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EDA47E" w14:textId="0615B408" w:rsidR="00A04546" w:rsidRDefault="00A04546" w:rsidP="00A04546">
      <w:pPr>
        <w:ind w:left="3969" w:right="-1"/>
      </w:pPr>
      <w:r w:rsidRPr="00383506">
        <w:t>Приложение № 1 к протоколу заседания Правления региональной энергетической комиссии Кемеровской области от 1</w:t>
      </w:r>
      <w:r>
        <w:t>3</w:t>
      </w:r>
      <w:r w:rsidRPr="00383506">
        <w:t>.12.2018 № 7</w:t>
      </w:r>
      <w:r>
        <w:t>8</w:t>
      </w:r>
    </w:p>
    <w:p w14:paraId="0776EA14" w14:textId="77777777" w:rsidR="006B092A" w:rsidRDefault="006B092A" w:rsidP="006B092A">
      <w:pPr>
        <w:pStyle w:val="1"/>
        <w:rPr>
          <w:iCs/>
          <w:color w:val="000000"/>
          <w:szCs w:val="28"/>
        </w:rPr>
      </w:pPr>
      <w:bookmarkStart w:id="0" w:name="_Hlt483802884"/>
    </w:p>
    <w:p w14:paraId="02B8FF91" w14:textId="77777777" w:rsidR="006B092A" w:rsidRDefault="006B092A" w:rsidP="006B092A">
      <w:pPr>
        <w:pStyle w:val="1"/>
        <w:rPr>
          <w:iCs/>
          <w:color w:val="000000"/>
          <w:szCs w:val="28"/>
        </w:rPr>
      </w:pPr>
    </w:p>
    <w:p w14:paraId="024E1554" w14:textId="77FEBD81" w:rsidR="006B092A" w:rsidRPr="003E6074" w:rsidRDefault="006B092A" w:rsidP="006B092A">
      <w:pPr>
        <w:pStyle w:val="1"/>
        <w:rPr>
          <w:iCs/>
          <w:color w:val="000000"/>
          <w:szCs w:val="28"/>
        </w:rPr>
      </w:pPr>
      <w:r>
        <w:rPr>
          <w:iCs/>
          <w:noProof/>
          <w:color w:val="000000"/>
          <w:szCs w:val="28"/>
          <w:lang w:val="ru-RU"/>
        </w:rPr>
        <mc:AlternateContent>
          <mc:Choice Requires="wps">
            <w:drawing>
              <wp:anchor distT="0" distB="0" distL="114300" distR="114300" simplePos="0" relativeHeight="251659264" behindDoc="0" locked="0" layoutInCell="1" allowOverlap="1" wp14:anchorId="51EE0EF0" wp14:editId="330388A1">
                <wp:simplePos x="0" y="0"/>
                <wp:positionH relativeFrom="column">
                  <wp:posOffset>2948940</wp:posOffset>
                </wp:positionH>
                <wp:positionV relativeFrom="paragraph">
                  <wp:posOffset>-288290</wp:posOffset>
                </wp:positionV>
                <wp:extent cx="209550" cy="142875"/>
                <wp:effectExtent l="9525" t="9525" r="9525" b="9525"/>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42875"/>
                        </a:xfrm>
                        <a:prstGeom prst="rect">
                          <a:avLst/>
                        </a:prstGeom>
                        <a:solidFill>
                          <a:srgbClr val="FFFFFF"/>
                        </a:solidFill>
                        <a:ln w="0">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29030D" id="Прямоугольник 11" o:spid="_x0000_s1026" style="position:absolute;margin-left:232.2pt;margin-top:-22.7pt;width:16.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" strokecolor="white" strokeweight="0"/>
            </w:pict>
          </mc:Fallback>
        </mc:AlternateContent>
      </w:r>
      <w:r w:rsidRPr="003E6074">
        <w:rPr>
          <w:iCs/>
          <w:color w:val="000000"/>
          <w:szCs w:val="28"/>
        </w:rPr>
        <w:t>Экспертное заключение</w:t>
      </w:r>
    </w:p>
    <w:p w14:paraId="0894DF9B" w14:textId="77777777" w:rsidR="006B092A" w:rsidRPr="00E5651C" w:rsidRDefault="006B092A" w:rsidP="006B092A">
      <w:pPr>
        <w:pStyle w:val="1"/>
        <w:rPr>
          <w:iCs/>
          <w:szCs w:val="28"/>
        </w:rPr>
      </w:pPr>
      <w:r>
        <w:rPr>
          <w:iCs/>
          <w:szCs w:val="28"/>
          <w:lang w:val="ru-RU"/>
        </w:rPr>
        <w:t>р</w:t>
      </w:r>
      <w:r w:rsidRPr="00E5651C">
        <w:rPr>
          <w:iCs/>
          <w:szCs w:val="28"/>
        </w:rPr>
        <w:t>егиональной энергетической комиссии Кемеровской области</w:t>
      </w:r>
    </w:p>
    <w:bookmarkEnd w:id="0"/>
    <w:p w14:paraId="5252F79B" w14:textId="77777777" w:rsidR="006B092A" w:rsidRDefault="006B092A" w:rsidP="006B092A">
      <w:pPr>
        <w:pStyle w:val="a9"/>
        <w:tabs>
          <w:tab w:val="left" w:pos="10206"/>
        </w:tabs>
        <w:jc w:val="center"/>
        <w:rPr>
          <w:color w:val="000000"/>
          <w:szCs w:val="28"/>
        </w:rPr>
      </w:pPr>
      <w:r w:rsidRPr="003E6074">
        <w:rPr>
          <w:color w:val="000000"/>
          <w:szCs w:val="28"/>
        </w:rPr>
        <w:t>по материалам, представленным</w:t>
      </w:r>
      <w:r>
        <w:rPr>
          <w:b/>
          <w:color w:val="000000"/>
          <w:szCs w:val="28"/>
        </w:rPr>
        <w:t xml:space="preserve"> </w:t>
      </w:r>
      <w:r>
        <w:rPr>
          <w:color w:val="000000"/>
          <w:szCs w:val="28"/>
          <w:lang w:val="ru-RU"/>
        </w:rPr>
        <w:t>ОО</w:t>
      </w:r>
      <w:r w:rsidRPr="008D6D22">
        <w:rPr>
          <w:color w:val="000000"/>
          <w:szCs w:val="28"/>
          <w:lang w:val="ru-RU"/>
        </w:rPr>
        <w:t>О</w:t>
      </w:r>
      <w:r w:rsidRPr="008D6D22">
        <w:rPr>
          <w:color w:val="000000"/>
          <w:szCs w:val="28"/>
        </w:rPr>
        <w:t xml:space="preserve"> «</w:t>
      </w:r>
      <w:r>
        <w:rPr>
          <w:color w:val="000000"/>
          <w:szCs w:val="28"/>
          <w:lang w:val="ru-RU"/>
        </w:rPr>
        <w:t>Водоканал</w:t>
      </w:r>
      <w:r w:rsidRPr="008D6D22">
        <w:rPr>
          <w:color w:val="000000"/>
          <w:szCs w:val="28"/>
        </w:rPr>
        <w:t xml:space="preserve">» (г. </w:t>
      </w:r>
      <w:r>
        <w:rPr>
          <w:color w:val="000000"/>
          <w:szCs w:val="28"/>
          <w:lang w:val="ru-RU"/>
        </w:rPr>
        <w:t>Новокузнецк</w:t>
      </w:r>
      <w:r>
        <w:rPr>
          <w:color w:val="000000"/>
          <w:szCs w:val="28"/>
        </w:rPr>
        <w:t>) для</w:t>
      </w:r>
    </w:p>
    <w:p w14:paraId="53F1CBEA" w14:textId="77777777" w:rsidR="006B092A" w:rsidRDefault="006B092A" w:rsidP="006B092A">
      <w:pPr>
        <w:pStyle w:val="a9"/>
        <w:tabs>
          <w:tab w:val="left" w:pos="10206"/>
        </w:tabs>
        <w:jc w:val="center"/>
        <w:rPr>
          <w:color w:val="000000"/>
          <w:szCs w:val="28"/>
          <w:lang w:val="ru-RU"/>
        </w:rPr>
      </w:pPr>
      <w:r w:rsidRPr="003E6074">
        <w:rPr>
          <w:color w:val="000000"/>
          <w:szCs w:val="28"/>
        </w:rPr>
        <w:t>установления тарифов на</w:t>
      </w:r>
      <w:r>
        <w:rPr>
          <w:color w:val="000000"/>
          <w:szCs w:val="28"/>
          <w:lang w:val="ru-RU"/>
        </w:rPr>
        <w:t xml:space="preserve"> подключение (технологическое присоединение)</w:t>
      </w:r>
      <w:r w:rsidRPr="003E6074">
        <w:rPr>
          <w:color w:val="000000"/>
          <w:szCs w:val="28"/>
        </w:rPr>
        <w:t xml:space="preserve"> </w:t>
      </w:r>
      <w:r>
        <w:rPr>
          <w:color w:val="000000"/>
          <w:szCs w:val="28"/>
          <w:lang w:val="ru-RU"/>
        </w:rPr>
        <w:t xml:space="preserve">                 </w:t>
      </w:r>
    </w:p>
    <w:p w14:paraId="7E28C006" w14:textId="77777777" w:rsidR="006B092A" w:rsidRDefault="006B092A" w:rsidP="006B092A">
      <w:pPr>
        <w:pStyle w:val="a9"/>
        <w:tabs>
          <w:tab w:val="left" w:pos="10206"/>
        </w:tabs>
        <w:jc w:val="center"/>
        <w:rPr>
          <w:i/>
          <w:sz w:val="29"/>
          <w:szCs w:val="29"/>
          <w:lang w:val="ru-RU"/>
        </w:rPr>
      </w:pPr>
      <w:r>
        <w:rPr>
          <w:color w:val="000000"/>
          <w:szCs w:val="28"/>
          <w:lang w:val="ru-RU"/>
        </w:rPr>
        <w:t>к централизованным системам водоснабжения, водоотведения                                      на 2019-2023 годы</w:t>
      </w:r>
    </w:p>
    <w:p w14:paraId="7C5B9538" w14:textId="77777777" w:rsidR="006B092A" w:rsidRDefault="006B092A" w:rsidP="006B092A">
      <w:pPr>
        <w:pStyle w:val="a9"/>
        <w:tabs>
          <w:tab w:val="left" w:pos="10206"/>
        </w:tabs>
        <w:rPr>
          <w:i/>
          <w:sz w:val="29"/>
          <w:szCs w:val="29"/>
          <w:lang w:val="ru-RU"/>
        </w:rPr>
      </w:pPr>
    </w:p>
    <w:p w14:paraId="020600BD" w14:textId="77777777" w:rsidR="006B092A" w:rsidRDefault="006B092A" w:rsidP="006B092A">
      <w:pPr>
        <w:pStyle w:val="a9"/>
        <w:tabs>
          <w:tab w:val="left" w:pos="10206"/>
        </w:tabs>
        <w:ind w:firstLine="709"/>
        <w:rPr>
          <w:color w:val="000000"/>
          <w:szCs w:val="28"/>
        </w:rPr>
      </w:pPr>
      <w:r>
        <w:rPr>
          <w:szCs w:val="28"/>
          <w:lang w:val="ru-RU"/>
        </w:rPr>
        <w:t>Главными консультантами</w:t>
      </w:r>
      <w:r>
        <w:rPr>
          <w:szCs w:val="28"/>
        </w:rPr>
        <w:t xml:space="preserve"> </w:t>
      </w:r>
      <w:r>
        <w:rPr>
          <w:szCs w:val="28"/>
          <w:lang w:val="ru-RU"/>
        </w:rPr>
        <w:t xml:space="preserve">региональной </w:t>
      </w:r>
      <w:r w:rsidRPr="00D55FFA">
        <w:rPr>
          <w:szCs w:val="28"/>
        </w:rPr>
        <w:t xml:space="preserve">энергетической </w:t>
      </w:r>
      <w:proofErr w:type="gramStart"/>
      <w:r w:rsidRPr="00D55FFA">
        <w:rPr>
          <w:szCs w:val="28"/>
        </w:rPr>
        <w:t xml:space="preserve">комиссии  </w:t>
      </w:r>
      <w:r>
        <w:rPr>
          <w:szCs w:val="28"/>
          <w:lang w:val="ru-RU"/>
        </w:rPr>
        <w:t>Выходцевой</w:t>
      </w:r>
      <w:proofErr w:type="gramEnd"/>
      <w:r>
        <w:rPr>
          <w:szCs w:val="28"/>
          <w:lang w:val="ru-RU"/>
        </w:rPr>
        <w:t xml:space="preserve"> А.В. и Хамзиным Р.Ш.</w:t>
      </w:r>
      <w:r w:rsidRPr="00D55FFA">
        <w:rPr>
          <w:szCs w:val="28"/>
        </w:rPr>
        <w:t xml:space="preserve"> (далее – «специалист</w:t>
      </w:r>
      <w:r>
        <w:rPr>
          <w:szCs w:val="28"/>
          <w:lang w:val="ru-RU"/>
        </w:rPr>
        <w:t>ы</w:t>
      </w:r>
      <w:r w:rsidRPr="00D55FFA">
        <w:rPr>
          <w:szCs w:val="28"/>
        </w:rPr>
        <w:t xml:space="preserve"> РЭК КО»),</w:t>
      </w:r>
      <w:r w:rsidRPr="00D55FFA">
        <w:rPr>
          <w:color w:val="000000"/>
          <w:szCs w:val="28"/>
        </w:rPr>
        <w:t xml:space="preserve"> произведен расчет</w:t>
      </w:r>
      <w:r>
        <w:rPr>
          <w:color w:val="000000"/>
          <w:szCs w:val="28"/>
          <w:lang w:val="ru-RU"/>
        </w:rPr>
        <w:t xml:space="preserve"> </w:t>
      </w:r>
      <w:r>
        <w:rPr>
          <w:color w:val="000000"/>
          <w:szCs w:val="28"/>
        </w:rPr>
        <w:t>тариф</w:t>
      </w:r>
      <w:r>
        <w:rPr>
          <w:color w:val="000000"/>
          <w:szCs w:val="28"/>
          <w:lang w:val="ru-RU"/>
        </w:rPr>
        <w:t>ов</w:t>
      </w:r>
      <w:r w:rsidRPr="00D55FFA">
        <w:rPr>
          <w:color w:val="000000"/>
          <w:szCs w:val="28"/>
        </w:rPr>
        <w:t xml:space="preserve"> на</w:t>
      </w:r>
      <w:r w:rsidRPr="00D55FFA">
        <w:rPr>
          <w:color w:val="000000"/>
          <w:szCs w:val="28"/>
          <w:lang w:val="ru-RU"/>
        </w:rPr>
        <w:t xml:space="preserve"> подключение (технологическое присоединение)</w:t>
      </w:r>
      <w:r w:rsidRPr="00D55FFA">
        <w:rPr>
          <w:color w:val="000000"/>
          <w:szCs w:val="28"/>
        </w:rPr>
        <w:t xml:space="preserve"> </w:t>
      </w:r>
      <w:r w:rsidRPr="00D55FFA">
        <w:rPr>
          <w:color w:val="000000"/>
          <w:szCs w:val="28"/>
          <w:lang w:val="ru-RU"/>
        </w:rPr>
        <w:t xml:space="preserve"> к централизованным системам </w:t>
      </w:r>
      <w:r>
        <w:rPr>
          <w:color w:val="000000"/>
          <w:szCs w:val="28"/>
          <w:lang w:val="ru-RU"/>
        </w:rPr>
        <w:t xml:space="preserve">холодного </w:t>
      </w:r>
      <w:r w:rsidRPr="00D55FFA">
        <w:rPr>
          <w:color w:val="000000"/>
          <w:szCs w:val="28"/>
          <w:lang w:val="ru-RU"/>
        </w:rPr>
        <w:t>водоснабж</w:t>
      </w:r>
      <w:r>
        <w:rPr>
          <w:color w:val="000000"/>
          <w:szCs w:val="28"/>
          <w:lang w:val="ru-RU"/>
        </w:rPr>
        <w:t xml:space="preserve">ения, водоотведения на 2019-2023 годы </w:t>
      </w:r>
      <w:r>
        <w:rPr>
          <w:color w:val="000000"/>
          <w:szCs w:val="28"/>
        </w:rPr>
        <w:t>по представленным О</w:t>
      </w:r>
      <w:r>
        <w:rPr>
          <w:color w:val="000000"/>
          <w:szCs w:val="28"/>
          <w:lang w:val="ru-RU"/>
        </w:rPr>
        <w:t>О</w:t>
      </w:r>
      <w:r>
        <w:rPr>
          <w:color w:val="000000"/>
          <w:szCs w:val="28"/>
        </w:rPr>
        <w:t>О «</w:t>
      </w:r>
      <w:r>
        <w:rPr>
          <w:color w:val="000000"/>
          <w:szCs w:val="28"/>
          <w:lang w:val="ru-RU"/>
        </w:rPr>
        <w:t>Водоканал</w:t>
      </w:r>
      <w:r w:rsidRPr="00D55FFA">
        <w:rPr>
          <w:color w:val="000000"/>
          <w:szCs w:val="28"/>
        </w:rPr>
        <w:t xml:space="preserve">»  предложениям </w:t>
      </w:r>
      <w:r>
        <w:rPr>
          <w:color w:val="000000"/>
          <w:szCs w:val="28"/>
        </w:rPr>
        <w:t xml:space="preserve"> по установлению тарифов</w:t>
      </w:r>
      <w:r>
        <w:rPr>
          <w:color w:val="000000"/>
          <w:szCs w:val="28"/>
          <w:lang w:val="ru-RU"/>
        </w:rPr>
        <w:t xml:space="preserve"> (вх. от 28.04.2018 №№ 2070, 2071)</w:t>
      </w:r>
      <w:r w:rsidRPr="00D55FFA">
        <w:rPr>
          <w:color w:val="000000"/>
          <w:szCs w:val="28"/>
        </w:rPr>
        <w:t>.</w:t>
      </w:r>
    </w:p>
    <w:p w14:paraId="3B56F581" w14:textId="77777777" w:rsidR="006B092A" w:rsidRPr="00D55FFA" w:rsidRDefault="006B092A" w:rsidP="006B092A">
      <w:pPr>
        <w:pStyle w:val="ac"/>
        <w:tabs>
          <w:tab w:val="left" w:pos="1036"/>
        </w:tabs>
        <w:ind w:firstLine="709"/>
        <w:jc w:val="both"/>
        <w:rPr>
          <w:rFonts w:ascii="Times New Roman" w:hAnsi="Times New Roman"/>
          <w:sz w:val="28"/>
          <w:szCs w:val="28"/>
        </w:rPr>
      </w:pPr>
      <w:r>
        <w:rPr>
          <w:rFonts w:ascii="Times New Roman" w:hAnsi="Times New Roman"/>
          <w:sz w:val="28"/>
          <w:szCs w:val="28"/>
        </w:rPr>
        <w:t>При</w:t>
      </w:r>
      <w:r w:rsidRPr="00D55FFA">
        <w:rPr>
          <w:rFonts w:ascii="Times New Roman" w:hAnsi="Times New Roman"/>
          <w:sz w:val="28"/>
          <w:szCs w:val="28"/>
        </w:rPr>
        <w:t xml:space="preserve"> подготовк</w:t>
      </w:r>
      <w:r>
        <w:rPr>
          <w:rFonts w:ascii="Times New Roman" w:hAnsi="Times New Roman"/>
          <w:sz w:val="28"/>
          <w:szCs w:val="28"/>
        </w:rPr>
        <w:t>е</w:t>
      </w:r>
      <w:r w:rsidRPr="00D55FFA">
        <w:rPr>
          <w:rFonts w:ascii="Times New Roman" w:hAnsi="Times New Roman"/>
          <w:sz w:val="28"/>
          <w:szCs w:val="28"/>
        </w:rPr>
        <w:t xml:space="preserve"> заключения </w:t>
      </w:r>
      <w:r>
        <w:rPr>
          <w:rFonts w:ascii="Times New Roman" w:hAnsi="Times New Roman"/>
          <w:sz w:val="28"/>
          <w:szCs w:val="28"/>
        </w:rPr>
        <w:t xml:space="preserve">специалист РЭК КО </w:t>
      </w:r>
      <w:r w:rsidRPr="00D55FFA">
        <w:rPr>
          <w:rFonts w:ascii="Times New Roman" w:hAnsi="Times New Roman"/>
          <w:sz w:val="28"/>
          <w:szCs w:val="28"/>
        </w:rPr>
        <w:t>руководствовался следующими нормативными документами:</w:t>
      </w:r>
    </w:p>
    <w:p w14:paraId="12151B1A" w14:textId="77777777" w:rsidR="006B092A" w:rsidRPr="00D55FFA" w:rsidRDefault="006B092A" w:rsidP="006B092A">
      <w:pPr>
        <w:numPr>
          <w:ilvl w:val="0"/>
          <w:numId w:val="1"/>
        </w:numPr>
        <w:tabs>
          <w:tab w:val="left" w:pos="1036"/>
        </w:tabs>
        <w:ind w:left="0" w:firstLine="709"/>
        <w:jc w:val="both"/>
        <w:rPr>
          <w:sz w:val="28"/>
          <w:szCs w:val="28"/>
        </w:rPr>
      </w:pPr>
      <w:r w:rsidRPr="00D55FFA">
        <w:rPr>
          <w:sz w:val="28"/>
          <w:szCs w:val="28"/>
        </w:rPr>
        <w:t>Федеральным законом от 23</w:t>
      </w:r>
      <w:r>
        <w:rPr>
          <w:sz w:val="28"/>
          <w:szCs w:val="28"/>
        </w:rPr>
        <w:t>.11.</w:t>
      </w:r>
      <w:r w:rsidRPr="00D55FFA">
        <w:rPr>
          <w:sz w:val="28"/>
          <w:szCs w:val="28"/>
        </w:rPr>
        <w:t>2011</w:t>
      </w:r>
      <w:r>
        <w:rPr>
          <w:sz w:val="28"/>
          <w:szCs w:val="28"/>
        </w:rPr>
        <w:t xml:space="preserve"> </w:t>
      </w:r>
      <w:r w:rsidRPr="00D55FFA">
        <w:rPr>
          <w:sz w:val="28"/>
          <w:szCs w:val="28"/>
        </w:rPr>
        <w:t>№ </w:t>
      </w:r>
      <w:r>
        <w:rPr>
          <w:sz w:val="28"/>
          <w:szCs w:val="28"/>
        </w:rPr>
        <w:t>416-ФЗ «О водоснабжении и водоотведении»</w:t>
      </w:r>
      <w:r w:rsidRPr="00D55FFA">
        <w:rPr>
          <w:sz w:val="28"/>
          <w:szCs w:val="28"/>
        </w:rPr>
        <w:t>;</w:t>
      </w:r>
    </w:p>
    <w:p w14:paraId="4EBD78A1" w14:textId="77777777" w:rsidR="006B092A" w:rsidRPr="00D55FFA" w:rsidRDefault="006B092A" w:rsidP="006B092A">
      <w:pPr>
        <w:pStyle w:val="ac"/>
        <w:numPr>
          <w:ilvl w:val="0"/>
          <w:numId w:val="1"/>
        </w:numPr>
        <w:tabs>
          <w:tab w:val="left" w:pos="1036"/>
        </w:tabs>
        <w:ind w:left="0" w:firstLine="709"/>
        <w:jc w:val="both"/>
        <w:rPr>
          <w:rFonts w:ascii="Times New Roman" w:hAnsi="Times New Roman"/>
          <w:sz w:val="28"/>
          <w:szCs w:val="28"/>
        </w:rPr>
      </w:pPr>
      <w:r w:rsidRPr="00D55FFA">
        <w:rPr>
          <w:rFonts w:ascii="Times New Roman" w:hAnsi="Times New Roman"/>
          <w:sz w:val="28"/>
          <w:szCs w:val="28"/>
        </w:rPr>
        <w:t>Постановлением Правительства Российской Федерации от 13</w:t>
      </w:r>
      <w:r>
        <w:rPr>
          <w:rFonts w:ascii="Times New Roman" w:hAnsi="Times New Roman"/>
          <w:sz w:val="28"/>
          <w:szCs w:val="28"/>
        </w:rPr>
        <w:t>.05.</w:t>
      </w:r>
      <w:r w:rsidRPr="00D55FFA">
        <w:rPr>
          <w:rFonts w:ascii="Times New Roman" w:hAnsi="Times New Roman"/>
          <w:sz w:val="28"/>
          <w:szCs w:val="28"/>
        </w:rPr>
        <w:t xml:space="preserve"> 2013</w:t>
      </w:r>
      <w:r>
        <w:rPr>
          <w:rFonts w:ascii="Times New Roman" w:hAnsi="Times New Roman"/>
          <w:sz w:val="28"/>
          <w:szCs w:val="28"/>
        </w:rPr>
        <w:t xml:space="preserve"> № 406 «</w:t>
      </w:r>
      <w:r w:rsidRPr="00D55FFA">
        <w:rPr>
          <w:rFonts w:ascii="Times New Roman" w:hAnsi="Times New Roman"/>
          <w:sz w:val="28"/>
          <w:szCs w:val="28"/>
        </w:rPr>
        <w:t>О государственном регулировании тарифов в сфер</w:t>
      </w:r>
      <w:r>
        <w:rPr>
          <w:rFonts w:ascii="Times New Roman" w:hAnsi="Times New Roman"/>
          <w:sz w:val="28"/>
          <w:szCs w:val="28"/>
        </w:rPr>
        <w:t>е водоснабжения и водоотведения»</w:t>
      </w:r>
      <w:r w:rsidRPr="00D55FFA">
        <w:rPr>
          <w:rFonts w:ascii="Times New Roman" w:hAnsi="Times New Roman"/>
          <w:sz w:val="28"/>
          <w:szCs w:val="28"/>
        </w:rPr>
        <w:t>;</w:t>
      </w:r>
    </w:p>
    <w:p w14:paraId="55C99D91" w14:textId="77777777" w:rsidR="006B092A" w:rsidRPr="00D55FFA" w:rsidRDefault="006B092A" w:rsidP="006B092A">
      <w:pPr>
        <w:pStyle w:val="ac"/>
        <w:numPr>
          <w:ilvl w:val="0"/>
          <w:numId w:val="1"/>
        </w:numPr>
        <w:tabs>
          <w:tab w:val="left" w:pos="1036"/>
        </w:tabs>
        <w:ind w:left="0" w:firstLine="709"/>
        <w:jc w:val="both"/>
        <w:rPr>
          <w:rFonts w:ascii="Times New Roman" w:hAnsi="Times New Roman"/>
          <w:sz w:val="28"/>
          <w:szCs w:val="28"/>
        </w:rPr>
      </w:pPr>
      <w:r w:rsidRPr="00D55FFA">
        <w:rPr>
          <w:rFonts w:ascii="Times New Roman" w:hAnsi="Times New Roman"/>
          <w:sz w:val="28"/>
          <w:szCs w:val="28"/>
        </w:rPr>
        <w:t>Приказом ФСТ России</w:t>
      </w:r>
      <w:r w:rsidRPr="00D55FFA">
        <w:rPr>
          <w:rFonts w:ascii="Times New Roman" w:hAnsi="Times New Roman"/>
          <w:bCs/>
          <w:sz w:val="28"/>
          <w:szCs w:val="28"/>
        </w:rPr>
        <w:t xml:space="preserve"> от 27</w:t>
      </w:r>
      <w:r>
        <w:rPr>
          <w:rFonts w:ascii="Times New Roman" w:hAnsi="Times New Roman"/>
          <w:bCs/>
          <w:sz w:val="28"/>
          <w:szCs w:val="28"/>
        </w:rPr>
        <w:t>.12.</w:t>
      </w:r>
      <w:r w:rsidRPr="00D55FFA">
        <w:rPr>
          <w:rFonts w:ascii="Times New Roman" w:hAnsi="Times New Roman"/>
          <w:bCs/>
          <w:sz w:val="28"/>
          <w:szCs w:val="28"/>
        </w:rPr>
        <w:t>2013</w:t>
      </w:r>
      <w:r>
        <w:rPr>
          <w:rFonts w:ascii="Times New Roman" w:hAnsi="Times New Roman"/>
          <w:bCs/>
          <w:sz w:val="28"/>
          <w:szCs w:val="28"/>
        </w:rPr>
        <w:t xml:space="preserve"> </w:t>
      </w:r>
      <w:r w:rsidRPr="00D55FFA">
        <w:rPr>
          <w:rFonts w:ascii="Times New Roman" w:hAnsi="Times New Roman"/>
          <w:bCs/>
          <w:sz w:val="28"/>
          <w:szCs w:val="28"/>
        </w:rPr>
        <w:t>№ 1746-э</w:t>
      </w:r>
      <w:r>
        <w:rPr>
          <w:rFonts w:ascii="Times New Roman" w:hAnsi="Times New Roman"/>
          <w:sz w:val="28"/>
          <w:szCs w:val="28"/>
        </w:rPr>
        <w:t xml:space="preserve"> «</w:t>
      </w:r>
      <w:r w:rsidRPr="00D55FFA">
        <w:rPr>
          <w:rFonts w:ascii="Times New Roman" w:hAnsi="Times New Roman"/>
          <w:sz w:val="28"/>
          <w:szCs w:val="28"/>
        </w:rPr>
        <w:t>Об утверждении методических указаний по расчету регулируемых тарифов в сфер</w:t>
      </w:r>
      <w:r>
        <w:rPr>
          <w:rFonts w:ascii="Times New Roman" w:hAnsi="Times New Roman"/>
          <w:sz w:val="28"/>
          <w:szCs w:val="28"/>
        </w:rPr>
        <w:t>е водоснабжения и водоотведения»</w:t>
      </w:r>
      <w:r w:rsidRPr="00D55FFA">
        <w:rPr>
          <w:rFonts w:ascii="Times New Roman" w:hAnsi="Times New Roman"/>
          <w:sz w:val="28"/>
          <w:szCs w:val="28"/>
        </w:rPr>
        <w:t xml:space="preserve"> (далее – Методические указания).</w:t>
      </w:r>
    </w:p>
    <w:p w14:paraId="32AE9ECA" w14:textId="77777777" w:rsidR="006B092A" w:rsidRPr="00D55FFA" w:rsidRDefault="006B092A" w:rsidP="006B092A">
      <w:pPr>
        <w:pStyle w:val="ac"/>
        <w:ind w:firstLine="709"/>
        <w:jc w:val="both"/>
        <w:rPr>
          <w:rFonts w:ascii="Times New Roman" w:hAnsi="Times New Roman"/>
          <w:sz w:val="28"/>
          <w:szCs w:val="28"/>
        </w:rPr>
      </w:pPr>
      <w:r w:rsidRPr="00D55FFA">
        <w:rPr>
          <w:rFonts w:ascii="Times New Roman" w:hAnsi="Times New Roman"/>
          <w:sz w:val="28"/>
          <w:szCs w:val="28"/>
        </w:rPr>
        <w:t>Постановлением Правительства Российской Федерации от 13</w:t>
      </w:r>
      <w:r>
        <w:rPr>
          <w:rFonts w:ascii="Times New Roman" w:hAnsi="Times New Roman"/>
          <w:sz w:val="28"/>
          <w:szCs w:val="28"/>
        </w:rPr>
        <w:t>.05.</w:t>
      </w:r>
      <w:r w:rsidRPr="00D55FFA">
        <w:rPr>
          <w:rFonts w:ascii="Times New Roman" w:hAnsi="Times New Roman"/>
          <w:sz w:val="28"/>
          <w:szCs w:val="28"/>
        </w:rPr>
        <w:t>2013</w:t>
      </w:r>
      <w:r>
        <w:rPr>
          <w:rFonts w:ascii="Times New Roman" w:hAnsi="Times New Roman"/>
          <w:sz w:val="28"/>
          <w:szCs w:val="28"/>
        </w:rPr>
        <w:t xml:space="preserve"> № 406 утверждены «</w:t>
      </w:r>
      <w:r w:rsidRPr="00D55FFA">
        <w:rPr>
          <w:rFonts w:ascii="Times New Roman" w:hAnsi="Times New Roman"/>
          <w:sz w:val="28"/>
          <w:szCs w:val="28"/>
        </w:rPr>
        <w:t xml:space="preserve">Основы ценообразования в сфере водоснабжения и </w:t>
      </w:r>
      <w:r>
        <w:rPr>
          <w:rFonts w:ascii="Times New Roman" w:hAnsi="Times New Roman"/>
          <w:sz w:val="28"/>
          <w:szCs w:val="28"/>
        </w:rPr>
        <w:t>водоотведения»</w:t>
      </w:r>
      <w:r w:rsidRPr="00D55FFA">
        <w:rPr>
          <w:rFonts w:ascii="Times New Roman" w:hAnsi="Times New Roman"/>
          <w:sz w:val="28"/>
          <w:szCs w:val="28"/>
        </w:rPr>
        <w:t xml:space="preserve"> (далее – Основы</w:t>
      </w:r>
      <w:r>
        <w:rPr>
          <w:rFonts w:ascii="Times New Roman" w:hAnsi="Times New Roman"/>
          <w:sz w:val="28"/>
          <w:szCs w:val="28"/>
        </w:rPr>
        <w:t xml:space="preserve"> ценообразования</w:t>
      </w:r>
      <w:r w:rsidRPr="00D55FFA">
        <w:rPr>
          <w:rFonts w:ascii="Times New Roman" w:hAnsi="Times New Roman"/>
          <w:sz w:val="28"/>
          <w:szCs w:val="28"/>
        </w:rPr>
        <w:t>), в соответствии с которыми плата за подключение (технологическое присоединение) объекта лица, обратившегося в регулируемую организацию с заявлением о заключении договора о подключении (далее - заявитель) к централизованной системе водоснабжения и (или) водоотведения (далее - плата за подключение), определяется на основании установленных тарифов на подключение (технологическое присоединение) или в индивидуальном порядке в случаях, если величина подключаемой (присоединяемой) нагрузки объектов которых превышает</w:t>
      </w:r>
      <w:r>
        <w:rPr>
          <w:rFonts w:ascii="Times New Roman" w:hAnsi="Times New Roman"/>
          <w:sz w:val="28"/>
          <w:szCs w:val="28"/>
        </w:rPr>
        <w:t xml:space="preserve"> 250</w:t>
      </w:r>
      <w:r w:rsidRPr="00D55FFA">
        <w:rPr>
          <w:rFonts w:ascii="Times New Roman" w:hAnsi="Times New Roman"/>
          <w:sz w:val="28"/>
          <w:szCs w:val="28"/>
        </w:rPr>
        <w:t xml:space="preserve"> куб. метров в </w:t>
      </w:r>
      <w:r>
        <w:rPr>
          <w:rFonts w:ascii="Times New Roman" w:hAnsi="Times New Roman"/>
          <w:sz w:val="28"/>
          <w:szCs w:val="28"/>
        </w:rPr>
        <w:t>сутки</w:t>
      </w:r>
      <w:r w:rsidRPr="00D55FFA">
        <w:rPr>
          <w:rFonts w:ascii="Times New Roman" w:hAnsi="Times New Roman"/>
          <w:sz w:val="28"/>
          <w:szCs w:val="28"/>
        </w:rPr>
        <w:t xml:space="preserve"> (осуществляется с использованием создаваемых сетей водоснабжения и (или) водоотведения с </w:t>
      </w:r>
      <w:r>
        <w:rPr>
          <w:rFonts w:ascii="Times New Roman" w:hAnsi="Times New Roman"/>
          <w:sz w:val="28"/>
          <w:szCs w:val="28"/>
        </w:rPr>
        <w:t>наружным диаметром</w:t>
      </w:r>
      <w:r w:rsidRPr="00D55FFA">
        <w:rPr>
          <w:rFonts w:ascii="Times New Roman" w:hAnsi="Times New Roman"/>
          <w:sz w:val="28"/>
          <w:szCs w:val="28"/>
        </w:rPr>
        <w:t xml:space="preserve">, превышающей </w:t>
      </w:r>
      <w:r>
        <w:rPr>
          <w:rFonts w:ascii="Times New Roman" w:hAnsi="Times New Roman"/>
          <w:sz w:val="28"/>
          <w:szCs w:val="28"/>
        </w:rPr>
        <w:t>250 мм.</w:t>
      </w:r>
      <w:r w:rsidRPr="00D55FFA">
        <w:rPr>
          <w:rFonts w:ascii="Times New Roman" w:hAnsi="Times New Roman"/>
          <w:sz w:val="28"/>
          <w:szCs w:val="28"/>
        </w:rPr>
        <w:t xml:space="preserve"> (предельный уровень нагрузки)</w:t>
      </w:r>
      <w:r>
        <w:rPr>
          <w:rFonts w:ascii="Times New Roman" w:hAnsi="Times New Roman"/>
          <w:sz w:val="28"/>
          <w:szCs w:val="28"/>
        </w:rPr>
        <w:t>)</w:t>
      </w:r>
      <w:r w:rsidRPr="00D55FFA">
        <w:rPr>
          <w:rFonts w:ascii="Times New Roman" w:hAnsi="Times New Roman"/>
          <w:sz w:val="28"/>
          <w:szCs w:val="28"/>
        </w:rPr>
        <w:t>.</w:t>
      </w:r>
    </w:p>
    <w:p w14:paraId="700E806C" w14:textId="77777777" w:rsidR="006B092A" w:rsidRPr="00D55FFA" w:rsidRDefault="006B092A" w:rsidP="006B092A">
      <w:pPr>
        <w:autoSpaceDE w:val="0"/>
        <w:autoSpaceDN w:val="0"/>
        <w:adjustRightInd w:val="0"/>
        <w:ind w:firstLine="709"/>
        <w:jc w:val="both"/>
        <w:rPr>
          <w:rFonts w:eastAsia="Calibri"/>
          <w:sz w:val="28"/>
          <w:szCs w:val="28"/>
          <w:lang w:eastAsia="en-US"/>
        </w:rPr>
      </w:pPr>
      <w:r w:rsidRPr="00D55FFA">
        <w:rPr>
          <w:rFonts w:eastAsia="Calibri"/>
          <w:sz w:val="28"/>
          <w:szCs w:val="28"/>
          <w:lang w:eastAsia="en-US"/>
        </w:rPr>
        <w:t xml:space="preserve">Размер платы за подключение рассчитывается организацией, осуществляющей подключение (технологическое присоединение), исходя из установленных тарифов на подключение (технологическое присоединение) и с учетом величины подключаемой (технологически присоединяемой) нагрузки и расстояния от точки подключения (технологического присоединения) объекта заявителя, в том числе водопроводных и (или) канализационных сетей заявителя, </w:t>
      </w:r>
      <w:r w:rsidRPr="00D55FFA">
        <w:rPr>
          <w:rFonts w:eastAsia="Calibri"/>
          <w:sz w:val="28"/>
          <w:szCs w:val="28"/>
          <w:lang w:eastAsia="en-US"/>
        </w:rPr>
        <w:lastRenderedPageBreak/>
        <w:t>до точки подключения к централизованным системам холодного водоснабжения и (или) водоотведения.</w:t>
      </w:r>
    </w:p>
    <w:p w14:paraId="7761B5A7" w14:textId="77777777" w:rsidR="006B092A" w:rsidRDefault="006B092A" w:rsidP="006B092A">
      <w:pPr>
        <w:autoSpaceDE w:val="0"/>
        <w:autoSpaceDN w:val="0"/>
        <w:adjustRightInd w:val="0"/>
        <w:ind w:firstLine="709"/>
        <w:jc w:val="both"/>
        <w:rPr>
          <w:rFonts w:eastAsia="Calibri"/>
          <w:bCs/>
          <w:sz w:val="28"/>
          <w:szCs w:val="28"/>
          <w:lang w:eastAsia="en-US"/>
        </w:rPr>
      </w:pPr>
      <w:r w:rsidRPr="00D55FFA">
        <w:rPr>
          <w:rFonts w:eastAsia="Calibri"/>
          <w:bCs/>
          <w:sz w:val="28"/>
          <w:szCs w:val="28"/>
          <w:lang w:eastAsia="en-US"/>
        </w:rPr>
        <w:t xml:space="preserve">Тариф на подключение (технологическое присоединение) включает в себя ставку тарифа за подключаемую (технологически присоединяемую) нагрузку и ставку тарифа за расстояние от точки подключения (технологического присоединения) объекта заявителя до точки подключения водопроводных и (или) канализационных сетей к объектам централизованных систем водоснабжения и (или) водоотведения (далее - ставка за протяженность сети). </w:t>
      </w:r>
    </w:p>
    <w:p w14:paraId="7A82C2C6" w14:textId="77777777" w:rsidR="006B092A" w:rsidRPr="00870810" w:rsidRDefault="006B092A" w:rsidP="006B092A">
      <w:pPr>
        <w:tabs>
          <w:tab w:val="left" w:pos="851"/>
        </w:tabs>
        <w:spacing w:line="24" w:lineRule="atLeast"/>
        <w:ind w:firstLine="709"/>
        <w:jc w:val="both"/>
        <w:rPr>
          <w:sz w:val="28"/>
          <w:szCs w:val="28"/>
        </w:rPr>
      </w:pPr>
      <w:r w:rsidRPr="00870810">
        <w:rPr>
          <w:sz w:val="28"/>
          <w:szCs w:val="28"/>
        </w:rPr>
        <w:t>В соответствии с информационным письмом ФАС России от 4 августа 2014 г. № СЗ-8458/5 «По вопросу установления платы за подключение (технологическое присоединение) к системам водоснабжения и водоотведения</w:t>
      </w:r>
      <w:r>
        <w:rPr>
          <w:sz w:val="28"/>
          <w:szCs w:val="28"/>
        </w:rPr>
        <w:t>», следует, что с</w:t>
      </w:r>
      <w:r w:rsidRPr="00870810">
        <w:rPr>
          <w:sz w:val="28"/>
          <w:szCs w:val="28"/>
        </w:rPr>
        <w:t>огласно части 4 статьи 18 Федерального закона от 07.12.2011 № 416-ФЗ «О водоснабжении и водоотведении» при наличии технической возможности подключения (технологического присоединения) к централизованной системе холодного водоснабжения и водоотведения и при наличии свободной мощности, необходимой для осуществления холодного водоснабжения и (или) водоотведения, организация, осуществляющая холодное водоснабжение и (или) водоотведение, не вправе отказать заявителю в заключении договора о подключении (технологическом присоединении).</w:t>
      </w:r>
    </w:p>
    <w:p w14:paraId="0577108E" w14:textId="77777777" w:rsidR="006B092A" w:rsidRPr="00870810" w:rsidRDefault="006B092A" w:rsidP="006B092A">
      <w:pPr>
        <w:tabs>
          <w:tab w:val="left" w:pos="851"/>
        </w:tabs>
        <w:spacing w:line="24" w:lineRule="atLeast"/>
        <w:ind w:firstLine="709"/>
        <w:jc w:val="both"/>
        <w:rPr>
          <w:sz w:val="28"/>
          <w:szCs w:val="28"/>
        </w:rPr>
      </w:pPr>
      <w:r w:rsidRPr="00870810">
        <w:rPr>
          <w:sz w:val="28"/>
          <w:szCs w:val="28"/>
        </w:rPr>
        <w:t>В соответствии с пунктом 101 Правил холодного водоснабжения и водоотведения, утвержденных постановлением Правительства Российской Федерации от 29.07.2013 № 644</w:t>
      </w:r>
      <w:r>
        <w:rPr>
          <w:sz w:val="28"/>
          <w:szCs w:val="28"/>
        </w:rPr>
        <w:t xml:space="preserve"> «О</w:t>
      </w:r>
      <w:r w:rsidRPr="00870810">
        <w:rPr>
          <w:sz w:val="28"/>
          <w:szCs w:val="28"/>
        </w:rPr>
        <w:t xml:space="preserve">б утверждении правил холодного водоснабжения и водоотведения и о внесении изменений в некоторые акты правительства </w:t>
      </w:r>
      <w:r>
        <w:rPr>
          <w:sz w:val="28"/>
          <w:szCs w:val="28"/>
        </w:rPr>
        <w:t>Р</w:t>
      </w:r>
      <w:r w:rsidRPr="00870810">
        <w:rPr>
          <w:sz w:val="28"/>
          <w:szCs w:val="28"/>
        </w:rPr>
        <w:t xml:space="preserve">оссийской </w:t>
      </w:r>
      <w:r>
        <w:rPr>
          <w:sz w:val="28"/>
          <w:szCs w:val="28"/>
        </w:rPr>
        <w:t>Ф</w:t>
      </w:r>
      <w:r w:rsidRPr="00870810">
        <w:rPr>
          <w:sz w:val="28"/>
          <w:szCs w:val="28"/>
        </w:rPr>
        <w:t>едерации</w:t>
      </w:r>
      <w:r>
        <w:rPr>
          <w:sz w:val="28"/>
          <w:szCs w:val="28"/>
        </w:rPr>
        <w:t>»</w:t>
      </w:r>
      <w:r w:rsidRPr="00870810">
        <w:rPr>
          <w:sz w:val="28"/>
          <w:szCs w:val="28"/>
        </w:rPr>
        <w:t>, при отсутствии технической возможности подключения (технологического присоединения) вследствие отсутствия свободной мощности, необходимой для осуществления холодного водоснабжения и (или) водоотведения, и при отсутствии в инвестиционной программе мероприятий, обеспечивающих техническую возможность подключения (технологического присоединения), организация, осуществляющая холодное водоснабжение и (или) водоотведение, в течение 30 дней со дня поступления обращения заявителя обращается в уполномоченный орган исполнительной власти субъекта Российской Федерации с предложением о включении в инвестиционную программу мероприятий, обеспечивающих техническую возможность подключения (технологического присоединения) объекта капитального строительства заявителя, об установлении индивидуальной платы за подключение (технологическое присоединение) и об учете расходов, связанных с подключением (технологическим присоединением), при установлении тарифов этой организации на очередной период регулирования.</w:t>
      </w:r>
    </w:p>
    <w:p w14:paraId="43C2DD58" w14:textId="77777777" w:rsidR="006B092A" w:rsidRPr="00870810" w:rsidRDefault="006B092A" w:rsidP="006B092A">
      <w:pPr>
        <w:tabs>
          <w:tab w:val="left" w:pos="851"/>
        </w:tabs>
        <w:spacing w:line="24" w:lineRule="atLeast"/>
        <w:ind w:firstLine="709"/>
        <w:jc w:val="both"/>
        <w:rPr>
          <w:sz w:val="28"/>
          <w:szCs w:val="28"/>
        </w:rPr>
      </w:pPr>
      <w:r>
        <w:rPr>
          <w:sz w:val="28"/>
          <w:szCs w:val="28"/>
        </w:rPr>
        <w:t>П</w:t>
      </w:r>
      <w:r w:rsidRPr="00870810">
        <w:rPr>
          <w:sz w:val="28"/>
          <w:szCs w:val="28"/>
        </w:rPr>
        <w:t xml:space="preserve">ри наличии технической возможности подключения (технологического присоединения) к централизованной системе холодного водоснабжения и </w:t>
      </w:r>
      <w:proofErr w:type="gramStart"/>
      <w:r w:rsidRPr="00870810">
        <w:rPr>
          <w:sz w:val="28"/>
          <w:szCs w:val="28"/>
        </w:rPr>
        <w:t>водоотведения</w:t>
      </w:r>
      <w:proofErr w:type="gramEnd"/>
      <w:r w:rsidRPr="00870810">
        <w:rPr>
          <w:sz w:val="28"/>
          <w:szCs w:val="28"/>
        </w:rPr>
        <w:t xml:space="preserve"> и при наличии свободной мощности в соответствующей точке подключения (технологического присоединения) наличие утвержденной инвестиционной программы для установления органом регулирования платы за подключение не требуется.</w:t>
      </w:r>
    </w:p>
    <w:p w14:paraId="25B256EE" w14:textId="77777777" w:rsidR="006B092A" w:rsidRPr="00870810" w:rsidRDefault="006B092A" w:rsidP="006B092A">
      <w:pPr>
        <w:tabs>
          <w:tab w:val="left" w:pos="851"/>
        </w:tabs>
        <w:spacing w:line="24" w:lineRule="atLeast"/>
        <w:ind w:firstLine="709"/>
        <w:jc w:val="both"/>
        <w:rPr>
          <w:sz w:val="28"/>
          <w:szCs w:val="28"/>
        </w:rPr>
      </w:pPr>
      <w:r>
        <w:rPr>
          <w:sz w:val="28"/>
          <w:szCs w:val="28"/>
        </w:rPr>
        <w:t xml:space="preserve">В представленной </w:t>
      </w:r>
      <w:r w:rsidRPr="00870810">
        <w:rPr>
          <w:sz w:val="28"/>
          <w:szCs w:val="28"/>
        </w:rPr>
        <w:t>в адрес РЭК</w:t>
      </w:r>
      <w:r>
        <w:rPr>
          <w:sz w:val="28"/>
          <w:szCs w:val="28"/>
        </w:rPr>
        <w:t xml:space="preserve"> КО</w:t>
      </w:r>
      <w:r w:rsidRPr="00870810">
        <w:rPr>
          <w:sz w:val="28"/>
          <w:szCs w:val="28"/>
        </w:rPr>
        <w:t xml:space="preserve"> ООО «Водоканал» (г. Новокузнецк) инвестиционн</w:t>
      </w:r>
      <w:r>
        <w:rPr>
          <w:sz w:val="28"/>
          <w:szCs w:val="28"/>
        </w:rPr>
        <w:t>ой</w:t>
      </w:r>
      <w:r w:rsidRPr="00870810">
        <w:rPr>
          <w:sz w:val="28"/>
          <w:szCs w:val="28"/>
        </w:rPr>
        <w:t xml:space="preserve"> программ</w:t>
      </w:r>
      <w:r>
        <w:rPr>
          <w:sz w:val="28"/>
          <w:szCs w:val="28"/>
        </w:rPr>
        <w:t>е</w:t>
      </w:r>
      <w:r w:rsidRPr="00870810">
        <w:rPr>
          <w:sz w:val="28"/>
          <w:szCs w:val="28"/>
        </w:rPr>
        <w:t>, а также в переч</w:t>
      </w:r>
      <w:r>
        <w:rPr>
          <w:sz w:val="28"/>
          <w:szCs w:val="28"/>
        </w:rPr>
        <w:t>не</w:t>
      </w:r>
      <w:r w:rsidRPr="00870810">
        <w:rPr>
          <w:sz w:val="28"/>
          <w:szCs w:val="28"/>
        </w:rPr>
        <w:t xml:space="preserve"> работ, заявленных в расчет </w:t>
      </w:r>
      <w:r w:rsidRPr="00870810">
        <w:rPr>
          <w:sz w:val="28"/>
          <w:szCs w:val="28"/>
        </w:rPr>
        <w:lastRenderedPageBreak/>
        <w:t>тарифа на протяжённость, не указаны работы по обеспечению технической возможности</w:t>
      </w:r>
      <w:r w:rsidRPr="007B1377">
        <w:rPr>
          <w:sz w:val="28"/>
          <w:szCs w:val="28"/>
        </w:rPr>
        <w:t xml:space="preserve"> </w:t>
      </w:r>
      <w:r w:rsidRPr="00870810">
        <w:rPr>
          <w:sz w:val="28"/>
          <w:szCs w:val="28"/>
        </w:rPr>
        <w:t>подключения (технологического присоединения) к централизованной системе холодного водоснабжения и водоотведения.</w:t>
      </w:r>
    </w:p>
    <w:p w14:paraId="45BDB9C2" w14:textId="77777777" w:rsidR="006B092A" w:rsidRDefault="006B092A" w:rsidP="006B092A">
      <w:pPr>
        <w:autoSpaceDE w:val="0"/>
        <w:autoSpaceDN w:val="0"/>
        <w:adjustRightInd w:val="0"/>
        <w:ind w:firstLine="709"/>
        <w:jc w:val="both"/>
        <w:rPr>
          <w:sz w:val="28"/>
          <w:szCs w:val="28"/>
        </w:rPr>
      </w:pPr>
      <w:proofErr w:type="gramStart"/>
      <w:r>
        <w:rPr>
          <w:sz w:val="28"/>
          <w:szCs w:val="28"/>
        </w:rPr>
        <w:t>Соответственно,  утверждение</w:t>
      </w:r>
      <w:proofErr w:type="gramEnd"/>
      <w:r>
        <w:rPr>
          <w:sz w:val="28"/>
          <w:szCs w:val="28"/>
        </w:rPr>
        <w:t xml:space="preserve"> инвестиционной программы не требуется.</w:t>
      </w:r>
    </w:p>
    <w:p w14:paraId="1A8C2464" w14:textId="77777777" w:rsidR="006B092A" w:rsidRDefault="006B092A" w:rsidP="006B092A">
      <w:pPr>
        <w:autoSpaceDE w:val="0"/>
        <w:autoSpaceDN w:val="0"/>
        <w:adjustRightInd w:val="0"/>
        <w:ind w:firstLine="709"/>
        <w:jc w:val="both"/>
        <w:rPr>
          <w:rFonts w:eastAsia="Calibri"/>
          <w:bCs/>
          <w:sz w:val="28"/>
          <w:szCs w:val="28"/>
          <w:lang w:eastAsia="en-US"/>
        </w:rPr>
      </w:pPr>
      <w:r>
        <w:rPr>
          <w:sz w:val="28"/>
          <w:szCs w:val="28"/>
        </w:rPr>
        <w:t xml:space="preserve">Проанализировав представленные материалы, предлагается установить размер тарифов за протяженность сетей. </w:t>
      </w:r>
    </w:p>
    <w:p w14:paraId="0D5CCCCC" w14:textId="77777777" w:rsidR="006B092A" w:rsidRPr="00D55FFA" w:rsidRDefault="006B092A" w:rsidP="006B092A">
      <w:pPr>
        <w:autoSpaceDE w:val="0"/>
        <w:autoSpaceDN w:val="0"/>
        <w:adjustRightInd w:val="0"/>
        <w:ind w:firstLine="709"/>
        <w:jc w:val="both"/>
        <w:rPr>
          <w:rFonts w:eastAsia="Calibri"/>
          <w:bCs/>
          <w:sz w:val="28"/>
          <w:szCs w:val="28"/>
          <w:lang w:eastAsia="en-US"/>
        </w:rPr>
      </w:pPr>
      <w:r w:rsidRPr="00D55FFA">
        <w:rPr>
          <w:rFonts w:eastAsia="Calibri"/>
          <w:bCs/>
          <w:sz w:val="28"/>
          <w:szCs w:val="28"/>
          <w:lang w:eastAsia="en-US"/>
        </w:rPr>
        <w:t xml:space="preserve">Размер </w:t>
      </w:r>
      <w:r>
        <w:rPr>
          <w:rFonts w:eastAsia="Calibri"/>
          <w:bCs/>
          <w:sz w:val="28"/>
          <w:szCs w:val="28"/>
          <w:lang w:eastAsia="en-US"/>
        </w:rPr>
        <w:t>тарифа</w:t>
      </w:r>
      <w:r w:rsidRPr="00D55FFA">
        <w:rPr>
          <w:rFonts w:eastAsia="Calibri"/>
          <w:bCs/>
          <w:sz w:val="28"/>
          <w:szCs w:val="28"/>
          <w:lang w:eastAsia="en-US"/>
        </w:rPr>
        <w:t xml:space="preserve"> за протяженность сети дифференцируется в соответс</w:t>
      </w:r>
      <w:r>
        <w:rPr>
          <w:rFonts w:eastAsia="Calibri"/>
          <w:bCs/>
          <w:sz w:val="28"/>
          <w:szCs w:val="28"/>
          <w:lang w:eastAsia="en-US"/>
        </w:rPr>
        <w:t xml:space="preserve">твии с Методическими указаниями </w:t>
      </w:r>
      <w:r w:rsidRPr="00D55FFA">
        <w:rPr>
          <w:rFonts w:eastAsia="Calibri"/>
          <w:bCs/>
          <w:sz w:val="28"/>
          <w:szCs w:val="28"/>
          <w:lang w:eastAsia="en-US"/>
        </w:rPr>
        <w:t>и рассчитывается исходя из необходимости компенсации регулируемой организации следующих видов расходов:</w:t>
      </w:r>
    </w:p>
    <w:p w14:paraId="3C2977FD" w14:textId="77777777" w:rsidR="006B092A" w:rsidRPr="00D55FFA" w:rsidRDefault="006B092A" w:rsidP="006B092A">
      <w:pPr>
        <w:autoSpaceDE w:val="0"/>
        <w:autoSpaceDN w:val="0"/>
        <w:adjustRightInd w:val="0"/>
        <w:ind w:firstLine="709"/>
        <w:jc w:val="both"/>
        <w:rPr>
          <w:rFonts w:eastAsia="Calibri"/>
          <w:bCs/>
          <w:sz w:val="28"/>
          <w:szCs w:val="28"/>
          <w:lang w:eastAsia="en-US"/>
        </w:rPr>
      </w:pPr>
      <w:r w:rsidRPr="00D55FFA">
        <w:rPr>
          <w:rFonts w:eastAsia="Calibri"/>
          <w:bCs/>
          <w:sz w:val="28"/>
          <w:szCs w:val="28"/>
          <w:lang w:eastAsia="en-US"/>
        </w:rPr>
        <w:t>а) расходы на прокладку (перекладку) сетей водоснабжения и (или) водоотведения в соответствии со сметной стоимостью прокладываемых (перекладываемых) сетей;</w:t>
      </w:r>
    </w:p>
    <w:p w14:paraId="1DED027F" w14:textId="77777777" w:rsidR="006B092A" w:rsidRPr="00D55FFA" w:rsidRDefault="006B092A" w:rsidP="006B092A">
      <w:pPr>
        <w:autoSpaceDE w:val="0"/>
        <w:autoSpaceDN w:val="0"/>
        <w:adjustRightInd w:val="0"/>
        <w:ind w:firstLine="709"/>
        <w:jc w:val="both"/>
        <w:rPr>
          <w:rFonts w:eastAsia="Calibri"/>
          <w:bCs/>
          <w:sz w:val="28"/>
          <w:szCs w:val="28"/>
          <w:lang w:eastAsia="en-US"/>
        </w:rPr>
      </w:pPr>
      <w:r w:rsidRPr="00D55FFA">
        <w:rPr>
          <w:rFonts w:eastAsia="Calibri"/>
          <w:bCs/>
          <w:sz w:val="28"/>
          <w:szCs w:val="28"/>
          <w:lang w:eastAsia="en-US"/>
        </w:rPr>
        <w:t>б) налог</w:t>
      </w:r>
      <w:r>
        <w:rPr>
          <w:rFonts w:eastAsia="Calibri"/>
          <w:bCs/>
          <w:sz w:val="28"/>
          <w:szCs w:val="28"/>
          <w:lang w:eastAsia="en-US"/>
        </w:rPr>
        <w:t xml:space="preserve">а </w:t>
      </w:r>
      <w:r w:rsidRPr="00D55FFA">
        <w:rPr>
          <w:rFonts w:eastAsia="Calibri"/>
          <w:bCs/>
          <w:sz w:val="28"/>
          <w:szCs w:val="28"/>
          <w:lang w:eastAsia="en-US"/>
        </w:rPr>
        <w:t>на прибыль.</w:t>
      </w:r>
    </w:p>
    <w:p w14:paraId="288596F5" w14:textId="77777777" w:rsidR="006B092A" w:rsidRDefault="006B092A" w:rsidP="006B092A">
      <w:pPr>
        <w:pStyle w:val="ac"/>
        <w:ind w:firstLine="709"/>
        <w:jc w:val="both"/>
        <w:rPr>
          <w:rFonts w:ascii="Times New Roman" w:hAnsi="Times New Roman"/>
          <w:sz w:val="28"/>
          <w:szCs w:val="28"/>
        </w:rPr>
      </w:pPr>
    </w:p>
    <w:p w14:paraId="27FD0029" w14:textId="77777777" w:rsidR="006B092A" w:rsidRPr="00D55FFA" w:rsidRDefault="006B092A" w:rsidP="006B092A">
      <w:pPr>
        <w:pStyle w:val="ac"/>
        <w:ind w:firstLine="709"/>
        <w:jc w:val="both"/>
        <w:rPr>
          <w:rFonts w:ascii="Times New Roman" w:hAnsi="Times New Roman"/>
          <w:sz w:val="28"/>
          <w:szCs w:val="28"/>
        </w:rPr>
      </w:pPr>
      <w:r w:rsidRPr="00D55FFA">
        <w:rPr>
          <w:rFonts w:ascii="Times New Roman" w:hAnsi="Times New Roman"/>
          <w:sz w:val="28"/>
          <w:szCs w:val="28"/>
        </w:rPr>
        <w:t xml:space="preserve">В составе заявки </w:t>
      </w:r>
      <w:r>
        <w:rPr>
          <w:rFonts w:ascii="Times New Roman" w:hAnsi="Times New Roman"/>
          <w:sz w:val="28"/>
          <w:szCs w:val="28"/>
        </w:rPr>
        <w:t xml:space="preserve">ООО «Водоканал» </w:t>
      </w:r>
      <w:r w:rsidRPr="005331B6">
        <w:rPr>
          <w:rFonts w:ascii="Times New Roman" w:hAnsi="Times New Roman"/>
          <w:sz w:val="28"/>
          <w:szCs w:val="28"/>
        </w:rPr>
        <w:t>(вх. от 28.04.2018 №№ 2070, 2071)</w:t>
      </w:r>
      <w:r>
        <w:rPr>
          <w:rFonts w:ascii="Times New Roman" w:hAnsi="Times New Roman"/>
          <w:sz w:val="28"/>
          <w:szCs w:val="28"/>
        </w:rPr>
        <w:t xml:space="preserve"> </w:t>
      </w:r>
      <w:r w:rsidRPr="00D55FFA">
        <w:rPr>
          <w:rFonts w:ascii="Times New Roman" w:hAnsi="Times New Roman"/>
          <w:sz w:val="28"/>
          <w:szCs w:val="28"/>
        </w:rPr>
        <w:t>представлены</w:t>
      </w:r>
      <w:r>
        <w:rPr>
          <w:rFonts w:ascii="Times New Roman" w:hAnsi="Times New Roman"/>
          <w:sz w:val="28"/>
          <w:szCs w:val="28"/>
        </w:rPr>
        <w:t xml:space="preserve"> </w:t>
      </w:r>
      <w:r w:rsidRPr="005331B6">
        <w:rPr>
          <w:rFonts w:ascii="Times New Roman" w:hAnsi="Times New Roman"/>
          <w:sz w:val="28"/>
          <w:szCs w:val="28"/>
          <w:u w:val="single"/>
        </w:rPr>
        <w:t>следующие документы</w:t>
      </w:r>
      <w:r w:rsidRPr="00D55FFA">
        <w:rPr>
          <w:rFonts w:ascii="Times New Roman" w:hAnsi="Times New Roman"/>
          <w:sz w:val="28"/>
          <w:szCs w:val="28"/>
        </w:rPr>
        <w:t>:</w:t>
      </w:r>
    </w:p>
    <w:p w14:paraId="2FFBDF7D" w14:textId="77777777" w:rsidR="006B092A" w:rsidRPr="005331B6" w:rsidRDefault="006B092A" w:rsidP="006B092A">
      <w:pPr>
        <w:tabs>
          <w:tab w:val="left" w:pos="1980"/>
        </w:tabs>
        <w:ind w:firstLine="709"/>
        <w:jc w:val="both"/>
        <w:rPr>
          <w:sz w:val="28"/>
          <w:szCs w:val="28"/>
        </w:rPr>
      </w:pPr>
      <w:r>
        <w:rPr>
          <w:sz w:val="28"/>
          <w:szCs w:val="28"/>
        </w:rPr>
        <w:t>- р</w:t>
      </w:r>
      <w:r w:rsidRPr="005331B6">
        <w:rPr>
          <w:sz w:val="28"/>
          <w:szCs w:val="28"/>
        </w:rPr>
        <w:t>аспределение расходов на строительство сетей водоснабжения и водоотведения до точек подключения (технологического присоединения) объектов;</w:t>
      </w:r>
    </w:p>
    <w:p w14:paraId="6CB999E5" w14:textId="77777777" w:rsidR="006B092A" w:rsidRPr="005331B6" w:rsidRDefault="006B092A" w:rsidP="006B092A">
      <w:pPr>
        <w:tabs>
          <w:tab w:val="left" w:pos="1980"/>
        </w:tabs>
        <w:ind w:firstLine="709"/>
        <w:jc w:val="both"/>
        <w:rPr>
          <w:sz w:val="28"/>
          <w:szCs w:val="28"/>
        </w:rPr>
      </w:pPr>
      <w:r>
        <w:rPr>
          <w:sz w:val="28"/>
          <w:szCs w:val="28"/>
        </w:rPr>
        <w:t>- о</w:t>
      </w:r>
      <w:r w:rsidRPr="005331B6">
        <w:rPr>
          <w:sz w:val="28"/>
          <w:szCs w:val="28"/>
        </w:rPr>
        <w:t>пределение коэффициентов дифференциации тарифов на подключение технологическое присоединение) к сетям водоснабжения и водоотведения (ставки на протяженность);</w:t>
      </w:r>
    </w:p>
    <w:p w14:paraId="2751DE14" w14:textId="77777777" w:rsidR="006B092A" w:rsidRPr="005331B6" w:rsidRDefault="006B092A" w:rsidP="006B092A">
      <w:pPr>
        <w:tabs>
          <w:tab w:val="left" w:pos="1980"/>
        </w:tabs>
        <w:ind w:firstLine="709"/>
        <w:jc w:val="both"/>
        <w:rPr>
          <w:sz w:val="28"/>
          <w:szCs w:val="28"/>
        </w:rPr>
      </w:pPr>
      <w:r>
        <w:rPr>
          <w:sz w:val="28"/>
          <w:szCs w:val="28"/>
        </w:rPr>
        <w:t>- р</w:t>
      </w:r>
      <w:r w:rsidRPr="005331B6">
        <w:rPr>
          <w:sz w:val="28"/>
          <w:szCs w:val="28"/>
        </w:rPr>
        <w:t xml:space="preserve">асчет платы за подключение (технологическое </w:t>
      </w:r>
      <w:proofErr w:type="gramStart"/>
      <w:r w:rsidRPr="005331B6">
        <w:rPr>
          <w:sz w:val="28"/>
          <w:szCs w:val="28"/>
        </w:rPr>
        <w:t xml:space="preserve">присоединение) </w:t>
      </w:r>
      <w:r>
        <w:rPr>
          <w:sz w:val="28"/>
          <w:szCs w:val="28"/>
        </w:rPr>
        <w:t xml:space="preserve">  </w:t>
      </w:r>
      <w:proofErr w:type="gramEnd"/>
      <w:r>
        <w:rPr>
          <w:sz w:val="28"/>
          <w:szCs w:val="28"/>
        </w:rPr>
        <w:t xml:space="preserve">                     </w:t>
      </w:r>
      <w:r w:rsidRPr="005331B6">
        <w:rPr>
          <w:sz w:val="28"/>
          <w:szCs w:val="28"/>
        </w:rPr>
        <w:t>к системам</w:t>
      </w:r>
      <w:r>
        <w:rPr>
          <w:sz w:val="28"/>
          <w:szCs w:val="28"/>
        </w:rPr>
        <w:t xml:space="preserve"> холодного в</w:t>
      </w:r>
      <w:r w:rsidRPr="005331B6">
        <w:rPr>
          <w:sz w:val="28"/>
          <w:szCs w:val="28"/>
        </w:rPr>
        <w:t>одоснабжения;</w:t>
      </w:r>
    </w:p>
    <w:p w14:paraId="0AC170B9" w14:textId="77777777" w:rsidR="006B092A" w:rsidRPr="005331B6" w:rsidRDefault="006B092A" w:rsidP="006B092A">
      <w:pPr>
        <w:tabs>
          <w:tab w:val="left" w:pos="1980"/>
        </w:tabs>
        <w:ind w:firstLine="709"/>
        <w:jc w:val="both"/>
        <w:rPr>
          <w:sz w:val="28"/>
          <w:szCs w:val="28"/>
        </w:rPr>
      </w:pPr>
      <w:r>
        <w:rPr>
          <w:sz w:val="28"/>
          <w:szCs w:val="28"/>
        </w:rPr>
        <w:t>- р</w:t>
      </w:r>
      <w:r w:rsidRPr="005331B6">
        <w:rPr>
          <w:sz w:val="28"/>
          <w:szCs w:val="28"/>
        </w:rPr>
        <w:t xml:space="preserve">асчет платы за подключение (технологическое </w:t>
      </w:r>
      <w:proofErr w:type="gramStart"/>
      <w:r w:rsidRPr="005331B6">
        <w:rPr>
          <w:sz w:val="28"/>
          <w:szCs w:val="28"/>
        </w:rPr>
        <w:t xml:space="preserve">присоединение) </w:t>
      </w:r>
      <w:r>
        <w:rPr>
          <w:sz w:val="28"/>
          <w:szCs w:val="28"/>
        </w:rPr>
        <w:t xml:space="preserve">  </w:t>
      </w:r>
      <w:proofErr w:type="gramEnd"/>
      <w:r>
        <w:rPr>
          <w:sz w:val="28"/>
          <w:szCs w:val="28"/>
        </w:rPr>
        <w:t xml:space="preserve">                     </w:t>
      </w:r>
      <w:r w:rsidRPr="005331B6">
        <w:rPr>
          <w:sz w:val="28"/>
          <w:szCs w:val="28"/>
        </w:rPr>
        <w:t>к системам водоотведения;</w:t>
      </w:r>
    </w:p>
    <w:p w14:paraId="3A0E1950" w14:textId="77777777" w:rsidR="006B092A" w:rsidRPr="005331B6" w:rsidRDefault="006B092A" w:rsidP="006B092A">
      <w:pPr>
        <w:tabs>
          <w:tab w:val="left" w:pos="1980"/>
        </w:tabs>
        <w:ind w:firstLine="709"/>
        <w:jc w:val="both"/>
        <w:rPr>
          <w:sz w:val="28"/>
          <w:szCs w:val="28"/>
        </w:rPr>
      </w:pPr>
      <w:r>
        <w:rPr>
          <w:sz w:val="28"/>
          <w:szCs w:val="28"/>
        </w:rPr>
        <w:t>- т</w:t>
      </w:r>
      <w:r w:rsidRPr="005331B6">
        <w:rPr>
          <w:sz w:val="28"/>
          <w:szCs w:val="28"/>
        </w:rPr>
        <w:t>арифы ООО «Водоканал» на подключение (технологическое присоединение) к централизованным системам холодного водоснабжения и водоотведения на территории г. Новокузнецка на 2019 - 2023 годы;</w:t>
      </w:r>
    </w:p>
    <w:p w14:paraId="49EDDD11" w14:textId="77777777" w:rsidR="006B092A" w:rsidRPr="005331B6" w:rsidRDefault="006B092A" w:rsidP="006B092A">
      <w:pPr>
        <w:tabs>
          <w:tab w:val="left" w:pos="1980"/>
        </w:tabs>
        <w:ind w:firstLine="709"/>
        <w:jc w:val="both"/>
        <w:rPr>
          <w:sz w:val="28"/>
          <w:szCs w:val="28"/>
        </w:rPr>
      </w:pPr>
      <w:r>
        <w:rPr>
          <w:sz w:val="28"/>
          <w:szCs w:val="28"/>
        </w:rPr>
        <w:t>- у</w:t>
      </w:r>
      <w:r w:rsidRPr="005331B6">
        <w:rPr>
          <w:sz w:val="28"/>
          <w:szCs w:val="28"/>
        </w:rPr>
        <w:t>крупненный расчет стоимости № 385п-НЦС-17-19;</w:t>
      </w:r>
    </w:p>
    <w:p w14:paraId="4546A832" w14:textId="77777777" w:rsidR="006B092A" w:rsidRPr="005331B6" w:rsidRDefault="006B092A" w:rsidP="006B092A">
      <w:pPr>
        <w:tabs>
          <w:tab w:val="left" w:pos="1980"/>
        </w:tabs>
        <w:ind w:firstLine="709"/>
        <w:jc w:val="both"/>
        <w:rPr>
          <w:sz w:val="28"/>
          <w:szCs w:val="28"/>
        </w:rPr>
      </w:pPr>
      <w:r>
        <w:rPr>
          <w:sz w:val="28"/>
          <w:szCs w:val="28"/>
        </w:rPr>
        <w:t>- л</w:t>
      </w:r>
      <w:r w:rsidRPr="005331B6">
        <w:rPr>
          <w:sz w:val="28"/>
          <w:szCs w:val="28"/>
        </w:rPr>
        <w:t>окальная смета № 391.1 п-17-19;</w:t>
      </w:r>
    </w:p>
    <w:p w14:paraId="42AF69E5" w14:textId="77777777" w:rsidR="006B092A" w:rsidRPr="005331B6" w:rsidRDefault="006B092A" w:rsidP="006B092A">
      <w:pPr>
        <w:tabs>
          <w:tab w:val="left" w:pos="1980"/>
        </w:tabs>
        <w:ind w:firstLine="709"/>
        <w:jc w:val="both"/>
        <w:rPr>
          <w:sz w:val="28"/>
          <w:szCs w:val="28"/>
        </w:rPr>
      </w:pPr>
      <w:r>
        <w:rPr>
          <w:sz w:val="28"/>
          <w:szCs w:val="28"/>
        </w:rPr>
        <w:t>- ло</w:t>
      </w:r>
      <w:r w:rsidRPr="005331B6">
        <w:rPr>
          <w:sz w:val="28"/>
          <w:szCs w:val="28"/>
        </w:rPr>
        <w:t>кальная смета № 391.2п-17-19;</w:t>
      </w:r>
    </w:p>
    <w:p w14:paraId="5E7E46F6" w14:textId="77777777" w:rsidR="006B092A" w:rsidRPr="005331B6" w:rsidRDefault="006B092A" w:rsidP="006B092A">
      <w:pPr>
        <w:tabs>
          <w:tab w:val="left" w:pos="1980"/>
        </w:tabs>
        <w:ind w:firstLine="709"/>
        <w:jc w:val="both"/>
        <w:rPr>
          <w:sz w:val="28"/>
          <w:szCs w:val="28"/>
        </w:rPr>
      </w:pPr>
      <w:r>
        <w:rPr>
          <w:sz w:val="28"/>
          <w:szCs w:val="28"/>
        </w:rPr>
        <w:t>- л</w:t>
      </w:r>
      <w:r w:rsidRPr="005331B6">
        <w:rPr>
          <w:sz w:val="28"/>
          <w:szCs w:val="28"/>
        </w:rPr>
        <w:t>окальная смета № 391.3п-17-19;</w:t>
      </w:r>
    </w:p>
    <w:p w14:paraId="2D75443A" w14:textId="77777777" w:rsidR="006B092A" w:rsidRPr="005331B6" w:rsidRDefault="006B092A" w:rsidP="006B092A">
      <w:pPr>
        <w:tabs>
          <w:tab w:val="left" w:pos="1980"/>
        </w:tabs>
        <w:ind w:firstLine="709"/>
        <w:jc w:val="both"/>
        <w:rPr>
          <w:sz w:val="28"/>
          <w:szCs w:val="28"/>
        </w:rPr>
      </w:pPr>
      <w:r>
        <w:rPr>
          <w:sz w:val="28"/>
          <w:szCs w:val="28"/>
        </w:rPr>
        <w:t>- л</w:t>
      </w:r>
      <w:r w:rsidRPr="005331B6">
        <w:rPr>
          <w:sz w:val="28"/>
          <w:szCs w:val="28"/>
        </w:rPr>
        <w:t>окальная смета № 392п-17-19;</w:t>
      </w:r>
    </w:p>
    <w:p w14:paraId="06C73E63" w14:textId="77777777" w:rsidR="006B092A" w:rsidRPr="005331B6" w:rsidRDefault="006B092A" w:rsidP="006B092A">
      <w:pPr>
        <w:tabs>
          <w:tab w:val="left" w:pos="1980"/>
        </w:tabs>
        <w:ind w:firstLine="709"/>
        <w:jc w:val="both"/>
        <w:rPr>
          <w:sz w:val="28"/>
          <w:szCs w:val="28"/>
        </w:rPr>
      </w:pPr>
      <w:r>
        <w:rPr>
          <w:sz w:val="28"/>
          <w:szCs w:val="28"/>
        </w:rPr>
        <w:t>- л</w:t>
      </w:r>
      <w:r w:rsidRPr="005331B6">
        <w:rPr>
          <w:sz w:val="28"/>
          <w:szCs w:val="28"/>
        </w:rPr>
        <w:t>окальная смета № 393п-17-19;</w:t>
      </w:r>
    </w:p>
    <w:p w14:paraId="24B12339" w14:textId="77777777" w:rsidR="006B092A" w:rsidRPr="005331B6" w:rsidRDefault="006B092A" w:rsidP="006B092A">
      <w:pPr>
        <w:tabs>
          <w:tab w:val="left" w:pos="1980"/>
        </w:tabs>
        <w:ind w:firstLine="709"/>
        <w:jc w:val="both"/>
        <w:rPr>
          <w:sz w:val="28"/>
          <w:szCs w:val="28"/>
        </w:rPr>
      </w:pPr>
      <w:r>
        <w:rPr>
          <w:sz w:val="28"/>
          <w:szCs w:val="28"/>
        </w:rPr>
        <w:t>- л</w:t>
      </w:r>
      <w:r w:rsidRPr="005331B6">
        <w:rPr>
          <w:sz w:val="28"/>
          <w:szCs w:val="28"/>
        </w:rPr>
        <w:t>окальная смета № 3 86п-17-19;</w:t>
      </w:r>
    </w:p>
    <w:p w14:paraId="3AA11195" w14:textId="77777777" w:rsidR="006B092A" w:rsidRPr="005331B6" w:rsidRDefault="006B092A" w:rsidP="006B092A">
      <w:pPr>
        <w:tabs>
          <w:tab w:val="left" w:pos="1980"/>
        </w:tabs>
        <w:ind w:firstLine="709"/>
        <w:jc w:val="both"/>
        <w:rPr>
          <w:sz w:val="28"/>
          <w:szCs w:val="28"/>
        </w:rPr>
      </w:pPr>
      <w:r>
        <w:rPr>
          <w:sz w:val="28"/>
          <w:szCs w:val="28"/>
        </w:rPr>
        <w:t>- л</w:t>
      </w:r>
      <w:r w:rsidRPr="005331B6">
        <w:rPr>
          <w:sz w:val="28"/>
          <w:szCs w:val="28"/>
        </w:rPr>
        <w:t>окальная смета № 3 94п-17-19;</w:t>
      </w:r>
    </w:p>
    <w:p w14:paraId="502C4CBB" w14:textId="77777777" w:rsidR="006B092A" w:rsidRPr="005331B6" w:rsidRDefault="006B092A" w:rsidP="006B092A">
      <w:pPr>
        <w:tabs>
          <w:tab w:val="left" w:pos="1980"/>
        </w:tabs>
        <w:ind w:firstLine="709"/>
        <w:jc w:val="both"/>
        <w:rPr>
          <w:sz w:val="28"/>
          <w:szCs w:val="28"/>
        </w:rPr>
      </w:pPr>
      <w:r>
        <w:rPr>
          <w:sz w:val="28"/>
          <w:szCs w:val="28"/>
        </w:rPr>
        <w:t>- л</w:t>
      </w:r>
      <w:r w:rsidRPr="005331B6">
        <w:rPr>
          <w:sz w:val="28"/>
          <w:szCs w:val="28"/>
        </w:rPr>
        <w:t>окальная смета № 395.1 п-17-19;</w:t>
      </w:r>
    </w:p>
    <w:p w14:paraId="4E888656" w14:textId="77777777" w:rsidR="006B092A" w:rsidRPr="005331B6" w:rsidRDefault="006B092A" w:rsidP="006B092A">
      <w:pPr>
        <w:tabs>
          <w:tab w:val="left" w:pos="1980"/>
        </w:tabs>
        <w:ind w:firstLine="709"/>
        <w:jc w:val="both"/>
        <w:rPr>
          <w:sz w:val="28"/>
          <w:szCs w:val="28"/>
        </w:rPr>
      </w:pPr>
      <w:r>
        <w:rPr>
          <w:sz w:val="28"/>
          <w:szCs w:val="28"/>
        </w:rPr>
        <w:t>- л</w:t>
      </w:r>
      <w:r w:rsidRPr="005331B6">
        <w:rPr>
          <w:sz w:val="28"/>
          <w:szCs w:val="28"/>
        </w:rPr>
        <w:t>окальная смета № 395.2п-17-19;</w:t>
      </w:r>
    </w:p>
    <w:p w14:paraId="66967A5D" w14:textId="77777777" w:rsidR="006B092A" w:rsidRPr="005331B6" w:rsidRDefault="006B092A" w:rsidP="006B092A">
      <w:pPr>
        <w:tabs>
          <w:tab w:val="left" w:pos="1980"/>
        </w:tabs>
        <w:ind w:firstLine="709"/>
        <w:jc w:val="both"/>
        <w:rPr>
          <w:sz w:val="28"/>
          <w:szCs w:val="28"/>
        </w:rPr>
      </w:pPr>
      <w:r>
        <w:rPr>
          <w:sz w:val="28"/>
          <w:szCs w:val="28"/>
        </w:rPr>
        <w:t>- л</w:t>
      </w:r>
      <w:r w:rsidRPr="005331B6">
        <w:rPr>
          <w:sz w:val="28"/>
          <w:szCs w:val="28"/>
        </w:rPr>
        <w:t>окальная смета № 404п-17-19;</w:t>
      </w:r>
    </w:p>
    <w:p w14:paraId="35E13BEB" w14:textId="77777777" w:rsidR="006B092A" w:rsidRPr="005331B6" w:rsidRDefault="006B092A" w:rsidP="006B092A">
      <w:pPr>
        <w:tabs>
          <w:tab w:val="left" w:pos="1980"/>
        </w:tabs>
        <w:ind w:firstLine="709"/>
        <w:jc w:val="both"/>
        <w:rPr>
          <w:sz w:val="28"/>
          <w:szCs w:val="28"/>
        </w:rPr>
      </w:pPr>
      <w:r>
        <w:rPr>
          <w:sz w:val="28"/>
          <w:szCs w:val="28"/>
        </w:rPr>
        <w:t>- л</w:t>
      </w:r>
      <w:r w:rsidRPr="005331B6">
        <w:rPr>
          <w:sz w:val="28"/>
          <w:szCs w:val="28"/>
        </w:rPr>
        <w:t>окальная смета № 396п-17-19;</w:t>
      </w:r>
    </w:p>
    <w:p w14:paraId="1CC4830F" w14:textId="77777777" w:rsidR="006B092A" w:rsidRPr="005331B6" w:rsidRDefault="006B092A" w:rsidP="006B092A">
      <w:pPr>
        <w:tabs>
          <w:tab w:val="left" w:pos="1980"/>
        </w:tabs>
        <w:ind w:firstLine="709"/>
        <w:jc w:val="both"/>
        <w:rPr>
          <w:sz w:val="28"/>
          <w:szCs w:val="28"/>
        </w:rPr>
      </w:pPr>
      <w:r>
        <w:rPr>
          <w:sz w:val="28"/>
          <w:szCs w:val="28"/>
        </w:rPr>
        <w:t>- л</w:t>
      </w:r>
      <w:r w:rsidRPr="005331B6">
        <w:rPr>
          <w:sz w:val="28"/>
          <w:szCs w:val="28"/>
        </w:rPr>
        <w:t>окальная смета № 397п-17-19;</w:t>
      </w:r>
    </w:p>
    <w:p w14:paraId="39E4A460" w14:textId="77777777" w:rsidR="006B092A" w:rsidRPr="005331B6" w:rsidRDefault="006B092A" w:rsidP="006B092A">
      <w:pPr>
        <w:tabs>
          <w:tab w:val="left" w:pos="1980"/>
        </w:tabs>
        <w:ind w:firstLine="709"/>
        <w:jc w:val="both"/>
        <w:rPr>
          <w:sz w:val="28"/>
          <w:szCs w:val="28"/>
        </w:rPr>
      </w:pPr>
      <w:r>
        <w:rPr>
          <w:sz w:val="28"/>
          <w:szCs w:val="28"/>
        </w:rPr>
        <w:t>- л</w:t>
      </w:r>
      <w:r w:rsidRPr="005331B6">
        <w:rPr>
          <w:sz w:val="28"/>
          <w:szCs w:val="28"/>
        </w:rPr>
        <w:t>окальная смета № 398.1п-17-19;</w:t>
      </w:r>
    </w:p>
    <w:p w14:paraId="1382CD1F" w14:textId="77777777" w:rsidR="006B092A" w:rsidRPr="005331B6" w:rsidRDefault="006B092A" w:rsidP="006B092A">
      <w:pPr>
        <w:tabs>
          <w:tab w:val="left" w:pos="1980"/>
        </w:tabs>
        <w:ind w:firstLine="709"/>
        <w:jc w:val="both"/>
        <w:rPr>
          <w:sz w:val="28"/>
          <w:szCs w:val="28"/>
        </w:rPr>
      </w:pPr>
      <w:r>
        <w:rPr>
          <w:sz w:val="28"/>
          <w:szCs w:val="28"/>
        </w:rPr>
        <w:t>- л</w:t>
      </w:r>
      <w:r w:rsidRPr="005331B6">
        <w:rPr>
          <w:sz w:val="28"/>
          <w:szCs w:val="28"/>
        </w:rPr>
        <w:t>окальная смета № 398.2п-17-19;</w:t>
      </w:r>
    </w:p>
    <w:p w14:paraId="1C03D45D" w14:textId="77777777" w:rsidR="006B092A" w:rsidRPr="005331B6" w:rsidRDefault="006B092A" w:rsidP="006B092A">
      <w:pPr>
        <w:tabs>
          <w:tab w:val="left" w:pos="1980"/>
        </w:tabs>
        <w:ind w:firstLine="709"/>
        <w:jc w:val="both"/>
        <w:rPr>
          <w:sz w:val="28"/>
          <w:szCs w:val="28"/>
        </w:rPr>
      </w:pPr>
      <w:r>
        <w:rPr>
          <w:sz w:val="28"/>
          <w:szCs w:val="28"/>
        </w:rPr>
        <w:t>- л</w:t>
      </w:r>
      <w:r w:rsidRPr="005331B6">
        <w:rPr>
          <w:sz w:val="28"/>
          <w:szCs w:val="28"/>
        </w:rPr>
        <w:t>окальная смета № 399п-17-19;</w:t>
      </w:r>
    </w:p>
    <w:p w14:paraId="59F6ACCE" w14:textId="77777777" w:rsidR="006B092A" w:rsidRPr="005331B6" w:rsidRDefault="006B092A" w:rsidP="006B092A">
      <w:pPr>
        <w:tabs>
          <w:tab w:val="left" w:pos="1980"/>
        </w:tabs>
        <w:ind w:firstLine="709"/>
        <w:jc w:val="both"/>
        <w:rPr>
          <w:sz w:val="28"/>
          <w:szCs w:val="28"/>
        </w:rPr>
      </w:pPr>
      <w:r>
        <w:rPr>
          <w:sz w:val="28"/>
          <w:szCs w:val="28"/>
        </w:rPr>
        <w:t>- л</w:t>
      </w:r>
      <w:r w:rsidRPr="005331B6">
        <w:rPr>
          <w:sz w:val="28"/>
          <w:szCs w:val="28"/>
        </w:rPr>
        <w:t>окальная смета № 403п-17-19;</w:t>
      </w:r>
    </w:p>
    <w:p w14:paraId="67503D71" w14:textId="77777777" w:rsidR="006B092A" w:rsidRPr="005331B6" w:rsidRDefault="006B092A" w:rsidP="006B092A">
      <w:pPr>
        <w:tabs>
          <w:tab w:val="left" w:pos="1980"/>
        </w:tabs>
        <w:ind w:firstLine="709"/>
        <w:jc w:val="both"/>
        <w:rPr>
          <w:sz w:val="28"/>
          <w:szCs w:val="28"/>
        </w:rPr>
      </w:pPr>
      <w:r>
        <w:rPr>
          <w:sz w:val="28"/>
          <w:szCs w:val="28"/>
        </w:rPr>
        <w:lastRenderedPageBreak/>
        <w:t>- к</w:t>
      </w:r>
      <w:r w:rsidRPr="005331B6">
        <w:rPr>
          <w:sz w:val="28"/>
          <w:szCs w:val="28"/>
        </w:rPr>
        <w:t>опия приказа о назначении уполномоченных на подпись финансовых документов №ВДК-Вн-П-578/2014;</w:t>
      </w:r>
    </w:p>
    <w:p w14:paraId="0C51F364" w14:textId="77777777" w:rsidR="006B092A" w:rsidRPr="005331B6" w:rsidRDefault="006B092A" w:rsidP="006B092A">
      <w:pPr>
        <w:tabs>
          <w:tab w:val="left" w:pos="1980"/>
        </w:tabs>
        <w:ind w:firstLine="709"/>
        <w:jc w:val="both"/>
        <w:rPr>
          <w:sz w:val="28"/>
          <w:szCs w:val="28"/>
        </w:rPr>
      </w:pPr>
      <w:r>
        <w:rPr>
          <w:sz w:val="28"/>
          <w:szCs w:val="28"/>
        </w:rPr>
        <w:t>- с</w:t>
      </w:r>
      <w:r w:rsidRPr="005331B6">
        <w:rPr>
          <w:sz w:val="28"/>
          <w:szCs w:val="28"/>
        </w:rPr>
        <w:t>ведения о юридическом лице;</w:t>
      </w:r>
    </w:p>
    <w:p w14:paraId="3EF306EA" w14:textId="77777777" w:rsidR="006B092A" w:rsidRPr="005331B6" w:rsidRDefault="006B092A" w:rsidP="006B092A">
      <w:pPr>
        <w:tabs>
          <w:tab w:val="left" w:pos="1980"/>
        </w:tabs>
        <w:ind w:firstLine="709"/>
        <w:jc w:val="both"/>
        <w:rPr>
          <w:sz w:val="28"/>
          <w:szCs w:val="28"/>
        </w:rPr>
      </w:pPr>
      <w:r>
        <w:rPr>
          <w:sz w:val="28"/>
          <w:szCs w:val="28"/>
        </w:rPr>
        <w:t>- в</w:t>
      </w:r>
      <w:r w:rsidRPr="005331B6">
        <w:rPr>
          <w:sz w:val="28"/>
          <w:szCs w:val="28"/>
        </w:rPr>
        <w:t>ыписка из протокола заседания Совета директоров ООО «Водоканал»;</w:t>
      </w:r>
    </w:p>
    <w:p w14:paraId="0C5D12B5" w14:textId="77777777" w:rsidR="006B092A" w:rsidRPr="005331B6" w:rsidRDefault="006B092A" w:rsidP="006B092A">
      <w:pPr>
        <w:tabs>
          <w:tab w:val="left" w:pos="1980"/>
        </w:tabs>
        <w:ind w:firstLine="709"/>
        <w:jc w:val="both"/>
        <w:rPr>
          <w:sz w:val="28"/>
          <w:szCs w:val="28"/>
        </w:rPr>
      </w:pPr>
      <w:r>
        <w:rPr>
          <w:sz w:val="28"/>
          <w:szCs w:val="28"/>
        </w:rPr>
        <w:t>- с</w:t>
      </w:r>
      <w:r w:rsidRPr="005331B6">
        <w:rPr>
          <w:sz w:val="28"/>
          <w:szCs w:val="28"/>
        </w:rPr>
        <w:t>видетельство о постановке на учет российской организации в налоговом органе по месту ее нахождения;</w:t>
      </w:r>
    </w:p>
    <w:p w14:paraId="69A3591B" w14:textId="77777777" w:rsidR="006B092A" w:rsidRPr="005331B6" w:rsidRDefault="006B092A" w:rsidP="006B092A">
      <w:pPr>
        <w:tabs>
          <w:tab w:val="left" w:pos="1980"/>
        </w:tabs>
        <w:ind w:firstLine="709"/>
        <w:jc w:val="both"/>
        <w:rPr>
          <w:sz w:val="28"/>
          <w:szCs w:val="28"/>
        </w:rPr>
      </w:pPr>
      <w:r>
        <w:rPr>
          <w:sz w:val="28"/>
          <w:szCs w:val="28"/>
        </w:rPr>
        <w:t>- с</w:t>
      </w:r>
      <w:r w:rsidRPr="005331B6">
        <w:rPr>
          <w:sz w:val="28"/>
          <w:szCs w:val="28"/>
        </w:rPr>
        <w:t>видетельство о государственной регистрации юридического лица;</w:t>
      </w:r>
    </w:p>
    <w:p w14:paraId="3A9E5938" w14:textId="77777777" w:rsidR="006B092A" w:rsidRPr="005331B6" w:rsidRDefault="006B092A" w:rsidP="006B092A">
      <w:pPr>
        <w:tabs>
          <w:tab w:val="left" w:pos="1980"/>
        </w:tabs>
        <w:ind w:firstLine="709"/>
        <w:jc w:val="both"/>
        <w:rPr>
          <w:sz w:val="28"/>
          <w:szCs w:val="28"/>
        </w:rPr>
      </w:pPr>
      <w:r>
        <w:rPr>
          <w:sz w:val="28"/>
          <w:szCs w:val="28"/>
        </w:rPr>
        <w:t>- р</w:t>
      </w:r>
      <w:r w:rsidRPr="005331B6">
        <w:rPr>
          <w:sz w:val="28"/>
          <w:szCs w:val="28"/>
        </w:rPr>
        <w:t>еквизиты ООО «Водоканал»;</w:t>
      </w:r>
    </w:p>
    <w:p w14:paraId="67D18F36" w14:textId="77777777" w:rsidR="006B092A" w:rsidRPr="005331B6" w:rsidRDefault="006B092A" w:rsidP="006B092A">
      <w:pPr>
        <w:tabs>
          <w:tab w:val="left" w:pos="1980"/>
        </w:tabs>
        <w:ind w:firstLine="709"/>
        <w:jc w:val="both"/>
        <w:rPr>
          <w:sz w:val="28"/>
          <w:szCs w:val="28"/>
        </w:rPr>
      </w:pPr>
      <w:r>
        <w:rPr>
          <w:sz w:val="28"/>
          <w:szCs w:val="28"/>
        </w:rPr>
        <w:t>- у</w:t>
      </w:r>
      <w:r w:rsidRPr="005331B6">
        <w:rPr>
          <w:sz w:val="28"/>
          <w:szCs w:val="28"/>
        </w:rPr>
        <w:t>став ООО «Водоканал»</w:t>
      </w:r>
      <w:r>
        <w:rPr>
          <w:sz w:val="28"/>
          <w:szCs w:val="28"/>
        </w:rPr>
        <w:t>;</w:t>
      </w:r>
    </w:p>
    <w:p w14:paraId="6D6FEA99" w14:textId="77777777" w:rsidR="006B092A" w:rsidRPr="00B00AD2" w:rsidRDefault="006B092A" w:rsidP="006B092A">
      <w:pPr>
        <w:tabs>
          <w:tab w:val="left" w:pos="1980"/>
        </w:tabs>
        <w:ind w:firstLine="709"/>
        <w:jc w:val="both"/>
        <w:rPr>
          <w:sz w:val="28"/>
          <w:szCs w:val="28"/>
        </w:rPr>
      </w:pPr>
      <w:r>
        <w:rPr>
          <w:sz w:val="28"/>
          <w:szCs w:val="28"/>
        </w:rPr>
        <w:t>- с</w:t>
      </w:r>
      <w:r w:rsidRPr="00B00AD2">
        <w:rPr>
          <w:sz w:val="28"/>
          <w:szCs w:val="28"/>
        </w:rPr>
        <w:t>огласованные Администрацией города Новокузнецк объемы работ, учтенные при расчете стоимости мероприятий по подключению объектов капитального строительства.</w:t>
      </w:r>
    </w:p>
    <w:p w14:paraId="7987E391" w14:textId="77777777" w:rsidR="006B092A" w:rsidRDefault="006B092A" w:rsidP="006B092A">
      <w:pPr>
        <w:tabs>
          <w:tab w:val="left" w:pos="851"/>
        </w:tabs>
        <w:spacing w:line="24" w:lineRule="atLeast"/>
        <w:ind w:firstLine="709"/>
        <w:jc w:val="both"/>
        <w:rPr>
          <w:sz w:val="28"/>
          <w:szCs w:val="28"/>
        </w:rPr>
      </w:pPr>
    </w:p>
    <w:p w14:paraId="6D3238C5" w14:textId="77777777" w:rsidR="006B092A" w:rsidRDefault="006B092A" w:rsidP="006B092A">
      <w:pPr>
        <w:autoSpaceDE w:val="0"/>
        <w:autoSpaceDN w:val="0"/>
        <w:adjustRightInd w:val="0"/>
        <w:ind w:firstLine="709"/>
        <w:jc w:val="both"/>
        <w:rPr>
          <w:sz w:val="28"/>
          <w:szCs w:val="28"/>
        </w:rPr>
      </w:pPr>
      <w:r w:rsidRPr="008F50CC">
        <w:rPr>
          <w:sz w:val="28"/>
          <w:szCs w:val="28"/>
        </w:rPr>
        <w:t>В качестве обоснования стоимости работ предприятием представлены сметы на выполнение работ, согласованные с Администрацией г. Новокузнецка объемы работ, учтенные при расчете стоимости мероприятий по подключению объектов капитального строительства.</w:t>
      </w:r>
    </w:p>
    <w:p w14:paraId="3AB8CA96" w14:textId="77777777" w:rsidR="006B092A" w:rsidRPr="00CD344C" w:rsidRDefault="006B092A" w:rsidP="006B092A">
      <w:pPr>
        <w:tabs>
          <w:tab w:val="left" w:pos="993"/>
        </w:tabs>
        <w:autoSpaceDE w:val="0"/>
        <w:autoSpaceDN w:val="0"/>
        <w:adjustRightInd w:val="0"/>
        <w:ind w:firstLine="709"/>
        <w:jc w:val="both"/>
        <w:rPr>
          <w:sz w:val="28"/>
          <w:szCs w:val="28"/>
        </w:rPr>
      </w:pPr>
      <w:r w:rsidRPr="00CD344C">
        <w:rPr>
          <w:sz w:val="28"/>
          <w:szCs w:val="28"/>
        </w:rPr>
        <w:t xml:space="preserve">Согласно материалов, представленных ООО «Водоканал» </w:t>
      </w:r>
      <w:r>
        <w:rPr>
          <w:sz w:val="28"/>
          <w:szCs w:val="28"/>
        </w:rPr>
        <w:t xml:space="preserve">                                   </w:t>
      </w:r>
      <w:r w:rsidRPr="00CD344C">
        <w:rPr>
          <w:sz w:val="28"/>
          <w:szCs w:val="28"/>
        </w:rPr>
        <w:t xml:space="preserve">(г. Новокузнецк), </w:t>
      </w:r>
      <w:r>
        <w:rPr>
          <w:sz w:val="28"/>
          <w:szCs w:val="28"/>
        </w:rPr>
        <w:t>по</w:t>
      </w:r>
      <w:r w:rsidRPr="00CD344C">
        <w:rPr>
          <w:sz w:val="28"/>
          <w:szCs w:val="28"/>
        </w:rPr>
        <w:t xml:space="preserve"> расчету тарифов на подключение (технологическое присоединение) к централизованным системам холодного водоснабжения и водоотведения ООО «Водоканал» (г. Новокузнецк) на территории г. Новокузнецка на 2019-2023 годы заявлены расходы на строительств</w:t>
      </w:r>
      <w:r>
        <w:rPr>
          <w:sz w:val="28"/>
          <w:szCs w:val="28"/>
        </w:rPr>
        <w:t xml:space="preserve">о сетей водоснабжения в размере </w:t>
      </w:r>
      <w:r w:rsidRPr="00CD344C">
        <w:rPr>
          <w:sz w:val="28"/>
          <w:szCs w:val="28"/>
        </w:rPr>
        <w:t>48 866,305 тыс. руб., сетей водоотведения  - 22 559,326 тыс. руб.</w:t>
      </w:r>
      <w:r>
        <w:rPr>
          <w:sz w:val="28"/>
          <w:szCs w:val="28"/>
        </w:rPr>
        <w:t xml:space="preserve"> Расчет предприятия представлен в Приложении 1                          к экспертному заключению.</w:t>
      </w:r>
    </w:p>
    <w:p w14:paraId="5E40C16B" w14:textId="77777777" w:rsidR="006B092A" w:rsidRPr="00CD344C" w:rsidRDefault="006B092A" w:rsidP="006B092A">
      <w:pPr>
        <w:tabs>
          <w:tab w:val="left" w:pos="993"/>
        </w:tabs>
        <w:autoSpaceDE w:val="0"/>
        <w:autoSpaceDN w:val="0"/>
        <w:adjustRightInd w:val="0"/>
        <w:ind w:firstLine="709"/>
        <w:jc w:val="both"/>
        <w:rPr>
          <w:sz w:val="28"/>
          <w:szCs w:val="28"/>
        </w:rPr>
      </w:pPr>
      <w:r w:rsidRPr="00CD344C">
        <w:rPr>
          <w:sz w:val="28"/>
          <w:szCs w:val="28"/>
        </w:rPr>
        <w:t>Кроме того, для расчета протяженности водопроводной (канализационной) сети в сопоставимых величинах, предприятием представлен расчет стоимости строительства трубопровода диаметра 500 мм, тыс. руб./км.</w:t>
      </w:r>
    </w:p>
    <w:p w14:paraId="75491968" w14:textId="77777777" w:rsidR="006B092A" w:rsidRPr="00CD344C" w:rsidRDefault="006B092A" w:rsidP="006B092A">
      <w:pPr>
        <w:tabs>
          <w:tab w:val="left" w:pos="993"/>
        </w:tabs>
        <w:autoSpaceDE w:val="0"/>
        <w:autoSpaceDN w:val="0"/>
        <w:adjustRightInd w:val="0"/>
        <w:ind w:firstLine="709"/>
        <w:jc w:val="both"/>
        <w:rPr>
          <w:sz w:val="28"/>
          <w:szCs w:val="28"/>
        </w:rPr>
      </w:pPr>
      <w:r w:rsidRPr="00CD344C">
        <w:rPr>
          <w:sz w:val="28"/>
          <w:szCs w:val="28"/>
        </w:rPr>
        <w:t>Согласно расчету предприятия, стоимость строительства сетей диаметром 500 мм в ценах 2019 года составляет:</w:t>
      </w:r>
    </w:p>
    <w:p w14:paraId="1060AE6F" w14:textId="77777777" w:rsidR="006B092A" w:rsidRPr="00CD344C" w:rsidRDefault="006B092A" w:rsidP="006B092A">
      <w:pPr>
        <w:tabs>
          <w:tab w:val="left" w:pos="993"/>
        </w:tabs>
        <w:autoSpaceDE w:val="0"/>
        <w:autoSpaceDN w:val="0"/>
        <w:adjustRightInd w:val="0"/>
        <w:ind w:firstLine="709"/>
        <w:jc w:val="both"/>
        <w:rPr>
          <w:sz w:val="28"/>
          <w:szCs w:val="28"/>
        </w:rPr>
      </w:pPr>
      <w:r>
        <w:rPr>
          <w:sz w:val="28"/>
          <w:szCs w:val="28"/>
        </w:rPr>
        <w:t xml:space="preserve">- </w:t>
      </w:r>
      <w:r w:rsidRPr="00CD344C">
        <w:rPr>
          <w:sz w:val="28"/>
          <w:szCs w:val="28"/>
        </w:rPr>
        <w:t xml:space="preserve">сетей </w:t>
      </w:r>
      <w:r>
        <w:rPr>
          <w:sz w:val="28"/>
          <w:szCs w:val="28"/>
        </w:rPr>
        <w:t xml:space="preserve">холодного </w:t>
      </w:r>
      <w:r w:rsidRPr="00CD344C">
        <w:rPr>
          <w:sz w:val="28"/>
          <w:szCs w:val="28"/>
        </w:rPr>
        <w:t>водоснабжения в размере 31 194,111 тыс. руб.;</w:t>
      </w:r>
    </w:p>
    <w:p w14:paraId="68109158" w14:textId="77777777" w:rsidR="006B092A" w:rsidRPr="00CD344C" w:rsidRDefault="006B092A" w:rsidP="006B092A">
      <w:pPr>
        <w:tabs>
          <w:tab w:val="left" w:pos="993"/>
        </w:tabs>
        <w:autoSpaceDE w:val="0"/>
        <w:autoSpaceDN w:val="0"/>
        <w:adjustRightInd w:val="0"/>
        <w:ind w:firstLine="709"/>
        <w:jc w:val="both"/>
        <w:rPr>
          <w:sz w:val="28"/>
          <w:szCs w:val="28"/>
        </w:rPr>
      </w:pPr>
      <w:r>
        <w:rPr>
          <w:sz w:val="28"/>
          <w:szCs w:val="28"/>
        </w:rPr>
        <w:t xml:space="preserve">- </w:t>
      </w:r>
      <w:r w:rsidRPr="00CD344C">
        <w:rPr>
          <w:sz w:val="28"/>
          <w:szCs w:val="28"/>
        </w:rPr>
        <w:t>сетей водоотведения 26 941,650 тыс. руб.</w:t>
      </w:r>
    </w:p>
    <w:p w14:paraId="5EA4BF93" w14:textId="77777777" w:rsidR="006B092A" w:rsidRDefault="006B092A" w:rsidP="006B092A">
      <w:pPr>
        <w:tabs>
          <w:tab w:val="left" w:pos="993"/>
        </w:tabs>
        <w:autoSpaceDE w:val="0"/>
        <w:autoSpaceDN w:val="0"/>
        <w:adjustRightInd w:val="0"/>
        <w:ind w:firstLine="709"/>
        <w:jc w:val="both"/>
        <w:rPr>
          <w:sz w:val="28"/>
          <w:szCs w:val="28"/>
        </w:rPr>
      </w:pPr>
    </w:p>
    <w:p w14:paraId="715645BD" w14:textId="77777777" w:rsidR="006B092A" w:rsidRPr="00BB6D00" w:rsidRDefault="006B092A" w:rsidP="006B092A">
      <w:pPr>
        <w:ind w:firstLine="708"/>
        <w:jc w:val="both"/>
        <w:rPr>
          <w:bCs/>
          <w:sz w:val="28"/>
          <w:szCs w:val="28"/>
        </w:rPr>
      </w:pPr>
      <w:r w:rsidRPr="00BB6D00">
        <w:rPr>
          <w:bCs/>
          <w:sz w:val="28"/>
          <w:szCs w:val="28"/>
        </w:rPr>
        <w:t xml:space="preserve">Расчет стоимости строительства выполнен с применением укрупнённых расценок (НЦС), за исключением вывоза и завоза грунта, не предусмотренных указанными расценками. </w:t>
      </w:r>
    </w:p>
    <w:p w14:paraId="15BE4D9D" w14:textId="77777777" w:rsidR="006B092A" w:rsidRDefault="006B092A" w:rsidP="006B092A">
      <w:pPr>
        <w:ind w:firstLine="708"/>
        <w:jc w:val="both"/>
        <w:rPr>
          <w:bCs/>
          <w:sz w:val="28"/>
          <w:szCs w:val="28"/>
        </w:rPr>
      </w:pPr>
      <w:r w:rsidRPr="00BB6D00">
        <w:rPr>
          <w:bCs/>
          <w:sz w:val="28"/>
          <w:szCs w:val="28"/>
        </w:rPr>
        <w:t>При расчете стоимости мероприятий по благоустройству учитывались объемы работ, согласованные с Администрацией города Новокузнецк</w:t>
      </w:r>
      <w:r>
        <w:rPr>
          <w:bCs/>
          <w:sz w:val="28"/>
          <w:szCs w:val="28"/>
        </w:rPr>
        <w:t xml:space="preserve">а             </w:t>
      </w:r>
      <w:proofErr w:type="gramStart"/>
      <w:r>
        <w:rPr>
          <w:bCs/>
          <w:sz w:val="28"/>
          <w:szCs w:val="28"/>
        </w:rPr>
        <w:t xml:space="preserve">   (</w:t>
      </w:r>
      <w:proofErr w:type="gramEnd"/>
      <w:r>
        <w:rPr>
          <w:bCs/>
          <w:sz w:val="28"/>
          <w:szCs w:val="28"/>
        </w:rPr>
        <w:t>Таблица 1)</w:t>
      </w:r>
      <w:r w:rsidRPr="00BB6D00">
        <w:rPr>
          <w:bCs/>
          <w:sz w:val="28"/>
          <w:szCs w:val="28"/>
        </w:rPr>
        <w:t>:</w:t>
      </w:r>
    </w:p>
    <w:p w14:paraId="40B42D84" w14:textId="77777777" w:rsidR="006B092A" w:rsidRDefault="006B092A" w:rsidP="006B092A">
      <w:pPr>
        <w:ind w:firstLine="708"/>
        <w:jc w:val="both"/>
        <w:rPr>
          <w:bCs/>
          <w:sz w:val="28"/>
          <w:szCs w:val="28"/>
        </w:rPr>
      </w:pPr>
    </w:p>
    <w:p w14:paraId="5B43049B" w14:textId="77777777" w:rsidR="006B092A" w:rsidRDefault="006B092A" w:rsidP="006B092A">
      <w:pPr>
        <w:ind w:firstLine="708"/>
        <w:jc w:val="both"/>
        <w:rPr>
          <w:bCs/>
          <w:sz w:val="28"/>
          <w:szCs w:val="28"/>
        </w:rPr>
      </w:pPr>
    </w:p>
    <w:p w14:paraId="35149E7A" w14:textId="77777777" w:rsidR="006B092A" w:rsidRDefault="006B092A" w:rsidP="006B092A">
      <w:pPr>
        <w:ind w:firstLine="708"/>
        <w:jc w:val="both"/>
        <w:rPr>
          <w:bCs/>
          <w:sz w:val="28"/>
          <w:szCs w:val="28"/>
        </w:rPr>
      </w:pPr>
    </w:p>
    <w:p w14:paraId="731084EF" w14:textId="77777777" w:rsidR="006B092A" w:rsidRDefault="006B092A" w:rsidP="006B092A">
      <w:pPr>
        <w:ind w:firstLine="708"/>
        <w:jc w:val="both"/>
        <w:rPr>
          <w:bCs/>
          <w:sz w:val="28"/>
          <w:szCs w:val="28"/>
        </w:rPr>
      </w:pPr>
    </w:p>
    <w:p w14:paraId="5BC8C420" w14:textId="77777777" w:rsidR="006B092A" w:rsidRDefault="006B092A" w:rsidP="006B092A">
      <w:pPr>
        <w:ind w:firstLine="708"/>
        <w:jc w:val="both"/>
        <w:rPr>
          <w:bCs/>
          <w:sz w:val="28"/>
          <w:szCs w:val="28"/>
        </w:rPr>
      </w:pPr>
    </w:p>
    <w:p w14:paraId="4018F0D8" w14:textId="0E312157" w:rsidR="006B092A" w:rsidRDefault="006B092A" w:rsidP="006B092A">
      <w:pPr>
        <w:ind w:firstLine="708"/>
        <w:jc w:val="both"/>
        <w:rPr>
          <w:bCs/>
          <w:sz w:val="28"/>
          <w:szCs w:val="28"/>
        </w:rPr>
      </w:pPr>
    </w:p>
    <w:p w14:paraId="0DD8BAE9" w14:textId="77777777" w:rsidR="006B092A" w:rsidRDefault="006B092A" w:rsidP="006B092A">
      <w:pPr>
        <w:ind w:firstLine="708"/>
        <w:jc w:val="both"/>
        <w:rPr>
          <w:bCs/>
          <w:sz w:val="28"/>
          <w:szCs w:val="28"/>
        </w:rPr>
      </w:pPr>
    </w:p>
    <w:p w14:paraId="17DC538E" w14:textId="77777777" w:rsidR="006B092A" w:rsidRDefault="006B092A" w:rsidP="006B092A">
      <w:pPr>
        <w:ind w:firstLine="708"/>
        <w:jc w:val="both"/>
        <w:rPr>
          <w:bCs/>
          <w:sz w:val="28"/>
          <w:szCs w:val="28"/>
        </w:rPr>
      </w:pPr>
    </w:p>
    <w:p w14:paraId="7A7E3431" w14:textId="77777777" w:rsidR="006B092A" w:rsidRPr="00BB6D00" w:rsidRDefault="006B092A" w:rsidP="006B092A">
      <w:pPr>
        <w:ind w:firstLine="708"/>
        <w:jc w:val="right"/>
        <w:rPr>
          <w:bCs/>
          <w:sz w:val="28"/>
          <w:szCs w:val="28"/>
        </w:rPr>
      </w:pPr>
      <w:r>
        <w:rPr>
          <w:bCs/>
          <w:sz w:val="28"/>
          <w:szCs w:val="28"/>
        </w:rPr>
        <w:lastRenderedPageBreak/>
        <w:t>Таблица 1</w:t>
      </w:r>
    </w:p>
    <w:tbl>
      <w:tblPr>
        <w:tblW w:w="9297" w:type="dxa"/>
        <w:tblInd w:w="250" w:type="dxa"/>
        <w:tblLook w:val="04A0" w:firstRow="1" w:lastRow="0" w:firstColumn="1" w:lastColumn="0" w:noHBand="0" w:noVBand="1"/>
      </w:tblPr>
      <w:tblGrid>
        <w:gridCol w:w="3256"/>
        <w:gridCol w:w="1048"/>
        <w:gridCol w:w="1220"/>
        <w:gridCol w:w="1482"/>
        <w:gridCol w:w="1211"/>
        <w:gridCol w:w="1080"/>
      </w:tblGrid>
      <w:tr w:rsidR="006B092A" w:rsidRPr="00BB6D00" w14:paraId="5F9D601C" w14:textId="77777777" w:rsidTr="00355073">
        <w:trPr>
          <w:trHeight w:val="1200"/>
        </w:trPr>
        <w:tc>
          <w:tcPr>
            <w:tcW w:w="32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A53230" w14:textId="77777777" w:rsidR="006B092A" w:rsidRPr="00BB6D00" w:rsidRDefault="006B092A" w:rsidP="00355073">
            <w:pPr>
              <w:rPr>
                <w:sz w:val="18"/>
                <w:szCs w:val="18"/>
              </w:rPr>
            </w:pPr>
            <w:r w:rsidRPr="00BB6D00">
              <w:rPr>
                <w:sz w:val="18"/>
                <w:szCs w:val="18"/>
              </w:rPr>
              <w:t>Диаметр трубопровода, мм</w:t>
            </w:r>
          </w:p>
        </w:tc>
        <w:tc>
          <w:tcPr>
            <w:tcW w:w="1048" w:type="dxa"/>
            <w:tcBorders>
              <w:top w:val="single" w:sz="4" w:space="0" w:color="auto"/>
              <w:left w:val="nil"/>
              <w:bottom w:val="single" w:sz="4" w:space="0" w:color="auto"/>
              <w:right w:val="single" w:sz="4" w:space="0" w:color="auto"/>
            </w:tcBorders>
            <w:shd w:val="clear" w:color="auto" w:fill="auto"/>
            <w:vAlign w:val="center"/>
            <w:hideMark/>
          </w:tcPr>
          <w:p w14:paraId="1A8334FB" w14:textId="77777777" w:rsidR="006B092A" w:rsidRPr="00BB6D00" w:rsidRDefault="006B092A" w:rsidP="00355073">
            <w:pPr>
              <w:jc w:val="center"/>
              <w:rPr>
                <w:sz w:val="18"/>
                <w:szCs w:val="18"/>
              </w:rPr>
            </w:pPr>
            <w:proofErr w:type="gramStart"/>
            <w:r w:rsidRPr="00BB6D00">
              <w:rPr>
                <w:sz w:val="18"/>
                <w:szCs w:val="18"/>
              </w:rPr>
              <w:t>Протяжен-ность</w:t>
            </w:r>
            <w:proofErr w:type="gramEnd"/>
            <w:r w:rsidRPr="00BB6D00">
              <w:rPr>
                <w:sz w:val="18"/>
                <w:szCs w:val="18"/>
              </w:rPr>
              <w:t xml:space="preserve"> трубопро-вода, м</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369436FC" w14:textId="77777777" w:rsidR="006B092A" w:rsidRPr="00BB6D00" w:rsidRDefault="006B092A" w:rsidP="00355073">
            <w:pPr>
              <w:jc w:val="center"/>
              <w:rPr>
                <w:sz w:val="18"/>
                <w:szCs w:val="18"/>
              </w:rPr>
            </w:pPr>
            <w:r w:rsidRPr="00BB6D00">
              <w:rPr>
                <w:sz w:val="18"/>
                <w:szCs w:val="18"/>
              </w:rPr>
              <w:t xml:space="preserve">Доля асфальта в общей протяжен-ности </w:t>
            </w:r>
            <w:proofErr w:type="gramStart"/>
            <w:r w:rsidRPr="00BB6D00">
              <w:rPr>
                <w:sz w:val="18"/>
                <w:szCs w:val="18"/>
              </w:rPr>
              <w:t>трубы</w:t>
            </w:r>
            <w:r w:rsidRPr="00BB6D00">
              <w:rPr>
                <w:b/>
                <w:bCs/>
                <w:i/>
                <w:iCs/>
                <w:sz w:val="18"/>
                <w:szCs w:val="18"/>
              </w:rPr>
              <w:t>,%</w:t>
            </w:r>
            <w:proofErr w:type="gramEnd"/>
          </w:p>
        </w:tc>
        <w:tc>
          <w:tcPr>
            <w:tcW w:w="1482" w:type="dxa"/>
            <w:tcBorders>
              <w:top w:val="single" w:sz="4" w:space="0" w:color="auto"/>
              <w:left w:val="nil"/>
              <w:bottom w:val="single" w:sz="4" w:space="0" w:color="auto"/>
              <w:right w:val="single" w:sz="4" w:space="0" w:color="auto"/>
            </w:tcBorders>
            <w:shd w:val="clear" w:color="auto" w:fill="auto"/>
            <w:vAlign w:val="center"/>
            <w:hideMark/>
          </w:tcPr>
          <w:p w14:paraId="6F0E250E" w14:textId="77777777" w:rsidR="006B092A" w:rsidRPr="00BB6D00" w:rsidRDefault="006B092A" w:rsidP="00355073">
            <w:pPr>
              <w:jc w:val="center"/>
              <w:rPr>
                <w:sz w:val="18"/>
                <w:szCs w:val="18"/>
              </w:rPr>
            </w:pPr>
            <w:r w:rsidRPr="00BB6D00">
              <w:rPr>
                <w:sz w:val="18"/>
                <w:szCs w:val="18"/>
              </w:rPr>
              <w:t>Доля щебеночного покрытия дороги в общей протяженности трубы, %</w:t>
            </w:r>
          </w:p>
        </w:tc>
        <w:tc>
          <w:tcPr>
            <w:tcW w:w="1211" w:type="dxa"/>
            <w:tcBorders>
              <w:top w:val="single" w:sz="4" w:space="0" w:color="auto"/>
              <w:left w:val="nil"/>
              <w:bottom w:val="single" w:sz="4" w:space="0" w:color="auto"/>
              <w:right w:val="single" w:sz="4" w:space="0" w:color="auto"/>
            </w:tcBorders>
            <w:shd w:val="clear" w:color="auto" w:fill="auto"/>
            <w:vAlign w:val="center"/>
            <w:hideMark/>
          </w:tcPr>
          <w:p w14:paraId="0CB07D2E" w14:textId="77777777" w:rsidR="006B092A" w:rsidRPr="00BB6D00" w:rsidRDefault="006B092A" w:rsidP="00355073">
            <w:pPr>
              <w:jc w:val="center"/>
              <w:rPr>
                <w:sz w:val="18"/>
                <w:szCs w:val="18"/>
              </w:rPr>
            </w:pPr>
            <w:r w:rsidRPr="00BB6D00">
              <w:rPr>
                <w:sz w:val="18"/>
                <w:szCs w:val="18"/>
              </w:rPr>
              <w:t xml:space="preserve">Доля газона в общей протяжен-ности </w:t>
            </w:r>
            <w:proofErr w:type="gramStart"/>
            <w:r w:rsidRPr="00BB6D00">
              <w:rPr>
                <w:sz w:val="18"/>
                <w:szCs w:val="18"/>
              </w:rPr>
              <w:t>трубы,%</w:t>
            </w:r>
            <w:proofErr w:type="gramEnd"/>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69BF012F" w14:textId="77777777" w:rsidR="006B092A" w:rsidRPr="00BB6D00" w:rsidRDefault="006B092A" w:rsidP="00355073">
            <w:pPr>
              <w:jc w:val="center"/>
              <w:rPr>
                <w:sz w:val="18"/>
                <w:szCs w:val="18"/>
              </w:rPr>
            </w:pPr>
            <w:r w:rsidRPr="00BB6D00">
              <w:rPr>
                <w:sz w:val="18"/>
                <w:szCs w:val="18"/>
              </w:rPr>
              <w:t>Расстояние перевозки грунта, км</w:t>
            </w:r>
          </w:p>
        </w:tc>
      </w:tr>
      <w:tr w:rsidR="006B092A" w:rsidRPr="00BB6D00" w14:paraId="5A65C189" w14:textId="77777777" w:rsidTr="00355073">
        <w:trPr>
          <w:trHeight w:val="255"/>
        </w:trPr>
        <w:tc>
          <w:tcPr>
            <w:tcW w:w="9297"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7CEB90" w14:textId="77777777" w:rsidR="006B092A" w:rsidRPr="00BB6D00" w:rsidRDefault="006B092A" w:rsidP="00355073">
            <w:pPr>
              <w:rPr>
                <w:b/>
                <w:sz w:val="18"/>
                <w:szCs w:val="18"/>
              </w:rPr>
            </w:pPr>
            <w:r w:rsidRPr="00BB6D00">
              <w:rPr>
                <w:b/>
                <w:sz w:val="18"/>
                <w:szCs w:val="18"/>
              </w:rPr>
              <w:t>Водоснабжение</w:t>
            </w:r>
          </w:p>
        </w:tc>
      </w:tr>
      <w:tr w:rsidR="006B092A" w:rsidRPr="00BB6D00" w14:paraId="0E9B5787" w14:textId="77777777" w:rsidTr="00355073">
        <w:trPr>
          <w:trHeight w:val="48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0CBE96E4" w14:textId="77777777" w:rsidR="006B092A" w:rsidRPr="00BB6D00" w:rsidRDefault="006B092A" w:rsidP="00355073">
            <w:pPr>
              <w:rPr>
                <w:sz w:val="18"/>
                <w:szCs w:val="18"/>
              </w:rPr>
            </w:pPr>
            <w:r w:rsidRPr="00BB6D00">
              <w:rPr>
                <w:sz w:val="18"/>
                <w:szCs w:val="18"/>
              </w:rPr>
              <w:t>до 40 мм включительно (Д25 - 0,052 км; Д32 - 0,172 км; Д40 - 0,258 км)</w:t>
            </w:r>
          </w:p>
        </w:tc>
        <w:tc>
          <w:tcPr>
            <w:tcW w:w="1048" w:type="dxa"/>
            <w:tcBorders>
              <w:top w:val="nil"/>
              <w:left w:val="nil"/>
              <w:bottom w:val="single" w:sz="4" w:space="0" w:color="auto"/>
              <w:right w:val="single" w:sz="4" w:space="0" w:color="auto"/>
            </w:tcBorders>
            <w:shd w:val="clear" w:color="auto" w:fill="auto"/>
            <w:noWrap/>
            <w:vAlign w:val="center"/>
            <w:hideMark/>
          </w:tcPr>
          <w:p w14:paraId="06AF4E72" w14:textId="77777777" w:rsidR="006B092A" w:rsidRPr="00BB6D00" w:rsidRDefault="006B092A" w:rsidP="00355073">
            <w:pPr>
              <w:jc w:val="center"/>
              <w:rPr>
                <w:sz w:val="18"/>
                <w:szCs w:val="18"/>
              </w:rPr>
            </w:pPr>
            <w:r w:rsidRPr="00BB6D00">
              <w:rPr>
                <w:sz w:val="18"/>
                <w:szCs w:val="18"/>
              </w:rPr>
              <w:t>482</w:t>
            </w:r>
          </w:p>
        </w:tc>
        <w:tc>
          <w:tcPr>
            <w:tcW w:w="12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E6125F0" w14:textId="77777777" w:rsidR="006B092A" w:rsidRPr="00BB6D00" w:rsidRDefault="006B092A" w:rsidP="00355073">
            <w:pPr>
              <w:jc w:val="center"/>
              <w:rPr>
                <w:sz w:val="18"/>
                <w:szCs w:val="18"/>
              </w:rPr>
            </w:pPr>
            <w:r w:rsidRPr="00BB6D00">
              <w:rPr>
                <w:sz w:val="18"/>
                <w:szCs w:val="18"/>
              </w:rPr>
              <w:t>10</w:t>
            </w:r>
          </w:p>
        </w:tc>
        <w:tc>
          <w:tcPr>
            <w:tcW w:w="148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FF91658" w14:textId="77777777" w:rsidR="006B092A" w:rsidRPr="00BB6D00" w:rsidRDefault="006B092A" w:rsidP="00355073">
            <w:pPr>
              <w:jc w:val="center"/>
              <w:rPr>
                <w:sz w:val="18"/>
                <w:szCs w:val="18"/>
              </w:rPr>
            </w:pPr>
            <w:r w:rsidRPr="00BB6D00">
              <w:rPr>
                <w:sz w:val="18"/>
                <w:szCs w:val="18"/>
              </w:rPr>
              <w:t>15</w:t>
            </w:r>
          </w:p>
        </w:tc>
        <w:tc>
          <w:tcPr>
            <w:tcW w:w="121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1DB039C" w14:textId="77777777" w:rsidR="006B092A" w:rsidRPr="00BB6D00" w:rsidRDefault="006B092A" w:rsidP="00355073">
            <w:pPr>
              <w:jc w:val="center"/>
              <w:rPr>
                <w:sz w:val="18"/>
                <w:szCs w:val="18"/>
              </w:rPr>
            </w:pPr>
            <w:r w:rsidRPr="00BB6D00">
              <w:rPr>
                <w:sz w:val="18"/>
                <w:szCs w:val="18"/>
              </w:rPr>
              <w:t>30</w:t>
            </w:r>
          </w:p>
        </w:tc>
        <w:tc>
          <w:tcPr>
            <w:tcW w:w="1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A26691D" w14:textId="77777777" w:rsidR="006B092A" w:rsidRPr="00BB6D00" w:rsidRDefault="006B092A" w:rsidP="00355073">
            <w:pPr>
              <w:jc w:val="center"/>
              <w:rPr>
                <w:sz w:val="18"/>
                <w:szCs w:val="18"/>
              </w:rPr>
            </w:pPr>
            <w:r w:rsidRPr="00BB6D00">
              <w:rPr>
                <w:sz w:val="18"/>
                <w:szCs w:val="18"/>
              </w:rPr>
              <w:t>10</w:t>
            </w:r>
          </w:p>
        </w:tc>
      </w:tr>
      <w:tr w:rsidR="006B092A" w:rsidRPr="00BB6D00" w14:paraId="28F5C64E" w14:textId="77777777" w:rsidTr="00355073">
        <w:trPr>
          <w:trHeight w:val="48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78798F49" w14:textId="77777777" w:rsidR="006B092A" w:rsidRPr="00BB6D00" w:rsidRDefault="006B092A" w:rsidP="00355073">
            <w:pPr>
              <w:rPr>
                <w:sz w:val="18"/>
                <w:szCs w:val="18"/>
              </w:rPr>
            </w:pPr>
            <w:r w:rsidRPr="00BB6D00">
              <w:rPr>
                <w:sz w:val="18"/>
                <w:szCs w:val="18"/>
              </w:rPr>
              <w:t xml:space="preserve">от 40 мм до 70 мм включительно </w:t>
            </w:r>
          </w:p>
          <w:p w14:paraId="6A7ADB07" w14:textId="77777777" w:rsidR="006B092A" w:rsidRPr="00BB6D00" w:rsidRDefault="006B092A" w:rsidP="00355073">
            <w:pPr>
              <w:rPr>
                <w:sz w:val="18"/>
                <w:szCs w:val="18"/>
              </w:rPr>
            </w:pPr>
            <w:r w:rsidRPr="00BB6D00">
              <w:rPr>
                <w:sz w:val="18"/>
                <w:szCs w:val="18"/>
              </w:rPr>
              <w:t>(Д63 -0,570 км)</w:t>
            </w:r>
          </w:p>
        </w:tc>
        <w:tc>
          <w:tcPr>
            <w:tcW w:w="1048" w:type="dxa"/>
            <w:tcBorders>
              <w:top w:val="nil"/>
              <w:left w:val="nil"/>
              <w:bottom w:val="single" w:sz="4" w:space="0" w:color="auto"/>
              <w:right w:val="single" w:sz="4" w:space="0" w:color="auto"/>
            </w:tcBorders>
            <w:shd w:val="clear" w:color="auto" w:fill="auto"/>
            <w:noWrap/>
            <w:vAlign w:val="center"/>
            <w:hideMark/>
          </w:tcPr>
          <w:p w14:paraId="063190F6" w14:textId="77777777" w:rsidR="006B092A" w:rsidRPr="00BB6D00" w:rsidRDefault="006B092A" w:rsidP="00355073">
            <w:pPr>
              <w:jc w:val="center"/>
              <w:rPr>
                <w:sz w:val="18"/>
                <w:szCs w:val="18"/>
              </w:rPr>
            </w:pPr>
            <w:r w:rsidRPr="00BB6D00">
              <w:rPr>
                <w:sz w:val="18"/>
                <w:szCs w:val="18"/>
              </w:rPr>
              <w:t>570</w:t>
            </w:r>
          </w:p>
        </w:tc>
        <w:tc>
          <w:tcPr>
            <w:tcW w:w="1220" w:type="dxa"/>
            <w:vMerge/>
            <w:tcBorders>
              <w:top w:val="nil"/>
              <w:left w:val="single" w:sz="4" w:space="0" w:color="auto"/>
              <w:bottom w:val="single" w:sz="4" w:space="0" w:color="auto"/>
              <w:right w:val="single" w:sz="4" w:space="0" w:color="auto"/>
            </w:tcBorders>
            <w:vAlign w:val="center"/>
            <w:hideMark/>
          </w:tcPr>
          <w:p w14:paraId="3692D2AF" w14:textId="77777777" w:rsidR="006B092A" w:rsidRPr="00BB6D00" w:rsidRDefault="006B092A" w:rsidP="00355073">
            <w:pPr>
              <w:rPr>
                <w:sz w:val="18"/>
                <w:szCs w:val="18"/>
              </w:rPr>
            </w:pPr>
          </w:p>
        </w:tc>
        <w:tc>
          <w:tcPr>
            <w:tcW w:w="1482" w:type="dxa"/>
            <w:vMerge/>
            <w:tcBorders>
              <w:top w:val="nil"/>
              <w:left w:val="single" w:sz="4" w:space="0" w:color="auto"/>
              <w:bottom w:val="single" w:sz="4" w:space="0" w:color="auto"/>
              <w:right w:val="single" w:sz="4" w:space="0" w:color="auto"/>
            </w:tcBorders>
            <w:vAlign w:val="center"/>
            <w:hideMark/>
          </w:tcPr>
          <w:p w14:paraId="39A94895" w14:textId="77777777" w:rsidR="006B092A" w:rsidRPr="00BB6D00" w:rsidRDefault="006B092A" w:rsidP="00355073">
            <w:pPr>
              <w:rPr>
                <w:sz w:val="18"/>
                <w:szCs w:val="18"/>
              </w:rPr>
            </w:pPr>
          </w:p>
        </w:tc>
        <w:tc>
          <w:tcPr>
            <w:tcW w:w="1211" w:type="dxa"/>
            <w:vMerge/>
            <w:tcBorders>
              <w:top w:val="nil"/>
              <w:left w:val="single" w:sz="4" w:space="0" w:color="auto"/>
              <w:bottom w:val="single" w:sz="4" w:space="0" w:color="auto"/>
              <w:right w:val="single" w:sz="4" w:space="0" w:color="auto"/>
            </w:tcBorders>
            <w:vAlign w:val="center"/>
            <w:hideMark/>
          </w:tcPr>
          <w:p w14:paraId="2E526122" w14:textId="77777777" w:rsidR="006B092A" w:rsidRPr="00BB6D00" w:rsidRDefault="006B092A" w:rsidP="00355073">
            <w:pPr>
              <w:rPr>
                <w:sz w:val="18"/>
                <w:szCs w:val="18"/>
              </w:rPr>
            </w:pPr>
          </w:p>
        </w:tc>
        <w:tc>
          <w:tcPr>
            <w:tcW w:w="1080" w:type="dxa"/>
            <w:vMerge/>
            <w:tcBorders>
              <w:top w:val="nil"/>
              <w:left w:val="single" w:sz="4" w:space="0" w:color="auto"/>
              <w:bottom w:val="single" w:sz="4" w:space="0" w:color="auto"/>
              <w:right w:val="single" w:sz="4" w:space="0" w:color="auto"/>
            </w:tcBorders>
            <w:vAlign w:val="center"/>
            <w:hideMark/>
          </w:tcPr>
          <w:p w14:paraId="2965297F" w14:textId="77777777" w:rsidR="006B092A" w:rsidRPr="00BB6D00" w:rsidRDefault="006B092A" w:rsidP="00355073">
            <w:pPr>
              <w:rPr>
                <w:sz w:val="18"/>
                <w:szCs w:val="18"/>
              </w:rPr>
            </w:pPr>
          </w:p>
        </w:tc>
      </w:tr>
      <w:tr w:rsidR="006B092A" w:rsidRPr="00BB6D00" w14:paraId="2825C379" w14:textId="77777777" w:rsidTr="00355073">
        <w:trPr>
          <w:trHeight w:val="48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77C557A7" w14:textId="77777777" w:rsidR="006B092A" w:rsidRPr="00BB6D00" w:rsidRDefault="006B092A" w:rsidP="00355073">
            <w:pPr>
              <w:rPr>
                <w:sz w:val="18"/>
                <w:szCs w:val="18"/>
              </w:rPr>
            </w:pPr>
            <w:r w:rsidRPr="00BB6D00">
              <w:rPr>
                <w:sz w:val="18"/>
                <w:szCs w:val="18"/>
              </w:rPr>
              <w:t xml:space="preserve">от 70 мм до 100 мм включительно </w:t>
            </w:r>
          </w:p>
          <w:p w14:paraId="68C0A025" w14:textId="77777777" w:rsidR="006B092A" w:rsidRPr="00BB6D00" w:rsidRDefault="006B092A" w:rsidP="00355073">
            <w:pPr>
              <w:rPr>
                <w:sz w:val="18"/>
                <w:szCs w:val="18"/>
              </w:rPr>
            </w:pPr>
            <w:r w:rsidRPr="00BB6D00">
              <w:rPr>
                <w:sz w:val="18"/>
                <w:szCs w:val="18"/>
              </w:rPr>
              <w:t>(Д90 -0,715 км)</w:t>
            </w:r>
          </w:p>
        </w:tc>
        <w:tc>
          <w:tcPr>
            <w:tcW w:w="1048" w:type="dxa"/>
            <w:tcBorders>
              <w:top w:val="nil"/>
              <w:left w:val="nil"/>
              <w:bottom w:val="single" w:sz="4" w:space="0" w:color="auto"/>
              <w:right w:val="single" w:sz="4" w:space="0" w:color="auto"/>
            </w:tcBorders>
            <w:shd w:val="clear" w:color="auto" w:fill="auto"/>
            <w:noWrap/>
            <w:vAlign w:val="center"/>
            <w:hideMark/>
          </w:tcPr>
          <w:p w14:paraId="40CC9CA9" w14:textId="77777777" w:rsidR="006B092A" w:rsidRPr="00BB6D00" w:rsidRDefault="006B092A" w:rsidP="00355073">
            <w:pPr>
              <w:jc w:val="center"/>
              <w:rPr>
                <w:sz w:val="18"/>
                <w:szCs w:val="18"/>
              </w:rPr>
            </w:pPr>
            <w:r w:rsidRPr="00BB6D00">
              <w:rPr>
                <w:sz w:val="18"/>
                <w:szCs w:val="18"/>
              </w:rPr>
              <w:t>715</w:t>
            </w:r>
          </w:p>
        </w:tc>
        <w:tc>
          <w:tcPr>
            <w:tcW w:w="1220" w:type="dxa"/>
            <w:vMerge/>
            <w:tcBorders>
              <w:top w:val="nil"/>
              <w:left w:val="single" w:sz="4" w:space="0" w:color="auto"/>
              <w:bottom w:val="single" w:sz="4" w:space="0" w:color="auto"/>
              <w:right w:val="single" w:sz="4" w:space="0" w:color="auto"/>
            </w:tcBorders>
            <w:vAlign w:val="center"/>
            <w:hideMark/>
          </w:tcPr>
          <w:p w14:paraId="04A2C47B" w14:textId="77777777" w:rsidR="006B092A" w:rsidRPr="00BB6D00" w:rsidRDefault="006B092A" w:rsidP="00355073">
            <w:pPr>
              <w:rPr>
                <w:sz w:val="18"/>
                <w:szCs w:val="18"/>
              </w:rPr>
            </w:pPr>
          </w:p>
        </w:tc>
        <w:tc>
          <w:tcPr>
            <w:tcW w:w="1482" w:type="dxa"/>
            <w:vMerge/>
            <w:tcBorders>
              <w:top w:val="nil"/>
              <w:left w:val="single" w:sz="4" w:space="0" w:color="auto"/>
              <w:bottom w:val="single" w:sz="4" w:space="0" w:color="auto"/>
              <w:right w:val="single" w:sz="4" w:space="0" w:color="auto"/>
            </w:tcBorders>
            <w:vAlign w:val="center"/>
            <w:hideMark/>
          </w:tcPr>
          <w:p w14:paraId="7358684A" w14:textId="77777777" w:rsidR="006B092A" w:rsidRPr="00BB6D00" w:rsidRDefault="006B092A" w:rsidP="00355073">
            <w:pPr>
              <w:rPr>
                <w:sz w:val="18"/>
                <w:szCs w:val="18"/>
              </w:rPr>
            </w:pPr>
          </w:p>
        </w:tc>
        <w:tc>
          <w:tcPr>
            <w:tcW w:w="1211" w:type="dxa"/>
            <w:vMerge/>
            <w:tcBorders>
              <w:top w:val="nil"/>
              <w:left w:val="single" w:sz="4" w:space="0" w:color="auto"/>
              <w:bottom w:val="single" w:sz="4" w:space="0" w:color="auto"/>
              <w:right w:val="single" w:sz="4" w:space="0" w:color="auto"/>
            </w:tcBorders>
            <w:vAlign w:val="center"/>
            <w:hideMark/>
          </w:tcPr>
          <w:p w14:paraId="21A5D546" w14:textId="77777777" w:rsidR="006B092A" w:rsidRPr="00BB6D00" w:rsidRDefault="006B092A" w:rsidP="00355073">
            <w:pPr>
              <w:rPr>
                <w:sz w:val="18"/>
                <w:szCs w:val="18"/>
              </w:rPr>
            </w:pPr>
          </w:p>
        </w:tc>
        <w:tc>
          <w:tcPr>
            <w:tcW w:w="1080" w:type="dxa"/>
            <w:vMerge/>
            <w:tcBorders>
              <w:top w:val="nil"/>
              <w:left w:val="single" w:sz="4" w:space="0" w:color="auto"/>
              <w:bottom w:val="single" w:sz="4" w:space="0" w:color="auto"/>
              <w:right w:val="single" w:sz="4" w:space="0" w:color="auto"/>
            </w:tcBorders>
            <w:vAlign w:val="center"/>
            <w:hideMark/>
          </w:tcPr>
          <w:p w14:paraId="71F3919A" w14:textId="77777777" w:rsidR="006B092A" w:rsidRPr="00BB6D00" w:rsidRDefault="006B092A" w:rsidP="00355073">
            <w:pPr>
              <w:rPr>
                <w:sz w:val="18"/>
                <w:szCs w:val="18"/>
              </w:rPr>
            </w:pPr>
          </w:p>
        </w:tc>
      </w:tr>
      <w:tr w:rsidR="006B092A" w:rsidRPr="00BB6D00" w14:paraId="04FF80A8" w14:textId="77777777" w:rsidTr="00355073">
        <w:trPr>
          <w:trHeight w:val="48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4BC8BC9E" w14:textId="77777777" w:rsidR="006B092A" w:rsidRPr="00BB6D00" w:rsidRDefault="006B092A" w:rsidP="00355073">
            <w:pPr>
              <w:rPr>
                <w:sz w:val="18"/>
                <w:szCs w:val="18"/>
              </w:rPr>
            </w:pPr>
            <w:r w:rsidRPr="00BB6D00">
              <w:rPr>
                <w:sz w:val="18"/>
                <w:szCs w:val="18"/>
              </w:rPr>
              <w:t>от 100 мм до 150 мм включительно (Д110 - 0,088 км)</w:t>
            </w:r>
          </w:p>
        </w:tc>
        <w:tc>
          <w:tcPr>
            <w:tcW w:w="1048" w:type="dxa"/>
            <w:tcBorders>
              <w:top w:val="nil"/>
              <w:left w:val="nil"/>
              <w:bottom w:val="single" w:sz="4" w:space="0" w:color="auto"/>
              <w:right w:val="single" w:sz="4" w:space="0" w:color="auto"/>
            </w:tcBorders>
            <w:shd w:val="clear" w:color="auto" w:fill="auto"/>
            <w:noWrap/>
            <w:vAlign w:val="center"/>
            <w:hideMark/>
          </w:tcPr>
          <w:p w14:paraId="6EF8D40F" w14:textId="77777777" w:rsidR="006B092A" w:rsidRPr="00BB6D00" w:rsidRDefault="006B092A" w:rsidP="00355073">
            <w:pPr>
              <w:jc w:val="center"/>
              <w:rPr>
                <w:sz w:val="18"/>
                <w:szCs w:val="18"/>
              </w:rPr>
            </w:pPr>
            <w:r w:rsidRPr="00BB6D00">
              <w:rPr>
                <w:sz w:val="18"/>
                <w:szCs w:val="18"/>
              </w:rPr>
              <w:t>88</w:t>
            </w:r>
          </w:p>
        </w:tc>
        <w:tc>
          <w:tcPr>
            <w:tcW w:w="1220" w:type="dxa"/>
            <w:vMerge/>
            <w:tcBorders>
              <w:top w:val="nil"/>
              <w:left w:val="single" w:sz="4" w:space="0" w:color="auto"/>
              <w:bottom w:val="single" w:sz="4" w:space="0" w:color="auto"/>
              <w:right w:val="single" w:sz="4" w:space="0" w:color="auto"/>
            </w:tcBorders>
            <w:vAlign w:val="center"/>
            <w:hideMark/>
          </w:tcPr>
          <w:p w14:paraId="5AEC3B68" w14:textId="77777777" w:rsidR="006B092A" w:rsidRPr="00BB6D00" w:rsidRDefault="006B092A" w:rsidP="00355073">
            <w:pPr>
              <w:rPr>
                <w:sz w:val="18"/>
                <w:szCs w:val="18"/>
              </w:rPr>
            </w:pPr>
          </w:p>
        </w:tc>
        <w:tc>
          <w:tcPr>
            <w:tcW w:w="1482" w:type="dxa"/>
            <w:vMerge/>
            <w:tcBorders>
              <w:top w:val="nil"/>
              <w:left w:val="single" w:sz="4" w:space="0" w:color="auto"/>
              <w:bottom w:val="single" w:sz="4" w:space="0" w:color="auto"/>
              <w:right w:val="single" w:sz="4" w:space="0" w:color="auto"/>
            </w:tcBorders>
            <w:vAlign w:val="center"/>
            <w:hideMark/>
          </w:tcPr>
          <w:p w14:paraId="33AFFDA4" w14:textId="77777777" w:rsidR="006B092A" w:rsidRPr="00BB6D00" w:rsidRDefault="006B092A" w:rsidP="00355073">
            <w:pPr>
              <w:rPr>
                <w:sz w:val="18"/>
                <w:szCs w:val="18"/>
              </w:rPr>
            </w:pPr>
          </w:p>
        </w:tc>
        <w:tc>
          <w:tcPr>
            <w:tcW w:w="1211" w:type="dxa"/>
            <w:vMerge/>
            <w:tcBorders>
              <w:top w:val="nil"/>
              <w:left w:val="single" w:sz="4" w:space="0" w:color="auto"/>
              <w:bottom w:val="single" w:sz="4" w:space="0" w:color="auto"/>
              <w:right w:val="single" w:sz="4" w:space="0" w:color="auto"/>
            </w:tcBorders>
            <w:vAlign w:val="center"/>
            <w:hideMark/>
          </w:tcPr>
          <w:p w14:paraId="01A255E6" w14:textId="77777777" w:rsidR="006B092A" w:rsidRPr="00BB6D00" w:rsidRDefault="006B092A" w:rsidP="00355073">
            <w:pPr>
              <w:rPr>
                <w:sz w:val="18"/>
                <w:szCs w:val="18"/>
              </w:rPr>
            </w:pPr>
          </w:p>
        </w:tc>
        <w:tc>
          <w:tcPr>
            <w:tcW w:w="1080" w:type="dxa"/>
            <w:vMerge/>
            <w:tcBorders>
              <w:top w:val="nil"/>
              <w:left w:val="single" w:sz="4" w:space="0" w:color="auto"/>
              <w:bottom w:val="single" w:sz="4" w:space="0" w:color="auto"/>
              <w:right w:val="single" w:sz="4" w:space="0" w:color="auto"/>
            </w:tcBorders>
            <w:vAlign w:val="center"/>
            <w:hideMark/>
          </w:tcPr>
          <w:p w14:paraId="4BC5F973" w14:textId="77777777" w:rsidR="006B092A" w:rsidRPr="00BB6D00" w:rsidRDefault="006B092A" w:rsidP="00355073">
            <w:pPr>
              <w:rPr>
                <w:sz w:val="18"/>
                <w:szCs w:val="18"/>
              </w:rPr>
            </w:pPr>
          </w:p>
        </w:tc>
      </w:tr>
      <w:tr w:rsidR="006B092A" w:rsidRPr="00BB6D00" w14:paraId="3A3898FD" w14:textId="77777777" w:rsidTr="00355073">
        <w:trPr>
          <w:trHeight w:val="48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58F75DBC" w14:textId="77777777" w:rsidR="006B092A" w:rsidRPr="00BB6D00" w:rsidRDefault="006B092A" w:rsidP="00355073">
            <w:pPr>
              <w:rPr>
                <w:sz w:val="18"/>
                <w:szCs w:val="18"/>
              </w:rPr>
            </w:pPr>
            <w:r w:rsidRPr="00BB6D00">
              <w:rPr>
                <w:sz w:val="18"/>
                <w:szCs w:val="18"/>
              </w:rPr>
              <w:t>от 150 мм до 200 мм включительно (Д l60 - 0,033 км)</w:t>
            </w:r>
          </w:p>
        </w:tc>
        <w:tc>
          <w:tcPr>
            <w:tcW w:w="1048" w:type="dxa"/>
            <w:tcBorders>
              <w:top w:val="nil"/>
              <w:left w:val="nil"/>
              <w:bottom w:val="single" w:sz="4" w:space="0" w:color="auto"/>
              <w:right w:val="single" w:sz="4" w:space="0" w:color="auto"/>
            </w:tcBorders>
            <w:shd w:val="clear" w:color="auto" w:fill="auto"/>
            <w:noWrap/>
            <w:vAlign w:val="center"/>
            <w:hideMark/>
          </w:tcPr>
          <w:p w14:paraId="24D3D1AF" w14:textId="77777777" w:rsidR="006B092A" w:rsidRPr="00BB6D00" w:rsidRDefault="006B092A" w:rsidP="00355073">
            <w:pPr>
              <w:jc w:val="center"/>
              <w:rPr>
                <w:sz w:val="18"/>
                <w:szCs w:val="18"/>
              </w:rPr>
            </w:pPr>
            <w:r w:rsidRPr="00BB6D00">
              <w:rPr>
                <w:sz w:val="18"/>
                <w:szCs w:val="18"/>
              </w:rPr>
              <w:t>33</w:t>
            </w:r>
          </w:p>
        </w:tc>
        <w:tc>
          <w:tcPr>
            <w:tcW w:w="1220" w:type="dxa"/>
            <w:vMerge/>
            <w:tcBorders>
              <w:top w:val="nil"/>
              <w:left w:val="single" w:sz="4" w:space="0" w:color="auto"/>
              <w:bottom w:val="single" w:sz="4" w:space="0" w:color="auto"/>
              <w:right w:val="single" w:sz="4" w:space="0" w:color="auto"/>
            </w:tcBorders>
            <w:vAlign w:val="center"/>
            <w:hideMark/>
          </w:tcPr>
          <w:p w14:paraId="6D1FFEFD" w14:textId="77777777" w:rsidR="006B092A" w:rsidRPr="00BB6D00" w:rsidRDefault="006B092A" w:rsidP="00355073">
            <w:pPr>
              <w:rPr>
                <w:sz w:val="18"/>
                <w:szCs w:val="18"/>
              </w:rPr>
            </w:pPr>
          </w:p>
        </w:tc>
        <w:tc>
          <w:tcPr>
            <w:tcW w:w="1482" w:type="dxa"/>
            <w:vMerge/>
            <w:tcBorders>
              <w:top w:val="nil"/>
              <w:left w:val="single" w:sz="4" w:space="0" w:color="auto"/>
              <w:bottom w:val="single" w:sz="4" w:space="0" w:color="auto"/>
              <w:right w:val="single" w:sz="4" w:space="0" w:color="auto"/>
            </w:tcBorders>
            <w:vAlign w:val="center"/>
            <w:hideMark/>
          </w:tcPr>
          <w:p w14:paraId="7F8616A2" w14:textId="77777777" w:rsidR="006B092A" w:rsidRPr="00BB6D00" w:rsidRDefault="006B092A" w:rsidP="00355073">
            <w:pPr>
              <w:rPr>
                <w:sz w:val="18"/>
                <w:szCs w:val="18"/>
              </w:rPr>
            </w:pPr>
          </w:p>
        </w:tc>
        <w:tc>
          <w:tcPr>
            <w:tcW w:w="1211" w:type="dxa"/>
            <w:vMerge/>
            <w:tcBorders>
              <w:top w:val="nil"/>
              <w:left w:val="single" w:sz="4" w:space="0" w:color="auto"/>
              <w:bottom w:val="single" w:sz="4" w:space="0" w:color="auto"/>
              <w:right w:val="single" w:sz="4" w:space="0" w:color="auto"/>
            </w:tcBorders>
            <w:vAlign w:val="center"/>
            <w:hideMark/>
          </w:tcPr>
          <w:p w14:paraId="561F4640" w14:textId="77777777" w:rsidR="006B092A" w:rsidRPr="00BB6D00" w:rsidRDefault="006B092A" w:rsidP="00355073">
            <w:pPr>
              <w:rPr>
                <w:sz w:val="18"/>
                <w:szCs w:val="18"/>
              </w:rPr>
            </w:pPr>
          </w:p>
        </w:tc>
        <w:tc>
          <w:tcPr>
            <w:tcW w:w="1080" w:type="dxa"/>
            <w:vMerge/>
            <w:tcBorders>
              <w:top w:val="nil"/>
              <w:left w:val="single" w:sz="4" w:space="0" w:color="auto"/>
              <w:bottom w:val="single" w:sz="4" w:space="0" w:color="auto"/>
              <w:right w:val="single" w:sz="4" w:space="0" w:color="auto"/>
            </w:tcBorders>
            <w:vAlign w:val="center"/>
            <w:hideMark/>
          </w:tcPr>
          <w:p w14:paraId="08D6F9C4" w14:textId="77777777" w:rsidR="006B092A" w:rsidRPr="00BB6D00" w:rsidRDefault="006B092A" w:rsidP="00355073">
            <w:pPr>
              <w:rPr>
                <w:sz w:val="18"/>
                <w:szCs w:val="18"/>
              </w:rPr>
            </w:pPr>
          </w:p>
        </w:tc>
      </w:tr>
      <w:tr w:rsidR="006B092A" w:rsidRPr="00BB6D00" w14:paraId="0299E9CB" w14:textId="77777777" w:rsidTr="00355073">
        <w:trPr>
          <w:trHeight w:val="48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2851F203" w14:textId="77777777" w:rsidR="006B092A" w:rsidRPr="00BB6D00" w:rsidRDefault="006B092A" w:rsidP="00355073">
            <w:pPr>
              <w:rPr>
                <w:sz w:val="18"/>
                <w:szCs w:val="18"/>
              </w:rPr>
            </w:pPr>
            <w:r w:rsidRPr="00BB6D00">
              <w:rPr>
                <w:sz w:val="18"/>
                <w:szCs w:val="18"/>
              </w:rPr>
              <w:t>от 200 мм до 250 мм включительно (Д225 - 0,577 км, Д250 - 0,002 км)</w:t>
            </w:r>
          </w:p>
        </w:tc>
        <w:tc>
          <w:tcPr>
            <w:tcW w:w="1048" w:type="dxa"/>
            <w:tcBorders>
              <w:top w:val="nil"/>
              <w:left w:val="nil"/>
              <w:bottom w:val="single" w:sz="4" w:space="0" w:color="auto"/>
              <w:right w:val="single" w:sz="4" w:space="0" w:color="auto"/>
            </w:tcBorders>
            <w:shd w:val="clear" w:color="auto" w:fill="auto"/>
            <w:noWrap/>
            <w:vAlign w:val="center"/>
            <w:hideMark/>
          </w:tcPr>
          <w:p w14:paraId="6ABE173B" w14:textId="77777777" w:rsidR="006B092A" w:rsidRPr="00BB6D00" w:rsidRDefault="006B092A" w:rsidP="00355073">
            <w:pPr>
              <w:jc w:val="center"/>
              <w:rPr>
                <w:sz w:val="18"/>
                <w:szCs w:val="18"/>
              </w:rPr>
            </w:pPr>
            <w:r w:rsidRPr="00BB6D00">
              <w:rPr>
                <w:sz w:val="18"/>
                <w:szCs w:val="18"/>
              </w:rPr>
              <w:t>579</w:t>
            </w:r>
          </w:p>
        </w:tc>
        <w:tc>
          <w:tcPr>
            <w:tcW w:w="1220" w:type="dxa"/>
            <w:vMerge/>
            <w:tcBorders>
              <w:top w:val="nil"/>
              <w:left w:val="single" w:sz="4" w:space="0" w:color="auto"/>
              <w:bottom w:val="single" w:sz="4" w:space="0" w:color="auto"/>
              <w:right w:val="single" w:sz="4" w:space="0" w:color="auto"/>
            </w:tcBorders>
            <w:vAlign w:val="center"/>
            <w:hideMark/>
          </w:tcPr>
          <w:p w14:paraId="198E30D7" w14:textId="77777777" w:rsidR="006B092A" w:rsidRPr="00BB6D00" w:rsidRDefault="006B092A" w:rsidP="00355073">
            <w:pPr>
              <w:rPr>
                <w:sz w:val="18"/>
                <w:szCs w:val="18"/>
              </w:rPr>
            </w:pPr>
          </w:p>
        </w:tc>
        <w:tc>
          <w:tcPr>
            <w:tcW w:w="1482" w:type="dxa"/>
            <w:vMerge/>
            <w:tcBorders>
              <w:top w:val="nil"/>
              <w:left w:val="single" w:sz="4" w:space="0" w:color="auto"/>
              <w:bottom w:val="single" w:sz="4" w:space="0" w:color="auto"/>
              <w:right w:val="single" w:sz="4" w:space="0" w:color="auto"/>
            </w:tcBorders>
            <w:vAlign w:val="center"/>
            <w:hideMark/>
          </w:tcPr>
          <w:p w14:paraId="7EF46BFD" w14:textId="77777777" w:rsidR="006B092A" w:rsidRPr="00BB6D00" w:rsidRDefault="006B092A" w:rsidP="00355073">
            <w:pPr>
              <w:rPr>
                <w:sz w:val="18"/>
                <w:szCs w:val="18"/>
              </w:rPr>
            </w:pPr>
          </w:p>
        </w:tc>
        <w:tc>
          <w:tcPr>
            <w:tcW w:w="1211" w:type="dxa"/>
            <w:vMerge/>
            <w:tcBorders>
              <w:top w:val="nil"/>
              <w:left w:val="single" w:sz="4" w:space="0" w:color="auto"/>
              <w:bottom w:val="single" w:sz="4" w:space="0" w:color="auto"/>
              <w:right w:val="single" w:sz="4" w:space="0" w:color="auto"/>
            </w:tcBorders>
            <w:vAlign w:val="center"/>
            <w:hideMark/>
          </w:tcPr>
          <w:p w14:paraId="01DFB87C" w14:textId="77777777" w:rsidR="006B092A" w:rsidRPr="00BB6D00" w:rsidRDefault="006B092A" w:rsidP="00355073">
            <w:pPr>
              <w:rPr>
                <w:sz w:val="18"/>
                <w:szCs w:val="18"/>
              </w:rPr>
            </w:pPr>
          </w:p>
        </w:tc>
        <w:tc>
          <w:tcPr>
            <w:tcW w:w="1080" w:type="dxa"/>
            <w:vMerge/>
            <w:tcBorders>
              <w:top w:val="nil"/>
              <w:left w:val="single" w:sz="4" w:space="0" w:color="auto"/>
              <w:bottom w:val="single" w:sz="4" w:space="0" w:color="auto"/>
              <w:right w:val="single" w:sz="4" w:space="0" w:color="auto"/>
            </w:tcBorders>
            <w:vAlign w:val="center"/>
            <w:hideMark/>
          </w:tcPr>
          <w:p w14:paraId="7EB50BFD" w14:textId="77777777" w:rsidR="006B092A" w:rsidRPr="00BB6D00" w:rsidRDefault="006B092A" w:rsidP="00355073">
            <w:pPr>
              <w:rPr>
                <w:sz w:val="18"/>
                <w:szCs w:val="18"/>
              </w:rPr>
            </w:pPr>
          </w:p>
        </w:tc>
      </w:tr>
      <w:tr w:rsidR="006B092A" w:rsidRPr="00BB6D00" w14:paraId="63590ED4" w14:textId="77777777" w:rsidTr="00355073">
        <w:trPr>
          <w:trHeight w:val="255"/>
        </w:trPr>
        <w:tc>
          <w:tcPr>
            <w:tcW w:w="9297"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AAC51E" w14:textId="77777777" w:rsidR="006B092A" w:rsidRPr="00BB6D00" w:rsidRDefault="006B092A" w:rsidP="00355073">
            <w:pPr>
              <w:rPr>
                <w:b/>
                <w:sz w:val="18"/>
                <w:szCs w:val="18"/>
              </w:rPr>
            </w:pPr>
            <w:r w:rsidRPr="00BB6D00">
              <w:rPr>
                <w:b/>
                <w:sz w:val="18"/>
                <w:szCs w:val="18"/>
              </w:rPr>
              <w:t>Водоотведение</w:t>
            </w:r>
          </w:p>
        </w:tc>
      </w:tr>
      <w:tr w:rsidR="006B092A" w:rsidRPr="00BB6D00" w14:paraId="3351D18D" w14:textId="77777777" w:rsidTr="00355073">
        <w:trPr>
          <w:trHeight w:val="48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6A9AC051" w14:textId="77777777" w:rsidR="006B092A" w:rsidRPr="00BB6D00" w:rsidRDefault="006B092A" w:rsidP="00355073">
            <w:pPr>
              <w:rPr>
                <w:sz w:val="18"/>
                <w:szCs w:val="18"/>
              </w:rPr>
            </w:pPr>
            <w:r w:rsidRPr="00BB6D00">
              <w:rPr>
                <w:sz w:val="18"/>
                <w:szCs w:val="18"/>
              </w:rPr>
              <w:t xml:space="preserve">от 70 мм до 100 мм включительно </w:t>
            </w:r>
          </w:p>
          <w:p w14:paraId="4DD0D371" w14:textId="77777777" w:rsidR="006B092A" w:rsidRPr="00BB6D00" w:rsidRDefault="006B092A" w:rsidP="00355073">
            <w:pPr>
              <w:rPr>
                <w:sz w:val="18"/>
                <w:szCs w:val="18"/>
              </w:rPr>
            </w:pPr>
            <w:r w:rsidRPr="00BB6D00">
              <w:rPr>
                <w:sz w:val="18"/>
                <w:szCs w:val="18"/>
              </w:rPr>
              <w:t>(Д 90 - 0,083 км)</w:t>
            </w:r>
          </w:p>
        </w:tc>
        <w:tc>
          <w:tcPr>
            <w:tcW w:w="1048" w:type="dxa"/>
            <w:tcBorders>
              <w:top w:val="nil"/>
              <w:left w:val="nil"/>
              <w:bottom w:val="single" w:sz="4" w:space="0" w:color="auto"/>
              <w:right w:val="single" w:sz="4" w:space="0" w:color="auto"/>
            </w:tcBorders>
            <w:shd w:val="clear" w:color="auto" w:fill="auto"/>
            <w:noWrap/>
            <w:vAlign w:val="center"/>
            <w:hideMark/>
          </w:tcPr>
          <w:p w14:paraId="5F4C8518" w14:textId="77777777" w:rsidR="006B092A" w:rsidRPr="00BB6D00" w:rsidRDefault="006B092A" w:rsidP="00355073">
            <w:pPr>
              <w:jc w:val="center"/>
              <w:rPr>
                <w:sz w:val="18"/>
                <w:szCs w:val="18"/>
              </w:rPr>
            </w:pPr>
            <w:r w:rsidRPr="00BB6D00">
              <w:rPr>
                <w:sz w:val="18"/>
                <w:szCs w:val="18"/>
              </w:rPr>
              <w:t>83</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14:paraId="159ACAE7" w14:textId="77777777" w:rsidR="006B092A" w:rsidRPr="00BB6D00" w:rsidRDefault="006B092A" w:rsidP="00355073">
            <w:pPr>
              <w:jc w:val="center"/>
              <w:rPr>
                <w:sz w:val="18"/>
                <w:szCs w:val="18"/>
              </w:rPr>
            </w:pPr>
            <w:r w:rsidRPr="00BB6D00">
              <w:rPr>
                <w:sz w:val="18"/>
                <w:szCs w:val="18"/>
              </w:rPr>
              <w:t>10</w:t>
            </w:r>
          </w:p>
        </w:tc>
        <w:tc>
          <w:tcPr>
            <w:tcW w:w="148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E66C9F2" w14:textId="77777777" w:rsidR="006B092A" w:rsidRPr="00BB6D00" w:rsidRDefault="006B092A" w:rsidP="00355073">
            <w:pPr>
              <w:jc w:val="center"/>
              <w:rPr>
                <w:sz w:val="18"/>
                <w:szCs w:val="18"/>
              </w:rPr>
            </w:pPr>
            <w:r w:rsidRPr="00BB6D00">
              <w:rPr>
                <w:sz w:val="18"/>
                <w:szCs w:val="18"/>
              </w:rPr>
              <w:t>15</w:t>
            </w:r>
          </w:p>
        </w:tc>
        <w:tc>
          <w:tcPr>
            <w:tcW w:w="121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85E346F" w14:textId="77777777" w:rsidR="006B092A" w:rsidRPr="00BB6D00" w:rsidRDefault="006B092A" w:rsidP="00355073">
            <w:pPr>
              <w:jc w:val="center"/>
              <w:rPr>
                <w:sz w:val="18"/>
                <w:szCs w:val="18"/>
              </w:rPr>
            </w:pPr>
            <w:r w:rsidRPr="00BB6D00">
              <w:rPr>
                <w:sz w:val="18"/>
                <w:szCs w:val="18"/>
              </w:rPr>
              <w:t>50</w:t>
            </w:r>
          </w:p>
        </w:tc>
        <w:tc>
          <w:tcPr>
            <w:tcW w:w="1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10E7957" w14:textId="77777777" w:rsidR="006B092A" w:rsidRPr="00BB6D00" w:rsidRDefault="006B092A" w:rsidP="00355073">
            <w:pPr>
              <w:jc w:val="center"/>
              <w:rPr>
                <w:sz w:val="18"/>
                <w:szCs w:val="18"/>
              </w:rPr>
            </w:pPr>
            <w:r w:rsidRPr="00BB6D00">
              <w:rPr>
                <w:sz w:val="18"/>
                <w:szCs w:val="18"/>
              </w:rPr>
              <w:t>10</w:t>
            </w:r>
          </w:p>
        </w:tc>
      </w:tr>
      <w:tr w:rsidR="006B092A" w:rsidRPr="00BB6D00" w14:paraId="52CFF7D5" w14:textId="77777777" w:rsidTr="00355073">
        <w:trPr>
          <w:trHeight w:val="48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64E0EAFB" w14:textId="77777777" w:rsidR="006B092A" w:rsidRPr="00BB6D00" w:rsidRDefault="006B092A" w:rsidP="00355073">
            <w:pPr>
              <w:rPr>
                <w:sz w:val="18"/>
                <w:szCs w:val="18"/>
              </w:rPr>
            </w:pPr>
            <w:r w:rsidRPr="00BB6D00">
              <w:rPr>
                <w:sz w:val="18"/>
                <w:szCs w:val="18"/>
              </w:rPr>
              <w:t>от 100 мм до 150 мм включительно (Д110 - 0,030 км)</w:t>
            </w:r>
          </w:p>
        </w:tc>
        <w:tc>
          <w:tcPr>
            <w:tcW w:w="1048" w:type="dxa"/>
            <w:tcBorders>
              <w:top w:val="nil"/>
              <w:left w:val="nil"/>
              <w:bottom w:val="single" w:sz="4" w:space="0" w:color="auto"/>
              <w:right w:val="single" w:sz="4" w:space="0" w:color="auto"/>
            </w:tcBorders>
            <w:shd w:val="clear" w:color="auto" w:fill="auto"/>
            <w:noWrap/>
            <w:vAlign w:val="center"/>
            <w:hideMark/>
          </w:tcPr>
          <w:p w14:paraId="23A39A71" w14:textId="77777777" w:rsidR="006B092A" w:rsidRPr="00BB6D00" w:rsidRDefault="006B092A" w:rsidP="00355073">
            <w:pPr>
              <w:jc w:val="center"/>
              <w:rPr>
                <w:sz w:val="18"/>
                <w:szCs w:val="18"/>
              </w:rPr>
            </w:pPr>
            <w:r w:rsidRPr="00BB6D00">
              <w:rPr>
                <w:sz w:val="18"/>
                <w:szCs w:val="18"/>
              </w:rPr>
              <w:t>30</w:t>
            </w:r>
          </w:p>
        </w:tc>
        <w:tc>
          <w:tcPr>
            <w:tcW w:w="1220" w:type="dxa"/>
            <w:vMerge/>
            <w:tcBorders>
              <w:top w:val="nil"/>
              <w:left w:val="single" w:sz="4" w:space="0" w:color="auto"/>
              <w:bottom w:val="single" w:sz="4" w:space="0" w:color="auto"/>
              <w:right w:val="single" w:sz="4" w:space="0" w:color="auto"/>
            </w:tcBorders>
            <w:vAlign w:val="center"/>
            <w:hideMark/>
          </w:tcPr>
          <w:p w14:paraId="5668B32C" w14:textId="77777777" w:rsidR="006B092A" w:rsidRPr="00BB6D00" w:rsidRDefault="006B092A" w:rsidP="00355073">
            <w:pPr>
              <w:rPr>
                <w:sz w:val="18"/>
                <w:szCs w:val="18"/>
              </w:rPr>
            </w:pPr>
          </w:p>
        </w:tc>
        <w:tc>
          <w:tcPr>
            <w:tcW w:w="1482" w:type="dxa"/>
            <w:vMerge/>
            <w:tcBorders>
              <w:top w:val="nil"/>
              <w:left w:val="single" w:sz="4" w:space="0" w:color="auto"/>
              <w:bottom w:val="single" w:sz="4" w:space="0" w:color="auto"/>
              <w:right w:val="single" w:sz="4" w:space="0" w:color="auto"/>
            </w:tcBorders>
            <w:vAlign w:val="center"/>
            <w:hideMark/>
          </w:tcPr>
          <w:p w14:paraId="09AE7BD3" w14:textId="77777777" w:rsidR="006B092A" w:rsidRPr="00BB6D00" w:rsidRDefault="006B092A" w:rsidP="00355073">
            <w:pPr>
              <w:rPr>
                <w:sz w:val="18"/>
                <w:szCs w:val="18"/>
              </w:rPr>
            </w:pPr>
          </w:p>
        </w:tc>
        <w:tc>
          <w:tcPr>
            <w:tcW w:w="1211" w:type="dxa"/>
            <w:vMerge/>
            <w:tcBorders>
              <w:top w:val="nil"/>
              <w:left w:val="single" w:sz="4" w:space="0" w:color="auto"/>
              <w:bottom w:val="single" w:sz="4" w:space="0" w:color="auto"/>
              <w:right w:val="single" w:sz="4" w:space="0" w:color="auto"/>
            </w:tcBorders>
            <w:vAlign w:val="center"/>
            <w:hideMark/>
          </w:tcPr>
          <w:p w14:paraId="05D10328" w14:textId="77777777" w:rsidR="006B092A" w:rsidRPr="00BB6D00" w:rsidRDefault="006B092A" w:rsidP="00355073">
            <w:pPr>
              <w:rPr>
                <w:sz w:val="18"/>
                <w:szCs w:val="18"/>
              </w:rPr>
            </w:pPr>
          </w:p>
        </w:tc>
        <w:tc>
          <w:tcPr>
            <w:tcW w:w="1080" w:type="dxa"/>
            <w:vMerge/>
            <w:tcBorders>
              <w:top w:val="nil"/>
              <w:left w:val="single" w:sz="4" w:space="0" w:color="auto"/>
              <w:bottom w:val="single" w:sz="4" w:space="0" w:color="auto"/>
              <w:right w:val="single" w:sz="4" w:space="0" w:color="auto"/>
            </w:tcBorders>
            <w:vAlign w:val="center"/>
            <w:hideMark/>
          </w:tcPr>
          <w:p w14:paraId="3E72BD2B" w14:textId="77777777" w:rsidR="006B092A" w:rsidRPr="00BB6D00" w:rsidRDefault="006B092A" w:rsidP="00355073">
            <w:pPr>
              <w:rPr>
                <w:sz w:val="18"/>
                <w:szCs w:val="18"/>
              </w:rPr>
            </w:pPr>
          </w:p>
        </w:tc>
      </w:tr>
      <w:tr w:rsidR="006B092A" w:rsidRPr="00BB6D00" w14:paraId="277D5AD4" w14:textId="77777777" w:rsidTr="00355073">
        <w:trPr>
          <w:trHeight w:val="48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0F637EB9" w14:textId="77777777" w:rsidR="006B092A" w:rsidRPr="00BB6D00" w:rsidRDefault="006B092A" w:rsidP="00355073">
            <w:pPr>
              <w:rPr>
                <w:sz w:val="18"/>
                <w:szCs w:val="18"/>
              </w:rPr>
            </w:pPr>
            <w:r w:rsidRPr="00BB6D00">
              <w:rPr>
                <w:sz w:val="18"/>
                <w:szCs w:val="18"/>
              </w:rPr>
              <w:t>от 150 мм до 200 мм включительно (Д160 - 0,772; Д200 - 0,080 км)</w:t>
            </w:r>
          </w:p>
        </w:tc>
        <w:tc>
          <w:tcPr>
            <w:tcW w:w="1048" w:type="dxa"/>
            <w:tcBorders>
              <w:top w:val="nil"/>
              <w:left w:val="nil"/>
              <w:bottom w:val="single" w:sz="4" w:space="0" w:color="auto"/>
              <w:right w:val="single" w:sz="4" w:space="0" w:color="auto"/>
            </w:tcBorders>
            <w:shd w:val="clear" w:color="auto" w:fill="auto"/>
            <w:noWrap/>
            <w:vAlign w:val="center"/>
            <w:hideMark/>
          </w:tcPr>
          <w:p w14:paraId="77013899" w14:textId="77777777" w:rsidR="006B092A" w:rsidRPr="00BB6D00" w:rsidRDefault="006B092A" w:rsidP="00355073">
            <w:pPr>
              <w:jc w:val="center"/>
              <w:rPr>
                <w:sz w:val="18"/>
                <w:szCs w:val="18"/>
              </w:rPr>
            </w:pPr>
            <w:r w:rsidRPr="00BB6D00">
              <w:rPr>
                <w:sz w:val="18"/>
                <w:szCs w:val="18"/>
              </w:rPr>
              <w:t>852</w:t>
            </w:r>
          </w:p>
        </w:tc>
        <w:tc>
          <w:tcPr>
            <w:tcW w:w="1220" w:type="dxa"/>
            <w:vMerge/>
            <w:tcBorders>
              <w:top w:val="nil"/>
              <w:left w:val="single" w:sz="4" w:space="0" w:color="auto"/>
              <w:bottom w:val="single" w:sz="4" w:space="0" w:color="auto"/>
              <w:right w:val="single" w:sz="4" w:space="0" w:color="auto"/>
            </w:tcBorders>
            <w:vAlign w:val="center"/>
            <w:hideMark/>
          </w:tcPr>
          <w:p w14:paraId="04E54B09" w14:textId="77777777" w:rsidR="006B092A" w:rsidRPr="00BB6D00" w:rsidRDefault="006B092A" w:rsidP="00355073">
            <w:pPr>
              <w:rPr>
                <w:sz w:val="18"/>
                <w:szCs w:val="18"/>
              </w:rPr>
            </w:pPr>
          </w:p>
        </w:tc>
        <w:tc>
          <w:tcPr>
            <w:tcW w:w="1482" w:type="dxa"/>
            <w:vMerge/>
            <w:tcBorders>
              <w:top w:val="nil"/>
              <w:left w:val="single" w:sz="4" w:space="0" w:color="auto"/>
              <w:bottom w:val="single" w:sz="4" w:space="0" w:color="auto"/>
              <w:right w:val="single" w:sz="4" w:space="0" w:color="auto"/>
            </w:tcBorders>
            <w:vAlign w:val="center"/>
            <w:hideMark/>
          </w:tcPr>
          <w:p w14:paraId="6B7C38B6" w14:textId="77777777" w:rsidR="006B092A" w:rsidRPr="00BB6D00" w:rsidRDefault="006B092A" w:rsidP="00355073">
            <w:pPr>
              <w:rPr>
                <w:sz w:val="18"/>
                <w:szCs w:val="18"/>
              </w:rPr>
            </w:pPr>
          </w:p>
        </w:tc>
        <w:tc>
          <w:tcPr>
            <w:tcW w:w="1211" w:type="dxa"/>
            <w:vMerge/>
            <w:tcBorders>
              <w:top w:val="nil"/>
              <w:left w:val="single" w:sz="4" w:space="0" w:color="auto"/>
              <w:bottom w:val="single" w:sz="4" w:space="0" w:color="auto"/>
              <w:right w:val="single" w:sz="4" w:space="0" w:color="auto"/>
            </w:tcBorders>
            <w:vAlign w:val="center"/>
            <w:hideMark/>
          </w:tcPr>
          <w:p w14:paraId="179890E9" w14:textId="77777777" w:rsidR="006B092A" w:rsidRPr="00BB6D00" w:rsidRDefault="006B092A" w:rsidP="00355073">
            <w:pPr>
              <w:rPr>
                <w:sz w:val="18"/>
                <w:szCs w:val="18"/>
              </w:rPr>
            </w:pPr>
          </w:p>
        </w:tc>
        <w:tc>
          <w:tcPr>
            <w:tcW w:w="1080" w:type="dxa"/>
            <w:vMerge/>
            <w:tcBorders>
              <w:top w:val="nil"/>
              <w:left w:val="single" w:sz="4" w:space="0" w:color="auto"/>
              <w:bottom w:val="single" w:sz="4" w:space="0" w:color="auto"/>
              <w:right w:val="single" w:sz="4" w:space="0" w:color="auto"/>
            </w:tcBorders>
            <w:vAlign w:val="center"/>
            <w:hideMark/>
          </w:tcPr>
          <w:p w14:paraId="52FBF89C" w14:textId="77777777" w:rsidR="006B092A" w:rsidRPr="00BB6D00" w:rsidRDefault="006B092A" w:rsidP="00355073">
            <w:pPr>
              <w:rPr>
                <w:sz w:val="18"/>
                <w:szCs w:val="18"/>
              </w:rPr>
            </w:pPr>
          </w:p>
        </w:tc>
      </w:tr>
      <w:tr w:rsidR="006B092A" w:rsidRPr="00BB6D00" w14:paraId="0BFA599F" w14:textId="77777777" w:rsidTr="00355073">
        <w:trPr>
          <w:trHeight w:val="48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0F124EE9" w14:textId="77777777" w:rsidR="006B092A" w:rsidRPr="00BB6D00" w:rsidRDefault="006B092A" w:rsidP="00355073">
            <w:pPr>
              <w:rPr>
                <w:sz w:val="18"/>
                <w:szCs w:val="18"/>
              </w:rPr>
            </w:pPr>
            <w:r w:rsidRPr="00BB6D00">
              <w:rPr>
                <w:sz w:val="18"/>
                <w:szCs w:val="18"/>
              </w:rPr>
              <w:t>от 200 мм до 250 мм включительно (Д250 - 0,051 км)</w:t>
            </w:r>
          </w:p>
        </w:tc>
        <w:tc>
          <w:tcPr>
            <w:tcW w:w="1048" w:type="dxa"/>
            <w:tcBorders>
              <w:top w:val="nil"/>
              <w:left w:val="nil"/>
              <w:bottom w:val="single" w:sz="4" w:space="0" w:color="auto"/>
              <w:right w:val="single" w:sz="4" w:space="0" w:color="auto"/>
            </w:tcBorders>
            <w:shd w:val="clear" w:color="auto" w:fill="auto"/>
            <w:noWrap/>
            <w:vAlign w:val="center"/>
            <w:hideMark/>
          </w:tcPr>
          <w:p w14:paraId="4C69F698" w14:textId="77777777" w:rsidR="006B092A" w:rsidRPr="00BB6D00" w:rsidRDefault="006B092A" w:rsidP="00355073">
            <w:pPr>
              <w:jc w:val="center"/>
              <w:rPr>
                <w:sz w:val="18"/>
                <w:szCs w:val="18"/>
              </w:rPr>
            </w:pPr>
            <w:r w:rsidRPr="00BB6D00">
              <w:rPr>
                <w:sz w:val="18"/>
                <w:szCs w:val="18"/>
              </w:rPr>
              <w:t>51</w:t>
            </w:r>
          </w:p>
        </w:tc>
        <w:tc>
          <w:tcPr>
            <w:tcW w:w="1220" w:type="dxa"/>
            <w:vMerge/>
            <w:tcBorders>
              <w:top w:val="nil"/>
              <w:left w:val="single" w:sz="4" w:space="0" w:color="auto"/>
              <w:bottom w:val="single" w:sz="4" w:space="0" w:color="auto"/>
              <w:right w:val="single" w:sz="4" w:space="0" w:color="auto"/>
            </w:tcBorders>
            <w:vAlign w:val="center"/>
            <w:hideMark/>
          </w:tcPr>
          <w:p w14:paraId="1825F6AB" w14:textId="77777777" w:rsidR="006B092A" w:rsidRPr="00BB6D00" w:rsidRDefault="006B092A" w:rsidP="00355073">
            <w:pPr>
              <w:rPr>
                <w:sz w:val="18"/>
                <w:szCs w:val="18"/>
              </w:rPr>
            </w:pPr>
          </w:p>
        </w:tc>
        <w:tc>
          <w:tcPr>
            <w:tcW w:w="1482" w:type="dxa"/>
            <w:vMerge/>
            <w:tcBorders>
              <w:top w:val="nil"/>
              <w:left w:val="single" w:sz="4" w:space="0" w:color="auto"/>
              <w:bottom w:val="single" w:sz="4" w:space="0" w:color="auto"/>
              <w:right w:val="single" w:sz="4" w:space="0" w:color="auto"/>
            </w:tcBorders>
            <w:vAlign w:val="center"/>
            <w:hideMark/>
          </w:tcPr>
          <w:p w14:paraId="0374C29C" w14:textId="77777777" w:rsidR="006B092A" w:rsidRPr="00BB6D00" w:rsidRDefault="006B092A" w:rsidP="00355073">
            <w:pPr>
              <w:rPr>
                <w:sz w:val="18"/>
                <w:szCs w:val="18"/>
              </w:rPr>
            </w:pPr>
          </w:p>
        </w:tc>
        <w:tc>
          <w:tcPr>
            <w:tcW w:w="1211" w:type="dxa"/>
            <w:vMerge/>
            <w:tcBorders>
              <w:top w:val="nil"/>
              <w:left w:val="single" w:sz="4" w:space="0" w:color="auto"/>
              <w:bottom w:val="single" w:sz="4" w:space="0" w:color="auto"/>
              <w:right w:val="single" w:sz="4" w:space="0" w:color="auto"/>
            </w:tcBorders>
            <w:vAlign w:val="center"/>
            <w:hideMark/>
          </w:tcPr>
          <w:p w14:paraId="315A8EE6" w14:textId="77777777" w:rsidR="006B092A" w:rsidRPr="00BB6D00" w:rsidRDefault="006B092A" w:rsidP="00355073">
            <w:pPr>
              <w:rPr>
                <w:sz w:val="18"/>
                <w:szCs w:val="18"/>
              </w:rPr>
            </w:pPr>
          </w:p>
        </w:tc>
        <w:tc>
          <w:tcPr>
            <w:tcW w:w="1080" w:type="dxa"/>
            <w:vMerge/>
            <w:tcBorders>
              <w:top w:val="nil"/>
              <w:left w:val="single" w:sz="4" w:space="0" w:color="auto"/>
              <w:bottom w:val="single" w:sz="4" w:space="0" w:color="auto"/>
              <w:right w:val="single" w:sz="4" w:space="0" w:color="auto"/>
            </w:tcBorders>
            <w:vAlign w:val="center"/>
            <w:hideMark/>
          </w:tcPr>
          <w:p w14:paraId="7A28D82E" w14:textId="77777777" w:rsidR="006B092A" w:rsidRPr="00BB6D00" w:rsidRDefault="006B092A" w:rsidP="00355073">
            <w:pPr>
              <w:rPr>
                <w:sz w:val="18"/>
                <w:szCs w:val="18"/>
              </w:rPr>
            </w:pPr>
          </w:p>
        </w:tc>
      </w:tr>
    </w:tbl>
    <w:p w14:paraId="1E4CD473" w14:textId="77777777" w:rsidR="006B092A" w:rsidRDefault="006B092A" w:rsidP="006B092A">
      <w:pPr>
        <w:autoSpaceDE w:val="0"/>
        <w:autoSpaceDN w:val="0"/>
        <w:adjustRightInd w:val="0"/>
        <w:ind w:firstLine="540"/>
        <w:jc w:val="both"/>
        <w:rPr>
          <w:sz w:val="28"/>
          <w:szCs w:val="28"/>
        </w:rPr>
      </w:pPr>
    </w:p>
    <w:p w14:paraId="047EEF49" w14:textId="77777777" w:rsidR="006B092A" w:rsidRPr="00BB6D00" w:rsidRDefault="006B092A" w:rsidP="006B092A">
      <w:pPr>
        <w:ind w:firstLine="708"/>
        <w:jc w:val="both"/>
        <w:rPr>
          <w:bCs/>
          <w:sz w:val="28"/>
          <w:szCs w:val="28"/>
        </w:rPr>
      </w:pPr>
      <w:r w:rsidRPr="00BB6D00">
        <w:rPr>
          <w:bCs/>
          <w:sz w:val="28"/>
          <w:szCs w:val="28"/>
        </w:rPr>
        <w:t>В соответствии с п. 85</w:t>
      </w:r>
      <w:r w:rsidRPr="00BB6D00">
        <w:rPr>
          <w:sz w:val="20"/>
          <w:szCs w:val="20"/>
        </w:rPr>
        <w:t xml:space="preserve"> </w:t>
      </w:r>
      <w:r w:rsidRPr="00BB6D00">
        <w:rPr>
          <w:bCs/>
          <w:sz w:val="28"/>
          <w:szCs w:val="28"/>
        </w:rPr>
        <w:t>постановления Правительства РФ от 13.05.2013 № 406 «О государственном регулировании тарифов в сфере водоснабжения и водоотведения» при расчете размера тарифов на подключение (технологическое присоединение) расходы на строительство водопроводных и (или) канализационных сетей, иных объектов централизованных систем водоснабжения и (или) водоотведения должны учитываться в размере, не превышающем величину, рассчитанную на основе укрупненных сметных нормативов для объектов непроизводственного назначения и инженерной инфраструктуры,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 в случае, если такие нормативы не установлены, - в размере, определенном органом регулирования тарифов с учетом представленной регулируемой организацией сметной стоимости таких работ.</w:t>
      </w:r>
    </w:p>
    <w:p w14:paraId="14AE7D24" w14:textId="77777777" w:rsidR="006B092A" w:rsidRPr="00BB6D00" w:rsidRDefault="006B092A" w:rsidP="006B092A">
      <w:pPr>
        <w:ind w:firstLine="708"/>
        <w:jc w:val="both"/>
        <w:rPr>
          <w:bCs/>
          <w:sz w:val="28"/>
          <w:szCs w:val="28"/>
        </w:rPr>
      </w:pPr>
      <w:r w:rsidRPr="00BB6D00">
        <w:rPr>
          <w:bCs/>
          <w:sz w:val="28"/>
          <w:szCs w:val="28"/>
        </w:rPr>
        <w:t xml:space="preserve">Таким образом, представленные предприятием расчеты не противоречат действующей нормативно-правовой базе в сфере государственного регулирования. </w:t>
      </w:r>
    </w:p>
    <w:p w14:paraId="05039BB5" w14:textId="77777777" w:rsidR="006B092A" w:rsidRDefault="006B092A" w:rsidP="006B092A">
      <w:pPr>
        <w:autoSpaceDE w:val="0"/>
        <w:autoSpaceDN w:val="0"/>
        <w:adjustRightInd w:val="0"/>
        <w:ind w:firstLine="540"/>
        <w:jc w:val="both"/>
        <w:rPr>
          <w:sz w:val="28"/>
          <w:szCs w:val="28"/>
        </w:rPr>
      </w:pPr>
    </w:p>
    <w:p w14:paraId="7679291F" w14:textId="77777777" w:rsidR="006B092A" w:rsidRPr="00BB6D00" w:rsidRDefault="006B092A" w:rsidP="006B092A">
      <w:pPr>
        <w:tabs>
          <w:tab w:val="left" w:pos="851"/>
        </w:tabs>
        <w:spacing w:line="24" w:lineRule="atLeast"/>
        <w:ind w:firstLine="709"/>
        <w:jc w:val="both"/>
        <w:rPr>
          <w:sz w:val="28"/>
          <w:szCs w:val="28"/>
        </w:rPr>
      </w:pPr>
      <w:r w:rsidRPr="008F50CC">
        <w:rPr>
          <w:sz w:val="28"/>
          <w:szCs w:val="28"/>
        </w:rPr>
        <w:t xml:space="preserve">В результате рассмотрения представленных документов, учитывая их объем и качество, </w:t>
      </w:r>
      <w:r>
        <w:rPr>
          <w:sz w:val="28"/>
          <w:szCs w:val="28"/>
        </w:rPr>
        <w:t xml:space="preserve">специалистами технического отдела РЭК КО </w:t>
      </w:r>
      <w:r w:rsidRPr="008F50CC">
        <w:rPr>
          <w:sz w:val="28"/>
          <w:szCs w:val="28"/>
        </w:rPr>
        <w:t xml:space="preserve">предлагается </w:t>
      </w:r>
      <w:r w:rsidRPr="00BB6D00">
        <w:rPr>
          <w:sz w:val="28"/>
          <w:szCs w:val="28"/>
        </w:rPr>
        <w:t xml:space="preserve">принять к расчету тарифов на подключение (технологическое присоединение) к централизованным системам холодного водоснабжения и водоотведения </w:t>
      </w:r>
      <w:r>
        <w:rPr>
          <w:sz w:val="28"/>
          <w:szCs w:val="28"/>
        </w:rPr>
        <w:t xml:space="preserve">              </w:t>
      </w:r>
      <w:r w:rsidRPr="00BB6D00">
        <w:rPr>
          <w:sz w:val="28"/>
          <w:szCs w:val="28"/>
        </w:rPr>
        <w:t>ООО «Водоканал» (г. Новокузнецк) на территории</w:t>
      </w:r>
      <w:r>
        <w:rPr>
          <w:sz w:val="28"/>
          <w:szCs w:val="28"/>
        </w:rPr>
        <w:t xml:space="preserve"> </w:t>
      </w:r>
      <w:r w:rsidRPr="00BB6D00">
        <w:rPr>
          <w:sz w:val="28"/>
          <w:szCs w:val="28"/>
        </w:rPr>
        <w:t xml:space="preserve">г. Новокузнецка </w:t>
      </w:r>
      <w:r>
        <w:rPr>
          <w:sz w:val="28"/>
          <w:szCs w:val="28"/>
        </w:rPr>
        <w:t xml:space="preserve">                           </w:t>
      </w:r>
      <w:r w:rsidRPr="00BB6D00">
        <w:rPr>
          <w:sz w:val="28"/>
          <w:szCs w:val="28"/>
        </w:rPr>
        <w:t xml:space="preserve">на 2019-2023 годы расходы на строительство сетей водоснабжения в размере </w:t>
      </w:r>
      <w:r>
        <w:rPr>
          <w:sz w:val="28"/>
          <w:szCs w:val="28"/>
        </w:rPr>
        <w:t xml:space="preserve">               </w:t>
      </w:r>
      <w:r>
        <w:rPr>
          <w:sz w:val="28"/>
          <w:szCs w:val="28"/>
        </w:rPr>
        <w:lastRenderedPageBreak/>
        <w:t xml:space="preserve">46 665,603 </w:t>
      </w:r>
      <w:r w:rsidRPr="00BB6D00">
        <w:rPr>
          <w:sz w:val="28"/>
          <w:szCs w:val="28"/>
        </w:rPr>
        <w:t xml:space="preserve">тыс. руб., сетей водоотведения </w:t>
      </w:r>
      <w:r>
        <w:rPr>
          <w:sz w:val="28"/>
          <w:szCs w:val="28"/>
        </w:rPr>
        <w:t>– 21 665,735</w:t>
      </w:r>
      <w:r w:rsidRPr="00BB6D00">
        <w:rPr>
          <w:sz w:val="28"/>
          <w:szCs w:val="28"/>
        </w:rPr>
        <w:t xml:space="preserve"> тыс. руб.</w:t>
      </w:r>
      <w:r>
        <w:rPr>
          <w:sz w:val="28"/>
          <w:szCs w:val="28"/>
        </w:rPr>
        <w:t xml:space="preserve"> Расчет представлен в Приложении 2 к экспертному заключению.</w:t>
      </w:r>
    </w:p>
    <w:p w14:paraId="212B7736" w14:textId="77777777" w:rsidR="006B092A" w:rsidRPr="00BB6D00" w:rsidRDefault="006B092A" w:rsidP="006B092A">
      <w:pPr>
        <w:tabs>
          <w:tab w:val="left" w:pos="851"/>
        </w:tabs>
        <w:spacing w:line="24" w:lineRule="atLeast"/>
        <w:ind w:firstLine="709"/>
        <w:jc w:val="both"/>
        <w:rPr>
          <w:sz w:val="28"/>
          <w:szCs w:val="28"/>
        </w:rPr>
      </w:pPr>
      <w:r w:rsidRPr="00BB6D00">
        <w:rPr>
          <w:sz w:val="28"/>
          <w:szCs w:val="28"/>
        </w:rPr>
        <w:t xml:space="preserve">Стоимость строительства сетей диаметром 500 мм в ценах 2019 года </w:t>
      </w:r>
      <w:r>
        <w:rPr>
          <w:sz w:val="28"/>
          <w:szCs w:val="28"/>
        </w:rPr>
        <w:t>по предложению регулятора</w:t>
      </w:r>
      <w:r w:rsidRPr="00BB6D00">
        <w:rPr>
          <w:sz w:val="28"/>
          <w:szCs w:val="28"/>
        </w:rPr>
        <w:t xml:space="preserve"> составляет:</w:t>
      </w:r>
    </w:p>
    <w:p w14:paraId="1B890A4B" w14:textId="77777777" w:rsidR="006B092A" w:rsidRPr="00BB6D00" w:rsidRDefault="006B092A" w:rsidP="006B092A">
      <w:pPr>
        <w:tabs>
          <w:tab w:val="left" w:pos="851"/>
        </w:tabs>
        <w:spacing w:line="24" w:lineRule="atLeast"/>
        <w:ind w:firstLine="709"/>
        <w:jc w:val="both"/>
        <w:rPr>
          <w:sz w:val="28"/>
          <w:szCs w:val="28"/>
        </w:rPr>
      </w:pPr>
      <w:r>
        <w:rPr>
          <w:sz w:val="28"/>
          <w:szCs w:val="28"/>
        </w:rPr>
        <w:t xml:space="preserve">- </w:t>
      </w:r>
      <w:r w:rsidRPr="00BB6D00">
        <w:rPr>
          <w:sz w:val="28"/>
          <w:szCs w:val="28"/>
        </w:rPr>
        <w:t>сетей водоснабжения в размере 30</w:t>
      </w:r>
      <w:r>
        <w:rPr>
          <w:sz w:val="28"/>
          <w:szCs w:val="28"/>
        </w:rPr>
        <w:t> 436,414</w:t>
      </w:r>
      <w:r w:rsidRPr="00BB6D00">
        <w:rPr>
          <w:sz w:val="28"/>
          <w:szCs w:val="28"/>
        </w:rPr>
        <w:t xml:space="preserve"> тыс. руб.;</w:t>
      </w:r>
    </w:p>
    <w:p w14:paraId="735C9125" w14:textId="77777777" w:rsidR="006B092A" w:rsidRPr="00BB6D00" w:rsidRDefault="006B092A" w:rsidP="006B092A">
      <w:pPr>
        <w:tabs>
          <w:tab w:val="left" w:pos="851"/>
        </w:tabs>
        <w:spacing w:line="24" w:lineRule="atLeast"/>
        <w:ind w:firstLine="709"/>
        <w:jc w:val="both"/>
        <w:rPr>
          <w:sz w:val="28"/>
          <w:szCs w:val="28"/>
        </w:rPr>
      </w:pPr>
      <w:r>
        <w:rPr>
          <w:sz w:val="28"/>
          <w:szCs w:val="28"/>
        </w:rPr>
        <w:t xml:space="preserve">- </w:t>
      </w:r>
      <w:r w:rsidRPr="00BB6D00">
        <w:rPr>
          <w:sz w:val="28"/>
          <w:szCs w:val="28"/>
        </w:rPr>
        <w:t>сетей водоотве</w:t>
      </w:r>
      <w:r>
        <w:rPr>
          <w:sz w:val="28"/>
          <w:szCs w:val="28"/>
        </w:rPr>
        <w:t>дения 26 149,427</w:t>
      </w:r>
      <w:r w:rsidRPr="00BB6D00">
        <w:rPr>
          <w:sz w:val="28"/>
          <w:szCs w:val="28"/>
        </w:rPr>
        <w:t xml:space="preserve"> тыс. руб.</w:t>
      </w:r>
    </w:p>
    <w:p w14:paraId="41393798" w14:textId="77777777" w:rsidR="006B092A" w:rsidRDefault="006B092A" w:rsidP="006B092A">
      <w:pPr>
        <w:tabs>
          <w:tab w:val="left" w:pos="993"/>
        </w:tabs>
        <w:autoSpaceDE w:val="0"/>
        <w:autoSpaceDN w:val="0"/>
        <w:adjustRightInd w:val="0"/>
        <w:ind w:firstLine="709"/>
        <w:jc w:val="both"/>
        <w:rPr>
          <w:sz w:val="28"/>
          <w:szCs w:val="28"/>
        </w:rPr>
      </w:pPr>
    </w:p>
    <w:p w14:paraId="4B16A580" w14:textId="77777777" w:rsidR="006B092A" w:rsidRPr="00BB6D00" w:rsidRDefault="006B092A" w:rsidP="006B092A">
      <w:pPr>
        <w:tabs>
          <w:tab w:val="left" w:pos="993"/>
        </w:tabs>
        <w:autoSpaceDE w:val="0"/>
        <w:autoSpaceDN w:val="0"/>
        <w:adjustRightInd w:val="0"/>
        <w:ind w:firstLine="709"/>
        <w:jc w:val="both"/>
        <w:rPr>
          <w:sz w:val="28"/>
          <w:szCs w:val="28"/>
          <w:u w:val="single"/>
        </w:rPr>
      </w:pPr>
      <w:r w:rsidRPr="00BB6D00">
        <w:rPr>
          <w:sz w:val="28"/>
          <w:szCs w:val="28"/>
          <w:u w:val="single"/>
        </w:rPr>
        <w:t xml:space="preserve">Корректировка </w:t>
      </w:r>
      <w:r>
        <w:rPr>
          <w:sz w:val="28"/>
          <w:szCs w:val="28"/>
          <w:u w:val="single"/>
        </w:rPr>
        <w:t xml:space="preserve">расходов, предложенных </w:t>
      </w:r>
      <w:r w:rsidRPr="00BB6D00">
        <w:rPr>
          <w:sz w:val="28"/>
          <w:szCs w:val="28"/>
          <w:u w:val="single"/>
        </w:rPr>
        <w:t>предприяти</w:t>
      </w:r>
      <w:r>
        <w:rPr>
          <w:sz w:val="28"/>
          <w:szCs w:val="28"/>
          <w:u w:val="single"/>
        </w:rPr>
        <w:t>ем,</w:t>
      </w:r>
      <w:r w:rsidRPr="00BB6D00">
        <w:rPr>
          <w:sz w:val="28"/>
          <w:szCs w:val="28"/>
          <w:u w:val="single"/>
        </w:rPr>
        <w:t xml:space="preserve"> обусловлена:</w:t>
      </w:r>
    </w:p>
    <w:p w14:paraId="3ED7ECD4" w14:textId="77777777" w:rsidR="006B092A" w:rsidRPr="00BB6D00" w:rsidRDefault="006B092A" w:rsidP="006B092A">
      <w:pPr>
        <w:numPr>
          <w:ilvl w:val="0"/>
          <w:numId w:val="2"/>
        </w:numPr>
        <w:tabs>
          <w:tab w:val="left" w:pos="993"/>
        </w:tabs>
        <w:autoSpaceDE w:val="0"/>
        <w:autoSpaceDN w:val="0"/>
        <w:adjustRightInd w:val="0"/>
        <w:ind w:left="0" w:firstLine="709"/>
        <w:jc w:val="both"/>
        <w:rPr>
          <w:sz w:val="28"/>
          <w:szCs w:val="28"/>
        </w:rPr>
      </w:pPr>
      <w:r w:rsidRPr="00BB6D00">
        <w:rPr>
          <w:sz w:val="28"/>
          <w:szCs w:val="28"/>
        </w:rPr>
        <w:t>При расчете стоимости реализации мероприятий по годам предприятие</w:t>
      </w:r>
      <w:r>
        <w:rPr>
          <w:sz w:val="28"/>
          <w:szCs w:val="28"/>
        </w:rPr>
        <w:t>м</w:t>
      </w:r>
      <w:r w:rsidRPr="00BB6D00">
        <w:rPr>
          <w:sz w:val="28"/>
          <w:szCs w:val="28"/>
        </w:rPr>
        <w:t xml:space="preserve"> </w:t>
      </w:r>
      <w:r>
        <w:rPr>
          <w:sz w:val="28"/>
          <w:szCs w:val="28"/>
        </w:rPr>
        <w:t>были применены</w:t>
      </w:r>
      <w:r w:rsidRPr="00BB6D00">
        <w:rPr>
          <w:sz w:val="28"/>
          <w:szCs w:val="28"/>
        </w:rPr>
        <w:t xml:space="preserve"> следующие индексы:</w:t>
      </w:r>
    </w:p>
    <w:p w14:paraId="7CA545DF" w14:textId="77777777" w:rsidR="006B092A" w:rsidRPr="00BB6D00" w:rsidRDefault="006B092A" w:rsidP="006B092A">
      <w:pPr>
        <w:tabs>
          <w:tab w:val="left" w:pos="993"/>
        </w:tabs>
        <w:autoSpaceDE w:val="0"/>
        <w:autoSpaceDN w:val="0"/>
        <w:adjustRightInd w:val="0"/>
        <w:ind w:firstLine="709"/>
        <w:jc w:val="both"/>
        <w:rPr>
          <w:sz w:val="28"/>
          <w:szCs w:val="28"/>
        </w:rPr>
      </w:pPr>
      <w:r w:rsidRPr="00BB6D00">
        <w:rPr>
          <w:sz w:val="28"/>
          <w:szCs w:val="28"/>
        </w:rPr>
        <w:t>На 2019</w:t>
      </w:r>
      <w:r>
        <w:rPr>
          <w:sz w:val="28"/>
          <w:szCs w:val="28"/>
        </w:rPr>
        <w:t xml:space="preserve"> год</w:t>
      </w:r>
      <w:r w:rsidRPr="00BB6D00">
        <w:rPr>
          <w:sz w:val="28"/>
          <w:szCs w:val="28"/>
        </w:rPr>
        <w:t xml:space="preserve"> – 1</w:t>
      </w:r>
      <w:r>
        <w:rPr>
          <w:sz w:val="28"/>
          <w:szCs w:val="28"/>
        </w:rPr>
        <w:t>00%</w:t>
      </w:r>
      <w:r w:rsidRPr="00BB6D00">
        <w:rPr>
          <w:sz w:val="28"/>
          <w:szCs w:val="28"/>
        </w:rPr>
        <w:t>, на 2020</w:t>
      </w:r>
      <w:r>
        <w:rPr>
          <w:sz w:val="28"/>
          <w:szCs w:val="28"/>
        </w:rPr>
        <w:t xml:space="preserve"> год</w:t>
      </w:r>
      <w:r w:rsidRPr="00BB6D00">
        <w:rPr>
          <w:sz w:val="28"/>
          <w:szCs w:val="28"/>
        </w:rPr>
        <w:t xml:space="preserve"> </w:t>
      </w:r>
      <w:r>
        <w:rPr>
          <w:sz w:val="28"/>
          <w:szCs w:val="28"/>
        </w:rPr>
        <w:t>–</w:t>
      </w:r>
      <w:r w:rsidRPr="00BB6D00">
        <w:rPr>
          <w:sz w:val="28"/>
          <w:szCs w:val="28"/>
        </w:rPr>
        <w:t xml:space="preserve"> </w:t>
      </w:r>
      <w:r>
        <w:rPr>
          <w:sz w:val="28"/>
          <w:szCs w:val="28"/>
        </w:rPr>
        <w:t>1</w:t>
      </w:r>
      <w:r w:rsidRPr="00BB6D00">
        <w:rPr>
          <w:sz w:val="28"/>
          <w:szCs w:val="28"/>
        </w:rPr>
        <w:t>04</w:t>
      </w:r>
      <w:r>
        <w:rPr>
          <w:sz w:val="28"/>
          <w:szCs w:val="28"/>
        </w:rPr>
        <w:t>,</w:t>
      </w:r>
      <w:r w:rsidRPr="00BB6D00">
        <w:rPr>
          <w:sz w:val="28"/>
          <w:szCs w:val="28"/>
        </w:rPr>
        <w:t>2</w:t>
      </w:r>
      <w:r>
        <w:rPr>
          <w:sz w:val="28"/>
          <w:szCs w:val="28"/>
        </w:rPr>
        <w:t>%</w:t>
      </w:r>
      <w:r w:rsidRPr="00BB6D00">
        <w:rPr>
          <w:sz w:val="28"/>
          <w:szCs w:val="28"/>
        </w:rPr>
        <w:t>, на 2021</w:t>
      </w:r>
      <w:r>
        <w:rPr>
          <w:sz w:val="28"/>
          <w:szCs w:val="28"/>
        </w:rPr>
        <w:t xml:space="preserve"> год</w:t>
      </w:r>
      <w:r w:rsidRPr="00BB6D00">
        <w:rPr>
          <w:sz w:val="28"/>
          <w:szCs w:val="28"/>
        </w:rPr>
        <w:t xml:space="preserve"> </w:t>
      </w:r>
      <w:r>
        <w:rPr>
          <w:sz w:val="28"/>
          <w:szCs w:val="28"/>
        </w:rPr>
        <w:t>–</w:t>
      </w:r>
      <w:r w:rsidRPr="00BB6D00">
        <w:rPr>
          <w:sz w:val="28"/>
          <w:szCs w:val="28"/>
        </w:rPr>
        <w:t xml:space="preserve"> </w:t>
      </w:r>
      <w:r>
        <w:rPr>
          <w:sz w:val="28"/>
          <w:szCs w:val="28"/>
        </w:rPr>
        <w:t>1</w:t>
      </w:r>
      <w:r w:rsidRPr="00BB6D00">
        <w:rPr>
          <w:sz w:val="28"/>
          <w:szCs w:val="28"/>
        </w:rPr>
        <w:t>04</w:t>
      </w:r>
      <w:r>
        <w:rPr>
          <w:sz w:val="28"/>
          <w:szCs w:val="28"/>
        </w:rPr>
        <w:t>,</w:t>
      </w:r>
      <w:r w:rsidRPr="00BB6D00">
        <w:rPr>
          <w:sz w:val="28"/>
          <w:szCs w:val="28"/>
        </w:rPr>
        <w:t>2</w:t>
      </w:r>
      <w:r>
        <w:rPr>
          <w:sz w:val="28"/>
          <w:szCs w:val="28"/>
        </w:rPr>
        <w:t>%</w:t>
      </w:r>
      <w:r w:rsidRPr="00BB6D00">
        <w:rPr>
          <w:sz w:val="28"/>
          <w:szCs w:val="28"/>
        </w:rPr>
        <w:t xml:space="preserve"> к 2020</w:t>
      </w:r>
      <w:r>
        <w:rPr>
          <w:sz w:val="28"/>
          <w:szCs w:val="28"/>
        </w:rPr>
        <w:t xml:space="preserve"> году</w:t>
      </w:r>
      <w:r w:rsidRPr="00BB6D00">
        <w:rPr>
          <w:sz w:val="28"/>
          <w:szCs w:val="28"/>
        </w:rPr>
        <w:t>, на 2022</w:t>
      </w:r>
      <w:r>
        <w:rPr>
          <w:sz w:val="28"/>
          <w:szCs w:val="28"/>
        </w:rPr>
        <w:t xml:space="preserve"> год</w:t>
      </w:r>
      <w:r w:rsidRPr="00BB6D00">
        <w:rPr>
          <w:sz w:val="28"/>
          <w:szCs w:val="28"/>
        </w:rPr>
        <w:t xml:space="preserve"> </w:t>
      </w:r>
      <w:r>
        <w:rPr>
          <w:sz w:val="28"/>
          <w:szCs w:val="28"/>
        </w:rPr>
        <w:t>–</w:t>
      </w:r>
      <w:r w:rsidRPr="00BB6D00">
        <w:rPr>
          <w:sz w:val="28"/>
          <w:szCs w:val="28"/>
        </w:rPr>
        <w:t xml:space="preserve"> </w:t>
      </w:r>
      <w:r>
        <w:rPr>
          <w:sz w:val="28"/>
          <w:szCs w:val="28"/>
        </w:rPr>
        <w:t>1</w:t>
      </w:r>
      <w:r w:rsidRPr="00BB6D00">
        <w:rPr>
          <w:sz w:val="28"/>
          <w:szCs w:val="28"/>
        </w:rPr>
        <w:t>04</w:t>
      </w:r>
      <w:r>
        <w:rPr>
          <w:sz w:val="28"/>
          <w:szCs w:val="28"/>
        </w:rPr>
        <w:t>,</w:t>
      </w:r>
      <w:r w:rsidRPr="00BB6D00">
        <w:rPr>
          <w:sz w:val="28"/>
          <w:szCs w:val="28"/>
        </w:rPr>
        <w:t>2</w:t>
      </w:r>
      <w:r>
        <w:rPr>
          <w:sz w:val="28"/>
          <w:szCs w:val="28"/>
        </w:rPr>
        <w:t>%</w:t>
      </w:r>
      <w:r w:rsidRPr="00BB6D00">
        <w:rPr>
          <w:sz w:val="28"/>
          <w:szCs w:val="28"/>
        </w:rPr>
        <w:t xml:space="preserve"> к 2021</w:t>
      </w:r>
      <w:r>
        <w:rPr>
          <w:sz w:val="28"/>
          <w:szCs w:val="28"/>
        </w:rPr>
        <w:t xml:space="preserve"> году</w:t>
      </w:r>
      <w:r w:rsidRPr="00BB6D00">
        <w:rPr>
          <w:sz w:val="28"/>
          <w:szCs w:val="28"/>
        </w:rPr>
        <w:t xml:space="preserve">, на 2023 </w:t>
      </w:r>
      <w:r>
        <w:rPr>
          <w:sz w:val="28"/>
          <w:szCs w:val="28"/>
        </w:rPr>
        <w:t>год –</w:t>
      </w:r>
      <w:r w:rsidRPr="00BB6D00">
        <w:rPr>
          <w:sz w:val="28"/>
          <w:szCs w:val="28"/>
        </w:rPr>
        <w:t xml:space="preserve"> </w:t>
      </w:r>
      <w:r>
        <w:rPr>
          <w:sz w:val="28"/>
          <w:szCs w:val="28"/>
        </w:rPr>
        <w:t>1</w:t>
      </w:r>
      <w:r w:rsidRPr="00BB6D00">
        <w:rPr>
          <w:sz w:val="28"/>
          <w:szCs w:val="28"/>
        </w:rPr>
        <w:t>04</w:t>
      </w:r>
      <w:r>
        <w:rPr>
          <w:sz w:val="28"/>
          <w:szCs w:val="28"/>
        </w:rPr>
        <w:t>,</w:t>
      </w:r>
      <w:r w:rsidRPr="00BB6D00">
        <w:rPr>
          <w:sz w:val="28"/>
          <w:szCs w:val="28"/>
        </w:rPr>
        <w:t>2</w:t>
      </w:r>
      <w:r>
        <w:rPr>
          <w:sz w:val="28"/>
          <w:szCs w:val="28"/>
        </w:rPr>
        <w:t>%</w:t>
      </w:r>
      <w:r w:rsidRPr="00BB6D00">
        <w:rPr>
          <w:sz w:val="28"/>
          <w:szCs w:val="28"/>
        </w:rPr>
        <w:t xml:space="preserve"> к 2022</w:t>
      </w:r>
      <w:r>
        <w:rPr>
          <w:sz w:val="28"/>
          <w:szCs w:val="28"/>
        </w:rPr>
        <w:t xml:space="preserve"> году</w:t>
      </w:r>
      <w:r w:rsidRPr="00BB6D00">
        <w:rPr>
          <w:sz w:val="28"/>
          <w:szCs w:val="28"/>
        </w:rPr>
        <w:t>.</w:t>
      </w:r>
    </w:p>
    <w:p w14:paraId="6B767970" w14:textId="77777777" w:rsidR="006B092A" w:rsidRPr="00BB6D00" w:rsidRDefault="006B092A" w:rsidP="006B092A">
      <w:pPr>
        <w:tabs>
          <w:tab w:val="left" w:pos="993"/>
        </w:tabs>
        <w:autoSpaceDE w:val="0"/>
        <w:autoSpaceDN w:val="0"/>
        <w:adjustRightInd w:val="0"/>
        <w:ind w:firstLine="709"/>
        <w:jc w:val="both"/>
        <w:rPr>
          <w:sz w:val="28"/>
          <w:szCs w:val="28"/>
        </w:rPr>
      </w:pPr>
    </w:p>
    <w:p w14:paraId="3B1DC096" w14:textId="77777777" w:rsidR="006B092A" w:rsidRPr="00BB6D00" w:rsidRDefault="006B092A" w:rsidP="006B092A">
      <w:pPr>
        <w:tabs>
          <w:tab w:val="left" w:pos="993"/>
        </w:tabs>
        <w:autoSpaceDE w:val="0"/>
        <w:autoSpaceDN w:val="0"/>
        <w:adjustRightInd w:val="0"/>
        <w:ind w:firstLine="709"/>
        <w:jc w:val="both"/>
        <w:rPr>
          <w:sz w:val="28"/>
          <w:szCs w:val="28"/>
        </w:rPr>
      </w:pPr>
      <w:r w:rsidRPr="00BB6D00">
        <w:rPr>
          <w:sz w:val="28"/>
          <w:szCs w:val="28"/>
        </w:rPr>
        <w:t>При эт</w:t>
      </w:r>
      <w:r>
        <w:rPr>
          <w:sz w:val="28"/>
          <w:szCs w:val="28"/>
        </w:rPr>
        <w:t>ом согласно прогнозным индексам-</w:t>
      </w:r>
      <w:r w:rsidRPr="00BB6D00">
        <w:rPr>
          <w:sz w:val="28"/>
          <w:szCs w:val="28"/>
        </w:rPr>
        <w:t>дефляторам и индексам цен производителей по видам экономической деятельности до 2024 г. (по полному кругу предприятий без НДС, косвенных налогов, торгово-транспортной наценки) (базовый вариант) дефлятор по отрасли «Инвестиции в основной капитал» имеет следующие значения по годам:</w:t>
      </w:r>
    </w:p>
    <w:p w14:paraId="7F7220EA" w14:textId="77777777" w:rsidR="006B092A" w:rsidRPr="00BB6D00" w:rsidRDefault="006B092A" w:rsidP="006B092A">
      <w:pPr>
        <w:tabs>
          <w:tab w:val="left" w:pos="993"/>
        </w:tabs>
        <w:autoSpaceDE w:val="0"/>
        <w:autoSpaceDN w:val="0"/>
        <w:adjustRightInd w:val="0"/>
        <w:ind w:firstLine="709"/>
        <w:jc w:val="both"/>
        <w:rPr>
          <w:sz w:val="28"/>
          <w:szCs w:val="28"/>
        </w:rPr>
      </w:pPr>
    </w:p>
    <w:tbl>
      <w:tblPr>
        <w:tblW w:w="958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1060"/>
        <w:gridCol w:w="1020"/>
        <w:gridCol w:w="1160"/>
        <w:gridCol w:w="960"/>
      </w:tblGrid>
      <w:tr w:rsidR="006B092A" w:rsidRPr="00BB6D00" w14:paraId="6D84DD3B" w14:textId="77777777" w:rsidTr="00355073">
        <w:trPr>
          <w:trHeight w:val="345"/>
        </w:trPr>
        <w:tc>
          <w:tcPr>
            <w:tcW w:w="5382" w:type="dxa"/>
            <w:shd w:val="clear" w:color="auto" w:fill="auto"/>
            <w:noWrap/>
            <w:vAlign w:val="center"/>
            <w:hideMark/>
          </w:tcPr>
          <w:p w14:paraId="5865BCD3" w14:textId="77777777" w:rsidR="006B092A" w:rsidRPr="00BB6D00" w:rsidRDefault="006B092A" w:rsidP="00355073">
            <w:pPr>
              <w:jc w:val="center"/>
              <w:rPr>
                <w:color w:val="000000"/>
                <w:sz w:val="28"/>
                <w:szCs w:val="20"/>
              </w:rPr>
            </w:pPr>
            <w:r w:rsidRPr="00BB6D00">
              <w:rPr>
                <w:color w:val="000000"/>
                <w:sz w:val="28"/>
                <w:szCs w:val="20"/>
              </w:rPr>
              <w:t xml:space="preserve">Н а и м е н о в а н и </w:t>
            </w:r>
            <w:proofErr w:type="gramStart"/>
            <w:r w:rsidRPr="00BB6D00">
              <w:rPr>
                <w:color w:val="000000"/>
                <w:sz w:val="28"/>
                <w:szCs w:val="20"/>
              </w:rPr>
              <w:t>е  о</w:t>
            </w:r>
            <w:proofErr w:type="gramEnd"/>
            <w:r w:rsidRPr="00BB6D00">
              <w:rPr>
                <w:color w:val="000000"/>
                <w:sz w:val="28"/>
                <w:szCs w:val="20"/>
              </w:rPr>
              <w:t xml:space="preserve"> т р а с л и</w:t>
            </w:r>
          </w:p>
        </w:tc>
        <w:tc>
          <w:tcPr>
            <w:tcW w:w="1060" w:type="dxa"/>
            <w:shd w:val="clear" w:color="auto" w:fill="auto"/>
            <w:vAlign w:val="center"/>
            <w:hideMark/>
          </w:tcPr>
          <w:p w14:paraId="5209C265" w14:textId="77777777" w:rsidR="006B092A" w:rsidRPr="00BB6D00" w:rsidRDefault="006B092A" w:rsidP="00355073">
            <w:pPr>
              <w:jc w:val="center"/>
              <w:rPr>
                <w:bCs/>
                <w:color w:val="000000"/>
                <w:sz w:val="28"/>
                <w:szCs w:val="20"/>
              </w:rPr>
            </w:pPr>
            <w:r w:rsidRPr="00BB6D00">
              <w:rPr>
                <w:bCs/>
                <w:color w:val="000000"/>
                <w:sz w:val="28"/>
                <w:szCs w:val="20"/>
              </w:rPr>
              <w:t xml:space="preserve">2020 </w:t>
            </w:r>
          </w:p>
        </w:tc>
        <w:tc>
          <w:tcPr>
            <w:tcW w:w="1020" w:type="dxa"/>
            <w:shd w:val="clear" w:color="auto" w:fill="auto"/>
            <w:vAlign w:val="center"/>
            <w:hideMark/>
          </w:tcPr>
          <w:p w14:paraId="5B736B11" w14:textId="77777777" w:rsidR="006B092A" w:rsidRPr="00BB6D00" w:rsidRDefault="006B092A" w:rsidP="00355073">
            <w:pPr>
              <w:jc w:val="center"/>
              <w:rPr>
                <w:bCs/>
                <w:color w:val="000000"/>
                <w:sz w:val="28"/>
                <w:szCs w:val="20"/>
              </w:rPr>
            </w:pPr>
            <w:r w:rsidRPr="00BB6D00">
              <w:rPr>
                <w:bCs/>
                <w:color w:val="000000"/>
                <w:sz w:val="28"/>
                <w:szCs w:val="20"/>
              </w:rPr>
              <w:t xml:space="preserve">2021 </w:t>
            </w:r>
          </w:p>
        </w:tc>
        <w:tc>
          <w:tcPr>
            <w:tcW w:w="1160" w:type="dxa"/>
            <w:shd w:val="clear" w:color="auto" w:fill="auto"/>
            <w:vAlign w:val="center"/>
            <w:hideMark/>
          </w:tcPr>
          <w:p w14:paraId="75DF44DD" w14:textId="77777777" w:rsidR="006B092A" w:rsidRPr="00BB6D00" w:rsidRDefault="006B092A" w:rsidP="00355073">
            <w:pPr>
              <w:jc w:val="center"/>
              <w:rPr>
                <w:bCs/>
                <w:color w:val="000000"/>
                <w:sz w:val="28"/>
                <w:szCs w:val="20"/>
              </w:rPr>
            </w:pPr>
            <w:r w:rsidRPr="00BB6D00">
              <w:rPr>
                <w:bCs/>
                <w:color w:val="000000"/>
                <w:sz w:val="28"/>
                <w:szCs w:val="20"/>
              </w:rPr>
              <w:t xml:space="preserve">2022 </w:t>
            </w:r>
          </w:p>
        </w:tc>
        <w:tc>
          <w:tcPr>
            <w:tcW w:w="960" w:type="dxa"/>
            <w:shd w:val="clear" w:color="auto" w:fill="auto"/>
            <w:vAlign w:val="center"/>
            <w:hideMark/>
          </w:tcPr>
          <w:p w14:paraId="1161BC63" w14:textId="77777777" w:rsidR="006B092A" w:rsidRPr="00BB6D00" w:rsidRDefault="006B092A" w:rsidP="00355073">
            <w:pPr>
              <w:jc w:val="center"/>
              <w:rPr>
                <w:bCs/>
                <w:color w:val="000000"/>
                <w:sz w:val="28"/>
                <w:szCs w:val="20"/>
              </w:rPr>
            </w:pPr>
            <w:r w:rsidRPr="00BB6D00">
              <w:rPr>
                <w:bCs/>
                <w:color w:val="000000"/>
                <w:sz w:val="28"/>
                <w:szCs w:val="20"/>
              </w:rPr>
              <w:t xml:space="preserve">2023 </w:t>
            </w:r>
          </w:p>
        </w:tc>
      </w:tr>
      <w:tr w:rsidR="006B092A" w:rsidRPr="00BB6D00" w14:paraId="489C6F15" w14:textId="77777777" w:rsidTr="00355073">
        <w:trPr>
          <w:trHeight w:val="390"/>
        </w:trPr>
        <w:tc>
          <w:tcPr>
            <w:tcW w:w="5382" w:type="dxa"/>
            <w:shd w:val="clear" w:color="auto" w:fill="auto"/>
            <w:vAlign w:val="center"/>
            <w:hideMark/>
          </w:tcPr>
          <w:p w14:paraId="1D281446" w14:textId="77777777" w:rsidR="006B092A" w:rsidRPr="00BB6D00" w:rsidRDefault="006B092A" w:rsidP="00355073">
            <w:pPr>
              <w:rPr>
                <w:bCs/>
                <w:color w:val="000000"/>
                <w:sz w:val="28"/>
                <w:szCs w:val="20"/>
              </w:rPr>
            </w:pPr>
            <w:r w:rsidRPr="00BB6D00">
              <w:rPr>
                <w:bCs/>
                <w:color w:val="000000"/>
                <w:sz w:val="28"/>
                <w:szCs w:val="20"/>
              </w:rPr>
              <w:t>Инвестиции в основной капитал</w:t>
            </w:r>
            <w:r w:rsidRPr="00BB6D00">
              <w:rPr>
                <w:bCs/>
                <w:color w:val="000000"/>
                <w:sz w:val="28"/>
                <w:szCs w:val="20"/>
                <w:vertAlign w:val="superscript"/>
              </w:rPr>
              <w:t xml:space="preserve"> </w:t>
            </w:r>
          </w:p>
        </w:tc>
        <w:tc>
          <w:tcPr>
            <w:tcW w:w="1060" w:type="dxa"/>
            <w:shd w:val="clear" w:color="auto" w:fill="auto"/>
            <w:noWrap/>
            <w:vAlign w:val="center"/>
            <w:hideMark/>
          </w:tcPr>
          <w:p w14:paraId="259E9461" w14:textId="77777777" w:rsidR="006B092A" w:rsidRPr="00BB6D00" w:rsidRDefault="006B092A" w:rsidP="00355073">
            <w:pPr>
              <w:rPr>
                <w:color w:val="FFFFFF"/>
                <w:sz w:val="28"/>
                <w:szCs w:val="20"/>
              </w:rPr>
            </w:pPr>
            <w:r w:rsidRPr="00BB6D00">
              <w:rPr>
                <w:color w:val="FFFFFF"/>
                <w:sz w:val="28"/>
                <w:szCs w:val="20"/>
              </w:rPr>
              <w:t> </w:t>
            </w:r>
          </w:p>
        </w:tc>
        <w:tc>
          <w:tcPr>
            <w:tcW w:w="1020" w:type="dxa"/>
            <w:shd w:val="clear" w:color="auto" w:fill="auto"/>
            <w:noWrap/>
            <w:vAlign w:val="center"/>
            <w:hideMark/>
          </w:tcPr>
          <w:p w14:paraId="4FAF03A3" w14:textId="77777777" w:rsidR="006B092A" w:rsidRPr="00BB6D00" w:rsidRDefault="006B092A" w:rsidP="00355073">
            <w:pPr>
              <w:rPr>
                <w:color w:val="FFFFFF"/>
                <w:sz w:val="28"/>
                <w:szCs w:val="20"/>
              </w:rPr>
            </w:pPr>
            <w:r w:rsidRPr="00BB6D00">
              <w:rPr>
                <w:color w:val="FFFFFF"/>
                <w:sz w:val="28"/>
                <w:szCs w:val="20"/>
              </w:rPr>
              <w:t> </w:t>
            </w:r>
          </w:p>
        </w:tc>
        <w:tc>
          <w:tcPr>
            <w:tcW w:w="1160" w:type="dxa"/>
            <w:shd w:val="clear" w:color="auto" w:fill="auto"/>
            <w:noWrap/>
            <w:vAlign w:val="center"/>
            <w:hideMark/>
          </w:tcPr>
          <w:p w14:paraId="082B591D" w14:textId="77777777" w:rsidR="006B092A" w:rsidRPr="00BB6D00" w:rsidRDefault="006B092A" w:rsidP="00355073">
            <w:pPr>
              <w:rPr>
                <w:color w:val="FFFFFF"/>
                <w:sz w:val="28"/>
                <w:szCs w:val="20"/>
              </w:rPr>
            </w:pPr>
            <w:r w:rsidRPr="00BB6D00">
              <w:rPr>
                <w:color w:val="FFFFFF"/>
                <w:sz w:val="28"/>
                <w:szCs w:val="20"/>
              </w:rPr>
              <w:t> </w:t>
            </w:r>
          </w:p>
        </w:tc>
        <w:tc>
          <w:tcPr>
            <w:tcW w:w="960" w:type="dxa"/>
            <w:shd w:val="clear" w:color="auto" w:fill="auto"/>
            <w:noWrap/>
            <w:vAlign w:val="center"/>
            <w:hideMark/>
          </w:tcPr>
          <w:p w14:paraId="0206594C" w14:textId="77777777" w:rsidR="006B092A" w:rsidRPr="00BB6D00" w:rsidRDefault="006B092A" w:rsidP="00355073">
            <w:pPr>
              <w:rPr>
                <w:color w:val="FFFFFF"/>
                <w:sz w:val="28"/>
                <w:szCs w:val="20"/>
              </w:rPr>
            </w:pPr>
            <w:r w:rsidRPr="00BB6D00">
              <w:rPr>
                <w:color w:val="FFFFFF"/>
                <w:sz w:val="28"/>
                <w:szCs w:val="20"/>
              </w:rPr>
              <w:t> </w:t>
            </w:r>
          </w:p>
        </w:tc>
      </w:tr>
      <w:tr w:rsidR="006B092A" w:rsidRPr="00BB6D00" w14:paraId="3879C2DB" w14:textId="77777777" w:rsidTr="00355073">
        <w:trPr>
          <w:trHeight w:val="330"/>
        </w:trPr>
        <w:tc>
          <w:tcPr>
            <w:tcW w:w="5382" w:type="dxa"/>
            <w:shd w:val="clear" w:color="auto" w:fill="auto"/>
            <w:noWrap/>
            <w:vAlign w:val="center"/>
            <w:hideMark/>
          </w:tcPr>
          <w:p w14:paraId="345E547F" w14:textId="77777777" w:rsidR="006B092A" w:rsidRPr="00BB6D00" w:rsidRDefault="006B092A" w:rsidP="00355073">
            <w:pPr>
              <w:rPr>
                <w:bCs/>
                <w:color w:val="000000"/>
                <w:sz w:val="28"/>
                <w:szCs w:val="20"/>
              </w:rPr>
            </w:pPr>
            <w:r w:rsidRPr="00BB6D00">
              <w:rPr>
                <w:bCs/>
                <w:color w:val="000000"/>
                <w:sz w:val="28"/>
                <w:szCs w:val="20"/>
              </w:rPr>
              <w:t xml:space="preserve">  дефлятор</w:t>
            </w:r>
          </w:p>
        </w:tc>
        <w:tc>
          <w:tcPr>
            <w:tcW w:w="1060" w:type="dxa"/>
            <w:shd w:val="clear" w:color="auto" w:fill="auto"/>
            <w:noWrap/>
            <w:vAlign w:val="center"/>
            <w:hideMark/>
          </w:tcPr>
          <w:p w14:paraId="21DC4AC7" w14:textId="77777777" w:rsidR="006B092A" w:rsidRPr="00BB6D00" w:rsidRDefault="006B092A" w:rsidP="00355073">
            <w:pPr>
              <w:jc w:val="center"/>
              <w:rPr>
                <w:bCs/>
                <w:sz w:val="28"/>
                <w:szCs w:val="20"/>
              </w:rPr>
            </w:pPr>
            <w:r w:rsidRPr="00BB6D00">
              <w:rPr>
                <w:bCs/>
                <w:sz w:val="28"/>
                <w:szCs w:val="20"/>
              </w:rPr>
              <w:t xml:space="preserve">104,4 </w:t>
            </w:r>
          </w:p>
        </w:tc>
        <w:tc>
          <w:tcPr>
            <w:tcW w:w="1020" w:type="dxa"/>
            <w:shd w:val="clear" w:color="auto" w:fill="auto"/>
            <w:noWrap/>
            <w:vAlign w:val="center"/>
            <w:hideMark/>
          </w:tcPr>
          <w:p w14:paraId="1B2D8871" w14:textId="77777777" w:rsidR="006B092A" w:rsidRPr="00BB6D00" w:rsidRDefault="006B092A" w:rsidP="00355073">
            <w:pPr>
              <w:jc w:val="center"/>
              <w:rPr>
                <w:bCs/>
                <w:sz w:val="28"/>
                <w:szCs w:val="20"/>
              </w:rPr>
            </w:pPr>
            <w:r w:rsidRPr="00BB6D00">
              <w:rPr>
                <w:bCs/>
                <w:sz w:val="28"/>
                <w:szCs w:val="20"/>
              </w:rPr>
              <w:t xml:space="preserve">104,2 </w:t>
            </w:r>
          </w:p>
        </w:tc>
        <w:tc>
          <w:tcPr>
            <w:tcW w:w="1160" w:type="dxa"/>
            <w:shd w:val="clear" w:color="auto" w:fill="auto"/>
            <w:noWrap/>
            <w:vAlign w:val="center"/>
            <w:hideMark/>
          </w:tcPr>
          <w:p w14:paraId="3CD809DA" w14:textId="77777777" w:rsidR="006B092A" w:rsidRPr="00BB6D00" w:rsidRDefault="006B092A" w:rsidP="00355073">
            <w:pPr>
              <w:jc w:val="center"/>
              <w:rPr>
                <w:bCs/>
                <w:sz w:val="28"/>
                <w:szCs w:val="20"/>
              </w:rPr>
            </w:pPr>
            <w:r w:rsidRPr="00BB6D00">
              <w:rPr>
                <w:bCs/>
                <w:sz w:val="28"/>
                <w:szCs w:val="20"/>
              </w:rPr>
              <w:t xml:space="preserve">104,3 </w:t>
            </w:r>
          </w:p>
        </w:tc>
        <w:tc>
          <w:tcPr>
            <w:tcW w:w="960" w:type="dxa"/>
            <w:shd w:val="clear" w:color="auto" w:fill="auto"/>
            <w:noWrap/>
            <w:vAlign w:val="center"/>
            <w:hideMark/>
          </w:tcPr>
          <w:p w14:paraId="46FECFE1" w14:textId="77777777" w:rsidR="006B092A" w:rsidRPr="00BB6D00" w:rsidRDefault="006B092A" w:rsidP="00355073">
            <w:pPr>
              <w:jc w:val="center"/>
              <w:rPr>
                <w:bCs/>
                <w:sz w:val="28"/>
                <w:szCs w:val="20"/>
              </w:rPr>
            </w:pPr>
            <w:r w:rsidRPr="00BB6D00">
              <w:rPr>
                <w:bCs/>
                <w:sz w:val="28"/>
                <w:szCs w:val="20"/>
              </w:rPr>
              <w:t xml:space="preserve">104,4 </w:t>
            </w:r>
          </w:p>
        </w:tc>
      </w:tr>
    </w:tbl>
    <w:p w14:paraId="3235166A" w14:textId="77777777" w:rsidR="006B092A" w:rsidRDefault="006B092A" w:rsidP="006B092A">
      <w:pPr>
        <w:tabs>
          <w:tab w:val="left" w:pos="993"/>
        </w:tabs>
        <w:autoSpaceDE w:val="0"/>
        <w:autoSpaceDN w:val="0"/>
        <w:adjustRightInd w:val="0"/>
        <w:ind w:left="709"/>
        <w:jc w:val="both"/>
        <w:rPr>
          <w:sz w:val="28"/>
          <w:szCs w:val="28"/>
        </w:rPr>
      </w:pPr>
    </w:p>
    <w:p w14:paraId="39A9A598" w14:textId="77777777" w:rsidR="006B092A" w:rsidRDefault="006B092A" w:rsidP="006B092A">
      <w:pPr>
        <w:ind w:firstLine="709"/>
        <w:jc w:val="both"/>
        <w:rPr>
          <w:sz w:val="28"/>
          <w:szCs w:val="28"/>
        </w:rPr>
      </w:pPr>
      <w:r w:rsidRPr="00BB6D00">
        <w:rPr>
          <w:sz w:val="28"/>
          <w:szCs w:val="28"/>
        </w:rPr>
        <w:t xml:space="preserve">Вышеуказанные индексы приняты согласно </w:t>
      </w:r>
      <w:r w:rsidRPr="00BB6D00">
        <w:rPr>
          <w:rFonts w:eastAsia="Calibri"/>
          <w:sz w:val="28"/>
          <w:szCs w:val="28"/>
        </w:rPr>
        <w:t xml:space="preserve">основных параметров прогноза социально-экономического развития Российской Федерации на 2018 - 2023 годы, определенных в базовом варианте Прогноза социально-экономического развития Российской Федерации на период до 2024 года, опубликованном 01.10.2018г. на официальном сайте Министерства экономического развития Российской Федерации (далее - </w:t>
      </w:r>
      <w:r w:rsidRPr="00BB6D00">
        <w:rPr>
          <w:sz w:val="28"/>
          <w:szCs w:val="28"/>
        </w:rPr>
        <w:t>прогноз Минэкономразвития России).</w:t>
      </w:r>
    </w:p>
    <w:p w14:paraId="3C427DD4" w14:textId="77777777" w:rsidR="006B092A" w:rsidRPr="00BB6D00" w:rsidRDefault="006B092A" w:rsidP="006B092A">
      <w:pPr>
        <w:ind w:firstLine="709"/>
        <w:jc w:val="both"/>
        <w:rPr>
          <w:sz w:val="28"/>
          <w:szCs w:val="28"/>
        </w:rPr>
      </w:pPr>
      <w:r>
        <w:rPr>
          <w:sz w:val="28"/>
          <w:szCs w:val="28"/>
        </w:rPr>
        <w:t>Регулятором использовались вышеуказанные индексы, согласно прогнозу Минэкономразвития России.</w:t>
      </w:r>
    </w:p>
    <w:p w14:paraId="5DE1FE0A" w14:textId="77777777" w:rsidR="006B092A" w:rsidRPr="00BB6D00" w:rsidRDefault="006B092A" w:rsidP="006B092A">
      <w:pPr>
        <w:tabs>
          <w:tab w:val="left" w:pos="993"/>
        </w:tabs>
        <w:autoSpaceDE w:val="0"/>
        <w:autoSpaceDN w:val="0"/>
        <w:adjustRightInd w:val="0"/>
        <w:ind w:left="709"/>
        <w:jc w:val="both"/>
        <w:rPr>
          <w:sz w:val="28"/>
          <w:szCs w:val="28"/>
        </w:rPr>
      </w:pPr>
    </w:p>
    <w:p w14:paraId="41DB9F2C" w14:textId="77777777" w:rsidR="006B092A" w:rsidRPr="00BB6D00" w:rsidRDefault="006B092A" w:rsidP="006B092A">
      <w:pPr>
        <w:numPr>
          <w:ilvl w:val="0"/>
          <w:numId w:val="2"/>
        </w:numPr>
        <w:tabs>
          <w:tab w:val="left" w:pos="993"/>
        </w:tabs>
        <w:autoSpaceDE w:val="0"/>
        <w:autoSpaceDN w:val="0"/>
        <w:adjustRightInd w:val="0"/>
        <w:ind w:left="0" w:firstLine="709"/>
        <w:jc w:val="both"/>
        <w:rPr>
          <w:sz w:val="28"/>
          <w:szCs w:val="28"/>
        </w:rPr>
      </w:pPr>
      <w:r w:rsidRPr="00BB6D00">
        <w:rPr>
          <w:sz w:val="28"/>
          <w:szCs w:val="28"/>
        </w:rPr>
        <w:t>В расчетах ООО «Водоканал» применена расценка Обычная автомобильная дорога, категория IV, дорожная одежда капитального типа с асфальтоб</w:t>
      </w:r>
      <w:r>
        <w:rPr>
          <w:sz w:val="28"/>
          <w:szCs w:val="28"/>
        </w:rPr>
        <w:t xml:space="preserve">етонным покрытием 2 полосная </w:t>
      </w:r>
      <w:r w:rsidRPr="00BB6D00">
        <w:rPr>
          <w:sz w:val="28"/>
          <w:szCs w:val="28"/>
        </w:rPr>
        <w:t xml:space="preserve">расценка – «НЦС 81-02-08-2017 </w:t>
      </w:r>
      <w:r>
        <w:rPr>
          <w:sz w:val="28"/>
          <w:szCs w:val="28"/>
        </w:rPr>
        <w:t xml:space="preserve">   </w:t>
      </w:r>
      <w:r w:rsidRPr="00BB6D00">
        <w:rPr>
          <w:sz w:val="28"/>
          <w:szCs w:val="28"/>
        </w:rPr>
        <w:t xml:space="preserve">табл. 08-04-001-01» стоимостью </w:t>
      </w:r>
      <w:r>
        <w:rPr>
          <w:sz w:val="28"/>
          <w:szCs w:val="28"/>
        </w:rPr>
        <w:t>23 189,57 тыс.</w:t>
      </w:r>
      <w:r w:rsidRPr="00BB6D00">
        <w:rPr>
          <w:sz w:val="28"/>
          <w:szCs w:val="28"/>
        </w:rPr>
        <w:t>руб</w:t>
      </w:r>
      <w:r>
        <w:rPr>
          <w:sz w:val="28"/>
          <w:szCs w:val="28"/>
        </w:rPr>
        <w:t>.</w:t>
      </w:r>
      <w:r w:rsidRPr="00BB6D00">
        <w:rPr>
          <w:sz w:val="28"/>
          <w:szCs w:val="28"/>
        </w:rPr>
        <w:t>/км. При этом в согласованных Администрацией</w:t>
      </w:r>
      <w:r>
        <w:rPr>
          <w:sz w:val="28"/>
          <w:szCs w:val="28"/>
        </w:rPr>
        <w:t xml:space="preserve"> г. Новокузнецка</w:t>
      </w:r>
      <w:r w:rsidRPr="00BB6D00">
        <w:rPr>
          <w:sz w:val="28"/>
          <w:szCs w:val="28"/>
        </w:rPr>
        <w:t xml:space="preserve"> объемах работ указано «Доля асфальта в общей протяжности трубы %» (без уточнения характеристики дорожного покрытия). В связи с этим </w:t>
      </w:r>
      <w:r>
        <w:rPr>
          <w:sz w:val="28"/>
          <w:szCs w:val="28"/>
        </w:rPr>
        <w:t>специалистами технического отдела РЭК КО</w:t>
      </w:r>
      <w:r w:rsidRPr="00BB6D00">
        <w:rPr>
          <w:sz w:val="28"/>
          <w:szCs w:val="28"/>
        </w:rPr>
        <w:t xml:space="preserve"> предлагает</w:t>
      </w:r>
      <w:r>
        <w:rPr>
          <w:sz w:val="28"/>
          <w:szCs w:val="28"/>
        </w:rPr>
        <w:t>ся</w:t>
      </w:r>
      <w:r w:rsidRPr="00BB6D00">
        <w:rPr>
          <w:sz w:val="28"/>
          <w:szCs w:val="28"/>
        </w:rPr>
        <w:t xml:space="preserve"> принять к расчету тариф</w:t>
      </w:r>
      <w:r>
        <w:rPr>
          <w:sz w:val="28"/>
          <w:szCs w:val="28"/>
        </w:rPr>
        <w:t>ов</w:t>
      </w:r>
      <w:r w:rsidRPr="00BB6D00">
        <w:rPr>
          <w:sz w:val="28"/>
          <w:szCs w:val="28"/>
        </w:rPr>
        <w:t xml:space="preserve"> работы по строительству обычной автомобильной дороги, категории IV, дорожная одежда облегченного типа с асфальтобетонным покрытием – «НЦС 81-02-08-2017 табл. 08-04-002-01» стоимостью 15 012,48 </w:t>
      </w:r>
      <w:r>
        <w:rPr>
          <w:sz w:val="28"/>
          <w:szCs w:val="28"/>
        </w:rPr>
        <w:t>тыс.</w:t>
      </w:r>
      <w:r w:rsidRPr="00BB6D00">
        <w:rPr>
          <w:sz w:val="28"/>
          <w:szCs w:val="28"/>
        </w:rPr>
        <w:t>руб</w:t>
      </w:r>
      <w:r>
        <w:rPr>
          <w:sz w:val="28"/>
          <w:szCs w:val="28"/>
        </w:rPr>
        <w:t>.</w:t>
      </w:r>
      <w:r w:rsidRPr="00BB6D00">
        <w:rPr>
          <w:sz w:val="28"/>
          <w:szCs w:val="28"/>
        </w:rPr>
        <w:t>/км.</w:t>
      </w:r>
    </w:p>
    <w:p w14:paraId="21763726" w14:textId="77777777" w:rsidR="006B092A" w:rsidRDefault="006B092A" w:rsidP="006B092A">
      <w:pPr>
        <w:autoSpaceDE w:val="0"/>
        <w:autoSpaceDN w:val="0"/>
        <w:adjustRightInd w:val="0"/>
        <w:ind w:firstLine="540"/>
        <w:jc w:val="both"/>
        <w:rPr>
          <w:rFonts w:eastAsia="Calibri"/>
          <w:sz w:val="28"/>
          <w:szCs w:val="28"/>
        </w:rPr>
      </w:pPr>
      <w:r>
        <w:rPr>
          <w:rFonts w:eastAsia="Calibri"/>
          <w:sz w:val="28"/>
          <w:szCs w:val="28"/>
        </w:rPr>
        <w:t>Ставка тарифа за протяженность водопроводной или канализационной сети, в соответствии с Методическими указаниями, рассчитывалась по формулам:</w:t>
      </w:r>
    </w:p>
    <w:p w14:paraId="4F2E7051" w14:textId="73D65B72" w:rsidR="006B092A" w:rsidRDefault="006B092A" w:rsidP="006B092A">
      <w:pPr>
        <w:autoSpaceDE w:val="0"/>
        <w:autoSpaceDN w:val="0"/>
        <w:adjustRightInd w:val="0"/>
        <w:jc w:val="center"/>
        <w:rPr>
          <w:rFonts w:eastAsia="Calibri"/>
          <w:sz w:val="28"/>
          <w:szCs w:val="28"/>
        </w:rPr>
      </w:pPr>
      <w:r>
        <w:rPr>
          <w:rFonts w:eastAsia="Calibri"/>
          <w:noProof/>
          <w:position w:val="-9"/>
          <w:sz w:val="28"/>
          <w:szCs w:val="28"/>
        </w:rPr>
        <w:lastRenderedPageBreak/>
        <w:drawing>
          <wp:inline distT="0" distB="0" distL="0" distR="0" wp14:anchorId="34BFF0B1" wp14:editId="405E119C">
            <wp:extent cx="1230630" cy="361315"/>
            <wp:effectExtent l="0" t="0" r="762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0630" cy="361315"/>
                    </a:xfrm>
                    <a:prstGeom prst="rect">
                      <a:avLst/>
                    </a:prstGeom>
                    <a:noFill/>
                    <a:ln>
                      <a:noFill/>
                    </a:ln>
                  </pic:spPr>
                </pic:pic>
              </a:graphicData>
            </a:graphic>
          </wp:inline>
        </w:drawing>
      </w:r>
      <w:r>
        <w:rPr>
          <w:rFonts w:eastAsia="Calibri"/>
          <w:sz w:val="28"/>
          <w:szCs w:val="28"/>
        </w:rPr>
        <w:t xml:space="preserve">, </w:t>
      </w:r>
    </w:p>
    <w:p w14:paraId="4397A027" w14:textId="77777777" w:rsidR="006B092A" w:rsidRPr="007D77EF" w:rsidRDefault="006B092A" w:rsidP="006B092A">
      <w:pPr>
        <w:autoSpaceDE w:val="0"/>
        <w:autoSpaceDN w:val="0"/>
        <w:adjustRightInd w:val="0"/>
        <w:jc w:val="center"/>
        <w:rPr>
          <w:rFonts w:eastAsia="Calibri"/>
          <w:position w:val="-30"/>
          <w:sz w:val="14"/>
          <w:szCs w:val="28"/>
        </w:rPr>
      </w:pPr>
    </w:p>
    <w:p w14:paraId="2AE7D202" w14:textId="16512F68" w:rsidR="006B092A" w:rsidRDefault="006B092A" w:rsidP="006B092A">
      <w:pPr>
        <w:autoSpaceDE w:val="0"/>
        <w:autoSpaceDN w:val="0"/>
        <w:adjustRightInd w:val="0"/>
        <w:jc w:val="center"/>
        <w:rPr>
          <w:rFonts w:eastAsia="Calibri"/>
          <w:sz w:val="28"/>
          <w:szCs w:val="28"/>
        </w:rPr>
      </w:pPr>
      <w:r>
        <w:rPr>
          <w:rFonts w:eastAsia="Calibri"/>
          <w:noProof/>
          <w:position w:val="-30"/>
          <w:sz w:val="28"/>
          <w:szCs w:val="28"/>
        </w:rPr>
        <w:drawing>
          <wp:inline distT="0" distB="0" distL="0" distR="0" wp14:anchorId="42819888" wp14:editId="3ABA40B5">
            <wp:extent cx="1828800" cy="72263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0" cy="722630"/>
                    </a:xfrm>
                    <a:prstGeom prst="rect">
                      <a:avLst/>
                    </a:prstGeom>
                    <a:noFill/>
                    <a:ln>
                      <a:noFill/>
                    </a:ln>
                  </pic:spPr>
                </pic:pic>
              </a:graphicData>
            </a:graphic>
          </wp:inline>
        </w:drawing>
      </w:r>
      <w:r>
        <w:rPr>
          <w:rFonts w:eastAsia="Calibri"/>
          <w:sz w:val="28"/>
          <w:szCs w:val="28"/>
        </w:rPr>
        <w:t xml:space="preserve">, </w:t>
      </w:r>
    </w:p>
    <w:p w14:paraId="1A706867" w14:textId="77777777" w:rsidR="006B092A" w:rsidRDefault="006B092A" w:rsidP="006B092A">
      <w:pPr>
        <w:autoSpaceDE w:val="0"/>
        <w:autoSpaceDN w:val="0"/>
        <w:adjustRightInd w:val="0"/>
        <w:ind w:firstLine="540"/>
        <w:jc w:val="both"/>
        <w:rPr>
          <w:rFonts w:eastAsia="Calibri"/>
          <w:sz w:val="28"/>
          <w:szCs w:val="28"/>
        </w:rPr>
      </w:pPr>
      <w:r>
        <w:rPr>
          <w:rFonts w:eastAsia="Calibri"/>
          <w:sz w:val="28"/>
          <w:szCs w:val="28"/>
        </w:rPr>
        <w:t>где:</w:t>
      </w:r>
    </w:p>
    <w:p w14:paraId="6561EA71" w14:textId="0D2C4F4F" w:rsidR="006B092A" w:rsidRDefault="006B092A" w:rsidP="006B092A">
      <w:pPr>
        <w:autoSpaceDE w:val="0"/>
        <w:autoSpaceDN w:val="0"/>
        <w:adjustRightInd w:val="0"/>
        <w:ind w:firstLine="540"/>
        <w:jc w:val="both"/>
        <w:rPr>
          <w:rFonts w:eastAsia="Calibri"/>
          <w:sz w:val="28"/>
          <w:szCs w:val="28"/>
        </w:rPr>
      </w:pPr>
      <w:r>
        <w:rPr>
          <w:rFonts w:eastAsia="Calibri"/>
          <w:noProof/>
          <w:position w:val="-12"/>
          <w:sz w:val="28"/>
          <w:szCs w:val="28"/>
        </w:rPr>
        <w:drawing>
          <wp:inline distT="0" distB="0" distL="0" distR="0" wp14:anchorId="00C57845" wp14:editId="03026012">
            <wp:extent cx="349885" cy="34988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9885" cy="349885"/>
                    </a:xfrm>
                    <a:prstGeom prst="rect">
                      <a:avLst/>
                    </a:prstGeom>
                    <a:noFill/>
                    <a:ln>
                      <a:noFill/>
                    </a:ln>
                  </pic:spPr>
                </pic:pic>
              </a:graphicData>
            </a:graphic>
          </wp:inline>
        </w:drawing>
      </w:r>
      <w:r>
        <w:rPr>
          <w:rFonts w:eastAsia="Calibri"/>
          <w:sz w:val="28"/>
          <w:szCs w:val="28"/>
        </w:rPr>
        <w:t xml:space="preserve"> - ставка тарифа за протяженность водопроводной или канализационной сети диаметром d, тыс. руб./м;</w:t>
      </w:r>
    </w:p>
    <w:p w14:paraId="786BE5A3" w14:textId="67A30407" w:rsidR="006B092A" w:rsidRDefault="006B092A" w:rsidP="006B092A">
      <w:pPr>
        <w:autoSpaceDE w:val="0"/>
        <w:autoSpaceDN w:val="0"/>
        <w:adjustRightInd w:val="0"/>
        <w:ind w:firstLine="540"/>
        <w:jc w:val="both"/>
        <w:rPr>
          <w:rFonts w:eastAsia="Calibri"/>
          <w:sz w:val="28"/>
          <w:szCs w:val="28"/>
        </w:rPr>
      </w:pPr>
      <w:r>
        <w:rPr>
          <w:rFonts w:eastAsia="Calibri"/>
          <w:noProof/>
          <w:position w:val="-4"/>
          <w:sz w:val="28"/>
          <w:szCs w:val="28"/>
        </w:rPr>
        <w:drawing>
          <wp:inline distT="0" distB="0" distL="0" distR="0" wp14:anchorId="32A3A0E5" wp14:editId="5C709F7A">
            <wp:extent cx="349885" cy="27114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9885" cy="271145"/>
                    </a:xfrm>
                    <a:prstGeom prst="rect">
                      <a:avLst/>
                    </a:prstGeom>
                    <a:noFill/>
                    <a:ln>
                      <a:noFill/>
                    </a:ln>
                  </pic:spPr>
                </pic:pic>
              </a:graphicData>
            </a:graphic>
          </wp:inline>
        </w:drawing>
      </w:r>
      <w:r>
        <w:rPr>
          <w:rFonts w:eastAsia="Calibri"/>
          <w:sz w:val="28"/>
          <w:szCs w:val="28"/>
        </w:rPr>
        <w:t xml:space="preserve"> - базовая ставка тарифа за протяженность водопроводной или канализационной сети, тыс. руб./м;</w:t>
      </w:r>
    </w:p>
    <w:p w14:paraId="5E559054" w14:textId="7C704CDC" w:rsidR="006B092A" w:rsidRDefault="006B092A" w:rsidP="006B092A">
      <w:pPr>
        <w:autoSpaceDE w:val="0"/>
        <w:autoSpaceDN w:val="0"/>
        <w:adjustRightInd w:val="0"/>
        <w:ind w:firstLine="540"/>
        <w:jc w:val="both"/>
        <w:rPr>
          <w:rFonts w:eastAsia="Calibri"/>
          <w:sz w:val="28"/>
          <w:szCs w:val="28"/>
        </w:rPr>
      </w:pPr>
      <w:r>
        <w:rPr>
          <w:rFonts w:eastAsia="Calibri"/>
          <w:noProof/>
          <w:position w:val="-12"/>
          <w:sz w:val="28"/>
          <w:szCs w:val="28"/>
        </w:rPr>
        <w:drawing>
          <wp:inline distT="0" distB="0" distL="0" distR="0" wp14:anchorId="4A604304" wp14:editId="7DCEAA83">
            <wp:extent cx="271145" cy="34988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1145" cy="349885"/>
                    </a:xfrm>
                    <a:prstGeom prst="rect">
                      <a:avLst/>
                    </a:prstGeom>
                    <a:noFill/>
                    <a:ln>
                      <a:noFill/>
                    </a:ln>
                  </pic:spPr>
                </pic:pic>
              </a:graphicData>
            </a:graphic>
          </wp:inline>
        </w:drawing>
      </w:r>
      <w:r>
        <w:rPr>
          <w:rFonts w:eastAsia="Calibri"/>
          <w:sz w:val="28"/>
          <w:szCs w:val="28"/>
        </w:rPr>
        <w:t xml:space="preserve"> - расчетный объем расходов на подключение объектов абонентов в части строительства сетей диаметром d и объектов на них, тыс. руб.;</w:t>
      </w:r>
    </w:p>
    <w:p w14:paraId="138ED8EF" w14:textId="096D0FE5" w:rsidR="006B092A" w:rsidRDefault="006B092A" w:rsidP="006B092A">
      <w:pPr>
        <w:autoSpaceDE w:val="0"/>
        <w:autoSpaceDN w:val="0"/>
        <w:adjustRightInd w:val="0"/>
        <w:ind w:firstLine="540"/>
        <w:jc w:val="both"/>
        <w:rPr>
          <w:rFonts w:eastAsia="Calibri"/>
          <w:sz w:val="28"/>
          <w:szCs w:val="28"/>
        </w:rPr>
      </w:pPr>
      <w:r>
        <w:rPr>
          <w:rFonts w:eastAsia="Calibri"/>
          <w:noProof/>
          <w:position w:val="-12"/>
          <w:sz w:val="28"/>
          <w:szCs w:val="28"/>
        </w:rPr>
        <w:drawing>
          <wp:inline distT="0" distB="0" distL="0" distR="0" wp14:anchorId="69F7BCEA" wp14:editId="021C0EB6">
            <wp:extent cx="259715" cy="316230"/>
            <wp:effectExtent l="0" t="0" r="698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9715" cy="316230"/>
                    </a:xfrm>
                    <a:prstGeom prst="rect">
                      <a:avLst/>
                    </a:prstGeom>
                    <a:noFill/>
                    <a:ln>
                      <a:noFill/>
                    </a:ln>
                  </pic:spPr>
                </pic:pic>
              </a:graphicData>
            </a:graphic>
          </wp:inline>
        </w:drawing>
      </w:r>
      <w:r>
        <w:rPr>
          <w:rFonts w:eastAsia="Calibri"/>
          <w:sz w:val="28"/>
          <w:szCs w:val="28"/>
        </w:rPr>
        <w:t xml:space="preserve"> - коэффициент дифференциации стоимости строительства сетей в зависимости от их диаметра d, определенный в соответствии с </w:t>
      </w:r>
      <w:hyperlink r:id="rId13" w:history="1">
        <w:r w:rsidRPr="009535C0">
          <w:rPr>
            <w:rFonts w:eastAsia="Calibri"/>
            <w:sz w:val="28"/>
            <w:szCs w:val="28"/>
          </w:rPr>
          <w:t>формулой (3.1)</w:t>
        </w:r>
      </w:hyperlink>
      <w:r>
        <w:rPr>
          <w:rFonts w:eastAsia="Calibri"/>
          <w:sz w:val="28"/>
          <w:szCs w:val="28"/>
        </w:rPr>
        <w:t xml:space="preserve"> Методических указаний;</w:t>
      </w:r>
    </w:p>
    <w:p w14:paraId="6A250A4F" w14:textId="29C69EAC" w:rsidR="006B092A" w:rsidRDefault="006B092A" w:rsidP="006B092A">
      <w:pPr>
        <w:autoSpaceDE w:val="0"/>
        <w:autoSpaceDN w:val="0"/>
        <w:adjustRightInd w:val="0"/>
        <w:ind w:firstLine="540"/>
        <w:jc w:val="both"/>
        <w:rPr>
          <w:rFonts w:eastAsia="Calibri"/>
          <w:sz w:val="28"/>
          <w:szCs w:val="28"/>
        </w:rPr>
      </w:pPr>
      <w:r>
        <w:rPr>
          <w:rFonts w:eastAsia="Calibri"/>
          <w:noProof/>
          <w:position w:val="-12"/>
          <w:sz w:val="28"/>
          <w:szCs w:val="28"/>
        </w:rPr>
        <w:drawing>
          <wp:inline distT="0" distB="0" distL="0" distR="0" wp14:anchorId="6017580A" wp14:editId="6A5714D2">
            <wp:extent cx="271145" cy="31623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1145" cy="316230"/>
                    </a:xfrm>
                    <a:prstGeom prst="rect">
                      <a:avLst/>
                    </a:prstGeom>
                    <a:noFill/>
                    <a:ln>
                      <a:noFill/>
                    </a:ln>
                  </pic:spPr>
                </pic:pic>
              </a:graphicData>
            </a:graphic>
          </wp:inline>
        </w:drawing>
      </w:r>
      <w:r>
        <w:rPr>
          <w:rFonts w:eastAsia="Calibri"/>
          <w:sz w:val="28"/>
          <w:szCs w:val="28"/>
        </w:rPr>
        <w:t xml:space="preserve"> - протяженность создаваемой водопроводной или канализационной сети диаметром d, км;</w:t>
      </w:r>
    </w:p>
    <w:p w14:paraId="2A096F76" w14:textId="3292BE80" w:rsidR="006B092A" w:rsidRDefault="006B092A" w:rsidP="006B092A">
      <w:pPr>
        <w:autoSpaceDE w:val="0"/>
        <w:autoSpaceDN w:val="0"/>
        <w:adjustRightInd w:val="0"/>
        <w:ind w:firstLine="540"/>
        <w:jc w:val="both"/>
        <w:rPr>
          <w:rFonts w:eastAsia="Calibri"/>
          <w:sz w:val="28"/>
          <w:szCs w:val="28"/>
        </w:rPr>
      </w:pPr>
      <w:r>
        <w:rPr>
          <w:rFonts w:eastAsia="Calibri"/>
          <w:noProof/>
          <w:position w:val="-9"/>
          <w:sz w:val="28"/>
          <w:szCs w:val="28"/>
        </w:rPr>
        <w:drawing>
          <wp:inline distT="0" distB="0" distL="0" distR="0" wp14:anchorId="7A995B36" wp14:editId="01DDBC70">
            <wp:extent cx="271145" cy="32766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1145" cy="327660"/>
                    </a:xfrm>
                    <a:prstGeom prst="rect">
                      <a:avLst/>
                    </a:prstGeom>
                    <a:noFill/>
                    <a:ln>
                      <a:noFill/>
                    </a:ln>
                  </pic:spPr>
                </pic:pic>
              </a:graphicData>
            </a:graphic>
          </wp:inline>
        </w:drawing>
      </w:r>
      <w:r>
        <w:rPr>
          <w:rFonts w:eastAsia="Calibri"/>
          <w:sz w:val="28"/>
          <w:szCs w:val="28"/>
        </w:rPr>
        <w:t xml:space="preserve"> - ставка налога на прибыль, определяемая в соответствии с Налоговым </w:t>
      </w:r>
      <w:hyperlink r:id="rId16" w:history="1">
        <w:r w:rsidRPr="009535C0">
          <w:rPr>
            <w:rFonts w:eastAsia="Calibri"/>
            <w:sz w:val="28"/>
            <w:szCs w:val="28"/>
          </w:rPr>
          <w:t>кодексом</w:t>
        </w:r>
      </w:hyperlink>
      <w:r>
        <w:rPr>
          <w:rFonts w:eastAsia="Calibri"/>
          <w:sz w:val="28"/>
          <w:szCs w:val="28"/>
        </w:rPr>
        <w:t xml:space="preserve"> Российской Федерации.</w:t>
      </w:r>
    </w:p>
    <w:p w14:paraId="4705D7E2" w14:textId="77777777" w:rsidR="006B092A" w:rsidRPr="003A74CA" w:rsidRDefault="006B092A" w:rsidP="006B092A">
      <w:pPr>
        <w:autoSpaceDE w:val="0"/>
        <w:autoSpaceDN w:val="0"/>
        <w:adjustRightInd w:val="0"/>
        <w:ind w:firstLine="540"/>
        <w:jc w:val="both"/>
        <w:rPr>
          <w:rFonts w:eastAsia="Calibri"/>
          <w:sz w:val="18"/>
          <w:szCs w:val="28"/>
        </w:rPr>
      </w:pPr>
    </w:p>
    <w:p w14:paraId="4637E705" w14:textId="77777777" w:rsidR="006B092A" w:rsidRPr="007D77EF" w:rsidRDefault="006B092A" w:rsidP="006B092A">
      <w:pPr>
        <w:autoSpaceDE w:val="0"/>
        <w:autoSpaceDN w:val="0"/>
        <w:adjustRightInd w:val="0"/>
        <w:ind w:firstLine="540"/>
        <w:jc w:val="both"/>
        <w:rPr>
          <w:rFonts w:eastAsia="Calibri"/>
          <w:sz w:val="28"/>
          <w:szCs w:val="28"/>
        </w:rPr>
      </w:pPr>
      <w:r w:rsidRPr="007D77EF">
        <w:rPr>
          <w:rFonts w:eastAsia="Calibri"/>
          <w:sz w:val="28"/>
          <w:szCs w:val="28"/>
        </w:rPr>
        <w:t>При дифференциации тарифов по диаметру использовались следующие коэффициенты:</w:t>
      </w:r>
    </w:p>
    <w:p w14:paraId="69A69690" w14:textId="77777777" w:rsidR="006B092A" w:rsidRDefault="006B092A" w:rsidP="006B092A">
      <w:pPr>
        <w:autoSpaceDE w:val="0"/>
        <w:autoSpaceDN w:val="0"/>
        <w:adjustRightInd w:val="0"/>
        <w:ind w:firstLine="709"/>
        <w:contextualSpacing/>
        <w:jc w:val="both"/>
        <w:rPr>
          <w:sz w:val="28"/>
          <w:szCs w:val="28"/>
        </w:rPr>
      </w:pPr>
      <w:r>
        <w:rPr>
          <w:sz w:val="28"/>
          <w:szCs w:val="28"/>
        </w:rPr>
        <w:t xml:space="preserve">                                                                                                    Таблица 2</w:t>
      </w:r>
    </w:p>
    <w:p w14:paraId="36EAF3CC" w14:textId="6856D9DD" w:rsidR="006B092A" w:rsidRPr="008F50CC" w:rsidRDefault="006B092A" w:rsidP="006B092A">
      <w:pPr>
        <w:autoSpaceDE w:val="0"/>
        <w:autoSpaceDN w:val="0"/>
        <w:adjustRightInd w:val="0"/>
        <w:contextualSpacing/>
        <w:jc w:val="center"/>
        <w:rPr>
          <w:sz w:val="16"/>
          <w:szCs w:val="28"/>
        </w:rPr>
      </w:pPr>
      <w:r w:rsidRPr="00903E08">
        <w:rPr>
          <w:noProof/>
        </w:rPr>
        <w:drawing>
          <wp:inline distT="0" distB="0" distL="0" distR="0" wp14:anchorId="684D0FD0" wp14:editId="17425F83">
            <wp:extent cx="5034915" cy="309308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34915" cy="3093085"/>
                    </a:xfrm>
                    <a:prstGeom prst="rect">
                      <a:avLst/>
                    </a:prstGeom>
                    <a:noFill/>
                    <a:ln>
                      <a:noFill/>
                    </a:ln>
                  </pic:spPr>
                </pic:pic>
              </a:graphicData>
            </a:graphic>
          </wp:inline>
        </w:drawing>
      </w:r>
    </w:p>
    <w:p w14:paraId="6E9798A5" w14:textId="77777777" w:rsidR="006B092A" w:rsidRPr="00D55FFA" w:rsidRDefault="006B092A" w:rsidP="006B092A">
      <w:pPr>
        <w:autoSpaceDE w:val="0"/>
        <w:autoSpaceDN w:val="0"/>
        <w:adjustRightInd w:val="0"/>
        <w:ind w:firstLine="709"/>
        <w:jc w:val="both"/>
        <w:rPr>
          <w:rFonts w:eastAsia="Calibri"/>
          <w:bCs/>
          <w:sz w:val="28"/>
          <w:szCs w:val="28"/>
          <w:lang w:eastAsia="en-US"/>
        </w:rPr>
      </w:pPr>
      <w:r w:rsidRPr="00D55FFA">
        <w:rPr>
          <w:rFonts w:eastAsia="Calibri"/>
          <w:bCs/>
          <w:sz w:val="28"/>
          <w:szCs w:val="28"/>
          <w:lang w:eastAsia="en-US"/>
        </w:rPr>
        <w:t xml:space="preserve">Размер ставок тарифа за протяженность водопроводной сети </w:t>
      </w:r>
      <w:r>
        <w:rPr>
          <w:rFonts w:eastAsia="Calibri"/>
          <w:bCs/>
          <w:sz w:val="28"/>
          <w:szCs w:val="28"/>
          <w:lang w:eastAsia="en-US"/>
        </w:rPr>
        <w:t xml:space="preserve">и канализационной сети с разбивкой по диаметрам </w:t>
      </w:r>
      <w:r w:rsidRPr="00D55FFA">
        <w:rPr>
          <w:rFonts w:eastAsia="Calibri"/>
          <w:bCs/>
          <w:sz w:val="28"/>
          <w:szCs w:val="28"/>
          <w:lang w:eastAsia="en-US"/>
        </w:rPr>
        <w:t xml:space="preserve">представлен </w:t>
      </w:r>
      <w:r>
        <w:rPr>
          <w:rFonts w:eastAsia="Calibri"/>
          <w:bCs/>
          <w:sz w:val="28"/>
          <w:szCs w:val="28"/>
          <w:lang w:eastAsia="en-US"/>
        </w:rPr>
        <w:t xml:space="preserve">                                       </w:t>
      </w:r>
      <w:r w:rsidRPr="00D55FFA">
        <w:rPr>
          <w:rFonts w:eastAsia="Calibri"/>
          <w:bCs/>
          <w:sz w:val="28"/>
          <w:szCs w:val="28"/>
          <w:lang w:eastAsia="en-US"/>
        </w:rPr>
        <w:t xml:space="preserve">в </w:t>
      </w:r>
      <w:r>
        <w:rPr>
          <w:rFonts w:eastAsia="Calibri"/>
          <w:bCs/>
          <w:sz w:val="28"/>
          <w:szCs w:val="28"/>
          <w:lang w:eastAsia="en-US"/>
        </w:rPr>
        <w:t>Приложении 3 к экспертному заключению.</w:t>
      </w:r>
    </w:p>
    <w:p w14:paraId="48C7F358" w14:textId="77777777" w:rsidR="006B092A" w:rsidRPr="00D55FFA" w:rsidRDefault="006B092A" w:rsidP="006B092A">
      <w:pPr>
        <w:ind w:firstLine="709"/>
        <w:jc w:val="both"/>
        <w:rPr>
          <w:sz w:val="28"/>
          <w:szCs w:val="28"/>
        </w:rPr>
      </w:pPr>
      <w:r>
        <w:rPr>
          <w:sz w:val="28"/>
          <w:szCs w:val="28"/>
        </w:rPr>
        <w:lastRenderedPageBreak/>
        <w:t>На основании вышеизложенного п</w:t>
      </w:r>
      <w:r w:rsidRPr="00D55FFA">
        <w:rPr>
          <w:sz w:val="28"/>
          <w:szCs w:val="28"/>
        </w:rPr>
        <w:t xml:space="preserve">редлагается </w:t>
      </w:r>
      <w:r>
        <w:rPr>
          <w:sz w:val="28"/>
          <w:szCs w:val="28"/>
        </w:rPr>
        <w:t>установить тарифы на подключение (технологическое присоединение) к системам холодного водоснабжения и водоотведения согласно Приложению 4 к экспертному заключению.</w:t>
      </w:r>
    </w:p>
    <w:p w14:paraId="39CF451F" w14:textId="77777777" w:rsidR="006B092A" w:rsidRDefault="006B092A" w:rsidP="006B092A">
      <w:pPr>
        <w:pStyle w:val="ac"/>
        <w:ind w:firstLine="709"/>
        <w:jc w:val="both"/>
        <w:rPr>
          <w:rFonts w:ascii="Times New Roman" w:hAnsi="Times New Roman"/>
          <w:sz w:val="28"/>
          <w:szCs w:val="28"/>
        </w:rPr>
      </w:pPr>
    </w:p>
    <w:p w14:paraId="5F9B7B0B" w14:textId="77777777" w:rsidR="006B092A" w:rsidRDefault="006B092A" w:rsidP="006B092A">
      <w:pPr>
        <w:pStyle w:val="ac"/>
        <w:ind w:firstLine="709"/>
        <w:jc w:val="both"/>
        <w:rPr>
          <w:rFonts w:ascii="Times New Roman" w:hAnsi="Times New Roman"/>
          <w:sz w:val="28"/>
          <w:szCs w:val="28"/>
        </w:rPr>
      </w:pPr>
    </w:p>
    <w:p w14:paraId="6ACC4B75" w14:textId="77777777" w:rsidR="006B092A" w:rsidRPr="00D55FFA" w:rsidRDefault="006B092A" w:rsidP="006B092A">
      <w:pPr>
        <w:pStyle w:val="ac"/>
        <w:ind w:firstLine="709"/>
        <w:jc w:val="both"/>
        <w:rPr>
          <w:rFonts w:ascii="Times New Roman" w:hAnsi="Times New Roman"/>
          <w:sz w:val="28"/>
          <w:szCs w:val="28"/>
        </w:rPr>
      </w:pPr>
    </w:p>
    <w:p w14:paraId="1B36C91F" w14:textId="77777777" w:rsidR="006B092A" w:rsidRPr="004F4628" w:rsidRDefault="006B092A" w:rsidP="006B092A">
      <w:pPr>
        <w:rPr>
          <w:sz w:val="28"/>
          <w:szCs w:val="28"/>
        </w:rPr>
        <w:sectPr w:rsidR="006B092A" w:rsidRPr="004F4628" w:rsidSect="00355073">
          <w:headerReference w:type="default" r:id="rId18"/>
          <w:footerReference w:type="even" r:id="rId19"/>
          <w:headerReference w:type="first" r:id="rId20"/>
          <w:pgSz w:w="11906" w:h="16838" w:code="9"/>
          <w:pgMar w:top="284" w:right="567" w:bottom="851" w:left="1701" w:header="573" w:footer="0" w:gutter="0"/>
          <w:pgNumType w:start="1"/>
          <w:cols w:space="708"/>
          <w:titlePg/>
          <w:docGrid w:linePitch="360"/>
        </w:sectPr>
      </w:pPr>
    </w:p>
    <w:p w14:paraId="1FCE7A23" w14:textId="77777777" w:rsidR="006B092A" w:rsidRDefault="006B092A" w:rsidP="006B092A">
      <w:pPr>
        <w:tabs>
          <w:tab w:val="left" w:pos="448"/>
        </w:tabs>
        <w:ind w:right="-36"/>
        <w:jc w:val="right"/>
        <w:rPr>
          <w:spacing w:val="-6"/>
          <w:sz w:val="28"/>
          <w:szCs w:val="28"/>
        </w:rPr>
      </w:pPr>
      <w:r>
        <w:rPr>
          <w:sz w:val="28"/>
          <w:szCs w:val="28"/>
        </w:rPr>
        <w:lastRenderedPageBreak/>
        <w:tab/>
      </w:r>
      <w:r>
        <w:rPr>
          <w:spacing w:val="-6"/>
          <w:sz w:val="28"/>
          <w:szCs w:val="28"/>
        </w:rPr>
        <w:t>Приложение 1 к экспертному заключению</w:t>
      </w:r>
    </w:p>
    <w:p w14:paraId="4F305C51" w14:textId="77777777" w:rsidR="006B092A" w:rsidRDefault="006B092A" w:rsidP="006B092A">
      <w:pPr>
        <w:tabs>
          <w:tab w:val="left" w:pos="993"/>
        </w:tabs>
        <w:autoSpaceDE w:val="0"/>
        <w:autoSpaceDN w:val="0"/>
        <w:adjustRightInd w:val="0"/>
        <w:ind w:firstLine="709"/>
        <w:jc w:val="center"/>
        <w:rPr>
          <w:b/>
          <w:sz w:val="28"/>
          <w:szCs w:val="28"/>
        </w:rPr>
      </w:pPr>
    </w:p>
    <w:p w14:paraId="0D5273D5" w14:textId="77777777" w:rsidR="006B092A" w:rsidRDefault="006B092A" w:rsidP="006B092A">
      <w:pPr>
        <w:tabs>
          <w:tab w:val="left" w:pos="993"/>
        </w:tabs>
        <w:autoSpaceDE w:val="0"/>
        <w:autoSpaceDN w:val="0"/>
        <w:adjustRightInd w:val="0"/>
        <w:ind w:firstLine="709"/>
        <w:jc w:val="center"/>
        <w:rPr>
          <w:b/>
          <w:sz w:val="28"/>
          <w:szCs w:val="28"/>
        </w:rPr>
      </w:pPr>
      <w:r w:rsidRPr="006E255C">
        <w:rPr>
          <w:b/>
          <w:sz w:val="28"/>
          <w:szCs w:val="28"/>
        </w:rPr>
        <w:t>Объем финансирования строительства сетей водоснабжения и водоотведения</w:t>
      </w:r>
    </w:p>
    <w:p w14:paraId="2F327524" w14:textId="77777777" w:rsidR="006B092A" w:rsidRPr="006E255C" w:rsidRDefault="006B092A" w:rsidP="006B092A">
      <w:pPr>
        <w:tabs>
          <w:tab w:val="left" w:pos="993"/>
        </w:tabs>
        <w:autoSpaceDE w:val="0"/>
        <w:autoSpaceDN w:val="0"/>
        <w:adjustRightInd w:val="0"/>
        <w:ind w:firstLine="709"/>
        <w:jc w:val="center"/>
        <w:rPr>
          <w:b/>
          <w:sz w:val="28"/>
          <w:szCs w:val="28"/>
        </w:rPr>
      </w:pPr>
      <w:r w:rsidRPr="006E255C">
        <w:rPr>
          <w:b/>
          <w:sz w:val="28"/>
          <w:szCs w:val="28"/>
        </w:rPr>
        <w:t>по предложению ООО «Водоканал» (г. Новокузнецк)</w:t>
      </w:r>
    </w:p>
    <w:p w14:paraId="3DC4B9D9" w14:textId="77777777" w:rsidR="006B092A" w:rsidRPr="006E255C" w:rsidRDefault="006B092A" w:rsidP="006B092A">
      <w:pPr>
        <w:tabs>
          <w:tab w:val="left" w:pos="993"/>
        </w:tabs>
        <w:autoSpaceDE w:val="0"/>
        <w:autoSpaceDN w:val="0"/>
        <w:adjustRightInd w:val="0"/>
        <w:ind w:firstLine="709"/>
        <w:jc w:val="center"/>
        <w:rPr>
          <w:sz w:val="28"/>
          <w:szCs w:val="28"/>
        </w:rPr>
      </w:pPr>
    </w:p>
    <w:tbl>
      <w:tblPr>
        <w:tblW w:w="15603"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9"/>
        <w:gridCol w:w="1366"/>
        <w:gridCol w:w="1418"/>
        <w:gridCol w:w="1134"/>
        <w:gridCol w:w="1195"/>
        <w:gridCol w:w="1134"/>
        <w:gridCol w:w="1276"/>
        <w:gridCol w:w="1276"/>
        <w:gridCol w:w="1275"/>
      </w:tblGrid>
      <w:tr w:rsidR="006B092A" w:rsidRPr="006E255C" w14:paraId="3DD3EA03" w14:textId="77777777" w:rsidTr="00355073">
        <w:trPr>
          <w:trHeight w:val="284"/>
        </w:trPr>
        <w:tc>
          <w:tcPr>
            <w:tcW w:w="5529" w:type="dxa"/>
            <w:shd w:val="clear" w:color="auto" w:fill="auto"/>
            <w:tcMar>
              <w:left w:w="57" w:type="dxa"/>
              <w:right w:w="57" w:type="dxa"/>
            </w:tcMar>
            <w:vAlign w:val="center"/>
            <w:hideMark/>
          </w:tcPr>
          <w:p w14:paraId="3F1A9685" w14:textId="77777777" w:rsidR="006B092A" w:rsidRPr="006E255C" w:rsidRDefault="006B092A" w:rsidP="00355073">
            <w:pPr>
              <w:jc w:val="center"/>
              <w:rPr>
                <w:bCs/>
                <w:sz w:val="18"/>
                <w:szCs w:val="18"/>
              </w:rPr>
            </w:pPr>
            <w:r w:rsidRPr="006E255C">
              <w:rPr>
                <w:bCs/>
                <w:sz w:val="18"/>
                <w:szCs w:val="18"/>
              </w:rPr>
              <w:t>Наименование мероприятий</w:t>
            </w:r>
          </w:p>
        </w:tc>
        <w:tc>
          <w:tcPr>
            <w:tcW w:w="1366" w:type="dxa"/>
            <w:shd w:val="clear" w:color="auto" w:fill="auto"/>
            <w:tcMar>
              <w:left w:w="57" w:type="dxa"/>
              <w:right w:w="57" w:type="dxa"/>
            </w:tcMar>
            <w:vAlign w:val="center"/>
            <w:hideMark/>
          </w:tcPr>
          <w:p w14:paraId="7A0D3A3D" w14:textId="77777777" w:rsidR="006B092A" w:rsidRPr="006E255C" w:rsidRDefault="006B092A" w:rsidP="00355073">
            <w:pPr>
              <w:jc w:val="center"/>
              <w:rPr>
                <w:bCs/>
                <w:sz w:val="18"/>
                <w:szCs w:val="18"/>
              </w:rPr>
            </w:pPr>
            <w:r w:rsidRPr="006E255C">
              <w:rPr>
                <w:bCs/>
                <w:sz w:val="18"/>
                <w:szCs w:val="18"/>
              </w:rPr>
              <w:t xml:space="preserve">Сметная стоимость СМР, </w:t>
            </w:r>
            <w:r w:rsidRPr="006E255C">
              <w:rPr>
                <w:bCs/>
                <w:sz w:val="18"/>
                <w:szCs w:val="18"/>
              </w:rPr>
              <w:br/>
              <w:t>руб. без НДС</w:t>
            </w:r>
          </w:p>
        </w:tc>
        <w:tc>
          <w:tcPr>
            <w:tcW w:w="1418" w:type="dxa"/>
            <w:shd w:val="clear" w:color="auto" w:fill="auto"/>
            <w:tcMar>
              <w:left w:w="57" w:type="dxa"/>
              <w:right w:w="57" w:type="dxa"/>
            </w:tcMar>
            <w:vAlign w:val="center"/>
            <w:hideMark/>
          </w:tcPr>
          <w:p w14:paraId="688032C4" w14:textId="77777777" w:rsidR="006B092A" w:rsidRPr="006E255C" w:rsidRDefault="006B092A" w:rsidP="00355073">
            <w:pPr>
              <w:jc w:val="center"/>
              <w:rPr>
                <w:bCs/>
                <w:sz w:val="18"/>
                <w:szCs w:val="18"/>
              </w:rPr>
            </w:pPr>
            <w:r w:rsidRPr="006E255C">
              <w:rPr>
                <w:bCs/>
                <w:sz w:val="18"/>
                <w:szCs w:val="18"/>
              </w:rPr>
              <w:t>Обоснование расчета стоимости работ</w:t>
            </w:r>
          </w:p>
        </w:tc>
        <w:tc>
          <w:tcPr>
            <w:tcW w:w="7290" w:type="dxa"/>
            <w:gridSpan w:val="6"/>
            <w:shd w:val="clear" w:color="auto" w:fill="auto"/>
            <w:noWrap/>
            <w:tcMar>
              <w:left w:w="57" w:type="dxa"/>
              <w:right w:w="57" w:type="dxa"/>
            </w:tcMar>
            <w:vAlign w:val="center"/>
            <w:hideMark/>
          </w:tcPr>
          <w:p w14:paraId="192865BE" w14:textId="77777777" w:rsidR="006B092A" w:rsidRPr="006E255C" w:rsidRDefault="006B092A" w:rsidP="00355073">
            <w:pPr>
              <w:jc w:val="center"/>
              <w:rPr>
                <w:bCs/>
                <w:sz w:val="18"/>
                <w:szCs w:val="18"/>
              </w:rPr>
            </w:pPr>
            <w:r w:rsidRPr="006E255C">
              <w:rPr>
                <w:bCs/>
                <w:sz w:val="18"/>
                <w:szCs w:val="18"/>
              </w:rPr>
              <w:t>План расходования средств</w:t>
            </w:r>
          </w:p>
        </w:tc>
      </w:tr>
      <w:tr w:rsidR="006B092A" w:rsidRPr="006E255C" w14:paraId="7FEAB166" w14:textId="77777777" w:rsidTr="00355073">
        <w:trPr>
          <w:trHeight w:val="284"/>
        </w:trPr>
        <w:tc>
          <w:tcPr>
            <w:tcW w:w="8313" w:type="dxa"/>
            <w:gridSpan w:val="3"/>
            <w:shd w:val="clear" w:color="auto" w:fill="auto"/>
            <w:vAlign w:val="center"/>
          </w:tcPr>
          <w:p w14:paraId="05C55394" w14:textId="77777777" w:rsidR="006B092A" w:rsidRPr="006E255C" w:rsidRDefault="006B092A" w:rsidP="00355073">
            <w:pPr>
              <w:jc w:val="center"/>
              <w:rPr>
                <w:bCs/>
                <w:sz w:val="18"/>
                <w:szCs w:val="18"/>
              </w:rPr>
            </w:pPr>
            <w:r w:rsidRPr="006E255C">
              <w:rPr>
                <w:bCs/>
                <w:sz w:val="18"/>
                <w:szCs w:val="18"/>
              </w:rPr>
              <w:t>ВОДОСНАБЖЕНИЕ</w:t>
            </w:r>
          </w:p>
        </w:tc>
        <w:tc>
          <w:tcPr>
            <w:tcW w:w="1134" w:type="dxa"/>
            <w:shd w:val="clear" w:color="auto" w:fill="auto"/>
            <w:noWrap/>
            <w:tcMar>
              <w:left w:w="57" w:type="dxa"/>
              <w:right w:w="57" w:type="dxa"/>
            </w:tcMar>
            <w:vAlign w:val="center"/>
            <w:hideMark/>
          </w:tcPr>
          <w:p w14:paraId="7E240A1C" w14:textId="77777777" w:rsidR="006B092A" w:rsidRPr="006E255C" w:rsidRDefault="006B092A" w:rsidP="00355073">
            <w:pPr>
              <w:rPr>
                <w:sz w:val="16"/>
                <w:szCs w:val="16"/>
              </w:rPr>
            </w:pPr>
            <w:r w:rsidRPr="006E255C">
              <w:rPr>
                <w:sz w:val="16"/>
                <w:szCs w:val="16"/>
              </w:rPr>
              <w:t xml:space="preserve">2019, </w:t>
            </w:r>
            <w:proofErr w:type="gramStart"/>
            <w:r w:rsidRPr="006E255C">
              <w:rPr>
                <w:sz w:val="16"/>
                <w:szCs w:val="16"/>
              </w:rPr>
              <w:t>коэф.=</w:t>
            </w:r>
            <w:proofErr w:type="gramEnd"/>
            <w:r w:rsidRPr="006E255C">
              <w:rPr>
                <w:sz w:val="16"/>
                <w:szCs w:val="16"/>
              </w:rPr>
              <w:t>1</w:t>
            </w:r>
          </w:p>
        </w:tc>
        <w:tc>
          <w:tcPr>
            <w:tcW w:w="1195" w:type="dxa"/>
            <w:shd w:val="clear" w:color="auto" w:fill="auto"/>
            <w:noWrap/>
            <w:tcMar>
              <w:left w:w="57" w:type="dxa"/>
              <w:right w:w="57" w:type="dxa"/>
            </w:tcMar>
            <w:vAlign w:val="center"/>
            <w:hideMark/>
          </w:tcPr>
          <w:p w14:paraId="47A4E0F6" w14:textId="77777777" w:rsidR="006B092A" w:rsidRPr="006E255C" w:rsidRDefault="006B092A" w:rsidP="00355073">
            <w:pPr>
              <w:rPr>
                <w:sz w:val="16"/>
                <w:szCs w:val="16"/>
              </w:rPr>
            </w:pPr>
            <w:r w:rsidRPr="006E255C">
              <w:rPr>
                <w:sz w:val="16"/>
                <w:szCs w:val="16"/>
              </w:rPr>
              <w:t xml:space="preserve">2020, </w:t>
            </w:r>
            <w:proofErr w:type="gramStart"/>
            <w:r w:rsidRPr="006E255C">
              <w:rPr>
                <w:sz w:val="16"/>
                <w:szCs w:val="16"/>
              </w:rPr>
              <w:t>коэф.=</w:t>
            </w:r>
            <w:proofErr w:type="gramEnd"/>
            <w:r w:rsidRPr="006E255C">
              <w:rPr>
                <w:sz w:val="16"/>
                <w:szCs w:val="16"/>
              </w:rPr>
              <w:t>1,042</w:t>
            </w:r>
          </w:p>
        </w:tc>
        <w:tc>
          <w:tcPr>
            <w:tcW w:w="1134" w:type="dxa"/>
            <w:shd w:val="clear" w:color="auto" w:fill="auto"/>
            <w:noWrap/>
            <w:tcMar>
              <w:left w:w="57" w:type="dxa"/>
              <w:right w:w="57" w:type="dxa"/>
            </w:tcMar>
            <w:vAlign w:val="center"/>
            <w:hideMark/>
          </w:tcPr>
          <w:p w14:paraId="1B5722E6" w14:textId="77777777" w:rsidR="006B092A" w:rsidRPr="006E255C" w:rsidRDefault="006B092A" w:rsidP="00355073">
            <w:pPr>
              <w:rPr>
                <w:sz w:val="16"/>
                <w:szCs w:val="16"/>
              </w:rPr>
            </w:pPr>
            <w:r w:rsidRPr="006E255C">
              <w:rPr>
                <w:sz w:val="16"/>
                <w:szCs w:val="16"/>
              </w:rPr>
              <w:t>2021, коэф. = 1,042 к 2020</w:t>
            </w:r>
          </w:p>
        </w:tc>
        <w:tc>
          <w:tcPr>
            <w:tcW w:w="1276" w:type="dxa"/>
            <w:shd w:val="clear" w:color="auto" w:fill="auto"/>
            <w:noWrap/>
            <w:tcMar>
              <w:left w:w="57" w:type="dxa"/>
              <w:right w:w="57" w:type="dxa"/>
            </w:tcMar>
            <w:vAlign w:val="center"/>
            <w:hideMark/>
          </w:tcPr>
          <w:p w14:paraId="78E289BF" w14:textId="77777777" w:rsidR="006B092A" w:rsidRPr="006E255C" w:rsidRDefault="006B092A" w:rsidP="00355073">
            <w:pPr>
              <w:rPr>
                <w:sz w:val="16"/>
                <w:szCs w:val="16"/>
              </w:rPr>
            </w:pPr>
            <w:r w:rsidRPr="006E255C">
              <w:rPr>
                <w:sz w:val="16"/>
                <w:szCs w:val="16"/>
              </w:rPr>
              <w:t>2022, коэф. = 1,042 к 2021</w:t>
            </w:r>
          </w:p>
        </w:tc>
        <w:tc>
          <w:tcPr>
            <w:tcW w:w="1276" w:type="dxa"/>
            <w:shd w:val="clear" w:color="auto" w:fill="auto"/>
            <w:noWrap/>
            <w:tcMar>
              <w:left w:w="57" w:type="dxa"/>
              <w:right w:w="57" w:type="dxa"/>
            </w:tcMar>
            <w:vAlign w:val="center"/>
            <w:hideMark/>
          </w:tcPr>
          <w:p w14:paraId="25CB6D6F" w14:textId="77777777" w:rsidR="006B092A" w:rsidRPr="006E255C" w:rsidRDefault="006B092A" w:rsidP="00355073">
            <w:pPr>
              <w:rPr>
                <w:sz w:val="16"/>
                <w:szCs w:val="16"/>
              </w:rPr>
            </w:pPr>
            <w:r w:rsidRPr="006E255C">
              <w:rPr>
                <w:sz w:val="16"/>
                <w:szCs w:val="16"/>
              </w:rPr>
              <w:t xml:space="preserve">2023, </w:t>
            </w:r>
            <w:proofErr w:type="gramStart"/>
            <w:r w:rsidRPr="006E255C">
              <w:rPr>
                <w:sz w:val="16"/>
                <w:szCs w:val="16"/>
              </w:rPr>
              <w:t>коэф.=</w:t>
            </w:r>
            <w:proofErr w:type="gramEnd"/>
            <w:r w:rsidRPr="006E255C">
              <w:rPr>
                <w:sz w:val="16"/>
                <w:szCs w:val="16"/>
              </w:rPr>
              <w:t xml:space="preserve"> 1,042 к 2022</w:t>
            </w:r>
          </w:p>
        </w:tc>
        <w:tc>
          <w:tcPr>
            <w:tcW w:w="1275" w:type="dxa"/>
            <w:shd w:val="clear" w:color="auto" w:fill="auto"/>
            <w:noWrap/>
            <w:tcMar>
              <w:left w:w="57" w:type="dxa"/>
              <w:right w:w="57" w:type="dxa"/>
            </w:tcMar>
            <w:vAlign w:val="center"/>
            <w:hideMark/>
          </w:tcPr>
          <w:p w14:paraId="0831F758" w14:textId="77777777" w:rsidR="006B092A" w:rsidRPr="006E255C" w:rsidRDefault="006B092A" w:rsidP="00355073">
            <w:pPr>
              <w:jc w:val="center"/>
              <w:rPr>
                <w:bCs/>
                <w:sz w:val="16"/>
                <w:szCs w:val="16"/>
              </w:rPr>
            </w:pPr>
            <w:r w:rsidRPr="006E255C">
              <w:rPr>
                <w:bCs/>
                <w:sz w:val="16"/>
                <w:szCs w:val="16"/>
              </w:rPr>
              <w:t>ИТОГО ЗА 5 лет</w:t>
            </w:r>
          </w:p>
        </w:tc>
      </w:tr>
      <w:tr w:rsidR="006B092A" w:rsidRPr="006E255C" w14:paraId="48CE7520" w14:textId="77777777" w:rsidTr="00355073">
        <w:trPr>
          <w:trHeight w:val="284"/>
        </w:trPr>
        <w:tc>
          <w:tcPr>
            <w:tcW w:w="8313" w:type="dxa"/>
            <w:gridSpan w:val="3"/>
            <w:shd w:val="clear" w:color="auto" w:fill="auto"/>
            <w:vAlign w:val="center"/>
          </w:tcPr>
          <w:p w14:paraId="69A48C5D" w14:textId="77777777" w:rsidR="006B092A" w:rsidRPr="006E255C" w:rsidRDefault="006B092A" w:rsidP="00355073">
            <w:pPr>
              <w:jc w:val="center"/>
              <w:rPr>
                <w:bCs/>
                <w:sz w:val="18"/>
                <w:szCs w:val="18"/>
              </w:rPr>
            </w:pPr>
            <w:r w:rsidRPr="006E255C">
              <w:rPr>
                <w:bCs/>
                <w:sz w:val="18"/>
                <w:szCs w:val="18"/>
              </w:rPr>
              <w:t>Мероприятия под тариф на подключение</w:t>
            </w:r>
          </w:p>
        </w:tc>
        <w:tc>
          <w:tcPr>
            <w:tcW w:w="1134" w:type="dxa"/>
            <w:shd w:val="clear" w:color="auto" w:fill="auto"/>
            <w:noWrap/>
            <w:tcMar>
              <w:left w:w="57" w:type="dxa"/>
              <w:right w:w="57" w:type="dxa"/>
            </w:tcMar>
            <w:vAlign w:val="center"/>
            <w:hideMark/>
          </w:tcPr>
          <w:p w14:paraId="68A9C4CB" w14:textId="77777777" w:rsidR="006B092A" w:rsidRPr="006E255C" w:rsidRDefault="006B092A" w:rsidP="00355073">
            <w:pPr>
              <w:rPr>
                <w:sz w:val="18"/>
                <w:szCs w:val="18"/>
              </w:rPr>
            </w:pPr>
            <w:r w:rsidRPr="006E255C">
              <w:rPr>
                <w:sz w:val="18"/>
                <w:szCs w:val="18"/>
              </w:rPr>
              <w:t> </w:t>
            </w:r>
          </w:p>
        </w:tc>
        <w:tc>
          <w:tcPr>
            <w:tcW w:w="1195" w:type="dxa"/>
            <w:shd w:val="clear" w:color="auto" w:fill="auto"/>
            <w:noWrap/>
            <w:tcMar>
              <w:left w:w="57" w:type="dxa"/>
              <w:right w:w="57" w:type="dxa"/>
            </w:tcMar>
            <w:vAlign w:val="center"/>
            <w:hideMark/>
          </w:tcPr>
          <w:p w14:paraId="53EF86FF" w14:textId="77777777" w:rsidR="006B092A" w:rsidRPr="006E255C" w:rsidRDefault="006B092A" w:rsidP="00355073">
            <w:pPr>
              <w:rPr>
                <w:sz w:val="18"/>
                <w:szCs w:val="18"/>
              </w:rPr>
            </w:pPr>
            <w:r w:rsidRPr="006E255C">
              <w:rPr>
                <w:sz w:val="18"/>
                <w:szCs w:val="18"/>
              </w:rPr>
              <w:t> </w:t>
            </w:r>
          </w:p>
        </w:tc>
        <w:tc>
          <w:tcPr>
            <w:tcW w:w="1134" w:type="dxa"/>
            <w:shd w:val="clear" w:color="auto" w:fill="auto"/>
            <w:noWrap/>
            <w:tcMar>
              <w:left w:w="57" w:type="dxa"/>
              <w:right w:w="57" w:type="dxa"/>
            </w:tcMar>
            <w:vAlign w:val="center"/>
            <w:hideMark/>
          </w:tcPr>
          <w:p w14:paraId="271ACA04" w14:textId="77777777" w:rsidR="006B092A" w:rsidRPr="006E255C" w:rsidRDefault="006B092A" w:rsidP="00355073">
            <w:pPr>
              <w:rPr>
                <w:sz w:val="18"/>
                <w:szCs w:val="18"/>
              </w:rPr>
            </w:pPr>
            <w:r w:rsidRPr="006E255C">
              <w:rPr>
                <w:sz w:val="18"/>
                <w:szCs w:val="18"/>
              </w:rPr>
              <w:t> </w:t>
            </w:r>
          </w:p>
        </w:tc>
        <w:tc>
          <w:tcPr>
            <w:tcW w:w="1276" w:type="dxa"/>
            <w:shd w:val="clear" w:color="auto" w:fill="auto"/>
            <w:noWrap/>
            <w:tcMar>
              <w:left w:w="57" w:type="dxa"/>
              <w:right w:w="57" w:type="dxa"/>
            </w:tcMar>
            <w:vAlign w:val="center"/>
            <w:hideMark/>
          </w:tcPr>
          <w:p w14:paraId="49C4CC13" w14:textId="77777777" w:rsidR="006B092A" w:rsidRPr="006E255C" w:rsidRDefault="006B092A" w:rsidP="00355073">
            <w:pPr>
              <w:rPr>
                <w:sz w:val="18"/>
                <w:szCs w:val="18"/>
              </w:rPr>
            </w:pPr>
            <w:r w:rsidRPr="006E255C">
              <w:rPr>
                <w:sz w:val="18"/>
                <w:szCs w:val="18"/>
              </w:rPr>
              <w:t> </w:t>
            </w:r>
          </w:p>
        </w:tc>
        <w:tc>
          <w:tcPr>
            <w:tcW w:w="1276" w:type="dxa"/>
            <w:shd w:val="clear" w:color="auto" w:fill="auto"/>
            <w:noWrap/>
            <w:tcMar>
              <w:left w:w="57" w:type="dxa"/>
              <w:right w:w="57" w:type="dxa"/>
            </w:tcMar>
            <w:vAlign w:val="center"/>
            <w:hideMark/>
          </w:tcPr>
          <w:p w14:paraId="1DD5DFD4" w14:textId="77777777" w:rsidR="006B092A" w:rsidRPr="006E255C" w:rsidRDefault="006B092A" w:rsidP="00355073">
            <w:pPr>
              <w:rPr>
                <w:sz w:val="18"/>
                <w:szCs w:val="18"/>
              </w:rPr>
            </w:pPr>
            <w:r w:rsidRPr="006E255C">
              <w:rPr>
                <w:sz w:val="18"/>
                <w:szCs w:val="18"/>
              </w:rPr>
              <w:t> </w:t>
            </w:r>
          </w:p>
        </w:tc>
        <w:tc>
          <w:tcPr>
            <w:tcW w:w="1275" w:type="dxa"/>
            <w:shd w:val="clear" w:color="auto" w:fill="auto"/>
            <w:noWrap/>
            <w:tcMar>
              <w:left w:w="57" w:type="dxa"/>
              <w:right w:w="57" w:type="dxa"/>
            </w:tcMar>
            <w:vAlign w:val="center"/>
            <w:hideMark/>
          </w:tcPr>
          <w:p w14:paraId="30F88336" w14:textId="77777777" w:rsidR="006B092A" w:rsidRPr="006E255C" w:rsidRDefault="006B092A" w:rsidP="00355073">
            <w:pPr>
              <w:rPr>
                <w:sz w:val="18"/>
                <w:szCs w:val="18"/>
              </w:rPr>
            </w:pPr>
            <w:r w:rsidRPr="006E255C">
              <w:rPr>
                <w:sz w:val="18"/>
                <w:szCs w:val="18"/>
              </w:rPr>
              <w:t> </w:t>
            </w:r>
          </w:p>
        </w:tc>
      </w:tr>
      <w:tr w:rsidR="006B092A" w:rsidRPr="006E255C" w14:paraId="650E6EC0" w14:textId="77777777" w:rsidTr="00355073">
        <w:trPr>
          <w:trHeight w:val="284"/>
        </w:trPr>
        <w:tc>
          <w:tcPr>
            <w:tcW w:w="5529" w:type="dxa"/>
            <w:shd w:val="clear" w:color="auto" w:fill="auto"/>
            <w:tcMar>
              <w:left w:w="57" w:type="dxa"/>
              <w:right w:w="57" w:type="dxa"/>
            </w:tcMar>
            <w:vAlign w:val="center"/>
            <w:hideMark/>
          </w:tcPr>
          <w:p w14:paraId="3370238B" w14:textId="77777777" w:rsidR="006B092A" w:rsidRPr="006E255C" w:rsidRDefault="006B092A" w:rsidP="00355073">
            <w:pPr>
              <w:rPr>
                <w:sz w:val="18"/>
                <w:szCs w:val="18"/>
              </w:rPr>
            </w:pPr>
            <w:r w:rsidRPr="006E255C">
              <w:rPr>
                <w:sz w:val="18"/>
                <w:szCs w:val="18"/>
              </w:rPr>
              <w:t>Строительство сетей водоснабжения до точек подключения (технологического присоединения) объектов:</w:t>
            </w:r>
          </w:p>
        </w:tc>
        <w:tc>
          <w:tcPr>
            <w:tcW w:w="1366" w:type="dxa"/>
            <w:shd w:val="clear" w:color="auto" w:fill="auto"/>
            <w:noWrap/>
            <w:tcMar>
              <w:left w:w="57" w:type="dxa"/>
              <w:right w:w="57" w:type="dxa"/>
            </w:tcMar>
            <w:vAlign w:val="center"/>
            <w:hideMark/>
          </w:tcPr>
          <w:p w14:paraId="701059F2" w14:textId="77777777" w:rsidR="006B092A" w:rsidRPr="006E255C" w:rsidRDefault="006B092A" w:rsidP="00355073">
            <w:pPr>
              <w:jc w:val="center"/>
              <w:rPr>
                <w:sz w:val="18"/>
                <w:szCs w:val="18"/>
              </w:rPr>
            </w:pPr>
            <w:r w:rsidRPr="006E255C">
              <w:rPr>
                <w:sz w:val="18"/>
                <w:szCs w:val="18"/>
              </w:rPr>
              <w:t xml:space="preserve"> 44 930 290,06 </w:t>
            </w:r>
          </w:p>
        </w:tc>
        <w:tc>
          <w:tcPr>
            <w:tcW w:w="1418" w:type="dxa"/>
            <w:shd w:val="clear" w:color="auto" w:fill="auto"/>
            <w:tcMar>
              <w:left w:w="57" w:type="dxa"/>
              <w:right w:w="57" w:type="dxa"/>
            </w:tcMar>
            <w:vAlign w:val="center"/>
            <w:hideMark/>
          </w:tcPr>
          <w:p w14:paraId="3E577992" w14:textId="77777777" w:rsidR="006B092A" w:rsidRPr="006E255C" w:rsidRDefault="006B092A" w:rsidP="00355073">
            <w:pPr>
              <w:jc w:val="center"/>
              <w:rPr>
                <w:sz w:val="18"/>
                <w:szCs w:val="18"/>
              </w:rPr>
            </w:pPr>
            <w:r w:rsidRPr="006E255C">
              <w:rPr>
                <w:sz w:val="18"/>
                <w:szCs w:val="18"/>
              </w:rPr>
              <w:t> </w:t>
            </w:r>
          </w:p>
        </w:tc>
        <w:tc>
          <w:tcPr>
            <w:tcW w:w="1134" w:type="dxa"/>
            <w:shd w:val="clear" w:color="auto" w:fill="auto"/>
            <w:noWrap/>
            <w:tcMar>
              <w:left w:w="57" w:type="dxa"/>
              <w:right w:w="57" w:type="dxa"/>
            </w:tcMar>
            <w:vAlign w:val="center"/>
            <w:hideMark/>
          </w:tcPr>
          <w:p w14:paraId="3CDFBC2B" w14:textId="77777777" w:rsidR="006B092A" w:rsidRPr="006E255C" w:rsidRDefault="006B092A" w:rsidP="00355073">
            <w:pPr>
              <w:rPr>
                <w:sz w:val="18"/>
                <w:szCs w:val="18"/>
              </w:rPr>
            </w:pPr>
            <w:r w:rsidRPr="006E255C">
              <w:rPr>
                <w:sz w:val="18"/>
                <w:szCs w:val="18"/>
              </w:rPr>
              <w:t xml:space="preserve"> 6 543 581,10 </w:t>
            </w:r>
          </w:p>
        </w:tc>
        <w:tc>
          <w:tcPr>
            <w:tcW w:w="1195" w:type="dxa"/>
            <w:shd w:val="clear" w:color="auto" w:fill="auto"/>
            <w:noWrap/>
            <w:tcMar>
              <w:left w:w="57" w:type="dxa"/>
              <w:right w:w="57" w:type="dxa"/>
            </w:tcMar>
            <w:vAlign w:val="center"/>
            <w:hideMark/>
          </w:tcPr>
          <w:p w14:paraId="6E428733" w14:textId="77777777" w:rsidR="006B092A" w:rsidRPr="006E255C" w:rsidRDefault="006B092A" w:rsidP="00355073">
            <w:pPr>
              <w:rPr>
                <w:sz w:val="18"/>
                <w:szCs w:val="18"/>
              </w:rPr>
            </w:pPr>
            <w:r w:rsidRPr="006E255C">
              <w:rPr>
                <w:sz w:val="18"/>
                <w:szCs w:val="18"/>
              </w:rPr>
              <w:t xml:space="preserve">6 818 411,51 </w:t>
            </w:r>
          </w:p>
        </w:tc>
        <w:tc>
          <w:tcPr>
            <w:tcW w:w="1134" w:type="dxa"/>
            <w:shd w:val="clear" w:color="auto" w:fill="auto"/>
            <w:noWrap/>
            <w:tcMar>
              <w:left w:w="57" w:type="dxa"/>
              <w:right w:w="57" w:type="dxa"/>
            </w:tcMar>
            <w:vAlign w:val="center"/>
            <w:hideMark/>
          </w:tcPr>
          <w:p w14:paraId="0949979B" w14:textId="77777777" w:rsidR="006B092A" w:rsidRPr="006E255C" w:rsidRDefault="006B092A" w:rsidP="00355073">
            <w:pPr>
              <w:rPr>
                <w:sz w:val="18"/>
                <w:szCs w:val="18"/>
              </w:rPr>
            </w:pPr>
            <w:r w:rsidRPr="006E255C">
              <w:rPr>
                <w:sz w:val="18"/>
                <w:szCs w:val="18"/>
              </w:rPr>
              <w:t xml:space="preserve"> 7 104 784,79 </w:t>
            </w:r>
          </w:p>
        </w:tc>
        <w:tc>
          <w:tcPr>
            <w:tcW w:w="1276" w:type="dxa"/>
            <w:shd w:val="clear" w:color="auto" w:fill="auto"/>
            <w:noWrap/>
            <w:tcMar>
              <w:left w:w="57" w:type="dxa"/>
              <w:right w:w="57" w:type="dxa"/>
            </w:tcMar>
            <w:vAlign w:val="center"/>
            <w:hideMark/>
          </w:tcPr>
          <w:p w14:paraId="6749D452" w14:textId="77777777" w:rsidR="006B092A" w:rsidRPr="006E255C" w:rsidRDefault="006B092A" w:rsidP="00355073">
            <w:pPr>
              <w:rPr>
                <w:sz w:val="18"/>
                <w:szCs w:val="18"/>
              </w:rPr>
            </w:pPr>
            <w:r w:rsidRPr="006E255C">
              <w:rPr>
                <w:sz w:val="18"/>
                <w:szCs w:val="18"/>
              </w:rPr>
              <w:t xml:space="preserve">7 403 185,75 </w:t>
            </w:r>
          </w:p>
        </w:tc>
        <w:tc>
          <w:tcPr>
            <w:tcW w:w="1276" w:type="dxa"/>
            <w:shd w:val="clear" w:color="auto" w:fill="auto"/>
            <w:noWrap/>
            <w:tcMar>
              <w:left w:w="57" w:type="dxa"/>
              <w:right w:w="57" w:type="dxa"/>
            </w:tcMar>
            <w:vAlign w:val="center"/>
            <w:hideMark/>
          </w:tcPr>
          <w:p w14:paraId="166344C7" w14:textId="77777777" w:rsidR="006B092A" w:rsidRPr="006E255C" w:rsidRDefault="006B092A" w:rsidP="00355073">
            <w:pPr>
              <w:rPr>
                <w:sz w:val="18"/>
                <w:szCs w:val="18"/>
              </w:rPr>
            </w:pPr>
            <w:r w:rsidRPr="006E255C">
              <w:rPr>
                <w:sz w:val="18"/>
                <w:szCs w:val="18"/>
              </w:rPr>
              <w:t xml:space="preserve">7 714 119,55 </w:t>
            </w:r>
          </w:p>
        </w:tc>
        <w:tc>
          <w:tcPr>
            <w:tcW w:w="1275" w:type="dxa"/>
            <w:shd w:val="clear" w:color="auto" w:fill="auto"/>
            <w:noWrap/>
            <w:tcMar>
              <w:left w:w="57" w:type="dxa"/>
              <w:right w:w="57" w:type="dxa"/>
            </w:tcMar>
            <w:vAlign w:val="center"/>
            <w:hideMark/>
          </w:tcPr>
          <w:p w14:paraId="79524AD9" w14:textId="77777777" w:rsidR="006B092A" w:rsidRPr="006E255C" w:rsidRDefault="006B092A" w:rsidP="00355073">
            <w:pPr>
              <w:rPr>
                <w:bCs/>
                <w:sz w:val="18"/>
                <w:szCs w:val="18"/>
              </w:rPr>
            </w:pPr>
            <w:r w:rsidRPr="006E255C">
              <w:rPr>
                <w:bCs/>
                <w:sz w:val="18"/>
                <w:szCs w:val="18"/>
              </w:rPr>
              <w:t xml:space="preserve"> 35 584 082,69 </w:t>
            </w:r>
          </w:p>
        </w:tc>
      </w:tr>
      <w:tr w:rsidR="006B092A" w:rsidRPr="006E255C" w14:paraId="3B30DAF6" w14:textId="77777777" w:rsidTr="00355073">
        <w:trPr>
          <w:trHeight w:val="284"/>
        </w:trPr>
        <w:tc>
          <w:tcPr>
            <w:tcW w:w="5529" w:type="dxa"/>
            <w:shd w:val="clear" w:color="auto" w:fill="auto"/>
            <w:tcMar>
              <w:left w:w="57" w:type="dxa"/>
              <w:right w:w="57" w:type="dxa"/>
            </w:tcMar>
            <w:vAlign w:val="center"/>
            <w:hideMark/>
          </w:tcPr>
          <w:p w14:paraId="75BBA8C5" w14:textId="77777777" w:rsidR="006B092A" w:rsidRPr="006E255C" w:rsidRDefault="006B092A" w:rsidP="00355073">
            <w:pPr>
              <w:rPr>
                <w:sz w:val="18"/>
                <w:szCs w:val="18"/>
              </w:rPr>
            </w:pPr>
            <w:r w:rsidRPr="006E255C">
              <w:rPr>
                <w:sz w:val="18"/>
                <w:szCs w:val="18"/>
              </w:rPr>
              <w:t xml:space="preserve"> ПНД 25-40 - 482 м; </w:t>
            </w:r>
          </w:p>
        </w:tc>
        <w:tc>
          <w:tcPr>
            <w:tcW w:w="1366" w:type="dxa"/>
            <w:shd w:val="clear" w:color="auto" w:fill="auto"/>
            <w:noWrap/>
            <w:tcMar>
              <w:left w:w="57" w:type="dxa"/>
              <w:right w:w="57" w:type="dxa"/>
            </w:tcMar>
            <w:vAlign w:val="center"/>
            <w:hideMark/>
          </w:tcPr>
          <w:p w14:paraId="3B46726C" w14:textId="77777777" w:rsidR="006B092A" w:rsidRPr="006E255C" w:rsidRDefault="006B092A" w:rsidP="00355073">
            <w:pPr>
              <w:jc w:val="center"/>
              <w:rPr>
                <w:sz w:val="18"/>
                <w:szCs w:val="18"/>
              </w:rPr>
            </w:pPr>
            <w:r w:rsidRPr="006E255C">
              <w:rPr>
                <w:sz w:val="18"/>
                <w:szCs w:val="18"/>
              </w:rPr>
              <w:t xml:space="preserve">8 154 870,06р. </w:t>
            </w:r>
          </w:p>
        </w:tc>
        <w:tc>
          <w:tcPr>
            <w:tcW w:w="1418" w:type="dxa"/>
            <w:vMerge w:val="restart"/>
            <w:shd w:val="clear" w:color="auto" w:fill="auto"/>
            <w:tcMar>
              <w:left w:w="57" w:type="dxa"/>
              <w:right w:w="57" w:type="dxa"/>
            </w:tcMar>
            <w:vAlign w:val="center"/>
            <w:hideMark/>
          </w:tcPr>
          <w:p w14:paraId="18A05F98" w14:textId="77777777" w:rsidR="006B092A" w:rsidRPr="006E255C" w:rsidRDefault="006B092A" w:rsidP="00355073">
            <w:pPr>
              <w:jc w:val="center"/>
              <w:rPr>
                <w:sz w:val="18"/>
                <w:szCs w:val="18"/>
              </w:rPr>
            </w:pPr>
            <w:r w:rsidRPr="006E255C">
              <w:rPr>
                <w:sz w:val="18"/>
                <w:szCs w:val="18"/>
              </w:rPr>
              <w:t xml:space="preserve"> 385п-НЦС-17-19 </w:t>
            </w:r>
          </w:p>
        </w:tc>
        <w:tc>
          <w:tcPr>
            <w:tcW w:w="1134" w:type="dxa"/>
            <w:shd w:val="clear" w:color="auto" w:fill="auto"/>
            <w:noWrap/>
            <w:tcMar>
              <w:left w:w="57" w:type="dxa"/>
              <w:right w:w="57" w:type="dxa"/>
            </w:tcMar>
            <w:vAlign w:val="center"/>
            <w:hideMark/>
          </w:tcPr>
          <w:p w14:paraId="5B801333" w14:textId="77777777" w:rsidR="006B092A" w:rsidRPr="006E255C" w:rsidRDefault="006B092A" w:rsidP="00355073">
            <w:pPr>
              <w:jc w:val="right"/>
              <w:rPr>
                <w:sz w:val="18"/>
                <w:szCs w:val="18"/>
              </w:rPr>
            </w:pPr>
            <w:r w:rsidRPr="006E255C">
              <w:rPr>
                <w:sz w:val="18"/>
                <w:szCs w:val="18"/>
              </w:rPr>
              <w:t>1630974,012</w:t>
            </w:r>
          </w:p>
        </w:tc>
        <w:tc>
          <w:tcPr>
            <w:tcW w:w="1195" w:type="dxa"/>
            <w:shd w:val="clear" w:color="auto" w:fill="auto"/>
            <w:noWrap/>
            <w:tcMar>
              <w:left w:w="57" w:type="dxa"/>
              <w:right w:w="57" w:type="dxa"/>
            </w:tcMar>
            <w:vAlign w:val="center"/>
            <w:hideMark/>
          </w:tcPr>
          <w:p w14:paraId="5B6D6238" w14:textId="77777777" w:rsidR="006B092A" w:rsidRPr="006E255C" w:rsidRDefault="006B092A" w:rsidP="00355073">
            <w:pPr>
              <w:jc w:val="right"/>
              <w:rPr>
                <w:sz w:val="18"/>
                <w:szCs w:val="18"/>
              </w:rPr>
            </w:pPr>
            <w:r w:rsidRPr="006E255C">
              <w:rPr>
                <w:sz w:val="18"/>
                <w:szCs w:val="18"/>
              </w:rPr>
              <w:t>1699474,921</w:t>
            </w:r>
          </w:p>
        </w:tc>
        <w:tc>
          <w:tcPr>
            <w:tcW w:w="1134" w:type="dxa"/>
            <w:shd w:val="clear" w:color="auto" w:fill="auto"/>
            <w:noWrap/>
            <w:tcMar>
              <w:left w:w="57" w:type="dxa"/>
              <w:right w:w="57" w:type="dxa"/>
            </w:tcMar>
            <w:vAlign w:val="center"/>
            <w:hideMark/>
          </w:tcPr>
          <w:p w14:paraId="0E5DDE41" w14:textId="77777777" w:rsidR="006B092A" w:rsidRPr="006E255C" w:rsidRDefault="006B092A" w:rsidP="00355073">
            <w:pPr>
              <w:jc w:val="right"/>
              <w:rPr>
                <w:sz w:val="18"/>
                <w:szCs w:val="18"/>
              </w:rPr>
            </w:pPr>
            <w:r w:rsidRPr="006E255C">
              <w:rPr>
                <w:sz w:val="18"/>
                <w:szCs w:val="18"/>
              </w:rPr>
              <w:t>1770852,868</w:t>
            </w:r>
          </w:p>
        </w:tc>
        <w:tc>
          <w:tcPr>
            <w:tcW w:w="1276" w:type="dxa"/>
            <w:shd w:val="clear" w:color="auto" w:fill="auto"/>
            <w:noWrap/>
            <w:tcMar>
              <w:left w:w="57" w:type="dxa"/>
              <w:right w:w="57" w:type="dxa"/>
            </w:tcMar>
            <w:vAlign w:val="center"/>
            <w:hideMark/>
          </w:tcPr>
          <w:p w14:paraId="42242A45" w14:textId="77777777" w:rsidR="006B092A" w:rsidRPr="006E255C" w:rsidRDefault="006B092A" w:rsidP="00355073">
            <w:pPr>
              <w:jc w:val="right"/>
              <w:rPr>
                <w:sz w:val="18"/>
                <w:szCs w:val="18"/>
              </w:rPr>
            </w:pPr>
            <w:r w:rsidRPr="006E255C">
              <w:rPr>
                <w:sz w:val="18"/>
                <w:szCs w:val="18"/>
              </w:rPr>
              <w:t>1845228,688</w:t>
            </w:r>
          </w:p>
        </w:tc>
        <w:tc>
          <w:tcPr>
            <w:tcW w:w="1276" w:type="dxa"/>
            <w:shd w:val="clear" w:color="auto" w:fill="auto"/>
            <w:noWrap/>
            <w:tcMar>
              <w:left w:w="57" w:type="dxa"/>
              <w:right w:w="57" w:type="dxa"/>
            </w:tcMar>
            <w:vAlign w:val="center"/>
            <w:hideMark/>
          </w:tcPr>
          <w:p w14:paraId="00767DED" w14:textId="77777777" w:rsidR="006B092A" w:rsidRPr="006E255C" w:rsidRDefault="006B092A" w:rsidP="00355073">
            <w:pPr>
              <w:jc w:val="right"/>
              <w:rPr>
                <w:sz w:val="18"/>
                <w:szCs w:val="18"/>
              </w:rPr>
            </w:pPr>
            <w:r w:rsidRPr="006E255C">
              <w:rPr>
                <w:sz w:val="18"/>
                <w:szCs w:val="18"/>
              </w:rPr>
              <w:t>1922728,293</w:t>
            </w:r>
          </w:p>
        </w:tc>
        <w:tc>
          <w:tcPr>
            <w:tcW w:w="1275" w:type="dxa"/>
            <w:shd w:val="clear" w:color="auto" w:fill="auto"/>
            <w:noWrap/>
            <w:tcMar>
              <w:left w:w="57" w:type="dxa"/>
              <w:right w:w="57" w:type="dxa"/>
            </w:tcMar>
            <w:vAlign w:val="center"/>
            <w:hideMark/>
          </w:tcPr>
          <w:p w14:paraId="5CC98CF1" w14:textId="77777777" w:rsidR="006B092A" w:rsidRPr="006E255C" w:rsidRDefault="006B092A" w:rsidP="00355073">
            <w:pPr>
              <w:rPr>
                <w:bCs/>
                <w:sz w:val="18"/>
                <w:szCs w:val="18"/>
              </w:rPr>
            </w:pPr>
            <w:r w:rsidRPr="006E255C">
              <w:rPr>
                <w:bCs/>
                <w:sz w:val="18"/>
                <w:szCs w:val="18"/>
              </w:rPr>
              <w:t xml:space="preserve"> 8 869 258,78 </w:t>
            </w:r>
          </w:p>
        </w:tc>
      </w:tr>
      <w:tr w:rsidR="006B092A" w:rsidRPr="006E255C" w14:paraId="3DDE1124" w14:textId="77777777" w:rsidTr="00355073">
        <w:trPr>
          <w:trHeight w:val="284"/>
        </w:trPr>
        <w:tc>
          <w:tcPr>
            <w:tcW w:w="5529" w:type="dxa"/>
            <w:shd w:val="clear" w:color="auto" w:fill="auto"/>
            <w:tcMar>
              <w:left w:w="57" w:type="dxa"/>
              <w:right w:w="57" w:type="dxa"/>
            </w:tcMar>
            <w:vAlign w:val="center"/>
            <w:hideMark/>
          </w:tcPr>
          <w:p w14:paraId="5C4CD367" w14:textId="77777777" w:rsidR="006B092A" w:rsidRPr="006E255C" w:rsidRDefault="006B092A" w:rsidP="00355073">
            <w:pPr>
              <w:rPr>
                <w:sz w:val="18"/>
                <w:szCs w:val="18"/>
              </w:rPr>
            </w:pPr>
            <w:r w:rsidRPr="006E255C">
              <w:rPr>
                <w:sz w:val="18"/>
                <w:szCs w:val="18"/>
              </w:rPr>
              <w:t xml:space="preserve"> ПНД 63 - 570 м; </w:t>
            </w:r>
          </w:p>
        </w:tc>
        <w:tc>
          <w:tcPr>
            <w:tcW w:w="1366" w:type="dxa"/>
            <w:shd w:val="clear" w:color="auto" w:fill="auto"/>
            <w:noWrap/>
            <w:tcMar>
              <w:left w:w="57" w:type="dxa"/>
              <w:right w:w="57" w:type="dxa"/>
            </w:tcMar>
            <w:vAlign w:val="center"/>
            <w:hideMark/>
          </w:tcPr>
          <w:p w14:paraId="0A56ED90" w14:textId="77777777" w:rsidR="006B092A" w:rsidRPr="006E255C" w:rsidRDefault="006B092A" w:rsidP="00355073">
            <w:pPr>
              <w:jc w:val="center"/>
              <w:rPr>
                <w:sz w:val="18"/>
                <w:szCs w:val="18"/>
              </w:rPr>
            </w:pPr>
            <w:r w:rsidRPr="006E255C">
              <w:rPr>
                <w:sz w:val="18"/>
                <w:szCs w:val="18"/>
              </w:rPr>
              <w:t xml:space="preserve">9 796 693,61р. </w:t>
            </w:r>
          </w:p>
        </w:tc>
        <w:tc>
          <w:tcPr>
            <w:tcW w:w="1418" w:type="dxa"/>
            <w:vMerge/>
            <w:shd w:val="clear" w:color="auto" w:fill="auto"/>
            <w:tcMar>
              <w:left w:w="57" w:type="dxa"/>
              <w:right w:w="57" w:type="dxa"/>
            </w:tcMar>
            <w:vAlign w:val="center"/>
            <w:hideMark/>
          </w:tcPr>
          <w:p w14:paraId="43E46A4E" w14:textId="77777777" w:rsidR="006B092A" w:rsidRPr="006E255C" w:rsidRDefault="006B092A" w:rsidP="00355073">
            <w:pPr>
              <w:rPr>
                <w:sz w:val="18"/>
                <w:szCs w:val="18"/>
              </w:rPr>
            </w:pPr>
          </w:p>
        </w:tc>
        <w:tc>
          <w:tcPr>
            <w:tcW w:w="1134" w:type="dxa"/>
            <w:shd w:val="clear" w:color="auto" w:fill="auto"/>
            <w:noWrap/>
            <w:tcMar>
              <w:left w:w="57" w:type="dxa"/>
              <w:right w:w="57" w:type="dxa"/>
            </w:tcMar>
            <w:vAlign w:val="center"/>
            <w:hideMark/>
          </w:tcPr>
          <w:p w14:paraId="2CCF06A2" w14:textId="77777777" w:rsidR="006B092A" w:rsidRPr="006E255C" w:rsidRDefault="006B092A" w:rsidP="00355073">
            <w:pPr>
              <w:jc w:val="right"/>
              <w:rPr>
                <w:sz w:val="18"/>
                <w:szCs w:val="18"/>
              </w:rPr>
            </w:pPr>
            <w:r w:rsidRPr="006E255C">
              <w:rPr>
                <w:sz w:val="18"/>
                <w:szCs w:val="18"/>
              </w:rPr>
              <w:t>1959338,721</w:t>
            </w:r>
          </w:p>
        </w:tc>
        <w:tc>
          <w:tcPr>
            <w:tcW w:w="1195" w:type="dxa"/>
            <w:shd w:val="clear" w:color="auto" w:fill="auto"/>
            <w:noWrap/>
            <w:tcMar>
              <w:left w:w="57" w:type="dxa"/>
              <w:right w:w="57" w:type="dxa"/>
            </w:tcMar>
            <w:vAlign w:val="center"/>
            <w:hideMark/>
          </w:tcPr>
          <w:p w14:paraId="1D3E3598" w14:textId="77777777" w:rsidR="006B092A" w:rsidRPr="006E255C" w:rsidRDefault="006B092A" w:rsidP="00355073">
            <w:pPr>
              <w:jc w:val="right"/>
              <w:rPr>
                <w:sz w:val="18"/>
                <w:szCs w:val="18"/>
              </w:rPr>
            </w:pPr>
            <w:r w:rsidRPr="006E255C">
              <w:rPr>
                <w:sz w:val="18"/>
                <w:szCs w:val="18"/>
              </w:rPr>
              <w:t>2041630,948</w:t>
            </w:r>
          </w:p>
        </w:tc>
        <w:tc>
          <w:tcPr>
            <w:tcW w:w="1134" w:type="dxa"/>
            <w:shd w:val="clear" w:color="auto" w:fill="auto"/>
            <w:noWrap/>
            <w:tcMar>
              <w:left w:w="57" w:type="dxa"/>
              <w:right w:w="57" w:type="dxa"/>
            </w:tcMar>
            <w:vAlign w:val="center"/>
            <w:hideMark/>
          </w:tcPr>
          <w:p w14:paraId="769AB94B" w14:textId="77777777" w:rsidR="006B092A" w:rsidRPr="006E255C" w:rsidRDefault="006B092A" w:rsidP="00355073">
            <w:pPr>
              <w:jc w:val="right"/>
              <w:rPr>
                <w:sz w:val="18"/>
                <w:szCs w:val="18"/>
              </w:rPr>
            </w:pPr>
            <w:r w:rsidRPr="006E255C">
              <w:rPr>
                <w:sz w:val="18"/>
                <w:szCs w:val="18"/>
              </w:rPr>
              <w:t>2127379,448</w:t>
            </w:r>
          </w:p>
        </w:tc>
        <w:tc>
          <w:tcPr>
            <w:tcW w:w="1276" w:type="dxa"/>
            <w:shd w:val="clear" w:color="auto" w:fill="auto"/>
            <w:noWrap/>
            <w:tcMar>
              <w:left w:w="57" w:type="dxa"/>
              <w:right w:w="57" w:type="dxa"/>
            </w:tcMar>
            <w:vAlign w:val="center"/>
            <w:hideMark/>
          </w:tcPr>
          <w:p w14:paraId="28C3717A" w14:textId="77777777" w:rsidR="006B092A" w:rsidRPr="006E255C" w:rsidRDefault="006B092A" w:rsidP="00355073">
            <w:pPr>
              <w:jc w:val="right"/>
              <w:rPr>
                <w:sz w:val="18"/>
                <w:szCs w:val="18"/>
              </w:rPr>
            </w:pPr>
            <w:r w:rsidRPr="006E255C">
              <w:rPr>
                <w:sz w:val="18"/>
                <w:szCs w:val="18"/>
              </w:rPr>
              <w:t>2216729,384</w:t>
            </w:r>
          </w:p>
        </w:tc>
        <w:tc>
          <w:tcPr>
            <w:tcW w:w="1276" w:type="dxa"/>
            <w:shd w:val="clear" w:color="auto" w:fill="auto"/>
            <w:noWrap/>
            <w:tcMar>
              <w:left w:w="57" w:type="dxa"/>
              <w:right w:w="57" w:type="dxa"/>
            </w:tcMar>
            <w:vAlign w:val="center"/>
            <w:hideMark/>
          </w:tcPr>
          <w:p w14:paraId="6CE51947" w14:textId="77777777" w:rsidR="006B092A" w:rsidRPr="006E255C" w:rsidRDefault="006B092A" w:rsidP="00355073">
            <w:pPr>
              <w:jc w:val="right"/>
              <w:rPr>
                <w:sz w:val="18"/>
                <w:szCs w:val="18"/>
              </w:rPr>
            </w:pPr>
            <w:r w:rsidRPr="006E255C">
              <w:rPr>
                <w:sz w:val="18"/>
                <w:szCs w:val="18"/>
              </w:rPr>
              <w:t>2309832,018</w:t>
            </w:r>
          </w:p>
        </w:tc>
        <w:tc>
          <w:tcPr>
            <w:tcW w:w="1275" w:type="dxa"/>
            <w:shd w:val="clear" w:color="auto" w:fill="auto"/>
            <w:noWrap/>
            <w:tcMar>
              <w:left w:w="57" w:type="dxa"/>
              <w:right w:w="57" w:type="dxa"/>
            </w:tcMar>
            <w:vAlign w:val="center"/>
            <w:hideMark/>
          </w:tcPr>
          <w:p w14:paraId="2C07AF55" w14:textId="77777777" w:rsidR="006B092A" w:rsidRPr="006E255C" w:rsidRDefault="006B092A" w:rsidP="00355073">
            <w:pPr>
              <w:rPr>
                <w:bCs/>
                <w:sz w:val="18"/>
                <w:szCs w:val="18"/>
              </w:rPr>
            </w:pPr>
            <w:r w:rsidRPr="006E255C">
              <w:rPr>
                <w:bCs/>
                <w:sz w:val="18"/>
                <w:szCs w:val="18"/>
              </w:rPr>
              <w:t xml:space="preserve"> 10 654 910,52 </w:t>
            </w:r>
          </w:p>
        </w:tc>
      </w:tr>
      <w:tr w:rsidR="006B092A" w:rsidRPr="006E255C" w14:paraId="31D2054B" w14:textId="77777777" w:rsidTr="00355073">
        <w:trPr>
          <w:trHeight w:val="284"/>
        </w:trPr>
        <w:tc>
          <w:tcPr>
            <w:tcW w:w="5529" w:type="dxa"/>
            <w:shd w:val="clear" w:color="auto" w:fill="auto"/>
            <w:tcMar>
              <w:left w:w="57" w:type="dxa"/>
              <w:right w:w="57" w:type="dxa"/>
            </w:tcMar>
            <w:vAlign w:val="center"/>
            <w:hideMark/>
          </w:tcPr>
          <w:p w14:paraId="0B4473F0" w14:textId="77777777" w:rsidR="006B092A" w:rsidRPr="006E255C" w:rsidRDefault="006B092A" w:rsidP="00355073">
            <w:pPr>
              <w:rPr>
                <w:sz w:val="18"/>
                <w:szCs w:val="18"/>
              </w:rPr>
            </w:pPr>
            <w:r w:rsidRPr="006E255C">
              <w:rPr>
                <w:sz w:val="18"/>
                <w:szCs w:val="18"/>
              </w:rPr>
              <w:t xml:space="preserve"> ПНД 90 - 715 м; </w:t>
            </w:r>
          </w:p>
        </w:tc>
        <w:tc>
          <w:tcPr>
            <w:tcW w:w="1366" w:type="dxa"/>
            <w:shd w:val="clear" w:color="auto" w:fill="auto"/>
            <w:noWrap/>
            <w:tcMar>
              <w:left w:w="57" w:type="dxa"/>
              <w:right w:w="57" w:type="dxa"/>
            </w:tcMar>
            <w:vAlign w:val="center"/>
            <w:hideMark/>
          </w:tcPr>
          <w:p w14:paraId="5C207A34" w14:textId="77777777" w:rsidR="006B092A" w:rsidRPr="006E255C" w:rsidRDefault="006B092A" w:rsidP="00355073">
            <w:pPr>
              <w:jc w:val="center"/>
              <w:rPr>
                <w:sz w:val="18"/>
                <w:szCs w:val="18"/>
              </w:rPr>
            </w:pPr>
            <w:r w:rsidRPr="006E255C">
              <w:rPr>
                <w:sz w:val="18"/>
                <w:szCs w:val="18"/>
              </w:rPr>
              <w:t xml:space="preserve">12 550 448,94р. </w:t>
            </w:r>
          </w:p>
        </w:tc>
        <w:tc>
          <w:tcPr>
            <w:tcW w:w="1418" w:type="dxa"/>
            <w:vMerge/>
            <w:shd w:val="clear" w:color="auto" w:fill="auto"/>
            <w:tcMar>
              <w:left w:w="57" w:type="dxa"/>
              <w:right w:w="57" w:type="dxa"/>
            </w:tcMar>
            <w:vAlign w:val="center"/>
            <w:hideMark/>
          </w:tcPr>
          <w:p w14:paraId="64FD09AF" w14:textId="77777777" w:rsidR="006B092A" w:rsidRPr="006E255C" w:rsidRDefault="006B092A" w:rsidP="00355073">
            <w:pPr>
              <w:rPr>
                <w:sz w:val="18"/>
                <w:szCs w:val="18"/>
              </w:rPr>
            </w:pPr>
          </w:p>
        </w:tc>
        <w:tc>
          <w:tcPr>
            <w:tcW w:w="1134" w:type="dxa"/>
            <w:shd w:val="clear" w:color="auto" w:fill="auto"/>
            <w:noWrap/>
            <w:tcMar>
              <w:left w:w="57" w:type="dxa"/>
              <w:right w:w="57" w:type="dxa"/>
            </w:tcMar>
            <w:vAlign w:val="center"/>
            <w:hideMark/>
          </w:tcPr>
          <w:p w14:paraId="5A6974E2" w14:textId="77777777" w:rsidR="006B092A" w:rsidRPr="006E255C" w:rsidRDefault="006B092A" w:rsidP="00355073">
            <w:pPr>
              <w:jc w:val="right"/>
              <w:rPr>
                <w:sz w:val="18"/>
                <w:szCs w:val="18"/>
              </w:rPr>
            </w:pPr>
            <w:r w:rsidRPr="006E255C">
              <w:rPr>
                <w:sz w:val="18"/>
                <w:szCs w:val="18"/>
              </w:rPr>
              <w:t>2510089,788</w:t>
            </w:r>
          </w:p>
        </w:tc>
        <w:tc>
          <w:tcPr>
            <w:tcW w:w="1195" w:type="dxa"/>
            <w:shd w:val="clear" w:color="auto" w:fill="auto"/>
            <w:noWrap/>
            <w:tcMar>
              <w:left w:w="57" w:type="dxa"/>
              <w:right w:w="57" w:type="dxa"/>
            </w:tcMar>
            <w:vAlign w:val="center"/>
            <w:hideMark/>
          </w:tcPr>
          <w:p w14:paraId="1AB5FB0A" w14:textId="77777777" w:rsidR="006B092A" w:rsidRPr="006E255C" w:rsidRDefault="006B092A" w:rsidP="00355073">
            <w:pPr>
              <w:jc w:val="right"/>
              <w:rPr>
                <w:sz w:val="18"/>
                <w:szCs w:val="18"/>
              </w:rPr>
            </w:pPr>
            <w:r w:rsidRPr="006E255C">
              <w:rPr>
                <w:sz w:val="18"/>
                <w:szCs w:val="18"/>
              </w:rPr>
              <w:t>2615513,559</w:t>
            </w:r>
          </w:p>
        </w:tc>
        <w:tc>
          <w:tcPr>
            <w:tcW w:w="1134" w:type="dxa"/>
            <w:shd w:val="clear" w:color="auto" w:fill="auto"/>
            <w:noWrap/>
            <w:tcMar>
              <w:left w:w="57" w:type="dxa"/>
              <w:right w:w="57" w:type="dxa"/>
            </w:tcMar>
            <w:vAlign w:val="center"/>
            <w:hideMark/>
          </w:tcPr>
          <w:p w14:paraId="526C688D" w14:textId="77777777" w:rsidR="006B092A" w:rsidRPr="006E255C" w:rsidRDefault="006B092A" w:rsidP="00355073">
            <w:pPr>
              <w:jc w:val="right"/>
              <w:rPr>
                <w:sz w:val="18"/>
                <w:szCs w:val="18"/>
              </w:rPr>
            </w:pPr>
            <w:r w:rsidRPr="006E255C">
              <w:rPr>
                <w:sz w:val="18"/>
                <w:szCs w:val="18"/>
              </w:rPr>
              <w:t>2725365,128</w:t>
            </w:r>
          </w:p>
        </w:tc>
        <w:tc>
          <w:tcPr>
            <w:tcW w:w="1276" w:type="dxa"/>
            <w:shd w:val="clear" w:color="auto" w:fill="auto"/>
            <w:noWrap/>
            <w:tcMar>
              <w:left w:w="57" w:type="dxa"/>
              <w:right w:w="57" w:type="dxa"/>
            </w:tcMar>
            <w:vAlign w:val="center"/>
            <w:hideMark/>
          </w:tcPr>
          <w:p w14:paraId="23F3D2B9" w14:textId="77777777" w:rsidR="006B092A" w:rsidRPr="006E255C" w:rsidRDefault="006B092A" w:rsidP="00355073">
            <w:pPr>
              <w:jc w:val="right"/>
              <w:rPr>
                <w:sz w:val="18"/>
                <w:szCs w:val="18"/>
              </w:rPr>
            </w:pPr>
            <w:r w:rsidRPr="006E255C">
              <w:rPr>
                <w:sz w:val="18"/>
                <w:szCs w:val="18"/>
              </w:rPr>
              <w:t>2839830,464</w:t>
            </w:r>
          </w:p>
        </w:tc>
        <w:tc>
          <w:tcPr>
            <w:tcW w:w="1276" w:type="dxa"/>
            <w:shd w:val="clear" w:color="auto" w:fill="auto"/>
            <w:noWrap/>
            <w:tcMar>
              <w:left w:w="57" w:type="dxa"/>
              <w:right w:w="57" w:type="dxa"/>
            </w:tcMar>
            <w:vAlign w:val="center"/>
            <w:hideMark/>
          </w:tcPr>
          <w:p w14:paraId="5BE7D374" w14:textId="77777777" w:rsidR="006B092A" w:rsidRPr="006E255C" w:rsidRDefault="006B092A" w:rsidP="00355073">
            <w:pPr>
              <w:jc w:val="right"/>
              <w:rPr>
                <w:sz w:val="18"/>
                <w:szCs w:val="18"/>
              </w:rPr>
            </w:pPr>
            <w:r w:rsidRPr="006E255C">
              <w:rPr>
                <w:sz w:val="18"/>
                <w:szCs w:val="18"/>
              </w:rPr>
              <w:t>2959103,343</w:t>
            </w:r>
          </w:p>
        </w:tc>
        <w:tc>
          <w:tcPr>
            <w:tcW w:w="1275" w:type="dxa"/>
            <w:shd w:val="clear" w:color="auto" w:fill="auto"/>
            <w:noWrap/>
            <w:tcMar>
              <w:left w:w="57" w:type="dxa"/>
              <w:right w:w="57" w:type="dxa"/>
            </w:tcMar>
            <w:vAlign w:val="center"/>
            <w:hideMark/>
          </w:tcPr>
          <w:p w14:paraId="67A7F795" w14:textId="77777777" w:rsidR="006B092A" w:rsidRPr="006E255C" w:rsidRDefault="006B092A" w:rsidP="00355073">
            <w:pPr>
              <w:rPr>
                <w:bCs/>
                <w:sz w:val="18"/>
                <w:szCs w:val="18"/>
              </w:rPr>
            </w:pPr>
            <w:r w:rsidRPr="006E255C">
              <w:rPr>
                <w:bCs/>
                <w:sz w:val="18"/>
                <w:szCs w:val="18"/>
              </w:rPr>
              <w:t xml:space="preserve"> 13 649 902,28 </w:t>
            </w:r>
          </w:p>
        </w:tc>
      </w:tr>
      <w:tr w:rsidR="006B092A" w:rsidRPr="006E255C" w14:paraId="657D80A8" w14:textId="77777777" w:rsidTr="00355073">
        <w:trPr>
          <w:trHeight w:val="284"/>
        </w:trPr>
        <w:tc>
          <w:tcPr>
            <w:tcW w:w="5529" w:type="dxa"/>
            <w:shd w:val="clear" w:color="auto" w:fill="auto"/>
            <w:tcMar>
              <w:left w:w="57" w:type="dxa"/>
              <w:right w:w="57" w:type="dxa"/>
            </w:tcMar>
            <w:vAlign w:val="center"/>
            <w:hideMark/>
          </w:tcPr>
          <w:p w14:paraId="6121D2E1" w14:textId="77777777" w:rsidR="006B092A" w:rsidRPr="006E255C" w:rsidRDefault="006B092A" w:rsidP="00355073">
            <w:pPr>
              <w:rPr>
                <w:sz w:val="18"/>
                <w:szCs w:val="18"/>
              </w:rPr>
            </w:pPr>
            <w:r w:rsidRPr="006E255C">
              <w:rPr>
                <w:sz w:val="18"/>
                <w:szCs w:val="18"/>
              </w:rPr>
              <w:t xml:space="preserve"> ПНД 110 - 88 м; </w:t>
            </w:r>
          </w:p>
        </w:tc>
        <w:tc>
          <w:tcPr>
            <w:tcW w:w="1366" w:type="dxa"/>
            <w:shd w:val="clear" w:color="auto" w:fill="auto"/>
            <w:noWrap/>
            <w:tcMar>
              <w:left w:w="57" w:type="dxa"/>
              <w:right w:w="57" w:type="dxa"/>
            </w:tcMar>
            <w:vAlign w:val="center"/>
            <w:hideMark/>
          </w:tcPr>
          <w:p w14:paraId="69A3EA43" w14:textId="77777777" w:rsidR="006B092A" w:rsidRPr="006E255C" w:rsidRDefault="006B092A" w:rsidP="00355073">
            <w:pPr>
              <w:jc w:val="center"/>
              <w:rPr>
                <w:sz w:val="18"/>
                <w:szCs w:val="18"/>
              </w:rPr>
            </w:pPr>
            <w:r w:rsidRPr="006E255C">
              <w:rPr>
                <w:sz w:val="18"/>
                <w:szCs w:val="18"/>
              </w:rPr>
              <w:t xml:space="preserve">1 596 206,51р. </w:t>
            </w:r>
          </w:p>
        </w:tc>
        <w:tc>
          <w:tcPr>
            <w:tcW w:w="1418" w:type="dxa"/>
            <w:vMerge/>
            <w:shd w:val="clear" w:color="auto" w:fill="auto"/>
            <w:tcMar>
              <w:left w:w="57" w:type="dxa"/>
              <w:right w:w="57" w:type="dxa"/>
            </w:tcMar>
            <w:vAlign w:val="center"/>
            <w:hideMark/>
          </w:tcPr>
          <w:p w14:paraId="505EF517" w14:textId="77777777" w:rsidR="006B092A" w:rsidRPr="006E255C" w:rsidRDefault="006B092A" w:rsidP="00355073">
            <w:pPr>
              <w:rPr>
                <w:sz w:val="18"/>
                <w:szCs w:val="18"/>
              </w:rPr>
            </w:pPr>
          </w:p>
        </w:tc>
        <w:tc>
          <w:tcPr>
            <w:tcW w:w="1134" w:type="dxa"/>
            <w:shd w:val="clear" w:color="auto" w:fill="auto"/>
            <w:noWrap/>
            <w:tcMar>
              <w:left w:w="57" w:type="dxa"/>
              <w:right w:w="57" w:type="dxa"/>
            </w:tcMar>
            <w:vAlign w:val="center"/>
            <w:hideMark/>
          </w:tcPr>
          <w:p w14:paraId="65ED4AA5" w14:textId="77777777" w:rsidR="006B092A" w:rsidRPr="006E255C" w:rsidRDefault="006B092A" w:rsidP="00355073">
            <w:pPr>
              <w:jc w:val="right"/>
              <w:rPr>
                <w:sz w:val="18"/>
                <w:szCs w:val="18"/>
              </w:rPr>
            </w:pPr>
            <w:r w:rsidRPr="006E255C">
              <w:rPr>
                <w:sz w:val="18"/>
                <w:szCs w:val="18"/>
              </w:rPr>
              <w:t>319241,3019</w:t>
            </w:r>
          </w:p>
        </w:tc>
        <w:tc>
          <w:tcPr>
            <w:tcW w:w="1195" w:type="dxa"/>
            <w:shd w:val="clear" w:color="auto" w:fill="auto"/>
            <w:noWrap/>
            <w:tcMar>
              <w:left w:w="57" w:type="dxa"/>
              <w:right w:w="57" w:type="dxa"/>
            </w:tcMar>
            <w:vAlign w:val="center"/>
            <w:hideMark/>
          </w:tcPr>
          <w:p w14:paraId="5B558D3B" w14:textId="77777777" w:rsidR="006B092A" w:rsidRPr="006E255C" w:rsidRDefault="006B092A" w:rsidP="00355073">
            <w:pPr>
              <w:jc w:val="right"/>
              <w:rPr>
                <w:sz w:val="18"/>
                <w:szCs w:val="18"/>
              </w:rPr>
            </w:pPr>
            <w:r w:rsidRPr="006E255C">
              <w:rPr>
                <w:sz w:val="18"/>
                <w:szCs w:val="18"/>
              </w:rPr>
              <w:t>332649,4365</w:t>
            </w:r>
          </w:p>
        </w:tc>
        <w:tc>
          <w:tcPr>
            <w:tcW w:w="1134" w:type="dxa"/>
            <w:shd w:val="clear" w:color="auto" w:fill="auto"/>
            <w:noWrap/>
            <w:tcMar>
              <w:left w:w="57" w:type="dxa"/>
              <w:right w:w="57" w:type="dxa"/>
            </w:tcMar>
            <w:vAlign w:val="center"/>
            <w:hideMark/>
          </w:tcPr>
          <w:p w14:paraId="7C1802D9" w14:textId="77777777" w:rsidR="006B092A" w:rsidRPr="006E255C" w:rsidRDefault="006B092A" w:rsidP="00355073">
            <w:pPr>
              <w:jc w:val="right"/>
              <w:rPr>
                <w:sz w:val="18"/>
                <w:szCs w:val="18"/>
              </w:rPr>
            </w:pPr>
            <w:r w:rsidRPr="006E255C">
              <w:rPr>
                <w:sz w:val="18"/>
                <w:szCs w:val="18"/>
              </w:rPr>
              <w:t>346620,7129</w:t>
            </w:r>
          </w:p>
        </w:tc>
        <w:tc>
          <w:tcPr>
            <w:tcW w:w="1276" w:type="dxa"/>
            <w:shd w:val="clear" w:color="auto" w:fill="auto"/>
            <w:noWrap/>
            <w:tcMar>
              <w:left w:w="57" w:type="dxa"/>
              <w:right w:w="57" w:type="dxa"/>
            </w:tcMar>
            <w:vAlign w:val="center"/>
            <w:hideMark/>
          </w:tcPr>
          <w:p w14:paraId="403226AF" w14:textId="77777777" w:rsidR="006B092A" w:rsidRPr="006E255C" w:rsidRDefault="006B092A" w:rsidP="00355073">
            <w:pPr>
              <w:jc w:val="right"/>
              <w:rPr>
                <w:sz w:val="18"/>
                <w:szCs w:val="18"/>
              </w:rPr>
            </w:pPr>
            <w:r w:rsidRPr="006E255C">
              <w:rPr>
                <w:sz w:val="18"/>
                <w:szCs w:val="18"/>
              </w:rPr>
              <w:t>361178,7828</w:t>
            </w:r>
          </w:p>
        </w:tc>
        <w:tc>
          <w:tcPr>
            <w:tcW w:w="1276" w:type="dxa"/>
            <w:shd w:val="clear" w:color="auto" w:fill="auto"/>
            <w:noWrap/>
            <w:tcMar>
              <w:left w:w="57" w:type="dxa"/>
              <w:right w:w="57" w:type="dxa"/>
            </w:tcMar>
            <w:vAlign w:val="center"/>
            <w:hideMark/>
          </w:tcPr>
          <w:p w14:paraId="5F02D81F" w14:textId="77777777" w:rsidR="006B092A" w:rsidRPr="006E255C" w:rsidRDefault="006B092A" w:rsidP="00355073">
            <w:pPr>
              <w:jc w:val="right"/>
              <w:rPr>
                <w:sz w:val="18"/>
                <w:szCs w:val="18"/>
              </w:rPr>
            </w:pPr>
            <w:r w:rsidRPr="006E255C">
              <w:rPr>
                <w:sz w:val="18"/>
                <w:szCs w:val="18"/>
              </w:rPr>
              <w:t>376348,2917</w:t>
            </w:r>
          </w:p>
        </w:tc>
        <w:tc>
          <w:tcPr>
            <w:tcW w:w="1275" w:type="dxa"/>
            <w:shd w:val="clear" w:color="auto" w:fill="auto"/>
            <w:noWrap/>
            <w:tcMar>
              <w:left w:w="57" w:type="dxa"/>
              <w:right w:w="57" w:type="dxa"/>
            </w:tcMar>
            <w:vAlign w:val="center"/>
            <w:hideMark/>
          </w:tcPr>
          <w:p w14:paraId="0B2A0138" w14:textId="77777777" w:rsidR="006B092A" w:rsidRPr="006E255C" w:rsidRDefault="006B092A" w:rsidP="00355073">
            <w:pPr>
              <w:rPr>
                <w:bCs/>
                <w:sz w:val="18"/>
                <w:szCs w:val="18"/>
              </w:rPr>
            </w:pPr>
            <w:r w:rsidRPr="006E255C">
              <w:rPr>
                <w:bCs/>
                <w:sz w:val="18"/>
                <w:szCs w:val="18"/>
              </w:rPr>
              <w:t xml:space="preserve"> 1 736 038,53 </w:t>
            </w:r>
          </w:p>
        </w:tc>
      </w:tr>
      <w:tr w:rsidR="006B092A" w:rsidRPr="006E255C" w14:paraId="7DEC3D27" w14:textId="77777777" w:rsidTr="00355073">
        <w:trPr>
          <w:trHeight w:val="284"/>
        </w:trPr>
        <w:tc>
          <w:tcPr>
            <w:tcW w:w="5529" w:type="dxa"/>
            <w:shd w:val="clear" w:color="auto" w:fill="auto"/>
            <w:tcMar>
              <w:left w:w="57" w:type="dxa"/>
              <w:right w:w="57" w:type="dxa"/>
            </w:tcMar>
            <w:vAlign w:val="center"/>
            <w:hideMark/>
          </w:tcPr>
          <w:p w14:paraId="1ABD9988" w14:textId="77777777" w:rsidR="006B092A" w:rsidRPr="006E255C" w:rsidRDefault="006B092A" w:rsidP="00355073">
            <w:pPr>
              <w:rPr>
                <w:sz w:val="18"/>
                <w:szCs w:val="18"/>
              </w:rPr>
            </w:pPr>
            <w:r w:rsidRPr="006E255C">
              <w:rPr>
                <w:sz w:val="18"/>
                <w:szCs w:val="18"/>
              </w:rPr>
              <w:t xml:space="preserve"> ПНД 160 - 33 м; </w:t>
            </w:r>
          </w:p>
        </w:tc>
        <w:tc>
          <w:tcPr>
            <w:tcW w:w="1366" w:type="dxa"/>
            <w:shd w:val="clear" w:color="auto" w:fill="auto"/>
            <w:noWrap/>
            <w:tcMar>
              <w:left w:w="57" w:type="dxa"/>
              <w:right w:w="57" w:type="dxa"/>
            </w:tcMar>
            <w:vAlign w:val="center"/>
            <w:hideMark/>
          </w:tcPr>
          <w:p w14:paraId="76B7AA7A" w14:textId="77777777" w:rsidR="006B092A" w:rsidRPr="006E255C" w:rsidRDefault="006B092A" w:rsidP="00355073">
            <w:pPr>
              <w:jc w:val="center"/>
              <w:rPr>
                <w:sz w:val="18"/>
                <w:szCs w:val="18"/>
              </w:rPr>
            </w:pPr>
            <w:r w:rsidRPr="006E255C">
              <w:rPr>
                <w:sz w:val="18"/>
                <w:szCs w:val="18"/>
              </w:rPr>
              <w:t xml:space="preserve"> 619 686,38р. </w:t>
            </w:r>
          </w:p>
        </w:tc>
        <w:tc>
          <w:tcPr>
            <w:tcW w:w="1418" w:type="dxa"/>
            <w:vMerge/>
            <w:shd w:val="clear" w:color="auto" w:fill="auto"/>
            <w:tcMar>
              <w:left w:w="57" w:type="dxa"/>
              <w:right w:w="57" w:type="dxa"/>
            </w:tcMar>
            <w:vAlign w:val="center"/>
            <w:hideMark/>
          </w:tcPr>
          <w:p w14:paraId="7F1413BC" w14:textId="77777777" w:rsidR="006B092A" w:rsidRPr="006E255C" w:rsidRDefault="006B092A" w:rsidP="00355073">
            <w:pPr>
              <w:rPr>
                <w:sz w:val="18"/>
                <w:szCs w:val="18"/>
              </w:rPr>
            </w:pPr>
          </w:p>
        </w:tc>
        <w:tc>
          <w:tcPr>
            <w:tcW w:w="1134" w:type="dxa"/>
            <w:shd w:val="clear" w:color="auto" w:fill="auto"/>
            <w:noWrap/>
            <w:tcMar>
              <w:left w:w="57" w:type="dxa"/>
              <w:right w:w="57" w:type="dxa"/>
            </w:tcMar>
            <w:vAlign w:val="center"/>
            <w:hideMark/>
          </w:tcPr>
          <w:p w14:paraId="40461898" w14:textId="77777777" w:rsidR="006B092A" w:rsidRPr="006E255C" w:rsidRDefault="006B092A" w:rsidP="00355073">
            <w:pPr>
              <w:jc w:val="right"/>
              <w:rPr>
                <w:sz w:val="18"/>
                <w:szCs w:val="18"/>
              </w:rPr>
            </w:pPr>
            <w:r w:rsidRPr="006E255C">
              <w:rPr>
                <w:sz w:val="18"/>
                <w:szCs w:val="18"/>
              </w:rPr>
              <w:t>123937,2756</w:t>
            </w:r>
          </w:p>
        </w:tc>
        <w:tc>
          <w:tcPr>
            <w:tcW w:w="1195" w:type="dxa"/>
            <w:shd w:val="clear" w:color="auto" w:fill="auto"/>
            <w:noWrap/>
            <w:tcMar>
              <w:left w:w="57" w:type="dxa"/>
              <w:right w:w="57" w:type="dxa"/>
            </w:tcMar>
            <w:vAlign w:val="center"/>
            <w:hideMark/>
          </w:tcPr>
          <w:p w14:paraId="5C2A5E74" w14:textId="77777777" w:rsidR="006B092A" w:rsidRPr="006E255C" w:rsidRDefault="006B092A" w:rsidP="00355073">
            <w:pPr>
              <w:jc w:val="right"/>
              <w:rPr>
                <w:sz w:val="18"/>
                <w:szCs w:val="18"/>
              </w:rPr>
            </w:pPr>
            <w:r w:rsidRPr="006E255C">
              <w:rPr>
                <w:sz w:val="18"/>
                <w:szCs w:val="18"/>
              </w:rPr>
              <w:t>129142,6411</w:t>
            </w:r>
          </w:p>
        </w:tc>
        <w:tc>
          <w:tcPr>
            <w:tcW w:w="1134" w:type="dxa"/>
            <w:shd w:val="clear" w:color="auto" w:fill="auto"/>
            <w:noWrap/>
            <w:tcMar>
              <w:left w:w="57" w:type="dxa"/>
              <w:right w:w="57" w:type="dxa"/>
            </w:tcMar>
            <w:vAlign w:val="center"/>
            <w:hideMark/>
          </w:tcPr>
          <w:p w14:paraId="60765CCF" w14:textId="77777777" w:rsidR="006B092A" w:rsidRPr="006E255C" w:rsidRDefault="006B092A" w:rsidP="00355073">
            <w:pPr>
              <w:jc w:val="right"/>
              <w:rPr>
                <w:sz w:val="18"/>
                <w:szCs w:val="18"/>
              </w:rPr>
            </w:pPr>
            <w:r w:rsidRPr="006E255C">
              <w:rPr>
                <w:sz w:val="18"/>
                <w:szCs w:val="18"/>
              </w:rPr>
              <w:t>134566,6321</w:t>
            </w:r>
          </w:p>
        </w:tc>
        <w:tc>
          <w:tcPr>
            <w:tcW w:w="1276" w:type="dxa"/>
            <w:shd w:val="clear" w:color="auto" w:fill="auto"/>
            <w:noWrap/>
            <w:tcMar>
              <w:left w:w="57" w:type="dxa"/>
              <w:right w:w="57" w:type="dxa"/>
            </w:tcMar>
            <w:vAlign w:val="center"/>
            <w:hideMark/>
          </w:tcPr>
          <w:p w14:paraId="37D354C8" w14:textId="77777777" w:rsidR="006B092A" w:rsidRPr="006E255C" w:rsidRDefault="006B092A" w:rsidP="00355073">
            <w:pPr>
              <w:jc w:val="right"/>
              <w:rPr>
                <w:sz w:val="18"/>
                <w:szCs w:val="18"/>
              </w:rPr>
            </w:pPr>
            <w:r w:rsidRPr="006E255C">
              <w:rPr>
                <w:sz w:val="18"/>
                <w:szCs w:val="18"/>
              </w:rPr>
              <w:t>140218,4306</w:t>
            </w:r>
          </w:p>
        </w:tc>
        <w:tc>
          <w:tcPr>
            <w:tcW w:w="1276" w:type="dxa"/>
            <w:shd w:val="clear" w:color="auto" w:fill="auto"/>
            <w:noWrap/>
            <w:tcMar>
              <w:left w:w="57" w:type="dxa"/>
              <w:right w:w="57" w:type="dxa"/>
            </w:tcMar>
            <w:vAlign w:val="center"/>
            <w:hideMark/>
          </w:tcPr>
          <w:p w14:paraId="41683F7E" w14:textId="77777777" w:rsidR="006B092A" w:rsidRPr="006E255C" w:rsidRDefault="006B092A" w:rsidP="00355073">
            <w:pPr>
              <w:jc w:val="right"/>
              <w:rPr>
                <w:sz w:val="18"/>
                <w:szCs w:val="18"/>
              </w:rPr>
            </w:pPr>
            <w:r w:rsidRPr="006E255C">
              <w:rPr>
                <w:sz w:val="18"/>
                <w:szCs w:val="18"/>
              </w:rPr>
              <w:t>146107,6047</w:t>
            </w:r>
          </w:p>
        </w:tc>
        <w:tc>
          <w:tcPr>
            <w:tcW w:w="1275" w:type="dxa"/>
            <w:shd w:val="clear" w:color="auto" w:fill="auto"/>
            <w:noWrap/>
            <w:tcMar>
              <w:left w:w="57" w:type="dxa"/>
              <w:right w:w="57" w:type="dxa"/>
            </w:tcMar>
            <w:vAlign w:val="center"/>
            <w:hideMark/>
          </w:tcPr>
          <w:p w14:paraId="57589F83" w14:textId="77777777" w:rsidR="006B092A" w:rsidRPr="006E255C" w:rsidRDefault="006B092A" w:rsidP="00355073">
            <w:pPr>
              <w:rPr>
                <w:bCs/>
                <w:sz w:val="18"/>
                <w:szCs w:val="18"/>
              </w:rPr>
            </w:pPr>
            <w:r w:rsidRPr="006E255C">
              <w:rPr>
                <w:bCs/>
                <w:sz w:val="18"/>
                <w:szCs w:val="18"/>
              </w:rPr>
              <w:t xml:space="preserve">673 972,58 </w:t>
            </w:r>
          </w:p>
        </w:tc>
      </w:tr>
      <w:tr w:rsidR="006B092A" w:rsidRPr="006E255C" w14:paraId="44B799FA" w14:textId="77777777" w:rsidTr="00355073">
        <w:trPr>
          <w:trHeight w:val="284"/>
        </w:trPr>
        <w:tc>
          <w:tcPr>
            <w:tcW w:w="5529" w:type="dxa"/>
            <w:shd w:val="clear" w:color="auto" w:fill="auto"/>
            <w:tcMar>
              <w:left w:w="57" w:type="dxa"/>
              <w:right w:w="57" w:type="dxa"/>
            </w:tcMar>
            <w:vAlign w:val="center"/>
            <w:hideMark/>
          </w:tcPr>
          <w:p w14:paraId="6AF2F5D4" w14:textId="77777777" w:rsidR="006B092A" w:rsidRPr="006E255C" w:rsidRDefault="006B092A" w:rsidP="00355073">
            <w:pPr>
              <w:rPr>
                <w:sz w:val="18"/>
                <w:szCs w:val="18"/>
              </w:rPr>
            </w:pPr>
            <w:r w:rsidRPr="006E255C">
              <w:rPr>
                <w:sz w:val="18"/>
                <w:szCs w:val="18"/>
              </w:rPr>
              <w:t xml:space="preserve"> ПНД 225-250 - 579 м; </w:t>
            </w:r>
          </w:p>
        </w:tc>
        <w:tc>
          <w:tcPr>
            <w:tcW w:w="1366" w:type="dxa"/>
            <w:shd w:val="clear" w:color="auto" w:fill="auto"/>
            <w:noWrap/>
            <w:tcMar>
              <w:left w:w="57" w:type="dxa"/>
              <w:right w:w="57" w:type="dxa"/>
            </w:tcMar>
            <w:vAlign w:val="center"/>
            <w:hideMark/>
          </w:tcPr>
          <w:p w14:paraId="05CDBF2E" w14:textId="77777777" w:rsidR="006B092A" w:rsidRPr="006E255C" w:rsidRDefault="006B092A" w:rsidP="00355073">
            <w:pPr>
              <w:jc w:val="center"/>
              <w:rPr>
                <w:sz w:val="18"/>
                <w:szCs w:val="18"/>
              </w:rPr>
            </w:pPr>
            <w:r w:rsidRPr="006E255C">
              <w:rPr>
                <w:sz w:val="18"/>
                <w:szCs w:val="18"/>
              </w:rPr>
              <w:t xml:space="preserve">12 212 384,56р. </w:t>
            </w:r>
          </w:p>
        </w:tc>
        <w:tc>
          <w:tcPr>
            <w:tcW w:w="1418" w:type="dxa"/>
            <w:vMerge/>
            <w:shd w:val="clear" w:color="auto" w:fill="auto"/>
            <w:tcMar>
              <w:left w:w="57" w:type="dxa"/>
              <w:right w:w="57" w:type="dxa"/>
            </w:tcMar>
            <w:vAlign w:val="center"/>
            <w:hideMark/>
          </w:tcPr>
          <w:p w14:paraId="412BF03F" w14:textId="77777777" w:rsidR="006B092A" w:rsidRPr="006E255C" w:rsidRDefault="006B092A" w:rsidP="00355073">
            <w:pPr>
              <w:rPr>
                <w:sz w:val="18"/>
                <w:szCs w:val="18"/>
              </w:rPr>
            </w:pPr>
          </w:p>
        </w:tc>
        <w:tc>
          <w:tcPr>
            <w:tcW w:w="1134" w:type="dxa"/>
            <w:shd w:val="clear" w:color="auto" w:fill="auto"/>
            <w:noWrap/>
            <w:tcMar>
              <w:left w:w="57" w:type="dxa"/>
              <w:right w:w="57" w:type="dxa"/>
            </w:tcMar>
            <w:vAlign w:val="center"/>
            <w:hideMark/>
          </w:tcPr>
          <w:p w14:paraId="4DAC84FE" w14:textId="77777777" w:rsidR="006B092A" w:rsidRPr="006E255C" w:rsidRDefault="006B092A" w:rsidP="00355073">
            <w:pPr>
              <w:jc w:val="right"/>
              <w:rPr>
                <w:sz w:val="18"/>
                <w:szCs w:val="18"/>
              </w:rPr>
            </w:pPr>
            <w:r w:rsidRPr="006E255C">
              <w:rPr>
                <w:sz w:val="18"/>
                <w:szCs w:val="18"/>
              </w:rPr>
              <w:t>2442476,912</w:t>
            </w:r>
          </w:p>
        </w:tc>
        <w:tc>
          <w:tcPr>
            <w:tcW w:w="1195" w:type="dxa"/>
            <w:shd w:val="clear" w:color="auto" w:fill="auto"/>
            <w:noWrap/>
            <w:tcMar>
              <w:left w:w="57" w:type="dxa"/>
              <w:right w:w="57" w:type="dxa"/>
            </w:tcMar>
            <w:vAlign w:val="center"/>
            <w:hideMark/>
          </w:tcPr>
          <w:p w14:paraId="6E76D186" w14:textId="77777777" w:rsidR="006B092A" w:rsidRPr="006E255C" w:rsidRDefault="006B092A" w:rsidP="00355073">
            <w:pPr>
              <w:jc w:val="right"/>
              <w:rPr>
                <w:sz w:val="18"/>
                <w:szCs w:val="18"/>
              </w:rPr>
            </w:pPr>
            <w:r w:rsidRPr="006E255C">
              <w:rPr>
                <w:sz w:val="18"/>
                <w:szCs w:val="18"/>
              </w:rPr>
              <w:t>2545060,942</w:t>
            </w:r>
          </w:p>
        </w:tc>
        <w:tc>
          <w:tcPr>
            <w:tcW w:w="1134" w:type="dxa"/>
            <w:shd w:val="clear" w:color="auto" w:fill="auto"/>
            <w:noWrap/>
            <w:tcMar>
              <w:left w:w="57" w:type="dxa"/>
              <w:right w:w="57" w:type="dxa"/>
            </w:tcMar>
            <w:vAlign w:val="center"/>
            <w:hideMark/>
          </w:tcPr>
          <w:p w14:paraId="5F50E5EF" w14:textId="77777777" w:rsidR="006B092A" w:rsidRPr="006E255C" w:rsidRDefault="006B092A" w:rsidP="00355073">
            <w:pPr>
              <w:jc w:val="right"/>
              <w:rPr>
                <w:sz w:val="18"/>
                <w:szCs w:val="18"/>
              </w:rPr>
            </w:pPr>
            <w:r w:rsidRPr="006E255C">
              <w:rPr>
                <w:sz w:val="18"/>
                <w:szCs w:val="18"/>
              </w:rPr>
              <w:t>2651953,502</w:t>
            </w:r>
          </w:p>
        </w:tc>
        <w:tc>
          <w:tcPr>
            <w:tcW w:w="1276" w:type="dxa"/>
            <w:shd w:val="clear" w:color="auto" w:fill="auto"/>
            <w:noWrap/>
            <w:tcMar>
              <w:left w:w="57" w:type="dxa"/>
              <w:right w:w="57" w:type="dxa"/>
            </w:tcMar>
            <w:vAlign w:val="center"/>
            <w:hideMark/>
          </w:tcPr>
          <w:p w14:paraId="3D91DD2A" w14:textId="77777777" w:rsidR="006B092A" w:rsidRPr="006E255C" w:rsidRDefault="006B092A" w:rsidP="00355073">
            <w:pPr>
              <w:jc w:val="right"/>
              <w:rPr>
                <w:sz w:val="18"/>
                <w:szCs w:val="18"/>
              </w:rPr>
            </w:pPr>
            <w:r w:rsidRPr="006E255C">
              <w:rPr>
                <w:sz w:val="18"/>
                <w:szCs w:val="18"/>
              </w:rPr>
              <w:t>2763335,549</w:t>
            </w:r>
          </w:p>
        </w:tc>
        <w:tc>
          <w:tcPr>
            <w:tcW w:w="1276" w:type="dxa"/>
            <w:shd w:val="clear" w:color="auto" w:fill="auto"/>
            <w:noWrap/>
            <w:tcMar>
              <w:left w:w="57" w:type="dxa"/>
              <w:right w:w="57" w:type="dxa"/>
            </w:tcMar>
            <w:vAlign w:val="center"/>
            <w:hideMark/>
          </w:tcPr>
          <w:p w14:paraId="1FDE57D8" w14:textId="77777777" w:rsidR="006B092A" w:rsidRPr="006E255C" w:rsidRDefault="006B092A" w:rsidP="00355073">
            <w:pPr>
              <w:jc w:val="right"/>
              <w:rPr>
                <w:sz w:val="18"/>
                <w:szCs w:val="18"/>
              </w:rPr>
            </w:pPr>
            <w:r w:rsidRPr="006E255C">
              <w:rPr>
                <w:sz w:val="18"/>
                <w:szCs w:val="18"/>
              </w:rPr>
              <w:t>2879395,642</w:t>
            </w:r>
          </w:p>
        </w:tc>
        <w:tc>
          <w:tcPr>
            <w:tcW w:w="1275" w:type="dxa"/>
            <w:shd w:val="clear" w:color="auto" w:fill="auto"/>
            <w:noWrap/>
            <w:tcMar>
              <w:left w:w="57" w:type="dxa"/>
              <w:right w:w="57" w:type="dxa"/>
            </w:tcMar>
            <w:vAlign w:val="center"/>
            <w:hideMark/>
          </w:tcPr>
          <w:p w14:paraId="2FDCCD2A" w14:textId="77777777" w:rsidR="006B092A" w:rsidRPr="006E255C" w:rsidRDefault="006B092A" w:rsidP="00355073">
            <w:pPr>
              <w:rPr>
                <w:bCs/>
                <w:sz w:val="18"/>
                <w:szCs w:val="18"/>
              </w:rPr>
            </w:pPr>
            <w:r w:rsidRPr="006E255C">
              <w:rPr>
                <w:bCs/>
                <w:sz w:val="18"/>
                <w:szCs w:val="18"/>
              </w:rPr>
              <w:t xml:space="preserve"> 13 282 222,55 </w:t>
            </w:r>
          </w:p>
        </w:tc>
      </w:tr>
      <w:tr w:rsidR="006B092A" w:rsidRPr="006E255C" w14:paraId="28D4BEC1" w14:textId="77777777" w:rsidTr="00355073">
        <w:trPr>
          <w:trHeight w:val="284"/>
        </w:trPr>
        <w:tc>
          <w:tcPr>
            <w:tcW w:w="5529" w:type="dxa"/>
            <w:shd w:val="clear" w:color="auto" w:fill="auto"/>
            <w:tcMar>
              <w:left w:w="57" w:type="dxa"/>
              <w:right w:w="57" w:type="dxa"/>
            </w:tcMar>
            <w:vAlign w:val="center"/>
            <w:hideMark/>
          </w:tcPr>
          <w:p w14:paraId="529ADDDE" w14:textId="77777777" w:rsidR="006B092A" w:rsidRPr="006E255C" w:rsidRDefault="006B092A" w:rsidP="00355073">
            <w:pPr>
              <w:rPr>
                <w:bCs/>
                <w:sz w:val="18"/>
                <w:szCs w:val="18"/>
              </w:rPr>
            </w:pPr>
            <w:r w:rsidRPr="006E255C">
              <w:rPr>
                <w:bCs/>
                <w:sz w:val="18"/>
                <w:szCs w:val="18"/>
              </w:rPr>
              <w:t>ИТОГО на протяженность</w:t>
            </w:r>
          </w:p>
        </w:tc>
        <w:tc>
          <w:tcPr>
            <w:tcW w:w="1366" w:type="dxa"/>
            <w:shd w:val="clear" w:color="auto" w:fill="auto"/>
            <w:noWrap/>
            <w:tcMar>
              <w:left w:w="57" w:type="dxa"/>
              <w:right w:w="57" w:type="dxa"/>
            </w:tcMar>
            <w:vAlign w:val="center"/>
            <w:hideMark/>
          </w:tcPr>
          <w:p w14:paraId="1A3E6385" w14:textId="77777777" w:rsidR="006B092A" w:rsidRPr="006E255C" w:rsidRDefault="006B092A" w:rsidP="00355073">
            <w:pPr>
              <w:rPr>
                <w:bCs/>
                <w:sz w:val="18"/>
                <w:szCs w:val="18"/>
              </w:rPr>
            </w:pPr>
            <w:r w:rsidRPr="006E255C">
              <w:rPr>
                <w:bCs/>
                <w:sz w:val="18"/>
                <w:szCs w:val="18"/>
              </w:rPr>
              <w:t xml:space="preserve"> 44 930 290,06 </w:t>
            </w:r>
          </w:p>
        </w:tc>
        <w:tc>
          <w:tcPr>
            <w:tcW w:w="1418" w:type="dxa"/>
            <w:shd w:val="clear" w:color="auto" w:fill="auto"/>
            <w:tcMar>
              <w:left w:w="57" w:type="dxa"/>
              <w:right w:w="57" w:type="dxa"/>
            </w:tcMar>
            <w:vAlign w:val="center"/>
            <w:hideMark/>
          </w:tcPr>
          <w:p w14:paraId="667C9EEF" w14:textId="77777777" w:rsidR="006B092A" w:rsidRPr="006E255C" w:rsidRDefault="006B092A" w:rsidP="00355073">
            <w:pPr>
              <w:jc w:val="center"/>
              <w:rPr>
                <w:bCs/>
                <w:sz w:val="18"/>
                <w:szCs w:val="18"/>
              </w:rPr>
            </w:pPr>
            <w:r w:rsidRPr="006E255C">
              <w:rPr>
                <w:bCs/>
                <w:sz w:val="18"/>
                <w:szCs w:val="18"/>
              </w:rPr>
              <w:t> </w:t>
            </w:r>
          </w:p>
        </w:tc>
        <w:tc>
          <w:tcPr>
            <w:tcW w:w="1134" w:type="dxa"/>
            <w:shd w:val="clear" w:color="auto" w:fill="auto"/>
            <w:noWrap/>
            <w:tcMar>
              <w:left w:w="57" w:type="dxa"/>
              <w:right w:w="57" w:type="dxa"/>
            </w:tcMar>
            <w:vAlign w:val="center"/>
            <w:hideMark/>
          </w:tcPr>
          <w:p w14:paraId="55EA2AD0" w14:textId="77777777" w:rsidR="006B092A" w:rsidRPr="006E255C" w:rsidRDefault="006B092A" w:rsidP="00355073">
            <w:pPr>
              <w:rPr>
                <w:bCs/>
                <w:sz w:val="18"/>
                <w:szCs w:val="18"/>
              </w:rPr>
            </w:pPr>
            <w:r w:rsidRPr="006E255C">
              <w:rPr>
                <w:bCs/>
                <w:sz w:val="18"/>
                <w:szCs w:val="18"/>
              </w:rPr>
              <w:t xml:space="preserve">8 986 058,01 </w:t>
            </w:r>
          </w:p>
        </w:tc>
        <w:tc>
          <w:tcPr>
            <w:tcW w:w="1195" w:type="dxa"/>
            <w:shd w:val="clear" w:color="auto" w:fill="auto"/>
            <w:noWrap/>
            <w:tcMar>
              <w:left w:w="57" w:type="dxa"/>
              <w:right w:w="57" w:type="dxa"/>
            </w:tcMar>
            <w:vAlign w:val="center"/>
            <w:hideMark/>
          </w:tcPr>
          <w:p w14:paraId="13794E4C" w14:textId="77777777" w:rsidR="006B092A" w:rsidRPr="006E255C" w:rsidRDefault="006B092A" w:rsidP="00355073">
            <w:pPr>
              <w:rPr>
                <w:bCs/>
                <w:sz w:val="18"/>
                <w:szCs w:val="18"/>
              </w:rPr>
            </w:pPr>
            <w:r w:rsidRPr="006E255C">
              <w:rPr>
                <w:bCs/>
                <w:sz w:val="18"/>
                <w:szCs w:val="18"/>
              </w:rPr>
              <w:t xml:space="preserve"> 9 363 472,45 </w:t>
            </w:r>
          </w:p>
        </w:tc>
        <w:tc>
          <w:tcPr>
            <w:tcW w:w="1134" w:type="dxa"/>
            <w:shd w:val="clear" w:color="auto" w:fill="auto"/>
            <w:noWrap/>
            <w:tcMar>
              <w:left w:w="57" w:type="dxa"/>
              <w:right w:w="57" w:type="dxa"/>
            </w:tcMar>
            <w:vAlign w:val="center"/>
            <w:hideMark/>
          </w:tcPr>
          <w:p w14:paraId="2FBD8031" w14:textId="77777777" w:rsidR="006B092A" w:rsidRPr="006E255C" w:rsidRDefault="006B092A" w:rsidP="00355073">
            <w:pPr>
              <w:rPr>
                <w:bCs/>
                <w:sz w:val="18"/>
                <w:szCs w:val="18"/>
              </w:rPr>
            </w:pPr>
            <w:r w:rsidRPr="006E255C">
              <w:rPr>
                <w:bCs/>
                <w:sz w:val="18"/>
                <w:szCs w:val="18"/>
              </w:rPr>
              <w:t xml:space="preserve">9 756 738,29 </w:t>
            </w:r>
          </w:p>
        </w:tc>
        <w:tc>
          <w:tcPr>
            <w:tcW w:w="1276" w:type="dxa"/>
            <w:shd w:val="clear" w:color="auto" w:fill="auto"/>
            <w:noWrap/>
            <w:tcMar>
              <w:left w:w="57" w:type="dxa"/>
              <w:right w:w="57" w:type="dxa"/>
            </w:tcMar>
            <w:vAlign w:val="center"/>
            <w:hideMark/>
          </w:tcPr>
          <w:p w14:paraId="13EBB5B0" w14:textId="77777777" w:rsidR="006B092A" w:rsidRPr="006E255C" w:rsidRDefault="006B092A" w:rsidP="00355073">
            <w:pPr>
              <w:rPr>
                <w:bCs/>
                <w:sz w:val="18"/>
                <w:szCs w:val="18"/>
              </w:rPr>
            </w:pPr>
            <w:r w:rsidRPr="006E255C">
              <w:rPr>
                <w:bCs/>
                <w:sz w:val="18"/>
                <w:szCs w:val="18"/>
              </w:rPr>
              <w:t xml:space="preserve"> 10 166 521,30 </w:t>
            </w:r>
          </w:p>
        </w:tc>
        <w:tc>
          <w:tcPr>
            <w:tcW w:w="1276" w:type="dxa"/>
            <w:shd w:val="clear" w:color="auto" w:fill="auto"/>
            <w:noWrap/>
            <w:tcMar>
              <w:left w:w="57" w:type="dxa"/>
              <w:right w:w="57" w:type="dxa"/>
            </w:tcMar>
            <w:vAlign w:val="center"/>
            <w:hideMark/>
          </w:tcPr>
          <w:p w14:paraId="54A5EB44" w14:textId="77777777" w:rsidR="006B092A" w:rsidRPr="006E255C" w:rsidRDefault="006B092A" w:rsidP="00355073">
            <w:pPr>
              <w:rPr>
                <w:bCs/>
                <w:sz w:val="18"/>
                <w:szCs w:val="18"/>
              </w:rPr>
            </w:pPr>
            <w:r w:rsidRPr="006E255C">
              <w:rPr>
                <w:bCs/>
                <w:sz w:val="18"/>
                <w:szCs w:val="18"/>
              </w:rPr>
              <w:t xml:space="preserve"> 10 593 515,19 </w:t>
            </w:r>
          </w:p>
        </w:tc>
        <w:tc>
          <w:tcPr>
            <w:tcW w:w="1275" w:type="dxa"/>
            <w:shd w:val="clear" w:color="auto" w:fill="auto"/>
            <w:noWrap/>
            <w:tcMar>
              <w:left w:w="57" w:type="dxa"/>
              <w:right w:w="57" w:type="dxa"/>
            </w:tcMar>
            <w:vAlign w:val="center"/>
            <w:hideMark/>
          </w:tcPr>
          <w:p w14:paraId="7C3F70BB" w14:textId="77777777" w:rsidR="006B092A" w:rsidRPr="006E255C" w:rsidRDefault="006B092A" w:rsidP="00355073">
            <w:pPr>
              <w:rPr>
                <w:bCs/>
                <w:sz w:val="18"/>
                <w:szCs w:val="18"/>
              </w:rPr>
            </w:pPr>
            <w:r w:rsidRPr="006E255C">
              <w:rPr>
                <w:bCs/>
                <w:sz w:val="18"/>
                <w:szCs w:val="18"/>
              </w:rPr>
              <w:t xml:space="preserve"> 48 866 305,24 </w:t>
            </w:r>
          </w:p>
        </w:tc>
      </w:tr>
      <w:tr w:rsidR="006B092A" w:rsidRPr="006E255C" w14:paraId="1255CCDA" w14:textId="77777777" w:rsidTr="00355073">
        <w:trPr>
          <w:trHeight w:val="284"/>
        </w:trPr>
        <w:tc>
          <w:tcPr>
            <w:tcW w:w="5529" w:type="dxa"/>
            <w:shd w:val="clear" w:color="auto" w:fill="auto"/>
            <w:tcMar>
              <w:left w:w="57" w:type="dxa"/>
              <w:right w:w="57" w:type="dxa"/>
            </w:tcMar>
            <w:vAlign w:val="center"/>
            <w:hideMark/>
          </w:tcPr>
          <w:p w14:paraId="04A6BFAB" w14:textId="77777777" w:rsidR="006B092A" w:rsidRPr="006E255C" w:rsidRDefault="006B092A" w:rsidP="00355073">
            <w:pPr>
              <w:rPr>
                <w:bCs/>
                <w:sz w:val="18"/>
                <w:szCs w:val="18"/>
              </w:rPr>
            </w:pPr>
            <w:r w:rsidRPr="006E255C">
              <w:rPr>
                <w:bCs/>
                <w:sz w:val="18"/>
                <w:szCs w:val="18"/>
              </w:rPr>
              <w:t>ИТОГО по водоснабжению</w:t>
            </w:r>
          </w:p>
        </w:tc>
        <w:tc>
          <w:tcPr>
            <w:tcW w:w="1366" w:type="dxa"/>
            <w:shd w:val="clear" w:color="auto" w:fill="auto"/>
            <w:noWrap/>
            <w:tcMar>
              <w:left w:w="57" w:type="dxa"/>
              <w:right w:w="57" w:type="dxa"/>
            </w:tcMar>
            <w:vAlign w:val="center"/>
            <w:hideMark/>
          </w:tcPr>
          <w:p w14:paraId="0C13B687" w14:textId="77777777" w:rsidR="006B092A" w:rsidRPr="006E255C" w:rsidRDefault="006B092A" w:rsidP="00355073">
            <w:pPr>
              <w:rPr>
                <w:bCs/>
                <w:sz w:val="18"/>
                <w:szCs w:val="18"/>
              </w:rPr>
            </w:pPr>
            <w:r w:rsidRPr="006E255C">
              <w:rPr>
                <w:bCs/>
                <w:sz w:val="18"/>
                <w:szCs w:val="18"/>
              </w:rPr>
              <w:t xml:space="preserve"> 44 930 290,06 </w:t>
            </w:r>
          </w:p>
        </w:tc>
        <w:tc>
          <w:tcPr>
            <w:tcW w:w="1418" w:type="dxa"/>
            <w:shd w:val="clear" w:color="auto" w:fill="auto"/>
            <w:tcMar>
              <w:left w:w="57" w:type="dxa"/>
              <w:right w:w="57" w:type="dxa"/>
            </w:tcMar>
            <w:vAlign w:val="center"/>
            <w:hideMark/>
          </w:tcPr>
          <w:p w14:paraId="6B4DFD62" w14:textId="77777777" w:rsidR="006B092A" w:rsidRPr="006E255C" w:rsidRDefault="006B092A" w:rsidP="00355073">
            <w:pPr>
              <w:jc w:val="center"/>
              <w:rPr>
                <w:bCs/>
                <w:sz w:val="18"/>
                <w:szCs w:val="18"/>
              </w:rPr>
            </w:pPr>
            <w:r w:rsidRPr="006E255C">
              <w:rPr>
                <w:bCs/>
                <w:sz w:val="18"/>
                <w:szCs w:val="18"/>
              </w:rPr>
              <w:t> </w:t>
            </w:r>
          </w:p>
        </w:tc>
        <w:tc>
          <w:tcPr>
            <w:tcW w:w="1134" w:type="dxa"/>
            <w:shd w:val="clear" w:color="auto" w:fill="auto"/>
            <w:noWrap/>
            <w:tcMar>
              <w:left w:w="57" w:type="dxa"/>
              <w:right w:w="57" w:type="dxa"/>
            </w:tcMar>
            <w:vAlign w:val="center"/>
            <w:hideMark/>
          </w:tcPr>
          <w:p w14:paraId="29FE761D" w14:textId="77777777" w:rsidR="006B092A" w:rsidRPr="006E255C" w:rsidRDefault="006B092A" w:rsidP="00355073">
            <w:pPr>
              <w:rPr>
                <w:bCs/>
                <w:sz w:val="18"/>
                <w:szCs w:val="18"/>
              </w:rPr>
            </w:pPr>
            <w:r w:rsidRPr="006E255C">
              <w:rPr>
                <w:bCs/>
                <w:sz w:val="18"/>
                <w:szCs w:val="18"/>
              </w:rPr>
              <w:t xml:space="preserve">8 986 058,01 </w:t>
            </w:r>
          </w:p>
        </w:tc>
        <w:tc>
          <w:tcPr>
            <w:tcW w:w="1195" w:type="dxa"/>
            <w:shd w:val="clear" w:color="auto" w:fill="auto"/>
            <w:noWrap/>
            <w:tcMar>
              <w:left w:w="57" w:type="dxa"/>
              <w:right w:w="57" w:type="dxa"/>
            </w:tcMar>
            <w:vAlign w:val="center"/>
            <w:hideMark/>
          </w:tcPr>
          <w:p w14:paraId="22060463" w14:textId="77777777" w:rsidR="006B092A" w:rsidRPr="006E255C" w:rsidRDefault="006B092A" w:rsidP="00355073">
            <w:pPr>
              <w:rPr>
                <w:bCs/>
                <w:sz w:val="18"/>
                <w:szCs w:val="18"/>
              </w:rPr>
            </w:pPr>
            <w:r w:rsidRPr="006E255C">
              <w:rPr>
                <w:bCs/>
                <w:sz w:val="18"/>
                <w:szCs w:val="18"/>
              </w:rPr>
              <w:t xml:space="preserve"> 9 363 472,45 </w:t>
            </w:r>
          </w:p>
        </w:tc>
        <w:tc>
          <w:tcPr>
            <w:tcW w:w="1134" w:type="dxa"/>
            <w:shd w:val="clear" w:color="auto" w:fill="auto"/>
            <w:noWrap/>
            <w:tcMar>
              <w:left w:w="57" w:type="dxa"/>
              <w:right w:w="57" w:type="dxa"/>
            </w:tcMar>
            <w:vAlign w:val="center"/>
            <w:hideMark/>
          </w:tcPr>
          <w:p w14:paraId="5BE3193D" w14:textId="77777777" w:rsidR="006B092A" w:rsidRPr="006E255C" w:rsidRDefault="006B092A" w:rsidP="00355073">
            <w:pPr>
              <w:rPr>
                <w:bCs/>
                <w:sz w:val="18"/>
                <w:szCs w:val="18"/>
              </w:rPr>
            </w:pPr>
            <w:r w:rsidRPr="006E255C">
              <w:rPr>
                <w:bCs/>
                <w:sz w:val="18"/>
                <w:szCs w:val="18"/>
              </w:rPr>
              <w:t xml:space="preserve">9 756 738,29 </w:t>
            </w:r>
          </w:p>
        </w:tc>
        <w:tc>
          <w:tcPr>
            <w:tcW w:w="1276" w:type="dxa"/>
            <w:shd w:val="clear" w:color="auto" w:fill="auto"/>
            <w:noWrap/>
            <w:tcMar>
              <w:left w:w="57" w:type="dxa"/>
              <w:right w:w="57" w:type="dxa"/>
            </w:tcMar>
            <w:vAlign w:val="center"/>
            <w:hideMark/>
          </w:tcPr>
          <w:p w14:paraId="324C19BE" w14:textId="77777777" w:rsidR="006B092A" w:rsidRPr="006E255C" w:rsidRDefault="006B092A" w:rsidP="00355073">
            <w:pPr>
              <w:rPr>
                <w:bCs/>
                <w:sz w:val="18"/>
                <w:szCs w:val="18"/>
              </w:rPr>
            </w:pPr>
            <w:r w:rsidRPr="006E255C">
              <w:rPr>
                <w:bCs/>
                <w:sz w:val="18"/>
                <w:szCs w:val="18"/>
              </w:rPr>
              <w:t xml:space="preserve"> 10 166 521,30 </w:t>
            </w:r>
          </w:p>
        </w:tc>
        <w:tc>
          <w:tcPr>
            <w:tcW w:w="1276" w:type="dxa"/>
            <w:shd w:val="clear" w:color="auto" w:fill="auto"/>
            <w:noWrap/>
            <w:tcMar>
              <w:left w:w="57" w:type="dxa"/>
              <w:right w:w="57" w:type="dxa"/>
            </w:tcMar>
            <w:vAlign w:val="center"/>
            <w:hideMark/>
          </w:tcPr>
          <w:p w14:paraId="2C846D09" w14:textId="77777777" w:rsidR="006B092A" w:rsidRPr="006E255C" w:rsidRDefault="006B092A" w:rsidP="00355073">
            <w:pPr>
              <w:rPr>
                <w:bCs/>
                <w:sz w:val="18"/>
                <w:szCs w:val="18"/>
              </w:rPr>
            </w:pPr>
            <w:r w:rsidRPr="006E255C">
              <w:rPr>
                <w:bCs/>
                <w:sz w:val="18"/>
                <w:szCs w:val="18"/>
              </w:rPr>
              <w:t xml:space="preserve"> 10 593 515,19 </w:t>
            </w:r>
          </w:p>
        </w:tc>
        <w:tc>
          <w:tcPr>
            <w:tcW w:w="1275" w:type="dxa"/>
            <w:shd w:val="clear" w:color="auto" w:fill="auto"/>
            <w:noWrap/>
            <w:tcMar>
              <w:left w:w="57" w:type="dxa"/>
              <w:right w:w="57" w:type="dxa"/>
            </w:tcMar>
            <w:vAlign w:val="center"/>
            <w:hideMark/>
          </w:tcPr>
          <w:p w14:paraId="6F57B208" w14:textId="77777777" w:rsidR="006B092A" w:rsidRPr="006E255C" w:rsidRDefault="006B092A" w:rsidP="00355073">
            <w:pPr>
              <w:rPr>
                <w:bCs/>
                <w:sz w:val="18"/>
                <w:szCs w:val="18"/>
              </w:rPr>
            </w:pPr>
            <w:r w:rsidRPr="006E255C">
              <w:rPr>
                <w:bCs/>
                <w:sz w:val="18"/>
                <w:szCs w:val="18"/>
              </w:rPr>
              <w:t xml:space="preserve"> 48 866 305,24 </w:t>
            </w:r>
          </w:p>
        </w:tc>
      </w:tr>
      <w:tr w:rsidR="006B092A" w:rsidRPr="006E255C" w14:paraId="68981C65" w14:textId="77777777" w:rsidTr="00355073">
        <w:trPr>
          <w:trHeight w:val="284"/>
        </w:trPr>
        <w:tc>
          <w:tcPr>
            <w:tcW w:w="5529" w:type="dxa"/>
            <w:shd w:val="clear" w:color="auto" w:fill="auto"/>
            <w:noWrap/>
            <w:tcMar>
              <w:left w:w="57" w:type="dxa"/>
              <w:right w:w="57" w:type="dxa"/>
            </w:tcMar>
            <w:vAlign w:val="center"/>
            <w:hideMark/>
          </w:tcPr>
          <w:p w14:paraId="00A08910" w14:textId="77777777" w:rsidR="006B092A" w:rsidRPr="006E255C" w:rsidRDefault="006B092A" w:rsidP="00355073">
            <w:pPr>
              <w:rPr>
                <w:bCs/>
                <w:sz w:val="18"/>
                <w:szCs w:val="18"/>
              </w:rPr>
            </w:pPr>
            <w:r w:rsidRPr="006E255C">
              <w:rPr>
                <w:bCs/>
                <w:sz w:val="18"/>
                <w:szCs w:val="18"/>
              </w:rPr>
              <w:t> </w:t>
            </w:r>
          </w:p>
        </w:tc>
        <w:tc>
          <w:tcPr>
            <w:tcW w:w="1366" w:type="dxa"/>
            <w:shd w:val="clear" w:color="auto" w:fill="auto"/>
            <w:noWrap/>
            <w:tcMar>
              <w:left w:w="57" w:type="dxa"/>
              <w:right w:w="57" w:type="dxa"/>
            </w:tcMar>
            <w:vAlign w:val="center"/>
            <w:hideMark/>
          </w:tcPr>
          <w:p w14:paraId="29B6D154" w14:textId="77777777" w:rsidR="006B092A" w:rsidRPr="006E255C" w:rsidRDefault="006B092A" w:rsidP="00355073">
            <w:pPr>
              <w:rPr>
                <w:bCs/>
                <w:sz w:val="18"/>
                <w:szCs w:val="18"/>
              </w:rPr>
            </w:pPr>
            <w:r w:rsidRPr="006E255C">
              <w:rPr>
                <w:bCs/>
                <w:sz w:val="18"/>
                <w:szCs w:val="18"/>
              </w:rPr>
              <w:t> </w:t>
            </w:r>
          </w:p>
        </w:tc>
        <w:tc>
          <w:tcPr>
            <w:tcW w:w="1418" w:type="dxa"/>
            <w:shd w:val="clear" w:color="auto" w:fill="auto"/>
            <w:tcMar>
              <w:left w:w="57" w:type="dxa"/>
              <w:right w:w="57" w:type="dxa"/>
            </w:tcMar>
            <w:vAlign w:val="center"/>
            <w:hideMark/>
          </w:tcPr>
          <w:p w14:paraId="658944ED" w14:textId="77777777" w:rsidR="006B092A" w:rsidRPr="006E255C" w:rsidRDefault="006B092A" w:rsidP="00355073">
            <w:pPr>
              <w:jc w:val="center"/>
              <w:rPr>
                <w:sz w:val="18"/>
                <w:szCs w:val="18"/>
              </w:rPr>
            </w:pPr>
            <w:r w:rsidRPr="006E255C">
              <w:rPr>
                <w:sz w:val="18"/>
                <w:szCs w:val="18"/>
              </w:rPr>
              <w:t> </w:t>
            </w:r>
          </w:p>
        </w:tc>
        <w:tc>
          <w:tcPr>
            <w:tcW w:w="1134" w:type="dxa"/>
            <w:shd w:val="clear" w:color="auto" w:fill="auto"/>
            <w:noWrap/>
            <w:tcMar>
              <w:left w:w="57" w:type="dxa"/>
              <w:right w:w="57" w:type="dxa"/>
            </w:tcMar>
            <w:vAlign w:val="center"/>
            <w:hideMark/>
          </w:tcPr>
          <w:p w14:paraId="5E263364" w14:textId="77777777" w:rsidR="006B092A" w:rsidRPr="006E255C" w:rsidRDefault="006B092A" w:rsidP="00355073">
            <w:pPr>
              <w:rPr>
                <w:sz w:val="18"/>
                <w:szCs w:val="18"/>
              </w:rPr>
            </w:pPr>
            <w:r w:rsidRPr="006E255C">
              <w:rPr>
                <w:sz w:val="18"/>
                <w:szCs w:val="18"/>
              </w:rPr>
              <w:t> </w:t>
            </w:r>
          </w:p>
        </w:tc>
        <w:tc>
          <w:tcPr>
            <w:tcW w:w="1195" w:type="dxa"/>
            <w:shd w:val="clear" w:color="auto" w:fill="auto"/>
            <w:noWrap/>
            <w:tcMar>
              <w:left w:w="57" w:type="dxa"/>
              <w:right w:w="57" w:type="dxa"/>
            </w:tcMar>
            <w:vAlign w:val="center"/>
            <w:hideMark/>
          </w:tcPr>
          <w:p w14:paraId="7A8E6C13" w14:textId="77777777" w:rsidR="006B092A" w:rsidRPr="006E255C" w:rsidRDefault="006B092A" w:rsidP="00355073">
            <w:pPr>
              <w:rPr>
                <w:sz w:val="18"/>
                <w:szCs w:val="18"/>
              </w:rPr>
            </w:pPr>
            <w:r w:rsidRPr="006E255C">
              <w:rPr>
                <w:sz w:val="18"/>
                <w:szCs w:val="18"/>
              </w:rPr>
              <w:t> </w:t>
            </w:r>
          </w:p>
        </w:tc>
        <w:tc>
          <w:tcPr>
            <w:tcW w:w="1134" w:type="dxa"/>
            <w:shd w:val="clear" w:color="auto" w:fill="auto"/>
            <w:noWrap/>
            <w:tcMar>
              <w:left w:w="57" w:type="dxa"/>
              <w:right w:w="57" w:type="dxa"/>
            </w:tcMar>
            <w:vAlign w:val="center"/>
            <w:hideMark/>
          </w:tcPr>
          <w:p w14:paraId="44D5128F" w14:textId="77777777" w:rsidR="006B092A" w:rsidRPr="006E255C" w:rsidRDefault="006B092A" w:rsidP="00355073">
            <w:pPr>
              <w:rPr>
                <w:sz w:val="18"/>
                <w:szCs w:val="18"/>
              </w:rPr>
            </w:pPr>
            <w:r w:rsidRPr="006E255C">
              <w:rPr>
                <w:sz w:val="18"/>
                <w:szCs w:val="18"/>
              </w:rPr>
              <w:t> </w:t>
            </w:r>
          </w:p>
        </w:tc>
        <w:tc>
          <w:tcPr>
            <w:tcW w:w="1276" w:type="dxa"/>
            <w:shd w:val="clear" w:color="auto" w:fill="auto"/>
            <w:noWrap/>
            <w:tcMar>
              <w:left w:w="57" w:type="dxa"/>
              <w:right w:w="57" w:type="dxa"/>
            </w:tcMar>
            <w:vAlign w:val="center"/>
            <w:hideMark/>
          </w:tcPr>
          <w:p w14:paraId="3D35C2F4" w14:textId="77777777" w:rsidR="006B092A" w:rsidRPr="006E255C" w:rsidRDefault="006B092A" w:rsidP="00355073">
            <w:pPr>
              <w:rPr>
                <w:sz w:val="18"/>
                <w:szCs w:val="18"/>
              </w:rPr>
            </w:pPr>
            <w:r w:rsidRPr="006E255C">
              <w:rPr>
                <w:sz w:val="18"/>
                <w:szCs w:val="18"/>
              </w:rPr>
              <w:t> </w:t>
            </w:r>
          </w:p>
        </w:tc>
        <w:tc>
          <w:tcPr>
            <w:tcW w:w="1276" w:type="dxa"/>
            <w:shd w:val="clear" w:color="auto" w:fill="auto"/>
            <w:noWrap/>
            <w:tcMar>
              <w:left w:w="57" w:type="dxa"/>
              <w:right w:w="57" w:type="dxa"/>
            </w:tcMar>
            <w:vAlign w:val="center"/>
            <w:hideMark/>
          </w:tcPr>
          <w:p w14:paraId="5284DDA9" w14:textId="77777777" w:rsidR="006B092A" w:rsidRPr="006E255C" w:rsidRDefault="006B092A" w:rsidP="00355073">
            <w:pPr>
              <w:rPr>
                <w:sz w:val="18"/>
                <w:szCs w:val="18"/>
              </w:rPr>
            </w:pPr>
            <w:r w:rsidRPr="006E255C">
              <w:rPr>
                <w:sz w:val="18"/>
                <w:szCs w:val="18"/>
              </w:rPr>
              <w:t> </w:t>
            </w:r>
          </w:p>
        </w:tc>
        <w:tc>
          <w:tcPr>
            <w:tcW w:w="1275" w:type="dxa"/>
            <w:shd w:val="clear" w:color="auto" w:fill="auto"/>
            <w:noWrap/>
            <w:tcMar>
              <w:left w:w="57" w:type="dxa"/>
              <w:right w:w="57" w:type="dxa"/>
            </w:tcMar>
            <w:vAlign w:val="center"/>
            <w:hideMark/>
          </w:tcPr>
          <w:p w14:paraId="4E388020" w14:textId="77777777" w:rsidR="006B092A" w:rsidRPr="006E255C" w:rsidRDefault="006B092A" w:rsidP="00355073">
            <w:pPr>
              <w:rPr>
                <w:sz w:val="18"/>
                <w:szCs w:val="18"/>
              </w:rPr>
            </w:pPr>
            <w:r w:rsidRPr="006E255C">
              <w:rPr>
                <w:sz w:val="18"/>
                <w:szCs w:val="18"/>
              </w:rPr>
              <w:t> </w:t>
            </w:r>
          </w:p>
        </w:tc>
      </w:tr>
      <w:tr w:rsidR="006B092A" w:rsidRPr="006E255C" w14:paraId="076DF61A" w14:textId="77777777" w:rsidTr="00355073">
        <w:trPr>
          <w:trHeight w:val="284"/>
        </w:trPr>
        <w:tc>
          <w:tcPr>
            <w:tcW w:w="8313" w:type="dxa"/>
            <w:gridSpan w:val="3"/>
            <w:shd w:val="clear" w:color="auto" w:fill="auto"/>
            <w:vAlign w:val="center"/>
          </w:tcPr>
          <w:p w14:paraId="2E86478D" w14:textId="77777777" w:rsidR="006B092A" w:rsidRPr="006E255C" w:rsidRDefault="006B092A" w:rsidP="00355073">
            <w:pPr>
              <w:jc w:val="center"/>
              <w:rPr>
                <w:bCs/>
                <w:sz w:val="18"/>
                <w:szCs w:val="18"/>
              </w:rPr>
            </w:pPr>
            <w:r w:rsidRPr="006E255C">
              <w:rPr>
                <w:bCs/>
                <w:sz w:val="18"/>
                <w:szCs w:val="18"/>
              </w:rPr>
              <w:t>ВОДООТВЕДЕНИЕ</w:t>
            </w:r>
          </w:p>
        </w:tc>
        <w:tc>
          <w:tcPr>
            <w:tcW w:w="1134" w:type="dxa"/>
            <w:shd w:val="clear" w:color="auto" w:fill="auto"/>
            <w:noWrap/>
            <w:tcMar>
              <w:left w:w="57" w:type="dxa"/>
              <w:right w:w="57" w:type="dxa"/>
            </w:tcMar>
            <w:vAlign w:val="center"/>
            <w:hideMark/>
          </w:tcPr>
          <w:p w14:paraId="7073C589" w14:textId="77777777" w:rsidR="006B092A" w:rsidRPr="006E255C" w:rsidRDefault="006B092A" w:rsidP="00355073">
            <w:pPr>
              <w:rPr>
                <w:sz w:val="18"/>
                <w:szCs w:val="18"/>
              </w:rPr>
            </w:pPr>
            <w:r w:rsidRPr="006E255C">
              <w:rPr>
                <w:sz w:val="18"/>
                <w:szCs w:val="18"/>
              </w:rPr>
              <w:t> </w:t>
            </w:r>
          </w:p>
        </w:tc>
        <w:tc>
          <w:tcPr>
            <w:tcW w:w="1195" w:type="dxa"/>
            <w:shd w:val="clear" w:color="auto" w:fill="auto"/>
            <w:noWrap/>
            <w:tcMar>
              <w:left w:w="57" w:type="dxa"/>
              <w:right w:w="57" w:type="dxa"/>
            </w:tcMar>
            <w:vAlign w:val="center"/>
            <w:hideMark/>
          </w:tcPr>
          <w:p w14:paraId="246E0664" w14:textId="77777777" w:rsidR="006B092A" w:rsidRPr="006E255C" w:rsidRDefault="006B092A" w:rsidP="00355073">
            <w:pPr>
              <w:rPr>
                <w:sz w:val="18"/>
                <w:szCs w:val="18"/>
              </w:rPr>
            </w:pPr>
            <w:r w:rsidRPr="006E255C">
              <w:rPr>
                <w:sz w:val="18"/>
                <w:szCs w:val="18"/>
              </w:rPr>
              <w:t> </w:t>
            </w:r>
          </w:p>
        </w:tc>
        <w:tc>
          <w:tcPr>
            <w:tcW w:w="1134" w:type="dxa"/>
            <w:shd w:val="clear" w:color="auto" w:fill="auto"/>
            <w:noWrap/>
            <w:tcMar>
              <w:left w:w="57" w:type="dxa"/>
              <w:right w:w="57" w:type="dxa"/>
            </w:tcMar>
            <w:vAlign w:val="center"/>
            <w:hideMark/>
          </w:tcPr>
          <w:p w14:paraId="2BF7FA47" w14:textId="77777777" w:rsidR="006B092A" w:rsidRPr="006E255C" w:rsidRDefault="006B092A" w:rsidP="00355073">
            <w:pPr>
              <w:rPr>
                <w:sz w:val="18"/>
                <w:szCs w:val="18"/>
              </w:rPr>
            </w:pPr>
            <w:r w:rsidRPr="006E255C">
              <w:rPr>
                <w:sz w:val="18"/>
                <w:szCs w:val="18"/>
              </w:rPr>
              <w:t> </w:t>
            </w:r>
          </w:p>
        </w:tc>
        <w:tc>
          <w:tcPr>
            <w:tcW w:w="1276" w:type="dxa"/>
            <w:shd w:val="clear" w:color="auto" w:fill="auto"/>
            <w:noWrap/>
            <w:tcMar>
              <w:left w:w="57" w:type="dxa"/>
              <w:right w:w="57" w:type="dxa"/>
            </w:tcMar>
            <w:vAlign w:val="center"/>
            <w:hideMark/>
          </w:tcPr>
          <w:p w14:paraId="6349485D" w14:textId="77777777" w:rsidR="006B092A" w:rsidRPr="006E255C" w:rsidRDefault="006B092A" w:rsidP="00355073">
            <w:pPr>
              <w:rPr>
                <w:sz w:val="18"/>
                <w:szCs w:val="18"/>
              </w:rPr>
            </w:pPr>
            <w:r w:rsidRPr="006E255C">
              <w:rPr>
                <w:sz w:val="18"/>
                <w:szCs w:val="18"/>
              </w:rPr>
              <w:t> </w:t>
            </w:r>
          </w:p>
        </w:tc>
        <w:tc>
          <w:tcPr>
            <w:tcW w:w="1276" w:type="dxa"/>
            <w:shd w:val="clear" w:color="auto" w:fill="auto"/>
            <w:noWrap/>
            <w:tcMar>
              <w:left w:w="57" w:type="dxa"/>
              <w:right w:w="57" w:type="dxa"/>
            </w:tcMar>
            <w:vAlign w:val="center"/>
            <w:hideMark/>
          </w:tcPr>
          <w:p w14:paraId="0D69F812" w14:textId="77777777" w:rsidR="006B092A" w:rsidRPr="006E255C" w:rsidRDefault="006B092A" w:rsidP="00355073">
            <w:pPr>
              <w:rPr>
                <w:sz w:val="18"/>
                <w:szCs w:val="18"/>
              </w:rPr>
            </w:pPr>
            <w:r w:rsidRPr="006E255C">
              <w:rPr>
                <w:sz w:val="18"/>
                <w:szCs w:val="18"/>
              </w:rPr>
              <w:t> </w:t>
            </w:r>
          </w:p>
        </w:tc>
        <w:tc>
          <w:tcPr>
            <w:tcW w:w="1275" w:type="dxa"/>
            <w:shd w:val="clear" w:color="auto" w:fill="auto"/>
            <w:noWrap/>
            <w:tcMar>
              <w:left w:w="57" w:type="dxa"/>
              <w:right w:w="57" w:type="dxa"/>
            </w:tcMar>
            <w:vAlign w:val="center"/>
            <w:hideMark/>
          </w:tcPr>
          <w:p w14:paraId="355E8DAD" w14:textId="77777777" w:rsidR="006B092A" w:rsidRPr="006E255C" w:rsidRDefault="006B092A" w:rsidP="00355073">
            <w:pPr>
              <w:rPr>
                <w:sz w:val="18"/>
                <w:szCs w:val="18"/>
              </w:rPr>
            </w:pPr>
            <w:r w:rsidRPr="006E255C">
              <w:rPr>
                <w:sz w:val="18"/>
                <w:szCs w:val="18"/>
              </w:rPr>
              <w:t> </w:t>
            </w:r>
          </w:p>
        </w:tc>
      </w:tr>
      <w:tr w:rsidR="006B092A" w:rsidRPr="006E255C" w14:paraId="4C3EFFC5" w14:textId="77777777" w:rsidTr="00355073">
        <w:trPr>
          <w:trHeight w:val="284"/>
        </w:trPr>
        <w:tc>
          <w:tcPr>
            <w:tcW w:w="8313" w:type="dxa"/>
            <w:gridSpan w:val="3"/>
            <w:shd w:val="clear" w:color="auto" w:fill="auto"/>
            <w:vAlign w:val="center"/>
          </w:tcPr>
          <w:p w14:paraId="2086E52A" w14:textId="77777777" w:rsidR="006B092A" w:rsidRPr="006E255C" w:rsidRDefault="006B092A" w:rsidP="00355073">
            <w:pPr>
              <w:jc w:val="center"/>
              <w:rPr>
                <w:bCs/>
                <w:sz w:val="18"/>
                <w:szCs w:val="18"/>
              </w:rPr>
            </w:pPr>
            <w:r w:rsidRPr="006E255C">
              <w:rPr>
                <w:bCs/>
                <w:sz w:val="18"/>
                <w:szCs w:val="18"/>
              </w:rPr>
              <w:t>Мероприятия под тариф на подключение</w:t>
            </w:r>
          </w:p>
        </w:tc>
        <w:tc>
          <w:tcPr>
            <w:tcW w:w="1134" w:type="dxa"/>
            <w:shd w:val="clear" w:color="auto" w:fill="auto"/>
            <w:noWrap/>
            <w:tcMar>
              <w:left w:w="57" w:type="dxa"/>
              <w:right w:w="57" w:type="dxa"/>
            </w:tcMar>
            <w:vAlign w:val="center"/>
            <w:hideMark/>
          </w:tcPr>
          <w:p w14:paraId="72124C0E" w14:textId="77777777" w:rsidR="006B092A" w:rsidRPr="006E255C" w:rsidRDefault="006B092A" w:rsidP="00355073">
            <w:pPr>
              <w:rPr>
                <w:sz w:val="18"/>
                <w:szCs w:val="18"/>
              </w:rPr>
            </w:pPr>
            <w:r w:rsidRPr="006E255C">
              <w:rPr>
                <w:sz w:val="18"/>
                <w:szCs w:val="18"/>
              </w:rPr>
              <w:t> </w:t>
            </w:r>
          </w:p>
        </w:tc>
        <w:tc>
          <w:tcPr>
            <w:tcW w:w="1195" w:type="dxa"/>
            <w:shd w:val="clear" w:color="auto" w:fill="auto"/>
            <w:noWrap/>
            <w:tcMar>
              <w:left w:w="57" w:type="dxa"/>
              <w:right w:w="57" w:type="dxa"/>
            </w:tcMar>
            <w:vAlign w:val="center"/>
            <w:hideMark/>
          </w:tcPr>
          <w:p w14:paraId="42FCA015" w14:textId="77777777" w:rsidR="006B092A" w:rsidRPr="006E255C" w:rsidRDefault="006B092A" w:rsidP="00355073">
            <w:pPr>
              <w:rPr>
                <w:sz w:val="18"/>
                <w:szCs w:val="18"/>
              </w:rPr>
            </w:pPr>
            <w:r w:rsidRPr="006E255C">
              <w:rPr>
                <w:sz w:val="18"/>
                <w:szCs w:val="18"/>
              </w:rPr>
              <w:t> </w:t>
            </w:r>
          </w:p>
        </w:tc>
        <w:tc>
          <w:tcPr>
            <w:tcW w:w="1134" w:type="dxa"/>
            <w:shd w:val="clear" w:color="auto" w:fill="auto"/>
            <w:noWrap/>
            <w:tcMar>
              <w:left w:w="57" w:type="dxa"/>
              <w:right w:w="57" w:type="dxa"/>
            </w:tcMar>
            <w:vAlign w:val="center"/>
            <w:hideMark/>
          </w:tcPr>
          <w:p w14:paraId="70962E27" w14:textId="77777777" w:rsidR="006B092A" w:rsidRPr="006E255C" w:rsidRDefault="006B092A" w:rsidP="00355073">
            <w:pPr>
              <w:rPr>
                <w:sz w:val="18"/>
                <w:szCs w:val="18"/>
              </w:rPr>
            </w:pPr>
            <w:r w:rsidRPr="006E255C">
              <w:rPr>
                <w:sz w:val="18"/>
                <w:szCs w:val="18"/>
              </w:rPr>
              <w:t> </w:t>
            </w:r>
          </w:p>
        </w:tc>
        <w:tc>
          <w:tcPr>
            <w:tcW w:w="1276" w:type="dxa"/>
            <w:shd w:val="clear" w:color="auto" w:fill="auto"/>
            <w:noWrap/>
            <w:tcMar>
              <w:left w:w="57" w:type="dxa"/>
              <w:right w:w="57" w:type="dxa"/>
            </w:tcMar>
            <w:vAlign w:val="center"/>
            <w:hideMark/>
          </w:tcPr>
          <w:p w14:paraId="4C7576EB" w14:textId="77777777" w:rsidR="006B092A" w:rsidRPr="006E255C" w:rsidRDefault="006B092A" w:rsidP="00355073">
            <w:pPr>
              <w:rPr>
                <w:sz w:val="18"/>
                <w:szCs w:val="18"/>
              </w:rPr>
            </w:pPr>
            <w:r w:rsidRPr="006E255C">
              <w:rPr>
                <w:sz w:val="18"/>
                <w:szCs w:val="18"/>
              </w:rPr>
              <w:t> </w:t>
            </w:r>
          </w:p>
        </w:tc>
        <w:tc>
          <w:tcPr>
            <w:tcW w:w="1276" w:type="dxa"/>
            <w:shd w:val="clear" w:color="auto" w:fill="auto"/>
            <w:noWrap/>
            <w:tcMar>
              <w:left w:w="57" w:type="dxa"/>
              <w:right w:w="57" w:type="dxa"/>
            </w:tcMar>
            <w:vAlign w:val="center"/>
            <w:hideMark/>
          </w:tcPr>
          <w:p w14:paraId="515FECD0" w14:textId="77777777" w:rsidR="006B092A" w:rsidRPr="006E255C" w:rsidRDefault="006B092A" w:rsidP="00355073">
            <w:pPr>
              <w:rPr>
                <w:sz w:val="18"/>
                <w:szCs w:val="18"/>
              </w:rPr>
            </w:pPr>
            <w:r w:rsidRPr="006E255C">
              <w:rPr>
                <w:sz w:val="18"/>
                <w:szCs w:val="18"/>
              </w:rPr>
              <w:t> </w:t>
            </w:r>
          </w:p>
        </w:tc>
        <w:tc>
          <w:tcPr>
            <w:tcW w:w="1275" w:type="dxa"/>
            <w:shd w:val="clear" w:color="auto" w:fill="auto"/>
            <w:noWrap/>
            <w:tcMar>
              <w:left w:w="57" w:type="dxa"/>
              <w:right w:w="57" w:type="dxa"/>
            </w:tcMar>
            <w:vAlign w:val="center"/>
            <w:hideMark/>
          </w:tcPr>
          <w:p w14:paraId="680CC06D" w14:textId="77777777" w:rsidR="006B092A" w:rsidRPr="006E255C" w:rsidRDefault="006B092A" w:rsidP="00355073">
            <w:pPr>
              <w:rPr>
                <w:sz w:val="18"/>
                <w:szCs w:val="18"/>
              </w:rPr>
            </w:pPr>
            <w:r w:rsidRPr="006E255C">
              <w:rPr>
                <w:sz w:val="18"/>
                <w:szCs w:val="18"/>
              </w:rPr>
              <w:t> </w:t>
            </w:r>
          </w:p>
        </w:tc>
      </w:tr>
      <w:tr w:rsidR="006B092A" w:rsidRPr="006E255C" w14:paraId="1B2D1955" w14:textId="77777777" w:rsidTr="00355073">
        <w:trPr>
          <w:trHeight w:val="284"/>
        </w:trPr>
        <w:tc>
          <w:tcPr>
            <w:tcW w:w="5529" w:type="dxa"/>
            <w:shd w:val="clear" w:color="auto" w:fill="auto"/>
            <w:tcMar>
              <w:left w:w="57" w:type="dxa"/>
              <w:right w:w="57" w:type="dxa"/>
            </w:tcMar>
            <w:vAlign w:val="center"/>
            <w:hideMark/>
          </w:tcPr>
          <w:p w14:paraId="27E7112B" w14:textId="77777777" w:rsidR="006B092A" w:rsidRPr="006E255C" w:rsidRDefault="006B092A" w:rsidP="00355073">
            <w:pPr>
              <w:rPr>
                <w:sz w:val="18"/>
                <w:szCs w:val="18"/>
              </w:rPr>
            </w:pPr>
            <w:r w:rsidRPr="006E255C">
              <w:rPr>
                <w:sz w:val="18"/>
                <w:szCs w:val="18"/>
              </w:rPr>
              <w:t>Строительство сетей водоотведения от точек подключения (технологического присоединения) объектов</w:t>
            </w:r>
          </w:p>
        </w:tc>
        <w:tc>
          <w:tcPr>
            <w:tcW w:w="1366" w:type="dxa"/>
            <w:shd w:val="clear" w:color="auto" w:fill="auto"/>
            <w:noWrap/>
            <w:tcMar>
              <w:left w:w="57" w:type="dxa"/>
              <w:right w:w="57" w:type="dxa"/>
            </w:tcMar>
            <w:vAlign w:val="center"/>
            <w:hideMark/>
          </w:tcPr>
          <w:p w14:paraId="668A67F9" w14:textId="77777777" w:rsidR="006B092A" w:rsidRPr="006E255C" w:rsidRDefault="006B092A" w:rsidP="00355073">
            <w:pPr>
              <w:jc w:val="center"/>
              <w:rPr>
                <w:sz w:val="18"/>
                <w:szCs w:val="18"/>
              </w:rPr>
            </w:pPr>
            <w:r w:rsidRPr="006E255C">
              <w:rPr>
                <w:sz w:val="18"/>
                <w:szCs w:val="18"/>
              </w:rPr>
              <w:t xml:space="preserve"> 20 731 042,28 </w:t>
            </w:r>
          </w:p>
        </w:tc>
        <w:tc>
          <w:tcPr>
            <w:tcW w:w="1418" w:type="dxa"/>
            <w:shd w:val="clear" w:color="auto" w:fill="auto"/>
            <w:noWrap/>
            <w:tcMar>
              <w:left w:w="57" w:type="dxa"/>
              <w:right w:w="57" w:type="dxa"/>
            </w:tcMar>
            <w:vAlign w:val="center"/>
            <w:hideMark/>
          </w:tcPr>
          <w:p w14:paraId="66C3B4FD" w14:textId="77777777" w:rsidR="006B092A" w:rsidRPr="006E255C" w:rsidRDefault="006B092A" w:rsidP="00355073">
            <w:pPr>
              <w:jc w:val="center"/>
              <w:rPr>
                <w:sz w:val="18"/>
                <w:szCs w:val="18"/>
              </w:rPr>
            </w:pPr>
            <w:r w:rsidRPr="006E255C">
              <w:rPr>
                <w:sz w:val="18"/>
                <w:szCs w:val="18"/>
              </w:rPr>
              <w:t> </w:t>
            </w:r>
          </w:p>
        </w:tc>
        <w:tc>
          <w:tcPr>
            <w:tcW w:w="1134" w:type="dxa"/>
            <w:shd w:val="clear" w:color="auto" w:fill="auto"/>
            <w:noWrap/>
            <w:tcMar>
              <w:left w:w="57" w:type="dxa"/>
              <w:right w:w="57" w:type="dxa"/>
            </w:tcMar>
            <w:vAlign w:val="center"/>
            <w:hideMark/>
          </w:tcPr>
          <w:p w14:paraId="7D033F93" w14:textId="77777777" w:rsidR="006B092A" w:rsidRPr="006E255C" w:rsidRDefault="006B092A" w:rsidP="00355073">
            <w:pPr>
              <w:jc w:val="right"/>
              <w:rPr>
                <w:sz w:val="18"/>
                <w:szCs w:val="18"/>
              </w:rPr>
            </w:pPr>
            <w:r w:rsidRPr="006E255C">
              <w:rPr>
                <w:sz w:val="18"/>
                <w:szCs w:val="18"/>
              </w:rPr>
              <w:t>4034900,847</w:t>
            </w:r>
          </w:p>
        </w:tc>
        <w:tc>
          <w:tcPr>
            <w:tcW w:w="1195" w:type="dxa"/>
            <w:shd w:val="clear" w:color="auto" w:fill="auto"/>
            <w:noWrap/>
            <w:tcMar>
              <w:left w:w="57" w:type="dxa"/>
              <w:right w:w="57" w:type="dxa"/>
            </w:tcMar>
            <w:vAlign w:val="center"/>
            <w:hideMark/>
          </w:tcPr>
          <w:p w14:paraId="00AAD94D" w14:textId="77777777" w:rsidR="006B092A" w:rsidRPr="006E255C" w:rsidRDefault="006B092A" w:rsidP="00355073">
            <w:pPr>
              <w:jc w:val="right"/>
              <w:rPr>
                <w:sz w:val="18"/>
                <w:szCs w:val="18"/>
              </w:rPr>
            </w:pPr>
            <w:r w:rsidRPr="006E255C">
              <w:rPr>
                <w:sz w:val="18"/>
                <w:szCs w:val="18"/>
              </w:rPr>
              <w:t>4349344,844</w:t>
            </w:r>
          </w:p>
        </w:tc>
        <w:tc>
          <w:tcPr>
            <w:tcW w:w="1134" w:type="dxa"/>
            <w:shd w:val="clear" w:color="auto" w:fill="auto"/>
            <w:noWrap/>
            <w:tcMar>
              <w:left w:w="57" w:type="dxa"/>
              <w:right w:w="57" w:type="dxa"/>
            </w:tcMar>
            <w:vAlign w:val="center"/>
            <w:hideMark/>
          </w:tcPr>
          <w:p w14:paraId="355F0BDB" w14:textId="77777777" w:rsidR="006B092A" w:rsidRPr="006E255C" w:rsidRDefault="006B092A" w:rsidP="00355073">
            <w:pPr>
              <w:jc w:val="right"/>
              <w:rPr>
                <w:sz w:val="18"/>
                <w:szCs w:val="18"/>
              </w:rPr>
            </w:pPr>
            <w:r w:rsidRPr="006E255C">
              <w:rPr>
                <w:sz w:val="18"/>
                <w:szCs w:val="18"/>
              </w:rPr>
              <w:t>4532017,327</w:t>
            </w:r>
          </w:p>
        </w:tc>
        <w:tc>
          <w:tcPr>
            <w:tcW w:w="1276" w:type="dxa"/>
            <w:shd w:val="clear" w:color="auto" w:fill="auto"/>
            <w:noWrap/>
            <w:tcMar>
              <w:left w:w="57" w:type="dxa"/>
              <w:right w:w="57" w:type="dxa"/>
            </w:tcMar>
            <w:vAlign w:val="center"/>
            <w:hideMark/>
          </w:tcPr>
          <w:p w14:paraId="1A56A2D5" w14:textId="77777777" w:rsidR="006B092A" w:rsidRPr="006E255C" w:rsidRDefault="006B092A" w:rsidP="00355073">
            <w:pPr>
              <w:jc w:val="right"/>
              <w:rPr>
                <w:sz w:val="18"/>
                <w:szCs w:val="18"/>
              </w:rPr>
            </w:pPr>
            <w:r w:rsidRPr="006E255C">
              <w:rPr>
                <w:sz w:val="18"/>
                <w:szCs w:val="18"/>
              </w:rPr>
              <w:t>4722362,055</w:t>
            </w:r>
          </w:p>
        </w:tc>
        <w:tc>
          <w:tcPr>
            <w:tcW w:w="1276" w:type="dxa"/>
            <w:shd w:val="clear" w:color="auto" w:fill="auto"/>
            <w:noWrap/>
            <w:tcMar>
              <w:left w:w="57" w:type="dxa"/>
              <w:right w:w="57" w:type="dxa"/>
            </w:tcMar>
            <w:vAlign w:val="center"/>
            <w:hideMark/>
          </w:tcPr>
          <w:p w14:paraId="08B1954B" w14:textId="77777777" w:rsidR="006B092A" w:rsidRPr="006E255C" w:rsidRDefault="006B092A" w:rsidP="00355073">
            <w:pPr>
              <w:jc w:val="right"/>
              <w:rPr>
                <w:sz w:val="18"/>
                <w:szCs w:val="18"/>
              </w:rPr>
            </w:pPr>
            <w:r w:rsidRPr="006E255C">
              <w:rPr>
                <w:sz w:val="18"/>
                <w:szCs w:val="18"/>
              </w:rPr>
              <w:t>4920701,261</w:t>
            </w:r>
          </w:p>
        </w:tc>
        <w:tc>
          <w:tcPr>
            <w:tcW w:w="1275" w:type="dxa"/>
            <w:shd w:val="clear" w:color="auto" w:fill="auto"/>
            <w:noWrap/>
            <w:tcMar>
              <w:left w:w="57" w:type="dxa"/>
              <w:right w:w="57" w:type="dxa"/>
            </w:tcMar>
            <w:vAlign w:val="center"/>
            <w:hideMark/>
          </w:tcPr>
          <w:p w14:paraId="1FB91A27" w14:textId="77777777" w:rsidR="006B092A" w:rsidRPr="006E255C" w:rsidRDefault="006B092A" w:rsidP="00355073">
            <w:pPr>
              <w:rPr>
                <w:bCs/>
                <w:sz w:val="18"/>
                <w:szCs w:val="18"/>
              </w:rPr>
            </w:pPr>
            <w:r w:rsidRPr="006E255C">
              <w:rPr>
                <w:bCs/>
                <w:sz w:val="18"/>
                <w:szCs w:val="18"/>
              </w:rPr>
              <w:t xml:space="preserve"> 22 559 326,33 </w:t>
            </w:r>
          </w:p>
        </w:tc>
      </w:tr>
      <w:tr w:rsidR="006B092A" w:rsidRPr="006E255C" w14:paraId="09E4BA7A" w14:textId="77777777" w:rsidTr="00355073">
        <w:trPr>
          <w:trHeight w:val="284"/>
        </w:trPr>
        <w:tc>
          <w:tcPr>
            <w:tcW w:w="5529" w:type="dxa"/>
            <w:shd w:val="clear" w:color="auto" w:fill="auto"/>
            <w:tcMar>
              <w:left w:w="57" w:type="dxa"/>
              <w:right w:w="57" w:type="dxa"/>
            </w:tcMar>
            <w:vAlign w:val="center"/>
            <w:hideMark/>
          </w:tcPr>
          <w:p w14:paraId="2C3194D4" w14:textId="77777777" w:rsidR="006B092A" w:rsidRPr="006E255C" w:rsidRDefault="006B092A" w:rsidP="00355073">
            <w:pPr>
              <w:rPr>
                <w:sz w:val="18"/>
                <w:szCs w:val="18"/>
              </w:rPr>
            </w:pPr>
            <w:r w:rsidRPr="006E255C">
              <w:rPr>
                <w:sz w:val="18"/>
                <w:szCs w:val="18"/>
              </w:rPr>
              <w:t xml:space="preserve"> ПНД 90 - 83 м; </w:t>
            </w:r>
          </w:p>
        </w:tc>
        <w:tc>
          <w:tcPr>
            <w:tcW w:w="1366" w:type="dxa"/>
            <w:shd w:val="clear" w:color="auto" w:fill="auto"/>
            <w:noWrap/>
            <w:tcMar>
              <w:left w:w="57" w:type="dxa"/>
              <w:right w:w="57" w:type="dxa"/>
            </w:tcMar>
            <w:vAlign w:val="center"/>
            <w:hideMark/>
          </w:tcPr>
          <w:p w14:paraId="05275B07" w14:textId="77777777" w:rsidR="006B092A" w:rsidRPr="006E255C" w:rsidRDefault="006B092A" w:rsidP="00355073">
            <w:pPr>
              <w:jc w:val="center"/>
              <w:rPr>
                <w:sz w:val="18"/>
                <w:szCs w:val="18"/>
              </w:rPr>
            </w:pPr>
            <w:r w:rsidRPr="006E255C">
              <w:rPr>
                <w:sz w:val="18"/>
                <w:szCs w:val="18"/>
              </w:rPr>
              <w:t xml:space="preserve"> 1 621 562,26 </w:t>
            </w:r>
          </w:p>
        </w:tc>
        <w:tc>
          <w:tcPr>
            <w:tcW w:w="1418" w:type="dxa"/>
            <w:vMerge w:val="restart"/>
            <w:shd w:val="clear" w:color="auto" w:fill="auto"/>
            <w:tcMar>
              <w:left w:w="57" w:type="dxa"/>
              <w:right w:w="57" w:type="dxa"/>
            </w:tcMar>
            <w:vAlign w:val="center"/>
            <w:hideMark/>
          </w:tcPr>
          <w:p w14:paraId="51DBDABF" w14:textId="77777777" w:rsidR="006B092A" w:rsidRPr="006E255C" w:rsidRDefault="006B092A" w:rsidP="00355073">
            <w:pPr>
              <w:jc w:val="center"/>
              <w:rPr>
                <w:sz w:val="18"/>
                <w:szCs w:val="18"/>
              </w:rPr>
            </w:pPr>
            <w:r w:rsidRPr="006E255C">
              <w:rPr>
                <w:sz w:val="18"/>
                <w:szCs w:val="18"/>
              </w:rPr>
              <w:t xml:space="preserve"> 385п-НЦС-17-19 </w:t>
            </w:r>
          </w:p>
        </w:tc>
        <w:tc>
          <w:tcPr>
            <w:tcW w:w="1134" w:type="dxa"/>
            <w:shd w:val="clear" w:color="auto" w:fill="auto"/>
            <w:noWrap/>
            <w:tcMar>
              <w:left w:w="57" w:type="dxa"/>
              <w:right w:w="57" w:type="dxa"/>
            </w:tcMar>
            <w:vAlign w:val="center"/>
            <w:hideMark/>
          </w:tcPr>
          <w:p w14:paraId="7A63A03F" w14:textId="77777777" w:rsidR="006B092A" w:rsidRPr="006E255C" w:rsidRDefault="006B092A" w:rsidP="00355073">
            <w:pPr>
              <w:jc w:val="right"/>
              <w:rPr>
                <w:sz w:val="18"/>
                <w:szCs w:val="18"/>
              </w:rPr>
            </w:pPr>
            <w:r w:rsidRPr="006E255C">
              <w:rPr>
                <w:sz w:val="18"/>
                <w:szCs w:val="18"/>
              </w:rPr>
              <w:t>315606,0774</w:t>
            </w:r>
          </w:p>
        </w:tc>
        <w:tc>
          <w:tcPr>
            <w:tcW w:w="1195" w:type="dxa"/>
            <w:shd w:val="clear" w:color="auto" w:fill="auto"/>
            <w:noWrap/>
            <w:tcMar>
              <w:left w:w="57" w:type="dxa"/>
              <w:right w:w="57" w:type="dxa"/>
            </w:tcMar>
            <w:vAlign w:val="center"/>
            <w:hideMark/>
          </w:tcPr>
          <w:p w14:paraId="5B0784B9" w14:textId="77777777" w:rsidR="006B092A" w:rsidRPr="006E255C" w:rsidRDefault="006B092A" w:rsidP="00355073">
            <w:pPr>
              <w:jc w:val="right"/>
              <w:rPr>
                <w:sz w:val="18"/>
                <w:szCs w:val="18"/>
              </w:rPr>
            </w:pPr>
            <w:r w:rsidRPr="006E255C">
              <w:rPr>
                <w:sz w:val="18"/>
                <w:szCs w:val="18"/>
              </w:rPr>
              <w:t>340201,5855</w:t>
            </w:r>
          </w:p>
        </w:tc>
        <w:tc>
          <w:tcPr>
            <w:tcW w:w="1134" w:type="dxa"/>
            <w:shd w:val="clear" w:color="auto" w:fill="auto"/>
            <w:noWrap/>
            <w:tcMar>
              <w:left w:w="57" w:type="dxa"/>
              <w:right w:w="57" w:type="dxa"/>
            </w:tcMar>
            <w:vAlign w:val="center"/>
            <w:hideMark/>
          </w:tcPr>
          <w:p w14:paraId="4A7BA684" w14:textId="77777777" w:rsidR="006B092A" w:rsidRPr="006E255C" w:rsidRDefault="006B092A" w:rsidP="00355073">
            <w:pPr>
              <w:jc w:val="right"/>
              <w:rPr>
                <w:sz w:val="18"/>
                <w:szCs w:val="18"/>
              </w:rPr>
            </w:pPr>
            <w:r w:rsidRPr="006E255C">
              <w:rPr>
                <w:sz w:val="18"/>
                <w:szCs w:val="18"/>
              </w:rPr>
              <w:t>354490,0521</w:t>
            </w:r>
          </w:p>
        </w:tc>
        <w:tc>
          <w:tcPr>
            <w:tcW w:w="1276" w:type="dxa"/>
            <w:shd w:val="clear" w:color="auto" w:fill="auto"/>
            <w:noWrap/>
            <w:tcMar>
              <w:left w:w="57" w:type="dxa"/>
              <w:right w:w="57" w:type="dxa"/>
            </w:tcMar>
            <w:vAlign w:val="center"/>
            <w:hideMark/>
          </w:tcPr>
          <w:p w14:paraId="04AFF2B8" w14:textId="77777777" w:rsidR="006B092A" w:rsidRPr="006E255C" w:rsidRDefault="006B092A" w:rsidP="00355073">
            <w:pPr>
              <w:jc w:val="right"/>
              <w:rPr>
                <w:sz w:val="18"/>
                <w:szCs w:val="18"/>
              </w:rPr>
            </w:pPr>
            <w:r w:rsidRPr="006E255C">
              <w:rPr>
                <w:sz w:val="18"/>
                <w:szCs w:val="18"/>
              </w:rPr>
              <w:t>369378,6343</w:t>
            </w:r>
          </w:p>
        </w:tc>
        <w:tc>
          <w:tcPr>
            <w:tcW w:w="1276" w:type="dxa"/>
            <w:shd w:val="clear" w:color="auto" w:fill="auto"/>
            <w:noWrap/>
            <w:tcMar>
              <w:left w:w="57" w:type="dxa"/>
              <w:right w:w="57" w:type="dxa"/>
            </w:tcMar>
            <w:vAlign w:val="center"/>
            <w:hideMark/>
          </w:tcPr>
          <w:p w14:paraId="6CFF2B5F" w14:textId="77777777" w:rsidR="006B092A" w:rsidRPr="006E255C" w:rsidRDefault="006B092A" w:rsidP="00355073">
            <w:pPr>
              <w:jc w:val="right"/>
              <w:rPr>
                <w:sz w:val="18"/>
                <w:szCs w:val="18"/>
              </w:rPr>
            </w:pPr>
            <w:r w:rsidRPr="006E255C">
              <w:rPr>
                <w:sz w:val="18"/>
                <w:szCs w:val="18"/>
              </w:rPr>
              <w:t>384892,537</w:t>
            </w:r>
          </w:p>
        </w:tc>
        <w:tc>
          <w:tcPr>
            <w:tcW w:w="1275" w:type="dxa"/>
            <w:shd w:val="clear" w:color="auto" w:fill="auto"/>
            <w:noWrap/>
            <w:tcMar>
              <w:left w:w="57" w:type="dxa"/>
              <w:right w:w="57" w:type="dxa"/>
            </w:tcMar>
            <w:vAlign w:val="center"/>
            <w:hideMark/>
          </w:tcPr>
          <w:p w14:paraId="142FD400" w14:textId="77777777" w:rsidR="006B092A" w:rsidRPr="006E255C" w:rsidRDefault="006B092A" w:rsidP="00355073">
            <w:pPr>
              <w:rPr>
                <w:bCs/>
                <w:sz w:val="18"/>
                <w:szCs w:val="18"/>
              </w:rPr>
            </w:pPr>
            <w:r w:rsidRPr="006E255C">
              <w:rPr>
                <w:bCs/>
                <w:sz w:val="18"/>
                <w:szCs w:val="18"/>
              </w:rPr>
              <w:t xml:space="preserve"> 1 764 568,89 </w:t>
            </w:r>
          </w:p>
        </w:tc>
      </w:tr>
      <w:tr w:rsidR="006B092A" w:rsidRPr="006E255C" w14:paraId="4F5D9266" w14:textId="77777777" w:rsidTr="00355073">
        <w:trPr>
          <w:trHeight w:val="284"/>
        </w:trPr>
        <w:tc>
          <w:tcPr>
            <w:tcW w:w="5529" w:type="dxa"/>
            <w:shd w:val="clear" w:color="auto" w:fill="auto"/>
            <w:tcMar>
              <w:left w:w="57" w:type="dxa"/>
              <w:right w:w="57" w:type="dxa"/>
            </w:tcMar>
            <w:vAlign w:val="center"/>
            <w:hideMark/>
          </w:tcPr>
          <w:p w14:paraId="26D28FD2" w14:textId="77777777" w:rsidR="006B092A" w:rsidRPr="006E255C" w:rsidRDefault="006B092A" w:rsidP="00355073">
            <w:pPr>
              <w:rPr>
                <w:sz w:val="18"/>
                <w:szCs w:val="18"/>
              </w:rPr>
            </w:pPr>
            <w:r w:rsidRPr="006E255C">
              <w:rPr>
                <w:sz w:val="18"/>
                <w:szCs w:val="18"/>
              </w:rPr>
              <w:t xml:space="preserve"> ПНД 110 - 30 м; </w:t>
            </w:r>
          </w:p>
        </w:tc>
        <w:tc>
          <w:tcPr>
            <w:tcW w:w="1366" w:type="dxa"/>
            <w:shd w:val="clear" w:color="auto" w:fill="auto"/>
            <w:noWrap/>
            <w:tcMar>
              <w:left w:w="57" w:type="dxa"/>
              <w:right w:w="57" w:type="dxa"/>
            </w:tcMar>
            <w:vAlign w:val="center"/>
            <w:hideMark/>
          </w:tcPr>
          <w:p w14:paraId="76E43949" w14:textId="77777777" w:rsidR="006B092A" w:rsidRPr="006E255C" w:rsidRDefault="006B092A" w:rsidP="00355073">
            <w:pPr>
              <w:jc w:val="center"/>
              <w:rPr>
                <w:sz w:val="18"/>
                <w:szCs w:val="18"/>
              </w:rPr>
            </w:pPr>
            <w:r w:rsidRPr="006E255C">
              <w:rPr>
                <w:sz w:val="18"/>
                <w:szCs w:val="18"/>
              </w:rPr>
              <w:t xml:space="preserve"> 595 218,15 </w:t>
            </w:r>
          </w:p>
        </w:tc>
        <w:tc>
          <w:tcPr>
            <w:tcW w:w="1418" w:type="dxa"/>
            <w:vMerge/>
            <w:shd w:val="clear" w:color="auto" w:fill="auto"/>
            <w:tcMar>
              <w:left w:w="57" w:type="dxa"/>
              <w:right w:w="57" w:type="dxa"/>
            </w:tcMar>
            <w:vAlign w:val="center"/>
            <w:hideMark/>
          </w:tcPr>
          <w:p w14:paraId="2C76A918" w14:textId="77777777" w:rsidR="006B092A" w:rsidRPr="006E255C" w:rsidRDefault="006B092A" w:rsidP="00355073">
            <w:pPr>
              <w:rPr>
                <w:sz w:val="18"/>
                <w:szCs w:val="18"/>
              </w:rPr>
            </w:pPr>
          </w:p>
        </w:tc>
        <w:tc>
          <w:tcPr>
            <w:tcW w:w="1134" w:type="dxa"/>
            <w:shd w:val="clear" w:color="auto" w:fill="auto"/>
            <w:noWrap/>
            <w:tcMar>
              <w:left w:w="57" w:type="dxa"/>
              <w:right w:w="57" w:type="dxa"/>
            </w:tcMar>
            <w:vAlign w:val="center"/>
            <w:hideMark/>
          </w:tcPr>
          <w:p w14:paraId="5F41D60F" w14:textId="77777777" w:rsidR="006B092A" w:rsidRPr="006E255C" w:rsidRDefault="006B092A" w:rsidP="00355073">
            <w:pPr>
              <w:jc w:val="right"/>
              <w:rPr>
                <w:sz w:val="18"/>
                <w:szCs w:val="18"/>
              </w:rPr>
            </w:pPr>
            <w:r w:rsidRPr="006E255C">
              <w:rPr>
                <w:sz w:val="18"/>
                <w:szCs w:val="18"/>
              </w:rPr>
              <w:t>115847,8274</w:t>
            </w:r>
          </w:p>
        </w:tc>
        <w:tc>
          <w:tcPr>
            <w:tcW w:w="1195" w:type="dxa"/>
            <w:shd w:val="clear" w:color="auto" w:fill="auto"/>
            <w:noWrap/>
            <w:tcMar>
              <w:left w:w="57" w:type="dxa"/>
              <w:right w:w="57" w:type="dxa"/>
            </w:tcMar>
            <w:vAlign w:val="center"/>
            <w:hideMark/>
          </w:tcPr>
          <w:p w14:paraId="7BBDDD34" w14:textId="77777777" w:rsidR="006B092A" w:rsidRPr="006E255C" w:rsidRDefault="006B092A" w:rsidP="00355073">
            <w:pPr>
              <w:jc w:val="right"/>
              <w:rPr>
                <w:sz w:val="18"/>
                <w:szCs w:val="18"/>
              </w:rPr>
            </w:pPr>
            <w:r w:rsidRPr="006E255C">
              <w:rPr>
                <w:sz w:val="18"/>
                <w:szCs w:val="18"/>
              </w:rPr>
              <w:t>124875,9684</w:t>
            </w:r>
          </w:p>
        </w:tc>
        <w:tc>
          <w:tcPr>
            <w:tcW w:w="1134" w:type="dxa"/>
            <w:shd w:val="clear" w:color="auto" w:fill="auto"/>
            <w:noWrap/>
            <w:tcMar>
              <w:left w:w="57" w:type="dxa"/>
              <w:right w:w="57" w:type="dxa"/>
            </w:tcMar>
            <w:vAlign w:val="center"/>
            <w:hideMark/>
          </w:tcPr>
          <w:p w14:paraId="3DDC1957" w14:textId="77777777" w:rsidR="006B092A" w:rsidRPr="006E255C" w:rsidRDefault="006B092A" w:rsidP="00355073">
            <w:pPr>
              <w:jc w:val="right"/>
              <w:rPr>
                <w:sz w:val="18"/>
                <w:szCs w:val="18"/>
              </w:rPr>
            </w:pPr>
            <w:r w:rsidRPr="006E255C">
              <w:rPr>
                <w:sz w:val="18"/>
                <w:szCs w:val="18"/>
              </w:rPr>
              <w:t>130120,7591</w:t>
            </w:r>
          </w:p>
        </w:tc>
        <w:tc>
          <w:tcPr>
            <w:tcW w:w="1276" w:type="dxa"/>
            <w:shd w:val="clear" w:color="auto" w:fill="auto"/>
            <w:noWrap/>
            <w:tcMar>
              <w:left w:w="57" w:type="dxa"/>
              <w:right w:w="57" w:type="dxa"/>
            </w:tcMar>
            <w:vAlign w:val="center"/>
            <w:hideMark/>
          </w:tcPr>
          <w:p w14:paraId="3FC4E56A" w14:textId="77777777" w:rsidR="006B092A" w:rsidRPr="006E255C" w:rsidRDefault="006B092A" w:rsidP="00355073">
            <w:pPr>
              <w:jc w:val="right"/>
              <w:rPr>
                <w:sz w:val="18"/>
                <w:szCs w:val="18"/>
              </w:rPr>
            </w:pPr>
            <w:r w:rsidRPr="006E255C">
              <w:rPr>
                <w:sz w:val="18"/>
                <w:szCs w:val="18"/>
              </w:rPr>
              <w:t>135585,831</w:t>
            </w:r>
          </w:p>
        </w:tc>
        <w:tc>
          <w:tcPr>
            <w:tcW w:w="1276" w:type="dxa"/>
            <w:shd w:val="clear" w:color="auto" w:fill="auto"/>
            <w:noWrap/>
            <w:tcMar>
              <w:left w:w="57" w:type="dxa"/>
              <w:right w:w="57" w:type="dxa"/>
            </w:tcMar>
            <w:vAlign w:val="center"/>
            <w:hideMark/>
          </w:tcPr>
          <w:p w14:paraId="7FA1DFEE" w14:textId="77777777" w:rsidR="006B092A" w:rsidRPr="006E255C" w:rsidRDefault="006B092A" w:rsidP="00355073">
            <w:pPr>
              <w:jc w:val="right"/>
              <w:rPr>
                <w:sz w:val="18"/>
                <w:szCs w:val="18"/>
              </w:rPr>
            </w:pPr>
            <w:r w:rsidRPr="006E255C">
              <w:rPr>
                <w:sz w:val="18"/>
                <w:szCs w:val="18"/>
              </w:rPr>
              <w:t>141280,4359</w:t>
            </w:r>
          </w:p>
        </w:tc>
        <w:tc>
          <w:tcPr>
            <w:tcW w:w="1275" w:type="dxa"/>
            <w:shd w:val="clear" w:color="auto" w:fill="auto"/>
            <w:noWrap/>
            <w:tcMar>
              <w:left w:w="57" w:type="dxa"/>
              <w:right w:w="57" w:type="dxa"/>
            </w:tcMar>
            <w:vAlign w:val="center"/>
            <w:hideMark/>
          </w:tcPr>
          <w:p w14:paraId="0018B828" w14:textId="77777777" w:rsidR="006B092A" w:rsidRPr="006E255C" w:rsidRDefault="006B092A" w:rsidP="00355073">
            <w:pPr>
              <w:rPr>
                <w:bCs/>
                <w:sz w:val="18"/>
                <w:szCs w:val="18"/>
              </w:rPr>
            </w:pPr>
            <w:r w:rsidRPr="006E255C">
              <w:rPr>
                <w:bCs/>
                <w:sz w:val="18"/>
                <w:szCs w:val="18"/>
              </w:rPr>
              <w:t xml:space="preserve">647 710,82 </w:t>
            </w:r>
          </w:p>
        </w:tc>
      </w:tr>
      <w:tr w:rsidR="006B092A" w:rsidRPr="006E255C" w14:paraId="01DC9BDD" w14:textId="77777777" w:rsidTr="00355073">
        <w:trPr>
          <w:trHeight w:val="284"/>
        </w:trPr>
        <w:tc>
          <w:tcPr>
            <w:tcW w:w="5529" w:type="dxa"/>
            <w:shd w:val="clear" w:color="auto" w:fill="auto"/>
            <w:tcMar>
              <w:left w:w="57" w:type="dxa"/>
              <w:right w:w="57" w:type="dxa"/>
            </w:tcMar>
            <w:vAlign w:val="center"/>
            <w:hideMark/>
          </w:tcPr>
          <w:p w14:paraId="53C631EA" w14:textId="77777777" w:rsidR="006B092A" w:rsidRPr="006E255C" w:rsidRDefault="006B092A" w:rsidP="00355073">
            <w:pPr>
              <w:rPr>
                <w:sz w:val="18"/>
                <w:szCs w:val="18"/>
              </w:rPr>
            </w:pPr>
            <w:r w:rsidRPr="006E255C">
              <w:rPr>
                <w:sz w:val="18"/>
                <w:szCs w:val="18"/>
              </w:rPr>
              <w:t xml:space="preserve"> ПП 160-200 - 852 м; </w:t>
            </w:r>
          </w:p>
        </w:tc>
        <w:tc>
          <w:tcPr>
            <w:tcW w:w="1366" w:type="dxa"/>
            <w:shd w:val="clear" w:color="auto" w:fill="auto"/>
            <w:noWrap/>
            <w:tcMar>
              <w:left w:w="57" w:type="dxa"/>
              <w:right w:w="57" w:type="dxa"/>
            </w:tcMar>
            <w:vAlign w:val="center"/>
            <w:hideMark/>
          </w:tcPr>
          <w:p w14:paraId="7575C3D5" w14:textId="77777777" w:rsidR="006B092A" w:rsidRPr="006E255C" w:rsidRDefault="006B092A" w:rsidP="00355073">
            <w:pPr>
              <w:jc w:val="center"/>
              <w:rPr>
                <w:sz w:val="18"/>
                <w:szCs w:val="18"/>
              </w:rPr>
            </w:pPr>
            <w:r w:rsidRPr="006E255C">
              <w:rPr>
                <w:sz w:val="18"/>
                <w:szCs w:val="18"/>
              </w:rPr>
              <w:t xml:space="preserve"> 17 392 006,72 </w:t>
            </w:r>
          </w:p>
        </w:tc>
        <w:tc>
          <w:tcPr>
            <w:tcW w:w="1418" w:type="dxa"/>
            <w:vMerge/>
            <w:shd w:val="clear" w:color="auto" w:fill="auto"/>
            <w:tcMar>
              <w:left w:w="57" w:type="dxa"/>
              <w:right w:w="57" w:type="dxa"/>
            </w:tcMar>
            <w:vAlign w:val="center"/>
            <w:hideMark/>
          </w:tcPr>
          <w:p w14:paraId="41E6BCD0" w14:textId="77777777" w:rsidR="006B092A" w:rsidRPr="006E255C" w:rsidRDefault="006B092A" w:rsidP="00355073">
            <w:pPr>
              <w:rPr>
                <w:sz w:val="18"/>
                <w:szCs w:val="18"/>
              </w:rPr>
            </w:pPr>
          </w:p>
        </w:tc>
        <w:tc>
          <w:tcPr>
            <w:tcW w:w="1134" w:type="dxa"/>
            <w:shd w:val="clear" w:color="auto" w:fill="auto"/>
            <w:noWrap/>
            <w:tcMar>
              <w:left w:w="57" w:type="dxa"/>
              <w:right w:w="57" w:type="dxa"/>
            </w:tcMar>
            <w:vAlign w:val="center"/>
            <w:hideMark/>
          </w:tcPr>
          <w:p w14:paraId="4BE649E9" w14:textId="77777777" w:rsidR="006B092A" w:rsidRPr="006E255C" w:rsidRDefault="006B092A" w:rsidP="00355073">
            <w:pPr>
              <w:jc w:val="right"/>
              <w:rPr>
                <w:sz w:val="18"/>
                <w:szCs w:val="18"/>
              </w:rPr>
            </w:pPr>
            <w:r w:rsidRPr="006E255C">
              <w:rPr>
                <w:sz w:val="18"/>
                <w:szCs w:val="18"/>
              </w:rPr>
              <w:t>3385021,442</w:t>
            </w:r>
          </w:p>
        </w:tc>
        <w:tc>
          <w:tcPr>
            <w:tcW w:w="1195" w:type="dxa"/>
            <w:shd w:val="clear" w:color="auto" w:fill="auto"/>
            <w:noWrap/>
            <w:tcMar>
              <w:left w:w="57" w:type="dxa"/>
              <w:right w:w="57" w:type="dxa"/>
            </w:tcMar>
            <w:vAlign w:val="center"/>
            <w:hideMark/>
          </w:tcPr>
          <w:p w14:paraId="5CAE3B05" w14:textId="77777777" w:rsidR="006B092A" w:rsidRPr="006E255C" w:rsidRDefault="006B092A" w:rsidP="00355073">
            <w:pPr>
              <w:jc w:val="right"/>
              <w:rPr>
                <w:sz w:val="18"/>
                <w:szCs w:val="18"/>
              </w:rPr>
            </w:pPr>
            <w:r w:rsidRPr="006E255C">
              <w:rPr>
                <w:sz w:val="18"/>
                <w:szCs w:val="18"/>
              </w:rPr>
              <w:t>3648819,665</w:t>
            </w:r>
          </w:p>
        </w:tc>
        <w:tc>
          <w:tcPr>
            <w:tcW w:w="1134" w:type="dxa"/>
            <w:shd w:val="clear" w:color="auto" w:fill="auto"/>
            <w:noWrap/>
            <w:tcMar>
              <w:left w:w="57" w:type="dxa"/>
              <w:right w:w="57" w:type="dxa"/>
            </w:tcMar>
            <w:vAlign w:val="center"/>
            <w:hideMark/>
          </w:tcPr>
          <w:p w14:paraId="231B24AE" w14:textId="77777777" w:rsidR="006B092A" w:rsidRPr="006E255C" w:rsidRDefault="006B092A" w:rsidP="00355073">
            <w:pPr>
              <w:jc w:val="right"/>
              <w:rPr>
                <w:sz w:val="18"/>
                <w:szCs w:val="18"/>
              </w:rPr>
            </w:pPr>
            <w:r w:rsidRPr="006E255C">
              <w:rPr>
                <w:sz w:val="18"/>
                <w:szCs w:val="18"/>
              </w:rPr>
              <w:t>3802070,09</w:t>
            </w:r>
          </w:p>
        </w:tc>
        <w:tc>
          <w:tcPr>
            <w:tcW w:w="1276" w:type="dxa"/>
            <w:shd w:val="clear" w:color="auto" w:fill="auto"/>
            <w:noWrap/>
            <w:tcMar>
              <w:left w:w="57" w:type="dxa"/>
              <w:right w:w="57" w:type="dxa"/>
            </w:tcMar>
            <w:vAlign w:val="center"/>
            <w:hideMark/>
          </w:tcPr>
          <w:p w14:paraId="635AF655" w14:textId="77777777" w:rsidR="006B092A" w:rsidRPr="006E255C" w:rsidRDefault="006B092A" w:rsidP="00355073">
            <w:pPr>
              <w:jc w:val="right"/>
              <w:rPr>
                <w:sz w:val="18"/>
                <w:szCs w:val="18"/>
              </w:rPr>
            </w:pPr>
            <w:r w:rsidRPr="006E255C">
              <w:rPr>
                <w:sz w:val="18"/>
                <w:szCs w:val="18"/>
              </w:rPr>
              <w:t>3961757,034</w:t>
            </w:r>
          </w:p>
        </w:tc>
        <w:tc>
          <w:tcPr>
            <w:tcW w:w="1276" w:type="dxa"/>
            <w:shd w:val="clear" w:color="auto" w:fill="auto"/>
            <w:noWrap/>
            <w:tcMar>
              <w:left w:w="57" w:type="dxa"/>
              <w:right w:w="57" w:type="dxa"/>
            </w:tcMar>
            <w:vAlign w:val="center"/>
            <w:hideMark/>
          </w:tcPr>
          <w:p w14:paraId="33A913E4" w14:textId="77777777" w:rsidR="006B092A" w:rsidRPr="006E255C" w:rsidRDefault="006B092A" w:rsidP="00355073">
            <w:pPr>
              <w:jc w:val="right"/>
              <w:rPr>
                <w:sz w:val="18"/>
                <w:szCs w:val="18"/>
              </w:rPr>
            </w:pPr>
            <w:r w:rsidRPr="006E255C">
              <w:rPr>
                <w:sz w:val="18"/>
                <w:szCs w:val="18"/>
              </w:rPr>
              <w:t>4128150,83</w:t>
            </w:r>
          </w:p>
        </w:tc>
        <w:tc>
          <w:tcPr>
            <w:tcW w:w="1275" w:type="dxa"/>
            <w:shd w:val="clear" w:color="auto" w:fill="auto"/>
            <w:noWrap/>
            <w:tcMar>
              <w:left w:w="57" w:type="dxa"/>
              <w:right w:w="57" w:type="dxa"/>
            </w:tcMar>
            <w:vAlign w:val="center"/>
            <w:hideMark/>
          </w:tcPr>
          <w:p w14:paraId="786CD2B7" w14:textId="77777777" w:rsidR="006B092A" w:rsidRPr="006E255C" w:rsidRDefault="006B092A" w:rsidP="00355073">
            <w:pPr>
              <w:rPr>
                <w:bCs/>
                <w:sz w:val="18"/>
                <w:szCs w:val="18"/>
              </w:rPr>
            </w:pPr>
            <w:r w:rsidRPr="006E255C">
              <w:rPr>
                <w:bCs/>
                <w:sz w:val="18"/>
                <w:szCs w:val="18"/>
              </w:rPr>
              <w:t xml:space="preserve"> 18 925 819,06 </w:t>
            </w:r>
          </w:p>
        </w:tc>
      </w:tr>
      <w:tr w:rsidR="006B092A" w:rsidRPr="006E255C" w14:paraId="20CA4B9D" w14:textId="77777777" w:rsidTr="00355073">
        <w:trPr>
          <w:trHeight w:val="284"/>
        </w:trPr>
        <w:tc>
          <w:tcPr>
            <w:tcW w:w="5529" w:type="dxa"/>
            <w:shd w:val="clear" w:color="auto" w:fill="auto"/>
            <w:tcMar>
              <w:left w:w="57" w:type="dxa"/>
              <w:right w:w="57" w:type="dxa"/>
            </w:tcMar>
            <w:vAlign w:val="center"/>
            <w:hideMark/>
          </w:tcPr>
          <w:p w14:paraId="075417A0" w14:textId="77777777" w:rsidR="006B092A" w:rsidRPr="006E255C" w:rsidRDefault="006B092A" w:rsidP="00355073">
            <w:pPr>
              <w:rPr>
                <w:sz w:val="18"/>
                <w:szCs w:val="18"/>
              </w:rPr>
            </w:pPr>
            <w:r w:rsidRPr="006E255C">
              <w:rPr>
                <w:sz w:val="18"/>
                <w:szCs w:val="18"/>
              </w:rPr>
              <w:t xml:space="preserve"> ПП 250 - 51 м; </w:t>
            </w:r>
          </w:p>
        </w:tc>
        <w:tc>
          <w:tcPr>
            <w:tcW w:w="1366" w:type="dxa"/>
            <w:shd w:val="clear" w:color="auto" w:fill="auto"/>
            <w:noWrap/>
            <w:tcMar>
              <w:left w:w="57" w:type="dxa"/>
              <w:right w:w="57" w:type="dxa"/>
            </w:tcMar>
            <w:vAlign w:val="center"/>
            <w:hideMark/>
          </w:tcPr>
          <w:p w14:paraId="401AFA4B" w14:textId="77777777" w:rsidR="006B092A" w:rsidRPr="006E255C" w:rsidRDefault="006B092A" w:rsidP="00355073">
            <w:pPr>
              <w:jc w:val="center"/>
              <w:rPr>
                <w:sz w:val="18"/>
                <w:szCs w:val="18"/>
              </w:rPr>
            </w:pPr>
            <w:r w:rsidRPr="006E255C">
              <w:rPr>
                <w:sz w:val="18"/>
                <w:szCs w:val="18"/>
              </w:rPr>
              <w:t xml:space="preserve"> 1 122 255,16 </w:t>
            </w:r>
          </w:p>
        </w:tc>
        <w:tc>
          <w:tcPr>
            <w:tcW w:w="1418" w:type="dxa"/>
            <w:vMerge/>
            <w:shd w:val="clear" w:color="auto" w:fill="auto"/>
            <w:tcMar>
              <w:left w:w="57" w:type="dxa"/>
              <w:right w:w="57" w:type="dxa"/>
            </w:tcMar>
            <w:vAlign w:val="center"/>
            <w:hideMark/>
          </w:tcPr>
          <w:p w14:paraId="6600DD4F" w14:textId="77777777" w:rsidR="006B092A" w:rsidRPr="006E255C" w:rsidRDefault="006B092A" w:rsidP="00355073">
            <w:pPr>
              <w:rPr>
                <w:sz w:val="18"/>
                <w:szCs w:val="18"/>
              </w:rPr>
            </w:pPr>
          </w:p>
        </w:tc>
        <w:tc>
          <w:tcPr>
            <w:tcW w:w="1134" w:type="dxa"/>
            <w:shd w:val="clear" w:color="auto" w:fill="auto"/>
            <w:noWrap/>
            <w:tcMar>
              <w:left w:w="57" w:type="dxa"/>
              <w:right w:w="57" w:type="dxa"/>
            </w:tcMar>
            <w:vAlign w:val="center"/>
            <w:hideMark/>
          </w:tcPr>
          <w:p w14:paraId="4A371AF5" w14:textId="77777777" w:rsidR="006B092A" w:rsidRPr="006E255C" w:rsidRDefault="006B092A" w:rsidP="00355073">
            <w:pPr>
              <w:jc w:val="right"/>
              <w:rPr>
                <w:sz w:val="18"/>
                <w:szCs w:val="18"/>
              </w:rPr>
            </w:pPr>
            <w:r w:rsidRPr="006E255C">
              <w:rPr>
                <w:sz w:val="18"/>
                <w:szCs w:val="18"/>
              </w:rPr>
              <w:t>218425,5002</w:t>
            </w:r>
          </w:p>
        </w:tc>
        <w:tc>
          <w:tcPr>
            <w:tcW w:w="1195" w:type="dxa"/>
            <w:shd w:val="clear" w:color="auto" w:fill="auto"/>
            <w:noWrap/>
            <w:tcMar>
              <w:left w:w="57" w:type="dxa"/>
              <w:right w:w="57" w:type="dxa"/>
            </w:tcMar>
            <w:vAlign w:val="center"/>
            <w:hideMark/>
          </w:tcPr>
          <w:p w14:paraId="3F11FB20" w14:textId="77777777" w:rsidR="006B092A" w:rsidRPr="006E255C" w:rsidRDefault="006B092A" w:rsidP="00355073">
            <w:pPr>
              <w:jc w:val="right"/>
              <w:rPr>
                <w:sz w:val="18"/>
                <w:szCs w:val="18"/>
              </w:rPr>
            </w:pPr>
            <w:r w:rsidRPr="006E255C">
              <w:rPr>
                <w:sz w:val="18"/>
                <w:szCs w:val="18"/>
              </w:rPr>
              <w:t>235447,6254</w:t>
            </w:r>
          </w:p>
        </w:tc>
        <w:tc>
          <w:tcPr>
            <w:tcW w:w="1134" w:type="dxa"/>
            <w:shd w:val="clear" w:color="auto" w:fill="auto"/>
            <w:noWrap/>
            <w:tcMar>
              <w:left w:w="57" w:type="dxa"/>
              <w:right w:w="57" w:type="dxa"/>
            </w:tcMar>
            <w:vAlign w:val="center"/>
            <w:hideMark/>
          </w:tcPr>
          <w:p w14:paraId="2FDBD776" w14:textId="77777777" w:rsidR="006B092A" w:rsidRPr="006E255C" w:rsidRDefault="006B092A" w:rsidP="00355073">
            <w:pPr>
              <w:jc w:val="right"/>
              <w:rPr>
                <w:sz w:val="18"/>
                <w:szCs w:val="18"/>
              </w:rPr>
            </w:pPr>
            <w:r w:rsidRPr="006E255C">
              <w:rPr>
                <w:sz w:val="18"/>
                <w:szCs w:val="18"/>
              </w:rPr>
              <w:t>245336,4257</w:t>
            </w:r>
          </w:p>
        </w:tc>
        <w:tc>
          <w:tcPr>
            <w:tcW w:w="1276" w:type="dxa"/>
            <w:shd w:val="clear" w:color="auto" w:fill="auto"/>
            <w:noWrap/>
            <w:tcMar>
              <w:left w:w="57" w:type="dxa"/>
              <w:right w:w="57" w:type="dxa"/>
            </w:tcMar>
            <w:vAlign w:val="center"/>
            <w:hideMark/>
          </w:tcPr>
          <w:p w14:paraId="1FE5A5BB" w14:textId="77777777" w:rsidR="006B092A" w:rsidRPr="006E255C" w:rsidRDefault="006B092A" w:rsidP="00355073">
            <w:pPr>
              <w:jc w:val="right"/>
              <w:rPr>
                <w:sz w:val="18"/>
                <w:szCs w:val="18"/>
              </w:rPr>
            </w:pPr>
            <w:r w:rsidRPr="006E255C">
              <w:rPr>
                <w:sz w:val="18"/>
                <w:szCs w:val="18"/>
              </w:rPr>
              <w:t>255640,5556</w:t>
            </w:r>
          </w:p>
        </w:tc>
        <w:tc>
          <w:tcPr>
            <w:tcW w:w="1276" w:type="dxa"/>
            <w:shd w:val="clear" w:color="auto" w:fill="auto"/>
            <w:noWrap/>
            <w:tcMar>
              <w:left w:w="57" w:type="dxa"/>
              <w:right w:w="57" w:type="dxa"/>
            </w:tcMar>
            <w:vAlign w:val="center"/>
            <w:hideMark/>
          </w:tcPr>
          <w:p w14:paraId="4813C4EF" w14:textId="77777777" w:rsidR="006B092A" w:rsidRPr="006E255C" w:rsidRDefault="006B092A" w:rsidP="00355073">
            <w:pPr>
              <w:jc w:val="right"/>
              <w:rPr>
                <w:sz w:val="18"/>
                <w:szCs w:val="18"/>
              </w:rPr>
            </w:pPr>
            <w:r w:rsidRPr="006E255C">
              <w:rPr>
                <w:sz w:val="18"/>
                <w:szCs w:val="18"/>
              </w:rPr>
              <w:t>266377,4589</w:t>
            </w:r>
          </w:p>
        </w:tc>
        <w:tc>
          <w:tcPr>
            <w:tcW w:w="1275" w:type="dxa"/>
            <w:shd w:val="clear" w:color="auto" w:fill="auto"/>
            <w:noWrap/>
            <w:tcMar>
              <w:left w:w="57" w:type="dxa"/>
              <w:right w:w="57" w:type="dxa"/>
            </w:tcMar>
            <w:vAlign w:val="center"/>
            <w:hideMark/>
          </w:tcPr>
          <w:p w14:paraId="3976E209" w14:textId="77777777" w:rsidR="006B092A" w:rsidRPr="006E255C" w:rsidRDefault="006B092A" w:rsidP="00355073">
            <w:pPr>
              <w:rPr>
                <w:bCs/>
                <w:sz w:val="18"/>
                <w:szCs w:val="18"/>
              </w:rPr>
            </w:pPr>
            <w:r w:rsidRPr="006E255C">
              <w:rPr>
                <w:bCs/>
                <w:sz w:val="18"/>
                <w:szCs w:val="18"/>
              </w:rPr>
              <w:t xml:space="preserve"> 1 221 227,57 </w:t>
            </w:r>
          </w:p>
        </w:tc>
      </w:tr>
      <w:tr w:rsidR="006B092A" w:rsidRPr="006E255C" w14:paraId="1593725F" w14:textId="77777777" w:rsidTr="00355073">
        <w:trPr>
          <w:trHeight w:val="284"/>
        </w:trPr>
        <w:tc>
          <w:tcPr>
            <w:tcW w:w="5529" w:type="dxa"/>
            <w:shd w:val="clear" w:color="auto" w:fill="auto"/>
            <w:tcMar>
              <w:left w:w="57" w:type="dxa"/>
              <w:right w:w="57" w:type="dxa"/>
            </w:tcMar>
            <w:vAlign w:val="center"/>
            <w:hideMark/>
          </w:tcPr>
          <w:p w14:paraId="0BC37F6F" w14:textId="77777777" w:rsidR="006B092A" w:rsidRPr="006E255C" w:rsidRDefault="006B092A" w:rsidP="00355073">
            <w:pPr>
              <w:rPr>
                <w:bCs/>
                <w:sz w:val="18"/>
                <w:szCs w:val="18"/>
              </w:rPr>
            </w:pPr>
            <w:r w:rsidRPr="006E255C">
              <w:rPr>
                <w:bCs/>
                <w:sz w:val="18"/>
                <w:szCs w:val="18"/>
              </w:rPr>
              <w:t>ИТОГО на протяженность</w:t>
            </w:r>
          </w:p>
        </w:tc>
        <w:tc>
          <w:tcPr>
            <w:tcW w:w="1366" w:type="dxa"/>
            <w:shd w:val="clear" w:color="auto" w:fill="auto"/>
            <w:noWrap/>
            <w:tcMar>
              <w:left w:w="57" w:type="dxa"/>
              <w:right w:w="57" w:type="dxa"/>
            </w:tcMar>
            <w:vAlign w:val="center"/>
            <w:hideMark/>
          </w:tcPr>
          <w:p w14:paraId="65FC7E0B" w14:textId="77777777" w:rsidR="006B092A" w:rsidRPr="006E255C" w:rsidRDefault="006B092A" w:rsidP="00355073">
            <w:pPr>
              <w:rPr>
                <w:bCs/>
                <w:sz w:val="18"/>
                <w:szCs w:val="18"/>
              </w:rPr>
            </w:pPr>
            <w:r w:rsidRPr="006E255C">
              <w:rPr>
                <w:bCs/>
                <w:sz w:val="18"/>
                <w:szCs w:val="18"/>
              </w:rPr>
              <w:t xml:space="preserve"> 20 731 042,28 </w:t>
            </w:r>
          </w:p>
        </w:tc>
        <w:tc>
          <w:tcPr>
            <w:tcW w:w="1418" w:type="dxa"/>
            <w:shd w:val="clear" w:color="auto" w:fill="auto"/>
            <w:noWrap/>
            <w:tcMar>
              <w:left w:w="57" w:type="dxa"/>
              <w:right w:w="57" w:type="dxa"/>
            </w:tcMar>
            <w:vAlign w:val="center"/>
            <w:hideMark/>
          </w:tcPr>
          <w:p w14:paraId="227C5918" w14:textId="77777777" w:rsidR="006B092A" w:rsidRPr="006E255C" w:rsidRDefault="006B092A" w:rsidP="00355073">
            <w:pPr>
              <w:jc w:val="center"/>
              <w:rPr>
                <w:bCs/>
                <w:sz w:val="18"/>
                <w:szCs w:val="18"/>
              </w:rPr>
            </w:pPr>
            <w:r w:rsidRPr="006E255C">
              <w:rPr>
                <w:bCs/>
                <w:sz w:val="18"/>
                <w:szCs w:val="18"/>
              </w:rPr>
              <w:t> </w:t>
            </w:r>
          </w:p>
        </w:tc>
        <w:tc>
          <w:tcPr>
            <w:tcW w:w="1134" w:type="dxa"/>
            <w:shd w:val="clear" w:color="auto" w:fill="auto"/>
            <w:noWrap/>
            <w:tcMar>
              <w:left w:w="57" w:type="dxa"/>
              <w:right w:w="57" w:type="dxa"/>
            </w:tcMar>
            <w:vAlign w:val="center"/>
            <w:hideMark/>
          </w:tcPr>
          <w:p w14:paraId="1772B32E" w14:textId="77777777" w:rsidR="006B092A" w:rsidRPr="006E255C" w:rsidRDefault="006B092A" w:rsidP="00355073">
            <w:pPr>
              <w:rPr>
                <w:bCs/>
                <w:sz w:val="18"/>
                <w:szCs w:val="18"/>
              </w:rPr>
            </w:pPr>
            <w:r w:rsidRPr="006E255C">
              <w:rPr>
                <w:bCs/>
                <w:sz w:val="18"/>
                <w:szCs w:val="18"/>
              </w:rPr>
              <w:t xml:space="preserve">4 034 900,85 </w:t>
            </w:r>
          </w:p>
        </w:tc>
        <w:tc>
          <w:tcPr>
            <w:tcW w:w="1195" w:type="dxa"/>
            <w:shd w:val="clear" w:color="auto" w:fill="auto"/>
            <w:noWrap/>
            <w:tcMar>
              <w:left w:w="57" w:type="dxa"/>
              <w:right w:w="57" w:type="dxa"/>
            </w:tcMar>
            <w:vAlign w:val="center"/>
            <w:hideMark/>
          </w:tcPr>
          <w:p w14:paraId="2650ADCD" w14:textId="77777777" w:rsidR="006B092A" w:rsidRPr="006E255C" w:rsidRDefault="006B092A" w:rsidP="00355073">
            <w:pPr>
              <w:rPr>
                <w:bCs/>
                <w:sz w:val="18"/>
                <w:szCs w:val="18"/>
              </w:rPr>
            </w:pPr>
            <w:r w:rsidRPr="006E255C">
              <w:rPr>
                <w:bCs/>
                <w:sz w:val="18"/>
                <w:szCs w:val="18"/>
              </w:rPr>
              <w:t xml:space="preserve"> 4 349 344,84 </w:t>
            </w:r>
          </w:p>
        </w:tc>
        <w:tc>
          <w:tcPr>
            <w:tcW w:w="1134" w:type="dxa"/>
            <w:shd w:val="clear" w:color="auto" w:fill="auto"/>
            <w:noWrap/>
            <w:tcMar>
              <w:left w:w="57" w:type="dxa"/>
              <w:right w:w="57" w:type="dxa"/>
            </w:tcMar>
            <w:vAlign w:val="center"/>
            <w:hideMark/>
          </w:tcPr>
          <w:p w14:paraId="00284CE5" w14:textId="77777777" w:rsidR="006B092A" w:rsidRPr="006E255C" w:rsidRDefault="006B092A" w:rsidP="00355073">
            <w:pPr>
              <w:rPr>
                <w:bCs/>
                <w:sz w:val="18"/>
                <w:szCs w:val="18"/>
              </w:rPr>
            </w:pPr>
            <w:r w:rsidRPr="006E255C">
              <w:rPr>
                <w:bCs/>
                <w:sz w:val="18"/>
                <w:szCs w:val="18"/>
              </w:rPr>
              <w:t xml:space="preserve">4 532 017,33 </w:t>
            </w:r>
          </w:p>
        </w:tc>
        <w:tc>
          <w:tcPr>
            <w:tcW w:w="1276" w:type="dxa"/>
            <w:shd w:val="clear" w:color="auto" w:fill="auto"/>
            <w:noWrap/>
            <w:tcMar>
              <w:left w:w="57" w:type="dxa"/>
              <w:right w:w="57" w:type="dxa"/>
            </w:tcMar>
            <w:vAlign w:val="center"/>
            <w:hideMark/>
          </w:tcPr>
          <w:p w14:paraId="251AA23E" w14:textId="77777777" w:rsidR="006B092A" w:rsidRPr="006E255C" w:rsidRDefault="006B092A" w:rsidP="00355073">
            <w:pPr>
              <w:rPr>
                <w:bCs/>
                <w:sz w:val="18"/>
                <w:szCs w:val="18"/>
              </w:rPr>
            </w:pPr>
            <w:r w:rsidRPr="006E255C">
              <w:rPr>
                <w:bCs/>
                <w:sz w:val="18"/>
                <w:szCs w:val="18"/>
              </w:rPr>
              <w:t xml:space="preserve"> 4 722 362,06 </w:t>
            </w:r>
          </w:p>
        </w:tc>
        <w:tc>
          <w:tcPr>
            <w:tcW w:w="1276" w:type="dxa"/>
            <w:shd w:val="clear" w:color="auto" w:fill="auto"/>
            <w:noWrap/>
            <w:tcMar>
              <w:left w:w="57" w:type="dxa"/>
              <w:right w:w="57" w:type="dxa"/>
            </w:tcMar>
            <w:vAlign w:val="center"/>
            <w:hideMark/>
          </w:tcPr>
          <w:p w14:paraId="09CEEF15" w14:textId="77777777" w:rsidR="006B092A" w:rsidRPr="006E255C" w:rsidRDefault="006B092A" w:rsidP="00355073">
            <w:pPr>
              <w:rPr>
                <w:bCs/>
                <w:sz w:val="18"/>
                <w:szCs w:val="18"/>
              </w:rPr>
            </w:pPr>
            <w:r w:rsidRPr="006E255C">
              <w:rPr>
                <w:bCs/>
                <w:sz w:val="18"/>
                <w:szCs w:val="18"/>
              </w:rPr>
              <w:t xml:space="preserve"> 4 920 701,26 </w:t>
            </w:r>
          </w:p>
        </w:tc>
        <w:tc>
          <w:tcPr>
            <w:tcW w:w="1275" w:type="dxa"/>
            <w:shd w:val="clear" w:color="auto" w:fill="auto"/>
            <w:noWrap/>
            <w:tcMar>
              <w:left w:w="57" w:type="dxa"/>
              <w:right w:w="57" w:type="dxa"/>
            </w:tcMar>
            <w:vAlign w:val="center"/>
            <w:hideMark/>
          </w:tcPr>
          <w:p w14:paraId="62B6B039" w14:textId="77777777" w:rsidR="006B092A" w:rsidRPr="006E255C" w:rsidRDefault="006B092A" w:rsidP="00355073">
            <w:pPr>
              <w:rPr>
                <w:bCs/>
                <w:sz w:val="18"/>
                <w:szCs w:val="18"/>
              </w:rPr>
            </w:pPr>
            <w:r w:rsidRPr="006E255C">
              <w:rPr>
                <w:bCs/>
                <w:sz w:val="18"/>
                <w:szCs w:val="18"/>
              </w:rPr>
              <w:t xml:space="preserve"> 22 559 326,33 </w:t>
            </w:r>
          </w:p>
        </w:tc>
      </w:tr>
      <w:tr w:rsidR="006B092A" w:rsidRPr="006E255C" w14:paraId="48491C93" w14:textId="77777777" w:rsidTr="00355073">
        <w:trPr>
          <w:trHeight w:val="284"/>
        </w:trPr>
        <w:tc>
          <w:tcPr>
            <w:tcW w:w="5529" w:type="dxa"/>
            <w:shd w:val="clear" w:color="auto" w:fill="auto"/>
            <w:tcMar>
              <w:left w:w="57" w:type="dxa"/>
              <w:right w:w="57" w:type="dxa"/>
            </w:tcMar>
            <w:vAlign w:val="center"/>
            <w:hideMark/>
          </w:tcPr>
          <w:p w14:paraId="54975D0F" w14:textId="77777777" w:rsidR="006B092A" w:rsidRPr="006E255C" w:rsidRDefault="006B092A" w:rsidP="00355073">
            <w:pPr>
              <w:rPr>
                <w:bCs/>
                <w:sz w:val="18"/>
                <w:szCs w:val="18"/>
              </w:rPr>
            </w:pPr>
            <w:r w:rsidRPr="006E255C">
              <w:rPr>
                <w:bCs/>
                <w:sz w:val="18"/>
                <w:szCs w:val="18"/>
              </w:rPr>
              <w:t>ИТОГО по водоотведению</w:t>
            </w:r>
          </w:p>
        </w:tc>
        <w:tc>
          <w:tcPr>
            <w:tcW w:w="1366" w:type="dxa"/>
            <w:shd w:val="clear" w:color="auto" w:fill="auto"/>
            <w:noWrap/>
            <w:tcMar>
              <w:left w:w="57" w:type="dxa"/>
              <w:right w:w="57" w:type="dxa"/>
            </w:tcMar>
            <w:vAlign w:val="center"/>
            <w:hideMark/>
          </w:tcPr>
          <w:p w14:paraId="4DD9EB47" w14:textId="77777777" w:rsidR="006B092A" w:rsidRPr="006E255C" w:rsidRDefault="006B092A" w:rsidP="00355073">
            <w:pPr>
              <w:jc w:val="center"/>
              <w:rPr>
                <w:bCs/>
                <w:sz w:val="18"/>
                <w:szCs w:val="18"/>
              </w:rPr>
            </w:pPr>
            <w:r w:rsidRPr="006E255C">
              <w:rPr>
                <w:bCs/>
                <w:sz w:val="18"/>
                <w:szCs w:val="18"/>
              </w:rPr>
              <w:t xml:space="preserve"> 20 731 042,28 </w:t>
            </w:r>
          </w:p>
        </w:tc>
        <w:tc>
          <w:tcPr>
            <w:tcW w:w="1418" w:type="dxa"/>
            <w:shd w:val="clear" w:color="auto" w:fill="auto"/>
            <w:noWrap/>
            <w:tcMar>
              <w:left w:w="57" w:type="dxa"/>
              <w:right w:w="57" w:type="dxa"/>
            </w:tcMar>
            <w:vAlign w:val="center"/>
            <w:hideMark/>
          </w:tcPr>
          <w:p w14:paraId="3C23F309" w14:textId="77777777" w:rsidR="006B092A" w:rsidRPr="006E255C" w:rsidRDefault="006B092A" w:rsidP="00355073">
            <w:pPr>
              <w:jc w:val="center"/>
              <w:rPr>
                <w:bCs/>
                <w:sz w:val="18"/>
                <w:szCs w:val="18"/>
              </w:rPr>
            </w:pPr>
          </w:p>
        </w:tc>
        <w:tc>
          <w:tcPr>
            <w:tcW w:w="1134" w:type="dxa"/>
            <w:shd w:val="clear" w:color="auto" w:fill="auto"/>
            <w:noWrap/>
            <w:tcMar>
              <w:left w:w="57" w:type="dxa"/>
              <w:right w:w="57" w:type="dxa"/>
            </w:tcMar>
            <w:vAlign w:val="center"/>
            <w:hideMark/>
          </w:tcPr>
          <w:p w14:paraId="4A2F7DDB" w14:textId="77777777" w:rsidR="006B092A" w:rsidRPr="006E255C" w:rsidRDefault="006B092A" w:rsidP="00355073">
            <w:pPr>
              <w:rPr>
                <w:bCs/>
                <w:sz w:val="18"/>
                <w:szCs w:val="18"/>
              </w:rPr>
            </w:pPr>
            <w:r w:rsidRPr="006E255C">
              <w:rPr>
                <w:bCs/>
                <w:sz w:val="18"/>
                <w:szCs w:val="18"/>
              </w:rPr>
              <w:t xml:space="preserve">4 034 900,85 </w:t>
            </w:r>
          </w:p>
        </w:tc>
        <w:tc>
          <w:tcPr>
            <w:tcW w:w="1195" w:type="dxa"/>
            <w:shd w:val="clear" w:color="auto" w:fill="auto"/>
            <w:noWrap/>
            <w:tcMar>
              <w:left w:w="57" w:type="dxa"/>
              <w:right w:w="57" w:type="dxa"/>
            </w:tcMar>
            <w:vAlign w:val="center"/>
            <w:hideMark/>
          </w:tcPr>
          <w:p w14:paraId="1AFC0F61" w14:textId="77777777" w:rsidR="006B092A" w:rsidRPr="006E255C" w:rsidRDefault="006B092A" w:rsidP="00355073">
            <w:pPr>
              <w:rPr>
                <w:bCs/>
                <w:sz w:val="18"/>
                <w:szCs w:val="18"/>
              </w:rPr>
            </w:pPr>
            <w:r w:rsidRPr="006E255C">
              <w:rPr>
                <w:bCs/>
                <w:sz w:val="18"/>
                <w:szCs w:val="18"/>
              </w:rPr>
              <w:t xml:space="preserve"> 4 349 344,84 </w:t>
            </w:r>
          </w:p>
        </w:tc>
        <w:tc>
          <w:tcPr>
            <w:tcW w:w="1134" w:type="dxa"/>
            <w:shd w:val="clear" w:color="auto" w:fill="auto"/>
            <w:noWrap/>
            <w:tcMar>
              <w:left w:w="57" w:type="dxa"/>
              <w:right w:w="57" w:type="dxa"/>
            </w:tcMar>
            <w:vAlign w:val="center"/>
            <w:hideMark/>
          </w:tcPr>
          <w:p w14:paraId="52E6C764" w14:textId="77777777" w:rsidR="006B092A" w:rsidRPr="006E255C" w:rsidRDefault="006B092A" w:rsidP="00355073">
            <w:pPr>
              <w:rPr>
                <w:bCs/>
                <w:sz w:val="18"/>
                <w:szCs w:val="18"/>
              </w:rPr>
            </w:pPr>
            <w:r w:rsidRPr="006E255C">
              <w:rPr>
                <w:bCs/>
                <w:sz w:val="18"/>
                <w:szCs w:val="18"/>
              </w:rPr>
              <w:t xml:space="preserve">4 532 017,33 </w:t>
            </w:r>
          </w:p>
        </w:tc>
        <w:tc>
          <w:tcPr>
            <w:tcW w:w="1276" w:type="dxa"/>
            <w:shd w:val="clear" w:color="auto" w:fill="auto"/>
            <w:noWrap/>
            <w:tcMar>
              <w:left w:w="57" w:type="dxa"/>
              <w:right w:w="57" w:type="dxa"/>
            </w:tcMar>
            <w:vAlign w:val="center"/>
            <w:hideMark/>
          </w:tcPr>
          <w:p w14:paraId="7A7C2848" w14:textId="77777777" w:rsidR="006B092A" w:rsidRPr="006E255C" w:rsidRDefault="006B092A" w:rsidP="00355073">
            <w:pPr>
              <w:rPr>
                <w:bCs/>
                <w:sz w:val="18"/>
                <w:szCs w:val="18"/>
              </w:rPr>
            </w:pPr>
            <w:r w:rsidRPr="006E255C">
              <w:rPr>
                <w:bCs/>
                <w:sz w:val="18"/>
                <w:szCs w:val="18"/>
              </w:rPr>
              <w:t xml:space="preserve"> 4 722 362,06 </w:t>
            </w:r>
          </w:p>
        </w:tc>
        <w:tc>
          <w:tcPr>
            <w:tcW w:w="1276" w:type="dxa"/>
            <w:shd w:val="clear" w:color="auto" w:fill="auto"/>
            <w:noWrap/>
            <w:tcMar>
              <w:left w:w="57" w:type="dxa"/>
              <w:right w:w="57" w:type="dxa"/>
            </w:tcMar>
            <w:vAlign w:val="center"/>
            <w:hideMark/>
          </w:tcPr>
          <w:p w14:paraId="08225403" w14:textId="77777777" w:rsidR="006B092A" w:rsidRPr="006E255C" w:rsidRDefault="006B092A" w:rsidP="00355073">
            <w:pPr>
              <w:rPr>
                <w:bCs/>
                <w:sz w:val="18"/>
                <w:szCs w:val="18"/>
              </w:rPr>
            </w:pPr>
            <w:r w:rsidRPr="006E255C">
              <w:rPr>
                <w:bCs/>
                <w:sz w:val="18"/>
                <w:szCs w:val="18"/>
              </w:rPr>
              <w:t xml:space="preserve"> 4 920 701,26 </w:t>
            </w:r>
          </w:p>
        </w:tc>
        <w:tc>
          <w:tcPr>
            <w:tcW w:w="1275" w:type="dxa"/>
            <w:shd w:val="clear" w:color="auto" w:fill="auto"/>
            <w:noWrap/>
            <w:tcMar>
              <w:left w:w="57" w:type="dxa"/>
              <w:right w:w="57" w:type="dxa"/>
            </w:tcMar>
            <w:vAlign w:val="center"/>
            <w:hideMark/>
          </w:tcPr>
          <w:p w14:paraId="27FDA253" w14:textId="77777777" w:rsidR="006B092A" w:rsidRPr="006E255C" w:rsidRDefault="006B092A" w:rsidP="00355073">
            <w:pPr>
              <w:rPr>
                <w:bCs/>
                <w:sz w:val="18"/>
                <w:szCs w:val="18"/>
              </w:rPr>
            </w:pPr>
            <w:r w:rsidRPr="006E255C">
              <w:rPr>
                <w:bCs/>
                <w:sz w:val="18"/>
                <w:szCs w:val="18"/>
              </w:rPr>
              <w:t xml:space="preserve"> 22 559 326,33 </w:t>
            </w:r>
          </w:p>
        </w:tc>
      </w:tr>
    </w:tbl>
    <w:p w14:paraId="37DA05C0" w14:textId="77777777" w:rsidR="006B092A" w:rsidRDefault="006B092A" w:rsidP="006B092A">
      <w:pPr>
        <w:tabs>
          <w:tab w:val="left" w:pos="5700"/>
        </w:tabs>
        <w:rPr>
          <w:sz w:val="28"/>
          <w:szCs w:val="28"/>
        </w:rPr>
      </w:pPr>
    </w:p>
    <w:p w14:paraId="421B6221" w14:textId="77777777" w:rsidR="006B092A" w:rsidRPr="006E255C" w:rsidRDefault="006B092A" w:rsidP="006B092A">
      <w:pPr>
        <w:tabs>
          <w:tab w:val="left" w:pos="5700"/>
        </w:tabs>
        <w:rPr>
          <w:sz w:val="28"/>
          <w:szCs w:val="28"/>
        </w:rPr>
        <w:sectPr w:rsidR="006B092A" w:rsidRPr="006E255C" w:rsidSect="00355073">
          <w:pgSz w:w="16838" w:h="11906" w:orient="landscape" w:code="9"/>
          <w:pgMar w:top="1276" w:right="284" w:bottom="567" w:left="851" w:header="573" w:footer="0" w:gutter="0"/>
          <w:pgNumType w:start="9"/>
          <w:cols w:space="708"/>
          <w:titlePg/>
          <w:docGrid w:linePitch="360"/>
        </w:sectPr>
      </w:pPr>
      <w:r>
        <w:rPr>
          <w:sz w:val="28"/>
          <w:szCs w:val="28"/>
        </w:rPr>
        <w:tab/>
      </w:r>
    </w:p>
    <w:p w14:paraId="2F905B7D" w14:textId="77777777" w:rsidR="006B092A" w:rsidRDefault="006B092A" w:rsidP="006B092A">
      <w:pPr>
        <w:jc w:val="right"/>
        <w:rPr>
          <w:spacing w:val="-6"/>
          <w:sz w:val="28"/>
          <w:szCs w:val="28"/>
        </w:rPr>
      </w:pPr>
      <w:r w:rsidRPr="00587D9B">
        <w:rPr>
          <w:spacing w:val="-6"/>
          <w:sz w:val="28"/>
          <w:szCs w:val="28"/>
        </w:rPr>
        <w:lastRenderedPageBreak/>
        <w:t xml:space="preserve">        </w:t>
      </w:r>
      <w:r>
        <w:rPr>
          <w:spacing w:val="-6"/>
          <w:sz w:val="28"/>
          <w:szCs w:val="28"/>
        </w:rPr>
        <w:t>Приложение 2 к экспертному заключению</w:t>
      </w:r>
    </w:p>
    <w:p w14:paraId="50129989" w14:textId="77777777" w:rsidR="006B092A" w:rsidRPr="006E255C" w:rsidRDefault="006B092A" w:rsidP="006B092A">
      <w:pPr>
        <w:tabs>
          <w:tab w:val="left" w:pos="993"/>
        </w:tabs>
        <w:autoSpaceDE w:val="0"/>
        <w:autoSpaceDN w:val="0"/>
        <w:adjustRightInd w:val="0"/>
        <w:jc w:val="center"/>
        <w:rPr>
          <w:b/>
          <w:sz w:val="28"/>
          <w:szCs w:val="28"/>
        </w:rPr>
      </w:pPr>
      <w:r w:rsidRPr="006E255C">
        <w:rPr>
          <w:b/>
          <w:sz w:val="28"/>
          <w:szCs w:val="28"/>
        </w:rPr>
        <w:t>Объем финансирования строительства сетей водоснабжения и водоотведения по предложению РЭК</w:t>
      </w:r>
      <w:r>
        <w:rPr>
          <w:b/>
          <w:sz w:val="28"/>
          <w:szCs w:val="28"/>
        </w:rPr>
        <w:t xml:space="preserve"> КО</w:t>
      </w:r>
    </w:p>
    <w:p w14:paraId="7498EF6A" w14:textId="77777777" w:rsidR="006B092A" w:rsidRPr="006E255C" w:rsidRDefault="006B092A" w:rsidP="006B092A">
      <w:pPr>
        <w:tabs>
          <w:tab w:val="left" w:pos="993"/>
        </w:tabs>
        <w:autoSpaceDE w:val="0"/>
        <w:autoSpaceDN w:val="0"/>
        <w:adjustRightInd w:val="0"/>
        <w:ind w:firstLine="709"/>
        <w:jc w:val="both"/>
        <w:rPr>
          <w:sz w:val="28"/>
          <w:szCs w:val="28"/>
        </w:rPr>
      </w:pPr>
    </w:p>
    <w:tbl>
      <w:tblPr>
        <w:tblW w:w="1544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1"/>
        <w:gridCol w:w="1417"/>
        <w:gridCol w:w="1404"/>
        <w:gridCol w:w="1431"/>
        <w:gridCol w:w="1418"/>
        <w:gridCol w:w="1417"/>
        <w:gridCol w:w="1418"/>
      </w:tblGrid>
      <w:tr w:rsidR="006B092A" w:rsidRPr="002E5FA9" w14:paraId="73CF98EC" w14:textId="77777777" w:rsidTr="00355073">
        <w:trPr>
          <w:trHeight w:val="284"/>
        </w:trPr>
        <w:tc>
          <w:tcPr>
            <w:tcW w:w="6941" w:type="dxa"/>
            <w:shd w:val="clear" w:color="auto" w:fill="auto"/>
            <w:vAlign w:val="center"/>
            <w:hideMark/>
          </w:tcPr>
          <w:p w14:paraId="2A259CC3" w14:textId="77777777" w:rsidR="006B092A" w:rsidRPr="002E5FA9" w:rsidRDefault="006B092A" w:rsidP="00355073">
            <w:pPr>
              <w:jc w:val="center"/>
              <w:rPr>
                <w:b/>
                <w:bCs/>
                <w:sz w:val="18"/>
                <w:szCs w:val="18"/>
              </w:rPr>
            </w:pPr>
            <w:r w:rsidRPr="002E5FA9">
              <w:rPr>
                <w:b/>
                <w:bCs/>
                <w:sz w:val="18"/>
                <w:szCs w:val="18"/>
              </w:rPr>
              <w:t>Наименование мероприятий</w:t>
            </w:r>
          </w:p>
        </w:tc>
        <w:tc>
          <w:tcPr>
            <w:tcW w:w="8505" w:type="dxa"/>
            <w:gridSpan w:val="6"/>
            <w:shd w:val="clear" w:color="auto" w:fill="auto"/>
            <w:noWrap/>
            <w:vAlign w:val="center"/>
            <w:hideMark/>
          </w:tcPr>
          <w:p w14:paraId="7FFBA400" w14:textId="77777777" w:rsidR="006B092A" w:rsidRPr="002E5FA9" w:rsidRDefault="006B092A" w:rsidP="00355073">
            <w:pPr>
              <w:jc w:val="center"/>
              <w:rPr>
                <w:b/>
                <w:bCs/>
                <w:sz w:val="18"/>
                <w:szCs w:val="18"/>
              </w:rPr>
            </w:pPr>
            <w:r w:rsidRPr="002E5FA9">
              <w:rPr>
                <w:b/>
                <w:bCs/>
                <w:sz w:val="18"/>
                <w:szCs w:val="18"/>
              </w:rPr>
              <w:t>План расходования средств</w:t>
            </w:r>
          </w:p>
        </w:tc>
      </w:tr>
      <w:tr w:rsidR="006B092A" w:rsidRPr="002E5FA9" w14:paraId="132DC360" w14:textId="77777777" w:rsidTr="00355073">
        <w:trPr>
          <w:trHeight w:val="284"/>
        </w:trPr>
        <w:tc>
          <w:tcPr>
            <w:tcW w:w="6941" w:type="dxa"/>
            <w:shd w:val="clear" w:color="auto" w:fill="auto"/>
            <w:vAlign w:val="center"/>
          </w:tcPr>
          <w:p w14:paraId="7E2A7890" w14:textId="77777777" w:rsidR="006B092A" w:rsidRPr="002E5FA9" w:rsidRDefault="006B092A" w:rsidP="00355073">
            <w:pPr>
              <w:jc w:val="center"/>
              <w:rPr>
                <w:b/>
                <w:bCs/>
                <w:sz w:val="18"/>
                <w:szCs w:val="18"/>
              </w:rPr>
            </w:pPr>
            <w:r w:rsidRPr="002E5FA9">
              <w:rPr>
                <w:b/>
                <w:bCs/>
                <w:sz w:val="18"/>
                <w:szCs w:val="18"/>
              </w:rPr>
              <w:t>ВОДОСНАБЖЕНИЕ</w:t>
            </w:r>
          </w:p>
        </w:tc>
        <w:tc>
          <w:tcPr>
            <w:tcW w:w="1417" w:type="dxa"/>
            <w:shd w:val="clear" w:color="auto" w:fill="auto"/>
            <w:tcMar>
              <w:left w:w="57" w:type="dxa"/>
              <w:right w:w="57" w:type="dxa"/>
            </w:tcMar>
            <w:vAlign w:val="center"/>
            <w:hideMark/>
          </w:tcPr>
          <w:p w14:paraId="3E601CA1" w14:textId="77777777" w:rsidR="006B092A" w:rsidRPr="002E5FA9" w:rsidRDefault="006B092A" w:rsidP="00355073">
            <w:pPr>
              <w:jc w:val="center"/>
              <w:rPr>
                <w:sz w:val="16"/>
                <w:szCs w:val="16"/>
              </w:rPr>
            </w:pPr>
            <w:r w:rsidRPr="002E5FA9">
              <w:rPr>
                <w:sz w:val="16"/>
                <w:szCs w:val="16"/>
              </w:rPr>
              <w:t xml:space="preserve">2019, </w:t>
            </w:r>
            <w:proofErr w:type="gramStart"/>
            <w:r w:rsidRPr="002E5FA9">
              <w:rPr>
                <w:sz w:val="16"/>
                <w:szCs w:val="16"/>
              </w:rPr>
              <w:t>коэф.=</w:t>
            </w:r>
            <w:proofErr w:type="gramEnd"/>
            <w:r w:rsidRPr="002E5FA9">
              <w:rPr>
                <w:sz w:val="16"/>
                <w:szCs w:val="16"/>
              </w:rPr>
              <w:t>1</w:t>
            </w:r>
          </w:p>
        </w:tc>
        <w:tc>
          <w:tcPr>
            <w:tcW w:w="1404" w:type="dxa"/>
            <w:shd w:val="clear" w:color="auto" w:fill="auto"/>
            <w:tcMar>
              <w:left w:w="57" w:type="dxa"/>
              <w:right w:w="57" w:type="dxa"/>
            </w:tcMar>
            <w:vAlign w:val="center"/>
            <w:hideMark/>
          </w:tcPr>
          <w:p w14:paraId="0837311F" w14:textId="77777777" w:rsidR="006B092A" w:rsidRPr="002E5FA9" w:rsidRDefault="006B092A" w:rsidP="00355073">
            <w:pPr>
              <w:jc w:val="center"/>
              <w:rPr>
                <w:sz w:val="16"/>
                <w:szCs w:val="16"/>
              </w:rPr>
            </w:pPr>
            <w:r w:rsidRPr="002E5FA9">
              <w:rPr>
                <w:sz w:val="16"/>
                <w:szCs w:val="16"/>
              </w:rPr>
              <w:t xml:space="preserve">2020, </w:t>
            </w:r>
            <w:proofErr w:type="gramStart"/>
            <w:r w:rsidRPr="002E5FA9">
              <w:rPr>
                <w:sz w:val="16"/>
                <w:szCs w:val="16"/>
              </w:rPr>
              <w:t>коэф.=</w:t>
            </w:r>
            <w:proofErr w:type="gramEnd"/>
            <w:r w:rsidRPr="002E5FA9">
              <w:rPr>
                <w:sz w:val="16"/>
                <w:szCs w:val="16"/>
              </w:rPr>
              <w:t>1,044</w:t>
            </w:r>
          </w:p>
        </w:tc>
        <w:tc>
          <w:tcPr>
            <w:tcW w:w="1431" w:type="dxa"/>
            <w:shd w:val="clear" w:color="auto" w:fill="auto"/>
            <w:tcMar>
              <w:left w:w="57" w:type="dxa"/>
              <w:right w:w="57" w:type="dxa"/>
            </w:tcMar>
            <w:vAlign w:val="center"/>
            <w:hideMark/>
          </w:tcPr>
          <w:p w14:paraId="48642390" w14:textId="77777777" w:rsidR="006B092A" w:rsidRPr="002E5FA9" w:rsidRDefault="006B092A" w:rsidP="00355073">
            <w:pPr>
              <w:jc w:val="center"/>
              <w:rPr>
                <w:sz w:val="16"/>
                <w:szCs w:val="16"/>
              </w:rPr>
            </w:pPr>
            <w:r w:rsidRPr="002E5FA9">
              <w:rPr>
                <w:sz w:val="16"/>
                <w:szCs w:val="16"/>
              </w:rPr>
              <w:t xml:space="preserve">2021, </w:t>
            </w:r>
            <w:proofErr w:type="gramStart"/>
            <w:r w:rsidRPr="002E5FA9">
              <w:rPr>
                <w:sz w:val="16"/>
                <w:szCs w:val="16"/>
              </w:rPr>
              <w:t>коэф.=</w:t>
            </w:r>
            <w:proofErr w:type="gramEnd"/>
            <w:r w:rsidRPr="002E5FA9">
              <w:rPr>
                <w:sz w:val="16"/>
                <w:szCs w:val="16"/>
              </w:rPr>
              <w:t>1,042 к 2020</w:t>
            </w:r>
          </w:p>
        </w:tc>
        <w:tc>
          <w:tcPr>
            <w:tcW w:w="1418" w:type="dxa"/>
            <w:shd w:val="clear" w:color="auto" w:fill="auto"/>
            <w:tcMar>
              <w:left w:w="57" w:type="dxa"/>
              <w:right w:w="57" w:type="dxa"/>
            </w:tcMar>
            <w:vAlign w:val="center"/>
            <w:hideMark/>
          </w:tcPr>
          <w:p w14:paraId="44B53915" w14:textId="77777777" w:rsidR="006B092A" w:rsidRPr="002E5FA9" w:rsidRDefault="006B092A" w:rsidP="00355073">
            <w:pPr>
              <w:jc w:val="center"/>
              <w:rPr>
                <w:sz w:val="16"/>
                <w:szCs w:val="16"/>
              </w:rPr>
            </w:pPr>
            <w:r w:rsidRPr="002E5FA9">
              <w:rPr>
                <w:sz w:val="16"/>
                <w:szCs w:val="16"/>
              </w:rPr>
              <w:t xml:space="preserve">2022, </w:t>
            </w:r>
            <w:proofErr w:type="gramStart"/>
            <w:r w:rsidRPr="002E5FA9">
              <w:rPr>
                <w:sz w:val="16"/>
                <w:szCs w:val="16"/>
              </w:rPr>
              <w:t>коэф.=</w:t>
            </w:r>
            <w:proofErr w:type="gramEnd"/>
            <w:r w:rsidRPr="002E5FA9">
              <w:rPr>
                <w:sz w:val="16"/>
                <w:szCs w:val="16"/>
              </w:rPr>
              <w:t>1,043 к 2021</w:t>
            </w:r>
          </w:p>
        </w:tc>
        <w:tc>
          <w:tcPr>
            <w:tcW w:w="1417" w:type="dxa"/>
            <w:shd w:val="clear" w:color="auto" w:fill="auto"/>
            <w:tcMar>
              <w:left w:w="57" w:type="dxa"/>
              <w:right w:w="57" w:type="dxa"/>
            </w:tcMar>
            <w:vAlign w:val="center"/>
            <w:hideMark/>
          </w:tcPr>
          <w:p w14:paraId="775BB870" w14:textId="77777777" w:rsidR="006B092A" w:rsidRPr="002E5FA9" w:rsidRDefault="006B092A" w:rsidP="00355073">
            <w:pPr>
              <w:jc w:val="center"/>
              <w:rPr>
                <w:sz w:val="16"/>
                <w:szCs w:val="16"/>
              </w:rPr>
            </w:pPr>
            <w:r w:rsidRPr="002E5FA9">
              <w:rPr>
                <w:sz w:val="16"/>
                <w:szCs w:val="16"/>
              </w:rPr>
              <w:t xml:space="preserve">2023, </w:t>
            </w:r>
            <w:proofErr w:type="gramStart"/>
            <w:r w:rsidRPr="002E5FA9">
              <w:rPr>
                <w:sz w:val="16"/>
                <w:szCs w:val="16"/>
              </w:rPr>
              <w:t>коэф.=</w:t>
            </w:r>
            <w:proofErr w:type="gramEnd"/>
            <w:r w:rsidRPr="002E5FA9">
              <w:rPr>
                <w:sz w:val="16"/>
                <w:szCs w:val="16"/>
              </w:rPr>
              <w:t>1,044 к 2022</w:t>
            </w:r>
          </w:p>
        </w:tc>
        <w:tc>
          <w:tcPr>
            <w:tcW w:w="1418" w:type="dxa"/>
            <w:shd w:val="clear" w:color="auto" w:fill="auto"/>
            <w:tcMar>
              <w:left w:w="57" w:type="dxa"/>
              <w:right w:w="57" w:type="dxa"/>
            </w:tcMar>
            <w:vAlign w:val="center"/>
            <w:hideMark/>
          </w:tcPr>
          <w:p w14:paraId="14BF8A6A" w14:textId="77777777" w:rsidR="006B092A" w:rsidRPr="002E5FA9" w:rsidRDefault="006B092A" w:rsidP="00355073">
            <w:pPr>
              <w:jc w:val="center"/>
              <w:rPr>
                <w:b/>
                <w:bCs/>
                <w:color w:val="000000"/>
                <w:sz w:val="16"/>
                <w:szCs w:val="16"/>
              </w:rPr>
            </w:pPr>
            <w:r w:rsidRPr="002E5FA9">
              <w:rPr>
                <w:b/>
                <w:bCs/>
                <w:color w:val="000000"/>
                <w:sz w:val="16"/>
                <w:szCs w:val="16"/>
              </w:rPr>
              <w:t>ИТОГО ЗА 5 лет</w:t>
            </w:r>
          </w:p>
        </w:tc>
      </w:tr>
      <w:tr w:rsidR="006B092A" w:rsidRPr="002E5FA9" w14:paraId="02CC8B2F" w14:textId="77777777" w:rsidTr="00355073">
        <w:trPr>
          <w:trHeight w:val="284"/>
        </w:trPr>
        <w:tc>
          <w:tcPr>
            <w:tcW w:w="6941" w:type="dxa"/>
            <w:shd w:val="clear" w:color="auto" w:fill="auto"/>
            <w:vAlign w:val="center"/>
          </w:tcPr>
          <w:p w14:paraId="5DACFC8F" w14:textId="77777777" w:rsidR="006B092A" w:rsidRPr="002E5FA9" w:rsidRDefault="006B092A" w:rsidP="00355073">
            <w:pPr>
              <w:jc w:val="center"/>
              <w:rPr>
                <w:b/>
                <w:bCs/>
                <w:sz w:val="18"/>
                <w:szCs w:val="18"/>
              </w:rPr>
            </w:pPr>
            <w:r w:rsidRPr="002E5FA9">
              <w:rPr>
                <w:b/>
                <w:bCs/>
                <w:sz w:val="18"/>
                <w:szCs w:val="18"/>
              </w:rPr>
              <w:t>Мероприятия под тариф на подключение</w:t>
            </w:r>
          </w:p>
        </w:tc>
        <w:tc>
          <w:tcPr>
            <w:tcW w:w="1417" w:type="dxa"/>
            <w:shd w:val="clear" w:color="auto" w:fill="auto"/>
            <w:noWrap/>
            <w:vAlign w:val="bottom"/>
            <w:hideMark/>
          </w:tcPr>
          <w:p w14:paraId="5061ED1D" w14:textId="77777777" w:rsidR="006B092A" w:rsidRPr="002E5FA9" w:rsidRDefault="006B092A" w:rsidP="00355073">
            <w:pPr>
              <w:rPr>
                <w:sz w:val="18"/>
                <w:szCs w:val="18"/>
              </w:rPr>
            </w:pPr>
            <w:r w:rsidRPr="002E5FA9">
              <w:rPr>
                <w:sz w:val="18"/>
                <w:szCs w:val="18"/>
              </w:rPr>
              <w:t> </w:t>
            </w:r>
          </w:p>
        </w:tc>
        <w:tc>
          <w:tcPr>
            <w:tcW w:w="1404" w:type="dxa"/>
            <w:shd w:val="clear" w:color="auto" w:fill="auto"/>
            <w:noWrap/>
            <w:vAlign w:val="center"/>
          </w:tcPr>
          <w:p w14:paraId="57D25257" w14:textId="77777777" w:rsidR="006B092A" w:rsidRPr="002E5FA9" w:rsidRDefault="006B092A" w:rsidP="00355073">
            <w:pPr>
              <w:jc w:val="center"/>
              <w:rPr>
                <w:sz w:val="18"/>
                <w:szCs w:val="18"/>
              </w:rPr>
            </w:pPr>
          </w:p>
        </w:tc>
        <w:tc>
          <w:tcPr>
            <w:tcW w:w="1431" w:type="dxa"/>
            <w:shd w:val="clear" w:color="auto" w:fill="auto"/>
            <w:noWrap/>
            <w:vAlign w:val="center"/>
          </w:tcPr>
          <w:p w14:paraId="3AADC785" w14:textId="77777777" w:rsidR="006B092A" w:rsidRPr="002E5FA9" w:rsidRDefault="006B092A" w:rsidP="00355073">
            <w:pPr>
              <w:jc w:val="center"/>
              <w:rPr>
                <w:sz w:val="18"/>
                <w:szCs w:val="18"/>
              </w:rPr>
            </w:pPr>
          </w:p>
        </w:tc>
        <w:tc>
          <w:tcPr>
            <w:tcW w:w="1418" w:type="dxa"/>
            <w:shd w:val="clear" w:color="auto" w:fill="auto"/>
            <w:noWrap/>
            <w:vAlign w:val="center"/>
          </w:tcPr>
          <w:p w14:paraId="37CC1315" w14:textId="77777777" w:rsidR="006B092A" w:rsidRPr="002E5FA9" w:rsidRDefault="006B092A" w:rsidP="00355073">
            <w:pPr>
              <w:jc w:val="center"/>
              <w:rPr>
                <w:sz w:val="18"/>
                <w:szCs w:val="18"/>
              </w:rPr>
            </w:pPr>
          </w:p>
        </w:tc>
        <w:tc>
          <w:tcPr>
            <w:tcW w:w="1417" w:type="dxa"/>
            <w:shd w:val="clear" w:color="auto" w:fill="auto"/>
            <w:noWrap/>
            <w:vAlign w:val="center"/>
          </w:tcPr>
          <w:p w14:paraId="2B04D756" w14:textId="77777777" w:rsidR="006B092A" w:rsidRPr="002E5FA9" w:rsidRDefault="006B092A" w:rsidP="00355073">
            <w:pPr>
              <w:jc w:val="center"/>
              <w:rPr>
                <w:sz w:val="18"/>
                <w:szCs w:val="18"/>
              </w:rPr>
            </w:pPr>
          </w:p>
        </w:tc>
        <w:tc>
          <w:tcPr>
            <w:tcW w:w="1418" w:type="dxa"/>
            <w:shd w:val="clear" w:color="auto" w:fill="auto"/>
            <w:noWrap/>
            <w:vAlign w:val="bottom"/>
          </w:tcPr>
          <w:p w14:paraId="73C5B563" w14:textId="77777777" w:rsidR="006B092A" w:rsidRPr="002E5FA9" w:rsidRDefault="006B092A" w:rsidP="00355073">
            <w:pPr>
              <w:rPr>
                <w:sz w:val="18"/>
                <w:szCs w:val="18"/>
              </w:rPr>
            </w:pPr>
          </w:p>
        </w:tc>
      </w:tr>
      <w:tr w:rsidR="006B092A" w:rsidRPr="002E5FA9" w14:paraId="3F3DAAEC" w14:textId="77777777" w:rsidTr="00355073">
        <w:trPr>
          <w:trHeight w:val="284"/>
        </w:trPr>
        <w:tc>
          <w:tcPr>
            <w:tcW w:w="6941" w:type="dxa"/>
            <w:shd w:val="clear" w:color="auto" w:fill="auto"/>
            <w:vAlign w:val="center"/>
            <w:hideMark/>
          </w:tcPr>
          <w:p w14:paraId="7C04330F" w14:textId="77777777" w:rsidR="006B092A" w:rsidRPr="002E5FA9" w:rsidRDefault="006B092A" w:rsidP="00355073">
            <w:pPr>
              <w:rPr>
                <w:sz w:val="18"/>
                <w:szCs w:val="18"/>
              </w:rPr>
            </w:pPr>
            <w:r w:rsidRPr="002E5FA9">
              <w:rPr>
                <w:sz w:val="18"/>
                <w:szCs w:val="18"/>
              </w:rPr>
              <w:t>Строительство сетей водоснабжения до точек подключения (технологического присоединения) объектов:</w:t>
            </w:r>
          </w:p>
        </w:tc>
        <w:tc>
          <w:tcPr>
            <w:tcW w:w="1417" w:type="dxa"/>
            <w:shd w:val="clear" w:color="auto" w:fill="auto"/>
            <w:noWrap/>
            <w:vAlign w:val="center"/>
            <w:hideMark/>
          </w:tcPr>
          <w:p w14:paraId="4827AE01" w14:textId="77777777" w:rsidR="006B092A" w:rsidRPr="002E5FA9" w:rsidRDefault="006B092A" w:rsidP="00355073">
            <w:pPr>
              <w:jc w:val="center"/>
              <w:rPr>
                <w:sz w:val="18"/>
                <w:szCs w:val="18"/>
              </w:rPr>
            </w:pPr>
            <w:r w:rsidRPr="002E5FA9">
              <w:rPr>
                <w:sz w:val="18"/>
                <w:szCs w:val="18"/>
              </w:rPr>
              <w:t>6 215 842,627</w:t>
            </w:r>
          </w:p>
        </w:tc>
        <w:tc>
          <w:tcPr>
            <w:tcW w:w="1404" w:type="dxa"/>
            <w:shd w:val="clear" w:color="auto" w:fill="auto"/>
            <w:noWrap/>
            <w:vAlign w:val="center"/>
            <w:hideMark/>
          </w:tcPr>
          <w:p w14:paraId="354B27F8" w14:textId="77777777" w:rsidR="006B092A" w:rsidRPr="002E5FA9" w:rsidRDefault="006B092A" w:rsidP="00355073">
            <w:pPr>
              <w:jc w:val="center"/>
              <w:rPr>
                <w:sz w:val="18"/>
                <w:szCs w:val="18"/>
              </w:rPr>
            </w:pPr>
            <w:r w:rsidRPr="002E5FA9">
              <w:rPr>
                <w:sz w:val="18"/>
                <w:szCs w:val="18"/>
              </w:rPr>
              <w:t>6 489 339,702</w:t>
            </w:r>
          </w:p>
        </w:tc>
        <w:tc>
          <w:tcPr>
            <w:tcW w:w="1431" w:type="dxa"/>
            <w:shd w:val="clear" w:color="auto" w:fill="auto"/>
            <w:noWrap/>
            <w:vAlign w:val="center"/>
            <w:hideMark/>
          </w:tcPr>
          <w:p w14:paraId="1F491323" w14:textId="77777777" w:rsidR="006B092A" w:rsidRPr="002E5FA9" w:rsidRDefault="006B092A" w:rsidP="00355073">
            <w:pPr>
              <w:jc w:val="center"/>
              <w:rPr>
                <w:sz w:val="18"/>
                <w:szCs w:val="18"/>
              </w:rPr>
            </w:pPr>
            <w:r w:rsidRPr="002E5FA9">
              <w:rPr>
                <w:sz w:val="18"/>
                <w:szCs w:val="18"/>
              </w:rPr>
              <w:t>6 761 891,970</w:t>
            </w:r>
          </w:p>
        </w:tc>
        <w:tc>
          <w:tcPr>
            <w:tcW w:w="1418" w:type="dxa"/>
            <w:shd w:val="clear" w:color="auto" w:fill="auto"/>
            <w:noWrap/>
            <w:vAlign w:val="center"/>
            <w:hideMark/>
          </w:tcPr>
          <w:p w14:paraId="516FE87A" w14:textId="77777777" w:rsidR="006B092A" w:rsidRPr="002E5FA9" w:rsidRDefault="006B092A" w:rsidP="00355073">
            <w:pPr>
              <w:jc w:val="center"/>
              <w:rPr>
                <w:sz w:val="18"/>
                <w:szCs w:val="18"/>
              </w:rPr>
            </w:pPr>
            <w:r w:rsidRPr="002E5FA9">
              <w:rPr>
                <w:sz w:val="18"/>
                <w:szCs w:val="18"/>
              </w:rPr>
              <w:t>7 052 653,324</w:t>
            </w:r>
          </w:p>
        </w:tc>
        <w:tc>
          <w:tcPr>
            <w:tcW w:w="1417" w:type="dxa"/>
            <w:shd w:val="clear" w:color="auto" w:fill="auto"/>
            <w:noWrap/>
            <w:vAlign w:val="center"/>
            <w:hideMark/>
          </w:tcPr>
          <w:p w14:paraId="4D366417" w14:textId="77777777" w:rsidR="006B092A" w:rsidRPr="002E5FA9" w:rsidRDefault="006B092A" w:rsidP="00355073">
            <w:pPr>
              <w:jc w:val="center"/>
              <w:rPr>
                <w:sz w:val="18"/>
                <w:szCs w:val="18"/>
              </w:rPr>
            </w:pPr>
            <w:r w:rsidRPr="002E5FA9">
              <w:rPr>
                <w:sz w:val="18"/>
                <w:szCs w:val="18"/>
              </w:rPr>
              <w:t>7 362 970,071</w:t>
            </w:r>
          </w:p>
        </w:tc>
        <w:tc>
          <w:tcPr>
            <w:tcW w:w="1418" w:type="dxa"/>
            <w:shd w:val="clear" w:color="auto" w:fill="auto"/>
            <w:noWrap/>
            <w:vAlign w:val="center"/>
            <w:hideMark/>
          </w:tcPr>
          <w:p w14:paraId="3AAAA30B" w14:textId="77777777" w:rsidR="006B092A" w:rsidRPr="002E5FA9" w:rsidRDefault="006B092A" w:rsidP="00355073">
            <w:pPr>
              <w:jc w:val="center"/>
              <w:rPr>
                <w:sz w:val="18"/>
                <w:szCs w:val="18"/>
              </w:rPr>
            </w:pPr>
            <w:r w:rsidRPr="002E5FA9">
              <w:rPr>
                <w:sz w:val="18"/>
                <w:szCs w:val="18"/>
              </w:rPr>
              <w:t>33 882 697,693</w:t>
            </w:r>
          </w:p>
        </w:tc>
      </w:tr>
      <w:tr w:rsidR="006B092A" w:rsidRPr="002E5FA9" w14:paraId="1ED29728" w14:textId="77777777" w:rsidTr="00355073">
        <w:trPr>
          <w:trHeight w:val="284"/>
        </w:trPr>
        <w:tc>
          <w:tcPr>
            <w:tcW w:w="6941" w:type="dxa"/>
            <w:shd w:val="clear" w:color="auto" w:fill="auto"/>
            <w:vAlign w:val="center"/>
            <w:hideMark/>
          </w:tcPr>
          <w:p w14:paraId="3BD2F5FA" w14:textId="77777777" w:rsidR="006B092A" w:rsidRPr="002E5FA9" w:rsidRDefault="006B092A" w:rsidP="00355073">
            <w:pPr>
              <w:rPr>
                <w:sz w:val="18"/>
                <w:szCs w:val="18"/>
              </w:rPr>
            </w:pPr>
            <w:r w:rsidRPr="002E5FA9">
              <w:rPr>
                <w:sz w:val="18"/>
                <w:szCs w:val="18"/>
              </w:rPr>
              <w:t xml:space="preserve"> ПНД 25-40 - 482 м; </w:t>
            </w:r>
          </w:p>
        </w:tc>
        <w:tc>
          <w:tcPr>
            <w:tcW w:w="1417" w:type="dxa"/>
            <w:shd w:val="clear" w:color="auto" w:fill="auto"/>
            <w:noWrap/>
            <w:vAlign w:val="center"/>
            <w:hideMark/>
          </w:tcPr>
          <w:p w14:paraId="27335449" w14:textId="77777777" w:rsidR="006B092A" w:rsidRPr="002E5FA9" w:rsidRDefault="006B092A" w:rsidP="00355073">
            <w:pPr>
              <w:jc w:val="center"/>
              <w:rPr>
                <w:sz w:val="18"/>
                <w:szCs w:val="18"/>
              </w:rPr>
            </w:pPr>
            <w:r w:rsidRPr="002E5FA9">
              <w:rPr>
                <w:sz w:val="18"/>
                <w:szCs w:val="18"/>
              </w:rPr>
              <w:t>1 547 292,212</w:t>
            </w:r>
          </w:p>
        </w:tc>
        <w:tc>
          <w:tcPr>
            <w:tcW w:w="1404" w:type="dxa"/>
            <w:shd w:val="clear" w:color="auto" w:fill="auto"/>
            <w:noWrap/>
            <w:vAlign w:val="center"/>
            <w:hideMark/>
          </w:tcPr>
          <w:p w14:paraId="77352D89" w14:textId="77777777" w:rsidR="006B092A" w:rsidRPr="002E5FA9" w:rsidRDefault="006B092A" w:rsidP="00355073">
            <w:pPr>
              <w:jc w:val="center"/>
              <w:rPr>
                <w:sz w:val="18"/>
                <w:szCs w:val="18"/>
              </w:rPr>
            </w:pPr>
            <w:r w:rsidRPr="002E5FA9">
              <w:rPr>
                <w:sz w:val="18"/>
                <w:szCs w:val="18"/>
              </w:rPr>
              <w:t>1 615 373,069</w:t>
            </w:r>
          </w:p>
        </w:tc>
        <w:tc>
          <w:tcPr>
            <w:tcW w:w="1431" w:type="dxa"/>
            <w:shd w:val="clear" w:color="auto" w:fill="auto"/>
            <w:noWrap/>
            <w:vAlign w:val="center"/>
            <w:hideMark/>
          </w:tcPr>
          <w:p w14:paraId="4E20E9BD" w14:textId="77777777" w:rsidR="006B092A" w:rsidRPr="002E5FA9" w:rsidRDefault="006B092A" w:rsidP="00355073">
            <w:pPr>
              <w:jc w:val="center"/>
              <w:rPr>
                <w:sz w:val="18"/>
                <w:szCs w:val="18"/>
              </w:rPr>
            </w:pPr>
            <w:r w:rsidRPr="002E5FA9">
              <w:rPr>
                <w:sz w:val="18"/>
                <w:szCs w:val="18"/>
              </w:rPr>
              <w:t>1 683 218,738</w:t>
            </w:r>
          </w:p>
        </w:tc>
        <w:tc>
          <w:tcPr>
            <w:tcW w:w="1418" w:type="dxa"/>
            <w:shd w:val="clear" w:color="auto" w:fill="auto"/>
            <w:noWrap/>
            <w:vAlign w:val="center"/>
            <w:hideMark/>
          </w:tcPr>
          <w:p w14:paraId="5FB3D2FF" w14:textId="77777777" w:rsidR="006B092A" w:rsidRPr="002E5FA9" w:rsidRDefault="006B092A" w:rsidP="00355073">
            <w:pPr>
              <w:jc w:val="center"/>
              <w:rPr>
                <w:sz w:val="18"/>
                <w:szCs w:val="18"/>
              </w:rPr>
            </w:pPr>
            <w:r w:rsidRPr="002E5FA9">
              <w:rPr>
                <w:sz w:val="18"/>
                <w:szCs w:val="18"/>
              </w:rPr>
              <w:t>1 755 597,143</w:t>
            </w:r>
          </w:p>
        </w:tc>
        <w:tc>
          <w:tcPr>
            <w:tcW w:w="1417" w:type="dxa"/>
            <w:shd w:val="clear" w:color="auto" w:fill="auto"/>
            <w:noWrap/>
            <w:vAlign w:val="center"/>
            <w:hideMark/>
          </w:tcPr>
          <w:p w14:paraId="10B26A97" w14:textId="77777777" w:rsidR="006B092A" w:rsidRPr="002E5FA9" w:rsidRDefault="006B092A" w:rsidP="00355073">
            <w:pPr>
              <w:jc w:val="center"/>
              <w:rPr>
                <w:sz w:val="18"/>
                <w:szCs w:val="18"/>
              </w:rPr>
            </w:pPr>
            <w:r w:rsidRPr="002E5FA9">
              <w:rPr>
                <w:sz w:val="18"/>
                <w:szCs w:val="18"/>
              </w:rPr>
              <w:t>1 832 843,418</w:t>
            </w:r>
          </w:p>
        </w:tc>
        <w:tc>
          <w:tcPr>
            <w:tcW w:w="1418" w:type="dxa"/>
            <w:shd w:val="clear" w:color="auto" w:fill="auto"/>
            <w:noWrap/>
            <w:vAlign w:val="center"/>
            <w:hideMark/>
          </w:tcPr>
          <w:p w14:paraId="27AFD030" w14:textId="77777777" w:rsidR="006B092A" w:rsidRPr="002E5FA9" w:rsidRDefault="006B092A" w:rsidP="00355073">
            <w:pPr>
              <w:jc w:val="center"/>
              <w:rPr>
                <w:sz w:val="18"/>
                <w:szCs w:val="18"/>
              </w:rPr>
            </w:pPr>
            <w:r w:rsidRPr="002E5FA9">
              <w:rPr>
                <w:sz w:val="18"/>
                <w:szCs w:val="18"/>
              </w:rPr>
              <w:t>8 434 324,579</w:t>
            </w:r>
          </w:p>
        </w:tc>
      </w:tr>
      <w:tr w:rsidR="006B092A" w:rsidRPr="002E5FA9" w14:paraId="5C3BF532" w14:textId="77777777" w:rsidTr="00355073">
        <w:trPr>
          <w:trHeight w:val="284"/>
        </w:trPr>
        <w:tc>
          <w:tcPr>
            <w:tcW w:w="6941" w:type="dxa"/>
            <w:shd w:val="clear" w:color="auto" w:fill="auto"/>
            <w:vAlign w:val="center"/>
            <w:hideMark/>
          </w:tcPr>
          <w:p w14:paraId="0FFDAB95" w14:textId="77777777" w:rsidR="006B092A" w:rsidRPr="002E5FA9" w:rsidRDefault="006B092A" w:rsidP="00355073">
            <w:pPr>
              <w:rPr>
                <w:sz w:val="18"/>
                <w:szCs w:val="18"/>
              </w:rPr>
            </w:pPr>
            <w:r w:rsidRPr="002E5FA9">
              <w:rPr>
                <w:sz w:val="18"/>
                <w:szCs w:val="18"/>
              </w:rPr>
              <w:t xml:space="preserve"> ПНД 63 - 570 м; </w:t>
            </w:r>
          </w:p>
        </w:tc>
        <w:tc>
          <w:tcPr>
            <w:tcW w:w="1417" w:type="dxa"/>
            <w:shd w:val="clear" w:color="auto" w:fill="auto"/>
            <w:noWrap/>
            <w:vAlign w:val="center"/>
            <w:hideMark/>
          </w:tcPr>
          <w:p w14:paraId="11AC22A3" w14:textId="77777777" w:rsidR="006B092A" w:rsidRPr="002E5FA9" w:rsidRDefault="006B092A" w:rsidP="00355073">
            <w:pPr>
              <w:jc w:val="center"/>
              <w:rPr>
                <w:sz w:val="18"/>
                <w:szCs w:val="18"/>
              </w:rPr>
            </w:pPr>
            <w:r w:rsidRPr="002E5FA9">
              <w:rPr>
                <w:sz w:val="18"/>
                <w:szCs w:val="18"/>
              </w:rPr>
              <w:t>1 860 378,915</w:t>
            </w:r>
          </w:p>
        </w:tc>
        <w:tc>
          <w:tcPr>
            <w:tcW w:w="1404" w:type="dxa"/>
            <w:shd w:val="clear" w:color="auto" w:fill="auto"/>
            <w:noWrap/>
            <w:vAlign w:val="center"/>
            <w:hideMark/>
          </w:tcPr>
          <w:p w14:paraId="13B980D6" w14:textId="77777777" w:rsidR="006B092A" w:rsidRPr="002E5FA9" w:rsidRDefault="006B092A" w:rsidP="00355073">
            <w:pPr>
              <w:jc w:val="center"/>
              <w:rPr>
                <w:sz w:val="18"/>
                <w:szCs w:val="18"/>
              </w:rPr>
            </w:pPr>
            <w:r w:rsidRPr="002E5FA9">
              <w:rPr>
                <w:sz w:val="18"/>
                <w:szCs w:val="18"/>
              </w:rPr>
              <w:t>1 942 235,588</w:t>
            </w:r>
          </w:p>
        </w:tc>
        <w:tc>
          <w:tcPr>
            <w:tcW w:w="1431" w:type="dxa"/>
            <w:shd w:val="clear" w:color="auto" w:fill="auto"/>
            <w:noWrap/>
            <w:vAlign w:val="center"/>
            <w:hideMark/>
          </w:tcPr>
          <w:p w14:paraId="4E905F5E" w14:textId="77777777" w:rsidR="006B092A" w:rsidRPr="002E5FA9" w:rsidRDefault="006B092A" w:rsidP="00355073">
            <w:pPr>
              <w:jc w:val="center"/>
              <w:rPr>
                <w:sz w:val="18"/>
                <w:szCs w:val="18"/>
              </w:rPr>
            </w:pPr>
            <w:r w:rsidRPr="002E5FA9">
              <w:rPr>
                <w:sz w:val="18"/>
                <w:szCs w:val="18"/>
              </w:rPr>
              <w:t>2 023 809,482</w:t>
            </w:r>
          </w:p>
        </w:tc>
        <w:tc>
          <w:tcPr>
            <w:tcW w:w="1418" w:type="dxa"/>
            <w:shd w:val="clear" w:color="auto" w:fill="auto"/>
            <w:noWrap/>
            <w:vAlign w:val="center"/>
            <w:hideMark/>
          </w:tcPr>
          <w:p w14:paraId="13A779E2" w14:textId="77777777" w:rsidR="006B092A" w:rsidRPr="002E5FA9" w:rsidRDefault="006B092A" w:rsidP="00355073">
            <w:pPr>
              <w:jc w:val="center"/>
              <w:rPr>
                <w:sz w:val="18"/>
                <w:szCs w:val="18"/>
              </w:rPr>
            </w:pPr>
            <w:r w:rsidRPr="002E5FA9">
              <w:rPr>
                <w:sz w:val="18"/>
                <w:szCs w:val="18"/>
              </w:rPr>
              <w:t>2 110 833,290</w:t>
            </w:r>
          </w:p>
        </w:tc>
        <w:tc>
          <w:tcPr>
            <w:tcW w:w="1417" w:type="dxa"/>
            <w:shd w:val="clear" w:color="auto" w:fill="auto"/>
            <w:noWrap/>
            <w:vAlign w:val="center"/>
            <w:hideMark/>
          </w:tcPr>
          <w:p w14:paraId="1AFB99B0" w14:textId="77777777" w:rsidR="006B092A" w:rsidRPr="002E5FA9" w:rsidRDefault="006B092A" w:rsidP="00355073">
            <w:pPr>
              <w:jc w:val="center"/>
              <w:rPr>
                <w:sz w:val="18"/>
                <w:szCs w:val="18"/>
              </w:rPr>
            </w:pPr>
            <w:r w:rsidRPr="002E5FA9">
              <w:rPr>
                <w:sz w:val="18"/>
                <w:szCs w:val="18"/>
              </w:rPr>
              <w:t>2 203 709,955</w:t>
            </w:r>
          </w:p>
        </w:tc>
        <w:tc>
          <w:tcPr>
            <w:tcW w:w="1418" w:type="dxa"/>
            <w:shd w:val="clear" w:color="auto" w:fill="auto"/>
            <w:noWrap/>
            <w:vAlign w:val="center"/>
            <w:hideMark/>
          </w:tcPr>
          <w:p w14:paraId="4143AC76" w14:textId="77777777" w:rsidR="006B092A" w:rsidRPr="002E5FA9" w:rsidRDefault="006B092A" w:rsidP="00355073">
            <w:pPr>
              <w:jc w:val="center"/>
              <w:rPr>
                <w:sz w:val="18"/>
                <w:szCs w:val="18"/>
              </w:rPr>
            </w:pPr>
            <w:r w:rsidRPr="002E5FA9">
              <w:rPr>
                <w:sz w:val="18"/>
                <w:szCs w:val="18"/>
              </w:rPr>
              <w:t>10 140 967,230</w:t>
            </w:r>
          </w:p>
        </w:tc>
      </w:tr>
      <w:tr w:rsidR="006B092A" w:rsidRPr="002E5FA9" w14:paraId="6176C842" w14:textId="77777777" w:rsidTr="00355073">
        <w:trPr>
          <w:trHeight w:val="284"/>
        </w:trPr>
        <w:tc>
          <w:tcPr>
            <w:tcW w:w="6941" w:type="dxa"/>
            <w:shd w:val="clear" w:color="auto" w:fill="auto"/>
            <w:vAlign w:val="center"/>
            <w:hideMark/>
          </w:tcPr>
          <w:p w14:paraId="033A6033" w14:textId="77777777" w:rsidR="006B092A" w:rsidRPr="002E5FA9" w:rsidRDefault="006B092A" w:rsidP="00355073">
            <w:pPr>
              <w:rPr>
                <w:sz w:val="18"/>
                <w:szCs w:val="18"/>
              </w:rPr>
            </w:pPr>
            <w:r w:rsidRPr="002E5FA9">
              <w:rPr>
                <w:sz w:val="18"/>
                <w:szCs w:val="18"/>
              </w:rPr>
              <w:t xml:space="preserve"> ПНД 90 - 715 м; </w:t>
            </w:r>
          </w:p>
        </w:tc>
        <w:tc>
          <w:tcPr>
            <w:tcW w:w="1417" w:type="dxa"/>
            <w:shd w:val="clear" w:color="auto" w:fill="auto"/>
            <w:noWrap/>
            <w:vAlign w:val="center"/>
            <w:hideMark/>
          </w:tcPr>
          <w:p w14:paraId="7189409E" w14:textId="77777777" w:rsidR="006B092A" w:rsidRPr="002E5FA9" w:rsidRDefault="006B092A" w:rsidP="00355073">
            <w:pPr>
              <w:jc w:val="center"/>
              <w:rPr>
                <w:sz w:val="18"/>
                <w:szCs w:val="18"/>
              </w:rPr>
            </w:pPr>
            <w:r w:rsidRPr="002E5FA9">
              <w:rPr>
                <w:sz w:val="18"/>
                <w:szCs w:val="18"/>
              </w:rPr>
              <w:t>2 385 955,996</w:t>
            </w:r>
          </w:p>
        </w:tc>
        <w:tc>
          <w:tcPr>
            <w:tcW w:w="1404" w:type="dxa"/>
            <w:shd w:val="clear" w:color="auto" w:fill="auto"/>
            <w:noWrap/>
            <w:vAlign w:val="center"/>
            <w:hideMark/>
          </w:tcPr>
          <w:p w14:paraId="3980E12A" w14:textId="77777777" w:rsidR="006B092A" w:rsidRPr="002E5FA9" w:rsidRDefault="006B092A" w:rsidP="00355073">
            <w:pPr>
              <w:jc w:val="center"/>
              <w:rPr>
                <w:sz w:val="18"/>
                <w:szCs w:val="18"/>
              </w:rPr>
            </w:pPr>
            <w:r w:rsidRPr="002E5FA9">
              <w:rPr>
                <w:sz w:val="18"/>
                <w:szCs w:val="18"/>
              </w:rPr>
              <w:t>2 490 938,060</w:t>
            </w:r>
          </w:p>
        </w:tc>
        <w:tc>
          <w:tcPr>
            <w:tcW w:w="1431" w:type="dxa"/>
            <w:shd w:val="clear" w:color="auto" w:fill="auto"/>
            <w:noWrap/>
            <w:vAlign w:val="center"/>
            <w:hideMark/>
          </w:tcPr>
          <w:p w14:paraId="204AEB17" w14:textId="77777777" w:rsidR="006B092A" w:rsidRPr="002E5FA9" w:rsidRDefault="006B092A" w:rsidP="00355073">
            <w:pPr>
              <w:jc w:val="center"/>
              <w:rPr>
                <w:sz w:val="18"/>
                <w:szCs w:val="18"/>
              </w:rPr>
            </w:pPr>
            <w:r w:rsidRPr="002E5FA9">
              <w:rPr>
                <w:sz w:val="18"/>
                <w:szCs w:val="18"/>
              </w:rPr>
              <w:t>2 595 557,458</w:t>
            </w:r>
          </w:p>
        </w:tc>
        <w:tc>
          <w:tcPr>
            <w:tcW w:w="1418" w:type="dxa"/>
            <w:shd w:val="clear" w:color="auto" w:fill="auto"/>
            <w:noWrap/>
            <w:vAlign w:val="center"/>
            <w:hideMark/>
          </w:tcPr>
          <w:p w14:paraId="75299B3B" w14:textId="77777777" w:rsidR="006B092A" w:rsidRPr="002E5FA9" w:rsidRDefault="006B092A" w:rsidP="00355073">
            <w:pPr>
              <w:jc w:val="center"/>
              <w:rPr>
                <w:sz w:val="18"/>
                <w:szCs w:val="18"/>
              </w:rPr>
            </w:pPr>
            <w:r w:rsidRPr="002E5FA9">
              <w:rPr>
                <w:sz w:val="18"/>
                <w:szCs w:val="18"/>
              </w:rPr>
              <w:t>2 707 166,429</w:t>
            </w:r>
          </w:p>
        </w:tc>
        <w:tc>
          <w:tcPr>
            <w:tcW w:w="1417" w:type="dxa"/>
            <w:shd w:val="clear" w:color="auto" w:fill="auto"/>
            <w:noWrap/>
            <w:vAlign w:val="center"/>
            <w:hideMark/>
          </w:tcPr>
          <w:p w14:paraId="58352A62" w14:textId="77777777" w:rsidR="006B092A" w:rsidRPr="002E5FA9" w:rsidRDefault="006B092A" w:rsidP="00355073">
            <w:pPr>
              <w:jc w:val="center"/>
              <w:rPr>
                <w:sz w:val="18"/>
                <w:szCs w:val="18"/>
              </w:rPr>
            </w:pPr>
            <w:r w:rsidRPr="002E5FA9">
              <w:rPr>
                <w:sz w:val="18"/>
                <w:szCs w:val="18"/>
              </w:rPr>
              <w:t>2 826 281,752</w:t>
            </w:r>
          </w:p>
        </w:tc>
        <w:tc>
          <w:tcPr>
            <w:tcW w:w="1418" w:type="dxa"/>
            <w:shd w:val="clear" w:color="auto" w:fill="auto"/>
            <w:noWrap/>
            <w:vAlign w:val="center"/>
            <w:hideMark/>
          </w:tcPr>
          <w:p w14:paraId="0AA7C680" w14:textId="77777777" w:rsidR="006B092A" w:rsidRPr="002E5FA9" w:rsidRDefault="006B092A" w:rsidP="00355073">
            <w:pPr>
              <w:jc w:val="center"/>
              <w:rPr>
                <w:sz w:val="18"/>
                <w:szCs w:val="18"/>
              </w:rPr>
            </w:pPr>
            <w:r w:rsidRPr="002E5FA9">
              <w:rPr>
                <w:sz w:val="18"/>
                <w:szCs w:val="18"/>
              </w:rPr>
              <w:t>13 005 899,695</w:t>
            </w:r>
          </w:p>
        </w:tc>
      </w:tr>
      <w:tr w:rsidR="006B092A" w:rsidRPr="002E5FA9" w14:paraId="3FC80B8D" w14:textId="77777777" w:rsidTr="00355073">
        <w:trPr>
          <w:trHeight w:val="284"/>
        </w:trPr>
        <w:tc>
          <w:tcPr>
            <w:tcW w:w="6941" w:type="dxa"/>
            <w:shd w:val="clear" w:color="auto" w:fill="auto"/>
            <w:vAlign w:val="center"/>
            <w:hideMark/>
          </w:tcPr>
          <w:p w14:paraId="24ED68D1" w14:textId="77777777" w:rsidR="006B092A" w:rsidRPr="002E5FA9" w:rsidRDefault="006B092A" w:rsidP="00355073">
            <w:pPr>
              <w:rPr>
                <w:sz w:val="18"/>
                <w:szCs w:val="18"/>
              </w:rPr>
            </w:pPr>
            <w:r w:rsidRPr="002E5FA9">
              <w:rPr>
                <w:sz w:val="18"/>
                <w:szCs w:val="18"/>
              </w:rPr>
              <w:t xml:space="preserve"> ПНД 110 - 88 м; </w:t>
            </w:r>
          </w:p>
        </w:tc>
        <w:tc>
          <w:tcPr>
            <w:tcW w:w="1417" w:type="dxa"/>
            <w:shd w:val="clear" w:color="auto" w:fill="auto"/>
            <w:noWrap/>
            <w:vAlign w:val="center"/>
            <w:hideMark/>
          </w:tcPr>
          <w:p w14:paraId="42DACF6D" w14:textId="77777777" w:rsidR="006B092A" w:rsidRPr="002E5FA9" w:rsidRDefault="006B092A" w:rsidP="00355073">
            <w:pPr>
              <w:jc w:val="center"/>
              <w:rPr>
                <w:sz w:val="18"/>
                <w:szCs w:val="18"/>
              </w:rPr>
            </w:pPr>
            <w:r w:rsidRPr="002E5FA9">
              <w:rPr>
                <w:sz w:val="18"/>
                <w:szCs w:val="18"/>
              </w:rPr>
              <w:t>303 963,297</w:t>
            </w:r>
          </w:p>
        </w:tc>
        <w:tc>
          <w:tcPr>
            <w:tcW w:w="1404" w:type="dxa"/>
            <w:shd w:val="clear" w:color="auto" w:fill="auto"/>
            <w:noWrap/>
            <w:vAlign w:val="center"/>
            <w:hideMark/>
          </w:tcPr>
          <w:p w14:paraId="5F545699" w14:textId="77777777" w:rsidR="006B092A" w:rsidRPr="002E5FA9" w:rsidRDefault="006B092A" w:rsidP="00355073">
            <w:pPr>
              <w:jc w:val="center"/>
              <w:rPr>
                <w:sz w:val="18"/>
                <w:szCs w:val="18"/>
              </w:rPr>
            </w:pPr>
            <w:r w:rsidRPr="002E5FA9">
              <w:rPr>
                <w:sz w:val="18"/>
                <w:szCs w:val="18"/>
              </w:rPr>
              <w:t>317 337,682</w:t>
            </w:r>
          </w:p>
        </w:tc>
        <w:tc>
          <w:tcPr>
            <w:tcW w:w="1431" w:type="dxa"/>
            <w:shd w:val="clear" w:color="auto" w:fill="auto"/>
            <w:noWrap/>
            <w:vAlign w:val="center"/>
            <w:hideMark/>
          </w:tcPr>
          <w:p w14:paraId="418B08CB" w14:textId="77777777" w:rsidR="006B092A" w:rsidRPr="002E5FA9" w:rsidRDefault="006B092A" w:rsidP="00355073">
            <w:pPr>
              <w:jc w:val="center"/>
              <w:rPr>
                <w:sz w:val="18"/>
                <w:szCs w:val="18"/>
              </w:rPr>
            </w:pPr>
            <w:r w:rsidRPr="002E5FA9">
              <w:rPr>
                <w:sz w:val="18"/>
                <w:szCs w:val="18"/>
              </w:rPr>
              <w:t>330 665,864</w:t>
            </w:r>
          </w:p>
        </w:tc>
        <w:tc>
          <w:tcPr>
            <w:tcW w:w="1418" w:type="dxa"/>
            <w:shd w:val="clear" w:color="auto" w:fill="auto"/>
            <w:noWrap/>
            <w:vAlign w:val="center"/>
            <w:hideMark/>
          </w:tcPr>
          <w:p w14:paraId="0DDD2C17" w14:textId="77777777" w:rsidR="006B092A" w:rsidRPr="002E5FA9" w:rsidRDefault="006B092A" w:rsidP="00355073">
            <w:pPr>
              <w:jc w:val="center"/>
              <w:rPr>
                <w:sz w:val="18"/>
                <w:szCs w:val="18"/>
              </w:rPr>
            </w:pPr>
            <w:r w:rsidRPr="002E5FA9">
              <w:rPr>
                <w:sz w:val="18"/>
                <w:szCs w:val="18"/>
              </w:rPr>
              <w:t>344 884,497</w:t>
            </w:r>
          </w:p>
        </w:tc>
        <w:tc>
          <w:tcPr>
            <w:tcW w:w="1417" w:type="dxa"/>
            <w:shd w:val="clear" w:color="auto" w:fill="auto"/>
            <w:noWrap/>
            <w:vAlign w:val="center"/>
            <w:hideMark/>
          </w:tcPr>
          <w:p w14:paraId="78F127BF" w14:textId="77777777" w:rsidR="006B092A" w:rsidRPr="002E5FA9" w:rsidRDefault="006B092A" w:rsidP="00355073">
            <w:pPr>
              <w:jc w:val="center"/>
              <w:rPr>
                <w:sz w:val="18"/>
                <w:szCs w:val="18"/>
              </w:rPr>
            </w:pPr>
            <w:r w:rsidRPr="002E5FA9">
              <w:rPr>
                <w:sz w:val="18"/>
                <w:szCs w:val="18"/>
              </w:rPr>
              <w:t>360 059,414</w:t>
            </w:r>
          </w:p>
        </w:tc>
        <w:tc>
          <w:tcPr>
            <w:tcW w:w="1418" w:type="dxa"/>
            <w:shd w:val="clear" w:color="auto" w:fill="auto"/>
            <w:noWrap/>
            <w:vAlign w:val="center"/>
            <w:hideMark/>
          </w:tcPr>
          <w:p w14:paraId="568ECFD5" w14:textId="77777777" w:rsidR="006B092A" w:rsidRPr="002E5FA9" w:rsidRDefault="006B092A" w:rsidP="00355073">
            <w:pPr>
              <w:jc w:val="center"/>
              <w:rPr>
                <w:sz w:val="18"/>
                <w:szCs w:val="18"/>
              </w:rPr>
            </w:pPr>
            <w:r w:rsidRPr="002E5FA9">
              <w:rPr>
                <w:sz w:val="18"/>
                <w:szCs w:val="18"/>
              </w:rPr>
              <w:t>1 656 910,754</w:t>
            </w:r>
          </w:p>
        </w:tc>
      </w:tr>
      <w:tr w:rsidR="006B092A" w:rsidRPr="002E5FA9" w14:paraId="345BD1C2" w14:textId="77777777" w:rsidTr="00355073">
        <w:trPr>
          <w:trHeight w:val="284"/>
        </w:trPr>
        <w:tc>
          <w:tcPr>
            <w:tcW w:w="6941" w:type="dxa"/>
            <w:shd w:val="clear" w:color="auto" w:fill="auto"/>
            <w:vAlign w:val="center"/>
            <w:hideMark/>
          </w:tcPr>
          <w:p w14:paraId="786FECA5" w14:textId="77777777" w:rsidR="006B092A" w:rsidRPr="002E5FA9" w:rsidRDefault="006B092A" w:rsidP="00355073">
            <w:pPr>
              <w:rPr>
                <w:sz w:val="18"/>
                <w:szCs w:val="18"/>
              </w:rPr>
            </w:pPr>
            <w:r w:rsidRPr="002E5FA9">
              <w:rPr>
                <w:sz w:val="18"/>
                <w:szCs w:val="18"/>
              </w:rPr>
              <w:t xml:space="preserve"> ПНД 160 - 33 м; </w:t>
            </w:r>
          </w:p>
        </w:tc>
        <w:tc>
          <w:tcPr>
            <w:tcW w:w="1417" w:type="dxa"/>
            <w:shd w:val="clear" w:color="auto" w:fill="auto"/>
            <w:noWrap/>
            <w:vAlign w:val="center"/>
            <w:hideMark/>
          </w:tcPr>
          <w:p w14:paraId="78D680A1" w14:textId="77777777" w:rsidR="006B092A" w:rsidRPr="002E5FA9" w:rsidRDefault="006B092A" w:rsidP="00355073">
            <w:pPr>
              <w:jc w:val="center"/>
              <w:rPr>
                <w:sz w:val="18"/>
                <w:szCs w:val="18"/>
              </w:rPr>
            </w:pPr>
            <w:r w:rsidRPr="002E5FA9">
              <w:rPr>
                <w:sz w:val="18"/>
                <w:szCs w:val="18"/>
              </w:rPr>
              <w:t>118 252,207</w:t>
            </w:r>
          </w:p>
        </w:tc>
        <w:tc>
          <w:tcPr>
            <w:tcW w:w="1404" w:type="dxa"/>
            <w:shd w:val="clear" w:color="auto" w:fill="auto"/>
            <w:noWrap/>
            <w:vAlign w:val="center"/>
            <w:hideMark/>
          </w:tcPr>
          <w:p w14:paraId="5811A915" w14:textId="77777777" w:rsidR="006B092A" w:rsidRPr="002E5FA9" w:rsidRDefault="006B092A" w:rsidP="00355073">
            <w:pPr>
              <w:jc w:val="center"/>
              <w:rPr>
                <w:sz w:val="18"/>
                <w:szCs w:val="18"/>
              </w:rPr>
            </w:pPr>
            <w:r w:rsidRPr="002E5FA9">
              <w:rPr>
                <w:sz w:val="18"/>
                <w:szCs w:val="18"/>
              </w:rPr>
              <w:t>123 455,304</w:t>
            </w:r>
          </w:p>
        </w:tc>
        <w:tc>
          <w:tcPr>
            <w:tcW w:w="1431" w:type="dxa"/>
            <w:shd w:val="clear" w:color="auto" w:fill="auto"/>
            <w:noWrap/>
            <w:vAlign w:val="center"/>
            <w:hideMark/>
          </w:tcPr>
          <w:p w14:paraId="38906990" w14:textId="77777777" w:rsidR="006B092A" w:rsidRPr="002E5FA9" w:rsidRDefault="006B092A" w:rsidP="00355073">
            <w:pPr>
              <w:jc w:val="center"/>
              <w:rPr>
                <w:sz w:val="18"/>
                <w:szCs w:val="18"/>
              </w:rPr>
            </w:pPr>
            <w:r w:rsidRPr="002E5FA9">
              <w:rPr>
                <w:sz w:val="18"/>
                <w:szCs w:val="18"/>
              </w:rPr>
              <w:t>128 640,427</w:t>
            </w:r>
          </w:p>
        </w:tc>
        <w:tc>
          <w:tcPr>
            <w:tcW w:w="1418" w:type="dxa"/>
            <w:shd w:val="clear" w:color="auto" w:fill="auto"/>
            <w:noWrap/>
            <w:vAlign w:val="center"/>
            <w:hideMark/>
          </w:tcPr>
          <w:p w14:paraId="172E9879" w14:textId="77777777" w:rsidR="006B092A" w:rsidRPr="002E5FA9" w:rsidRDefault="006B092A" w:rsidP="00355073">
            <w:pPr>
              <w:jc w:val="center"/>
              <w:rPr>
                <w:sz w:val="18"/>
                <w:szCs w:val="18"/>
              </w:rPr>
            </w:pPr>
            <w:r w:rsidRPr="002E5FA9">
              <w:rPr>
                <w:sz w:val="18"/>
                <w:szCs w:val="18"/>
              </w:rPr>
              <w:t>134 171,965</w:t>
            </w:r>
          </w:p>
        </w:tc>
        <w:tc>
          <w:tcPr>
            <w:tcW w:w="1417" w:type="dxa"/>
            <w:shd w:val="clear" w:color="auto" w:fill="auto"/>
            <w:noWrap/>
            <w:vAlign w:val="center"/>
            <w:hideMark/>
          </w:tcPr>
          <w:p w14:paraId="719C27A8" w14:textId="77777777" w:rsidR="006B092A" w:rsidRPr="002E5FA9" w:rsidRDefault="006B092A" w:rsidP="00355073">
            <w:pPr>
              <w:jc w:val="center"/>
              <w:rPr>
                <w:sz w:val="18"/>
                <w:szCs w:val="18"/>
              </w:rPr>
            </w:pPr>
            <w:r w:rsidRPr="002E5FA9">
              <w:rPr>
                <w:sz w:val="18"/>
                <w:szCs w:val="18"/>
              </w:rPr>
              <w:t>140 075,532</w:t>
            </w:r>
          </w:p>
        </w:tc>
        <w:tc>
          <w:tcPr>
            <w:tcW w:w="1418" w:type="dxa"/>
            <w:shd w:val="clear" w:color="auto" w:fill="auto"/>
            <w:noWrap/>
            <w:vAlign w:val="center"/>
            <w:hideMark/>
          </w:tcPr>
          <w:p w14:paraId="0EAA3FBC" w14:textId="77777777" w:rsidR="006B092A" w:rsidRPr="002E5FA9" w:rsidRDefault="006B092A" w:rsidP="00355073">
            <w:pPr>
              <w:jc w:val="center"/>
              <w:rPr>
                <w:sz w:val="18"/>
                <w:szCs w:val="18"/>
              </w:rPr>
            </w:pPr>
            <w:r w:rsidRPr="002E5FA9">
              <w:rPr>
                <w:sz w:val="18"/>
                <w:szCs w:val="18"/>
              </w:rPr>
              <w:t>644 595,435</w:t>
            </w:r>
          </w:p>
        </w:tc>
      </w:tr>
      <w:tr w:rsidR="006B092A" w:rsidRPr="002E5FA9" w14:paraId="04D2EA89" w14:textId="77777777" w:rsidTr="00355073">
        <w:trPr>
          <w:trHeight w:val="284"/>
        </w:trPr>
        <w:tc>
          <w:tcPr>
            <w:tcW w:w="6941" w:type="dxa"/>
            <w:shd w:val="clear" w:color="auto" w:fill="auto"/>
            <w:vAlign w:val="center"/>
            <w:hideMark/>
          </w:tcPr>
          <w:p w14:paraId="418ADDBD" w14:textId="77777777" w:rsidR="006B092A" w:rsidRPr="002E5FA9" w:rsidRDefault="006B092A" w:rsidP="00355073">
            <w:pPr>
              <w:rPr>
                <w:sz w:val="18"/>
                <w:szCs w:val="18"/>
              </w:rPr>
            </w:pPr>
            <w:r w:rsidRPr="002E5FA9">
              <w:rPr>
                <w:sz w:val="18"/>
                <w:szCs w:val="18"/>
              </w:rPr>
              <w:t xml:space="preserve"> ПНД 225-250 - 579 м; </w:t>
            </w:r>
          </w:p>
        </w:tc>
        <w:tc>
          <w:tcPr>
            <w:tcW w:w="1417" w:type="dxa"/>
            <w:shd w:val="clear" w:color="auto" w:fill="auto"/>
            <w:noWrap/>
            <w:vAlign w:val="center"/>
            <w:hideMark/>
          </w:tcPr>
          <w:p w14:paraId="07696279" w14:textId="77777777" w:rsidR="006B092A" w:rsidRPr="002E5FA9" w:rsidRDefault="006B092A" w:rsidP="00355073">
            <w:pPr>
              <w:jc w:val="center"/>
              <w:rPr>
                <w:sz w:val="18"/>
                <w:szCs w:val="18"/>
              </w:rPr>
            </w:pPr>
            <w:r w:rsidRPr="002E5FA9">
              <w:rPr>
                <w:sz w:val="18"/>
                <w:szCs w:val="18"/>
              </w:rPr>
              <w:t>2 345 047,219</w:t>
            </w:r>
          </w:p>
        </w:tc>
        <w:tc>
          <w:tcPr>
            <w:tcW w:w="1404" w:type="dxa"/>
            <w:shd w:val="clear" w:color="auto" w:fill="auto"/>
            <w:noWrap/>
            <w:vAlign w:val="center"/>
            <w:hideMark/>
          </w:tcPr>
          <w:p w14:paraId="70F36205" w14:textId="77777777" w:rsidR="006B092A" w:rsidRPr="002E5FA9" w:rsidRDefault="006B092A" w:rsidP="00355073">
            <w:pPr>
              <w:jc w:val="center"/>
              <w:rPr>
                <w:sz w:val="18"/>
                <w:szCs w:val="18"/>
              </w:rPr>
            </w:pPr>
            <w:r w:rsidRPr="002E5FA9">
              <w:rPr>
                <w:sz w:val="18"/>
                <w:szCs w:val="18"/>
              </w:rPr>
              <w:t>2 448 229,296</w:t>
            </w:r>
          </w:p>
        </w:tc>
        <w:tc>
          <w:tcPr>
            <w:tcW w:w="1431" w:type="dxa"/>
            <w:shd w:val="clear" w:color="auto" w:fill="auto"/>
            <w:noWrap/>
            <w:vAlign w:val="center"/>
            <w:hideMark/>
          </w:tcPr>
          <w:p w14:paraId="44043E25" w14:textId="77777777" w:rsidR="006B092A" w:rsidRPr="002E5FA9" w:rsidRDefault="006B092A" w:rsidP="00355073">
            <w:pPr>
              <w:jc w:val="center"/>
              <w:rPr>
                <w:sz w:val="18"/>
                <w:szCs w:val="18"/>
              </w:rPr>
            </w:pPr>
            <w:r w:rsidRPr="002E5FA9">
              <w:rPr>
                <w:sz w:val="18"/>
                <w:szCs w:val="18"/>
              </w:rPr>
              <w:t>2 551 054,927</w:t>
            </w:r>
          </w:p>
        </w:tc>
        <w:tc>
          <w:tcPr>
            <w:tcW w:w="1418" w:type="dxa"/>
            <w:shd w:val="clear" w:color="auto" w:fill="auto"/>
            <w:noWrap/>
            <w:vAlign w:val="center"/>
            <w:hideMark/>
          </w:tcPr>
          <w:p w14:paraId="71D0F3AB" w14:textId="77777777" w:rsidR="006B092A" w:rsidRPr="002E5FA9" w:rsidRDefault="006B092A" w:rsidP="00355073">
            <w:pPr>
              <w:jc w:val="center"/>
              <w:rPr>
                <w:sz w:val="18"/>
                <w:szCs w:val="18"/>
              </w:rPr>
            </w:pPr>
            <w:r w:rsidRPr="002E5FA9">
              <w:rPr>
                <w:sz w:val="18"/>
                <w:szCs w:val="18"/>
              </w:rPr>
              <w:t>2 660 750,289</w:t>
            </w:r>
          </w:p>
        </w:tc>
        <w:tc>
          <w:tcPr>
            <w:tcW w:w="1417" w:type="dxa"/>
            <w:shd w:val="clear" w:color="auto" w:fill="auto"/>
            <w:noWrap/>
            <w:vAlign w:val="center"/>
            <w:hideMark/>
          </w:tcPr>
          <w:p w14:paraId="7820EC57" w14:textId="77777777" w:rsidR="006B092A" w:rsidRPr="002E5FA9" w:rsidRDefault="006B092A" w:rsidP="00355073">
            <w:pPr>
              <w:jc w:val="center"/>
              <w:rPr>
                <w:sz w:val="18"/>
                <w:szCs w:val="18"/>
              </w:rPr>
            </w:pPr>
            <w:r w:rsidRPr="002E5FA9">
              <w:rPr>
                <w:sz w:val="18"/>
                <w:szCs w:val="18"/>
              </w:rPr>
              <w:t>2 777 823,301</w:t>
            </w:r>
          </w:p>
        </w:tc>
        <w:tc>
          <w:tcPr>
            <w:tcW w:w="1418" w:type="dxa"/>
            <w:shd w:val="clear" w:color="auto" w:fill="auto"/>
            <w:noWrap/>
            <w:vAlign w:val="center"/>
            <w:hideMark/>
          </w:tcPr>
          <w:p w14:paraId="2217C450" w14:textId="77777777" w:rsidR="006B092A" w:rsidRPr="002E5FA9" w:rsidRDefault="006B092A" w:rsidP="00355073">
            <w:pPr>
              <w:jc w:val="center"/>
              <w:rPr>
                <w:sz w:val="18"/>
                <w:szCs w:val="18"/>
              </w:rPr>
            </w:pPr>
            <w:r w:rsidRPr="002E5FA9">
              <w:rPr>
                <w:sz w:val="18"/>
                <w:szCs w:val="18"/>
              </w:rPr>
              <w:t>12 782 905,032</w:t>
            </w:r>
          </w:p>
        </w:tc>
      </w:tr>
      <w:tr w:rsidR="006B092A" w:rsidRPr="002E5FA9" w14:paraId="2E82BF0B" w14:textId="77777777" w:rsidTr="00355073">
        <w:trPr>
          <w:trHeight w:val="284"/>
        </w:trPr>
        <w:tc>
          <w:tcPr>
            <w:tcW w:w="6941" w:type="dxa"/>
            <w:shd w:val="clear" w:color="auto" w:fill="auto"/>
            <w:vAlign w:val="center"/>
            <w:hideMark/>
          </w:tcPr>
          <w:p w14:paraId="2A7C4976" w14:textId="77777777" w:rsidR="006B092A" w:rsidRPr="002E5FA9" w:rsidRDefault="006B092A" w:rsidP="00355073">
            <w:pPr>
              <w:rPr>
                <w:b/>
                <w:bCs/>
                <w:sz w:val="18"/>
                <w:szCs w:val="18"/>
              </w:rPr>
            </w:pPr>
            <w:r w:rsidRPr="002E5FA9">
              <w:rPr>
                <w:b/>
                <w:bCs/>
                <w:sz w:val="18"/>
                <w:szCs w:val="18"/>
              </w:rPr>
              <w:t>ИТОГО по водоснабжению</w:t>
            </w:r>
          </w:p>
        </w:tc>
        <w:tc>
          <w:tcPr>
            <w:tcW w:w="1417" w:type="dxa"/>
            <w:shd w:val="clear" w:color="auto" w:fill="auto"/>
            <w:noWrap/>
            <w:vAlign w:val="center"/>
            <w:hideMark/>
          </w:tcPr>
          <w:p w14:paraId="7D1AF67A" w14:textId="77777777" w:rsidR="006B092A" w:rsidRPr="002E5FA9" w:rsidRDefault="006B092A" w:rsidP="00355073">
            <w:pPr>
              <w:jc w:val="center"/>
              <w:rPr>
                <w:b/>
                <w:bCs/>
                <w:color w:val="000000"/>
                <w:sz w:val="18"/>
                <w:szCs w:val="18"/>
              </w:rPr>
            </w:pPr>
            <w:r w:rsidRPr="002E5FA9">
              <w:rPr>
                <w:b/>
                <w:bCs/>
                <w:color w:val="000000"/>
                <w:sz w:val="18"/>
                <w:szCs w:val="18"/>
              </w:rPr>
              <w:t xml:space="preserve">   8 560 889,85   </w:t>
            </w:r>
          </w:p>
        </w:tc>
        <w:tc>
          <w:tcPr>
            <w:tcW w:w="1404" w:type="dxa"/>
            <w:shd w:val="clear" w:color="auto" w:fill="auto"/>
            <w:noWrap/>
            <w:vAlign w:val="center"/>
            <w:hideMark/>
          </w:tcPr>
          <w:p w14:paraId="0E6E9285" w14:textId="77777777" w:rsidR="006B092A" w:rsidRPr="002E5FA9" w:rsidRDefault="006B092A" w:rsidP="00355073">
            <w:pPr>
              <w:jc w:val="center"/>
              <w:rPr>
                <w:b/>
                <w:bCs/>
                <w:color w:val="000000"/>
                <w:sz w:val="18"/>
                <w:szCs w:val="18"/>
              </w:rPr>
            </w:pPr>
            <w:r w:rsidRPr="002E5FA9">
              <w:rPr>
                <w:b/>
                <w:bCs/>
                <w:color w:val="000000"/>
                <w:sz w:val="18"/>
                <w:szCs w:val="18"/>
              </w:rPr>
              <w:t xml:space="preserve">   8 937 569,00   </w:t>
            </w:r>
          </w:p>
        </w:tc>
        <w:tc>
          <w:tcPr>
            <w:tcW w:w="1431" w:type="dxa"/>
            <w:shd w:val="clear" w:color="auto" w:fill="auto"/>
            <w:noWrap/>
            <w:vAlign w:val="center"/>
            <w:hideMark/>
          </w:tcPr>
          <w:p w14:paraId="42F7B6E2" w14:textId="77777777" w:rsidR="006B092A" w:rsidRPr="002E5FA9" w:rsidRDefault="006B092A" w:rsidP="00355073">
            <w:pPr>
              <w:jc w:val="center"/>
              <w:rPr>
                <w:b/>
                <w:bCs/>
                <w:color w:val="000000"/>
                <w:sz w:val="18"/>
                <w:szCs w:val="18"/>
              </w:rPr>
            </w:pPr>
            <w:r w:rsidRPr="002E5FA9">
              <w:rPr>
                <w:b/>
                <w:bCs/>
                <w:color w:val="000000"/>
                <w:sz w:val="18"/>
                <w:szCs w:val="18"/>
              </w:rPr>
              <w:t xml:space="preserve">   9 312 946,90   </w:t>
            </w:r>
          </w:p>
        </w:tc>
        <w:tc>
          <w:tcPr>
            <w:tcW w:w="1418" w:type="dxa"/>
            <w:shd w:val="clear" w:color="auto" w:fill="auto"/>
            <w:noWrap/>
            <w:vAlign w:val="center"/>
            <w:hideMark/>
          </w:tcPr>
          <w:p w14:paraId="342FC947" w14:textId="77777777" w:rsidR="006B092A" w:rsidRPr="002E5FA9" w:rsidRDefault="006B092A" w:rsidP="00355073">
            <w:pPr>
              <w:jc w:val="center"/>
              <w:rPr>
                <w:b/>
                <w:bCs/>
                <w:color w:val="000000"/>
                <w:sz w:val="18"/>
                <w:szCs w:val="18"/>
              </w:rPr>
            </w:pPr>
            <w:r w:rsidRPr="002E5FA9">
              <w:rPr>
                <w:b/>
                <w:bCs/>
                <w:color w:val="000000"/>
                <w:sz w:val="18"/>
                <w:szCs w:val="18"/>
              </w:rPr>
              <w:t xml:space="preserve">   9 713 403,61   </w:t>
            </w:r>
          </w:p>
        </w:tc>
        <w:tc>
          <w:tcPr>
            <w:tcW w:w="1417" w:type="dxa"/>
            <w:shd w:val="clear" w:color="auto" w:fill="auto"/>
            <w:noWrap/>
            <w:vAlign w:val="center"/>
            <w:hideMark/>
          </w:tcPr>
          <w:p w14:paraId="28498615" w14:textId="77777777" w:rsidR="006B092A" w:rsidRPr="002E5FA9" w:rsidRDefault="006B092A" w:rsidP="00355073">
            <w:pPr>
              <w:jc w:val="center"/>
              <w:rPr>
                <w:b/>
                <w:bCs/>
                <w:color w:val="000000"/>
                <w:sz w:val="18"/>
                <w:szCs w:val="18"/>
              </w:rPr>
            </w:pPr>
            <w:r w:rsidRPr="002E5FA9">
              <w:rPr>
                <w:b/>
                <w:bCs/>
                <w:color w:val="000000"/>
                <w:sz w:val="18"/>
                <w:szCs w:val="18"/>
              </w:rPr>
              <w:t xml:space="preserve">   10 140 793,37   </w:t>
            </w:r>
          </w:p>
        </w:tc>
        <w:tc>
          <w:tcPr>
            <w:tcW w:w="1418" w:type="dxa"/>
            <w:shd w:val="clear" w:color="auto" w:fill="auto"/>
            <w:noWrap/>
            <w:vAlign w:val="center"/>
            <w:hideMark/>
          </w:tcPr>
          <w:p w14:paraId="27A98C94" w14:textId="77777777" w:rsidR="006B092A" w:rsidRPr="002E5FA9" w:rsidRDefault="006B092A" w:rsidP="00355073">
            <w:pPr>
              <w:jc w:val="center"/>
              <w:rPr>
                <w:b/>
                <w:bCs/>
                <w:color w:val="000000"/>
                <w:sz w:val="18"/>
                <w:szCs w:val="18"/>
              </w:rPr>
            </w:pPr>
            <w:r w:rsidRPr="002E5FA9">
              <w:rPr>
                <w:b/>
                <w:bCs/>
                <w:color w:val="000000"/>
                <w:sz w:val="18"/>
                <w:szCs w:val="18"/>
              </w:rPr>
              <w:t xml:space="preserve">   46 665 602,72   </w:t>
            </w:r>
          </w:p>
        </w:tc>
      </w:tr>
      <w:tr w:rsidR="006B092A" w:rsidRPr="002E5FA9" w14:paraId="1333A391" w14:textId="77777777" w:rsidTr="00355073">
        <w:trPr>
          <w:trHeight w:val="284"/>
        </w:trPr>
        <w:tc>
          <w:tcPr>
            <w:tcW w:w="6941" w:type="dxa"/>
            <w:shd w:val="clear" w:color="auto" w:fill="auto"/>
            <w:vAlign w:val="bottom"/>
          </w:tcPr>
          <w:p w14:paraId="68E7C217" w14:textId="77777777" w:rsidR="006B092A" w:rsidRPr="002E5FA9" w:rsidRDefault="006B092A" w:rsidP="00355073">
            <w:pPr>
              <w:jc w:val="center"/>
              <w:rPr>
                <w:b/>
                <w:bCs/>
                <w:sz w:val="18"/>
                <w:szCs w:val="18"/>
              </w:rPr>
            </w:pPr>
            <w:r w:rsidRPr="002E5FA9">
              <w:rPr>
                <w:b/>
                <w:bCs/>
                <w:sz w:val="18"/>
                <w:szCs w:val="18"/>
              </w:rPr>
              <w:t>ВОДООТВЕДЕНИЕ</w:t>
            </w:r>
          </w:p>
        </w:tc>
        <w:tc>
          <w:tcPr>
            <w:tcW w:w="1417" w:type="dxa"/>
            <w:shd w:val="clear" w:color="auto" w:fill="auto"/>
            <w:noWrap/>
            <w:vAlign w:val="center"/>
            <w:hideMark/>
          </w:tcPr>
          <w:p w14:paraId="1E0DD5EF" w14:textId="77777777" w:rsidR="006B092A" w:rsidRPr="002E5FA9" w:rsidRDefault="006B092A" w:rsidP="00355073">
            <w:pPr>
              <w:jc w:val="center"/>
              <w:rPr>
                <w:sz w:val="18"/>
                <w:szCs w:val="18"/>
              </w:rPr>
            </w:pPr>
            <w:r w:rsidRPr="002E5FA9">
              <w:rPr>
                <w:sz w:val="18"/>
                <w:szCs w:val="18"/>
              </w:rPr>
              <w:t> </w:t>
            </w:r>
          </w:p>
        </w:tc>
        <w:tc>
          <w:tcPr>
            <w:tcW w:w="1404" w:type="dxa"/>
            <w:shd w:val="clear" w:color="auto" w:fill="auto"/>
            <w:noWrap/>
            <w:vAlign w:val="center"/>
            <w:hideMark/>
          </w:tcPr>
          <w:p w14:paraId="13D4E2AE" w14:textId="77777777" w:rsidR="006B092A" w:rsidRPr="002E5FA9" w:rsidRDefault="006B092A" w:rsidP="00355073">
            <w:pPr>
              <w:jc w:val="center"/>
              <w:rPr>
                <w:sz w:val="18"/>
                <w:szCs w:val="18"/>
              </w:rPr>
            </w:pPr>
            <w:r w:rsidRPr="002E5FA9">
              <w:rPr>
                <w:sz w:val="18"/>
                <w:szCs w:val="18"/>
              </w:rPr>
              <w:t> </w:t>
            </w:r>
          </w:p>
        </w:tc>
        <w:tc>
          <w:tcPr>
            <w:tcW w:w="1431" w:type="dxa"/>
            <w:shd w:val="clear" w:color="auto" w:fill="auto"/>
            <w:noWrap/>
            <w:vAlign w:val="center"/>
            <w:hideMark/>
          </w:tcPr>
          <w:p w14:paraId="6908F12B" w14:textId="77777777" w:rsidR="006B092A" w:rsidRPr="002E5FA9" w:rsidRDefault="006B092A" w:rsidP="00355073">
            <w:pPr>
              <w:jc w:val="center"/>
              <w:rPr>
                <w:sz w:val="18"/>
                <w:szCs w:val="18"/>
              </w:rPr>
            </w:pPr>
            <w:r w:rsidRPr="002E5FA9">
              <w:rPr>
                <w:sz w:val="18"/>
                <w:szCs w:val="18"/>
              </w:rPr>
              <w:t> </w:t>
            </w:r>
          </w:p>
        </w:tc>
        <w:tc>
          <w:tcPr>
            <w:tcW w:w="1418" w:type="dxa"/>
            <w:shd w:val="clear" w:color="auto" w:fill="auto"/>
            <w:noWrap/>
            <w:vAlign w:val="center"/>
            <w:hideMark/>
          </w:tcPr>
          <w:p w14:paraId="1718F529" w14:textId="77777777" w:rsidR="006B092A" w:rsidRPr="002E5FA9" w:rsidRDefault="006B092A" w:rsidP="00355073">
            <w:pPr>
              <w:jc w:val="center"/>
              <w:rPr>
                <w:sz w:val="18"/>
                <w:szCs w:val="18"/>
              </w:rPr>
            </w:pPr>
            <w:r w:rsidRPr="002E5FA9">
              <w:rPr>
                <w:sz w:val="18"/>
                <w:szCs w:val="18"/>
              </w:rPr>
              <w:t> </w:t>
            </w:r>
          </w:p>
        </w:tc>
        <w:tc>
          <w:tcPr>
            <w:tcW w:w="1417" w:type="dxa"/>
            <w:shd w:val="clear" w:color="auto" w:fill="auto"/>
            <w:noWrap/>
            <w:vAlign w:val="center"/>
            <w:hideMark/>
          </w:tcPr>
          <w:p w14:paraId="3381E702" w14:textId="77777777" w:rsidR="006B092A" w:rsidRPr="002E5FA9" w:rsidRDefault="006B092A" w:rsidP="00355073">
            <w:pPr>
              <w:jc w:val="center"/>
              <w:rPr>
                <w:sz w:val="18"/>
                <w:szCs w:val="18"/>
              </w:rPr>
            </w:pPr>
            <w:r w:rsidRPr="002E5FA9">
              <w:rPr>
                <w:sz w:val="18"/>
                <w:szCs w:val="18"/>
              </w:rPr>
              <w:t> </w:t>
            </w:r>
          </w:p>
        </w:tc>
        <w:tc>
          <w:tcPr>
            <w:tcW w:w="1418" w:type="dxa"/>
            <w:shd w:val="clear" w:color="auto" w:fill="auto"/>
            <w:noWrap/>
            <w:vAlign w:val="center"/>
            <w:hideMark/>
          </w:tcPr>
          <w:p w14:paraId="19880BA6" w14:textId="77777777" w:rsidR="006B092A" w:rsidRPr="002E5FA9" w:rsidRDefault="006B092A" w:rsidP="00355073">
            <w:pPr>
              <w:jc w:val="center"/>
              <w:rPr>
                <w:sz w:val="18"/>
                <w:szCs w:val="18"/>
              </w:rPr>
            </w:pPr>
            <w:r w:rsidRPr="002E5FA9">
              <w:rPr>
                <w:sz w:val="18"/>
                <w:szCs w:val="18"/>
              </w:rPr>
              <w:t> </w:t>
            </w:r>
          </w:p>
        </w:tc>
      </w:tr>
      <w:tr w:rsidR="006B092A" w:rsidRPr="002E5FA9" w14:paraId="1623E6EC" w14:textId="77777777" w:rsidTr="00355073">
        <w:trPr>
          <w:trHeight w:val="284"/>
        </w:trPr>
        <w:tc>
          <w:tcPr>
            <w:tcW w:w="6941" w:type="dxa"/>
            <w:shd w:val="clear" w:color="auto" w:fill="auto"/>
            <w:vAlign w:val="bottom"/>
          </w:tcPr>
          <w:p w14:paraId="3F16B75C" w14:textId="77777777" w:rsidR="006B092A" w:rsidRPr="002E5FA9" w:rsidRDefault="006B092A" w:rsidP="00355073">
            <w:pPr>
              <w:jc w:val="center"/>
              <w:rPr>
                <w:b/>
                <w:bCs/>
                <w:sz w:val="18"/>
                <w:szCs w:val="18"/>
              </w:rPr>
            </w:pPr>
            <w:r w:rsidRPr="002E5FA9">
              <w:rPr>
                <w:b/>
                <w:bCs/>
                <w:sz w:val="18"/>
                <w:szCs w:val="18"/>
              </w:rPr>
              <w:t>Мероприятия под тариф на подключение</w:t>
            </w:r>
          </w:p>
        </w:tc>
        <w:tc>
          <w:tcPr>
            <w:tcW w:w="1417" w:type="dxa"/>
            <w:shd w:val="clear" w:color="auto" w:fill="auto"/>
            <w:noWrap/>
            <w:vAlign w:val="center"/>
            <w:hideMark/>
          </w:tcPr>
          <w:p w14:paraId="65851B69" w14:textId="77777777" w:rsidR="006B092A" w:rsidRPr="002E5FA9" w:rsidRDefault="006B092A" w:rsidP="00355073">
            <w:pPr>
              <w:jc w:val="center"/>
              <w:rPr>
                <w:sz w:val="18"/>
                <w:szCs w:val="18"/>
              </w:rPr>
            </w:pPr>
            <w:r w:rsidRPr="002E5FA9">
              <w:rPr>
                <w:sz w:val="18"/>
                <w:szCs w:val="18"/>
              </w:rPr>
              <w:t> </w:t>
            </w:r>
          </w:p>
        </w:tc>
        <w:tc>
          <w:tcPr>
            <w:tcW w:w="1404" w:type="dxa"/>
            <w:shd w:val="clear" w:color="auto" w:fill="auto"/>
            <w:noWrap/>
            <w:vAlign w:val="center"/>
            <w:hideMark/>
          </w:tcPr>
          <w:p w14:paraId="3E7986ED" w14:textId="77777777" w:rsidR="006B092A" w:rsidRPr="002E5FA9" w:rsidRDefault="006B092A" w:rsidP="00355073">
            <w:pPr>
              <w:jc w:val="center"/>
              <w:rPr>
                <w:sz w:val="18"/>
                <w:szCs w:val="18"/>
              </w:rPr>
            </w:pPr>
            <w:r w:rsidRPr="002E5FA9">
              <w:rPr>
                <w:sz w:val="18"/>
                <w:szCs w:val="18"/>
              </w:rPr>
              <w:t> </w:t>
            </w:r>
          </w:p>
        </w:tc>
        <w:tc>
          <w:tcPr>
            <w:tcW w:w="1431" w:type="dxa"/>
            <w:shd w:val="clear" w:color="auto" w:fill="auto"/>
            <w:noWrap/>
            <w:vAlign w:val="center"/>
            <w:hideMark/>
          </w:tcPr>
          <w:p w14:paraId="573A0EA2" w14:textId="77777777" w:rsidR="006B092A" w:rsidRPr="002E5FA9" w:rsidRDefault="006B092A" w:rsidP="00355073">
            <w:pPr>
              <w:jc w:val="center"/>
              <w:rPr>
                <w:sz w:val="18"/>
                <w:szCs w:val="18"/>
              </w:rPr>
            </w:pPr>
            <w:r w:rsidRPr="002E5FA9">
              <w:rPr>
                <w:sz w:val="18"/>
                <w:szCs w:val="18"/>
              </w:rPr>
              <w:t> </w:t>
            </w:r>
          </w:p>
        </w:tc>
        <w:tc>
          <w:tcPr>
            <w:tcW w:w="1418" w:type="dxa"/>
            <w:shd w:val="clear" w:color="auto" w:fill="auto"/>
            <w:noWrap/>
            <w:vAlign w:val="center"/>
            <w:hideMark/>
          </w:tcPr>
          <w:p w14:paraId="69504334" w14:textId="77777777" w:rsidR="006B092A" w:rsidRPr="002E5FA9" w:rsidRDefault="006B092A" w:rsidP="00355073">
            <w:pPr>
              <w:jc w:val="center"/>
              <w:rPr>
                <w:sz w:val="18"/>
                <w:szCs w:val="18"/>
              </w:rPr>
            </w:pPr>
            <w:r w:rsidRPr="002E5FA9">
              <w:rPr>
                <w:sz w:val="18"/>
                <w:szCs w:val="18"/>
              </w:rPr>
              <w:t> </w:t>
            </w:r>
          </w:p>
        </w:tc>
        <w:tc>
          <w:tcPr>
            <w:tcW w:w="1417" w:type="dxa"/>
            <w:shd w:val="clear" w:color="auto" w:fill="auto"/>
            <w:noWrap/>
            <w:vAlign w:val="center"/>
            <w:hideMark/>
          </w:tcPr>
          <w:p w14:paraId="472F0060" w14:textId="77777777" w:rsidR="006B092A" w:rsidRPr="002E5FA9" w:rsidRDefault="006B092A" w:rsidP="00355073">
            <w:pPr>
              <w:jc w:val="center"/>
              <w:rPr>
                <w:sz w:val="18"/>
                <w:szCs w:val="18"/>
              </w:rPr>
            </w:pPr>
            <w:r w:rsidRPr="002E5FA9">
              <w:rPr>
                <w:sz w:val="18"/>
                <w:szCs w:val="18"/>
              </w:rPr>
              <w:t> </w:t>
            </w:r>
          </w:p>
        </w:tc>
        <w:tc>
          <w:tcPr>
            <w:tcW w:w="1418" w:type="dxa"/>
            <w:shd w:val="clear" w:color="auto" w:fill="auto"/>
            <w:noWrap/>
            <w:vAlign w:val="center"/>
            <w:hideMark/>
          </w:tcPr>
          <w:p w14:paraId="712E3E96" w14:textId="77777777" w:rsidR="006B092A" w:rsidRPr="002E5FA9" w:rsidRDefault="006B092A" w:rsidP="00355073">
            <w:pPr>
              <w:jc w:val="center"/>
              <w:rPr>
                <w:sz w:val="18"/>
                <w:szCs w:val="18"/>
              </w:rPr>
            </w:pPr>
            <w:r w:rsidRPr="002E5FA9">
              <w:rPr>
                <w:sz w:val="18"/>
                <w:szCs w:val="18"/>
              </w:rPr>
              <w:t> </w:t>
            </w:r>
          </w:p>
        </w:tc>
      </w:tr>
      <w:tr w:rsidR="006B092A" w:rsidRPr="002E5FA9" w14:paraId="262ECCA8" w14:textId="77777777" w:rsidTr="00355073">
        <w:trPr>
          <w:trHeight w:val="284"/>
        </w:trPr>
        <w:tc>
          <w:tcPr>
            <w:tcW w:w="6941" w:type="dxa"/>
            <w:shd w:val="clear" w:color="auto" w:fill="auto"/>
            <w:vAlign w:val="center"/>
            <w:hideMark/>
          </w:tcPr>
          <w:p w14:paraId="7A5EAAE5" w14:textId="77777777" w:rsidR="006B092A" w:rsidRPr="002E5FA9" w:rsidRDefault="006B092A" w:rsidP="00355073">
            <w:pPr>
              <w:rPr>
                <w:sz w:val="18"/>
                <w:szCs w:val="18"/>
              </w:rPr>
            </w:pPr>
            <w:r w:rsidRPr="002E5FA9">
              <w:rPr>
                <w:sz w:val="18"/>
                <w:szCs w:val="18"/>
              </w:rPr>
              <w:t>Строительство сетей водоотведения от точек подключения (технологического присоединения) объектов</w:t>
            </w:r>
          </w:p>
        </w:tc>
        <w:tc>
          <w:tcPr>
            <w:tcW w:w="1417" w:type="dxa"/>
            <w:shd w:val="clear" w:color="auto" w:fill="auto"/>
            <w:noWrap/>
            <w:vAlign w:val="center"/>
            <w:hideMark/>
          </w:tcPr>
          <w:p w14:paraId="1CCF181E" w14:textId="77777777" w:rsidR="006B092A" w:rsidRPr="002E5FA9" w:rsidRDefault="006B092A" w:rsidP="00355073">
            <w:pPr>
              <w:jc w:val="center"/>
              <w:rPr>
                <w:sz w:val="18"/>
                <w:szCs w:val="18"/>
              </w:rPr>
            </w:pPr>
            <w:r w:rsidRPr="002E5FA9">
              <w:rPr>
                <w:sz w:val="18"/>
                <w:szCs w:val="18"/>
              </w:rPr>
              <w:t>3974618,55</w:t>
            </w:r>
          </w:p>
        </w:tc>
        <w:tc>
          <w:tcPr>
            <w:tcW w:w="1404" w:type="dxa"/>
            <w:shd w:val="clear" w:color="auto" w:fill="auto"/>
            <w:noWrap/>
            <w:vAlign w:val="center"/>
            <w:hideMark/>
          </w:tcPr>
          <w:p w14:paraId="4FDCF35D" w14:textId="77777777" w:rsidR="006B092A" w:rsidRPr="002E5FA9" w:rsidRDefault="006B092A" w:rsidP="00355073">
            <w:pPr>
              <w:jc w:val="center"/>
              <w:rPr>
                <w:sz w:val="18"/>
                <w:szCs w:val="18"/>
              </w:rPr>
            </w:pPr>
            <w:r w:rsidRPr="002E5FA9">
              <w:rPr>
                <w:sz w:val="18"/>
                <w:szCs w:val="18"/>
              </w:rPr>
              <w:t>4149501,767</w:t>
            </w:r>
          </w:p>
        </w:tc>
        <w:tc>
          <w:tcPr>
            <w:tcW w:w="1431" w:type="dxa"/>
            <w:shd w:val="clear" w:color="auto" w:fill="auto"/>
            <w:noWrap/>
            <w:vAlign w:val="center"/>
            <w:hideMark/>
          </w:tcPr>
          <w:p w14:paraId="6A712707" w14:textId="77777777" w:rsidR="006B092A" w:rsidRPr="002E5FA9" w:rsidRDefault="006B092A" w:rsidP="00355073">
            <w:pPr>
              <w:jc w:val="center"/>
              <w:rPr>
                <w:sz w:val="18"/>
                <w:szCs w:val="18"/>
              </w:rPr>
            </w:pPr>
            <w:r w:rsidRPr="002E5FA9">
              <w:rPr>
                <w:sz w:val="18"/>
                <w:szCs w:val="18"/>
              </w:rPr>
              <w:t>4323780,841</w:t>
            </w:r>
          </w:p>
        </w:tc>
        <w:tc>
          <w:tcPr>
            <w:tcW w:w="1418" w:type="dxa"/>
            <w:shd w:val="clear" w:color="auto" w:fill="auto"/>
            <w:noWrap/>
            <w:vAlign w:val="center"/>
            <w:hideMark/>
          </w:tcPr>
          <w:p w14:paraId="11F31522" w14:textId="77777777" w:rsidR="006B092A" w:rsidRPr="002E5FA9" w:rsidRDefault="006B092A" w:rsidP="00355073">
            <w:pPr>
              <w:jc w:val="center"/>
              <w:rPr>
                <w:sz w:val="18"/>
                <w:szCs w:val="18"/>
              </w:rPr>
            </w:pPr>
            <w:r w:rsidRPr="002E5FA9">
              <w:rPr>
                <w:sz w:val="18"/>
                <w:szCs w:val="18"/>
              </w:rPr>
              <w:t>4509703,417</w:t>
            </w:r>
          </w:p>
        </w:tc>
        <w:tc>
          <w:tcPr>
            <w:tcW w:w="1417" w:type="dxa"/>
            <w:shd w:val="clear" w:color="auto" w:fill="auto"/>
            <w:noWrap/>
            <w:vAlign w:val="center"/>
            <w:hideMark/>
          </w:tcPr>
          <w:p w14:paraId="357E67CF" w14:textId="77777777" w:rsidR="006B092A" w:rsidRPr="002E5FA9" w:rsidRDefault="006B092A" w:rsidP="00355073">
            <w:pPr>
              <w:jc w:val="center"/>
              <w:rPr>
                <w:sz w:val="18"/>
                <w:szCs w:val="18"/>
              </w:rPr>
            </w:pPr>
            <w:r w:rsidRPr="002E5FA9">
              <w:rPr>
                <w:sz w:val="18"/>
                <w:szCs w:val="18"/>
              </w:rPr>
              <w:t>4708130,367</w:t>
            </w:r>
          </w:p>
        </w:tc>
        <w:tc>
          <w:tcPr>
            <w:tcW w:w="1418" w:type="dxa"/>
            <w:shd w:val="clear" w:color="auto" w:fill="auto"/>
            <w:noWrap/>
            <w:vAlign w:val="center"/>
            <w:hideMark/>
          </w:tcPr>
          <w:p w14:paraId="4D613B5A" w14:textId="77777777" w:rsidR="006B092A" w:rsidRPr="002E5FA9" w:rsidRDefault="006B092A" w:rsidP="00355073">
            <w:pPr>
              <w:jc w:val="center"/>
              <w:rPr>
                <w:b/>
                <w:bCs/>
                <w:color w:val="000000"/>
                <w:sz w:val="18"/>
                <w:szCs w:val="18"/>
              </w:rPr>
            </w:pPr>
            <w:r w:rsidRPr="002E5FA9">
              <w:rPr>
                <w:b/>
                <w:bCs/>
                <w:color w:val="000000"/>
                <w:sz w:val="18"/>
                <w:szCs w:val="18"/>
              </w:rPr>
              <w:t xml:space="preserve">   21 665 734,94   </w:t>
            </w:r>
          </w:p>
        </w:tc>
      </w:tr>
      <w:tr w:rsidR="006B092A" w:rsidRPr="002E5FA9" w14:paraId="363ADE61" w14:textId="77777777" w:rsidTr="00355073">
        <w:trPr>
          <w:trHeight w:val="284"/>
        </w:trPr>
        <w:tc>
          <w:tcPr>
            <w:tcW w:w="6941" w:type="dxa"/>
            <w:shd w:val="clear" w:color="auto" w:fill="auto"/>
            <w:vAlign w:val="center"/>
            <w:hideMark/>
          </w:tcPr>
          <w:p w14:paraId="6C6DFE27" w14:textId="77777777" w:rsidR="006B092A" w:rsidRPr="002E5FA9" w:rsidRDefault="006B092A" w:rsidP="00355073">
            <w:pPr>
              <w:rPr>
                <w:sz w:val="18"/>
                <w:szCs w:val="18"/>
              </w:rPr>
            </w:pPr>
            <w:r w:rsidRPr="002E5FA9">
              <w:rPr>
                <w:sz w:val="18"/>
                <w:szCs w:val="18"/>
              </w:rPr>
              <w:t xml:space="preserve"> ПНД 90 - 83 м; </w:t>
            </w:r>
          </w:p>
        </w:tc>
        <w:tc>
          <w:tcPr>
            <w:tcW w:w="1417" w:type="dxa"/>
            <w:shd w:val="clear" w:color="auto" w:fill="auto"/>
            <w:noWrap/>
            <w:vAlign w:val="center"/>
            <w:hideMark/>
          </w:tcPr>
          <w:p w14:paraId="52BC160D" w14:textId="77777777" w:rsidR="006B092A" w:rsidRPr="002E5FA9" w:rsidRDefault="006B092A" w:rsidP="00355073">
            <w:pPr>
              <w:jc w:val="center"/>
              <w:rPr>
                <w:sz w:val="18"/>
                <w:szCs w:val="18"/>
              </w:rPr>
            </w:pPr>
            <w:r w:rsidRPr="002E5FA9">
              <w:rPr>
                <w:sz w:val="18"/>
                <w:szCs w:val="18"/>
              </w:rPr>
              <w:t>310 331,433</w:t>
            </w:r>
          </w:p>
        </w:tc>
        <w:tc>
          <w:tcPr>
            <w:tcW w:w="1404" w:type="dxa"/>
            <w:shd w:val="clear" w:color="auto" w:fill="auto"/>
            <w:noWrap/>
            <w:vAlign w:val="center"/>
            <w:hideMark/>
          </w:tcPr>
          <w:p w14:paraId="14A6E28B" w14:textId="77777777" w:rsidR="006B092A" w:rsidRPr="002E5FA9" w:rsidRDefault="006B092A" w:rsidP="00355073">
            <w:pPr>
              <w:jc w:val="center"/>
              <w:rPr>
                <w:sz w:val="18"/>
                <w:szCs w:val="18"/>
              </w:rPr>
            </w:pPr>
            <w:r w:rsidRPr="002E5FA9">
              <w:rPr>
                <w:sz w:val="18"/>
                <w:szCs w:val="18"/>
              </w:rPr>
              <w:t>323 986,016</w:t>
            </w:r>
          </w:p>
        </w:tc>
        <w:tc>
          <w:tcPr>
            <w:tcW w:w="1431" w:type="dxa"/>
            <w:shd w:val="clear" w:color="auto" w:fill="auto"/>
            <w:noWrap/>
            <w:vAlign w:val="center"/>
            <w:hideMark/>
          </w:tcPr>
          <w:p w14:paraId="614D9E99" w14:textId="77777777" w:rsidR="006B092A" w:rsidRPr="002E5FA9" w:rsidRDefault="006B092A" w:rsidP="00355073">
            <w:pPr>
              <w:jc w:val="center"/>
              <w:rPr>
                <w:sz w:val="18"/>
                <w:szCs w:val="18"/>
              </w:rPr>
            </w:pPr>
            <w:r w:rsidRPr="002E5FA9">
              <w:rPr>
                <w:sz w:val="18"/>
                <w:szCs w:val="18"/>
              </w:rPr>
              <w:t>337 593,428</w:t>
            </w:r>
          </w:p>
        </w:tc>
        <w:tc>
          <w:tcPr>
            <w:tcW w:w="1418" w:type="dxa"/>
            <w:shd w:val="clear" w:color="auto" w:fill="auto"/>
            <w:noWrap/>
            <w:vAlign w:val="center"/>
            <w:hideMark/>
          </w:tcPr>
          <w:p w14:paraId="79CA44F2" w14:textId="77777777" w:rsidR="006B092A" w:rsidRPr="002E5FA9" w:rsidRDefault="006B092A" w:rsidP="00355073">
            <w:pPr>
              <w:jc w:val="center"/>
              <w:rPr>
                <w:sz w:val="18"/>
                <w:szCs w:val="18"/>
              </w:rPr>
            </w:pPr>
            <w:r w:rsidRPr="002E5FA9">
              <w:rPr>
                <w:sz w:val="18"/>
                <w:szCs w:val="18"/>
              </w:rPr>
              <w:t>352 109,946</w:t>
            </w:r>
          </w:p>
        </w:tc>
        <w:tc>
          <w:tcPr>
            <w:tcW w:w="1417" w:type="dxa"/>
            <w:shd w:val="clear" w:color="auto" w:fill="auto"/>
            <w:noWrap/>
            <w:vAlign w:val="center"/>
            <w:hideMark/>
          </w:tcPr>
          <w:p w14:paraId="5FC3F14C" w14:textId="77777777" w:rsidR="006B092A" w:rsidRPr="002E5FA9" w:rsidRDefault="006B092A" w:rsidP="00355073">
            <w:pPr>
              <w:jc w:val="center"/>
              <w:rPr>
                <w:sz w:val="18"/>
                <w:szCs w:val="18"/>
              </w:rPr>
            </w:pPr>
            <w:r w:rsidRPr="002E5FA9">
              <w:rPr>
                <w:sz w:val="18"/>
                <w:szCs w:val="18"/>
              </w:rPr>
              <w:t>367 602,783</w:t>
            </w:r>
          </w:p>
        </w:tc>
        <w:tc>
          <w:tcPr>
            <w:tcW w:w="1418" w:type="dxa"/>
            <w:shd w:val="clear" w:color="auto" w:fill="auto"/>
            <w:noWrap/>
            <w:vAlign w:val="center"/>
            <w:hideMark/>
          </w:tcPr>
          <w:p w14:paraId="7B0CD456" w14:textId="77777777" w:rsidR="006B092A" w:rsidRPr="002E5FA9" w:rsidRDefault="006B092A" w:rsidP="00355073">
            <w:pPr>
              <w:jc w:val="center"/>
              <w:rPr>
                <w:sz w:val="18"/>
                <w:szCs w:val="18"/>
              </w:rPr>
            </w:pPr>
            <w:r w:rsidRPr="002E5FA9">
              <w:rPr>
                <w:sz w:val="18"/>
                <w:szCs w:val="18"/>
              </w:rPr>
              <w:t>1 691 623,606</w:t>
            </w:r>
          </w:p>
        </w:tc>
      </w:tr>
      <w:tr w:rsidR="006B092A" w:rsidRPr="002E5FA9" w14:paraId="13373F6E" w14:textId="77777777" w:rsidTr="00355073">
        <w:trPr>
          <w:trHeight w:val="284"/>
        </w:trPr>
        <w:tc>
          <w:tcPr>
            <w:tcW w:w="6941" w:type="dxa"/>
            <w:shd w:val="clear" w:color="auto" w:fill="auto"/>
            <w:vAlign w:val="center"/>
            <w:hideMark/>
          </w:tcPr>
          <w:p w14:paraId="0B7201E3" w14:textId="77777777" w:rsidR="006B092A" w:rsidRPr="002E5FA9" w:rsidRDefault="006B092A" w:rsidP="00355073">
            <w:pPr>
              <w:rPr>
                <w:sz w:val="18"/>
                <w:szCs w:val="18"/>
              </w:rPr>
            </w:pPr>
            <w:r w:rsidRPr="002E5FA9">
              <w:rPr>
                <w:sz w:val="18"/>
                <w:szCs w:val="18"/>
              </w:rPr>
              <w:t xml:space="preserve"> ПНД 110 - 30 м; </w:t>
            </w:r>
          </w:p>
        </w:tc>
        <w:tc>
          <w:tcPr>
            <w:tcW w:w="1417" w:type="dxa"/>
            <w:shd w:val="clear" w:color="auto" w:fill="auto"/>
            <w:noWrap/>
            <w:vAlign w:val="center"/>
            <w:hideMark/>
          </w:tcPr>
          <w:p w14:paraId="2FBF225B" w14:textId="77777777" w:rsidR="006B092A" w:rsidRPr="002E5FA9" w:rsidRDefault="006B092A" w:rsidP="00355073">
            <w:pPr>
              <w:jc w:val="center"/>
              <w:rPr>
                <w:sz w:val="18"/>
                <w:szCs w:val="18"/>
              </w:rPr>
            </w:pPr>
            <w:r w:rsidRPr="002E5FA9">
              <w:rPr>
                <w:sz w:val="18"/>
                <w:szCs w:val="18"/>
              </w:rPr>
              <w:t>113 990,249</w:t>
            </w:r>
          </w:p>
        </w:tc>
        <w:tc>
          <w:tcPr>
            <w:tcW w:w="1404" w:type="dxa"/>
            <w:shd w:val="clear" w:color="auto" w:fill="auto"/>
            <w:noWrap/>
            <w:vAlign w:val="center"/>
            <w:hideMark/>
          </w:tcPr>
          <w:p w14:paraId="5295BC13" w14:textId="77777777" w:rsidR="006B092A" w:rsidRPr="002E5FA9" w:rsidRDefault="006B092A" w:rsidP="00355073">
            <w:pPr>
              <w:jc w:val="center"/>
              <w:rPr>
                <w:sz w:val="18"/>
                <w:szCs w:val="18"/>
              </w:rPr>
            </w:pPr>
            <w:r w:rsidRPr="002E5FA9">
              <w:rPr>
                <w:sz w:val="18"/>
                <w:szCs w:val="18"/>
              </w:rPr>
              <w:t>119 005,820</w:t>
            </w:r>
          </w:p>
        </w:tc>
        <w:tc>
          <w:tcPr>
            <w:tcW w:w="1431" w:type="dxa"/>
            <w:shd w:val="clear" w:color="auto" w:fill="auto"/>
            <w:noWrap/>
            <w:vAlign w:val="center"/>
            <w:hideMark/>
          </w:tcPr>
          <w:p w14:paraId="555CF586" w14:textId="77777777" w:rsidR="006B092A" w:rsidRPr="002E5FA9" w:rsidRDefault="006B092A" w:rsidP="00355073">
            <w:pPr>
              <w:jc w:val="center"/>
              <w:rPr>
                <w:sz w:val="18"/>
                <w:szCs w:val="18"/>
              </w:rPr>
            </w:pPr>
            <w:r w:rsidRPr="002E5FA9">
              <w:rPr>
                <w:sz w:val="18"/>
                <w:szCs w:val="18"/>
              </w:rPr>
              <w:t>124 004,064</w:t>
            </w:r>
          </w:p>
        </w:tc>
        <w:tc>
          <w:tcPr>
            <w:tcW w:w="1418" w:type="dxa"/>
            <w:shd w:val="clear" w:color="auto" w:fill="auto"/>
            <w:noWrap/>
            <w:vAlign w:val="center"/>
            <w:hideMark/>
          </w:tcPr>
          <w:p w14:paraId="6A44009A" w14:textId="77777777" w:rsidR="006B092A" w:rsidRPr="002E5FA9" w:rsidRDefault="006B092A" w:rsidP="00355073">
            <w:pPr>
              <w:jc w:val="center"/>
              <w:rPr>
                <w:sz w:val="18"/>
                <w:szCs w:val="18"/>
              </w:rPr>
            </w:pPr>
            <w:r w:rsidRPr="002E5FA9">
              <w:rPr>
                <w:sz w:val="18"/>
                <w:szCs w:val="18"/>
              </w:rPr>
              <w:t>129 336,239</w:t>
            </w:r>
          </w:p>
        </w:tc>
        <w:tc>
          <w:tcPr>
            <w:tcW w:w="1417" w:type="dxa"/>
            <w:shd w:val="clear" w:color="auto" w:fill="auto"/>
            <w:noWrap/>
            <w:vAlign w:val="center"/>
            <w:hideMark/>
          </w:tcPr>
          <w:p w14:paraId="4DD7F580" w14:textId="77777777" w:rsidR="006B092A" w:rsidRPr="002E5FA9" w:rsidRDefault="006B092A" w:rsidP="00355073">
            <w:pPr>
              <w:jc w:val="center"/>
              <w:rPr>
                <w:sz w:val="18"/>
                <w:szCs w:val="18"/>
              </w:rPr>
            </w:pPr>
            <w:r w:rsidRPr="002E5FA9">
              <w:rPr>
                <w:sz w:val="18"/>
                <w:szCs w:val="18"/>
              </w:rPr>
              <w:t>135 027,034</w:t>
            </w:r>
          </w:p>
        </w:tc>
        <w:tc>
          <w:tcPr>
            <w:tcW w:w="1418" w:type="dxa"/>
            <w:shd w:val="clear" w:color="auto" w:fill="auto"/>
            <w:noWrap/>
            <w:vAlign w:val="center"/>
            <w:hideMark/>
          </w:tcPr>
          <w:p w14:paraId="70F21C5E" w14:textId="77777777" w:rsidR="006B092A" w:rsidRPr="002E5FA9" w:rsidRDefault="006B092A" w:rsidP="00355073">
            <w:pPr>
              <w:jc w:val="center"/>
              <w:rPr>
                <w:sz w:val="18"/>
                <w:szCs w:val="18"/>
              </w:rPr>
            </w:pPr>
            <w:r w:rsidRPr="002E5FA9">
              <w:rPr>
                <w:sz w:val="18"/>
                <w:szCs w:val="18"/>
              </w:rPr>
              <w:t>621 363,407</w:t>
            </w:r>
          </w:p>
        </w:tc>
      </w:tr>
      <w:tr w:rsidR="006B092A" w:rsidRPr="002E5FA9" w14:paraId="5330D6CD" w14:textId="77777777" w:rsidTr="00355073">
        <w:trPr>
          <w:trHeight w:val="284"/>
        </w:trPr>
        <w:tc>
          <w:tcPr>
            <w:tcW w:w="6941" w:type="dxa"/>
            <w:shd w:val="clear" w:color="auto" w:fill="auto"/>
            <w:vAlign w:val="center"/>
            <w:hideMark/>
          </w:tcPr>
          <w:p w14:paraId="49892D69" w14:textId="77777777" w:rsidR="006B092A" w:rsidRPr="002E5FA9" w:rsidRDefault="006B092A" w:rsidP="00355073">
            <w:pPr>
              <w:rPr>
                <w:sz w:val="18"/>
                <w:szCs w:val="18"/>
              </w:rPr>
            </w:pPr>
            <w:r w:rsidRPr="002E5FA9">
              <w:rPr>
                <w:sz w:val="18"/>
                <w:szCs w:val="18"/>
              </w:rPr>
              <w:t xml:space="preserve"> ПП 160-200 - 852 м; </w:t>
            </w:r>
          </w:p>
        </w:tc>
        <w:tc>
          <w:tcPr>
            <w:tcW w:w="1417" w:type="dxa"/>
            <w:shd w:val="clear" w:color="auto" w:fill="auto"/>
            <w:noWrap/>
            <w:vAlign w:val="center"/>
            <w:hideMark/>
          </w:tcPr>
          <w:p w14:paraId="2E9FF5CE" w14:textId="77777777" w:rsidR="006B092A" w:rsidRPr="002E5FA9" w:rsidRDefault="006B092A" w:rsidP="00355073">
            <w:pPr>
              <w:jc w:val="center"/>
              <w:rPr>
                <w:sz w:val="18"/>
                <w:szCs w:val="18"/>
              </w:rPr>
            </w:pPr>
            <w:r w:rsidRPr="002E5FA9">
              <w:rPr>
                <w:sz w:val="18"/>
                <w:szCs w:val="18"/>
              </w:rPr>
              <w:t>3 334 345,806</w:t>
            </w:r>
          </w:p>
        </w:tc>
        <w:tc>
          <w:tcPr>
            <w:tcW w:w="1404" w:type="dxa"/>
            <w:shd w:val="clear" w:color="auto" w:fill="auto"/>
            <w:noWrap/>
            <w:vAlign w:val="center"/>
            <w:hideMark/>
          </w:tcPr>
          <w:p w14:paraId="49A59F73" w14:textId="77777777" w:rsidR="006B092A" w:rsidRPr="002E5FA9" w:rsidRDefault="006B092A" w:rsidP="00355073">
            <w:pPr>
              <w:jc w:val="center"/>
              <w:rPr>
                <w:sz w:val="18"/>
                <w:szCs w:val="18"/>
              </w:rPr>
            </w:pPr>
            <w:r w:rsidRPr="002E5FA9">
              <w:rPr>
                <w:sz w:val="18"/>
                <w:szCs w:val="18"/>
              </w:rPr>
              <w:t>3 481 057,022</w:t>
            </w:r>
          </w:p>
        </w:tc>
        <w:tc>
          <w:tcPr>
            <w:tcW w:w="1431" w:type="dxa"/>
            <w:shd w:val="clear" w:color="auto" w:fill="auto"/>
            <w:noWrap/>
            <w:vAlign w:val="center"/>
            <w:hideMark/>
          </w:tcPr>
          <w:p w14:paraId="71E2E0C8" w14:textId="77777777" w:rsidR="006B092A" w:rsidRPr="002E5FA9" w:rsidRDefault="006B092A" w:rsidP="00355073">
            <w:pPr>
              <w:jc w:val="center"/>
              <w:rPr>
                <w:sz w:val="18"/>
                <w:szCs w:val="18"/>
              </w:rPr>
            </w:pPr>
            <w:r w:rsidRPr="002E5FA9">
              <w:rPr>
                <w:sz w:val="18"/>
                <w:szCs w:val="18"/>
              </w:rPr>
              <w:t>3 627 261,417</w:t>
            </w:r>
          </w:p>
        </w:tc>
        <w:tc>
          <w:tcPr>
            <w:tcW w:w="1418" w:type="dxa"/>
            <w:shd w:val="clear" w:color="auto" w:fill="auto"/>
            <w:noWrap/>
            <w:vAlign w:val="center"/>
            <w:hideMark/>
          </w:tcPr>
          <w:p w14:paraId="27D648FA" w14:textId="77777777" w:rsidR="006B092A" w:rsidRPr="002E5FA9" w:rsidRDefault="006B092A" w:rsidP="00355073">
            <w:pPr>
              <w:jc w:val="center"/>
              <w:rPr>
                <w:sz w:val="18"/>
                <w:szCs w:val="18"/>
              </w:rPr>
            </w:pPr>
            <w:r w:rsidRPr="002E5FA9">
              <w:rPr>
                <w:sz w:val="18"/>
                <w:szCs w:val="18"/>
              </w:rPr>
              <w:t>3 783 233,658</w:t>
            </w:r>
          </w:p>
        </w:tc>
        <w:tc>
          <w:tcPr>
            <w:tcW w:w="1417" w:type="dxa"/>
            <w:shd w:val="clear" w:color="auto" w:fill="auto"/>
            <w:noWrap/>
            <w:vAlign w:val="center"/>
            <w:hideMark/>
          </w:tcPr>
          <w:p w14:paraId="62BA5D15" w14:textId="77777777" w:rsidR="006B092A" w:rsidRPr="002E5FA9" w:rsidRDefault="006B092A" w:rsidP="00355073">
            <w:pPr>
              <w:jc w:val="center"/>
              <w:rPr>
                <w:sz w:val="18"/>
                <w:szCs w:val="18"/>
              </w:rPr>
            </w:pPr>
            <w:r w:rsidRPr="002E5FA9">
              <w:rPr>
                <w:sz w:val="18"/>
                <w:szCs w:val="18"/>
              </w:rPr>
              <w:t>3 949 695,939</w:t>
            </w:r>
          </w:p>
        </w:tc>
        <w:tc>
          <w:tcPr>
            <w:tcW w:w="1418" w:type="dxa"/>
            <w:shd w:val="clear" w:color="auto" w:fill="auto"/>
            <w:noWrap/>
            <w:vAlign w:val="center"/>
            <w:hideMark/>
          </w:tcPr>
          <w:p w14:paraId="2291ECA9" w14:textId="77777777" w:rsidR="006B092A" w:rsidRPr="002E5FA9" w:rsidRDefault="006B092A" w:rsidP="00355073">
            <w:pPr>
              <w:jc w:val="center"/>
              <w:rPr>
                <w:sz w:val="18"/>
                <w:szCs w:val="18"/>
              </w:rPr>
            </w:pPr>
            <w:r w:rsidRPr="002E5FA9">
              <w:rPr>
                <w:sz w:val="18"/>
                <w:szCs w:val="18"/>
              </w:rPr>
              <w:t>18 175 593,841</w:t>
            </w:r>
          </w:p>
        </w:tc>
      </w:tr>
      <w:tr w:rsidR="006B092A" w:rsidRPr="002E5FA9" w14:paraId="0273CF81" w14:textId="77777777" w:rsidTr="00355073">
        <w:trPr>
          <w:trHeight w:val="284"/>
        </w:trPr>
        <w:tc>
          <w:tcPr>
            <w:tcW w:w="6941" w:type="dxa"/>
            <w:shd w:val="clear" w:color="auto" w:fill="auto"/>
            <w:vAlign w:val="center"/>
            <w:hideMark/>
          </w:tcPr>
          <w:p w14:paraId="13AD5449" w14:textId="77777777" w:rsidR="006B092A" w:rsidRPr="002E5FA9" w:rsidRDefault="006B092A" w:rsidP="00355073">
            <w:pPr>
              <w:rPr>
                <w:sz w:val="18"/>
                <w:szCs w:val="18"/>
              </w:rPr>
            </w:pPr>
            <w:r w:rsidRPr="002E5FA9">
              <w:rPr>
                <w:sz w:val="18"/>
                <w:szCs w:val="18"/>
              </w:rPr>
              <w:t xml:space="preserve"> ПП 250 - 51 м; </w:t>
            </w:r>
          </w:p>
        </w:tc>
        <w:tc>
          <w:tcPr>
            <w:tcW w:w="1417" w:type="dxa"/>
            <w:shd w:val="clear" w:color="auto" w:fill="auto"/>
            <w:noWrap/>
            <w:vAlign w:val="center"/>
            <w:hideMark/>
          </w:tcPr>
          <w:p w14:paraId="7B8737E0" w14:textId="77777777" w:rsidR="006B092A" w:rsidRPr="002E5FA9" w:rsidRDefault="006B092A" w:rsidP="00355073">
            <w:pPr>
              <w:jc w:val="center"/>
              <w:rPr>
                <w:sz w:val="18"/>
                <w:szCs w:val="18"/>
              </w:rPr>
            </w:pPr>
            <w:r w:rsidRPr="002E5FA9">
              <w:rPr>
                <w:sz w:val="18"/>
                <w:szCs w:val="18"/>
              </w:rPr>
              <w:t>215 951,062</w:t>
            </w:r>
          </w:p>
        </w:tc>
        <w:tc>
          <w:tcPr>
            <w:tcW w:w="1404" w:type="dxa"/>
            <w:shd w:val="clear" w:color="auto" w:fill="auto"/>
            <w:noWrap/>
            <w:vAlign w:val="center"/>
            <w:hideMark/>
          </w:tcPr>
          <w:p w14:paraId="0D7797E5" w14:textId="77777777" w:rsidR="006B092A" w:rsidRPr="002E5FA9" w:rsidRDefault="006B092A" w:rsidP="00355073">
            <w:pPr>
              <w:jc w:val="center"/>
              <w:rPr>
                <w:sz w:val="18"/>
                <w:szCs w:val="18"/>
              </w:rPr>
            </w:pPr>
            <w:r w:rsidRPr="002E5FA9">
              <w:rPr>
                <w:sz w:val="18"/>
                <w:szCs w:val="18"/>
              </w:rPr>
              <w:t>225 452,909</w:t>
            </w:r>
          </w:p>
        </w:tc>
        <w:tc>
          <w:tcPr>
            <w:tcW w:w="1431" w:type="dxa"/>
            <w:shd w:val="clear" w:color="auto" w:fill="auto"/>
            <w:noWrap/>
            <w:vAlign w:val="center"/>
            <w:hideMark/>
          </w:tcPr>
          <w:p w14:paraId="400AE80F" w14:textId="77777777" w:rsidR="006B092A" w:rsidRPr="002E5FA9" w:rsidRDefault="006B092A" w:rsidP="00355073">
            <w:pPr>
              <w:jc w:val="center"/>
              <w:rPr>
                <w:sz w:val="18"/>
                <w:szCs w:val="18"/>
              </w:rPr>
            </w:pPr>
            <w:r w:rsidRPr="002E5FA9">
              <w:rPr>
                <w:sz w:val="18"/>
                <w:szCs w:val="18"/>
              </w:rPr>
              <w:t>234 921,931</w:t>
            </w:r>
          </w:p>
        </w:tc>
        <w:tc>
          <w:tcPr>
            <w:tcW w:w="1418" w:type="dxa"/>
            <w:shd w:val="clear" w:color="auto" w:fill="auto"/>
            <w:noWrap/>
            <w:vAlign w:val="center"/>
            <w:hideMark/>
          </w:tcPr>
          <w:p w14:paraId="7D75664E" w14:textId="77777777" w:rsidR="006B092A" w:rsidRPr="002E5FA9" w:rsidRDefault="006B092A" w:rsidP="00355073">
            <w:pPr>
              <w:jc w:val="center"/>
              <w:rPr>
                <w:sz w:val="18"/>
                <w:szCs w:val="18"/>
              </w:rPr>
            </w:pPr>
            <w:r w:rsidRPr="002E5FA9">
              <w:rPr>
                <w:sz w:val="18"/>
                <w:szCs w:val="18"/>
              </w:rPr>
              <w:t>245 023,574</w:t>
            </w:r>
          </w:p>
        </w:tc>
        <w:tc>
          <w:tcPr>
            <w:tcW w:w="1417" w:type="dxa"/>
            <w:shd w:val="clear" w:color="auto" w:fill="auto"/>
            <w:noWrap/>
            <w:vAlign w:val="center"/>
            <w:hideMark/>
          </w:tcPr>
          <w:p w14:paraId="1BE2BCE4" w14:textId="77777777" w:rsidR="006B092A" w:rsidRPr="002E5FA9" w:rsidRDefault="006B092A" w:rsidP="00355073">
            <w:pPr>
              <w:jc w:val="center"/>
              <w:rPr>
                <w:sz w:val="18"/>
                <w:szCs w:val="18"/>
              </w:rPr>
            </w:pPr>
            <w:r w:rsidRPr="002E5FA9">
              <w:rPr>
                <w:sz w:val="18"/>
                <w:szCs w:val="18"/>
              </w:rPr>
              <w:t>255 804,611</w:t>
            </w:r>
          </w:p>
        </w:tc>
        <w:tc>
          <w:tcPr>
            <w:tcW w:w="1418" w:type="dxa"/>
            <w:shd w:val="clear" w:color="auto" w:fill="auto"/>
            <w:noWrap/>
            <w:vAlign w:val="center"/>
            <w:hideMark/>
          </w:tcPr>
          <w:p w14:paraId="647548B9" w14:textId="77777777" w:rsidR="006B092A" w:rsidRPr="002E5FA9" w:rsidRDefault="006B092A" w:rsidP="00355073">
            <w:pPr>
              <w:jc w:val="center"/>
              <w:rPr>
                <w:sz w:val="18"/>
                <w:szCs w:val="18"/>
              </w:rPr>
            </w:pPr>
            <w:r w:rsidRPr="002E5FA9">
              <w:rPr>
                <w:sz w:val="18"/>
                <w:szCs w:val="18"/>
              </w:rPr>
              <w:t>1 177 154,088</w:t>
            </w:r>
          </w:p>
        </w:tc>
      </w:tr>
      <w:tr w:rsidR="006B092A" w:rsidRPr="002E5FA9" w14:paraId="6784D20E" w14:textId="77777777" w:rsidTr="00355073">
        <w:trPr>
          <w:trHeight w:val="284"/>
        </w:trPr>
        <w:tc>
          <w:tcPr>
            <w:tcW w:w="6941" w:type="dxa"/>
            <w:shd w:val="clear" w:color="auto" w:fill="auto"/>
            <w:vAlign w:val="center"/>
            <w:hideMark/>
          </w:tcPr>
          <w:p w14:paraId="2FEC49BA" w14:textId="77777777" w:rsidR="006B092A" w:rsidRPr="002E5FA9" w:rsidRDefault="006B092A" w:rsidP="00355073">
            <w:pPr>
              <w:rPr>
                <w:b/>
                <w:bCs/>
                <w:sz w:val="18"/>
                <w:szCs w:val="18"/>
              </w:rPr>
            </w:pPr>
            <w:r w:rsidRPr="002E5FA9">
              <w:rPr>
                <w:b/>
                <w:bCs/>
                <w:sz w:val="18"/>
                <w:szCs w:val="18"/>
              </w:rPr>
              <w:t>ИТОГО по водоотведению</w:t>
            </w:r>
          </w:p>
        </w:tc>
        <w:tc>
          <w:tcPr>
            <w:tcW w:w="1417" w:type="dxa"/>
            <w:shd w:val="clear" w:color="auto" w:fill="auto"/>
            <w:noWrap/>
            <w:vAlign w:val="center"/>
            <w:hideMark/>
          </w:tcPr>
          <w:p w14:paraId="16D53174" w14:textId="77777777" w:rsidR="006B092A" w:rsidRPr="002E5FA9" w:rsidRDefault="006B092A" w:rsidP="00355073">
            <w:pPr>
              <w:jc w:val="center"/>
              <w:rPr>
                <w:b/>
                <w:bCs/>
                <w:color w:val="000000"/>
                <w:sz w:val="18"/>
                <w:szCs w:val="18"/>
              </w:rPr>
            </w:pPr>
            <w:r w:rsidRPr="002E5FA9">
              <w:rPr>
                <w:b/>
                <w:bCs/>
                <w:color w:val="000000"/>
                <w:sz w:val="18"/>
                <w:szCs w:val="18"/>
              </w:rPr>
              <w:t xml:space="preserve">   3 974 618,55   </w:t>
            </w:r>
          </w:p>
        </w:tc>
        <w:tc>
          <w:tcPr>
            <w:tcW w:w="1404" w:type="dxa"/>
            <w:shd w:val="clear" w:color="auto" w:fill="auto"/>
            <w:noWrap/>
            <w:vAlign w:val="center"/>
            <w:hideMark/>
          </w:tcPr>
          <w:p w14:paraId="0BD6E132" w14:textId="77777777" w:rsidR="006B092A" w:rsidRPr="002E5FA9" w:rsidRDefault="006B092A" w:rsidP="00355073">
            <w:pPr>
              <w:jc w:val="center"/>
              <w:rPr>
                <w:b/>
                <w:bCs/>
                <w:color w:val="000000"/>
                <w:sz w:val="18"/>
                <w:szCs w:val="18"/>
              </w:rPr>
            </w:pPr>
            <w:r w:rsidRPr="002E5FA9">
              <w:rPr>
                <w:b/>
                <w:bCs/>
                <w:color w:val="000000"/>
                <w:sz w:val="18"/>
                <w:szCs w:val="18"/>
              </w:rPr>
              <w:t xml:space="preserve">   4 149 501,77   </w:t>
            </w:r>
          </w:p>
        </w:tc>
        <w:tc>
          <w:tcPr>
            <w:tcW w:w="1431" w:type="dxa"/>
            <w:shd w:val="clear" w:color="auto" w:fill="auto"/>
            <w:noWrap/>
            <w:vAlign w:val="center"/>
            <w:hideMark/>
          </w:tcPr>
          <w:p w14:paraId="4D89FB87" w14:textId="77777777" w:rsidR="006B092A" w:rsidRPr="002E5FA9" w:rsidRDefault="006B092A" w:rsidP="00355073">
            <w:pPr>
              <w:jc w:val="center"/>
              <w:rPr>
                <w:b/>
                <w:bCs/>
                <w:color w:val="000000"/>
                <w:sz w:val="18"/>
                <w:szCs w:val="18"/>
              </w:rPr>
            </w:pPr>
            <w:r w:rsidRPr="002E5FA9">
              <w:rPr>
                <w:b/>
                <w:bCs/>
                <w:color w:val="000000"/>
                <w:sz w:val="18"/>
                <w:szCs w:val="18"/>
              </w:rPr>
              <w:t xml:space="preserve">   4 323 780,84   </w:t>
            </w:r>
          </w:p>
        </w:tc>
        <w:tc>
          <w:tcPr>
            <w:tcW w:w="1418" w:type="dxa"/>
            <w:shd w:val="clear" w:color="auto" w:fill="auto"/>
            <w:noWrap/>
            <w:vAlign w:val="center"/>
            <w:hideMark/>
          </w:tcPr>
          <w:p w14:paraId="41834502" w14:textId="77777777" w:rsidR="006B092A" w:rsidRPr="002E5FA9" w:rsidRDefault="006B092A" w:rsidP="00355073">
            <w:pPr>
              <w:jc w:val="center"/>
              <w:rPr>
                <w:b/>
                <w:bCs/>
                <w:color w:val="000000"/>
                <w:sz w:val="18"/>
                <w:szCs w:val="18"/>
              </w:rPr>
            </w:pPr>
            <w:r w:rsidRPr="002E5FA9">
              <w:rPr>
                <w:b/>
                <w:bCs/>
                <w:color w:val="000000"/>
                <w:sz w:val="18"/>
                <w:szCs w:val="18"/>
              </w:rPr>
              <w:t xml:space="preserve">   4 509 703,42   </w:t>
            </w:r>
          </w:p>
        </w:tc>
        <w:tc>
          <w:tcPr>
            <w:tcW w:w="1417" w:type="dxa"/>
            <w:shd w:val="clear" w:color="auto" w:fill="auto"/>
            <w:noWrap/>
            <w:vAlign w:val="center"/>
            <w:hideMark/>
          </w:tcPr>
          <w:p w14:paraId="63FB24D5" w14:textId="77777777" w:rsidR="006B092A" w:rsidRPr="002E5FA9" w:rsidRDefault="006B092A" w:rsidP="00355073">
            <w:pPr>
              <w:jc w:val="center"/>
              <w:rPr>
                <w:b/>
                <w:bCs/>
                <w:color w:val="000000"/>
                <w:sz w:val="18"/>
                <w:szCs w:val="18"/>
              </w:rPr>
            </w:pPr>
            <w:r w:rsidRPr="002E5FA9">
              <w:rPr>
                <w:b/>
                <w:bCs/>
                <w:color w:val="000000"/>
                <w:sz w:val="18"/>
                <w:szCs w:val="18"/>
              </w:rPr>
              <w:t xml:space="preserve">     4 708 130,37   </w:t>
            </w:r>
          </w:p>
        </w:tc>
        <w:tc>
          <w:tcPr>
            <w:tcW w:w="1418" w:type="dxa"/>
            <w:shd w:val="clear" w:color="auto" w:fill="auto"/>
            <w:noWrap/>
            <w:vAlign w:val="center"/>
            <w:hideMark/>
          </w:tcPr>
          <w:p w14:paraId="34C0E7AE" w14:textId="77777777" w:rsidR="006B092A" w:rsidRPr="002E5FA9" w:rsidRDefault="006B092A" w:rsidP="00355073">
            <w:pPr>
              <w:jc w:val="center"/>
              <w:rPr>
                <w:b/>
                <w:bCs/>
                <w:color w:val="000000"/>
                <w:sz w:val="18"/>
                <w:szCs w:val="18"/>
              </w:rPr>
            </w:pPr>
            <w:r w:rsidRPr="002E5FA9">
              <w:rPr>
                <w:b/>
                <w:bCs/>
                <w:color w:val="000000"/>
                <w:sz w:val="18"/>
                <w:szCs w:val="18"/>
              </w:rPr>
              <w:t xml:space="preserve">   21 665 734,94   </w:t>
            </w:r>
          </w:p>
        </w:tc>
      </w:tr>
    </w:tbl>
    <w:p w14:paraId="6D7B46BD" w14:textId="77777777" w:rsidR="006B092A" w:rsidRDefault="006B092A" w:rsidP="006B092A">
      <w:pPr>
        <w:jc w:val="center"/>
        <w:rPr>
          <w:b/>
          <w:bCs/>
          <w:kern w:val="32"/>
          <w:sz w:val="28"/>
          <w:szCs w:val="28"/>
          <w:lang w:eastAsia="en-US"/>
        </w:rPr>
      </w:pPr>
    </w:p>
    <w:p w14:paraId="2D55B0D4" w14:textId="77777777" w:rsidR="006B092A" w:rsidRDefault="006B092A" w:rsidP="006B092A">
      <w:pPr>
        <w:jc w:val="center"/>
        <w:rPr>
          <w:b/>
          <w:bCs/>
          <w:kern w:val="32"/>
          <w:sz w:val="28"/>
          <w:szCs w:val="28"/>
          <w:lang w:eastAsia="en-US"/>
        </w:rPr>
      </w:pPr>
    </w:p>
    <w:p w14:paraId="4B6D8BB5" w14:textId="77777777" w:rsidR="006B092A" w:rsidRDefault="006B092A" w:rsidP="006B092A">
      <w:pPr>
        <w:jc w:val="center"/>
        <w:rPr>
          <w:b/>
          <w:bCs/>
          <w:kern w:val="32"/>
          <w:sz w:val="28"/>
          <w:szCs w:val="28"/>
          <w:lang w:eastAsia="en-US"/>
        </w:rPr>
      </w:pPr>
    </w:p>
    <w:p w14:paraId="44957EAA" w14:textId="77777777" w:rsidR="006B092A" w:rsidRDefault="006B092A" w:rsidP="006B092A">
      <w:pPr>
        <w:jc w:val="center"/>
        <w:rPr>
          <w:b/>
          <w:bCs/>
          <w:kern w:val="32"/>
          <w:sz w:val="28"/>
          <w:szCs w:val="28"/>
          <w:lang w:eastAsia="en-US"/>
        </w:rPr>
      </w:pPr>
    </w:p>
    <w:p w14:paraId="3629066B" w14:textId="77777777" w:rsidR="006B092A" w:rsidRDefault="006B092A" w:rsidP="006B092A">
      <w:pPr>
        <w:jc w:val="center"/>
        <w:rPr>
          <w:b/>
          <w:bCs/>
          <w:kern w:val="32"/>
          <w:sz w:val="28"/>
          <w:szCs w:val="28"/>
          <w:lang w:eastAsia="en-US"/>
        </w:rPr>
        <w:sectPr w:rsidR="006B092A" w:rsidSect="00355073">
          <w:pgSz w:w="16838" w:h="11906" w:orient="landscape" w:code="9"/>
          <w:pgMar w:top="1276" w:right="284" w:bottom="567" w:left="851" w:header="567" w:footer="0" w:gutter="0"/>
          <w:cols w:space="708"/>
          <w:titlePg/>
          <w:docGrid w:linePitch="360"/>
        </w:sectPr>
      </w:pPr>
    </w:p>
    <w:p w14:paraId="5EE7F55C" w14:textId="77777777" w:rsidR="006B092A" w:rsidRDefault="006B092A" w:rsidP="006B092A">
      <w:pPr>
        <w:jc w:val="right"/>
        <w:rPr>
          <w:spacing w:val="-6"/>
          <w:sz w:val="28"/>
          <w:szCs w:val="28"/>
        </w:rPr>
      </w:pPr>
      <w:r w:rsidRPr="00587D9B">
        <w:rPr>
          <w:spacing w:val="-6"/>
          <w:sz w:val="28"/>
          <w:szCs w:val="28"/>
        </w:rPr>
        <w:lastRenderedPageBreak/>
        <w:t xml:space="preserve">        </w:t>
      </w:r>
      <w:r>
        <w:rPr>
          <w:spacing w:val="-6"/>
          <w:sz w:val="28"/>
          <w:szCs w:val="28"/>
        </w:rPr>
        <w:t>Приложение 3 к экспертному заключению</w:t>
      </w:r>
    </w:p>
    <w:p w14:paraId="03BCB6FF" w14:textId="54388DF2" w:rsidR="006B092A" w:rsidRDefault="006B092A" w:rsidP="006B092A">
      <w:pPr>
        <w:ind w:left="-426"/>
        <w:jc w:val="center"/>
        <w:rPr>
          <w:b/>
          <w:bCs/>
          <w:kern w:val="32"/>
          <w:sz w:val="28"/>
          <w:szCs w:val="28"/>
          <w:lang w:eastAsia="en-US"/>
        </w:rPr>
      </w:pPr>
      <w:r w:rsidRPr="00903E08">
        <w:rPr>
          <w:noProof/>
        </w:rPr>
        <w:drawing>
          <wp:inline distT="0" distB="0" distL="0" distR="0" wp14:anchorId="6F649FA9" wp14:editId="55165144">
            <wp:extent cx="6120130" cy="6834505"/>
            <wp:effectExtent l="0" t="0" r="0" b="444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20130" cy="6834505"/>
                    </a:xfrm>
                    <a:prstGeom prst="rect">
                      <a:avLst/>
                    </a:prstGeom>
                    <a:noFill/>
                    <a:ln>
                      <a:noFill/>
                    </a:ln>
                  </pic:spPr>
                </pic:pic>
              </a:graphicData>
            </a:graphic>
          </wp:inline>
        </w:drawing>
      </w:r>
    </w:p>
    <w:p w14:paraId="79C50FAD" w14:textId="77777777" w:rsidR="006B092A" w:rsidRDefault="006B092A" w:rsidP="006B092A">
      <w:pPr>
        <w:ind w:left="-284"/>
        <w:jc w:val="center"/>
        <w:rPr>
          <w:b/>
          <w:bCs/>
          <w:kern w:val="32"/>
          <w:sz w:val="28"/>
          <w:szCs w:val="28"/>
          <w:lang w:eastAsia="en-US"/>
        </w:rPr>
      </w:pPr>
    </w:p>
    <w:p w14:paraId="17F76526" w14:textId="77777777" w:rsidR="006B092A" w:rsidRDefault="006B092A" w:rsidP="006B092A">
      <w:pPr>
        <w:jc w:val="center"/>
        <w:rPr>
          <w:b/>
          <w:bCs/>
          <w:kern w:val="32"/>
          <w:sz w:val="28"/>
          <w:szCs w:val="28"/>
          <w:lang w:eastAsia="en-US"/>
        </w:rPr>
      </w:pPr>
    </w:p>
    <w:p w14:paraId="08F01BAE" w14:textId="77777777" w:rsidR="006B092A" w:rsidRDefault="006B092A" w:rsidP="006B092A">
      <w:pPr>
        <w:jc w:val="center"/>
        <w:rPr>
          <w:b/>
          <w:bCs/>
          <w:kern w:val="32"/>
          <w:sz w:val="28"/>
          <w:szCs w:val="28"/>
          <w:lang w:eastAsia="en-US"/>
        </w:rPr>
      </w:pPr>
    </w:p>
    <w:p w14:paraId="7E629083" w14:textId="77777777" w:rsidR="006B092A" w:rsidRDefault="006B092A" w:rsidP="006B092A">
      <w:pPr>
        <w:jc w:val="center"/>
        <w:rPr>
          <w:b/>
          <w:bCs/>
          <w:kern w:val="32"/>
          <w:sz w:val="28"/>
          <w:szCs w:val="28"/>
          <w:lang w:eastAsia="en-US"/>
        </w:rPr>
      </w:pPr>
    </w:p>
    <w:p w14:paraId="264EFB89" w14:textId="77777777" w:rsidR="006B092A" w:rsidRDefault="006B092A" w:rsidP="006B092A">
      <w:pPr>
        <w:jc w:val="center"/>
        <w:rPr>
          <w:b/>
          <w:bCs/>
          <w:kern w:val="32"/>
          <w:sz w:val="28"/>
          <w:szCs w:val="28"/>
          <w:lang w:eastAsia="en-US"/>
        </w:rPr>
      </w:pPr>
    </w:p>
    <w:p w14:paraId="3F1479AE" w14:textId="4E873EE1" w:rsidR="006B092A" w:rsidRDefault="006B092A" w:rsidP="006B092A">
      <w:pPr>
        <w:jc w:val="center"/>
        <w:rPr>
          <w:b/>
          <w:bCs/>
          <w:kern w:val="32"/>
          <w:sz w:val="28"/>
          <w:szCs w:val="28"/>
          <w:lang w:eastAsia="en-US"/>
        </w:rPr>
      </w:pPr>
    </w:p>
    <w:p w14:paraId="35842D75" w14:textId="2AD0B4AD" w:rsidR="006B092A" w:rsidRDefault="006B092A" w:rsidP="006B092A">
      <w:pPr>
        <w:jc w:val="center"/>
        <w:rPr>
          <w:b/>
          <w:bCs/>
          <w:kern w:val="32"/>
          <w:sz w:val="28"/>
          <w:szCs w:val="28"/>
          <w:lang w:eastAsia="en-US"/>
        </w:rPr>
      </w:pPr>
    </w:p>
    <w:p w14:paraId="23B01C27" w14:textId="3634CCB3" w:rsidR="006B092A" w:rsidRDefault="006B092A" w:rsidP="006B092A">
      <w:pPr>
        <w:jc w:val="center"/>
        <w:rPr>
          <w:b/>
          <w:bCs/>
          <w:kern w:val="32"/>
          <w:sz w:val="28"/>
          <w:szCs w:val="28"/>
          <w:lang w:eastAsia="en-US"/>
        </w:rPr>
      </w:pPr>
    </w:p>
    <w:p w14:paraId="229DC246" w14:textId="1932C9B4" w:rsidR="006B092A" w:rsidRDefault="006B092A" w:rsidP="006B092A">
      <w:pPr>
        <w:jc w:val="center"/>
        <w:rPr>
          <w:b/>
          <w:bCs/>
          <w:kern w:val="32"/>
          <w:sz w:val="28"/>
          <w:szCs w:val="28"/>
          <w:lang w:eastAsia="en-US"/>
        </w:rPr>
      </w:pPr>
    </w:p>
    <w:p w14:paraId="726C9577" w14:textId="77777777" w:rsidR="006B092A" w:rsidRDefault="006B092A" w:rsidP="006B092A">
      <w:pPr>
        <w:jc w:val="center"/>
        <w:rPr>
          <w:b/>
          <w:bCs/>
          <w:kern w:val="32"/>
          <w:sz w:val="28"/>
          <w:szCs w:val="28"/>
          <w:lang w:eastAsia="en-US"/>
        </w:rPr>
        <w:sectPr w:rsidR="006B092A" w:rsidSect="00355073">
          <w:pgSz w:w="11906" w:h="16838" w:code="9"/>
          <w:pgMar w:top="284" w:right="567" w:bottom="851" w:left="1276" w:header="567" w:footer="0" w:gutter="0"/>
          <w:cols w:space="708"/>
          <w:titlePg/>
          <w:docGrid w:linePitch="360"/>
        </w:sectPr>
      </w:pPr>
    </w:p>
    <w:p w14:paraId="7B8BB324" w14:textId="77777777" w:rsidR="006B092A" w:rsidRDefault="006B092A" w:rsidP="006B092A">
      <w:pPr>
        <w:jc w:val="right"/>
        <w:rPr>
          <w:spacing w:val="-6"/>
          <w:sz w:val="28"/>
          <w:szCs w:val="28"/>
        </w:rPr>
      </w:pPr>
      <w:r w:rsidRPr="00587D9B">
        <w:rPr>
          <w:spacing w:val="-6"/>
          <w:sz w:val="28"/>
          <w:szCs w:val="28"/>
        </w:rPr>
        <w:lastRenderedPageBreak/>
        <w:t xml:space="preserve">            </w:t>
      </w:r>
      <w:r>
        <w:rPr>
          <w:spacing w:val="-6"/>
          <w:sz w:val="28"/>
          <w:szCs w:val="28"/>
        </w:rPr>
        <w:t>Приложение 4 к экспертному заключению</w:t>
      </w:r>
    </w:p>
    <w:p w14:paraId="39646C0E" w14:textId="77777777" w:rsidR="006B092A" w:rsidRPr="002E5FA9" w:rsidRDefault="006B092A" w:rsidP="006B092A">
      <w:pPr>
        <w:jc w:val="center"/>
        <w:rPr>
          <w:b/>
          <w:sz w:val="28"/>
          <w:szCs w:val="28"/>
          <w:lang w:eastAsia="en-US"/>
        </w:rPr>
      </w:pPr>
      <w:r>
        <w:rPr>
          <w:sz w:val="28"/>
          <w:szCs w:val="28"/>
        </w:rPr>
        <w:tab/>
      </w:r>
      <w:r w:rsidRPr="002E5FA9">
        <w:rPr>
          <w:b/>
          <w:bCs/>
          <w:kern w:val="32"/>
          <w:sz w:val="28"/>
          <w:szCs w:val="28"/>
          <w:lang w:eastAsia="en-US"/>
        </w:rPr>
        <w:t>Тарифы на подключение (технологическое присоединение) к централизованной системе холодного водоснабжения ООО «Водоканал» (г. Новокузнецк)</w:t>
      </w:r>
      <w:r w:rsidRPr="002E5FA9">
        <w:rPr>
          <w:bCs/>
          <w:kern w:val="32"/>
          <w:sz w:val="28"/>
          <w:szCs w:val="28"/>
          <w:lang w:eastAsia="en-US"/>
        </w:rPr>
        <w:t xml:space="preserve"> </w:t>
      </w:r>
      <w:r w:rsidRPr="002E5FA9">
        <w:rPr>
          <w:b/>
          <w:bCs/>
          <w:kern w:val="32"/>
          <w:sz w:val="28"/>
          <w:szCs w:val="28"/>
          <w:lang w:eastAsia="en-US"/>
        </w:rPr>
        <w:t>на территории г. Новокузнецка</w:t>
      </w:r>
    </w:p>
    <w:p w14:paraId="5C923837" w14:textId="77777777" w:rsidR="006B092A" w:rsidRPr="002E5FA9" w:rsidRDefault="006B092A" w:rsidP="006B092A">
      <w:pPr>
        <w:jc w:val="center"/>
        <w:rPr>
          <w:b/>
          <w:sz w:val="28"/>
          <w:szCs w:val="28"/>
          <w:lang w:eastAsia="en-US"/>
        </w:rPr>
      </w:pPr>
      <w:r w:rsidRPr="002E5FA9">
        <w:rPr>
          <w:b/>
          <w:sz w:val="28"/>
          <w:szCs w:val="28"/>
          <w:lang w:eastAsia="en-US"/>
        </w:rPr>
        <w:t xml:space="preserve">                             </w:t>
      </w:r>
    </w:p>
    <w:tbl>
      <w:tblPr>
        <w:tblW w:w="1488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4819"/>
        <w:gridCol w:w="1843"/>
        <w:gridCol w:w="1843"/>
        <w:gridCol w:w="1842"/>
        <w:gridCol w:w="1985"/>
        <w:gridCol w:w="1843"/>
      </w:tblGrid>
      <w:tr w:rsidR="006B092A" w:rsidRPr="002E5FA9" w14:paraId="6CB1D01B" w14:textId="77777777" w:rsidTr="00355073">
        <w:tc>
          <w:tcPr>
            <w:tcW w:w="710" w:type="dxa"/>
            <w:shd w:val="clear" w:color="auto" w:fill="auto"/>
            <w:vAlign w:val="center"/>
          </w:tcPr>
          <w:p w14:paraId="70837BBB" w14:textId="77777777" w:rsidR="006B092A" w:rsidRPr="002E5FA9" w:rsidRDefault="006B092A" w:rsidP="00355073">
            <w:pPr>
              <w:jc w:val="center"/>
              <w:rPr>
                <w:sz w:val="28"/>
                <w:szCs w:val="28"/>
                <w:lang w:eastAsia="en-US"/>
              </w:rPr>
            </w:pPr>
            <w:r w:rsidRPr="002E5FA9">
              <w:rPr>
                <w:sz w:val="28"/>
                <w:szCs w:val="28"/>
                <w:lang w:eastAsia="en-US"/>
              </w:rPr>
              <w:t>№ п/п</w:t>
            </w:r>
          </w:p>
        </w:tc>
        <w:tc>
          <w:tcPr>
            <w:tcW w:w="4819" w:type="dxa"/>
            <w:shd w:val="clear" w:color="auto" w:fill="auto"/>
            <w:vAlign w:val="center"/>
          </w:tcPr>
          <w:p w14:paraId="7F2EA865" w14:textId="77777777" w:rsidR="006B092A" w:rsidRPr="002E5FA9" w:rsidRDefault="006B092A" w:rsidP="00355073">
            <w:pPr>
              <w:jc w:val="center"/>
              <w:rPr>
                <w:sz w:val="28"/>
                <w:szCs w:val="28"/>
                <w:lang w:eastAsia="en-US"/>
              </w:rPr>
            </w:pPr>
            <w:r w:rsidRPr="002E5FA9">
              <w:rPr>
                <w:sz w:val="28"/>
                <w:szCs w:val="28"/>
                <w:lang w:eastAsia="en-US"/>
              </w:rPr>
              <w:t>Наименование</w:t>
            </w:r>
          </w:p>
        </w:tc>
        <w:tc>
          <w:tcPr>
            <w:tcW w:w="1843" w:type="dxa"/>
            <w:shd w:val="clear" w:color="auto" w:fill="auto"/>
          </w:tcPr>
          <w:p w14:paraId="3BFF2773" w14:textId="77777777" w:rsidR="006B092A" w:rsidRPr="002E5FA9" w:rsidRDefault="006B092A" w:rsidP="00355073">
            <w:pPr>
              <w:jc w:val="center"/>
              <w:rPr>
                <w:sz w:val="28"/>
                <w:szCs w:val="28"/>
                <w:lang w:eastAsia="en-US"/>
              </w:rPr>
            </w:pPr>
            <w:r w:rsidRPr="002E5FA9">
              <w:rPr>
                <w:sz w:val="28"/>
                <w:szCs w:val="28"/>
                <w:lang w:eastAsia="en-US"/>
              </w:rPr>
              <w:t xml:space="preserve">с 01.01.2019 </w:t>
            </w:r>
          </w:p>
          <w:p w14:paraId="46992AE3" w14:textId="77777777" w:rsidR="006B092A" w:rsidRPr="002E5FA9" w:rsidRDefault="006B092A" w:rsidP="00355073">
            <w:pPr>
              <w:jc w:val="center"/>
              <w:rPr>
                <w:sz w:val="28"/>
                <w:szCs w:val="28"/>
                <w:lang w:eastAsia="en-US"/>
              </w:rPr>
            </w:pPr>
            <w:r w:rsidRPr="002E5FA9">
              <w:rPr>
                <w:sz w:val="28"/>
                <w:szCs w:val="28"/>
                <w:lang w:eastAsia="en-US"/>
              </w:rPr>
              <w:t>по 31.12.2019</w:t>
            </w:r>
          </w:p>
        </w:tc>
        <w:tc>
          <w:tcPr>
            <w:tcW w:w="1843" w:type="dxa"/>
            <w:shd w:val="clear" w:color="auto" w:fill="auto"/>
          </w:tcPr>
          <w:p w14:paraId="7D0F2492" w14:textId="77777777" w:rsidR="006B092A" w:rsidRPr="002E5FA9" w:rsidRDefault="006B092A" w:rsidP="00355073">
            <w:pPr>
              <w:jc w:val="center"/>
              <w:rPr>
                <w:sz w:val="28"/>
                <w:szCs w:val="28"/>
                <w:lang w:eastAsia="en-US"/>
              </w:rPr>
            </w:pPr>
            <w:r w:rsidRPr="002E5FA9">
              <w:rPr>
                <w:sz w:val="28"/>
                <w:szCs w:val="28"/>
                <w:lang w:eastAsia="en-US"/>
              </w:rPr>
              <w:t xml:space="preserve">с 01.01.2020 </w:t>
            </w:r>
          </w:p>
          <w:p w14:paraId="48FAFAA3" w14:textId="77777777" w:rsidR="006B092A" w:rsidRPr="002E5FA9" w:rsidRDefault="006B092A" w:rsidP="00355073">
            <w:pPr>
              <w:jc w:val="center"/>
              <w:rPr>
                <w:sz w:val="28"/>
                <w:szCs w:val="28"/>
                <w:lang w:eastAsia="en-US"/>
              </w:rPr>
            </w:pPr>
            <w:r w:rsidRPr="002E5FA9">
              <w:rPr>
                <w:sz w:val="28"/>
                <w:szCs w:val="28"/>
                <w:lang w:eastAsia="en-US"/>
              </w:rPr>
              <w:t>по 31.12.2020</w:t>
            </w:r>
          </w:p>
        </w:tc>
        <w:tc>
          <w:tcPr>
            <w:tcW w:w="1842" w:type="dxa"/>
            <w:shd w:val="clear" w:color="auto" w:fill="auto"/>
          </w:tcPr>
          <w:p w14:paraId="5F6E13F5" w14:textId="77777777" w:rsidR="006B092A" w:rsidRPr="002E5FA9" w:rsidRDefault="006B092A" w:rsidP="00355073">
            <w:pPr>
              <w:jc w:val="center"/>
              <w:rPr>
                <w:sz w:val="28"/>
                <w:szCs w:val="28"/>
                <w:lang w:eastAsia="en-US"/>
              </w:rPr>
            </w:pPr>
            <w:r w:rsidRPr="002E5FA9">
              <w:rPr>
                <w:sz w:val="28"/>
                <w:szCs w:val="28"/>
                <w:lang w:eastAsia="en-US"/>
              </w:rPr>
              <w:t xml:space="preserve">с 01.01.2021 </w:t>
            </w:r>
          </w:p>
          <w:p w14:paraId="1D00888E" w14:textId="77777777" w:rsidR="006B092A" w:rsidRPr="002E5FA9" w:rsidRDefault="006B092A" w:rsidP="00355073">
            <w:pPr>
              <w:jc w:val="center"/>
              <w:rPr>
                <w:sz w:val="28"/>
                <w:szCs w:val="28"/>
                <w:lang w:eastAsia="en-US"/>
              </w:rPr>
            </w:pPr>
            <w:r w:rsidRPr="002E5FA9">
              <w:rPr>
                <w:sz w:val="28"/>
                <w:szCs w:val="28"/>
                <w:lang w:eastAsia="en-US"/>
              </w:rPr>
              <w:t>по 31.12.2021</w:t>
            </w:r>
          </w:p>
        </w:tc>
        <w:tc>
          <w:tcPr>
            <w:tcW w:w="1985" w:type="dxa"/>
            <w:shd w:val="clear" w:color="auto" w:fill="auto"/>
          </w:tcPr>
          <w:p w14:paraId="38836E4D" w14:textId="77777777" w:rsidR="006B092A" w:rsidRPr="002E5FA9" w:rsidRDefault="006B092A" w:rsidP="00355073">
            <w:pPr>
              <w:jc w:val="center"/>
              <w:rPr>
                <w:sz w:val="28"/>
                <w:szCs w:val="28"/>
                <w:lang w:eastAsia="en-US"/>
              </w:rPr>
            </w:pPr>
            <w:r w:rsidRPr="002E5FA9">
              <w:rPr>
                <w:sz w:val="28"/>
                <w:szCs w:val="28"/>
                <w:lang w:eastAsia="en-US"/>
              </w:rPr>
              <w:t xml:space="preserve">с 01.01.2022 </w:t>
            </w:r>
          </w:p>
          <w:p w14:paraId="252B5B16" w14:textId="77777777" w:rsidR="006B092A" w:rsidRPr="002E5FA9" w:rsidRDefault="006B092A" w:rsidP="00355073">
            <w:pPr>
              <w:jc w:val="center"/>
              <w:rPr>
                <w:sz w:val="28"/>
                <w:szCs w:val="28"/>
                <w:lang w:eastAsia="en-US"/>
              </w:rPr>
            </w:pPr>
            <w:r w:rsidRPr="002E5FA9">
              <w:rPr>
                <w:sz w:val="28"/>
                <w:szCs w:val="28"/>
                <w:lang w:eastAsia="en-US"/>
              </w:rPr>
              <w:t>по 31.12.2022</w:t>
            </w:r>
          </w:p>
        </w:tc>
        <w:tc>
          <w:tcPr>
            <w:tcW w:w="1843" w:type="dxa"/>
            <w:shd w:val="clear" w:color="auto" w:fill="auto"/>
          </w:tcPr>
          <w:p w14:paraId="0B52300A" w14:textId="77777777" w:rsidR="006B092A" w:rsidRPr="002E5FA9" w:rsidRDefault="006B092A" w:rsidP="00355073">
            <w:pPr>
              <w:jc w:val="center"/>
              <w:rPr>
                <w:sz w:val="28"/>
                <w:szCs w:val="28"/>
                <w:lang w:eastAsia="en-US"/>
              </w:rPr>
            </w:pPr>
            <w:r w:rsidRPr="002E5FA9">
              <w:rPr>
                <w:sz w:val="28"/>
                <w:szCs w:val="28"/>
                <w:lang w:eastAsia="en-US"/>
              </w:rPr>
              <w:t>с 01.01.2023</w:t>
            </w:r>
          </w:p>
          <w:p w14:paraId="6B09A953" w14:textId="77777777" w:rsidR="006B092A" w:rsidRPr="002E5FA9" w:rsidRDefault="006B092A" w:rsidP="00355073">
            <w:pPr>
              <w:jc w:val="center"/>
              <w:rPr>
                <w:sz w:val="28"/>
                <w:szCs w:val="28"/>
                <w:lang w:eastAsia="en-US"/>
              </w:rPr>
            </w:pPr>
            <w:r w:rsidRPr="002E5FA9">
              <w:rPr>
                <w:sz w:val="28"/>
                <w:szCs w:val="28"/>
                <w:lang w:eastAsia="en-US"/>
              </w:rPr>
              <w:t>по 31.12.2023</w:t>
            </w:r>
          </w:p>
        </w:tc>
      </w:tr>
      <w:tr w:rsidR="006B092A" w:rsidRPr="002E5FA9" w14:paraId="46A02BEC" w14:textId="77777777" w:rsidTr="00355073">
        <w:trPr>
          <w:trHeight w:val="433"/>
        </w:trPr>
        <w:tc>
          <w:tcPr>
            <w:tcW w:w="14885" w:type="dxa"/>
            <w:gridSpan w:val="7"/>
            <w:shd w:val="clear" w:color="auto" w:fill="auto"/>
            <w:vAlign w:val="center"/>
          </w:tcPr>
          <w:p w14:paraId="7C899EDB" w14:textId="77777777" w:rsidR="006B092A" w:rsidRPr="002E5FA9" w:rsidRDefault="006B092A" w:rsidP="00355073">
            <w:pPr>
              <w:jc w:val="center"/>
              <w:rPr>
                <w:sz w:val="28"/>
                <w:szCs w:val="28"/>
                <w:lang w:eastAsia="en-US"/>
              </w:rPr>
            </w:pPr>
            <w:r w:rsidRPr="002E5FA9">
              <w:rPr>
                <w:sz w:val="28"/>
                <w:szCs w:val="28"/>
                <w:lang w:eastAsia="en-US"/>
              </w:rPr>
              <w:t xml:space="preserve">Тарифы за протяженность водопроводной сети диаметром </w:t>
            </w:r>
            <w:r w:rsidRPr="002E5FA9">
              <w:rPr>
                <w:sz w:val="28"/>
                <w:szCs w:val="28"/>
                <w:lang w:val="en-US" w:eastAsia="en-US"/>
              </w:rPr>
              <w:t>d</w:t>
            </w:r>
            <w:r w:rsidRPr="002E5FA9">
              <w:rPr>
                <w:sz w:val="28"/>
                <w:szCs w:val="28"/>
                <w:lang w:eastAsia="en-US"/>
              </w:rPr>
              <w:t>, тыс. руб./км, без НДС:</w:t>
            </w:r>
          </w:p>
        </w:tc>
      </w:tr>
      <w:tr w:rsidR="006B092A" w:rsidRPr="002E5FA9" w14:paraId="50000E4C" w14:textId="77777777" w:rsidTr="00355073">
        <w:tc>
          <w:tcPr>
            <w:tcW w:w="710" w:type="dxa"/>
            <w:shd w:val="clear" w:color="auto" w:fill="auto"/>
            <w:vAlign w:val="center"/>
          </w:tcPr>
          <w:p w14:paraId="09C1DA06" w14:textId="77777777" w:rsidR="006B092A" w:rsidRPr="002E5FA9" w:rsidRDefault="006B092A" w:rsidP="00355073">
            <w:pPr>
              <w:jc w:val="center"/>
              <w:rPr>
                <w:sz w:val="28"/>
                <w:szCs w:val="28"/>
                <w:lang w:eastAsia="en-US"/>
              </w:rPr>
            </w:pPr>
            <w:r w:rsidRPr="002E5FA9">
              <w:rPr>
                <w:sz w:val="28"/>
                <w:szCs w:val="28"/>
                <w:lang w:eastAsia="en-US"/>
              </w:rPr>
              <w:t>1.</w:t>
            </w:r>
          </w:p>
        </w:tc>
        <w:tc>
          <w:tcPr>
            <w:tcW w:w="4819" w:type="dxa"/>
            <w:shd w:val="clear" w:color="auto" w:fill="auto"/>
          </w:tcPr>
          <w:p w14:paraId="6CD5D11F" w14:textId="77777777" w:rsidR="006B092A" w:rsidRPr="002E5FA9" w:rsidRDefault="006B092A" w:rsidP="00355073">
            <w:pPr>
              <w:rPr>
                <w:sz w:val="28"/>
                <w:szCs w:val="28"/>
                <w:lang w:eastAsia="en-US"/>
              </w:rPr>
            </w:pPr>
            <w:r w:rsidRPr="002E5FA9">
              <w:rPr>
                <w:sz w:val="28"/>
                <w:szCs w:val="28"/>
                <w:lang w:eastAsia="en-US"/>
              </w:rPr>
              <w:t>40 мм и менее</w:t>
            </w:r>
          </w:p>
        </w:tc>
        <w:tc>
          <w:tcPr>
            <w:tcW w:w="1843" w:type="dxa"/>
            <w:shd w:val="clear" w:color="auto" w:fill="auto"/>
            <w:vAlign w:val="center"/>
          </w:tcPr>
          <w:p w14:paraId="61C49443" w14:textId="77777777" w:rsidR="006B092A" w:rsidRPr="002E5FA9" w:rsidRDefault="006B092A" w:rsidP="00355073">
            <w:pPr>
              <w:jc w:val="center"/>
              <w:rPr>
                <w:sz w:val="28"/>
                <w:szCs w:val="28"/>
                <w:lang w:eastAsia="en-US"/>
              </w:rPr>
            </w:pPr>
            <w:r w:rsidRPr="002E5FA9">
              <w:rPr>
                <w:sz w:val="28"/>
                <w:szCs w:val="28"/>
                <w:lang w:eastAsia="en-US"/>
              </w:rPr>
              <w:t>20063,44</w:t>
            </w:r>
          </w:p>
        </w:tc>
        <w:tc>
          <w:tcPr>
            <w:tcW w:w="1843" w:type="dxa"/>
            <w:shd w:val="clear" w:color="auto" w:fill="auto"/>
            <w:vAlign w:val="center"/>
          </w:tcPr>
          <w:p w14:paraId="4D78ADDF" w14:textId="77777777" w:rsidR="006B092A" w:rsidRPr="002E5FA9" w:rsidRDefault="006B092A" w:rsidP="00355073">
            <w:pPr>
              <w:jc w:val="center"/>
              <w:rPr>
                <w:sz w:val="28"/>
                <w:szCs w:val="28"/>
                <w:lang w:eastAsia="en-US"/>
              </w:rPr>
            </w:pPr>
            <w:r w:rsidRPr="002E5FA9">
              <w:rPr>
                <w:sz w:val="28"/>
                <w:szCs w:val="28"/>
                <w:lang w:eastAsia="en-US"/>
              </w:rPr>
              <w:t>20946,23</w:t>
            </w:r>
          </w:p>
        </w:tc>
        <w:tc>
          <w:tcPr>
            <w:tcW w:w="1842" w:type="dxa"/>
            <w:shd w:val="clear" w:color="auto" w:fill="auto"/>
            <w:vAlign w:val="center"/>
          </w:tcPr>
          <w:p w14:paraId="29B3348E" w14:textId="77777777" w:rsidR="006B092A" w:rsidRPr="002E5FA9" w:rsidRDefault="006B092A" w:rsidP="00355073">
            <w:pPr>
              <w:jc w:val="center"/>
              <w:rPr>
                <w:sz w:val="28"/>
                <w:szCs w:val="28"/>
                <w:lang w:eastAsia="en-US"/>
              </w:rPr>
            </w:pPr>
            <w:r w:rsidRPr="002E5FA9">
              <w:rPr>
                <w:sz w:val="28"/>
                <w:szCs w:val="28"/>
                <w:lang w:eastAsia="en-US"/>
              </w:rPr>
              <w:t>21825,97</w:t>
            </w:r>
          </w:p>
        </w:tc>
        <w:tc>
          <w:tcPr>
            <w:tcW w:w="1985" w:type="dxa"/>
            <w:shd w:val="clear" w:color="auto" w:fill="auto"/>
            <w:vAlign w:val="center"/>
          </w:tcPr>
          <w:p w14:paraId="5AF3FEAE" w14:textId="77777777" w:rsidR="006B092A" w:rsidRPr="002E5FA9" w:rsidRDefault="006B092A" w:rsidP="00355073">
            <w:pPr>
              <w:jc w:val="center"/>
              <w:rPr>
                <w:sz w:val="28"/>
                <w:szCs w:val="28"/>
                <w:lang w:eastAsia="en-US"/>
              </w:rPr>
            </w:pPr>
            <w:r w:rsidRPr="002E5FA9">
              <w:rPr>
                <w:sz w:val="28"/>
                <w:szCs w:val="28"/>
                <w:lang w:eastAsia="en-US"/>
              </w:rPr>
              <w:t>22764,48</w:t>
            </w:r>
          </w:p>
        </w:tc>
        <w:tc>
          <w:tcPr>
            <w:tcW w:w="1843" w:type="dxa"/>
            <w:shd w:val="clear" w:color="auto" w:fill="auto"/>
            <w:vAlign w:val="center"/>
          </w:tcPr>
          <w:p w14:paraId="5D7E43E8" w14:textId="77777777" w:rsidR="006B092A" w:rsidRPr="002E5FA9" w:rsidRDefault="006B092A" w:rsidP="00355073">
            <w:pPr>
              <w:jc w:val="center"/>
              <w:rPr>
                <w:sz w:val="28"/>
                <w:szCs w:val="28"/>
                <w:lang w:eastAsia="en-US"/>
              </w:rPr>
            </w:pPr>
            <w:r w:rsidRPr="002E5FA9">
              <w:rPr>
                <w:sz w:val="28"/>
                <w:szCs w:val="28"/>
                <w:lang w:eastAsia="en-US"/>
              </w:rPr>
              <w:t>23766,12</w:t>
            </w:r>
          </w:p>
        </w:tc>
      </w:tr>
      <w:tr w:rsidR="006B092A" w:rsidRPr="002E5FA9" w14:paraId="278AB0FE" w14:textId="77777777" w:rsidTr="00355073">
        <w:tc>
          <w:tcPr>
            <w:tcW w:w="710" w:type="dxa"/>
            <w:shd w:val="clear" w:color="auto" w:fill="auto"/>
            <w:vAlign w:val="center"/>
          </w:tcPr>
          <w:p w14:paraId="2D314C7B" w14:textId="77777777" w:rsidR="006B092A" w:rsidRPr="002E5FA9" w:rsidRDefault="006B092A" w:rsidP="00355073">
            <w:pPr>
              <w:jc w:val="center"/>
              <w:rPr>
                <w:sz w:val="28"/>
                <w:szCs w:val="28"/>
                <w:lang w:eastAsia="en-US"/>
              </w:rPr>
            </w:pPr>
            <w:r w:rsidRPr="002E5FA9">
              <w:rPr>
                <w:sz w:val="28"/>
                <w:szCs w:val="28"/>
                <w:lang w:eastAsia="en-US"/>
              </w:rPr>
              <w:t>2.</w:t>
            </w:r>
          </w:p>
        </w:tc>
        <w:tc>
          <w:tcPr>
            <w:tcW w:w="4819" w:type="dxa"/>
            <w:shd w:val="clear" w:color="auto" w:fill="auto"/>
          </w:tcPr>
          <w:p w14:paraId="574FE07A" w14:textId="77777777" w:rsidR="006B092A" w:rsidRPr="002E5FA9" w:rsidRDefault="006B092A" w:rsidP="00355073">
            <w:pPr>
              <w:rPr>
                <w:sz w:val="28"/>
                <w:szCs w:val="28"/>
                <w:lang w:eastAsia="en-US"/>
              </w:rPr>
            </w:pPr>
            <w:r w:rsidRPr="002E5FA9">
              <w:rPr>
                <w:sz w:val="28"/>
                <w:szCs w:val="28"/>
                <w:lang w:eastAsia="en-US"/>
              </w:rPr>
              <w:t>от 40 мм до 70 мм (включительно)</w:t>
            </w:r>
          </w:p>
        </w:tc>
        <w:tc>
          <w:tcPr>
            <w:tcW w:w="1843" w:type="dxa"/>
            <w:shd w:val="clear" w:color="auto" w:fill="auto"/>
            <w:vAlign w:val="center"/>
          </w:tcPr>
          <w:p w14:paraId="2E638156" w14:textId="77777777" w:rsidR="006B092A" w:rsidRPr="002E5FA9" w:rsidRDefault="006B092A" w:rsidP="00355073">
            <w:pPr>
              <w:jc w:val="center"/>
              <w:rPr>
                <w:sz w:val="28"/>
                <w:szCs w:val="28"/>
                <w:lang w:eastAsia="en-US"/>
              </w:rPr>
            </w:pPr>
            <w:r w:rsidRPr="002E5FA9">
              <w:rPr>
                <w:sz w:val="28"/>
                <w:szCs w:val="28"/>
                <w:lang w:eastAsia="en-US"/>
              </w:rPr>
              <w:t>20398,89</w:t>
            </w:r>
          </w:p>
        </w:tc>
        <w:tc>
          <w:tcPr>
            <w:tcW w:w="1843" w:type="dxa"/>
            <w:shd w:val="clear" w:color="auto" w:fill="auto"/>
            <w:vAlign w:val="center"/>
          </w:tcPr>
          <w:p w14:paraId="3A6591FD" w14:textId="77777777" w:rsidR="006B092A" w:rsidRPr="002E5FA9" w:rsidRDefault="006B092A" w:rsidP="00355073">
            <w:pPr>
              <w:jc w:val="center"/>
              <w:rPr>
                <w:sz w:val="28"/>
                <w:szCs w:val="28"/>
                <w:lang w:eastAsia="en-US"/>
              </w:rPr>
            </w:pPr>
            <w:r w:rsidRPr="002E5FA9">
              <w:rPr>
                <w:sz w:val="28"/>
                <w:szCs w:val="28"/>
                <w:lang w:eastAsia="en-US"/>
              </w:rPr>
              <w:t>21296,44</w:t>
            </w:r>
          </w:p>
        </w:tc>
        <w:tc>
          <w:tcPr>
            <w:tcW w:w="1842" w:type="dxa"/>
            <w:shd w:val="clear" w:color="auto" w:fill="auto"/>
            <w:vAlign w:val="center"/>
          </w:tcPr>
          <w:p w14:paraId="659E7744" w14:textId="77777777" w:rsidR="006B092A" w:rsidRPr="002E5FA9" w:rsidRDefault="006B092A" w:rsidP="00355073">
            <w:pPr>
              <w:jc w:val="center"/>
              <w:rPr>
                <w:sz w:val="28"/>
                <w:szCs w:val="28"/>
                <w:lang w:eastAsia="en-US"/>
              </w:rPr>
            </w:pPr>
            <w:r w:rsidRPr="002E5FA9">
              <w:rPr>
                <w:sz w:val="28"/>
                <w:szCs w:val="28"/>
                <w:lang w:eastAsia="en-US"/>
              </w:rPr>
              <w:t>22190,89</w:t>
            </w:r>
          </w:p>
        </w:tc>
        <w:tc>
          <w:tcPr>
            <w:tcW w:w="1985" w:type="dxa"/>
            <w:shd w:val="clear" w:color="auto" w:fill="auto"/>
            <w:vAlign w:val="center"/>
          </w:tcPr>
          <w:p w14:paraId="0B525C2D" w14:textId="77777777" w:rsidR="006B092A" w:rsidRPr="002E5FA9" w:rsidRDefault="006B092A" w:rsidP="00355073">
            <w:pPr>
              <w:jc w:val="center"/>
              <w:rPr>
                <w:sz w:val="28"/>
                <w:szCs w:val="28"/>
                <w:lang w:eastAsia="en-US"/>
              </w:rPr>
            </w:pPr>
            <w:r w:rsidRPr="002E5FA9">
              <w:rPr>
                <w:sz w:val="28"/>
                <w:szCs w:val="28"/>
                <w:lang w:eastAsia="en-US"/>
              </w:rPr>
              <w:t>23145,10</w:t>
            </w:r>
          </w:p>
        </w:tc>
        <w:tc>
          <w:tcPr>
            <w:tcW w:w="1843" w:type="dxa"/>
            <w:shd w:val="clear" w:color="auto" w:fill="auto"/>
            <w:vAlign w:val="center"/>
          </w:tcPr>
          <w:p w14:paraId="71A6D01C" w14:textId="77777777" w:rsidR="006B092A" w:rsidRPr="002E5FA9" w:rsidRDefault="006B092A" w:rsidP="00355073">
            <w:pPr>
              <w:jc w:val="center"/>
              <w:rPr>
                <w:sz w:val="28"/>
                <w:szCs w:val="28"/>
                <w:lang w:eastAsia="en-US"/>
              </w:rPr>
            </w:pPr>
            <w:r w:rsidRPr="002E5FA9">
              <w:rPr>
                <w:sz w:val="28"/>
                <w:szCs w:val="28"/>
                <w:lang w:eastAsia="en-US"/>
              </w:rPr>
              <w:t>24163,49</w:t>
            </w:r>
          </w:p>
        </w:tc>
      </w:tr>
      <w:tr w:rsidR="006B092A" w:rsidRPr="002E5FA9" w14:paraId="4A8F6EB3" w14:textId="77777777" w:rsidTr="00355073">
        <w:tc>
          <w:tcPr>
            <w:tcW w:w="710" w:type="dxa"/>
            <w:shd w:val="clear" w:color="auto" w:fill="auto"/>
            <w:vAlign w:val="center"/>
          </w:tcPr>
          <w:p w14:paraId="0EB4CCA1" w14:textId="77777777" w:rsidR="006B092A" w:rsidRPr="002E5FA9" w:rsidRDefault="006B092A" w:rsidP="00355073">
            <w:pPr>
              <w:jc w:val="center"/>
              <w:rPr>
                <w:sz w:val="28"/>
                <w:szCs w:val="28"/>
                <w:lang w:eastAsia="en-US"/>
              </w:rPr>
            </w:pPr>
            <w:r w:rsidRPr="002E5FA9">
              <w:rPr>
                <w:sz w:val="28"/>
                <w:szCs w:val="28"/>
                <w:lang w:eastAsia="en-US"/>
              </w:rPr>
              <w:t>3.</w:t>
            </w:r>
          </w:p>
        </w:tc>
        <w:tc>
          <w:tcPr>
            <w:tcW w:w="4819" w:type="dxa"/>
            <w:shd w:val="clear" w:color="auto" w:fill="auto"/>
          </w:tcPr>
          <w:p w14:paraId="491AF37C" w14:textId="77777777" w:rsidR="006B092A" w:rsidRPr="002E5FA9" w:rsidRDefault="006B092A" w:rsidP="00355073">
            <w:pPr>
              <w:rPr>
                <w:sz w:val="28"/>
                <w:szCs w:val="28"/>
                <w:lang w:eastAsia="en-US"/>
              </w:rPr>
            </w:pPr>
            <w:r w:rsidRPr="002E5FA9">
              <w:rPr>
                <w:sz w:val="28"/>
                <w:szCs w:val="28"/>
                <w:lang w:eastAsia="en-US"/>
              </w:rPr>
              <w:t>от 70 мм до 100 мм (включительно)</w:t>
            </w:r>
          </w:p>
        </w:tc>
        <w:tc>
          <w:tcPr>
            <w:tcW w:w="1843" w:type="dxa"/>
            <w:shd w:val="clear" w:color="auto" w:fill="auto"/>
            <w:vAlign w:val="center"/>
          </w:tcPr>
          <w:p w14:paraId="29FBC253" w14:textId="77777777" w:rsidR="006B092A" w:rsidRPr="002E5FA9" w:rsidRDefault="006B092A" w:rsidP="00355073">
            <w:pPr>
              <w:jc w:val="center"/>
              <w:rPr>
                <w:sz w:val="28"/>
                <w:szCs w:val="28"/>
                <w:lang w:eastAsia="en-US"/>
              </w:rPr>
            </w:pPr>
            <w:r w:rsidRPr="002E5FA9">
              <w:rPr>
                <w:sz w:val="28"/>
                <w:szCs w:val="28"/>
                <w:lang w:eastAsia="en-US"/>
              </w:rPr>
              <w:t>20856,26</w:t>
            </w:r>
          </w:p>
        </w:tc>
        <w:tc>
          <w:tcPr>
            <w:tcW w:w="1843" w:type="dxa"/>
            <w:shd w:val="clear" w:color="auto" w:fill="auto"/>
            <w:vAlign w:val="center"/>
          </w:tcPr>
          <w:p w14:paraId="3A5AC1AB" w14:textId="77777777" w:rsidR="006B092A" w:rsidRPr="002E5FA9" w:rsidRDefault="006B092A" w:rsidP="00355073">
            <w:pPr>
              <w:jc w:val="center"/>
              <w:rPr>
                <w:sz w:val="28"/>
                <w:szCs w:val="28"/>
                <w:lang w:eastAsia="en-US"/>
              </w:rPr>
            </w:pPr>
            <w:r w:rsidRPr="002E5FA9">
              <w:rPr>
                <w:sz w:val="28"/>
                <w:szCs w:val="28"/>
                <w:lang w:eastAsia="en-US"/>
              </w:rPr>
              <w:t>21773,93</w:t>
            </w:r>
          </w:p>
        </w:tc>
        <w:tc>
          <w:tcPr>
            <w:tcW w:w="1842" w:type="dxa"/>
            <w:shd w:val="clear" w:color="auto" w:fill="auto"/>
            <w:vAlign w:val="center"/>
          </w:tcPr>
          <w:p w14:paraId="46C49CF4" w14:textId="77777777" w:rsidR="006B092A" w:rsidRPr="002E5FA9" w:rsidRDefault="006B092A" w:rsidP="00355073">
            <w:pPr>
              <w:jc w:val="center"/>
              <w:rPr>
                <w:sz w:val="28"/>
                <w:szCs w:val="28"/>
                <w:lang w:eastAsia="en-US"/>
              </w:rPr>
            </w:pPr>
            <w:r w:rsidRPr="002E5FA9">
              <w:rPr>
                <w:sz w:val="28"/>
                <w:szCs w:val="28"/>
                <w:lang w:eastAsia="en-US"/>
              </w:rPr>
              <w:t>22688,44</w:t>
            </w:r>
          </w:p>
        </w:tc>
        <w:tc>
          <w:tcPr>
            <w:tcW w:w="1985" w:type="dxa"/>
            <w:shd w:val="clear" w:color="auto" w:fill="auto"/>
            <w:vAlign w:val="center"/>
          </w:tcPr>
          <w:p w14:paraId="7FC622B0" w14:textId="77777777" w:rsidR="006B092A" w:rsidRPr="002E5FA9" w:rsidRDefault="006B092A" w:rsidP="00355073">
            <w:pPr>
              <w:jc w:val="center"/>
              <w:rPr>
                <w:sz w:val="28"/>
                <w:szCs w:val="28"/>
                <w:lang w:eastAsia="en-US"/>
              </w:rPr>
            </w:pPr>
            <w:r w:rsidRPr="002E5FA9">
              <w:rPr>
                <w:sz w:val="28"/>
                <w:szCs w:val="28"/>
                <w:lang w:eastAsia="en-US"/>
              </w:rPr>
              <w:t>23664,04</w:t>
            </w:r>
          </w:p>
        </w:tc>
        <w:tc>
          <w:tcPr>
            <w:tcW w:w="1843" w:type="dxa"/>
            <w:shd w:val="clear" w:color="auto" w:fill="auto"/>
            <w:vAlign w:val="center"/>
          </w:tcPr>
          <w:p w14:paraId="6F2DC946" w14:textId="77777777" w:rsidR="006B092A" w:rsidRPr="002E5FA9" w:rsidRDefault="006B092A" w:rsidP="00355073">
            <w:pPr>
              <w:jc w:val="center"/>
              <w:rPr>
                <w:sz w:val="28"/>
                <w:szCs w:val="28"/>
                <w:lang w:eastAsia="en-US"/>
              </w:rPr>
            </w:pPr>
            <w:r w:rsidRPr="002E5FA9">
              <w:rPr>
                <w:sz w:val="28"/>
                <w:szCs w:val="28"/>
                <w:lang w:eastAsia="en-US"/>
              </w:rPr>
              <w:t>24705,26</w:t>
            </w:r>
          </w:p>
        </w:tc>
      </w:tr>
      <w:tr w:rsidR="006B092A" w:rsidRPr="002E5FA9" w14:paraId="6B5F8E78" w14:textId="77777777" w:rsidTr="00355073">
        <w:tc>
          <w:tcPr>
            <w:tcW w:w="710" w:type="dxa"/>
            <w:shd w:val="clear" w:color="auto" w:fill="auto"/>
            <w:vAlign w:val="center"/>
          </w:tcPr>
          <w:p w14:paraId="7B96B4FF" w14:textId="77777777" w:rsidR="006B092A" w:rsidRPr="002E5FA9" w:rsidRDefault="006B092A" w:rsidP="00355073">
            <w:pPr>
              <w:jc w:val="center"/>
              <w:rPr>
                <w:sz w:val="28"/>
                <w:szCs w:val="28"/>
                <w:lang w:eastAsia="en-US"/>
              </w:rPr>
            </w:pPr>
            <w:r w:rsidRPr="002E5FA9">
              <w:rPr>
                <w:sz w:val="28"/>
                <w:szCs w:val="28"/>
                <w:lang w:eastAsia="en-US"/>
              </w:rPr>
              <w:t>4.</w:t>
            </w:r>
          </w:p>
        </w:tc>
        <w:tc>
          <w:tcPr>
            <w:tcW w:w="4819" w:type="dxa"/>
            <w:shd w:val="clear" w:color="auto" w:fill="auto"/>
          </w:tcPr>
          <w:p w14:paraId="5FAA9106" w14:textId="77777777" w:rsidR="006B092A" w:rsidRPr="002E5FA9" w:rsidRDefault="006B092A" w:rsidP="00355073">
            <w:pPr>
              <w:rPr>
                <w:sz w:val="28"/>
                <w:szCs w:val="28"/>
                <w:lang w:eastAsia="en-US"/>
              </w:rPr>
            </w:pPr>
            <w:r w:rsidRPr="002E5FA9">
              <w:rPr>
                <w:sz w:val="28"/>
                <w:szCs w:val="28"/>
                <w:lang w:eastAsia="en-US"/>
              </w:rPr>
              <w:t>от 100 мм до 150 мм (включительно)</w:t>
            </w:r>
          </w:p>
        </w:tc>
        <w:tc>
          <w:tcPr>
            <w:tcW w:w="1843" w:type="dxa"/>
            <w:shd w:val="clear" w:color="auto" w:fill="auto"/>
            <w:vAlign w:val="center"/>
          </w:tcPr>
          <w:p w14:paraId="2D8A6CB8" w14:textId="77777777" w:rsidR="006B092A" w:rsidRPr="002E5FA9" w:rsidRDefault="006B092A" w:rsidP="00355073">
            <w:pPr>
              <w:jc w:val="center"/>
              <w:rPr>
                <w:sz w:val="28"/>
                <w:szCs w:val="28"/>
                <w:lang w:eastAsia="en-US"/>
              </w:rPr>
            </w:pPr>
            <w:r w:rsidRPr="002E5FA9">
              <w:rPr>
                <w:sz w:val="28"/>
                <w:szCs w:val="28"/>
                <w:lang w:eastAsia="en-US"/>
              </w:rPr>
              <w:t>21588,30</w:t>
            </w:r>
          </w:p>
        </w:tc>
        <w:tc>
          <w:tcPr>
            <w:tcW w:w="1843" w:type="dxa"/>
            <w:shd w:val="clear" w:color="auto" w:fill="auto"/>
            <w:vAlign w:val="center"/>
          </w:tcPr>
          <w:p w14:paraId="3279AB02" w14:textId="77777777" w:rsidR="006B092A" w:rsidRPr="002E5FA9" w:rsidRDefault="006B092A" w:rsidP="00355073">
            <w:pPr>
              <w:jc w:val="center"/>
              <w:rPr>
                <w:sz w:val="28"/>
                <w:szCs w:val="28"/>
                <w:lang w:eastAsia="en-US"/>
              </w:rPr>
            </w:pPr>
            <w:r w:rsidRPr="002E5FA9">
              <w:rPr>
                <w:sz w:val="28"/>
                <w:szCs w:val="28"/>
                <w:lang w:eastAsia="en-US"/>
              </w:rPr>
              <w:t>22538,19</w:t>
            </w:r>
          </w:p>
        </w:tc>
        <w:tc>
          <w:tcPr>
            <w:tcW w:w="1842" w:type="dxa"/>
            <w:shd w:val="clear" w:color="auto" w:fill="auto"/>
            <w:vAlign w:val="center"/>
          </w:tcPr>
          <w:p w14:paraId="00A22F3E" w14:textId="77777777" w:rsidR="006B092A" w:rsidRPr="002E5FA9" w:rsidRDefault="006B092A" w:rsidP="00355073">
            <w:pPr>
              <w:jc w:val="center"/>
              <w:rPr>
                <w:sz w:val="28"/>
                <w:szCs w:val="28"/>
                <w:lang w:eastAsia="en-US"/>
              </w:rPr>
            </w:pPr>
            <w:r w:rsidRPr="002E5FA9">
              <w:rPr>
                <w:sz w:val="28"/>
                <w:szCs w:val="28"/>
                <w:lang w:eastAsia="en-US"/>
              </w:rPr>
              <w:t>23484,79</w:t>
            </w:r>
          </w:p>
        </w:tc>
        <w:tc>
          <w:tcPr>
            <w:tcW w:w="1985" w:type="dxa"/>
            <w:shd w:val="clear" w:color="auto" w:fill="auto"/>
            <w:vAlign w:val="center"/>
          </w:tcPr>
          <w:p w14:paraId="68FB03E2" w14:textId="77777777" w:rsidR="006B092A" w:rsidRPr="002E5FA9" w:rsidRDefault="006B092A" w:rsidP="00355073">
            <w:pPr>
              <w:jc w:val="center"/>
              <w:rPr>
                <w:sz w:val="28"/>
                <w:szCs w:val="28"/>
                <w:lang w:eastAsia="en-US"/>
              </w:rPr>
            </w:pPr>
            <w:r w:rsidRPr="002E5FA9">
              <w:rPr>
                <w:sz w:val="28"/>
                <w:szCs w:val="28"/>
                <w:lang w:eastAsia="en-US"/>
              </w:rPr>
              <w:t>24494,64</w:t>
            </w:r>
          </w:p>
        </w:tc>
        <w:tc>
          <w:tcPr>
            <w:tcW w:w="1843" w:type="dxa"/>
            <w:shd w:val="clear" w:color="auto" w:fill="auto"/>
            <w:vAlign w:val="center"/>
          </w:tcPr>
          <w:p w14:paraId="00D0F54F" w14:textId="77777777" w:rsidR="006B092A" w:rsidRPr="002E5FA9" w:rsidRDefault="006B092A" w:rsidP="00355073">
            <w:pPr>
              <w:jc w:val="center"/>
              <w:rPr>
                <w:sz w:val="28"/>
                <w:szCs w:val="28"/>
                <w:lang w:eastAsia="en-US"/>
              </w:rPr>
            </w:pPr>
            <w:r w:rsidRPr="002E5FA9">
              <w:rPr>
                <w:sz w:val="28"/>
                <w:szCs w:val="28"/>
                <w:lang w:eastAsia="en-US"/>
              </w:rPr>
              <w:t>25572,40</w:t>
            </w:r>
          </w:p>
        </w:tc>
      </w:tr>
      <w:tr w:rsidR="006B092A" w:rsidRPr="002E5FA9" w14:paraId="25F3AAD2" w14:textId="77777777" w:rsidTr="00355073">
        <w:tc>
          <w:tcPr>
            <w:tcW w:w="710" w:type="dxa"/>
            <w:shd w:val="clear" w:color="auto" w:fill="auto"/>
            <w:vAlign w:val="center"/>
          </w:tcPr>
          <w:p w14:paraId="4BE98954" w14:textId="77777777" w:rsidR="006B092A" w:rsidRPr="002E5FA9" w:rsidRDefault="006B092A" w:rsidP="00355073">
            <w:pPr>
              <w:jc w:val="center"/>
              <w:rPr>
                <w:sz w:val="28"/>
                <w:szCs w:val="28"/>
                <w:lang w:eastAsia="en-US"/>
              </w:rPr>
            </w:pPr>
            <w:r w:rsidRPr="002E5FA9">
              <w:rPr>
                <w:sz w:val="28"/>
                <w:szCs w:val="28"/>
                <w:lang w:eastAsia="en-US"/>
              </w:rPr>
              <w:t>5.</w:t>
            </w:r>
          </w:p>
        </w:tc>
        <w:tc>
          <w:tcPr>
            <w:tcW w:w="4819" w:type="dxa"/>
            <w:shd w:val="clear" w:color="auto" w:fill="auto"/>
          </w:tcPr>
          <w:p w14:paraId="59464AEF" w14:textId="77777777" w:rsidR="006B092A" w:rsidRPr="002E5FA9" w:rsidRDefault="006B092A" w:rsidP="00355073">
            <w:pPr>
              <w:rPr>
                <w:sz w:val="28"/>
                <w:szCs w:val="28"/>
                <w:lang w:eastAsia="en-US"/>
              </w:rPr>
            </w:pPr>
            <w:r w:rsidRPr="002E5FA9">
              <w:rPr>
                <w:sz w:val="28"/>
                <w:szCs w:val="28"/>
                <w:lang w:eastAsia="en-US"/>
              </w:rPr>
              <w:t>от 150 мм до 200 мм (включительно)</w:t>
            </w:r>
          </w:p>
        </w:tc>
        <w:tc>
          <w:tcPr>
            <w:tcW w:w="1843" w:type="dxa"/>
            <w:shd w:val="clear" w:color="auto" w:fill="auto"/>
            <w:vAlign w:val="center"/>
          </w:tcPr>
          <w:p w14:paraId="78B5907B" w14:textId="77777777" w:rsidR="006B092A" w:rsidRPr="002E5FA9" w:rsidRDefault="006B092A" w:rsidP="00355073">
            <w:pPr>
              <w:jc w:val="center"/>
              <w:rPr>
                <w:sz w:val="28"/>
                <w:szCs w:val="28"/>
                <w:lang w:eastAsia="en-US"/>
              </w:rPr>
            </w:pPr>
            <w:r w:rsidRPr="002E5FA9">
              <w:rPr>
                <w:sz w:val="28"/>
                <w:szCs w:val="28"/>
                <w:lang w:eastAsia="en-US"/>
              </w:rPr>
              <w:t>22396,25</w:t>
            </w:r>
          </w:p>
        </w:tc>
        <w:tc>
          <w:tcPr>
            <w:tcW w:w="1843" w:type="dxa"/>
            <w:shd w:val="clear" w:color="auto" w:fill="auto"/>
            <w:vAlign w:val="center"/>
          </w:tcPr>
          <w:p w14:paraId="6874C0D5" w14:textId="77777777" w:rsidR="006B092A" w:rsidRPr="002E5FA9" w:rsidRDefault="006B092A" w:rsidP="00355073">
            <w:pPr>
              <w:jc w:val="center"/>
              <w:rPr>
                <w:sz w:val="28"/>
                <w:szCs w:val="28"/>
                <w:lang w:eastAsia="en-US"/>
              </w:rPr>
            </w:pPr>
            <w:r w:rsidRPr="002E5FA9">
              <w:rPr>
                <w:sz w:val="28"/>
                <w:szCs w:val="28"/>
                <w:lang w:eastAsia="en-US"/>
              </w:rPr>
              <w:t>23381,69</w:t>
            </w:r>
          </w:p>
        </w:tc>
        <w:tc>
          <w:tcPr>
            <w:tcW w:w="1842" w:type="dxa"/>
            <w:shd w:val="clear" w:color="auto" w:fill="auto"/>
            <w:vAlign w:val="center"/>
          </w:tcPr>
          <w:p w14:paraId="621698D9" w14:textId="77777777" w:rsidR="006B092A" w:rsidRPr="002E5FA9" w:rsidRDefault="006B092A" w:rsidP="00355073">
            <w:pPr>
              <w:jc w:val="center"/>
              <w:rPr>
                <w:sz w:val="28"/>
                <w:szCs w:val="28"/>
                <w:lang w:eastAsia="en-US"/>
              </w:rPr>
            </w:pPr>
            <w:r w:rsidRPr="002E5FA9">
              <w:rPr>
                <w:sz w:val="28"/>
                <w:szCs w:val="28"/>
                <w:lang w:eastAsia="en-US"/>
              </w:rPr>
              <w:t>24363,72</w:t>
            </w:r>
          </w:p>
        </w:tc>
        <w:tc>
          <w:tcPr>
            <w:tcW w:w="1985" w:type="dxa"/>
            <w:shd w:val="clear" w:color="auto" w:fill="auto"/>
            <w:vAlign w:val="center"/>
          </w:tcPr>
          <w:p w14:paraId="17F2A523" w14:textId="77777777" w:rsidR="006B092A" w:rsidRPr="002E5FA9" w:rsidRDefault="006B092A" w:rsidP="00355073">
            <w:pPr>
              <w:jc w:val="center"/>
              <w:rPr>
                <w:sz w:val="28"/>
                <w:szCs w:val="28"/>
                <w:lang w:eastAsia="en-US"/>
              </w:rPr>
            </w:pPr>
            <w:r w:rsidRPr="002E5FA9">
              <w:rPr>
                <w:sz w:val="28"/>
                <w:szCs w:val="28"/>
                <w:lang w:eastAsia="en-US"/>
              </w:rPr>
              <w:t>25411,36</w:t>
            </w:r>
          </w:p>
        </w:tc>
        <w:tc>
          <w:tcPr>
            <w:tcW w:w="1843" w:type="dxa"/>
            <w:shd w:val="clear" w:color="auto" w:fill="auto"/>
            <w:vAlign w:val="center"/>
          </w:tcPr>
          <w:p w14:paraId="52B5DD32" w14:textId="77777777" w:rsidR="006B092A" w:rsidRPr="002E5FA9" w:rsidRDefault="006B092A" w:rsidP="00355073">
            <w:pPr>
              <w:jc w:val="center"/>
              <w:rPr>
                <w:sz w:val="28"/>
                <w:szCs w:val="28"/>
                <w:lang w:eastAsia="en-US"/>
              </w:rPr>
            </w:pPr>
            <w:r w:rsidRPr="002E5FA9">
              <w:rPr>
                <w:sz w:val="28"/>
                <w:szCs w:val="28"/>
                <w:lang w:eastAsia="en-US"/>
              </w:rPr>
              <w:t>26529,46</w:t>
            </w:r>
          </w:p>
        </w:tc>
      </w:tr>
      <w:tr w:rsidR="006B092A" w:rsidRPr="002E5FA9" w14:paraId="6BFE7591" w14:textId="77777777" w:rsidTr="00355073">
        <w:tc>
          <w:tcPr>
            <w:tcW w:w="710" w:type="dxa"/>
            <w:shd w:val="clear" w:color="auto" w:fill="auto"/>
            <w:vAlign w:val="center"/>
          </w:tcPr>
          <w:p w14:paraId="0FED0419" w14:textId="77777777" w:rsidR="006B092A" w:rsidRPr="002E5FA9" w:rsidRDefault="006B092A" w:rsidP="00355073">
            <w:pPr>
              <w:jc w:val="center"/>
              <w:rPr>
                <w:sz w:val="28"/>
                <w:szCs w:val="28"/>
                <w:lang w:eastAsia="en-US"/>
              </w:rPr>
            </w:pPr>
            <w:r w:rsidRPr="002E5FA9">
              <w:rPr>
                <w:sz w:val="28"/>
                <w:szCs w:val="28"/>
                <w:lang w:eastAsia="en-US"/>
              </w:rPr>
              <w:t>6.</w:t>
            </w:r>
          </w:p>
        </w:tc>
        <w:tc>
          <w:tcPr>
            <w:tcW w:w="4819" w:type="dxa"/>
            <w:shd w:val="clear" w:color="auto" w:fill="auto"/>
          </w:tcPr>
          <w:p w14:paraId="12C2E357" w14:textId="77777777" w:rsidR="006B092A" w:rsidRPr="002E5FA9" w:rsidRDefault="006B092A" w:rsidP="00355073">
            <w:pPr>
              <w:rPr>
                <w:sz w:val="28"/>
                <w:szCs w:val="28"/>
                <w:lang w:eastAsia="en-US"/>
              </w:rPr>
            </w:pPr>
            <w:r w:rsidRPr="002E5FA9">
              <w:rPr>
                <w:sz w:val="28"/>
                <w:szCs w:val="28"/>
                <w:lang w:eastAsia="en-US"/>
              </w:rPr>
              <w:t>от 200 мм до 250 мм (включительно)</w:t>
            </w:r>
          </w:p>
        </w:tc>
        <w:tc>
          <w:tcPr>
            <w:tcW w:w="1843" w:type="dxa"/>
            <w:shd w:val="clear" w:color="auto" w:fill="auto"/>
            <w:vAlign w:val="center"/>
          </w:tcPr>
          <w:p w14:paraId="5998332E" w14:textId="77777777" w:rsidR="006B092A" w:rsidRPr="002E5FA9" w:rsidRDefault="006B092A" w:rsidP="00355073">
            <w:pPr>
              <w:jc w:val="center"/>
              <w:rPr>
                <w:sz w:val="28"/>
                <w:szCs w:val="28"/>
                <w:lang w:eastAsia="en-US"/>
              </w:rPr>
            </w:pPr>
            <w:r w:rsidRPr="002E5FA9">
              <w:rPr>
                <w:sz w:val="28"/>
                <w:szCs w:val="28"/>
                <w:lang w:eastAsia="en-US"/>
              </w:rPr>
              <w:t>25313,55</w:t>
            </w:r>
          </w:p>
        </w:tc>
        <w:tc>
          <w:tcPr>
            <w:tcW w:w="1843" w:type="dxa"/>
            <w:shd w:val="clear" w:color="auto" w:fill="auto"/>
            <w:vAlign w:val="center"/>
          </w:tcPr>
          <w:p w14:paraId="3EF05CDA" w14:textId="77777777" w:rsidR="006B092A" w:rsidRPr="002E5FA9" w:rsidRDefault="006B092A" w:rsidP="00355073">
            <w:pPr>
              <w:jc w:val="center"/>
              <w:rPr>
                <w:sz w:val="28"/>
                <w:szCs w:val="28"/>
                <w:lang w:eastAsia="en-US"/>
              </w:rPr>
            </w:pPr>
            <w:r w:rsidRPr="002E5FA9">
              <w:rPr>
                <w:sz w:val="28"/>
                <w:szCs w:val="28"/>
                <w:lang w:eastAsia="en-US"/>
              </w:rPr>
              <w:t>26427,35</w:t>
            </w:r>
          </w:p>
        </w:tc>
        <w:tc>
          <w:tcPr>
            <w:tcW w:w="1842" w:type="dxa"/>
            <w:shd w:val="clear" w:color="auto" w:fill="auto"/>
            <w:vAlign w:val="center"/>
          </w:tcPr>
          <w:p w14:paraId="2626FBAD" w14:textId="77777777" w:rsidR="006B092A" w:rsidRPr="002E5FA9" w:rsidRDefault="006B092A" w:rsidP="00355073">
            <w:pPr>
              <w:jc w:val="center"/>
              <w:rPr>
                <w:sz w:val="28"/>
                <w:szCs w:val="28"/>
                <w:lang w:eastAsia="en-US"/>
              </w:rPr>
            </w:pPr>
            <w:r w:rsidRPr="002E5FA9">
              <w:rPr>
                <w:sz w:val="28"/>
                <w:szCs w:val="28"/>
                <w:lang w:eastAsia="en-US"/>
              </w:rPr>
              <w:t>27537,29</w:t>
            </w:r>
          </w:p>
        </w:tc>
        <w:tc>
          <w:tcPr>
            <w:tcW w:w="1985" w:type="dxa"/>
            <w:shd w:val="clear" w:color="auto" w:fill="auto"/>
            <w:vAlign w:val="center"/>
          </w:tcPr>
          <w:p w14:paraId="4091E594" w14:textId="77777777" w:rsidR="006B092A" w:rsidRPr="002E5FA9" w:rsidRDefault="006B092A" w:rsidP="00355073">
            <w:pPr>
              <w:jc w:val="center"/>
              <w:rPr>
                <w:sz w:val="28"/>
                <w:szCs w:val="28"/>
                <w:lang w:eastAsia="en-US"/>
              </w:rPr>
            </w:pPr>
            <w:r w:rsidRPr="002E5FA9">
              <w:rPr>
                <w:sz w:val="28"/>
                <w:szCs w:val="28"/>
                <w:lang w:eastAsia="en-US"/>
              </w:rPr>
              <w:t>28721,40</w:t>
            </w:r>
          </w:p>
        </w:tc>
        <w:tc>
          <w:tcPr>
            <w:tcW w:w="1843" w:type="dxa"/>
            <w:shd w:val="clear" w:color="auto" w:fill="auto"/>
            <w:vAlign w:val="center"/>
          </w:tcPr>
          <w:p w14:paraId="38212E6A" w14:textId="77777777" w:rsidR="006B092A" w:rsidRPr="002E5FA9" w:rsidRDefault="006B092A" w:rsidP="00355073">
            <w:pPr>
              <w:jc w:val="center"/>
              <w:rPr>
                <w:sz w:val="28"/>
                <w:szCs w:val="28"/>
                <w:lang w:eastAsia="en-US"/>
              </w:rPr>
            </w:pPr>
            <w:r w:rsidRPr="002E5FA9">
              <w:rPr>
                <w:sz w:val="28"/>
                <w:szCs w:val="28"/>
                <w:lang w:eastAsia="en-US"/>
              </w:rPr>
              <w:t>29985,14</w:t>
            </w:r>
          </w:p>
        </w:tc>
      </w:tr>
    </w:tbl>
    <w:p w14:paraId="1BF12C72" w14:textId="77777777" w:rsidR="006B092A" w:rsidRDefault="006B092A" w:rsidP="006B092A">
      <w:pPr>
        <w:tabs>
          <w:tab w:val="left" w:pos="7095"/>
        </w:tabs>
        <w:rPr>
          <w:sz w:val="28"/>
          <w:szCs w:val="28"/>
        </w:rPr>
      </w:pPr>
    </w:p>
    <w:p w14:paraId="0E42D321" w14:textId="77777777" w:rsidR="006B092A" w:rsidRPr="002E5FA9" w:rsidRDefault="006B092A" w:rsidP="006B092A">
      <w:pPr>
        <w:jc w:val="center"/>
        <w:rPr>
          <w:b/>
          <w:sz w:val="28"/>
          <w:szCs w:val="28"/>
          <w:lang w:eastAsia="en-US"/>
        </w:rPr>
      </w:pPr>
      <w:r>
        <w:rPr>
          <w:sz w:val="28"/>
          <w:szCs w:val="28"/>
        </w:rPr>
        <w:tab/>
      </w:r>
      <w:r w:rsidRPr="002E5FA9">
        <w:rPr>
          <w:b/>
          <w:bCs/>
          <w:kern w:val="32"/>
          <w:sz w:val="28"/>
          <w:szCs w:val="28"/>
          <w:lang w:eastAsia="en-US"/>
        </w:rPr>
        <w:t>Тарифы на подключение (технологическое присоединение) к централизованной системе водоотведения                     ООО «Водоканал» (г. Новокузнецк)</w:t>
      </w:r>
      <w:r w:rsidRPr="002E5FA9">
        <w:rPr>
          <w:bCs/>
          <w:kern w:val="32"/>
          <w:sz w:val="28"/>
          <w:szCs w:val="28"/>
          <w:lang w:eastAsia="en-US"/>
        </w:rPr>
        <w:t xml:space="preserve"> </w:t>
      </w:r>
      <w:r w:rsidRPr="002E5FA9">
        <w:rPr>
          <w:b/>
          <w:bCs/>
          <w:kern w:val="32"/>
          <w:sz w:val="28"/>
          <w:szCs w:val="28"/>
          <w:lang w:eastAsia="en-US"/>
        </w:rPr>
        <w:t>на территории г. Новокузнецка</w:t>
      </w:r>
    </w:p>
    <w:p w14:paraId="34AA57EE" w14:textId="77777777" w:rsidR="006B092A" w:rsidRPr="002E5FA9" w:rsidRDefault="006B092A" w:rsidP="006B092A">
      <w:pPr>
        <w:jc w:val="center"/>
        <w:rPr>
          <w:b/>
          <w:sz w:val="28"/>
          <w:szCs w:val="28"/>
          <w:lang w:eastAsia="en-US"/>
        </w:rPr>
      </w:pPr>
      <w:r w:rsidRPr="002E5FA9">
        <w:rPr>
          <w:b/>
          <w:sz w:val="28"/>
          <w:szCs w:val="28"/>
          <w:lang w:eastAsia="en-US"/>
        </w:rPr>
        <w:t xml:space="preserve">                             </w:t>
      </w:r>
    </w:p>
    <w:tbl>
      <w:tblPr>
        <w:tblW w:w="1488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4819"/>
        <w:gridCol w:w="1843"/>
        <w:gridCol w:w="1843"/>
        <w:gridCol w:w="1842"/>
        <w:gridCol w:w="1985"/>
        <w:gridCol w:w="1843"/>
      </w:tblGrid>
      <w:tr w:rsidR="006B092A" w:rsidRPr="002E5FA9" w14:paraId="2FFE9604" w14:textId="77777777" w:rsidTr="00355073">
        <w:tc>
          <w:tcPr>
            <w:tcW w:w="710" w:type="dxa"/>
            <w:shd w:val="clear" w:color="auto" w:fill="auto"/>
            <w:vAlign w:val="center"/>
          </w:tcPr>
          <w:p w14:paraId="05FC0F1F" w14:textId="77777777" w:rsidR="006B092A" w:rsidRPr="002E5FA9" w:rsidRDefault="006B092A" w:rsidP="00355073">
            <w:pPr>
              <w:jc w:val="center"/>
              <w:rPr>
                <w:sz w:val="28"/>
                <w:szCs w:val="28"/>
                <w:lang w:eastAsia="en-US"/>
              </w:rPr>
            </w:pPr>
            <w:r w:rsidRPr="002E5FA9">
              <w:rPr>
                <w:sz w:val="28"/>
                <w:szCs w:val="28"/>
                <w:lang w:eastAsia="en-US"/>
              </w:rPr>
              <w:t>№ п/п</w:t>
            </w:r>
          </w:p>
        </w:tc>
        <w:tc>
          <w:tcPr>
            <w:tcW w:w="4819" w:type="dxa"/>
            <w:shd w:val="clear" w:color="auto" w:fill="auto"/>
            <w:vAlign w:val="center"/>
          </w:tcPr>
          <w:p w14:paraId="31DCBA94" w14:textId="77777777" w:rsidR="006B092A" w:rsidRPr="002E5FA9" w:rsidRDefault="006B092A" w:rsidP="00355073">
            <w:pPr>
              <w:jc w:val="center"/>
              <w:rPr>
                <w:sz w:val="28"/>
                <w:szCs w:val="28"/>
                <w:lang w:eastAsia="en-US"/>
              </w:rPr>
            </w:pPr>
            <w:r w:rsidRPr="002E5FA9">
              <w:rPr>
                <w:sz w:val="28"/>
                <w:szCs w:val="28"/>
                <w:lang w:eastAsia="en-US"/>
              </w:rPr>
              <w:t>Наименование</w:t>
            </w:r>
          </w:p>
        </w:tc>
        <w:tc>
          <w:tcPr>
            <w:tcW w:w="1843" w:type="dxa"/>
            <w:shd w:val="clear" w:color="auto" w:fill="auto"/>
          </w:tcPr>
          <w:p w14:paraId="7BEEA0F2" w14:textId="77777777" w:rsidR="006B092A" w:rsidRPr="002E5FA9" w:rsidRDefault="006B092A" w:rsidP="00355073">
            <w:pPr>
              <w:jc w:val="center"/>
              <w:rPr>
                <w:sz w:val="28"/>
                <w:szCs w:val="28"/>
                <w:lang w:eastAsia="en-US"/>
              </w:rPr>
            </w:pPr>
            <w:r w:rsidRPr="002E5FA9">
              <w:rPr>
                <w:sz w:val="28"/>
                <w:szCs w:val="28"/>
                <w:lang w:eastAsia="en-US"/>
              </w:rPr>
              <w:t xml:space="preserve">с 01.01.2019 </w:t>
            </w:r>
          </w:p>
          <w:p w14:paraId="0CA1544F" w14:textId="77777777" w:rsidR="006B092A" w:rsidRPr="002E5FA9" w:rsidRDefault="006B092A" w:rsidP="00355073">
            <w:pPr>
              <w:jc w:val="center"/>
              <w:rPr>
                <w:sz w:val="28"/>
                <w:szCs w:val="28"/>
                <w:lang w:eastAsia="en-US"/>
              </w:rPr>
            </w:pPr>
            <w:r w:rsidRPr="002E5FA9">
              <w:rPr>
                <w:sz w:val="28"/>
                <w:szCs w:val="28"/>
                <w:lang w:eastAsia="en-US"/>
              </w:rPr>
              <w:t>по 31.12.2019</w:t>
            </w:r>
          </w:p>
        </w:tc>
        <w:tc>
          <w:tcPr>
            <w:tcW w:w="1843" w:type="dxa"/>
            <w:shd w:val="clear" w:color="auto" w:fill="auto"/>
          </w:tcPr>
          <w:p w14:paraId="242C1FDC" w14:textId="77777777" w:rsidR="006B092A" w:rsidRPr="002E5FA9" w:rsidRDefault="006B092A" w:rsidP="00355073">
            <w:pPr>
              <w:jc w:val="center"/>
              <w:rPr>
                <w:sz w:val="28"/>
                <w:szCs w:val="28"/>
                <w:lang w:eastAsia="en-US"/>
              </w:rPr>
            </w:pPr>
            <w:r w:rsidRPr="002E5FA9">
              <w:rPr>
                <w:sz w:val="28"/>
                <w:szCs w:val="28"/>
                <w:lang w:eastAsia="en-US"/>
              </w:rPr>
              <w:t xml:space="preserve">с 01.01.2020 </w:t>
            </w:r>
          </w:p>
          <w:p w14:paraId="4BCF0780" w14:textId="77777777" w:rsidR="006B092A" w:rsidRPr="002E5FA9" w:rsidRDefault="006B092A" w:rsidP="00355073">
            <w:pPr>
              <w:jc w:val="center"/>
              <w:rPr>
                <w:sz w:val="28"/>
                <w:szCs w:val="28"/>
                <w:lang w:eastAsia="en-US"/>
              </w:rPr>
            </w:pPr>
            <w:r w:rsidRPr="002E5FA9">
              <w:rPr>
                <w:sz w:val="28"/>
                <w:szCs w:val="28"/>
                <w:lang w:eastAsia="en-US"/>
              </w:rPr>
              <w:t>по 31.12.2020</w:t>
            </w:r>
          </w:p>
        </w:tc>
        <w:tc>
          <w:tcPr>
            <w:tcW w:w="1842" w:type="dxa"/>
            <w:shd w:val="clear" w:color="auto" w:fill="auto"/>
          </w:tcPr>
          <w:p w14:paraId="605F8567" w14:textId="77777777" w:rsidR="006B092A" w:rsidRPr="002E5FA9" w:rsidRDefault="006B092A" w:rsidP="00355073">
            <w:pPr>
              <w:jc w:val="center"/>
              <w:rPr>
                <w:sz w:val="28"/>
                <w:szCs w:val="28"/>
                <w:lang w:eastAsia="en-US"/>
              </w:rPr>
            </w:pPr>
            <w:r w:rsidRPr="002E5FA9">
              <w:rPr>
                <w:sz w:val="28"/>
                <w:szCs w:val="28"/>
                <w:lang w:eastAsia="en-US"/>
              </w:rPr>
              <w:t xml:space="preserve">с 01.01.2021 </w:t>
            </w:r>
          </w:p>
          <w:p w14:paraId="4B8D9A55" w14:textId="77777777" w:rsidR="006B092A" w:rsidRPr="002E5FA9" w:rsidRDefault="006B092A" w:rsidP="00355073">
            <w:pPr>
              <w:jc w:val="center"/>
              <w:rPr>
                <w:sz w:val="28"/>
                <w:szCs w:val="28"/>
                <w:lang w:eastAsia="en-US"/>
              </w:rPr>
            </w:pPr>
            <w:r w:rsidRPr="002E5FA9">
              <w:rPr>
                <w:sz w:val="28"/>
                <w:szCs w:val="28"/>
                <w:lang w:eastAsia="en-US"/>
              </w:rPr>
              <w:t>по 31.12.2021</w:t>
            </w:r>
          </w:p>
        </w:tc>
        <w:tc>
          <w:tcPr>
            <w:tcW w:w="1985" w:type="dxa"/>
            <w:shd w:val="clear" w:color="auto" w:fill="auto"/>
          </w:tcPr>
          <w:p w14:paraId="12668786" w14:textId="77777777" w:rsidR="006B092A" w:rsidRPr="002E5FA9" w:rsidRDefault="006B092A" w:rsidP="00355073">
            <w:pPr>
              <w:jc w:val="center"/>
              <w:rPr>
                <w:sz w:val="28"/>
                <w:szCs w:val="28"/>
                <w:lang w:eastAsia="en-US"/>
              </w:rPr>
            </w:pPr>
            <w:r w:rsidRPr="002E5FA9">
              <w:rPr>
                <w:sz w:val="28"/>
                <w:szCs w:val="28"/>
                <w:lang w:eastAsia="en-US"/>
              </w:rPr>
              <w:t xml:space="preserve">с 01.01.2022 </w:t>
            </w:r>
          </w:p>
          <w:p w14:paraId="0269CE97" w14:textId="77777777" w:rsidR="006B092A" w:rsidRPr="002E5FA9" w:rsidRDefault="006B092A" w:rsidP="00355073">
            <w:pPr>
              <w:jc w:val="center"/>
              <w:rPr>
                <w:sz w:val="28"/>
                <w:szCs w:val="28"/>
                <w:lang w:eastAsia="en-US"/>
              </w:rPr>
            </w:pPr>
            <w:r w:rsidRPr="002E5FA9">
              <w:rPr>
                <w:sz w:val="28"/>
                <w:szCs w:val="28"/>
                <w:lang w:eastAsia="en-US"/>
              </w:rPr>
              <w:t>по 31.12.2022</w:t>
            </w:r>
          </w:p>
        </w:tc>
        <w:tc>
          <w:tcPr>
            <w:tcW w:w="1843" w:type="dxa"/>
            <w:shd w:val="clear" w:color="auto" w:fill="auto"/>
          </w:tcPr>
          <w:p w14:paraId="30271F18" w14:textId="77777777" w:rsidR="006B092A" w:rsidRPr="002E5FA9" w:rsidRDefault="006B092A" w:rsidP="00355073">
            <w:pPr>
              <w:jc w:val="center"/>
              <w:rPr>
                <w:sz w:val="28"/>
                <w:szCs w:val="28"/>
                <w:lang w:eastAsia="en-US"/>
              </w:rPr>
            </w:pPr>
            <w:r w:rsidRPr="002E5FA9">
              <w:rPr>
                <w:sz w:val="28"/>
                <w:szCs w:val="28"/>
                <w:lang w:eastAsia="en-US"/>
              </w:rPr>
              <w:t>с 01.01.2023</w:t>
            </w:r>
          </w:p>
          <w:p w14:paraId="67E0A3F3" w14:textId="77777777" w:rsidR="006B092A" w:rsidRPr="002E5FA9" w:rsidRDefault="006B092A" w:rsidP="00355073">
            <w:pPr>
              <w:jc w:val="center"/>
              <w:rPr>
                <w:sz w:val="28"/>
                <w:szCs w:val="28"/>
                <w:lang w:eastAsia="en-US"/>
              </w:rPr>
            </w:pPr>
            <w:r w:rsidRPr="002E5FA9">
              <w:rPr>
                <w:sz w:val="28"/>
                <w:szCs w:val="28"/>
                <w:lang w:eastAsia="en-US"/>
              </w:rPr>
              <w:t>по 31.12.2023</w:t>
            </w:r>
          </w:p>
        </w:tc>
      </w:tr>
      <w:tr w:rsidR="006B092A" w:rsidRPr="002E5FA9" w14:paraId="7BA8DC2C" w14:textId="77777777" w:rsidTr="00355073">
        <w:trPr>
          <w:trHeight w:val="433"/>
        </w:trPr>
        <w:tc>
          <w:tcPr>
            <w:tcW w:w="14885" w:type="dxa"/>
            <w:gridSpan w:val="7"/>
            <w:shd w:val="clear" w:color="auto" w:fill="auto"/>
            <w:vAlign w:val="center"/>
          </w:tcPr>
          <w:p w14:paraId="54CDF124" w14:textId="77777777" w:rsidR="006B092A" w:rsidRPr="002E5FA9" w:rsidRDefault="006B092A" w:rsidP="00355073">
            <w:pPr>
              <w:jc w:val="center"/>
              <w:rPr>
                <w:sz w:val="28"/>
                <w:szCs w:val="28"/>
                <w:lang w:eastAsia="en-US"/>
              </w:rPr>
            </w:pPr>
            <w:r w:rsidRPr="002E5FA9">
              <w:rPr>
                <w:sz w:val="28"/>
                <w:szCs w:val="28"/>
                <w:lang w:eastAsia="en-US"/>
              </w:rPr>
              <w:t xml:space="preserve">Тарифы за протяженность канализационной сети диаметром </w:t>
            </w:r>
            <w:r w:rsidRPr="002E5FA9">
              <w:rPr>
                <w:sz w:val="28"/>
                <w:szCs w:val="28"/>
                <w:lang w:val="en-US" w:eastAsia="en-US"/>
              </w:rPr>
              <w:t>d</w:t>
            </w:r>
            <w:r w:rsidRPr="002E5FA9">
              <w:rPr>
                <w:sz w:val="28"/>
                <w:szCs w:val="28"/>
                <w:lang w:eastAsia="en-US"/>
              </w:rPr>
              <w:t>, тыс. руб./км, без НДС:</w:t>
            </w:r>
          </w:p>
        </w:tc>
      </w:tr>
      <w:tr w:rsidR="006B092A" w:rsidRPr="002E5FA9" w14:paraId="4B74B090" w14:textId="77777777" w:rsidTr="00355073">
        <w:tc>
          <w:tcPr>
            <w:tcW w:w="710" w:type="dxa"/>
            <w:shd w:val="clear" w:color="auto" w:fill="auto"/>
            <w:vAlign w:val="center"/>
          </w:tcPr>
          <w:p w14:paraId="18138BFB" w14:textId="77777777" w:rsidR="006B092A" w:rsidRPr="002E5FA9" w:rsidRDefault="006B092A" w:rsidP="00355073">
            <w:pPr>
              <w:jc w:val="center"/>
              <w:rPr>
                <w:sz w:val="28"/>
                <w:szCs w:val="28"/>
                <w:lang w:eastAsia="en-US"/>
              </w:rPr>
            </w:pPr>
            <w:r w:rsidRPr="002E5FA9">
              <w:rPr>
                <w:sz w:val="28"/>
                <w:szCs w:val="28"/>
                <w:lang w:eastAsia="en-US"/>
              </w:rPr>
              <w:t>1.</w:t>
            </w:r>
          </w:p>
        </w:tc>
        <w:tc>
          <w:tcPr>
            <w:tcW w:w="4819" w:type="dxa"/>
            <w:shd w:val="clear" w:color="auto" w:fill="auto"/>
          </w:tcPr>
          <w:p w14:paraId="40EDE9BC" w14:textId="77777777" w:rsidR="006B092A" w:rsidRPr="002E5FA9" w:rsidRDefault="006B092A" w:rsidP="00355073">
            <w:pPr>
              <w:rPr>
                <w:sz w:val="28"/>
                <w:szCs w:val="28"/>
                <w:lang w:eastAsia="en-US"/>
              </w:rPr>
            </w:pPr>
            <w:r w:rsidRPr="002E5FA9">
              <w:rPr>
                <w:sz w:val="28"/>
                <w:szCs w:val="28"/>
                <w:lang w:eastAsia="en-US"/>
              </w:rPr>
              <w:t>от 70 мм до 100 мм (включительно)</w:t>
            </w:r>
          </w:p>
        </w:tc>
        <w:tc>
          <w:tcPr>
            <w:tcW w:w="1843" w:type="dxa"/>
            <w:shd w:val="clear" w:color="auto" w:fill="auto"/>
            <w:vAlign w:val="center"/>
          </w:tcPr>
          <w:p w14:paraId="022CAB11" w14:textId="77777777" w:rsidR="006B092A" w:rsidRPr="002E5FA9" w:rsidRDefault="006B092A" w:rsidP="00355073">
            <w:pPr>
              <w:jc w:val="center"/>
              <w:rPr>
                <w:sz w:val="28"/>
                <w:szCs w:val="28"/>
                <w:lang w:eastAsia="en-US"/>
              </w:rPr>
            </w:pPr>
            <w:r w:rsidRPr="002E5FA9">
              <w:rPr>
                <w:sz w:val="28"/>
                <w:szCs w:val="28"/>
                <w:lang w:eastAsia="en-US"/>
              </w:rPr>
              <w:t>23368,34</w:t>
            </w:r>
          </w:p>
        </w:tc>
        <w:tc>
          <w:tcPr>
            <w:tcW w:w="1843" w:type="dxa"/>
            <w:shd w:val="clear" w:color="auto" w:fill="auto"/>
            <w:vAlign w:val="center"/>
          </w:tcPr>
          <w:p w14:paraId="06AB4F85" w14:textId="77777777" w:rsidR="006B092A" w:rsidRPr="002E5FA9" w:rsidRDefault="006B092A" w:rsidP="00355073">
            <w:pPr>
              <w:jc w:val="center"/>
              <w:rPr>
                <w:sz w:val="28"/>
                <w:szCs w:val="28"/>
                <w:lang w:eastAsia="en-US"/>
              </w:rPr>
            </w:pPr>
            <w:r w:rsidRPr="002E5FA9">
              <w:rPr>
                <w:sz w:val="28"/>
                <w:szCs w:val="28"/>
                <w:lang w:eastAsia="en-US"/>
              </w:rPr>
              <w:t>24396,54</w:t>
            </w:r>
          </w:p>
        </w:tc>
        <w:tc>
          <w:tcPr>
            <w:tcW w:w="1842" w:type="dxa"/>
            <w:shd w:val="clear" w:color="auto" w:fill="auto"/>
            <w:vAlign w:val="center"/>
          </w:tcPr>
          <w:p w14:paraId="75165877" w14:textId="77777777" w:rsidR="006B092A" w:rsidRPr="002E5FA9" w:rsidRDefault="006B092A" w:rsidP="00355073">
            <w:pPr>
              <w:jc w:val="center"/>
              <w:rPr>
                <w:sz w:val="28"/>
                <w:szCs w:val="28"/>
                <w:lang w:eastAsia="en-US"/>
              </w:rPr>
            </w:pPr>
            <w:r w:rsidRPr="002E5FA9">
              <w:rPr>
                <w:sz w:val="28"/>
                <w:szCs w:val="28"/>
                <w:lang w:eastAsia="en-US"/>
              </w:rPr>
              <w:t>25421,23</w:t>
            </w:r>
          </w:p>
        </w:tc>
        <w:tc>
          <w:tcPr>
            <w:tcW w:w="1985" w:type="dxa"/>
            <w:shd w:val="clear" w:color="auto" w:fill="auto"/>
            <w:vAlign w:val="center"/>
          </w:tcPr>
          <w:p w14:paraId="754CB212" w14:textId="77777777" w:rsidR="006B092A" w:rsidRPr="002E5FA9" w:rsidRDefault="006B092A" w:rsidP="00355073">
            <w:pPr>
              <w:jc w:val="center"/>
              <w:rPr>
                <w:sz w:val="28"/>
                <w:szCs w:val="28"/>
                <w:lang w:eastAsia="en-US"/>
              </w:rPr>
            </w:pPr>
            <w:r w:rsidRPr="002E5FA9">
              <w:rPr>
                <w:sz w:val="28"/>
                <w:szCs w:val="28"/>
                <w:lang w:eastAsia="en-US"/>
              </w:rPr>
              <w:t>26514,33</w:t>
            </w:r>
          </w:p>
        </w:tc>
        <w:tc>
          <w:tcPr>
            <w:tcW w:w="1843" w:type="dxa"/>
            <w:shd w:val="clear" w:color="auto" w:fill="auto"/>
            <w:vAlign w:val="center"/>
          </w:tcPr>
          <w:p w14:paraId="1A586057" w14:textId="77777777" w:rsidR="006B092A" w:rsidRPr="002E5FA9" w:rsidRDefault="006B092A" w:rsidP="00355073">
            <w:pPr>
              <w:jc w:val="center"/>
              <w:rPr>
                <w:sz w:val="28"/>
                <w:szCs w:val="28"/>
                <w:lang w:eastAsia="en-US"/>
              </w:rPr>
            </w:pPr>
            <w:r w:rsidRPr="002E5FA9">
              <w:rPr>
                <w:sz w:val="28"/>
                <w:szCs w:val="28"/>
                <w:lang w:eastAsia="en-US"/>
              </w:rPr>
              <w:t>27680,93</w:t>
            </w:r>
          </w:p>
        </w:tc>
      </w:tr>
      <w:tr w:rsidR="006B092A" w:rsidRPr="002E5FA9" w14:paraId="2C9489F0" w14:textId="77777777" w:rsidTr="00355073">
        <w:tc>
          <w:tcPr>
            <w:tcW w:w="710" w:type="dxa"/>
            <w:shd w:val="clear" w:color="auto" w:fill="auto"/>
            <w:vAlign w:val="center"/>
          </w:tcPr>
          <w:p w14:paraId="56A65EAD" w14:textId="77777777" w:rsidR="006B092A" w:rsidRPr="002E5FA9" w:rsidRDefault="006B092A" w:rsidP="00355073">
            <w:pPr>
              <w:jc w:val="center"/>
              <w:rPr>
                <w:sz w:val="28"/>
                <w:szCs w:val="28"/>
                <w:lang w:eastAsia="en-US"/>
              </w:rPr>
            </w:pPr>
            <w:r w:rsidRPr="002E5FA9">
              <w:rPr>
                <w:sz w:val="28"/>
                <w:szCs w:val="28"/>
                <w:lang w:eastAsia="en-US"/>
              </w:rPr>
              <w:t>2.</w:t>
            </w:r>
          </w:p>
        </w:tc>
        <w:tc>
          <w:tcPr>
            <w:tcW w:w="4819" w:type="dxa"/>
            <w:shd w:val="clear" w:color="auto" w:fill="auto"/>
          </w:tcPr>
          <w:p w14:paraId="478AEEEF" w14:textId="77777777" w:rsidR="006B092A" w:rsidRPr="002E5FA9" w:rsidRDefault="006B092A" w:rsidP="00355073">
            <w:pPr>
              <w:rPr>
                <w:sz w:val="28"/>
                <w:szCs w:val="28"/>
                <w:lang w:eastAsia="en-US"/>
              </w:rPr>
            </w:pPr>
            <w:r w:rsidRPr="002E5FA9">
              <w:rPr>
                <w:sz w:val="28"/>
                <w:szCs w:val="28"/>
                <w:lang w:eastAsia="en-US"/>
              </w:rPr>
              <w:t>от 100 мм до 150 мм (включительно)</w:t>
            </w:r>
          </w:p>
        </w:tc>
        <w:tc>
          <w:tcPr>
            <w:tcW w:w="1843" w:type="dxa"/>
            <w:shd w:val="clear" w:color="auto" w:fill="auto"/>
            <w:vAlign w:val="center"/>
          </w:tcPr>
          <w:p w14:paraId="37FD29BB" w14:textId="77777777" w:rsidR="006B092A" w:rsidRPr="002E5FA9" w:rsidRDefault="006B092A" w:rsidP="00355073">
            <w:pPr>
              <w:jc w:val="center"/>
              <w:rPr>
                <w:sz w:val="28"/>
                <w:szCs w:val="28"/>
                <w:lang w:eastAsia="en-US"/>
              </w:rPr>
            </w:pPr>
            <w:r w:rsidRPr="002E5FA9">
              <w:rPr>
                <w:sz w:val="28"/>
                <w:szCs w:val="28"/>
                <w:lang w:eastAsia="en-US"/>
              </w:rPr>
              <w:t>23747,98</w:t>
            </w:r>
          </w:p>
        </w:tc>
        <w:tc>
          <w:tcPr>
            <w:tcW w:w="1843" w:type="dxa"/>
            <w:shd w:val="clear" w:color="auto" w:fill="auto"/>
            <w:vAlign w:val="center"/>
          </w:tcPr>
          <w:p w14:paraId="0636BBC9" w14:textId="77777777" w:rsidR="006B092A" w:rsidRPr="002E5FA9" w:rsidRDefault="006B092A" w:rsidP="00355073">
            <w:pPr>
              <w:jc w:val="center"/>
              <w:rPr>
                <w:sz w:val="28"/>
                <w:szCs w:val="28"/>
                <w:lang w:eastAsia="en-US"/>
              </w:rPr>
            </w:pPr>
            <w:r w:rsidRPr="002E5FA9">
              <w:rPr>
                <w:sz w:val="28"/>
                <w:szCs w:val="28"/>
                <w:lang w:eastAsia="en-US"/>
              </w:rPr>
              <w:t>24792,88</w:t>
            </w:r>
          </w:p>
        </w:tc>
        <w:tc>
          <w:tcPr>
            <w:tcW w:w="1842" w:type="dxa"/>
            <w:shd w:val="clear" w:color="auto" w:fill="auto"/>
            <w:vAlign w:val="center"/>
          </w:tcPr>
          <w:p w14:paraId="7CCEC11E" w14:textId="77777777" w:rsidR="006B092A" w:rsidRPr="002E5FA9" w:rsidRDefault="006B092A" w:rsidP="00355073">
            <w:pPr>
              <w:jc w:val="center"/>
              <w:rPr>
                <w:sz w:val="28"/>
                <w:szCs w:val="28"/>
                <w:lang w:eastAsia="en-US"/>
              </w:rPr>
            </w:pPr>
            <w:r w:rsidRPr="002E5FA9">
              <w:rPr>
                <w:sz w:val="28"/>
                <w:szCs w:val="28"/>
                <w:lang w:eastAsia="en-US"/>
              </w:rPr>
              <w:t>25834,21</w:t>
            </w:r>
          </w:p>
        </w:tc>
        <w:tc>
          <w:tcPr>
            <w:tcW w:w="1985" w:type="dxa"/>
            <w:shd w:val="clear" w:color="auto" w:fill="auto"/>
            <w:vAlign w:val="center"/>
          </w:tcPr>
          <w:p w14:paraId="22D39775" w14:textId="77777777" w:rsidR="006B092A" w:rsidRPr="002E5FA9" w:rsidRDefault="006B092A" w:rsidP="00355073">
            <w:pPr>
              <w:jc w:val="center"/>
              <w:rPr>
                <w:sz w:val="28"/>
                <w:szCs w:val="28"/>
                <w:lang w:eastAsia="en-US"/>
              </w:rPr>
            </w:pPr>
            <w:r w:rsidRPr="002E5FA9">
              <w:rPr>
                <w:sz w:val="28"/>
                <w:szCs w:val="28"/>
                <w:lang w:eastAsia="en-US"/>
              </w:rPr>
              <w:t>26945,08</w:t>
            </w:r>
          </w:p>
        </w:tc>
        <w:tc>
          <w:tcPr>
            <w:tcW w:w="1843" w:type="dxa"/>
            <w:shd w:val="clear" w:color="auto" w:fill="auto"/>
            <w:vAlign w:val="center"/>
          </w:tcPr>
          <w:p w14:paraId="2A662B36" w14:textId="77777777" w:rsidR="006B092A" w:rsidRPr="002E5FA9" w:rsidRDefault="006B092A" w:rsidP="00355073">
            <w:pPr>
              <w:jc w:val="center"/>
              <w:rPr>
                <w:sz w:val="28"/>
                <w:szCs w:val="28"/>
                <w:lang w:eastAsia="en-US"/>
              </w:rPr>
            </w:pPr>
            <w:r w:rsidRPr="002E5FA9">
              <w:rPr>
                <w:sz w:val="28"/>
                <w:szCs w:val="28"/>
                <w:lang w:eastAsia="en-US"/>
              </w:rPr>
              <w:t>28130,63</w:t>
            </w:r>
          </w:p>
        </w:tc>
      </w:tr>
      <w:tr w:rsidR="006B092A" w:rsidRPr="002E5FA9" w14:paraId="6D773D98" w14:textId="77777777" w:rsidTr="00355073">
        <w:tc>
          <w:tcPr>
            <w:tcW w:w="710" w:type="dxa"/>
            <w:shd w:val="clear" w:color="auto" w:fill="auto"/>
            <w:vAlign w:val="center"/>
          </w:tcPr>
          <w:p w14:paraId="597C956D" w14:textId="77777777" w:rsidR="006B092A" w:rsidRPr="002E5FA9" w:rsidRDefault="006B092A" w:rsidP="00355073">
            <w:pPr>
              <w:jc w:val="center"/>
              <w:rPr>
                <w:sz w:val="28"/>
                <w:szCs w:val="28"/>
                <w:lang w:eastAsia="en-US"/>
              </w:rPr>
            </w:pPr>
            <w:r w:rsidRPr="002E5FA9">
              <w:rPr>
                <w:sz w:val="28"/>
                <w:szCs w:val="28"/>
                <w:lang w:eastAsia="en-US"/>
              </w:rPr>
              <w:t>3.</w:t>
            </w:r>
          </w:p>
        </w:tc>
        <w:tc>
          <w:tcPr>
            <w:tcW w:w="4819" w:type="dxa"/>
            <w:shd w:val="clear" w:color="auto" w:fill="auto"/>
          </w:tcPr>
          <w:p w14:paraId="1B7D5D41" w14:textId="77777777" w:rsidR="006B092A" w:rsidRPr="002E5FA9" w:rsidRDefault="006B092A" w:rsidP="00355073">
            <w:pPr>
              <w:rPr>
                <w:sz w:val="28"/>
                <w:szCs w:val="28"/>
                <w:lang w:eastAsia="en-US"/>
              </w:rPr>
            </w:pPr>
            <w:r w:rsidRPr="002E5FA9">
              <w:rPr>
                <w:sz w:val="28"/>
                <w:szCs w:val="28"/>
                <w:lang w:eastAsia="en-US"/>
              </w:rPr>
              <w:t>от 150 мм до 200 мм (включительно)</w:t>
            </w:r>
          </w:p>
        </w:tc>
        <w:tc>
          <w:tcPr>
            <w:tcW w:w="1843" w:type="dxa"/>
            <w:shd w:val="clear" w:color="auto" w:fill="auto"/>
            <w:vAlign w:val="center"/>
          </w:tcPr>
          <w:p w14:paraId="336F343F" w14:textId="77777777" w:rsidR="006B092A" w:rsidRPr="002E5FA9" w:rsidRDefault="006B092A" w:rsidP="00355073">
            <w:pPr>
              <w:jc w:val="center"/>
              <w:rPr>
                <w:sz w:val="28"/>
                <w:szCs w:val="28"/>
                <w:lang w:eastAsia="en-US"/>
              </w:rPr>
            </w:pPr>
            <w:r w:rsidRPr="002E5FA9">
              <w:rPr>
                <w:sz w:val="28"/>
                <w:szCs w:val="28"/>
                <w:lang w:eastAsia="en-US"/>
              </w:rPr>
              <w:t>24459,71</w:t>
            </w:r>
          </w:p>
        </w:tc>
        <w:tc>
          <w:tcPr>
            <w:tcW w:w="1843" w:type="dxa"/>
            <w:shd w:val="clear" w:color="auto" w:fill="auto"/>
            <w:vAlign w:val="center"/>
          </w:tcPr>
          <w:p w14:paraId="4C34201D" w14:textId="77777777" w:rsidR="006B092A" w:rsidRPr="002E5FA9" w:rsidRDefault="006B092A" w:rsidP="00355073">
            <w:pPr>
              <w:jc w:val="center"/>
              <w:rPr>
                <w:sz w:val="28"/>
                <w:szCs w:val="28"/>
                <w:lang w:eastAsia="en-US"/>
              </w:rPr>
            </w:pPr>
            <w:r w:rsidRPr="002E5FA9">
              <w:rPr>
                <w:sz w:val="28"/>
                <w:szCs w:val="28"/>
                <w:lang w:eastAsia="en-US"/>
              </w:rPr>
              <w:t>25535,92</w:t>
            </w:r>
          </w:p>
        </w:tc>
        <w:tc>
          <w:tcPr>
            <w:tcW w:w="1842" w:type="dxa"/>
            <w:shd w:val="clear" w:color="auto" w:fill="auto"/>
            <w:vAlign w:val="center"/>
          </w:tcPr>
          <w:p w14:paraId="06C0E077" w14:textId="77777777" w:rsidR="006B092A" w:rsidRPr="002E5FA9" w:rsidRDefault="006B092A" w:rsidP="00355073">
            <w:pPr>
              <w:jc w:val="center"/>
              <w:rPr>
                <w:sz w:val="28"/>
                <w:szCs w:val="28"/>
                <w:lang w:eastAsia="en-US"/>
              </w:rPr>
            </w:pPr>
            <w:r w:rsidRPr="002E5FA9">
              <w:rPr>
                <w:sz w:val="28"/>
                <w:szCs w:val="28"/>
                <w:lang w:eastAsia="en-US"/>
              </w:rPr>
              <w:t>26608,47</w:t>
            </w:r>
          </w:p>
        </w:tc>
        <w:tc>
          <w:tcPr>
            <w:tcW w:w="1985" w:type="dxa"/>
            <w:shd w:val="clear" w:color="auto" w:fill="auto"/>
            <w:vAlign w:val="center"/>
          </w:tcPr>
          <w:p w14:paraId="306FE63C" w14:textId="77777777" w:rsidR="006B092A" w:rsidRPr="002E5FA9" w:rsidRDefault="006B092A" w:rsidP="00355073">
            <w:pPr>
              <w:jc w:val="center"/>
              <w:rPr>
                <w:sz w:val="28"/>
                <w:szCs w:val="28"/>
                <w:lang w:eastAsia="en-US"/>
              </w:rPr>
            </w:pPr>
            <w:r w:rsidRPr="002E5FA9">
              <w:rPr>
                <w:sz w:val="28"/>
                <w:szCs w:val="28"/>
                <w:lang w:eastAsia="en-US"/>
              </w:rPr>
              <w:t>27752,63</w:t>
            </w:r>
          </w:p>
        </w:tc>
        <w:tc>
          <w:tcPr>
            <w:tcW w:w="1843" w:type="dxa"/>
            <w:shd w:val="clear" w:color="auto" w:fill="auto"/>
            <w:vAlign w:val="center"/>
          </w:tcPr>
          <w:p w14:paraId="4FE05DB1" w14:textId="77777777" w:rsidR="006B092A" w:rsidRPr="002E5FA9" w:rsidRDefault="006B092A" w:rsidP="00355073">
            <w:pPr>
              <w:jc w:val="center"/>
              <w:rPr>
                <w:sz w:val="28"/>
                <w:szCs w:val="28"/>
                <w:lang w:eastAsia="en-US"/>
              </w:rPr>
            </w:pPr>
            <w:r w:rsidRPr="002E5FA9">
              <w:rPr>
                <w:sz w:val="28"/>
                <w:szCs w:val="28"/>
                <w:lang w:eastAsia="en-US"/>
              </w:rPr>
              <w:t>28973,71</w:t>
            </w:r>
          </w:p>
        </w:tc>
      </w:tr>
      <w:tr w:rsidR="006B092A" w:rsidRPr="002E5FA9" w14:paraId="705BD306" w14:textId="77777777" w:rsidTr="00355073">
        <w:tc>
          <w:tcPr>
            <w:tcW w:w="710" w:type="dxa"/>
            <w:shd w:val="clear" w:color="auto" w:fill="auto"/>
            <w:vAlign w:val="center"/>
          </w:tcPr>
          <w:p w14:paraId="1282D872" w14:textId="77777777" w:rsidR="006B092A" w:rsidRPr="002E5FA9" w:rsidRDefault="006B092A" w:rsidP="00355073">
            <w:pPr>
              <w:jc w:val="center"/>
              <w:rPr>
                <w:sz w:val="28"/>
                <w:szCs w:val="28"/>
                <w:lang w:eastAsia="en-US"/>
              </w:rPr>
            </w:pPr>
            <w:r w:rsidRPr="002E5FA9">
              <w:rPr>
                <w:sz w:val="28"/>
                <w:szCs w:val="28"/>
                <w:lang w:eastAsia="en-US"/>
              </w:rPr>
              <w:t>4.</w:t>
            </w:r>
          </w:p>
        </w:tc>
        <w:tc>
          <w:tcPr>
            <w:tcW w:w="4819" w:type="dxa"/>
            <w:shd w:val="clear" w:color="auto" w:fill="auto"/>
          </w:tcPr>
          <w:p w14:paraId="40B65A5E" w14:textId="77777777" w:rsidR="006B092A" w:rsidRPr="002E5FA9" w:rsidRDefault="006B092A" w:rsidP="00355073">
            <w:pPr>
              <w:rPr>
                <w:sz w:val="28"/>
                <w:szCs w:val="28"/>
                <w:lang w:eastAsia="en-US"/>
              </w:rPr>
            </w:pPr>
            <w:r w:rsidRPr="002E5FA9">
              <w:rPr>
                <w:sz w:val="28"/>
                <w:szCs w:val="28"/>
                <w:lang w:eastAsia="en-US"/>
              </w:rPr>
              <w:t>от 200 мм до 250 мм (включительно)</w:t>
            </w:r>
          </w:p>
        </w:tc>
        <w:tc>
          <w:tcPr>
            <w:tcW w:w="1843" w:type="dxa"/>
            <w:shd w:val="clear" w:color="auto" w:fill="auto"/>
            <w:vAlign w:val="center"/>
          </w:tcPr>
          <w:p w14:paraId="2EB59088" w14:textId="77777777" w:rsidR="006B092A" w:rsidRPr="002E5FA9" w:rsidRDefault="006B092A" w:rsidP="00355073">
            <w:pPr>
              <w:jc w:val="center"/>
              <w:rPr>
                <w:sz w:val="28"/>
                <w:szCs w:val="28"/>
                <w:lang w:eastAsia="en-US"/>
              </w:rPr>
            </w:pPr>
            <w:r w:rsidRPr="002E5FA9">
              <w:rPr>
                <w:sz w:val="28"/>
                <w:szCs w:val="28"/>
                <w:lang w:eastAsia="en-US"/>
              </w:rPr>
              <w:t>26464,60</w:t>
            </w:r>
          </w:p>
        </w:tc>
        <w:tc>
          <w:tcPr>
            <w:tcW w:w="1843" w:type="dxa"/>
            <w:shd w:val="clear" w:color="auto" w:fill="auto"/>
            <w:vAlign w:val="center"/>
          </w:tcPr>
          <w:p w14:paraId="067676B8" w14:textId="77777777" w:rsidR="006B092A" w:rsidRPr="002E5FA9" w:rsidRDefault="006B092A" w:rsidP="00355073">
            <w:pPr>
              <w:jc w:val="center"/>
              <w:rPr>
                <w:sz w:val="28"/>
                <w:szCs w:val="28"/>
                <w:lang w:eastAsia="en-US"/>
              </w:rPr>
            </w:pPr>
            <w:r w:rsidRPr="002E5FA9">
              <w:rPr>
                <w:sz w:val="28"/>
                <w:szCs w:val="28"/>
                <w:lang w:eastAsia="en-US"/>
              </w:rPr>
              <w:t>27629,03</w:t>
            </w:r>
          </w:p>
        </w:tc>
        <w:tc>
          <w:tcPr>
            <w:tcW w:w="1842" w:type="dxa"/>
            <w:shd w:val="clear" w:color="auto" w:fill="auto"/>
            <w:vAlign w:val="center"/>
          </w:tcPr>
          <w:p w14:paraId="09B524FF" w14:textId="77777777" w:rsidR="006B092A" w:rsidRPr="002E5FA9" w:rsidRDefault="006B092A" w:rsidP="00355073">
            <w:pPr>
              <w:jc w:val="center"/>
              <w:rPr>
                <w:sz w:val="28"/>
                <w:szCs w:val="28"/>
                <w:lang w:eastAsia="en-US"/>
              </w:rPr>
            </w:pPr>
            <w:r w:rsidRPr="002E5FA9">
              <w:rPr>
                <w:sz w:val="28"/>
                <w:szCs w:val="28"/>
                <w:lang w:eastAsia="en-US"/>
              </w:rPr>
              <w:t>28789,49</w:t>
            </w:r>
          </w:p>
        </w:tc>
        <w:tc>
          <w:tcPr>
            <w:tcW w:w="1985" w:type="dxa"/>
            <w:shd w:val="clear" w:color="auto" w:fill="auto"/>
            <w:vAlign w:val="center"/>
          </w:tcPr>
          <w:p w14:paraId="05590E4D" w14:textId="77777777" w:rsidR="006B092A" w:rsidRPr="002E5FA9" w:rsidRDefault="006B092A" w:rsidP="00355073">
            <w:pPr>
              <w:jc w:val="center"/>
              <w:rPr>
                <w:sz w:val="28"/>
                <w:szCs w:val="28"/>
                <w:lang w:eastAsia="en-US"/>
              </w:rPr>
            </w:pPr>
            <w:r w:rsidRPr="002E5FA9">
              <w:rPr>
                <w:sz w:val="28"/>
                <w:szCs w:val="28"/>
                <w:lang w:eastAsia="en-US"/>
              </w:rPr>
              <w:t>30027,43</w:t>
            </w:r>
          </w:p>
        </w:tc>
        <w:tc>
          <w:tcPr>
            <w:tcW w:w="1843" w:type="dxa"/>
            <w:shd w:val="clear" w:color="auto" w:fill="auto"/>
            <w:vAlign w:val="center"/>
          </w:tcPr>
          <w:p w14:paraId="44865446" w14:textId="77777777" w:rsidR="006B092A" w:rsidRPr="002E5FA9" w:rsidRDefault="006B092A" w:rsidP="00355073">
            <w:pPr>
              <w:jc w:val="center"/>
              <w:rPr>
                <w:sz w:val="28"/>
                <w:szCs w:val="28"/>
                <w:lang w:eastAsia="en-US"/>
              </w:rPr>
            </w:pPr>
            <w:r w:rsidRPr="002E5FA9">
              <w:rPr>
                <w:sz w:val="28"/>
                <w:szCs w:val="28"/>
                <w:lang w:eastAsia="en-US"/>
              </w:rPr>
              <w:t>31348,61</w:t>
            </w:r>
          </w:p>
        </w:tc>
      </w:tr>
    </w:tbl>
    <w:p w14:paraId="0DBB85F8" w14:textId="77777777" w:rsidR="006B092A" w:rsidRPr="002E5FA9" w:rsidRDefault="006B092A" w:rsidP="006B092A">
      <w:pPr>
        <w:tabs>
          <w:tab w:val="left" w:pos="4950"/>
        </w:tabs>
        <w:rPr>
          <w:sz w:val="28"/>
          <w:szCs w:val="28"/>
        </w:rPr>
      </w:pPr>
    </w:p>
    <w:p w14:paraId="63360822" w14:textId="0F000C97" w:rsidR="00EA1755" w:rsidRDefault="00EA1755"/>
    <w:p w14:paraId="0FEFC5FD" w14:textId="7C8B392C" w:rsidR="006B092A" w:rsidRDefault="006B092A"/>
    <w:p w14:paraId="041D4B05" w14:textId="72D3A002" w:rsidR="006B092A" w:rsidRDefault="006B092A"/>
    <w:p w14:paraId="3BAE5879" w14:textId="2A84FB97" w:rsidR="006B092A" w:rsidRDefault="006B092A"/>
    <w:p w14:paraId="4AB49D55" w14:textId="0E0498AE" w:rsidR="006B092A" w:rsidRDefault="006B092A"/>
    <w:p w14:paraId="47AEA722" w14:textId="68821D10" w:rsidR="006B092A" w:rsidRDefault="006B092A" w:rsidP="006B092A">
      <w:pPr>
        <w:ind w:left="7371" w:right="-1"/>
      </w:pPr>
      <w:r w:rsidRPr="00383506">
        <w:lastRenderedPageBreak/>
        <w:t xml:space="preserve">Приложение № </w:t>
      </w:r>
      <w:r>
        <w:t>2</w:t>
      </w:r>
      <w:r w:rsidRPr="00383506">
        <w:t xml:space="preserve"> к протоколу заседания Правления региональной энергетической комиссии Кемеровской области от 1</w:t>
      </w:r>
      <w:r>
        <w:t>3</w:t>
      </w:r>
      <w:r w:rsidRPr="00383506">
        <w:t>.12.2018 № 7</w:t>
      </w:r>
      <w:r>
        <w:t>8</w:t>
      </w:r>
    </w:p>
    <w:p w14:paraId="62A1E9EB" w14:textId="7897C6EA" w:rsidR="006B092A" w:rsidRDefault="006B092A" w:rsidP="006B092A">
      <w:pPr>
        <w:ind w:left="7371" w:right="-1"/>
      </w:pPr>
    </w:p>
    <w:p w14:paraId="6CD9B40B" w14:textId="77777777" w:rsidR="00296EE0" w:rsidRPr="004E6AF6" w:rsidRDefault="00296EE0" w:rsidP="00296EE0">
      <w:pPr>
        <w:jc w:val="center"/>
        <w:rPr>
          <w:b/>
          <w:sz w:val="28"/>
          <w:szCs w:val="28"/>
        </w:rPr>
      </w:pPr>
      <w:r w:rsidRPr="004E6AF6">
        <w:rPr>
          <w:b/>
          <w:bCs/>
          <w:kern w:val="32"/>
          <w:sz w:val="28"/>
          <w:szCs w:val="28"/>
        </w:rPr>
        <w:t xml:space="preserve">Тарифы на подключение (технологическое присоединение) к централизованной системе </w:t>
      </w:r>
      <w:r>
        <w:rPr>
          <w:b/>
          <w:bCs/>
          <w:kern w:val="32"/>
          <w:sz w:val="28"/>
          <w:szCs w:val="28"/>
        </w:rPr>
        <w:t xml:space="preserve">холодного </w:t>
      </w:r>
      <w:r w:rsidRPr="004E6AF6">
        <w:rPr>
          <w:b/>
          <w:bCs/>
          <w:kern w:val="32"/>
          <w:sz w:val="28"/>
          <w:szCs w:val="28"/>
        </w:rPr>
        <w:t>водоснабжения О</w:t>
      </w:r>
      <w:r>
        <w:rPr>
          <w:b/>
          <w:bCs/>
          <w:kern w:val="32"/>
          <w:sz w:val="28"/>
          <w:szCs w:val="28"/>
        </w:rPr>
        <w:t>О</w:t>
      </w:r>
      <w:r w:rsidRPr="004E6AF6">
        <w:rPr>
          <w:b/>
          <w:bCs/>
          <w:kern w:val="32"/>
          <w:sz w:val="28"/>
          <w:szCs w:val="28"/>
        </w:rPr>
        <w:t>О «</w:t>
      </w:r>
      <w:r>
        <w:rPr>
          <w:b/>
          <w:bCs/>
          <w:kern w:val="32"/>
          <w:sz w:val="28"/>
          <w:szCs w:val="28"/>
        </w:rPr>
        <w:t>Водоканал</w:t>
      </w:r>
      <w:r w:rsidRPr="004E6AF6">
        <w:rPr>
          <w:b/>
          <w:bCs/>
          <w:kern w:val="32"/>
          <w:sz w:val="28"/>
          <w:szCs w:val="28"/>
        </w:rPr>
        <w:t>» (г.</w:t>
      </w:r>
      <w:r>
        <w:rPr>
          <w:b/>
          <w:bCs/>
          <w:kern w:val="32"/>
          <w:sz w:val="28"/>
          <w:szCs w:val="28"/>
        </w:rPr>
        <w:t xml:space="preserve"> Новокузнецк</w:t>
      </w:r>
      <w:r w:rsidRPr="004E6AF6">
        <w:rPr>
          <w:b/>
          <w:bCs/>
          <w:kern w:val="32"/>
          <w:sz w:val="28"/>
          <w:szCs w:val="28"/>
        </w:rPr>
        <w:t>)</w:t>
      </w:r>
      <w:r>
        <w:rPr>
          <w:bCs/>
          <w:kern w:val="32"/>
          <w:sz w:val="28"/>
          <w:szCs w:val="28"/>
        </w:rPr>
        <w:t xml:space="preserve"> </w:t>
      </w:r>
      <w:r w:rsidRPr="004E6AF6">
        <w:rPr>
          <w:b/>
          <w:bCs/>
          <w:kern w:val="32"/>
          <w:sz w:val="28"/>
          <w:szCs w:val="28"/>
        </w:rPr>
        <w:t xml:space="preserve">на территории г. </w:t>
      </w:r>
      <w:r>
        <w:rPr>
          <w:b/>
          <w:bCs/>
          <w:kern w:val="32"/>
          <w:sz w:val="28"/>
          <w:szCs w:val="28"/>
        </w:rPr>
        <w:t>Новокузнецка</w:t>
      </w:r>
    </w:p>
    <w:p w14:paraId="76DD06E6" w14:textId="77777777" w:rsidR="00296EE0" w:rsidRPr="00CC5C1A" w:rsidRDefault="00296EE0" w:rsidP="00296EE0">
      <w:pPr>
        <w:jc w:val="center"/>
        <w:rPr>
          <w:b/>
          <w:sz w:val="28"/>
          <w:szCs w:val="28"/>
        </w:rPr>
      </w:pPr>
      <w:r>
        <w:rPr>
          <w:b/>
          <w:sz w:val="28"/>
          <w:szCs w:val="28"/>
        </w:rPr>
        <w:t xml:space="preserve">                             </w:t>
      </w:r>
    </w:p>
    <w:tbl>
      <w:tblPr>
        <w:tblW w:w="1488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4819"/>
        <w:gridCol w:w="1843"/>
        <w:gridCol w:w="1843"/>
        <w:gridCol w:w="1842"/>
        <w:gridCol w:w="1985"/>
        <w:gridCol w:w="1843"/>
      </w:tblGrid>
      <w:tr w:rsidR="00296EE0" w:rsidRPr="007C5295" w14:paraId="2C246CE6" w14:textId="77777777" w:rsidTr="00355073">
        <w:tc>
          <w:tcPr>
            <w:tcW w:w="710" w:type="dxa"/>
            <w:shd w:val="clear" w:color="auto" w:fill="auto"/>
            <w:vAlign w:val="center"/>
          </w:tcPr>
          <w:p w14:paraId="185E9DF8" w14:textId="77777777" w:rsidR="00296EE0" w:rsidRPr="00CF03D0" w:rsidRDefault="00296EE0" w:rsidP="00355073">
            <w:pPr>
              <w:jc w:val="center"/>
              <w:rPr>
                <w:sz w:val="28"/>
                <w:szCs w:val="28"/>
              </w:rPr>
            </w:pPr>
            <w:r>
              <w:rPr>
                <w:sz w:val="28"/>
                <w:szCs w:val="28"/>
              </w:rPr>
              <w:t>№ п/п</w:t>
            </w:r>
          </w:p>
        </w:tc>
        <w:tc>
          <w:tcPr>
            <w:tcW w:w="4819" w:type="dxa"/>
            <w:shd w:val="clear" w:color="auto" w:fill="auto"/>
            <w:vAlign w:val="center"/>
          </w:tcPr>
          <w:p w14:paraId="00DEE2AD" w14:textId="77777777" w:rsidR="00296EE0" w:rsidRPr="00CF03D0" w:rsidRDefault="00296EE0" w:rsidP="00355073">
            <w:pPr>
              <w:jc w:val="center"/>
              <w:rPr>
                <w:sz w:val="28"/>
                <w:szCs w:val="28"/>
              </w:rPr>
            </w:pPr>
            <w:r>
              <w:rPr>
                <w:sz w:val="28"/>
                <w:szCs w:val="28"/>
              </w:rPr>
              <w:t>Наименование</w:t>
            </w:r>
          </w:p>
        </w:tc>
        <w:tc>
          <w:tcPr>
            <w:tcW w:w="1843" w:type="dxa"/>
            <w:shd w:val="clear" w:color="auto" w:fill="auto"/>
          </w:tcPr>
          <w:p w14:paraId="01AAC771" w14:textId="77777777" w:rsidR="00296EE0" w:rsidRPr="007C5295" w:rsidRDefault="00296EE0" w:rsidP="00355073">
            <w:pPr>
              <w:jc w:val="center"/>
              <w:rPr>
                <w:sz w:val="28"/>
                <w:szCs w:val="28"/>
              </w:rPr>
            </w:pPr>
            <w:r>
              <w:rPr>
                <w:sz w:val="28"/>
                <w:szCs w:val="28"/>
              </w:rPr>
              <w:t>с 01.01.2019</w:t>
            </w:r>
            <w:r w:rsidRPr="007C5295">
              <w:rPr>
                <w:sz w:val="28"/>
                <w:szCs w:val="28"/>
              </w:rPr>
              <w:t xml:space="preserve"> </w:t>
            </w:r>
          </w:p>
          <w:p w14:paraId="0FB1DD32" w14:textId="77777777" w:rsidR="00296EE0" w:rsidRPr="007C5295" w:rsidRDefault="00296EE0" w:rsidP="00355073">
            <w:pPr>
              <w:jc w:val="center"/>
              <w:rPr>
                <w:sz w:val="28"/>
                <w:szCs w:val="28"/>
              </w:rPr>
            </w:pPr>
            <w:r>
              <w:rPr>
                <w:sz w:val="28"/>
                <w:szCs w:val="28"/>
              </w:rPr>
              <w:t>по 31.12.2019</w:t>
            </w:r>
          </w:p>
        </w:tc>
        <w:tc>
          <w:tcPr>
            <w:tcW w:w="1843" w:type="dxa"/>
            <w:shd w:val="clear" w:color="auto" w:fill="auto"/>
          </w:tcPr>
          <w:p w14:paraId="357F8D68" w14:textId="77777777" w:rsidR="00296EE0" w:rsidRPr="007C5295" w:rsidRDefault="00296EE0" w:rsidP="00355073">
            <w:pPr>
              <w:jc w:val="center"/>
              <w:rPr>
                <w:sz w:val="28"/>
                <w:szCs w:val="28"/>
              </w:rPr>
            </w:pPr>
            <w:r>
              <w:rPr>
                <w:sz w:val="28"/>
                <w:szCs w:val="28"/>
              </w:rPr>
              <w:t>с 01.01.2020</w:t>
            </w:r>
            <w:r w:rsidRPr="007C5295">
              <w:rPr>
                <w:sz w:val="28"/>
                <w:szCs w:val="28"/>
              </w:rPr>
              <w:t xml:space="preserve"> </w:t>
            </w:r>
          </w:p>
          <w:p w14:paraId="7960AFD9" w14:textId="77777777" w:rsidR="00296EE0" w:rsidRPr="007C5295" w:rsidRDefault="00296EE0" w:rsidP="00355073">
            <w:pPr>
              <w:jc w:val="center"/>
              <w:rPr>
                <w:sz w:val="28"/>
                <w:szCs w:val="28"/>
              </w:rPr>
            </w:pPr>
            <w:r>
              <w:rPr>
                <w:sz w:val="28"/>
                <w:szCs w:val="28"/>
              </w:rPr>
              <w:t>по 31.12.2020</w:t>
            </w:r>
          </w:p>
        </w:tc>
        <w:tc>
          <w:tcPr>
            <w:tcW w:w="1842" w:type="dxa"/>
            <w:shd w:val="clear" w:color="auto" w:fill="auto"/>
          </w:tcPr>
          <w:p w14:paraId="0D4710EB" w14:textId="77777777" w:rsidR="00296EE0" w:rsidRPr="007C5295" w:rsidRDefault="00296EE0" w:rsidP="00355073">
            <w:pPr>
              <w:jc w:val="center"/>
              <w:rPr>
                <w:sz w:val="28"/>
                <w:szCs w:val="28"/>
              </w:rPr>
            </w:pPr>
            <w:r>
              <w:rPr>
                <w:sz w:val="28"/>
                <w:szCs w:val="28"/>
              </w:rPr>
              <w:t>с 01.01.2021</w:t>
            </w:r>
            <w:r w:rsidRPr="007C5295">
              <w:rPr>
                <w:sz w:val="28"/>
                <w:szCs w:val="28"/>
              </w:rPr>
              <w:t xml:space="preserve"> </w:t>
            </w:r>
          </w:p>
          <w:p w14:paraId="7A60CF39" w14:textId="77777777" w:rsidR="00296EE0" w:rsidRPr="007C5295" w:rsidRDefault="00296EE0" w:rsidP="00355073">
            <w:pPr>
              <w:jc w:val="center"/>
              <w:rPr>
                <w:sz w:val="28"/>
                <w:szCs w:val="28"/>
              </w:rPr>
            </w:pPr>
            <w:r>
              <w:rPr>
                <w:sz w:val="28"/>
                <w:szCs w:val="28"/>
              </w:rPr>
              <w:t>по 31.12.2021</w:t>
            </w:r>
          </w:p>
        </w:tc>
        <w:tc>
          <w:tcPr>
            <w:tcW w:w="1985" w:type="dxa"/>
            <w:shd w:val="clear" w:color="auto" w:fill="auto"/>
          </w:tcPr>
          <w:p w14:paraId="6EFAC553" w14:textId="77777777" w:rsidR="00296EE0" w:rsidRPr="007C5295" w:rsidRDefault="00296EE0" w:rsidP="00355073">
            <w:pPr>
              <w:jc w:val="center"/>
              <w:rPr>
                <w:sz w:val="28"/>
                <w:szCs w:val="28"/>
              </w:rPr>
            </w:pPr>
            <w:r>
              <w:rPr>
                <w:sz w:val="28"/>
                <w:szCs w:val="28"/>
              </w:rPr>
              <w:t>с 01.01.2022</w:t>
            </w:r>
            <w:r w:rsidRPr="007C5295">
              <w:rPr>
                <w:sz w:val="28"/>
                <w:szCs w:val="28"/>
              </w:rPr>
              <w:t xml:space="preserve"> </w:t>
            </w:r>
          </w:p>
          <w:p w14:paraId="2570F8AA" w14:textId="77777777" w:rsidR="00296EE0" w:rsidRPr="007C5295" w:rsidRDefault="00296EE0" w:rsidP="00355073">
            <w:pPr>
              <w:jc w:val="center"/>
              <w:rPr>
                <w:sz w:val="28"/>
                <w:szCs w:val="28"/>
              </w:rPr>
            </w:pPr>
            <w:r>
              <w:rPr>
                <w:sz w:val="28"/>
                <w:szCs w:val="28"/>
              </w:rPr>
              <w:t>по 31.12.2022</w:t>
            </w:r>
          </w:p>
        </w:tc>
        <w:tc>
          <w:tcPr>
            <w:tcW w:w="1843" w:type="dxa"/>
            <w:shd w:val="clear" w:color="auto" w:fill="auto"/>
          </w:tcPr>
          <w:p w14:paraId="7A0060CE" w14:textId="77777777" w:rsidR="00296EE0" w:rsidRPr="007C5295" w:rsidRDefault="00296EE0" w:rsidP="00355073">
            <w:pPr>
              <w:jc w:val="center"/>
              <w:rPr>
                <w:sz w:val="28"/>
                <w:szCs w:val="28"/>
              </w:rPr>
            </w:pPr>
            <w:r>
              <w:rPr>
                <w:sz w:val="28"/>
                <w:szCs w:val="28"/>
              </w:rPr>
              <w:t>с 01.01.2023</w:t>
            </w:r>
          </w:p>
          <w:p w14:paraId="7B8EB0E0" w14:textId="77777777" w:rsidR="00296EE0" w:rsidRPr="007C5295" w:rsidRDefault="00296EE0" w:rsidP="00355073">
            <w:pPr>
              <w:jc w:val="center"/>
              <w:rPr>
                <w:sz w:val="28"/>
                <w:szCs w:val="28"/>
              </w:rPr>
            </w:pPr>
            <w:r>
              <w:rPr>
                <w:sz w:val="28"/>
                <w:szCs w:val="28"/>
              </w:rPr>
              <w:t>по 31.12.2023</w:t>
            </w:r>
          </w:p>
        </w:tc>
      </w:tr>
      <w:tr w:rsidR="00296EE0" w:rsidRPr="00CF03D0" w14:paraId="1FAD4420" w14:textId="77777777" w:rsidTr="00355073">
        <w:trPr>
          <w:trHeight w:val="433"/>
        </w:trPr>
        <w:tc>
          <w:tcPr>
            <w:tcW w:w="14885" w:type="dxa"/>
            <w:gridSpan w:val="7"/>
            <w:shd w:val="clear" w:color="auto" w:fill="auto"/>
            <w:vAlign w:val="center"/>
          </w:tcPr>
          <w:p w14:paraId="0C728036" w14:textId="77777777" w:rsidR="00296EE0" w:rsidRPr="00CF03D0" w:rsidRDefault="00296EE0" w:rsidP="00355073">
            <w:pPr>
              <w:jc w:val="center"/>
              <w:rPr>
                <w:sz w:val="28"/>
                <w:szCs w:val="28"/>
              </w:rPr>
            </w:pPr>
            <w:r>
              <w:rPr>
                <w:sz w:val="28"/>
                <w:szCs w:val="28"/>
              </w:rPr>
              <w:t xml:space="preserve">Тарифы за протяженность </w:t>
            </w:r>
            <w:r w:rsidRPr="00CF03D0">
              <w:rPr>
                <w:sz w:val="28"/>
                <w:szCs w:val="28"/>
              </w:rPr>
              <w:t xml:space="preserve">водопроводной сети диаметром </w:t>
            </w:r>
            <w:r w:rsidRPr="00CF03D0">
              <w:rPr>
                <w:sz w:val="28"/>
                <w:szCs w:val="28"/>
                <w:lang w:val="en-US"/>
              </w:rPr>
              <w:t>d</w:t>
            </w:r>
            <w:r w:rsidRPr="00CF03D0">
              <w:rPr>
                <w:sz w:val="28"/>
                <w:szCs w:val="28"/>
              </w:rPr>
              <w:t>, тыс. руб./км,</w:t>
            </w:r>
            <w:r>
              <w:rPr>
                <w:sz w:val="28"/>
                <w:szCs w:val="28"/>
              </w:rPr>
              <w:t xml:space="preserve"> </w:t>
            </w:r>
            <w:r w:rsidRPr="00CF03D0">
              <w:rPr>
                <w:sz w:val="28"/>
                <w:szCs w:val="28"/>
              </w:rPr>
              <w:t>без НДС:</w:t>
            </w:r>
          </w:p>
        </w:tc>
      </w:tr>
      <w:tr w:rsidR="00296EE0" w:rsidRPr="0081468E" w14:paraId="29422D36" w14:textId="77777777" w:rsidTr="00355073">
        <w:tc>
          <w:tcPr>
            <w:tcW w:w="710" w:type="dxa"/>
            <w:shd w:val="clear" w:color="auto" w:fill="auto"/>
            <w:vAlign w:val="center"/>
          </w:tcPr>
          <w:p w14:paraId="551B556B" w14:textId="77777777" w:rsidR="00296EE0" w:rsidRPr="00CF03D0" w:rsidRDefault="00296EE0" w:rsidP="00355073">
            <w:pPr>
              <w:jc w:val="center"/>
              <w:rPr>
                <w:sz w:val="28"/>
                <w:szCs w:val="28"/>
              </w:rPr>
            </w:pPr>
            <w:r w:rsidRPr="00CF03D0">
              <w:rPr>
                <w:sz w:val="28"/>
                <w:szCs w:val="28"/>
              </w:rPr>
              <w:t>1.</w:t>
            </w:r>
          </w:p>
        </w:tc>
        <w:tc>
          <w:tcPr>
            <w:tcW w:w="4819" w:type="dxa"/>
            <w:shd w:val="clear" w:color="auto" w:fill="auto"/>
          </w:tcPr>
          <w:p w14:paraId="14A8C2E4" w14:textId="77777777" w:rsidR="00296EE0" w:rsidRPr="00CF03D0" w:rsidRDefault="00296EE0" w:rsidP="00355073">
            <w:pPr>
              <w:rPr>
                <w:sz w:val="28"/>
                <w:szCs w:val="28"/>
              </w:rPr>
            </w:pPr>
            <w:r>
              <w:rPr>
                <w:sz w:val="28"/>
                <w:szCs w:val="28"/>
              </w:rPr>
              <w:t>40 мм и менее</w:t>
            </w:r>
          </w:p>
        </w:tc>
        <w:tc>
          <w:tcPr>
            <w:tcW w:w="1843" w:type="dxa"/>
            <w:shd w:val="clear" w:color="auto" w:fill="auto"/>
            <w:vAlign w:val="center"/>
          </w:tcPr>
          <w:p w14:paraId="29495037" w14:textId="77777777" w:rsidR="00296EE0" w:rsidRPr="0081468E" w:rsidRDefault="00296EE0" w:rsidP="00355073">
            <w:pPr>
              <w:jc w:val="center"/>
              <w:rPr>
                <w:sz w:val="28"/>
                <w:szCs w:val="28"/>
              </w:rPr>
            </w:pPr>
            <w:r>
              <w:rPr>
                <w:sz w:val="28"/>
                <w:szCs w:val="28"/>
              </w:rPr>
              <w:t>20063,44</w:t>
            </w:r>
          </w:p>
        </w:tc>
        <w:tc>
          <w:tcPr>
            <w:tcW w:w="1843" w:type="dxa"/>
            <w:shd w:val="clear" w:color="auto" w:fill="auto"/>
            <w:vAlign w:val="center"/>
          </w:tcPr>
          <w:p w14:paraId="7C9707F9" w14:textId="77777777" w:rsidR="00296EE0" w:rsidRPr="0081468E" w:rsidRDefault="00296EE0" w:rsidP="00355073">
            <w:pPr>
              <w:jc w:val="center"/>
              <w:rPr>
                <w:sz w:val="28"/>
                <w:szCs w:val="28"/>
              </w:rPr>
            </w:pPr>
            <w:r>
              <w:rPr>
                <w:sz w:val="28"/>
                <w:szCs w:val="28"/>
              </w:rPr>
              <w:t>20946,23</w:t>
            </w:r>
          </w:p>
        </w:tc>
        <w:tc>
          <w:tcPr>
            <w:tcW w:w="1842" w:type="dxa"/>
            <w:shd w:val="clear" w:color="auto" w:fill="auto"/>
            <w:vAlign w:val="center"/>
          </w:tcPr>
          <w:p w14:paraId="4919CBED" w14:textId="77777777" w:rsidR="00296EE0" w:rsidRPr="0081468E" w:rsidRDefault="00296EE0" w:rsidP="00355073">
            <w:pPr>
              <w:jc w:val="center"/>
              <w:rPr>
                <w:sz w:val="28"/>
                <w:szCs w:val="28"/>
              </w:rPr>
            </w:pPr>
            <w:r>
              <w:rPr>
                <w:sz w:val="28"/>
                <w:szCs w:val="28"/>
              </w:rPr>
              <w:t>21825,97</w:t>
            </w:r>
          </w:p>
        </w:tc>
        <w:tc>
          <w:tcPr>
            <w:tcW w:w="1985" w:type="dxa"/>
            <w:shd w:val="clear" w:color="auto" w:fill="auto"/>
            <w:vAlign w:val="center"/>
          </w:tcPr>
          <w:p w14:paraId="7DB10F4C" w14:textId="77777777" w:rsidR="00296EE0" w:rsidRPr="0081468E" w:rsidRDefault="00296EE0" w:rsidP="00355073">
            <w:pPr>
              <w:jc w:val="center"/>
              <w:rPr>
                <w:sz w:val="28"/>
                <w:szCs w:val="28"/>
              </w:rPr>
            </w:pPr>
            <w:r>
              <w:rPr>
                <w:sz w:val="28"/>
                <w:szCs w:val="28"/>
              </w:rPr>
              <w:t>22764,48</w:t>
            </w:r>
          </w:p>
        </w:tc>
        <w:tc>
          <w:tcPr>
            <w:tcW w:w="1843" w:type="dxa"/>
            <w:shd w:val="clear" w:color="auto" w:fill="auto"/>
            <w:vAlign w:val="center"/>
          </w:tcPr>
          <w:p w14:paraId="0CA4CC66" w14:textId="77777777" w:rsidR="00296EE0" w:rsidRPr="0081468E" w:rsidRDefault="00296EE0" w:rsidP="00355073">
            <w:pPr>
              <w:jc w:val="center"/>
              <w:rPr>
                <w:sz w:val="28"/>
                <w:szCs w:val="28"/>
              </w:rPr>
            </w:pPr>
            <w:r>
              <w:rPr>
                <w:sz w:val="28"/>
                <w:szCs w:val="28"/>
              </w:rPr>
              <w:t>23766,12</w:t>
            </w:r>
          </w:p>
        </w:tc>
      </w:tr>
      <w:tr w:rsidR="00296EE0" w:rsidRPr="0081468E" w14:paraId="3124F510" w14:textId="77777777" w:rsidTr="00355073">
        <w:tc>
          <w:tcPr>
            <w:tcW w:w="710" w:type="dxa"/>
            <w:shd w:val="clear" w:color="auto" w:fill="auto"/>
            <w:vAlign w:val="center"/>
          </w:tcPr>
          <w:p w14:paraId="6ACD4762" w14:textId="77777777" w:rsidR="00296EE0" w:rsidRPr="00CF03D0" w:rsidRDefault="00296EE0" w:rsidP="00355073">
            <w:pPr>
              <w:jc w:val="center"/>
              <w:rPr>
                <w:sz w:val="28"/>
                <w:szCs w:val="28"/>
              </w:rPr>
            </w:pPr>
            <w:r>
              <w:rPr>
                <w:sz w:val="28"/>
                <w:szCs w:val="28"/>
              </w:rPr>
              <w:t>2.</w:t>
            </w:r>
          </w:p>
        </w:tc>
        <w:tc>
          <w:tcPr>
            <w:tcW w:w="4819" w:type="dxa"/>
            <w:shd w:val="clear" w:color="auto" w:fill="auto"/>
          </w:tcPr>
          <w:p w14:paraId="6038617A" w14:textId="77777777" w:rsidR="00296EE0" w:rsidRDefault="00296EE0" w:rsidP="00355073">
            <w:pPr>
              <w:rPr>
                <w:sz w:val="28"/>
                <w:szCs w:val="28"/>
              </w:rPr>
            </w:pPr>
            <w:r>
              <w:rPr>
                <w:sz w:val="28"/>
                <w:szCs w:val="28"/>
              </w:rPr>
              <w:t>от 40 мм до 70 мм (включительно)</w:t>
            </w:r>
          </w:p>
        </w:tc>
        <w:tc>
          <w:tcPr>
            <w:tcW w:w="1843" w:type="dxa"/>
            <w:shd w:val="clear" w:color="auto" w:fill="auto"/>
            <w:vAlign w:val="center"/>
          </w:tcPr>
          <w:p w14:paraId="6E006E4B" w14:textId="77777777" w:rsidR="00296EE0" w:rsidRPr="0081468E" w:rsidRDefault="00296EE0" w:rsidP="00355073">
            <w:pPr>
              <w:jc w:val="center"/>
              <w:rPr>
                <w:sz w:val="28"/>
                <w:szCs w:val="28"/>
              </w:rPr>
            </w:pPr>
            <w:r>
              <w:rPr>
                <w:sz w:val="28"/>
                <w:szCs w:val="28"/>
              </w:rPr>
              <w:t>20398,89</w:t>
            </w:r>
          </w:p>
        </w:tc>
        <w:tc>
          <w:tcPr>
            <w:tcW w:w="1843" w:type="dxa"/>
            <w:shd w:val="clear" w:color="auto" w:fill="auto"/>
            <w:vAlign w:val="center"/>
          </w:tcPr>
          <w:p w14:paraId="21941F72" w14:textId="77777777" w:rsidR="00296EE0" w:rsidRPr="0081468E" w:rsidRDefault="00296EE0" w:rsidP="00355073">
            <w:pPr>
              <w:jc w:val="center"/>
              <w:rPr>
                <w:sz w:val="28"/>
                <w:szCs w:val="28"/>
              </w:rPr>
            </w:pPr>
            <w:r>
              <w:rPr>
                <w:sz w:val="28"/>
                <w:szCs w:val="28"/>
              </w:rPr>
              <w:t>21296,44</w:t>
            </w:r>
          </w:p>
        </w:tc>
        <w:tc>
          <w:tcPr>
            <w:tcW w:w="1842" w:type="dxa"/>
            <w:shd w:val="clear" w:color="auto" w:fill="auto"/>
            <w:vAlign w:val="center"/>
          </w:tcPr>
          <w:p w14:paraId="4A8716FB" w14:textId="77777777" w:rsidR="00296EE0" w:rsidRPr="0081468E" w:rsidRDefault="00296EE0" w:rsidP="00355073">
            <w:pPr>
              <w:jc w:val="center"/>
              <w:rPr>
                <w:sz w:val="28"/>
                <w:szCs w:val="28"/>
              </w:rPr>
            </w:pPr>
            <w:r>
              <w:rPr>
                <w:sz w:val="28"/>
                <w:szCs w:val="28"/>
              </w:rPr>
              <w:t>22190,89</w:t>
            </w:r>
          </w:p>
        </w:tc>
        <w:tc>
          <w:tcPr>
            <w:tcW w:w="1985" w:type="dxa"/>
            <w:shd w:val="clear" w:color="auto" w:fill="auto"/>
            <w:vAlign w:val="center"/>
          </w:tcPr>
          <w:p w14:paraId="3B89685C" w14:textId="77777777" w:rsidR="00296EE0" w:rsidRPr="0081468E" w:rsidRDefault="00296EE0" w:rsidP="00355073">
            <w:pPr>
              <w:jc w:val="center"/>
              <w:rPr>
                <w:sz w:val="28"/>
                <w:szCs w:val="28"/>
              </w:rPr>
            </w:pPr>
            <w:r>
              <w:rPr>
                <w:sz w:val="28"/>
                <w:szCs w:val="28"/>
              </w:rPr>
              <w:t>23145,10</w:t>
            </w:r>
          </w:p>
        </w:tc>
        <w:tc>
          <w:tcPr>
            <w:tcW w:w="1843" w:type="dxa"/>
            <w:shd w:val="clear" w:color="auto" w:fill="auto"/>
            <w:vAlign w:val="center"/>
          </w:tcPr>
          <w:p w14:paraId="21756EB6" w14:textId="77777777" w:rsidR="00296EE0" w:rsidRPr="0081468E" w:rsidRDefault="00296EE0" w:rsidP="00355073">
            <w:pPr>
              <w:jc w:val="center"/>
              <w:rPr>
                <w:sz w:val="28"/>
                <w:szCs w:val="28"/>
              </w:rPr>
            </w:pPr>
            <w:r>
              <w:rPr>
                <w:sz w:val="28"/>
                <w:szCs w:val="28"/>
              </w:rPr>
              <w:t>24163,49</w:t>
            </w:r>
          </w:p>
        </w:tc>
      </w:tr>
      <w:tr w:rsidR="00296EE0" w:rsidRPr="0081468E" w14:paraId="25D909D6" w14:textId="77777777" w:rsidTr="00355073">
        <w:tc>
          <w:tcPr>
            <w:tcW w:w="710" w:type="dxa"/>
            <w:shd w:val="clear" w:color="auto" w:fill="auto"/>
            <w:vAlign w:val="center"/>
          </w:tcPr>
          <w:p w14:paraId="71DA4272" w14:textId="77777777" w:rsidR="00296EE0" w:rsidRPr="00CF03D0" w:rsidRDefault="00296EE0" w:rsidP="00355073">
            <w:pPr>
              <w:jc w:val="center"/>
              <w:rPr>
                <w:sz w:val="28"/>
                <w:szCs w:val="28"/>
              </w:rPr>
            </w:pPr>
            <w:r>
              <w:rPr>
                <w:sz w:val="28"/>
                <w:szCs w:val="28"/>
              </w:rPr>
              <w:t>3</w:t>
            </w:r>
            <w:r w:rsidRPr="00CF03D0">
              <w:rPr>
                <w:sz w:val="28"/>
                <w:szCs w:val="28"/>
              </w:rPr>
              <w:t>.</w:t>
            </w:r>
          </w:p>
        </w:tc>
        <w:tc>
          <w:tcPr>
            <w:tcW w:w="4819" w:type="dxa"/>
            <w:shd w:val="clear" w:color="auto" w:fill="auto"/>
          </w:tcPr>
          <w:p w14:paraId="5D34153C" w14:textId="77777777" w:rsidR="00296EE0" w:rsidRPr="00CF03D0" w:rsidRDefault="00296EE0" w:rsidP="00355073">
            <w:pPr>
              <w:rPr>
                <w:sz w:val="28"/>
                <w:szCs w:val="28"/>
              </w:rPr>
            </w:pPr>
            <w:r>
              <w:rPr>
                <w:sz w:val="28"/>
                <w:szCs w:val="28"/>
              </w:rPr>
              <w:t>от 70 мм до 100 мм (включительно)</w:t>
            </w:r>
          </w:p>
        </w:tc>
        <w:tc>
          <w:tcPr>
            <w:tcW w:w="1843" w:type="dxa"/>
            <w:shd w:val="clear" w:color="auto" w:fill="auto"/>
            <w:vAlign w:val="center"/>
          </w:tcPr>
          <w:p w14:paraId="321F8886" w14:textId="77777777" w:rsidR="00296EE0" w:rsidRPr="0081468E" w:rsidRDefault="00296EE0" w:rsidP="00355073">
            <w:pPr>
              <w:jc w:val="center"/>
              <w:rPr>
                <w:sz w:val="28"/>
                <w:szCs w:val="28"/>
              </w:rPr>
            </w:pPr>
            <w:r>
              <w:rPr>
                <w:sz w:val="28"/>
                <w:szCs w:val="28"/>
              </w:rPr>
              <w:t>20856,26</w:t>
            </w:r>
          </w:p>
        </w:tc>
        <w:tc>
          <w:tcPr>
            <w:tcW w:w="1843" w:type="dxa"/>
            <w:shd w:val="clear" w:color="auto" w:fill="auto"/>
            <w:vAlign w:val="center"/>
          </w:tcPr>
          <w:p w14:paraId="7EC53B77" w14:textId="77777777" w:rsidR="00296EE0" w:rsidRPr="0081468E" w:rsidRDefault="00296EE0" w:rsidP="00355073">
            <w:pPr>
              <w:jc w:val="center"/>
              <w:rPr>
                <w:sz w:val="28"/>
                <w:szCs w:val="28"/>
              </w:rPr>
            </w:pPr>
            <w:r>
              <w:rPr>
                <w:sz w:val="28"/>
                <w:szCs w:val="28"/>
              </w:rPr>
              <w:t>21773,93</w:t>
            </w:r>
          </w:p>
        </w:tc>
        <w:tc>
          <w:tcPr>
            <w:tcW w:w="1842" w:type="dxa"/>
            <w:shd w:val="clear" w:color="auto" w:fill="auto"/>
            <w:vAlign w:val="center"/>
          </w:tcPr>
          <w:p w14:paraId="6F874CAC" w14:textId="77777777" w:rsidR="00296EE0" w:rsidRPr="0081468E" w:rsidRDefault="00296EE0" w:rsidP="00355073">
            <w:pPr>
              <w:jc w:val="center"/>
              <w:rPr>
                <w:sz w:val="28"/>
                <w:szCs w:val="28"/>
              </w:rPr>
            </w:pPr>
            <w:r>
              <w:rPr>
                <w:sz w:val="28"/>
                <w:szCs w:val="28"/>
              </w:rPr>
              <w:t>22688,44</w:t>
            </w:r>
          </w:p>
        </w:tc>
        <w:tc>
          <w:tcPr>
            <w:tcW w:w="1985" w:type="dxa"/>
            <w:shd w:val="clear" w:color="auto" w:fill="auto"/>
            <w:vAlign w:val="center"/>
          </w:tcPr>
          <w:p w14:paraId="349559D9" w14:textId="77777777" w:rsidR="00296EE0" w:rsidRPr="0081468E" w:rsidRDefault="00296EE0" w:rsidP="00355073">
            <w:pPr>
              <w:jc w:val="center"/>
              <w:rPr>
                <w:sz w:val="28"/>
                <w:szCs w:val="28"/>
              </w:rPr>
            </w:pPr>
            <w:r>
              <w:rPr>
                <w:sz w:val="28"/>
                <w:szCs w:val="28"/>
              </w:rPr>
              <w:t>23664,04</w:t>
            </w:r>
          </w:p>
        </w:tc>
        <w:tc>
          <w:tcPr>
            <w:tcW w:w="1843" w:type="dxa"/>
            <w:shd w:val="clear" w:color="auto" w:fill="auto"/>
            <w:vAlign w:val="center"/>
          </w:tcPr>
          <w:p w14:paraId="60A49AF1" w14:textId="77777777" w:rsidR="00296EE0" w:rsidRPr="0081468E" w:rsidRDefault="00296EE0" w:rsidP="00355073">
            <w:pPr>
              <w:jc w:val="center"/>
              <w:rPr>
                <w:sz w:val="28"/>
                <w:szCs w:val="28"/>
              </w:rPr>
            </w:pPr>
            <w:r>
              <w:rPr>
                <w:sz w:val="28"/>
                <w:szCs w:val="28"/>
              </w:rPr>
              <w:t>24705,26</w:t>
            </w:r>
          </w:p>
        </w:tc>
      </w:tr>
      <w:tr w:rsidR="00296EE0" w:rsidRPr="0081468E" w14:paraId="35469AC7" w14:textId="77777777" w:rsidTr="00355073">
        <w:tc>
          <w:tcPr>
            <w:tcW w:w="710" w:type="dxa"/>
            <w:shd w:val="clear" w:color="auto" w:fill="auto"/>
            <w:vAlign w:val="center"/>
          </w:tcPr>
          <w:p w14:paraId="125B1B01" w14:textId="77777777" w:rsidR="00296EE0" w:rsidRPr="00CF03D0" w:rsidRDefault="00296EE0" w:rsidP="00355073">
            <w:pPr>
              <w:jc w:val="center"/>
              <w:rPr>
                <w:sz w:val="28"/>
                <w:szCs w:val="28"/>
              </w:rPr>
            </w:pPr>
            <w:r>
              <w:rPr>
                <w:sz w:val="28"/>
                <w:szCs w:val="28"/>
              </w:rPr>
              <w:t>4</w:t>
            </w:r>
            <w:r w:rsidRPr="00CF03D0">
              <w:rPr>
                <w:sz w:val="28"/>
                <w:szCs w:val="28"/>
              </w:rPr>
              <w:t>.</w:t>
            </w:r>
          </w:p>
        </w:tc>
        <w:tc>
          <w:tcPr>
            <w:tcW w:w="4819" w:type="dxa"/>
            <w:shd w:val="clear" w:color="auto" w:fill="auto"/>
          </w:tcPr>
          <w:p w14:paraId="4C27BB0C" w14:textId="77777777" w:rsidR="00296EE0" w:rsidRPr="00CF03D0" w:rsidRDefault="00296EE0" w:rsidP="00355073">
            <w:pPr>
              <w:rPr>
                <w:sz w:val="28"/>
                <w:szCs w:val="28"/>
              </w:rPr>
            </w:pPr>
            <w:r w:rsidRPr="00CF03D0">
              <w:rPr>
                <w:sz w:val="28"/>
                <w:szCs w:val="28"/>
              </w:rPr>
              <w:t>от 100 мм до 150 мм (включительно)</w:t>
            </w:r>
          </w:p>
        </w:tc>
        <w:tc>
          <w:tcPr>
            <w:tcW w:w="1843" w:type="dxa"/>
            <w:shd w:val="clear" w:color="auto" w:fill="auto"/>
            <w:vAlign w:val="center"/>
          </w:tcPr>
          <w:p w14:paraId="2B3F925A" w14:textId="77777777" w:rsidR="00296EE0" w:rsidRPr="0081468E" w:rsidRDefault="00296EE0" w:rsidP="00355073">
            <w:pPr>
              <w:jc w:val="center"/>
              <w:rPr>
                <w:sz w:val="28"/>
                <w:szCs w:val="28"/>
              </w:rPr>
            </w:pPr>
            <w:r>
              <w:rPr>
                <w:sz w:val="28"/>
                <w:szCs w:val="28"/>
              </w:rPr>
              <w:t>21588,30</w:t>
            </w:r>
          </w:p>
        </w:tc>
        <w:tc>
          <w:tcPr>
            <w:tcW w:w="1843" w:type="dxa"/>
            <w:shd w:val="clear" w:color="auto" w:fill="auto"/>
            <w:vAlign w:val="center"/>
          </w:tcPr>
          <w:p w14:paraId="40DE5C1D" w14:textId="77777777" w:rsidR="00296EE0" w:rsidRPr="0081468E" w:rsidRDefault="00296EE0" w:rsidP="00355073">
            <w:pPr>
              <w:jc w:val="center"/>
              <w:rPr>
                <w:sz w:val="28"/>
                <w:szCs w:val="28"/>
              </w:rPr>
            </w:pPr>
            <w:r>
              <w:rPr>
                <w:sz w:val="28"/>
                <w:szCs w:val="28"/>
              </w:rPr>
              <w:t>22538,19</w:t>
            </w:r>
          </w:p>
        </w:tc>
        <w:tc>
          <w:tcPr>
            <w:tcW w:w="1842" w:type="dxa"/>
            <w:shd w:val="clear" w:color="auto" w:fill="auto"/>
            <w:vAlign w:val="center"/>
          </w:tcPr>
          <w:p w14:paraId="2D80A113" w14:textId="77777777" w:rsidR="00296EE0" w:rsidRPr="0081468E" w:rsidRDefault="00296EE0" w:rsidP="00355073">
            <w:pPr>
              <w:jc w:val="center"/>
              <w:rPr>
                <w:sz w:val="28"/>
                <w:szCs w:val="28"/>
              </w:rPr>
            </w:pPr>
            <w:r>
              <w:rPr>
                <w:sz w:val="28"/>
                <w:szCs w:val="28"/>
              </w:rPr>
              <w:t>23484,79</w:t>
            </w:r>
          </w:p>
        </w:tc>
        <w:tc>
          <w:tcPr>
            <w:tcW w:w="1985" w:type="dxa"/>
            <w:shd w:val="clear" w:color="auto" w:fill="auto"/>
            <w:vAlign w:val="center"/>
          </w:tcPr>
          <w:p w14:paraId="3AB015E4" w14:textId="77777777" w:rsidR="00296EE0" w:rsidRPr="0081468E" w:rsidRDefault="00296EE0" w:rsidP="00355073">
            <w:pPr>
              <w:jc w:val="center"/>
              <w:rPr>
                <w:sz w:val="28"/>
                <w:szCs w:val="28"/>
              </w:rPr>
            </w:pPr>
            <w:r>
              <w:rPr>
                <w:sz w:val="28"/>
                <w:szCs w:val="28"/>
              </w:rPr>
              <w:t>24494,64</w:t>
            </w:r>
          </w:p>
        </w:tc>
        <w:tc>
          <w:tcPr>
            <w:tcW w:w="1843" w:type="dxa"/>
            <w:shd w:val="clear" w:color="auto" w:fill="auto"/>
            <w:vAlign w:val="center"/>
          </w:tcPr>
          <w:p w14:paraId="1044AA51" w14:textId="77777777" w:rsidR="00296EE0" w:rsidRPr="0081468E" w:rsidRDefault="00296EE0" w:rsidP="00355073">
            <w:pPr>
              <w:jc w:val="center"/>
              <w:rPr>
                <w:sz w:val="28"/>
                <w:szCs w:val="28"/>
              </w:rPr>
            </w:pPr>
            <w:r>
              <w:rPr>
                <w:sz w:val="28"/>
                <w:szCs w:val="28"/>
              </w:rPr>
              <w:t>25572,40</w:t>
            </w:r>
          </w:p>
        </w:tc>
      </w:tr>
      <w:tr w:rsidR="00296EE0" w:rsidRPr="0081468E" w14:paraId="13A1CC77" w14:textId="77777777" w:rsidTr="00355073">
        <w:tc>
          <w:tcPr>
            <w:tcW w:w="710" w:type="dxa"/>
            <w:shd w:val="clear" w:color="auto" w:fill="auto"/>
            <w:vAlign w:val="center"/>
          </w:tcPr>
          <w:p w14:paraId="70AC845B" w14:textId="77777777" w:rsidR="00296EE0" w:rsidRPr="00CF03D0" w:rsidRDefault="00296EE0" w:rsidP="00355073">
            <w:pPr>
              <w:jc w:val="center"/>
              <w:rPr>
                <w:sz w:val="28"/>
                <w:szCs w:val="28"/>
              </w:rPr>
            </w:pPr>
            <w:r>
              <w:rPr>
                <w:sz w:val="28"/>
                <w:szCs w:val="28"/>
              </w:rPr>
              <w:t>5.</w:t>
            </w:r>
          </w:p>
        </w:tc>
        <w:tc>
          <w:tcPr>
            <w:tcW w:w="4819" w:type="dxa"/>
            <w:shd w:val="clear" w:color="auto" w:fill="auto"/>
          </w:tcPr>
          <w:p w14:paraId="255E7C83" w14:textId="77777777" w:rsidR="00296EE0" w:rsidRPr="00CF03D0" w:rsidRDefault="00296EE0" w:rsidP="00355073">
            <w:pPr>
              <w:rPr>
                <w:sz w:val="28"/>
                <w:szCs w:val="28"/>
              </w:rPr>
            </w:pPr>
            <w:r w:rsidRPr="00CF03D0">
              <w:rPr>
                <w:sz w:val="28"/>
                <w:szCs w:val="28"/>
              </w:rPr>
              <w:t>от 150 мм до 200 мм (включительно)</w:t>
            </w:r>
          </w:p>
        </w:tc>
        <w:tc>
          <w:tcPr>
            <w:tcW w:w="1843" w:type="dxa"/>
            <w:shd w:val="clear" w:color="auto" w:fill="auto"/>
            <w:vAlign w:val="center"/>
          </w:tcPr>
          <w:p w14:paraId="34DB8555" w14:textId="77777777" w:rsidR="00296EE0" w:rsidRPr="0081468E" w:rsidRDefault="00296EE0" w:rsidP="00355073">
            <w:pPr>
              <w:jc w:val="center"/>
              <w:rPr>
                <w:sz w:val="28"/>
                <w:szCs w:val="28"/>
              </w:rPr>
            </w:pPr>
            <w:r>
              <w:rPr>
                <w:sz w:val="28"/>
                <w:szCs w:val="28"/>
              </w:rPr>
              <w:t>22396,25</w:t>
            </w:r>
          </w:p>
        </w:tc>
        <w:tc>
          <w:tcPr>
            <w:tcW w:w="1843" w:type="dxa"/>
            <w:shd w:val="clear" w:color="auto" w:fill="auto"/>
            <w:vAlign w:val="center"/>
          </w:tcPr>
          <w:p w14:paraId="6496DC41" w14:textId="77777777" w:rsidR="00296EE0" w:rsidRPr="0081468E" w:rsidRDefault="00296EE0" w:rsidP="00355073">
            <w:pPr>
              <w:jc w:val="center"/>
              <w:rPr>
                <w:sz w:val="28"/>
                <w:szCs w:val="28"/>
              </w:rPr>
            </w:pPr>
            <w:r>
              <w:rPr>
                <w:sz w:val="28"/>
                <w:szCs w:val="28"/>
              </w:rPr>
              <w:t>23381,69</w:t>
            </w:r>
          </w:p>
        </w:tc>
        <w:tc>
          <w:tcPr>
            <w:tcW w:w="1842" w:type="dxa"/>
            <w:shd w:val="clear" w:color="auto" w:fill="auto"/>
            <w:vAlign w:val="center"/>
          </w:tcPr>
          <w:p w14:paraId="0A8C834E" w14:textId="77777777" w:rsidR="00296EE0" w:rsidRPr="0081468E" w:rsidRDefault="00296EE0" w:rsidP="00355073">
            <w:pPr>
              <w:jc w:val="center"/>
              <w:rPr>
                <w:sz w:val="28"/>
                <w:szCs w:val="28"/>
              </w:rPr>
            </w:pPr>
            <w:r>
              <w:rPr>
                <w:sz w:val="28"/>
                <w:szCs w:val="28"/>
              </w:rPr>
              <w:t>24363,72</w:t>
            </w:r>
          </w:p>
        </w:tc>
        <w:tc>
          <w:tcPr>
            <w:tcW w:w="1985" w:type="dxa"/>
            <w:shd w:val="clear" w:color="auto" w:fill="auto"/>
            <w:vAlign w:val="center"/>
          </w:tcPr>
          <w:p w14:paraId="4B960B12" w14:textId="77777777" w:rsidR="00296EE0" w:rsidRPr="0081468E" w:rsidRDefault="00296EE0" w:rsidP="00355073">
            <w:pPr>
              <w:jc w:val="center"/>
              <w:rPr>
                <w:sz w:val="28"/>
                <w:szCs w:val="28"/>
              </w:rPr>
            </w:pPr>
            <w:r>
              <w:rPr>
                <w:sz w:val="28"/>
                <w:szCs w:val="28"/>
              </w:rPr>
              <w:t>25411,36</w:t>
            </w:r>
          </w:p>
        </w:tc>
        <w:tc>
          <w:tcPr>
            <w:tcW w:w="1843" w:type="dxa"/>
            <w:shd w:val="clear" w:color="auto" w:fill="auto"/>
            <w:vAlign w:val="center"/>
          </w:tcPr>
          <w:p w14:paraId="5633932B" w14:textId="77777777" w:rsidR="00296EE0" w:rsidRPr="0081468E" w:rsidRDefault="00296EE0" w:rsidP="00355073">
            <w:pPr>
              <w:jc w:val="center"/>
              <w:rPr>
                <w:sz w:val="28"/>
                <w:szCs w:val="28"/>
              </w:rPr>
            </w:pPr>
            <w:r>
              <w:rPr>
                <w:sz w:val="28"/>
                <w:szCs w:val="28"/>
              </w:rPr>
              <w:t>26529,46</w:t>
            </w:r>
          </w:p>
        </w:tc>
      </w:tr>
      <w:tr w:rsidR="00296EE0" w:rsidRPr="0081468E" w14:paraId="10410C7C" w14:textId="77777777" w:rsidTr="00355073">
        <w:tc>
          <w:tcPr>
            <w:tcW w:w="710" w:type="dxa"/>
            <w:shd w:val="clear" w:color="auto" w:fill="auto"/>
            <w:vAlign w:val="center"/>
          </w:tcPr>
          <w:p w14:paraId="412D9DAA" w14:textId="77777777" w:rsidR="00296EE0" w:rsidRPr="00CF03D0" w:rsidRDefault="00296EE0" w:rsidP="00355073">
            <w:pPr>
              <w:jc w:val="center"/>
              <w:rPr>
                <w:sz w:val="28"/>
                <w:szCs w:val="28"/>
              </w:rPr>
            </w:pPr>
            <w:r>
              <w:rPr>
                <w:sz w:val="28"/>
                <w:szCs w:val="28"/>
              </w:rPr>
              <w:t>6.</w:t>
            </w:r>
          </w:p>
        </w:tc>
        <w:tc>
          <w:tcPr>
            <w:tcW w:w="4819" w:type="dxa"/>
            <w:shd w:val="clear" w:color="auto" w:fill="auto"/>
          </w:tcPr>
          <w:p w14:paraId="0E065196" w14:textId="77777777" w:rsidR="00296EE0" w:rsidRPr="00CF03D0" w:rsidRDefault="00296EE0" w:rsidP="00355073">
            <w:pPr>
              <w:rPr>
                <w:sz w:val="28"/>
                <w:szCs w:val="28"/>
              </w:rPr>
            </w:pPr>
            <w:r>
              <w:rPr>
                <w:sz w:val="28"/>
                <w:szCs w:val="28"/>
              </w:rPr>
              <w:t>от 200 мм до 250</w:t>
            </w:r>
            <w:r w:rsidRPr="00CF03D0">
              <w:rPr>
                <w:sz w:val="28"/>
                <w:szCs w:val="28"/>
              </w:rPr>
              <w:t xml:space="preserve"> мм (включительно)</w:t>
            </w:r>
          </w:p>
        </w:tc>
        <w:tc>
          <w:tcPr>
            <w:tcW w:w="1843" w:type="dxa"/>
            <w:shd w:val="clear" w:color="auto" w:fill="auto"/>
            <w:vAlign w:val="center"/>
          </w:tcPr>
          <w:p w14:paraId="23749E44" w14:textId="77777777" w:rsidR="00296EE0" w:rsidRPr="0081468E" w:rsidRDefault="00296EE0" w:rsidP="00355073">
            <w:pPr>
              <w:jc w:val="center"/>
              <w:rPr>
                <w:sz w:val="28"/>
                <w:szCs w:val="28"/>
              </w:rPr>
            </w:pPr>
            <w:r>
              <w:rPr>
                <w:sz w:val="28"/>
                <w:szCs w:val="28"/>
              </w:rPr>
              <w:t>25313,55</w:t>
            </w:r>
          </w:p>
        </w:tc>
        <w:tc>
          <w:tcPr>
            <w:tcW w:w="1843" w:type="dxa"/>
            <w:shd w:val="clear" w:color="auto" w:fill="auto"/>
            <w:vAlign w:val="center"/>
          </w:tcPr>
          <w:p w14:paraId="4BE86813" w14:textId="77777777" w:rsidR="00296EE0" w:rsidRPr="0081468E" w:rsidRDefault="00296EE0" w:rsidP="00355073">
            <w:pPr>
              <w:jc w:val="center"/>
              <w:rPr>
                <w:sz w:val="28"/>
                <w:szCs w:val="28"/>
              </w:rPr>
            </w:pPr>
            <w:r>
              <w:rPr>
                <w:sz w:val="28"/>
                <w:szCs w:val="28"/>
              </w:rPr>
              <w:t>26427,35</w:t>
            </w:r>
          </w:p>
        </w:tc>
        <w:tc>
          <w:tcPr>
            <w:tcW w:w="1842" w:type="dxa"/>
            <w:shd w:val="clear" w:color="auto" w:fill="auto"/>
            <w:vAlign w:val="center"/>
          </w:tcPr>
          <w:p w14:paraId="2DED84C8" w14:textId="77777777" w:rsidR="00296EE0" w:rsidRPr="0081468E" w:rsidRDefault="00296EE0" w:rsidP="00355073">
            <w:pPr>
              <w:jc w:val="center"/>
              <w:rPr>
                <w:sz w:val="28"/>
                <w:szCs w:val="28"/>
              </w:rPr>
            </w:pPr>
            <w:r>
              <w:rPr>
                <w:sz w:val="28"/>
                <w:szCs w:val="28"/>
              </w:rPr>
              <w:t>27537,29</w:t>
            </w:r>
          </w:p>
        </w:tc>
        <w:tc>
          <w:tcPr>
            <w:tcW w:w="1985" w:type="dxa"/>
            <w:shd w:val="clear" w:color="auto" w:fill="auto"/>
            <w:vAlign w:val="center"/>
          </w:tcPr>
          <w:p w14:paraId="0C0BCB5E" w14:textId="77777777" w:rsidR="00296EE0" w:rsidRPr="0081468E" w:rsidRDefault="00296EE0" w:rsidP="00355073">
            <w:pPr>
              <w:jc w:val="center"/>
              <w:rPr>
                <w:sz w:val="28"/>
                <w:szCs w:val="28"/>
              </w:rPr>
            </w:pPr>
            <w:r>
              <w:rPr>
                <w:sz w:val="28"/>
                <w:szCs w:val="28"/>
              </w:rPr>
              <w:t>28721,40</w:t>
            </w:r>
          </w:p>
        </w:tc>
        <w:tc>
          <w:tcPr>
            <w:tcW w:w="1843" w:type="dxa"/>
            <w:shd w:val="clear" w:color="auto" w:fill="auto"/>
            <w:vAlign w:val="center"/>
          </w:tcPr>
          <w:p w14:paraId="3B859F67" w14:textId="77777777" w:rsidR="00296EE0" w:rsidRPr="0081468E" w:rsidRDefault="00296EE0" w:rsidP="00355073">
            <w:pPr>
              <w:jc w:val="center"/>
              <w:rPr>
                <w:sz w:val="28"/>
                <w:szCs w:val="28"/>
              </w:rPr>
            </w:pPr>
            <w:r>
              <w:rPr>
                <w:sz w:val="28"/>
                <w:szCs w:val="28"/>
              </w:rPr>
              <w:t>29985,14</w:t>
            </w:r>
          </w:p>
        </w:tc>
      </w:tr>
    </w:tbl>
    <w:p w14:paraId="2A88B143" w14:textId="77777777" w:rsidR="00296EE0" w:rsidRDefault="00296EE0" w:rsidP="00296EE0">
      <w:pPr>
        <w:tabs>
          <w:tab w:val="left" w:pos="3052"/>
          <w:tab w:val="left" w:pos="8364"/>
        </w:tabs>
        <w:ind w:left="3544" w:right="564" w:hanging="3544"/>
        <w:rPr>
          <w:sz w:val="28"/>
          <w:szCs w:val="28"/>
        </w:rPr>
      </w:pPr>
      <w:r>
        <w:rPr>
          <w:sz w:val="28"/>
          <w:szCs w:val="28"/>
        </w:rPr>
        <w:t xml:space="preserve">                                                         </w:t>
      </w:r>
    </w:p>
    <w:p w14:paraId="5905245D" w14:textId="77777777" w:rsidR="00296EE0" w:rsidRDefault="00296EE0" w:rsidP="00296EE0">
      <w:pPr>
        <w:ind w:right="-1" w:firstLine="709"/>
        <w:jc w:val="both"/>
        <w:rPr>
          <w:bCs/>
          <w:kern w:val="32"/>
          <w:sz w:val="28"/>
          <w:szCs w:val="28"/>
        </w:rPr>
      </w:pPr>
      <w:r w:rsidRPr="00960EFD">
        <w:rPr>
          <w:bCs/>
          <w:kern w:val="32"/>
          <w:sz w:val="28"/>
          <w:szCs w:val="28"/>
        </w:rPr>
        <w:t xml:space="preserve">Примечание: </w:t>
      </w:r>
    </w:p>
    <w:p w14:paraId="3550F980" w14:textId="77777777" w:rsidR="00296EE0" w:rsidRPr="00AD2449" w:rsidRDefault="00296EE0" w:rsidP="00296EE0">
      <w:pPr>
        <w:ind w:right="-1" w:firstLine="709"/>
        <w:jc w:val="both"/>
        <w:rPr>
          <w:bCs/>
          <w:kern w:val="32"/>
          <w:sz w:val="28"/>
          <w:szCs w:val="28"/>
        </w:rPr>
      </w:pPr>
      <w:r w:rsidRPr="00960EFD">
        <w:rPr>
          <w:bCs/>
          <w:kern w:val="32"/>
          <w:sz w:val="28"/>
          <w:szCs w:val="28"/>
        </w:rPr>
        <w:t>Тарифы на подключение (технологическое присоединение)</w:t>
      </w:r>
      <w:r>
        <w:rPr>
          <w:bCs/>
          <w:kern w:val="32"/>
          <w:sz w:val="28"/>
          <w:szCs w:val="28"/>
        </w:rPr>
        <w:t xml:space="preserve"> </w:t>
      </w:r>
      <w:r w:rsidRPr="00960EFD">
        <w:rPr>
          <w:bCs/>
          <w:kern w:val="32"/>
          <w:sz w:val="28"/>
          <w:szCs w:val="28"/>
        </w:rPr>
        <w:t>к централизованной системе холодного водоснабжения применяются для расчета платы за подключение объектов капитального строительства</w:t>
      </w:r>
      <w:r>
        <w:rPr>
          <w:bCs/>
          <w:kern w:val="32"/>
          <w:sz w:val="28"/>
          <w:szCs w:val="28"/>
        </w:rPr>
        <w:t xml:space="preserve"> </w:t>
      </w:r>
      <w:r w:rsidRPr="00960EFD">
        <w:rPr>
          <w:bCs/>
          <w:kern w:val="32"/>
          <w:sz w:val="28"/>
          <w:szCs w:val="28"/>
        </w:rPr>
        <w:t>заявителей, величина подключаемой (присоединяемой) нагрузки которых</w:t>
      </w:r>
      <w:r>
        <w:rPr>
          <w:bCs/>
          <w:kern w:val="32"/>
          <w:sz w:val="28"/>
          <w:szCs w:val="28"/>
        </w:rPr>
        <w:t xml:space="preserve"> </w:t>
      </w:r>
      <w:r w:rsidRPr="00AD2449">
        <w:rPr>
          <w:bCs/>
          <w:kern w:val="32"/>
          <w:sz w:val="28"/>
          <w:szCs w:val="28"/>
        </w:rPr>
        <w:t>не превышает 250 куб. метров в сутки (осуществляется</w:t>
      </w:r>
      <w:r>
        <w:rPr>
          <w:bCs/>
          <w:kern w:val="32"/>
          <w:sz w:val="28"/>
          <w:szCs w:val="28"/>
        </w:rPr>
        <w:t xml:space="preserve">                                 </w:t>
      </w:r>
      <w:r w:rsidRPr="00AD2449">
        <w:rPr>
          <w:bCs/>
          <w:kern w:val="32"/>
          <w:sz w:val="28"/>
          <w:szCs w:val="28"/>
        </w:rPr>
        <w:t>с использованием создаваемых сетей водоснабжения</w:t>
      </w:r>
      <w:r>
        <w:rPr>
          <w:bCs/>
          <w:kern w:val="32"/>
          <w:sz w:val="28"/>
          <w:szCs w:val="28"/>
        </w:rPr>
        <w:t xml:space="preserve"> </w:t>
      </w:r>
      <w:r w:rsidRPr="00AD2449">
        <w:rPr>
          <w:bCs/>
          <w:kern w:val="32"/>
          <w:sz w:val="28"/>
          <w:szCs w:val="28"/>
        </w:rPr>
        <w:t xml:space="preserve">с </w:t>
      </w:r>
      <w:r w:rsidRPr="00AD2449">
        <w:rPr>
          <w:sz w:val="28"/>
          <w:szCs w:val="28"/>
        </w:rPr>
        <w:t>наружным диаметром,</w:t>
      </w:r>
      <w:r>
        <w:rPr>
          <w:sz w:val="28"/>
          <w:szCs w:val="28"/>
        </w:rPr>
        <w:t xml:space="preserve"> не </w:t>
      </w:r>
      <w:r w:rsidRPr="00AD2449">
        <w:rPr>
          <w:sz w:val="28"/>
          <w:szCs w:val="28"/>
        </w:rPr>
        <w:t>превышающим 250 мм (предельный уровень нагрузки)</w:t>
      </w:r>
      <w:r w:rsidRPr="00AD2449">
        <w:rPr>
          <w:bCs/>
          <w:kern w:val="32"/>
          <w:sz w:val="28"/>
          <w:szCs w:val="28"/>
        </w:rPr>
        <w:t xml:space="preserve">).       </w:t>
      </w:r>
    </w:p>
    <w:p w14:paraId="7E8064AF" w14:textId="77777777" w:rsidR="00296EE0" w:rsidRDefault="00296EE0" w:rsidP="00296EE0">
      <w:pPr>
        <w:ind w:right="-1" w:firstLine="709"/>
        <w:jc w:val="both"/>
        <w:rPr>
          <w:bCs/>
          <w:kern w:val="32"/>
          <w:sz w:val="28"/>
          <w:szCs w:val="28"/>
        </w:rPr>
      </w:pPr>
      <w:r>
        <w:rPr>
          <w:bCs/>
          <w:kern w:val="32"/>
          <w:sz w:val="28"/>
          <w:szCs w:val="28"/>
        </w:rPr>
        <w:t xml:space="preserve"> </w:t>
      </w:r>
      <w:r w:rsidRPr="00960EFD">
        <w:rPr>
          <w:bCs/>
          <w:kern w:val="32"/>
          <w:sz w:val="28"/>
          <w:szCs w:val="28"/>
        </w:rPr>
        <w:t>Плата за подключение рассчитывается организацией, осуществляющей подключение, исходя из установленных тарифов</w:t>
      </w:r>
      <w:r>
        <w:rPr>
          <w:bCs/>
          <w:kern w:val="32"/>
          <w:sz w:val="28"/>
          <w:szCs w:val="28"/>
        </w:rPr>
        <w:t xml:space="preserve"> </w:t>
      </w:r>
      <w:r w:rsidRPr="00960EFD">
        <w:rPr>
          <w:bCs/>
          <w:kern w:val="32"/>
          <w:sz w:val="28"/>
          <w:szCs w:val="28"/>
        </w:rPr>
        <w:t>на покрытие расходов</w:t>
      </w:r>
      <w:r>
        <w:rPr>
          <w:bCs/>
          <w:kern w:val="32"/>
          <w:sz w:val="28"/>
          <w:szCs w:val="28"/>
        </w:rPr>
        <w:t xml:space="preserve"> </w:t>
      </w:r>
      <w:r w:rsidRPr="00960EFD">
        <w:rPr>
          <w:bCs/>
          <w:kern w:val="32"/>
          <w:sz w:val="28"/>
          <w:szCs w:val="28"/>
        </w:rPr>
        <w:t>на подключение объектов заявителей</w:t>
      </w:r>
      <w:r>
        <w:rPr>
          <w:bCs/>
          <w:kern w:val="32"/>
          <w:sz w:val="28"/>
          <w:szCs w:val="28"/>
        </w:rPr>
        <w:t xml:space="preserve"> </w:t>
      </w:r>
      <w:r w:rsidRPr="00960EFD">
        <w:rPr>
          <w:bCs/>
          <w:kern w:val="32"/>
          <w:sz w:val="28"/>
          <w:szCs w:val="28"/>
        </w:rPr>
        <w:t>с учетом расстояния от точки подключения объекта заявителя до точки подключения к централизованным сетям холодного водоснабжения</w:t>
      </w:r>
      <w:r>
        <w:rPr>
          <w:bCs/>
          <w:kern w:val="32"/>
          <w:sz w:val="28"/>
          <w:szCs w:val="28"/>
        </w:rPr>
        <w:t>.</w:t>
      </w:r>
      <w:r w:rsidRPr="00960EFD">
        <w:rPr>
          <w:bCs/>
          <w:kern w:val="32"/>
          <w:sz w:val="28"/>
          <w:szCs w:val="28"/>
        </w:rPr>
        <w:t xml:space="preserve">   </w:t>
      </w:r>
    </w:p>
    <w:p w14:paraId="71B70A72" w14:textId="56407375" w:rsidR="006B092A" w:rsidRDefault="006B092A" w:rsidP="006B092A">
      <w:pPr>
        <w:ind w:left="7371" w:right="-1"/>
      </w:pPr>
    </w:p>
    <w:p w14:paraId="019A4538" w14:textId="165E3689" w:rsidR="00296EE0" w:rsidRDefault="00296EE0" w:rsidP="006B092A">
      <w:pPr>
        <w:ind w:left="7371" w:right="-1"/>
      </w:pPr>
    </w:p>
    <w:p w14:paraId="375EDA4C" w14:textId="4CE96140" w:rsidR="00296EE0" w:rsidRDefault="00296EE0" w:rsidP="006B092A">
      <w:pPr>
        <w:ind w:left="7371" w:right="-1"/>
      </w:pPr>
    </w:p>
    <w:p w14:paraId="3044A8EC" w14:textId="551122F3" w:rsidR="00296EE0" w:rsidRDefault="00296EE0" w:rsidP="006B092A">
      <w:pPr>
        <w:ind w:left="7371" w:right="-1"/>
      </w:pPr>
    </w:p>
    <w:p w14:paraId="0D76AD7B" w14:textId="1CE9FC10" w:rsidR="00296EE0" w:rsidRDefault="00296EE0" w:rsidP="006B092A">
      <w:pPr>
        <w:ind w:left="7371" w:right="-1"/>
      </w:pPr>
    </w:p>
    <w:p w14:paraId="5777A403" w14:textId="23DBFBC1" w:rsidR="00296EE0" w:rsidRDefault="00296EE0" w:rsidP="006B092A">
      <w:pPr>
        <w:ind w:left="7371" w:right="-1"/>
      </w:pPr>
    </w:p>
    <w:p w14:paraId="4955EDD5" w14:textId="0091F29A" w:rsidR="00296EE0" w:rsidRDefault="00296EE0" w:rsidP="006B092A">
      <w:pPr>
        <w:ind w:left="7371" w:right="-1"/>
      </w:pPr>
    </w:p>
    <w:p w14:paraId="7A14B8D6" w14:textId="0803E11C" w:rsidR="00296EE0" w:rsidRDefault="00296EE0" w:rsidP="006B092A">
      <w:pPr>
        <w:ind w:left="7371" w:right="-1"/>
      </w:pPr>
    </w:p>
    <w:p w14:paraId="76F10273" w14:textId="0DA6BAEA" w:rsidR="00296EE0" w:rsidRDefault="00296EE0" w:rsidP="00296EE0">
      <w:pPr>
        <w:ind w:left="7371" w:right="-1"/>
      </w:pPr>
      <w:r w:rsidRPr="00383506">
        <w:t xml:space="preserve">Приложение № </w:t>
      </w:r>
      <w:r>
        <w:t>3</w:t>
      </w:r>
      <w:r w:rsidRPr="00383506">
        <w:t xml:space="preserve"> к протоколу заседания Правления региональной энергетической комиссии Кемеровской области от 1</w:t>
      </w:r>
      <w:r>
        <w:t>3</w:t>
      </w:r>
      <w:r w:rsidRPr="00383506">
        <w:t>.12.2018 № 7</w:t>
      </w:r>
      <w:r>
        <w:t>8</w:t>
      </w:r>
    </w:p>
    <w:p w14:paraId="505D695D" w14:textId="2AA00421" w:rsidR="00296EE0" w:rsidRDefault="00296EE0" w:rsidP="00296EE0">
      <w:pPr>
        <w:ind w:left="7371" w:right="-1"/>
      </w:pPr>
    </w:p>
    <w:p w14:paraId="3E88EC31" w14:textId="77777777" w:rsidR="00F12EBD" w:rsidRDefault="00F12EBD" w:rsidP="00F12EBD">
      <w:pPr>
        <w:jc w:val="center"/>
        <w:rPr>
          <w:b/>
          <w:bCs/>
          <w:kern w:val="32"/>
          <w:sz w:val="28"/>
          <w:szCs w:val="28"/>
        </w:rPr>
      </w:pPr>
      <w:r w:rsidRPr="004E6AF6">
        <w:rPr>
          <w:b/>
          <w:bCs/>
          <w:kern w:val="32"/>
          <w:sz w:val="28"/>
          <w:szCs w:val="28"/>
        </w:rPr>
        <w:t xml:space="preserve">Тарифы на подключение (технологическое присоединение) к централизованной системе </w:t>
      </w:r>
      <w:r>
        <w:rPr>
          <w:b/>
          <w:bCs/>
          <w:kern w:val="32"/>
          <w:sz w:val="28"/>
          <w:szCs w:val="28"/>
        </w:rPr>
        <w:t xml:space="preserve">водоотведения      </w:t>
      </w:r>
    </w:p>
    <w:p w14:paraId="4997CA24" w14:textId="15D59A30" w:rsidR="00F12EBD" w:rsidRPr="004E6AF6" w:rsidRDefault="00F12EBD" w:rsidP="00F12EBD">
      <w:pPr>
        <w:jc w:val="center"/>
        <w:rPr>
          <w:b/>
          <w:sz w:val="28"/>
          <w:szCs w:val="28"/>
        </w:rPr>
      </w:pPr>
      <w:r>
        <w:rPr>
          <w:b/>
          <w:bCs/>
          <w:kern w:val="32"/>
          <w:sz w:val="28"/>
          <w:szCs w:val="28"/>
        </w:rPr>
        <w:t xml:space="preserve">              </w:t>
      </w:r>
      <w:r w:rsidRPr="004E6AF6">
        <w:rPr>
          <w:b/>
          <w:bCs/>
          <w:kern w:val="32"/>
          <w:sz w:val="28"/>
          <w:szCs w:val="28"/>
        </w:rPr>
        <w:t xml:space="preserve"> О</w:t>
      </w:r>
      <w:r>
        <w:rPr>
          <w:b/>
          <w:bCs/>
          <w:kern w:val="32"/>
          <w:sz w:val="28"/>
          <w:szCs w:val="28"/>
        </w:rPr>
        <w:t>О</w:t>
      </w:r>
      <w:r w:rsidRPr="004E6AF6">
        <w:rPr>
          <w:b/>
          <w:bCs/>
          <w:kern w:val="32"/>
          <w:sz w:val="28"/>
          <w:szCs w:val="28"/>
        </w:rPr>
        <w:t>О «</w:t>
      </w:r>
      <w:r>
        <w:rPr>
          <w:b/>
          <w:bCs/>
          <w:kern w:val="32"/>
          <w:sz w:val="28"/>
          <w:szCs w:val="28"/>
        </w:rPr>
        <w:t>Водоканал</w:t>
      </w:r>
      <w:r w:rsidRPr="004E6AF6">
        <w:rPr>
          <w:b/>
          <w:bCs/>
          <w:kern w:val="32"/>
          <w:sz w:val="28"/>
          <w:szCs w:val="28"/>
        </w:rPr>
        <w:t>» (г.</w:t>
      </w:r>
      <w:r>
        <w:rPr>
          <w:b/>
          <w:bCs/>
          <w:kern w:val="32"/>
          <w:sz w:val="28"/>
          <w:szCs w:val="28"/>
        </w:rPr>
        <w:t xml:space="preserve"> Новокузнецк</w:t>
      </w:r>
      <w:r w:rsidRPr="004E6AF6">
        <w:rPr>
          <w:b/>
          <w:bCs/>
          <w:kern w:val="32"/>
          <w:sz w:val="28"/>
          <w:szCs w:val="28"/>
        </w:rPr>
        <w:t>)</w:t>
      </w:r>
      <w:r>
        <w:rPr>
          <w:bCs/>
          <w:kern w:val="32"/>
          <w:sz w:val="28"/>
          <w:szCs w:val="28"/>
        </w:rPr>
        <w:t xml:space="preserve"> </w:t>
      </w:r>
      <w:r w:rsidRPr="004E6AF6">
        <w:rPr>
          <w:b/>
          <w:bCs/>
          <w:kern w:val="32"/>
          <w:sz w:val="28"/>
          <w:szCs w:val="28"/>
        </w:rPr>
        <w:t xml:space="preserve">на территории г. </w:t>
      </w:r>
      <w:r>
        <w:rPr>
          <w:b/>
          <w:bCs/>
          <w:kern w:val="32"/>
          <w:sz w:val="28"/>
          <w:szCs w:val="28"/>
        </w:rPr>
        <w:t>Новокузнецка</w:t>
      </w:r>
    </w:p>
    <w:p w14:paraId="5F329EF8" w14:textId="77777777" w:rsidR="00F12EBD" w:rsidRPr="00CC5C1A" w:rsidRDefault="00F12EBD" w:rsidP="00F12EBD">
      <w:pPr>
        <w:jc w:val="center"/>
        <w:rPr>
          <w:b/>
          <w:sz w:val="28"/>
          <w:szCs w:val="28"/>
        </w:rPr>
      </w:pPr>
      <w:r>
        <w:rPr>
          <w:b/>
          <w:sz w:val="28"/>
          <w:szCs w:val="28"/>
        </w:rPr>
        <w:t xml:space="preserve">                             </w:t>
      </w:r>
    </w:p>
    <w:tbl>
      <w:tblPr>
        <w:tblW w:w="1488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4819"/>
        <w:gridCol w:w="1843"/>
        <w:gridCol w:w="1843"/>
        <w:gridCol w:w="1842"/>
        <w:gridCol w:w="1985"/>
        <w:gridCol w:w="1843"/>
      </w:tblGrid>
      <w:tr w:rsidR="00F12EBD" w:rsidRPr="007C5295" w14:paraId="76DC894F" w14:textId="77777777" w:rsidTr="00355073">
        <w:tc>
          <w:tcPr>
            <w:tcW w:w="710" w:type="dxa"/>
            <w:shd w:val="clear" w:color="auto" w:fill="auto"/>
            <w:vAlign w:val="center"/>
          </w:tcPr>
          <w:p w14:paraId="34096C68" w14:textId="77777777" w:rsidR="00F12EBD" w:rsidRPr="00CF03D0" w:rsidRDefault="00F12EBD" w:rsidP="00355073">
            <w:pPr>
              <w:jc w:val="center"/>
              <w:rPr>
                <w:sz w:val="28"/>
                <w:szCs w:val="28"/>
              </w:rPr>
            </w:pPr>
            <w:r>
              <w:rPr>
                <w:sz w:val="28"/>
                <w:szCs w:val="28"/>
              </w:rPr>
              <w:t>№ п/п</w:t>
            </w:r>
          </w:p>
        </w:tc>
        <w:tc>
          <w:tcPr>
            <w:tcW w:w="4819" w:type="dxa"/>
            <w:shd w:val="clear" w:color="auto" w:fill="auto"/>
            <w:vAlign w:val="center"/>
          </w:tcPr>
          <w:p w14:paraId="6890A33A" w14:textId="77777777" w:rsidR="00F12EBD" w:rsidRPr="00CF03D0" w:rsidRDefault="00F12EBD" w:rsidP="00355073">
            <w:pPr>
              <w:jc w:val="center"/>
              <w:rPr>
                <w:sz w:val="28"/>
                <w:szCs w:val="28"/>
              </w:rPr>
            </w:pPr>
            <w:r>
              <w:rPr>
                <w:sz w:val="28"/>
                <w:szCs w:val="28"/>
              </w:rPr>
              <w:t>Наименование</w:t>
            </w:r>
          </w:p>
        </w:tc>
        <w:tc>
          <w:tcPr>
            <w:tcW w:w="1843" w:type="dxa"/>
            <w:shd w:val="clear" w:color="auto" w:fill="auto"/>
          </w:tcPr>
          <w:p w14:paraId="0FD2D2EC" w14:textId="77777777" w:rsidR="00F12EBD" w:rsidRPr="007C5295" w:rsidRDefault="00F12EBD" w:rsidP="00355073">
            <w:pPr>
              <w:jc w:val="center"/>
              <w:rPr>
                <w:sz w:val="28"/>
                <w:szCs w:val="28"/>
              </w:rPr>
            </w:pPr>
            <w:r>
              <w:rPr>
                <w:sz w:val="28"/>
                <w:szCs w:val="28"/>
              </w:rPr>
              <w:t>с 01.01.2019</w:t>
            </w:r>
            <w:r w:rsidRPr="007C5295">
              <w:rPr>
                <w:sz w:val="28"/>
                <w:szCs w:val="28"/>
              </w:rPr>
              <w:t xml:space="preserve"> </w:t>
            </w:r>
          </w:p>
          <w:p w14:paraId="25F25BF6" w14:textId="77777777" w:rsidR="00F12EBD" w:rsidRPr="007C5295" w:rsidRDefault="00F12EBD" w:rsidP="00355073">
            <w:pPr>
              <w:jc w:val="center"/>
              <w:rPr>
                <w:sz w:val="28"/>
                <w:szCs w:val="28"/>
              </w:rPr>
            </w:pPr>
            <w:r>
              <w:rPr>
                <w:sz w:val="28"/>
                <w:szCs w:val="28"/>
              </w:rPr>
              <w:t>по 31.12.2019</w:t>
            </w:r>
          </w:p>
        </w:tc>
        <w:tc>
          <w:tcPr>
            <w:tcW w:w="1843" w:type="dxa"/>
            <w:shd w:val="clear" w:color="auto" w:fill="auto"/>
          </w:tcPr>
          <w:p w14:paraId="5DBEB6FF" w14:textId="77777777" w:rsidR="00F12EBD" w:rsidRPr="007C5295" w:rsidRDefault="00F12EBD" w:rsidP="00355073">
            <w:pPr>
              <w:jc w:val="center"/>
              <w:rPr>
                <w:sz w:val="28"/>
                <w:szCs w:val="28"/>
              </w:rPr>
            </w:pPr>
            <w:r>
              <w:rPr>
                <w:sz w:val="28"/>
                <w:szCs w:val="28"/>
              </w:rPr>
              <w:t>с 01.01.2020</w:t>
            </w:r>
            <w:r w:rsidRPr="007C5295">
              <w:rPr>
                <w:sz w:val="28"/>
                <w:szCs w:val="28"/>
              </w:rPr>
              <w:t xml:space="preserve"> </w:t>
            </w:r>
          </w:p>
          <w:p w14:paraId="787F2B2D" w14:textId="77777777" w:rsidR="00F12EBD" w:rsidRPr="007C5295" w:rsidRDefault="00F12EBD" w:rsidP="00355073">
            <w:pPr>
              <w:jc w:val="center"/>
              <w:rPr>
                <w:sz w:val="28"/>
                <w:szCs w:val="28"/>
              </w:rPr>
            </w:pPr>
            <w:r>
              <w:rPr>
                <w:sz w:val="28"/>
                <w:szCs w:val="28"/>
              </w:rPr>
              <w:t>по 31.12.2020</w:t>
            </w:r>
          </w:p>
        </w:tc>
        <w:tc>
          <w:tcPr>
            <w:tcW w:w="1842" w:type="dxa"/>
            <w:shd w:val="clear" w:color="auto" w:fill="auto"/>
          </w:tcPr>
          <w:p w14:paraId="41A855AF" w14:textId="77777777" w:rsidR="00F12EBD" w:rsidRPr="007C5295" w:rsidRDefault="00F12EBD" w:rsidP="00355073">
            <w:pPr>
              <w:jc w:val="center"/>
              <w:rPr>
                <w:sz w:val="28"/>
                <w:szCs w:val="28"/>
              </w:rPr>
            </w:pPr>
            <w:r>
              <w:rPr>
                <w:sz w:val="28"/>
                <w:szCs w:val="28"/>
              </w:rPr>
              <w:t>с 01.01.2021</w:t>
            </w:r>
            <w:r w:rsidRPr="007C5295">
              <w:rPr>
                <w:sz w:val="28"/>
                <w:szCs w:val="28"/>
              </w:rPr>
              <w:t xml:space="preserve"> </w:t>
            </w:r>
          </w:p>
          <w:p w14:paraId="71EBE99F" w14:textId="77777777" w:rsidR="00F12EBD" w:rsidRPr="007C5295" w:rsidRDefault="00F12EBD" w:rsidP="00355073">
            <w:pPr>
              <w:jc w:val="center"/>
              <w:rPr>
                <w:sz w:val="28"/>
                <w:szCs w:val="28"/>
              </w:rPr>
            </w:pPr>
            <w:r>
              <w:rPr>
                <w:sz w:val="28"/>
                <w:szCs w:val="28"/>
              </w:rPr>
              <w:t>по 31.12.2021</w:t>
            </w:r>
          </w:p>
        </w:tc>
        <w:tc>
          <w:tcPr>
            <w:tcW w:w="1985" w:type="dxa"/>
            <w:shd w:val="clear" w:color="auto" w:fill="auto"/>
          </w:tcPr>
          <w:p w14:paraId="026E6ACF" w14:textId="77777777" w:rsidR="00F12EBD" w:rsidRPr="007C5295" w:rsidRDefault="00F12EBD" w:rsidP="00355073">
            <w:pPr>
              <w:jc w:val="center"/>
              <w:rPr>
                <w:sz w:val="28"/>
                <w:szCs w:val="28"/>
              </w:rPr>
            </w:pPr>
            <w:r>
              <w:rPr>
                <w:sz w:val="28"/>
                <w:szCs w:val="28"/>
              </w:rPr>
              <w:t>с 01.01.2022</w:t>
            </w:r>
            <w:r w:rsidRPr="007C5295">
              <w:rPr>
                <w:sz w:val="28"/>
                <w:szCs w:val="28"/>
              </w:rPr>
              <w:t xml:space="preserve"> </w:t>
            </w:r>
          </w:p>
          <w:p w14:paraId="610425FE" w14:textId="77777777" w:rsidR="00F12EBD" w:rsidRPr="007C5295" w:rsidRDefault="00F12EBD" w:rsidP="00355073">
            <w:pPr>
              <w:jc w:val="center"/>
              <w:rPr>
                <w:sz w:val="28"/>
                <w:szCs w:val="28"/>
              </w:rPr>
            </w:pPr>
            <w:r>
              <w:rPr>
                <w:sz w:val="28"/>
                <w:szCs w:val="28"/>
              </w:rPr>
              <w:t>по 31.12.2022</w:t>
            </w:r>
          </w:p>
        </w:tc>
        <w:tc>
          <w:tcPr>
            <w:tcW w:w="1843" w:type="dxa"/>
            <w:shd w:val="clear" w:color="auto" w:fill="auto"/>
          </w:tcPr>
          <w:p w14:paraId="77327436" w14:textId="77777777" w:rsidR="00F12EBD" w:rsidRPr="007C5295" w:rsidRDefault="00F12EBD" w:rsidP="00355073">
            <w:pPr>
              <w:jc w:val="center"/>
              <w:rPr>
                <w:sz w:val="28"/>
                <w:szCs w:val="28"/>
              </w:rPr>
            </w:pPr>
            <w:r>
              <w:rPr>
                <w:sz w:val="28"/>
                <w:szCs w:val="28"/>
              </w:rPr>
              <w:t>с 01.01.2023</w:t>
            </w:r>
          </w:p>
          <w:p w14:paraId="65A144E2" w14:textId="77777777" w:rsidR="00F12EBD" w:rsidRPr="007C5295" w:rsidRDefault="00F12EBD" w:rsidP="00355073">
            <w:pPr>
              <w:jc w:val="center"/>
              <w:rPr>
                <w:sz w:val="28"/>
                <w:szCs w:val="28"/>
              </w:rPr>
            </w:pPr>
            <w:r>
              <w:rPr>
                <w:sz w:val="28"/>
                <w:szCs w:val="28"/>
              </w:rPr>
              <w:t>по 31.12.2023</w:t>
            </w:r>
          </w:p>
        </w:tc>
      </w:tr>
      <w:tr w:rsidR="00F12EBD" w:rsidRPr="00CF03D0" w14:paraId="7E375F62" w14:textId="77777777" w:rsidTr="00355073">
        <w:trPr>
          <w:trHeight w:val="433"/>
        </w:trPr>
        <w:tc>
          <w:tcPr>
            <w:tcW w:w="14885" w:type="dxa"/>
            <w:gridSpan w:val="7"/>
            <w:shd w:val="clear" w:color="auto" w:fill="auto"/>
            <w:vAlign w:val="center"/>
          </w:tcPr>
          <w:p w14:paraId="058C9B88" w14:textId="77777777" w:rsidR="00F12EBD" w:rsidRPr="00CF03D0" w:rsidRDefault="00F12EBD" w:rsidP="00355073">
            <w:pPr>
              <w:jc w:val="center"/>
              <w:rPr>
                <w:sz w:val="28"/>
                <w:szCs w:val="28"/>
              </w:rPr>
            </w:pPr>
            <w:r>
              <w:rPr>
                <w:sz w:val="28"/>
                <w:szCs w:val="28"/>
              </w:rPr>
              <w:t>Тарифы за протяженность канализационной</w:t>
            </w:r>
            <w:r w:rsidRPr="00CF03D0">
              <w:rPr>
                <w:sz w:val="28"/>
                <w:szCs w:val="28"/>
              </w:rPr>
              <w:t xml:space="preserve"> сети диаметром </w:t>
            </w:r>
            <w:r w:rsidRPr="00CF03D0">
              <w:rPr>
                <w:sz w:val="28"/>
                <w:szCs w:val="28"/>
                <w:lang w:val="en-US"/>
              </w:rPr>
              <w:t>d</w:t>
            </w:r>
            <w:r w:rsidRPr="00CF03D0">
              <w:rPr>
                <w:sz w:val="28"/>
                <w:szCs w:val="28"/>
              </w:rPr>
              <w:t>, тыс. руб./км,</w:t>
            </w:r>
            <w:r>
              <w:rPr>
                <w:sz w:val="28"/>
                <w:szCs w:val="28"/>
              </w:rPr>
              <w:t xml:space="preserve"> </w:t>
            </w:r>
            <w:r w:rsidRPr="00CF03D0">
              <w:rPr>
                <w:sz w:val="28"/>
                <w:szCs w:val="28"/>
              </w:rPr>
              <w:t>без НДС:</w:t>
            </w:r>
          </w:p>
        </w:tc>
      </w:tr>
      <w:tr w:rsidR="00F12EBD" w:rsidRPr="0081468E" w14:paraId="705E98BB" w14:textId="77777777" w:rsidTr="00355073">
        <w:tc>
          <w:tcPr>
            <w:tcW w:w="710" w:type="dxa"/>
            <w:shd w:val="clear" w:color="auto" w:fill="auto"/>
            <w:vAlign w:val="center"/>
          </w:tcPr>
          <w:p w14:paraId="2D532E89" w14:textId="77777777" w:rsidR="00F12EBD" w:rsidRPr="00CF03D0" w:rsidRDefault="00F12EBD" w:rsidP="00355073">
            <w:pPr>
              <w:jc w:val="center"/>
              <w:rPr>
                <w:sz w:val="28"/>
                <w:szCs w:val="28"/>
              </w:rPr>
            </w:pPr>
            <w:r>
              <w:rPr>
                <w:sz w:val="28"/>
                <w:szCs w:val="28"/>
              </w:rPr>
              <w:t>1</w:t>
            </w:r>
            <w:r w:rsidRPr="00CF03D0">
              <w:rPr>
                <w:sz w:val="28"/>
                <w:szCs w:val="28"/>
              </w:rPr>
              <w:t>.</w:t>
            </w:r>
          </w:p>
        </w:tc>
        <w:tc>
          <w:tcPr>
            <w:tcW w:w="4819" w:type="dxa"/>
            <w:shd w:val="clear" w:color="auto" w:fill="auto"/>
          </w:tcPr>
          <w:p w14:paraId="6B2D0207" w14:textId="77777777" w:rsidR="00F12EBD" w:rsidRPr="00CF03D0" w:rsidRDefault="00F12EBD" w:rsidP="00355073">
            <w:pPr>
              <w:rPr>
                <w:sz w:val="28"/>
                <w:szCs w:val="28"/>
              </w:rPr>
            </w:pPr>
            <w:r>
              <w:rPr>
                <w:sz w:val="28"/>
                <w:szCs w:val="28"/>
              </w:rPr>
              <w:t>от 70 мм до 100 мм (включительно)</w:t>
            </w:r>
          </w:p>
        </w:tc>
        <w:tc>
          <w:tcPr>
            <w:tcW w:w="1843" w:type="dxa"/>
            <w:shd w:val="clear" w:color="auto" w:fill="auto"/>
            <w:vAlign w:val="center"/>
          </w:tcPr>
          <w:p w14:paraId="38B3B297" w14:textId="77777777" w:rsidR="00F12EBD" w:rsidRPr="0081468E" w:rsidRDefault="00F12EBD" w:rsidP="00355073">
            <w:pPr>
              <w:jc w:val="center"/>
              <w:rPr>
                <w:sz w:val="28"/>
                <w:szCs w:val="28"/>
              </w:rPr>
            </w:pPr>
            <w:r>
              <w:rPr>
                <w:sz w:val="28"/>
                <w:szCs w:val="28"/>
              </w:rPr>
              <w:t>23368,34</w:t>
            </w:r>
          </w:p>
        </w:tc>
        <w:tc>
          <w:tcPr>
            <w:tcW w:w="1843" w:type="dxa"/>
            <w:shd w:val="clear" w:color="auto" w:fill="auto"/>
            <w:vAlign w:val="center"/>
          </w:tcPr>
          <w:p w14:paraId="60D721FF" w14:textId="77777777" w:rsidR="00F12EBD" w:rsidRPr="0081468E" w:rsidRDefault="00F12EBD" w:rsidP="00355073">
            <w:pPr>
              <w:jc w:val="center"/>
              <w:rPr>
                <w:sz w:val="28"/>
                <w:szCs w:val="28"/>
              </w:rPr>
            </w:pPr>
            <w:r>
              <w:rPr>
                <w:sz w:val="28"/>
                <w:szCs w:val="28"/>
              </w:rPr>
              <w:t>24396,54</w:t>
            </w:r>
          </w:p>
        </w:tc>
        <w:tc>
          <w:tcPr>
            <w:tcW w:w="1842" w:type="dxa"/>
            <w:shd w:val="clear" w:color="auto" w:fill="auto"/>
            <w:vAlign w:val="center"/>
          </w:tcPr>
          <w:p w14:paraId="384016FE" w14:textId="77777777" w:rsidR="00F12EBD" w:rsidRPr="0081468E" w:rsidRDefault="00F12EBD" w:rsidP="00355073">
            <w:pPr>
              <w:jc w:val="center"/>
              <w:rPr>
                <w:sz w:val="28"/>
                <w:szCs w:val="28"/>
              </w:rPr>
            </w:pPr>
            <w:r>
              <w:rPr>
                <w:sz w:val="28"/>
                <w:szCs w:val="28"/>
              </w:rPr>
              <w:t>25421,23</w:t>
            </w:r>
          </w:p>
        </w:tc>
        <w:tc>
          <w:tcPr>
            <w:tcW w:w="1985" w:type="dxa"/>
            <w:shd w:val="clear" w:color="auto" w:fill="auto"/>
            <w:vAlign w:val="center"/>
          </w:tcPr>
          <w:p w14:paraId="0DBEE292" w14:textId="77777777" w:rsidR="00F12EBD" w:rsidRPr="0081468E" w:rsidRDefault="00F12EBD" w:rsidP="00355073">
            <w:pPr>
              <w:jc w:val="center"/>
              <w:rPr>
                <w:sz w:val="28"/>
                <w:szCs w:val="28"/>
              </w:rPr>
            </w:pPr>
            <w:r>
              <w:rPr>
                <w:sz w:val="28"/>
                <w:szCs w:val="28"/>
              </w:rPr>
              <w:t>26514,33</w:t>
            </w:r>
          </w:p>
        </w:tc>
        <w:tc>
          <w:tcPr>
            <w:tcW w:w="1843" w:type="dxa"/>
            <w:shd w:val="clear" w:color="auto" w:fill="auto"/>
            <w:vAlign w:val="center"/>
          </w:tcPr>
          <w:p w14:paraId="6F06BBC6" w14:textId="77777777" w:rsidR="00F12EBD" w:rsidRPr="0081468E" w:rsidRDefault="00F12EBD" w:rsidP="00355073">
            <w:pPr>
              <w:jc w:val="center"/>
              <w:rPr>
                <w:sz w:val="28"/>
                <w:szCs w:val="28"/>
              </w:rPr>
            </w:pPr>
            <w:r>
              <w:rPr>
                <w:sz w:val="28"/>
                <w:szCs w:val="28"/>
              </w:rPr>
              <w:t>27680,93</w:t>
            </w:r>
          </w:p>
        </w:tc>
      </w:tr>
      <w:tr w:rsidR="00F12EBD" w:rsidRPr="0081468E" w14:paraId="02C79BAC" w14:textId="77777777" w:rsidTr="00355073">
        <w:tc>
          <w:tcPr>
            <w:tcW w:w="710" w:type="dxa"/>
            <w:shd w:val="clear" w:color="auto" w:fill="auto"/>
            <w:vAlign w:val="center"/>
          </w:tcPr>
          <w:p w14:paraId="78163D3C" w14:textId="77777777" w:rsidR="00F12EBD" w:rsidRPr="00CF03D0" w:rsidRDefault="00F12EBD" w:rsidP="00355073">
            <w:pPr>
              <w:jc w:val="center"/>
              <w:rPr>
                <w:sz w:val="28"/>
                <w:szCs w:val="28"/>
              </w:rPr>
            </w:pPr>
            <w:r>
              <w:rPr>
                <w:sz w:val="28"/>
                <w:szCs w:val="28"/>
              </w:rPr>
              <w:t>2</w:t>
            </w:r>
            <w:r w:rsidRPr="00CF03D0">
              <w:rPr>
                <w:sz w:val="28"/>
                <w:szCs w:val="28"/>
              </w:rPr>
              <w:t>.</w:t>
            </w:r>
          </w:p>
        </w:tc>
        <w:tc>
          <w:tcPr>
            <w:tcW w:w="4819" w:type="dxa"/>
            <w:shd w:val="clear" w:color="auto" w:fill="auto"/>
          </w:tcPr>
          <w:p w14:paraId="08381804" w14:textId="77777777" w:rsidR="00F12EBD" w:rsidRPr="00CF03D0" w:rsidRDefault="00F12EBD" w:rsidP="00355073">
            <w:pPr>
              <w:rPr>
                <w:sz w:val="28"/>
                <w:szCs w:val="28"/>
              </w:rPr>
            </w:pPr>
            <w:r w:rsidRPr="00CF03D0">
              <w:rPr>
                <w:sz w:val="28"/>
                <w:szCs w:val="28"/>
              </w:rPr>
              <w:t>от 100 мм до 150 мм (включительно)</w:t>
            </w:r>
          </w:p>
        </w:tc>
        <w:tc>
          <w:tcPr>
            <w:tcW w:w="1843" w:type="dxa"/>
            <w:shd w:val="clear" w:color="auto" w:fill="auto"/>
            <w:vAlign w:val="center"/>
          </w:tcPr>
          <w:p w14:paraId="6AFE169C" w14:textId="77777777" w:rsidR="00F12EBD" w:rsidRPr="0081468E" w:rsidRDefault="00F12EBD" w:rsidP="00355073">
            <w:pPr>
              <w:jc w:val="center"/>
              <w:rPr>
                <w:sz w:val="28"/>
                <w:szCs w:val="28"/>
              </w:rPr>
            </w:pPr>
            <w:r>
              <w:rPr>
                <w:sz w:val="28"/>
                <w:szCs w:val="28"/>
              </w:rPr>
              <w:t>23747,98</w:t>
            </w:r>
          </w:p>
        </w:tc>
        <w:tc>
          <w:tcPr>
            <w:tcW w:w="1843" w:type="dxa"/>
            <w:shd w:val="clear" w:color="auto" w:fill="auto"/>
            <w:vAlign w:val="center"/>
          </w:tcPr>
          <w:p w14:paraId="30B6519D" w14:textId="77777777" w:rsidR="00F12EBD" w:rsidRPr="0081468E" w:rsidRDefault="00F12EBD" w:rsidP="00355073">
            <w:pPr>
              <w:jc w:val="center"/>
              <w:rPr>
                <w:sz w:val="28"/>
                <w:szCs w:val="28"/>
              </w:rPr>
            </w:pPr>
            <w:r>
              <w:rPr>
                <w:sz w:val="28"/>
                <w:szCs w:val="28"/>
              </w:rPr>
              <w:t>24792,88</w:t>
            </w:r>
          </w:p>
        </w:tc>
        <w:tc>
          <w:tcPr>
            <w:tcW w:w="1842" w:type="dxa"/>
            <w:shd w:val="clear" w:color="auto" w:fill="auto"/>
            <w:vAlign w:val="center"/>
          </w:tcPr>
          <w:p w14:paraId="5D65C016" w14:textId="77777777" w:rsidR="00F12EBD" w:rsidRPr="0081468E" w:rsidRDefault="00F12EBD" w:rsidP="00355073">
            <w:pPr>
              <w:jc w:val="center"/>
              <w:rPr>
                <w:sz w:val="28"/>
                <w:szCs w:val="28"/>
              </w:rPr>
            </w:pPr>
            <w:r>
              <w:rPr>
                <w:sz w:val="28"/>
                <w:szCs w:val="28"/>
              </w:rPr>
              <w:t>25834,21</w:t>
            </w:r>
          </w:p>
        </w:tc>
        <w:tc>
          <w:tcPr>
            <w:tcW w:w="1985" w:type="dxa"/>
            <w:shd w:val="clear" w:color="auto" w:fill="auto"/>
            <w:vAlign w:val="center"/>
          </w:tcPr>
          <w:p w14:paraId="2386F3D8" w14:textId="77777777" w:rsidR="00F12EBD" w:rsidRPr="0081468E" w:rsidRDefault="00F12EBD" w:rsidP="00355073">
            <w:pPr>
              <w:jc w:val="center"/>
              <w:rPr>
                <w:sz w:val="28"/>
                <w:szCs w:val="28"/>
              </w:rPr>
            </w:pPr>
            <w:r>
              <w:rPr>
                <w:sz w:val="28"/>
                <w:szCs w:val="28"/>
              </w:rPr>
              <w:t>26945,08</w:t>
            </w:r>
          </w:p>
        </w:tc>
        <w:tc>
          <w:tcPr>
            <w:tcW w:w="1843" w:type="dxa"/>
            <w:shd w:val="clear" w:color="auto" w:fill="auto"/>
            <w:vAlign w:val="center"/>
          </w:tcPr>
          <w:p w14:paraId="0B4575DF" w14:textId="77777777" w:rsidR="00F12EBD" w:rsidRPr="0081468E" w:rsidRDefault="00F12EBD" w:rsidP="00355073">
            <w:pPr>
              <w:jc w:val="center"/>
              <w:rPr>
                <w:sz w:val="28"/>
                <w:szCs w:val="28"/>
              </w:rPr>
            </w:pPr>
            <w:r>
              <w:rPr>
                <w:sz w:val="28"/>
                <w:szCs w:val="28"/>
              </w:rPr>
              <w:t>28130,63</w:t>
            </w:r>
          </w:p>
        </w:tc>
      </w:tr>
      <w:tr w:rsidR="00F12EBD" w:rsidRPr="0081468E" w14:paraId="11D807A4" w14:textId="77777777" w:rsidTr="00355073">
        <w:tc>
          <w:tcPr>
            <w:tcW w:w="710" w:type="dxa"/>
            <w:shd w:val="clear" w:color="auto" w:fill="auto"/>
            <w:vAlign w:val="center"/>
          </w:tcPr>
          <w:p w14:paraId="3EABB6AE" w14:textId="77777777" w:rsidR="00F12EBD" w:rsidRPr="00CF03D0" w:rsidRDefault="00F12EBD" w:rsidP="00355073">
            <w:pPr>
              <w:jc w:val="center"/>
              <w:rPr>
                <w:sz w:val="28"/>
                <w:szCs w:val="28"/>
              </w:rPr>
            </w:pPr>
            <w:r>
              <w:rPr>
                <w:sz w:val="28"/>
                <w:szCs w:val="28"/>
              </w:rPr>
              <w:t>3.</w:t>
            </w:r>
          </w:p>
        </w:tc>
        <w:tc>
          <w:tcPr>
            <w:tcW w:w="4819" w:type="dxa"/>
            <w:shd w:val="clear" w:color="auto" w:fill="auto"/>
          </w:tcPr>
          <w:p w14:paraId="5C8BF698" w14:textId="77777777" w:rsidR="00F12EBD" w:rsidRPr="00CF03D0" w:rsidRDefault="00F12EBD" w:rsidP="00355073">
            <w:pPr>
              <w:rPr>
                <w:sz w:val="28"/>
                <w:szCs w:val="28"/>
              </w:rPr>
            </w:pPr>
            <w:r w:rsidRPr="00CF03D0">
              <w:rPr>
                <w:sz w:val="28"/>
                <w:szCs w:val="28"/>
              </w:rPr>
              <w:t>от 150 мм до 200 мм (включительно)</w:t>
            </w:r>
          </w:p>
        </w:tc>
        <w:tc>
          <w:tcPr>
            <w:tcW w:w="1843" w:type="dxa"/>
            <w:shd w:val="clear" w:color="auto" w:fill="auto"/>
            <w:vAlign w:val="center"/>
          </w:tcPr>
          <w:p w14:paraId="00801DB5" w14:textId="77777777" w:rsidR="00F12EBD" w:rsidRPr="0081468E" w:rsidRDefault="00F12EBD" w:rsidP="00355073">
            <w:pPr>
              <w:jc w:val="center"/>
              <w:rPr>
                <w:sz w:val="28"/>
                <w:szCs w:val="28"/>
              </w:rPr>
            </w:pPr>
            <w:r>
              <w:rPr>
                <w:sz w:val="28"/>
                <w:szCs w:val="28"/>
              </w:rPr>
              <w:t>24459,71</w:t>
            </w:r>
          </w:p>
        </w:tc>
        <w:tc>
          <w:tcPr>
            <w:tcW w:w="1843" w:type="dxa"/>
            <w:shd w:val="clear" w:color="auto" w:fill="auto"/>
            <w:vAlign w:val="center"/>
          </w:tcPr>
          <w:p w14:paraId="4E005F3A" w14:textId="77777777" w:rsidR="00F12EBD" w:rsidRPr="0081468E" w:rsidRDefault="00F12EBD" w:rsidP="00355073">
            <w:pPr>
              <w:jc w:val="center"/>
              <w:rPr>
                <w:sz w:val="28"/>
                <w:szCs w:val="28"/>
              </w:rPr>
            </w:pPr>
            <w:r>
              <w:rPr>
                <w:sz w:val="28"/>
                <w:szCs w:val="28"/>
              </w:rPr>
              <w:t>25535,92</w:t>
            </w:r>
          </w:p>
        </w:tc>
        <w:tc>
          <w:tcPr>
            <w:tcW w:w="1842" w:type="dxa"/>
            <w:shd w:val="clear" w:color="auto" w:fill="auto"/>
            <w:vAlign w:val="center"/>
          </w:tcPr>
          <w:p w14:paraId="7F520FEE" w14:textId="77777777" w:rsidR="00F12EBD" w:rsidRPr="0081468E" w:rsidRDefault="00F12EBD" w:rsidP="00355073">
            <w:pPr>
              <w:jc w:val="center"/>
              <w:rPr>
                <w:sz w:val="28"/>
                <w:szCs w:val="28"/>
              </w:rPr>
            </w:pPr>
            <w:r>
              <w:rPr>
                <w:sz w:val="28"/>
                <w:szCs w:val="28"/>
              </w:rPr>
              <w:t>26608,47</w:t>
            </w:r>
          </w:p>
        </w:tc>
        <w:tc>
          <w:tcPr>
            <w:tcW w:w="1985" w:type="dxa"/>
            <w:shd w:val="clear" w:color="auto" w:fill="auto"/>
            <w:vAlign w:val="center"/>
          </w:tcPr>
          <w:p w14:paraId="0A3A1D4B" w14:textId="77777777" w:rsidR="00F12EBD" w:rsidRPr="0081468E" w:rsidRDefault="00F12EBD" w:rsidP="00355073">
            <w:pPr>
              <w:jc w:val="center"/>
              <w:rPr>
                <w:sz w:val="28"/>
                <w:szCs w:val="28"/>
              </w:rPr>
            </w:pPr>
            <w:r>
              <w:rPr>
                <w:sz w:val="28"/>
                <w:szCs w:val="28"/>
              </w:rPr>
              <w:t>27752,63</w:t>
            </w:r>
          </w:p>
        </w:tc>
        <w:tc>
          <w:tcPr>
            <w:tcW w:w="1843" w:type="dxa"/>
            <w:shd w:val="clear" w:color="auto" w:fill="auto"/>
            <w:vAlign w:val="center"/>
          </w:tcPr>
          <w:p w14:paraId="72827539" w14:textId="77777777" w:rsidR="00F12EBD" w:rsidRPr="0081468E" w:rsidRDefault="00F12EBD" w:rsidP="00355073">
            <w:pPr>
              <w:jc w:val="center"/>
              <w:rPr>
                <w:sz w:val="28"/>
                <w:szCs w:val="28"/>
              </w:rPr>
            </w:pPr>
            <w:r>
              <w:rPr>
                <w:sz w:val="28"/>
                <w:szCs w:val="28"/>
              </w:rPr>
              <w:t>28973,71</w:t>
            </w:r>
          </w:p>
        </w:tc>
      </w:tr>
      <w:tr w:rsidR="00F12EBD" w:rsidRPr="0081468E" w14:paraId="63AE735E" w14:textId="77777777" w:rsidTr="00355073">
        <w:tc>
          <w:tcPr>
            <w:tcW w:w="710" w:type="dxa"/>
            <w:shd w:val="clear" w:color="auto" w:fill="auto"/>
            <w:vAlign w:val="center"/>
          </w:tcPr>
          <w:p w14:paraId="27A9E2D7" w14:textId="77777777" w:rsidR="00F12EBD" w:rsidRPr="00CF03D0" w:rsidRDefault="00F12EBD" w:rsidP="00355073">
            <w:pPr>
              <w:jc w:val="center"/>
              <w:rPr>
                <w:sz w:val="28"/>
                <w:szCs w:val="28"/>
              </w:rPr>
            </w:pPr>
            <w:r>
              <w:rPr>
                <w:sz w:val="28"/>
                <w:szCs w:val="28"/>
              </w:rPr>
              <w:t>4.</w:t>
            </w:r>
          </w:p>
        </w:tc>
        <w:tc>
          <w:tcPr>
            <w:tcW w:w="4819" w:type="dxa"/>
            <w:shd w:val="clear" w:color="auto" w:fill="auto"/>
          </w:tcPr>
          <w:p w14:paraId="3B7017CA" w14:textId="77777777" w:rsidR="00F12EBD" w:rsidRPr="00CF03D0" w:rsidRDefault="00F12EBD" w:rsidP="00355073">
            <w:pPr>
              <w:rPr>
                <w:sz w:val="28"/>
                <w:szCs w:val="28"/>
              </w:rPr>
            </w:pPr>
            <w:r>
              <w:rPr>
                <w:sz w:val="28"/>
                <w:szCs w:val="28"/>
              </w:rPr>
              <w:t>от 200 мм до 250</w:t>
            </w:r>
            <w:r w:rsidRPr="00CF03D0">
              <w:rPr>
                <w:sz w:val="28"/>
                <w:szCs w:val="28"/>
              </w:rPr>
              <w:t xml:space="preserve"> мм (включительно)</w:t>
            </w:r>
          </w:p>
        </w:tc>
        <w:tc>
          <w:tcPr>
            <w:tcW w:w="1843" w:type="dxa"/>
            <w:shd w:val="clear" w:color="auto" w:fill="auto"/>
            <w:vAlign w:val="center"/>
          </w:tcPr>
          <w:p w14:paraId="564D7760" w14:textId="77777777" w:rsidR="00F12EBD" w:rsidRPr="0081468E" w:rsidRDefault="00F12EBD" w:rsidP="00355073">
            <w:pPr>
              <w:jc w:val="center"/>
              <w:rPr>
                <w:sz w:val="28"/>
                <w:szCs w:val="28"/>
              </w:rPr>
            </w:pPr>
            <w:r>
              <w:rPr>
                <w:sz w:val="28"/>
                <w:szCs w:val="28"/>
              </w:rPr>
              <w:t>26464,60</w:t>
            </w:r>
          </w:p>
        </w:tc>
        <w:tc>
          <w:tcPr>
            <w:tcW w:w="1843" w:type="dxa"/>
            <w:shd w:val="clear" w:color="auto" w:fill="auto"/>
            <w:vAlign w:val="center"/>
          </w:tcPr>
          <w:p w14:paraId="74E9734A" w14:textId="77777777" w:rsidR="00F12EBD" w:rsidRPr="0081468E" w:rsidRDefault="00F12EBD" w:rsidP="00355073">
            <w:pPr>
              <w:jc w:val="center"/>
              <w:rPr>
                <w:sz w:val="28"/>
                <w:szCs w:val="28"/>
              </w:rPr>
            </w:pPr>
            <w:r>
              <w:rPr>
                <w:sz w:val="28"/>
                <w:szCs w:val="28"/>
              </w:rPr>
              <w:t>27629,03</w:t>
            </w:r>
          </w:p>
        </w:tc>
        <w:tc>
          <w:tcPr>
            <w:tcW w:w="1842" w:type="dxa"/>
            <w:shd w:val="clear" w:color="auto" w:fill="auto"/>
            <w:vAlign w:val="center"/>
          </w:tcPr>
          <w:p w14:paraId="3AF8E0C8" w14:textId="77777777" w:rsidR="00F12EBD" w:rsidRPr="0081468E" w:rsidRDefault="00F12EBD" w:rsidP="00355073">
            <w:pPr>
              <w:jc w:val="center"/>
              <w:rPr>
                <w:sz w:val="28"/>
                <w:szCs w:val="28"/>
              </w:rPr>
            </w:pPr>
            <w:r>
              <w:rPr>
                <w:sz w:val="28"/>
                <w:szCs w:val="28"/>
              </w:rPr>
              <w:t>28789,49</w:t>
            </w:r>
          </w:p>
        </w:tc>
        <w:tc>
          <w:tcPr>
            <w:tcW w:w="1985" w:type="dxa"/>
            <w:shd w:val="clear" w:color="auto" w:fill="auto"/>
            <w:vAlign w:val="center"/>
          </w:tcPr>
          <w:p w14:paraId="78D43F15" w14:textId="77777777" w:rsidR="00F12EBD" w:rsidRPr="0081468E" w:rsidRDefault="00F12EBD" w:rsidP="00355073">
            <w:pPr>
              <w:jc w:val="center"/>
              <w:rPr>
                <w:sz w:val="28"/>
                <w:szCs w:val="28"/>
              </w:rPr>
            </w:pPr>
            <w:r>
              <w:rPr>
                <w:sz w:val="28"/>
                <w:szCs w:val="28"/>
              </w:rPr>
              <w:t>30027,43</w:t>
            </w:r>
          </w:p>
        </w:tc>
        <w:tc>
          <w:tcPr>
            <w:tcW w:w="1843" w:type="dxa"/>
            <w:shd w:val="clear" w:color="auto" w:fill="auto"/>
            <w:vAlign w:val="center"/>
          </w:tcPr>
          <w:p w14:paraId="0184EE16" w14:textId="77777777" w:rsidR="00F12EBD" w:rsidRPr="0081468E" w:rsidRDefault="00F12EBD" w:rsidP="00355073">
            <w:pPr>
              <w:jc w:val="center"/>
              <w:rPr>
                <w:sz w:val="28"/>
                <w:szCs w:val="28"/>
              </w:rPr>
            </w:pPr>
            <w:r>
              <w:rPr>
                <w:sz w:val="28"/>
                <w:szCs w:val="28"/>
              </w:rPr>
              <w:t>31348,61</w:t>
            </w:r>
          </w:p>
        </w:tc>
      </w:tr>
    </w:tbl>
    <w:p w14:paraId="368CD1E4" w14:textId="77777777" w:rsidR="00F12EBD" w:rsidRDefault="00F12EBD" w:rsidP="00F12EBD">
      <w:pPr>
        <w:tabs>
          <w:tab w:val="left" w:pos="3052"/>
          <w:tab w:val="left" w:pos="8364"/>
        </w:tabs>
        <w:ind w:left="3544" w:right="564" w:hanging="3544"/>
        <w:rPr>
          <w:sz w:val="28"/>
          <w:szCs w:val="28"/>
        </w:rPr>
      </w:pPr>
      <w:r>
        <w:rPr>
          <w:sz w:val="28"/>
          <w:szCs w:val="28"/>
        </w:rPr>
        <w:t xml:space="preserve">                                                         </w:t>
      </w:r>
    </w:p>
    <w:p w14:paraId="535CD69E" w14:textId="77777777" w:rsidR="00F12EBD" w:rsidRDefault="00F12EBD" w:rsidP="00F12EBD">
      <w:pPr>
        <w:ind w:right="-1" w:firstLine="709"/>
        <w:jc w:val="both"/>
        <w:rPr>
          <w:bCs/>
          <w:kern w:val="32"/>
          <w:sz w:val="28"/>
          <w:szCs w:val="28"/>
        </w:rPr>
      </w:pPr>
      <w:r w:rsidRPr="00960EFD">
        <w:rPr>
          <w:bCs/>
          <w:kern w:val="32"/>
          <w:sz w:val="28"/>
          <w:szCs w:val="28"/>
        </w:rPr>
        <w:t xml:space="preserve">Примечание: </w:t>
      </w:r>
    </w:p>
    <w:p w14:paraId="2BA24D7B" w14:textId="77777777" w:rsidR="00F12EBD" w:rsidRPr="00AD2449" w:rsidRDefault="00F12EBD" w:rsidP="00F12EBD">
      <w:pPr>
        <w:ind w:right="-1" w:firstLine="709"/>
        <w:jc w:val="both"/>
        <w:rPr>
          <w:bCs/>
          <w:kern w:val="32"/>
          <w:sz w:val="28"/>
          <w:szCs w:val="28"/>
        </w:rPr>
      </w:pPr>
      <w:r w:rsidRPr="00960EFD">
        <w:rPr>
          <w:bCs/>
          <w:kern w:val="32"/>
          <w:sz w:val="28"/>
          <w:szCs w:val="28"/>
        </w:rPr>
        <w:t>Тарифы на подключение (технологическое присоединение)</w:t>
      </w:r>
      <w:r>
        <w:rPr>
          <w:bCs/>
          <w:kern w:val="32"/>
          <w:sz w:val="28"/>
          <w:szCs w:val="28"/>
        </w:rPr>
        <w:t xml:space="preserve"> </w:t>
      </w:r>
      <w:r w:rsidRPr="00960EFD">
        <w:rPr>
          <w:bCs/>
          <w:kern w:val="32"/>
          <w:sz w:val="28"/>
          <w:szCs w:val="28"/>
        </w:rPr>
        <w:t xml:space="preserve">к централизованной системе </w:t>
      </w:r>
      <w:r>
        <w:rPr>
          <w:bCs/>
          <w:kern w:val="32"/>
          <w:sz w:val="28"/>
          <w:szCs w:val="28"/>
        </w:rPr>
        <w:t>водоотведения</w:t>
      </w:r>
      <w:r w:rsidRPr="00960EFD">
        <w:rPr>
          <w:bCs/>
          <w:kern w:val="32"/>
          <w:sz w:val="28"/>
          <w:szCs w:val="28"/>
        </w:rPr>
        <w:t xml:space="preserve"> применяются для расчета платы за подключение объектов капитального строительства</w:t>
      </w:r>
      <w:r>
        <w:rPr>
          <w:bCs/>
          <w:kern w:val="32"/>
          <w:sz w:val="28"/>
          <w:szCs w:val="28"/>
        </w:rPr>
        <w:t xml:space="preserve"> </w:t>
      </w:r>
      <w:r w:rsidRPr="00960EFD">
        <w:rPr>
          <w:bCs/>
          <w:kern w:val="32"/>
          <w:sz w:val="28"/>
          <w:szCs w:val="28"/>
        </w:rPr>
        <w:t>заявителей, величина подключаемой (присоединяемой) нагрузки которых</w:t>
      </w:r>
      <w:r>
        <w:rPr>
          <w:bCs/>
          <w:kern w:val="32"/>
          <w:sz w:val="28"/>
          <w:szCs w:val="28"/>
        </w:rPr>
        <w:t xml:space="preserve"> </w:t>
      </w:r>
      <w:r w:rsidRPr="00AD2449">
        <w:rPr>
          <w:bCs/>
          <w:kern w:val="32"/>
          <w:sz w:val="28"/>
          <w:szCs w:val="28"/>
        </w:rPr>
        <w:t>не превышает 250 куб. метров в сутки (осуществляется</w:t>
      </w:r>
      <w:r>
        <w:rPr>
          <w:bCs/>
          <w:kern w:val="32"/>
          <w:sz w:val="28"/>
          <w:szCs w:val="28"/>
        </w:rPr>
        <w:t xml:space="preserve">                                   </w:t>
      </w:r>
      <w:r w:rsidRPr="00AD2449">
        <w:rPr>
          <w:bCs/>
          <w:kern w:val="32"/>
          <w:sz w:val="28"/>
          <w:szCs w:val="28"/>
        </w:rPr>
        <w:t>с использованием создаваемых сетей водоотведения</w:t>
      </w:r>
      <w:r>
        <w:rPr>
          <w:bCs/>
          <w:kern w:val="32"/>
          <w:sz w:val="28"/>
          <w:szCs w:val="28"/>
        </w:rPr>
        <w:t xml:space="preserve"> </w:t>
      </w:r>
      <w:r w:rsidRPr="00AD2449">
        <w:rPr>
          <w:bCs/>
          <w:kern w:val="32"/>
          <w:sz w:val="28"/>
          <w:szCs w:val="28"/>
        </w:rPr>
        <w:t xml:space="preserve">с </w:t>
      </w:r>
      <w:r w:rsidRPr="00AD2449">
        <w:rPr>
          <w:sz w:val="28"/>
          <w:szCs w:val="28"/>
        </w:rPr>
        <w:t xml:space="preserve">наружным диаметром, </w:t>
      </w:r>
      <w:r>
        <w:rPr>
          <w:sz w:val="28"/>
          <w:szCs w:val="28"/>
        </w:rPr>
        <w:t xml:space="preserve">не </w:t>
      </w:r>
      <w:r w:rsidRPr="00AD2449">
        <w:rPr>
          <w:sz w:val="28"/>
          <w:szCs w:val="28"/>
        </w:rPr>
        <w:t>превышающим 250 мм (предельный уровень нагрузки)</w:t>
      </w:r>
      <w:r w:rsidRPr="00AD2449">
        <w:rPr>
          <w:bCs/>
          <w:kern w:val="32"/>
          <w:sz w:val="28"/>
          <w:szCs w:val="28"/>
        </w:rPr>
        <w:t xml:space="preserve">).       </w:t>
      </w:r>
    </w:p>
    <w:p w14:paraId="0C83389C" w14:textId="77777777" w:rsidR="00F12EBD" w:rsidRDefault="00F12EBD" w:rsidP="00F12EBD">
      <w:pPr>
        <w:ind w:right="-1" w:firstLine="709"/>
        <w:jc w:val="both"/>
        <w:rPr>
          <w:sz w:val="28"/>
          <w:szCs w:val="28"/>
        </w:rPr>
      </w:pPr>
      <w:r>
        <w:rPr>
          <w:bCs/>
          <w:kern w:val="32"/>
          <w:sz w:val="28"/>
          <w:szCs w:val="28"/>
        </w:rPr>
        <w:t xml:space="preserve"> </w:t>
      </w:r>
      <w:r w:rsidRPr="00960EFD">
        <w:rPr>
          <w:bCs/>
          <w:kern w:val="32"/>
          <w:sz w:val="28"/>
          <w:szCs w:val="28"/>
        </w:rPr>
        <w:t>Плата за подключение рассчитывается организацией, осуществляющей подключение, исходя из установленных тарифов</w:t>
      </w:r>
      <w:r>
        <w:rPr>
          <w:bCs/>
          <w:kern w:val="32"/>
          <w:sz w:val="28"/>
          <w:szCs w:val="28"/>
        </w:rPr>
        <w:t xml:space="preserve"> </w:t>
      </w:r>
      <w:r w:rsidRPr="00960EFD">
        <w:rPr>
          <w:bCs/>
          <w:kern w:val="32"/>
          <w:sz w:val="28"/>
          <w:szCs w:val="28"/>
        </w:rPr>
        <w:t>на покрытие расходов</w:t>
      </w:r>
      <w:r>
        <w:rPr>
          <w:bCs/>
          <w:kern w:val="32"/>
          <w:sz w:val="28"/>
          <w:szCs w:val="28"/>
        </w:rPr>
        <w:t xml:space="preserve"> </w:t>
      </w:r>
      <w:r w:rsidRPr="00960EFD">
        <w:rPr>
          <w:bCs/>
          <w:kern w:val="32"/>
          <w:sz w:val="28"/>
          <w:szCs w:val="28"/>
        </w:rPr>
        <w:t>на подключение объектов заявителей</w:t>
      </w:r>
      <w:r>
        <w:rPr>
          <w:bCs/>
          <w:kern w:val="32"/>
          <w:sz w:val="28"/>
          <w:szCs w:val="28"/>
        </w:rPr>
        <w:t xml:space="preserve"> </w:t>
      </w:r>
      <w:r w:rsidRPr="00960EFD">
        <w:rPr>
          <w:bCs/>
          <w:kern w:val="32"/>
          <w:sz w:val="28"/>
          <w:szCs w:val="28"/>
        </w:rPr>
        <w:t xml:space="preserve">с учетом расстояния от точки подключения объекта заявителя до точки подключения к централизованным сетям </w:t>
      </w:r>
      <w:r>
        <w:rPr>
          <w:bCs/>
          <w:kern w:val="32"/>
          <w:sz w:val="28"/>
          <w:szCs w:val="28"/>
        </w:rPr>
        <w:t>водоотведения.</w:t>
      </w:r>
      <w:r w:rsidRPr="00960EFD">
        <w:rPr>
          <w:bCs/>
          <w:kern w:val="32"/>
          <w:sz w:val="28"/>
          <w:szCs w:val="28"/>
        </w:rPr>
        <w:t xml:space="preserve">   </w:t>
      </w:r>
    </w:p>
    <w:p w14:paraId="211F72BE" w14:textId="77777777" w:rsidR="00F12EBD" w:rsidRDefault="00F12EBD" w:rsidP="00F12EBD">
      <w:pPr>
        <w:ind w:right="-1" w:firstLine="709"/>
        <w:jc w:val="both"/>
        <w:rPr>
          <w:sz w:val="28"/>
          <w:szCs w:val="28"/>
        </w:rPr>
      </w:pPr>
    </w:p>
    <w:p w14:paraId="57CB3CAE" w14:textId="77777777" w:rsidR="00296EE0" w:rsidRDefault="00296EE0" w:rsidP="00296EE0">
      <w:pPr>
        <w:ind w:left="7371" w:right="-1"/>
      </w:pPr>
    </w:p>
    <w:p w14:paraId="17DF9577" w14:textId="1E86AFE2" w:rsidR="00296EE0" w:rsidRDefault="00296EE0" w:rsidP="006B092A">
      <w:pPr>
        <w:ind w:left="7371" w:right="-1"/>
      </w:pPr>
    </w:p>
    <w:p w14:paraId="30164672" w14:textId="619958FB" w:rsidR="00123B43" w:rsidRDefault="00123B43" w:rsidP="006B092A">
      <w:pPr>
        <w:ind w:left="7371" w:right="-1"/>
      </w:pPr>
    </w:p>
    <w:p w14:paraId="52F77FA8" w14:textId="7BE92E23" w:rsidR="00123B43" w:rsidRDefault="00123B43" w:rsidP="006B092A">
      <w:pPr>
        <w:ind w:left="7371" w:right="-1"/>
      </w:pPr>
    </w:p>
    <w:p w14:paraId="3B9BFA50" w14:textId="69DEA3CE" w:rsidR="00123B43" w:rsidRDefault="00123B43" w:rsidP="006B092A">
      <w:pPr>
        <w:ind w:left="7371" w:right="-1"/>
      </w:pPr>
    </w:p>
    <w:p w14:paraId="1D3F0063" w14:textId="14FE94AF" w:rsidR="00123B43" w:rsidRDefault="00123B43" w:rsidP="006B092A">
      <w:pPr>
        <w:ind w:left="7371" w:right="-1"/>
      </w:pPr>
    </w:p>
    <w:p w14:paraId="059AB254" w14:textId="1AB7EF33" w:rsidR="00123B43" w:rsidRDefault="00123B43" w:rsidP="006B092A">
      <w:pPr>
        <w:ind w:left="7371" w:right="-1"/>
      </w:pPr>
    </w:p>
    <w:p w14:paraId="1D603139" w14:textId="0E4D2C4E" w:rsidR="00123B43" w:rsidRDefault="00123B43" w:rsidP="006B092A">
      <w:pPr>
        <w:ind w:left="7371" w:right="-1"/>
      </w:pPr>
    </w:p>
    <w:p w14:paraId="728C9329" w14:textId="77777777" w:rsidR="00123B43" w:rsidRDefault="00123B43" w:rsidP="006B092A">
      <w:pPr>
        <w:ind w:left="7371" w:right="-1"/>
        <w:sectPr w:rsidR="00123B43" w:rsidSect="006B092A">
          <w:headerReference w:type="default" r:id="rId22"/>
          <w:pgSz w:w="16838" w:h="11906" w:orient="landscape" w:code="9"/>
          <w:pgMar w:top="1276" w:right="284" w:bottom="567" w:left="851" w:header="708" w:footer="708" w:gutter="0"/>
          <w:cols w:space="708"/>
          <w:docGrid w:linePitch="360"/>
        </w:sectPr>
      </w:pPr>
    </w:p>
    <w:p w14:paraId="4ED5A457" w14:textId="708125BC" w:rsidR="00123B43" w:rsidRDefault="00123B43" w:rsidP="00123B43">
      <w:pPr>
        <w:ind w:left="4536" w:right="-1"/>
      </w:pPr>
      <w:r w:rsidRPr="00383506">
        <w:t xml:space="preserve">Приложение № </w:t>
      </w:r>
      <w:r>
        <w:t>4</w:t>
      </w:r>
      <w:r w:rsidRPr="00383506">
        <w:t xml:space="preserve"> к протоколу заседания Правления региональной энергетической комиссии Кемеровской области от 1</w:t>
      </w:r>
      <w:r>
        <w:t>3</w:t>
      </w:r>
      <w:r w:rsidRPr="00383506">
        <w:t>.12.2018 № 7</w:t>
      </w:r>
      <w:r>
        <w:t>8</w:t>
      </w:r>
    </w:p>
    <w:p w14:paraId="41A96296" w14:textId="15F687E7" w:rsidR="00123B43" w:rsidRDefault="00123B43" w:rsidP="00123B43">
      <w:pPr>
        <w:ind w:left="4536" w:right="-1"/>
      </w:pPr>
    </w:p>
    <w:p w14:paraId="28867B7D" w14:textId="77777777" w:rsidR="00123B43" w:rsidRDefault="00123B43" w:rsidP="00123B43">
      <w:pPr>
        <w:pStyle w:val="1"/>
        <w:rPr>
          <w:iCs/>
          <w:color w:val="000000"/>
          <w:szCs w:val="28"/>
        </w:rPr>
      </w:pPr>
    </w:p>
    <w:p w14:paraId="5CD89F1E" w14:textId="753FB819" w:rsidR="00123B43" w:rsidRPr="003E6074" w:rsidRDefault="00123B43" w:rsidP="00123B43">
      <w:pPr>
        <w:pStyle w:val="1"/>
        <w:rPr>
          <w:iCs/>
          <w:color w:val="000000"/>
          <w:szCs w:val="28"/>
        </w:rPr>
      </w:pPr>
      <w:r>
        <w:rPr>
          <w:iCs/>
          <w:noProof/>
          <w:color w:val="000000"/>
          <w:szCs w:val="28"/>
        </w:rPr>
        <mc:AlternateContent>
          <mc:Choice Requires="wps">
            <w:drawing>
              <wp:anchor distT="0" distB="0" distL="114300" distR="114300" simplePos="0" relativeHeight="251661312" behindDoc="0" locked="0" layoutInCell="1" allowOverlap="1" wp14:anchorId="7E19B77E" wp14:editId="6642213E">
                <wp:simplePos x="0" y="0"/>
                <wp:positionH relativeFrom="column">
                  <wp:posOffset>2844165</wp:posOffset>
                </wp:positionH>
                <wp:positionV relativeFrom="paragraph">
                  <wp:posOffset>-312420</wp:posOffset>
                </wp:positionV>
                <wp:extent cx="247650" cy="219075"/>
                <wp:effectExtent l="9525" t="7620" r="9525" b="11430"/>
                <wp:wrapNone/>
                <wp:docPr id="16" name="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19075"/>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447831" id="Прямоугольник 16" o:spid="_x0000_s1026" style="position:absolute;margin-left:223.95pt;margin-top:-24.6pt;width:19.5pt;height:1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" strokecolor="white"/>
            </w:pict>
          </mc:Fallback>
        </mc:AlternateContent>
      </w:r>
      <w:r w:rsidRPr="003E6074">
        <w:rPr>
          <w:iCs/>
          <w:color w:val="000000"/>
          <w:szCs w:val="28"/>
        </w:rPr>
        <w:t>Экспертное заключение</w:t>
      </w:r>
    </w:p>
    <w:p w14:paraId="7D5D37C2" w14:textId="77777777" w:rsidR="00123B43" w:rsidRPr="00805CC7" w:rsidRDefault="00123B43" w:rsidP="00123B43">
      <w:pPr>
        <w:pStyle w:val="1"/>
        <w:rPr>
          <w:iCs/>
          <w:szCs w:val="28"/>
        </w:rPr>
      </w:pPr>
      <w:r>
        <w:rPr>
          <w:iCs/>
          <w:szCs w:val="28"/>
        </w:rPr>
        <w:t>р</w:t>
      </w:r>
      <w:r w:rsidRPr="00805CC7">
        <w:rPr>
          <w:iCs/>
          <w:szCs w:val="28"/>
        </w:rPr>
        <w:t>егиональн</w:t>
      </w:r>
      <w:r>
        <w:rPr>
          <w:iCs/>
          <w:szCs w:val="28"/>
        </w:rPr>
        <w:t>ой</w:t>
      </w:r>
      <w:r w:rsidRPr="00805CC7">
        <w:rPr>
          <w:iCs/>
          <w:szCs w:val="28"/>
        </w:rPr>
        <w:t xml:space="preserve"> энергетическ</w:t>
      </w:r>
      <w:r>
        <w:rPr>
          <w:iCs/>
          <w:szCs w:val="28"/>
        </w:rPr>
        <w:t>ой</w:t>
      </w:r>
      <w:r w:rsidRPr="00805CC7">
        <w:rPr>
          <w:iCs/>
          <w:szCs w:val="28"/>
        </w:rPr>
        <w:t xml:space="preserve"> комисси</w:t>
      </w:r>
      <w:r>
        <w:rPr>
          <w:iCs/>
          <w:szCs w:val="28"/>
        </w:rPr>
        <w:t>и</w:t>
      </w:r>
      <w:r w:rsidRPr="00805CC7">
        <w:rPr>
          <w:iCs/>
          <w:szCs w:val="28"/>
        </w:rPr>
        <w:t xml:space="preserve"> Кемеровской области</w:t>
      </w:r>
    </w:p>
    <w:p w14:paraId="7C3102F6" w14:textId="77777777" w:rsidR="00123B43" w:rsidRDefault="00123B43" w:rsidP="00123B43">
      <w:pPr>
        <w:jc w:val="center"/>
        <w:rPr>
          <w:color w:val="000000"/>
          <w:sz w:val="28"/>
          <w:szCs w:val="28"/>
        </w:rPr>
      </w:pPr>
      <w:r w:rsidRPr="003E6074">
        <w:rPr>
          <w:color w:val="000000"/>
          <w:sz w:val="28"/>
          <w:szCs w:val="28"/>
        </w:rPr>
        <w:t>по материалам, представленным</w:t>
      </w:r>
      <w:r w:rsidRPr="003E6074">
        <w:rPr>
          <w:b/>
          <w:color w:val="000000"/>
          <w:sz w:val="28"/>
          <w:szCs w:val="28"/>
        </w:rPr>
        <w:t xml:space="preserve"> </w:t>
      </w:r>
      <w:r>
        <w:rPr>
          <w:b/>
          <w:color w:val="000000"/>
          <w:sz w:val="28"/>
          <w:szCs w:val="28"/>
        </w:rPr>
        <w:t xml:space="preserve">МКП НГО </w:t>
      </w:r>
      <w:r w:rsidRPr="00234467">
        <w:rPr>
          <w:b/>
          <w:bCs/>
          <w:kern w:val="32"/>
          <w:sz w:val="28"/>
          <w:szCs w:val="28"/>
          <w:lang w:eastAsia="en-US"/>
        </w:rPr>
        <w:t>«</w:t>
      </w:r>
      <w:r>
        <w:rPr>
          <w:b/>
          <w:bCs/>
          <w:kern w:val="32"/>
          <w:sz w:val="28"/>
          <w:szCs w:val="28"/>
          <w:lang w:eastAsia="en-US"/>
        </w:rPr>
        <w:t>Водопроводно-канализационное хозяйство</w:t>
      </w:r>
      <w:r w:rsidRPr="00234467">
        <w:rPr>
          <w:b/>
          <w:bCs/>
          <w:kern w:val="32"/>
          <w:sz w:val="28"/>
          <w:szCs w:val="28"/>
          <w:lang w:eastAsia="en-US"/>
        </w:rPr>
        <w:t>» (</w:t>
      </w:r>
      <w:r>
        <w:rPr>
          <w:b/>
          <w:bCs/>
          <w:kern w:val="32"/>
          <w:sz w:val="28"/>
          <w:szCs w:val="28"/>
          <w:lang w:eastAsia="en-US"/>
        </w:rPr>
        <w:t>г. Новокузнецк</w:t>
      </w:r>
      <w:r w:rsidRPr="00234467">
        <w:rPr>
          <w:b/>
          <w:bCs/>
          <w:kern w:val="32"/>
          <w:sz w:val="28"/>
          <w:szCs w:val="28"/>
          <w:lang w:eastAsia="en-US"/>
        </w:rPr>
        <w:t>)</w:t>
      </w:r>
      <w:r w:rsidRPr="003E6074">
        <w:rPr>
          <w:color w:val="000000"/>
          <w:sz w:val="28"/>
          <w:szCs w:val="28"/>
        </w:rPr>
        <w:t xml:space="preserve">, </w:t>
      </w:r>
    </w:p>
    <w:p w14:paraId="7F4B905F" w14:textId="77777777" w:rsidR="00123B43" w:rsidRDefault="00123B43" w:rsidP="00123B43">
      <w:pPr>
        <w:jc w:val="center"/>
        <w:rPr>
          <w:color w:val="000000"/>
          <w:sz w:val="28"/>
          <w:szCs w:val="28"/>
        </w:rPr>
      </w:pPr>
      <w:r w:rsidRPr="003E6074">
        <w:rPr>
          <w:color w:val="000000"/>
          <w:sz w:val="28"/>
          <w:szCs w:val="28"/>
        </w:rPr>
        <w:t xml:space="preserve">для установления тарифов на </w:t>
      </w:r>
      <w:r>
        <w:rPr>
          <w:color w:val="000000"/>
          <w:sz w:val="28"/>
          <w:szCs w:val="28"/>
        </w:rPr>
        <w:t>питьевую</w:t>
      </w:r>
      <w:r w:rsidRPr="003E6074">
        <w:rPr>
          <w:color w:val="000000"/>
          <w:sz w:val="28"/>
          <w:szCs w:val="28"/>
        </w:rPr>
        <w:t xml:space="preserve"> воду</w:t>
      </w:r>
      <w:r>
        <w:rPr>
          <w:color w:val="000000"/>
          <w:sz w:val="28"/>
          <w:szCs w:val="28"/>
        </w:rPr>
        <w:t xml:space="preserve">, водоотведение, </w:t>
      </w:r>
      <w:r w:rsidRPr="003E6074">
        <w:rPr>
          <w:color w:val="000000"/>
          <w:sz w:val="28"/>
          <w:szCs w:val="28"/>
        </w:rPr>
        <w:t>реализуем</w:t>
      </w:r>
      <w:r>
        <w:rPr>
          <w:color w:val="000000"/>
          <w:sz w:val="28"/>
          <w:szCs w:val="28"/>
        </w:rPr>
        <w:t xml:space="preserve">ые </w:t>
      </w:r>
    </w:p>
    <w:p w14:paraId="10EE9A34" w14:textId="77777777" w:rsidR="00123B43" w:rsidRPr="00153DEF" w:rsidRDefault="00123B43" w:rsidP="00123B43">
      <w:pPr>
        <w:jc w:val="center"/>
        <w:rPr>
          <w:b/>
          <w:bCs/>
          <w:kern w:val="32"/>
          <w:sz w:val="28"/>
          <w:szCs w:val="28"/>
          <w:lang w:eastAsia="en-US"/>
        </w:rPr>
      </w:pPr>
      <w:r w:rsidRPr="003E6074">
        <w:rPr>
          <w:color w:val="000000"/>
          <w:sz w:val="28"/>
          <w:szCs w:val="28"/>
        </w:rPr>
        <w:t>на потребительском рынке</w:t>
      </w:r>
      <w:r>
        <w:rPr>
          <w:color w:val="000000"/>
          <w:sz w:val="28"/>
          <w:szCs w:val="28"/>
        </w:rPr>
        <w:t>, на период с 01.01.2019 по 31.12.2019</w:t>
      </w:r>
    </w:p>
    <w:p w14:paraId="2C9E82F3" w14:textId="77777777" w:rsidR="00123B43" w:rsidRPr="00BB6840" w:rsidRDefault="00123B43" w:rsidP="00123B43">
      <w:pPr>
        <w:pStyle w:val="a9"/>
        <w:tabs>
          <w:tab w:val="left" w:pos="10206"/>
        </w:tabs>
        <w:ind w:firstLine="709"/>
        <w:jc w:val="center"/>
        <w:rPr>
          <w:color w:val="000000"/>
          <w:sz w:val="24"/>
          <w:szCs w:val="28"/>
        </w:rPr>
      </w:pPr>
    </w:p>
    <w:p w14:paraId="5788C190" w14:textId="77777777" w:rsidR="00123B43" w:rsidRPr="00BB6840" w:rsidRDefault="00123B43" w:rsidP="00123B43">
      <w:pPr>
        <w:pStyle w:val="a9"/>
        <w:rPr>
          <w:i/>
          <w:color w:val="FF0000"/>
          <w:sz w:val="24"/>
          <w:szCs w:val="29"/>
        </w:rPr>
      </w:pPr>
    </w:p>
    <w:p w14:paraId="34768FB9" w14:textId="77777777" w:rsidR="00123B43" w:rsidRPr="003E6074" w:rsidRDefault="00123B43" w:rsidP="00123B43">
      <w:pPr>
        <w:ind w:firstLine="709"/>
        <w:jc w:val="both"/>
        <w:rPr>
          <w:color w:val="000000"/>
          <w:sz w:val="4"/>
          <w:szCs w:val="4"/>
        </w:rPr>
      </w:pPr>
    </w:p>
    <w:p w14:paraId="437480F3" w14:textId="77777777" w:rsidR="00123B43" w:rsidRDefault="00123B43" w:rsidP="00123B43">
      <w:pPr>
        <w:ind w:firstLine="709"/>
        <w:jc w:val="both"/>
        <w:rPr>
          <w:color w:val="000000"/>
          <w:sz w:val="28"/>
          <w:szCs w:val="28"/>
        </w:rPr>
      </w:pPr>
      <w:r>
        <w:rPr>
          <w:sz w:val="28"/>
          <w:szCs w:val="28"/>
        </w:rPr>
        <w:t>Главный консультант р</w:t>
      </w:r>
      <w:r w:rsidRPr="001845FA">
        <w:rPr>
          <w:sz w:val="28"/>
          <w:szCs w:val="28"/>
        </w:rPr>
        <w:t xml:space="preserve">егиональной энергетической комиссии Кемеровской области (далее – </w:t>
      </w:r>
      <w:r>
        <w:rPr>
          <w:sz w:val="28"/>
          <w:szCs w:val="28"/>
        </w:rPr>
        <w:t>специалист</w:t>
      </w:r>
      <w:r w:rsidRPr="001845FA">
        <w:rPr>
          <w:sz w:val="28"/>
          <w:szCs w:val="28"/>
        </w:rPr>
        <w:t>), рассмотрев представленные</w:t>
      </w:r>
      <w:r w:rsidRPr="003E6074">
        <w:rPr>
          <w:color w:val="000000"/>
          <w:sz w:val="28"/>
          <w:szCs w:val="28"/>
        </w:rPr>
        <w:t xml:space="preserve"> </w:t>
      </w:r>
      <w:r>
        <w:rPr>
          <w:color w:val="000000"/>
          <w:sz w:val="28"/>
          <w:szCs w:val="28"/>
        </w:rPr>
        <w:t>организацией</w:t>
      </w:r>
      <w:r w:rsidRPr="003E6074">
        <w:rPr>
          <w:color w:val="000000"/>
          <w:sz w:val="28"/>
          <w:szCs w:val="28"/>
        </w:rPr>
        <w:t xml:space="preserve"> предложения по у</w:t>
      </w:r>
      <w:r>
        <w:rPr>
          <w:color w:val="000000"/>
          <w:sz w:val="28"/>
          <w:szCs w:val="28"/>
        </w:rPr>
        <w:t>становлению</w:t>
      </w:r>
      <w:r w:rsidRPr="003E6074">
        <w:rPr>
          <w:color w:val="000000"/>
          <w:sz w:val="28"/>
          <w:szCs w:val="28"/>
        </w:rPr>
        <w:t xml:space="preserve"> тарифов на </w:t>
      </w:r>
      <w:r>
        <w:rPr>
          <w:color w:val="000000"/>
          <w:sz w:val="28"/>
          <w:szCs w:val="28"/>
        </w:rPr>
        <w:t>питьевую</w:t>
      </w:r>
      <w:r w:rsidRPr="003E6074">
        <w:rPr>
          <w:color w:val="000000"/>
          <w:sz w:val="28"/>
          <w:szCs w:val="28"/>
        </w:rPr>
        <w:t xml:space="preserve"> воду</w:t>
      </w:r>
      <w:r>
        <w:rPr>
          <w:color w:val="000000"/>
          <w:sz w:val="28"/>
          <w:szCs w:val="28"/>
        </w:rPr>
        <w:t xml:space="preserve">, водоотведение, </w:t>
      </w:r>
      <w:r w:rsidRPr="003E6074">
        <w:rPr>
          <w:color w:val="000000"/>
          <w:sz w:val="28"/>
          <w:szCs w:val="28"/>
        </w:rPr>
        <w:t>реализуем</w:t>
      </w:r>
      <w:r>
        <w:rPr>
          <w:color w:val="000000"/>
          <w:sz w:val="28"/>
          <w:szCs w:val="28"/>
        </w:rPr>
        <w:t>ые</w:t>
      </w:r>
      <w:r w:rsidRPr="003E6074">
        <w:rPr>
          <w:color w:val="000000"/>
          <w:sz w:val="28"/>
          <w:szCs w:val="28"/>
        </w:rPr>
        <w:t xml:space="preserve"> на потребительском рынке, отмечает, что они отражают экономическую ситуацию в организации в сложившихся условиях хозяйствования.</w:t>
      </w:r>
    </w:p>
    <w:p w14:paraId="6783D4D3" w14:textId="77777777" w:rsidR="00123B43" w:rsidRDefault="00123B43" w:rsidP="00123B43">
      <w:pPr>
        <w:ind w:firstLine="709"/>
        <w:jc w:val="both"/>
        <w:rPr>
          <w:color w:val="000000"/>
          <w:sz w:val="28"/>
          <w:szCs w:val="28"/>
        </w:rPr>
      </w:pPr>
    </w:p>
    <w:p w14:paraId="478887BB" w14:textId="6AF502CF" w:rsidR="00123B43" w:rsidRDefault="00123B43" w:rsidP="00123B43">
      <w:pPr>
        <w:ind w:firstLine="709"/>
        <w:jc w:val="both"/>
        <w:rPr>
          <w:color w:val="000000"/>
          <w:sz w:val="28"/>
          <w:szCs w:val="28"/>
        </w:rPr>
      </w:pPr>
      <w:r>
        <w:rPr>
          <w:color w:val="000000"/>
          <w:sz w:val="28"/>
          <w:szCs w:val="28"/>
        </w:rPr>
        <w:t xml:space="preserve">МКП НГО «Водопроводно-канализационное хозяйство» (г. Новокузнецк) (далее – МКП НГО «ВКХ») обратилось в региональную энергетическую комиссию Кемеровской области с заявлением об установлении тарифов на питьевую воду, водоотведение на период с 01.12.2018 по 31.12.2019 (исх. от 19.11.2018 № 1, вх. от 19.11.2018 № 5826) с применением метода экономически обоснованных расходов </w:t>
      </w:r>
      <w:r w:rsidRPr="00077523">
        <w:rPr>
          <w:color w:val="000000"/>
          <w:sz w:val="28"/>
          <w:szCs w:val="28"/>
          <w:u w:val="single"/>
        </w:rPr>
        <w:t>впервые</w:t>
      </w:r>
      <w:r>
        <w:rPr>
          <w:color w:val="000000"/>
          <w:sz w:val="28"/>
          <w:szCs w:val="28"/>
        </w:rPr>
        <w:t>. Согласно представленному заявлению организацией было предложено установить тарифы:</w:t>
      </w:r>
    </w:p>
    <w:p w14:paraId="5BCBEC0C" w14:textId="77777777" w:rsidR="00123B43" w:rsidRPr="00CB0B64" w:rsidRDefault="00123B43" w:rsidP="00123B43">
      <w:pPr>
        <w:ind w:firstLine="709"/>
        <w:jc w:val="both"/>
        <w:rPr>
          <w:color w:val="000000"/>
          <w:sz w:val="28"/>
          <w:szCs w:val="28"/>
          <w:u w:val="single"/>
        </w:rPr>
      </w:pPr>
      <w:r w:rsidRPr="00CB0B64">
        <w:rPr>
          <w:color w:val="000000"/>
          <w:sz w:val="28"/>
          <w:szCs w:val="28"/>
          <w:u w:val="single"/>
        </w:rPr>
        <w:t xml:space="preserve">На </w:t>
      </w:r>
      <w:r>
        <w:rPr>
          <w:color w:val="000000"/>
          <w:sz w:val="28"/>
          <w:szCs w:val="28"/>
          <w:u w:val="single"/>
        </w:rPr>
        <w:t>питьевую</w:t>
      </w:r>
      <w:r w:rsidRPr="00CB0B64">
        <w:rPr>
          <w:color w:val="000000"/>
          <w:sz w:val="28"/>
          <w:szCs w:val="28"/>
          <w:u w:val="single"/>
        </w:rPr>
        <w:t xml:space="preserve"> воду:</w:t>
      </w:r>
    </w:p>
    <w:p w14:paraId="392B5D67" w14:textId="77777777" w:rsidR="00123B43" w:rsidRDefault="00123B43" w:rsidP="00123B43">
      <w:pPr>
        <w:ind w:firstLine="709"/>
        <w:jc w:val="both"/>
        <w:rPr>
          <w:color w:val="000000"/>
          <w:sz w:val="28"/>
          <w:szCs w:val="28"/>
        </w:rPr>
      </w:pPr>
      <w:r>
        <w:rPr>
          <w:color w:val="000000"/>
          <w:sz w:val="28"/>
          <w:szCs w:val="28"/>
        </w:rPr>
        <w:t>- на период с 01.12.2018 по 31.12.2019 в размере 164,24 руб./м3.</w:t>
      </w:r>
    </w:p>
    <w:p w14:paraId="4FAB187A" w14:textId="77777777" w:rsidR="00123B43" w:rsidRPr="00CB0B64" w:rsidRDefault="00123B43" w:rsidP="00123B43">
      <w:pPr>
        <w:ind w:firstLine="709"/>
        <w:jc w:val="both"/>
        <w:rPr>
          <w:color w:val="000000"/>
          <w:sz w:val="28"/>
          <w:szCs w:val="28"/>
          <w:u w:val="single"/>
        </w:rPr>
      </w:pPr>
      <w:r w:rsidRPr="00CB0B64">
        <w:rPr>
          <w:color w:val="000000"/>
          <w:sz w:val="28"/>
          <w:szCs w:val="28"/>
          <w:u w:val="single"/>
        </w:rPr>
        <w:t xml:space="preserve">На </w:t>
      </w:r>
      <w:r>
        <w:rPr>
          <w:color w:val="000000"/>
          <w:sz w:val="28"/>
          <w:szCs w:val="28"/>
          <w:u w:val="single"/>
        </w:rPr>
        <w:t>водоотведение</w:t>
      </w:r>
      <w:r w:rsidRPr="00CB0B64">
        <w:rPr>
          <w:color w:val="000000"/>
          <w:sz w:val="28"/>
          <w:szCs w:val="28"/>
          <w:u w:val="single"/>
        </w:rPr>
        <w:t>:</w:t>
      </w:r>
    </w:p>
    <w:p w14:paraId="71D6D4E9" w14:textId="77777777" w:rsidR="00123B43" w:rsidRDefault="00123B43" w:rsidP="00123B43">
      <w:pPr>
        <w:ind w:firstLine="709"/>
        <w:jc w:val="both"/>
        <w:rPr>
          <w:color w:val="000000"/>
          <w:sz w:val="28"/>
          <w:szCs w:val="28"/>
        </w:rPr>
      </w:pPr>
      <w:r>
        <w:rPr>
          <w:color w:val="000000"/>
          <w:sz w:val="28"/>
          <w:szCs w:val="28"/>
        </w:rPr>
        <w:t>- на период с 01.12.2018 по 31.12.2019 в размере 241,64 руб./м3.</w:t>
      </w:r>
    </w:p>
    <w:p w14:paraId="59B2F19E" w14:textId="77777777" w:rsidR="00123B43" w:rsidRDefault="00123B43" w:rsidP="00123B43">
      <w:pPr>
        <w:ind w:firstLine="709"/>
        <w:jc w:val="both"/>
        <w:rPr>
          <w:color w:val="000000"/>
          <w:sz w:val="28"/>
          <w:szCs w:val="28"/>
          <w:u w:val="single"/>
        </w:rPr>
      </w:pPr>
    </w:p>
    <w:p w14:paraId="40EC27B8" w14:textId="77777777" w:rsidR="00123B43" w:rsidRDefault="00123B43" w:rsidP="00123B43">
      <w:pPr>
        <w:ind w:firstLine="709"/>
        <w:jc w:val="both"/>
        <w:rPr>
          <w:sz w:val="28"/>
          <w:szCs w:val="28"/>
        </w:rPr>
      </w:pPr>
      <w:r>
        <w:rPr>
          <w:sz w:val="28"/>
          <w:szCs w:val="28"/>
        </w:rPr>
        <w:t xml:space="preserve">В соответствии с п. 22 </w:t>
      </w:r>
      <w:r w:rsidRPr="00076C35">
        <w:rPr>
          <w:sz w:val="28"/>
          <w:szCs w:val="28"/>
        </w:rPr>
        <w:t xml:space="preserve">Правил регулирования тарифов в сфере водоснабжения и водоотведения, утвержденных постановлением Правительства Российской Федерации от 13.05.2013 № 406 </w:t>
      </w:r>
      <w:r>
        <w:rPr>
          <w:sz w:val="28"/>
          <w:szCs w:val="28"/>
        </w:rPr>
        <w:t xml:space="preserve">                                    </w:t>
      </w:r>
      <w:r w:rsidRPr="00076C35">
        <w:rPr>
          <w:sz w:val="28"/>
          <w:szCs w:val="28"/>
        </w:rPr>
        <w:t>«О государственном регулировании тарифов в сфере водоснабжения и водоотведения»</w:t>
      </w:r>
      <w:r>
        <w:rPr>
          <w:sz w:val="28"/>
          <w:szCs w:val="28"/>
        </w:rPr>
        <w:t xml:space="preserve"> (далее – Правила) для организации, в отношении которой государственное регулирование тарифов ранее не осуществлялось, </w:t>
      </w:r>
      <w:r w:rsidRPr="008863B9">
        <w:rPr>
          <w:sz w:val="28"/>
          <w:szCs w:val="28"/>
          <w:u w:val="single"/>
        </w:rPr>
        <w:t xml:space="preserve">тарифы </w:t>
      </w:r>
      <w:r w:rsidRPr="008863B9">
        <w:rPr>
          <w:b/>
          <w:sz w:val="28"/>
          <w:szCs w:val="28"/>
          <w:u w:val="single"/>
        </w:rPr>
        <w:t>на текущий год</w:t>
      </w:r>
      <w:r w:rsidRPr="008863B9">
        <w:rPr>
          <w:sz w:val="28"/>
          <w:szCs w:val="28"/>
          <w:u w:val="single"/>
        </w:rPr>
        <w:t xml:space="preserve"> определяются в случае, если предложение об установлении тарифов подано </w:t>
      </w:r>
      <w:r w:rsidRPr="008863B9">
        <w:rPr>
          <w:b/>
          <w:sz w:val="28"/>
          <w:szCs w:val="28"/>
          <w:u w:val="single"/>
        </w:rPr>
        <w:t>не позднее 1 ноября</w:t>
      </w:r>
      <w:r w:rsidRPr="008863B9">
        <w:rPr>
          <w:sz w:val="28"/>
          <w:szCs w:val="28"/>
          <w:u w:val="single"/>
        </w:rPr>
        <w:t xml:space="preserve"> текущего года</w:t>
      </w:r>
      <w:r>
        <w:rPr>
          <w:sz w:val="28"/>
          <w:szCs w:val="28"/>
        </w:rPr>
        <w:t xml:space="preserve">. </w:t>
      </w:r>
    </w:p>
    <w:p w14:paraId="3EBC9835" w14:textId="56B5BE60" w:rsidR="00123B43" w:rsidRPr="003E6074" w:rsidRDefault="00123B43" w:rsidP="00123B43">
      <w:pPr>
        <w:ind w:firstLine="709"/>
        <w:jc w:val="both"/>
        <w:rPr>
          <w:color w:val="000000"/>
          <w:sz w:val="28"/>
          <w:szCs w:val="28"/>
        </w:rPr>
      </w:pPr>
      <w:r>
        <w:rPr>
          <w:color w:val="000000"/>
          <w:sz w:val="28"/>
          <w:szCs w:val="28"/>
        </w:rPr>
        <w:t>В связи с тем, что предприятие обратилось в регулирующий орган с заявлением об установлении тарифов с 01.12.2018 только 19.11.2018 (то есть с нарушением срока, предусмотренного п. 22 Правил), тарифы устанавливаются на период с 01.01.2019 по 31.12.2019.</w:t>
      </w:r>
    </w:p>
    <w:p w14:paraId="64280557" w14:textId="419C5991" w:rsidR="00123B43" w:rsidRDefault="00123B43" w:rsidP="00123B43">
      <w:pPr>
        <w:ind w:firstLine="709"/>
        <w:jc w:val="both"/>
        <w:rPr>
          <w:color w:val="000000"/>
          <w:sz w:val="28"/>
          <w:szCs w:val="28"/>
        </w:rPr>
      </w:pPr>
      <w:r>
        <w:rPr>
          <w:color w:val="000000"/>
          <w:sz w:val="28"/>
          <w:szCs w:val="28"/>
        </w:rPr>
        <w:t xml:space="preserve">Расчет тарифов произведен специалистом с применением метода экономически обоснованных расходов в соответствии с Методическими указаниями по расчету регулируемых тарифов в сфере водоснабжения и водоотведения, утвержденными приказом </w:t>
      </w:r>
      <w:r w:rsidRPr="002B34B0">
        <w:rPr>
          <w:color w:val="000000"/>
          <w:sz w:val="28"/>
          <w:szCs w:val="28"/>
        </w:rPr>
        <w:t>ФСТ России от 27.12.20</w:t>
      </w:r>
      <w:r>
        <w:rPr>
          <w:color w:val="000000"/>
          <w:sz w:val="28"/>
          <w:szCs w:val="28"/>
        </w:rPr>
        <w:t>13   №</w:t>
      </w:r>
      <w:r w:rsidRPr="002B34B0">
        <w:rPr>
          <w:color w:val="000000"/>
          <w:sz w:val="28"/>
          <w:szCs w:val="28"/>
        </w:rPr>
        <w:t xml:space="preserve"> 1746-э </w:t>
      </w:r>
      <w:r>
        <w:rPr>
          <w:color w:val="000000"/>
          <w:sz w:val="28"/>
          <w:szCs w:val="28"/>
        </w:rPr>
        <w:t>«</w:t>
      </w:r>
      <w:r w:rsidRPr="002B34B0">
        <w:rPr>
          <w:color w:val="000000"/>
          <w:sz w:val="28"/>
          <w:szCs w:val="28"/>
        </w:rPr>
        <w:t>Об утверждении Методических указаний по расчету регулируемых тарифов в сфер</w:t>
      </w:r>
      <w:r>
        <w:rPr>
          <w:color w:val="000000"/>
          <w:sz w:val="28"/>
          <w:szCs w:val="28"/>
        </w:rPr>
        <w:t xml:space="preserve">е водоснабжения и водоотведения» (далее – Методические указания). </w:t>
      </w:r>
    </w:p>
    <w:p w14:paraId="6E61BD82" w14:textId="77777777" w:rsidR="00123B43" w:rsidRPr="00BB6840" w:rsidRDefault="00123B43" w:rsidP="00123B43">
      <w:pPr>
        <w:ind w:firstLine="709"/>
        <w:jc w:val="both"/>
        <w:rPr>
          <w:color w:val="000000"/>
          <w:sz w:val="28"/>
          <w:szCs w:val="16"/>
        </w:rPr>
      </w:pPr>
    </w:p>
    <w:p w14:paraId="36B01B70" w14:textId="77777777" w:rsidR="00123B43" w:rsidRDefault="00123B43" w:rsidP="00123B43">
      <w:pPr>
        <w:jc w:val="center"/>
        <w:rPr>
          <w:b/>
          <w:sz w:val="32"/>
          <w:szCs w:val="32"/>
          <w:u w:val="single"/>
        </w:rPr>
      </w:pPr>
      <w:r w:rsidRPr="00076C35">
        <w:rPr>
          <w:b/>
          <w:sz w:val="32"/>
          <w:szCs w:val="32"/>
          <w:u w:val="single"/>
        </w:rPr>
        <w:t>Общая характеристика организации</w:t>
      </w:r>
    </w:p>
    <w:p w14:paraId="1D19713B" w14:textId="77777777" w:rsidR="00123B43" w:rsidRPr="00BB6840" w:rsidRDefault="00123B43" w:rsidP="00123B43">
      <w:pPr>
        <w:jc w:val="center"/>
        <w:rPr>
          <w:b/>
          <w:sz w:val="20"/>
          <w:szCs w:val="10"/>
          <w:u w:val="single"/>
        </w:rPr>
      </w:pPr>
    </w:p>
    <w:p w14:paraId="74199A3B" w14:textId="77777777" w:rsidR="00123B43" w:rsidRDefault="00123B43" w:rsidP="00123B43">
      <w:pPr>
        <w:ind w:firstLine="709"/>
        <w:jc w:val="both"/>
        <w:rPr>
          <w:color w:val="000000"/>
          <w:sz w:val="28"/>
          <w:szCs w:val="28"/>
        </w:rPr>
      </w:pPr>
      <w:r>
        <w:rPr>
          <w:color w:val="000000"/>
          <w:sz w:val="28"/>
          <w:szCs w:val="28"/>
        </w:rPr>
        <w:t>Муниципальное казенное предприятие Новокузнецкого городского округа «Водопроводно-канализационное хозяйство» образовано 31.10.2018 (распоряжение администрации города Новокузнецка от 31.10.2018 № 1589) в целях обеспечения бесперебойного снабжения населения  образовано 31.10.2018 (распоряжение администрации города Новокузнецка от 31.10.2018 № 1589) в целях обеспечения бесперебойного снабжения населения Новокузнецкого городского округа и иных потребителей водой и оказания услуг по водоотведению, а также выполнения работ, сопутствующих предоставлению услуг водоснабжения и водоотведения.</w:t>
      </w:r>
    </w:p>
    <w:p w14:paraId="153EB34F" w14:textId="77777777" w:rsidR="00123B43" w:rsidRDefault="00123B43" w:rsidP="00123B43">
      <w:pPr>
        <w:ind w:firstLine="709"/>
        <w:jc w:val="both"/>
        <w:rPr>
          <w:color w:val="000000"/>
          <w:sz w:val="28"/>
          <w:szCs w:val="28"/>
        </w:rPr>
      </w:pPr>
      <w:r>
        <w:rPr>
          <w:color w:val="000000"/>
          <w:sz w:val="28"/>
          <w:szCs w:val="28"/>
        </w:rPr>
        <w:t>Основным видом деятельности предприятия, согласно Уставу, является забор, очистка и распределение воды. Также предприятие оказывает услуги по сбору и обработке сточных вод, строительству инженерных коммуникаций для водоснабжения и водоотведения, газоснабжения, производство санитарно-технических работ, монтаж отопительных систем и систем кондиционирования воздуха. Кроме того, предприятие занимается оказанием прочих видов деятельности.</w:t>
      </w:r>
    </w:p>
    <w:p w14:paraId="2171AA81" w14:textId="77777777" w:rsidR="00123B43" w:rsidRDefault="00123B43" w:rsidP="00123B43">
      <w:pPr>
        <w:ind w:firstLine="709"/>
        <w:jc w:val="both"/>
        <w:rPr>
          <w:color w:val="000000"/>
          <w:sz w:val="28"/>
          <w:szCs w:val="28"/>
        </w:rPr>
      </w:pPr>
      <w:r>
        <w:rPr>
          <w:color w:val="000000"/>
          <w:sz w:val="28"/>
          <w:szCs w:val="28"/>
        </w:rPr>
        <w:t xml:space="preserve">Объекты инженерной инфраструктуры, необходимые организации для осуществления водоснабжения и водоотведения на территории Новокузнецкого городского округа, </w:t>
      </w:r>
      <w:r w:rsidRPr="00BC2C02">
        <w:rPr>
          <w:color w:val="000000"/>
          <w:sz w:val="28"/>
          <w:szCs w:val="28"/>
          <w:u w:val="single"/>
        </w:rPr>
        <w:t>переданы предприятию Комитетом по управлению муниципальным имуществом города Новокузнецка на праве оперативного управления</w:t>
      </w:r>
      <w:r>
        <w:rPr>
          <w:color w:val="000000"/>
          <w:sz w:val="28"/>
          <w:szCs w:val="28"/>
        </w:rPr>
        <w:t xml:space="preserve"> согласно приказу от 21.11.2018 № 684.</w:t>
      </w:r>
    </w:p>
    <w:p w14:paraId="20A6D14F" w14:textId="77777777" w:rsidR="00123B43" w:rsidRDefault="00123B43" w:rsidP="00123B43">
      <w:pPr>
        <w:tabs>
          <w:tab w:val="left" w:pos="1134"/>
        </w:tabs>
        <w:ind w:firstLine="709"/>
        <w:jc w:val="both"/>
        <w:rPr>
          <w:sz w:val="28"/>
          <w:szCs w:val="28"/>
        </w:rPr>
      </w:pPr>
      <w:r>
        <w:rPr>
          <w:sz w:val="28"/>
          <w:szCs w:val="28"/>
        </w:rPr>
        <w:t>В предыдущие периоды регулирования объекты данных централизованных систем холодного водоснабжения и водоотведения находились в эксплуатации МП НГО «Сибирская сбытовая компания».</w:t>
      </w:r>
    </w:p>
    <w:p w14:paraId="3AB89140" w14:textId="77777777" w:rsidR="00123B43" w:rsidRDefault="00123B43" w:rsidP="00123B43">
      <w:pPr>
        <w:ind w:firstLine="709"/>
        <w:jc w:val="both"/>
        <w:rPr>
          <w:color w:val="000000"/>
          <w:sz w:val="28"/>
          <w:szCs w:val="28"/>
        </w:rPr>
      </w:pPr>
    </w:p>
    <w:p w14:paraId="55A91E03" w14:textId="77777777" w:rsidR="00123B43" w:rsidRPr="00236389" w:rsidRDefault="00123B43" w:rsidP="00123B43">
      <w:pPr>
        <w:ind w:firstLine="709"/>
        <w:jc w:val="both"/>
        <w:rPr>
          <w:color w:val="000000"/>
          <w:sz w:val="28"/>
          <w:szCs w:val="28"/>
        </w:rPr>
      </w:pPr>
    </w:p>
    <w:p w14:paraId="53F14A28" w14:textId="77777777" w:rsidR="00123B43" w:rsidRPr="00CA174B" w:rsidRDefault="00123B43" w:rsidP="00123B43">
      <w:pPr>
        <w:jc w:val="center"/>
        <w:rPr>
          <w:b/>
          <w:color w:val="000000"/>
          <w:sz w:val="28"/>
          <w:szCs w:val="28"/>
          <w:u w:val="single"/>
        </w:rPr>
      </w:pPr>
      <w:r w:rsidRPr="00CA174B">
        <w:rPr>
          <w:b/>
          <w:color w:val="000000"/>
          <w:sz w:val="28"/>
          <w:szCs w:val="28"/>
          <w:u w:val="single"/>
        </w:rPr>
        <w:t>Описание системы водоснабжения</w:t>
      </w:r>
    </w:p>
    <w:p w14:paraId="6AB6BE0A" w14:textId="77777777" w:rsidR="00123B43" w:rsidRPr="00B73C90" w:rsidRDefault="00123B43" w:rsidP="00123B43">
      <w:pPr>
        <w:ind w:firstLine="709"/>
        <w:jc w:val="center"/>
        <w:rPr>
          <w:b/>
          <w:color w:val="000000"/>
          <w:sz w:val="16"/>
          <w:szCs w:val="28"/>
        </w:rPr>
      </w:pPr>
    </w:p>
    <w:p w14:paraId="7FA579D8" w14:textId="77777777" w:rsidR="00123B43" w:rsidRPr="00236389" w:rsidRDefault="00123B43" w:rsidP="00123B43">
      <w:pPr>
        <w:ind w:firstLine="709"/>
        <w:jc w:val="both"/>
        <w:rPr>
          <w:b/>
          <w:color w:val="000000"/>
          <w:sz w:val="28"/>
          <w:szCs w:val="28"/>
        </w:rPr>
      </w:pPr>
      <w:r w:rsidRPr="00236389">
        <w:rPr>
          <w:b/>
          <w:color w:val="000000"/>
          <w:sz w:val="28"/>
          <w:szCs w:val="28"/>
        </w:rPr>
        <w:t xml:space="preserve">Водоснабжение западной и южной частей Куйбышевского района </w:t>
      </w:r>
    </w:p>
    <w:p w14:paraId="0A40491C" w14:textId="77777777" w:rsidR="00123B43" w:rsidRPr="00236389" w:rsidRDefault="00123B43" w:rsidP="00123B43">
      <w:pPr>
        <w:ind w:firstLine="709"/>
        <w:jc w:val="both"/>
        <w:rPr>
          <w:color w:val="000000"/>
          <w:sz w:val="28"/>
          <w:szCs w:val="28"/>
        </w:rPr>
      </w:pPr>
      <w:r w:rsidRPr="00236389">
        <w:rPr>
          <w:color w:val="000000"/>
          <w:sz w:val="28"/>
          <w:szCs w:val="28"/>
        </w:rPr>
        <w:t>Хозяйственно-питьевое водоснабжение западной и южной частей района осуществляется из рабочих скважин:</w:t>
      </w:r>
    </w:p>
    <w:p w14:paraId="5F41718A" w14:textId="77777777" w:rsidR="00123B43" w:rsidRPr="00236389" w:rsidRDefault="00123B43" w:rsidP="00123B43">
      <w:pPr>
        <w:numPr>
          <w:ilvl w:val="0"/>
          <w:numId w:val="3"/>
        </w:numPr>
        <w:jc w:val="both"/>
        <w:rPr>
          <w:color w:val="000000"/>
          <w:sz w:val="28"/>
          <w:szCs w:val="28"/>
        </w:rPr>
      </w:pPr>
      <w:r w:rsidRPr="00236389">
        <w:rPr>
          <w:color w:val="000000"/>
          <w:sz w:val="28"/>
          <w:szCs w:val="28"/>
        </w:rPr>
        <w:t>«Забойщиков»;</w:t>
      </w:r>
    </w:p>
    <w:p w14:paraId="6CADA813" w14:textId="77777777" w:rsidR="00123B43" w:rsidRPr="00236389" w:rsidRDefault="00123B43" w:rsidP="00123B43">
      <w:pPr>
        <w:numPr>
          <w:ilvl w:val="0"/>
          <w:numId w:val="3"/>
        </w:numPr>
        <w:jc w:val="both"/>
        <w:rPr>
          <w:color w:val="000000"/>
          <w:sz w:val="28"/>
          <w:szCs w:val="28"/>
        </w:rPr>
      </w:pPr>
      <w:r w:rsidRPr="00236389">
        <w:rPr>
          <w:color w:val="000000"/>
          <w:sz w:val="28"/>
          <w:szCs w:val="28"/>
        </w:rPr>
        <w:t xml:space="preserve"> «Садопарковая»;</w:t>
      </w:r>
    </w:p>
    <w:p w14:paraId="5D15E526" w14:textId="77777777" w:rsidR="00123B43" w:rsidRPr="00236389" w:rsidRDefault="00123B43" w:rsidP="00123B43">
      <w:pPr>
        <w:numPr>
          <w:ilvl w:val="0"/>
          <w:numId w:val="3"/>
        </w:numPr>
        <w:jc w:val="both"/>
        <w:rPr>
          <w:color w:val="000000"/>
          <w:sz w:val="28"/>
          <w:szCs w:val="28"/>
        </w:rPr>
      </w:pPr>
      <w:r w:rsidRPr="00236389">
        <w:rPr>
          <w:color w:val="000000"/>
          <w:sz w:val="28"/>
          <w:szCs w:val="28"/>
        </w:rPr>
        <w:t>«Северная –1»;</w:t>
      </w:r>
    </w:p>
    <w:p w14:paraId="2C04D393" w14:textId="77777777" w:rsidR="00123B43" w:rsidRPr="00236389" w:rsidRDefault="00123B43" w:rsidP="00123B43">
      <w:pPr>
        <w:numPr>
          <w:ilvl w:val="0"/>
          <w:numId w:val="3"/>
        </w:numPr>
        <w:jc w:val="both"/>
        <w:rPr>
          <w:color w:val="000000"/>
          <w:sz w:val="28"/>
          <w:szCs w:val="28"/>
        </w:rPr>
      </w:pPr>
      <w:r w:rsidRPr="00236389">
        <w:rPr>
          <w:color w:val="000000"/>
          <w:sz w:val="28"/>
          <w:szCs w:val="28"/>
        </w:rPr>
        <w:t>«Северная –2»;</w:t>
      </w:r>
    </w:p>
    <w:p w14:paraId="5035700A" w14:textId="77777777" w:rsidR="00123B43" w:rsidRPr="00236389" w:rsidRDefault="00123B43" w:rsidP="00123B43">
      <w:pPr>
        <w:numPr>
          <w:ilvl w:val="0"/>
          <w:numId w:val="3"/>
        </w:numPr>
        <w:jc w:val="both"/>
        <w:rPr>
          <w:color w:val="000000"/>
          <w:sz w:val="28"/>
          <w:szCs w:val="28"/>
        </w:rPr>
      </w:pPr>
      <w:r w:rsidRPr="00236389">
        <w:rPr>
          <w:color w:val="000000"/>
          <w:sz w:val="28"/>
          <w:szCs w:val="28"/>
        </w:rPr>
        <w:t>«Телецентр-1»;</w:t>
      </w:r>
    </w:p>
    <w:p w14:paraId="2D180DF8" w14:textId="77777777" w:rsidR="00123B43" w:rsidRPr="00236389" w:rsidRDefault="00123B43" w:rsidP="00123B43">
      <w:pPr>
        <w:numPr>
          <w:ilvl w:val="0"/>
          <w:numId w:val="3"/>
        </w:numPr>
        <w:jc w:val="both"/>
        <w:rPr>
          <w:color w:val="000000"/>
          <w:sz w:val="28"/>
          <w:szCs w:val="28"/>
        </w:rPr>
      </w:pPr>
      <w:r w:rsidRPr="00236389">
        <w:rPr>
          <w:color w:val="000000"/>
          <w:sz w:val="28"/>
          <w:szCs w:val="28"/>
        </w:rPr>
        <w:t>«Телецентр-2».</w:t>
      </w:r>
    </w:p>
    <w:p w14:paraId="0EDCB0DF" w14:textId="77777777" w:rsidR="00123B43" w:rsidRPr="00236389" w:rsidRDefault="00123B43" w:rsidP="00123B43">
      <w:pPr>
        <w:ind w:firstLine="709"/>
        <w:jc w:val="both"/>
        <w:rPr>
          <w:color w:val="000000"/>
          <w:sz w:val="28"/>
          <w:szCs w:val="28"/>
        </w:rPr>
      </w:pPr>
      <w:r w:rsidRPr="00236389">
        <w:rPr>
          <w:color w:val="000000"/>
          <w:sz w:val="28"/>
          <w:szCs w:val="28"/>
        </w:rPr>
        <w:t>Вода из скважин поступает на РЧВ водопроводных насосных станций или непосредственно потребителям в водопроводные сети.</w:t>
      </w:r>
    </w:p>
    <w:p w14:paraId="437A2351" w14:textId="77777777" w:rsidR="00123B43" w:rsidRPr="00236389" w:rsidRDefault="00123B43" w:rsidP="00123B43">
      <w:pPr>
        <w:ind w:firstLine="709"/>
        <w:jc w:val="both"/>
        <w:rPr>
          <w:color w:val="000000"/>
          <w:sz w:val="28"/>
          <w:szCs w:val="28"/>
          <w:u w:val="single"/>
        </w:rPr>
      </w:pPr>
      <w:r w:rsidRPr="00236389">
        <w:rPr>
          <w:color w:val="000000"/>
          <w:sz w:val="28"/>
          <w:szCs w:val="28"/>
          <w:u w:val="single"/>
        </w:rPr>
        <w:t>Скважина «Забойщиков»</w:t>
      </w:r>
    </w:p>
    <w:p w14:paraId="3FA9BF21" w14:textId="77777777" w:rsidR="00123B43" w:rsidRDefault="00123B43" w:rsidP="00123B43">
      <w:pPr>
        <w:ind w:firstLine="709"/>
        <w:jc w:val="both"/>
        <w:rPr>
          <w:color w:val="000000"/>
          <w:sz w:val="28"/>
          <w:szCs w:val="28"/>
        </w:rPr>
      </w:pPr>
      <w:r w:rsidRPr="00236389">
        <w:rPr>
          <w:color w:val="000000"/>
          <w:sz w:val="28"/>
          <w:szCs w:val="28"/>
        </w:rPr>
        <w:t>Скважина находится в здании, где также установлен центробежный насос. Вода из скважины подаётся скважинным насосом ЭЦВ 8-25-100 в РЧВ объемом 20 м</w:t>
      </w:r>
      <w:r w:rsidRPr="00236389">
        <w:rPr>
          <w:color w:val="000000"/>
          <w:sz w:val="28"/>
          <w:szCs w:val="28"/>
          <w:vertAlign w:val="superscript"/>
        </w:rPr>
        <w:t>3</w:t>
      </w:r>
      <w:r w:rsidRPr="00236389">
        <w:rPr>
          <w:color w:val="000000"/>
          <w:sz w:val="28"/>
          <w:szCs w:val="28"/>
        </w:rPr>
        <w:t xml:space="preserve">, расположенный в 5м от здания. Далее центробежный насос ЦНС 38-176 из резервуара подает воду на 12 улиц частного сектора и на ВНС «Сигнальная» (в настоящее время выведена из работы, используется как камера переключений). Вода хлорируется в РЧВ хлорной известью.  </w:t>
      </w:r>
    </w:p>
    <w:p w14:paraId="6E16339F" w14:textId="77777777" w:rsidR="00123B43" w:rsidRPr="00236389" w:rsidRDefault="00123B43" w:rsidP="00123B43">
      <w:pPr>
        <w:ind w:firstLine="709"/>
        <w:jc w:val="both"/>
        <w:rPr>
          <w:color w:val="000000"/>
          <w:sz w:val="28"/>
          <w:szCs w:val="28"/>
          <w:u w:val="single"/>
        </w:rPr>
      </w:pPr>
      <w:r w:rsidRPr="00236389">
        <w:rPr>
          <w:color w:val="000000"/>
          <w:sz w:val="28"/>
          <w:szCs w:val="28"/>
          <w:u w:val="single"/>
        </w:rPr>
        <w:t>Скважина «Садопарковая»</w:t>
      </w:r>
    </w:p>
    <w:p w14:paraId="64C74469" w14:textId="77777777" w:rsidR="00123B43" w:rsidRPr="00236389" w:rsidRDefault="00123B43" w:rsidP="00123B43">
      <w:pPr>
        <w:ind w:firstLine="709"/>
        <w:jc w:val="both"/>
        <w:rPr>
          <w:color w:val="000000"/>
          <w:sz w:val="28"/>
          <w:szCs w:val="28"/>
        </w:rPr>
      </w:pPr>
      <w:r w:rsidRPr="00236389">
        <w:rPr>
          <w:color w:val="000000"/>
          <w:sz w:val="28"/>
          <w:szCs w:val="28"/>
        </w:rPr>
        <w:t>Вода из скважины подаётся скважинным насосом ЭЦВ 6-10-140 в РЧВ объемом 20 м</w:t>
      </w:r>
      <w:r w:rsidRPr="00236389">
        <w:rPr>
          <w:color w:val="000000"/>
          <w:sz w:val="28"/>
          <w:szCs w:val="28"/>
          <w:vertAlign w:val="superscript"/>
        </w:rPr>
        <w:t>3</w:t>
      </w:r>
      <w:r w:rsidRPr="00236389">
        <w:rPr>
          <w:color w:val="000000"/>
          <w:sz w:val="28"/>
          <w:szCs w:val="28"/>
        </w:rPr>
        <w:t>, примыкающий непосредственно к зданию. Далее центробежный насос СМА 10-3 «Grundfos» из резервуара подает воду абонентам и на 2 улицы частного сектора, а также в часть зданий коттеджного поселка. Хлорирование воды не производится.</w:t>
      </w:r>
    </w:p>
    <w:p w14:paraId="4B984E7B" w14:textId="77777777" w:rsidR="00123B43" w:rsidRPr="00236389" w:rsidRDefault="00123B43" w:rsidP="00123B43">
      <w:pPr>
        <w:ind w:firstLine="709"/>
        <w:jc w:val="both"/>
        <w:rPr>
          <w:color w:val="000000"/>
          <w:sz w:val="28"/>
          <w:szCs w:val="28"/>
          <w:u w:val="single"/>
        </w:rPr>
      </w:pPr>
      <w:r w:rsidRPr="00236389">
        <w:rPr>
          <w:color w:val="000000"/>
          <w:sz w:val="28"/>
          <w:szCs w:val="28"/>
          <w:u w:val="single"/>
        </w:rPr>
        <w:t>Скважина «Северная - 1»</w:t>
      </w:r>
    </w:p>
    <w:p w14:paraId="2D079276" w14:textId="77777777" w:rsidR="00123B43" w:rsidRPr="00236389" w:rsidRDefault="00123B43" w:rsidP="00123B43">
      <w:pPr>
        <w:ind w:firstLine="709"/>
        <w:jc w:val="both"/>
        <w:rPr>
          <w:color w:val="000000"/>
          <w:sz w:val="28"/>
          <w:szCs w:val="28"/>
        </w:rPr>
      </w:pPr>
      <w:r w:rsidRPr="00236389">
        <w:rPr>
          <w:color w:val="000000"/>
          <w:sz w:val="28"/>
          <w:szCs w:val="28"/>
        </w:rPr>
        <w:t>Скважина находится в здании, где размещается скважинный насос ЭЦВ 6-10-140, который обеспечивает водой напрямую некоторые улицы посёлка Северный, Западной части Куйбышевского района. Часть воды поступает в промежуточный РЧВ объемом 6 м</w:t>
      </w:r>
      <w:r w:rsidRPr="00236389">
        <w:rPr>
          <w:color w:val="000000"/>
          <w:sz w:val="28"/>
          <w:szCs w:val="28"/>
          <w:vertAlign w:val="superscript"/>
        </w:rPr>
        <w:t>3</w:t>
      </w:r>
      <w:r w:rsidRPr="00236389">
        <w:rPr>
          <w:color w:val="000000"/>
          <w:sz w:val="28"/>
          <w:szCs w:val="28"/>
        </w:rPr>
        <w:t>, размещаемый на ВНС «Ильинская» с насосом ЦНГС 60-132. Ввиду дефицита давления и расхода воды на некоторых улицах района - недостающая ее часть поступает напрямую от трубопроводов, подающих воду от 2-х РЧВ ОАО «ЕВРАЗ-ЗСМК» или через ВНС «Внутренняя» с повысительным насосом К 80-50-200 и ВНС «Динамитная» с насосом К 80-50-200. Хлорирование воды не производится.</w:t>
      </w:r>
    </w:p>
    <w:p w14:paraId="168A812D" w14:textId="77777777" w:rsidR="00123B43" w:rsidRPr="00236389" w:rsidRDefault="00123B43" w:rsidP="00123B43">
      <w:pPr>
        <w:ind w:firstLine="709"/>
        <w:jc w:val="both"/>
        <w:rPr>
          <w:color w:val="000000"/>
          <w:sz w:val="28"/>
          <w:szCs w:val="28"/>
          <w:u w:val="single"/>
        </w:rPr>
      </w:pPr>
      <w:r w:rsidRPr="00236389">
        <w:rPr>
          <w:color w:val="000000"/>
          <w:sz w:val="28"/>
          <w:szCs w:val="28"/>
          <w:u w:val="single"/>
        </w:rPr>
        <w:t>Скважина «Северная - 2»</w:t>
      </w:r>
    </w:p>
    <w:p w14:paraId="5A8A59B0" w14:textId="77777777" w:rsidR="00123B43" w:rsidRPr="00236389" w:rsidRDefault="00123B43" w:rsidP="00123B43">
      <w:pPr>
        <w:ind w:firstLine="709"/>
        <w:jc w:val="both"/>
        <w:rPr>
          <w:color w:val="000000"/>
          <w:sz w:val="28"/>
          <w:szCs w:val="28"/>
        </w:rPr>
      </w:pPr>
      <w:r w:rsidRPr="00236389">
        <w:rPr>
          <w:color w:val="000000"/>
          <w:sz w:val="28"/>
          <w:szCs w:val="28"/>
        </w:rPr>
        <w:t>Работает параллельно со скважиной «Северная-1» и по составу оборудования представляет точную ее копию.</w:t>
      </w:r>
    </w:p>
    <w:p w14:paraId="089F9393" w14:textId="77777777" w:rsidR="00123B43" w:rsidRPr="00236389" w:rsidRDefault="00123B43" w:rsidP="00123B43">
      <w:pPr>
        <w:ind w:firstLine="709"/>
        <w:jc w:val="both"/>
        <w:rPr>
          <w:color w:val="000000"/>
          <w:sz w:val="28"/>
          <w:szCs w:val="28"/>
          <w:u w:val="single"/>
        </w:rPr>
      </w:pPr>
      <w:r w:rsidRPr="00236389">
        <w:rPr>
          <w:color w:val="000000"/>
          <w:sz w:val="28"/>
          <w:szCs w:val="28"/>
          <w:u w:val="single"/>
        </w:rPr>
        <w:t>Скважины «Телецентр - 2»</w:t>
      </w:r>
    </w:p>
    <w:p w14:paraId="6CED31AF" w14:textId="77777777" w:rsidR="00123B43" w:rsidRPr="00236389" w:rsidRDefault="00123B43" w:rsidP="00123B43">
      <w:pPr>
        <w:ind w:firstLine="709"/>
        <w:jc w:val="both"/>
        <w:rPr>
          <w:color w:val="000000"/>
          <w:sz w:val="28"/>
          <w:szCs w:val="28"/>
        </w:rPr>
      </w:pPr>
      <w:r w:rsidRPr="00236389">
        <w:rPr>
          <w:color w:val="000000"/>
          <w:sz w:val="28"/>
          <w:szCs w:val="28"/>
        </w:rPr>
        <w:t>Скважина находится в здании, где размещается скважинный насос ЭЦВ 6-10-110, который подает воду в накопительный бак объемом 6 м</w:t>
      </w:r>
      <w:r w:rsidRPr="00236389">
        <w:rPr>
          <w:color w:val="000000"/>
          <w:sz w:val="28"/>
          <w:szCs w:val="28"/>
          <w:vertAlign w:val="superscript"/>
        </w:rPr>
        <w:t>3</w:t>
      </w:r>
      <w:r w:rsidRPr="00236389">
        <w:rPr>
          <w:color w:val="000000"/>
          <w:sz w:val="28"/>
          <w:szCs w:val="28"/>
        </w:rPr>
        <w:t>, расположенный на 2-м этаже котельной.  Из бака самотеком (или через повысительный насос, установленный жителями) вода поступает населению 2-х этажных домов по ул. Черемнова, а также в АБК, гараж и котельную телецентра. Хлорирование воды не производится.</w:t>
      </w:r>
    </w:p>
    <w:p w14:paraId="62980B1F" w14:textId="77777777" w:rsidR="00123B43" w:rsidRPr="00236389" w:rsidRDefault="00123B43" w:rsidP="00123B43">
      <w:pPr>
        <w:ind w:firstLine="709"/>
        <w:jc w:val="both"/>
        <w:rPr>
          <w:color w:val="000000"/>
          <w:sz w:val="28"/>
          <w:szCs w:val="28"/>
          <w:u w:val="single"/>
        </w:rPr>
      </w:pPr>
      <w:r w:rsidRPr="00236389">
        <w:rPr>
          <w:color w:val="000000"/>
          <w:sz w:val="28"/>
          <w:szCs w:val="28"/>
          <w:u w:val="single"/>
        </w:rPr>
        <w:t>Скважина «Телецентр - 1»</w:t>
      </w:r>
    </w:p>
    <w:p w14:paraId="7DEF8A89" w14:textId="77777777" w:rsidR="00123B43" w:rsidRPr="00236389" w:rsidRDefault="00123B43" w:rsidP="00123B43">
      <w:pPr>
        <w:ind w:firstLine="709"/>
        <w:jc w:val="both"/>
        <w:rPr>
          <w:color w:val="000000"/>
          <w:sz w:val="28"/>
          <w:szCs w:val="28"/>
        </w:rPr>
      </w:pPr>
      <w:r w:rsidRPr="00236389">
        <w:rPr>
          <w:color w:val="000000"/>
          <w:sz w:val="28"/>
          <w:szCs w:val="28"/>
        </w:rPr>
        <w:t>Скважина может работать параллельно со скважиной «Телецентр-2» и по составу оборудования представляет точную ее копию. Является резервной к скважине «Телецентр-2». Хлорирование воды не производится.</w:t>
      </w:r>
    </w:p>
    <w:p w14:paraId="69A2A7A6" w14:textId="77777777" w:rsidR="00123B43" w:rsidRPr="00236389" w:rsidRDefault="00123B43" w:rsidP="00123B43">
      <w:pPr>
        <w:ind w:firstLine="709"/>
        <w:jc w:val="both"/>
        <w:rPr>
          <w:color w:val="000000"/>
          <w:sz w:val="28"/>
          <w:szCs w:val="28"/>
        </w:rPr>
      </w:pPr>
      <w:r w:rsidRPr="00236389">
        <w:rPr>
          <w:color w:val="000000"/>
          <w:sz w:val="28"/>
          <w:szCs w:val="28"/>
          <w:u w:val="single"/>
        </w:rPr>
        <w:t>Скважины «Детский сад №123», «Школа №51» и «Санаторий-профилакторий «Бунгурский»</w:t>
      </w:r>
      <w:r w:rsidRPr="00236389">
        <w:rPr>
          <w:color w:val="000000"/>
          <w:sz w:val="28"/>
          <w:szCs w:val="28"/>
        </w:rPr>
        <w:t xml:space="preserve"> должны снабжать водой одноименные объекты. Однако они в настоящее время не работают (законсервированы).</w:t>
      </w:r>
    </w:p>
    <w:p w14:paraId="20066B24" w14:textId="77777777" w:rsidR="00123B43" w:rsidRPr="00236389" w:rsidRDefault="00123B43" w:rsidP="00123B43">
      <w:pPr>
        <w:ind w:firstLine="709"/>
        <w:jc w:val="both"/>
        <w:rPr>
          <w:color w:val="000000"/>
          <w:sz w:val="28"/>
          <w:szCs w:val="28"/>
        </w:rPr>
      </w:pPr>
    </w:p>
    <w:p w14:paraId="314903C5" w14:textId="77777777" w:rsidR="00123B43" w:rsidRDefault="00123B43" w:rsidP="00123B43">
      <w:pPr>
        <w:ind w:firstLine="709"/>
        <w:jc w:val="center"/>
        <w:rPr>
          <w:b/>
          <w:color w:val="000000"/>
          <w:sz w:val="28"/>
          <w:szCs w:val="28"/>
        </w:rPr>
      </w:pPr>
      <w:r w:rsidRPr="00236389">
        <w:rPr>
          <w:b/>
          <w:color w:val="000000"/>
          <w:sz w:val="28"/>
          <w:szCs w:val="28"/>
        </w:rPr>
        <w:t>Водоснабжение части куйбышевского района</w:t>
      </w:r>
    </w:p>
    <w:p w14:paraId="59225F2D" w14:textId="77777777" w:rsidR="00123B43" w:rsidRDefault="00123B43" w:rsidP="00123B43">
      <w:pPr>
        <w:ind w:firstLine="709"/>
        <w:jc w:val="center"/>
        <w:rPr>
          <w:b/>
          <w:color w:val="000000"/>
          <w:sz w:val="28"/>
          <w:szCs w:val="28"/>
        </w:rPr>
      </w:pPr>
      <w:r w:rsidRPr="00236389">
        <w:rPr>
          <w:b/>
          <w:color w:val="000000"/>
          <w:sz w:val="28"/>
          <w:szCs w:val="28"/>
        </w:rPr>
        <w:t>по ул. Садопарковая, 32</w:t>
      </w:r>
    </w:p>
    <w:p w14:paraId="16AA2D8C" w14:textId="77777777" w:rsidR="00123B43" w:rsidRPr="00B73C90" w:rsidRDefault="00123B43" w:rsidP="00123B43">
      <w:pPr>
        <w:ind w:firstLine="709"/>
        <w:jc w:val="center"/>
        <w:rPr>
          <w:b/>
          <w:color w:val="000000"/>
          <w:sz w:val="18"/>
          <w:szCs w:val="28"/>
        </w:rPr>
      </w:pPr>
    </w:p>
    <w:p w14:paraId="19A2126D" w14:textId="77777777" w:rsidR="00123B43" w:rsidRPr="00236389" w:rsidRDefault="00123B43" w:rsidP="00123B43">
      <w:pPr>
        <w:ind w:firstLine="709"/>
        <w:jc w:val="both"/>
        <w:rPr>
          <w:color w:val="000000"/>
          <w:sz w:val="28"/>
          <w:szCs w:val="28"/>
          <w:u w:val="single"/>
        </w:rPr>
      </w:pPr>
      <w:r w:rsidRPr="00236389">
        <w:rPr>
          <w:color w:val="000000"/>
          <w:sz w:val="28"/>
          <w:szCs w:val="28"/>
          <w:u w:val="single"/>
        </w:rPr>
        <w:t>Скважина №1</w:t>
      </w:r>
    </w:p>
    <w:p w14:paraId="79A9ACC5" w14:textId="77777777" w:rsidR="00123B43" w:rsidRPr="00236389" w:rsidRDefault="00123B43" w:rsidP="00123B43">
      <w:pPr>
        <w:ind w:firstLine="709"/>
        <w:jc w:val="both"/>
        <w:rPr>
          <w:color w:val="000000"/>
          <w:sz w:val="28"/>
          <w:szCs w:val="28"/>
        </w:rPr>
      </w:pPr>
      <w:r w:rsidRPr="00236389">
        <w:rPr>
          <w:color w:val="000000"/>
          <w:sz w:val="28"/>
          <w:szCs w:val="28"/>
        </w:rPr>
        <w:t>Вода из скважины насосом ЭЦВ 6-10-140 качает воду в РЧВ. Вода из резервуара подается абонентам.</w:t>
      </w:r>
    </w:p>
    <w:p w14:paraId="7D560536" w14:textId="77777777" w:rsidR="00123B43" w:rsidRPr="00236389" w:rsidRDefault="00123B43" w:rsidP="00123B43">
      <w:pPr>
        <w:ind w:firstLine="709"/>
        <w:jc w:val="both"/>
        <w:rPr>
          <w:color w:val="000000"/>
          <w:sz w:val="28"/>
          <w:szCs w:val="28"/>
          <w:u w:val="single"/>
        </w:rPr>
      </w:pPr>
      <w:r w:rsidRPr="00236389">
        <w:rPr>
          <w:color w:val="000000"/>
          <w:sz w:val="28"/>
          <w:szCs w:val="28"/>
          <w:u w:val="single"/>
        </w:rPr>
        <w:t>Скважина №2</w:t>
      </w:r>
    </w:p>
    <w:p w14:paraId="6812EE5D" w14:textId="77777777" w:rsidR="00123B43" w:rsidRPr="00236389" w:rsidRDefault="00123B43" w:rsidP="00123B43">
      <w:pPr>
        <w:ind w:firstLine="709"/>
        <w:jc w:val="both"/>
        <w:rPr>
          <w:color w:val="000000"/>
          <w:sz w:val="28"/>
          <w:szCs w:val="28"/>
        </w:rPr>
      </w:pPr>
      <w:r w:rsidRPr="00236389">
        <w:rPr>
          <w:color w:val="000000"/>
          <w:sz w:val="28"/>
          <w:szCs w:val="28"/>
        </w:rPr>
        <w:t xml:space="preserve">Вода из скважины насосом 4-2-20 «Поток» качает воду в РЧВ. Является резервной к скважине </w:t>
      </w:r>
      <w:r w:rsidRPr="00236389">
        <w:rPr>
          <w:color w:val="000000"/>
          <w:sz w:val="28"/>
          <w:szCs w:val="28"/>
          <w:u w:val="single"/>
        </w:rPr>
        <w:t>Скважина №1</w:t>
      </w:r>
      <w:r w:rsidRPr="00236389">
        <w:rPr>
          <w:color w:val="000000"/>
          <w:sz w:val="28"/>
          <w:szCs w:val="28"/>
        </w:rPr>
        <w:t>.</w:t>
      </w:r>
    </w:p>
    <w:p w14:paraId="394F4877" w14:textId="77777777" w:rsidR="00123B43" w:rsidRDefault="00123B43" w:rsidP="00123B43">
      <w:pPr>
        <w:jc w:val="center"/>
        <w:rPr>
          <w:b/>
          <w:color w:val="000000"/>
          <w:sz w:val="28"/>
          <w:szCs w:val="28"/>
        </w:rPr>
      </w:pPr>
    </w:p>
    <w:p w14:paraId="319BDF8A" w14:textId="77777777" w:rsidR="00123B43" w:rsidRDefault="00123B43" w:rsidP="00123B43">
      <w:pPr>
        <w:jc w:val="center"/>
        <w:rPr>
          <w:b/>
          <w:color w:val="000000"/>
          <w:sz w:val="28"/>
          <w:szCs w:val="28"/>
        </w:rPr>
      </w:pPr>
      <w:r w:rsidRPr="00236389">
        <w:rPr>
          <w:b/>
          <w:color w:val="000000"/>
          <w:sz w:val="28"/>
          <w:szCs w:val="28"/>
        </w:rPr>
        <w:t>Водоснабжение части Орджоникидзевского района</w:t>
      </w:r>
    </w:p>
    <w:p w14:paraId="43DB7099" w14:textId="77777777" w:rsidR="00123B43" w:rsidRPr="00B73C90" w:rsidRDefault="00123B43" w:rsidP="00123B43">
      <w:pPr>
        <w:ind w:firstLine="709"/>
        <w:jc w:val="center"/>
        <w:rPr>
          <w:b/>
          <w:color w:val="000000"/>
          <w:sz w:val="18"/>
          <w:szCs w:val="28"/>
        </w:rPr>
      </w:pPr>
    </w:p>
    <w:p w14:paraId="547B71A7" w14:textId="77777777" w:rsidR="00123B43" w:rsidRPr="00236389" w:rsidRDefault="00123B43" w:rsidP="00123B43">
      <w:pPr>
        <w:ind w:firstLine="709"/>
        <w:jc w:val="both"/>
        <w:rPr>
          <w:color w:val="000000"/>
          <w:sz w:val="28"/>
          <w:szCs w:val="28"/>
        </w:rPr>
      </w:pPr>
      <w:r w:rsidRPr="00236389">
        <w:rPr>
          <w:color w:val="000000"/>
          <w:sz w:val="28"/>
          <w:szCs w:val="28"/>
        </w:rPr>
        <w:t>В Орджоникидзевском районе хозяйственно-питьевое водоснабжение осуществляется от скважины «Новокузнецкая».</w:t>
      </w:r>
    </w:p>
    <w:p w14:paraId="1EC3E5DE" w14:textId="77777777" w:rsidR="00123B43" w:rsidRPr="00236389" w:rsidRDefault="00123B43" w:rsidP="00123B43">
      <w:pPr>
        <w:ind w:firstLine="709"/>
        <w:jc w:val="both"/>
        <w:rPr>
          <w:color w:val="000000"/>
          <w:sz w:val="28"/>
          <w:szCs w:val="28"/>
          <w:u w:val="single"/>
        </w:rPr>
      </w:pPr>
      <w:r w:rsidRPr="00236389">
        <w:rPr>
          <w:color w:val="000000"/>
          <w:sz w:val="28"/>
          <w:szCs w:val="28"/>
          <w:u w:val="single"/>
        </w:rPr>
        <w:t>Скважина «Новокузнецкая»</w:t>
      </w:r>
    </w:p>
    <w:p w14:paraId="5C563317" w14:textId="77777777" w:rsidR="00123B43" w:rsidRPr="00236389" w:rsidRDefault="00123B43" w:rsidP="00123B43">
      <w:pPr>
        <w:ind w:firstLine="709"/>
        <w:jc w:val="both"/>
        <w:rPr>
          <w:color w:val="000000"/>
          <w:sz w:val="28"/>
          <w:szCs w:val="28"/>
        </w:rPr>
      </w:pPr>
      <w:r w:rsidRPr="00236389">
        <w:rPr>
          <w:color w:val="000000"/>
          <w:sz w:val="28"/>
          <w:szCs w:val="28"/>
        </w:rPr>
        <w:t>Вода из скважины насосом ЭЦВ 60-10-140 подаётся жителям на улицу Петропавловская с водоразбором и далее в отдельно стоящий РЧВ объемом 100 м</w:t>
      </w:r>
      <w:r w:rsidRPr="00236389">
        <w:rPr>
          <w:color w:val="000000"/>
          <w:sz w:val="28"/>
          <w:szCs w:val="28"/>
          <w:vertAlign w:val="superscript"/>
        </w:rPr>
        <w:t xml:space="preserve">3 </w:t>
      </w:r>
      <w:r w:rsidRPr="00236389">
        <w:rPr>
          <w:color w:val="000000"/>
          <w:sz w:val="28"/>
          <w:szCs w:val="28"/>
        </w:rPr>
        <w:t>на улице Российская. Из РЧВ вода самотёком поступает на улицы Российская, Планетарная, переулок Шахматный. Хлорирование воды не производится.</w:t>
      </w:r>
    </w:p>
    <w:p w14:paraId="71F2D118" w14:textId="77777777" w:rsidR="00123B43" w:rsidRDefault="00123B43" w:rsidP="00123B43">
      <w:pPr>
        <w:jc w:val="center"/>
        <w:rPr>
          <w:b/>
          <w:color w:val="000000"/>
          <w:sz w:val="28"/>
          <w:szCs w:val="28"/>
        </w:rPr>
      </w:pPr>
    </w:p>
    <w:p w14:paraId="0B4C7A76" w14:textId="77777777" w:rsidR="00123B43" w:rsidRPr="00236389" w:rsidRDefault="00123B43" w:rsidP="00123B43">
      <w:pPr>
        <w:jc w:val="center"/>
        <w:rPr>
          <w:b/>
          <w:color w:val="000000"/>
          <w:sz w:val="28"/>
          <w:szCs w:val="28"/>
        </w:rPr>
      </w:pPr>
      <w:r w:rsidRPr="00236389">
        <w:rPr>
          <w:b/>
          <w:color w:val="000000"/>
          <w:sz w:val="28"/>
          <w:szCs w:val="28"/>
        </w:rPr>
        <w:t>Водоснабжение пос. Листвяги</w:t>
      </w:r>
    </w:p>
    <w:p w14:paraId="1002B459" w14:textId="77777777" w:rsidR="00123B43" w:rsidRPr="00236389" w:rsidRDefault="00123B43" w:rsidP="00123B43">
      <w:pPr>
        <w:ind w:firstLine="709"/>
        <w:jc w:val="both"/>
        <w:rPr>
          <w:color w:val="000000"/>
          <w:sz w:val="28"/>
          <w:szCs w:val="28"/>
        </w:rPr>
      </w:pPr>
      <w:r w:rsidRPr="00236389">
        <w:rPr>
          <w:color w:val="000000"/>
          <w:sz w:val="28"/>
          <w:szCs w:val="28"/>
        </w:rPr>
        <w:t>Для водоснабжения поселка Листвяги предназначены 10 скважин. Все скважины подразделяются на групповые и одиночные. Водоснабжение поселка осуществляется от 9 рабочих скважин, расположенных непосредственно в поселке и его окрестностях: «Суворовка-2», «Высотная-1», «Высотная-2, «Высотная-3», «Полоцкая», «Таежная», «Снежная», «Сосновый Лог», «Николаевская». Скважина «Суворовка-3» законсервирована.</w:t>
      </w:r>
    </w:p>
    <w:p w14:paraId="52CD65A4" w14:textId="77777777" w:rsidR="00123B43" w:rsidRPr="00236389" w:rsidRDefault="00123B43" w:rsidP="00123B43">
      <w:pPr>
        <w:ind w:firstLine="709"/>
        <w:jc w:val="both"/>
        <w:rPr>
          <w:color w:val="000000"/>
          <w:sz w:val="28"/>
          <w:szCs w:val="28"/>
        </w:rPr>
      </w:pPr>
      <w:r w:rsidRPr="00236389">
        <w:rPr>
          <w:color w:val="000000"/>
          <w:sz w:val="28"/>
          <w:szCs w:val="28"/>
        </w:rPr>
        <w:t>Вода из скважин поступает на РЧВ водопроводных насосных станций (ВНС), которые подают ее в разводящие водопроводные сети поселка на 32 улиц</w:t>
      </w:r>
      <w:r>
        <w:rPr>
          <w:color w:val="000000"/>
          <w:sz w:val="28"/>
          <w:szCs w:val="28"/>
        </w:rPr>
        <w:t>ы, застроенные частным сектором</w:t>
      </w:r>
      <w:r w:rsidRPr="00236389">
        <w:rPr>
          <w:color w:val="000000"/>
          <w:sz w:val="28"/>
          <w:szCs w:val="28"/>
        </w:rPr>
        <w:t xml:space="preserve"> и многоэтажные дома поселка. На некоторых водоводах располагаются промежуточные РЧВ.</w:t>
      </w:r>
    </w:p>
    <w:p w14:paraId="2CC11DF8" w14:textId="77777777" w:rsidR="00123B43" w:rsidRPr="00236389" w:rsidRDefault="00123B43" w:rsidP="00123B43">
      <w:pPr>
        <w:ind w:firstLine="709"/>
        <w:jc w:val="both"/>
        <w:rPr>
          <w:color w:val="000000"/>
          <w:sz w:val="28"/>
          <w:szCs w:val="28"/>
        </w:rPr>
      </w:pPr>
      <w:r w:rsidRPr="00236389">
        <w:rPr>
          <w:color w:val="000000"/>
          <w:sz w:val="28"/>
          <w:szCs w:val="28"/>
          <w:u w:val="single"/>
        </w:rPr>
        <w:t>Скважины «Суворовка-2», «Высотная-1», «Высотная-2», «Высотная-3», «Полоцкая»</w:t>
      </w:r>
      <w:r w:rsidRPr="00236389">
        <w:rPr>
          <w:color w:val="000000"/>
          <w:sz w:val="28"/>
          <w:szCs w:val="28"/>
        </w:rPr>
        <w:t xml:space="preserve"> относятся к групповым скважинам, так как работают совместно. Вода из этих скважин подается на центральные улицы посёлка Листвяги, включая пос. Высотный (часть пос. Листвяги) и далее на многоэтажные дома. Водопроводные сети и часть сооружений связаны между собой.</w:t>
      </w:r>
    </w:p>
    <w:p w14:paraId="07A78153" w14:textId="77777777" w:rsidR="00123B43" w:rsidRPr="00236389" w:rsidRDefault="00123B43" w:rsidP="00123B43">
      <w:pPr>
        <w:ind w:firstLine="709"/>
        <w:jc w:val="both"/>
        <w:rPr>
          <w:color w:val="000000"/>
          <w:sz w:val="28"/>
          <w:szCs w:val="28"/>
          <w:u w:val="single"/>
        </w:rPr>
      </w:pPr>
      <w:r>
        <w:rPr>
          <w:color w:val="000000"/>
          <w:sz w:val="28"/>
          <w:szCs w:val="28"/>
          <w:u w:val="single"/>
        </w:rPr>
        <w:t>Скважина «Суворовка-</w:t>
      </w:r>
      <w:r w:rsidRPr="00236389">
        <w:rPr>
          <w:color w:val="000000"/>
          <w:sz w:val="28"/>
          <w:szCs w:val="28"/>
          <w:u w:val="single"/>
        </w:rPr>
        <w:t>2»</w:t>
      </w:r>
    </w:p>
    <w:p w14:paraId="4018F28B" w14:textId="77777777" w:rsidR="00123B43" w:rsidRPr="00236389" w:rsidRDefault="00123B43" w:rsidP="00123B43">
      <w:pPr>
        <w:ind w:firstLine="709"/>
        <w:jc w:val="both"/>
        <w:rPr>
          <w:color w:val="000000"/>
          <w:sz w:val="28"/>
          <w:szCs w:val="28"/>
        </w:rPr>
      </w:pPr>
      <w:r w:rsidRPr="00236389">
        <w:rPr>
          <w:color w:val="000000"/>
          <w:sz w:val="28"/>
          <w:szCs w:val="28"/>
        </w:rPr>
        <w:t xml:space="preserve">Скважинным насосом ЭЦВ 6-10-110 вода подается в РЧВ объемом </w:t>
      </w:r>
      <w:r>
        <w:rPr>
          <w:color w:val="000000"/>
          <w:sz w:val="28"/>
          <w:szCs w:val="28"/>
        </w:rPr>
        <w:t xml:space="preserve">                </w:t>
      </w:r>
      <w:r w:rsidRPr="00236389">
        <w:rPr>
          <w:color w:val="000000"/>
          <w:sz w:val="28"/>
          <w:szCs w:val="28"/>
        </w:rPr>
        <w:t>50 м</w:t>
      </w:r>
      <w:r w:rsidRPr="00236389">
        <w:rPr>
          <w:color w:val="000000"/>
          <w:sz w:val="28"/>
          <w:szCs w:val="28"/>
          <w:vertAlign w:val="superscript"/>
        </w:rPr>
        <w:t>3</w:t>
      </w:r>
      <w:r w:rsidRPr="00236389">
        <w:rPr>
          <w:color w:val="000000"/>
          <w:sz w:val="28"/>
          <w:szCs w:val="28"/>
        </w:rPr>
        <w:t>,</w:t>
      </w:r>
      <w:r>
        <w:rPr>
          <w:color w:val="000000"/>
          <w:sz w:val="28"/>
          <w:szCs w:val="28"/>
        </w:rPr>
        <w:t xml:space="preserve"> </w:t>
      </w:r>
      <w:r w:rsidRPr="00236389">
        <w:rPr>
          <w:color w:val="000000"/>
          <w:sz w:val="28"/>
          <w:szCs w:val="28"/>
        </w:rPr>
        <w:t>расположенный на расстоянии 20 м от здания, в котором наход</w:t>
      </w:r>
      <w:r>
        <w:rPr>
          <w:color w:val="000000"/>
          <w:sz w:val="28"/>
          <w:szCs w:val="28"/>
        </w:rPr>
        <w:t>ится скважина. В этом же здании</w:t>
      </w:r>
      <w:r w:rsidRPr="00236389">
        <w:rPr>
          <w:color w:val="000000"/>
          <w:sz w:val="28"/>
          <w:szCs w:val="28"/>
        </w:rPr>
        <w:t xml:space="preserve"> установлен центробежный насос ЦНС 38-176, который качает воду из резервуара во второй РЧВ объемом 50 м</w:t>
      </w:r>
      <w:r w:rsidRPr="00236389">
        <w:rPr>
          <w:color w:val="000000"/>
          <w:sz w:val="28"/>
          <w:szCs w:val="28"/>
          <w:vertAlign w:val="superscript"/>
        </w:rPr>
        <w:t>3</w:t>
      </w:r>
      <w:r w:rsidRPr="00236389">
        <w:rPr>
          <w:color w:val="000000"/>
          <w:sz w:val="28"/>
          <w:szCs w:val="28"/>
        </w:rPr>
        <w:t xml:space="preserve">, который находится у здания ВНС «Высотная». </w:t>
      </w:r>
    </w:p>
    <w:p w14:paraId="181D8A7A" w14:textId="77777777" w:rsidR="00123B43" w:rsidRPr="00236389" w:rsidRDefault="00123B43" w:rsidP="00123B43">
      <w:pPr>
        <w:ind w:firstLine="709"/>
        <w:jc w:val="both"/>
        <w:rPr>
          <w:color w:val="000000"/>
          <w:sz w:val="28"/>
          <w:szCs w:val="28"/>
          <w:u w:val="single"/>
        </w:rPr>
      </w:pPr>
      <w:r w:rsidRPr="00236389">
        <w:rPr>
          <w:color w:val="000000"/>
          <w:sz w:val="28"/>
          <w:szCs w:val="28"/>
          <w:u w:val="single"/>
        </w:rPr>
        <w:t>Ск</w:t>
      </w:r>
      <w:r>
        <w:rPr>
          <w:color w:val="000000"/>
          <w:sz w:val="28"/>
          <w:szCs w:val="28"/>
          <w:u w:val="single"/>
        </w:rPr>
        <w:t>важины «Высотная-1», «Высотная-2», «Высотная</w:t>
      </w:r>
      <w:r w:rsidRPr="00236389">
        <w:rPr>
          <w:color w:val="000000"/>
          <w:sz w:val="28"/>
          <w:szCs w:val="28"/>
          <w:u w:val="single"/>
        </w:rPr>
        <w:t>-3»</w:t>
      </w:r>
    </w:p>
    <w:p w14:paraId="405624D7" w14:textId="77777777" w:rsidR="00123B43" w:rsidRPr="00236389" w:rsidRDefault="00123B43" w:rsidP="00123B43">
      <w:pPr>
        <w:ind w:firstLine="709"/>
        <w:jc w:val="both"/>
        <w:rPr>
          <w:color w:val="000000"/>
          <w:sz w:val="28"/>
          <w:szCs w:val="28"/>
        </w:rPr>
      </w:pPr>
      <w:r w:rsidRPr="00236389">
        <w:rPr>
          <w:color w:val="000000"/>
          <w:sz w:val="28"/>
          <w:szCs w:val="28"/>
        </w:rPr>
        <w:t>В каждой из скважин установлен соответствующий насос: ЭЦВ 6-10-110 («Высотная-1»), ЭЦВ 8-25-100 («Высотная-2»), ЭЦВ 6-10-110 («Высотная-3»), которые качают воду в тот же РЧВ объемом 50 м</w:t>
      </w:r>
      <w:r w:rsidRPr="00236389">
        <w:rPr>
          <w:color w:val="000000"/>
          <w:sz w:val="28"/>
          <w:szCs w:val="28"/>
          <w:vertAlign w:val="superscript"/>
        </w:rPr>
        <w:t>3</w:t>
      </w:r>
      <w:r w:rsidRPr="00236389">
        <w:rPr>
          <w:color w:val="000000"/>
          <w:sz w:val="28"/>
          <w:szCs w:val="28"/>
        </w:rPr>
        <w:t xml:space="preserve"> у ВНС «Высотная». ВНС «Высотная» насосом ЦНС 38-176 или ЦНСГ 60-165 вода перекачивается в РЧВ «Высотный» объемом 250 м</w:t>
      </w:r>
      <w:r w:rsidRPr="00236389">
        <w:rPr>
          <w:color w:val="000000"/>
          <w:sz w:val="28"/>
          <w:szCs w:val="28"/>
          <w:vertAlign w:val="superscript"/>
        </w:rPr>
        <w:t>3</w:t>
      </w:r>
      <w:r w:rsidRPr="00236389">
        <w:rPr>
          <w:color w:val="000000"/>
          <w:sz w:val="28"/>
          <w:szCs w:val="28"/>
        </w:rPr>
        <w:t xml:space="preserve"> и на 7 улиц поселка Высотный. На ВНС «Высотная» вода хлорируется хлорной известью.</w:t>
      </w:r>
    </w:p>
    <w:p w14:paraId="43D020A0" w14:textId="77777777" w:rsidR="00123B43" w:rsidRPr="00236389" w:rsidRDefault="00123B43" w:rsidP="00123B43">
      <w:pPr>
        <w:ind w:firstLine="709"/>
        <w:jc w:val="both"/>
        <w:rPr>
          <w:color w:val="000000"/>
          <w:sz w:val="28"/>
          <w:szCs w:val="28"/>
        </w:rPr>
      </w:pPr>
      <w:r w:rsidRPr="00236389">
        <w:rPr>
          <w:color w:val="000000"/>
          <w:sz w:val="28"/>
          <w:szCs w:val="28"/>
        </w:rPr>
        <w:t>Из РЧВ «Высотный» вода самотеком (разница в отметках составляет примерно 80м) поступает в РЧВ «Школьный» объемом 150 м</w:t>
      </w:r>
      <w:r w:rsidRPr="00236389">
        <w:rPr>
          <w:color w:val="000000"/>
          <w:sz w:val="28"/>
          <w:szCs w:val="28"/>
          <w:vertAlign w:val="superscript"/>
        </w:rPr>
        <w:t>3</w:t>
      </w:r>
      <w:r w:rsidRPr="00236389">
        <w:rPr>
          <w:color w:val="000000"/>
          <w:sz w:val="28"/>
          <w:szCs w:val="28"/>
        </w:rPr>
        <w:t>. Не доходя до РЧВ «Школьный», часть воды идет на водоснабжение 5-ти и 9-ти этажных домов на ул. Кубинская и ул. Луговая. Оставшаяся часть воды из РЧВ «Школьный» также самотеком поступает в магистральный трубопровод, идущий от скважины «Полоцкая» через ВНС «Полоцкая». В здании у РЧВ «Высотный» установлен повысительный насос С</w:t>
      </w:r>
      <w:r w:rsidRPr="00236389">
        <w:rPr>
          <w:color w:val="000000"/>
          <w:sz w:val="28"/>
          <w:szCs w:val="28"/>
          <w:lang w:val="en-US"/>
        </w:rPr>
        <w:t>H</w:t>
      </w:r>
      <w:r>
        <w:rPr>
          <w:color w:val="000000"/>
          <w:sz w:val="28"/>
          <w:szCs w:val="28"/>
        </w:rPr>
        <w:t xml:space="preserve"> 4-60 «Grundfos»</w:t>
      </w:r>
      <w:r w:rsidRPr="00236389">
        <w:rPr>
          <w:color w:val="000000"/>
          <w:sz w:val="28"/>
          <w:szCs w:val="28"/>
        </w:rPr>
        <w:t xml:space="preserve"> для подачи воды на 7 улиц поселка «Высотный».</w:t>
      </w:r>
    </w:p>
    <w:p w14:paraId="22806FC5" w14:textId="77777777" w:rsidR="00123B43" w:rsidRPr="00236389" w:rsidRDefault="00123B43" w:rsidP="00123B43">
      <w:pPr>
        <w:ind w:firstLine="709"/>
        <w:jc w:val="both"/>
        <w:rPr>
          <w:color w:val="000000"/>
          <w:sz w:val="28"/>
          <w:szCs w:val="28"/>
          <w:u w:val="single"/>
        </w:rPr>
      </w:pPr>
      <w:r w:rsidRPr="00236389">
        <w:rPr>
          <w:color w:val="000000"/>
          <w:sz w:val="28"/>
          <w:szCs w:val="28"/>
          <w:u w:val="single"/>
        </w:rPr>
        <w:t>Скважина «Полоцкая»</w:t>
      </w:r>
    </w:p>
    <w:p w14:paraId="344CA3A5" w14:textId="77777777" w:rsidR="00123B43" w:rsidRPr="00236389" w:rsidRDefault="00123B43" w:rsidP="00123B43">
      <w:pPr>
        <w:ind w:firstLine="709"/>
        <w:jc w:val="both"/>
        <w:rPr>
          <w:color w:val="000000"/>
          <w:sz w:val="28"/>
          <w:szCs w:val="28"/>
        </w:rPr>
      </w:pPr>
      <w:r w:rsidRPr="00236389">
        <w:rPr>
          <w:color w:val="000000"/>
          <w:sz w:val="28"/>
          <w:szCs w:val="28"/>
        </w:rPr>
        <w:t>Скважина «Полоцкая» и ВНС «Полоцкая» находятся в одном здании. Скважина насосом ЭЦВ 8-25-100 качает воду в РЧВ объемом 30 м</w:t>
      </w:r>
      <w:r w:rsidRPr="00236389">
        <w:rPr>
          <w:color w:val="000000"/>
          <w:sz w:val="28"/>
          <w:szCs w:val="28"/>
          <w:vertAlign w:val="superscript"/>
        </w:rPr>
        <w:t>3</w:t>
      </w:r>
      <w:r w:rsidRPr="00236389">
        <w:rPr>
          <w:color w:val="000000"/>
          <w:sz w:val="28"/>
          <w:szCs w:val="28"/>
        </w:rPr>
        <w:t>, расположенный рядом со зданием. Из резервуара вода забирается центробежным насосом ЦНС 60-165 и подается в разводящую водопроводную сеть на 22 улицы поселка и в РЧВ «Школьный» для накопления воды. Хлорирование производится в РЧВ хлорной известью. Скважины «Таежная», «Снежная», «Николаевская» и «Сосновый Лог» являются одиночными скважинами, так как не связаны с работой других скважин и работают независимо по обеспечению водоснабжения жителей отдельных улиц.</w:t>
      </w:r>
    </w:p>
    <w:p w14:paraId="7B2ECAED" w14:textId="77777777" w:rsidR="00123B43" w:rsidRPr="00236389" w:rsidRDefault="00123B43" w:rsidP="00123B43">
      <w:pPr>
        <w:ind w:firstLine="709"/>
        <w:jc w:val="both"/>
        <w:rPr>
          <w:color w:val="000000"/>
          <w:sz w:val="28"/>
          <w:szCs w:val="28"/>
          <w:u w:val="single"/>
        </w:rPr>
      </w:pPr>
      <w:r w:rsidRPr="00236389">
        <w:rPr>
          <w:color w:val="000000"/>
          <w:sz w:val="28"/>
          <w:szCs w:val="28"/>
          <w:u w:val="single"/>
        </w:rPr>
        <w:t>Скважина «Таежная»</w:t>
      </w:r>
    </w:p>
    <w:p w14:paraId="4D2BEC12" w14:textId="77777777" w:rsidR="00123B43" w:rsidRPr="00236389" w:rsidRDefault="00123B43" w:rsidP="00123B43">
      <w:pPr>
        <w:ind w:firstLine="709"/>
        <w:jc w:val="both"/>
        <w:rPr>
          <w:color w:val="000000"/>
          <w:sz w:val="28"/>
          <w:szCs w:val="28"/>
        </w:rPr>
      </w:pPr>
      <w:r w:rsidRPr="00236389">
        <w:rPr>
          <w:color w:val="000000"/>
          <w:sz w:val="28"/>
          <w:szCs w:val="28"/>
        </w:rPr>
        <w:t>Скважина находится на ул. Таежная и скважинным насосом ЭЦВ 6-10-110 качает воду в РЧВ объемом 25 м</w:t>
      </w:r>
      <w:r w:rsidRPr="00236389">
        <w:rPr>
          <w:color w:val="000000"/>
          <w:sz w:val="28"/>
          <w:szCs w:val="28"/>
          <w:vertAlign w:val="superscript"/>
        </w:rPr>
        <w:t>3</w:t>
      </w:r>
      <w:r w:rsidRPr="00236389">
        <w:rPr>
          <w:color w:val="000000"/>
          <w:sz w:val="28"/>
          <w:szCs w:val="28"/>
        </w:rPr>
        <w:t>, расположенный на высокой отметке, на расстоянии 300 м от нее. Из резервуара вода самотеком поступает на улицы Таежная и Ранетная, не связанные водопроводной сетью с центральными улицами. Хлорирование воды не производится.</w:t>
      </w:r>
    </w:p>
    <w:p w14:paraId="290C3FB0" w14:textId="77777777" w:rsidR="00123B43" w:rsidRPr="00236389" w:rsidRDefault="00123B43" w:rsidP="00123B43">
      <w:pPr>
        <w:ind w:firstLine="709"/>
        <w:jc w:val="both"/>
        <w:rPr>
          <w:color w:val="000000"/>
          <w:sz w:val="28"/>
          <w:szCs w:val="28"/>
          <w:u w:val="single"/>
        </w:rPr>
      </w:pPr>
      <w:r w:rsidRPr="00236389">
        <w:rPr>
          <w:color w:val="000000"/>
          <w:sz w:val="28"/>
          <w:szCs w:val="28"/>
          <w:u w:val="single"/>
        </w:rPr>
        <w:t>Скважина «Снежная»</w:t>
      </w:r>
    </w:p>
    <w:p w14:paraId="55F411E9" w14:textId="77777777" w:rsidR="00123B43" w:rsidRPr="00236389" w:rsidRDefault="00123B43" w:rsidP="00123B43">
      <w:pPr>
        <w:ind w:firstLine="709"/>
        <w:jc w:val="both"/>
        <w:rPr>
          <w:color w:val="000000"/>
          <w:sz w:val="28"/>
          <w:szCs w:val="28"/>
        </w:rPr>
      </w:pPr>
      <w:r w:rsidRPr="00236389">
        <w:rPr>
          <w:color w:val="000000"/>
          <w:sz w:val="28"/>
          <w:szCs w:val="28"/>
        </w:rPr>
        <w:t>Скважина находится на ул. Снежная и насосом ЭЦВ 6-10-110 качает воду в РЧВ объемом 50 м</w:t>
      </w:r>
      <w:r w:rsidRPr="00236389">
        <w:rPr>
          <w:color w:val="000000"/>
          <w:sz w:val="28"/>
          <w:szCs w:val="28"/>
          <w:vertAlign w:val="superscript"/>
        </w:rPr>
        <w:t>3</w:t>
      </w:r>
      <w:r w:rsidRPr="00236389">
        <w:rPr>
          <w:color w:val="000000"/>
          <w:sz w:val="28"/>
          <w:szCs w:val="28"/>
        </w:rPr>
        <w:t>, расположенный на высокой отметке, на расстоянии около 300 м от нее. Из резервуара вода самотеком поступает на улицы Снежная и Каракульская, не связанные водопроводной сетью с центральными улицами. Хлорирование воды не производится.</w:t>
      </w:r>
    </w:p>
    <w:p w14:paraId="0F6002B8" w14:textId="77777777" w:rsidR="00123B43" w:rsidRPr="00236389" w:rsidRDefault="00123B43" w:rsidP="00123B43">
      <w:pPr>
        <w:ind w:firstLine="709"/>
        <w:jc w:val="both"/>
        <w:rPr>
          <w:color w:val="000000"/>
          <w:sz w:val="28"/>
          <w:szCs w:val="28"/>
          <w:u w:val="single"/>
        </w:rPr>
      </w:pPr>
      <w:r w:rsidRPr="00236389">
        <w:rPr>
          <w:color w:val="000000"/>
          <w:sz w:val="28"/>
          <w:szCs w:val="28"/>
          <w:u w:val="single"/>
        </w:rPr>
        <w:t>Скважина «Сосновый Лог»</w:t>
      </w:r>
    </w:p>
    <w:p w14:paraId="715515F9" w14:textId="77777777" w:rsidR="00123B43" w:rsidRPr="00236389" w:rsidRDefault="00123B43" w:rsidP="00123B43">
      <w:pPr>
        <w:ind w:firstLine="709"/>
        <w:jc w:val="both"/>
        <w:rPr>
          <w:color w:val="000000"/>
          <w:sz w:val="28"/>
          <w:szCs w:val="28"/>
        </w:rPr>
      </w:pPr>
      <w:r w:rsidRPr="00236389">
        <w:rPr>
          <w:color w:val="000000"/>
          <w:sz w:val="28"/>
          <w:szCs w:val="28"/>
        </w:rPr>
        <w:t>Скважина находится на ул. Механизаторов и насосом ЭЦВ 6-10-110 качает воду в РЧВ объемом 6 м</w:t>
      </w:r>
      <w:r w:rsidRPr="00236389">
        <w:rPr>
          <w:color w:val="000000"/>
          <w:sz w:val="28"/>
          <w:szCs w:val="28"/>
          <w:vertAlign w:val="superscript"/>
        </w:rPr>
        <w:t>3</w:t>
      </w:r>
      <w:r w:rsidRPr="00236389">
        <w:rPr>
          <w:color w:val="000000"/>
          <w:sz w:val="28"/>
          <w:szCs w:val="28"/>
        </w:rPr>
        <w:t>, расположенный в том же здании. В этом же здании установлен насос марки К 80-50-200, который перекачивает воду из РЧВ объемом 6 м</w:t>
      </w:r>
      <w:r w:rsidRPr="00236389">
        <w:rPr>
          <w:color w:val="000000"/>
          <w:sz w:val="28"/>
          <w:szCs w:val="28"/>
          <w:vertAlign w:val="superscript"/>
        </w:rPr>
        <w:t xml:space="preserve">3 </w:t>
      </w:r>
      <w:r w:rsidRPr="00236389">
        <w:rPr>
          <w:color w:val="000000"/>
          <w:sz w:val="28"/>
          <w:szCs w:val="28"/>
        </w:rPr>
        <w:t>в РЧВ объемом 25 м</w:t>
      </w:r>
      <w:r w:rsidRPr="00236389">
        <w:rPr>
          <w:color w:val="000000"/>
          <w:sz w:val="28"/>
          <w:szCs w:val="28"/>
          <w:vertAlign w:val="superscript"/>
        </w:rPr>
        <w:t>3</w:t>
      </w:r>
      <w:r w:rsidRPr="00236389">
        <w:rPr>
          <w:color w:val="000000"/>
          <w:sz w:val="28"/>
          <w:szCs w:val="28"/>
        </w:rPr>
        <w:t>, расположенный на высокой отметке, на расстоянии 150 м от здания скважины. Из резервуара вода самотеком поступает на улицы Сосновый Лог, Шахтинская и Листвянская, не связанные водопроводной сетью с центральными улицами. Хлорирование не производится.</w:t>
      </w:r>
    </w:p>
    <w:p w14:paraId="6838D615" w14:textId="77777777" w:rsidR="00123B43" w:rsidRPr="00236389" w:rsidRDefault="00123B43" w:rsidP="00123B43">
      <w:pPr>
        <w:ind w:firstLine="709"/>
        <w:jc w:val="both"/>
        <w:rPr>
          <w:color w:val="000000"/>
          <w:sz w:val="28"/>
          <w:szCs w:val="28"/>
          <w:u w:val="single"/>
        </w:rPr>
      </w:pPr>
      <w:r w:rsidRPr="00236389">
        <w:rPr>
          <w:color w:val="000000"/>
          <w:sz w:val="28"/>
          <w:szCs w:val="28"/>
          <w:u w:val="single"/>
        </w:rPr>
        <w:t>Скважина «Николаевская»</w:t>
      </w:r>
    </w:p>
    <w:p w14:paraId="6779E1BB" w14:textId="77777777" w:rsidR="00123B43" w:rsidRPr="00236389" w:rsidRDefault="00123B43" w:rsidP="00123B43">
      <w:pPr>
        <w:ind w:firstLine="709"/>
        <w:jc w:val="both"/>
        <w:rPr>
          <w:color w:val="000000"/>
          <w:sz w:val="28"/>
          <w:szCs w:val="28"/>
        </w:rPr>
      </w:pPr>
      <w:r w:rsidRPr="00236389">
        <w:rPr>
          <w:color w:val="000000"/>
          <w:sz w:val="28"/>
          <w:szCs w:val="28"/>
        </w:rPr>
        <w:t>Скважина находится на ул. Клюквенная и насосо</w:t>
      </w:r>
      <w:r>
        <w:rPr>
          <w:color w:val="000000"/>
          <w:sz w:val="28"/>
          <w:szCs w:val="28"/>
        </w:rPr>
        <w:t xml:space="preserve">м 4-2-20 «Поток» качает воду в </w:t>
      </w:r>
      <w:r w:rsidRPr="00236389">
        <w:rPr>
          <w:color w:val="000000"/>
          <w:sz w:val="28"/>
          <w:szCs w:val="28"/>
        </w:rPr>
        <w:t>РЧВ объемом 6 м</w:t>
      </w:r>
      <w:r w:rsidRPr="00236389">
        <w:rPr>
          <w:color w:val="000000"/>
          <w:sz w:val="28"/>
          <w:szCs w:val="28"/>
          <w:vertAlign w:val="superscript"/>
        </w:rPr>
        <w:t>3</w:t>
      </w:r>
      <w:r w:rsidRPr="00236389">
        <w:rPr>
          <w:color w:val="000000"/>
          <w:sz w:val="28"/>
          <w:szCs w:val="28"/>
        </w:rPr>
        <w:t>, расположенный на высокой отметке, на расстоянии 10 м от здания скважины. Из резервуара вода самотеком поступает на улицу Клюквенная, не связанную водопроводной сетью с центральными улицами. Хлорирование воды не производится.</w:t>
      </w:r>
    </w:p>
    <w:p w14:paraId="49D5B7AC" w14:textId="77777777" w:rsidR="00123B43" w:rsidRDefault="00123B43" w:rsidP="00123B43">
      <w:pPr>
        <w:jc w:val="both"/>
        <w:rPr>
          <w:b/>
          <w:color w:val="000000"/>
          <w:sz w:val="28"/>
          <w:szCs w:val="28"/>
        </w:rPr>
      </w:pPr>
    </w:p>
    <w:p w14:paraId="26F41B2D" w14:textId="77777777" w:rsidR="00123B43" w:rsidRPr="00236389" w:rsidRDefault="00123B43" w:rsidP="00123B43">
      <w:pPr>
        <w:jc w:val="center"/>
        <w:rPr>
          <w:color w:val="000000"/>
          <w:sz w:val="28"/>
          <w:szCs w:val="28"/>
        </w:rPr>
      </w:pPr>
      <w:r w:rsidRPr="00236389">
        <w:rPr>
          <w:b/>
          <w:color w:val="000000"/>
          <w:sz w:val="28"/>
          <w:szCs w:val="28"/>
        </w:rPr>
        <w:t>Водоснабжение пос. железнодорожный разъезд Абагуровский</w:t>
      </w:r>
    </w:p>
    <w:p w14:paraId="7DC35114" w14:textId="77777777" w:rsidR="00123B43" w:rsidRPr="00236389" w:rsidRDefault="00123B43" w:rsidP="00123B43">
      <w:pPr>
        <w:ind w:firstLine="709"/>
        <w:jc w:val="both"/>
        <w:rPr>
          <w:color w:val="000000"/>
          <w:sz w:val="28"/>
          <w:szCs w:val="28"/>
        </w:rPr>
      </w:pPr>
      <w:r w:rsidRPr="00236389">
        <w:rPr>
          <w:color w:val="000000"/>
          <w:sz w:val="28"/>
          <w:szCs w:val="28"/>
        </w:rPr>
        <w:t>Хозяйственно-питьевое водоснабжение осуществляется от двух скважин (</w:t>
      </w:r>
      <w:r w:rsidRPr="00236389">
        <w:rPr>
          <w:color w:val="000000"/>
          <w:sz w:val="28"/>
          <w:szCs w:val="28"/>
          <w:u w:val="single"/>
        </w:rPr>
        <w:t>Скважины № 7 и 8</w:t>
      </w:r>
      <w:r w:rsidRPr="00236389">
        <w:rPr>
          <w:color w:val="000000"/>
          <w:sz w:val="28"/>
          <w:szCs w:val="28"/>
        </w:rPr>
        <w:t xml:space="preserve">). Они расположены на расстоянии 150 м друг от друга и могут подавать воду в одну разводящую сеть. Постоянно в работе находится одна из скважин; при выходе из строя оборудования работающей скважины и прекращении подачи воды из неё в работу включается другая скважина. </w:t>
      </w:r>
      <w:r w:rsidRPr="00236389">
        <w:rPr>
          <w:color w:val="000000"/>
          <w:sz w:val="28"/>
          <w:szCs w:val="28"/>
          <w:u w:val="single"/>
        </w:rPr>
        <w:t>Скважина № 6</w:t>
      </w:r>
      <w:r w:rsidRPr="00236389">
        <w:rPr>
          <w:color w:val="000000"/>
          <w:sz w:val="28"/>
          <w:szCs w:val="28"/>
        </w:rPr>
        <w:t xml:space="preserve"> с насосным агрегатом 4-5-15 «Поток» предназначена для собственных нужд канализационных очистных сооружений.</w:t>
      </w:r>
    </w:p>
    <w:p w14:paraId="490A7443" w14:textId="77777777" w:rsidR="00123B43" w:rsidRPr="00B73C90" w:rsidRDefault="00123B43" w:rsidP="00123B43">
      <w:pPr>
        <w:ind w:firstLine="709"/>
        <w:jc w:val="both"/>
        <w:rPr>
          <w:color w:val="000000"/>
          <w:sz w:val="28"/>
          <w:szCs w:val="28"/>
          <w:u w:val="single"/>
        </w:rPr>
      </w:pPr>
      <w:r w:rsidRPr="00B73C90">
        <w:rPr>
          <w:color w:val="000000"/>
          <w:sz w:val="28"/>
          <w:szCs w:val="28"/>
          <w:u w:val="single"/>
        </w:rPr>
        <w:t>Скважина «№8»</w:t>
      </w:r>
      <w:r>
        <w:rPr>
          <w:color w:val="000000"/>
          <w:sz w:val="28"/>
          <w:szCs w:val="28"/>
          <w:u w:val="single"/>
        </w:rPr>
        <w:t>.</w:t>
      </w:r>
    </w:p>
    <w:p w14:paraId="311AFBE4" w14:textId="77777777" w:rsidR="00123B43" w:rsidRPr="00236389" w:rsidRDefault="00123B43" w:rsidP="00123B43">
      <w:pPr>
        <w:ind w:firstLine="709"/>
        <w:jc w:val="both"/>
        <w:rPr>
          <w:color w:val="000000"/>
          <w:sz w:val="28"/>
          <w:szCs w:val="28"/>
        </w:rPr>
      </w:pPr>
      <w:r w:rsidRPr="00236389">
        <w:rPr>
          <w:color w:val="000000"/>
          <w:sz w:val="28"/>
          <w:szCs w:val="28"/>
        </w:rPr>
        <w:t>Скважинным насосом ЭЦВ 6-10-110 вода подается напрямую в разводящую водопроводную сеть, обеспечивая потребности жителей благоустроенных домов по ул. Спортивная поселка железнодорожный разъезд «Абагуровский» Куйбышевского района. Хлорирование воды не производится.</w:t>
      </w:r>
    </w:p>
    <w:p w14:paraId="733E3397" w14:textId="77777777" w:rsidR="00123B43" w:rsidRPr="00B73C90" w:rsidRDefault="00123B43" w:rsidP="00123B43">
      <w:pPr>
        <w:ind w:firstLine="709"/>
        <w:jc w:val="both"/>
        <w:rPr>
          <w:color w:val="000000"/>
          <w:sz w:val="28"/>
          <w:szCs w:val="28"/>
          <w:u w:val="single"/>
        </w:rPr>
      </w:pPr>
      <w:r w:rsidRPr="00B73C90">
        <w:rPr>
          <w:color w:val="000000"/>
          <w:sz w:val="28"/>
          <w:szCs w:val="28"/>
          <w:u w:val="single"/>
        </w:rPr>
        <w:t>Скважина «№7»</w:t>
      </w:r>
      <w:r>
        <w:rPr>
          <w:color w:val="000000"/>
          <w:sz w:val="28"/>
          <w:szCs w:val="28"/>
          <w:u w:val="single"/>
        </w:rPr>
        <w:t>.</w:t>
      </w:r>
    </w:p>
    <w:p w14:paraId="344E18EC" w14:textId="77777777" w:rsidR="00123B43" w:rsidRPr="00236389" w:rsidRDefault="00123B43" w:rsidP="00123B43">
      <w:pPr>
        <w:ind w:firstLine="709"/>
        <w:jc w:val="both"/>
        <w:rPr>
          <w:color w:val="000000"/>
          <w:sz w:val="28"/>
          <w:szCs w:val="28"/>
        </w:rPr>
      </w:pPr>
      <w:r w:rsidRPr="00236389">
        <w:rPr>
          <w:color w:val="000000"/>
          <w:sz w:val="28"/>
          <w:szCs w:val="28"/>
        </w:rPr>
        <w:t>Скважинным насосом 4-5-15 «Поток» вода может подаваться в разводящую водопроводную сеть поселка для обеспечения потребностей в воде жителей благоустроенных домов по ул. Спортивная. Скважина является резервной к скважине №8. Хлорирование воды не производится.</w:t>
      </w:r>
    </w:p>
    <w:p w14:paraId="331EF352" w14:textId="77777777" w:rsidR="00123B43" w:rsidRDefault="00123B43" w:rsidP="00123B43">
      <w:pPr>
        <w:jc w:val="center"/>
        <w:rPr>
          <w:b/>
          <w:color w:val="000000"/>
          <w:sz w:val="28"/>
          <w:szCs w:val="28"/>
        </w:rPr>
      </w:pPr>
    </w:p>
    <w:p w14:paraId="4569659C" w14:textId="77777777" w:rsidR="00123B43" w:rsidRPr="00236389" w:rsidRDefault="00123B43" w:rsidP="00123B43">
      <w:pPr>
        <w:jc w:val="center"/>
        <w:rPr>
          <w:b/>
          <w:color w:val="000000"/>
          <w:sz w:val="28"/>
          <w:szCs w:val="28"/>
        </w:rPr>
      </w:pPr>
      <w:r w:rsidRPr="00236389">
        <w:rPr>
          <w:b/>
          <w:color w:val="000000"/>
          <w:sz w:val="28"/>
          <w:szCs w:val="28"/>
        </w:rPr>
        <w:t>Водоснабжение пос. Притомский</w:t>
      </w:r>
    </w:p>
    <w:p w14:paraId="776BDCD2" w14:textId="77777777" w:rsidR="00123B43" w:rsidRPr="00236389" w:rsidRDefault="00123B43" w:rsidP="00123B43">
      <w:pPr>
        <w:ind w:firstLine="709"/>
        <w:jc w:val="both"/>
        <w:rPr>
          <w:color w:val="000000"/>
          <w:sz w:val="28"/>
          <w:szCs w:val="28"/>
        </w:rPr>
      </w:pPr>
      <w:r w:rsidRPr="00236389">
        <w:rPr>
          <w:color w:val="000000"/>
          <w:sz w:val="28"/>
          <w:szCs w:val="28"/>
        </w:rPr>
        <w:t>Хозяйственно-питьевое водоснабжение осуществляется от скважин «Притомская-2» и «Притомская-4». Вода из 2-х скважин, расположенных в пойме р. Томь, поступает на 2 РЧВ водопроводных насосных станций (ВНС), которые подают ее в разводящие водопроводные сети поселка, застроенные 3-х, 5-и и 9-и этажными домами по ул. Дорстроевская, О. Дундича, Капитальная, Интернатная.</w:t>
      </w:r>
    </w:p>
    <w:p w14:paraId="00036B9D" w14:textId="77777777" w:rsidR="00123B43" w:rsidRPr="00236389" w:rsidRDefault="00123B43" w:rsidP="00123B43">
      <w:pPr>
        <w:ind w:firstLine="709"/>
        <w:jc w:val="both"/>
        <w:rPr>
          <w:color w:val="000000"/>
          <w:sz w:val="28"/>
          <w:szCs w:val="28"/>
          <w:u w:val="single"/>
        </w:rPr>
      </w:pPr>
      <w:r w:rsidRPr="00236389">
        <w:rPr>
          <w:color w:val="000000"/>
          <w:sz w:val="28"/>
          <w:szCs w:val="28"/>
          <w:u w:val="single"/>
        </w:rPr>
        <w:t>Скважина «Притомская-4»</w:t>
      </w:r>
    </w:p>
    <w:p w14:paraId="1E441B50" w14:textId="77777777" w:rsidR="00123B43" w:rsidRPr="00236389" w:rsidRDefault="00123B43" w:rsidP="00123B43">
      <w:pPr>
        <w:ind w:firstLine="709"/>
        <w:jc w:val="both"/>
        <w:rPr>
          <w:color w:val="000000"/>
          <w:sz w:val="28"/>
          <w:szCs w:val="28"/>
        </w:rPr>
      </w:pPr>
      <w:r w:rsidRPr="00236389">
        <w:rPr>
          <w:color w:val="000000"/>
          <w:sz w:val="28"/>
          <w:szCs w:val="28"/>
        </w:rPr>
        <w:t>Скважина располагается в пойме реки Томь и скважинным насосом «Lоwara Z660 15- L6 W» качает воду в два РЧВ объемом 250 м</w:t>
      </w:r>
      <w:r w:rsidRPr="00236389">
        <w:rPr>
          <w:color w:val="000000"/>
          <w:sz w:val="28"/>
          <w:szCs w:val="28"/>
          <w:vertAlign w:val="superscript"/>
        </w:rPr>
        <w:t>3</w:t>
      </w:r>
      <w:r w:rsidRPr="00236389">
        <w:rPr>
          <w:color w:val="000000"/>
          <w:sz w:val="28"/>
          <w:szCs w:val="28"/>
        </w:rPr>
        <w:t xml:space="preserve"> каждый, расположенных на расстоянии 300 м от скважин. Из РЧВ насосами К 100-65-250 (1 насос - рабочий, 2 насоса - резервных), расположенными на ВНС «Притомская» вода подается в разводящую водопроводную сеть, обеспечивая потребности жителей 3-и, 5-и и 9-и этажных благоустроенных домов, а также абонентов поселка. Неравномерность водопотребления достигается соответствующей подачей насосами ВНС за счет установки частотных регуляторов вращения электродвигателей. Хлорирование воды производится гипохлоритом натрия, дозировка которого выполняется насосами-дозаторами пропорционально подаваемому расходу.</w:t>
      </w:r>
    </w:p>
    <w:p w14:paraId="35D88529" w14:textId="77777777" w:rsidR="00123B43" w:rsidRPr="00236389" w:rsidRDefault="00123B43" w:rsidP="00123B43">
      <w:pPr>
        <w:ind w:firstLine="709"/>
        <w:jc w:val="both"/>
        <w:rPr>
          <w:color w:val="000000"/>
          <w:sz w:val="28"/>
          <w:szCs w:val="28"/>
          <w:u w:val="single"/>
        </w:rPr>
      </w:pPr>
      <w:r w:rsidRPr="00236389">
        <w:rPr>
          <w:color w:val="000000"/>
          <w:sz w:val="28"/>
          <w:szCs w:val="28"/>
          <w:u w:val="single"/>
        </w:rPr>
        <w:t>Скважина «Притомская-2»</w:t>
      </w:r>
    </w:p>
    <w:p w14:paraId="4E7946EE" w14:textId="77777777" w:rsidR="00123B43" w:rsidRPr="00236389" w:rsidRDefault="00123B43" w:rsidP="00123B43">
      <w:pPr>
        <w:ind w:firstLine="709"/>
        <w:jc w:val="both"/>
        <w:rPr>
          <w:color w:val="000000"/>
          <w:sz w:val="28"/>
          <w:szCs w:val="28"/>
        </w:rPr>
      </w:pPr>
      <w:r w:rsidRPr="00236389">
        <w:rPr>
          <w:color w:val="000000"/>
          <w:sz w:val="28"/>
          <w:szCs w:val="28"/>
        </w:rPr>
        <w:t>Скважина располагается в пойме реки Томь на расстоянии 150 м от скважины «При</w:t>
      </w:r>
      <w:r>
        <w:rPr>
          <w:color w:val="000000"/>
          <w:sz w:val="28"/>
          <w:szCs w:val="28"/>
        </w:rPr>
        <w:t>томская-4» выше по течению реки</w:t>
      </w:r>
      <w:r w:rsidRPr="00236389">
        <w:rPr>
          <w:color w:val="000000"/>
          <w:sz w:val="28"/>
          <w:szCs w:val="28"/>
        </w:rPr>
        <w:t xml:space="preserve"> и работает с ней параллельно. Оборудование и принцип ее работы полностью аналогичен с вышеприведенной скважиной.</w:t>
      </w:r>
    </w:p>
    <w:p w14:paraId="1DA2F021" w14:textId="77777777" w:rsidR="00123B43" w:rsidRDefault="00123B43" w:rsidP="00123B43">
      <w:pPr>
        <w:jc w:val="both"/>
        <w:rPr>
          <w:b/>
          <w:color w:val="000000"/>
          <w:sz w:val="28"/>
          <w:szCs w:val="28"/>
        </w:rPr>
      </w:pPr>
    </w:p>
    <w:p w14:paraId="0EE2E966" w14:textId="77777777" w:rsidR="00123B43" w:rsidRPr="00236389" w:rsidRDefault="00123B43" w:rsidP="00123B43">
      <w:pPr>
        <w:jc w:val="center"/>
        <w:rPr>
          <w:b/>
          <w:color w:val="000000"/>
          <w:sz w:val="28"/>
          <w:szCs w:val="28"/>
        </w:rPr>
      </w:pPr>
      <w:r w:rsidRPr="00236389">
        <w:rPr>
          <w:b/>
          <w:color w:val="000000"/>
          <w:sz w:val="28"/>
          <w:szCs w:val="28"/>
        </w:rPr>
        <w:t>Водоснабжение пос. Полосухино</w:t>
      </w:r>
    </w:p>
    <w:p w14:paraId="3220A581" w14:textId="77777777" w:rsidR="00123B43" w:rsidRPr="00236389" w:rsidRDefault="00123B43" w:rsidP="00123B43">
      <w:pPr>
        <w:ind w:firstLine="709"/>
        <w:jc w:val="both"/>
        <w:rPr>
          <w:color w:val="000000"/>
          <w:sz w:val="28"/>
          <w:szCs w:val="28"/>
          <w:u w:val="single"/>
        </w:rPr>
      </w:pPr>
      <w:r w:rsidRPr="00236389">
        <w:rPr>
          <w:color w:val="000000"/>
          <w:sz w:val="28"/>
          <w:szCs w:val="28"/>
          <w:u w:val="single"/>
        </w:rPr>
        <w:t>Скважина «Полосухино - 1»</w:t>
      </w:r>
    </w:p>
    <w:p w14:paraId="297A093A" w14:textId="77777777" w:rsidR="00123B43" w:rsidRPr="00236389" w:rsidRDefault="00123B43" w:rsidP="00123B43">
      <w:pPr>
        <w:ind w:firstLine="709"/>
        <w:jc w:val="both"/>
        <w:rPr>
          <w:color w:val="000000"/>
          <w:sz w:val="28"/>
          <w:szCs w:val="28"/>
        </w:rPr>
      </w:pPr>
      <w:r w:rsidRPr="00236389">
        <w:rPr>
          <w:color w:val="000000"/>
          <w:sz w:val="28"/>
          <w:szCs w:val="28"/>
        </w:rPr>
        <w:t>Вода из скважины насосом ЭЦВ 6-10-110 качает воду в РЧВ объемом 20 м</w:t>
      </w:r>
      <w:r w:rsidRPr="00236389">
        <w:rPr>
          <w:color w:val="000000"/>
          <w:sz w:val="28"/>
          <w:szCs w:val="28"/>
          <w:vertAlign w:val="superscript"/>
        </w:rPr>
        <w:t>3</w:t>
      </w:r>
      <w:r w:rsidRPr="00236389">
        <w:rPr>
          <w:color w:val="000000"/>
          <w:sz w:val="28"/>
          <w:szCs w:val="28"/>
        </w:rPr>
        <w:t>. Далее насос СМА 10-3 «</w:t>
      </w:r>
      <w:r w:rsidRPr="00236389">
        <w:rPr>
          <w:color w:val="000000"/>
          <w:sz w:val="28"/>
          <w:szCs w:val="28"/>
          <w:lang w:val="en-US"/>
        </w:rPr>
        <w:t>Grundfos</w:t>
      </w:r>
      <w:r w:rsidRPr="00236389">
        <w:rPr>
          <w:color w:val="000000"/>
          <w:sz w:val="28"/>
          <w:szCs w:val="28"/>
        </w:rPr>
        <w:t>» из резервуара подает воду абонентам.</w:t>
      </w:r>
    </w:p>
    <w:p w14:paraId="49C0B4DC" w14:textId="77777777" w:rsidR="00123B43" w:rsidRPr="00236389" w:rsidRDefault="00123B43" w:rsidP="00123B43">
      <w:pPr>
        <w:ind w:firstLine="709"/>
        <w:jc w:val="both"/>
        <w:rPr>
          <w:color w:val="000000"/>
          <w:sz w:val="28"/>
          <w:szCs w:val="28"/>
          <w:u w:val="single"/>
        </w:rPr>
      </w:pPr>
      <w:r w:rsidRPr="00236389">
        <w:rPr>
          <w:color w:val="000000"/>
          <w:sz w:val="28"/>
          <w:szCs w:val="28"/>
          <w:u w:val="single"/>
        </w:rPr>
        <w:t>Скважина «Полосухино - 2»</w:t>
      </w:r>
    </w:p>
    <w:p w14:paraId="00E73E02" w14:textId="77777777" w:rsidR="00123B43" w:rsidRPr="00236389" w:rsidRDefault="00123B43" w:rsidP="00123B43">
      <w:pPr>
        <w:ind w:firstLine="709"/>
        <w:jc w:val="both"/>
        <w:rPr>
          <w:color w:val="000000"/>
          <w:sz w:val="28"/>
          <w:szCs w:val="28"/>
          <w:u w:val="single"/>
        </w:rPr>
      </w:pPr>
      <w:r w:rsidRPr="00236389">
        <w:rPr>
          <w:color w:val="000000"/>
          <w:sz w:val="28"/>
          <w:szCs w:val="28"/>
        </w:rPr>
        <w:t xml:space="preserve">Оборудование и принцип ее работы полностью аналогичен с вышеприведенной скважиной. Является резервной к скважине </w:t>
      </w:r>
      <w:r w:rsidRPr="00B73C90">
        <w:rPr>
          <w:color w:val="000000"/>
          <w:sz w:val="28"/>
          <w:szCs w:val="28"/>
        </w:rPr>
        <w:t>«Полосухино - 1».</w:t>
      </w:r>
    </w:p>
    <w:p w14:paraId="42427D49" w14:textId="77777777" w:rsidR="00123B43" w:rsidRDefault="00123B43" w:rsidP="00123B43">
      <w:pPr>
        <w:jc w:val="center"/>
        <w:rPr>
          <w:b/>
          <w:color w:val="000000"/>
          <w:sz w:val="28"/>
          <w:szCs w:val="28"/>
        </w:rPr>
      </w:pPr>
    </w:p>
    <w:p w14:paraId="0BCD39F5" w14:textId="77777777" w:rsidR="00123B43" w:rsidRPr="00236389" w:rsidRDefault="00123B43" w:rsidP="00123B43">
      <w:pPr>
        <w:jc w:val="center"/>
        <w:rPr>
          <w:b/>
          <w:color w:val="000000"/>
          <w:sz w:val="28"/>
          <w:szCs w:val="28"/>
        </w:rPr>
      </w:pPr>
      <w:r w:rsidRPr="00236389">
        <w:rPr>
          <w:b/>
          <w:color w:val="000000"/>
          <w:sz w:val="28"/>
          <w:szCs w:val="28"/>
        </w:rPr>
        <w:t>Водоснабжение пос. Лапин Лог</w:t>
      </w:r>
    </w:p>
    <w:p w14:paraId="5B35222D" w14:textId="77777777" w:rsidR="00123B43" w:rsidRPr="00236389" w:rsidRDefault="00123B43" w:rsidP="00123B43">
      <w:pPr>
        <w:ind w:firstLine="709"/>
        <w:jc w:val="both"/>
        <w:rPr>
          <w:color w:val="000000"/>
          <w:sz w:val="28"/>
          <w:szCs w:val="28"/>
          <w:u w:val="single"/>
        </w:rPr>
      </w:pPr>
      <w:r w:rsidRPr="00236389">
        <w:rPr>
          <w:color w:val="000000"/>
          <w:sz w:val="28"/>
          <w:szCs w:val="28"/>
          <w:u w:val="single"/>
        </w:rPr>
        <w:t>Скважина «</w:t>
      </w:r>
      <w:r w:rsidRPr="00B73C90">
        <w:rPr>
          <w:color w:val="000000"/>
          <w:sz w:val="28"/>
          <w:szCs w:val="28"/>
          <w:u w:val="single"/>
        </w:rPr>
        <w:t>Лапин Лог - 1</w:t>
      </w:r>
      <w:r w:rsidRPr="00236389">
        <w:rPr>
          <w:color w:val="000000"/>
          <w:sz w:val="28"/>
          <w:szCs w:val="28"/>
          <w:u w:val="single"/>
        </w:rPr>
        <w:t>»</w:t>
      </w:r>
    </w:p>
    <w:p w14:paraId="206CFEB4" w14:textId="77777777" w:rsidR="00123B43" w:rsidRPr="00236389" w:rsidRDefault="00123B43" w:rsidP="00123B43">
      <w:pPr>
        <w:ind w:firstLine="709"/>
        <w:jc w:val="both"/>
        <w:rPr>
          <w:color w:val="000000"/>
          <w:sz w:val="28"/>
          <w:szCs w:val="28"/>
        </w:rPr>
      </w:pPr>
      <w:r w:rsidRPr="00236389">
        <w:rPr>
          <w:color w:val="000000"/>
          <w:sz w:val="28"/>
          <w:szCs w:val="28"/>
        </w:rPr>
        <w:t>Вода из скважины насосом ЭЦВ 6-4-190 качает воду в РЧВ объемом 900 м</w:t>
      </w:r>
      <w:r w:rsidRPr="00236389">
        <w:rPr>
          <w:color w:val="000000"/>
          <w:sz w:val="28"/>
          <w:szCs w:val="28"/>
          <w:vertAlign w:val="superscript"/>
        </w:rPr>
        <w:t>3</w:t>
      </w:r>
      <w:r w:rsidRPr="00236389">
        <w:rPr>
          <w:color w:val="000000"/>
          <w:sz w:val="28"/>
          <w:szCs w:val="28"/>
        </w:rPr>
        <w:t>. Вода из резервуара подается абонентам.</w:t>
      </w:r>
    </w:p>
    <w:p w14:paraId="1073F784" w14:textId="77777777" w:rsidR="00123B43" w:rsidRPr="00236389" w:rsidRDefault="00123B43" w:rsidP="00123B43">
      <w:pPr>
        <w:ind w:firstLine="709"/>
        <w:jc w:val="both"/>
        <w:rPr>
          <w:color w:val="000000"/>
          <w:sz w:val="28"/>
          <w:szCs w:val="28"/>
          <w:u w:val="single"/>
        </w:rPr>
      </w:pPr>
      <w:r w:rsidRPr="00236389">
        <w:rPr>
          <w:color w:val="000000"/>
          <w:sz w:val="28"/>
          <w:szCs w:val="28"/>
          <w:u w:val="single"/>
        </w:rPr>
        <w:t>Скважина «</w:t>
      </w:r>
      <w:r w:rsidRPr="00B73C90">
        <w:rPr>
          <w:color w:val="000000"/>
          <w:sz w:val="28"/>
          <w:szCs w:val="28"/>
          <w:u w:val="single"/>
        </w:rPr>
        <w:t>Лапин Лог - 2</w:t>
      </w:r>
      <w:r w:rsidRPr="00236389">
        <w:rPr>
          <w:color w:val="000000"/>
          <w:sz w:val="28"/>
          <w:szCs w:val="28"/>
          <w:u w:val="single"/>
        </w:rPr>
        <w:t>»</w:t>
      </w:r>
    </w:p>
    <w:p w14:paraId="4BEB384D" w14:textId="77777777" w:rsidR="00123B43" w:rsidRPr="00236389" w:rsidRDefault="00123B43" w:rsidP="00123B43">
      <w:pPr>
        <w:ind w:firstLine="709"/>
        <w:jc w:val="both"/>
        <w:rPr>
          <w:color w:val="000000"/>
          <w:sz w:val="28"/>
          <w:szCs w:val="28"/>
        </w:rPr>
      </w:pPr>
      <w:r w:rsidRPr="00236389">
        <w:rPr>
          <w:color w:val="000000"/>
          <w:sz w:val="28"/>
          <w:szCs w:val="28"/>
        </w:rPr>
        <w:t>Вода из скважины насосом ЭЦВ 6-6,5-180 качает воду в РЧВ объемом 900 м</w:t>
      </w:r>
      <w:r w:rsidRPr="00236389">
        <w:rPr>
          <w:color w:val="000000"/>
          <w:sz w:val="28"/>
          <w:szCs w:val="28"/>
          <w:vertAlign w:val="superscript"/>
        </w:rPr>
        <w:t>3</w:t>
      </w:r>
      <w:r w:rsidRPr="00236389">
        <w:rPr>
          <w:color w:val="000000"/>
          <w:sz w:val="28"/>
          <w:szCs w:val="28"/>
        </w:rPr>
        <w:t xml:space="preserve">. Вода из резервуара подается абонентам. Является резервной к скважине </w:t>
      </w:r>
      <w:r w:rsidRPr="00B73C90">
        <w:rPr>
          <w:color w:val="000000"/>
          <w:sz w:val="28"/>
          <w:szCs w:val="28"/>
        </w:rPr>
        <w:t>«</w:t>
      </w:r>
      <w:r w:rsidRPr="00236389">
        <w:rPr>
          <w:color w:val="000000"/>
          <w:sz w:val="28"/>
          <w:szCs w:val="28"/>
        </w:rPr>
        <w:t>Лапин Лог - 1</w:t>
      </w:r>
      <w:r w:rsidRPr="00B73C90">
        <w:rPr>
          <w:color w:val="000000"/>
          <w:sz w:val="28"/>
          <w:szCs w:val="28"/>
        </w:rPr>
        <w:t>».</w:t>
      </w:r>
    </w:p>
    <w:p w14:paraId="19DBC867" w14:textId="77777777" w:rsidR="00123B43" w:rsidRDefault="00123B43" w:rsidP="00123B43">
      <w:pPr>
        <w:ind w:firstLine="709"/>
        <w:jc w:val="both"/>
        <w:rPr>
          <w:color w:val="000000"/>
          <w:sz w:val="28"/>
          <w:szCs w:val="28"/>
        </w:rPr>
      </w:pPr>
    </w:p>
    <w:p w14:paraId="1FA3D683" w14:textId="77777777" w:rsidR="00123B43" w:rsidRPr="00236389" w:rsidRDefault="00123B43" w:rsidP="00123B43">
      <w:pPr>
        <w:ind w:firstLine="709"/>
        <w:jc w:val="both"/>
        <w:rPr>
          <w:color w:val="000000"/>
          <w:sz w:val="28"/>
          <w:szCs w:val="28"/>
        </w:rPr>
      </w:pPr>
    </w:p>
    <w:p w14:paraId="6B6910D1" w14:textId="77777777" w:rsidR="00123B43" w:rsidRPr="00CA174B" w:rsidRDefault="00123B43" w:rsidP="00123B43">
      <w:pPr>
        <w:jc w:val="center"/>
        <w:rPr>
          <w:b/>
          <w:color w:val="000000"/>
          <w:sz w:val="28"/>
          <w:szCs w:val="28"/>
          <w:u w:val="single"/>
        </w:rPr>
      </w:pPr>
      <w:r w:rsidRPr="00CA174B">
        <w:rPr>
          <w:b/>
          <w:color w:val="000000"/>
          <w:sz w:val="28"/>
          <w:szCs w:val="28"/>
          <w:u w:val="single"/>
        </w:rPr>
        <w:t>Описание системы водоотведения</w:t>
      </w:r>
    </w:p>
    <w:p w14:paraId="38B708BA" w14:textId="77777777" w:rsidR="00123B43" w:rsidRPr="00CA174B" w:rsidRDefault="00123B43" w:rsidP="00123B43">
      <w:pPr>
        <w:jc w:val="center"/>
        <w:rPr>
          <w:b/>
          <w:color w:val="000000"/>
          <w:sz w:val="28"/>
          <w:szCs w:val="28"/>
        </w:rPr>
      </w:pPr>
    </w:p>
    <w:p w14:paraId="60D6A980" w14:textId="77777777" w:rsidR="00123B43" w:rsidRPr="00CA174B" w:rsidRDefault="00123B43" w:rsidP="00123B43">
      <w:pPr>
        <w:ind w:firstLine="709"/>
        <w:jc w:val="both"/>
        <w:rPr>
          <w:color w:val="000000"/>
          <w:sz w:val="28"/>
          <w:szCs w:val="28"/>
        </w:rPr>
      </w:pPr>
      <w:r w:rsidRPr="00CA174B">
        <w:rPr>
          <w:color w:val="000000"/>
          <w:sz w:val="28"/>
          <w:szCs w:val="28"/>
        </w:rPr>
        <w:t xml:space="preserve"> МКП «ВКХ» обслуживает системы и сооружения, предназначенные для водоотведения от абонентов и жителей: поселка Листвяги; поселка железнодорожный разъезд «Абагуровский»; а также абонентов Куйбышевского (район профилактория «Бунгурский») и Заводского </w:t>
      </w:r>
      <w:r>
        <w:rPr>
          <w:color w:val="000000"/>
          <w:sz w:val="28"/>
          <w:szCs w:val="28"/>
        </w:rPr>
        <w:t xml:space="preserve">                  </w:t>
      </w:r>
      <w:proofErr w:type="gramStart"/>
      <w:r>
        <w:rPr>
          <w:color w:val="000000"/>
          <w:sz w:val="28"/>
          <w:szCs w:val="28"/>
        </w:rPr>
        <w:t xml:space="preserve">   </w:t>
      </w:r>
      <w:r w:rsidRPr="00CA174B">
        <w:rPr>
          <w:color w:val="000000"/>
          <w:sz w:val="28"/>
          <w:szCs w:val="28"/>
        </w:rPr>
        <w:t>(</w:t>
      </w:r>
      <w:proofErr w:type="gramEnd"/>
      <w:r w:rsidRPr="00CA174B">
        <w:rPr>
          <w:color w:val="000000"/>
          <w:sz w:val="28"/>
          <w:szCs w:val="28"/>
        </w:rPr>
        <w:t>ст.</w:t>
      </w:r>
      <w:r>
        <w:rPr>
          <w:color w:val="000000"/>
          <w:sz w:val="28"/>
          <w:szCs w:val="28"/>
        </w:rPr>
        <w:t xml:space="preserve"> </w:t>
      </w:r>
      <w:r w:rsidRPr="00CA174B">
        <w:rPr>
          <w:color w:val="000000"/>
          <w:sz w:val="28"/>
          <w:szCs w:val="28"/>
        </w:rPr>
        <w:t xml:space="preserve">«Полосухино») районов. </w:t>
      </w:r>
      <w:proofErr w:type="gramStart"/>
      <w:r w:rsidRPr="00CA174B">
        <w:rPr>
          <w:color w:val="000000"/>
          <w:sz w:val="28"/>
          <w:szCs w:val="28"/>
        </w:rPr>
        <w:t>Принципиальная схема водоотведения</w:t>
      </w:r>
      <w:proofErr w:type="gramEnd"/>
      <w:r w:rsidRPr="00CA174B">
        <w:rPr>
          <w:color w:val="000000"/>
          <w:sz w:val="28"/>
          <w:szCs w:val="28"/>
        </w:rPr>
        <w:t xml:space="preserve"> следующая: сточные воды от абонентов и жителей канализованных зданий поступают в самотечные канализационные трубопроводы, по которым сточные воды транспортируются в канализационные насосные станции (КНС). От КНС по напорным трубопроводам стоки подаются на канализационные очистные сооружения (КОС).</w:t>
      </w:r>
      <w:r>
        <w:rPr>
          <w:color w:val="000000"/>
          <w:sz w:val="28"/>
          <w:szCs w:val="28"/>
        </w:rPr>
        <w:t xml:space="preserve"> </w:t>
      </w:r>
      <w:r w:rsidRPr="00CA174B">
        <w:rPr>
          <w:color w:val="000000"/>
          <w:sz w:val="28"/>
          <w:szCs w:val="28"/>
        </w:rPr>
        <w:t xml:space="preserve">На КОС происходит механическая, биохимическая и бактериологическая очистка сточных вод до допустимых концентраций и по самотечным или напорным выпускам сбрасываются в близлежащие водоемы. От части абонентов, имеющих выгреба, сточные воды откачиваются </w:t>
      </w:r>
      <w:proofErr w:type="gramStart"/>
      <w:r w:rsidRPr="00CA174B">
        <w:rPr>
          <w:color w:val="000000"/>
          <w:sz w:val="28"/>
          <w:szCs w:val="28"/>
        </w:rPr>
        <w:t>асс</w:t>
      </w:r>
      <w:r>
        <w:rPr>
          <w:color w:val="000000"/>
          <w:sz w:val="28"/>
          <w:szCs w:val="28"/>
        </w:rPr>
        <w:t>.</w:t>
      </w:r>
      <w:r w:rsidRPr="00CA174B">
        <w:rPr>
          <w:color w:val="000000"/>
          <w:sz w:val="28"/>
          <w:szCs w:val="28"/>
        </w:rPr>
        <w:t>бо</w:t>
      </w:r>
      <w:r>
        <w:rPr>
          <w:color w:val="000000"/>
          <w:sz w:val="28"/>
          <w:szCs w:val="28"/>
        </w:rPr>
        <w:t>чками</w:t>
      </w:r>
      <w:proofErr w:type="gramEnd"/>
      <w:r>
        <w:rPr>
          <w:color w:val="000000"/>
          <w:sz w:val="28"/>
          <w:szCs w:val="28"/>
        </w:rPr>
        <w:t>, транспортируются</w:t>
      </w:r>
      <w:r w:rsidRPr="00CA174B">
        <w:rPr>
          <w:color w:val="000000"/>
          <w:sz w:val="28"/>
          <w:szCs w:val="28"/>
        </w:rPr>
        <w:t xml:space="preserve"> и сливаются </w:t>
      </w:r>
      <w:r>
        <w:rPr>
          <w:color w:val="000000"/>
          <w:sz w:val="28"/>
          <w:szCs w:val="28"/>
        </w:rPr>
        <w:t>в</w:t>
      </w:r>
      <w:r w:rsidRPr="00CA174B">
        <w:rPr>
          <w:color w:val="000000"/>
          <w:sz w:val="28"/>
          <w:szCs w:val="28"/>
        </w:rPr>
        <w:t xml:space="preserve"> приемный колодец КНС.</w:t>
      </w:r>
    </w:p>
    <w:p w14:paraId="26317CDA" w14:textId="77777777" w:rsidR="00123B43" w:rsidRDefault="00123B43" w:rsidP="00123B43">
      <w:pPr>
        <w:ind w:firstLine="709"/>
        <w:jc w:val="both"/>
        <w:rPr>
          <w:b/>
          <w:i/>
          <w:color w:val="000000"/>
          <w:sz w:val="28"/>
          <w:szCs w:val="28"/>
        </w:rPr>
      </w:pPr>
    </w:p>
    <w:p w14:paraId="538F7982" w14:textId="77777777" w:rsidR="00123B43" w:rsidRDefault="00123B43" w:rsidP="00123B43">
      <w:pPr>
        <w:ind w:firstLine="709"/>
        <w:jc w:val="both"/>
        <w:rPr>
          <w:b/>
          <w:i/>
          <w:color w:val="000000"/>
          <w:sz w:val="28"/>
          <w:szCs w:val="28"/>
        </w:rPr>
      </w:pPr>
    </w:p>
    <w:p w14:paraId="4235408D" w14:textId="77777777" w:rsidR="00123B43" w:rsidRPr="00CA174B" w:rsidRDefault="00123B43" w:rsidP="00123B43">
      <w:pPr>
        <w:ind w:firstLine="709"/>
        <w:jc w:val="both"/>
        <w:rPr>
          <w:b/>
          <w:i/>
          <w:color w:val="000000"/>
          <w:sz w:val="28"/>
          <w:szCs w:val="28"/>
        </w:rPr>
      </w:pPr>
    </w:p>
    <w:p w14:paraId="0FFA3046" w14:textId="77777777" w:rsidR="00123B43" w:rsidRDefault="00123B43" w:rsidP="00123B43">
      <w:pPr>
        <w:jc w:val="center"/>
        <w:rPr>
          <w:b/>
          <w:color w:val="000000"/>
          <w:sz w:val="28"/>
          <w:szCs w:val="28"/>
        </w:rPr>
      </w:pPr>
      <w:r w:rsidRPr="00CA174B">
        <w:rPr>
          <w:b/>
          <w:color w:val="000000"/>
          <w:sz w:val="28"/>
          <w:szCs w:val="28"/>
        </w:rPr>
        <w:t>Во</w:t>
      </w:r>
      <w:r>
        <w:rPr>
          <w:b/>
          <w:color w:val="000000"/>
          <w:sz w:val="28"/>
          <w:szCs w:val="28"/>
        </w:rPr>
        <w:t>доотведение поселка Листвяги</w:t>
      </w:r>
    </w:p>
    <w:p w14:paraId="0C1AB91C" w14:textId="77777777" w:rsidR="00123B43" w:rsidRPr="00494151" w:rsidRDefault="00123B43" w:rsidP="00123B43">
      <w:pPr>
        <w:jc w:val="center"/>
        <w:rPr>
          <w:b/>
          <w:color w:val="000000"/>
          <w:sz w:val="18"/>
          <w:szCs w:val="28"/>
        </w:rPr>
      </w:pPr>
    </w:p>
    <w:p w14:paraId="783C2C2D" w14:textId="77777777" w:rsidR="00123B43" w:rsidRPr="00CA174B" w:rsidRDefault="00123B43" w:rsidP="00123B43">
      <w:pPr>
        <w:ind w:firstLine="709"/>
        <w:jc w:val="both"/>
        <w:rPr>
          <w:color w:val="000000"/>
          <w:sz w:val="28"/>
          <w:szCs w:val="28"/>
        </w:rPr>
      </w:pPr>
      <w:r w:rsidRPr="00CA174B">
        <w:rPr>
          <w:color w:val="000000"/>
          <w:sz w:val="28"/>
          <w:szCs w:val="28"/>
        </w:rPr>
        <w:t>Сточные воды от жилых и административных здан</w:t>
      </w:r>
      <w:r>
        <w:rPr>
          <w:color w:val="000000"/>
          <w:sz w:val="28"/>
          <w:szCs w:val="28"/>
        </w:rPr>
        <w:t>ий, по самотечным трубопроводам</w:t>
      </w:r>
      <w:r w:rsidRPr="00CA174B">
        <w:rPr>
          <w:color w:val="000000"/>
          <w:sz w:val="28"/>
          <w:szCs w:val="28"/>
        </w:rPr>
        <w:t xml:space="preserve"> поступают в приемную камеру КНС, расположенную перед канализационными очистными сооружениями. В КНС установлены решетки для грубой механической очистки сточных вод и насосы для их перекачки.</w:t>
      </w:r>
    </w:p>
    <w:p w14:paraId="3777C5B7" w14:textId="77777777" w:rsidR="00123B43" w:rsidRPr="00CA174B" w:rsidRDefault="00123B43" w:rsidP="00123B43">
      <w:pPr>
        <w:ind w:firstLine="709"/>
        <w:jc w:val="both"/>
        <w:rPr>
          <w:color w:val="000000"/>
          <w:sz w:val="28"/>
          <w:szCs w:val="28"/>
        </w:rPr>
      </w:pPr>
      <w:r>
        <w:rPr>
          <w:color w:val="000000"/>
          <w:sz w:val="28"/>
          <w:szCs w:val="28"/>
        </w:rPr>
        <w:t>На КОС происходит</w:t>
      </w:r>
      <w:r w:rsidRPr="00CA174B">
        <w:rPr>
          <w:color w:val="000000"/>
          <w:sz w:val="28"/>
          <w:szCs w:val="28"/>
        </w:rPr>
        <w:t xml:space="preserve"> механическая очистка сточных вод на песколовках и в первичных отстойниках; биохимическая очистка в аэротенках и вторичных отстойниках; доочистка на щебеночных фильтрах и микрофильтрах. Бактериологическая очистка достигается путем введения в очищенную воду после щебеночных фильтров хлорсодержащего реагента – хлорной извести. Сбор прошедшей очистку сточной воды осуществляется в резервуарах очищенной воды, которая используется для промывки фильтров, а избыток ее сбрасываются в.  Для подачи воздуха в аэротенки установлены воздуходувки. Перекачка активного ила и промывной воды выполняется специальными насосами. Сырой осадок из первичных отстойников и избыточный активный поступает на иловые площадки. Одна из карт иловых площадок предназначена для сбора песка из песколовок. Подсушенный осадок с иловых площадок не утилизируется.</w:t>
      </w:r>
    </w:p>
    <w:p w14:paraId="08E8D1A1" w14:textId="77777777" w:rsidR="00123B43" w:rsidRPr="00CA174B" w:rsidRDefault="00123B43" w:rsidP="00123B43">
      <w:pPr>
        <w:ind w:firstLine="709"/>
        <w:jc w:val="both"/>
        <w:rPr>
          <w:b/>
          <w:i/>
          <w:color w:val="000000"/>
          <w:sz w:val="28"/>
          <w:szCs w:val="28"/>
        </w:rPr>
      </w:pPr>
    </w:p>
    <w:p w14:paraId="66BEC04A" w14:textId="77777777" w:rsidR="00123B43" w:rsidRDefault="00123B43" w:rsidP="00123B43">
      <w:pPr>
        <w:jc w:val="center"/>
        <w:rPr>
          <w:b/>
          <w:color w:val="000000"/>
          <w:sz w:val="28"/>
          <w:szCs w:val="28"/>
        </w:rPr>
      </w:pPr>
      <w:r w:rsidRPr="00494151">
        <w:rPr>
          <w:b/>
          <w:color w:val="000000"/>
          <w:sz w:val="28"/>
          <w:szCs w:val="28"/>
        </w:rPr>
        <w:t>Водоотведение поселка железно</w:t>
      </w:r>
      <w:r>
        <w:rPr>
          <w:b/>
          <w:color w:val="000000"/>
          <w:sz w:val="28"/>
          <w:szCs w:val="28"/>
        </w:rPr>
        <w:t>дорожный разъезд «Абагуровский»</w:t>
      </w:r>
    </w:p>
    <w:p w14:paraId="3EE3B691" w14:textId="77777777" w:rsidR="00123B43" w:rsidRPr="00494151" w:rsidRDefault="00123B43" w:rsidP="00123B43">
      <w:pPr>
        <w:jc w:val="center"/>
        <w:rPr>
          <w:b/>
          <w:color w:val="000000"/>
          <w:sz w:val="18"/>
          <w:szCs w:val="28"/>
        </w:rPr>
      </w:pPr>
    </w:p>
    <w:p w14:paraId="40DFB0CB" w14:textId="77777777" w:rsidR="00123B43" w:rsidRPr="00CA174B" w:rsidRDefault="00123B43" w:rsidP="00123B43">
      <w:pPr>
        <w:ind w:firstLine="709"/>
        <w:jc w:val="both"/>
        <w:rPr>
          <w:color w:val="000000"/>
          <w:sz w:val="28"/>
          <w:szCs w:val="28"/>
        </w:rPr>
      </w:pPr>
      <w:r w:rsidRPr="00CA174B">
        <w:rPr>
          <w:color w:val="000000"/>
          <w:sz w:val="28"/>
          <w:szCs w:val="28"/>
        </w:rPr>
        <w:t xml:space="preserve">Сточные воды от жилых домов по самотечным трубопроводам поступают в приемную камеру КНС-1 расположенную в границах поселка. В КНС-1 установлены решетки для грубой механической очистки. По напорным трубопроводам сточные воды поступают на КОС. </w:t>
      </w:r>
    </w:p>
    <w:p w14:paraId="608E2699" w14:textId="77777777" w:rsidR="00123B43" w:rsidRDefault="00123B43" w:rsidP="00123B43">
      <w:pPr>
        <w:ind w:firstLine="709"/>
        <w:jc w:val="both"/>
        <w:rPr>
          <w:color w:val="000000"/>
          <w:sz w:val="28"/>
          <w:szCs w:val="28"/>
        </w:rPr>
      </w:pPr>
      <w:r w:rsidRPr="00CA174B">
        <w:rPr>
          <w:color w:val="000000"/>
          <w:sz w:val="28"/>
          <w:szCs w:val="28"/>
        </w:rPr>
        <w:t>На КОС проис</w:t>
      </w:r>
      <w:r>
        <w:rPr>
          <w:color w:val="000000"/>
          <w:sz w:val="28"/>
          <w:szCs w:val="28"/>
        </w:rPr>
        <w:t>ходят:</w:t>
      </w:r>
      <w:r w:rsidRPr="00CA174B">
        <w:rPr>
          <w:color w:val="000000"/>
          <w:sz w:val="28"/>
          <w:szCs w:val="28"/>
        </w:rPr>
        <w:t xml:space="preserve"> </w:t>
      </w:r>
    </w:p>
    <w:p w14:paraId="486BA707" w14:textId="77777777" w:rsidR="00123B43" w:rsidRDefault="00123B43" w:rsidP="00123B43">
      <w:pPr>
        <w:ind w:firstLine="709"/>
        <w:jc w:val="both"/>
        <w:rPr>
          <w:color w:val="000000"/>
          <w:sz w:val="28"/>
          <w:szCs w:val="28"/>
        </w:rPr>
      </w:pPr>
      <w:r>
        <w:rPr>
          <w:color w:val="000000"/>
          <w:sz w:val="28"/>
          <w:szCs w:val="28"/>
        </w:rPr>
        <w:t xml:space="preserve">- </w:t>
      </w:r>
      <w:r w:rsidRPr="00CA174B">
        <w:rPr>
          <w:color w:val="000000"/>
          <w:sz w:val="28"/>
          <w:szCs w:val="28"/>
        </w:rPr>
        <w:t xml:space="preserve">механическая очистка сточных вод в песколовке; </w:t>
      </w:r>
    </w:p>
    <w:p w14:paraId="64F3A383" w14:textId="77777777" w:rsidR="00123B43" w:rsidRDefault="00123B43" w:rsidP="00123B43">
      <w:pPr>
        <w:ind w:firstLine="709"/>
        <w:jc w:val="both"/>
        <w:rPr>
          <w:color w:val="000000"/>
          <w:sz w:val="28"/>
          <w:szCs w:val="28"/>
        </w:rPr>
      </w:pPr>
      <w:r>
        <w:rPr>
          <w:color w:val="000000"/>
          <w:sz w:val="28"/>
          <w:szCs w:val="28"/>
        </w:rPr>
        <w:t xml:space="preserve">- </w:t>
      </w:r>
      <w:r w:rsidRPr="00CA174B">
        <w:rPr>
          <w:color w:val="000000"/>
          <w:sz w:val="28"/>
          <w:szCs w:val="28"/>
        </w:rPr>
        <w:t xml:space="preserve">биохимическая очистка в аэротенках и вторичных отстойниках; </w:t>
      </w:r>
    </w:p>
    <w:p w14:paraId="71D4CEF9" w14:textId="77777777" w:rsidR="00123B43" w:rsidRDefault="00123B43" w:rsidP="00123B43">
      <w:pPr>
        <w:ind w:firstLine="709"/>
        <w:jc w:val="both"/>
        <w:rPr>
          <w:color w:val="000000"/>
          <w:sz w:val="28"/>
          <w:szCs w:val="28"/>
        </w:rPr>
      </w:pPr>
      <w:r>
        <w:rPr>
          <w:color w:val="000000"/>
          <w:sz w:val="28"/>
          <w:szCs w:val="28"/>
        </w:rPr>
        <w:t xml:space="preserve">- </w:t>
      </w:r>
      <w:r w:rsidRPr="00CA174B">
        <w:rPr>
          <w:color w:val="000000"/>
          <w:sz w:val="28"/>
          <w:szCs w:val="28"/>
        </w:rPr>
        <w:t xml:space="preserve">доочистка на грубозернистых фильтрах; </w:t>
      </w:r>
    </w:p>
    <w:p w14:paraId="0C15265D" w14:textId="77777777" w:rsidR="00123B43" w:rsidRDefault="00123B43" w:rsidP="00123B43">
      <w:pPr>
        <w:ind w:firstLine="709"/>
        <w:jc w:val="both"/>
        <w:rPr>
          <w:color w:val="000000"/>
          <w:sz w:val="28"/>
          <w:szCs w:val="28"/>
        </w:rPr>
      </w:pPr>
      <w:r>
        <w:rPr>
          <w:color w:val="000000"/>
          <w:sz w:val="28"/>
          <w:szCs w:val="28"/>
        </w:rPr>
        <w:t xml:space="preserve">- </w:t>
      </w:r>
      <w:r w:rsidRPr="00CA174B">
        <w:rPr>
          <w:color w:val="000000"/>
          <w:sz w:val="28"/>
          <w:szCs w:val="28"/>
        </w:rPr>
        <w:t xml:space="preserve">бактериологическая очистка хлорной известью с выдержкой в контактных резервуарах. </w:t>
      </w:r>
    </w:p>
    <w:p w14:paraId="226D73A9" w14:textId="77777777" w:rsidR="00123B43" w:rsidRPr="00CA174B" w:rsidRDefault="00123B43" w:rsidP="00123B43">
      <w:pPr>
        <w:ind w:firstLine="709"/>
        <w:jc w:val="both"/>
        <w:rPr>
          <w:color w:val="000000"/>
          <w:sz w:val="28"/>
          <w:szCs w:val="28"/>
        </w:rPr>
      </w:pPr>
      <w:r w:rsidRPr="00CA174B">
        <w:rPr>
          <w:color w:val="000000"/>
          <w:sz w:val="28"/>
          <w:szCs w:val="28"/>
        </w:rPr>
        <w:t xml:space="preserve">Очищенная сточная вода поступает в КНС-2 и по напорным трубопроводам сбрасываются в </w:t>
      </w:r>
      <w:r w:rsidRPr="00CA174B">
        <w:rPr>
          <w:b/>
          <w:color w:val="000000"/>
          <w:sz w:val="28"/>
          <w:szCs w:val="28"/>
        </w:rPr>
        <w:t>озеро Каменная Курья</w:t>
      </w:r>
      <w:r w:rsidRPr="00CA174B">
        <w:rPr>
          <w:color w:val="000000"/>
          <w:sz w:val="28"/>
          <w:szCs w:val="28"/>
        </w:rPr>
        <w:t>. Для подачи воздуха в аэротенки установлены воздуходувки. Избыточный активный ил после обработки в илоуплотнителе и дегельментизаторе поступает на иловые площадки. Подсушенный осадок с иловых площадок не утилизируется.</w:t>
      </w:r>
    </w:p>
    <w:p w14:paraId="5BFAE4DF" w14:textId="77777777" w:rsidR="00123B43" w:rsidRPr="00CA174B" w:rsidRDefault="00123B43" w:rsidP="00123B43">
      <w:pPr>
        <w:ind w:firstLine="709"/>
        <w:jc w:val="both"/>
        <w:rPr>
          <w:color w:val="000000"/>
          <w:sz w:val="28"/>
          <w:szCs w:val="28"/>
        </w:rPr>
      </w:pPr>
      <w:r w:rsidRPr="00CA174B">
        <w:rPr>
          <w:color w:val="000000"/>
          <w:sz w:val="28"/>
          <w:szCs w:val="28"/>
        </w:rPr>
        <w:t xml:space="preserve">Для абонентов, имеющих сливные ямы и выгреба осуществляется вывоз </w:t>
      </w:r>
      <w:proofErr w:type="gramStart"/>
      <w:r w:rsidRPr="00CA174B">
        <w:rPr>
          <w:color w:val="000000"/>
          <w:sz w:val="28"/>
          <w:szCs w:val="28"/>
        </w:rPr>
        <w:t>асс</w:t>
      </w:r>
      <w:r>
        <w:rPr>
          <w:color w:val="000000"/>
          <w:sz w:val="28"/>
          <w:szCs w:val="28"/>
        </w:rPr>
        <w:t>.</w:t>
      </w:r>
      <w:r w:rsidRPr="00CA174B">
        <w:rPr>
          <w:color w:val="000000"/>
          <w:sz w:val="28"/>
          <w:szCs w:val="28"/>
        </w:rPr>
        <w:t>бочками</w:t>
      </w:r>
      <w:proofErr w:type="gramEnd"/>
      <w:r w:rsidRPr="00CA174B">
        <w:rPr>
          <w:color w:val="000000"/>
          <w:sz w:val="28"/>
          <w:szCs w:val="28"/>
        </w:rPr>
        <w:t xml:space="preserve"> и слив сточных вод на площадке КОС. </w:t>
      </w:r>
    </w:p>
    <w:p w14:paraId="432B2DFB" w14:textId="77777777" w:rsidR="00123B43" w:rsidRPr="00CA174B" w:rsidRDefault="00123B43" w:rsidP="00123B43">
      <w:pPr>
        <w:ind w:firstLine="709"/>
        <w:jc w:val="both"/>
        <w:rPr>
          <w:color w:val="000000"/>
          <w:sz w:val="28"/>
          <w:szCs w:val="28"/>
        </w:rPr>
      </w:pPr>
    </w:p>
    <w:p w14:paraId="6A8FD065" w14:textId="77777777" w:rsidR="00123B43" w:rsidRDefault="00123B43" w:rsidP="00123B43">
      <w:pPr>
        <w:jc w:val="center"/>
        <w:rPr>
          <w:b/>
          <w:color w:val="000000"/>
          <w:sz w:val="28"/>
          <w:szCs w:val="28"/>
        </w:rPr>
      </w:pPr>
      <w:r w:rsidRPr="00494151">
        <w:rPr>
          <w:b/>
          <w:color w:val="000000"/>
          <w:sz w:val="28"/>
          <w:szCs w:val="28"/>
        </w:rPr>
        <w:t>Водоотведение абонентов в рай</w:t>
      </w:r>
      <w:r>
        <w:rPr>
          <w:b/>
          <w:color w:val="000000"/>
          <w:sz w:val="28"/>
          <w:szCs w:val="28"/>
        </w:rPr>
        <w:t xml:space="preserve">оне профилакторий </w:t>
      </w:r>
      <w:proofErr w:type="gramStart"/>
      <w:r>
        <w:rPr>
          <w:b/>
          <w:color w:val="000000"/>
          <w:sz w:val="28"/>
          <w:szCs w:val="28"/>
        </w:rPr>
        <w:t>« Бунгурский</w:t>
      </w:r>
      <w:proofErr w:type="gramEnd"/>
      <w:r>
        <w:rPr>
          <w:b/>
          <w:color w:val="000000"/>
          <w:sz w:val="28"/>
          <w:szCs w:val="28"/>
        </w:rPr>
        <w:t>»</w:t>
      </w:r>
    </w:p>
    <w:p w14:paraId="2A3AA735" w14:textId="77777777" w:rsidR="00123B43" w:rsidRPr="00494151" w:rsidRDefault="00123B43" w:rsidP="00123B43">
      <w:pPr>
        <w:jc w:val="center"/>
        <w:rPr>
          <w:b/>
          <w:color w:val="000000"/>
          <w:sz w:val="18"/>
          <w:szCs w:val="28"/>
        </w:rPr>
      </w:pPr>
    </w:p>
    <w:p w14:paraId="272D610A" w14:textId="77777777" w:rsidR="00123B43" w:rsidRPr="00CA174B" w:rsidRDefault="00123B43" w:rsidP="00123B43">
      <w:pPr>
        <w:ind w:firstLine="709"/>
        <w:jc w:val="both"/>
        <w:rPr>
          <w:color w:val="000000"/>
          <w:sz w:val="28"/>
          <w:szCs w:val="28"/>
        </w:rPr>
      </w:pPr>
      <w:r w:rsidRPr="00CA174B">
        <w:rPr>
          <w:color w:val="000000"/>
          <w:sz w:val="28"/>
          <w:szCs w:val="28"/>
        </w:rPr>
        <w:t>Сточные воды от административных здан</w:t>
      </w:r>
      <w:r>
        <w:rPr>
          <w:color w:val="000000"/>
          <w:sz w:val="28"/>
          <w:szCs w:val="28"/>
        </w:rPr>
        <w:t>ий, по самотечным трубопроводам</w:t>
      </w:r>
      <w:r w:rsidRPr="00CA174B">
        <w:rPr>
          <w:color w:val="000000"/>
          <w:sz w:val="28"/>
          <w:szCs w:val="28"/>
        </w:rPr>
        <w:t xml:space="preserve"> поступают в приемную камеру КНС, расположенную перед канализационными очистными сооружениями. В КНС установлены решетки для грубой механической очистки сточных вод и насосы для перекачки.</w:t>
      </w:r>
    </w:p>
    <w:p w14:paraId="12F08CBC" w14:textId="77777777" w:rsidR="00123B43" w:rsidRPr="00CA174B" w:rsidRDefault="00123B43" w:rsidP="00123B43">
      <w:pPr>
        <w:ind w:firstLine="709"/>
        <w:jc w:val="both"/>
        <w:rPr>
          <w:color w:val="000000"/>
          <w:sz w:val="28"/>
          <w:szCs w:val="28"/>
        </w:rPr>
      </w:pPr>
      <w:r w:rsidRPr="00CA174B">
        <w:rPr>
          <w:color w:val="000000"/>
          <w:sz w:val="28"/>
          <w:szCs w:val="28"/>
        </w:rPr>
        <w:t>На КОС происходит биохимическая очистка в аэротенках и вторичных отстойниках. Бактериологическая очистка достигается путем введения в очищенную воду хлорсодержащего реагента – гипохлорита кальция. Сбор и выдержка обеззараженной сточной воды осуществляется в контактных резервуарах</w:t>
      </w:r>
      <w:r>
        <w:rPr>
          <w:color w:val="000000"/>
          <w:sz w:val="28"/>
          <w:szCs w:val="28"/>
        </w:rPr>
        <w:t>,</w:t>
      </w:r>
      <w:r w:rsidRPr="00CA174B">
        <w:rPr>
          <w:color w:val="000000"/>
          <w:sz w:val="28"/>
          <w:szCs w:val="28"/>
        </w:rPr>
        <w:t xml:space="preserve"> и зат</w:t>
      </w:r>
      <w:r>
        <w:rPr>
          <w:color w:val="000000"/>
          <w:sz w:val="28"/>
          <w:szCs w:val="28"/>
        </w:rPr>
        <w:t>ем</w:t>
      </w:r>
      <w:r w:rsidRPr="00CA174B">
        <w:rPr>
          <w:color w:val="000000"/>
          <w:sz w:val="28"/>
          <w:szCs w:val="28"/>
        </w:rPr>
        <w:t xml:space="preserve"> она сбрасываются в </w:t>
      </w:r>
      <w:r w:rsidRPr="00CA174B">
        <w:rPr>
          <w:b/>
          <w:color w:val="000000"/>
          <w:sz w:val="28"/>
          <w:szCs w:val="28"/>
        </w:rPr>
        <w:t>реку Аба.</w:t>
      </w:r>
      <w:r w:rsidRPr="00CA174B">
        <w:rPr>
          <w:color w:val="000000"/>
          <w:sz w:val="28"/>
          <w:szCs w:val="28"/>
        </w:rPr>
        <w:t xml:space="preserve">  Для подачи воздуха в аэротенки установлены воздуходувки. Распределение воздуха по аэротенками при помощи дырчатых труб. Циркуляция активного ила из вторичных отстойников в аэротенки осуществляется эрлифтами.  Осадок и избыточный активный ил направляется в сборный колодец, откуда откачивается </w:t>
      </w:r>
      <w:proofErr w:type="gramStart"/>
      <w:r w:rsidRPr="00CA174B">
        <w:rPr>
          <w:color w:val="000000"/>
          <w:sz w:val="28"/>
          <w:szCs w:val="28"/>
        </w:rPr>
        <w:t>асс</w:t>
      </w:r>
      <w:r>
        <w:rPr>
          <w:color w:val="000000"/>
          <w:sz w:val="28"/>
          <w:szCs w:val="28"/>
        </w:rPr>
        <w:t>.</w:t>
      </w:r>
      <w:r w:rsidRPr="00CA174B">
        <w:rPr>
          <w:color w:val="000000"/>
          <w:sz w:val="28"/>
          <w:szCs w:val="28"/>
        </w:rPr>
        <w:t>бочками</w:t>
      </w:r>
      <w:proofErr w:type="gramEnd"/>
      <w:r w:rsidRPr="00CA174B">
        <w:rPr>
          <w:color w:val="000000"/>
          <w:sz w:val="28"/>
          <w:szCs w:val="28"/>
        </w:rPr>
        <w:t xml:space="preserve"> и вывозится на КНС КОС пос. Листвяги. </w:t>
      </w:r>
    </w:p>
    <w:p w14:paraId="3153C271" w14:textId="77777777" w:rsidR="00123B43" w:rsidRPr="00CA174B" w:rsidRDefault="00123B43" w:rsidP="00123B43">
      <w:pPr>
        <w:ind w:firstLine="709"/>
        <w:jc w:val="both"/>
        <w:rPr>
          <w:color w:val="000000"/>
          <w:sz w:val="28"/>
          <w:szCs w:val="28"/>
        </w:rPr>
      </w:pPr>
    </w:p>
    <w:p w14:paraId="75574117" w14:textId="77777777" w:rsidR="00123B43" w:rsidRPr="00494151" w:rsidRDefault="00123B43" w:rsidP="00123B43">
      <w:pPr>
        <w:jc w:val="center"/>
        <w:rPr>
          <w:b/>
          <w:color w:val="000000"/>
          <w:sz w:val="28"/>
          <w:szCs w:val="28"/>
        </w:rPr>
      </w:pPr>
      <w:r w:rsidRPr="00494151">
        <w:rPr>
          <w:b/>
          <w:color w:val="000000"/>
          <w:sz w:val="28"/>
          <w:szCs w:val="28"/>
        </w:rPr>
        <w:t>Водо</w:t>
      </w:r>
      <w:r>
        <w:rPr>
          <w:b/>
          <w:color w:val="000000"/>
          <w:sz w:val="28"/>
          <w:szCs w:val="28"/>
        </w:rPr>
        <w:t>отведение станции «Полосухино»</w:t>
      </w:r>
    </w:p>
    <w:p w14:paraId="2F68F99B" w14:textId="77777777" w:rsidR="00123B43" w:rsidRPr="00CA174B" w:rsidRDefault="00123B43" w:rsidP="00123B43">
      <w:pPr>
        <w:ind w:firstLine="709"/>
        <w:jc w:val="both"/>
        <w:rPr>
          <w:color w:val="000000"/>
          <w:sz w:val="28"/>
          <w:szCs w:val="28"/>
        </w:rPr>
      </w:pPr>
      <w:r w:rsidRPr="00CA174B">
        <w:rPr>
          <w:color w:val="000000"/>
          <w:sz w:val="28"/>
          <w:szCs w:val="28"/>
        </w:rPr>
        <w:t xml:space="preserve">Сточные </w:t>
      </w:r>
      <w:r>
        <w:rPr>
          <w:color w:val="000000"/>
          <w:sz w:val="28"/>
          <w:szCs w:val="28"/>
        </w:rPr>
        <w:t>воды от жилых, административных</w:t>
      </w:r>
      <w:r w:rsidRPr="00CA174B">
        <w:rPr>
          <w:color w:val="000000"/>
          <w:sz w:val="28"/>
          <w:szCs w:val="28"/>
        </w:rPr>
        <w:t xml:space="preserve"> и производственных зданий по самотечным трубопроводам поступают в приемную камеру КНС. КНС, напорные трубопроводы, КОС и выпу</w:t>
      </w:r>
      <w:r>
        <w:rPr>
          <w:color w:val="000000"/>
          <w:sz w:val="28"/>
          <w:szCs w:val="28"/>
        </w:rPr>
        <w:t>ск в водоем являются бесхозными</w:t>
      </w:r>
      <w:r w:rsidRPr="00CA174B">
        <w:rPr>
          <w:color w:val="000000"/>
          <w:sz w:val="28"/>
          <w:szCs w:val="28"/>
        </w:rPr>
        <w:t xml:space="preserve"> и находятся в нерабочем состоянии (разрушены, затоплены и заилены). Сточные воды изливаются на рельеф и в безымянный ручей.</w:t>
      </w:r>
    </w:p>
    <w:p w14:paraId="693C78A9" w14:textId="77777777" w:rsidR="00123B43" w:rsidRPr="00CA174B" w:rsidRDefault="00123B43" w:rsidP="00123B43">
      <w:pPr>
        <w:ind w:firstLine="709"/>
        <w:jc w:val="both"/>
        <w:rPr>
          <w:color w:val="000000"/>
          <w:sz w:val="28"/>
          <w:szCs w:val="28"/>
        </w:rPr>
      </w:pPr>
    </w:p>
    <w:p w14:paraId="4FEDE4ED" w14:textId="77777777" w:rsidR="00123B43" w:rsidRDefault="00123B43" w:rsidP="00123B43">
      <w:pPr>
        <w:ind w:firstLine="709"/>
        <w:jc w:val="both"/>
        <w:rPr>
          <w:color w:val="000000"/>
          <w:sz w:val="28"/>
          <w:szCs w:val="28"/>
        </w:rPr>
      </w:pPr>
    </w:p>
    <w:p w14:paraId="747449C3" w14:textId="77777777" w:rsidR="00123B43" w:rsidRDefault="00123B43" w:rsidP="00123B43">
      <w:pPr>
        <w:jc w:val="center"/>
        <w:rPr>
          <w:b/>
          <w:sz w:val="32"/>
          <w:szCs w:val="32"/>
          <w:u w:val="single"/>
        </w:rPr>
      </w:pPr>
      <w:r w:rsidRPr="00076C35">
        <w:rPr>
          <w:b/>
          <w:sz w:val="32"/>
          <w:szCs w:val="32"/>
          <w:u w:val="single"/>
        </w:rPr>
        <w:t xml:space="preserve">Анализ соответствия расчетов тарифов и формы представления предложений нормативно – методическим документам по вопросам регулирования тарифов </w:t>
      </w:r>
    </w:p>
    <w:p w14:paraId="2C3EACBC" w14:textId="77777777" w:rsidR="00123B43" w:rsidRPr="00FC6704" w:rsidRDefault="00123B43" w:rsidP="00123B43">
      <w:pPr>
        <w:jc w:val="center"/>
        <w:rPr>
          <w:b/>
          <w:sz w:val="18"/>
          <w:szCs w:val="10"/>
          <w:u w:val="single"/>
        </w:rPr>
      </w:pPr>
    </w:p>
    <w:p w14:paraId="7B757B8A" w14:textId="77777777" w:rsidR="00123B43" w:rsidRDefault="00123B43" w:rsidP="00123B43">
      <w:pPr>
        <w:ind w:firstLine="709"/>
        <w:jc w:val="both"/>
        <w:rPr>
          <w:sz w:val="28"/>
          <w:szCs w:val="28"/>
        </w:rPr>
      </w:pPr>
      <w:r w:rsidRPr="00076C35">
        <w:rPr>
          <w:sz w:val="28"/>
          <w:szCs w:val="28"/>
        </w:rPr>
        <w:t>Материалы организации по расчету тарифов на 201</w:t>
      </w:r>
      <w:r>
        <w:rPr>
          <w:sz w:val="28"/>
          <w:szCs w:val="28"/>
        </w:rPr>
        <w:t>9 год</w:t>
      </w:r>
      <w:r w:rsidRPr="00076C35">
        <w:rPr>
          <w:sz w:val="28"/>
          <w:szCs w:val="28"/>
        </w:rPr>
        <w:t xml:space="preserve"> подготовлены в соответствии с требованиями Правил регулирования тарифов в сфере водоснабжения и водоотведения, утвержденных постановлением Правительства Российской Федерации от 13.05.2013 № 406 </w:t>
      </w:r>
      <w:r>
        <w:rPr>
          <w:sz w:val="28"/>
          <w:szCs w:val="28"/>
        </w:rPr>
        <w:t xml:space="preserve">                                 </w:t>
      </w:r>
      <w:proofErr w:type="gramStart"/>
      <w:r>
        <w:rPr>
          <w:sz w:val="28"/>
          <w:szCs w:val="28"/>
        </w:rPr>
        <w:t xml:space="preserve">   </w:t>
      </w:r>
      <w:r w:rsidRPr="00076C35">
        <w:rPr>
          <w:sz w:val="28"/>
          <w:szCs w:val="28"/>
        </w:rPr>
        <w:t>«</w:t>
      </w:r>
      <w:proofErr w:type="gramEnd"/>
      <w:r w:rsidRPr="00076C35">
        <w:rPr>
          <w:sz w:val="28"/>
          <w:szCs w:val="28"/>
        </w:rPr>
        <w:t>О государственном регулировании тарифов в сфере водоснабжения и водоотведения»</w:t>
      </w:r>
      <w:r>
        <w:rPr>
          <w:sz w:val="28"/>
          <w:szCs w:val="28"/>
        </w:rPr>
        <w:t xml:space="preserve"> (далее – Правила)</w:t>
      </w:r>
      <w:r w:rsidRPr="00076C35">
        <w:rPr>
          <w:sz w:val="28"/>
          <w:szCs w:val="28"/>
        </w:rPr>
        <w:t xml:space="preserve">. Расчетно-обосновывающие материалы представлены надлежащим образом, </w:t>
      </w:r>
      <w:r>
        <w:rPr>
          <w:sz w:val="28"/>
          <w:szCs w:val="28"/>
        </w:rPr>
        <w:t xml:space="preserve">сшиты, </w:t>
      </w:r>
      <w:r w:rsidRPr="00076C35">
        <w:rPr>
          <w:sz w:val="28"/>
          <w:szCs w:val="28"/>
        </w:rPr>
        <w:t>пронумерованы, заверены подписью руководителя и скреплены печатью предприятия.</w:t>
      </w:r>
    </w:p>
    <w:p w14:paraId="651155C4" w14:textId="77777777" w:rsidR="00123B43" w:rsidRDefault="00123B43" w:rsidP="00123B43">
      <w:pPr>
        <w:ind w:firstLine="709"/>
        <w:jc w:val="both"/>
        <w:rPr>
          <w:color w:val="FF0000"/>
          <w:sz w:val="28"/>
          <w:szCs w:val="28"/>
        </w:rPr>
      </w:pPr>
    </w:p>
    <w:p w14:paraId="65142B20" w14:textId="77777777" w:rsidR="00123B43" w:rsidRPr="00B41E09" w:rsidRDefault="00123B43" w:rsidP="00123B43">
      <w:pPr>
        <w:ind w:firstLine="709"/>
        <w:jc w:val="both"/>
        <w:rPr>
          <w:color w:val="FF0000"/>
          <w:sz w:val="28"/>
          <w:szCs w:val="28"/>
        </w:rPr>
      </w:pPr>
    </w:p>
    <w:p w14:paraId="51C74C2E" w14:textId="77777777" w:rsidR="00123B43" w:rsidRDefault="00123B43" w:rsidP="00123B43">
      <w:pPr>
        <w:jc w:val="center"/>
        <w:rPr>
          <w:b/>
          <w:sz w:val="32"/>
          <w:szCs w:val="32"/>
          <w:u w:val="single"/>
        </w:rPr>
      </w:pPr>
      <w:r w:rsidRPr="00076C35">
        <w:rPr>
          <w:b/>
          <w:sz w:val="32"/>
          <w:szCs w:val="32"/>
          <w:u w:val="single"/>
        </w:rPr>
        <w:t>Оценка дост</w:t>
      </w:r>
      <w:r>
        <w:rPr>
          <w:b/>
          <w:sz w:val="32"/>
          <w:szCs w:val="32"/>
          <w:u w:val="single"/>
        </w:rPr>
        <w:t>оверности данных, приведенных</w:t>
      </w:r>
    </w:p>
    <w:p w14:paraId="65C26D94" w14:textId="77777777" w:rsidR="00123B43" w:rsidRDefault="00123B43" w:rsidP="00123B43">
      <w:pPr>
        <w:jc w:val="center"/>
        <w:rPr>
          <w:b/>
          <w:sz w:val="32"/>
          <w:szCs w:val="32"/>
          <w:u w:val="single"/>
        </w:rPr>
      </w:pPr>
      <w:r>
        <w:rPr>
          <w:b/>
          <w:sz w:val="32"/>
          <w:szCs w:val="32"/>
          <w:u w:val="single"/>
        </w:rPr>
        <w:t xml:space="preserve">в </w:t>
      </w:r>
      <w:r w:rsidRPr="00076C35">
        <w:rPr>
          <w:b/>
          <w:sz w:val="32"/>
          <w:szCs w:val="32"/>
          <w:u w:val="single"/>
        </w:rPr>
        <w:t>предложениях об установлении тарифов</w:t>
      </w:r>
    </w:p>
    <w:p w14:paraId="6EF2C40B" w14:textId="77777777" w:rsidR="00123B43" w:rsidRPr="00B21F9A" w:rsidRDefault="00123B43" w:rsidP="00123B43">
      <w:pPr>
        <w:ind w:firstLine="709"/>
        <w:jc w:val="center"/>
        <w:rPr>
          <w:b/>
          <w:sz w:val="14"/>
          <w:szCs w:val="10"/>
          <w:u w:val="single"/>
        </w:rPr>
      </w:pPr>
    </w:p>
    <w:p w14:paraId="7257CECE" w14:textId="77777777" w:rsidR="00123B43" w:rsidRPr="00076C35" w:rsidRDefault="00123B43" w:rsidP="00123B43">
      <w:pPr>
        <w:ind w:firstLine="709"/>
        <w:jc w:val="both"/>
        <w:rPr>
          <w:sz w:val="28"/>
          <w:szCs w:val="28"/>
        </w:rPr>
      </w:pPr>
      <w:r w:rsidRPr="00076C35">
        <w:rPr>
          <w:sz w:val="28"/>
          <w:szCs w:val="28"/>
        </w:rPr>
        <w:t>Специалистом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2DA5BBEF" w14:textId="77777777" w:rsidR="00123B43" w:rsidRDefault="00123B43" w:rsidP="00123B43">
      <w:pPr>
        <w:ind w:firstLine="709"/>
        <w:jc w:val="both"/>
        <w:rPr>
          <w:sz w:val="28"/>
          <w:szCs w:val="28"/>
        </w:rPr>
      </w:pPr>
      <w:r w:rsidRPr="00076C35">
        <w:rPr>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организации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информации для определения величины экономически обоснованных расходов по регулируе</w:t>
      </w:r>
      <w:r>
        <w:rPr>
          <w:sz w:val="28"/>
          <w:szCs w:val="28"/>
        </w:rPr>
        <w:t>мым</w:t>
      </w:r>
      <w:r w:rsidRPr="00076C35">
        <w:rPr>
          <w:sz w:val="28"/>
          <w:szCs w:val="28"/>
        </w:rPr>
        <w:t xml:space="preserve"> РЭК Кемеровской области вид</w:t>
      </w:r>
      <w:r>
        <w:rPr>
          <w:sz w:val="28"/>
          <w:szCs w:val="28"/>
        </w:rPr>
        <w:t>ам</w:t>
      </w:r>
      <w:r w:rsidRPr="00076C35">
        <w:rPr>
          <w:sz w:val="28"/>
          <w:szCs w:val="28"/>
        </w:rPr>
        <w:t xml:space="preserve"> деятельности на 20</w:t>
      </w:r>
      <w:r>
        <w:rPr>
          <w:sz w:val="28"/>
          <w:szCs w:val="28"/>
        </w:rPr>
        <w:t>19 год</w:t>
      </w:r>
      <w:r w:rsidRPr="00076C35">
        <w:rPr>
          <w:sz w:val="28"/>
          <w:szCs w:val="28"/>
        </w:rPr>
        <w:t>.</w:t>
      </w:r>
    </w:p>
    <w:p w14:paraId="4A27867B" w14:textId="77777777" w:rsidR="00123B43" w:rsidRDefault="00123B43" w:rsidP="00123B43">
      <w:pPr>
        <w:ind w:firstLine="709"/>
        <w:jc w:val="both"/>
        <w:rPr>
          <w:sz w:val="28"/>
          <w:szCs w:val="28"/>
        </w:rPr>
      </w:pPr>
      <w:r w:rsidRPr="004009D2">
        <w:rPr>
          <w:sz w:val="28"/>
          <w:szCs w:val="28"/>
        </w:rPr>
        <w:t xml:space="preserve">Экспертная оценка экономической обоснованности расходов на </w:t>
      </w:r>
      <w:r>
        <w:rPr>
          <w:sz w:val="28"/>
          <w:szCs w:val="28"/>
        </w:rPr>
        <w:t xml:space="preserve">холодное водоснабжение, водоотведение, </w:t>
      </w:r>
      <w:r w:rsidRPr="004009D2">
        <w:rPr>
          <w:sz w:val="28"/>
          <w:szCs w:val="28"/>
        </w:rPr>
        <w:t xml:space="preserve">принимаемых для расчета тарифов на </w:t>
      </w:r>
      <w:r>
        <w:rPr>
          <w:sz w:val="28"/>
          <w:szCs w:val="28"/>
        </w:rPr>
        <w:t>2019 год</w:t>
      </w:r>
      <w:r w:rsidRPr="004009D2">
        <w:rPr>
          <w:sz w:val="28"/>
          <w:szCs w:val="28"/>
        </w:rPr>
        <w:t>, производилась на основе анализа общ</w:t>
      </w:r>
      <w:r>
        <w:rPr>
          <w:sz w:val="28"/>
          <w:szCs w:val="28"/>
        </w:rPr>
        <w:t>их</w:t>
      </w:r>
      <w:r w:rsidRPr="004009D2">
        <w:rPr>
          <w:sz w:val="28"/>
          <w:szCs w:val="28"/>
        </w:rPr>
        <w:t xml:space="preserve"> смет расходов в экономических элементах.</w:t>
      </w:r>
    </w:p>
    <w:p w14:paraId="695F0189" w14:textId="77777777" w:rsidR="00123B43" w:rsidRDefault="00123B43" w:rsidP="00123B43">
      <w:pPr>
        <w:ind w:firstLine="709"/>
        <w:jc w:val="both"/>
        <w:rPr>
          <w:sz w:val="28"/>
          <w:szCs w:val="28"/>
        </w:rPr>
      </w:pPr>
    </w:p>
    <w:p w14:paraId="7CCAD156" w14:textId="77777777" w:rsidR="00123B43" w:rsidRDefault="00123B43" w:rsidP="00123B43">
      <w:pPr>
        <w:autoSpaceDE w:val="0"/>
        <w:autoSpaceDN w:val="0"/>
        <w:adjustRightInd w:val="0"/>
        <w:ind w:firstLine="709"/>
        <w:jc w:val="both"/>
        <w:rPr>
          <w:sz w:val="28"/>
          <w:szCs w:val="28"/>
        </w:rPr>
      </w:pPr>
      <w:r>
        <w:rPr>
          <w:sz w:val="28"/>
          <w:szCs w:val="28"/>
        </w:rPr>
        <w:t>В связи с тем, что рассматриваемая организация обратилась в регулирующий орган за установлением тарифов впервые в соответствии                        с п. 17(1) Правил</w:t>
      </w:r>
      <w:r w:rsidRPr="00EC72EF">
        <w:rPr>
          <w:b/>
          <w:bCs/>
          <w:sz w:val="28"/>
          <w:szCs w:val="28"/>
        </w:rPr>
        <w:t xml:space="preserve"> </w:t>
      </w:r>
      <w:r w:rsidRPr="00EC72EF">
        <w:rPr>
          <w:b/>
          <w:bCs/>
          <w:sz w:val="28"/>
          <w:szCs w:val="28"/>
          <w:u w:val="single"/>
        </w:rPr>
        <w:t>копии документов, подтверждающих проведение заявителем закупки товаров (работ, услуг)</w:t>
      </w:r>
      <w:r w:rsidRPr="00EC72EF">
        <w:rPr>
          <w:bCs/>
          <w:sz w:val="28"/>
          <w:szCs w:val="28"/>
        </w:rPr>
        <w:t xml:space="preserve"> в установленном законодательством Российской Федерации порядке (положение о закупках, извещение о проведении закупок, документация о закупке, протоколы проведения закупок, составля</w:t>
      </w:r>
      <w:r>
        <w:rPr>
          <w:bCs/>
          <w:sz w:val="28"/>
          <w:szCs w:val="28"/>
        </w:rPr>
        <w:t xml:space="preserve">емые в ходе проведения закупок) </w:t>
      </w:r>
      <w:r>
        <w:rPr>
          <w:sz w:val="28"/>
          <w:szCs w:val="28"/>
        </w:rPr>
        <w:t xml:space="preserve">к заявлению об установлении тарифов </w:t>
      </w:r>
      <w:r w:rsidRPr="00EC72EF">
        <w:rPr>
          <w:b/>
          <w:sz w:val="28"/>
          <w:szCs w:val="28"/>
          <w:u w:val="single"/>
        </w:rPr>
        <w:t>не прилагаются</w:t>
      </w:r>
      <w:r>
        <w:rPr>
          <w:sz w:val="28"/>
          <w:szCs w:val="28"/>
        </w:rPr>
        <w:t>.</w:t>
      </w:r>
    </w:p>
    <w:p w14:paraId="0BCDD804" w14:textId="77777777" w:rsidR="00123B43" w:rsidRPr="00EC72EF" w:rsidRDefault="00123B43" w:rsidP="00123B43">
      <w:pPr>
        <w:autoSpaceDE w:val="0"/>
        <w:autoSpaceDN w:val="0"/>
        <w:adjustRightInd w:val="0"/>
        <w:ind w:firstLine="709"/>
        <w:jc w:val="both"/>
        <w:rPr>
          <w:bCs/>
          <w:sz w:val="28"/>
          <w:szCs w:val="28"/>
        </w:rPr>
      </w:pPr>
    </w:p>
    <w:p w14:paraId="72E4CA05" w14:textId="77777777" w:rsidR="00123B43" w:rsidRDefault="00123B43" w:rsidP="00123B43">
      <w:pPr>
        <w:ind w:firstLine="709"/>
        <w:jc w:val="both"/>
        <w:rPr>
          <w:rFonts w:eastAsia="Calibri"/>
          <w:b/>
          <w:sz w:val="28"/>
          <w:szCs w:val="28"/>
          <w:lang w:eastAsia="en-US"/>
        </w:rPr>
      </w:pPr>
    </w:p>
    <w:p w14:paraId="4E272757" w14:textId="77777777" w:rsidR="00123B43" w:rsidRDefault="00123B43" w:rsidP="00123B43">
      <w:pPr>
        <w:jc w:val="center"/>
        <w:rPr>
          <w:b/>
          <w:sz w:val="32"/>
          <w:szCs w:val="32"/>
          <w:u w:val="single"/>
        </w:rPr>
      </w:pPr>
      <w:r w:rsidRPr="00167A19">
        <w:rPr>
          <w:b/>
          <w:sz w:val="32"/>
          <w:szCs w:val="32"/>
          <w:u w:val="single"/>
        </w:rPr>
        <w:t>Оценка имущественного и финансового состояния организации</w:t>
      </w:r>
    </w:p>
    <w:p w14:paraId="4F1D0275" w14:textId="77777777" w:rsidR="00123B43" w:rsidRPr="00FC6704" w:rsidRDefault="00123B43" w:rsidP="00123B43">
      <w:pPr>
        <w:jc w:val="center"/>
        <w:rPr>
          <w:b/>
          <w:sz w:val="16"/>
          <w:szCs w:val="10"/>
          <w:u w:val="single"/>
        </w:rPr>
      </w:pPr>
    </w:p>
    <w:p w14:paraId="26F411C8" w14:textId="77777777" w:rsidR="00123B43" w:rsidRPr="003E6074" w:rsidRDefault="00123B43" w:rsidP="00123B43">
      <w:pPr>
        <w:ind w:firstLine="709"/>
        <w:jc w:val="both"/>
        <w:rPr>
          <w:color w:val="000000"/>
          <w:sz w:val="28"/>
          <w:szCs w:val="28"/>
        </w:rPr>
      </w:pPr>
      <w:r w:rsidRPr="003E6074">
        <w:rPr>
          <w:color w:val="000000"/>
          <w:sz w:val="28"/>
          <w:szCs w:val="28"/>
        </w:rPr>
        <w:t>Как уже было отмечено ранее</w:t>
      </w:r>
      <w:r>
        <w:rPr>
          <w:color w:val="000000"/>
          <w:sz w:val="28"/>
          <w:szCs w:val="28"/>
        </w:rPr>
        <w:t>,</w:t>
      </w:r>
      <w:r w:rsidRPr="003E6074">
        <w:rPr>
          <w:color w:val="000000"/>
          <w:sz w:val="28"/>
          <w:szCs w:val="28"/>
        </w:rPr>
        <w:t xml:space="preserve"> </w:t>
      </w:r>
      <w:r>
        <w:rPr>
          <w:color w:val="000000"/>
          <w:sz w:val="28"/>
          <w:szCs w:val="28"/>
        </w:rPr>
        <w:t xml:space="preserve">основным видом деятельности рассматриваемого предприятия </w:t>
      </w:r>
      <w:r w:rsidRPr="003E6074">
        <w:rPr>
          <w:color w:val="000000"/>
          <w:sz w:val="28"/>
          <w:szCs w:val="28"/>
        </w:rPr>
        <w:t xml:space="preserve">является </w:t>
      </w:r>
      <w:r>
        <w:rPr>
          <w:color w:val="000000"/>
          <w:sz w:val="28"/>
          <w:szCs w:val="28"/>
        </w:rPr>
        <w:t>оказание услуг в сфере водоснабжения и водоотведения. Кроем того, организация занимается оказанием прочих услуг.</w:t>
      </w:r>
    </w:p>
    <w:p w14:paraId="7C5ADFDF" w14:textId="77777777" w:rsidR="00123B43" w:rsidRDefault="00123B43" w:rsidP="00123B43">
      <w:pPr>
        <w:ind w:firstLine="709"/>
        <w:jc w:val="both"/>
        <w:rPr>
          <w:color w:val="000000"/>
          <w:sz w:val="28"/>
          <w:szCs w:val="28"/>
        </w:rPr>
      </w:pPr>
      <w:r>
        <w:rPr>
          <w:color w:val="000000"/>
          <w:sz w:val="28"/>
          <w:szCs w:val="28"/>
        </w:rPr>
        <w:t>В связи с тем, что данное предприятие впервые обратилось в регулирующий орган с предложением об установлении тарифов на услуги холодного водоснабжения, водоотведения и ранее не осуществляло регулируемые виды деятельности, провести оценку финансового состояния по данным бухгалтерских регистров не представляется возможным.</w:t>
      </w:r>
    </w:p>
    <w:p w14:paraId="454B7362" w14:textId="77777777" w:rsidR="00123B43" w:rsidRDefault="00123B43" w:rsidP="00123B43">
      <w:pPr>
        <w:tabs>
          <w:tab w:val="left" w:pos="1134"/>
        </w:tabs>
        <w:ind w:firstLine="709"/>
        <w:jc w:val="both"/>
        <w:rPr>
          <w:sz w:val="28"/>
          <w:szCs w:val="28"/>
        </w:rPr>
      </w:pPr>
    </w:p>
    <w:p w14:paraId="7A965CBA" w14:textId="77777777" w:rsidR="00123B43" w:rsidRDefault="00123B43" w:rsidP="00123B43">
      <w:pPr>
        <w:tabs>
          <w:tab w:val="left" w:pos="1134"/>
        </w:tabs>
        <w:ind w:firstLine="709"/>
        <w:jc w:val="both"/>
        <w:rPr>
          <w:sz w:val="28"/>
          <w:szCs w:val="28"/>
        </w:rPr>
      </w:pPr>
      <w:r>
        <w:rPr>
          <w:sz w:val="28"/>
          <w:szCs w:val="28"/>
        </w:rPr>
        <w:t>Расчеты</w:t>
      </w:r>
      <w:r w:rsidRPr="00D93040">
        <w:rPr>
          <w:sz w:val="28"/>
          <w:szCs w:val="28"/>
        </w:rPr>
        <w:t xml:space="preserve"> конкретных статей расходов, основание </w:t>
      </w:r>
      <w:r>
        <w:rPr>
          <w:sz w:val="28"/>
          <w:szCs w:val="28"/>
        </w:rPr>
        <w:t>расчетов</w:t>
      </w:r>
      <w:r w:rsidRPr="00D93040">
        <w:rPr>
          <w:sz w:val="28"/>
          <w:szCs w:val="28"/>
        </w:rPr>
        <w:t xml:space="preserve">, приводятся </w:t>
      </w:r>
      <w:r>
        <w:rPr>
          <w:sz w:val="28"/>
          <w:szCs w:val="28"/>
        </w:rPr>
        <w:t>далее</w:t>
      </w:r>
      <w:r w:rsidRPr="00D93040">
        <w:rPr>
          <w:sz w:val="28"/>
          <w:szCs w:val="28"/>
        </w:rPr>
        <w:t xml:space="preserve"> в экспертном заключении при анализе соответствующих статей расходов.</w:t>
      </w:r>
      <w:r>
        <w:rPr>
          <w:sz w:val="28"/>
          <w:szCs w:val="28"/>
        </w:rPr>
        <w:t xml:space="preserve"> При расчете регулятором использовались данные о фактических затратах организации, ранее эксплуатирующей объекты данных централизованных систем холодного водоснабжения и водоотведения –               МП НГО «Сибирская сбытовая компания».</w:t>
      </w:r>
    </w:p>
    <w:p w14:paraId="75703B83" w14:textId="77777777" w:rsidR="00123B43" w:rsidRDefault="00123B43" w:rsidP="00123B43">
      <w:pPr>
        <w:tabs>
          <w:tab w:val="left" w:pos="1134"/>
        </w:tabs>
        <w:ind w:firstLine="709"/>
        <w:jc w:val="both"/>
        <w:rPr>
          <w:sz w:val="28"/>
          <w:szCs w:val="28"/>
        </w:rPr>
      </w:pPr>
    </w:p>
    <w:p w14:paraId="6DA7F8D0" w14:textId="77777777" w:rsidR="00123B43" w:rsidRPr="00167A19" w:rsidRDefault="00123B43" w:rsidP="00123B43">
      <w:pPr>
        <w:jc w:val="center"/>
        <w:rPr>
          <w:b/>
          <w:sz w:val="32"/>
          <w:szCs w:val="32"/>
          <w:u w:val="single"/>
        </w:rPr>
      </w:pPr>
      <w:r w:rsidRPr="00167A19">
        <w:rPr>
          <w:b/>
          <w:sz w:val="32"/>
          <w:szCs w:val="32"/>
          <w:u w:val="single"/>
        </w:rPr>
        <w:t>Анализ основных технико-экономических показателей</w:t>
      </w:r>
    </w:p>
    <w:p w14:paraId="600136E0" w14:textId="77777777" w:rsidR="00123B43" w:rsidRPr="00A463F0" w:rsidRDefault="00123B43" w:rsidP="00123B43">
      <w:pPr>
        <w:jc w:val="center"/>
        <w:rPr>
          <w:color w:val="FF0000"/>
          <w:sz w:val="16"/>
          <w:szCs w:val="28"/>
        </w:rPr>
      </w:pPr>
    </w:p>
    <w:p w14:paraId="29A31E32" w14:textId="77777777" w:rsidR="00123B43" w:rsidRDefault="00123B43" w:rsidP="00123B43">
      <w:pPr>
        <w:ind w:firstLine="709"/>
        <w:jc w:val="both"/>
        <w:rPr>
          <w:color w:val="000000"/>
          <w:sz w:val="28"/>
          <w:szCs w:val="28"/>
        </w:rPr>
      </w:pPr>
      <w:r>
        <w:rPr>
          <w:color w:val="000000"/>
          <w:sz w:val="28"/>
          <w:szCs w:val="28"/>
        </w:rPr>
        <w:t>Согласно п. 4 Методических указаний расчетный объем отпуска воды, объем принятых сточных вод определяется, исходя из фактического объема отпуска воды (приема сточных вод) за последний отчетный год и динамики отпуска воды (приема сточных вод) за последние 3 года, в том числе с учетом подключения объектов потребителей к централизованным системам водоснабжения и (или) водоотведения и прекращения подачи воды (приема сточных вод) в отношении объектов потребителей.</w:t>
      </w:r>
    </w:p>
    <w:p w14:paraId="71CA3070" w14:textId="77777777" w:rsidR="00123B43" w:rsidRDefault="00123B43" w:rsidP="00123B43">
      <w:pPr>
        <w:ind w:firstLine="709"/>
        <w:jc w:val="both"/>
        <w:rPr>
          <w:color w:val="000000"/>
          <w:sz w:val="28"/>
          <w:szCs w:val="28"/>
        </w:rPr>
      </w:pPr>
      <w:r>
        <w:rPr>
          <w:color w:val="000000"/>
          <w:sz w:val="28"/>
          <w:szCs w:val="28"/>
        </w:rPr>
        <w:t xml:space="preserve">Согласно п. 6 Методических указаний объем отпуска воды, определяемый в целях установления тарифов для регулируемых организаций, ранее не осуществлявших регулируемые виды деятельности в сфере водоснабжения, определяется исходя из фактических объемов и динамики отпуска воды организации, ранее осуществлявшей такую деятельность в централизованной системе холодного водоснабжения, и заключенных организацией договоров водоснабжения, единых договоров водоснабжения и водоотведения. </w:t>
      </w:r>
    </w:p>
    <w:p w14:paraId="74B13571" w14:textId="77777777" w:rsidR="00123B43" w:rsidRDefault="00123B43" w:rsidP="00123B43">
      <w:pPr>
        <w:ind w:firstLine="709"/>
        <w:jc w:val="both"/>
        <w:rPr>
          <w:color w:val="000000"/>
          <w:sz w:val="28"/>
          <w:szCs w:val="28"/>
        </w:rPr>
      </w:pPr>
      <w:r>
        <w:rPr>
          <w:color w:val="000000"/>
          <w:sz w:val="28"/>
          <w:szCs w:val="28"/>
        </w:rPr>
        <w:t>При этом специалистом принималось во внимание, что в соответствии с п. 5 Методических указаний т</w:t>
      </w:r>
      <w:r>
        <w:rPr>
          <w:sz w:val="28"/>
          <w:szCs w:val="28"/>
        </w:rPr>
        <w:t xml:space="preserve">емп изменения (снижения) потребления воды (пропуска сточных вод) не должен превышать 5 процентов в год. </w:t>
      </w:r>
    </w:p>
    <w:p w14:paraId="4D5C1A86" w14:textId="77777777" w:rsidR="00123B43" w:rsidRDefault="00123B43" w:rsidP="00123B43">
      <w:pPr>
        <w:ind w:firstLine="709"/>
        <w:jc w:val="both"/>
        <w:rPr>
          <w:color w:val="000000"/>
          <w:sz w:val="28"/>
          <w:szCs w:val="28"/>
        </w:rPr>
      </w:pPr>
    </w:p>
    <w:p w14:paraId="617264DD" w14:textId="77777777" w:rsidR="00123B43" w:rsidRDefault="00123B43" w:rsidP="00123B43">
      <w:pPr>
        <w:ind w:firstLine="709"/>
        <w:jc w:val="both"/>
        <w:rPr>
          <w:color w:val="000000"/>
          <w:sz w:val="28"/>
          <w:szCs w:val="28"/>
          <w:u w:val="single"/>
        </w:rPr>
      </w:pPr>
      <w:r w:rsidRPr="003E6074">
        <w:rPr>
          <w:color w:val="000000"/>
          <w:sz w:val="28"/>
          <w:szCs w:val="28"/>
        </w:rPr>
        <w:t xml:space="preserve">Проанализировав представленные документы, </w:t>
      </w:r>
      <w:r>
        <w:rPr>
          <w:color w:val="000000"/>
          <w:sz w:val="28"/>
          <w:szCs w:val="28"/>
        </w:rPr>
        <w:t>специалист</w:t>
      </w:r>
      <w:r w:rsidRPr="003E6074">
        <w:rPr>
          <w:color w:val="000000"/>
          <w:sz w:val="28"/>
          <w:szCs w:val="28"/>
        </w:rPr>
        <w:t xml:space="preserve"> полага</w:t>
      </w:r>
      <w:r>
        <w:rPr>
          <w:color w:val="000000"/>
          <w:sz w:val="28"/>
          <w:szCs w:val="28"/>
        </w:rPr>
        <w:t>е</w:t>
      </w:r>
      <w:r w:rsidRPr="003E6074">
        <w:rPr>
          <w:color w:val="000000"/>
          <w:sz w:val="28"/>
          <w:szCs w:val="28"/>
        </w:rPr>
        <w:t xml:space="preserve">т экономически и технологически обоснованным принять </w:t>
      </w:r>
      <w:r w:rsidRPr="004A046E">
        <w:rPr>
          <w:color w:val="000000"/>
          <w:sz w:val="28"/>
          <w:szCs w:val="28"/>
          <w:u w:val="single"/>
        </w:rPr>
        <w:t>показатели объемов</w:t>
      </w:r>
      <w:r>
        <w:rPr>
          <w:color w:val="000000"/>
          <w:sz w:val="28"/>
          <w:szCs w:val="28"/>
          <w:u w:val="single"/>
        </w:rPr>
        <w:t xml:space="preserve"> на следующем уровне.</w:t>
      </w:r>
    </w:p>
    <w:p w14:paraId="7C94587C" w14:textId="77777777" w:rsidR="00123B43" w:rsidRDefault="00123B43" w:rsidP="00123B43">
      <w:pPr>
        <w:ind w:firstLine="709"/>
        <w:jc w:val="both"/>
        <w:rPr>
          <w:color w:val="000000"/>
          <w:sz w:val="28"/>
          <w:szCs w:val="28"/>
          <w:u w:val="single"/>
        </w:rPr>
      </w:pPr>
      <w:r>
        <w:rPr>
          <w:color w:val="000000"/>
          <w:sz w:val="28"/>
          <w:szCs w:val="28"/>
          <w:u w:val="single"/>
        </w:rPr>
        <w:t>В сфере холодного водоснабжения:</w:t>
      </w:r>
    </w:p>
    <w:p w14:paraId="621383F5" w14:textId="77777777" w:rsidR="00123B43" w:rsidRDefault="00123B43" w:rsidP="00123B43">
      <w:pPr>
        <w:ind w:firstLine="709"/>
        <w:jc w:val="both"/>
        <w:rPr>
          <w:color w:val="000000"/>
          <w:sz w:val="28"/>
          <w:szCs w:val="28"/>
        </w:rPr>
      </w:pPr>
      <w:r w:rsidRPr="004A046E">
        <w:rPr>
          <w:color w:val="000000"/>
          <w:sz w:val="28"/>
          <w:szCs w:val="28"/>
        </w:rPr>
        <w:t xml:space="preserve">- </w:t>
      </w:r>
      <w:r>
        <w:rPr>
          <w:color w:val="000000"/>
          <w:sz w:val="28"/>
          <w:szCs w:val="28"/>
        </w:rPr>
        <w:t>объем поднятой воды на уроне фактических значений 2017 года организации, ранее эксплуатирующей объекты данной централизованной системы, подтвержденных данными налоговых деклараций по водному налогу за 2017 год и статистической отчетности;</w:t>
      </w:r>
    </w:p>
    <w:p w14:paraId="21BA3209" w14:textId="77777777" w:rsidR="00123B43" w:rsidRDefault="00123B43" w:rsidP="00123B43">
      <w:pPr>
        <w:ind w:firstLine="709"/>
        <w:jc w:val="both"/>
        <w:rPr>
          <w:color w:val="000000"/>
          <w:sz w:val="28"/>
          <w:szCs w:val="28"/>
        </w:rPr>
      </w:pPr>
      <w:r>
        <w:rPr>
          <w:color w:val="000000"/>
          <w:sz w:val="28"/>
          <w:szCs w:val="28"/>
        </w:rPr>
        <w:t>- объем полученной воды со стороны на уроне фактических значений 2017 года организации, ранее эксплуатирующей объекты данной централизованной системы, подтвержденных данными счетов-фактур за 2017 год;</w:t>
      </w:r>
    </w:p>
    <w:p w14:paraId="7F1E498C" w14:textId="77777777" w:rsidR="00123B43" w:rsidRDefault="00123B43" w:rsidP="00123B43">
      <w:pPr>
        <w:ind w:firstLine="709"/>
        <w:jc w:val="both"/>
        <w:rPr>
          <w:color w:val="000000"/>
          <w:sz w:val="28"/>
          <w:szCs w:val="28"/>
        </w:rPr>
      </w:pPr>
      <w:r>
        <w:rPr>
          <w:color w:val="000000"/>
          <w:sz w:val="28"/>
          <w:szCs w:val="28"/>
        </w:rPr>
        <w:t xml:space="preserve">- </w:t>
      </w:r>
      <w:r w:rsidRPr="004A046E">
        <w:rPr>
          <w:color w:val="000000"/>
          <w:sz w:val="28"/>
          <w:szCs w:val="28"/>
        </w:rPr>
        <w:t>отпущенной питьевой воды</w:t>
      </w:r>
      <w:r>
        <w:rPr>
          <w:color w:val="000000"/>
          <w:sz w:val="28"/>
          <w:szCs w:val="28"/>
        </w:rPr>
        <w:t xml:space="preserve"> на потребительский рынок по категории потребителей «Население» - по факту 2017 года</w:t>
      </w:r>
      <w:r w:rsidRPr="00C41557">
        <w:rPr>
          <w:color w:val="000000"/>
          <w:sz w:val="28"/>
          <w:szCs w:val="28"/>
        </w:rPr>
        <w:t xml:space="preserve"> </w:t>
      </w:r>
      <w:r>
        <w:rPr>
          <w:color w:val="000000"/>
          <w:sz w:val="28"/>
          <w:szCs w:val="28"/>
        </w:rPr>
        <w:t>организации, ранее эксплуатирующей объекты данной централизованной системы; по категориям потребителей «Бюджетные потребители» и «Прочие потребители» - по плану 2018 года организации, ранее эксплуатирующей объекты данной централизованной системы (в связи с отсутствием объективных факторов для заявленного предприятием снижения объемов потребления питьевой воды по данным категориям).</w:t>
      </w:r>
    </w:p>
    <w:p w14:paraId="47F88E99" w14:textId="77777777" w:rsidR="00123B43" w:rsidRDefault="00123B43" w:rsidP="00123B43">
      <w:pPr>
        <w:ind w:firstLine="709"/>
        <w:jc w:val="both"/>
        <w:rPr>
          <w:color w:val="000000"/>
          <w:sz w:val="28"/>
          <w:szCs w:val="28"/>
          <w:u w:val="single"/>
        </w:rPr>
      </w:pPr>
      <w:r>
        <w:rPr>
          <w:color w:val="000000"/>
          <w:sz w:val="28"/>
          <w:szCs w:val="28"/>
          <w:u w:val="single"/>
        </w:rPr>
        <w:t>В сфере водоотведения:</w:t>
      </w:r>
    </w:p>
    <w:p w14:paraId="25835E79" w14:textId="77777777" w:rsidR="00123B43" w:rsidRDefault="00123B43" w:rsidP="00123B43">
      <w:pPr>
        <w:ind w:firstLine="709"/>
        <w:jc w:val="both"/>
        <w:rPr>
          <w:color w:val="000000"/>
          <w:sz w:val="28"/>
          <w:szCs w:val="28"/>
        </w:rPr>
      </w:pPr>
      <w:r>
        <w:rPr>
          <w:color w:val="000000"/>
          <w:sz w:val="28"/>
          <w:szCs w:val="28"/>
        </w:rPr>
        <w:t>- принятых от потребительского рынка сточных вод по категориям потребителей «Население» и «Бюджетные потребители» - по плану 2018 года</w:t>
      </w:r>
      <w:r w:rsidRPr="00C41557">
        <w:rPr>
          <w:color w:val="000000"/>
          <w:sz w:val="28"/>
          <w:szCs w:val="28"/>
        </w:rPr>
        <w:t xml:space="preserve"> </w:t>
      </w:r>
      <w:r>
        <w:rPr>
          <w:color w:val="000000"/>
          <w:sz w:val="28"/>
          <w:szCs w:val="28"/>
        </w:rPr>
        <w:t>организации, ранее эксплуатирующей объекты данной централизованной системы, с учетом снижения на 5% в соответствии с п. 5 Методических указаний; по категории потребителей «Прочие потребители» - по факту 2018 года организации, ранее эксплуатирующей объекты данной централизованной системы.</w:t>
      </w:r>
    </w:p>
    <w:p w14:paraId="3BCC0819" w14:textId="77777777" w:rsidR="00123B43" w:rsidRPr="00207998" w:rsidRDefault="00123B43" w:rsidP="00123B43">
      <w:pPr>
        <w:ind w:firstLine="709"/>
        <w:jc w:val="both"/>
        <w:rPr>
          <w:sz w:val="28"/>
          <w:szCs w:val="28"/>
          <w:u w:val="single"/>
        </w:rPr>
      </w:pPr>
      <w:r>
        <w:rPr>
          <w:sz w:val="28"/>
          <w:szCs w:val="28"/>
          <w:u w:val="single"/>
        </w:rPr>
        <w:t>Питьевая вода</w:t>
      </w:r>
      <w:r w:rsidRPr="00207998">
        <w:rPr>
          <w:sz w:val="28"/>
          <w:szCs w:val="28"/>
          <w:u w:val="single"/>
        </w:rPr>
        <w:t>:</w:t>
      </w:r>
    </w:p>
    <w:p w14:paraId="1D5F6D24" w14:textId="77777777" w:rsidR="00123B43" w:rsidRPr="00167A19" w:rsidRDefault="00123B43" w:rsidP="00123B43">
      <w:pPr>
        <w:ind w:firstLine="709"/>
        <w:jc w:val="both"/>
        <w:rPr>
          <w:sz w:val="28"/>
          <w:szCs w:val="28"/>
        </w:rPr>
      </w:pPr>
      <w:r w:rsidRPr="00167A19">
        <w:rPr>
          <w:sz w:val="28"/>
          <w:szCs w:val="28"/>
        </w:rPr>
        <w:t xml:space="preserve">Планируемый   объем   отпущенной   </w:t>
      </w:r>
      <w:r>
        <w:rPr>
          <w:sz w:val="28"/>
          <w:szCs w:val="28"/>
        </w:rPr>
        <w:t xml:space="preserve">питьевой </w:t>
      </w:r>
      <w:r w:rsidRPr="00167A19">
        <w:rPr>
          <w:sz w:val="28"/>
          <w:szCs w:val="28"/>
        </w:rPr>
        <w:t xml:space="preserve">воды по категориям потребителей </w:t>
      </w:r>
      <w:r>
        <w:rPr>
          <w:sz w:val="28"/>
          <w:szCs w:val="28"/>
        </w:rPr>
        <w:t xml:space="preserve">на 2019 год </w:t>
      </w:r>
      <w:r w:rsidRPr="00167A19">
        <w:rPr>
          <w:sz w:val="28"/>
          <w:szCs w:val="28"/>
        </w:rPr>
        <w:t>составил</w:t>
      </w:r>
      <w:r>
        <w:rPr>
          <w:sz w:val="28"/>
          <w:szCs w:val="28"/>
        </w:rPr>
        <w:t xml:space="preserve"> </w:t>
      </w:r>
      <w:r>
        <w:rPr>
          <w:b/>
          <w:i/>
          <w:sz w:val="28"/>
          <w:szCs w:val="28"/>
        </w:rPr>
        <w:t>630407,38</w:t>
      </w:r>
      <w:r w:rsidRPr="00E52FEA">
        <w:rPr>
          <w:b/>
          <w:i/>
          <w:sz w:val="28"/>
          <w:szCs w:val="28"/>
        </w:rPr>
        <w:t xml:space="preserve"> </w:t>
      </w:r>
      <w:r w:rsidRPr="00F879D9">
        <w:rPr>
          <w:sz w:val="28"/>
          <w:szCs w:val="28"/>
        </w:rPr>
        <w:t>м</w:t>
      </w:r>
      <w:r w:rsidRPr="00F879D9">
        <w:rPr>
          <w:sz w:val="28"/>
          <w:szCs w:val="28"/>
          <w:vertAlign w:val="superscript"/>
        </w:rPr>
        <w:t>3</w:t>
      </w:r>
      <w:r w:rsidRPr="00E52FEA">
        <w:rPr>
          <w:sz w:val="28"/>
          <w:szCs w:val="28"/>
        </w:rPr>
        <w:t>, в том числе:</w:t>
      </w:r>
    </w:p>
    <w:p w14:paraId="70EAD18C" w14:textId="77777777" w:rsidR="00123B43" w:rsidRPr="00AA2FE2" w:rsidRDefault="00123B43" w:rsidP="00123B43">
      <w:pPr>
        <w:ind w:firstLine="709"/>
        <w:jc w:val="both"/>
        <w:rPr>
          <w:sz w:val="28"/>
          <w:szCs w:val="28"/>
        </w:rPr>
      </w:pPr>
      <w:r w:rsidRPr="00167A19">
        <w:rPr>
          <w:sz w:val="28"/>
          <w:szCs w:val="28"/>
        </w:rPr>
        <w:t>- на период с 01.01.201</w:t>
      </w:r>
      <w:r>
        <w:rPr>
          <w:sz w:val="28"/>
          <w:szCs w:val="28"/>
        </w:rPr>
        <w:t>9</w:t>
      </w:r>
      <w:r w:rsidRPr="00167A19">
        <w:rPr>
          <w:sz w:val="28"/>
          <w:szCs w:val="28"/>
        </w:rPr>
        <w:t xml:space="preserve"> по 30.06.201</w:t>
      </w:r>
      <w:r>
        <w:rPr>
          <w:sz w:val="28"/>
          <w:szCs w:val="28"/>
        </w:rPr>
        <w:t>9</w:t>
      </w:r>
      <w:r w:rsidRPr="00167A19">
        <w:rPr>
          <w:sz w:val="28"/>
          <w:szCs w:val="28"/>
        </w:rPr>
        <w:t xml:space="preserve"> –</w:t>
      </w:r>
      <w:r w:rsidRPr="00076C35">
        <w:rPr>
          <w:color w:val="FF0000"/>
          <w:sz w:val="28"/>
          <w:szCs w:val="28"/>
        </w:rPr>
        <w:t xml:space="preserve"> </w:t>
      </w:r>
      <w:r>
        <w:rPr>
          <w:b/>
          <w:i/>
          <w:sz w:val="28"/>
          <w:szCs w:val="28"/>
        </w:rPr>
        <w:t>315203,69</w:t>
      </w:r>
      <w:r w:rsidRPr="00AA2FE2">
        <w:rPr>
          <w:sz w:val="28"/>
          <w:szCs w:val="28"/>
        </w:rPr>
        <w:t xml:space="preserve"> м</w:t>
      </w:r>
      <w:r w:rsidRPr="00AA2FE2">
        <w:rPr>
          <w:sz w:val="28"/>
          <w:szCs w:val="28"/>
          <w:vertAlign w:val="superscript"/>
        </w:rPr>
        <w:t>3</w:t>
      </w:r>
      <w:r w:rsidRPr="00AA2FE2">
        <w:rPr>
          <w:sz w:val="28"/>
          <w:szCs w:val="28"/>
        </w:rPr>
        <w:t xml:space="preserve">, в том числе на потребительский рынок – </w:t>
      </w:r>
      <w:r>
        <w:rPr>
          <w:b/>
          <w:i/>
          <w:sz w:val="28"/>
          <w:szCs w:val="28"/>
        </w:rPr>
        <w:t>315203,69</w:t>
      </w:r>
      <w:r w:rsidRPr="00AA2FE2">
        <w:rPr>
          <w:sz w:val="28"/>
          <w:szCs w:val="28"/>
        </w:rPr>
        <w:t xml:space="preserve"> м</w:t>
      </w:r>
      <w:r w:rsidRPr="00AA2FE2">
        <w:rPr>
          <w:sz w:val="28"/>
          <w:szCs w:val="28"/>
          <w:vertAlign w:val="superscript"/>
        </w:rPr>
        <w:t>3</w:t>
      </w:r>
      <w:r>
        <w:rPr>
          <w:sz w:val="28"/>
          <w:szCs w:val="28"/>
        </w:rPr>
        <w:t>;</w:t>
      </w:r>
    </w:p>
    <w:p w14:paraId="7B75CF08" w14:textId="77777777" w:rsidR="00123B43" w:rsidRDefault="00123B43" w:rsidP="00123B43">
      <w:pPr>
        <w:ind w:firstLine="709"/>
        <w:jc w:val="both"/>
        <w:rPr>
          <w:sz w:val="28"/>
          <w:szCs w:val="28"/>
        </w:rPr>
      </w:pPr>
      <w:r w:rsidRPr="00AA2FE2">
        <w:rPr>
          <w:sz w:val="28"/>
          <w:szCs w:val="28"/>
        </w:rPr>
        <w:t>- на период с 01.07.201</w:t>
      </w:r>
      <w:r>
        <w:rPr>
          <w:sz w:val="28"/>
          <w:szCs w:val="28"/>
        </w:rPr>
        <w:t>9</w:t>
      </w:r>
      <w:r w:rsidRPr="00AA2FE2">
        <w:rPr>
          <w:sz w:val="28"/>
          <w:szCs w:val="28"/>
        </w:rPr>
        <w:t xml:space="preserve"> по 31.12.201</w:t>
      </w:r>
      <w:r>
        <w:rPr>
          <w:sz w:val="28"/>
          <w:szCs w:val="28"/>
        </w:rPr>
        <w:t>9</w:t>
      </w:r>
      <w:r w:rsidRPr="00AA2FE2">
        <w:rPr>
          <w:sz w:val="28"/>
          <w:szCs w:val="28"/>
        </w:rPr>
        <w:t xml:space="preserve"> – </w:t>
      </w:r>
      <w:r>
        <w:rPr>
          <w:b/>
          <w:i/>
          <w:sz w:val="28"/>
          <w:szCs w:val="28"/>
        </w:rPr>
        <w:t>315203,69</w:t>
      </w:r>
      <w:r w:rsidRPr="00AA2FE2">
        <w:rPr>
          <w:sz w:val="28"/>
          <w:szCs w:val="28"/>
        </w:rPr>
        <w:t xml:space="preserve"> м</w:t>
      </w:r>
      <w:r w:rsidRPr="00AA2FE2">
        <w:rPr>
          <w:sz w:val="28"/>
          <w:szCs w:val="28"/>
          <w:vertAlign w:val="superscript"/>
        </w:rPr>
        <w:t>3</w:t>
      </w:r>
      <w:r w:rsidRPr="00AA2FE2">
        <w:rPr>
          <w:sz w:val="28"/>
          <w:szCs w:val="28"/>
        </w:rPr>
        <w:t xml:space="preserve">, в том числе на </w:t>
      </w:r>
      <w:r w:rsidRPr="00DD0B95">
        <w:rPr>
          <w:sz w:val="28"/>
          <w:szCs w:val="28"/>
        </w:rPr>
        <w:t xml:space="preserve">потребительский рынок – </w:t>
      </w:r>
      <w:r>
        <w:rPr>
          <w:b/>
          <w:i/>
          <w:sz w:val="28"/>
          <w:szCs w:val="28"/>
        </w:rPr>
        <w:t>315203,69</w:t>
      </w:r>
      <w:r w:rsidRPr="00AA2FE2">
        <w:rPr>
          <w:sz w:val="28"/>
          <w:szCs w:val="28"/>
        </w:rPr>
        <w:t xml:space="preserve"> </w:t>
      </w:r>
      <w:r w:rsidRPr="00DD0B95">
        <w:rPr>
          <w:sz w:val="28"/>
          <w:szCs w:val="28"/>
        </w:rPr>
        <w:t>м</w:t>
      </w:r>
      <w:r w:rsidRPr="00DD0B95">
        <w:rPr>
          <w:sz w:val="28"/>
          <w:szCs w:val="28"/>
          <w:vertAlign w:val="superscript"/>
        </w:rPr>
        <w:t>3</w:t>
      </w:r>
      <w:r>
        <w:rPr>
          <w:sz w:val="28"/>
          <w:szCs w:val="28"/>
        </w:rPr>
        <w:t>.</w:t>
      </w:r>
    </w:p>
    <w:p w14:paraId="71946AC0" w14:textId="77777777" w:rsidR="00123B43" w:rsidRDefault="00123B43" w:rsidP="00123B43">
      <w:pPr>
        <w:ind w:firstLine="709"/>
        <w:jc w:val="both"/>
        <w:rPr>
          <w:sz w:val="28"/>
          <w:szCs w:val="28"/>
          <w:u w:val="single"/>
        </w:rPr>
      </w:pPr>
    </w:p>
    <w:p w14:paraId="65D049E6" w14:textId="77777777" w:rsidR="00123B43" w:rsidRPr="00207998" w:rsidRDefault="00123B43" w:rsidP="00123B43">
      <w:pPr>
        <w:ind w:firstLine="709"/>
        <w:jc w:val="both"/>
        <w:rPr>
          <w:sz w:val="28"/>
          <w:szCs w:val="28"/>
          <w:u w:val="single"/>
        </w:rPr>
      </w:pPr>
      <w:r>
        <w:rPr>
          <w:sz w:val="28"/>
          <w:szCs w:val="28"/>
          <w:u w:val="single"/>
        </w:rPr>
        <w:t>Водоотведение</w:t>
      </w:r>
      <w:r w:rsidRPr="00207998">
        <w:rPr>
          <w:sz w:val="28"/>
          <w:szCs w:val="28"/>
          <w:u w:val="single"/>
        </w:rPr>
        <w:t>:</w:t>
      </w:r>
    </w:p>
    <w:p w14:paraId="02AFEA07" w14:textId="77777777" w:rsidR="00123B43" w:rsidRPr="00167A19" w:rsidRDefault="00123B43" w:rsidP="00123B43">
      <w:pPr>
        <w:ind w:firstLine="709"/>
        <w:jc w:val="both"/>
        <w:rPr>
          <w:sz w:val="28"/>
          <w:szCs w:val="28"/>
        </w:rPr>
      </w:pPr>
      <w:r w:rsidRPr="00167A19">
        <w:rPr>
          <w:sz w:val="28"/>
          <w:szCs w:val="28"/>
        </w:rPr>
        <w:t xml:space="preserve">Планируемый   объем   </w:t>
      </w:r>
      <w:r>
        <w:rPr>
          <w:sz w:val="28"/>
          <w:szCs w:val="28"/>
        </w:rPr>
        <w:t>принятых сточных вод</w:t>
      </w:r>
      <w:r w:rsidRPr="00167A19">
        <w:rPr>
          <w:sz w:val="28"/>
          <w:szCs w:val="28"/>
        </w:rPr>
        <w:t xml:space="preserve"> по категориям потребителей </w:t>
      </w:r>
      <w:r>
        <w:rPr>
          <w:sz w:val="28"/>
          <w:szCs w:val="28"/>
        </w:rPr>
        <w:t xml:space="preserve">на 2019 год </w:t>
      </w:r>
      <w:r w:rsidRPr="00167A19">
        <w:rPr>
          <w:sz w:val="28"/>
          <w:szCs w:val="28"/>
        </w:rPr>
        <w:t>составил</w:t>
      </w:r>
      <w:r>
        <w:rPr>
          <w:sz w:val="28"/>
          <w:szCs w:val="28"/>
        </w:rPr>
        <w:t xml:space="preserve"> </w:t>
      </w:r>
      <w:r>
        <w:rPr>
          <w:b/>
          <w:i/>
          <w:sz w:val="28"/>
          <w:szCs w:val="28"/>
        </w:rPr>
        <w:t>304044,42</w:t>
      </w:r>
      <w:r w:rsidRPr="00E52FEA">
        <w:rPr>
          <w:b/>
          <w:i/>
          <w:sz w:val="28"/>
          <w:szCs w:val="28"/>
        </w:rPr>
        <w:t xml:space="preserve"> </w:t>
      </w:r>
      <w:r w:rsidRPr="00F879D9">
        <w:rPr>
          <w:sz w:val="28"/>
          <w:szCs w:val="28"/>
        </w:rPr>
        <w:t>м</w:t>
      </w:r>
      <w:r w:rsidRPr="00F879D9">
        <w:rPr>
          <w:sz w:val="28"/>
          <w:szCs w:val="28"/>
          <w:vertAlign w:val="superscript"/>
        </w:rPr>
        <w:t>3</w:t>
      </w:r>
      <w:r w:rsidRPr="00E52FEA">
        <w:rPr>
          <w:sz w:val="28"/>
          <w:szCs w:val="28"/>
        </w:rPr>
        <w:t>, в том числе:</w:t>
      </w:r>
    </w:p>
    <w:p w14:paraId="31B1D07B" w14:textId="77777777" w:rsidR="00123B43" w:rsidRPr="00AA2FE2" w:rsidRDefault="00123B43" w:rsidP="00123B43">
      <w:pPr>
        <w:ind w:firstLine="709"/>
        <w:jc w:val="both"/>
        <w:rPr>
          <w:sz w:val="28"/>
          <w:szCs w:val="28"/>
        </w:rPr>
      </w:pPr>
      <w:r w:rsidRPr="00167A19">
        <w:rPr>
          <w:sz w:val="28"/>
          <w:szCs w:val="28"/>
        </w:rPr>
        <w:t>- на период с 01.01.201</w:t>
      </w:r>
      <w:r>
        <w:rPr>
          <w:sz w:val="28"/>
          <w:szCs w:val="28"/>
        </w:rPr>
        <w:t>9</w:t>
      </w:r>
      <w:r w:rsidRPr="00167A19">
        <w:rPr>
          <w:sz w:val="28"/>
          <w:szCs w:val="28"/>
        </w:rPr>
        <w:t xml:space="preserve"> по 30.06.201</w:t>
      </w:r>
      <w:r>
        <w:rPr>
          <w:sz w:val="28"/>
          <w:szCs w:val="28"/>
        </w:rPr>
        <w:t>9</w:t>
      </w:r>
      <w:r w:rsidRPr="00167A19">
        <w:rPr>
          <w:sz w:val="28"/>
          <w:szCs w:val="28"/>
        </w:rPr>
        <w:t xml:space="preserve"> –</w:t>
      </w:r>
      <w:r w:rsidRPr="00076C35">
        <w:rPr>
          <w:color w:val="FF0000"/>
          <w:sz w:val="28"/>
          <w:szCs w:val="28"/>
        </w:rPr>
        <w:t xml:space="preserve"> </w:t>
      </w:r>
      <w:r>
        <w:rPr>
          <w:b/>
          <w:i/>
          <w:sz w:val="28"/>
          <w:szCs w:val="28"/>
        </w:rPr>
        <w:t>152022,21</w:t>
      </w:r>
      <w:r w:rsidRPr="00AA2FE2">
        <w:rPr>
          <w:sz w:val="28"/>
          <w:szCs w:val="28"/>
        </w:rPr>
        <w:t xml:space="preserve"> м</w:t>
      </w:r>
      <w:r w:rsidRPr="00AA2FE2">
        <w:rPr>
          <w:sz w:val="28"/>
          <w:szCs w:val="28"/>
          <w:vertAlign w:val="superscript"/>
        </w:rPr>
        <w:t>3</w:t>
      </w:r>
      <w:r w:rsidRPr="00AA2FE2">
        <w:rPr>
          <w:sz w:val="28"/>
          <w:szCs w:val="28"/>
        </w:rPr>
        <w:t xml:space="preserve">, в том числе </w:t>
      </w:r>
      <w:r>
        <w:rPr>
          <w:sz w:val="28"/>
          <w:szCs w:val="28"/>
        </w:rPr>
        <w:t>от</w:t>
      </w:r>
      <w:r w:rsidRPr="00AA2FE2">
        <w:rPr>
          <w:sz w:val="28"/>
          <w:szCs w:val="28"/>
        </w:rPr>
        <w:t xml:space="preserve"> потребительск</w:t>
      </w:r>
      <w:r>
        <w:rPr>
          <w:sz w:val="28"/>
          <w:szCs w:val="28"/>
        </w:rPr>
        <w:t>ого</w:t>
      </w:r>
      <w:r w:rsidRPr="00AA2FE2">
        <w:rPr>
          <w:sz w:val="28"/>
          <w:szCs w:val="28"/>
        </w:rPr>
        <w:t xml:space="preserve"> рын</w:t>
      </w:r>
      <w:r>
        <w:rPr>
          <w:sz w:val="28"/>
          <w:szCs w:val="28"/>
        </w:rPr>
        <w:t>ка</w:t>
      </w:r>
      <w:r w:rsidRPr="00AA2FE2">
        <w:rPr>
          <w:sz w:val="28"/>
          <w:szCs w:val="28"/>
        </w:rPr>
        <w:t xml:space="preserve"> – </w:t>
      </w:r>
      <w:r>
        <w:rPr>
          <w:b/>
          <w:i/>
          <w:sz w:val="28"/>
          <w:szCs w:val="28"/>
        </w:rPr>
        <w:t>152022,21</w:t>
      </w:r>
      <w:r w:rsidRPr="00AA2FE2">
        <w:rPr>
          <w:sz w:val="28"/>
          <w:szCs w:val="28"/>
        </w:rPr>
        <w:t xml:space="preserve"> м</w:t>
      </w:r>
      <w:r w:rsidRPr="00AA2FE2">
        <w:rPr>
          <w:sz w:val="28"/>
          <w:szCs w:val="28"/>
          <w:vertAlign w:val="superscript"/>
        </w:rPr>
        <w:t>3</w:t>
      </w:r>
      <w:r>
        <w:rPr>
          <w:sz w:val="28"/>
          <w:szCs w:val="28"/>
        </w:rPr>
        <w:t>;</w:t>
      </w:r>
    </w:p>
    <w:p w14:paraId="0D97D289" w14:textId="77777777" w:rsidR="00123B43" w:rsidRDefault="00123B43" w:rsidP="00123B43">
      <w:pPr>
        <w:ind w:firstLine="709"/>
        <w:jc w:val="both"/>
        <w:rPr>
          <w:sz w:val="28"/>
          <w:szCs w:val="28"/>
        </w:rPr>
      </w:pPr>
      <w:r w:rsidRPr="00AA2FE2">
        <w:rPr>
          <w:sz w:val="28"/>
          <w:szCs w:val="28"/>
        </w:rPr>
        <w:t>- на период с 01.07.201</w:t>
      </w:r>
      <w:r>
        <w:rPr>
          <w:sz w:val="28"/>
          <w:szCs w:val="28"/>
        </w:rPr>
        <w:t>9</w:t>
      </w:r>
      <w:r w:rsidRPr="00AA2FE2">
        <w:rPr>
          <w:sz w:val="28"/>
          <w:szCs w:val="28"/>
        </w:rPr>
        <w:t xml:space="preserve"> по 31.12.201</w:t>
      </w:r>
      <w:r>
        <w:rPr>
          <w:sz w:val="28"/>
          <w:szCs w:val="28"/>
        </w:rPr>
        <w:t>9</w:t>
      </w:r>
      <w:r w:rsidRPr="00AA2FE2">
        <w:rPr>
          <w:sz w:val="28"/>
          <w:szCs w:val="28"/>
        </w:rPr>
        <w:t xml:space="preserve"> – </w:t>
      </w:r>
      <w:r>
        <w:rPr>
          <w:b/>
          <w:i/>
          <w:sz w:val="28"/>
          <w:szCs w:val="28"/>
        </w:rPr>
        <w:t>152022,21</w:t>
      </w:r>
      <w:r w:rsidRPr="00AA2FE2">
        <w:rPr>
          <w:sz w:val="28"/>
          <w:szCs w:val="28"/>
        </w:rPr>
        <w:t xml:space="preserve"> м</w:t>
      </w:r>
      <w:r w:rsidRPr="00AA2FE2">
        <w:rPr>
          <w:sz w:val="28"/>
          <w:szCs w:val="28"/>
          <w:vertAlign w:val="superscript"/>
        </w:rPr>
        <w:t>3</w:t>
      </w:r>
      <w:r w:rsidRPr="00AA2FE2">
        <w:rPr>
          <w:sz w:val="28"/>
          <w:szCs w:val="28"/>
        </w:rPr>
        <w:t xml:space="preserve">, в том числе </w:t>
      </w:r>
      <w:r>
        <w:rPr>
          <w:sz w:val="28"/>
          <w:szCs w:val="28"/>
        </w:rPr>
        <w:t>от</w:t>
      </w:r>
      <w:r w:rsidRPr="00AA2FE2">
        <w:rPr>
          <w:sz w:val="28"/>
          <w:szCs w:val="28"/>
        </w:rPr>
        <w:t xml:space="preserve"> </w:t>
      </w:r>
      <w:r w:rsidRPr="00DD0B95">
        <w:rPr>
          <w:sz w:val="28"/>
          <w:szCs w:val="28"/>
        </w:rPr>
        <w:t>потребительск</w:t>
      </w:r>
      <w:r>
        <w:rPr>
          <w:sz w:val="28"/>
          <w:szCs w:val="28"/>
        </w:rPr>
        <w:t>ого</w:t>
      </w:r>
      <w:r w:rsidRPr="00DD0B95">
        <w:rPr>
          <w:sz w:val="28"/>
          <w:szCs w:val="28"/>
        </w:rPr>
        <w:t xml:space="preserve"> рын</w:t>
      </w:r>
      <w:r>
        <w:rPr>
          <w:sz w:val="28"/>
          <w:szCs w:val="28"/>
        </w:rPr>
        <w:t>ка</w:t>
      </w:r>
      <w:r w:rsidRPr="00DD0B95">
        <w:rPr>
          <w:sz w:val="28"/>
          <w:szCs w:val="28"/>
        </w:rPr>
        <w:t xml:space="preserve"> – </w:t>
      </w:r>
      <w:r>
        <w:rPr>
          <w:b/>
          <w:i/>
          <w:sz w:val="28"/>
          <w:szCs w:val="28"/>
        </w:rPr>
        <w:t>152022,21</w:t>
      </w:r>
      <w:r w:rsidRPr="00AA2FE2">
        <w:rPr>
          <w:sz w:val="28"/>
          <w:szCs w:val="28"/>
        </w:rPr>
        <w:t xml:space="preserve"> </w:t>
      </w:r>
      <w:r w:rsidRPr="00DD0B95">
        <w:rPr>
          <w:sz w:val="28"/>
          <w:szCs w:val="28"/>
        </w:rPr>
        <w:t>м</w:t>
      </w:r>
      <w:r w:rsidRPr="00DD0B95">
        <w:rPr>
          <w:sz w:val="28"/>
          <w:szCs w:val="28"/>
          <w:vertAlign w:val="superscript"/>
        </w:rPr>
        <w:t>3</w:t>
      </w:r>
      <w:r>
        <w:rPr>
          <w:sz w:val="28"/>
          <w:szCs w:val="28"/>
        </w:rPr>
        <w:t>.</w:t>
      </w:r>
    </w:p>
    <w:p w14:paraId="14747FB4" w14:textId="77777777" w:rsidR="00123B43" w:rsidRDefault="00123B43" w:rsidP="00123B43">
      <w:pPr>
        <w:ind w:firstLine="709"/>
        <w:jc w:val="both"/>
        <w:rPr>
          <w:sz w:val="28"/>
          <w:szCs w:val="28"/>
        </w:rPr>
      </w:pPr>
    </w:p>
    <w:p w14:paraId="5453DD21" w14:textId="77777777" w:rsidR="00123B43" w:rsidRPr="00720472" w:rsidRDefault="00123B43" w:rsidP="00123B43">
      <w:pPr>
        <w:ind w:firstLine="709"/>
        <w:jc w:val="both"/>
        <w:rPr>
          <w:sz w:val="28"/>
          <w:szCs w:val="28"/>
        </w:rPr>
      </w:pPr>
      <w:r w:rsidRPr="00167A19">
        <w:rPr>
          <w:sz w:val="28"/>
          <w:szCs w:val="28"/>
        </w:rPr>
        <w:t xml:space="preserve">Размер финансовых потребностей, необходимых для реализации </w:t>
      </w:r>
      <w:r w:rsidRPr="00720472">
        <w:rPr>
          <w:sz w:val="28"/>
          <w:szCs w:val="28"/>
        </w:rPr>
        <w:t xml:space="preserve">производственной программы в сфере </w:t>
      </w:r>
      <w:r w:rsidRPr="00EE4EB4">
        <w:rPr>
          <w:sz w:val="28"/>
          <w:szCs w:val="28"/>
          <w:u w:val="single"/>
        </w:rPr>
        <w:t xml:space="preserve">холодного водоснабжения </w:t>
      </w:r>
      <w:r>
        <w:rPr>
          <w:sz w:val="28"/>
          <w:szCs w:val="28"/>
          <w:u w:val="single"/>
        </w:rPr>
        <w:t>питьевой</w:t>
      </w:r>
      <w:r w:rsidRPr="00EE4EB4">
        <w:rPr>
          <w:sz w:val="28"/>
          <w:szCs w:val="28"/>
          <w:u w:val="single"/>
        </w:rPr>
        <w:t xml:space="preserve"> водой</w:t>
      </w:r>
      <w:r w:rsidRPr="00720472">
        <w:rPr>
          <w:sz w:val="28"/>
          <w:szCs w:val="28"/>
        </w:rPr>
        <w:t>, составляет:</w:t>
      </w:r>
    </w:p>
    <w:p w14:paraId="3057126E" w14:textId="77777777" w:rsidR="00123B43" w:rsidRPr="00720472" w:rsidRDefault="00123B43" w:rsidP="00123B43">
      <w:pPr>
        <w:ind w:firstLine="709"/>
        <w:jc w:val="both"/>
        <w:rPr>
          <w:sz w:val="28"/>
          <w:szCs w:val="28"/>
        </w:rPr>
      </w:pPr>
      <w:r w:rsidRPr="00720472">
        <w:rPr>
          <w:sz w:val="28"/>
          <w:szCs w:val="28"/>
        </w:rPr>
        <w:t>- на период с 01.01.201</w:t>
      </w:r>
      <w:r>
        <w:rPr>
          <w:sz w:val="28"/>
          <w:szCs w:val="28"/>
        </w:rPr>
        <w:t>9</w:t>
      </w:r>
      <w:r w:rsidRPr="00720472">
        <w:rPr>
          <w:sz w:val="28"/>
          <w:szCs w:val="28"/>
        </w:rPr>
        <w:t xml:space="preserve"> по 30.06.201</w:t>
      </w:r>
      <w:r>
        <w:rPr>
          <w:sz w:val="28"/>
          <w:szCs w:val="28"/>
        </w:rPr>
        <w:t>9</w:t>
      </w:r>
      <w:r w:rsidRPr="00720472">
        <w:rPr>
          <w:sz w:val="28"/>
          <w:szCs w:val="28"/>
        </w:rPr>
        <w:t xml:space="preserve"> – </w:t>
      </w:r>
      <w:r>
        <w:rPr>
          <w:b/>
          <w:i/>
          <w:sz w:val="28"/>
          <w:szCs w:val="28"/>
        </w:rPr>
        <w:t>16999,87</w:t>
      </w:r>
      <w:r w:rsidRPr="00720472">
        <w:rPr>
          <w:b/>
          <w:i/>
          <w:sz w:val="28"/>
          <w:szCs w:val="28"/>
        </w:rPr>
        <w:t xml:space="preserve"> </w:t>
      </w:r>
      <w:r w:rsidRPr="00720472">
        <w:rPr>
          <w:sz w:val="28"/>
          <w:szCs w:val="28"/>
        </w:rPr>
        <w:t xml:space="preserve">тыс. руб., в том числе </w:t>
      </w:r>
      <w:r>
        <w:rPr>
          <w:sz w:val="28"/>
          <w:szCs w:val="28"/>
        </w:rPr>
        <w:t xml:space="preserve">               </w:t>
      </w:r>
      <w:r w:rsidRPr="00720472">
        <w:rPr>
          <w:sz w:val="28"/>
          <w:szCs w:val="28"/>
        </w:rPr>
        <w:t xml:space="preserve">на потребительский рынок </w:t>
      </w:r>
      <w:r>
        <w:rPr>
          <w:b/>
          <w:i/>
          <w:sz w:val="28"/>
          <w:szCs w:val="28"/>
        </w:rPr>
        <w:t>16999,87</w:t>
      </w:r>
      <w:r w:rsidRPr="00720472">
        <w:rPr>
          <w:sz w:val="28"/>
          <w:szCs w:val="28"/>
        </w:rPr>
        <w:t xml:space="preserve"> тыс. руб.;</w:t>
      </w:r>
    </w:p>
    <w:p w14:paraId="176ADED4" w14:textId="77777777" w:rsidR="00123B43" w:rsidRPr="00720472" w:rsidRDefault="00123B43" w:rsidP="00123B43">
      <w:pPr>
        <w:ind w:firstLine="709"/>
        <w:jc w:val="both"/>
        <w:rPr>
          <w:sz w:val="28"/>
          <w:szCs w:val="28"/>
        </w:rPr>
      </w:pPr>
      <w:r w:rsidRPr="00167A19">
        <w:rPr>
          <w:sz w:val="28"/>
          <w:szCs w:val="28"/>
        </w:rPr>
        <w:t>- на период с 01.07.</w:t>
      </w:r>
      <w:r w:rsidRPr="00720472">
        <w:rPr>
          <w:sz w:val="28"/>
          <w:szCs w:val="28"/>
        </w:rPr>
        <w:t>201</w:t>
      </w:r>
      <w:r>
        <w:rPr>
          <w:sz w:val="28"/>
          <w:szCs w:val="28"/>
        </w:rPr>
        <w:t>9</w:t>
      </w:r>
      <w:r w:rsidRPr="00720472">
        <w:rPr>
          <w:sz w:val="28"/>
          <w:szCs w:val="28"/>
        </w:rPr>
        <w:t xml:space="preserve"> по 31.12.201</w:t>
      </w:r>
      <w:r>
        <w:rPr>
          <w:sz w:val="28"/>
          <w:szCs w:val="28"/>
        </w:rPr>
        <w:t>9</w:t>
      </w:r>
      <w:r w:rsidRPr="00720472">
        <w:rPr>
          <w:sz w:val="28"/>
          <w:szCs w:val="28"/>
        </w:rPr>
        <w:t xml:space="preserve"> – </w:t>
      </w:r>
      <w:r>
        <w:rPr>
          <w:b/>
          <w:i/>
          <w:sz w:val="28"/>
          <w:szCs w:val="28"/>
        </w:rPr>
        <w:t>16999,87</w:t>
      </w:r>
      <w:r w:rsidRPr="00720472">
        <w:rPr>
          <w:sz w:val="28"/>
          <w:szCs w:val="28"/>
        </w:rPr>
        <w:t xml:space="preserve"> тыс. руб., в том числе </w:t>
      </w:r>
      <w:r>
        <w:rPr>
          <w:sz w:val="28"/>
          <w:szCs w:val="28"/>
        </w:rPr>
        <w:t xml:space="preserve">           </w:t>
      </w:r>
      <w:r w:rsidRPr="00720472">
        <w:rPr>
          <w:sz w:val="28"/>
          <w:szCs w:val="28"/>
        </w:rPr>
        <w:t xml:space="preserve">на потребительский рынок </w:t>
      </w:r>
      <w:r>
        <w:rPr>
          <w:b/>
          <w:i/>
          <w:sz w:val="28"/>
          <w:szCs w:val="28"/>
        </w:rPr>
        <w:t>16999,87</w:t>
      </w:r>
      <w:r w:rsidRPr="00720472">
        <w:rPr>
          <w:sz w:val="28"/>
          <w:szCs w:val="28"/>
        </w:rPr>
        <w:t xml:space="preserve"> тыс. руб.</w:t>
      </w:r>
    </w:p>
    <w:p w14:paraId="79F32ED3" w14:textId="77777777" w:rsidR="00123B43" w:rsidRDefault="00123B43" w:rsidP="00123B43">
      <w:pPr>
        <w:ind w:firstLine="709"/>
        <w:jc w:val="both"/>
        <w:rPr>
          <w:sz w:val="28"/>
          <w:szCs w:val="28"/>
        </w:rPr>
      </w:pPr>
    </w:p>
    <w:p w14:paraId="01583D42" w14:textId="77777777" w:rsidR="00123B43" w:rsidRPr="00720472" w:rsidRDefault="00123B43" w:rsidP="00123B43">
      <w:pPr>
        <w:ind w:firstLine="709"/>
        <w:jc w:val="both"/>
        <w:rPr>
          <w:sz w:val="28"/>
          <w:szCs w:val="28"/>
        </w:rPr>
      </w:pPr>
      <w:r w:rsidRPr="00167A19">
        <w:rPr>
          <w:sz w:val="28"/>
          <w:szCs w:val="28"/>
        </w:rPr>
        <w:t xml:space="preserve">Размер финансовых потребностей, необходимых для реализации </w:t>
      </w:r>
      <w:r w:rsidRPr="00720472">
        <w:rPr>
          <w:sz w:val="28"/>
          <w:szCs w:val="28"/>
        </w:rPr>
        <w:t xml:space="preserve">производственной программы в сфере </w:t>
      </w:r>
      <w:r>
        <w:rPr>
          <w:sz w:val="28"/>
          <w:szCs w:val="28"/>
          <w:u w:val="single"/>
        </w:rPr>
        <w:t>водоотведения</w:t>
      </w:r>
      <w:r w:rsidRPr="00720472">
        <w:rPr>
          <w:sz w:val="28"/>
          <w:szCs w:val="28"/>
        </w:rPr>
        <w:t>, составляет:</w:t>
      </w:r>
    </w:p>
    <w:p w14:paraId="3132AFF8" w14:textId="77777777" w:rsidR="00123B43" w:rsidRPr="00720472" w:rsidRDefault="00123B43" w:rsidP="00123B43">
      <w:pPr>
        <w:ind w:firstLine="709"/>
        <w:jc w:val="both"/>
        <w:rPr>
          <w:sz w:val="28"/>
          <w:szCs w:val="28"/>
        </w:rPr>
      </w:pPr>
      <w:r w:rsidRPr="00720472">
        <w:rPr>
          <w:sz w:val="28"/>
          <w:szCs w:val="28"/>
        </w:rPr>
        <w:t>- на период с 01.01.201</w:t>
      </w:r>
      <w:r>
        <w:rPr>
          <w:sz w:val="28"/>
          <w:szCs w:val="28"/>
        </w:rPr>
        <w:t>9</w:t>
      </w:r>
      <w:r w:rsidRPr="00720472">
        <w:rPr>
          <w:sz w:val="28"/>
          <w:szCs w:val="28"/>
        </w:rPr>
        <w:t xml:space="preserve"> по 30.06.201</w:t>
      </w:r>
      <w:r>
        <w:rPr>
          <w:sz w:val="28"/>
          <w:szCs w:val="28"/>
        </w:rPr>
        <w:t>9</w:t>
      </w:r>
      <w:r w:rsidRPr="00720472">
        <w:rPr>
          <w:sz w:val="28"/>
          <w:szCs w:val="28"/>
        </w:rPr>
        <w:t xml:space="preserve"> – </w:t>
      </w:r>
      <w:r>
        <w:rPr>
          <w:b/>
          <w:i/>
          <w:sz w:val="28"/>
          <w:szCs w:val="28"/>
        </w:rPr>
        <w:t>8002,47</w:t>
      </w:r>
      <w:r w:rsidRPr="00720472">
        <w:rPr>
          <w:b/>
          <w:i/>
          <w:sz w:val="28"/>
          <w:szCs w:val="28"/>
        </w:rPr>
        <w:t xml:space="preserve"> </w:t>
      </w:r>
      <w:r w:rsidRPr="00720472">
        <w:rPr>
          <w:sz w:val="28"/>
          <w:szCs w:val="28"/>
        </w:rPr>
        <w:t xml:space="preserve">тыс. руб., в том числе </w:t>
      </w:r>
      <w:r>
        <w:rPr>
          <w:sz w:val="28"/>
          <w:szCs w:val="28"/>
        </w:rPr>
        <w:t xml:space="preserve">               </w:t>
      </w:r>
      <w:r w:rsidRPr="00720472">
        <w:rPr>
          <w:sz w:val="28"/>
          <w:szCs w:val="28"/>
        </w:rPr>
        <w:t xml:space="preserve">на потребительский рынок </w:t>
      </w:r>
      <w:r>
        <w:rPr>
          <w:b/>
          <w:i/>
          <w:sz w:val="28"/>
          <w:szCs w:val="28"/>
        </w:rPr>
        <w:t>8002,47</w:t>
      </w:r>
      <w:r w:rsidRPr="00720472">
        <w:rPr>
          <w:sz w:val="28"/>
          <w:szCs w:val="28"/>
        </w:rPr>
        <w:t xml:space="preserve"> тыс. руб.;</w:t>
      </w:r>
    </w:p>
    <w:p w14:paraId="00959045" w14:textId="77777777" w:rsidR="00123B43" w:rsidRPr="00720472" w:rsidRDefault="00123B43" w:rsidP="00123B43">
      <w:pPr>
        <w:ind w:firstLine="709"/>
        <w:jc w:val="both"/>
        <w:rPr>
          <w:sz w:val="28"/>
          <w:szCs w:val="28"/>
        </w:rPr>
      </w:pPr>
      <w:r w:rsidRPr="00167A19">
        <w:rPr>
          <w:sz w:val="28"/>
          <w:szCs w:val="28"/>
        </w:rPr>
        <w:t>- на период с 01.07.</w:t>
      </w:r>
      <w:r w:rsidRPr="00720472">
        <w:rPr>
          <w:sz w:val="28"/>
          <w:szCs w:val="28"/>
        </w:rPr>
        <w:t>201</w:t>
      </w:r>
      <w:r>
        <w:rPr>
          <w:sz w:val="28"/>
          <w:szCs w:val="28"/>
        </w:rPr>
        <w:t>9</w:t>
      </w:r>
      <w:r w:rsidRPr="00720472">
        <w:rPr>
          <w:sz w:val="28"/>
          <w:szCs w:val="28"/>
        </w:rPr>
        <w:t xml:space="preserve"> по 31.12.201</w:t>
      </w:r>
      <w:r>
        <w:rPr>
          <w:sz w:val="28"/>
          <w:szCs w:val="28"/>
        </w:rPr>
        <w:t>9</w:t>
      </w:r>
      <w:r w:rsidRPr="00720472">
        <w:rPr>
          <w:sz w:val="28"/>
          <w:szCs w:val="28"/>
        </w:rPr>
        <w:t xml:space="preserve"> – </w:t>
      </w:r>
      <w:r>
        <w:rPr>
          <w:b/>
          <w:i/>
          <w:sz w:val="28"/>
          <w:szCs w:val="28"/>
        </w:rPr>
        <w:t>8002,47</w:t>
      </w:r>
      <w:r w:rsidRPr="00720472">
        <w:rPr>
          <w:sz w:val="28"/>
          <w:szCs w:val="28"/>
        </w:rPr>
        <w:t xml:space="preserve"> тыс. руб., в том числе </w:t>
      </w:r>
      <w:r>
        <w:rPr>
          <w:sz w:val="28"/>
          <w:szCs w:val="28"/>
        </w:rPr>
        <w:t xml:space="preserve">           </w:t>
      </w:r>
      <w:r w:rsidRPr="00720472">
        <w:rPr>
          <w:sz w:val="28"/>
          <w:szCs w:val="28"/>
        </w:rPr>
        <w:t xml:space="preserve">на потребительский рынок </w:t>
      </w:r>
      <w:r>
        <w:rPr>
          <w:b/>
          <w:i/>
          <w:sz w:val="28"/>
          <w:szCs w:val="28"/>
        </w:rPr>
        <w:t>8002,47</w:t>
      </w:r>
      <w:r w:rsidRPr="00720472">
        <w:rPr>
          <w:sz w:val="28"/>
          <w:szCs w:val="28"/>
        </w:rPr>
        <w:t xml:space="preserve"> </w:t>
      </w:r>
      <w:r>
        <w:rPr>
          <w:sz w:val="28"/>
          <w:szCs w:val="28"/>
        </w:rPr>
        <w:t>тыс. руб.</w:t>
      </w:r>
    </w:p>
    <w:p w14:paraId="04CC5783" w14:textId="77777777" w:rsidR="00123B43" w:rsidRPr="00FD5628" w:rsidRDefault="00123B43" w:rsidP="00123B43">
      <w:pPr>
        <w:ind w:firstLine="709"/>
        <w:jc w:val="both"/>
        <w:rPr>
          <w:sz w:val="20"/>
          <w:szCs w:val="28"/>
        </w:rPr>
      </w:pPr>
    </w:p>
    <w:p w14:paraId="2E45ED69" w14:textId="77777777" w:rsidR="00123B43" w:rsidRDefault="00123B43" w:rsidP="00123B43">
      <w:pPr>
        <w:ind w:firstLine="567"/>
        <w:jc w:val="both"/>
        <w:rPr>
          <w:sz w:val="28"/>
          <w:szCs w:val="28"/>
        </w:rPr>
      </w:pPr>
      <w:r>
        <w:rPr>
          <w:sz w:val="28"/>
          <w:szCs w:val="28"/>
        </w:rPr>
        <w:t>При расчете статей расходов специалистом использовались:</w:t>
      </w:r>
    </w:p>
    <w:p w14:paraId="4BB18DEF" w14:textId="77777777" w:rsidR="00123B43" w:rsidRDefault="00123B43" w:rsidP="00123B43">
      <w:pPr>
        <w:ind w:firstLine="567"/>
        <w:jc w:val="both"/>
        <w:rPr>
          <w:sz w:val="28"/>
          <w:szCs w:val="28"/>
        </w:rPr>
      </w:pPr>
      <w:r>
        <w:rPr>
          <w:sz w:val="28"/>
          <w:szCs w:val="28"/>
        </w:rPr>
        <w:t xml:space="preserve"> </w:t>
      </w:r>
      <w:r w:rsidRPr="00747CB6">
        <w:rPr>
          <w:sz w:val="28"/>
          <w:szCs w:val="28"/>
          <w:u w:val="single"/>
        </w:rPr>
        <w:t>индексы потребительских цен</w:t>
      </w:r>
      <w:r w:rsidRPr="00582C44">
        <w:rPr>
          <w:sz w:val="28"/>
          <w:szCs w:val="28"/>
        </w:rPr>
        <w:t xml:space="preserve"> на 2018 год – 10</w:t>
      </w:r>
      <w:r>
        <w:rPr>
          <w:sz w:val="28"/>
          <w:szCs w:val="28"/>
        </w:rPr>
        <w:t>2</w:t>
      </w:r>
      <w:r w:rsidRPr="00582C44">
        <w:rPr>
          <w:sz w:val="28"/>
          <w:szCs w:val="28"/>
        </w:rPr>
        <w:t>,7%, на 2019 год – 104</w:t>
      </w:r>
      <w:r>
        <w:rPr>
          <w:sz w:val="28"/>
          <w:szCs w:val="28"/>
        </w:rPr>
        <w:t xml:space="preserve">,6% (далее – ИПЦ Минэкономразвития России); </w:t>
      </w:r>
    </w:p>
    <w:p w14:paraId="759EF63E" w14:textId="77777777" w:rsidR="00123B43" w:rsidRDefault="00123B43" w:rsidP="00123B43">
      <w:pPr>
        <w:ind w:firstLine="567"/>
        <w:jc w:val="both"/>
        <w:rPr>
          <w:sz w:val="28"/>
          <w:szCs w:val="28"/>
        </w:rPr>
      </w:pPr>
      <w:r w:rsidRPr="00747CB6">
        <w:rPr>
          <w:sz w:val="28"/>
          <w:szCs w:val="28"/>
          <w:u w:val="single"/>
        </w:rPr>
        <w:t>индексы цен производителей электрической энергии</w:t>
      </w:r>
      <w:r>
        <w:rPr>
          <w:sz w:val="28"/>
          <w:szCs w:val="28"/>
        </w:rPr>
        <w:t xml:space="preserve"> на 2018 год 103,9%, на 2019 год – 105,9% (далее – ИЦП Минэкономразвития России).</w:t>
      </w:r>
    </w:p>
    <w:p w14:paraId="6E59A25B" w14:textId="77777777" w:rsidR="00123B43" w:rsidRDefault="00123B43" w:rsidP="00123B43">
      <w:pPr>
        <w:ind w:firstLine="567"/>
        <w:jc w:val="both"/>
        <w:rPr>
          <w:sz w:val="28"/>
          <w:szCs w:val="28"/>
        </w:rPr>
      </w:pPr>
      <w:r>
        <w:rPr>
          <w:sz w:val="28"/>
          <w:szCs w:val="28"/>
        </w:rPr>
        <w:t xml:space="preserve">Вышеуказанные индексы приняты </w:t>
      </w:r>
      <w:r w:rsidRPr="00582C44">
        <w:rPr>
          <w:sz w:val="28"/>
          <w:szCs w:val="28"/>
        </w:rPr>
        <w:t xml:space="preserve">согласно </w:t>
      </w:r>
      <w:r w:rsidRPr="00582C44">
        <w:rPr>
          <w:rFonts w:eastAsia="Calibri"/>
          <w:sz w:val="28"/>
          <w:szCs w:val="28"/>
        </w:rPr>
        <w:t>основных параметров прогноза социально-экономического развити</w:t>
      </w:r>
      <w:r>
        <w:rPr>
          <w:rFonts w:eastAsia="Calibri"/>
          <w:sz w:val="28"/>
          <w:szCs w:val="28"/>
        </w:rPr>
        <w:t>я Российской Федерации на 2018 - 2023</w:t>
      </w:r>
      <w:r w:rsidRPr="00582C44">
        <w:rPr>
          <w:rFonts w:eastAsia="Calibri"/>
          <w:sz w:val="28"/>
          <w:szCs w:val="28"/>
        </w:rPr>
        <w:t xml:space="preserve"> годы, определенных в базовом варианте </w:t>
      </w:r>
      <w:r>
        <w:rPr>
          <w:rFonts w:eastAsia="Calibri"/>
          <w:sz w:val="28"/>
          <w:szCs w:val="28"/>
        </w:rPr>
        <w:t>П</w:t>
      </w:r>
      <w:r w:rsidRPr="00582C44">
        <w:rPr>
          <w:rFonts w:eastAsia="Calibri"/>
          <w:sz w:val="28"/>
          <w:szCs w:val="28"/>
        </w:rPr>
        <w:t xml:space="preserve">рогноза социально-экономического развития Российской Федерации на </w:t>
      </w:r>
      <w:r>
        <w:rPr>
          <w:rFonts w:eastAsia="Calibri"/>
          <w:sz w:val="28"/>
          <w:szCs w:val="28"/>
        </w:rPr>
        <w:t>период до 2024 года</w:t>
      </w:r>
      <w:r w:rsidRPr="00582C44">
        <w:rPr>
          <w:rFonts w:eastAsia="Calibri"/>
          <w:sz w:val="28"/>
          <w:szCs w:val="28"/>
        </w:rPr>
        <w:t xml:space="preserve">, </w:t>
      </w:r>
      <w:r>
        <w:rPr>
          <w:rFonts w:eastAsia="Calibri"/>
          <w:sz w:val="28"/>
          <w:szCs w:val="28"/>
        </w:rPr>
        <w:t xml:space="preserve">опубликованном 01.10.2018г. на официальном сайте Министерства экономического развития Российской Федерации </w:t>
      </w:r>
      <w:r w:rsidRPr="00582C44">
        <w:rPr>
          <w:rFonts w:eastAsia="Calibri"/>
          <w:sz w:val="28"/>
          <w:szCs w:val="28"/>
        </w:rPr>
        <w:t xml:space="preserve">(далее - </w:t>
      </w:r>
      <w:r w:rsidRPr="00582C44">
        <w:rPr>
          <w:sz w:val="28"/>
          <w:szCs w:val="28"/>
        </w:rPr>
        <w:t>прогноз Минэкономразвития России)</w:t>
      </w:r>
      <w:r>
        <w:rPr>
          <w:sz w:val="28"/>
          <w:szCs w:val="28"/>
        </w:rPr>
        <w:t>.</w:t>
      </w:r>
    </w:p>
    <w:p w14:paraId="7FB66462" w14:textId="77777777" w:rsidR="00123B43" w:rsidRDefault="00123B43" w:rsidP="00123B43">
      <w:pPr>
        <w:ind w:firstLine="567"/>
        <w:jc w:val="both"/>
        <w:rPr>
          <w:sz w:val="28"/>
          <w:szCs w:val="28"/>
        </w:rPr>
      </w:pPr>
    </w:p>
    <w:p w14:paraId="1335F007" w14:textId="77777777" w:rsidR="00123B43" w:rsidRDefault="00123B43" w:rsidP="00123B43">
      <w:pPr>
        <w:ind w:firstLine="567"/>
        <w:jc w:val="both"/>
        <w:rPr>
          <w:sz w:val="28"/>
          <w:szCs w:val="28"/>
        </w:rPr>
      </w:pPr>
    </w:p>
    <w:p w14:paraId="1745E9BA" w14:textId="77777777" w:rsidR="00123B43" w:rsidRPr="007F2616" w:rsidRDefault="00123B43" w:rsidP="00123B43">
      <w:pPr>
        <w:jc w:val="center"/>
        <w:rPr>
          <w:b/>
          <w:sz w:val="36"/>
          <w:szCs w:val="28"/>
          <w:u w:val="single"/>
        </w:rPr>
      </w:pPr>
      <w:r>
        <w:rPr>
          <w:b/>
          <w:sz w:val="36"/>
          <w:szCs w:val="28"/>
          <w:u w:val="single"/>
        </w:rPr>
        <w:t>1. Питьевая</w:t>
      </w:r>
      <w:r w:rsidRPr="007F2616">
        <w:rPr>
          <w:b/>
          <w:sz w:val="36"/>
          <w:szCs w:val="28"/>
          <w:u w:val="single"/>
        </w:rPr>
        <w:t xml:space="preserve"> вода</w:t>
      </w:r>
    </w:p>
    <w:p w14:paraId="70244C59" w14:textId="77777777" w:rsidR="00123B43" w:rsidRPr="00076C35" w:rsidRDefault="00123B43" w:rsidP="00123B43">
      <w:pPr>
        <w:ind w:firstLine="709"/>
        <w:jc w:val="both"/>
        <w:rPr>
          <w:color w:val="FF0000"/>
          <w:sz w:val="16"/>
          <w:szCs w:val="16"/>
        </w:rPr>
      </w:pPr>
    </w:p>
    <w:p w14:paraId="3B91F2FC" w14:textId="77777777" w:rsidR="00123B43" w:rsidRDefault="00123B43" w:rsidP="00123B43">
      <w:pPr>
        <w:jc w:val="center"/>
        <w:rPr>
          <w:b/>
          <w:sz w:val="32"/>
          <w:szCs w:val="32"/>
          <w:u w:val="single"/>
        </w:rPr>
      </w:pPr>
      <w:r w:rsidRPr="00167A19">
        <w:rPr>
          <w:b/>
          <w:sz w:val="32"/>
          <w:szCs w:val="32"/>
          <w:u w:val="single"/>
        </w:rPr>
        <w:t>Анализ расчета величины необходимой валовой выручки</w:t>
      </w:r>
    </w:p>
    <w:p w14:paraId="692382BD" w14:textId="77777777" w:rsidR="00123B43" w:rsidRPr="00076C35" w:rsidRDefault="00123B43" w:rsidP="00123B43">
      <w:pPr>
        <w:tabs>
          <w:tab w:val="left" w:pos="3990"/>
        </w:tabs>
        <w:ind w:firstLine="709"/>
        <w:jc w:val="both"/>
        <w:rPr>
          <w:color w:val="FF0000"/>
          <w:sz w:val="16"/>
          <w:szCs w:val="16"/>
        </w:rPr>
      </w:pPr>
      <w:r>
        <w:rPr>
          <w:color w:val="FF0000"/>
          <w:sz w:val="16"/>
          <w:szCs w:val="16"/>
        </w:rPr>
        <w:tab/>
      </w:r>
    </w:p>
    <w:p w14:paraId="125B7AA8" w14:textId="77777777" w:rsidR="00123B43" w:rsidRDefault="00123B43" w:rsidP="00123B43">
      <w:pPr>
        <w:ind w:firstLine="567"/>
        <w:jc w:val="both"/>
        <w:rPr>
          <w:sz w:val="28"/>
          <w:szCs w:val="28"/>
        </w:rPr>
      </w:pPr>
      <w:r w:rsidRPr="00167A19">
        <w:rPr>
          <w:sz w:val="28"/>
          <w:szCs w:val="28"/>
        </w:rPr>
        <w:t>Организацией заявлена необходимая валовая выручка</w:t>
      </w:r>
      <w:r>
        <w:rPr>
          <w:sz w:val="28"/>
          <w:szCs w:val="28"/>
        </w:rPr>
        <w:t>:</w:t>
      </w:r>
    </w:p>
    <w:p w14:paraId="5A7D4B62" w14:textId="77777777" w:rsidR="00123B43" w:rsidRDefault="00123B43" w:rsidP="00123B43">
      <w:pPr>
        <w:ind w:firstLine="567"/>
        <w:jc w:val="both"/>
        <w:rPr>
          <w:sz w:val="28"/>
          <w:szCs w:val="28"/>
        </w:rPr>
      </w:pPr>
      <w:r>
        <w:rPr>
          <w:sz w:val="28"/>
          <w:szCs w:val="28"/>
        </w:rPr>
        <w:t>-  на период с 01.12.2018</w:t>
      </w:r>
      <w:r w:rsidRPr="00167A19">
        <w:rPr>
          <w:sz w:val="28"/>
          <w:szCs w:val="28"/>
        </w:rPr>
        <w:t xml:space="preserve"> в размере </w:t>
      </w:r>
      <w:r>
        <w:rPr>
          <w:b/>
          <w:i/>
          <w:sz w:val="28"/>
          <w:szCs w:val="28"/>
        </w:rPr>
        <w:t xml:space="preserve">5916,36 </w:t>
      </w:r>
      <w:r w:rsidRPr="00167A19">
        <w:rPr>
          <w:sz w:val="28"/>
          <w:szCs w:val="28"/>
        </w:rPr>
        <w:t xml:space="preserve">тыс. руб., тариф – в размере </w:t>
      </w:r>
      <w:r>
        <w:rPr>
          <w:b/>
          <w:i/>
          <w:sz w:val="28"/>
          <w:szCs w:val="28"/>
        </w:rPr>
        <w:t>164,24</w:t>
      </w:r>
      <w:r w:rsidRPr="00167A19">
        <w:rPr>
          <w:sz w:val="28"/>
          <w:szCs w:val="28"/>
        </w:rPr>
        <w:t xml:space="preserve"> руб.</w:t>
      </w:r>
      <w:r>
        <w:rPr>
          <w:sz w:val="28"/>
          <w:szCs w:val="28"/>
        </w:rPr>
        <w:t>/м3;</w:t>
      </w:r>
    </w:p>
    <w:p w14:paraId="13C1CBF7" w14:textId="0A86CC5B" w:rsidR="00123B43" w:rsidRDefault="00123B43" w:rsidP="00123B43">
      <w:pPr>
        <w:ind w:firstLine="567"/>
        <w:jc w:val="both"/>
        <w:rPr>
          <w:sz w:val="28"/>
          <w:szCs w:val="28"/>
        </w:rPr>
      </w:pPr>
      <w:r>
        <w:rPr>
          <w:sz w:val="28"/>
          <w:szCs w:val="28"/>
        </w:rPr>
        <w:t>-  на 2019 год</w:t>
      </w:r>
      <w:r w:rsidRPr="00167A19">
        <w:rPr>
          <w:sz w:val="28"/>
          <w:szCs w:val="28"/>
        </w:rPr>
        <w:t xml:space="preserve"> в размере </w:t>
      </w:r>
      <w:r>
        <w:rPr>
          <w:b/>
          <w:i/>
          <w:sz w:val="28"/>
          <w:szCs w:val="28"/>
        </w:rPr>
        <w:t xml:space="preserve">70996,36 </w:t>
      </w:r>
      <w:r w:rsidRPr="00167A19">
        <w:rPr>
          <w:sz w:val="28"/>
          <w:szCs w:val="28"/>
        </w:rPr>
        <w:t xml:space="preserve">тыс. руб., тариф – в размере </w:t>
      </w:r>
      <w:r>
        <w:rPr>
          <w:b/>
          <w:i/>
          <w:sz w:val="28"/>
          <w:szCs w:val="28"/>
        </w:rPr>
        <w:t>164,24</w:t>
      </w:r>
      <w:r w:rsidRPr="00167A19">
        <w:rPr>
          <w:sz w:val="28"/>
          <w:szCs w:val="28"/>
        </w:rPr>
        <w:t xml:space="preserve"> руб.</w:t>
      </w:r>
      <w:r>
        <w:rPr>
          <w:sz w:val="28"/>
          <w:szCs w:val="28"/>
        </w:rPr>
        <w:t>/м3;</w:t>
      </w:r>
    </w:p>
    <w:p w14:paraId="0CBA82A6" w14:textId="77777777" w:rsidR="00123B43" w:rsidRDefault="00123B43" w:rsidP="00123B43">
      <w:pPr>
        <w:widowControl w:val="0"/>
        <w:autoSpaceDE w:val="0"/>
        <w:autoSpaceDN w:val="0"/>
        <w:adjustRightInd w:val="0"/>
        <w:ind w:firstLine="567"/>
        <w:jc w:val="both"/>
        <w:rPr>
          <w:color w:val="000000"/>
          <w:sz w:val="28"/>
          <w:szCs w:val="28"/>
        </w:rPr>
      </w:pPr>
    </w:p>
    <w:p w14:paraId="6A32CB75" w14:textId="77777777" w:rsidR="00123B43" w:rsidRPr="00D313FE" w:rsidRDefault="00123B43" w:rsidP="00123B43">
      <w:pPr>
        <w:widowControl w:val="0"/>
        <w:autoSpaceDE w:val="0"/>
        <w:autoSpaceDN w:val="0"/>
        <w:adjustRightInd w:val="0"/>
        <w:ind w:firstLine="567"/>
        <w:jc w:val="both"/>
        <w:rPr>
          <w:color w:val="000000"/>
          <w:sz w:val="28"/>
          <w:szCs w:val="28"/>
        </w:rPr>
      </w:pPr>
      <w:r w:rsidRPr="00DA65D8">
        <w:rPr>
          <w:color w:val="000000"/>
          <w:sz w:val="28"/>
          <w:szCs w:val="28"/>
        </w:rPr>
        <w:t xml:space="preserve">В соответствии с </w:t>
      </w:r>
      <w:r>
        <w:rPr>
          <w:color w:val="000000"/>
          <w:sz w:val="28"/>
          <w:szCs w:val="28"/>
        </w:rPr>
        <w:t xml:space="preserve">п. 15 Методических указаний </w:t>
      </w:r>
      <w:r w:rsidRPr="00D313FE">
        <w:rPr>
          <w:color w:val="000000"/>
          <w:sz w:val="28"/>
          <w:szCs w:val="28"/>
          <w:u w:val="single"/>
        </w:rPr>
        <w:t>при применении метода экономически обоснованных расходов (затрат) необходимая валовая выручка</w:t>
      </w:r>
      <w:r w:rsidRPr="00D313FE">
        <w:rPr>
          <w:color w:val="000000"/>
          <w:sz w:val="28"/>
          <w:szCs w:val="28"/>
        </w:rPr>
        <w:t xml:space="preserve"> регулируемой организации </w:t>
      </w:r>
      <w:r w:rsidRPr="00D313FE">
        <w:rPr>
          <w:color w:val="000000"/>
          <w:sz w:val="28"/>
          <w:szCs w:val="28"/>
          <w:u w:val="single"/>
        </w:rPr>
        <w:t>определяется</w:t>
      </w:r>
      <w:r w:rsidRPr="00D313FE">
        <w:rPr>
          <w:color w:val="000000"/>
          <w:sz w:val="28"/>
          <w:szCs w:val="28"/>
        </w:rPr>
        <w:t xml:space="preserve"> как сумма планируемых на очередной период регулирования:</w:t>
      </w:r>
    </w:p>
    <w:p w14:paraId="39B42757" w14:textId="77777777" w:rsidR="00123B43" w:rsidRPr="00D313FE" w:rsidRDefault="00123B43" w:rsidP="00123B43">
      <w:pPr>
        <w:widowControl w:val="0"/>
        <w:autoSpaceDE w:val="0"/>
        <w:autoSpaceDN w:val="0"/>
        <w:adjustRightInd w:val="0"/>
        <w:ind w:firstLine="567"/>
        <w:jc w:val="both"/>
        <w:rPr>
          <w:color w:val="000000"/>
          <w:sz w:val="28"/>
          <w:szCs w:val="28"/>
        </w:rPr>
      </w:pPr>
      <w:r w:rsidRPr="00D313FE">
        <w:rPr>
          <w:color w:val="000000"/>
          <w:sz w:val="28"/>
          <w:szCs w:val="28"/>
        </w:rPr>
        <w:t>1) производственных расходов;</w:t>
      </w:r>
    </w:p>
    <w:p w14:paraId="4F55F44B" w14:textId="77777777" w:rsidR="00123B43" w:rsidRPr="00D313FE" w:rsidRDefault="00123B43" w:rsidP="00123B43">
      <w:pPr>
        <w:widowControl w:val="0"/>
        <w:autoSpaceDE w:val="0"/>
        <w:autoSpaceDN w:val="0"/>
        <w:adjustRightInd w:val="0"/>
        <w:ind w:firstLine="567"/>
        <w:jc w:val="both"/>
        <w:rPr>
          <w:color w:val="000000"/>
          <w:sz w:val="28"/>
          <w:szCs w:val="28"/>
        </w:rPr>
      </w:pPr>
      <w:r w:rsidRPr="00D313FE">
        <w:rPr>
          <w:color w:val="000000"/>
          <w:sz w:val="28"/>
          <w:szCs w:val="28"/>
        </w:rPr>
        <w:t>2) ремонтных расходов, включая расходы на текущий и капитальный ремонт;</w:t>
      </w:r>
    </w:p>
    <w:p w14:paraId="2F89CA39" w14:textId="77777777" w:rsidR="00123B43" w:rsidRPr="00D313FE" w:rsidRDefault="00123B43" w:rsidP="00123B43">
      <w:pPr>
        <w:widowControl w:val="0"/>
        <w:autoSpaceDE w:val="0"/>
        <w:autoSpaceDN w:val="0"/>
        <w:adjustRightInd w:val="0"/>
        <w:ind w:firstLine="567"/>
        <w:jc w:val="both"/>
        <w:rPr>
          <w:color w:val="000000"/>
          <w:sz w:val="28"/>
          <w:szCs w:val="28"/>
        </w:rPr>
      </w:pPr>
      <w:r w:rsidRPr="00D313FE">
        <w:rPr>
          <w:color w:val="000000"/>
          <w:sz w:val="28"/>
          <w:szCs w:val="28"/>
        </w:rPr>
        <w:t>3) административных расходов;</w:t>
      </w:r>
    </w:p>
    <w:p w14:paraId="541FB28A" w14:textId="77777777" w:rsidR="00123B43" w:rsidRPr="00D313FE" w:rsidRDefault="00123B43" w:rsidP="00123B43">
      <w:pPr>
        <w:widowControl w:val="0"/>
        <w:autoSpaceDE w:val="0"/>
        <w:autoSpaceDN w:val="0"/>
        <w:adjustRightInd w:val="0"/>
        <w:ind w:firstLine="567"/>
        <w:jc w:val="both"/>
        <w:rPr>
          <w:color w:val="000000"/>
          <w:sz w:val="28"/>
          <w:szCs w:val="28"/>
        </w:rPr>
      </w:pPr>
      <w:r w:rsidRPr="00D313FE">
        <w:rPr>
          <w:color w:val="000000"/>
          <w:sz w:val="28"/>
          <w:szCs w:val="28"/>
        </w:rPr>
        <w:t>4) сбытовых расходов гарантирующих организаций;</w:t>
      </w:r>
    </w:p>
    <w:p w14:paraId="5F113D0F" w14:textId="77777777" w:rsidR="00123B43" w:rsidRPr="00D313FE" w:rsidRDefault="00123B43" w:rsidP="00123B43">
      <w:pPr>
        <w:widowControl w:val="0"/>
        <w:autoSpaceDE w:val="0"/>
        <w:autoSpaceDN w:val="0"/>
        <w:adjustRightInd w:val="0"/>
        <w:ind w:firstLine="567"/>
        <w:jc w:val="both"/>
        <w:rPr>
          <w:color w:val="000000"/>
          <w:sz w:val="28"/>
          <w:szCs w:val="28"/>
        </w:rPr>
      </w:pPr>
      <w:r w:rsidRPr="00D313FE">
        <w:rPr>
          <w:color w:val="000000"/>
          <w:sz w:val="28"/>
          <w:szCs w:val="28"/>
        </w:rPr>
        <w:t>5) расходов на амортизацию основных средств и нематериальных активов;</w:t>
      </w:r>
    </w:p>
    <w:p w14:paraId="33605BFD" w14:textId="77777777" w:rsidR="00123B43" w:rsidRPr="00D313FE" w:rsidRDefault="00123B43" w:rsidP="00123B43">
      <w:pPr>
        <w:widowControl w:val="0"/>
        <w:autoSpaceDE w:val="0"/>
        <w:autoSpaceDN w:val="0"/>
        <w:adjustRightInd w:val="0"/>
        <w:ind w:firstLine="567"/>
        <w:jc w:val="both"/>
        <w:rPr>
          <w:color w:val="000000"/>
          <w:sz w:val="28"/>
          <w:szCs w:val="28"/>
        </w:rPr>
      </w:pPr>
      <w:r w:rsidRPr="00D313FE">
        <w:rPr>
          <w:color w:val="000000"/>
          <w:sz w:val="28"/>
          <w:szCs w:val="28"/>
        </w:rPr>
        <w:t xml:space="preserve">6) расходов на арендную плату, лизинговые платежи, концессионную плату в отношении централизованных систем водоснабжения и (или) водоотведения или их отдельных объектов, находящихся в государственной или муниципальной собственности, с учетом особенностей, предусмотренных </w:t>
      </w:r>
      <w:r>
        <w:rPr>
          <w:color w:val="000000"/>
          <w:sz w:val="28"/>
          <w:szCs w:val="28"/>
        </w:rPr>
        <w:t>пунктом 44</w:t>
      </w:r>
      <w:r w:rsidRPr="00D313FE">
        <w:rPr>
          <w:color w:val="000000"/>
          <w:sz w:val="28"/>
          <w:szCs w:val="28"/>
        </w:rPr>
        <w:t xml:space="preserve"> Основ ценообразования;</w:t>
      </w:r>
    </w:p>
    <w:p w14:paraId="12B5D633" w14:textId="77777777" w:rsidR="00123B43" w:rsidRPr="00D313FE" w:rsidRDefault="00123B43" w:rsidP="00123B43">
      <w:pPr>
        <w:widowControl w:val="0"/>
        <w:autoSpaceDE w:val="0"/>
        <w:autoSpaceDN w:val="0"/>
        <w:adjustRightInd w:val="0"/>
        <w:ind w:firstLine="567"/>
        <w:jc w:val="both"/>
        <w:rPr>
          <w:color w:val="000000"/>
          <w:sz w:val="28"/>
          <w:szCs w:val="28"/>
        </w:rPr>
      </w:pPr>
      <w:r w:rsidRPr="00D313FE">
        <w:rPr>
          <w:color w:val="000000"/>
          <w:sz w:val="28"/>
          <w:szCs w:val="28"/>
        </w:rPr>
        <w:t>7) расходов, связанных с оплатой налогов и сборов;</w:t>
      </w:r>
    </w:p>
    <w:p w14:paraId="64E71B79" w14:textId="77777777" w:rsidR="00123B43" w:rsidRPr="00D313FE" w:rsidRDefault="00123B43" w:rsidP="00123B43">
      <w:pPr>
        <w:widowControl w:val="0"/>
        <w:autoSpaceDE w:val="0"/>
        <w:autoSpaceDN w:val="0"/>
        <w:adjustRightInd w:val="0"/>
        <w:ind w:firstLine="567"/>
        <w:jc w:val="both"/>
        <w:rPr>
          <w:color w:val="000000"/>
          <w:sz w:val="28"/>
          <w:szCs w:val="28"/>
        </w:rPr>
      </w:pPr>
      <w:r w:rsidRPr="00D313FE">
        <w:rPr>
          <w:color w:val="000000"/>
          <w:sz w:val="28"/>
          <w:szCs w:val="28"/>
        </w:rPr>
        <w:t>8) нормативной прибыли;</w:t>
      </w:r>
    </w:p>
    <w:p w14:paraId="1115CC99" w14:textId="77777777" w:rsidR="00123B43" w:rsidRPr="00D313FE" w:rsidRDefault="00123B43" w:rsidP="00123B43">
      <w:pPr>
        <w:widowControl w:val="0"/>
        <w:autoSpaceDE w:val="0"/>
        <w:autoSpaceDN w:val="0"/>
        <w:adjustRightInd w:val="0"/>
        <w:ind w:firstLine="567"/>
        <w:jc w:val="both"/>
        <w:rPr>
          <w:color w:val="000000"/>
          <w:sz w:val="28"/>
          <w:szCs w:val="28"/>
        </w:rPr>
      </w:pPr>
      <w:r w:rsidRPr="00D313FE">
        <w:rPr>
          <w:color w:val="000000"/>
          <w:sz w:val="28"/>
          <w:szCs w:val="28"/>
        </w:rPr>
        <w:t>9) расчетной предпринимательской прибыли гарантирующей организации.</w:t>
      </w:r>
    </w:p>
    <w:p w14:paraId="0C56C2AE" w14:textId="77777777" w:rsidR="00123B43" w:rsidRPr="00DA65D8" w:rsidRDefault="00123B43" w:rsidP="00123B43">
      <w:pPr>
        <w:widowControl w:val="0"/>
        <w:autoSpaceDE w:val="0"/>
        <w:autoSpaceDN w:val="0"/>
        <w:adjustRightInd w:val="0"/>
        <w:ind w:firstLine="567"/>
        <w:jc w:val="both"/>
        <w:rPr>
          <w:sz w:val="28"/>
          <w:szCs w:val="28"/>
        </w:rPr>
      </w:pPr>
    </w:p>
    <w:p w14:paraId="7777506B" w14:textId="77777777" w:rsidR="00123B43" w:rsidRPr="00167A19" w:rsidRDefault="00123B43" w:rsidP="00123B43">
      <w:pPr>
        <w:ind w:firstLine="567"/>
        <w:jc w:val="both"/>
        <w:rPr>
          <w:sz w:val="28"/>
          <w:szCs w:val="28"/>
        </w:rPr>
      </w:pPr>
      <w:r w:rsidRPr="00167A19">
        <w:rPr>
          <w:sz w:val="28"/>
          <w:szCs w:val="28"/>
        </w:rPr>
        <w:t>Установление тарифов рассматриваемой организации осуществлялось с учетом следующей календарной разбивки:</w:t>
      </w:r>
    </w:p>
    <w:p w14:paraId="37551674" w14:textId="77777777" w:rsidR="00123B43" w:rsidRPr="00167A19" w:rsidRDefault="00123B43" w:rsidP="00123B43">
      <w:pPr>
        <w:ind w:firstLine="567"/>
        <w:jc w:val="both"/>
        <w:rPr>
          <w:sz w:val="28"/>
          <w:szCs w:val="28"/>
        </w:rPr>
      </w:pPr>
      <w:r w:rsidRPr="00167A19">
        <w:rPr>
          <w:sz w:val="28"/>
          <w:szCs w:val="28"/>
        </w:rPr>
        <w:t>- с 01.01.201</w:t>
      </w:r>
      <w:r>
        <w:rPr>
          <w:sz w:val="28"/>
          <w:szCs w:val="28"/>
        </w:rPr>
        <w:t>9</w:t>
      </w:r>
      <w:r w:rsidRPr="00167A19">
        <w:rPr>
          <w:sz w:val="28"/>
          <w:szCs w:val="28"/>
        </w:rPr>
        <w:t xml:space="preserve"> по 30.06.201</w:t>
      </w:r>
      <w:r>
        <w:rPr>
          <w:sz w:val="28"/>
          <w:szCs w:val="28"/>
        </w:rPr>
        <w:t>9</w:t>
      </w:r>
      <w:r w:rsidRPr="00167A19">
        <w:rPr>
          <w:sz w:val="28"/>
          <w:szCs w:val="28"/>
        </w:rPr>
        <w:t>;</w:t>
      </w:r>
    </w:p>
    <w:p w14:paraId="564B2419" w14:textId="77777777" w:rsidR="00123B43" w:rsidRDefault="00123B43" w:rsidP="00123B43">
      <w:pPr>
        <w:ind w:firstLine="567"/>
        <w:jc w:val="both"/>
        <w:rPr>
          <w:sz w:val="28"/>
          <w:szCs w:val="28"/>
        </w:rPr>
      </w:pPr>
      <w:r w:rsidRPr="00167A19">
        <w:rPr>
          <w:sz w:val="28"/>
          <w:szCs w:val="28"/>
        </w:rPr>
        <w:t>- с 01.07.201</w:t>
      </w:r>
      <w:r>
        <w:rPr>
          <w:sz w:val="28"/>
          <w:szCs w:val="28"/>
        </w:rPr>
        <w:t>9</w:t>
      </w:r>
      <w:r w:rsidRPr="00167A19">
        <w:rPr>
          <w:sz w:val="28"/>
          <w:szCs w:val="28"/>
        </w:rPr>
        <w:t xml:space="preserve"> по 31.12.201</w:t>
      </w:r>
      <w:r>
        <w:rPr>
          <w:sz w:val="28"/>
          <w:szCs w:val="28"/>
        </w:rPr>
        <w:t>9.</w:t>
      </w:r>
    </w:p>
    <w:p w14:paraId="1BB4C99F" w14:textId="77777777" w:rsidR="00123B43" w:rsidRPr="00B4789C" w:rsidRDefault="00123B43" w:rsidP="00123B43">
      <w:pPr>
        <w:ind w:firstLine="567"/>
        <w:jc w:val="both"/>
        <w:rPr>
          <w:sz w:val="14"/>
          <w:szCs w:val="28"/>
        </w:rPr>
      </w:pPr>
    </w:p>
    <w:p w14:paraId="01A799E1" w14:textId="77777777" w:rsidR="00123B43" w:rsidRPr="0033318D" w:rsidRDefault="00123B43" w:rsidP="00123B43">
      <w:pPr>
        <w:ind w:firstLine="567"/>
        <w:jc w:val="both"/>
        <w:rPr>
          <w:sz w:val="28"/>
          <w:szCs w:val="28"/>
        </w:rPr>
      </w:pPr>
      <w:r w:rsidRPr="0033318D">
        <w:rPr>
          <w:sz w:val="28"/>
          <w:szCs w:val="28"/>
        </w:rPr>
        <w:t xml:space="preserve">Необходимая валовая выручка </w:t>
      </w:r>
      <w:r>
        <w:rPr>
          <w:sz w:val="28"/>
          <w:szCs w:val="28"/>
        </w:rPr>
        <w:t>(далее также</w:t>
      </w:r>
      <w:r w:rsidRPr="0033318D">
        <w:rPr>
          <w:sz w:val="28"/>
          <w:szCs w:val="28"/>
        </w:rPr>
        <w:t xml:space="preserve"> – «НВВ») с учетом календарной разбивки определена специалистом РЭК КО на следующем уровне:</w:t>
      </w:r>
    </w:p>
    <w:p w14:paraId="15C6FA4C" w14:textId="77777777" w:rsidR="00123B43" w:rsidRPr="0033318D" w:rsidRDefault="00123B43" w:rsidP="00123B43">
      <w:pPr>
        <w:ind w:firstLine="567"/>
        <w:jc w:val="both"/>
        <w:rPr>
          <w:rStyle w:val="apple-style-span"/>
          <w:sz w:val="28"/>
          <w:szCs w:val="28"/>
          <w:shd w:val="clear" w:color="auto" w:fill="FFFFFF"/>
        </w:rPr>
      </w:pPr>
      <w:r w:rsidRPr="0033318D">
        <w:rPr>
          <w:sz w:val="28"/>
          <w:szCs w:val="28"/>
        </w:rPr>
        <w:t>- с 01.01.201</w:t>
      </w:r>
      <w:r>
        <w:rPr>
          <w:sz w:val="28"/>
          <w:szCs w:val="28"/>
        </w:rPr>
        <w:t>9</w:t>
      </w:r>
      <w:r w:rsidRPr="0033318D">
        <w:rPr>
          <w:sz w:val="28"/>
          <w:szCs w:val="28"/>
        </w:rPr>
        <w:t xml:space="preserve"> г. по 30.06.201</w:t>
      </w:r>
      <w:r>
        <w:rPr>
          <w:sz w:val="28"/>
          <w:szCs w:val="28"/>
        </w:rPr>
        <w:t>9</w:t>
      </w:r>
      <w:r w:rsidRPr="0033318D">
        <w:rPr>
          <w:sz w:val="28"/>
          <w:szCs w:val="28"/>
        </w:rPr>
        <w:t xml:space="preserve"> – </w:t>
      </w:r>
      <w:r w:rsidRPr="0033318D">
        <w:rPr>
          <w:rStyle w:val="apple-style-span"/>
          <w:sz w:val="28"/>
          <w:szCs w:val="28"/>
          <w:shd w:val="clear" w:color="auto" w:fill="FFFFFF"/>
        </w:rPr>
        <w:t xml:space="preserve">в размере </w:t>
      </w:r>
      <w:r>
        <w:rPr>
          <w:rStyle w:val="apple-style-span"/>
          <w:b/>
          <w:i/>
          <w:sz w:val="28"/>
          <w:szCs w:val="28"/>
          <w:shd w:val="clear" w:color="auto" w:fill="FFFFFF"/>
        </w:rPr>
        <w:t xml:space="preserve">16999,87 </w:t>
      </w:r>
      <w:r w:rsidRPr="0033318D">
        <w:rPr>
          <w:rStyle w:val="apple-style-span"/>
          <w:sz w:val="28"/>
          <w:szCs w:val="28"/>
          <w:shd w:val="clear" w:color="auto" w:fill="FFFFFF"/>
        </w:rPr>
        <w:t>тыс. руб.;</w:t>
      </w:r>
    </w:p>
    <w:p w14:paraId="0D7CF9E0" w14:textId="77777777" w:rsidR="00123B43" w:rsidRPr="0033318D" w:rsidRDefault="00123B43" w:rsidP="00123B43">
      <w:pPr>
        <w:ind w:firstLine="567"/>
        <w:jc w:val="both"/>
        <w:rPr>
          <w:rStyle w:val="apple-style-span"/>
          <w:sz w:val="28"/>
          <w:szCs w:val="28"/>
          <w:shd w:val="clear" w:color="auto" w:fill="FFFFFF"/>
        </w:rPr>
      </w:pPr>
      <w:r w:rsidRPr="0033318D">
        <w:rPr>
          <w:rStyle w:val="apple-style-span"/>
          <w:sz w:val="28"/>
          <w:szCs w:val="28"/>
          <w:shd w:val="clear" w:color="auto" w:fill="FFFFFF"/>
        </w:rPr>
        <w:t>-</w:t>
      </w:r>
      <w:r w:rsidRPr="0033318D">
        <w:rPr>
          <w:sz w:val="28"/>
          <w:szCs w:val="28"/>
        </w:rPr>
        <w:t xml:space="preserve"> с 01.07.201</w:t>
      </w:r>
      <w:r>
        <w:rPr>
          <w:sz w:val="28"/>
          <w:szCs w:val="28"/>
        </w:rPr>
        <w:t>9</w:t>
      </w:r>
      <w:r w:rsidRPr="0033318D">
        <w:rPr>
          <w:sz w:val="28"/>
          <w:szCs w:val="28"/>
        </w:rPr>
        <w:t xml:space="preserve"> г. по 31.12.201</w:t>
      </w:r>
      <w:r>
        <w:rPr>
          <w:sz w:val="28"/>
          <w:szCs w:val="28"/>
        </w:rPr>
        <w:t>9</w:t>
      </w:r>
      <w:r w:rsidRPr="0033318D">
        <w:rPr>
          <w:sz w:val="28"/>
          <w:szCs w:val="28"/>
        </w:rPr>
        <w:t xml:space="preserve"> – </w:t>
      </w:r>
      <w:r w:rsidRPr="0033318D">
        <w:rPr>
          <w:rStyle w:val="apple-style-span"/>
          <w:sz w:val="28"/>
          <w:szCs w:val="28"/>
          <w:shd w:val="clear" w:color="auto" w:fill="FFFFFF"/>
        </w:rPr>
        <w:t xml:space="preserve">в размере </w:t>
      </w:r>
      <w:r>
        <w:rPr>
          <w:rStyle w:val="apple-style-span"/>
          <w:b/>
          <w:i/>
          <w:sz w:val="28"/>
          <w:szCs w:val="28"/>
          <w:shd w:val="clear" w:color="auto" w:fill="FFFFFF"/>
        </w:rPr>
        <w:t xml:space="preserve">16999,87 </w:t>
      </w:r>
      <w:r w:rsidRPr="0033318D">
        <w:rPr>
          <w:rStyle w:val="apple-style-span"/>
          <w:sz w:val="28"/>
          <w:szCs w:val="28"/>
          <w:shd w:val="clear" w:color="auto" w:fill="FFFFFF"/>
        </w:rPr>
        <w:t>тыс. руб.</w:t>
      </w:r>
    </w:p>
    <w:p w14:paraId="0E8AB133" w14:textId="77777777" w:rsidR="00123B43" w:rsidRPr="00B4789C" w:rsidRDefault="00123B43" w:rsidP="00123B43">
      <w:pPr>
        <w:ind w:firstLine="567"/>
        <w:jc w:val="both"/>
        <w:rPr>
          <w:rStyle w:val="apple-style-span"/>
          <w:sz w:val="20"/>
          <w:szCs w:val="28"/>
          <w:shd w:val="clear" w:color="auto" w:fill="FFFFFF"/>
        </w:rPr>
      </w:pPr>
    </w:p>
    <w:p w14:paraId="79BCB0CD" w14:textId="77777777" w:rsidR="00123B43" w:rsidRPr="00B4789C" w:rsidRDefault="00123B43" w:rsidP="00123B43">
      <w:pPr>
        <w:ind w:firstLine="567"/>
        <w:jc w:val="both"/>
        <w:rPr>
          <w:color w:val="000000"/>
          <w:sz w:val="18"/>
          <w:szCs w:val="28"/>
        </w:rPr>
      </w:pPr>
    </w:p>
    <w:p w14:paraId="56D7A4AA" w14:textId="77777777" w:rsidR="00123B43" w:rsidRDefault="00123B43" w:rsidP="00123B43">
      <w:pPr>
        <w:ind w:firstLine="567"/>
        <w:jc w:val="both"/>
        <w:rPr>
          <w:rStyle w:val="apple-style-span"/>
          <w:sz w:val="28"/>
          <w:szCs w:val="28"/>
          <w:shd w:val="clear" w:color="auto" w:fill="FFFFFF"/>
        </w:rPr>
      </w:pPr>
      <w:r w:rsidRPr="006115D8">
        <w:rPr>
          <w:color w:val="000000"/>
          <w:sz w:val="28"/>
          <w:szCs w:val="28"/>
        </w:rPr>
        <w:t>На основании проведенного анализа расчетно-обосновывающих материалов, представленных организацией для определения величины необходимой валовой выручки, специалист считает экономически обоснованным принять расходы по статьям затрат на следующем уровне.</w:t>
      </w:r>
    </w:p>
    <w:p w14:paraId="29D4FD7A" w14:textId="77777777" w:rsidR="00123B43" w:rsidRPr="0033318D" w:rsidRDefault="00123B43" w:rsidP="00123B43">
      <w:pPr>
        <w:ind w:firstLine="567"/>
        <w:jc w:val="both"/>
        <w:rPr>
          <w:rStyle w:val="apple-style-span"/>
          <w:sz w:val="28"/>
          <w:szCs w:val="28"/>
        </w:rPr>
      </w:pPr>
    </w:p>
    <w:p w14:paraId="6B0D047D" w14:textId="77777777" w:rsidR="00123B43" w:rsidRDefault="00123B43" w:rsidP="00123B43">
      <w:pPr>
        <w:jc w:val="center"/>
        <w:rPr>
          <w:b/>
          <w:color w:val="FF0000"/>
          <w:sz w:val="16"/>
          <w:szCs w:val="16"/>
          <w:u w:val="single"/>
        </w:rPr>
      </w:pPr>
    </w:p>
    <w:p w14:paraId="6D722113" w14:textId="77777777" w:rsidR="00123B43" w:rsidRPr="001222AE" w:rsidRDefault="00123B43" w:rsidP="00123B43">
      <w:pPr>
        <w:tabs>
          <w:tab w:val="left" w:pos="1134"/>
        </w:tabs>
        <w:jc w:val="center"/>
        <w:rPr>
          <w:b/>
          <w:sz w:val="32"/>
          <w:szCs w:val="32"/>
          <w:u w:val="single"/>
        </w:rPr>
      </w:pPr>
      <w:r>
        <w:rPr>
          <w:b/>
          <w:sz w:val="32"/>
          <w:szCs w:val="32"/>
          <w:u w:val="single"/>
        </w:rPr>
        <w:t xml:space="preserve">1.1. </w:t>
      </w:r>
      <w:r w:rsidRPr="001222AE">
        <w:rPr>
          <w:b/>
          <w:sz w:val="32"/>
          <w:szCs w:val="32"/>
          <w:u w:val="single"/>
        </w:rPr>
        <w:t>«</w:t>
      </w:r>
      <w:r>
        <w:rPr>
          <w:b/>
          <w:sz w:val="32"/>
          <w:szCs w:val="32"/>
          <w:u w:val="single"/>
        </w:rPr>
        <w:t>Производственные расходы</w:t>
      </w:r>
      <w:r w:rsidRPr="001222AE">
        <w:rPr>
          <w:b/>
          <w:sz w:val="32"/>
          <w:szCs w:val="32"/>
          <w:u w:val="single"/>
        </w:rPr>
        <w:t>»</w:t>
      </w:r>
    </w:p>
    <w:p w14:paraId="4E6BC4DF" w14:textId="77777777" w:rsidR="00123B43" w:rsidRDefault="00123B43" w:rsidP="00123B43">
      <w:pPr>
        <w:tabs>
          <w:tab w:val="left" w:pos="1134"/>
        </w:tabs>
        <w:jc w:val="center"/>
        <w:rPr>
          <w:b/>
          <w:sz w:val="28"/>
          <w:szCs w:val="32"/>
          <w:u w:val="single"/>
        </w:rPr>
      </w:pPr>
    </w:p>
    <w:p w14:paraId="176C794E" w14:textId="77777777" w:rsidR="00123B43" w:rsidRPr="00B9213D" w:rsidRDefault="00123B43" w:rsidP="00123B43">
      <w:pPr>
        <w:ind w:firstLine="567"/>
        <w:jc w:val="both"/>
        <w:rPr>
          <w:color w:val="000000"/>
          <w:sz w:val="28"/>
          <w:szCs w:val="28"/>
        </w:rPr>
      </w:pPr>
      <w:r>
        <w:rPr>
          <w:color w:val="000000"/>
          <w:sz w:val="28"/>
          <w:szCs w:val="28"/>
        </w:rPr>
        <w:t>Согласно п. 18 Методических указаний в</w:t>
      </w:r>
      <w:r w:rsidRPr="00B9213D">
        <w:rPr>
          <w:color w:val="000000"/>
          <w:sz w:val="28"/>
          <w:szCs w:val="28"/>
        </w:rPr>
        <w:t xml:space="preserve"> составе производственных расходов учитываются:</w:t>
      </w:r>
    </w:p>
    <w:p w14:paraId="37765418" w14:textId="77777777" w:rsidR="00123B43" w:rsidRPr="00B9213D" w:rsidRDefault="00123B43" w:rsidP="00123B43">
      <w:pPr>
        <w:ind w:firstLine="567"/>
        <w:jc w:val="both"/>
        <w:rPr>
          <w:color w:val="000000"/>
          <w:sz w:val="28"/>
          <w:szCs w:val="28"/>
        </w:rPr>
      </w:pPr>
      <w:r w:rsidRPr="00B9213D">
        <w:rPr>
          <w:color w:val="000000"/>
          <w:sz w:val="28"/>
          <w:szCs w:val="28"/>
        </w:rPr>
        <w:t>1) расходы на приобретение сырья и материалов и их хранение;</w:t>
      </w:r>
    </w:p>
    <w:p w14:paraId="5184DD62" w14:textId="77777777" w:rsidR="00123B43" w:rsidRPr="00B9213D" w:rsidRDefault="00123B43" w:rsidP="00123B43">
      <w:pPr>
        <w:ind w:firstLine="567"/>
        <w:jc w:val="both"/>
        <w:rPr>
          <w:color w:val="000000"/>
          <w:sz w:val="28"/>
          <w:szCs w:val="28"/>
        </w:rPr>
      </w:pPr>
      <w:r w:rsidRPr="00B9213D">
        <w:rPr>
          <w:color w:val="000000"/>
          <w:sz w:val="28"/>
          <w:szCs w:val="28"/>
        </w:rPr>
        <w:t>2) расходы на приобретаемые электрическую энергию (мощность), тепловую энергию, другие виды энергетических ресурсов и холодную воду;</w:t>
      </w:r>
    </w:p>
    <w:p w14:paraId="712DC912" w14:textId="77777777" w:rsidR="00123B43" w:rsidRPr="00B9213D" w:rsidRDefault="00123B43" w:rsidP="00123B43">
      <w:pPr>
        <w:ind w:firstLine="567"/>
        <w:jc w:val="both"/>
        <w:rPr>
          <w:color w:val="000000"/>
          <w:sz w:val="28"/>
          <w:szCs w:val="28"/>
        </w:rPr>
      </w:pPr>
      <w:r w:rsidRPr="00B9213D">
        <w:rPr>
          <w:color w:val="000000"/>
          <w:sz w:val="28"/>
          <w:szCs w:val="28"/>
        </w:rPr>
        <w:t>3) расходы на оплату регулируемыми организациями выполняемых сторонними организациями работ и (или) услуг, связанных с эксплуатацией централизованных систем водоснабжения и (или) водоотведения либо объектов, входящих в состав таких систем;</w:t>
      </w:r>
    </w:p>
    <w:p w14:paraId="0487BAE4" w14:textId="77777777" w:rsidR="00123B43" w:rsidRPr="00B9213D" w:rsidRDefault="00123B43" w:rsidP="00123B43">
      <w:pPr>
        <w:ind w:firstLine="567"/>
        <w:jc w:val="both"/>
        <w:rPr>
          <w:color w:val="000000"/>
          <w:sz w:val="28"/>
          <w:szCs w:val="28"/>
        </w:rPr>
      </w:pPr>
      <w:r w:rsidRPr="00B9213D">
        <w:rPr>
          <w:color w:val="000000"/>
          <w:sz w:val="28"/>
          <w:szCs w:val="28"/>
        </w:rPr>
        <w:t>4) расходы на оплату труда и отчисления на социальные нужды основного производственного персонала, в том числе налоги и сборы с фонда оплаты труда;</w:t>
      </w:r>
    </w:p>
    <w:p w14:paraId="66198056" w14:textId="77777777" w:rsidR="00123B43" w:rsidRPr="00B9213D" w:rsidRDefault="00123B43" w:rsidP="00123B43">
      <w:pPr>
        <w:ind w:firstLine="567"/>
        <w:jc w:val="both"/>
        <w:rPr>
          <w:color w:val="000000"/>
          <w:sz w:val="28"/>
          <w:szCs w:val="28"/>
        </w:rPr>
      </w:pPr>
      <w:r w:rsidRPr="00B9213D">
        <w:rPr>
          <w:color w:val="000000"/>
          <w:sz w:val="28"/>
          <w:szCs w:val="28"/>
        </w:rPr>
        <w:t>5) расходы на уплату процентов по займам и кредитам, не учитываемые при определении налогооблагаемой базы налога на прибыль;</w:t>
      </w:r>
    </w:p>
    <w:p w14:paraId="7B5D5654" w14:textId="77777777" w:rsidR="00123B43" w:rsidRPr="00B9213D" w:rsidRDefault="00123B43" w:rsidP="00123B43">
      <w:pPr>
        <w:ind w:firstLine="567"/>
        <w:jc w:val="both"/>
        <w:rPr>
          <w:color w:val="000000"/>
          <w:sz w:val="28"/>
          <w:szCs w:val="28"/>
        </w:rPr>
      </w:pPr>
      <w:r w:rsidRPr="00B9213D">
        <w:rPr>
          <w:color w:val="000000"/>
          <w:sz w:val="28"/>
          <w:szCs w:val="28"/>
        </w:rPr>
        <w:t>6) общехозяйственные расходы;</w:t>
      </w:r>
    </w:p>
    <w:p w14:paraId="46C5D4B8" w14:textId="77777777" w:rsidR="00123B43" w:rsidRPr="00B9213D" w:rsidRDefault="00123B43" w:rsidP="00123B43">
      <w:pPr>
        <w:ind w:firstLine="567"/>
        <w:jc w:val="both"/>
        <w:rPr>
          <w:color w:val="000000"/>
          <w:sz w:val="28"/>
          <w:szCs w:val="28"/>
        </w:rPr>
      </w:pPr>
      <w:r w:rsidRPr="00B9213D">
        <w:rPr>
          <w:color w:val="000000"/>
          <w:sz w:val="28"/>
          <w:szCs w:val="28"/>
        </w:rPr>
        <w:t>7) прочие производственные расходы, непосредственно связанные с содержанием и эксплуатацией объектов централизованных систем водоснабжения и водоотведения, не учитываемые в составе ремонтных расходов, включая расходы на амортизацию автотранспорта, используемого регулируемой организацией. Производственные расходы должны покрывать расходы на осуществление производственной программы регулируемой организации в полном объеме, в том числе расходы, связанные с выполнением регулируемой организацией функций, предусмотренных законодательством Российской Федерации</w:t>
      </w:r>
      <w:r>
        <w:rPr>
          <w:color w:val="000000"/>
          <w:sz w:val="28"/>
          <w:szCs w:val="28"/>
        </w:rPr>
        <w:t>.</w:t>
      </w:r>
    </w:p>
    <w:p w14:paraId="2E7E6898" w14:textId="77777777" w:rsidR="00123B43" w:rsidRPr="00B9213D" w:rsidRDefault="00123B43" w:rsidP="00123B43">
      <w:pPr>
        <w:tabs>
          <w:tab w:val="left" w:pos="1134"/>
        </w:tabs>
        <w:jc w:val="center"/>
        <w:rPr>
          <w:b/>
          <w:sz w:val="28"/>
          <w:szCs w:val="32"/>
          <w:u w:val="single"/>
        </w:rPr>
      </w:pPr>
    </w:p>
    <w:p w14:paraId="427F4937" w14:textId="77777777" w:rsidR="00123B43" w:rsidRPr="001222AE" w:rsidRDefault="00123B43" w:rsidP="00123B43">
      <w:pPr>
        <w:tabs>
          <w:tab w:val="left" w:pos="1134"/>
        </w:tabs>
        <w:jc w:val="center"/>
        <w:rPr>
          <w:b/>
          <w:sz w:val="32"/>
          <w:szCs w:val="32"/>
          <w:u w:val="single"/>
        </w:rPr>
      </w:pPr>
      <w:r>
        <w:rPr>
          <w:b/>
          <w:sz w:val="32"/>
          <w:szCs w:val="32"/>
          <w:u w:val="single"/>
        </w:rPr>
        <w:t xml:space="preserve">1.1.1. </w:t>
      </w:r>
      <w:r w:rsidRPr="001222AE">
        <w:rPr>
          <w:b/>
          <w:sz w:val="32"/>
          <w:szCs w:val="32"/>
          <w:u w:val="single"/>
        </w:rPr>
        <w:t>«</w:t>
      </w:r>
      <w:r>
        <w:rPr>
          <w:b/>
          <w:sz w:val="32"/>
          <w:szCs w:val="32"/>
          <w:u w:val="single"/>
        </w:rPr>
        <w:t>Реагенты</w:t>
      </w:r>
      <w:r w:rsidRPr="001222AE">
        <w:rPr>
          <w:b/>
          <w:sz w:val="32"/>
          <w:szCs w:val="32"/>
          <w:u w:val="single"/>
        </w:rPr>
        <w:t>»</w:t>
      </w:r>
    </w:p>
    <w:p w14:paraId="28288D16" w14:textId="77777777" w:rsidR="00123B43" w:rsidRPr="00BE3EE7" w:rsidRDefault="00123B43" w:rsidP="00123B43">
      <w:pPr>
        <w:tabs>
          <w:tab w:val="left" w:pos="1134"/>
        </w:tabs>
        <w:ind w:firstLine="709"/>
        <w:jc w:val="center"/>
        <w:rPr>
          <w:color w:val="FF0000"/>
          <w:sz w:val="12"/>
          <w:szCs w:val="28"/>
        </w:rPr>
      </w:pPr>
    </w:p>
    <w:p w14:paraId="36B9511F" w14:textId="77777777" w:rsidR="00123B43" w:rsidRDefault="00123B43" w:rsidP="00123B43">
      <w:pPr>
        <w:tabs>
          <w:tab w:val="left" w:pos="1134"/>
        </w:tabs>
        <w:ind w:firstLine="709"/>
        <w:jc w:val="both"/>
        <w:rPr>
          <w:sz w:val="28"/>
          <w:szCs w:val="28"/>
        </w:rPr>
      </w:pPr>
      <w:r w:rsidRPr="001222AE">
        <w:rPr>
          <w:sz w:val="28"/>
          <w:szCs w:val="28"/>
        </w:rPr>
        <w:t>Организацией заявлены для учета в необходимой валовой выручке расходы по данной статье</w:t>
      </w:r>
      <w:r>
        <w:rPr>
          <w:sz w:val="28"/>
          <w:szCs w:val="28"/>
        </w:rPr>
        <w:t>:</w:t>
      </w:r>
      <w:r w:rsidRPr="001222AE">
        <w:rPr>
          <w:sz w:val="28"/>
          <w:szCs w:val="28"/>
        </w:rPr>
        <w:t xml:space="preserve"> </w:t>
      </w:r>
    </w:p>
    <w:p w14:paraId="7E69DAB7" w14:textId="77777777" w:rsidR="00123B43" w:rsidRDefault="00123B43" w:rsidP="00123B43">
      <w:pPr>
        <w:tabs>
          <w:tab w:val="left" w:pos="1134"/>
        </w:tabs>
        <w:ind w:firstLine="709"/>
        <w:jc w:val="both"/>
        <w:rPr>
          <w:sz w:val="28"/>
          <w:szCs w:val="28"/>
        </w:rPr>
      </w:pPr>
      <w:r>
        <w:rPr>
          <w:sz w:val="28"/>
          <w:szCs w:val="28"/>
        </w:rPr>
        <w:t xml:space="preserve">- 2019 год </w:t>
      </w:r>
      <w:r w:rsidRPr="001222AE">
        <w:rPr>
          <w:sz w:val="28"/>
          <w:szCs w:val="28"/>
        </w:rPr>
        <w:t>в сумме</w:t>
      </w:r>
      <w:r>
        <w:rPr>
          <w:sz w:val="28"/>
          <w:szCs w:val="28"/>
        </w:rPr>
        <w:t xml:space="preserve"> </w:t>
      </w:r>
      <w:r>
        <w:rPr>
          <w:b/>
          <w:i/>
          <w:sz w:val="28"/>
          <w:szCs w:val="28"/>
        </w:rPr>
        <w:t xml:space="preserve">858,64 </w:t>
      </w:r>
      <w:r w:rsidRPr="001222AE">
        <w:rPr>
          <w:sz w:val="28"/>
          <w:szCs w:val="28"/>
        </w:rPr>
        <w:t>тыс. руб.</w:t>
      </w:r>
    </w:p>
    <w:p w14:paraId="3DF8911F" w14:textId="77777777" w:rsidR="00123B43" w:rsidRDefault="00123B43" w:rsidP="00123B43">
      <w:pPr>
        <w:ind w:firstLine="720"/>
        <w:jc w:val="both"/>
        <w:rPr>
          <w:sz w:val="28"/>
          <w:szCs w:val="28"/>
        </w:rPr>
      </w:pPr>
      <w:r>
        <w:rPr>
          <w:sz w:val="28"/>
          <w:szCs w:val="28"/>
        </w:rPr>
        <w:t>Затраты</w:t>
      </w:r>
      <w:r w:rsidRPr="001222AE">
        <w:rPr>
          <w:sz w:val="28"/>
          <w:szCs w:val="28"/>
        </w:rPr>
        <w:t xml:space="preserve"> по статье включают </w:t>
      </w:r>
      <w:r>
        <w:rPr>
          <w:sz w:val="28"/>
          <w:szCs w:val="28"/>
        </w:rPr>
        <w:t>расходы на:</w:t>
      </w:r>
    </w:p>
    <w:p w14:paraId="03E428CF" w14:textId="77777777" w:rsidR="00123B43" w:rsidRDefault="00123B43" w:rsidP="00123B43">
      <w:pPr>
        <w:ind w:firstLine="720"/>
        <w:jc w:val="both"/>
        <w:rPr>
          <w:sz w:val="28"/>
          <w:szCs w:val="28"/>
        </w:rPr>
      </w:pPr>
      <w:r>
        <w:rPr>
          <w:sz w:val="28"/>
          <w:szCs w:val="28"/>
        </w:rPr>
        <w:t xml:space="preserve">- </w:t>
      </w:r>
      <w:r>
        <w:rPr>
          <w:i/>
          <w:sz w:val="28"/>
          <w:szCs w:val="28"/>
          <w:u w:val="single"/>
        </w:rPr>
        <w:t>гипохлорит натрия</w:t>
      </w:r>
      <w:r>
        <w:rPr>
          <w:sz w:val="28"/>
          <w:szCs w:val="28"/>
        </w:rPr>
        <w:t xml:space="preserve"> в сумме </w:t>
      </w:r>
      <w:r>
        <w:rPr>
          <w:b/>
          <w:i/>
          <w:sz w:val="28"/>
          <w:szCs w:val="28"/>
        </w:rPr>
        <w:t>134,63</w:t>
      </w:r>
      <w:r>
        <w:rPr>
          <w:sz w:val="28"/>
          <w:szCs w:val="28"/>
        </w:rPr>
        <w:t xml:space="preserve"> тыс.руб.</w:t>
      </w:r>
      <w:r w:rsidRPr="00A36A85">
        <w:rPr>
          <w:sz w:val="28"/>
          <w:szCs w:val="28"/>
        </w:rPr>
        <w:t xml:space="preserve"> </w:t>
      </w:r>
      <w:r>
        <w:rPr>
          <w:sz w:val="28"/>
          <w:szCs w:val="28"/>
        </w:rPr>
        <w:t>(объем реагента заявлен в размере 5000 кг., цена – 26,93 руб./кг.);</w:t>
      </w:r>
    </w:p>
    <w:p w14:paraId="62FE38CE" w14:textId="77777777" w:rsidR="00123B43" w:rsidRDefault="00123B43" w:rsidP="00123B43">
      <w:pPr>
        <w:ind w:firstLine="720"/>
        <w:jc w:val="both"/>
        <w:rPr>
          <w:sz w:val="28"/>
          <w:szCs w:val="28"/>
        </w:rPr>
      </w:pPr>
      <w:r>
        <w:rPr>
          <w:sz w:val="28"/>
          <w:szCs w:val="28"/>
        </w:rPr>
        <w:t xml:space="preserve">- </w:t>
      </w:r>
      <w:r>
        <w:rPr>
          <w:i/>
          <w:sz w:val="28"/>
          <w:szCs w:val="28"/>
          <w:u w:val="single"/>
        </w:rPr>
        <w:t>гипохлорит кальция</w:t>
      </w:r>
      <w:r>
        <w:rPr>
          <w:sz w:val="28"/>
          <w:szCs w:val="28"/>
        </w:rPr>
        <w:t xml:space="preserve"> в сумме </w:t>
      </w:r>
      <w:r>
        <w:rPr>
          <w:b/>
          <w:i/>
          <w:sz w:val="28"/>
          <w:szCs w:val="28"/>
        </w:rPr>
        <w:t>540,49</w:t>
      </w:r>
      <w:r>
        <w:rPr>
          <w:sz w:val="28"/>
          <w:szCs w:val="28"/>
        </w:rPr>
        <w:t xml:space="preserve"> тыс.руб.</w:t>
      </w:r>
      <w:r w:rsidRPr="00A36A85">
        <w:rPr>
          <w:sz w:val="28"/>
          <w:szCs w:val="28"/>
        </w:rPr>
        <w:t xml:space="preserve"> </w:t>
      </w:r>
      <w:r>
        <w:rPr>
          <w:sz w:val="28"/>
          <w:szCs w:val="28"/>
        </w:rPr>
        <w:t>(объем реагента заявлен в размере 4724,60 кг., цена – 114,40 руб./кг.).</w:t>
      </w:r>
    </w:p>
    <w:p w14:paraId="4DD62C19" w14:textId="77777777" w:rsidR="00123B43" w:rsidRDefault="00123B43" w:rsidP="00123B43">
      <w:pPr>
        <w:ind w:firstLine="720"/>
        <w:jc w:val="both"/>
        <w:rPr>
          <w:sz w:val="28"/>
          <w:szCs w:val="28"/>
        </w:rPr>
      </w:pPr>
      <w:r>
        <w:rPr>
          <w:sz w:val="28"/>
          <w:szCs w:val="28"/>
        </w:rPr>
        <w:t xml:space="preserve">- </w:t>
      </w:r>
      <w:r>
        <w:rPr>
          <w:i/>
          <w:sz w:val="28"/>
          <w:szCs w:val="28"/>
          <w:u w:val="single"/>
        </w:rPr>
        <w:t>прочие реагенты</w:t>
      </w:r>
      <w:r>
        <w:rPr>
          <w:sz w:val="28"/>
          <w:szCs w:val="28"/>
        </w:rPr>
        <w:t xml:space="preserve"> в сумме </w:t>
      </w:r>
      <w:r>
        <w:rPr>
          <w:b/>
          <w:i/>
          <w:sz w:val="28"/>
          <w:szCs w:val="28"/>
        </w:rPr>
        <w:t>183,51</w:t>
      </w:r>
      <w:r>
        <w:rPr>
          <w:sz w:val="28"/>
          <w:szCs w:val="28"/>
        </w:rPr>
        <w:t xml:space="preserve"> тыс.руб.</w:t>
      </w:r>
      <w:r w:rsidRPr="00A36A85">
        <w:rPr>
          <w:sz w:val="28"/>
          <w:szCs w:val="28"/>
        </w:rPr>
        <w:t xml:space="preserve"> </w:t>
      </w:r>
    </w:p>
    <w:p w14:paraId="2C669F30" w14:textId="77777777" w:rsidR="00123B43" w:rsidRDefault="00123B43" w:rsidP="00123B43">
      <w:pPr>
        <w:ind w:firstLine="720"/>
        <w:jc w:val="both"/>
        <w:rPr>
          <w:sz w:val="28"/>
          <w:szCs w:val="28"/>
        </w:rPr>
      </w:pPr>
    </w:p>
    <w:p w14:paraId="77F5C1AF" w14:textId="77777777" w:rsidR="00123B43" w:rsidRDefault="00123B43" w:rsidP="00123B43">
      <w:pPr>
        <w:ind w:firstLine="720"/>
        <w:jc w:val="both"/>
        <w:rPr>
          <w:sz w:val="28"/>
          <w:szCs w:val="28"/>
        </w:rPr>
      </w:pPr>
      <w:r>
        <w:rPr>
          <w:sz w:val="28"/>
          <w:szCs w:val="28"/>
        </w:rPr>
        <w:t>В качестве обосновывающих документов в материалах тарифного дела организацией представлены:</w:t>
      </w:r>
    </w:p>
    <w:p w14:paraId="2A146131" w14:textId="77777777" w:rsidR="00123B43" w:rsidRDefault="00123B43" w:rsidP="00123B43">
      <w:pPr>
        <w:ind w:firstLine="720"/>
        <w:jc w:val="both"/>
        <w:rPr>
          <w:sz w:val="28"/>
          <w:szCs w:val="28"/>
        </w:rPr>
      </w:pPr>
      <w:r>
        <w:rPr>
          <w:sz w:val="28"/>
          <w:szCs w:val="28"/>
        </w:rPr>
        <w:t xml:space="preserve">- расчет расхода реагентов на 2019 год; </w:t>
      </w:r>
    </w:p>
    <w:p w14:paraId="6AE17023" w14:textId="7961A9AF" w:rsidR="00123B43" w:rsidRDefault="00123B43" w:rsidP="00123B43">
      <w:pPr>
        <w:ind w:firstLine="720"/>
        <w:jc w:val="both"/>
        <w:rPr>
          <w:sz w:val="28"/>
          <w:szCs w:val="28"/>
        </w:rPr>
      </w:pPr>
      <w:r>
        <w:rPr>
          <w:sz w:val="28"/>
          <w:szCs w:val="28"/>
        </w:rPr>
        <w:t>- счета-фактуры на покупку реагентов организации, ранее эксплуатировавшей объекты данной централизованной системы –</w:t>
      </w:r>
      <w:r w:rsidR="005A1AE1">
        <w:rPr>
          <w:sz w:val="28"/>
          <w:szCs w:val="28"/>
        </w:rPr>
        <w:t xml:space="preserve"> </w:t>
      </w:r>
      <w:r>
        <w:rPr>
          <w:sz w:val="28"/>
          <w:szCs w:val="28"/>
        </w:rPr>
        <w:t>МП НГО «ССК», а также организации, являющейся гарантирующей организацией большей части Новокузнецкого городского округа – ООО «Водоканал».</w:t>
      </w:r>
    </w:p>
    <w:p w14:paraId="6597D8A9" w14:textId="75426A88" w:rsidR="00123B43" w:rsidRDefault="00123B43" w:rsidP="00123B43">
      <w:pPr>
        <w:ind w:firstLine="720"/>
        <w:jc w:val="both"/>
        <w:rPr>
          <w:sz w:val="28"/>
          <w:szCs w:val="28"/>
        </w:rPr>
      </w:pPr>
      <w:r>
        <w:rPr>
          <w:sz w:val="28"/>
          <w:szCs w:val="28"/>
        </w:rPr>
        <w:t xml:space="preserve">Объем </w:t>
      </w:r>
      <w:r>
        <w:rPr>
          <w:i/>
          <w:sz w:val="28"/>
          <w:szCs w:val="28"/>
          <w:u w:val="single"/>
        </w:rPr>
        <w:t>гипохлорита натрия</w:t>
      </w:r>
      <w:r>
        <w:rPr>
          <w:sz w:val="28"/>
          <w:szCs w:val="28"/>
        </w:rPr>
        <w:t xml:space="preserve"> на 2019 год принят регулятором по плановому расходу 2018 года организации, ранее эксплуатировавшей объекты данной централизованной системы – МП НГО «ССК» (4351,30 кг. по данным, представленным</w:t>
      </w:r>
      <w:r w:rsidRPr="00821F59">
        <w:rPr>
          <w:sz w:val="28"/>
          <w:szCs w:val="28"/>
        </w:rPr>
        <w:t xml:space="preserve"> </w:t>
      </w:r>
      <w:r>
        <w:rPr>
          <w:sz w:val="28"/>
          <w:szCs w:val="28"/>
        </w:rPr>
        <w:t xml:space="preserve">в шаблоне формата </w:t>
      </w:r>
      <w:r>
        <w:rPr>
          <w:sz w:val="28"/>
          <w:szCs w:val="28"/>
          <w:lang w:val="en-US"/>
        </w:rPr>
        <w:t>CALC</w:t>
      </w:r>
      <w:r w:rsidRPr="00821F59">
        <w:rPr>
          <w:sz w:val="28"/>
          <w:szCs w:val="28"/>
        </w:rPr>
        <w:t>.</w:t>
      </w:r>
      <w:r>
        <w:rPr>
          <w:sz w:val="28"/>
          <w:szCs w:val="28"/>
          <w:lang w:val="en-US"/>
        </w:rPr>
        <w:t>TARIFF</w:t>
      </w:r>
      <w:r w:rsidRPr="00821F59">
        <w:rPr>
          <w:sz w:val="28"/>
          <w:szCs w:val="28"/>
        </w:rPr>
        <w:t>.</w:t>
      </w:r>
      <w:r>
        <w:rPr>
          <w:sz w:val="28"/>
          <w:szCs w:val="28"/>
          <w:lang w:val="en-US"/>
        </w:rPr>
        <w:t>VODA</w:t>
      </w:r>
      <w:r w:rsidRPr="00821F59">
        <w:rPr>
          <w:sz w:val="28"/>
          <w:szCs w:val="28"/>
        </w:rPr>
        <w:t>.6.42.</w:t>
      </w:r>
      <w:r>
        <w:rPr>
          <w:sz w:val="28"/>
          <w:szCs w:val="28"/>
        </w:rPr>
        <w:t xml:space="preserve">) в пересчете на плановый объем поднятой воды – </w:t>
      </w:r>
      <w:r>
        <w:rPr>
          <w:b/>
          <w:i/>
          <w:sz w:val="28"/>
          <w:szCs w:val="28"/>
        </w:rPr>
        <w:t>4994,41</w:t>
      </w:r>
      <w:r>
        <w:rPr>
          <w:sz w:val="28"/>
          <w:szCs w:val="28"/>
        </w:rPr>
        <w:t xml:space="preserve"> кг. Цена реагента принята специалистом на уровне предложения организации в </w:t>
      </w:r>
      <w:proofErr w:type="gramStart"/>
      <w:r>
        <w:rPr>
          <w:sz w:val="28"/>
          <w:szCs w:val="28"/>
        </w:rPr>
        <w:t xml:space="preserve">размере  </w:t>
      </w:r>
      <w:r>
        <w:rPr>
          <w:b/>
          <w:i/>
          <w:sz w:val="28"/>
          <w:szCs w:val="28"/>
        </w:rPr>
        <w:t>26</w:t>
      </w:r>
      <w:proofErr w:type="gramEnd"/>
      <w:r>
        <w:rPr>
          <w:b/>
          <w:i/>
          <w:sz w:val="28"/>
          <w:szCs w:val="28"/>
        </w:rPr>
        <w:t>,93</w:t>
      </w:r>
      <w:r>
        <w:rPr>
          <w:sz w:val="28"/>
          <w:szCs w:val="28"/>
        </w:rPr>
        <w:t xml:space="preserve"> руб./кг. Затраты на покупку реагента составили – </w:t>
      </w:r>
      <w:r>
        <w:rPr>
          <w:b/>
          <w:i/>
          <w:sz w:val="28"/>
          <w:szCs w:val="28"/>
        </w:rPr>
        <w:t>134,48</w:t>
      </w:r>
      <w:r>
        <w:rPr>
          <w:sz w:val="28"/>
          <w:szCs w:val="28"/>
        </w:rPr>
        <w:t xml:space="preserve"> тыс.руб.</w:t>
      </w:r>
    </w:p>
    <w:p w14:paraId="0D5FC59B" w14:textId="77777777" w:rsidR="00123B43" w:rsidRDefault="00123B43" w:rsidP="00123B43">
      <w:pPr>
        <w:ind w:firstLine="720"/>
        <w:jc w:val="both"/>
        <w:rPr>
          <w:sz w:val="28"/>
          <w:szCs w:val="28"/>
        </w:rPr>
      </w:pPr>
      <w:r>
        <w:rPr>
          <w:sz w:val="28"/>
          <w:szCs w:val="28"/>
        </w:rPr>
        <w:t xml:space="preserve">Объем </w:t>
      </w:r>
      <w:r>
        <w:rPr>
          <w:i/>
          <w:sz w:val="28"/>
          <w:szCs w:val="28"/>
          <w:u w:val="single"/>
        </w:rPr>
        <w:t>гипохлорита кальция</w:t>
      </w:r>
      <w:r>
        <w:rPr>
          <w:sz w:val="28"/>
          <w:szCs w:val="28"/>
        </w:rPr>
        <w:t xml:space="preserve"> на 2019 год принят регулятором на уровне предложения организации в пересчете на плановый объем поднятой воды – </w:t>
      </w:r>
      <w:r>
        <w:rPr>
          <w:b/>
          <w:i/>
          <w:sz w:val="28"/>
          <w:szCs w:val="28"/>
        </w:rPr>
        <w:t>4875,17</w:t>
      </w:r>
      <w:r>
        <w:rPr>
          <w:sz w:val="28"/>
          <w:szCs w:val="28"/>
        </w:rPr>
        <w:t xml:space="preserve"> кг. (в связи с тем, что организацией, ранее эксплуатировавшей объекты данной централизованной системы – МП НГО «ССК» данный реагент при очистке питьевой воды не использовался). Цена реагента принята специалистом на уровне фактической средневзвешенной цены данного реагента за 2017 год организации, осуществляющей деятельность в сопоставимых условиях (предприятие, являющееся гарантирующей организацией большей части Новокузнецкого городского округа –                     ООО «Водоканал») с применением ИПЦ Минэкономразвития России 102,7% на 2018 год и 104,6% на 2019 год. Плановая цена реагента учтена в размере </w:t>
      </w:r>
      <w:r>
        <w:rPr>
          <w:b/>
          <w:i/>
          <w:sz w:val="28"/>
          <w:szCs w:val="28"/>
        </w:rPr>
        <w:t>69,56</w:t>
      </w:r>
      <w:r>
        <w:rPr>
          <w:sz w:val="28"/>
          <w:szCs w:val="28"/>
        </w:rPr>
        <w:t xml:space="preserve"> руб./кг. Затраты на покупку реагента составили – </w:t>
      </w:r>
      <w:r>
        <w:rPr>
          <w:b/>
          <w:i/>
          <w:sz w:val="28"/>
          <w:szCs w:val="28"/>
        </w:rPr>
        <w:t>339,10</w:t>
      </w:r>
      <w:r>
        <w:rPr>
          <w:sz w:val="28"/>
          <w:szCs w:val="28"/>
        </w:rPr>
        <w:t xml:space="preserve"> тыс.руб.</w:t>
      </w:r>
    </w:p>
    <w:p w14:paraId="2E2C889A" w14:textId="77777777" w:rsidR="00123B43" w:rsidRDefault="00123B43" w:rsidP="00123B43">
      <w:pPr>
        <w:ind w:firstLine="720"/>
        <w:jc w:val="both"/>
        <w:rPr>
          <w:sz w:val="28"/>
          <w:szCs w:val="28"/>
        </w:rPr>
      </w:pPr>
      <w:r>
        <w:rPr>
          <w:sz w:val="28"/>
          <w:szCs w:val="28"/>
        </w:rPr>
        <w:t xml:space="preserve">Заявленные предприятием </w:t>
      </w:r>
      <w:r w:rsidRPr="00320913">
        <w:rPr>
          <w:i/>
          <w:sz w:val="28"/>
          <w:szCs w:val="28"/>
          <w:u w:val="single"/>
        </w:rPr>
        <w:t>«Прочие реагенты»</w:t>
      </w:r>
      <w:r>
        <w:rPr>
          <w:sz w:val="28"/>
          <w:szCs w:val="28"/>
        </w:rPr>
        <w:t xml:space="preserve"> фактически представляют собой химические реактивы, используемые при проведении лабораторных анализов. Расходы по данной статье учтены при формировании «Прочих производственных расходов»</w:t>
      </w:r>
    </w:p>
    <w:p w14:paraId="7D8145BF" w14:textId="77777777" w:rsidR="00123B43" w:rsidRDefault="00123B43" w:rsidP="00123B43">
      <w:pPr>
        <w:ind w:firstLine="720"/>
        <w:jc w:val="both"/>
        <w:rPr>
          <w:sz w:val="28"/>
          <w:szCs w:val="28"/>
        </w:rPr>
      </w:pPr>
    </w:p>
    <w:p w14:paraId="635DAD5E" w14:textId="77777777" w:rsidR="00123B43" w:rsidRDefault="00123B43" w:rsidP="00123B43">
      <w:pPr>
        <w:tabs>
          <w:tab w:val="left" w:pos="1134"/>
        </w:tabs>
        <w:ind w:firstLine="709"/>
        <w:jc w:val="both"/>
        <w:rPr>
          <w:sz w:val="28"/>
          <w:szCs w:val="28"/>
        </w:rPr>
      </w:pPr>
      <w:r>
        <w:rPr>
          <w:sz w:val="28"/>
          <w:szCs w:val="28"/>
        </w:rPr>
        <w:t xml:space="preserve">Расходы по статье приняты в сумме </w:t>
      </w:r>
      <w:r>
        <w:rPr>
          <w:b/>
          <w:i/>
          <w:sz w:val="28"/>
          <w:szCs w:val="28"/>
        </w:rPr>
        <w:t>473,59</w:t>
      </w:r>
      <w:r>
        <w:rPr>
          <w:sz w:val="28"/>
          <w:szCs w:val="28"/>
        </w:rPr>
        <w:t xml:space="preserve"> тыс.руб. по периодам календарной разбивки:</w:t>
      </w:r>
    </w:p>
    <w:p w14:paraId="1BD0C817" w14:textId="77777777" w:rsidR="00123B43" w:rsidRPr="00B028CB" w:rsidRDefault="00123B43" w:rsidP="00123B43">
      <w:pPr>
        <w:tabs>
          <w:tab w:val="left" w:pos="1134"/>
        </w:tabs>
        <w:ind w:left="709"/>
        <w:jc w:val="both"/>
        <w:rPr>
          <w:sz w:val="28"/>
          <w:szCs w:val="28"/>
        </w:rPr>
      </w:pPr>
      <w:r w:rsidRPr="00B028CB">
        <w:rPr>
          <w:b/>
          <w:sz w:val="28"/>
          <w:szCs w:val="28"/>
        </w:rPr>
        <w:t>с</w:t>
      </w:r>
      <w:r w:rsidRPr="00B028CB">
        <w:rPr>
          <w:sz w:val="28"/>
          <w:szCs w:val="28"/>
        </w:rPr>
        <w:t xml:space="preserve"> </w:t>
      </w:r>
      <w:r w:rsidRPr="00B028CB">
        <w:rPr>
          <w:b/>
          <w:sz w:val="28"/>
          <w:szCs w:val="28"/>
        </w:rPr>
        <w:t>01.01.201</w:t>
      </w:r>
      <w:r>
        <w:rPr>
          <w:b/>
          <w:sz w:val="28"/>
          <w:szCs w:val="28"/>
        </w:rPr>
        <w:t>9</w:t>
      </w:r>
      <w:r w:rsidRPr="00B028CB">
        <w:rPr>
          <w:b/>
          <w:sz w:val="28"/>
          <w:szCs w:val="28"/>
        </w:rPr>
        <w:t xml:space="preserve"> по 30.06.201</w:t>
      </w:r>
      <w:r>
        <w:rPr>
          <w:b/>
          <w:sz w:val="28"/>
          <w:szCs w:val="28"/>
        </w:rPr>
        <w:t>9</w:t>
      </w:r>
      <w:r w:rsidRPr="00B028CB">
        <w:rPr>
          <w:sz w:val="28"/>
          <w:szCs w:val="28"/>
        </w:rPr>
        <w:t xml:space="preserve"> –</w:t>
      </w:r>
      <w:r>
        <w:rPr>
          <w:sz w:val="28"/>
          <w:szCs w:val="28"/>
        </w:rPr>
        <w:t xml:space="preserve"> </w:t>
      </w:r>
      <w:r>
        <w:rPr>
          <w:b/>
          <w:i/>
          <w:sz w:val="28"/>
          <w:szCs w:val="28"/>
        </w:rPr>
        <w:t xml:space="preserve">236,79 </w:t>
      </w:r>
      <w:r>
        <w:rPr>
          <w:sz w:val="28"/>
          <w:szCs w:val="28"/>
        </w:rPr>
        <w:t>тыс. руб.;</w:t>
      </w:r>
    </w:p>
    <w:p w14:paraId="3398E523" w14:textId="77777777" w:rsidR="00123B43" w:rsidRDefault="00123B43" w:rsidP="00123B43">
      <w:pPr>
        <w:tabs>
          <w:tab w:val="left" w:pos="1134"/>
        </w:tabs>
        <w:ind w:left="709"/>
        <w:jc w:val="both"/>
        <w:rPr>
          <w:sz w:val="28"/>
          <w:szCs w:val="28"/>
        </w:rPr>
      </w:pPr>
      <w:r w:rsidRPr="00167A19">
        <w:rPr>
          <w:b/>
          <w:sz w:val="28"/>
          <w:szCs w:val="28"/>
        </w:rPr>
        <w:t>с</w:t>
      </w:r>
      <w:r w:rsidRPr="00167A19">
        <w:rPr>
          <w:sz w:val="28"/>
          <w:szCs w:val="28"/>
        </w:rPr>
        <w:t xml:space="preserve"> </w:t>
      </w:r>
      <w:r w:rsidRPr="00167A19">
        <w:rPr>
          <w:b/>
          <w:sz w:val="28"/>
          <w:szCs w:val="28"/>
        </w:rPr>
        <w:t>01.07.</w:t>
      </w:r>
      <w:r w:rsidRPr="00610766">
        <w:rPr>
          <w:b/>
          <w:sz w:val="28"/>
          <w:szCs w:val="28"/>
        </w:rPr>
        <w:t>201</w:t>
      </w:r>
      <w:r>
        <w:rPr>
          <w:b/>
          <w:sz w:val="28"/>
          <w:szCs w:val="28"/>
        </w:rPr>
        <w:t>9</w:t>
      </w:r>
      <w:r w:rsidRPr="00610766">
        <w:rPr>
          <w:b/>
          <w:sz w:val="28"/>
          <w:szCs w:val="28"/>
        </w:rPr>
        <w:t xml:space="preserve"> по 31.12.201</w:t>
      </w:r>
      <w:r>
        <w:rPr>
          <w:b/>
          <w:sz w:val="28"/>
          <w:szCs w:val="28"/>
        </w:rPr>
        <w:t>9</w:t>
      </w:r>
      <w:r w:rsidRPr="00610766">
        <w:rPr>
          <w:sz w:val="28"/>
          <w:szCs w:val="28"/>
        </w:rPr>
        <w:t xml:space="preserve"> – </w:t>
      </w:r>
      <w:r>
        <w:rPr>
          <w:b/>
          <w:i/>
          <w:sz w:val="28"/>
          <w:szCs w:val="28"/>
        </w:rPr>
        <w:t xml:space="preserve">236,79 </w:t>
      </w:r>
      <w:r w:rsidRPr="00610766">
        <w:rPr>
          <w:sz w:val="28"/>
          <w:szCs w:val="28"/>
        </w:rPr>
        <w:t>тыс. руб.</w:t>
      </w:r>
    </w:p>
    <w:p w14:paraId="0B9B2DD5" w14:textId="77777777" w:rsidR="00123B43" w:rsidRDefault="00123B43" w:rsidP="00123B43">
      <w:pPr>
        <w:tabs>
          <w:tab w:val="left" w:pos="1134"/>
        </w:tabs>
        <w:ind w:left="709"/>
        <w:jc w:val="both"/>
        <w:rPr>
          <w:sz w:val="28"/>
          <w:szCs w:val="28"/>
        </w:rPr>
      </w:pPr>
    </w:p>
    <w:p w14:paraId="5B3A0E1B" w14:textId="77777777" w:rsidR="00123B43" w:rsidRDefault="00123B43" w:rsidP="00123B43">
      <w:pPr>
        <w:tabs>
          <w:tab w:val="left" w:pos="1134"/>
        </w:tabs>
        <w:jc w:val="center"/>
        <w:rPr>
          <w:sz w:val="28"/>
          <w:szCs w:val="28"/>
        </w:rPr>
      </w:pPr>
      <w:r>
        <w:rPr>
          <w:b/>
          <w:sz w:val="32"/>
          <w:szCs w:val="32"/>
          <w:u w:val="single"/>
        </w:rPr>
        <w:t xml:space="preserve">1.1.2. </w:t>
      </w:r>
      <w:r w:rsidRPr="005A03DC">
        <w:rPr>
          <w:b/>
          <w:sz w:val="32"/>
          <w:szCs w:val="32"/>
          <w:u w:val="single"/>
        </w:rPr>
        <w:t>«</w:t>
      </w:r>
      <w:r>
        <w:rPr>
          <w:b/>
          <w:sz w:val="32"/>
          <w:szCs w:val="32"/>
          <w:u w:val="single"/>
        </w:rPr>
        <w:t>Затраты на покупную электрическую энергию</w:t>
      </w:r>
      <w:r w:rsidRPr="005A03DC">
        <w:rPr>
          <w:b/>
          <w:sz w:val="32"/>
          <w:szCs w:val="32"/>
          <w:u w:val="single"/>
        </w:rPr>
        <w:t>»</w:t>
      </w:r>
    </w:p>
    <w:p w14:paraId="5D3C17D2" w14:textId="77777777" w:rsidR="00123B43" w:rsidRDefault="00123B43" w:rsidP="00123B43">
      <w:pPr>
        <w:tabs>
          <w:tab w:val="left" w:pos="1134"/>
        </w:tabs>
        <w:ind w:firstLine="709"/>
        <w:jc w:val="center"/>
        <w:rPr>
          <w:b/>
          <w:sz w:val="16"/>
          <w:szCs w:val="32"/>
          <w:u w:val="single"/>
        </w:rPr>
      </w:pPr>
    </w:p>
    <w:p w14:paraId="656AB059" w14:textId="77777777" w:rsidR="00123B43" w:rsidRDefault="00123B43" w:rsidP="00123B43">
      <w:pPr>
        <w:autoSpaceDE w:val="0"/>
        <w:autoSpaceDN w:val="0"/>
        <w:adjustRightInd w:val="0"/>
        <w:ind w:firstLine="720"/>
        <w:jc w:val="both"/>
        <w:rPr>
          <w:sz w:val="28"/>
          <w:szCs w:val="28"/>
        </w:rPr>
      </w:pPr>
      <w:r>
        <w:rPr>
          <w:sz w:val="28"/>
          <w:szCs w:val="28"/>
        </w:rPr>
        <w:t>В соответствии с п. 20 Методических указаний расходы регулируемой организации на приобретаемые электрическую энергию (мощность), тепловую энергию (мощность), другие виды энергетических ресурсов, холодную воду, теплоноситель определяются как сумма произведений расчетных экономически (технологически, технически) обоснованных объемов приобретаемых электрической энергии (мощности), тепловой энергии (мощности), других видов энергетических ресурсов холодной воды на соответственно плановые (расчетные) цены (тарифы) на электрическую энергию (мощность), тепловую энергию (мощность), другие виды энергетических ресурсов, холодную воду. Объемы приобретаемой электрической энергии (мощности), тепловой энергии (мощности) определяются с учетом показателей надежности, качества, энергетической эффективности в сфере водоснабжения и (или) водоотведения, определенных в установленном порядке.</w:t>
      </w:r>
    </w:p>
    <w:p w14:paraId="48FC3719" w14:textId="77777777" w:rsidR="00123B43" w:rsidRPr="007940E1" w:rsidRDefault="00123B43" w:rsidP="00123B43">
      <w:pPr>
        <w:tabs>
          <w:tab w:val="left" w:pos="1134"/>
        </w:tabs>
        <w:ind w:firstLine="709"/>
        <w:jc w:val="center"/>
        <w:rPr>
          <w:b/>
          <w:sz w:val="28"/>
          <w:szCs w:val="32"/>
          <w:u w:val="single"/>
        </w:rPr>
      </w:pPr>
    </w:p>
    <w:p w14:paraId="0EDAA216" w14:textId="02503709" w:rsidR="00123B43" w:rsidRPr="005A03DC" w:rsidRDefault="00123B43" w:rsidP="00123B43">
      <w:pPr>
        <w:tabs>
          <w:tab w:val="left" w:pos="1134"/>
        </w:tabs>
        <w:ind w:firstLine="709"/>
        <w:jc w:val="both"/>
        <w:rPr>
          <w:sz w:val="28"/>
          <w:szCs w:val="28"/>
        </w:rPr>
      </w:pPr>
      <w:r w:rsidRPr="005A03DC">
        <w:rPr>
          <w:sz w:val="28"/>
          <w:szCs w:val="28"/>
        </w:rPr>
        <w:t>Организацией заявлены для учета в необходимой валовой выручке (в расчете на год) расходы по данной статье:</w:t>
      </w:r>
    </w:p>
    <w:p w14:paraId="7488DDF6" w14:textId="77777777" w:rsidR="00123B43" w:rsidRDefault="00123B43" w:rsidP="00123B43">
      <w:pPr>
        <w:tabs>
          <w:tab w:val="left" w:pos="1134"/>
          <w:tab w:val="left" w:pos="9356"/>
          <w:tab w:val="left" w:pos="9781"/>
          <w:tab w:val="left" w:pos="9923"/>
        </w:tabs>
        <w:ind w:firstLine="709"/>
        <w:jc w:val="both"/>
        <w:rPr>
          <w:sz w:val="28"/>
          <w:szCs w:val="28"/>
        </w:rPr>
      </w:pPr>
      <w:r w:rsidRPr="004862BA">
        <w:rPr>
          <w:b/>
          <w:sz w:val="28"/>
          <w:szCs w:val="28"/>
          <w:u w:val="single"/>
        </w:rPr>
        <w:t>2019 год</w:t>
      </w:r>
      <w:r w:rsidRPr="005A03DC">
        <w:rPr>
          <w:sz w:val="28"/>
          <w:szCs w:val="28"/>
        </w:rPr>
        <w:t xml:space="preserve"> в сумме </w:t>
      </w:r>
      <w:r>
        <w:rPr>
          <w:b/>
          <w:i/>
          <w:sz w:val="28"/>
          <w:szCs w:val="28"/>
        </w:rPr>
        <w:t xml:space="preserve">11760,84 </w:t>
      </w:r>
      <w:r w:rsidRPr="005A03DC">
        <w:rPr>
          <w:sz w:val="28"/>
          <w:szCs w:val="28"/>
        </w:rPr>
        <w:t>тыс. руб., в том числе</w:t>
      </w:r>
      <w:r>
        <w:rPr>
          <w:sz w:val="28"/>
          <w:szCs w:val="28"/>
        </w:rPr>
        <w:t>:</w:t>
      </w:r>
      <w:r w:rsidRPr="005A03DC">
        <w:rPr>
          <w:sz w:val="28"/>
          <w:szCs w:val="28"/>
        </w:rPr>
        <w:t xml:space="preserve"> </w:t>
      </w:r>
    </w:p>
    <w:p w14:paraId="41B81A82" w14:textId="77777777" w:rsidR="00123B43" w:rsidRPr="004862BA" w:rsidRDefault="00123B43" w:rsidP="00123B43">
      <w:pPr>
        <w:tabs>
          <w:tab w:val="left" w:pos="426"/>
          <w:tab w:val="left" w:pos="709"/>
          <w:tab w:val="left" w:pos="9356"/>
          <w:tab w:val="left" w:pos="9781"/>
          <w:tab w:val="left" w:pos="9923"/>
        </w:tabs>
        <w:ind w:firstLine="709"/>
        <w:jc w:val="both"/>
        <w:rPr>
          <w:color w:val="000000"/>
          <w:sz w:val="28"/>
          <w:szCs w:val="28"/>
        </w:rPr>
      </w:pPr>
      <w:r w:rsidRPr="004862BA">
        <w:rPr>
          <w:color w:val="000000"/>
          <w:sz w:val="28"/>
          <w:szCs w:val="28"/>
        </w:rPr>
        <w:t xml:space="preserve">- </w:t>
      </w:r>
      <w:r w:rsidRPr="004862BA">
        <w:rPr>
          <w:i/>
          <w:color w:val="000000"/>
          <w:sz w:val="28"/>
          <w:szCs w:val="28"/>
          <w:u w:val="single"/>
        </w:rPr>
        <w:t>по уровню напряжения НН</w:t>
      </w:r>
      <w:r w:rsidRPr="004862BA">
        <w:rPr>
          <w:color w:val="000000"/>
          <w:sz w:val="28"/>
          <w:szCs w:val="28"/>
        </w:rPr>
        <w:t xml:space="preserve">: расходы на электрическую энергию –               </w:t>
      </w:r>
      <w:r>
        <w:rPr>
          <w:color w:val="000000"/>
          <w:sz w:val="28"/>
          <w:szCs w:val="28"/>
        </w:rPr>
        <w:t>11294,52</w:t>
      </w:r>
      <w:r w:rsidRPr="004862BA">
        <w:rPr>
          <w:color w:val="000000"/>
          <w:sz w:val="28"/>
          <w:szCs w:val="28"/>
        </w:rPr>
        <w:t xml:space="preserve"> тыс.руб. (объем электрической энергии – </w:t>
      </w:r>
      <w:r>
        <w:rPr>
          <w:color w:val="000000"/>
          <w:sz w:val="28"/>
          <w:szCs w:val="28"/>
        </w:rPr>
        <w:t>1826,43</w:t>
      </w:r>
      <w:r w:rsidRPr="004862BA">
        <w:rPr>
          <w:color w:val="000000"/>
          <w:sz w:val="28"/>
          <w:szCs w:val="28"/>
        </w:rPr>
        <w:t xml:space="preserve"> тыс.кВт.ч. в год, цена – </w:t>
      </w:r>
      <w:r>
        <w:rPr>
          <w:color w:val="000000"/>
          <w:sz w:val="28"/>
          <w:szCs w:val="28"/>
        </w:rPr>
        <w:t>6,18</w:t>
      </w:r>
      <w:r w:rsidRPr="004862BA">
        <w:rPr>
          <w:color w:val="000000"/>
          <w:sz w:val="28"/>
          <w:szCs w:val="28"/>
        </w:rPr>
        <w:t xml:space="preserve"> руб./кВт.ч.);</w:t>
      </w:r>
    </w:p>
    <w:p w14:paraId="4EDDB5AF" w14:textId="77777777" w:rsidR="00123B43" w:rsidRPr="004862BA" w:rsidRDefault="00123B43" w:rsidP="00123B43">
      <w:pPr>
        <w:tabs>
          <w:tab w:val="left" w:pos="1134"/>
          <w:tab w:val="left" w:pos="9356"/>
          <w:tab w:val="left" w:pos="9781"/>
          <w:tab w:val="left" w:pos="9923"/>
        </w:tabs>
        <w:ind w:firstLine="709"/>
        <w:jc w:val="both"/>
        <w:rPr>
          <w:color w:val="000000"/>
          <w:sz w:val="28"/>
          <w:szCs w:val="28"/>
        </w:rPr>
      </w:pPr>
      <w:r w:rsidRPr="004862BA">
        <w:rPr>
          <w:color w:val="000000"/>
          <w:sz w:val="28"/>
          <w:szCs w:val="28"/>
        </w:rPr>
        <w:t xml:space="preserve">- </w:t>
      </w:r>
      <w:r w:rsidRPr="004862BA">
        <w:rPr>
          <w:i/>
          <w:color w:val="000000"/>
          <w:sz w:val="28"/>
          <w:szCs w:val="28"/>
          <w:u w:val="single"/>
        </w:rPr>
        <w:t>по уровню напряжения СН2</w:t>
      </w:r>
      <w:r w:rsidRPr="004862BA">
        <w:rPr>
          <w:color w:val="000000"/>
          <w:sz w:val="28"/>
          <w:szCs w:val="28"/>
        </w:rPr>
        <w:t xml:space="preserve">: расходы на электрическую энергию – </w:t>
      </w:r>
      <w:r>
        <w:rPr>
          <w:color w:val="000000"/>
          <w:sz w:val="28"/>
          <w:szCs w:val="28"/>
        </w:rPr>
        <w:t>466,32</w:t>
      </w:r>
      <w:r w:rsidRPr="004862BA">
        <w:rPr>
          <w:color w:val="000000"/>
          <w:sz w:val="28"/>
          <w:szCs w:val="28"/>
        </w:rPr>
        <w:t xml:space="preserve"> тыс.руб. (объем электрической энергии – </w:t>
      </w:r>
      <w:r>
        <w:rPr>
          <w:color w:val="000000"/>
          <w:sz w:val="28"/>
          <w:szCs w:val="28"/>
        </w:rPr>
        <w:t>105,39</w:t>
      </w:r>
      <w:r w:rsidRPr="004862BA">
        <w:rPr>
          <w:color w:val="000000"/>
          <w:sz w:val="28"/>
          <w:szCs w:val="28"/>
        </w:rPr>
        <w:t xml:space="preserve"> тыс.кВт.ч. в год, цена – </w:t>
      </w:r>
      <w:r>
        <w:rPr>
          <w:color w:val="000000"/>
          <w:sz w:val="28"/>
          <w:szCs w:val="28"/>
        </w:rPr>
        <w:t>4,42 руб./кВт.ч.).</w:t>
      </w:r>
    </w:p>
    <w:p w14:paraId="2A8FC6DA" w14:textId="77777777" w:rsidR="00123B43" w:rsidRDefault="00123B43" w:rsidP="00123B43">
      <w:pPr>
        <w:tabs>
          <w:tab w:val="left" w:pos="1134"/>
          <w:tab w:val="left" w:pos="9356"/>
          <w:tab w:val="left" w:pos="9781"/>
          <w:tab w:val="left" w:pos="9923"/>
        </w:tabs>
        <w:ind w:firstLine="709"/>
        <w:jc w:val="both"/>
        <w:rPr>
          <w:color w:val="000000"/>
          <w:sz w:val="28"/>
          <w:szCs w:val="28"/>
        </w:rPr>
      </w:pPr>
    </w:p>
    <w:p w14:paraId="68CC6F96" w14:textId="77777777" w:rsidR="00123B43" w:rsidRDefault="00123B43" w:rsidP="00123B43">
      <w:pPr>
        <w:tabs>
          <w:tab w:val="left" w:pos="1134"/>
          <w:tab w:val="left" w:pos="9356"/>
          <w:tab w:val="left" w:pos="9781"/>
          <w:tab w:val="left" w:pos="9923"/>
        </w:tabs>
        <w:ind w:firstLine="709"/>
        <w:jc w:val="both"/>
        <w:rPr>
          <w:color w:val="000000"/>
          <w:sz w:val="28"/>
          <w:szCs w:val="28"/>
        </w:rPr>
      </w:pPr>
      <w:r>
        <w:rPr>
          <w:color w:val="000000"/>
          <w:sz w:val="28"/>
          <w:szCs w:val="28"/>
        </w:rPr>
        <w:t>Оборудование организации потребляет электрическую энергию по уровням напряжения НН, СН2.</w:t>
      </w:r>
      <w:r w:rsidRPr="0006532E">
        <w:rPr>
          <w:color w:val="000000"/>
          <w:sz w:val="28"/>
          <w:szCs w:val="28"/>
        </w:rPr>
        <w:t xml:space="preserve"> </w:t>
      </w:r>
      <w:r w:rsidRPr="003E6074">
        <w:rPr>
          <w:color w:val="000000"/>
          <w:sz w:val="28"/>
          <w:szCs w:val="28"/>
        </w:rPr>
        <w:t xml:space="preserve">Поставка электрической энергии </w:t>
      </w:r>
      <w:r>
        <w:rPr>
          <w:sz w:val="28"/>
          <w:szCs w:val="28"/>
        </w:rPr>
        <w:t xml:space="preserve">организации, ранее эксплуатировавшей объекты данной централизованной системы – МП НГО «ССК», </w:t>
      </w:r>
      <w:r w:rsidRPr="003E6074">
        <w:rPr>
          <w:color w:val="000000"/>
          <w:sz w:val="28"/>
          <w:szCs w:val="28"/>
        </w:rPr>
        <w:t>осуществля</w:t>
      </w:r>
      <w:r>
        <w:rPr>
          <w:color w:val="000000"/>
          <w:sz w:val="28"/>
          <w:szCs w:val="28"/>
        </w:rPr>
        <w:t>лось ПА</w:t>
      </w:r>
      <w:r w:rsidRPr="003E6074">
        <w:rPr>
          <w:color w:val="000000"/>
          <w:sz w:val="28"/>
          <w:szCs w:val="28"/>
        </w:rPr>
        <w:t>О</w:t>
      </w:r>
      <w:r>
        <w:rPr>
          <w:color w:val="000000"/>
          <w:sz w:val="28"/>
          <w:szCs w:val="28"/>
        </w:rPr>
        <w:t xml:space="preserve"> «Кузбассэнергосбыт»</w:t>
      </w:r>
      <w:r w:rsidRPr="003E6074">
        <w:rPr>
          <w:color w:val="000000"/>
          <w:sz w:val="28"/>
          <w:szCs w:val="28"/>
        </w:rPr>
        <w:t>.</w:t>
      </w:r>
    </w:p>
    <w:p w14:paraId="05E1B7E5" w14:textId="77777777" w:rsidR="00123B43" w:rsidRDefault="00123B43" w:rsidP="00123B43">
      <w:pPr>
        <w:tabs>
          <w:tab w:val="left" w:pos="1134"/>
          <w:tab w:val="left" w:pos="9356"/>
          <w:tab w:val="left" w:pos="9781"/>
          <w:tab w:val="left" w:pos="9923"/>
        </w:tabs>
        <w:ind w:firstLine="709"/>
        <w:jc w:val="both"/>
        <w:rPr>
          <w:color w:val="000000"/>
          <w:sz w:val="28"/>
          <w:szCs w:val="28"/>
        </w:rPr>
      </w:pPr>
      <w:r>
        <w:rPr>
          <w:color w:val="000000"/>
          <w:sz w:val="28"/>
          <w:szCs w:val="28"/>
        </w:rPr>
        <w:t xml:space="preserve">В качестве обосновывающих документов, подтверждающих фактические расходы </w:t>
      </w:r>
      <w:r>
        <w:rPr>
          <w:sz w:val="28"/>
          <w:szCs w:val="28"/>
        </w:rPr>
        <w:t>организации, ранее эксплуатировавшей объекты данной централизованной системы – МП НГО «ССК»,</w:t>
      </w:r>
      <w:r>
        <w:rPr>
          <w:color w:val="000000"/>
          <w:sz w:val="28"/>
          <w:szCs w:val="28"/>
        </w:rPr>
        <w:t xml:space="preserve"> за 2017 год, в материалах тарифного дела представлены:</w:t>
      </w:r>
    </w:p>
    <w:p w14:paraId="3F587CF8" w14:textId="77777777" w:rsidR="00123B43" w:rsidRDefault="00123B43" w:rsidP="00123B43">
      <w:pPr>
        <w:tabs>
          <w:tab w:val="left" w:pos="1134"/>
          <w:tab w:val="left" w:pos="9356"/>
          <w:tab w:val="left" w:pos="9781"/>
          <w:tab w:val="left" w:pos="9923"/>
        </w:tabs>
        <w:ind w:firstLine="709"/>
        <w:jc w:val="both"/>
        <w:rPr>
          <w:color w:val="000000"/>
          <w:sz w:val="28"/>
          <w:szCs w:val="28"/>
        </w:rPr>
      </w:pPr>
      <w:r>
        <w:rPr>
          <w:color w:val="000000"/>
          <w:sz w:val="28"/>
          <w:szCs w:val="28"/>
        </w:rPr>
        <w:t xml:space="preserve">- счета-фактуры за потребленную электрическую энергию за 2017 год; </w:t>
      </w:r>
    </w:p>
    <w:p w14:paraId="40BF1973" w14:textId="77777777" w:rsidR="00123B43" w:rsidRDefault="00123B43" w:rsidP="00123B43">
      <w:pPr>
        <w:tabs>
          <w:tab w:val="left" w:pos="1134"/>
          <w:tab w:val="left" w:pos="9356"/>
          <w:tab w:val="left" w:pos="9781"/>
          <w:tab w:val="left" w:pos="9923"/>
        </w:tabs>
        <w:ind w:firstLine="709"/>
        <w:jc w:val="both"/>
        <w:rPr>
          <w:color w:val="000000"/>
          <w:sz w:val="28"/>
          <w:szCs w:val="28"/>
        </w:rPr>
      </w:pPr>
      <w:r>
        <w:rPr>
          <w:color w:val="000000"/>
          <w:sz w:val="28"/>
          <w:szCs w:val="28"/>
        </w:rPr>
        <w:t>- расчет средневзвешенного тарифа за 2017 год;</w:t>
      </w:r>
    </w:p>
    <w:p w14:paraId="7E402511" w14:textId="77777777" w:rsidR="00123B43" w:rsidRDefault="00123B43" w:rsidP="00123B43">
      <w:pPr>
        <w:tabs>
          <w:tab w:val="left" w:pos="1134"/>
          <w:tab w:val="left" w:pos="9356"/>
          <w:tab w:val="left" w:pos="9781"/>
          <w:tab w:val="left" w:pos="9923"/>
        </w:tabs>
        <w:ind w:firstLine="709"/>
        <w:jc w:val="both"/>
        <w:rPr>
          <w:color w:val="000000"/>
          <w:sz w:val="28"/>
          <w:szCs w:val="28"/>
        </w:rPr>
      </w:pPr>
      <w:r>
        <w:rPr>
          <w:color w:val="000000"/>
          <w:sz w:val="28"/>
          <w:szCs w:val="28"/>
        </w:rPr>
        <w:t>Также регулятором анализировались имеющиеся данные бухгалтерских регистров (оборотно-сальдовых ведомостей)</w:t>
      </w:r>
      <w:r w:rsidRPr="00D06285">
        <w:rPr>
          <w:sz w:val="28"/>
          <w:szCs w:val="28"/>
        </w:rPr>
        <w:t xml:space="preserve"> </w:t>
      </w:r>
      <w:r>
        <w:rPr>
          <w:sz w:val="28"/>
          <w:szCs w:val="28"/>
        </w:rPr>
        <w:t>организации, ранее эксплуатировавшей объекты данной централизованной системы –                МП НГО «ССК»,</w:t>
      </w:r>
      <w:r>
        <w:rPr>
          <w:color w:val="000000"/>
          <w:sz w:val="28"/>
          <w:szCs w:val="28"/>
        </w:rPr>
        <w:t xml:space="preserve"> за 2017 год.</w:t>
      </w:r>
    </w:p>
    <w:p w14:paraId="7DDB0AA3" w14:textId="77777777" w:rsidR="00123B43" w:rsidRPr="005A03DC" w:rsidRDefault="00123B43" w:rsidP="00123B43">
      <w:pPr>
        <w:tabs>
          <w:tab w:val="left" w:pos="1134"/>
        </w:tabs>
        <w:ind w:firstLine="709"/>
        <w:jc w:val="both"/>
        <w:rPr>
          <w:sz w:val="28"/>
          <w:szCs w:val="28"/>
        </w:rPr>
      </w:pPr>
      <w:r w:rsidRPr="005A03DC">
        <w:rPr>
          <w:sz w:val="28"/>
          <w:szCs w:val="28"/>
        </w:rPr>
        <w:t xml:space="preserve">Расходы </w:t>
      </w:r>
      <w:r>
        <w:rPr>
          <w:sz w:val="28"/>
          <w:szCs w:val="28"/>
        </w:rPr>
        <w:t>по статье</w:t>
      </w:r>
      <w:r w:rsidRPr="005A03DC">
        <w:rPr>
          <w:sz w:val="28"/>
          <w:szCs w:val="28"/>
        </w:rPr>
        <w:t xml:space="preserve"> приняты на следующем уровне:</w:t>
      </w:r>
    </w:p>
    <w:p w14:paraId="57340D05" w14:textId="77777777" w:rsidR="00123B43" w:rsidRDefault="00123B43" w:rsidP="00123B43">
      <w:pPr>
        <w:tabs>
          <w:tab w:val="left" w:pos="1134"/>
        </w:tabs>
        <w:ind w:firstLine="709"/>
        <w:jc w:val="both"/>
        <w:rPr>
          <w:sz w:val="28"/>
          <w:szCs w:val="28"/>
        </w:rPr>
      </w:pPr>
      <w:r w:rsidRPr="003E324E">
        <w:rPr>
          <w:b/>
          <w:sz w:val="28"/>
          <w:szCs w:val="28"/>
          <w:u w:val="single"/>
        </w:rPr>
        <w:t>2019 год</w:t>
      </w:r>
      <w:r>
        <w:rPr>
          <w:sz w:val="28"/>
          <w:szCs w:val="28"/>
        </w:rPr>
        <w:t xml:space="preserve"> в сумме </w:t>
      </w:r>
      <w:r>
        <w:rPr>
          <w:b/>
          <w:i/>
          <w:sz w:val="28"/>
          <w:szCs w:val="28"/>
        </w:rPr>
        <w:t>8021,36</w:t>
      </w:r>
      <w:r>
        <w:rPr>
          <w:sz w:val="28"/>
          <w:szCs w:val="28"/>
        </w:rPr>
        <w:t xml:space="preserve"> тыс. руб., в том числе:</w:t>
      </w:r>
    </w:p>
    <w:p w14:paraId="02E451C3" w14:textId="77777777" w:rsidR="00123B43" w:rsidRDefault="00123B43" w:rsidP="00123B43">
      <w:pPr>
        <w:tabs>
          <w:tab w:val="left" w:pos="1134"/>
        </w:tabs>
        <w:ind w:firstLine="709"/>
        <w:jc w:val="both"/>
        <w:rPr>
          <w:color w:val="000000"/>
          <w:sz w:val="28"/>
          <w:szCs w:val="28"/>
        </w:rPr>
      </w:pPr>
      <w:r w:rsidRPr="004862BA">
        <w:rPr>
          <w:color w:val="000000"/>
          <w:sz w:val="28"/>
          <w:szCs w:val="28"/>
        </w:rPr>
        <w:t xml:space="preserve">- </w:t>
      </w:r>
      <w:r w:rsidRPr="004862BA">
        <w:rPr>
          <w:i/>
          <w:color w:val="000000"/>
          <w:sz w:val="28"/>
          <w:szCs w:val="28"/>
          <w:u w:val="single"/>
        </w:rPr>
        <w:t>по уровню напряжения НН</w:t>
      </w:r>
      <w:r w:rsidRPr="004862BA">
        <w:rPr>
          <w:color w:val="000000"/>
          <w:sz w:val="28"/>
          <w:szCs w:val="28"/>
        </w:rPr>
        <w:t>:</w:t>
      </w:r>
      <w:r>
        <w:rPr>
          <w:color w:val="000000"/>
          <w:sz w:val="28"/>
          <w:szCs w:val="28"/>
        </w:rPr>
        <w:t xml:space="preserve"> </w:t>
      </w:r>
    </w:p>
    <w:p w14:paraId="0C214A42" w14:textId="77777777" w:rsidR="00123B43" w:rsidRDefault="00123B43" w:rsidP="00123B43">
      <w:pPr>
        <w:tabs>
          <w:tab w:val="left" w:pos="1134"/>
        </w:tabs>
        <w:ind w:firstLine="709"/>
        <w:jc w:val="both"/>
        <w:rPr>
          <w:sz w:val="28"/>
          <w:szCs w:val="28"/>
        </w:rPr>
      </w:pPr>
      <w:r>
        <w:rPr>
          <w:color w:val="000000"/>
          <w:sz w:val="28"/>
          <w:szCs w:val="28"/>
        </w:rPr>
        <w:t xml:space="preserve">Расходы на электрическую энергию учтены в размере </w:t>
      </w:r>
      <w:r>
        <w:rPr>
          <w:b/>
          <w:i/>
          <w:color w:val="000000"/>
          <w:sz w:val="28"/>
          <w:szCs w:val="28"/>
        </w:rPr>
        <w:t>7544,01</w:t>
      </w:r>
      <w:r>
        <w:rPr>
          <w:color w:val="000000"/>
          <w:sz w:val="28"/>
          <w:szCs w:val="28"/>
        </w:rPr>
        <w:t xml:space="preserve"> тыс.руб., о</w:t>
      </w:r>
      <w:r>
        <w:rPr>
          <w:sz w:val="28"/>
          <w:szCs w:val="28"/>
        </w:rPr>
        <w:t xml:space="preserve">бъем электрической энергии принят по предложению организации                 (1826,43 тыс.кВт.ч) в пересчете на плановый объем поданной в сеть воды в размере </w:t>
      </w:r>
      <w:r>
        <w:rPr>
          <w:b/>
          <w:i/>
          <w:sz w:val="28"/>
          <w:szCs w:val="28"/>
        </w:rPr>
        <w:t>1849,61</w:t>
      </w:r>
      <w:r>
        <w:rPr>
          <w:sz w:val="28"/>
          <w:szCs w:val="28"/>
        </w:rPr>
        <w:t xml:space="preserve"> тыс.кВт.ч. С</w:t>
      </w:r>
      <w:r w:rsidRPr="005A03DC">
        <w:rPr>
          <w:sz w:val="28"/>
          <w:szCs w:val="28"/>
        </w:rPr>
        <w:t>редн</w:t>
      </w:r>
      <w:r>
        <w:rPr>
          <w:sz w:val="28"/>
          <w:szCs w:val="28"/>
        </w:rPr>
        <w:t>ий</w:t>
      </w:r>
      <w:r w:rsidRPr="005A03DC">
        <w:rPr>
          <w:sz w:val="28"/>
          <w:szCs w:val="28"/>
        </w:rPr>
        <w:t xml:space="preserve"> </w:t>
      </w:r>
      <w:r>
        <w:rPr>
          <w:sz w:val="28"/>
          <w:szCs w:val="28"/>
        </w:rPr>
        <w:t>тариф</w:t>
      </w:r>
      <w:r w:rsidRPr="005A03DC">
        <w:rPr>
          <w:sz w:val="28"/>
          <w:szCs w:val="28"/>
        </w:rPr>
        <w:t xml:space="preserve"> 1 кВт</w:t>
      </w:r>
      <w:r>
        <w:rPr>
          <w:sz w:val="28"/>
          <w:szCs w:val="28"/>
        </w:rPr>
        <w:t>.</w:t>
      </w:r>
      <w:r w:rsidRPr="005A03DC">
        <w:rPr>
          <w:sz w:val="28"/>
          <w:szCs w:val="28"/>
        </w:rPr>
        <w:t>ч</w:t>
      </w:r>
      <w:r>
        <w:rPr>
          <w:sz w:val="28"/>
          <w:szCs w:val="28"/>
        </w:rPr>
        <w:t>.</w:t>
      </w:r>
      <w:r w:rsidRPr="005A03DC">
        <w:rPr>
          <w:sz w:val="28"/>
          <w:szCs w:val="28"/>
        </w:rPr>
        <w:t xml:space="preserve"> электроэнергии </w:t>
      </w:r>
      <w:r>
        <w:rPr>
          <w:sz w:val="28"/>
          <w:szCs w:val="28"/>
        </w:rPr>
        <w:t>рассчитан</w:t>
      </w:r>
      <w:r w:rsidRPr="005A03DC">
        <w:rPr>
          <w:sz w:val="28"/>
          <w:szCs w:val="28"/>
        </w:rPr>
        <w:t xml:space="preserve"> на основании </w:t>
      </w:r>
      <w:r>
        <w:rPr>
          <w:sz w:val="28"/>
          <w:szCs w:val="28"/>
        </w:rPr>
        <w:t>средневзвешенного тарифа по факту</w:t>
      </w:r>
      <w:r w:rsidRPr="005A03DC">
        <w:rPr>
          <w:sz w:val="28"/>
          <w:szCs w:val="28"/>
        </w:rPr>
        <w:t xml:space="preserve"> </w:t>
      </w:r>
      <w:r>
        <w:rPr>
          <w:sz w:val="28"/>
          <w:szCs w:val="28"/>
        </w:rPr>
        <w:t xml:space="preserve">2017 года                            (3,7069 руб.кВт./ч. по данным организации на основании представленных счетов фактур за январь-декабрь 2017 года) </w:t>
      </w:r>
      <w:r w:rsidRPr="005A03DC">
        <w:rPr>
          <w:sz w:val="28"/>
          <w:szCs w:val="28"/>
        </w:rPr>
        <w:t xml:space="preserve">с </w:t>
      </w:r>
      <w:r>
        <w:rPr>
          <w:sz w:val="28"/>
          <w:szCs w:val="28"/>
        </w:rPr>
        <w:t>применением</w:t>
      </w:r>
      <w:r w:rsidRPr="005A03DC">
        <w:rPr>
          <w:sz w:val="28"/>
          <w:szCs w:val="28"/>
        </w:rPr>
        <w:t xml:space="preserve"> </w:t>
      </w:r>
      <w:r>
        <w:rPr>
          <w:sz w:val="28"/>
          <w:szCs w:val="28"/>
        </w:rPr>
        <w:t xml:space="preserve">                                 ИЦП</w:t>
      </w:r>
      <w:r w:rsidRPr="005A03DC">
        <w:rPr>
          <w:sz w:val="28"/>
          <w:szCs w:val="28"/>
        </w:rPr>
        <w:t xml:space="preserve"> Минэкономразвития Р</w:t>
      </w:r>
      <w:r>
        <w:rPr>
          <w:sz w:val="28"/>
          <w:szCs w:val="28"/>
        </w:rPr>
        <w:t>оссии</w:t>
      </w:r>
      <w:r w:rsidRPr="005A03DC">
        <w:rPr>
          <w:sz w:val="28"/>
          <w:szCs w:val="28"/>
        </w:rPr>
        <w:t xml:space="preserve"> </w:t>
      </w:r>
      <w:r>
        <w:rPr>
          <w:sz w:val="28"/>
          <w:szCs w:val="28"/>
        </w:rPr>
        <w:t xml:space="preserve">103,9% на 2018 год и 105,9% на 2019 год в размере </w:t>
      </w:r>
      <w:r>
        <w:rPr>
          <w:b/>
          <w:i/>
          <w:sz w:val="28"/>
          <w:szCs w:val="28"/>
        </w:rPr>
        <w:t>4,08</w:t>
      </w:r>
      <w:r w:rsidRPr="0006532E">
        <w:rPr>
          <w:color w:val="000000"/>
          <w:sz w:val="28"/>
          <w:szCs w:val="28"/>
        </w:rPr>
        <w:t xml:space="preserve"> </w:t>
      </w:r>
      <w:r>
        <w:rPr>
          <w:color w:val="000000"/>
          <w:sz w:val="28"/>
          <w:szCs w:val="28"/>
        </w:rPr>
        <w:t>руб./кВт.ч.</w:t>
      </w:r>
      <w:r w:rsidRPr="00E2200B">
        <w:rPr>
          <w:sz w:val="28"/>
          <w:szCs w:val="28"/>
        </w:rPr>
        <w:t xml:space="preserve"> </w:t>
      </w:r>
    </w:p>
    <w:p w14:paraId="742A8417" w14:textId="77777777" w:rsidR="00123B43" w:rsidRDefault="00123B43" w:rsidP="00123B43">
      <w:pPr>
        <w:tabs>
          <w:tab w:val="left" w:pos="1134"/>
        </w:tabs>
        <w:ind w:firstLine="709"/>
        <w:jc w:val="both"/>
        <w:rPr>
          <w:color w:val="000000"/>
          <w:sz w:val="28"/>
          <w:szCs w:val="28"/>
        </w:rPr>
      </w:pPr>
      <w:r w:rsidRPr="004862BA">
        <w:rPr>
          <w:color w:val="000000"/>
          <w:sz w:val="28"/>
          <w:szCs w:val="28"/>
        </w:rPr>
        <w:t xml:space="preserve">- </w:t>
      </w:r>
      <w:r w:rsidRPr="004862BA">
        <w:rPr>
          <w:i/>
          <w:color w:val="000000"/>
          <w:sz w:val="28"/>
          <w:szCs w:val="28"/>
          <w:u w:val="single"/>
        </w:rPr>
        <w:t xml:space="preserve">по уровню напряжения </w:t>
      </w:r>
      <w:r>
        <w:rPr>
          <w:i/>
          <w:color w:val="000000"/>
          <w:sz w:val="28"/>
          <w:szCs w:val="28"/>
          <w:u w:val="single"/>
        </w:rPr>
        <w:t>СН2</w:t>
      </w:r>
      <w:r w:rsidRPr="004862BA">
        <w:rPr>
          <w:color w:val="000000"/>
          <w:sz w:val="28"/>
          <w:szCs w:val="28"/>
        </w:rPr>
        <w:t>:</w:t>
      </w:r>
      <w:r>
        <w:rPr>
          <w:color w:val="000000"/>
          <w:sz w:val="28"/>
          <w:szCs w:val="28"/>
        </w:rPr>
        <w:t xml:space="preserve"> </w:t>
      </w:r>
    </w:p>
    <w:p w14:paraId="1E1A6D72" w14:textId="76C6EC7C" w:rsidR="00123B43" w:rsidRDefault="00123B43" w:rsidP="00123B43">
      <w:pPr>
        <w:tabs>
          <w:tab w:val="left" w:pos="1134"/>
        </w:tabs>
        <w:ind w:firstLine="709"/>
        <w:jc w:val="both"/>
        <w:rPr>
          <w:sz w:val="28"/>
          <w:szCs w:val="28"/>
        </w:rPr>
      </w:pPr>
      <w:r>
        <w:rPr>
          <w:color w:val="000000"/>
          <w:sz w:val="28"/>
          <w:szCs w:val="28"/>
        </w:rPr>
        <w:t xml:space="preserve">Расходы на электрическую энергию учтены в размере </w:t>
      </w:r>
      <w:r>
        <w:rPr>
          <w:b/>
          <w:i/>
          <w:color w:val="000000"/>
          <w:sz w:val="28"/>
          <w:szCs w:val="28"/>
        </w:rPr>
        <w:t>477,35</w:t>
      </w:r>
      <w:r>
        <w:rPr>
          <w:color w:val="000000"/>
          <w:sz w:val="28"/>
          <w:szCs w:val="28"/>
        </w:rPr>
        <w:t xml:space="preserve"> тыс.руб., о</w:t>
      </w:r>
      <w:r>
        <w:rPr>
          <w:sz w:val="28"/>
          <w:szCs w:val="28"/>
        </w:rPr>
        <w:t xml:space="preserve">бъем электрической энергии принят по предложению организации                 (105,39 тыс.кВт.ч) в пересчете на плановый объем поданной в сеть воды в размере </w:t>
      </w:r>
      <w:r>
        <w:rPr>
          <w:b/>
          <w:i/>
          <w:sz w:val="28"/>
          <w:szCs w:val="28"/>
        </w:rPr>
        <w:t>106,73</w:t>
      </w:r>
      <w:r>
        <w:rPr>
          <w:sz w:val="28"/>
          <w:szCs w:val="28"/>
        </w:rPr>
        <w:t xml:space="preserve"> тыс.кВт.ч. С</w:t>
      </w:r>
      <w:r w:rsidRPr="005A03DC">
        <w:rPr>
          <w:sz w:val="28"/>
          <w:szCs w:val="28"/>
        </w:rPr>
        <w:t>редн</w:t>
      </w:r>
      <w:r>
        <w:rPr>
          <w:sz w:val="28"/>
          <w:szCs w:val="28"/>
        </w:rPr>
        <w:t>ий</w:t>
      </w:r>
      <w:r w:rsidRPr="005A03DC">
        <w:rPr>
          <w:sz w:val="28"/>
          <w:szCs w:val="28"/>
        </w:rPr>
        <w:t xml:space="preserve"> </w:t>
      </w:r>
      <w:r>
        <w:rPr>
          <w:sz w:val="28"/>
          <w:szCs w:val="28"/>
        </w:rPr>
        <w:t>тариф</w:t>
      </w:r>
      <w:r w:rsidRPr="005A03DC">
        <w:rPr>
          <w:sz w:val="28"/>
          <w:szCs w:val="28"/>
        </w:rPr>
        <w:t xml:space="preserve"> 1 кВт</w:t>
      </w:r>
      <w:r>
        <w:rPr>
          <w:sz w:val="28"/>
          <w:szCs w:val="28"/>
        </w:rPr>
        <w:t>.</w:t>
      </w:r>
      <w:r w:rsidRPr="005A03DC">
        <w:rPr>
          <w:sz w:val="28"/>
          <w:szCs w:val="28"/>
        </w:rPr>
        <w:t>ч</w:t>
      </w:r>
      <w:r>
        <w:rPr>
          <w:sz w:val="28"/>
          <w:szCs w:val="28"/>
        </w:rPr>
        <w:t>.</w:t>
      </w:r>
      <w:r w:rsidRPr="005A03DC">
        <w:rPr>
          <w:sz w:val="28"/>
          <w:szCs w:val="28"/>
        </w:rPr>
        <w:t xml:space="preserve"> электроэнергии </w:t>
      </w:r>
      <w:r>
        <w:rPr>
          <w:sz w:val="28"/>
          <w:szCs w:val="28"/>
        </w:rPr>
        <w:t>рассчитан</w:t>
      </w:r>
      <w:r w:rsidRPr="005A03DC">
        <w:rPr>
          <w:sz w:val="28"/>
          <w:szCs w:val="28"/>
        </w:rPr>
        <w:t xml:space="preserve"> на основании </w:t>
      </w:r>
      <w:r>
        <w:rPr>
          <w:sz w:val="28"/>
          <w:szCs w:val="28"/>
        </w:rPr>
        <w:t>средневзвешенного тарифа по факту</w:t>
      </w:r>
      <w:r w:rsidRPr="005A03DC">
        <w:rPr>
          <w:sz w:val="28"/>
          <w:szCs w:val="28"/>
        </w:rPr>
        <w:t xml:space="preserve"> </w:t>
      </w:r>
      <w:r>
        <w:rPr>
          <w:sz w:val="28"/>
          <w:szCs w:val="28"/>
        </w:rPr>
        <w:t xml:space="preserve">2017 года                            (4,0649 руб.кВт./ч. по данным организации на основании представленных счетов фактур за январь-декабрь 2017 года) </w:t>
      </w:r>
      <w:r w:rsidRPr="005A03DC">
        <w:rPr>
          <w:sz w:val="28"/>
          <w:szCs w:val="28"/>
        </w:rPr>
        <w:t xml:space="preserve">с </w:t>
      </w:r>
      <w:r>
        <w:rPr>
          <w:sz w:val="28"/>
          <w:szCs w:val="28"/>
        </w:rPr>
        <w:t>применением</w:t>
      </w:r>
      <w:r w:rsidR="005A1AE1">
        <w:rPr>
          <w:sz w:val="28"/>
          <w:szCs w:val="28"/>
        </w:rPr>
        <w:t xml:space="preserve"> </w:t>
      </w:r>
      <w:r>
        <w:rPr>
          <w:sz w:val="28"/>
          <w:szCs w:val="28"/>
        </w:rPr>
        <w:t>ИЦП</w:t>
      </w:r>
      <w:r w:rsidRPr="005A03DC">
        <w:rPr>
          <w:sz w:val="28"/>
          <w:szCs w:val="28"/>
        </w:rPr>
        <w:t xml:space="preserve"> Минэкономразвития Р</w:t>
      </w:r>
      <w:r>
        <w:rPr>
          <w:sz w:val="28"/>
          <w:szCs w:val="28"/>
        </w:rPr>
        <w:t>оссии</w:t>
      </w:r>
      <w:r w:rsidRPr="005A03DC">
        <w:rPr>
          <w:sz w:val="28"/>
          <w:szCs w:val="28"/>
        </w:rPr>
        <w:t xml:space="preserve"> </w:t>
      </w:r>
      <w:r>
        <w:rPr>
          <w:sz w:val="28"/>
          <w:szCs w:val="28"/>
        </w:rPr>
        <w:t xml:space="preserve">103,9% на 2018 год и 105,9% на 2019 год в размере </w:t>
      </w:r>
      <w:r>
        <w:rPr>
          <w:b/>
          <w:i/>
          <w:sz w:val="28"/>
          <w:szCs w:val="28"/>
        </w:rPr>
        <w:t>4,47</w:t>
      </w:r>
      <w:r w:rsidRPr="0006532E">
        <w:rPr>
          <w:color w:val="000000"/>
          <w:sz w:val="28"/>
          <w:szCs w:val="28"/>
        </w:rPr>
        <w:t xml:space="preserve"> </w:t>
      </w:r>
      <w:r>
        <w:rPr>
          <w:color w:val="000000"/>
          <w:sz w:val="28"/>
          <w:szCs w:val="28"/>
        </w:rPr>
        <w:t>руб./кВт.ч.</w:t>
      </w:r>
      <w:r w:rsidRPr="00E2200B">
        <w:rPr>
          <w:sz w:val="28"/>
          <w:szCs w:val="28"/>
        </w:rPr>
        <w:t xml:space="preserve"> </w:t>
      </w:r>
    </w:p>
    <w:p w14:paraId="76E565C8" w14:textId="77777777" w:rsidR="00123B43" w:rsidRDefault="00123B43" w:rsidP="00123B43">
      <w:pPr>
        <w:tabs>
          <w:tab w:val="left" w:pos="1134"/>
        </w:tabs>
        <w:ind w:firstLine="709"/>
        <w:jc w:val="both"/>
        <w:rPr>
          <w:sz w:val="28"/>
          <w:szCs w:val="28"/>
        </w:rPr>
      </w:pPr>
      <w:r>
        <w:rPr>
          <w:sz w:val="28"/>
          <w:szCs w:val="28"/>
        </w:rPr>
        <w:t>Удельный расход электрической энергии на 2019 год – 1,64 кВт.ч/м3. (рассчитан исходя из объема воды, поданной в сеть в соответствии с п. 64 Основ ценообразования).</w:t>
      </w:r>
    </w:p>
    <w:p w14:paraId="597EB2C6" w14:textId="77777777" w:rsidR="00123B43" w:rsidRPr="00923345" w:rsidRDefault="00123B43" w:rsidP="00123B43">
      <w:pPr>
        <w:tabs>
          <w:tab w:val="left" w:pos="1134"/>
        </w:tabs>
        <w:ind w:firstLine="709"/>
        <w:jc w:val="both"/>
        <w:rPr>
          <w:sz w:val="28"/>
          <w:szCs w:val="28"/>
        </w:rPr>
      </w:pPr>
      <w:r>
        <w:rPr>
          <w:sz w:val="28"/>
          <w:szCs w:val="28"/>
        </w:rPr>
        <w:t xml:space="preserve">Расходы по статье </w:t>
      </w:r>
      <w:r w:rsidRPr="00923345">
        <w:rPr>
          <w:sz w:val="28"/>
          <w:szCs w:val="28"/>
        </w:rPr>
        <w:t>с разбивкой по периодам</w:t>
      </w:r>
      <w:r>
        <w:rPr>
          <w:sz w:val="28"/>
          <w:szCs w:val="28"/>
        </w:rPr>
        <w:t xml:space="preserve"> составили</w:t>
      </w:r>
      <w:r w:rsidRPr="00923345">
        <w:rPr>
          <w:sz w:val="28"/>
          <w:szCs w:val="28"/>
        </w:rPr>
        <w:t>:</w:t>
      </w:r>
    </w:p>
    <w:p w14:paraId="6C9D3F5A" w14:textId="77777777" w:rsidR="00123B43" w:rsidRPr="00B028CB" w:rsidRDefault="00123B43" w:rsidP="00123B43">
      <w:pPr>
        <w:tabs>
          <w:tab w:val="left" w:pos="1134"/>
        </w:tabs>
        <w:ind w:left="709"/>
        <w:jc w:val="both"/>
        <w:rPr>
          <w:sz w:val="28"/>
          <w:szCs w:val="28"/>
        </w:rPr>
      </w:pPr>
      <w:r w:rsidRPr="00B028CB">
        <w:rPr>
          <w:b/>
          <w:sz w:val="28"/>
          <w:szCs w:val="28"/>
        </w:rPr>
        <w:t>с</w:t>
      </w:r>
      <w:r w:rsidRPr="00B028CB">
        <w:rPr>
          <w:sz w:val="28"/>
          <w:szCs w:val="28"/>
        </w:rPr>
        <w:t xml:space="preserve"> </w:t>
      </w:r>
      <w:r w:rsidRPr="00B028CB">
        <w:rPr>
          <w:b/>
          <w:sz w:val="28"/>
          <w:szCs w:val="28"/>
        </w:rPr>
        <w:t>01.01.201</w:t>
      </w:r>
      <w:r>
        <w:rPr>
          <w:b/>
          <w:sz w:val="28"/>
          <w:szCs w:val="28"/>
        </w:rPr>
        <w:t>9</w:t>
      </w:r>
      <w:r w:rsidRPr="00B028CB">
        <w:rPr>
          <w:b/>
          <w:sz w:val="28"/>
          <w:szCs w:val="28"/>
        </w:rPr>
        <w:t xml:space="preserve"> по 30.06.201</w:t>
      </w:r>
      <w:r>
        <w:rPr>
          <w:b/>
          <w:sz w:val="28"/>
          <w:szCs w:val="28"/>
        </w:rPr>
        <w:t>9</w:t>
      </w:r>
      <w:r w:rsidRPr="00B028CB">
        <w:rPr>
          <w:sz w:val="28"/>
          <w:szCs w:val="28"/>
        </w:rPr>
        <w:t xml:space="preserve"> – </w:t>
      </w:r>
      <w:r>
        <w:rPr>
          <w:b/>
          <w:i/>
          <w:sz w:val="28"/>
          <w:szCs w:val="28"/>
        </w:rPr>
        <w:t xml:space="preserve">4010,68 </w:t>
      </w:r>
      <w:r>
        <w:rPr>
          <w:sz w:val="28"/>
          <w:szCs w:val="28"/>
        </w:rPr>
        <w:t>тыс. руб.;</w:t>
      </w:r>
    </w:p>
    <w:p w14:paraId="67944F56" w14:textId="77777777" w:rsidR="00123B43" w:rsidRPr="00B028CB" w:rsidRDefault="00123B43" w:rsidP="00123B43">
      <w:pPr>
        <w:tabs>
          <w:tab w:val="left" w:pos="1134"/>
        </w:tabs>
        <w:ind w:left="709"/>
        <w:jc w:val="both"/>
        <w:rPr>
          <w:color w:val="FF0000"/>
          <w:sz w:val="28"/>
          <w:szCs w:val="28"/>
        </w:rPr>
      </w:pPr>
      <w:r w:rsidRPr="00167A19">
        <w:rPr>
          <w:b/>
          <w:sz w:val="28"/>
          <w:szCs w:val="28"/>
        </w:rPr>
        <w:t>с</w:t>
      </w:r>
      <w:r w:rsidRPr="00167A19">
        <w:rPr>
          <w:sz w:val="28"/>
          <w:szCs w:val="28"/>
        </w:rPr>
        <w:t xml:space="preserve"> </w:t>
      </w:r>
      <w:r w:rsidRPr="00167A19">
        <w:rPr>
          <w:b/>
          <w:sz w:val="28"/>
          <w:szCs w:val="28"/>
        </w:rPr>
        <w:t>01.07.</w:t>
      </w:r>
      <w:r w:rsidRPr="00610766">
        <w:rPr>
          <w:b/>
          <w:sz w:val="28"/>
          <w:szCs w:val="28"/>
        </w:rPr>
        <w:t>201</w:t>
      </w:r>
      <w:r>
        <w:rPr>
          <w:b/>
          <w:sz w:val="28"/>
          <w:szCs w:val="28"/>
        </w:rPr>
        <w:t>9</w:t>
      </w:r>
      <w:r w:rsidRPr="00610766">
        <w:rPr>
          <w:b/>
          <w:sz w:val="28"/>
          <w:szCs w:val="28"/>
        </w:rPr>
        <w:t xml:space="preserve"> по 31.12.201</w:t>
      </w:r>
      <w:r>
        <w:rPr>
          <w:b/>
          <w:sz w:val="28"/>
          <w:szCs w:val="28"/>
        </w:rPr>
        <w:t>9</w:t>
      </w:r>
      <w:r w:rsidRPr="00610766">
        <w:rPr>
          <w:sz w:val="28"/>
          <w:szCs w:val="28"/>
        </w:rPr>
        <w:t xml:space="preserve"> – </w:t>
      </w:r>
      <w:r>
        <w:rPr>
          <w:b/>
          <w:i/>
          <w:sz w:val="28"/>
          <w:szCs w:val="28"/>
        </w:rPr>
        <w:t xml:space="preserve">4010,68 </w:t>
      </w:r>
      <w:r w:rsidRPr="00610766">
        <w:rPr>
          <w:sz w:val="28"/>
          <w:szCs w:val="28"/>
        </w:rPr>
        <w:t>тыс. руб.</w:t>
      </w:r>
    </w:p>
    <w:p w14:paraId="3FB488F5" w14:textId="77777777" w:rsidR="00123B43" w:rsidRDefault="00123B43" w:rsidP="00123B43">
      <w:pPr>
        <w:tabs>
          <w:tab w:val="left" w:pos="1134"/>
        </w:tabs>
        <w:ind w:left="709"/>
        <w:jc w:val="both"/>
        <w:rPr>
          <w:sz w:val="28"/>
          <w:szCs w:val="28"/>
        </w:rPr>
      </w:pPr>
    </w:p>
    <w:p w14:paraId="0BF6FC5E" w14:textId="77777777" w:rsidR="00123B43" w:rsidRDefault="00123B43" w:rsidP="00123B43">
      <w:pPr>
        <w:tabs>
          <w:tab w:val="left" w:pos="1134"/>
        </w:tabs>
        <w:jc w:val="center"/>
        <w:rPr>
          <w:sz w:val="28"/>
          <w:szCs w:val="28"/>
        </w:rPr>
      </w:pPr>
      <w:r>
        <w:rPr>
          <w:b/>
          <w:sz w:val="32"/>
          <w:szCs w:val="32"/>
          <w:u w:val="single"/>
        </w:rPr>
        <w:t xml:space="preserve">1.1.3. </w:t>
      </w:r>
      <w:r w:rsidRPr="005A03DC">
        <w:rPr>
          <w:b/>
          <w:sz w:val="32"/>
          <w:szCs w:val="32"/>
          <w:u w:val="single"/>
        </w:rPr>
        <w:t>«</w:t>
      </w:r>
      <w:r>
        <w:rPr>
          <w:b/>
          <w:sz w:val="32"/>
          <w:szCs w:val="32"/>
          <w:u w:val="single"/>
        </w:rPr>
        <w:t>Затраты на покупную холодную воду</w:t>
      </w:r>
      <w:r w:rsidRPr="005A03DC">
        <w:rPr>
          <w:b/>
          <w:sz w:val="32"/>
          <w:szCs w:val="32"/>
          <w:u w:val="single"/>
        </w:rPr>
        <w:t>»</w:t>
      </w:r>
    </w:p>
    <w:p w14:paraId="1D3C6211" w14:textId="77777777" w:rsidR="00123B43" w:rsidRDefault="00123B43" w:rsidP="00123B43">
      <w:pPr>
        <w:tabs>
          <w:tab w:val="left" w:pos="1134"/>
        </w:tabs>
        <w:ind w:firstLine="709"/>
        <w:jc w:val="center"/>
        <w:rPr>
          <w:b/>
          <w:sz w:val="16"/>
          <w:szCs w:val="32"/>
          <w:u w:val="single"/>
        </w:rPr>
      </w:pPr>
    </w:p>
    <w:p w14:paraId="308AD754" w14:textId="6DBD0F91" w:rsidR="00123B43" w:rsidRPr="005A03DC" w:rsidRDefault="00123B43" w:rsidP="00123B43">
      <w:pPr>
        <w:tabs>
          <w:tab w:val="left" w:pos="1134"/>
        </w:tabs>
        <w:ind w:firstLine="709"/>
        <w:jc w:val="both"/>
        <w:rPr>
          <w:sz w:val="28"/>
          <w:szCs w:val="28"/>
        </w:rPr>
      </w:pPr>
      <w:r w:rsidRPr="005A03DC">
        <w:rPr>
          <w:sz w:val="28"/>
          <w:szCs w:val="28"/>
        </w:rPr>
        <w:t xml:space="preserve">Организацией заявлены для учета в необходимой валовой </w:t>
      </w:r>
      <w:proofErr w:type="gramStart"/>
      <w:r w:rsidRPr="005A03DC">
        <w:rPr>
          <w:sz w:val="28"/>
          <w:szCs w:val="28"/>
        </w:rPr>
        <w:t xml:space="preserve">выручке </w:t>
      </w:r>
      <w:r w:rsidR="005A1AE1">
        <w:rPr>
          <w:sz w:val="28"/>
          <w:szCs w:val="28"/>
        </w:rPr>
        <w:t xml:space="preserve"> </w:t>
      </w:r>
      <w:r w:rsidRPr="005A03DC">
        <w:rPr>
          <w:sz w:val="28"/>
          <w:szCs w:val="28"/>
        </w:rPr>
        <w:t>(</w:t>
      </w:r>
      <w:proofErr w:type="gramEnd"/>
      <w:r w:rsidRPr="005A03DC">
        <w:rPr>
          <w:sz w:val="28"/>
          <w:szCs w:val="28"/>
        </w:rPr>
        <w:t>в расчете на год) расходы по данной статье:</w:t>
      </w:r>
    </w:p>
    <w:p w14:paraId="59739159" w14:textId="7005EFD1" w:rsidR="00123B43" w:rsidRPr="00001E74" w:rsidRDefault="00123B43" w:rsidP="00123B43">
      <w:pPr>
        <w:tabs>
          <w:tab w:val="left" w:pos="1134"/>
          <w:tab w:val="left" w:pos="9356"/>
          <w:tab w:val="left" w:pos="9781"/>
          <w:tab w:val="left" w:pos="9923"/>
        </w:tabs>
        <w:ind w:firstLine="709"/>
        <w:jc w:val="both"/>
        <w:rPr>
          <w:sz w:val="28"/>
          <w:szCs w:val="28"/>
        </w:rPr>
      </w:pPr>
      <w:r w:rsidRPr="004862BA">
        <w:rPr>
          <w:b/>
          <w:sz w:val="28"/>
          <w:szCs w:val="28"/>
          <w:u w:val="single"/>
        </w:rPr>
        <w:t>2019 год</w:t>
      </w:r>
      <w:r w:rsidRPr="005A03DC">
        <w:rPr>
          <w:sz w:val="28"/>
          <w:szCs w:val="28"/>
        </w:rPr>
        <w:t xml:space="preserve"> в сумме </w:t>
      </w:r>
      <w:r>
        <w:rPr>
          <w:b/>
          <w:i/>
          <w:sz w:val="28"/>
          <w:szCs w:val="28"/>
        </w:rPr>
        <w:t xml:space="preserve">2693,23 </w:t>
      </w:r>
      <w:r>
        <w:rPr>
          <w:sz w:val="28"/>
          <w:szCs w:val="28"/>
        </w:rPr>
        <w:t>тыс. руб.</w:t>
      </w:r>
      <w:r w:rsidRPr="004862BA">
        <w:rPr>
          <w:color w:val="000000"/>
          <w:sz w:val="28"/>
          <w:szCs w:val="28"/>
        </w:rPr>
        <w:t xml:space="preserve"> (объем </w:t>
      </w:r>
      <w:r>
        <w:rPr>
          <w:color w:val="000000"/>
          <w:sz w:val="28"/>
          <w:szCs w:val="28"/>
        </w:rPr>
        <w:t>покупной воды</w:t>
      </w:r>
      <w:r w:rsidRPr="004862BA">
        <w:rPr>
          <w:color w:val="000000"/>
          <w:sz w:val="28"/>
          <w:szCs w:val="28"/>
        </w:rPr>
        <w:t xml:space="preserve"> –</w:t>
      </w:r>
      <w:r w:rsidR="005A1AE1">
        <w:rPr>
          <w:color w:val="000000"/>
          <w:sz w:val="28"/>
          <w:szCs w:val="28"/>
        </w:rPr>
        <w:t xml:space="preserve"> </w:t>
      </w:r>
      <w:r>
        <w:rPr>
          <w:color w:val="000000"/>
          <w:sz w:val="28"/>
          <w:szCs w:val="28"/>
        </w:rPr>
        <w:t>218606,00 м3</w:t>
      </w:r>
      <w:r w:rsidRPr="004862BA">
        <w:rPr>
          <w:color w:val="000000"/>
          <w:sz w:val="28"/>
          <w:szCs w:val="28"/>
        </w:rPr>
        <w:t xml:space="preserve"> в год, цена – </w:t>
      </w:r>
      <w:r>
        <w:rPr>
          <w:color w:val="000000"/>
          <w:sz w:val="28"/>
          <w:szCs w:val="28"/>
        </w:rPr>
        <w:t>12,32</w:t>
      </w:r>
      <w:r w:rsidRPr="004862BA">
        <w:rPr>
          <w:color w:val="000000"/>
          <w:sz w:val="28"/>
          <w:szCs w:val="28"/>
        </w:rPr>
        <w:t xml:space="preserve"> руб./</w:t>
      </w:r>
      <w:r>
        <w:rPr>
          <w:color w:val="000000"/>
          <w:sz w:val="28"/>
          <w:szCs w:val="28"/>
        </w:rPr>
        <w:t>м3</w:t>
      </w:r>
      <w:r w:rsidRPr="004862BA">
        <w:rPr>
          <w:color w:val="000000"/>
          <w:sz w:val="28"/>
          <w:szCs w:val="28"/>
        </w:rPr>
        <w:t>)</w:t>
      </w:r>
      <w:r>
        <w:rPr>
          <w:color w:val="000000"/>
          <w:sz w:val="28"/>
          <w:szCs w:val="28"/>
        </w:rPr>
        <w:t>.</w:t>
      </w:r>
    </w:p>
    <w:p w14:paraId="15553D94" w14:textId="77777777" w:rsidR="00123B43" w:rsidRDefault="00123B43" w:rsidP="00123B43">
      <w:pPr>
        <w:tabs>
          <w:tab w:val="left" w:pos="1134"/>
          <w:tab w:val="left" w:pos="9356"/>
          <w:tab w:val="left" w:pos="9781"/>
          <w:tab w:val="left" w:pos="9923"/>
        </w:tabs>
        <w:ind w:firstLine="709"/>
        <w:jc w:val="both"/>
        <w:rPr>
          <w:color w:val="000000"/>
          <w:sz w:val="28"/>
          <w:szCs w:val="28"/>
        </w:rPr>
      </w:pPr>
      <w:r>
        <w:rPr>
          <w:color w:val="000000"/>
          <w:sz w:val="28"/>
          <w:szCs w:val="28"/>
        </w:rPr>
        <w:t>О</w:t>
      </w:r>
      <w:r>
        <w:rPr>
          <w:sz w:val="28"/>
          <w:szCs w:val="28"/>
        </w:rPr>
        <w:t xml:space="preserve">рганизация, ранее эксплуатировавшая объекты данной централизованной системы – МП НГО «ССК», </w:t>
      </w:r>
      <w:r>
        <w:rPr>
          <w:color w:val="000000"/>
          <w:sz w:val="28"/>
          <w:szCs w:val="28"/>
        </w:rPr>
        <w:t>приобретала холодную воду питьевого качества у АО «ЕВРАЗ ЗСМК»</w:t>
      </w:r>
      <w:r w:rsidRPr="003E6074">
        <w:rPr>
          <w:color w:val="000000"/>
          <w:sz w:val="28"/>
          <w:szCs w:val="28"/>
        </w:rPr>
        <w:t>.</w:t>
      </w:r>
    </w:p>
    <w:p w14:paraId="02281C9A" w14:textId="77777777" w:rsidR="00123B43" w:rsidRDefault="00123B43" w:rsidP="00123B43">
      <w:pPr>
        <w:tabs>
          <w:tab w:val="left" w:pos="1134"/>
          <w:tab w:val="left" w:pos="9356"/>
          <w:tab w:val="left" w:pos="9781"/>
          <w:tab w:val="left" w:pos="9923"/>
        </w:tabs>
        <w:ind w:firstLine="709"/>
        <w:jc w:val="both"/>
        <w:rPr>
          <w:color w:val="000000"/>
          <w:sz w:val="28"/>
          <w:szCs w:val="28"/>
        </w:rPr>
      </w:pPr>
      <w:r>
        <w:rPr>
          <w:color w:val="000000"/>
          <w:sz w:val="28"/>
          <w:szCs w:val="28"/>
        </w:rPr>
        <w:t xml:space="preserve">В качестве обосновывающих документов, подтверждающих фактические расходы </w:t>
      </w:r>
      <w:r>
        <w:rPr>
          <w:sz w:val="28"/>
          <w:szCs w:val="28"/>
        </w:rPr>
        <w:t>МП НГО «ССК»,</w:t>
      </w:r>
      <w:r>
        <w:rPr>
          <w:color w:val="000000"/>
          <w:sz w:val="28"/>
          <w:szCs w:val="28"/>
        </w:rPr>
        <w:t xml:space="preserve"> за 2017 год, в материалах тарифного дела представлены счета-фактуры на покупную холодную воду за 2017 год. </w:t>
      </w:r>
    </w:p>
    <w:p w14:paraId="57DDFE82" w14:textId="77777777" w:rsidR="00123B43" w:rsidRPr="005A03DC" w:rsidRDefault="00123B43" w:rsidP="00123B43">
      <w:pPr>
        <w:tabs>
          <w:tab w:val="left" w:pos="1134"/>
        </w:tabs>
        <w:ind w:firstLine="709"/>
        <w:jc w:val="both"/>
        <w:rPr>
          <w:sz w:val="28"/>
          <w:szCs w:val="28"/>
        </w:rPr>
      </w:pPr>
      <w:r w:rsidRPr="005A03DC">
        <w:rPr>
          <w:sz w:val="28"/>
          <w:szCs w:val="28"/>
        </w:rPr>
        <w:t xml:space="preserve">Расходы </w:t>
      </w:r>
      <w:r>
        <w:rPr>
          <w:sz w:val="28"/>
          <w:szCs w:val="28"/>
        </w:rPr>
        <w:t>по статье</w:t>
      </w:r>
      <w:r w:rsidRPr="005A03DC">
        <w:rPr>
          <w:sz w:val="28"/>
          <w:szCs w:val="28"/>
        </w:rPr>
        <w:t xml:space="preserve"> приняты на следующем уровне:</w:t>
      </w:r>
    </w:p>
    <w:p w14:paraId="7A79B4C4" w14:textId="77777777" w:rsidR="00123B43" w:rsidRDefault="00123B43" w:rsidP="00123B43">
      <w:pPr>
        <w:tabs>
          <w:tab w:val="left" w:pos="1134"/>
        </w:tabs>
        <w:ind w:firstLine="709"/>
        <w:jc w:val="both"/>
        <w:rPr>
          <w:sz w:val="28"/>
          <w:szCs w:val="28"/>
        </w:rPr>
      </w:pPr>
      <w:r w:rsidRPr="003E324E">
        <w:rPr>
          <w:b/>
          <w:sz w:val="28"/>
          <w:szCs w:val="28"/>
          <w:u w:val="single"/>
        </w:rPr>
        <w:t>2019 год</w:t>
      </w:r>
      <w:r>
        <w:rPr>
          <w:sz w:val="28"/>
          <w:szCs w:val="28"/>
        </w:rPr>
        <w:t xml:space="preserve"> в сумме </w:t>
      </w:r>
      <w:r>
        <w:rPr>
          <w:b/>
          <w:i/>
          <w:sz w:val="28"/>
          <w:szCs w:val="28"/>
        </w:rPr>
        <w:t>2339,44</w:t>
      </w:r>
      <w:r>
        <w:rPr>
          <w:sz w:val="28"/>
          <w:szCs w:val="28"/>
        </w:rPr>
        <w:t xml:space="preserve"> тыс. руб., объем покупной воды принят по факту 2017 года (на основании представленных счетов-фактур) в размере 200838,00 м3, цена 1-го полугодия принята на уровне тарифа, утвержденного </w:t>
      </w:r>
      <w:r w:rsidRPr="001A55F7">
        <w:rPr>
          <w:sz w:val="28"/>
          <w:szCs w:val="28"/>
        </w:rPr>
        <w:t xml:space="preserve">для поставщика питьевой воды </w:t>
      </w:r>
      <w:r>
        <w:rPr>
          <w:sz w:val="28"/>
          <w:szCs w:val="28"/>
        </w:rPr>
        <w:t xml:space="preserve">– </w:t>
      </w:r>
      <w:r w:rsidRPr="001A55F7">
        <w:rPr>
          <w:sz w:val="28"/>
          <w:szCs w:val="28"/>
        </w:rPr>
        <w:t>АО «ЕВРАЗ ЗСМК»</w:t>
      </w:r>
      <w:r>
        <w:rPr>
          <w:sz w:val="28"/>
          <w:szCs w:val="28"/>
        </w:rPr>
        <w:t xml:space="preserve"> </w:t>
      </w:r>
      <w:r w:rsidRPr="001A55F7">
        <w:rPr>
          <w:sz w:val="28"/>
          <w:szCs w:val="28"/>
        </w:rPr>
        <w:t xml:space="preserve">постановлением </w:t>
      </w:r>
      <w:r>
        <w:rPr>
          <w:sz w:val="28"/>
          <w:szCs w:val="28"/>
        </w:rPr>
        <w:t xml:space="preserve">               </w:t>
      </w:r>
      <w:r w:rsidRPr="001A55F7">
        <w:rPr>
          <w:sz w:val="28"/>
          <w:szCs w:val="28"/>
        </w:rPr>
        <w:t xml:space="preserve">РЭК КО от 09.11.2017 № 354 </w:t>
      </w:r>
      <w:r>
        <w:rPr>
          <w:sz w:val="28"/>
          <w:szCs w:val="28"/>
        </w:rPr>
        <w:t>- 11,42 руб./м3, цена 2-го полугодия принята с учетом предварительного прогнозного индекса роста поставщика для данной услуги (104%) в размере 11,88 руб.м3.</w:t>
      </w:r>
    </w:p>
    <w:p w14:paraId="2A18B77E" w14:textId="77777777" w:rsidR="00123B43" w:rsidRPr="00923345" w:rsidRDefault="00123B43" w:rsidP="00123B43">
      <w:pPr>
        <w:tabs>
          <w:tab w:val="left" w:pos="1134"/>
        </w:tabs>
        <w:ind w:firstLine="709"/>
        <w:jc w:val="both"/>
        <w:rPr>
          <w:sz w:val="28"/>
          <w:szCs w:val="28"/>
        </w:rPr>
      </w:pPr>
      <w:r>
        <w:rPr>
          <w:sz w:val="28"/>
          <w:szCs w:val="28"/>
        </w:rPr>
        <w:t xml:space="preserve">Расходы по статье </w:t>
      </w:r>
      <w:r w:rsidRPr="00923345">
        <w:rPr>
          <w:sz w:val="28"/>
          <w:szCs w:val="28"/>
        </w:rPr>
        <w:t>с разбивкой по периодам</w:t>
      </w:r>
      <w:r>
        <w:rPr>
          <w:sz w:val="28"/>
          <w:szCs w:val="28"/>
        </w:rPr>
        <w:t xml:space="preserve"> составили</w:t>
      </w:r>
      <w:r w:rsidRPr="00923345">
        <w:rPr>
          <w:sz w:val="28"/>
          <w:szCs w:val="28"/>
        </w:rPr>
        <w:t>:</w:t>
      </w:r>
    </w:p>
    <w:p w14:paraId="11443305" w14:textId="77777777" w:rsidR="00123B43" w:rsidRPr="00B028CB" w:rsidRDefault="00123B43" w:rsidP="00123B43">
      <w:pPr>
        <w:tabs>
          <w:tab w:val="left" w:pos="1134"/>
        </w:tabs>
        <w:ind w:left="709"/>
        <w:jc w:val="both"/>
        <w:rPr>
          <w:sz w:val="28"/>
          <w:szCs w:val="28"/>
        </w:rPr>
      </w:pPr>
      <w:r w:rsidRPr="00B028CB">
        <w:rPr>
          <w:b/>
          <w:sz w:val="28"/>
          <w:szCs w:val="28"/>
        </w:rPr>
        <w:t>с</w:t>
      </w:r>
      <w:r w:rsidRPr="00B028CB">
        <w:rPr>
          <w:sz w:val="28"/>
          <w:szCs w:val="28"/>
        </w:rPr>
        <w:t xml:space="preserve"> </w:t>
      </w:r>
      <w:r w:rsidRPr="00B028CB">
        <w:rPr>
          <w:b/>
          <w:sz w:val="28"/>
          <w:szCs w:val="28"/>
        </w:rPr>
        <w:t>01.01.201</w:t>
      </w:r>
      <w:r>
        <w:rPr>
          <w:b/>
          <w:sz w:val="28"/>
          <w:szCs w:val="28"/>
        </w:rPr>
        <w:t>9</w:t>
      </w:r>
      <w:r w:rsidRPr="00B028CB">
        <w:rPr>
          <w:b/>
          <w:sz w:val="28"/>
          <w:szCs w:val="28"/>
        </w:rPr>
        <w:t xml:space="preserve"> по 30.06.201</w:t>
      </w:r>
      <w:r>
        <w:rPr>
          <w:b/>
          <w:sz w:val="28"/>
          <w:szCs w:val="28"/>
        </w:rPr>
        <w:t>9</w:t>
      </w:r>
      <w:r w:rsidRPr="00B028CB">
        <w:rPr>
          <w:sz w:val="28"/>
          <w:szCs w:val="28"/>
        </w:rPr>
        <w:t xml:space="preserve"> – </w:t>
      </w:r>
      <w:r>
        <w:rPr>
          <w:b/>
          <w:i/>
          <w:sz w:val="28"/>
          <w:szCs w:val="28"/>
        </w:rPr>
        <w:t xml:space="preserve">1146,78 </w:t>
      </w:r>
      <w:r>
        <w:rPr>
          <w:sz w:val="28"/>
          <w:szCs w:val="28"/>
        </w:rPr>
        <w:t>тыс. руб.;</w:t>
      </w:r>
    </w:p>
    <w:p w14:paraId="0065FCEB" w14:textId="77777777" w:rsidR="00123B43" w:rsidRPr="00B028CB" w:rsidRDefault="00123B43" w:rsidP="00123B43">
      <w:pPr>
        <w:tabs>
          <w:tab w:val="left" w:pos="1134"/>
        </w:tabs>
        <w:ind w:left="709"/>
        <w:jc w:val="both"/>
        <w:rPr>
          <w:color w:val="FF0000"/>
          <w:sz w:val="28"/>
          <w:szCs w:val="28"/>
        </w:rPr>
      </w:pPr>
      <w:r w:rsidRPr="00167A19">
        <w:rPr>
          <w:b/>
          <w:sz w:val="28"/>
          <w:szCs w:val="28"/>
        </w:rPr>
        <w:t>с</w:t>
      </w:r>
      <w:r w:rsidRPr="00167A19">
        <w:rPr>
          <w:sz w:val="28"/>
          <w:szCs w:val="28"/>
        </w:rPr>
        <w:t xml:space="preserve"> </w:t>
      </w:r>
      <w:r w:rsidRPr="00167A19">
        <w:rPr>
          <w:b/>
          <w:sz w:val="28"/>
          <w:szCs w:val="28"/>
        </w:rPr>
        <w:t>01.07.</w:t>
      </w:r>
      <w:r w:rsidRPr="00610766">
        <w:rPr>
          <w:b/>
          <w:sz w:val="28"/>
          <w:szCs w:val="28"/>
        </w:rPr>
        <w:t>201</w:t>
      </w:r>
      <w:r>
        <w:rPr>
          <w:b/>
          <w:sz w:val="28"/>
          <w:szCs w:val="28"/>
        </w:rPr>
        <w:t>9</w:t>
      </w:r>
      <w:r w:rsidRPr="00610766">
        <w:rPr>
          <w:b/>
          <w:sz w:val="28"/>
          <w:szCs w:val="28"/>
        </w:rPr>
        <w:t xml:space="preserve"> по 31.12.201</w:t>
      </w:r>
      <w:r>
        <w:rPr>
          <w:b/>
          <w:sz w:val="28"/>
          <w:szCs w:val="28"/>
        </w:rPr>
        <w:t>9</w:t>
      </w:r>
      <w:r w:rsidRPr="00610766">
        <w:rPr>
          <w:sz w:val="28"/>
          <w:szCs w:val="28"/>
        </w:rPr>
        <w:t xml:space="preserve"> – </w:t>
      </w:r>
      <w:r>
        <w:rPr>
          <w:b/>
          <w:i/>
          <w:sz w:val="28"/>
          <w:szCs w:val="28"/>
        </w:rPr>
        <w:t xml:space="preserve">1192,66 </w:t>
      </w:r>
      <w:r w:rsidRPr="00610766">
        <w:rPr>
          <w:sz w:val="28"/>
          <w:szCs w:val="28"/>
        </w:rPr>
        <w:t>тыс. руб.</w:t>
      </w:r>
    </w:p>
    <w:p w14:paraId="63A47C64" w14:textId="77777777" w:rsidR="00123B43" w:rsidRDefault="00123B43" w:rsidP="00123B43">
      <w:pPr>
        <w:tabs>
          <w:tab w:val="left" w:pos="1134"/>
        </w:tabs>
        <w:ind w:left="709"/>
        <w:jc w:val="both"/>
        <w:rPr>
          <w:sz w:val="28"/>
          <w:szCs w:val="28"/>
        </w:rPr>
      </w:pPr>
    </w:p>
    <w:p w14:paraId="3844EAF0" w14:textId="77777777" w:rsidR="00123B43" w:rsidRPr="001222AE" w:rsidRDefault="00123B43" w:rsidP="00123B43">
      <w:pPr>
        <w:tabs>
          <w:tab w:val="left" w:pos="1134"/>
        </w:tabs>
        <w:jc w:val="center"/>
        <w:rPr>
          <w:b/>
          <w:sz w:val="32"/>
          <w:szCs w:val="32"/>
          <w:u w:val="single"/>
        </w:rPr>
      </w:pPr>
      <w:r>
        <w:rPr>
          <w:b/>
          <w:sz w:val="32"/>
          <w:szCs w:val="32"/>
          <w:u w:val="single"/>
        </w:rPr>
        <w:t xml:space="preserve">1.1.4. </w:t>
      </w:r>
      <w:r w:rsidRPr="001222AE">
        <w:rPr>
          <w:b/>
          <w:sz w:val="32"/>
          <w:szCs w:val="32"/>
          <w:u w:val="single"/>
        </w:rPr>
        <w:t>«Расходы на оплату труда основного производственного персонала»</w:t>
      </w:r>
    </w:p>
    <w:p w14:paraId="46F5BC8C" w14:textId="77777777" w:rsidR="00123B43" w:rsidRPr="004C1AD3" w:rsidRDefault="00123B43" w:rsidP="00123B43">
      <w:pPr>
        <w:tabs>
          <w:tab w:val="left" w:pos="1134"/>
        </w:tabs>
        <w:jc w:val="center"/>
        <w:rPr>
          <w:sz w:val="6"/>
          <w:szCs w:val="16"/>
        </w:rPr>
      </w:pPr>
    </w:p>
    <w:p w14:paraId="5C4F2C03" w14:textId="77777777" w:rsidR="00123B43" w:rsidRDefault="00123B43" w:rsidP="00123B43">
      <w:pPr>
        <w:tabs>
          <w:tab w:val="left" w:pos="1134"/>
        </w:tabs>
        <w:ind w:firstLine="709"/>
        <w:jc w:val="both"/>
        <w:rPr>
          <w:sz w:val="28"/>
          <w:szCs w:val="28"/>
        </w:rPr>
      </w:pPr>
      <w:r w:rsidRPr="001222AE">
        <w:rPr>
          <w:sz w:val="28"/>
          <w:szCs w:val="28"/>
        </w:rPr>
        <w:t>Организацией заявлены для учета в необходимой валовой выручке расходы по данной статье</w:t>
      </w:r>
      <w:r>
        <w:rPr>
          <w:sz w:val="28"/>
          <w:szCs w:val="28"/>
        </w:rPr>
        <w:t>:</w:t>
      </w:r>
      <w:r w:rsidRPr="001222AE">
        <w:rPr>
          <w:sz w:val="28"/>
          <w:szCs w:val="28"/>
        </w:rPr>
        <w:t xml:space="preserve"> </w:t>
      </w:r>
    </w:p>
    <w:p w14:paraId="6458512B" w14:textId="77777777" w:rsidR="00123B43" w:rsidRDefault="00123B43" w:rsidP="00123B43">
      <w:pPr>
        <w:tabs>
          <w:tab w:val="left" w:pos="1134"/>
        </w:tabs>
        <w:ind w:firstLine="709"/>
        <w:jc w:val="both"/>
        <w:rPr>
          <w:sz w:val="28"/>
          <w:szCs w:val="28"/>
        </w:rPr>
      </w:pPr>
      <w:r>
        <w:rPr>
          <w:sz w:val="28"/>
          <w:szCs w:val="28"/>
        </w:rPr>
        <w:t xml:space="preserve">- 2019 год </w:t>
      </w:r>
      <w:r w:rsidRPr="001222AE">
        <w:rPr>
          <w:sz w:val="28"/>
          <w:szCs w:val="28"/>
        </w:rPr>
        <w:t>в сумме</w:t>
      </w:r>
      <w:r>
        <w:rPr>
          <w:sz w:val="28"/>
          <w:szCs w:val="28"/>
        </w:rPr>
        <w:t xml:space="preserve"> </w:t>
      </w:r>
      <w:r>
        <w:rPr>
          <w:b/>
          <w:i/>
          <w:sz w:val="28"/>
          <w:szCs w:val="28"/>
        </w:rPr>
        <w:t>11768,07</w:t>
      </w:r>
      <w:r w:rsidRPr="001222AE">
        <w:rPr>
          <w:b/>
          <w:i/>
          <w:sz w:val="28"/>
          <w:szCs w:val="28"/>
        </w:rPr>
        <w:t xml:space="preserve"> </w:t>
      </w:r>
      <w:r w:rsidRPr="001222AE">
        <w:rPr>
          <w:sz w:val="28"/>
          <w:szCs w:val="28"/>
        </w:rPr>
        <w:t xml:space="preserve">тыс. руб. при численности </w:t>
      </w:r>
      <w:r>
        <w:rPr>
          <w:b/>
          <w:i/>
          <w:sz w:val="28"/>
          <w:szCs w:val="28"/>
        </w:rPr>
        <w:t xml:space="preserve">45,00 </w:t>
      </w:r>
      <w:r w:rsidRPr="001222AE">
        <w:rPr>
          <w:sz w:val="28"/>
          <w:szCs w:val="28"/>
        </w:rPr>
        <w:t xml:space="preserve">человек и </w:t>
      </w:r>
      <w:r>
        <w:rPr>
          <w:sz w:val="28"/>
          <w:szCs w:val="28"/>
        </w:rPr>
        <w:t>среднемесячной</w:t>
      </w:r>
      <w:r w:rsidRPr="001222AE">
        <w:rPr>
          <w:sz w:val="28"/>
          <w:szCs w:val="28"/>
        </w:rPr>
        <w:t xml:space="preserve"> заработной плате </w:t>
      </w:r>
      <w:r>
        <w:rPr>
          <w:b/>
          <w:i/>
          <w:sz w:val="28"/>
          <w:szCs w:val="28"/>
        </w:rPr>
        <w:t>21792,73</w:t>
      </w:r>
      <w:r w:rsidRPr="001222AE">
        <w:rPr>
          <w:b/>
          <w:i/>
          <w:sz w:val="28"/>
          <w:szCs w:val="28"/>
        </w:rPr>
        <w:t xml:space="preserve"> </w:t>
      </w:r>
      <w:r w:rsidRPr="001222AE">
        <w:rPr>
          <w:sz w:val="28"/>
          <w:szCs w:val="28"/>
        </w:rPr>
        <w:t>руб./чел./мес.</w:t>
      </w:r>
    </w:p>
    <w:p w14:paraId="2B2ED5E9" w14:textId="77777777" w:rsidR="00123B43" w:rsidRDefault="00123B43" w:rsidP="00123B43">
      <w:pPr>
        <w:tabs>
          <w:tab w:val="left" w:pos="1134"/>
        </w:tabs>
        <w:ind w:firstLine="709"/>
        <w:jc w:val="both"/>
        <w:rPr>
          <w:sz w:val="28"/>
          <w:szCs w:val="28"/>
        </w:rPr>
      </w:pPr>
      <w:r>
        <w:rPr>
          <w:sz w:val="28"/>
          <w:szCs w:val="28"/>
        </w:rPr>
        <w:t>В качестве обосновывающих документов в материалах тарифного дела организацией представлены:</w:t>
      </w:r>
    </w:p>
    <w:p w14:paraId="3ED105B7" w14:textId="77777777" w:rsidR="00123B43" w:rsidRDefault="00123B43" w:rsidP="00123B43">
      <w:pPr>
        <w:tabs>
          <w:tab w:val="left" w:pos="1134"/>
        </w:tabs>
        <w:ind w:firstLine="709"/>
        <w:jc w:val="both"/>
        <w:rPr>
          <w:sz w:val="28"/>
          <w:szCs w:val="28"/>
        </w:rPr>
      </w:pPr>
      <w:r>
        <w:rPr>
          <w:sz w:val="28"/>
          <w:szCs w:val="28"/>
        </w:rPr>
        <w:t>- расчет плановой и нормативной численности и фонда оплаты труда на 2019 год.</w:t>
      </w:r>
    </w:p>
    <w:p w14:paraId="73D50E8D" w14:textId="77777777" w:rsidR="00123B43" w:rsidRPr="00E92681" w:rsidRDefault="00123B43" w:rsidP="00123B43">
      <w:pPr>
        <w:tabs>
          <w:tab w:val="left" w:pos="709"/>
        </w:tabs>
        <w:jc w:val="both"/>
        <w:rPr>
          <w:color w:val="000000"/>
          <w:sz w:val="28"/>
          <w:szCs w:val="28"/>
        </w:rPr>
      </w:pPr>
      <w:r>
        <w:rPr>
          <w:sz w:val="28"/>
          <w:szCs w:val="28"/>
        </w:rPr>
        <w:tab/>
        <w:t xml:space="preserve">Фонд оплаты труда основного производственного персонала </w:t>
      </w:r>
      <w:r>
        <w:rPr>
          <w:color w:val="000000"/>
          <w:sz w:val="28"/>
          <w:szCs w:val="28"/>
        </w:rPr>
        <w:t>был рассчитан регулятором по плановой средней заработной плате 2018 года о</w:t>
      </w:r>
      <w:r>
        <w:rPr>
          <w:sz w:val="28"/>
          <w:szCs w:val="28"/>
        </w:rPr>
        <w:t xml:space="preserve">рганизации, ранее эксплуатировавшей объекты данной централизованной системы – МП НГО «ССК», </w:t>
      </w:r>
      <w:r>
        <w:rPr>
          <w:color w:val="000000"/>
          <w:sz w:val="28"/>
          <w:szCs w:val="28"/>
        </w:rPr>
        <w:t xml:space="preserve">с применением ИПЦ Минэкономразвития России 104,6% на 2019 год </w:t>
      </w:r>
      <w:r>
        <w:rPr>
          <w:sz w:val="28"/>
          <w:szCs w:val="28"/>
        </w:rPr>
        <w:t>(в связи с отсутствием достоверных сведений о фактическом уровне оплаты труда работников, отнесенных на регулируемый вид деятельности в сфере холодного водоснабжения)</w:t>
      </w:r>
      <w:r>
        <w:rPr>
          <w:color w:val="000000"/>
          <w:sz w:val="28"/>
          <w:szCs w:val="28"/>
        </w:rPr>
        <w:t xml:space="preserve">. </w:t>
      </w:r>
    </w:p>
    <w:p w14:paraId="4F9C2597" w14:textId="77777777" w:rsidR="00123B43" w:rsidRPr="00923345" w:rsidRDefault="00123B43" w:rsidP="00123B43">
      <w:pPr>
        <w:tabs>
          <w:tab w:val="left" w:pos="1134"/>
        </w:tabs>
        <w:ind w:firstLine="709"/>
        <w:jc w:val="both"/>
        <w:rPr>
          <w:sz w:val="28"/>
          <w:szCs w:val="28"/>
        </w:rPr>
      </w:pPr>
      <w:r>
        <w:rPr>
          <w:sz w:val="28"/>
          <w:szCs w:val="28"/>
        </w:rPr>
        <w:t>Затраты по данной статье приняты</w:t>
      </w:r>
      <w:r w:rsidRPr="00610766">
        <w:rPr>
          <w:sz w:val="28"/>
          <w:szCs w:val="28"/>
        </w:rPr>
        <w:t xml:space="preserve"> </w:t>
      </w:r>
      <w:r>
        <w:rPr>
          <w:sz w:val="28"/>
          <w:szCs w:val="28"/>
        </w:rPr>
        <w:t xml:space="preserve">в сумме </w:t>
      </w:r>
      <w:r>
        <w:rPr>
          <w:b/>
          <w:i/>
          <w:sz w:val="28"/>
          <w:szCs w:val="28"/>
        </w:rPr>
        <w:t>9252,39</w:t>
      </w:r>
      <w:r>
        <w:rPr>
          <w:sz w:val="28"/>
          <w:szCs w:val="28"/>
        </w:rPr>
        <w:t xml:space="preserve"> тыс. руб., в том числе </w:t>
      </w:r>
      <w:r w:rsidRPr="00923345">
        <w:rPr>
          <w:sz w:val="28"/>
          <w:szCs w:val="28"/>
        </w:rPr>
        <w:t>с разбивкой по периодам:</w:t>
      </w:r>
    </w:p>
    <w:p w14:paraId="345B0120" w14:textId="77777777" w:rsidR="00123B43" w:rsidRPr="00B028CB" w:rsidRDefault="00123B43" w:rsidP="00123B43">
      <w:pPr>
        <w:tabs>
          <w:tab w:val="left" w:pos="1134"/>
        </w:tabs>
        <w:ind w:left="709"/>
        <w:jc w:val="both"/>
        <w:rPr>
          <w:sz w:val="28"/>
          <w:szCs w:val="28"/>
        </w:rPr>
      </w:pPr>
      <w:r w:rsidRPr="00B028CB">
        <w:rPr>
          <w:b/>
          <w:sz w:val="28"/>
          <w:szCs w:val="28"/>
        </w:rPr>
        <w:t>с</w:t>
      </w:r>
      <w:r w:rsidRPr="00B028CB">
        <w:rPr>
          <w:sz w:val="28"/>
          <w:szCs w:val="28"/>
        </w:rPr>
        <w:t xml:space="preserve"> </w:t>
      </w:r>
      <w:r w:rsidRPr="00B028CB">
        <w:rPr>
          <w:b/>
          <w:sz w:val="28"/>
          <w:szCs w:val="28"/>
        </w:rPr>
        <w:t>01.01.201</w:t>
      </w:r>
      <w:r>
        <w:rPr>
          <w:b/>
          <w:sz w:val="28"/>
          <w:szCs w:val="28"/>
        </w:rPr>
        <w:t>9</w:t>
      </w:r>
      <w:r w:rsidRPr="00B028CB">
        <w:rPr>
          <w:b/>
          <w:sz w:val="28"/>
          <w:szCs w:val="28"/>
        </w:rPr>
        <w:t xml:space="preserve"> по 30.06.201</w:t>
      </w:r>
      <w:r>
        <w:rPr>
          <w:b/>
          <w:sz w:val="28"/>
          <w:szCs w:val="28"/>
        </w:rPr>
        <w:t>9</w:t>
      </w:r>
      <w:r w:rsidRPr="00B028CB">
        <w:rPr>
          <w:sz w:val="28"/>
          <w:szCs w:val="28"/>
        </w:rPr>
        <w:t xml:space="preserve"> – </w:t>
      </w:r>
      <w:r>
        <w:rPr>
          <w:b/>
          <w:i/>
          <w:sz w:val="28"/>
          <w:szCs w:val="28"/>
        </w:rPr>
        <w:t xml:space="preserve">4626,19 </w:t>
      </w:r>
      <w:r>
        <w:rPr>
          <w:sz w:val="28"/>
          <w:szCs w:val="28"/>
        </w:rPr>
        <w:t>тыс. руб.;</w:t>
      </w:r>
    </w:p>
    <w:p w14:paraId="2246F85A" w14:textId="77777777" w:rsidR="00123B43" w:rsidRPr="00B028CB" w:rsidRDefault="00123B43" w:rsidP="00123B43">
      <w:pPr>
        <w:tabs>
          <w:tab w:val="left" w:pos="1134"/>
        </w:tabs>
        <w:ind w:left="709"/>
        <w:jc w:val="both"/>
        <w:rPr>
          <w:color w:val="FF0000"/>
          <w:sz w:val="28"/>
          <w:szCs w:val="28"/>
        </w:rPr>
      </w:pPr>
      <w:r w:rsidRPr="00167A19">
        <w:rPr>
          <w:b/>
          <w:sz w:val="28"/>
          <w:szCs w:val="28"/>
        </w:rPr>
        <w:t>с</w:t>
      </w:r>
      <w:r w:rsidRPr="00167A19">
        <w:rPr>
          <w:sz w:val="28"/>
          <w:szCs w:val="28"/>
        </w:rPr>
        <w:t xml:space="preserve"> </w:t>
      </w:r>
      <w:r w:rsidRPr="00167A19">
        <w:rPr>
          <w:b/>
          <w:sz w:val="28"/>
          <w:szCs w:val="28"/>
        </w:rPr>
        <w:t>01.07.</w:t>
      </w:r>
      <w:r w:rsidRPr="00610766">
        <w:rPr>
          <w:b/>
          <w:sz w:val="28"/>
          <w:szCs w:val="28"/>
        </w:rPr>
        <w:t>201</w:t>
      </w:r>
      <w:r>
        <w:rPr>
          <w:b/>
          <w:sz w:val="28"/>
          <w:szCs w:val="28"/>
        </w:rPr>
        <w:t>9</w:t>
      </w:r>
      <w:r w:rsidRPr="00610766">
        <w:rPr>
          <w:b/>
          <w:sz w:val="28"/>
          <w:szCs w:val="28"/>
        </w:rPr>
        <w:t xml:space="preserve"> по 31.12.201</w:t>
      </w:r>
      <w:r>
        <w:rPr>
          <w:b/>
          <w:sz w:val="28"/>
          <w:szCs w:val="28"/>
        </w:rPr>
        <w:t>9</w:t>
      </w:r>
      <w:r w:rsidRPr="00610766">
        <w:rPr>
          <w:sz w:val="28"/>
          <w:szCs w:val="28"/>
        </w:rPr>
        <w:t xml:space="preserve"> – </w:t>
      </w:r>
      <w:r>
        <w:rPr>
          <w:b/>
          <w:i/>
          <w:sz w:val="28"/>
          <w:szCs w:val="28"/>
        </w:rPr>
        <w:t>4626,19</w:t>
      </w:r>
      <w:r w:rsidRPr="00610766">
        <w:rPr>
          <w:sz w:val="28"/>
          <w:szCs w:val="28"/>
        </w:rPr>
        <w:t xml:space="preserve"> тыс. руб.</w:t>
      </w:r>
    </w:p>
    <w:p w14:paraId="17B2525D" w14:textId="77777777" w:rsidR="00123B43" w:rsidRDefault="00123B43" w:rsidP="00123B43">
      <w:pPr>
        <w:tabs>
          <w:tab w:val="left" w:pos="1134"/>
        </w:tabs>
        <w:ind w:firstLine="709"/>
        <w:jc w:val="both"/>
        <w:rPr>
          <w:sz w:val="28"/>
          <w:szCs w:val="28"/>
        </w:rPr>
      </w:pPr>
      <w:r w:rsidRPr="00923345">
        <w:rPr>
          <w:sz w:val="28"/>
          <w:szCs w:val="28"/>
        </w:rPr>
        <w:t>Средняя заработная плата основного производственного персонала</w:t>
      </w:r>
      <w:r>
        <w:rPr>
          <w:sz w:val="28"/>
          <w:szCs w:val="28"/>
        </w:rPr>
        <w:t xml:space="preserve"> составила</w:t>
      </w:r>
      <w:r w:rsidRPr="00923345">
        <w:rPr>
          <w:sz w:val="28"/>
          <w:szCs w:val="28"/>
        </w:rPr>
        <w:t xml:space="preserve"> </w:t>
      </w:r>
      <w:r>
        <w:rPr>
          <w:b/>
          <w:i/>
          <w:sz w:val="28"/>
          <w:szCs w:val="28"/>
        </w:rPr>
        <w:t>17134,06</w:t>
      </w:r>
      <w:r w:rsidRPr="00923345">
        <w:rPr>
          <w:b/>
          <w:i/>
          <w:sz w:val="28"/>
          <w:szCs w:val="28"/>
        </w:rPr>
        <w:t xml:space="preserve"> </w:t>
      </w:r>
      <w:r w:rsidRPr="00923345">
        <w:rPr>
          <w:sz w:val="28"/>
          <w:szCs w:val="28"/>
        </w:rPr>
        <w:t xml:space="preserve">руб./чел./мес. Численность принята </w:t>
      </w:r>
      <w:r>
        <w:rPr>
          <w:sz w:val="28"/>
          <w:szCs w:val="28"/>
        </w:rPr>
        <w:t xml:space="preserve">на уровне предложения организации – </w:t>
      </w:r>
      <w:r>
        <w:rPr>
          <w:b/>
          <w:i/>
          <w:sz w:val="28"/>
          <w:szCs w:val="28"/>
        </w:rPr>
        <w:t xml:space="preserve">45,00 </w:t>
      </w:r>
      <w:r w:rsidRPr="00923345">
        <w:rPr>
          <w:sz w:val="28"/>
          <w:szCs w:val="28"/>
        </w:rPr>
        <w:t>человек</w:t>
      </w:r>
      <w:r w:rsidRPr="00610766">
        <w:rPr>
          <w:sz w:val="28"/>
          <w:szCs w:val="28"/>
        </w:rPr>
        <w:t>.</w:t>
      </w:r>
      <w:r>
        <w:rPr>
          <w:sz w:val="28"/>
          <w:szCs w:val="28"/>
        </w:rPr>
        <w:t xml:space="preserve"> </w:t>
      </w:r>
    </w:p>
    <w:p w14:paraId="2F0E8012" w14:textId="77777777" w:rsidR="00123B43" w:rsidRPr="003A2206" w:rsidRDefault="00123B43" w:rsidP="00123B43">
      <w:pPr>
        <w:tabs>
          <w:tab w:val="left" w:pos="1134"/>
        </w:tabs>
        <w:ind w:firstLine="709"/>
        <w:jc w:val="both"/>
        <w:rPr>
          <w:color w:val="FF0000"/>
          <w:sz w:val="28"/>
          <w:szCs w:val="28"/>
        </w:rPr>
      </w:pPr>
    </w:p>
    <w:p w14:paraId="5A53F48D" w14:textId="77777777" w:rsidR="00123B43" w:rsidRPr="001222AE" w:rsidRDefault="00123B43" w:rsidP="00123B43">
      <w:pPr>
        <w:tabs>
          <w:tab w:val="left" w:pos="1134"/>
        </w:tabs>
        <w:jc w:val="center"/>
        <w:rPr>
          <w:b/>
          <w:sz w:val="32"/>
          <w:szCs w:val="32"/>
          <w:u w:val="single"/>
        </w:rPr>
      </w:pPr>
      <w:r>
        <w:rPr>
          <w:b/>
          <w:sz w:val="32"/>
          <w:szCs w:val="32"/>
          <w:u w:val="single"/>
        </w:rPr>
        <w:t xml:space="preserve">1.1.5. </w:t>
      </w:r>
      <w:r w:rsidRPr="001222AE">
        <w:rPr>
          <w:b/>
          <w:sz w:val="32"/>
          <w:szCs w:val="32"/>
          <w:u w:val="single"/>
        </w:rPr>
        <w:t>«Отчисления на социальные нужды от расходов на оплату труда основного производственного персонала»</w:t>
      </w:r>
    </w:p>
    <w:p w14:paraId="61D9A009" w14:textId="77777777" w:rsidR="00123B43" w:rsidRPr="00FD5628" w:rsidRDefault="00123B43" w:rsidP="00123B43">
      <w:pPr>
        <w:tabs>
          <w:tab w:val="left" w:pos="1134"/>
        </w:tabs>
        <w:ind w:left="709"/>
        <w:jc w:val="center"/>
        <w:rPr>
          <w:b/>
          <w:sz w:val="10"/>
          <w:szCs w:val="32"/>
          <w:u w:val="single"/>
        </w:rPr>
      </w:pPr>
    </w:p>
    <w:p w14:paraId="74DD58CD" w14:textId="77777777" w:rsidR="00123B43" w:rsidRDefault="00123B43" w:rsidP="00123B43">
      <w:pPr>
        <w:tabs>
          <w:tab w:val="left" w:pos="1134"/>
        </w:tabs>
        <w:ind w:firstLine="709"/>
        <w:jc w:val="both"/>
        <w:rPr>
          <w:sz w:val="28"/>
          <w:szCs w:val="28"/>
        </w:rPr>
      </w:pPr>
      <w:r w:rsidRPr="001222AE">
        <w:rPr>
          <w:sz w:val="28"/>
          <w:szCs w:val="28"/>
        </w:rPr>
        <w:t>Организацией заявлены для учета в необходимой валовой выручке расходы по данной статье</w:t>
      </w:r>
      <w:r>
        <w:rPr>
          <w:sz w:val="28"/>
          <w:szCs w:val="28"/>
        </w:rPr>
        <w:t>:</w:t>
      </w:r>
      <w:r w:rsidRPr="001222AE">
        <w:rPr>
          <w:sz w:val="28"/>
          <w:szCs w:val="28"/>
        </w:rPr>
        <w:t xml:space="preserve"> </w:t>
      </w:r>
    </w:p>
    <w:p w14:paraId="6AA4A103" w14:textId="77777777" w:rsidR="00123B43" w:rsidRDefault="00123B43" w:rsidP="00123B43">
      <w:pPr>
        <w:tabs>
          <w:tab w:val="left" w:pos="1134"/>
        </w:tabs>
        <w:ind w:firstLine="709"/>
        <w:jc w:val="both"/>
        <w:rPr>
          <w:sz w:val="28"/>
          <w:szCs w:val="28"/>
        </w:rPr>
      </w:pPr>
      <w:r>
        <w:rPr>
          <w:sz w:val="28"/>
          <w:szCs w:val="28"/>
        </w:rPr>
        <w:t xml:space="preserve">- 2019 год </w:t>
      </w:r>
      <w:r w:rsidRPr="001222AE">
        <w:rPr>
          <w:sz w:val="28"/>
          <w:szCs w:val="28"/>
        </w:rPr>
        <w:t>в сумме</w:t>
      </w:r>
      <w:r>
        <w:rPr>
          <w:sz w:val="28"/>
          <w:szCs w:val="28"/>
        </w:rPr>
        <w:t xml:space="preserve"> </w:t>
      </w:r>
      <w:r>
        <w:rPr>
          <w:b/>
          <w:i/>
          <w:sz w:val="28"/>
          <w:szCs w:val="28"/>
        </w:rPr>
        <w:t>3553,96</w:t>
      </w:r>
      <w:r w:rsidRPr="001222AE">
        <w:rPr>
          <w:b/>
          <w:i/>
          <w:sz w:val="28"/>
          <w:szCs w:val="28"/>
        </w:rPr>
        <w:t xml:space="preserve"> </w:t>
      </w:r>
      <w:r w:rsidRPr="001222AE">
        <w:rPr>
          <w:sz w:val="28"/>
          <w:szCs w:val="28"/>
        </w:rPr>
        <w:t>тыс. руб.</w:t>
      </w:r>
    </w:p>
    <w:p w14:paraId="48C1E9B3" w14:textId="77777777" w:rsidR="00123B43" w:rsidRPr="00F24322" w:rsidRDefault="00123B43" w:rsidP="00123B43">
      <w:pPr>
        <w:tabs>
          <w:tab w:val="left" w:pos="1134"/>
        </w:tabs>
        <w:ind w:firstLine="709"/>
        <w:jc w:val="both"/>
        <w:rPr>
          <w:color w:val="000000"/>
          <w:sz w:val="28"/>
          <w:szCs w:val="28"/>
        </w:rPr>
      </w:pPr>
      <w:r w:rsidRPr="00C579D9">
        <w:rPr>
          <w:sz w:val="28"/>
          <w:szCs w:val="28"/>
        </w:rPr>
        <w:t xml:space="preserve">Расходы по данной статье </w:t>
      </w:r>
      <w:r>
        <w:rPr>
          <w:sz w:val="28"/>
          <w:szCs w:val="28"/>
        </w:rPr>
        <w:t xml:space="preserve">приняты в размере </w:t>
      </w:r>
      <w:r>
        <w:rPr>
          <w:b/>
          <w:i/>
          <w:sz w:val="28"/>
          <w:szCs w:val="28"/>
        </w:rPr>
        <w:t>2794,22</w:t>
      </w:r>
      <w:r>
        <w:rPr>
          <w:sz w:val="28"/>
          <w:szCs w:val="28"/>
        </w:rPr>
        <w:t xml:space="preserve"> тыс.руб. и были </w:t>
      </w:r>
      <w:r w:rsidRPr="00C579D9">
        <w:rPr>
          <w:sz w:val="28"/>
          <w:szCs w:val="28"/>
        </w:rPr>
        <w:t xml:space="preserve">рассчитаны на основании </w:t>
      </w:r>
      <w:r w:rsidRPr="00F24322">
        <w:rPr>
          <w:color w:val="000000"/>
          <w:sz w:val="28"/>
          <w:szCs w:val="28"/>
        </w:rPr>
        <w:t>ст.</w:t>
      </w:r>
      <w:r>
        <w:rPr>
          <w:color w:val="000000"/>
          <w:sz w:val="28"/>
          <w:szCs w:val="28"/>
        </w:rPr>
        <w:t xml:space="preserve"> </w:t>
      </w:r>
      <w:r w:rsidRPr="00F24322">
        <w:rPr>
          <w:color w:val="000000"/>
          <w:sz w:val="28"/>
          <w:szCs w:val="28"/>
        </w:rPr>
        <w:t xml:space="preserve">425 </w:t>
      </w:r>
      <w:r>
        <w:rPr>
          <w:color w:val="000000"/>
          <w:sz w:val="28"/>
          <w:szCs w:val="28"/>
        </w:rPr>
        <w:t>Налогового кодекса</w:t>
      </w:r>
      <w:r w:rsidRPr="00F24322">
        <w:rPr>
          <w:color w:val="000000"/>
          <w:sz w:val="28"/>
          <w:szCs w:val="28"/>
        </w:rPr>
        <w:t xml:space="preserve"> РФ (часть </w:t>
      </w:r>
      <w:proofErr w:type="gramStart"/>
      <w:r w:rsidRPr="00F24322">
        <w:rPr>
          <w:color w:val="000000"/>
          <w:sz w:val="28"/>
          <w:szCs w:val="28"/>
        </w:rPr>
        <w:t xml:space="preserve">вторая) </w:t>
      </w:r>
      <w:r>
        <w:rPr>
          <w:color w:val="000000"/>
          <w:sz w:val="28"/>
          <w:szCs w:val="28"/>
        </w:rPr>
        <w:t xml:space="preserve">  </w:t>
      </w:r>
      <w:proofErr w:type="gramEnd"/>
      <w:r>
        <w:rPr>
          <w:color w:val="000000"/>
          <w:sz w:val="28"/>
          <w:szCs w:val="28"/>
        </w:rPr>
        <w:t xml:space="preserve">                </w:t>
      </w:r>
      <w:r w:rsidRPr="00F24322">
        <w:rPr>
          <w:color w:val="000000"/>
          <w:sz w:val="28"/>
          <w:szCs w:val="28"/>
        </w:rPr>
        <w:t>от 05.08.2000 № 117 – ФЗ (30%)</w:t>
      </w:r>
      <w:r>
        <w:rPr>
          <w:color w:val="000000"/>
          <w:sz w:val="28"/>
          <w:szCs w:val="28"/>
        </w:rPr>
        <w:t xml:space="preserve"> с учетом изменений, вступающих в силу с 01.01.2019г.</w:t>
      </w:r>
      <w:r w:rsidRPr="00F24322">
        <w:rPr>
          <w:color w:val="000000"/>
          <w:sz w:val="28"/>
          <w:szCs w:val="28"/>
        </w:rPr>
        <w:t>, в том числе:</w:t>
      </w:r>
    </w:p>
    <w:p w14:paraId="522F4A4C" w14:textId="77777777" w:rsidR="00123B43" w:rsidRPr="00F24322" w:rsidRDefault="00123B43" w:rsidP="00123B43">
      <w:pPr>
        <w:widowControl w:val="0"/>
        <w:tabs>
          <w:tab w:val="left" w:pos="1134"/>
        </w:tabs>
        <w:autoSpaceDE w:val="0"/>
        <w:autoSpaceDN w:val="0"/>
        <w:adjustRightInd w:val="0"/>
        <w:ind w:firstLine="709"/>
        <w:jc w:val="both"/>
        <w:rPr>
          <w:color w:val="000000"/>
          <w:sz w:val="28"/>
          <w:szCs w:val="28"/>
        </w:rPr>
      </w:pPr>
      <w:r w:rsidRPr="00F24322">
        <w:rPr>
          <w:color w:val="000000"/>
          <w:sz w:val="28"/>
          <w:szCs w:val="28"/>
        </w:rPr>
        <w:t xml:space="preserve">- на обязательное пенсионное страхование 22 % - </w:t>
      </w:r>
      <w:r>
        <w:rPr>
          <w:b/>
          <w:i/>
          <w:color w:val="000000"/>
          <w:sz w:val="28"/>
          <w:szCs w:val="28"/>
        </w:rPr>
        <w:t>2035,53</w:t>
      </w:r>
      <w:r w:rsidRPr="00F24322">
        <w:rPr>
          <w:color w:val="000000"/>
          <w:sz w:val="28"/>
          <w:szCs w:val="28"/>
        </w:rPr>
        <w:t xml:space="preserve"> тыс. руб.</w:t>
      </w:r>
    </w:p>
    <w:p w14:paraId="7B423061" w14:textId="77777777" w:rsidR="00123B43" w:rsidRPr="00F24322" w:rsidRDefault="00123B43" w:rsidP="00123B43">
      <w:pPr>
        <w:widowControl w:val="0"/>
        <w:tabs>
          <w:tab w:val="left" w:pos="1134"/>
        </w:tabs>
        <w:autoSpaceDE w:val="0"/>
        <w:autoSpaceDN w:val="0"/>
        <w:adjustRightInd w:val="0"/>
        <w:ind w:firstLine="709"/>
        <w:jc w:val="both"/>
        <w:rPr>
          <w:color w:val="000000"/>
          <w:sz w:val="28"/>
          <w:szCs w:val="28"/>
        </w:rPr>
      </w:pPr>
      <w:r w:rsidRPr="00F24322">
        <w:rPr>
          <w:color w:val="000000"/>
          <w:sz w:val="28"/>
          <w:szCs w:val="28"/>
        </w:rPr>
        <w:t xml:space="preserve">- на обязательное социальное страхование на случай временной нетрудоспособности 2,9 % - </w:t>
      </w:r>
      <w:r>
        <w:rPr>
          <w:b/>
          <w:i/>
          <w:color w:val="000000"/>
          <w:sz w:val="28"/>
          <w:szCs w:val="28"/>
        </w:rPr>
        <w:t>268,32</w:t>
      </w:r>
      <w:r w:rsidRPr="00F24322">
        <w:rPr>
          <w:color w:val="000000"/>
          <w:sz w:val="28"/>
          <w:szCs w:val="28"/>
        </w:rPr>
        <w:t xml:space="preserve"> тыс. руб.</w:t>
      </w:r>
    </w:p>
    <w:p w14:paraId="3546F339" w14:textId="32DB6F1B" w:rsidR="00123B43" w:rsidRPr="00F24322" w:rsidRDefault="00123B43" w:rsidP="00123B43">
      <w:pPr>
        <w:widowControl w:val="0"/>
        <w:tabs>
          <w:tab w:val="left" w:pos="1134"/>
        </w:tabs>
        <w:autoSpaceDE w:val="0"/>
        <w:autoSpaceDN w:val="0"/>
        <w:adjustRightInd w:val="0"/>
        <w:ind w:firstLine="709"/>
        <w:jc w:val="both"/>
        <w:rPr>
          <w:color w:val="000000"/>
          <w:sz w:val="28"/>
          <w:szCs w:val="28"/>
        </w:rPr>
      </w:pPr>
      <w:r w:rsidRPr="00F24322">
        <w:rPr>
          <w:color w:val="000000"/>
          <w:sz w:val="28"/>
          <w:szCs w:val="28"/>
        </w:rPr>
        <w:t xml:space="preserve">- на обязательное медицинское страхование 5,1 % - </w:t>
      </w:r>
      <w:r>
        <w:rPr>
          <w:b/>
          <w:i/>
          <w:color w:val="000000"/>
          <w:sz w:val="28"/>
          <w:szCs w:val="28"/>
        </w:rPr>
        <w:t>471,87</w:t>
      </w:r>
      <w:r w:rsidRPr="00F24322">
        <w:rPr>
          <w:color w:val="000000"/>
          <w:sz w:val="28"/>
          <w:szCs w:val="28"/>
        </w:rPr>
        <w:t xml:space="preserve"> тыс. руб. </w:t>
      </w:r>
      <w:r>
        <w:rPr>
          <w:color w:val="000000"/>
          <w:sz w:val="28"/>
          <w:szCs w:val="28"/>
        </w:rPr>
        <w:t>Дополнительно учтено страхование от несч</w:t>
      </w:r>
      <w:r w:rsidRPr="00F24322">
        <w:rPr>
          <w:color w:val="000000"/>
          <w:sz w:val="28"/>
          <w:szCs w:val="28"/>
        </w:rPr>
        <w:t>а</w:t>
      </w:r>
      <w:r>
        <w:rPr>
          <w:color w:val="000000"/>
          <w:sz w:val="28"/>
          <w:szCs w:val="28"/>
        </w:rPr>
        <w:t xml:space="preserve">стных случаев на производстве и профессиональных заболеваний в соответствии с </w:t>
      </w:r>
      <w:r w:rsidRPr="00F24322">
        <w:rPr>
          <w:color w:val="000000"/>
          <w:sz w:val="28"/>
          <w:szCs w:val="28"/>
        </w:rPr>
        <w:t>Федеральным законом</w:t>
      </w:r>
      <w:r w:rsidR="005A1AE1">
        <w:rPr>
          <w:color w:val="000000"/>
          <w:sz w:val="28"/>
          <w:szCs w:val="28"/>
        </w:rPr>
        <w:t xml:space="preserve"> </w:t>
      </w:r>
      <w:r w:rsidRPr="00F24322">
        <w:rPr>
          <w:color w:val="000000"/>
          <w:sz w:val="28"/>
          <w:szCs w:val="28"/>
        </w:rPr>
        <w:t>от 24.07.1998 № 125</w:t>
      </w:r>
      <w:r>
        <w:rPr>
          <w:color w:val="000000"/>
          <w:sz w:val="28"/>
          <w:szCs w:val="28"/>
        </w:rPr>
        <w:t>-</w:t>
      </w:r>
      <w:r w:rsidRPr="00F24322">
        <w:rPr>
          <w:color w:val="000000"/>
          <w:sz w:val="28"/>
          <w:szCs w:val="28"/>
        </w:rPr>
        <w:t>ФЗ</w:t>
      </w:r>
      <w:r>
        <w:rPr>
          <w:color w:val="000000"/>
          <w:sz w:val="28"/>
          <w:szCs w:val="28"/>
        </w:rPr>
        <w:t xml:space="preserve"> «Об обязательном социальном страховании</w:t>
      </w:r>
      <w:r w:rsidR="005A1AE1">
        <w:rPr>
          <w:color w:val="000000"/>
          <w:sz w:val="28"/>
          <w:szCs w:val="28"/>
        </w:rPr>
        <w:t xml:space="preserve"> </w:t>
      </w:r>
      <w:r>
        <w:rPr>
          <w:color w:val="000000"/>
          <w:sz w:val="28"/>
          <w:szCs w:val="28"/>
        </w:rPr>
        <w:t>от несч</w:t>
      </w:r>
      <w:r w:rsidRPr="00F24322">
        <w:rPr>
          <w:color w:val="000000"/>
          <w:sz w:val="28"/>
          <w:szCs w:val="28"/>
        </w:rPr>
        <w:t>а</w:t>
      </w:r>
      <w:r>
        <w:rPr>
          <w:color w:val="000000"/>
          <w:sz w:val="28"/>
          <w:szCs w:val="28"/>
        </w:rPr>
        <w:t xml:space="preserve">стных случаев на производстве и профессиональных заболеваний» </w:t>
      </w:r>
      <w:r w:rsidRPr="00F24322">
        <w:rPr>
          <w:color w:val="000000"/>
          <w:sz w:val="28"/>
          <w:szCs w:val="28"/>
        </w:rPr>
        <w:t>(0,</w:t>
      </w:r>
      <w:r>
        <w:rPr>
          <w:color w:val="000000"/>
          <w:sz w:val="28"/>
          <w:szCs w:val="28"/>
        </w:rPr>
        <w:t>20</w:t>
      </w:r>
      <w:r w:rsidRPr="00F24322">
        <w:rPr>
          <w:color w:val="000000"/>
          <w:sz w:val="28"/>
          <w:szCs w:val="28"/>
        </w:rPr>
        <w:t xml:space="preserve"> %)</w:t>
      </w:r>
      <w:r>
        <w:rPr>
          <w:color w:val="000000"/>
          <w:sz w:val="28"/>
          <w:szCs w:val="28"/>
        </w:rPr>
        <w:t xml:space="preserve"> и составил </w:t>
      </w:r>
      <w:r>
        <w:rPr>
          <w:b/>
          <w:i/>
          <w:color w:val="000000"/>
          <w:sz w:val="28"/>
          <w:szCs w:val="28"/>
        </w:rPr>
        <w:t>18,50</w:t>
      </w:r>
      <w:r w:rsidRPr="00F24322">
        <w:rPr>
          <w:color w:val="000000"/>
          <w:sz w:val="28"/>
          <w:szCs w:val="28"/>
        </w:rPr>
        <w:t xml:space="preserve"> тыс. руб.</w:t>
      </w:r>
    </w:p>
    <w:p w14:paraId="7DEDA074" w14:textId="77777777" w:rsidR="00123B43" w:rsidRPr="00923345" w:rsidRDefault="00123B43" w:rsidP="00123B43">
      <w:pPr>
        <w:tabs>
          <w:tab w:val="left" w:pos="1134"/>
        </w:tabs>
        <w:ind w:firstLine="709"/>
        <w:jc w:val="both"/>
        <w:rPr>
          <w:sz w:val="28"/>
          <w:szCs w:val="28"/>
        </w:rPr>
      </w:pPr>
      <w:r>
        <w:rPr>
          <w:sz w:val="28"/>
          <w:szCs w:val="28"/>
        </w:rPr>
        <w:t xml:space="preserve">Общая сумма расходов по статье составила </w:t>
      </w:r>
      <w:r>
        <w:rPr>
          <w:b/>
          <w:i/>
          <w:sz w:val="28"/>
          <w:szCs w:val="28"/>
        </w:rPr>
        <w:t>2794,22</w:t>
      </w:r>
      <w:r>
        <w:rPr>
          <w:sz w:val="28"/>
          <w:szCs w:val="28"/>
        </w:rPr>
        <w:t xml:space="preserve"> тыс. руб., в том числе </w:t>
      </w:r>
      <w:r w:rsidRPr="00923345">
        <w:rPr>
          <w:sz w:val="28"/>
          <w:szCs w:val="28"/>
        </w:rPr>
        <w:t xml:space="preserve">с </w:t>
      </w:r>
      <w:r>
        <w:rPr>
          <w:sz w:val="28"/>
          <w:szCs w:val="28"/>
        </w:rPr>
        <w:t xml:space="preserve">календарной </w:t>
      </w:r>
      <w:r w:rsidRPr="00923345">
        <w:rPr>
          <w:sz w:val="28"/>
          <w:szCs w:val="28"/>
        </w:rPr>
        <w:t>разбивкой по периодам:</w:t>
      </w:r>
    </w:p>
    <w:p w14:paraId="20317EAC" w14:textId="77777777" w:rsidR="00123B43" w:rsidRPr="00B028CB" w:rsidRDefault="00123B43" w:rsidP="00123B43">
      <w:pPr>
        <w:tabs>
          <w:tab w:val="left" w:pos="1134"/>
        </w:tabs>
        <w:ind w:left="709"/>
        <w:jc w:val="both"/>
        <w:rPr>
          <w:sz w:val="28"/>
          <w:szCs w:val="28"/>
        </w:rPr>
      </w:pPr>
      <w:r w:rsidRPr="00B028CB">
        <w:rPr>
          <w:b/>
          <w:sz w:val="28"/>
          <w:szCs w:val="28"/>
        </w:rPr>
        <w:t>с</w:t>
      </w:r>
      <w:r w:rsidRPr="00B028CB">
        <w:rPr>
          <w:sz w:val="28"/>
          <w:szCs w:val="28"/>
        </w:rPr>
        <w:t xml:space="preserve"> </w:t>
      </w:r>
      <w:r w:rsidRPr="00B028CB">
        <w:rPr>
          <w:b/>
          <w:sz w:val="28"/>
          <w:szCs w:val="28"/>
        </w:rPr>
        <w:t>01.01.201</w:t>
      </w:r>
      <w:r>
        <w:rPr>
          <w:b/>
          <w:sz w:val="28"/>
          <w:szCs w:val="28"/>
        </w:rPr>
        <w:t>9</w:t>
      </w:r>
      <w:r w:rsidRPr="00B028CB">
        <w:rPr>
          <w:b/>
          <w:sz w:val="28"/>
          <w:szCs w:val="28"/>
        </w:rPr>
        <w:t xml:space="preserve"> по 30.06.201</w:t>
      </w:r>
      <w:r>
        <w:rPr>
          <w:b/>
          <w:sz w:val="28"/>
          <w:szCs w:val="28"/>
        </w:rPr>
        <w:t>9</w:t>
      </w:r>
      <w:r w:rsidRPr="00B028CB">
        <w:rPr>
          <w:sz w:val="28"/>
          <w:szCs w:val="28"/>
        </w:rPr>
        <w:t xml:space="preserve"> –</w:t>
      </w:r>
      <w:r>
        <w:rPr>
          <w:sz w:val="28"/>
          <w:szCs w:val="28"/>
        </w:rPr>
        <w:t xml:space="preserve"> </w:t>
      </w:r>
      <w:r>
        <w:rPr>
          <w:b/>
          <w:i/>
          <w:sz w:val="28"/>
          <w:szCs w:val="28"/>
        </w:rPr>
        <w:t>1397,11</w:t>
      </w:r>
      <w:r>
        <w:rPr>
          <w:sz w:val="28"/>
          <w:szCs w:val="28"/>
        </w:rPr>
        <w:t xml:space="preserve"> тыс. руб.;</w:t>
      </w:r>
    </w:p>
    <w:p w14:paraId="25D56221" w14:textId="77777777" w:rsidR="00123B43" w:rsidRDefault="00123B43" w:rsidP="00123B43">
      <w:pPr>
        <w:tabs>
          <w:tab w:val="left" w:pos="1134"/>
        </w:tabs>
        <w:ind w:left="709"/>
        <w:jc w:val="both"/>
        <w:rPr>
          <w:sz w:val="28"/>
          <w:szCs w:val="28"/>
        </w:rPr>
      </w:pPr>
      <w:r w:rsidRPr="00167A19">
        <w:rPr>
          <w:b/>
          <w:sz w:val="28"/>
          <w:szCs w:val="28"/>
        </w:rPr>
        <w:t>с</w:t>
      </w:r>
      <w:r w:rsidRPr="00167A19">
        <w:rPr>
          <w:sz w:val="28"/>
          <w:szCs w:val="28"/>
        </w:rPr>
        <w:t xml:space="preserve"> </w:t>
      </w:r>
      <w:r w:rsidRPr="00167A19">
        <w:rPr>
          <w:b/>
          <w:sz w:val="28"/>
          <w:szCs w:val="28"/>
        </w:rPr>
        <w:t>01.07.</w:t>
      </w:r>
      <w:r w:rsidRPr="00610766">
        <w:rPr>
          <w:b/>
          <w:sz w:val="28"/>
          <w:szCs w:val="28"/>
        </w:rPr>
        <w:t>201</w:t>
      </w:r>
      <w:r>
        <w:rPr>
          <w:b/>
          <w:sz w:val="28"/>
          <w:szCs w:val="28"/>
        </w:rPr>
        <w:t>9</w:t>
      </w:r>
      <w:r w:rsidRPr="00610766">
        <w:rPr>
          <w:b/>
          <w:sz w:val="28"/>
          <w:szCs w:val="28"/>
        </w:rPr>
        <w:t xml:space="preserve"> по 31.12.201</w:t>
      </w:r>
      <w:r>
        <w:rPr>
          <w:b/>
          <w:sz w:val="28"/>
          <w:szCs w:val="28"/>
        </w:rPr>
        <w:t>9</w:t>
      </w:r>
      <w:r w:rsidRPr="00610766">
        <w:rPr>
          <w:sz w:val="28"/>
          <w:szCs w:val="28"/>
        </w:rPr>
        <w:t xml:space="preserve"> – </w:t>
      </w:r>
      <w:r>
        <w:rPr>
          <w:b/>
          <w:i/>
          <w:sz w:val="28"/>
          <w:szCs w:val="28"/>
        </w:rPr>
        <w:t xml:space="preserve">1397,11 </w:t>
      </w:r>
      <w:r w:rsidRPr="00610766">
        <w:rPr>
          <w:sz w:val="28"/>
          <w:szCs w:val="28"/>
        </w:rPr>
        <w:t>тыс. руб.</w:t>
      </w:r>
    </w:p>
    <w:p w14:paraId="06225712" w14:textId="77777777" w:rsidR="00123B43" w:rsidRDefault="00123B43" w:rsidP="00123B43">
      <w:pPr>
        <w:tabs>
          <w:tab w:val="left" w:pos="1134"/>
        </w:tabs>
        <w:ind w:left="709"/>
        <w:jc w:val="both"/>
        <w:rPr>
          <w:color w:val="FF0000"/>
          <w:sz w:val="28"/>
          <w:szCs w:val="28"/>
        </w:rPr>
      </w:pPr>
    </w:p>
    <w:p w14:paraId="6E73012A" w14:textId="77777777" w:rsidR="00123B43" w:rsidRPr="001222AE" w:rsidRDefault="00123B43" w:rsidP="00123B43">
      <w:pPr>
        <w:tabs>
          <w:tab w:val="left" w:pos="1134"/>
        </w:tabs>
        <w:jc w:val="center"/>
        <w:rPr>
          <w:b/>
          <w:sz w:val="32"/>
          <w:szCs w:val="32"/>
          <w:u w:val="single"/>
        </w:rPr>
      </w:pPr>
      <w:r>
        <w:rPr>
          <w:b/>
          <w:sz w:val="32"/>
          <w:szCs w:val="32"/>
          <w:u w:val="single"/>
        </w:rPr>
        <w:t xml:space="preserve">1.1.6. </w:t>
      </w:r>
      <w:r w:rsidRPr="001222AE">
        <w:rPr>
          <w:b/>
          <w:sz w:val="32"/>
          <w:szCs w:val="32"/>
          <w:u w:val="single"/>
        </w:rPr>
        <w:t>«</w:t>
      </w:r>
      <w:r>
        <w:rPr>
          <w:b/>
          <w:sz w:val="32"/>
          <w:szCs w:val="32"/>
          <w:u w:val="single"/>
        </w:rPr>
        <w:t>Цеховые (общехозяйственные) расходы</w:t>
      </w:r>
      <w:r w:rsidRPr="001222AE">
        <w:rPr>
          <w:b/>
          <w:sz w:val="32"/>
          <w:szCs w:val="32"/>
          <w:u w:val="single"/>
        </w:rPr>
        <w:t>»</w:t>
      </w:r>
    </w:p>
    <w:p w14:paraId="4D0087DE" w14:textId="77777777" w:rsidR="00123B43" w:rsidRPr="00BE3EE7" w:rsidRDefault="00123B43" w:rsidP="00123B43">
      <w:pPr>
        <w:tabs>
          <w:tab w:val="left" w:pos="1134"/>
        </w:tabs>
        <w:ind w:firstLine="709"/>
        <w:jc w:val="center"/>
        <w:rPr>
          <w:color w:val="FF0000"/>
          <w:sz w:val="12"/>
          <w:szCs w:val="28"/>
        </w:rPr>
      </w:pPr>
    </w:p>
    <w:p w14:paraId="286920CC" w14:textId="77777777" w:rsidR="00123B43" w:rsidRDefault="00123B43" w:rsidP="00123B43">
      <w:pPr>
        <w:tabs>
          <w:tab w:val="left" w:pos="1134"/>
        </w:tabs>
        <w:ind w:firstLine="709"/>
        <w:jc w:val="both"/>
        <w:rPr>
          <w:sz w:val="28"/>
          <w:szCs w:val="28"/>
        </w:rPr>
      </w:pPr>
      <w:r w:rsidRPr="001222AE">
        <w:rPr>
          <w:sz w:val="28"/>
          <w:szCs w:val="28"/>
        </w:rPr>
        <w:t>Организацией заявлены для учета в необходимой валовой выручке расходы по данной статье</w:t>
      </w:r>
      <w:r>
        <w:rPr>
          <w:sz w:val="28"/>
          <w:szCs w:val="28"/>
        </w:rPr>
        <w:t>:</w:t>
      </w:r>
      <w:r w:rsidRPr="001222AE">
        <w:rPr>
          <w:sz w:val="28"/>
          <w:szCs w:val="28"/>
        </w:rPr>
        <w:t xml:space="preserve"> </w:t>
      </w:r>
    </w:p>
    <w:p w14:paraId="641C0115" w14:textId="77777777" w:rsidR="00123B43" w:rsidRDefault="00123B43" w:rsidP="00123B43">
      <w:pPr>
        <w:tabs>
          <w:tab w:val="left" w:pos="1134"/>
        </w:tabs>
        <w:ind w:firstLine="709"/>
        <w:jc w:val="both"/>
        <w:rPr>
          <w:sz w:val="28"/>
          <w:szCs w:val="28"/>
        </w:rPr>
      </w:pPr>
      <w:r>
        <w:rPr>
          <w:sz w:val="28"/>
          <w:szCs w:val="28"/>
        </w:rPr>
        <w:t xml:space="preserve">- 2019 год </w:t>
      </w:r>
      <w:r w:rsidRPr="001222AE">
        <w:rPr>
          <w:sz w:val="28"/>
          <w:szCs w:val="28"/>
        </w:rPr>
        <w:t>в сумме</w:t>
      </w:r>
      <w:r>
        <w:rPr>
          <w:sz w:val="28"/>
          <w:szCs w:val="28"/>
        </w:rPr>
        <w:t xml:space="preserve"> </w:t>
      </w:r>
      <w:r>
        <w:rPr>
          <w:b/>
          <w:i/>
          <w:sz w:val="28"/>
          <w:szCs w:val="28"/>
        </w:rPr>
        <w:t xml:space="preserve">870,43 </w:t>
      </w:r>
      <w:r w:rsidRPr="001222AE">
        <w:rPr>
          <w:sz w:val="28"/>
          <w:szCs w:val="28"/>
        </w:rPr>
        <w:t>тыс. руб.</w:t>
      </w:r>
      <w:r>
        <w:rPr>
          <w:sz w:val="28"/>
          <w:szCs w:val="28"/>
        </w:rPr>
        <w:t xml:space="preserve"> В данной статье предприятием заявлены «Прочие расходы».</w:t>
      </w:r>
    </w:p>
    <w:p w14:paraId="21626DB4" w14:textId="77777777" w:rsidR="00123B43" w:rsidRDefault="00123B43" w:rsidP="00123B43">
      <w:pPr>
        <w:ind w:firstLine="720"/>
        <w:jc w:val="both"/>
        <w:rPr>
          <w:sz w:val="28"/>
          <w:szCs w:val="28"/>
        </w:rPr>
      </w:pPr>
      <w:r>
        <w:rPr>
          <w:sz w:val="28"/>
          <w:szCs w:val="28"/>
        </w:rPr>
        <w:t>Расходы по данной статье отклонены регулятором как неэффективные в связи с отсутствием экономического обоснования необходимости их включения в состав необходимой валовой выручки при расчете тарифов на питьевую воду.</w:t>
      </w:r>
    </w:p>
    <w:p w14:paraId="58175B85" w14:textId="77777777" w:rsidR="00123B43" w:rsidRPr="00C7590E" w:rsidRDefault="00123B43" w:rsidP="00123B43">
      <w:pPr>
        <w:tabs>
          <w:tab w:val="left" w:pos="1134"/>
        </w:tabs>
        <w:ind w:left="709"/>
        <w:jc w:val="both"/>
        <w:rPr>
          <w:color w:val="FF0000"/>
          <w:sz w:val="28"/>
          <w:szCs w:val="28"/>
        </w:rPr>
      </w:pPr>
    </w:p>
    <w:p w14:paraId="131EE1F3" w14:textId="77777777" w:rsidR="00123B43" w:rsidRPr="001222AE" w:rsidRDefault="00123B43" w:rsidP="00123B43">
      <w:pPr>
        <w:tabs>
          <w:tab w:val="left" w:pos="1134"/>
        </w:tabs>
        <w:jc w:val="center"/>
        <w:rPr>
          <w:b/>
          <w:sz w:val="32"/>
          <w:szCs w:val="32"/>
          <w:u w:val="single"/>
        </w:rPr>
      </w:pPr>
      <w:r>
        <w:rPr>
          <w:b/>
          <w:sz w:val="32"/>
          <w:szCs w:val="32"/>
          <w:u w:val="single"/>
        </w:rPr>
        <w:t xml:space="preserve">1.1.7. </w:t>
      </w:r>
      <w:r w:rsidRPr="001222AE">
        <w:rPr>
          <w:b/>
          <w:sz w:val="32"/>
          <w:szCs w:val="32"/>
          <w:u w:val="single"/>
        </w:rPr>
        <w:t>«</w:t>
      </w:r>
      <w:r>
        <w:rPr>
          <w:b/>
          <w:sz w:val="32"/>
          <w:szCs w:val="32"/>
          <w:u w:val="single"/>
        </w:rPr>
        <w:t>Прочие производственные расходы</w:t>
      </w:r>
      <w:r w:rsidRPr="001222AE">
        <w:rPr>
          <w:b/>
          <w:sz w:val="32"/>
          <w:szCs w:val="32"/>
          <w:u w:val="single"/>
        </w:rPr>
        <w:t>»</w:t>
      </w:r>
    </w:p>
    <w:p w14:paraId="22CED895" w14:textId="77777777" w:rsidR="00123B43" w:rsidRPr="00BE3EE7" w:rsidRDefault="00123B43" w:rsidP="00123B43">
      <w:pPr>
        <w:tabs>
          <w:tab w:val="left" w:pos="1134"/>
        </w:tabs>
        <w:ind w:firstLine="709"/>
        <w:jc w:val="center"/>
        <w:rPr>
          <w:color w:val="FF0000"/>
          <w:sz w:val="12"/>
          <w:szCs w:val="28"/>
        </w:rPr>
      </w:pPr>
    </w:p>
    <w:p w14:paraId="74579388" w14:textId="77777777" w:rsidR="00123B43" w:rsidRDefault="00123B43" w:rsidP="00123B43">
      <w:pPr>
        <w:tabs>
          <w:tab w:val="left" w:pos="1134"/>
        </w:tabs>
        <w:ind w:firstLine="709"/>
        <w:jc w:val="both"/>
        <w:rPr>
          <w:sz w:val="28"/>
          <w:szCs w:val="28"/>
        </w:rPr>
      </w:pPr>
      <w:r w:rsidRPr="001222AE">
        <w:rPr>
          <w:sz w:val="28"/>
          <w:szCs w:val="28"/>
        </w:rPr>
        <w:t>Организацией заявлены для учета в необходимой валовой выручке расходы по данной статье</w:t>
      </w:r>
      <w:r>
        <w:rPr>
          <w:sz w:val="28"/>
          <w:szCs w:val="28"/>
        </w:rPr>
        <w:t>:</w:t>
      </w:r>
      <w:r w:rsidRPr="001222AE">
        <w:rPr>
          <w:sz w:val="28"/>
          <w:szCs w:val="28"/>
        </w:rPr>
        <w:t xml:space="preserve"> </w:t>
      </w:r>
    </w:p>
    <w:p w14:paraId="5EC3CC94" w14:textId="77777777" w:rsidR="00123B43" w:rsidRDefault="00123B43" w:rsidP="00123B43">
      <w:pPr>
        <w:tabs>
          <w:tab w:val="left" w:pos="1134"/>
        </w:tabs>
        <w:ind w:firstLine="709"/>
        <w:jc w:val="both"/>
        <w:rPr>
          <w:sz w:val="28"/>
          <w:szCs w:val="28"/>
        </w:rPr>
      </w:pPr>
      <w:r>
        <w:rPr>
          <w:sz w:val="28"/>
          <w:szCs w:val="28"/>
        </w:rPr>
        <w:t xml:space="preserve">- 2019 год </w:t>
      </w:r>
      <w:r w:rsidRPr="001222AE">
        <w:rPr>
          <w:sz w:val="28"/>
          <w:szCs w:val="28"/>
        </w:rPr>
        <w:t>в сумме</w:t>
      </w:r>
      <w:r>
        <w:rPr>
          <w:sz w:val="28"/>
          <w:szCs w:val="28"/>
        </w:rPr>
        <w:t xml:space="preserve"> </w:t>
      </w:r>
      <w:r>
        <w:rPr>
          <w:b/>
          <w:i/>
          <w:sz w:val="28"/>
          <w:szCs w:val="28"/>
        </w:rPr>
        <w:t xml:space="preserve">10460,15 </w:t>
      </w:r>
      <w:r w:rsidRPr="001222AE">
        <w:rPr>
          <w:sz w:val="28"/>
          <w:szCs w:val="28"/>
        </w:rPr>
        <w:t>тыс. руб.</w:t>
      </w:r>
      <w:r>
        <w:rPr>
          <w:sz w:val="28"/>
          <w:szCs w:val="28"/>
        </w:rPr>
        <w:t>, в том числе:</w:t>
      </w:r>
    </w:p>
    <w:p w14:paraId="188C337E" w14:textId="77777777" w:rsidR="00123B43" w:rsidRDefault="00123B43" w:rsidP="00123B43">
      <w:pPr>
        <w:ind w:firstLine="720"/>
        <w:jc w:val="both"/>
        <w:rPr>
          <w:sz w:val="28"/>
          <w:szCs w:val="28"/>
        </w:rPr>
      </w:pPr>
      <w:r>
        <w:rPr>
          <w:sz w:val="28"/>
          <w:szCs w:val="28"/>
        </w:rPr>
        <w:t xml:space="preserve">- </w:t>
      </w:r>
      <w:r>
        <w:rPr>
          <w:i/>
          <w:sz w:val="28"/>
          <w:szCs w:val="28"/>
          <w:u w:val="single"/>
        </w:rPr>
        <w:t>«Лабораторные анализы»</w:t>
      </w:r>
      <w:r>
        <w:rPr>
          <w:sz w:val="28"/>
          <w:szCs w:val="28"/>
        </w:rPr>
        <w:t xml:space="preserve"> - </w:t>
      </w:r>
      <w:r>
        <w:rPr>
          <w:b/>
          <w:i/>
          <w:sz w:val="28"/>
          <w:szCs w:val="28"/>
        </w:rPr>
        <w:t>1204,83</w:t>
      </w:r>
      <w:r>
        <w:rPr>
          <w:sz w:val="28"/>
          <w:szCs w:val="28"/>
        </w:rPr>
        <w:t xml:space="preserve"> тыс.руб.; </w:t>
      </w:r>
    </w:p>
    <w:p w14:paraId="55A02790" w14:textId="77777777" w:rsidR="00123B43" w:rsidRDefault="00123B43" w:rsidP="00123B43">
      <w:pPr>
        <w:ind w:firstLine="720"/>
        <w:jc w:val="both"/>
        <w:rPr>
          <w:sz w:val="28"/>
          <w:szCs w:val="28"/>
        </w:rPr>
      </w:pPr>
      <w:r>
        <w:rPr>
          <w:sz w:val="28"/>
          <w:szCs w:val="28"/>
        </w:rPr>
        <w:t xml:space="preserve">- </w:t>
      </w:r>
      <w:r>
        <w:rPr>
          <w:i/>
          <w:sz w:val="28"/>
          <w:szCs w:val="28"/>
          <w:u w:val="single"/>
        </w:rPr>
        <w:t>«Транспортные услуги»</w:t>
      </w:r>
      <w:r>
        <w:rPr>
          <w:sz w:val="28"/>
          <w:szCs w:val="28"/>
        </w:rPr>
        <w:t xml:space="preserve"> - </w:t>
      </w:r>
      <w:r>
        <w:rPr>
          <w:b/>
          <w:i/>
          <w:sz w:val="28"/>
          <w:szCs w:val="28"/>
        </w:rPr>
        <w:t>2261,32</w:t>
      </w:r>
      <w:r>
        <w:rPr>
          <w:sz w:val="28"/>
          <w:szCs w:val="28"/>
        </w:rPr>
        <w:t xml:space="preserve"> тыс.руб.; </w:t>
      </w:r>
    </w:p>
    <w:p w14:paraId="7C1AA164" w14:textId="77777777" w:rsidR="00123B43" w:rsidRDefault="00123B43" w:rsidP="00123B43">
      <w:pPr>
        <w:ind w:firstLine="720"/>
        <w:jc w:val="both"/>
        <w:rPr>
          <w:sz w:val="28"/>
          <w:szCs w:val="28"/>
        </w:rPr>
      </w:pPr>
      <w:r>
        <w:rPr>
          <w:sz w:val="28"/>
          <w:szCs w:val="28"/>
        </w:rPr>
        <w:t xml:space="preserve">- </w:t>
      </w:r>
      <w:r>
        <w:rPr>
          <w:i/>
          <w:sz w:val="28"/>
          <w:szCs w:val="28"/>
          <w:u w:val="single"/>
        </w:rPr>
        <w:t>«Получение разрешительной документации»</w:t>
      </w:r>
      <w:r>
        <w:rPr>
          <w:sz w:val="28"/>
          <w:szCs w:val="28"/>
        </w:rPr>
        <w:t xml:space="preserve"> - </w:t>
      </w:r>
      <w:r>
        <w:rPr>
          <w:b/>
          <w:i/>
          <w:sz w:val="28"/>
          <w:szCs w:val="28"/>
        </w:rPr>
        <w:t>6993,00</w:t>
      </w:r>
      <w:r>
        <w:rPr>
          <w:sz w:val="28"/>
          <w:szCs w:val="28"/>
        </w:rPr>
        <w:t xml:space="preserve"> тыс.руб.; </w:t>
      </w:r>
    </w:p>
    <w:p w14:paraId="24AE709E" w14:textId="77777777" w:rsidR="00123B43" w:rsidRDefault="00123B43" w:rsidP="00123B43">
      <w:pPr>
        <w:ind w:firstLine="720"/>
        <w:jc w:val="both"/>
        <w:rPr>
          <w:sz w:val="28"/>
          <w:szCs w:val="28"/>
        </w:rPr>
      </w:pPr>
      <w:r>
        <w:rPr>
          <w:sz w:val="28"/>
          <w:szCs w:val="28"/>
        </w:rPr>
        <w:t xml:space="preserve">- </w:t>
      </w:r>
      <w:r>
        <w:rPr>
          <w:i/>
          <w:sz w:val="28"/>
          <w:szCs w:val="28"/>
          <w:u w:val="single"/>
        </w:rPr>
        <w:t>«Утилизация мусора»</w:t>
      </w:r>
      <w:r>
        <w:rPr>
          <w:sz w:val="28"/>
          <w:szCs w:val="28"/>
        </w:rPr>
        <w:t xml:space="preserve"> - </w:t>
      </w:r>
      <w:r>
        <w:rPr>
          <w:b/>
          <w:i/>
          <w:sz w:val="28"/>
          <w:szCs w:val="28"/>
        </w:rPr>
        <w:t>1,00</w:t>
      </w:r>
      <w:r>
        <w:rPr>
          <w:sz w:val="28"/>
          <w:szCs w:val="28"/>
        </w:rPr>
        <w:t xml:space="preserve"> тыс.руб. </w:t>
      </w:r>
    </w:p>
    <w:p w14:paraId="53231778" w14:textId="77777777" w:rsidR="00123B43" w:rsidRDefault="00123B43" w:rsidP="00123B43">
      <w:pPr>
        <w:ind w:firstLine="720"/>
        <w:jc w:val="both"/>
        <w:rPr>
          <w:sz w:val="28"/>
          <w:szCs w:val="28"/>
        </w:rPr>
      </w:pPr>
    </w:p>
    <w:p w14:paraId="044827AC" w14:textId="77777777" w:rsidR="00123B43" w:rsidRDefault="00123B43" w:rsidP="00123B43">
      <w:pPr>
        <w:ind w:firstLine="720"/>
        <w:jc w:val="both"/>
        <w:rPr>
          <w:sz w:val="28"/>
          <w:szCs w:val="28"/>
        </w:rPr>
      </w:pPr>
      <w:r>
        <w:rPr>
          <w:sz w:val="28"/>
          <w:szCs w:val="28"/>
        </w:rPr>
        <w:t>Затраты по данной статье приняты регулятором на следующем уровне:</w:t>
      </w:r>
    </w:p>
    <w:p w14:paraId="5F269320" w14:textId="77777777" w:rsidR="00123B43" w:rsidRDefault="00123B43" w:rsidP="00123B43">
      <w:pPr>
        <w:ind w:firstLine="720"/>
        <w:jc w:val="both"/>
        <w:rPr>
          <w:sz w:val="28"/>
          <w:szCs w:val="28"/>
        </w:rPr>
      </w:pPr>
      <w:r>
        <w:rPr>
          <w:sz w:val="28"/>
          <w:szCs w:val="28"/>
        </w:rPr>
        <w:t xml:space="preserve">- </w:t>
      </w:r>
      <w:r>
        <w:rPr>
          <w:i/>
          <w:sz w:val="28"/>
          <w:szCs w:val="28"/>
          <w:u w:val="single"/>
        </w:rPr>
        <w:t>«Лабораторные анализы»</w:t>
      </w:r>
      <w:r>
        <w:rPr>
          <w:sz w:val="28"/>
          <w:szCs w:val="28"/>
        </w:rPr>
        <w:t xml:space="preserve"> - </w:t>
      </w:r>
      <w:r>
        <w:rPr>
          <w:b/>
          <w:i/>
          <w:sz w:val="28"/>
          <w:szCs w:val="28"/>
        </w:rPr>
        <w:t>347,67</w:t>
      </w:r>
      <w:r>
        <w:rPr>
          <w:sz w:val="28"/>
          <w:szCs w:val="28"/>
        </w:rPr>
        <w:t xml:space="preserve"> тыс.руб.; </w:t>
      </w:r>
    </w:p>
    <w:p w14:paraId="65E721D1" w14:textId="77777777" w:rsidR="00123B43" w:rsidRDefault="00123B43" w:rsidP="00123B43">
      <w:pPr>
        <w:ind w:firstLine="720"/>
        <w:jc w:val="both"/>
        <w:rPr>
          <w:sz w:val="28"/>
          <w:szCs w:val="28"/>
        </w:rPr>
      </w:pPr>
      <w:r>
        <w:rPr>
          <w:sz w:val="28"/>
          <w:szCs w:val="28"/>
        </w:rPr>
        <w:t xml:space="preserve">- </w:t>
      </w:r>
      <w:r>
        <w:rPr>
          <w:i/>
          <w:sz w:val="28"/>
          <w:szCs w:val="28"/>
          <w:u w:val="single"/>
        </w:rPr>
        <w:t>«Транспортные услуги»</w:t>
      </w:r>
      <w:r>
        <w:rPr>
          <w:sz w:val="28"/>
          <w:szCs w:val="28"/>
        </w:rPr>
        <w:t xml:space="preserve"> - </w:t>
      </w:r>
      <w:r>
        <w:rPr>
          <w:b/>
          <w:i/>
          <w:sz w:val="28"/>
          <w:szCs w:val="28"/>
        </w:rPr>
        <w:t>1222,27</w:t>
      </w:r>
      <w:r>
        <w:rPr>
          <w:sz w:val="28"/>
          <w:szCs w:val="28"/>
        </w:rPr>
        <w:t xml:space="preserve"> тыс.руб.; </w:t>
      </w:r>
    </w:p>
    <w:p w14:paraId="6F093E0B" w14:textId="77777777" w:rsidR="00123B43" w:rsidRDefault="00123B43" w:rsidP="00123B43">
      <w:pPr>
        <w:ind w:firstLine="720"/>
        <w:jc w:val="both"/>
        <w:rPr>
          <w:sz w:val="28"/>
          <w:szCs w:val="28"/>
        </w:rPr>
      </w:pPr>
      <w:r>
        <w:rPr>
          <w:sz w:val="28"/>
          <w:szCs w:val="28"/>
        </w:rPr>
        <w:t xml:space="preserve">- </w:t>
      </w:r>
      <w:r>
        <w:rPr>
          <w:i/>
          <w:sz w:val="28"/>
          <w:szCs w:val="28"/>
          <w:u w:val="single"/>
        </w:rPr>
        <w:t>«Получение разрешительной документации»</w:t>
      </w:r>
      <w:r>
        <w:rPr>
          <w:sz w:val="28"/>
          <w:szCs w:val="28"/>
        </w:rPr>
        <w:t xml:space="preserve"> - </w:t>
      </w:r>
      <w:r>
        <w:rPr>
          <w:b/>
          <w:i/>
          <w:sz w:val="28"/>
          <w:szCs w:val="28"/>
        </w:rPr>
        <w:t>2456,00</w:t>
      </w:r>
      <w:r>
        <w:rPr>
          <w:sz w:val="28"/>
          <w:szCs w:val="28"/>
        </w:rPr>
        <w:t xml:space="preserve"> тыс.руб.; </w:t>
      </w:r>
    </w:p>
    <w:p w14:paraId="509E1425" w14:textId="77777777" w:rsidR="00123B43" w:rsidRDefault="00123B43" w:rsidP="00123B43">
      <w:pPr>
        <w:ind w:firstLine="720"/>
        <w:jc w:val="both"/>
        <w:rPr>
          <w:sz w:val="28"/>
          <w:szCs w:val="28"/>
        </w:rPr>
      </w:pPr>
      <w:r>
        <w:rPr>
          <w:sz w:val="28"/>
          <w:szCs w:val="28"/>
        </w:rPr>
        <w:t xml:space="preserve">- </w:t>
      </w:r>
      <w:r>
        <w:rPr>
          <w:i/>
          <w:sz w:val="28"/>
          <w:szCs w:val="28"/>
          <w:u w:val="single"/>
        </w:rPr>
        <w:t>«Утилизация мусора»</w:t>
      </w:r>
      <w:r>
        <w:rPr>
          <w:sz w:val="28"/>
          <w:szCs w:val="28"/>
        </w:rPr>
        <w:t xml:space="preserve"> - </w:t>
      </w:r>
      <w:r>
        <w:rPr>
          <w:b/>
          <w:i/>
          <w:sz w:val="28"/>
          <w:szCs w:val="28"/>
        </w:rPr>
        <w:t>1,00</w:t>
      </w:r>
      <w:r>
        <w:rPr>
          <w:sz w:val="28"/>
          <w:szCs w:val="28"/>
        </w:rPr>
        <w:t xml:space="preserve"> тыс.руб.;</w:t>
      </w:r>
    </w:p>
    <w:p w14:paraId="5B77BBDC" w14:textId="77777777" w:rsidR="00123B43" w:rsidRDefault="00123B43" w:rsidP="00123B43">
      <w:pPr>
        <w:ind w:firstLine="720"/>
        <w:jc w:val="both"/>
        <w:rPr>
          <w:sz w:val="28"/>
          <w:szCs w:val="28"/>
        </w:rPr>
      </w:pPr>
      <w:r>
        <w:rPr>
          <w:sz w:val="28"/>
          <w:szCs w:val="28"/>
        </w:rPr>
        <w:t xml:space="preserve"> - </w:t>
      </w:r>
      <w:r>
        <w:rPr>
          <w:i/>
          <w:sz w:val="28"/>
          <w:szCs w:val="28"/>
          <w:u w:val="single"/>
        </w:rPr>
        <w:t>«Реактивы»</w:t>
      </w:r>
      <w:r>
        <w:rPr>
          <w:sz w:val="28"/>
          <w:szCs w:val="28"/>
        </w:rPr>
        <w:t xml:space="preserve"> - </w:t>
      </w:r>
      <w:r>
        <w:rPr>
          <w:b/>
          <w:i/>
          <w:sz w:val="28"/>
          <w:szCs w:val="28"/>
        </w:rPr>
        <w:t>183,51</w:t>
      </w:r>
      <w:r>
        <w:rPr>
          <w:sz w:val="28"/>
          <w:szCs w:val="28"/>
        </w:rPr>
        <w:t xml:space="preserve"> тыс.руб.</w:t>
      </w:r>
    </w:p>
    <w:p w14:paraId="1B6EE0C2" w14:textId="77777777" w:rsidR="00123B43" w:rsidRDefault="00123B43" w:rsidP="00123B43">
      <w:pPr>
        <w:ind w:firstLine="720"/>
        <w:jc w:val="both"/>
        <w:rPr>
          <w:sz w:val="28"/>
          <w:szCs w:val="28"/>
        </w:rPr>
      </w:pPr>
    </w:p>
    <w:p w14:paraId="07B1334B" w14:textId="77777777" w:rsidR="00123B43" w:rsidRDefault="00123B43" w:rsidP="00123B43">
      <w:pPr>
        <w:ind w:firstLine="720"/>
        <w:jc w:val="both"/>
        <w:rPr>
          <w:sz w:val="28"/>
          <w:szCs w:val="28"/>
        </w:rPr>
      </w:pPr>
      <w:r>
        <w:rPr>
          <w:sz w:val="28"/>
          <w:szCs w:val="28"/>
        </w:rPr>
        <w:t xml:space="preserve">Расходы по статье </w:t>
      </w:r>
      <w:r w:rsidRPr="002F0574">
        <w:rPr>
          <w:i/>
          <w:sz w:val="28"/>
          <w:szCs w:val="28"/>
          <w:u w:val="single"/>
        </w:rPr>
        <w:t>«Лабораторные анализы»</w:t>
      </w:r>
      <w:r>
        <w:rPr>
          <w:sz w:val="28"/>
          <w:szCs w:val="28"/>
        </w:rPr>
        <w:t xml:space="preserve"> учтены в сумме                </w:t>
      </w:r>
      <w:r>
        <w:rPr>
          <w:b/>
          <w:i/>
          <w:sz w:val="28"/>
          <w:szCs w:val="28"/>
        </w:rPr>
        <w:t>347,67</w:t>
      </w:r>
      <w:r>
        <w:rPr>
          <w:sz w:val="28"/>
          <w:szCs w:val="28"/>
        </w:rPr>
        <w:t xml:space="preserve"> тыс.руб. и были рассчитаны, исходя из фактического уровня затрат 2017 года </w:t>
      </w:r>
      <w:r>
        <w:rPr>
          <w:color w:val="000000"/>
          <w:sz w:val="28"/>
          <w:szCs w:val="28"/>
        </w:rPr>
        <w:t>о</w:t>
      </w:r>
      <w:r>
        <w:rPr>
          <w:sz w:val="28"/>
          <w:szCs w:val="28"/>
        </w:rPr>
        <w:t xml:space="preserve">рганизации, ранее эксплуатировавшей объекты данной централизованной системы – МП НГО «ССК», </w:t>
      </w:r>
      <w:r>
        <w:rPr>
          <w:color w:val="000000"/>
          <w:sz w:val="28"/>
          <w:szCs w:val="28"/>
        </w:rPr>
        <w:t>с применением ИПЦ Минэкономразвития России 102,7% на 2018 год и 104,6% на 2019 год</w:t>
      </w:r>
      <w:r>
        <w:rPr>
          <w:sz w:val="28"/>
          <w:szCs w:val="28"/>
        </w:rPr>
        <w:t>.</w:t>
      </w:r>
      <w:r w:rsidRPr="008B46D2">
        <w:rPr>
          <w:sz w:val="28"/>
          <w:szCs w:val="28"/>
        </w:rPr>
        <w:t xml:space="preserve"> </w:t>
      </w:r>
      <w:r>
        <w:rPr>
          <w:sz w:val="28"/>
          <w:szCs w:val="28"/>
        </w:rPr>
        <w:t>Фактические расходы МП НГО «ССК» за 2017 год подтверждены данными бухгалтерских регистров (оборотно-сальдовая ведомость по счету 20), договорами оказания услуг и выставленными счетами-фактурами. Обоснование необходимости увеличения расходов по вышеуказанной статье от фактического уровня затрат 2017 года предприятием в материалах тарифного дела не представлено.</w:t>
      </w:r>
    </w:p>
    <w:p w14:paraId="34097C4B" w14:textId="23DBBA8E" w:rsidR="00123B43" w:rsidRDefault="00123B43" w:rsidP="00123B43">
      <w:pPr>
        <w:ind w:firstLine="720"/>
        <w:jc w:val="both"/>
        <w:rPr>
          <w:sz w:val="28"/>
          <w:szCs w:val="28"/>
        </w:rPr>
      </w:pPr>
      <w:r>
        <w:rPr>
          <w:sz w:val="28"/>
          <w:szCs w:val="28"/>
        </w:rPr>
        <w:t xml:space="preserve">Расходы по статье </w:t>
      </w:r>
      <w:r w:rsidRPr="002F0574">
        <w:rPr>
          <w:i/>
          <w:sz w:val="28"/>
          <w:szCs w:val="28"/>
          <w:u w:val="single"/>
        </w:rPr>
        <w:t>«Транспортные услуги»</w:t>
      </w:r>
      <w:r>
        <w:rPr>
          <w:sz w:val="28"/>
          <w:szCs w:val="28"/>
        </w:rPr>
        <w:t xml:space="preserve"> в размере </w:t>
      </w:r>
      <w:r>
        <w:rPr>
          <w:b/>
          <w:i/>
          <w:sz w:val="28"/>
          <w:szCs w:val="28"/>
        </w:rPr>
        <w:t>1222,27</w:t>
      </w:r>
      <w:r>
        <w:rPr>
          <w:sz w:val="28"/>
          <w:szCs w:val="28"/>
        </w:rPr>
        <w:t xml:space="preserve"> тыс.руб. рассчитаны исходя из фактического уровня затрат 2017 года на ГСМ и автотранспортные услуги </w:t>
      </w:r>
      <w:r>
        <w:rPr>
          <w:color w:val="000000"/>
          <w:sz w:val="28"/>
          <w:szCs w:val="28"/>
        </w:rPr>
        <w:t>о</w:t>
      </w:r>
      <w:r>
        <w:rPr>
          <w:sz w:val="28"/>
          <w:szCs w:val="28"/>
        </w:rPr>
        <w:t xml:space="preserve">рганизации, ранее эксплуатировавшей объекты данной централизованной системы – МП НГО «ССК», в доле на вид деятельности – холодное водоснабжение питьевой водой 32,81% (по распределению регулятора пропорционально выручке от реализации услуг за 2017 год). Затраты рассчитаны </w:t>
      </w:r>
      <w:r>
        <w:rPr>
          <w:color w:val="000000"/>
          <w:sz w:val="28"/>
          <w:szCs w:val="28"/>
        </w:rPr>
        <w:t>с применением ИПЦ Минэкономразвития России 102,7% на 2018 год и 104,6% на 2019 год</w:t>
      </w:r>
      <w:r>
        <w:rPr>
          <w:sz w:val="28"/>
          <w:szCs w:val="28"/>
        </w:rPr>
        <w:t>.</w:t>
      </w:r>
      <w:r w:rsidRPr="008B46D2">
        <w:rPr>
          <w:sz w:val="28"/>
          <w:szCs w:val="28"/>
        </w:rPr>
        <w:t xml:space="preserve"> </w:t>
      </w:r>
      <w:r>
        <w:rPr>
          <w:sz w:val="28"/>
          <w:szCs w:val="28"/>
        </w:rPr>
        <w:t>Фактические расходы               МП НГО «ССК» за 2017 год подтверждены данными бухгалтерских регистров (оборотно-сальдовая ведомость по счету 20). Обоснование необходимости увеличения расходов по вышеуказанной статье от фактического уровня затрат 2017 года предприятием в материалах тарифного дела не представлено.</w:t>
      </w:r>
    </w:p>
    <w:p w14:paraId="6AF21DFD" w14:textId="77777777" w:rsidR="00123B43" w:rsidRDefault="00123B43" w:rsidP="00123B43">
      <w:pPr>
        <w:ind w:firstLine="720"/>
        <w:jc w:val="both"/>
        <w:rPr>
          <w:sz w:val="28"/>
          <w:szCs w:val="28"/>
        </w:rPr>
      </w:pPr>
      <w:r>
        <w:rPr>
          <w:sz w:val="28"/>
          <w:szCs w:val="28"/>
        </w:rPr>
        <w:t xml:space="preserve">Расходы по статье </w:t>
      </w:r>
      <w:r w:rsidRPr="002F0574">
        <w:rPr>
          <w:i/>
          <w:sz w:val="28"/>
          <w:szCs w:val="28"/>
          <w:u w:val="single"/>
        </w:rPr>
        <w:t>«</w:t>
      </w:r>
      <w:r>
        <w:rPr>
          <w:i/>
          <w:sz w:val="28"/>
          <w:szCs w:val="28"/>
          <w:u w:val="single"/>
        </w:rPr>
        <w:t>Утилизация мусора</w:t>
      </w:r>
      <w:r w:rsidRPr="002F0574">
        <w:rPr>
          <w:i/>
          <w:sz w:val="28"/>
          <w:szCs w:val="28"/>
          <w:u w:val="single"/>
        </w:rPr>
        <w:t>»</w:t>
      </w:r>
      <w:r>
        <w:rPr>
          <w:sz w:val="28"/>
          <w:szCs w:val="28"/>
        </w:rPr>
        <w:t xml:space="preserve"> приняты на уровне предложения организации (в соответствии с представленным расчетом) в размере</w:t>
      </w:r>
      <w:r w:rsidRPr="00EC5032">
        <w:rPr>
          <w:b/>
          <w:i/>
          <w:sz w:val="28"/>
          <w:szCs w:val="28"/>
        </w:rPr>
        <w:t xml:space="preserve"> </w:t>
      </w:r>
      <w:r>
        <w:rPr>
          <w:b/>
          <w:i/>
          <w:sz w:val="28"/>
          <w:szCs w:val="28"/>
        </w:rPr>
        <w:t>1,00</w:t>
      </w:r>
      <w:r>
        <w:rPr>
          <w:sz w:val="28"/>
          <w:szCs w:val="28"/>
        </w:rPr>
        <w:t xml:space="preserve"> тыс.руб.</w:t>
      </w:r>
    </w:p>
    <w:p w14:paraId="65755D75" w14:textId="223EBC71" w:rsidR="00123B43" w:rsidRDefault="00123B43" w:rsidP="00123B43">
      <w:pPr>
        <w:ind w:firstLine="720"/>
        <w:jc w:val="both"/>
        <w:rPr>
          <w:sz w:val="28"/>
          <w:szCs w:val="28"/>
        </w:rPr>
      </w:pPr>
      <w:r>
        <w:rPr>
          <w:sz w:val="28"/>
          <w:szCs w:val="28"/>
        </w:rPr>
        <w:t xml:space="preserve">В статье </w:t>
      </w:r>
      <w:r w:rsidRPr="002F0574">
        <w:rPr>
          <w:i/>
          <w:sz w:val="28"/>
          <w:szCs w:val="28"/>
          <w:u w:val="single"/>
        </w:rPr>
        <w:t>«</w:t>
      </w:r>
      <w:r>
        <w:rPr>
          <w:i/>
          <w:sz w:val="28"/>
          <w:szCs w:val="28"/>
          <w:u w:val="single"/>
        </w:rPr>
        <w:t>Реактивы</w:t>
      </w:r>
      <w:r w:rsidRPr="002F0574">
        <w:rPr>
          <w:i/>
          <w:sz w:val="28"/>
          <w:szCs w:val="28"/>
          <w:u w:val="single"/>
        </w:rPr>
        <w:t>»</w:t>
      </w:r>
      <w:r>
        <w:rPr>
          <w:sz w:val="28"/>
          <w:szCs w:val="28"/>
        </w:rPr>
        <w:t xml:space="preserve"> регулятором учтены расходы на приобретение химических реактивов для проведения лабораторных анализов, заявленные предприятием в статье «Реагенты». Затраты приняты на уровне предложения организации (в соответствии с представленным расчетом) в </w:t>
      </w:r>
      <w:proofErr w:type="gramStart"/>
      <w:r>
        <w:rPr>
          <w:sz w:val="28"/>
          <w:szCs w:val="28"/>
        </w:rPr>
        <w:t xml:space="preserve">размере  </w:t>
      </w:r>
      <w:r>
        <w:rPr>
          <w:b/>
          <w:i/>
          <w:sz w:val="28"/>
          <w:szCs w:val="28"/>
        </w:rPr>
        <w:t>183</w:t>
      </w:r>
      <w:proofErr w:type="gramEnd"/>
      <w:r>
        <w:rPr>
          <w:b/>
          <w:i/>
          <w:sz w:val="28"/>
          <w:szCs w:val="28"/>
        </w:rPr>
        <w:t>,51</w:t>
      </w:r>
      <w:r>
        <w:rPr>
          <w:sz w:val="28"/>
          <w:szCs w:val="28"/>
        </w:rPr>
        <w:t xml:space="preserve"> тыс.руб.</w:t>
      </w:r>
    </w:p>
    <w:p w14:paraId="628F36BB" w14:textId="77777777" w:rsidR="00123B43" w:rsidRDefault="00123B43" w:rsidP="00123B43">
      <w:pPr>
        <w:ind w:firstLine="720"/>
        <w:jc w:val="both"/>
        <w:rPr>
          <w:sz w:val="28"/>
          <w:szCs w:val="28"/>
        </w:rPr>
      </w:pPr>
      <w:r>
        <w:rPr>
          <w:sz w:val="28"/>
          <w:szCs w:val="28"/>
        </w:rPr>
        <w:t xml:space="preserve">Расходы по статье </w:t>
      </w:r>
      <w:r w:rsidRPr="00997C34">
        <w:rPr>
          <w:i/>
          <w:sz w:val="28"/>
          <w:szCs w:val="28"/>
          <w:u w:val="single"/>
        </w:rPr>
        <w:t>«Получение разрешительной документации»</w:t>
      </w:r>
      <w:r>
        <w:rPr>
          <w:sz w:val="28"/>
          <w:szCs w:val="28"/>
        </w:rPr>
        <w:t xml:space="preserve"> учтены в размере </w:t>
      </w:r>
      <w:r w:rsidRPr="00C30C3E">
        <w:rPr>
          <w:b/>
          <w:i/>
          <w:sz w:val="28"/>
          <w:szCs w:val="28"/>
        </w:rPr>
        <w:t>2456,00</w:t>
      </w:r>
      <w:r>
        <w:rPr>
          <w:sz w:val="28"/>
          <w:szCs w:val="28"/>
        </w:rPr>
        <w:t xml:space="preserve"> тыс.руб. В связи с тем, что объекты инженерной инфраструктуры в сфере холодного водоснабжения ранее обслуживались другой организацией и были переданы МКП НГО «ВКХ» 21.11.2018г., в соответствии с действующим законодательством предприятию требуется провести работы по получению разрешительной документации, необходимой для осуществления регулируемого вида деятельности в сфере холодного водоснабжения питьевой водой.</w:t>
      </w:r>
    </w:p>
    <w:p w14:paraId="2B338CFC" w14:textId="77777777" w:rsidR="00123B43" w:rsidRDefault="00123B43" w:rsidP="00123B43">
      <w:pPr>
        <w:ind w:firstLine="720"/>
        <w:jc w:val="both"/>
        <w:rPr>
          <w:sz w:val="28"/>
          <w:szCs w:val="28"/>
        </w:rPr>
      </w:pPr>
      <w:r>
        <w:rPr>
          <w:sz w:val="28"/>
          <w:szCs w:val="28"/>
        </w:rPr>
        <w:t>Проанализировав представленные расчеты и материалы регулятор считает целесообразным при установлении тарифов на 2019 год включить в расчет необходимой валовой выручки первоочередные мероприятия по:</w:t>
      </w:r>
    </w:p>
    <w:p w14:paraId="73B46C58" w14:textId="557A81DC" w:rsidR="00123B43" w:rsidRDefault="00123B43" w:rsidP="00123B43">
      <w:pPr>
        <w:ind w:firstLine="720"/>
        <w:jc w:val="both"/>
        <w:rPr>
          <w:sz w:val="28"/>
          <w:szCs w:val="28"/>
        </w:rPr>
      </w:pPr>
      <w:r>
        <w:rPr>
          <w:sz w:val="28"/>
          <w:szCs w:val="28"/>
        </w:rPr>
        <w:t xml:space="preserve">- разработке паспортов скважин (в количестве 12 шт.) – </w:t>
      </w:r>
      <w:r w:rsidR="005A1AE1">
        <w:rPr>
          <w:sz w:val="28"/>
          <w:szCs w:val="28"/>
        </w:rPr>
        <w:t xml:space="preserve"> </w:t>
      </w:r>
      <w:r>
        <w:rPr>
          <w:sz w:val="28"/>
          <w:szCs w:val="28"/>
        </w:rPr>
        <w:t xml:space="preserve"> 244,00 тыс.руб.;</w:t>
      </w:r>
    </w:p>
    <w:p w14:paraId="6BAD7323" w14:textId="3E1BD6FD" w:rsidR="00123B43" w:rsidRDefault="00123B43" w:rsidP="00123B43">
      <w:pPr>
        <w:ind w:firstLine="720"/>
        <w:jc w:val="both"/>
        <w:rPr>
          <w:sz w:val="28"/>
          <w:szCs w:val="28"/>
        </w:rPr>
      </w:pPr>
      <w:r>
        <w:rPr>
          <w:sz w:val="28"/>
          <w:szCs w:val="28"/>
        </w:rPr>
        <w:t>- разработке и согласованию зон санитарной охраны (в количестве 12 шт.) – 2122,00 тыс.руб.;</w:t>
      </w:r>
    </w:p>
    <w:p w14:paraId="7826F9A0" w14:textId="77777777" w:rsidR="00123B43" w:rsidRDefault="00123B43" w:rsidP="00123B43">
      <w:pPr>
        <w:ind w:firstLine="720"/>
        <w:jc w:val="both"/>
        <w:rPr>
          <w:sz w:val="28"/>
          <w:szCs w:val="28"/>
        </w:rPr>
      </w:pPr>
      <w:r>
        <w:rPr>
          <w:sz w:val="28"/>
          <w:szCs w:val="28"/>
        </w:rPr>
        <w:t>- получение лицензий на добычу подземных вод (в количестве 12 шт.) – 90,00 тыс.руб.</w:t>
      </w:r>
    </w:p>
    <w:p w14:paraId="0A436F55" w14:textId="77777777" w:rsidR="00123B43" w:rsidRDefault="00123B43" w:rsidP="00123B43">
      <w:pPr>
        <w:ind w:firstLine="720"/>
        <w:jc w:val="both"/>
        <w:rPr>
          <w:sz w:val="28"/>
          <w:szCs w:val="28"/>
        </w:rPr>
      </w:pPr>
    </w:p>
    <w:p w14:paraId="5812BB43" w14:textId="77777777" w:rsidR="00123B43" w:rsidRDefault="00123B43" w:rsidP="00123B43">
      <w:pPr>
        <w:tabs>
          <w:tab w:val="left" w:pos="1134"/>
        </w:tabs>
        <w:ind w:firstLine="709"/>
        <w:jc w:val="both"/>
        <w:rPr>
          <w:sz w:val="28"/>
          <w:szCs w:val="28"/>
        </w:rPr>
      </w:pPr>
      <w:r>
        <w:rPr>
          <w:sz w:val="28"/>
          <w:szCs w:val="28"/>
        </w:rPr>
        <w:t xml:space="preserve">Общая сумма расходов по статье принята в размере </w:t>
      </w:r>
      <w:r>
        <w:rPr>
          <w:b/>
          <w:i/>
          <w:sz w:val="28"/>
          <w:szCs w:val="28"/>
        </w:rPr>
        <w:t>4210,45</w:t>
      </w:r>
      <w:r>
        <w:rPr>
          <w:sz w:val="28"/>
          <w:szCs w:val="28"/>
        </w:rPr>
        <w:t xml:space="preserve"> тыс.руб. по периодам календарной разбивки:</w:t>
      </w:r>
    </w:p>
    <w:p w14:paraId="61A6D9B2" w14:textId="77777777" w:rsidR="00123B43" w:rsidRPr="00B028CB" w:rsidRDefault="00123B43" w:rsidP="00123B43">
      <w:pPr>
        <w:tabs>
          <w:tab w:val="left" w:pos="1134"/>
        </w:tabs>
        <w:ind w:left="709"/>
        <w:jc w:val="both"/>
        <w:rPr>
          <w:sz w:val="28"/>
          <w:szCs w:val="28"/>
        </w:rPr>
      </w:pPr>
      <w:r w:rsidRPr="00B028CB">
        <w:rPr>
          <w:b/>
          <w:sz w:val="28"/>
          <w:szCs w:val="28"/>
        </w:rPr>
        <w:t>с</w:t>
      </w:r>
      <w:r w:rsidRPr="00B028CB">
        <w:rPr>
          <w:sz w:val="28"/>
          <w:szCs w:val="28"/>
        </w:rPr>
        <w:t xml:space="preserve"> </w:t>
      </w:r>
      <w:r w:rsidRPr="00B028CB">
        <w:rPr>
          <w:b/>
          <w:sz w:val="28"/>
          <w:szCs w:val="28"/>
        </w:rPr>
        <w:t>01.01.201</w:t>
      </w:r>
      <w:r>
        <w:rPr>
          <w:b/>
          <w:sz w:val="28"/>
          <w:szCs w:val="28"/>
        </w:rPr>
        <w:t>9</w:t>
      </w:r>
      <w:r w:rsidRPr="00B028CB">
        <w:rPr>
          <w:b/>
          <w:sz w:val="28"/>
          <w:szCs w:val="28"/>
        </w:rPr>
        <w:t xml:space="preserve"> по 30.06.201</w:t>
      </w:r>
      <w:r>
        <w:rPr>
          <w:b/>
          <w:sz w:val="28"/>
          <w:szCs w:val="28"/>
        </w:rPr>
        <w:t>9</w:t>
      </w:r>
      <w:r w:rsidRPr="00B028CB">
        <w:rPr>
          <w:sz w:val="28"/>
          <w:szCs w:val="28"/>
        </w:rPr>
        <w:t xml:space="preserve"> –</w:t>
      </w:r>
      <w:r>
        <w:rPr>
          <w:sz w:val="28"/>
          <w:szCs w:val="28"/>
        </w:rPr>
        <w:t xml:space="preserve"> </w:t>
      </w:r>
      <w:r>
        <w:rPr>
          <w:b/>
          <w:i/>
          <w:sz w:val="28"/>
          <w:szCs w:val="28"/>
        </w:rPr>
        <w:t xml:space="preserve">2105,22 </w:t>
      </w:r>
      <w:r>
        <w:rPr>
          <w:sz w:val="28"/>
          <w:szCs w:val="28"/>
        </w:rPr>
        <w:t>тыс. руб.;</w:t>
      </w:r>
    </w:p>
    <w:p w14:paraId="58FA7221" w14:textId="77777777" w:rsidR="00123B43" w:rsidRDefault="00123B43" w:rsidP="00123B43">
      <w:pPr>
        <w:tabs>
          <w:tab w:val="left" w:pos="1134"/>
        </w:tabs>
        <w:ind w:left="709"/>
        <w:jc w:val="both"/>
        <w:rPr>
          <w:sz w:val="28"/>
          <w:szCs w:val="28"/>
        </w:rPr>
      </w:pPr>
      <w:r w:rsidRPr="00167A19">
        <w:rPr>
          <w:b/>
          <w:sz w:val="28"/>
          <w:szCs w:val="28"/>
        </w:rPr>
        <w:t>с</w:t>
      </w:r>
      <w:r w:rsidRPr="00167A19">
        <w:rPr>
          <w:sz w:val="28"/>
          <w:szCs w:val="28"/>
        </w:rPr>
        <w:t xml:space="preserve"> </w:t>
      </w:r>
      <w:r w:rsidRPr="00167A19">
        <w:rPr>
          <w:b/>
          <w:sz w:val="28"/>
          <w:szCs w:val="28"/>
        </w:rPr>
        <w:t>01.07.</w:t>
      </w:r>
      <w:r w:rsidRPr="00610766">
        <w:rPr>
          <w:b/>
          <w:sz w:val="28"/>
          <w:szCs w:val="28"/>
        </w:rPr>
        <w:t>201</w:t>
      </w:r>
      <w:r>
        <w:rPr>
          <w:b/>
          <w:sz w:val="28"/>
          <w:szCs w:val="28"/>
        </w:rPr>
        <w:t>9</w:t>
      </w:r>
      <w:r w:rsidRPr="00610766">
        <w:rPr>
          <w:b/>
          <w:sz w:val="28"/>
          <w:szCs w:val="28"/>
        </w:rPr>
        <w:t xml:space="preserve"> по 31.12.201</w:t>
      </w:r>
      <w:r>
        <w:rPr>
          <w:b/>
          <w:sz w:val="28"/>
          <w:szCs w:val="28"/>
        </w:rPr>
        <w:t>9</w:t>
      </w:r>
      <w:r w:rsidRPr="00610766">
        <w:rPr>
          <w:sz w:val="28"/>
          <w:szCs w:val="28"/>
        </w:rPr>
        <w:t xml:space="preserve"> – </w:t>
      </w:r>
      <w:r>
        <w:rPr>
          <w:b/>
          <w:i/>
          <w:sz w:val="28"/>
          <w:szCs w:val="28"/>
        </w:rPr>
        <w:t xml:space="preserve">2105,22 </w:t>
      </w:r>
      <w:r w:rsidRPr="00610766">
        <w:rPr>
          <w:sz w:val="28"/>
          <w:szCs w:val="28"/>
        </w:rPr>
        <w:t>тыс. руб.</w:t>
      </w:r>
    </w:p>
    <w:p w14:paraId="1AF94E7B" w14:textId="77777777" w:rsidR="00123B43" w:rsidRDefault="00123B43" w:rsidP="00123B43">
      <w:pPr>
        <w:tabs>
          <w:tab w:val="left" w:pos="1134"/>
        </w:tabs>
        <w:jc w:val="center"/>
        <w:rPr>
          <w:b/>
          <w:sz w:val="32"/>
          <w:szCs w:val="32"/>
          <w:u w:val="single"/>
        </w:rPr>
      </w:pPr>
    </w:p>
    <w:p w14:paraId="69448D23" w14:textId="77777777" w:rsidR="00123B43" w:rsidRDefault="00123B43" w:rsidP="00123B43">
      <w:pPr>
        <w:tabs>
          <w:tab w:val="left" w:pos="1134"/>
        </w:tabs>
        <w:jc w:val="center"/>
        <w:rPr>
          <w:b/>
          <w:sz w:val="32"/>
          <w:szCs w:val="32"/>
          <w:u w:val="single"/>
        </w:rPr>
      </w:pPr>
      <w:r>
        <w:rPr>
          <w:b/>
          <w:sz w:val="32"/>
          <w:szCs w:val="32"/>
          <w:u w:val="single"/>
        </w:rPr>
        <w:t xml:space="preserve">1.2. </w:t>
      </w:r>
      <w:r w:rsidRPr="001222AE">
        <w:rPr>
          <w:b/>
          <w:sz w:val="32"/>
          <w:szCs w:val="32"/>
          <w:u w:val="single"/>
        </w:rPr>
        <w:t>«Ремонтные расходы»</w:t>
      </w:r>
    </w:p>
    <w:p w14:paraId="05E76A5C" w14:textId="77777777" w:rsidR="00123B43" w:rsidRPr="004F107A" w:rsidRDefault="00123B43" w:rsidP="00123B43">
      <w:pPr>
        <w:tabs>
          <w:tab w:val="left" w:pos="1134"/>
        </w:tabs>
        <w:jc w:val="center"/>
        <w:rPr>
          <w:b/>
          <w:sz w:val="22"/>
          <w:szCs w:val="32"/>
          <w:u w:val="single"/>
        </w:rPr>
      </w:pPr>
    </w:p>
    <w:p w14:paraId="19E7FB74" w14:textId="77777777" w:rsidR="00123B43" w:rsidRDefault="00123B43" w:rsidP="00123B43">
      <w:pPr>
        <w:tabs>
          <w:tab w:val="left" w:pos="1134"/>
        </w:tabs>
        <w:jc w:val="center"/>
        <w:rPr>
          <w:b/>
          <w:sz w:val="32"/>
          <w:szCs w:val="32"/>
          <w:u w:val="single"/>
        </w:rPr>
      </w:pPr>
      <w:r>
        <w:rPr>
          <w:b/>
          <w:sz w:val="32"/>
          <w:szCs w:val="32"/>
          <w:u w:val="single"/>
        </w:rPr>
        <w:t xml:space="preserve">1.2.1. </w:t>
      </w:r>
      <w:r w:rsidRPr="001222AE">
        <w:rPr>
          <w:b/>
          <w:sz w:val="32"/>
          <w:szCs w:val="32"/>
          <w:u w:val="single"/>
        </w:rPr>
        <w:t>«</w:t>
      </w:r>
      <w:r>
        <w:rPr>
          <w:b/>
          <w:sz w:val="32"/>
          <w:szCs w:val="32"/>
          <w:u w:val="single"/>
        </w:rPr>
        <w:t>Текущий ремонт основных средств</w:t>
      </w:r>
      <w:r w:rsidRPr="001222AE">
        <w:rPr>
          <w:b/>
          <w:sz w:val="32"/>
          <w:szCs w:val="32"/>
          <w:u w:val="single"/>
        </w:rPr>
        <w:t>»</w:t>
      </w:r>
    </w:p>
    <w:p w14:paraId="73A6552C" w14:textId="77777777" w:rsidR="00123B43" w:rsidRPr="004F107A" w:rsidRDefault="00123B43" w:rsidP="00123B43">
      <w:pPr>
        <w:tabs>
          <w:tab w:val="left" w:pos="1134"/>
        </w:tabs>
        <w:jc w:val="center"/>
        <w:rPr>
          <w:b/>
          <w:sz w:val="16"/>
          <w:szCs w:val="32"/>
          <w:u w:val="single"/>
        </w:rPr>
      </w:pPr>
    </w:p>
    <w:p w14:paraId="4F1E767D" w14:textId="77777777" w:rsidR="00123B43" w:rsidRPr="001222AE" w:rsidRDefault="00123B43" w:rsidP="00123B43">
      <w:pPr>
        <w:tabs>
          <w:tab w:val="left" w:pos="1134"/>
        </w:tabs>
        <w:jc w:val="center"/>
        <w:rPr>
          <w:b/>
          <w:sz w:val="32"/>
          <w:szCs w:val="32"/>
          <w:u w:val="single"/>
        </w:rPr>
      </w:pPr>
      <w:r>
        <w:rPr>
          <w:b/>
          <w:sz w:val="32"/>
          <w:szCs w:val="32"/>
          <w:u w:val="single"/>
        </w:rPr>
        <w:t xml:space="preserve">1.2.1.1. </w:t>
      </w:r>
      <w:r w:rsidRPr="001222AE">
        <w:rPr>
          <w:b/>
          <w:sz w:val="32"/>
          <w:szCs w:val="32"/>
          <w:u w:val="single"/>
        </w:rPr>
        <w:t>«</w:t>
      </w:r>
      <w:r>
        <w:rPr>
          <w:b/>
          <w:sz w:val="32"/>
          <w:szCs w:val="32"/>
          <w:u w:val="single"/>
        </w:rPr>
        <w:t>Материалы на ремонт</w:t>
      </w:r>
      <w:r w:rsidRPr="001222AE">
        <w:rPr>
          <w:b/>
          <w:sz w:val="32"/>
          <w:szCs w:val="32"/>
          <w:u w:val="single"/>
        </w:rPr>
        <w:t>»</w:t>
      </w:r>
    </w:p>
    <w:p w14:paraId="5EB47CD7" w14:textId="77777777" w:rsidR="00123B43" w:rsidRPr="00D668B3" w:rsidRDefault="00123B43" w:rsidP="00123B43">
      <w:pPr>
        <w:tabs>
          <w:tab w:val="left" w:pos="1134"/>
        </w:tabs>
        <w:ind w:firstLine="709"/>
        <w:jc w:val="center"/>
        <w:rPr>
          <w:color w:val="FF0000"/>
          <w:sz w:val="16"/>
          <w:szCs w:val="28"/>
        </w:rPr>
      </w:pPr>
    </w:p>
    <w:p w14:paraId="4D261F5E" w14:textId="77777777" w:rsidR="00123B43" w:rsidRDefault="00123B43" w:rsidP="00123B43">
      <w:pPr>
        <w:tabs>
          <w:tab w:val="left" w:pos="1134"/>
        </w:tabs>
        <w:ind w:firstLine="709"/>
        <w:jc w:val="both"/>
        <w:rPr>
          <w:sz w:val="28"/>
          <w:szCs w:val="28"/>
        </w:rPr>
      </w:pPr>
      <w:r w:rsidRPr="001222AE">
        <w:rPr>
          <w:sz w:val="28"/>
          <w:szCs w:val="28"/>
        </w:rPr>
        <w:t>Организацией заявлены для учета в необходимой валовой выручке расходы по данной статье</w:t>
      </w:r>
      <w:r>
        <w:rPr>
          <w:sz w:val="28"/>
          <w:szCs w:val="28"/>
        </w:rPr>
        <w:t>:</w:t>
      </w:r>
      <w:r w:rsidRPr="001222AE">
        <w:rPr>
          <w:sz w:val="28"/>
          <w:szCs w:val="28"/>
        </w:rPr>
        <w:t xml:space="preserve"> </w:t>
      </w:r>
    </w:p>
    <w:p w14:paraId="4A8E3C21" w14:textId="77777777" w:rsidR="00123B43" w:rsidRDefault="00123B43" w:rsidP="00123B43">
      <w:pPr>
        <w:tabs>
          <w:tab w:val="left" w:pos="1134"/>
        </w:tabs>
        <w:ind w:firstLine="709"/>
        <w:jc w:val="both"/>
        <w:rPr>
          <w:sz w:val="28"/>
          <w:szCs w:val="28"/>
        </w:rPr>
      </w:pPr>
      <w:r>
        <w:rPr>
          <w:sz w:val="28"/>
          <w:szCs w:val="28"/>
        </w:rPr>
        <w:t xml:space="preserve">- 2019 год </w:t>
      </w:r>
      <w:r w:rsidRPr="001222AE">
        <w:rPr>
          <w:sz w:val="28"/>
          <w:szCs w:val="28"/>
        </w:rPr>
        <w:t>в сумме</w:t>
      </w:r>
      <w:r>
        <w:rPr>
          <w:sz w:val="28"/>
          <w:szCs w:val="28"/>
        </w:rPr>
        <w:t xml:space="preserve"> </w:t>
      </w:r>
      <w:r>
        <w:rPr>
          <w:b/>
          <w:i/>
          <w:sz w:val="28"/>
          <w:szCs w:val="28"/>
        </w:rPr>
        <w:t xml:space="preserve">5579,10 </w:t>
      </w:r>
      <w:r w:rsidRPr="001222AE">
        <w:rPr>
          <w:sz w:val="28"/>
          <w:szCs w:val="28"/>
        </w:rPr>
        <w:t>тыс. руб.</w:t>
      </w:r>
    </w:p>
    <w:p w14:paraId="4DA595CE" w14:textId="77777777" w:rsidR="00123B43" w:rsidRPr="00C46223" w:rsidRDefault="00123B43" w:rsidP="00123B43">
      <w:pPr>
        <w:ind w:firstLine="720"/>
        <w:jc w:val="both"/>
        <w:rPr>
          <w:sz w:val="28"/>
          <w:szCs w:val="28"/>
        </w:rPr>
      </w:pPr>
      <w:r w:rsidRPr="00C46223">
        <w:rPr>
          <w:sz w:val="28"/>
          <w:szCs w:val="28"/>
        </w:rPr>
        <w:t>В качестве обосновывающих материалов по данной статье предприятием представлены план проведения ремонтных работ и заявка на материально-техническое снабжение на 2019 год.</w:t>
      </w:r>
    </w:p>
    <w:p w14:paraId="6470D52D" w14:textId="77777777" w:rsidR="00123B43" w:rsidRPr="00C46223" w:rsidRDefault="00123B43" w:rsidP="00123B43">
      <w:pPr>
        <w:ind w:firstLine="720"/>
        <w:jc w:val="both"/>
        <w:rPr>
          <w:sz w:val="28"/>
          <w:szCs w:val="28"/>
        </w:rPr>
      </w:pPr>
      <w:r w:rsidRPr="00C46223">
        <w:rPr>
          <w:sz w:val="28"/>
          <w:szCs w:val="28"/>
        </w:rPr>
        <w:t>Расчет нормативного уровня потребности в материалах для обслуживания объектов данной централизованной системы холодного водоснабжения в представленных материалах отсутствует. Копии договоров на поставку материалов в соответствии с п.п. «о» п.17 Правил в материалах тарифного дела предприятием также не представлены.</w:t>
      </w:r>
    </w:p>
    <w:p w14:paraId="57AF1B47" w14:textId="77777777" w:rsidR="00123B43" w:rsidRPr="00C46223" w:rsidRDefault="00123B43" w:rsidP="00123B43">
      <w:pPr>
        <w:ind w:firstLine="720"/>
        <w:jc w:val="both"/>
        <w:rPr>
          <w:sz w:val="28"/>
          <w:szCs w:val="28"/>
        </w:rPr>
      </w:pPr>
      <w:r w:rsidRPr="00C46223">
        <w:rPr>
          <w:sz w:val="28"/>
          <w:szCs w:val="28"/>
        </w:rPr>
        <w:t>Фактические расходы организации, ранее эксплуатировавшей объекты данной централизованной системы – МП НГО «ССК», за 2017 год не подтверждены. Кроме того, необходимо отметить, что обосновывающие документы, подтверждающие фактические расходы МП НГО «ССК» за 2014-2016 годы в регулирующий орган также не предоставлялись. Плановые расходы МП НГО «ССК» на период 2013-2014 года были приняты регулятором на уровне предложения организации, исходя из имеющихся фактических данных об использовании материалов на текущий ремонт объектов данной централизованной системы в 2012-2013 годах, и в связи с отсутствием фактического подтверждения на последующие периоды индексировались регулятором.</w:t>
      </w:r>
    </w:p>
    <w:p w14:paraId="73B65D43" w14:textId="77777777" w:rsidR="00123B43" w:rsidRPr="00C46223" w:rsidRDefault="00123B43" w:rsidP="00123B43">
      <w:pPr>
        <w:ind w:firstLine="720"/>
        <w:jc w:val="both"/>
        <w:rPr>
          <w:sz w:val="28"/>
          <w:szCs w:val="28"/>
        </w:rPr>
      </w:pPr>
      <w:r w:rsidRPr="00C46223">
        <w:rPr>
          <w:sz w:val="28"/>
          <w:szCs w:val="28"/>
        </w:rPr>
        <w:t xml:space="preserve">На основании вышеизложенного, затраты по данной статье приняты регулятором на уровне плановых расходов организации, ранее эксплуатировавшей объекты данной централизованной системы – МП НГО «ССК», 2018 года с применением ИПЦ Минэкономразвития России 104,6% на 2019 год. </w:t>
      </w:r>
    </w:p>
    <w:p w14:paraId="3624D7D0" w14:textId="77777777" w:rsidR="00123B43" w:rsidRDefault="00123B43" w:rsidP="00123B43">
      <w:pPr>
        <w:tabs>
          <w:tab w:val="left" w:pos="1134"/>
        </w:tabs>
        <w:ind w:firstLine="709"/>
        <w:jc w:val="both"/>
        <w:rPr>
          <w:sz w:val="28"/>
          <w:szCs w:val="28"/>
        </w:rPr>
      </w:pPr>
      <w:r>
        <w:rPr>
          <w:sz w:val="28"/>
          <w:szCs w:val="28"/>
        </w:rPr>
        <w:t xml:space="preserve">Расходы по статье приняты в сумме </w:t>
      </w:r>
      <w:r>
        <w:rPr>
          <w:b/>
          <w:i/>
          <w:sz w:val="28"/>
          <w:szCs w:val="28"/>
        </w:rPr>
        <w:t>64,85</w:t>
      </w:r>
      <w:r>
        <w:rPr>
          <w:sz w:val="28"/>
          <w:szCs w:val="28"/>
        </w:rPr>
        <w:t xml:space="preserve"> тыс.руб. по периодам календарной разбивки:</w:t>
      </w:r>
    </w:p>
    <w:p w14:paraId="3E7825CC" w14:textId="77777777" w:rsidR="00123B43" w:rsidRPr="00B028CB" w:rsidRDefault="00123B43" w:rsidP="00123B43">
      <w:pPr>
        <w:tabs>
          <w:tab w:val="left" w:pos="1134"/>
        </w:tabs>
        <w:ind w:left="709"/>
        <w:jc w:val="both"/>
        <w:rPr>
          <w:sz w:val="28"/>
          <w:szCs w:val="28"/>
        </w:rPr>
      </w:pPr>
      <w:r w:rsidRPr="00B028CB">
        <w:rPr>
          <w:b/>
          <w:sz w:val="28"/>
          <w:szCs w:val="28"/>
        </w:rPr>
        <w:t>с</w:t>
      </w:r>
      <w:r w:rsidRPr="00B028CB">
        <w:rPr>
          <w:sz w:val="28"/>
          <w:szCs w:val="28"/>
        </w:rPr>
        <w:t xml:space="preserve"> </w:t>
      </w:r>
      <w:r w:rsidRPr="00B028CB">
        <w:rPr>
          <w:b/>
          <w:sz w:val="28"/>
          <w:szCs w:val="28"/>
        </w:rPr>
        <w:t>01.01.201</w:t>
      </w:r>
      <w:r>
        <w:rPr>
          <w:b/>
          <w:sz w:val="28"/>
          <w:szCs w:val="28"/>
        </w:rPr>
        <w:t>9</w:t>
      </w:r>
      <w:r w:rsidRPr="00B028CB">
        <w:rPr>
          <w:b/>
          <w:sz w:val="28"/>
          <w:szCs w:val="28"/>
        </w:rPr>
        <w:t xml:space="preserve"> по 30.06.201</w:t>
      </w:r>
      <w:r>
        <w:rPr>
          <w:b/>
          <w:sz w:val="28"/>
          <w:szCs w:val="28"/>
        </w:rPr>
        <w:t>9</w:t>
      </w:r>
      <w:r w:rsidRPr="00B028CB">
        <w:rPr>
          <w:sz w:val="28"/>
          <w:szCs w:val="28"/>
        </w:rPr>
        <w:t xml:space="preserve"> –</w:t>
      </w:r>
      <w:r>
        <w:rPr>
          <w:sz w:val="28"/>
          <w:szCs w:val="28"/>
        </w:rPr>
        <w:t xml:space="preserve"> </w:t>
      </w:r>
      <w:r>
        <w:rPr>
          <w:b/>
          <w:i/>
          <w:sz w:val="28"/>
          <w:szCs w:val="28"/>
        </w:rPr>
        <w:t xml:space="preserve">32,43 </w:t>
      </w:r>
      <w:r>
        <w:rPr>
          <w:sz w:val="28"/>
          <w:szCs w:val="28"/>
        </w:rPr>
        <w:t>тыс. руб.;</w:t>
      </w:r>
    </w:p>
    <w:p w14:paraId="224ED7C8" w14:textId="77777777" w:rsidR="00123B43" w:rsidRDefault="00123B43" w:rsidP="00123B43">
      <w:pPr>
        <w:tabs>
          <w:tab w:val="left" w:pos="1134"/>
        </w:tabs>
        <w:ind w:left="709"/>
        <w:jc w:val="both"/>
        <w:rPr>
          <w:sz w:val="28"/>
          <w:szCs w:val="28"/>
        </w:rPr>
      </w:pPr>
      <w:r w:rsidRPr="00167A19">
        <w:rPr>
          <w:b/>
          <w:sz w:val="28"/>
          <w:szCs w:val="28"/>
        </w:rPr>
        <w:t>с</w:t>
      </w:r>
      <w:r w:rsidRPr="00167A19">
        <w:rPr>
          <w:sz w:val="28"/>
          <w:szCs w:val="28"/>
        </w:rPr>
        <w:t xml:space="preserve"> </w:t>
      </w:r>
      <w:r w:rsidRPr="00167A19">
        <w:rPr>
          <w:b/>
          <w:sz w:val="28"/>
          <w:szCs w:val="28"/>
        </w:rPr>
        <w:t>01.07.</w:t>
      </w:r>
      <w:r w:rsidRPr="00610766">
        <w:rPr>
          <w:b/>
          <w:sz w:val="28"/>
          <w:szCs w:val="28"/>
        </w:rPr>
        <w:t>201</w:t>
      </w:r>
      <w:r>
        <w:rPr>
          <w:b/>
          <w:sz w:val="28"/>
          <w:szCs w:val="28"/>
        </w:rPr>
        <w:t>9</w:t>
      </w:r>
      <w:r w:rsidRPr="00610766">
        <w:rPr>
          <w:b/>
          <w:sz w:val="28"/>
          <w:szCs w:val="28"/>
        </w:rPr>
        <w:t xml:space="preserve"> по 31.12.201</w:t>
      </w:r>
      <w:r>
        <w:rPr>
          <w:b/>
          <w:sz w:val="28"/>
          <w:szCs w:val="28"/>
        </w:rPr>
        <w:t>9</w:t>
      </w:r>
      <w:r w:rsidRPr="00610766">
        <w:rPr>
          <w:sz w:val="28"/>
          <w:szCs w:val="28"/>
        </w:rPr>
        <w:t xml:space="preserve"> – </w:t>
      </w:r>
      <w:r>
        <w:rPr>
          <w:b/>
          <w:i/>
          <w:sz w:val="28"/>
          <w:szCs w:val="28"/>
        </w:rPr>
        <w:t xml:space="preserve">32,43 </w:t>
      </w:r>
      <w:r w:rsidRPr="00610766">
        <w:rPr>
          <w:sz w:val="28"/>
          <w:szCs w:val="28"/>
        </w:rPr>
        <w:t>тыс. руб.</w:t>
      </w:r>
    </w:p>
    <w:p w14:paraId="45B8D0DF" w14:textId="77777777" w:rsidR="00123B43" w:rsidRDefault="00123B43" w:rsidP="00123B43">
      <w:pPr>
        <w:tabs>
          <w:tab w:val="left" w:pos="1134"/>
        </w:tabs>
        <w:jc w:val="both"/>
        <w:rPr>
          <w:b/>
          <w:sz w:val="28"/>
          <w:szCs w:val="28"/>
        </w:rPr>
      </w:pPr>
    </w:p>
    <w:p w14:paraId="5E31E436" w14:textId="77777777" w:rsidR="00123B43" w:rsidRPr="001222AE" w:rsidRDefault="00123B43" w:rsidP="00123B43">
      <w:pPr>
        <w:tabs>
          <w:tab w:val="left" w:pos="1134"/>
        </w:tabs>
        <w:jc w:val="center"/>
        <w:rPr>
          <w:b/>
          <w:sz w:val="32"/>
          <w:szCs w:val="32"/>
          <w:u w:val="single"/>
        </w:rPr>
      </w:pPr>
      <w:r>
        <w:rPr>
          <w:b/>
          <w:sz w:val="32"/>
          <w:szCs w:val="32"/>
          <w:u w:val="single"/>
        </w:rPr>
        <w:t xml:space="preserve">1.2.2. </w:t>
      </w:r>
      <w:r w:rsidRPr="001222AE">
        <w:rPr>
          <w:b/>
          <w:sz w:val="32"/>
          <w:szCs w:val="32"/>
          <w:u w:val="single"/>
        </w:rPr>
        <w:t xml:space="preserve">«Расходы на оплату труда </w:t>
      </w:r>
      <w:r>
        <w:rPr>
          <w:b/>
          <w:sz w:val="32"/>
          <w:szCs w:val="32"/>
          <w:u w:val="single"/>
        </w:rPr>
        <w:t>ремонтного</w:t>
      </w:r>
      <w:r w:rsidRPr="001222AE">
        <w:rPr>
          <w:b/>
          <w:sz w:val="32"/>
          <w:szCs w:val="32"/>
          <w:u w:val="single"/>
        </w:rPr>
        <w:t xml:space="preserve"> персонала»</w:t>
      </w:r>
    </w:p>
    <w:p w14:paraId="3B0CC65B" w14:textId="77777777" w:rsidR="00123B43" w:rsidRPr="00D668B3" w:rsidRDefault="00123B43" w:rsidP="00123B43">
      <w:pPr>
        <w:tabs>
          <w:tab w:val="left" w:pos="1134"/>
        </w:tabs>
        <w:jc w:val="center"/>
        <w:rPr>
          <w:sz w:val="12"/>
          <w:szCs w:val="16"/>
        </w:rPr>
      </w:pPr>
    </w:p>
    <w:p w14:paraId="7422699F" w14:textId="77777777" w:rsidR="00123B43" w:rsidRDefault="00123B43" w:rsidP="00123B43">
      <w:pPr>
        <w:tabs>
          <w:tab w:val="left" w:pos="1134"/>
        </w:tabs>
        <w:ind w:firstLine="709"/>
        <w:jc w:val="both"/>
        <w:rPr>
          <w:sz w:val="28"/>
          <w:szCs w:val="28"/>
        </w:rPr>
      </w:pPr>
      <w:r w:rsidRPr="001222AE">
        <w:rPr>
          <w:sz w:val="28"/>
          <w:szCs w:val="28"/>
        </w:rPr>
        <w:t>Организацией заявлены для учета в необходимой валовой выручке расходы по данной статье</w:t>
      </w:r>
      <w:r>
        <w:rPr>
          <w:sz w:val="28"/>
          <w:szCs w:val="28"/>
        </w:rPr>
        <w:t>:</w:t>
      </w:r>
      <w:r w:rsidRPr="001222AE">
        <w:rPr>
          <w:sz w:val="28"/>
          <w:szCs w:val="28"/>
        </w:rPr>
        <w:t xml:space="preserve"> </w:t>
      </w:r>
    </w:p>
    <w:p w14:paraId="673AED6C" w14:textId="77777777" w:rsidR="00123B43" w:rsidRDefault="00123B43" w:rsidP="00123B43">
      <w:pPr>
        <w:tabs>
          <w:tab w:val="left" w:pos="1134"/>
        </w:tabs>
        <w:ind w:firstLine="709"/>
        <w:jc w:val="both"/>
        <w:rPr>
          <w:sz w:val="28"/>
          <w:szCs w:val="28"/>
        </w:rPr>
      </w:pPr>
      <w:r>
        <w:rPr>
          <w:sz w:val="28"/>
          <w:szCs w:val="28"/>
        </w:rPr>
        <w:t xml:space="preserve">- 2019 год </w:t>
      </w:r>
      <w:r w:rsidRPr="001222AE">
        <w:rPr>
          <w:sz w:val="28"/>
          <w:szCs w:val="28"/>
        </w:rPr>
        <w:t>в сумме</w:t>
      </w:r>
      <w:r>
        <w:rPr>
          <w:sz w:val="28"/>
          <w:szCs w:val="28"/>
        </w:rPr>
        <w:t xml:space="preserve"> </w:t>
      </w:r>
      <w:r>
        <w:rPr>
          <w:b/>
          <w:i/>
          <w:sz w:val="28"/>
          <w:szCs w:val="28"/>
        </w:rPr>
        <w:t>5345,34</w:t>
      </w:r>
      <w:r w:rsidRPr="001222AE">
        <w:rPr>
          <w:b/>
          <w:i/>
          <w:sz w:val="28"/>
          <w:szCs w:val="28"/>
        </w:rPr>
        <w:t xml:space="preserve"> </w:t>
      </w:r>
      <w:r w:rsidRPr="001222AE">
        <w:rPr>
          <w:sz w:val="28"/>
          <w:szCs w:val="28"/>
        </w:rPr>
        <w:t xml:space="preserve">тыс. руб. при численности </w:t>
      </w:r>
      <w:r>
        <w:rPr>
          <w:b/>
          <w:i/>
          <w:sz w:val="28"/>
          <w:szCs w:val="28"/>
        </w:rPr>
        <w:t xml:space="preserve">12,00 </w:t>
      </w:r>
      <w:r w:rsidRPr="001222AE">
        <w:rPr>
          <w:sz w:val="28"/>
          <w:szCs w:val="28"/>
        </w:rPr>
        <w:t xml:space="preserve">человек и </w:t>
      </w:r>
      <w:r>
        <w:rPr>
          <w:sz w:val="28"/>
          <w:szCs w:val="28"/>
        </w:rPr>
        <w:t>среднемесячной</w:t>
      </w:r>
      <w:r w:rsidRPr="001222AE">
        <w:rPr>
          <w:sz w:val="28"/>
          <w:szCs w:val="28"/>
        </w:rPr>
        <w:t xml:space="preserve"> заработной плате </w:t>
      </w:r>
      <w:r>
        <w:rPr>
          <w:b/>
          <w:i/>
          <w:sz w:val="28"/>
          <w:szCs w:val="28"/>
        </w:rPr>
        <w:t>37120,44</w:t>
      </w:r>
      <w:r w:rsidRPr="001222AE">
        <w:rPr>
          <w:b/>
          <w:i/>
          <w:sz w:val="28"/>
          <w:szCs w:val="28"/>
        </w:rPr>
        <w:t xml:space="preserve"> </w:t>
      </w:r>
      <w:r w:rsidRPr="001222AE">
        <w:rPr>
          <w:sz w:val="28"/>
          <w:szCs w:val="28"/>
        </w:rPr>
        <w:t>руб./чел./мес.</w:t>
      </w:r>
    </w:p>
    <w:p w14:paraId="5AB34164" w14:textId="77777777" w:rsidR="00123B43" w:rsidRDefault="00123B43" w:rsidP="00123B43">
      <w:pPr>
        <w:tabs>
          <w:tab w:val="left" w:pos="1134"/>
        </w:tabs>
        <w:ind w:firstLine="709"/>
        <w:jc w:val="both"/>
        <w:rPr>
          <w:sz w:val="28"/>
          <w:szCs w:val="28"/>
        </w:rPr>
      </w:pPr>
      <w:r>
        <w:rPr>
          <w:sz w:val="28"/>
          <w:szCs w:val="28"/>
        </w:rPr>
        <w:t>В качестве обосновывающих документов в материалах тарифного дела организацией представлены:</w:t>
      </w:r>
    </w:p>
    <w:p w14:paraId="29E08E85" w14:textId="77777777" w:rsidR="00123B43" w:rsidRDefault="00123B43" w:rsidP="00123B43">
      <w:pPr>
        <w:tabs>
          <w:tab w:val="left" w:pos="1134"/>
        </w:tabs>
        <w:ind w:firstLine="709"/>
        <w:jc w:val="both"/>
        <w:rPr>
          <w:sz w:val="28"/>
          <w:szCs w:val="28"/>
        </w:rPr>
      </w:pPr>
      <w:r>
        <w:rPr>
          <w:sz w:val="28"/>
          <w:szCs w:val="28"/>
        </w:rPr>
        <w:t>- расчет плановой и нормативной численности и фонда оплаты труда на 2019 год.</w:t>
      </w:r>
    </w:p>
    <w:p w14:paraId="26C83B17" w14:textId="77777777" w:rsidR="00123B43" w:rsidRDefault="00123B43" w:rsidP="00123B43">
      <w:pPr>
        <w:tabs>
          <w:tab w:val="left" w:pos="709"/>
        </w:tabs>
        <w:jc w:val="both"/>
        <w:rPr>
          <w:sz w:val="28"/>
          <w:szCs w:val="28"/>
        </w:rPr>
      </w:pPr>
      <w:r>
        <w:rPr>
          <w:sz w:val="28"/>
          <w:szCs w:val="28"/>
        </w:rPr>
        <w:tab/>
        <w:t xml:space="preserve">Необходимо отметить, что в организации, ранее эксплуатировавшей объекты данной централизованной системы – МП НГО «ССК», ремонтный персонал входил в состав основного производственного персонала. </w:t>
      </w:r>
    </w:p>
    <w:p w14:paraId="6A8FB2BA" w14:textId="77777777" w:rsidR="00123B43" w:rsidRPr="00E92681" w:rsidRDefault="00123B43" w:rsidP="00123B43">
      <w:pPr>
        <w:tabs>
          <w:tab w:val="left" w:pos="709"/>
        </w:tabs>
        <w:jc w:val="both"/>
        <w:rPr>
          <w:color w:val="000000"/>
          <w:sz w:val="28"/>
          <w:szCs w:val="28"/>
        </w:rPr>
      </w:pPr>
      <w:r>
        <w:rPr>
          <w:sz w:val="28"/>
          <w:szCs w:val="28"/>
        </w:rPr>
        <w:tab/>
        <w:t xml:space="preserve">Фонд оплаты труда ремонтного персонала </w:t>
      </w:r>
      <w:r>
        <w:rPr>
          <w:color w:val="000000"/>
          <w:sz w:val="28"/>
          <w:szCs w:val="28"/>
        </w:rPr>
        <w:t xml:space="preserve">был рассчитан регулятором по плановой средней заработной плате 2018 года </w:t>
      </w:r>
      <w:r>
        <w:rPr>
          <w:sz w:val="28"/>
          <w:szCs w:val="28"/>
        </w:rPr>
        <w:t xml:space="preserve">МП НГО «ССК»                            </w:t>
      </w:r>
      <w:r>
        <w:rPr>
          <w:color w:val="000000"/>
          <w:sz w:val="28"/>
          <w:szCs w:val="28"/>
        </w:rPr>
        <w:t xml:space="preserve">с применением ИПЦ Минэкономразвития России 104,6% на 2019 год </w:t>
      </w:r>
      <w:r>
        <w:rPr>
          <w:sz w:val="28"/>
          <w:szCs w:val="28"/>
        </w:rPr>
        <w:t>(в связи с отсутствием достоверных сведений о фактическом уровне оплаты труда работников, отнесенных на регулируемый вид деятельности в сфере холодного водоснабжения)</w:t>
      </w:r>
      <w:r>
        <w:rPr>
          <w:color w:val="000000"/>
          <w:sz w:val="28"/>
          <w:szCs w:val="28"/>
        </w:rPr>
        <w:t xml:space="preserve">. </w:t>
      </w:r>
    </w:p>
    <w:p w14:paraId="25C86D74" w14:textId="77777777" w:rsidR="00123B43" w:rsidRPr="00923345" w:rsidRDefault="00123B43" w:rsidP="00123B43">
      <w:pPr>
        <w:tabs>
          <w:tab w:val="left" w:pos="1134"/>
        </w:tabs>
        <w:ind w:firstLine="709"/>
        <w:jc w:val="both"/>
        <w:rPr>
          <w:sz w:val="28"/>
          <w:szCs w:val="28"/>
        </w:rPr>
      </w:pPr>
      <w:r>
        <w:rPr>
          <w:sz w:val="28"/>
          <w:szCs w:val="28"/>
        </w:rPr>
        <w:t>Затраты по данной статье приняты</w:t>
      </w:r>
      <w:r w:rsidRPr="00610766">
        <w:rPr>
          <w:sz w:val="28"/>
          <w:szCs w:val="28"/>
        </w:rPr>
        <w:t xml:space="preserve"> </w:t>
      </w:r>
      <w:r>
        <w:rPr>
          <w:sz w:val="28"/>
          <w:szCs w:val="28"/>
        </w:rPr>
        <w:t xml:space="preserve">в сумме </w:t>
      </w:r>
      <w:r>
        <w:rPr>
          <w:b/>
          <w:i/>
          <w:sz w:val="28"/>
          <w:szCs w:val="28"/>
        </w:rPr>
        <w:t>2467,30</w:t>
      </w:r>
      <w:r>
        <w:rPr>
          <w:sz w:val="28"/>
          <w:szCs w:val="28"/>
        </w:rPr>
        <w:t xml:space="preserve"> тыс. руб., в том числе </w:t>
      </w:r>
      <w:r w:rsidRPr="00923345">
        <w:rPr>
          <w:sz w:val="28"/>
          <w:szCs w:val="28"/>
        </w:rPr>
        <w:t>с разбивкой по периодам:</w:t>
      </w:r>
    </w:p>
    <w:p w14:paraId="151BB37D" w14:textId="77777777" w:rsidR="00123B43" w:rsidRPr="00B028CB" w:rsidRDefault="00123B43" w:rsidP="00123B43">
      <w:pPr>
        <w:tabs>
          <w:tab w:val="left" w:pos="1134"/>
        </w:tabs>
        <w:ind w:left="709"/>
        <w:jc w:val="both"/>
        <w:rPr>
          <w:sz w:val="28"/>
          <w:szCs w:val="28"/>
        </w:rPr>
      </w:pPr>
      <w:r w:rsidRPr="00B028CB">
        <w:rPr>
          <w:b/>
          <w:sz w:val="28"/>
          <w:szCs w:val="28"/>
        </w:rPr>
        <w:t>с</w:t>
      </w:r>
      <w:r w:rsidRPr="00B028CB">
        <w:rPr>
          <w:sz w:val="28"/>
          <w:szCs w:val="28"/>
        </w:rPr>
        <w:t xml:space="preserve"> </w:t>
      </w:r>
      <w:r w:rsidRPr="00B028CB">
        <w:rPr>
          <w:b/>
          <w:sz w:val="28"/>
          <w:szCs w:val="28"/>
        </w:rPr>
        <w:t>01.01.201</w:t>
      </w:r>
      <w:r>
        <w:rPr>
          <w:b/>
          <w:sz w:val="28"/>
          <w:szCs w:val="28"/>
        </w:rPr>
        <w:t>9</w:t>
      </w:r>
      <w:r w:rsidRPr="00B028CB">
        <w:rPr>
          <w:b/>
          <w:sz w:val="28"/>
          <w:szCs w:val="28"/>
        </w:rPr>
        <w:t xml:space="preserve"> по 30.06.201</w:t>
      </w:r>
      <w:r>
        <w:rPr>
          <w:b/>
          <w:sz w:val="28"/>
          <w:szCs w:val="28"/>
        </w:rPr>
        <w:t>9</w:t>
      </w:r>
      <w:r w:rsidRPr="00B028CB">
        <w:rPr>
          <w:sz w:val="28"/>
          <w:szCs w:val="28"/>
        </w:rPr>
        <w:t xml:space="preserve"> – </w:t>
      </w:r>
      <w:r>
        <w:rPr>
          <w:b/>
          <w:i/>
          <w:sz w:val="28"/>
          <w:szCs w:val="28"/>
        </w:rPr>
        <w:t xml:space="preserve">1233,65 </w:t>
      </w:r>
      <w:r>
        <w:rPr>
          <w:sz w:val="28"/>
          <w:szCs w:val="28"/>
        </w:rPr>
        <w:t>тыс. руб.;</w:t>
      </w:r>
    </w:p>
    <w:p w14:paraId="62C18CAA" w14:textId="77777777" w:rsidR="00123B43" w:rsidRPr="00B028CB" w:rsidRDefault="00123B43" w:rsidP="00123B43">
      <w:pPr>
        <w:tabs>
          <w:tab w:val="left" w:pos="1134"/>
        </w:tabs>
        <w:ind w:left="709"/>
        <w:jc w:val="both"/>
        <w:rPr>
          <w:color w:val="FF0000"/>
          <w:sz w:val="28"/>
          <w:szCs w:val="28"/>
        </w:rPr>
      </w:pPr>
      <w:r w:rsidRPr="00167A19">
        <w:rPr>
          <w:b/>
          <w:sz w:val="28"/>
          <w:szCs w:val="28"/>
        </w:rPr>
        <w:t>с</w:t>
      </w:r>
      <w:r w:rsidRPr="00167A19">
        <w:rPr>
          <w:sz w:val="28"/>
          <w:szCs w:val="28"/>
        </w:rPr>
        <w:t xml:space="preserve"> </w:t>
      </w:r>
      <w:r w:rsidRPr="00167A19">
        <w:rPr>
          <w:b/>
          <w:sz w:val="28"/>
          <w:szCs w:val="28"/>
        </w:rPr>
        <w:t>01.07.</w:t>
      </w:r>
      <w:r w:rsidRPr="00610766">
        <w:rPr>
          <w:b/>
          <w:sz w:val="28"/>
          <w:szCs w:val="28"/>
        </w:rPr>
        <w:t>201</w:t>
      </w:r>
      <w:r>
        <w:rPr>
          <w:b/>
          <w:sz w:val="28"/>
          <w:szCs w:val="28"/>
        </w:rPr>
        <w:t>9</w:t>
      </w:r>
      <w:r w:rsidRPr="00610766">
        <w:rPr>
          <w:b/>
          <w:sz w:val="28"/>
          <w:szCs w:val="28"/>
        </w:rPr>
        <w:t xml:space="preserve"> по 31.12.201</w:t>
      </w:r>
      <w:r>
        <w:rPr>
          <w:b/>
          <w:sz w:val="28"/>
          <w:szCs w:val="28"/>
        </w:rPr>
        <w:t>9</w:t>
      </w:r>
      <w:r w:rsidRPr="00610766">
        <w:rPr>
          <w:sz w:val="28"/>
          <w:szCs w:val="28"/>
        </w:rPr>
        <w:t xml:space="preserve"> – </w:t>
      </w:r>
      <w:r>
        <w:rPr>
          <w:b/>
          <w:i/>
          <w:sz w:val="28"/>
          <w:szCs w:val="28"/>
        </w:rPr>
        <w:t>1233,65</w:t>
      </w:r>
      <w:r w:rsidRPr="00610766">
        <w:rPr>
          <w:sz w:val="28"/>
          <w:szCs w:val="28"/>
        </w:rPr>
        <w:t xml:space="preserve"> тыс. руб.</w:t>
      </w:r>
    </w:p>
    <w:p w14:paraId="363E2FD3" w14:textId="24E8AD06" w:rsidR="00123B43" w:rsidRDefault="00123B43" w:rsidP="00123B43">
      <w:pPr>
        <w:tabs>
          <w:tab w:val="left" w:pos="1134"/>
        </w:tabs>
        <w:ind w:firstLine="709"/>
        <w:jc w:val="both"/>
        <w:rPr>
          <w:sz w:val="28"/>
          <w:szCs w:val="28"/>
        </w:rPr>
      </w:pPr>
      <w:r w:rsidRPr="00923345">
        <w:rPr>
          <w:sz w:val="28"/>
          <w:szCs w:val="28"/>
        </w:rPr>
        <w:t xml:space="preserve">Средняя заработная плата </w:t>
      </w:r>
      <w:r>
        <w:rPr>
          <w:sz w:val="28"/>
          <w:szCs w:val="28"/>
        </w:rPr>
        <w:t>ремонтного</w:t>
      </w:r>
      <w:r w:rsidRPr="00923345">
        <w:rPr>
          <w:sz w:val="28"/>
          <w:szCs w:val="28"/>
        </w:rPr>
        <w:t xml:space="preserve"> персонала</w:t>
      </w:r>
      <w:r>
        <w:rPr>
          <w:sz w:val="28"/>
          <w:szCs w:val="28"/>
        </w:rPr>
        <w:t xml:space="preserve"> составила</w:t>
      </w:r>
      <w:r w:rsidR="005A1AE1">
        <w:rPr>
          <w:sz w:val="28"/>
          <w:szCs w:val="28"/>
        </w:rPr>
        <w:t xml:space="preserve"> </w:t>
      </w:r>
      <w:r>
        <w:rPr>
          <w:b/>
          <w:i/>
          <w:sz w:val="28"/>
          <w:szCs w:val="28"/>
        </w:rPr>
        <w:t>17134,06</w:t>
      </w:r>
      <w:r w:rsidRPr="00923345">
        <w:rPr>
          <w:b/>
          <w:i/>
          <w:sz w:val="28"/>
          <w:szCs w:val="28"/>
        </w:rPr>
        <w:t xml:space="preserve"> </w:t>
      </w:r>
      <w:r w:rsidRPr="00923345">
        <w:rPr>
          <w:sz w:val="28"/>
          <w:szCs w:val="28"/>
        </w:rPr>
        <w:t xml:space="preserve">руб./чел./мес. Численность принята </w:t>
      </w:r>
      <w:r>
        <w:rPr>
          <w:sz w:val="28"/>
          <w:szCs w:val="28"/>
        </w:rPr>
        <w:t xml:space="preserve">на уровне предложения организации – </w:t>
      </w:r>
      <w:r>
        <w:rPr>
          <w:b/>
          <w:i/>
          <w:sz w:val="28"/>
          <w:szCs w:val="28"/>
        </w:rPr>
        <w:t xml:space="preserve">12,00 </w:t>
      </w:r>
      <w:r w:rsidRPr="00923345">
        <w:rPr>
          <w:sz w:val="28"/>
          <w:szCs w:val="28"/>
        </w:rPr>
        <w:t>человек</w:t>
      </w:r>
      <w:r w:rsidRPr="00610766">
        <w:rPr>
          <w:sz w:val="28"/>
          <w:szCs w:val="28"/>
        </w:rPr>
        <w:t>.</w:t>
      </w:r>
      <w:r>
        <w:rPr>
          <w:sz w:val="28"/>
          <w:szCs w:val="28"/>
        </w:rPr>
        <w:t xml:space="preserve"> </w:t>
      </w:r>
    </w:p>
    <w:p w14:paraId="0ABD71DF" w14:textId="77777777" w:rsidR="00123B43" w:rsidRPr="003A2206" w:rsidRDefault="00123B43" w:rsidP="00123B43">
      <w:pPr>
        <w:tabs>
          <w:tab w:val="left" w:pos="1134"/>
        </w:tabs>
        <w:ind w:firstLine="709"/>
        <w:jc w:val="both"/>
        <w:rPr>
          <w:color w:val="FF0000"/>
          <w:sz w:val="28"/>
          <w:szCs w:val="28"/>
        </w:rPr>
      </w:pPr>
    </w:p>
    <w:p w14:paraId="20C61EAD" w14:textId="77777777" w:rsidR="00123B43" w:rsidRPr="001222AE" w:rsidRDefault="00123B43" w:rsidP="00123B43">
      <w:pPr>
        <w:tabs>
          <w:tab w:val="left" w:pos="1134"/>
        </w:tabs>
        <w:jc w:val="center"/>
        <w:rPr>
          <w:b/>
          <w:sz w:val="32"/>
          <w:szCs w:val="32"/>
          <w:u w:val="single"/>
        </w:rPr>
      </w:pPr>
      <w:r>
        <w:rPr>
          <w:b/>
          <w:sz w:val="32"/>
          <w:szCs w:val="32"/>
          <w:u w:val="single"/>
        </w:rPr>
        <w:t xml:space="preserve">1.2.3. </w:t>
      </w:r>
      <w:r w:rsidRPr="001222AE">
        <w:rPr>
          <w:b/>
          <w:sz w:val="32"/>
          <w:szCs w:val="32"/>
          <w:u w:val="single"/>
        </w:rPr>
        <w:t xml:space="preserve">«Отчисления на социальные нужды от расходов на оплату труда </w:t>
      </w:r>
      <w:r>
        <w:rPr>
          <w:b/>
          <w:sz w:val="32"/>
          <w:szCs w:val="32"/>
          <w:u w:val="single"/>
        </w:rPr>
        <w:t>ремонтного</w:t>
      </w:r>
      <w:r w:rsidRPr="001222AE">
        <w:rPr>
          <w:b/>
          <w:sz w:val="32"/>
          <w:szCs w:val="32"/>
          <w:u w:val="single"/>
        </w:rPr>
        <w:t xml:space="preserve"> персонала»</w:t>
      </w:r>
    </w:p>
    <w:p w14:paraId="6B93A232" w14:textId="77777777" w:rsidR="00123B43" w:rsidRPr="00D668B3" w:rsidRDefault="00123B43" w:rsidP="00123B43">
      <w:pPr>
        <w:tabs>
          <w:tab w:val="left" w:pos="1134"/>
        </w:tabs>
        <w:ind w:left="709"/>
        <w:jc w:val="center"/>
        <w:rPr>
          <w:b/>
          <w:sz w:val="16"/>
          <w:szCs w:val="32"/>
          <w:u w:val="single"/>
        </w:rPr>
      </w:pPr>
    </w:p>
    <w:p w14:paraId="19C23FB8" w14:textId="77777777" w:rsidR="00123B43" w:rsidRDefault="00123B43" w:rsidP="00123B43">
      <w:pPr>
        <w:tabs>
          <w:tab w:val="left" w:pos="1134"/>
        </w:tabs>
        <w:ind w:firstLine="709"/>
        <w:jc w:val="both"/>
        <w:rPr>
          <w:sz w:val="28"/>
          <w:szCs w:val="28"/>
        </w:rPr>
      </w:pPr>
      <w:r w:rsidRPr="001222AE">
        <w:rPr>
          <w:sz w:val="28"/>
          <w:szCs w:val="28"/>
        </w:rPr>
        <w:t>Организацией заявлены для учета в необходимой валовой выручке расходы по данной статье</w:t>
      </w:r>
      <w:r>
        <w:rPr>
          <w:sz w:val="28"/>
          <w:szCs w:val="28"/>
        </w:rPr>
        <w:t>:</w:t>
      </w:r>
      <w:r w:rsidRPr="001222AE">
        <w:rPr>
          <w:sz w:val="28"/>
          <w:szCs w:val="28"/>
        </w:rPr>
        <w:t xml:space="preserve"> </w:t>
      </w:r>
    </w:p>
    <w:p w14:paraId="4C132A85" w14:textId="77777777" w:rsidR="00123B43" w:rsidRDefault="00123B43" w:rsidP="00123B43">
      <w:pPr>
        <w:tabs>
          <w:tab w:val="left" w:pos="1134"/>
        </w:tabs>
        <w:ind w:firstLine="709"/>
        <w:jc w:val="both"/>
        <w:rPr>
          <w:sz w:val="28"/>
          <w:szCs w:val="28"/>
        </w:rPr>
      </w:pPr>
      <w:r>
        <w:rPr>
          <w:sz w:val="28"/>
          <w:szCs w:val="28"/>
        </w:rPr>
        <w:t xml:space="preserve">- 2019 год </w:t>
      </w:r>
      <w:r w:rsidRPr="001222AE">
        <w:rPr>
          <w:sz w:val="28"/>
          <w:szCs w:val="28"/>
        </w:rPr>
        <w:t>в сумме</w:t>
      </w:r>
      <w:r>
        <w:rPr>
          <w:sz w:val="28"/>
          <w:szCs w:val="28"/>
        </w:rPr>
        <w:t xml:space="preserve"> </w:t>
      </w:r>
      <w:r>
        <w:rPr>
          <w:b/>
          <w:i/>
          <w:sz w:val="28"/>
          <w:szCs w:val="28"/>
        </w:rPr>
        <w:t>1614,29</w:t>
      </w:r>
      <w:r w:rsidRPr="001222AE">
        <w:rPr>
          <w:b/>
          <w:i/>
          <w:sz w:val="28"/>
          <w:szCs w:val="28"/>
        </w:rPr>
        <w:t xml:space="preserve"> </w:t>
      </w:r>
      <w:r w:rsidRPr="001222AE">
        <w:rPr>
          <w:sz w:val="28"/>
          <w:szCs w:val="28"/>
        </w:rPr>
        <w:t>тыс. руб.</w:t>
      </w:r>
    </w:p>
    <w:p w14:paraId="1652FE65" w14:textId="77777777" w:rsidR="00123B43" w:rsidRPr="00F24322" w:rsidRDefault="00123B43" w:rsidP="00123B43">
      <w:pPr>
        <w:tabs>
          <w:tab w:val="left" w:pos="1134"/>
        </w:tabs>
        <w:ind w:firstLine="709"/>
        <w:jc w:val="both"/>
        <w:rPr>
          <w:color w:val="000000"/>
          <w:sz w:val="28"/>
          <w:szCs w:val="28"/>
        </w:rPr>
      </w:pPr>
      <w:r w:rsidRPr="00C579D9">
        <w:rPr>
          <w:sz w:val="28"/>
          <w:szCs w:val="28"/>
        </w:rPr>
        <w:t xml:space="preserve">Расходы по данной статье </w:t>
      </w:r>
      <w:r>
        <w:rPr>
          <w:sz w:val="28"/>
          <w:szCs w:val="28"/>
        </w:rPr>
        <w:t xml:space="preserve">приняты в размере </w:t>
      </w:r>
      <w:r>
        <w:rPr>
          <w:b/>
          <w:i/>
          <w:sz w:val="28"/>
          <w:szCs w:val="28"/>
        </w:rPr>
        <w:t>745,13</w:t>
      </w:r>
      <w:r>
        <w:rPr>
          <w:sz w:val="28"/>
          <w:szCs w:val="28"/>
        </w:rPr>
        <w:t xml:space="preserve"> тыс.руб. и были </w:t>
      </w:r>
      <w:r w:rsidRPr="00C579D9">
        <w:rPr>
          <w:sz w:val="28"/>
          <w:szCs w:val="28"/>
        </w:rPr>
        <w:t xml:space="preserve">рассчитаны на основании </w:t>
      </w:r>
      <w:r w:rsidRPr="00F24322">
        <w:rPr>
          <w:color w:val="000000"/>
          <w:sz w:val="28"/>
          <w:szCs w:val="28"/>
        </w:rPr>
        <w:t>ст.</w:t>
      </w:r>
      <w:r>
        <w:rPr>
          <w:color w:val="000000"/>
          <w:sz w:val="28"/>
          <w:szCs w:val="28"/>
        </w:rPr>
        <w:t xml:space="preserve"> </w:t>
      </w:r>
      <w:r w:rsidRPr="00F24322">
        <w:rPr>
          <w:color w:val="000000"/>
          <w:sz w:val="28"/>
          <w:szCs w:val="28"/>
        </w:rPr>
        <w:t xml:space="preserve">425 </w:t>
      </w:r>
      <w:r>
        <w:rPr>
          <w:color w:val="000000"/>
          <w:sz w:val="28"/>
          <w:szCs w:val="28"/>
        </w:rPr>
        <w:t>Налогового кодекса</w:t>
      </w:r>
      <w:r w:rsidRPr="00F24322">
        <w:rPr>
          <w:color w:val="000000"/>
          <w:sz w:val="28"/>
          <w:szCs w:val="28"/>
        </w:rPr>
        <w:t xml:space="preserve"> РФ (часть </w:t>
      </w:r>
      <w:proofErr w:type="gramStart"/>
      <w:r w:rsidRPr="00F24322">
        <w:rPr>
          <w:color w:val="000000"/>
          <w:sz w:val="28"/>
          <w:szCs w:val="28"/>
        </w:rPr>
        <w:t xml:space="preserve">вторая) </w:t>
      </w:r>
      <w:r>
        <w:rPr>
          <w:color w:val="000000"/>
          <w:sz w:val="28"/>
          <w:szCs w:val="28"/>
        </w:rPr>
        <w:t xml:space="preserve">  </w:t>
      </w:r>
      <w:proofErr w:type="gramEnd"/>
      <w:r>
        <w:rPr>
          <w:color w:val="000000"/>
          <w:sz w:val="28"/>
          <w:szCs w:val="28"/>
        </w:rPr>
        <w:t xml:space="preserve">                </w:t>
      </w:r>
      <w:r w:rsidRPr="00F24322">
        <w:rPr>
          <w:color w:val="000000"/>
          <w:sz w:val="28"/>
          <w:szCs w:val="28"/>
        </w:rPr>
        <w:t>от 05.08.2000 № 117 – ФЗ (30%)</w:t>
      </w:r>
      <w:r>
        <w:rPr>
          <w:color w:val="000000"/>
          <w:sz w:val="28"/>
          <w:szCs w:val="28"/>
        </w:rPr>
        <w:t xml:space="preserve"> с учетом изменений, вступающих в силу с 01.01.2019г.</w:t>
      </w:r>
      <w:r w:rsidRPr="00F24322">
        <w:rPr>
          <w:color w:val="000000"/>
          <w:sz w:val="28"/>
          <w:szCs w:val="28"/>
        </w:rPr>
        <w:t>, в том числе:</w:t>
      </w:r>
    </w:p>
    <w:p w14:paraId="08F62683" w14:textId="77777777" w:rsidR="00123B43" w:rsidRPr="00F24322" w:rsidRDefault="00123B43" w:rsidP="00123B43">
      <w:pPr>
        <w:widowControl w:val="0"/>
        <w:tabs>
          <w:tab w:val="left" w:pos="1134"/>
        </w:tabs>
        <w:autoSpaceDE w:val="0"/>
        <w:autoSpaceDN w:val="0"/>
        <w:adjustRightInd w:val="0"/>
        <w:ind w:firstLine="709"/>
        <w:jc w:val="both"/>
        <w:rPr>
          <w:color w:val="000000"/>
          <w:sz w:val="28"/>
          <w:szCs w:val="28"/>
        </w:rPr>
      </w:pPr>
      <w:r w:rsidRPr="00F24322">
        <w:rPr>
          <w:color w:val="000000"/>
          <w:sz w:val="28"/>
          <w:szCs w:val="28"/>
        </w:rPr>
        <w:t xml:space="preserve">- на обязательное пенсионное страхование 22 % - </w:t>
      </w:r>
      <w:r>
        <w:rPr>
          <w:b/>
          <w:i/>
          <w:color w:val="000000"/>
          <w:sz w:val="28"/>
          <w:szCs w:val="28"/>
        </w:rPr>
        <w:t>542,82</w:t>
      </w:r>
      <w:r w:rsidRPr="00F24322">
        <w:rPr>
          <w:color w:val="000000"/>
          <w:sz w:val="28"/>
          <w:szCs w:val="28"/>
        </w:rPr>
        <w:t xml:space="preserve"> тыс. руб.</w:t>
      </w:r>
    </w:p>
    <w:p w14:paraId="66301D72" w14:textId="77777777" w:rsidR="00123B43" w:rsidRPr="00F24322" w:rsidRDefault="00123B43" w:rsidP="00123B43">
      <w:pPr>
        <w:widowControl w:val="0"/>
        <w:tabs>
          <w:tab w:val="left" w:pos="1134"/>
        </w:tabs>
        <w:autoSpaceDE w:val="0"/>
        <w:autoSpaceDN w:val="0"/>
        <w:adjustRightInd w:val="0"/>
        <w:ind w:firstLine="709"/>
        <w:jc w:val="both"/>
        <w:rPr>
          <w:color w:val="000000"/>
          <w:sz w:val="28"/>
          <w:szCs w:val="28"/>
        </w:rPr>
      </w:pPr>
      <w:r w:rsidRPr="00F24322">
        <w:rPr>
          <w:color w:val="000000"/>
          <w:sz w:val="28"/>
          <w:szCs w:val="28"/>
        </w:rPr>
        <w:t xml:space="preserve">- на обязательное социальное страхование на случай временной нетрудоспособности 2,9 % - </w:t>
      </w:r>
      <w:r>
        <w:rPr>
          <w:b/>
          <w:i/>
          <w:color w:val="000000"/>
          <w:sz w:val="28"/>
          <w:szCs w:val="28"/>
        </w:rPr>
        <w:t>71,55</w:t>
      </w:r>
      <w:r w:rsidRPr="00F24322">
        <w:rPr>
          <w:color w:val="000000"/>
          <w:sz w:val="28"/>
          <w:szCs w:val="28"/>
        </w:rPr>
        <w:t xml:space="preserve"> тыс. руб.</w:t>
      </w:r>
    </w:p>
    <w:p w14:paraId="5EE67E8C" w14:textId="4D9A4A9B" w:rsidR="00123B43" w:rsidRPr="00F24322" w:rsidRDefault="00123B43" w:rsidP="00123B43">
      <w:pPr>
        <w:widowControl w:val="0"/>
        <w:tabs>
          <w:tab w:val="left" w:pos="1134"/>
        </w:tabs>
        <w:autoSpaceDE w:val="0"/>
        <w:autoSpaceDN w:val="0"/>
        <w:adjustRightInd w:val="0"/>
        <w:ind w:firstLine="709"/>
        <w:jc w:val="both"/>
        <w:rPr>
          <w:color w:val="000000"/>
          <w:sz w:val="28"/>
          <w:szCs w:val="28"/>
        </w:rPr>
      </w:pPr>
      <w:r w:rsidRPr="00F24322">
        <w:rPr>
          <w:color w:val="000000"/>
          <w:sz w:val="28"/>
          <w:szCs w:val="28"/>
        </w:rPr>
        <w:t xml:space="preserve">- на обязательное медицинское страхование 5,1 % - </w:t>
      </w:r>
      <w:r>
        <w:rPr>
          <w:b/>
          <w:i/>
          <w:color w:val="000000"/>
          <w:sz w:val="28"/>
          <w:szCs w:val="28"/>
        </w:rPr>
        <w:t>125,83</w:t>
      </w:r>
      <w:r w:rsidRPr="00F24322">
        <w:rPr>
          <w:color w:val="000000"/>
          <w:sz w:val="28"/>
          <w:szCs w:val="28"/>
        </w:rPr>
        <w:t xml:space="preserve"> тыс. руб. </w:t>
      </w:r>
      <w:r>
        <w:rPr>
          <w:color w:val="000000"/>
          <w:sz w:val="28"/>
          <w:szCs w:val="28"/>
        </w:rPr>
        <w:t>Дополнительно учтено страхование от несч</w:t>
      </w:r>
      <w:r w:rsidRPr="00F24322">
        <w:rPr>
          <w:color w:val="000000"/>
          <w:sz w:val="28"/>
          <w:szCs w:val="28"/>
        </w:rPr>
        <w:t>а</w:t>
      </w:r>
      <w:r>
        <w:rPr>
          <w:color w:val="000000"/>
          <w:sz w:val="28"/>
          <w:szCs w:val="28"/>
        </w:rPr>
        <w:t xml:space="preserve">стных случаев на производстве и профессиональных заболеваний в соответствии с </w:t>
      </w:r>
      <w:r w:rsidRPr="00F24322">
        <w:rPr>
          <w:color w:val="000000"/>
          <w:sz w:val="28"/>
          <w:szCs w:val="28"/>
        </w:rPr>
        <w:t>Федеральным законом</w:t>
      </w:r>
      <w:r w:rsidR="005A1AE1">
        <w:rPr>
          <w:color w:val="000000"/>
          <w:sz w:val="28"/>
          <w:szCs w:val="28"/>
        </w:rPr>
        <w:t xml:space="preserve"> </w:t>
      </w:r>
      <w:r w:rsidRPr="00F24322">
        <w:rPr>
          <w:color w:val="000000"/>
          <w:sz w:val="28"/>
          <w:szCs w:val="28"/>
        </w:rPr>
        <w:t>от 24.07.1998 № 125</w:t>
      </w:r>
      <w:r>
        <w:rPr>
          <w:color w:val="000000"/>
          <w:sz w:val="28"/>
          <w:szCs w:val="28"/>
        </w:rPr>
        <w:t>-</w:t>
      </w:r>
      <w:r w:rsidRPr="00F24322">
        <w:rPr>
          <w:color w:val="000000"/>
          <w:sz w:val="28"/>
          <w:szCs w:val="28"/>
        </w:rPr>
        <w:t>ФЗ</w:t>
      </w:r>
      <w:r>
        <w:rPr>
          <w:color w:val="000000"/>
          <w:sz w:val="28"/>
          <w:szCs w:val="28"/>
        </w:rPr>
        <w:t xml:space="preserve"> «Об обязательном социальном страховании</w:t>
      </w:r>
      <w:r w:rsidR="005A1AE1">
        <w:rPr>
          <w:color w:val="000000"/>
          <w:sz w:val="28"/>
          <w:szCs w:val="28"/>
        </w:rPr>
        <w:t xml:space="preserve"> </w:t>
      </w:r>
      <w:r>
        <w:rPr>
          <w:color w:val="000000"/>
          <w:sz w:val="28"/>
          <w:szCs w:val="28"/>
        </w:rPr>
        <w:t>от несч</w:t>
      </w:r>
      <w:r w:rsidRPr="00F24322">
        <w:rPr>
          <w:color w:val="000000"/>
          <w:sz w:val="28"/>
          <w:szCs w:val="28"/>
        </w:rPr>
        <w:t>а</w:t>
      </w:r>
      <w:r>
        <w:rPr>
          <w:color w:val="000000"/>
          <w:sz w:val="28"/>
          <w:szCs w:val="28"/>
        </w:rPr>
        <w:t xml:space="preserve">стных случаев на производстве и профессиональных заболеваний» </w:t>
      </w:r>
      <w:r w:rsidRPr="00F24322">
        <w:rPr>
          <w:color w:val="000000"/>
          <w:sz w:val="28"/>
          <w:szCs w:val="28"/>
        </w:rPr>
        <w:t>(0,</w:t>
      </w:r>
      <w:r>
        <w:rPr>
          <w:color w:val="000000"/>
          <w:sz w:val="28"/>
          <w:szCs w:val="28"/>
        </w:rPr>
        <w:t>20</w:t>
      </w:r>
      <w:r w:rsidRPr="00F24322">
        <w:rPr>
          <w:color w:val="000000"/>
          <w:sz w:val="28"/>
          <w:szCs w:val="28"/>
        </w:rPr>
        <w:t xml:space="preserve"> %)</w:t>
      </w:r>
      <w:r>
        <w:rPr>
          <w:color w:val="000000"/>
          <w:sz w:val="28"/>
          <w:szCs w:val="28"/>
        </w:rPr>
        <w:t xml:space="preserve"> и составил </w:t>
      </w:r>
      <w:r>
        <w:rPr>
          <w:b/>
          <w:i/>
          <w:color w:val="000000"/>
          <w:sz w:val="28"/>
          <w:szCs w:val="28"/>
        </w:rPr>
        <w:t>4,93</w:t>
      </w:r>
      <w:r w:rsidRPr="00F24322">
        <w:rPr>
          <w:color w:val="000000"/>
          <w:sz w:val="28"/>
          <w:szCs w:val="28"/>
        </w:rPr>
        <w:t xml:space="preserve"> тыс. руб.</w:t>
      </w:r>
    </w:p>
    <w:p w14:paraId="4B919C6C" w14:textId="77777777" w:rsidR="00123B43" w:rsidRPr="00923345" w:rsidRDefault="00123B43" w:rsidP="00123B43">
      <w:pPr>
        <w:tabs>
          <w:tab w:val="left" w:pos="1134"/>
        </w:tabs>
        <w:ind w:firstLine="709"/>
        <w:jc w:val="both"/>
        <w:rPr>
          <w:sz w:val="28"/>
          <w:szCs w:val="28"/>
        </w:rPr>
      </w:pPr>
      <w:r>
        <w:rPr>
          <w:sz w:val="28"/>
          <w:szCs w:val="28"/>
        </w:rPr>
        <w:t xml:space="preserve">Общая сумма расходов по статье составила </w:t>
      </w:r>
      <w:r>
        <w:rPr>
          <w:b/>
          <w:i/>
          <w:sz w:val="28"/>
          <w:szCs w:val="28"/>
        </w:rPr>
        <w:t>745,13</w:t>
      </w:r>
      <w:r>
        <w:rPr>
          <w:sz w:val="28"/>
          <w:szCs w:val="28"/>
        </w:rPr>
        <w:t xml:space="preserve"> тыс. руб., в том числе </w:t>
      </w:r>
      <w:r w:rsidRPr="00923345">
        <w:rPr>
          <w:sz w:val="28"/>
          <w:szCs w:val="28"/>
        </w:rPr>
        <w:t xml:space="preserve">с </w:t>
      </w:r>
      <w:r>
        <w:rPr>
          <w:sz w:val="28"/>
          <w:szCs w:val="28"/>
        </w:rPr>
        <w:t xml:space="preserve">календарной </w:t>
      </w:r>
      <w:r w:rsidRPr="00923345">
        <w:rPr>
          <w:sz w:val="28"/>
          <w:szCs w:val="28"/>
        </w:rPr>
        <w:t>разбивкой по периодам:</w:t>
      </w:r>
    </w:p>
    <w:p w14:paraId="2C2AB3BA" w14:textId="77777777" w:rsidR="00123B43" w:rsidRPr="00B028CB" w:rsidRDefault="00123B43" w:rsidP="00123B43">
      <w:pPr>
        <w:tabs>
          <w:tab w:val="left" w:pos="1134"/>
        </w:tabs>
        <w:ind w:left="709"/>
        <w:jc w:val="both"/>
        <w:rPr>
          <w:sz w:val="28"/>
          <w:szCs w:val="28"/>
        </w:rPr>
      </w:pPr>
      <w:r w:rsidRPr="00B028CB">
        <w:rPr>
          <w:b/>
          <w:sz w:val="28"/>
          <w:szCs w:val="28"/>
        </w:rPr>
        <w:t>с</w:t>
      </w:r>
      <w:r w:rsidRPr="00B028CB">
        <w:rPr>
          <w:sz w:val="28"/>
          <w:szCs w:val="28"/>
        </w:rPr>
        <w:t xml:space="preserve"> </w:t>
      </w:r>
      <w:r w:rsidRPr="00B028CB">
        <w:rPr>
          <w:b/>
          <w:sz w:val="28"/>
          <w:szCs w:val="28"/>
        </w:rPr>
        <w:t>01.01.201</w:t>
      </w:r>
      <w:r>
        <w:rPr>
          <w:b/>
          <w:sz w:val="28"/>
          <w:szCs w:val="28"/>
        </w:rPr>
        <w:t>9</w:t>
      </w:r>
      <w:r w:rsidRPr="00B028CB">
        <w:rPr>
          <w:b/>
          <w:sz w:val="28"/>
          <w:szCs w:val="28"/>
        </w:rPr>
        <w:t xml:space="preserve"> по 30.06.201</w:t>
      </w:r>
      <w:r>
        <w:rPr>
          <w:b/>
          <w:sz w:val="28"/>
          <w:szCs w:val="28"/>
        </w:rPr>
        <w:t>9</w:t>
      </w:r>
      <w:r w:rsidRPr="00B028CB">
        <w:rPr>
          <w:sz w:val="28"/>
          <w:szCs w:val="28"/>
        </w:rPr>
        <w:t xml:space="preserve"> –</w:t>
      </w:r>
      <w:r>
        <w:rPr>
          <w:sz w:val="28"/>
          <w:szCs w:val="28"/>
        </w:rPr>
        <w:t xml:space="preserve"> </w:t>
      </w:r>
      <w:r>
        <w:rPr>
          <w:b/>
          <w:i/>
          <w:sz w:val="28"/>
          <w:szCs w:val="28"/>
        </w:rPr>
        <w:t>372,56</w:t>
      </w:r>
      <w:r>
        <w:rPr>
          <w:sz w:val="28"/>
          <w:szCs w:val="28"/>
        </w:rPr>
        <w:t xml:space="preserve"> тыс. руб.;</w:t>
      </w:r>
    </w:p>
    <w:p w14:paraId="7D3DADE6" w14:textId="77777777" w:rsidR="00123B43" w:rsidRDefault="00123B43" w:rsidP="00123B43">
      <w:pPr>
        <w:tabs>
          <w:tab w:val="left" w:pos="1134"/>
        </w:tabs>
        <w:ind w:left="709"/>
        <w:jc w:val="both"/>
        <w:rPr>
          <w:sz w:val="28"/>
          <w:szCs w:val="28"/>
        </w:rPr>
      </w:pPr>
      <w:r w:rsidRPr="00167A19">
        <w:rPr>
          <w:b/>
          <w:sz w:val="28"/>
          <w:szCs w:val="28"/>
        </w:rPr>
        <w:t>с</w:t>
      </w:r>
      <w:r w:rsidRPr="00167A19">
        <w:rPr>
          <w:sz w:val="28"/>
          <w:szCs w:val="28"/>
        </w:rPr>
        <w:t xml:space="preserve"> </w:t>
      </w:r>
      <w:r w:rsidRPr="00167A19">
        <w:rPr>
          <w:b/>
          <w:sz w:val="28"/>
          <w:szCs w:val="28"/>
        </w:rPr>
        <w:t>01.07.</w:t>
      </w:r>
      <w:r w:rsidRPr="00610766">
        <w:rPr>
          <w:b/>
          <w:sz w:val="28"/>
          <w:szCs w:val="28"/>
        </w:rPr>
        <w:t>201</w:t>
      </w:r>
      <w:r>
        <w:rPr>
          <w:b/>
          <w:sz w:val="28"/>
          <w:szCs w:val="28"/>
        </w:rPr>
        <w:t>9</w:t>
      </w:r>
      <w:r w:rsidRPr="00610766">
        <w:rPr>
          <w:b/>
          <w:sz w:val="28"/>
          <w:szCs w:val="28"/>
        </w:rPr>
        <w:t xml:space="preserve"> по 31.12.201</w:t>
      </w:r>
      <w:r>
        <w:rPr>
          <w:b/>
          <w:sz w:val="28"/>
          <w:szCs w:val="28"/>
        </w:rPr>
        <w:t>9</w:t>
      </w:r>
      <w:r w:rsidRPr="00610766">
        <w:rPr>
          <w:sz w:val="28"/>
          <w:szCs w:val="28"/>
        </w:rPr>
        <w:t xml:space="preserve"> – </w:t>
      </w:r>
      <w:r>
        <w:rPr>
          <w:b/>
          <w:i/>
          <w:sz w:val="28"/>
          <w:szCs w:val="28"/>
        </w:rPr>
        <w:t xml:space="preserve">372,56 </w:t>
      </w:r>
      <w:r w:rsidRPr="00610766">
        <w:rPr>
          <w:sz w:val="28"/>
          <w:szCs w:val="28"/>
        </w:rPr>
        <w:t>тыс. руб.</w:t>
      </w:r>
    </w:p>
    <w:p w14:paraId="42454DC3" w14:textId="77777777" w:rsidR="00123B43" w:rsidRDefault="00123B43" w:rsidP="00123B43">
      <w:pPr>
        <w:tabs>
          <w:tab w:val="left" w:pos="1134"/>
        </w:tabs>
        <w:jc w:val="both"/>
        <w:rPr>
          <w:sz w:val="28"/>
          <w:szCs w:val="28"/>
        </w:rPr>
      </w:pPr>
    </w:p>
    <w:p w14:paraId="77C4F965" w14:textId="77777777" w:rsidR="00123B43" w:rsidRPr="001222AE" w:rsidRDefault="00123B43" w:rsidP="00123B43">
      <w:pPr>
        <w:tabs>
          <w:tab w:val="left" w:pos="1134"/>
        </w:tabs>
        <w:jc w:val="center"/>
        <w:rPr>
          <w:b/>
          <w:sz w:val="32"/>
          <w:szCs w:val="32"/>
          <w:u w:val="single"/>
        </w:rPr>
      </w:pPr>
      <w:r>
        <w:rPr>
          <w:b/>
          <w:sz w:val="32"/>
          <w:szCs w:val="32"/>
          <w:u w:val="single"/>
        </w:rPr>
        <w:t xml:space="preserve">1.2.4. </w:t>
      </w:r>
      <w:r w:rsidRPr="001222AE">
        <w:rPr>
          <w:b/>
          <w:sz w:val="32"/>
          <w:szCs w:val="32"/>
          <w:u w:val="single"/>
        </w:rPr>
        <w:t>«</w:t>
      </w:r>
      <w:r>
        <w:rPr>
          <w:b/>
          <w:sz w:val="32"/>
          <w:szCs w:val="32"/>
          <w:u w:val="single"/>
        </w:rPr>
        <w:t>Прочие расходы</w:t>
      </w:r>
      <w:r w:rsidRPr="001222AE">
        <w:rPr>
          <w:b/>
          <w:sz w:val="32"/>
          <w:szCs w:val="32"/>
          <w:u w:val="single"/>
        </w:rPr>
        <w:t>»</w:t>
      </w:r>
    </w:p>
    <w:p w14:paraId="5AA08370" w14:textId="77777777" w:rsidR="00123B43" w:rsidRPr="00D668B3" w:rsidRDefault="00123B43" w:rsidP="00123B43">
      <w:pPr>
        <w:tabs>
          <w:tab w:val="left" w:pos="1134"/>
        </w:tabs>
        <w:ind w:firstLine="709"/>
        <w:jc w:val="center"/>
        <w:rPr>
          <w:color w:val="FF0000"/>
          <w:sz w:val="16"/>
          <w:szCs w:val="28"/>
        </w:rPr>
      </w:pPr>
    </w:p>
    <w:p w14:paraId="5ADF4151" w14:textId="77777777" w:rsidR="00123B43" w:rsidRDefault="00123B43" w:rsidP="00123B43">
      <w:pPr>
        <w:tabs>
          <w:tab w:val="left" w:pos="1134"/>
        </w:tabs>
        <w:ind w:firstLine="709"/>
        <w:jc w:val="both"/>
        <w:rPr>
          <w:sz w:val="28"/>
          <w:szCs w:val="28"/>
        </w:rPr>
      </w:pPr>
      <w:r w:rsidRPr="001222AE">
        <w:rPr>
          <w:sz w:val="28"/>
          <w:szCs w:val="28"/>
        </w:rPr>
        <w:t>Организацией заявлены для учета в необходимой валовой выручке расходы по данной статье</w:t>
      </w:r>
      <w:r>
        <w:rPr>
          <w:sz w:val="28"/>
          <w:szCs w:val="28"/>
        </w:rPr>
        <w:t>:</w:t>
      </w:r>
      <w:r w:rsidRPr="001222AE">
        <w:rPr>
          <w:sz w:val="28"/>
          <w:szCs w:val="28"/>
        </w:rPr>
        <w:t xml:space="preserve"> </w:t>
      </w:r>
    </w:p>
    <w:p w14:paraId="41D9B444" w14:textId="77777777" w:rsidR="00123B43" w:rsidRDefault="00123B43" w:rsidP="00123B43">
      <w:pPr>
        <w:tabs>
          <w:tab w:val="left" w:pos="1134"/>
        </w:tabs>
        <w:ind w:firstLine="709"/>
        <w:jc w:val="both"/>
        <w:rPr>
          <w:sz w:val="28"/>
          <w:szCs w:val="28"/>
        </w:rPr>
      </w:pPr>
      <w:r>
        <w:rPr>
          <w:sz w:val="28"/>
          <w:szCs w:val="28"/>
        </w:rPr>
        <w:t xml:space="preserve">- 2019 год </w:t>
      </w:r>
      <w:r w:rsidRPr="001222AE">
        <w:rPr>
          <w:sz w:val="28"/>
          <w:szCs w:val="28"/>
        </w:rPr>
        <w:t>в сумме</w:t>
      </w:r>
      <w:r>
        <w:rPr>
          <w:sz w:val="28"/>
          <w:szCs w:val="28"/>
        </w:rPr>
        <w:t xml:space="preserve"> </w:t>
      </w:r>
      <w:r>
        <w:rPr>
          <w:b/>
          <w:i/>
          <w:sz w:val="28"/>
          <w:szCs w:val="28"/>
        </w:rPr>
        <w:t xml:space="preserve">5664,16 </w:t>
      </w:r>
      <w:r w:rsidRPr="001222AE">
        <w:rPr>
          <w:sz w:val="28"/>
          <w:szCs w:val="28"/>
        </w:rPr>
        <w:t>тыс. руб.</w:t>
      </w:r>
      <w:r>
        <w:rPr>
          <w:sz w:val="28"/>
          <w:szCs w:val="28"/>
        </w:rPr>
        <w:t xml:space="preserve">, в том числе «Цеховые расходы ремонтного персонала» - 239,50 тыс.руб., «Транспортные услуги» -                </w:t>
      </w:r>
      <w:bookmarkStart w:id="1" w:name="_Hlk532051363"/>
      <w:r>
        <w:rPr>
          <w:sz w:val="28"/>
          <w:szCs w:val="28"/>
        </w:rPr>
        <w:t>5424,66 тыс.руб.</w:t>
      </w:r>
      <w:bookmarkEnd w:id="1"/>
    </w:p>
    <w:p w14:paraId="57E5677F" w14:textId="77777777" w:rsidR="00123B43" w:rsidRDefault="00123B43" w:rsidP="00123B43">
      <w:pPr>
        <w:ind w:firstLine="720"/>
        <w:jc w:val="both"/>
        <w:rPr>
          <w:sz w:val="28"/>
          <w:szCs w:val="28"/>
        </w:rPr>
      </w:pPr>
      <w:r>
        <w:rPr>
          <w:sz w:val="28"/>
          <w:szCs w:val="28"/>
        </w:rPr>
        <w:t>Расходы по статье «Транспортные услуги» в полном объеме учтены в составе «Прочих производственных расходов» в связи с чем, исключены из состава ремонтных затрат в сумме 5424,66 тыс.руб.</w:t>
      </w:r>
    </w:p>
    <w:p w14:paraId="16C06854" w14:textId="77777777" w:rsidR="00123B43" w:rsidRPr="00021778" w:rsidRDefault="00123B43" w:rsidP="00123B43">
      <w:pPr>
        <w:ind w:firstLine="720"/>
        <w:jc w:val="both"/>
        <w:rPr>
          <w:sz w:val="28"/>
          <w:szCs w:val="28"/>
        </w:rPr>
      </w:pPr>
      <w:r w:rsidRPr="00021778">
        <w:rPr>
          <w:sz w:val="28"/>
          <w:szCs w:val="28"/>
        </w:rPr>
        <w:t>Затраты по статье «Цеховые расходы ремонтного персонала» приняты</w:t>
      </w:r>
      <w:r w:rsidRPr="00C311E8">
        <w:rPr>
          <w:color w:val="2E74B5"/>
          <w:sz w:val="28"/>
          <w:szCs w:val="28"/>
        </w:rPr>
        <w:t xml:space="preserve"> </w:t>
      </w:r>
      <w:r w:rsidRPr="00021778">
        <w:rPr>
          <w:sz w:val="28"/>
          <w:szCs w:val="28"/>
        </w:rPr>
        <w:t>регулятором на уровне предложения организации в связи с тем, что заявленный уровень расходов по данной статье не превышает фактические расходы организации, ранее эксплуатировавшей объекты данной централизованной системы – МП НГО «ССК».</w:t>
      </w:r>
    </w:p>
    <w:p w14:paraId="6E6F1549" w14:textId="77777777" w:rsidR="00123B43" w:rsidRDefault="00123B43" w:rsidP="00123B43">
      <w:pPr>
        <w:tabs>
          <w:tab w:val="left" w:pos="1134"/>
        </w:tabs>
        <w:ind w:firstLine="709"/>
        <w:jc w:val="both"/>
        <w:rPr>
          <w:sz w:val="28"/>
          <w:szCs w:val="28"/>
        </w:rPr>
      </w:pPr>
      <w:r>
        <w:rPr>
          <w:sz w:val="28"/>
          <w:szCs w:val="28"/>
        </w:rPr>
        <w:t xml:space="preserve">Расходы по статье приняты в сумме </w:t>
      </w:r>
      <w:r>
        <w:rPr>
          <w:b/>
          <w:i/>
          <w:sz w:val="28"/>
          <w:szCs w:val="28"/>
        </w:rPr>
        <w:t>239,50</w:t>
      </w:r>
      <w:r>
        <w:rPr>
          <w:sz w:val="28"/>
          <w:szCs w:val="28"/>
        </w:rPr>
        <w:t xml:space="preserve"> тыс.руб. по периодам календарной разбивки:</w:t>
      </w:r>
    </w:p>
    <w:p w14:paraId="36908941" w14:textId="77777777" w:rsidR="00123B43" w:rsidRPr="00B028CB" w:rsidRDefault="00123B43" w:rsidP="00123B43">
      <w:pPr>
        <w:tabs>
          <w:tab w:val="left" w:pos="1134"/>
        </w:tabs>
        <w:ind w:left="709"/>
        <w:jc w:val="both"/>
        <w:rPr>
          <w:sz w:val="28"/>
          <w:szCs w:val="28"/>
        </w:rPr>
      </w:pPr>
      <w:r w:rsidRPr="00B028CB">
        <w:rPr>
          <w:b/>
          <w:sz w:val="28"/>
          <w:szCs w:val="28"/>
        </w:rPr>
        <w:t>с</w:t>
      </w:r>
      <w:r w:rsidRPr="00B028CB">
        <w:rPr>
          <w:sz w:val="28"/>
          <w:szCs w:val="28"/>
        </w:rPr>
        <w:t xml:space="preserve"> </w:t>
      </w:r>
      <w:r w:rsidRPr="00B028CB">
        <w:rPr>
          <w:b/>
          <w:sz w:val="28"/>
          <w:szCs w:val="28"/>
        </w:rPr>
        <w:t>01.01.201</w:t>
      </w:r>
      <w:r>
        <w:rPr>
          <w:b/>
          <w:sz w:val="28"/>
          <w:szCs w:val="28"/>
        </w:rPr>
        <w:t>9</w:t>
      </w:r>
      <w:r w:rsidRPr="00B028CB">
        <w:rPr>
          <w:b/>
          <w:sz w:val="28"/>
          <w:szCs w:val="28"/>
        </w:rPr>
        <w:t xml:space="preserve"> по 30.06.201</w:t>
      </w:r>
      <w:r>
        <w:rPr>
          <w:b/>
          <w:sz w:val="28"/>
          <w:szCs w:val="28"/>
        </w:rPr>
        <w:t>9</w:t>
      </w:r>
      <w:r w:rsidRPr="00B028CB">
        <w:rPr>
          <w:sz w:val="28"/>
          <w:szCs w:val="28"/>
        </w:rPr>
        <w:t xml:space="preserve"> –</w:t>
      </w:r>
      <w:r>
        <w:rPr>
          <w:sz w:val="28"/>
          <w:szCs w:val="28"/>
        </w:rPr>
        <w:t xml:space="preserve"> </w:t>
      </w:r>
      <w:r>
        <w:rPr>
          <w:b/>
          <w:i/>
          <w:sz w:val="28"/>
          <w:szCs w:val="28"/>
        </w:rPr>
        <w:t xml:space="preserve">119,75 </w:t>
      </w:r>
      <w:r>
        <w:rPr>
          <w:sz w:val="28"/>
          <w:szCs w:val="28"/>
        </w:rPr>
        <w:t>тыс. руб.;</w:t>
      </w:r>
    </w:p>
    <w:p w14:paraId="61EE66A4" w14:textId="77777777" w:rsidR="00123B43" w:rsidRDefault="00123B43" w:rsidP="00123B43">
      <w:pPr>
        <w:tabs>
          <w:tab w:val="left" w:pos="1134"/>
        </w:tabs>
        <w:ind w:left="709"/>
        <w:jc w:val="both"/>
        <w:rPr>
          <w:sz w:val="28"/>
          <w:szCs w:val="28"/>
        </w:rPr>
      </w:pPr>
      <w:r w:rsidRPr="00167A19">
        <w:rPr>
          <w:b/>
          <w:sz w:val="28"/>
          <w:szCs w:val="28"/>
        </w:rPr>
        <w:t>с</w:t>
      </w:r>
      <w:r w:rsidRPr="00167A19">
        <w:rPr>
          <w:sz w:val="28"/>
          <w:szCs w:val="28"/>
        </w:rPr>
        <w:t xml:space="preserve"> </w:t>
      </w:r>
      <w:r w:rsidRPr="00167A19">
        <w:rPr>
          <w:b/>
          <w:sz w:val="28"/>
          <w:szCs w:val="28"/>
        </w:rPr>
        <w:t>01.07.</w:t>
      </w:r>
      <w:r w:rsidRPr="00610766">
        <w:rPr>
          <w:b/>
          <w:sz w:val="28"/>
          <w:szCs w:val="28"/>
        </w:rPr>
        <w:t>201</w:t>
      </w:r>
      <w:r>
        <w:rPr>
          <w:b/>
          <w:sz w:val="28"/>
          <w:szCs w:val="28"/>
        </w:rPr>
        <w:t>9</w:t>
      </w:r>
      <w:r w:rsidRPr="00610766">
        <w:rPr>
          <w:b/>
          <w:sz w:val="28"/>
          <w:szCs w:val="28"/>
        </w:rPr>
        <w:t xml:space="preserve"> по 31.12.201</w:t>
      </w:r>
      <w:r>
        <w:rPr>
          <w:b/>
          <w:sz w:val="28"/>
          <w:szCs w:val="28"/>
        </w:rPr>
        <w:t>9</w:t>
      </w:r>
      <w:r w:rsidRPr="00610766">
        <w:rPr>
          <w:sz w:val="28"/>
          <w:szCs w:val="28"/>
        </w:rPr>
        <w:t xml:space="preserve"> – </w:t>
      </w:r>
      <w:r>
        <w:rPr>
          <w:b/>
          <w:i/>
          <w:sz w:val="28"/>
          <w:szCs w:val="28"/>
        </w:rPr>
        <w:t xml:space="preserve">119,75 </w:t>
      </w:r>
      <w:r w:rsidRPr="00610766">
        <w:rPr>
          <w:sz w:val="28"/>
          <w:szCs w:val="28"/>
        </w:rPr>
        <w:t>тыс. руб.</w:t>
      </w:r>
    </w:p>
    <w:p w14:paraId="11E48E3A" w14:textId="77777777" w:rsidR="00123B43" w:rsidRPr="00672150" w:rsidRDefault="00123B43" w:rsidP="00123B43">
      <w:pPr>
        <w:tabs>
          <w:tab w:val="left" w:pos="1134"/>
        </w:tabs>
        <w:jc w:val="both"/>
        <w:rPr>
          <w:sz w:val="32"/>
          <w:szCs w:val="28"/>
        </w:rPr>
      </w:pPr>
    </w:p>
    <w:p w14:paraId="08310916" w14:textId="77777777" w:rsidR="00123B43" w:rsidRPr="001222AE" w:rsidRDefault="00123B43" w:rsidP="00123B43">
      <w:pPr>
        <w:tabs>
          <w:tab w:val="left" w:pos="1134"/>
        </w:tabs>
        <w:jc w:val="center"/>
        <w:rPr>
          <w:b/>
          <w:sz w:val="32"/>
          <w:szCs w:val="32"/>
          <w:u w:val="single"/>
        </w:rPr>
      </w:pPr>
      <w:r>
        <w:rPr>
          <w:b/>
          <w:sz w:val="32"/>
          <w:szCs w:val="32"/>
          <w:u w:val="single"/>
        </w:rPr>
        <w:t xml:space="preserve">1.3. </w:t>
      </w:r>
      <w:r w:rsidRPr="001222AE">
        <w:rPr>
          <w:b/>
          <w:sz w:val="32"/>
          <w:szCs w:val="32"/>
          <w:u w:val="single"/>
        </w:rPr>
        <w:t>«</w:t>
      </w:r>
      <w:r>
        <w:rPr>
          <w:b/>
          <w:sz w:val="32"/>
          <w:szCs w:val="32"/>
          <w:u w:val="single"/>
        </w:rPr>
        <w:t>Административные расходы</w:t>
      </w:r>
      <w:r w:rsidRPr="001222AE">
        <w:rPr>
          <w:b/>
          <w:sz w:val="32"/>
          <w:szCs w:val="32"/>
          <w:u w:val="single"/>
        </w:rPr>
        <w:t>»</w:t>
      </w:r>
    </w:p>
    <w:p w14:paraId="5C364571" w14:textId="77777777" w:rsidR="00123B43" w:rsidRPr="00672150" w:rsidRDefault="00123B43" w:rsidP="00123B43">
      <w:pPr>
        <w:tabs>
          <w:tab w:val="left" w:pos="1134"/>
        </w:tabs>
        <w:jc w:val="both"/>
        <w:rPr>
          <w:szCs w:val="28"/>
        </w:rPr>
      </w:pPr>
    </w:p>
    <w:p w14:paraId="2912DF96" w14:textId="77777777" w:rsidR="00123B43" w:rsidRPr="001222AE" w:rsidRDefault="00123B43" w:rsidP="00123B43">
      <w:pPr>
        <w:tabs>
          <w:tab w:val="left" w:pos="1134"/>
        </w:tabs>
        <w:jc w:val="center"/>
        <w:rPr>
          <w:b/>
          <w:sz w:val="32"/>
          <w:szCs w:val="32"/>
          <w:u w:val="single"/>
        </w:rPr>
      </w:pPr>
      <w:r>
        <w:rPr>
          <w:b/>
          <w:sz w:val="32"/>
          <w:szCs w:val="32"/>
          <w:u w:val="single"/>
        </w:rPr>
        <w:t xml:space="preserve">1.3.1. </w:t>
      </w:r>
      <w:r w:rsidRPr="001222AE">
        <w:rPr>
          <w:b/>
          <w:sz w:val="32"/>
          <w:szCs w:val="32"/>
          <w:u w:val="single"/>
        </w:rPr>
        <w:t>«</w:t>
      </w:r>
      <w:r>
        <w:rPr>
          <w:b/>
          <w:sz w:val="32"/>
          <w:szCs w:val="32"/>
          <w:u w:val="single"/>
        </w:rPr>
        <w:t>Заработная плата административно-управленческого</w:t>
      </w:r>
      <w:r w:rsidRPr="001222AE">
        <w:rPr>
          <w:b/>
          <w:sz w:val="32"/>
          <w:szCs w:val="32"/>
          <w:u w:val="single"/>
        </w:rPr>
        <w:t xml:space="preserve"> персонала»</w:t>
      </w:r>
    </w:p>
    <w:p w14:paraId="541847AC" w14:textId="77777777" w:rsidR="00123B43" w:rsidRPr="004C1AD3" w:rsidRDefault="00123B43" w:rsidP="00123B43">
      <w:pPr>
        <w:tabs>
          <w:tab w:val="left" w:pos="1134"/>
        </w:tabs>
        <w:jc w:val="center"/>
        <w:rPr>
          <w:sz w:val="6"/>
          <w:szCs w:val="16"/>
        </w:rPr>
      </w:pPr>
    </w:p>
    <w:p w14:paraId="42826494" w14:textId="77777777" w:rsidR="00123B43" w:rsidRDefault="00123B43" w:rsidP="00123B43">
      <w:pPr>
        <w:tabs>
          <w:tab w:val="left" w:pos="1134"/>
        </w:tabs>
        <w:ind w:firstLine="709"/>
        <w:jc w:val="both"/>
        <w:rPr>
          <w:sz w:val="28"/>
          <w:szCs w:val="28"/>
        </w:rPr>
      </w:pPr>
      <w:r w:rsidRPr="001222AE">
        <w:rPr>
          <w:sz w:val="28"/>
          <w:szCs w:val="28"/>
        </w:rPr>
        <w:t>Организацией заявлены для учета в необходимой валовой выручке расходы по данной статье</w:t>
      </w:r>
      <w:r>
        <w:rPr>
          <w:sz w:val="28"/>
          <w:szCs w:val="28"/>
        </w:rPr>
        <w:t>:</w:t>
      </w:r>
      <w:r w:rsidRPr="001222AE">
        <w:rPr>
          <w:sz w:val="28"/>
          <w:szCs w:val="28"/>
        </w:rPr>
        <w:t xml:space="preserve"> </w:t>
      </w:r>
    </w:p>
    <w:p w14:paraId="1F596C77" w14:textId="77777777" w:rsidR="00123B43" w:rsidRDefault="00123B43" w:rsidP="00123B43">
      <w:pPr>
        <w:tabs>
          <w:tab w:val="left" w:pos="1134"/>
        </w:tabs>
        <w:ind w:firstLine="709"/>
        <w:jc w:val="both"/>
        <w:rPr>
          <w:sz w:val="28"/>
          <w:szCs w:val="28"/>
        </w:rPr>
      </w:pPr>
      <w:r>
        <w:rPr>
          <w:sz w:val="28"/>
          <w:szCs w:val="28"/>
        </w:rPr>
        <w:t xml:space="preserve">- 2019 год </w:t>
      </w:r>
      <w:r w:rsidRPr="001222AE">
        <w:rPr>
          <w:sz w:val="28"/>
          <w:szCs w:val="28"/>
        </w:rPr>
        <w:t>в сумме</w:t>
      </w:r>
      <w:r>
        <w:rPr>
          <w:sz w:val="28"/>
          <w:szCs w:val="28"/>
        </w:rPr>
        <w:t xml:space="preserve"> </w:t>
      </w:r>
      <w:r>
        <w:rPr>
          <w:b/>
          <w:i/>
          <w:sz w:val="28"/>
          <w:szCs w:val="28"/>
        </w:rPr>
        <w:t>6102,33</w:t>
      </w:r>
      <w:r w:rsidRPr="001222AE">
        <w:rPr>
          <w:b/>
          <w:i/>
          <w:sz w:val="28"/>
          <w:szCs w:val="28"/>
        </w:rPr>
        <w:t xml:space="preserve"> </w:t>
      </w:r>
      <w:r w:rsidRPr="001222AE">
        <w:rPr>
          <w:sz w:val="28"/>
          <w:szCs w:val="28"/>
        </w:rPr>
        <w:t xml:space="preserve">тыс. руб. при численности </w:t>
      </w:r>
      <w:r>
        <w:rPr>
          <w:b/>
          <w:i/>
          <w:sz w:val="28"/>
          <w:szCs w:val="28"/>
        </w:rPr>
        <w:t xml:space="preserve">9,76 </w:t>
      </w:r>
      <w:r w:rsidRPr="001222AE">
        <w:rPr>
          <w:sz w:val="28"/>
          <w:szCs w:val="28"/>
        </w:rPr>
        <w:t xml:space="preserve">человек и </w:t>
      </w:r>
      <w:r>
        <w:rPr>
          <w:sz w:val="28"/>
          <w:szCs w:val="28"/>
        </w:rPr>
        <w:t>среднемесячной</w:t>
      </w:r>
      <w:r w:rsidRPr="001222AE">
        <w:rPr>
          <w:sz w:val="28"/>
          <w:szCs w:val="28"/>
        </w:rPr>
        <w:t xml:space="preserve"> заработной плате </w:t>
      </w:r>
      <w:r>
        <w:rPr>
          <w:b/>
          <w:i/>
          <w:sz w:val="28"/>
          <w:szCs w:val="28"/>
        </w:rPr>
        <w:t>52115,97</w:t>
      </w:r>
      <w:r w:rsidRPr="001222AE">
        <w:rPr>
          <w:b/>
          <w:i/>
          <w:sz w:val="28"/>
          <w:szCs w:val="28"/>
        </w:rPr>
        <w:t xml:space="preserve"> </w:t>
      </w:r>
      <w:r w:rsidRPr="001222AE">
        <w:rPr>
          <w:sz w:val="28"/>
          <w:szCs w:val="28"/>
        </w:rPr>
        <w:t>руб./чел./мес.</w:t>
      </w:r>
    </w:p>
    <w:p w14:paraId="44A2DDE2" w14:textId="77777777" w:rsidR="00123B43" w:rsidRDefault="00123B43" w:rsidP="00123B43">
      <w:pPr>
        <w:tabs>
          <w:tab w:val="left" w:pos="1134"/>
        </w:tabs>
        <w:ind w:firstLine="709"/>
        <w:jc w:val="both"/>
        <w:rPr>
          <w:sz w:val="28"/>
          <w:szCs w:val="28"/>
        </w:rPr>
      </w:pPr>
      <w:r>
        <w:rPr>
          <w:sz w:val="28"/>
          <w:szCs w:val="28"/>
        </w:rPr>
        <w:t>В качестве обосновывающих документов в материалах тарифного дела организацией представлены:</w:t>
      </w:r>
    </w:p>
    <w:p w14:paraId="3726F9F9" w14:textId="77777777" w:rsidR="00123B43" w:rsidRDefault="00123B43" w:rsidP="00123B43">
      <w:pPr>
        <w:tabs>
          <w:tab w:val="left" w:pos="1134"/>
        </w:tabs>
        <w:ind w:firstLine="709"/>
        <w:jc w:val="both"/>
        <w:rPr>
          <w:sz w:val="28"/>
          <w:szCs w:val="28"/>
        </w:rPr>
      </w:pPr>
      <w:r>
        <w:rPr>
          <w:sz w:val="28"/>
          <w:szCs w:val="28"/>
        </w:rPr>
        <w:t>- расчет плановой и нормативной численности и фонда оплаты труда на 2019 год.</w:t>
      </w:r>
    </w:p>
    <w:p w14:paraId="6D509B3F" w14:textId="281D1F21" w:rsidR="00123B43" w:rsidRPr="00E92681" w:rsidRDefault="00123B43" w:rsidP="00123B43">
      <w:pPr>
        <w:tabs>
          <w:tab w:val="left" w:pos="709"/>
        </w:tabs>
        <w:jc w:val="both"/>
        <w:rPr>
          <w:color w:val="000000"/>
          <w:sz w:val="28"/>
          <w:szCs w:val="28"/>
        </w:rPr>
      </w:pPr>
      <w:r>
        <w:rPr>
          <w:sz w:val="28"/>
          <w:szCs w:val="28"/>
        </w:rPr>
        <w:tab/>
      </w:r>
      <w:r>
        <w:rPr>
          <w:sz w:val="28"/>
          <w:szCs w:val="28"/>
        </w:rPr>
        <w:tab/>
        <w:t xml:space="preserve">Фонд оплаты труда административно-управленческого персонала </w:t>
      </w:r>
      <w:r>
        <w:rPr>
          <w:color w:val="000000"/>
          <w:sz w:val="28"/>
          <w:szCs w:val="28"/>
        </w:rPr>
        <w:t>был рассчитан регулятором по плановой средней заработной плате 2018 года</w:t>
      </w:r>
      <w:r w:rsidR="005A1AE1">
        <w:rPr>
          <w:color w:val="000000"/>
          <w:sz w:val="28"/>
          <w:szCs w:val="28"/>
        </w:rPr>
        <w:t xml:space="preserve"> </w:t>
      </w:r>
      <w:r>
        <w:rPr>
          <w:sz w:val="28"/>
          <w:szCs w:val="28"/>
        </w:rPr>
        <w:t xml:space="preserve">МП НГО «ССК» </w:t>
      </w:r>
      <w:r>
        <w:rPr>
          <w:color w:val="000000"/>
          <w:sz w:val="28"/>
          <w:szCs w:val="28"/>
        </w:rPr>
        <w:t xml:space="preserve">с применением ИПЦ Минэкономразвития России 104,6% на 2019 год </w:t>
      </w:r>
      <w:r>
        <w:rPr>
          <w:sz w:val="28"/>
          <w:szCs w:val="28"/>
        </w:rPr>
        <w:t>(в связи с отсутствием достоверных сведений о фактическом уровне оплаты труда работников, отнесенных на регулируемый вид деятельности в сфере холодного водоснабжения)</w:t>
      </w:r>
      <w:r>
        <w:rPr>
          <w:color w:val="000000"/>
          <w:sz w:val="28"/>
          <w:szCs w:val="28"/>
        </w:rPr>
        <w:t xml:space="preserve">. </w:t>
      </w:r>
    </w:p>
    <w:p w14:paraId="4860BF44" w14:textId="77777777" w:rsidR="00123B43" w:rsidRPr="00923345" w:rsidRDefault="00123B43" w:rsidP="00123B43">
      <w:pPr>
        <w:tabs>
          <w:tab w:val="left" w:pos="1134"/>
        </w:tabs>
        <w:ind w:firstLine="709"/>
        <w:jc w:val="both"/>
        <w:rPr>
          <w:sz w:val="28"/>
          <w:szCs w:val="28"/>
        </w:rPr>
      </w:pPr>
      <w:r>
        <w:rPr>
          <w:sz w:val="28"/>
          <w:szCs w:val="28"/>
        </w:rPr>
        <w:t>Затраты по данной статье приняты</w:t>
      </w:r>
      <w:r w:rsidRPr="00610766">
        <w:rPr>
          <w:sz w:val="28"/>
          <w:szCs w:val="28"/>
        </w:rPr>
        <w:t xml:space="preserve"> </w:t>
      </w:r>
      <w:r>
        <w:rPr>
          <w:sz w:val="28"/>
          <w:szCs w:val="28"/>
        </w:rPr>
        <w:t xml:space="preserve">в сумме </w:t>
      </w:r>
      <w:r>
        <w:rPr>
          <w:b/>
          <w:i/>
          <w:sz w:val="28"/>
          <w:szCs w:val="28"/>
        </w:rPr>
        <w:t>2372,88</w:t>
      </w:r>
      <w:r>
        <w:rPr>
          <w:sz w:val="28"/>
          <w:szCs w:val="28"/>
        </w:rPr>
        <w:t xml:space="preserve"> тыс. руб., в том числе </w:t>
      </w:r>
      <w:r w:rsidRPr="00923345">
        <w:rPr>
          <w:sz w:val="28"/>
          <w:szCs w:val="28"/>
        </w:rPr>
        <w:t>с разбивкой по периодам:</w:t>
      </w:r>
    </w:p>
    <w:p w14:paraId="42966573" w14:textId="77777777" w:rsidR="00123B43" w:rsidRPr="00B028CB" w:rsidRDefault="00123B43" w:rsidP="00123B43">
      <w:pPr>
        <w:tabs>
          <w:tab w:val="left" w:pos="1134"/>
        </w:tabs>
        <w:ind w:left="709"/>
        <w:jc w:val="both"/>
        <w:rPr>
          <w:sz w:val="28"/>
          <w:szCs w:val="28"/>
        </w:rPr>
      </w:pPr>
      <w:r w:rsidRPr="00B028CB">
        <w:rPr>
          <w:b/>
          <w:sz w:val="28"/>
          <w:szCs w:val="28"/>
        </w:rPr>
        <w:t>с</w:t>
      </w:r>
      <w:r w:rsidRPr="00B028CB">
        <w:rPr>
          <w:sz w:val="28"/>
          <w:szCs w:val="28"/>
        </w:rPr>
        <w:t xml:space="preserve"> </w:t>
      </w:r>
      <w:r w:rsidRPr="00B028CB">
        <w:rPr>
          <w:b/>
          <w:sz w:val="28"/>
          <w:szCs w:val="28"/>
        </w:rPr>
        <w:t>01.01.201</w:t>
      </w:r>
      <w:r>
        <w:rPr>
          <w:b/>
          <w:sz w:val="28"/>
          <w:szCs w:val="28"/>
        </w:rPr>
        <w:t>9</w:t>
      </w:r>
      <w:r w:rsidRPr="00B028CB">
        <w:rPr>
          <w:b/>
          <w:sz w:val="28"/>
          <w:szCs w:val="28"/>
        </w:rPr>
        <w:t xml:space="preserve"> по 30.06.201</w:t>
      </w:r>
      <w:r>
        <w:rPr>
          <w:b/>
          <w:sz w:val="28"/>
          <w:szCs w:val="28"/>
        </w:rPr>
        <w:t>9</w:t>
      </w:r>
      <w:r w:rsidRPr="00B028CB">
        <w:rPr>
          <w:sz w:val="28"/>
          <w:szCs w:val="28"/>
        </w:rPr>
        <w:t xml:space="preserve"> – </w:t>
      </w:r>
      <w:r>
        <w:rPr>
          <w:b/>
          <w:i/>
          <w:sz w:val="28"/>
          <w:szCs w:val="28"/>
        </w:rPr>
        <w:t xml:space="preserve">1186,44 </w:t>
      </w:r>
      <w:r>
        <w:rPr>
          <w:sz w:val="28"/>
          <w:szCs w:val="28"/>
        </w:rPr>
        <w:t>тыс. руб.;</w:t>
      </w:r>
    </w:p>
    <w:p w14:paraId="1EBECD23" w14:textId="77777777" w:rsidR="00123B43" w:rsidRPr="00B028CB" w:rsidRDefault="00123B43" w:rsidP="00123B43">
      <w:pPr>
        <w:tabs>
          <w:tab w:val="left" w:pos="1134"/>
        </w:tabs>
        <w:ind w:left="709"/>
        <w:jc w:val="both"/>
        <w:rPr>
          <w:color w:val="FF0000"/>
          <w:sz w:val="28"/>
          <w:szCs w:val="28"/>
        </w:rPr>
      </w:pPr>
      <w:r w:rsidRPr="00167A19">
        <w:rPr>
          <w:b/>
          <w:sz w:val="28"/>
          <w:szCs w:val="28"/>
        </w:rPr>
        <w:t>с</w:t>
      </w:r>
      <w:r w:rsidRPr="00167A19">
        <w:rPr>
          <w:sz w:val="28"/>
          <w:szCs w:val="28"/>
        </w:rPr>
        <w:t xml:space="preserve"> </w:t>
      </w:r>
      <w:r w:rsidRPr="00167A19">
        <w:rPr>
          <w:b/>
          <w:sz w:val="28"/>
          <w:szCs w:val="28"/>
        </w:rPr>
        <w:t>01.07.</w:t>
      </w:r>
      <w:r w:rsidRPr="00610766">
        <w:rPr>
          <w:b/>
          <w:sz w:val="28"/>
          <w:szCs w:val="28"/>
        </w:rPr>
        <w:t>201</w:t>
      </w:r>
      <w:r>
        <w:rPr>
          <w:b/>
          <w:sz w:val="28"/>
          <w:szCs w:val="28"/>
        </w:rPr>
        <w:t>9</w:t>
      </w:r>
      <w:r w:rsidRPr="00610766">
        <w:rPr>
          <w:b/>
          <w:sz w:val="28"/>
          <w:szCs w:val="28"/>
        </w:rPr>
        <w:t xml:space="preserve"> по 31.12.201</w:t>
      </w:r>
      <w:r>
        <w:rPr>
          <w:b/>
          <w:sz w:val="28"/>
          <w:szCs w:val="28"/>
        </w:rPr>
        <w:t>9</w:t>
      </w:r>
      <w:r w:rsidRPr="00610766">
        <w:rPr>
          <w:sz w:val="28"/>
          <w:szCs w:val="28"/>
        </w:rPr>
        <w:t xml:space="preserve"> – </w:t>
      </w:r>
      <w:r>
        <w:rPr>
          <w:b/>
          <w:i/>
          <w:sz w:val="28"/>
          <w:szCs w:val="28"/>
        </w:rPr>
        <w:t>1186,44</w:t>
      </w:r>
      <w:r w:rsidRPr="00610766">
        <w:rPr>
          <w:sz w:val="28"/>
          <w:szCs w:val="28"/>
        </w:rPr>
        <w:t xml:space="preserve"> тыс. руб.</w:t>
      </w:r>
    </w:p>
    <w:p w14:paraId="18D081D2" w14:textId="77777777" w:rsidR="00123B43" w:rsidRDefault="00123B43" w:rsidP="00123B43">
      <w:pPr>
        <w:tabs>
          <w:tab w:val="left" w:pos="1134"/>
        </w:tabs>
        <w:ind w:firstLine="709"/>
        <w:jc w:val="both"/>
        <w:rPr>
          <w:sz w:val="28"/>
          <w:szCs w:val="28"/>
        </w:rPr>
      </w:pPr>
      <w:r w:rsidRPr="00923345">
        <w:rPr>
          <w:sz w:val="28"/>
          <w:szCs w:val="28"/>
        </w:rPr>
        <w:t xml:space="preserve">Средняя заработная плата </w:t>
      </w:r>
      <w:r>
        <w:rPr>
          <w:sz w:val="28"/>
          <w:szCs w:val="28"/>
        </w:rPr>
        <w:t xml:space="preserve">административно-управленческого персонала составила </w:t>
      </w:r>
      <w:r>
        <w:rPr>
          <w:b/>
          <w:i/>
          <w:sz w:val="28"/>
          <w:szCs w:val="28"/>
        </w:rPr>
        <w:t>25514,86</w:t>
      </w:r>
      <w:r w:rsidRPr="00923345">
        <w:rPr>
          <w:b/>
          <w:i/>
          <w:sz w:val="28"/>
          <w:szCs w:val="28"/>
        </w:rPr>
        <w:t xml:space="preserve"> </w:t>
      </w:r>
      <w:r w:rsidRPr="00923345">
        <w:rPr>
          <w:sz w:val="28"/>
          <w:szCs w:val="28"/>
        </w:rPr>
        <w:t xml:space="preserve">руб./чел./мес. Численность принята </w:t>
      </w:r>
      <w:r>
        <w:rPr>
          <w:sz w:val="28"/>
          <w:szCs w:val="28"/>
        </w:rPr>
        <w:t xml:space="preserve">на уровне плана 2018 года – </w:t>
      </w:r>
      <w:r>
        <w:rPr>
          <w:b/>
          <w:i/>
          <w:sz w:val="28"/>
          <w:szCs w:val="28"/>
        </w:rPr>
        <w:t xml:space="preserve">7,75 </w:t>
      </w:r>
      <w:r w:rsidRPr="00923345">
        <w:rPr>
          <w:sz w:val="28"/>
          <w:szCs w:val="28"/>
        </w:rPr>
        <w:t>человек</w:t>
      </w:r>
      <w:r>
        <w:rPr>
          <w:sz w:val="28"/>
          <w:szCs w:val="28"/>
        </w:rPr>
        <w:t>а</w:t>
      </w:r>
      <w:r w:rsidRPr="00610766">
        <w:rPr>
          <w:sz w:val="28"/>
          <w:szCs w:val="28"/>
        </w:rPr>
        <w:t>.</w:t>
      </w:r>
      <w:r>
        <w:rPr>
          <w:sz w:val="28"/>
          <w:szCs w:val="28"/>
        </w:rPr>
        <w:t xml:space="preserve"> </w:t>
      </w:r>
    </w:p>
    <w:p w14:paraId="1211216B" w14:textId="77777777" w:rsidR="00123B43" w:rsidRDefault="00123B43" w:rsidP="00123B43">
      <w:pPr>
        <w:tabs>
          <w:tab w:val="left" w:pos="1134"/>
        </w:tabs>
        <w:jc w:val="center"/>
        <w:rPr>
          <w:b/>
          <w:sz w:val="32"/>
          <w:szCs w:val="32"/>
          <w:u w:val="single"/>
        </w:rPr>
      </w:pPr>
      <w:r w:rsidRPr="001222AE">
        <w:rPr>
          <w:b/>
          <w:sz w:val="32"/>
          <w:szCs w:val="32"/>
          <w:u w:val="single"/>
        </w:rPr>
        <w:t xml:space="preserve"> </w:t>
      </w:r>
    </w:p>
    <w:p w14:paraId="363BCE54" w14:textId="77777777" w:rsidR="00123B43" w:rsidRPr="001222AE" w:rsidRDefault="00123B43" w:rsidP="00123B43">
      <w:pPr>
        <w:tabs>
          <w:tab w:val="left" w:pos="1134"/>
        </w:tabs>
        <w:jc w:val="center"/>
        <w:rPr>
          <w:b/>
          <w:sz w:val="32"/>
          <w:szCs w:val="32"/>
          <w:u w:val="single"/>
        </w:rPr>
      </w:pPr>
      <w:r>
        <w:rPr>
          <w:b/>
          <w:sz w:val="32"/>
          <w:szCs w:val="32"/>
          <w:u w:val="single"/>
        </w:rPr>
        <w:t xml:space="preserve">1.3.2. </w:t>
      </w:r>
      <w:r w:rsidRPr="001222AE">
        <w:rPr>
          <w:b/>
          <w:sz w:val="32"/>
          <w:szCs w:val="32"/>
          <w:u w:val="single"/>
        </w:rPr>
        <w:t xml:space="preserve">«Отчисления на социальные нужды от расходов на оплату труда </w:t>
      </w:r>
      <w:r>
        <w:rPr>
          <w:b/>
          <w:sz w:val="32"/>
          <w:szCs w:val="32"/>
          <w:u w:val="single"/>
        </w:rPr>
        <w:t>административно-управленческого</w:t>
      </w:r>
      <w:r w:rsidRPr="001222AE">
        <w:rPr>
          <w:b/>
          <w:sz w:val="32"/>
          <w:szCs w:val="32"/>
          <w:u w:val="single"/>
        </w:rPr>
        <w:t xml:space="preserve"> персонала»</w:t>
      </w:r>
    </w:p>
    <w:p w14:paraId="2F6738CB" w14:textId="77777777" w:rsidR="00123B43" w:rsidRPr="0012014B" w:rsidRDefault="00123B43" w:rsidP="00123B43">
      <w:pPr>
        <w:tabs>
          <w:tab w:val="left" w:pos="1134"/>
        </w:tabs>
        <w:ind w:left="709"/>
        <w:jc w:val="center"/>
        <w:rPr>
          <w:b/>
          <w:sz w:val="14"/>
          <w:szCs w:val="32"/>
          <w:u w:val="single"/>
        </w:rPr>
      </w:pPr>
    </w:p>
    <w:p w14:paraId="25FA9A24" w14:textId="77777777" w:rsidR="00123B43" w:rsidRDefault="00123B43" w:rsidP="00123B43">
      <w:pPr>
        <w:tabs>
          <w:tab w:val="left" w:pos="1134"/>
        </w:tabs>
        <w:ind w:firstLine="709"/>
        <w:jc w:val="both"/>
        <w:rPr>
          <w:sz w:val="28"/>
          <w:szCs w:val="28"/>
        </w:rPr>
      </w:pPr>
      <w:r w:rsidRPr="001222AE">
        <w:rPr>
          <w:sz w:val="28"/>
          <w:szCs w:val="28"/>
        </w:rPr>
        <w:t>Организацией заявлены для учета в необходимой валовой выручке расходы по данной статье</w:t>
      </w:r>
      <w:r>
        <w:rPr>
          <w:sz w:val="28"/>
          <w:szCs w:val="28"/>
        </w:rPr>
        <w:t>:</w:t>
      </w:r>
      <w:r w:rsidRPr="001222AE">
        <w:rPr>
          <w:sz w:val="28"/>
          <w:szCs w:val="28"/>
        </w:rPr>
        <w:t xml:space="preserve"> </w:t>
      </w:r>
    </w:p>
    <w:p w14:paraId="19F81B1E" w14:textId="77777777" w:rsidR="00123B43" w:rsidRDefault="00123B43" w:rsidP="00123B43">
      <w:pPr>
        <w:tabs>
          <w:tab w:val="left" w:pos="1134"/>
        </w:tabs>
        <w:ind w:firstLine="709"/>
        <w:jc w:val="both"/>
        <w:rPr>
          <w:sz w:val="28"/>
          <w:szCs w:val="28"/>
        </w:rPr>
      </w:pPr>
      <w:r>
        <w:rPr>
          <w:sz w:val="28"/>
          <w:szCs w:val="28"/>
        </w:rPr>
        <w:t xml:space="preserve">- 2019 год </w:t>
      </w:r>
      <w:r w:rsidRPr="001222AE">
        <w:rPr>
          <w:sz w:val="28"/>
          <w:szCs w:val="28"/>
        </w:rPr>
        <w:t>в сумме</w:t>
      </w:r>
      <w:r>
        <w:rPr>
          <w:sz w:val="28"/>
          <w:szCs w:val="28"/>
        </w:rPr>
        <w:t xml:space="preserve"> </w:t>
      </w:r>
      <w:r>
        <w:rPr>
          <w:b/>
          <w:i/>
          <w:sz w:val="28"/>
          <w:szCs w:val="28"/>
        </w:rPr>
        <w:t>1842,90</w:t>
      </w:r>
      <w:r w:rsidRPr="001222AE">
        <w:rPr>
          <w:b/>
          <w:i/>
          <w:sz w:val="28"/>
          <w:szCs w:val="28"/>
        </w:rPr>
        <w:t xml:space="preserve"> </w:t>
      </w:r>
      <w:r w:rsidRPr="001222AE">
        <w:rPr>
          <w:sz w:val="28"/>
          <w:szCs w:val="28"/>
        </w:rPr>
        <w:t>тыс. руб.</w:t>
      </w:r>
    </w:p>
    <w:p w14:paraId="5E34FEAD" w14:textId="77777777" w:rsidR="00123B43" w:rsidRPr="00F24322" w:rsidRDefault="00123B43" w:rsidP="00123B43">
      <w:pPr>
        <w:tabs>
          <w:tab w:val="left" w:pos="1134"/>
        </w:tabs>
        <w:ind w:firstLine="709"/>
        <w:jc w:val="both"/>
        <w:rPr>
          <w:color w:val="000000"/>
          <w:sz w:val="28"/>
          <w:szCs w:val="28"/>
        </w:rPr>
      </w:pPr>
      <w:r w:rsidRPr="00C579D9">
        <w:rPr>
          <w:sz w:val="28"/>
          <w:szCs w:val="28"/>
        </w:rPr>
        <w:t xml:space="preserve">Расходы по данной статье </w:t>
      </w:r>
      <w:r>
        <w:rPr>
          <w:sz w:val="28"/>
          <w:szCs w:val="28"/>
        </w:rPr>
        <w:t xml:space="preserve">приняты в размере </w:t>
      </w:r>
      <w:r>
        <w:rPr>
          <w:b/>
          <w:i/>
          <w:sz w:val="28"/>
          <w:szCs w:val="28"/>
        </w:rPr>
        <w:t>716,61</w:t>
      </w:r>
      <w:r>
        <w:rPr>
          <w:sz w:val="28"/>
          <w:szCs w:val="28"/>
        </w:rPr>
        <w:t xml:space="preserve"> тыс.руб. и были </w:t>
      </w:r>
      <w:r w:rsidRPr="00C579D9">
        <w:rPr>
          <w:sz w:val="28"/>
          <w:szCs w:val="28"/>
        </w:rPr>
        <w:t xml:space="preserve">рассчитаны на основании </w:t>
      </w:r>
      <w:r w:rsidRPr="00F24322">
        <w:rPr>
          <w:color w:val="000000"/>
          <w:sz w:val="28"/>
          <w:szCs w:val="28"/>
        </w:rPr>
        <w:t>ст.</w:t>
      </w:r>
      <w:r>
        <w:rPr>
          <w:color w:val="000000"/>
          <w:sz w:val="28"/>
          <w:szCs w:val="28"/>
        </w:rPr>
        <w:t xml:space="preserve"> </w:t>
      </w:r>
      <w:r w:rsidRPr="00F24322">
        <w:rPr>
          <w:color w:val="000000"/>
          <w:sz w:val="28"/>
          <w:szCs w:val="28"/>
        </w:rPr>
        <w:t xml:space="preserve">425 </w:t>
      </w:r>
      <w:r>
        <w:rPr>
          <w:color w:val="000000"/>
          <w:sz w:val="28"/>
          <w:szCs w:val="28"/>
        </w:rPr>
        <w:t>Налогового кодекса</w:t>
      </w:r>
      <w:r w:rsidRPr="00F24322">
        <w:rPr>
          <w:color w:val="000000"/>
          <w:sz w:val="28"/>
          <w:szCs w:val="28"/>
        </w:rPr>
        <w:t xml:space="preserve"> РФ (часть </w:t>
      </w:r>
      <w:proofErr w:type="gramStart"/>
      <w:r w:rsidRPr="00F24322">
        <w:rPr>
          <w:color w:val="000000"/>
          <w:sz w:val="28"/>
          <w:szCs w:val="28"/>
        </w:rPr>
        <w:t xml:space="preserve">вторая) </w:t>
      </w:r>
      <w:r>
        <w:rPr>
          <w:color w:val="000000"/>
          <w:sz w:val="28"/>
          <w:szCs w:val="28"/>
        </w:rPr>
        <w:t xml:space="preserve">  </w:t>
      </w:r>
      <w:proofErr w:type="gramEnd"/>
      <w:r>
        <w:rPr>
          <w:color w:val="000000"/>
          <w:sz w:val="28"/>
          <w:szCs w:val="28"/>
        </w:rPr>
        <w:t xml:space="preserve">                </w:t>
      </w:r>
      <w:r w:rsidRPr="00F24322">
        <w:rPr>
          <w:color w:val="000000"/>
          <w:sz w:val="28"/>
          <w:szCs w:val="28"/>
        </w:rPr>
        <w:t>от 05.08.2000 № 117 – ФЗ (30%)</w:t>
      </w:r>
      <w:r>
        <w:rPr>
          <w:color w:val="000000"/>
          <w:sz w:val="28"/>
          <w:szCs w:val="28"/>
        </w:rPr>
        <w:t xml:space="preserve"> с учетом изменений, вступающих в силу с 01.01.2019г.</w:t>
      </w:r>
      <w:r w:rsidRPr="00F24322">
        <w:rPr>
          <w:color w:val="000000"/>
          <w:sz w:val="28"/>
          <w:szCs w:val="28"/>
        </w:rPr>
        <w:t>, в том числе:</w:t>
      </w:r>
    </w:p>
    <w:p w14:paraId="321B1634" w14:textId="77777777" w:rsidR="00123B43" w:rsidRPr="00F24322" w:rsidRDefault="00123B43" w:rsidP="00123B43">
      <w:pPr>
        <w:widowControl w:val="0"/>
        <w:tabs>
          <w:tab w:val="left" w:pos="1134"/>
        </w:tabs>
        <w:autoSpaceDE w:val="0"/>
        <w:autoSpaceDN w:val="0"/>
        <w:adjustRightInd w:val="0"/>
        <w:ind w:firstLine="709"/>
        <w:jc w:val="both"/>
        <w:rPr>
          <w:color w:val="000000"/>
          <w:sz w:val="28"/>
          <w:szCs w:val="28"/>
        </w:rPr>
      </w:pPr>
      <w:r w:rsidRPr="00F24322">
        <w:rPr>
          <w:color w:val="000000"/>
          <w:sz w:val="28"/>
          <w:szCs w:val="28"/>
        </w:rPr>
        <w:t xml:space="preserve">- на обязательное пенсионное страхование 22 % - </w:t>
      </w:r>
      <w:r>
        <w:rPr>
          <w:b/>
          <w:i/>
          <w:color w:val="000000"/>
          <w:sz w:val="28"/>
          <w:szCs w:val="28"/>
        </w:rPr>
        <w:t>522,03</w:t>
      </w:r>
      <w:r w:rsidRPr="00F24322">
        <w:rPr>
          <w:color w:val="000000"/>
          <w:sz w:val="28"/>
          <w:szCs w:val="28"/>
        </w:rPr>
        <w:t xml:space="preserve"> тыс. руб.</w:t>
      </w:r>
    </w:p>
    <w:p w14:paraId="542F9D2F" w14:textId="77777777" w:rsidR="00123B43" w:rsidRPr="00F24322" w:rsidRDefault="00123B43" w:rsidP="00123B43">
      <w:pPr>
        <w:widowControl w:val="0"/>
        <w:tabs>
          <w:tab w:val="left" w:pos="1134"/>
        </w:tabs>
        <w:autoSpaceDE w:val="0"/>
        <w:autoSpaceDN w:val="0"/>
        <w:adjustRightInd w:val="0"/>
        <w:ind w:firstLine="709"/>
        <w:jc w:val="both"/>
        <w:rPr>
          <w:color w:val="000000"/>
          <w:sz w:val="28"/>
          <w:szCs w:val="28"/>
        </w:rPr>
      </w:pPr>
      <w:r w:rsidRPr="00F24322">
        <w:rPr>
          <w:color w:val="000000"/>
          <w:sz w:val="28"/>
          <w:szCs w:val="28"/>
        </w:rPr>
        <w:t xml:space="preserve">- на обязательное социальное страхование на случай временной нетрудоспособности 2,9 % - </w:t>
      </w:r>
      <w:r>
        <w:rPr>
          <w:b/>
          <w:i/>
          <w:color w:val="000000"/>
          <w:sz w:val="28"/>
          <w:szCs w:val="28"/>
        </w:rPr>
        <w:t>68,81</w:t>
      </w:r>
      <w:r w:rsidRPr="00F24322">
        <w:rPr>
          <w:color w:val="000000"/>
          <w:sz w:val="28"/>
          <w:szCs w:val="28"/>
        </w:rPr>
        <w:t xml:space="preserve"> тыс. руб.</w:t>
      </w:r>
    </w:p>
    <w:p w14:paraId="41ADFB2D" w14:textId="27F86E57" w:rsidR="00123B43" w:rsidRPr="00F24322" w:rsidRDefault="00123B43" w:rsidP="00123B43">
      <w:pPr>
        <w:widowControl w:val="0"/>
        <w:tabs>
          <w:tab w:val="left" w:pos="1134"/>
        </w:tabs>
        <w:autoSpaceDE w:val="0"/>
        <w:autoSpaceDN w:val="0"/>
        <w:adjustRightInd w:val="0"/>
        <w:ind w:firstLine="709"/>
        <w:jc w:val="both"/>
        <w:rPr>
          <w:color w:val="000000"/>
          <w:sz w:val="28"/>
          <w:szCs w:val="28"/>
        </w:rPr>
      </w:pPr>
      <w:r w:rsidRPr="00F24322">
        <w:rPr>
          <w:color w:val="000000"/>
          <w:sz w:val="28"/>
          <w:szCs w:val="28"/>
        </w:rPr>
        <w:t xml:space="preserve">- на обязательное медицинское страхование 5,1 % - </w:t>
      </w:r>
      <w:r>
        <w:rPr>
          <w:b/>
          <w:i/>
          <w:color w:val="000000"/>
          <w:sz w:val="28"/>
          <w:szCs w:val="28"/>
        </w:rPr>
        <w:t>121,02</w:t>
      </w:r>
      <w:r w:rsidRPr="00F24322">
        <w:rPr>
          <w:color w:val="000000"/>
          <w:sz w:val="28"/>
          <w:szCs w:val="28"/>
        </w:rPr>
        <w:t xml:space="preserve"> тыс. руб. </w:t>
      </w:r>
      <w:r>
        <w:rPr>
          <w:color w:val="000000"/>
          <w:sz w:val="28"/>
          <w:szCs w:val="28"/>
        </w:rPr>
        <w:t>Дополнительно учтено страхование от несч</w:t>
      </w:r>
      <w:r w:rsidRPr="00F24322">
        <w:rPr>
          <w:color w:val="000000"/>
          <w:sz w:val="28"/>
          <w:szCs w:val="28"/>
        </w:rPr>
        <w:t>а</w:t>
      </w:r>
      <w:r>
        <w:rPr>
          <w:color w:val="000000"/>
          <w:sz w:val="28"/>
          <w:szCs w:val="28"/>
        </w:rPr>
        <w:t xml:space="preserve">стных случаев на производстве и профессиональных заболеваний в соответствии с </w:t>
      </w:r>
      <w:r w:rsidRPr="00F24322">
        <w:rPr>
          <w:color w:val="000000"/>
          <w:sz w:val="28"/>
          <w:szCs w:val="28"/>
        </w:rPr>
        <w:t xml:space="preserve">Федеральным </w:t>
      </w:r>
      <w:proofErr w:type="gramStart"/>
      <w:r w:rsidRPr="00F24322">
        <w:rPr>
          <w:color w:val="000000"/>
          <w:sz w:val="28"/>
          <w:szCs w:val="28"/>
        </w:rPr>
        <w:t xml:space="preserve">законом </w:t>
      </w:r>
      <w:r>
        <w:rPr>
          <w:color w:val="000000"/>
          <w:sz w:val="28"/>
          <w:szCs w:val="28"/>
        </w:rPr>
        <w:t xml:space="preserve"> </w:t>
      </w:r>
      <w:r w:rsidRPr="00F24322">
        <w:rPr>
          <w:color w:val="000000"/>
          <w:sz w:val="28"/>
          <w:szCs w:val="28"/>
        </w:rPr>
        <w:t>от</w:t>
      </w:r>
      <w:proofErr w:type="gramEnd"/>
      <w:r w:rsidRPr="00F24322">
        <w:rPr>
          <w:color w:val="000000"/>
          <w:sz w:val="28"/>
          <w:szCs w:val="28"/>
        </w:rPr>
        <w:t xml:space="preserve"> 24.07.1998 № 125</w:t>
      </w:r>
      <w:r>
        <w:rPr>
          <w:color w:val="000000"/>
          <w:sz w:val="28"/>
          <w:szCs w:val="28"/>
        </w:rPr>
        <w:t>-</w:t>
      </w:r>
      <w:r w:rsidRPr="00F24322">
        <w:rPr>
          <w:color w:val="000000"/>
          <w:sz w:val="28"/>
          <w:szCs w:val="28"/>
        </w:rPr>
        <w:t>ФЗ</w:t>
      </w:r>
      <w:r>
        <w:rPr>
          <w:color w:val="000000"/>
          <w:sz w:val="28"/>
          <w:szCs w:val="28"/>
        </w:rPr>
        <w:t xml:space="preserve"> «Об обязательном социальном страховании</w:t>
      </w:r>
      <w:r w:rsidRPr="00534465">
        <w:rPr>
          <w:color w:val="000000"/>
          <w:sz w:val="28"/>
          <w:szCs w:val="28"/>
        </w:rPr>
        <w:t xml:space="preserve"> </w:t>
      </w:r>
      <w:r>
        <w:rPr>
          <w:color w:val="000000"/>
          <w:sz w:val="28"/>
          <w:szCs w:val="28"/>
        </w:rPr>
        <w:t>от несч</w:t>
      </w:r>
      <w:r w:rsidRPr="00F24322">
        <w:rPr>
          <w:color w:val="000000"/>
          <w:sz w:val="28"/>
          <w:szCs w:val="28"/>
        </w:rPr>
        <w:t>а</w:t>
      </w:r>
      <w:r>
        <w:rPr>
          <w:color w:val="000000"/>
          <w:sz w:val="28"/>
          <w:szCs w:val="28"/>
        </w:rPr>
        <w:t xml:space="preserve">стных случаев на производстве и профессиональных заболеваний» </w:t>
      </w:r>
      <w:r w:rsidRPr="00F24322">
        <w:rPr>
          <w:color w:val="000000"/>
          <w:sz w:val="28"/>
          <w:szCs w:val="28"/>
        </w:rPr>
        <w:t>(0,</w:t>
      </w:r>
      <w:r>
        <w:rPr>
          <w:color w:val="000000"/>
          <w:sz w:val="28"/>
          <w:szCs w:val="28"/>
        </w:rPr>
        <w:t>20</w:t>
      </w:r>
      <w:r w:rsidRPr="00F24322">
        <w:rPr>
          <w:color w:val="000000"/>
          <w:sz w:val="28"/>
          <w:szCs w:val="28"/>
        </w:rPr>
        <w:t xml:space="preserve"> %)</w:t>
      </w:r>
      <w:r>
        <w:rPr>
          <w:color w:val="000000"/>
          <w:sz w:val="28"/>
          <w:szCs w:val="28"/>
        </w:rPr>
        <w:t xml:space="preserve"> и составил </w:t>
      </w:r>
      <w:r>
        <w:rPr>
          <w:b/>
          <w:i/>
          <w:color w:val="000000"/>
          <w:sz w:val="28"/>
          <w:szCs w:val="28"/>
        </w:rPr>
        <w:t>4,75</w:t>
      </w:r>
      <w:r w:rsidRPr="00F24322">
        <w:rPr>
          <w:color w:val="000000"/>
          <w:sz w:val="28"/>
          <w:szCs w:val="28"/>
        </w:rPr>
        <w:t xml:space="preserve"> тыс. руб.</w:t>
      </w:r>
    </w:p>
    <w:p w14:paraId="4A89C4CA" w14:textId="77777777" w:rsidR="00123B43" w:rsidRPr="00923345" w:rsidRDefault="00123B43" w:rsidP="00123B43">
      <w:pPr>
        <w:tabs>
          <w:tab w:val="left" w:pos="1134"/>
        </w:tabs>
        <w:ind w:firstLine="709"/>
        <w:jc w:val="both"/>
        <w:rPr>
          <w:sz w:val="28"/>
          <w:szCs w:val="28"/>
        </w:rPr>
      </w:pPr>
      <w:r>
        <w:rPr>
          <w:sz w:val="28"/>
          <w:szCs w:val="28"/>
        </w:rPr>
        <w:t xml:space="preserve">Общая сумма расходов по статье составила </w:t>
      </w:r>
      <w:r>
        <w:rPr>
          <w:b/>
          <w:i/>
          <w:sz w:val="28"/>
          <w:szCs w:val="28"/>
        </w:rPr>
        <w:t>716,61</w:t>
      </w:r>
      <w:r>
        <w:rPr>
          <w:sz w:val="28"/>
          <w:szCs w:val="28"/>
        </w:rPr>
        <w:t xml:space="preserve"> тыс. руб., в том числе </w:t>
      </w:r>
      <w:r w:rsidRPr="00923345">
        <w:rPr>
          <w:sz w:val="28"/>
          <w:szCs w:val="28"/>
        </w:rPr>
        <w:t xml:space="preserve">с </w:t>
      </w:r>
      <w:r>
        <w:rPr>
          <w:sz w:val="28"/>
          <w:szCs w:val="28"/>
        </w:rPr>
        <w:t xml:space="preserve">календарной </w:t>
      </w:r>
      <w:r w:rsidRPr="00923345">
        <w:rPr>
          <w:sz w:val="28"/>
          <w:szCs w:val="28"/>
        </w:rPr>
        <w:t>разбивкой по периодам:</w:t>
      </w:r>
    </w:p>
    <w:p w14:paraId="224F5240" w14:textId="77777777" w:rsidR="00123B43" w:rsidRPr="00B028CB" w:rsidRDefault="00123B43" w:rsidP="00123B43">
      <w:pPr>
        <w:tabs>
          <w:tab w:val="left" w:pos="1134"/>
        </w:tabs>
        <w:ind w:left="709"/>
        <w:jc w:val="both"/>
        <w:rPr>
          <w:sz w:val="28"/>
          <w:szCs w:val="28"/>
        </w:rPr>
      </w:pPr>
      <w:r w:rsidRPr="00B028CB">
        <w:rPr>
          <w:b/>
          <w:sz w:val="28"/>
          <w:szCs w:val="28"/>
        </w:rPr>
        <w:t>с</w:t>
      </w:r>
      <w:r w:rsidRPr="00B028CB">
        <w:rPr>
          <w:sz w:val="28"/>
          <w:szCs w:val="28"/>
        </w:rPr>
        <w:t xml:space="preserve"> </w:t>
      </w:r>
      <w:r w:rsidRPr="00B028CB">
        <w:rPr>
          <w:b/>
          <w:sz w:val="28"/>
          <w:szCs w:val="28"/>
        </w:rPr>
        <w:t>01.01.201</w:t>
      </w:r>
      <w:r>
        <w:rPr>
          <w:b/>
          <w:sz w:val="28"/>
          <w:szCs w:val="28"/>
        </w:rPr>
        <w:t>9</w:t>
      </w:r>
      <w:r w:rsidRPr="00B028CB">
        <w:rPr>
          <w:b/>
          <w:sz w:val="28"/>
          <w:szCs w:val="28"/>
        </w:rPr>
        <w:t xml:space="preserve"> по 30.06.201</w:t>
      </w:r>
      <w:r>
        <w:rPr>
          <w:b/>
          <w:sz w:val="28"/>
          <w:szCs w:val="28"/>
        </w:rPr>
        <w:t>9</w:t>
      </w:r>
      <w:r w:rsidRPr="00B028CB">
        <w:rPr>
          <w:sz w:val="28"/>
          <w:szCs w:val="28"/>
        </w:rPr>
        <w:t xml:space="preserve"> –</w:t>
      </w:r>
      <w:r>
        <w:rPr>
          <w:sz w:val="28"/>
          <w:szCs w:val="28"/>
        </w:rPr>
        <w:t xml:space="preserve"> </w:t>
      </w:r>
      <w:r>
        <w:rPr>
          <w:b/>
          <w:i/>
          <w:sz w:val="28"/>
          <w:szCs w:val="28"/>
        </w:rPr>
        <w:t>358,31</w:t>
      </w:r>
      <w:r>
        <w:rPr>
          <w:sz w:val="28"/>
          <w:szCs w:val="28"/>
        </w:rPr>
        <w:t xml:space="preserve"> тыс. руб.;</w:t>
      </w:r>
    </w:p>
    <w:p w14:paraId="5813250F" w14:textId="77777777" w:rsidR="00123B43" w:rsidRDefault="00123B43" w:rsidP="00123B43">
      <w:pPr>
        <w:tabs>
          <w:tab w:val="left" w:pos="1134"/>
        </w:tabs>
        <w:ind w:left="709"/>
        <w:jc w:val="both"/>
        <w:rPr>
          <w:sz w:val="28"/>
          <w:szCs w:val="28"/>
        </w:rPr>
      </w:pPr>
      <w:r w:rsidRPr="00167A19">
        <w:rPr>
          <w:b/>
          <w:sz w:val="28"/>
          <w:szCs w:val="28"/>
        </w:rPr>
        <w:t>с</w:t>
      </w:r>
      <w:r w:rsidRPr="00167A19">
        <w:rPr>
          <w:sz w:val="28"/>
          <w:szCs w:val="28"/>
        </w:rPr>
        <w:t xml:space="preserve"> </w:t>
      </w:r>
      <w:r w:rsidRPr="00167A19">
        <w:rPr>
          <w:b/>
          <w:sz w:val="28"/>
          <w:szCs w:val="28"/>
        </w:rPr>
        <w:t>01.07.</w:t>
      </w:r>
      <w:r w:rsidRPr="00610766">
        <w:rPr>
          <w:b/>
          <w:sz w:val="28"/>
          <w:szCs w:val="28"/>
        </w:rPr>
        <w:t>201</w:t>
      </w:r>
      <w:r>
        <w:rPr>
          <w:b/>
          <w:sz w:val="28"/>
          <w:szCs w:val="28"/>
        </w:rPr>
        <w:t>9</w:t>
      </w:r>
      <w:r w:rsidRPr="00610766">
        <w:rPr>
          <w:b/>
          <w:sz w:val="28"/>
          <w:szCs w:val="28"/>
        </w:rPr>
        <w:t xml:space="preserve"> по 31.12.201</w:t>
      </w:r>
      <w:r>
        <w:rPr>
          <w:b/>
          <w:sz w:val="28"/>
          <w:szCs w:val="28"/>
        </w:rPr>
        <w:t>9</w:t>
      </w:r>
      <w:r w:rsidRPr="00610766">
        <w:rPr>
          <w:sz w:val="28"/>
          <w:szCs w:val="28"/>
        </w:rPr>
        <w:t xml:space="preserve"> – </w:t>
      </w:r>
      <w:r>
        <w:rPr>
          <w:b/>
          <w:i/>
          <w:sz w:val="28"/>
          <w:szCs w:val="28"/>
        </w:rPr>
        <w:t xml:space="preserve">358,31 </w:t>
      </w:r>
      <w:r w:rsidRPr="00610766">
        <w:rPr>
          <w:sz w:val="28"/>
          <w:szCs w:val="28"/>
        </w:rPr>
        <w:t>тыс. руб.</w:t>
      </w:r>
    </w:p>
    <w:p w14:paraId="7181990C" w14:textId="77777777" w:rsidR="00123B43" w:rsidRDefault="00123B43" w:rsidP="00123B43">
      <w:pPr>
        <w:tabs>
          <w:tab w:val="left" w:pos="1134"/>
        </w:tabs>
        <w:ind w:left="709"/>
        <w:jc w:val="both"/>
        <w:rPr>
          <w:color w:val="FF0000"/>
          <w:sz w:val="28"/>
          <w:szCs w:val="28"/>
        </w:rPr>
      </w:pPr>
    </w:p>
    <w:p w14:paraId="13D95115" w14:textId="77777777" w:rsidR="00123B43" w:rsidRPr="009216B0" w:rsidRDefault="00123B43" w:rsidP="00123B43">
      <w:pPr>
        <w:tabs>
          <w:tab w:val="left" w:pos="1134"/>
        </w:tabs>
        <w:ind w:left="709"/>
        <w:jc w:val="both"/>
        <w:rPr>
          <w:color w:val="FF0000"/>
          <w:sz w:val="28"/>
          <w:szCs w:val="28"/>
        </w:rPr>
      </w:pPr>
    </w:p>
    <w:p w14:paraId="13083F84" w14:textId="77777777" w:rsidR="00123B43" w:rsidRDefault="00123B43" w:rsidP="00123B43">
      <w:pPr>
        <w:tabs>
          <w:tab w:val="left" w:pos="1134"/>
        </w:tabs>
        <w:jc w:val="center"/>
        <w:rPr>
          <w:b/>
          <w:sz w:val="32"/>
          <w:szCs w:val="32"/>
          <w:u w:val="single"/>
        </w:rPr>
      </w:pPr>
      <w:r>
        <w:rPr>
          <w:b/>
          <w:sz w:val="32"/>
          <w:szCs w:val="32"/>
          <w:u w:val="single"/>
        </w:rPr>
        <w:t xml:space="preserve">1.3.3. </w:t>
      </w:r>
      <w:r w:rsidRPr="001222AE">
        <w:rPr>
          <w:b/>
          <w:sz w:val="32"/>
          <w:szCs w:val="32"/>
          <w:u w:val="single"/>
        </w:rPr>
        <w:t>«</w:t>
      </w:r>
      <w:r>
        <w:rPr>
          <w:b/>
          <w:sz w:val="32"/>
          <w:szCs w:val="32"/>
          <w:u w:val="single"/>
        </w:rPr>
        <w:t>Прочие административные расходы</w:t>
      </w:r>
      <w:r w:rsidRPr="001222AE">
        <w:rPr>
          <w:b/>
          <w:sz w:val="32"/>
          <w:szCs w:val="32"/>
          <w:u w:val="single"/>
        </w:rPr>
        <w:t>»</w:t>
      </w:r>
    </w:p>
    <w:p w14:paraId="3E7956DD" w14:textId="77777777" w:rsidR="00123B43" w:rsidRPr="00123F9F" w:rsidRDefault="00123B43" w:rsidP="00123B43">
      <w:pPr>
        <w:tabs>
          <w:tab w:val="left" w:pos="1134"/>
        </w:tabs>
        <w:jc w:val="center"/>
        <w:rPr>
          <w:b/>
          <w:sz w:val="18"/>
          <w:szCs w:val="32"/>
          <w:u w:val="single"/>
        </w:rPr>
      </w:pPr>
    </w:p>
    <w:p w14:paraId="500620B2" w14:textId="77777777" w:rsidR="00123B43" w:rsidRDefault="00123B43" w:rsidP="00123B43">
      <w:pPr>
        <w:tabs>
          <w:tab w:val="left" w:pos="1134"/>
        </w:tabs>
        <w:ind w:firstLine="709"/>
        <w:jc w:val="both"/>
        <w:rPr>
          <w:sz w:val="28"/>
          <w:szCs w:val="28"/>
        </w:rPr>
      </w:pPr>
      <w:r w:rsidRPr="001222AE">
        <w:rPr>
          <w:sz w:val="28"/>
          <w:szCs w:val="28"/>
        </w:rPr>
        <w:t>Организацией заявлены для учета в необходимой валовой выручке расходы по данной статье</w:t>
      </w:r>
      <w:r>
        <w:rPr>
          <w:sz w:val="28"/>
          <w:szCs w:val="28"/>
        </w:rPr>
        <w:t>:</w:t>
      </w:r>
      <w:r w:rsidRPr="001222AE">
        <w:rPr>
          <w:sz w:val="28"/>
          <w:szCs w:val="28"/>
        </w:rPr>
        <w:t xml:space="preserve"> </w:t>
      </w:r>
    </w:p>
    <w:p w14:paraId="16212049" w14:textId="77777777" w:rsidR="00123B43" w:rsidRDefault="00123B43" w:rsidP="00123B43">
      <w:pPr>
        <w:tabs>
          <w:tab w:val="left" w:pos="1134"/>
        </w:tabs>
        <w:ind w:firstLine="709"/>
        <w:jc w:val="both"/>
        <w:rPr>
          <w:sz w:val="28"/>
          <w:szCs w:val="28"/>
        </w:rPr>
      </w:pPr>
      <w:r>
        <w:rPr>
          <w:sz w:val="28"/>
          <w:szCs w:val="28"/>
        </w:rPr>
        <w:t xml:space="preserve">- 2019 год </w:t>
      </w:r>
      <w:r w:rsidRPr="001222AE">
        <w:rPr>
          <w:sz w:val="28"/>
          <w:szCs w:val="28"/>
        </w:rPr>
        <w:t>в сумме</w:t>
      </w:r>
      <w:r>
        <w:rPr>
          <w:sz w:val="28"/>
          <w:szCs w:val="28"/>
        </w:rPr>
        <w:t xml:space="preserve"> </w:t>
      </w:r>
      <w:r>
        <w:rPr>
          <w:b/>
          <w:i/>
          <w:sz w:val="28"/>
          <w:szCs w:val="28"/>
        </w:rPr>
        <w:t xml:space="preserve">2340,77 </w:t>
      </w:r>
      <w:r w:rsidRPr="001222AE">
        <w:rPr>
          <w:sz w:val="28"/>
          <w:szCs w:val="28"/>
        </w:rPr>
        <w:t>тыс. руб.</w:t>
      </w:r>
      <w:r>
        <w:rPr>
          <w:sz w:val="28"/>
          <w:szCs w:val="28"/>
        </w:rPr>
        <w:t>, в том числе «Прочие расходы» - 1157,74 тыс.руб., «Услуги по начислению и ведению лицевых счетов» - 1183,04 тыс.руб.</w:t>
      </w:r>
    </w:p>
    <w:p w14:paraId="0FE05F46" w14:textId="77777777" w:rsidR="00123B43" w:rsidRPr="00C05A98" w:rsidRDefault="00123B43" w:rsidP="00123B43">
      <w:pPr>
        <w:ind w:firstLine="720"/>
        <w:jc w:val="both"/>
        <w:rPr>
          <w:sz w:val="28"/>
          <w:szCs w:val="28"/>
        </w:rPr>
      </w:pPr>
      <w:r w:rsidRPr="00C05A98">
        <w:rPr>
          <w:sz w:val="28"/>
          <w:szCs w:val="28"/>
        </w:rPr>
        <w:t xml:space="preserve">В качестве обосновывающих материалов по данной статье предприятием </w:t>
      </w:r>
      <w:proofErr w:type="gramStart"/>
      <w:r w:rsidRPr="00C05A98">
        <w:rPr>
          <w:sz w:val="28"/>
          <w:szCs w:val="28"/>
        </w:rPr>
        <w:t>представлена  расчет</w:t>
      </w:r>
      <w:proofErr w:type="gramEnd"/>
      <w:r w:rsidRPr="00C05A98">
        <w:rPr>
          <w:sz w:val="28"/>
          <w:szCs w:val="28"/>
        </w:rPr>
        <w:t xml:space="preserve"> расходов на 2019 год. Копии договоров на поставку материалов, оказание услуг в соответствии с п.п. «о» п.17 Правил в материалах тарифного дела предприятием также не представлены.</w:t>
      </w:r>
    </w:p>
    <w:p w14:paraId="2DB3B03C" w14:textId="77777777" w:rsidR="00123B43" w:rsidRPr="00C05A98" w:rsidRDefault="00123B43" w:rsidP="00123B43">
      <w:pPr>
        <w:ind w:firstLine="720"/>
        <w:jc w:val="both"/>
        <w:rPr>
          <w:sz w:val="28"/>
          <w:szCs w:val="28"/>
        </w:rPr>
      </w:pPr>
      <w:r w:rsidRPr="00C05A98">
        <w:rPr>
          <w:sz w:val="28"/>
          <w:szCs w:val="28"/>
        </w:rPr>
        <w:t>Фактические расходы организации, ранее эксплуатировавшей объекты данной централизованной системы – МП НГО «ССК», за 2017 год не подтверждены. Кроме того, необходимо отметить, что обосновывающие документы, подтверждающие фактические расходы МП НГО «ССК» за 2014-2016 годы в регулирующий орган также не предоставлялись. Плановые расходы МП НГО «ССК» на период 2013-2014 года были приняты регулятором на уровне предложения организации, исходя из имеющихся фактических данных 2012-2013 годов, и в связи с отсутствием фактического подтверждения на последующие периоды индексировались регулятором.</w:t>
      </w:r>
    </w:p>
    <w:p w14:paraId="617CC34A" w14:textId="77777777" w:rsidR="00123B43" w:rsidRPr="00C05A98" w:rsidRDefault="00123B43" w:rsidP="00123B43">
      <w:pPr>
        <w:ind w:firstLine="720"/>
        <w:jc w:val="both"/>
        <w:rPr>
          <w:sz w:val="28"/>
          <w:szCs w:val="28"/>
        </w:rPr>
      </w:pPr>
      <w:r w:rsidRPr="00C05A98">
        <w:rPr>
          <w:sz w:val="28"/>
          <w:szCs w:val="28"/>
        </w:rPr>
        <w:t>На основании вышеизложенного, затраты по данной статье приняты регулятором на уровне плановых расходов организации, ранее эксплуатировавшей объекты данной централизованной системы –                            МП НГО «ССК», 2018 года с применением ИПЦ Минэкономразвития России 104,6% на 2019 год в сумме 80,24 тыс.руб.</w:t>
      </w:r>
    </w:p>
    <w:p w14:paraId="0A5CD164" w14:textId="77777777" w:rsidR="00123B43" w:rsidRDefault="00123B43" w:rsidP="00123B43">
      <w:pPr>
        <w:ind w:firstLine="720"/>
        <w:jc w:val="both"/>
        <w:rPr>
          <w:sz w:val="28"/>
          <w:szCs w:val="28"/>
        </w:rPr>
      </w:pPr>
    </w:p>
    <w:p w14:paraId="25D9A533" w14:textId="77777777" w:rsidR="00123B43" w:rsidRDefault="00123B43" w:rsidP="00123B43">
      <w:pPr>
        <w:ind w:firstLine="720"/>
        <w:jc w:val="both"/>
        <w:rPr>
          <w:sz w:val="28"/>
          <w:szCs w:val="28"/>
        </w:rPr>
      </w:pPr>
      <w:r>
        <w:rPr>
          <w:sz w:val="28"/>
          <w:szCs w:val="28"/>
        </w:rPr>
        <w:t xml:space="preserve">Затраты по статье «Услуги по начислению и ведению лицевых счетов» признаны регулятором неэффективными. Экономическое обоснование необходимости включения данных расходов в материалах тарифного дела не представлено. </w:t>
      </w:r>
    </w:p>
    <w:p w14:paraId="29A34E06" w14:textId="77777777" w:rsidR="00123B43" w:rsidRDefault="00123B43" w:rsidP="00123B43">
      <w:pPr>
        <w:tabs>
          <w:tab w:val="left" w:pos="1134"/>
        </w:tabs>
        <w:ind w:firstLine="709"/>
        <w:jc w:val="both"/>
        <w:rPr>
          <w:sz w:val="28"/>
          <w:szCs w:val="28"/>
        </w:rPr>
      </w:pPr>
      <w:r>
        <w:rPr>
          <w:sz w:val="28"/>
          <w:szCs w:val="28"/>
        </w:rPr>
        <w:t xml:space="preserve">Расходы по статье приняты в сумме </w:t>
      </w:r>
      <w:r>
        <w:rPr>
          <w:b/>
          <w:i/>
          <w:sz w:val="28"/>
          <w:szCs w:val="28"/>
        </w:rPr>
        <w:t>80,24</w:t>
      </w:r>
      <w:r>
        <w:rPr>
          <w:sz w:val="28"/>
          <w:szCs w:val="28"/>
        </w:rPr>
        <w:t xml:space="preserve"> тыс.руб. по периодам календарной разбивки:</w:t>
      </w:r>
    </w:p>
    <w:p w14:paraId="78F5145E" w14:textId="77777777" w:rsidR="00123B43" w:rsidRPr="00B028CB" w:rsidRDefault="00123B43" w:rsidP="00123B43">
      <w:pPr>
        <w:tabs>
          <w:tab w:val="left" w:pos="1134"/>
        </w:tabs>
        <w:ind w:left="709"/>
        <w:jc w:val="both"/>
        <w:rPr>
          <w:sz w:val="28"/>
          <w:szCs w:val="28"/>
        </w:rPr>
      </w:pPr>
      <w:r w:rsidRPr="00B028CB">
        <w:rPr>
          <w:b/>
          <w:sz w:val="28"/>
          <w:szCs w:val="28"/>
        </w:rPr>
        <w:t>с</w:t>
      </w:r>
      <w:r w:rsidRPr="00B028CB">
        <w:rPr>
          <w:sz w:val="28"/>
          <w:szCs w:val="28"/>
        </w:rPr>
        <w:t xml:space="preserve"> </w:t>
      </w:r>
      <w:r w:rsidRPr="00B028CB">
        <w:rPr>
          <w:b/>
          <w:sz w:val="28"/>
          <w:szCs w:val="28"/>
        </w:rPr>
        <w:t>01.01.201</w:t>
      </w:r>
      <w:r>
        <w:rPr>
          <w:b/>
          <w:sz w:val="28"/>
          <w:szCs w:val="28"/>
        </w:rPr>
        <w:t>9</w:t>
      </w:r>
      <w:r w:rsidRPr="00B028CB">
        <w:rPr>
          <w:b/>
          <w:sz w:val="28"/>
          <w:szCs w:val="28"/>
        </w:rPr>
        <w:t xml:space="preserve"> по 30.06.201</w:t>
      </w:r>
      <w:r>
        <w:rPr>
          <w:b/>
          <w:sz w:val="28"/>
          <w:szCs w:val="28"/>
        </w:rPr>
        <w:t>9</w:t>
      </w:r>
      <w:r w:rsidRPr="00B028CB">
        <w:rPr>
          <w:sz w:val="28"/>
          <w:szCs w:val="28"/>
        </w:rPr>
        <w:t xml:space="preserve"> –</w:t>
      </w:r>
      <w:r>
        <w:rPr>
          <w:sz w:val="28"/>
          <w:szCs w:val="28"/>
        </w:rPr>
        <w:t xml:space="preserve"> </w:t>
      </w:r>
      <w:r>
        <w:rPr>
          <w:b/>
          <w:i/>
          <w:sz w:val="28"/>
          <w:szCs w:val="28"/>
        </w:rPr>
        <w:t xml:space="preserve">40,12 </w:t>
      </w:r>
      <w:r>
        <w:rPr>
          <w:sz w:val="28"/>
          <w:szCs w:val="28"/>
        </w:rPr>
        <w:t>тыс. руб.;</w:t>
      </w:r>
    </w:p>
    <w:p w14:paraId="6D1B5255" w14:textId="77777777" w:rsidR="00123B43" w:rsidRDefault="00123B43" w:rsidP="00123B43">
      <w:pPr>
        <w:tabs>
          <w:tab w:val="left" w:pos="1134"/>
        </w:tabs>
        <w:ind w:left="709"/>
        <w:jc w:val="both"/>
        <w:rPr>
          <w:sz w:val="28"/>
          <w:szCs w:val="28"/>
        </w:rPr>
      </w:pPr>
      <w:r w:rsidRPr="00167A19">
        <w:rPr>
          <w:b/>
          <w:sz w:val="28"/>
          <w:szCs w:val="28"/>
        </w:rPr>
        <w:t>с</w:t>
      </w:r>
      <w:r w:rsidRPr="00167A19">
        <w:rPr>
          <w:sz w:val="28"/>
          <w:szCs w:val="28"/>
        </w:rPr>
        <w:t xml:space="preserve"> </w:t>
      </w:r>
      <w:r w:rsidRPr="00167A19">
        <w:rPr>
          <w:b/>
          <w:sz w:val="28"/>
          <w:szCs w:val="28"/>
        </w:rPr>
        <w:t>01.07.</w:t>
      </w:r>
      <w:r w:rsidRPr="00610766">
        <w:rPr>
          <w:b/>
          <w:sz w:val="28"/>
          <w:szCs w:val="28"/>
        </w:rPr>
        <w:t>201</w:t>
      </w:r>
      <w:r>
        <w:rPr>
          <w:b/>
          <w:sz w:val="28"/>
          <w:szCs w:val="28"/>
        </w:rPr>
        <w:t>9</w:t>
      </w:r>
      <w:r w:rsidRPr="00610766">
        <w:rPr>
          <w:b/>
          <w:sz w:val="28"/>
          <w:szCs w:val="28"/>
        </w:rPr>
        <w:t xml:space="preserve"> по 31.12.201</w:t>
      </w:r>
      <w:r>
        <w:rPr>
          <w:b/>
          <w:sz w:val="28"/>
          <w:szCs w:val="28"/>
        </w:rPr>
        <w:t>9</w:t>
      </w:r>
      <w:r w:rsidRPr="00610766">
        <w:rPr>
          <w:sz w:val="28"/>
          <w:szCs w:val="28"/>
        </w:rPr>
        <w:t xml:space="preserve"> – </w:t>
      </w:r>
      <w:r>
        <w:rPr>
          <w:b/>
          <w:i/>
          <w:sz w:val="28"/>
          <w:szCs w:val="28"/>
        </w:rPr>
        <w:t xml:space="preserve">40,12 </w:t>
      </w:r>
      <w:r w:rsidRPr="00610766">
        <w:rPr>
          <w:sz w:val="28"/>
          <w:szCs w:val="28"/>
        </w:rPr>
        <w:t>тыс. руб.</w:t>
      </w:r>
    </w:p>
    <w:p w14:paraId="4C326E34" w14:textId="77777777" w:rsidR="00123B43" w:rsidRPr="00D15F5A" w:rsidRDefault="00123B43" w:rsidP="00123B43">
      <w:pPr>
        <w:tabs>
          <w:tab w:val="left" w:pos="1134"/>
        </w:tabs>
        <w:ind w:left="709"/>
        <w:jc w:val="both"/>
        <w:rPr>
          <w:color w:val="FF0000"/>
          <w:sz w:val="22"/>
          <w:szCs w:val="28"/>
        </w:rPr>
      </w:pPr>
    </w:p>
    <w:p w14:paraId="45BAAD50" w14:textId="77777777" w:rsidR="00123B43" w:rsidRPr="004C1AD3" w:rsidRDefault="00123B43" w:rsidP="00123B43">
      <w:pPr>
        <w:tabs>
          <w:tab w:val="left" w:pos="1134"/>
        </w:tabs>
        <w:ind w:left="709"/>
        <w:jc w:val="both"/>
        <w:rPr>
          <w:sz w:val="28"/>
          <w:szCs w:val="28"/>
        </w:rPr>
      </w:pPr>
    </w:p>
    <w:p w14:paraId="2597A989" w14:textId="77777777" w:rsidR="00123B43" w:rsidRDefault="00123B43" w:rsidP="00123B43">
      <w:pPr>
        <w:tabs>
          <w:tab w:val="left" w:pos="1134"/>
        </w:tabs>
        <w:jc w:val="center"/>
        <w:rPr>
          <w:b/>
          <w:sz w:val="32"/>
          <w:szCs w:val="32"/>
          <w:u w:val="single"/>
        </w:rPr>
      </w:pPr>
      <w:r>
        <w:rPr>
          <w:b/>
          <w:sz w:val="32"/>
          <w:szCs w:val="32"/>
          <w:u w:val="single"/>
        </w:rPr>
        <w:t xml:space="preserve">1.4. </w:t>
      </w:r>
      <w:r w:rsidRPr="001222AE">
        <w:rPr>
          <w:b/>
          <w:sz w:val="32"/>
          <w:szCs w:val="32"/>
          <w:u w:val="single"/>
        </w:rPr>
        <w:t>«</w:t>
      </w:r>
      <w:r>
        <w:rPr>
          <w:b/>
          <w:sz w:val="32"/>
          <w:szCs w:val="32"/>
          <w:u w:val="single"/>
        </w:rPr>
        <w:t>Сбытовые расходы гарантирующих организаций</w:t>
      </w:r>
      <w:r w:rsidRPr="001222AE">
        <w:rPr>
          <w:b/>
          <w:sz w:val="32"/>
          <w:szCs w:val="32"/>
          <w:u w:val="single"/>
        </w:rPr>
        <w:t>»</w:t>
      </w:r>
    </w:p>
    <w:p w14:paraId="464FAD95" w14:textId="77777777" w:rsidR="00123B43" w:rsidRPr="00C95796" w:rsidRDefault="00123B43" w:rsidP="00123B43">
      <w:pPr>
        <w:tabs>
          <w:tab w:val="left" w:pos="1134"/>
        </w:tabs>
        <w:jc w:val="center"/>
        <w:rPr>
          <w:b/>
          <w:sz w:val="18"/>
          <w:szCs w:val="32"/>
          <w:u w:val="single"/>
        </w:rPr>
      </w:pPr>
    </w:p>
    <w:p w14:paraId="79C30B89" w14:textId="77777777" w:rsidR="00123B43" w:rsidRDefault="00123B43" w:rsidP="00123B43">
      <w:pPr>
        <w:tabs>
          <w:tab w:val="left" w:pos="1134"/>
        </w:tabs>
        <w:ind w:firstLine="709"/>
        <w:jc w:val="both"/>
        <w:rPr>
          <w:sz w:val="28"/>
          <w:szCs w:val="28"/>
        </w:rPr>
      </w:pPr>
      <w:r>
        <w:rPr>
          <w:sz w:val="28"/>
          <w:szCs w:val="28"/>
        </w:rPr>
        <w:t xml:space="preserve">В соответствии с п. 26 Методических указаний к сбытовым расходам гарантирующей организации относятся расходы по сомнительным долгам (дебиторской задолженности) в размере не более 2 процентов необходимой валовой выручки, относимой на население (абонентов, предоставляющих коммунальные услуги в сфере водоснабжения и водоотведения населению) </w:t>
      </w:r>
      <w:r w:rsidRPr="00C95796">
        <w:rPr>
          <w:b/>
          <w:sz w:val="28"/>
          <w:szCs w:val="28"/>
          <w:u w:val="single"/>
        </w:rPr>
        <w:t>за предыдущий период регулирования</w:t>
      </w:r>
      <w:r>
        <w:rPr>
          <w:sz w:val="28"/>
          <w:szCs w:val="28"/>
        </w:rPr>
        <w:t>, за который имеются подтвержденные бухгалтерской и статистической отчетностью данные.</w:t>
      </w:r>
    </w:p>
    <w:p w14:paraId="4A9E81E0" w14:textId="77777777" w:rsidR="00123B43" w:rsidRDefault="00123B43" w:rsidP="00123B43">
      <w:pPr>
        <w:tabs>
          <w:tab w:val="left" w:pos="1134"/>
        </w:tabs>
        <w:ind w:firstLine="709"/>
        <w:jc w:val="both"/>
        <w:rPr>
          <w:sz w:val="28"/>
          <w:szCs w:val="28"/>
        </w:rPr>
      </w:pPr>
    </w:p>
    <w:p w14:paraId="3DE95900" w14:textId="77777777" w:rsidR="00123B43" w:rsidRDefault="00123B43" w:rsidP="00123B43">
      <w:pPr>
        <w:tabs>
          <w:tab w:val="left" w:pos="1134"/>
        </w:tabs>
        <w:ind w:firstLine="709"/>
        <w:jc w:val="both"/>
        <w:rPr>
          <w:sz w:val="28"/>
          <w:szCs w:val="28"/>
        </w:rPr>
      </w:pPr>
      <w:r w:rsidRPr="001222AE">
        <w:rPr>
          <w:sz w:val="28"/>
          <w:szCs w:val="28"/>
        </w:rPr>
        <w:t>Организацией заявлены для учета в необходимой валовой выручке расходы по данной статье</w:t>
      </w:r>
      <w:r>
        <w:rPr>
          <w:sz w:val="28"/>
          <w:szCs w:val="28"/>
        </w:rPr>
        <w:t>:</w:t>
      </w:r>
      <w:r w:rsidRPr="001222AE">
        <w:rPr>
          <w:sz w:val="28"/>
          <w:szCs w:val="28"/>
        </w:rPr>
        <w:t xml:space="preserve"> </w:t>
      </w:r>
    </w:p>
    <w:p w14:paraId="3C081AAF" w14:textId="77777777" w:rsidR="00123B43" w:rsidRDefault="00123B43" w:rsidP="00123B43">
      <w:pPr>
        <w:tabs>
          <w:tab w:val="left" w:pos="1134"/>
        </w:tabs>
        <w:ind w:firstLine="709"/>
        <w:jc w:val="both"/>
        <w:rPr>
          <w:sz w:val="28"/>
          <w:szCs w:val="28"/>
        </w:rPr>
      </w:pPr>
      <w:r>
        <w:rPr>
          <w:sz w:val="28"/>
          <w:szCs w:val="28"/>
        </w:rPr>
        <w:t xml:space="preserve">- 2019 год </w:t>
      </w:r>
      <w:r w:rsidRPr="001222AE">
        <w:rPr>
          <w:sz w:val="28"/>
          <w:szCs w:val="28"/>
        </w:rPr>
        <w:t>в сумме</w:t>
      </w:r>
      <w:r>
        <w:rPr>
          <w:sz w:val="28"/>
          <w:szCs w:val="28"/>
        </w:rPr>
        <w:t xml:space="preserve"> </w:t>
      </w:r>
      <w:r>
        <w:rPr>
          <w:b/>
          <w:i/>
          <w:sz w:val="28"/>
          <w:szCs w:val="28"/>
        </w:rPr>
        <w:t xml:space="preserve">327,74 </w:t>
      </w:r>
      <w:r w:rsidRPr="001222AE">
        <w:rPr>
          <w:sz w:val="28"/>
          <w:szCs w:val="28"/>
        </w:rPr>
        <w:t>тыс. руб.</w:t>
      </w:r>
      <w:r>
        <w:rPr>
          <w:sz w:val="28"/>
          <w:szCs w:val="28"/>
        </w:rPr>
        <w:t xml:space="preserve"> В данной статье предприятием заявлены расходы на «Резерв по сомнительным долгам».</w:t>
      </w:r>
    </w:p>
    <w:p w14:paraId="1DF48292" w14:textId="77777777" w:rsidR="00123B43" w:rsidRDefault="00123B43" w:rsidP="00123B43">
      <w:pPr>
        <w:tabs>
          <w:tab w:val="left" w:pos="1134"/>
        </w:tabs>
        <w:ind w:firstLine="709"/>
        <w:jc w:val="both"/>
        <w:rPr>
          <w:sz w:val="28"/>
          <w:szCs w:val="28"/>
        </w:rPr>
      </w:pPr>
      <w:r>
        <w:rPr>
          <w:sz w:val="28"/>
          <w:szCs w:val="28"/>
        </w:rPr>
        <w:t xml:space="preserve">Как указано выше, в соответствии с п. 26 Методических указаний включение расходов по данной статье предусмотрено </w:t>
      </w:r>
      <w:r w:rsidRPr="00237C2C">
        <w:rPr>
          <w:sz w:val="28"/>
          <w:szCs w:val="28"/>
          <w:u w:val="single"/>
        </w:rPr>
        <w:t>по факту предыдущего периода регулирования</w:t>
      </w:r>
      <w:r>
        <w:rPr>
          <w:sz w:val="28"/>
          <w:szCs w:val="28"/>
        </w:rPr>
        <w:t xml:space="preserve">. В связи с тем, что тарифы на питьевую воду для данного предприятия устанавливаются </w:t>
      </w:r>
      <w:r w:rsidRPr="00237C2C">
        <w:rPr>
          <w:sz w:val="28"/>
          <w:szCs w:val="28"/>
          <w:u w:val="single"/>
        </w:rPr>
        <w:t>впервые</w:t>
      </w:r>
      <w:r>
        <w:rPr>
          <w:sz w:val="28"/>
          <w:szCs w:val="28"/>
        </w:rPr>
        <w:t xml:space="preserve">, и МКП НГО «ВКХ» не является законным правопреемником </w:t>
      </w:r>
      <w:r>
        <w:rPr>
          <w:color w:val="000000"/>
          <w:sz w:val="28"/>
          <w:szCs w:val="28"/>
        </w:rPr>
        <w:t>о</w:t>
      </w:r>
      <w:r>
        <w:rPr>
          <w:sz w:val="28"/>
          <w:szCs w:val="28"/>
        </w:rPr>
        <w:t>рганизации, ранее эксплуатировавшей объекты данной централизованной системы – МП НГО «ССК», расходы по данной статье не учитывались регулятором при определении необходимой валовой выручки.</w:t>
      </w:r>
    </w:p>
    <w:p w14:paraId="4841CA18" w14:textId="77777777" w:rsidR="00123B43" w:rsidRDefault="00123B43" w:rsidP="00123B43">
      <w:pPr>
        <w:tabs>
          <w:tab w:val="left" w:pos="1134"/>
        </w:tabs>
        <w:ind w:firstLine="709"/>
        <w:jc w:val="both"/>
        <w:rPr>
          <w:b/>
          <w:sz w:val="28"/>
          <w:szCs w:val="28"/>
        </w:rPr>
      </w:pPr>
      <w:r>
        <w:rPr>
          <w:sz w:val="28"/>
          <w:szCs w:val="28"/>
        </w:rPr>
        <w:t xml:space="preserve">Кроме того, в соответствии с Методическими указаниями расходы по данной статье подлежат включению в состав затрат гарантирующих организаций. </w:t>
      </w:r>
      <w:r w:rsidRPr="00237C2C">
        <w:rPr>
          <w:sz w:val="28"/>
          <w:szCs w:val="28"/>
          <w:u w:val="single"/>
        </w:rPr>
        <w:t>На момент установления тарифов для МКП НГО «ВКХ» документ, подтверждающий наделение данного предприятия статусом гарантирующей организации, в регулирующий орган не представлен</w:t>
      </w:r>
      <w:r>
        <w:rPr>
          <w:sz w:val="28"/>
          <w:szCs w:val="28"/>
        </w:rPr>
        <w:t>.</w:t>
      </w:r>
    </w:p>
    <w:p w14:paraId="1EF2D742" w14:textId="77777777" w:rsidR="00123B43" w:rsidRPr="00B92FCD" w:rsidRDefault="00123B43" w:rsidP="00123B43">
      <w:pPr>
        <w:tabs>
          <w:tab w:val="left" w:pos="1134"/>
        </w:tabs>
        <w:ind w:firstLine="709"/>
        <w:jc w:val="both"/>
        <w:rPr>
          <w:b/>
          <w:sz w:val="28"/>
          <w:szCs w:val="32"/>
          <w:u w:val="single"/>
        </w:rPr>
      </w:pPr>
    </w:p>
    <w:p w14:paraId="6538BEF7" w14:textId="77777777" w:rsidR="00123B43" w:rsidRDefault="00123B43" w:rsidP="00123B43">
      <w:pPr>
        <w:tabs>
          <w:tab w:val="left" w:pos="1134"/>
        </w:tabs>
        <w:ind w:left="709"/>
        <w:jc w:val="center"/>
        <w:rPr>
          <w:b/>
          <w:sz w:val="32"/>
          <w:szCs w:val="32"/>
          <w:u w:val="single"/>
        </w:rPr>
      </w:pPr>
      <w:r>
        <w:rPr>
          <w:b/>
          <w:sz w:val="32"/>
          <w:szCs w:val="32"/>
          <w:u w:val="single"/>
        </w:rPr>
        <w:t xml:space="preserve">1.5. </w:t>
      </w:r>
      <w:r w:rsidRPr="00971C53">
        <w:rPr>
          <w:b/>
          <w:sz w:val="32"/>
          <w:szCs w:val="32"/>
          <w:u w:val="single"/>
        </w:rPr>
        <w:t>«Расходы, связанные с оплатой налогов и сборов»</w:t>
      </w:r>
    </w:p>
    <w:p w14:paraId="4D02E837" w14:textId="77777777" w:rsidR="00123B43" w:rsidRPr="00B92FCD" w:rsidRDefault="00123B43" w:rsidP="00123B43">
      <w:pPr>
        <w:tabs>
          <w:tab w:val="left" w:pos="1134"/>
        </w:tabs>
        <w:ind w:left="709"/>
        <w:jc w:val="center"/>
        <w:rPr>
          <w:b/>
          <w:sz w:val="12"/>
          <w:szCs w:val="32"/>
          <w:u w:val="single"/>
        </w:rPr>
      </w:pPr>
    </w:p>
    <w:p w14:paraId="039361B2" w14:textId="77777777" w:rsidR="00123B43" w:rsidRPr="00B92FCD" w:rsidRDefault="00123B43" w:rsidP="00123B43">
      <w:pPr>
        <w:widowControl w:val="0"/>
        <w:autoSpaceDE w:val="0"/>
        <w:autoSpaceDN w:val="0"/>
        <w:adjustRightInd w:val="0"/>
        <w:ind w:firstLine="567"/>
        <w:jc w:val="both"/>
        <w:rPr>
          <w:sz w:val="28"/>
          <w:szCs w:val="28"/>
        </w:rPr>
      </w:pPr>
      <w:r>
        <w:rPr>
          <w:sz w:val="28"/>
          <w:szCs w:val="28"/>
        </w:rPr>
        <w:t>Согласно п. 30 Методических указаний п</w:t>
      </w:r>
      <w:r w:rsidRPr="00B92FCD">
        <w:rPr>
          <w:sz w:val="28"/>
          <w:szCs w:val="28"/>
        </w:rPr>
        <w:t>ри определении размера расходов, связанных с уплатой налогов и сборов, учитываются:</w:t>
      </w:r>
    </w:p>
    <w:p w14:paraId="4817A9BA" w14:textId="77777777" w:rsidR="00123B43" w:rsidRPr="00B92FCD" w:rsidRDefault="00123B43" w:rsidP="00123B43">
      <w:pPr>
        <w:widowControl w:val="0"/>
        <w:autoSpaceDE w:val="0"/>
        <w:autoSpaceDN w:val="0"/>
        <w:adjustRightInd w:val="0"/>
        <w:ind w:firstLine="540"/>
        <w:jc w:val="both"/>
        <w:rPr>
          <w:sz w:val="28"/>
          <w:szCs w:val="28"/>
        </w:rPr>
      </w:pPr>
      <w:r w:rsidRPr="00B92FCD">
        <w:rPr>
          <w:sz w:val="28"/>
          <w:szCs w:val="28"/>
        </w:rPr>
        <w:t>налог на прибыль;</w:t>
      </w:r>
    </w:p>
    <w:p w14:paraId="4ED72A06" w14:textId="77777777" w:rsidR="00123B43" w:rsidRPr="00B92FCD" w:rsidRDefault="00123B43" w:rsidP="00123B43">
      <w:pPr>
        <w:widowControl w:val="0"/>
        <w:autoSpaceDE w:val="0"/>
        <w:autoSpaceDN w:val="0"/>
        <w:adjustRightInd w:val="0"/>
        <w:ind w:firstLine="540"/>
        <w:jc w:val="both"/>
        <w:rPr>
          <w:sz w:val="28"/>
          <w:szCs w:val="28"/>
        </w:rPr>
      </w:pPr>
      <w:r w:rsidRPr="00B92FCD">
        <w:rPr>
          <w:sz w:val="28"/>
          <w:szCs w:val="28"/>
        </w:rPr>
        <w:t>налог на имущество организаций;</w:t>
      </w:r>
    </w:p>
    <w:p w14:paraId="2F73FFC6" w14:textId="77777777" w:rsidR="00123B43" w:rsidRPr="00B92FCD" w:rsidRDefault="00123B43" w:rsidP="00123B43">
      <w:pPr>
        <w:widowControl w:val="0"/>
        <w:autoSpaceDE w:val="0"/>
        <w:autoSpaceDN w:val="0"/>
        <w:adjustRightInd w:val="0"/>
        <w:ind w:firstLine="540"/>
        <w:jc w:val="both"/>
        <w:rPr>
          <w:sz w:val="28"/>
          <w:szCs w:val="28"/>
        </w:rPr>
      </w:pPr>
      <w:r w:rsidRPr="00B92FCD">
        <w:rPr>
          <w:sz w:val="28"/>
          <w:szCs w:val="28"/>
        </w:rPr>
        <w:t>земельный налог;</w:t>
      </w:r>
    </w:p>
    <w:p w14:paraId="10280F5F" w14:textId="77777777" w:rsidR="00123B43" w:rsidRPr="00B92FCD" w:rsidRDefault="00123B43" w:rsidP="00123B43">
      <w:pPr>
        <w:widowControl w:val="0"/>
        <w:autoSpaceDE w:val="0"/>
        <w:autoSpaceDN w:val="0"/>
        <w:adjustRightInd w:val="0"/>
        <w:ind w:firstLine="540"/>
        <w:jc w:val="both"/>
        <w:rPr>
          <w:sz w:val="28"/>
          <w:szCs w:val="28"/>
        </w:rPr>
      </w:pPr>
      <w:r w:rsidRPr="00B92FCD">
        <w:rPr>
          <w:sz w:val="28"/>
          <w:szCs w:val="28"/>
        </w:rPr>
        <w:t>водный налог и плата за пользование водным объектом;</w:t>
      </w:r>
    </w:p>
    <w:p w14:paraId="6BE26B14" w14:textId="77777777" w:rsidR="00123B43" w:rsidRPr="00B92FCD" w:rsidRDefault="00123B43" w:rsidP="00123B43">
      <w:pPr>
        <w:widowControl w:val="0"/>
        <w:autoSpaceDE w:val="0"/>
        <w:autoSpaceDN w:val="0"/>
        <w:adjustRightInd w:val="0"/>
        <w:ind w:firstLine="540"/>
        <w:jc w:val="both"/>
        <w:rPr>
          <w:sz w:val="28"/>
          <w:szCs w:val="28"/>
        </w:rPr>
      </w:pPr>
      <w:r w:rsidRPr="00B92FCD">
        <w:rPr>
          <w:sz w:val="28"/>
          <w:szCs w:val="28"/>
        </w:rPr>
        <w:t>транспортный налог;</w:t>
      </w:r>
    </w:p>
    <w:p w14:paraId="6832C79D" w14:textId="77777777" w:rsidR="00123B43" w:rsidRPr="00B92FCD" w:rsidRDefault="00123B43" w:rsidP="00123B43">
      <w:pPr>
        <w:widowControl w:val="0"/>
        <w:autoSpaceDE w:val="0"/>
        <w:autoSpaceDN w:val="0"/>
        <w:adjustRightInd w:val="0"/>
        <w:ind w:firstLine="540"/>
        <w:jc w:val="both"/>
        <w:rPr>
          <w:sz w:val="28"/>
          <w:szCs w:val="28"/>
        </w:rPr>
      </w:pPr>
      <w:r w:rsidRPr="00B92FCD">
        <w:rPr>
          <w:sz w:val="28"/>
          <w:szCs w:val="28"/>
        </w:rPr>
        <w:t>прочие налоги и сборы, за исключением налогов и сборов с фонда оплаты труда, учитываемых в составе производственных, ремонтных и административных расходов;</w:t>
      </w:r>
    </w:p>
    <w:p w14:paraId="7F20BADB" w14:textId="77777777" w:rsidR="00123B43" w:rsidRDefault="00123B43" w:rsidP="00123B43">
      <w:pPr>
        <w:widowControl w:val="0"/>
        <w:autoSpaceDE w:val="0"/>
        <w:autoSpaceDN w:val="0"/>
        <w:adjustRightInd w:val="0"/>
        <w:ind w:firstLine="540"/>
        <w:jc w:val="both"/>
        <w:rPr>
          <w:sz w:val="28"/>
          <w:szCs w:val="28"/>
        </w:rPr>
      </w:pPr>
      <w:r w:rsidRPr="00B92FCD">
        <w:rPr>
          <w:sz w:val="28"/>
          <w:szCs w:val="28"/>
        </w:rPr>
        <w:t>плата за негативное воздействие на окружающую среду, размещение отходов и другие виды негативного воздействия на окружающую среду, размер которой определяется исходя из того, что указанные выбросы (сбросы) и размещение осуществляются в пределах установленных нормативов и (или) лимитов, в том числе в соответствии с планами снижения сбросов.</w:t>
      </w:r>
    </w:p>
    <w:p w14:paraId="25AD682F" w14:textId="77777777" w:rsidR="00123B43" w:rsidRPr="00B92FCD" w:rsidRDefault="00123B43" w:rsidP="00123B43">
      <w:pPr>
        <w:widowControl w:val="0"/>
        <w:autoSpaceDE w:val="0"/>
        <w:autoSpaceDN w:val="0"/>
        <w:adjustRightInd w:val="0"/>
        <w:ind w:firstLine="540"/>
        <w:jc w:val="both"/>
        <w:rPr>
          <w:sz w:val="28"/>
          <w:szCs w:val="28"/>
        </w:rPr>
      </w:pPr>
    </w:p>
    <w:p w14:paraId="08829A09" w14:textId="77777777" w:rsidR="00123B43" w:rsidRDefault="00123B43" w:rsidP="00123B43">
      <w:pPr>
        <w:tabs>
          <w:tab w:val="left" w:pos="1134"/>
        </w:tabs>
        <w:ind w:firstLine="709"/>
        <w:jc w:val="both"/>
        <w:rPr>
          <w:sz w:val="28"/>
          <w:szCs w:val="28"/>
        </w:rPr>
      </w:pPr>
      <w:r w:rsidRPr="001222AE">
        <w:rPr>
          <w:sz w:val="28"/>
          <w:szCs w:val="28"/>
        </w:rPr>
        <w:t>Организацией заявлены для учета в необходимой валовой выручке расходы по данной статье</w:t>
      </w:r>
      <w:r>
        <w:rPr>
          <w:sz w:val="28"/>
          <w:szCs w:val="28"/>
        </w:rPr>
        <w:t>:</w:t>
      </w:r>
      <w:r w:rsidRPr="001222AE">
        <w:rPr>
          <w:sz w:val="28"/>
          <w:szCs w:val="28"/>
        </w:rPr>
        <w:t xml:space="preserve"> </w:t>
      </w:r>
    </w:p>
    <w:p w14:paraId="155BFF46" w14:textId="77777777" w:rsidR="00123B43" w:rsidRDefault="00123B43" w:rsidP="00123B43">
      <w:pPr>
        <w:tabs>
          <w:tab w:val="left" w:pos="1134"/>
        </w:tabs>
        <w:ind w:firstLine="709"/>
        <w:jc w:val="both"/>
        <w:rPr>
          <w:sz w:val="28"/>
          <w:szCs w:val="28"/>
        </w:rPr>
      </w:pPr>
      <w:r>
        <w:rPr>
          <w:sz w:val="28"/>
          <w:szCs w:val="28"/>
        </w:rPr>
        <w:t xml:space="preserve">- 2019 год </w:t>
      </w:r>
      <w:r w:rsidRPr="001222AE">
        <w:rPr>
          <w:sz w:val="28"/>
          <w:szCs w:val="28"/>
        </w:rPr>
        <w:t>в сумме</w:t>
      </w:r>
      <w:r>
        <w:rPr>
          <w:sz w:val="28"/>
          <w:szCs w:val="28"/>
        </w:rPr>
        <w:t xml:space="preserve"> </w:t>
      </w:r>
      <w:r>
        <w:rPr>
          <w:b/>
          <w:i/>
          <w:sz w:val="28"/>
          <w:szCs w:val="28"/>
        </w:rPr>
        <w:t xml:space="preserve">214,41 </w:t>
      </w:r>
      <w:r w:rsidRPr="001222AE">
        <w:rPr>
          <w:sz w:val="28"/>
          <w:szCs w:val="28"/>
        </w:rPr>
        <w:t>тыс. руб.</w:t>
      </w:r>
      <w:r>
        <w:rPr>
          <w:sz w:val="28"/>
          <w:szCs w:val="28"/>
        </w:rPr>
        <w:t>, в данной статье заявлены расходы на «Водный налог».</w:t>
      </w:r>
    </w:p>
    <w:p w14:paraId="055CD628" w14:textId="77777777" w:rsidR="00123B43" w:rsidRPr="001222AE" w:rsidRDefault="00123B43" w:rsidP="00123B43">
      <w:pPr>
        <w:tabs>
          <w:tab w:val="left" w:pos="1134"/>
        </w:tabs>
        <w:ind w:firstLine="709"/>
        <w:jc w:val="both"/>
        <w:rPr>
          <w:sz w:val="28"/>
          <w:szCs w:val="28"/>
        </w:rPr>
      </w:pPr>
      <w:r w:rsidRPr="001222AE">
        <w:rPr>
          <w:sz w:val="28"/>
          <w:szCs w:val="28"/>
        </w:rPr>
        <w:t>По результатам проведенного анализа расходы по статье приняты в расчет</w:t>
      </w:r>
      <w:r>
        <w:rPr>
          <w:sz w:val="28"/>
          <w:szCs w:val="28"/>
        </w:rPr>
        <w:t xml:space="preserve"> в соответствии с действующим законодательством</w:t>
      </w:r>
      <w:r w:rsidRPr="001222AE">
        <w:rPr>
          <w:sz w:val="28"/>
          <w:szCs w:val="28"/>
        </w:rPr>
        <w:t xml:space="preserve"> </w:t>
      </w:r>
      <w:r>
        <w:rPr>
          <w:sz w:val="28"/>
          <w:szCs w:val="28"/>
        </w:rPr>
        <w:t>на уровне предложения организации в пересчете на плановый объем поднятой воды.</w:t>
      </w:r>
    </w:p>
    <w:p w14:paraId="55907913" w14:textId="77777777" w:rsidR="00123B43" w:rsidRPr="008F3CB8" w:rsidRDefault="00123B43" w:rsidP="00123B43">
      <w:pPr>
        <w:tabs>
          <w:tab w:val="left" w:pos="1134"/>
        </w:tabs>
        <w:ind w:firstLine="709"/>
        <w:jc w:val="both"/>
        <w:rPr>
          <w:sz w:val="10"/>
          <w:szCs w:val="28"/>
        </w:rPr>
      </w:pPr>
    </w:p>
    <w:p w14:paraId="22819EC1" w14:textId="77777777" w:rsidR="00123B43" w:rsidRDefault="00123B43" w:rsidP="00123B43">
      <w:pPr>
        <w:tabs>
          <w:tab w:val="left" w:pos="1134"/>
        </w:tabs>
        <w:ind w:firstLine="709"/>
        <w:jc w:val="both"/>
        <w:rPr>
          <w:sz w:val="28"/>
          <w:szCs w:val="28"/>
        </w:rPr>
      </w:pPr>
      <w:r>
        <w:rPr>
          <w:sz w:val="28"/>
          <w:szCs w:val="28"/>
        </w:rPr>
        <w:t xml:space="preserve">Расходы по статье приняты в сумме </w:t>
      </w:r>
      <w:r>
        <w:rPr>
          <w:b/>
          <w:i/>
          <w:sz w:val="28"/>
          <w:szCs w:val="28"/>
        </w:rPr>
        <w:t>221,77</w:t>
      </w:r>
      <w:r>
        <w:rPr>
          <w:sz w:val="28"/>
          <w:szCs w:val="28"/>
        </w:rPr>
        <w:t xml:space="preserve"> тыс.руб. по периодам календарной разбивки:</w:t>
      </w:r>
    </w:p>
    <w:p w14:paraId="61B40536" w14:textId="77777777" w:rsidR="00123B43" w:rsidRPr="00B028CB" w:rsidRDefault="00123B43" w:rsidP="00123B43">
      <w:pPr>
        <w:tabs>
          <w:tab w:val="left" w:pos="1134"/>
        </w:tabs>
        <w:ind w:left="709"/>
        <w:jc w:val="both"/>
        <w:rPr>
          <w:sz w:val="28"/>
          <w:szCs w:val="28"/>
        </w:rPr>
      </w:pPr>
      <w:r w:rsidRPr="00B028CB">
        <w:rPr>
          <w:b/>
          <w:sz w:val="28"/>
          <w:szCs w:val="28"/>
        </w:rPr>
        <w:t>с</w:t>
      </w:r>
      <w:r w:rsidRPr="00B028CB">
        <w:rPr>
          <w:sz w:val="28"/>
          <w:szCs w:val="28"/>
        </w:rPr>
        <w:t xml:space="preserve"> </w:t>
      </w:r>
      <w:r w:rsidRPr="00B028CB">
        <w:rPr>
          <w:b/>
          <w:sz w:val="28"/>
          <w:szCs w:val="28"/>
        </w:rPr>
        <w:t>01.01.201</w:t>
      </w:r>
      <w:r>
        <w:rPr>
          <w:b/>
          <w:sz w:val="28"/>
          <w:szCs w:val="28"/>
        </w:rPr>
        <w:t>9</w:t>
      </w:r>
      <w:r w:rsidRPr="00B028CB">
        <w:rPr>
          <w:b/>
          <w:sz w:val="28"/>
          <w:szCs w:val="28"/>
        </w:rPr>
        <w:t xml:space="preserve"> по 30.06.201</w:t>
      </w:r>
      <w:r>
        <w:rPr>
          <w:b/>
          <w:sz w:val="28"/>
          <w:szCs w:val="28"/>
        </w:rPr>
        <w:t>9</w:t>
      </w:r>
      <w:r w:rsidRPr="00B028CB">
        <w:rPr>
          <w:sz w:val="28"/>
          <w:szCs w:val="28"/>
        </w:rPr>
        <w:t xml:space="preserve"> –</w:t>
      </w:r>
      <w:r>
        <w:rPr>
          <w:sz w:val="28"/>
          <w:szCs w:val="28"/>
        </w:rPr>
        <w:t xml:space="preserve"> </w:t>
      </w:r>
      <w:r>
        <w:rPr>
          <w:b/>
          <w:i/>
          <w:sz w:val="28"/>
          <w:szCs w:val="28"/>
        </w:rPr>
        <w:t xml:space="preserve">133,83 </w:t>
      </w:r>
      <w:r>
        <w:rPr>
          <w:sz w:val="28"/>
          <w:szCs w:val="28"/>
        </w:rPr>
        <w:t>тыс. руб.;</w:t>
      </w:r>
    </w:p>
    <w:p w14:paraId="5238E42C" w14:textId="77777777" w:rsidR="00123B43" w:rsidRDefault="00123B43" w:rsidP="00123B43">
      <w:pPr>
        <w:tabs>
          <w:tab w:val="left" w:pos="1134"/>
        </w:tabs>
        <w:ind w:left="709"/>
        <w:jc w:val="both"/>
        <w:rPr>
          <w:sz w:val="28"/>
          <w:szCs w:val="28"/>
        </w:rPr>
      </w:pPr>
      <w:r w:rsidRPr="00167A19">
        <w:rPr>
          <w:b/>
          <w:sz w:val="28"/>
          <w:szCs w:val="28"/>
        </w:rPr>
        <w:t>с</w:t>
      </w:r>
      <w:r w:rsidRPr="00167A19">
        <w:rPr>
          <w:sz w:val="28"/>
          <w:szCs w:val="28"/>
        </w:rPr>
        <w:t xml:space="preserve"> </w:t>
      </w:r>
      <w:r w:rsidRPr="00167A19">
        <w:rPr>
          <w:b/>
          <w:sz w:val="28"/>
          <w:szCs w:val="28"/>
        </w:rPr>
        <w:t>01.07.</w:t>
      </w:r>
      <w:r w:rsidRPr="00610766">
        <w:rPr>
          <w:b/>
          <w:sz w:val="28"/>
          <w:szCs w:val="28"/>
        </w:rPr>
        <w:t>201</w:t>
      </w:r>
      <w:r>
        <w:rPr>
          <w:b/>
          <w:sz w:val="28"/>
          <w:szCs w:val="28"/>
        </w:rPr>
        <w:t>9</w:t>
      </w:r>
      <w:r w:rsidRPr="00610766">
        <w:rPr>
          <w:b/>
          <w:sz w:val="28"/>
          <w:szCs w:val="28"/>
        </w:rPr>
        <w:t xml:space="preserve"> по 31.12.201</w:t>
      </w:r>
      <w:r>
        <w:rPr>
          <w:b/>
          <w:sz w:val="28"/>
          <w:szCs w:val="28"/>
        </w:rPr>
        <w:t>9</w:t>
      </w:r>
      <w:r w:rsidRPr="00610766">
        <w:rPr>
          <w:sz w:val="28"/>
          <w:szCs w:val="28"/>
        </w:rPr>
        <w:t xml:space="preserve"> – </w:t>
      </w:r>
      <w:r>
        <w:rPr>
          <w:b/>
          <w:i/>
          <w:sz w:val="28"/>
          <w:szCs w:val="28"/>
        </w:rPr>
        <w:t xml:space="preserve">87,95 </w:t>
      </w:r>
      <w:r w:rsidRPr="00610766">
        <w:rPr>
          <w:sz w:val="28"/>
          <w:szCs w:val="28"/>
        </w:rPr>
        <w:t>тыс. руб.</w:t>
      </w:r>
    </w:p>
    <w:p w14:paraId="6B9659FA" w14:textId="77777777" w:rsidR="00123B43" w:rsidRDefault="00123B43" w:rsidP="00123B43">
      <w:pPr>
        <w:tabs>
          <w:tab w:val="left" w:pos="1134"/>
        </w:tabs>
        <w:jc w:val="both"/>
        <w:rPr>
          <w:sz w:val="28"/>
          <w:szCs w:val="28"/>
        </w:rPr>
      </w:pPr>
    </w:p>
    <w:p w14:paraId="0206BE8A" w14:textId="77777777" w:rsidR="00123B43" w:rsidRPr="004C1AD3" w:rsidRDefault="00123B43" w:rsidP="00123B43">
      <w:pPr>
        <w:tabs>
          <w:tab w:val="left" w:pos="1134"/>
        </w:tabs>
        <w:ind w:firstLine="709"/>
        <w:jc w:val="both"/>
        <w:rPr>
          <w:sz w:val="10"/>
          <w:szCs w:val="28"/>
        </w:rPr>
      </w:pPr>
    </w:p>
    <w:p w14:paraId="57C86B34" w14:textId="77777777" w:rsidR="00123B43" w:rsidRPr="00402BDA" w:rsidRDefault="00123B43" w:rsidP="00123B43">
      <w:pPr>
        <w:tabs>
          <w:tab w:val="left" w:pos="1134"/>
        </w:tabs>
        <w:ind w:firstLine="709"/>
        <w:jc w:val="center"/>
        <w:rPr>
          <w:b/>
          <w:sz w:val="28"/>
          <w:szCs w:val="28"/>
          <w:u w:val="single"/>
        </w:rPr>
      </w:pPr>
      <w:r>
        <w:rPr>
          <w:b/>
          <w:sz w:val="32"/>
          <w:szCs w:val="28"/>
          <w:u w:val="single"/>
        </w:rPr>
        <w:t xml:space="preserve">1.6. </w:t>
      </w:r>
      <w:r w:rsidRPr="00402BDA">
        <w:rPr>
          <w:b/>
          <w:sz w:val="32"/>
          <w:szCs w:val="28"/>
          <w:u w:val="single"/>
        </w:rPr>
        <w:t>«Нормативная прибыль»</w:t>
      </w:r>
    </w:p>
    <w:p w14:paraId="3EC59724" w14:textId="77777777" w:rsidR="00123B43" w:rsidRPr="00123F9F" w:rsidRDefault="00123B43" w:rsidP="00123B43">
      <w:pPr>
        <w:tabs>
          <w:tab w:val="left" w:pos="1134"/>
        </w:tabs>
        <w:ind w:firstLine="709"/>
        <w:jc w:val="both"/>
        <w:rPr>
          <w:sz w:val="18"/>
          <w:szCs w:val="28"/>
        </w:rPr>
      </w:pPr>
    </w:p>
    <w:p w14:paraId="3D44041D" w14:textId="77777777" w:rsidR="00123B43" w:rsidRPr="001753E3" w:rsidRDefault="00123B43" w:rsidP="00123B43">
      <w:pPr>
        <w:tabs>
          <w:tab w:val="left" w:pos="1134"/>
        </w:tabs>
        <w:ind w:firstLine="709"/>
        <w:jc w:val="both"/>
        <w:rPr>
          <w:bCs/>
          <w:sz w:val="28"/>
          <w:szCs w:val="28"/>
        </w:rPr>
      </w:pPr>
      <w:r>
        <w:rPr>
          <w:bCs/>
          <w:sz w:val="28"/>
          <w:szCs w:val="28"/>
        </w:rPr>
        <w:t>В соответствии с п. 31 Методических указаний у</w:t>
      </w:r>
      <w:r w:rsidRPr="001753E3">
        <w:rPr>
          <w:bCs/>
          <w:sz w:val="28"/>
          <w:szCs w:val="28"/>
        </w:rPr>
        <w:t>читываемая при определении необходимой валовой выручки нормативная прибыль включает в себя:</w:t>
      </w:r>
    </w:p>
    <w:p w14:paraId="755EA3AD" w14:textId="77777777" w:rsidR="00123B43" w:rsidRPr="001753E3" w:rsidRDefault="00123B43" w:rsidP="00123B43">
      <w:pPr>
        <w:tabs>
          <w:tab w:val="left" w:pos="1134"/>
        </w:tabs>
        <w:ind w:firstLine="709"/>
        <w:jc w:val="both"/>
        <w:rPr>
          <w:bCs/>
          <w:sz w:val="28"/>
          <w:szCs w:val="28"/>
        </w:rPr>
      </w:pPr>
      <w:r w:rsidRPr="001753E3">
        <w:rPr>
          <w:bCs/>
          <w:sz w:val="28"/>
          <w:szCs w:val="28"/>
        </w:rPr>
        <w:t>1) средства на возврат займов и кредитов, проценты по займам и кредитам, привлекаемым на реализацию инвестиционной программы и пополнение оборотных средств, с учетом предусмотренных Налоговым кодексом Российской Федерации особенностей отнесения к расходам процентов по долговым обязательствам;</w:t>
      </w:r>
    </w:p>
    <w:p w14:paraId="4ABA0734" w14:textId="77777777" w:rsidR="00123B43" w:rsidRPr="001753E3" w:rsidRDefault="00123B43" w:rsidP="00123B43">
      <w:pPr>
        <w:tabs>
          <w:tab w:val="left" w:pos="1134"/>
        </w:tabs>
        <w:ind w:firstLine="709"/>
        <w:jc w:val="both"/>
        <w:rPr>
          <w:bCs/>
          <w:sz w:val="28"/>
          <w:szCs w:val="28"/>
        </w:rPr>
      </w:pPr>
      <w:r w:rsidRPr="001753E3">
        <w:rPr>
          <w:bCs/>
          <w:sz w:val="28"/>
          <w:szCs w:val="28"/>
        </w:rPr>
        <w:t>2) расходы на капитальные вложения (инвестиции) на период регулирования, определяемые на основе утвержденных инвестиционных программ, за исключением процентов по займам и кредитам, привлекаемым на реализацию мероприятий инвестиционной программы, учтенных в стоимости таких мероприятий;</w:t>
      </w:r>
    </w:p>
    <w:p w14:paraId="5DB32A55" w14:textId="77777777" w:rsidR="00123B43" w:rsidRDefault="00123B43" w:rsidP="00123B43">
      <w:pPr>
        <w:tabs>
          <w:tab w:val="left" w:pos="1134"/>
        </w:tabs>
        <w:ind w:firstLine="709"/>
        <w:jc w:val="both"/>
        <w:rPr>
          <w:sz w:val="28"/>
          <w:szCs w:val="28"/>
        </w:rPr>
      </w:pPr>
      <w:r w:rsidRPr="001753E3">
        <w:rPr>
          <w:bCs/>
          <w:sz w:val="28"/>
          <w:szCs w:val="28"/>
        </w:rPr>
        <w:t>3) расходы на социальные нужды, предусмотренные коллективными договорами;</w:t>
      </w:r>
    </w:p>
    <w:p w14:paraId="3D6BF3EB" w14:textId="77777777" w:rsidR="00123B43" w:rsidRDefault="00123B43" w:rsidP="00123B43">
      <w:pPr>
        <w:tabs>
          <w:tab w:val="left" w:pos="1134"/>
        </w:tabs>
        <w:ind w:firstLine="709"/>
        <w:jc w:val="both"/>
        <w:rPr>
          <w:sz w:val="28"/>
          <w:szCs w:val="28"/>
        </w:rPr>
      </w:pPr>
    </w:p>
    <w:p w14:paraId="71794D91" w14:textId="77777777" w:rsidR="00123B43" w:rsidRDefault="00123B43" w:rsidP="00123B43">
      <w:pPr>
        <w:tabs>
          <w:tab w:val="left" w:pos="1134"/>
        </w:tabs>
        <w:ind w:firstLine="709"/>
        <w:jc w:val="both"/>
        <w:rPr>
          <w:sz w:val="28"/>
          <w:szCs w:val="28"/>
        </w:rPr>
      </w:pPr>
      <w:r>
        <w:rPr>
          <w:sz w:val="28"/>
          <w:szCs w:val="28"/>
        </w:rPr>
        <w:t>Расходы по данной статье предприятием не заявлены.</w:t>
      </w:r>
    </w:p>
    <w:p w14:paraId="55A1B3A7" w14:textId="77777777" w:rsidR="00123B43" w:rsidRDefault="00123B43" w:rsidP="00123B43">
      <w:pPr>
        <w:tabs>
          <w:tab w:val="left" w:pos="1134"/>
        </w:tabs>
        <w:ind w:firstLine="709"/>
        <w:jc w:val="both"/>
        <w:rPr>
          <w:sz w:val="28"/>
          <w:szCs w:val="28"/>
        </w:rPr>
      </w:pPr>
      <w:r>
        <w:rPr>
          <w:sz w:val="28"/>
          <w:szCs w:val="28"/>
        </w:rPr>
        <w:t>Инвестиционная программа в сфере холодного водоснабжения питьевой водой для МКП НГО «ВКХ» не утверждена.</w:t>
      </w:r>
    </w:p>
    <w:p w14:paraId="3775F0CD" w14:textId="77777777" w:rsidR="00123B43" w:rsidRDefault="00123B43" w:rsidP="00123B43">
      <w:pPr>
        <w:tabs>
          <w:tab w:val="left" w:pos="1134"/>
        </w:tabs>
        <w:ind w:firstLine="709"/>
        <w:jc w:val="both"/>
        <w:rPr>
          <w:sz w:val="28"/>
          <w:szCs w:val="28"/>
        </w:rPr>
      </w:pPr>
    </w:p>
    <w:p w14:paraId="42A3A7DD" w14:textId="77777777" w:rsidR="00123B43" w:rsidRPr="00C05A98" w:rsidRDefault="00123B43" w:rsidP="00123B43">
      <w:pPr>
        <w:tabs>
          <w:tab w:val="left" w:pos="1134"/>
        </w:tabs>
        <w:jc w:val="center"/>
        <w:rPr>
          <w:b/>
          <w:sz w:val="28"/>
          <w:szCs w:val="28"/>
          <w:u w:val="single"/>
        </w:rPr>
      </w:pPr>
      <w:r w:rsidRPr="00C05A98">
        <w:rPr>
          <w:b/>
          <w:sz w:val="32"/>
          <w:szCs w:val="28"/>
          <w:u w:val="single"/>
        </w:rPr>
        <w:t>1.7. «Расчетная предпринимательская прибыль»</w:t>
      </w:r>
    </w:p>
    <w:p w14:paraId="1B6B9664" w14:textId="77777777" w:rsidR="00123B43" w:rsidRPr="00C05A98" w:rsidRDefault="00123B43" w:rsidP="00123B43">
      <w:pPr>
        <w:tabs>
          <w:tab w:val="left" w:pos="1134"/>
        </w:tabs>
        <w:ind w:firstLine="709"/>
        <w:jc w:val="both"/>
        <w:rPr>
          <w:sz w:val="8"/>
          <w:szCs w:val="28"/>
        </w:rPr>
      </w:pPr>
    </w:p>
    <w:p w14:paraId="09752A49" w14:textId="77777777" w:rsidR="00123B43" w:rsidRPr="00C05A98" w:rsidRDefault="00123B43" w:rsidP="00123B43">
      <w:pPr>
        <w:tabs>
          <w:tab w:val="left" w:pos="1134"/>
        </w:tabs>
        <w:ind w:firstLine="709"/>
        <w:jc w:val="both"/>
        <w:rPr>
          <w:bCs/>
          <w:sz w:val="28"/>
          <w:szCs w:val="28"/>
        </w:rPr>
      </w:pPr>
      <w:r w:rsidRPr="00C05A98">
        <w:rPr>
          <w:bCs/>
          <w:sz w:val="28"/>
          <w:szCs w:val="28"/>
        </w:rPr>
        <w:t>В соответствии с п. 32(1) Методических указаний расчетная предпринимательская прибыль гарантирующей организации определяется в размере 5 процентов включаемых в необходимую валовую выручку на очередной период регулирования расходов, указанных в п.п. 1 - 7 п. 15 Методических указаний, с учетом особенностей, предусмотренных п. 47(2) Основ ценообразования.</w:t>
      </w:r>
    </w:p>
    <w:p w14:paraId="6EE3EF95" w14:textId="77777777" w:rsidR="00123B43" w:rsidRPr="00C05A98" w:rsidRDefault="00123B43" w:rsidP="00123B43">
      <w:pPr>
        <w:tabs>
          <w:tab w:val="left" w:pos="1134"/>
        </w:tabs>
        <w:ind w:firstLine="709"/>
        <w:jc w:val="both"/>
        <w:rPr>
          <w:bCs/>
          <w:sz w:val="28"/>
          <w:szCs w:val="28"/>
        </w:rPr>
      </w:pPr>
      <w:r w:rsidRPr="00C05A98">
        <w:rPr>
          <w:bCs/>
          <w:sz w:val="28"/>
          <w:szCs w:val="28"/>
        </w:rPr>
        <w:t>Согласно п. 47(2) Основ ценообразования при установлении (корректировке) тарифов в сфере водоснабжения и (или) водоотведения на 2018 год и последующие периоды регулирования расчетная предпринимательская прибыль гарантирующей организации не устанавливается для регулируемой организации:</w:t>
      </w:r>
    </w:p>
    <w:p w14:paraId="396B28C1" w14:textId="77777777" w:rsidR="00123B43" w:rsidRPr="00C05A98" w:rsidRDefault="00123B43" w:rsidP="00123B43">
      <w:pPr>
        <w:tabs>
          <w:tab w:val="left" w:pos="1134"/>
        </w:tabs>
        <w:ind w:firstLine="709"/>
        <w:jc w:val="both"/>
        <w:rPr>
          <w:bCs/>
          <w:sz w:val="28"/>
          <w:szCs w:val="28"/>
        </w:rPr>
      </w:pPr>
      <w:r w:rsidRPr="00C05A98">
        <w:rPr>
          <w:bCs/>
          <w:sz w:val="28"/>
          <w:szCs w:val="28"/>
        </w:rPr>
        <w:t>- являющейся государственным или муниципальным унитарным предприятием;</w:t>
      </w:r>
    </w:p>
    <w:p w14:paraId="5F07573E" w14:textId="77777777" w:rsidR="00123B43" w:rsidRPr="00C05A98" w:rsidRDefault="00123B43" w:rsidP="00123B43">
      <w:pPr>
        <w:tabs>
          <w:tab w:val="left" w:pos="1134"/>
        </w:tabs>
        <w:ind w:firstLine="709"/>
        <w:jc w:val="both"/>
        <w:rPr>
          <w:bCs/>
          <w:sz w:val="28"/>
          <w:szCs w:val="28"/>
        </w:rPr>
      </w:pPr>
      <w:r w:rsidRPr="00C05A98">
        <w:rPr>
          <w:bCs/>
          <w:sz w:val="28"/>
          <w:szCs w:val="28"/>
        </w:rPr>
        <w:t>- владеющей объектом (объектами) централизованных систем водоснабжения и (или) водоотведения исключительно на основании договора (договоров) аренды, заключенного на срок менее 3 лет.</w:t>
      </w:r>
    </w:p>
    <w:p w14:paraId="37AACB47" w14:textId="77777777" w:rsidR="00123B43" w:rsidRPr="00C05A98" w:rsidRDefault="00123B43" w:rsidP="00123B43">
      <w:pPr>
        <w:tabs>
          <w:tab w:val="left" w:pos="1134"/>
        </w:tabs>
        <w:ind w:firstLine="709"/>
        <w:jc w:val="both"/>
        <w:rPr>
          <w:bCs/>
          <w:sz w:val="28"/>
          <w:szCs w:val="28"/>
        </w:rPr>
      </w:pPr>
      <w:r w:rsidRPr="00C05A98">
        <w:rPr>
          <w:bCs/>
          <w:sz w:val="28"/>
          <w:szCs w:val="28"/>
        </w:rPr>
        <w:t xml:space="preserve">На основании вышеизложенного, в соответствии с п. 47(2) Основ ценообразования расходы по данной статье </w:t>
      </w:r>
      <w:r w:rsidRPr="00C05A98">
        <w:rPr>
          <w:bCs/>
          <w:sz w:val="28"/>
          <w:szCs w:val="28"/>
          <w:u w:val="single"/>
        </w:rPr>
        <w:t>не подлежат включению</w:t>
      </w:r>
      <w:r w:rsidRPr="00C05A98">
        <w:rPr>
          <w:bCs/>
          <w:sz w:val="28"/>
          <w:szCs w:val="28"/>
        </w:rPr>
        <w:t xml:space="preserve"> в необходимую валовую выручку рассматриваемого предприятия, в связи с тем, что оно является муниципальным.</w:t>
      </w:r>
    </w:p>
    <w:p w14:paraId="2E452FE5" w14:textId="77777777" w:rsidR="00123B43" w:rsidRPr="00C05A98" w:rsidRDefault="00123B43" w:rsidP="00123B43">
      <w:pPr>
        <w:tabs>
          <w:tab w:val="left" w:pos="1134"/>
        </w:tabs>
        <w:ind w:firstLine="709"/>
        <w:jc w:val="both"/>
        <w:rPr>
          <w:sz w:val="28"/>
          <w:szCs w:val="28"/>
        </w:rPr>
      </w:pPr>
      <w:r w:rsidRPr="00C05A98">
        <w:rPr>
          <w:sz w:val="28"/>
          <w:szCs w:val="28"/>
        </w:rPr>
        <w:t xml:space="preserve">Организацией расходы по данной статье для учета в необходимой валовой выручке </w:t>
      </w:r>
      <w:r w:rsidRPr="00C05A98">
        <w:rPr>
          <w:sz w:val="28"/>
          <w:szCs w:val="28"/>
          <w:u w:val="single"/>
        </w:rPr>
        <w:t>не заявлены</w:t>
      </w:r>
      <w:r w:rsidRPr="00C05A98">
        <w:rPr>
          <w:sz w:val="28"/>
          <w:szCs w:val="28"/>
        </w:rPr>
        <w:t xml:space="preserve">. </w:t>
      </w:r>
    </w:p>
    <w:p w14:paraId="2F4B3A83" w14:textId="77777777" w:rsidR="00123B43" w:rsidRPr="00C05A98" w:rsidRDefault="00123B43" w:rsidP="00123B43">
      <w:pPr>
        <w:tabs>
          <w:tab w:val="num" w:pos="0"/>
        </w:tabs>
        <w:ind w:firstLine="709"/>
        <w:jc w:val="both"/>
        <w:rPr>
          <w:rFonts w:ascii="Tahoma" w:hAnsi="Tahoma" w:cs="Tahoma"/>
          <w:sz w:val="16"/>
          <w:szCs w:val="16"/>
        </w:rPr>
      </w:pPr>
    </w:p>
    <w:p w14:paraId="741070A7" w14:textId="77777777" w:rsidR="00123B43" w:rsidRDefault="00123B43" w:rsidP="00123B43">
      <w:pPr>
        <w:tabs>
          <w:tab w:val="num" w:pos="0"/>
        </w:tabs>
        <w:ind w:firstLine="709"/>
        <w:jc w:val="both"/>
        <w:rPr>
          <w:rFonts w:ascii="Tahoma" w:hAnsi="Tahoma" w:cs="Tahoma"/>
          <w:color w:val="FF0000"/>
          <w:sz w:val="16"/>
          <w:szCs w:val="16"/>
        </w:rPr>
      </w:pPr>
    </w:p>
    <w:p w14:paraId="35BEB84B" w14:textId="77777777" w:rsidR="00123B43" w:rsidRDefault="00123B43" w:rsidP="00123B43">
      <w:pPr>
        <w:tabs>
          <w:tab w:val="num" w:pos="0"/>
        </w:tabs>
        <w:ind w:firstLine="709"/>
        <w:jc w:val="both"/>
        <w:rPr>
          <w:rFonts w:ascii="Tahoma" w:hAnsi="Tahoma" w:cs="Tahoma"/>
          <w:color w:val="FF0000"/>
          <w:sz w:val="16"/>
          <w:szCs w:val="16"/>
        </w:rPr>
      </w:pPr>
    </w:p>
    <w:p w14:paraId="70B0F860" w14:textId="77777777" w:rsidR="00123B43" w:rsidRPr="007F2616" w:rsidRDefault="00123B43" w:rsidP="00123B43">
      <w:pPr>
        <w:jc w:val="center"/>
        <w:rPr>
          <w:b/>
          <w:sz w:val="36"/>
          <w:szCs w:val="28"/>
          <w:u w:val="single"/>
        </w:rPr>
      </w:pPr>
      <w:r>
        <w:rPr>
          <w:b/>
          <w:sz w:val="36"/>
          <w:szCs w:val="28"/>
          <w:u w:val="single"/>
        </w:rPr>
        <w:t>2. Водоотведение</w:t>
      </w:r>
    </w:p>
    <w:p w14:paraId="503560A1" w14:textId="77777777" w:rsidR="00123B43" w:rsidRPr="00076C35" w:rsidRDefault="00123B43" w:rsidP="00123B43">
      <w:pPr>
        <w:ind w:firstLine="709"/>
        <w:jc w:val="both"/>
        <w:rPr>
          <w:color w:val="FF0000"/>
          <w:sz w:val="16"/>
          <w:szCs w:val="16"/>
        </w:rPr>
      </w:pPr>
    </w:p>
    <w:p w14:paraId="2AC8CDBE" w14:textId="77777777" w:rsidR="00123B43" w:rsidRDefault="00123B43" w:rsidP="00123B43">
      <w:pPr>
        <w:jc w:val="center"/>
        <w:rPr>
          <w:b/>
          <w:sz w:val="32"/>
          <w:szCs w:val="32"/>
          <w:u w:val="single"/>
        </w:rPr>
      </w:pPr>
      <w:r w:rsidRPr="00167A19">
        <w:rPr>
          <w:b/>
          <w:sz w:val="32"/>
          <w:szCs w:val="32"/>
          <w:u w:val="single"/>
        </w:rPr>
        <w:t>Анализ расчета величины необходимой валовой выручки</w:t>
      </w:r>
    </w:p>
    <w:p w14:paraId="7489AFE9" w14:textId="77777777" w:rsidR="00123B43" w:rsidRPr="00076C35" w:rsidRDefault="00123B43" w:rsidP="00123B43">
      <w:pPr>
        <w:tabs>
          <w:tab w:val="left" w:pos="3990"/>
        </w:tabs>
        <w:ind w:firstLine="709"/>
        <w:jc w:val="both"/>
        <w:rPr>
          <w:color w:val="FF0000"/>
          <w:sz w:val="16"/>
          <w:szCs w:val="16"/>
        </w:rPr>
      </w:pPr>
      <w:r>
        <w:rPr>
          <w:color w:val="FF0000"/>
          <w:sz w:val="16"/>
          <w:szCs w:val="16"/>
        </w:rPr>
        <w:tab/>
      </w:r>
    </w:p>
    <w:p w14:paraId="612E7F32" w14:textId="77777777" w:rsidR="00123B43" w:rsidRDefault="00123B43" w:rsidP="00123B43">
      <w:pPr>
        <w:ind w:firstLine="567"/>
        <w:jc w:val="both"/>
        <w:rPr>
          <w:sz w:val="28"/>
          <w:szCs w:val="28"/>
        </w:rPr>
      </w:pPr>
      <w:r w:rsidRPr="00167A19">
        <w:rPr>
          <w:sz w:val="28"/>
          <w:szCs w:val="28"/>
        </w:rPr>
        <w:t>Организацией заявлена необходимая валовая выручка</w:t>
      </w:r>
      <w:r>
        <w:rPr>
          <w:sz w:val="28"/>
          <w:szCs w:val="28"/>
        </w:rPr>
        <w:t>:</w:t>
      </w:r>
    </w:p>
    <w:p w14:paraId="4FD27D40" w14:textId="77777777" w:rsidR="00123B43" w:rsidRDefault="00123B43" w:rsidP="00123B43">
      <w:pPr>
        <w:ind w:firstLine="567"/>
        <w:jc w:val="both"/>
        <w:rPr>
          <w:sz w:val="28"/>
          <w:szCs w:val="28"/>
        </w:rPr>
      </w:pPr>
      <w:r>
        <w:rPr>
          <w:sz w:val="28"/>
          <w:szCs w:val="28"/>
        </w:rPr>
        <w:t>-  на период с 01.12.2018</w:t>
      </w:r>
      <w:r w:rsidRPr="00167A19">
        <w:rPr>
          <w:sz w:val="28"/>
          <w:szCs w:val="28"/>
        </w:rPr>
        <w:t xml:space="preserve"> в размере </w:t>
      </w:r>
      <w:r>
        <w:rPr>
          <w:b/>
          <w:i/>
          <w:sz w:val="28"/>
          <w:szCs w:val="28"/>
        </w:rPr>
        <w:t xml:space="preserve">2892,38 </w:t>
      </w:r>
      <w:r w:rsidRPr="00167A19">
        <w:rPr>
          <w:sz w:val="28"/>
          <w:szCs w:val="28"/>
        </w:rPr>
        <w:t xml:space="preserve">тыс. руб., тариф – в размере </w:t>
      </w:r>
      <w:r>
        <w:rPr>
          <w:b/>
          <w:i/>
          <w:sz w:val="28"/>
          <w:szCs w:val="28"/>
        </w:rPr>
        <w:t>241,64</w:t>
      </w:r>
      <w:r w:rsidRPr="00167A19">
        <w:rPr>
          <w:sz w:val="28"/>
          <w:szCs w:val="28"/>
        </w:rPr>
        <w:t xml:space="preserve"> руб.</w:t>
      </w:r>
      <w:r>
        <w:rPr>
          <w:sz w:val="28"/>
          <w:szCs w:val="28"/>
        </w:rPr>
        <w:t>/м3;</w:t>
      </w:r>
    </w:p>
    <w:p w14:paraId="591BE327" w14:textId="2BCD0689" w:rsidR="00123B43" w:rsidRDefault="00123B43" w:rsidP="00123B43">
      <w:pPr>
        <w:ind w:firstLine="567"/>
        <w:jc w:val="both"/>
        <w:rPr>
          <w:sz w:val="28"/>
          <w:szCs w:val="28"/>
        </w:rPr>
      </w:pPr>
      <w:r>
        <w:rPr>
          <w:sz w:val="28"/>
          <w:szCs w:val="28"/>
        </w:rPr>
        <w:t>-  на 2019 год</w:t>
      </w:r>
      <w:r w:rsidRPr="00167A19">
        <w:rPr>
          <w:sz w:val="28"/>
          <w:szCs w:val="28"/>
        </w:rPr>
        <w:t xml:space="preserve"> в размере </w:t>
      </w:r>
      <w:r>
        <w:rPr>
          <w:b/>
          <w:i/>
          <w:sz w:val="28"/>
          <w:szCs w:val="28"/>
        </w:rPr>
        <w:t xml:space="preserve">34708,54 </w:t>
      </w:r>
      <w:r w:rsidRPr="00167A19">
        <w:rPr>
          <w:sz w:val="28"/>
          <w:szCs w:val="28"/>
        </w:rPr>
        <w:t xml:space="preserve">тыс. руб., тариф – в </w:t>
      </w:r>
      <w:proofErr w:type="gramStart"/>
      <w:r w:rsidRPr="00167A19">
        <w:rPr>
          <w:sz w:val="28"/>
          <w:szCs w:val="28"/>
        </w:rPr>
        <w:t xml:space="preserve">размере </w:t>
      </w:r>
      <w:r>
        <w:rPr>
          <w:sz w:val="28"/>
          <w:szCs w:val="28"/>
        </w:rPr>
        <w:t xml:space="preserve"> </w:t>
      </w:r>
      <w:r>
        <w:rPr>
          <w:b/>
          <w:i/>
          <w:sz w:val="28"/>
          <w:szCs w:val="28"/>
        </w:rPr>
        <w:t>241</w:t>
      </w:r>
      <w:proofErr w:type="gramEnd"/>
      <w:r>
        <w:rPr>
          <w:b/>
          <w:i/>
          <w:sz w:val="28"/>
          <w:szCs w:val="28"/>
        </w:rPr>
        <w:t>,64</w:t>
      </w:r>
      <w:r w:rsidRPr="00167A19">
        <w:rPr>
          <w:sz w:val="28"/>
          <w:szCs w:val="28"/>
        </w:rPr>
        <w:t xml:space="preserve"> руб.</w:t>
      </w:r>
      <w:r>
        <w:rPr>
          <w:sz w:val="28"/>
          <w:szCs w:val="28"/>
        </w:rPr>
        <w:t>/м3;</w:t>
      </w:r>
    </w:p>
    <w:p w14:paraId="1DE64662" w14:textId="77777777" w:rsidR="00123B43" w:rsidRDefault="00123B43" w:rsidP="00123B43">
      <w:pPr>
        <w:widowControl w:val="0"/>
        <w:autoSpaceDE w:val="0"/>
        <w:autoSpaceDN w:val="0"/>
        <w:adjustRightInd w:val="0"/>
        <w:ind w:firstLine="567"/>
        <w:jc w:val="both"/>
        <w:rPr>
          <w:color w:val="000000"/>
          <w:sz w:val="28"/>
          <w:szCs w:val="28"/>
        </w:rPr>
      </w:pPr>
    </w:p>
    <w:p w14:paraId="2626D0B4" w14:textId="77777777" w:rsidR="00123B43" w:rsidRPr="00D313FE" w:rsidRDefault="00123B43" w:rsidP="00123B43">
      <w:pPr>
        <w:widowControl w:val="0"/>
        <w:autoSpaceDE w:val="0"/>
        <w:autoSpaceDN w:val="0"/>
        <w:adjustRightInd w:val="0"/>
        <w:ind w:firstLine="567"/>
        <w:jc w:val="both"/>
        <w:rPr>
          <w:color w:val="000000"/>
          <w:sz w:val="28"/>
          <w:szCs w:val="28"/>
        </w:rPr>
      </w:pPr>
      <w:r w:rsidRPr="00DA65D8">
        <w:rPr>
          <w:color w:val="000000"/>
          <w:sz w:val="28"/>
          <w:szCs w:val="28"/>
        </w:rPr>
        <w:t xml:space="preserve">В соответствии с </w:t>
      </w:r>
      <w:r>
        <w:rPr>
          <w:color w:val="000000"/>
          <w:sz w:val="28"/>
          <w:szCs w:val="28"/>
        </w:rPr>
        <w:t xml:space="preserve">п. 15 Методических указаний </w:t>
      </w:r>
      <w:r w:rsidRPr="00D313FE">
        <w:rPr>
          <w:color w:val="000000"/>
          <w:sz w:val="28"/>
          <w:szCs w:val="28"/>
          <w:u w:val="single"/>
        </w:rPr>
        <w:t>при применении метода экономически обоснованных расходов (затрат) необходимая валовая выручка</w:t>
      </w:r>
      <w:r w:rsidRPr="00D313FE">
        <w:rPr>
          <w:color w:val="000000"/>
          <w:sz w:val="28"/>
          <w:szCs w:val="28"/>
        </w:rPr>
        <w:t xml:space="preserve"> регулируемой организации </w:t>
      </w:r>
      <w:r w:rsidRPr="00D313FE">
        <w:rPr>
          <w:color w:val="000000"/>
          <w:sz w:val="28"/>
          <w:szCs w:val="28"/>
          <w:u w:val="single"/>
        </w:rPr>
        <w:t>определяется</w:t>
      </w:r>
      <w:r w:rsidRPr="00D313FE">
        <w:rPr>
          <w:color w:val="000000"/>
          <w:sz w:val="28"/>
          <w:szCs w:val="28"/>
        </w:rPr>
        <w:t xml:space="preserve"> как сумма планируемых на очередной период регулирования:</w:t>
      </w:r>
    </w:p>
    <w:p w14:paraId="3A215E96" w14:textId="77777777" w:rsidR="00123B43" w:rsidRPr="00D313FE" w:rsidRDefault="00123B43" w:rsidP="00123B43">
      <w:pPr>
        <w:widowControl w:val="0"/>
        <w:autoSpaceDE w:val="0"/>
        <w:autoSpaceDN w:val="0"/>
        <w:adjustRightInd w:val="0"/>
        <w:ind w:firstLine="567"/>
        <w:jc w:val="both"/>
        <w:rPr>
          <w:color w:val="000000"/>
          <w:sz w:val="28"/>
          <w:szCs w:val="28"/>
        </w:rPr>
      </w:pPr>
      <w:r w:rsidRPr="00D313FE">
        <w:rPr>
          <w:color w:val="000000"/>
          <w:sz w:val="28"/>
          <w:szCs w:val="28"/>
        </w:rPr>
        <w:t>1) производственных расходов;</w:t>
      </w:r>
    </w:p>
    <w:p w14:paraId="2D366820" w14:textId="77777777" w:rsidR="00123B43" w:rsidRPr="00D313FE" w:rsidRDefault="00123B43" w:rsidP="00123B43">
      <w:pPr>
        <w:widowControl w:val="0"/>
        <w:autoSpaceDE w:val="0"/>
        <w:autoSpaceDN w:val="0"/>
        <w:adjustRightInd w:val="0"/>
        <w:ind w:firstLine="567"/>
        <w:jc w:val="both"/>
        <w:rPr>
          <w:color w:val="000000"/>
          <w:sz w:val="28"/>
          <w:szCs w:val="28"/>
        </w:rPr>
      </w:pPr>
      <w:r w:rsidRPr="00D313FE">
        <w:rPr>
          <w:color w:val="000000"/>
          <w:sz w:val="28"/>
          <w:szCs w:val="28"/>
        </w:rPr>
        <w:t>2) ремонтных расходов, включая расходы на текущий и капитальный ремонт;</w:t>
      </w:r>
    </w:p>
    <w:p w14:paraId="1B455FFB" w14:textId="77777777" w:rsidR="00123B43" w:rsidRPr="00D313FE" w:rsidRDefault="00123B43" w:rsidP="00123B43">
      <w:pPr>
        <w:widowControl w:val="0"/>
        <w:autoSpaceDE w:val="0"/>
        <w:autoSpaceDN w:val="0"/>
        <w:adjustRightInd w:val="0"/>
        <w:ind w:firstLine="567"/>
        <w:jc w:val="both"/>
        <w:rPr>
          <w:color w:val="000000"/>
          <w:sz w:val="28"/>
          <w:szCs w:val="28"/>
        </w:rPr>
      </w:pPr>
      <w:r w:rsidRPr="00D313FE">
        <w:rPr>
          <w:color w:val="000000"/>
          <w:sz w:val="28"/>
          <w:szCs w:val="28"/>
        </w:rPr>
        <w:t>3) административных расходов;</w:t>
      </w:r>
    </w:p>
    <w:p w14:paraId="4F7FD72E" w14:textId="77777777" w:rsidR="00123B43" w:rsidRPr="00D313FE" w:rsidRDefault="00123B43" w:rsidP="00123B43">
      <w:pPr>
        <w:widowControl w:val="0"/>
        <w:autoSpaceDE w:val="0"/>
        <w:autoSpaceDN w:val="0"/>
        <w:adjustRightInd w:val="0"/>
        <w:ind w:firstLine="567"/>
        <w:jc w:val="both"/>
        <w:rPr>
          <w:color w:val="000000"/>
          <w:sz w:val="28"/>
          <w:szCs w:val="28"/>
        </w:rPr>
      </w:pPr>
      <w:r w:rsidRPr="00D313FE">
        <w:rPr>
          <w:color w:val="000000"/>
          <w:sz w:val="28"/>
          <w:szCs w:val="28"/>
        </w:rPr>
        <w:t>4) сбытовых расходов гарантирующих организаций;</w:t>
      </w:r>
    </w:p>
    <w:p w14:paraId="766EE5FC" w14:textId="77777777" w:rsidR="00123B43" w:rsidRPr="00D313FE" w:rsidRDefault="00123B43" w:rsidP="00123B43">
      <w:pPr>
        <w:widowControl w:val="0"/>
        <w:autoSpaceDE w:val="0"/>
        <w:autoSpaceDN w:val="0"/>
        <w:adjustRightInd w:val="0"/>
        <w:ind w:firstLine="567"/>
        <w:jc w:val="both"/>
        <w:rPr>
          <w:color w:val="000000"/>
          <w:sz w:val="28"/>
          <w:szCs w:val="28"/>
        </w:rPr>
      </w:pPr>
      <w:r w:rsidRPr="00D313FE">
        <w:rPr>
          <w:color w:val="000000"/>
          <w:sz w:val="28"/>
          <w:szCs w:val="28"/>
        </w:rPr>
        <w:t>5) расходов на амортизацию основных средств и нематериальных активов;</w:t>
      </w:r>
    </w:p>
    <w:p w14:paraId="1779F26E" w14:textId="77777777" w:rsidR="00123B43" w:rsidRPr="00D313FE" w:rsidRDefault="00123B43" w:rsidP="00123B43">
      <w:pPr>
        <w:widowControl w:val="0"/>
        <w:autoSpaceDE w:val="0"/>
        <w:autoSpaceDN w:val="0"/>
        <w:adjustRightInd w:val="0"/>
        <w:ind w:firstLine="567"/>
        <w:jc w:val="both"/>
        <w:rPr>
          <w:color w:val="000000"/>
          <w:sz w:val="28"/>
          <w:szCs w:val="28"/>
        </w:rPr>
      </w:pPr>
      <w:r w:rsidRPr="00D313FE">
        <w:rPr>
          <w:color w:val="000000"/>
          <w:sz w:val="28"/>
          <w:szCs w:val="28"/>
        </w:rPr>
        <w:t xml:space="preserve">6) расходов на арендную плату, лизинговые платежи, концессионную плату в отношении централизованных систем водоснабжения и (или) водоотведения или их отдельных объектов, находящихся в государственной или муниципальной собственности, с учетом особенностей, предусмотренных </w:t>
      </w:r>
      <w:r>
        <w:rPr>
          <w:color w:val="000000"/>
          <w:sz w:val="28"/>
          <w:szCs w:val="28"/>
        </w:rPr>
        <w:t>пунктом 44</w:t>
      </w:r>
      <w:r w:rsidRPr="00D313FE">
        <w:rPr>
          <w:color w:val="000000"/>
          <w:sz w:val="28"/>
          <w:szCs w:val="28"/>
        </w:rPr>
        <w:t xml:space="preserve"> Основ ценообразования;</w:t>
      </w:r>
    </w:p>
    <w:p w14:paraId="3C561F6E" w14:textId="77777777" w:rsidR="00123B43" w:rsidRPr="00D313FE" w:rsidRDefault="00123B43" w:rsidP="00123B43">
      <w:pPr>
        <w:widowControl w:val="0"/>
        <w:autoSpaceDE w:val="0"/>
        <w:autoSpaceDN w:val="0"/>
        <w:adjustRightInd w:val="0"/>
        <w:ind w:firstLine="567"/>
        <w:jc w:val="both"/>
        <w:rPr>
          <w:color w:val="000000"/>
          <w:sz w:val="28"/>
          <w:szCs w:val="28"/>
        </w:rPr>
      </w:pPr>
      <w:r w:rsidRPr="00D313FE">
        <w:rPr>
          <w:color w:val="000000"/>
          <w:sz w:val="28"/>
          <w:szCs w:val="28"/>
        </w:rPr>
        <w:t>7) расходов, связанных с оплатой налогов и сборов;</w:t>
      </w:r>
    </w:p>
    <w:p w14:paraId="4F00A503" w14:textId="77777777" w:rsidR="00123B43" w:rsidRPr="00D313FE" w:rsidRDefault="00123B43" w:rsidP="00123B43">
      <w:pPr>
        <w:widowControl w:val="0"/>
        <w:autoSpaceDE w:val="0"/>
        <w:autoSpaceDN w:val="0"/>
        <w:adjustRightInd w:val="0"/>
        <w:ind w:firstLine="567"/>
        <w:jc w:val="both"/>
        <w:rPr>
          <w:color w:val="000000"/>
          <w:sz w:val="28"/>
          <w:szCs w:val="28"/>
        </w:rPr>
      </w:pPr>
      <w:r w:rsidRPr="00D313FE">
        <w:rPr>
          <w:color w:val="000000"/>
          <w:sz w:val="28"/>
          <w:szCs w:val="28"/>
        </w:rPr>
        <w:t>8) нормативной прибыли;</w:t>
      </w:r>
    </w:p>
    <w:p w14:paraId="66C74D10" w14:textId="77777777" w:rsidR="00123B43" w:rsidRPr="00D313FE" w:rsidRDefault="00123B43" w:rsidP="00123B43">
      <w:pPr>
        <w:widowControl w:val="0"/>
        <w:autoSpaceDE w:val="0"/>
        <w:autoSpaceDN w:val="0"/>
        <w:adjustRightInd w:val="0"/>
        <w:ind w:firstLine="567"/>
        <w:jc w:val="both"/>
        <w:rPr>
          <w:color w:val="000000"/>
          <w:sz w:val="28"/>
          <w:szCs w:val="28"/>
        </w:rPr>
      </w:pPr>
      <w:r w:rsidRPr="00D313FE">
        <w:rPr>
          <w:color w:val="000000"/>
          <w:sz w:val="28"/>
          <w:szCs w:val="28"/>
        </w:rPr>
        <w:t>9) расчетной предпринимательской прибыли гарантирующей организации.</w:t>
      </w:r>
    </w:p>
    <w:p w14:paraId="06E44B03" w14:textId="77777777" w:rsidR="00123B43" w:rsidRPr="00DA65D8" w:rsidRDefault="00123B43" w:rsidP="00123B43">
      <w:pPr>
        <w:widowControl w:val="0"/>
        <w:autoSpaceDE w:val="0"/>
        <w:autoSpaceDN w:val="0"/>
        <w:adjustRightInd w:val="0"/>
        <w:ind w:firstLine="567"/>
        <w:jc w:val="both"/>
        <w:rPr>
          <w:sz w:val="28"/>
          <w:szCs w:val="28"/>
        </w:rPr>
      </w:pPr>
    </w:p>
    <w:p w14:paraId="7F1E70A7" w14:textId="77777777" w:rsidR="00123B43" w:rsidRPr="00167A19" w:rsidRDefault="00123B43" w:rsidP="00123B43">
      <w:pPr>
        <w:ind w:firstLine="567"/>
        <w:jc w:val="both"/>
        <w:rPr>
          <w:sz w:val="28"/>
          <w:szCs w:val="28"/>
        </w:rPr>
      </w:pPr>
      <w:r w:rsidRPr="00167A19">
        <w:rPr>
          <w:sz w:val="28"/>
          <w:szCs w:val="28"/>
        </w:rPr>
        <w:t>Установление тарифов рассматриваемой организации осуществлялось с учетом следующей календарной разбивки:</w:t>
      </w:r>
    </w:p>
    <w:p w14:paraId="4DD4AA35" w14:textId="77777777" w:rsidR="00123B43" w:rsidRPr="00167A19" w:rsidRDefault="00123B43" w:rsidP="00123B43">
      <w:pPr>
        <w:ind w:firstLine="567"/>
        <w:jc w:val="both"/>
        <w:rPr>
          <w:sz w:val="28"/>
          <w:szCs w:val="28"/>
        </w:rPr>
      </w:pPr>
      <w:r w:rsidRPr="00167A19">
        <w:rPr>
          <w:sz w:val="28"/>
          <w:szCs w:val="28"/>
        </w:rPr>
        <w:t>- с 01.01.201</w:t>
      </w:r>
      <w:r>
        <w:rPr>
          <w:sz w:val="28"/>
          <w:szCs w:val="28"/>
        </w:rPr>
        <w:t>9</w:t>
      </w:r>
      <w:r w:rsidRPr="00167A19">
        <w:rPr>
          <w:sz w:val="28"/>
          <w:szCs w:val="28"/>
        </w:rPr>
        <w:t xml:space="preserve"> по 30.06.201</w:t>
      </w:r>
      <w:r>
        <w:rPr>
          <w:sz w:val="28"/>
          <w:szCs w:val="28"/>
        </w:rPr>
        <w:t>9</w:t>
      </w:r>
      <w:r w:rsidRPr="00167A19">
        <w:rPr>
          <w:sz w:val="28"/>
          <w:szCs w:val="28"/>
        </w:rPr>
        <w:t>;</w:t>
      </w:r>
    </w:p>
    <w:p w14:paraId="729290B0" w14:textId="77777777" w:rsidR="00123B43" w:rsidRDefault="00123B43" w:rsidP="00123B43">
      <w:pPr>
        <w:ind w:firstLine="567"/>
        <w:jc w:val="both"/>
        <w:rPr>
          <w:sz w:val="28"/>
          <w:szCs w:val="28"/>
        </w:rPr>
      </w:pPr>
      <w:r w:rsidRPr="00167A19">
        <w:rPr>
          <w:sz w:val="28"/>
          <w:szCs w:val="28"/>
        </w:rPr>
        <w:t>- с 01.07.201</w:t>
      </w:r>
      <w:r>
        <w:rPr>
          <w:sz w:val="28"/>
          <w:szCs w:val="28"/>
        </w:rPr>
        <w:t>9</w:t>
      </w:r>
      <w:r w:rsidRPr="00167A19">
        <w:rPr>
          <w:sz w:val="28"/>
          <w:szCs w:val="28"/>
        </w:rPr>
        <w:t xml:space="preserve"> по 31.12.201</w:t>
      </w:r>
      <w:r>
        <w:rPr>
          <w:sz w:val="28"/>
          <w:szCs w:val="28"/>
        </w:rPr>
        <w:t>9.</w:t>
      </w:r>
    </w:p>
    <w:p w14:paraId="7BC59D2E" w14:textId="77777777" w:rsidR="00123B43" w:rsidRPr="00B4789C" w:rsidRDefault="00123B43" w:rsidP="00123B43">
      <w:pPr>
        <w:ind w:firstLine="567"/>
        <w:jc w:val="both"/>
        <w:rPr>
          <w:sz w:val="14"/>
          <w:szCs w:val="28"/>
        </w:rPr>
      </w:pPr>
    </w:p>
    <w:p w14:paraId="672BE79E" w14:textId="77777777" w:rsidR="00123B43" w:rsidRPr="0033318D" w:rsidRDefault="00123B43" w:rsidP="00123B43">
      <w:pPr>
        <w:ind w:firstLine="567"/>
        <w:jc w:val="both"/>
        <w:rPr>
          <w:sz w:val="28"/>
          <w:szCs w:val="28"/>
        </w:rPr>
      </w:pPr>
      <w:r w:rsidRPr="0033318D">
        <w:rPr>
          <w:sz w:val="28"/>
          <w:szCs w:val="28"/>
        </w:rPr>
        <w:t xml:space="preserve">Необходимая валовая выручка </w:t>
      </w:r>
      <w:r>
        <w:rPr>
          <w:sz w:val="28"/>
          <w:szCs w:val="28"/>
        </w:rPr>
        <w:t>(далее также</w:t>
      </w:r>
      <w:r w:rsidRPr="0033318D">
        <w:rPr>
          <w:sz w:val="28"/>
          <w:szCs w:val="28"/>
        </w:rPr>
        <w:t xml:space="preserve"> – «НВВ») с учетом календарной разбивки определена специалистом РЭК КО на следующем уровне:</w:t>
      </w:r>
    </w:p>
    <w:p w14:paraId="1A61869F" w14:textId="77777777" w:rsidR="00123B43" w:rsidRPr="0033318D" w:rsidRDefault="00123B43" w:rsidP="00123B43">
      <w:pPr>
        <w:ind w:firstLine="567"/>
        <w:jc w:val="both"/>
        <w:rPr>
          <w:rStyle w:val="apple-style-span"/>
          <w:sz w:val="28"/>
          <w:szCs w:val="28"/>
          <w:shd w:val="clear" w:color="auto" w:fill="FFFFFF"/>
        </w:rPr>
      </w:pPr>
      <w:r w:rsidRPr="0033318D">
        <w:rPr>
          <w:sz w:val="28"/>
          <w:szCs w:val="28"/>
        </w:rPr>
        <w:t>- с 01.01.201</w:t>
      </w:r>
      <w:r>
        <w:rPr>
          <w:sz w:val="28"/>
          <w:szCs w:val="28"/>
        </w:rPr>
        <w:t>9</w:t>
      </w:r>
      <w:r w:rsidRPr="0033318D">
        <w:rPr>
          <w:sz w:val="28"/>
          <w:szCs w:val="28"/>
        </w:rPr>
        <w:t xml:space="preserve"> г. по 30.06.201</w:t>
      </w:r>
      <w:r>
        <w:rPr>
          <w:sz w:val="28"/>
          <w:szCs w:val="28"/>
        </w:rPr>
        <w:t>9</w:t>
      </w:r>
      <w:r w:rsidRPr="0033318D">
        <w:rPr>
          <w:sz w:val="28"/>
          <w:szCs w:val="28"/>
        </w:rPr>
        <w:t xml:space="preserve"> – </w:t>
      </w:r>
      <w:r w:rsidRPr="0033318D">
        <w:rPr>
          <w:rStyle w:val="apple-style-span"/>
          <w:sz w:val="28"/>
          <w:szCs w:val="28"/>
          <w:shd w:val="clear" w:color="auto" w:fill="FFFFFF"/>
        </w:rPr>
        <w:t xml:space="preserve">в размере </w:t>
      </w:r>
      <w:r>
        <w:rPr>
          <w:rStyle w:val="apple-style-span"/>
          <w:b/>
          <w:i/>
          <w:sz w:val="28"/>
          <w:szCs w:val="28"/>
          <w:shd w:val="clear" w:color="auto" w:fill="FFFFFF"/>
        </w:rPr>
        <w:t xml:space="preserve">8002,47 </w:t>
      </w:r>
      <w:r w:rsidRPr="0033318D">
        <w:rPr>
          <w:rStyle w:val="apple-style-span"/>
          <w:sz w:val="28"/>
          <w:szCs w:val="28"/>
          <w:shd w:val="clear" w:color="auto" w:fill="FFFFFF"/>
        </w:rPr>
        <w:t>тыс. руб.;</w:t>
      </w:r>
    </w:p>
    <w:p w14:paraId="2A763CA8" w14:textId="77777777" w:rsidR="00123B43" w:rsidRPr="0033318D" w:rsidRDefault="00123B43" w:rsidP="00123B43">
      <w:pPr>
        <w:ind w:firstLine="567"/>
        <w:jc w:val="both"/>
        <w:rPr>
          <w:rStyle w:val="apple-style-span"/>
          <w:sz w:val="28"/>
          <w:szCs w:val="28"/>
          <w:shd w:val="clear" w:color="auto" w:fill="FFFFFF"/>
        </w:rPr>
      </w:pPr>
      <w:r w:rsidRPr="0033318D">
        <w:rPr>
          <w:rStyle w:val="apple-style-span"/>
          <w:sz w:val="28"/>
          <w:szCs w:val="28"/>
          <w:shd w:val="clear" w:color="auto" w:fill="FFFFFF"/>
        </w:rPr>
        <w:t>-</w:t>
      </w:r>
      <w:r w:rsidRPr="0033318D">
        <w:rPr>
          <w:sz w:val="28"/>
          <w:szCs w:val="28"/>
        </w:rPr>
        <w:t xml:space="preserve"> с 01.07.201</w:t>
      </w:r>
      <w:r>
        <w:rPr>
          <w:sz w:val="28"/>
          <w:szCs w:val="28"/>
        </w:rPr>
        <w:t>9</w:t>
      </w:r>
      <w:r w:rsidRPr="0033318D">
        <w:rPr>
          <w:sz w:val="28"/>
          <w:szCs w:val="28"/>
        </w:rPr>
        <w:t xml:space="preserve"> г. по 31.12.201</w:t>
      </w:r>
      <w:r>
        <w:rPr>
          <w:sz w:val="28"/>
          <w:szCs w:val="28"/>
        </w:rPr>
        <w:t>9</w:t>
      </w:r>
      <w:r w:rsidRPr="0033318D">
        <w:rPr>
          <w:sz w:val="28"/>
          <w:szCs w:val="28"/>
        </w:rPr>
        <w:t xml:space="preserve"> – </w:t>
      </w:r>
      <w:r w:rsidRPr="0033318D">
        <w:rPr>
          <w:rStyle w:val="apple-style-span"/>
          <w:sz w:val="28"/>
          <w:szCs w:val="28"/>
          <w:shd w:val="clear" w:color="auto" w:fill="FFFFFF"/>
        </w:rPr>
        <w:t xml:space="preserve">в размере </w:t>
      </w:r>
      <w:r>
        <w:rPr>
          <w:rStyle w:val="apple-style-span"/>
          <w:b/>
          <w:i/>
          <w:sz w:val="28"/>
          <w:szCs w:val="28"/>
          <w:shd w:val="clear" w:color="auto" w:fill="FFFFFF"/>
        </w:rPr>
        <w:t xml:space="preserve">8002,47 </w:t>
      </w:r>
      <w:r w:rsidRPr="0033318D">
        <w:rPr>
          <w:rStyle w:val="apple-style-span"/>
          <w:sz w:val="28"/>
          <w:szCs w:val="28"/>
          <w:shd w:val="clear" w:color="auto" w:fill="FFFFFF"/>
        </w:rPr>
        <w:t>тыс. руб.</w:t>
      </w:r>
    </w:p>
    <w:p w14:paraId="1501CA08" w14:textId="77777777" w:rsidR="00123B43" w:rsidRPr="00B4789C" w:rsidRDefault="00123B43" w:rsidP="00123B43">
      <w:pPr>
        <w:ind w:firstLine="567"/>
        <w:jc w:val="both"/>
        <w:rPr>
          <w:rStyle w:val="apple-style-span"/>
          <w:sz w:val="20"/>
          <w:szCs w:val="28"/>
          <w:shd w:val="clear" w:color="auto" w:fill="FFFFFF"/>
        </w:rPr>
      </w:pPr>
    </w:p>
    <w:p w14:paraId="00B055F3" w14:textId="77777777" w:rsidR="00123B43" w:rsidRPr="00B4789C" w:rsidRDefault="00123B43" w:rsidP="00123B43">
      <w:pPr>
        <w:ind w:firstLine="567"/>
        <w:jc w:val="both"/>
        <w:rPr>
          <w:color w:val="000000"/>
          <w:sz w:val="18"/>
          <w:szCs w:val="28"/>
        </w:rPr>
      </w:pPr>
    </w:p>
    <w:p w14:paraId="07DDF1DF" w14:textId="77777777" w:rsidR="00123B43" w:rsidRDefault="00123B43" w:rsidP="00123B43">
      <w:pPr>
        <w:ind w:firstLine="567"/>
        <w:jc w:val="both"/>
        <w:rPr>
          <w:rStyle w:val="apple-style-span"/>
          <w:sz w:val="28"/>
          <w:szCs w:val="28"/>
          <w:shd w:val="clear" w:color="auto" w:fill="FFFFFF"/>
        </w:rPr>
      </w:pPr>
      <w:r w:rsidRPr="006115D8">
        <w:rPr>
          <w:color w:val="000000"/>
          <w:sz w:val="28"/>
          <w:szCs w:val="28"/>
        </w:rPr>
        <w:t>На основании проведенного анализа расчетно-обосновывающих материалов, представленных организацией для определения величины необходимой валовой выручки, специалист считает экономически обоснованным принять расходы по статьям затрат на следующем уровне.</w:t>
      </w:r>
    </w:p>
    <w:p w14:paraId="68949A07" w14:textId="77777777" w:rsidR="00123B43" w:rsidRPr="0033318D" w:rsidRDefault="00123B43" w:rsidP="00123B43">
      <w:pPr>
        <w:ind w:firstLine="567"/>
        <w:jc w:val="both"/>
        <w:rPr>
          <w:rStyle w:val="apple-style-span"/>
          <w:sz w:val="28"/>
          <w:szCs w:val="28"/>
        </w:rPr>
      </w:pPr>
    </w:p>
    <w:p w14:paraId="27E5F5B8" w14:textId="77777777" w:rsidR="00123B43" w:rsidRDefault="00123B43" w:rsidP="00123B43">
      <w:pPr>
        <w:jc w:val="center"/>
        <w:rPr>
          <w:b/>
          <w:color w:val="FF0000"/>
          <w:sz w:val="16"/>
          <w:szCs w:val="16"/>
          <w:u w:val="single"/>
        </w:rPr>
      </w:pPr>
    </w:p>
    <w:p w14:paraId="3C1056AE" w14:textId="77777777" w:rsidR="00123B43" w:rsidRPr="001222AE" w:rsidRDefault="00123B43" w:rsidP="00123B43">
      <w:pPr>
        <w:tabs>
          <w:tab w:val="left" w:pos="1134"/>
        </w:tabs>
        <w:jc w:val="center"/>
        <w:rPr>
          <w:b/>
          <w:sz w:val="32"/>
          <w:szCs w:val="32"/>
          <w:u w:val="single"/>
        </w:rPr>
      </w:pPr>
      <w:r>
        <w:rPr>
          <w:b/>
          <w:sz w:val="32"/>
          <w:szCs w:val="32"/>
          <w:u w:val="single"/>
        </w:rPr>
        <w:t xml:space="preserve">2.1. </w:t>
      </w:r>
      <w:r w:rsidRPr="001222AE">
        <w:rPr>
          <w:b/>
          <w:sz w:val="32"/>
          <w:szCs w:val="32"/>
          <w:u w:val="single"/>
        </w:rPr>
        <w:t>«</w:t>
      </w:r>
      <w:r>
        <w:rPr>
          <w:b/>
          <w:sz w:val="32"/>
          <w:szCs w:val="32"/>
          <w:u w:val="single"/>
        </w:rPr>
        <w:t>Производственные расходы</w:t>
      </w:r>
      <w:r w:rsidRPr="001222AE">
        <w:rPr>
          <w:b/>
          <w:sz w:val="32"/>
          <w:szCs w:val="32"/>
          <w:u w:val="single"/>
        </w:rPr>
        <w:t>»</w:t>
      </w:r>
    </w:p>
    <w:p w14:paraId="59DA2BF3" w14:textId="77777777" w:rsidR="00123B43" w:rsidRPr="00123F9F" w:rsidRDefault="00123B43" w:rsidP="00123B43">
      <w:pPr>
        <w:tabs>
          <w:tab w:val="left" w:pos="1134"/>
        </w:tabs>
        <w:jc w:val="center"/>
        <w:rPr>
          <w:b/>
          <w:sz w:val="18"/>
          <w:szCs w:val="32"/>
          <w:u w:val="single"/>
        </w:rPr>
      </w:pPr>
    </w:p>
    <w:p w14:paraId="21D4E1D8" w14:textId="77777777" w:rsidR="00123B43" w:rsidRPr="00B9213D" w:rsidRDefault="00123B43" w:rsidP="00123B43">
      <w:pPr>
        <w:ind w:firstLine="567"/>
        <w:jc w:val="both"/>
        <w:rPr>
          <w:color w:val="000000"/>
          <w:sz w:val="28"/>
          <w:szCs w:val="28"/>
        </w:rPr>
      </w:pPr>
      <w:r>
        <w:rPr>
          <w:color w:val="000000"/>
          <w:sz w:val="28"/>
          <w:szCs w:val="28"/>
        </w:rPr>
        <w:t>Согласно п. 18 Методических указаний в</w:t>
      </w:r>
      <w:r w:rsidRPr="00B9213D">
        <w:rPr>
          <w:color w:val="000000"/>
          <w:sz w:val="28"/>
          <w:szCs w:val="28"/>
        </w:rPr>
        <w:t xml:space="preserve"> составе производственных расходов учитываются:</w:t>
      </w:r>
    </w:p>
    <w:p w14:paraId="7EE8E9C4" w14:textId="77777777" w:rsidR="00123B43" w:rsidRPr="00B9213D" w:rsidRDefault="00123B43" w:rsidP="00123B43">
      <w:pPr>
        <w:ind w:firstLine="567"/>
        <w:jc w:val="both"/>
        <w:rPr>
          <w:color w:val="000000"/>
          <w:sz w:val="28"/>
          <w:szCs w:val="28"/>
        </w:rPr>
      </w:pPr>
      <w:r w:rsidRPr="00B9213D">
        <w:rPr>
          <w:color w:val="000000"/>
          <w:sz w:val="28"/>
          <w:szCs w:val="28"/>
        </w:rPr>
        <w:t>1) расходы на приобретение сырья и материалов и их хранение;</w:t>
      </w:r>
    </w:p>
    <w:p w14:paraId="485CFD49" w14:textId="77777777" w:rsidR="00123B43" w:rsidRPr="00B9213D" w:rsidRDefault="00123B43" w:rsidP="00123B43">
      <w:pPr>
        <w:ind w:firstLine="567"/>
        <w:jc w:val="both"/>
        <w:rPr>
          <w:color w:val="000000"/>
          <w:sz w:val="28"/>
          <w:szCs w:val="28"/>
        </w:rPr>
      </w:pPr>
      <w:r w:rsidRPr="00B9213D">
        <w:rPr>
          <w:color w:val="000000"/>
          <w:sz w:val="28"/>
          <w:szCs w:val="28"/>
        </w:rPr>
        <w:t>2) расходы на приобретаемые электрическую энергию (мощность), тепловую энергию, другие виды энергетических ресурсов и холодную воду;</w:t>
      </w:r>
    </w:p>
    <w:p w14:paraId="326DC7BD" w14:textId="77777777" w:rsidR="00123B43" w:rsidRPr="00B9213D" w:rsidRDefault="00123B43" w:rsidP="00123B43">
      <w:pPr>
        <w:ind w:firstLine="567"/>
        <w:jc w:val="both"/>
        <w:rPr>
          <w:color w:val="000000"/>
          <w:sz w:val="28"/>
          <w:szCs w:val="28"/>
        </w:rPr>
      </w:pPr>
      <w:r w:rsidRPr="00B9213D">
        <w:rPr>
          <w:color w:val="000000"/>
          <w:sz w:val="28"/>
          <w:szCs w:val="28"/>
        </w:rPr>
        <w:t>3) расходы на оплату регулируемыми организациями выполняемых сторонними организациями работ и (или) услуг, связанных с эксплуатацией централизованных систем водоснабжения и (или) водоотведения либо объектов, входящих в состав таких систем;</w:t>
      </w:r>
    </w:p>
    <w:p w14:paraId="38947EEB" w14:textId="77777777" w:rsidR="00123B43" w:rsidRPr="00B9213D" w:rsidRDefault="00123B43" w:rsidP="00123B43">
      <w:pPr>
        <w:ind w:firstLine="567"/>
        <w:jc w:val="both"/>
        <w:rPr>
          <w:color w:val="000000"/>
          <w:sz w:val="28"/>
          <w:szCs w:val="28"/>
        </w:rPr>
      </w:pPr>
      <w:r w:rsidRPr="00B9213D">
        <w:rPr>
          <w:color w:val="000000"/>
          <w:sz w:val="28"/>
          <w:szCs w:val="28"/>
        </w:rPr>
        <w:t>4) расходы на оплату труда и отчисления на социальные нужды основного производственного персонала, в том числе налоги и сборы с фонда оплаты труда;</w:t>
      </w:r>
    </w:p>
    <w:p w14:paraId="33D5CE5F" w14:textId="77777777" w:rsidR="00123B43" w:rsidRPr="00B9213D" w:rsidRDefault="00123B43" w:rsidP="00123B43">
      <w:pPr>
        <w:ind w:firstLine="567"/>
        <w:jc w:val="both"/>
        <w:rPr>
          <w:color w:val="000000"/>
          <w:sz w:val="28"/>
          <w:szCs w:val="28"/>
        </w:rPr>
      </w:pPr>
      <w:r w:rsidRPr="00B9213D">
        <w:rPr>
          <w:color w:val="000000"/>
          <w:sz w:val="28"/>
          <w:szCs w:val="28"/>
        </w:rPr>
        <w:t>5) расходы на уплату процентов по займам и кредитам, не учитываемые при определении налогооблагаемой базы налога на прибыль;</w:t>
      </w:r>
    </w:p>
    <w:p w14:paraId="2C5AD38D" w14:textId="77777777" w:rsidR="00123B43" w:rsidRPr="00B9213D" w:rsidRDefault="00123B43" w:rsidP="00123B43">
      <w:pPr>
        <w:ind w:firstLine="567"/>
        <w:jc w:val="both"/>
        <w:rPr>
          <w:color w:val="000000"/>
          <w:sz w:val="28"/>
          <w:szCs w:val="28"/>
        </w:rPr>
      </w:pPr>
      <w:r w:rsidRPr="00B9213D">
        <w:rPr>
          <w:color w:val="000000"/>
          <w:sz w:val="28"/>
          <w:szCs w:val="28"/>
        </w:rPr>
        <w:t>6) общехозяйственные расходы;</w:t>
      </w:r>
    </w:p>
    <w:p w14:paraId="3372952D" w14:textId="77777777" w:rsidR="00123B43" w:rsidRPr="00B9213D" w:rsidRDefault="00123B43" w:rsidP="00123B43">
      <w:pPr>
        <w:ind w:firstLine="567"/>
        <w:jc w:val="both"/>
        <w:rPr>
          <w:color w:val="000000"/>
          <w:sz w:val="28"/>
          <w:szCs w:val="28"/>
        </w:rPr>
      </w:pPr>
      <w:r w:rsidRPr="00B9213D">
        <w:rPr>
          <w:color w:val="000000"/>
          <w:sz w:val="28"/>
          <w:szCs w:val="28"/>
        </w:rPr>
        <w:t>7) прочие производственные расходы, непосредственно связанные с содержанием и эксплуатацией объектов централизованных систем водоснабжения и водоотведения, не учитываемые в составе ремонтных расходов, включая расходы на амортизацию автотранспорта, используемого регулируемой организацией. Производственные расходы должны покрывать расходы на осуществление производственной программы регулируемой организации в полном объеме, в том числе расходы, связанные с выполнением регулируемой организацией функций, предусмотренных законодательством Российской Федерации</w:t>
      </w:r>
      <w:r>
        <w:rPr>
          <w:color w:val="000000"/>
          <w:sz w:val="28"/>
          <w:szCs w:val="28"/>
        </w:rPr>
        <w:t>.</w:t>
      </w:r>
    </w:p>
    <w:p w14:paraId="4DD1A7BA" w14:textId="77777777" w:rsidR="00123B43" w:rsidRPr="00B9213D" w:rsidRDefault="00123B43" w:rsidP="00123B43">
      <w:pPr>
        <w:tabs>
          <w:tab w:val="left" w:pos="1134"/>
        </w:tabs>
        <w:jc w:val="center"/>
        <w:rPr>
          <w:b/>
          <w:sz w:val="28"/>
          <w:szCs w:val="32"/>
          <w:u w:val="single"/>
        </w:rPr>
      </w:pPr>
    </w:p>
    <w:p w14:paraId="7F1C763D" w14:textId="77777777" w:rsidR="00123B43" w:rsidRPr="001222AE" w:rsidRDefault="00123B43" w:rsidP="00123B43">
      <w:pPr>
        <w:tabs>
          <w:tab w:val="left" w:pos="1134"/>
        </w:tabs>
        <w:jc w:val="center"/>
        <w:rPr>
          <w:b/>
          <w:sz w:val="32"/>
          <w:szCs w:val="32"/>
          <w:u w:val="single"/>
        </w:rPr>
      </w:pPr>
      <w:r>
        <w:rPr>
          <w:b/>
          <w:sz w:val="32"/>
          <w:szCs w:val="32"/>
          <w:u w:val="single"/>
        </w:rPr>
        <w:t xml:space="preserve">2.1.1. </w:t>
      </w:r>
      <w:r w:rsidRPr="001222AE">
        <w:rPr>
          <w:b/>
          <w:sz w:val="32"/>
          <w:szCs w:val="32"/>
          <w:u w:val="single"/>
        </w:rPr>
        <w:t>«</w:t>
      </w:r>
      <w:r>
        <w:rPr>
          <w:b/>
          <w:sz w:val="32"/>
          <w:szCs w:val="32"/>
          <w:u w:val="single"/>
        </w:rPr>
        <w:t>Реагенты</w:t>
      </w:r>
      <w:r w:rsidRPr="001222AE">
        <w:rPr>
          <w:b/>
          <w:sz w:val="32"/>
          <w:szCs w:val="32"/>
          <w:u w:val="single"/>
        </w:rPr>
        <w:t>»</w:t>
      </w:r>
    </w:p>
    <w:p w14:paraId="01F1030A" w14:textId="77777777" w:rsidR="00123B43" w:rsidRPr="00123F9F" w:rsidRDefault="00123B43" w:rsidP="00123B43">
      <w:pPr>
        <w:tabs>
          <w:tab w:val="left" w:pos="1134"/>
        </w:tabs>
        <w:ind w:firstLine="709"/>
        <w:jc w:val="center"/>
        <w:rPr>
          <w:color w:val="FF0000"/>
          <w:sz w:val="18"/>
          <w:szCs w:val="28"/>
        </w:rPr>
      </w:pPr>
    </w:p>
    <w:p w14:paraId="160E5A4C" w14:textId="77777777" w:rsidR="00123B43" w:rsidRDefault="00123B43" w:rsidP="00123B43">
      <w:pPr>
        <w:tabs>
          <w:tab w:val="left" w:pos="1134"/>
        </w:tabs>
        <w:ind w:firstLine="709"/>
        <w:jc w:val="both"/>
        <w:rPr>
          <w:sz w:val="28"/>
          <w:szCs w:val="28"/>
        </w:rPr>
      </w:pPr>
      <w:r w:rsidRPr="001222AE">
        <w:rPr>
          <w:sz w:val="28"/>
          <w:szCs w:val="28"/>
        </w:rPr>
        <w:t>Организацией заявлены для учета в необходимой валовой выручке расходы по данной статье</w:t>
      </w:r>
      <w:r>
        <w:rPr>
          <w:sz w:val="28"/>
          <w:szCs w:val="28"/>
        </w:rPr>
        <w:t>:</w:t>
      </w:r>
      <w:r w:rsidRPr="001222AE">
        <w:rPr>
          <w:sz w:val="28"/>
          <w:szCs w:val="28"/>
        </w:rPr>
        <w:t xml:space="preserve"> </w:t>
      </w:r>
    </w:p>
    <w:p w14:paraId="3FAAC9E9" w14:textId="77777777" w:rsidR="00123B43" w:rsidRDefault="00123B43" w:rsidP="00123B43">
      <w:pPr>
        <w:tabs>
          <w:tab w:val="left" w:pos="1134"/>
        </w:tabs>
        <w:ind w:firstLine="709"/>
        <w:jc w:val="both"/>
        <w:rPr>
          <w:sz w:val="28"/>
          <w:szCs w:val="28"/>
        </w:rPr>
      </w:pPr>
      <w:r>
        <w:rPr>
          <w:sz w:val="28"/>
          <w:szCs w:val="28"/>
        </w:rPr>
        <w:t xml:space="preserve">- 2019 год </w:t>
      </w:r>
      <w:r w:rsidRPr="001222AE">
        <w:rPr>
          <w:sz w:val="28"/>
          <w:szCs w:val="28"/>
        </w:rPr>
        <w:t>в сумме</w:t>
      </w:r>
      <w:r>
        <w:rPr>
          <w:sz w:val="28"/>
          <w:szCs w:val="28"/>
        </w:rPr>
        <w:t xml:space="preserve"> </w:t>
      </w:r>
      <w:r>
        <w:rPr>
          <w:b/>
          <w:i/>
          <w:sz w:val="28"/>
          <w:szCs w:val="28"/>
        </w:rPr>
        <w:t xml:space="preserve">252,81 </w:t>
      </w:r>
      <w:r w:rsidRPr="001222AE">
        <w:rPr>
          <w:sz w:val="28"/>
          <w:szCs w:val="28"/>
        </w:rPr>
        <w:t>тыс. руб.</w:t>
      </w:r>
    </w:p>
    <w:p w14:paraId="1610D83F" w14:textId="77777777" w:rsidR="00123B43" w:rsidRDefault="00123B43" w:rsidP="00123B43">
      <w:pPr>
        <w:ind w:firstLine="720"/>
        <w:jc w:val="both"/>
        <w:rPr>
          <w:sz w:val="28"/>
          <w:szCs w:val="28"/>
        </w:rPr>
      </w:pPr>
      <w:r>
        <w:rPr>
          <w:sz w:val="28"/>
          <w:szCs w:val="28"/>
        </w:rPr>
        <w:t>Затраты</w:t>
      </w:r>
      <w:r w:rsidRPr="001222AE">
        <w:rPr>
          <w:sz w:val="28"/>
          <w:szCs w:val="28"/>
        </w:rPr>
        <w:t xml:space="preserve"> по статье включают </w:t>
      </w:r>
      <w:r>
        <w:rPr>
          <w:sz w:val="28"/>
          <w:szCs w:val="28"/>
        </w:rPr>
        <w:t>расходы на:</w:t>
      </w:r>
    </w:p>
    <w:p w14:paraId="1F44B23E" w14:textId="77777777" w:rsidR="00123B43" w:rsidRDefault="00123B43" w:rsidP="00123B43">
      <w:pPr>
        <w:ind w:firstLine="720"/>
        <w:jc w:val="both"/>
        <w:rPr>
          <w:sz w:val="28"/>
          <w:szCs w:val="28"/>
        </w:rPr>
      </w:pPr>
      <w:r>
        <w:rPr>
          <w:sz w:val="28"/>
          <w:szCs w:val="28"/>
        </w:rPr>
        <w:t xml:space="preserve">- </w:t>
      </w:r>
      <w:r>
        <w:rPr>
          <w:i/>
          <w:sz w:val="28"/>
          <w:szCs w:val="28"/>
          <w:u w:val="single"/>
        </w:rPr>
        <w:t>гипохлорит кальция</w:t>
      </w:r>
      <w:r>
        <w:rPr>
          <w:sz w:val="28"/>
          <w:szCs w:val="28"/>
        </w:rPr>
        <w:t xml:space="preserve"> в сумме </w:t>
      </w:r>
      <w:r>
        <w:rPr>
          <w:b/>
          <w:i/>
          <w:sz w:val="28"/>
          <w:szCs w:val="28"/>
        </w:rPr>
        <w:t>197,91</w:t>
      </w:r>
      <w:r>
        <w:rPr>
          <w:sz w:val="28"/>
          <w:szCs w:val="28"/>
        </w:rPr>
        <w:t xml:space="preserve"> тыс.руб.</w:t>
      </w:r>
      <w:r w:rsidRPr="00A36A85">
        <w:rPr>
          <w:sz w:val="28"/>
          <w:szCs w:val="28"/>
        </w:rPr>
        <w:t xml:space="preserve"> </w:t>
      </w:r>
      <w:r>
        <w:rPr>
          <w:sz w:val="28"/>
          <w:szCs w:val="28"/>
        </w:rPr>
        <w:t>(объем реагента заявлен в размере 1730,00 кг., цена – 114,40 руб./кг.).</w:t>
      </w:r>
    </w:p>
    <w:p w14:paraId="2976C7B2" w14:textId="77777777" w:rsidR="00123B43" w:rsidRDefault="00123B43" w:rsidP="00123B43">
      <w:pPr>
        <w:ind w:firstLine="720"/>
        <w:jc w:val="both"/>
        <w:rPr>
          <w:sz w:val="28"/>
          <w:szCs w:val="28"/>
        </w:rPr>
      </w:pPr>
      <w:r>
        <w:rPr>
          <w:sz w:val="28"/>
          <w:szCs w:val="28"/>
        </w:rPr>
        <w:t xml:space="preserve">- </w:t>
      </w:r>
      <w:r>
        <w:rPr>
          <w:i/>
          <w:sz w:val="28"/>
          <w:szCs w:val="28"/>
          <w:u w:val="single"/>
        </w:rPr>
        <w:t>прочие реагенты</w:t>
      </w:r>
      <w:r>
        <w:rPr>
          <w:sz w:val="28"/>
          <w:szCs w:val="28"/>
        </w:rPr>
        <w:t xml:space="preserve"> в сумме </w:t>
      </w:r>
      <w:r>
        <w:rPr>
          <w:b/>
          <w:i/>
          <w:sz w:val="28"/>
          <w:szCs w:val="28"/>
        </w:rPr>
        <w:t>54,90</w:t>
      </w:r>
      <w:r>
        <w:rPr>
          <w:sz w:val="28"/>
          <w:szCs w:val="28"/>
        </w:rPr>
        <w:t xml:space="preserve"> тыс.руб.</w:t>
      </w:r>
      <w:r w:rsidRPr="00A36A85">
        <w:rPr>
          <w:sz w:val="28"/>
          <w:szCs w:val="28"/>
        </w:rPr>
        <w:t xml:space="preserve"> </w:t>
      </w:r>
    </w:p>
    <w:p w14:paraId="4CD7C2F7" w14:textId="77777777" w:rsidR="00123B43" w:rsidRPr="005E0AA5" w:rsidRDefault="00123B43" w:rsidP="00123B43">
      <w:pPr>
        <w:ind w:firstLine="720"/>
        <w:jc w:val="both"/>
        <w:rPr>
          <w:sz w:val="20"/>
          <w:szCs w:val="28"/>
        </w:rPr>
      </w:pPr>
    </w:p>
    <w:p w14:paraId="0C5F6CA1" w14:textId="77777777" w:rsidR="00123B43" w:rsidRDefault="00123B43" w:rsidP="00123B43">
      <w:pPr>
        <w:ind w:firstLine="720"/>
        <w:jc w:val="both"/>
        <w:rPr>
          <w:sz w:val="28"/>
          <w:szCs w:val="28"/>
        </w:rPr>
      </w:pPr>
      <w:r>
        <w:rPr>
          <w:sz w:val="28"/>
          <w:szCs w:val="28"/>
        </w:rPr>
        <w:t>В качестве обосновывающих документов в материалах тарифного дела организацией представлены:</w:t>
      </w:r>
    </w:p>
    <w:p w14:paraId="43D7095F" w14:textId="77777777" w:rsidR="00123B43" w:rsidRDefault="00123B43" w:rsidP="00123B43">
      <w:pPr>
        <w:ind w:firstLine="720"/>
        <w:jc w:val="both"/>
        <w:rPr>
          <w:sz w:val="28"/>
          <w:szCs w:val="28"/>
        </w:rPr>
      </w:pPr>
      <w:r>
        <w:rPr>
          <w:sz w:val="28"/>
          <w:szCs w:val="28"/>
        </w:rPr>
        <w:t xml:space="preserve">- расчет расхода реагентов на 2019 год; </w:t>
      </w:r>
    </w:p>
    <w:p w14:paraId="2B8F53C9" w14:textId="77777777" w:rsidR="00123B43" w:rsidRDefault="00123B43" w:rsidP="00123B43">
      <w:pPr>
        <w:ind w:firstLine="720"/>
        <w:jc w:val="both"/>
        <w:rPr>
          <w:sz w:val="28"/>
          <w:szCs w:val="28"/>
        </w:rPr>
      </w:pPr>
      <w:r>
        <w:rPr>
          <w:sz w:val="28"/>
          <w:szCs w:val="28"/>
        </w:rPr>
        <w:t>- счета-фактуры на покупку реагентов организации, ранее эксплуатировавшей объекты данной централизованной системы –                           МП НГО «ССК», а также организации, являющейся гарантирующей организацией большей части Новокузнецкого городского округа –                          ООО «Водоканал».</w:t>
      </w:r>
    </w:p>
    <w:p w14:paraId="348E0A6E" w14:textId="79BFBA29" w:rsidR="00123B43" w:rsidRDefault="00123B43" w:rsidP="00123B43">
      <w:pPr>
        <w:ind w:firstLine="720"/>
        <w:jc w:val="both"/>
        <w:rPr>
          <w:sz w:val="28"/>
          <w:szCs w:val="28"/>
        </w:rPr>
      </w:pPr>
      <w:r>
        <w:rPr>
          <w:sz w:val="28"/>
          <w:szCs w:val="28"/>
        </w:rPr>
        <w:t xml:space="preserve">Объем </w:t>
      </w:r>
      <w:r>
        <w:rPr>
          <w:i/>
          <w:sz w:val="28"/>
          <w:szCs w:val="28"/>
          <w:u w:val="single"/>
        </w:rPr>
        <w:t>гипохлорита кальция</w:t>
      </w:r>
      <w:r>
        <w:rPr>
          <w:sz w:val="28"/>
          <w:szCs w:val="28"/>
        </w:rPr>
        <w:t xml:space="preserve"> на 2019 год принят регулятором на уровне планового расхода на 2018 год организацией, ранее эксплуатировавшей объекты данной централизованной системы – МП НГО «ССК», в пересчете на плановый объем принятых сточных вод – </w:t>
      </w:r>
      <w:r>
        <w:rPr>
          <w:b/>
          <w:i/>
          <w:sz w:val="28"/>
          <w:szCs w:val="28"/>
        </w:rPr>
        <w:t>944,99</w:t>
      </w:r>
      <w:r>
        <w:rPr>
          <w:sz w:val="28"/>
          <w:szCs w:val="28"/>
        </w:rPr>
        <w:t xml:space="preserve"> кг. Цена реагента принята специалистом на уровне фактической средневзвешенной цены данного реагента за 2017 год организации, осуществляющей деятельность в сопоставимых условиях (предприятие, являющееся гарантирующей организацией большей части Новокузнецкого городского округа –   ООО «Водоканал») с применением ИПЦ Минэкономразвития России 102,7% на 2018 год и 104,6% на 2019 год. Плановая цена реагента учтена в размере </w:t>
      </w:r>
      <w:r>
        <w:rPr>
          <w:b/>
          <w:i/>
          <w:sz w:val="28"/>
          <w:szCs w:val="28"/>
        </w:rPr>
        <w:t>69,56</w:t>
      </w:r>
      <w:r>
        <w:rPr>
          <w:sz w:val="28"/>
          <w:szCs w:val="28"/>
        </w:rPr>
        <w:t xml:space="preserve"> руб./кг. Затраты на покупку реагента составили – </w:t>
      </w:r>
      <w:r>
        <w:rPr>
          <w:b/>
          <w:i/>
          <w:sz w:val="28"/>
          <w:szCs w:val="28"/>
        </w:rPr>
        <w:t>65,73</w:t>
      </w:r>
      <w:r>
        <w:rPr>
          <w:sz w:val="28"/>
          <w:szCs w:val="28"/>
        </w:rPr>
        <w:t xml:space="preserve"> тыс.руб.</w:t>
      </w:r>
    </w:p>
    <w:p w14:paraId="4832F195" w14:textId="77777777" w:rsidR="00123B43" w:rsidRDefault="00123B43" w:rsidP="00123B43">
      <w:pPr>
        <w:ind w:firstLine="720"/>
        <w:jc w:val="both"/>
        <w:rPr>
          <w:sz w:val="28"/>
          <w:szCs w:val="28"/>
        </w:rPr>
      </w:pPr>
      <w:r>
        <w:rPr>
          <w:sz w:val="28"/>
          <w:szCs w:val="28"/>
        </w:rPr>
        <w:t xml:space="preserve">Заявленные предприятием </w:t>
      </w:r>
      <w:r w:rsidRPr="00320913">
        <w:rPr>
          <w:i/>
          <w:sz w:val="28"/>
          <w:szCs w:val="28"/>
          <w:u w:val="single"/>
        </w:rPr>
        <w:t>«Прочие реагенты»</w:t>
      </w:r>
      <w:r>
        <w:rPr>
          <w:sz w:val="28"/>
          <w:szCs w:val="28"/>
        </w:rPr>
        <w:t xml:space="preserve"> фактически представляют собой химические реактивы, используемые при проведении лабораторных анализов. Расходы по данной статье учтены при формировании «Прочих производственных расходов»</w:t>
      </w:r>
    </w:p>
    <w:p w14:paraId="656AAFE0" w14:textId="77777777" w:rsidR="00123B43" w:rsidRPr="005E0AA5" w:rsidRDefault="00123B43" w:rsidP="00123B43">
      <w:pPr>
        <w:ind w:firstLine="720"/>
        <w:jc w:val="both"/>
        <w:rPr>
          <w:sz w:val="20"/>
          <w:szCs w:val="28"/>
        </w:rPr>
      </w:pPr>
    </w:p>
    <w:p w14:paraId="48EA20E8" w14:textId="77777777" w:rsidR="00123B43" w:rsidRDefault="00123B43" w:rsidP="00123B43">
      <w:pPr>
        <w:tabs>
          <w:tab w:val="left" w:pos="1134"/>
        </w:tabs>
        <w:ind w:firstLine="709"/>
        <w:jc w:val="both"/>
        <w:rPr>
          <w:sz w:val="28"/>
          <w:szCs w:val="28"/>
        </w:rPr>
      </w:pPr>
      <w:r>
        <w:rPr>
          <w:sz w:val="28"/>
          <w:szCs w:val="28"/>
        </w:rPr>
        <w:t xml:space="preserve">Расходы по статье приняты в сумме </w:t>
      </w:r>
      <w:r>
        <w:rPr>
          <w:b/>
          <w:i/>
          <w:sz w:val="28"/>
          <w:szCs w:val="28"/>
        </w:rPr>
        <w:t>65,73</w:t>
      </w:r>
      <w:r>
        <w:rPr>
          <w:sz w:val="28"/>
          <w:szCs w:val="28"/>
        </w:rPr>
        <w:t xml:space="preserve"> тыс.руб. по периодам календарной разбивки:</w:t>
      </w:r>
    </w:p>
    <w:p w14:paraId="58FD39C6" w14:textId="77777777" w:rsidR="00123B43" w:rsidRPr="00B028CB" w:rsidRDefault="00123B43" w:rsidP="00123B43">
      <w:pPr>
        <w:tabs>
          <w:tab w:val="left" w:pos="1134"/>
        </w:tabs>
        <w:ind w:left="709"/>
        <w:jc w:val="both"/>
        <w:rPr>
          <w:sz w:val="28"/>
          <w:szCs w:val="28"/>
        </w:rPr>
      </w:pPr>
      <w:r w:rsidRPr="00B028CB">
        <w:rPr>
          <w:b/>
          <w:sz w:val="28"/>
          <w:szCs w:val="28"/>
        </w:rPr>
        <w:t>с</w:t>
      </w:r>
      <w:r w:rsidRPr="00B028CB">
        <w:rPr>
          <w:sz w:val="28"/>
          <w:szCs w:val="28"/>
        </w:rPr>
        <w:t xml:space="preserve"> </w:t>
      </w:r>
      <w:r w:rsidRPr="00B028CB">
        <w:rPr>
          <w:b/>
          <w:sz w:val="28"/>
          <w:szCs w:val="28"/>
        </w:rPr>
        <w:t>01.01.201</w:t>
      </w:r>
      <w:r>
        <w:rPr>
          <w:b/>
          <w:sz w:val="28"/>
          <w:szCs w:val="28"/>
        </w:rPr>
        <w:t>9</w:t>
      </w:r>
      <w:r w:rsidRPr="00B028CB">
        <w:rPr>
          <w:b/>
          <w:sz w:val="28"/>
          <w:szCs w:val="28"/>
        </w:rPr>
        <w:t xml:space="preserve"> по 30.06.201</w:t>
      </w:r>
      <w:r>
        <w:rPr>
          <w:b/>
          <w:sz w:val="28"/>
          <w:szCs w:val="28"/>
        </w:rPr>
        <w:t>9</w:t>
      </w:r>
      <w:r w:rsidRPr="00B028CB">
        <w:rPr>
          <w:sz w:val="28"/>
          <w:szCs w:val="28"/>
        </w:rPr>
        <w:t xml:space="preserve"> –</w:t>
      </w:r>
      <w:r>
        <w:rPr>
          <w:sz w:val="28"/>
          <w:szCs w:val="28"/>
        </w:rPr>
        <w:t xml:space="preserve"> </w:t>
      </w:r>
      <w:r>
        <w:rPr>
          <w:b/>
          <w:i/>
          <w:sz w:val="28"/>
          <w:szCs w:val="28"/>
        </w:rPr>
        <w:t xml:space="preserve">32,87 </w:t>
      </w:r>
      <w:r>
        <w:rPr>
          <w:sz w:val="28"/>
          <w:szCs w:val="28"/>
        </w:rPr>
        <w:t>тыс. руб.;</w:t>
      </w:r>
    </w:p>
    <w:p w14:paraId="059E4470" w14:textId="77777777" w:rsidR="00123B43" w:rsidRDefault="00123B43" w:rsidP="00123B43">
      <w:pPr>
        <w:tabs>
          <w:tab w:val="left" w:pos="1134"/>
        </w:tabs>
        <w:ind w:left="709"/>
        <w:jc w:val="both"/>
        <w:rPr>
          <w:sz w:val="28"/>
          <w:szCs w:val="28"/>
        </w:rPr>
      </w:pPr>
      <w:r w:rsidRPr="00167A19">
        <w:rPr>
          <w:b/>
          <w:sz w:val="28"/>
          <w:szCs w:val="28"/>
        </w:rPr>
        <w:t>с</w:t>
      </w:r>
      <w:r w:rsidRPr="00167A19">
        <w:rPr>
          <w:sz w:val="28"/>
          <w:szCs w:val="28"/>
        </w:rPr>
        <w:t xml:space="preserve"> </w:t>
      </w:r>
      <w:r w:rsidRPr="00167A19">
        <w:rPr>
          <w:b/>
          <w:sz w:val="28"/>
          <w:szCs w:val="28"/>
        </w:rPr>
        <w:t>01.07.</w:t>
      </w:r>
      <w:r w:rsidRPr="00610766">
        <w:rPr>
          <w:b/>
          <w:sz w:val="28"/>
          <w:szCs w:val="28"/>
        </w:rPr>
        <w:t>201</w:t>
      </w:r>
      <w:r>
        <w:rPr>
          <w:b/>
          <w:sz w:val="28"/>
          <w:szCs w:val="28"/>
        </w:rPr>
        <w:t>9</w:t>
      </w:r>
      <w:r w:rsidRPr="00610766">
        <w:rPr>
          <w:b/>
          <w:sz w:val="28"/>
          <w:szCs w:val="28"/>
        </w:rPr>
        <w:t xml:space="preserve"> по 31.12.201</w:t>
      </w:r>
      <w:r>
        <w:rPr>
          <w:b/>
          <w:sz w:val="28"/>
          <w:szCs w:val="28"/>
        </w:rPr>
        <w:t>9</w:t>
      </w:r>
      <w:r w:rsidRPr="00610766">
        <w:rPr>
          <w:sz w:val="28"/>
          <w:szCs w:val="28"/>
        </w:rPr>
        <w:t xml:space="preserve"> – </w:t>
      </w:r>
      <w:r>
        <w:rPr>
          <w:b/>
          <w:i/>
          <w:sz w:val="28"/>
          <w:szCs w:val="28"/>
        </w:rPr>
        <w:t xml:space="preserve">32,87 </w:t>
      </w:r>
      <w:r w:rsidRPr="00610766">
        <w:rPr>
          <w:sz w:val="28"/>
          <w:szCs w:val="28"/>
        </w:rPr>
        <w:t>тыс. руб.</w:t>
      </w:r>
    </w:p>
    <w:p w14:paraId="23B4388F" w14:textId="77777777" w:rsidR="00123B43" w:rsidRPr="00C406D4" w:rsidRDefault="00123B43" w:rsidP="00123B43">
      <w:pPr>
        <w:tabs>
          <w:tab w:val="left" w:pos="1134"/>
        </w:tabs>
        <w:ind w:left="709"/>
        <w:jc w:val="both"/>
        <w:rPr>
          <w:sz w:val="32"/>
          <w:szCs w:val="28"/>
        </w:rPr>
      </w:pPr>
    </w:p>
    <w:p w14:paraId="53EA7E72" w14:textId="77777777" w:rsidR="00123B43" w:rsidRDefault="00123B43" w:rsidP="00123B43">
      <w:pPr>
        <w:tabs>
          <w:tab w:val="left" w:pos="1134"/>
        </w:tabs>
        <w:jc w:val="center"/>
        <w:rPr>
          <w:sz w:val="28"/>
          <w:szCs w:val="28"/>
        </w:rPr>
      </w:pPr>
      <w:r>
        <w:rPr>
          <w:b/>
          <w:sz w:val="32"/>
          <w:szCs w:val="32"/>
          <w:u w:val="single"/>
        </w:rPr>
        <w:t xml:space="preserve">2.1.2. </w:t>
      </w:r>
      <w:r w:rsidRPr="005A03DC">
        <w:rPr>
          <w:b/>
          <w:sz w:val="32"/>
          <w:szCs w:val="32"/>
          <w:u w:val="single"/>
        </w:rPr>
        <w:t>«</w:t>
      </w:r>
      <w:r>
        <w:rPr>
          <w:b/>
          <w:sz w:val="32"/>
          <w:szCs w:val="32"/>
          <w:u w:val="single"/>
        </w:rPr>
        <w:t>Затраты на покупную электрическую энергию</w:t>
      </w:r>
      <w:r w:rsidRPr="005A03DC">
        <w:rPr>
          <w:b/>
          <w:sz w:val="32"/>
          <w:szCs w:val="32"/>
          <w:u w:val="single"/>
        </w:rPr>
        <w:t>»</w:t>
      </w:r>
    </w:p>
    <w:p w14:paraId="6601B39A" w14:textId="77777777" w:rsidR="00123B43" w:rsidRDefault="00123B43" w:rsidP="00123B43">
      <w:pPr>
        <w:tabs>
          <w:tab w:val="left" w:pos="1134"/>
        </w:tabs>
        <w:ind w:firstLine="709"/>
        <w:jc w:val="center"/>
        <w:rPr>
          <w:b/>
          <w:sz w:val="16"/>
          <w:szCs w:val="32"/>
          <w:u w:val="single"/>
        </w:rPr>
      </w:pPr>
    </w:p>
    <w:p w14:paraId="6A541321" w14:textId="77777777" w:rsidR="00123B43" w:rsidRDefault="00123B43" w:rsidP="00123B43">
      <w:pPr>
        <w:autoSpaceDE w:val="0"/>
        <w:autoSpaceDN w:val="0"/>
        <w:adjustRightInd w:val="0"/>
        <w:ind w:firstLine="720"/>
        <w:jc w:val="both"/>
        <w:rPr>
          <w:sz w:val="28"/>
          <w:szCs w:val="28"/>
        </w:rPr>
      </w:pPr>
      <w:r>
        <w:rPr>
          <w:sz w:val="28"/>
          <w:szCs w:val="28"/>
        </w:rPr>
        <w:t>В соответствии с п. 20 Методических указаний расходы регулируемой организации на приобретаемые электрическую энергию (мощность), тепловую энергию (мощность), другие виды энергетических ресурсов, холодную воду, теплоноситель определяются как сумма произведений расчетных экономически (технологически, технически) обоснованных объемов приобретаемых электрической энергии (мощности), тепловой энергии (мощности), других видов энергетических ресурсов холодной воды на соответственно плановые (расчетные) цены (тарифы) на электрическую энергию (мощность), тепловую энергию (мощность), другие виды энергетических ресурсов, холодную воду. Объемы приобретаемой электрической энергии (мощности), тепловой энергии (мощности) определяются с учетом показателей надежности, качества, энергетической эффективности в сфере водоснабжения и (или) водоотведения, определенных в установленном порядке.</w:t>
      </w:r>
    </w:p>
    <w:p w14:paraId="366EC051" w14:textId="77777777" w:rsidR="00123B43" w:rsidRPr="007940E1" w:rsidRDefault="00123B43" w:rsidP="00123B43">
      <w:pPr>
        <w:tabs>
          <w:tab w:val="left" w:pos="1134"/>
        </w:tabs>
        <w:ind w:firstLine="709"/>
        <w:jc w:val="center"/>
        <w:rPr>
          <w:b/>
          <w:sz w:val="28"/>
          <w:szCs w:val="32"/>
          <w:u w:val="single"/>
        </w:rPr>
      </w:pPr>
    </w:p>
    <w:p w14:paraId="51D4A968" w14:textId="189F86BF" w:rsidR="00123B43" w:rsidRPr="005A03DC" w:rsidRDefault="00123B43" w:rsidP="00123B43">
      <w:pPr>
        <w:tabs>
          <w:tab w:val="left" w:pos="1134"/>
        </w:tabs>
        <w:ind w:firstLine="709"/>
        <w:jc w:val="both"/>
        <w:rPr>
          <w:sz w:val="28"/>
          <w:szCs w:val="28"/>
        </w:rPr>
      </w:pPr>
      <w:r w:rsidRPr="005A03DC">
        <w:rPr>
          <w:sz w:val="28"/>
          <w:szCs w:val="28"/>
        </w:rPr>
        <w:t>Организацией заявлены для учета в необходимой валовой выручке (в расчете на год) расходы по данной статье:</w:t>
      </w:r>
    </w:p>
    <w:p w14:paraId="6673EDA5" w14:textId="77777777" w:rsidR="00123B43" w:rsidRDefault="00123B43" w:rsidP="00123B43">
      <w:pPr>
        <w:tabs>
          <w:tab w:val="left" w:pos="1134"/>
          <w:tab w:val="left" w:pos="9356"/>
          <w:tab w:val="left" w:pos="9781"/>
          <w:tab w:val="left" w:pos="9923"/>
        </w:tabs>
        <w:ind w:firstLine="709"/>
        <w:jc w:val="both"/>
        <w:rPr>
          <w:sz w:val="28"/>
          <w:szCs w:val="28"/>
        </w:rPr>
      </w:pPr>
      <w:r w:rsidRPr="004862BA">
        <w:rPr>
          <w:b/>
          <w:sz w:val="28"/>
          <w:szCs w:val="28"/>
          <w:u w:val="single"/>
        </w:rPr>
        <w:t>2019 год</w:t>
      </w:r>
      <w:r w:rsidRPr="005A03DC">
        <w:rPr>
          <w:sz w:val="28"/>
          <w:szCs w:val="28"/>
        </w:rPr>
        <w:t xml:space="preserve"> в сумме </w:t>
      </w:r>
      <w:r>
        <w:rPr>
          <w:b/>
          <w:i/>
          <w:sz w:val="28"/>
          <w:szCs w:val="28"/>
        </w:rPr>
        <w:t xml:space="preserve">3513,86 </w:t>
      </w:r>
      <w:r w:rsidRPr="005A03DC">
        <w:rPr>
          <w:sz w:val="28"/>
          <w:szCs w:val="28"/>
        </w:rPr>
        <w:t>тыс. руб., в том числе</w:t>
      </w:r>
      <w:r>
        <w:rPr>
          <w:sz w:val="28"/>
          <w:szCs w:val="28"/>
        </w:rPr>
        <w:t>:</w:t>
      </w:r>
      <w:r w:rsidRPr="005A03DC">
        <w:rPr>
          <w:sz w:val="28"/>
          <w:szCs w:val="28"/>
        </w:rPr>
        <w:t xml:space="preserve"> </w:t>
      </w:r>
    </w:p>
    <w:p w14:paraId="0870BE3E" w14:textId="77777777" w:rsidR="00123B43" w:rsidRPr="004862BA" w:rsidRDefault="00123B43" w:rsidP="00123B43">
      <w:pPr>
        <w:tabs>
          <w:tab w:val="left" w:pos="426"/>
          <w:tab w:val="left" w:pos="709"/>
          <w:tab w:val="left" w:pos="9356"/>
          <w:tab w:val="left" w:pos="9781"/>
          <w:tab w:val="left" w:pos="9923"/>
        </w:tabs>
        <w:ind w:firstLine="709"/>
        <w:jc w:val="both"/>
        <w:rPr>
          <w:color w:val="000000"/>
          <w:sz w:val="28"/>
          <w:szCs w:val="28"/>
        </w:rPr>
      </w:pPr>
      <w:r w:rsidRPr="004862BA">
        <w:rPr>
          <w:color w:val="000000"/>
          <w:sz w:val="28"/>
          <w:szCs w:val="28"/>
        </w:rPr>
        <w:t xml:space="preserve">- </w:t>
      </w:r>
      <w:r w:rsidRPr="004862BA">
        <w:rPr>
          <w:i/>
          <w:color w:val="000000"/>
          <w:sz w:val="28"/>
          <w:szCs w:val="28"/>
          <w:u w:val="single"/>
        </w:rPr>
        <w:t>по уровню напряжения НН</w:t>
      </w:r>
      <w:r w:rsidRPr="004862BA">
        <w:rPr>
          <w:color w:val="000000"/>
          <w:sz w:val="28"/>
          <w:szCs w:val="28"/>
        </w:rPr>
        <w:t xml:space="preserve">: расходы на электрическую энергию –               </w:t>
      </w:r>
      <w:r>
        <w:rPr>
          <w:color w:val="000000"/>
          <w:sz w:val="28"/>
          <w:szCs w:val="28"/>
        </w:rPr>
        <w:t>1086,77</w:t>
      </w:r>
      <w:r w:rsidRPr="004862BA">
        <w:rPr>
          <w:color w:val="000000"/>
          <w:sz w:val="28"/>
          <w:szCs w:val="28"/>
        </w:rPr>
        <w:t xml:space="preserve"> тыс.руб. (объем электрической энергии – </w:t>
      </w:r>
      <w:r>
        <w:rPr>
          <w:color w:val="000000"/>
          <w:sz w:val="28"/>
          <w:szCs w:val="28"/>
        </w:rPr>
        <w:t>175,74</w:t>
      </w:r>
      <w:r w:rsidRPr="004862BA">
        <w:rPr>
          <w:color w:val="000000"/>
          <w:sz w:val="28"/>
          <w:szCs w:val="28"/>
        </w:rPr>
        <w:t xml:space="preserve"> тыс.кВт.ч. в год, цена – </w:t>
      </w:r>
      <w:r>
        <w:rPr>
          <w:color w:val="000000"/>
          <w:sz w:val="28"/>
          <w:szCs w:val="28"/>
        </w:rPr>
        <w:t>6,18</w:t>
      </w:r>
      <w:r w:rsidRPr="004862BA">
        <w:rPr>
          <w:color w:val="000000"/>
          <w:sz w:val="28"/>
          <w:szCs w:val="28"/>
        </w:rPr>
        <w:t xml:space="preserve"> руб./кВт.ч.);</w:t>
      </w:r>
    </w:p>
    <w:p w14:paraId="683F0831" w14:textId="77777777" w:rsidR="00123B43" w:rsidRPr="004862BA" w:rsidRDefault="00123B43" w:rsidP="00123B43">
      <w:pPr>
        <w:tabs>
          <w:tab w:val="left" w:pos="1134"/>
          <w:tab w:val="left" w:pos="9356"/>
          <w:tab w:val="left" w:pos="9781"/>
          <w:tab w:val="left" w:pos="9923"/>
        </w:tabs>
        <w:ind w:firstLine="709"/>
        <w:jc w:val="both"/>
        <w:rPr>
          <w:color w:val="000000"/>
          <w:sz w:val="28"/>
          <w:szCs w:val="28"/>
        </w:rPr>
      </w:pPr>
      <w:r w:rsidRPr="004862BA">
        <w:rPr>
          <w:color w:val="000000"/>
          <w:sz w:val="28"/>
          <w:szCs w:val="28"/>
        </w:rPr>
        <w:t xml:space="preserve">- </w:t>
      </w:r>
      <w:r w:rsidRPr="004862BA">
        <w:rPr>
          <w:i/>
          <w:color w:val="000000"/>
          <w:sz w:val="28"/>
          <w:szCs w:val="28"/>
          <w:u w:val="single"/>
        </w:rPr>
        <w:t>по уровню напряжения СН2</w:t>
      </w:r>
      <w:r w:rsidRPr="004862BA">
        <w:rPr>
          <w:color w:val="000000"/>
          <w:sz w:val="28"/>
          <w:szCs w:val="28"/>
        </w:rPr>
        <w:t xml:space="preserve">: расходы на электрическую энергию – </w:t>
      </w:r>
      <w:r>
        <w:rPr>
          <w:color w:val="000000"/>
          <w:sz w:val="28"/>
          <w:szCs w:val="28"/>
        </w:rPr>
        <w:t>2427,09</w:t>
      </w:r>
      <w:r w:rsidRPr="004862BA">
        <w:rPr>
          <w:color w:val="000000"/>
          <w:sz w:val="28"/>
          <w:szCs w:val="28"/>
        </w:rPr>
        <w:t xml:space="preserve"> тыс.руб. (объем электрической энергии – </w:t>
      </w:r>
      <w:r>
        <w:rPr>
          <w:color w:val="000000"/>
          <w:sz w:val="28"/>
          <w:szCs w:val="28"/>
        </w:rPr>
        <w:t>577,80</w:t>
      </w:r>
      <w:r w:rsidRPr="004862BA">
        <w:rPr>
          <w:color w:val="000000"/>
          <w:sz w:val="28"/>
          <w:szCs w:val="28"/>
        </w:rPr>
        <w:t xml:space="preserve"> тыс.кВт.ч. в год, цена – </w:t>
      </w:r>
      <w:r>
        <w:rPr>
          <w:color w:val="000000"/>
          <w:sz w:val="28"/>
          <w:szCs w:val="28"/>
        </w:rPr>
        <w:t>4,20 руб./кВт.ч.).</w:t>
      </w:r>
    </w:p>
    <w:p w14:paraId="552A3E6E" w14:textId="77777777" w:rsidR="00123B43" w:rsidRDefault="00123B43" w:rsidP="00123B43">
      <w:pPr>
        <w:tabs>
          <w:tab w:val="left" w:pos="1134"/>
          <w:tab w:val="left" w:pos="9356"/>
          <w:tab w:val="left" w:pos="9781"/>
          <w:tab w:val="left" w:pos="9923"/>
        </w:tabs>
        <w:ind w:firstLine="709"/>
        <w:jc w:val="both"/>
        <w:rPr>
          <w:color w:val="000000"/>
          <w:sz w:val="28"/>
          <w:szCs w:val="28"/>
        </w:rPr>
      </w:pPr>
    </w:p>
    <w:p w14:paraId="50A9DAC0" w14:textId="77777777" w:rsidR="00123B43" w:rsidRDefault="00123B43" w:rsidP="00123B43">
      <w:pPr>
        <w:tabs>
          <w:tab w:val="left" w:pos="1134"/>
          <w:tab w:val="left" w:pos="9356"/>
          <w:tab w:val="left" w:pos="9781"/>
          <w:tab w:val="left" w:pos="9923"/>
        </w:tabs>
        <w:ind w:firstLine="709"/>
        <w:jc w:val="both"/>
        <w:rPr>
          <w:color w:val="000000"/>
          <w:sz w:val="28"/>
          <w:szCs w:val="28"/>
        </w:rPr>
      </w:pPr>
      <w:r>
        <w:rPr>
          <w:color w:val="000000"/>
          <w:sz w:val="28"/>
          <w:szCs w:val="28"/>
        </w:rPr>
        <w:t>Оборудование организации потребляет электрическую энергию по уровням напряжения НН, СН2.</w:t>
      </w:r>
      <w:r w:rsidRPr="0006532E">
        <w:rPr>
          <w:color w:val="000000"/>
          <w:sz w:val="28"/>
          <w:szCs w:val="28"/>
        </w:rPr>
        <w:t xml:space="preserve"> </w:t>
      </w:r>
      <w:r w:rsidRPr="003E6074">
        <w:rPr>
          <w:color w:val="000000"/>
          <w:sz w:val="28"/>
          <w:szCs w:val="28"/>
        </w:rPr>
        <w:t xml:space="preserve">Поставка электрической энергии </w:t>
      </w:r>
      <w:r>
        <w:rPr>
          <w:sz w:val="28"/>
          <w:szCs w:val="28"/>
        </w:rPr>
        <w:t xml:space="preserve">организации, ранее эксплуатировавшей объекты данной централизованной системы – МП НГО «ССК», </w:t>
      </w:r>
      <w:r w:rsidRPr="003E6074">
        <w:rPr>
          <w:color w:val="000000"/>
          <w:sz w:val="28"/>
          <w:szCs w:val="28"/>
        </w:rPr>
        <w:t>осуществля</w:t>
      </w:r>
      <w:r>
        <w:rPr>
          <w:color w:val="000000"/>
          <w:sz w:val="28"/>
          <w:szCs w:val="28"/>
        </w:rPr>
        <w:t>лось ПА</w:t>
      </w:r>
      <w:r w:rsidRPr="003E6074">
        <w:rPr>
          <w:color w:val="000000"/>
          <w:sz w:val="28"/>
          <w:szCs w:val="28"/>
        </w:rPr>
        <w:t>О</w:t>
      </w:r>
      <w:r>
        <w:rPr>
          <w:color w:val="000000"/>
          <w:sz w:val="28"/>
          <w:szCs w:val="28"/>
        </w:rPr>
        <w:t xml:space="preserve"> «Кузбассэнергосбыт»</w:t>
      </w:r>
      <w:r w:rsidRPr="003E6074">
        <w:rPr>
          <w:color w:val="000000"/>
          <w:sz w:val="28"/>
          <w:szCs w:val="28"/>
        </w:rPr>
        <w:t>.</w:t>
      </w:r>
    </w:p>
    <w:p w14:paraId="1F39DAF5" w14:textId="77777777" w:rsidR="00123B43" w:rsidRDefault="00123B43" w:rsidP="00123B43">
      <w:pPr>
        <w:tabs>
          <w:tab w:val="left" w:pos="1134"/>
          <w:tab w:val="left" w:pos="9356"/>
          <w:tab w:val="left" w:pos="9781"/>
          <w:tab w:val="left" w:pos="9923"/>
        </w:tabs>
        <w:ind w:firstLine="709"/>
        <w:jc w:val="both"/>
        <w:rPr>
          <w:color w:val="000000"/>
          <w:sz w:val="28"/>
          <w:szCs w:val="28"/>
        </w:rPr>
      </w:pPr>
      <w:r>
        <w:rPr>
          <w:color w:val="000000"/>
          <w:sz w:val="28"/>
          <w:szCs w:val="28"/>
        </w:rPr>
        <w:t xml:space="preserve">В качестве обосновывающих документов, подтверждающих фактические расходы </w:t>
      </w:r>
      <w:r>
        <w:rPr>
          <w:sz w:val="28"/>
          <w:szCs w:val="28"/>
        </w:rPr>
        <w:t>организации, ранее эксплуатировавшей объекты данной централизованной системы – МП НГО «ССК»,</w:t>
      </w:r>
      <w:r>
        <w:rPr>
          <w:color w:val="000000"/>
          <w:sz w:val="28"/>
          <w:szCs w:val="28"/>
        </w:rPr>
        <w:t xml:space="preserve"> за 2017 год, в материалах тарифного дела представлены:</w:t>
      </w:r>
    </w:p>
    <w:p w14:paraId="0991AF5D" w14:textId="77777777" w:rsidR="00123B43" w:rsidRDefault="00123B43" w:rsidP="00123B43">
      <w:pPr>
        <w:tabs>
          <w:tab w:val="left" w:pos="1134"/>
          <w:tab w:val="left" w:pos="9356"/>
          <w:tab w:val="left" w:pos="9781"/>
          <w:tab w:val="left" w:pos="9923"/>
        </w:tabs>
        <w:ind w:firstLine="709"/>
        <w:jc w:val="both"/>
        <w:rPr>
          <w:color w:val="000000"/>
          <w:sz w:val="28"/>
          <w:szCs w:val="28"/>
        </w:rPr>
      </w:pPr>
      <w:r>
        <w:rPr>
          <w:color w:val="000000"/>
          <w:sz w:val="28"/>
          <w:szCs w:val="28"/>
        </w:rPr>
        <w:t xml:space="preserve">- счета-фактуры за потребленную электрическую энергию за 2017 год; </w:t>
      </w:r>
    </w:p>
    <w:p w14:paraId="35014BC4" w14:textId="77777777" w:rsidR="00123B43" w:rsidRDefault="00123B43" w:rsidP="00123B43">
      <w:pPr>
        <w:tabs>
          <w:tab w:val="left" w:pos="1134"/>
          <w:tab w:val="left" w:pos="9356"/>
          <w:tab w:val="left" w:pos="9781"/>
          <w:tab w:val="left" w:pos="9923"/>
        </w:tabs>
        <w:ind w:firstLine="709"/>
        <w:jc w:val="both"/>
        <w:rPr>
          <w:color w:val="000000"/>
          <w:sz w:val="28"/>
          <w:szCs w:val="28"/>
        </w:rPr>
      </w:pPr>
      <w:r>
        <w:rPr>
          <w:color w:val="000000"/>
          <w:sz w:val="28"/>
          <w:szCs w:val="28"/>
        </w:rPr>
        <w:t>- расчет средневзвешенного тарифа за 2017 год;</w:t>
      </w:r>
    </w:p>
    <w:p w14:paraId="0DC474E6" w14:textId="460B2E0A" w:rsidR="00123B43" w:rsidRDefault="00123B43" w:rsidP="00123B43">
      <w:pPr>
        <w:tabs>
          <w:tab w:val="left" w:pos="1134"/>
          <w:tab w:val="left" w:pos="9356"/>
          <w:tab w:val="left" w:pos="9781"/>
          <w:tab w:val="left" w:pos="9923"/>
        </w:tabs>
        <w:ind w:firstLine="709"/>
        <w:jc w:val="both"/>
        <w:rPr>
          <w:color w:val="000000"/>
          <w:sz w:val="28"/>
          <w:szCs w:val="28"/>
        </w:rPr>
      </w:pPr>
      <w:r>
        <w:rPr>
          <w:color w:val="000000"/>
          <w:sz w:val="28"/>
          <w:szCs w:val="28"/>
        </w:rPr>
        <w:t>Также регулятором анализировались имеющиеся данные бухгалтерских регистров (оборотно-сальдовых ведомостей)</w:t>
      </w:r>
      <w:r w:rsidRPr="00D06285">
        <w:rPr>
          <w:sz w:val="28"/>
          <w:szCs w:val="28"/>
        </w:rPr>
        <w:t xml:space="preserve"> </w:t>
      </w:r>
      <w:r>
        <w:rPr>
          <w:sz w:val="28"/>
          <w:szCs w:val="28"/>
        </w:rPr>
        <w:t xml:space="preserve">организации, ранее эксплуатировавшей объекты данной централизованной системы </w:t>
      </w:r>
      <w:proofErr w:type="gramStart"/>
      <w:r>
        <w:rPr>
          <w:sz w:val="28"/>
          <w:szCs w:val="28"/>
        </w:rPr>
        <w:t>–  МП</w:t>
      </w:r>
      <w:proofErr w:type="gramEnd"/>
      <w:r>
        <w:rPr>
          <w:sz w:val="28"/>
          <w:szCs w:val="28"/>
        </w:rPr>
        <w:t xml:space="preserve"> НГО «ССК»,</w:t>
      </w:r>
      <w:r>
        <w:rPr>
          <w:color w:val="000000"/>
          <w:sz w:val="28"/>
          <w:szCs w:val="28"/>
        </w:rPr>
        <w:t xml:space="preserve"> за 2017 год.</w:t>
      </w:r>
    </w:p>
    <w:p w14:paraId="44C5551A" w14:textId="77777777" w:rsidR="00123B43" w:rsidRPr="005A03DC" w:rsidRDefault="00123B43" w:rsidP="00123B43">
      <w:pPr>
        <w:tabs>
          <w:tab w:val="left" w:pos="1134"/>
        </w:tabs>
        <w:ind w:firstLine="709"/>
        <w:jc w:val="both"/>
        <w:rPr>
          <w:sz w:val="28"/>
          <w:szCs w:val="28"/>
        </w:rPr>
      </w:pPr>
      <w:r w:rsidRPr="005A03DC">
        <w:rPr>
          <w:sz w:val="28"/>
          <w:szCs w:val="28"/>
        </w:rPr>
        <w:t xml:space="preserve">Расходы </w:t>
      </w:r>
      <w:r>
        <w:rPr>
          <w:sz w:val="28"/>
          <w:szCs w:val="28"/>
        </w:rPr>
        <w:t>по статье</w:t>
      </w:r>
      <w:r w:rsidRPr="005A03DC">
        <w:rPr>
          <w:sz w:val="28"/>
          <w:szCs w:val="28"/>
        </w:rPr>
        <w:t xml:space="preserve"> приняты на следующем уровне:</w:t>
      </w:r>
    </w:p>
    <w:p w14:paraId="615E8D1A" w14:textId="77777777" w:rsidR="00123B43" w:rsidRDefault="00123B43" w:rsidP="00123B43">
      <w:pPr>
        <w:tabs>
          <w:tab w:val="left" w:pos="1134"/>
        </w:tabs>
        <w:ind w:firstLine="709"/>
        <w:jc w:val="both"/>
        <w:rPr>
          <w:sz w:val="28"/>
          <w:szCs w:val="28"/>
        </w:rPr>
      </w:pPr>
      <w:r w:rsidRPr="003E324E">
        <w:rPr>
          <w:b/>
          <w:sz w:val="28"/>
          <w:szCs w:val="28"/>
          <w:u w:val="single"/>
        </w:rPr>
        <w:t>2019 год</w:t>
      </w:r>
      <w:r>
        <w:rPr>
          <w:sz w:val="28"/>
          <w:szCs w:val="28"/>
        </w:rPr>
        <w:t xml:space="preserve"> в сумме </w:t>
      </w:r>
      <w:r>
        <w:rPr>
          <w:b/>
          <w:i/>
          <w:sz w:val="28"/>
          <w:szCs w:val="28"/>
        </w:rPr>
        <w:t>3302,13</w:t>
      </w:r>
      <w:r>
        <w:rPr>
          <w:sz w:val="28"/>
          <w:szCs w:val="28"/>
        </w:rPr>
        <w:t xml:space="preserve"> тыс. руб., в том числе:</w:t>
      </w:r>
    </w:p>
    <w:p w14:paraId="0358034E" w14:textId="77777777" w:rsidR="00123B43" w:rsidRDefault="00123B43" w:rsidP="00123B43">
      <w:pPr>
        <w:tabs>
          <w:tab w:val="left" w:pos="1134"/>
        </w:tabs>
        <w:ind w:firstLine="709"/>
        <w:jc w:val="both"/>
        <w:rPr>
          <w:color w:val="000000"/>
          <w:sz w:val="28"/>
          <w:szCs w:val="28"/>
        </w:rPr>
      </w:pPr>
      <w:r w:rsidRPr="004862BA">
        <w:rPr>
          <w:color w:val="000000"/>
          <w:sz w:val="28"/>
          <w:szCs w:val="28"/>
        </w:rPr>
        <w:t xml:space="preserve">- </w:t>
      </w:r>
      <w:r w:rsidRPr="004862BA">
        <w:rPr>
          <w:i/>
          <w:color w:val="000000"/>
          <w:sz w:val="28"/>
          <w:szCs w:val="28"/>
          <w:u w:val="single"/>
        </w:rPr>
        <w:t>по уровню напряжения НН</w:t>
      </w:r>
      <w:r w:rsidRPr="004862BA">
        <w:rPr>
          <w:color w:val="000000"/>
          <w:sz w:val="28"/>
          <w:szCs w:val="28"/>
        </w:rPr>
        <w:t>:</w:t>
      </w:r>
      <w:r>
        <w:rPr>
          <w:color w:val="000000"/>
          <w:sz w:val="28"/>
          <w:szCs w:val="28"/>
        </w:rPr>
        <w:t xml:space="preserve"> </w:t>
      </w:r>
    </w:p>
    <w:p w14:paraId="6283672E" w14:textId="39296FE8" w:rsidR="00123B43" w:rsidRDefault="00123B43" w:rsidP="00123B43">
      <w:pPr>
        <w:tabs>
          <w:tab w:val="left" w:pos="1134"/>
        </w:tabs>
        <w:ind w:firstLine="709"/>
        <w:jc w:val="both"/>
        <w:rPr>
          <w:sz w:val="28"/>
          <w:szCs w:val="28"/>
        </w:rPr>
      </w:pPr>
      <w:r>
        <w:rPr>
          <w:color w:val="000000"/>
          <w:sz w:val="28"/>
          <w:szCs w:val="28"/>
        </w:rPr>
        <w:t xml:space="preserve">Расходы на электрическую энергию учтены в размере </w:t>
      </w:r>
      <w:r>
        <w:rPr>
          <w:b/>
          <w:i/>
          <w:color w:val="000000"/>
          <w:sz w:val="28"/>
          <w:szCs w:val="28"/>
        </w:rPr>
        <w:t>717,85</w:t>
      </w:r>
      <w:r>
        <w:rPr>
          <w:color w:val="000000"/>
          <w:sz w:val="28"/>
          <w:szCs w:val="28"/>
        </w:rPr>
        <w:t xml:space="preserve"> тыс.руб., о</w:t>
      </w:r>
      <w:r>
        <w:rPr>
          <w:sz w:val="28"/>
          <w:szCs w:val="28"/>
        </w:rPr>
        <w:t xml:space="preserve">бъем электрической энергии принят по предложению организации                 в размере </w:t>
      </w:r>
      <w:r>
        <w:rPr>
          <w:b/>
          <w:i/>
          <w:sz w:val="28"/>
          <w:szCs w:val="28"/>
        </w:rPr>
        <w:t>175,74</w:t>
      </w:r>
      <w:r>
        <w:rPr>
          <w:sz w:val="28"/>
          <w:szCs w:val="28"/>
        </w:rPr>
        <w:t xml:space="preserve"> тыс.кВт.ч. С</w:t>
      </w:r>
      <w:r w:rsidRPr="005A03DC">
        <w:rPr>
          <w:sz w:val="28"/>
          <w:szCs w:val="28"/>
        </w:rPr>
        <w:t>редн</w:t>
      </w:r>
      <w:r>
        <w:rPr>
          <w:sz w:val="28"/>
          <w:szCs w:val="28"/>
        </w:rPr>
        <w:t>ий</w:t>
      </w:r>
      <w:r w:rsidRPr="005A03DC">
        <w:rPr>
          <w:sz w:val="28"/>
          <w:szCs w:val="28"/>
        </w:rPr>
        <w:t xml:space="preserve"> </w:t>
      </w:r>
      <w:r>
        <w:rPr>
          <w:sz w:val="28"/>
          <w:szCs w:val="28"/>
        </w:rPr>
        <w:t>тариф</w:t>
      </w:r>
      <w:r w:rsidRPr="005A03DC">
        <w:rPr>
          <w:sz w:val="28"/>
          <w:szCs w:val="28"/>
        </w:rPr>
        <w:t xml:space="preserve"> 1 кВт</w:t>
      </w:r>
      <w:r>
        <w:rPr>
          <w:sz w:val="28"/>
          <w:szCs w:val="28"/>
        </w:rPr>
        <w:t>.</w:t>
      </w:r>
      <w:r w:rsidRPr="005A03DC">
        <w:rPr>
          <w:sz w:val="28"/>
          <w:szCs w:val="28"/>
        </w:rPr>
        <w:t>ч</w:t>
      </w:r>
      <w:r>
        <w:rPr>
          <w:sz w:val="28"/>
          <w:szCs w:val="28"/>
        </w:rPr>
        <w:t>.</w:t>
      </w:r>
      <w:r w:rsidRPr="005A03DC">
        <w:rPr>
          <w:sz w:val="28"/>
          <w:szCs w:val="28"/>
        </w:rPr>
        <w:t xml:space="preserve"> электроэнергии </w:t>
      </w:r>
      <w:r>
        <w:rPr>
          <w:sz w:val="28"/>
          <w:szCs w:val="28"/>
        </w:rPr>
        <w:t>рассчитан</w:t>
      </w:r>
      <w:r w:rsidRPr="005A03DC">
        <w:rPr>
          <w:sz w:val="28"/>
          <w:szCs w:val="28"/>
        </w:rPr>
        <w:t xml:space="preserve"> на основании </w:t>
      </w:r>
      <w:r>
        <w:rPr>
          <w:sz w:val="28"/>
          <w:szCs w:val="28"/>
        </w:rPr>
        <w:t>средневзвешенного тарифа по факту</w:t>
      </w:r>
      <w:r w:rsidRPr="005A03DC">
        <w:rPr>
          <w:sz w:val="28"/>
          <w:szCs w:val="28"/>
        </w:rPr>
        <w:t xml:space="preserve"> </w:t>
      </w:r>
      <w:r>
        <w:rPr>
          <w:sz w:val="28"/>
          <w:szCs w:val="28"/>
        </w:rPr>
        <w:t xml:space="preserve">2017 года                            (3,7069 руб.кВт./ч. по данным организации на основании представленных счетов фактур за январь-декабрь 2017 года) </w:t>
      </w:r>
      <w:r w:rsidRPr="005A03DC">
        <w:rPr>
          <w:sz w:val="28"/>
          <w:szCs w:val="28"/>
        </w:rPr>
        <w:t xml:space="preserve">с </w:t>
      </w:r>
      <w:r>
        <w:rPr>
          <w:sz w:val="28"/>
          <w:szCs w:val="28"/>
        </w:rPr>
        <w:t>применением</w:t>
      </w:r>
      <w:r w:rsidRPr="005A03DC">
        <w:rPr>
          <w:sz w:val="28"/>
          <w:szCs w:val="28"/>
        </w:rPr>
        <w:t xml:space="preserve"> </w:t>
      </w:r>
      <w:r>
        <w:rPr>
          <w:sz w:val="28"/>
          <w:szCs w:val="28"/>
        </w:rPr>
        <w:t xml:space="preserve"> ИЦП</w:t>
      </w:r>
      <w:r w:rsidRPr="005A03DC">
        <w:rPr>
          <w:sz w:val="28"/>
          <w:szCs w:val="28"/>
        </w:rPr>
        <w:t xml:space="preserve"> Минэкономразвития РФ </w:t>
      </w:r>
      <w:r>
        <w:rPr>
          <w:sz w:val="28"/>
          <w:szCs w:val="28"/>
        </w:rPr>
        <w:t xml:space="preserve">103,9% на 2018 год и 105,9% на 2019 год в размере </w:t>
      </w:r>
      <w:r>
        <w:rPr>
          <w:b/>
          <w:i/>
          <w:sz w:val="28"/>
          <w:szCs w:val="28"/>
        </w:rPr>
        <w:t>4,08</w:t>
      </w:r>
      <w:r w:rsidRPr="0006532E">
        <w:rPr>
          <w:color w:val="000000"/>
          <w:sz w:val="28"/>
          <w:szCs w:val="28"/>
        </w:rPr>
        <w:t xml:space="preserve"> </w:t>
      </w:r>
      <w:r>
        <w:rPr>
          <w:color w:val="000000"/>
          <w:sz w:val="28"/>
          <w:szCs w:val="28"/>
        </w:rPr>
        <w:t>руб./кВт.ч.</w:t>
      </w:r>
      <w:r w:rsidRPr="00E2200B">
        <w:rPr>
          <w:sz w:val="28"/>
          <w:szCs w:val="28"/>
        </w:rPr>
        <w:t xml:space="preserve"> </w:t>
      </w:r>
    </w:p>
    <w:p w14:paraId="661A311E" w14:textId="77777777" w:rsidR="00123B43" w:rsidRDefault="00123B43" w:rsidP="00123B43">
      <w:pPr>
        <w:tabs>
          <w:tab w:val="left" w:pos="1134"/>
        </w:tabs>
        <w:ind w:firstLine="709"/>
        <w:jc w:val="both"/>
        <w:rPr>
          <w:color w:val="000000"/>
          <w:sz w:val="28"/>
          <w:szCs w:val="28"/>
        </w:rPr>
      </w:pPr>
      <w:r w:rsidRPr="004862BA">
        <w:rPr>
          <w:color w:val="000000"/>
          <w:sz w:val="28"/>
          <w:szCs w:val="28"/>
        </w:rPr>
        <w:t xml:space="preserve">- </w:t>
      </w:r>
      <w:r w:rsidRPr="004862BA">
        <w:rPr>
          <w:i/>
          <w:color w:val="000000"/>
          <w:sz w:val="28"/>
          <w:szCs w:val="28"/>
          <w:u w:val="single"/>
        </w:rPr>
        <w:t xml:space="preserve">по уровню напряжения </w:t>
      </w:r>
      <w:r>
        <w:rPr>
          <w:i/>
          <w:color w:val="000000"/>
          <w:sz w:val="28"/>
          <w:szCs w:val="28"/>
          <w:u w:val="single"/>
        </w:rPr>
        <w:t>СН2</w:t>
      </w:r>
      <w:r w:rsidRPr="004862BA">
        <w:rPr>
          <w:color w:val="000000"/>
          <w:sz w:val="28"/>
          <w:szCs w:val="28"/>
        </w:rPr>
        <w:t>:</w:t>
      </w:r>
      <w:r>
        <w:rPr>
          <w:color w:val="000000"/>
          <w:sz w:val="28"/>
          <w:szCs w:val="28"/>
        </w:rPr>
        <w:t xml:space="preserve"> </w:t>
      </w:r>
    </w:p>
    <w:p w14:paraId="15DB2AD6" w14:textId="61C21620" w:rsidR="00123B43" w:rsidRDefault="00123B43" w:rsidP="00123B43">
      <w:pPr>
        <w:tabs>
          <w:tab w:val="left" w:pos="1134"/>
        </w:tabs>
        <w:ind w:firstLine="709"/>
        <w:jc w:val="both"/>
        <w:rPr>
          <w:sz w:val="28"/>
          <w:szCs w:val="28"/>
        </w:rPr>
      </w:pPr>
      <w:r>
        <w:rPr>
          <w:color w:val="000000"/>
          <w:sz w:val="28"/>
          <w:szCs w:val="28"/>
        </w:rPr>
        <w:t xml:space="preserve">Расходы на электрическую энергию учтены в размере </w:t>
      </w:r>
      <w:r>
        <w:rPr>
          <w:b/>
          <w:i/>
          <w:color w:val="000000"/>
          <w:sz w:val="28"/>
          <w:szCs w:val="28"/>
        </w:rPr>
        <w:t>2584,28</w:t>
      </w:r>
      <w:r>
        <w:rPr>
          <w:color w:val="000000"/>
          <w:sz w:val="28"/>
          <w:szCs w:val="28"/>
        </w:rPr>
        <w:t xml:space="preserve"> тыс.руб., о</w:t>
      </w:r>
      <w:r>
        <w:rPr>
          <w:sz w:val="28"/>
          <w:szCs w:val="28"/>
        </w:rPr>
        <w:t xml:space="preserve">бъем электрической энергии принят по предложению организации в размере </w:t>
      </w:r>
      <w:r>
        <w:rPr>
          <w:b/>
          <w:i/>
          <w:sz w:val="28"/>
          <w:szCs w:val="28"/>
        </w:rPr>
        <w:t>577,80</w:t>
      </w:r>
      <w:r>
        <w:rPr>
          <w:sz w:val="28"/>
          <w:szCs w:val="28"/>
        </w:rPr>
        <w:t xml:space="preserve"> тыс.кВт.ч. С</w:t>
      </w:r>
      <w:r w:rsidRPr="005A03DC">
        <w:rPr>
          <w:sz w:val="28"/>
          <w:szCs w:val="28"/>
        </w:rPr>
        <w:t>редн</w:t>
      </w:r>
      <w:r>
        <w:rPr>
          <w:sz w:val="28"/>
          <w:szCs w:val="28"/>
        </w:rPr>
        <w:t>ий</w:t>
      </w:r>
      <w:r w:rsidRPr="005A03DC">
        <w:rPr>
          <w:sz w:val="28"/>
          <w:szCs w:val="28"/>
        </w:rPr>
        <w:t xml:space="preserve"> </w:t>
      </w:r>
      <w:r>
        <w:rPr>
          <w:sz w:val="28"/>
          <w:szCs w:val="28"/>
        </w:rPr>
        <w:t>тариф</w:t>
      </w:r>
      <w:r w:rsidRPr="005A03DC">
        <w:rPr>
          <w:sz w:val="28"/>
          <w:szCs w:val="28"/>
        </w:rPr>
        <w:t xml:space="preserve"> 1 кВт</w:t>
      </w:r>
      <w:r>
        <w:rPr>
          <w:sz w:val="28"/>
          <w:szCs w:val="28"/>
        </w:rPr>
        <w:t>.</w:t>
      </w:r>
      <w:r w:rsidRPr="005A03DC">
        <w:rPr>
          <w:sz w:val="28"/>
          <w:szCs w:val="28"/>
        </w:rPr>
        <w:t>ч</w:t>
      </w:r>
      <w:r>
        <w:rPr>
          <w:sz w:val="28"/>
          <w:szCs w:val="28"/>
        </w:rPr>
        <w:t>.</w:t>
      </w:r>
      <w:r w:rsidRPr="005A03DC">
        <w:rPr>
          <w:sz w:val="28"/>
          <w:szCs w:val="28"/>
        </w:rPr>
        <w:t xml:space="preserve"> электроэнергии </w:t>
      </w:r>
      <w:r>
        <w:rPr>
          <w:sz w:val="28"/>
          <w:szCs w:val="28"/>
        </w:rPr>
        <w:t>рассчитан</w:t>
      </w:r>
      <w:r w:rsidRPr="005A03DC">
        <w:rPr>
          <w:sz w:val="28"/>
          <w:szCs w:val="28"/>
        </w:rPr>
        <w:t xml:space="preserve"> на основании </w:t>
      </w:r>
      <w:r>
        <w:rPr>
          <w:sz w:val="28"/>
          <w:szCs w:val="28"/>
        </w:rPr>
        <w:t>средневзвешенного тарифа по факту</w:t>
      </w:r>
      <w:r w:rsidRPr="005A03DC">
        <w:rPr>
          <w:sz w:val="28"/>
          <w:szCs w:val="28"/>
        </w:rPr>
        <w:t xml:space="preserve"> </w:t>
      </w:r>
      <w:r>
        <w:rPr>
          <w:sz w:val="28"/>
          <w:szCs w:val="28"/>
        </w:rPr>
        <w:t xml:space="preserve">2017 года   (4,0649 руб.кВт./ч. по данным организации на основании представленных счетов фактур за январь-декабрь 2017 года) </w:t>
      </w:r>
      <w:r w:rsidRPr="005A03DC">
        <w:rPr>
          <w:sz w:val="28"/>
          <w:szCs w:val="28"/>
        </w:rPr>
        <w:t xml:space="preserve">с </w:t>
      </w:r>
      <w:r>
        <w:rPr>
          <w:sz w:val="28"/>
          <w:szCs w:val="28"/>
        </w:rPr>
        <w:t>применением</w:t>
      </w:r>
      <w:r w:rsidRPr="005A03DC">
        <w:rPr>
          <w:sz w:val="28"/>
          <w:szCs w:val="28"/>
        </w:rPr>
        <w:t xml:space="preserve"> </w:t>
      </w:r>
      <w:r>
        <w:rPr>
          <w:sz w:val="28"/>
          <w:szCs w:val="28"/>
        </w:rPr>
        <w:t>ИЦП</w:t>
      </w:r>
      <w:r w:rsidRPr="005A03DC">
        <w:rPr>
          <w:sz w:val="28"/>
          <w:szCs w:val="28"/>
        </w:rPr>
        <w:t xml:space="preserve"> Минэкономразвития РФ </w:t>
      </w:r>
      <w:r>
        <w:rPr>
          <w:sz w:val="28"/>
          <w:szCs w:val="28"/>
        </w:rPr>
        <w:t xml:space="preserve">103,9% на 2018 год и 105,9% на 2019 год в размере </w:t>
      </w:r>
      <w:r>
        <w:rPr>
          <w:b/>
          <w:i/>
          <w:sz w:val="28"/>
          <w:szCs w:val="28"/>
        </w:rPr>
        <w:t>4,47</w:t>
      </w:r>
      <w:r w:rsidRPr="0006532E">
        <w:rPr>
          <w:color w:val="000000"/>
          <w:sz w:val="28"/>
          <w:szCs w:val="28"/>
        </w:rPr>
        <w:t xml:space="preserve"> </w:t>
      </w:r>
      <w:r>
        <w:rPr>
          <w:color w:val="000000"/>
          <w:sz w:val="28"/>
          <w:szCs w:val="28"/>
        </w:rPr>
        <w:t>руб./кВт.ч.</w:t>
      </w:r>
      <w:r w:rsidRPr="00E2200B">
        <w:rPr>
          <w:sz w:val="28"/>
          <w:szCs w:val="28"/>
        </w:rPr>
        <w:t xml:space="preserve"> </w:t>
      </w:r>
    </w:p>
    <w:p w14:paraId="14070C8A" w14:textId="77777777" w:rsidR="00123B43" w:rsidRDefault="00123B43" w:rsidP="00123B43">
      <w:pPr>
        <w:tabs>
          <w:tab w:val="left" w:pos="1134"/>
        </w:tabs>
        <w:ind w:firstLine="709"/>
        <w:jc w:val="both"/>
        <w:rPr>
          <w:sz w:val="28"/>
          <w:szCs w:val="28"/>
        </w:rPr>
      </w:pPr>
      <w:r>
        <w:rPr>
          <w:sz w:val="28"/>
          <w:szCs w:val="28"/>
        </w:rPr>
        <w:t>Удельный расход электрической энергии на 2019 год – 2,48 кВт.ч/м3. (рассчитан исходя из объема принятых сточных вод в соответствии                    с п. 64 Основ ценообразования).</w:t>
      </w:r>
    </w:p>
    <w:p w14:paraId="6D78D7D5" w14:textId="77777777" w:rsidR="00123B43" w:rsidRPr="00923345" w:rsidRDefault="00123B43" w:rsidP="00123B43">
      <w:pPr>
        <w:tabs>
          <w:tab w:val="left" w:pos="1134"/>
        </w:tabs>
        <w:ind w:firstLine="709"/>
        <w:jc w:val="both"/>
        <w:rPr>
          <w:sz w:val="28"/>
          <w:szCs w:val="28"/>
        </w:rPr>
      </w:pPr>
      <w:r>
        <w:rPr>
          <w:sz w:val="28"/>
          <w:szCs w:val="28"/>
        </w:rPr>
        <w:t xml:space="preserve">Расходы по статье </w:t>
      </w:r>
      <w:r w:rsidRPr="00923345">
        <w:rPr>
          <w:sz w:val="28"/>
          <w:szCs w:val="28"/>
        </w:rPr>
        <w:t>с разбивкой по периодам</w:t>
      </w:r>
      <w:r>
        <w:rPr>
          <w:sz w:val="28"/>
          <w:szCs w:val="28"/>
        </w:rPr>
        <w:t xml:space="preserve"> составили</w:t>
      </w:r>
      <w:r w:rsidRPr="00923345">
        <w:rPr>
          <w:sz w:val="28"/>
          <w:szCs w:val="28"/>
        </w:rPr>
        <w:t>:</w:t>
      </w:r>
    </w:p>
    <w:p w14:paraId="4FFCEE14" w14:textId="77777777" w:rsidR="00123B43" w:rsidRPr="00B028CB" w:rsidRDefault="00123B43" w:rsidP="00123B43">
      <w:pPr>
        <w:tabs>
          <w:tab w:val="left" w:pos="1134"/>
        </w:tabs>
        <w:ind w:left="709"/>
        <w:jc w:val="both"/>
        <w:rPr>
          <w:sz w:val="28"/>
          <w:szCs w:val="28"/>
        </w:rPr>
      </w:pPr>
      <w:r w:rsidRPr="00B028CB">
        <w:rPr>
          <w:b/>
          <w:sz w:val="28"/>
          <w:szCs w:val="28"/>
        </w:rPr>
        <w:t>с</w:t>
      </w:r>
      <w:r w:rsidRPr="00B028CB">
        <w:rPr>
          <w:sz w:val="28"/>
          <w:szCs w:val="28"/>
        </w:rPr>
        <w:t xml:space="preserve"> </w:t>
      </w:r>
      <w:r w:rsidRPr="00B028CB">
        <w:rPr>
          <w:b/>
          <w:sz w:val="28"/>
          <w:szCs w:val="28"/>
        </w:rPr>
        <w:t>01.01.201</w:t>
      </w:r>
      <w:r>
        <w:rPr>
          <w:b/>
          <w:sz w:val="28"/>
          <w:szCs w:val="28"/>
        </w:rPr>
        <w:t>9</w:t>
      </w:r>
      <w:r w:rsidRPr="00B028CB">
        <w:rPr>
          <w:b/>
          <w:sz w:val="28"/>
          <w:szCs w:val="28"/>
        </w:rPr>
        <w:t xml:space="preserve"> по 30.06.201</w:t>
      </w:r>
      <w:r>
        <w:rPr>
          <w:b/>
          <w:sz w:val="28"/>
          <w:szCs w:val="28"/>
        </w:rPr>
        <w:t>9</w:t>
      </w:r>
      <w:r w:rsidRPr="00B028CB">
        <w:rPr>
          <w:sz w:val="28"/>
          <w:szCs w:val="28"/>
        </w:rPr>
        <w:t xml:space="preserve"> – </w:t>
      </w:r>
      <w:r>
        <w:rPr>
          <w:b/>
          <w:i/>
          <w:sz w:val="28"/>
          <w:szCs w:val="28"/>
        </w:rPr>
        <w:t xml:space="preserve">1651,06 </w:t>
      </w:r>
      <w:r>
        <w:rPr>
          <w:sz w:val="28"/>
          <w:szCs w:val="28"/>
        </w:rPr>
        <w:t>тыс. руб.;</w:t>
      </w:r>
    </w:p>
    <w:p w14:paraId="35465E17" w14:textId="77777777" w:rsidR="00123B43" w:rsidRPr="00B028CB" w:rsidRDefault="00123B43" w:rsidP="00123B43">
      <w:pPr>
        <w:tabs>
          <w:tab w:val="left" w:pos="1134"/>
        </w:tabs>
        <w:ind w:left="709"/>
        <w:jc w:val="both"/>
        <w:rPr>
          <w:color w:val="FF0000"/>
          <w:sz w:val="28"/>
          <w:szCs w:val="28"/>
        </w:rPr>
      </w:pPr>
      <w:r w:rsidRPr="00167A19">
        <w:rPr>
          <w:b/>
          <w:sz w:val="28"/>
          <w:szCs w:val="28"/>
        </w:rPr>
        <w:t>с</w:t>
      </w:r>
      <w:r w:rsidRPr="00167A19">
        <w:rPr>
          <w:sz w:val="28"/>
          <w:szCs w:val="28"/>
        </w:rPr>
        <w:t xml:space="preserve"> </w:t>
      </w:r>
      <w:r w:rsidRPr="00167A19">
        <w:rPr>
          <w:b/>
          <w:sz w:val="28"/>
          <w:szCs w:val="28"/>
        </w:rPr>
        <w:t>01.07.</w:t>
      </w:r>
      <w:r w:rsidRPr="00610766">
        <w:rPr>
          <w:b/>
          <w:sz w:val="28"/>
          <w:szCs w:val="28"/>
        </w:rPr>
        <w:t>201</w:t>
      </w:r>
      <w:r>
        <w:rPr>
          <w:b/>
          <w:sz w:val="28"/>
          <w:szCs w:val="28"/>
        </w:rPr>
        <w:t>9</w:t>
      </w:r>
      <w:r w:rsidRPr="00610766">
        <w:rPr>
          <w:b/>
          <w:sz w:val="28"/>
          <w:szCs w:val="28"/>
        </w:rPr>
        <w:t xml:space="preserve"> по 31.12.201</w:t>
      </w:r>
      <w:r>
        <w:rPr>
          <w:b/>
          <w:sz w:val="28"/>
          <w:szCs w:val="28"/>
        </w:rPr>
        <w:t>9</w:t>
      </w:r>
      <w:r w:rsidRPr="00610766">
        <w:rPr>
          <w:sz w:val="28"/>
          <w:szCs w:val="28"/>
        </w:rPr>
        <w:t xml:space="preserve"> – </w:t>
      </w:r>
      <w:r>
        <w:rPr>
          <w:b/>
          <w:i/>
          <w:sz w:val="28"/>
          <w:szCs w:val="28"/>
        </w:rPr>
        <w:t xml:space="preserve">1651,06 </w:t>
      </w:r>
      <w:r w:rsidRPr="00610766">
        <w:rPr>
          <w:sz w:val="28"/>
          <w:szCs w:val="28"/>
        </w:rPr>
        <w:t>тыс. руб.</w:t>
      </w:r>
    </w:p>
    <w:p w14:paraId="6794769D" w14:textId="77777777" w:rsidR="00123B43" w:rsidRDefault="00123B43" w:rsidP="00123B43">
      <w:pPr>
        <w:tabs>
          <w:tab w:val="left" w:pos="1134"/>
        </w:tabs>
        <w:ind w:left="709"/>
        <w:jc w:val="both"/>
        <w:rPr>
          <w:sz w:val="28"/>
          <w:szCs w:val="28"/>
        </w:rPr>
      </w:pPr>
    </w:p>
    <w:p w14:paraId="45975235" w14:textId="77777777" w:rsidR="00123B43" w:rsidRPr="001222AE" w:rsidRDefault="00123B43" w:rsidP="00123B43">
      <w:pPr>
        <w:tabs>
          <w:tab w:val="left" w:pos="1134"/>
        </w:tabs>
        <w:jc w:val="center"/>
        <w:rPr>
          <w:b/>
          <w:sz w:val="32"/>
          <w:szCs w:val="32"/>
          <w:u w:val="single"/>
        </w:rPr>
      </w:pPr>
      <w:r>
        <w:rPr>
          <w:b/>
          <w:sz w:val="32"/>
          <w:szCs w:val="32"/>
          <w:u w:val="single"/>
        </w:rPr>
        <w:t xml:space="preserve">2.1.3. </w:t>
      </w:r>
      <w:r w:rsidRPr="001222AE">
        <w:rPr>
          <w:b/>
          <w:sz w:val="32"/>
          <w:szCs w:val="32"/>
          <w:u w:val="single"/>
        </w:rPr>
        <w:t>«Расходы на оплату труда основного производственного персонала»</w:t>
      </w:r>
    </w:p>
    <w:p w14:paraId="593987AE" w14:textId="77777777" w:rsidR="00123B43" w:rsidRPr="00123F9F" w:rsidRDefault="00123B43" w:rsidP="00123B43">
      <w:pPr>
        <w:tabs>
          <w:tab w:val="left" w:pos="1134"/>
        </w:tabs>
        <w:jc w:val="center"/>
        <w:rPr>
          <w:sz w:val="18"/>
          <w:szCs w:val="16"/>
        </w:rPr>
      </w:pPr>
    </w:p>
    <w:p w14:paraId="0F17028B" w14:textId="77777777" w:rsidR="00123B43" w:rsidRDefault="00123B43" w:rsidP="00123B43">
      <w:pPr>
        <w:tabs>
          <w:tab w:val="left" w:pos="1134"/>
        </w:tabs>
        <w:ind w:firstLine="709"/>
        <w:jc w:val="both"/>
        <w:rPr>
          <w:sz w:val="28"/>
          <w:szCs w:val="28"/>
        </w:rPr>
      </w:pPr>
      <w:r w:rsidRPr="001222AE">
        <w:rPr>
          <w:sz w:val="28"/>
          <w:szCs w:val="28"/>
        </w:rPr>
        <w:t>Организацией заявлены для учета в необходимой валовой выручке расходы по данной статье</w:t>
      </w:r>
      <w:r>
        <w:rPr>
          <w:sz w:val="28"/>
          <w:szCs w:val="28"/>
        </w:rPr>
        <w:t>:</w:t>
      </w:r>
      <w:r w:rsidRPr="001222AE">
        <w:rPr>
          <w:sz w:val="28"/>
          <w:szCs w:val="28"/>
        </w:rPr>
        <w:t xml:space="preserve"> </w:t>
      </w:r>
    </w:p>
    <w:p w14:paraId="00C94A4B" w14:textId="77777777" w:rsidR="00123B43" w:rsidRDefault="00123B43" w:rsidP="00123B43">
      <w:pPr>
        <w:tabs>
          <w:tab w:val="left" w:pos="1134"/>
        </w:tabs>
        <w:ind w:firstLine="709"/>
        <w:jc w:val="both"/>
        <w:rPr>
          <w:sz w:val="28"/>
          <w:szCs w:val="28"/>
        </w:rPr>
      </w:pPr>
      <w:r>
        <w:rPr>
          <w:sz w:val="28"/>
          <w:szCs w:val="28"/>
        </w:rPr>
        <w:t xml:space="preserve">- 2019 год </w:t>
      </w:r>
      <w:r w:rsidRPr="001222AE">
        <w:rPr>
          <w:sz w:val="28"/>
          <w:szCs w:val="28"/>
        </w:rPr>
        <w:t>в сумме</w:t>
      </w:r>
      <w:r>
        <w:rPr>
          <w:sz w:val="28"/>
          <w:szCs w:val="28"/>
        </w:rPr>
        <w:t xml:space="preserve"> </w:t>
      </w:r>
      <w:r>
        <w:rPr>
          <w:b/>
          <w:i/>
          <w:sz w:val="28"/>
          <w:szCs w:val="28"/>
        </w:rPr>
        <w:t>9627,47</w:t>
      </w:r>
      <w:r w:rsidRPr="001222AE">
        <w:rPr>
          <w:b/>
          <w:i/>
          <w:sz w:val="28"/>
          <w:szCs w:val="28"/>
        </w:rPr>
        <w:t xml:space="preserve"> </w:t>
      </w:r>
      <w:r w:rsidRPr="001222AE">
        <w:rPr>
          <w:sz w:val="28"/>
          <w:szCs w:val="28"/>
        </w:rPr>
        <w:t xml:space="preserve">тыс. руб. при численности </w:t>
      </w:r>
      <w:r>
        <w:rPr>
          <w:b/>
          <w:i/>
          <w:sz w:val="28"/>
          <w:szCs w:val="28"/>
        </w:rPr>
        <w:t xml:space="preserve">26,00 </w:t>
      </w:r>
      <w:r w:rsidRPr="001222AE">
        <w:rPr>
          <w:sz w:val="28"/>
          <w:szCs w:val="28"/>
        </w:rPr>
        <w:t xml:space="preserve">человек и </w:t>
      </w:r>
      <w:r>
        <w:rPr>
          <w:sz w:val="28"/>
          <w:szCs w:val="28"/>
        </w:rPr>
        <w:t>среднемесячной</w:t>
      </w:r>
      <w:r w:rsidRPr="001222AE">
        <w:rPr>
          <w:sz w:val="28"/>
          <w:szCs w:val="28"/>
        </w:rPr>
        <w:t xml:space="preserve"> заработной плате </w:t>
      </w:r>
      <w:r>
        <w:rPr>
          <w:b/>
          <w:i/>
          <w:sz w:val="28"/>
          <w:szCs w:val="28"/>
        </w:rPr>
        <w:t>30857,28</w:t>
      </w:r>
      <w:r w:rsidRPr="001222AE">
        <w:rPr>
          <w:b/>
          <w:i/>
          <w:sz w:val="28"/>
          <w:szCs w:val="28"/>
        </w:rPr>
        <w:t xml:space="preserve"> </w:t>
      </w:r>
      <w:r w:rsidRPr="001222AE">
        <w:rPr>
          <w:sz w:val="28"/>
          <w:szCs w:val="28"/>
        </w:rPr>
        <w:t>руб./чел./мес.</w:t>
      </w:r>
    </w:p>
    <w:p w14:paraId="4533D0C6" w14:textId="77777777" w:rsidR="00123B43" w:rsidRDefault="00123B43" w:rsidP="00123B43">
      <w:pPr>
        <w:tabs>
          <w:tab w:val="left" w:pos="1134"/>
        </w:tabs>
        <w:ind w:firstLine="709"/>
        <w:jc w:val="both"/>
        <w:rPr>
          <w:sz w:val="28"/>
          <w:szCs w:val="28"/>
        </w:rPr>
      </w:pPr>
      <w:r>
        <w:rPr>
          <w:sz w:val="28"/>
          <w:szCs w:val="28"/>
        </w:rPr>
        <w:t>В качестве обосновывающих документов в материалах тарифного дела организацией представлены:</w:t>
      </w:r>
    </w:p>
    <w:p w14:paraId="6FDD183D" w14:textId="77777777" w:rsidR="00123B43" w:rsidRDefault="00123B43" w:rsidP="00123B43">
      <w:pPr>
        <w:tabs>
          <w:tab w:val="left" w:pos="1134"/>
        </w:tabs>
        <w:ind w:firstLine="709"/>
        <w:jc w:val="both"/>
        <w:rPr>
          <w:sz w:val="28"/>
          <w:szCs w:val="28"/>
        </w:rPr>
      </w:pPr>
      <w:r>
        <w:rPr>
          <w:sz w:val="28"/>
          <w:szCs w:val="28"/>
        </w:rPr>
        <w:t>- расчет плановой и нормативной численности и фонда оплаты труда на 2019 год.</w:t>
      </w:r>
    </w:p>
    <w:p w14:paraId="0FF7DF70" w14:textId="77777777" w:rsidR="00123B43" w:rsidRPr="00E92681" w:rsidRDefault="00123B43" w:rsidP="00123B43">
      <w:pPr>
        <w:tabs>
          <w:tab w:val="left" w:pos="709"/>
        </w:tabs>
        <w:jc w:val="both"/>
        <w:rPr>
          <w:color w:val="000000"/>
          <w:sz w:val="28"/>
          <w:szCs w:val="28"/>
        </w:rPr>
      </w:pPr>
      <w:r>
        <w:rPr>
          <w:sz w:val="28"/>
          <w:szCs w:val="28"/>
        </w:rPr>
        <w:tab/>
        <w:t xml:space="preserve">Фонд оплаты труда основного производственного персонала </w:t>
      </w:r>
      <w:r>
        <w:rPr>
          <w:color w:val="000000"/>
          <w:sz w:val="28"/>
          <w:szCs w:val="28"/>
        </w:rPr>
        <w:t>был рассчитан регулятором по плановой средней заработной плате 2018 года о</w:t>
      </w:r>
      <w:r>
        <w:rPr>
          <w:sz w:val="28"/>
          <w:szCs w:val="28"/>
        </w:rPr>
        <w:t xml:space="preserve">рганизации, ранее эксплуатировавшей объекты данной централизованной системы – МП НГО «ССК», </w:t>
      </w:r>
      <w:r>
        <w:rPr>
          <w:color w:val="000000"/>
          <w:sz w:val="28"/>
          <w:szCs w:val="28"/>
        </w:rPr>
        <w:t xml:space="preserve">с применением ИПЦ Минэкономразвития России 104,6% на 2019 год </w:t>
      </w:r>
      <w:r>
        <w:rPr>
          <w:sz w:val="28"/>
          <w:szCs w:val="28"/>
        </w:rPr>
        <w:t>(в связи с отсутствием достоверных сведений о фактическом уровне оплаты труда работников, отнесенных на регулируемый вид деятельности в сфере водоотведения)</w:t>
      </w:r>
      <w:r>
        <w:rPr>
          <w:color w:val="000000"/>
          <w:sz w:val="28"/>
          <w:szCs w:val="28"/>
        </w:rPr>
        <w:t xml:space="preserve">. </w:t>
      </w:r>
    </w:p>
    <w:p w14:paraId="33438828" w14:textId="77777777" w:rsidR="00123B43" w:rsidRPr="00923345" w:rsidRDefault="00123B43" w:rsidP="00123B43">
      <w:pPr>
        <w:tabs>
          <w:tab w:val="left" w:pos="1134"/>
        </w:tabs>
        <w:ind w:firstLine="709"/>
        <w:jc w:val="both"/>
        <w:rPr>
          <w:sz w:val="28"/>
          <w:szCs w:val="28"/>
        </w:rPr>
      </w:pPr>
      <w:r>
        <w:rPr>
          <w:sz w:val="28"/>
          <w:szCs w:val="28"/>
        </w:rPr>
        <w:t>Затраты по данной статье приняты</w:t>
      </w:r>
      <w:r w:rsidRPr="00610766">
        <w:rPr>
          <w:sz w:val="28"/>
          <w:szCs w:val="28"/>
        </w:rPr>
        <w:t xml:space="preserve"> </w:t>
      </w:r>
      <w:r>
        <w:rPr>
          <w:sz w:val="28"/>
          <w:szCs w:val="28"/>
        </w:rPr>
        <w:t xml:space="preserve">в сумме </w:t>
      </w:r>
      <w:r>
        <w:rPr>
          <w:b/>
          <w:i/>
          <w:sz w:val="28"/>
          <w:szCs w:val="28"/>
        </w:rPr>
        <w:t>5336,19</w:t>
      </w:r>
      <w:r>
        <w:rPr>
          <w:sz w:val="28"/>
          <w:szCs w:val="28"/>
        </w:rPr>
        <w:t xml:space="preserve"> тыс. руб., в том числе </w:t>
      </w:r>
      <w:r w:rsidRPr="00923345">
        <w:rPr>
          <w:sz w:val="28"/>
          <w:szCs w:val="28"/>
        </w:rPr>
        <w:t>с разбивкой по периодам:</w:t>
      </w:r>
    </w:p>
    <w:p w14:paraId="40CB3069" w14:textId="77777777" w:rsidR="00123B43" w:rsidRPr="00B028CB" w:rsidRDefault="00123B43" w:rsidP="00123B43">
      <w:pPr>
        <w:tabs>
          <w:tab w:val="left" w:pos="1134"/>
        </w:tabs>
        <w:ind w:left="709"/>
        <w:jc w:val="both"/>
        <w:rPr>
          <w:sz w:val="28"/>
          <w:szCs w:val="28"/>
        </w:rPr>
      </w:pPr>
      <w:r w:rsidRPr="00B028CB">
        <w:rPr>
          <w:b/>
          <w:sz w:val="28"/>
          <w:szCs w:val="28"/>
        </w:rPr>
        <w:t>с</w:t>
      </w:r>
      <w:r w:rsidRPr="00B028CB">
        <w:rPr>
          <w:sz w:val="28"/>
          <w:szCs w:val="28"/>
        </w:rPr>
        <w:t xml:space="preserve"> </w:t>
      </w:r>
      <w:r w:rsidRPr="00B028CB">
        <w:rPr>
          <w:b/>
          <w:sz w:val="28"/>
          <w:szCs w:val="28"/>
        </w:rPr>
        <w:t>01.01.201</w:t>
      </w:r>
      <w:r>
        <w:rPr>
          <w:b/>
          <w:sz w:val="28"/>
          <w:szCs w:val="28"/>
        </w:rPr>
        <w:t>9</w:t>
      </w:r>
      <w:r w:rsidRPr="00B028CB">
        <w:rPr>
          <w:b/>
          <w:sz w:val="28"/>
          <w:szCs w:val="28"/>
        </w:rPr>
        <w:t xml:space="preserve"> по 30.06.201</w:t>
      </w:r>
      <w:r>
        <w:rPr>
          <w:b/>
          <w:sz w:val="28"/>
          <w:szCs w:val="28"/>
        </w:rPr>
        <w:t>9</w:t>
      </w:r>
      <w:r w:rsidRPr="00B028CB">
        <w:rPr>
          <w:sz w:val="28"/>
          <w:szCs w:val="28"/>
        </w:rPr>
        <w:t xml:space="preserve"> – </w:t>
      </w:r>
      <w:r>
        <w:rPr>
          <w:b/>
          <w:i/>
          <w:sz w:val="28"/>
          <w:szCs w:val="28"/>
        </w:rPr>
        <w:t xml:space="preserve">2668,10 </w:t>
      </w:r>
      <w:r>
        <w:rPr>
          <w:sz w:val="28"/>
          <w:szCs w:val="28"/>
        </w:rPr>
        <w:t>тыс. руб.;</w:t>
      </w:r>
    </w:p>
    <w:p w14:paraId="4E0D09BB" w14:textId="77777777" w:rsidR="00123B43" w:rsidRPr="00B028CB" w:rsidRDefault="00123B43" w:rsidP="00123B43">
      <w:pPr>
        <w:tabs>
          <w:tab w:val="left" w:pos="1134"/>
        </w:tabs>
        <w:ind w:left="709"/>
        <w:jc w:val="both"/>
        <w:rPr>
          <w:color w:val="FF0000"/>
          <w:sz w:val="28"/>
          <w:szCs w:val="28"/>
        </w:rPr>
      </w:pPr>
      <w:r w:rsidRPr="00167A19">
        <w:rPr>
          <w:b/>
          <w:sz w:val="28"/>
          <w:szCs w:val="28"/>
        </w:rPr>
        <w:t>с</w:t>
      </w:r>
      <w:r w:rsidRPr="00167A19">
        <w:rPr>
          <w:sz w:val="28"/>
          <w:szCs w:val="28"/>
        </w:rPr>
        <w:t xml:space="preserve"> </w:t>
      </w:r>
      <w:r w:rsidRPr="00167A19">
        <w:rPr>
          <w:b/>
          <w:sz w:val="28"/>
          <w:szCs w:val="28"/>
        </w:rPr>
        <w:t>01.07.</w:t>
      </w:r>
      <w:r w:rsidRPr="00610766">
        <w:rPr>
          <w:b/>
          <w:sz w:val="28"/>
          <w:szCs w:val="28"/>
        </w:rPr>
        <w:t>201</w:t>
      </w:r>
      <w:r>
        <w:rPr>
          <w:b/>
          <w:sz w:val="28"/>
          <w:szCs w:val="28"/>
        </w:rPr>
        <w:t>9</w:t>
      </w:r>
      <w:r w:rsidRPr="00610766">
        <w:rPr>
          <w:b/>
          <w:sz w:val="28"/>
          <w:szCs w:val="28"/>
        </w:rPr>
        <w:t xml:space="preserve"> по 31.12.201</w:t>
      </w:r>
      <w:r>
        <w:rPr>
          <w:b/>
          <w:sz w:val="28"/>
          <w:szCs w:val="28"/>
        </w:rPr>
        <w:t>9</w:t>
      </w:r>
      <w:r w:rsidRPr="00610766">
        <w:rPr>
          <w:sz w:val="28"/>
          <w:szCs w:val="28"/>
        </w:rPr>
        <w:t xml:space="preserve"> – </w:t>
      </w:r>
      <w:r>
        <w:rPr>
          <w:b/>
          <w:i/>
          <w:sz w:val="28"/>
          <w:szCs w:val="28"/>
        </w:rPr>
        <w:t>2668,10</w:t>
      </w:r>
      <w:r w:rsidRPr="00610766">
        <w:rPr>
          <w:sz w:val="28"/>
          <w:szCs w:val="28"/>
        </w:rPr>
        <w:t xml:space="preserve"> тыс. руб.</w:t>
      </w:r>
    </w:p>
    <w:p w14:paraId="653B1FC0" w14:textId="77777777" w:rsidR="00123B43" w:rsidRDefault="00123B43" w:rsidP="00123B43">
      <w:pPr>
        <w:tabs>
          <w:tab w:val="left" w:pos="1134"/>
        </w:tabs>
        <w:ind w:firstLine="709"/>
        <w:jc w:val="both"/>
        <w:rPr>
          <w:sz w:val="28"/>
          <w:szCs w:val="28"/>
        </w:rPr>
      </w:pPr>
      <w:r w:rsidRPr="00923345">
        <w:rPr>
          <w:sz w:val="28"/>
          <w:szCs w:val="28"/>
        </w:rPr>
        <w:t>Средняя заработная плата основного производственного персонала</w:t>
      </w:r>
      <w:r>
        <w:rPr>
          <w:sz w:val="28"/>
          <w:szCs w:val="28"/>
        </w:rPr>
        <w:t xml:space="preserve"> составила</w:t>
      </w:r>
      <w:r w:rsidRPr="00923345">
        <w:rPr>
          <w:sz w:val="28"/>
          <w:szCs w:val="28"/>
        </w:rPr>
        <w:t xml:space="preserve"> </w:t>
      </w:r>
      <w:r>
        <w:rPr>
          <w:b/>
          <w:i/>
          <w:sz w:val="28"/>
          <w:szCs w:val="28"/>
        </w:rPr>
        <w:t>17103,18</w:t>
      </w:r>
      <w:r w:rsidRPr="00923345">
        <w:rPr>
          <w:b/>
          <w:i/>
          <w:sz w:val="28"/>
          <w:szCs w:val="28"/>
        </w:rPr>
        <w:t xml:space="preserve"> </w:t>
      </w:r>
      <w:r w:rsidRPr="00923345">
        <w:rPr>
          <w:sz w:val="28"/>
          <w:szCs w:val="28"/>
        </w:rPr>
        <w:t xml:space="preserve">руб./чел./мес. Численность принята </w:t>
      </w:r>
      <w:r>
        <w:rPr>
          <w:sz w:val="28"/>
          <w:szCs w:val="28"/>
        </w:rPr>
        <w:t xml:space="preserve">на уровне предложения организации – </w:t>
      </w:r>
      <w:r>
        <w:rPr>
          <w:b/>
          <w:i/>
          <w:sz w:val="28"/>
          <w:szCs w:val="28"/>
        </w:rPr>
        <w:t xml:space="preserve">26,00 </w:t>
      </w:r>
      <w:r w:rsidRPr="00923345">
        <w:rPr>
          <w:sz w:val="28"/>
          <w:szCs w:val="28"/>
        </w:rPr>
        <w:t>человек</w:t>
      </w:r>
      <w:r w:rsidRPr="00610766">
        <w:rPr>
          <w:sz w:val="28"/>
          <w:szCs w:val="28"/>
        </w:rPr>
        <w:t>.</w:t>
      </w:r>
      <w:r>
        <w:rPr>
          <w:sz w:val="28"/>
          <w:szCs w:val="28"/>
        </w:rPr>
        <w:t xml:space="preserve"> </w:t>
      </w:r>
    </w:p>
    <w:p w14:paraId="283DFA45" w14:textId="77777777" w:rsidR="00123B43" w:rsidRPr="003A2206" w:rsidRDefault="00123B43" w:rsidP="00123B43">
      <w:pPr>
        <w:tabs>
          <w:tab w:val="left" w:pos="1134"/>
        </w:tabs>
        <w:ind w:firstLine="709"/>
        <w:jc w:val="both"/>
        <w:rPr>
          <w:color w:val="FF0000"/>
          <w:sz w:val="28"/>
          <w:szCs w:val="28"/>
        </w:rPr>
      </w:pPr>
    </w:p>
    <w:p w14:paraId="6CB6E3A8" w14:textId="77777777" w:rsidR="00123B43" w:rsidRPr="001222AE" w:rsidRDefault="00123B43" w:rsidP="00123B43">
      <w:pPr>
        <w:tabs>
          <w:tab w:val="left" w:pos="1134"/>
        </w:tabs>
        <w:jc w:val="center"/>
        <w:rPr>
          <w:b/>
          <w:sz w:val="32"/>
          <w:szCs w:val="32"/>
          <w:u w:val="single"/>
        </w:rPr>
      </w:pPr>
      <w:r>
        <w:rPr>
          <w:b/>
          <w:sz w:val="32"/>
          <w:szCs w:val="32"/>
          <w:u w:val="single"/>
        </w:rPr>
        <w:t xml:space="preserve">2.1.4. </w:t>
      </w:r>
      <w:r w:rsidRPr="001222AE">
        <w:rPr>
          <w:b/>
          <w:sz w:val="32"/>
          <w:szCs w:val="32"/>
          <w:u w:val="single"/>
        </w:rPr>
        <w:t>«Отчисления на социальные нужды от расходов на оплату труда основного производственного персонала»</w:t>
      </w:r>
    </w:p>
    <w:p w14:paraId="3F48A5E2" w14:textId="77777777" w:rsidR="00123B43" w:rsidRPr="00FD5628" w:rsidRDefault="00123B43" w:rsidP="00123B43">
      <w:pPr>
        <w:tabs>
          <w:tab w:val="left" w:pos="1134"/>
        </w:tabs>
        <w:ind w:left="709"/>
        <w:jc w:val="center"/>
        <w:rPr>
          <w:b/>
          <w:sz w:val="10"/>
          <w:szCs w:val="32"/>
          <w:u w:val="single"/>
        </w:rPr>
      </w:pPr>
    </w:p>
    <w:p w14:paraId="6110A0B2" w14:textId="77777777" w:rsidR="00123B43" w:rsidRDefault="00123B43" w:rsidP="00123B43">
      <w:pPr>
        <w:tabs>
          <w:tab w:val="left" w:pos="1134"/>
        </w:tabs>
        <w:ind w:firstLine="709"/>
        <w:jc w:val="both"/>
        <w:rPr>
          <w:sz w:val="28"/>
          <w:szCs w:val="28"/>
        </w:rPr>
      </w:pPr>
      <w:r w:rsidRPr="001222AE">
        <w:rPr>
          <w:sz w:val="28"/>
          <w:szCs w:val="28"/>
        </w:rPr>
        <w:t>Организацией заявлены для учета в необходимой валовой выручке расходы по данной статье</w:t>
      </w:r>
      <w:r>
        <w:rPr>
          <w:sz w:val="28"/>
          <w:szCs w:val="28"/>
        </w:rPr>
        <w:t>:</w:t>
      </w:r>
      <w:r w:rsidRPr="001222AE">
        <w:rPr>
          <w:sz w:val="28"/>
          <w:szCs w:val="28"/>
        </w:rPr>
        <w:t xml:space="preserve"> </w:t>
      </w:r>
    </w:p>
    <w:p w14:paraId="55F1C573" w14:textId="77777777" w:rsidR="00123B43" w:rsidRDefault="00123B43" w:rsidP="00123B43">
      <w:pPr>
        <w:tabs>
          <w:tab w:val="left" w:pos="1134"/>
        </w:tabs>
        <w:ind w:firstLine="709"/>
        <w:jc w:val="both"/>
        <w:rPr>
          <w:sz w:val="28"/>
          <w:szCs w:val="28"/>
        </w:rPr>
      </w:pPr>
      <w:r>
        <w:rPr>
          <w:sz w:val="28"/>
          <w:szCs w:val="28"/>
        </w:rPr>
        <w:t xml:space="preserve">- 2019 год </w:t>
      </w:r>
      <w:r w:rsidRPr="001222AE">
        <w:rPr>
          <w:sz w:val="28"/>
          <w:szCs w:val="28"/>
        </w:rPr>
        <w:t>в сумме</w:t>
      </w:r>
      <w:r>
        <w:rPr>
          <w:sz w:val="28"/>
          <w:szCs w:val="28"/>
        </w:rPr>
        <w:t xml:space="preserve"> </w:t>
      </w:r>
      <w:r>
        <w:rPr>
          <w:b/>
          <w:i/>
          <w:sz w:val="28"/>
          <w:szCs w:val="28"/>
        </w:rPr>
        <w:t>2907,50</w:t>
      </w:r>
      <w:r w:rsidRPr="001222AE">
        <w:rPr>
          <w:b/>
          <w:i/>
          <w:sz w:val="28"/>
          <w:szCs w:val="28"/>
        </w:rPr>
        <w:t xml:space="preserve"> </w:t>
      </w:r>
      <w:r w:rsidRPr="001222AE">
        <w:rPr>
          <w:sz w:val="28"/>
          <w:szCs w:val="28"/>
        </w:rPr>
        <w:t>тыс. руб.</w:t>
      </w:r>
    </w:p>
    <w:p w14:paraId="37309F20" w14:textId="77777777" w:rsidR="00123B43" w:rsidRPr="00F24322" w:rsidRDefault="00123B43" w:rsidP="00123B43">
      <w:pPr>
        <w:tabs>
          <w:tab w:val="left" w:pos="1134"/>
        </w:tabs>
        <w:ind w:firstLine="709"/>
        <w:jc w:val="both"/>
        <w:rPr>
          <w:color w:val="000000"/>
          <w:sz w:val="28"/>
          <w:szCs w:val="28"/>
        </w:rPr>
      </w:pPr>
      <w:r w:rsidRPr="00C579D9">
        <w:rPr>
          <w:sz w:val="28"/>
          <w:szCs w:val="28"/>
        </w:rPr>
        <w:t xml:space="preserve">Расходы по данной статье </w:t>
      </w:r>
      <w:r>
        <w:rPr>
          <w:sz w:val="28"/>
          <w:szCs w:val="28"/>
        </w:rPr>
        <w:t xml:space="preserve">приняты в размере </w:t>
      </w:r>
      <w:r>
        <w:rPr>
          <w:b/>
          <w:i/>
          <w:sz w:val="28"/>
          <w:szCs w:val="28"/>
        </w:rPr>
        <w:t>1611,53</w:t>
      </w:r>
      <w:r>
        <w:rPr>
          <w:sz w:val="28"/>
          <w:szCs w:val="28"/>
        </w:rPr>
        <w:t xml:space="preserve"> тыс.руб. и были </w:t>
      </w:r>
      <w:r w:rsidRPr="00C579D9">
        <w:rPr>
          <w:sz w:val="28"/>
          <w:szCs w:val="28"/>
        </w:rPr>
        <w:t xml:space="preserve">рассчитаны на основании </w:t>
      </w:r>
      <w:r w:rsidRPr="00F24322">
        <w:rPr>
          <w:color w:val="000000"/>
          <w:sz w:val="28"/>
          <w:szCs w:val="28"/>
        </w:rPr>
        <w:t>ст.</w:t>
      </w:r>
      <w:r>
        <w:rPr>
          <w:color w:val="000000"/>
          <w:sz w:val="28"/>
          <w:szCs w:val="28"/>
        </w:rPr>
        <w:t xml:space="preserve"> </w:t>
      </w:r>
      <w:r w:rsidRPr="00F24322">
        <w:rPr>
          <w:color w:val="000000"/>
          <w:sz w:val="28"/>
          <w:szCs w:val="28"/>
        </w:rPr>
        <w:t xml:space="preserve">425 </w:t>
      </w:r>
      <w:r>
        <w:rPr>
          <w:color w:val="000000"/>
          <w:sz w:val="28"/>
          <w:szCs w:val="28"/>
        </w:rPr>
        <w:t>Налогового кодекса</w:t>
      </w:r>
      <w:r w:rsidRPr="00F24322">
        <w:rPr>
          <w:color w:val="000000"/>
          <w:sz w:val="28"/>
          <w:szCs w:val="28"/>
        </w:rPr>
        <w:t xml:space="preserve"> РФ (часть </w:t>
      </w:r>
      <w:proofErr w:type="gramStart"/>
      <w:r w:rsidRPr="00F24322">
        <w:rPr>
          <w:color w:val="000000"/>
          <w:sz w:val="28"/>
          <w:szCs w:val="28"/>
        </w:rPr>
        <w:t xml:space="preserve">вторая) </w:t>
      </w:r>
      <w:r>
        <w:rPr>
          <w:color w:val="000000"/>
          <w:sz w:val="28"/>
          <w:szCs w:val="28"/>
        </w:rPr>
        <w:t xml:space="preserve">  </w:t>
      </w:r>
      <w:proofErr w:type="gramEnd"/>
      <w:r>
        <w:rPr>
          <w:color w:val="000000"/>
          <w:sz w:val="28"/>
          <w:szCs w:val="28"/>
        </w:rPr>
        <w:t xml:space="preserve">                </w:t>
      </w:r>
      <w:r w:rsidRPr="00F24322">
        <w:rPr>
          <w:color w:val="000000"/>
          <w:sz w:val="28"/>
          <w:szCs w:val="28"/>
        </w:rPr>
        <w:t>от 05.08.2000 № 117 – ФЗ (30%)</w:t>
      </w:r>
      <w:r>
        <w:rPr>
          <w:color w:val="000000"/>
          <w:sz w:val="28"/>
          <w:szCs w:val="28"/>
        </w:rPr>
        <w:t xml:space="preserve"> с учетом изменений, вступающих в силу с 01.01.2019г.</w:t>
      </w:r>
      <w:r w:rsidRPr="00F24322">
        <w:rPr>
          <w:color w:val="000000"/>
          <w:sz w:val="28"/>
          <w:szCs w:val="28"/>
        </w:rPr>
        <w:t>, в том числе:</w:t>
      </w:r>
    </w:p>
    <w:p w14:paraId="5F555A00" w14:textId="77777777" w:rsidR="00123B43" w:rsidRPr="00F24322" w:rsidRDefault="00123B43" w:rsidP="00123B43">
      <w:pPr>
        <w:widowControl w:val="0"/>
        <w:tabs>
          <w:tab w:val="left" w:pos="1134"/>
        </w:tabs>
        <w:autoSpaceDE w:val="0"/>
        <w:autoSpaceDN w:val="0"/>
        <w:adjustRightInd w:val="0"/>
        <w:ind w:firstLine="709"/>
        <w:jc w:val="both"/>
        <w:rPr>
          <w:color w:val="000000"/>
          <w:sz w:val="28"/>
          <w:szCs w:val="28"/>
        </w:rPr>
      </w:pPr>
      <w:r w:rsidRPr="00F24322">
        <w:rPr>
          <w:color w:val="000000"/>
          <w:sz w:val="28"/>
          <w:szCs w:val="28"/>
        </w:rPr>
        <w:t xml:space="preserve">- на обязательное пенсионное страхование 22 % - </w:t>
      </w:r>
      <w:r>
        <w:rPr>
          <w:b/>
          <w:i/>
          <w:color w:val="000000"/>
          <w:sz w:val="28"/>
          <w:szCs w:val="28"/>
        </w:rPr>
        <w:t>1173,96</w:t>
      </w:r>
      <w:r w:rsidRPr="00F24322">
        <w:rPr>
          <w:color w:val="000000"/>
          <w:sz w:val="28"/>
          <w:szCs w:val="28"/>
        </w:rPr>
        <w:t xml:space="preserve"> тыс. руб.</w:t>
      </w:r>
    </w:p>
    <w:p w14:paraId="686AA7DC" w14:textId="77777777" w:rsidR="00123B43" w:rsidRPr="00F24322" w:rsidRDefault="00123B43" w:rsidP="00123B43">
      <w:pPr>
        <w:widowControl w:val="0"/>
        <w:tabs>
          <w:tab w:val="left" w:pos="1134"/>
        </w:tabs>
        <w:autoSpaceDE w:val="0"/>
        <w:autoSpaceDN w:val="0"/>
        <w:adjustRightInd w:val="0"/>
        <w:ind w:firstLine="709"/>
        <w:jc w:val="both"/>
        <w:rPr>
          <w:color w:val="000000"/>
          <w:sz w:val="28"/>
          <w:szCs w:val="28"/>
        </w:rPr>
      </w:pPr>
      <w:r w:rsidRPr="00F24322">
        <w:rPr>
          <w:color w:val="000000"/>
          <w:sz w:val="28"/>
          <w:szCs w:val="28"/>
        </w:rPr>
        <w:t xml:space="preserve">- на обязательное социальное страхование на случай временной нетрудоспособности 2,9 % - </w:t>
      </w:r>
      <w:r>
        <w:rPr>
          <w:b/>
          <w:i/>
          <w:color w:val="000000"/>
          <w:sz w:val="28"/>
          <w:szCs w:val="28"/>
        </w:rPr>
        <w:t>154,75</w:t>
      </w:r>
      <w:r w:rsidRPr="00F24322">
        <w:rPr>
          <w:color w:val="000000"/>
          <w:sz w:val="28"/>
          <w:szCs w:val="28"/>
        </w:rPr>
        <w:t xml:space="preserve"> тыс. руб.</w:t>
      </w:r>
    </w:p>
    <w:p w14:paraId="5EB69868" w14:textId="77777777" w:rsidR="00123B43" w:rsidRPr="00F24322" w:rsidRDefault="00123B43" w:rsidP="00123B43">
      <w:pPr>
        <w:widowControl w:val="0"/>
        <w:tabs>
          <w:tab w:val="left" w:pos="1134"/>
        </w:tabs>
        <w:autoSpaceDE w:val="0"/>
        <w:autoSpaceDN w:val="0"/>
        <w:adjustRightInd w:val="0"/>
        <w:ind w:firstLine="709"/>
        <w:jc w:val="both"/>
        <w:rPr>
          <w:color w:val="000000"/>
          <w:sz w:val="28"/>
          <w:szCs w:val="28"/>
        </w:rPr>
      </w:pPr>
      <w:r w:rsidRPr="00F24322">
        <w:rPr>
          <w:color w:val="000000"/>
          <w:sz w:val="28"/>
          <w:szCs w:val="28"/>
        </w:rPr>
        <w:t xml:space="preserve">- на обязательное медицинское страхование 5,1 % - </w:t>
      </w:r>
      <w:r>
        <w:rPr>
          <w:b/>
          <w:i/>
          <w:color w:val="000000"/>
          <w:sz w:val="28"/>
          <w:szCs w:val="28"/>
        </w:rPr>
        <w:t>272,15</w:t>
      </w:r>
      <w:r w:rsidRPr="00F24322">
        <w:rPr>
          <w:color w:val="000000"/>
          <w:sz w:val="28"/>
          <w:szCs w:val="28"/>
        </w:rPr>
        <w:t xml:space="preserve"> тыс. руб. </w:t>
      </w:r>
      <w:r>
        <w:rPr>
          <w:color w:val="000000"/>
          <w:sz w:val="28"/>
          <w:szCs w:val="28"/>
        </w:rPr>
        <w:t>Дополнительно учтено страхование от несч</w:t>
      </w:r>
      <w:r w:rsidRPr="00F24322">
        <w:rPr>
          <w:color w:val="000000"/>
          <w:sz w:val="28"/>
          <w:szCs w:val="28"/>
        </w:rPr>
        <w:t>а</w:t>
      </w:r>
      <w:r>
        <w:rPr>
          <w:color w:val="000000"/>
          <w:sz w:val="28"/>
          <w:szCs w:val="28"/>
        </w:rPr>
        <w:t xml:space="preserve">стных случаев на производстве и профессиональных заболеваний в соответствии с </w:t>
      </w:r>
      <w:r w:rsidRPr="00F24322">
        <w:rPr>
          <w:color w:val="000000"/>
          <w:sz w:val="28"/>
          <w:szCs w:val="28"/>
        </w:rPr>
        <w:t xml:space="preserve">Федеральным законом </w:t>
      </w:r>
      <w:r>
        <w:rPr>
          <w:color w:val="000000"/>
          <w:sz w:val="28"/>
          <w:szCs w:val="28"/>
        </w:rPr>
        <w:t xml:space="preserve">                </w:t>
      </w:r>
      <w:r w:rsidRPr="00F24322">
        <w:rPr>
          <w:color w:val="000000"/>
          <w:sz w:val="28"/>
          <w:szCs w:val="28"/>
        </w:rPr>
        <w:t>от 24.07.1998 № 125</w:t>
      </w:r>
      <w:r>
        <w:rPr>
          <w:color w:val="000000"/>
          <w:sz w:val="28"/>
          <w:szCs w:val="28"/>
        </w:rPr>
        <w:t>-</w:t>
      </w:r>
      <w:r w:rsidRPr="00F24322">
        <w:rPr>
          <w:color w:val="000000"/>
          <w:sz w:val="28"/>
          <w:szCs w:val="28"/>
        </w:rPr>
        <w:t>ФЗ</w:t>
      </w:r>
      <w:r>
        <w:rPr>
          <w:color w:val="000000"/>
          <w:sz w:val="28"/>
          <w:szCs w:val="28"/>
        </w:rPr>
        <w:t xml:space="preserve"> «Об обязательном социальном страховании</w:t>
      </w:r>
      <w:r w:rsidRPr="00534465">
        <w:rPr>
          <w:color w:val="000000"/>
          <w:sz w:val="28"/>
          <w:szCs w:val="28"/>
        </w:rPr>
        <w:t xml:space="preserve"> </w:t>
      </w:r>
      <w:r>
        <w:rPr>
          <w:color w:val="000000"/>
          <w:sz w:val="28"/>
          <w:szCs w:val="28"/>
        </w:rPr>
        <w:t xml:space="preserve">                    от несч</w:t>
      </w:r>
      <w:r w:rsidRPr="00F24322">
        <w:rPr>
          <w:color w:val="000000"/>
          <w:sz w:val="28"/>
          <w:szCs w:val="28"/>
        </w:rPr>
        <w:t>а</w:t>
      </w:r>
      <w:r>
        <w:rPr>
          <w:color w:val="000000"/>
          <w:sz w:val="28"/>
          <w:szCs w:val="28"/>
        </w:rPr>
        <w:t xml:space="preserve">стных случаев на производстве и профессиональных заболеваний» </w:t>
      </w:r>
      <w:r w:rsidRPr="00F24322">
        <w:rPr>
          <w:color w:val="000000"/>
          <w:sz w:val="28"/>
          <w:szCs w:val="28"/>
        </w:rPr>
        <w:t>(0,</w:t>
      </w:r>
      <w:r>
        <w:rPr>
          <w:color w:val="000000"/>
          <w:sz w:val="28"/>
          <w:szCs w:val="28"/>
        </w:rPr>
        <w:t>20</w:t>
      </w:r>
      <w:r w:rsidRPr="00F24322">
        <w:rPr>
          <w:color w:val="000000"/>
          <w:sz w:val="28"/>
          <w:szCs w:val="28"/>
        </w:rPr>
        <w:t xml:space="preserve"> %)</w:t>
      </w:r>
      <w:r>
        <w:rPr>
          <w:color w:val="000000"/>
          <w:sz w:val="28"/>
          <w:szCs w:val="28"/>
        </w:rPr>
        <w:t xml:space="preserve"> и составил </w:t>
      </w:r>
      <w:r>
        <w:rPr>
          <w:b/>
          <w:i/>
          <w:color w:val="000000"/>
          <w:sz w:val="28"/>
          <w:szCs w:val="28"/>
        </w:rPr>
        <w:t>10,67</w:t>
      </w:r>
      <w:r w:rsidRPr="00F24322">
        <w:rPr>
          <w:color w:val="000000"/>
          <w:sz w:val="28"/>
          <w:szCs w:val="28"/>
        </w:rPr>
        <w:t xml:space="preserve"> тыс. руб.</w:t>
      </w:r>
    </w:p>
    <w:p w14:paraId="1E01C6CB" w14:textId="77777777" w:rsidR="00123B43" w:rsidRPr="00923345" w:rsidRDefault="00123B43" w:rsidP="00123B43">
      <w:pPr>
        <w:tabs>
          <w:tab w:val="left" w:pos="1134"/>
        </w:tabs>
        <w:ind w:firstLine="709"/>
        <w:jc w:val="both"/>
        <w:rPr>
          <w:sz w:val="28"/>
          <w:szCs w:val="28"/>
        </w:rPr>
      </w:pPr>
      <w:r>
        <w:rPr>
          <w:sz w:val="28"/>
          <w:szCs w:val="28"/>
        </w:rPr>
        <w:t xml:space="preserve">Общая сумма расходов по статье составила </w:t>
      </w:r>
      <w:r>
        <w:rPr>
          <w:b/>
          <w:i/>
          <w:sz w:val="28"/>
          <w:szCs w:val="28"/>
        </w:rPr>
        <w:t>1611,53</w:t>
      </w:r>
      <w:r>
        <w:rPr>
          <w:sz w:val="28"/>
          <w:szCs w:val="28"/>
        </w:rPr>
        <w:t xml:space="preserve"> тыс. руб., в том числе </w:t>
      </w:r>
      <w:r w:rsidRPr="00923345">
        <w:rPr>
          <w:sz w:val="28"/>
          <w:szCs w:val="28"/>
        </w:rPr>
        <w:t xml:space="preserve">с </w:t>
      </w:r>
      <w:r>
        <w:rPr>
          <w:sz w:val="28"/>
          <w:szCs w:val="28"/>
        </w:rPr>
        <w:t xml:space="preserve">календарной </w:t>
      </w:r>
      <w:r w:rsidRPr="00923345">
        <w:rPr>
          <w:sz w:val="28"/>
          <w:szCs w:val="28"/>
        </w:rPr>
        <w:t>разбивкой по периодам:</w:t>
      </w:r>
    </w:p>
    <w:p w14:paraId="45341AA2" w14:textId="77777777" w:rsidR="00123B43" w:rsidRPr="00B028CB" w:rsidRDefault="00123B43" w:rsidP="00123B43">
      <w:pPr>
        <w:tabs>
          <w:tab w:val="left" w:pos="1134"/>
        </w:tabs>
        <w:ind w:left="709"/>
        <w:jc w:val="both"/>
        <w:rPr>
          <w:sz w:val="28"/>
          <w:szCs w:val="28"/>
        </w:rPr>
      </w:pPr>
      <w:r w:rsidRPr="00B028CB">
        <w:rPr>
          <w:b/>
          <w:sz w:val="28"/>
          <w:szCs w:val="28"/>
        </w:rPr>
        <w:t>с</w:t>
      </w:r>
      <w:r w:rsidRPr="00B028CB">
        <w:rPr>
          <w:sz w:val="28"/>
          <w:szCs w:val="28"/>
        </w:rPr>
        <w:t xml:space="preserve"> </w:t>
      </w:r>
      <w:r w:rsidRPr="00B028CB">
        <w:rPr>
          <w:b/>
          <w:sz w:val="28"/>
          <w:szCs w:val="28"/>
        </w:rPr>
        <w:t>01.01.201</w:t>
      </w:r>
      <w:r>
        <w:rPr>
          <w:b/>
          <w:sz w:val="28"/>
          <w:szCs w:val="28"/>
        </w:rPr>
        <w:t>9</w:t>
      </w:r>
      <w:r w:rsidRPr="00B028CB">
        <w:rPr>
          <w:b/>
          <w:sz w:val="28"/>
          <w:szCs w:val="28"/>
        </w:rPr>
        <w:t xml:space="preserve"> по 30.06.201</w:t>
      </w:r>
      <w:r>
        <w:rPr>
          <w:b/>
          <w:sz w:val="28"/>
          <w:szCs w:val="28"/>
        </w:rPr>
        <w:t>9</w:t>
      </w:r>
      <w:r w:rsidRPr="00B028CB">
        <w:rPr>
          <w:sz w:val="28"/>
          <w:szCs w:val="28"/>
        </w:rPr>
        <w:t xml:space="preserve"> –</w:t>
      </w:r>
      <w:r>
        <w:rPr>
          <w:sz w:val="28"/>
          <w:szCs w:val="28"/>
        </w:rPr>
        <w:t xml:space="preserve"> </w:t>
      </w:r>
      <w:r>
        <w:rPr>
          <w:b/>
          <w:i/>
          <w:sz w:val="28"/>
          <w:szCs w:val="28"/>
        </w:rPr>
        <w:t>805,76</w:t>
      </w:r>
      <w:r>
        <w:rPr>
          <w:sz w:val="28"/>
          <w:szCs w:val="28"/>
        </w:rPr>
        <w:t xml:space="preserve"> тыс. руб.;</w:t>
      </w:r>
    </w:p>
    <w:p w14:paraId="7AEE9E3A" w14:textId="77777777" w:rsidR="00123B43" w:rsidRDefault="00123B43" w:rsidP="00123B43">
      <w:pPr>
        <w:tabs>
          <w:tab w:val="left" w:pos="1134"/>
        </w:tabs>
        <w:ind w:left="709"/>
        <w:jc w:val="both"/>
        <w:rPr>
          <w:sz w:val="28"/>
          <w:szCs w:val="28"/>
        </w:rPr>
      </w:pPr>
      <w:r w:rsidRPr="00167A19">
        <w:rPr>
          <w:b/>
          <w:sz w:val="28"/>
          <w:szCs w:val="28"/>
        </w:rPr>
        <w:t>с</w:t>
      </w:r>
      <w:r w:rsidRPr="00167A19">
        <w:rPr>
          <w:sz w:val="28"/>
          <w:szCs w:val="28"/>
        </w:rPr>
        <w:t xml:space="preserve"> </w:t>
      </w:r>
      <w:r w:rsidRPr="00167A19">
        <w:rPr>
          <w:b/>
          <w:sz w:val="28"/>
          <w:szCs w:val="28"/>
        </w:rPr>
        <w:t>01.07.</w:t>
      </w:r>
      <w:r w:rsidRPr="00610766">
        <w:rPr>
          <w:b/>
          <w:sz w:val="28"/>
          <w:szCs w:val="28"/>
        </w:rPr>
        <w:t>201</w:t>
      </w:r>
      <w:r>
        <w:rPr>
          <w:b/>
          <w:sz w:val="28"/>
          <w:szCs w:val="28"/>
        </w:rPr>
        <w:t>9</w:t>
      </w:r>
      <w:r w:rsidRPr="00610766">
        <w:rPr>
          <w:b/>
          <w:sz w:val="28"/>
          <w:szCs w:val="28"/>
        </w:rPr>
        <w:t xml:space="preserve"> по 31.12.201</w:t>
      </w:r>
      <w:r>
        <w:rPr>
          <w:b/>
          <w:sz w:val="28"/>
          <w:szCs w:val="28"/>
        </w:rPr>
        <w:t>9</w:t>
      </w:r>
      <w:r w:rsidRPr="00610766">
        <w:rPr>
          <w:sz w:val="28"/>
          <w:szCs w:val="28"/>
        </w:rPr>
        <w:t xml:space="preserve"> – </w:t>
      </w:r>
      <w:r>
        <w:rPr>
          <w:b/>
          <w:i/>
          <w:sz w:val="28"/>
          <w:szCs w:val="28"/>
        </w:rPr>
        <w:t xml:space="preserve">805,76 </w:t>
      </w:r>
      <w:r w:rsidRPr="00610766">
        <w:rPr>
          <w:sz w:val="28"/>
          <w:szCs w:val="28"/>
        </w:rPr>
        <w:t>тыс. руб.</w:t>
      </w:r>
    </w:p>
    <w:p w14:paraId="2F390E0F" w14:textId="77777777" w:rsidR="00123B43" w:rsidRDefault="00123B43" w:rsidP="00123B43">
      <w:pPr>
        <w:tabs>
          <w:tab w:val="left" w:pos="1134"/>
        </w:tabs>
        <w:ind w:left="709"/>
        <w:jc w:val="both"/>
        <w:rPr>
          <w:color w:val="FF0000"/>
          <w:sz w:val="28"/>
          <w:szCs w:val="28"/>
        </w:rPr>
      </w:pPr>
    </w:p>
    <w:p w14:paraId="3ADD1A02" w14:textId="77777777" w:rsidR="00123B43" w:rsidRPr="001222AE" w:rsidRDefault="00123B43" w:rsidP="00123B43">
      <w:pPr>
        <w:tabs>
          <w:tab w:val="left" w:pos="1134"/>
        </w:tabs>
        <w:jc w:val="center"/>
        <w:rPr>
          <w:b/>
          <w:sz w:val="32"/>
          <w:szCs w:val="32"/>
          <w:u w:val="single"/>
        </w:rPr>
      </w:pPr>
      <w:r>
        <w:rPr>
          <w:b/>
          <w:sz w:val="32"/>
          <w:szCs w:val="32"/>
          <w:u w:val="single"/>
        </w:rPr>
        <w:t xml:space="preserve">2.1.5. </w:t>
      </w:r>
      <w:r w:rsidRPr="001222AE">
        <w:rPr>
          <w:b/>
          <w:sz w:val="32"/>
          <w:szCs w:val="32"/>
          <w:u w:val="single"/>
        </w:rPr>
        <w:t>«</w:t>
      </w:r>
      <w:r>
        <w:rPr>
          <w:b/>
          <w:sz w:val="32"/>
          <w:szCs w:val="32"/>
          <w:u w:val="single"/>
        </w:rPr>
        <w:t>Цеховые (общехозяйственные) расходы</w:t>
      </w:r>
      <w:r w:rsidRPr="001222AE">
        <w:rPr>
          <w:b/>
          <w:sz w:val="32"/>
          <w:szCs w:val="32"/>
          <w:u w:val="single"/>
        </w:rPr>
        <w:t>»</w:t>
      </w:r>
    </w:p>
    <w:p w14:paraId="4F3BA048" w14:textId="77777777" w:rsidR="00123B43" w:rsidRPr="00BE3EE7" w:rsidRDefault="00123B43" w:rsidP="00123B43">
      <w:pPr>
        <w:tabs>
          <w:tab w:val="left" w:pos="1134"/>
        </w:tabs>
        <w:ind w:firstLine="709"/>
        <w:jc w:val="center"/>
        <w:rPr>
          <w:color w:val="FF0000"/>
          <w:sz w:val="12"/>
          <w:szCs w:val="28"/>
        </w:rPr>
      </w:pPr>
    </w:p>
    <w:p w14:paraId="3D80D707" w14:textId="77777777" w:rsidR="00123B43" w:rsidRDefault="00123B43" w:rsidP="00123B43">
      <w:pPr>
        <w:tabs>
          <w:tab w:val="left" w:pos="1134"/>
        </w:tabs>
        <w:ind w:firstLine="709"/>
        <w:jc w:val="both"/>
        <w:rPr>
          <w:sz w:val="28"/>
          <w:szCs w:val="28"/>
        </w:rPr>
      </w:pPr>
      <w:r w:rsidRPr="001222AE">
        <w:rPr>
          <w:sz w:val="28"/>
          <w:szCs w:val="28"/>
        </w:rPr>
        <w:t>Организацией заявлены для учета в необходимой валовой выручке расходы по данной статье</w:t>
      </w:r>
      <w:r>
        <w:rPr>
          <w:sz w:val="28"/>
          <w:szCs w:val="28"/>
        </w:rPr>
        <w:t>:</w:t>
      </w:r>
      <w:r w:rsidRPr="001222AE">
        <w:rPr>
          <w:sz w:val="28"/>
          <w:szCs w:val="28"/>
        </w:rPr>
        <w:t xml:space="preserve"> </w:t>
      </w:r>
    </w:p>
    <w:p w14:paraId="12C5FE76" w14:textId="77777777" w:rsidR="00123B43" w:rsidRDefault="00123B43" w:rsidP="00123B43">
      <w:pPr>
        <w:tabs>
          <w:tab w:val="left" w:pos="1134"/>
        </w:tabs>
        <w:ind w:firstLine="709"/>
        <w:jc w:val="both"/>
        <w:rPr>
          <w:sz w:val="28"/>
          <w:szCs w:val="28"/>
        </w:rPr>
      </w:pPr>
      <w:r>
        <w:rPr>
          <w:sz w:val="28"/>
          <w:szCs w:val="28"/>
        </w:rPr>
        <w:t xml:space="preserve">- 2019 год </w:t>
      </w:r>
      <w:r w:rsidRPr="001222AE">
        <w:rPr>
          <w:sz w:val="28"/>
          <w:szCs w:val="28"/>
        </w:rPr>
        <w:t>в сумме</w:t>
      </w:r>
      <w:r>
        <w:rPr>
          <w:sz w:val="28"/>
          <w:szCs w:val="28"/>
        </w:rPr>
        <w:t xml:space="preserve"> </w:t>
      </w:r>
      <w:r>
        <w:rPr>
          <w:b/>
          <w:i/>
          <w:sz w:val="28"/>
          <w:szCs w:val="28"/>
        </w:rPr>
        <w:t xml:space="preserve">502,92 </w:t>
      </w:r>
      <w:r w:rsidRPr="001222AE">
        <w:rPr>
          <w:sz w:val="28"/>
          <w:szCs w:val="28"/>
        </w:rPr>
        <w:t>тыс. руб.</w:t>
      </w:r>
      <w:r>
        <w:rPr>
          <w:sz w:val="28"/>
          <w:szCs w:val="28"/>
        </w:rPr>
        <w:t xml:space="preserve"> В данной статье предприятием заявлены «Прочие расходы».</w:t>
      </w:r>
    </w:p>
    <w:p w14:paraId="50BFC351" w14:textId="77777777" w:rsidR="00123B43" w:rsidRDefault="00123B43" w:rsidP="00123B43">
      <w:pPr>
        <w:ind w:firstLine="720"/>
        <w:jc w:val="both"/>
        <w:rPr>
          <w:sz w:val="28"/>
          <w:szCs w:val="28"/>
        </w:rPr>
      </w:pPr>
      <w:r>
        <w:rPr>
          <w:sz w:val="28"/>
          <w:szCs w:val="28"/>
        </w:rPr>
        <w:t>Расходы по данной статье отклонены регулятором как неэффективные в связи с отсутствием экономического обоснования необходимости их включения в состав необходимой валовой выручки при расчете тарифов на водоотведение.</w:t>
      </w:r>
    </w:p>
    <w:p w14:paraId="67B4DB15" w14:textId="77777777" w:rsidR="00123B43" w:rsidRPr="001222AE" w:rsidRDefault="00123B43" w:rsidP="00123B43">
      <w:pPr>
        <w:tabs>
          <w:tab w:val="left" w:pos="1134"/>
        </w:tabs>
        <w:jc w:val="center"/>
        <w:rPr>
          <w:b/>
          <w:sz w:val="32"/>
          <w:szCs w:val="32"/>
          <w:u w:val="single"/>
        </w:rPr>
      </w:pPr>
      <w:r>
        <w:rPr>
          <w:b/>
          <w:sz w:val="32"/>
          <w:szCs w:val="32"/>
          <w:u w:val="single"/>
        </w:rPr>
        <w:t xml:space="preserve">2.1.6. </w:t>
      </w:r>
      <w:r w:rsidRPr="001222AE">
        <w:rPr>
          <w:b/>
          <w:sz w:val="32"/>
          <w:szCs w:val="32"/>
          <w:u w:val="single"/>
        </w:rPr>
        <w:t>«</w:t>
      </w:r>
      <w:r>
        <w:rPr>
          <w:b/>
          <w:sz w:val="32"/>
          <w:szCs w:val="32"/>
          <w:u w:val="single"/>
        </w:rPr>
        <w:t>Прочие производственные расходы</w:t>
      </w:r>
      <w:r w:rsidRPr="001222AE">
        <w:rPr>
          <w:b/>
          <w:sz w:val="32"/>
          <w:szCs w:val="32"/>
          <w:u w:val="single"/>
        </w:rPr>
        <w:t>»</w:t>
      </w:r>
    </w:p>
    <w:p w14:paraId="20459A9C" w14:textId="77777777" w:rsidR="00123B43" w:rsidRPr="00BE3EE7" w:rsidRDefault="00123B43" w:rsidP="00123B43">
      <w:pPr>
        <w:tabs>
          <w:tab w:val="left" w:pos="1134"/>
        </w:tabs>
        <w:ind w:firstLine="709"/>
        <w:jc w:val="center"/>
        <w:rPr>
          <w:color w:val="FF0000"/>
          <w:sz w:val="12"/>
          <w:szCs w:val="28"/>
        </w:rPr>
      </w:pPr>
    </w:p>
    <w:p w14:paraId="29490E51" w14:textId="77777777" w:rsidR="00123B43" w:rsidRDefault="00123B43" w:rsidP="00123B43">
      <w:pPr>
        <w:tabs>
          <w:tab w:val="left" w:pos="1134"/>
        </w:tabs>
        <w:ind w:firstLine="709"/>
        <w:jc w:val="both"/>
        <w:rPr>
          <w:sz w:val="28"/>
          <w:szCs w:val="28"/>
        </w:rPr>
      </w:pPr>
      <w:r w:rsidRPr="001222AE">
        <w:rPr>
          <w:sz w:val="28"/>
          <w:szCs w:val="28"/>
        </w:rPr>
        <w:t>Организацией заявлены для учета в необходимой валовой выручке расходы по данной статье</w:t>
      </w:r>
      <w:r>
        <w:rPr>
          <w:sz w:val="28"/>
          <w:szCs w:val="28"/>
        </w:rPr>
        <w:t>:</w:t>
      </w:r>
      <w:r w:rsidRPr="001222AE">
        <w:rPr>
          <w:sz w:val="28"/>
          <w:szCs w:val="28"/>
        </w:rPr>
        <w:t xml:space="preserve"> </w:t>
      </w:r>
    </w:p>
    <w:p w14:paraId="72B70361" w14:textId="77777777" w:rsidR="00123B43" w:rsidRDefault="00123B43" w:rsidP="00123B43">
      <w:pPr>
        <w:tabs>
          <w:tab w:val="left" w:pos="1134"/>
        </w:tabs>
        <w:ind w:firstLine="709"/>
        <w:jc w:val="both"/>
        <w:rPr>
          <w:sz w:val="28"/>
          <w:szCs w:val="28"/>
        </w:rPr>
      </w:pPr>
      <w:r>
        <w:rPr>
          <w:sz w:val="28"/>
          <w:szCs w:val="28"/>
        </w:rPr>
        <w:t xml:space="preserve">- 2019 год </w:t>
      </w:r>
      <w:r w:rsidRPr="001222AE">
        <w:rPr>
          <w:sz w:val="28"/>
          <w:szCs w:val="28"/>
        </w:rPr>
        <w:t>в сумме</w:t>
      </w:r>
      <w:r>
        <w:rPr>
          <w:sz w:val="28"/>
          <w:szCs w:val="28"/>
        </w:rPr>
        <w:t xml:space="preserve"> </w:t>
      </w:r>
      <w:r>
        <w:rPr>
          <w:b/>
          <w:i/>
          <w:sz w:val="28"/>
          <w:szCs w:val="28"/>
        </w:rPr>
        <w:t xml:space="preserve">5011,10 </w:t>
      </w:r>
      <w:r w:rsidRPr="001222AE">
        <w:rPr>
          <w:sz w:val="28"/>
          <w:szCs w:val="28"/>
        </w:rPr>
        <w:t>тыс. руб.</w:t>
      </w:r>
      <w:r>
        <w:rPr>
          <w:sz w:val="28"/>
          <w:szCs w:val="28"/>
        </w:rPr>
        <w:t>, в том числе:</w:t>
      </w:r>
    </w:p>
    <w:p w14:paraId="720984CA" w14:textId="77777777" w:rsidR="00123B43" w:rsidRDefault="00123B43" w:rsidP="00123B43">
      <w:pPr>
        <w:ind w:firstLine="720"/>
        <w:jc w:val="both"/>
        <w:rPr>
          <w:sz w:val="28"/>
          <w:szCs w:val="28"/>
        </w:rPr>
      </w:pPr>
      <w:r>
        <w:rPr>
          <w:sz w:val="28"/>
          <w:szCs w:val="28"/>
        </w:rPr>
        <w:t xml:space="preserve">- </w:t>
      </w:r>
      <w:r>
        <w:rPr>
          <w:i/>
          <w:sz w:val="28"/>
          <w:szCs w:val="28"/>
          <w:u w:val="single"/>
        </w:rPr>
        <w:t>«Лабораторные анализы»</w:t>
      </w:r>
      <w:r>
        <w:rPr>
          <w:sz w:val="28"/>
          <w:szCs w:val="28"/>
        </w:rPr>
        <w:t xml:space="preserve"> - </w:t>
      </w:r>
      <w:r>
        <w:rPr>
          <w:b/>
          <w:i/>
          <w:sz w:val="28"/>
          <w:szCs w:val="28"/>
        </w:rPr>
        <w:t>775,04</w:t>
      </w:r>
      <w:r>
        <w:rPr>
          <w:sz w:val="28"/>
          <w:szCs w:val="28"/>
        </w:rPr>
        <w:t xml:space="preserve"> тыс.руб.; </w:t>
      </w:r>
    </w:p>
    <w:p w14:paraId="72383097" w14:textId="77777777" w:rsidR="00123B43" w:rsidRDefault="00123B43" w:rsidP="00123B43">
      <w:pPr>
        <w:ind w:firstLine="720"/>
        <w:jc w:val="both"/>
        <w:rPr>
          <w:sz w:val="28"/>
          <w:szCs w:val="28"/>
        </w:rPr>
      </w:pPr>
      <w:r>
        <w:rPr>
          <w:sz w:val="28"/>
          <w:szCs w:val="28"/>
        </w:rPr>
        <w:t xml:space="preserve">- </w:t>
      </w:r>
      <w:r>
        <w:rPr>
          <w:i/>
          <w:sz w:val="28"/>
          <w:szCs w:val="28"/>
          <w:u w:val="single"/>
        </w:rPr>
        <w:t>«Транспортные услуги»</w:t>
      </w:r>
      <w:r>
        <w:rPr>
          <w:sz w:val="28"/>
          <w:szCs w:val="28"/>
        </w:rPr>
        <w:t xml:space="preserve"> - </w:t>
      </w:r>
      <w:r>
        <w:rPr>
          <w:b/>
          <w:i/>
          <w:sz w:val="28"/>
          <w:szCs w:val="28"/>
        </w:rPr>
        <w:t>220,34</w:t>
      </w:r>
      <w:r>
        <w:rPr>
          <w:sz w:val="28"/>
          <w:szCs w:val="28"/>
        </w:rPr>
        <w:t xml:space="preserve"> тыс.руб.; </w:t>
      </w:r>
    </w:p>
    <w:p w14:paraId="70AD10C1" w14:textId="77777777" w:rsidR="00123B43" w:rsidRDefault="00123B43" w:rsidP="00123B43">
      <w:pPr>
        <w:ind w:firstLine="720"/>
        <w:jc w:val="both"/>
        <w:rPr>
          <w:sz w:val="28"/>
          <w:szCs w:val="28"/>
        </w:rPr>
      </w:pPr>
      <w:r>
        <w:rPr>
          <w:sz w:val="28"/>
          <w:szCs w:val="28"/>
        </w:rPr>
        <w:t xml:space="preserve">- </w:t>
      </w:r>
      <w:r>
        <w:rPr>
          <w:i/>
          <w:sz w:val="28"/>
          <w:szCs w:val="28"/>
          <w:u w:val="single"/>
        </w:rPr>
        <w:t>«Получение разрешительной документации»</w:t>
      </w:r>
      <w:r>
        <w:rPr>
          <w:sz w:val="28"/>
          <w:szCs w:val="28"/>
        </w:rPr>
        <w:t xml:space="preserve"> - </w:t>
      </w:r>
      <w:r>
        <w:rPr>
          <w:b/>
          <w:i/>
          <w:sz w:val="28"/>
          <w:szCs w:val="28"/>
        </w:rPr>
        <w:t>3947,92</w:t>
      </w:r>
      <w:r>
        <w:rPr>
          <w:sz w:val="28"/>
          <w:szCs w:val="28"/>
        </w:rPr>
        <w:t xml:space="preserve"> тыс.руб.; </w:t>
      </w:r>
    </w:p>
    <w:p w14:paraId="3A68BEB7" w14:textId="77777777" w:rsidR="00123B43" w:rsidRDefault="00123B43" w:rsidP="00123B43">
      <w:pPr>
        <w:ind w:firstLine="720"/>
        <w:jc w:val="both"/>
        <w:rPr>
          <w:sz w:val="28"/>
          <w:szCs w:val="28"/>
        </w:rPr>
      </w:pPr>
      <w:r>
        <w:rPr>
          <w:sz w:val="28"/>
          <w:szCs w:val="28"/>
        </w:rPr>
        <w:t xml:space="preserve">- </w:t>
      </w:r>
      <w:r>
        <w:rPr>
          <w:i/>
          <w:sz w:val="28"/>
          <w:szCs w:val="28"/>
          <w:u w:val="single"/>
        </w:rPr>
        <w:t>«Утилизация мусора»</w:t>
      </w:r>
      <w:r>
        <w:rPr>
          <w:sz w:val="28"/>
          <w:szCs w:val="28"/>
        </w:rPr>
        <w:t xml:space="preserve"> - </w:t>
      </w:r>
      <w:r>
        <w:rPr>
          <w:b/>
          <w:i/>
          <w:sz w:val="28"/>
          <w:szCs w:val="28"/>
        </w:rPr>
        <w:t>67,80</w:t>
      </w:r>
      <w:r>
        <w:rPr>
          <w:sz w:val="28"/>
          <w:szCs w:val="28"/>
        </w:rPr>
        <w:t xml:space="preserve"> тыс.руб. </w:t>
      </w:r>
    </w:p>
    <w:p w14:paraId="5F693D08" w14:textId="77777777" w:rsidR="00123B43" w:rsidRDefault="00123B43" w:rsidP="00123B43">
      <w:pPr>
        <w:ind w:firstLine="720"/>
        <w:jc w:val="both"/>
        <w:rPr>
          <w:sz w:val="28"/>
          <w:szCs w:val="28"/>
        </w:rPr>
      </w:pPr>
    </w:p>
    <w:p w14:paraId="635751D7" w14:textId="77777777" w:rsidR="00123B43" w:rsidRDefault="00123B43" w:rsidP="00123B43">
      <w:pPr>
        <w:ind w:firstLine="720"/>
        <w:jc w:val="both"/>
        <w:rPr>
          <w:sz w:val="28"/>
          <w:szCs w:val="28"/>
        </w:rPr>
      </w:pPr>
      <w:r>
        <w:rPr>
          <w:sz w:val="28"/>
          <w:szCs w:val="28"/>
        </w:rPr>
        <w:t>Затраты по данной статье приняты регулятором на следующем уровне:</w:t>
      </w:r>
    </w:p>
    <w:p w14:paraId="27EBA190" w14:textId="77777777" w:rsidR="00123B43" w:rsidRDefault="00123B43" w:rsidP="00123B43">
      <w:pPr>
        <w:ind w:firstLine="720"/>
        <w:jc w:val="both"/>
        <w:rPr>
          <w:sz w:val="28"/>
          <w:szCs w:val="28"/>
        </w:rPr>
      </w:pPr>
      <w:r>
        <w:rPr>
          <w:sz w:val="28"/>
          <w:szCs w:val="28"/>
        </w:rPr>
        <w:t xml:space="preserve">- </w:t>
      </w:r>
      <w:r>
        <w:rPr>
          <w:i/>
          <w:sz w:val="28"/>
          <w:szCs w:val="28"/>
          <w:u w:val="single"/>
        </w:rPr>
        <w:t>«Лабораторные анализы»</w:t>
      </w:r>
      <w:r>
        <w:rPr>
          <w:sz w:val="28"/>
          <w:szCs w:val="28"/>
        </w:rPr>
        <w:t xml:space="preserve"> - </w:t>
      </w:r>
      <w:r>
        <w:rPr>
          <w:b/>
          <w:i/>
          <w:sz w:val="28"/>
          <w:szCs w:val="28"/>
        </w:rPr>
        <w:t>22,35</w:t>
      </w:r>
      <w:r>
        <w:rPr>
          <w:sz w:val="28"/>
          <w:szCs w:val="28"/>
        </w:rPr>
        <w:t xml:space="preserve"> тыс.руб.; </w:t>
      </w:r>
    </w:p>
    <w:p w14:paraId="15A1DFD7" w14:textId="77777777" w:rsidR="00123B43" w:rsidRDefault="00123B43" w:rsidP="00123B43">
      <w:pPr>
        <w:ind w:firstLine="720"/>
        <w:jc w:val="both"/>
        <w:rPr>
          <w:sz w:val="28"/>
          <w:szCs w:val="28"/>
        </w:rPr>
      </w:pPr>
      <w:r>
        <w:rPr>
          <w:sz w:val="28"/>
          <w:szCs w:val="28"/>
        </w:rPr>
        <w:t xml:space="preserve">- </w:t>
      </w:r>
      <w:r>
        <w:rPr>
          <w:i/>
          <w:sz w:val="28"/>
          <w:szCs w:val="28"/>
          <w:u w:val="single"/>
        </w:rPr>
        <w:t>«Транспортные услуги»</w:t>
      </w:r>
      <w:r>
        <w:rPr>
          <w:sz w:val="28"/>
          <w:szCs w:val="28"/>
        </w:rPr>
        <w:t xml:space="preserve"> - </w:t>
      </w:r>
      <w:r>
        <w:rPr>
          <w:b/>
          <w:i/>
          <w:sz w:val="28"/>
          <w:szCs w:val="28"/>
        </w:rPr>
        <w:t>425,05</w:t>
      </w:r>
      <w:r>
        <w:rPr>
          <w:sz w:val="28"/>
          <w:szCs w:val="28"/>
        </w:rPr>
        <w:t xml:space="preserve"> тыс.руб.; </w:t>
      </w:r>
    </w:p>
    <w:p w14:paraId="7E14FC5D" w14:textId="77777777" w:rsidR="00123B43" w:rsidRDefault="00123B43" w:rsidP="00123B43">
      <w:pPr>
        <w:ind w:firstLine="720"/>
        <w:jc w:val="both"/>
        <w:rPr>
          <w:sz w:val="28"/>
          <w:szCs w:val="28"/>
        </w:rPr>
      </w:pPr>
      <w:r>
        <w:rPr>
          <w:sz w:val="28"/>
          <w:szCs w:val="28"/>
        </w:rPr>
        <w:t xml:space="preserve">- </w:t>
      </w:r>
      <w:r>
        <w:rPr>
          <w:i/>
          <w:sz w:val="28"/>
          <w:szCs w:val="28"/>
          <w:u w:val="single"/>
        </w:rPr>
        <w:t>«Получение разрешительной документации»</w:t>
      </w:r>
      <w:r>
        <w:rPr>
          <w:sz w:val="28"/>
          <w:szCs w:val="28"/>
        </w:rPr>
        <w:t xml:space="preserve"> - </w:t>
      </w:r>
      <w:r>
        <w:rPr>
          <w:b/>
          <w:i/>
          <w:sz w:val="28"/>
          <w:szCs w:val="28"/>
        </w:rPr>
        <w:t>1518,50</w:t>
      </w:r>
      <w:r>
        <w:rPr>
          <w:sz w:val="28"/>
          <w:szCs w:val="28"/>
        </w:rPr>
        <w:t xml:space="preserve"> тыс.руб.; </w:t>
      </w:r>
    </w:p>
    <w:p w14:paraId="06228402" w14:textId="77777777" w:rsidR="00123B43" w:rsidRDefault="00123B43" w:rsidP="00123B43">
      <w:pPr>
        <w:ind w:firstLine="720"/>
        <w:jc w:val="both"/>
        <w:rPr>
          <w:sz w:val="28"/>
          <w:szCs w:val="28"/>
        </w:rPr>
      </w:pPr>
      <w:r>
        <w:rPr>
          <w:sz w:val="28"/>
          <w:szCs w:val="28"/>
        </w:rPr>
        <w:t xml:space="preserve">- </w:t>
      </w:r>
      <w:r>
        <w:rPr>
          <w:i/>
          <w:sz w:val="28"/>
          <w:szCs w:val="28"/>
          <w:u w:val="single"/>
        </w:rPr>
        <w:t>«Утилизация мусора»</w:t>
      </w:r>
      <w:r>
        <w:rPr>
          <w:sz w:val="28"/>
          <w:szCs w:val="28"/>
        </w:rPr>
        <w:t xml:space="preserve"> - </w:t>
      </w:r>
      <w:r>
        <w:rPr>
          <w:b/>
          <w:i/>
          <w:sz w:val="28"/>
          <w:szCs w:val="28"/>
        </w:rPr>
        <w:t>67,80</w:t>
      </w:r>
      <w:r>
        <w:rPr>
          <w:sz w:val="28"/>
          <w:szCs w:val="28"/>
        </w:rPr>
        <w:t xml:space="preserve"> тыс.руб.;</w:t>
      </w:r>
    </w:p>
    <w:p w14:paraId="752EFCE4" w14:textId="77777777" w:rsidR="00123B43" w:rsidRDefault="00123B43" w:rsidP="00123B43">
      <w:pPr>
        <w:ind w:firstLine="720"/>
        <w:jc w:val="both"/>
        <w:rPr>
          <w:sz w:val="28"/>
          <w:szCs w:val="28"/>
        </w:rPr>
      </w:pPr>
      <w:r>
        <w:rPr>
          <w:sz w:val="28"/>
          <w:szCs w:val="28"/>
        </w:rPr>
        <w:t xml:space="preserve"> - </w:t>
      </w:r>
      <w:r>
        <w:rPr>
          <w:i/>
          <w:sz w:val="28"/>
          <w:szCs w:val="28"/>
          <w:u w:val="single"/>
        </w:rPr>
        <w:t>«Реактивы»</w:t>
      </w:r>
      <w:r>
        <w:rPr>
          <w:sz w:val="28"/>
          <w:szCs w:val="28"/>
        </w:rPr>
        <w:t xml:space="preserve"> - </w:t>
      </w:r>
      <w:r>
        <w:rPr>
          <w:b/>
          <w:i/>
          <w:sz w:val="28"/>
          <w:szCs w:val="28"/>
        </w:rPr>
        <w:t>54,90</w:t>
      </w:r>
      <w:r>
        <w:rPr>
          <w:sz w:val="28"/>
          <w:szCs w:val="28"/>
        </w:rPr>
        <w:t xml:space="preserve"> тыс.руб.</w:t>
      </w:r>
    </w:p>
    <w:p w14:paraId="26A8B190" w14:textId="77777777" w:rsidR="00123B43" w:rsidRDefault="00123B43" w:rsidP="00123B43">
      <w:pPr>
        <w:ind w:firstLine="720"/>
        <w:jc w:val="both"/>
        <w:rPr>
          <w:sz w:val="28"/>
          <w:szCs w:val="28"/>
        </w:rPr>
      </w:pPr>
    </w:p>
    <w:p w14:paraId="30B0A92C" w14:textId="303F61E9" w:rsidR="00123B43" w:rsidRDefault="00123B43" w:rsidP="00123B43">
      <w:pPr>
        <w:ind w:firstLine="720"/>
        <w:jc w:val="both"/>
        <w:rPr>
          <w:sz w:val="28"/>
          <w:szCs w:val="28"/>
        </w:rPr>
      </w:pPr>
      <w:r>
        <w:rPr>
          <w:sz w:val="28"/>
          <w:szCs w:val="28"/>
        </w:rPr>
        <w:t xml:space="preserve">Расходы по статье </w:t>
      </w:r>
      <w:r w:rsidRPr="002F0574">
        <w:rPr>
          <w:i/>
          <w:sz w:val="28"/>
          <w:szCs w:val="28"/>
          <w:u w:val="single"/>
        </w:rPr>
        <w:t>«Лабораторные анализы»</w:t>
      </w:r>
      <w:r>
        <w:rPr>
          <w:sz w:val="28"/>
          <w:szCs w:val="28"/>
        </w:rPr>
        <w:t xml:space="preserve"> учтены в </w:t>
      </w:r>
      <w:proofErr w:type="gramStart"/>
      <w:r>
        <w:rPr>
          <w:sz w:val="28"/>
          <w:szCs w:val="28"/>
        </w:rPr>
        <w:t xml:space="preserve">сумме  </w:t>
      </w:r>
      <w:r>
        <w:rPr>
          <w:b/>
          <w:i/>
          <w:sz w:val="28"/>
          <w:szCs w:val="28"/>
        </w:rPr>
        <w:t>22</w:t>
      </w:r>
      <w:proofErr w:type="gramEnd"/>
      <w:r>
        <w:rPr>
          <w:b/>
          <w:i/>
          <w:sz w:val="28"/>
          <w:szCs w:val="28"/>
        </w:rPr>
        <w:t>,35</w:t>
      </w:r>
      <w:r>
        <w:rPr>
          <w:sz w:val="28"/>
          <w:szCs w:val="28"/>
        </w:rPr>
        <w:t xml:space="preserve"> тыс.руб. и были рассчитаны, исходя из фактического уровня затрат 2017 года </w:t>
      </w:r>
      <w:r>
        <w:rPr>
          <w:color w:val="000000"/>
          <w:sz w:val="28"/>
          <w:szCs w:val="28"/>
        </w:rPr>
        <w:t>о</w:t>
      </w:r>
      <w:r>
        <w:rPr>
          <w:sz w:val="28"/>
          <w:szCs w:val="28"/>
        </w:rPr>
        <w:t xml:space="preserve">рганизации, ранее эксплуатировавшей объекты данной централизованной системы – МП НГО «ССК», </w:t>
      </w:r>
      <w:r>
        <w:rPr>
          <w:color w:val="000000"/>
          <w:sz w:val="28"/>
          <w:szCs w:val="28"/>
        </w:rPr>
        <w:t>с применением ИПЦ Минэкономразвития России 102,7% на 2018 год и 104,6% на 2019 год</w:t>
      </w:r>
      <w:r>
        <w:rPr>
          <w:sz w:val="28"/>
          <w:szCs w:val="28"/>
        </w:rPr>
        <w:t>.</w:t>
      </w:r>
      <w:r w:rsidRPr="008B46D2">
        <w:rPr>
          <w:sz w:val="28"/>
          <w:szCs w:val="28"/>
        </w:rPr>
        <w:t xml:space="preserve"> </w:t>
      </w:r>
      <w:r>
        <w:rPr>
          <w:sz w:val="28"/>
          <w:szCs w:val="28"/>
        </w:rPr>
        <w:t>Фактические расходы МП НГО «ССК» за 2017 год подтверждены данными бухгалтерских регистров (оборотно-сальдовая ведомость по счету 20), договорами оказания услуг и выставленными счетами-фактурами. Обоснование необходимости увеличения расходов по вышеуказанной статье от фактического уровня затрат 2017 года предприятием в материалах тарифного дела не представлено.</w:t>
      </w:r>
    </w:p>
    <w:p w14:paraId="0456B7E2" w14:textId="741E8D94" w:rsidR="00123B43" w:rsidRDefault="00123B43" w:rsidP="00123B43">
      <w:pPr>
        <w:ind w:firstLine="720"/>
        <w:jc w:val="both"/>
        <w:rPr>
          <w:sz w:val="28"/>
          <w:szCs w:val="28"/>
        </w:rPr>
      </w:pPr>
      <w:r>
        <w:rPr>
          <w:sz w:val="28"/>
          <w:szCs w:val="28"/>
        </w:rPr>
        <w:t xml:space="preserve">Расходы по статье </w:t>
      </w:r>
      <w:r w:rsidRPr="002F0574">
        <w:rPr>
          <w:i/>
          <w:sz w:val="28"/>
          <w:szCs w:val="28"/>
          <w:u w:val="single"/>
        </w:rPr>
        <w:t>«Транспортные услуги»</w:t>
      </w:r>
      <w:r>
        <w:rPr>
          <w:sz w:val="28"/>
          <w:szCs w:val="28"/>
        </w:rPr>
        <w:t xml:space="preserve"> в размере</w:t>
      </w:r>
      <w:r w:rsidR="005A1AE1">
        <w:rPr>
          <w:sz w:val="28"/>
          <w:szCs w:val="28"/>
        </w:rPr>
        <w:t xml:space="preserve"> </w:t>
      </w:r>
      <w:r>
        <w:rPr>
          <w:b/>
          <w:i/>
          <w:sz w:val="28"/>
          <w:szCs w:val="28"/>
        </w:rPr>
        <w:t>425,05</w:t>
      </w:r>
      <w:r>
        <w:rPr>
          <w:sz w:val="28"/>
          <w:szCs w:val="28"/>
        </w:rPr>
        <w:t xml:space="preserve"> тыс.руб. рассчитаны исходя из фактического уровня затрат 2017 года на ГСМ и автотранспортные услуги </w:t>
      </w:r>
      <w:r>
        <w:rPr>
          <w:color w:val="000000"/>
          <w:sz w:val="28"/>
          <w:szCs w:val="28"/>
        </w:rPr>
        <w:t>о</w:t>
      </w:r>
      <w:r>
        <w:rPr>
          <w:sz w:val="28"/>
          <w:szCs w:val="28"/>
        </w:rPr>
        <w:t xml:space="preserve">рганизации, ранее эксплуатировавшей объекты данной централизованной системы – МП НГО «ССК», в доле на вид деятельности – водоотведение 11,41% (по распределению регулятора пропорционально выручке от реализации услуг за 2017 год). Затраты рассчитаны </w:t>
      </w:r>
      <w:r>
        <w:rPr>
          <w:color w:val="000000"/>
          <w:sz w:val="28"/>
          <w:szCs w:val="28"/>
        </w:rPr>
        <w:t>с применением ИПЦ Минэкономразвития России 102,7% на 2018 год и 104,6% на 2019 год</w:t>
      </w:r>
      <w:r>
        <w:rPr>
          <w:sz w:val="28"/>
          <w:szCs w:val="28"/>
        </w:rPr>
        <w:t>.</w:t>
      </w:r>
      <w:r w:rsidRPr="008B46D2">
        <w:rPr>
          <w:sz w:val="28"/>
          <w:szCs w:val="28"/>
        </w:rPr>
        <w:t xml:space="preserve"> </w:t>
      </w:r>
      <w:r>
        <w:rPr>
          <w:sz w:val="28"/>
          <w:szCs w:val="28"/>
        </w:rPr>
        <w:t>Фактические расходы МП НГО «ССК» за 2017 год подтверждены данными бухгалтерских регистров (оборотно-сальдовая ведомость по счету 20). Обоснование необходимости увеличения расходов по вышеуказанной статье от фактического уровня затрат 2017 года предприятием в материалах тарифного дела не представлено.</w:t>
      </w:r>
    </w:p>
    <w:p w14:paraId="0DD903BD" w14:textId="77777777" w:rsidR="00123B43" w:rsidRDefault="00123B43" w:rsidP="00123B43">
      <w:pPr>
        <w:ind w:firstLine="720"/>
        <w:jc w:val="both"/>
        <w:rPr>
          <w:sz w:val="28"/>
          <w:szCs w:val="28"/>
        </w:rPr>
      </w:pPr>
      <w:r>
        <w:rPr>
          <w:sz w:val="28"/>
          <w:szCs w:val="28"/>
        </w:rPr>
        <w:t xml:space="preserve">Расходы по статье </w:t>
      </w:r>
      <w:r w:rsidRPr="002F0574">
        <w:rPr>
          <w:i/>
          <w:sz w:val="28"/>
          <w:szCs w:val="28"/>
          <w:u w:val="single"/>
        </w:rPr>
        <w:t>«</w:t>
      </w:r>
      <w:r>
        <w:rPr>
          <w:i/>
          <w:sz w:val="28"/>
          <w:szCs w:val="28"/>
          <w:u w:val="single"/>
        </w:rPr>
        <w:t>Утилизация мусора</w:t>
      </w:r>
      <w:r w:rsidRPr="002F0574">
        <w:rPr>
          <w:i/>
          <w:sz w:val="28"/>
          <w:szCs w:val="28"/>
          <w:u w:val="single"/>
        </w:rPr>
        <w:t>»</w:t>
      </w:r>
      <w:r>
        <w:rPr>
          <w:sz w:val="28"/>
          <w:szCs w:val="28"/>
        </w:rPr>
        <w:t xml:space="preserve"> приняты на уровне предложения организации (в соответствии с представленным расчетом) в размере</w:t>
      </w:r>
      <w:r w:rsidRPr="00EC5032">
        <w:rPr>
          <w:b/>
          <w:i/>
          <w:sz w:val="28"/>
          <w:szCs w:val="28"/>
        </w:rPr>
        <w:t xml:space="preserve"> </w:t>
      </w:r>
      <w:r>
        <w:rPr>
          <w:b/>
          <w:i/>
          <w:sz w:val="28"/>
          <w:szCs w:val="28"/>
        </w:rPr>
        <w:t>67,80</w:t>
      </w:r>
      <w:r>
        <w:rPr>
          <w:sz w:val="28"/>
          <w:szCs w:val="28"/>
        </w:rPr>
        <w:t xml:space="preserve"> тыс.руб.</w:t>
      </w:r>
    </w:p>
    <w:p w14:paraId="59712AB2" w14:textId="77777777" w:rsidR="00123B43" w:rsidRDefault="00123B43" w:rsidP="00123B43">
      <w:pPr>
        <w:ind w:firstLine="720"/>
        <w:jc w:val="both"/>
        <w:rPr>
          <w:sz w:val="28"/>
          <w:szCs w:val="28"/>
        </w:rPr>
      </w:pPr>
      <w:r>
        <w:rPr>
          <w:sz w:val="28"/>
          <w:szCs w:val="28"/>
        </w:rPr>
        <w:t xml:space="preserve">В статье </w:t>
      </w:r>
      <w:r w:rsidRPr="002F0574">
        <w:rPr>
          <w:i/>
          <w:sz w:val="28"/>
          <w:szCs w:val="28"/>
          <w:u w:val="single"/>
        </w:rPr>
        <w:t>«</w:t>
      </w:r>
      <w:r>
        <w:rPr>
          <w:i/>
          <w:sz w:val="28"/>
          <w:szCs w:val="28"/>
          <w:u w:val="single"/>
        </w:rPr>
        <w:t>Реактивы</w:t>
      </w:r>
      <w:r w:rsidRPr="002F0574">
        <w:rPr>
          <w:i/>
          <w:sz w:val="28"/>
          <w:szCs w:val="28"/>
          <w:u w:val="single"/>
        </w:rPr>
        <w:t>»</w:t>
      </w:r>
      <w:r>
        <w:rPr>
          <w:sz w:val="28"/>
          <w:szCs w:val="28"/>
        </w:rPr>
        <w:t xml:space="preserve"> регулятором учтены расходы на приобретение химических реактивов для проведения лабораторных анализов, заявленные предприятием в статье «Реагенты». Затраты приняты на уровне предложения организации (в соответствии с представленным расчетом) в размере              </w:t>
      </w:r>
      <w:r w:rsidRPr="00EC5032">
        <w:rPr>
          <w:b/>
          <w:i/>
          <w:sz w:val="28"/>
          <w:szCs w:val="28"/>
        </w:rPr>
        <w:t xml:space="preserve"> </w:t>
      </w:r>
      <w:r>
        <w:rPr>
          <w:b/>
          <w:i/>
          <w:sz w:val="28"/>
          <w:szCs w:val="28"/>
        </w:rPr>
        <w:t>54,90</w:t>
      </w:r>
      <w:r>
        <w:rPr>
          <w:sz w:val="28"/>
          <w:szCs w:val="28"/>
        </w:rPr>
        <w:t xml:space="preserve"> тыс.руб.</w:t>
      </w:r>
    </w:p>
    <w:p w14:paraId="657FE1FA" w14:textId="77777777" w:rsidR="00123B43" w:rsidRDefault="00123B43" w:rsidP="00123B43">
      <w:pPr>
        <w:ind w:firstLine="720"/>
        <w:jc w:val="both"/>
        <w:rPr>
          <w:sz w:val="28"/>
          <w:szCs w:val="28"/>
        </w:rPr>
      </w:pPr>
      <w:r>
        <w:rPr>
          <w:sz w:val="28"/>
          <w:szCs w:val="28"/>
        </w:rPr>
        <w:t xml:space="preserve">Расходы по статье </w:t>
      </w:r>
      <w:r w:rsidRPr="00997C34">
        <w:rPr>
          <w:i/>
          <w:sz w:val="28"/>
          <w:szCs w:val="28"/>
          <w:u w:val="single"/>
        </w:rPr>
        <w:t>«Получение разрешительной документации»</w:t>
      </w:r>
      <w:r>
        <w:rPr>
          <w:sz w:val="28"/>
          <w:szCs w:val="28"/>
        </w:rPr>
        <w:t xml:space="preserve"> учтены в размере </w:t>
      </w:r>
      <w:r>
        <w:rPr>
          <w:b/>
          <w:i/>
          <w:sz w:val="28"/>
          <w:szCs w:val="28"/>
        </w:rPr>
        <w:t>1518,50</w:t>
      </w:r>
      <w:r>
        <w:rPr>
          <w:sz w:val="28"/>
          <w:szCs w:val="28"/>
        </w:rPr>
        <w:t xml:space="preserve"> тыс.руб. В связи с тем, что объекты инженерной инфраструктуры в сфере водоотведения ранее обслуживались другой организацией и были переданы МКП НГО «ВКХ» 21.11.2018г., в соответствии с действующим законодательством предприятию требуется провести работы по получению разрешительной документации, необходимой для осуществления регулируемого вида деятельности в сфере водоотведения.</w:t>
      </w:r>
    </w:p>
    <w:p w14:paraId="760D2290" w14:textId="77777777" w:rsidR="00123B43" w:rsidRDefault="00123B43" w:rsidP="00123B43">
      <w:pPr>
        <w:ind w:firstLine="720"/>
        <w:jc w:val="both"/>
        <w:rPr>
          <w:sz w:val="28"/>
          <w:szCs w:val="28"/>
        </w:rPr>
      </w:pPr>
      <w:r>
        <w:rPr>
          <w:sz w:val="28"/>
          <w:szCs w:val="28"/>
        </w:rPr>
        <w:t>Проанализировав представленные расчеты и материалы регулятор считает целесообразным при установлении тарифов на 2019 год включить в расчет необходимой валовой выручки первоочередные мероприятия по:</w:t>
      </w:r>
    </w:p>
    <w:p w14:paraId="70F3D9FB" w14:textId="6985240D" w:rsidR="00123B43" w:rsidRDefault="00123B43" w:rsidP="00123B43">
      <w:pPr>
        <w:ind w:firstLine="720"/>
        <w:jc w:val="both"/>
        <w:rPr>
          <w:sz w:val="28"/>
          <w:szCs w:val="28"/>
        </w:rPr>
      </w:pPr>
      <w:r>
        <w:rPr>
          <w:sz w:val="28"/>
          <w:szCs w:val="28"/>
        </w:rPr>
        <w:t>- разработке проектов санитарно-защитных зон (в количестве 3 шт.) – 750,00 тыс.руб.;</w:t>
      </w:r>
    </w:p>
    <w:p w14:paraId="55FE7322" w14:textId="77777777" w:rsidR="00123B43" w:rsidRDefault="00123B43" w:rsidP="00123B43">
      <w:pPr>
        <w:ind w:firstLine="720"/>
        <w:jc w:val="both"/>
        <w:rPr>
          <w:sz w:val="28"/>
          <w:szCs w:val="28"/>
        </w:rPr>
      </w:pPr>
      <w:r>
        <w:rPr>
          <w:sz w:val="28"/>
          <w:szCs w:val="28"/>
        </w:rPr>
        <w:t>- получению санитарно-эпидемиологического заключения на проекты санитарно-защитных зон (в количестве 3 шт.) – 90,00 тыс.руб.;</w:t>
      </w:r>
    </w:p>
    <w:p w14:paraId="1D93D06C" w14:textId="77777777" w:rsidR="00123B43" w:rsidRDefault="00123B43" w:rsidP="00123B43">
      <w:pPr>
        <w:ind w:firstLine="720"/>
        <w:jc w:val="both"/>
        <w:rPr>
          <w:sz w:val="28"/>
          <w:szCs w:val="28"/>
        </w:rPr>
      </w:pPr>
      <w:r>
        <w:rPr>
          <w:sz w:val="28"/>
          <w:szCs w:val="28"/>
        </w:rPr>
        <w:t>- проведение лабораторных исследований для проектов санитарно-защитных зон (в количестве 3 шт.) – 675,00 тыс.руб.;</w:t>
      </w:r>
    </w:p>
    <w:p w14:paraId="4AAF7662" w14:textId="2582A7FC" w:rsidR="00123B43" w:rsidRDefault="00123B43" w:rsidP="00123B43">
      <w:pPr>
        <w:ind w:firstLine="720"/>
        <w:jc w:val="both"/>
        <w:rPr>
          <w:sz w:val="28"/>
          <w:szCs w:val="28"/>
        </w:rPr>
      </w:pPr>
      <w:r>
        <w:rPr>
          <w:sz w:val="28"/>
          <w:szCs w:val="28"/>
        </w:rPr>
        <w:t>- получению разрешения на выбросы загрязняющих веществ (в количестве 1 шт.) – 3,50 тыс.руб.;</w:t>
      </w:r>
    </w:p>
    <w:p w14:paraId="485D5B74" w14:textId="77777777" w:rsidR="00123B43" w:rsidRDefault="00123B43" w:rsidP="00123B43">
      <w:pPr>
        <w:ind w:firstLine="720"/>
        <w:jc w:val="both"/>
        <w:rPr>
          <w:sz w:val="28"/>
          <w:szCs w:val="28"/>
        </w:rPr>
      </w:pPr>
    </w:p>
    <w:p w14:paraId="408A406A" w14:textId="77777777" w:rsidR="00123B43" w:rsidRDefault="00123B43" w:rsidP="00123B43">
      <w:pPr>
        <w:tabs>
          <w:tab w:val="left" w:pos="1134"/>
        </w:tabs>
        <w:ind w:firstLine="709"/>
        <w:jc w:val="both"/>
        <w:rPr>
          <w:sz w:val="28"/>
          <w:szCs w:val="28"/>
        </w:rPr>
      </w:pPr>
      <w:r>
        <w:rPr>
          <w:sz w:val="28"/>
          <w:szCs w:val="28"/>
        </w:rPr>
        <w:t xml:space="preserve">Общая сумма расходов по статье принята в размере </w:t>
      </w:r>
      <w:r>
        <w:rPr>
          <w:b/>
          <w:i/>
          <w:sz w:val="28"/>
          <w:szCs w:val="28"/>
        </w:rPr>
        <w:t>2088,60</w:t>
      </w:r>
      <w:r>
        <w:rPr>
          <w:sz w:val="28"/>
          <w:szCs w:val="28"/>
        </w:rPr>
        <w:t xml:space="preserve"> тыс.руб. по периодам календарной разбивки:</w:t>
      </w:r>
    </w:p>
    <w:p w14:paraId="12D60318" w14:textId="77777777" w:rsidR="00123B43" w:rsidRPr="00B028CB" w:rsidRDefault="00123B43" w:rsidP="00123B43">
      <w:pPr>
        <w:tabs>
          <w:tab w:val="left" w:pos="1134"/>
        </w:tabs>
        <w:ind w:left="709"/>
        <w:jc w:val="both"/>
        <w:rPr>
          <w:sz w:val="28"/>
          <w:szCs w:val="28"/>
        </w:rPr>
      </w:pPr>
      <w:r w:rsidRPr="00B028CB">
        <w:rPr>
          <w:b/>
          <w:sz w:val="28"/>
          <w:szCs w:val="28"/>
        </w:rPr>
        <w:t>с</w:t>
      </w:r>
      <w:r w:rsidRPr="00B028CB">
        <w:rPr>
          <w:sz w:val="28"/>
          <w:szCs w:val="28"/>
        </w:rPr>
        <w:t xml:space="preserve"> </w:t>
      </w:r>
      <w:r w:rsidRPr="00B028CB">
        <w:rPr>
          <w:b/>
          <w:sz w:val="28"/>
          <w:szCs w:val="28"/>
        </w:rPr>
        <w:t>01.01.201</w:t>
      </w:r>
      <w:r>
        <w:rPr>
          <w:b/>
          <w:sz w:val="28"/>
          <w:szCs w:val="28"/>
        </w:rPr>
        <w:t>9</w:t>
      </w:r>
      <w:r w:rsidRPr="00B028CB">
        <w:rPr>
          <w:b/>
          <w:sz w:val="28"/>
          <w:szCs w:val="28"/>
        </w:rPr>
        <w:t xml:space="preserve"> по 30.06.201</w:t>
      </w:r>
      <w:r>
        <w:rPr>
          <w:b/>
          <w:sz w:val="28"/>
          <w:szCs w:val="28"/>
        </w:rPr>
        <w:t>9</w:t>
      </w:r>
      <w:r w:rsidRPr="00B028CB">
        <w:rPr>
          <w:sz w:val="28"/>
          <w:szCs w:val="28"/>
        </w:rPr>
        <w:t xml:space="preserve"> –</w:t>
      </w:r>
      <w:r>
        <w:rPr>
          <w:sz w:val="28"/>
          <w:szCs w:val="28"/>
        </w:rPr>
        <w:t xml:space="preserve"> </w:t>
      </w:r>
      <w:r>
        <w:rPr>
          <w:b/>
          <w:i/>
          <w:sz w:val="28"/>
          <w:szCs w:val="28"/>
        </w:rPr>
        <w:t xml:space="preserve">1044,30 </w:t>
      </w:r>
      <w:r>
        <w:rPr>
          <w:sz w:val="28"/>
          <w:szCs w:val="28"/>
        </w:rPr>
        <w:t>тыс. руб.;</w:t>
      </w:r>
    </w:p>
    <w:p w14:paraId="3741685E" w14:textId="77777777" w:rsidR="00123B43" w:rsidRDefault="00123B43" w:rsidP="00123B43">
      <w:pPr>
        <w:tabs>
          <w:tab w:val="left" w:pos="1134"/>
        </w:tabs>
        <w:ind w:left="709"/>
        <w:jc w:val="both"/>
        <w:rPr>
          <w:sz w:val="28"/>
          <w:szCs w:val="28"/>
        </w:rPr>
      </w:pPr>
      <w:r w:rsidRPr="00167A19">
        <w:rPr>
          <w:b/>
          <w:sz w:val="28"/>
          <w:szCs w:val="28"/>
        </w:rPr>
        <w:t>с</w:t>
      </w:r>
      <w:r w:rsidRPr="00167A19">
        <w:rPr>
          <w:sz w:val="28"/>
          <w:szCs w:val="28"/>
        </w:rPr>
        <w:t xml:space="preserve"> </w:t>
      </w:r>
      <w:r w:rsidRPr="00167A19">
        <w:rPr>
          <w:b/>
          <w:sz w:val="28"/>
          <w:szCs w:val="28"/>
        </w:rPr>
        <w:t>01.07.</w:t>
      </w:r>
      <w:r w:rsidRPr="00610766">
        <w:rPr>
          <w:b/>
          <w:sz w:val="28"/>
          <w:szCs w:val="28"/>
        </w:rPr>
        <w:t>201</w:t>
      </w:r>
      <w:r>
        <w:rPr>
          <w:b/>
          <w:sz w:val="28"/>
          <w:szCs w:val="28"/>
        </w:rPr>
        <w:t>9</w:t>
      </w:r>
      <w:r w:rsidRPr="00610766">
        <w:rPr>
          <w:b/>
          <w:sz w:val="28"/>
          <w:szCs w:val="28"/>
        </w:rPr>
        <w:t xml:space="preserve"> по 31.12.201</w:t>
      </w:r>
      <w:r>
        <w:rPr>
          <w:b/>
          <w:sz w:val="28"/>
          <w:szCs w:val="28"/>
        </w:rPr>
        <w:t>9</w:t>
      </w:r>
      <w:r w:rsidRPr="00610766">
        <w:rPr>
          <w:sz w:val="28"/>
          <w:szCs w:val="28"/>
        </w:rPr>
        <w:t xml:space="preserve"> – </w:t>
      </w:r>
      <w:r>
        <w:rPr>
          <w:b/>
          <w:i/>
          <w:sz w:val="28"/>
          <w:szCs w:val="28"/>
        </w:rPr>
        <w:t xml:space="preserve">1044,30 </w:t>
      </w:r>
      <w:r w:rsidRPr="00610766">
        <w:rPr>
          <w:sz w:val="28"/>
          <w:szCs w:val="28"/>
        </w:rPr>
        <w:t>тыс. руб.</w:t>
      </w:r>
    </w:p>
    <w:p w14:paraId="634D9DE9" w14:textId="77777777" w:rsidR="00123B43" w:rsidRDefault="00123B43" w:rsidP="00123B43">
      <w:pPr>
        <w:tabs>
          <w:tab w:val="left" w:pos="1134"/>
        </w:tabs>
        <w:jc w:val="center"/>
        <w:rPr>
          <w:b/>
          <w:sz w:val="32"/>
          <w:szCs w:val="32"/>
          <w:u w:val="single"/>
        </w:rPr>
      </w:pPr>
    </w:p>
    <w:p w14:paraId="33AFE397" w14:textId="77777777" w:rsidR="00123B43" w:rsidRDefault="00123B43" w:rsidP="00123B43">
      <w:pPr>
        <w:tabs>
          <w:tab w:val="left" w:pos="1134"/>
        </w:tabs>
        <w:jc w:val="center"/>
        <w:rPr>
          <w:b/>
          <w:sz w:val="32"/>
          <w:szCs w:val="32"/>
          <w:u w:val="single"/>
        </w:rPr>
      </w:pPr>
      <w:r>
        <w:rPr>
          <w:b/>
          <w:sz w:val="32"/>
          <w:szCs w:val="32"/>
          <w:u w:val="single"/>
        </w:rPr>
        <w:t xml:space="preserve">2.2. </w:t>
      </w:r>
      <w:r w:rsidRPr="001222AE">
        <w:rPr>
          <w:b/>
          <w:sz w:val="32"/>
          <w:szCs w:val="32"/>
          <w:u w:val="single"/>
        </w:rPr>
        <w:t>«Ремонтные расходы»</w:t>
      </w:r>
    </w:p>
    <w:p w14:paraId="7DBAD990" w14:textId="77777777" w:rsidR="00123B43" w:rsidRPr="004F107A" w:rsidRDefault="00123B43" w:rsidP="00123B43">
      <w:pPr>
        <w:tabs>
          <w:tab w:val="left" w:pos="1134"/>
        </w:tabs>
        <w:jc w:val="center"/>
        <w:rPr>
          <w:b/>
          <w:sz w:val="22"/>
          <w:szCs w:val="32"/>
          <w:u w:val="single"/>
        </w:rPr>
      </w:pPr>
    </w:p>
    <w:p w14:paraId="043974FC" w14:textId="77777777" w:rsidR="00123B43" w:rsidRDefault="00123B43" w:rsidP="00123B43">
      <w:pPr>
        <w:tabs>
          <w:tab w:val="left" w:pos="1134"/>
        </w:tabs>
        <w:jc w:val="center"/>
        <w:rPr>
          <w:b/>
          <w:sz w:val="32"/>
          <w:szCs w:val="32"/>
          <w:u w:val="single"/>
        </w:rPr>
      </w:pPr>
      <w:r>
        <w:rPr>
          <w:b/>
          <w:sz w:val="32"/>
          <w:szCs w:val="32"/>
          <w:u w:val="single"/>
        </w:rPr>
        <w:t xml:space="preserve">2.2.1. </w:t>
      </w:r>
      <w:r w:rsidRPr="001222AE">
        <w:rPr>
          <w:b/>
          <w:sz w:val="32"/>
          <w:szCs w:val="32"/>
          <w:u w:val="single"/>
        </w:rPr>
        <w:t>«</w:t>
      </w:r>
      <w:r>
        <w:rPr>
          <w:b/>
          <w:sz w:val="32"/>
          <w:szCs w:val="32"/>
          <w:u w:val="single"/>
        </w:rPr>
        <w:t>Текущий ремонт основных средств</w:t>
      </w:r>
      <w:r w:rsidRPr="001222AE">
        <w:rPr>
          <w:b/>
          <w:sz w:val="32"/>
          <w:szCs w:val="32"/>
          <w:u w:val="single"/>
        </w:rPr>
        <w:t>»</w:t>
      </w:r>
    </w:p>
    <w:p w14:paraId="2B498AD7" w14:textId="77777777" w:rsidR="00123B43" w:rsidRPr="004F107A" w:rsidRDefault="00123B43" w:rsidP="00123B43">
      <w:pPr>
        <w:tabs>
          <w:tab w:val="left" w:pos="1134"/>
        </w:tabs>
        <w:jc w:val="center"/>
        <w:rPr>
          <w:b/>
          <w:sz w:val="16"/>
          <w:szCs w:val="32"/>
          <w:u w:val="single"/>
        </w:rPr>
      </w:pPr>
    </w:p>
    <w:p w14:paraId="3F6022C9" w14:textId="77777777" w:rsidR="00123B43" w:rsidRPr="001222AE" w:rsidRDefault="00123B43" w:rsidP="00123B43">
      <w:pPr>
        <w:tabs>
          <w:tab w:val="left" w:pos="1134"/>
        </w:tabs>
        <w:jc w:val="center"/>
        <w:rPr>
          <w:b/>
          <w:sz w:val="32"/>
          <w:szCs w:val="32"/>
          <w:u w:val="single"/>
        </w:rPr>
      </w:pPr>
      <w:r>
        <w:rPr>
          <w:b/>
          <w:sz w:val="32"/>
          <w:szCs w:val="32"/>
          <w:u w:val="single"/>
        </w:rPr>
        <w:t xml:space="preserve">2.2.1.1. </w:t>
      </w:r>
      <w:r w:rsidRPr="001222AE">
        <w:rPr>
          <w:b/>
          <w:sz w:val="32"/>
          <w:szCs w:val="32"/>
          <w:u w:val="single"/>
        </w:rPr>
        <w:t>«</w:t>
      </w:r>
      <w:r>
        <w:rPr>
          <w:b/>
          <w:sz w:val="32"/>
          <w:szCs w:val="32"/>
          <w:u w:val="single"/>
        </w:rPr>
        <w:t>Материалы на ремонт</w:t>
      </w:r>
      <w:r w:rsidRPr="001222AE">
        <w:rPr>
          <w:b/>
          <w:sz w:val="32"/>
          <w:szCs w:val="32"/>
          <w:u w:val="single"/>
        </w:rPr>
        <w:t>»</w:t>
      </w:r>
    </w:p>
    <w:p w14:paraId="66235A33" w14:textId="77777777" w:rsidR="00123B43" w:rsidRPr="00D668B3" w:rsidRDefault="00123B43" w:rsidP="00123B43">
      <w:pPr>
        <w:tabs>
          <w:tab w:val="left" w:pos="1134"/>
        </w:tabs>
        <w:ind w:firstLine="709"/>
        <w:jc w:val="center"/>
        <w:rPr>
          <w:color w:val="FF0000"/>
          <w:sz w:val="16"/>
          <w:szCs w:val="28"/>
        </w:rPr>
      </w:pPr>
    </w:p>
    <w:p w14:paraId="754846EB" w14:textId="77777777" w:rsidR="00123B43" w:rsidRDefault="00123B43" w:rsidP="00123B43">
      <w:pPr>
        <w:tabs>
          <w:tab w:val="left" w:pos="1134"/>
        </w:tabs>
        <w:ind w:firstLine="709"/>
        <w:jc w:val="both"/>
        <w:rPr>
          <w:sz w:val="28"/>
          <w:szCs w:val="28"/>
        </w:rPr>
      </w:pPr>
      <w:r w:rsidRPr="001222AE">
        <w:rPr>
          <w:sz w:val="28"/>
          <w:szCs w:val="28"/>
        </w:rPr>
        <w:t>Организацией заявлены для учета в необходимой валовой выручке расходы по данной статье</w:t>
      </w:r>
      <w:r>
        <w:rPr>
          <w:sz w:val="28"/>
          <w:szCs w:val="28"/>
        </w:rPr>
        <w:t>:</w:t>
      </w:r>
      <w:r w:rsidRPr="001222AE">
        <w:rPr>
          <w:sz w:val="28"/>
          <w:szCs w:val="28"/>
        </w:rPr>
        <w:t xml:space="preserve"> </w:t>
      </w:r>
    </w:p>
    <w:p w14:paraId="70D590E4" w14:textId="77777777" w:rsidR="00123B43" w:rsidRDefault="00123B43" w:rsidP="00123B43">
      <w:pPr>
        <w:tabs>
          <w:tab w:val="left" w:pos="1134"/>
        </w:tabs>
        <w:ind w:firstLine="709"/>
        <w:jc w:val="both"/>
        <w:rPr>
          <w:sz w:val="28"/>
          <w:szCs w:val="28"/>
        </w:rPr>
      </w:pPr>
      <w:r>
        <w:rPr>
          <w:sz w:val="28"/>
          <w:szCs w:val="28"/>
        </w:rPr>
        <w:t xml:space="preserve">- 2019 год </w:t>
      </w:r>
      <w:r w:rsidRPr="001222AE">
        <w:rPr>
          <w:sz w:val="28"/>
          <w:szCs w:val="28"/>
        </w:rPr>
        <w:t>в сумме</w:t>
      </w:r>
      <w:r>
        <w:rPr>
          <w:sz w:val="28"/>
          <w:szCs w:val="28"/>
        </w:rPr>
        <w:t xml:space="preserve"> </w:t>
      </w:r>
      <w:r>
        <w:rPr>
          <w:b/>
          <w:i/>
          <w:sz w:val="28"/>
          <w:szCs w:val="28"/>
        </w:rPr>
        <w:t xml:space="preserve">2389,40 </w:t>
      </w:r>
      <w:r w:rsidRPr="001222AE">
        <w:rPr>
          <w:sz w:val="28"/>
          <w:szCs w:val="28"/>
        </w:rPr>
        <w:t>тыс. руб.</w:t>
      </w:r>
    </w:p>
    <w:p w14:paraId="4C246DD8" w14:textId="77777777" w:rsidR="00123B43" w:rsidRPr="00C05A98" w:rsidRDefault="00123B43" w:rsidP="00123B43">
      <w:pPr>
        <w:ind w:firstLine="720"/>
        <w:jc w:val="both"/>
        <w:rPr>
          <w:sz w:val="28"/>
          <w:szCs w:val="28"/>
        </w:rPr>
      </w:pPr>
      <w:r w:rsidRPr="00C05A98">
        <w:rPr>
          <w:sz w:val="28"/>
          <w:szCs w:val="28"/>
        </w:rPr>
        <w:t>В качестве обосновывающих материалов по данной статье предприятием представлена только план проведения ремонтных работ и заявка на материально-техническое снабжение на 2019 год.</w:t>
      </w:r>
    </w:p>
    <w:p w14:paraId="2C96CA6A" w14:textId="77777777" w:rsidR="00123B43" w:rsidRPr="00C05A98" w:rsidRDefault="00123B43" w:rsidP="00123B43">
      <w:pPr>
        <w:ind w:firstLine="720"/>
        <w:jc w:val="both"/>
        <w:rPr>
          <w:sz w:val="28"/>
          <w:szCs w:val="28"/>
        </w:rPr>
      </w:pPr>
      <w:r w:rsidRPr="00C05A98">
        <w:rPr>
          <w:sz w:val="28"/>
          <w:szCs w:val="28"/>
        </w:rPr>
        <w:t>Расчет нормативного уровня потребности в материалах для обслуживания объектов данной централизованной системы водоотведения в представленных материалах отсутствует. Копии договоров на поставку материалов в соответствии с п.п. «о» п.17 Правил в материалах тарифного дела предприятием также не представлены.</w:t>
      </w:r>
    </w:p>
    <w:p w14:paraId="2FE02145" w14:textId="77777777" w:rsidR="00123B43" w:rsidRPr="00C05A98" w:rsidRDefault="00123B43" w:rsidP="00123B43">
      <w:pPr>
        <w:ind w:firstLine="720"/>
        <w:jc w:val="both"/>
        <w:rPr>
          <w:sz w:val="28"/>
          <w:szCs w:val="28"/>
        </w:rPr>
      </w:pPr>
      <w:r w:rsidRPr="00C05A98">
        <w:rPr>
          <w:sz w:val="28"/>
          <w:szCs w:val="28"/>
        </w:rPr>
        <w:t>Фактические расходы организации, ранее эксплуатировавшей объекты данной централизованной системы – МП НГО «ССК», за 2017 год не подтверждены. Кроме того, необходимо отметить, что обосновывающие документы, подтверждающие фактические расходы МП НГО «ССК» за 2014-2016 годы в регулирующий орган также не предоставлялись. Плановые расходы МП НГО «ССК» на период 2013-2014 года были приняты регулятором на уровне предложения организации, исходя из имеющихся фактических данных об использовании материалов на текущий ремонт объектов данной централизованной системы в 2012-2013 годах, и в связи с отсутствием фактического подтверждения на последующие периоды индексировались регулятором.</w:t>
      </w:r>
    </w:p>
    <w:p w14:paraId="446928F6" w14:textId="77777777" w:rsidR="00123B43" w:rsidRPr="00C05A98" w:rsidRDefault="00123B43" w:rsidP="00123B43">
      <w:pPr>
        <w:ind w:firstLine="720"/>
        <w:jc w:val="both"/>
        <w:rPr>
          <w:sz w:val="28"/>
          <w:szCs w:val="28"/>
        </w:rPr>
      </w:pPr>
      <w:r w:rsidRPr="00C05A98">
        <w:rPr>
          <w:sz w:val="28"/>
          <w:szCs w:val="28"/>
        </w:rPr>
        <w:t xml:space="preserve">На основании вышеизложенного, затраты по данной статье приняты регулятором на уровне плановых расходов организации, ранее эксплуатировавшей объекты данной централизованной системы – МП НГО «ССК», 2018 года с применением ИПЦ Минэкономразвития России 104,6% на 2019 год. </w:t>
      </w:r>
    </w:p>
    <w:p w14:paraId="1155377E" w14:textId="77777777" w:rsidR="00123B43" w:rsidRPr="00FD3646" w:rsidRDefault="00123B43" w:rsidP="00123B43">
      <w:pPr>
        <w:tabs>
          <w:tab w:val="left" w:pos="1134"/>
        </w:tabs>
        <w:ind w:firstLine="709"/>
        <w:jc w:val="both"/>
        <w:rPr>
          <w:b/>
          <w:i/>
          <w:sz w:val="28"/>
          <w:szCs w:val="28"/>
        </w:rPr>
      </w:pPr>
      <w:r>
        <w:rPr>
          <w:sz w:val="28"/>
          <w:szCs w:val="28"/>
        </w:rPr>
        <w:t xml:space="preserve">Расходы по статье приняты в сумме </w:t>
      </w:r>
      <w:r>
        <w:rPr>
          <w:b/>
          <w:i/>
          <w:sz w:val="28"/>
          <w:szCs w:val="28"/>
        </w:rPr>
        <w:t>341,83</w:t>
      </w:r>
      <w:r>
        <w:rPr>
          <w:sz w:val="28"/>
          <w:szCs w:val="28"/>
        </w:rPr>
        <w:t xml:space="preserve"> тыс.руб. по периодам календарной разбивки:</w:t>
      </w:r>
    </w:p>
    <w:p w14:paraId="0D3E9340" w14:textId="77777777" w:rsidR="00123B43" w:rsidRPr="00B028CB" w:rsidRDefault="00123B43" w:rsidP="00123B43">
      <w:pPr>
        <w:tabs>
          <w:tab w:val="left" w:pos="1134"/>
        </w:tabs>
        <w:ind w:left="709"/>
        <w:jc w:val="both"/>
        <w:rPr>
          <w:sz w:val="28"/>
          <w:szCs w:val="28"/>
        </w:rPr>
      </w:pPr>
      <w:r w:rsidRPr="00B028CB">
        <w:rPr>
          <w:b/>
          <w:sz w:val="28"/>
          <w:szCs w:val="28"/>
        </w:rPr>
        <w:t>с</w:t>
      </w:r>
      <w:r w:rsidRPr="00B028CB">
        <w:rPr>
          <w:sz w:val="28"/>
          <w:szCs w:val="28"/>
        </w:rPr>
        <w:t xml:space="preserve"> </w:t>
      </w:r>
      <w:r w:rsidRPr="00B028CB">
        <w:rPr>
          <w:b/>
          <w:sz w:val="28"/>
          <w:szCs w:val="28"/>
        </w:rPr>
        <w:t>01.01.201</w:t>
      </w:r>
      <w:r>
        <w:rPr>
          <w:b/>
          <w:sz w:val="28"/>
          <w:szCs w:val="28"/>
        </w:rPr>
        <w:t>9</w:t>
      </w:r>
      <w:r w:rsidRPr="00B028CB">
        <w:rPr>
          <w:b/>
          <w:sz w:val="28"/>
          <w:szCs w:val="28"/>
        </w:rPr>
        <w:t xml:space="preserve"> по 30.06.201</w:t>
      </w:r>
      <w:r>
        <w:rPr>
          <w:b/>
          <w:sz w:val="28"/>
          <w:szCs w:val="28"/>
        </w:rPr>
        <w:t>9</w:t>
      </w:r>
      <w:r w:rsidRPr="00B028CB">
        <w:rPr>
          <w:sz w:val="28"/>
          <w:szCs w:val="28"/>
        </w:rPr>
        <w:t xml:space="preserve"> –</w:t>
      </w:r>
      <w:r>
        <w:rPr>
          <w:sz w:val="28"/>
          <w:szCs w:val="28"/>
        </w:rPr>
        <w:t xml:space="preserve"> </w:t>
      </w:r>
      <w:r>
        <w:rPr>
          <w:b/>
          <w:i/>
          <w:sz w:val="28"/>
          <w:szCs w:val="28"/>
        </w:rPr>
        <w:t xml:space="preserve">170,92 </w:t>
      </w:r>
      <w:r>
        <w:rPr>
          <w:sz w:val="28"/>
          <w:szCs w:val="28"/>
        </w:rPr>
        <w:t>тыс. руб.;</w:t>
      </w:r>
    </w:p>
    <w:p w14:paraId="34A3B3C0" w14:textId="77777777" w:rsidR="00123B43" w:rsidRDefault="00123B43" w:rsidP="00123B43">
      <w:pPr>
        <w:tabs>
          <w:tab w:val="left" w:pos="1134"/>
        </w:tabs>
        <w:ind w:left="709"/>
        <w:jc w:val="both"/>
        <w:rPr>
          <w:sz w:val="28"/>
          <w:szCs w:val="28"/>
        </w:rPr>
      </w:pPr>
      <w:r w:rsidRPr="00167A19">
        <w:rPr>
          <w:b/>
          <w:sz w:val="28"/>
          <w:szCs w:val="28"/>
        </w:rPr>
        <w:t>с</w:t>
      </w:r>
      <w:r w:rsidRPr="00167A19">
        <w:rPr>
          <w:sz w:val="28"/>
          <w:szCs w:val="28"/>
        </w:rPr>
        <w:t xml:space="preserve"> </w:t>
      </w:r>
      <w:r w:rsidRPr="00167A19">
        <w:rPr>
          <w:b/>
          <w:sz w:val="28"/>
          <w:szCs w:val="28"/>
        </w:rPr>
        <w:t>01.07.</w:t>
      </w:r>
      <w:r w:rsidRPr="00610766">
        <w:rPr>
          <w:b/>
          <w:sz w:val="28"/>
          <w:szCs w:val="28"/>
        </w:rPr>
        <w:t>201</w:t>
      </w:r>
      <w:r>
        <w:rPr>
          <w:b/>
          <w:sz w:val="28"/>
          <w:szCs w:val="28"/>
        </w:rPr>
        <w:t>9</w:t>
      </w:r>
      <w:r w:rsidRPr="00610766">
        <w:rPr>
          <w:b/>
          <w:sz w:val="28"/>
          <w:szCs w:val="28"/>
        </w:rPr>
        <w:t xml:space="preserve"> по 31.12.201</w:t>
      </w:r>
      <w:r>
        <w:rPr>
          <w:b/>
          <w:sz w:val="28"/>
          <w:szCs w:val="28"/>
        </w:rPr>
        <w:t>9</w:t>
      </w:r>
      <w:r w:rsidRPr="00610766">
        <w:rPr>
          <w:sz w:val="28"/>
          <w:szCs w:val="28"/>
        </w:rPr>
        <w:t xml:space="preserve"> – </w:t>
      </w:r>
      <w:r>
        <w:rPr>
          <w:b/>
          <w:i/>
          <w:sz w:val="28"/>
          <w:szCs w:val="28"/>
        </w:rPr>
        <w:t xml:space="preserve">170,92 </w:t>
      </w:r>
      <w:r w:rsidRPr="00610766">
        <w:rPr>
          <w:sz w:val="28"/>
          <w:szCs w:val="28"/>
        </w:rPr>
        <w:t>тыс. руб.</w:t>
      </w:r>
    </w:p>
    <w:p w14:paraId="07339AC1" w14:textId="77777777" w:rsidR="00123B43" w:rsidRDefault="00123B43" w:rsidP="00123B43">
      <w:pPr>
        <w:tabs>
          <w:tab w:val="left" w:pos="1134"/>
        </w:tabs>
        <w:jc w:val="both"/>
        <w:rPr>
          <w:b/>
          <w:sz w:val="28"/>
          <w:szCs w:val="28"/>
        </w:rPr>
      </w:pPr>
    </w:p>
    <w:p w14:paraId="61C494F6" w14:textId="77777777" w:rsidR="00123B43" w:rsidRPr="001222AE" w:rsidRDefault="00123B43" w:rsidP="00123B43">
      <w:pPr>
        <w:tabs>
          <w:tab w:val="left" w:pos="1134"/>
        </w:tabs>
        <w:jc w:val="center"/>
        <w:rPr>
          <w:b/>
          <w:sz w:val="32"/>
          <w:szCs w:val="32"/>
          <w:u w:val="single"/>
        </w:rPr>
      </w:pPr>
      <w:r>
        <w:rPr>
          <w:b/>
          <w:sz w:val="32"/>
          <w:szCs w:val="32"/>
          <w:u w:val="single"/>
        </w:rPr>
        <w:t xml:space="preserve">2.2.2. </w:t>
      </w:r>
      <w:r w:rsidRPr="001222AE">
        <w:rPr>
          <w:b/>
          <w:sz w:val="32"/>
          <w:szCs w:val="32"/>
          <w:u w:val="single"/>
        </w:rPr>
        <w:t xml:space="preserve">«Расходы на оплату труда </w:t>
      </w:r>
      <w:r>
        <w:rPr>
          <w:b/>
          <w:sz w:val="32"/>
          <w:szCs w:val="32"/>
          <w:u w:val="single"/>
        </w:rPr>
        <w:t>ремонтного</w:t>
      </w:r>
      <w:r w:rsidRPr="001222AE">
        <w:rPr>
          <w:b/>
          <w:sz w:val="32"/>
          <w:szCs w:val="32"/>
          <w:u w:val="single"/>
        </w:rPr>
        <w:t xml:space="preserve"> персонала»</w:t>
      </w:r>
    </w:p>
    <w:p w14:paraId="4D9379B5" w14:textId="77777777" w:rsidR="00123B43" w:rsidRPr="00D668B3" w:rsidRDefault="00123B43" w:rsidP="00123B43">
      <w:pPr>
        <w:tabs>
          <w:tab w:val="left" w:pos="1134"/>
        </w:tabs>
        <w:jc w:val="center"/>
        <w:rPr>
          <w:sz w:val="12"/>
          <w:szCs w:val="16"/>
        </w:rPr>
      </w:pPr>
    </w:p>
    <w:p w14:paraId="2DB0F484" w14:textId="77777777" w:rsidR="00123B43" w:rsidRDefault="00123B43" w:rsidP="00123B43">
      <w:pPr>
        <w:tabs>
          <w:tab w:val="left" w:pos="1134"/>
        </w:tabs>
        <w:ind w:firstLine="709"/>
        <w:jc w:val="both"/>
        <w:rPr>
          <w:sz w:val="28"/>
          <w:szCs w:val="28"/>
        </w:rPr>
      </w:pPr>
      <w:r w:rsidRPr="001222AE">
        <w:rPr>
          <w:sz w:val="28"/>
          <w:szCs w:val="28"/>
        </w:rPr>
        <w:t>Организацией заявлены для учета в необходимой валовой выручке расходы по данной статье</w:t>
      </w:r>
      <w:r>
        <w:rPr>
          <w:sz w:val="28"/>
          <w:szCs w:val="28"/>
        </w:rPr>
        <w:t>:</w:t>
      </w:r>
      <w:r w:rsidRPr="001222AE">
        <w:rPr>
          <w:sz w:val="28"/>
          <w:szCs w:val="28"/>
        </w:rPr>
        <w:t xml:space="preserve"> </w:t>
      </w:r>
    </w:p>
    <w:p w14:paraId="78A124AC" w14:textId="77777777" w:rsidR="00123B43" w:rsidRDefault="00123B43" w:rsidP="00123B43">
      <w:pPr>
        <w:tabs>
          <w:tab w:val="left" w:pos="1134"/>
        </w:tabs>
        <w:ind w:firstLine="709"/>
        <w:jc w:val="both"/>
        <w:rPr>
          <w:sz w:val="28"/>
          <w:szCs w:val="28"/>
        </w:rPr>
      </w:pPr>
      <w:r>
        <w:rPr>
          <w:sz w:val="28"/>
          <w:szCs w:val="28"/>
        </w:rPr>
        <w:t xml:space="preserve">- 2019 год </w:t>
      </w:r>
      <w:r w:rsidRPr="001222AE">
        <w:rPr>
          <w:sz w:val="28"/>
          <w:szCs w:val="28"/>
        </w:rPr>
        <w:t>в сумме</w:t>
      </w:r>
      <w:r>
        <w:rPr>
          <w:sz w:val="28"/>
          <w:szCs w:val="28"/>
        </w:rPr>
        <w:t xml:space="preserve"> </w:t>
      </w:r>
      <w:r>
        <w:rPr>
          <w:b/>
          <w:i/>
          <w:sz w:val="28"/>
          <w:szCs w:val="28"/>
        </w:rPr>
        <w:t>3260,20</w:t>
      </w:r>
      <w:r w:rsidRPr="001222AE">
        <w:rPr>
          <w:b/>
          <w:i/>
          <w:sz w:val="28"/>
          <w:szCs w:val="28"/>
        </w:rPr>
        <w:t xml:space="preserve"> </w:t>
      </w:r>
      <w:r w:rsidRPr="001222AE">
        <w:rPr>
          <w:sz w:val="28"/>
          <w:szCs w:val="28"/>
        </w:rPr>
        <w:t xml:space="preserve">тыс. руб. при численности </w:t>
      </w:r>
      <w:r>
        <w:rPr>
          <w:b/>
          <w:i/>
          <w:sz w:val="28"/>
          <w:szCs w:val="28"/>
        </w:rPr>
        <w:t xml:space="preserve">7,00 </w:t>
      </w:r>
      <w:r w:rsidRPr="001222AE">
        <w:rPr>
          <w:sz w:val="28"/>
          <w:szCs w:val="28"/>
        </w:rPr>
        <w:t xml:space="preserve">человек и </w:t>
      </w:r>
      <w:r>
        <w:rPr>
          <w:sz w:val="28"/>
          <w:szCs w:val="28"/>
        </w:rPr>
        <w:t>среднемесячной</w:t>
      </w:r>
      <w:r w:rsidRPr="001222AE">
        <w:rPr>
          <w:sz w:val="28"/>
          <w:szCs w:val="28"/>
        </w:rPr>
        <w:t xml:space="preserve"> заработной плате </w:t>
      </w:r>
      <w:r>
        <w:rPr>
          <w:b/>
          <w:i/>
          <w:sz w:val="28"/>
          <w:szCs w:val="28"/>
        </w:rPr>
        <w:t>38811,94</w:t>
      </w:r>
      <w:r w:rsidRPr="001222AE">
        <w:rPr>
          <w:b/>
          <w:i/>
          <w:sz w:val="28"/>
          <w:szCs w:val="28"/>
        </w:rPr>
        <w:t xml:space="preserve"> </w:t>
      </w:r>
      <w:r w:rsidRPr="001222AE">
        <w:rPr>
          <w:sz w:val="28"/>
          <w:szCs w:val="28"/>
        </w:rPr>
        <w:t>руб./чел./мес.</w:t>
      </w:r>
    </w:p>
    <w:p w14:paraId="5908C794" w14:textId="77777777" w:rsidR="00123B43" w:rsidRDefault="00123B43" w:rsidP="00123B43">
      <w:pPr>
        <w:tabs>
          <w:tab w:val="left" w:pos="1134"/>
        </w:tabs>
        <w:ind w:firstLine="709"/>
        <w:jc w:val="both"/>
        <w:rPr>
          <w:sz w:val="28"/>
          <w:szCs w:val="28"/>
        </w:rPr>
      </w:pPr>
      <w:r>
        <w:rPr>
          <w:sz w:val="28"/>
          <w:szCs w:val="28"/>
        </w:rPr>
        <w:t>В качестве обосновывающих документов в материалах тарифного дела организацией представлены:</w:t>
      </w:r>
    </w:p>
    <w:p w14:paraId="40DD6496" w14:textId="77777777" w:rsidR="00123B43" w:rsidRDefault="00123B43" w:rsidP="00123B43">
      <w:pPr>
        <w:tabs>
          <w:tab w:val="left" w:pos="1134"/>
        </w:tabs>
        <w:ind w:firstLine="709"/>
        <w:jc w:val="both"/>
        <w:rPr>
          <w:sz w:val="28"/>
          <w:szCs w:val="28"/>
        </w:rPr>
      </w:pPr>
      <w:r>
        <w:rPr>
          <w:sz w:val="28"/>
          <w:szCs w:val="28"/>
        </w:rPr>
        <w:t>- расчет плановой и нормативной численности и фонда оплаты труда на 2019 год.</w:t>
      </w:r>
    </w:p>
    <w:p w14:paraId="0868B6F2" w14:textId="77777777" w:rsidR="00123B43" w:rsidRDefault="00123B43" w:rsidP="00123B43">
      <w:pPr>
        <w:tabs>
          <w:tab w:val="left" w:pos="709"/>
        </w:tabs>
        <w:jc w:val="both"/>
        <w:rPr>
          <w:sz w:val="28"/>
          <w:szCs w:val="28"/>
        </w:rPr>
      </w:pPr>
      <w:r>
        <w:rPr>
          <w:sz w:val="28"/>
          <w:szCs w:val="28"/>
        </w:rPr>
        <w:tab/>
        <w:t xml:space="preserve">Необходимо отметить, что в организации, ранее эксплуатировавшей объекты данной централизованной системы – МП НГО «ССК», ремонтный персонал входил в состав основного производственного персонала. </w:t>
      </w:r>
    </w:p>
    <w:p w14:paraId="343F1D55" w14:textId="77777777" w:rsidR="00123B43" w:rsidRPr="00E92681" w:rsidRDefault="00123B43" w:rsidP="00123B43">
      <w:pPr>
        <w:tabs>
          <w:tab w:val="left" w:pos="709"/>
        </w:tabs>
        <w:jc w:val="both"/>
        <w:rPr>
          <w:color w:val="000000"/>
          <w:sz w:val="28"/>
          <w:szCs w:val="28"/>
        </w:rPr>
      </w:pPr>
      <w:r>
        <w:rPr>
          <w:sz w:val="28"/>
          <w:szCs w:val="28"/>
        </w:rPr>
        <w:tab/>
        <w:t xml:space="preserve">Фонд оплаты труда ремонтного персонала </w:t>
      </w:r>
      <w:r>
        <w:rPr>
          <w:color w:val="000000"/>
          <w:sz w:val="28"/>
          <w:szCs w:val="28"/>
        </w:rPr>
        <w:t xml:space="preserve">был рассчитан регулятором по плановой средней заработной плате 2018 года </w:t>
      </w:r>
      <w:r>
        <w:rPr>
          <w:sz w:val="28"/>
          <w:szCs w:val="28"/>
        </w:rPr>
        <w:t xml:space="preserve">МП НГО «ССК»                            </w:t>
      </w:r>
      <w:r>
        <w:rPr>
          <w:color w:val="000000"/>
          <w:sz w:val="28"/>
          <w:szCs w:val="28"/>
        </w:rPr>
        <w:t xml:space="preserve">с применением ИПЦ Минэкономразвития России 104,6% на 2019 год </w:t>
      </w:r>
      <w:r>
        <w:rPr>
          <w:sz w:val="28"/>
          <w:szCs w:val="28"/>
        </w:rPr>
        <w:t>(в связи с отсутствием достоверных сведений о фактическом уровне оплаты труда работников, отнесенных на регулируемый вид деятельности в сфере водоотведения)</w:t>
      </w:r>
      <w:r>
        <w:rPr>
          <w:color w:val="000000"/>
          <w:sz w:val="28"/>
          <w:szCs w:val="28"/>
        </w:rPr>
        <w:t xml:space="preserve">. </w:t>
      </w:r>
    </w:p>
    <w:p w14:paraId="7455214A" w14:textId="77777777" w:rsidR="00123B43" w:rsidRPr="00923345" w:rsidRDefault="00123B43" w:rsidP="00123B43">
      <w:pPr>
        <w:tabs>
          <w:tab w:val="left" w:pos="1134"/>
        </w:tabs>
        <w:ind w:firstLine="709"/>
        <w:jc w:val="both"/>
        <w:rPr>
          <w:sz w:val="28"/>
          <w:szCs w:val="28"/>
        </w:rPr>
      </w:pPr>
      <w:r>
        <w:rPr>
          <w:sz w:val="28"/>
          <w:szCs w:val="28"/>
        </w:rPr>
        <w:t>Затраты по данной статье приняты</w:t>
      </w:r>
      <w:r w:rsidRPr="00610766">
        <w:rPr>
          <w:sz w:val="28"/>
          <w:szCs w:val="28"/>
        </w:rPr>
        <w:t xml:space="preserve"> </w:t>
      </w:r>
      <w:r>
        <w:rPr>
          <w:sz w:val="28"/>
          <w:szCs w:val="28"/>
        </w:rPr>
        <w:t xml:space="preserve">в сумме </w:t>
      </w:r>
      <w:r>
        <w:rPr>
          <w:b/>
          <w:i/>
          <w:sz w:val="28"/>
          <w:szCs w:val="28"/>
        </w:rPr>
        <w:t>1436,67</w:t>
      </w:r>
      <w:r>
        <w:rPr>
          <w:sz w:val="28"/>
          <w:szCs w:val="28"/>
        </w:rPr>
        <w:t xml:space="preserve"> тыс. руб., в том числе </w:t>
      </w:r>
      <w:r w:rsidRPr="00923345">
        <w:rPr>
          <w:sz w:val="28"/>
          <w:szCs w:val="28"/>
        </w:rPr>
        <w:t>с разбивкой по периодам:</w:t>
      </w:r>
    </w:p>
    <w:p w14:paraId="00EB04CE" w14:textId="77777777" w:rsidR="00123B43" w:rsidRPr="00B028CB" w:rsidRDefault="00123B43" w:rsidP="00123B43">
      <w:pPr>
        <w:tabs>
          <w:tab w:val="left" w:pos="1134"/>
        </w:tabs>
        <w:ind w:left="709"/>
        <w:jc w:val="both"/>
        <w:rPr>
          <w:sz w:val="28"/>
          <w:szCs w:val="28"/>
        </w:rPr>
      </w:pPr>
      <w:r w:rsidRPr="00B028CB">
        <w:rPr>
          <w:b/>
          <w:sz w:val="28"/>
          <w:szCs w:val="28"/>
        </w:rPr>
        <w:t>с</w:t>
      </w:r>
      <w:r w:rsidRPr="00B028CB">
        <w:rPr>
          <w:sz w:val="28"/>
          <w:szCs w:val="28"/>
        </w:rPr>
        <w:t xml:space="preserve"> </w:t>
      </w:r>
      <w:r w:rsidRPr="00B028CB">
        <w:rPr>
          <w:b/>
          <w:sz w:val="28"/>
          <w:szCs w:val="28"/>
        </w:rPr>
        <w:t>01.01.201</w:t>
      </w:r>
      <w:r>
        <w:rPr>
          <w:b/>
          <w:sz w:val="28"/>
          <w:szCs w:val="28"/>
        </w:rPr>
        <w:t>9</w:t>
      </w:r>
      <w:r w:rsidRPr="00B028CB">
        <w:rPr>
          <w:b/>
          <w:sz w:val="28"/>
          <w:szCs w:val="28"/>
        </w:rPr>
        <w:t xml:space="preserve"> по 30.06.201</w:t>
      </w:r>
      <w:r>
        <w:rPr>
          <w:b/>
          <w:sz w:val="28"/>
          <w:szCs w:val="28"/>
        </w:rPr>
        <w:t>9</w:t>
      </w:r>
      <w:r w:rsidRPr="00B028CB">
        <w:rPr>
          <w:sz w:val="28"/>
          <w:szCs w:val="28"/>
        </w:rPr>
        <w:t xml:space="preserve"> – </w:t>
      </w:r>
      <w:r>
        <w:rPr>
          <w:b/>
          <w:i/>
          <w:sz w:val="28"/>
          <w:szCs w:val="28"/>
        </w:rPr>
        <w:t xml:space="preserve">718,33 </w:t>
      </w:r>
      <w:r>
        <w:rPr>
          <w:sz w:val="28"/>
          <w:szCs w:val="28"/>
        </w:rPr>
        <w:t>тыс. руб.;</w:t>
      </w:r>
    </w:p>
    <w:p w14:paraId="5323FC1F" w14:textId="77777777" w:rsidR="00123B43" w:rsidRPr="00B028CB" w:rsidRDefault="00123B43" w:rsidP="00123B43">
      <w:pPr>
        <w:tabs>
          <w:tab w:val="left" w:pos="1134"/>
        </w:tabs>
        <w:ind w:left="709"/>
        <w:jc w:val="both"/>
        <w:rPr>
          <w:color w:val="FF0000"/>
          <w:sz w:val="28"/>
          <w:szCs w:val="28"/>
        </w:rPr>
      </w:pPr>
      <w:r w:rsidRPr="00167A19">
        <w:rPr>
          <w:b/>
          <w:sz w:val="28"/>
          <w:szCs w:val="28"/>
        </w:rPr>
        <w:t>с</w:t>
      </w:r>
      <w:r w:rsidRPr="00167A19">
        <w:rPr>
          <w:sz w:val="28"/>
          <w:szCs w:val="28"/>
        </w:rPr>
        <w:t xml:space="preserve"> </w:t>
      </w:r>
      <w:r w:rsidRPr="00167A19">
        <w:rPr>
          <w:b/>
          <w:sz w:val="28"/>
          <w:szCs w:val="28"/>
        </w:rPr>
        <w:t>01.07.</w:t>
      </w:r>
      <w:r w:rsidRPr="00610766">
        <w:rPr>
          <w:b/>
          <w:sz w:val="28"/>
          <w:szCs w:val="28"/>
        </w:rPr>
        <w:t>201</w:t>
      </w:r>
      <w:r>
        <w:rPr>
          <w:b/>
          <w:sz w:val="28"/>
          <w:szCs w:val="28"/>
        </w:rPr>
        <w:t>9</w:t>
      </w:r>
      <w:r w:rsidRPr="00610766">
        <w:rPr>
          <w:b/>
          <w:sz w:val="28"/>
          <w:szCs w:val="28"/>
        </w:rPr>
        <w:t xml:space="preserve"> по 31.12.201</w:t>
      </w:r>
      <w:r>
        <w:rPr>
          <w:b/>
          <w:sz w:val="28"/>
          <w:szCs w:val="28"/>
        </w:rPr>
        <w:t>9</w:t>
      </w:r>
      <w:r w:rsidRPr="00610766">
        <w:rPr>
          <w:sz w:val="28"/>
          <w:szCs w:val="28"/>
        </w:rPr>
        <w:t xml:space="preserve"> – </w:t>
      </w:r>
      <w:r>
        <w:rPr>
          <w:b/>
          <w:i/>
          <w:sz w:val="28"/>
          <w:szCs w:val="28"/>
        </w:rPr>
        <w:t>718,33</w:t>
      </w:r>
      <w:r w:rsidRPr="00610766">
        <w:rPr>
          <w:sz w:val="28"/>
          <w:szCs w:val="28"/>
        </w:rPr>
        <w:t xml:space="preserve"> тыс. руб.</w:t>
      </w:r>
    </w:p>
    <w:p w14:paraId="268C0E53" w14:textId="1BC3DA13" w:rsidR="00123B43" w:rsidRDefault="00123B43" w:rsidP="00123B43">
      <w:pPr>
        <w:tabs>
          <w:tab w:val="left" w:pos="1134"/>
        </w:tabs>
        <w:ind w:firstLine="709"/>
        <w:jc w:val="both"/>
        <w:rPr>
          <w:sz w:val="28"/>
          <w:szCs w:val="28"/>
        </w:rPr>
      </w:pPr>
      <w:r w:rsidRPr="00923345">
        <w:rPr>
          <w:sz w:val="28"/>
          <w:szCs w:val="28"/>
        </w:rPr>
        <w:t xml:space="preserve">Средняя заработная плата </w:t>
      </w:r>
      <w:r>
        <w:rPr>
          <w:sz w:val="28"/>
          <w:szCs w:val="28"/>
        </w:rPr>
        <w:t>ремонтного</w:t>
      </w:r>
      <w:r w:rsidRPr="00923345">
        <w:rPr>
          <w:sz w:val="28"/>
          <w:szCs w:val="28"/>
        </w:rPr>
        <w:t xml:space="preserve"> персонала</w:t>
      </w:r>
      <w:r>
        <w:rPr>
          <w:sz w:val="28"/>
          <w:szCs w:val="28"/>
        </w:rPr>
        <w:t xml:space="preserve"> составила</w:t>
      </w:r>
      <w:r w:rsidRPr="00923345">
        <w:rPr>
          <w:sz w:val="28"/>
          <w:szCs w:val="28"/>
        </w:rPr>
        <w:t xml:space="preserve"> </w:t>
      </w:r>
      <w:r>
        <w:rPr>
          <w:b/>
          <w:i/>
          <w:sz w:val="28"/>
          <w:szCs w:val="28"/>
        </w:rPr>
        <w:t>17103,18</w:t>
      </w:r>
      <w:r w:rsidRPr="00923345">
        <w:rPr>
          <w:b/>
          <w:i/>
          <w:sz w:val="28"/>
          <w:szCs w:val="28"/>
        </w:rPr>
        <w:t xml:space="preserve"> </w:t>
      </w:r>
      <w:r w:rsidRPr="00923345">
        <w:rPr>
          <w:sz w:val="28"/>
          <w:szCs w:val="28"/>
        </w:rPr>
        <w:t xml:space="preserve">руб./чел./мес. Численность принята </w:t>
      </w:r>
      <w:r>
        <w:rPr>
          <w:sz w:val="28"/>
          <w:szCs w:val="28"/>
        </w:rPr>
        <w:t xml:space="preserve">на уровне предложения организации – </w:t>
      </w:r>
      <w:r>
        <w:rPr>
          <w:b/>
          <w:i/>
          <w:sz w:val="28"/>
          <w:szCs w:val="28"/>
        </w:rPr>
        <w:t xml:space="preserve">7,00 </w:t>
      </w:r>
      <w:r w:rsidRPr="00923345">
        <w:rPr>
          <w:sz w:val="28"/>
          <w:szCs w:val="28"/>
        </w:rPr>
        <w:t>человек</w:t>
      </w:r>
      <w:r w:rsidRPr="00610766">
        <w:rPr>
          <w:sz w:val="28"/>
          <w:szCs w:val="28"/>
        </w:rPr>
        <w:t>.</w:t>
      </w:r>
      <w:r>
        <w:rPr>
          <w:sz w:val="28"/>
          <w:szCs w:val="28"/>
        </w:rPr>
        <w:t xml:space="preserve"> </w:t>
      </w:r>
    </w:p>
    <w:p w14:paraId="660E5C05" w14:textId="77777777" w:rsidR="00123B43" w:rsidRPr="003A2206" w:rsidRDefault="00123B43" w:rsidP="00123B43">
      <w:pPr>
        <w:tabs>
          <w:tab w:val="left" w:pos="1134"/>
        </w:tabs>
        <w:ind w:firstLine="709"/>
        <w:jc w:val="both"/>
        <w:rPr>
          <w:color w:val="FF0000"/>
          <w:sz w:val="28"/>
          <w:szCs w:val="28"/>
        </w:rPr>
      </w:pPr>
    </w:p>
    <w:p w14:paraId="4FED0BCD" w14:textId="77777777" w:rsidR="00123B43" w:rsidRPr="001222AE" w:rsidRDefault="00123B43" w:rsidP="00123B43">
      <w:pPr>
        <w:tabs>
          <w:tab w:val="left" w:pos="1134"/>
        </w:tabs>
        <w:jc w:val="center"/>
        <w:rPr>
          <w:b/>
          <w:sz w:val="32"/>
          <w:szCs w:val="32"/>
          <w:u w:val="single"/>
        </w:rPr>
      </w:pPr>
      <w:r>
        <w:rPr>
          <w:b/>
          <w:sz w:val="32"/>
          <w:szCs w:val="32"/>
          <w:u w:val="single"/>
        </w:rPr>
        <w:t xml:space="preserve">2.2.3. </w:t>
      </w:r>
      <w:r w:rsidRPr="001222AE">
        <w:rPr>
          <w:b/>
          <w:sz w:val="32"/>
          <w:szCs w:val="32"/>
          <w:u w:val="single"/>
        </w:rPr>
        <w:t xml:space="preserve">«Отчисления на социальные нужды от расходов на оплату труда </w:t>
      </w:r>
      <w:r>
        <w:rPr>
          <w:b/>
          <w:sz w:val="32"/>
          <w:szCs w:val="32"/>
          <w:u w:val="single"/>
        </w:rPr>
        <w:t>ремонтного</w:t>
      </w:r>
      <w:r w:rsidRPr="001222AE">
        <w:rPr>
          <w:b/>
          <w:sz w:val="32"/>
          <w:szCs w:val="32"/>
          <w:u w:val="single"/>
        </w:rPr>
        <w:t xml:space="preserve"> персонала»</w:t>
      </w:r>
    </w:p>
    <w:p w14:paraId="53EA8519" w14:textId="77777777" w:rsidR="00123B43" w:rsidRPr="00D668B3" w:rsidRDefault="00123B43" w:rsidP="00123B43">
      <w:pPr>
        <w:tabs>
          <w:tab w:val="left" w:pos="1134"/>
        </w:tabs>
        <w:ind w:left="709"/>
        <w:jc w:val="center"/>
        <w:rPr>
          <w:b/>
          <w:sz w:val="16"/>
          <w:szCs w:val="32"/>
          <w:u w:val="single"/>
        </w:rPr>
      </w:pPr>
    </w:p>
    <w:p w14:paraId="6700F0D0" w14:textId="77777777" w:rsidR="00123B43" w:rsidRDefault="00123B43" w:rsidP="00123B43">
      <w:pPr>
        <w:tabs>
          <w:tab w:val="left" w:pos="1134"/>
        </w:tabs>
        <w:ind w:firstLine="709"/>
        <w:jc w:val="both"/>
        <w:rPr>
          <w:sz w:val="28"/>
          <w:szCs w:val="28"/>
        </w:rPr>
      </w:pPr>
      <w:r w:rsidRPr="001222AE">
        <w:rPr>
          <w:sz w:val="28"/>
          <w:szCs w:val="28"/>
        </w:rPr>
        <w:t>Организацией заявлены для учета в необходимой валовой выручке расходы по данной статье</w:t>
      </w:r>
      <w:r>
        <w:rPr>
          <w:sz w:val="28"/>
          <w:szCs w:val="28"/>
        </w:rPr>
        <w:t>:</w:t>
      </w:r>
      <w:r w:rsidRPr="001222AE">
        <w:rPr>
          <w:sz w:val="28"/>
          <w:szCs w:val="28"/>
        </w:rPr>
        <w:t xml:space="preserve"> </w:t>
      </w:r>
    </w:p>
    <w:p w14:paraId="2A234883" w14:textId="77777777" w:rsidR="00123B43" w:rsidRDefault="00123B43" w:rsidP="00123B43">
      <w:pPr>
        <w:tabs>
          <w:tab w:val="left" w:pos="1134"/>
        </w:tabs>
        <w:ind w:firstLine="709"/>
        <w:jc w:val="both"/>
        <w:rPr>
          <w:sz w:val="28"/>
          <w:szCs w:val="28"/>
        </w:rPr>
      </w:pPr>
      <w:r>
        <w:rPr>
          <w:sz w:val="28"/>
          <w:szCs w:val="28"/>
        </w:rPr>
        <w:t xml:space="preserve">- 2019 год </w:t>
      </w:r>
      <w:r w:rsidRPr="001222AE">
        <w:rPr>
          <w:sz w:val="28"/>
          <w:szCs w:val="28"/>
        </w:rPr>
        <w:t>в сумме</w:t>
      </w:r>
      <w:r>
        <w:rPr>
          <w:sz w:val="28"/>
          <w:szCs w:val="28"/>
        </w:rPr>
        <w:t xml:space="preserve"> </w:t>
      </w:r>
      <w:r>
        <w:rPr>
          <w:b/>
          <w:i/>
          <w:sz w:val="28"/>
          <w:szCs w:val="28"/>
        </w:rPr>
        <w:t>984,58</w:t>
      </w:r>
      <w:r w:rsidRPr="001222AE">
        <w:rPr>
          <w:b/>
          <w:i/>
          <w:sz w:val="28"/>
          <w:szCs w:val="28"/>
        </w:rPr>
        <w:t xml:space="preserve"> </w:t>
      </w:r>
      <w:r w:rsidRPr="001222AE">
        <w:rPr>
          <w:sz w:val="28"/>
          <w:szCs w:val="28"/>
        </w:rPr>
        <w:t>тыс. руб.</w:t>
      </w:r>
    </w:p>
    <w:p w14:paraId="26A1811D" w14:textId="77777777" w:rsidR="00123B43" w:rsidRPr="00F24322" w:rsidRDefault="00123B43" w:rsidP="00123B43">
      <w:pPr>
        <w:tabs>
          <w:tab w:val="left" w:pos="1134"/>
        </w:tabs>
        <w:ind w:firstLine="709"/>
        <w:jc w:val="both"/>
        <w:rPr>
          <w:color w:val="000000"/>
          <w:sz w:val="28"/>
          <w:szCs w:val="28"/>
        </w:rPr>
      </w:pPr>
      <w:r w:rsidRPr="00C579D9">
        <w:rPr>
          <w:sz w:val="28"/>
          <w:szCs w:val="28"/>
        </w:rPr>
        <w:t xml:space="preserve">Расходы по данной статье </w:t>
      </w:r>
      <w:r>
        <w:rPr>
          <w:sz w:val="28"/>
          <w:szCs w:val="28"/>
        </w:rPr>
        <w:t xml:space="preserve">приняты в размере </w:t>
      </w:r>
      <w:r>
        <w:rPr>
          <w:b/>
          <w:i/>
          <w:sz w:val="28"/>
          <w:szCs w:val="28"/>
        </w:rPr>
        <w:t>433,87</w:t>
      </w:r>
      <w:r>
        <w:rPr>
          <w:sz w:val="28"/>
          <w:szCs w:val="28"/>
        </w:rPr>
        <w:t xml:space="preserve"> тыс.руб. и были </w:t>
      </w:r>
      <w:r w:rsidRPr="00C579D9">
        <w:rPr>
          <w:sz w:val="28"/>
          <w:szCs w:val="28"/>
        </w:rPr>
        <w:t xml:space="preserve">рассчитаны на основании </w:t>
      </w:r>
      <w:r w:rsidRPr="00F24322">
        <w:rPr>
          <w:color w:val="000000"/>
          <w:sz w:val="28"/>
          <w:szCs w:val="28"/>
        </w:rPr>
        <w:t>ст.</w:t>
      </w:r>
      <w:r>
        <w:rPr>
          <w:color w:val="000000"/>
          <w:sz w:val="28"/>
          <w:szCs w:val="28"/>
        </w:rPr>
        <w:t xml:space="preserve"> </w:t>
      </w:r>
      <w:r w:rsidRPr="00F24322">
        <w:rPr>
          <w:color w:val="000000"/>
          <w:sz w:val="28"/>
          <w:szCs w:val="28"/>
        </w:rPr>
        <w:t xml:space="preserve">425 </w:t>
      </w:r>
      <w:r>
        <w:rPr>
          <w:color w:val="000000"/>
          <w:sz w:val="28"/>
          <w:szCs w:val="28"/>
        </w:rPr>
        <w:t>Налогового кодекса</w:t>
      </w:r>
      <w:r w:rsidRPr="00F24322">
        <w:rPr>
          <w:color w:val="000000"/>
          <w:sz w:val="28"/>
          <w:szCs w:val="28"/>
        </w:rPr>
        <w:t xml:space="preserve"> РФ (часть </w:t>
      </w:r>
      <w:proofErr w:type="gramStart"/>
      <w:r w:rsidRPr="00F24322">
        <w:rPr>
          <w:color w:val="000000"/>
          <w:sz w:val="28"/>
          <w:szCs w:val="28"/>
        </w:rPr>
        <w:t xml:space="preserve">вторая) </w:t>
      </w:r>
      <w:r>
        <w:rPr>
          <w:color w:val="000000"/>
          <w:sz w:val="28"/>
          <w:szCs w:val="28"/>
        </w:rPr>
        <w:t xml:space="preserve">  </w:t>
      </w:r>
      <w:proofErr w:type="gramEnd"/>
      <w:r>
        <w:rPr>
          <w:color w:val="000000"/>
          <w:sz w:val="28"/>
          <w:szCs w:val="28"/>
        </w:rPr>
        <w:t xml:space="preserve">                </w:t>
      </w:r>
      <w:r w:rsidRPr="00F24322">
        <w:rPr>
          <w:color w:val="000000"/>
          <w:sz w:val="28"/>
          <w:szCs w:val="28"/>
        </w:rPr>
        <w:t>от 05.08.2000 № 117 – ФЗ (30%)</w:t>
      </w:r>
      <w:r>
        <w:rPr>
          <w:color w:val="000000"/>
          <w:sz w:val="28"/>
          <w:szCs w:val="28"/>
        </w:rPr>
        <w:t xml:space="preserve"> с учетом изменений, вступающих в силу с 01.01.2019г.</w:t>
      </w:r>
      <w:r w:rsidRPr="00F24322">
        <w:rPr>
          <w:color w:val="000000"/>
          <w:sz w:val="28"/>
          <w:szCs w:val="28"/>
        </w:rPr>
        <w:t>, в том числе:</w:t>
      </w:r>
    </w:p>
    <w:p w14:paraId="1CE2FFDE" w14:textId="77777777" w:rsidR="00123B43" w:rsidRPr="00F24322" w:rsidRDefault="00123B43" w:rsidP="00123B43">
      <w:pPr>
        <w:widowControl w:val="0"/>
        <w:tabs>
          <w:tab w:val="left" w:pos="1134"/>
        </w:tabs>
        <w:autoSpaceDE w:val="0"/>
        <w:autoSpaceDN w:val="0"/>
        <w:adjustRightInd w:val="0"/>
        <w:ind w:firstLine="709"/>
        <w:jc w:val="both"/>
        <w:rPr>
          <w:color w:val="000000"/>
          <w:sz w:val="28"/>
          <w:szCs w:val="28"/>
        </w:rPr>
      </w:pPr>
      <w:r w:rsidRPr="00F24322">
        <w:rPr>
          <w:color w:val="000000"/>
          <w:sz w:val="28"/>
          <w:szCs w:val="28"/>
        </w:rPr>
        <w:t xml:space="preserve">- на обязательное пенсионное страхование 22 % - </w:t>
      </w:r>
      <w:r>
        <w:rPr>
          <w:b/>
          <w:i/>
          <w:color w:val="000000"/>
          <w:sz w:val="28"/>
          <w:szCs w:val="28"/>
        </w:rPr>
        <w:t>316,07</w:t>
      </w:r>
      <w:r w:rsidRPr="00F24322">
        <w:rPr>
          <w:color w:val="000000"/>
          <w:sz w:val="28"/>
          <w:szCs w:val="28"/>
        </w:rPr>
        <w:t xml:space="preserve"> тыс. руб.</w:t>
      </w:r>
    </w:p>
    <w:p w14:paraId="4B7EA251" w14:textId="77777777" w:rsidR="00123B43" w:rsidRPr="00F24322" w:rsidRDefault="00123B43" w:rsidP="00123B43">
      <w:pPr>
        <w:widowControl w:val="0"/>
        <w:tabs>
          <w:tab w:val="left" w:pos="1134"/>
        </w:tabs>
        <w:autoSpaceDE w:val="0"/>
        <w:autoSpaceDN w:val="0"/>
        <w:adjustRightInd w:val="0"/>
        <w:ind w:firstLine="709"/>
        <w:jc w:val="both"/>
        <w:rPr>
          <w:color w:val="000000"/>
          <w:sz w:val="28"/>
          <w:szCs w:val="28"/>
        </w:rPr>
      </w:pPr>
      <w:r w:rsidRPr="00F24322">
        <w:rPr>
          <w:color w:val="000000"/>
          <w:sz w:val="28"/>
          <w:szCs w:val="28"/>
        </w:rPr>
        <w:t xml:space="preserve">- на обязательное социальное страхование на случай временной нетрудоспособности 2,9 % - </w:t>
      </w:r>
      <w:r>
        <w:rPr>
          <w:b/>
          <w:i/>
          <w:color w:val="000000"/>
          <w:sz w:val="28"/>
          <w:szCs w:val="28"/>
        </w:rPr>
        <w:t>41,66</w:t>
      </w:r>
      <w:r w:rsidRPr="00F24322">
        <w:rPr>
          <w:color w:val="000000"/>
          <w:sz w:val="28"/>
          <w:szCs w:val="28"/>
        </w:rPr>
        <w:t xml:space="preserve"> тыс. руб.</w:t>
      </w:r>
    </w:p>
    <w:p w14:paraId="5425DFE1" w14:textId="674746FB" w:rsidR="00123B43" w:rsidRPr="00F24322" w:rsidRDefault="00123B43" w:rsidP="00123B43">
      <w:pPr>
        <w:widowControl w:val="0"/>
        <w:tabs>
          <w:tab w:val="left" w:pos="1134"/>
        </w:tabs>
        <w:autoSpaceDE w:val="0"/>
        <w:autoSpaceDN w:val="0"/>
        <w:adjustRightInd w:val="0"/>
        <w:ind w:firstLine="709"/>
        <w:jc w:val="both"/>
        <w:rPr>
          <w:color w:val="000000"/>
          <w:sz w:val="28"/>
          <w:szCs w:val="28"/>
        </w:rPr>
      </w:pPr>
      <w:r w:rsidRPr="00F24322">
        <w:rPr>
          <w:color w:val="000000"/>
          <w:sz w:val="28"/>
          <w:szCs w:val="28"/>
        </w:rPr>
        <w:t xml:space="preserve">- на обязательное медицинское страхование 5,1 % - </w:t>
      </w:r>
      <w:r>
        <w:rPr>
          <w:b/>
          <w:i/>
          <w:color w:val="000000"/>
          <w:sz w:val="28"/>
          <w:szCs w:val="28"/>
        </w:rPr>
        <w:t>73,27</w:t>
      </w:r>
      <w:r w:rsidRPr="00F24322">
        <w:rPr>
          <w:color w:val="000000"/>
          <w:sz w:val="28"/>
          <w:szCs w:val="28"/>
        </w:rPr>
        <w:t xml:space="preserve"> тыс. руб. </w:t>
      </w:r>
      <w:r>
        <w:rPr>
          <w:color w:val="000000"/>
          <w:sz w:val="28"/>
          <w:szCs w:val="28"/>
        </w:rPr>
        <w:t>Дополнительно учтено страхование от несч</w:t>
      </w:r>
      <w:r w:rsidRPr="00F24322">
        <w:rPr>
          <w:color w:val="000000"/>
          <w:sz w:val="28"/>
          <w:szCs w:val="28"/>
        </w:rPr>
        <w:t>а</w:t>
      </w:r>
      <w:r>
        <w:rPr>
          <w:color w:val="000000"/>
          <w:sz w:val="28"/>
          <w:szCs w:val="28"/>
        </w:rPr>
        <w:t xml:space="preserve">стных случаев на производстве и профессиональных заболеваний в соответствии с </w:t>
      </w:r>
      <w:r w:rsidRPr="00F24322">
        <w:rPr>
          <w:color w:val="000000"/>
          <w:sz w:val="28"/>
          <w:szCs w:val="28"/>
        </w:rPr>
        <w:t xml:space="preserve">Федеральным </w:t>
      </w:r>
      <w:proofErr w:type="gramStart"/>
      <w:r w:rsidRPr="00F24322">
        <w:rPr>
          <w:color w:val="000000"/>
          <w:sz w:val="28"/>
          <w:szCs w:val="28"/>
        </w:rPr>
        <w:t xml:space="preserve">законом </w:t>
      </w:r>
      <w:r>
        <w:rPr>
          <w:color w:val="000000"/>
          <w:sz w:val="28"/>
          <w:szCs w:val="28"/>
        </w:rPr>
        <w:t xml:space="preserve"> </w:t>
      </w:r>
      <w:r w:rsidRPr="00F24322">
        <w:rPr>
          <w:color w:val="000000"/>
          <w:sz w:val="28"/>
          <w:szCs w:val="28"/>
        </w:rPr>
        <w:t>от</w:t>
      </w:r>
      <w:proofErr w:type="gramEnd"/>
      <w:r w:rsidRPr="00F24322">
        <w:rPr>
          <w:color w:val="000000"/>
          <w:sz w:val="28"/>
          <w:szCs w:val="28"/>
        </w:rPr>
        <w:t xml:space="preserve"> 24.07.1998 № 125</w:t>
      </w:r>
      <w:r>
        <w:rPr>
          <w:color w:val="000000"/>
          <w:sz w:val="28"/>
          <w:szCs w:val="28"/>
        </w:rPr>
        <w:t>-</w:t>
      </w:r>
      <w:r w:rsidRPr="00F24322">
        <w:rPr>
          <w:color w:val="000000"/>
          <w:sz w:val="28"/>
          <w:szCs w:val="28"/>
        </w:rPr>
        <w:t>ФЗ</w:t>
      </w:r>
      <w:r>
        <w:rPr>
          <w:color w:val="000000"/>
          <w:sz w:val="28"/>
          <w:szCs w:val="28"/>
        </w:rPr>
        <w:t xml:space="preserve"> «Об обязательном социальном страховании</w:t>
      </w:r>
      <w:r w:rsidRPr="00534465">
        <w:rPr>
          <w:color w:val="000000"/>
          <w:sz w:val="28"/>
          <w:szCs w:val="28"/>
        </w:rPr>
        <w:t xml:space="preserve"> </w:t>
      </w:r>
      <w:r>
        <w:rPr>
          <w:color w:val="000000"/>
          <w:sz w:val="28"/>
          <w:szCs w:val="28"/>
        </w:rPr>
        <w:t xml:space="preserve"> от несч</w:t>
      </w:r>
      <w:r w:rsidRPr="00F24322">
        <w:rPr>
          <w:color w:val="000000"/>
          <w:sz w:val="28"/>
          <w:szCs w:val="28"/>
        </w:rPr>
        <w:t>а</w:t>
      </w:r>
      <w:r>
        <w:rPr>
          <w:color w:val="000000"/>
          <w:sz w:val="28"/>
          <w:szCs w:val="28"/>
        </w:rPr>
        <w:t xml:space="preserve">стных случаев на производстве и профессиональных заболеваний» </w:t>
      </w:r>
      <w:r w:rsidRPr="00F24322">
        <w:rPr>
          <w:color w:val="000000"/>
          <w:sz w:val="28"/>
          <w:szCs w:val="28"/>
        </w:rPr>
        <w:t>(0,</w:t>
      </w:r>
      <w:r>
        <w:rPr>
          <w:color w:val="000000"/>
          <w:sz w:val="28"/>
          <w:szCs w:val="28"/>
        </w:rPr>
        <w:t>20</w:t>
      </w:r>
      <w:r w:rsidRPr="00F24322">
        <w:rPr>
          <w:color w:val="000000"/>
          <w:sz w:val="28"/>
          <w:szCs w:val="28"/>
        </w:rPr>
        <w:t xml:space="preserve"> %)</w:t>
      </w:r>
      <w:r>
        <w:rPr>
          <w:color w:val="000000"/>
          <w:sz w:val="28"/>
          <w:szCs w:val="28"/>
        </w:rPr>
        <w:t xml:space="preserve"> и составил </w:t>
      </w:r>
      <w:r>
        <w:rPr>
          <w:b/>
          <w:i/>
          <w:color w:val="000000"/>
          <w:sz w:val="28"/>
          <w:szCs w:val="28"/>
        </w:rPr>
        <w:t>2,87</w:t>
      </w:r>
      <w:r w:rsidRPr="00F24322">
        <w:rPr>
          <w:color w:val="000000"/>
          <w:sz w:val="28"/>
          <w:szCs w:val="28"/>
        </w:rPr>
        <w:t xml:space="preserve"> тыс. руб.</w:t>
      </w:r>
    </w:p>
    <w:p w14:paraId="4C0AAE81" w14:textId="77777777" w:rsidR="00123B43" w:rsidRPr="00923345" w:rsidRDefault="00123B43" w:rsidP="00123B43">
      <w:pPr>
        <w:tabs>
          <w:tab w:val="left" w:pos="1134"/>
        </w:tabs>
        <w:ind w:firstLine="709"/>
        <w:jc w:val="both"/>
        <w:rPr>
          <w:sz w:val="28"/>
          <w:szCs w:val="28"/>
        </w:rPr>
      </w:pPr>
      <w:r>
        <w:rPr>
          <w:sz w:val="28"/>
          <w:szCs w:val="28"/>
        </w:rPr>
        <w:t xml:space="preserve">Общая сумма расходов по статье составила </w:t>
      </w:r>
      <w:r>
        <w:rPr>
          <w:b/>
          <w:i/>
          <w:sz w:val="28"/>
          <w:szCs w:val="28"/>
        </w:rPr>
        <w:t>433,87</w:t>
      </w:r>
      <w:r>
        <w:rPr>
          <w:sz w:val="28"/>
          <w:szCs w:val="28"/>
        </w:rPr>
        <w:t xml:space="preserve"> тыс. руб., в том числе </w:t>
      </w:r>
      <w:r w:rsidRPr="00923345">
        <w:rPr>
          <w:sz w:val="28"/>
          <w:szCs w:val="28"/>
        </w:rPr>
        <w:t xml:space="preserve">с </w:t>
      </w:r>
      <w:r>
        <w:rPr>
          <w:sz w:val="28"/>
          <w:szCs w:val="28"/>
        </w:rPr>
        <w:t xml:space="preserve">календарной </w:t>
      </w:r>
      <w:r w:rsidRPr="00923345">
        <w:rPr>
          <w:sz w:val="28"/>
          <w:szCs w:val="28"/>
        </w:rPr>
        <w:t>разбивкой по периодам:</w:t>
      </w:r>
    </w:p>
    <w:p w14:paraId="50D556B1" w14:textId="77777777" w:rsidR="00123B43" w:rsidRPr="00B028CB" w:rsidRDefault="00123B43" w:rsidP="00123B43">
      <w:pPr>
        <w:tabs>
          <w:tab w:val="left" w:pos="1134"/>
        </w:tabs>
        <w:ind w:left="709"/>
        <w:jc w:val="both"/>
        <w:rPr>
          <w:sz w:val="28"/>
          <w:szCs w:val="28"/>
        </w:rPr>
      </w:pPr>
      <w:r w:rsidRPr="00B028CB">
        <w:rPr>
          <w:b/>
          <w:sz w:val="28"/>
          <w:szCs w:val="28"/>
        </w:rPr>
        <w:t>с</w:t>
      </w:r>
      <w:r w:rsidRPr="00B028CB">
        <w:rPr>
          <w:sz w:val="28"/>
          <w:szCs w:val="28"/>
        </w:rPr>
        <w:t xml:space="preserve"> </w:t>
      </w:r>
      <w:r w:rsidRPr="00B028CB">
        <w:rPr>
          <w:b/>
          <w:sz w:val="28"/>
          <w:szCs w:val="28"/>
        </w:rPr>
        <w:t>01.01.201</w:t>
      </w:r>
      <w:r>
        <w:rPr>
          <w:b/>
          <w:sz w:val="28"/>
          <w:szCs w:val="28"/>
        </w:rPr>
        <w:t>9</w:t>
      </w:r>
      <w:r w:rsidRPr="00B028CB">
        <w:rPr>
          <w:b/>
          <w:sz w:val="28"/>
          <w:szCs w:val="28"/>
        </w:rPr>
        <w:t xml:space="preserve"> по 30.06.201</w:t>
      </w:r>
      <w:r>
        <w:rPr>
          <w:b/>
          <w:sz w:val="28"/>
          <w:szCs w:val="28"/>
        </w:rPr>
        <w:t>9</w:t>
      </w:r>
      <w:r w:rsidRPr="00B028CB">
        <w:rPr>
          <w:sz w:val="28"/>
          <w:szCs w:val="28"/>
        </w:rPr>
        <w:t xml:space="preserve"> –</w:t>
      </w:r>
      <w:r>
        <w:rPr>
          <w:sz w:val="28"/>
          <w:szCs w:val="28"/>
        </w:rPr>
        <w:t xml:space="preserve"> </w:t>
      </w:r>
      <w:r>
        <w:rPr>
          <w:b/>
          <w:i/>
          <w:sz w:val="28"/>
          <w:szCs w:val="28"/>
        </w:rPr>
        <w:t>216,94</w:t>
      </w:r>
      <w:r>
        <w:rPr>
          <w:sz w:val="28"/>
          <w:szCs w:val="28"/>
        </w:rPr>
        <w:t xml:space="preserve"> тыс. руб.;</w:t>
      </w:r>
    </w:p>
    <w:p w14:paraId="236B9740" w14:textId="77777777" w:rsidR="00123B43" w:rsidRDefault="00123B43" w:rsidP="00123B43">
      <w:pPr>
        <w:tabs>
          <w:tab w:val="left" w:pos="1134"/>
        </w:tabs>
        <w:ind w:left="709"/>
        <w:jc w:val="both"/>
        <w:rPr>
          <w:sz w:val="28"/>
          <w:szCs w:val="28"/>
        </w:rPr>
      </w:pPr>
      <w:r w:rsidRPr="00167A19">
        <w:rPr>
          <w:b/>
          <w:sz w:val="28"/>
          <w:szCs w:val="28"/>
        </w:rPr>
        <w:t>с</w:t>
      </w:r>
      <w:r w:rsidRPr="00167A19">
        <w:rPr>
          <w:sz w:val="28"/>
          <w:szCs w:val="28"/>
        </w:rPr>
        <w:t xml:space="preserve"> </w:t>
      </w:r>
      <w:r w:rsidRPr="00167A19">
        <w:rPr>
          <w:b/>
          <w:sz w:val="28"/>
          <w:szCs w:val="28"/>
        </w:rPr>
        <w:t>01.07.</w:t>
      </w:r>
      <w:r w:rsidRPr="00610766">
        <w:rPr>
          <w:b/>
          <w:sz w:val="28"/>
          <w:szCs w:val="28"/>
        </w:rPr>
        <w:t>201</w:t>
      </w:r>
      <w:r>
        <w:rPr>
          <w:b/>
          <w:sz w:val="28"/>
          <w:szCs w:val="28"/>
        </w:rPr>
        <w:t>9</w:t>
      </w:r>
      <w:r w:rsidRPr="00610766">
        <w:rPr>
          <w:b/>
          <w:sz w:val="28"/>
          <w:szCs w:val="28"/>
        </w:rPr>
        <w:t xml:space="preserve"> по 31.12.201</w:t>
      </w:r>
      <w:r>
        <w:rPr>
          <w:b/>
          <w:sz w:val="28"/>
          <w:szCs w:val="28"/>
        </w:rPr>
        <w:t>9</w:t>
      </w:r>
      <w:r w:rsidRPr="00610766">
        <w:rPr>
          <w:sz w:val="28"/>
          <w:szCs w:val="28"/>
        </w:rPr>
        <w:t xml:space="preserve"> – </w:t>
      </w:r>
      <w:r>
        <w:rPr>
          <w:b/>
          <w:i/>
          <w:sz w:val="28"/>
          <w:szCs w:val="28"/>
        </w:rPr>
        <w:t xml:space="preserve">216,94 </w:t>
      </w:r>
      <w:r w:rsidRPr="00610766">
        <w:rPr>
          <w:sz w:val="28"/>
          <w:szCs w:val="28"/>
        </w:rPr>
        <w:t>тыс. руб.</w:t>
      </w:r>
    </w:p>
    <w:p w14:paraId="719628A5" w14:textId="77777777" w:rsidR="00123B43" w:rsidRDefault="00123B43" w:rsidP="00123B43">
      <w:pPr>
        <w:tabs>
          <w:tab w:val="left" w:pos="1134"/>
        </w:tabs>
        <w:jc w:val="both"/>
        <w:rPr>
          <w:sz w:val="28"/>
          <w:szCs w:val="28"/>
        </w:rPr>
      </w:pPr>
    </w:p>
    <w:p w14:paraId="28A23D33" w14:textId="77777777" w:rsidR="00123B43" w:rsidRPr="001222AE" w:rsidRDefault="00123B43" w:rsidP="00123B43">
      <w:pPr>
        <w:tabs>
          <w:tab w:val="left" w:pos="1134"/>
        </w:tabs>
        <w:jc w:val="center"/>
        <w:rPr>
          <w:b/>
          <w:sz w:val="32"/>
          <w:szCs w:val="32"/>
          <w:u w:val="single"/>
        </w:rPr>
      </w:pPr>
      <w:r>
        <w:rPr>
          <w:b/>
          <w:sz w:val="32"/>
          <w:szCs w:val="32"/>
          <w:u w:val="single"/>
        </w:rPr>
        <w:t xml:space="preserve">2.2.4. </w:t>
      </w:r>
      <w:r w:rsidRPr="001222AE">
        <w:rPr>
          <w:b/>
          <w:sz w:val="32"/>
          <w:szCs w:val="32"/>
          <w:u w:val="single"/>
        </w:rPr>
        <w:t>«</w:t>
      </w:r>
      <w:r>
        <w:rPr>
          <w:b/>
          <w:sz w:val="32"/>
          <w:szCs w:val="32"/>
          <w:u w:val="single"/>
        </w:rPr>
        <w:t>Прочие расходы</w:t>
      </w:r>
      <w:r w:rsidRPr="001222AE">
        <w:rPr>
          <w:b/>
          <w:sz w:val="32"/>
          <w:szCs w:val="32"/>
          <w:u w:val="single"/>
        </w:rPr>
        <w:t>»</w:t>
      </w:r>
    </w:p>
    <w:p w14:paraId="73129FB9" w14:textId="77777777" w:rsidR="00123B43" w:rsidRPr="00D668B3" w:rsidRDefault="00123B43" w:rsidP="00123B43">
      <w:pPr>
        <w:tabs>
          <w:tab w:val="left" w:pos="1134"/>
        </w:tabs>
        <w:ind w:firstLine="709"/>
        <w:jc w:val="center"/>
        <w:rPr>
          <w:color w:val="FF0000"/>
          <w:sz w:val="16"/>
          <w:szCs w:val="28"/>
        </w:rPr>
      </w:pPr>
    </w:p>
    <w:p w14:paraId="2C866003" w14:textId="77777777" w:rsidR="00123B43" w:rsidRDefault="00123B43" w:rsidP="00123B43">
      <w:pPr>
        <w:tabs>
          <w:tab w:val="left" w:pos="1134"/>
        </w:tabs>
        <w:ind w:firstLine="709"/>
        <w:jc w:val="both"/>
        <w:rPr>
          <w:sz w:val="28"/>
          <w:szCs w:val="28"/>
        </w:rPr>
      </w:pPr>
      <w:r w:rsidRPr="001222AE">
        <w:rPr>
          <w:sz w:val="28"/>
          <w:szCs w:val="28"/>
        </w:rPr>
        <w:t>Организацией заявлены для учета в необходимой валовой выручке расходы по данной статье</w:t>
      </w:r>
      <w:r>
        <w:rPr>
          <w:sz w:val="28"/>
          <w:szCs w:val="28"/>
        </w:rPr>
        <w:t>:</w:t>
      </w:r>
      <w:r w:rsidRPr="001222AE">
        <w:rPr>
          <w:sz w:val="28"/>
          <w:szCs w:val="28"/>
        </w:rPr>
        <w:t xml:space="preserve"> </w:t>
      </w:r>
    </w:p>
    <w:p w14:paraId="3A1E2AD5" w14:textId="2E8EFD9A" w:rsidR="00123B43" w:rsidRDefault="00123B43" w:rsidP="00123B43">
      <w:pPr>
        <w:tabs>
          <w:tab w:val="left" w:pos="1134"/>
        </w:tabs>
        <w:ind w:firstLine="709"/>
        <w:jc w:val="both"/>
        <w:rPr>
          <w:sz w:val="28"/>
          <w:szCs w:val="28"/>
        </w:rPr>
      </w:pPr>
      <w:r>
        <w:rPr>
          <w:sz w:val="28"/>
          <w:szCs w:val="28"/>
        </w:rPr>
        <w:t xml:space="preserve">- 2019 год </w:t>
      </w:r>
      <w:r w:rsidRPr="001222AE">
        <w:rPr>
          <w:sz w:val="28"/>
          <w:szCs w:val="28"/>
        </w:rPr>
        <w:t>в сумме</w:t>
      </w:r>
      <w:r>
        <w:rPr>
          <w:sz w:val="28"/>
          <w:szCs w:val="28"/>
        </w:rPr>
        <w:t xml:space="preserve"> </w:t>
      </w:r>
      <w:r>
        <w:rPr>
          <w:b/>
          <w:i/>
          <w:sz w:val="28"/>
          <w:szCs w:val="28"/>
        </w:rPr>
        <w:t xml:space="preserve">2743,59 </w:t>
      </w:r>
      <w:r w:rsidRPr="001222AE">
        <w:rPr>
          <w:sz w:val="28"/>
          <w:szCs w:val="28"/>
        </w:rPr>
        <w:t>тыс. руб.</w:t>
      </w:r>
      <w:r>
        <w:rPr>
          <w:sz w:val="28"/>
          <w:szCs w:val="28"/>
        </w:rPr>
        <w:t xml:space="preserve">, в том числе «Цеховые расходы ремонтного персонала» - 139,71 тыс.руб., «Транспортные услуги» </w:t>
      </w:r>
      <w:proofErr w:type="gramStart"/>
      <w:r>
        <w:rPr>
          <w:sz w:val="28"/>
          <w:szCs w:val="28"/>
        </w:rPr>
        <w:t>-  2603</w:t>
      </w:r>
      <w:proofErr w:type="gramEnd"/>
      <w:r>
        <w:rPr>
          <w:sz w:val="28"/>
          <w:szCs w:val="28"/>
        </w:rPr>
        <w:t>,88 тыс.руб.</w:t>
      </w:r>
    </w:p>
    <w:p w14:paraId="325DFBC1" w14:textId="77777777" w:rsidR="00123B43" w:rsidRDefault="00123B43" w:rsidP="00123B43">
      <w:pPr>
        <w:ind w:firstLine="720"/>
        <w:jc w:val="both"/>
        <w:rPr>
          <w:sz w:val="28"/>
          <w:szCs w:val="28"/>
        </w:rPr>
      </w:pPr>
      <w:r>
        <w:rPr>
          <w:sz w:val="28"/>
          <w:szCs w:val="28"/>
        </w:rPr>
        <w:t>Расходы по статье «Транспортные услуги» в полном объеме учтены в составе «Прочих производственных расходов» в связи с чем, исключены из состава ремонтных затрат.</w:t>
      </w:r>
    </w:p>
    <w:p w14:paraId="5A8FF4CD" w14:textId="77777777" w:rsidR="00123B43" w:rsidRPr="00C05A98" w:rsidRDefault="00123B43" w:rsidP="00123B43">
      <w:pPr>
        <w:ind w:firstLine="720"/>
        <w:jc w:val="both"/>
        <w:rPr>
          <w:sz w:val="28"/>
          <w:szCs w:val="28"/>
        </w:rPr>
      </w:pPr>
      <w:r w:rsidRPr="00C05A98">
        <w:rPr>
          <w:sz w:val="28"/>
          <w:szCs w:val="28"/>
        </w:rPr>
        <w:t>Затраты по статье «Цеховые расходы ремонтного персонала» приняты регулятором на уровне предложения организации в связи с тем, что заявленный уровень расходов по данной статье не превышает фактические расходы организации, ранее эксплуатировавшей объекты данной централизованной системы – МП НГО «ССК».</w:t>
      </w:r>
    </w:p>
    <w:p w14:paraId="5FAF4692" w14:textId="77777777" w:rsidR="00123B43" w:rsidRDefault="00123B43" w:rsidP="00123B43">
      <w:pPr>
        <w:tabs>
          <w:tab w:val="left" w:pos="1134"/>
        </w:tabs>
        <w:ind w:firstLine="709"/>
        <w:jc w:val="both"/>
        <w:rPr>
          <w:sz w:val="28"/>
          <w:szCs w:val="28"/>
        </w:rPr>
      </w:pPr>
      <w:r>
        <w:rPr>
          <w:sz w:val="28"/>
          <w:szCs w:val="28"/>
        </w:rPr>
        <w:t xml:space="preserve">Расходы по статье приняты в сумме </w:t>
      </w:r>
      <w:r>
        <w:rPr>
          <w:b/>
          <w:i/>
          <w:sz w:val="28"/>
          <w:szCs w:val="28"/>
        </w:rPr>
        <w:t>139,71</w:t>
      </w:r>
      <w:r>
        <w:rPr>
          <w:sz w:val="28"/>
          <w:szCs w:val="28"/>
        </w:rPr>
        <w:t xml:space="preserve"> тыс.руб. по периодам календарной разбивки:</w:t>
      </w:r>
    </w:p>
    <w:p w14:paraId="623330AB" w14:textId="77777777" w:rsidR="00123B43" w:rsidRPr="00B028CB" w:rsidRDefault="00123B43" w:rsidP="00123B43">
      <w:pPr>
        <w:tabs>
          <w:tab w:val="left" w:pos="1134"/>
        </w:tabs>
        <w:ind w:left="709"/>
        <w:jc w:val="both"/>
        <w:rPr>
          <w:sz w:val="28"/>
          <w:szCs w:val="28"/>
        </w:rPr>
      </w:pPr>
      <w:r w:rsidRPr="00B028CB">
        <w:rPr>
          <w:b/>
          <w:sz w:val="28"/>
          <w:szCs w:val="28"/>
        </w:rPr>
        <w:t>с</w:t>
      </w:r>
      <w:r w:rsidRPr="00B028CB">
        <w:rPr>
          <w:sz w:val="28"/>
          <w:szCs w:val="28"/>
        </w:rPr>
        <w:t xml:space="preserve"> </w:t>
      </w:r>
      <w:r w:rsidRPr="00B028CB">
        <w:rPr>
          <w:b/>
          <w:sz w:val="28"/>
          <w:szCs w:val="28"/>
        </w:rPr>
        <w:t>01.01.201</w:t>
      </w:r>
      <w:r>
        <w:rPr>
          <w:b/>
          <w:sz w:val="28"/>
          <w:szCs w:val="28"/>
        </w:rPr>
        <w:t>9</w:t>
      </w:r>
      <w:r w:rsidRPr="00B028CB">
        <w:rPr>
          <w:b/>
          <w:sz w:val="28"/>
          <w:szCs w:val="28"/>
        </w:rPr>
        <w:t xml:space="preserve"> по 30.06.201</w:t>
      </w:r>
      <w:r>
        <w:rPr>
          <w:b/>
          <w:sz w:val="28"/>
          <w:szCs w:val="28"/>
        </w:rPr>
        <w:t>9</w:t>
      </w:r>
      <w:r w:rsidRPr="00B028CB">
        <w:rPr>
          <w:sz w:val="28"/>
          <w:szCs w:val="28"/>
        </w:rPr>
        <w:t xml:space="preserve"> –</w:t>
      </w:r>
      <w:r>
        <w:rPr>
          <w:sz w:val="28"/>
          <w:szCs w:val="28"/>
        </w:rPr>
        <w:t xml:space="preserve"> </w:t>
      </w:r>
      <w:r>
        <w:rPr>
          <w:b/>
          <w:i/>
          <w:sz w:val="28"/>
          <w:szCs w:val="28"/>
        </w:rPr>
        <w:t xml:space="preserve">69,86 </w:t>
      </w:r>
      <w:r>
        <w:rPr>
          <w:sz w:val="28"/>
          <w:szCs w:val="28"/>
        </w:rPr>
        <w:t>тыс. руб.;</w:t>
      </w:r>
    </w:p>
    <w:p w14:paraId="60DF03F5" w14:textId="77777777" w:rsidR="00123B43" w:rsidRDefault="00123B43" w:rsidP="00123B43">
      <w:pPr>
        <w:tabs>
          <w:tab w:val="left" w:pos="1134"/>
        </w:tabs>
        <w:ind w:left="709"/>
        <w:jc w:val="both"/>
        <w:rPr>
          <w:sz w:val="28"/>
          <w:szCs w:val="28"/>
        </w:rPr>
      </w:pPr>
      <w:r w:rsidRPr="00167A19">
        <w:rPr>
          <w:b/>
          <w:sz w:val="28"/>
          <w:szCs w:val="28"/>
        </w:rPr>
        <w:t>с</w:t>
      </w:r>
      <w:r w:rsidRPr="00167A19">
        <w:rPr>
          <w:sz w:val="28"/>
          <w:szCs w:val="28"/>
        </w:rPr>
        <w:t xml:space="preserve"> </w:t>
      </w:r>
      <w:r w:rsidRPr="00167A19">
        <w:rPr>
          <w:b/>
          <w:sz w:val="28"/>
          <w:szCs w:val="28"/>
        </w:rPr>
        <w:t>01.07.</w:t>
      </w:r>
      <w:r w:rsidRPr="00610766">
        <w:rPr>
          <w:b/>
          <w:sz w:val="28"/>
          <w:szCs w:val="28"/>
        </w:rPr>
        <w:t>201</w:t>
      </w:r>
      <w:r>
        <w:rPr>
          <w:b/>
          <w:sz w:val="28"/>
          <w:szCs w:val="28"/>
        </w:rPr>
        <w:t>9</w:t>
      </w:r>
      <w:r w:rsidRPr="00610766">
        <w:rPr>
          <w:b/>
          <w:sz w:val="28"/>
          <w:szCs w:val="28"/>
        </w:rPr>
        <w:t xml:space="preserve"> по 31.12.201</w:t>
      </w:r>
      <w:r>
        <w:rPr>
          <w:b/>
          <w:sz w:val="28"/>
          <w:szCs w:val="28"/>
        </w:rPr>
        <w:t>9</w:t>
      </w:r>
      <w:r w:rsidRPr="00610766">
        <w:rPr>
          <w:sz w:val="28"/>
          <w:szCs w:val="28"/>
        </w:rPr>
        <w:t xml:space="preserve"> – </w:t>
      </w:r>
      <w:r>
        <w:rPr>
          <w:b/>
          <w:i/>
          <w:sz w:val="28"/>
          <w:szCs w:val="28"/>
        </w:rPr>
        <w:t xml:space="preserve">69,86 </w:t>
      </w:r>
      <w:r w:rsidRPr="00610766">
        <w:rPr>
          <w:sz w:val="28"/>
          <w:szCs w:val="28"/>
        </w:rPr>
        <w:t>тыс. руб.</w:t>
      </w:r>
    </w:p>
    <w:p w14:paraId="66A7C729" w14:textId="77777777" w:rsidR="00123B43" w:rsidRPr="00672150" w:rsidRDefault="00123B43" w:rsidP="00123B43">
      <w:pPr>
        <w:tabs>
          <w:tab w:val="left" w:pos="1134"/>
        </w:tabs>
        <w:jc w:val="both"/>
        <w:rPr>
          <w:sz w:val="32"/>
          <w:szCs w:val="28"/>
        </w:rPr>
      </w:pPr>
    </w:p>
    <w:p w14:paraId="4D906515" w14:textId="77777777" w:rsidR="00123B43" w:rsidRPr="001222AE" w:rsidRDefault="00123B43" w:rsidP="00123B43">
      <w:pPr>
        <w:tabs>
          <w:tab w:val="left" w:pos="1134"/>
        </w:tabs>
        <w:jc w:val="center"/>
        <w:rPr>
          <w:b/>
          <w:sz w:val="32"/>
          <w:szCs w:val="32"/>
          <w:u w:val="single"/>
        </w:rPr>
      </w:pPr>
      <w:r>
        <w:rPr>
          <w:b/>
          <w:sz w:val="32"/>
          <w:szCs w:val="32"/>
          <w:u w:val="single"/>
        </w:rPr>
        <w:t xml:space="preserve">2.3. </w:t>
      </w:r>
      <w:r w:rsidRPr="001222AE">
        <w:rPr>
          <w:b/>
          <w:sz w:val="32"/>
          <w:szCs w:val="32"/>
          <w:u w:val="single"/>
        </w:rPr>
        <w:t>«</w:t>
      </w:r>
      <w:r>
        <w:rPr>
          <w:b/>
          <w:sz w:val="32"/>
          <w:szCs w:val="32"/>
          <w:u w:val="single"/>
        </w:rPr>
        <w:t>Административные расходы</w:t>
      </w:r>
      <w:r w:rsidRPr="001222AE">
        <w:rPr>
          <w:b/>
          <w:sz w:val="32"/>
          <w:szCs w:val="32"/>
          <w:u w:val="single"/>
        </w:rPr>
        <w:t>»</w:t>
      </w:r>
    </w:p>
    <w:p w14:paraId="3782B3C4" w14:textId="77777777" w:rsidR="00123B43" w:rsidRPr="00C406D4" w:rsidRDefault="00123B43" w:rsidP="00123B43">
      <w:pPr>
        <w:tabs>
          <w:tab w:val="left" w:pos="1134"/>
        </w:tabs>
        <w:jc w:val="both"/>
        <w:rPr>
          <w:sz w:val="14"/>
          <w:szCs w:val="28"/>
        </w:rPr>
      </w:pPr>
    </w:p>
    <w:p w14:paraId="2C373794" w14:textId="77777777" w:rsidR="00123B43" w:rsidRPr="001222AE" w:rsidRDefault="00123B43" w:rsidP="00123B43">
      <w:pPr>
        <w:tabs>
          <w:tab w:val="left" w:pos="1134"/>
        </w:tabs>
        <w:jc w:val="center"/>
        <w:rPr>
          <w:b/>
          <w:sz w:val="32"/>
          <w:szCs w:val="32"/>
          <w:u w:val="single"/>
        </w:rPr>
      </w:pPr>
      <w:r>
        <w:rPr>
          <w:b/>
          <w:sz w:val="32"/>
          <w:szCs w:val="32"/>
          <w:u w:val="single"/>
        </w:rPr>
        <w:t xml:space="preserve">2.3.1. </w:t>
      </w:r>
      <w:r w:rsidRPr="001222AE">
        <w:rPr>
          <w:b/>
          <w:sz w:val="32"/>
          <w:szCs w:val="32"/>
          <w:u w:val="single"/>
        </w:rPr>
        <w:t>«</w:t>
      </w:r>
      <w:r>
        <w:rPr>
          <w:b/>
          <w:sz w:val="32"/>
          <w:szCs w:val="32"/>
          <w:u w:val="single"/>
        </w:rPr>
        <w:t>Заработная плата административно-управленческого</w:t>
      </w:r>
      <w:r w:rsidRPr="001222AE">
        <w:rPr>
          <w:b/>
          <w:sz w:val="32"/>
          <w:szCs w:val="32"/>
          <w:u w:val="single"/>
        </w:rPr>
        <w:t xml:space="preserve"> персонала»</w:t>
      </w:r>
    </w:p>
    <w:p w14:paraId="5D5BE648" w14:textId="77777777" w:rsidR="00123B43" w:rsidRPr="00123F9F" w:rsidRDefault="00123B43" w:rsidP="00123B43">
      <w:pPr>
        <w:tabs>
          <w:tab w:val="left" w:pos="1134"/>
        </w:tabs>
        <w:jc w:val="center"/>
        <w:rPr>
          <w:sz w:val="18"/>
          <w:szCs w:val="16"/>
        </w:rPr>
      </w:pPr>
    </w:p>
    <w:p w14:paraId="299E36DE" w14:textId="77777777" w:rsidR="00123B43" w:rsidRDefault="00123B43" w:rsidP="00123B43">
      <w:pPr>
        <w:tabs>
          <w:tab w:val="left" w:pos="1134"/>
        </w:tabs>
        <w:ind w:firstLine="709"/>
        <w:jc w:val="both"/>
        <w:rPr>
          <w:sz w:val="28"/>
          <w:szCs w:val="28"/>
        </w:rPr>
      </w:pPr>
      <w:r w:rsidRPr="001222AE">
        <w:rPr>
          <w:sz w:val="28"/>
          <w:szCs w:val="28"/>
        </w:rPr>
        <w:t>Организацией заявлены для учета в необходимой валовой выручке расходы по данной статье</w:t>
      </w:r>
      <w:r>
        <w:rPr>
          <w:sz w:val="28"/>
          <w:szCs w:val="28"/>
        </w:rPr>
        <w:t>:</w:t>
      </w:r>
      <w:r w:rsidRPr="001222AE">
        <w:rPr>
          <w:sz w:val="28"/>
          <w:szCs w:val="28"/>
        </w:rPr>
        <w:t xml:space="preserve"> </w:t>
      </w:r>
    </w:p>
    <w:p w14:paraId="35ABACE7" w14:textId="77777777" w:rsidR="00123B43" w:rsidRDefault="00123B43" w:rsidP="00123B43">
      <w:pPr>
        <w:tabs>
          <w:tab w:val="left" w:pos="1134"/>
        </w:tabs>
        <w:ind w:firstLine="709"/>
        <w:jc w:val="both"/>
        <w:rPr>
          <w:sz w:val="28"/>
          <w:szCs w:val="28"/>
        </w:rPr>
      </w:pPr>
      <w:r>
        <w:rPr>
          <w:sz w:val="28"/>
          <w:szCs w:val="28"/>
        </w:rPr>
        <w:t xml:space="preserve">- 2019 год </w:t>
      </w:r>
      <w:r w:rsidRPr="001222AE">
        <w:rPr>
          <w:sz w:val="28"/>
          <w:szCs w:val="28"/>
        </w:rPr>
        <w:t>в сумме</w:t>
      </w:r>
      <w:r>
        <w:rPr>
          <w:sz w:val="28"/>
          <w:szCs w:val="28"/>
        </w:rPr>
        <w:t xml:space="preserve"> </w:t>
      </w:r>
      <w:r>
        <w:rPr>
          <w:b/>
          <w:i/>
          <w:sz w:val="28"/>
          <w:szCs w:val="28"/>
        </w:rPr>
        <w:t>2027,76</w:t>
      </w:r>
      <w:r w:rsidRPr="001222AE">
        <w:rPr>
          <w:b/>
          <w:i/>
          <w:sz w:val="28"/>
          <w:szCs w:val="28"/>
        </w:rPr>
        <w:t xml:space="preserve"> </w:t>
      </w:r>
      <w:r w:rsidRPr="001222AE">
        <w:rPr>
          <w:sz w:val="28"/>
          <w:szCs w:val="28"/>
        </w:rPr>
        <w:t xml:space="preserve">тыс. руб. при численности </w:t>
      </w:r>
      <w:r>
        <w:rPr>
          <w:b/>
          <w:i/>
          <w:sz w:val="28"/>
          <w:szCs w:val="28"/>
        </w:rPr>
        <w:t xml:space="preserve">3,24 </w:t>
      </w:r>
      <w:r w:rsidRPr="001222AE">
        <w:rPr>
          <w:sz w:val="28"/>
          <w:szCs w:val="28"/>
        </w:rPr>
        <w:t xml:space="preserve">человек и </w:t>
      </w:r>
      <w:r>
        <w:rPr>
          <w:sz w:val="28"/>
          <w:szCs w:val="28"/>
        </w:rPr>
        <w:t>среднемесячной</w:t>
      </w:r>
      <w:r w:rsidRPr="001222AE">
        <w:rPr>
          <w:sz w:val="28"/>
          <w:szCs w:val="28"/>
        </w:rPr>
        <w:t xml:space="preserve"> заработной плате </w:t>
      </w:r>
      <w:r>
        <w:rPr>
          <w:b/>
          <w:i/>
          <w:sz w:val="28"/>
          <w:szCs w:val="28"/>
        </w:rPr>
        <w:t>52115,97</w:t>
      </w:r>
      <w:r w:rsidRPr="001222AE">
        <w:rPr>
          <w:b/>
          <w:i/>
          <w:sz w:val="28"/>
          <w:szCs w:val="28"/>
        </w:rPr>
        <w:t xml:space="preserve"> </w:t>
      </w:r>
      <w:r w:rsidRPr="001222AE">
        <w:rPr>
          <w:sz w:val="28"/>
          <w:szCs w:val="28"/>
        </w:rPr>
        <w:t>руб./чел./мес.</w:t>
      </w:r>
    </w:p>
    <w:p w14:paraId="1614F3FC" w14:textId="77777777" w:rsidR="00123B43" w:rsidRDefault="00123B43" w:rsidP="00123B43">
      <w:pPr>
        <w:tabs>
          <w:tab w:val="left" w:pos="1134"/>
        </w:tabs>
        <w:ind w:firstLine="709"/>
        <w:jc w:val="both"/>
        <w:rPr>
          <w:sz w:val="28"/>
          <w:szCs w:val="28"/>
        </w:rPr>
      </w:pPr>
      <w:r>
        <w:rPr>
          <w:sz w:val="28"/>
          <w:szCs w:val="28"/>
        </w:rPr>
        <w:t>В качестве обосновывающих документов в материалах тарифного дела организацией представлены:</w:t>
      </w:r>
    </w:p>
    <w:p w14:paraId="3CE0CAC3" w14:textId="77777777" w:rsidR="00123B43" w:rsidRDefault="00123B43" w:rsidP="00123B43">
      <w:pPr>
        <w:tabs>
          <w:tab w:val="left" w:pos="1134"/>
        </w:tabs>
        <w:ind w:firstLine="709"/>
        <w:jc w:val="both"/>
        <w:rPr>
          <w:sz w:val="28"/>
          <w:szCs w:val="28"/>
        </w:rPr>
      </w:pPr>
      <w:r>
        <w:rPr>
          <w:sz w:val="28"/>
          <w:szCs w:val="28"/>
        </w:rPr>
        <w:t>- расчет плановой и нормативной численности и фонда оплаты труда на 2019 год.</w:t>
      </w:r>
    </w:p>
    <w:p w14:paraId="16CF67DE" w14:textId="761772C1" w:rsidR="00123B43" w:rsidRPr="00E92681" w:rsidRDefault="00123B43" w:rsidP="00123B43">
      <w:pPr>
        <w:tabs>
          <w:tab w:val="left" w:pos="709"/>
        </w:tabs>
        <w:jc w:val="both"/>
        <w:rPr>
          <w:color w:val="000000"/>
          <w:sz w:val="28"/>
          <w:szCs w:val="28"/>
        </w:rPr>
      </w:pPr>
      <w:r>
        <w:rPr>
          <w:sz w:val="28"/>
          <w:szCs w:val="28"/>
        </w:rPr>
        <w:tab/>
      </w:r>
      <w:r>
        <w:rPr>
          <w:sz w:val="28"/>
          <w:szCs w:val="28"/>
        </w:rPr>
        <w:tab/>
        <w:t xml:space="preserve">Фонд оплаты труда административно-управленческого персонала </w:t>
      </w:r>
      <w:r>
        <w:rPr>
          <w:color w:val="000000"/>
          <w:sz w:val="28"/>
          <w:szCs w:val="28"/>
        </w:rPr>
        <w:t>был рассчитан регулятором по плановой средней заработной плате 2018 года</w:t>
      </w:r>
      <w:r w:rsidR="008968B6">
        <w:rPr>
          <w:color w:val="000000"/>
          <w:sz w:val="28"/>
          <w:szCs w:val="28"/>
        </w:rPr>
        <w:t xml:space="preserve"> </w:t>
      </w:r>
      <w:r>
        <w:rPr>
          <w:sz w:val="28"/>
          <w:szCs w:val="28"/>
        </w:rPr>
        <w:t xml:space="preserve">МП НГО «ССК» </w:t>
      </w:r>
      <w:r>
        <w:rPr>
          <w:color w:val="000000"/>
          <w:sz w:val="28"/>
          <w:szCs w:val="28"/>
        </w:rPr>
        <w:t xml:space="preserve">с применением ИПЦ Минэкономразвития России 104,6% на 2019 год </w:t>
      </w:r>
      <w:r>
        <w:rPr>
          <w:sz w:val="28"/>
          <w:szCs w:val="28"/>
        </w:rPr>
        <w:t>(в связи с отсутствием достоверных сведений о фактическом уровне оплаты труда работников, отнесенных на регулируемый вид деятельности в сфере водоотведения)</w:t>
      </w:r>
      <w:r>
        <w:rPr>
          <w:color w:val="000000"/>
          <w:sz w:val="28"/>
          <w:szCs w:val="28"/>
        </w:rPr>
        <w:t xml:space="preserve">. </w:t>
      </w:r>
    </w:p>
    <w:p w14:paraId="2DD07F00" w14:textId="77777777" w:rsidR="00123B43" w:rsidRPr="00923345" w:rsidRDefault="00123B43" w:rsidP="00123B43">
      <w:pPr>
        <w:tabs>
          <w:tab w:val="left" w:pos="1134"/>
        </w:tabs>
        <w:ind w:firstLine="709"/>
        <w:jc w:val="both"/>
        <w:rPr>
          <w:sz w:val="28"/>
          <w:szCs w:val="28"/>
        </w:rPr>
      </w:pPr>
      <w:r>
        <w:rPr>
          <w:sz w:val="28"/>
          <w:szCs w:val="28"/>
        </w:rPr>
        <w:t>Затраты по данной статье приняты</w:t>
      </w:r>
      <w:r w:rsidRPr="00610766">
        <w:rPr>
          <w:sz w:val="28"/>
          <w:szCs w:val="28"/>
        </w:rPr>
        <w:t xml:space="preserve"> </w:t>
      </w:r>
      <w:r>
        <w:rPr>
          <w:sz w:val="28"/>
          <w:szCs w:val="28"/>
        </w:rPr>
        <w:t xml:space="preserve">в сумме </w:t>
      </w:r>
      <w:r>
        <w:rPr>
          <w:b/>
          <w:i/>
          <w:sz w:val="28"/>
          <w:szCs w:val="28"/>
        </w:rPr>
        <w:t>838,93</w:t>
      </w:r>
      <w:r>
        <w:rPr>
          <w:sz w:val="28"/>
          <w:szCs w:val="28"/>
        </w:rPr>
        <w:t xml:space="preserve"> тыс. руб., в том числе </w:t>
      </w:r>
      <w:r w:rsidRPr="00923345">
        <w:rPr>
          <w:sz w:val="28"/>
          <w:szCs w:val="28"/>
        </w:rPr>
        <w:t>с разбивкой по периодам:</w:t>
      </w:r>
    </w:p>
    <w:p w14:paraId="32A4E430" w14:textId="77777777" w:rsidR="00123B43" w:rsidRPr="00B028CB" w:rsidRDefault="00123B43" w:rsidP="00123B43">
      <w:pPr>
        <w:tabs>
          <w:tab w:val="left" w:pos="1134"/>
        </w:tabs>
        <w:ind w:left="709"/>
        <w:jc w:val="both"/>
        <w:rPr>
          <w:sz w:val="28"/>
          <w:szCs w:val="28"/>
        </w:rPr>
      </w:pPr>
      <w:r w:rsidRPr="00B028CB">
        <w:rPr>
          <w:b/>
          <w:sz w:val="28"/>
          <w:szCs w:val="28"/>
        </w:rPr>
        <w:t>с</w:t>
      </w:r>
      <w:r w:rsidRPr="00B028CB">
        <w:rPr>
          <w:sz w:val="28"/>
          <w:szCs w:val="28"/>
        </w:rPr>
        <w:t xml:space="preserve"> </w:t>
      </w:r>
      <w:r w:rsidRPr="00B028CB">
        <w:rPr>
          <w:b/>
          <w:sz w:val="28"/>
          <w:szCs w:val="28"/>
        </w:rPr>
        <w:t>01.01.201</w:t>
      </w:r>
      <w:r>
        <w:rPr>
          <w:b/>
          <w:sz w:val="28"/>
          <w:szCs w:val="28"/>
        </w:rPr>
        <w:t>9</w:t>
      </w:r>
      <w:r w:rsidRPr="00B028CB">
        <w:rPr>
          <w:b/>
          <w:sz w:val="28"/>
          <w:szCs w:val="28"/>
        </w:rPr>
        <w:t xml:space="preserve"> по 30.06.201</w:t>
      </w:r>
      <w:r>
        <w:rPr>
          <w:b/>
          <w:sz w:val="28"/>
          <w:szCs w:val="28"/>
        </w:rPr>
        <w:t>9</w:t>
      </w:r>
      <w:r w:rsidRPr="00B028CB">
        <w:rPr>
          <w:sz w:val="28"/>
          <w:szCs w:val="28"/>
        </w:rPr>
        <w:t xml:space="preserve"> – </w:t>
      </w:r>
      <w:r>
        <w:rPr>
          <w:b/>
          <w:i/>
          <w:sz w:val="28"/>
          <w:szCs w:val="28"/>
        </w:rPr>
        <w:t xml:space="preserve">419,47 </w:t>
      </w:r>
      <w:r>
        <w:rPr>
          <w:sz w:val="28"/>
          <w:szCs w:val="28"/>
        </w:rPr>
        <w:t>тыс. руб.;</w:t>
      </w:r>
    </w:p>
    <w:p w14:paraId="7AD2E052" w14:textId="77777777" w:rsidR="00123B43" w:rsidRPr="00B028CB" w:rsidRDefault="00123B43" w:rsidP="00123B43">
      <w:pPr>
        <w:tabs>
          <w:tab w:val="left" w:pos="1134"/>
        </w:tabs>
        <w:ind w:left="709"/>
        <w:jc w:val="both"/>
        <w:rPr>
          <w:color w:val="FF0000"/>
          <w:sz w:val="28"/>
          <w:szCs w:val="28"/>
        </w:rPr>
      </w:pPr>
      <w:r w:rsidRPr="00167A19">
        <w:rPr>
          <w:b/>
          <w:sz w:val="28"/>
          <w:szCs w:val="28"/>
        </w:rPr>
        <w:t>с</w:t>
      </w:r>
      <w:r w:rsidRPr="00167A19">
        <w:rPr>
          <w:sz w:val="28"/>
          <w:szCs w:val="28"/>
        </w:rPr>
        <w:t xml:space="preserve"> </w:t>
      </w:r>
      <w:r w:rsidRPr="00167A19">
        <w:rPr>
          <w:b/>
          <w:sz w:val="28"/>
          <w:szCs w:val="28"/>
        </w:rPr>
        <w:t>01.07.</w:t>
      </w:r>
      <w:r w:rsidRPr="00610766">
        <w:rPr>
          <w:b/>
          <w:sz w:val="28"/>
          <w:szCs w:val="28"/>
        </w:rPr>
        <w:t>201</w:t>
      </w:r>
      <w:r>
        <w:rPr>
          <w:b/>
          <w:sz w:val="28"/>
          <w:szCs w:val="28"/>
        </w:rPr>
        <w:t>9</w:t>
      </w:r>
      <w:r w:rsidRPr="00610766">
        <w:rPr>
          <w:b/>
          <w:sz w:val="28"/>
          <w:szCs w:val="28"/>
        </w:rPr>
        <w:t xml:space="preserve"> по 31.12.201</w:t>
      </w:r>
      <w:r>
        <w:rPr>
          <w:b/>
          <w:sz w:val="28"/>
          <w:szCs w:val="28"/>
        </w:rPr>
        <w:t>9</w:t>
      </w:r>
      <w:r w:rsidRPr="00610766">
        <w:rPr>
          <w:sz w:val="28"/>
          <w:szCs w:val="28"/>
        </w:rPr>
        <w:t xml:space="preserve"> – </w:t>
      </w:r>
      <w:r>
        <w:rPr>
          <w:b/>
          <w:i/>
          <w:sz w:val="28"/>
          <w:szCs w:val="28"/>
        </w:rPr>
        <w:t>419,47</w:t>
      </w:r>
      <w:r w:rsidRPr="00610766">
        <w:rPr>
          <w:sz w:val="28"/>
          <w:szCs w:val="28"/>
        </w:rPr>
        <w:t xml:space="preserve"> тыс. руб.</w:t>
      </w:r>
    </w:p>
    <w:p w14:paraId="06F4B6A8" w14:textId="77777777" w:rsidR="00123B43" w:rsidRDefault="00123B43" w:rsidP="00123B43">
      <w:pPr>
        <w:tabs>
          <w:tab w:val="left" w:pos="1134"/>
        </w:tabs>
        <w:ind w:firstLine="709"/>
        <w:jc w:val="both"/>
        <w:rPr>
          <w:sz w:val="28"/>
          <w:szCs w:val="28"/>
        </w:rPr>
      </w:pPr>
      <w:r w:rsidRPr="00923345">
        <w:rPr>
          <w:sz w:val="28"/>
          <w:szCs w:val="28"/>
        </w:rPr>
        <w:t xml:space="preserve">Средняя заработная плата </w:t>
      </w:r>
      <w:r>
        <w:rPr>
          <w:sz w:val="28"/>
          <w:szCs w:val="28"/>
        </w:rPr>
        <w:t xml:space="preserve">административно-управленческого персонала составила </w:t>
      </w:r>
      <w:r>
        <w:rPr>
          <w:b/>
          <w:i/>
          <w:sz w:val="28"/>
          <w:szCs w:val="28"/>
        </w:rPr>
        <w:t>25515,04</w:t>
      </w:r>
      <w:r w:rsidRPr="00923345">
        <w:rPr>
          <w:b/>
          <w:i/>
          <w:sz w:val="28"/>
          <w:szCs w:val="28"/>
        </w:rPr>
        <w:t xml:space="preserve"> </w:t>
      </w:r>
      <w:r w:rsidRPr="00923345">
        <w:rPr>
          <w:sz w:val="28"/>
          <w:szCs w:val="28"/>
        </w:rPr>
        <w:t xml:space="preserve">руб./чел./мес. Численность принята </w:t>
      </w:r>
      <w:r>
        <w:rPr>
          <w:sz w:val="28"/>
          <w:szCs w:val="28"/>
        </w:rPr>
        <w:t xml:space="preserve">на уровне плана 2018 года – </w:t>
      </w:r>
      <w:r>
        <w:rPr>
          <w:b/>
          <w:i/>
          <w:sz w:val="28"/>
          <w:szCs w:val="28"/>
        </w:rPr>
        <w:t xml:space="preserve">2,74 </w:t>
      </w:r>
      <w:r w:rsidRPr="00923345">
        <w:rPr>
          <w:sz w:val="28"/>
          <w:szCs w:val="28"/>
        </w:rPr>
        <w:t>человек</w:t>
      </w:r>
      <w:r>
        <w:rPr>
          <w:sz w:val="28"/>
          <w:szCs w:val="28"/>
        </w:rPr>
        <w:t>а</w:t>
      </w:r>
      <w:r w:rsidRPr="00610766">
        <w:rPr>
          <w:sz w:val="28"/>
          <w:szCs w:val="28"/>
        </w:rPr>
        <w:t>.</w:t>
      </w:r>
      <w:r>
        <w:rPr>
          <w:sz w:val="28"/>
          <w:szCs w:val="28"/>
        </w:rPr>
        <w:t xml:space="preserve"> </w:t>
      </w:r>
    </w:p>
    <w:p w14:paraId="75101116" w14:textId="77777777" w:rsidR="00123B43" w:rsidRDefault="00123B43" w:rsidP="00123B43">
      <w:pPr>
        <w:tabs>
          <w:tab w:val="left" w:pos="1134"/>
        </w:tabs>
        <w:jc w:val="center"/>
        <w:rPr>
          <w:b/>
          <w:sz w:val="32"/>
          <w:szCs w:val="32"/>
          <w:u w:val="single"/>
        </w:rPr>
      </w:pPr>
      <w:r w:rsidRPr="001222AE">
        <w:rPr>
          <w:b/>
          <w:sz w:val="32"/>
          <w:szCs w:val="32"/>
          <w:u w:val="single"/>
        </w:rPr>
        <w:t xml:space="preserve"> </w:t>
      </w:r>
    </w:p>
    <w:p w14:paraId="046C72D4" w14:textId="77777777" w:rsidR="00123B43" w:rsidRPr="001222AE" w:rsidRDefault="00123B43" w:rsidP="00123B43">
      <w:pPr>
        <w:tabs>
          <w:tab w:val="left" w:pos="1134"/>
        </w:tabs>
        <w:jc w:val="center"/>
        <w:rPr>
          <w:b/>
          <w:sz w:val="32"/>
          <w:szCs w:val="32"/>
          <w:u w:val="single"/>
        </w:rPr>
      </w:pPr>
      <w:r>
        <w:rPr>
          <w:b/>
          <w:sz w:val="32"/>
          <w:szCs w:val="32"/>
          <w:u w:val="single"/>
        </w:rPr>
        <w:t xml:space="preserve">2.3.2. </w:t>
      </w:r>
      <w:r w:rsidRPr="001222AE">
        <w:rPr>
          <w:b/>
          <w:sz w:val="32"/>
          <w:szCs w:val="32"/>
          <w:u w:val="single"/>
        </w:rPr>
        <w:t xml:space="preserve">«Отчисления на социальные нужды от расходов на оплату труда </w:t>
      </w:r>
      <w:r>
        <w:rPr>
          <w:b/>
          <w:sz w:val="32"/>
          <w:szCs w:val="32"/>
          <w:u w:val="single"/>
        </w:rPr>
        <w:t>административно-управленческого</w:t>
      </w:r>
      <w:r w:rsidRPr="001222AE">
        <w:rPr>
          <w:b/>
          <w:sz w:val="32"/>
          <w:szCs w:val="32"/>
          <w:u w:val="single"/>
        </w:rPr>
        <w:t xml:space="preserve"> персонала»</w:t>
      </w:r>
    </w:p>
    <w:p w14:paraId="4F7DEFFA" w14:textId="77777777" w:rsidR="00123B43" w:rsidRPr="0012014B" w:rsidRDefault="00123B43" w:rsidP="00123B43">
      <w:pPr>
        <w:tabs>
          <w:tab w:val="left" w:pos="1134"/>
        </w:tabs>
        <w:ind w:left="709"/>
        <w:jc w:val="center"/>
        <w:rPr>
          <w:b/>
          <w:sz w:val="14"/>
          <w:szCs w:val="32"/>
          <w:u w:val="single"/>
        </w:rPr>
      </w:pPr>
    </w:p>
    <w:p w14:paraId="2D6C362B" w14:textId="77777777" w:rsidR="00123B43" w:rsidRDefault="00123B43" w:rsidP="00123B43">
      <w:pPr>
        <w:tabs>
          <w:tab w:val="left" w:pos="1134"/>
        </w:tabs>
        <w:ind w:firstLine="709"/>
        <w:jc w:val="both"/>
        <w:rPr>
          <w:sz w:val="28"/>
          <w:szCs w:val="28"/>
        </w:rPr>
      </w:pPr>
      <w:r w:rsidRPr="001222AE">
        <w:rPr>
          <w:sz w:val="28"/>
          <w:szCs w:val="28"/>
        </w:rPr>
        <w:t>Организацией заявлены для учета в необходимой валовой выручке расходы по данной статье</w:t>
      </w:r>
      <w:r>
        <w:rPr>
          <w:sz w:val="28"/>
          <w:szCs w:val="28"/>
        </w:rPr>
        <w:t>:</w:t>
      </w:r>
      <w:r w:rsidRPr="001222AE">
        <w:rPr>
          <w:sz w:val="28"/>
          <w:szCs w:val="28"/>
        </w:rPr>
        <w:t xml:space="preserve"> </w:t>
      </w:r>
    </w:p>
    <w:p w14:paraId="2B66DC20" w14:textId="77777777" w:rsidR="00123B43" w:rsidRDefault="00123B43" w:rsidP="00123B43">
      <w:pPr>
        <w:tabs>
          <w:tab w:val="left" w:pos="1134"/>
        </w:tabs>
        <w:ind w:firstLine="709"/>
        <w:jc w:val="both"/>
        <w:rPr>
          <w:sz w:val="28"/>
          <w:szCs w:val="28"/>
        </w:rPr>
      </w:pPr>
      <w:r>
        <w:rPr>
          <w:sz w:val="28"/>
          <w:szCs w:val="28"/>
        </w:rPr>
        <w:t xml:space="preserve">- 2019 год </w:t>
      </w:r>
      <w:r w:rsidRPr="001222AE">
        <w:rPr>
          <w:sz w:val="28"/>
          <w:szCs w:val="28"/>
        </w:rPr>
        <w:t>в сумме</w:t>
      </w:r>
      <w:r>
        <w:rPr>
          <w:sz w:val="28"/>
          <w:szCs w:val="28"/>
        </w:rPr>
        <w:t xml:space="preserve"> </w:t>
      </w:r>
      <w:r>
        <w:rPr>
          <w:b/>
          <w:i/>
          <w:sz w:val="28"/>
          <w:szCs w:val="28"/>
        </w:rPr>
        <w:t>612,38</w:t>
      </w:r>
      <w:r w:rsidRPr="001222AE">
        <w:rPr>
          <w:b/>
          <w:i/>
          <w:sz w:val="28"/>
          <w:szCs w:val="28"/>
        </w:rPr>
        <w:t xml:space="preserve"> </w:t>
      </w:r>
      <w:r w:rsidRPr="001222AE">
        <w:rPr>
          <w:sz w:val="28"/>
          <w:szCs w:val="28"/>
        </w:rPr>
        <w:t>тыс. руб.</w:t>
      </w:r>
    </w:p>
    <w:p w14:paraId="24177C90" w14:textId="16E2FCDE" w:rsidR="00123B43" w:rsidRPr="00F24322" w:rsidRDefault="00123B43" w:rsidP="00123B43">
      <w:pPr>
        <w:tabs>
          <w:tab w:val="left" w:pos="1134"/>
        </w:tabs>
        <w:ind w:firstLine="709"/>
        <w:jc w:val="both"/>
        <w:rPr>
          <w:color w:val="000000"/>
          <w:sz w:val="28"/>
          <w:szCs w:val="28"/>
        </w:rPr>
      </w:pPr>
      <w:r w:rsidRPr="00C579D9">
        <w:rPr>
          <w:sz w:val="28"/>
          <w:szCs w:val="28"/>
        </w:rPr>
        <w:t xml:space="preserve">Расходы по данной статье </w:t>
      </w:r>
      <w:r>
        <w:rPr>
          <w:sz w:val="28"/>
          <w:szCs w:val="28"/>
        </w:rPr>
        <w:t xml:space="preserve">приняты в размере </w:t>
      </w:r>
      <w:r>
        <w:rPr>
          <w:b/>
          <w:i/>
          <w:sz w:val="28"/>
          <w:szCs w:val="28"/>
        </w:rPr>
        <w:t>253,36</w:t>
      </w:r>
      <w:r>
        <w:rPr>
          <w:sz w:val="28"/>
          <w:szCs w:val="28"/>
        </w:rPr>
        <w:t xml:space="preserve"> тыс.руб. и были </w:t>
      </w:r>
      <w:r w:rsidRPr="00C579D9">
        <w:rPr>
          <w:sz w:val="28"/>
          <w:szCs w:val="28"/>
        </w:rPr>
        <w:t xml:space="preserve">рассчитаны на основании </w:t>
      </w:r>
      <w:r w:rsidRPr="00F24322">
        <w:rPr>
          <w:color w:val="000000"/>
          <w:sz w:val="28"/>
          <w:szCs w:val="28"/>
        </w:rPr>
        <w:t>ст.</w:t>
      </w:r>
      <w:r>
        <w:rPr>
          <w:color w:val="000000"/>
          <w:sz w:val="28"/>
          <w:szCs w:val="28"/>
        </w:rPr>
        <w:t xml:space="preserve"> </w:t>
      </w:r>
      <w:r w:rsidRPr="00F24322">
        <w:rPr>
          <w:color w:val="000000"/>
          <w:sz w:val="28"/>
          <w:szCs w:val="28"/>
        </w:rPr>
        <w:t xml:space="preserve">425 </w:t>
      </w:r>
      <w:r>
        <w:rPr>
          <w:color w:val="000000"/>
          <w:sz w:val="28"/>
          <w:szCs w:val="28"/>
        </w:rPr>
        <w:t>Налогового кодекса</w:t>
      </w:r>
      <w:r w:rsidRPr="00F24322">
        <w:rPr>
          <w:color w:val="000000"/>
          <w:sz w:val="28"/>
          <w:szCs w:val="28"/>
        </w:rPr>
        <w:t xml:space="preserve"> РФ (часть вторая) от 05.08.2000 № 117 – ФЗ (30%)</w:t>
      </w:r>
      <w:r>
        <w:rPr>
          <w:color w:val="000000"/>
          <w:sz w:val="28"/>
          <w:szCs w:val="28"/>
        </w:rPr>
        <w:t xml:space="preserve"> с учетом изменений, вступающих в силу с 01.01.2019г.</w:t>
      </w:r>
      <w:r w:rsidRPr="00F24322">
        <w:rPr>
          <w:color w:val="000000"/>
          <w:sz w:val="28"/>
          <w:szCs w:val="28"/>
        </w:rPr>
        <w:t>, в том числе:</w:t>
      </w:r>
    </w:p>
    <w:p w14:paraId="341257FC" w14:textId="77777777" w:rsidR="00123B43" w:rsidRPr="00F24322" w:rsidRDefault="00123B43" w:rsidP="00123B43">
      <w:pPr>
        <w:widowControl w:val="0"/>
        <w:tabs>
          <w:tab w:val="left" w:pos="1134"/>
        </w:tabs>
        <w:autoSpaceDE w:val="0"/>
        <w:autoSpaceDN w:val="0"/>
        <w:adjustRightInd w:val="0"/>
        <w:ind w:firstLine="709"/>
        <w:jc w:val="both"/>
        <w:rPr>
          <w:color w:val="000000"/>
          <w:sz w:val="28"/>
          <w:szCs w:val="28"/>
        </w:rPr>
      </w:pPr>
      <w:r w:rsidRPr="00F24322">
        <w:rPr>
          <w:color w:val="000000"/>
          <w:sz w:val="28"/>
          <w:szCs w:val="28"/>
        </w:rPr>
        <w:t xml:space="preserve">- на обязательное пенсионное страхование 22 % - </w:t>
      </w:r>
      <w:r>
        <w:rPr>
          <w:b/>
          <w:i/>
          <w:color w:val="000000"/>
          <w:sz w:val="28"/>
          <w:szCs w:val="28"/>
        </w:rPr>
        <w:t>184,56</w:t>
      </w:r>
      <w:r w:rsidRPr="00F24322">
        <w:rPr>
          <w:color w:val="000000"/>
          <w:sz w:val="28"/>
          <w:szCs w:val="28"/>
        </w:rPr>
        <w:t xml:space="preserve"> тыс. руб.</w:t>
      </w:r>
    </w:p>
    <w:p w14:paraId="3EC636D0" w14:textId="77777777" w:rsidR="00123B43" w:rsidRPr="00F24322" w:rsidRDefault="00123B43" w:rsidP="00123B43">
      <w:pPr>
        <w:widowControl w:val="0"/>
        <w:tabs>
          <w:tab w:val="left" w:pos="1134"/>
        </w:tabs>
        <w:autoSpaceDE w:val="0"/>
        <w:autoSpaceDN w:val="0"/>
        <w:adjustRightInd w:val="0"/>
        <w:ind w:firstLine="709"/>
        <w:jc w:val="both"/>
        <w:rPr>
          <w:color w:val="000000"/>
          <w:sz w:val="28"/>
          <w:szCs w:val="28"/>
        </w:rPr>
      </w:pPr>
      <w:r w:rsidRPr="00F24322">
        <w:rPr>
          <w:color w:val="000000"/>
          <w:sz w:val="28"/>
          <w:szCs w:val="28"/>
        </w:rPr>
        <w:t xml:space="preserve">- на обязательное социальное страхование на случай временной нетрудоспособности 2,9 % - </w:t>
      </w:r>
      <w:r>
        <w:rPr>
          <w:b/>
          <w:i/>
          <w:color w:val="000000"/>
          <w:sz w:val="28"/>
          <w:szCs w:val="28"/>
        </w:rPr>
        <w:t>24,33</w:t>
      </w:r>
      <w:r w:rsidRPr="00F24322">
        <w:rPr>
          <w:color w:val="000000"/>
          <w:sz w:val="28"/>
          <w:szCs w:val="28"/>
        </w:rPr>
        <w:t xml:space="preserve"> тыс. руб.</w:t>
      </w:r>
    </w:p>
    <w:p w14:paraId="5531A25A" w14:textId="384D5144" w:rsidR="00123B43" w:rsidRPr="00F24322" w:rsidRDefault="00123B43" w:rsidP="00123B43">
      <w:pPr>
        <w:widowControl w:val="0"/>
        <w:tabs>
          <w:tab w:val="left" w:pos="1134"/>
        </w:tabs>
        <w:autoSpaceDE w:val="0"/>
        <w:autoSpaceDN w:val="0"/>
        <w:adjustRightInd w:val="0"/>
        <w:ind w:firstLine="709"/>
        <w:jc w:val="both"/>
        <w:rPr>
          <w:color w:val="000000"/>
          <w:sz w:val="28"/>
          <w:szCs w:val="28"/>
        </w:rPr>
      </w:pPr>
      <w:r w:rsidRPr="00F24322">
        <w:rPr>
          <w:color w:val="000000"/>
          <w:sz w:val="28"/>
          <w:szCs w:val="28"/>
        </w:rPr>
        <w:t xml:space="preserve">- на обязательное медицинское страхование 5,1 % - </w:t>
      </w:r>
      <w:r>
        <w:rPr>
          <w:b/>
          <w:i/>
          <w:color w:val="000000"/>
          <w:sz w:val="28"/>
          <w:szCs w:val="28"/>
        </w:rPr>
        <w:t>42,79</w:t>
      </w:r>
      <w:r w:rsidRPr="00F24322">
        <w:rPr>
          <w:color w:val="000000"/>
          <w:sz w:val="28"/>
          <w:szCs w:val="28"/>
        </w:rPr>
        <w:t xml:space="preserve"> тыс. руб. </w:t>
      </w:r>
      <w:r>
        <w:rPr>
          <w:color w:val="000000"/>
          <w:sz w:val="28"/>
          <w:szCs w:val="28"/>
        </w:rPr>
        <w:t>Дополнительно учтено страхование от несч</w:t>
      </w:r>
      <w:r w:rsidRPr="00F24322">
        <w:rPr>
          <w:color w:val="000000"/>
          <w:sz w:val="28"/>
          <w:szCs w:val="28"/>
        </w:rPr>
        <w:t>а</w:t>
      </w:r>
      <w:r>
        <w:rPr>
          <w:color w:val="000000"/>
          <w:sz w:val="28"/>
          <w:szCs w:val="28"/>
        </w:rPr>
        <w:t xml:space="preserve">стных случаев на производстве и профессиональных заболеваний в соответствии с </w:t>
      </w:r>
      <w:r w:rsidRPr="00F24322">
        <w:rPr>
          <w:color w:val="000000"/>
          <w:sz w:val="28"/>
          <w:szCs w:val="28"/>
        </w:rPr>
        <w:t xml:space="preserve">Федеральным </w:t>
      </w:r>
      <w:proofErr w:type="gramStart"/>
      <w:r w:rsidRPr="00F24322">
        <w:rPr>
          <w:color w:val="000000"/>
          <w:sz w:val="28"/>
          <w:szCs w:val="28"/>
        </w:rPr>
        <w:t xml:space="preserve">законом </w:t>
      </w:r>
      <w:r>
        <w:rPr>
          <w:color w:val="000000"/>
          <w:sz w:val="28"/>
          <w:szCs w:val="28"/>
        </w:rPr>
        <w:t xml:space="preserve"> </w:t>
      </w:r>
      <w:r w:rsidRPr="00F24322">
        <w:rPr>
          <w:color w:val="000000"/>
          <w:sz w:val="28"/>
          <w:szCs w:val="28"/>
        </w:rPr>
        <w:t>от</w:t>
      </w:r>
      <w:proofErr w:type="gramEnd"/>
      <w:r w:rsidRPr="00F24322">
        <w:rPr>
          <w:color w:val="000000"/>
          <w:sz w:val="28"/>
          <w:szCs w:val="28"/>
        </w:rPr>
        <w:t xml:space="preserve"> 24.07.1998 № 125</w:t>
      </w:r>
      <w:r>
        <w:rPr>
          <w:color w:val="000000"/>
          <w:sz w:val="28"/>
          <w:szCs w:val="28"/>
        </w:rPr>
        <w:t>-</w:t>
      </w:r>
      <w:r w:rsidRPr="00F24322">
        <w:rPr>
          <w:color w:val="000000"/>
          <w:sz w:val="28"/>
          <w:szCs w:val="28"/>
        </w:rPr>
        <w:t>ФЗ</w:t>
      </w:r>
      <w:r>
        <w:rPr>
          <w:color w:val="000000"/>
          <w:sz w:val="28"/>
          <w:szCs w:val="28"/>
        </w:rPr>
        <w:t xml:space="preserve"> «Об обязательном социальном страховании</w:t>
      </w:r>
      <w:r w:rsidR="008968B6">
        <w:rPr>
          <w:color w:val="000000"/>
          <w:sz w:val="28"/>
          <w:szCs w:val="28"/>
        </w:rPr>
        <w:t xml:space="preserve"> </w:t>
      </w:r>
      <w:r>
        <w:rPr>
          <w:color w:val="000000"/>
          <w:sz w:val="28"/>
          <w:szCs w:val="28"/>
        </w:rPr>
        <w:t>от несч</w:t>
      </w:r>
      <w:r w:rsidRPr="00F24322">
        <w:rPr>
          <w:color w:val="000000"/>
          <w:sz w:val="28"/>
          <w:szCs w:val="28"/>
        </w:rPr>
        <w:t>а</w:t>
      </w:r>
      <w:r>
        <w:rPr>
          <w:color w:val="000000"/>
          <w:sz w:val="28"/>
          <w:szCs w:val="28"/>
        </w:rPr>
        <w:t xml:space="preserve">стных случаев на производстве и профессиональных заболеваний» </w:t>
      </w:r>
      <w:r w:rsidRPr="00F24322">
        <w:rPr>
          <w:color w:val="000000"/>
          <w:sz w:val="28"/>
          <w:szCs w:val="28"/>
        </w:rPr>
        <w:t>(0,</w:t>
      </w:r>
      <w:r>
        <w:rPr>
          <w:color w:val="000000"/>
          <w:sz w:val="28"/>
          <w:szCs w:val="28"/>
        </w:rPr>
        <w:t>20</w:t>
      </w:r>
      <w:r w:rsidRPr="00F24322">
        <w:rPr>
          <w:color w:val="000000"/>
          <w:sz w:val="28"/>
          <w:szCs w:val="28"/>
        </w:rPr>
        <w:t xml:space="preserve"> %)</w:t>
      </w:r>
      <w:r>
        <w:rPr>
          <w:color w:val="000000"/>
          <w:sz w:val="28"/>
          <w:szCs w:val="28"/>
        </w:rPr>
        <w:t xml:space="preserve"> и составил </w:t>
      </w:r>
      <w:r>
        <w:rPr>
          <w:b/>
          <w:i/>
          <w:color w:val="000000"/>
          <w:sz w:val="28"/>
          <w:szCs w:val="28"/>
        </w:rPr>
        <w:t>1,68</w:t>
      </w:r>
      <w:r w:rsidRPr="00F24322">
        <w:rPr>
          <w:color w:val="000000"/>
          <w:sz w:val="28"/>
          <w:szCs w:val="28"/>
        </w:rPr>
        <w:t xml:space="preserve"> тыс. руб.</w:t>
      </w:r>
    </w:p>
    <w:p w14:paraId="6C2E39E6" w14:textId="77777777" w:rsidR="00123B43" w:rsidRPr="00923345" w:rsidRDefault="00123B43" w:rsidP="00123B43">
      <w:pPr>
        <w:tabs>
          <w:tab w:val="left" w:pos="1134"/>
        </w:tabs>
        <w:ind w:firstLine="709"/>
        <w:jc w:val="both"/>
        <w:rPr>
          <w:sz w:val="28"/>
          <w:szCs w:val="28"/>
        </w:rPr>
      </w:pPr>
      <w:r>
        <w:rPr>
          <w:sz w:val="28"/>
          <w:szCs w:val="28"/>
        </w:rPr>
        <w:t xml:space="preserve">Общая сумма расходов по статье составила </w:t>
      </w:r>
      <w:r>
        <w:rPr>
          <w:b/>
          <w:i/>
          <w:sz w:val="28"/>
          <w:szCs w:val="28"/>
        </w:rPr>
        <w:t>253,36</w:t>
      </w:r>
      <w:r>
        <w:rPr>
          <w:sz w:val="28"/>
          <w:szCs w:val="28"/>
        </w:rPr>
        <w:t xml:space="preserve"> тыс. руб., в том числе </w:t>
      </w:r>
      <w:r w:rsidRPr="00923345">
        <w:rPr>
          <w:sz w:val="28"/>
          <w:szCs w:val="28"/>
        </w:rPr>
        <w:t xml:space="preserve">с </w:t>
      </w:r>
      <w:r>
        <w:rPr>
          <w:sz w:val="28"/>
          <w:szCs w:val="28"/>
        </w:rPr>
        <w:t xml:space="preserve">календарной </w:t>
      </w:r>
      <w:r w:rsidRPr="00923345">
        <w:rPr>
          <w:sz w:val="28"/>
          <w:szCs w:val="28"/>
        </w:rPr>
        <w:t>разбивкой по периодам:</w:t>
      </w:r>
    </w:p>
    <w:p w14:paraId="44701947" w14:textId="77777777" w:rsidR="00123B43" w:rsidRPr="00B028CB" w:rsidRDefault="00123B43" w:rsidP="00123B43">
      <w:pPr>
        <w:tabs>
          <w:tab w:val="left" w:pos="1134"/>
        </w:tabs>
        <w:ind w:left="709"/>
        <w:jc w:val="both"/>
        <w:rPr>
          <w:sz w:val="28"/>
          <w:szCs w:val="28"/>
        </w:rPr>
      </w:pPr>
      <w:r w:rsidRPr="00B028CB">
        <w:rPr>
          <w:b/>
          <w:sz w:val="28"/>
          <w:szCs w:val="28"/>
        </w:rPr>
        <w:t>с</w:t>
      </w:r>
      <w:r w:rsidRPr="00B028CB">
        <w:rPr>
          <w:sz w:val="28"/>
          <w:szCs w:val="28"/>
        </w:rPr>
        <w:t xml:space="preserve"> </w:t>
      </w:r>
      <w:r w:rsidRPr="00B028CB">
        <w:rPr>
          <w:b/>
          <w:sz w:val="28"/>
          <w:szCs w:val="28"/>
        </w:rPr>
        <w:t>01.01.201</w:t>
      </w:r>
      <w:r>
        <w:rPr>
          <w:b/>
          <w:sz w:val="28"/>
          <w:szCs w:val="28"/>
        </w:rPr>
        <w:t>9</w:t>
      </w:r>
      <w:r w:rsidRPr="00B028CB">
        <w:rPr>
          <w:b/>
          <w:sz w:val="28"/>
          <w:szCs w:val="28"/>
        </w:rPr>
        <w:t xml:space="preserve"> по 30.06.201</w:t>
      </w:r>
      <w:r>
        <w:rPr>
          <w:b/>
          <w:sz w:val="28"/>
          <w:szCs w:val="28"/>
        </w:rPr>
        <w:t>9</w:t>
      </w:r>
      <w:r w:rsidRPr="00B028CB">
        <w:rPr>
          <w:sz w:val="28"/>
          <w:szCs w:val="28"/>
        </w:rPr>
        <w:t xml:space="preserve"> –</w:t>
      </w:r>
      <w:r>
        <w:rPr>
          <w:sz w:val="28"/>
          <w:szCs w:val="28"/>
        </w:rPr>
        <w:t xml:space="preserve"> </w:t>
      </w:r>
      <w:r>
        <w:rPr>
          <w:b/>
          <w:i/>
          <w:sz w:val="28"/>
          <w:szCs w:val="28"/>
        </w:rPr>
        <w:t>126,68</w:t>
      </w:r>
      <w:r>
        <w:rPr>
          <w:sz w:val="28"/>
          <w:szCs w:val="28"/>
        </w:rPr>
        <w:t xml:space="preserve"> тыс. руб.;</w:t>
      </w:r>
    </w:p>
    <w:p w14:paraId="1B8681DA" w14:textId="77777777" w:rsidR="00123B43" w:rsidRDefault="00123B43" w:rsidP="00123B43">
      <w:pPr>
        <w:tabs>
          <w:tab w:val="left" w:pos="1134"/>
        </w:tabs>
        <w:ind w:left="709"/>
        <w:jc w:val="both"/>
        <w:rPr>
          <w:sz w:val="28"/>
          <w:szCs w:val="28"/>
        </w:rPr>
      </w:pPr>
      <w:r w:rsidRPr="00167A19">
        <w:rPr>
          <w:b/>
          <w:sz w:val="28"/>
          <w:szCs w:val="28"/>
        </w:rPr>
        <w:t>с</w:t>
      </w:r>
      <w:r w:rsidRPr="00167A19">
        <w:rPr>
          <w:sz w:val="28"/>
          <w:szCs w:val="28"/>
        </w:rPr>
        <w:t xml:space="preserve"> </w:t>
      </w:r>
      <w:r w:rsidRPr="00167A19">
        <w:rPr>
          <w:b/>
          <w:sz w:val="28"/>
          <w:szCs w:val="28"/>
        </w:rPr>
        <w:t>01.07.</w:t>
      </w:r>
      <w:r w:rsidRPr="00610766">
        <w:rPr>
          <w:b/>
          <w:sz w:val="28"/>
          <w:szCs w:val="28"/>
        </w:rPr>
        <w:t>201</w:t>
      </w:r>
      <w:r>
        <w:rPr>
          <w:b/>
          <w:sz w:val="28"/>
          <w:szCs w:val="28"/>
        </w:rPr>
        <w:t>9</w:t>
      </w:r>
      <w:r w:rsidRPr="00610766">
        <w:rPr>
          <w:b/>
          <w:sz w:val="28"/>
          <w:szCs w:val="28"/>
        </w:rPr>
        <w:t xml:space="preserve"> по 31.12.201</w:t>
      </w:r>
      <w:r>
        <w:rPr>
          <w:b/>
          <w:sz w:val="28"/>
          <w:szCs w:val="28"/>
        </w:rPr>
        <w:t>9</w:t>
      </w:r>
      <w:r w:rsidRPr="00610766">
        <w:rPr>
          <w:sz w:val="28"/>
          <w:szCs w:val="28"/>
        </w:rPr>
        <w:t xml:space="preserve"> – </w:t>
      </w:r>
      <w:r>
        <w:rPr>
          <w:b/>
          <w:i/>
          <w:sz w:val="28"/>
          <w:szCs w:val="28"/>
        </w:rPr>
        <w:t xml:space="preserve">126,68 </w:t>
      </w:r>
      <w:r w:rsidRPr="00610766">
        <w:rPr>
          <w:sz w:val="28"/>
          <w:szCs w:val="28"/>
        </w:rPr>
        <w:t>тыс. руб.</w:t>
      </w:r>
    </w:p>
    <w:p w14:paraId="12303F7F" w14:textId="77777777" w:rsidR="00123B43" w:rsidRPr="009216B0" w:rsidRDefault="00123B43" w:rsidP="00123B43">
      <w:pPr>
        <w:tabs>
          <w:tab w:val="left" w:pos="1134"/>
        </w:tabs>
        <w:ind w:left="709"/>
        <w:jc w:val="both"/>
        <w:rPr>
          <w:color w:val="FF0000"/>
          <w:sz w:val="28"/>
          <w:szCs w:val="28"/>
        </w:rPr>
      </w:pPr>
    </w:p>
    <w:p w14:paraId="6000A08F" w14:textId="77777777" w:rsidR="00123B43" w:rsidRDefault="00123B43" w:rsidP="00123B43">
      <w:pPr>
        <w:tabs>
          <w:tab w:val="left" w:pos="1134"/>
        </w:tabs>
        <w:jc w:val="center"/>
        <w:rPr>
          <w:b/>
          <w:sz w:val="32"/>
          <w:szCs w:val="32"/>
          <w:u w:val="single"/>
        </w:rPr>
      </w:pPr>
      <w:r>
        <w:rPr>
          <w:b/>
          <w:sz w:val="32"/>
          <w:szCs w:val="32"/>
          <w:u w:val="single"/>
        </w:rPr>
        <w:t xml:space="preserve">2.3.3. </w:t>
      </w:r>
      <w:r w:rsidRPr="001222AE">
        <w:rPr>
          <w:b/>
          <w:sz w:val="32"/>
          <w:szCs w:val="32"/>
          <w:u w:val="single"/>
        </w:rPr>
        <w:t>«</w:t>
      </w:r>
      <w:r>
        <w:rPr>
          <w:b/>
          <w:sz w:val="32"/>
          <w:szCs w:val="32"/>
          <w:u w:val="single"/>
        </w:rPr>
        <w:t>Прочие административные расходы</w:t>
      </w:r>
      <w:r w:rsidRPr="001222AE">
        <w:rPr>
          <w:b/>
          <w:sz w:val="32"/>
          <w:szCs w:val="32"/>
          <w:u w:val="single"/>
        </w:rPr>
        <w:t>»</w:t>
      </w:r>
    </w:p>
    <w:p w14:paraId="131C7B59" w14:textId="77777777" w:rsidR="00123B43" w:rsidRPr="00455736" w:rsidRDefault="00123B43" w:rsidP="00123B43">
      <w:pPr>
        <w:tabs>
          <w:tab w:val="left" w:pos="1134"/>
        </w:tabs>
        <w:jc w:val="center"/>
        <w:rPr>
          <w:b/>
          <w:sz w:val="18"/>
          <w:szCs w:val="32"/>
          <w:u w:val="single"/>
        </w:rPr>
      </w:pPr>
    </w:p>
    <w:p w14:paraId="46B4C04D" w14:textId="77777777" w:rsidR="00123B43" w:rsidRDefault="00123B43" w:rsidP="00123B43">
      <w:pPr>
        <w:tabs>
          <w:tab w:val="left" w:pos="1134"/>
        </w:tabs>
        <w:ind w:firstLine="709"/>
        <w:jc w:val="both"/>
        <w:rPr>
          <w:sz w:val="28"/>
          <w:szCs w:val="28"/>
        </w:rPr>
      </w:pPr>
      <w:r w:rsidRPr="001222AE">
        <w:rPr>
          <w:sz w:val="28"/>
          <w:szCs w:val="28"/>
        </w:rPr>
        <w:t>Организацией заявлены для учета в необходимой валовой выручке расходы по данной статье</w:t>
      </w:r>
      <w:r>
        <w:rPr>
          <w:sz w:val="28"/>
          <w:szCs w:val="28"/>
        </w:rPr>
        <w:t>:</w:t>
      </w:r>
      <w:r w:rsidRPr="001222AE">
        <w:rPr>
          <w:sz w:val="28"/>
          <w:szCs w:val="28"/>
        </w:rPr>
        <w:t xml:space="preserve"> </w:t>
      </w:r>
    </w:p>
    <w:p w14:paraId="1F4221F1" w14:textId="77777777" w:rsidR="00123B43" w:rsidRDefault="00123B43" w:rsidP="00123B43">
      <w:pPr>
        <w:tabs>
          <w:tab w:val="left" w:pos="1134"/>
        </w:tabs>
        <w:ind w:firstLine="709"/>
        <w:jc w:val="both"/>
        <w:rPr>
          <w:sz w:val="28"/>
          <w:szCs w:val="28"/>
        </w:rPr>
      </w:pPr>
      <w:r>
        <w:rPr>
          <w:sz w:val="28"/>
          <w:szCs w:val="28"/>
        </w:rPr>
        <w:t xml:space="preserve">- 2019 год </w:t>
      </w:r>
      <w:r w:rsidRPr="001222AE">
        <w:rPr>
          <w:sz w:val="28"/>
          <w:szCs w:val="28"/>
        </w:rPr>
        <w:t>в сумме</w:t>
      </w:r>
      <w:r>
        <w:rPr>
          <w:sz w:val="28"/>
          <w:szCs w:val="28"/>
        </w:rPr>
        <w:t xml:space="preserve"> </w:t>
      </w:r>
      <w:r>
        <w:rPr>
          <w:b/>
          <w:i/>
          <w:sz w:val="28"/>
          <w:szCs w:val="28"/>
        </w:rPr>
        <w:t xml:space="preserve">777,83 </w:t>
      </w:r>
      <w:r w:rsidRPr="001222AE">
        <w:rPr>
          <w:sz w:val="28"/>
          <w:szCs w:val="28"/>
        </w:rPr>
        <w:t>тыс. руб.</w:t>
      </w:r>
      <w:r>
        <w:rPr>
          <w:sz w:val="28"/>
          <w:szCs w:val="28"/>
        </w:rPr>
        <w:t>, в том числе «Прочие расходы» - 384,71 тыс.руб., «Услуги по начислению и ведению лицевых счетов» -    393,12 тыс.руб.</w:t>
      </w:r>
    </w:p>
    <w:p w14:paraId="471CD778" w14:textId="77777777" w:rsidR="00123B43" w:rsidRPr="00C05A98" w:rsidRDefault="00123B43" w:rsidP="00123B43">
      <w:pPr>
        <w:ind w:firstLine="720"/>
        <w:jc w:val="both"/>
        <w:rPr>
          <w:sz w:val="28"/>
          <w:szCs w:val="28"/>
        </w:rPr>
      </w:pPr>
      <w:r w:rsidRPr="00C05A98">
        <w:rPr>
          <w:sz w:val="28"/>
          <w:szCs w:val="28"/>
        </w:rPr>
        <w:t xml:space="preserve">В качестве обосновывающих материалов по данной </w:t>
      </w:r>
      <w:r>
        <w:rPr>
          <w:sz w:val="28"/>
          <w:szCs w:val="28"/>
        </w:rPr>
        <w:t xml:space="preserve">статье предприятием </w:t>
      </w:r>
      <w:proofErr w:type="gramStart"/>
      <w:r>
        <w:rPr>
          <w:sz w:val="28"/>
          <w:szCs w:val="28"/>
        </w:rPr>
        <w:t>представлен</w:t>
      </w:r>
      <w:r w:rsidRPr="00C05A98">
        <w:rPr>
          <w:sz w:val="28"/>
          <w:szCs w:val="28"/>
        </w:rPr>
        <w:t xml:space="preserve">  расчет</w:t>
      </w:r>
      <w:proofErr w:type="gramEnd"/>
      <w:r w:rsidRPr="00C05A98">
        <w:rPr>
          <w:sz w:val="28"/>
          <w:szCs w:val="28"/>
        </w:rPr>
        <w:t xml:space="preserve"> расходов на 2019 год. Копии договоров на поставку материалов, оказание услуг в соответствии с п.п. «о» п.17 Правил в материалах тарифного дела предприятием также не представлены.</w:t>
      </w:r>
    </w:p>
    <w:p w14:paraId="3882E3EC" w14:textId="77777777" w:rsidR="00123B43" w:rsidRPr="00C05A98" w:rsidRDefault="00123B43" w:rsidP="00123B43">
      <w:pPr>
        <w:ind w:firstLine="720"/>
        <w:jc w:val="both"/>
        <w:rPr>
          <w:sz w:val="28"/>
          <w:szCs w:val="28"/>
        </w:rPr>
      </w:pPr>
      <w:r w:rsidRPr="00C05A98">
        <w:rPr>
          <w:sz w:val="28"/>
          <w:szCs w:val="28"/>
        </w:rPr>
        <w:t>Фактические расходы организации, ранее эксплуатировавшей объекты данной централизованной системы – МП НГО «ССК», за 2017 год не подтверждены. Кроме того, необходимо отметить, что обосновывающие документы, подтверждающие фактические расходы МП НГО «ССК» за 2014-2016 годы в регулирующий орган также не предоставлялись. Плановые расходы МП НГО «ССК» на период 2013-2014 года были приняты регулятором на уровне предложения организации, исходя из имеющихся фактических данных 2012-2013 годов, и в связи с отсутствием фактического подтверждения на последующие периоды индексировались регулятором.</w:t>
      </w:r>
    </w:p>
    <w:p w14:paraId="106E9999" w14:textId="559735C1" w:rsidR="00123B43" w:rsidRPr="00C05A98" w:rsidRDefault="00123B43" w:rsidP="00123B43">
      <w:pPr>
        <w:ind w:firstLine="720"/>
        <w:jc w:val="both"/>
        <w:rPr>
          <w:sz w:val="28"/>
          <w:szCs w:val="28"/>
        </w:rPr>
      </w:pPr>
      <w:r w:rsidRPr="00C05A98">
        <w:rPr>
          <w:sz w:val="28"/>
          <w:szCs w:val="28"/>
        </w:rPr>
        <w:t>На основании вышеизложенного, затраты по данной статье приняты регулятором на уровне плановых расходов организации, ранее эксплуатировавшей объекты данной централизованной системы – МП НГО «ССК», 2018 года с применением ИПЦ Минэкономразвития России 104,6% на 2019 год в сумме 156,39 тыс.руб.</w:t>
      </w:r>
    </w:p>
    <w:p w14:paraId="7E073348" w14:textId="77777777" w:rsidR="00123B43" w:rsidRPr="00C05A98" w:rsidRDefault="00123B43" w:rsidP="00123B43">
      <w:pPr>
        <w:ind w:firstLine="720"/>
        <w:jc w:val="both"/>
        <w:rPr>
          <w:sz w:val="28"/>
          <w:szCs w:val="28"/>
        </w:rPr>
      </w:pPr>
    </w:p>
    <w:p w14:paraId="754753E7" w14:textId="77777777" w:rsidR="00123B43" w:rsidRDefault="00123B43" w:rsidP="00123B43">
      <w:pPr>
        <w:ind w:firstLine="720"/>
        <w:jc w:val="both"/>
        <w:rPr>
          <w:sz w:val="28"/>
          <w:szCs w:val="28"/>
        </w:rPr>
      </w:pPr>
      <w:r>
        <w:rPr>
          <w:sz w:val="28"/>
          <w:szCs w:val="28"/>
        </w:rPr>
        <w:t xml:space="preserve">Затраты по статье «Услуги по начислению и ведению лицевых счетов» признаны регулятором неэффективными. Экономическое обоснование необходимости включения данных расходов в материалах тарифного дела не представлено. </w:t>
      </w:r>
    </w:p>
    <w:p w14:paraId="4C6AC3C5" w14:textId="77777777" w:rsidR="00123B43" w:rsidRDefault="00123B43" w:rsidP="00123B43">
      <w:pPr>
        <w:tabs>
          <w:tab w:val="left" w:pos="1134"/>
        </w:tabs>
        <w:ind w:firstLine="709"/>
        <w:jc w:val="both"/>
        <w:rPr>
          <w:sz w:val="28"/>
          <w:szCs w:val="28"/>
        </w:rPr>
      </w:pPr>
      <w:r>
        <w:rPr>
          <w:sz w:val="28"/>
          <w:szCs w:val="28"/>
        </w:rPr>
        <w:t xml:space="preserve">Расходы по статье приняты в сумме </w:t>
      </w:r>
      <w:r>
        <w:rPr>
          <w:b/>
          <w:i/>
          <w:sz w:val="28"/>
          <w:szCs w:val="28"/>
        </w:rPr>
        <w:t>156,39</w:t>
      </w:r>
      <w:r>
        <w:rPr>
          <w:sz w:val="28"/>
          <w:szCs w:val="28"/>
        </w:rPr>
        <w:t xml:space="preserve"> тыс.руб. по периодам календарной разбивки:</w:t>
      </w:r>
    </w:p>
    <w:p w14:paraId="36E54A56" w14:textId="77777777" w:rsidR="00123B43" w:rsidRPr="00B028CB" w:rsidRDefault="00123B43" w:rsidP="00123B43">
      <w:pPr>
        <w:tabs>
          <w:tab w:val="left" w:pos="1134"/>
        </w:tabs>
        <w:ind w:left="709"/>
        <w:jc w:val="both"/>
        <w:rPr>
          <w:sz w:val="28"/>
          <w:szCs w:val="28"/>
        </w:rPr>
      </w:pPr>
      <w:r w:rsidRPr="00B028CB">
        <w:rPr>
          <w:b/>
          <w:sz w:val="28"/>
          <w:szCs w:val="28"/>
        </w:rPr>
        <w:t>с</w:t>
      </w:r>
      <w:r w:rsidRPr="00B028CB">
        <w:rPr>
          <w:sz w:val="28"/>
          <w:szCs w:val="28"/>
        </w:rPr>
        <w:t xml:space="preserve"> </w:t>
      </w:r>
      <w:r w:rsidRPr="00B028CB">
        <w:rPr>
          <w:b/>
          <w:sz w:val="28"/>
          <w:szCs w:val="28"/>
        </w:rPr>
        <w:t>01.01.201</w:t>
      </w:r>
      <w:r>
        <w:rPr>
          <w:b/>
          <w:sz w:val="28"/>
          <w:szCs w:val="28"/>
        </w:rPr>
        <w:t>9</w:t>
      </w:r>
      <w:r w:rsidRPr="00B028CB">
        <w:rPr>
          <w:b/>
          <w:sz w:val="28"/>
          <w:szCs w:val="28"/>
        </w:rPr>
        <w:t xml:space="preserve"> по 30.06.201</w:t>
      </w:r>
      <w:r>
        <w:rPr>
          <w:b/>
          <w:sz w:val="28"/>
          <w:szCs w:val="28"/>
        </w:rPr>
        <w:t>9</w:t>
      </w:r>
      <w:r w:rsidRPr="00B028CB">
        <w:rPr>
          <w:sz w:val="28"/>
          <w:szCs w:val="28"/>
        </w:rPr>
        <w:t xml:space="preserve"> –</w:t>
      </w:r>
      <w:r>
        <w:rPr>
          <w:sz w:val="28"/>
          <w:szCs w:val="28"/>
        </w:rPr>
        <w:t xml:space="preserve"> </w:t>
      </w:r>
      <w:r>
        <w:rPr>
          <w:b/>
          <w:i/>
          <w:sz w:val="28"/>
          <w:szCs w:val="28"/>
        </w:rPr>
        <w:t xml:space="preserve">78,19 </w:t>
      </w:r>
      <w:r>
        <w:rPr>
          <w:sz w:val="28"/>
          <w:szCs w:val="28"/>
        </w:rPr>
        <w:t>тыс. руб.;</w:t>
      </w:r>
    </w:p>
    <w:p w14:paraId="1561A30E" w14:textId="77777777" w:rsidR="00123B43" w:rsidRDefault="00123B43" w:rsidP="00123B43">
      <w:pPr>
        <w:tabs>
          <w:tab w:val="left" w:pos="1134"/>
        </w:tabs>
        <w:ind w:left="709"/>
        <w:jc w:val="both"/>
        <w:rPr>
          <w:sz w:val="28"/>
          <w:szCs w:val="28"/>
        </w:rPr>
      </w:pPr>
      <w:r w:rsidRPr="00167A19">
        <w:rPr>
          <w:b/>
          <w:sz w:val="28"/>
          <w:szCs w:val="28"/>
        </w:rPr>
        <w:t>с</w:t>
      </w:r>
      <w:r w:rsidRPr="00167A19">
        <w:rPr>
          <w:sz w:val="28"/>
          <w:szCs w:val="28"/>
        </w:rPr>
        <w:t xml:space="preserve"> </w:t>
      </w:r>
      <w:r w:rsidRPr="00167A19">
        <w:rPr>
          <w:b/>
          <w:sz w:val="28"/>
          <w:szCs w:val="28"/>
        </w:rPr>
        <w:t>01.07.</w:t>
      </w:r>
      <w:r w:rsidRPr="00610766">
        <w:rPr>
          <w:b/>
          <w:sz w:val="28"/>
          <w:szCs w:val="28"/>
        </w:rPr>
        <w:t>201</w:t>
      </w:r>
      <w:r>
        <w:rPr>
          <w:b/>
          <w:sz w:val="28"/>
          <w:szCs w:val="28"/>
        </w:rPr>
        <w:t>9</w:t>
      </w:r>
      <w:r w:rsidRPr="00610766">
        <w:rPr>
          <w:b/>
          <w:sz w:val="28"/>
          <w:szCs w:val="28"/>
        </w:rPr>
        <w:t xml:space="preserve"> по 31.12.201</w:t>
      </w:r>
      <w:r>
        <w:rPr>
          <w:b/>
          <w:sz w:val="28"/>
          <w:szCs w:val="28"/>
        </w:rPr>
        <w:t>9</w:t>
      </w:r>
      <w:r w:rsidRPr="00610766">
        <w:rPr>
          <w:sz w:val="28"/>
          <w:szCs w:val="28"/>
        </w:rPr>
        <w:t xml:space="preserve"> – </w:t>
      </w:r>
      <w:r>
        <w:rPr>
          <w:b/>
          <w:i/>
          <w:sz w:val="28"/>
          <w:szCs w:val="28"/>
        </w:rPr>
        <w:t xml:space="preserve">78,19 </w:t>
      </w:r>
      <w:r w:rsidRPr="00610766">
        <w:rPr>
          <w:sz w:val="28"/>
          <w:szCs w:val="28"/>
        </w:rPr>
        <w:t>тыс. руб.</w:t>
      </w:r>
    </w:p>
    <w:p w14:paraId="5DB91372" w14:textId="77777777" w:rsidR="00123B43" w:rsidRDefault="00123B43" w:rsidP="00123B43">
      <w:pPr>
        <w:tabs>
          <w:tab w:val="left" w:pos="1134"/>
        </w:tabs>
        <w:jc w:val="center"/>
        <w:rPr>
          <w:b/>
          <w:sz w:val="32"/>
          <w:szCs w:val="32"/>
          <w:u w:val="single"/>
        </w:rPr>
      </w:pPr>
    </w:p>
    <w:p w14:paraId="202BE192" w14:textId="77777777" w:rsidR="00123B43" w:rsidRDefault="00123B43" w:rsidP="00123B43">
      <w:pPr>
        <w:tabs>
          <w:tab w:val="left" w:pos="1134"/>
        </w:tabs>
        <w:jc w:val="center"/>
        <w:rPr>
          <w:b/>
          <w:sz w:val="32"/>
          <w:szCs w:val="32"/>
          <w:u w:val="single"/>
        </w:rPr>
      </w:pPr>
      <w:r>
        <w:rPr>
          <w:b/>
          <w:sz w:val="32"/>
          <w:szCs w:val="32"/>
          <w:u w:val="single"/>
        </w:rPr>
        <w:t xml:space="preserve">2.4. </w:t>
      </w:r>
      <w:r w:rsidRPr="001222AE">
        <w:rPr>
          <w:b/>
          <w:sz w:val="32"/>
          <w:szCs w:val="32"/>
          <w:u w:val="single"/>
        </w:rPr>
        <w:t>«</w:t>
      </w:r>
      <w:r>
        <w:rPr>
          <w:b/>
          <w:sz w:val="32"/>
          <w:szCs w:val="32"/>
          <w:u w:val="single"/>
        </w:rPr>
        <w:t>Сбытовые расходы гарантирующих организаций</w:t>
      </w:r>
      <w:r w:rsidRPr="001222AE">
        <w:rPr>
          <w:b/>
          <w:sz w:val="32"/>
          <w:szCs w:val="32"/>
          <w:u w:val="single"/>
        </w:rPr>
        <w:t>»</w:t>
      </w:r>
    </w:p>
    <w:p w14:paraId="4E7959C2" w14:textId="77777777" w:rsidR="00123B43" w:rsidRPr="00C95796" w:rsidRDefault="00123B43" w:rsidP="00123B43">
      <w:pPr>
        <w:tabs>
          <w:tab w:val="left" w:pos="1134"/>
        </w:tabs>
        <w:jc w:val="center"/>
        <w:rPr>
          <w:b/>
          <w:sz w:val="18"/>
          <w:szCs w:val="32"/>
          <w:u w:val="single"/>
        </w:rPr>
      </w:pPr>
    </w:p>
    <w:p w14:paraId="20753867" w14:textId="77777777" w:rsidR="00123B43" w:rsidRDefault="00123B43" w:rsidP="00123B43">
      <w:pPr>
        <w:tabs>
          <w:tab w:val="left" w:pos="1134"/>
        </w:tabs>
        <w:ind w:firstLine="709"/>
        <w:jc w:val="both"/>
        <w:rPr>
          <w:sz w:val="28"/>
          <w:szCs w:val="28"/>
        </w:rPr>
      </w:pPr>
      <w:r>
        <w:rPr>
          <w:sz w:val="28"/>
          <w:szCs w:val="28"/>
        </w:rPr>
        <w:t xml:space="preserve">В соответствии с п. 26 Методических указаний к сбытовым расходам гарантирующей организации относятся расходы по сомнительным долгам (дебиторской задолженности) в размере не более 2 процентов необходимой валовой выручки, относимой на население (абонентов, предоставляющих коммунальные услуги в сфере водоснабжения и водоотведения населению) </w:t>
      </w:r>
      <w:r w:rsidRPr="00C95796">
        <w:rPr>
          <w:b/>
          <w:sz w:val="28"/>
          <w:szCs w:val="28"/>
          <w:u w:val="single"/>
        </w:rPr>
        <w:t>за предыдущий период регулирования</w:t>
      </w:r>
      <w:r>
        <w:rPr>
          <w:sz w:val="28"/>
          <w:szCs w:val="28"/>
        </w:rPr>
        <w:t>, за который имеются подтвержденные бухгалтерской и статистической отчетностью данные.</w:t>
      </w:r>
    </w:p>
    <w:p w14:paraId="4C01817D" w14:textId="77777777" w:rsidR="00123B43" w:rsidRDefault="00123B43" w:rsidP="00123B43">
      <w:pPr>
        <w:tabs>
          <w:tab w:val="left" w:pos="1134"/>
        </w:tabs>
        <w:ind w:firstLine="709"/>
        <w:jc w:val="both"/>
        <w:rPr>
          <w:sz w:val="28"/>
          <w:szCs w:val="28"/>
        </w:rPr>
      </w:pPr>
    </w:p>
    <w:p w14:paraId="70D1697B" w14:textId="77777777" w:rsidR="00123B43" w:rsidRDefault="00123B43" w:rsidP="00123B43">
      <w:pPr>
        <w:tabs>
          <w:tab w:val="left" w:pos="1134"/>
        </w:tabs>
        <w:ind w:firstLine="709"/>
        <w:jc w:val="both"/>
        <w:rPr>
          <w:sz w:val="28"/>
          <w:szCs w:val="28"/>
        </w:rPr>
      </w:pPr>
      <w:r w:rsidRPr="001222AE">
        <w:rPr>
          <w:sz w:val="28"/>
          <w:szCs w:val="28"/>
        </w:rPr>
        <w:t>Организацией заявлены для учета в необходимой валовой выручке расходы по данной статье</w:t>
      </w:r>
      <w:r>
        <w:rPr>
          <w:sz w:val="28"/>
          <w:szCs w:val="28"/>
        </w:rPr>
        <w:t>:</w:t>
      </w:r>
      <w:r w:rsidRPr="001222AE">
        <w:rPr>
          <w:sz w:val="28"/>
          <w:szCs w:val="28"/>
        </w:rPr>
        <w:t xml:space="preserve"> </w:t>
      </w:r>
    </w:p>
    <w:p w14:paraId="2CC8820E" w14:textId="77777777" w:rsidR="00123B43" w:rsidRDefault="00123B43" w:rsidP="00123B43">
      <w:pPr>
        <w:tabs>
          <w:tab w:val="left" w:pos="1134"/>
        </w:tabs>
        <w:ind w:firstLine="709"/>
        <w:jc w:val="both"/>
        <w:rPr>
          <w:sz w:val="28"/>
          <w:szCs w:val="28"/>
        </w:rPr>
      </w:pPr>
      <w:r>
        <w:rPr>
          <w:sz w:val="28"/>
          <w:szCs w:val="28"/>
        </w:rPr>
        <w:t xml:space="preserve">- 2019 год </w:t>
      </w:r>
      <w:r w:rsidRPr="001222AE">
        <w:rPr>
          <w:sz w:val="28"/>
          <w:szCs w:val="28"/>
        </w:rPr>
        <w:t>в сумме</w:t>
      </w:r>
      <w:r>
        <w:rPr>
          <w:sz w:val="28"/>
          <w:szCs w:val="28"/>
        </w:rPr>
        <w:t xml:space="preserve"> </w:t>
      </w:r>
      <w:r>
        <w:rPr>
          <w:b/>
          <w:i/>
          <w:sz w:val="28"/>
          <w:szCs w:val="28"/>
        </w:rPr>
        <w:t xml:space="preserve">97,16 </w:t>
      </w:r>
      <w:r w:rsidRPr="001222AE">
        <w:rPr>
          <w:sz w:val="28"/>
          <w:szCs w:val="28"/>
        </w:rPr>
        <w:t>тыс. руб.</w:t>
      </w:r>
      <w:r>
        <w:rPr>
          <w:sz w:val="28"/>
          <w:szCs w:val="28"/>
        </w:rPr>
        <w:t xml:space="preserve"> В данной статье предприятием заявлены расходы на «Резерв по сомнительным долгам».</w:t>
      </w:r>
    </w:p>
    <w:p w14:paraId="23321BFE" w14:textId="77777777" w:rsidR="00123B43" w:rsidRDefault="00123B43" w:rsidP="00123B43">
      <w:pPr>
        <w:tabs>
          <w:tab w:val="left" w:pos="1134"/>
        </w:tabs>
        <w:ind w:firstLine="709"/>
        <w:jc w:val="both"/>
        <w:rPr>
          <w:sz w:val="28"/>
          <w:szCs w:val="28"/>
        </w:rPr>
      </w:pPr>
      <w:r>
        <w:rPr>
          <w:sz w:val="28"/>
          <w:szCs w:val="28"/>
        </w:rPr>
        <w:t xml:space="preserve">Как указано выше, в соответствии с п. 26 Методических указаний включение расходов по данной статье предусмотрено </w:t>
      </w:r>
      <w:r w:rsidRPr="00237C2C">
        <w:rPr>
          <w:sz w:val="28"/>
          <w:szCs w:val="28"/>
          <w:u w:val="single"/>
        </w:rPr>
        <w:t>по факту предыдущего периода регулирования</w:t>
      </w:r>
      <w:r>
        <w:rPr>
          <w:sz w:val="28"/>
          <w:szCs w:val="28"/>
        </w:rPr>
        <w:t xml:space="preserve">. В связи с тем, что тарифы на водоотведение для данного предприятия устанавливаются </w:t>
      </w:r>
      <w:r w:rsidRPr="00237C2C">
        <w:rPr>
          <w:sz w:val="28"/>
          <w:szCs w:val="28"/>
          <w:u w:val="single"/>
        </w:rPr>
        <w:t>впервые</w:t>
      </w:r>
      <w:r>
        <w:rPr>
          <w:sz w:val="28"/>
          <w:szCs w:val="28"/>
        </w:rPr>
        <w:t xml:space="preserve">, и МКП НГО «ВКХ» не является законным правопреемником </w:t>
      </w:r>
      <w:r>
        <w:rPr>
          <w:color w:val="000000"/>
          <w:sz w:val="28"/>
          <w:szCs w:val="28"/>
        </w:rPr>
        <w:t>о</w:t>
      </w:r>
      <w:r>
        <w:rPr>
          <w:sz w:val="28"/>
          <w:szCs w:val="28"/>
        </w:rPr>
        <w:t>рганизации, ранее эксплуатировавшей объекты данной централизованной системы – МП НГО «ССК», расходы по данной статье не учитывались регулятором при определении необходимой валовой выручки.</w:t>
      </w:r>
    </w:p>
    <w:p w14:paraId="5468AEFF" w14:textId="77777777" w:rsidR="00123B43" w:rsidRDefault="00123B43" w:rsidP="00123B43">
      <w:pPr>
        <w:tabs>
          <w:tab w:val="left" w:pos="1134"/>
        </w:tabs>
        <w:ind w:firstLine="709"/>
        <w:jc w:val="both"/>
        <w:rPr>
          <w:b/>
          <w:sz w:val="28"/>
          <w:szCs w:val="28"/>
        </w:rPr>
      </w:pPr>
      <w:r>
        <w:rPr>
          <w:sz w:val="28"/>
          <w:szCs w:val="28"/>
        </w:rPr>
        <w:t xml:space="preserve">Кроме того, в соответствии с Методическими указаниями расходы по данной статье подлежат включению в состав затрат гарантирующих организаций. </w:t>
      </w:r>
      <w:r w:rsidRPr="00237C2C">
        <w:rPr>
          <w:sz w:val="28"/>
          <w:szCs w:val="28"/>
          <w:u w:val="single"/>
        </w:rPr>
        <w:t>На момент установления тарифов для МКП НГО «ВКХ» документ, подтверждающий наделение данного предприятия статусом гарантирующей организации, в регулирующий орган не представлен</w:t>
      </w:r>
      <w:r>
        <w:rPr>
          <w:sz w:val="28"/>
          <w:szCs w:val="28"/>
        </w:rPr>
        <w:t>.</w:t>
      </w:r>
    </w:p>
    <w:p w14:paraId="4F0E50AA" w14:textId="77777777" w:rsidR="00123B43" w:rsidRPr="00B92FCD" w:rsidRDefault="00123B43" w:rsidP="00123B43">
      <w:pPr>
        <w:tabs>
          <w:tab w:val="left" w:pos="1134"/>
        </w:tabs>
        <w:ind w:firstLine="709"/>
        <w:jc w:val="both"/>
        <w:rPr>
          <w:b/>
          <w:sz w:val="28"/>
          <w:szCs w:val="32"/>
          <w:u w:val="single"/>
        </w:rPr>
      </w:pPr>
    </w:p>
    <w:p w14:paraId="73397667" w14:textId="77777777" w:rsidR="00123B43" w:rsidRPr="00402BDA" w:rsidRDefault="00123B43" w:rsidP="00123B43">
      <w:pPr>
        <w:tabs>
          <w:tab w:val="left" w:pos="1134"/>
        </w:tabs>
        <w:ind w:firstLine="709"/>
        <w:jc w:val="center"/>
        <w:rPr>
          <w:b/>
          <w:sz w:val="28"/>
          <w:szCs w:val="28"/>
          <w:u w:val="single"/>
        </w:rPr>
      </w:pPr>
      <w:r>
        <w:rPr>
          <w:b/>
          <w:sz w:val="32"/>
          <w:szCs w:val="28"/>
          <w:u w:val="single"/>
        </w:rPr>
        <w:t xml:space="preserve">2.5. </w:t>
      </w:r>
      <w:r w:rsidRPr="00402BDA">
        <w:rPr>
          <w:b/>
          <w:sz w:val="32"/>
          <w:szCs w:val="28"/>
          <w:u w:val="single"/>
        </w:rPr>
        <w:t>«Нормативная прибыль»</w:t>
      </w:r>
    </w:p>
    <w:p w14:paraId="7E8035CA" w14:textId="77777777" w:rsidR="00123B43" w:rsidRPr="004C1AD3" w:rsidRDefault="00123B43" w:rsidP="00123B43">
      <w:pPr>
        <w:tabs>
          <w:tab w:val="left" w:pos="1134"/>
        </w:tabs>
        <w:ind w:firstLine="709"/>
        <w:jc w:val="both"/>
        <w:rPr>
          <w:sz w:val="8"/>
          <w:szCs w:val="28"/>
        </w:rPr>
      </w:pPr>
    </w:p>
    <w:p w14:paraId="179C87A3" w14:textId="77777777" w:rsidR="00123B43" w:rsidRPr="001753E3" w:rsidRDefault="00123B43" w:rsidP="00123B43">
      <w:pPr>
        <w:tabs>
          <w:tab w:val="left" w:pos="1134"/>
        </w:tabs>
        <w:ind w:firstLine="709"/>
        <w:jc w:val="both"/>
        <w:rPr>
          <w:bCs/>
          <w:sz w:val="28"/>
          <w:szCs w:val="28"/>
        </w:rPr>
      </w:pPr>
      <w:r>
        <w:rPr>
          <w:bCs/>
          <w:sz w:val="28"/>
          <w:szCs w:val="28"/>
        </w:rPr>
        <w:t>В соответствии с п. 31 Методических указаний у</w:t>
      </w:r>
      <w:r w:rsidRPr="001753E3">
        <w:rPr>
          <w:bCs/>
          <w:sz w:val="28"/>
          <w:szCs w:val="28"/>
        </w:rPr>
        <w:t>читываемая при определении необходимой валовой выручки нормативная прибыль включает в себя:</w:t>
      </w:r>
    </w:p>
    <w:p w14:paraId="6B0C386D" w14:textId="77777777" w:rsidR="00123B43" w:rsidRPr="001753E3" w:rsidRDefault="00123B43" w:rsidP="00123B43">
      <w:pPr>
        <w:tabs>
          <w:tab w:val="left" w:pos="1134"/>
        </w:tabs>
        <w:ind w:firstLine="709"/>
        <w:jc w:val="both"/>
        <w:rPr>
          <w:bCs/>
          <w:sz w:val="28"/>
          <w:szCs w:val="28"/>
        </w:rPr>
      </w:pPr>
      <w:r w:rsidRPr="001753E3">
        <w:rPr>
          <w:bCs/>
          <w:sz w:val="28"/>
          <w:szCs w:val="28"/>
        </w:rPr>
        <w:t>1) средства на возврат займов и кредитов, проценты по займам и кредитам, привлекаемым на реализацию инвестиционной программы и пополнение оборотных средств, с учетом предусмотренных Налоговым кодексом Российской Федерации особенностей отнесения к расходам процентов по долговым обязательствам;</w:t>
      </w:r>
    </w:p>
    <w:p w14:paraId="4EDDA0FD" w14:textId="77777777" w:rsidR="00123B43" w:rsidRPr="001753E3" w:rsidRDefault="00123B43" w:rsidP="00123B43">
      <w:pPr>
        <w:tabs>
          <w:tab w:val="left" w:pos="1134"/>
        </w:tabs>
        <w:ind w:firstLine="709"/>
        <w:jc w:val="both"/>
        <w:rPr>
          <w:bCs/>
          <w:sz w:val="28"/>
          <w:szCs w:val="28"/>
        </w:rPr>
      </w:pPr>
      <w:r w:rsidRPr="001753E3">
        <w:rPr>
          <w:bCs/>
          <w:sz w:val="28"/>
          <w:szCs w:val="28"/>
        </w:rPr>
        <w:t>2) расходы на капитальные вложения (инвестиции) на период регулирования, определяемые на основе утвержденных инвестиционных программ, за исключением процентов по займам и кредитам, привлекаемым на реализацию мероприятий инвестиционной программы, учтенных в стоимости таких мероприятий;</w:t>
      </w:r>
    </w:p>
    <w:p w14:paraId="2775D943" w14:textId="77777777" w:rsidR="00123B43" w:rsidRDefault="00123B43" w:rsidP="00123B43">
      <w:pPr>
        <w:tabs>
          <w:tab w:val="left" w:pos="1134"/>
        </w:tabs>
        <w:ind w:firstLine="709"/>
        <w:jc w:val="both"/>
        <w:rPr>
          <w:sz w:val="28"/>
          <w:szCs w:val="28"/>
        </w:rPr>
      </w:pPr>
      <w:r w:rsidRPr="001753E3">
        <w:rPr>
          <w:bCs/>
          <w:sz w:val="28"/>
          <w:szCs w:val="28"/>
        </w:rPr>
        <w:t>3) расходы на социальные нужды, предусмот</w:t>
      </w:r>
      <w:r>
        <w:rPr>
          <w:bCs/>
          <w:sz w:val="28"/>
          <w:szCs w:val="28"/>
        </w:rPr>
        <w:t>ренные коллективными договорами.</w:t>
      </w:r>
    </w:p>
    <w:p w14:paraId="6F1CA086" w14:textId="77777777" w:rsidR="00123B43" w:rsidRDefault="00123B43" w:rsidP="00123B43">
      <w:pPr>
        <w:tabs>
          <w:tab w:val="left" w:pos="1134"/>
        </w:tabs>
        <w:ind w:firstLine="709"/>
        <w:jc w:val="both"/>
        <w:rPr>
          <w:sz w:val="28"/>
          <w:szCs w:val="28"/>
        </w:rPr>
      </w:pPr>
    </w:p>
    <w:p w14:paraId="384735EF" w14:textId="77777777" w:rsidR="00123B43" w:rsidRDefault="00123B43" w:rsidP="00123B43">
      <w:pPr>
        <w:tabs>
          <w:tab w:val="left" w:pos="1134"/>
        </w:tabs>
        <w:ind w:firstLine="709"/>
        <w:jc w:val="both"/>
        <w:rPr>
          <w:sz w:val="28"/>
          <w:szCs w:val="28"/>
        </w:rPr>
      </w:pPr>
      <w:r>
        <w:rPr>
          <w:sz w:val="28"/>
          <w:szCs w:val="28"/>
        </w:rPr>
        <w:t>Расходы по данной статье предприятием не заявлены.</w:t>
      </w:r>
    </w:p>
    <w:p w14:paraId="1EECD20A" w14:textId="3DAC724F" w:rsidR="00123B43" w:rsidRDefault="00123B43" w:rsidP="00123B43">
      <w:pPr>
        <w:tabs>
          <w:tab w:val="left" w:pos="1134"/>
        </w:tabs>
        <w:ind w:firstLine="709"/>
        <w:jc w:val="both"/>
        <w:rPr>
          <w:sz w:val="28"/>
          <w:szCs w:val="28"/>
        </w:rPr>
      </w:pPr>
      <w:r>
        <w:rPr>
          <w:sz w:val="28"/>
          <w:szCs w:val="28"/>
        </w:rPr>
        <w:t>Инвестиционная программа в сфере водоотведения для   МКП НГО «ВКХ» не утверждена.</w:t>
      </w:r>
    </w:p>
    <w:p w14:paraId="7E4296A8" w14:textId="77777777" w:rsidR="00123B43" w:rsidRDefault="00123B43" w:rsidP="00123B43">
      <w:pPr>
        <w:tabs>
          <w:tab w:val="num" w:pos="0"/>
        </w:tabs>
        <w:ind w:firstLine="709"/>
        <w:jc w:val="both"/>
        <w:rPr>
          <w:rFonts w:ascii="Tahoma" w:hAnsi="Tahoma" w:cs="Tahoma"/>
          <w:color w:val="FF0000"/>
          <w:sz w:val="16"/>
          <w:szCs w:val="16"/>
        </w:rPr>
      </w:pPr>
    </w:p>
    <w:p w14:paraId="5B9AA0BE" w14:textId="77777777" w:rsidR="00123B43" w:rsidRDefault="00123B43" w:rsidP="00123B43">
      <w:pPr>
        <w:tabs>
          <w:tab w:val="num" w:pos="0"/>
        </w:tabs>
        <w:ind w:firstLine="709"/>
        <w:jc w:val="both"/>
        <w:rPr>
          <w:rFonts w:ascii="Tahoma" w:hAnsi="Tahoma" w:cs="Tahoma"/>
          <w:color w:val="FF0000"/>
          <w:sz w:val="16"/>
          <w:szCs w:val="16"/>
        </w:rPr>
      </w:pPr>
    </w:p>
    <w:p w14:paraId="561580A6" w14:textId="77777777" w:rsidR="00123B43" w:rsidRPr="00C05A98" w:rsidRDefault="00123B43" w:rsidP="00123B43">
      <w:pPr>
        <w:tabs>
          <w:tab w:val="left" w:pos="1134"/>
        </w:tabs>
        <w:jc w:val="center"/>
        <w:rPr>
          <w:b/>
          <w:sz w:val="28"/>
          <w:szCs w:val="28"/>
          <w:u w:val="single"/>
        </w:rPr>
      </w:pPr>
      <w:r w:rsidRPr="00C05A98">
        <w:rPr>
          <w:b/>
          <w:sz w:val="32"/>
          <w:szCs w:val="28"/>
          <w:u w:val="single"/>
        </w:rPr>
        <w:t>2.6. «Расчетная предпринимательская прибыль»</w:t>
      </w:r>
    </w:p>
    <w:p w14:paraId="11F5422A" w14:textId="77777777" w:rsidR="00123B43" w:rsidRPr="00C05A98" w:rsidRDefault="00123B43" w:rsidP="00123B43">
      <w:pPr>
        <w:tabs>
          <w:tab w:val="left" w:pos="1134"/>
        </w:tabs>
        <w:ind w:firstLine="709"/>
        <w:jc w:val="both"/>
        <w:rPr>
          <w:sz w:val="8"/>
          <w:szCs w:val="28"/>
        </w:rPr>
      </w:pPr>
    </w:p>
    <w:p w14:paraId="08F80147" w14:textId="77777777" w:rsidR="00123B43" w:rsidRPr="00C05A98" w:rsidRDefault="00123B43" w:rsidP="00123B43">
      <w:pPr>
        <w:tabs>
          <w:tab w:val="left" w:pos="1134"/>
        </w:tabs>
        <w:ind w:firstLine="709"/>
        <w:jc w:val="both"/>
        <w:rPr>
          <w:bCs/>
          <w:sz w:val="28"/>
          <w:szCs w:val="28"/>
        </w:rPr>
      </w:pPr>
      <w:r w:rsidRPr="00C05A98">
        <w:rPr>
          <w:bCs/>
          <w:sz w:val="28"/>
          <w:szCs w:val="28"/>
        </w:rPr>
        <w:t>В соответствии с п. 32(1) Методических указаний расчетная предпринимательская прибыль гарантирующей организации определяется в размере 5 процентов включаемых в необходимую валовую выручку на очередной период регулирования расходов, указанных в п.п. 1 - 7 п. 15 Методических указаний, с учетом особенностей, предусмотренных п. 47(2) Основ ценообразования.</w:t>
      </w:r>
    </w:p>
    <w:p w14:paraId="2D55C73A" w14:textId="77777777" w:rsidR="00123B43" w:rsidRPr="00C05A98" w:rsidRDefault="00123B43" w:rsidP="00123B43">
      <w:pPr>
        <w:tabs>
          <w:tab w:val="left" w:pos="1134"/>
        </w:tabs>
        <w:ind w:firstLine="709"/>
        <w:jc w:val="both"/>
        <w:rPr>
          <w:bCs/>
          <w:sz w:val="28"/>
          <w:szCs w:val="28"/>
        </w:rPr>
      </w:pPr>
      <w:r w:rsidRPr="00C05A98">
        <w:rPr>
          <w:bCs/>
          <w:sz w:val="28"/>
          <w:szCs w:val="28"/>
        </w:rPr>
        <w:t>Согласно п. 47(2) Основ ценообразования при установлении (корректировке) тарифов в сфере водоснабжения и (или) водоотведения на 2018 год и последующие периоды регулирования расчетная предпринимательская прибыль гарантирующей организации не устанавливается для регулируемой организации:</w:t>
      </w:r>
    </w:p>
    <w:p w14:paraId="4EC8CC05" w14:textId="77777777" w:rsidR="00123B43" w:rsidRPr="00C05A98" w:rsidRDefault="00123B43" w:rsidP="00123B43">
      <w:pPr>
        <w:tabs>
          <w:tab w:val="left" w:pos="1134"/>
        </w:tabs>
        <w:ind w:firstLine="709"/>
        <w:jc w:val="both"/>
        <w:rPr>
          <w:bCs/>
          <w:sz w:val="28"/>
          <w:szCs w:val="28"/>
        </w:rPr>
      </w:pPr>
      <w:r w:rsidRPr="00C05A98">
        <w:rPr>
          <w:bCs/>
          <w:sz w:val="28"/>
          <w:szCs w:val="28"/>
        </w:rPr>
        <w:t>- являющейся государственным или муниципальным унитарным предприятием;</w:t>
      </w:r>
    </w:p>
    <w:p w14:paraId="0847AE64" w14:textId="77777777" w:rsidR="00123B43" w:rsidRPr="00C05A98" w:rsidRDefault="00123B43" w:rsidP="00123B43">
      <w:pPr>
        <w:tabs>
          <w:tab w:val="left" w:pos="1134"/>
        </w:tabs>
        <w:ind w:firstLine="709"/>
        <w:jc w:val="both"/>
        <w:rPr>
          <w:bCs/>
          <w:sz w:val="28"/>
          <w:szCs w:val="28"/>
        </w:rPr>
      </w:pPr>
      <w:r w:rsidRPr="00C05A98">
        <w:rPr>
          <w:bCs/>
          <w:sz w:val="28"/>
          <w:szCs w:val="28"/>
        </w:rPr>
        <w:t>- владеющей объектом (объектами) централизованных систем водоснабжения и (или) водоотведения исключительно на основании договора (договоров) аренды, заключенного на срок менее 3 лет.</w:t>
      </w:r>
    </w:p>
    <w:p w14:paraId="40F9EC3F" w14:textId="77777777" w:rsidR="00123B43" w:rsidRPr="00C05A98" w:rsidRDefault="00123B43" w:rsidP="00123B43">
      <w:pPr>
        <w:tabs>
          <w:tab w:val="left" w:pos="1134"/>
        </w:tabs>
        <w:ind w:firstLine="709"/>
        <w:jc w:val="both"/>
        <w:rPr>
          <w:bCs/>
          <w:sz w:val="28"/>
          <w:szCs w:val="28"/>
        </w:rPr>
      </w:pPr>
      <w:r w:rsidRPr="00C05A98">
        <w:rPr>
          <w:bCs/>
          <w:sz w:val="28"/>
          <w:szCs w:val="28"/>
        </w:rPr>
        <w:t xml:space="preserve">На основании вышеизложенного, в соответствии с п. 47(2) Основ ценообразования расходы по данной статье </w:t>
      </w:r>
      <w:r w:rsidRPr="00C05A98">
        <w:rPr>
          <w:bCs/>
          <w:sz w:val="28"/>
          <w:szCs w:val="28"/>
          <w:u w:val="single"/>
        </w:rPr>
        <w:t>не подлежат включению</w:t>
      </w:r>
      <w:r w:rsidRPr="00C05A98">
        <w:rPr>
          <w:bCs/>
          <w:sz w:val="28"/>
          <w:szCs w:val="28"/>
        </w:rPr>
        <w:t xml:space="preserve"> в необходимую валовую выручку рассматриваемого предприятия, в связи с тем, что оно является муниципальным.</w:t>
      </w:r>
    </w:p>
    <w:p w14:paraId="4EE91663" w14:textId="77777777" w:rsidR="00123B43" w:rsidRPr="00C05A98" w:rsidRDefault="00123B43" w:rsidP="00123B43">
      <w:pPr>
        <w:tabs>
          <w:tab w:val="left" w:pos="1134"/>
        </w:tabs>
        <w:ind w:firstLine="709"/>
        <w:jc w:val="both"/>
        <w:rPr>
          <w:sz w:val="28"/>
          <w:szCs w:val="28"/>
        </w:rPr>
      </w:pPr>
      <w:r w:rsidRPr="00C05A98">
        <w:rPr>
          <w:sz w:val="28"/>
          <w:szCs w:val="28"/>
        </w:rPr>
        <w:t xml:space="preserve">Организацией расходы по данной статье для учета в необходимой валовой выручке </w:t>
      </w:r>
      <w:r w:rsidRPr="00C05A98">
        <w:rPr>
          <w:sz w:val="28"/>
          <w:szCs w:val="28"/>
          <w:u w:val="single"/>
        </w:rPr>
        <w:t>не заявлены</w:t>
      </w:r>
      <w:r w:rsidRPr="00C05A98">
        <w:rPr>
          <w:sz w:val="28"/>
          <w:szCs w:val="28"/>
        </w:rPr>
        <w:t xml:space="preserve">. </w:t>
      </w:r>
    </w:p>
    <w:p w14:paraId="5F0CA436" w14:textId="77777777" w:rsidR="00123B43" w:rsidRPr="00C05A98" w:rsidRDefault="00123B43" w:rsidP="00123B43">
      <w:pPr>
        <w:tabs>
          <w:tab w:val="num" w:pos="0"/>
        </w:tabs>
        <w:ind w:firstLine="709"/>
        <w:jc w:val="both"/>
        <w:rPr>
          <w:rFonts w:ascii="Tahoma" w:hAnsi="Tahoma" w:cs="Tahoma"/>
          <w:sz w:val="16"/>
          <w:szCs w:val="16"/>
        </w:rPr>
      </w:pPr>
    </w:p>
    <w:p w14:paraId="03049A11" w14:textId="77777777" w:rsidR="00123B43" w:rsidRPr="00C05A98" w:rsidRDefault="00123B43" w:rsidP="00123B43">
      <w:pPr>
        <w:tabs>
          <w:tab w:val="num" w:pos="0"/>
        </w:tabs>
        <w:ind w:firstLine="709"/>
        <w:jc w:val="both"/>
        <w:rPr>
          <w:rFonts w:ascii="Tahoma" w:hAnsi="Tahoma" w:cs="Tahoma"/>
          <w:sz w:val="16"/>
          <w:szCs w:val="16"/>
        </w:rPr>
      </w:pPr>
    </w:p>
    <w:p w14:paraId="6297279C" w14:textId="77777777" w:rsidR="00123B43" w:rsidRDefault="00123B43" w:rsidP="00123B43">
      <w:pPr>
        <w:tabs>
          <w:tab w:val="num" w:pos="0"/>
        </w:tabs>
        <w:ind w:firstLine="709"/>
        <w:jc w:val="both"/>
        <w:rPr>
          <w:rFonts w:ascii="Tahoma" w:hAnsi="Tahoma" w:cs="Tahoma"/>
          <w:color w:val="FF0000"/>
          <w:sz w:val="16"/>
          <w:szCs w:val="16"/>
        </w:rPr>
      </w:pPr>
    </w:p>
    <w:p w14:paraId="5BD776AC" w14:textId="77777777" w:rsidR="00123B43" w:rsidRPr="001671EA" w:rsidRDefault="00123B43" w:rsidP="00123B43">
      <w:pPr>
        <w:tabs>
          <w:tab w:val="left" w:pos="1134"/>
        </w:tabs>
        <w:jc w:val="center"/>
        <w:rPr>
          <w:b/>
          <w:sz w:val="32"/>
          <w:szCs w:val="32"/>
          <w:u w:val="single"/>
        </w:rPr>
      </w:pPr>
      <w:r w:rsidRPr="001671EA">
        <w:rPr>
          <w:b/>
          <w:sz w:val="32"/>
          <w:szCs w:val="32"/>
          <w:u w:val="single"/>
        </w:rPr>
        <w:t xml:space="preserve">Тарифы на </w:t>
      </w:r>
      <w:r>
        <w:rPr>
          <w:b/>
          <w:sz w:val="32"/>
          <w:szCs w:val="32"/>
          <w:u w:val="single"/>
        </w:rPr>
        <w:t>питьевую</w:t>
      </w:r>
      <w:r w:rsidRPr="001671EA">
        <w:rPr>
          <w:b/>
          <w:sz w:val="32"/>
          <w:szCs w:val="32"/>
          <w:u w:val="single"/>
        </w:rPr>
        <w:t xml:space="preserve"> воду</w:t>
      </w:r>
      <w:r>
        <w:rPr>
          <w:b/>
          <w:sz w:val="32"/>
          <w:szCs w:val="32"/>
          <w:u w:val="single"/>
        </w:rPr>
        <w:t xml:space="preserve">, водоотведение </w:t>
      </w:r>
    </w:p>
    <w:p w14:paraId="73F07DA5" w14:textId="77777777" w:rsidR="00123B43" w:rsidRPr="00F95970" w:rsidRDefault="00123B43" w:rsidP="00123B43">
      <w:pPr>
        <w:tabs>
          <w:tab w:val="left" w:pos="1134"/>
        </w:tabs>
        <w:jc w:val="center"/>
        <w:rPr>
          <w:b/>
          <w:sz w:val="28"/>
          <w:szCs w:val="16"/>
          <w:u w:val="single"/>
        </w:rPr>
      </w:pPr>
    </w:p>
    <w:p w14:paraId="6C1128FC" w14:textId="77777777" w:rsidR="00123B43" w:rsidRDefault="00123B43" w:rsidP="00123B43">
      <w:pPr>
        <w:autoSpaceDE w:val="0"/>
        <w:autoSpaceDN w:val="0"/>
        <w:adjustRightInd w:val="0"/>
        <w:ind w:firstLine="708"/>
        <w:jc w:val="both"/>
        <w:rPr>
          <w:rFonts w:eastAsia="Calibri"/>
          <w:sz w:val="28"/>
          <w:szCs w:val="28"/>
          <w:lang w:eastAsia="en-US"/>
        </w:rPr>
      </w:pPr>
      <w:r w:rsidRPr="00416343">
        <w:rPr>
          <w:rFonts w:eastAsia="Calibri"/>
          <w:sz w:val="28"/>
          <w:szCs w:val="28"/>
          <w:lang w:eastAsia="en-US"/>
        </w:rPr>
        <w:t xml:space="preserve">В соответствии с п. 96 Методических указаний тарифы регулируемых организаций на </w:t>
      </w:r>
      <w:r>
        <w:rPr>
          <w:rFonts w:eastAsia="Calibri"/>
          <w:sz w:val="28"/>
          <w:szCs w:val="28"/>
          <w:lang w:eastAsia="en-US"/>
        </w:rPr>
        <w:t>питьевую</w:t>
      </w:r>
      <w:r w:rsidRPr="00416343">
        <w:rPr>
          <w:rFonts w:eastAsia="Calibri"/>
          <w:sz w:val="28"/>
          <w:szCs w:val="28"/>
          <w:lang w:eastAsia="en-US"/>
        </w:rPr>
        <w:t xml:space="preserve"> воду,</w:t>
      </w:r>
      <w:r>
        <w:rPr>
          <w:rFonts w:eastAsia="Calibri"/>
          <w:sz w:val="28"/>
          <w:szCs w:val="28"/>
          <w:lang w:eastAsia="en-US"/>
        </w:rPr>
        <w:t xml:space="preserve"> водоотведение</w:t>
      </w:r>
      <w:r w:rsidRPr="00416343">
        <w:rPr>
          <w:rFonts w:eastAsia="Calibri"/>
          <w:sz w:val="28"/>
          <w:szCs w:val="28"/>
          <w:lang w:eastAsia="en-US"/>
        </w:rPr>
        <w:t xml:space="preserve"> без дифференциации в виде одноставочных тарифов рассчитываются в соответствии с формулой:</w:t>
      </w:r>
    </w:p>
    <w:p w14:paraId="695E4A19" w14:textId="77777777" w:rsidR="00123B43" w:rsidRPr="00416343" w:rsidRDefault="00123B43" w:rsidP="00123B43">
      <w:pPr>
        <w:autoSpaceDE w:val="0"/>
        <w:autoSpaceDN w:val="0"/>
        <w:adjustRightInd w:val="0"/>
        <w:ind w:firstLine="708"/>
        <w:jc w:val="both"/>
        <w:rPr>
          <w:rFonts w:eastAsia="Calibri"/>
          <w:sz w:val="28"/>
          <w:szCs w:val="28"/>
          <w:lang w:eastAsia="en-US"/>
        </w:rPr>
      </w:pPr>
    </w:p>
    <w:p w14:paraId="614D9957" w14:textId="43BE0EF1" w:rsidR="00123B43" w:rsidRPr="00416343" w:rsidRDefault="00123B43" w:rsidP="00123B43">
      <w:pPr>
        <w:autoSpaceDE w:val="0"/>
        <w:autoSpaceDN w:val="0"/>
        <w:adjustRightInd w:val="0"/>
        <w:jc w:val="center"/>
        <w:rPr>
          <w:rFonts w:eastAsia="Calibri"/>
          <w:sz w:val="28"/>
          <w:szCs w:val="28"/>
          <w:lang w:eastAsia="en-US"/>
        </w:rPr>
      </w:pPr>
      <w:r w:rsidRPr="00416343">
        <w:rPr>
          <w:rFonts w:eastAsia="Calibri"/>
          <w:noProof/>
          <w:position w:val="-33"/>
          <w:sz w:val="28"/>
          <w:szCs w:val="28"/>
        </w:rPr>
        <w:drawing>
          <wp:inline distT="0" distB="0" distL="0" distR="0" wp14:anchorId="3BA15EA0" wp14:editId="117EACF6">
            <wp:extent cx="948055" cy="586740"/>
            <wp:effectExtent l="0" t="0" r="4445" b="381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48055" cy="586740"/>
                    </a:xfrm>
                    <a:prstGeom prst="rect">
                      <a:avLst/>
                    </a:prstGeom>
                    <a:noFill/>
                    <a:ln>
                      <a:noFill/>
                    </a:ln>
                  </pic:spPr>
                </pic:pic>
              </a:graphicData>
            </a:graphic>
          </wp:inline>
        </w:drawing>
      </w:r>
    </w:p>
    <w:p w14:paraId="79008CE6" w14:textId="77777777" w:rsidR="00123B43" w:rsidRPr="00416343" w:rsidRDefault="00123B43" w:rsidP="00123B43">
      <w:pPr>
        <w:autoSpaceDE w:val="0"/>
        <w:autoSpaceDN w:val="0"/>
        <w:adjustRightInd w:val="0"/>
        <w:ind w:firstLine="540"/>
        <w:jc w:val="both"/>
        <w:rPr>
          <w:rFonts w:eastAsia="Calibri"/>
          <w:sz w:val="28"/>
          <w:szCs w:val="28"/>
          <w:lang w:eastAsia="en-US"/>
        </w:rPr>
      </w:pPr>
      <w:r w:rsidRPr="00416343">
        <w:rPr>
          <w:rFonts w:eastAsia="Calibri"/>
          <w:sz w:val="28"/>
          <w:szCs w:val="28"/>
          <w:lang w:eastAsia="en-US"/>
        </w:rPr>
        <w:t>где:</w:t>
      </w:r>
    </w:p>
    <w:p w14:paraId="252A3BC8" w14:textId="433C3D21" w:rsidR="00123B43" w:rsidRPr="00416343" w:rsidRDefault="00123B43" w:rsidP="00123B43">
      <w:pPr>
        <w:autoSpaceDE w:val="0"/>
        <w:autoSpaceDN w:val="0"/>
        <w:adjustRightInd w:val="0"/>
        <w:ind w:firstLine="540"/>
        <w:jc w:val="both"/>
        <w:rPr>
          <w:rFonts w:eastAsia="Calibri"/>
          <w:sz w:val="28"/>
          <w:szCs w:val="28"/>
          <w:lang w:eastAsia="en-US"/>
        </w:rPr>
      </w:pPr>
      <w:r w:rsidRPr="00416343">
        <w:rPr>
          <w:rFonts w:eastAsia="Calibri"/>
          <w:noProof/>
          <w:position w:val="-11"/>
          <w:sz w:val="28"/>
          <w:szCs w:val="28"/>
        </w:rPr>
        <w:drawing>
          <wp:inline distT="0" distB="0" distL="0" distR="0" wp14:anchorId="38B7F1B9" wp14:editId="44712243">
            <wp:extent cx="236855" cy="30480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36855" cy="304800"/>
                    </a:xfrm>
                    <a:prstGeom prst="rect">
                      <a:avLst/>
                    </a:prstGeom>
                    <a:noFill/>
                    <a:ln>
                      <a:noFill/>
                    </a:ln>
                  </pic:spPr>
                </pic:pic>
              </a:graphicData>
            </a:graphic>
          </wp:inline>
        </w:drawing>
      </w:r>
      <w:r w:rsidRPr="00416343">
        <w:rPr>
          <w:rFonts w:eastAsia="Calibri"/>
          <w:sz w:val="28"/>
          <w:szCs w:val="28"/>
          <w:lang w:eastAsia="en-US"/>
        </w:rPr>
        <w:t xml:space="preserve"> - тариф регулируемой организации, устанавливаемый на i-ый год, руб./куб. м;</w:t>
      </w:r>
    </w:p>
    <w:p w14:paraId="6044349B" w14:textId="0CFBAA2F" w:rsidR="00123B43" w:rsidRPr="00416343" w:rsidRDefault="00123B43" w:rsidP="00123B43">
      <w:pPr>
        <w:autoSpaceDE w:val="0"/>
        <w:autoSpaceDN w:val="0"/>
        <w:adjustRightInd w:val="0"/>
        <w:ind w:firstLine="540"/>
        <w:jc w:val="both"/>
        <w:rPr>
          <w:rFonts w:eastAsia="Calibri"/>
          <w:sz w:val="28"/>
          <w:szCs w:val="28"/>
          <w:lang w:eastAsia="en-US"/>
        </w:rPr>
      </w:pPr>
      <w:r w:rsidRPr="00416343">
        <w:rPr>
          <w:rFonts w:eastAsia="Calibri"/>
          <w:noProof/>
          <w:position w:val="-11"/>
          <w:sz w:val="28"/>
          <w:szCs w:val="28"/>
        </w:rPr>
        <w:drawing>
          <wp:inline distT="0" distB="0" distL="0" distR="0" wp14:anchorId="03C118A2" wp14:editId="0A918DDA">
            <wp:extent cx="541655" cy="30480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41655" cy="304800"/>
                    </a:xfrm>
                    <a:prstGeom prst="rect">
                      <a:avLst/>
                    </a:prstGeom>
                    <a:noFill/>
                    <a:ln>
                      <a:noFill/>
                    </a:ln>
                  </pic:spPr>
                </pic:pic>
              </a:graphicData>
            </a:graphic>
          </wp:inline>
        </w:drawing>
      </w:r>
      <w:r w:rsidRPr="00416343">
        <w:rPr>
          <w:rFonts w:eastAsia="Calibri"/>
          <w:sz w:val="28"/>
          <w:szCs w:val="28"/>
          <w:lang w:eastAsia="en-US"/>
        </w:rPr>
        <w:t xml:space="preserve"> - необходимая валовая выручка регулируемой организации, относящаяся на соответствующий регулируемый вид деятельности, рассчитанная на i-ый год, руб.;</w:t>
      </w:r>
    </w:p>
    <w:p w14:paraId="33A30D0E" w14:textId="3512C7E5" w:rsidR="00123B43" w:rsidRPr="00416343" w:rsidRDefault="00123B43" w:rsidP="00123B43">
      <w:pPr>
        <w:autoSpaceDE w:val="0"/>
        <w:autoSpaceDN w:val="0"/>
        <w:adjustRightInd w:val="0"/>
        <w:ind w:firstLine="540"/>
        <w:jc w:val="both"/>
        <w:rPr>
          <w:rFonts w:eastAsia="Calibri"/>
          <w:sz w:val="28"/>
          <w:szCs w:val="28"/>
          <w:lang w:eastAsia="en-US"/>
        </w:rPr>
      </w:pPr>
      <w:r w:rsidRPr="00416343">
        <w:rPr>
          <w:rFonts w:eastAsia="Calibri"/>
          <w:noProof/>
          <w:position w:val="-11"/>
          <w:sz w:val="28"/>
          <w:szCs w:val="28"/>
        </w:rPr>
        <w:drawing>
          <wp:inline distT="0" distB="0" distL="0" distR="0" wp14:anchorId="21DAAAD6" wp14:editId="4EBC9E53">
            <wp:extent cx="259715" cy="316230"/>
            <wp:effectExtent l="0" t="0" r="698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59715" cy="316230"/>
                    </a:xfrm>
                    <a:prstGeom prst="rect">
                      <a:avLst/>
                    </a:prstGeom>
                    <a:noFill/>
                    <a:ln>
                      <a:noFill/>
                    </a:ln>
                  </pic:spPr>
                </pic:pic>
              </a:graphicData>
            </a:graphic>
          </wp:inline>
        </w:drawing>
      </w:r>
      <w:r w:rsidRPr="00416343">
        <w:rPr>
          <w:rFonts w:eastAsia="Calibri"/>
          <w:sz w:val="28"/>
          <w:szCs w:val="28"/>
          <w:lang w:eastAsia="en-US"/>
        </w:rPr>
        <w:t xml:space="preserve"> - объем отпускаемой i-той регулируемой организацией воды (принимаемых сточных вод) абонентам и другим регулируемым организациям, куб. м.</w:t>
      </w:r>
    </w:p>
    <w:p w14:paraId="11389766" w14:textId="77777777" w:rsidR="00123B43" w:rsidRDefault="00123B43" w:rsidP="00123B43">
      <w:pPr>
        <w:ind w:firstLine="709"/>
        <w:jc w:val="both"/>
        <w:rPr>
          <w:sz w:val="28"/>
          <w:szCs w:val="28"/>
        </w:rPr>
      </w:pPr>
    </w:p>
    <w:p w14:paraId="4314D834" w14:textId="77777777" w:rsidR="00123B43" w:rsidRDefault="00123B43" w:rsidP="00123B43">
      <w:pPr>
        <w:ind w:firstLine="709"/>
        <w:jc w:val="both"/>
        <w:rPr>
          <w:sz w:val="28"/>
          <w:szCs w:val="28"/>
        </w:rPr>
      </w:pPr>
      <w:r w:rsidRPr="001671EA">
        <w:rPr>
          <w:sz w:val="28"/>
          <w:szCs w:val="28"/>
        </w:rPr>
        <w:t xml:space="preserve">Учитывая результаты анализа и экономические интересы производителя и потребителей </w:t>
      </w:r>
      <w:r>
        <w:rPr>
          <w:sz w:val="28"/>
          <w:szCs w:val="28"/>
        </w:rPr>
        <w:t>услуг в сфере холодного водоснабжения, водоотведения</w:t>
      </w:r>
      <w:r w:rsidRPr="001671EA">
        <w:rPr>
          <w:sz w:val="28"/>
          <w:szCs w:val="28"/>
        </w:rPr>
        <w:t>,</w:t>
      </w:r>
      <w:r>
        <w:rPr>
          <w:sz w:val="28"/>
          <w:szCs w:val="28"/>
        </w:rPr>
        <w:t xml:space="preserve"> </w:t>
      </w:r>
      <w:r w:rsidRPr="001671EA">
        <w:rPr>
          <w:sz w:val="28"/>
          <w:szCs w:val="28"/>
        </w:rPr>
        <w:t xml:space="preserve">рекомендую региональной энергетической комиссии Кемеровской области установить для организации тарифы на </w:t>
      </w:r>
      <w:r>
        <w:rPr>
          <w:sz w:val="28"/>
          <w:szCs w:val="28"/>
        </w:rPr>
        <w:t>питьевую</w:t>
      </w:r>
      <w:r w:rsidRPr="001671EA">
        <w:rPr>
          <w:sz w:val="28"/>
          <w:szCs w:val="28"/>
        </w:rPr>
        <w:t xml:space="preserve"> воду</w:t>
      </w:r>
      <w:r>
        <w:rPr>
          <w:sz w:val="28"/>
          <w:szCs w:val="28"/>
        </w:rPr>
        <w:t xml:space="preserve">, водоотведение </w:t>
      </w:r>
      <w:r w:rsidRPr="001671EA">
        <w:rPr>
          <w:sz w:val="28"/>
          <w:szCs w:val="28"/>
        </w:rPr>
        <w:t>с учетом календарной разбивки:</w:t>
      </w:r>
    </w:p>
    <w:p w14:paraId="11B72CEB" w14:textId="77777777" w:rsidR="00123B43" w:rsidRPr="001671EA" w:rsidRDefault="00123B43" w:rsidP="00123B43">
      <w:pPr>
        <w:pStyle w:val="4"/>
        <w:tabs>
          <w:tab w:val="left" w:pos="7655"/>
        </w:tabs>
        <w:spacing w:before="0" w:after="0"/>
        <w:ind w:firstLine="709"/>
        <w:jc w:val="right"/>
        <w:rPr>
          <w:b w:val="0"/>
        </w:rPr>
      </w:pPr>
      <w:r>
        <w:rPr>
          <w:b w:val="0"/>
        </w:rPr>
        <w:t>Т</w:t>
      </w:r>
      <w:r w:rsidRPr="001671EA">
        <w:rPr>
          <w:b w:val="0"/>
        </w:rPr>
        <w:t xml:space="preserve">аблица </w:t>
      </w:r>
      <w:r>
        <w:rPr>
          <w:b w:val="0"/>
        </w:rPr>
        <w:t>1</w:t>
      </w:r>
    </w:p>
    <w:p w14:paraId="3B42E7AC" w14:textId="77777777" w:rsidR="00123B43" w:rsidRDefault="00123B43" w:rsidP="00123B43">
      <w:pPr>
        <w:jc w:val="center"/>
        <w:rPr>
          <w:sz w:val="28"/>
          <w:szCs w:val="28"/>
        </w:rPr>
      </w:pPr>
    </w:p>
    <w:p w14:paraId="10BE8316" w14:textId="77777777" w:rsidR="00123B43" w:rsidRDefault="00123B43" w:rsidP="00123B43">
      <w:pPr>
        <w:jc w:val="center"/>
        <w:rPr>
          <w:sz w:val="28"/>
          <w:szCs w:val="28"/>
        </w:rPr>
      </w:pPr>
      <w:r w:rsidRPr="001671EA">
        <w:rPr>
          <w:sz w:val="28"/>
          <w:szCs w:val="28"/>
        </w:rPr>
        <w:t xml:space="preserve">Тарифы на </w:t>
      </w:r>
      <w:r>
        <w:rPr>
          <w:sz w:val="28"/>
          <w:szCs w:val="28"/>
        </w:rPr>
        <w:t>питьевую</w:t>
      </w:r>
      <w:r w:rsidRPr="001671EA">
        <w:rPr>
          <w:sz w:val="28"/>
          <w:szCs w:val="28"/>
        </w:rPr>
        <w:t xml:space="preserve"> воду</w:t>
      </w:r>
      <w:r>
        <w:rPr>
          <w:sz w:val="28"/>
          <w:szCs w:val="28"/>
        </w:rPr>
        <w:t xml:space="preserve">, водоотведение, </w:t>
      </w:r>
      <w:r w:rsidRPr="001671EA">
        <w:rPr>
          <w:sz w:val="28"/>
          <w:szCs w:val="28"/>
        </w:rPr>
        <w:t>реализуем</w:t>
      </w:r>
      <w:r>
        <w:rPr>
          <w:sz w:val="28"/>
          <w:szCs w:val="28"/>
        </w:rPr>
        <w:t>ые</w:t>
      </w:r>
      <w:r w:rsidRPr="001671EA">
        <w:rPr>
          <w:sz w:val="28"/>
          <w:szCs w:val="28"/>
        </w:rPr>
        <w:t xml:space="preserve"> </w:t>
      </w:r>
      <w:r>
        <w:rPr>
          <w:sz w:val="28"/>
          <w:szCs w:val="28"/>
        </w:rPr>
        <w:t xml:space="preserve">                                                 МКП НГО</w:t>
      </w:r>
      <w:r w:rsidRPr="00AA2901">
        <w:rPr>
          <w:sz w:val="28"/>
          <w:szCs w:val="28"/>
        </w:rPr>
        <w:t xml:space="preserve"> «</w:t>
      </w:r>
      <w:r>
        <w:rPr>
          <w:sz w:val="28"/>
          <w:szCs w:val="28"/>
        </w:rPr>
        <w:t xml:space="preserve">ВКХ» </w:t>
      </w:r>
      <w:r w:rsidRPr="00AA2901">
        <w:rPr>
          <w:sz w:val="28"/>
          <w:szCs w:val="28"/>
        </w:rPr>
        <w:t>(</w:t>
      </w:r>
      <w:r>
        <w:rPr>
          <w:sz w:val="28"/>
          <w:szCs w:val="28"/>
        </w:rPr>
        <w:t>г. Новокузнецк</w:t>
      </w:r>
      <w:r w:rsidRPr="00AA2901">
        <w:rPr>
          <w:sz w:val="28"/>
          <w:szCs w:val="28"/>
        </w:rPr>
        <w:t>)</w:t>
      </w:r>
      <w:r w:rsidRPr="001671EA">
        <w:rPr>
          <w:sz w:val="28"/>
          <w:szCs w:val="28"/>
        </w:rPr>
        <w:t xml:space="preserve"> </w:t>
      </w:r>
    </w:p>
    <w:p w14:paraId="77B78F0C" w14:textId="77777777" w:rsidR="00123B43" w:rsidRDefault="00123B43" w:rsidP="00123B43">
      <w:pPr>
        <w:jc w:val="center"/>
        <w:rPr>
          <w:sz w:val="28"/>
          <w:szCs w:val="28"/>
        </w:rPr>
      </w:pPr>
      <w:r w:rsidRPr="001671EA">
        <w:rPr>
          <w:sz w:val="28"/>
          <w:szCs w:val="28"/>
        </w:rPr>
        <w:t>на потребительском рынке с 01.01.201</w:t>
      </w:r>
      <w:r>
        <w:rPr>
          <w:sz w:val="28"/>
          <w:szCs w:val="28"/>
        </w:rPr>
        <w:t>9</w:t>
      </w:r>
      <w:r w:rsidRPr="001671EA">
        <w:rPr>
          <w:sz w:val="28"/>
          <w:szCs w:val="28"/>
        </w:rPr>
        <w:t xml:space="preserve"> по 3</w:t>
      </w:r>
      <w:r>
        <w:rPr>
          <w:sz w:val="28"/>
          <w:szCs w:val="28"/>
        </w:rPr>
        <w:t>1</w:t>
      </w:r>
      <w:r w:rsidRPr="001671EA">
        <w:rPr>
          <w:sz w:val="28"/>
          <w:szCs w:val="28"/>
        </w:rPr>
        <w:t>.</w:t>
      </w:r>
      <w:r>
        <w:rPr>
          <w:sz w:val="28"/>
          <w:szCs w:val="28"/>
        </w:rPr>
        <w:t>12</w:t>
      </w:r>
      <w:r w:rsidRPr="001671EA">
        <w:rPr>
          <w:sz w:val="28"/>
          <w:szCs w:val="28"/>
        </w:rPr>
        <w:t>.20</w:t>
      </w:r>
      <w:r>
        <w:rPr>
          <w:sz w:val="28"/>
          <w:szCs w:val="28"/>
        </w:rPr>
        <w:t>19</w:t>
      </w:r>
    </w:p>
    <w:p w14:paraId="57F7B811" w14:textId="77777777" w:rsidR="00123B43" w:rsidRPr="00BC17BA" w:rsidRDefault="00123B43" w:rsidP="00123B43">
      <w:pPr>
        <w:jc w:val="center"/>
        <w:rPr>
          <w:color w:val="FF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3"/>
        <w:gridCol w:w="1674"/>
        <w:gridCol w:w="1865"/>
        <w:gridCol w:w="1517"/>
        <w:gridCol w:w="2581"/>
      </w:tblGrid>
      <w:tr w:rsidR="00123B43" w:rsidRPr="00E1212F" w14:paraId="770B5AA8" w14:textId="77777777" w:rsidTr="00355073">
        <w:trPr>
          <w:trHeight w:val="1495"/>
        </w:trPr>
        <w:tc>
          <w:tcPr>
            <w:tcW w:w="1933" w:type="dxa"/>
            <w:shd w:val="clear" w:color="auto" w:fill="auto"/>
            <w:vAlign w:val="center"/>
          </w:tcPr>
          <w:p w14:paraId="555D55FE" w14:textId="77777777" w:rsidR="00123B43" w:rsidRPr="00E1212F" w:rsidRDefault="00123B43" w:rsidP="00355073">
            <w:pPr>
              <w:jc w:val="center"/>
              <w:rPr>
                <w:color w:val="FF0000"/>
                <w:sz w:val="28"/>
                <w:szCs w:val="28"/>
              </w:rPr>
            </w:pPr>
            <w:r>
              <w:rPr>
                <w:sz w:val="28"/>
                <w:szCs w:val="28"/>
              </w:rPr>
              <w:t>Предприятие</w:t>
            </w:r>
          </w:p>
        </w:tc>
        <w:tc>
          <w:tcPr>
            <w:tcW w:w="1674" w:type="dxa"/>
            <w:shd w:val="clear" w:color="auto" w:fill="auto"/>
            <w:vAlign w:val="center"/>
          </w:tcPr>
          <w:p w14:paraId="78B8C7BD" w14:textId="77777777" w:rsidR="00123B43" w:rsidRPr="00E1212F" w:rsidRDefault="00123B43" w:rsidP="00355073">
            <w:pPr>
              <w:jc w:val="center"/>
              <w:rPr>
                <w:sz w:val="28"/>
                <w:szCs w:val="28"/>
              </w:rPr>
            </w:pPr>
            <w:r w:rsidRPr="00E1212F">
              <w:rPr>
                <w:sz w:val="28"/>
                <w:szCs w:val="28"/>
              </w:rPr>
              <w:t xml:space="preserve">Год </w:t>
            </w:r>
          </w:p>
        </w:tc>
        <w:tc>
          <w:tcPr>
            <w:tcW w:w="1865" w:type="dxa"/>
            <w:shd w:val="clear" w:color="auto" w:fill="auto"/>
            <w:vAlign w:val="center"/>
          </w:tcPr>
          <w:p w14:paraId="63D38F06" w14:textId="77777777" w:rsidR="00123B43" w:rsidRPr="00E1212F" w:rsidRDefault="00123B43" w:rsidP="00355073">
            <w:pPr>
              <w:jc w:val="center"/>
              <w:rPr>
                <w:sz w:val="28"/>
                <w:szCs w:val="28"/>
              </w:rPr>
            </w:pPr>
            <w:r w:rsidRPr="00E1212F">
              <w:rPr>
                <w:sz w:val="28"/>
                <w:szCs w:val="28"/>
              </w:rPr>
              <w:t>Календарная разбивка</w:t>
            </w:r>
          </w:p>
        </w:tc>
        <w:tc>
          <w:tcPr>
            <w:tcW w:w="1517" w:type="dxa"/>
            <w:shd w:val="clear" w:color="auto" w:fill="auto"/>
            <w:vAlign w:val="center"/>
          </w:tcPr>
          <w:p w14:paraId="4622D2A3" w14:textId="77777777" w:rsidR="00123B43" w:rsidRPr="00E1212F" w:rsidRDefault="00123B43" w:rsidP="00355073">
            <w:pPr>
              <w:jc w:val="center"/>
              <w:rPr>
                <w:sz w:val="28"/>
                <w:szCs w:val="28"/>
              </w:rPr>
            </w:pPr>
            <w:r w:rsidRPr="00E1212F">
              <w:rPr>
                <w:sz w:val="28"/>
                <w:szCs w:val="28"/>
              </w:rPr>
              <w:t>Тарифы, руб./</w:t>
            </w:r>
            <w:r>
              <w:rPr>
                <w:sz w:val="28"/>
                <w:szCs w:val="28"/>
              </w:rPr>
              <w:t>м</w:t>
            </w:r>
            <w:r w:rsidRPr="007661BE">
              <w:rPr>
                <w:sz w:val="28"/>
                <w:szCs w:val="28"/>
                <w:vertAlign w:val="superscript"/>
              </w:rPr>
              <w:t>3</w:t>
            </w:r>
          </w:p>
        </w:tc>
        <w:tc>
          <w:tcPr>
            <w:tcW w:w="2581" w:type="dxa"/>
            <w:shd w:val="clear" w:color="auto" w:fill="auto"/>
            <w:vAlign w:val="center"/>
          </w:tcPr>
          <w:p w14:paraId="40F7A1EA" w14:textId="77777777" w:rsidR="00123B43" w:rsidRPr="00E1212F" w:rsidRDefault="00123B43" w:rsidP="00355073">
            <w:pPr>
              <w:jc w:val="center"/>
              <w:rPr>
                <w:sz w:val="28"/>
                <w:szCs w:val="28"/>
              </w:rPr>
            </w:pPr>
            <w:r w:rsidRPr="00E1212F">
              <w:rPr>
                <w:sz w:val="28"/>
                <w:szCs w:val="28"/>
              </w:rPr>
              <w:t xml:space="preserve">Рост к предыдущему </w:t>
            </w:r>
            <w:r>
              <w:rPr>
                <w:sz w:val="28"/>
                <w:szCs w:val="28"/>
              </w:rPr>
              <w:t>тарифу</w:t>
            </w:r>
            <w:r>
              <w:rPr>
                <w:color w:val="000000"/>
                <w:sz w:val="28"/>
                <w:szCs w:val="28"/>
              </w:rPr>
              <w:t xml:space="preserve"> о</w:t>
            </w:r>
            <w:r>
              <w:rPr>
                <w:sz w:val="28"/>
                <w:szCs w:val="28"/>
              </w:rPr>
              <w:t>рганизации, ранее эксплуатировавшей объекты данных централизованных систем – МП НГО «ССК»</w:t>
            </w:r>
            <w:r w:rsidRPr="00E1212F">
              <w:rPr>
                <w:sz w:val="28"/>
                <w:szCs w:val="28"/>
              </w:rPr>
              <w:t>, %</w:t>
            </w:r>
          </w:p>
        </w:tc>
      </w:tr>
      <w:tr w:rsidR="00123B43" w:rsidRPr="00E1212F" w14:paraId="5F0B0FFD" w14:textId="77777777" w:rsidTr="00355073">
        <w:tc>
          <w:tcPr>
            <w:tcW w:w="1933" w:type="dxa"/>
            <w:shd w:val="clear" w:color="auto" w:fill="auto"/>
          </w:tcPr>
          <w:p w14:paraId="09A1D845" w14:textId="77777777" w:rsidR="00123B43" w:rsidRPr="00E1212F" w:rsidRDefault="00123B43" w:rsidP="00355073">
            <w:pPr>
              <w:jc w:val="center"/>
              <w:rPr>
                <w:sz w:val="28"/>
                <w:szCs w:val="28"/>
              </w:rPr>
            </w:pPr>
            <w:r>
              <w:rPr>
                <w:sz w:val="28"/>
                <w:szCs w:val="28"/>
              </w:rPr>
              <w:t>1</w:t>
            </w:r>
          </w:p>
        </w:tc>
        <w:tc>
          <w:tcPr>
            <w:tcW w:w="1674" w:type="dxa"/>
            <w:shd w:val="clear" w:color="auto" w:fill="auto"/>
          </w:tcPr>
          <w:p w14:paraId="20F27EA6" w14:textId="77777777" w:rsidR="00123B43" w:rsidRPr="00E1212F" w:rsidRDefault="00123B43" w:rsidP="00355073">
            <w:pPr>
              <w:jc w:val="center"/>
              <w:rPr>
                <w:sz w:val="28"/>
                <w:szCs w:val="28"/>
              </w:rPr>
            </w:pPr>
            <w:r>
              <w:rPr>
                <w:sz w:val="28"/>
                <w:szCs w:val="28"/>
              </w:rPr>
              <w:t>2</w:t>
            </w:r>
          </w:p>
        </w:tc>
        <w:tc>
          <w:tcPr>
            <w:tcW w:w="1865" w:type="dxa"/>
            <w:shd w:val="clear" w:color="auto" w:fill="auto"/>
          </w:tcPr>
          <w:p w14:paraId="11F166E5" w14:textId="77777777" w:rsidR="00123B43" w:rsidRPr="00E1212F" w:rsidRDefault="00123B43" w:rsidP="00355073">
            <w:pPr>
              <w:jc w:val="center"/>
              <w:rPr>
                <w:sz w:val="28"/>
                <w:szCs w:val="28"/>
              </w:rPr>
            </w:pPr>
            <w:r>
              <w:rPr>
                <w:sz w:val="28"/>
                <w:szCs w:val="28"/>
              </w:rPr>
              <w:t>3</w:t>
            </w:r>
          </w:p>
        </w:tc>
        <w:tc>
          <w:tcPr>
            <w:tcW w:w="1517" w:type="dxa"/>
            <w:shd w:val="clear" w:color="auto" w:fill="auto"/>
          </w:tcPr>
          <w:p w14:paraId="750528B1" w14:textId="77777777" w:rsidR="00123B43" w:rsidRPr="00E1212F" w:rsidRDefault="00123B43" w:rsidP="00355073">
            <w:pPr>
              <w:jc w:val="center"/>
              <w:rPr>
                <w:sz w:val="28"/>
                <w:szCs w:val="28"/>
              </w:rPr>
            </w:pPr>
            <w:r>
              <w:rPr>
                <w:sz w:val="28"/>
                <w:szCs w:val="28"/>
              </w:rPr>
              <w:t>4</w:t>
            </w:r>
          </w:p>
        </w:tc>
        <w:tc>
          <w:tcPr>
            <w:tcW w:w="2581" w:type="dxa"/>
            <w:shd w:val="clear" w:color="auto" w:fill="auto"/>
          </w:tcPr>
          <w:p w14:paraId="61F715C5" w14:textId="77777777" w:rsidR="00123B43" w:rsidRPr="00E1212F" w:rsidRDefault="00123B43" w:rsidP="00355073">
            <w:pPr>
              <w:jc w:val="center"/>
              <w:rPr>
                <w:sz w:val="28"/>
                <w:szCs w:val="28"/>
              </w:rPr>
            </w:pPr>
            <w:r>
              <w:rPr>
                <w:sz w:val="28"/>
                <w:szCs w:val="28"/>
              </w:rPr>
              <w:t>5</w:t>
            </w:r>
          </w:p>
        </w:tc>
      </w:tr>
      <w:tr w:rsidR="00123B43" w:rsidRPr="00E1212F" w14:paraId="0392AFCB" w14:textId="77777777" w:rsidTr="00355073">
        <w:trPr>
          <w:trHeight w:val="649"/>
        </w:trPr>
        <w:tc>
          <w:tcPr>
            <w:tcW w:w="9570" w:type="dxa"/>
            <w:gridSpan w:val="5"/>
            <w:shd w:val="clear" w:color="auto" w:fill="auto"/>
            <w:vAlign w:val="center"/>
          </w:tcPr>
          <w:p w14:paraId="46714C8E" w14:textId="77777777" w:rsidR="00123B43" w:rsidRPr="00E1212F" w:rsidRDefault="00123B43" w:rsidP="00355073">
            <w:pPr>
              <w:jc w:val="center"/>
              <w:rPr>
                <w:sz w:val="28"/>
                <w:szCs w:val="28"/>
              </w:rPr>
            </w:pPr>
            <w:r>
              <w:rPr>
                <w:sz w:val="28"/>
                <w:szCs w:val="28"/>
              </w:rPr>
              <w:t xml:space="preserve">Питьевая вода </w:t>
            </w:r>
          </w:p>
        </w:tc>
      </w:tr>
      <w:tr w:rsidR="00123B43" w:rsidRPr="00E1212F" w14:paraId="03F35BBA" w14:textId="77777777" w:rsidTr="00355073">
        <w:tc>
          <w:tcPr>
            <w:tcW w:w="1933" w:type="dxa"/>
            <w:vMerge w:val="restart"/>
            <w:tcBorders>
              <w:top w:val="nil"/>
            </w:tcBorders>
            <w:shd w:val="clear" w:color="auto" w:fill="auto"/>
            <w:vAlign w:val="center"/>
          </w:tcPr>
          <w:p w14:paraId="2D6EA7CF" w14:textId="77777777" w:rsidR="00123B43" w:rsidRPr="00E1212F" w:rsidRDefault="00123B43" w:rsidP="00355073">
            <w:pPr>
              <w:jc w:val="center"/>
              <w:rPr>
                <w:sz w:val="28"/>
                <w:szCs w:val="28"/>
              </w:rPr>
            </w:pPr>
            <w:r>
              <w:rPr>
                <w:sz w:val="28"/>
                <w:szCs w:val="28"/>
              </w:rPr>
              <w:t xml:space="preserve">МКП НГО «ВКХ» </w:t>
            </w:r>
          </w:p>
        </w:tc>
        <w:tc>
          <w:tcPr>
            <w:tcW w:w="1674" w:type="dxa"/>
            <w:vMerge w:val="restart"/>
            <w:shd w:val="clear" w:color="auto" w:fill="auto"/>
            <w:vAlign w:val="center"/>
          </w:tcPr>
          <w:p w14:paraId="0928785C" w14:textId="77777777" w:rsidR="00123B43" w:rsidRPr="00E1212F" w:rsidRDefault="00123B43" w:rsidP="00355073">
            <w:pPr>
              <w:jc w:val="center"/>
              <w:rPr>
                <w:sz w:val="28"/>
                <w:szCs w:val="28"/>
              </w:rPr>
            </w:pPr>
            <w:r w:rsidRPr="00E1212F">
              <w:rPr>
                <w:sz w:val="28"/>
                <w:szCs w:val="28"/>
              </w:rPr>
              <w:t>201</w:t>
            </w:r>
            <w:r>
              <w:rPr>
                <w:sz w:val="28"/>
                <w:szCs w:val="28"/>
              </w:rPr>
              <w:t>9</w:t>
            </w:r>
          </w:p>
        </w:tc>
        <w:tc>
          <w:tcPr>
            <w:tcW w:w="1865" w:type="dxa"/>
            <w:shd w:val="clear" w:color="auto" w:fill="auto"/>
          </w:tcPr>
          <w:p w14:paraId="709E11D3" w14:textId="77777777" w:rsidR="00123B43" w:rsidRPr="00E1212F" w:rsidRDefault="00123B43" w:rsidP="00355073">
            <w:pPr>
              <w:jc w:val="center"/>
              <w:rPr>
                <w:sz w:val="28"/>
                <w:szCs w:val="28"/>
              </w:rPr>
            </w:pPr>
            <w:r w:rsidRPr="00E1212F">
              <w:rPr>
                <w:sz w:val="28"/>
                <w:szCs w:val="28"/>
              </w:rPr>
              <w:t>с 01.01.201</w:t>
            </w:r>
            <w:r>
              <w:rPr>
                <w:sz w:val="28"/>
                <w:szCs w:val="28"/>
              </w:rPr>
              <w:t>9</w:t>
            </w:r>
            <w:r w:rsidRPr="00E1212F">
              <w:rPr>
                <w:sz w:val="28"/>
                <w:szCs w:val="28"/>
              </w:rPr>
              <w:t xml:space="preserve"> по 30.06.201</w:t>
            </w:r>
            <w:r>
              <w:rPr>
                <w:sz w:val="28"/>
                <w:szCs w:val="28"/>
              </w:rPr>
              <w:t>9</w:t>
            </w:r>
          </w:p>
        </w:tc>
        <w:tc>
          <w:tcPr>
            <w:tcW w:w="1517" w:type="dxa"/>
            <w:shd w:val="clear" w:color="auto" w:fill="auto"/>
            <w:vAlign w:val="center"/>
          </w:tcPr>
          <w:p w14:paraId="7B1EB287" w14:textId="77777777" w:rsidR="00123B43" w:rsidRPr="00E1212F" w:rsidRDefault="00123B43" w:rsidP="00355073">
            <w:pPr>
              <w:jc w:val="center"/>
              <w:rPr>
                <w:sz w:val="28"/>
                <w:szCs w:val="28"/>
              </w:rPr>
            </w:pPr>
            <w:r>
              <w:rPr>
                <w:sz w:val="28"/>
                <w:szCs w:val="28"/>
              </w:rPr>
              <w:t>54,25</w:t>
            </w:r>
          </w:p>
        </w:tc>
        <w:tc>
          <w:tcPr>
            <w:tcW w:w="2581" w:type="dxa"/>
            <w:shd w:val="clear" w:color="auto" w:fill="auto"/>
            <w:vAlign w:val="center"/>
          </w:tcPr>
          <w:p w14:paraId="63B3CE04" w14:textId="77777777" w:rsidR="00123B43" w:rsidRPr="00E1212F" w:rsidRDefault="00123B43" w:rsidP="00355073">
            <w:pPr>
              <w:jc w:val="center"/>
              <w:rPr>
                <w:sz w:val="28"/>
                <w:szCs w:val="28"/>
              </w:rPr>
            </w:pPr>
            <w:r>
              <w:rPr>
                <w:sz w:val="28"/>
                <w:szCs w:val="28"/>
              </w:rPr>
              <w:t>23,8</w:t>
            </w:r>
          </w:p>
        </w:tc>
      </w:tr>
      <w:tr w:rsidR="00123B43" w:rsidRPr="00E1212F" w14:paraId="5809C691" w14:textId="77777777" w:rsidTr="00355073">
        <w:tc>
          <w:tcPr>
            <w:tcW w:w="1933" w:type="dxa"/>
            <w:vMerge/>
            <w:shd w:val="clear" w:color="auto" w:fill="auto"/>
            <w:vAlign w:val="center"/>
          </w:tcPr>
          <w:p w14:paraId="2A12B41B" w14:textId="77777777" w:rsidR="00123B43" w:rsidRPr="00E1212F" w:rsidRDefault="00123B43" w:rsidP="00355073">
            <w:pPr>
              <w:jc w:val="both"/>
              <w:rPr>
                <w:sz w:val="28"/>
                <w:szCs w:val="28"/>
              </w:rPr>
            </w:pPr>
          </w:p>
        </w:tc>
        <w:tc>
          <w:tcPr>
            <w:tcW w:w="1674" w:type="dxa"/>
            <w:vMerge/>
            <w:shd w:val="clear" w:color="auto" w:fill="auto"/>
            <w:vAlign w:val="center"/>
          </w:tcPr>
          <w:p w14:paraId="2A9438DE" w14:textId="77777777" w:rsidR="00123B43" w:rsidRPr="00E1212F" w:rsidRDefault="00123B43" w:rsidP="00355073">
            <w:pPr>
              <w:jc w:val="center"/>
              <w:rPr>
                <w:sz w:val="28"/>
                <w:szCs w:val="28"/>
              </w:rPr>
            </w:pPr>
          </w:p>
        </w:tc>
        <w:tc>
          <w:tcPr>
            <w:tcW w:w="1865" w:type="dxa"/>
            <w:shd w:val="clear" w:color="auto" w:fill="auto"/>
          </w:tcPr>
          <w:p w14:paraId="135653F3" w14:textId="77777777" w:rsidR="00123B43" w:rsidRPr="00E1212F" w:rsidRDefault="00123B43" w:rsidP="00355073">
            <w:pPr>
              <w:jc w:val="center"/>
              <w:rPr>
                <w:sz w:val="28"/>
                <w:szCs w:val="28"/>
              </w:rPr>
            </w:pPr>
            <w:r w:rsidRPr="00E1212F">
              <w:rPr>
                <w:sz w:val="28"/>
                <w:szCs w:val="28"/>
              </w:rPr>
              <w:t>с 01.07.201</w:t>
            </w:r>
            <w:r>
              <w:rPr>
                <w:sz w:val="28"/>
                <w:szCs w:val="28"/>
              </w:rPr>
              <w:t>9</w:t>
            </w:r>
            <w:r w:rsidRPr="00E1212F">
              <w:rPr>
                <w:sz w:val="28"/>
                <w:szCs w:val="28"/>
              </w:rPr>
              <w:t xml:space="preserve"> по 31.12.201</w:t>
            </w:r>
            <w:r>
              <w:rPr>
                <w:sz w:val="28"/>
                <w:szCs w:val="28"/>
              </w:rPr>
              <w:t>9</w:t>
            </w:r>
          </w:p>
        </w:tc>
        <w:tc>
          <w:tcPr>
            <w:tcW w:w="1517" w:type="dxa"/>
            <w:shd w:val="clear" w:color="auto" w:fill="auto"/>
            <w:vAlign w:val="center"/>
          </w:tcPr>
          <w:p w14:paraId="71DF46B3" w14:textId="77777777" w:rsidR="00123B43" w:rsidRPr="00E1212F" w:rsidRDefault="00123B43" w:rsidP="00355073">
            <w:pPr>
              <w:jc w:val="center"/>
              <w:rPr>
                <w:sz w:val="28"/>
                <w:szCs w:val="28"/>
              </w:rPr>
            </w:pPr>
            <w:r>
              <w:rPr>
                <w:sz w:val="28"/>
                <w:szCs w:val="28"/>
              </w:rPr>
              <w:t>54,25</w:t>
            </w:r>
          </w:p>
        </w:tc>
        <w:tc>
          <w:tcPr>
            <w:tcW w:w="2581" w:type="dxa"/>
            <w:shd w:val="clear" w:color="auto" w:fill="auto"/>
            <w:vAlign w:val="center"/>
          </w:tcPr>
          <w:p w14:paraId="1DA82E6D" w14:textId="77777777" w:rsidR="00123B43" w:rsidRPr="00E1212F" w:rsidRDefault="00123B43" w:rsidP="00355073">
            <w:pPr>
              <w:jc w:val="center"/>
              <w:rPr>
                <w:sz w:val="28"/>
                <w:szCs w:val="28"/>
              </w:rPr>
            </w:pPr>
            <w:r>
              <w:rPr>
                <w:sz w:val="28"/>
                <w:szCs w:val="28"/>
              </w:rPr>
              <w:t>0,0</w:t>
            </w:r>
          </w:p>
        </w:tc>
      </w:tr>
      <w:tr w:rsidR="00123B43" w:rsidRPr="00E1212F" w14:paraId="293AF6DC" w14:textId="77777777" w:rsidTr="00355073">
        <w:trPr>
          <w:trHeight w:val="939"/>
        </w:trPr>
        <w:tc>
          <w:tcPr>
            <w:tcW w:w="9570" w:type="dxa"/>
            <w:gridSpan w:val="5"/>
            <w:shd w:val="clear" w:color="auto" w:fill="auto"/>
            <w:vAlign w:val="center"/>
          </w:tcPr>
          <w:p w14:paraId="0A1380A5" w14:textId="77777777" w:rsidR="00123B43" w:rsidRPr="00E1212F" w:rsidRDefault="00123B43" w:rsidP="00355073">
            <w:pPr>
              <w:jc w:val="center"/>
              <w:rPr>
                <w:sz w:val="28"/>
                <w:szCs w:val="28"/>
              </w:rPr>
            </w:pPr>
            <w:r>
              <w:rPr>
                <w:sz w:val="28"/>
                <w:szCs w:val="28"/>
              </w:rPr>
              <w:t>Питьевая вода (</w:t>
            </w:r>
            <w:r w:rsidRPr="00770B8D">
              <w:rPr>
                <w:color w:val="000000"/>
                <w:sz w:val="28"/>
                <w:szCs w:val="28"/>
                <w:lang w:eastAsia="en-US"/>
              </w:rPr>
              <w:t>для потребител</w:t>
            </w:r>
            <w:r>
              <w:rPr>
                <w:color w:val="000000"/>
                <w:sz w:val="28"/>
                <w:szCs w:val="28"/>
                <w:lang w:eastAsia="en-US"/>
              </w:rPr>
              <w:t>ей</w:t>
            </w:r>
            <w:r w:rsidRPr="00770B8D">
              <w:rPr>
                <w:color w:val="000000"/>
                <w:sz w:val="28"/>
                <w:szCs w:val="28"/>
                <w:lang w:eastAsia="en-US"/>
              </w:rPr>
              <w:t>, расположенны</w:t>
            </w:r>
            <w:r>
              <w:rPr>
                <w:color w:val="000000"/>
                <w:sz w:val="28"/>
                <w:szCs w:val="28"/>
                <w:lang w:eastAsia="en-US"/>
              </w:rPr>
              <w:t>х</w:t>
            </w:r>
            <w:r w:rsidRPr="00770B8D">
              <w:rPr>
                <w:color w:val="000000"/>
                <w:sz w:val="28"/>
                <w:szCs w:val="28"/>
                <w:lang w:eastAsia="en-US"/>
              </w:rPr>
              <w:t xml:space="preserve"> по адресам: </w:t>
            </w:r>
            <w:r>
              <w:rPr>
                <w:color w:val="000000"/>
                <w:sz w:val="28"/>
                <w:szCs w:val="28"/>
                <w:lang w:eastAsia="en-US"/>
              </w:rPr>
              <w:br/>
            </w:r>
            <w:r w:rsidRPr="00770B8D">
              <w:rPr>
                <w:color w:val="000000"/>
                <w:sz w:val="28"/>
                <w:szCs w:val="28"/>
                <w:lang w:eastAsia="en-US"/>
              </w:rPr>
              <w:t>ул. Садопарковая 28, 30/1, 32, ул. Жасминная 29, 31</w:t>
            </w:r>
            <w:r>
              <w:rPr>
                <w:color w:val="000000"/>
                <w:sz w:val="28"/>
                <w:szCs w:val="28"/>
                <w:lang w:eastAsia="en-US"/>
              </w:rPr>
              <w:t>)</w:t>
            </w:r>
          </w:p>
        </w:tc>
      </w:tr>
      <w:tr w:rsidR="00123B43" w:rsidRPr="00E1212F" w14:paraId="4448C6A8" w14:textId="77777777" w:rsidTr="00355073">
        <w:tc>
          <w:tcPr>
            <w:tcW w:w="1933" w:type="dxa"/>
            <w:vMerge w:val="restart"/>
            <w:tcBorders>
              <w:top w:val="nil"/>
            </w:tcBorders>
            <w:shd w:val="clear" w:color="auto" w:fill="auto"/>
            <w:vAlign w:val="center"/>
          </w:tcPr>
          <w:p w14:paraId="561D233F" w14:textId="77777777" w:rsidR="00123B43" w:rsidRPr="00E1212F" w:rsidRDefault="00123B43" w:rsidP="00355073">
            <w:pPr>
              <w:jc w:val="center"/>
              <w:rPr>
                <w:sz w:val="28"/>
                <w:szCs w:val="28"/>
              </w:rPr>
            </w:pPr>
            <w:r>
              <w:rPr>
                <w:sz w:val="28"/>
                <w:szCs w:val="28"/>
              </w:rPr>
              <w:t xml:space="preserve">МКП НГО «ВКХ» </w:t>
            </w:r>
          </w:p>
        </w:tc>
        <w:tc>
          <w:tcPr>
            <w:tcW w:w="1674" w:type="dxa"/>
            <w:vMerge w:val="restart"/>
            <w:shd w:val="clear" w:color="auto" w:fill="auto"/>
            <w:vAlign w:val="center"/>
          </w:tcPr>
          <w:p w14:paraId="36DE131C" w14:textId="77777777" w:rsidR="00123B43" w:rsidRPr="00E1212F" w:rsidRDefault="00123B43" w:rsidP="00355073">
            <w:pPr>
              <w:jc w:val="center"/>
              <w:rPr>
                <w:sz w:val="28"/>
                <w:szCs w:val="28"/>
              </w:rPr>
            </w:pPr>
            <w:r w:rsidRPr="00E1212F">
              <w:rPr>
                <w:sz w:val="28"/>
                <w:szCs w:val="28"/>
              </w:rPr>
              <w:t>201</w:t>
            </w:r>
            <w:r>
              <w:rPr>
                <w:sz w:val="28"/>
                <w:szCs w:val="28"/>
              </w:rPr>
              <w:t>9</w:t>
            </w:r>
          </w:p>
        </w:tc>
        <w:tc>
          <w:tcPr>
            <w:tcW w:w="1865" w:type="dxa"/>
            <w:shd w:val="clear" w:color="auto" w:fill="auto"/>
          </w:tcPr>
          <w:p w14:paraId="008FF03E" w14:textId="77777777" w:rsidR="00123B43" w:rsidRPr="00E1212F" w:rsidRDefault="00123B43" w:rsidP="00355073">
            <w:pPr>
              <w:jc w:val="center"/>
              <w:rPr>
                <w:sz w:val="28"/>
                <w:szCs w:val="28"/>
              </w:rPr>
            </w:pPr>
            <w:r w:rsidRPr="00E1212F">
              <w:rPr>
                <w:sz w:val="28"/>
                <w:szCs w:val="28"/>
              </w:rPr>
              <w:t>с 01.01.201</w:t>
            </w:r>
            <w:r>
              <w:rPr>
                <w:sz w:val="28"/>
                <w:szCs w:val="28"/>
              </w:rPr>
              <w:t>9</w:t>
            </w:r>
            <w:r w:rsidRPr="00E1212F">
              <w:rPr>
                <w:sz w:val="28"/>
                <w:szCs w:val="28"/>
              </w:rPr>
              <w:t xml:space="preserve"> по 30.06.201</w:t>
            </w:r>
            <w:r>
              <w:rPr>
                <w:sz w:val="28"/>
                <w:szCs w:val="28"/>
              </w:rPr>
              <w:t>9</w:t>
            </w:r>
          </w:p>
        </w:tc>
        <w:tc>
          <w:tcPr>
            <w:tcW w:w="1517" w:type="dxa"/>
            <w:shd w:val="clear" w:color="auto" w:fill="auto"/>
            <w:vAlign w:val="center"/>
          </w:tcPr>
          <w:p w14:paraId="2D00308C" w14:textId="77777777" w:rsidR="00123B43" w:rsidRPr="00E1212F" w:rsidRDefault="00123B43" w:rsidP="00355073">
            <w:pPr>
              <w:jc w:val="center"/>
              <w:rPr>
                <w:sz w:val="28"/>
                <w:szCs w:val="28"/>
              </w:rPr>
            </w:pPr>
            <w:r>
              <w:rPr>
                <w:sz w:val="28"/>
                <w:szCs w:val="28"/>
              </w:rPr>
              <w:t>27,69</w:t>
            </w:r>
          </w:p>
        </w:tc>
        <w:tc>
          <w:tcPr>
            <w:tcW w:w="2581" w:type="dxa"/>
            <w:shd w:val="clear" w:color="auto" w:fill="auto"/>
            <w:vAlign w:val="center"/>
          </w:tcPr>
          <w:p w14:paraId="7B534346" w14:textId="77777777" w:rsidR="00123B43" w:rsidRPr="00E1212F" w:rsidRDefault="00123B43" w:rsidP="00355073">
            <w:pPr>
              <w:jc w:val="center"/>
              <w:rPr>
                <w:sz w:val="28"/>
                <w:szCs w:val="28"/>
              </w:rPr>
            </w:pPr>
            <w:r>
              <w:rPr>
                <w:sz w:val="28"/>
                <w:szCs w:val="28"/>
              </w:rPr>
              <w:t>12,0</w:t>
            </w:r>
          </w:p>
        </w:tc>
      </w:tr>
      <w:tr w:rsidR="00123B43" w:rsidRPr="00E1212F" w14:paraId="55D8D39E" w14:textId="77777777" w:rsidTr="00355073">
        <w:tc>
          <w:tcPr>
            <w:tcW w:w="1933" w:type="dxa"/>
            <w:vMerge/>
            <w:shd w:val="clear" w:color="auto" w:fill="auto"/>
            <w:vAlign w:val="center"/>
          </w:tcPr>
          <w:p w14:paraId="36FA04C2" w14:textId="77777777" w:rsidR="00123B43" w:rsidRPr="00E1212F" w:rsidRDefault="00123B43" w:rsidP="00355073">
            <w:pPr>
              <w:jc w:val="both"/>
              <w:rPr>
                <w:sz w:val="28"/>
                <w:szCs w:val="28"/>
              </w:rPr>
            </w:pPr>
          </w:p>
        </w:tc>
        <w:tc>
          <w:tcPr>
            <w:tcW w:w="1674" w:type="dxa"/>
            <w:vMerge/>
            <w:shd w:val="clear" w:color="auto" w:fill="auto"/>
            <w:vAlign w:val="center"/>
          </w:tcPr>
          <w:p w14:paraId="30954545" w14:textId="77777777" w:rsidR="00123B43" w:rsidRPr="00E1212F" w:rsidRDefault="00123B43" w:rsidP="00355073">
            <w:pPr>
              <w:jc w:val="center"/>
              <w:rPr>
                <w:sz w:val="28"/>
                <w:szCs w:val="28"/>
              </w:rPr>
            </w:pPr>
          </w:p>
        </w:tc>
        <w:tc>
          <w:tcPr>
            <w:tcW w:w="1865" w:type="dxa"/>
            <w:shd w:val="clear" w:color="auto" w:fill="auto"/>
          </w:tcPr>
          <w:p w14:paraId="698F23C8" w14:textId="77777777" w:rsidR="00123B43" w:rsidRPr="00E1212F" w:rsidRDefault="00123B43" w:rsidP="00355073">
            <w:pPr>
              <w:jc w:val="center"/>
              <w:rPr>
                <w:sz w:val="28"/>
                <w:szCs w:val="28"/>
              </w:rPr>
            </w:pPr>
            <w:r w:rsidRPr="00E1212F">
              <w:rPr>
                <w:sz w:val="28"/>
                <w:szCs w:val="28"/>
              </w:rPr>
              <w:t>с 01.07.201</w:t>
            </w:r>
            <w:r>
              <w:rPr>
                <w:sz w:val="28"/>
                <w:szCs w:val="28"/>
              </w:rPr>
              <w:t>9</w:t>
            </w:r>
            <w:r w:rsidRPr="00E1212F">
              <w:rPr>
                <w:sz w:val="28"/>
                <w:szCs w:val="28"/>
              </w:rPr>
              <w:t xml:space="preserve"> по 31.12.201</w:t>
            </w:r>
            <w:r>
              <w:rPr>
                <w:sz w:val="28"/>
                <w:szCs w:val="28"/>
              </w:rPr>
              <w:t>9</w:t>
            </w:r>
          </w:p>
        </w:tc>
        <w:tc>
          <w:tcPr>
            <w:tcW w:w="1517" w:type="dxa"/>
            <w:shd w:val="clear" w:color="auto" w:fill="auto"/>
            <w:vAlign w:val="center"/>
          </w:tcPr>
          <w:p w14:paraId="335CA6F1" w14:textId="77777777" w:rsidR="00123B43" w:rsidRPr="00E1212F" w:rsidRDefault="00123B43" w:rsidP="00355073">
            <w:pPr>
              <w:jc w:val="center"/>
              <w:rPr>
                <w:sz w:val="28"/>
                <w:szCs w:val="28"/>
              </w:rPr>
            </w:pPr>
            <w:r>
              <w:rPr>
                <w:sz w:val="28"/>
                <w:szCs w:val="28"/>
              </w:rPr>
              <w:t>27,69</w:t>
            </w:r>
          </w:p>
        </w:tc>
        <w:tc>
          <w:tcPr>
            <w:tcW w:w="2581" w:type="dxa"/>
            <w:shd w:val="clear" w:color="auto" w:fill="auto"/>
            <w:vAlign w:val="center"/>
          </w:tcPr>
          <w:p w14:paraId="047D4BFD" w14:textId="77777777" w:rsidR="00123B43" w:rsidRPr="00E1212F" w:rsidRDefault="00123B43" w:rsidP="00355073">
            <w:pPr>
              <w:jc w:val="center"/>
              <w:rPr>
                <w:sz w:val="28"/>
                <w:szCs w:val="28"/>
              </w:rPr>
            </w:pPr>
            <w:r>
              <w:rPr>
                <w:sz w:val="28"/>
                <w:szCs w:val="28"/>
              </w:rPr>
              <w:t>0,0</w:t>
            </w:r>
          </w:p>
        </w:tc>
      </w:tr>
      <w:tr w:rsidR="00123B43" w:rsidRPr="00E1212F" w14:paraId="4E7D4865" w14:textId="77777777" w:rsidTr="00355073">
        <w:trPr>
          <w:trHeight w:val="583"/>
        </w:trPr>
        <w:tc>
          <w:tcPr>
            <w:tcW w:w="9570" w:type="dxa"/>
            <w:gridSpan w:val="5"/>
            <w:shd w:val="clear" w:color="auto" w:fill="auto"/>
            <w:vAlign w:val="center"/>
          </w:tcPr>
          <w:p w14:paraId="7A3B42C4" w14:textId="77777777" w:rsidR="00123B43" w:rsidRPr="00E1212F" w:rsidRDefault="00123B43" w:rsidP="00355073">
            <w:pPr>
              <w:jc w:val="center"/>
              <w:rPr>
                <w:sz w:val="28"/>
                <w:szCs w:val="28"/>
              </w:rPr>
            </w:pPr>
            <w:r>
              <w:rPr>
                <w:sz w:val="28"/>
                <w:szCs w:val="28"/>
              </w:rPr>
              <w:t xml:space="preserve">Водоотведение </w:t>
            </w:r>
          </w:p>
        </w:tc>
      </w:tr>
      <w:tr w:rsidR="00123B43" w:rsidRPr="00E1212F" w14:paraId="4CA02A1A" w14:textId="77777777" w:rsidTr="00355073">
        <w:tc>
          <w:tcPr>
            <w:tcW w:w="1933" w:type="dxa"/>
            <w:vMerge w:val="restart"/>
            <w:tcBorders>
              <w:top w:val="single" w:sz="4" w:space="0" w:color="auto"/>
            </w:tcBorders>
            <w:shd w:val="clear" w:color="auto" w:fill="auto"/>
            <w:vAlign w:val="center"/>
          </w:tcPr>
          <w:p w14:paraId="374F39D0" w14:textId="77777777" w:rsidR="00123B43" w:rsidRPr="00E1212F" w:rsidRDefault="00123B43" w:rsidP="00355073">
            <w:pPr>
              <w:jc w:val="center"/>
              <w:rPr>
                <w:sz w:val="28"/>
                <w:szCs w:val="28"/>
              </w:rPr>
            </w:pPr>
            <w:r>
              <w:rPr>
                <w:sz w:val="28"/>
                <w:szCs w:val="28"/>
              </w:rPr>
              <w:t xml:space="preserve">МКП НГО «ВКХ» </w:t>
            </w:r>
          </w:p>
        </w:tc>
        <w:tc>
          <w:tcPr>
            <w:tcW w:w="1674" w:type="dxa"/>
            <w:vMerge w:val="restart"/>
            <w:shd w:val="clear" w:color="auto" w:fill="auto"/>
            <w:vAlign w:val="center"/>
          </w:tcPr>
          <w:p w14:paraId="7569A259" w14:textId="77777777" w:rsidR="00123B43" w:rsidRPr="00E1212F" w:rsidRDefault="00123B43" w:rsidP="00355073">
            <w:pPr>
              <w:jc w:val="center"/>
              <w:rPr>
                <w:sz w:val="28"/>
                <w:szCs w:val="28"/>
              </w:rPr>
            </w:pPr>
            <w:r w:rsidRPr="00E1212F">
              <w:rPr>
                <w:sz w:val="28"/>
                <w:szCs w:val="28"/>
              </w:rPr>
              <w:t>201</w:t>
            </w:r>
            <w:r>
              <w:rPr>
                <w:sz w:val="28"/>
                <w:szCs w:val="28"/>
              </w:rPr>
              <w:t>9</w:t>
            </w:r>
          </w:p>
        </w:tc>
        <w:tc>
          <w:tcPr>
            <w:tcW w:w="1865" w:type="dxa"/>
            <w:shd w:val="clear" w:color="auto" w:fill="auto"/>
          </w:tcPr>
          <w:p w14:paraId="70861C9A" w14:textId="77777777" w:rsidR="00123B43" w:rsidRPr="00E1212F" w:rsidRDefault="00123B43" w:rsidP="00355073">
            <w:pPr>
              <w:jc w:val="center"/>
              <w:rPr>
                <w:sz w:val="28"/>
                <w:szCs w:val="28"/>
              </w:rPr>
            </w:pPr>
            <w:r w:rsidRPr="00E1212F">
              <w:rPr>
                <w:sz w:val="28"/>
                <w:szCs w:val="28"/>
              </w:rPr>
              <w:t>с 01.01.201</w:t>
            </w:r>
            <w:r>
              <w:rPr>
                <w:sz w:val="28"/>
                <w:szCs w:val="28"/>
              </w:rPr>
              <w:t>9</w:t>
            </w:r>
            <w:r w:rsidRPr="00E1212F">
              <w:rPr>
                <w:sz w:val="28"/>
                <w:szCs w:val="28"/>
              </w:rPr>
              <w:t xml:space="preserve"> по 30.06.201</w:t>
            </w:r>
            <w:r>
              <w:rPr>
                <w:sz w:val="28"/>
                <w:szCs w:val="28"/>
              </w:rPr>
              <w:t>9</w:t>
            </w:r>
          </w:p>
        </w:tc>
        <w:tc>
          <w:tcPr>
            <w:tcW w:w="1517" w:type="dxa"/>
            <w:shd w:val="clear" w:color="auto" w:fill="auto"/>
            <w:vAlign w:val="center"/>
          </w:tcPr>
          <w:p w14:paraId="64042BEA" w14:textId="77777777" w:rsidR="00123B43" w:rsidRPr="00E1212F" w:rsidRDefault="00123B43" w:rsidP="00355073">
            <w:pPr>
              <w:jc w:val="center"/>
              <w:rPr>
                <w:sz w:val="28"/>
                <w:szCs w:val="28"/>
              </w:rPr>
            </w:pPr>
            <w:r>
              <w:rPr>
                <w:sz w:val="28"/>
                <w:szCs w:val="28"/>
              </w:rPr>
              <w:t>52,79</w:t>
            </w:r>
          </w:p>
        </w:tc>
        <w:tc>
          <w:tcPr>
            <w:tcW w:w="2581" w:type="dxa"/>
            <w:shd w:val="clear" w:color="auto" w:fill="auto"/>
            <w:vAlign w:val="center"/>
          </w:tcPr>
          <w:p w14:paraId="0F15A679" w14:textId="77777777" w:rsidR="00123B43" w:rsidRPr="00E1212F" w:rsidRDefault="00123B43" w:rsidP="00355073">
            <w:pPr>
              <w:jc w:val="center"/>
              <w:rPr>
                <w:sz w:val="28"/>
                <w:szCs w:val="28"/>
              </w:rPr>
            </w:pPr>
            <w:r>
              <w:rPr>
                <w:sz w:val="28"/>
                <w:szCs w:val="28"/>
              </w:rPr>
              <w:t>-1,2</w:t>
            </w:r>
          </w:p>
        </w:tc>
      </w:tr>
      <w:tr w:rsidR="00123B43" w:rsidRPr="00E1212F" w14:paraId="6B227BE8" w14:textId="77777777" w:rsidTr="00355073">
        <w:tc>
          <w:tcPr>
            <w:tcW w:w="1933" w:type="dxa"/>
            <w:vMerge/>
            <w:shd w:val="clear" w:color="auto" w:fill="auto"/>
            <w:vAlign w:val="center"/>
          </w:tcPr>
          <w:p w14:paraId="377BFF7D" w14:textId="77777777" w:rsidR="00123B43" w:rsidRPr="00E1212F" w:rsidRDefault="00123B43" w:rsidP="00355073">
            <w:pPr>
              <w:jc w:val="both"/>
              <w:rPr>
                <w:sz w:val="28"/>
                <w:szCs w:val="28"/>
              </w:rPr>
            </w:pPr>
          </w:p>
        </w:tc>
        <w:tc>
          <w:tcPr>
            <w:tcW w:w="1674" w:type="dxa"/>
            <w:vMerge/>
            <w:shd w:val="clear" w:color="auto" w:fill="auto"/>
            <w:vAlign w:val="center"/>
          </w:tcPr>
          <w:p w14:paraId="2B05224C" w14:textId="77777777" w:rsidR="00123B43" w:rsidRPr="00E1212F" w:rsidRDefault="00123B43" w:rsidP="00355073">
            <w:pPr>
              <w:jc w:val="center"/>
              <w:rPr>
                <w:sz w:val="28"/>
                <w:szCs w:val="28"/>
              </w:rPr>
            </w:pPr>
          </w:p>
        </w:tc>
        <w:tc>
          <w:tcPr>
            <w:tcW w:w="1865" w:type="dxa"/>
            <w:shd w:val="clear" w:color="auto" w:fill="auto"/>
          </w:tcPr>
          <w:p w14:paraId="7F0186D0" w14:textId="77777777" w:rsidR="00123B43" w:rsidRPr="00E1212F" w:rsidRDefault="00123B43" w:rsidP="00355073">
            <w:pPr>
              <w:jc w:val="center"/>
              <w:rPr>
                <w:sz w:val="28"/>
                <w:szCs w:val="28"/>
              </w:rPr>
            </w:pPr>
            <w:r w:rsidRPr="00E1212F">
              <w:rPr>
                <w:sz w:val="28"/>
                <w:szCs w:val="28"/>
              </w:rPr>
              <w:t>с 01.07.201</w:t>
            </w:r>
            <w:r>
              <w:rPr>
                <w:sz w:val="28"/>
                <w:szCs w:val="28"/>
              </w:rPr>
              <w:t>9</w:t>
            </w:r>
            <w:r w:rsidRPr="00E1212F">
              <w:rPr>
                <w:sz w:val="28"/>
                <w:szCs w:val="28"/>
              </w:rPr>
              <w:t xml:space="preserve"> по 31.12.201</w:t>
            </w:r>
            <w:r>
              <w:rPr>
                <w:sz w:val="28"/>
                <w:szCs w:val="28"/>
              </w:rPr>
              <w:t>9</w:t>
            </w:r>
          </w:p>
        </w:tc>
        <w:tc>
          <w:tcPr>
            <w:tcW w:w="1517" w:type="dxa"/>
            <w:shd w:val="clear" w:color="auto" w:fill="auto"/>
            <w:vAlign w:val="center"/>
          </w:tcPr>
          <w:p w14:paraId="789DC528" w14:textId="77777777" w:rsidR="00123B43" w:rsidRPr="00E1212F" w:rsidRDefault="00123B43" w:rsidP="00355073">
            <w:pPr>
              <w:jc w:val="center"/>
              <w:rPr>
                <w:sz w:val="28"/>
                <w:szCs w:val="28"/>
              </w:rPr>
            </w:pPr>
            <w:r>
              <w:rPr>
                <w:sz w:val="28"/>
                <w:szCs w:val="28"/>
              </w:rPr>
              <w:t>52,79</w:t>
            </w:r>
          </w:p>
        </w:tc>
        <w:tc>
          <w:tcPr>
            <w:tcW w:w="2581" w:type="dxa"/>
            <w:shd w:val="clear" w:color="auto" w:fill="auto"/>
            <w:vAlign w:val="center"/>
          </w:tcPr>
          <w:p w14:paraId="57A18970" w14:textId="77777777" w:rsidR="00123B43" w:rsidRPr="00E1212F" w:rsidRDefault="00123B43" w:rsidP="00355073">
            <w:pPr>
              <w:jc w:val="center"/>
              <w:rPr>
                <w:sz w:val="28"/>
                <w:szCs w:val="28"/>
              </w:rPr>
            </w:pPr>
            <w:r>
              <w:rPr>
                <w:sz w:val="28"/>
                <w:szCs w:val="28"/>
              </w:rPr>
              <w:t>0,0</w:t>
            </w:r>
          </w:p>
        </w:tc>
      </w:tr>
      <w:tr w:rsidR="00123B43" w:rsidRPr="00E1212F" w14:paraId="46C08D0D" w14:textId="77777777" w:rsidTr="00355073">
        <w:tc>
          <w:tcPr>
            <w:tcW w:w="1933" w:type="dxa"/>
            <w:shd w:val="clear" w:color="auto" w:fill="auto"/>
          </w:tcPr>
          <w:p w14:paraId="24F8548A" w14:textId="77777777" w:rsidR="00123B43" w:rsidRPr="00E1212F" w:rsidRDefault="00123B43" w:rsidP="00355073">
            <w:pPr>
              <w:jc w:val="center"/>
              <w:rPr>
                <w:sz w:val="28"/>
                <w:szCs w:val="28"/>
              </w:rPr>
            </w:pPr>
            <w:r>
              <w:rPr>
                <w:sz w:val="28"/>
                <w:szCs w:val="28"/>
              </w:rPr>
              <w:t>1</w:t>
            </w:r>
          </w:p>
        </w:tc>
        <w:tc>
          <w:tcPr>
            <w:tcW w:w="1674" w:type="dxa"/>
            <w:shd w:val="clear" w:color="auto" w:fill="auto"/>
          </w:tcPr>
          <w:p w14:paraId="65D00347" w14:textId="77777777" w:rsidR="00123B43" w:rsidRPr="00E1212F" w:rsidRDefault="00123B43" w:rsidP="00355073">
            <w:pPr>
              <w:jc w:val="center"/>
              <w:rPr>
                <w:sz w:val="28"/>
                <w:szCs w:val="28"/>
              </w:rPr>
            </w:pPr>
            <w:r>
              <w:rPr>
                <w:sz w:val="28"/>
                <w:szCs w:val="28"/>
              </w:rPr>
              <w:t>2</w:t>
            </w:r>
          </w:p>
        </w:tc>
        <w:tc>
          <w:tcPr>
            <w:tcW w:w="1865" w:type="dxa"/>
            <w:shd w:val="clear" w:color="auto" w:fill="auto"/>
          </w:tcPr>
          <w:p w14:paraId="781AB021" w14:textId="77777777" w:rsidR="00123B43" w:rsidRPr="00E1212F" w:rsidRDefault="00123B43" w:rsidP="00355073">
            <w:pPr>
              <w:jc w:val="center"/>
              <w:rPr>
                <w:sz w:val="28"/>
                <w:szCs w:val="28"/>
              </w:rPr>
            </w:pPr>
            <w:r>
              <w:rPr>
                <w:sz w:val="28"/>
                <w:szCs w:val="28"/>
              </w:rPr>
              <w:t>3</w:t>
            </w:r>
          </w:p>
        </w:tc>
        <w:tc>
          <w:tcPr>
            <w:tcW w:w="1517" w:type="dxa"/>
            <w:shd w:val="clear" w:color="auto" w:fill="auto"/>
          </w:tcPr>
          <w:p w14:paraId="32E3CD10" w14:textId="77777777" w:rsidR="00123B43" w:rsidRPr="00E1212F" w:rsidRDefault="00123B43" w:rsidP="00355073">
            <w:pPr>
              <w:jc w:val="center"/>
              <w:rPr>
                <w:sz w:val="28"/>
                <w:szCs w:val="28"/>
              </w:rPr>
            </w:pPr>
            <w:r>
              <w:rPr>
                <w:sz w:val="28"/>
                <w:szCs w:val="28"/>
              </w:rPr>
              <w:t>4</w:t>
            </w:r>
          </w:p>
        </w:tc>
        <w:tc>
          <w:tcPr>
            <w:tcW w:w="2581" w:type="dxa"/>
            <w:shd w:val="clear" w:color="auto" w:fill="auto"/>
          </w:tcPr>
          <w:p w14:paraId="683EA804" w14:textId="77777777" w:rsidR="00123B43" w:rsidRPr="00E1212F" w:rsidRDefault="00123B43" w:rsidP="00355073">
            <w:pPr>
              <w:jc w:val="center"/>
              <w:rPr>
                <w:sz w:val="28"/>
                <w:szCs w:val="28"/>
              </w:rPr>
            </w:pPr>
            <w:r>
              <w:rPr>
                <w:sz w:val="28"/>
                <w:szCs w:val="28"/>
              </w:rPr>
              <w:t>5</w:t>
            </w:r>
          </w:p>
        </w:tc>
      </w:tr>
      <w:tr w:rsidR="00123B43" w:rsidRPr="00E1212F" w14:paraId="0920C1DA" w14:textId="77777777" w:rsidTr="00355073">
        <w:trPr>
          <w:trHeight w:val="583"/>
        </w:trPr>
        <w:tc>
          <w:tcPr>
            <w:tcW w:w="9570" w:type="dxa"/>
            <w:gridSpan w:val="5"/>
            <w:shd w:val="clear" w:color="auto" w:fill="auto"/>
            <w:vAlign w:val="center"/>
          </w:tcPr>
          <w:p w14:paraId="63EFFF44" w14:textId="77777777" w:rsidR="00123B43" w:rsidRPr="00E1212F" w:rsidRDefault="00123B43" w:rsidP="00355073">
            <w:pPr>
              <w:jc w:val="center"/>
              <w:rPr>
                <w:sz w:val="28"/>
                <w:szCs w:val="28"/>
              </w:rPr>
            </w:pPr>
            <w:r>
              <w:rPr>
                <w:sz w:val="28"/>
                <w:szCs w:val="28"/>
              </w:rPr>
              <w:t xml:space="preserve">Водоотведение </w:t>
            </w:r>
            <w:r w:rsidRPr="00770B8D">
              <w:rPr>
                <w:color w:val="000000"/>
                <w:sz w:val="28"/>
                <w:szCs w:val="28"/>
                <w:lang w:eastAsia="en-US"/>
              </w:rPr>
              <w:t>для потребител</w:t>
            </w:r>
            <w:r>
              <w:rPr>
                <w:color w:val="000000"/>
                <w:sz w:val="28"/>
                <w:szCs w:val="28"/>
                <w:lang w:eastAsia="en-US"/>
              </w:rPr>
              <w:t>ей</w:t>
            </w:r>
            <w:r w:rsidRPr="00770B8D">
              <w:rPr>
                <w:color w:val="000000"/>
                <w:sz w:val="28"/>
                <w:szCs w:val="28"/>
                <w:lang w:eastAsia="en-US"/>
              </w:rPr>
              <w:t>, расположенны</w:t>
            </w:r>
            <w:r>
              <w:rPr>
                <w:color w:val="000000"/>
                <w:sz w:val="28"/>
                <w:szCs w:val="28"/>
                <w:lang w:eastAsia="en-US"/>
              </w:rPr>
              <w:t>х</w:t>
            </w:r>
            <w:r w:rsidRPr="00770B8D">
              <w:rPr>
                <w:color w:val="000000"/>
                <w:sz w:val="28"/>
                <w:szCs w:val="28"/>
                <w:lang w:eastAsia="en-US"/>
              </w:rPr>
              <w:t xml:space="preserve"> по адресам: </w:t>
            </w:r>
            <w:r>
              <w:rPr>
                <w:color w:val="000000"/>
                <w:sz w:val="28"/>
                <w:szCs w:val="28"/>
                <w:lang w:eastAsia="en-US"/>
              </w:rPr>
              <w:br/>
            </w:r>
            <w:r w:rsidRPr="00770B8D">
              <w:rPr>
                <w:color w:val="000000"/>
                <w:sz w:val="28"/>
                <w:szCs w:val="28"/>
                <w:lang w:eastAsia="en-US"/>
              </w:rPr>
              <w:t>ул. Садопарковая 28, 30/1, 32, ул. Жасминная 29, 31</w:t>
            </w:r>
            <w:r>
              <w:rPr>
                <w:color w:val="000000"/>
                <w:sz w:val="28"/>
                <w:szCs w:val="28"/>
                <w:lang w:eastAsia="en-US"/>
              </w:rPr>
              <w:t>)</w:t>
            </w:r>
          </w:p>
        </w:tc>
      </w:tr>
      <w:tr w:rsidR="00123B43" w:rsidRPr="00E1212F" w14:paraId="553354AD" w14:textId="77777777" w:rsidTr="00355073">
        <w:tc>
          <w:tcPr>
            <w:tcW w:w="1933" w:type="dxa"/>
            <w:vMerge w:val="restart"/>
            <w:tcBorders>
              <w:top w:val="nil"/>
            </w:tcBorders>
            <w:shd w:val="clear" w:color="auto" w:fill="auto"/>
            <w:vAlign w:val="center"/>
          </w:tcPr>
          <w:p w14:paraId="48B97C1F" w14:textId="77777777" w:rsidR="00123B43" w:rsidRPr="00E1212F" w:rsidRDefault="00123B43" w:rsidP="00355073">
            <w:pPr>
              <w:jc w:val="center"/>
              <w:rPr>
                <w:sz w:val="28"/>
                <w:szCs w:val="28"/>
              </w:rPr>
            </w:pPr>
            <w:r>
              <w:rPr>
                <w:sz w:val="28"/>
                <w:szCs w:val="28"/>
              </w:rPr>
              <w:t xml:space="preserve">МКП НГО «ВКХ» </w:t>
            </w:r>
          </w:p>
        </w:tc>
        <w:tc>
          <w:tcPr>
            <w:tcW w:w="1674" w:type="dxa"/>
            <w:vMerge w:val="restart"/>
            <w:shd w:val="clear" w:color="auto" w:fill="auto"/>
            <w:vAlign w:val="center"/>
          </w:tcPr>
          <w:p w14:paraId="0EDB8662" w14:textId="77777777" w:rsidR="00123B43" w:rsidRPr="00E1212F" w:rsidRDefault="00123B43" w:rsidP="00355073">
            <w:pPr>
              <w:jc w:val="center"/>
              <w:rPr>
                <w:sz w:val="28"/>
                <w:szCs w:val="28"/>
              </w:rPr>
            </w:pPr>
            <w:r w:rsidRPr="00E1212F">
              <w:rPr>
                <w:sz w:val="28"/>
                <w:szCs w:val="28"/>
              </w:rPr>
              <w:t>201</w:t>
            </w:r>
            <w:r>
              <w:rPr>
                <w:sz w:val="28"/>
                <w:szCs w:val="28"/>
              </w:rPr>
              <w:t>9</w:t>
            </w:r>
          </w:p>
        </w:tc>
        <w:tc>
          <w:tcPr>
            <w:tcW w:w="1865" w:type="dxa"/>
            <w:shd w:val="clear" w:color="auto" w:fill="auto"/>
          </w:tcPr>
          <w:p w14:paraId="16BF1E44" w14:textId="77777777" w:rsidR="00123B43" w:rsidRPr="00E1212F" w:rsidRDefault="00123B43" w:rsidP="00355073">
            <w:pPr>
              <w:jc w:val="center"/>
              <w:rPr>
                <w:sz w:val="28"/>
                <w:szCs w:val="28"/>
              </w:rPr>
            </w:pPr>
            <w:r w:rsidRPr="00E1212F">
              <w:rPr>
                <w:sz w:val="28"/>
                <w:szCs w:val="28"/>
              </w:rPr>
              <w:t>с 01.01.201</w:t>
            </w:r>
            <w:r>
              <w:rPr>
                <w:sz w:val="28"/>
                <w:szCs w:val="28"/>
              </w:rPr>
              <w:t>9</w:t>
            </w:r>
            <w:r w:rsidRPr="00E1212F">
              <w:rPr>
                <w:sz w:val="28"/>
                <w:szCs w:val="28"/>
              </w:rPr>
              <w:t xml:space="preserve"> по 30.06.201</w:t>
            </w:r>
            <w:r>
              <w:rPr>
                <w:sz w:val="28"/>
                <w:szCs w:val="28"/>
              </w:rPr>
              <w:t>9</w:t>
            </w:r>
          </w:p>
        </w:tc>
        <w:tc>
          <w:tcPr>
            <w:tcW w:w="1517" w:type="dxa"/>
            <w:shd w:val="clear" w:color="auto" w:fill="auto"/>
            <w:vAlign w:val="center"/>
          </w:tcPr>
          <w:p w14:paraId="3CF8E72D" w14:textId="77777777" w:rsidR="00123B43" w:rsidRPr="00E1212F" w:rsidRDefault="00123B43" w:rsidP="00355073">
            <w:pPr>
              <w:jc w:val="center"/>
              <w:rPr>
                <w:sz w:val="28"/>
                <w:szCs w:val="28"/>
              </w:rPr>
            </w:pPr>
            <w:r>
              <w:rPr>
                <w:sz w:val="28"/>
                <w:szCs w:val="28"/>
              </w:rPr>
              <w:t>47,93</w:t>
            </w:r>
          </w:p>
        </w:tc>
        <w:tc>
          <w:tcPr>
            <w:tcW w:w="2581" w:type="dxa"/>
            <w:shd w:val="clear" w:color="auto" w:fill="auto"/>
            <w:vAlign w:val="center"/>
          </w:tcPr>
          <w:p w14:paraId="33C98656" w14:textId="77777777" w:rsidR="00123B43" w:rsidRPr="00E1212F" w:rsidRDefault="00123B43" w:rsidP="00355073">
            <w:pPr>
              <w:jc w:val="center"/>
              <w:rPr>
                <w:sz w:val="28"/>
                <w:szCs w:val="28"/>
              </w:rPr>
            </w:pPr>
            <w:r>
              <w:rPr>
                <w:sz w:val="28"/>
                <w:szCs w:val="28"/>
              </w:rPr>
              <w:t>0,0</w:t>
            </w:r>
          </w:p>
        </w:tc>
      </w:tr>
      <w:tr w:rsidR="00123B43" w:rsidRPr="00E1212F" w14:paraId="61861F1D" w14:textId="77777777" w:rsidTr="00355073">
        <w:tc>
          <w:tcPr>
            <w:tcW w:w="1933" w:type="dxa"/>
            <w:vMerge/>
            <w:shd w:val="clear" w:color="auto" w:fill="auto"/>
            <w:vAlign w:val="center"/>
          </w:tcPr>
          <w:p w14:paraId="2D445CF8" w14:textId="77777777" w:rsidR="00123B43" w:rsidRPr="00E1212F" w:rsidRDefault="00123B43" w:rsidP="00355073">
            <w:pPr>
              <w:jc w:val="both"/>
              <w:rPr>
                <w:sz w:val="28"/>
                <w:szCs w:val="28"/>
              </w:rPr>
            </w:pPr>
          </w:p>
        </w:tc>
        <w:tc>
          <w:tcPr>
            <w:tcW w:w="1674" w:type="dxa"/>
            <w:vMerge/>
            <w:shd w:val="clear" w:color="auto" w:fill="auto"/>
            <w:vAlign w:val="center"/>
          </w:tcPr>
          <w:p w14:paraId="32AF740E" w14:textId="77777777" w:rsidR="00123B43" w:rsidRPr="00E1212F" w:rsidRDefault="00123B43" w:rsidP="00355073">
            <w:pPr>
              <w:jc w:val="center"/>
              <w:rPr>
                <w:sz w:val="28"/>
                <w:szCs w:val="28"/>
              </w:rPr>
            </w:pPr>
          </w:p>
        </w:tc>
        <w:tc>
          <w:tcPr>
            <w:tcW w:w="1865" w:type="dxa"/>
            <w:shd w:val="clear" w:color="auto" w:fill="auto"/>
          </w:tcPr>
          <w:p w14:paraId="10040E63" w14:textId="77777777" w:rsidR="00123B43" w:rsidRPr="00E1212F" w:rsidRDefault="00123B43" w:rsidP="00355073">
            <w:pPr>
              <w:jc w:val="center"/>
              <w:rPr>
                <w:sz w:val="28"/>
                <w:szCs w:val="28"/>
              </w:rPr>
            </w:pPr>
            <w:r w:rsidRPr="00E1212F">
              <w:rPr>
                <w:sz w:val="28"/>
                <w:szCs w:val="28"/>
              </w:rPr>
              <w:t>с 01.07.201</w:t>
            </w:r>
            <w:r>
              <w:rPr>
                <w:sz w:val="28"/>
                <w:szCs w:val="28"/>
              </w:rPr>
              <w:t>9</w:t>
            </w:r>
            <w:r w:rsidRPr="00E1212F">
              <w:rPr>
                <w:sz w:val="28"/>
                <w:szCs w:val="28"/>
              </w:rPr>
              <w:t xml:space="preserve"> по 31.12.201</w:t>
            </w:r>
            <w:r>
              <w:rPr>
                <w:sz w:val="28"/>
                <w:szCs w:val="28"/>
              </w:rPr>
              <w:t>9</w:t>
            </w:r>
          </w:p>
        </w:tc>
        <w:tc>
          <w:tcPr>
            <w:tcW w:w="1517" w:type="dxa"/>
            <w:shd w:val="clear" w:color="auto" w:fill="auto"/>
            <w:vAlign w:val="center"/>
          </w:tcPr>
          <w:p w14:paraId="06A8A284" w14:textId="77777777" w:rsidR="00123B43" w:rsidRPr="00E1212F" w:rsidRDefault="00123B43" w:rsidP="00355073">
            <w:pPr>
              <w:jc w:val="center"/>
              <w:rPr>
                <w:sz w:val="28"/>
                <w:szCs w:val="28"/>
              </w:rPr>
            </w:pPr>
            <w:r>
              <w:rPr>
                <w:sz w:val="28"/>
                <w:szCs w:val="28"/>
              </w:rPr>
              <w:t>47,93</w:t>
            </w:r>
          </w:p>
        </w:tc>
        <w:tc>
          <w:tcPr>
            <w:tcW w:w="2581" w:type="dxa"/>
            <w:shd w:val="clear" w:color="auto" w:fill="auto"/>
            <w:vAlign w:val="center"/>
          </w:tcPr>
          <w:p w14:paraId="0E6F5E6C" w14:textId="77777777" w:rsidR="00123B43" w:rsidRPr="00E1212F" w:rsidRDefault="00123B43" w:rsidP="00355073">
            <w:pPr>
              <w:jc w:val="center"/>
              <w:rPr>
                <w:sz w:val="28"/>
                <w:szCs w:val="28"/>
              </w:rPr>
            </w:pPr>
            <w:r>
              <w:rPr>
                <w:sz w:val="28"/>
                <w:szCs w:val="28"/>
              </w:rPr>
              <w:t>0,0</w:t>
            </w:r>
          </w:p>
        </w:tc>
      </w:tr>
    </w:tbl>
    <w:p w14:paraId="7164791E" w14:textId="77777777" w:rsidR="00123B43" w:rsidRDefault="00123B43" w:rsidP="00123B43">
      <w:pPr>
        <w:pStyle w:val="33"/>
        <w:tabs>
          <w:tab w:val="left" w:pos="1140"/>
        </w:tabs>
        <w:ind w:firstLine="0"/>
        <w:jc w:val="both"/>
        <w:rPr>
          <w:sz w:val="28"/>
          <w:szCs w:val="28"/>
        </w:rPr>
      </w:pPr>
    </w:p>
    <w:p w14:paraId="36876F15" w14:textId="77777777" w:rsidR="00123B43" w:rsidRDefault="00123B43" w:rsidP="00123B43">
      <w:pPr>
        <w:pStyle w:val="33"/>
        <w:tabs>
          <w:tab w:val="left" w:pos="1140"/>
        </w:tabs>
        <w:ind w:firstLine="0"/>
        <w:jc w:val="both"/>
        <w:rPr>
          <w:sz w:val="28"/>
          <w:szCs w:val="28"/>
        </w:rPr>
      </w:pPr>
    </w:p>
    <w:p w14:paraId="04BD43C9" w14:textId="77777777" w:rsidR="00123B43" w:rsidRDefault="00123B43" w:rsidP="00123B43">
      <w:pPr>
        <w:pStyle w:val="33"/>
        <w:tabs>
          <w:tab w:val="left" w:pos="1140"/>
        </w:tabs>
        <w:ind w:firstLine="0"/>
        <w:jc w:val="both"/>
        <w:rPr>
          <w:sz w:val="28"/>
          <w:szCs w:val="28"/>
        </w:rPr>
      </w:pPr>
    </w:p>
    <w:p w14:paraId="2DC87413" w14:textId="1BAA02B7" w:rsidR="00123B43" w:rsidRDefault="00123B43" w:rsidP="00123B43">
      <w:pPr>
        <w:pStyle w:val="33"/>
        <w:tabs>
          <w:tab w:val="left" w:pos="709"/>
        </w:tabs>
        <w:ind w:firstLine="0"/>
        <w:jc w:val="both"/>
        <w:rPr>
          <w:sz w:val="28"/>
          <w:szCs w:val="28"/>
        </w:rPr>
      </w:pPr>
      <w:r>
        <w:rPr>
          <w:sz w:val="28"/>
          <w:szCs w:val="28"/>
        </w:rPr>
        <w:tab/>
      </w:r>
    </w:p>
    <w:p w14:paraId="6436DAEE" w14:textId="2779BBFF" w:rsidR="008968B6" w:rsidRDefault="008968B6" w:rsidP="00123B43">
      <w:pPr>
        <w:pStyle w:val="33"/>
        <w:tabs>
          <w:tab w:val="left" w:pos="709"/>
        </w:tabs>
        <w:ind w:firstLine="0"/>
        <w:jc w:val="both"/>
      </w:pPr>
    </w:p>
    <w:p w14:paraId="042DEFD2" w14:textId="7155F805" w:rsidR="008968B6" w:rsidRDefault="008968B6" w:rsidP="00123B43">
      <w:pPr>
        <w:pStyle w:val="33"/>
        <w:tabs>
          <w:tab w:val="left" w:pos="709"/>
        </w:tabs>
        <w:ind w:firstLine="0"/>
        <w:jc w:val="both"/>
      </w:pPr>
    </w:p>
    <w:p w14:paraId="0A18C285" w14:textId="77777777" w:rsidR="008968B6" w:rsidRDefault="008968B6" w:rsidP="00123B43">
      <w:pPr>
        <w:pStyle w:val="33"/>
        <w:tabs>
          <w:tab w:val="left" w:pos="709"/>
        </w:tabs>
        <w:ind w:firstLine="0"/>
        <w:jc w:val="both"/>
      </w:pPr>
    </w:p>
    <w:p w14:paraId="6BEAA523" w14:textId="77777777" w:rsidR="00123B43" w:rsidRDefault="00123B43" w:rsidP="006B092A">
      <w:pPr>
        <w:ind w:left="7371" w:right="-1"/>
      </w:pPr>
    </w:p>
    <w:p w14:paraId="5DBBB02D" w14:textId="3C603667" w:rsidR="00123B43" w:rsidRDefault="00123B43" w:rsidP="00123B43">
      <w:pPr>
        <w:ind w:left="4536" w:right="-1"/>
      </w:pPr>
      <w:r w:rsidRPr="00383506">
        <w:t xml:space="preserve">Приложение № </w:t>
      </w:r>
      <w:r>
        <w:t>5</w:t>
      </w:r>
      <w:r w:rsidRPr="00383506">
        <w:t xml:space="preserve"> к протоколу заседания Правления региональной энергетической комиссии Кемеровской области от 1</w:t>
      </w:r>
      <w:r>
        <w:t>3</w:t>
      </w:r>
      <w:r w:rsidRPr="00383506">
        <w:t>.12.2018 № 7</w:t>
      </w:r>
      <w:r>
        <w:t>8</w:t>
      </w:r>
    </w:p>
    <w:p w14:paraId="5213DAD1" w14:textId="5EBE761D" w:rsidR="00123B43" w:rsidRDefault="00123B43" w:rsidP="00123B43">
      <w:pPr>
        <w:ind w:left="4536" w:right="-1"/>
      </w:pPr>
    </w:p>
    <w:p w14:paraId="0D264E3C" w14:textId="77777777" w:rsidR="00123B43" w:rsidRPr="007C52A9" w:rsidRDefault="00123B43" w:rsidP="00123B43">
      <w:pPr>
        <w:tabs>
          <w:tab w:val="left" w:pos="3052"/>
        </w:tabs>
      </w:pPr>
    </w:p>
    <w:p w14:paraId="11940255" w14:textId="77777777" w:rsidR="00123B43" w:rsidRDefault="00123B43" w:rsidP="00123B43">
      <w:pPr>
        <w:tabs>
          <w:tab w:val="left" w:pos="3052"/>
        </w:tabs>
        <w:jc w:val="center"/>
        <w:rPr>
          <w:b/>
          <w:bCs/>
          <w:sz w:val="28"/>
          <w:szCs w:val="28"/>
        </w:rPr>
      </w:pPr>
      <w:r w:rsidRPr="006343C3">
        <w:rPr>
          <w:b/>
          <w:bCs/>
          <w:sz w:val="28"/>
          <w:szCs w:val="28"/>
        </w:rPr>
        <w:t xml:space="preserve">Производственная программа </w:t>
      </w:r>
    </w:p>
    <w:p w14:paraId="762A22A2" w14:textId="77777777" w:rsidR="00123B43" w:rsidRDefault="00123B43" w:rsidP="00123B43">
      <w:pPr>
        <w:tabs>
          <w:tab w:val="left" w:pos="3052"/>
        </w:tabs>
        <w:jc w:val="center"/>
        <w:rPr>
          <w:b/>
          <w:sz w:val="28"/>
          <w:szCs w:val="28"/>
        </w:rPr>
      </w:pPr>
      <w:r w:rsidRPr="00942860">
        <w:rPr>
          <w:b/>
          <w:sz w:val="28"/>
          <w:szCs w:val="28"/>
        </w:rPr>
        <w:t>Муниципально</w:t>
      </w:r>
      <w:r>
        <w:rPr>
          <w:b/>
          <w:sz w:val="28"/>
          <w:szCs w:val="28"/>
        </w:rPr>
        <w:t>го</w:t>
      </w:r>
      <w:r w:rsidRPr="00942860">
        <w:rPr>
          <w:b/>
          <w:sz w:val="28"/>
          <w:szCs w:val="28"/>
        </w:rPr>
        <w:t xml:space="preserve"> казенно</w:t>
      </w:r>
      <w:r>
        <w:rPr>
          <w:b/>
          <w:sz w:val="28"/>
          <w:szCs w:val="28"/>
        </w:rPr>
        <w:t>го</w:t>
      </w:r>
      <w:r w:rsidRPr="00942860">
        <w:rPr>
          <w:b/>
          <w:sz w:val="28"/>
          <w:szCs w:val="28"/>
        </w:rPr>
        <w:t xml:space="preserve"> предприяти</w:t>
      </w:r>
      <w:r>
        <w:rPr>
          <w:b/>
          <w:sz w:val="28"/>
          <w:szCs w:val="28"/>
        </w:rPr>
        <w:t>я</w:t>
      </w:r>
      <w:r w:rsidRPr="00942860">
        <w:rPr>
          <w:b/>
          <w:sz w:val="28"/>
          <w:szCs w:val="28"/>
        </w:rPr>
        <w:t xml:space="preserve"> Новокузнецкого городского округа «Водопроводно-канализационное хозяйство» </w:t>
      </w:r>
    </w:p>
    <w:p w14:paraId="497FA40D" w14:textId="77777777" w:rsidR="00123B43" w:rsidRPr="00942860" w:rsidRDefault="00123B43" w:rsidP="00123B43">
      <w:pPr>
        <w:tabs>
          <w:tab w:val="left" w:pos="3052"/>
        </w:tabs>
        <w:jc w:val="center"/>
        <w:rPr>
          <w:b/>
          <w:color w:val="FF0000"/>
          <w:sz w:val="28"/>
          <w:szCs w:val="28"/>
        </w:rPr>
      </w:pPr>
      <w:r w:rsidRPr="00942860">
        <w:rPr>
          <w:b/>
          <w:sz w:val="28"/>
          <w:szCs w:val="28"/>
        </w:rPr>
        <w:t>(г. Новокузнецк)</w:t>
      </w:r>
      <w:r>
        <w:rPr>
          <w:b/>
          <w:color w:val="FF0000"/>
          <w:sz w:val="28"/>
          <w:szCs w:val="28"/>
        </w:rPr>
        <w:t xml:space="preserve"> </w:t>
      </w:r>
      <w:r w:rsidRPr="00942860">
        <w:rPr>
          <w:b/>
          <w:bCs/>
          <w:sz w:val="28"/>
          <w:szCs w:val="28"/>
        </w:rPr>
        <w:t xml:space="preserve">в сфере холодного водоснабжения, водоотведения </w:t>
      </w:r>
    </w:p>
    <w:p w14:paraId="40C562A9" w14:textId="77777777" w:rsidR="00123B43" w:rsidRPr="006343C3" w:rsidRDefault="00123B43" w:rsidP="00123B43">
      <w:pPr>
        <w:tabs>
          <w:tab w:val="left" w:pos="3052"/>
        </w:tabs>
        <w:jc w:val="center"/>
        <w:rPr>
          <w:b/>
        </w:rPr>
      </w:pPr>
      <w:r w:rsidRPr="006343C3">
        <w:rPr>
          <w:b/>
          <w:bCs/>
          <w:sz w:val="28"/>
          <w:szCs w:val="28"/>
        </w:rPr>
        <w:t>на период с 01.01.201</w:t>
      </w:r>
      <w:r>
        <w:rPr>
          <w:b/>
          <w:bCs/>
          <w:sz w:val="28"/>
          <w:szCs w:val="28"/>
        </w:rPr>
        <w:t>9</w:t>
      </w:r>
      <w:r w:rsidRPr="006343C3">
        <w:rPr>
          <w:b/>
          <w:bCs/>
          <w:sz w:val="28"/>
          <w:szCs w:val="28"/>
        </w:rPr>
        <w:t xml:space="preserve"> по 31.12.201</w:t>
      </w:r>
      <w:r>
        <w:rPr>
          <w:b/>
          <w:bCs/>
          <w:sz w:val="28"/>
          <w:szCs w:val="28"/>
        </w:rPr>
        <w:t>9</w:t>
      </w:r>
    </w:p>
    <w:p w14:paraId="6F66C25C" w14:textId="77777777" w:rsidR="00123B43" w:rsidRPr="006343C3" w:rsidRDefault="00123B43" w:rsidP="00123B43">
      <w:pPr>
        <w:rPr>
          <w:b/>
        </w:rPr>
      </w:pPr>
    </w:p>
    <w:p w14:paraId="543B42E0" w14:textId="77777777" w:rsidR="00123B43" w:rsidRPr="007C52A9" w:rsidRDefault="00123B43" w:rsidP="00123B43"/>
    <w:p w14:paraId="0081642B" w14:textId="77777777" w:rsidR="00123B43" w:rsidRDefault="00123B43" w:rsidP="00123B43">
      <w:pPr>
        <w:jc w:val="center"/>
        <w:rPr>
          <w:sz w:val="28"/>
          <w:szCs w:val="28"/>
        </w:rPr>
      </w:pPr>
      <w:r>
        <w:rPr>
          <w:sz w:val="28"/>
          <w:szCs w:val="28"/>
        </w:rPr>
        <w:t>Раздел 1. Паспорт производственной программы</w:t>
      </w:r>
    </w:p>
    <w:p w14:paraId="7EEC8276" w14:textId="77777777" w:rsidR="00123B43" w:rsidRDefault="00123B43" w:rsidP="00123B43">
      <w:pPr>
        <w:jc w:val="center"/>
        <w:rPr>
          <w:sz w:val="28"/>
          <w:szCs w:val="28"/>
        </w:rPr>
      </w:pPr>
    </w:p>
    <w:tbl>
      <w:tblPr>
        <w:tblStyle w:val="af1"/>
        <w:tblW w:w="10207" w:type="dxa"/>
        <w:tblInd w:w="-431" w:type="dxa"/>
        <w:tblLook w:val="04A0" w:firstRow="1" w:lastRow="0" w:firstColumn="1" w:lastColumn="0" w:noHBand="0" w:noVBand="1"/>
      </w:tblPr>
      <w:tblGrid>
        <w:gridCol w:w="5103"/>
        <w:gridCol w:w="5104"/>
      </w:tblGrid>
      <w:tr w:rsidR="00123B43" w14:paraId="2902D664" w14:textId="77777777" w:rsidTr="00355073">
        <w:trPr>
          <w:trHeight w:val="1221"/>
        </w:trPr>
        <w:tc>
          <w:tcPr>
            <w:tcW w:w="5103" w:type="dxa"/>
            <w:vAlign w:val="center"/>
          </w:tcPr>
          <w:p w14:paraId="5255D597" w14:textId="77777777" w:rsidR="00123B43" w:rsidRDefault="00123B43" w:rsidP="00355073">
            <w:pPr>
              <w:rPr>
                <w:sz w:val="28"/>
                <w:szCs w:val="28"/>
              </w:rPr>
            </w:pPr>
            <w:r>
              <w:rPr>
                <w:sz w:val="28"/>
                <w:szCs w:val="28"/>
              </w:rPr>
              <w:t>Наименование организации</w:t>
            </w:r>
          </w:p>
        </w:tc>
        <w:tc>
          <w:tcPr>
            <w:tcW w:w="5104" w:type="dxa"/>
            <w:vAlign w:val="center"/>
          </w:tcPr>
          <w:p w14:paraId="41EFD673" w14:textId="77777777" w:rsidR="00123B43" w:rsidRDefault="00123B43" w:rsidP="00355073">
            <w:pPr>
              <w:jc w:val="center"/>
              <w:rPr>
                <w:sz w:val="28"/>
                <w:szCs w:val="28"/>
              </w:rPr>
            </w:pPr>
            <w:r w:rsidRPr="00942860">
              <w:rPr>
                <w:sz w:val="28"/>
                <w:szCs w:val="28"/>
              </w:rPr>
              <w:t>Муниципально</w:t>
            </w:r>
            <w:r>
              <w:rPr>
                <w:sz w:val="28"/>
                <w:szCs w:val="28"/>
              </w:rPr>
              <w:t>е</w:t>
            </w:r>
            <w:r w:rsidRPr="00942860">
              <w:rPr>
                <w:sz w:val="28"/>
                <w:szCs w:val="28"/>
              </w:rPr>
              <w:t xml:space="preserve"> казенно</w:t>
            </w:r>
            <w:r>
              <w:rPr>
                <w:sz w:val="28"/>
                <w:szCs w:val="28"/>
              </w:rPr>
              <w:t xml:space="preserve">е </w:t>
            </w:r>
            <w:r w:rsidRPr="00942860">
              <w:rPr>
                <w:sz w:val="28"/>
                <w:szCs w:val="28"/>
              </w:rPr>
              <w:t>предприяти</w:t>
            </w:r>
            <w:r>
              <w:rPr>
                <w:sz w:val="28"/>
                <w:szCs w:val="28"/>
              </w:rPr>
              <w:t>е</w:t>
            </w:r>
            <w:r w:rsidRPr="00942860">
              <w:rPr>
                <w:sz w:val="28"/>
                <w:szCs w:val="28"/>
              </w:rPr>
              <w:t xml:space="preserve"> Новокузнецкого городского округа «Водопрово</w:t>
            </w:r>
            <w:r>
              <w:rPr>
                <w:sz w:val="28"/>
                <w:szCs w:val="28"/>
              </w:rPr>
              <w:t xml:space="preserve">дно-канализационное хозяйство» </w:t>
            </w:r>
          </w:p>
        </w:tc>
      </w:tr>
      <w:tr w:rsidR="00123B43" w14:paraId="25D06557" w14:textId="77777777" w:rsidTr="00355073">
        <w:trPr>
          <w:trHeight w:val="1109"/>
        </w:trPr>
        <w:tc>
          <w:tcPr>
            <w:tcW w:w="5103" w:type="dxa"/>
            <w:vAlign w:val="center"/>
          </w:tcPr>
          <w:p w14:paraId="6CE78148" w14:textId="77777777" w:rsidR="00123B43" w:rsidRDefault="00123B43" w:rsidP="00355073">
            <w:pPr>
              <w:rPr>
                <w:sz w:val="28"/>
                <w:szCs w:val="28"/>
              </w:rPr>
            </w:pPr>
            <w:r>
              <w:rPr>
                <w:sz w:val="28"/>
                <w:szCs w:val="28"/>
              </w:rPr>
              <w:t>Юридический адрес, почтовый адрес</w:t>
            </w:r>
          </w:p>
        </w:tc>
        <w:tc>
          <w:tcPr>
            <w:tcW w:w="5104" w:type="dxa"/>
            <w:vAlign w:val="center"/>
          </w:tcPr>
          <w:p w14:paraId="0857A7E3" w14:textId="77777777" w:rsidR="00123B43" w:rsidRDefault="00123B43" w:rsidP="00355073">
            <w:pPr>
              <w:jc w:val="center"/>
              <w:rPr>
                <w:sz w:val="28"/>
                <w:szCs w:val="28"/>
              </w:rPr>
            </w:pPr>
            <w:r>
              <w:rPr>
                <w:sz w:val="28"/>
                <w:szCs w:val="28"/>
              </w:rPr>
              <w:t xml:space="preserve">654041, Кемеровская </w:t>
            </w:r>
            <w:proofErr w:type="gramStart"/>
            <w:r>
              <w:rPr>
                <w:sz w:val="28"/>
                <w:szCs w:val="28"/>
              </w:rPr>
              <w:t xml:space="preserve">область,   </w:t>
            </w:r>
            <w:proofErr w:type="gramEnd"/>
            <w:r>
              <w:rPr>
                <w:sz w:val="28"/>
                <w:szCs w:val="28"/>
              </w:rPr>
              <w:t xml:space="preserve">                    г. Новокузнецк, ул. Сеченова, д. 19а</w:t>
            </w:r>
          </w:p>
        </w:tc>
      </w:tr>
      <w:tr w:rsidR="00123B43" w14:paraId="22B878CC" w14:textId="77777777" w:rsidTr="00355073">
        <w:tc>
          <w:tcPr>
            <w:tcW w:w="5103" w:type="dxa"/>
            <w:vAlign w:val="center"/>
          </w:tcPr>
          <w:p w14:paraId="46CC8516" w14:textId="77777777" w:rsidR="00123B43" w:rsidRDefault="00123B43" w:rsidP="00355073">
            <w:pPr>
              <w:rPr>
                <w:sz w:val="28"/>
                <w:szCs w:val="28"/>
              </w:rPr>
            </w:pPr>
            <w:r>
              <w:rPr>
                <w:sz w:val="28"/>
                <w:szCs w:val="28"/>
              </w:rPr>
              <w:t>Наименование уполномоченного органа, утвердившего производственную программу</w:t>
            </w:r>
          </w:p>
        </w:tc>
        <w:tc>
          <w:tcPr>
            <w:tcW w:w="5104" w:type="dxa"/>
            <w:vAlign w:val="center"/>
          </w:tcPr>
          <w:p w14:paraId="2F1A6599" w14:textId="77777777" w:rsidR="00123B43" w:rsidRDefault="00123B43" w:rsidP="00355073">
            <w:pPr>
              <w:jc w:val="center"/>
              <w:rPr>
                <w:sz w:val="28"/>
                <w:szCs w:val="28"/>
              </w:rPr>
            </w:pPr>
            <w:r>
              <w:rPr>
                <w:sz w:val="28"/>
                <w:szCs w:val="28"/>
              </w:rPr>
              <w:t>региональная энергетическая комиссия Кемеровской области</w:t>
            </w:r>
          </w:p>
        </w:tc>
      </w:tr>
      <w:tr w:rsidR="00123B43" w14:paraId="360647B7" w14:textId="77777777" w:rsidTr="00355073">
        <w:tc>
          <w:tcPr>
            <w:tcW w:w="5103" w:type="dxa"/>
            <w:vAlign w:val="center"/>
          </w:tcPr>
          <w:p w14:paraId="19FEF843" w14:textId="77777777" w:rsidR="00123B43" w:rsidRDefault="00123B43" w:rsidP="00355073">
            <w:pPr>
              <w:rPr>
                <w:sz w:val="28"/>
                <w:szCs w:val="28"/>
              </w:rPr>
            </w:pPr>
            <w:r>
              <w:rPr>
                <w:sz w:val="28"/>
                <w:szCs w:val="28"/>
              </w:rPr>
              <w:t>Юридический адрес, почтовый адрес уполномоченного органа, утвердившего программу</w:t>
            </w:r>
          </w:p>
        </w:tc>
        <w:tc>
          <w:tcPr>
            <w:tcW w:w="5104" w:type="dxa"/>
            <w:vAlign w:val="center"/>
          </w:tcPr>
          <w:p w14:paraId="6586E71F" w14:textId="77777777" w:rsidR="00123B43" w:rsidRDefault="00123B43" w:rsidP="00355073">
            <w:pPr>
              <w:jc w:val="center"/>
              <w:rPr>
                <w:sz w:val="28"/>
                <w:szCs w:val="28"/>
              </w:rPr>
            </w:pPr>
            <w:r>
              <w:rPr>
                <w:sz w:val="28"/>
                <w:szCs w:val="28"/>
              </w:rPr>
              <w:t>650993, г. Кемерово,</w:t>
            </w:r>
          </w:p>
          <w:p w14:paraId="035D86BA" w14:textId="77777777" w:rsidR="00123B43" w:rsidRDefault="00123B43" w:rsidP="00355073">
            <w:pPr>
              <w:jc w:val="center"/>
              <w:rPr>
                <w:sz w:val="28"/>
                <w:szCs w:val="28"/>
              </w:rPr>
            </w:pPr>
            <w:r>
              <w:rPr>
                <w:sz w:val="28"/>
                <w:szCs w:val="28"/>
              </w:rPr>
              <w:t xml:space="preserve"> ул. Н. Островского, д. 32</w:t>
            </w:r>
          </w:p>
        </w:tc>
      </w:tr>
    </w:tbl>
    <w:p w14:paraId="29FA0F86" w14:textId="77777777" w:rsidR="00123B43" w:rsidRDefault="00123B43" w:rsidP="00123B43">
      <w:pPr>
        <w:jc w:val="center"/>
        <w:rPr>
          <w:sz w:val="28"/>
          <w:szCs w:val="28"/>
        </w:rPr>
      </w:pPr>
    </w:p>
    <w:p w14:paraId="79324B90" w14:textId="77777777" w:rsidR="00123B43" w:rsidRDefault="00123B43" w:rsidP="00123B43">
      <w:pPr>
        <w:jc w:val="center"/>
        <w:rPr>
          <w:sz w:val="28"/>
          <w:szCs w:val="28"/>
        </w:rPr>
      </w:pPr>
    </w:p>
    <w:p w14:paraId="1989C2E2" w14:textId="77777777" w:rsidR="00123B43" w:rsidRDefault="00123B43" w:rsidP="00123B43">
      <w:pPr>
        <w:jc w:val="center"/>
        <w:rPr>
          <w:sz w:val="28"/>
          <w:szCs w:val="28"/>
        </w:rPr>
      </w:pPr>
    </w:p>
    <w:p w14:paraId="55061D69" w14:textId="77777777" w:rsidR="00123B43" w:rsidRDefault="00123B43" w:rsidP="00123B43">
      <w:pPr>
        <w:jc w:val="center"/>
        <w:rPr>
          <w:sz w:val="28"/>
          <w:szCs w:val="28"/>
        </w:rPr>
      </w:pPr>
    </w:p>
    <w:p w14:paraId="66A31FA8" w14:textId="77777777" w:rsidR="00123B43" w:rsidRDefault="00123B43" w:rsidP="00123B43">
      <w:pPr>
        <w:jc w:val="center"/>
        <w:rPr>
          <w:sz w:val="28"/>
          <w:szCs w:val="28"/>
        </w:rPr>
      </w:pPr>
    </w:p>
    <w:p w14:paraId="1B025A0F" w14:textId="77777777" w:rsidR="00123B43" w:rsidRDefault="00123B43" w:rsidP="00123B43">
      <w:pPr>
        <w:jc w:val="center"/>
        <w:rPr>
          <w:sz w:val="28"/>
          <w:szCs w:val="28"/>
        </w:rPr>
      </w:pPr>
    </w:p>
    <w:p w14:paraId="4445A5C0" w14:textId="77777777" w:rsidR="00123B43" w:rsidRDefault="00123B43" w:rsidP="00123B43">
      <w:pPr>
        <w:jc w:val="center"/>
        <w:rPr>
          <w:sz w:val="28"/>
          <w:szCs w:val="28"/>
        </w:rPr>
      </w:pPr>
    </w:p>
    <w:p w14:paraId="3EF48859" w14:textId="77777777" w:rsidR="00123B43" w:rsidRDefault="00123B43" w:rsidP="00123B43">
      <w:pPr>
        <w:jc w:val="center"/>
        <w:rPr>
          <w:sz w:val="28"/>
          <w:szCs w:val="28"/>
        </w:rPr>
      </w:pPr>
    </w:p>
    <w:p w14:paraId="461F90C1" w14:textId="77777777" w:rsidR="00123B43" w:rsidRDefault="00123B43" w:rsidP="00123B43">
      <w:pPr>
        <w:jc w:val="center"/>
        <w:rPr>
          <w:sz w:val="28"/>
          <w:szCs w:val="28"/>
        </w:rPr>
      </w:pPr>
    </w:p>
    <w:p w14:paraId="44010E76" w14:textId="77777777" w:rsidR="00123B43" w:rsidRDefault="00123B43" w:rsidP="00123B43">
      <w:pPr>
        <w:jc w:val="center"/>
        <w:rPr>
          <w:sz w:val="28"/>
          <w:szCs w:val="28"/>
        </w:rPr>
      </w:pPr>
    </w:p>
    <w:p w14:paraId="7794903E" w14:textId="77777777" w:rsidR="00123B43" w:rsidRDefault="00123B43" w:rsidP="00123B43">
      <w:pPr>
        <w:jc w:val="center"/>
        <w:rPr>
          <w:sz w:val="28"/>
          <w:szCs w:val="28"/>
        </w:rPr>
      </w:pPr>
    </w:p>
    <w:p w14:paraId="196E9063" w14:textId="77777777" w:rsidR="00123B43" w:rsidRDefault="00123B43" w:rsidP="00123B43">
      <w:pPr>
        <w:jc w:val="center"/>
        <w:rPr>
          <w:sz w:val="28"/>
          <w:szCs w:val="28"/>
        </w:rPr>
      </w:pPr>
    </w:p>
    <w:p w14:paraId="41A5F52A" w14:textId="77777777" w:rsidR="00123B43" w:rsidRDefault="00123B43" w:rsidP="00123B43">
      <w:pPr>
        <w:jc w:val="center"/>
        <w:rPr>
          <w:sz w:val="28"/>
          <w:szCs w:val="28"/>
        </w:rPr>
      </w:pPr>
    </w:p>
    <w:p w14:paraId="16BB25E0" w14:textId="77777777" w:rsidR="00123B43" w:rsidRDefault="00123B43" w:rsidP="00123B43">
      <w:pPr>
        <w:jc w:val="center"/>
        <w:rPr>
          <w:sz w:val="28"/>
          <w:szCs w:val="28"/>
        </w:rPr>
      </w:pPr>
    </w:p>
    <w:p w14:paraId="24A8BF25" w14:textId="77777777" w:rsidR="00123B43" w:rsidRDefault="00123B43" w:rsidP="00123B43">
      <w:pPr>
        <w:jc w:val="center"/>
        <w:rPr>
          <w:sz w:val="28"/>
          <w:szCs w:val="28"/>
        </w:rPr>
      </w:pPr>
    </w:p>
    <w:p w14:paraId="78B9ADD4" w14:textId="77777777" w:rsidR="00123B43" w:rsidRDefault="00123B43" w:rsidP="00123B43">
      <w:pPr>
        <w:jc w:val="center"/>
        <w:rPr>
          <w:sz w:val="28"/>
          <w:szCs w:val="28"/>
        </w:rPr>
      </w:pPr>
    </w:p>
    <w:p w14:paraId="064E917C" w14:textId="77777777" w:rsidR="00123B43" w:rsidRDefault="00123B43" w:rsidP="00123B43">
      <w:pPr>
        <w:jc w:val="center"/>
        <w:rPr>
          <w:sz w:val="28"/>
          <w:szCs w:val="28"/>
        </w:rPr>
      </w:pPr>
    </w:p>
    <w:p w14:paraId="0F2FF214" w14:textId="77777777" w:rsidR="00123B43" w:rsidRDefault="00123B43" w:rsidP="00123B43">
      <w:pPr>
        <w:jc w:val="center"/>
        <w:rPr>
          <w:sz w:val="28"/>
          <w:szCs w:val="28"/>
        </w:rPr>
      </w:pPr>
    </w:p>
    <w:p w14:paraId="3D66AD4D" w14:textId="77777777" w:rsidR="00123B43" w:rsidRDefault="00123B43" w:rsidP="00123B43">
      <w:pPr>
        <w:jc w:val="center"/>
        <w:rPr>
          <w:sz w:val="28"/>
          <w:szCs w:val="28"/>
        </w:rPr>
      </w:pPr>
    </w:p>
    <w:p w14:paraId="27133A1E" w14:textId="77777777" w:rsidR="00123B43" w:rsidRDefault="00123B43" w:rsidP="00123B43">
      <w:pPr>
        <w:jc w:val="center"/>
        <w:rPr>
          <w:sz w:val="28"/>
          <w:szCs w:val="28"/>
        </w:rPr>
      </w:pPr>
      <w:r>
        <w:rPr>
          <w:sz w:val="28"/>
          <w:szCs w:val="28"/>
        </w:rPr>
        <w:t xml:space="preserve">Раздел 2. Перечень плановых мероприятий по ремонту объектов централизованных систем </w:t>
      </w:r>
      <w:r w:rsidRPr="00646ED4">
        <w:rPr>
          <w:sz w:val="28"/>
          <w:szCs w:val="28"/>
        </w:rPr>
        <w:t xml:space="preserve">холодного водоснабжения и водоотведения </w:t>
      </w:r>
    </w:p>
    <w:p w14:paraId="27A94DE4" w14:textId="77777777" w:rsidR="00123B43" w:rsidRDefault="00123B43" w:rsidP="00123B43">
      <w:pPr>
        <w:jc w:val="center"/>
        <w:rPr>
          <w:sz w:val="28"/>
          <w:szCs w:val="28"/>
        </w:rPr>
      </w:pPr>
    </w:p>
    <w:tbl>
      <w:tblPr>
        <w:tblStyle w:val="af1"/>
        <w:tblW w:w="10207" w:type="dxa"/>
        <w:tblInd w:w="-431" w:type="dxa"/>
        <w:tblLayout w:type="fixed"/>
        <w:tblLook w:val="04A0" w:firstRow="1" w:lastRow="0" w:firstColumn="1" w:lastColumn="0" w:noHBand="0" w:noVBand="1"/>
      </w:tblPr>
      <w:tblGrid>
        <w:gridCol w:w="3334"/>
        <w:gridCol w:w="992"/>
        <w:gridCol w:w="1451"/>
        <w:gridCol w:w="2162"/>
        <w:gridCol w:w="1134"/>
        <w:gridCol w:w="1134"/>
      </w:tblGrid>
      <w:tr w:rsidR="00123B43" w14:paraId="2741F300" w14:textId="77777777" w:rsidTr="00355073">
        <w:trPr>
          <w:trHeight w:val="706"/>
        </w:trPr>
        <w:tc>
          <w:tcPr>
            <w:tcW w:w="3334" w:type="dxa"/>
            <w:vMerge w:val="restart"/>
            <w:vAlign w:val="center"/>
          </w:tcPr>
          <w:p w14:paraId="251DF820" w14:textId="77777777" w:rsidR="00123B43" w:rsidRDefault="00123B43" w:rsidP="00355073">
            <w:pPr>
              <w:jc w:val="center"/>
              <w:rPr>
                <w:sz w:val="28"/>
                <w:szCs w:val="28"/>
              </w:rPr>
            </w:pPr>
            <w:r>
              <w:rPr>
                <w:sz w:val="28"/>
                <w:szCs w:val="28"/>
              </w:rPr>
              <w:t>Наименование мероприятия</w:t>
            </w:r>
          </w:p>
        </w:tc>
        <w:tc>
          <w:tcPr>
            <w:tcW w:w="992" w:type="dxa"/>
            <w:vMerge w:val="restart"/>
            <w:vAlign w:val="center"/>
          </w:tcPr>
          <w:p w14:paraId="09C4A45E" w14:textId="77777777" w:rsidR="00123B43" w:rsidRDefault="00123B43" w:rsidP="00355073">
            <w:pPr>
              <w:jc w:val="center"/>
              <w:rPr>
                <w:sz w:val="28"/>
                <w:szCs w:val="28"/>
              </w:rPr>
            </w:pPr>
            <w:r>
              <w:rPr>
                <w:sz w:val="28"/>
                <w:szCs w:val="28"/>
              </w:rPr>
              <w:t xml:space="preserve">Срок </w:t>
            </w:r>
            <w:proofErr w:type="gramStart"/>
            <w:r>
              <w:rPr>
                <w:sz w:val="28"/>
                <w:szCs w:val="28"/>
              </w:rPr>
              <w:t>реали-зации</w:t>
            </w:r>
            <w:proofErr w:type="gramEnd"/>
          </w:p>
        </w:tc>
        <w:tc>
          <w:tcPr>
            <w:tcW w:w="1451" w:type="dxa"/>
            <w:vMerge w:val="restart"/>
          </w:tcPr>
          <w:p w14:paraId="57E25B3A" w14:textId="77777777" w:rsidR="00123B43" w:rsidRDefault="00123B43" w:rsidP="00355073">
            <w:pPr>
              <w:jc w:val="center"/>
              <w:rPr>
                <w:sz w:val="28"/>
                <w:szCs w:val="28"/>
              </w:rPr>
            </w:pPr>
            <w:proofErr w:type="gramStart"/>
            <w:r>
              <w:rPr>
                <w:sz w:val="28"/>
                <w:szCs w:val="28"/>
              </w:rPr>
              <w:t>Финан-совые</w:t>
            </w:r>
            <w:proofErr w:type="gramEnd"/>
            <w:r>
              <w:rPr>
                <w:sz w:val="28"/>
                <w:szCs w:val="28"/>
              </w:rPr>
              <w:t xml:space="preserve"> потреб-ности, тыс. руб. (без НДС)</w:t>
            </w:r>
          </w:p>
        </w:tc>
        <w:tc>
          <w:tcPr>
            <w:tcW w:w="4430" w:type="dxa"/>
            <w:gridSpan w:val="3"/>
            <w:vAlign w:val="center"/>
          </w:tcPr>
          <w:p w14:paraId="21D298F0" w14:textId="77777777" w:rsidR="00123B43" w:rsidRDefault="00123B43" w:rsidP="00355073">
            <w:pPr>
              <w:jc w:val="center"/>
              <w:rPr>
                <w:sz w:val="28"/>
                <w:szCs w:val="28"/>
              </w:rPr>
            </w:pPr>
            <w:r>
              <w:rPr>
                <w:sz w:val="28"/>
                <w:szCs w:val="28"/>
              </w:rPr>
              <w:t>Ожидаемый эффект</w:t>
            </w:r>
          </w:p>
        </w:tc>
      </w:tr>
      <w:tr w:rsidR="00123B43" w14:paraId="61A37CA9" w14:textId="77777777" w:rsidTr="00355073">
        <w:trPr>
          <w:trHeight w:val="844"/>
        </w:trPr>
        <w:tc>
          <w:tcPr>
            <w:tcW w:w="3334" w:type="dxa"/>
            <w:vMerge/>
          </w:tcPr>
          <w:p w14:paraId="2814093D" w14:textId="77777777" w:rsidR="00123B43" w:rsidRDefault="00123B43" w:rsidP="00355073">
            <w:pPr>
              <w:jc w:val="center"/>
              <w:rPr>
                <w:sz w:val="28"/>
                <w:szCs w:val="28"/>
              </w:rPr>
            </w:pPr>
          </w:p>
        </w:tc>
        <w:tc>
          <w:tcPr>
            <w:tcW w:w="992" w:type="dxa"/>
            <w:vMerge/>
          </w:tcPr>
          <w:p w14:paraId="23B33284" w14:textId="77777777" w:rsidR="00123B43" w:rsidRDefault="00123B43" w:rsidP="00355073">
            <w:pPr>
              <w:jc w:val="center"/>
              <w:rPr>
                <w:sz w:val="28"/>
                <w:szCs w:val="28"/>
              </w:rPr>
            </w:pPr>
          </w:p>
        </w:tc>
        <w:tc>
          <w:tcPr>
            <w:tcW w:w="1451" w:type="dxa"/>
            <w:vMerge/>
          </w:tcPr>
          <w:p w14:paraId="2CA5C520" w14:textId="77777777" w:rsidR="00123B43" w:rsidRDefault="00123B43" w:rsidP="00355073">
            <w:pPr>
              <w:jc w:val="center"/>
              <w:rPr>
                <w:sz w:val="28"/>
                <w:szCs w:val="28"/>
              </w:rPr>
            </w:pPr>
          </w:p>
        </w:tc>
        <w:tc>
          <w:tcPr>
            <w:tcW w:w="2162" w:type="dxa"/>
            <w:vAlign w:val="center"/>
          </w:tcPr>
          <w:p w14:paraId="6E8827ED" w14:textId="77777777" w:rsidR="00123B43" w:rsidRDefault="00123B43" w:rsidP="00355073">
            <w:pPr>
              <w:jc w:val="center"/>
              <w:rPr>
                <w:sz w:val="28"/>
                <w:szCs w:val="28"/>
              </w:rPr>
            </w:pPr>
            <w:r>
              <w:rPr>
                <w:sz w:val="28"/>
                <w:szCs w:val="28"/>
              </w:rPr>
              <w:t>Наименование показателей</w:t>
            </w:r>
          </w:p>
        </w:tc>
        <w:tc>
          <w:tcPr>
            <w:tcW w:w="1134" w:type="dxa"/>
            <w:vAlign w:val="center"/>
          </w:tcPr>
          <w:p w14:paraId="78709DFD" w14:textId="77777777" w:rsidR="00123B43" w:rsidRDefault="00123B43" w:rsidP="00355073">
            <w:pPr>
              <w:jc w:val="center"/>
              <w:rPr>
                <w:sz w:val="28"/>
                <w:szCs w:val="28"/>
              </w:rPr>
            </w:pPr>
            <w:r>
              <w:rPr>
                <w:sz w:val="28"/>
                <w:szCs w:val="28"/>
              </w:rPr>
              <w:t>тыс. руб.</w:t>
            </w:r>
          </w:p>
        </w:tc>
        <w:tc>
          <w:tcPr>
            <w:tcW w:w="1134" w:type="dxa"/>
            <w:vAlign w:val="center"/>
          </w:tcPr>
          <w:p w14:paraId="1369EC86" w14:textId="77777777" w:rsidR="00123B43" w:rsidRDefault="00123B43" w:rsidP="00355073">
            <w:pPr>
              <w:jc w:val="center"/>
              <w:rPr>
                <w:sz w:val="28"/>
                <w:szCs w:val="28"/>
              </w:rPr>
            </w:pPr>
            <w:r>
              <w:rPr>
                <w:sz w:val="28"/>
                <w:szCs w:val="28"/>
              </w:rPr>
              <w:t>%</w:t>
            </w:r>
          </w:p>
        </w:tc>
      </w:tr>
      <w:tr w:rsidR="00123B43" w14:paraId="061F7B38" w14:textId="77777777" w:rsidTr="00355073">
        <w:tc>
          <w:tcPr>
            <w:tcW w:w="10207" w:type="dxa"/>
            <w:gridSpan w:val="6"/>
          </w:tcPr>
          <w:p w14:paraId="57F25122" w14:textId="77777777" w:rsidR="00123B43" w:rsidRPr="00EF05ED" w:rsidRDefault="00123B43" w:rsidP="00123B43">
            <w:pPr>
              <w:pStyle w:val="af3"/>
              <w:numPr>
                <w:ilvl w:val="0"/>
                <w:numId w:val="5"/>
              </w:numPr>
              <w:jc w:val="center"/>
              <w:rPr>
                <w:color w:val="000000" w:themeColor="text1"/>
                <w:sz w:val="28"/>
                <w:szCs w:val="28"/>
              </w:rPr>
            </w:pPr>
            <w:r w:rsidRPr="00EF05ED">
              <w:rPr>
                <w:color w:val="000000" w:themeColor="text1"/>
                <w:sz w:val="28"/>
                <w:szCs w:val="28"/>
              </w:rPr>
              <w:t>Холодное водоснабжение питьевой водой</w:t>
            </w:r>
          </w:p>
        </w:tc>
      </w:tr>
      <w:tr w:rsidR="00123B43" w14:paraId="1BE5ABB1" w14:textId="77777777" w:rsidTr="00355073">
        <w:tc>
          <w:tcPr>
            <w:tcW w:w="3334" w:type="dxa"/>
            <w:vAlign w:val="center"/>
          </w:tcPr>
          <w:p w14:paraId="00C6BC1C" w14:textId="77777777" w:rsidR="00123B43" w:rsidRPr="00EF05ED" w:rsidRDefault="00123B43" w:rsidP="00355073">
            <w:pPr>
              <w:jc w:val="center"/>
              <w:rPr>
                <w:color w:val="000000" w:themeColor="text1"/>
                <w:sz w:val="28"/>
                <w:szCs w:val="28"/>
              </w:rPr>
            </w:pPr>
            <w:r>
              <w:rPr>
                <w:color w:val="000000" w:themeColor="text1"/>
                <w:sz w:val="28"/>
                <w:szCs w:val="28"/>
              </w:rPr>
              <w:t>-</w:t>
            </w:r>
          </w:p>
        </w:tc>
        <w:tc>
          <w:tcPr>
            <w:tcW w:w="992" w:type="dxa"/>
            <w:vAlign w:val="center"/>
          </w:tcPr>
          <w:p w14:paraId="632B2A74" w14:textId="77777777" w:rsidR="00123B43" w:rsidRPr="00EF05ED" w:rsidRDefault="00123B43" w:rsidP="00355073">
            <w:pPr>
              <w:jc w:val="center"/>
              <w:rPr>
                <w:color w:val="000000" w:themeColor="text1"/>
                <w:sz w:val="28"/>
                <w:szCs w:val="28"/>
              </w:rPr>
            </w:pPr>
            <w:r>
              <w:rPr>
                <w:color w:val="000000" w:themeColor="text1"/>
                <w:sz w:val="28"/>
                <w:szCs w:val="28"/>
              </w:rPr>
              <w:t>-</w:t>
            </w:r>
          </w:p>
        </w:tc>
        <w:tc>
          <w:tcPr>
            <w:tcW w:w="1451" w:type="dxa"/>
            <w:vAlign w:val="center"/>
          </w:tcPr>
          <w:p w14:paraId="0A088B66" w14:textId="77777777" w:rsidR="00123B43" w:rsidRPr="00EF05ED" w:rsidRDefault="00123B43" w:rsidP="00355073">
            <w:pPr>
              <w:jc w:val="center"/>
              <w:rPr>
                <w:color w:val="000000" w:themeColor="text1"/>
                <w:sz w:val="28"/>
                <w:szCs w:val="28"/>
              </w:rPr>
            </w:pPr>
            <w:r>
              <w:rPr>
                <w:color w:val="000000" w:themeColor="text1"/>
                <w:sz w:val="28"/>
                <w:szCs w:val="28"/>
              </w:rPr>
              <w:t>-</w:t>
            </w:r>
          </w:p>
        </w:tc>
        <w:tc>
          <w:tcPr>
            <w:tcW w:w="2162" w:type="dxa"/>
            <w:vAlign w:val="center"/>
          </w:tcPr>
          <w:p w14:paraId="04D86C2D" w14:textId="77777777" w:rsidR="00123B43" w:rsidRPr="00EF05ED" w:rsidRDefault="00123B43" w:rsidP="00355073">
            <w:pPr>
              <w:jc w:val="center"/>
              <w:rPr>
                <w:color w:val="000000" w:themeColor="text1"/>
                <w:sz w:val="28"/>
                <w:szCs w:val="28"/>
              </w:rPr>
            </w:pPr>
            <w:r w:rsidRPr="00EF05ED">
              <w:rPr>
                <w:color w:val="000000" w:themeColor="text1"/>
                <w:sz w:val="28"/>
                <w:szCs w:val="28"/>
              </w:rPr>
              <w:t>-</w:t>
            </w:r>
          </w:p>
        </w:tc>
        <w:tc>
          <w:tcPr>
            <w:tcW w:w="1134" w:type="dxa"/>
            <w:vAlign w:val="center"/>
          </w:tcPr>
          <w:p w14:paraId="7DBA9C96" w14:textId="77777777" w:rsidR="00123B43" w:rsidRPr="00EF05ED" w:rsidRDefault="00123B43" w:rsidP="00355073">
            <w:pPr>
              <w:jc w:val="center"/>
              <w:rPr>
                <w:color w:val="000000" w:themeColor="text1"/>
                <w:sz w:val="28"/>
                <w:szCs w:val="28"/>
              </w:rPr>
            </w:pPr>
            <w:r w:rsidRPr="00EF05ED">
              <w:rPr>
                <w:color w:val="000000" w:themeColor="text1"/>
                <w:sz w:val="28"/>
                <w:szCs w:val="28"/>
              </w:rPr>
              <w:t>-</w:t>
            </w:r>
          </w:p>
        </w:tc>
        <w:tc>
          <w:tcPr>
            <w:tcW w:w="1134" w:type="dxa"/>
            <w:vAlign w:val="center"/>
          </w:tcPr>
          <w:p w14:paraId="7B162711" w14:textId="77777777" w:rsidR="00123B43" w:rsidRPr="00EF05ED" w:rsidRDefault="00123B43" w:rsidP="00355073">
            <w:pPr>
              <w:jc w:val="center"/>
              <w:rPr>
                <w:color w:val="000000" w:themeColor="text1"/>
                <w:sz w:val="28"/>
                <w:szCs w:val="28"/>
              </w:rPr>
            </w:pPr>
            <w:r w:rsidRPr="00EF05ED">
              <w:rPr>
                <w:color w:val="000000" w:themeColor="text1"/>
                <w:sz w:val="28"/>
                <w:szCs w:val="28"/>
              </w:rPr>
              <w:t>-</w:t>
            </w:r>
          </w:p>
        </w:tc>
      </w:tr>
      <w:tr w:rsidR="00123B43" w:rsidRPr="0079764E" w14:paraId="590D7DF6" w14:textId="77777777" w:rsidTr="00355073">
        <w:tc>
          <w:tcPr>
            <w:tcW w:w="10207" w:type="dxa"/>
            <w:gridSpan w:val="6"/>
            <w:vAlign w:val="center"/>
          </w:tcPr>
          <w:p w14:paraId="54F86A29" w14:textId="77777777" w:rsidR="00123B43" w:rsidRPr="00EF05ED" w:rsidRDefault="00123B43" w:rsidP="00123B43">
            <w:pPr>
              <w:pStyle w:val="af3"/>
              <w:numPr>
                <w:ilvl w:val="0"/>
                <w:numId w:val="5"/>
              </w:numPr>
              <w:jc w:val="center"/>
              <w:rPr>
                <w:color w:val="000000" w:themeColor="text1"/>
                <w:sz w:val="28"/>
                <w:szCs w:val="28"/>
              </w:rPr>
            </w:pPr>
            <w:r w:rsidRPr="00EF05ED">
              <w:rPr>
                <w:color w:val="000000" w:themeColor="text1"/>
                <w:sz w:val="28"/>
                <w:szCs w:val="28"/>
              </w:rPr>
              <w:t xml:space="preserve">Водоотведение </w:t>
            </w:r>
          </w:p>
        </w:tc>
      </w:tr>
      <w:tr w:rsidR="00123B43" w14:paraId="12BBB0D4" w14:textId="77777777" w:rsidTr="00355073">
        <w:tc>
          <w:tcPr>
            <w:tcW w:w="3334" w:type="dxa"/>
            <w:vAlign w:val="center"/>
          </w:tcPr>
          <w:p w14:paraId="75A622C0" w14:textId="77777777" w:rsidR="00123B43" w:rsidRPr="00EF05ED" w:rsidRDefault="00123B43" w:rsidP="00355073">
            <w:pPr>
              <w:jc w:val="center"/>
              <w:rPr>
                <w:color w:val="000000" w:themeColor="text1"/>
                <w:sz w:val="28"/>
                <w:szCs w:val="28"/>
              </w:rPr>
            </w:pPr>
            <w:r>
              <w:rPr>
                <w:color w:val="000000" w:themeColor="text1"/>
                <w:sz w:val="28"/>
                <w:szCs w:val="28"/>
              </w:rPr>
              <w:t>-</w:t>
            </w:r>
          </w:p>
        </w:tc>
        <w:tc>
          <w:tcPr>
            <w:tcW w:w="992" w:type="dxa"/>
            <w:vAlign w:val="center"/>
          </w:tcPr>
          <w:p w14:paraId="01901E88" w14:textId="77777777" w:rsidR="00123B43" w:rsidRPr="00EF05ED" w:rsidRDefault="00123B43" w:rsidP="00355073">
            <w:pPr>
              <w:jc w:val="center"/>
              <w:rPr>
                <w:color w:val="000000" w:themeColor="text1"/>
                <w:sz w:val="28"/>
                <w:szCs w:val="28"/>
              </w:rPr>
            </w:pPr>
            <w:r>
              <w:rPr>
                <w:color w:val="000000" w:themeColor="text1"/>
                <w:sz w:val="28"/>
                <w:szCs w:val="28"/>
              </w:rPr>
              <w:t>-</w:t>
            </w:r>
          </w:p>
        </w:tc>
        <w:tc>
          <w:tcPr>
            <w:tcW w:w="1451" w:type="dxa"/>
            <w:vAlign w:val="center"/>
          </w:tcPr>
          <w:p w14:paraId="10F007C6" w14:textId="77777777" w:rsidR="00123B43" w:rsidRPr="00EF05ED" w:rsidRDefault="00123B43" w:rsidP="00355073">
            <w:pPr>
              <w:jc w:val="center"/>
              <w:rPr>
                <w:color w:val="000000" w:themeColor="text1"/>
                <w:sz w:val="28"/>
                <w:szCs w:val="28"/>
              </w:rPr>
            </w:pPr>
            <w:r>
              <w:rPr>
                <w:color w:val="000000" w:themeColor="text1"/>
                <w:sz w:val="28"/>
                <w:szCs w:val="28"/>
              </w:rPr>
              <w:t>-</w:t>
            </w:r>
          </w:p>
        </w:tc>
        <w:tc>
          <w:tcPr>
            <w:tcW w:w="2162" w:type="dxa"/>
            <w:vAlign w:val="center"/>
          </w:tcPr>
          <w:p w14:paraId="6366EB87" w14:textId="77777777" w:rsidR="00123B43" w:rsidRPr="00EF05ED" w:rsidRDefault="00123B43" w:rsidP="00355073">
            <w:pPr>
              <w:jc w:val="center"/>
              <w:rPr>
                <w:color w:val="000000" w:themeColor="text1"/>
                <w:sz w:val="28"/>
                <w:szCs w:val="28"/>
              </w:rPr>
            </w:pPr>
            <w:r w:rsidRPr="00EF05ED">
              <w:rPr>
                <w:color w:val="000000" w:themeColor="text1"/>
                <w:sz w:val="28"/>
                <w:szCs w:val="28"/>
              </w:rPr>
              <w:t>-</w:t>
            </w:r>
          </w:p>
        </w:tc>
        <w:tc>
          <w:tcPr>
            <w:tcW w:w="1134" w:type="dxa"/>
            <w:vAlign w:val="center"/>
          </w:tcPr>
          <w:p w14:paraId="7E669303" w14:textId="77777777" w:rsidR="00123B43" w:rsidRPr="00EF05ED" w:rsidRDefault="00123B43" w:rsidP="00355073">
            <w:pPr>
              <w:jc w:val="center"/>
              <w:rPr>
                <w:color w:val="000000" w:themeColor="text1"/>
                <w:sz w:val="28"/>
                <w:szCs w:val="28"/>
              </w:rPr>
            </w:pPr>
            <w:r w:rsidRPr="00EF05ED">
              <w:rPr>
                <w:color w:val="000000" w:themeColor="text1"/>
                <w:sz w:val="28"/>
                <w:szCs w:val="28"/>
              </w:rPr>
              <w:t>-</w:t>
            </w:r>
          </w:p>
        </w:tc>
        <w:tc>
          <w:tcPr>
            <w:tcW w:w="1134" w:type="dxa"/>
            <w:vAlign w:val="center"/>
          </w:tcPr>
          <w:p w14:paraId="4022D114" w14:textId="77777777" w:rsidR="00123B43" w:rsidRPr="00EF05ED" w:rsidRDefault="00123B43" w:rsidP="00355073">
            <w:pPr>
              <w:jc w:val="center"/>
              <w:rPr>
                <w:color w:val="000000" w:themeColor="text1"/>
                <w:sz w:val="28"/>
                <w:szCs w:val="28"/>
              </w:rPr>
            </w:pPr>
            <w:r w:rsidRPr="00EF05ED">
              <w:rPr>
                <w:color w:val="000000" w:themeColor="text1"/>
                <w:sz w:val="28"/>
                <w:szCs w:val="28"/>
              </w:rPr>
              <w:t>-</w:t>
            </w:r>
          </w:p>
        </w:tc>
      </w:tr>
    </w:tbl>
    <w:p w14:paraId="451422F2" w14:textId="77777777" w:rsidR="00123B43" w:rsidRDefault="00123B43" w:rsidP="00123B43">
      <w:pPr>
        <w:jc w:val="center"/>
        <w:rPr>
          <w:sz w:val="28"/>
          <w:szCs w:val="28"/>
        </w:rPr>
      </w:pPr>
    </w:p>
    <w:p w14:paraId="308D75F5" w14:textId="77777777" w:rsidR="00123B43" w:rsidRDefault="00123B43" w:rsidP="00123B43">
      <w:pPr>
        <w:jc w:val="center"/>
        <w:rPr>
          <w:sz w:val="28"/>
          <w:szCs w:val="28"/>
        </w:rPr>
      </w:pPr>
    </w:p>
    <w:p w14:paraId="3DF2FBE4" w14:textId="77777777" w:rsidR="00123B43" w:rsidRPr="008A47E7" w:rsidRDefault="00123B43" w:rsidP="00123B43">
      <w:pPr>
        <w:jc w:val="center"/>
        <w:rPr>
          <w:color w:val="FF0000"/>
          <w:sz w:val="28"/>
          <w:szCs w:val="28"/>
        </w:rPr>
      </w:pPr>
      <w:r>
        <w:rPr>
          <w:sz w:val="28"/>
          <w:szCs w:val="28"/>
        </w:rPr>
        <w:t xml:space="preserve">Раздел 3. Перечень плановых мероприятий, направленных на улучшение качества </w:t>
      </w:r>
      <w:r w:rsidRPr="00646ED4">
        <w:rPr>
          <w:sz w:val="28"/>
          <w:szCs w:val="28"/>
        </w:rPr>
        <w:t>питьевой воды и качества очистки сточных вод</w:t>
      </w:r>
    </w:p>
    <w:p w14:paraId="2DB62309" w14:textId="77777777" w:rsidR="00123B43" w:rsidRDefault="00123B43" w:rsidP="00123B43">
      <w:pPr>
        <w:jc w:val="center"/>
        <w:rPr>
          <w:sz w:val="28"/>
          <w:szCs w:val="28"/>
        </w:rPr>
      </w:pPr>
    </w:p>
    <w:tbl>
      <w:tblPr>
        <w:tblStyle w:val="af1"/>
        <w:tblW w:w="10207" w:type="dxa"/>
        <w:tblInd w:w="-431" w:type="dxa"/>
        <w:tblLayout w:type="fixed"/>
        <w:tblLook w:val="04A0" w:firstRow="1" w:lastRow="0" w:firstColumn="1" w:lastColumn="0" w:noHBand="0" w:noVBand="1"/>
      </w:tblPr>
      <w:tblGrid>
        <w:gridCol w:w="3334"/>
        <w:gridCol w:w="992"/>
        <w:gridCol w:w="1451"/>
        <w:gridCol w:w="2162"/>
        <w:gridCol w:w="1134"/>
        <w:gridCol w:w="1134"/>
      </w:tblGrid>
      <w:tr w:rsidR="00123B43" w14:paraId="3D87648C" w14:textId="77777777" w:rsidTr="00355073">
        <w:trPr>
          <w:trHeight w:val="706"/>
        </w:trPr>
        <w:tc>
          <w:tcPr>
            <w:tcW w:w="3334" w:type="dxa"/>
            <w:vMerge w:val="restart"/>
            <w:vAlign w:val="center"/>
          </w:tcPr>
          <w:p w14:paraId="3F6AD581" w14:textId="77777777" w:rsidR="00123B43" w:rsidRDefault="00123B43" w:rsidP="00355073">
            <w:pPr>
              <w:jc w:val="center"/>
              <w:rPr>
                <w:sz w:val="28"/>
                <w:szCs w:val="28"/>
              </w:rPr>
            </w:pPr>
            <w:r>
              <w:rPr>
                <w:sz w:val="28"/>
                <w:szCs w:val="28"/>
              </w:rPr>
              <w:t>Наименование мероприятия</w:t>
            </w:r>
          </w:p>
        </w:tc>
        <w:tc>
          <w:tcPr>
            <w:tcW w:w="992" w:type="dxa"/>
            <w:vMerge w:val="restart"/>
            <w:vAlign w:val="center"/>
          </w:tcPr>
          <w:p w14:paraId="008D896A" w14:textId="77777777" w:rsidR="00123B43" w:rsidRDefault="00123B43" w:rsidP="00355073">
            <w:pPr>
              <w:jc w:val="center"/>
              <w:rPr>
                <w:sz w:val="28"/>
                <w:szCs w:val="28"/>
              </w:rPr>
            </w:pPr>
            <w:r>
              <w:rPr>
                <w:sz w:val="28"/>
                <w:szCs w:val="28"/>
              </w:rPr>
              <w:t xml:space="preserve">Срок </w:t>
            </w:r>
            <w:proofErr w:type="gramStart"/>
            <w:r>
              <w:rPr>
                <w:sz w:val="28"/>
                <w:szCs w:val="28"/>
              </w:rPr>
              <w:t>реали-зации</w:t>
            </w:r>
            <w:proofErr w:type="gramEnd"/>
          </w:p>
        </w:tc>
        <w:tc>
          <w:tcPr>
            <w:tcW w:w="1451" w:type="dxa"/>
            <w:vMerge w:val="restart"/>
          </w:tcPr>
          <w:p w14:paraId="50DD48ED" w14:textId="77777777" w:rsidR="00123B43" w:rsidRDefault="00123B43" w:rsidP="00355073">
            <w:pPr>
              <w:jc w:val="center"/>
              <w:rPr>
                <w:sz w:val="28"/>
                <w:szCs w:val="28"/>
              </w:rPr>
            </w:pPr>
            <w:proofErr w:type="gramStart"/>
            <w:r>
              <w:rPr>
                <w:sz w:val="28"/>
                <w:szCs w:val="28"/>
              </w:rPr>
              <w:t>Финан-совые</w:t>
            </w:r>
            <w:proofErr w:type="gramEnd"/>
            <w:r>
              <w:rPr>
                <w:sz w:val="28"/>
                <w:szCs w:val="28"/>
              </w:rPr>
              <w:t xml:space="preserve"> потреб-ности, тыс. руб. (без НДС)</w:t>
            </w:r>
          </w:p>
        </w:tc>
        <w:tc>
          <w:tcPr>
            <w:tcW w:w="4430" w:type="dxa"/>
            <w:gridSpan w:val="3"/>
            <w:vAlign w:val="center"/>
          </w:tcPr>
          <w:p w14:paraId="54438663" w14:textId="77777777" w:rsidR="00123B43" w:rsidRDefault="00123B43" w:rsidP="00355073">
            <w:pPr>
              <w:jc w:val="center"/>
              <w:rPr>
                <w:sz w:val="28"/>
                <w:szCs w:val="28"/>
              </w:rPr>
            </w:pPr>
            <w:r>
              <w:rPr>
                <w:sz w:val="28"/>
                <w:szCs w:val="28"/>
              </w:rPr>
              <w:t>Ожидаемый эффект</w:t>
            </w:r>
          </w:p>
        </w:tc>
      </w:tr>
      <w:tr w:rsidR="00123B43" w14:paraId="62C6A646" w14:textId="77777777" w:rsidTr="00355073">
        <w:trPr>
          <w:trHeight w:val="844"/>
        </w:trPr>
        <w:tc>
          <w:tcPr>
            <w:tcW w:w="3334" w:type="dxa"/>
            <w:vMerge/>
          </w:tcPr>
          <w:p w14:paraId="0E292DDF" w14:textId="77777777" w:rsidR="00123B43" w:rsidRDefault="00123B43" w:rsidP="00355073">
            <w:pPr>
              <w:jc w:val="center"/>
              <w:rPr>
                <w:sz w:val="28"/>
                <w:szCs w:val="28"/>
              </w:rPr>
            </w:pPr>
          </w:p>
        </w:tc>
        <w:tc>
          <w:tcPr>
            <w:tcW w:w="992" w:type="dxa"/>
            <w:vMerge/>
          </w:tcPr>
          <w:p w14:paraId="5CD183C6" w14:textId="77777777" w:rsidR="00123B43" w:rsidRDefault="00123B43" w:rsidP="00355073">
            <w:pPr>
              <w:jc w:val="center"/>
              <w:rPr>
                <w:sz w:val="28"/>
                <w:szCs w:val="28"/>
              </w:rPr>
            </w:pPr>
          </w:p>
        </w:tc>
        <w:tc>
          <w:tcPr>
            <w:tcW w:w="1451" w:type="dxa"/>
            <w:vMerge/>
          </w:tcPr>
          <w:p w14:paraId="6CB932DF" w14:textId="77777777" w:rsidR="00123B43" w:rsidRDefault="00123B43" w:rsidP="00355073">
            <w:pPr>
              <w:jc w:val="center"/>
              <w:rPr>
                <w:sz w:val="28"/>
                <w:szCs w:val="28"/>
              </w:rPr>
            </w:pPr>
          </w:p>
        </w:tc>
        <w:tc>
          <w:tcPr>
            <w:tcW w:w="2162" w:type="dxa"/>
            <w:vAlign w:val="center"/>
          </w:tcPr>
          <w:p w14:paraId="17E17D17" w14:textId="77777777" w:rsidR="00123B43" w:rsidRDefault="00123B43" w:rsidP="00355073">
            <w:pPr>
              <w:jc w:val="center"/>
              <w:rPr>
                <w:sz w:val="28"/>
                <w:szCs w:val="28"/>
              </w:rPr>
            </w:pPr>
            <w:r>
              <w:rPr>
                <w:sz w:val="28"/>
                <w:szCs w:val="28"/>
              </w:rPr>
              <w:t>Наименование показателей</w:t>
            </w:r>
          </w:p>
        </w:tc>
        <w:tc>
          <w:tcPr>
            <w:tcW w:w="1134" w:type="dxa"/>
            <w:vAlign w:val="center"/>
          </w:tcPr>
          <w:p w14:paraId="40889A5F" w14:textId="77777777" w:rsidR="00123B43" w:rsidRDefault="00123B43" w:rsidP="00355073">
            <w:pPr>
              <w:jc w:val="center"/>
              <w:rPr>
                <w:sz w:val="28"/>
                <w:szCs w:val="28"/>
              </w:rPr>
            </w:pPr>
            <w:r>
              <w:rPr>
                <w:sz w:val="28"/>
                <w:szCs w:val="28"/>
              </w:rPr>
              <w:t>тыс. руб.</w:t>
            </w:r>
          </w:p>
        </w:tc>
        <w:tc>
          <w:tcPr>
            <w:tcW w:w="1134" w:type="dxa"/>
            <w:vAlign w:val="center"/>
          </w:tcPr>
          <w:p w14:paraId="5396FF22" w14:textId="77777777" w:rsidR="00123B43" w:rsidRDefault="00123B43" w:rsidP="00355073">
            <w:pPr>
              <w:jc w:val="center"/>
              <w:rPr>
                <w:sz w:val="28"/>
                <w:szCs w:val="28"/>
              </w:rPr>
            </w:pPr>
            <w:r>
              <w:rPr>
                <w:sz w:val="28"/>
                <w:szCs w:val="28"/>
              </w:rPr>
              <w:t>%</w:t>
            </w:r>
          </w:p>
        </w:tc>
      </w:tr>
      <w:tr w:rsidR="00123B43" w14:paraId="7B2A2C6A" w14:textId="77777777" w:rsidTr="00355073">
        <w:tc>
          <w:tcPr>
            <w:tcW w:w="10207" w:type="dxa"/>
            <w:gridSpan w:val="6"/>
          </w:tcPr>
          <w:p w14:paraId="79E5ACFC" w14:textId="77777777" w:rsidR="00123B43" w:rsidRPr="00EF05ED" w:rsidRDefault="00123B43" w:rsidP="00123B43">
            <w:pPr>
              <w:pStyle w:val="af3"/>
              <w:numPr>
                <w:ilvl w:val="0"/>
                <w:numId w:val="8"/>
              </w:numPr>
              <w:jc w:val="center"/>
              <w:rPr>
                <w:color w:val="000000" w:themeColor="text1"/>
                <w:sz w:val="28"/>
                <w:szCs w:val="28"/>
              </w:rPr>
            </w:pPr>
            <w:r w:rsidRPr="00EF05ED">
              <w:rPr>
                <w:color w:val="000000" w:themeColor="text1"/>
                <w:sz w:val="28"/>
                <w:szCs w:val="28"/>
              </w:rPr>
              <w:t>Холодное водоснабжение питьевой водой</w:t>
            </w:r>
          </w:p>
        </w:tc>
      </w:tr>
      <w:tr w:rsidR="00123B43" w14:paraId="3BC2650F" w14:textId="77777777" w:rsidTr="00355073">
        <w:tc>
          <w:tcPr>
            <w:tcW w:w="3334" w:type="dxa"/>
            <w:vAlign w:val="center"/>
          </w:tcPr>
          <w:p w14:paraId="1BF6DBDE" w14:textId="77777777" w:rsidR="00123B43" w:rsidRPr="00EF05ED" w:rsidRDefault="00123B43" w:rsidP="00355073">
            <w:pPr>
              <w:jc w:val="center"/>
              <w:rPr>
                <w:color w:val="000000" w:themeColor="text1"/>
                <w:sz w:val="28"/>
                <w:szCs w:val="28"/>
              </w:rPr>
            </w:pPr>
            <w:r>
              <w:rPr>
                <w:color w:val="000000" w:themeColor="text1"/>
                <w:sz w:val="28"/>
                <w:szCs w:val="28"/>
              </w:rPr>
              <w:t>-</w:t>
            </w:r>
          </w:p>
        </w:tc>
        <w:tc>
          <w:tcPr>
            <w:tcW w:w="992" w:type="dxa"/>
            <w:vAlign w:val="center"/>
          </w:tcPr>
          <w:p w14:paraId="685D82C7" w14:textId="77777777" w:rsidR="00123B43" w:rsidRPr="00EF05ED" w:rsidRDefault="00123B43" w:rsidP="00355073">
            <w:pPr>
              <w:jc w:val="center"/>
              <w:rPr>
                <w:color w:val="000000" w:themeColor="text1"/>
                <w:sz w:val="28"/>
                <w:szCs w:val="28"/>
              </w:rPr>
            </w:pPr>
            <w:r>
              <w:rPr>
                <w:color w:val="000000" w:themeColor="text1"/>
                <w:sz w:val="28"/>
                <w:szCs w:val="28"/>
              </w:rPr>
              <w:t>-</w:t>
            </w:r>
          </w:p>
        </w:tc>
        <w:tc>
          <w:tcPr>
            <w:tcW w:w="1451" w:type="dxa"/>
            <w:vAlign w:val="center"/>
          </w:tcPr>
          <w:p w14:paraId="666EEFCC" w14:textId="77777777" w:rsidR="00123B43" w:rsidRPr="00EF05ED" w:rsidRDefault="00123B43" w:rsidP="00355073">
            <w:pPr>
              <w:jc w:val="center"/>
              <w:rPr>
                <w:color w:val="000000" w:themeColor="text1"/>
                <w:sz w:val="28"/>
                <w:szCs w:val="28"/>
              </w:rPr>
            </w:pPr>
            <w:r>
              <w:rPr>
                <w:color w:val="000000" w:themeColor="text1"/>
                <w:sz w:val="28"/>
                <w:szCs w:val="28"/>
              </w:rPr>
              <w:t>-</w:t>
            </w:r>
          </w:p>
        </w:tc>
        <w:tc>
          <w:tcPr>
            <w:tcW w:w="2162" w:type="dxa"/>
            <w:vAlign w:val="center"/>
          </w:tcPr>
          <w:p w14:paraId="48F24757" w14:textId="77777777" w:rsidR="00123B43" w:rsidRPr="00EF05ED" w:rsidRDefault="00123B43" w:rsidP="00355073">
            <w:pPr>
              <w:jc w:val="center"/>
              <w:rPr>
                <w:color w:val="000000" w:themeColor="text1"/>
                <w:sz w:val="28"/>
                <w:szCs w:val="28"/>
              </w:rPr>
            </w:pPr>
            <w:r w:rsidRPr="00EF05ED">
              <w:rPr>
                <w:color w:val="000000" w:themeColor="text1"/>
                <w:sz w:val="28"/>
                <w:szCs w:val="28"/>
              </w:rPr>
              <w:t>-</w:t>
            </w:r>
          </w:p>
        </w:tc>
        <w:tc>
          <w:tcPr>
            <w:tcW w:w="1134" w:type="dxa"/>
            <w:vAlign w:val="center"/>
          </w:tcPr>
          <w:p w14:paraId="11A7B378" w14:textId="77777777" w:rsidR="00123B43" w:rsidRPr="00EF05ED" w:rsidRDefault="00123B43" w:rsidP="00355073">
            <w:pPr>
              <w:jc w:val="center"/>
              <w:rPr>
                <w:color w:val="000000" w:themeColor="text1"/>
                <w:sz w:val="28"/>
                <w:szCs w:val="28"/>
              </w:rPr>
            </w:pPr>
            <w:r w:rsidRPr="00EF05ED">
              <w:rPr>
                <w:color w:val="000000" w:themeColor="text1"/>
                <w:sz w:val="28"/>
                <w:szCs w:val="28"/>
              </w:rPr>
              <w:t>-</w:t>
            </w:r>
          </w:p>
        </w:tc>
        <w:tc>
          <w:tcPr>
            <w:tcW w:w="1134" w:type="dxa"/>
            <w:vAlign w:val="center"/>
          </w:tcPr>
          <w:p w14:paraId="699CB46B" w14:textId="77777777" w:rsidR="00123B43" w:rsidRPr="00EF05ED" w:rsidRDefault="00123B43" w:rsidP="00355073">
            <w:pPr>
              <w:jc w:val="center"/>
              <w:rPr>
                <w:color w:val="000000" w:themeColor="text1"/>
                <w:sz w:val="28"/>
                <w:szCs w:val="28"/>
              </w:rPr>
            </w:pPr>
            <w:r w:rsidRPr="00EF05ED">
              <w:rPr>
                <w:color w:val="000000" w:themeColor="text1"/>
                <w:sz w:val="28"/>
                <w:szCs w:val="28"/>
              </w:rPr>
              <w:t>-</w:t>
            </w:r>
          </w:p>
        </w:tc>
      </w:tr>
      <w:tr w:rsidR="00123B43" w:rsidRPr="0079764E" w14:paraId="74C1F57D" w14:textId="77777777" w:rsidTr="00355073">
        <w:tc>
          <w:tcPr>
            <w:tcW w:w="10207" w:type="dxa"/>
            <w:gridSpan w:val="6"/>
            <w:vAlign w:val="center"/>
          </w:tcPr>
          <w:p w14:paraId="2BABB16A" w14:textId="77777777" w:rsidR="00123B43" w:rsidRPr="00EF05ED" w:rsidRDefault="00123B43" w:rsidP="00123B43">
            <w:pPr>
              <w:pStyle w:val="af3"/>
              <w:numPr>
                <w:ilvl w:val="0"/>
                <w:numId w:val="8"/>
              </w:numPr>
              <w:jc w:val="center"/>
              <w:rPr>
                <w:color w:val="000000" w:themeColor="text1"/>
                <w:sz w:val="28"/>
                <w:szCs w:val="28"/>
              </w:rPr>
            </w:pPr>
            <w:r w:rsidRPr="00EF05ED">
              <w:rPr>
                <w:color w:val="000000" w:themeColor="text1"/>
                <w:sz w:val="28"/>
                <w:szCs w:val="28"/>
              </w:rPr>
              <w:t xml:space="preserve">Водоотведение </w:t>
            </w:r>
          </w:p>
        </w:tc>
      </w:tr>
      <w:tr w:rsidR="00123B43" w14:paraId="5169AB11" w14:textId="77777777" w:rsidTr="00355073">
        <w:tc>
          <w:tcPr>
            <w:tcW w:w="3334" w:type="dxa"/>
            <w:vAlign w:val="center"/>
          </w:tcPr>
          <w:p w14:paraId="4FF3AF46" w14:textId="77777777" w:rsidR="00123B43" w:rsidRPr="00EF05ED" w:rsidRDefault="00123B43" w:rsidP="00355073">
            <w:pPr>
              <w:jc w:val="center"/>
              <w:rPr>
                <w:color w:val="000000" w:themeColor="text1"/>
                <w:sz w:val="28"/>
                <w:szCs w:val="28"/>
              </w:rPr>
            </w:pPr>
            <w:r>
              <w:rPr>
                <w:color w:val="000000" w:themeColor="text1"/>
                <w:sz w:val="28"/>
                <w:szCs w:val="28"/>
              </w:rPr>
              <w:t>-</w:t>
            </w:r>
          </w:p>
        </w:tc>
        <w:tc>
          <w:tcPr>
            <w:tcW w:w="992" w:type="dxa"/>
            <w:vAlign w:val="center"/>
          </w:tcPr>
          <w:p w14:paraId="5297FBCD" w14:textId="77777777" w:rsidR="00123B43" w:rsidRPr="00EF05ED" w:rsidRDefault="00123B43" w:rsidP="00355073">
            <w:pPr>
              <w:jc w:val="center"/>
              <w:rPr>
                <w:color w:val="000000" w:themeColor="text1"/>
                <w:sz w:val="28"/>
                <w:szCs w:val="28"/>
              </w:rPr>
            </w:pPr>
            <w:r>
              <w:rPr>
                <w:color w:val="000000" w:themeColor="text1"/>
                <w:sz w:val="28"/>
                <w:szCs w:val="28"/>
              </w:rPr>
              <w:t>-</w:t>
            </w:r>
          </w:p>
        </w:tc>
        <w:tc>
          <w:tcPr>
            <w:tcW w:w="1451" w:type="dxa"/>
            <w:vAlign w:val="center"/>
          </w:tcPr>
          <w:p w14:paraId="2BA3CC7A" w14:textId="77777777" w:rsidR="00123B43" w:rsidRPr="00EF05ED" w:rsidRDefault="00123B43" w:rsidP="00355073">
            <w:pPr>
              <w:jc w:val="center"/>
              <w:rPr>
                <w:color w:val="000000" w:themeColor="text1"/>
                <w:sz w:val="28"/>
                <w:szCs w:val="28"/>
              </w:rPr>
            </w:pPr>
            <w:r>
              <w:rPr>
                <w:color w:val="000000" w:themeColor="text1"/>
                <w:sz w:val="28"/>
                <w:szCs w:val="28"/>
              </w:rPr>
              <w:t>-</w:t>
            </w:r>
          </w:p>
        </w:tc>
        <w:tc>
          <w:tcPr>
            <w:tcW w:w="2162" w:type="dxa"/>
            <w:vAlign w:val="center"/>
          </w:tcPr>
          <w:p w14:paraId="45E83877" w14:textId="77777777" w:rsidR="00123B43" w:rsidRPr="00EF05ED" w:rsidRDefault="00123B43" w:rsidP="00355073">
            <w:pPr>
              <w:jc w:val="center"/>
              <w:rPr>
                <w:color w:val="000000" w:themeColor="text1"/>
                <w:sz w:val="28"/>
                <w:szCs w:val="28"/>
              </w:rPr>
            </w:pPr>
            <w:r w:rsidRPr="00EF05ED">
              <w:rPr>
                <w:color w:val="000000" w:themeColor="text1"/>
                <w:sz w:val="28"/>
                <w:szCs w:val="28"/>
              </w:rPr>
              <w:t>-</w:t>
            </w:r>
          </w:p>
        </w:tc>
        <w:tc>
          <w:tcPr>
            <w:tcW w:w="1134" w:type="dxa"/>
            <w:vAlign w:val="center"/>
          </w:tcPr>
          <w:p w14:paraId="78CB0664" w14:textId="77777777" w:rsidR="00123B43" w:rsidRPr="00EF05ED" w:rsidRDefault="00123B43" w:rsidP="00355073">
            <w:pPr>
              <w:jc w:val="center"/>
              <w:rPr>
                <w:color w:val="000000" w:themeColor="text1"/>
                <w:sz w:val="28"/>
                <w:szCs w:val="28"/>
              </w:rPr>
            </w:pPr>
            <w:r w:rsidRPr="00EF05ED">
              <w:rPr>
                <w:color w:val="000000" w:themeColor="text1"/>
                <w:sz w:val="28"/>
                <w:szCs w:val="28"/>
              </w:rPr>
              <w:t>-</w:t>
            </w:r>
          </w:p>
        </w:tc>
        <w:tc>
          <w:tcPr>
            <w:tcW w:w="1134" w:type="dxa"/>
            <w:vAlign w:val="center"/>
          </w:tcPr>
          <w:p w14:paraId="1FC13061" w14:textId="77777777" w:rsidR="00123B43" w:rsidRPr="00EF05ED" w:rsidRDefault="00123B43" w:rsidP="00355073">
            <w:pPr>
              <w:jc w:val="center"/>
              <w:rPr>
                <w:color w:val="000000" w:themeColor="text1"/>
                <w:sz w:val="28"/>
                <w:szCs w:val="28"/>
              </w:rPr>
            </w:pPr>
            <w:r w:rsidRPr="00EF05ED">
              <w:rPr>
                <w:color w:val="000000" w:themeColor="text1"/>
                <w:sz w:val="28"/>
                <w:szCs w:val="28"/>
              </w:rPr>
              <w:t>-</w:t>
            </w:r>
          </w:p>
        </w:tc>
      </w:tr>
    </w:tbl>
    <w:p w14:paraId="3C617868" w14:textId="77777777" w:rsidR="00123B43" w:rsidRDefault="00123B43" w:rsidP="00123B43">
      <w:pPr>
        <w:jc w:val="center"/>
        <w:rPr>
          <w:sz w:val="28"/>
          <w:szCs w:val="28"/>
        </w:rPr>
      </w:pPr>
    </w:p>
    <w:p w14:paraId="0255126A" w14:textId="77777777" w:rsidR="00123B43" w:rsidRPr="00646ED4" w:rsidRDefault="00123B43" w:rsidP="00123B43">
      <w:pPr>
        <w:jc w:val="center"/>
        <w:rPr>
          <w:sz w:val="28"/>
          <w:szCs w:val="28"/>
        </w:rPr>
      </w:pPr>
      <w:r>
        <w:rPr>
          <w:sz w:val="28"/>
          <w:szCs w:val="28"/>
        </w:rPr>
        <w:t xml:space="preserve">Раздел 4. Перечень плановых мероприятий по энергосбережению и повышению энергетической эффективности </w:t>
      </w:r>
      <w:r w:rsidRPr="00646ED4">
        <w:rPr>
          <w:sz w:val="28"/>
          <w:szCs w:val="28"/>
        </w:rPr>
        <w:t xml:space="preserve">холодного водоснабжения </w:t>
      </w:r>
    </w:p>
    <w:p w14:paraId="14B01DD0" w14:textId="2B45AF07" w:rsidR="00123B43" w:rsidRPr="00646ED4" w:rsidRDefault="00123B43" w:rsidP="00123B43">
      <w:pPr>
        <w:jc w:val="center"/>
        <w:rPr>
          <w:sz w:val="28"/>
          <w:szCs w:val="28"/>
        </w:rPr>
      </w:pPr>
      <w:r w:rsidRPr="00646ED4">
        <w:rPr>
          <w:sz w:val="28"/>
          <w:szCs w:val="28"/>
        </w:rPr>
        <w:t xml:space="preserve">(в том числе по снижению потерь воды при </w:t>
      </w:r>
      <w:proofErr w:type="gramStart"/>
      <w:r w:rsidRPr="00646ED4">
        <w:rPr>
          <w:sz w:val="28"/>
          <w:szCs w:val="28"/>
        </w:rPr>
        <w:t xml:space="preserve">транспортировке)   </w:t>
      </w:r>
      <w:proofErr w:type="gramEnd"/>
      <w:r w:rsidRPr="00646ED4">
        <w:rPr>
          <w:sz w:val="28"/>
          <w:szCs w:val="28"/>
        </w:rPr>
        <w:t xml:space="preserve">                         </w:t>
      </w:r>
      <w:r>
        <w:rPr>
          <w:sz w:val="28"/>
          <w:szCs w:val="28"/>
        </w:rPr>
        <w:t xml:space="preserve">                     </w:t>
      </w:r>
      <w:r w:rsidRPr="00646ED4">
        <w:rPr>
          <w:sz w:val="28"/>
          <w:szCs w:val="28"/>
        </w:rPr>
        <w:t xml:space="preserve"> и водоотведения</w:t>
      </w:r>
    </w:p>
    <w:p w14:paraId="43747BF9" w14:textId="77777777" w:rsidR="00123B43" w:rsidRDefault="00123B43" w:rsidP="00123B43">
      <w:pPr>
        <w:jc w:val="center"/>
        <w:rPr>
          <w:sz w:val="28"/>
          <w:szCs w:val="28"/>
        </w:rPr>
      </w:pPr>
    </w:p>
    <w:tbl>
      <w:tblPr>
        <w:tblStyle w:val="af1"/>
        <w:tblW w:w="10207" w:type="dxa"/>
        <w:tblInd w:w="-431" w:type="dxa"/>
        <w:tblLayout w:type="fixed"/>
        <w:tblLook w:val="04A0" w:firstRow="1" w:lastRow="0" w:firstColumn="1" w:lastColumn="0" w:noHBand="0" w:noVBand="1"/>
      </w:tblPr>
      <w:tblGrid>
        <w:gridCol w:w="3334"/>
        <w:gridCol w:w="992"/>
        <w:gridCol w:w="1451"/>
        <w:gridCol w:w="2162"/>
        <w:gridCol w:w="1134"/>
        <w:gridCol w:w="1134"/>
      </w:tblGrid>
      <w:tr w:rsidR="00123B43" w14:paraId="3A7769A8" w14:textId="77777777" w:rsidTr="00355073">
        <w:trPr>
          <w:trHeight w:val="706"/>
        </w:trPr>
        <w:tc>
          <w:tcPr>
            <w:tcW w:w="3334" w:type="dxa"/>
            <w:vMerge w:val="restart"/>
            <w:vAlign w:val="center"/>
          </w:tcPr>
          <w:p w14:paraId="66C4CDE8" w14:textId="77777777" w:rsidR="00123B43" w:rsidRDefault="00123B43" w:rsidP="00355073">
            <w:pPr>
              <w:jc w:val="center"/>
              <w:rPr>
                <w:sz w:val="28"/>
                <w:szCs w:val="28"/>
              </w:rPr>
            </w:pPr>
            <w:r>
              <w:rPr>
                <w:sz w:val="28"/>
                <w:szCs w:val="28"/>
              </w:rPr>
              <w:t>Наименование мероприятия</w:t>
            </w:r>
          </w:p>
        </w:tc>
        <w:tc>
          <w:tcPr>
            <w:tcW w:w="992" w:type="dxa"/>
            <w:vMerge w:val="restart"/>
            <w:vAlign w:val="center"/>
          </w:tcPr>
          <w:p w14:paraId="271C1DF1" w14:textId="77777777" w:rsidR="00123B43" w:rsidRDefault="00123B43" w:rsidP="00355073">
            <w:pPr>
              <w:jc w:val="center"/>
              <w:rPr>
                <w:sz w:val="28"/>
                <w:szCs w:val="28"/>
              </w:rPr>
            </w:pPr>
            <w:r>
              <w:rPr>
                <w:sz w:val="28"/>
                <w:szCs w:val="28"/>
              </w:rPr>
              <w:t xml:space="preserve">Срок </w:t>
            </w:r>
            <w:proofErr w:type="gramStart"/>
            <w:r>
              <w:rPr>
                <w:sz w:val="28"/>
                <w:szCs w:val="28"/>
              </w:rPr>
              <w:t>реали-зации</w:t>
            </w:r>
            <w:proofErr w:type="gramEnd"/>
          </w:p>
        </w:tc>
        <w:tc>
          <w:tcPr>
            <w:tcW w:w="1451" w:type="dxa"/>
            <w:vMerge w:val="restart"/>
          </w:tcPr>
          <w:p w14:paraId="7CB56629" w14:textId="77777777" w:rsidR="00123B43" w:rsidRDefault="00123B43" w:rsidP="00355073">
            <w:pPr>
              <w:jc w:val="center"/>
              <w:rPr>
                <w:sz w:val="28"/>
                <w:szCs w:val="28"/>
              </w:rPr>
            </w:pPr>
            <w:proofErr w:type="gramStart"/>
            <w:r>
              <w:rPr>
                <w:sz w:val="28"/>
                <w:szCs w:val="28"/>
              </w:rPr>
              <w:t>Финан-совые</w:t>
            </w:r>
            <w:proofErr w:type="gramEnd"/>
            <w:r>
              <w:rPr>
                <w:sz w:val="28"/>
                <w:szCs w:val="28"/>
              </w:rPr>
              <w:t xml:space="preserve"> потреб-ности, тыс. руб. (без НДС)</w:t>
            </w:r>
          </w:p>
        </w:tc>
        <w:tc>
          <w:tcPr>
            <w:tcW w:w="4430" w:type="dxa"/>
            <w:gridSpan w:val="3"/>
            <w:vAlign w:val="center"/>
          </w:tcPr>
          <w:p w14:paraId="561D3B43" w14:textId="77777777" w:rsidR="00123B43" w:rsidRDefault="00123B43" w:rsidP="00355073">
            <w:pPr>
              <w:jc w:val="center"/>
              <w:rPr>
                <w:sz w:val="28"/>
                <w:szCs w:val="28"/>
              </w:rPr>
            </w:pPr>
            <w:r>
              <w:rPr>
                <w:sz w:val="28"/>
                <w:szCs w:val="28"/>
              </w:rPr>
              <w:t>Ожидаемый эффект</w:t>
            </w:r>
          </w:p>
        </w:tc>
      </w:tr>
      <w:tr w:rsidR="00123B43" w14:paraId="63C996DA" w14:textId="77777777" w:rsidTr="00355073">
        <w:trPr>
          <w:trHeight w:val="844"/>
        </w:trPr>
        <w:tc>
          <w:tcPr>
            <w:tcW w:w="3334" w:type="dxa"/>
            <w:vMerge/>
          </w:tcPr>
          <w:p w14:paraId="121D3697" w14:textId="77777777" w:rsidR="00123B43" w:rsidRDefault="00123B43" w:rsidP="00355073">
            <w:pPr>
              <w:jc w:val="center"/>
              <w:rPr>
                <w:sz w:val="28"/>
                <w:szCs w:val="28"/>
              </w:rPr>
            </w:pPr>
          </w:p>
        </w:tc>
        <w:tc>
          <w:tcPr>
            <w:tcW w:w="992" w:type="dxa"/>
            <w:vMerge/>
          </w:tcPr>
          <w:p w14:paraId="05C3E932" w14:textId="77777777" w:rsidR="00123B43" w:rsidRDefault="00123B43" w:rsidP="00355073">
            <w:pPr>
              <w:jc w:val="center"/>
              <w:rPr>
                <w:sz w:val="28"/>
                <w:szCs w:val="28"/>
              </w:rPr>
            </w:pPr>
          </w:p>
        </w:tc>
        <w:tc>
          <w:tcPr>
            <w:tcW w:w="1451" w:type="dxa"/>
            <w:vMerge/>
          </w:tcPr>
          <w:p w14:paraId="47D5C854" w14:textId="77777777" w:rsidR="00123B43" w:rsidRDefault="00123B43" w:rsidP="00355073">
            <w:pPr>
              <w:jc w:val="center"/>
              <w:rPr>
                <w:sz w:val="28"/>
                <w:szCs w:val="28"/>
              </w:rPr>
            </w:pPr>
          </w:p>
        </w:tc>
        <w:tc>
          <w:tcPr>
            <w:tcW w:w="2162" w:type="dxa"/>
            <w:vAlign w:val="center"/>
          </w:tcPr>
          <w:p w14:paraId="6F731BF3" w14:textId="77777777" w:rsidR="00123B43" w:rsidRDefault="00123B43" w:rsidP="00355073">
            <w:pPr>
              <w:jc w:val="center"/>
              <w:rPr>
                <w:sz w:val="28"/>
                <w:szCs w:val="28"/>
              </w:rPr>
            </w:pPr>
            <w:r>
              <w:rPr>
                <w:sz w:val="28"/>
                <w:szCs w:val="28"/>
              </w:rPr>
              <w:t>Наименование показателей</w:t>
            </w:r>
          </w:p>
        </w:tc>
        <w:tc>
          <w:tcPr>
            <w:tcW w:w="1134" w:type="dxa"/>
            <w:vAlign w:val="center"/>
          </w:tcPr>
          <w:p w14:paraId="2E042686" w14:textId="77777777" w:rsidR="00123B43" w:rsidRDefault="00123B43" w:rsidP="00355073">
            <w:pPr>
              <w:jc w:val="center"/>
              <w:rPr>
                <w:sz w:val="28"/>
                <w:szCs w:val="28"/>
              </w:rPr>
            </w:pPr>
            <w:r>
              <w:rPr>
                <w:sz w:val="28"/>
                <w:szCs w:val="28"/>
              </w:rPr>
              <w:t>тыс. руб.</w:t>
            </w:r>
          </w:p>
        </w:tc>
        <w:tc>
          <w:tcPr>
            <w:tcW w:w="1134" w:type="dxa"/>
            <w:vAlign w:val="center"/>
          </w:tcPr>
          <w:p w14:paraId="7046B639" w14:textId="77777777" w:rsidR="00123B43" w:rsidRDefault="00123B43" w:rsidP="00355073">
            <w:pPr>
              <w:jc w:val="center"/>
              <w:rPr>
                <w:sz w:val="28"/>
                <w:szCs w:val="28"/>
              </w:rPr>
            </w:pPr>
            <w:r>
              <w:rPr>
                <w:sz w:val="28"/>
                <w:szCs w:val="28"/>
              </w:rPr>
              <w:t>%</w:t>
            </w:r>
          </w:p>
        </w:tc>
      </w:tr>
      <w:tr w:rsidR="00123B43" w14:paraId="537140E8" w14:textId="77777777" w:rsidTr="00355073">
        <w:tc>
          <w:tcPr>
            <w:tcW w:w="10207" w:type="dxa"/>
            <w:gridSpan w:val="6"/>
          </w:tcPr>
          <w:p w14:paraId="47AD03A2" w14:textId="77777777" w:rsidR="00123B43" w:rsidRPr="00EF05ED" w:rsidRDefault="00123B43" w:rsidP="00123B43">
            <w:pPr>
              <w:pStyle w:val="af3"/>
              <w:numPr>
                <w:ilvl w:val="0"/>
                <w:numId w:val="9"/>
              </w:numPr>
              <w:jc w:val="center"/>
              <w:rPr>
                <w:color w:val="000000" w:themeColor="text1"/>
                <w:sz w:val="28"/>
                <w:szCs w:val="28"/>
              </w:rPr>
            </w:pPr>
            <w:r w:rsidRPr="00EF05ED">
              <w:rPr>
                <w:color w:val="000000" w:themeColor="text1"/>
                <w:sz w:val="28"/>
                <w:szCs w:val="28"/>
              </w:rPr>
              <w:t>Холодное водоснабжение питьевой водой</w:t>
            </w:r>
          </w:p>
        </w:tc>
      </w:tr>
      <w:tr w:rsidR="00123B43" w14:paraId="67BDC3AB" w14:textId="77777777" w:rsidTr="00355073">
        <w:tc>
          <w:tcPr>
            <w:tcW w:w="3334" w:type="dxa"/>
            <w:vAlign w:val="center"/>
          </w:tcPr>
          <w:p w14:paraId="3AD3E311" w14:textId="77777777" w:rsidR="00123B43" w:rsidRPr="00EF05ED" w:rsidRDefault="00123B43" w:rsidP="00355073">
            <w:pPr>
              <w:jc w:val="center"/>
              <w:rPr>
                <w:color w:val="000000" w:themeColor="text1"/>
                <w:sz w:val="28"/>
                <w:szCs w:val="28"/>
              </w:rPr>
            </w:pPr>
            <w:r>
              <w:rPr>
                <w:color w:val="000000" w:themeColor="text1"/>
                <w:sz w:val="28"/>
                <w:szCs w:val="28"/>
              </w:rPr>
              <w:t>-</w:t>
            </w:r>
          </w:p>
        </w:tc>
        <w:tc>
          <w:tcPr>
            <w:tcW w:w="992" w:type="dxa"/>
            <w:vAlign w:val="center"/>
          </w:tcPr>
          <w:p w14:paraId="6DBAD465" w14:textId="77777777" w:rsidR="00123B43" w:rsidRPr="00EF05ED" w:rsidRDefault="00123B43" w:rsidP="00355073">
            <w:pPr>
              <w:jc w:val="center"/>
              <w:rPr>
                <w:color w:val="000000" w:themeColor="text1"/>
                <w:sz w:val="28"/>
                <w:szCs w:val="28"/>
              </w:rPr>
            </w:pPr>
            <w:r>
              <w:rPr>
                <w:color w:val="000000" w:themeColor="text1"/>
                <w:sz w:val="28"/>
                <w:szCs w:val="28"/>
              </w:rPr>
              <w:t>-</w:t>
            </w:r>
          </w:p>
        </w:tc>
        <w:tc>
          <w:tcPr>
            <w:tcW w:w="1451" w:type="dxa"/>
            <w:vAlign w:val="center"/>
          </w:tcPr>
          <w:p w14:paraId="33732300" w14:textId="77777777" w:rsidR="00123B43" w:rsidRPr="00EF05ED" w:rsidRDefault="00123B43" w:rsidP="00355073">
            <w:pPr>
              <w:jc w:val="center"/>
              <w:rPr>
                <w:color w:val="000000" w:themeColor="text1"/>
                <w:sz w:val="28"/>
                <w:szCs w:val="28"/>
              </w:rPr>
            </w:pPr>
            <w:r>
              <w:rPr>
                <w:color w:val="000000" w:themeColor="text1"/>
                <w:sz w:val="28"/>
                <w:szCs w:val="28"/>
              </w:rPr>
              <w:t>-</w:t>
            </w:r>
          </w:p>
        </w:tc>
        <w:tc>
          <w:tcPr>
            <w:tcW w:w="2162" w:type="dxa"/>
            <w:vAlign w:val="center"/>
          </w:tcPr>
          <w:p w14:paraId="631277A9" w14:textId="77777777" w:rsidR="00123B43" w:rsidRPr="00EF05ED" w:rsidRDefault="00123B43" w:rsidP="00355073">
            <w:pPr>
              <w:jc w:val="center"/>
              <w:rPr>
                <w:color w:val="000000" w:themeColor="text1"/>
                <w:sz w:val="28"/>
                <w:szCs w:val="28"/>
              </w:rPr>
            </w:pPr>
            <w:r w:rsidRPr="00EF05ED">
              <w:rPr>
                <w:color w:val="000000" w:themeColor="text1"/>
                <w:sz w:val="28"/>
                <w:szCs w:val="28"/>
              </w:rPr>
              <w:t>-</w:t>
            </w:r>
          </w:p>
        </w:tc>
        <w:tc>
          <w:tcPr>
            <w:tcW w:w="1134" w:type="dxa"/>
            <w:vAlign w:val="center"/>
          </w:tcPr>
          <w:p w14:paraId="5685853B" w14:textId="77777777" w:rsidR="00123B43" w:rsidRPr="00EF05ED" w:rsidRDefault="00123B43" w:rsidP="00355073">
            <w:pPr>
              <w:jc w:val="center"/>
              <w:rPr>
                <w:color w:val="000000" w:themeColor="text1"/>
                <w:sz w:val="28"/>
                <w:szCs w:val="28"/>
              </w:rPr>
            </w:pPr>
            <w:r w:rsidRPr="00EF05ED">
              <w:rPr>
                <w:color w:val="000000" w:themeColor="text1"/>
                <w:sz w:val="28"/>
                <w:szCs w:val="28"/>
              </w:rPr>
              <w:t>-</w:t>
            </w:r>
          </w:p>
        </w:tc>
        <w:tc>
          <w:tcPr>
            <w:tcW w:w="1134" w:type="dxa"/>
            <w:vAlign w:val="center"/>
          </w:tcPr>
          <w:p w14:paraId="5B55056B" w14:textId="77777777" w:rsidR="00123B43" w:rsidRPr="00EF05ED" w:rsidRDefault="00123B43" w:rsidP="00355073">
            <w:pPr>
              <w:jc w:val="center"/>
              <w:rPr>
                <w:color w:val="000000" w:themeColor="text1"/>
                <w:sz w:val="28"/>
                <w:szCs w:val="28"/>
              </w:rPr>
            </w:pPr>
            <w:r w:rsidRPr="00EF05ED">
              <w:rPr>
                <w:color w:val="000000" w:themeColor="text1"/>
                <w:sz w:val="28"/>
                <w:szCs w:val="28"/>
              </w:rPr>
              <w:t>-</w:t>
            </w:r>
          </w:p>
        </w:tc>
      </w:tr>
      <w:tr w:rsidR="00123B43" w:rsidRPr="0079764E" w14:paraId="3AD41F7C" w14:textId="77777777" w:rsidTr="00355073">
        <w:tc>
          <w:tcPr>
            <w:tcW w:w="10207" w:type="dxa"/>
            <w:gridSpan w:val="6"/>
            <w:vAlign w:val="center"/>
          </w:tcPr>
          <w:p w14:paraId="7608633D" w14:textId="77777777" w:rsidR="00123B43" w:rsidRPr="00EF05ED" w:rsidRDefault="00123B43" w:rsidP="00123B43">
            <w:pPr>
              <w:pStyle w:val="af3"/>
              <w:numPr>
                <w:ilvl w:val="0"/>
                <w:numId w:val="9"/>
              </w:numPr>
              <w:jc w:val="center"/>
              <w:rPr>
                <w:color w:val="000000" w:themeColor="text1"/>
                <w:sz w:val="28"/>
                <w:szCs w:val="28"/>
              </w:rPr>
            </w:pPr>
            <w:r w:rsidRPr="00EF05ED">
              <w:rPr>
                <w:color w:val="000000" w:themeColor="text1"/>
                <w:sz w:val="28"/>
                <w:szCs w:val="28"/>
              </w:rPr>
              <w:t xml:space="preserve">Водоотведение </w:t>
            </w:r>
          </w:p>
        </w:tc>
      </w:tr>
      <w:tr w:rsidR="00123B43" w14:paraId="591174DA" w14:textId="77777777" w:rsidTr="00355073">
        <w:tc>
          <w:tcPr>
            <w:tcW w:w="3334" w:type="dxa"/>
            <w:vAlign w:val="center"/>
          </w:tcPr>
          <w:p w14:paraId="76C8A97E" w14:textId="77777777" w:rsidR="00123B43" w:rsidRPr="00EF05ED" w:rsidRDefault="00123B43" w:rsidP="00355073">
            <w:pPr>
              <w:jc w:val="center"/>
              <w:rPr>
                <w:color w:val="000000" w:themeColor="text1"/>
                <w:sz w:val="28"/>
                <w:szCs w:val="28"/>
              </w:rPr>
            </w:pPr>
            <w:r>
              <w:rPr>
                <w:color w:val="000000" w:themeColor="text1"/>
                <w:sz w:val="28"/>
                <w:szCs w:val="28"/>
              </w:rPr>
              <w:t>-</w:t>
            </w:r>
          </w:p>
        </w:tc>
        <w:tc>
          <w:tcPr>
            <w:tcW w:w="992" w:type="dxa"/>
            <w:vAlign w:val="center"/>
          </w:tcPr>
          <w:p w14:paraId="0B1B31A0" w14:textId="77777777" w:rsidR="00123B43" w:rsidRPr="00EF05ED" w:rsidRDefault="00123B43" w:rsidP="00355073">
            <w:pPr>
              <w:jc w:val="center"/>
              <w:rPr>
                <w:color w:val="000000" w:themeColor="text1"/>
                <w:sz w:val="28"/>
                <w:szCs w:val="28"/>
              </w:rPr>
            </w:pPr>
            <w:r>
              <w:rPr>
                <w:color w:val="000000" w:themeColor="text1"/>
                <w:sz w:val="28"/>
                <w:szCs w:val="28"/>
              </w:rPr>
              <w:t>-</w:t>
            </w:r>
          </w:p>
        </w:tc>
        <w:tc>
          <w:tcPr>
            <w:tcW w:w="1451" w:type="dxa"/>
            <w:vAlign w:val="center"/>
          </w:tcPr>
          <w:p w14:paraId="2D4B7B80" w14:textId="77777777" w:rsidR="00123B43" w:rsidRPr="00EF05ED" w:rsidRDefault="00123B43" w:rsidP="00355073">
            <w:pPr>
              <w:jc w:val="center"/>
              <w:rPr>
                <w:color w:val="000000" w:themeColor="text1"/>
                <w:sz w:val="28"/>
                <w:szCs w:val="28"/>
              </w:rPr>
            </w:pPr>
            <w:r>
              <w:rPr>
                <w:color w:val="000000" w:themeColor="text1"/>
                <w:sz w:val="28"/>
                <w:szCs w:val="28"/>
              </w:rPr>
              <w:t>-</w:t>
            </w:r>
          </w:p>
        </w:tc>
        <w:tc>
          <w:tcPr>
            <w:tcW w:w="2162" w:type="dxa"/>
            <w:vAlign w:val="center"/>
          </w:tcPr>
          <w:p w14:paraId="43CDB611" w14:textId="77777777" w:rsidR="00123B43" w:rsidRPr="00EF05ED" w:rsidRDefault="00123B43" w:rsidP="00355073">
            <w:pPr>
              <w:jc w:val="center"/>
              <w:rPr>
                <w:color w:val="000000" w:themeColor="text1"/>
                <w:sz w:val="28"/>
                <w:szCs w:val="28"/>
              </w:rPr>
            </w:pPr>
            <w:r w:rsidRPr="00EF05ED">
              <w:rPr>
                <w:color w:val="000000" w:themeColor="text1"/>
                <w:sz w:val="28"/>
                <w:szCs w:val="28"/>
              </w:rPr>
              <w:t>-</w:t>
            </w:r>
          </w:p>
        </w:tc>
        <w:tc>
          <w:tcPr>
            <w:tcW w:w="1134" w:type="dxa"/>
            <w:vAlign w:val="center"/>
          </w:tcPr>
          <w:p w14:paraId="45CE787A" w14:textId="77777777" w:rsidR="00123B43" w:rsidRPr="00EF05ED" w:rsidRDefault="00123B43" w:rsidP="00355073">
            <w:pPr>
              <w:jc w:val="center"/>
              <w:rPr>
                <w:color w:val="000000" w:themeColor="text1"/>
                <w:sz w:val="28"/>
                <w:szCs w:val="28"/>
              </w:rPr>
            </w:pPr>
            <w:r w:rsidRPr="00EF05ED">
              <w:rPr>
                <w:color w:val="000000" w:themeColor="text1"/>
                <w:sz w:val="28"/>
                <w:szCs w:val="28"/>
              </w:rPr>
              <w:t>-</w:t>
            </w:r>
          </w:p>
        </w:tc>
        <w:tc>
          <w:tcPr>
            <w:tcW w:w="1134" w:type="dxa"/>
            <w:vAlign w:val="center"/>
          </w:tcPr>
          <w:p w14:paraId="1CF0B30B" w14:textId="77777777" w:rsidR="00123B43" w:rsidRPr="00EF05ED" w:rsidRDefault="00123B43" w:rsidP="00355073">
            <w:pPr>
              <w:jc w:val="center"/>
              <w:rPr>
                <w:color w:val="000000" w:themeColor="text1"/>
                <w:sz w:val="28"/>
                <w:szCs w:val="28"/>
              </w:rPr>
            </w:pPr>
            <w:r w:rsidRPr="00EF05ED">
              <w:rPr>
                <w:color w:val="000000" w:themeColor="text1"/>
                <w:sz w:val="28"/>
                <w:szCs w:val="28"/>
              </w:rPr>
              <w:t>-</w:t>
            </w:r>
          </w:p>
        </w:tc>
      </w:tr>
    </w:tbl>
    <w:p w14:paraId="0DBCB075" w14:textId="77777777" w:rsidR="00123B43" w:rsidRDefault="00123B43" w:rsidP="00123B43">
      <w:pPr>
        <w:jc w:val="center"/>
        <w:rPr>
          <w:sz w:val="28"/>
          <w:szCs w:val="28"/>
        </w:rPr>
      </w:pPr>
    </w:p>
    <w:p w14:paraId="2F2BC0EB" w14:textId="77777777" w:rsidR="00123B43" w:rsidRDefault="00123B43" w:rsidP="00123B43">
      <w:pPr>
        <w:jc w:val="center"/>
        <w:rPr>
          <w:sz w:val="28"/>
          <w:szCs w:val="28"/>
        </w:rPr>
      </w:pPr>
      <w:r>
        <w:rPr>
          <w:sz w:val="28"/>
          <w:szCs w:val="28"/>
        </w:rPr>
        <w:t>Раздел 5</w:t>
      </w:r>
      <w:r w:rsidRPr="007C52A9">
        <w:rPr>
          <w:sz w:val="28"/>
          <w:szCs w:val="28"/>
        </w:rPr>
        <w:t xml:space="preserve">. Планируемые объемы подачи питьевой воды </w:t>
      </w:r>
      <w:r>
        <w:rPr>
          <w:sz w:val="28"/>
          <w:szCs w:val="28"/>
        </w:rPr>
        <w:t>и объемы принимаемых сточных вод</w:t>
      </w:r>
    </w:p>
    <w:p w14:paraId="3C94C18D" w14:textId="77777777" w:rsidR="00123B43" w:rsidRDefault="00123B43" w:rsidP="00123B43">
      <w:pPr>
        <w:jc w:val="center"/>
        <w:rPr>
          <w:sz w:val="28"/>
          <w:szCs w:val="28"/>
        </w:rPr>
      </w:pPr>
    </w:p>
    <w:tbl>
      <w:tblPr>
        <w:tblStyle w:val="af1"/>
        <w:tblW w:w="10065" w:type="dxa"/>
        <w:tblInd w:w="-431" w:type="dxa"/>
        <w:tblLayout w:type="fixed"/>
        <w:tblLook w:val="04A0" w:firstRow="1" w:lastRow="0" w:firstColumn="1" w:lastColumn="0" w:noHBand="0" w:noVBand="1"/>
      </w:tblPr>
      <w:tblGrid>
        <w:gridCol w:w="1135"/>
        <w:gridCol w:w="4394"/>
        <w:gridCol w:w="851"/>
        <w:gridCol w:w="1843"/>
        <w:gridCol w:w="1842"/>
      </w:tblGrid>
      <w:tr w:rsidR="00123B43" w14:paraId="37E8D3E8" w14:textId="77777777" w:rsidTr="00355073">
        <w:trPr>
          <w:trHeight w:val="936"/>
        </w:trPr>
        <w:tc>
          <w:tcPr>
            <w:tcW w:w="1135" w:type="dxa"/>
            <w:vAlign w:val="center"/>
          </w:tcPr>
          <w:p w14:paraId="31D21152" w14:textId="77777777" w:rsidR="00123B43" w:rsidRDefault="00123B43" w:rsidP="00355073">
            <w:pPr>
              <w:jc w:val="center"/>
              <w:rPr>
                <w:sz w:val="28"/>
                <w:szCs w:val="28"/>
              </w:rPr>
            </w:pPr>
            <w:r w:rsidRPr="00203296">
              <w:rPr>
                <w:sz w:val="28"/>
                <w:szCs w:val="28"/>
              </w:rPr>
              <w:t>№</w:t>
            </w:r>
          </w:p>
          <w:p w14:paraId="62EF3B1F" w14:textId="77777777" w:rsidR="00123B43" w:rsidRPr="00203296" w:rsidRDefault="00123B43" w:rsidP="00355073">
            <w:pPr>
              <w:jc w:val="center"/>
              <w:rPr>
                <w:sz w:val="28"/>
                <w:szCs w:val="28"/>
              </w:rPr>
            </w:pPr>
            <w:r w:rsidRPr="00203296">
              <w:rPr>
                <w:sz w:val="28"/>
                <w:szCs w:val="28"/>
              </w:rPr>
              <w:t>п/п</w:t>
            </w:r>
          </w:p>
        </w:tc>
        <w:tc>
          <w:tcPr>
            <w:tcW w:w="4394" w:type="dxa"/>
            <w:vAlign w:val="center"/>
          </w:tcPr>
          <w:p w14:paraId="0EBC0748" w14:textId="77777777" w:rsidR="00123B43" w:rsidRPr="00203296" w:rsidRDefault="00123B43" w:rsidP="00355073">
            <w:pPr>
              <w:jc w:val="center"/>
              <w:rPr>
                <w:sz w:val="28"/>
                <w:szCs w:val="28"/>
              </w:rPr>
            </w:pPr>
            <w:r w:rsidRPr="00203296">
              <w:rPr>
                <w:sz w:val="28"/>
                <w:szCs w:val="28"/>
              </w:rPr>
              <w:t>Наименование показателя</w:t>
            </w:r>
          </w:p>
        </w:tc>
        <w:tc>
          <w:tcPr>
            <w:tcW w:w="851" w:type="dxa"/>
            <w:vAlign w:val="center"/>
          </w:tcPr>
          <w:p w14:paraId="5E7001AA" w14:textId="77777777" w:rsidR="00123B43" w:rsidRPr="00203296" w:rsidRDefault="00123B43" w:rsidP="00355073">
            <w:pPr>
              <w:jc w:val="center"/>
              <w:rPr>
                <w:sz w:val="28"/>
                <w:szCs w:val="28"/>
              </w:rPr>
            </w:pPr>
            <w:r w:rsidRPr="00203296">
              <w:rPr>
                <w:sz w:val="28"/>
                <w:szCs w:val="28"/>
              </w:rPr>
              <w:t>Ед. изм.</w:t>
            </w:r>
          </w:p>
        </w:tc>
        <w:tc>
          <w:tcPr>
            <w:tcW w:w="1843" w:type="dxa"/>
            <w:vAlign w:val="center"/>
          </w:tcPr>
          <w:p w14:paraId="09FCAC8E" w14:textId="77777777" w:rsidR="00123B43" w:rsidRPr="00203296" w:rsidRDefault="00123B43" w:rsidP="00355073">
            <w:pPr>
              <w:jc w:val="center"/>
              <w:rPr>
                <w:sz w:val="28"/>
                <w:szCs w:val="28"/>
              </w:rPr>
            </w:pPr>
            <w:r w:rsidRPr="00203296">
              <w:rPr>
                <w:sz w:val="28"/>
                <w:szCs w:val="28"/>
              </w:rPr>
              <w:t>с 01.01.</w:t>
            </w:r>
            <w:r>
              <w:rPr>
                <w:sz w:val="28"/>
                <w:szCs w:val="28"/>
              </w:rPr>
              <w:t>2019</w:t>
            </w:r>
            <w:r w:rsidRPr="00203296">
              <w:rPr>
                <w:sz w:val="28"/>
                <w:szCs w:val="28"/>
              </w:rPr>
              <w:t xml:space="preserve">    по 30.06.</w:t>
            </w:r>
            <w:r>
              <w:rPr>
                <w:sz w:val="28"/>
                <w:szCs w:val="28"/>
              </w:rPr>
              <w:t>2019</w:t>
            </w:r>
          </w:p>
        </w:tc>
        <w:tc>
          <w:tcPr>
            <w:tcW w:w="1842" w:type="dxa"/>
            <w:vAlign w:val="center"/>
          </w:tcPr>
          <w:p w14:paraId="3D74763D" w14:textId="77777777" w:rsidR="00123B43" w:rsidRPr="00203296" w:rsidRDefault="00123B43" w:rsidP="00355073">
            <w:pPr>
              <w:jc w:val="center"/>
              <w:rPr>
                <w:sz w:val="28"/>
                <w:szCs w:val="28"/>
              </w:rPr>
            </w:pPr>
            <w:r w:rsidRPr="00203296">
              <w:rPr>
                <w:sz w:val="28"/>
                <w:szCs w:val="28"/>
              </w:rPr>
              <w:t>с 01.07.</w:t>
            </w:r>
            <w:r>
              <w:rPr>
                <w:sz w:val="28"/>
                <w:szCs w:val="28"/>
              </w:rPr>
              <w:t>2019</w:t>
            </w:r>
            <w:r w:rsidRPr="00203296">
              <w:rPr>
                <w:sz w:val="28"/>
                <w:szCs w:val="28"/>
              </w:rPr>
              <w:t xml:space="preserve">     по 31.12.</w:t>
            </w:r>
            <w:r>
              <w:rPr>
                <w:sz w:val="28"/>
                <w:szCs w:val="28"/>
              </w:rPr>
              <w:t>2019</w:t>
            </w:r>
          </w:p>
        </w:tc>
      </w:tr>
      <w:tr w:rsidR="00123B43" w14:paraId="36DBC3C5" w14:textId="77777777" w:rsidTr="00355073">
        <w:trPr>
          <w:trHeight w:val="253"/>
        </w:trPr>
        <w:tc>
          <w:tcPr>
            <w:tcW w:w="1135" w:type="dxa"/>
          </w:tcPr>
          <w:p w14:paraId="7A164BA3" w14:textId="77777777" w:rsidR="00123B43" w:rsidRDefault="00123B43" w:rsidP="00355073">
            <w:pPr>
              <w:jc w:val="center"/>
              <w:rPr>
                <w:sz w:val="28"/>
                <w:szCs w:val="28"/>
              </w:rPr>
            </w:pPr>
            <w:r>
              <w:rPr>
                <w:sz w:val="28"/>
                <w:szCs w:val="28"/>
              </w:rPr>
              <w:t>1</w:t>
            </w:r>
          </w:p>
        </w:tc>
        <w:tc>
          <w:tcPr>
            <w:tcW w:w="4394" w:type="dxa"/>
          </w:tcPr>
          <w:p w14:paraId="44609CAF" w14:textId="77777777" w:rsidR="00123B43" w:rsidRDefault="00123B43" w:rsidP="00355073">
            <w:pPr>
              <w:jc w:val="center"/>
              <w:rPr>
                <w:sz w:val="28"/>
                <w:szCs w:val="28"/>
              </w:rPr>
            </w:pPr>
            <w:r>
              <w:rPr>
                <w:sz w:val="28"/>
                <w:szCs w:val="28"/>
              </w:rPr>
              <w:t>2</w:t>
            </w:r>
          </w:p>
        </w:tc>
        <w:tc>
          <w:tcPr>
            <w:tcW w:w="851" w:type="dxa"/>
          </w:tcPr>
          <w:p w14:paraId="4967B1C7" w14:textId="77777777" w:rsidR="00123B43" w:rsidRDefault="00123B43" w:rsidP="00355073">
            <w:pPr>
              <w:jc w:val="center"/>
              <w:rPr>
                <w:sz w:val="28"/>
                <w:szCs w:val="28"/>
              </w:rPr>
            </w:pPr>
            <w:r>
              <w:rPr>
                <w:sz w:val="28"/>
                <w:szCs w:val="28"/>
              </w:rPr>
              <w:t>3</w:t>
            </w:r>
          </w:p>
        </w:tc>
        <w:tc>
          <w:tcPr>
            <w:tcW w:w="1843" w:type="dxa"/>
            <w:vAlign w:val="center"/>
          </w:tcPr>
          <w:p w14:paraId="2A1BEEB8" w14:textId="77777777" w:rsidR="00123B43" w:rsidRDefault="00123B43" w:rsidP="00355073">
            <w:pPr>
              <w:jc w:val="center"/>
              <w:rPr>
                <w:sz w:val="28"/>
                <w:szCs w:val="28"/>
              </w:rPr>
            </w:pPr>
            <w:r>
              <w:rPr>
                <w:sz w:val="28"/>
                <w:szCs w:val="28"/>
              </w:rPr>
              <w:t>4</w:t>
            </w:r>
          </w:p>
        </w:tc>
        <w:tc>
          <w:tcPr>
            <w:tcW w:w="1842" w:type="dxa"/>
            <w:vAlign w:val="center"/>
          </w:tcPr>
          <w:p w14:paraId="0CA1D101" w14:textId="77777777" w:rsidR="00123B43" w:rsidRDefault="00123B43" w:rsidP="00355073">
            <w:pPr>
              <w:jc w:val="center"/>
              <w:rPr>
                <w:sz w:val="28"/>
                <w:szCs w:val="28"/>
              </w:rPr>
            </w:pPr>
            <w:r>
              <w:rPr>
                <w:sz w:val="28"/>
                <w:szCs w:val="28"/>
              </w:rPr>
              <w:t>5</w:t>
            </w:r>
          </w:p>
        </w:tc>
      </w:tr>
      <w:tr w:rsidR="00123B43" w14:paraId="0E52712B" w14:textId="77777777" w:rsidTr="00355073">
        <w:trPr>
          <w:trHeight w:val="253"/>
        </w:trPr>
        <w:tc>
          <w:tcPr>
            <w:tcW w:w="10065" w:type="dxa"/>
            <w:gridSpan w:val="5"/>
          </w:tcPr>
          <w:p w14:paraId="27F21D15" w14:textId="77777777" w:rsidR="00123B43" w:rsidRDefault="00123B43" w:rsidP="00355073">
            <w:pPr>
              <w:jc w:val="center"/>
              <w:rPr>
                <w:sz w:val="28"/>
                <w:szCs w:val="28"/>
              </w:rPr>
            </w:pPr>
            <w:r w:rsidRPr="008A5821">
              <w:rPr>
                <w:color w:val="000000" w:themeColor="text1"/>
                <w:sz w:val="28"/>
                <w:szCs w:val="28"/>
              </w:rPr>
              <w:t xml:space="preserve">1. </w:t>
            </w:r>
            <w:r w:rsidRPr="00ED0E0D">
              <w:rPr>
                <w:sz w:val="28"/>
                <w:szCs w:val="28"/>
              </w:rPr>
              <w:t>Холодное водоснабжение питьевой водой</w:t>
            </w:r>
          </w:p>
        </w:tc>
      </w:tr>
      <w:tr w:rsidR="00123B43" w:rsidRPr="00C1486B" w14:paraId="20E66BEE" w14:textId="77777777" w:rsidTr="00355073">
        <w:trPr>
          <w:trHeight w:val="439"/>
        </w:trPr>
        <w:tc>
          <w:tcPr>
            <w:tcW w:w="1135" w:type="dxa"/>
            <w:vAlign w:val="center"/>
          </w:tcPr>
          <w:p w14:paraId="0BCC3D7D" w14:textId="77777777" w:rsidR="00123B43" w:rsidRPr="00203296" w:rsidRDefault="00123B43" w:rsidP="00355073">
            <w:pPr>
              <w:jc w:val="center"/>
              <w:rPr>
                <w:sz w:val="28"/>
                <w:szCs w:val="28"/>
              </w:rPr>
            </w:pPr>
            <w:r w:rsidRPr="00203296">
              <w:rPr>
                <w:sz w:val="28"/>
                <w:szCs w:val="28"/>
              </w:rPr>
              <w:t>1.1.</w:t>
            </w:r>
          </w:p>
        </w:tc>
        <w:tc>
          <w:tcPr>
            <w:tcW w:w="4394" w:type="dxa"/>
            <w:vAlign w:val="center"/>
          </w:tcPr>
          <w:p w14:paraId="355FA719" w14:textId="77777777" w:rsidR="00123B43" w:rsidRPr="00203296" w:rsidRDefault="00123B43" w:rsidP="00355073">
            <w:pPr>
              <w:rPr>
                <w:sz w:val="28"/>
                <w:szCs w:val="28"/>
              </w:rPr>
            </w:pPr>
            <w:r w:rsidRPr="00203296">
              <w:rPr>
                <w:sz w:val="28"/>
                <w:szCs w:val="28"/>
              </w:rPr>
              <w:t>Поднято воды</w:t>
            </w:r>
          </w:p>
        </w:tc>
        <w:tc>
          <w:tcPr>
            <w:tcW w:w="851" w:type="dxa"/>
            <w:vAlign w:val="center"/>
          </w:tcPr>
          <w:p w14:paraId="319A36E2" w14:textId="77777777" w:rsidR="00123B43" w:rsidRPr="00203296" w:rsidRDefault="00123B43" w:rsidP="00355073">
            <w:pPr>
              <w:jc w:val="center"/>
              <w:rPr>
                <w:sz w:val="28"/>
                <w:szCs w:val="28"/>
                <w:vertAlign w:val="superscript"/>
              </w:rPr>
            </w:pPr>
            <w:r w:rsidRPr="00203296">
              <w:rPr>
                <w:sz w:val="28"/>
                <w:szCs w:val="28"/>
              </w:rPr>
              <w:t>м</w:t>
            </w:r>
            <w:r w:rsidRPr="00203296">
              <w:rPr>
                <w:sz w:val="28"/>
                <w:szCs w:val="28"/>
                <w:vertAlign w:val="superscript"/>
              </w:rPr>
              <w:t>3</w:t>
            </w:r>
          </w:p>
        </w:tc>
        <w:tc>
          <w:tcPr>
            <w:tcW w:w="1843" w:type="dxa"/>
            <w:vAlign w:val="center"/>
          </w:tcPr>
          <w:p w14:paraId="04385CEA" w14:textId="77777777" w:rsidR="00123B43" w:rsidRPr="00203296" w:rsidRDefault="00123B43" w:rsidP="00355073">
            <w:pPr>
              <w:jc w:val="center"/>
              <w:rPr>
                <w:sz w:val="28"/>
                <w:szCs w:val="28"/>
              </w:rPr>
            </w:pPr>
            <w:r>
              <w:rPr>
                <w:sz w:val="28"/>
                <w:szCs w:val="28"/>
              </w:rPr>
              <w:t>529539,00</w:t>
            </w:r>
          </w:p>
        </w:tc>
        <w:tc>
          <w:tcPr>
            <w:tcW w:w="1842" w:type="dxa"/>
            <w:vAlign w:val="center"/>
          </w:tcPr>
          <w:p w14:paraId="01512433" w14:textId="77777777" w:rsidR="00123B43" w:rsidRPr="00203296" w:rsidRDefault="00123B43" w:rsidP="00355073">
            <w:pPr>
              <w:jc w:val="center"/>
              <w:rPr>
                <w:sz w:val="28"/>
                <w:szCs w:val="28"/>
              </w:rPr>
            </w:pPr>
            <w:r>
              <w:rPr>
                <w:sz w:val="28"/>
                <w:szCs w:val="28"/>
              </w:rPr>
              <w:t>529539,00</w:t>
            </w:r>
          </w:p>
        </w:tc>
      </w:tr>
      <w:tr w:rsidR="00123B43" w:rsidRPr="00C1486B" w14:paraId="1BDC7303" w14:textId="77777777" w:rsidTr="00355073">
        <w:tc>
          <w:tcPr>
            <w:tcW w:w="1135" w:type="dxa"/>
            <w:vAlign w:val="center"/>
          </w:tcPr>
          <w:p w14:paraId="42C7542A" w14:textId="77777777" w:rsidR="00123B43" w:rsidRPr="00203296" w:rsidRDefault="00123B43" w:rsidP="00355073">
            <w:pPr>
              <w:jc w:val="center"/>
              <w:rPr>
                <w:sz w:val="28"/>
                <w:szCs w:val="28"/>
              </w:rPr>
            </w:pPr>
            <w:r w:rsidRPr="00203296">
              <w:rPr>
                <w:sz w:val="28"/>
                <w:szCs w:val="28"/>
              </w:rPr>
              <w:t>1.2.</w:t>
            </w:r>
          </w:p>
        </w:tc>
        <w:tc>
          <w:tcPr>
            <w:tcW w:w="4394" w:type="dxa"/>
            <w:vAlign w:val="center"/>
          </w:tcPr>
          <w:p w14:paraId="73F4B844" w14:textId="77777777" w:rsidR="00123B43" w:rsidRPr="00203296" w:rsidRDefault="00123B43" w:rsidP="00355073">
            <w:pPr>
              <w:rPr>
                <w:sz w:val="28"/>
                <w:szCs w:val="28"/>
              </w:rPr>
            </w:pPr>
            <w:r w:rsidRPr="00203296">
              <w:rPr>
                <w:sz w:val="28"/>
                <w:szCs w:val="28"/>
              </w:rPr>
              <w:t>Получено со стороны</w:t>
            </w:r>
          </w:p>
        </w:tc>
        <w:tc>
          <w:tcPr>
            <w:tcW w:w="851" w:type="dxa"/>
            <w:vAlign w:val="center"/>
          </w:tcPr>
          <w:p w14:paraId="0E4E0B88" w14:textId="77777777" w:rsidR="00123B43" w:rsidRPr="00203296" w:rsidRDefault="00123B43" w:rsidP="00355073">
            <w:pPr>
              <w:jc w:val="center"/>
              <w:rPr>
                <w:sz w:val="28"/>
                <w:szCs w:val="28"/>
              </w:rPr>
            </w:pPr>
            <w:r w:rsidRPr="00203296">
              <w:rPr>
                <w:sz w:val="28"/>
                <w:szCs w:val="28"/>
              </w:rPr>
              <w:t>м</w:t>
            </w:r>
            <w:r w:rsidRPr="00203296">
              <w:rPr>
                <w:sz w:val="28"/>
                <w:szCs w:val="28"/>
                <w:vertAlign w:val="superscript"/>
              </w:rPr>
              <w:t>3</w:t>
            </w:r>
          </w:p>
        </w:tc>
        <w:tc>
          <w:tcPr>
            <w:tcW w:w="1843" w:type="dxa"/>
            <w:vAlign w:val="center"/>
          </w:tcPr>
          <w:p w14:paraId="631D1993" w14:textId="77777777" w:rsidR="00123B43" w:rsidRPr="00203296" w:rsidRDefault="00123B43" w:rsidP="00355073">
            <w:pPr>
              <w:jc w:val="center"/>
              <w:rPr>
                <w:sz w:val="28"/>
                <w:szCs w:val="28"/>
              </w:rPr>
            </w:pPr>
            <w:r>
              <w:rPr>
                <w:sz w:val="28"/>
                <w:szCs w:val="28"/>
              </w:rPr>
              <w:t>100419,00</w:t>
            </w:r>
          </w:p>
        </w:tc>
        <w:tc>
          <w:tcPr>
            <w:tcW w:w="1842" w:type="dxa"/>
            <w:vAlign w:val="center"/>
          </w:tcPr>
          <w:p w14:paraId="6E6B0CF1" w14:textId="77777777" w:rsidR="00123B43" w:rsidRPr="00203296" w:rsidRDefault="00123B43" w:rsidP="00355073">
            <w:pPr>
              <w:jc w:val="center"/>
              <w:rPr>
                <w:sz w:val="28"/>
                <w:szCs w:val="28"/>
              </w:rPr>
            </w:pPr>
            <w:r>
              <w:rPr>
                <w:sz w:val="28"/>
                <w:szCs w:val="28"/>
              </w:rPr>
              <w:t>100419,00</w:t>
            </w:r>
          </w:p>
        </w:tc>
      </w:tr>
      <w:tr w:rsidR="00123B43" w:rsidRPr="00C1486B" w14:paraId="17A7712D" w14:textId="77777777" w:rsidTr="00355073">
        <w:tc>
          <w:tcPr>
            <w:tcW w:w="1135" w:type="dxa"/>
            <w:vAlign w:val="center"/>
          </w:tcPr>
          <w:p w14:paraId="7334FE7F" w14:textId="77777777" w:rsidR="00123B43" w:rsidRPr="00203296" w:rsidRDefault="00123B43" w:rsidP="00355073">
            <w:pPr>
              <w:jc w:val="center"/>
              <w:rPr>
                <w:sz w:val="28"/>
                <w:szCs w:val="28"/>
              </w:rPr>
            </w:pPr>
            <w:r w:rsidRPr="00203296">
              <w:rPr>
                <w:sz w:val="28"/>
                <w:szCs w:val="28"/>
              </w:rPr>
              <w:t>1.3.</w:t>
            </w:r>
          </w:p>
        </w:tc>
        <w:tc>
          <w:tcPr>
            <w:tcW w:w="4394" w:type="dxa"/>
            <w:vAlign w:val="center"/>
          </w:tcPr>
          <w:p w14:paraId="5314481E" w14:textId="77777777" w:rsidR="00123B43" w:rsidRPr="00203296" w:rsidRDefault="00123B43" w:rsidP="00355073">
            <w:pPr>
              <w:rPr>
                <w:sz w:val="28"/>
                <w:szCs w:val="28"/>
              </w:rPr>
            </w:pPr>
            <w:r w:rsidRPr="00203296">
              <w:rPr>
                <w:sz w:val="28"/>
                <w:szCs w:val="28"/>
              </w:rPr>
              <w:t>Расход воды на коммунально-бытовые нужды</w:t>
            </w:r>
          </w:p>
        </w:tc>
        <w:tc>
          <w:tcPr>
            <w:tcW w:w="851" w:type="dxa"/>
            <w:vAlign w:val="center"/>
          </w:tcPr>
          <w:p w14:paraId="4C1F9C03" w14:textId="77777777" w:rsidR="00123B43" w:rsidRPr="00203296" w:rsidRDefault="00123B43" w:rsidP="00355073">
            <w:pPr>
              <w:jc w:val="center"/>
              <w:rPr>
                <w:sz w:val="28"/>
                <w:szCs w:val="28"/>
              </w:rPr>
            </w:pPr>
            <w:r w:rsidRPr="00203296">
              <w:rPr>
                <w:sz w:val="28"/>
                <w:szCs w:val="28"/>
              </w:rPr>
              <w:t>м</w:t>
            </w:r>
            <w:r w:rsidRPr="00203296">
              <w:rPr>
                <w:sz w:val="28"/>
                <w:szCs w:val="28"/>
                <w:vertAlign w:val="superscript"/>
              </w:rPr>
              <w:t>3</w:t>
            </w:r>
          </w:p>
        </w:tc>
        <w:tc>
          <w:tcPr>
            <w:tcW w:w="1843" w:type="dxa"/>
            <w:vAlign w:val="center"/>
          </w:tcPr>
          <w:p w14:paraId="73B0F541" w14:textId="77777777" w:rsidR="00123B43" w:rsidRPr="00203296" w:rsidRDefault="00123B43" w:rsidP="00355073">
            <w:pPr>
              <w:jc w:val="center"/>
              <w:rPr>
                <w:sz w:val="28"/>
                <w:szCs w:val="28"/>
              </w:rPr>
            </w:pPr>
            <w:r>
              <w:rPr>
                <w:sz w:val="28"/>
                <w:szCs w:val="28"/>
              </w:rPr>
              <w:t>-</w:t>
            </w:r>
          </w:p>
        </w:tc>
        <w:tc>
          <w:tcPr>
            <w:tcW w:w="1842" w:type="dxa"/>
            <w:vAlign w:val="center"/>
          </w:tcPr>
          <w:p w14:paraId="66BDBA78" w14:textId="77777777" w:rsidR="00123B43" w:rsidRPr="00203296" w:rsidRDefault="00123B43" w:rsidP="00355073">
            <w:pPr>
              <w:jc w:val="center"/>
              <w:rPr>
                <w:sz w:val="28"/>
                <w:szCs w:val="28"/>
              </w:rPr>
            </w:pPr>
            <w:r>
              <w:rPr>
                <w:sz w:val="28"/>
                <w:szCs w:val="28"/>
              </w:rPr>
              <w:t>-</w:t>
            </w:r>
          </w:p>
        </w:tc>
      </w:tr>
      <w:tr w:rsidR="00123B43" w:rsidRPr="00C1486B" w14:paraId="306AE62B" w14:textId="77777777" w:rsidTr="00355073">
        <w:tc>
          <w:tcPr>
            <w:tcW w:w="1135" w:type="dxa"/>
            <w:vAlign w:val="center"/>
          </w:tcPr>
          <w:p w14:paraId="0DAD8E30" w14:textId="77777777" w:rsidR="00123B43" w:rsidRPr="00203296" w:rsidRDefault="00123B43" w:rsidP="00355073">
            <w:pPr>
              <w:jc w:val="center"/>
              <w:rPr>
                <w:sz w:val="28"/>
                <w:szCs w:val="28"/>
              </w:rPr>
            </w:pPr>
            <w:r w:rsidRPr="00203296">
              <w:rPr>
                <w:sz w:val="28"/>
                <w:szCs w:val="28"/>
              </w:rPr>
              <w:t>1.4.</w:t>
            </w:r>
          </w:p>
        </w:tc>
        <w:tc>
          <w:tcPr>
            <w:tcW w:w="4394" w:type="dxa"/>
            <w:vAlign w:val="center"/>
          </w:tcPr>
          <w:p w14:paraId="56347BD0" w14:textId="77777777" w:rsidR="00123B43" w:rsidRPr="00203296" w:rsidRDefault="00123B43" w:rsidP="00355073">
            <w:pPr>
              <w:rPr>
                <w:sz w:val="28"/>
                <w:szCs w:val="28"/>
              </w:rPr>
            </w:pPr>
            <w:r w:rsidRPr="00203296">
              <w:rPr>
                <w:sz w:val="28"/>
                <w:szCs w:val="28"/>
              </w:rPr>
              <w:t>Расход воды на нужды предприятия:</w:t>
            </w:r>
          </w:p>
        </w:tc>
        <w:tc>
          <w:tcPr>
            <w:tcW w:w="851" w:type="dxa"/>
            <w:vAlign w:val="center"/>
          </w:tcPr>
          <w:p w14:paraId="367EB321" w14:textId="77777777" w:rsidR="00123B43" w:rsidRPr="00203296" w:rsidRDefault="00123B43" w:rsidP="00355073">
            <w:pPr>
              <w:jc w:val="center"/>
              <w:rPr>
                <w:sz w:val="28"/>
                <w:szCs w:val="28"/>
              </w:rPr>
            </w:pPr>
            <w:r w:rsidRPr="00203296">
              <w:rPr>
                <w:sz w:val="28"/>
                <w:szCs w:val="28"/>
              </w:rPr>
              <w:t>м</w:t>
            </w:r>
            <w:r w:rsidRPr="00203296">
              <w:rPr>
                <w:sz w:val="28"/>
                <w:szCs w:val="28"/>
                <w:vertAlign w:val="superscript"/>
              </w:rPr>
              <w:t>3</w:t>
            </w:r>
          </w:p>
        </w:tc>
        <w:tc>
          <w:tcPr>
            <w:tcW w:w="1843" w:type="dxa"/>
            <w:vAlign w:val="center"/>
          </w:tcPr>
          <w:p w14:paraId="35AAC74A" w14:textId="77777777" w:rsidR="00123B43" w:rsidRPr="00203296" w:rsidRDefault="00123B43" w:rsidP="00355073">
            <w:pPr>
              <w:jc w:val="center"/>
              <w:rPr>
                <w:sz w:val="28"/>
                <w:szCs w:val="28"/>
              </w:rPr>
            </w:pPr>
            <w:r>
              <w:rPr>
                <w:sz w:val="28"/>
                <w:szCs w:val="28"/>
              </w:rPr>
              <w:t>33762,60</w:t>
            </w:r>
          </w:p>
        </w:tc>
        <w:tc>
          <w:tcPr>
            <w:tcW w:w="1842" w:type="dxa"/>
            <w:vAlign w:val="center"/>
          </w:tcPr>
          <w:p w14:paraId="73AC349A" w14:textId="77777777" w:rsidR="00123B43" w:rsidRPr="00203296" w:rsidRDefault="00123B43" w:rsidP="00355073">
            <w:pPr>
              <w:jc w:val="center"/>
              <w:rPr>
                <w:sz w:val="28"/>
                <w:szCs w:val="28"/>
              </w:rPr>
            </w:pPr>
            <w:r>
              <w:rPr>
                <w:sz w:val="28"/>
                <w:szCs w:val="28"/>
              </w:rPr>
              <w:t>33762,60</w:t>
            </w:r>
          </w:p>
        </w:tc>
      </w:tr>
      <w:tr w:rsidR="00123B43" w:rsidRPr="00C1486B" w14:paraId="6894502D" w14:textId="77777777" w:rsidTr="00355073">
        <w:tc>
          <w:tcPr>
            <w:tcW w:w="1135" w:type="dxa"/>
            <w:vAlign w:val="center"/>
          </w:tcPr>
          <w:p w14:paraId="100CBA98" w14:textId="77777777" w:rsidR="00123B43" w:rsidRPr="00203296" w:rsidRDefault="00123B43" w:rsidP="00355073">
            <w:pPr>
              <w:jc w:val="center"/>
              <w:rPr>
                <w:sz w:val="28"/>
                <w:szCs w:val="28"/>
              </w:rPr>
            </w:pPr>
            <w:r w:rsidRPr="00203296">
              <w:rPr>
                <w:sz w:val="28"/>
                <w:szCs w:val="28"/>
              </w:rPr>
              <w:t>1.4.1.</w:t>
            </w:r>
          </w:p>
        </w:tc>
        <w:tc>
          <w:tcPr>
            <w:tcW w:w="4394" w:type="dxa"/>
            <w:vAlign w:val="center"/>
          </w:tcPr>
          <w:p w14:paraId="535F0AD2" w14:textId="77777777" w:rsidR="00123B43" w:rsidRPr="00203296" w:rsidRDefault="00123B43" w:rsidP="00355073">
            <w:pPr>
              <w:rPr>
                <w:sz w:val="28"/>
                <w:szCs w:val="28"/>
              </w:rPr>
            </w:pPr>
            <w:r w:rsidRPr="00203296">
              <w:rPr>
                <w:sz w:val="28"/>
                <w:szCs w:val="28"/>
              </w:rPr>
              <w:t>- на очистные сооружения</w:t>
            </w:r>
          </w:p>
        </w:tc>
        <w:tc>
          <w:tcPr>
            <w:tcW w:w="851" w:type="dxa"/>
            <w:vAlign w:val="center"/>
          </w:tcPr>
          <w:p w14:paraId="002EFD93" w14:textId="77777777" w:rsidR="00123B43" w:rsidRPr="00203296" w:rsidRDefault="00123B43" w:rsidP="00355073">
            <w:pPr>
              <w:jc w:val="center"/>
              <w:rPr>
                <w:sz w:val="28"/>
                <w:szCs w:val="28"/>
              </w:rPr>
            </w:pPr>
            <w:r w:rsidRPr="00203296">
              <w:rPr>
                <w:sz w:val="28"/>
                <w:szCs w:val="28"/>
              </w:rPr>
              <w:t>м</w:t>
            </w:r>
            <w:r w:rsidRPr="00203296">
              <w:rPr>
                <w:sz w:val="28"/>
                <w:szCs w:val="28"/>
                <w:vertAlign w:val="superscript"/>
              </w:rPr>
              <w:t>3</w:t>
            </w:r>
          </w:p>
        </w:tc>
        <w:tc>
          <w:tcPr>
            <w:tcW w:w="1843" w:type="dxa"/>
            <w:vAlign w:val="center"/>
          </w:tcPr>
          <w:p w14:paraId="25C2975E" w14:textId="77777777" w:rsidR="00123B43" w:rsidRPr="00203296" w:rsidRDefault="00123B43" w:rsidP="00355073">
            <w:pPr>
              <w:jc w:val="center"/>
              <w:rPr>
                <w:sz w:val="28"/>
                <w:szCs w:val="28"/>
              </w:rPr>
            </w:pPr>
            <w:r>
              <w:rPr>
                <w:sz w:val="28"/>
                <w:szCs w:val="28"/>
              </w:rPr>
              <w:t>-</w:t>
            </w:r>
          </w:p>
        </w:tc>
        <w:tc>
          <w:tcPr>
            <w:tcW w:w="1842" w:type="dxa"/>
            <w:vAlign w:val="center"/>
          </w:tcPr>
          <w:p w14:paraId="3535B603" w14:textId="77777777" w:rsidR="00123B43" w:rsidRPr="00203296" w:rsidRDefault="00123B43" w:rsidP="00355073">
            <w:pPr>
              <w:jc w:val="center"/>
              <w:rPr>
                <w:sz w:val="28"/>
                <w:szCs w:val="28"/>
              </w:rPr>
            </w:pPr>
            <w:r>
              <w:rPr>
                <w:sz w:val="28"/>
                <w:szCs w:val="28"/>
              </w:rPr>
              <w:t>-</w:t>
            </w:r>
          </w:p>
        </w:tc>
      </w:tr>
      <w:tr w:rsidR="00123B43" w:rsidRPr="00C1486B" w14:paraId="0AE8E25A" w14:textId="77777777" w:rsidTr="00355073">
        <w:tc>
          <w:tcPr>
            <w:tcW w:w="1135" w:type="dxa"/>
            <w:vAlign w:val="center"/>
          </w:tcPr>
          <w:p w14:paraId="1CD4CC4E" w14:textId="77777777" w:rsidR="00123B43" w:rsidRPr="00203296" w:rsidRDefault="00123B43" w:rsidP="00355073">
            <w:pPr>
              <w:jc w:val="center"/>
              <w:rPr>
                <w:sz w:val="28"/>
                <w:szCs w:val="28"/>
              </w:rPr>
            </w:pPr>
            <w:r w:rsidRPr="00203296">
              <w:rPr>
                <w:sz w:val="28"/>
                <w:szCs w:val="28"/>
              </w:rPr>
              <w:t>1.4.2.</w:t>
            </w:r>
          </w:p>
        </w:tc>
        <w:tc>
          <w:tcPr>
            <w:tcW w:w="4394" w:type="dxa"/>
            <w:vAlign w:val="center"/>
          </w:tcPr>
          <w:p w14:paraId="2AAE8CC7" w14:textId="77777777" w:rsidR="00123B43" w:rsidRPr="00203296" w:rsidRDefault="00123B43" w:rsidP="00355073">
            <w:pPr>
              <w:rPr>
                <w:sz w:val="28"/>
                <w:szCs w:val="28"/>
              </w:rPr>
            </w:pPr>
            <w:r w:rsidRPr="00203296">
              <w:rPr>
                <w:sz w:val="28"/>
                <w:szCs w:val="28"/>
              </w:rPr>
              <w:t>- на промывку сетей</w:t>
            </w:r>
          </w:p>
        </w:tc>
        <w:tc>
          <w:tcPr>
            <w:tcW w:w="851" w:type="dxa"/>
            <w:vAlign w:val="center"/>
          </w:tcPr>
          <w:p w14:paraId="055B69DD" w14:textId="77777777" w:rsidR="00123B43" w:rsidRPr="00203296" w:rsidRDefault="00123B43" w:rsidP="00355073">
            <w:pPr>
              <w:jc w:val="center"/>
              <w:rPr>
                <w:sz w:val="28"/>
                <w:szCs w:val="28"/>
              </w:rPr>
            </w:pPr>
            <w:r w:rsidRPr="00203296">
              <w:rPr>
                <w:sz w:val="28"/>
                <w:szCs w:val="28"/>
              </w:rPr>
              <w:t>м</w:t>
            </w:r>
            <w:r w:rsidRPr="00203296">
              <w:rPr>
                <w:sz w:val="28"/>
                <w:szCs w:val="28"/>
                <w:vertAlign w:val="superscript"/>
              </w:rPr>
              <w:t>3</w:t>
            </w:r>
          </w:p>
        </w:tc>
        <w:tc>
          <w:tcPr>
            <w:tcW w:w="1843" w:type="dxa"/>
            <w:vAlign w:val="center"/>
          </w:tcPr>
          <w:p w14:paraId="1EF90646" w14:textId="77777777" w:rsidR="00123B43" w:rsidRPr="00203296" w:rsidRDefault="00123B43" w:rsidP="00355073">
            <w:pPr>
              <w:jc w:val="center"/>
              <w:rPr>
                <w:sz w:val="28"/>
                <w:szCs w:val="28"/>
              </w:rPr>
            </w:pPr>
            <w:r>
              <w:rPr>
                <w:sz w:val="28"/>
                <w:szCs w:val="28"/>
              </w:rPr>
              <w:t>-</w:t>
            </w:r>
          </w:p>
        </w:tc>
        <w:tc>
          <w:tcPr>
            <w:tcW w:w="1842" w:type="dxa"/>
            <w:vAlign w:val="center"/>
          </w:tcPr>
          <w:p w14:paraId="52726DBE" w14:textId="77777777" w:rsidR="00123B43" w:rsidRPr="00203296" w:rsidRDefault="00123B43" w:rsidP="00355073">
            <w:pPr>
              <w:jc w:val="center"/>
              <w:rPr>
                <w:sz w:val="28"/>
                <w:szCs w:val="28"/>
              </w:rPr>
            </w:pPr>
            <w:r>
              <w:rPr>
                <w:sz w:val="28"/>
                <w:szCs w:val="28"/>
              </w:rPr>
              <w:t>-</w:t>
            </w:r>
          </w:p>
        </w:tc>
      </w:tr>
      <w:tr w:rsidR="00123B43" w:rsidRPr="00C1486B" w14:paraId="0101B71B" w14:textId="77777777" w:rsidTr="00355073">
        <w:trPr>
          <w:trHeight w:val="183"/>
        </w:trPr>
        <w:tc>
          <w:tcPr>
            <w:tcW w:w="1135" w:type="dxa"/>
            <w:vAlign w:val="center"/>
          </w:tcPr>
          <w:p w14:paraId="23403F62" w14:textId="77777777" w:rsidR="00123B43" w:rsidRPr="00203296" w:rsidRDefault="00123B43" w:rsidP="00355073">
            <w:pPr>
              <w:jc w:val="center"/>
              <w:rPr>
                <w:sz w:val="28"/>
                <w:szCs w:val="28"/>
              </w:rPr>
            </w:pPr>
            <w:r w:rsidRPr="00203296">
              <w:rPr>
                <w:sz w:val="28"/>
                <w:szCs w:val="28"/>
              </w:rPr>
              <w:t>1.4.3.</w:t>
            </w:r>
          </w:p>
        </w:tc>
        <w:tc>
          <w:tcPr>
            <w:tcW w:w="4394" w:type="dxa"/>
            <w:vAlign w:val="center"/>
          </w:tcPr>
          <w:p w14:paraId="72CC5E47" w14:textId="77777777" w:rsidR="00123B43" w:rsidRPr="00203296" w:rsidRDefault="00123B43" w:rsidP="00355073">
            <w:pPr>
              <w:rPr>
                <w:sz w:val="28"/>
                <w:szCs w:val="28"/>
              </w:rPr>
            </w:pPr>
            <w:r w:rsidRPr="00203296">
              <w:rPr>
                <w:sz w:val="28"/>
                <w:szCs w:val="28"/>
              </w:rPr>
              <w:t>- прочие</w:t>
            </w:r>
          </w:p>
        </w:tc>
        <w:tc>
          <w:tcPr>
            <w:tcW w:w="851" w:type="dxa"/>
            <w:vAlign w:val="center"/>
          </w:tcPr>
          <w:p w14:paraId="2549B52B" w14:textId="77777777" w:rsidR="00123B43" w:rsidRPr="00203296" w:rsidRDefault="00123B43" w:rsidP="00355073">
            <w:pPr>
              <w:jc w:val="center"/>
              <w:rPr>
                <w:sz w:val="28"/>
                <w:szCs w:val="28"/>
              </w:rPr>
            </w:pPr>
            <w:r w:rsidRPr="00203296">
              <w:rPr>
                <w:sz w:val="28"/>
                <w:szCs w:val="28"/>
              </w:rPr>
              <w:t>м</w:t>
            </w:r>
            <w:r w:rsidRPr="00203296">
              <w:rPr>
                <w:sz w:val="28"/>
                <w:szCs w:val="28"/>
                <w:vertAlign w:val="superscript"/>
              </w:rPr>
              <w:t>3</w:t>
            </w:r>
          </w:p>
        </w:tc>
        <w:tc>
          <w:tcPr>
            <w:tcW w:w="1843" w:type="dxa"/>
            <w:vAlign w:val="center"/>
          </w:tcPr>
          <w:p w14:paraId="17B7F157" w14:textId="77777777" w:rsidR="00123B43" w:rsidRPr="00203296" w:rsidRDefault="00123B43" w:rsidP="00355073">
            <w:pPr>
              <w:jc w:val="center"/>
              <w:rPr>
                <w:sz w:val="28"/>
                <w:szCs w:val="28"/>
              </w:rPr>
            </w:pPr>
            <w:r>
              <w:rPr>
                <w:sz w:val="28"/>
                <w:szCs w:val="28"/>
              </w:rPr>
              <w:t>33762,60</w:t>
            </w:r>
          </w:p>
        </w:tc>
        <w:tc>
          <w:tcPr>
            <w:tcW w:w="1842" w:type="dxa"/>
            <w:vAlign w:val="center"/>
          </w:tcPr>
          <w:p w14:paraId="06B24B5C" w14:textId="77777777" w:rsidR="00123B43" w:rsidRPr="00203296" w:rsidRDefault="00123B43" w:rsidP="00355073">
            <w:pPr>
              <w:jc w:val="center"/>
              <w:rPr>
                <w:sz w:val="28"/>
                <w:szCs w:val="28"/>
              </w:rPr>
            </w:pPr>
            <w:r>
              <w:rPr>
                <w:sz w:val="28"/>
                <w:szCs w:val="28"/>
              </w:rPr>
              <w:t>33762,60</w:t>
            </w:r>
          </w:p>
        </w:tc>
      </w:tr>
      <w:tr w:rsidR="00123B43" w:rsidRPr="00C1486B" w14:paraId="479326EB" w14:textId="77777777" w:rsidTr="00355073">
        <w:trPr>
          <w:trHeight w:val="456"/>
        </w:trPr>
        <w:tc>
          <w:tcPr>
            <w:tcW w:w="1135" w:type="dxa"/>
            <w:vAlign w:val="center"/>
          </w:tcPr>
          <w:p w14:paraId="39DA4081" w14:textId="77777777" w:rsidR="00123B43" w:rsidRPr="00203296" w:rsidRDefault="00123B43" w:rsidP="00355073">
            <w:pPr>
              <w:jc w:val="center"/>
              <w:rPr>
                <w:sz w:val="28"/>
                <w:szCs w:val="28"/>
              </w:rPr>
            </w:pPr>
            <w:r w:rsidRPr="00203296">
              <w:rPr>
                <w:sz w:val="28"/>
                <w:szCs w:val="28"/>
              </w:rPr>
              <w:t>1.5.</w:t>
            </w:r>
          </w:p>
        </w:tc>
        <w:tc>
          <w:tcPr>
            <w:tcW w:w="4394" w:type="dxa"/>
            <w:vAlign w:val="center"/>
          </w:tcPr>
          <w:p w14:paraId="04E96976" w14:textId="77777777" w:rsidR="00123B43" w:rsidRPr="00203296" w:rsidRDefault="00123B43" w:rsidP="00355073">
            <w:pPr>
              <w:rPr>
                <w:sz w:val="28"/>
                <w:szCs w:val="28"/>
              </w:rPr>
            </w:pPr>
            <w:r w:rsidRPr="00203296">
              <w:rPr>
                <w:sz w:val="28"/>
                <w:szCs w:val="28"/>
              </w:rPr>
              <w:t>Объем пропущенной воды через очистные сооружения</w:t>
            </w:r>
          </w:p>
        </w:tc>
        <w:tc>
          <w:tcPr>
            <w:tcW w:w="851" w:type="dxa"/>
            <w:vAlign w:val="center"/>
          </w:tcPr>
          <w:p w14:paraId="097F9595" w14:textId="77777777" w:rsidR="00123B43" w:rsidRPr="00203296" w:rsidRDefault="00123B43" w:rsidP="00355073">
            <w:pPr>
              <w:jc w:val="center"/>
              <w:rPr>
                <w:sz w:val="28"/>
                <w:szCs w:val="28"/>
              </w:rPr>
            </w:pPr>
            <w:r w:rsidRPr="00203296">
              <w:rPr>
                <w:sz w:val="28"/>
                <w:szCs w:val="28"/>
              </w:rPr>
              <w:t>м</w:t>
            </w:r>
            <w:r w:rsidRPr="00203296">
              <w:rPr>
                <w:sz w:val="28"/>
                <w:szCs w:val="28"/>
                <w:vertAlign w:val="superscript"/>
              </w:rPr>
              <w:t>3</w:t>
            </w:r>
          </w:p>
        </w:tc>
        <w:tc>
          <w:tcPr>
            <w:tcW w:w="1843" w:type="dxa"/>
            <w:vAlign w:val="center"/>
          </w:tcPr>
          <w:p w14:paraId="7E9A3411" w14:textId="77777777" w:rsidR="00123B43" w:rsidRPr="00203296" w:rsidRDefault="00123B43" w:rsidP="00355073">
            <w:pPr>
              <w:jc w:val="center"/>
              <w:rPr>
                <w:sz w:val="28"/>
                <w:szCs w:val="28"/>
              </w:rPr>
            </w:pPr>
            <w:r>
              <w:rPr>
                <w:sz w:val="28"/>
                <w:szCs w:val="28"/>
              </w:rPr>
              <w:t>-</w:t>
            </w:r>
          </w:p>
        </w:tc>
        <w:tc>
          <w:tcPr>
            <w:tcW w:w="1842" w:type="dxa"/>
            <w:vAlign w:val="center"/>
          </w:tcPr>
          <w:p w14:paraId="7CCC6031" w14:textId="77777777" w:rsidR="00123B43" w:rsidRPr="00203296" w:rsidRDefault="00123B43" w:rsidP="00355073">
            <w:pPr>
              <w:jc w:val="center"/>
              <w:rPr>
                <w:sz w:val="28"/>
                <w:szCs w:val="28"/>
              </w:rPr>
            </w:pPr>
            <w:r>
              <w:rPr>
                <w:sz w:val="28"/>
                <w:szCs w:val="28"/>
              </w:rPr>
              <w:t>-</w:t>
            </w:r>
          </w:p>
        </w:tc>
      </w:tr>
      <w:tr w:rsidR="00123B43" w:rsidRPr="00C1486B" w14:paraId="5BC2D041" w14:textId="77777777" w:rsidTr="00355073">
        <w:tc>
          <w:tcPr>
            <w:tcW w:w="1135" w:type="dxa"/>
            <w:vAlign w:val="center"/>
          </w:tcPr>
          <w:p w14:paraId="7348ED98" w14:textId="77777777" w:rsidR="00123B43" w:rsidRPr="00203296" w:rsidRDefault="00123B43" w:rsidP="00355073">
            <w:pPr>
              <w:jc w:val="center"/>
              <w:rPr>
                <w:sz w:val="28"/>
                <w:szCs w:val="28"/>
              </w:rPr>
            </w:pPr>
            <w:r w:rsidRPr="00203296">
              <w:rPr>
                <w:sz w:val="28"/>
                <w:szCs w:val="28"/>
              </w:rPr>
              <w:t>1.6.</w:t>
            </w:r>
          </w:p>
        </w:tc>
        <w:tc>
          <w:tcPr>
            <w:tcW w:w="4394" w:type="dxa"/>
            <w:vAlign w:val="center"/>
          </w:tcPr>
          <w:p w14:paraId="4FCFD375" w14:textId="77777777" w:rsidR="00123B43" w:rsidRPr="00203296" w:rsidRDefault="00123B43" w:rsidP="00355073">
            <w:pPr>
              <w:rPr>
                <w:sz w:val="28"/>
                <w:szCs w:val="28"/>
              </w:rPr>
            </w:pPr>
            <w:r w:rsidRPr="00203296">
              <w:rPr>
                <w:sz w:val="28"/>
                <w:szCs w:val="28"/>
              </w:rPr>
              <w:t>Подано воды в сеть</w:t>
            </w:r>
          </w:p>
        </w:tc>
        <w:tc>
          <w:tcPr>
            <w:tcW w:w="851" w:type="dxa"/>
            <w:vAlign w:val="center"/>
          </w:tcPr>
          <w:p w14:paraId="72F0176D" w14:textId="77777777" w:rsidR="00123B43" w:rsidRPr="00203296" w:rsidRDefault="00123B43" w:rsidP="00355073">
            <w:pPr>
              <w:jc w:val="center"/>
              <w:rPr>
                <w:sz w:val="28"/>
                <w:szCs w:val="28"/>
              </w:rPr>
            </w:pPr>
            <w:r w:rsidRPr="00203296">
              <w:rPr>
                <w:sz w:val="28"/>
                <w:szCs w:val="28"/>
              </w:rPr>
              <w:t>м</w:t>
            </w:r>
            <w:r w:rsidRPr="00203296">
              <w:rPr>
                <w:sz w:val="28"/>
                <w:szCs w:val="28"/>
                <w:vertAlign w:val="superscript"/>
              </w:rPr>
              <w:t>3</w:t>
            </w:r>
          </w:p>
        </w:tc>
        <w:tc>
          <w:tcPr>
            <w:tcW w:w="1843" w:type="dxa"/>
            <w:vAlign w:val="center"/>
          </w:tcPr>
          <w:p w14:paraId="7FBFAE53" w14:textId="77777777" w:rsidR="00123B43" w:rsidRPr="00203296" w:rsidRDefault="00123B43" w:rsidP="00355073">
            <w:pPr>
              <w:jc w:val="center"/>
              <w:rPr>
                <w:sz w:val="28"/>
                <w:szCs w:val="28"/>
              </w:rPr>
            </w:pPr>
            <w:r>
              <w:rPr>
                <w:sz w:val="28"/>
                <w:szCs w:val="28"/>
              </w:rPr>
              <w:t>596195,40</w:t>
            </w:r>
          </w:p>
        </w:tc>
        <w:tc>
          <w:tcPr>
            <w:tcW w:w="1842" w:type="dxa"/>
            <w:vAlign w:val="center"/>
          </w:tcPr>
          <w:p w14:paraId="778F9E8F" w14:textId="77777777" w:rsidR="00123B43" w:rsidRPr="00203296" w:rsidRDefault="00123B43" w:rsidP="00355073">
            <w:pPr>
              <w:jc w:val="center"/>
              <w:rPr>
                <w:sz w:val="28"/>
                <w:szCs w:val="28"/>
              </w:rPr>
            </w:pPr>
            <w:r>
              <w:rPr>
                <w:sz w:val="28"/>
                <w:szCs w:val="28"/>
              </w:rPr>
              <w:t>596195,40</w:t>
            </w:r>
          </w:p>
        </w:tc>
      </w:tr>
      <w:tr w:rsidR="00123B43" w:rsidRPr="00C1486B" w14:paraId="02ABAAEF" w14:textId="77777777" w:rsidTr="00355073">
        <w:trPr>
          <w:trHeight w:val="313"/>
        </w:trPr>
        <w:tc>
          <w:tcPr>
            <w:tcW w:w="1135" w:type="dxa"/>
            <w:vAlign w:val="center"/>
          </w:tcPr>
          <w:p w14:paraId="5BBC34A3" w14:textId="77777777" w:rsidR="00123B43" w:rsidRPr="00203296" w:rsidRDefault="00123B43" w:rsidP="00355073">
            <w:pPr>
              <w:jc w:val="center"/>
              <w:rPr>
                <w:sz w:val="28"/>
                <w:szCs w:val="28"/>
              </w:rPr>
            </w:pPr>
            <w:r w:rsidRPr="00203296">
              <w:rPr>
                <w:sz w:val="28"/>
                <w:szCs w:val="28"/>
              </w:rPr>
              <w:t>1.7.</w:t>
            </w:r>
          </w:p>
        </w:tc>
        <w:tc>
          <w:tcPr>
            <w:tcW w:w="4394" w:type="dxa"/>
            <w:vAlign w:val="center"/>
          </w:tcPr>
          <w:p w14:paraId="5E3C480D" w14:textId="77777777" w:rsidR="00123B43" w:rsidRPr="00203296" w:rsidRDefault="00123B43" w:rsidP="00355073">
            <w:pPr>
              <w:rPr>
                <w:sz w:val="28"/>
                <w:szCs w:val="28"/>
              </w:rPr>
            </w:pPr>
            <w:r w:rsidRPr="00203296">
              <w:rPr>
                <w:sz w:val="28"/>
                <w:szCs w:val="28"/>
              </w:rPr>
              <w:t>Потери воды</w:t>
            </w:r>
          </w:p>
        </w:tc>
        <w:tc>
          <w:tcPr>
            <w:tcW w:w="851" w:type="dxa"/>
            <w:vAlign w:val="center"/>
          </w:tcPr>
          <w:p w14:paraId="49A4F7B5" w14:textId="77777777" w:rsidR="00123B43" w:rsidRPr="00203296" w:rsidRDefault="00123B43" w:rsidP="00355073">
            <w:pPr>
              <w:jc w:val="center"/>
              <w:rPr>
                <w:sz w:val="28"/>
                <w:szCs w:val="28"/>
              </w:rPr>
            </w:pPr>
            <w:r w:rsidRPr="00203296">
              <w:rPr>
                <w:sz w:val="28"/>
                <w:szCs w:val="28"/>
              </w:rPr>
              <w:t>м</w:t>
            </w:r>
            <w:r w:rsidRPr="00203296">
              <w:rPr>
                <w:sz w:val="28"/>
                <w:szCs w:val="28"/>
                <w:vertAlign w:val="superscript"/>
              </w:rPr>
              <w:t>3</w:t>
            </w:r>
          </w:p>
        </w:tc>
        <w:tc>
          <w:tcPr>
            <w:tcW w:w="1843" w:type="dxa"/>
            <w:vAlign w:val="center"/>
          </w:tcPr>
          <w:p w14:paraId="58BFC48D" w14:textId="77777777" w:rsidR="00123B43" w:rsidRPr="00203296" w:rsidRDefault="00123B43" w:rsidP="00355073">
            <w:pPr>
              <w:jc w:val="center"/>
              <w:rPr>
                <w:sz w:val="28"/>
                <w:szCs w:val="28"/>
              </w:rPr>
            </w:pPr>
            <w:r>
              <w:rPr>
                <w:sz w:val="28"/>
                <w:szCs w:val="28"/>
              </w:rPr>
              <w:t>280991,71</w:t>
            </w:r>
          </w:p>
        </w:tc>
        <w:tc>
          <w:tcPr>
            <w:tcW w:w="1842" w:type="dxa"/>
            <w:vAlign w:val="center"/>
          </w:tcPr>
          <w:p w14:paraId="4FE44158" w14:textId="77777777" w:rsidR="00123B43" w:rsidRPr="00203296" w:rsidRDefault="00123B43" w:rsidP="00355073">
            <w:pPr>
              <w:jc w:val="center"/>
              <w:rPr>
                <w:sz w:val="28"/>
                <w:szCs w:val="28"/>
              </w:rPr>
            </w:pPr>
            <w:r>
              <w:rPr>
                <w:sz w:val="28"/>
                <w:szCs w:val="28"/>
              </w:rPr>
              <w:t>280991,71</w:t>
            </w:r>
          </w:p>
        </w:tc>
      </w:tr>
      <w:tr w:rsidR="00123B43" w:rsidRPr="00C1486B" w14:paraId="69A2F934" w14:textId="77777777" w:rsidTr="00355073">
        <w:trPr>
          <w:trHeight w:val="558"/>
        </w:trPr>
        <w:tc>
          <w:tcPr>
            <w:tcW w:w="1135" w:type="dxa"/>
            <w:vAlign w:val="center"/>
          </w:tcPr>
          <w:p w14:paraId="0EC93DC3" w14:textId="77777777" w:rsidR="00123B43" w:rsidRPr="00203296" w:rsidRDefault="00123B43" w:rsidP="00355073">
            <w:pPr>
              <w:jc w:val="center"/>
              <w:rPr>
                <w:sz w:val="28"/>
                <w:szCs w:val="28"/>
              </w:rPr>
            </w:pPr>
            <w:r w:rsidRPr="00203296">
              <w:rPr>
                <w:sz w:val="28"/>
                <w:szCs w:val="28"/>
              </w:rPr>
              <w:t>1.8.</w:t>
            </w:r>
          </w:p>
        </w:tc>
        <w:tc>
          <w:tcPr>
            <w:tcW w:w="4394" w:type="dxa"/>
            <w:vAlign w:val="center"/>
          </w:tcPr>
          <w:p w14:paraId="59531864" w14:textId="77777777" w:rsidR="00123B43" w:rsidRPr="00203296" w:rsidRDefault="00123B43" w:rsidP="00355073">
            <w:pPr>
              <w:rPr>
                <w:sz w:val="28"/>
                <w:szCs w:val="28"/>
              </w:rPr>
            </w:pPr>
            <w:r w:rsidRPr="00203296">
              <w:rPr>
                <w:sz w:val="28"/>
                <w:szCs w:val="28"/>
              </w:rPr>
              <w:t>Уровень потерь к объему поданной воды в сеть</w:t>
            </w:r>
          </w:p>
        </w:tc>
        <w:tc>
          <w:tcPr>
            <w:tcW w:w="851" w:type="dxa"/>
            <w:vAlign w:val="center"/>
          </w:tcPr>
          <w:p w14:paraId="63DB87CC" w14:textId="77777777" w:rsidR="00123B43" w:rsidRPr="00203296" w:rsidRDefault="00123B43" w:rsidP="00355073">
            <w:pPr>
              <w:jc w:val="center"/>
              <w:rPr>
                <w:sz w:val="28"/>
                <w:szCs w:val="28"/>
              </w:rPr>
            </w:pPr>
            <w:r w:rsidRPr="00203296">
              <w:rPr>
                <w:sz w:val="28"/>
                <w:szCs w:val="28"/>
              </w:rPr>
              <w:t>%</w:t>
            </w:r>
          </w:p>
        </w:tc>
        <w:tc>
          <w:tcPr>
            <w:tcW w:w="1843" w:type="dxa"/>
            <w:vAlign w:val="center"/>
          </w:tcPr>
          <w:p w14:paraId="77F58448" w14:textId="77777777" w:rsidR="00123B43" w:rsidRPr="00203296" w:rsidRDefault="00123B43" w:rsidP="00355073">
            <w:pPr>
              <w:jc w:val="center"/>
              <w:rPr>
                <w:sz w:val="28"/>
                <w:szCs w:val="28"/>
              </w:rPr>
            </w:pPr>
            <w:r>
              <w:rPr>
                <w:sz w:val="28"/>
                <w:szCs w:val="28"/>
              </w:rPr>
              <w:t>47,13</w:t>
            </w:r>
          </w:p>
        </w:tc>
        <w:tc>
          <w:tcPr>
            <w:tcW w:w="1842" w:type="dxa"/>
            <w:vAlign w:val="center"/>
          </w:tcPr>
          <w:p w14:paraId="20E0C2EE" w14:textId="77777777" w:rsidR="00123B43" w:rsidRPr="00203296" w:rsidRDefault="00123B43" w:rsidP="00355073">
            <w:pPr>
              <w:jc w:val="center"/>
              <w:rPr>
                <w:sz w:val="28"/>
                <w:szCs w:val="28"/>
              </w:rPr>
            </w:pPr>
            <w:r>
              <w:rPr>
                <w:sz w:val="28"/>
                <w:szCs w:val="28"/>
              </w:rPr>
              <w:t>47,13</w:t>
            </w:r>
          </w:p>
        </w:tc>
      </w:tr>
      <w:tr w:rsidR="00123B43" w:rsidRPr="00C1486B" w14:paraId="33DA6343" w14:textId="77777777" w:rsidTr="00355073">
        <w:tc>
          <w:tcPr>
            <w:tcW w:w="1135" w:type="dxa"/>
            <w:vAlign w:val="center"/>
          </w:tcPr>
          <w:p w14:paraId="2C3F2A71" w14:textId="77777777" w:rsidR="00123B43" w:rsidRPr="00203296" w:rsidRDefault="00123B43" w:rsidP="00355073">
            <w:pPr>
              <w:jc w:val="center"/>
              <w:rPr>
                <w:sz w:val="28"/>
                <w:szCs w:val="28"/>
              </w:rPr>
            </w:pPr>
            <w:r w:rsidRPr="00203296">
              <w:rPr>
                <w:sz w:val="28"/>
                <w:szCs w:val="28"/>
              </w:rPr>
              <w:t>1.9.</w:t>
            </w:r>
          </w:p>
        </w:tc>
        <w:tc>
          <w:tcPr>
            <w:tcW w:w="4394" w:type="dxa"/>
            <w:vAlign w:val="center"/>
          </w:tcPr>
          <w:p w14:paraId="0E4BEFC5" w14:textId="77777777" w:rsidR="00123B43" w:rsidRPr="00203296" w:rsidRDefault="00123B43" w:rsidP="00355073">
            <w:pPr>
              <w:rPr>
                <w:sz w:val="28"/>
                <w:szCs w:val="28"/>
              </w:rPr>
            </w:pPr>
            <w:r w:rsidRPr="00203296">
              <w:rPr>
                <w:sz w:val="28"/>
                <w:szCs w:val="28"/>
              </w:rPr>
              <w:t>Отпущено воды по категориям потребителей</w:t>
            </w:r>
          </w:p>
        </w:tc>
        <w:tc>
          <w:tcPr>
            <w:tcW w:w="851" w:type="dxa"/>
            <w:vAlign w:val="center"/>
          </w:tcPr>
          <w:p w14:paraId="123A0D52" w14:textId="77777777" w:rsidR="00123B43" w:rsidRPr="00203296" w:rsidRDefault="00123B43" w:rsidP="00355073">
            <w:pPr>
              <w:jc w:val="center"/>
              <w:rPr>
                <w:sz w:val="28"/>
                <w:szCs w:val="28"/>
              </w:rPr>
            </w:pPr>
            <w:r w:rsidRPr="00203296">
              <w:rPr>
                <w:sz w:val="28"/>
                <w:szCs w:val="28"/>
              </w:rPr>
              <w:t>м</w:t>
            </w:r>
            <w:r w:rsidRPr="00203296">
              <w:rPr>
                <w:sz w:val="28"/>
                <w:szCs w:val="28"/>
                <w:vertAlign w:val="superscript"/>
              </w:rPr>
              <w:t>3</w:t>
            </w:r>
          </w:p>
        </w:tc>
        <w:tc>
          <w:tcPr>
            <w:tcW w:w="1843" w:type="dxa"/>
            <w:vAlign w:val="center"/>
          </w:tcPr>
          <w:p w14:paraId="581DB178" w14:textId="77777777" w:rsidR="00123B43" w:rsidRPr="00203296" w:rsidRDefault="00123B43" w:rsidP="00355073">
            <w:pPr>
              <w:jc w:val="center"/>
              <w:rPr>
                <w:sz w:val="28"/>
                <w:szCs w:val="28"/>
              </w:rPr>
            </w:pPr>
            <w:r>
              <w:rPr>
                <w:sz w:val="28"/>
                <w:szCs w:val="28"/>
              </w:rPr>
              <w:t>315203,69</w:t>
            </w:r>
          </w:p>
        </w:tc>
        <w:tc>
          <w:tcPr>
            <w:tcW w:w="1842" w:type="dxa"/>
            <w:vAlign w:val="center"/>
          </w:tcPr>
          <w:p w14:paraId="062E28A8" w14:textId="77777777" w:rsidR="00123B43" w:rsidRPr="00203296" w:rsidRDefault="00123B43" w:rsidP="00355073">
            <w:pPr>
              <w:jc w:val="center"/>
              <w:rPr>
                <w:sz w:val="28"/>
                <w:szCs w:val="28"/>
              </w:rPr>
            </w:pPr>
            <w:r>
              <w:rPr>
                <w:sz w:val="28"/>
                <w:szCs w:val="28"/>
              </w:rPr>
              <w:t>315203,69</w:t>
            </w:r>
          </w:p>
        </w:tc>
      </w:tr>
      <w:tr w:rsidR="00123B43" w:rsidRPr="00C1486B" w14:paraId="6CEE5220" w14:textId="77777777" w:rsidTr="00355073">
        <w:trPr>
          <w:trHeight w:val="277"/>
        </w:trPr>
        <w:tc>
          <w:tcPr>
            <w:tcW w:w="1135" w:type="dxa"/>
            <w:vAlign w:val="center"/>
          </w:tcPr>
          <w:p w14:paraId="5C1EDDF3" w14:textId="77777777" w:rsidR="00123B43" w:rsidRPr="00203296" w:rsidRDefault="00123B43" w:rsidP="00355073">
            <w:pPr>
              <w:jc w:val="center"/>
              <w:rPr>
                <w:sz w:val="28"/>
                <w:szCs w:val="28"/>
              </w:rPr>
            </w:pPr>
            <w:r w:rsidRPr="00203296">
              <w:rPr>
                <w:sz w:val="28"/>
                <w:szCs w:val="28"/>
              </w:rPr>
              <w:t>1.9.1.</w:t>
            </w:r>
          </w:p>
        </w:tc>
        <w:tc>
          <w:tcPr>
            <w:tcW w:w="4394" w:type="dxa"/>
            <w:vAlign w:val="center"/>
          </w:tcPr>
          <w:p w14:paraId="2735A099" w14:textId="77777777" w:rsidR="00123B43" w:rsidRPr="00203296" w:rsidRDefault="00123B43" w:rsidP="00355073">
            <w:pPr>
              <w:rPr>
                <w:sz w:val="28"/>
                <w:szCs w:val="28"/>
              </w:rPr>
            </w:pPr>
            <w:r w:rsidRPr="00203296">
              <w:rPr>
                <w:sz w:val="28"/>
                <w:szCs w:val="28"/>
              </w:rPr>
              <w:t>Потребительский рынок</w:t>
            </w:r>
          </w:p>
        </w:tc>
        <w:tc>
          <w:tcPr>
            <w:tcW w:w="851" w:type="dxa"/>
            <w:vAlign w:val="center"/>
          </w:tcPr>
          <w:p w14:paraId="4F5EE7F2" w14:textId="77777777" w:rsidR="00123B43" w:rsidRPr="00203296" w:rsidRDefault="00123B43" w:rsidP="00355073">
            <w:pPr>
              <w:jc w:val="center"/>
              <w:rPr>
                <w:sz w:val="28"/>
                <w:szCs w:val="28"/>
              </w:rPr>
            </w:pPr>
            <w:r w:rsidRPr="00203296">
              <w:rPr>
                <w:sz w:val="28"/>
                <w:szCs w:val="28"/>
              </w:rPr>
              <w:t>м</w:t>
            </w:r>
            <w:r w:rsidRPr="00203296">
              <w:rPr>
                <w:sz w:val="28"/>
                <w:szCs w:val="28"/>
                <w:vertAlign w:val="superscript"/>
              </w:rPr>
              <w:t>3</w:t>
            </w:r>
          </w:p>
        </w:tc>
        <w:tc>
          <w:tcPr>
            <w:tcW w:w="1843" w:type="dxa"/>
            <w:vAlign w:val="center"/>
          </w:tcPr>
          <w:p w14:paraId="06F50B01" w14:textId="77777777" w:rsidR="00123B43" w:rsidRPr="00203296" w:rsidRDefault="00123B43" w:rsidP="00355073">
            <w:pPr>
              <w:jc w:val="center"/>
              <w:rPr>
                <w:sz w:val="28"/>
                <w:szCs w:val="28"/>
              </w:rPr>
            </w:pPr>
            <w:r>
              <w:rPr>
                <w:sz w:val="28"/>
                <w:szCs w:val="28"/>
              </w:rPr>
              <w:t>315203,69</w:t>
            </w:r>
          </w:p>
        </w:tc>
        <w:tc>
          <w:tcPr>
            <w:tcW w:w="1842" w:type="dxa"/>
            <w:vAlign w:val="center"/>
          </w:tcPr>
          <w:p w14:paraId="01B3E1E9" w14:textId="77777777" w:rsidR="00123B43" w:rsidRPr="00203296" w:rsidRDefault="00123B43" w:rsidP="00355073">
            <w:pPr>
              <w:jc w:val="center"/>
              <w:rPr>
                <w:sz w:val="28"/>
                <w:szCs w:val="28"/>
              </w:rPr>
            </w:pPr>
            <w:r>
              <w:rPr>
                <w:sz w:val="28"/>
                <w:szCs w:val="28"/>
              </w:rPr>
              <w:t>315203,69</w:t>
            </w:r>
          </w:p>
        </w:tc>
      </w:tr>
      <w:tr w:rsidR="00123B43" w:rsidRPr="00C1486B" w14:paraId="4C072963" w14:textId="77777777" w:rsidTr="00355073">
        <w:trPr>
          <w:trHeight w:val="281"/>
        </w:trPr>
        <w:tc>
          <w:tcPr>
            <w:tcW w:w="1135" w:type="dxa"/>
            <w:vAlign w:val="center"/>
          </w:tcPr>
          <w:p w14:paraId="0DD19575" w14:textId="77777777" w:rsidR="00123B43" w:rsidRPr="00203296" w:rsidRDefault="00123B43" w:rsidP="00355073">
            <w:pPr>
              <w:jc w:val="center"/>
              <w:rPr>
                <w:sz w:val="28"/>
                <w:szCs w:val="28"/>
              </w:rPr>
            </w:pPr>
            <w:r w:rsidRPr="00203296">
              <w:rPr>
                <w:sz w:val="28"/>
                <w:szCs w:val="28"/>
              </w:rPr>
              <w:t>1.9.1.1.</w:t>
            </w:r>
          </w:p>
        </w:tc>
        <w:tc>
          <w:tcPr>
            <w:tcW w:w="4394" w:type="dxa"/>
            <w:vAlign w:val="center"/>
          </w:tcPr>
          <w:p w14:paraId="3C5F6F6A" w14:textId="77777777" w:rsidR="00123B43" w:rsidRPr="00203296" w:rsidRDefault="00123B43" w:rsidP="00355073">
            <w:pPr>
              <w:rPr>
                <w:sz w:val="28"/>
                <w:szCs w:val="28"/>
              </w:rPr>
            </w:pPr>
            <w:r w:rsidRPr="00203296">
              <w:rPr>
                <w:sz w:val="28"/>
                <w:szCs w:val="28"/>
              </w:rPr>
              <w:t>- население</w:t>
            </w:r>
          </w:p>
        </w:tc>
        <w:tc>
          <w:tcPr>
            <w:tcW w:w="851" w:type="dxa"/>
            <w:vAlign w:val="center"/>
          </w:tcPr>
          <w:p w14:paraId="3441FB0B" w14:textId="77777777" w:rsidR="00123B43" w:rsidRPr="00203296" w:rsidRDefault="00123B43" w:rsidP="00355073">
            <w:pPr>
              <w:jc w:val="center"/>
              <w:rPr>
                <w:sz w:val="28"/>
                <w:szCs w:val="28"/>
              </w:rPr>
            </w:pPr>
            <w:r w:rsidRPr="00203296">
              <w:rPr>
                <w:sz w:val="28"/>
                <w:szCs w:val="28"/>
              </w:rPr>
              <w:t>м</w:t>
            </w:r>
            <w:r w:rsidRPr="00203296">
              <w:rPr>
                <w:sz w:val="28"/>
                <w:szCs w:val="28"/>
                <w:vertAlign w:val="superscript"/>
              </w:rPr>
              <w:t>3</w:t>
            </w:r>
          </w:p>
        </w:tc>
        <w:tc>
          <w:tcPr>
            <w:tcW w:w="1843" w:type="dxa"/>
            <w:vAlign w:val="center"/>
          </w:tcPr>
          <w:p w14:paraId="62489E0D" w14:textId="77777777" w:rsidR="00123B43" w:rsidRPr="00203296" w:rsidRDefault="00123B43" w:rsidP="00355073">
            <w:pPr>
              <w:jc w:val="center"/>
              <w:rPr>
                <w:sz w:val="28"/>
                <w:szCs w:val="28"/>
              </w:rPr>
            </w:pPr>
            <w:r>
              <w:rPr>
                <w:sz w:val="28"/>
                <w:szCs w:val="28"/>
              </w:rPr>
              <w:t>204255,00</w:t>
            </w:r>
          </w:p>
        </w:tc>
        <w:tc>
          <w:tcPr>
            <w:tcW w:w="1842" w:type="dxa"/>
            <w:vAlign w:val="center"/>
          </w:tcPr>
          <w:p w14:paraId="16E43663" w14:textId="77777777" w:rsidR="00123B43" w:rsidRPr="00203296" w:rsidRDefault="00123B43" w:rsidP="00355073">
            <w:pPr>
              <w:jc w:val="center"/>
              <w:rPr>
                <w:sz w:val="28"/>
                <w:szCs w:val="28"/>
              </w:rPr>
            </w:pPr>
            <w:r>
              <w:rPr>
                <w:sz w:val="28"/>
                <w:szCs w:val="28"/>
              </w:rPr>
              <w:t>204255,00</w:t>
            </w:r>
          </w:p>
        </w:tc>
      </w:tr>
      <w:tr w:rsidR="00123B43" w:rsidRPr="00C1486B" w14:paraId="7262364B" w14:textId="77777777" w:rsidTr="00355073">
        <w:trPr>
          <w:trHeight w:val="271"/>
        </w:trPr>
        <w:tc>
          <w:tcPr>
            <w:tcW w:w="1135" w:type="dxa"/>
            <w:vAlign w:val="center"/>
          </w:tcPr>
          <w:p w14:paraId="49CBA85C" w14:textId="77777777" w:rsidR="00123B43" w:rsidRPr="00203296" w:rsidRDefault="00123B43" w:rsidP="00355073">
            <w:pPr>
              <w:jc w:val="center"/>
              <w:rPr>
                <w:sz w:val="28"/>
                <w:szCs w:val="28"/>
              </w:rPr>
            </w:pPr>
            <w:r w:rsidRPr="00203296">
              <w:rPr>
                <w:sz w:val="28"/>
                <w:szCs w:val="28"/>
              </w:rPr>
              <w:t>1.9.1.2.</w:t>
            </w:r>
          </w:p>
        </w:tc>
        <w:tc>
          <w:tcPr>
            <w:tcW w:w="4394" w:type="dxa"/>
            <w:vAlign w:val="center"/>
          </w:tcPr>
          <w:p w14:paraId="2506B2C1" w14:textId="77777777" w:rsidR="00123B43" w:rsidRPr="00203296" w:rsidRDefault="00123B43" w:rsidP="00355073">
            <w:pPr>
              <w:rPr>
                <w:sz w:val="28"/>
                <w:szCs w:val="28"/>
              </w:rPr>
            </w:pPr>
            <w:r w:rsidRPr="00203296">
              <w:rPr>
                <w:sz w:val="28"/>
                <w:szCs w:val="28"/>
              </w:rPr>
              <w:t>- прочие потребители</w:t>
            </w:r>
          </w:p>
        </w:tc>
        <w:tc>
          <w:tcPr>
            <w:tcW w:w="851" w:type="dxa"/>
            <w:vAlign w:val="center"/>
          </w:tcPr>
          <w:p w14:paraId="0D046E15" w14:textId="77777777" w:rsidR="00123B43" w:rsidRPr="00203296" w:rsidRDefault="00123B43" w:rsidP="00355073">
            <w:pPr>
              <w:jc w:val="center"/>
              <w:rPr>
                <w:sz w:val="28"/>
                <w:szCs w:val="28"/>
              </w:rPr>
            </w:pPr>
            <w:r w:rsidRPr="00203296">
              <w:rPr>
                <w:sz w:val="28"/>
                <w:szCs w:val="28"/>
              </w:rPr>
              <w:t>м</w:t>
            </w:r>
            <w:r w:rsidRPr="00203296">
              <w:rPr>
                <w:sz w:val="28"/>
                <w:szCs w:val="28"/>
                <w:vertAlign w:val="superscript"/>
              </w:rPr>
              <w:t>3</w:t>
            </w:r>
          </w:p>
        </w:tc>
        <w:tc>
          <w:tcPr>
            <w:tcW w:w="1843" w:type="dxa"/>
            <w:vAlign w:val="center"/>
          </w:tcPr>
          <w:p w14:paraId="7DFFD88B" w14:textId="77777777" w:rsidR="00123B43" w:rsidRPr="00203296" w:rsidRDefault="00123B43" w:rsidP="00355073">
            <w:pPr>
              <w:jc w:val="center"/>
              <w:rPr>
                <w:sz w:val="28"/>
                <w:szCs w:val="28"/>
              </w:rPr>
            </w:pPr>
            <w:r>
              <w:rPr>
                <w:sz w:val="28"/>
                <w:szCs w:val="28"/>
              </w:rPr>
              <w:t>110948,69</w:t>
            </w:r>
          </w:p>
        </w:tc>
        <w:tc>
          <w:tcPr>
            <w:tcW w:w="1842" w:type="dxa"/>
            <w:vAlign w:val="center"/>
          </w:tcPr>
          <w:p w14:paraId="5B23402F" w14:textId="77777777" w:rsidR="00123B43" w:rsidRPr="00203296" w:rsidRDefault="00123B43" w:rsidP="00355073">
            <w:pPr>
              <w:jc w:val="center"/>
              <w:rPr>
                <w:sz w:val="28"/>
                <w:szCs w:val="28"/>
              </w:rPr>
            </w:pPr>
            <w:r>
              <w:rPr>
                <w:sz w:val="28"/>
                <w:szCs w:val="28"/>
              </w:rPr>
              <w:t>110948,69</w:t>
            </w:r>
          </w:p>
        </w:tc>
      </w:tr>
      <w:tr w:rsidR="00123B43" w:rsidRPr="00C1486B" w14:paraId="530895AB" w14:textId="77777777" w:rsidTr="00355073">
        <w:trPr>
          <w:trHeight w:val="498"/>
        </w:trPr>
        <w:tc>
          <w:tcPr>
            <w:tcW w:w="1135" w:type="dxa"/>
            <w:vAlign w:val="center"/>
          </w:tcPr>
          <w:p w14:paraId="3CC9D8AD" w14:textId="77777777" w:rsidR="00123B43" w:rsidRPr="00203296" w:rsidRDefault="00123B43" w:rsidP="00355073">
            <w:pPr>
              <w:jc w:val="center"/>
              <w:rPr>
                <w:sz w:val="28"/>
                <w:szCs w:val="28"/>
              </w:rPr>
            </w:pPr>
            <w:r w:rsidRPr="00203296">
              <w:rPr>
                <w:sz w:val="28"/>
                <w:szCs w:val="28"/>
              </w:rPr>
              <w:t>1.9.2.</w:t>
            </w:r>
          </w:p>
        </w:tc>
        <w:tc>
          <w:tcPr>
            <w:tcW w:w="4394" w:type="dxa"/>
            <w:vAlign w:val="center"/>
          </w:tcPr>
          <w:p w14:paraId="268A4163" w14:textId="77777777" w:rsidR="00123B43" w:rsidRPr="00203296" w:rsidRDefault="00123B43" w:rsidP="00355073">
            <w:pPr>
              <w:rPr>
                <w:sz w:val="28"/>
                <w:szCs w:val="28"/>
              </w:rPr>
            </w:pPr>
            <w:r w:rsidRPr="00203296">
              <w:rPr>
                <w:sz w:val="28"/>
                <w:szCs w:val="28"/>
              </w:rPr>
              <w:t>Собственные нужды производства</w:t>
            </w:r>
          </w:p>
        </w:tc>
        <w:tc>
          <w:tcPr>
            <w:tcW w:w="851" w:type="dxa"/>
            <w:vAlign w:val="center"/>
          </w:tcPr>
          <w:p w14:paraId="20FB32F5" w14:textId="77777777" w:rsidR="00123B43" w:rsidRPr="00203296" w:rsidRDefault="00123B43" w:rsidP="00355073">
            <w:pPr>
              <w:jc w:val="center"/>
              <w:rPr>
                <w:sz w:val="28"/>
                <w:szCs w:val="28"/>
              </w:rPr>
            </w:pPr>
            <w:r w:rsidRPr="00203296">
              <w:rPr>
                <w:sz w:val="28"/>
                <w:szCs w:val="28"/>
              </w:rPr>
              <w:t>м</w:t>
            </w:r>
            <w:r w:rsidRPr="00203296">
              <w:rPr>
                <w:sz w:val="28"/>
                <w:szCs w:val="28"/>
                <w:vertAlign w:val="superscript"/>
              </w:rPr>
              <w:t>3</w:t>
            </w:r>
          </w:p>
        </w:tc>
        <w:tc>
          <w:tcPr>
            <w:tcW w:w="1843" w:type="dxa"/>
            <w:vAlign w:val="center"/>
          </w:tcPr>
          <w:p w14:paraId="5FDE9920" w14:textId="77777777" w:rsidR="00123B43" w:rsidRPr="00203296" w:rsidRDefault="00123B43" w:rsidP="00355073">
            <w:pPr>
              <w:jc w:val="center"/>
              <w:rPr>
                <w:sz w:val="28"/>
                <w:szCs w:val="28"/>
              </w:rPr>
            </w:pPr>
            <w:r>
              <w:rPr>
                <w:sz w:val="28"/>
                <w:szCs w:val="28"/>
              </w:rPr>
              <w:t>-</w:t>
            </w:r>
          </w:p>
        </w:tc>
        <w:tc>
          <w:tcPr>
            <w:tcW w:w="1842" w:type="dxa"/>
            <w:vAlign w:val="center"/>
          </w:tcPr>
          <w:p w14:paraId="79A53C56" w14:textId="77777777" w:rsidR="00123B43" w:rsidRPr="00203296" w:rsidRDefault="00123B43" w:rsidP="00355073">
            <w:pPr>
              <w:jc w:val="center"/>
              <w:rPr>
                <w:sz w:val="28"/>
                <w:szCs w:val="28"/>
              </w:rPr>
            </w:pPr>
            <w:r>
              <w:rPr>
                <w:sz w:val="28"/>
                <w:szCs w:val="28"/>
              </w:rPr>
              <w:t>-</w:t>
            </w:r>
          </w:p>
        </w:tc>
      </w:tr>
      <w:tr w:rsidR="00123B43" w:rsidRPr="00C1486B" w14:paraId="62A00CDD" w14:textId="77777777" w:rsidTr="00355073">
        <w:trPr>
          <w:trHeight w:val="275"/>
        </w:trPr>
        <w:tc>
          <w:tcPr>
            <w:tcW w:w="10065" w:type="dxa"/>
            <w:gridSpan w:val="5"/>
            <w:vAlign w:val="center"/>
          </w:tcPr>
          <w:p w14:paraId="0B62A6A7" w14:textId="77777777" w:rsidR="00123B43" w:rsidRPr="00D02677" w:rsidRDefault="00123B43" w:rsidP="00355073">
            <w:pPr>
              <w:ind w:left="360"/>
              <w:jc w:val="center"/>
              <w:rPr>
                <w:color w:val="FF0000"/>
                <w:sz w:val="28"/>
                <w:szCs w:val="28"/>
              </w:rPr>
            </w:pPr>
            <w:r w:rsidRPr="00C62CC9">
              <w:rPr>
                <w:sz w:val="28"/>
                <w:szCs w:val="28"/>
              </w:rPr>
              <w:t>2.</w:t>
            </w:r>
            <w:r>
              <w:rPr>
                <w:color w:val="FF0000"/>
                <w:sz w:val="28"/>
                <w:szCs w:val="28"/>
              </w:rPr>
              <w:t xml:space="preserve"> </w:t>
            </w:r>
            <w:r w:rsidRPr="00ED0E0D">
              <w:rPr>
                <w:sz w:val="28"/>
                <w:szCs w:val="28"/>
              </w:rPr>
              <w:t>Водоотведение</w:t>
            </w:r>
          </w:p>
        </w:tc>
      </w:tr>
      <w:tr w:rsidR="00123B43" w:rsidRPr="00C1486B" w14:paraId="55662D97" w14:textId="77777777" w:rsidTr="00355073">
        <w:trPr>
          <w:trHeight w:val="275"/>
        </w:trPr>
        <w:tc>
          <w:tcPr>
            <w:tcW w:w="1135" w:type="dxa"/>
            <w:vAlign w:val="center"/>
          </w:tcPr>
          <w:p w14:paraId="311A5CF8" w14:textId="77777777" w:rsidR="00123B43" w:rsidRPr="00203296" w:rsidRDefault="00123B43" w:rsidP="00355073">
            <w:pPr>
              <w:jc w:val="center"/>
              <w:rPr>
                <w:sz w:val="28"/>
                <w:szCs w:val="28"/>
              </w:rPr>
            </w:pPr>
            <w:r>
              <w:rPr>
                <w:sz w:val="28"/>
                <w:szCs w:val="28"/>
              </w:rPr>
              <w:t>2.1.</w:t>
            </w:r>
          </w:p>
        </w:tc>
        <w:tc>
          <w:tcPr>
            <w:tcW w:w="4394" w:type="dxa"/>
            <w:vAlign w:val="center"/>
          </w:tcPr>
          <w:p w14:paraId="5B6D5209" w14:textId="77777777" w:rsidR="00123B43" w:rsidRPr="00203296" w:rsidRDefault="00123B43" w:rsidP="00355073">
            <w:pPr>
              <w:rPr>
                <w:sz w:val="28"/>
                <w:szCs w:val="28"/>
              </w:rPr>
            </w:pPr>
            <w:r w:rsidRPr="00203296">
              <w:rPr>
                <w:sz w:val="28"/>
                <w:szCs w:val="28"/>
              </w:rPr>
              <w:t>Объем отведенных стоков</w:t>
            </w:r>
          </w:p>
        </w:tc>
        <w:tc>
          <w:tcPr>
            <w:tcW w:w="851" w:type="dxa"/>
            <w:vAlign w:val="center"/>
          </w:tcPr>
          <w:p w14:paraId="0BF1091A" w14:textId="77777777" w:rsidR="00123B43" w:rsidRPr="00203296" w:rsidRDefault="00123B43" w:rsidP="00355073">
            <w:pPr>
              <w:jc w:val="center"/>
              <w:rPr>
                <w:sz w:val="28"/>
                <w:szCs w:val="28"/>
              </w:rPr>
            </w:pPr>
            <w:r w:rsidRPr="00203296">
              <w:rPr>
                <w:sz w:val="28"/>
                <w:szCs w:val="28"/>
              </w:rPr>
              <w:t>м</w:t>
            </w:r>
            <w:r w:rsidRPr="00203296">
              <w:rPr>
                <w:sz w:val="28"/>
                <w:szCs w:val="28"/>
                <w:vertAlign w:val="superscript"/>
              </w:rPr>
              <w:t>3</w:t>
            </w:r>
          </w:p>
        </w:tc>
        <w:tc>
          <w:tcPr>
            <w:tcW w:w="1843" w:type="dxa"/>
            <w:vAlign w:val="center"/>
          </w:tcPr>
          <w:p w14:paraId="38F6D827" w14:textId="77777777" w:rsidR="00123B43" w:rsidRPr="00203296" w:rsidRDefault="00123B43" w:rsidP="00355073">
            <w:pPr>
              <w:jc w:val="center"/>
              <w:rPr>
                <w:sz w:val="28"/>
                <w:szCs w:val="28"/>
              </w:rPr>
            </w:pPr>
            <w:r>
              <w:rPr>
                <w:sz w:val="28"/>
                <w:szCs w:val="28"/>
              </w:rPr>
              <w:t>152022,21</w:t>
            </w:r>
          </w:p>
        </w:tc>
        <w:tc>
          <w:tcPr>
            <w:tcW w:w="1842" w:type="dxa"/>
            <w:vAlign w:val="center"/>
          </w:tcPr>
          <w:p w14:paraId="70CF225D" w14:textId="77777777" w:rsidR="00123B43" w:rsidRPr="00203296" w:rsidRDefault="00123B43" w:rsidP="00355073">
            <w:pPr>
              <w:jc w:val="center"/>
              <w:rPr>
                <w:sz w:val="28"/>
                <w:szCs w:val="28"/>
              </w:rPr>
            </w:pPr>
            <w:r>
              <w:rPr>
                <w:sz w:val="28"/>
                <w:szCs w:val="28"/>
              </w:rPr>
              <w:t>152022,21</w:t>
            </w:r>
          </w:p>
        </w:tc>
      </w:tr>
      <w:tr w:rsidR="00123B43" w:rsidRPr="00C1486B" w14:paraId="73A65769" w14:textId="77777777" w:rsidTr="00355073">
        <w:trPr>
          <w:trHeight w:val="275"/>
        </w:trPr>
        <w:tc>
          <w:tcPr>
            <w:tcW w:w="1135" w:type="dxa"/>
            <w:vAlign w:val="center"/>
          </w:tcPr>
          <w:p w14:paraId="4BEFD199" w14:textId="77777777" w:rsidR="00123B43" w:rsidRPr="00203296" w:rsidRDefault="00123B43" w:rsidP="00355073">
            <w:pPr>
              <w:jc w:val="center"/>
              <w:rPr>
                <w:sz w:val="28"/>
                <w:szCs w:val="28"/>
              </w:rPr>
            </w:pPr>
            <w:r>
              <w:rPr>
                <w:sz w:val="28"/>
                <w:szCs w:val="28"/>
              </w:rPr>
              <w:t>2.2.</w:t>
            </w:r>
          </w:p>
        </w:tc>
        <w:tc>
          <w:tcPr>
            <w:tcW w:w="4394" w:type="dxa"/>
            <w:vAlign w:val="center"/>
          </w:tcPr>
          <w:p w14:paraId="4A48A8F5" w14:textId="77777777" w:rsidR="00123B43" w:rsidRPr="00203296" w:rsidRDefault="00123B43" w:rsidP="00355073">
            <w:pPr>
              <w:rPr>
                <w:sz w:val="28"/>
                <w:szCs w:val="28"/>
              </w:rPr>
            </w:pPr>
            <w:r w:rsidRPr="00203296">
              <w:rPr>
                <w:sz w:val="28"/>
                <w:szCs w:val="28"/>
              </w:rPr>
              <w:t>Хозяйственные нужды предприятия</w:t>
            </w:r>
          </w:p>
        </w:tc>
        <w:tc>
          <w:tcPr>
            <w:tcW w:w="851" w:type="dxa"/>
            <w:vAlign w:val="center"/>
          </w:tcPr>
          <w:p w14:paraId="608698B1" w14:textId="77777777" w:rsidR="00123B43" w:rsidRPr="00203296" w:rsidRDefault="00123B43" w:rsidP="00355073">
            <w:pPr>
              <w:jc w:val="center"/>
              <w:rPr>
                <w:sz w:val="28"/>
                <w:szCs w:val="28"/>
              </w:rPr>
            </w:pPr>
            <w:r w:rsidRPr="00203296">
              <w:rPr>
                <w:sz w:val="28"/>
                <w:szCs w:val="28"/>
              </w:rPr>
              <w:t>м</w:t>
            </w:r>
            <w:r w:rsidRPr="00203296">
              <w:rPr>
                <w:sz w:val="28"/>
                <w:szCs w:val="28"/>
                <w:vertAlign w:val="superscript"/>
              </w:rPr>
              <w:t>3</w:t>
            </w:r>
          </w:p>
        </w:tc>
        <w:tc>
          <w:tcPr>
            <w:tcW w:w="1843" w:type="dxa"/>
            <w:vAlign w:val="center"/>
          </w:tcPr>
          <w:p w14:paraId="269CA867" w14:textId="77777777" w:rsidR="00123B43" w:rsidRPr="00203296" w:rsidRDefault="00123B43" w:rsidP="00355073">
            <w:pPr>
              <w:jc w:val="center"/>
              <w:rPr>
                <w:sz w:val="28"/>
                <w:szCs w:val="28"/>
              </w:rPr>
            </w:pPr>
            <w:r>
              <w:rPr>
                <w:sz w:val="28"/>
                <w:szCs w:val="28"/>
              </w:rPr>
              <w:t>-</w:t>
            </w:r>
          </w:p>
        </w:tc>
        <w:tc>
          <w:tcPr>
            <w:tcW w:w="1842" w:type="dxa"/>
            <w:vAlign w:val="center"/>
          </w:tcPr>
          <w:p w14:paraId="62F532AF" w14:textId="77777777" w:rsidR="00123B43" w:rsidRPr="00203296" w:rsidRDefault="00123B43" w:rsidP="00355073">
            <w:pPr>
              <w:jc w:val="center"/>
              <w:rPr>
                <w:sz w:val="28"/>
                <w:szCs w:val="28"/>
              </w:rPr>
            </w:pPr>
            <w:r>
              <w:rPr>
                <w:sz w:val="28"/>
                <w:szCs w:val="28"/>
              </w:rPr>
              <w:t>-</w:t>
            </w:r>
          </w:p>
        </w:tc>
      </w:tr>
      <w:tr w:rsidR="00123B43" w:rsidRPr="00C1486B" w14:paraId="44C87490" w14:textId="77777777" w:rsidTr="00355073">
        <w:trPr>
          <w:trHeight w:val="275"/>
        </w:trPr>
        <w:tc>
          <w:tcPr>
            <w:tcW w:w="1135" w:type="dxa"/>
            <w:vAlign w:val="center"/>
          </w:tcPr>
          <w:p w14:paraId="4F74504E" w14:textId="77777777" w:rsidR="00123B43" w:rsidRPr="00203296" w:rsidRDefault="00123B43" w:rsidP="00355073">
            <w:pPr>
              <w:jc w:val="center"/>
              <w:rPr>
                <w:sz w:val="28"/>
                <w:szCs w:val="28"/>
              </w:rPr>
            </w:pPr>
            <w:r>
              <w:rPr>
                <w:sz w:val="28"/>
                <w:szCs w:val="28"/>
              </w:rPr>
              <w:t>2.3.</w:t>
            </w:r>
          </w:p>
        </w:tc>
        <w:tc>
          <w:tcPr>
            <w:tcW w:w="4394" w:type="dxa"/>
          </w:tcPr>
          <w:p w14:paraId="3C398F3C" w14:textId="77777777" w:rsidR="00123B43" w:rsidRPr="00203296" w:rsidRDefault="00123B43" w:rsidP="00355073">
            <w:pPr>
              <w:rPr>
                <w:sz w:val="28"/>
                <w:szCs w:val="28"/>
              </w:rPr>
            </w:pPr>
            <w:r w:rsidRPr="00203296">
              <w:rPr>
                <w:sz w:val="28"/>
                <w:szCs w:val="28"/>
              </w:rPr>
              <w:t>Принято сточных вод по категориям потребителей</w:t>
            </w:r>
          </w:p>
        </w:tc>
        <w:tc>
          <w:tcPr>
            <w:tcW w:w="851" w:type="dxa"/>
            <w:vAlign w:val="center"/>
          </w:tcPr>
          <w:p w14:paraId="0738D4E8" w14:textId="77777777" w:rsidR="00123B43" w:rsidRPr="00203296" w:rsidRDefault="00123B43" w:rsidP="00355073">
            <w:pPr>
              <w:jc w:val="center"/>
              <w:rPr>
                <w:sz w:val="28"/>
                <w:szCs w:val="28"/>
              </w:rPr>
            </w:pPr>
            <w:r w:rsidRPr="00203296">
              <w:rPr>
                <w:sz w:val="28"/>
                <w:szCs w:val="28"/>
              </w:rPr>
              <w:t>м</w:t>
            </w:r>
            <w:r w:rsidRPr="00203296">
              <w:rPr>
                <w:sz w:val="28"/>
                <w:szCs w:val="28"/>
                <w:vertAlign w:val="superscript"/>
              </w:rPr>
              <w:t>3</w:t>
            </w:r>
          </w:p>
        </w:tc>
        <w:tc>
          <w:tcPr>
            <w:tcW w:w="1843" w:type="dxa"/>
            <w:vAlign w:val="center"/>
          </w:tcPr>
          <w:p w14:paraId="2A4C6F2C" w14:textId="77777777" w:rsidR="00123B43" w:rsidRPr="00203296" w:rsidRDefault="00123B43" w:rsidP="00355073">
            <w:pPr>
              <w:jc w:val="center"/>
              <w:rPr>
                <w:sz w:val="28"/>
                <w:szCs w:val="28"/>
              </w:rPr>
            </w:pPr>
            <w:r>
              <w:rPr>
                <w:sz w:val="28"/>
                <w:szCs w:val="28"/>
              </w:rPr>
              <w:t>152022,21</w:t>
            </w:r>
          </w:p>
        </w:tc>
        <w:tc>
          <w:tcPr>
            <w:tcW w:w="1842" w:type="dxa"/>
            <w:vAlign w:val="center"/>
          </w:tcPr>
          <w:p w14:paraId="5151A8E0" w14:textId="77777777" w:rsidR="00123B43" w:rsidRPr="00203296" w:rsidRDefault="00123B43" w:rsidP="00355073">
            <w:pPr>
              <w:jc w:val="center"/>
              <w:rPr>
                <w:sz w:val="28"/>
                <w:szCs w:val="28"/>
              </w:rPr>
            </w:pPr>
            <w:r>
              <w:rPr>
                <w:sz w:val="28"/>
                <w:szCs w:val="28"/>
              </w:rPr>
              <w:t>152022,21</w:t>
            </w:r>
          </w:p>
        </w:tc>
      </w:tr>
      <w:tr w:rsidR="00123B43" w:rsidRPr="00C1486B" w14:paraId="180B7B66" w14:textId="77777777" w:rsidTr="00355073">
        <w:trPr>
          <w:trHeight w:val="275"/>
        </w:trPr>
        <w:tc>
          <w:tcPr>
            <w:tcW w:w="1135" w:type="dxa"/>
            <w:vAlign w:val="center"/>
          </w:tcPr>
          <w:p w14:paraId="592C9453" w14:textId="77777777" w:rsidR="00123B43" w:rsidRPr="00203296" w:rsidRDefault="00123B43" w:rsidP="00355073">
            <w:pPr>
              <w:jc w:val="center"/>
              <w:rPr>
                <w:sz w:val="28"/>
                <w:szCs w:val="28"/>
              </w:rPr>
            </w:pPr>
            <w:r>
              <w:rPr>
                <w:sz w:val="28"/>
                <w:szCs w:val="28"/>
              </w:rPr>
              <w:t>2.3.1.</w:t>
            </w:r>
          </w:p>
        </w:tc>
        <w:tc>
          <w:tcPr>
            <w:tcW w:w="4394" w:type="dxa"/>
          </w:tcPr>
          <w:p w14:paraId="1E431017" w14:textId="77777777" w:rsidR="00123B43" w:rsidRPr="00203296" w:rsidRDefault="00123B43" w:rsidP="00355073">
            <w:pPr>
              <w:rPr>
                <w:sz w:val="28"/>
                <w:szCs w:val="28"/>
              </w:rPr>
            </w:pPr>
            <w:r w:rsidRPr="00203296">
              <w:rPr>
                <w:sz w:val="28"/>
                <w:szCs w:val="28"/>
              </w:rPr>
              <w:t>Потребительский рынок</w:t>
            </w:r>
          </w:p>
        </w:tc>
        <w:tc>
          <w:tcPr>
            <w:tcW w:w="851" w:type="dxa"/>
            <w:vAlign w:val="center"/>
          </w:tcPr>
          <w:p w14:paraId="0DCD1754" w14:textId="77777777" w:rsidR="00123B43" w:rsidRPr="00203296" w:rsidRDefault="00123B43" w:rsidP="00355073">
            <w:pPr>
              <w:jc w:val="center"/>
              <w:rPr>
                <w:sz w:val="28"/>
                <w:szCs w:val="28"/>
              </w:rPr>
            </w:pPr>
            <w:r w:rsidRPr="00203296">
              <w:rPr>
                <w:sz w:val="28"/>
                <w:szCs w:val="28"/>
              </w:rPr>
              <w:t>м</w:t>
            </w:r>
            <w:r w:rsidRPr="00203296">
              <w:rPr>
                <w:sz w:val="28"/>
                <w:szCs w:val="28"/>
                <w:vertAlign w:val="superscript"/>
              </w:rPr>
              <w:t>3</w:t>
            </w:r>
          </w:p>
        </w:tc>
        <w:tc>
          <w:tcPr>
            <w:tcW w:w="1843" w:type="dxa"/>
            <w:vAlign w:val="center"/>
          </w:tcPr>
          <w:p w14:paraId="1004A43F" w14:textId="77777777" w:rsidR="00123B43" w:rsidRPr="00203296" w:rsidRDefault="00123B43" w:rsidP="00355073">
            <w:pPr>
              <w:jc w:val="center"/>
              <w:rPr>
                <w:sz w:val="28"/>
                <w:szCs w:val="28"/>
              </w:rPr>
            </w:pPr>
            <w:r>
              <w:rPr>
                <w:sz w:val="28"/>
                <w:szCs w:val="28"/>
              </w:rPr>
              <w:t>152022,21</w:t>
            </w:r>
          </w:p>
        </w:tc>
        <w:tc>
          <w:tcPr>
            <w:tcW w:w="1842" w:type="dxa"/>
            <w:vAlign w:val="center"/>
          </w:tcPr>
          <w:p w14:paraId="1D1DB73E" w14:textId="77777777" w:rsidR="00123B43" w:rsidRPr="00203296" w:rsidRDefault="00123B43" w:rsidP="00355073">
            <w:pPr>
              <w:jc w:val="center"/>
              <w:rPr>
                <w:sz w:val="28"/>
                <w:szCs w:val="28"/>
              </w:rPr>
            </w:pPr>
            <w:r>
              <w:rPr>
                <w:sz w:val="28"/>
                <w:szCs w:val="28"/>
              </w:rPr>
              <w:t>152022,21</w:t>
            </w:r>
          </w:p>
        </w:tc>
      </w:tr>
      <w:tr w:rsidR="00123B43" w:rsidRPr="00C1486B" w14:paraId="16D9DE31" w14:textId="77777777" w:rsidTr="00355073">
        <w:trPr>
          <w:trHeight w:val="275"/>
        </w:trPr>
        <w:tc>
          <w:tcPr>
            <w:tcW w:w="1135" w:type="dxa"/>
            <w:vAlign w:val="center"/>
          </w:tcPr>
          <w:p w14:paraId="0B89C289" w14:textId="77777777" w:rsidR="00123B43" w:rsidRPr="00203296" w:rsidRDefault="00123B43" w:rsidP="00355073">
            <w:pPr>
              <w:jc w:val="center"/>
              <w:rPr>
                <w:sz w:val="28"/>
                <w:szCs w:val="28"/>
              </w:rPr>
            </w:pPr>
            <w:r>
              <w:rPr>
                <w:sz w:val="28"/>
                <w:szCs w:val="28"/>
              </w:rPr>
              <w:t>2.3.1.1.</w:t>
            </w:r>
          </w:p>
        </w:tc>
        <w:tc>
          <w:tcPr>
            <w:tcW w:w="4394" w:type="dxa"/>
          </w:tcPr>
          <w:p w14:paraId="3EF8CA60" w14:textId="77777777" w:rsidR="00123B43" w:rsidRPr="00203296" w:rsidRDefault="00123B43" w:rsidP="00355073">
            <w:pPr>
              <w:rPr>
                <w:sz w:val="28"/>
                <w:szCs w:val="28"/>
              </w:rPr>
            </w:pPr>
            <w:r w:rsidRPr="00203296">
              <w:rPr>
                <w:sz w:val="28"/>
                <w:szCs w:val="28"/>
              </w:rPr>
              <w:t>- население</w:t>
            </w:r>
          </w:p>
        </w:tc>
        <w:tc>
          <w:tcPr>
            <w:tcW w:w="851" w:type="dxa"/>
            <w:vAlign w:val="center"/>
          </w:tcPr>
          <w:p w14:paraId="69789F16" w14:textId="77777777" w:rsidR="00123B43" w:rsidRPr="00203296" w:rsidRDefault="00123B43" w:rsidP="00355073">
            <w:pPr>
              <w:jc w:val="center"/>
              <w:rPr>
                <w:sz w:val="28"/>
                <w:szCs w:val="28"/>
              </w:rPr>
            </w:pPr>
            <w:r w:rsidRPr="00203296">
              <w:rPr>
                <w:sz w:val="28"/>
                <w:szCs w:val="28"/>
              </w:rPr>
              <w:t>м</w:t>
            </w:r>
            <w:r w:rsidRPr="00203296">
              <w:rPr>
                <w:sz w:val="28"/>
                <w:szCs w:val="28"/>
                <w:vertAlign w:val="superscript"/>
              </w:rPr>
              <w:t>3</w:t>
            </w:r>
          </w:p>
        </w:tc>
        <w:tc>
          <w:tcPr>
            <w:tcW w:w="1843" w:type="dxa"/>
            <w:vAlign w:val="center"/>
          </w:tcPr>
          <w:p w14:paraId="537C0381" w14:textId="77777777" w:rsidR="00123B43" w:rsidRPr="00203296" w:rsidRDefault="00123B43" w:rsidP="00355073">
            <w:pPr>
              <w:jc w:val="center"/>
              <w:rPr>
                <w:sz w:val="28"/>
                <w:szCs w:val="28"/>
              </w:rPr>
            </w:pPr>
            <w:r>
              <w:rPr>
                <w:sz w:val="28"/>
                <w:szCs w:val="28"/>
              </w:rPr>
              <w:t>116712,55</w:t>
            </w:r>
          </w:p>
        </w:tc>
        <w:tc>
          <w:tcPr>
            <w:tcW w:w="1842" w:type="dxa"/>
            <w:vAlign w:val="center"/>
          </w:tcPr>
          <w:p w14:paraId="579F5702" w14:textId="77777777" w:rsidR="00123B43" w:rsidRPr="00203296" w:rsidRDefault="00123B43" w:rsidP="00355073">
            <w:pPr>
              <w:jc w:val="center"/>
              <w:rPr>
                <w:sz w:val="28"/>
                <w:szCs w:val="28"/>
              </w:rPr>
            </w:pPr>
            <w:r>
              <w:rPr>
                <w:sz w:val="28"/>
                <w:szCs w:val="28"/>
              </w:rPr>
              <w:t>116712,55</w:t>
            </w:r>
          </w:p>
        </w:tc>
      </w:tr>
      <w:tr w:rsidR="00123B43" w:rsidRPr="00C1486B" w14:paraId="19A87A69" w14:textId="77777777" w:rsidTr="00355073">
        <w:trPr>
          <w:trHeight w:val="275"/>
        </w:trPr>
        <w:tc>
          <w:tcPr>
            <w:tcW w:w="1135" w:type="dxa"/>
            <w:vAlign w:val="center"/>
          </w:tcPr>
          <w:p w14:paraId="3F2DB7F2" w14:textId="77777777" w:rsidR="00123B43" w:rsidRPr="00203296" w:rsidRDefault="00123B43" w:rsidP="00355073">
            <w:pPr>
              <w:jc w:val="center"/>
              <w:rPr>
                <w:sz w:val="28"/>
                <w:szCs w:val="28"/>
              </w:rPr>
            </w:pPr>
            <w:r>
              <w:rPr>
                <w:sz w:val="28"/>
                <w:szCs w:val="28"/>
              </w:rPr>
              <w:t>2.3.1.2.</w:t>
            </w:r>
          </w:p>
        </w:tc>
        <w:tc>
          <w:tcPr>
            <w:tcW w:w="4394" w:type="dxa"/>
          </w:tcPr>
          <w:p w14:paraId="57F696F4" w14:textId="77777777" w:rsidR="00123B43" w:rsidRPr="00203296" w:rsidRDefault="00123B43" w:rsidP="00355073">
            <w:pPr>
              <w:rPr>
                <w:sz w:val="28"/>
                <w:szCs w:val="28"/>
              </w:rPr>
            </w:pPr>
            <w:r w:rsidRPr="00203296">
              <w:rPr>
                <w:sz w:val="28"/>
                <w:szCs w:val="28"/>
              </w:rPr>
              <w:t>- прочие потребители</w:t>
            </w:r>
          </w:p>
        </w:tc>
        <w:tc>
          <w:tcPr>
            <w:tcW w:w="851" w:type="dxa"/>
            <w:vAlign w:val="center"/>
          </w:tcPr>
          <w:p w14:paraId="2A09F8E4" w14:textId="77777777" w:rsidR="00123B43" w:rsidRPr="00203296" w:rsidRDefault="00123B43" w:rsidP="00355073">
            <w:pPr>
              <w:jc w:val="center"/>
              <w:rPr>
                <w:sz w:val="28"/>
                <w:szCs w:val="28"/>
              </w:rPr>
            </w:pPr>
            <w:r w:rsidRPr="00203296">
              <w:rPr>
                <w:sz w:val="28"/>
                <w:szCs w:val="28"/>
              </w:rPr>
              <w:t>м</w:t>
            </w:r>
            <w:r w:rsidRPr="00203296">
              <w:rPr>
                <w:sz w:val="28"/>
                <w:szCs w:val="28"/>
                <w:vertAlign w:val="superscript"/>
              </w:rPr>
              <w:t>3</w:t>
            </w:r>
          </w:p>
        </w:tc>
        <w:tc>
          <w:tcPr>
            <w:tcW w:w="1843" w:type="dxa"/>
            <w:vAlign w:val="center"/>
          </w:tcPr>
          <w:p w14:paraId="5B9E0C08" w14:textId="77777777" w:rsidR="00123B43" w:rsidRPr="00203296" w:rsidRDefault="00123B43" w:rsidP="00355073">
            <w:pPr>
              <w:jc w:val="center"/>
              <w:rPr>
                <w:sz w:val="28"/>
                <w:szCs w:val="28"/>
              </w:rPr>
            </w:pPr>
            <w:r>
              <w:rPr>
                <w:sz w:val="28"/>
                <w:szCs w:val="28"/>
              </w:rPr>
              <w:t>35309,66</w:t>
            </w:r>
          </w:p>
        </w:tc>
        <w:tc>
          <w:tcPr>
            <w:tcW w:w="1842" w:type="dxa"/>
            <w:vAlign w:val="center"/>
          </w:tcPr>
          <w:p w14:paraId="59407A81" w14:textId="77777777" w:rsidR="00123B43" w:rsidRPr="00203296" w:rsidRDefault="00123B43" w:rsidP="00355073">
            <w:pPr>
              <w:jc w:val="center"/>
              <w:rPr>
                <w:sz w:val="28"/>
                <w:szCs w:val="28"/>
              </w:rPr>
            </w:pPr>
            <w:r>
              <w:rPr>
                <w:sz w:val="28"/>
                <w:szCs w:val="28"/>
              </w:rPr>
              <w:t>35309,66</w:t>
            </w:r>
          </w:p>
        </w:tc>
      </w:tr>
      <w:tr w:rsidR="00123B43" w:rsidRPr="00C1486B" w14:paraId="03DB1D0F" w14:textId="77777777" w:rsidTr="00355073">
        <w:trPr>
          <w:trHeight w:val="275"/>
        </w:trPr>
        <w:tc>
          <w:tcPr>
            <w:tcW w:w="1135" w:type="dxa"/>
            <w:vAlign w:val="center"/>
          </w:tcPr>
          <w:p w14:paraId="6F6CD5EC" w14:textId="77777777" w:rsidR="00123B43" w:rsidRPr="00203296" w:rsidRDefault="00123B43" w:rsidP="00355073">
            <w:pPr>
              <w:jc w:val="center"/>
              <w:rPr>
                <w:sz w:val="28"/>
                <w:szCs w:val="28"/>
              </w:rPr>
            </w:pPr>
            <w:r>
              <w:rPr>
                <w:sz w:val="28"/>
                <w:szCs w:val="28"/>
              </w:rPr>
              <w:t>2.3.2.</w:t>
            </w:r>
          </w:p>
        </w:tc>
        <w:tc>
          <w:tcPr>
            <w:tcW w:w="4394" w:type="dxa"/>
          </w:tcPr>
          <w:p w14:paraId="3D57BF63" w14:textId="77777777" w:rsidR="00123B43" w:rsidRPr="00203296" w:rsidRDefault="00123B43" w:rsidP="00355073">
            <w:pPr>
              <w:rPr>
                <w:sz w:val="28"/>
                <w:szCs w:val="28"/>
              </w:rPr>
            </w:pPr>
            <w:r w:rsidRPr="00203296">
              <w:rPr>
                <w:sz w:val="28"/>
                <w:szCs w:val="28"/>
              </w:rPr>
              <w:t>Собственные нужды производства</w:t>
            </w:r>
          </w:p>
        </w:tc>
        <w:tc>
          <w:tcPr>
            <w:tcW w:w="851" w:type="dxa"/>
            <w:vAlign w:val="center"/>
          </w:tcPr>
          <w:p w14:paraId="6A560E28" w14:textId="77777777" w:rsidR="00123B43" w:rsidRPr="00203296" w:rsidRDefault="00123B43" w:rsidP="00355073">
            <w:pPr>
              <w:jc w:val="center"/>
              <w:rPr>
                <w:sz w:val="28"/>
                <w:szCs w:val="28"/>
              </w:rPr>
            </w:pPr>
            <w:r w:rsidRPr="00203296">
              <w:rPr>
                <w:sz w:val="28"/>
                <w:szCs w:val="28"/>
              </w:rPr>
              <w:t>м</w:t>
            </w:r>
            <w:r w:rsidRPr="00203296">
              <w:rPr>
                <w:sz w:val="28"/>
                <w:szCs w:val="28"/>
                <w:vertAlign w:val="superscript"/>
              </w:rPr>
              <w:t>3</w:t>
            </w:r>
          </w:p>
        </w:tc>
        <w:tc>
          <w:tcPr>
            <w:tcW w:w="1843" w:type="dxa"/>
            <w:vAlign w:val="center"/>
          </w:tcPr>
          <w:p w14:paraId="026A0288" w14:textId="77777777" w:rsidR="00123B43" w:rsidRPr="00203296" w:rsidRDefault="00123B43" w:rsidP="00355073">
            <w:pPr>
              <w:jc w:val="center"/>
              <w:rPr>
                <w:sz w:val="28"/>
                <w:szCs w:val="28"/>
              </w:rPr>
            </w:pPr>
            <w:r>
              <w:rPr>
                <w:sz w:val="28"/>
                <w:szCs w:val="28"/>
              </w:rPr>
              <w:t>-</w:t>
            </w:r>
          </w:p>
        </w:tc>
        <w:tc>
          <w:tcPr>
            <w:tcW w:w="1842" w:type="dxa"/>
            <w:vAlign w:val="center"/>
          </w:tcPr>
          <w:p w14:paraId="37EFC165" w14:textId="77777777" w:rsidR="00123B43" w:rsidRPr="00203296" w:rsidRDefault="00123B43" w:rsidP="00355073">
            <w:pPr>
              <w:jc w:val="center"/>
              <w:rPr>
                <w:sz w:val="28"/>
                <w:szCs w:val="28"/>
              </w:rPr>
            </w:pPr>
            <w:r>
              <w:rPr>
                <w:sz w:val="28"/>
                <w:szCs w:val="28"/>
              </w:rPr>
              <w:t>-</w:t>
            </w:r>
          </w:p>
        </w:tc>
      </w:tr>
      <w:tr w:rsidR="00123B43" w:rsidRPr="00C1486B" w14:paraId="20108A11" w14:textId="77777777" w:rsidTr="00355073">
        <w:trPr>
          <w:trHeight w:val="275"/>
        </w:trPr>
        <w:tc>
          <w:tcPr>
            <w:tcW w:w="1135" w:type="dxa"/>
            <w:vAlign w:val="center"/>
          </w:tcPr>
          <w:p w14:paraId="07F67902" w14:textId="77777777" w:rsidR="00123B43" w:rsidRPr="00203296" w:rsidRDefault="00123B43" w:rsidP="00355073">
            <w:pPr>
              <w:jc w:val="center"/>
              <w:rPr>
                <w:sz w:val="28"/>
                <w:szCs w:val="28"/>
              </w:rPr>
            </w:pPr>
            <w:r>
              <w:rPr>
                <w:sz w:val="28"/>
                <w:szCs w:val="28"/>
              </w:rPr>
              <w:t>2.4.</w:t>
            </w:r>
          </w:p>
        </w:tc>
        <w:tc>
          <w:tcPr>
            <w:tcW w:w="4394" w:type="dxa"/>
          </w:tcPr>
          <w:p w14:paraId="158CE9D1" w14:textId="77777777" w:rsidR="00123B43" w:rsidRPr="00203296" w:rsidRDefault="00123B43" w:rsidP="00355073">
            <w:pPr>
              <w:rPr>
                <w:sz w:val="28"/>
                <w:szCs w:val="28"/>
              </w:rPr>
            </w:pPr>
            <w:r w:rsidRPr="00203296">
              <w:rPr>
                <w:sz w:val="28"/>
                <w:szCs w:val="28"/>
              </w:rPr>
              <w:t>Пропущено через собственные очистные сооружения</w:t>
            </w:r>
          </w:p>
        </w:tc>
        <w:tc>
          <w:tcPr>
            <w:tcW w:w="851" w:type="dxa"/>
            <w:vAlign w:val="center"/>
          </w:tcPr>
          <w:p w14:paraId="59F2B138" w14:textId="77777777" w:rsidR="00123B43" w:rsidRPr="00203296" w:rsidRDefault="00123B43" w:rsidP="00355073">
            <w:pPr>
              <w:jc w:val="center"/>
              <w:rPr>
                <w:sz w:val="28"/>
                <w:szCs w:val="28"/>
              </w:rPr>
            </w:pPr>
            <w:r w:rsidRPr="00203296">
              <w:rPr>
                <w:sz w:val="28"/>
                <w:szCs w:val="28"/>
              </w:rPr>
              <w:t>м</w:t>
            </w:r>
            <w:r w:rsidRPr="00203296">
              <w:rPr>
                <w:sz w:val="28"/>
                <w:szCs w:val="28"/>
                <w:vertAlign w:val="superscript"/>
              </w:rPr>
              <w:t>3</w:t>
            </w:r>
          </w:p>
        </w:tc>
        <w:tc>
          <w:tcPr>
            <w:tcW w:w="1843" w:type="dxa"/>
            <w:vAlign w:val="center"/>
          </w:tcPr>
          <w:p w14:paraId="4E859752" w14:textId="77777777" w:rsidR="00123B43" w:rsidRPr="00203296" w:rsidRDefault="00123B43" w:rsidP="00355073">
            <w:pPr>
              <w:jc w:val="center"/>
              <w:rPr>
                <w:sz w:val="28"/>
                <w:szCs w:val="28"/>
              </w:rPr>
            </w:pPr>
            <w:r>
              <w:rPr>
                <w:sz w:val="28"/>
                <w:szCs w:val="28"/>
              </w:rPr>
              <w:t>152022,21</w:t>
            </w:r>
          </w:p>
        </w:tc>
        <w:tc>
          <w:tcPr>
            <w:tcW w:w="1842" w:type="dxa"/>
            <w:vAlign w:val="center"/>
          </w:tcPr>
          <w:p w14:paraId="760B06CB" w14:textId="77777777" w:rsidR="00123B43" w:rsidRPr="00203296" w:rsidRDefault="00123B43" w:rsidP="00355073">
            <w:pPr>
              <w:jc w:val="center"/>
              <w:rPr>
                <w:sz w:val="28"/>
                <w:szCs w:val="28"/>
              </w:rPr>
            </w:pPr>
            <w:r>
              <w:rPr>
                <w:sz w:val="28"/>
                <w:szCs w:val="28"/>
              </w:rPr>
              <w:t>152022,21</w:t>
            </w:r>
          </w:p>
        </w:tc>
      </w:tr>
    </w:tbl>
    <w:p w14:paraId="358D6C71" w14:textId="77777777" w:rsidR="00123B43" w:rsidRDefault="00123B43" w:rsidP="00123B43">
      <w:pPr>
        <w:jc w:val="both"/>
        <w:rPr>
          <w:sz w:val="28"/>
          <w:szCs w:val="28"/>
        </w:rPr>
      </w:pPr>
    </w:p>
    <w:p w14:paraId="0D8602B8" w14:textId="77777777" w:rsidR="00123B43" w:rsidRDefault="00123B43" w:rsidP="00123B43">
      <w:pPr>
        <w:jc w:val="both"/>
        <w:rPr>
          <w:sz w:val="28"/>
          <w:szCs w:val="28"/>
        </w:rPr>
      </w:pPr>
    </w:p>
    <w:p w14:paraId="69231440" w14:textId="77777777" w:rsidR="00123B43" w:rsidRDefault="00123B43" w:rsidP="00123B43">
      <w:pPr>
        <w:jc w:val="both"/>
        <w:rPr>
          <w:sz w:val="28"/>
          <w:szCs w:val="28"/>
        </w:rPr>
      </w:pPr>
    </w:p>
    <w:p w14:paraId="01CCB910" w14:textId="77777777" w:rsidR="00123B43" w:rsidRDefault="00123B43" w:rsidP="00123B43">
      <w:pPr>
        <w:jc w:val="both"/>
        <w:rPr>
          <w:sz w:val="28"/>
          <w:szCs w:val="28"/>
        </w:rPr>
      </w:pPr>
    </w:p>
    <w:p w14:paraId="25E45E2D" w14:textId="77777777" w:rsidR="00123B43" w:rsidRDefault="00123B43" w:rsidP="00123B43">
      <w:pPr>
        <w:ind w:left="-567"/>
        <w:jc w:val="center"/>
        <w:rPr>
          <w:bCs/>
          <w:color w:val="000000"/>
          <w:sz w:val="28"/>
          <w:szCs w:val="28"/>
        </w:rPr>
      </w:pPr>
      <w:r>
        <w:rPr>
          <w:bCs/>
          <w:color w:val="000000"/>
          <w:sz w:val="28"/>
          <w:szCs w:val="28"/>
        </w:rPr>
        <w:t>Раздел 6. Объем финансовых потребностей, необходимых для реализации производственной программы</w:t>
      </w:r>
    </w:p>
    <w:p w14:paraId="44FDA324" w14:textId="77777777" w:rsidR="00123B43" w:rsidRDefault="00123B43" w:rsidP="00123B43">
      <w:pPr>
        <w:ind w:left="-567"/>
        <w:jc w:val="center"/>
        <w:rPr>
          <w:bCs/>
          <w:color w:val="000000"/>
          <w:sz w:val="28"/>
          <w:szCs w:val="28"/>
        </w:rPr>
      </w:pPr>
    </w:p>
    <w:tbl>
      <w:tblPr>
        <w:tblStyle w:val="af1"/>
        <w:tblW w:w="9924" w:type="dxa"/>
        <w:tblInd w:w="-431" w:type="dxa"/>
        <w:tblLook w:val="04A0" w:firstRow="1" w:lastRow="0" w:firstColumn="1" w:lastColumn="0" w:noHBand="0" w:noVBand="1"/>
      </w:tblPr>
      <w:tblGrid>
        <w:gridCol w:w="594"/>
        <w:gridCol w:w="5361"/>
        <w:gridCol w:w="1984"/>
        <w:gridCol w:w="1985"/>
      </w:tblGrid>
      <w:tr w:rsidR="00123B43" w14:paraId="633E347F" w14:textId="77777777" w:rsidTr="00355073">
        <w:trPr>
          <w:trHeight w:val="554"/>
        </w:trPr>
        <w:tc>
          <w:tcPr>
            <w:tcW w:w="594" w:type="dxa"/>
            <w:vAlign w:val="center"/>
          </w:tcPr>
          <w:p w14:paraId="51686ECC" w14:textId="77777777" w:rsidR="00123B43" w:rsidRDefault="00123B43" w:rsidP="00355073">
            <w:pPr>
              <w:jc w:val="center"/>
              <w:rPr>
                <w:bCs/>
                <w:color w:val="000000"/>
                <w:sz w:val="28"/>
                <w:szCs w:val="28"/>
              </w:rPr>
            </w:pPr>
            <w:r>
              <w:rPr>
                <w:bCs/>
                <w:color w:val="000000"/>
                <w:sz w:val="28"/>
                <w:szCs w:val="28"/>
              </w:rPr>
              <w:t>№ п/п</w:t>
            </w:r>
          </w:p>
        </w:tc>
        <w:tc>
          <w:tcPr>
            <w:tcW w:w="5361" w:type="dxa"/>
            <w:vAlign w:val="center"/>
          </w:tcPr>
          <w:p w14:paraId="2E6F7655" w14:textId="77777777" w:rsidR="00123B43" w:rsidRDefault="00123B43" w:rsidP="00355073">
            <w:pPr>
              <w:jc w:val="center"/>
              <w:rPr>
                <w:bCs/>
                <w:color w:val="000000"/>
                <w:sz w:val="28"/>
                <w:szCs w:val="28"/>
              </w:rPr>
            </w:pPr>
            <w:r>
              <w:rPr>
                <w:bCs/>
                <w:color w:val="000000"/>
                <w:sz w:val="28"/>
                <w:szCs w:val="28"/>
              </w:rPr>
              <w:t>Наименование показателя</w:t>
            </w:r>
          </w:p>
        </w:tc>
        <w:tc>
          <w:tcPr>
            <w:tcW w:w="1984" w:type="dxa"/>
            <w:vAlign w:val="center"/>
          </w:tcPr>
          <w:p w14:paraId="051B55C7" w14:textId="77777777" w:rsidR="00123B43" w:rsidRPr="00E50BA2" w:rsidRDefault="00123B43" w:rsidP="00355073">
            <w:pPr>
              <w:jc w:val="center"/>
              <w:rPr>
                <w:sz w:val="28"/>
                <w:szCs w:val="28"/>
              </w:rPr>
            </w:pPr>
            <w:r w:rsidRPr="00E50BA2">
              <w:rPr>
                <w:sz w:val="28"/>
                <w:szCs w:val="28"/>
              </w:rPr>
              <w:t>с 01.01.</w:t>
            </w:r>
            <w:r>
              <w:rPr>
                <w:sz w:val="28"/>
                <w:szCs w:val="28"/>
              </w:rPr>
              <w:t>2019</w:t>
            </w:r>
            <w:r w:rsidRPr="00E50BA2">
              <w:rPr>
                <w:sz w:val="28"/>
                <w:szCs w:val="28"/>
              </w:rPr>
              <w:t xml:space="preserve">    по 30.06.</w:t>
            </w:r>
            <w:r>
              <w:rPr>
                <w:sz w:val="28"/>
                <w:szCs w:val="28"/>
              </w:rPr>
              <w:t>2019</w:t>
            </w:r>
          </w:p>
        </w:tc>
        <w:tc>
          <w:tcPr>
            <w:tcW w:w="1985" w:type="dxa"/>
          </w:tcPr>
          <w:p w14:paraId="04B65DEE" w14:textId="77777777" w:rsidR="00123B43" w:rsidRPr="00E50BA2" w:rsidRDefault="00123B43" w:rsidP="00355073">
            <w:pPr>
              <w:jc w:val="center"/>
              <w:rPr>
                <w:bCs/>
                <w:color w:val="000000"/>
                <w:sz w:val="28"/>
                <w:szCs w:val="28"/>
              </w:rPr>
            </w:pPr>
            <w:r>
              <w:rPr>
                <w:sz w:val="28"/>
                <w:szCs w:val="28"/>
              </w:rPr>
              <w:t>с 01.07.2019</w:t>
            </w:r>
            <w:r w:rsidRPr="00E50BA2">
              <w:rPr>
                <w:sz w:val="28"/>
                <w:szCs w:val="28"/>
              </w:rPr>
              <w:t xml:space="preserve">    по 31.12.</w:t>
            </w:r>
            <w:r>
              <w:rPr>
                <w:sz w:val="28"/>
                <w:szCs w:val="28"/>
              </w:rPr>
              <w:t>2019</w:t>
            </w:r>
          </w:p>
        </w:tc>
      </w:tr>
      <w:tr w:rsidR="00123B43" w14:paraId="79EB8F42" w14:textId="77777777" w:rsidTr="00355073">
        <w:tc>
          <w:tcPr>
            <w:tcW w:w="594" w:type="dxa"/>
          </w:tcPr>
          <w:p w14:paraId="6470DF73" w14:textId="77777777" w:rsidR="00123B43" w:rsidRDefault="00123B43" w:rsidP="00355073">
            <w:pPr>
              <w:jc w:val="center"/>
              <w:rPr>
                <w:bCs/>
                <w:color w:val="000000"/>
                <w:sz w:val="28"/>
                <w:szCs w:val="28"/>
              </w:rPr>
            </w:pPr>
            <w:r>
              <w:rPr>
                <w:bCs/>
                <w:color w:val="000000"/>
                <w:sz w:val="28"/>
                <w:szCs w:val="28"/>
              </w:rPr>
              <w:t>1</w:t>
            </w:r>
          </w:p>
        </w:tc>
        <w:tc>
          <w:tcPr>
            <w:tcW w:w="5361" w:type="dxa"/>
          </w:tcPr>
          <w:p w14:paraId="59392D85" w14:textId="77777777" w:rsidR="00123B43" w:rsidRDefault="00123B43" w:rsidP="00355073">
            <w:pPr>
              <w:jc w:val="center"/>
              <w:rPr>
                <w:bCs/>
                <w:color w:val="000000"/>
                <w:sz w:val="28"/>
                <w:szCs w:val="28"/>
              </w:rPr>
            </w:pPr>
            <w:r>
              <w:rPr>
                <w:bCs/>
                <w:color w:val="000000"/>
                <w:sz w:val="28"/>
                <w:szCs w:val="28"/>
              </w:rPr>
              <w:t>2</w:t>
            </w:r>
          </w:p>
        </w:tc>
        <w:tc>
          <w:tcPr>
            <w:tcW w:w="1984" w:type="dxa"/>
          </w:tcPr>
          <w:p w14:paraId="019432FE" w14:textId="77777777" w:rsidR="00123B43" w:rsidRDefault="00123B43" w:rsidP="00355073">
            <w:pPr>
              <w:jc w:val="center"/>
              <w:rPr>
                <w:bCs/>
                <w:color w:val="000000"/>
                <w:sz w:val="28"/>
                <w:szCs w:val="28"/>
              </w:rPr>
            </w:pPr>
            <w:r>
              <w:rPr>
                <w:bCs/>
                <w:color w:val="000000"/>
                <w:sz w:val="28"/>
                <w:szCs w:val="28"/>
              </w:rPr>
              <w:t>3</w:t>
            </w:r>
          </w:p>
        </w:tc>
        <w:tc>
          <w:tcPr>
            <w:tcW w:w="1985" w:type="dxa"/>
          </w:tcPr>
          <w:p w14:paraId="2D74EE6D" w14:textId="77777777" w:rsidR="00123B43" w:rsidRDefault="00123B43" w:rsidP="00355073">
            <w:pPr>
              <w:jc w:val="center"/>
              <w:rPr>
                <w:bCs/>
                <w:color w:val="000000"/>
                <w:sz w:val="28"/>
                <w:szCs w:val="28"/>
              </w:rPr>
            </w:pPr>
            <w:r>
              <w:rPr>
                <w:bCs/>
                <w:color w:val="000000"/>
                <w:sz w:val="28"/>
                <w:szCs w:val="28"/>
              </w:rPr>
              <w:t>4</w:t>
            </w:r>
          </w:p>
        </w:tc>
      </w:tr>
      <w:tr w:rsidR="00123B43" w14:paraId="30FC4CA1" w14:textId="77777777" w:rsidTr="00355073">
        <w:trPr>
          <w:trHeight w:val="1471"/>
        </w:trPr>
        <w:tc>
          <w:tcPr>
            <w:tcW w:w="594" w:type="dxa"/>
            <w:vAlign w:val="center"/>
          </w:tcPr>
          <w:p w14:paraId="5CE3BD24" w14:textId="77777777" w:rsidR="00123B43" w:rsidRDefault="00123B43" w:rsidP="00355073">
            <w:pPr>
              <w:jc w:val="center"/>
              <w:rPr>
                <w:bCs/>
                <w:color w:val="000000"/>
                <w:sz w:val="28"/>
                <w:szCs w:val="28"/>
              </w:rPr>
            </w:pPr>
            <w:r>
              <w:rPr>
                <w:bCs/>
                <w:color w:val="000000"/>
                <w:sz w:val="28"/>
                <w:szCs w:val="28"/>
              </w:rPr>
              <w:t>1.</w:t>
            </w:r>
          </w:p>
        </w:tc>
        <w:tc>
          <w:tcPr>
            <w:tcW w:w="5361" w:type="dxa"/>
            <w:vAlign w:val="center"/>
          </w:tcPr>
          <w:p w14:paraId="27DBEE5D" w14:textId="77777777" w:rsidR="00123B43" w:rsidRPr="00ED0E0D" w:rsidRDefault="00123B43" w:rsidP="00355073">
            <w:pPr>
              <w:rPr>
                <w:bCs/>
                <w:sz w:val="28"/>
                <w:szCs w:val="28"/>
              </w:rPr>
            </w:pPr>
            <w:r w:rsidRPr="00ED0E0D">
              <w:rPr>
                <w:bCs/>
                <w:sz w:val="28"/>
                <w:szCs w:val="28"/>
              </w:rPr>
              <w:t>Финансовые потребности, необходимые для реализации производственной программы в сфере холодного водоснабжения питьевой водой, тыс. руб.</w:t>
            </w:r>
          </w:p>
        </w:tc>
        <w:tc>
          <w:tcPr>
            <w:tcW w:w="1984" w:type="dxa"/>
            <w:vAlign w:val="center"/>
          </w:tcPr>
          <w:p w14:paraId="3B5428EC" w14:textId="77777777" w:rsidR="00123B43" w:rsidRPr="003D2D56" w:rsidRDefault="00123B43" w:rsidP="00355073">
            <w:pPr>
              <w:jc w:val="center"/>
              <w:rPr>
                <w:bCs/>
                <w:color w:val="000000"/>
                <w:sz w:val="28"/>
              </w:rPr>
            </w:pPr>
            <w:r w:rsidRPr="003D2D56">
              <w:rPr>
                <w:bCs/>
                <w:color w:val="000000"/>
                <w:sz w:val="28"/>
              </w:rPr>
              <w:t>16999,87</w:t>
            </w:r>
          </w:p>
        </w:tc>
        <w:tc>
          <w:tcPr>
            <w:tcW w:w="1985" w:type="dxa"/>
            <w:vAlign w:val="center"/>
          </w:tcPr>
          <w:p w14:paraId="26B2B5FC" w14:textId="77777777" w:rsidR="00123B43" w:rsidRPr="003D2D56" w:rsidRDefault="00123B43" w:rsidP="00355073">
            <w:pPr>
              <w:jc w:val="center"/>
              <w:rPr>
                <w:bCs/>
                <w:color w:val="000000"/>
                <w:sz w:val="28"/>
              </w:rPr>
            </w:pPr>
            <w:r w:rsidRPr="003D2D56">
              <w:rPr>
                <w:bCs/>
                <w:color w:val="000000"/>
                <w:sz w:val="28"/>
              </w:rPr>
              <w:t>16999,87</w:t>
            </w:r>
          </w:p>
        </w:tc>
      </w:tr>
      <w:tr w:rsidR="00123B43" w14:paraId="4FEE19D4" w14:textId="77777777" w:rsidTr="00355073">
        <w:trPr>
          <w:trHeight w:val="1446"/>
        </w:trPr>
        <w:tc>
          <w:tcPr>
            <w:tcW w:w="594" w:type="dxa"/>
            <w:vAlign w:val="center"/>
          </w:tcPr>
          <w:p w14:paraId="5A148C49" w14:textId="77777777" w:rsidR="00123B43" w:rsidRDefault="00123B43" w:rsidP="00355073">
            <w:pPr>
              <w:jc w:val="center"/>
              <w:rPr>
                <w:bCs/>
                <w:color w:val="000000"/>
                <w:sz w:val="28"/>
                <w:szCs w:val="28"/>
              </w:rPr>
            </w:pPr>
            <w:r>
              <w:rPr>
                <w:bCs/>
                <w:color w:val="000000"/>
                <w:sz w:val="28"/>
                <w:szCs w:val="28"/>
              </w:rPr>
              <w:t>2.</w:t>
            </w:r>
          </w:p>
        </w:tc>
        <w:tc>
          <w:tcPr>
            <w:tcW w:w="5361" w:type="dxa"/>
            <w:vAlign w:val="center"/>
          </w:tcPr>
          <w:p w14:paraId="6156B784" w14:textId="77777777" w:rsidR="00123B43" w:rsidRPr="00ED0E0D" w:rsidRDefault="00123B43" w:rsidP="00355073">
            <w:pPr>
              <w:rPr>
                <w:bCs/>
                <w:sz w:val="28"/>
                <w:szCs w:val="28"/>
              </w:rPr>
            </w:pPr>
            <w:r w:rsidRPr="00ED0E0D">
              <w:rPr>
                <w:bCs/>
                <w:sz w:val="28"/>
                <w:szCs w:val="28"/>
              </w:rPr>
              <w:t xml:space="preserve">Финансовые потребности, необходимые для реализации производственной программы в сфере </w:t>
            </w:r>
            <w:proofErr w:type="gramStart"/>
            <w:r w:rsidRPr="00ED0E0D">
              <w:rPr>
                <w:bCs/>
                <w:sz w:val="28"/>
                <w:szCs w:val="28"/>
              </w:rPr>
              <w:t xml:space="preserve">водоотведения,   </w:t>
            </w:r>
            <w:proofErr w:type="gramEnd"/>
            <w:r w:rsidRPr="00ED0E0D">
              <w:rPr>
                <w:bCs/>
                <w:sz w:val="28"/>
                <w:szCs w:val="28"/>
              </w:rPr>
              <w:t xml:space="preserve">       тыс. руб.</w:t>
            </w:r>
          </w:p>
        </w:tc>
        <w:tc>
          <w:tcPr>
            <w:tcW w:w="1984" w:type="dxa"/>
            <w:vAlign w:val="center"/>
          </w:tcPr>
          <w:p w14:paraId="56CB2B7A" w14:textId="77777777" w:rsidR="00123B43" w:rsidRDefault="00123B43" w:rsidP="00355073">
            <w:pPr>
              <w:jc w:val="center"/>
              <w:rPr>
                <w:bCs/>
                <w:color w:val="000000"/>
                <w:sz w:val="28"/>
                <w:szCs w:val="28"/>
              </w:rPr>
            </w:pPr>
            <w:r>
              <w:rPr>
                <w:bCs/>
                <w:color w:val="000000"/>
                <w:sz w:val="28"/>
                <w:szCs w:val="28"/>
              </w:rPr>
              <w:t>8002,47</w:t>
            </w:r>
          </w:p>
        </w:tc>
        <w:tc>
          <w:tcPr>
            <w:tcW w:w="1985" w:type="dxa"/>
            <w:vAlign w:val="center"/>
          </w:tcPr>
          <w:p w14:paraId="4B4FD012" w14:textId="77777777" w:rsidR="00123B43" w:rsidRDefault="00123B43" w:rsidP="00355073">
            <w:pPr>
              <w:jc w:val="center"/>
              <w:rPr>
                <w:bCs/>
                <w:color w:val="000000"/>
                <w:sz w:val="28"/>
                <w:szCs w:val="28"/>
              </w:rPr>
            </w:pPr>
            <w:r>
              <w:rPr>
                <w:bCs/>
                <w:color w:val="000000"/>
                <w:sz w:val="28"/>
                <w:szCs w:val="28"/>
              </w:rPr>
              <w:t>8002,47</w:t>
            </w:r>
          </w:p>
        </w:tc>
      </w:tr>
    </w:tbl>
    <w:p w14:paraId="7C61CB4E" w14:textId="77777777" w:rsidR="00123B43" w:rsidRDefault="00123B43" w:rsidP="00123B43">
      <w:pPr>
        <w:ind w:left="-567"/>
        <w:jc w:val="center"/>
        <w:rPr>
          <w:bCs/>
          <w:color w:val="000000"/>
          <w:sz w:val="28"/>
          <w:szCs w:val="28"/>
        </w:rPr>
      </w:pPr>
    </w:p>
    <w:p w14:paraId="4EC161C0" w14:textId="77777777" w:rsidR="00123B43" w:rsidRDefault="00123B43" w:rsidP="00123B43">
      <w:pPr>
        <w:ind w:left="-567"/>
        <w:jc w:val="center"/>
        <w:rPr>
          <w:bCs/>
          <w:color w:val="000000"/>
          <w:sz w:val="28"/>
          <w:szCs w:val="28"/>
        </w:rPr>
      </w:pPr>
    </w:p>
    <w:p w14:paraId="6BCFEAAC" w14:textId="77777777" w:rsidR="00123B43" w:rsidRDefault="00123B43" w:rsidP="00123B43">
      <w:pPr>
        <w:ind w:left="-567"/>
        <w:jc w:val="center"/>
        <w:rPr>
          <w:bCs/>
          <w:color w:val="000000"/>
          <w:sz w:val="28"/>
          <w:szCs w:val="28"/>
        </w:rPr>
      </w:pPr>
    </w:p>
    <w:p w14:paraId="226AC637" w14:textId="77777777" w:rsidR="00123B43" w:rsidRDefault="00123B43" w:rsidP="00123B43">
      <w:pPr>
        <w:ind w:left="-567"/>
        <w:jc w:val="center"/>
        <w:rPr>
          <w:bCs/>
          <w:color w:val="000000"/>
          <w:sz w:val="28"/>
          <w:szCs w:val="28"/>
        </w:rPr>
      </w:pPr>
    </w:p>
    <w:p w14:paraId="7542FE06" w14:textId="77777777" w:rsidR="00123B43" w:rsidRDefault="00123B43" w:rsidP="00123B43">
      <w:pPr>
        <w:ind w:left="-567"/>
        <w:jc w:val="center"/>
        <w:rPr>
          <w:bCs/>
          <w:color w:val="000000"/>
          <w:sz w:val="28"/>
          <w:szCs w:val="28"/>
        </w:rPr>
      </w:pPr>
    </w:p>
    <w:p w14:paraId="27012D74" w14:textId="77777777" w:rsidR="00123B43" w:rsidRDefault="00123B43" w:rsidP="00123B43">
      <w:pPr>
        <w:ind w:left="-567"/>
        <w:jc w:val="center"/>
        <w:rPr>
          <w:bCs/>
          <w:color w:val="000000"/>
          <w:sz w:val="28"/>
          <w:szCs w:val="28"/>
        </w:rPr>
      </w:pPr>
      <w:r>
        <w:rPr>
          <w:bCs/>
          <w:color w:val="000000"/>
          <w:sz w:val="28"/>
          <w:szCs w:val="28"/>
        </w:rPr>
        <w:t>Раздел 7. График реализации мероприятий производственной программы</w:t>
      </w:r>
    </w:p>
    <w:p w14:paraId="7339761B" w14:textId="77777777" w:rsidR="00123B43" w:rsidRDefault="00123B43" w:rsidP="00123B43">
      <w:pPr>
        <w:ind w:left="-567"/>
        <w:jc w:val="center"/>
        <w:rPr>
          <w:bCs/>
          <w:color w:val="000000"/>
          <w:sz w:val="28"/>
          <w:szCs w:val="28"/>
        </w:rPr>
      </w:pPr>
    </w:p>
    <w:tbl>
      <w:tblPr>
        <w:tblStyle w:val="af1"/>
        <w:tblW w:w="10060" w:type="dxa"/>
        <w:tblInd w:w="-567" w:type="dxa"/>
        <w:tblLook w:val="04A0" w:firstRow="1" w:lastRow="0" w:firstColumn="1" w:lastColumn="0" w:noHBand="0" w:noVBand="1"/>
      </w:tblPr>
      <w:tblGrid>
        <w:gridCol w:w="3539"/>
        <w:gridCol w:w="3260"/>
        <w:gridCol w:w="3261"/>
      </w:tblGrid>
      <w:tr w:rsidR="00123B43" w14:paraId="33DD043E" w14:textId="77777777" w:rsidTr="00355073">
        <w:trPr>
          <w:trHeight w:val="914"/>
        </w:trPr>
        <w:tc>
          <w:tcPr>
            <w:tcW w:w="3539" w:type="dxa"/>
            <w:vAlign w:val="center"/>
          </w:tcPr>
          <w:p w14:paraId="7E74E822" w14:textId="77777777" w:rsidR="00123B43" w:rsidRDefault="00123B43" w:rsidP="00355073">
            <w:pPr>
              <w:jc w:val="center"/>
              <w:rPr>
                <w:bCs/>
                <w:color w:val="000000"/>
                <w:sz w:val="28"/>
                <w:szCs w:val="28"/>
              </w:rPr>
            </w:pPr>
            <w:r>
              <w:rPr>
                <w:bCs/>
                <w:color w:val="000000"/>
                <w:sz w:val="28"/>
                <w:szCs w:val="28"/>
              </w:rPr>
              <w:t>Наименование мероприятия</w:t>
            </w:r>
          </w:p>
        </w:tc>
        <w:tc>
          <w:tcPr>
            <w:tcW w:w="3260" w:type="dxa"/>
            <w:vAlign w:val="center"/>
          </w:tcPr>
          <w:p w14:paraId="65FA6A25" w14:textId="77777777" w:rsidR="00123B43" w:rsidRDefault="00123B43" w:rsidP="00355073">
            <w:pPr>
              <w:jc w:val="center"/>
              <w:rPr>
                <w:bCs/>
                <w:color w:val="000000"/>
                <w:sz w:val="28"/>
                <w:szCs w:val="28"/>
              </w:rPr>
            </w:pPr>
            <w:r>
              <w:rPr>
                <w:bCs/>
                <w:color w:val="000000"/>
                <w:sz w:val="28"/>
                <w:szCs w:val="28"/>
              </w:rPr>
              <w:t>Дата начала    реализации мероприятий</w:t>
            </w:r>
          </w:p>
        </w:tc>
        <w:tc>
          <w:tcPr>
            <w:tcW w:w="3261" w:type="dxa"/>
            <w:vAlign w:val="center"/>
          </w:tcPr>
          <w:p w14:paraId="52C6E8C7" w14:textId="77777777" w:rsidR="00123B43" w:rsidRDefault="00123B43" w:rsidP="00355073">
            <w:pPr>
              <w:jc w:val="center"/>
              <w:rPr>
                <w:bCs/>
                <w:color w:val="000000"/>
                <w:sz w:val="28"/>
                <w:szCs w:val="28"/>
              </w:rPr>
            </w:pPr>
            <w:r>
              <w:rPr>
                <w:bCs/>
                <w:color w:val="000000"/>
                <w:sz w:val="28"/>
                <w:szCs w:val="28"/>
              </w:rPr>
              <w:t>Дата окончания реализации мероприятий</w:t>
            </w:r>
          </w:p>
        </w:tc>
      </w:tr>
      <w:tr w:rsidR="00123B43" w14:paraId="34462CCA" w14:textId="77777777" w:rsidTr="00355073">
        <w:trPr>
          <w:trHeight w:val="1409"/>
        </w:trPr>
        <w:tc>
          <w:tcPr>
            <w:tcW w:w="3539" w:type="dxa"/>
            <w:vAlign w:val="center"/>
          </w:tcPr>
          <w:p w14:paraId="40F89238" w14:textId="77777777" w:rsidR="00123B43" w:rsidRDefault="00123B43" w:rsidP="00355073">
            <w:pPr>
              <w:jc w:val="center"/>
              <w:rPr>
                <w:bCs/>
                <w:color w:val="000000"/>
                <w:sz w:val="28"/>
                <w:szCs w:val="28"/>
              </w:rPr>
            </w:pPr>
            <w:r>
              <w:rPr>
                <w:bCs/>
                <w:color w:val="000000"/>
                <w:sz w:val="28"/>
                <w:szCs w:val="28"/>
              </w:rPr>
              <w:t xml:space="preserve">Бесперебойное </w:t>
            </w:r>
            <w:r w:rsidRPr="00ED0E0D">
              <w:rPr>
                <w:bCs/>
                <w:sz w:val="28"/>
                <w:szCs w:val="28"/>
              </w:rPr>
              <w:t>холодное водоснабжение и водоотведение</w:t>
            </w:r>
          </w:p>
        </w:tc>
        <w:tc>
          <w:tcPr>
            <w:tcW w:w="3260" w:type="dxa"/>
            <w:vAlign w:val="center"/>
          </w:tcPr>
          <w:p w14:paraId="1B0E4410" w14:textId="77777777" w:rsidR="00123B43" w:rsidRDefault="00123B43" w:rsidP="00355073">
            <w:pPr>
              <w:jc w:val="center"/>
              <w:rPr>
                <w:bCs/>
                <w:color w:val="000000"/>
                <w:sz w:val="28"/>
                <w:szCs w:val="28"/>
              </w:rPr>
            </w:pPr>
            <w:r>
              <w:rPr>
                <w:bCs/>
                <w:color w:val="000000"/>
                <w:sz w:val="28"/>
                <w:szCs w:val="28"/>
              </w:rPr>
              <w:t>01.01.2019</w:t>
            </w:r>
          </w:p>
        </w:tc>
        <w:tc>
          <w:tcPr>
            <w:tcW w:w="3261" w:type="dxa"/>
            <w:vAlign w:val="center"/>
          </w:tcPr>
          <w:p w14:paraId="0D55EBDD" w14:textId="77777777" w:rsidR="00123B43" w:rsidRDefault="00123B43" w:rsidP="00355073">
            <w:pPr>
              <w:jc w:val="center"/>
              <w:rPr>
                <w:bCs/>
                <w:color w:val="000000"/>
                <w:sz w:val="28"/>
                <w:szCs w:val="28"/>
              </w:rPr>
            </w:pPr>
            <w:r>
              <w:rPr>
                <w:bCs/>
                <w:color w:val="000000"/>
                <w:sz w:val="28"/>
                <w:szCs w:val="28"/>
              </w:rPr>
              <w:t>31.12.2019</w:t>
            </w:r>
          </w:p>
        </w:tc>
      </w:tr>
    </w:tbl>
    <w:p w14:paraId="0331215F" w14:textId="77777777" w:rsidR="00123B43" w:rsidRDefault="00123B43" w:rsidP="00123B43">
      <w:pPr>
        <w:ind w:left="-567"/>
        <w:jc w:val="center"/>
        <w:rPr>
          <w:bCs/>
          <w:color w:val="000000"/>
          <w:sz w:val="28"/>
          <w:szCs w:val="28"/>
        </w:rPr>
      </w:pPr>
    </w:p>
    <w:p w14:paraId="0ED9E0C7" w14:textId="77777777" w:rsidR="00123B43" w:rsidRDefault="00123B43" w:rsidP="00123B43">
      <w:pPr>
        <w:ind w:left="-567"/>
        <w:jc w:val="center"/>
        <w:rPr>
          <w:bCs/>
          <w:color w:val="000000"/>
          <w:sz w:val="28"/>
          <w:szCs w:val="28"/>
        </w:rPr>
      </w:pPr>
    </w:p>
    <w:p w14:paraId="5790ECAA" w14:textId="77777777" w:rsidR="00123B43" w:rsidRDefault="00123B43" w:rsidP="00123B43">
      <w:pPr>
        <w:ind w:left="-567"/>
        <w:jc w:val="center"/>
        <w:rPr>
          <w:bCs/>
          <w:color w:val="000000"/>
          <w:sz w:val="28"/>
          <w:szCs w:val="28"/>
        </w:rPr>
      </w:pPr>
    </w:p>
    <w:p w14:paraId="6DD41357" w14:textId="77777777" w:rsidR="00123B43" w:rsidRDefault="00123B43" w:rsidP="00123B43">
      <w:pPr>
        <w:ind w:left="-567"/>
        <w:jc w:val="center"/>
        <w:rPr>
          <w:bCs/>
          <w:color w:val="000000"/>
          <w:sz w:val="28"/>
          <w:szCs w:val="28"/>
        </w:rPr>
      </w:pPr>
    </w:p>
    <w:p w14:paraId="7BF6EBC9" w14:textId="77777777" w:rsidR="00123B43" w:rsidRDefault="00123B43" w:rsidP="00123B43">
      <w:pPr>
        <w:ind w:left="-567"/>
        <w:jc w:val="center"/>
        <w:rPr>
          <w:bCs/>
          <w:color w:val="000000"/>
          <w:sz w:val="28"/>
          <w:szCs w:val="28"/>
        </w:rPr>
      </w:pPr>
    </w:p>
    <w:p w14:paraId="4AC06F89" w14:textId="77777777" w:rsidR="00123B43" w:rsidRDefault="00123B43" w:rsidP="00123B43">
      <w:pPr>
        <w:ind w:left="-567"/>
        <w:jc w:val="center"/>
        <w:rPr>
          <w:bCs/>
          <w:color w:val="000000"/>
          <w:sz w:val="28"/>
          <w:szCs w:val="28"/>
        </w:rPr>
      </w:pPr>
    </w:p>
    <w:p w14:paraId="5383BBCD" w14:textId="77777777" w:rsidR="00123B43" w:rsidRDefault="00123B43" w:rsidP="00123B43">
      <w:pPr>
        <w:ind w:left="-567"/>
        <w:jc w:val="center"/>
        <w:rPr>
          <w:bCs/>
          <w:color w:val="000000"/>
          <w:sz w:val="28"/>
          <w:szCs w:val="28"/>
        </w:rPr>
      </w:pPr>
    </w:p>
    <w:p w14:paraId="7FC889ED" w14:textId="77777777" w:rsidR="00123B43" w:rsidRDefault="00123B43" w:rsidP="00123B43">
      <w:pPr>
        <w:ind w:left="-567"/>
        <w:jc w:val="center"/>
        <w:rPr>
          <w:bCs/>
          <w:color w:val="000000"/>
          <w:sz w:val="28"/>
          <w:szCs w:val="28"/>
        </w:rPr>
      </w:pPr>
    </w:p>
    <w:p w14:paraId="4B603CDD" w14:textId="77777777" w:rsidR="00123B43" w:rsidRDefault="00123B43" w:rsidP="00123B43">
      <w:pPr>
        <w:ind w:left="-567"/>
        <w:jc w:val="center"/>
        <w:rPr>
          <w:bCs/>
          <w:color w:val="000000"/>
          <w:sz w:val="28"/>
          <w:szCs w:val="28"/>
        </w:rPr>
      </w:pPr>
    </w:p>
    <w:p w14:paraId="460BB630" w14:textId="77777777" w:rsidR="00123B43" w:rsidRDefault="00123B43" w:rsidP="00123B43">
      <w:pPr>
        <w:ind w:left="-567"/>
        <w:jc w:val="center"/>
        <w:rPr>
          <w:bCs/>
          <w:color w:val="000000"/>
          <w:sz w:val="28"/>
          <w:szCs w:val="28"/>
        </w:rPr>
      </w:pPr>
    </w:p>
    <w:p w14:paraId="4A59295A" w14:textId="77777777" w:rsidR="00123B43" w:rsidRDefault="00123B43" w:rsidP="00123B43">
      <w:pPr>
        <w:ind w:left="-567"/>
        <w:jc w:val="center"/>
        <w:rPr>
          <w:bCs/>
          <w:color w:val="000000"/>
          <w:sz w:val="28"/>
          <w:szCs w:val="28"/>
        </w:rPr>
      </w:pPr>
    </w:p>
    <w:p w14:paraId="59943A56" w14:textId="77777777" w:rsidR="00123B43" w:rsidRDefault="00123B43" w:rsidP="00123B43">
      <w:pPr>
        <w:ind w:left="-567"/>
        <w:jc w:val="center"/>
        <w:rPr>
          <w:bCs/>
          <w:color w:val="000000"/>
          <w:sz w:val="28"/>
          <w:szCs w:val="28"/>
        </w:rPr>
      </w:pPr>
    </w:p>
    <w:p w14:paraId="268ECA83" w14:textId="77777777" w:rsidR="00123B43" w:rsidRDefault="00123B43" w:rsidP="00123B43">
      <w:pPr>
        <w:ind w:left="-567"/>
        <w:jc w:val="center"/>
        <w:rPr>
          <w:bCs/>
          <w:color w:val="000000"/>
          <w:sz w:val="28"/>
          <w:szCs w:val="28"/>
        </w:rPr>
      </w:pPr>
    </w:p>
    <w:p w14:paraId="4EFBD230" w14:textId="77777777" w:rsidR="00123B43" w:rsidRDefault="00123B43" w:rsidP="00123B43">
      <w:pPr>
        <w:ind w:left="-567"/>
        <w:jc w:val="center"/>
        <w:rPr>
          <w:bCs/>
          <w:color w:val="000000"/>
          <w:sz w:val="28"/>
          <w:szCs w:val="28"/>
        </w:rPr>
      </w:pPr>
    </w:p>
    <w:p w14:paraId="2DBB6A08" w14:textId="77777777" w:rsidR="00123B43" w:rsidRDefault="00123B43" w:rsidP="00123B43">
      <w:pPr>
        <w:ind w:left="-567"/>
        <w:jc w:val="center"/>
        <w:rPr>
          <w:bCs/>
          <w:color w:val="000000"/>
          <w:sz w:val="28"/>
          <w:szCs w:val="28"/>
        </w:rPr>
      </w:pPr>
    </w:p>
    <w:p w14:paraId="6BF8779A" w14:textId="77777777" w:rsidR="00123B43" w:rsidRPr="00C93101" w:rsidRDefault="00123B43" w:rsidP="00123B43">
      <w:pPr>
        <w:ind w:left="-567"/>
        <w:jc w:val="center"/>
        <w:rPr>
          <w:bCs/>
          <w:color w:val="FF0000"/>
          <w:sz w:val="28"/>
          <w:szCs w:val="28"/>
        </w:rPr>
      </w:pPr>
      <w:r>
        <w:rPr>
          <w:bCs/>
          <w:color w:val="000000"/>
          <w:sz w:val="28"/>
          <w:szCs w:val="28"/>
        </w:rPr>
        <w:t xml:space="preserve">Раздел 8. Показатели надежности, качества, энергетической эффективности объектов централизованных систем </w:t>
      </w:r>
      <w:r w:rsidRPr="00ED0E0D">
        <w:rPr>
          <w:bCs/>
          <w:sz w:val="28"/>
          <w:szCs w:val="28"/>
        </w:rPr>
        <w:t>холодного водоснабжения                                     и водоотведения</w:t>
      </w:r>
    </w:p>
    <w:p w14:paraId="361132E7" w14:textId="77777777" w:rsidR="00123B43" w:rsidRDefault="00123B43" w:rsidP="00123B43">
      <w:pPr>
        <w:ind w:left="-567"/>
        <w:jc w:val="center"/>
        <w:rPr>
          <w:bCs/>
          <w:color w:val="000000"/>
          <w:sz w:val="28"/>
          <w:szCs w:val="28"/>
        </w:rPr>
      </w:pPr>
    </w:p>
    <w:tbl>
      <w:tblPr>
        <w:tblStyle w:val="af1"/>
        <w:tblW w:w="10916" w:type="dxa"/>
        <w:tblInd w:w="-998" w:type="dxa"/>
        <w:tblLayout w:type="fixed"/>
        <w:tblLook w:val="04A0" w:firstRow="1" w:lastRow="0" w:firstColumn="1" w:lastColumn="0" w:noHBand="0" w:noVBand="1"/>
      </w:tblPr>
      <w:tblGrid>
        <w:gridCol w:w="708"/>
        <w:gridCol w:w="4680"/>
        <w:gridCol w:w="1275"/>
        <w:gridCol w:w="1701"/>
        <w:gridCol w:w="1276"/>
        <w:gridCol w:w="1276"/>
      </w:tblGrid>
      <w:tr w:rsidR="00123B43" w14:paraId="77190292" w14:textId="77777777" w:rsidTr="00355073">
        <w:tc>
          <w:tcPr>
            <w:tcW w:w="708" w:type="dxa"/>
            <w:vAlign w:val="center"/>
          </w:tcPr>
          <w:p w14:paraId="4CDA8762" w14:textId="77777777" w:rsidR="00123B43" w:rsidRDefault="00123B43" w:rsidP="00355073">
            <w:pPr>
              <w:jc w:val="center"/>
              <w:rPr>
                <w:bCs/>
                <w:color w:val="000000"/>
                <w:sz w:val="28"/>
                <w:szCs w:val="28"/>
              </w:rPr>
            </w:pPr>
            <w:r>
              <w:rPr>
                <w:bCs/>
                <w:color w:val="000000"/>
                <w:sz w:val="28"/>
                <w:szCs w:val="28"/>
              </w:rPr>
              <w:t>№ п/п</w:t>
            </w:r>
          </w:p>
        </w:tc>
        <w:tc>
          <w:tcPr>
            <w:tcW w:w="4680" w:type="dxa"/>
            <w:vAlign w:val="center"/>
          </w:tcPr>
          <w:p w14:paraId="76888EAB" w14:textId="77777777" w:rsidR="00123B43" w:rsidRDefault="00123B43" w:rsidP="00355073">
            <w:pPr>
              <w:jc w:val="center"/>
              <w:rPr>
                <w:bCs/>
                <w:color w:val="000000"/>
                <w:sz w:val="28"/>
                <w:szCs w:val="28"/>
              </w:rPr>
            </w:pPr>
            <w:r>
              <w:rPr>
                <w:bCs/>
                <w:color w:val="000000"/>
                <w:sz w:val="28"/>
                <w:szCs w:val="28"/>
              </w:rPr>
              <w:t>Наименование показателя</w:t>
            </w:r>
          </w:p>
        </w:tc>
        <w:tc>
          <w:tcPr>
            <w:tcW w:w="1275" w:type="dxa"/>
            <w:vAlign w:val="center"/>
          </w:tcPr>
          <w:p w14:paraId="6FD62EAE" w14:textId="77777777" w:rsidR="00123B43" w:rsidRDefault="00123B43" w:rsidP="00355073">
            <w:pPr>
              <w:jc w:val="center"/>
              <w:rPr>
                <w:bCs/>
                <w:color w:val="000000"/>
                <w:sz w:val="28"/>
                <w:szCs w:val="28"/>
              </w:rPr>
            </w:pPr>
            <w:r>
              <w:rPr>
                <w:bCs/>
                <w:color w:val="000000"/>
                <w:sz w:val="28"/>
                <w:szCs w:val="28"/>
              </w:rPr>
              <w:t>Факт</w:t>
            </w:r>
          </w:p>
          <w:p w14:paraId="06C9AD18" w14:textId="77777777" w:rsidR="00123B43" w:rsidRDefault="00123B43" w:rsidP="00355073">
            <w:pPr>
              <w:jc w:val="center"/>
              <w:rPr>
                <w:bCs/>
                <w:color w:val="000000"/>
                <w:sz w:val="28"/>
                <w:szCs w:val="28"/>
              </w:rPr>
            </w:pPr>
            <w:r>
              <w:rPr>
                <w:bCs/>
                <w:color w:val="000000"/>
                <w:sz w:val="28"/>
                <w:szCs w:val="28"/>
              </w:rPr>
              <w:t xml:space="preserve"> 2017 год</w:t>
            </w:r>
          </w:p>
        </w:tc>
        <w:tc>
          <w:tcPr>
            <w:tcW w:w="1701" w:type="dxa"/>
            <w:vAlign w:val="center"/>
          </w:tcPr>
          <w:p w14:paraId="02022A25" w14:textId="77777777" w:rsidR="00123B43" w:rsidRDefault="00123B43" w:rsidP="00355073">
            <w:pPr>
              <w:jc w:val="center"/>
              <w:rPr>
                <w:bCs/>
                <w:color w:val="000000"/>
                <w:sz w:val="28"/>
                <w:szCs w:val="28"/>
              </w:rPr>
            </w:pPr>
            <w:r>
              <w:rPr>
                <w:bCs/>
                <w:color w:val="000000"/>
                <w:sz w:val="28"/>
                <w:szCs w:val="28"/>
              </w:rPr>
              <w:t>Ожидаемые значения</w:t>
            </w:r>
          </w:p>
          <w:p w14:paraId="2817784D" w14:textId="77777777" w:rsidR="00123B43" w:rsidRDefault="00123B43" w:rsidP="00355073">
            <w:pPr>
              <w:jc w:val="center"/>
              <w:rPr>
                <w:bCs/>
                <w:color w:val="000000"/>
                <w:sz w:val="28"/>
                <w:szCs w:val="28"/>
              </w:rPr>
            </w:pPr>
            <w:r>
              <w:rPr>
                <w:bCs/>
                <w:color w:val="000000"/>
                <w:sz w:val="28"/>
                <w:szCs w:val="28"/>
              </w:rPr>
              <w:t xml:space="preserve"> 2018 год</w:t>
            </w:r>
          </w:p>
        </w:tc>
        <w:tc>
          <w:tcPr>
            <w:tcW w:w="1276" w:type="dxa"/>
            <w:vAlign w:val="center"/>
          </w:tcPr>
          <w:p w14:paraId="276EF7EB" w14:textId="77777777" w:rsidR="00123B43" w:rsidRDefault="00123B43" w:rsidP="00355073">
            <w:pPr>
              <w:jc w:val="center"/>
              <w:rPr>
                <w:bCs/>
                <w:color w:val="000000"/>
                <w:sz w:val="28"/>
                <w:szCs w:val="28"/>
              </w:rPr>
            </w:pPr>
            <w:r>
              <w:rPr>
                <w:bCs/>
                <w:color w:val="000000"/>
                <w:sz w:val="28"/>
                <w:szCs w:val="28"/>
              </w:rPr>
              <w:t xml:space="preserve">План </w:t>
            </w:r>
          </w:p>
          <w:p w14:paraId="6729C9F6" w14:textId="77777777" w:rsidR="00123B43" w:rsidRDefault="00123B43" w:rsidP="00355073">
            <w:pPr>
              <w:jc w:val="center"/>
              <w:rPr>
                <w:bCs/>
                <w:color w:val="000000"/>
                <w:sz w:val="28"/>
                <w:szCs w:val="28"/>
              </w:rPr>
            </w:pPr>
            <w:r>
              <w:rPr>
                <w:bCs/>
                <w:color w:val="000000"/>
                <w:sz w:val="28"/>
                <w:szCs w:val="28"/>
              </w:rPr>
              <w:t>2019 год</w:t>
            </w:r>
          </w:p>
        </w:tc>
        <w:tc>
          <w:tcPr>
            <w:tcW w:w="1276" w:type="dxa"/>
            <w:vAlign w:val="center"/>
          </w:tcPr>
          <w:p w14:paraId="4935C92B" w14:textId="77777777" w:rsidR="00123B43" w:rsidRDefault="00123B43" w:rsidP="00355073">
            <w:pPr>
              <w:jc w:val="center"/>
              <w:rPr>
                <w:bCs/>
                <w:color w:val="000000"/>
                <w:sz w:val="28"/>
                <w:szCs w:val="28"/>
              </w:rPr>
            </w:pPr>
            <w:r>
              <w:rPr>
                <w:bCs/>
                <w:color w:val="000000"/>
                <w:sz w:val="28"/>
                <w:szCs w:val="28"/>
              </w:rPr>
              <w:t xml:space="preserve">План </w:t>
            </w:r>
          </w:p>
          <w:p w14:paraId="2F73588E" w14:textId="77777777" w:rsidR="00123B43" w:rsidRDefault="00123B43" w:rsidP="00355073">
            <w:pPr>
              <w:jc w:val="center"/>
              <w:rPr>
                <w:bCs/>
                <w:color w:val="000000"/>
                <w:sz w:val="28"/>
                <w:szCs w:val="28"/>
              </w:rPr>
            </w:pPr>
            <w:r>
              <w:rPr>
                <w:bCs/>
                <w:color w:val="000000"/>
                <w:sz w:val="28"/>
                <w:szCs w:val="28"/>
              </w:rPr>
              <w:t>2020</w:t>
            </w:r>
            <w:r>
              <w:rPr>
                <w:bCs/>
                <w:color w:val="000000"/>
                <w:sz w:val="28"/>
                <w:szCs w:val="28"/>
                <w:lang w:val="en-US"/>
              </w:rPr>
              <w:t xml:space="preserve"> </w:t>
            </w:r>
            <w:r>
              <w:rPr>
                <w:bCs/>
                <w:color w:val="000000"/>
                <w:sz w:val="28"/>
                <w:szCs w:val="28"/>
              </w:rPr>
              <w:t>год</w:t>
            </w:r>
          </w:p>
        </w:tc>
      </w:tr>
      <w:tr w:rsidR="00123B43" w14:paraId="641123B5" w14:textId="77777777" w:rsidTr="00355073">
        <w:tc>
          <w:tcPr>
            <w:tcW w:w="708" w:type="dxa"/>
          </w:tcPr>
          <w:p w14:paraId="158483B8" w14:textId="77777777" w:rsidR="00123B43" w:rsidRDefault="00123B43" w:rsidP="00355073">
            <w:pPr>
              <w:jc w:val="center"/>
              <w:rPr>
                <w:bCs/>
                <w:color w:val="000000"/>
                <w:sz w:val="28"/>
                <w:szCs w:val="28"/>
              </w:rPr>
            </w:pPr>
            <w:r>
              <w:rPr>
                <w:bCs/>
                <w:color w:val="000000"/>
                <w:sz w:val="28"/>
                <w:szCs w:val="28"/>
              </w:rPr>
              <w:t>1</w:t>
            </w:r>
          </w:p>
        </w:tc>
        <w:tc>
          <w:tcPr>
            <w:tcW w:w="4680" w:type="dxa"/>
          </w:tcPr>
          <w:p w14:paraId="17BDD3E2" w14:textId="77777777" w:rsidR="00123B43" w:rsidRDefault="00123B43" w:rsidP="00355073">
            <w:pPr>
              <w:jc w:val="center"/>
              <w:rPr>
                <w:bCs/>
                <w:color w:val="000000"/>
                <w:sz w:val="28"/>
                <w:szCs w:val="28"/>
              </w:rPr>
            </w:pPr>
            <w:r>
              <w:rPr>
                <w:bCs/>
                <w:color w:val="000000"/>
                <w:sz w:val="28"/>
                <w:szCs w:val="28"/>
              </w:rPr>
              <w:t>2</w:t>
            </w:r>
          </w:p>
        </w:tc>
        <w:tc>
          <w:tcPr>
            <w:tcW w:w="1275" w:type="dxa"/>
          </w:tcPr>
          <w:p w14:paraId="687634C1" w14:textId="77777777" w:rsidR="00123B43" w:rsidRDefault="00123B43" w:rsidP="00355073">
            <w:pPr>
              <w:jc w:val="center"/>
              <w:rPr>
                <w:bCs/>
                <w:color w:val="000000"/>
                <w:sz w:val="28"/>
                <w:szCs w:val="28"/>
              </w:rPr>
            </w:pPr>
            <w:r>
              <w:rPr>
                <w:bCs/>
                <w:color w:val="000000"/>
                <w:sz w:val="28"/>
                <w:szCs w:val="28"/>
              </w:rPr>
              <w:t>3</w:t>
            </w:r>
          </w:p>
        </w:tc>
        <w:tc>
          <w:tcPr>
            <w:tcW w:w="1701" w:type="dxa"/>
          </w:tcPr>
          <w:p w14:paraId="19D2BE09" w14:textId="77777777" w:rsidR="00123B43" w:rsidRDefault="00123B43" w:rsidP="00355073">
            <w:pPr>
              <w:jc w:val="center"/>
              <w:rPr>
                <w:bCs/>
                <w:color w:val="000000"/>
                <w:sz w:val="28"/>
                <w:szCs w:val="28"/>
              </w:rPr>
            </w:pPr>
            <w:r>
              <w:rPr>
                <w:bCs/>
                <w:color w:val="000000"/>
                <w:sz w:val="28"/>
                <w:szCs w:val="28"/>
              </w:rPr>
              <w:t>4</w:t>
            </w:r>
          </w:p>
        </w:tc>
        <w:tc>
          <w:tcPr>
            <w:tcW w:w="1276" w:type="dxa"/>
          </w:tcPr>
          <w:p w14:paraId="44D124A7" w14:textId="77777777" w:rsidR="00123B43" w:rsidRPr="005C7B70" w:rsidRDefault="00123B43" w:rsidP="00355073">
            <w:pPr>
              <w:jc w:val="center"/>
              <w:rPr>
                <w:bCs/>
                <w:color w:val="000000"/>
                <w:sz w:val="28"/>
                <w:szCs w:val="28"/>
                <w:lang w:val="en-US"/>
              </w:rPr>
            </w:pPr>
            <w:r>
              <w:rPr>
                <w:bCs/>
                <w:color w:val="000000"/>
                <w:sz w:val="28"/>
                <w:szCs w:val="28"/>
                <w:lang w:val="en-US"/>
              </w:rPr>
              <w:t>5</w:t>
            </w:r>
          </w:p>
        </w:tc>
        <w:tc>
          <w:tcPr>
            <w:tcW w:w="1276" w:type="dxa"/>
          </w:tcPr>
          <w:p w14:paraId="2677FC27" w14:textId="77777777" w:rsidR="00123B43" w:rsidRPr="005C7B70" w:rsidRDefault="00123B43" w:rsidP="00355073">
            <w:pPr>
              <w:jc w:val="center"/>
              <w:rPr>
                <w:bCs/>
                <w:color w:val="000000"/>
                <w:sz w:val="28"/>
                <w:szCs w:val="28"/>
                <w:lang w:val="en-US"/>
              </w:rPr>
            </w:pPr>
            <w:r>
              <w:rPr>
                <w:bCs/>
                <w:color w:val="000000"/>
                <w:sz w:val="28"/>
                <w:szCs w:val="28"/>
                <w:lang w:val="en-US"/>
              </w:rPr>
              <w:t>6</w:t>
            </w:r>
          </w:p>
        </w:tc>
      </w:tr>
      <w:tr w:rsidR="00123B43" w14:paraId="3D1886D2" w14:textId="77777777" w:rsidTr="00123B43">
        <w:trPr>
          <w:trHeight w:val="391"/>
        </w:trPr>
        <w:tc>
          <w:tcPr>
            <w:tcW w:w="10916" w:type="dxa"/>
            <w:gridSpan w:val="6"/>
            <w:vAlign w:val="center"/>
          </w:tcPr>
          <w:p w14:paraId="0093B1CC" w14:textId="77777777" w:rsidR="00123B43" w:rsidRPr="00A31D27" w:rsidRDefault="00123B43" w:rsidP="00123B43">
            <w:pPr>
              <w:pStyle w:val="af3"/>
              <w:numPr>
                <w:ilvl w:val="0"/>
                <w:numId w:val="6"/>
              </w:numPr>
              <w:jc w:val="center"/>
              <w:rPr>
                <w:bCs/>
                <w:color w:val="000000"/>
                <w:sz w:val="28"/>
                <w:szCs w:val="28"/>
              </w:rPr>
            </w:pPr>
            <w:r>
              <w:rPr>
                <w:bCs/>
                <w:color w:val="000000"/>
                <w:sz w:val="28"/>
                <w:szCs w:val="28"/>
              </w:rPr>
              <w:t>Показатели качества воды</w:t>
            </w:r>
          </w:p>
        </w:tc>
      </w:tr>
      <w:tr w:rsidR="00123B43" w14:paraId="065244D7" w14:textId="77777777" w:rsidTr="00355073">
        <w:trPr>
          <w:trHeight w:val="2112"/>
        </w:trPr>
        <w:tc>
          <w:tcPr>
            <w:tcW w:w="708" w:type="dxa"/>
            <w:vAlign w:val="center"/>
          </w:tcPr>
          <w:p w14:paraId="70F90A77" w14:textId="77777777" w:rsidR="00123B43" w:rsidRDefault="00123B43" w:rsidP="00355073">
            <w:pPr>
              <w:jc w:val="center"/>
              <w:rPr>
                <w:bCs/>
                <w:color w:val="000000"/>
                <w:sz w:val="28"/>
                <w:szCs w:val="28"/>
              </w:rPr>
            </w:pPr>
            <w:r>
              <w:rPr>
                <w:bCs/>
                <w:color w:val="000000"/>
                <w:sz w:val="28"/>
                <w:szCs w:val="28"/>
              </w:rPr>
              <w:t>1.1.</w:t>
            </w:r>
          </w:p>
        </w:tc>
        <w:tc>
          <w:tcPr>
            <w:tcW w:w="4680" w:type="dxa"/>
            <w:vAlign w:val="center"/>
          </w:tcPr>
          <w:p w14:paraId="1D137D48" w14:textId="77777777" w:rsidR="00123B43" w:rsidRPr="00FE6F9F" w:rsidRDefault="00123B43" w:rsidP="00355073">
            <w:pPr>
              <w:rPr>
                <w:color w:val="000000" w:themeColor="text1"/>
                <w:sz w:val="22"/>
                <w:szCs w:val="22"/>
              </w:rPr>
            </w:pPr>
            <w:r w:rsidRPr="00FE6F9F">
              <w:rPr>
                <w:color w:val="000000" w:themeColor="text1"/>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275" w:type="dxa"/>
            <w:vAlign w:val="center"/>
          </w:tcPr>
          <w:p w14:paraId="0FB9E4FD" w14:textId="77777777" w:rsidR="00123B43" w:rsidRDefault="00123B43" w:rsidP="00355073">
            <w:pPr>
              <w:jc w:val="center"/>
              <w:rPr>
                <w:bCs/>
                <w:color w:val="000000"/>
                <w:sz w:val="28"/>
                <w:szCs w:val="28"/>
              </w:rPr>
            </w:pPr>
            <w:r>
              <w:rPr>
                <w:bCs/>
                <w:color w:val="000000"/>
                <w:sz w:val="28"/>
                <w:szCs w:val="28"/>
              </w:rPr>
              <w:t>-</w:t>
            </w:r>
          </w:p>
        </w:tc>
        <w:tc>
          <w:tcPr>
            <w:tcW w:w="1701" w:type="dxa"/>
            <w:vAlign w:val="center"/>
          </w:tcPr>
          <w:p w14:paraId="6992695E" w14:textId="77777777" w:rsidR="00123B43" w:rsidRDefault="00123B43" w:rsidP="00355073">
            <w:pPr>
              <w:jc w:val="center"/>
              <w:rPr>
                <w:bCs/>
                <w:color w:val="000000"/>
                <w:sz w:val="28"/>
                <w:szCs w:val="28"/>
              </w:rPr>
            </w:pPr>
            <w:r>
              <w:rPr>
                <w:bCs/>
                <w:color w:val="000000"/>
                <w:sz w:val="28"/>
                <w:szCs w:val="28"/>
              </w:rPr>
              <w:t>-</w:t>
            </w:r>
          </w:p>
        </w:tc>
        <w:tc>
          <w:tcPr>
            <w:tcW w:w="1276" w:type="dxa"/>
            <w:vAlign w:val="center"/>
          </w:tcPr>
          <w:p w14:paraId="30E1227A" w14:textId="77777777" w:rsidR="00123B43" w:rsidRDefault="00123B43" w:rsidP="00355073">
            <w:pPr>
              <w:jc w:val="center"/>
              <w:rPr>
                <w:bCs/>
                <w:color w:val="000000"/>
                <w:sz w:val="28"/>
                <w:szCs w:val="28"/>
              </w:rPr>
            </w:pPr>
            <w:r>
              <w:rPr>
                <w:bCs/>
                <w:color w:val="000000"/>
                <w:sz w:val="28"/>
                <w:szCs w:val="28"/>
              </w:rPr>
              <w:t>5,06</w:t>
            </w:r>
          </w:p>
        </w:tc>
        <w:tc>
          <w:tcPr>
            <w:tcW w:w="1276" w:type="dxa"/>
            <w:vAlign w:val="center"/>
          </w:tcPr>
          <w:p w14:paraId="47F4684E" w14:textId="77777777" w:rsidR="00123B43" w:rsidRDefault="00123B43" w:rsidP="00355073">
            <w:pPr>
              <w:jc w:val="center"/>
              <w:rPr>
                <w:bCs/>
                <w:color w:val="000000"/>
                <w:sz w:val="28"/>
                <w:szCs w:val="28"/>
              </w:rPr>
            </w:pPr>
            <w:r>
              <w:rPr>
                <w:bCs/>
                <w:color w:val="000000"/>
                <w:sz w:val="28"/>
                <w:szCs w:val="28"/>
              </w:rPr>
              <w:t>5,06</w:t>
            </w:r>
          </w:p>
        </w:tc>
      </w:tr>
      <w:tr w:rsidR="00123B43" w14:paraId="60A691C8" w14:textId="77777777" w:rsidTr="00355073">
        <w:trPr>
          <w:trHeight w:val="1547"/>
        </w:trPr>
        <w:tc>
          <w:tcPr>
            <w:tcW w:w="708" w:type="dxa"/>
            <w:vAlign w:val="center"/>
          </w:tcPr>
          <w:p w14:paraId="1D27B10B" w14:textId="77777777" w:rsidR="00123B43" w:rsidRDefault="00123B43" w:rsidP="00355073">
            <w:pPr>
              <w:jc w:val="center"/>
              <w:rPr>
                <w:bCs/>
                <w:color w:val="000000"/>
                <w:sz w:val="28"/>
                <w:szCs w:val="28"/>
              </w:rPr>
            </w:pPr>
            <w:r>
              <w:rPr>
                <w:bCs/>
                <w:color w:val="000000"/>
                <w:sz w:val="28"/>
                <w:szCs w:val="28"/>
              </w:rPr>
              <w:t>1.2.</w:t>
            </w:r>
          </w:p>
        </w:tc>
        <w:tc>
          <w:tcPr>
            <w:tcW w:w="4680" w:type="dxa"/>
            <w:vAlign w:val="center"/>
          </w:tcPr>
          <w:p w14:paraId="16BFAAAC" w14:textId="77777777" w:rsidR="00123B43" w:rsidRDefault="00123B43" w:rsidP="00355073">
            <w:pPr>
              <w:rPr>
                <w:bCs/>
                <w:color w:val="000000"/>
                <w:sz w:val="28"/>
                <w:szCs w:val="28"/>
              </w:rPr>
            </w:pPr>
            <w:r w:rsidRPr="00FE6F9F">
              <w:rPr>
                <w:color w:val="000000" w:themeColor="text1"/>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r>
              <w:rPr>
                <w:color w:val="000000" w:themeColor="text1"/>
                <w:sz w:val="22"/>
                <w:szCs w:val="22"/>
              </w:rPr>
              <w:t>)</w:t>
            </w:r>
          </w:p>
        </w:tc>
        <w:tc>
          <w:tcPr>
            <w:tcW w:w="1275" w:type="dxa"/>
            <w:vAlign w:val="center"/>
          </w:tcPr>
          <w:p w14:paraId="52033A63" w14:textId="77777777" w:rsidR="00123B43" w:rsidRDefault="00123B43" w:rsidP="00355073">
            <w:pPr>
              <w:jc w:val="center"/>
              <w:rPr>
                <w:bCs/>
                <w:color w:val="000000"/>
                <w:sz w:val="28"/>
                <w:szCs w:val="28"/>
              </w:rPr>
            </w:pPr>
            <w:r>
              <w:rPr>
                <w:bCs/>
                <w:color w:val="000000"/>
                <w:sz w:val="28"/>
                <w:szCs w:val="28"/>
              </w:rPr>
              <w:t>-</w:t>
            </w:r>
          </w:p>
        </w:tc>
        <w:tc>
          <w:tcPr>
            <w:tcW w:w="1701" w:type="dxa"/>
            <w:vAlign w:val="center"/>
          </w:tcPr>
          <w:p w14:paraId="60E3C0C1" w14:textId="77777777" w:rsidR="00123B43" w:rsidRDefault="00123B43" w:rsidP="00355073">
            <w:pPr>
              <w:jc w:val="center"/>
              <w:rPr>
                <w:bCs/>
                <w:color w:val="000000"/>
                <w:sz w:val="28"/>
                <w:szCs w:val="28"/>
              </w:rPr>
            </w:pPr>
            <w:r>
              <w:rPr>
                <w:bCs/>
                <w:color w:val="000000"/>
                <w:sz w:val="28"/>
                <w:szCs w:val="28"/>
              </w:rPr>
              <w:t>-</w:t>
            </w:r>
          </w:p>
        </w:tc>
        <w:tc>
          <w:tcPr>
            <w:tcW w:w="1276" w:type="dxa"/>
            <w:vAlign w:val="center"/>
          </w:tcPr>
          <w:p w14:paraId="1C668F52" w14:textId="77777777" w:rsidR="00123B43" w:rsidRDefault="00123B43" w:rsidP="00355073">
            <w:pPr>
              <w:jc w:val="center"/>
              <w:rPr>
                <w:bCs/>
                <w:color w:val="000000"/>
                <w:sz w:val="28"/>
                <w:szCs w:val="28"/>
              </w:rPr>
            </w:pPr>
            <w:r>
              <w:rPr>
                <w:bCs/>
                <w:color w:val="000000"/>
                <w:sz w:val="28"/>
                <w:szCs w:val="28"/>
              </w:rPr>
              <w:t>2,95</w:t>
            </w:r>
          </w:p>
        </w:tc>
        <w:tc>
          <w:tcPr>
            <w:tcW w:w="1276" w:type="dxa"/>
            <w:vAlign w:val="center"/>
          </w:tcPr>
          <w:p w14:paraId="25950326" w14:textId="77777777" w:rsidR="00123B43" w:rsidRDefault="00123B43" w:rsidP="00355073">
            <w:pPr>
              <w:jc w:val="center"/>
              <w:rPr>
                <w:bCs/>
                <w:color w:val="000000"/>
                <w:sz w:val="28"/>
                <w:szCs w:val="28"/>
              </w:rPr>
            </w:pPr>
            <w:r>
              <w:rPr>
                <w:bCs/>
                <w:color w:val="000000"/>
                <w:sz w:val="28"/>
                <w:szCs w:val="28"/>
              </w:rPr>
              <w:t>2,95</w:t>
            </w:r>
          </w:p>
        </w:tc>
      </w:tr>
      <w:tr w:rsidR="00123B43" w14:paraId="64F60006" w14:textId="77777777" w:rsidTr="00123B43">
        <w:trPr>
          <w:trHeight w:val="267"/>
        </w:trPr>
        <w:tc>
          <w:tcPr>
            <w:tcW w:w="10916" w:type="dxa"/>
            <w:gridSpan w:val="6"/>
            <w:vAlign w:val="center"/>
          </w:tcPr>
          <w:p w14:paraId="7133A2B5" w14:textId="77777777" w:rsidR="00123B43" w:rsidRPr="00A31D27" w:rsidRDefault="00123B43" w:rsidP="00123B43">
            <w:pPr>
              <w:pStyle w:val="af3"/>
              <w:numPr>
                <w:ilvl w:val="0"/>
                <w:numId w:val="6"/>
              </w:numPr>
              <w:jc w:val="center"/>
              <w:rPr>
                <w:bCs/>
                <w:color w:val="000000"/>
                <w:sz w:val="28"/>
                <w:szCs w:val="28"/>
              </w:rPr>
            </w:pPr>
            <w:r>
              <w:rPr>
                <w:bCs/>
                <w:color w:val="000000"/>
                <w:sz w:val="28"/>
                <w:szCs w:val="28"/>
              </w:rPr>
              <w:t>Показатели надежности и бесперебойности водоснабжения и водоотведения</w:t>
            </w:r>
          </w:p>
        </w:tc>
      </w:tr>
      <w:tr w:rsidR="00123B43" w14:paraId="01B6006E" w14:textId="77777777" w:rsidTr="00355073">
        <w:trPr>
          <w:trHeight w:val="2739"/>
        </w:trPr>
        <w:tc>
          <w:tcPr>
            <w:tcW w:w="708" w:type="dxa"/>
            <w:vAlign w:val="center"/>
          </w:tcPr>
          <w:p w14:paraId="4C6BD333" w14:textId="77777777" w:rsidR="00123B43" w:rsidRDefault="00123B43" w:rsidP="00355073">
            <w:pPr>
              <w:jc w:val="center"/>
              <w:rPr>
                <w:bCs/>
                <w:color w:val="000000"/>
                <w:sz w:val="28"/>
                <w:szCs w:val="28"/>
              </w:rPr>
            </w:pPr>
            <w:r>
              <w:rPr>
                <w:bCs/>
                <w:color w:val="000000"/>
                <w:sz w:val="28"/>
                <w:szCs w:val="28"/>
              </w:rPr>
              <w:t>2.1.</w:t>
            </w:r>
          </w:p>
        </w:tc>
        <w:tc>
          <w:tcPr>
            <w:tcW w:w="4680" w:type="dxa"/>
            <w:vAlign w:val="center"/>
          </w:tcPr>
          <w:p w14:paraId="5F923061" w14:textId="77777777" w:rsidR="00123B43" w:rsidRDefault="00123B43" w:rsidP="00355073">
            <w:pPr>
              <w:rPr>
                <w:bCs/>
                <w:color w:val="000000"/>
                <w:sz w:val="28"/>
                <w:szCs w:val="28"/>
              </w:rPr>
            </w:pPr>
            <w:r w:rsidRPr="00FE6F9F">
              <w:rPr>
                <w:color w:val="000000" w:themeColor="text1"/>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275" w:type="dxa"/>
            <w:vAlign w:val="center"/>
          </w:tcPr>
          <w:p w14:paraId="0656E5D0" w14:textId="77777777" w:rsidR="00123B43" w:rsidRDefault="00123B43" w:rsidP="00355073">
            <w:pPr>
              <w:jc w:val="center"/>
              <w:rPr>
                <w:bCs/>
                <w:color w:val="000000"/>
                <w:sz w:val="28"/>
                <w:szCs w:val="28"/>
              </w:rPr>
            </w:pPr>
            <w:r>
              <w:rPr>
                <w:bCs/>
                <w:color w:val="000000"/>
                <w:sz w:val="28"/>
                <w:szCs w:val="28"/>
              </w:rPr>
              <w:t>-</w:t>
            </w:r>
          </w:p>
        </w:tc>
        <w:tc>
          <w:tcPr>
            <w:tcW w:w="1701" w:type="dxa"/>
            <w:vAlign w:val="center"/>
          </w:tcPr>
          <w:p w14:paraId="4EBB179B" w14:textId="77777777" w:rsidR="00123B43" w:rsidRDefault="00123B43" w:rsidP="00355073">
            <w:pPr>
              <w:jc w:val="center"/>
              <w:rPr>
                <w:bCs/>
                <w:color w:val="000000"/>
                <w:sz w:val="28"/>
                <w:szCs w:val="28"/>
              </w:rPr>
            </w:pPr>
            <w:r>
              <w:rPr>
                <w:bCs/>
                <w:color w:val="000000"/>
                <w:sz w:val="28"/>
                <w:szCs w:val="28"/>
              </w:rPr>
              <w:t>-</w:t>
            </w:r>
          </w:p>
        </w:tc>
        <w:tc>
          <w:tcPr>
            <w:tcW w:w="1276" w:type="dxa"/>
            <w:vAlign w:val="center"/>
          </w:tcPr>
          <w:p w14:paraId="7A85743D" w14:textId="77777777" w:rsidR="00123B43" w:rsidRDefault="00123B43" w:rsidP="00355073">
            <w:pPr>
              <w:jc w:val="center"/>
              <w:rPr>
                <w:bCs/>
                <w:color w:val="000000"/>
                <w:sz w:val="28"/>
                <w:szCs w:val="28"/>
              </w:rPr>
            </w:pPr>
            <w:r>
              <w:rPr>
                <w:bCs/>
                <w:color w:val="000000"/>
                <w:sz w:val="28"/>
                <w:szCs w:val="28"/>
              </w:rPr>
              <w:t>0,94</w:t>
            </w:r>
          </w:p>
        </w:tc>
        <w:tc>
          <w:tcPr>
            <w:tcW w:w="1276" w:type="dxa"/>
            <w:vAlign w:val="center"/>
          </w:tcPr>
          <w:p w14:paraId="6CC94DAE" w14:textId="77777777" w:rsidR="00123B43" w:rsidRDefault="00123B43" w:rsidP="00355073">
            <w:pPr>
              <w:jc w:val="center"/>
              <w:rPr>
                <w:bCs/>
                <w:color w:val="000000"/>
                <w:sz w:val="28"/>
                <w:szCs w:val="28"/>
              </w:rPr>
            </w:pPr>
            <w:r>
              <w:rPr>
                <w:bCs/>
                <w:color w:val="000000"/>
                <w:sz w:val="28"/>
                <w:szCs w:val="28"/>
              </w:rPr>
              <w:t>0,94</w:t>
            </w:r>
          </w:p>
        </w:tc>
      </w:tr>
      <w:tr w:rsidR="00123B43" w14:paraId="5EDEDAD7" w14:textId="77777777" w:rsidTr="00355073">
        <w:trPr>
          <w:trHeight w:val="728"/>
        </w:trPr>
        <w:tc>
          <w:tcPr>
            <w:tcW w:w="708" w:type="dxa"/>
            <w:vAlign w:val="center"/>
          </w:tcPr>
          <w:p w14:paraId="3E3B24F2" w14:textId="77777777" w:rsidR="00123B43" w:rsidRDefault="00123B43" w:rsidP="00355073">
            <w:pPr>
              <w:jc w:val="center"/>
              <w:rPr>
                <w:bCs/>
                <w:color w:val="000000"/>
                <w:sz w:val="28"/>
                <w:szCs w:val="28"/>
              </w:rPr>
            </w:pPr>
            <w:r>
              <w:rPr>
                <w:bCs/>
                <w:color w:val="000000"/>
                <w:sz w:val="28"/>
                <w:szCs w:val="28"/>
              </w:rPr>
              <w:t>2.2.</w:t>
            </w:r>
          </w:p>
        </w:tc>
        <w:tc>
          <w:tcPr>
            <w:tcW w:w="4680" w:type="dxa"/>
            <w:vAlign w:val="center"/>
          </w:tcPr>
          <w:p w14:paraId="7E053F77" w14:textId="77777777" w:rsidR="00123B43" w:rsidRDefault="00123B43" w:rsidP="00355073">
            <w:pPr>
              <w:rPr>
                <w:bCs/>
                <w:color w:val="000000"/>
                <w:sz w:val="28"/>
                <w:szCs w:val="28"/>
              </w:rPr>
            </w:pPr>
            <w:r w:rsidRPr="00FE6F9F">
              <w:rPr>
                <w:color w:val="000000" w:themeColor="text1"/>
                <w:sz w:val="22"/>
                <w:szCs w:val="22"/>
              </w:rPr>
              <w:t>Удельное количество аварий и засоров в расчете на протяженность канализационной сети в год (ед./км)</w:t>
            </w:r>
          </w:p>
        </w:tc>
        <w:tc>
          <w:tcPr>
            <w:tcW w:w="1275" w:type="dxa"/>
            <w:vAlign w:val="center"/>
          </w:tcPr>
          <w:p w14:paraId="2A60AA20" w14:textId="77777777" w:rsidR="00123B43" w:rsidRDefault="00123B43" w:rsidP="00355073">
            <w:pPr>
              <w:jc w:val="center"/>
              <w:rPr>
                <w:bCs/>
                <w:color w:val="000000"/>
                <w:sz w:val="28"/>
                <w:szCs w:val="28"/>
              </w:rPr>
            </w:pPr>
            <w:r>
              <w:rPr>
                <w:bCs/>
                <w:color w:val="000000"/>
                <w:sz w:val="28"/>
                <w:szCs w:val="28"/>
              </w:rPr>
              <w:t>-</w:t>
            </w:r>
          </w:p>
        </w:tc>
        <w:tc>
          <w:tcPr>
            <w:tcW w:w="1701" w:type="dxa"/>
            <w:vAlign w:val="center"/>
          </w:tcPr>
          <w:p w14:paraId="596B44B2" w14:textId="77777777" w:rsidR="00123B43" w:rsidRDefault="00123B43" w:rsidP="00355073">
            <w:pPr>
              <w:jc w:val="center"/>
              <w:rPr>
                <w:bCs/>
                <w:color w:val="000000"/>
                <w:sz w:val="28"/>
                <w:szCs w:val="28"/>
              </w:rPr>
            </w:pPr>
            <w:r>
              <w:rPr>
                <w:bCs/>
                <w:color w:val="000000"/>
                <w:sz w:val="28"/>
                <w:szCs w:val="28"/>
              </w:rPr>
              <w:t>-</w:t>
            </w:r>
          </w:p>
        </w:tc>
        <w:tc>
          <w:tcPr>
            <w:tcW w:w="1276" w:type="dxa"/>
            <w:vAlign w:val="center"/>
          </w:tcPr>
          <w:p w14:paraId="03374DEA" w14:textId="77777777" w:rsidR="00123B43" w:rsidRDefault="00123B43" w:rsidP="00355073">
            <w:pPr>
              <w:jc w:val="center"/>
              <w:rPr>
                <w:bCs/>
                <w:color w:val="000000"/>
                <w:sz w:val="28"/>
                <w:szCs w:val="28"/>
              </w:rPr>
            </w:pPr>
            <w:r>
              <w:rPr>
                <w:bCs/>
                <w:color w:val="000000"/>
                <w:sz w:val="28"/>
                <w:szCs w:val="28"/>
              </w:rPr>
              <w:t>2,55</w:t>
            </w:r>
          </w:p>
        </w:tc>
        <w:tc>
          <w:tcPr>
            <w:tcW w:w="1276" w:type="dxa"/>
            <w:vAlign w:val="center"/>
          </w:tcPr>
          <w:p w14:paraId="7BB4B709" w14:textId="77777777" w:rsidR="00123B43" w:rsidRDefault="00123B43" w:rsidP="00355073">
            <w:pPr>
              <w:jc w:val="center"/>
              <w:rPr>
                <w:bCs/>
                <w:color w:val="000000"/>
                <w:sz w:val="28"/>
                <w:szCs w:val="28"/>
              </w:rPr>
            </w:pPr>
            <w:r>
              <w:rPr>
                <w:bCs/>
                <w:color w:val="000000"/>
                <w:sz w:val="28"/>
                <w:szCs w:val="28"/>
              </w:rPr>
              <w:t>2,55</w:t>
            </w:r>
          </w:p>
        </w:tc>
      </w:tr>
      <w:tr w:rsidR="00123B43" w14:paraId="59C435C0" w14:textId="77777777" w:rsidTr="00355073">
        <w:trPr>
          <w:trHeight w:val="705"/>
        </w:trPr>
        <w:tc>
          <w:tcPr>
            <w:tcW w:w="10916" w:type="dxa"/>
            <w:gridSpan w:val="6"/>
            <w:vAlign w:val="center"/>
          </w:tcPr>
          <w:p w14:paraId="267E63B7" w14:textId="77777777" w:rsidR="00123B43" w:rsidRPr="00A31D27" w:rsidRDefault="00123B43" w:rsidP="00123B43">
            <w:pPr>
              <w:pStyle w:val="af3"/>
              <w:numPr>
                <w:ilvl w:val="0"/>
                <w:numId w:val="6"/>
              </w:numPr>
              <w:jc w:val="center"/>
              <w:rPr>
                <w:bCs/>
                <w:color w:val="000000"/>
                <w:sz w:val="28"/>
                <w:szCs w:val="28"/>
              </w:rPr>
            </w:pPr>
            <w:r>
              <w:rPr>
                <w:bCs/>
                <w:color w:val="000000"/>
                <w:sz w:val="28"/>
                <w:szCs w:val="28"/>
              </w:rPr>
              <w:t>Показатели качества очистки сточных вод</w:t>
            </w:r>
          </w:p>
        </w:tc>
      </w:tr>
      <w:tr w:rsidR="00123B43" w14:paraId="50531DAE" w14:textId="77777777" w:rsidTr="00355073">
        <w:trPr>
          <w:trHeight w:val="1180"/>
        </w:trPr>
        <w:tc>
          <w:tcPr>
            <w:tcW w:w="708" w:type="dxa"/>
            <w:vAlign w:val="center"/>
          </w:tcPr>
          <w:p w14:paraId="574EF186" w14:textId="77777777" w:rsidR="00123B43" w:rsidRDefault="00123B43" w:rsidP="00355073">
            <w:pPr>
              <w:jc w:val="center"/>
              <w:rPr>
                <w:bCs/>
                <w:color w:val="000000"/>
                <w:sz w:val="28"/>
                <w:szCs w:val="28"/>
              </w:rPr>
            </w:pPr>
            <w:r>
              <w:rPr>
                <w:bCs/>
                <w:color w:val="000000"/>
                <w:sz w:val="28"/>
                <w:szCs w:val="28"/>
              </w:rPr>
              <w:t>3.1.</w:t>
            </w:r>
          </w:p>
        </w:tc>
        <w:tc>
          <w:tcPr>
            <w:tcW w:w="4680" w:type="dxa"/>
            <w:vAlign w:val="center"/>
          </w:tcPr>
          <w:p w14:paraId="0A94754E" w14:textId="77777777" w:rsidR="00123B43" w:rsidRPr="00656E97" w:rsidRDefault="00123B43" w:rsidP="00355073">
            <w:pPr>
              <w:rPr>
                <w:color w:val="000000" w:themeColor="text1"/>
                <w:sz w:val="22"/>
                <w:szCs w:val="22"/>
              </w:rPr>
            </w:pPr>
            <w:r w:rsidRPr="00656E97">
              <w:rPr>
                <w:color w:val="000000" w:themeColor="text1"/>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275" w:type="dxa"/>
            <w:vAlign w:val="center"/>
          </w:tcPr>
          <w:p w14:paraId="7C64D9B8" w14:textId="77777777" w:rsidR="00123B43" w:rsidRDefault="00123B43" w:rsidP="00355073">
            <w:pPr>
              <w:jc w:val="center"/>
              <w:rPr>
                <w:bCs/>
                <w:color w:val="000000"/>
                <w:sz w:val="28"/>
                <w:szCs w:val="28"/>
              </w:rPr>
            </w:pPr>
            <w:r>
              <w:rPr>
                <w:bCs/>
                <w:color w:val="000000"/>
                <w:sz w:val="28"/>
                <w:szCs w:val="28"/>
              </w:rPr>
              <w:t>-</w:t>
            </w:r>
          </w:p>
        </w:tc>
        <w:tc>
          <w:tcPr>
            <w:tcW w:w="1701" w:type="dxa"/>
            <w:vAlign w:val="center"/>
          </w:tcPr>
          <w:p w14:paraId="44016460" w14:textId="77777777" w:rsidR="00123B43" w:rsidRDefault="00123B43" w:rsidP="00355073">
            <w:pPr>
              <w:jc w:val="center"/>
              <w:rPr>
                <w:bCs/>
                <w:color w:val="000000"/>
                <w:sz w:val="28"/>
                <w:szCs w:val="28"/>
              </w:rPr>
            </w:pPr>
            <w:r>
              <w:rPr>
                <w:bCs/>
                <w:color w:val="000000"/>
                <w:sz w:val="28"/>
                <w:szCs w:val="28"/>
              </w:rPr>
              <w:t>-</w:t>
            </w:r>
          </w:p>
        </w:tc>
        <w:tc>
          <w:tcPr>
            <w:tcW w:w="1276" w:type="dxa"/>
            <w:vAlign w:val="center"/>
          </w:tcPr>
          <w:p w14:paraId="04748C86" w14:textId="77777777" w:rsidR="00123B43" w:rsidRDefault="00123B43" w:rsidP="00355073">
            <w:pPr>
              <w:jc w:val="center"/>
              <w:rPr>
                <w:bCs/>
                <w:color w:val="000000"/>
                <w:sz w:val="28"/>
                <w:szCs w:val="28"/>
              </w:rPr>
            </w:pPr>
            <w:r>
              <w:rPr>
                <w:bCs/>
                <w:color w:val="000000"/>
                <w:sz w:val="28"/>
                <w:szCs w:val="28"/>
              </w:rPr>
              <w:t>0,00</w:t>
            </w:r>
          </w:p>
        </w:tc>
        <w:tc>
          <w:tcPr>
            <w:tcW w:w="1276" w:type="dxa"/>
            <w:vAlign w:val="center"/>
          </w:tcPr>
          <w:p w14:paraId="063F9566" w14:textId="77777777" w:rsidR="00123B43" w:rsidRDefault="00123B43" w:rsidP="00355073">
            <w:pPr>
              <w:jc w:val="center"/>
              <w:rPr>
                <w:bCs/>
                <w:color w:val="000000"/>
                <w:sz w:val="28"/>
                <w:szCs w:val="28"/>
              </w:rPr>
            </w:pPr>
            <w:r>
              <w:rPr>
                <w:bCs/>
                <w:color w:val="000000"/>
                <w:sz w:val="28"/>
                <w:szCs w:val="28"/>
              </w:rPr>
              <w:t>0,00</w:t>
            </w:r>
          </w:p>
        </w:tc>
      </w:tr>
      <w:tr w:rsidR="00123B43" w14:paraId="38FDEB7C" w14:textId="77777777" w:rsidTr="00355073">
        <w:trPr>
          <w:trHeight w:val="1378"/>
        </w:trPr>
        <w:tc>
          <w:tcPr>
            <w:tcW w:w="708" w:type="dxa"/>
            <w:vAlign w:val="center"/>
          </w:tcPr>
          <w:p w14:paraId="1FA67BD2" w14:textId="77777777" w:rsidR="00123B43" w:rsidRDefault="00123B43" w:rsidP="00355073">
            <w:pPr>
              <w:jc w:val="center"/>
              <w:rPr>
                <w:bCs/>
                <w:color w:val="000000"/>
                <w:sz w:val="28"/>
                <w:szCs w:val="28"/>
              </w:rPr>
            </w:pPr>
            <w:r>
              <w:rPr>
                <w:bCs/>
                <w:color w:val="000000"/>
                <w:sz w:val="28"/>
                <w:szCs w:val="28"/>
              </w:rPr>
              <w:t>3.2.</w:t>
            </w:r>
          </w:p>
        </w:tc>
        <w:tc>
          <w:tcPr>
            <w:tcW w:w="4680" w:type="dxa"/>
            <w:vAlign w:val="center"/>
          </w:tcPr>
          <w:p w14:paraId="50E8F870" w14:textId="77777777" w:rsidR="00123B43" w:rsidRDefault="00123B43" w:rsidP="00355073">
            <w:pPr>
              <w:rPr>
                <w:bCs/>
                <w:color w:val="000000"/>
                <w:sz w:val="28"/>
                <w:szCs w:val="28"/>
              </w:rPr>
            </w:pPr>
            <w:r w:rsidRPr="00656E97">
              <w:rPr>
                <w:color w:val="000000" w:themeColor="text1"/>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275" w:type="dxa"/>
            <w:vAlign w:val="center"/>
          </w:tcPr>
          <w:p w14:paraId="148FAFAA" w14:textId="77777777" w:rsidR="00123B43" w:rsidRDefault="00123B43" w:rsidP="00355073">
            <w:pPr>
              <w:jc w:val="center"/>
              <w:rPr>
                <w:bCs/>
                <w:color w:val="000000"/>
                <w:sz w:val="28"/>
                <w:szCs w:val="28"/>
              </w:rPr>
            </w:pPr>
            <w:r>
              <w:rPr>
                <w:bCs/>
                <w:color w:val="000000"/>
                <w:sz w:val="28"/>
                <w:szCs w:val="28"/>
              </w:rPr>
              <w:t>-</w:t>
            </w:r>
          </w:p>
        </w:tc>
        <w:tc>
          <w:tcPr>
            <w:tcW w:w="1701" w:type="dxa"/>
            <w:vAlign w:val="center"/>
          </w:tcPr>
          <w:p w14:paraId="6752D177" w14:textId="77777777" w:rsidR="00123B43" w:rsidRDefault="00123B43" w:rsidP="00355073">
            <w:pPr>
              <w:jc w:val="center"/>
              <w:rPr>
                <w:bCs/>
                <w:color w:val="000000"/>
                <w:sz w:val="28"/>
                <w:szCs w:val="28"/>
              </w:rPr>
            </w:pPr>
            <w:r>
              <w:rPr>
                <w:bCs/>
                <w:color w:val="000000"/>
                <w:sz w:val="28"/>
                <w:szCs w:val="28"/>
              </w:rPr>
              <w:t>-</w:t>
            </w:r>
          </w:p>
        </w:tc>
        <w:tc>
          <w:tcPr>
            <w:tcW w:w="1276" w:type="dxa"/>
            <w:vAlign w:val="center"/>
          </w:tcPr>
          <w:p w14:paraId="6F3AB1B9" w14:textId="77777777" w:rsidR="00123B43" w:rsidRDefault="00123B43" w:rsidP="00355073">
            <w:pPr>
              <w:jc w:val="center"/>
              <w:rPr>
                <w:bCs/>
                <w:color w:val="000000"/>
                <w:sz w:val="28"/>
                <w:szCs w:val="28"/>
              </w:rPr>
            </w:pPr>
            <w:r>
              <w:rPr>
                <w:bCs/>
                <w:color w:val="000000"/>
                <w:sz w:val="28"/>
                <w:szCs w:val="28"/>
              </w:rPr>
              <w:t>0,00</w:t>
            </w:r>
          </w:p>
        </w:tc>
        <w:tc>
          <w:tcPr>
            <w:tcW w:w="1276" w:type="dxa"/>
            <w:vAlign w:val="center"/>
          </w:tcPr>
          <w:p w14:paraId="39C0EAD6" w14:textId="77777777" w:rsidR="00123B43" w:rsidRDefault="00123B43" w:rsidP="00355073">
            <w:pPr>
              <w:jc w:val="center"/>
              <w:rPr>
                <w:bCs/>
                <w:color w:val="000000"/>
                <w:sz w:val="28"/>
                <w:szCs w:val="28"/>
              </w:rPr>
            </w:pPr>
            <w:r>
              <w:rPr>
                <w:bCs/>
                <w:color w:val="000000"/>
                <w:sz w:val="28"/>
                <w:szCs w:val="28"/>
              </w:rPr>
              <w:t>0,00</w:t>
            </w:r>
          </w:p>
        </w:tc>
      </w:tr>
      <w:tr w:rsidR="00123B43" w14:paraId="4E1AE2B7" w14:textId="77777777" w:rsidTr="00355073">
        <w:trPr>
          <w:trHeight w:val="438"/>
        </w:trPr>
        <w:tc>
          <w:tcPr>
            <w:tcW w:w="708" w:type="dxa"/>
            <w:vAlign w:val="center"/>
          </w:tcPr>
          <w:p w14:paraId="003FC26D" w14:textId="77777777" w:rsidR="00123B43" w:rsidRPr="000166B6" w:rsidRDefault="00123B43" w:rsidP="00355073">
            <w:pPr>
              <w:jc w:val="center"/>
              <w:rPr>
                <w:bCs/>
                <w:color w:val="000000"/>
                <w:sz w:val="28"/>
                <w:szCs w:val="28"/>
              </w:rPr>
            </w:pPr>
            <w:r w:rsidRPr="000166B6">
              <w:rPr>
                <w:bCs/>
                <w:color w:val="000000"/>
                <w:sz w:val="28"/>
                <w:szCs w:val="28"/>
              </w:rPr>
              <w:t>1</w:t>
            </w:r>
          </w:p>
        </w:tc>
        <w:tc>
          <w:tcPr>
            <w:tcW w:w="4680" w:type="dxa"/>
            <w:vAlign w:val="center"/>
          </w:tcPr>
          <w:p w14:paraId="291282ED" w14:textId="77777777" w:rsidR="00123B43" w:rsidRPr="000166B6" w:rsidRDefault="00123B43" w:rsidP="00355073">
            <w:pPr>
              <w:jc w:val="center"/>
              <w:rPr>
                <w:color w:val="000000" w:themeColor="text1"/>
                <w:sz w:val="28"/>
                <w:szCs w:val="28"/>
              </w:rPr>
            </w:pPr>
            <w:r w:rsidRPr="000166B6">
              <w:rPr>
                <w:color w:val="000000" w:themeColor="text1"/>
                <w:sz w:val="28"/>
                <w:szCs w:val="28"/>
              </w:rPr>
              <w:t>2</w:t>
            </w:r>
          </w:p>
        </w:tc>
        <w:tc>
          <w:tcPr>
            <w:tcW w:w="1275" w:type="dxa"/>
            <w:vAlign w:val="center"/>
          </w:tcPr>
          <w:p w14:paraId="463581D6" w14:textId="77777777" w:rsidR="00123B43" w:rsidRDefault="00123B43" w:rsidP="00355073">
            <w:pPr>
              <w:jc w:val="center"/>
              <w:rPr>
                <w:bCs/>
                <w:color w:val="000000"/>
                <w:sz w:val="28"/>
                <w:szCs w:val="28"/>
              </w:rPr>
            </w:pPr>
            <w:r>
              <w:rPr>
                <w:bCs/>
                <w:color w:val="000000"/>
                <w:sz w:val="28"/>
                <w:szCs w:val="28"/>
              </w:rPr>
              <w:t>3</w:t>
            </w:r>
          </w:p>
        </w:tc>
        <w:tc>
          <w:tcPr>
            <w:tcW w:w="1701" w:type="dxa"/>
            <w:vAlign w:val="center"/>
          </w:tcPr>
          <w:p w14:paraId="0DC2B866" w14:textId="77777777" w:rsidR="00123B43" w:rsidRDefault="00123B43" w:rsidP="00355073">
            <w:pPr>
              <w:jc w:val="center"/>
              <w:rPr>
                <w:bCs/>
                <w:color w:val="000000"/>
                <w:sz w:val="28"/>
                <w:szCs w:val="28"/>
              </w:rPr>
            </w:pPr>
            <w:r>
              <w:rPr>
                <w:bCs/>
                <w:color w:val="000000"/>
                <w:sz w:val="28"/>
                <w:szCs w:val="28"/>
              </w:rPr>
              <w:t>4</w:t>
            </w:r>
          </w:p>
        </w:tc>
        <w:tc>
          <w:tcPr>
            <w:tcW w:w="1276" w:type="dxa"/>
            <w:vAlign w:val="center"/>
          </w:tcPr>
          <w:p w14:paraId="0228E9BD" w14:textId="77777777" w:rsidR="00123B43" w:rsidRPr="005C7B70" w:rsidRDefault="00123B43" w:rsidP="00355073">
            <w:pPr>
              <w:jc w:val="center"/>
              <w:rPr>
                <w:bCs/>
                <w:color w:val="000000"/>
                <w:sz w:val="28"/>
                <w:szCs w:val="28"/>
                <w:lang w:val="en-US"/>
              </w:rPr>
            </w:pPr>
            <w:r>
              <w:rPr>
                <w:bCs/>
                <w:color w:val="000000"/>
                <w:sz w:val="28"/>
                <w:szCs w:val="28"/>
                <w:lang w:val="en-US"/>
              </w:rPr>
              <w:t>5</w:t>
            </w:r>
          </w:p>
        </w:tc>
        <w:tc>
          <w:tcPr>
            <w:tcW w:w="1276" w:type="dxa"/>
            <w:vAlign w:val="center"/>
          </w:tcPr>
          <w:p w14:paraId="769BB27A" w14:textId="77777777" w:rsidR="00123B43" w:rsidRPr="005C7B70" w:rsidRDefault="00123B43" w:rsidP="00355073">
            <w:pPr>
              <w:jc w:val="center"/>
              <w:rPr>
                <w:bCs/>
                <w:color w:val="000000"/>
                <w:sz w:val="28"/>
                <w:szCs w:val="28"/>
                <w:lang w:val="en-US"/>
              </w:rPr>
            </w:pPr>
            <w:r>
              <w:rPr>
                <w:bCs/>
                <w:color w:val="000000"/>
                <w:sz w:val="28"/>
                <w:szCs w:val="28"/>
                <w:lang w:val="en-US"/>
              </w:rPr>
              <w:t>6</w:t>
            </w:r>
          </w:p>
        </w:tc>
      </w:tr>
      <w:tr w:rsidR="00123B43" w14:paraId="104AC3F0" w14:textId="77777777" w:rsidTr="00355073">
        <w:trPr>
          <w:trHeight w:val="1855"/>
        </w:trPr>
        <w:tc>
          <w:tcPr>
            <w:tcW w:w="708" w:type="dxa"/>
            <w:vAlign w:val="center"/>
          </w:tcPr>
          <w:p w14:paraId="787862B7" w14:textId="77777777" w:rsidR="00123B43" w:rsidRDefault="00123B43" w:rsidP="00355073">
            <w:pPr>
              <w:jc w:val="center"/>
              <w:rPr>
                <w:bCs/>
                <w:color w:val="000000"/>
                <w:sz w:val="28"/>
                <w:szCs w:val="28"/>
              </w:rPr>
            </w:pPr>
            <w:r>
              <w:rPr>
                <w:bCs/>
                <w:color w:val="000000"/>
                <w:sz w:val="28"/>
                <w:szCs w:val="28"/>
              </w:rPr>
              <w:t>3.3.</w:t>
            </w:r>
          </w:p>
        </w:tc>
        <w:tc>
          <w:tcPr>
            <w:tcW w:w="4680" w:type="dxa"/>
            <w:vAlign w:val="center"/>
          </w:tcPr>
          <w:p w14:paraId="3D6FF753" w14:textId="77777777" w:rsidR="00123B43" w:rsidRPr="00656E97" w:rsidRDefault="00123B43" w:rsidP="00355073">
            <w:pPr>
              <w:rPr>
                <w:color w:val="000000" w:themeColor="text1"/>
                <w:sz w:val="22"/>
                <w:szCs w:val="22"/>
              </w:rPr>
            </w:pPr>
            <w:r w:rsidRPr="00656E97">
              <w:rPr>
                <w:color w:val="000000" w:themeColor="text1"/>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275" w:type="dxa"/>
            <w:vAlign w:val="center"/>
          </w:tcPr>
          <w:p w14:paraId="0B6FF3E9" w14:textId="77777777" w:rsidR="00123B43" w:rsidRDefault="00123B43" w:rsidP="00355073">
            <w:pPr>
              <w:jc w:val="center"/>
              <w:rPr>
                <w:bCs/>
                <w:color w:val="000000"/>
                <w:sz w:val="28"/>
                <w:szCs w:val="28"/>
              </w:rPr>
            </w:pPr>
            <w:r>
              <w:rPr>
                <w:bCs/>
                <w:color w:val="000000"/>
                <w:sz w:val="28"/>
                <w:szCs w:val="28"/>
              </w:rPr>
              <w:t>-</w:t>
            </w:r>
          </w:p>
        </w:tc>
        <w:tc>
          <w:tcPr>
            <w:tcW w:w="1701" w:type="dxa"/>
            <w:vAlign w:val="center"/>
          </w:tcPr>
          <w:p w14:paraId="60ECF36E" w14:textId="77777777" w:rsidR="00123B43" w:rsidRDefault="00123B43" w:rsidP="00355073">
            <w:pPr>
              <w:jc w:val="center"/>
              <w:rPr>
                <w:bCs/>
                <w:color w:val="000000"/>
                <w:sz w:val="28"/>
                <w:szCs w:val="28"/>
              </w:rPr>
            </w:pPr>
            <w:r>
              <w:rPr>
                <w:bCs/>
                <w:color w:val="000000"/>
                <w:sz w:val="28"/>
                <w:szCs w:val="28"/>
              </w:rPr>
              <w:t>-</w:t>
            </w:r>
          </w:p>
        </w:tc>
        <w:tc>
          <w:tcPr>
            <w:tcW w:w="1276" w:type="dxa"/>
            <w:vAlign w:val="center"/>
          </w:tcPr>
          <w:p w14:paraId="7D43AF3B" w14:textId="77777777" w:rsidR="00123B43" w:rsidRDefault="00123B43" w:rsidP="00355073">
            <w:pPr>
              <w:jc w:val="center"/>
              <w:rPr>
                <w:bCs/>
                <w:color w:val="000000"/>
                <w:sz w:val="28"/>
                <w:szCs w:val="28"/>
              </w:rPr>
            </w:pPr>
            <w:r>
              <w:rPr>
                <w:bCs/>
                <w:color w:val="000000"/>
                <w:sz w:val="28"/>
                <w:szCs w:val="28"/>
              </w:rPr>
              <w:t>16,20</w:t>
            </w:r>
          </w:p>
        </w:tc>
        <w:tc>
          <w:tcPr>
            <w:tcW w:w="1276" w:type="dxa"/>
            <w:vAlign w:val="center"/>
          </w:tcPr>
          <w:p w14:paraId="28A65655" w14:textId="77777777" w:rsidR="00123B43" w:rsidRDefault="00123B43" w:rsidP="00355073">
            <w:pPr>
              <w:jc w:val="center"/>
              <w:rPr>
                <w:bCs/>
                <w:color w:val="000000"/>
                <w:sz w:val="28"/>
                <w:szCs w:val="28"/>
              </w:rPr>
            </w:pPr>
            <w:r>
              <w:rPr>
                <w:bCs/>
                <w:color w:val="000000"/>
                <w:sz w:val="28"/>
                <w:szCs w:val="28"/>
              </w:rPr>
              <w:t>16,20</w:t>
            </w:r>
          </w:p>
        </w:tc>
      </w:tr>
      <w:tr w:rsidR="00123B43" w14:paraId="2EB4F5C7" w14:textId="77777777" w:rsidTr="00355073">
        <w:trPr>
          <w:trHeight w:val="982"/>
        </w:trPr>
        <w:tc>
          <w:tcPr>
            <w:tcW w:w="10916" w:type="dxa"/>
            <w:gridSpan w:val="6"/>
            <w:vAlign w:val="center"/>
          </w:tcPr>
          <w:p w14:paraId="1F4B857D" w14:textId="77777777" w:rsidR="00123B43" w:rsidRDefault="00123B43" w:rsidP="00123B43">
            <w:pPr>
              <w:pStyle w:val="af3"/>
              <w:numPr>
                <w:ilvl w:val="0"/>
                <w:numId w:val="6"/>
              </w:numPr>
              <w:jc w:val="center"/>
              <w:rPr>
                <w:bCs/>
                <w:color w:val="000000"/>
                <w:sz w:val="28"/>
                <w:szCs w:val="28"/>
              </w:rPr>
            </w:pPr>
            <w:r>
              <w:rPr>
                <w:bCs/>
                <w:color w:val="000000"/>
                <w:sz w:val="28"/>
                <w:szCs w:val="28"/>
              </w:rPr>
              <w:t xml:space="preserve">Показатели энергетической эффективности использования ресурсов, </w:t>
            </w:r>
          </w:p>
          <w:p w14:paraId="2F4CC1D6" w14:textId="77777777" w:rsidR="00123B43" w:rsidRPr="00A31D27" w:rsidRDefault="00123B43" w:rsidP="00355073">
            <w:pPr>
              <w:pStyle w:val="af3"/>
              <w:jc w:val="center"/>
              <w:rPr>
                <w:bCs/>
                <w:color w:val="000000"/>
                <w:sz w:val="28"/>
                <w:szCs w:val="28"/>
              </w:rPr>
            </w:pPr>
            <w:r>
              <w:rPr>
                <w:bCs/>
                <w:color w:val="000000"/>
                <w:sz w:val="28"/>
                <w:szCs w:val="28"/>
              </w:rPr>
              <w:t>в том числе уровень потерь воды</w:t>
            </w:r>
          </w:p>
        </w:tc>
      </w:tr>
      <w:tr w:rsidR="00123B43" w14:paraId="2A908BA0" w14:textId="77777777" w:rsidTr="00355073">
        <w:trPr>
          <w:trHeight w:val="1094"/>
        </w:trPr>
        <w:tc>
          <w:tcPr>
            <w:tcW w:w="708" w:type="dxa"/>
            <w:vAlign w:val="center"/>
          </w:tcPr>
          <w:p w14:paraId="6F458E42" w14:textId="77777777" w:rsidR="00123B43" w:rsidRDefault="00123B43" w:rsidP="00355073">
            <w:pPr>
              <w:jc w:val="center"/>
              <w:rPr>
                <w:bCs/>
                <w:color w:val="000000"/>
                <w:sz w:val="28"/>
                <w:szCs w:val="28"/>
              </w:rPr>
            </w:pPr>
            <w:r>
              <w:rPr>
                <w:bCs/>
                <w:color w:val="000000"/>
                <w:sz w:val="28"/>
                <w:szCs w:val="28"/>
              </w:rPr>
              <w:t>4.1.</w:t>
            </w:r>
          </w:p>
        </w:tc>
        <w:tc>
          <w:tcPr>
            <w:tcW w:w="4680" w:type="dxa"/>
            <w:vAlign w:val="center"/>
          </w:tcPr>
          <w:p w14:paraId="5A6F784E" w14:textId="77777777" w:rsidR="00123B43" w:rsidRDefault="00123B43" w:rsidP="00355073">
            <w:pPr>
              <w:rPr>
                <w:bCs/>
                <w:color w:val="000000"/>
                <w:sz w:val="28"/>
                <w:szCs w:val="28"/>
              </w:rPr>
            </w:pPr>
            <w:r w:rsidRPr="00656E97">
              <w:rPr>
                <w:color w:val="000000" w:themeColor="text1"/>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275" w:type="dxa"/>
            <w:vAlign w:val="center"/>
          </w:tcPr>
          <w:p w14:paraId="01672BC5" w14:textId="77777777" w:rsidR="00123B43" w:rsidRDefault="00123B43" w:rsidP="00355073">
            <w:pPr>
              <w:jc w:val="center"/>
              <w:rPr>
                <w:bCs/>
                <w:color w:val="000000"/>
                <w:sz w:val="28"/>
                <w:szCs w:val="28"/>
              </w:rPr>
            </w:pPr>
            <w:r>
              <w:rPr>
                <w:bCs/>
                <w:color w:val="000000"/>
                <w:sz w:val="28"/>
                <w:szCs w:val="28"/>
              </w:rPr>
              <w:t>-</w:t>
            </w:r>
          </w:p>
        </w:tc>
        <w:tc>
          <w:tcPr>
            <w:tcW w:w="1701" w:type="dxa"/>
            <w:vAlign w:val="center"/>
          </w:tcPr>
          <w:p w14:paraId="6E06D977" w14:textId="77777777" w:rsidR="00123B43" w:rsidRDefault="00123B43" w:rsidP="00355073">
            <w:pPr>
              <w:jc w:val="center"/>
              <w:rPr>
                <w:bCs/>
                <w:color w:val="000000"/>
                <w:sz w:val="28"/>
                <w:szCs w:val="28"/>
              </w:rPr>
            </w:pPr>
            <w:r>
              <w:rPr>
                <w:bCs/>
                <w:color w:val="000000"/>
                <w:sz w:val="28"/>
                <w:szCs w:val="28"/>
              </w:rPr>
              <w:t>-</w:t>
            </w:r>
          </w:p>
        </w:tc>
        <w:tc>
          <w:tcPr>
            <w:tcW w:w="1276" w:type="dxa"/>
            <w:vAlign w:val="center"/>
          </w:tcPr>
          <w:p w14:paraId="17D18D37" w14:textId="77777777" w:rsidR="00123B43" w:rsidRDefault="00123B43" w:rsidP="00355073">
            <w:pPr>
              <w:jc w:val="center"/>
              <w:rPr>
                <w:bCs/>
                <w:color w:val="000000"/>
                <w:sz w:val="28"/>
                <w:szCs w:val="28"/>
              </w:rPr>
            </w:pPr>
            <w:r>
              <w:rPr>
                <w:bCs/>
                <w:color w:val="000000"/>
                <w:sz w:val="28"/>
                <w:szCs w:val="28"/>
              </w:rPr>
              <w:t>47,13</w:t>
            </w:r>
          </w:p>
        </w:tc>
        <w:tc>
          <w:tcPr>
            <w:tcW w:w="1276" w:type="dxa"/>
            <w:vAlign w:val="center"/>
          </w:tcPr>
          <w:p w14:paraId="5D23340C" w14:textId="77777777" w:rsidR="00123B43" w:rsidRDefault="00123B43" w:rsidP="00355073">
            <w:pPr>
              <w:jc w:val="center"/>
              <w:rPr>
                <w:bCs/>
                <w:color w:val="000000"/>
                <w:sz w:val="28"/>
                <w:szCs w:val="28"/>
              </w:rPr>
            </w:pPr>
            <w:r>
              <w:rPr>
                <w:bCs/>
                <w:color w:val="000000"/>
                <w:sz w:val="28"/>
                <w:szCs w:val="28"/>
              </w:rPr>
              <w:t>47,13</w:t>
            </w:r>
          </w:p>
        </w:tc>
      </w:tr>
      <w:tr w:rsidR="00123B43" w14:paraId="491B1621" w14:textId="77777777" w:rsidTr="00355073">
        <w:trPr>
          <w:trHeight w:val="1691"/>
        </w:trPr>
        <w:tc>
          <w:tcPr>
            <w:tcW w:w="708" w:type="dxa"/>
            <w:vAlign w:val="center"/>
          </w:tcPr>
          <w:p w14:paraId="064935BF" w14:textId="77777777" w:rsidR="00123B43" w:rsidRDefault="00123B43" w:rsidP="00355073">
            <w:pPr>
              <w:jc w:val="center"/>
              <w:rPr>
                <w:bCs/>
                <w:color w:val="000000"/>
                <w:sz w:val="28"/>
                <w:szCs w:val="28"/>
              </w:rPr>
            </w:pPr>
            <w:r>
              <w:rPr>
                <w:bCs/>
                <w:color w:val="000000"/>
                <w:sz w:val="28"/>
                <w:szCs w:val="28"/>
              </w:rPr>
              <w:t>4.2.</w:t>
            </w:r>
          </w:p>
        </w:tc>
        <w:tc>
          <w:tcPr>
            <w:tcW w:w="4680" w:type="dxa"/>
            <w:vAlign w:val="center"/>
          </w:tcPr>
          <w:p w14:paraId="419F91D7" w14:textId="77777777" w:rsidR="00123B43" w:rsidRDefault="00123B43" w:rsidP="00355073">
            <w:pPr>
              <w:rPr>
                <w:bCs/>
                <w:color w:val="000000"/>
                <w:sz w:val="28"/>
                <w:szCs w:val="28"/>
              </w:rPr>
            </w:pPr>
            <w:r w:rsidRPr="00656E97">
              <w:rPr>
                <w:color w:val="000000" w:themeColor="text1"/>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организаций, оказ</w:t>
            </w:r>
            <w:r>
              <w:rPr>
                <w:color w:val="000000" w:themeColor="text1"/>
                <w:sz w:val="22"/>
                <w:szCs w:val="22"/>
                <w:u w:val="single"/>
              </w:rPr>
              <w:t>ывающих услуги по водоподготовке</w:t>
            </w:r>
          </w:p>
        </w:tc>
        <w:tc>
          <w:tcPr>
            <w:tcW w:w="1275" w:type="dxa"/>
            <w:vAlign w:val="center"/>
          </w:tcPr>
          <w:p w14:paraId="21AABA73" w14:textId="77777777" w:rsidR="00123B43" w:rsidRDefault="00123B43" w:rsidP="00355073">
            <w:pPr>
              <w:jc w:val="center"/>
              <w:rPr>
                <w:bCs/>
                <w:color w:val="000000"/>
                <w:sz w:val="28"/>
                <w:szCs w:val="28"/>
              </w:rPr>
            </w:pPr>
            <w:r>
              <w:rPr>
                <w:bCs/>
                <w:color w:val="000000"/>
                <w:sz w:val="28"/>
                <w:szCs w:val="28"/>
              </w:rPr>
              <w:t>-</w:t>
            </w:r>
          </w:p>
        </w:tc>
        <w:tc>
          <w:tcPr>
            <w:tcW w:w="1701" w:type="dxa"/>
            <w:vAlign w:val="center"/>
          </w:tcPr>
          <w:p w14:paraId="2DBFA359" w14:textId="77777777" w:rsidR="00123B43" w:rsidRDefault="00123B43" w:rsidP="00355073">
            <w:pPr>
              <w:jc w:val="center"/>
              <w:rPr>
                <w:bCs/>
                <w:color w:val="000000"/>
                <w:sz w:val="28"/>
                <w:szCs w:val="28"/>
              </w:rPr>
            </w:pPr>
            <w:r>
              <w:rPr>
                <w:bCs/>
                <w:color w:val="000000"/>
                <w:sz w:val="28"/>
                <w:szCs w:val="28"/>
              </w:rPr>
              <w:t>-</w:t>
            </w:r>
          </w:p>
        </w:tc>
        <w:tc>
          <w:tcPr>
            <w:tcW w:w="1276" w:type="dxa"/>
            <w:vAlign w:val="center"/>
          </w:tcPr>
          <w:p w14:paraId="2BEA5172" w14:textId="77777777" w:rsidR="00123B43" w:rsidRDefault="00123B43" w:rsidP="00355073">
            <w:pPr>
              <w:jc w:val="center"/>
              <w:rPr>
                <w:bCs/>
                <w:color w:val="000000"/>
                <w:sz w:val="28"/>
                <w:szCs w:val="28"/>
              </w:rPr>
            </w:pPr>
            <w:r>
              <w:rPr>
                <w:bCs/>
                <w:color w:val="000000"/>
                <w:sz w:val="28"/>
                <w:szCs w:val="28"/>
              </w:rPr>
              <w:t>-</w:t>
            </w:r>
          </w:p>
        </w:tc>
        <w:tc>
          <w:tcPr>
            <w:tcW w:w="1276" w:type="dxa"/>
            <w:vAlign w:val="center"/>
          </w:tcPr>
          <w:p w14:paraId="57433A29" w14:textId="77777777" w:rsidR="00123B43" w:rsidRDefault="00123B43" w:rsidP="00355073">
            <w:pPr>
              <w:jc w:val="center"/>
              <w:rPr>
                <w:bCs/>
                <w:color w:val="000000"/>
                <w:sz w:val="28"/>
                <w:szCs w:val="28"/>
              </w:rPr>
            </w:pPr>
            <w:r>
              <w:rPr>
                <w:bCs/>
                <w:color w:val="000000"/>
                <w:sz w:val="28"/>
                <w:szCs w:val="28"/>
              </w:rPr>
              <w:t>-</w:t>
            </w:r>
          </w:p>
        </w:tc>
      </w:tr>
      <w:tr w:rsidR="00123B43" w14:paraId="38019D2F" w14:textId="77777777" w:rsidTr="00355073">
        <w:trPr>
          <w:trHeight w:val="1687"/>
        </w:trPr>
        <w:tc>
          <w:tcPr>
            <w:tcW w:w="708" w:type="dxa"/>
            <w:vAlign w:val="center"/>
          </w:tcPr>
          <w:p w14:paraId="2F2CC4A9" w14:textId="77777777" w:rsidR="00123B43" w:rsidRDefault="00123B43" w:rsidP="00355073">
            <w:pPr>
              <w:jc w:val="center"/>
              <w:rPr>
                <w:bCs/>
                <w:color w:val="000000"/>
                <w:sz w:val="28"/>
                <w:szCs w:val="28"/>
              </w:rPr>
            </w:pPr>
            <w:r>
              <w:rPr>
                <w:bCs/>
                <w:color w:val="000000"/>
                <w:sz w:val="28"/>
                <w:szCs w:val="28"/>
              </w:rPr>
              <w:t>4.3.</w:t>
            </w:r>
          </w:p>
        </w:tc>
        <w:tc>
          <w:tcPr>
            <w:tcW w:w="4680" w:type="dxa"/>
            <w:vAlign w:val="center"/>
          </w:tcPr>
          <w:p w14:paraId="6381449C" w14:textId="77777777" w:rsidR="00123B43" w:rsidRPr="00656E97" w:rsidRDefault="00123B43" w:rsidP="00355073">
            <w:pPr>
              <w:rPr>
                <w:color w:val="000000" w:themeColor="text1"/>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питьевой воды, на единицу объема </w:t>
            </w:r>
            <w:r>
              <w:rPr>
                <w:color w:val="000000" w:themeColor="text1"/>
                <w:sz w:val="22"/>
                <w:szCs w:val="22"/>
              </w:rPr>
              <w:t>транспортируемой воды</w:t>
            </w:r>
            <w:r w:rsidRPr="00656E97">
              <w:rPr>
                <w:color w:val="000000" w:themeColor="text1"/>
                <w:sz w:val="22"/>
                <w:szCs w:val="22"/>
              </w:rPr>
              <w:t xml:space="preserve">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p>
        </w:tc>
        <w:tc>
          <w:tcPr>
            <w:tcW w:w="1275" w:type="dxa"/>
            <w:vAlign w:val="center"/>
          </w:tcPr>
          <w:p w14:paraId="7131FDDE" w14:textId="77777777" w:rsidR="00123B43" w:rsidRDefault="00123B43" w:rsidP="00355073">
            <w:pPr>
              <w:jc w:val="center"/>
              <w:rPr>
                <w:bCs/>
                <w:color w:val="000000"/>
                <w:sz w:val="28"/>
                <w:szCs w:val="28"/>
              </w:rPr>
            </w:pPr>
            <w:r>
              <w:rPr>
                <w:bCs/>
                <w:color w:val="000000"/>
                <w:sz w:val="28"/>
                <w:szCs w:val="28"/>
              </w:rPr>
              <w:t>-</w:t>
            </w:r>
          </w:p>
        </w:tc>
        <w:tc>
          <w:tcPr>
            <w:tcW w:w="1701" w:type="dxa"/>
            <w:vAlign w:val="center"/>
          </w:tcPr>
          <w:p w14:paraId="25E52EC0" w14:textId="77777777" w:rsidR="00123B43" w:rsidRDefault="00123B43" w:rsidP="00355073">
            <w:pPr>
              <w:jc w:val="center"/>
              <w:rPr>
                <w:bCs/>
                <w:color w:val="000000"/>
                <w:sz w:val="28"/>
                <w:szCs w:val="28"/>
              </w:rPr>
            </w:pPr>
            <w:r>
              <w:rPr>
                <w:bCs/>
                <w:color w:val="000000"/>
                <w:sz w:val="28"/>
                <w:szCs w:val="28"/>
              </w:rPr>
              <w:t>-</w:t>
            </w:r>
          </w:p>
        </w:tc>
        <w:tc>
          <w:tcPr>
            <w:tcW w:w="1276" w:type="dxa"/>
            <w:vAlign w:val="center"/>
          </w:tcPr>
          <w:p w14:paraId="643F5463" w14:textId="77777777" w:rsidR="00123B43" w:rsidRDefault="00123B43" w:rsidP="00355073">
            <w:pPr>
              <w:jc w:val="center"/>
              <w:rPr>
                <w:bCs/>
                <w:color w:val="000000"/>
                <w:sz w:val="28"/>
                <w:szCs w:val="28"/>
              </w:rPr>
            </w:pPr>
            <w:r>
              <w:rPr>
                <w:bCs/>
                <w:color w:val="000000"/>
                <w:sz w:val="28"/>
                <w:szCs w:val="28"/>
              </w:rPr>
              <w:t>-</w:t>
            </w:r>
          </w:p>
        </w:tc>
        <w:tc>
          <w:tcPr>
            <w:tcW w:w="1276" w:type="dxa"/>
            <w:vAlign w:val="center"/>
          </w:tcPr>
          <w:p w14:paraId="6C955598" w14:textId="77777777" w:rsidR="00123B43" w:rsidRDefault="00123B43" w:rsidP="00355073">
            <w:pPr>
              <w:jc w:val="center"/>
              <w:rPr>
                <w:bCs/>
                <w:color w:val="000000"/>
                <w:sz w:val="28"/>
                <w:szCs w:val="28"/>
              </w:rPr>
            </w:pPr>
            <w:r>
              <w:rPr>
                <w:bCs/>
                <w:color w:val="000000"/>
                <w:sz w:val="28"/>
                <w:szCs w:val="28"/>
              </w:rPr>
              <w:t>-</w:t>
            </w:r>
          </w:p>
        </w:tc>
      </w:tr>
      <w:tr w:rsidR="00123B43" w14:paraId="76F1BFF3" w14:textId="77777777" w:rsidTr="00355073">
        <w:trPr>
          <w:trHeight w:val="1659"/>
        </w:trPr>
        <w:tc>
          <w:tcPr>
            <w:tcW w:w="708" w:type="dxa"/>
            <w:vAlign w:val="center"/>
          </w:tcPr>
          <w:p w14:paraId="30F7DC62" w14:textId="77777777" w:rsidR="00123B43" w:rsidRDefault="00123B43" w:rsidP="00355073">
            <w:pPr>
              <w:jc w:val="center"/>
              <w:rPr>
                <w:bCs/>
                <w:color w:val="000000"/>
                <w:sz w:val="28"/>
                <w:szCs w:val="28"/>
              </w:rPr>
            </w:pPr>
            <w:r>
              <w:rPr>
                <w:bCs/>
                <w:color w:val="000000"/>
                <w:sz w:val="28"/>
                <w:szCs w:val="28"/>
              </w:rPr>
              <w:t>4.4.</w:t>
            </w:r>
          </w:p>
        </w:tc>
        <w:tc>
          <w:tcPr>
            <w:tcW w:w="4680" w:type="dxa"/>
            <w:vAlign w:val="center"/>
          </w:tcPr>
          <w:p w14:paraId="2FCE59F1" w14:textId="77777777" w:rsidR="00123B43" w:rsidRDefault="00123B43" w:rsidP="00355073">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водоподготовки и транспортировки</w:t>
            </w:r>
            <w:r w:rsidRPr="00656E97">
              <w:rPr>
                <w:color w:val="000000" w:themeColor="text1"/>
                <w:sz w:val="22"/>
                <w:szCs w:val="22"/>
              </w:rPr>
              <w:t xml:space="preserve"> питьевой воды, на единицу объема,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w:t>
            </w:r>
            <w:r>
              <w:rPr>
                <w:color w:val="000000" w:themeColor="text1"/>
                <w:sz w:val="22"/>
                <w:szCs w:val="22"/>
                <w:u w:val="single"/>
              </w:rPr>
              <w:t>ганизаций, оказывающих услуги водоснабжения (полный цикл)</w:t>
            </w:r>
          </w:p>
        </w:tc>
        <w:tc>
          <w:tcPr>
            <w:tcW w:w="1275" w:type="dxa"/>
            <w:vAlign w:val="center"/>
          </w:tcPr>
          <w:p w14:paraId="1A5D5130" w14:textId="77777777" w:rsidR="00123B43" w:rsidRDefault="00123B43" w:rsidP="00355073">
            <w:pPr>
              <w:jc w:val="center"/>
              <w:rPr>
                <w:bCs/>
                <w:color w:val="000000"/>
                <w:sz w:val="28"/>
                <w:szCs w:val="28"/>
              </w:rPr>
            </w:pPr>
            <w:r>
              <w:rPr>
                <w:bCs/>
                <w:color w:val="000000"/>
                <w:sz w:val="28"/>
                <w:szCs w:val="28"/>
              </w:rPr>
              <w:t>-</w:t>
            </w:r>
          </w:p>
        </w:tc>
        <w:tc>
          <w:tcPr>
            <w:tcW w:w="1701" w:type="dxa"/>
            <w:vAlign w:val="center"/>
          </w:tcPr>
          <w:p w14:paraId="090061BA" w14:textId="77777777" w:rsidR="00123B43" w:rsidRDefault="00123B43" w:rsidP="00355073">
            <w:pPr>
              <w:jc w:val="center"/>
              <w:rPr>
                <w:bCs/>
                <w:color w:val="000000"/>
                <w:sz w:val="28"/>
                <w:szCs w:val="28"/>
              </w:rPr>
            </w:pPr>
            <w:r>
              <w:rPr>
                <w:bCs/>
                <w:color w:val="000000"/>
                <w:sz w:val="28"/>
                <w:szCs w:val="28"/>
              </w:rPr>
              <w:t>-</w:t>
            </w:r>
          </w:p>
        </w:tc>
        <w:tc>
          <w:tcPr>
            <w:tcW w:w="1276" w:type="dxa"/>
            <w:vAlign w:val="center"/>
          </w:tcPr>
          <w:p w14:paraId="6EB1D464" w14:textId="77777777" w:rsidR="00123B43" w:rsidRDefault="00123B43" w:rsidP="00355073">
            <w:pPr>
              <w:jc w:val="center"/>
              <w:rPr>
                <w:bCs/>
                <w:color w:val="000000"/>
                <w:sz w:val="28"/>
                <w:szCs w:val="28"/>
              </w:rPr>
            </w:pPr>
            <w:r>
              <w:rPr>
                <w:bCs/>
                <w:color w:val="000000"/>
                <w:sz w:val="28"/>
                <w:szCs w:val="28"/>
              </w:rPr>
              <w:t>1,64</w:t>
            </w:r>
          </w:p>
        </w:tc>
        <w:tc>
          <w:tcPr>
            <w:tcW w:w="1276" w:type="dxa"/>
            <w:vAlign w:val="center"/>
          </w:tcPr>
          <w:p w14:paraId="372DE688" w14:textId="77777777" w:rsidR="00123B43" w:rsidRDefault="00123B43" w:rsidP="00355073">
            <w:pPr>
              <w:jc w:val="center"/>
              <w:rPr>
                <w:bCs/>
                <w:color w:val="000000"/>
                <w:sz w:val="28"/>
                <w:szCs w:val="28"/>
              </w:rPr>
            </w:pPr>
            <w:r>
              <w:rPr>
                <w:bCs/>
                <w:color w:val="000000"/>
                <w:sz w:val="28"/>
                <w:szCs w:val="28"/>
              </w:rPr>
              <w:t>1,64</w:t>
            </w:r>
          </w:p>
        </w:tc>
      </w:tr>
      <w:tr w:rsidR="00123B43" w14:paraId="2494E3ED" w14:textId="77777777" w:rsidTr="00355073">
        <w:trPr>
          <w:trHeight w:val="1511"/>
        </w:trPr>
        <w:tc>
          <w:tcPr>
            <w:tcW w:w="708" w:type="dxa"/>
            <w:vAlign w:val="center"/>
          </w:tcPr>
          <w:p w14:paraId="335DD799" w14:textId="77777777" w:rsidR="00123B43" w:rsidRDefault="00123B43" w:rsidP="00355073">
            <w:pPr>
              <w:jc w:val="center"/>
              <w:rPr>
                <w:bCs/>
                <w:color w:val="000000"/>
                <w:sz w:val="28"/>
                <w:szCs w:val="28"/>
              </w:rPr>
            </w:pPr>
            <w:r>
              <w:rPr>
                <w:bCs/>
                <w:color w:val="000000"/>
                <w:sz w:val="28"/>
                <w:szCs w:val="28"/>
              </w:rPr>
              <w:t>4.5.</w:t>
            </w:r>
          </w:p>
        </w:tc>
        <w:tc>
          <w:tcPr>
            <w:tcW w:w="4680" w:type="dxa"/>
            <w:vAlign w:val="center"/>
          </w:tcPr>
          <w:p w14:paraId="3224C80C" w14:textId="77777777" w:rsidR="00123B43" w:rsidRDefault="00123B43" w:rsidP="00355073">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очистки</w:t>
            </w:r>
            <w:r w:rsidRPr="00656E97">
              <w:rPr>
                <w:color w:val="000000" w:themeColor="text1"/>
                <w:sz w:val="22"/>
                <w:szCs w:val="22"/>
              </w:rPr>
              <w:t xml:space="preserve"> сточных вод, на единицу объема </w:t>
            </w:r>
            <w:r>
              <w:rPr>
                <w:color w:val="000000" w:themeColor="text1"/>
                <w:sz w:val="22"/>
                <w:szCs w:val="22"/>
              </w:rPr>
              <w:t>очищаемых</w:t>
            </w:r>
            <w:r w:rsidRPr="00656E97">
              <w:rPr>
                <w:color w:val="000000" w:themeColor="text1"/>
                <w:sz w:val="22"/>
                <w:szCs w:val="22"/>
              </w:rPr>
              <w:t xml:space="preserve">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E23866">
              <w:rPr>
                <w:color w:val="000000" w:themeColor="text1"/>
                <w:sz w:val="22"/>
                <w:szCs w:val="22"/>
                <w:u w:val="single"/>
              </w:rPr>
              <w:t>для организаций, оказывающих услуги по очистке сточных вод</w:t>
            </w:r>
          </w:p>
        </w:tc>
        <w:tc>
          <w:tcPr>
            <w:tcW w:w="1275" w:type="dxa"/>
            <w:vAlign w:val="center"/>
          </w:tcPr>
          <w:p w14:paraId="481B486E" w14:textId="77777777" w:rsidR="00123B43" w:rsidRDefault="00123B43" w:rsidP="00355073">
            <w:pPr>
              <w:jc w:val="center"/>
              <w:rPr>
                <w:bCs/>
                <w:color w:val="000000"/>
                <w:sz w:val="28"/>
                <w:szCs w:val="28"/>
              </w:rPr>
            </w:pPr>
            <w:r>
              <w:rPr>
                <w:bCs/>
                <w:color w:val="000000"/>
                <w:sz w:val="28"/>
                <w:szCs w:val="28"/>
              </w:rPr>
              <w:t>-</w:t>
            </w:r>
          </w:p>
        </w:tc>
        <w:tc>
          <w:tcPr>
            <w:tcW w:w="1701" w:type="dxa"/>
            <w:vAlign w:val="center"/>
          </w:tcPr>
          <w:p w14:paraId="59B67628" w14:textId="77777777" w:rsidR="00123B43" w:rsidRDefault="00123B43" w:rsidP="00355073">
            <w:pPr>
              <w:jc w:val="center"/>
              <w:rPr>
                <w:bCs/>
                <w:color w:val="000000"/>
                <w:sz w:val="28"/>
                <w:szCs w:val="28"/>
              </w:rPr>
            </w:pPr>
            <w:r>
              <w:rPr>
                <w:bCs/>
                <w:color w:val="000000"/>
                <w:sz w:val="28"/>
                <w:szCs w:val="28"/>
              </w:rPr>
              <w:t>-</w:t>
            </w:r>
          </w:p>
        </w:tc>
        <w:tc>
          <w:tcPr>
            <w:tcW w:w="1276" w:type="dxa"/>
            <w:vAlign w:val="center"/>
          </w:tcPr>
          <w:p w14:paraId="47DFC056" w14:textId="77777777" w:rsidR="00123B43" w:rsidRDefault="00123B43" w:rsidP="00355073">
            <w:pPr>
              <w:jc w:val="center"/>
              <w:rPr>
                <w:bCs/>
                <w:color w:val="000000"/>
                <w:sz w:val="28"/>
                <w:szCs w:val="28"/>
              </w:rPr>
            </w:pPr>
            <w:r>
              <w:rPr>
                <w:bCs/>
                <w:color w:val="000000"/>
                <w:sz w:val="28"/>
                <w:szCs w:val="28"/>
              </w:rPr>
              <w:t>-</w:t>
            </w:r>
          </w:p>
        </w:tc>
        <w:tc>
          <w:tcPr>
            <w:tcW w:w="1276" w:type="dxa"/>
            <w:vAlign w:val="center"/>
          </w:tcPr>
          <w:p w14:paraId="6DE27AFB" w14:textId="77777777" w:rsidR="00123B43" w:rsidRDefault="00123B43" w:rsidP="00355073">
            <w:pPr>
              <w:jc w:val="center"/>
              <w:rPr>
                <w:bCs/>
                <w:color w:val="000000"/>
                <w:sz w:val="28"/>
                <w:szCs w:val="28"/>
              </w:rPr>
            </w:pPr>
            <w:r>
              <w:rPr>
                <w:bCs/>
                <w:color w:val="000000"/>
                <w:sz w:val="28"/>
                <w:szCs w:val="28"/>
              </w:rPr>
              <w:t>-</w:t>
            </w:r>
          </w:p>
        </w:tc>
      </w:tr>
      <w:tr w:rsidR="00123B43" w14:paraId="03943358" w14:textId="77777777" w:rsidTr="00355073">
        <w:trPr>
          <w:trHeight w:val="1689"/>
        </w:trPr>
        <w:tc>
          <w:tcPr>
            <w:tcW w:w="708" w:type="dxa"/>
            <w:vAlign w:val="center"/>
          </w:tcPr>
          <w:p w14:paraId="7EF8AE92" w14:textId="77777777" w:rsidR="00123B43" w:rsidRDefault="00123B43" w:rsidP="00355073">
            <w:pPr>
              <w:jc w:val="center"/>
              <w:rPr>
                <w:bCs/>
                <w:color w:val="000000"/>
                <w:sz w:val="28"/>
                <w:szCs w:val="28"/>
              </w:rPr>
            </w:pPr>
            <w:r>
              <w:rPr>
                <w:bCs/>
                <w:color w:val="000000"/>
                <w:sz w:val="28"/>
                <w:szCs w:val="28"/>
              </w:rPr>
              <w:t>4.6.</w:t>
            </w:r>
          </w:p>
        </w:tc>
        <w:tc>
          <w:tcPr>
            <w:tcW w:w="4680" w:type="dxa"/>
            <w:vAlign w:val="center"/>
          </w:tcPr>
          <w:p w14:paraId="254E0F13" w14:textId="77777777" w:rsidR="00123B43" w:rsidRPr="00656E97" w:rsidRDefault="00123B43" w:rsidP="00355073">
            <w:pPr>
              <w:rPr>
                <w:color w:val="000000" w:themeColor="text1"/>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сточных вод, на единицу объема </w:t>
            </w:r>
            <w:r>
              <w:rPr>
                <w:color w:val="000000" w:themeColor="text1"/>
                <w:sz w:val="22"/>
                <w:szCs w:val="22"/>
              </w:rPr>
              <w:t>транспортируемых</w:t>
            </w:r>
            <w:r w:rsidRPr="00656E97">
              <w:rPr>
                <w:color w:val="000000" w:themeColor="text1"/>
                <w:sz w:val="22"/>
                <w:szCs w:val="22"/>
              </w:rPr>
              <w:t xml:space="preserve">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E23866">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r w:rsidRPr="00E23866">
              <w:rPr>
                <w:color w:val="000000" w:themeColor="text1"/>
                <w:sz w:val="22"/>
                <w:szCs w:val="22"/>
                <w:u w:val="single"/>
              </w:rPr>
              <w:t xml:space="preserve"> сточных вод</w:t>
            </w:r>
          </w:p>
        </w:tc>
        <w:tc>
          <w:tcPr>
            <w:tcW w:w="1275" w:type="dxa"/>
            <w:vAlign w:val="center"/>
          </w:tcPr>
          <w:p w14:paraId="3EA52571" w14:textId="77777777" w:rsidR="00123B43" w:rsidRDefault="00123B43" w:rsidP="00355073">
            <w:pPr>
              <w:jc w:val="center"/>
              <w:rPr>
                <w:bCs/>
                <w:color w:val="000000"/>
                <w:sz w:val="28"/>
                <w:szCs w:val="28"/>
              </w:rPr>
            </w:pPr>
            <w:r>
              <w:rPr>
                <w:bCs/>
                <w:color w:val="000000"/>
                <w:sz w:val="28"/>
                <w:szCs w:val="28"/>
              </w:rPr>
              <w:t>-</w:t>
            </w:r>
          </w:p>
        </w:tc>
        <w:tc>
          <w:tcPr>
            <w:tcW w:w="1701" w:type="dxa"/>
            <w:vAlign w:val="center"/>
          </w:tcPr>
          <w:p w14:paraId="609A3C36" w14:textId="77777777" w:rsidR="00123B43" w:rsidRDefault="00123B43" w:rsidP="00355073">
            <w:pPr>
              <w:jc w:val="center"/>
              <w:rPr>
                <w:bCs/>
                <w:color w:val="000000"/>
                <w:sz w:val="28"/>
                <w:szCs w:val="28"/>
              </w:rPr>
            </w:pPr>
            <w:r>
              <w:rPr>
                <w:bCs/>
                <w:color w:val="000000"/>
                <w:sz w:val="28"/>
                <w:szCs w:val="28"/>
              </w:rPr>
              <w:t>-</w:t>
            </w:r>
          </w:p>
        </w:tc>
        <w:tc>
          <w:tcPr>
            <w:tcW w:w="1276" w:type="dxa"/>
            <w:vAlign w:val="center"/>
          </w:tcPr>
          <w:p w14:paraId="1804CD7E" w14:textId="77777777" w:rsidR="00123B43" w:rsidRDefault="00123B43" w:rsidP="00355073">
            <w:pPr>
              <w:jc w:val="center"/>
              <w:rPr>
                <w:bCs/>
                <w:color w:val="000000"/>
                <w:sz w:val="28"/>
                <w:szCs w:val="28"/>
              </w:rPr>
            </w:pPr>
            <w:r>
              <w:rPr>
                <w:bCs/>
                <w:color w:val="000000"/>
                <w:sz w:val="28"/>
                <w:szCs w:val="28"/>
              </w:rPr>
              <w:t>-</w:t>
            </w:r>
          </w:p>
        </w:tc>
        <w:tc>
          <w:tcPr>
            <w:tcW w:w="1276" w:type="dxa"/>
            <w:vAlign w:val="center"/>
          </w:tcPr>
          <w:p w14:paraId="0B4C2781" w14:textId="77777777" w:rsidR="00123B43" w:rsidRDefault="00123B43" w:rsidP="00355073">
            <w:pPr>
              <w:jc w:val="center"/>
              <w:rPr>
                <w:bCs/>
                <w:color w:val="000000"/>
                <w:sz w:val="28"/>
                <w:szCs w:val="28"/>
              </w:rPr>
            </w:pPr>
            <w:r>
              <w:rPr>
                <w:bCs/>
                <w:color w:val="000000"/>
                <w:sz w:val="28"/>
                <w:szCs w:val="28"/>
              </w:rPr>
              <w:t>-</w:t>
            </w:r>
          </w:p>
        </w:tc>
      </w:tr>
      <w:tr w:rsidR="00123B43" w14:paraId="7B75FC5B" w14:textId="77777777" w:rsidTr="00355073">
        <w:trPr>
          <w:trHeight w:val="1724"/>
        </w:trPr>
        <w:tc>
          <w:tcPr>
            <w:tcW w:w="708" w:type="dxa"/>
            <w:vAlign w:val="center"/>
          </w:tcPr>
          <w:p w14:paraId="67826246" w14:textId="77777777" w:rsidR="00123B43" w:rsidRDefault="00123B43" w:rsidP="00355073">
            <w:pPr>
              <w:jc w:val="center"/>
              <w:rPr>
                <w:bCs/>
                <w:color w:val="000000"/>
                <w:sz w:val="28"/>
                <w:szCs w:val="28"/>
              </w:rPr>
            </w:pPr>
            <w:r>
              <w:rPr>
                <w:bCs/>
                <w:color w:val="000000"/>
                <w:sz w:val="28"/>
                <w:szCs w:val="28"/>
              </w:rPr>
              <w:t>4.7.</w:t>
            </w:r>
          </w:p>
        </w:tc>
        <w:tc>
          <w:tcPr>
            <w:tcW w:w="4680" w:type="dxa"/>
            <w:vAlign w:val="center"/>
          </w:tcPr>
          <w:p w14:paraId="10011730" w14:textId="77777777" w:rsidR="00123B43" w:rsidRPr="00656E97" w:rsidRDefault="00123B43" w:rsidP="00355073">
            <w:pPr>
              <w:rPr>
                <w:color w:val="000000" w:themeColor="text1"/>
                <w:sz w:val="22"/>
                <w:szCs w:val="22"/>
              </w:rPr>
            </w:pPr>
            <w:r w:rsidRPr="00656E97">
              <w:rPr>
                <w:color w:val="000000" w:themeColor="text1"/>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FD7FE9">
              <w:rPr>
                <w:color w:val="000000" w:themeColor="text1"/>
                <w:sz w:val="22"/>
                <w:szCs w:val="22"/>
                <w:u w:val="single"/>
              </w:rPr>
              <w:t>для организаций, оказывающих услуги по водоотведению</w:t>
            </w:r>
          </w:p>
        </w:tc>
        <w:tc>
          <w:tcPr>
            <w:tcW w:w="1275" w:type="dxa"/>
            <w:vAlign w:val="center"/>
          </w:tcPr>
          <w:p w14:paraId="14E3344D" w14:textId="77777777" w:rsidR="00123B43" w:rsidRDefault="00123B43" w:rsidP="00355073">
            <w:pPr>
              <w:jc w:val="center"/>
              <w:rPr>
                <w:bCs/>
                <w:color w:val="000000"/>
                <w:sz w:val="28"/>
                <w:szCs w:val="28"/>
              </w:rPr>
            </w:pPr>
            <w:r>
              <w:rPr>
                <w:bCs/>
                <w:color w:val="000000"/>
                <w:sz w:val="28"/>
                <w:szCs w:val="28"/>
              </w:rPr>
              <w:t>-</w:t>
            </w:r>
          </w:p>
        </w:tc>
        <w:tc>
          <w:tcPr>
            <w:tcW w:w="1701" w:type="dxa"/>
            <w:vAlign w:val="center"/>
          </w:tcPr>
          <w:p w14:paraId="6B5A39B9" w14:textId="77777777" w:rsidR="00123B43" w:rsidRDefault="00123B43" w:rsidP="00355073">
            <w:pPr>
              <w:jc w:val="center"/>
              <w:rPr>
                <w:bCs/>
                <w:color w:val="000000"/>
                <w:sz w:val="28"/>
                <w:szCs w:val="28"/>
              </w:rPr>
            </w:pPr>
            <w:r>
              <w:rPr>
                <w:bCs/>
                <w:color w:val="000000"/>
                <w:sz w:val="28"/>
                <w:szCs w:val="28"/>
              </w:rPr>
              <w:t>-</w:t>
            </w:r>
          </w:p>
        </w:tc>
        <w:tc>
          <w:tcPr>
            <w:tcW w:w="1276" w:type="dxa"/>
            <w:vAlign w:val="center"/>
          </w:tcPr>
          <w:p w14:paraId="7F65608B" w14:textId="77777777" w:rsidR="00123B43" w:rsidRDefault="00123B43" w:rsidP="00355073">
            <w:pPr>
              <w:jc w:val="center"/>
              <w:rPr>
                <w:bCs/>
                <w:color w:val="000000"/>
                <w:sz w:val="28"/>
                <w:szCs w:val="28"/>
              </w:rPr>
            </w:pPr>
            <w:r>
              <w:rPr>
                <w:bCs/>
                <w:color w:val="000000"/>
                <w:sz w:val="28"/>
                <w:szCs w:val="28"/>
              </w:rPr>
              <w:t>2,48</w:t>
            </w:r>
          </w:p>
        </w:tc>
        <w:tc>
          <w:tcPr>
            <w:tcW w:w="1276" w:type="dxa"/>
            <w:vAlign w:val="center"/>
          </w:tcPr>
          <w:p w14:paraId="6F35BBE4" w14:textId="77777777" w:rsidR="00123B43" w:rsidRDefault="00123B43" w:rsidP="00355073">
            <w:pPr>
              <w:jc w:val="center"/>
              <w:rPr>
                <w:bCs/>
                <w:color w:val="000000"/>
                <w:sz w:val="28"/>
                <w:szCs w:val="28"/>
              </w:rPr>
            </w:pPr>
            <w:r>
              <w:rPr>
                <w:bCs/>
                <w:color w:val="000000"/>
                <w:sz w:val="28"/>
                <w:szCs w:val="28"/>
              </w:rPr>
              <w:t>2,48</w:t>
            </w:r>
          </w:p>
        </w:tc>
      </w:tr>
    </w:tbl>
    <w:p w14:paraId="2CA7374C" w14:textId="77777777" w:rsidR="00123B43" w:rsidRDefault="00123B43" w:rsidP="00123B43">
      <w:pPr>
        <w:ind w:left="-567"/>
        <w:jc w:val="center"/>
        <w:rPr>
          <w:bCs/>
          <w:color w:val="000000"/>
          <w:sz w:val="28"/>
          <w:szCs w:val="28"/>
        </w:rPr>
      </w:pPr>
      <w:r>
        <w:rPr>
          <w:bCs/>
          <w:color w:val="000000"/>
          <w:sz w:val="28"/>
          <w:szCs w:val="28"/>
        </w:rPr>
        <w:t>Раздел 9. Расчет эффективности производственной программы</w:t>
      </w:r>
    </w:p>
    <w:p w14:paraId="26013B26" w14:textId="77777777" w:rsidR="00123B43" w:rsidRDefault="00123B43" w:rsidP="00123B43">
      <w:pPr>
        <w:ind w:left="-567"/>
        <w:jc w:val="center"/>
        <w:rPr>
          <w:bCs/>
          <w:color w:val="000000"/>
          <w:sz w:val="28"/>
          <w:szCs w:val="28"/>
        </w:rPr>
      </w:pPr>
    </w:p>
    <w:tbl>
      <w:tblPr>
        <w:tblStyle w:val="af1"/>
        <w:tblW w:w="11057" w:type="dxa"/>
        <w:tblInd w:w="-714" w:type="dxa"/>
        <w:tblLayout w:type="fixed"/>
        <w:tblLook w:val="04A0" w:firstRow="1" w:lastRow="0" w:firstColumn="1" w:lastColumn="0" w:noHBand="0" w:noVBand="1"/>
      </w:tblPr>
      <w:tblGrid>
        <w:gridCol w:w="736"/>
        <w:gridCol w:w="3659"/>
        <w:gridCol w:w="1559"/>
        <w:gridCol w:w="2693"/>
        <w:gridCol w:w="2410"/>
      </w:tblGrid>
      <w:tr w:rsidR="00123B43" w14:paraId="2679010A" w14:textId="77777777" w:rsidTr="00123B43">
        <w:trPr>
          <w:trHeight w:val="2487"/>
        </w:trPr>
        <w:tc>
          <w:tcPr>
            <w:tcW w:w="736" w:type="dxa"/>
            <w:vAlign w:val="center"/>
          </w:tcPr>
          <w:p w14:paraId="1846E0CC" w14:textId="77777777" w:rsidR="00123B43" w:rsidRDefault="00123B43" w:rsidP="00355073">
            <w:pPr>
              <w:jc w:val="center"/>
              <w:rPr>
                <w:bCs/>
                <w:color w:val="000000"/>
                <w:sz w:val="28"/>
                <w:szCs w:val="28"/>
              </w:rPr>
            </w:pPr>
            <w:r>
              <w:rPr>
                <w:bCs/>
                <w:color w:val="000000"/>
                <w:sz w:val="28"/>
                <w:szCs w:val="28"/>
              </w:rPr>
              <w:t>№ п/п</w:t>
            </w:r>
          </w:p>
        </w:tc>
        <w:tc>
          <w:tcPr>
            <w:tcW w:w="3659" w:type="dxa"/>
            <w:vAlign w:val="center"/>
          </w:tcPr>
          <w:p w14:paraId="722AAA3A" w14:textId="77777777" w:rsidR="00123B43" w:rsidRDefault="00123B43" w:rsidP="00355073">
            <w:pPr>
              <w:jc w:val="center"/>
              <w:rPr>
                <w:bCs/>
                <w:color w:val="000000"/>
                <w:sz w:val="28"/>
                <w:szCs w:val="28"/>
              </w:rPr>
            </w:pPr>
            <w:r>
              <w:rPr>
                <w:bCs/>
                <w:color w:val="000000"/>
                <w:sz w:val="28"/>
                <w:szCs w:val="28"/>
              </w:rPr>
              <w:t>Наименование показателя</w:t>
            </w:r>
          </w:p>
        </w:tc>
        <w:tc>
          <w:tcPr>
            <w:tcW w:w="1559" w:type="dxa"/>
            <w:vAlign w:val="center"/>
          </w:tcPr>
          <w:p w14:paraId="69D17525" w14:textId="77777777" w:rsidR="00123B43" w:rsidRDefault="00123B43" w:rsidP="00355073">
            <w:pPr>
              <w:jc w:val="center"/>
              <w:rPr>
                <w:bCs/>
                <w:color w:val="000000"/>
                <w:sz w:val="28"/>
                <w:szCs w:val="28"/>
              </w:rPr>
            </w:pPr>
            <w:r>
              <w:rPr>
                <w:bCs/>
                <w:color w:val="000000"/>
                <w:sz w:val="28"/>
                <w:szCs w:val="28"/>
              </w:rPr>
              <w:t>Значение показателя в базовом периоде    2019 год</w:t>
            </w:r>
          </w:p>
        </w:tc>
        <w:tc>
          <w:tcPr>
            <w:tcW w:w="2693" w:type="dxa"/>
            <w:vAlign w:val="center"/>
          </w:tcPr>
          <w:p w14:paraId="2387F2DF" w14:textId="77777777" w:rsidR="00123B43" w:rsidRDefault="00123B43" w:rsidP="00355073">
            <w:pPr>
              <w:jc w:val="center"/>
              <w:rPr>
                <w:bCs/>
                <w:color w:val="000000"/>
                <w:sz w:val="28"/>
                <w:szCs w:val="28"/>
              </w:rPr>
            </w:pPr>
            <w:r>
              <w:rPr>
                <w:bCs/>
                <w:color w:val="000000"/>
                <w:sz w:val="28"/>
                <w:szCs w:val="28"/>
              </w:rPr>
              <w:t>Планируемое значение показателя по итогам реализации производственной программы                  2020 год</w:t>
            </w:r>
          </w:p>
        </w:tc>
        <w:tc>
          <w:tcPr>
            <w:tcW w:w="2410" w:type="dxa"/>
            <w:vAlign w:val="center"/>
          </w:tcPr>
          <w:p w14:paraId="317D141A" w14:textId="77777777" w:rsidR="00123B43" w:rsidRDefault="00123B43" w:rsidP="00355073">
            <w:pPr>
              <w:jc w:val="center"/>
              <w:rPr>
                <w:bCs/>
                <w:color w:val="000000"/>
                <w:sz w:val="28"/>
                <w:szCs w:val="28"/>
              </w:rPr>
            </w:pPr>
            <w:r>
              <w:rPr>
                <w:bCs/>
                <w:color w:val="000000"/>
                <w:sz w:val="28"/>
                <w:szCs w:val="28"/>
              </w:rPr>
              <w:t xml:space="preserve">Эффективность производствен-ной </w:t>
            </w:r>
            <w:proofErr w:type="gramStart"/>
            <w:r>
              <w:rPr>
                <w:bCs/>
                <w:color w:val="000000"/>
                <w:sz w:val="28"/>
                <w:szCs w:val="28"/>
              </w:rPr>
              <w:t xml:space="preserve">программы,   </w:t>
            </w:r>
            <w:proofErr w:type="gramEnd"/>
            <w:r>
              <w:rPr>
                <w:bCs/>
                <w:color w:val="000000"/>
                <w:sz w:val="28"/>
                <w:szCs w:val="28"/>
              </w:rPr>
              <w:t xml:space="preserve">            тыс. руб.</w:t>
            </w:r>
          </w:p>
        </w:tc>
      </w:tr>
      <w:tr w:rsidR="00123B43" w14:paraId="34CE25BE" w14:textId="77777777" w:rsidTr="00123B43">
        <w:tc>
          <w:tcPr>
            <w:tcW w:w="736" w:type="dxa"/>
          </w:tcPr>
          <w:p w14:paraId="0B299D13" w14:textId="77777777" w:rsidR="00123B43" w:rsidRDefault="00123B43" w:rsidP="00355073">
            <w:pPr>
              <w:jc w:val="center"/>
              <w:rPr>
                <w:bCs/>
                <w:color w:val="000000"/>
                <w:sz w:val="28"/>
                <w:szCs w:val="28"/>
              </w:rPr>
            </w:pPr>
            <w:r>
              <w:rPr>
                <w:bCs/>
                <w:color w:val="000000"/>
                <w:sz w:val="28"/>
                <w:szCs w:val="28"/>
              </w:rPr>
              <w:t>1</w:t>
            </w:r>
          </w:p>
        </w:tc>
        <w:tc>
          <w:tcPr>
            <w:tcW w:w="3659" w:type="dxa"/>
          </w:tcPr>
          <w:p w14:paraId="567B9D78" w14:textId="77777777" w:rsidR="00123B43" w:rsidRDefault="00123B43" w:rsidP="00355073">
            <w:pPr>
              <w:jc w:val="center"/>
              <w:rPr>
                <w:bCs/>
                <w:color w:val="000000"/>
                <w:sz w:val="28"/>
                <w:szCs w:val="28"/>
              </w:rPr>
            </w:pPr>
            <w:r>
              <w:rPr>
                <w:bCs/>
                <w:color w:val="000000"/>
                <w:sz w:val="28"/>
                <w:szCs w:val="28"/>
              </w:rPr>
              <w:t>2</w:t>
            </w:r>
          </w:p>
        </w:tc>
        <w:tc>
          <w:tcPr>
            <w:tcW w:w="1559" w:type="dxa"/>
          </w:tcPr>
          <w:p w14:paraId="5F54EDF1" w14:textId="77777777" w:rsidR="00123B43" w:rsidRDefault="00123B43" w:rsidP="00355073">
            <w:pPr>
              <w:jc w:val="center"/>
              <w:rPr>
                <w:bCs/>
                <w:color w:val="000000"/>
                <w:sz w:val="28"/>
                <w:szCs w:val="28"/>
              </w:rPr>
            </w:pPr>
            <w:r>
              <w:rPr>
                <w:bCs/>
                <w:color w:val="000000"/>
                <w:sz w:val="28"/>
                <w:szCs w:val="28"/>
              </w:rPr>
              <w:t>3</w:t>
            </w:r>
          </w:p>
        </w:tc>
        <w:tc>
          <w:tcPr>
            <w:tcW w:w="2693" w:type="dxa"/>
          </w:tcPr>
          <w:p w14:paraId="58391F39" w14:textId="77777777" w:rsidR="00123B43" w:rsidRDefault="00123B43" w:rsidP="00355073">
            <w:pPr>
              <w:jc w:val="center"/>
              <w:rPr>
                <w:bCs/>
                <w:color w:val="000000"/>
                <w:sz w:val="28"/>
                <w:szCs w:val="28"/>
              </w:rPr>
            </w:pPr>
            <w:r>
              <w:rPr>
                <w:bCs/>
                <w:color w:val="000000"/>
                <w:sz w:val="28"/>
                <w:szCs w:val="28"/>
              </w:rPr>
              <w:t>4</w:t>
            </w:r>
          </w:p>
        </w:tc>
        <w:tc>
          <w:tcPr>
            <w:tcW w:w="2410" w:type="dxa"/>
          </w:tcPr>
          <w:p w14:paraId="226FC465" w14:textId="77777777" w:rsidR="00123B43" w:rsidRDefault="00123B43" w:rsidP="00355073">
            <w:pPr>
              <w:jc w:val="center"/>
              <w:rPr>
                <w:bCs/>
                <w:color w:val="000000"/>
                <w:sz w:val="28"/>
                <w:szCs w:val="28"/>
              </w:rPr>
            </w:pPr>
            <w:r>
              <w:rPr>
                <w:bCs/>
                <w:color w:val="000000"/>
                <w:sz w:val="28"/>
                <w:szCs w:val="28"/>
              </w:rPr>
              <w:t>5</w:t>
            </w:r>
          </w:p>
        </w:tc>
      </w:tr>
      <w:tr w:rsidR="00123B43" w14:paraId="5B697F66" w14:textId="77777777" w:rsidTr="00123B43">
        <w:trPr>
          <w:trHeight w:val="361"/>
        </w:trPr>
        <w:tc>
          <w:tcPr>
            <w:tcW w:w="11057" w:type="dxa"/>
            <w:gridSpan w:val="5"/>
            <w:vAlign w:val="center"/>
          </w:tcPr>
          <w:p w14:paraId="638AB5B3" w14:textId="77777777" w:rsidR="00123B43" w:rsidRPr="00A31D27" w:rsidRDefault="00123B43" w:rsidP="00123B43">
            <w:pPr>
              <w:pStyle w:val="af3"/>
              <w:numPr>
                <w:ilvl w:val="0"/>
                <w:numId w:val="7"/>
              </w:numPr>
              <w:jc w:val="center"/>
              <w:rPr>
                <w:bCs/>
                <w:color w:val="000000"/>
                <w:sz w:val="28"/>
                <w:szCs w:val="28"/>
              </w:rPr>
            </w:pPr>
            <w:r>
              <w:rPr>
                <w:bCs/>
                <w:color w:val="000000"/>
                <w:sz w:val="28"/>
                <w:szCs w:val="28"/>
              </w:rPr>
              <w:t>Показатели качества воды</w:t>
            </w:r>
          </w:p>
        </w:tc>
      </w:tr>
      <w:tr w:rsidR="00123B43" w14:paraId="4302D703" w14:textId="77777777" w:rsidTr="00123B43">
        <w:trPr>
          <w:trHeight w:val="3565"/>
        </w:trPr>
        <w:tc>
          <w:tcPr>
            <w:tcW w:w="736" w:type="dxa"/>
            <w:vAlign w:val="center"/>
          </w:tcPr>
          <w:p w14:paraId="7949510E" w14:textId="77777777" w:rsidR="00123B43" w:rsidRDefault="00123B43" w:rsidP="00355073">
            <w:pPr>
              <w:jc w:val="center"/>
              <w:rPr>
                <w:bCs/>
                <w:color w:val="000000"/>
                <w:sz w:val="28"/>
                <w:szCs w:val="28"/>
              </w:rPr>
            </w:pPr>
            <w:r>
              <w:rPr>
                <w:bCs/>
                <w:color w:val="000000"/>
                <w:sz w:val="28"/>
                <w:szCs w:val="28"/>
              </w:rPr>
              <w:t>1.1.</w:t>
            </w:r>
          </w:p>
        </w:tc>
        <w:tc>
          <w:tcPr>
            <w:tcW w:w="3659" w:type="dxa"/>
            <w:vAlign w:val="center"/>
          </w:tcPr>
          <w:p w14:paraId="0CB78099" w14:textId="77777777" w:rsidR="00123B43" w:rsidRPr="00FE6F9F" w:rsidRDefault="00123B43" w:rsidP="00355073">
            <w:pPr>
              <w:rPr>
                <w:color w:val="000000" w:themeColor="text1"/>
                <w:sz w:val="22"/>
                <w:szCs w:val="22"/>
              </w:rPr>
            </w:pPr>
            <w:r w:rsidRPr="00FE6F9F">
              <w:rPr>
                <w:color w:val="000000" w:themeColor="text1"/>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76CD2075" w14:textId="77777777" w:rsidR="00123B43" w:rsidRDefault="00123B43" w:rsidP="00355073">
            <w:pPr>
              <w:jc w:val="center"/>
              <w:rPr>
                <w:bCs/>
                <w:color w:val="000000"/>
                <w:sz w:val="28"/>
                <w:szCs w:val="28"/>
              </w:rPr>
            </w:pPr>
            <w:r>
              <w:rPr>
                <w:bCs/>
                <w:color w:val="000000"/>
                <w:sz w:val="28"/>
                <w:szCs w:val="28"/>
              </w:rPr>
              <w:t>5,06</w:t>
            </w:r>
          </w:p>
        </w:tc>
        <w:tc>
          <w:tcPr>
            <w:tcW w:w="2693" w:type="dxa"/>
            <w:vAlign w:val="center"/>
          </w:tcPr>
          <w:p w14:paraId="36630F28" w14:textId="77777777" w:rsidR="00123B43" w:rsidRDefault="00123B43" w:rsidP="00355073">
            <w:pPr>
              <w:jc w:val="center"/>
              <w:rPr>
                <w:bCs/>
                <w:color w:val="000000"/>
                <w:sz w:val="28"/>
                <w:szCs w:val="28"/>
              </w:rPr>
            </w:pPr>
            <w:r>
              <w:rPr>
                <w:bCs/>
                <w:color w:val="000000"/>
                <w:sz w:val="28"/>
                <w:szCs w:val="28"/>
              </w:rPr>
              <w:t>5,06</w:t>
            </w:r>
          </w:p>
        </w:tc>
        <w:tc>
          <w:tcPr>
            <w:tcW w:w="2410" w:type="dxa"/>
            <w:vAlign w:val="center"/>
          </w:tcPr>
          <w:p w14:paraId="114945AE" w14:textId="77777777" w:rsidR="00123B43" w:rsidRDefault="00123B43" w:rsidP="00355073">
            <w:pPr>
              <w:jc w:val="center"/>
              <w:rPr>
                <w:bCs/>
                <w:color w:val="000000"/>
                <w:sz w:val="28"/>
                <w:szCs w:val="28"/>
              </w:rPr>
            </w:pPr>
            <w:r>
              <w:rPr>
                <w:bCs/>
                <w:color w:val="000000"/>
                <w:sz w:val="28"/>
                <w:szCs w:val="28"/>
              </w:rPr>
              <w:t>-</w:t>
            </w:r>
          </w:p>
        </w:tc>
      </w:tr>
      <w:tr w:rsidR="00123B43" w14:paraId="010E570C" w14:textId="77777777" w:rsidTr="00123B43">
        <w:trPr>
          <w:trHeight w:val="2513"/>
        </w:trPr>
        <w:tc>
          <w:tcPr>
            <w:tcW w:w="736" w:type="dxa"/>
            <w:vAlign w:val="center"/>
          </w:tcPr>
          <w:p w14:paraId="5EFF6DC6" w14:textId="77777777" w:rsidR="00123B43" w:rsidRDefault="00123B43" w:rsidP="00355073">
            <w:pPr>
              <w:jc w:val="center"/>
              <w:rPr>
                <w:bCs/>
                <w:color w:val="000000"/>
                <w:sz w:val="28"/>
                <w:szCs w:val="28"/>
              </w:rPr>
            </w:pPr>
            <w:r>
              <w:rPr>
                <w:bCs/>
                <w:color w:val="000000"/>
                <w:sz w:val="28"/>
                <w:szCs w:val="28"/>
              </w:rPr>
              <w:t>1.2.</w:t>
            </w:r>
          </w:p>
        </w:tc>
        <w:tc>
          <w:tcPr>
            <w:tcW w:w="3659" w:type="dxa"/>
            <w:vAlign w:val="center"/>
          </w:tcPr>
          <w:p w14:paraId="08231D0D" w14:textId="77777777" w:rsidR="00123B43" w:rsidRDefault="00123B43" w:rsidP="00355073">
            <w:pPr>
              <w:rPr>
                <w:bCs/>
                <w:color w:val="000000"/>
                <w:sz w:val="28"/>
                <w:szCs w:val="28"/>
              </w:rPr>
            </w:pPr>
            <w:r w:rsidRPr="00FE6F9F">
              <w:rPr>
                <w:color w:val="000000" w:themeColor="text1"/>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r>
              <w:rPr>
                <w:color w:val="000000" w:themeColor="text1"/>
                <w:sz w:val="22"/>
                <w:szCs w:val="22"/>
              </w:rPr>
              <w:t>)</w:t>
            </w:r>
          </w:p>
        </w:tc>
        <w:tc>
          <w:tcPr>
            <w:tcW w:w="1559" w:type="dxa"/>
            <w:vAlign w:val="center"/>
          </w:tcPr>
          <w:p w14:paraId="461E2036" w14:textId="77777777" w:rsidR="00123B43" w:rsidRDefault="00123B43" w:rsidP="00355073">
            <w:pPr>
              <w:jc w:val="center"/>
              <w:rPr>
                <w:bCs/>
                <w:color w:val="000000"/>
                <w:sz w:val="28"/>
                <w:szCs w:val="28"/>
              </w:rPr>
            </w:pPr>
            <w:r>
              <w:rPr>
                <w:bCs/>
                <w:color w:val="000000"/>
                <w:sz w:val="28"/>
                <w:szCs w:val="28"/>
              </w:rPr>
              <w:t>2,95</w:t>
            </w:r>
          </w:p>
        </w:tc>
        <w:tc>
          <w:tcPr>
            <w:tcW w:w="2693" w:type="dxa"/>
            <w:vAlign w:val="center"/>
          </w:tcPr>
          <w:p w14:paraId="0CC6A311" w14:textId="77777777" w:rsidR="00123B43" w:rsidRDefault="00123B43" w:rsidP="00355073">
            <w:pPr>
              <w:jc w:val="center"/>
              <w:rPr>
                <w:bCs/>
                <w:color w:val="000000"/>
                <w:sz w:val="28"/>
                <w:szCs w:val="28"/>
              </w:rPr>
            </w:pPr>
            <w:r>
              <w:rPr>
                <w:bCs/>
                <w:color w:val="000000"/>
                <w:sz w:val="28"/>
                <w:szCs w:val="28"/>
              </w:rPr>
              <w:t>2,95</w:t>
            </w:r>
          </w:p>
        </w:tc>
        <w:tc>
          <w:tcPr>
            <w:tcW w:w="2410" w:type="dxa"/>
            <w:vAlign w:val="center"/>
          </w:tcPr>
          <w:p w14:paraId="3B6A88C9" w14:textId="77777777" w:rsidR="00123B43" w:rsidRDefault="00123B43" w:rsidP="00355073">
            <w:pPr>
              <w:jc w:val="center"/>
              <w:rPr>
                <w:bCs/>
                <w:color w:val="000000"/>
                <w:sz w:val="28"/>
                <w:szCs w:val="28"/>
              </w:rPr>
            </w:pPr>
            <w:r>
              <w:rPr>
                <w:bCs/>
                <w:color w:val="000000"/>
                <w:sz w:val="28"/>
                <w:szCs w:val="28"/>
              </w:rPr>
              <w:t>-</w:t>
            </w:r>
          </w:p>
        </w:tc>
      </w:tr>
      <w:tr w:rsidR="00123B43" w14:paraId="69BCD5EE" w14:textId="77777777" w:rsidTr="00123B43">
        <w:trPr>
          <w:trHeight w:val="552"/>
        </w:trPr>
        <w:tc>
          <w:tcPr>
            <w:tcW w:w="11057" w:type="dxa"/>
            <w:gridSpan w:val="5"/>
            <w:vAlign w:val="center"/>
          </w:tcPr>
          <w:p w14:paraId="1E2E1A8A" w14:textId="77777777" w:rsidR="00123B43" w:rsidRPr="00A31D27" w:rsidRDefault="00123B43" w:rsidP="00123B43">
            <w:pPr>
              <w:pStyle w:val="af3"/>
              <w:numPr>
                <w:ilvl w:val="0"/>
                <w:numId w:val="7"/>
              </w:numPr>
              <w:jc w:val="center"/>
              <w:rPr>
                <w:bCs/>
                <w:color w:val="000000"/>
                <w:sz w:val="28"/>
                <w:szCs w:val="28"/>
              </w:rPr>
            </w:pPr>
            <w:r>
              <w:rPr>
                <w:bCs/>
                <w:color w:val="000000"/>
                <w:sz w:val="28"/>
                <w:szCs w:val="28"/>
              </w:rPr>
              <w:t>Показатели надежности и бесперебойности водоснабжения и водоотведения</w:t>
            </w:r>
          </w:p>
        </w:tc>
      </w:tr>
      <w:tr w:rsidR="00123B43" w14:paraId="7F634116" w14:textId="77777777" w:rsidTr="00123B43">
        <w:trPr>
          <w:trHeight w:val="3827"/>
        </w:trPr>
        <w:tc>
          <w:tcPr>
            <w:tcW w:w="736" w:type="dxa"/>
            <w:vAlign w:val="center"/>
          </w:tcPr>
          <w:p w14:paraId="0C6800D7" w14:textId="77777777" w:rsidR="00123B43" w:rsidRDefault="00123B43" w:rsidP="00355073">
            <w:pPr>
              <w:jc w:val="center"/>
              <w:rPr>
                <w:bCs/>
                <w:color w:val="000000"/>
                <w:sz w:val="28"/>
                <w:szCs w:val="28"/>
              </w:rPr>
            </w:pPr>
            <w:r>
              <w:rPr>
                <w:bCs/>
                <w:color w:val="000000"/>
                <w:sz w:val="28"/>
                <w:szCs w:val="28"/>
              </w:rPr>
              <w:t>2.1.</w:t>
            </w:r>
          </w:p>
        </w:tc>
        <w:tc>
          <w:tcPr>
            <w:tcW w:w="3659" w:type="dxa"/>
            <w:vAlign w:val="center"/>
          </w:tcPr>
          <w:p w14:paraId="0CF4ED28" w14:textId="77777777" w:rsidR="00123B43" w:rsidRDefault="00123B43" w:rsidP="00355073">
            <w:pPr>
              <w:rPr>
                <w:bCs/>
                <w:color w:val="000000"/>
                <w:sz w:val="28"/>
                <w:szCs w:val="28"/>
              </w:rPr>
            </w:pPr>
            <w:r w:rsidRPr="00FE6F9F">
              <w:rPr>
                <w:color w:val="000000" w:themeColor="text1"/>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vAlign w:val="center"/>
          </w:tcPr>
          <w:p w14:paraId="2B3AE216" w14:textId="77777777" w:rsidR="00123B43" w:rsidRDefault="00123B43" w:rsidP="00355073">
            <w:pPr>
              <w:jc w:val="center"/>
              <w:rPr>
                <w:bCs/>
                <w:color w:val="000000"/>
                <w:sz w:val="28"/>
                <w:szCs w:val="28"/>
              </w:rPr>
            </w:pPr>
            <w:r>
              <w:rPr>
                <w:bCs/>
                <w:color w:val="000000"/>
                <w:sz w:val="28"/>
                <w:szCs w:val="28"/>
              </w:rPr>
              <w:t>0,94</w:t>
            </w:r>
          </w:p>
        </w:tc>
        <w:tc>
          <w:tcPr>
            <w:tcW w:w="2693" w:type="dxa"/>
            <w:vAlign w:val="center"/>
          </w:tcPr>
          <w:p w14:paraId="0D003592" w14:textId="77777777" w:rsidR="00123B43" w:rsidRDefault="00123B43" w:rsidP="00355073">
            <w:pPr>
              <w:jc w:val="center"/>
              <w:rPr>
                <w:bCs/>
                <w:color w:val="000000"/>
                <w:sz w:val="28"/>
                <w:szCs w:val="28"/>
              </w:rPr>
            </w:pPr>
            <w:r>
              <w:rPr>
                <w:bCs/>
                <w:color w:val="000000"/>
                <w:sz w:val="28"/>
                <w:szCs w:val="28"/>
              </w:rPr>
              <w:t>0,94</w:t>
            </w:r>
          </w:p>
        </w:tc>
        <w:tc>
          <w:tcPr>
            <w:tcW w:w="2410" w:type="dxa"/>
            <w:vAlign w:val="center"/>
          </w:tcPr>
          <w:p w14:paraId="5C13D1C4" w14:textId="77777777" w:rsidR="00123B43" w:rsidRDefault="00123B43" w:rsidP="00355073">
            <w:pPr>
              <w:jc w:val="center"/>
              <w:rPr>
                <w:bCs/>
                <w:color w:val="000000"/>
                <w:sz w:val="28"/>
                <w:szCs w:val="28"/>
              </w:rPr>
            </w:pPr>
            <w:r>
              <w:rPr>
                <w:bCs/>
                <w:color w:val="000000"/>
                <w:sz w:val="28"/>
                <w:szCs w:val="28"/>
              </w:rPr>
              <w:t>-</w:t>
            </w:r>
          </w:p>
        </w:tc>
      </w:tr>
      <w:tr w:rsidR="00123B43" w14:paraId="4A057E73" w14:textId="77777777" w:rsidTr="00123B43">
        <w:trPr>
          <w:trHeight w:val="438"/>
        </w:trPr>
        <w:tc>
          <w:tcPr>
            <w:tcW w:w="736" w:type="dxa"/>
            <w:vAlign w:val="center"/>
          </w:tcPr>
          <w:p w14:paraId="1DC4F6FC" w14:textId="77777777" w:rsidR="00123B43" w:rsidRDefault="00123B43" w:rsidP="00355073">
            <w:pPr>
              <w:jc w:val="center"/>
              <w:rPr>
                <w:bCs/>
                <w:color w:val="000000"/>
                <w:sz w:val="28"/>
                <w:szCs w:val="28"/>
              </w:rPr>
            </w:pPr>
            <w:r>
              <w:rPr>
                <w:bCs/>
                <w:color w:val="000000"/>
                <w:sz w:val="28"/>
                <w:szCs w:val="28"/>
              </w:rPr>
              <w:t>1</w:t>
            </w:r>
          </w:p>
        </w:tc>
        <w:tc>
          <w:tcPr>
            <w:tcW w:w="3659" w:type="dxa"/>
            <w:vAlign w:val="center"/>
          </w:tcPr>
          <w:p w14:paraId="2843DD1E" w14:textId="77777777" w:rsidR="00123B43" w:rsidRDefault="00123B43" w:rsidP="00355073">
            <w:pPr>
              <w:jc w:val="center"/>
              <w:rPr>
                <w:bCs/>
                <w:color w:val="000000"/>
                <w:sz w:val="28"/>
                <w:szCs w:val="28"/>
              </w:rPr>
            </w:pPr>
            <w:r>
              <w:rPr>
                <w:bCs/>
                <w:color w:val="000000"/>
                <w:sz w:val="28"/>
                <w:szCs w:val="28"/>
              </w:rPr>
              <w:t>2</w:t>
            </w:r>
          </w:p>
        </w:tc>
        <w:tc>
          <w:tcPr>
            <w:tcW w:w="1559" w:type="dxa"/>
            <w:vAlign w:val="center"/>
          </w:tcPr>
          <w:p w14:paraId="4E868AE2" w14:textId="77777777" w:rsidR="00123B43" w:rsidRDefault="00123B43" w:rsidP="00355073">
            <w:pPr>
              <w:jc w:val="center"/>
              <w:rPr>
                <w:bCs/>
                <w:color w:val="000000"/>
                <w:sz w:val="28"/>
                <w:szCs w:val="28"/>
              </w:rPr>
            </w:pPr>
            <w:r>
              <w:rPr>
                <w:bCs/>
                <w:color w:val="000000"/>
                <w:sz w:val="28"/>
                <w:szCs w:val="28"/>
              </w:rPr>
              <w:t>3</w:t>
            </w:r>
          </w:p>
        </w:tc>
        <w:tc>
          <w:tcPr>
            <w:tcW w:w="2693" w:type="dxa"/>
            <w:vAlign w:val="center"/>
          </w:tcPr>
          <w:p w14:paraId="1A8AE8C7" w14:textId="77777777" w:rsidR="00123B43" w:rsidRDefault="00123B43" w:rsidP="00355073">
            <w:pPr>
              <w:jc w:val="center"/>
              <w:rPr>
                <w:bCs/>
                <w:color w:val="000000"/>
                <w:sz w:val="28"/>
                <w:szCs w:val="28"/>
              </w:rPr>
            </w:pPr>
            <w:r>
              <w:rPr>
                <w:bCs/>
                <w:color w:val="000000"/>
                <w:sz w:val="28"/>
                <w:szCs w:val="28"/>
              </w:rPr>
              <w:t>4</w:t>
            </w:r>
          </w:p>
        </w:tc>
        <w:tc>
          <w:tcPr>
            <w:tcW w:w="2410" w:type="dxa"/>
            <w:vAlign w:val="center"/>
          </w:tcPr>
          <w:p w14:paraId="5E10EA9D" w14:textId="77777777" w:rsidR="00123B43" w:rsidRDefault="00123B43" w:rsidP="00355073">
            <w:pPr>
              <w:jc w:val="center"/>
              <w:rPr>
                <w:bCs/>
                <w:color w:val="000000"/>
                <w:sz w:val="28"/>
                <w:szCs w:val="28"/>
              </w:rPr>
            </w:pPr>
            <w:r>
              <w:rPr>
                <w:bCs/>
                <w:color w:val="000000"/>
                <w:sz w:val="28"/>
                <w:szCs w:val="28"/>
              </w:rPr>
              <w:t>5</w:t>
            </w:r>
          </w:p>
        </w:tc>
      </w:tr>
      <w:tr w:rsidR="00123B43" w14:paraId="12E3E8F7" w14:textId="77777777" w:rsidTr="00123B43">
        <w:trPr>
          <w:trHeight w:val="1110"/>
        </w:trPr>
        <w:tc>
          <w:tcPr>
            <w:tcW w:w="736" w:type="dxa"/>
            <w:vAlign w:val="center"/>
          </w:tcPr>
          <w:p w14:paraId="4FD0CD74" w14:textId="77777777" w:rsidR="00123B43" w:rsidRDefault="00123B43" w:rsidP="00355073">
            <w:pPr>
              <w:jc w:val="center"/>
              <w:rPr>
                <w:bCs/>
                <w:color w:val="000000"/>
                <w:sz w:val="28"/>
                <w:szCs w:val="28"/>
              </w:rPr>
            </w:pPr>
            <w:r>
              <w:rPr>
                <w:bCs/>
                <w:color w:val="000000"/>
                <w:sz w:val="28"/>
                <w:szCs w:val="28"/>
              </w:rPr>
              <w:t>2.2.</w:t>
            </w:r>
          </w:p>
        </w:tc>
        <w:tc>
          <w:tcPr>
            <w:tcW w:w="3659" w:type="dxa"/>
            <w:vAlign w:val="center"/>
          </w:tcPr>
          <w:p w14:paraId="1866C684" w14:textId="77777777" w:rsidR="00123B43" w:rsidRDefault="00123B43" w:rsidP="00355073">
            <w:pPr>
              <w:rPr>
                <w:bCs/>
                <w:color w:val="000000"/>
                <w:sz w:val="28"/>
                <w:szCs w:val="28"/>
              </w:rPr>
            </w:pPr>
            <w:r w:rsidRPr="00FE6F9F">
              <w:rPr>
                <w:color w:val="000000" w:themeColor="text1"/>
                <w:sz w:val="22"/>
                <w:szCs w:val="22"/>
              </w:rPr>
              <w:t>Удельное количество аварий и засоров в расчете на протяженность канализационной сети в год (ед./км)</w:t>
            </w:r>
          </w:p>
        </w:tc>
        <w:tc>
          <w:tcPr>
            <w:tcW w:w="1559" w:type="dxa"/>
            <w:vAlign w:val="center"/>
          </w:tcPr>
          <w:p w14:paraId="39DA7498" w14:textId="77777777" w:rsidR="00123B43" w:rsidRDefault="00123B43" w:rsidP="00355073">
            <w:pPr>
              <w:jc w:val="center"/>
              <w:rPr>
                <w:bCs/>
                <w:color w:val="000000"/>
                <w:sz w:val="28"/>
                <w:szCs w:val="28"/>
              </w:rPr>
            </w:pPr>
            <w:r>
              <w:rPr>
                <w:bCs/>
                <w:color w:val="000000"/>
                <w:sz w:val="28"/>
                <w:szCs w:val="28"/>
              </w:rPr>
              <w:t>2,55</w:t>
            </w:r>
          </w:p>
        </w:tc>
        <w:tc>
          <w:tcPr>
            <w:tcW w:w="2693" w:type="dxa"/>
            <w:vAlign w:val="center"/>
          </w:tcPr>
          <w:p w14:paraId="0CB7BF5E" w14:textId="77777777" w:rsidR="00123B43" w:rsidRDefault="00123B43" w:rsidP="00355073">
            <w:pPr>
              <w:jc w:val="center"/>
              <w:rPr>
                <w:bCs/>
                <w:color w:val="000000"/>
                <w:sz w:val="28"/>
                <w:szCs w:val="28"/>
              </w:rPr>
            </w:pPr>
            <w:r>
              <w:rPr>
                <w:bCs/>
                <w:color w:val="000000"/>
                <w:sz w:val="28"/>
                <w:szCs w:val="28"/>
              </w:rPr>
              <w:t>2,55</w:t>
            </w:r>
          </w:p>
        </w:tc>
        <w:tc>
          <w:tcPr>
            <w:tcW w:w="2410" w:type="dxa"/>
            <w:vAlign w:val="center"/>
          </w:tcPr>
          <w:p w14:paraId="00352BF4" w14:textId="77777777" w:rsidR="00123B43" w:rsidRDefault="00123B43" w:rsidP="00355073">
            <w:pPr>
              <w:jc w:val="center"/>
              <w:rPr>
                <w:bCs/>
                <w:color w:val="000000"/>
                <w:sz w:val="28"/>
                <w:szCs w:val="28"/>
              </w:rPr>
            </w:pPr>
            <w:r>
              <w:rPr>
                <w:bCs/>
                <w:color w:val="000000"/>
                <w:sz w:val="28"/>
                <w:szCs w:val="28"/>
              </w:rPr>
              <w:t>-</w:t>
            </w:r>
          </w:p>
        </w:tc>
      </w:tr>
      <w:tr w:rsidR="00123B43" w14:paraId="0C455745" w14:textId="77777777" w:rsidTr="00123B43">
        <w:trPr>
          <w:trHeight w:val="855"/>
        </w:trPr>
        <w:tc>
          <w:tcPr>
            <w:tcW w:w="11057" w:type="dxa"/>
            <w:gridSpan w:val="5"/>
            <w:vAlign w:val="center"/>
          </w:tcPr>
          <w:p w14:paraId="4C6CFD7C" w14:textId="77777777" w:rsidR="00123B43" w:rsidRPr="00A31D27" w:rsidRDefault="00123B43" w:rsidP="00123B43">
            <w:pPr>
              <w:pStyle w:val="af3"/>
              <w:numPr>
                <w:ilvl w:val="0"/>
                <w:numId w:val="7"/>
              </w:numPr>
              <w:jc w:val="center"/>
              <w:rPr>
                <w:bCs/>
                <w:color w:val="000000"/>
                <w:sz w:val="28"/>
                <w:szCs w:val="28"/>
              </w:rPr>
            </w:pPr>
            <w:r>
              <w:rPr>
                <w:bCs/>
                <w:color w:val="000000"/>
                <w:sz w:val="28"/>
                <w:szCs w:val="28"/>
              </w:rPr>
              <w:t>Показатели качества очистки сточных вод</w:t>
            </w:r>
          </w:p>
        </w:tc>
      </w:tr>
      <w:tr w:rsidR="00123B43" w14:paraId="1D9E6CF1" w14:textId="77777777" w:rsidTr="00123B43">
        <w:trPr>
          <w:trHeight w:val="1831"/>
        </w:trPr>
        <w:tc>
          <w:tcPr>
            <w:tcW w:w="736" w:type="dxa"/>
            <w:vAlign w:val="center"/>
          </w:tcPr>
          <w:p w14:paraId="5B31BA39" w14:textId="77777777" w:rsidR="00123B43" w:rsidRDefault="00123B43" w:rsidP="00355073">
            <w:pPr>
              <w:jc w:val="center"/>
              <w:rPr>
                <w:bCs/>
                <w:color w:val="000000"/>
                <w:sz w:val="28"/>
                <w:szCs w:val="28"/>
              </w:rPr>
            </w:pPr>
            <w:r>
              <w:rPr>
                <w:bCs/>
                <w:color w:val="000000"/>
                <w:sz w:val="28"/>
                <w:szCs w:val="28"/>
              </w:rPr>
              <w:t>3.1.</w:t>
            </w:r>
          </w:p>
        </w:tc>
        <w:tc>
          <w:tcPr>
            <w:tcW w:w="3659" w:type="dxa"/>
            <w:vAlign w:val="center"/>
          </w:tcPr>
          <w:p w14:paraId="1DC1F37A" w14:textId="77777777" w:rsidR="00123B43" w:rsidRPr="00656E97" w:rsidRDefault="00123B43" w:rsidP="00355073">
            <w:pPr>
              <w:rPr>
                <w:color w:val="000000" w:themeColor="text1"/>
                <w:sz w:val="22"/>
                <w:szCs w:val="22"/>
              </w:rPr>
            </w:pPr>
            <w:r w:rsidRPr="00656E97">
              <w:rPr>
                <w:color w:val="000000" w:themeColor="text1"/>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559" w:type="dxa"/>
            <w:vAlign w:val="center"/>
          </w:tcPr>
          <w:p w14:paraId="34A64FD6" w14:textId="77777777" w:rsidR="00123B43" w:rsidRDefault="00123B43" w:rsidP="00355073">
            <w:pPr>
              <w:jc w:val="center"/>
              <w:rPr>
                <w:bCs/>
                <w:color w:val="000000"/>
                <w:sz w:val="28"/>
                <w:szCs w:val="28"/>
              </w:rPr>
            </w:pPr>
            <w:r>
              <w:rPr>
                <w:bCs/>
                <w:color w:val="000000"/>
                <w:sz w:val="28"/>
                <w:szCs w:val="28"/>
              </w:rPr>
              <w:t>0,00</w:t>
            </w:r>
          </w:p>
        </w:tc>
        <w:tc>
          <w:tcPr>
            <w:tcW w:w="2693" w:type="dxa"/>
            <w:vAlign w:val="center"/>
          </w:tcPr>
          <w:p w14:paraId="6B518747" w14:textId="77777777" w:rsidR="00123B43" w:rsidRDefault="00123B43" w:rsidP="00355073">
            <w:pPr>
              <w:jc w:val="center"/>
              <w:rPr>
                <w:bCs/>
                <w:color w:val="000000"/>
                <w:sz w:val="28"/>
                <w:szCs w:val="28"/>
              </w:rPr>
            </w:pPr>
            <w:r>
              <w:rPr>
                <w:bCs/>
                <w:color w:val="000000"/>
                <w:sz w:val="28"/>
                <w:szCs w:val="28"/>
              </w:rPr>
              <w:t>0,00</w:t>
            </w:r>
          </w:p>
        </w:tc>
        <w:tc>
          <w:tcPr>
            <w:tcW w:w="2410" w:type="dxa"/>
            <w:vAlign w:val="center"/>
          </w:tcPr>
          <w:p w14:paraId="31BF9406" w14:textId="77777777" w:rsidR="00123B43" w:rsidRDefault="00123B43" w:rsidP="00355073">
            <w:pPr>
              <w:jc w:val="center"/>
              <w:rPr>
                <w:bCs/>
                <w:color w:val="000000"/>
                <w:sz w:val="28"/>
                <w:szCs w:val="28"/>
              </w:rPr>
            </w:pPr>
            <w:r>
              <w:rPr>
                <w:bCs/>
                <w:color w:val="000000"/>
                <w:sz w:val="28"/>
                <w:szCs w:val="28"/>
              </w:rPr>
              <w:t>-</w:t>
            </w:r>
          </w:p>
        </w:tc>
      </w:tr>
      <w:tr w:rsidR="00123B43" w14:paraId="5933CD29" w14:textId="77777777" w:rsidTr="00123B43">
        <w:trPr>
          <w:trHeight w:val="1978"/>
        </w:trPr>
        <w:tc>
          <w:tcPr>
            <w:tcW w:w="736" w:type="dxa"/>
            <w:vAlign w:val="center"/>
          </w:tcPr>
          <w:p w14:paraId="61C62D52" w14:textId="77777777" w:rsidR="00123B43" w:rsidRDefault="00123B43" w:rsidP="00355073">
            <w:pPr>
              <w:jc w:val="center"/>
              <w:rPr>
                <w:bCs/>
                <w:color w:val="000000"/>
                <w:sz w:val="28"/>
                <w:szCs w:val="28"/>
              </w:rPr>
            </w:pPr>
            <w:r>
              <w:rPr>
                <w:bCs/>
                <w:color w:val="000000"/>
                <w:sz w:val="28"/>
                <w:szCs w:val="28"/>
              </w:rPr>
              <w:t>3.2.</w:t>
            </w:r>
          </w:p>
        </w:tc>
        <w:tc>
          <w:tcPr>
            <w:tcW w:w="3659" w:type="dxa"/>
            <w:vAlign w:val="center"/>
          </w:tcPr>
          <w:p w14:paraId="0AC57F7B" w14:textId="77777777" w:rsidR="00123B43" w:rsidRDefault="00123B43" w:rsidP="00355073">
            <w:pPr>
              <w:rPr>
                <w:bCs/>
                <w:color w:val="000000"/>
                <w:sz w:val="28"/>
                <w:szCs w:val="28"/>
              </w:rPr>
            </w:pPr>
            <w:r w:rsidRPr="00656E97">
              <w:rPr>
                <w:color w:val="000000" w:themeColor="text1"/>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559" w:type="dxa"/>
            <w:vAlign w:val="center"/>
          </w:tcPr>
          <w:p w14:paraId="55B8393F" w14:textId="77777777" w:rsidR="00123B43" w:rsidRDefault="00123B43" w:rsidP="00355073">
            <w:pPr>
              <w:jc w:val="center"/>
              <w:rPr>
                <w:bCs/>
                <w:color w:val="000000"/>
                <w:sz w:val="28"/>
                <w:szCs w:val="28"/>
              </w:rPr>
            </w:pPr>
            <w:r>
              <w:rPr>
                <w:bCs/>
                <w:color w:val="000000"/>
                <w:sz w:val="28"/>
                <w:szCs w:val="28"/>
              </w:rPr>
              <w:t>0,00</w:t>
            </w:r>
          </w:p>
        </w:tc>
        <w:tc>
          <w:tcPr>
            <w:tcW w:w="2693" w:type="dxa"/>
            <w:vAlign w:val="center"/>
          </w:tcPr>
          <w:p w14:paraId="1778FC22" w14:textId="77777777" w:rsidR="00123B43" w:rsidRDefault="00123B43" w:rsidP="00355073">
            <w:pPr>
              <w:jc w:val="center"/>
              <w:rPr>
                <w:bCs/>
                <w:color w:val="000000"/>
                <w:sz w:val="28"/>
                <w:szCs w:val="28"/>
              </w:rPr>
            </w:pPr>
            <w:r>
              <w:rPr>
                <w:bCs/>
                <w:color w:val="000000"/>
                <w:sz w:val="28"/>
                <w:szCs w:val="28"/>
              </w:rPr>
              <w:t>0,00</w:t>
            </w:r>
          </w:p>
        </w:tc>
        <w:tc>
          <w:tcPr>
            <w:tcW w:w="2410" w:type="dxa"/>
            <w:vAlign w:val="center"/>
          </w:tcPr>
          <w:p w14:paraId="176D5A74" w14:textId="77777777" w:rsidR="00123B43" w:rsidRDefault="00123B43" w:rsidP="00355073">
            <w:pPr>
              <w:jc w:val="center"/>
              <w:rPr>
                <w:bCs/>
                <w:color w:val="000000"/>
                <w:sz w:val="28"/>
                <w:szCs w:val="28"/>
              </w:rPr>
            </w:pPr>
            <w:r>
              <w:rPr>
                <w:bCs/>
                <w:color w:val="000000"/>
                <w:sz w:val="28"/>
                <w:szCs w:val="28"/>
              </w:rPr>
              <w:t>-</w:t>
            </w:r>
          </w:p>
        </w:tc>
      </w:tr>
      <w:tr w:rsidR="00123B43" w14:paraId="01B725C3" w14:textId="77777777" w:rsidTr="00123B43">
        <w:trPr>
          <w:trHeight w:val="2952"/>
        </w:trPr>
        <w:tc>
          <w:tcPr>
            <w:tcW w:w="736" w:type="dxa"/>
            <w:vAlign w:val="center"/>
          </w:tcPr>
          <w:p w14:paraId="33528080" w14:textId="77777777" w:rsidR="00123B43" w:rsidRDefault="00123B43" w:rsidP="00355073">
            <w:pPr>
              <w:jc w:val="center"/>
              <w:rPr>
                <w:bCs/>
                <w:color w:val="000000"/>
                <w:sz w:val="28"/>
                <w:szCs w:val="28"/>
              </w:rPr>
            </w:pPr>
            <w:r>
              <w:rPr>
                <w:bCs/>
                <w:color w:val="000000"/>
                <w:sz w:val="28"/>
                <w:szCs w:val="28"/>
              </w:rPr>
              <w:t>3.3.</w:t>
            </w:r>
          </w:p>
        </w:tc>
        <w:tc>
          <w:tcPr>
            <w:tcW w:w="3659" w:type="dxa"/>
            <w:vAlign w:val="center"/>
          </w:tcPr>
          <w:p w14:paraId="7F1889D6" w14:textId="77777777" w:rsidR="00123B43" w:rsidRPr="00656E97" w:rsidRDefault="00123B43" w:rsidP="00355073">
            <w:pPr>
              <w:rPr>
                <w:color w:val="000000" w:themeColor="text1"/>
                <w:sz w:val="22"/>
                <w:szCs w:val="22"/>
              </w:rPr>
            </w:pPr>
            <w:r w:rsidRPr="00656E97">
              <w:rPr>
                <w:color w:val="000000" w:themeColor="text1"/>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559" w:type="dxa"/>
            <w:vAlign w:val="center"/>
          </w:tcPr>
          <w:p w14:paraId="6B6CC0B0" w14:textId="77777777" w:rsidR="00123B43" w:rsidRDefault="00123B43" w:rsidP="00355073">
            <w:pPr>
              <w:jc w:val="center"/>
              <w:rPr>
                <w:bCs/>
                <w:color w:val="000000"/>
                <w:sz w:val="28"/>
                <w:szCs w:val="28"/>
              </w:rPr>
            </w:pPr>
            <w:r>
              <w:rPr>
                <w:bCs/>
                <w:color w:val="000000"/>
                <w:sz w:val="28"/>
                <w:szCs w:val="28"/>
              </w:rPr>
              <w:t>16,20</w:t>
            </w:r>
          </w:p>
        </w:tc>
        <w:tc>
          <w:tcPr>
            <w:tcW w:w="2693" w:type="dxa"/>
            <w:vAlign w:val="center"/>
          </w:tcPr>
          <w:p w14:paraId="46291A25" w14:textId="77777777" w:rsidR="00123B43" w:rsidRDefault="00123B43" w:rsidP="00355073">
            <w:pPr>
              <w:jc w:val="center"/>
              <w:rPr>
                <w:bCs/>
                <w:color w:val="000000"/>
                <w:sz w:val="28"/>
                <w:szCs w:val="28"/>
              </w:rPr>
            </w:pPr>
            <w:r>
              <w:rPr>
                <w:bCs/>
                <w:color w:val="000000"/>
                <w:sz w:val="28"/>
                <w:szCs w:val="28"/>
              </w:rPr>
              <w:t>16,20</w:t>
            </w:r>
          </w:p>
        </w:tc>
        <w:tc>
          <w:tcPr>
            <w:tcW w:w="2410" w:type="dxa"/>
            <w:vAlign w:val="center"/>
          </w:tcPr>
          <w:p w14:paraId="31DCE12C" w14:textId="77777777" w:rsidR="00123B43" w:rsidRDefault="00123B43" w:rsidP="00355073">
            <w:pPr>
              <w:jc w:val="center"/>
              <w:rPr>
                <w:bCs/>
                <w:color w:val="000000"/>
                <w:sz w:val="28"/>
                <w:szCs w:val="28"/>
              </w:rPr>
            </w:pPr>
            <w:r>
              <w:rPr>
                <w:bCs/>
                <w:color w:val="000000"/>
                <w:sz w:val="28"/>
                <w:szCs w:val="28"/>
              </w:rPr>
              <w:t>-</w:t>
            </w:r>
          </w:p>
        </w:tc>
      </w:tr>
      <w:tr w:rsidR="00123B43" w14:paraId="5B5F0AC6" w14:textId="77777777" w:rsidTr="00123B43">
        <w:trPr>
          <w:trHeight w:val="982"/>
        </w:trPr>
        <w:tc>
          <w:tcPr>
            <w:tcW w:w="11057" w:type="dxa"/>
            <w:gridSpan w:val="5"/>
            <w:vAlign w:val="center"/>
          </w:tcPr>
          <w:p w14:paraId="6A3055F8" w14:textId="77777777" w:rsidR="00123B43" w:rsidRPr="00A31D27" w:rsidRDefault="00123B43" w:rsidP="00123B43">
            <w:pPr>
              <w:pStyle w:val="af3"/>
              <w:numPr>
                <w:ilvl w:val="0"/>
                <w:numId w:val="7"/>
              </w:numPr>
              <w:jc w:val="center"/>
              <w:rPr>
                <w:bCs/>
                <w:color w:val="000000"/>
                <w:sz w:val="28"/>
                <w:szCs w:val="28"/>
              </w:rPr>
            </w:pPr>
            <w:r>
              <w:rPr>
                <w:bCs/>
                <w:color w:val="000000"/>
                <w:sz w:val="28"/>
                <w:szCs w:val="28"/>
              </w:rPr>
              <w:t>Показатели энергетической эффективности использования ресурсов, в том числе уровень потерь воды</w:t>
            </w:r>
          </w:p>
        </w:tc>
      </w:tr>
      <w:tr w:rsidR="00123B43" w14:paraId="34D5DE04" w14:textId="77777777" w:rsidTr="00123B43">
        <w:trPr>
          <w:trHeight w:val="1796"/>
        </w:trPr>
        <w:tc>
          <w:tcPr>
            <w:tcW w:w="736" w:type="dxa"/>
            <w:vAlign w:val="center"/>
          </w:tcPr>
          <w:p w14:paraId="682D2C30" w14:textId="77777777" w:rsidR="00123B43" w:rsidRDefault="00123B43" w:rsidP="00355073">
            <w:pPr>
              <w:jc w:val="center"/>
              <w:rPr>
                <w:bCs/>
                <w:color w:val="000000"/>
                <w:sz w:val="28"/>
                <w:szCs w:val="28"/>
              </w:rPr>
            </w:pPr>
            <w:r>
              <w:rPr>
                <w:bCs/>
                <w:color w:val="000000"/>
                <w:sz w:val="28"/>
                <w:szCs w:val="28"/>
              </w:rPr>
              <w:t>4.1.</w:t>
            </w:r>
          </w:p>
        </w:tc>
        <w:tc>
          <w:tcPr>
            <w:tcW w:w="3659" w:type="dxa"/>
            <w:vAlign w:val="center"/>
          </w:tcPr>
          <w:p w14:paraId="28051A9C" w14:textId="77777777" w:rsidR="00123B43" w:rsidRDefault="00123B43" w:rsidP="00355073">
            <w:pPr>
              <w:rPr>
                <w:bCs/>
                <w:color w:val="000000"/>
                <w:sz w:val="28"/>
                <w:szCs w:val="28"/>
              </w:rPr>
            </w:pPr>
            <w:r w:rsidRPr="00656E97">
              <w:rPr>
                <w:color w:val="000000" w:themeColor="text1"/>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559" w:type="dxa"/>
            <w:vAlign w:val="center"/>
          </w:tcPr>
          <w:p w14:paraId="66DA9F19" w14:textId="77777777" w:rsidR="00123B43" w:rsidRDefault="00123B43" w:rsidP="00355073">
            <w:pPr>
              <w:jc w:val="center"/>
              <w:rPr>
                <w:bCs/>
                <w:color w:val="000000"/>
                <w:sz w:val="28"/>
                <w:szCs w:val="28"/>
              </w:rPr>
            </w:pPr>
            <w:r>
              <w:rPr>
                <w:bCs/>
                <w:color w:val="000000"/>
                <w:sz w:val="28"/>
                <w:szCs w:val="28"/>
              </w:rPr>
              <w:t>47,13</w:t>
            </w:r>
          </w:p>
        </w:tc>
        <w:tc>
          <w:tcPr>
            <w:tcW w:w="2693" w:type="dxa"/>
            <w:vAlign w:val="center"/>
          </w:tcPr>
          <w:p w14:paraId="6C166669" w14:textId="77777777" w:rsidR="00123B43" w:rsidRDefault="00123B43" w:rsidP="00355073">
            <w:pPr>
              <w:jc w:val="center"/>
              <w:rPr>
                <w:bCs/>
                <w:color w:val="000000"/>
                <w:sz w:val="28"/>
                <w:szCs w:val="28"/>
              </w:rPr>
            </w:pPr>
            <w:r>
              <w:rPr>
                <w:bCs/>
                <w:color w:val="000000"/>
                <w:sz w:val="28"/>
                <w:szCs w:val="28"/>
              </w:rPr>
              <w:t>47,13</w:t>
            </w:r>
          </w:p>
        </w:tc>
        <w:tc>
          <w:tcPr>
            <w:tcW w:w="2410" w:type="dxa"/>
            <w:vAlign w:val="center"/>
          </w:tcPr>
          <w:p w14:paraId="3263AC4D" w14:textId="77777777" w:rsidR="00123B43" w:rsidRDefault="00123B43" w:rsidP="00355073">
            <w:pPr>
              <w:jc w:val="center"/>
              <w:rPr>
                <w:bCs/>
                <w:color w:val="000000"/>
                <w:sz w:val="28"/>
                <w:szCs w:val="28"/>
              </w:rPr>
            </w:pPr>
            <w:r>
              <w:rPr>
                <w:bCs/>
                <w:color w:val="000000"/>
                <w:sz w:val="28"/>
                <w:szCs w:val="28"/>
              </w:rPr>
              <w:t>-</w:t>
            </w:r>
          </w:p>
        </w:tc>
      </w:tr>
      <w:tr w:rsidR="00123B43" w14:paraId="17ACDFDB" w14:textId="77777777" w:rsidTr="00123B43">
        <w:trPr>
          <w:trHeight w:val="2519"/>
        </w:trPr>
        <w:tc>
          <w:tcPr>
            <w:tcW w:w="736" w:type="dxa"/>
            <w:vAlign w:val="center"/>
          </w:tcPr>
          <w:p w14:paraId="0BB30357" w14:textId="77777777" w:rsidR="00123B43" w:rsidRDefault="00123B43" w:rsidP="00355073">
            <w:pPr>
              <w:jc w:val="center"/>
              <w:rPr>
                <w:bCs/>
                <w:color w:val="000000"/>
                <w:sz w:val="28"/>
                <w:szCs w:val="28"/>
              </w:rPr>
            </w:pPr>
            <w:r>
              <w:rPr>
                <w:bCs/>
                <w:color w:val="000000"/>
                <w:sz w:val="28"/>
                <w:szCs w:val="28"/>
              </w:rPr>
              <w:t>4.2.</w:t>
            </w:r>
          </w:p>
        </w:tc>
        <w:tc>
          <w:tcPr>
            <w:tcW w:w="3659" w:type="dxa"/>
            <w:vAlign w:val="center"/>
          </w:tcPr>
          <w:p w14:paraId="6D93E9CF" w14:textId="77777777" w:rsidR="00123B43" w:rsidRDefault="00123B43" w:rsidP="00355073">
            <w:pPr>
              <w:rPr>
                <w:bCs/>
                <w:color w:val="000000"/>
                <w:sz w:val="28"/>
                <w:szCs w:val="28"/>
              </w:rPr>
            </w:pPr>
            <w:r w:rsidRPr="00656E97">
              <w:rPr>
                <w:color w:val="000000" w:themeColor="text1"/>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организаций, оказ</w:t>
            </w:r>
            <w:r>
              <w:rPr>
                <w:color w:val="000000" w:themeColor="text1"/>
                <w:sz w:val="22"/>
                <w:szCs w:val="22"/>
                <w:u w:val="single"/>
              </w:rPr>
              <w:t>ывающих услуги по водоподготовке</w:t>
            </w:r>
          </w:p>
        </w:tc>
        <w:tc>
          <w:tcPr>
            <w:tcW w:w="1559" w:type="dxa"/>
            <w:vAlign w:val="center"/>
          </w:tcPr>
          <w:p w14:paraId="5E7D95CB" w14:textId="77777777" w:rsidR="00123B43" w:rsidRDefault="00123B43" w:rsidP="00355073">
            <w:pPr>
              <w:jc w:val="center"/>
              <w:rPr>
                <w:bCs/>
                <w:color w:val="000000"/>
                <w:sz w:val="28"/>
                <w:szCs w:val="28"/>
              </w:rPr>
            </w:pPr>
            <w:r>
              <w:rPr>
                <w:bCs/>
                <w:color w:val="000000"/>
                <w:sz w:val="28"/>
                <w:szCs w:val="28"/>
              </w:rPr>
              <w:t>-</w:t>
            </w:r>
          </w:p>
        </w:tc>
        <w:tc>
          <w:tcPr>
            <w:tcW w:w="2693" w:type="dxa"/>
            <w:vAlign w:val="center"/>
          </w:tcPr>
          <w:p w14:paraId="12E886A8" w14:textId="77777777" w:rsidR="00123B43" w:rsidRDefault="00123B43" w:rsidP="00355073">
            <w:pPr>
              <w:jc w:val="center"/>
              <w:rPr>
                <w:bCs/>
                <w:color w:val="000000"/>
                <w:sz w:val="28"/>
                <w:szCs w:val="28"/>
              </w:rPr>
            </w:pPr>
            <w:r>
              <w:rPr>
                <w:bCs/>
                <w:color w:val="000000"/>
                <w:sz w:val="28"/>
                <w:szCs w:val="28"/>
              </w:rPr>
              <w:t>-</w:t>
            </w:r>
          </w:p>
        </w:tc>
        <w:tc>
          <w:tcPr>
            <w:tcW w:w="2410" w:type="dxa"/>
            <w:vAlign w:val="center"/>
          </w:tcPr>
          <w:p w14:paraId="7D82A2CF" w14:textId="77777777" w:rsidR="00123B43" w:rsidRDefault="00123B43" w:rsidP="00355073">
            <w:pPr>
              <w:jc w:val="center"/>
              <w:rPr>
                <w:bCs/>
                <w:color w:val="000000"/>
                <w:sz w:val="28"/>
                <w:szCs w:val="28"/>
              </w:rPr>
            </w:pPr>
            <w:r>
              <w:rPr>
                <w:bCs/>
                <w:color w:val="000000"/>
                <w:sz w:val="28"/>
                <w:szCs w:val="28"/>
              </w:rPr>
              <w:t>-</w:t>
            </w:r>
          </w:p>
        </w:tc>
      </w:tr>
      <w:tr w:rsidR="00123B43" w14:paraId="409E4D36" w14:textId="77777777" w:rsidTr="00123B43">
        <w:trPr>
          <w:trHeight w:val="438"/>
        </w:trPr>
        <w:tc>
          <w:tcPr>
            <w:tcW w:w="736" w:type="dxa"/>
            <w:vAlign w:val="center"/>
          </w:tcPr>
          <w:p w14:paraId="5E148363" w14:textId="77777777" w:rsidR="00123B43" w:rsidRDefault="00123B43" w:rsidP="00355073">
            <w:pPr>
              <w:jc w:val="center"/>
              <w:rPr>
                <w:bCs/>
                <w:color w:val="000000"/>
                <w:sz w:val="28"/>
                <w:szCs w:val="28"/>
              </w:rPr>
            </w:pPr>
            <w:r>
              <w:rPr>
                <w:bCs/>
                <w:color w:val="000000"/>
                <w:sz w:val="28"/>
                <w:szCs w:val="28"/>
              </w:rPr>
              <w:t>1</w:t>
            </w:r>
          </w:p>
        </w:tc>
        <w:tc>
          <w:tcPr>
            <w:tcW w:w="3659" w:type="dxa"/>
            <w:vAlign w:val="center"/>
          </w:tcPr>
          <w:p w14:paraId="54015AF5" w14:textId="77777777" w:rsidR="00123B43" w:rsidRPr="007C591B" w:rsidRDefault="00123B43" w:rsidP="00355073">
            <w:pPr>
              <w:jc w:val="center"/>
              <w:rPr>
                <w:color w:val="000000" w:themeColor="text1"/>
                <w:sz w:val="28"/>
                <w:szCs w:val="28"/>
              </w:rPr>
            </w:pPr>
            <w:r>
              <w:rPr>
                <w:color w:val="000000" w:themeColor="text1"/>
                <w:sz w:val="28"/>
                <w:szCs w:val="28"/>
              </w:rPr>
              <w:t>2</w:t>
            </w:r>
          </w:p>
        </w:tc>
        <w:tc>
          <w:tcPr>
            <w:tcW w:w="1559" w:type="dxa"/>
            <w:vAlign w:val="center"/>
          </w:tcPr>
          <w:p w14:paraId="530B5BB8" w14:textId="77777777" w:rsidR="00123B43" w:rsidRDefault="00123B43" w:rsidP="00355073">
            <w:pPr>
              <w:jc w:val="center"/>
              <w:rPr>
                <w:bCs/>
                <w:color w:val="000000"/>
                <w:sz w:val="28"/>
                <w:szCs w:val="28"/>
              </w:rPr>
            </w:pPr>
            <w:r>
              <w:rPr>
                <w:bCs/>
                <w:color w:val="000000"/>
                <w:sz w:val="28"/>
                <w:szCs w:val="28"/>
              </w:rPr>
              <w:t>3</w:t>
            </w:r>
          </w:p>
        </w:tc>
        <w:tc>
          <w:tcPr>
            <w:tcW w:w="2693" w:type="dxa"/>
            <w:vAlign w:val="center"/>
          </w:tcPr>
          <w:p w14:paraId="75CA7F34" w14:textId="77777777" w:rsidR="00123B43" w:rsidRDefault="00123B43" w:rsidP="00355073">
            <w:pPr>
              <w:jc w:val="center"/>
              <w:rPr>
                <w:bCs/>
                <w:color w:val="000000"/>
                <w:sz w:val="28"/>
                <w:szCs w:val="28"/>
              </w:rPr>
            </w:pPr>
            <w:r>
              <w:rPr>
                <w:bCs/>
                <w:color w:val="000000"/>
                <w:sz w:val="28"/>
                <w:szCs w:val="28"/>
              </w:rPr>
              <w:t>4</w:t>
            </w:r>
          </w:p>
        </w:tc>
        <w:tc>
          <w:tcPr>
            <w:tcW w:w="2410" w:type="dxa"/>
            <w:vAlign w:val="center"/>
          </w:tcPr>
          <w:p w14:paraId="747ED42A" w14:textId="77777777" w:rsidR="00123B43" w:rsidRDefault="00123B43" w:rsidP="00355073">
            <w:pPr>
              <w:jc w:val="center"/>
              <w:rPr>
                <w:bCs/>
                <w:color w:val="000000"/>
                <w:sz w:val="28"/>
                <w:szCs w:val="28"/>
              </w:rPr>
            </w:pPr>
            <w:r>
              <w:rPr>
                <w:bCs/>
                <w:color w:val="000000"/>
                <w:sz w:val="28"/>
                <w:szCs w:val="28"/>
              </w:rPr>
              <w:t>5</w:t>
            </w:r>
          </w:p>
        </w:tc>
      </w:tr>
      <w:tr w:rsidR="00123B43" w14:paraId="481E690B" w14:textId="77777777" w:rsidTr="00123B43">
        <w:trPr>
          <w:trHeight w:val="2228"/>
        </w:trPr>
        <w:tc>
          <w:tcPr>
            <w:tcW w:w="736" w:type="dxa"/>
            <w:vAlign w:val="center"/>
          </w:tcPr>
          <w:p w14:paraId="1404F77F" w14:textId="77777777" w:rsidR="00123B43" w:rsidRDefault="00123B43" w:rsidP="00355073">
            <w:pPr>
              <w:jc w:val="center"/>
              <w:rPr>
                <w:bCs/>
                <w:color w:val="000000"/>
                <w:sz w:val="28"/>
                <w:szCs w:val="28"/>
              </w:rPr>
            </w:pPr>
            <w:r>
              <w:rPr>
                <w:bCs/>
                <w:color w:val="000000"/>
                <w:sz w:val="28"/>
                <w:szCs w:val="28"/>
              </w:rPr>
              <w:t>4.3.</w:t>
            </w:r>
          </w:p>
        </w:tc>
        <w:tc>
          <w:tcPr>
            <w:tcW w:w="3659" w:type="dxa"/>
            <w:vAlign w:val="center"/>
          </w:tcPr>
          <w:p w14:paraId="1D9785AD" w14:textId="77777777" w:rsidR="00123B43" w:rsidRPr="00656E97" w:rsidRDefault="00123B43" w:rsidP="00355073">
            <w:pPr>
              <w:rPr>
                <w:color w:val="000000" w:themeColor="text1"/>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питьевой воды, на единицу объема </w:t>
            </w:r>
            <w:r>
              <w:rPr>
                <w:color w:val="000000" w:themeColor="text1"/>
                <w:sz w:val="22"/>
                <w:szCs w:val="22"/>
              </w:rPr>
              <w:t>транспортируемой воды</w:t>
            </w:r>
            <w:r w:rsidRPr="00656E97">
              <w:rPr>
                <w:color w:val="000000" w:themeColor="text1"/>
                <w:sz w:val="22"/>
                <w:szCs w:val="22"/>
              </w:rPr>
              <w:t xml:space="preserve">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p>
        </w:tc>
        <w:tc>
          <w:tcPr>
            <w:tcW w:w="1559" w:type="dxa"/>
            <w:vAlign w:val="center"/>
          </w:tcPr>
          <w:p w14:paraId="58EFFCB6" w14:textId="77777777" w:rsidR="00123B43" w:rsidRDefault="00123B43" w:rsidP="00355073">
            <w:pPr>
              <w:jc w:val="center"/>
              <w:rPr>
                <w:bCs/>
                <w:color w:val="000000"/>
                <w:sz w:val="28"/>
                <w:szCs w:val="28"/>
              </w:rPr>
            </w:pPr>
            <w:r>
              <w:rPr>
                <w:bCs/>
                <w:color w:val="000000"/>
                <w:sz w:val="28"/>
                <w:szCs w:val="28"/>
              </w:rPr>
              <w:t>-</w:t>
            </w:r>
          </w:p>
        </w:tc>
        <w:tc>
          <w:tcPr>
            <w:tcW w:w="2693" w:type="dxa"/>
            <w:vAlign w:val="center"/>
          </w:tcPr>
          <w:p w14:paraId="09BEBB2C" w14:textId="77777777" w:rsidR="00123B43" w:rsidRDefault="00123B43" w:rsidP="00355073">
            <w:pPr>
              <w:jc w:val="center"/>
              <w:rPr>
                <w:bCs/>
                <w:color w:val="000000"/>
                <w:sz w:val="28"/>
                <w:szCs w:val="28"/>
              </w:rPr>
            </w:pPr>
            <w:r>
              <w:rPr>
                <w:bCs/>
                <w:color w:val="000000"/>
                <w:sz w:val="28"/>
                <w:szCs w:val="28"/>
              </w:rPr>
              <w:t>-</w:t>
            </w:r>
          </w:p>
        </w:tc>
        <w:tc>
          <w:tcPr>
            <w:tcW w:w="2410" w:type="dxa"/>
            <w:vAlign w:val="center"/>
          </w:tcPr>
          <w:p w14:paraId="751F2D6B" w14:textId="77777777" w:rsidR="00123B43" w:rsidRDefault="00123B43" w:rsidP="00355073">
            <w:pPr>
              <w:jc w:val="center"/>
              <w:rPr>
                <w:bCs/>
                <w:color w:val="000000"/>
                <w:sz w:val="28"/>
                <w:szCs w:val="28"/>
              </w:rPr>
            </w:pPr>
            <w:r>
              <w:rPr>
                <w:bCs/>
                <w:color w:val="000000"/>
                <w:sz w:val="28"/>
                <w:szCs w:val="28"/>
              </w:rPr>
              <w:t>-</w:t>
            </w:r>
          </w:p>
        </w:tc>
      </w:tr>
      <w:tr w:rsidR="00123B43" w14:paraId="2329445C" w14:textId="77777777" w:rsidTr="00123B43">
        <w:trPr>
          <w:trHeight w:val="2259"/>
        </w:trPr>
        <w:tc>
          <w:tcPr>
            <w:tcW w:w="736" w:type="dxa"/>
            <w:vAlign w:val="center"/>
          </w:tcPr>
          <w:p w14:paraId="51B0988C" w14:textId="77777777" w:rsidR="00123B43" w:rsidRDefault="00123B43" w:rsidP="00355073">
            <w:pPr>
              <w:jc w:val="center"/>
              <w:rPr>
                <w:bCs/>
                <w:color w:val="000000"/>
                <w:sz w:val="28"/>
                <w:szCs w:val="28"/>
              </w:rPr>
            </w:pPr>
            <w:r>
              <w:rPr>
                <w:bCs/>
                <w:color w:val="000000"/>
                <w:sz w:val="28"/>
                <w:szCs w:val="28"/>
              </w:rPr>
              <w:t>4.4.</w:t>
            </w:r>
          </w:p>
        </w:tc>
        <w:tc>
          <w:tcPr>
            <w:tcW w:w="3659" w:type="dxa"/>
            <w:vAlign w:val="center"/>
          </w:tcPr>
          <w:p w14:paraId="7ED90C9F" w14:textId="77777777" w:rsidR="00123B43" w:rsidRDefault="00123B43" w:rsidP="00355073">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водоподготовки и транспортировки</w:t>
            </w:r>
            <w:r w:rsidRPr="00656E97">
              <w:rPr>
                <w:color w:val="000000" w:themeColor="text1"/>
                <w:sz w:val="22"/>
                <w:szCs w:val="22"/>
              </w:rPr>
              <w:t xml:space="preserve"> питьевой воды, на единицу объема,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w:t>
            </w:r>
            <w:r>
              <w:rPr>
                <w:color w:val="000000" w:themeColor="text1"/>
                <w:sz w:val="22"/>
                <w:szCs w:val="22"/>
                <w:u w:val="single"/>
              </w:rPr>
              <w:t>ганизаций, оказывающих услуги водоснабжения (полный цикл)</w:t>
            </w:r>
          </w:p>
        </w:tc>
        <w:tc>
          <w:tcPr>
            <w:tcW w:w="1559" w:type="dxa"/>
            <w:vAlign w:val="center"/>
          </w:tcPr>
          <w:p w14:paraId="67C620D4" w14:textId="77777777" w:rsidR="00123B43" w:rsidRDefault="00123B43" w:rsidP="00355073">
            <w:pPr>
              <w:jc w:val="center"/>
              <w:rPr>
                <w:bCs/>
                <w:color w:val="000000"/>
                <w:sz w:val="28"/>
                <w:szCs w:val="28"/>
              </w:rPr>
            </w:pPr>
            <w:r>
              <w:rPr>
                <w:bCs/>
                <w:color w:val="000000"/>
                <w:sz w:val="28"/>
                <w:szCs w:val="28"/>
              </w:rPr>
              <w:t>1,64</w:t>
            </w:r>
          </w:p>
        </w:tc>
        <w:tc>
          <w:tcPr>
            <w:tcW w:w="2693" w:type="dxa"/>
            <w:vAlign w:val="center"/>
          </w:tcPr>
          <w:p w14:paraId="36E6429A" w14:textId="77777777" w:rsidR="00123B43" w:rsidRDefault="00123B43" w:rsidP="00355073">
            <w:pPr>
              <w:jc w:val="center"/>
              <w:rPr>
                <w:bCs/>
                <w:color w:val="000000"/>
                <w:sz w:val="28"/>
                <w:szCs w:val="28"/>
              </w:rPr>
            </w:pPr>
            <w:r>
              <w:rPr>
                <w:bCs/>
                <w:color w:val="000000"/>
                <w:sz w:val="28"/>
                <w:szCs w:val="28"/>
              </w:rPr>
              <w:t>1,64</w:t>
            </w:r>
          </w:p>
        </w:tc>
        <w:tc>
          <w:tcPr>
            <w:tcW w:w="2410" w:type="dxa"/>
            <w:vAlign w:val="center"/>
          </w:tcPr>
          <w:p w14:paraId="3A95E2C4" w14:textId="77777777" w:rsidR="00123B43" w:rsidRDefault="00123B43" w:rsidP="00355073">
            <w:pPr>
              <w:jc w:val="center"/>
              <w:rPr>
                <w:bCs/>
                <w:color w:val="000000"/>
                <w:sz w:val="28"/>
                <w:szCs w:val="28"/>
              </w:rPr>
            </w:pPr>
            <w:r>
              <w:rPr>
                <w:bCs/>
                <w:color w:val="000000"/>
                <w:sz w:val="28"/>
                <w:szCs w:val="28"/>
              </w:rPr>
              <w:t>-</w:t>
            </w:r>
          </w:p>
        </w:tc>
      </w:tr>
      <w:tr w:rsidR="00123B43" w14:paraId="7A62E432" w14:textId="77777777" w:rsidTr="00123B43">
        <w:trPr>
          <w:trHeight w:val="1978"/>
        </w:trPr>
        <w:tc>
          <w:tcPr>
            <w:tcW w:w="736" w:type="dxa"/>
            <w:vAlign w:val="center"/>
          </w:tcPr>
          <w:p w14:paraId="01303805" w14:textId="77777777" w:rsidR="00123B43" w:rsidRDefault="00123B43" w:rsidP="00355073">
            <w:pPr>
              <w:jc w:val="center"/>
              <w:rPr>
                <w:bCs/>
                <w:color w:val="000000"/>
                <w:sz w:val="28"/>
                <w:szCs w:val="28"/>
              </w:rPr>
            </w:pPr>
            <w:r>
              <w:rPr>
                <w:bCs/>
                <w:color w:val="000000"/>
                <w:sz w:val="28"/>
                <w:szCs w:val="28"/>
              </w:rPr>
              <w:t>4.5.</w:t>
            </w:r>
          </w:p>
        </w:tc>
        <w:tc>
          <w:tcPr>
            <w:tcW w:w="3659" w:type="dxa"/>
            <w:vAlign w:val="center"/>
          </w:tcPr>
          <w:p w14:paraId="31E1CCF1" w14:textId="77777777" w:rsidR="00123B43" w:rsidRDefault="00123B43" w:rsidP="00355073">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очистки</w:t>
            </w:r>
            <w:r w:rsidRPr="00656E97">
              <w:rPr>
                <w:color w:val="000000" w:themeColor="text1"/>
                <w:sz w:val="22"/>
                <w:szCs w:val="22"/>
              </w:rPr>
              <w:t xml:space="preserve"> сточных вод, на единицу объема </w:t>
            </w:r>
            <w:r>
              <w:rPr>
                <w:color w:val="000000" w:themeColor="text1"/>
                <w:sz w:val="22"/>
                <w:szCs w:val="22"/>
              </w:rPr>
              <w:t>очищаемых</w:t>
            </w:r>
            <w:r w:rsidRPr="00656E97">
              <w:rPr>
                <w:color w:val="000000" w:themeColor="text1"/>
                <w:sz w:val="22"/>
                <w:szCs w:val="22"/>
              </w:rPr>
              <w:t xml:space="preserve">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E23866">
              <w:rPr>
                <w:color w:val="000000" w:themeColor="text1"/>
                <w:sz w:val="22"/>
                <w:szCs w:val="22"/>
                <w:u w:val="single"/>
              </w:rPr>
              <w:t>для организаций, оказывающих услуги по очистке сточных вод</w:t>
            </w:r>
          </w:p>
        </w:tc>
        <w:tc>
          <w:tcPr>
            <w:tcW w:w="1559" w:type="dxa"/>
            <w:vAlign w:val="center"/>
          </w:tcPr>
          <w:p w14:paraId="3E800B13" w14:textId="77777777" w:rsidR="00123B43" w:rsidRDefault="00123B43" w:rsidP="00355073">
            <w:pPr>
              <w:jc w:val="center"/>
              <w:rPr>
                <w:bCs/>
                <w:color w:val="000000"/>
                <w:sz w:val="28"/>
                <w:szCs w:val="28"/>
              </w:rPr>
            </w:pPr>
            <w:r>
              <w:rPr>
                <w:bCs/>
                <w:color w:val="000000"/>
                <w:sz w:val="28"/>
                <w:szCs w:val="28"/>
              </w:rPr>
              <w:t>-</w:t>
            </w:r>
          </w:p>
        </w:tc>
        <w:tc>
          <w:tcPr>
            <w:tcW w:w="2693" w:type="dxa"/>
            <w:vAlign w:val="center"/>
          </w:tcPr>
          <w:p w14:paraId="5135AEDB" w14:textId="77777777" w:rsidR="00123B43" w:rsidRDefault="00123B43" w:rsidP="00355073">
            <w:pPr>
              <w:jc w:val="center"/>
              <w:rPr>
                <w:bCs/>
                <w:color w:val="000000"/>
                <w:sz w:val="28"/>
                <w:szCs w:val="28"/>
              </w:rPr>
            </w:pPr>
            <w:r>
              <w:rPr>
                <w:bCs/>
                <w:color w:val="000000"/>
                <w:sz w:val="28"/>
                <w:szCs w:val="28"/>
              </w:rPr>
              <w:t>-</w:t>
            </w:r>
          </w:p>
        </w:tc>
        <w:tc>
          <w:tcPr>
            <w:tcW w:w="2410" w:type="dxa"/>
            <w:vAlign w:val="center"/>
          </w:tcPr>
          <w:p w14:paraId="1381ECB7" w14:textId="77777777" w:rsidR="00123B43" w:rsidRDefault="00123B43" w:rsidP="00355073">
            <w:pPr>
              <w:jc w:val="center"/>
              <w:rPr>
                <w:bCs/>
                <w:color w:val="000000"/>
                <w:sz w:val="28"/>
                <w:szCs w:val="28"/>
              </w:rPr>
            </w:pPr>
            <w:r>
              <w:rPr>
                <w:bCs/>
                <w:color w:val="000000"/>
                <w:sz w:val="28"/>
                <w:szCs w:val="28"/>
              </w:rPr>
              <w:t>-</w:t>
            </w:r>
          </w:p>
        </w:tc>
      </w:tr>
      <w:tr w:rsidR="00123B43" w14:paraId="57652429" w14:textId="77777777" w:rsidTr="00123B43">
        <w:trPr>
          <w:trHeight w:val="2117"/>
        </w:trPr>
        <w:tc>
          <w:tcPr>
            <w:tcW w:w="736" w:type="dxa"/>
            <w:vAlign w:val="center"/>
          </w:tcPr>
          <w:p w14:paraId="3ED94973" w14:textId="77777777" w:rsidR="00123B43" w:rsidRDefault="00123B43" w:rsidP="00355073">
            <w:pPr>
              <w:jc w:val="center"/>
              <w:rPr>
                <w:bCs/>
                <w:color w:val="000000"/>
                <w:sz w:val="28"/>
                <w:szCs w:val="28"/>
              </w:rPr>
            </w:pPr>
            <w:r>
              <w:rPr>
                <w:bCs/>
                <w:color w:val="000000"/>
                <w:sz w:val="28"/>
                <w:szCs w:val="28"/>
              </w:rPr>
              <w:t>4.6.</w:t>
            </w:r>
          </w:p>
        </w:tc>
        <w:tc>
          <w:tcPr>
            <w:tcW w:w="3659" w:type="dxa"/>
            <w:vAlign w:val="center"/>
          </w:tcPr>
          <w:p w14:paraId="30E3A136" w14:textId="77777777" w:rsidR="00123B43" w:rsidRPr="00656E97" w:rsidRDefault="00123B43" w:rsidP="00355073">
            <w:pPr>
              <w:rPr>
                <w:color w:val="000000" w:themeColor="text1"/>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сточных вод, на единицу объема </w:t>
            </w:r>
            <w:r>
              <w:rPr>
                <w:color w:val="000000" w:themeColor="text1"/>
                <w:sz w:val="22"/>
                <w:szCs w:val="22"/>
              </w:rPr>
              <w:t>транспортируемых</w:t>
            </w:r>
            <w:r w:rsidRPr="00656E97">
              <w:rPr>
                <w:color w:val="000000" w:themeColor="text1"/>
                <w:sz w:val="22"/>
                <w:szCs w:val="22"/>
              </w:rPr>
              <w:t xml:space="preserve">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E23866">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r w:rsidRPr="00E23866">
              <w:rPr>
                <w:color w:val="000000" w:themeColor="text1"/>
                <w:sz w:val="22"/>
                <w:szCs w:val="22"/>
                <w:u w:val="single"/>
              </w:rPr>
              <w:t xml:space="preserve"> сточных вод</w:t>
            </w:r>
          </w:p>
        </w:tc>
        <w:tc>
          <w:tcPr>
            <w:tcW w:w="1559" w:type="dxa"/>
            <w:vAlign w:val="center"/>
          </w:tcPr>
          <w:p w14:paraId="27AC65B1" w14:textId="77777777" w:rsidR="00123B43" w:rsidRDefault="00123B43" w:rsidP="00355073">
            <w:pPr>
              <w:jc w:val="center"/>
              <w:rPr>
                <w:bCs/>
                <w:color w:val="000000"/>
                <w:sz w:val="28"/>
                <w:szCs w:val="28"/>
              </w:rPr>
            </w:pPr>
            <w:r>
              <w:rPr>
                <w:bCs/>
                <w:color w:val="000000"/>
                <w:sz w:val="28"/>
                <w:szCs w:val="28"/>
              </w:rPr>
              <w:t>-</w:t>
            </w:r>
          </w:p>
        </w:tc>
        <w:tc>
          <w:tcPr>
            <w:tcW w:w="2693" w:type="dxa"/>
            <w:vAlign w:val="center"/>
          </w:tcPr>
          <w:p w14:paraId="1BC5FF4F" w14:textId="77777777" w:rsidR="00123B43" w:rsidRDefault="00123B43" w:rsidP="00355073">
            <w:pPr>
              <w:jc w:val="center"/>
              <w:rPr>
                <w:bCs/>
                <w:color w:val="000000"/>
                <w:sz w:val="28"/>
                <w:szCs w:val="28"/>
              </w:rPr>
            </w:pPr>
            <w:r>
              <w:rPr>
                <w:bCs/>
                <w:color w:val="000000"/>
                <w:sz w:val="28"/>
                <w:szCs w:val="28"/>
              </w:rPr>
              <w:t>-</w:t>
            </w:r>
          </w:p>
        </w:tc>
        <w:tc>
          <w:tcPr>
            <w:tcW w:w="2410" w:type="dxa"/>
            <w:vAlign w:val="center"/>
          </w:tcPr>
          <w:p w14:paraId="15E04288" w14:textId="77777777" w:rsidR="00123B43" w:rsidRDefault="00123B43" w:rsidP="00355073">
            <w:pPr>
              <w:jc w:val="center"/>
              <w:rPr>
                <w:bCs/>
                <w:color w:val="000000"/>
                <w:sz w:val="28"/>
                <w:szCs w:val="28"/>
              </w:rPr>
            </w:pPr>
            <w:r>
              <w:rPr>
                <w:bCs/>
                <w:color w:val="000000"/>
                <w:sz w:val="28"/>
                <w:szCs w:val="28"/>
              </w:rPr>
              <w:t>-</w:t>
            </w:r>
          </w:p>
        </w:tc>
      </w:tr>
      <w:tr w:rsidR="00123B43" w14:paraId="2F384855" w14:textId="77777777" w:rsidTr="00123B43">
        <w:trPr>
          <w:trHeight w:val="2248"/>
        </w:trPr>
        <w:tc>
          <w:tcPr>
            <w:tcW w:w="736" w:type="dxa"/>
            <w:vAlign w:val="center"/>
          </w:tcPr>
          <w:p w14:paraId="5E29210B" w14:textId="77777777" w:rsidR="00123B43" w:rsidRDefault="00123B43" w:rsidP="00355073">
            <w:pPr>
              <w:jc w:val="center"/>
              <w:rPr>
                <w:bCs/>
                <w:color w:val="000000"/>
                <w:sz w:val="28"/>
                <w:szCs w:val="28"/>
              </w:rPr>
            </w:pPr>
            <w:r>
              <w:rPr>
                <w:bCs/>
                <w:color w:val="000000"/>
                <w:sz w:val="28"/>
                <w:szCs w:val="28"/>
              </w:rPr>
              <w:t>4.7.</w:t>
            </w:r>
          </w:p>
        </w:tc>
        <w:tc>
          <w:tcPr>
            <w:tcW w:w="3659" w:type="dxa"/>
            <w:vAlign w:val="center"/>
          </w:tcPr>
          <w:p w14:paraId="6AE58F44" w14:textId="77777777" w:rsidR="00123B43" w:rsidRPr="00656E97" w:rsidRDefault="00123B43" w:rsidP="00355073">
            <w:pPr>
              <w:rPr>
                <w:color w:val="000000" w:themeColor="text1"/>
                <w:sz w:val="22"/>
                <w:szCs w:val="22"/>
              </w:rPr>
            </w:pPr>
            <w:r w:rsidRPr="00656E97">
              <w:rPr>
                <w:color w:val="000000" w:themeColor="text1"/>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FD7FE9">
              <w:rPr>
                <w:color w:val="000000" w:themeColor="text1"/>
                <w:sz w:val="22"/>
                <w:szCs w:val="22"/>
                <w:u w:val="single"/>
              </w:rPr>
              <w:t>для организаций, оказывающих услуги по водоотведению</w:t>
            </w:r>
          </w:p>
        </w:tc>
        <w:tc>
          <w:tcPr>
            <w:tcW w:w="1559" w:type="dxa"/>
            <w:vAlign w:val="center"/>
          </w:tcPr>
          <w:p w14:paraId="03B60F9B" w14:textId="77777777" w:rsidR="00123B43" w:rsidRDefault="00123B43" w:rsidP="00355073">
            <w:pPr>
              <w:jc w:val="center"/>
              <w:rPr>
                <w:bCs/>
                <w:color w:val="000000"/>
                <w:sz w:val="28"/>
                <w:szCs w:val="28"/>
              </w:rPr>
            </w:pPr>
            <w:r>
              <w:rPr>
                <w:bCs/>
                <w:color w:val="000000"/>
                <w:sz w:val="28"/>
                <w:szCs w:val="28"/>
              </w:rPr>
              <w:t>2,48</w:t>
            </w:r>
          </w:p>
        </w:tc>
        <w:tc>
          <w:tcPr>
            <w:tcW w:w="2693" w:type="dxa"/>
            <w:vAlign w:val="center"/>
          </w:tcPr>
          <w:p w14:paraId="7A814FFF" w14:textId="77777777" w:rsidR="00123B43" w:rsidRDefault="00123B43" w:rsidP="00355073">
            <w:pPr>
              <w:jc w:val="center"/>
              <w:rPr>
                <w:bCs/>
                <w:color w:val="000000"/>
                <w:sz w:val="28"/>
                <w:szCs w:val="28"/>
              </w:rPr>
            </w:pPr>
            <w:r>
              <w:rPr>
                <w:bCs/>
                <w:color w:val="000000"/>
                <w:sz w:val="28"/>
                <w:szCs w:val="28"/>
              </w:rPr>
              <w:t>2,48</w:t>
            </w:r>
          </w:p>
        </w:tc>
        <w:tc>
          <w:tcPr>
            <w:tcW w:w="2410" w:type="dxa"/>
            <w:vAlign w:val="center"/>
          </w:tcPr>
          <w:p w14:paraId="4DE6EDA9" w14:textId="77777777" w:rsidR="00123B43" w:rsidRDefault="00123B43" w:rsidP="00355073">
            <w:pPr>
              <w:jc w:val="center"/>
              <w:rPr>
                <w:bCs/>
                <w:color w:val="000000"/>
                <w:sz w:val="28"/>
                <w:szCs w:val="28"/>
              </w:rPr>
            </w:pPr>
            <w:r>
              <w:rPr>
                <w:bCs/>
                <w:color w:val="000000"/>
                <w:sz w:val="28"/>
                <w:szCs w:val="28"/>
              </w:rPr>
              <w:t>-</w:t>
            </w:r>
          </w:p>
        </w:tc>
      </w:tr>
    </w:tbl>
    <w:p w14:paraId="1D3BB9DA" w14:textId="77777777" w:rsidR="00123B43" w:rsidRDefault="00123B43" w:rsidP="00123B43">
      <w:pPr>
        <w:ind w:left="-567"/>
        <w:jc w:val="center"/>
        <w:rPr>
          <w:bCs/>
          <w:color w:val="000000"/>
          <w:sz w:val="28"/>
          <w:szCs w:val="28"/>
        </w:rPr>
      </w:pPr>
    </w:p>
    <w:p w14:paraId="175592ED" w14:textId="77777777" w:rsidR="00123B43" w:rsidRDefault="00123B43" w:rsidP="00123B43">
      <w:pPr>
        <w:ind w:left="-567"/>
        <w:jc w:val="center"/>
        <w:rPr>
          <w:bCs/>
          <w:color w:val="000000"/>
          <w:sz w:val="28"/>
          <w:szCs w:val="28"/>
        </w:rPr>
      </w:pPr>
    </w:p>
    <w:p w14:paraId="48F24073" w14:textId="77777777" w:rsidR="00123B43" w:rsidRDefault="00123B43" w:rsidP="00123B43">
      <w:pPr>
        <w:ind w:left="-567"/>
        <w:jc w:val="center"/>
        <w:rPr>
          <w:bCs/>
          <w:color w:val="000000"/>
          <w:sz w:val="28"/>
          <w:szCs w:val="28"/>
        </w:rPr>
      </w:pPr>
    </w:p>
    <w:p w14:paraId="109F5804" w14:textId="77777777" w:rsidR="00123B43" w:rsidRDefault="00123B43" w:rsidP="00123B43">
      <w:pPr>
        <w:ind w:left="-567"/>
        <w:jc w:val="center"/>
        <w:rPr>
          <w:bCs/>
          <w:color w:val="000000"/>
          <w:sz w:val="28"/>
          <w:szCs w:val="28"/>
        </w:rPr>
      </w:pPr>
    </w:p>
    <w:p w14:paraId="4C005BEE" w14:textId="77777777" w:rsidR="00123B43" w:rsidRDefault="00123B43" w:rsidP="00123B43">
      <w:pPr>
        <w:ind w:left="-567"/>
        <w:jc w:val="center"/>
        <w:rPr>
          <w:bCs/>
          <w:color w:val="000000"/>
          <w:sz w:val="28"/>
          <w:szCs w:val="28"/>
        </w:rPr>
      </w:pPr>
    </w:p>
    <w:p w14:paraId="44D3A86E" w14:textId="77777777" w:rsidR="00123B43" w:rsidRDefault="00123B43" w:rsidP="00123B43">
      <w:pPr>
        <w:ind w:left="-567"/>
        <w:jc w:val="center"/>
        <w:rPr>
          <w:bCs/>
          <w:color w:val="000000"/>
          <w:sz w:val="28"/>
          <w:szCs w:val="28"/>
        </w:rPr>
      </w:pPr>
    </w:p>
    <w:p w14:paraId="06F15E2E" w14:textId="77777777" w:rsidR="00123B43" w:rsidRDefault="00123B43" w:rsidP="00123B43">
      <w:pPr>
        <w:ind w:left="-567"/>
        <w:jc w:val="center"/>
        <w:rPr>
          <w:bCs/>
          <w:color w:val="000000"/>
          <w:sz w:val="28"/>
          <w:szCs w:val="28"/>
        </w:rPr>
      </w:pPr>
    </w:p>
    <w:p w14:paraId="74B6B27F" w14:textId="77777777" w:rsidR="00123B43" w:rsidRDefault="00123B43" w:rsidP="00123B43">
      <w:pPr>
        <w:ind w:left="-567"/>
        <w:jc w:val="center"/>
        <w:rPr>
          <w:bCs/>
          <w:color w:val="000000"/>
          <w:sz w:val="28"/>
          <w:szCs w:val="28"/>
        </w:rPr>
      </w:pPr>
    </w:p>
    <w:p w14:paraId="1FEA9D49" w14:textId="77777777" w:rsidR="00123B43" w:rsidRDefault="00123B43" w:rsidP="00123B43">
      <w:pPr>
        <w:ind w:left="-567"/>
        <w:jc w:val="center"/>
        <w:rPr>
          <w:bCs/>
          <w:color w:val="000000"/>
          <w:sz w:val="28"/>
          <w:szCs w:val="28"/>
        </w:rPr>
      </w:pPr>
    </w:p>
    <w:p w14:paraId="06A0C9C6" w14:textId="77777777" w:rsidR="00123B43" w:rsidRDefault="00123B43" w:rsidP="00123B43">
      <w:pPr>
        <w:ind w:left="-567"/>
        <w:jc w:val="center"/>
        <w:rPr>
          <w:bCs/>
          <w:color w:val="000000"/>
          <w:sz w:val="28"/>
          <w:szCs w:val="28"/>
        </w:rPr>
      </w:pPr>
    </w:p>
    <w:p w14:paraId="616952A5" w14:textId="77777777" w:rsidR="00123B43" w:rsidRDefault="00123B43" w:rsidP="00123B43">
      <w:pPr>
        <w:ind w:left="-567"/>
        <w:jc w:val="center"/>
        <w:rPr>
          <w:bCs/>
          <w:color w:val="000000"/>
          <w:sz w:val="28"/>
          <w:szCs w:val="28"/>
        </w:rPr>
      </w:pPr>
    </w:p>
    <w:p w14:paraId="7B1D2271" w14:textId="77777777" w:rsidR="00123B43" w:rsidRDefault="00123B43" w:rsidP="00123B43">
      <w:pPr>
        <w:ind w:left="-567"/>
        <w:jc w:val="center"/>
        <w:rPr>
          <w:bCs/>
          <w:color w:val="000000"/>
          <w:sz w:val="28"/>
          <w:szCs w:val="28"/>
        </w:rPr>
      </w:pPr>
      <w:r>
        <w:rPr>
          <w:bCs/>
          <w:color w:val="000000"/>
          <w:sz w:val="28"/>
          <w:szCs w:val="28"/>
        </w:rPr>
        <w:t>Раздел 10. Отчет об исполнении производственной программы за 2017 год</w:t>
      </w:r>
    </w:p>
    <w:p w14:paraId="27BF3194" w14:textId="77777777" w:rsidR="00123B43" w:rsidRDefault="00123B43" w:rsidP="00123B43">
      <w:pPr>
        <w:ind w:left="-567"/>
        <w:jc w:val="center"/>
        <w:rPr>
          <w:bCs/>
          <w:color w:val="000000"/>
          <w:sz w:val="28"/>
          <w:szCs w:val="28"/>
        </w:rPr>
      </w:pPr>
    </w:p>
    <w:tbl>
      <w:tblPr>
        <w:tblStyle w:val="af1"/>
        <w:tblW w:w="10173" w:type="dxa"/>
        <w:tblInd w:w="-567" w:type="dxa"/>
        <w:tblLook w:val="04A0" w:firstRow="1" w:lastRow="0" w:firstColumn="1" w:lastColumn="0" w:noHBand="0" w:noVBand="1"/>
      </w:tblPr>
      <w:tblGrid>
        <w:gridCol w:w="6641"/>
        <w:gridCol w:w="3532"/>
      </w:tblGrid>
      <w:tr w:rsidR="00123B43" w14:paraId="56CADBD6" w14:textId="77777777" w:rsidTr="00355073">
        <w:tc>
          <w:tcPr>
            <w:tcW w:w="6641" w:type="dxa"/>
            <w:vAlign w:val="center"/>
          </w:tcPr>
          <w:p w14:paraId="6CDDBD3A" w14:textId="77777777" w:rsidR="00123B43" w:rsidRDefault="00123B43" w:rsidP="00355073">
            <w:pPr>
              <w:jc w:val="center"/>
              <w:rPr>
                <w:bCs/>
                <w:color w:val="000000"/>
                <w:sz w:val="28"/>
                <w:szCs w:val="28"/>
              </w:rPr>
            </w:pPr>
            <w:r>
              <w:rPr>
                <w:bCs/>
                <w:color w:val="000000"/>
                <w:sz w:val="28"/>
                <w:szCs w:val="28"/>
              </w:rPr>
              <w:t>Наименование показателя</w:t>
            </w:r>
          </w:p>
        </w:tc>
        <w:tc>
          <w:tcPr>
            <w:tcW w:w="3532" w:type="dxa"/>
            <w:vAlign w:val="center"/>
          </w:tcPr>
          <w:p w14:paraId="11B13855" w14:textId="77777777" w:rsidR="00123B43" w:rsidRDefault="00123B43" w:rsidP="00355073">
            <w:pPr>
              <w:jc w:val="center"/>
              <w:rPr>
                <w:bCs/>
                <w:color w:val="000000"/>
                <w:sz w:val="28"/>
                <w:szCs w:val="28"/>
              </w:rPr>
            </w:pPr>
            <w:r>
              <w:rPr>
                <w:bCs/>
                <w:color w:val="000000"/>
                <w:sz w:val="28"/>
                <w:szCs w:val="28"/>
              </w:rPr>
              <w:t>Фактическое значение показателя, тыс. руб.</w:t>
            </w:r>
          </w:p>
        </w:tc>
      </w:tr>
      <w:tr w:rsidR="00123B43" w14:paraId="735F96E5" w14:textId="77777777" w:rsidTr="00355073">
        <w:trPr>
          <w:trHeight w:val="541"/>
        </w:trPr>
        <w:tc>
          <w:tcPr>
            <w:tcW w:w="10173" w:type="dxa"/>
            <w:gridSpan w:val="2"/>
            <w:vAlign w:val="center"/>
          </w:tcPr>
          <w:p w14:paraId="3F607B1B" w14:textId="77777777" w:rsidR="00123B43" w:rsidRPr="00044889" w:rsidRDefault="00123B43" w:rsidP="00123B43">
            <w:pPr>
              <w:pStyle w:val="af3"/>
              <w:numPr>
                <w:ilvl w:val="0"/>
                <w:numId w:val="4"/>
              </w:numPr>
              <w:jc w:val="center"/>
              <w:rPr>
                <w:bCs/>
                <w:sz w:val="28"/>
                <w:szCs w:val="28"/>
              </w:rPr>
            </w:pPr>
            <w:r w:rsidRPr="00044889">
              <w:rPr>
                <w:bCs/>
                <w:sz w:val="28"/>
                <w:szCs w:val="28"/>
              </w:rPr>
              <w:t>Холодное водоснабжение питьевой водой</w:t>
            </w:r>
          </w:p>
        </w:tc>
      </w:tr>
      <w:tr w:rsidR="00123B43" w14:paraId="72F038EC" w14:textId="77777777" w:rsidTr="00355073">
        <w:tc>
          <w:tcPr>
            <w:tcW w:w="6641" w:type="dxa"/>
            <w:vAlign w:val="center"/>
          </w:tcPr>
          <w:p w14:paraId="352CB219" w14:textId="77777777" w:rsidR="00123B43" w:rsidRPr="00044889" w:rsidRDefault="00123B43" w:rsidP="00355073">
            <w:pPr>
              <w:jc w:val="center"/>
              <w:rPr>
                <w:bCs/>
                <w:sz w:val="28"/>
                <w:szCs w:val="28"/>
              </w:rPr>
            </w:pPr>
            <w:r>
              <w:rPr>
                <w:bCs/>
                <w:sz w:val="28"/>
                <w:szCs w:val="28"/>
              </w:rPr>
              <w:t>-</w:t>
            </w:r>
          </w:p>
        </w:tc>
        <w:tc>
          <w:tcPr>
            <w:tcW w:w="3532" w:type="dxa"/>
            <w:vAlign w:val="center"/>
          </w:tcPr>
          <w:p w14:paraId="0EB939EF" w14:textId="77777777" w:rsidR="00123B43" w:rsidRPr="00FB1C58" w:rsidRDefault="00123B43" w:rsidP="00355073">
            <w:pPr>
              <w:jc w:val="center"/>
              <w:rPr>
                <w:bCs/>
                <w:sz w:val="28"/>
                <w:szCs w:val="28"/>
              </w:rPr>
            </w:pPr>
            <w:r>
              <w:rPr>
                <w:bCs/>
                <w:sz w:val="28"/>
                <w:szCs w:val="28"/>
              </w:rPr>
              <w:t>-</w:t>
            </w:r>
          </w:p>
        </w:tc>
      </w:tr>
      <w:tr w:rsidR="00123B43" w14:paraId="08D251F5" w14:textId="77777777" w:rsidTr="00355073">
        <w:trPr>
          <w:trHeight w:val="514"/>
        </w:trPr>
        <w:tc>
          <w:tcPr>
            <w:tcW w:w="10173" w:type="dxa"/>
            <w:gridSpan w:val="2"/>
            <w:vAlign w:val="center"/>
          </w:tcPr>
          <w:p w14:paraId="04C4B14C" w14:textId="77777777" w:rsidR="00123B43" w:rsidRPr="00044889" w:rsidRDefault="00123B43" w:rsidP="00123B43">
            <w:pPr>
              <w:pStyle w:val="af3"/>
              <w:numPr>
                <w:ilvl w:val="0"/>
                <w:numId w:val="4"/>
              </w:numPr>
              <w:jc w:val="center"/>
              <w:rPr>
                <w:bCs/>
                <w:sz w:val="28"/>
                <w:szCs w:val="28"/>
              </w:rPr>
            </w:pPr>
            <w:r w:rsidRPr="00044889">
              <w:rPr>
                <w:bCs/>
                <w:sz w:val="28"/>
                <w:szCs w:val="28"/>
              </w:rPr>
              <w:t>Водоотведение</w:t>
            </w:r>
          </w:p>
        </w:tc>
      </w:tr>
      <w:tr w:rsidR="00123B43" w:rsidRPr="00FB1C58" w14:paraId="48788EF6" w14:textId="77777777" w:rsidTr="00355073">
        <w:tc>
          <w:tcPr>
            <w:tcW w:w="6641" w:type="dxa"/>
            <w:vAlign w:val="center"/>
          </w:tcPr>
          <w:p w14:paraId="079ED0F7" w14:textId="77777777" w:rsidR="00123B43" w:rsidRPr="00F369FC" w:rsidRDefault="00123B43" w:rsidP="00355073">
            <w:pPr>
              <w:jc w:val="center"/>
              <w:rPr>
                <w:bCs/>
                <w:sz w:val="28"/>
                <w:szCs w:val="28"/>
              </w:rPr>
            </w:pPr>
            <w:r>
              <w:rPr>
                <w:bCs/>
                <w:sz w:val="28"/>
                <w:szCs w:val="28"/>
              </w:rPr>
              <w:t>-</w:t>
            </w:r>
          </w:p>
        </w:tc>
        <w:tc>
          <w:tcPr>
            <w:tcW w:w="3532" w:type="dxa"/>
            <w:vAlign w:val="center"/>
          </w:tcPr>
          <w:p w14:paraId="72C3469B" w14:textId="77777777" w:rsidR="00123B43" w:rsidRPr="00FB1C58" w:rsidRDefault="00123B43" w:rsidP="00355073">
            <w:pPr>
              <w:jc w:val="center"/>
              <w:rPr>
                <w:bCs/>
                <w:sz w:val="28"/>
                <w:szCs w:val="28"/>
              </w:rPr>
            </w:pPr>
            <w:r>
              <w:rPr>
                <w:bCs/>
                <w:sz w:val="28"/>
                <w:szCs w:val="28"/>
              </w:rPr>
              <w:t>-</w:t>
            </w:r>
          </w:p>
        </w:tc>
      </w:tr>
    </w:tbl>
    <w:p w14:paraId="54114783" w14:textId="77777777" w:rsidR="00123B43" w:rsidRDefault="00123B43" w:rsidP="00123B43">
      <w:pPr>
        <w:ind w:left="-567"/>
        <w:jc w:val="center"/>
        <w:rPr>
          <w:bCs/>
          <w:color w:val="000000"/>
          <w:sz w:val="28"/>
          <w:szCs w:val="28"/>
        </w:rPr>
      </w:pPr>
    </w:p>
    <w:p w14:paraId="35F145C1" w14:textId="77777777" w:rsidR="00123B43" w:rsidRDefault="00123B43" w:rsidP="00123B43">
      <w:pPr>
        <w:jc w:val="both"/>
        <w:rPr>
          <w:sz w:val="28"/>
          <w:szCs w:val="28"/>
        </w:rPr>
      </w:pPr>
    </w:p>
    <w:p w14:paraId="040DDCCD" w14:textId="77777777" w:rsidR="00123B43" w:rsidRDefault="00123B43" w:rsidP="00123B43">
      <w:pPr>
        <w:jc w:val="both"/>
        <w:rPr>
          <w:sz w:val="28"/>
          <w:szCs w:val="28"/>
        </w:rPr>
      </w:pPr>
    </w:p>
    <w:p w14:paraId="22DC563A" w14:textId="77777777" w:rsidR="00123B43" w:rsidRDefault="00123B43" w:rsidP="00123B43">
      <w:pPr>
        <w:jc w:val="both"/>
        <w:rPr>
          <w:sz w:val="28"/>
          <w:szCs w:val="28"/>
        </w:rPr>
      </w:pPr>
    </w:p>
    <w:p w14:paraId="418BF9AC" w14:textId="77777777" w:rsidR="00123B43" w:rsidRDefault="00123B43" w:rsidP="00123B43">
      <w:pPr>
        <w:jc w:val="both"/>
        <w:rPr>
          <w:sz w:val="28"/>
          <w:szCs w:val="28"/>
        </w:rPr>
      </w:pPr>
    </w:p>
    <w:p w14:paraId="31F61FF7" w14:textId="77777777" w:rsidR="00123B43" w:rsidRDefault="00123B43" w:rsidP="00123B43">
      <w:pPr>
        <w:ind w:left="-567"/>
        <w:jc w:val="center"/>
        <w:rPr>
          <w:bCs/>
          <w:color w:val="000000"/>
          <w:sz w:val="28"/>
          <w:szCs w:val="28"/>
        </w:rPr>
      </w:pPr>
      <w:r>
        <w:rPr>
          <w:bCs/>
          <w:color w:val="000000"/>
          <w:sz w:val="28"/>
          <w:szCs w:val="28"/>
        </w:rPr>
        <w:t xml:space="preserve">   Раздел 11. Мероприятия, направленные на повышение качества обслуживания абонентов</w:t>
      </w:r>
    </w:p>
    <w:p w14:paraId="4A351076" w14:textId="77777777" w:rsidR="00123B43" w:rsidRDefault="00123B43" w:rsidP="00123B43">
      <w:pPr>
        <w:ind w:left="-567"/>
        <w:jc w:val="center"/>
        <w:rPr>
          <w:bCs/>
          <w:color w:val="000000"/>
          <w:sz w:val="28"/>
          <w:szCs w:val="28"/>
        </w:rPr>
      </w:pPr>
    </w:p>
    <w:tbl>
      <w:tblPr>
        <w:tblStyle w:val="af1"/>
        <w:tblW w:w="10065" w:type="dxa"/>
        <w:tblInd w:w="-431" w:type="dxa"/>
        <w:tblLook w:val="04A0" w:firstRow="1" w:lastRow="0" w:firstColumn="1" w:lastColumn="0" w:noHBand="0" w:noVBand="1"/>
      </w:tblPr>
      <w:tblGrid>
        <w:gridCol w:w="5935"/>
        <w:gridCol w:w="4130"/>
      </w:tblGrid>
      <w:tr w:rsidR="00123B43" w14:paraId="35E79302" w14:textId="77777777" w:rsidTr="00123B43">
        <w:trPr>
          <w:trHeight w:val="748"/>
        </w:trPr>
        <w:tc>
          <w:tcPr>
            <w:tcW w:w="5935" w:type="dxa"/>
            <w:vAlign w:val="center"/>
          </w:tcPr>
          <w:p w14:paraId="70C54E83" w14:textId="77777777" w:rsidR="00123B43" w:rsidRDefault="00123B43" w:rsidP="00355073">
            <w:pPr>
              <w:jc w:val="center"/>
              <w:rPr>
                <w:bCs/>
                <w:color w:val="000000"/>
                <w:sz w:val="28"/>
                <w:szCs w:val="28"/>
              </w:rPr>
            </w:pPr>
            <w:r>
              <w:rPr>
                <w:bCs/>
                <w:color w:val="000000"/>
                <w:sz w:val="28"/>
                <w:szCs w:val="28"/>
              </w:rPr>
              <w:t>Наименование мероприятия</w:t>
            </w:r>
          </w:p>
        </w:tc>
        <w:tc>
          <w:tcPr>
            <w:tcW w:w="4130" w:type="dxa"/>
            <w:vAlign w:val="center"/>
          </w:tcPr>
          <w:p w14:paraId="5C61FB03" w14:textId="77777777" w:rsidR="00123B43" w:rsidRDefault="00123B43" w:rsidP="00355073">
            <w:pPr>
              <w:jc w:val="center"/>
              <w:rPr>
                <w:bCs/>
                <w:color w:val="000000"/>
                <w:sz w:val="28"/>
                <w:szCs w:val="28"/>
              </w:rPr>
            </w:pPr>
            <w:r>
              <w:rPr>
                <w:bCs/>
                <w:color w:val="000000"/>
                <w:sz w:val="28"/>
                <w:szCs w:val="28"/>
              </w:rPr>
              <w:t>Период проведения мероприятий</w:t>
            </w:r>
          </w:p>
        </w:tc>
      </w:tr>
      <w:tr w:rsidR="00123B43" w14:paraId="017F15B4" w14:textId="77777777" w:rsidTr="00123B43">
        <w:trPr>
          <w:trHeight w:val="517"/>
        </w:trPr>
        <w:tc>
          <w:tcPr>
            <w:tcW w:w="5935" w:type="dxa"/>
            <w:vAlign w:val="center"/>
          </w:tcPr>
          <w:p w14:paraId="0FFF834E" w14:textId="77777777" w:rsidR="00123B43" w:rsidRPr="00A806C8" w:rsidRDefault="00123B43" w:rsidP="00355073">
            <w:pPr>
              <w:jc w:val="center"/>
              <w:rPr>
                <w:bCs/>
                <w:sz w:val="28"/>
                <w:szCs w:val="28"/>
              </w:rPr>
            </w:pPr>
            <w:r>
              <w:rPr>
                <w:bCs/>
                <w:sz w:val="28"/>
                <w:szCs w:val="28"/>
              </w:rPr>
              <w:t>-</w:t>
            </w:r>
          </w:p>
        </w:tc>
        <w:tc>
          <w:tcPr>
            <w:tcW w:w="4130" w:type="dxa"/>
            <w:vAlign w:val="center"/>
          </w:tcPr>
          <w:p w14:paraId="585CF710" w14:textId="77777777" w:rsidR="00123B43" w:rsidRPr="00FB1C58" w:rsidRDefault="00123B43" w:rsidP="00355073">
            <w:pPr>
              <w:jc w:val="center"/>
              <w:rPr>
                <w:bCs/>
                <w:sz w:val="28"/>
                <w:szCs w:val="28"/>
              </w:rPr>
            </w:pPr>
            <w:r>
              <w:rPr>
                <w:bCs/>
                <w:sz w:val="28"/>
                <w:szCs w:val="28"/>
              </w:rPr>
              <w:t>-</w:t>
            </w:r>
          </w:p>
        </w:tc>
      </w:tr>
    </w:tbl>
    <w:p w14:paraId="03705BA8" w14:textId="77777777" w:rsidR="00123B43" w:rsidRDefault="00123B43" w:rsidP="00123B43">
      <w:pPr>
        <w:jc w:val="both"/>
        <w:rPr>
          <w:sz w:val="28"/>
          <w:szCs w:val="28"/>
        </w:rPr>
      </w:pPr>
    </w:p>
    <w:p w14:paraId="0878F787" w14:textId="77777777" w:rsidR="00123B43" w:rsidRDefault="00123B43" w:rsidP="00123B43">
      <w:pPr>
        <w:jc w:val="both"/>
        <w:rPr>
          <w:sz w:val="28"/>
          <w:szCs w:val="28"/>
        </w:rPr>
      </w:pPr>
    </w:p>
    <w:p w14:paraId="23BCBD8F" w14:textId="77777777" w:rsidR="00123B43" w:rsidRDefault="00123B43" w:rsidP="00123B43">
      <w:pPr>
        <w:jc w:val="both"/>
        <w:rPr>
          <w:sz w:val="28"/>
          <w:szCs w:val="28"/>
        </w:rPr>
      </w:pPr>
    </w:p>
    <w:p w14:paraId="1AC0E469" w14:textId="77777777" w:rsidR="00123B43" w:rsidRDefault="00123B43" w:rsidP="00123B43">
      <w:pPr>
        <w:jc w:val="both"/>
        <w:rPr>
          <w:sz w:val="28"/>
          <w:szCs w:val="28"/>
        </w:rPr>
      </w:pPr>
    </w:p>
    <w:p w14:paraId="75074471" w14:textId="5C6F4C91" w:rsidR="00123B43" w:rsidRDefault="00123B43" w:rsidP="00123B43">
      <w:pPr>
        <w:jc w:val="both"/>
        <w:rPr>
          <w:sz w:val="28"/>
          <w:szCs w:val="28"/>
        </w:rPr>
      </w:pPr>
    </w:p>
    <w:p w14:paraId="34D9475E" w14:textId="0E93C22F" w:rsidR="00123B43" w:rsidRDefault="00123B43" w:rsidP="00123B43">
      <w:pPr>
        <w:jc w:val="both"/>
        <w:rPr>
          <w:sz w:val="28"/>
          <w:szCs w:val="28"/>
        </w:rPr>
      </w:pPr>
    </w:p>
    <w:p w14:paraId="558D412A" w14:textId="2709DC06" w:rsidR="00123B43" w:rsidRDefault="00123B43" w:rsidP="00123B43">
      <w:pPr>
        <w:jc w:val="both"/>
        <w:rPr>
          <w:sz w:val="28"/>
          <w:szCs w:val="28"/>
        </w:rPr>
      </w:pPr>
    </w:p>
    <w:p w14:paraId="404A9E02" w14:textId="099C85AD" w:rsidR="00123B43" w:rsidRDefault="00123B43" w:rsidP="00123B43">
      <w:pPr>
        <w:jc w:val="both"/>
        <w:rPr>
          <w:sz w:val="28"/>
          <w:szCs w:val="28"/>
        </w:rPr>
      </w:pPr>
    </w:p>
    <w:p w14:paraId="54C0F43F" w14:textId="0966E9C9" w:rsidR="00123B43" w:rsidRDefault="00123B43" w:rsidP="00123B43">
      <w:pPr>
        <w:jc w:val="both"/>
        <w:rPr>
          <w:sz w:val="28"/>
          <w:szCs w:val="28"/>
        </w:rPr>
      </w:pPr>
    </w:p>
    <w:p w14:paraId="4C236FC7" w14:textId="06840222" w:rsidR="00123B43" w:rsidRDefault="00123B43" w:rsidP="00123B43">
      <w:pPr>
        <w:jc w:val="both"/>
        <w:rPr>
          <w:sz w:val="28"/>
          <w:szCs w:val="28"/>
        </w:rPr>
      </w:pPr>
    </w:p>
    <w:p w14:paraId="115287DB" w14:textId="26328433" w:rsidR="00123B43" w:rsidRDefault="00123B43" w:rsidP="00123B43">
      <w:pPr>
        <w:jc w:val="both"/>
        <w:rPr>
          <w:sz w:val="28"/>
          <w:szCs w:val="28"/>
        </w:rPr>
      </w:pPr>
    </w:p>
    <w:p w14:paraId="7B064F5F" w14:textId="3C1FEE37" w:rsidR="00123B43" w:rsidRDefault="00123B43" w:rsidP="00123B43">
      <w:pPr>
        <w:jc w:val="both"/>
        <w:rPr>
          <w:sz w:val="28"/>
          <w:szCs w:val="28"/>
        </w:rPr>
      </w:pPr>
    </w:p>
    <w:p w14:paraId="300293D1" w14:textId="6DED789D" w:rsidR="00123B43" w:rsidRDefault="00123B43" w:rsidP="00123B43">
      <w:pPr>
        <w:jc w:val="both"/>
        <w:rPr>
          <w:sz w:val="28"/>
          <w:szCs w:val="28"/>
        </w:rPr>
      </w:pPr>
    </w:p>
    <w:p w14:paraId="4A390802" w14:textId="08F52100" w:rsidR="00123B43" w:rsidRDefault="00123B43" w:rsidP="00123B43">
      <w:pPr>
        <w:jc w:val="both"/>
        <w:rPr>
          <w:sz w:val="28"/>
          <w:szCs w:val="28"/>
        </w:rPr>
      </w:pPr>
    </w:p>
    <w:p w14:paraId="3EFFC289" w14:textId="74D6CAD2" w:rsidR="00123B43" w:rsidRDefault="00123B43" w:rsidP="00123B43">
      <w:pPr>
        <w:jc w:val="both"/>
        <w:rPr>
          <w:sz w:val="28"/>
          <w:szCs w:val="28"/>
        </w:rPr>
      </w:pPr>
    </w:p>
    <w:p w14:paraId="6F2FDE4F" w14:textId="1A707F01" w:rsidR="00123B43" w:rsidRDefault="00123B43" w:rsidP="00123B43">
      <w:pPr>
        <w:jc w:val="both"/>
        <w:rPr>
          <w:sz w:val="28"/>
          <w:szCs w:val="28"/>
        </w:rPr>
      </w:pPr>
    </w:p>
    <w:p w14:paraId="68C4F80B" w14:textId="676C9E0D" w:rsidR="00123B43" w:rsidRDefault="00123B43" w:rsidP="00123B43">
      <w:pPr>
        <w:jc w:val="both"/>
        <w:rPr>
          <w:sz w:val="28"/>
          <w:szCs w:val="28"/>
        </w:rPr>
      </w:pPr>
    </w:p>
    <w:p w14:paraId="4CF853AE" w14:textId="6DAF16D2" w:rsidR="00123B43" w:rsidRDefault="00123B43" w:rsidP="00123B43">
      <w:pPr>
        <w:jc w:val="both"/>
        <w:rPr>
          <w:sz w:val="28"/>
          <w:szCs w:val="28"/>
        </w:rPr>
      </w:pPr>
    </w:p>
    <w:p w14:paraId="710B639B" w14:textId="5CF9321C" w:rsidR="00123B43" w:rsidRDefault="00123B43" w:rsidP="00123B43">
      <w:pPr>
        <w:jc w:val="both"/>
        <w:rPr>
          <w:sz w:val="28"/>
          <w:szCs w:val="28"/>
        </w:rPr>
      </w:pPr>
    </w:p>
    <w:p w14:paraId="5F043F4D" w14:textId="40FD52BA" w:rsidR="00123B43" w:rsidRDefault="00123B43" w:rsidP="00123B43">
      <w:pPr>
        <w:jc w:val="both"/>
        <w:rPr>
          <w:sz w:val="28"/>
          <w:szCs w:val="28"/>
        </w:rPr>
      </w:pPr>
    </w:p>
    <w:p w14:paraId="515B76AC" w14:textId="3CE47ACD" w:rsidR="00123B43" w:rsidRDefault="00123B43" w:rsidP="00123B43">
      <w:pPr>
        <w:jc w:val="both"/>
        <w:rPr>
          <w:sz w:val="28"/>
          <w:szCs w:val="28"/>
        </w:rPr>
      </w:pPr>
    </w:p>
    <w:p w14:paraId="2447EDE8" w14:textId="767E922D" w:rsidR="00123B43" w:rsidRDefault="00123B43" w:rsidP="00123B43">
      <w:pPr>
        <w:jc w:val="both"/>
        <w:rPr>
          <w:sz w:val="28"/>
          <w:szCs w:val="28"/>
        </w:rPr>
      </w:pPr>
    </w:p>
    <w:p w14:paraId="4A657232" w14:textId="77777777" w:rsidR="00123B43" w:rsidRDefault="00123B43" w:rsidP="00123B43">
      <w:pPr>
        <w:jc w:val="both"/>
        <w:rPr>
          <w:sz w:val="28"/>
          <w:szCs w:val="28"/>
        </w:rPr>
        <w:sectPr w:rsidR="00123B43" w:rsidSect="00123B43">
          <w:pgSz w:w="11906" w:h="16838" w:code="9"/>
          <w:pgMar w:top="284" w:right="567" w:bottom="851" w:left="1276" w:header="709" w:footer="709" w:gutter="0"/>
          <w:cols w:space="708"/>
          <w:docGrid w:linePitch="360"/>
        </w:sectPr>
      </w:pPr>
    </w:p>
    <w:p w14:paraId="70BAD1B0" w14:textId="6D9A1005" w:rsidR="00123B43" w:rsidRDefault="00123B43" w:rsidP="00123B43">
      <w:pPr>
        <w:jc w:val="both"/>
        <w:rPr>
          <w:sz w:val="28"/>
          <w:szCs w:val="28"/>
        </w:rPr>
      </w:pPr>
    </w:p>
    <w:p w14:paraId="3AAD7C9D" w14:textId="47008B26" w:rsidR="00123B43" w:rsidRDefault="00123B43" w:rsidP="00123B43">
      <w:pPr>
        <w:ind w:left="6804" w:right="-1"/>
      </w:pPr>
      <w:r w:rsidRPr="00383506">
        <w:t xml:space="preserve">Приложение № </w:t>
      </w:r>
      <w:r>
        <w:t>6</w:t>
      </w:r>
      <w:r w:rsidRPr="00383506">
        <w:t xml:space="preserve"> к протоколу заседания Правления региональной энергетической комиссии Кемеровской области от 1</w:t>
      </w:r>
      <w:r>
        <w:t>3</w:t>
      </w:r>
      <w:r w:rsidRPr="00383506">
        <w:t>.12.2018 № 7</w:t>
      </w:r>
      <w:r>
        <w:t>8</w:t>
      </w:r>
    </w:p>
    <w:p w14:paraId="7AE6FCB4" w14:textId="5B21FF5F" w:rsidR="00123B43" w:rsidRDefault="00A65723" w:rsidP="00A65723">
      <w:pPr>
        <w:ind w:right="-1"/>
      </w:pPr>
      <w:r>
        <w:t>Водоснабжение</w:t>
      </w:r>
    </w:p>
    <w:p w14:paraId="7309C9C2" w14:textId="77777777" w:rsidR="00123B43" w:rsidRDefault="00123B43" w:rsidP="00123B43">
      <w:pPr>
        <w:ind w:left="6804" w:right="-1"/>
      </w:pPr>
    </w:p>
    <w:p w14:paraId="752EDB48" w14:textId="1D0B4A7C" w:rsidR="00123B43" w:rsidRDefault="00355073" w:rsidP="00355073">
      <w:pPr>
        <w:jc w:val="both"/>
        <w:rPr>
          <w:sz w:val="28"/>
          <w:szCs w:val="28"/>
        </w:rPr>
      </w:pPr>
      <w:r w:rsidRPr="00355073">
        <w:rPr>
          <w:noProof/>
        </w:rPr>
        <w:drawing>
          <wp:inline distT="0" distB="0" distL="0" distR="0" wp14:anchorId="6F79D347" wp14:editId="68541E0B">
            <wp:extent cx="9971405" cy="5443220"/>
            <wp:effectExtent l="0" t="0" r="0" b="508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971405" cy="5443220"/>
                    </a:xfrm>
                    <a:prstGeom prst="rect">
                      <a:avLst/>
                    </a:prstGeom>
                    <a:noFill/>
                    <a:ln>
                      <a:noFill/>
                    </a:ln>
                  </pic:spPr>
                </pic:pic>
              </a:graphicData>
            </a:graphic>
          </wp:inline>
        </w:drawing>
      </w:r>
    </w:p>
    <w:p w14:paraId="77B5A171" w14:textId="0DFF5E65" w:rsidR="00123B43" w:rsidRDefault="00123B43" w:rsidP="00123B43">
      <w:pPr>
        <w:jc w:val="both"/>
        <w:rPr>
          <w:sz w:val="28"/>
          <w:szCs w:val="28"/>
        </w:rPr>
      </w:pPr>
    </w:p>
    <w:p w14:paraId="18D5035D" w14:textId="415F5E30" w:rsidR="00123B43" w:rsidRDefault="00355073" w:rsidP="00123B43">
      <w:pPr>
        <w:jc w:val="both"/>
        <w:rPr>
          <w:sz w:val="28"/>
          <w:szCs w:val="28"/>
        </w:rPr>
      </w:pPr>
      <w:r w:rsidRPr="00355073">
        <w:rPr>
          <w:noProof/>
        </w:rPr>
        <w:drawing>
          <wp:inline distT="0" distB="0" distL="0" distR="0" wp14:anchorId="1A57D20E" wp14:editId="1D528109">
            <wp:extent cx="9971405" cy="495300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971405" cy="4953000"/>
                    </a:xfrm>
                    <a:prstGeom prst="rect">
                      <a:avLst/>
                    </a:prstGeom>
                    <a:noFill/>
                    <a:ln>
                      <a:noFill/>
                    </a:ln>
                  </pic:spPr>
                </pic:pic>
              </a:graphicData>
            </a:graphic>
          </wp:inline>
        </w:drawing>
      </w:r>
    </w:p>
    <w:p w14:paraId="68B6FF23" w14:textId="490745B0" w:rsidR="00123B43" w:rsidRDefault="00355073" w:rsidP="00123B43">
      <w:pPr>
        <w:jc w:val="both"/>
        <w:rPr>
          <w:sz w:val="28"/>
          <w:szCs w:val="28"/>
        </w:rPr>
      </w:pPr>
      <w:r w:rsidRPr="00355073">
        <w:rPr>
          <w:noProof/>
        </w:rPr>
        <w:drawing>
          <wp:inline distT="0" distB="0" distL="0" distR="0" wp14:anchorId="089B4523" wp14:editId="529680B4">
            <wp:extent cx="9971405" cy="309245"/>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971405" cy="309245"/>
                    </a:xfrm>
                    <a:prstGeom prst="rect">
                      <a:avLst/>
                    </a:prstGeom>
                    <a:noFill/>
                    <a:ln>
                      <a:noFill/>
                    </a:ln>
                  </pic:spPr>
                </pic:pic>
              </a:graphicData>
            </a:graphic>
          </wp:inline>
        </w:drawing>
      </w:r>
    </w:p>
    <w:p w14:paraId="36DC3E3A" w14:textId="3A4C13D5" w:rsidR="00123B43" w:rsidRDefault="00123B43" w:rsidP="00123B43">
      <w:pPr>
        <w:jc w:val="both"/>
        <w:rPr>
          <w:sz w:val="28"/>
          <w:szCs w:val="28"/>
        </w:rPr>
      </w:pPr>
    </w:p>
    <w:p w14:paraId="13A1A747" w14:textId="3B9AFA8D" w:rsidR="00123B43" w:rsidRDefault="00123B43" w:rsidP="00123B43">
      <w:pPr>
        <w:jc w:val="both"/>
        <w:rPr>
          <w:sz w:val="28"/>
          <w:szCs w:val="28"/>
        </w:rPr>
      </w:pPr>
    </w:p>
    <w:p w14:paraId="438AD00F" w14:textId="77777777" w:rsidR="00123B43" w:rsidRDefault="00123B43" w:rsidP="00123B43">
      <w:pPr>
        <w:jc w:val="both"/>
        <w:rPr>
          <w:sz w:val="28"/>
          <w:szCs w:val="28"/>
        </w:rPr>
      </w:pPr>
    </w:p>
    <w:p w14:paraId="32D99B03" w14:textId="77777777" w:rsidR="00123B43" w:rsidRDefault="00123B43" w:rsidP="00123B43">
      <w:pPr>
        <w:jc w:val="both"/>
        <w:rPr>
          <w:sz w:val="28"/>
          <w:szCs w:val="28"/>
        </w:rPr>
      </w:pPr>
    </w:p>
    <w:p w14:paraId="611C9496" w14:textId="77777777" w:rsidR="00123B43" w:rsidRDefault="00123B43" w:rsidP="00123B43">
      <w:pPr>
        <w:jc w:val="both"/>
        <w:rPr>
          <w:sz w:val="28"/>
          <w:szCs w:val="28"/>
        </w:rPr>
      </w:pPr>
    </w:p>
    <w:p w14:paraId="207D17CF" w14:textId="170661DB" w:rsidR="00123B43" w:rsidRDefault="00355073" w:rsidP="00123B43">
      <w:pPr>
        <w:jc w:val="both"/>
        <w:rPr>
          <w:sz w:val="28"/>
          <w:szCs w:val="28"/>
        </w:rPr>
      </w:pPr>
      <w:r w:rsidRPr="00355073">
        <w:rPr>
          <w:noProof/>
        </w:rPr>
        <w:drawing>
          <wp:inline distT="0" distB="0" distL="0" distR="0" wp14:anchorId="25002CB3" wp14:editId="7ED52A6F">
            <wp:extent cx="9971405" cy="496062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971405" cy="4960620"/>
                    </a:xfrm>
                    <a:prstGeom prst="rect">
                      <a:avLst/>
                    </a:prstGeom>
                    <a:noFill/>
                    <a:ln>
                      <a:noFill/>
                    </a:ln>
                  </pic:spPr>
                </pic:pic>
              </a:graphicData>
            </a:graphic>
          </wp:inline>
        </w:drawing>
      </w:r>
    </w:p>
    <w:p w14:paraId="7A072774" w14:textId="533C0672" w:rsidR="00123B43" w:rsidRDefault="00355073" w:rsidP="00123B43">
      <w:pPr>
        <w:jc w:val="both"/>
        <w:rPr>
          <w:sz w:val="28"/>
          <w:szCs w:val="28"/>
        </w:rPr>
      </w:pPr>
      <w:r w:rsidRPr="00355073">
        <w:rPr>
          <w:noProof/>
        </w:rPr>
        <w:drawing>
          <wp:inline distT="0" distB="0" distL="0" distR="0" wp14:anchorId="0DB424BF" wp14:editId="6BABEF4F">
            <wp:extent cx="9971405" cy="1022350"/>
            <wp:effectExtent l="0" t="0" r="0" b="635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971405" cy="1022350"/>
                    </a:xfrm>
                    <a:prstGeom prst="rect">
                      <a:avLst/>
                    </a:prstGeom>
                    <a:noFill/>
                    <a:ln>
                      <a:noFill/>
                    </a:ln>
                  </pic:spPr>
                </pic:pic>
              </a:graphicData>
            </a:graphic>
          </wp:inline>
        </w:drawing>
      </w:r>
    </w:p>
    <w:p w14:paraId="7F818360" w14:textId="77777777" w:rsidR="00123B43" w:rsidRDefault="00123B43" w:rsidP="00123B43">
      <w:pPr>
        <w:jc w:val="both"/>
        <w:rPr>
          <w:sz w:val="28"/>
          <w:szCs w:val="28"/>
        </w:rPr>
      </w:pPr>
    </w:p>
    <w:p w14:paraId="2699EBFE" w14:textId="7EC8A881" w:rsidR="00123B43" w:rsidRDefault="0043014A" w:rsidP="00123B43">
      <w:pPr>
        <w:jc w:val="both"/>
        <w:rPr>
          <w:sz w:val="28"/>
          <w:szCs w:val="28"/>
        </w:rPr>
      </w:pPr>
      <w:r w:rsidRPr="0043014A">
        <w:rPr>
          <w:noProof/>
        </w:rPr>
        <w:drawing>
          <wp:inline distT="0" distB="0" distL="0" distR="0" wp14:anchorId="659A5873" wp14:editId="31DACE02">
            <wp:extent cx="9971405" cy="543560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971405" cy="5435600"/>
                    </a:xfrm>
                    <a:prstGeom prst="rect">
                      <a:avLst/>
                    </a:prstGeom>
                    <a:noFill/>
                    <a:ln>
                      <a:noFill/>
                    </a:ln>
                  </pic:spPr>
                </pic:pic>
              </a:graphicData>
            </a:graphic>
          </wp:inline>
        </w:drawing>
      </w:r>
    </w:p>
    <w:p w14:paraId="79FF3B53" w14:textId="00CBD985" w:rsidR="00123B43" w:rsidRDefault="0043014A" w:rsidP="00123B43">
      <w:pPr>
        <w:jc w:val="both"/>
        <w:rPr>
          <w:sz w:val="28"/>
          <w:szCs w:val="28"/>
        </w:rPr>
      </w:pPr>
      <w:r w:rsidRPr="0043014A">
        <w:rPr>
          <w:noProof/>
        </w:rPr>
        <w:drawing>
          <wp:inline distT="0" distB="0" distL="0" distR="0" wp14:anchorId="29ABDA8F" wp14:editId="4542A0E1">
            <wp:extent cx="9971405" cy="309245"/>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971405" cy="309245"/>
                    </a:xfrm>
                    <a:prstGeom prst="rect">
                      <a:avLst/>
                    </a:prstGeom>
                    <a:noFill/>
                    <a:ln>
                      <a:noFill/>
                    </a:ln>
                  </pic:spPr>
                </pic:pic>
              </a:graphicData>
            </a:graphic>
          </wp:inline>
        </w:drawing>
      </w:r>
    </w:p>
    <w:p w14:paraId="4F93C701" w14:textId="77777777" w:rsidR="00123B43" w:rsidRDefault="00123B43" w:rsidP="00123B43">
      <w:pPr>
        <w:jc w:val="both"/>
        <w:rPr>
          <w:sz w:val="28"/>
          <w:szCs w:val="28"/>
        </w:rPr>
      </w:pPr>
    </w:p>
    <w:p w14:paraId="734641E9" w14:textId="77777777" w:rsidR="00123B43" w:rsidRDefault="00123B43" w:rsidP="00123B43">
      <w:pPr>
        <w:jc w:val="both"/>
        <w:rPr>
          <w:sz w:val="28"/>
          <w:szCs w:val="28"/>
        </w:rPr>
      </w:pPr>
    </w:p>
    <w:p w14:paraId="695B6B99" w14:textId="77777777" w:rsidR="00123B43" w:rsidRDefault="00123B43" w:rsidP="00123B43">
      <w:pPr>
        <w:jc w:val="both"/>
        <w:rPr>
          <w:sz w:val="28"/>
          <w:szCs w:val="28"/>
        </w:rPr>
      </w:pPr>
    </w:p>
    <w:p w14:paraId="733BB268" w14:textId="06DEC8AD" w:rsidR="00123B43" w:rsidRDefault="001A5D6B" w:rsidP="00123B43">
      <w:pPr>
        <w:jc w:val="both"/>
        <w:rPr>
          <w:sz w:val="28"/>
          <w:szCs w:val="28"/>
        </w:rPr>
      </w:pPr>
      <w:r w:rsidRPr="001A5D6B">
        <w:rPr>
          <w:noProof/>
        </w:rPr>
        <w:drawing>
          <wp:inline distT="0" distB="0" distL="0" distR="0" wp14:anchorId="5BF1292D" wp14:editId="679029E4">
            <wp:extent cx="9971405" cy="4686935"/>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9971405" cy="4686935"/>
                    </a:xfrm>
                    <a:prstGeom prst="rect">
                      <a:avLst/>
                    </a:prstGeom>
                    <a:noFill/>
                    <a:ln>
                      <a:noFill/>
                    </a:ln>
                  </pic:spPr>
                </pic:pic>
              </a:graphicData>
            </a:graphic>
          </wp:inline>
        </w:drawing>
      </w:r>
    </w:p>
    <w:p w14:paraId="54383A37" w14:textId="41A22EB8" w:rsidR="00123B43" w:rsidRDefault="001A5D6B" w:rsidP="00123B43">
      <w:pPr>
        <w:jc w:val="both"/>
        <w:rPr>
          <w:sz w:val="28"/>
          <w:szCs w:val="28"/>
        </w:rPr>
      </w:pPr>
      <w:r w:rsidRPr="001A5D6B">
        <w:rPr>
          <w:noProof/>
        </w:rPr>
        <w:drawing>
          <wp:inline distT="0" distB="0" distL="0" distR="0" wp14:anchorId="08B38FDE" wp14:editId="6CC537D4">
            <wp:extent cx="9971405" cy="1281430"/>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9971405" cy="1281430"/>
                    </a:xfrm>
                    <a:prstGeom prst="rect">
                      <a:avLst/>
                    </a:prstGeom>
                    <a:noFill/>
                    <a:ln>
                      <a:noFill/>
                    </a:ln>
                  </pic:spPr>
                </pic:pic>
              </a:graphicData>
            </a:graphic>
          </wp:inline>
        </w:drawing>
      </w:r>
    </w:p>
    <w:p w14:paraId="0C1E2255" w14:textId="77777777" w:rsidR="00123B43" w:rsidRDefault="00123B43" w:rsidP="00123B43">
      <w:pPr>
        <w:jc w:val="both"/>
        <w:rPr>
          <w:sz w:val="28"/>
          <w:szCs w:val="28"/>
        </w:rPr>
      </w:pPr>
    </w:p>
    <w:p w14:paraId="7B17BBE4" w14:textId="7EA0C4E3" w:rsidR="00123B43" w:rsidRDefault="00A65723" w:rsidP="00123B43">
      <w:pPr>
        <w:jc w:val="both"/>
        <w:rPr>
          <w:sz w:val="28"/>
          <w:szCs w:val="28"/>
        </w:rPr>
      </w:pPr>
      <w:r>
        <w:rPr>
          <w:sz w:val="28"/>
          <w:szCs w:val="28"/>
        </w:rPr>
        <w:t>Водоотведение</w:t>
      </w:r>
    </w:p>
    <w:p w14:paraId="78AE2FF9" w14:textId="38DCED8D" w:rsidR="00A65723" w:rsidRDefault="00960E8A" w:rsidP="00123B43">
      <w:pPr>
        <w:jc w:val="both"/>
        <w:rPr>
          <w:sz w:val="28"/>
          <w:szCs w:val="28"/>
        </w:rPr>
      </w:pPr>
      <w:r w:rsidRPr="00960E8A">
        <w:rPr>
          <w:noProof/>
        </w:rPr>
        <w:drawing>
          <wp:inline distT="0" distB="0" distL="0" distR="0" wp14:anchorId="6AF2289F" wp14:editId="0A9A2C8D">
            <wp:extent cx="9971405" cy="4759325"/>
            <wp:effectExtent l="0" t="0" r="0" b="3175"/>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9971405" cy="4759325"/>
                    </a:xfrm>
                    <a:prstGeom prst="rect">
                      <a:avLst/>
                    </a:prstGeom>
                    <a:noFill/>
                    <a:ln>
                      <a:noFill/>
                    </a:ln>
                  </pic:spPr>
                </pic:pic>
              </a:graphicData>
            </a:graphic>
          </wp:inline>
        </w:drawing>
      </w:r>
    </w:p>
    <w:p w14:paraId="58900FB0" w14:textId="7F57831B" w:rsidR="00123B43" w:rsidRDefault="00960E8A" w:rsidP="00123B43">
      <w:pPr>
        <w:jc w:val="both"/>
        <w:rPr>
          <w:sz w:val="28"/>
          <w:szCs w:val="28"/>
        </w:rPr>
      </w:pPr>
      <w:r w:rsidRPr="00960E8A">
        <w:rPr>
          <w:noProof/>
        </w:rPr>
        <w:drawing>
          <wp:inline distT="0" distB="0" distL="0" distR="0" wp14:anchorId="46E0EF8F" wp14:editId="348028CF">
            <wp:extent cx="9971405" cy="665480"/>
            <wp:effectExtent l="0" t="0" r="0" b="127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9971405" cy="665480"/>
                    </a:xfrm>
                    <a:prstGeom prst="rect">
                      <a:avLst/>
                    </a:prstGeom>
                    <a:noFill/>
                    <a:ln>
                      <a:noFill/>
                    </a:ln>
                  </pic:spPr>
                </pic:pic>
              </a:graphicData>
            </a:graphic>
          </wp:inline>
        </w:drawing>
      </w:r>
    </w:p>
    <w:p w14:paraId="29B6C880" w14:textId="77777777" w:rsidR="00123B43" w:rsidRDefault="00123B43" w:rsidP="00123B43">
      <w:pPr>
        <w:jc w:val="both"/>
        <w:rPr>
          <w:sz w:val="28"/>
          <w:szCs w:val="28"/>
        </w:rPr>
      </w:pPr>
    </w:p>
    <w:p w14:paraId="6436B01D" w14:textId="77777777" w:rsidR="00123B43" w:rsidRDefault="00123B43" w:rsidP="00123B43">
      <w:pPr>
        <w:jc w:val="both"/>
        <w:rPr>
          <w:sz w:val="28"/>
          <w:szCs w:val="28"/>
        </w:rPr>
      </w:pPr>
    </w:p>
    <w:p w14:paraId="210F2BAB" w14:textId="77777777" w:rsidR="00123B43" w:rsidRDefault="00123B43" w:rsidP="00123B43">
      <w:pPr>
        <w:jc w:val="both"/>
        <w:rPr>
          <w:sz w:val="28"/>
          <w:szCs w:val="28"/>
        </w:rPr>
      </w:pPr>
    </w:p>
    <w:p w14:paraId="5E0AFE82" w14:textId="258F855D" w:rsidR="00123B43" w:rsidRDefault="00960E8A" w:rsidP="00123B43">
      <w:pPr>
        <w:jc w:val="both"/>
        <w:rPr>
          <w:sz w:val="28"/>
          <w:szCs w:val="28"/>
        </w:rPr>
      </w:pPr>
      <w:r w:rsidRPr="00960E8A">
        <w:rPr>
          <w:noProof/>
        </w:rPr>
        <w:drawing>
          <wp:inline distT="0" distB="0" distL="0" distR="0" wp14:anchorId="16F5C034" wp14:editId="4A98A27E">
            <wp:extent cx="9971405" cy="4914900"/>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9971405" cy="4914900"/>
                    </a:xfrm>
                    <a:prstGeom prst="rect">
                      <a:avLst/>
                    </a:prstGeom>
                    <a:noFill/>
                    <a:ln>
                      <a:noFill/>
                    </a:ln>
                  </pic:spPr>
                </pic:pic>
              </a:graphicData>
            </a:graphic>
          </wp:inline>
        </w:drawing>
      </w:r>
    </w:p>
    <w:p w14:paraId="3C6AC09E" w14:textId="4D827CC7" w:rsidR="00123B43" w:rsidRDefault="00960E8A" w:rsidP="00123B43">
      <w:pPr>
        <w:jc w:val="both"/>
        <w:rPr>
          <w:sz w:val="28"/>
          <w:szCs w:val="28"/>
        </w:rPr>
      </w:pPr>
      <w:r w:rsidRPr="00960E8A">
        <w:rPr>
          <w:noProof/>
        </w:rPr>
        <w:drawing>
          <wp:inline distT="0" distB="0" distL="0" distR="0" wp14:anchorId="5452BB62" wp14:editId="635B6F19">
            <wp:extent cx="9971405" cy="1012825"/>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9971405" cy="1012825"/>
                    </a:xfrm>
                    <a:prstGeom prst="rect">
                      <a:avLst/>
                    </a:prstGeom>
                    <a:noFill/>
                    <a:ln>
                      <a:noFill/>
                    </a:ln>
                  </pic:spPr>
                </pic:pic>
              </a:graphicData>
            </a:graphic>
          </wp:inline>
        </w:drawing>
      </w:r>
    </w:p>
    <w:p w14:paraId="666C50D4" w14:textId="77777777" w:rsidR="00123B43" w:rsidRDefault="00123B43" w:rsidP="00123B43">
      <w:pPr>
        <w:jc w:val="both"/>
        <w:rPr>
          <w:sz w:val="28"/>
          <w:szCs w:val="28"/>
        </w:rPr>
      </w:pPr>
    </w:p>
    <w:p w14:paraId="6465B047" w14:textId="77777777" w:rsidR="00123B43" w:rsidRDefault="00123B43" w:rsidP="00123B43">
      <w:pPr>
        <w:jc w:val="both"/>
        <w:rPr>
          <w:sz w:val="28"/>
          <w:szCs w:val="28"/>
        </w:rPr>
      </w:pPr>
    </w:p>
    <w:p w14:paraId="2C2876C6" w14:textId="34D0F983" w:rsidR="00123B43" w:rsidRDefault="00462ADB" w:rsidP="00123B43">
      <w:pPr>
        <w:jc w:val="both"/>
        <w:rPr>
          <w:sz w:val="28"/>
          <w:szCs w:val="28"/>
        </w:rPr>
      </w:pPr>
      <w:r w:rsidRPr="00462ADB">
        <w:rPr>
          <w:noProof/>
        </w:rPr>
        <w:drawing>
          <wp:inline distT="0" distB="0" distL="0" distR="0" wp14:anchorId="1CB41D53" wp14:editId="6249A784">
            <wp:extent cx="9971405" cy="6062345"/>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9971405" cy="6062345"/>
                    </a:xfrm>
                    <a:prstGeom prst="rect">
                      <a:avLst/>
                    </a:prstGeom>
                    <a:noFill/>
                    <a:ln>
                      <a:noFill/>
                    </a:ln>
                  </pic:spPr>
                </pic:pic>
              </a:graphicData>
            </a:graphic>
          </wp:inline>
        </w:drawing>
      </w:r>
    </w:p>
    <w:p w14:paraId="276161BF" w14:textId="77777777" w:rsidR="00123B43" w:rsidRDefault="00123B43" w:rsidP="00123B43">
      <w:pPr>
        <w:jc w:val="both"/>
        <w:rPr>
          <w:sz w:val="28"/>
          <w:szCs w:val="28"/>
        </w:rPr>
      </w:pPr>
    </w:p>
    <w:p w14:paraId="5DEFB1BB" w14:textId="289FF08A" w:rsidR="00123B43" w:rsidRDefault="00462ADB" w:rsidP="00123B43">
      <w:pPr>
        <w:jc w:val="both"/>
        <w:rPr>
          <w:sz w:val="28"/>
          <w:szCs w:val="28"/>
        </w:rPr>
      </w:pPr>
      <w:r w:rsidRPr="00462ADB">
        <w:rPr>
          <w:noProof/>
        </w:rPr>
        <w:drawing>
          <wp:inline distT="0" distB="0" distL="0" distR="0" wp14:anchorId="67D8CB2F" wp14:editId="2FCDCEA2">
            <wp:extent cx="9971405" cy="3994150"/>
            <wp:effectExtent l="0" t="0" r="0" b="635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9971405" cy="3994150"/>
                    </a:xfrm>
                    <a:prstGeom prst="rect">
                      <a:avLst/>
                    </a:prstGeom>
                    <a:noFill/>
                    <a:ln>
                      <a:noFill/>
                    </a:ln>
                  </pic:spPr>
                </pic:pic>
              </a:graphicData>
            </a:graphic>
          </wp:inline>
        </w:drawing>
      </w:r>
    </w:p>
    <w:p w14:paraId="4F822880" w14:textId="2EE1AB10" w:rsidR="00123B43" w:rsidRDefault="00462ADB" w:rsidP="00123B43">
      <w:pPr>
        <w:jc w:val="both"/>
        <w:rPr>
          <w:sz w:val="28"/>
          <w:szCs w:val="28"/>
        </w:rPr>
      </w:pPr>
      <w:r w:rsidRPr="00462ADB">
        <w:rPr>
          <w:noProof/>
        </w:rPr>
        <w:drawing>
          <wp:inline distT="0" distB="0" distL="0" distR="0" wp14:anchorId="557EC110" wp14:editId="6048C74C">
            <wp:extent cx="9971405" cy="1168400"/>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9971405" cy="1168400"/>
                    </a:xfrm>
                    <a:prstGeom prst="rect">
                      <a:avLst/>
                    </a:prstGeom>
                    <a:noFill/>
                    <a:ln>
                      <a:noFill/>
                    </a:ln>
                  </pic:spPr>
                </pic:pic>
              </a:graphicData>
            </a:graphic>
          </wp:inline>
        </w:drawing>
      </w:r>
    </w:p>
    <w:p w14:paraId="4F58A0F9" w14:textId="77777777" w:rsidR="00123B43" w:rsidRDefault="00123B43" w:rsidP="00123B43">
      <w:pPr>
        <w:jc w:val="both"/>
        <w:rPr>
          <w:sz w:val="28"/>
          <w:szCs w:val="28"/>
        </w:rPr>
      </w:pPr>
    </w:p>
    <w:p w14:paraId="16244E92" w14:textId="77777777" w:rsidR="00123B43" w:rsidRDefault="00123B43" w:rsidP="00123B43">
      <w:pPr>
        <w:jc w:val="both"/>
        <w:rPr>
          <w:sz w:val="28"/>
          <w:szCs w:val="28"/>
        </w:rPr>
      </w:pPr>
    </w:p>
    <w:p w14:paraId="09E6EFEA" w14:textId="77777777" w:rsidR="00123B43" w:rsidRDefault="00123B43" w:rsidP="00123B43">
      <w:pPr>
        <w:jc w:val="both"/>
        <w:rPr>
          <w:sz w:val="28"/>
          <w:szCs w:val="28"/>
        </w:rPr>
      </w:pPr>
    </w:p>
    <w:p w14:paraId="0C800647" w14:textId="77777777" w:rsidR="00B13A19" w:rsidRDefault="00B13A19" w:rsidP="00123B43">
      <w:pPr>
        <w:jc w:val="both"/>
        <w:rPr>
          <w:sz w:val="28"/>
          <w:szCs w:val="28"/>
        </w:rPr>
        <w:sectPr w:rsidR="00B13A19" w:rsidSect="00123B43">
          <w:pgSz w:w="16838" w:h="11906" w:orient="landscape" w:code="9"/>
          <w:pgMar w:top="1276" w:right="284" w:bottom="567" w:left="851" w:header="709" w:footer="709" w:gutter="0"/>
          <w:cols w:space="708"/>
          <w:docGrid w:linePitch="360"/>
        </w:sectPr>
      </w:pPr>
    </w:p>
    <w:p w14:paraId="36B98D66" w14:textId="454E1F21" w:rsidR="00B13A19" w:rsidRDefault="00B13A19" w:rsidP="00B13A19">
      <w:pPr>
        <w:ind w:left="4536" w:right="-1"/>
      </w:pPr>
      <w:r w:rsidRPr="00383506">
        <w:t xml:space="preserve">Приложение № </w:t>
      </w:r>
      <w:r>
        <w:t>7</w:t>
      </w:r>
      <w:r w:rsidRPr="00383506">
        <w:t xml:space="preserve"> к протоколу заседания Правления региональной энергетической комиссии Кемеровской области от 1</w:t>
      </w:r>
      <w:r>
        <w:t>3</w:t>
      </w:r>
      <w:r w:rsidRPr="00383506">
        <w:t>.12.2018 № 7</w:t>
      </w:r>
      <w:r>
        <w:t>8</w:t>
      </w:r>
    </w:p>
    <w:p w14:paraId="7B8E924F" w14:textId="7FEEF027" w:rsidR="00123B43" w:rsidRDefault="00123B43" w:rsidP="00123B43">
      <w:pPr>
        <w:jc w:val="both"/>
        <w:rPr>
          <w:sz w:val="28"/>
          <w:szCs w:val="28"/>
        </w:rPr>
      </w:pPr>
    </w:p>
    <w:p w14:paraId="754C7FEF" w14:textId="77777777" w:rsidR="00123B43" w:rsidRDefault="00123B43" w:rsidP="00123B43">
      <w:pPr>
        <w:tabs>
          <w:tab w:val="left" w:pos="0"/>
          <w:tab w:val="left" w:pos="3052"/>
        </w:tabs>
        <w:ind w:left="3544"/>
      </w:pPr>
    </w:p>
    <w:p w14:paraId="12D4EFAF" w14:textId="77777777" w:rsidR="00123B43" w:rsidRPr="007C52A9" w:rsidRDefault="00123B43" w:rsidP="00123B43">
      <w:pPr>
        <w:tabs>
          <w:tab w:val="left" w:pos="0"/>
          <w:tab w:val="left" w:pos="3052"/>
        </w:tabs>
        <w:ind w:left="3544"/>
      </w:pPr>
    </w:p>
    <w:p w14:paraId="0DFBC9CB" w14:textId="77777777" w:rsidR="00123B43" w:rsidRPr="00327562" w:rsidRDefault="00123B43" w:rsidP="00123B43">
      <w:pPr>
        <w:jc w:val="center"/>
        <w:rPr>
          <w:b/>
          <w:color w:val="FF0000"/>
          <w:sz w:val="28"/>
          <w:szCs w:val="28"/>
        </w:rPr>
      </w:pPr>
      <w:r w:rsidRPr="00CC5C1A">
        <w:rPr>
          <w:b/>
          <w:sz w:val="28"/>
          <w:szCs w:val="28"/>
        </w:rPr>
        <w:t xml:space="preserve">Одноставочные тарифы </w:t>
      </w:r>
      <w:r w:rsidRPr="00044889">
        <w:rPr>
          <w:b/>
          <w:sz w:val="28"/>
          <w:szCs w:val="28"/>
        </w:rPr>
        <w:t xml:space="preserve">на питьевую воду, водоотведение </w:t>
      </w:r>
    </w:p>
    <w:p w14:paraId="4D205E01" w14:textId="77777777" w:rsidR="00B13A19" w:rsidRDefault="00123B43" w:rsidP="00123B43">
      <w:pPr>
        <w:jc w:val="center"/>
        <w:rPr>
          <w:b/>
          <w:sz w:val="28"/>
          <w:szCs w:val="28"/>
        </w:rPr>
      </w:pPr>
      <w:r w:rsidRPr="00942860">
        <w:rPr>
          <w:b/>
          <w:sz w:val="28"/>
          <w:szCs w:val="28"/>
        </w:rPr>
        <w:t>Муниципально</w:t>
      </w:r>
      <w:r>
        <w:rPr>
          <w:b/>
          <w:sz w:val="28"/>
          <w:szCs w:val="28"/>
        </w:rPr>
        <w:t>го</w:t>
      </w:r>
      <w:r w:rsidRPr="00942860">
        <w:rPr>
          <w:b/>
          <w:sz w:val="28"/>
          <w:szCs w:val="28"/>
        </w:rPr>
        <w:t xml:space="preserve"> казенно</w:t>
      </w:r>
      <w:r>
        <w:rPr>
          <w:b/>
          <w:sz w:val="28"/>
          <w:szCs w:val="28"/>
        </w:rPr>
        <w:t>го</w:t>
      </w:r>
      <w:r w:rsidRPr="00942860">
        <w:rPr>
          <w:b/>
          <w:sz w:val="28"/>
          <w:szCs w:val="28"/>
        </w:rPr>
        <w:t xml:space="preserve"> предприяти</w:t>
      </w:r>
      <w:r>
        <w:rPr>
          <w:b/>
          <w:sz w:val="28"/>
          <w:szCs w:val="28"/>
        </w:rPr>
        <w:t>я</w:t>
      </w:r>
      <w:r w:rsidRPr="00942860">
        <w:rPr>
          <w:b/>
          <w:sz w:val="28"/>
          <w:szCs w:val="28"/>
        </w:rPr>
        <w:t xml:space="preserve"> Новокузнецкого городского округа «Водопроводно-канализационное </w:t>
      </w:r>
      <w:proofErr w:type="gramStart"/>
      <w:r w:rsidRPr="00942860">
        <w:rPr>
          <w:b/>
          <w:sz w:val="28"/>
          <w:szCs w:val="28"/>
        </w:rPr>
        <w:t xml:space="preserve">хозяйство» </w:t>
      </w:r>
      <w:r w:rsidR="00B13A19">
        <w:rPr>
          <w:b/>
          <w:sz w:val="28"/>
          <w:szCs w:val="28"/>
        </w:rPr>
        <w:t xml:space="preserve"> </w:t>
      </w:r>
      <w:r w:rsidRPr="00942860">
        <w:rPr>
          <w:b/>
          <w:sz w:val="28"/>
          <w:szCs w:val="28"/>
        </w:rPr>
        <w:t>(</w:t>
      </w:r>
      <w:proofErr w:type="gramEnd"/>
      <w:r w:rsidRPr="00942860">
        <w:rPr>
          <w:b/>
          <w:sz w:val="28"/>
          <w:szCs w:val="28"/>
        </w:rPr>
        <w:t>г. Новокузнецк)</w:t>
      </w:r>
      <w:r>
        <w:rPr>
          <w:b/>
          <w:bCs/>
          <w:kern w:val="32"/>
          <w:sz w:val="28"/>
          <w:szCs w:val="28"/>
        </w:rPr>
        <w:t xml:space="preserve"> </w:t>
      </w:r>
      <w:r>
        <w:rPr>
          <w:b/>
          <w:sz w:val="28"/>
          <w:szCs w:val="28"/>
        </w:rPr>
        <w:t>на период</w:t>
      </w:r>
    </w:p>
    <w:p w14:paraId="0F793396" w14:textId="779FEBA7" w:rsidR="00123B43" w:rsidRPr="00044889" w:rsidRDefault="00123B43" w:rsidP="00123B43">
      <w:pPr>
        <w:jc w:val="center"/>
        <w:rPr>
          <w:b/>
          <w:bCs/>
          <w:kern w:val="32"/>
          <w:sz w:val="28"/>
          <w:szCs w:val="28"/>
        </w:rPr>
      </w:pPr>
      <w:r>
        <w:rPr>
          <w:b/>
          <w:sz w:val="28"/>
          <w:szCs w:val="28"/>
        </w:rPr>
        <w:t xml:space="preserve"> с 01.01.2019</w:t>
      </w:r>
      <w:r w:rsidRPr="00CC5C1A">
        <w:rPr>
          <w:b/>
          <w:sz w:val="28"/>
          <w:szCs w:val="28"/>
        </w:rPr>
        <w:t xml:space="preserve"> по 31.12.201</w:t>
      </w:r>
      <w:r>
        <w:rPr>
          <w:b/>
          <w:sz w:val="28"/>
          <w:szCs w:val="28"/>
        </w:rPr>
        <w:t>9</w:t>
      </w:r>
    </w:p>
    <w:p w14:paraId="37BCB5DE" w14:textId="77777777" w:rsidR="00123B43" w:rsidRDefault="00123B43" w:rsidP="00123B43">
      <w:pPr>
        <w:jc w:val="center"/>
        <w:rPr>
          <w:b/>
          <w:sz w:val="28"/>
          <w:szCs w:val="28"/>
        </w:rPr>
      </w:pPr>
    </w:p>
    <w:p w14:paraId="5D99DE36" w14:textId="77777777" w:rsidR="00123B43" w:rsidRDefault="00123B43" w:rsidP="00123B43">
      <w:pPr>
        <w:jc w:val="center"/>
        <w:rPr>
          <w:b/>
          <w:sz w:val="28"/>
          <w:szCs w:val="28"/>
        </w:rPr>
      </w:pPr>
    </w:p>
    <w:p w14:paraId="72EEB247" w14:textId="77777777" w:rsidR="00123B43" w:rsidRDefault="00123B43" w:rsidP="00123B43">
      <w:pPr>
        <w:jc w:val="center"/>
        <w:rPr>
          <w:b/>
          <w:sz w:val="28"/>
          <w:szCs w:val="28"/>
        </w:rPr>
      </w:pPr>
    </w:p>
    <w:tbl>
      <w:tblPr>
        <w:tblW w:w="9356" w:type="dxa"/>
        <w:tblInd w:w="-5" w:type="dxa"/>
        <w:tblLayout w:type="fixed"/>
        <w:tblLook w:val="04A0" w:firstRow="1" w:lastRow="0" w:firstColumn="1" w:lastColumn="0" w:noHBand="0" w:noVBand="1"/>
      </w:tblPr>
      <w:tblGrid>
        <w:gridCol w:w="709"/>
        <w:gridCol w:w="4678"/>
        <w:gridCol w:w="1984"/>
        <w:gridCol w:w="1985"/>
      </w:tblGrid>
      <w:tr w:rsidR="00123B43" w:rsidRPr="00EA2512" w14:paraId="4AFC99F7" w14:textId="77777777" w:rsidTr="00355073">
        <w:trPr>
          <w:trHeight w:val="495"/>
        </w:trPr>
        <w:tc>
          <w:tcPr>
            <w:tcW w:w="709" w:type="dxa"/>
            <w:vMerge w:val="restart"/>
            <w:tcBorders>
              <w:top w:val="single" w:sz="4" w:space="0" w:color="auto"/>
              <w:left w:val="single" w:sz="4" w:space="0" w:color="auto"/>
              <w:right w:val="single" w:sz="4" w:space="0" w:color="auto"/>
            </w:tcBorders>
            <w:shd w:val="clear" w:color="000000" w:fill="FFFFFF"/>
            <w:vAlign w:val="center"/>
            <w:hideMark/>
          </w:tcPr>
          <w:p w14:paraId="4A3A46E0" w14:textId="77777777" w:rsidR="00123B43" w:rsidRDefault="00123B43" w:rsidP="00355073">
            <w:pPr>
              <w:jc w:val="center"/>
              <w:rPr>
                <w:color w:val="000000"/>
                <w:sz w:val="28"/>
                <w:szCs w:val="28"/>
              </w:rPr>
            </w:pPr>
            <w:r w:rsidRPr="00EA2512">
              <w:rPr>
                <w:color w:val="000000"/>
                <w:sz w:val="28"/>
                <w:szCs w:val="28"/>
              </w:rPr>
              <w:t xml:space="preserve">№ </w:t>
            </w:r>
          </w:p>
          <w:p w14:paraId="38BDED98" w14:textId="77777777" w:rsidR="00123B43" w:rsidRPr="00EA2512" w:rsidRDefault="00123B43" w:rsidP="00355073">
            <w:pPr>
              <w:jc w:val="center"/>
              <w:rPr>
                <w:color w:val="000000"/>
                <w:sz w:val="28"/>
                <w:szCs w:val="28"/>
              </w:rPr>
            </w:pPr>
            <w:r w:rsidRPr="00EA2512">
              <w:rPr>
                <w:color w:val="000000"/>
                <w:sz w:val="28"/>
                <w:szCs w:val="28"/>
              </w:rPr>
              <w:t>п/п</w:t>
            </w:r>
          </w:p>
        </w:tc>
        <w:tc>
          <w:tcPr>
            <w:tcW w:w="4678" w:type="dxa"/>
            <w:vMerge w:val="restart"/>
            <w:tcBorders>
              <w:top w:val="single" w:sz="4" w:space="0" w:color="auto"/>
              <w:left w:val="single" w:sz="4" w:space="0" w:color="auto"/>
              <w:right w:val="single" w:sz="4" w:space="0" w:color="auto"/>
            </w:tcBorders>
            <w:shd w:val="clear" w:color="000000" w:fill="FFFFFF"/>
            <w:vAlign w:val="center"/>
            <w:hideMark/>
          </w:tcPr>
          <w:p w14:paraId="6950C179" w14:textId="77777777" w:rsidR="00123B43" w:rsidRDefault="00123B43" w:rsidP="00355073">
            <w:pPr>
              <w:jc w:val="center"/>
              <w:rPr>
                <w:color w:val="000000"/>
                <w:sz w:val="28"/>
                <w:szCs w:val="28"/>
              </w:rPr>
            </w:pPr>
            <w:r w:rsidRPr="00EA2512">
              <w:rPr>
                <w:color w:val="000000"/>
                <w:sz w:val="28"/>
                <w:szCs w:val="28"/>
              </w:rPr>
              <w:t xml:space="preserve">Наименование услуг, </w:t>
            </w:r>
          </w:p>
          <w:p w14:paraId="5A1B3651" w14:textId="77777777" w:rsidR="00123B43" w:rsidRPr="00EA2512" w:rsidRDefault="00123B43" w:rsidP="00355073">
            <w:pPr>
              <w:jc w:val="center"/>
              <w:rPr>
                <w:color w:val="000000"/>
                <w:sz w:val="28"/>
                <w:szCs w:val="28"/>
              </w:rPr>
            </w:pPr>
            <w:r w:rsidRPr="00EA2512">
              <w:rPr>
                <w:color w:val="000000"/>
                <w:sz w:val="28"/>
                <w:szCs w:val="28"/>
              </w:rPr>
              <w:t>потребителей</w:t>
            </w:r>
          </w:p>
        </w:tc>
        <w:tc>
          <w:tcPr>
            <w:tcW w:w="3969" w:type="dxa"/>
            <w:gridSpan w:val="2"/>
            <w:tcBorders>
              <w:top w:val="single" w:sz="4" w:space="0" w:color="auto"/>
              <w:left w:val="nil"/>
              <w:bottom w:val="single" w:sz="4" w:space="0" w:color="auto"/>
              <w:right w:val="single" w:sz="4" w:space="0" w:color="auto"/>
            </w:tcBorders>
            <w:shd w:val="clear" w:color="000000" w:fill="FFFFFF"/>
            <w:vAlign w:val="center"/>
            <w:hideMark/>
          </w:tcPr>
          <w:p w14:paraId="60FFA8D3" w14:textId="77777777" w:rsidR="00123B43" w:rsidRPr="00EA2512" w:rsidRDefault="00123B43" w:rsidP="00355073">
            <w:pPr>
              <w:jc w:val="center"/>
              <w:rPr>
                <w:color w:val="000000"/>
                <w:sz w:val="28"/>
                <w:szCs w:val="28"/>
              </w:rPr>
            </w:pPr>
            <w:r w:rsidRPr="00EA2512">
              <w:rPr>
                <w:color w:val="000000"/>
                <w:sz w:val="28"/>
                <w:szCs w:val="28"/>
              </w:rPr>
              <w:t>Тариф, руб./м</w:t>
            </w:r>
            <w:r w:rsidRPr="00EA2512">
              <w:rPr>
                <w:color w:val="000000"/>
                <w:sz w:val="28"/>
                <w:szCs w:val="28"/>
                <w:vertAlign w:val="superscript"/>
              </w:rPr>
              <w:t>3</w:t>
            </w:r>
          </w:p>
        </w:tc>
      </w:tr>
      <w:tr w:rsidR="00123B43" w:rsidRPr="00EA2512" w14:paraId="47E72911" w14:textId="77777777" w:rsidTr="00355073">
        <w:trPr>
          <w:trHeight w:val="885"/>
        </w:trPr>
        <w:tc>
          <w:tcPr>
            <w:tcW w:w="709" w:type="dxa"/>
            <w:vMerge/>
            <w:tcBorders>
              <w:left w:val="single" w:sz="4" w:space="0" w:color="auto"/>
              <w:bottom w:val="single" w:sz="4" w:space="0" w:color="auto"/>
              <w:right w:val="single" w:sz="4" w:space="0" w:color="auto"/>
            </w:tcBorders>
            <w:shd w:val="clear" w:color="000000" w:fill="FFFFFF"/>
            <w:vAlign w:val="center"/>
            <w:hideMark/>
          </w:tcPr>
          <w:p w14:paraId="57AB8779" w14:textId="77777777" w:rsidR="00123B43" w:rsidRPr="00EA2512" w:rsidRDefault="00123B43" w:rsidP="00355073">
            <w:pPr>
              <w:rPr>
                <w:color w:val="000000"/>
                <w:sz w:val="28"/>
                <w:szCs w:val="28"/>
              </w:rPr>
            </w:pPr>
          </w:p>
        </w:tc>
        <w:tc>
          <w:tcPr>
            <w:tcW w:w="4678" w:type="dxa"/>
            <w:vMerge/>
            <w:tcBorders>
              <w:left w:val="single" w:sz="4" w:space="0" w:color="auto"/>
              <w:bottom w:val="single" w:sz="4" w:space="0" w:color="auto"/>
              <w:right w:val="single" w:sz="4" w:space="0" w:color="auto"/>
            </w:tcBorders>
            <w:shd w:val="clear" w:color="000000" w:fill="FFFFFF"/>
            <w:vAlign w:val="center"/>
            <w:hideMark/>
          </w:tcPr>
          <w:p w14:paraId="6A7918A0" w14:textId="77777777" w:rsidR="00123B43" w:rsidRPr="00EA2512" w:rsidRDefault="00123B43" w:rsidP="00355073">
            <w:pPr>
              <w:rPr>
                <w:color w:val="000000"/>
                <w:sz w:val="28"/>
                <w:szCs w:val="28"/>
              </w:rPr>
            </w:pPr>
          </w:p>
        </w:tc>
        <w:tc>
          <w:tcPr>
            <w:tcW w:w="1984" w:type="dxa"/>
            <w:tcBorders>
              <w:top w:val="nil"/>
              <w:left w:val="nil"/>
              <w:bottom w:val="single" w:sz="4" w:space="0" w:color="auto"/>
              <w:right w:val="single" w:sz="4" w:space="0" w:color="auto"/>
            </w:tcBorders>
            <w:shd w:val="clear" w:color="000000" w:fill="FFFFFF"/>
            <w:vAlign w:val="center"/>
            <w:hideMark/>
          </w:tcPr>
          <w:p w14:paraId="42B2B300" w14:textId="77777777" w:rsidR="00123B43" w:rsidRDefault="00123B43" w:rsidP="00355073">
            <w:pPr>
              <w:jc w:val="center"/>
              <w:rPr>
                <w:color w:val="000000"/>
                <w:sz w:val="28"/>
                <w:szCs w:val="28"/>
              </w:rPr>
            </w:pPr>
            <w:r w:rsidRPr="00EA2512">
              <w:rPr>
                <w:color w:val="000000"/>
                <w:sz w:val="28"/>
                <w:szCs w:val="28"/>
              </w:rPr>
              <w:t>с 01.01.</w:t>
            </w:r>
            <w:r>
              <w:rPr>
                <w:color w:val="000000"/>
                <w:sz w:val="28"/>
                <w:szCs w:val="28"/>
              </w:rPr>
              <w:t>2019</w:t>
            </w:r>
            <w:r w:rsidRPr="00EA2512">
              <w:rPr>
                <w:color w:val="000000"/>
                <w:sz w:val="28"/>
                <w:szCs w:val="28"/>
              </w:rPr>
              <w:t xml:space="preserve"> </w:t>
            </w:r>
          </w:p>
          <w:p w14:paraId="5C89F106" w14:textId="77777777" w:rsidR="00123B43" w:rsidRPr="00EA2512" w:rsidRDefault="00123B43" w:rsidP="00355073">
            <w:pPr>
              <w:jc w:val="center"/>
              <w:rPr>
                <w:color w:val="000000"/>
                <w:sz w:val="28"/>
                <w:szCs w:val="28"/>
              </w:rPr>
            </w:pPr>
            <w:r w:rsidRPr="00EA2512">
              <w:rPr>
                <w:color w:val="000000"/>
                <w:sz w:val="28"/>
                <w:szCs w:val="28"/>
              </w:rPr>
              <w:t>по 30.06.</w:t>
            </w:r>
            <w:r>
              <w:rPr>
                <w:color w:val="000000"/>
                <w:sz w:val="28"/>
                <w:szCs w:val="28"/>
              </w:rPr>
              <w:t>2019</w:t>
            </w:r>
          </w:p>
        </w:tc>
        <w:tc>
          <w:tcPr>
            <w:tcW w:w="1985" w:type="dxa"/>
            <w:tcBorders>
              <w:top w:val="nil"/>
              <w:left w:val="nil"/>
              <w:bottom w:val="single" w:sz="4" w:space="0" w:color="auto"/>
              <w:right w:val="single" w:sz="4" w:space="0" w:color="auto"/>
            </w:tcBorders>
            <w:shd w:val="clear" w:color="000000" w:fill="FFFFFF"/>
            <w:vAlign w:val="center"/>
            <w:hideMark/>
          </w:tcPr>
          <w:p w14:paraId="32F04DD8" w14:textId="77777777" w:rsidR="00123B43" w:rsidRPr="00EA2512" w:rsidRDefault="00123B43" w:rsidP="00355073">
            <w:pPr>
              <w:jc w:val="center"/>
              <w:rPr>
                <w:color w:val="000000"/>
                <w:sz w:val="28"/>
                <w:szCs w:val="28"/>
              </w:rPr>
            </w:pPr>
            <w:r w:rsidRPr="00EA2512">
              <w:rPr>
                <w:color w:val="000000"/>
                <w:sz w:val="28"/>
                <w:szCs w:val="28"/>
              </w:rPr>
              <w:t>с 01.07.</w:t>
            </w:r>
            <w:r>
              <w:rPr>
                <w:color w:val="000000"/>
                <w:sz w:val="28"/>
                <w:szCs w:val="28"/>
              </w:rPr>
              <w:t xml:space="preserve">2019 </w:t>
            </w:r>
            <w:r w:rsidRPr="00EA2512">
              <w:rPr>
                <w:color w:val="000000"/>
                <w:sz w:val="28"/>
                <w:szCs w:val="28"/>
              </w:rPr>
              <w:t>по 31.12.</w:t>
            </w:r>
            <w:r>
              <w:rPr>
                <w:color w:val="000000"/>
                <w:sz w:val="28"/>
                <w:szCs w:val="28"/>
              </w:rPr>
              <w:t>2019</w:t>
            </w:r>
          </w:p>
        </w:tc>
      </w:tr>
      <w:tr w:rsidR="00123B43" w:rsidRPr="00EA2512" w14:paraId="6C7116ED" w14:textId="77777777" w:rsidTr="00355073">
        <w:trPr>
          <w:trHeight w:val="514"/>
        </w:trPr>
        <w:tc>
          <w:tcPr>
            <w:tcW w:w="9356" w:type="dxa"/>
            <w:gridSpan w:val="4"/>
            <w:tcBorders>
              <w:left w:val="single" w:sz="4" w:space="0" w:color="auto"/>
              <w:bottom w:val="single" w:sz="4" w:space="0" w:color="auto"/>
              <w:right w:val="single" w:sz="4" w:space="0" w:color="auto"/>
            </w:tcBorders>
            <w:shd w:val="clear" w:color="000000" w:fill="FFFFFF"/>
            <w:vAlign w:val="center"/>
          </w:tcPr>
          <w:p w14:paraId="0A1F439A" w14:textId="77777777" w:rsidR="00123B43" w:rsidRPr="00044889" w:rsidRDefault="00123B43" w:rsidP="00355073">
            <w:pPr>
              <w:jc w:val="center"/>
              <w:rPr>
                <w:sz w:val="28"/>
                <w:szCs w:val="28"/>
              </w:rPr>
            </w:pPr>
            <w:r w:rsidRPr="00044889">
              <w:rPr>
                <w:sz w:val="28"/>
                <w:szCs w:val="28"/>
              </w:rPr>
              <w:t>1. Питьевая вода</w:t>
            </w:r>
          </w:p>
        </w:tc>
      </w:tr>
      <w:tr w:rsidR="00123B43" w:rsidRPr="00EA2512" w14:paraId="2C7AECC1" w14:textId="77777777" w:rsidTr="00355073">
        <w:trPr>
          <w:trHeight w:val="492"/>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98973D7" w14:textId="77777777" w:rsidR="00123B43" w:rsidRPr="00EA2512" w:rsidRDefault="00123B43" w:rsidP="00355073">
            <w:pPr>
              <w:jc w:val="center"/>
              <w:rPr>
                <w:color w:val="000000"/>
                <w:sz w:val="28"/>
                <w:szCs w:val="28"/>
              </w:rPr>
            </w:pPr>
            <w:r>
              <w:rPr>
                <w:color w:val="000000"/>
                <w:sz w:val="28"/>
                <w:szCs w:val="28"/>
              </w:rPr>
              <w:t>1.1.</w:t>
            </w:r>
          </w:p>
        </w:tc>
        <w:tc>
          <w:tcPr>
            <w:tcW w:w="4678" w:type="dxa"/>
            <w:tcBorders>
              <w:top w:val="nil"/>
              <w:left w:val="single" w:sz="4" w:space="0" w:color="auto"/>
              <w:bottom w:val="single" w:sz="4" w:space="0" w:color="auto"/>
              <w:right w:val="single" w:sz="4" w:space="0" w:color="auto"/>
            </w:tcBorders>
            <w:shd w:val="clear" w:color="000000" w:fill="FFFFFF"/>
            <w:vAlign w:val="center"/>
            <w:hideMark/>
          </w:tcPr>
          <w:p w14:paraId="392DCEC1" w14:textId="77777777" w:rsidR="00123B43" w:rsidRPr="00044889" w:rsidRDefault="00123B43" w:rsidP="00355073">
            <w:pPr>
              <w:rPr>
                <w:sz w:val="28"/>
                <w:szCs w:val="28"/>
              </w:rPr>
            </w:pPr>
            <w:r w:rsidRPr="00044889">
              <w:rPr>
                <w:sz w:val="28"/>
                <w:szCs w:val="28"/>
              </w:rPr>
              <w:t xml:space="preserve">Население (с </w:t>
            </w:r>
            <w:proofErr w:type="gramStart"/>
            <w:r w:rsidRPr="00044889">
              <w:rPr>
                <w:sz w:val="28"/>
                <w:szCs w:val="28"/>
              </w:rPr>
              <w:t>НДС)*</w:t>
            </w:r>
            <w:proofErr w:type="gramEnd"/>
          </w:p>
        </w:tc>
        <w:tc>
          <w:tcPr>
            <w:tcW w:w="1984" w:type="dxa"/>
            <w:tcBorders>
              <w:top w:val="nil"/>
              <w:left w:val="nil"/>
              <w:bottom w:val="single" w:sz="4" w:space="0" w:color="auto"/>
              <w:right w:val="single" w:sz="4" w:space="0" w:color="auto"/>
            </w:tcBorders>
            <w:shd w:val="clear" w:color="000000" w:fill="FFFFFF"/>
            <w:vAlign w:val="center"/>
          </w:tcPr>
          <w:p w14:paraId="2D619F2D" w14:textId="77777777" w:rsidR="00123B43" w:rsidRPr="00044889" w:rsidRDefault="00123B43" w:rsidP="00355073">
            <w:pPr>
              <w:jc w:val="center"/>
              <w:rPr>
                <w:sz w:val="28"/>
                <w:szCs w:val="28"/>
              </w:rPr>
            </w:pPr>
            <w:r>
              <w:rPr>
                <w:sz w:val="28"/>
                <w:szCs w:val="28"/>
              </w:rPr>
              <w:t>65,10</w:t>
            </w:r>
          </w:p>
        </w:tc>
        <w:tc>
          <w:tcPr>
            <w:tcW w:w="1985" w:type="dxa"/>
            <w:tcBorders>
              <w:top w:val="nil"/>
              <w:left w:val="nil"/>
              <w:bottom w:val="single" w:sz="4" w:space="0" w:color="auto"/>
              <w:right w:val="single" w:sz="4" w:space="0" w:color="auto"/>
            </w:tcBorders>
            <w:shd w:val="clear" w:color="000000" w:fill="FFFFFF"/>
            <w:vAlign w:val="center"/>
          </w:tcPr>
          <w:p w14:paraId="15244BC1" w14:textId="77777777" w:rsidR="00123B43" w:rsidRPr="00044889" w:rsidRDefault="00123B43" w:rsidP="00355073">
            <w:pPr>
              <w:jc w:val="center"/>
              <w:rPr>
                <w:sz w:val="28"/>
                <w:szCs w:val="28"/>
              </w:rPr>
            </w:pPr>
            <w:r>
              <w:rPr>
                <w:sz w:val="28"/>
                <w:szCs w:val="28"/>
              </w:rPr>
              <w:t>65,10</w:t>
            </w:r>
          </w:p>
        </w:tc>
      </w:tr>
      <w:tr w:rsidR="00123B43" w:rsidRPr="00EA2512" w14:paraId="5F26C869" w14:textId="77777777" w:rsidTr="00355073">
        <w:trPr>
          <w:trHeight w:val="557"/>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2D96017" w14:textId="77777777" w:rsidR="00123B43" w:rsidRPr="00EA2512" w:rsidRDefault="00123B43" w:rsidP="00355073">
            <w:pPr>
              <w:jc w:val="center"/>
              <w:rPr>
                <w:color w:val="000000"/>
                <w:sz w:val="28"/>
                <w:szCs w:val="28"/>
              </w:rPr>
            </w:pPr>
            <w:r>
              <w:rPr>
                <w:color w:val="000000"/>
                <w:sz w:val="28"/>
                <w:szCs w:val="28"/>
              </w:rPr>
              <w:t>1.2</w:t>
            </w:r>
            <w:r w:rsidRPr="00EA2512">
              <w:rPr>
                <w:color w:val="000000"/>
                <w:sz w:val="28"/>
                <w:szCs w:val="28"/>
              </w:rPr>
              <w:t>.</w:t>
            </w:r>
          </w:p>
        </w:tc>
        <w:tc>
          <w:tcPr>
            <w:tcW w:w="4678" w:type="dxa"/>
            <w:tcBorders>
              <w:top w:val="nil"/>
              <w:left w:val="single" w:sz="4" w:space="0" w:color="auto"/>
              <w:bottom w:val="single" w:sz="4" w:space="0" w:color="auto"/>
              <w:right w:val="single" w:sz="4" w:space="0" w:color="auto"/>
            </w:tcBorders>
            <w:shd w:val="clear" w:color="000000" w:fill="FFFFFF"/>
            <w:vAlign w:val="center"/>
            <w:hideMark/>
          </w:tcPr>
          <w:p w14:paraId="6847F9C4" w14:textId="77777777" w:rsidR="00123B43" w:rsidRPr="00044889" w:rsidRDefault="00123B43" w:rsidP="00355073">
            <w:pPr>
              <w:rPr>
                <w:sz w:val="28"/>
                <w:szCs w:val="28"/>
              </w:rPr>
            </w:pPr>
            <w:r w:rsidRPr="00044889">
              <w:rPr>
                <w:sz w:val="28"/>
                <w:szCs w:val="28"/>
              </w:rPr>
              <w:t>Прочие потребители (без НДС)</w:t>
            </w:r>
          </w:p>
        </w:tc>
        <w:tc>
          <w:tcPr>
            <w:tcW w:w="1984" w:type="dxa"/>
            <w:tcBorders>
              <w:top w:val="nil"/>
              <w:left w:val="nil"/>
              <w:bottom w:val="single" w:sz="4" w:space="0" w:color="auto"/>
              <w:right w:val="single" w:sz="4" w:space="0" w:color="auto"/>
            </w:tcBorders>
            <w:shd w:val="clear" w:color="000000" w:fill="FFFFFF"/>
            <w:vAlign w:val="center"/>
          </w:tcPr>
          <w:p w14:paraId="2C45C2E0" w14:textId="77777777" w:rsidR="00123B43" w:rsidRPr="00044889" w:rsidRDefault="00123B43" w:rsidP="00355073">
            <w:pPr>
              <w:jc w:val="center"/>
              <w:rPr>
                <w:sz w:val="28"/>
                <w:szCs w:val="28"/>
              </w:rPr>
            </w:pPr>
            <w:r>
              <w:rPr>
                <w:sz w:val="28"/>
                <w:szCs w:val="28"/>
              </w:rPr>
              <w:t>54,25</w:t>
            </w:r>
          </w:p>
        </w:tc>
        <w:tc>
          <w:tcPr>
            <w:tcW w:w="1985" w:type="dxa"/>
            <w:tcBorders>
              <w:top w:val="nil"/>
              <w:left w:val="nil"/>
              <w:bottom w:val="single" w:sz="4" w:space="0" w:color="auto"/>
              <w:right w:val="single" w:sz="4" w:space="0" w:color="auto"/>
            </w:tcBorders>
            <w:shd w:val="clear" w:color="000000" w:fill="FFFFFF"/>
            <w:vAlign w:val="center"/>
          </w:tcPr>
          <w:p w14:paraId="0B51E0B9" w14:textId="77777777" w:rsidR="00123B43" w:rsidRPr="00044889" w:rsidRDefault="00123B43" w:rsidP="00355073">
            <w:pPr>
              <w:jc w:val="center"/>
              <w:rPr>
                <w:sz w:val="28"/>
                <w:szCs w:val="28"/>
              </w:rPr>
            </w:pPr>
            <w:r>
              <w:rPr>
                <w:sz w:val="28"/>
                <w:szCs w:val="28"/>
              </w:rPr>
              <w:t>54,25</w:t>
            </w:r>
          </w:p>
        </w:tc>
      </w:tr>
      <w:tr w:rsidR="00123B43" w:rsidRPr="00EA2512" w14:paraId="444BE182" w14:textId="77777777" w:rsidTr="00355073">
        <w:trPr>
          <w:trHeight w:val="557"/>
        </w:trPr>
        <w:tc>
          <w:tcPr>
            <w:tcW w:w="9356" w:type="dxa"/>
            <w:gridSpan w:val="4"/>
            <w:tcBorders>
              <w:top w:val="nil"/>
              <w:left w:val="single" w:sz="4" w:space="0" w:color="auto"/>
              <w:bottom w:val="single" w:sz="4" w:space="0" w:color="auto"/>
              <w:right w:val="single" w:sz="4" w:space="0" w:color="auto"/>
            </w:tcBorders>
            <w:shd w:val="clear" w:color="000000" w:fill="FFFFFF"/>
            <w:vAlign w:val="center"/>
          </w:tcPr>
          <w:p w14:paraId="6DE34E9D" w14:textId="77777777" w:rsidR="00123B43" w:rsidRPr="00044889" w:rsidRDefault="00123B43" w:rsidP="00355073">
            <w:pPr>
              <w:jc w:val="center"/>
              <w:rPr>
                <w:sz w:val="28"/>
                <w:szCs w:val="28"/>
              </w:rPr>
            </w:pPr>
            <w:r w:rsidRPr="00044889">
              <w:rPr>
                <w:sz w:val="28"/>
                <w:szCs w:val="28"/>
              </w:rPr>
              <w:t>2. Питьевая вода**</w:t>
            </w:r>
          </w:p>
        </w:tc>
      </w:tr>
      <w:tr w:rsidR="00123B43" w:rsidRPr="00EA2512" w14:paraId="494B7825" w14:textId="77777777" w:rsidTr="00355073">
        <w:trPr>
          <w:trHeight w:val="56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E171776" w14:textId="77777777" w:rsidR="00123B43" w:rsidRPr="00EA2512" w:rsidRDefault="00123B43" w:rsidP="00355073">
            <w:pPr>
              <w:jc w:val="center"/>
              <w:rPr>
                <w:color w:val="000000"/>
                <w:sz w:val="28"/>
                <w:szCs w:val="28"/>
              </w:rPr>
            </w:pPr>
            <w:r>
              <w:rPr>
                <w:color w:val="000000"/>
                <w:sz w:val="28"/>
                <w:szCs w:val="28"/>
              </w:rPr>
              <w:t>2.1</w:t>
            </w:r>
            <w:r w:rsidRPr="00EA2512">
              <w:rPr>
                <w:color w:val="000000"/>
                <w:sz w:val="28"/>
                <w:szCs w:val="28"/>
              </w:rPr>
              <w:t>.</w:t>
            </w:r>
          </w:p>
        </w:tc>
        <w:tc>
          <w:tcPr>
            <w:tcW w:w="4678" w:type="dxa"/>
            <w:tcBorders>
              <w:top w:val="nil"/>
              <w:left w:val="single" w:sz="4" w:space="0" w:color="auto"/>
              <w:bottom w:val="single" w:sz="4" w:space="0" w:color="auto"/>
              <w:right w:val="single" w:sz="4" w:space="0" w:color="auto"/>
            </w:tcBorders>
            <w:shd w:val="clear" w:color="000000" w:fill="FFFFFF"/>
            <w:vAlign w:val="center"/>
            <w:hideMark/>
          </w:tcPr>
          <w:p w14:paraId="46EBDE89" w14:textId="77777777" w:rsidR="00123B43" w:rsidRPr="00044889" w:rsidRDefault="00123B43" w:rsidP="00355073">
            <w:pPr>
              <w:rPr>
                <w:sz w:val="28"/>
                <w:szCs w:val="28"/>
              </w:rPr>
            </w:pPr>
            <w:r w:rsidRPr="00044889">
              <w:rPr>
                <w:sz w:val="28"/>
                <w:szCs w:val="28"/>
              </w:rPr>
              <w:t>Прочие потребители (без НДС)</w:t>
            </w:r>
          </w:p>
        </w:tc>
        <w:tc>
          <w:tcPr>
            <w:tcW w:w="1984" w:type="dxa"/>
            <w:tcBorders>
              <w:top w:val="nil"/>
              <w:left w:val="nil"/>
              <w:bottom w:val="single" w:sz="4" w:space="0" w:color="auto"/>
              <w:right w:val="single" w:sz="4" w:space="0" w:color="auto"/>
            </w:tcBorders>
            <w:shd w:val="clear" w:color="000000" w:fill="FFFFFF"/>
            <w:vAlign w:val="center"/>
          </w:tcPr>
          <w:p w14:paraId="61C51159" w14:textId="77777777" w:rsidR="00123B43" w:rsidRPr="00044889" w:rsidRDefault="00123B43" w:rsidP="00355073">
            <w:pPr>
              <w:jc w:val="center"/>
              <w:rPr>
                <w:sz w:val="28"/>
                <w:szCs w:val="28"/>
              </w:rPr>
            </w:pPr>
            <w:r>
              <w:rPr>
                <w:sz w:val="28"/>
                <w:szCs w:val="28"/>
              </w:rPr>
              <w:t>27,69</w:t>
            </w:r>
          </w:p>
        </w:tc>
        <w:tc>
          <w:tcPr>
            <w:tcW w:w="1985" w:type="dxa"/>
            <w:tcBorders>
              <w:top w:val="nil"/>
              <w:left w:val="nil"/>
              <w:bottom w:val="single" w:sz="4" w:space="0" w:color="auto"/>
              <w:right w:val="single" w:sz="4" w:space="0" w:color="auto"/>
            </w:tcBorders>
            <w:shd w:val="clear" w:color="000000" w:fill="FFFFFF"/>
            <w:vAlign w:val="center"/>
          </w:tcPr>
          <w:p w14:paraId="60376C88" w14:textId="77777777" w:rsidR="00123B43" w:rsidRPr="00044889" w:rsidRDefault="00123B43" w:rsidP="00355073">
            <w:pPr>
              <w:jc w:val="center"/>
              <w:rPr>
                <w:sz w:val="28"/>
                <w:szCs w:val="28"/>
              </w:rPr>
            </w:pPr>
            <w:r>
              <w:rPr>
                <w:sz w:val="28"/>
                <w:szCs w:val="28"/>
              </w:rPr>
              <w:t>27,69</w:t>
            </w:r>
          </w:p>
        </w:tc>
      </w:tr>
      <w:tr w:rsidR="00123B43" w:rsidRPr="00EA2512" w14:paraId="776CA706" w14:textId="77777777" w:rsidTr="00355073">
        <w:trPr>
          <w:trHeight w:val="514"/>
        </w:trPr>
        <w:tc>
          <w:tcPr>
            <w:tcW w:w="9356" w:type="dxa"/>
            <w:gridSpan w:val="4"/>
            <w:tcBorders>
              <w:left w:val="single" w:sz="4" w:space="0" w:color="auto"/>
              <w:bottom w:val="single" w:sz="4" w:space="0" w:color="auto"/>
              <w:right w:val="single" w:sz="4" w:space="0" w:color="auto"/>
            </w:tcBorders>
            <w:shd w:val="clear" w:color="000000" w:fill="FFFFFF"/>
            <w:vAlign w:val="center"/>
          </w:tcPr>
          <w:p w14:paraId="6F4CFC01" w14:textId="77777777" w:rsidR="00123B43" w:rsidRPr="00044889" w:rsidRDefault="00123B43" w:rsidP="00355073">
            <w:pPr>
              <w:jc w:val="center"/>
              <w:rPr>
                <w:sz w:val="28"/>
                <w:szCs w:val="28"/>
              </w:rPr>
            </w:pPr>
            <w:r w:rsidRPr="00044889">
              <w:rPr>
                <w:sz w:val="28"/>
                <w:szCs w:val="28"/>
              </w:rPr>
              <w:t>3. Водоотведение</w:t>
            </w:r>
          </w:p>
        </w:tc>
      </w:tr>
      <w:tr w:rsidR="00123B43" w:rsidRPr="00855D56" w14:paraId="6C16A939" w14:textId="77777777" w:rsidTr="00355073">
        <w:trPr>
          <w:trHeight w:val="492"/>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1E508A57" w14:textId="77777777" w:rsidR="00123B43" w:rsidRPr="00EA2512" w:rsidRDefault="00123B43" w:rsidP="00355073">
            <w:pPr>
              <w:jc w:val="center"/>
              <w:rPr>
                <w:color w:val="000000"/>
                <w:sz w:val="28"/>
                <w:szCs w:val="28"/>
              </w:rPr>
            </w:pPr>
            <w:r>
              <w:rPr>
                <w:color w:val="000000"/>
                <w:sz w:val="28"/>
                <w:szCs w:val="28"/>
              </w:rPr>
              <w:t>3.1.</w:t>
            </w:r>
          </w:p>
        </w:tc>
        <w:tc>
          <w:tcPr>
            <w:tcW w:w="4678" w:type="dxa"/>
            <w:tcBorders>
              <w:top w:val="nil"/>
              <w:left w:val="single" w:sz="4" w:space="0" w:color="auto"/>
              <w:bottom w:val="single" w:sz="4" w:space="0" w:color="auto"/>
              <w:right w:val="single" w:sz="4" w:space="0" w:color="auto"/>
            </w:tcBorders>
            <w:shd w:val="clear" w:color="000000" w:fill="FFFFFF"/>
            <w:vAlign w:val="center"/>
            <w:hideMark/>
          </w:tcPr>
          <w:p w14:paraId="12D7FA82" w14:textId="77777777" w:rsidR="00123B43" w:rsidRPr="00044889" w:rsidRDefault="00123B43" w:rsidP="00355073">
            <w:pPr>
              <w:rPr>
                <w:sz w:val="28"/>
                <w:szCs w:val="28"/>
              </w:rPr>
            </w:pPr>
            <w:r w:rsidRPr="00044889">
              <w:rPr>
                <w:sz w:val="28"/>
                <w:szCs w:val="28"/>
              </w:rPr>
              <w:t xml:space="preserve">Население (с </w:t>
            </w:r>
            <w:proofErr w:type="gramStart"/>
            <w:r w:rsidRPr="00044889">
              <w:rPr>
                <w:sz w:val="28"/>
                <w:szCs w:val="28"/>
              </w:rPr>
              <w:t>НДС)*</w:t>
            </w:r>
            <w:proofErr w:type="gramEnd"/>
          </w:p>
        </w:tc>
        <w:tc>
          <w:tcPr>
            <w:tcW w:w="1984" w:type="dxa"/>
            <w:tcBorders>
              <w:top w:val="nil"/>
              <w:left w:val="nil"/>
              <w:bottom w:val="single" w:sz="4" w:space="0" w:color="auto"/>
              <w:right w:val="single" w:sz="4" w:space="0" w:color="auto"/>
            </w:tcBorders>
            <w:shd w:val="clear" w:color="000000" w:fill="FFFFFF"/>
            <w:vAlign w:val="center"/>
          </w:tcPr>
          <w:p w14:paraId="02B20AF9" w14:textId="77777777" w:rsidR="00123B43" w:rsidRPr="00044889" w:rsidRDefault="00123B43" w:rsidP="00355073">
            <w:pPr>
              <w:jc w:val="center"/>
              <w:rPr>
                <w:sz w:val="28"/>
                <w:szCs w:val="28"/>
              </w:rPr>
            </w:pPr>
            <w:r>
              <w:rPr>
                <w:sz w:val="28"/>
                <w:szCs w:val="28"/>
              </w:rPr>
              <w:t>63,35</w:t>
            </w:r>
          </w:p>
        </w:tc>
        <w:tc>
          <w:tcPr>
            <w:tcW w:w="1985" w:type="dxa"/>
            <w:tcBorders>
              <w:top w:val="nil"/>
              <w:left w:val="nil"/>
              <w:bottom w:val="single" w:sz="4" w:space="0" w:color="auto"/>
              <w:right w:val="single" w:sz="4" w:space="0" w:color="auto"/>
            </w:tcBorders>
            <w:shd w:val="clear" w:color="000000" w:fill="FFFFFF"/>
            <w:vAlign w:val="center"/>
          </w:tcPr>
          <w:p w14:paraId="035B9959" w14:textId="77777777" w:rsidR="00123B43" w:rsidRPr="00044889" w:rsidRDefault="00123B43" w:rsidP="00355073">
            <w:pPr>
              <w:jc w:val="center"/>
              <w:rPr>
                <w:sz w:val="28"/>
                <w:szCs w:val="28"/>
              </w:rPr>
            </w:pPr>
            <w:r>
              <w:rPr>
                <w:sz w:val="28"/>
                <w:szCs w:val="28"/>
              </w:rPr>
              <w:t>63,35</w:t>
            </w:r>
          </w:p>
        </w:tc>
      </w:tr>
      <w:tr w:rsidR="00123B43" w:rsidRPr="00855D56" w14:paraId="018F8055" w14:textId="77777777" w:rsidTr="00355073">
        <w:trPr>
          <w:trHeight w:val="557"/>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3C66E1E4" w14:textId="77777777" w:rsidR="00123B43" w:rsidRPr="00EA2512" w:rsidRDefault="00123B43" w:rsidP="00355073">
            <w:pPr>
              <w:jc w:val="center"/>
              <w:rPr>
                <w:color w:val="000000"/>
                <w:sz w:val="28"/>
                <w:szCs w:val="28"/>
              </w:rPr>
            </w:pPr>
            <w:r>
              <w:rPr>
                <w:color w:val="000000"/>
                <w:sz w:val="28"/>
                <w:szCs w:val="28"/>
              </w:rPr>
              <w:t>3.2</w:t>
            </w:r>
            <w:r w:rsidRPr="00EA2512">
              <w:rPr>
                <w:color w:val="000000"/>
                <w:sz w:val="28"/>
                <w:szCs w:val="28"/>
              </w:rPr>
              <w:t>.</w:t>
            </w:r>
          </w:p>
        </w:tc>
        <w:tc>
          <w:tcPr>
            <w:tcW w:w="4678" w:type="dxa"/>
            <w:tcBorders>
              <w:top w:val="nil"/>
              <w:left w:val="single" w:sz="4" w:space="0" w:color="auto"/>
              <w:bottom w:val="single" w:sz="4" w:space="0" w:color="auto"/>
              <w:right w:val="single" w:sz="4" w:space="0" w:color="auto"/>
            </w:tcBorders>
            <w:shd w:val="clear" w:color="000000" w:fill="FFFFFF"/>
            <w:vAlign w:val="center"/>
            <w:hideMark/>
          </w:tcPr>
          <w:p w14:paraId="51F4ABA3" w14:textId="77777777" w:rsidR="00123B43" w:rsidRPr="00044889" w:rsidRDefault="00123B43" w:rsidP="00355073">
            <w:pPr>
              <w:rPr>
                <w:sz w:val="28"/>
                <w:szCs w:val="28"/>
              </w:rPr>
            </w:pPr>
            <w:r w:rsidRPr="00044889">
              <w:rPr>
                <w:sz w:val="28"/>
                <w:szCs w:val="28"/>
              </w:rPr>
              <w:t>Прочие потребители (без НДС)</w:t>
            </w:r>
          </w:p>
        </w:tc>
        <w:tc>
          <w:tcPr>
            <w:tcW w:w="1984" w:type="dxa"/>
            <w:tcBorders>
              <w:top w:val="nil"/>
              <w:left w:val="nil"/>
              <w:bottom w:val="single" w:sz="4" w:space="0" w:color="auto"/>
              <w:right w:val="single" w:sz="4" w:space="0" w:color="auto"/>
            </w:tcBorders>
            <w:shd w:val="clear" w:color="000000" w:fill="FFFFFF"/>
            <w:vAlign w:val="center"/>
          </w:tcPr>
          <w:p w14:paraId="326974D1" w14:textId="77777777" w:rsidR="00123B43" w:rsidRPr="00044889" w:rsidRDefault="00123B43" w:rsidP="00355073">
            <w:pPr>
              <w:jc w:val="center"/>
              <w:rPr>
                <w:sz w:val="28"/>
                <w:szCs w:val="28"/>
              </w:rPr>
            </w:pPr>
            <w:r>
              <w:rPr>
                <w:sz w:val="28"/>
                <w:szCs w:val="28"/>
              </w:rPr>
              <w:t>52,79</w:t>
            </w:r>
          </w:p>
        </w:tc>
        <w:tc>
          <w:tcPr>
            <w:tcW w:w="1985" w:type="dxa"/>
            <w:tcBorders>
              <w:top w:val="nil"/>
              <w:left w:val="nil"/>
              <w:bottom w:val="single" w:sz="4" w:space="0" w:color="auto"/>
              <w:right w:val="single" w:sz="4" w:space="0" w:color="auto"/>
            </w:tcBorders>
            <w:shd w:val="clear" w:color="000000" w:fill="FFFFFF"/>
            <w:vAlign w:val="center"/>
          </w:tcPr>
          <w:p w14:paraId="12B33F49" w14:textId="77777777" w:rsidR="00123B43" w:rsidRPr="00044889" w:rsidRDefault="00123B43" w:rsidP="00355073">
            <w:pPr>
              <w:jc w:val="center"/>
              <w:rPr>
                <w:sz w:val="28"/>
                <w:szCs w:val="28"/>
              </w:rPr>
            </w:pPr>
            <w:r>
              <w:rPr>
                <w:sz w:val="28"/>
                <w:szCs w:val="28"/>
              </w:rPr>
              <w:t>52,79</w:t>
            </w:r>
          </w:p>
        </w:tc>
      </w:tr>
      <w:tr w:rsidR="00123B43" w:rsidRPr="00855D56" w14:paraId="62F5FDD2" w14:textId="77777777" w:rsidTr="00355073">
        <w:trPr>
          <w:trHeight w:val="557"/>
        </w:trPr>
        <w:tc>
          <w:tcPr>
            <w:tcW w:w="9356" w:type="dxa"/>
            <w:gridSpan w:val="4"/>
            <w:tcBorders>
              <w:top w:val="nil"/>
              <w:left w:val="single" w:sz="4" w:space="0" w:color="auto"/>
              <w:bottom w:val="single" w:sz="4" w:space="0" w:color="auto"/>
              <w:right w:val="single" w:sz="4" w:space="0" w:color="auto"/>
            </w:tcBorders>
            <w:shd w:val="clear" w:color="000000" w:fill="FFFFFF"/>
            <w:vAlign w:val="center"/>
          </w:tcPr>
          <w:p w14:paraId="793AE1D1" w14:textId="77777777" w:rsidR="00123B43" w:rsidRPr="00044889" w:rsidRDefault="00123B43" w:rsidP="00355073">
            <w:pPr>
              <w:jc w:val="center"/>
              <w:rPr>
                <w:sz w:val="28"/>
                <w:szCs w:val="28"/>
              </w:rPr>
            </w:pPr>
            <w:r w:rsidRPr="00044889">
              <w:rPr>
                <w:sz w:val="28"/>
                <w:szCs w:val="28"/>
              </w:rPr>
              <w:t>4. Водоотведение**</w:t>
            </w:r>
          </w:p>
        </w:tc>
      </w:tr>
      <w:tr w:rsidR="00123B43" w:rsidRPr="00855D56" w14:paraId="002D61FF" w14:textId="77777777" w:rsidTr="00355073">
        <w:trPr>
          <w:trHeight w:val="56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12174014" w14:textId="77777777" w:rsidR="00123B43" w:rsidRPr="00EA2512" w:rsidRDefault="00123B43" w:rsidP="00355073">
            <w:pPr>
              <w:jc w:val="center"/>
              <w:rPr>
                <w:color w:val="000000"/>
                <w:sz w:val="28"/>
                <w:szCs w:val="28"/>
              </w:rPr>
            </w:pPr>
            <w:r>
              <w:rPr>
                <w:color w:val="000000"/>
                <w:sz w:val="28"/>
                <w:szCs w:val="28"/>
              </w:rPr>
              <w:t>4.1</w:t>
            </w:r>
            <w:r w:rsidRPr="00EA2512">
              <w:rPr>
                <w:color w:val="000000"/>
                <w:sz w:val="28"/>
                <w:szCs w:val="28"/>
              </w:rPr>
              <w:t>.</w:t>
            </w:r>
          </w:p>
        </w:tc>
        <w:tc>
          <w:tcPr>
            <w:tcW w:w="4678" w:type="dxa"/>
            <w:tcBorders>
              <w:top w:val="nil"/>
              <w:left w:val="single" w:sz="4" w:space="0" w:color="auto"/>
              <w:bottom w:val="single" w:sz="4" w:space="0" w:color="auto"/>
              <w:right w:val="single" w:sz="4" w:space="0" w:color="auto"/>
            </w:tcBorders>
            <w:shd w:val="clear" w:color="000000" w:fill="FFFFFF"/>
            <w:vAlign w:val="center"/>
            <w:hideMark/>
          </w:tcPr>
          <w:p w14:paraId="2101EA20" w14:textId="77777777" w:rsidR="00123B43" w:rsidRPr="00044889" w:rsidRDefault="00123B43" w:rsidP="00355073">
            <w:pPr>
              <w:rPr>
                <w:sz w:val="28"/>
                <w:szCs w:val="28"/>
              </w:rPr>
            </w:pPr>
            <w:r w:rsidRPr="00044889">
              <w:rPr>
                <w:sz w:val="28"/>
                <w:szCs w:val="28"/>
              </w:rPr>
              <w:t>Прочие потребители (без НДС)</w:t>
            </w:r>
          </w:p>
        </w:tc>
        <w:tc>
          <w:tcPr>
            <w:tcW w:w="1984" w:type="dxa"/>
            <w:tcBorders>
              <w:top w:val="nil"/>
              <w:left w:val="nil"/>
              <w:bottom w:val="single" w:sz="4" w:space="0" w:color="auto"/>
              <w:right w:val="single" w:sz="4" w:space="0" w:color="auto"/>
            </w:tcBorders>
            <w:shd w:val="clear" w:color="000000" w:fill="FFFFFF"/>
            <w:vAlign w:val="center"/>
          </w:tcPr>
          <w:p w14:paraId="617FA391" w14:textId="77777777" w:rsidR="00123B43" w:rsidRPr="00044889" w:rsidRDefault="00123B43" w:rsidP="00355073">
            <w:pPr>
              <w:jc w:val="center"/>
              <w:rPr>
                <w:sz w:val="28"/>
                <w:szCs w:val="28"/>
              </w:rPr>
            </w:pPr>
            <w:r>
              <w:rPr>
                <w:sz w:val="28"/>
                <w:szCs w:val="28"/>
              </w:rPr>
              <w:t>47,93</w:t>
            </w:r>
          </w:p>
        </w:tc>
        <w:tc>
          <w:tcPr>
            <w:tcW w:w="1985" w:type="dxa"/>
            <w:tcBorders>
              <w:top w:val="nil"/>
              <w:left w:val="nil"/>
              <w:bottom w:val="single" w:sz="4" w:space="0" w:color="auto"/>
              <w:right w:val="single" w:sz="4" w:space="0" w:color="auto"/>
            </w:tcBorders>
            <w:shd w:val="clear" w:color="000000" w:fill="FFFFFF"/>
            <w:vAlign w:val="center"/>
          </w:tcPr>
          <w:p w14:paraId="78B2D8A0" w14:textId="77777777" w:rsidR="00123B43" w:rsidRPr="00044889" w:rsidRDefault="00123B43" w:rsidP="00355073">
            <w:pPr>
              <w:jc w:val="center"/>
              <w:rPr>
                <w:sz w:val="28"/>
                <w:szCs w:val="28"/>
              </w:rPr>
            </w:pPr>
            <w:r>
              <w:rPr>
                <w:sz w:val="28"/>
                <w:szCs w:val="28"/>
              </w:rPr>
              <w:t>47,93</w:t>
            </w:r>
          </w:p>
        </w:tc>
      </w:tr>
    </w:tbl>
    <w:p w14:paraId="68152E74" w14:textId="77777777" w:rsidR="00123B43" w:rsidRDefault="00123B43" w:rsidP="00123B43">
      <w:pPr>
        <w:ind w:firstLine="709"/>
        <w:jc w:val="both"/>
        <w:rPr>
          <w:sz w:val="28"/>
          <w:szCs w:val="28"/>
        </w:rPr>
      </w:pPr>
    </w:p>
    <w:p w14:paraId="0FA4088A" w14:textId="77777777" w:rsidR="00123B43" w:rsidRDefault="00123B43" w:rsidP="00123B43">
      <w:pPr>
        <w:ind w:firstLine="709"/>
        <w:jc w:val="both"/>
        <w:rPr>
          <w:color w:val="000000" w:themeColor="text1"/>
          <w:sz w:val="28"/>
          <w:szCs w:val="28"/>
        </w:rPr>
      </w:pPr>
      <w:r w:rsidRPr="004E1A9D">
        <w:rPr>
          <w:color w:val="000000" w:themeColor="text1"/>
          <w:sz w:val="28"/>
          <w:szCs w:val="28"/>
        </w:rPr>
        <w:t>*Выделяется в целях реализации пункта 6 статьи 168 Налогового кодекса Российской Федерации.</w:t>
      </w:r>
    </w:p>
    <w:p w14:paraId="22E84351" w14:textId="6F245A94" w:rsidR="00123B43" w:rsidRDefault="00123B43" w:rsidP="00123B43">
      <w:pPr>
        <w:ind w:firstLine="709"/>
        <w:jc w:val="both"/>
        <w:rPr>
          <w:color w:val="000000" w:themeColor="text1"/>
          <w:sz w:val="28"/>
          <w:szCs w:val="28"/>
        </w:rPr>
      </w:pPr>
      <w:r>
        <w:rPr>
          <w:color w:val="000000" w:themeColor="text1"/>
          <w:sz w:val="28"/>
          <w:szCs w:val="28"/>
        </w:rPr>
        <w:t>**</w:t>
      </w:r>
      <w:r w:rsidRPr="00242B59">
        <w:rPr>
          <w:color w:val="000000" w:themeColor="text1"/>
          <w:sz w:val="28"/>
          <w:szCs w:val="28"/>
        </w:rPr>
        <w:t xml:space="preserve"> Тарифы установлены для предъявления потребителям, расположенным по адресам: ул. Садопарковая 28, 30/1, 32, ул. Жасминная 29, 31.</w:t>
      </w:r>
    </w:p>
    <w:p w14:paraId="436B4235" w14:textId="77777777" w:rsidR="00123B43" w:rsidRPr="004E1A9D" w:rsidRDefault="00123B43" w:rsidP="00123B43">
      <w:pPr>
        <w:ind w:firstLine="709"/>
        <w:jc w:val="both"/>
        <w:rPr>
          <w:color w:val="000000" w:themeColor="text1"/>
          <w:sz w:val="28"/>
          <w:szCs w:val="28"/>
        </w:rPr>
      </w:pPr>
    </w:p>
    <w:p w14:paraId="4BC62FD8" w14:textId="77777777" w:rsidR="00123B43" w:rsidRDefault="00123B43" w:rsidP="00123B43">
      <w:pPr>
        <w:ind w:left="4536" w:right="-1"/>
      </w:pPr>
    </w:p>
    <w:p w14:paraId="6161F3AC" w14:textId="60B3E297" w:rsidR="006B092A" w:rsidRDefault="006B092A"/>
    <w:p w14:paraId="70089A63" w14:textId="1517B883" w:rsidR="00B13A19" w:rsidRDefault="00B13A19"/>
    <w:p w14:paraId="4A0E2679" w14:textId="1BE6C23B" w:rsidR="00B13A19" w:rsidRDefault="00B13A19"/>
    <w:p w14:paraId="3F9A4E45" w14:textId="4F99DF34" w:rsidR="00513937" w:rsidRDefault="00513937" w:rsidP="00513937">
      <w:pPr>
        <w:ind w:left="4536" w:right="-1"/>
      </w:pPr>
      <w:r w:rsidRPr="00383506">
        <w:t xml:space="preserve">Приложение № </w:t>
      </w:r>
      <w:r>
        <w:t>8</w:t>
      </w:r>
      <w:r w:rsidRPr="00383506">
        <w:t xml:space="preserve"> к протоколу заседания Правления региональной энергетической комиссии Кемеровской области от 1</w:t>
      </w:r>
      <w:r>
        <w:t>3</w:t>
      </w:r>
      <w:r w:rsidRPr="00383506">
        <w:t>.12.2018 № 7</w:t>
      </w:r>
      <w:r>
        <w:t>8</w:t>
      </w:r>
    </w:p>
    <w:p w14:paraId="5D14BD28" w14:textId="77777777" w:rsidR="000A0619" w:rsidRDefault="000A0619" w:rsidP="00513937">
      <w:pPr>
        <w:ind w:left="4536" w:right="-1"/>
      </w:pPr>
    </w:p>
    <w:p w14:paraId="1DB97347" w14:textId="77777777" w:rsidR="00513937" w:rsidRDefault="00513937" w:rsidP="00513937">
      <w:pPr>
        <w:jc w:val="both"/>
        <w:rPr>
          <w:sz w:val="28"/>
          <w:szCs w:val="28"/>
        </w:rPr>
      </w:pPr>
    </w:p>
    <w:p w14:paraId="3F2C7695" w14:textId="77777777" w:rsidR="000A0619" w:rsidRPr="00A047D8" w:rsidRDefault="000A0619" w:rsidP="000A0619">
      <w:pPr>
        <w:pStyle w:val="1"/>
        <w:rPr>
          <w:iCs/>
          <w:szCs w:val="28"/>
        </w:rPr>
      </w:pPr>
      <w:r w:rsidRPr="00A047D8">
        <w:rPr>
          <w:iCs/>
          <w:szCs w:val="28"/>
        </w:rPr>
        <w:t xml:space="preserve">Экспертное заключение </w:t>
      </w:r>
    </w:p>
    <w:p w14:paraId="27CE1902" w14:textId="77777777" w:rsidR="000A0619" w:rsidRPr="00A047D8" w:rsidRDefault="000A0619" w:rsidP="000A0619">
      <w:pPr>
        <w:pStyle w:val="1"/>
        <w:rPr>
          <w:iCs/>
          <w:szCs w:val="28"/>
        </w:rPr>
      </w:pPr>
      <w:r w:rsidRPr="00A047D8">
        <w:rPr>
          <w:iCs/>
          <w:szCs w:val="28"/>
        </w:rPr>
        <w:t>Региональной энергетической комиссии Кемеровской области</w:t>
      </w:r>
    </w:p>
    <w:p w14:paraId="28A22444" w14:textId="77777777" w:rsidR="000A0619" w:rsidRPr="00A047D8" w:rsidRDefault="000A0619" w:rsidP="000A0619">
      <w:pPr>
        <w:pStyle w:val="a9"/>
        <w:tabs>
          <w:tab w:val="left" w:pos="10206"/>
        </w:tabs>
        <w:ind w:firstLine="709"/>
        <w:jc w:val="center"/>
        <w:rPr>
          <w:szCs w:val="28"/>
        </w:rPr>
      </w:pPr>
      <w:r w:rsidRPr="00A047D8">
        <w:rPr>
          <w:szCs w:val="28"/>
        </w:rPr>
        <w:t>по материалам, представленным</w:t>
      </w:r>
      <w:r w:rsidRPr="00A047D8">
        <w:rPr>
          <w:b/>
          <w:szCs w:val="28"/>
        </w:rPr>
        <w:t xml:space="preserve"> </w:t>
      </w:r>
      <w:r>
        <w:rPr>
          <w:b/>
          <w:szCs w:val="28"/>
        </w:rPr>
        <w:t>А</w:t>
      </w:r>
      <w:r w:rsidRPr="00A047D8">
        <w:rPr>
          <w:b/>
          <w:szCs w:val="28"/>
        </w:rPr>
        <w:t>О «</w:t>
      </w:r>
      <w:r>
        <w:rPr>
          <w:b/>
          <w:szCs w:val="28"/>
        </w:rPr>
        <w:t>КУЗБАССКАЯ ПТИЦЕФАБРИКА</w:t>
      </w:r>
      <w:r w:rsidRPr="00A047D8">
        <w:rPr>
          <w:b/>
          <w:szCs w:val="28"/>
        </w:rPr>
        <w:t>» (Новокузнецкий</w:t>
      </w:r>
      <w:r>
        <w:rPr>
          <w:b/>
          <w:szCs w:val="28"/>
        </w:rPr>
        <w:t xml:space="preserve"> муниципальный</w:t>
      </w:r>
      <w:r w:rsidRPr="00A047D8">
        <w:rPr>
          <w:b/>
          <w:szCs w:val="28"/>
        </w:rPr>
        <w:t xml:space="preserve"> район</w:t>
      </w:r>
      <w:r w:rsidRPr="00A047D8">
        <w:rPr>
          <w:szCs w:val="28"/>
        </w:rPr>
        <w:t>), для установления тарифов на водоотведение</w:t>
      </w:r>
      <w:r>
        <w:rPr>
          <w:szCs w:val="28"/>
        </w:rPr>
        <w:t xml:space="preserve"> </w:t>
      </w:r>
      <w:r>
        <w:rPr>
          <w:bCs/>
          <w:kern w:val="32"/>
          <w:szCs w:val="28"/>
        </w:rPr>
        <w:t>(очистка сточных вод)</w:t>
      </w:r>
      <w:r w:rsidRPr="00A047D8">
        <w:rPr>
          <w:szCs w:val="28"/>
        </w:rPr>
        <w:t>, реализуемое на потребительском рынке</w:t>
      </w:r>
      <w:r>
        <w:rPr>
          <w:szCs w:val="28"/>
        </w:rPr>
        <w:t xml:space="preserve">, </w:t>
      </w:r>
      <w:r>
        <w:rPr>
          <w:color w:val="000000"/>
          <w:szCs w:val="28"/>
        </w:rPr>
        <w:t>на период с 01.01.2019 по 31.12.2023</w:t>
      </w:r>
    </w:p>
    <w:p w14:paraId="6F560391" w14:textId="77777777" w:rsidR="000A0619" w:rsidRPr="00A047D8" w:rsidRDefault="000A0619" w:rsidP="000A0619">
      <w:pPr>
        <w:pStyle w:val="a9"/>
        <w:tabs>
          <w:tab w:val="left" w:pos="10206"/>
        </w:tabs>
        <w:ind w:firstLine="709"/>
        <w:jc w:val="center"/>
        <w:rPr>
          <w:szCs w:val="28"/>
        </w:rPr>
      </w:pPr>
    </w:p>
    <w:p w14:paraId="51D3BAB9" w14:textId="77777777" w:rsidR="000A0619" w:rsidRPr="00CE0A08" w:rsidRDefault="000A0619" w:rsidP="000A0619">
      <w:pPr>
        <w:pStyle w:val="a9"/>
        <w:tabs>
          <w:tab w:val="left" w:pos="10206"/>
        </w:tabs>
        <w:ind w:firstLine="709"/>
        <w:jc w:val="center"/>
        <w:rPr>
          <w:szCs w:val="28"/>
        </w:rPr>
      </w:pPr>
    </w:p>
    <w:p w14:paraId="552B221F" w14:textId="77777777" w:rsidR="000A0619" w:rsidRPr="003F7F51" w:rsidRDefault="000A0619" w:rsidP="000A0619">
      <w:pPr>
        <w:jc w:val="center"/>
        <w:rPr>
          <w:b/>
          <w:sz w:val="32"/>
          <w:szCs w:val="32"/>
          <w:u w:val="single"/>
        </w:rPr>
      </w:pPr>
      <w:r w:rsidRPr="003F7F51">
        <w:rPr>
          <w:b/>
          <w:sz w:val="32"/>
          <w:szCs w:val="32"/>
          <w:u w:val="single"/>
        </w:rPr>
        <w:t>Общая характеристика организации</w:t>
      </w:r>
    </w:p>
    <w:p w14:paraId="72C8D9C6" w14:textId="77777777" w:rsidR="000A0619" w:rsidRPr="003F7F51" w:rsidRDefault="000A0619" w:rsidP="000A0619">
      <w:pPr>
        <w:jc w:val="center"/>
        <w:rPr>
          <w:b/>
          <w:sz w:val="32"/>
          <w:szCs w:val="32"/>
          <w:u w:val="single"/>
        </w:rPr>
      </w:pPr>
    </w:p>
    <w:p w14:paraId="1E576AF5" w14:textId="77777777" w:rsidR="000A0619" w:rsidRPr="003F7F51" w:rsidRDefault="000A0619" w:rsidP="000A0619">
      <w:pPr>
        <w:ind w:firstLine="709"/>
        <w:jc w:val="both"/>
        <w:rPr>
          <w:sz w:val="28"/>
          <w:szCs w:val="28"/>
        </w:rPr>
      </w:pPr>
      <w:r w:rsidRPr="003F7F51">
        <w:rPr>
          <w:sz w:val="28"/>
          <w:szCs w:val="28"/>
        </w:rPr>
        <w:t>Основной деятельностью АО «КУЗБАССКАЯ ПТИЦЕФАБРИКА» (далее организация) является оптовая торговля яйцами.</w:t>
      </w:r>
    </w:p>
    <w:p w14:paraId="1AAEED62" w14:textId="77777777" w:rsidR="000A0619" w:rsidRPr="003F7F51" w:rsidRDefault="000A0619" w:rsidP="000A0619">
      <w:pPr>
        <w:ind w:firstLine="709"/>
        <w:jc w:val="both"/>
        <w:rPr>
          <w:sz w:val="28"/>
          <w:szCs w:val="28"/>
        </w:rPr>
      </w:pPr>
      <w:r w:rsidRPr="003F7F51">
        <w:rPr>
          <w:sz w:val="28"/>
          <w:szCs w:val="28"/>
        </w:rPr>
        <w:t>Организация по договору купли-продажи от 14.05.2012 года приобрела имущество у ООО «ПКФ «Кузбасская птицефабрика» - очистные сооружения в количестве 4 штук, на сумму 1130 тыс. руб.</w:t>
      </w:r>
      <w:r>
        <w:rPr>
          <w:sz w:val="28"/>
          <w:szCs w:val="28"/>
        </w:rPr>
        <w:t xml:space="preserve"> Год ввода всех очистных сооружений – 1977.</w:t>
      </w:r>
    </w:p>
    <w:p w14:paraId="43D57ACE" w14:textId="77777777" w:rsidR="000A0619" w:rsidRPr="003F7F51" w:rsidRDefault="000A0619" w:rsidP="000A0619">
      <w:pPr>
        <w:ind w:firstLine="709"/>
        <w:jc w:val="both"/>
        <w:rPr>
          <w:sz w:val="28"/>
          <w:szCs w:val="28"/>
        </w:rPr>
      </w:pPr>
      <w:r w:rsidRPr="003F7F51">
        <w:rPr>
          <w:sz w:val="28"/>
          <w:szCs w:val="28"/>
        </w:rPr>
        <w:t>Все очистные сооружения представляют собой отдельно стоящие нежилые здания, одноэтажные. Производительность очистных сооружений 900 м</w:t>
      </w:r>
      <w:r w:rsidRPr="003F7F51">
        <w:rPr>
          <w:sz w:val="28"/>
          <w:szCs w:val="28"/>
          <w:vertAlign w:val="superscript"/>
        </w:rPr>
        <w:t>3</w:t>
      </w:r>
      <w:r w:rsidRPr="003F7F51">
        <w:rPr>
          <w:sz w:val="28"/>
          <w:szCs w:val="28"/>
        </w:rPr>
        <w:t xml:space="preserve"> в сутки.</w:t>
      </w:r>
    </w:p>
    <w:p w14:paraId="6FD4FF22" w14:textId="77777777" w:rsidR="000A0619" w:rsidRPr="003F7F51" w:rsidRDefault="000A0619" w:rsidP="000A0619">
      <w:pPr>
        <w:ind w:firstLine="709"/>
        <w:jc w:val="both"/>
        <w:rPr>
          <w:sz w:val="28"/>
          <w:szCs w:val="28"/>
        </w:rPr>
      </w:pPr>
      <w:r w:rsidRPr="003F7F51">
        <w:rPr>
          <w:sz w:val="28"/>
          <w:szCs w:val="28"/>
        </w:rPr>
        <w:t>Источниками сточных вод организации являются:</w:t>
      </w:r>
    </w:p>
    <w:p w14:paraId="594CB46F" w14:textId="77777777" w:rsidR="000A0619" w:rsidRPr="003F7F51" w:rsidRDefault="000A0619" w:rsidP="000A0619">
      <w:pPr>
        <w:ind w:firstLine="709"/>
        <w:jc w:val="both"/>
        <w:rPr>
          <w:sz w:val="28"/>
          <w:szCs w:val="28"/>
        </w:rPr>
      </w:pPr>
      <w:r w:rsidRPr="003F7F51">
        <w:rPr>
          <w:sz w:val="28"/>
          <w:szCs w:val="28"/>
        </w:rPr>
        <w:t>- сточные воды производственных процессов и образующиеся в результате хозяйственно-бытовых нужд организации;</w:t>
      </w:r>
    </w:p>
    <w:p w14:paraId="6EB2F48B" w14:textId="77777777" w:rsidR="000A0619" w:rsidRPr="003F7F51" w:rsidRDefault="000A0619" w:rsidP="000A0619">
      <w:pPr>
        <w:ind w:firstLine="709"/>
        <w:jc w:val="both"/>
      </w:pPr>
      <w:r w:rsidRPr="003F7F51">
        <w:rPr>
          <w:sz w:val="28"/>
          <w:szCs w:val="28"/>
        </w:rPr>
        <w:t>- сточные воды, поступающие по сетям канализации,</w:t>
      </w:r>
      <w:r>
        <w:rPr>
          <w:sz w:val="28"/>
          <w:szCs w:val="28"/>
        </w:rPr>
        <w:t xml:space="preserve"> </w:t>
      </w:r>
      <w:r w:rsidRPr="003F7F51">
        <w:rPr>
          <w:sz w:val="28"/>
          <w:szCs w:val="28"/>
        </w:rPr>
        <w:t>обслуживаемым МКП «Водоснаб НМР», от поселка Степной.</w:t>
      </w:r>
    </w:p>
    <w:p w14:paraId="625C59C0" w14:textId="77777777" w:rsidR="000A0619" w:rsidRPr="003F7F51" w:rsidRDefault="000A0619" w:rsidP="000A0619">
      <w:pPr>
        <w:ind w:firstLine="709"/>
        <w:rPr>
          <w:b/>
          <w:i/>
          <w:sz w:val="28"/>
          <w:szCs w:val="28"/>
        </w:rPr>
      </w:pPr>
      <w:r w:rsidRPr="003F7F51">
        <w:rPr>
          <w:sz w:val="28"/>
          <w:szCs w:val="28"/>
        </w:rPr>
        <w:t>В настоящее время очистные сооружения включают в себя:</w:t>
      </w:r>
    </w:p>
    <w:p w14:paraId="0BEC1244" w14:textId="77777777" w:rsidR="000A0619" w:rsidRPr="003F7F51" w:rsidRDefault="000A0619" w:rsidP="000A0619">
      <w:pPr>
        <w:ind w:firstLine="709"/>
        <w:jc w:val="both"/>
        <w:rPr>
          <w:sz w:val="28"/>
          <w:szCs w:val="28"/>
        </w:rPr>
      </w:pPr>
      <w:r w:rsidRPr="003F7F51">
        <w:rPr>
          <w:sz w:val="28"/>
          <w:szCs w:val="28"/>
        </w:rPr>
        <w:t>- приемные колодцы-решетки (2шт.);</w:t>
      </w:r>
    </w:p>
    <w:p w14:paraId="7A856350" w14:textId="77777777" w:rsidR="000A0619" w:rsidRPr="003F7F51" w:rsidRDefault="000A0619" w:rsidP="000A0619">
      <w:pPr>
        <w:ind w:firstLine="709"/>
        <w:jc w:val="both"/>
        <w:rPr>
          <w:sz w:val="28"/>
          <w:szCs w:val="28"/>
        </w:rPr>
      </w:pPr>
      <w:r w:rsidRPr="003F7F51">
        <w:rPr>
          <w:sz w:val="28"/>
          <w:szCs w:val="28"/>
        </w:rPr>
        <w:t>- песколовки горизонтальные (2 шт.) с ручным удалением песка;</w:t>
      </w:r>
    </w:p>
    <w:p w14:paraId="6A3FDF22" w14:textId="77777777" w:rsidR="000A0619" w:rsidRPr="003F7F51" w:rsidRDefault="000A0619" w:rsidP="000A0619">
      <w:pPr>
        <w:ind w:firstLine="709"/>
        <w:jc w:val="both"/>
        <w:rPr>
          <w:sz w:val="28"/>
          <w:szCs w:val="28"/>
        </w:rPr>
      </w:pPr>
      <w:r w:rsidRPr="003F7F51">
        <w:rPr>
          <w:sz w:val="28"/>
          <w:szCs w:val="28"/>
        </w:rPr>
        <w:t>- двухъярусные первичные отстойники (4 шт.);</w:t>
      </w:r>
    </w:p>
    <w:p w14:paraId="2F600AEC" w14:textId="77777777" w:rsidR="000A0619" w:rsidRPr="003F7F51" w:rsidRDefault="000A0619" w:rsidP="000A0619">
      <w:pPr>
        <w:ind w:firstLine="709"/>
        <w:jc w:val="both"/>
        <w:rPr>
          <w:sz w:val="28"/>
          <w:szCs w:val="28"/>
        </w:rPr>
      </w:pPr>
      <w:r w:rsidRPr="003F7F51">
        <w:rPr>
          <w:sz w:val="28"/>
          <w:szCs w:val="28"/>
        </w:rPr>
        <w:t>- биофиль</w:t>
      </w:r>
      <w:r>
        <w:rPr>
          <w:sz w:val="28"/>
          <w:szCs w:val="28"/>
        </w:rPr>
        <w:t>т</w:t>
      </w:r>
      <w:r w:rsidRPr="003F7F51">
        <w:rPr>
          <w:sz w:val="28"/>
          <w:szCs w:val="28"/>
        </w:rPr>
        <w:t>ры с коксовой загрузкой (2 шт.);</w:t>
      </w:r>
    </w:p>
    <w:p w14:paraId="128FC4F9" w14:textId="77777777" w:rsidR="000A0619" w:rsidRPr="003F7F51" w:rsidRDefault="000A0619" w:rsidP="000A0619">
      <w:pPr>
        <w:ind w:firstLine="709"/>
        <w:jc w:val="both"/>
        <w:rPr>
          <w:sz w:val="28"/>
          <w:szCs w:val="28"/>
        </w:rPr>
      </w:pPr>
      <w:r w:rsidRPr="003F7F51">
        <w:rPr>
          <w:sz w:val="28"/>
          <w:szCs w:val="28"/>
        </w:rPr>
        <w:t>- хлораторную;</w:t>
      </w:r>
    </w:p>
    <w:p w14:paraId="308431A4" w14:textId="77777777" w:rsidR="000A0619" w:rsidRPr="003F7F51" w:rsidRDefault="000A0619" w:rsidP="000A0619">
      <w:pPr>
        <w:ind w:firstLine="709"/>
        <w:jc w:val="both"/>
        <w:rPr>
          <w:sz w:val="28"/>
          <w:szCs w:val="28"/>
        </w:rPr>
      </w:pPr>
      <w:r w:rsidRPr="003F7F51">
        <w:rPr>
          <w:sz w:val="28"/>
          <w:szCs w:val="28"/>
        </w:rPr>
        <w:t>- вторичные отстойники (2 шт.);</w:t>
      </w:r>
    </w:p>
    <w:p w14:paraId="5A71285C" w14:textId="77777777" w:rsidR="000A0619" w:rsidRPr="003F7F51" w:rsidRDefault="000A0619" w:rsidP="000A0619">
      <w:pPr>
        <w:ind w:firstLine="709"/>
        <w:jc w:val="both"/>
        <w:rPr>
          <w:sz w:val="28"/>
          <w:szCs w:val="28"/>
        </w:rPr>
      </w:pPr>
      <w:r w:rsidRPr="003F7F51">
        <w:rPr>
          <w:sz w:val="28"/>
          <w:szCs w:val="28"/>
        </w:rPr>
        <w:t xml:space="preserve"> - биопруды (2 карты 50м х 200 м);</w:t>
      </w:r>
    </w:p>
    <w:p w14:paraId="42262BB6" w14:textId="77777777" w:rsidR="000A0619" w:rsidRPr="003F7F51" w:rsidRDefault="000A0619" w:rsidP="000A0619">
      <w:pPr>
        <w:ind w:firstLine="709"/>
        <w:jc w:val="both"/>
        <w:rPr>
          <w:sz w:val="28"/>
          <w:szCs w:val="28"/>
        </w:rPr>
      </w:pPr>
      <w:r w:rsidRPr="003F7F51">
        <w:rPr>
          <w:sz w:val="28"/>
          <w:szCs w:val="28"/>
        </w:rPr>
        <w:t>- сооружения обезвоживания осадка – иловые карты (4 карты, общим объемом 300 м</w:t>
      </w:r>
      <w:r w:rsidRPr="003F7F51">
        <w:rPr>
          <w:sz w:val="28"/>
          <w:szCs w:val="28"/>
          <w:vertAlign w:val="superscript"/>
        </w:rPr>
        <w:t>3</w:t>
      </w:r>
      <w:r w:rsidRPr="003F7F51">
        <w:rPr>
          <w:sz w:val="28"/>
          <w:szCs w:val="28"/>
        </w:rPr>
        <w:t>).</w:t>
      </w:r>
    </w:p>
    <w:p w14:paraId="4D67BA3C" w14:textId="77777777" w:rsidR="000A0619" w:rsidRPr="003F7F51" w:rsidRDefault="000A0619" w:rsidP="000A0619">
      <w:pPr>
        <w:ind w:firstLine="709"/>
        <w:jc w:val="both"/>
        <w:rPr>
          <w:sz w:val="28"/>
          <w:szCs w:val="28"/>
        </w:rPr>
      </w:pPr>
      <w:r w:rsidRPr="003F7F51">
        <w:rPr>
          <w:sz w:val="28"/>
          <w:szCs w:val="28"/>
        </w:rPr>
        <w:t>Технологическая схема очистки сточных вод:</w:t>
      </w:r>
    </w:p>
    <w:p w14:paraId="1F6076D3" w14:textId="77777777" w:rsidR="000A0619" w:rsidRPr="003F7F51" w:rsidRDefault="000A0619" w:rsidP="000A0619">
      <w:pPr>
        <w:ind w:firstLine="709"/>
        <w:jc w:val="both"/>
        <w:rPr>
          <w:sz w:val="28"/>
          <w:szCs w:val="28"/>
        </w:rPr>
      </w:pPr>
      <w:r>
        <w:rPr>
          <w:sz w:val="28"/>
          <w:szCs w:val="28"/>
        </w:rPr>
        <w:t>П</w:t>
      </w:r>
      <w:r w:rsidRPr="003F7F51">
        <w:rPr>
          <w:sz w:val="28"/>
          <w:szCs w:val="28"/>
        </w:rPr>
        <w:t>о самотечному коллектору смешанные сточные воды поступают в приемный колодец (диаметром 1500 мм) с решеткой (прозором 20 мм), где происходит удаление и</w:t>
      </w:r>
      <w:r>
        <w:rPr>
          <w:sz w:val="28"/>
          <w:szCs w:val="28"/>
        </w:rPr>
        <w:t>з</w:t>
      </w:r>
      <w:r w:rsidRPr="003F7F51">
        <w:rPr>
          <w:sz w:val="28"/>
          <w:szCs w:val="28"/>
        </w:rPr>
        <w:t xml:space="preserve"> хоз</w:t>
      </w:r>
      <w:r>
        <w:rPr>
          <w:sz w:val="28"/>
          <w:szCs w:val="28"/>
        </w:rPr>
        <w:t>.</w:t>
      </w:r>
      <w:r w:rsidRPr="003F7F51">
        <w:rPr>
          <w:sz w:val="28"/>
          <w:szCs w:val="28"/>
        </w:rPr>
        <w:t>-бытовых и производственных сточных вод грубодисперсных механических примесей.</w:t>
      </w:r>
    </w:p>
    <w:p w14:paraId="52BB4D20" w14:textId="77777777" w:rsidR="000A0619" w:rsidRPr="003F7F51" w:rsidRDefault="000A0619" w:rsidP="000A0619">
      <w:pPr>
        <w:ind w:firstLine="709"/>
        <w:jc w:val="both"/>
        <w:rPr>
          <w:sz w:val="28"/>
          <w:szCs w:val="28"/>
        </w:rPr>
      </w:pPr>
      <w:r w:rsidRPr="003F7F51">
        <w:rPr>
          <w:sz w:val="28"/>
          <w:szCs w:val="28"/>
        </w:rPr>
        <w:t>Далее по лоткам сточные воды поступают на горизонтальные песколовки (размером 10,62 м х 0,32 м) с прямолинейным движением воды 1 и 2 очереди, где происходит выделение из сточных вод минеральных примесей. Удаление песка – вручную.</w:t>
      </w:r>
    </w:p>
    <w:p w14:paraId="768AA19C" w14:textId="77777777" w:rsidR="000A0619" w:rsidRPr="003F7F51" w:rsidRDefault="000A0619" w:rsidP="000A0619">
      <w:pPr>
        <w:ind w:firstLine="709"/>
        <w:jc w:val="both"/>
        <w:rPr>
          <w:sz w:val="28"/>
          <w:szCs w:val="28"/>
        </w:rPr>
      </w:pPr>
      <w:r w:rsidRPr="003F7F51">
        <w:rPr>
          <w:sz w:val="28"/>
          <w:szCs w:val="28"/>
        </w:rPr>
        <w:t>Очищенные от песка сточные воды, подаются по отводящему лотку в распределительную чашу первичных двухъярусных отстойников (4 шт.), диаметром 8 м, общей глубиной 8 м, в том числе цилиндрическая часть – 6 м, глубина желоба – 2,3 м, где происходит выделение из сточных вод грубодисперсных примесей в основном органического характера.</w:t>
      </w:r>
    </w:p>
    <w:p w14:paraId="3F66C779" w14:textId="77777777" w:rsidR="000A0619" w:rsidRPr="003F7F51" w:rsidRDefault="000A0619" w:rsidP="000A0619">
      <w:pPr>
        <w:ind w:firstLine="709"/>
        <w:jc w:val="both"/>
        <w:rPr>
          <w:sz w:val="28"/>
          <w:szCs w:val="28"/>
        </w:rPr>
      </w:pPr>
      <w:r w:rsidRPr="003F7F51">
        <w:rPr>
          <w:sz w:val="28"/>
          <w:szCs w:val="28"/>
        </w:rPr>
        <w:t>Осадок, выпавший из сточной жидкости на дно отстойника, сгребается при помощи илоскреба в иловый приямок, расположенный в центре отстойника. Удаление осадка производится плунжерными насосами на иловые карты.</w:t>
      </w:r>
    </w:p>
    <w:p w14:paraId="64FF32B7" w14:textId="77777777" w:rsidR="000A0619" w:rsidRPr="003F7F51" w:rsidRDefault="000A0619" w:rsidP="000A0619">
      <w:pPr>
        <w:ind w:firstLine="709"/>
        <w:jc w:val="both"/>
        <w:rPr>
          <w:sz w:val="28"/>
          <w:szCs w:val="28"/>
        </w:rPr>
      </w:pPr>
      <w:r w:rsidRPr="003F7F51">
        <w:rPr>
          <w:sz w:val="28"/>
          <w:szCs w:val="28"/>
        </w:rPr>
        <w:t>Далее сточные воды направляются на биофильтры, представляющие собой 2 карты (1 и 2 очереди), с размерами 12м х 9м, со сплинкерной системой распределения. Загрузка биофильтров – гравий.</w:t>
      </w:r>
    </w:p>
    <w:p w14:paraId="2D497471" w14:textId="77777777" w:rsidR="000A0619" w:rsidRPr="003F7F51" w:rsidRDefault="000A0619" w:rsidP="000A0619">
      <w:pPr>
        <w:ind w:firstLine="709"/>
        <w:jc w:val="both"/>
        <w:rPr>
          <w:sz w:val="28"/>
          <w:szCs w:val="28"/>
        </w:rPr>
      </w:pPr>
      <w:r w:rsidRPr="003F7F51">
        <w:rPr>
          <w:sz w:val="28"/>
          <w:szCs w:val="28"/>
        </w:rPr>
        <w:t>Далее стоки проходят дезинфекцию хлорной известью</w:t>
      </w:r>
      <w:r>
        <w:rPr>
          <w:sz w:val="28"/>
          <w:szCs w:val="28"/>
        </w:rPr>
        <w:t xml:space="preserve"> (и/или дезинвазионным овицидным препаратом)</w:t>
      </w:r>
      <w:r w:rsidRPr="003F7F51">
        <w:rPr>
          <w:sz w:val="28"/>
          <w:szCs w:val="28"/>
        </w:rPr>
        <w:t xml:space="preserve"> в хлораторной и поступают во вторичные отстойники (1 и 2 очереди), где происходит отстаивание стоков от ила.</w:t>
      </w:r>
    </w:p>
    <w:p w14:paraId="7604E458" w14:textId="77777777" w:rsidR="000A0619" w:rsidRPr="00C13627" w:rsidRDefault="000A0619" w:rsidP="000A0619">
      <w:pPr>
        <w:ind w:firstLine="709"/>
        <w:jc w:val="both"/>
        <w:rPr>
          <w:sz w:val="28"/>
          <w:szCs w:val="28"/>
        </w:rPr>
      </w:pPr>
      <w:r w:rsidRPr="00C13627">
        <w:rPr>
          <w:sz w:val="28"/>
          <w:szCs w:val="28"/>
        </w:rPr>
        <w:t>Сточные воды отводятся для окончательной очистки на биопруды, а активный ил, осевший на дно отстойника, удаляется при помощи илососа в иловую камеру, из которой отводится на иловые карты. Иловые карты, предназначены для сбора и просушивания осадка и очистных сооружений общей площадью 600 м</w:t>
      </w:r>
      <w:r w:rsidRPr="00C13627">
        <w:rPr>
          <w:sz w:val="28"/>
          <w:szCs w:val="28"/>
          <w:vertAlign w:val="superscript"/>
        </w:rPr>
        <w:t>2</w:t>
      </w:r>
      <w:r w:rsidRPr="00C13627">
        <w:rPr>
          <w:sz w:val="28"/>
          <w:szCs w:val="28"/>
        </w:rPr>
        <w:t xml:space="preserve"> и представляют собой 4 карты по 18 м</w:t>
      </w:r>
      <w:r w:rsidRPr="00C13627">
        <w:rPr>
          <w:sz w:val="28"/>
          <w:szCs w:val="28"/>
          <w:vertAlign w:val="superscript"/>
        </w:rPr>
        <w:t xml:space="preserve">3 </w:t>
      </w:r>
      <w:r w:rsidRPr="00C13627">
        <w:rPr>
          <w:sz w:val="28"/>
          <w:szCs w:val="28"/>
        </w:rPr>
        <w:t>каждая (72 м</w:t>
      </w:r>
      <w:r w:rsidRPr="00C13627">
        <w:rPr>
          <w:sz w:val="28"/>
          <w:szCs w:val="28"/>
          <w:vertAlign w:val="superscript"/>
        </w:rPr>
        <w:t>3</w:t>
      </w:r>
      <w:r w:rsidRPr="00C13627">
        <w:rPr>
          <w:sz w:val="28"/>
          <w:szCs w:val="28"/>
        </w:rPr>
        <w:t xml:space="preserve"> общая). Отвод очищенных стоков после биопрудов производится в р. Петрик на основании Решения от </w:t>
      </w:r>
      <w:r>
        <w:rPr>
          <w:sz w:val="28"/>
          <w:szCs w:val="28"/>
        </w:rPr>
        <w:t>17</w:t>
      </w:r>
      <w:r w:rsidRPr="00C13627">
        <w:rPr>
          <w:sz w:val="28"/>
          <w:szCs w:val="28"/>
        </w:rPr>
        <w:t>.0</w:t>
      </w:r>
      <w:r>
        <w:rPr>
          <w:sz w:val="28"/>
          <w:szCs w:val="28"/>
        </w:rPr>
        <w:t>4</w:t>
      </w:r>
      <w:r w:rsidRPr="00C13627">
        <w:rPr>
          <w:sz w:val="28"/>
          <w:szCs w:val="28"/>
        </w:rPr>
        <w:t>.201</w:t>
      </w:r>
      <w:r>
        <w:rPr>
          <w:sz w:val="28"/>
          <w:szCs w:val="28"/>
        </w:rPr>
        <w:t>5</w:t>
      </w:r>
      <w:r w:rsidRPr="00C13627">
        <w:rPr>
          <w:sz w:val="28"/>
          <w:szCs w:val="28"/>
        </w:rPr>
        <w:t xml:space="preserve"> г. № 0</w:t>
      </w:r>
      <w:r>
        <w:rPr>
          <w:sz w:val="28"/>
          <w:szCs w:val="28"/>
        </w:rPr>
        <w:t>595</w:t>
      </w:r>
      <w:r w:rsidRPr="00C13627">
        <w:rPr>
          <w:sz w:val="28"/>
          <w:szCs w:val="28"/>
        </w:rPr>
        <w:t>/РРТ/Сс – 0</w:t>
      </w:r>
      <w:r>
        <w:rPr>
          <w:sz w:val="28"/>
          <w:szCs w:val="28"/>
        </w:rPr>
        <w:t>4</w:t>
      </w:r>
      <w:r w:rsidRPr="00C13627">
        <w:rPr>
          <w:sz w:val="28"/>
          <w:szCs w:val="28"/>
        </w:rPr>
        <w:t>.201</w:t>
      </w:r>
      <w:r>
        <w:rPr>
          <w:sz w:val="28"/>
          <w:szCs w:val="28"/>
        </w:rPr>
        <w:t>5</w:t>
      </w:r>
      <w:r w:rsidRPr="00C13627">
        <w:rPr>
          <w:sz w:val="28"/>
          <w:szCs w:val="28"/>
        </w:rPr>
        <w:t xml:space="preserve"> о предоставлении водного объекта в пользование.</w:t>
      </w:r>
    </w:p>
    <w:p w14:paraId="34B9073E" w14:textId="77777777" w:rsidR="000A0619" w:rsidRPr="007D436C" w:rsidRDefault="000A0619" w:rsidP="000A0619">
      <w:pPr>
        <w:ind w:firstLine="709"/>
        <w:jc w:val="both"/>
        <w:rPr>
          <w:color w:val="FF0000"/>
          <w:sz w:val="28"/>
          <w:szCs w:val="28"/>
        </w:rPr>
      </w:pPr>
    </w:p>
    <w:p w14:paraId="3957B85B" w14:textId="77777777" w:rsidR="000A0619" w:rsidRPr="00CC7272" w:rsidRDefault="000A0619" w:rsidP="000A0619">
      <w:pPr>
        <w:ind w:firstLine="709"/>
        <w:jc w:val="center"/>
        <w:rPr>
          <w:b/>
          <w:sz w:val="32"/>
          <w:szCs w:val="32"/>
          <w:u w:val="single"/>
        </w:rPr>
      </w:pPr>
      <w:r w:rsidRPr="00CC7272">
        <w:rPr>
          <w:b/>
          <w:sz w:val="32"/>
          <w:szCs w:val="32"/>
          <w:u w:val="single"/>
        </w:rPr>
        <w:t xml:space="preserve">Анализ соответствия расчетов тарифов и формы представления предложений нормативно – методическим документам по вопросам регулирования тарифов </w:t>
      </w:r>
    </w:p>
    <w:p w14:paraId="754844EF" w14:textId="77777777" w:rsidR="000A0619" w:rsidRPr="007D436C" w:rsidRDefault="000A0619" w:rsidP="000A0619">
      <w:pPr>
        <w:ind w:firstLine="709"/>
        <w:jc w:val="center"/>
        <w:rPr>
          <w:b/>
          <w:color w:val="FF0000"/>
          <w:sz w:val="32"/>
          <w:szCs w:val="32"/>
          <w:u w:val="single"/>
        </w:rPr>
      </w:pPr>
    </w:p>
    <w:p w14:paraId="708988C5" w14:textId="77777777" w:rsidR="000A0619" w:rsidRPr="00CC7272" w:rsidRDefault="000A0619" w:rsidP="000A0619">
      <w:pPr>
        <w:ind w:firstLine="709"/>
        <w:jc w:val="both"/>
        <w:rPr>
          <w:sz w:val="28"/>
          <w:szCs w:val="28"/>
        </w:rPr>
      </w:pPr>
      <w:r w:rsidRPr="00CC7272">
        <w:rPr>
          <w:sz w:val="28"/>
          <w:szCs w:val="28"/>
        </w:rPr>
        <w:t>Материалы организации по расчету тарифов на 201</w:t>
      </w:r>
      <w:r>
        <w:rPr>
          <w:sz w:val="28"/>
          <w:szCs w:val="28"/>
        </w:rPr>
        <w:t>9</w:t>
      </w:r>
      <w:r w:rsidRPr="00CC7272">
        <w:rPr>
          <w:sz w:val="28"/>
          <w:szCs w:val="28"/>
        </w:rPr>
        <w:t>-20</w:t>
      </w:r>
      <w:r>
        <w:rPr>
          <w:sz w:val="28"/>
          <w:szCs w:val="28"/>
        </w:rPr>
        <w:t>23</w:t>
      </w:r>
      <w:r w:rsidRPr="00CC7272">
        <w:rPr>
          <w:sz w:val="28"/>
          <w:szCs w:val="28"/>
        </w:rPr>
        <w:t xml:space="preserve"> годы подготовлены в соответствии с требованиями «Правил регулирования тарифов в сфере водоснабжения и водоотведения», утвержденных постановлением Правительства Российской Федерации от 13.05.2013 № 406 «О государственном регулировании тарифов в сфере водоснабжения и водоотведения». Расчетно-обосновывающие материалы представлены надлежащим образом, пронумерованы, заверены подписью руководителя и скреплены печатью предприятия.</w:t>
      </w:r>
    </w:p>
    <w:p w14:paraId="6750E8D2" w14:textId="77777777" w:rsidR="000A0619" w:rsidRPr="00F72412" w:rsidRDefault="000A0619" w:rsidP="000A0619">
      <w:pPr>
        <w:ind w:firstLine="709"/>
        <w:jc w:val="both"/>
        <w:rPr>
          <w:sz w:val="28"/>
          <w:szCs w:val="28"/>
        </w:rPr>
      </w:pPr>
      <w:r w:rsidRPr="00145574">
        <w:rPr>
          <w:rFonts w:eastAsia="Calibri"/>
          <w:sz w:val="28"/>
          <w:szCs w:val="28"/>
          <w:lang w:eastAsia="en-US"/>
        </w:rPr>
        <w:t xml:space="preserve">В тарифном деле приложено положение о закупках, но по факту на предприятии закупочная деятельность не ведется. </w:t>
      </w:r>
      <w:r w:rsidRPr="00145574">
        <w:rPr>
          <w:sz w:val="28"/>
          <w:szCs w:val="28"/>
        </w:rPr>
        <w:t>Регулирующим</w:t>
      </w:r>
      <w:r w:rsidRPr="00F72412">
        <w:rPr>
          <w:sz w:val="28"/>
          <w:szCs w:val="28"/>
        </w:rPr>
        <w:t xml:space="preserve"> органом проведен сравнительный анализ среднерыночных цен и заявленных материальных затрат</w:t>
      </w:r>
      <w:r>
        <w:rPr>
          <w:sz w:val="28"/>
          <w:szCs w:val="28"/>
        </w:rPr>
        <w:t>.</w:t>
      </w:r>
      <w:r w:rsidRPr="00F72412">
        <w:rPr>
          <w:sz w:val="28"/>
          <w:szCs w:val="28"/>
        </w:rPr>
        <w:t xml:space="preserve"> </w:t>
      </w:r>
      <w:r>
        <w:rPr>
          <w:sz w:val="28"/>
          <w:szCs w:val="28"/>
        </w:rPr>
        <w:t>О</w:t>
      </w:r>
      <w:r w:rsidRPr="00F72412">
        <w:rPr>
          <w:sz w:val="28"/>
          <w:szCs w:val="28"/>
        </w:rPr>
        <w:t xml:space="preserve">тмечается, что они не превышают средней величины по организациям, осуществляющим деятельность в сопоставимых условиях хозяйствования. </w:t>
      </w:r>
    </w:p>
    <w:p w14:paraId="2600B8DA" w14:textId="77777777" w:rsidR="000A0619" w:rsidRPr="007D436C" w:rsidRDefault="000A0619" w:rsidP="000A0619">
      <w:pPr>
        <w:ind w:firstLine="709"/>
        <w:jc w:val="both"/>
        <w:rPr>
          <w:color w:val="FF0000"/>
          <w:sz w:val="28"/>
          <w:szCs w:val="28"/>
        </w:rPr>
      </w:pPr>
    </w:p>
    <w:p w14:paraId="04C040A4" w14:textId="77777777" w:rsidR="000A0619" w:rsidRPr="00E224EF" w:rsidRDefault="000A0619" w:rsidP="000A0619">
      <w:pPr>
        <w:ind w:firstLine="709"/>
        <w:jc w:val="center"/>
        <w:rPr>
          <w:b/>
          <w:sz w:val="32"/>
          <w:szCs w:val="32"/>
          <w:u w:val="single"/>
        </w:rPr>
      </w:pPr>
      <w:r w:rsidRPr="00E224EF">
        <w:rPr>
          <w:b/>
          <w:sz w:val="32"/>
          <w:szCs w:val="32"/>
          <w:u w:val="single"/>
        </w:rPr>
        <w:t xml:space="preserve">Оценка достоверности данных, приведенных в предложениях об установлении тарифов </w:t>
      </w:r>
    </w:p>
    <w:p w14:paraId="5E7C84F4" w14:textId="77777777" w:rsidR="000A0619" w:rsidRPr="007D436C" w:rsidRDefault="000A0619" w:rsidP="000A0619">
      <w:pPr>
        <w:ind w:firstLine="709"/>
        <w:jc w:val="center"/>
        <w:rPr>
          <w:b/>
          <w:color w:val="FF0000"/>
          <w:sz w:val="32"/>
          <w:szCs w:val="32"/>
          <w:u w:val="single"/>
        </w:rPr>
      </w:pPr>
    </w:p>
    <w:p w14:paraId="6A057960" w14:textId="77777777" w:rsidR="000A0619" w:rsidRPr="00E224EF" w:rsidRDefault="000A0619" w:rsidP="000A0619">
      <w:pPr>
        <w:ind w:firstLine="709"/>
        <w:jc w:val="both"/>
        <w:rPr>
          <w:sz w:val="28"/>
          <w:szCs w:val="28"/>
        </w:rPr>
      </w:pPr>
      <w:r w:rsidRPr="00E224EF">
        <w:rPr>
          <w:sz w:val="28"/>
          <w:szCs w:val="28"/>
        </w:rPr>
        <w:t>Специалистом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6F0E57ED" w14:textId="77777777" w:rsidR="000A0619" w:rsidRPr="00670C19" w:rsidRDefault="000A0619" w:rsidP="000A0619">
      <w:pPr>
        <w:ind w:firstLine="709"/>
        <w:jc w:val="both"/>
        <w:rPr>
          <w:sz w:val="28"/>
          <w:szCs w:val="28"/>
        </w:rPr>
      </w:pPr>
      <w:r w:rsidRPr="00E224EF">
        <w:rPr>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организации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w:t>
      </w:r>
      <w:r w:rsidRPr="007D436C">
        <w:rPr>
          <w:color w:val="FF0000"/>
          <w:sz w:val="28"/>
          <w:szCs w:val="28"/>
        </w:rPr>
        <w:t xml:space="preserve"> </w:t>
      </w:r>
      <w:r w:rsidRPr="00E224EF">
        <w:rPr>
          <w:sz w:val="28"/>
          <w:szCs w:val="28"/>
        </w:rPr>
        <w:t xml:space="preserve">исключительно с целью оценки достоверности представленной информации для определения величины экономически обоснованных расходов по регулируемому РЭК Кемеровской области виду деятельности </w:t>
      </w:r>
      <w:r w:rsidRPr="00670C19">
        <w:rPr>
          <w:sz w:val="28"/>
          <w:szCs w:val="28"/>
        </w:rPr>
        <w:t>на 2019 - 2023 годы.</w:t>
      </w:r>
    </w:p>
    <w:p w14:paraId="14500933" w14:textId="77777777" w:rsidR="000A0619" w:rsidRPr="004663DD" w:rsidRDefault="000A0619" w:rsidP="000A0619">
      <w:pPr>
        <w:ind w:firstLine="709"/>
        <w:jc w:val="both"/>
        <w:rPr>
          <w:sz w:val="28"/>
          <w:szCs w:val="28"/>
        </w:rPr>
      </w:pPr>
      <w:r w:rsidRPr="004009D2">
        <w:rPr>
          <w:sz w:val="28"/>
          <w:szCs w:val="28"/>
        </w:rPr>
        <w:t xml:space="preserve">Экспертная оценка экономической обоснованности расходов на </w:t>
      </w:r>
      <w:r>
        <w:rPr>
          <w:sz w:val="28"/>
          <w:szCs w:val="28"/>
        </w:rPr>
        <w:t>водоотведение (очистку сточных вод) от абонентов</w:t>
      </w:r>
      <w:r w:rsidRPr="004009D2">
        <w:rPr>
          <w:sz w:val="28"/>
          <w:szCs w:val="28"/>
        </w:rPr>
        <w:t xml:space="preserve">, принимаемых для </w:t>
      </w:r>
      <w:r>
        <w:rPr>
          <w:sz w:val="28"/>
          <w:szCs w:val="28"/>
        </w:rPr>
        <w:t xml:space="preserve">определения долгосрочных параметров регулирования тарифов на 2019 - 2023 годы и </w:t>
      </w:r>
      <w:r w:rsidRPr="004009D2">
        <w:rPr>
          <w:sz w:val="28"/>
          <w:szCs w:val="28"/>
        </w:rPr>
        <w:t>расчета тарифов на 201</w:t>
      </w:r>
      <w:r>
        <w:rPr>
          <w:sz w:val="28"/>
          <w:szCs w:val="28"/>
        </w:rPr>
        <w:t>9 - 2023</w:t>
      </w:r>
      <w:r w:rsidRPr="004009D2">
        <w:rPr>
          <w:sz w:val="28"/>
          <w:szCs w:val="28"/>
        </w:rPr>
        <w:t xml:space="preserve"> год</w:t>
      </w:r>
      <w:r>
        <w:rPr>
          <w:sz w:val="28"/>
          <w:szCs w:val="28"/>
        </w:rPr>
        <w:t>ы</w:t>
      </w:r>
      <w:r w:rsidRPr="004009D2">
        <w:rPr>
          <w:sz w:val="28"/>
          <w:szCs w:val="28"/>
        </w:rPr>
        <w:t>, производилась на основе анализа общ</w:t>
      </w:r>
      <w:r>
        <w:rPr>
          <w:sz w:val="28"/>
          <w:szCs w:val="28"/>
        </w:rPr>
        <w:t>их</w:t>
      </w:r>
      <w:r w:rsidRPr="004009D2">
        <w:rPr>
          <w:sz w:val="28"/>
          <w:szCs w:val="28"/>
        </w:rPr>
        <w:t xml:space="preserve"> смет расходов в </w:t>
      </w:r>
      <w:r w:rsidRPr="004663DD">
        <w:rPr>
          <w:sz w:val="28"/>
          <w:szCs w:val="28"/>
        </w:rPr>
        <w:t xml:space="preserve">экономических элементах. </w:t>
      </w:r>
    </w:p>
    <w:p w14:paraId="5D7DA4CB" w14:textId="77777777" w:rsidR="000A0619" w:rsidRDefault="000A0619" w:rsidP="000A0619">
      <w:pPr>
        <w:ind w:firstLine="709"/>
        <w:jc w:val="both"/>
        <w:rPr>
          <w:sz w:val="28"/>
          <w:szCs w:val="28"/>
        </w:rPr>
      </w:pPr>
      <w:r w:rsidRPr="004663DD">
        <w:rPr>
          <w:sz w:val="28"/>
          <w:szCs w:val="28"/>
        </w:rPr>
        <w:t>Следует отметить, что организации было сделано устное замечание согласно ч. 5 ст. 19.5 КоАП РФ (постановление по делу об административном правонарушении от 29.03.2017).</w:t>
      </w:r>
    </w:p>
    <w:p w14:paraId="3827F396" w14:textId="77777777" w:rsidR="000A0619" w:rsidRPr="004663DD" w:rsidRDefault="000A0619" w:rsidP="000A0619">
      <w:pPr>
        <w:ind w:firstLine="709"/>
        <w:jc w:val="both"/>
        <w:rPr>
          <w:sz w:val="28"/>
          <w:szCs w:val="28"/>
        </w:rPr>
      </w:pPr>
    </w:p>
    <w:p w14:paraId="6FB89449" w14:textId="77777777" w:rsidR="000A0619" w:rsidRPr="007B4C13" w:rsidRDefault="000A0619" w:rsidP="000A0619">
      <w:pPr>
        <w:jc w:val="center"/>
        <w:rPr>
          <w:b/>
          <w:sz w:val="32"/>
          <w:szCs w:val="32"/>
          <w:u w:val="single"/>
        </w:rPr>
      </w:pPr>
      <w:r w:rsidRPr="004663DD">
        <w:rPr>
          <w:b/>
          <w:sz w:val="32"/>
          <w:szCs w:val="32"/>
          <w:u w:val="single"/>
        </w:rPr>
        <w:t>Оценка финансового</w:t>
      </w:r>
      <w:r w:rsidRPr="007B4C13">
        <w:rPr>
          <w:b/>
          <w:sz w:val="32"/>
          <w:szCs w:val="32"/>
          <w:u w:val="single"/>
        </w:rPr>
        <w:t xml:space="preserve"> состояния организации</w:t>
      </w:r>
    </w:p>
    <w:p w14:paraId="171DA9B6" w14:textId="77777777" w:rsidR="000A0619" w:rsidRPr="007D436C" w:rsidRDefault="000A0619" w:rsidP="000A0619">
      <w:pPr>
        <w:jc w:val="center"/>
        <w:rPr>
          <w:b/>
          <w:color w:val="FF0000"/>
          <w:sz w:val="32"/>
          <w:szCs w:val="32"/>
          <w:u w:val="single"/>
        </w:rPr>
      </w:pPr>
    </w:p>
    <w:p w14:paraId="680461E3" w14:textId="77777777" w:rsidR="000A0619" w:rsidRPr="00E07342" w:rsidRDefault="000A0619" w:rsidP="000A0619">
      <w:pPr>
        <w:ind w:firstLine="709"/>
        <w:jc w:val="both"/>
        <w:rPr>
          <w:sz w:val="28"/>
          <w:szCs w:val="28"/>
        </w:rPr>
      </w:pPr>
      <w:r w:rsidRPr="00E07342">
        <w:rPr>
          <w:sz w:val="28"/>
          <w:szCs w:val="28"/>
        </w:rPr>
        <w:t>Бухгалтерский учет доходов и расходов ведется раздельно по регулируемому виду деятельности.</w:t>
      </w:r>
    </w:p>
    <w:p w14:paraId="0B2C3934" w14:textId="77777777" w:rsidR="000A0619" w:rsidRDefault="000A0619" w:rsidP="000A0619">
      <w:pPr>
        <w:ind w:firstLine="709"/>
        <w:jc w:val="both"/>
        <w:rPr>
          <w:sz w:val="28"/>
          <w:szCs w:val="28"/>
        </w:rPr>
      </w:pPr>
      <w:r w:rsidRPr="0007657E">
        <w:rPr>
          <w:sz w:val="28"/>
          <w:szCs w:val="28"/>
        </w:rPr>
        <w:t>Следует отметить, что с 01.01.2015 года организация перешла на общую систему налогообложения.</w:t>
      </w:r>
    </w:p>
    <w:p w14:paraId="3A9B3D68" w14:textId="77777777" w:rsidR="000A0619" w:rsidRPr="00DA353A" w:rsidRDefault="000A0619" w:rsidP="000A0619">
      <w:pPr>
        <w:ind w:firstLine="709"/>
        <w:jc w:val="both"/>
        <w:rPr>
          <w:sz w:val="28"/>
          <w:szCs w:val="28"/>
        </w:rPr>
      </w:pPr>
      <w:r w:rsidRPr="00DE4C21">
        <w:rPr>
          <w:sz w:val="28"/>
          <w:szCs w:val="28"/>
        </w:rPr>
        <w:t xml:space="preserve">Согласно бухгалтерской отчетности предприятия за 2017 год («Отчет о финансовых результатов за период с 1 января по 31 декабря 2017 г.») выручка составила </w:t>
      </w:r>
      <w:r>
        <w:rPr>
          <w:b/>
          <w:i/>
          <w:sz w:val="28"/>
          <w:szCs w:val="28"/>
        </w:rPr>
        <w:t xml:space="preserve">1 010 101 </w:t>
      </w:r>
      <w:r w:rsidRPr="00DE4C21">
        <w:rPr>
          <w:sz w:val="28"/>
          <w:szCs w:val="28"/>
        </w:rPr>
        <w:t xml:space="preserve">тыс. руб., себестоимость </w:t>
      </w:r>
      <w:r w:rsidRPr="00DE4C21">
        <w:rPr>
          <w:b/>
          <w:i/>
          <w:sz w:val="28"/>
          <w:szCs w:val="28"/>
        </w:rPr>
        <w:t>1</w:t>
      </w:r>
      <w:r>
        <w:rPr>
          <w:b/>
          <w:i/>
          <w:sz w:val="28"/>
          <w:szCs w:val="28"/>
        </w:rPr>
        <w:t> 129 840</w:t>
      </w:r>
      <w:r w:rsidRPr="00DE4C21">
        <w:rPr>
          <w:sz w:val="28"/>
          <w:szCs w:val="28"/>
        </w:rPr>
        <w:t xml:space="preserve"> тыс. руб., </w:t>
      </w:r>
      <w:r>
        <w:rPr>
          <w:sz w:val="28"/>
          <w:szCs w:val="28"/>
        </w:rPr>
        <w:t>убыток -</w:t>
      </w:r>
      <w:r w:rsidRPr="003B0201">
        <w:rPr>
          <w:b/>
          <w:i/>
          <w:sz w:val="28"/>
          <w:szCs w:val="28"/>
        </w:rPr>
        <w:t>119 739</w:t>
      </w:r>
      <w:r>
        <w:rPr>
          <w:sz w:val="28"/>
          <w:szCs w:val="28"/>
        </w:rPr>
        <w:t xml:space="preserve"> </w:t>
      </w:r>
      <w:r w:rsidRPr="00DE4C21">
        <w:rPr>
          <w:sz w:val="28"/>
          <w:szCs w:val="28"/>
        </w:rPr>
        <w:t>тыс. руб</w:t>
      </w:r>
      <w:r>
        <w:rPr>
          <w:sz w:val="28"/>
          <w:szCs w:val="28"/>
        </w:rPr>
        <w:t xml:space="preserve">. </w:t>
      </w:r>
      <w:r w:rsidRPr="00DE4C21">
        <w:rPr>
          <w:sz w:val="28"/>
          <w:szCs w:val="28"/>
        </w:rPr>
        <w:t xml:space="preserve">в целом по </w:t>
      </w:r>
      <w:r w:rsidRPr="003B0201">
        <w:rPr>
          <w:sz w:val="28"/>
          <w:szCs w:val="28"/>
        </w:rPr>
        <w:t>АО «КУЗБАССКАЯ ПТИЦЕФАБРИКА»</w:t>
      </w:r>
      <w:r w:rsidRPr="00DE4C21">
        <w:rPr>
          <w:sz w:val="28"/>
          <w:szCs w:val="28"/>
        </w:rPr>
        <w:t>, в том числе выручка от реализации услуги водоотведения согласно</w:t>
      </w:r>
      <w:r>
        <w:rPr>
          <w:sz w:val="28"/>
          <w:szCs w:val="28"/>
        </w:rPr>
        <w:t xml:space="preserve"> </w:t>
      </w:r>
      <w:r w:rsidRPr="00DE4C21">
        <w:rPr>
          <w:sz w:val="28"/>
          <w:szCs w:val="28"/>
        </w:rPr>
        <w:t>данных</w:t>
      </w:r>
      <w:r>
        <w:rPr>
          <w:sz w:val="28"/>
          <w:szCs w:val="28"/>
        </w:rPr>
        <w:t xml:space="preserve"> </w:t>
      </w:r>
      <w:r w:rsidRPr="00DE4C21">
        <w:rPr>
          <w:sz w:val="28"/>
          <w:szCs w:val="28"/>
        </w:rPr>
        <w:t>организации с учетом собственных нужд составила за 201</w:t>
      </w:r>
      <w:r>
        <w:rPr>
          <w:sz w:val="28"/>
          <w:szCs w:val="28"/>
        </w:rPr>
        <w:t>7</w:t>
      </w:r>
      <w:r w:rsidRPr="00DE4C21">
        <w:rPr>
          <w:sz w:val="28"/>
          <w:szCs w:val="28"/>
        </w:rPr>
        <w:t xml:space="preserve"> год</w:t>
      </w:r>
      <w:r w:rsidRPr="00CE3DE5">
        <w:rPr>
          <w:color w:val="FF0000"/>
          <w:sz w:val="28"/>
          <w:szCs w:val="28"/>
        </w:rPr>
        <w:t xml:space="preserve"> </w:t>
      </w:r>
      <w:r w:rsidRPr="00DA353A">
        <w:rPr>
          <w:sz w:val="28"/>
          <w:szCs w:val="28"/>
        </w:rPr>
        <w:t xml:space="preserve">(по данным анализа шаблона </w:t>
      </w:r>
      <w:r w:rsidRPr="00DA353A">
        <w:rPr>
          <w:sz w:val="28"/>
          <w:szCs w:val="28"/>
          <w:lang w:val="en-US"/>
        </w:rPr>
        <w:t>CALC</w:t>
      </w:r>
      <w:r w:rsidRPr="00DA353A">
        <w:rPr>
          <w:sz w:val="28"/>
          <w:szCs w:val="28"/>
        </w:rPr>
        <w:t>.</w:t>
      </w:r>
      <w:r w:rsidRPr="00DA353A">
        <w:rPr>
          <w:sz w:val="28"/>
          <w:szCs w:val="28"/>
          <w:lang w:val="en-US"/>
        </w:rPr>
        <w:t>TARIF</w:t>
      </w:r>
      <w:r w:rsidRPr="00DA353A">
        <w:rPr>
          <w:sz w:val="28"/>
          <w:szCs w:val="28"/>
        </w:rPr>
        <w:t xml:space="preserve">.6.42) – </w:t>
      </w:r>
      <w:r>
        <w:rPr>
          <w:b/>
          <w:i/>
          <w:sz w:val="28"/>
          <w:szCs w:val="28"/>
        </w:rPr>
        <w:t xml:space="preserve">863,64 </w:t>
      </w:r>
      <w:r w:rsidRPr="00DA353A">
        <w:rPr>
          <w:sz w:val="28"/>
          <w:szCs w:val="28"/>
        </w:rPr>
        <w:t>тыс. руб.,</w:t>
      </w:r>
      <w:r w:rsidRPr="00CE3DE5">
        <w:rPr>
          <w:color w:val="FF0000"/>
          <w:sz w:val="28"/>
          <w:szCs w:val="28"/>
        </w:rPr>
        <w:t xml:space="preserve"> </w:t>
      </w:r>
      <w:r w:rsidRPr="005843C2">
        <w:rPr>
          <w:sz w:val="28"/>
          <w:szCs w:val="28"/>
        </w:rPr>
        <w:t xml:space="preserve">себестоимость </w:t>
      </w:r>
      <w:r>
        <w:rPr>
          <w:b/>
          <w:i/>
          <w:sz w:val="28"/>
          <w:szCs w:val="28"/>
        </w:rPr>
        <w:t>3 105,49</w:t>
      </w:r>
      <w:r w:rsidRPr="005843C2">
        <w:rPr>
          <w:b/>
          <w:i/>
          <w:sz w:val="28"/>
          <w:szCs w:val="28"/>
        </w:rPr>
        <w:t xml:space="preserve"> </w:t>
      </w:r>
      <w:r w:rsidRPr="005843C2">
        <w:rPr>
          <w:sz w:val="28"/>
          <w:szCs w:val="28"/>
        </w:rPr>
        <w:t>тыс.</w:t>
      </w:r>
      <w:r w:rsidRPr="00CE3DE5">
        <w:rPr>
          <w:color w:val="FF0000"/>
          <w:sz w:val="28"/>
          <w:szCs w:val="28"/>
        </w:rPr>
        <w:t xml:space="preserve"> </w:t>
      </w:r>
      <w:r w:rsidRPr="00DA353A">
        <w:rPr>
          <w:sz w:val="28"/>
          <w:szCs w:val="28"/>
        </w:rPr>
        <w:t>руб. Финансовый результат по водо</w:t>
      </w:r>
      <w:r>
        <w:rPr>
          <w:sz w:val="28"/>
          <w:szCs w:val="28"/>
        </w:rPr>
        <w:t>отведению</w:t>
      </w:r>
      <w:r w:rsidRPr="00DA353A">
        <w:rPr>
          <w:sz w:val="28"/>
          <w:szCs w:val="28"/>
        </w:rPr>
        <w:t xml:space="preserve"> составил - </w:t>
      </w:r>
      <w:r w:rsidRPr="003B0201">
        <w:rPr>
          <w:b/>
          <w:sz w:val="28"/>
          <w:szCs w:val="28"/>
        </w:rPr>
        <w:t xml:space="preserve">(- </w:t>
      </w:r>
      <w:r>
        <w:rPr>
          <w:b/>
          <w:i/>
          <w:sz w:val="28"/>
          <w:szCs w:val="28"/>
        </w:rPr>
        <w:t>2 241,85</w:t>
      </w:r>
      <w:r w:rsidRPr="00DA353A">
        <w:rPr>
          <w:b/>
          <w:i/>
          <w:sz w:val="28"/>
          <w:szCs w:val="28"/>
        </w:rPr>
        <w:t xml:space="preserve">) </w:t>
      </w:r>
      <w:r w:rsidRPr="00DA353A">
        <w:rPr>
          <w:sz w:val="28"/>
          <w:szCs w:val="28"/>
        </w:rPr>
        <w:t>тыс. руб.</w:t>
      </w:r>
    </w:p>
    <w:p w14:paraId="708F9D7D" w14:textId="77777777" w:rsidR="000A0619" w:rsidRPr="0007657E" w:rsidRDefault="000A0619" w:rsidP="000A0619">
      <w:pPr>
        <w:ind w:firstLine="709"/>
        <w:jc w:val="both"/>
        <w:rPr>
          <w:sz w:val="28"/>
          <w:szCs w:val="28"/>
        </w:rPr>
      </w:pPr>
    </w:p>
    <w:p w14:paraId="5099B507" w14:textId="77777777" w:rsidR="000A0619" w:rsidRPr="00DB705E" w:rsidRDefault="000A0619" w:rsidP="000A0619">
      <w:pPr>
        <w:tabs>
          <w:tab w:val="left" w:pos="1134"/>
        </w:tabs>
        <w:jc w:val="center"/>
        <w:rPr>
          <w:b/>
          <w:sz w:val="32"/>
          <w:szCs w:val="32"/>
          <w:u w:val="single"/>
        </w:rPr>
      </w:pPr>
      <w:r w:rsidRPr="00DB705E">
        <w:rPr>
          <w:b/>
          <w:sz w:val="32"/>
          <w:szCs w:val="32"/>
          <w:u w:val="single"/>
        </w:rPr>
        <w:t>Долгосрочные параметры регулирования тарифов</w:t>
      </w:r>
    </w:p>
    <w:p w14:paraId="33C2A7AF" w14:textId="77777777" w:rsidR="000A0619" w:rsidRDefault="000A0619" w:rsidP="000A0619">
      <w:pPr>
        <w:tabs>
          <w:tab w:val="left" w:pos="1134"/>
        </w:tabs>
        <w:jc w:val="center"/>
        <w:rPr>
          <w:b/>
          <w:sz w:val="32"/>
          <w:szCs w:val="32"/>
          <w:u w:val="single"/>
        </w:rPr>
      </w:pPr>
      <w:r w:rsidRPr="00DB705E">
        <w:rPr>
          <w:b/>
          <w:sz w:val="32"/>
          <w:szCs w:val="32"/>
          <w:u w:val="single"/>
        </w:rPr>
        <w:t xml:space="preserve"> на водоотведение </w:t>
      </w:r>
    </w:p>
    <w:p w14:paraId="4DA7ABC1" w14:textId="77777777" w:rsidR="000A0619" w:rsidRPr="00DB705E" w:rsidRDefault="000A0619" w:rsidP="000A0619">
      <w:pPr>
        <w:tabs>
          <w:tab w:val="left" w:pos="1134"/>
        </w:tabs>
        <w:jc w:val="center"/>
        <w:rPr>
          <w:b/>
          <w:sz w:val="32"/>
          <w:szCs w:val="32"/>
          <w:u w:val="single"/>
        </w:rPr>
      </w:pPr>
    </w:p>
    <w:p w14:paraId="3474FA62" w14:textId="77777777" w:rsidR="000A0619" w:rsidRPr="008C5001" w:rsidRDefault="000A0619" w:rsidP="000A0619">
      <w:pPr>
        <w:tabs>
          <w:tab w:val="left" w:pos="1134"/>
        </w:tabs>
        <w:ind w:firstLine="709"/>
        <w:jc w:val="both"/>
        <w:rPr>
          <w:color w:val="FF0000"/>
          <w:sz w:val="28"/>
          <w:szCs w:val="28"/>
        </w:rPr>
      </w:pPr>
      <w:r w:rsidRPr="000074E6">
        <w:rPr>
          <w:sz w:val="28"/>
          <w:szCs w:val="28"/>
        </w:rPr>
        <w:t>Организацией было направлено заявление об установлении тарифов на водоотведение (очистка сточных вод) на период с 01.01.201</w:t>
      </w:r>
      <w:r>
        <w:rPr>
          <w:sz w:val="28"/>
          <w:szCs w:val="28"/>
        </w:rPr>
        <w:t>9</w:t>
      </w:r>
      <w:r w:rsidRPr="000074E6">
        <w:rPr>
          <w:sz w:val="28"/>
          <w:szCs w:val="28"/>
        </w:rPr>
        <w:t xml:space="preserve"> по 31.12.20</w:t>
      </w:r>
      <w:r>
        <w:rPr>
          <w:sz w:val="28"/>
          <w:szCs w:val="28"/>
        </w:rPr>
        <w:t>23</w:t>
      </w:r>
      <w:r w:rsidRPr="000074E6">
        <w:rPr>
          <w:b/>
          <w:sz w:val="28"/>
          <w:szCs w:val="28"/>
        </w:rPr>
        <w:t xml:space="preserve"> </w:t>
      </w:r>
      <w:r w:rsidRPr="000074E6">
        <w:rPr>
          <w:sz w:val="28"/>
          <w:szCs w:val="28"/>
        </w:rPr>
        <w:t>с применением метода индексации. При применении метода индексации, регулируемые тарифы устанавливаются</w:t>
      </w:r>
      <w:r w:rsidRPr="004B5F4E">
        <w:rPr>
          <w:sz w:val="28"/>
          <w:szCs w:val="28"/>
        </w:rPr>
        <w:t xml:space="preserve"> на основе долгосрочных параметров регулирования тарифов. К долгосрочным параметрам регулирования тарифов, определяемым на долгосрочный период регулирования при установлении тарифов с использованием метода индексации, относятся: базовый уровень операционных расходов, индекс эффективности операционных расходов, нормативный уровень прибыли, показатели энергосбережения и энергетической эффективности (удельный расход электрической энергии).</w:t>
      </w:r>
    </w:p>
    <w:p w14:paraId="06B65154" w14:textId="77777777" w:rsidR="000A0619" w:rsidRPr="004B5F4E" w:rsidRDefault="000A0619" w:rsidP="000A0619">
      <w:pPr>
        <w:tabs>
          <w:tab w:val="left" w:pos="1134"/>
        </w:tabs>
        <w:ind w:firstLine="709"/>
        <w:jc w:val="both"/>
        <w:rPr>
          <w:sz w:val="28"/>
          <w:szCs w:val="28"/>
        </w:rPr>
      </w:pPr>
      <w:r w:rsidRPr="004B5F4E">
        <w:rPr>
          <w:b/>
          <w:sz w:val="28"/>
          <w:szCs w:val="28"/>
        </w:rPr>
        <w:t>Базовый уровень операционных расходов</w:t>
      </w:r>
      <w:r w:rsidRPr="004B5F4E">
        <w:rPr>
          <w:sz w:val="28"/>
          <w:szCs w:val="28"/>
        </w:rPr>
        <w:t xml:space="preserve"> – это уровень операционных расходов, установленный на первый год долгосрочного периода регулирования, рассчитанный с применением метода экономически обоснованных расходов. Величина операционных расходов на первый год долгосрочного периода регулирования, заявленная организацией, соответствует следующим значениям:</w:t>
      </w:r>
    </w:p>
    <w:p w14:paraId="1B5AC12F" w14:textId="77777777" w:rsidR="000A0619" w:rsidRPr="001C2CA9" w:rsidRDefault="000A0619" w:rsidP="000A0619">
      <w:pPr>
        <w:tabs>
          <w:tab w:val="left" w:pos="1134"/>
        </w:tabs>
        <w:ind w:firstLine="709"/>
        <w:jc w:val="both"/>
        <w:rPr>
          <w:sz w:val="28"/>
          <w:szCs w:val="28"/>
        </w:rPr>
      </w:pPr>
      <w:r w:rsidRPr="001C2CA9">
        <w:rPr>
          <w:sz w:val="28"/>
          <w:szCs w:val="28"/>
          <w:u w:val="single"/>
        </w:rPr>
        <w:t>водоотведение</w:t>
      </w:r>
      <w:r w:rsidRPr="001C2CA9">
        <w:rPr>
          <w:sz w:val="28"/>
          <w:szCs w:val="28"/>
        </w:rPr>
        <w:t xml:space="preserve"> </w:t>
      </w:r>
      <w:r>
        <w:rPr>
          <w:b/>
          <w:i/>
          <w:sz w:val="28"/>
          <w:szCs w:val="28"/>
        </w:rPr>
        <w:t>8 820,63</w:t>
      </w:r>
      <w:r w:rsidRPr="001C2CA9">
        <w:rPr>
          <w:i/>
          <w:sz w:val="28"/>
          <w:szCs w:val="28"/>
        </w:rPr>
        <w:t xml:space="preserve"> </w:t>
      </w:r>
      <w:r w:rsidRPr="001C2CA9">
        <w:rPr>
          <w:sz w:val="28"/>
          <w:szCs w:val="28"/>
        </w:rPr>
        <w:t>тыс. руб.</w:t>
      </w:r>
    </w:p>
    <w:p w14:paraId="03B1EE5C" w14:textId="77777777" w:rsidR="000A0619" w:rsidRDefault="000A0619" w:rsidP="000A0619">
      <w:pPr>
        <w:tabs>
          <w:tab w:val="left" w:pos="1134"/>
        </w:tabs>
        <w:ind w:firstLine="709"/>
        <w:jc w:val="both"/>
        <w:rPr>
          <w:sz w:val="28"/>
          <w:szCs w:val="28"/>
        </w:rPr>
      </w:pPr>
      <w:r w:rsidRPr="004B5F4E">
        <w:rPr>
          <w:b/>
          <w:sz w:val="28"/>
          <w:szCs w:val="28"/>
        </w:rPr>
        <w:t>Индекс эффективности операционных расходов</w:t>
      </w:r>
      <w:r w:rsidRPr="004B5F4E">
        <w:rPr>
          <w:sz w:val="28"/>
          <w:szCs w:val="28"/>
        </w:rPr>
        <w:t xml:space="preserve"> – </w:t>
      </w:r>
      <w:r>
        <w:rPr>
          <w:sz w:val="28"/>
          <w:szCs w:val="28"/>
        </w:rPr>
        <w:t>организацией не заявлен.</w:t>
      </w:r>
    </w:p>
    <w:p w14:paraId="5C12016F" w14:textId="77777777" w:rsidR="000A0619" w:rsidRPr="004B5F4E" w:rsidRDefault="000A0619" w:rsidP="000A0619">
      <w:pPr>
        <w:tabs>
          <w:tab w:val="left" w:pos="1134"/>
        </w:tabs>
        <w:ind w:firstLine="709"/>
        <w:jc w:val="both"/>
        <w:rPr>
          <w:sz w:val="28"/>
          <w:szCs w:val="28"/>
        </w:rPr>
      </w:pPr>
      <w:r w:rsidRPr="004B5F4E">
        <w:rPr>
          <w:b/>
          <w:sz w:val="28"/>
          <w:szCs w:val="28"/>
        </w:rPr>
        <w:t>Нормативный уровень прибыли</w:t>
      </w:r>
      <w:r w:rsidRPr="004B5F4E">
        <w:rPr>
          <w:sz w:val="28"/>
          <w:szCs w:val="28"/>
        </w:rPr>
        <w:t xml:space="preserve"> – </w:t>
      </w:r>
      <w:r>
        <w:rPr>
          <w:sz w:val="28"/>
          <w:szCs w:val="28"/>
        </w:rPr>
        <w:t>организацией не заявлен.</w:t>
      </w:r>
    </w:p>
    <w:p w14:paraId="39CDDA23" w14:textId="77777777" w:rsidR="000A0619" w:rsidRPr="004B5F4E" w:rsidRDefault="000A0619" w:rsidP="000A0619">
      <w:pPr>
        <w:tabs>
          <w:tab w:val="left" w:pos="1134"/>
        </w:tabs>
        <w:ind w:firstLine="709"/>
        <w:jc w:val="both"/>
        <w:rPr>
          <w:b/>
          <w:sz w:val="28"/>
          <w:szCs w:val="28"/>
        </w:rPr>
      </w:pPr>
      <w:r w:rsidRPr="004B5F4E">
        <w:rPr>
          <w:b/>
          <w:sz w:val="28"/>
          <w:szCs w:val="28"/>
        </w:rPr>
        <w:t xml:space="preserve">Показатели энергосбережения и энергетической эффективности, в том числе:  </w:t>
      </w:r>
    </w:p>
    <w:p w14:paraId="29365040" w14:textId="77777777" w:rsidR="000A0619" w:rsidRDefault="000A0619" w:rsidP="000A0619">
      <w:pPr>
        <w:tabs>
          <w:tab w:val="left" w:pos="1134"/>
        </w:tabs>
        <w:ind w:firstLine="709"/>
        <w:jc w:val="both"/>
        <w:rPr>
          <w:sz w:val="28"/>
          <w:szCs w:val="28"/>
        </w:rPr>
      </w:pPr>
      <w:r w:rsidRPr="001C2CA9">
        <w:rPr>
          <w:sz w:val="28"/>
          <w:szCs w:val="28"/>
        </w:rPr>
        <w:t>Удельный расход электрической энергии заявлен организацией на 201</w:t>
      </w:r>
      <w:r>
        <w:rPr>
          <w:sz w:val="28"/>
          <w:szCs w:val="28"/>
        </w:rPr>
        <w:t>9</w:t>
      </w:r>
      <w:r w:rsidRPr="001C2CA9">
        <w:rPr>
          <w:sz w:val="28"/>
          <w:szCs w:val="28"/>
        </w:rPr>
        <w:t xml:space="preserve"> год в сфере водоотведения </w:t>
      </w:r>
      <w:r w:rsidRPr="001C2CA9">
        <w:rPr>
          <w:b/>
          <w:i/>
          <w:sz w:val="28"/>
          <w:szCs w:val="28"/>
        </w:rPr>
        <w:t>0,</w:t>
      </w:r>
      <w:r>
        <w:rPr>
          <w:b/>
          <w:i/>
          <w:sz w:val="28"/>
          <w:szCs w:val="28"/>
        </w:rPr>
        <w:t>77</w:t>
      </w:r>
      <w:r w:rsidRPr="001C2CA9">
        <w:rPr>
          <w:sz w:val="28"/>
          <w:szCs w:val="28"/>
        </w:rPr>
        <w:t xml:space="preserve"> кВт*ч/м</w:t>
      </w:r>
      <w:r w:rsidRPr="001C2CA9">
        <w:rPr>
          <w:sz w:val="28"/>
          <w:szCs w:val="28"/>
          <w:vertAlign w:val="superscript"/>
        </w:rPr>
        <w:t>3</w:t>
      </w:r>
      <w:r w:rsidRPr="001C2CA9">
        <w:rPr>
          <w:sz w:val="28"/>
          <w:szCs w:val="28"/>
        </w:rPr>
        <w:t>, на 20</w:t>
      </w:r>
      <w:r>
        <w:rPr>
          <w:sz w:val="28"/>
          <w:szCs w:val="28"/>
        </w:rPr>
        <w:t>20</w:t>
      </w:r>
      <w:r w:rsidRPr="001C2CA9">
        <w:rPr>
          <w:sz w:val="28"/>
          <w:szCs w:val="28"/>
        </w:rPr>
        <w:t>-20</w:t>
      </w:r>
      <w:r>
        <w:rPr>
          <w:sz w:val="28"/>
          <w:szCs w:val="28"/>
        </w:rPr>
        <w:t>23</w:t>
      </w:r>
      <w:r w:rsidRPr="001C2CA9">
        <w:rPr>
          <w:sz w:val="28"/>
          <w:szCs w:val="28"/>
        </w:rPr>
        <w:t xml:space="preserve"> годы на том же уровне.</w:t>
      </w:r>
    </w:p>
    <w:p w14:paraId="23B1716E" w14:textId="77777777" w:rsidR="000A0619" w:rsidRPr="00961841" w:rsidRDefault="000A0619" w:rsidP="000A0619">
      <w:pPr>
        <w:tabs>
          <w:tab w:val="left" w:pos="1134"/>
        </w:tabs>
        <w:ind w:firstLine="709"/>
        <w:jc w:val="both"/>
        <w:rPr>
          <w:sz w:val="28"/>
          <w:szCs w:val="28"/>
        </w:rPr>
      </w:pPr>
      <w:r w:rsidRPr="00961841">
        <w:rPr>
          <w:sz w:val="28"/>
          <w:szCs w:val="28"/>
        </w:rPr>
        <w:t>Учитывая результаты проведенного анализа, рекомендую региональной энергетической комиссии Кемеровской области установить для организации долгосрочные параметры регулирования тарифов водоотведение на период с 01.01.201</w:t>
      </w:r>
      <w:r>
        <w:rPr>
          <w:sz w:val="28"/>
          <w:szCs w:val="28"/>
        </w:rPr>
        <w:t>9</w:t>
      </w:r>
      <w:r w:rsidRPr="00961841">
        <w:rPr>
          <w:sz w:val="28"/>
          <w:szCs w:val="28"/>
        </w:rPr>
        <w:t xml:space="preserve"> по 31.12.20</w:t>
      </w:r>
      <w:r>
        <w:rPr>
          <w:sz w:val="28"/>
          <w:szCs w:val="28"/>
        </w:rPr>
        <w:t>232</w:t>
      </w:r>
      <w:r w:rsidRPr="00961841">
        <w:rPr>
          <w:sz w:val="28"/>
          <w:szCs w:val="28"/>
        </w:rPr>
        <w:t xml:space="preserve"> согласно данным таблицы 1.</w:t>
      </w:r>
    </w:p>
    <w:p w14:paraId="69595C0E" w14:textId="77777777" w:rsidR="000A0619" w:rsidRPr="00961841" w:rsidRDefault="000A0619" w:rsidP="000A0619">
      <w:pPr>
        <w:tabs>
          <w:tab w:val="left" w:pos="1134"/>
        </w:tabs>
        <w:ind w:firstLine="709"/>
        <w:jc w:val="right"/>
        <w:rPr>
          <w:sz w:val="28"/>
          <w:szCs w:val="28"/>
        </w:rPr>
      </w:pPr>
      <w:r w:rsidRPr="00961841">
        <w:rPr>
          <w:sz w:val="28"/>
          <w:szCs w:val="28"/>
        </w:rPr>
        <w:t>Таблица 1</w:t>
      </w:r>
    </w:p>
    <w:p w14:paraId="242D6FC9" w14:textId="77777777" w:rsidR="000A0619" w:rsidRPr="00961841" w:rsidRDefault="000A0619" w:rsidP="000A0619">
      <w:pPr>
        <w:tabs>
          <w:tab w:val="left" w:pos="0"/>
        </w:tabs>
        <w:ind w:left="3544"/>
        <w:jc w:val="center"/>
        <w:rPr>
          <w:sz w:val="28"/>
          <w:szCs w:val="28"/>
        </w:rPr>
      </w:pPr>
    </w:p>
    <w:p w14:paraId="7E263EAB" w14:textId="77777777" w:rsidR="000A0619" w:rsidRPr="00961841" w:rsidRDefault="000A0619" w:rsidP="000A0619">
      <w:pPr>
        <w:jc w:val="center"/>
        <w:rPr>
          <w:b/>
          <w:sz w:val="28"/>
          <w:szCs w:val="28"/>
        </w:rPr>
      </w:pPr>
      <w:r w:rsidRPr="00961841">
        <w:rPr>
          <w:b/>
          <w:sz w:val="28"/>
          <w:szCs w:val="28"/>
        </w:rPr>
        <w:t>Долгосрочные параметры</w:t>
      </w:r>
    </w:p>
    <w:p w14:paraId="1C3F1F5C" w14:textId="77777777" w:rsidR="000A0619" w:rsidRDefault="000A0619" w:rsidP="000A0619">
      <w:pPr>
        <w:jc w:val="center"/>
        <w:rPr>
          <w:b/>
          <w:sz w:val="28"/>
          <w:szCs w:val="28"/>
        </w:rPr>
      </w:pPr>
      <w:r w:rsidRPr="00961841">
        <w:rPr>
          <w:b/>
          <w:sz w:val="28"/>
          <w:szCs w:val="28"/>
        </w:rPr>
        <w:t xml:space="preserve"> регулирования тарифов на водоотведение</w:t>
      </w:r>
      <w:r>
        <w:rPr>
          <w:b/>
          <w:sz w:val="28"/>
          <w:szCs w:val="28"/>
        </w:rPr>
        <w:t xml:space="preserve"> (очистка сточных вод)</w:t>
      </w:r>
    </w:p>
    <w:p w14:paraId="3CA2BC00" w14:textId="77777777" w:rsidR="000A0619" w:rsidRDefault="000A0619" w:rsidP="000A0619">
      <w:pPr>
        <w:jc w:val="center"/>
        <w:rPr>
          <w:b/>
          <w:sz w:val="28"/>
          <w:szCs w:val="28"/>
        </w:rPr>
      </w:pPr>
      <w:r w:rsidRPr="00961841">
        <w:rPr>
          <w:b/>
          <w:sz w:val="28"/>
          <w:szCs w:val="28"/>
        </w:rPr>
        <w:t xml:space="preserve"> АО «КУЗБАССКАЯ ПТИЦЕФАБРИКА» </w:t>
      </w:r>
    </w:p>
    <w:p w14:paraId="4A1332F4" w14:textId="77777777" w:rsidR="000A0619" w:rsidRPr="00961841" w:rsidRDefault="000A0619" w:rsidP="000A0619">
      <w:pPr>
        <w:jc w:val="center"/>
        <w:rPr>
          <w:b/>
          <w:bCs/>
          <w:kern w:val="32"/>
          <w:sz w:val="28"/>
          <w:szCs w:val="28"/>
        </w:rPr>
      </w:pPr>
      <w:r w:rsidRPr="00961841">
        <w:rPr>
          <w:b/>
          <w:sz w:val="28"/>
          <w:szCs w:val="28"/>
        </w:rPr>
        <w:t>(Новокузнецкий муниципальный район)</w:t>
      </w:r>
      <w:r w:rsidRPr="00961841">
        <w:rPr>
          <w:b/>
          <w:bCs/>
          <w:kern w:val="32"/>
          <w:sz w:val="28"/>
          <w:szCs w:val="28"/>
        </w:rPr>
        <w:t xml:space="preserve"> </w:t>
      </w:r>
    </w:p>
    <w:p w14:paraId="5D968425" w14:textId="77777777" w:rsidR="000A0619" w:rsidRPr="00961841" w:rsidRDefault="000A0619" w:rsidP="000A0619">
      <w:pPr>
        <w:jc w:val="center"/>
        <w:rPr>
          <w:b/>
          <w:sz w:val="28"/>
          <w:szCs w:val="28"/>
        </w:rPr>
      </w:pPr>
      <w:r w:rsidRPr="00961841">
        <w:rPr>
          <w:b/>
          <w:sz w:val="28"/>
          <w:szCs w:val="28"/>
        </w:rPr>
        <w:t>на период с 01.01.201</w:t>
      </w:r>
      <w:r>
        <w:rPr>
          <w:b/>
          <w:sz w:val="28"/>
          <w:szCs w:val="28"/>
        </w:rPr>
        <w:t>9</w:t>
      </w:r>
      <w:r w:rsidRPr="00961841">
        <w:rPr>
          <w:b/>
          <w:sz w:val="28"/>
          <w:szCs w:val="28"/>
        </w:rPr>
        <w:t xml:space="preserve"> по 31.12.20</w:t>
      </w:r>
      <w:r>
        <w:rPr>
          <w:b/>
          <w:sz w:val="28"/>
          <w:szCs w:val="28"/>
        </w:rPr>
        <w:t>23</w:t>
      </w:r>
    </w:p>
    <w:p w14:paraId="7258608C" w14:textId="77777777" w:rsidR="000A0619" w:rsidRPr="008C5001" w:rsidRDefault="000A0619" w:rsidP="000A0619">
      <w:pPr>
        <w:jc w:val="center"/>
        <w:rPr>
          <w:b/>
          <w:color w:val="FF0000"/>
          <w:sz w:val="28"/>
          <w:szCs w:val="28"/>
        </w:rPr>
      </w:pPr>
    </w:p>
    <w:tbl>
      <w:tblPr>
        <w:tblW w:w="1049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851"/>
        <w:gridCol w:w="1843"/>
        <w:gridCol w:w="1842"/>
        <w:gridCol w:w="1701"/>
        <w:gridCol w:w="2410"/>
      </w:tblGrid>
      <w:tr w:rsidR="000A0619" w:rsidRPr="008C5001" w14:paraId="641380C2" w14:textId="77777777" w:rsidTr="00D7528B">
        <w:trPr>
          <w:trHeight w:val="922"/>
        </w:trPr>
        <w:tc>
          <w:tcPr>
            <w:tcW w:w="1843" w:type="dxa"/>
            <w:vMerge w:val="restart"/>
            <w:shd w:val="clear" w:color="auto" w:fill="auto"/>
            <w:vAlign w:val="center"/>
          </w:tcPr>
          <w:p w14:paraId="437CC449" w14:textId="77777777" w:rsidR="000A0619" w:rsidRPr="00961841" w:rsidRDefault="000A0619" w:rsidP="00D7528B">
            <w:pPr>
              <w:tabs>
                <w:tab w:val="left" w:pos="0"/>
              </w:tabs>
              <w:jc w:val="center"/>
            </w:pPr>
            <w:r w:rsidRPr="00961841">
              <w:t>Наименование услуг</w:t>
            </w:r>
          </w:p>
        </w:tc>
        <w:tc>
          <w:tcPr>
            <w:tcW w:w="851" w:type="dxa"/>
            <w:vMerge w:val="restart"/>
            <w:shd w:val="clear" w:color="auto" w:fill="auto"/>
            <w:vAlign w:val="center"/>
          </w:tcPr>
          <w:p w14:paraId="2482EDE0" w14:textId="77777777" w:rsidR="000A0619" w:rsidRPr="00961841" w:rsidRDefault="000A0619" w:rsidP="00D7528B">
            <w:pPr>
              <w:tabs>
                <w:tab w:val="left" w:pos="-108"/>
              </w:tabs>
              <w:jc w:val="center"/>
            </w:pPr>
            <w:r w:rsidRPr="00961841">
              <w:t>Годы</w:t>
            </w:r>
          </w:p>
        </w:tc>
        <w:tc>
          <w:tcPr>
            <w:tcW w:w="1843" w:type="dxa"/>
            <w:vMerge w:val="restart"/>
            <w:shd w:val="clear" w:color="auto" w:fill="auto"/>
            <w:vAlign w:val="center"/>
          </w:tcPr>
          <w:p w14:paraId="4DEC7D8B" w14:textId="77777777" w:rsidR="000A0619" w:rsidRPr="00961841" w:rsidRDefault="000A0619" w:rsidP="00D7528B">
            <w:pPr>
              <w:tabs>
                <w:tab w:val="left" w:pos="0"/>
              </w:tabs>
              <w:jc w:val="center"/>
            </w:pPr>
            <w:r w:rsidRPr="00961841">
              <w:t xml:space="preserve">Базовый уровень операционных </w:t>
            </w:r>
            <w:proofErr w:type="gramStart"/>
            <w:r w:rsidRPr="00961841">
              <w:t xml:space="preserve">расходов,   </w:t>
            </w:r>
            <w:proofErr w:type="gramEnd"/>
            <w:r w:rsidRPr="00961841">
              <w:t xml:space="preserve"> тыс. руб.</w:t>
            </w:r>
          </w:p>
        </w:tc>
        <w:tc>
          <w:tcPr>
            <w:tcW w:w="1842" w:type="dxa"/>
            <w:vMerge w:val="restart"/>
            <w:shd w:val="clear" w:color="auto" w:fill="auto"/>
            <w:vAlign w:val="center"/>
          </w:tcPr>
          <w:p w14:paraId="04992F2B" w14:textId="77777777" w:rsidR="000A0619" w:rsidRPr="00961841" w:rsidRDefault="000A0619" w:rsidP="00D7528B">
            <w:pPr>
              <w:tabs>
                <w:tab w:val="left" w:pos="0"/>
              </w:tabs>
              <w:jc w:val="center"/>
            </w:pPr>
            <w:r w:rsidRPr="00961841">
              <w:t>Индекс эффективности операционных расходов, %</w:t>
            </w:r>
          </w:p>
        </w:tc>
        <w:tc>
          <w:tcPr>
            <w:tcW w:w="1701" w:type="dxa"/>
            <w:vMerge w:val="restart"/>
            <w:shd w:val="clear" w:color="auto" w:fill="auto"/>
            <w:vAlign w:val="center"/>
          </w:tcPr>
          <w:p w14:paraId="03B326CB" w14:textId="77777777" w:rsidR="000A0619" w:rsidRPr="00961841" w:rsidRDefault="000A0619" w:rsidP="00D7528B">
            <w:pPr>
              <w:tabs>
                <w:tab w:val="left" w:pos="0"/>
              </w:tabs>
              <w:jc w:val="center"/>
            </w:pPr>
            <w:r w:rsidRPr="00961841">
              <w:t>Нормативный уровень прибыли, %</w:t>
            </w:r>
          </w:p>
        </w:tc>
        <w:tc>
          <w:tcPr>
            <w:tcW w:w="2410" w:type="dxa"/>
            <w:shd w:val="clear" w:color="auto" w:fill="auto"/>
            <w:vAlign w:val="center"/>
          </w:tcPr>
          <w:p w14:paraId="0AE3E6A2" w14:textId="77777777" w:rsidR="000A0619" w:rsidRPr="00961841" w:rsidRDefault="000A0619" w:rsidP="00D7528B">
            <w:pPr>
              <w:tabs>
                <w:tab w:val="left" w:pos="0"/>
              </w:tabs>
              <w:jc w:val="center"/>
            </w:pPr>
            <w:r w:rsidRPr="00961841">
              <w:t>Показатели энергосбережения и энергетической эффективности</w:t>
            </w:r>
          </w:p>
        </w:tc>
      </w:tr>
      <w:tr w:rsidR="000A0619" w:rsidRPr="008C5001" w14:paraId="176D0F11" w14:textId="77777777" w:rsidTr="00D7528B">
        <w:trPr>
          <w:trHeight w:val="897"/>
        </w:trPr>
        <w:tc>
          <w:tcPr>
            <w:tcW w:w="1843" w:type="dxa"/>
            <w:vMerge/>
            <w:shd w:val="clear" w:color="auto" w:fill="auto"/>
            <w:vAlign w:val="center"/>
          </w:tcPr>
          <w:p w14:paraId="5B3F7D3F" w14:textId="77777777" w:rsidR="000A0619" w:rsidRPr="00961841" w:rsidRDefault="000A0619" w:rsidP="00D7528B">
            <w:pPr>
              <w:tabs>
                <w:tab w:val="left" w:pos="0"/>
              </w:tabs>
              <w:jc w:val="center"/>
            </w:pPr>
          </w:p>
        </w:tc>
        <w:tc>
          <w:tcPr>
            <w:tcW w:w="851" w:type="dxa"/>
            <w:vMerge/>
            <w:shd w:val="clear" w:color="auto" w:fill="auto"/>
          </w:tcPr>
          <w:p w14:paraId="2DB4D3DF" w14:textId="77777777" w:rsidR="000A0619" w:rsidRPr="00961841" w:rsidRDefault="000A0619" w:rsidP="00D7528B">
            <w:pPr>
              <w:tabs>
                <w:tab w:val="left" w:pos="0"/>
              </w:tabs>
              <w:jc w:val="center"/>
            </w:pPr>
          </w:p>
        </w:tc>
        <w:tc>
          <w:tcPr>
            <w:tcW w:w="1843" w:type="dxa"/>
            <w:vMerge/>
            <w:shd w:val="clear" w:color="auto" w:fill="auto"/>
          </w:tcPr>
          <w:p w14:paraId="0D30E0C4" w14:textId="77777777" w:rsidR="000A0619" w:rsidRPr="00961841" w:rsidRDefault="000A0619" w:rsidP="00D7528B">
            <w:pPr>
              <w:tabs>
                <w:tab w:val="left" w:pos="0"/>
              </w:tabs>
              <w:jc w:val="center"/>
            </w:pPr>
          </w:p>
        </w:tc>
        <w:tc>
          <w:tcPr>
            <w:tcW w:w="1842" w:type="dxa"/>
            <w:vMerge/>
            <w:shd w:val="clear" w:color="auto" w:fill="auto"/>
          </w:tcPr>
          <w:p w14:paraId="272B6F02" w14:textId="77777777" w:rsidR="000A0619" w:rsidRPr="00961841" w:rsidRDefault="000A0619" w:rsidP="00D7528B">
            <w:pPr>
              <w:tabs>
                <w:tab w:val="left" w:pos="0"/>
              </w:tabs>
              <w:jc w:val="center"/>
            </w:pPr>
          </w:p>
        </w:tc>
        <w:tc>
          <w:tcPr>
            <w:tcW w:w="1701" w:type="dxa"/>
            <w:vMerge/>
            <w:shd w:val="clear" w:color="auto" w:fill="auto"/>
            <w:vAlign w:val="center"/>
          </w:tcPr>
          <w:p w14:paraId="484E7538" w14:textId="77777777" w:rsidR="000A0619" w:rsidRPr="00961841" w:rsidRDefault="000A0619" w:rsidP="00D7528B">
            <w:pPr>
              <w:tabs>
                <w:tab w:val="left" w:pos="0"/>
              </w:tabs>
              <w:jc w:val="center"/>
            </w:pPr>
          </w:p>
        </w:tc>
        <w:tc>
          <w:tcPr>
            <w:tcW w:w="2410" w:type="dxa"/>
            <w:shd w:val="clear" w:color="auto" w:fill="auto"/>
          </w:tcPr>
          <w:p w14:paraId="04F3C8DA" w14:textId="77777777" w:rsidR="000A0619" w:rsidRPr="00961841" w:rsidRDefault="000A0619" w:rsidP="00D7528B">
            <w:pPr>
              <w:tabs>
                <w:tab w:val="left" w:pos="0"/>
              </w:tabs>
              <w:jc w:val="center"/>
            </w:pPr>
            <w:r w:rsidRPr="00961841">
              <w:t>Удельный расход электрической энергии, кВт*ч/ м</w:t>
            </w:r>
            <w:r w:rsidRPr="00961841">
              <w:rPr>
                <w:vertAlign w:val="superscript"/>
              </w:rPr>
              <w:t>3</w:t>
            </w:r>
          </w:p>
        </w:tc>
      </w:tr>
      <w:tr w:rsidR="000A0619" w:rsidRPr="008C5001" w14:paraId="1212DEF2" w14:textId="77777777" w:rsidTr="00D7528B">
        <w:tc>
          <w:tcPr>
            <w:tcW w:w="1843" w:type="dxa"/>
            <w:vMerge w:val="restart"/>
            <w:shd w:val="clear" w:color="auto" w:fill="auto"/>
            <w:vAlign w:val="center"/>
          </w:tcPr>
          <w:p w14:paraId="4DE7B7AC" w14:textId="77777777" w:rsidR="000A0619" w:rsidRPr="00961841" w:rsidRDefault="000A0619" w:rsidP="00D7528B">
            <w:pPr>
              <w:tabs>
                <w:tab w:val="left" w:pos="-108"/>
              </w:tabs>
            </w:pPr>
            <w:r w:rsidRPr="00961841">
              <w:t xml:space="preserve">Водоотведение </w:t>
            </w:r>
          </w:p>
        </w:tc>
        <w:tc>
          <w:tcPr>
            <w:tcW w:w="851" w:type="dxa"/>
            <w:shd w:val="clear" w:color="auto" w:fill="auto"/>
          </w:tcPr>
          <w:p w14:paraId="4D7E19AD" w14:textId="77777777" w:rsidR="000A0619" w:rsidRPr="00961841" w:rsidRDefault="000A0619" w:rsidP="00D7528B">
            <w:pPr>
              <w:tabs>
                <w:tab w:val="left" w:pos="0"/>
              </w:tabs>
              <w:jc w:val="center"/>
            </w:pPr>
            <w:r w:rsidRPr="00961841">
              <w:t>201</w:t>
            </w:r>
            <w:r>
              <w:t>9</w:t>
            </w:r>
          </w:p>
        </w:tc>
        <w:tc>
          <w:tcPr>
            <w:tcW w:w="1843" w:type="dxa"/>
            <w:shd w:val="clear" w:color="auto" w:fill="auto"/>
            <w:vAlign w:val="center"/>
          </w:tcPr>
          <w:p w14:paraId="79ABD3AB" w14:textId="77777777" w:rsidR="000A0619" w:rsidRPr="0007657E" w:rsidRDefault="000A0619" w:rsidP="00D7528B">
            <w:pPr>
              <w:tabs>
                <w:tab w:val="left" w:pos="0"/>
              </w:tabs>
              <w:jc w:val="center"/>
            </w:pPr>
            <w:r w:rsidRPr="0007657E">
              <w:t>1005,63</w:t>
            </w:r>
          </w:p>
        </w:tc>
        <w:tc>
          <w:tcPr>
            <w:tcW w:w="1842" w:type="dxa"/>
            <w:shd w:val="clear" w:color="auto" w:fill="auto"/>
            <w:vAlign w:val="center"/>
          </w:tcPr>
          <w:p w14:paraId="4FE42E72" w14:textId="77777777" w:rsidR="000A0619" w:rsidRPr="0007657E" w:rsidRDefault="000A0619" w:rsidP="00D7528B">
            <w:pPr>
              <w:tabs>
                <w:tab w:val="left" w:pos="0"/>
              </w:tabs>
              <w:jc w:val="center"/>
            </w:pPr>
            <w:r w:rsidRPr="0007657E">
              <w:t>х</w:t>
            </w:r>
          </w:p>
        </w:tc>
        <w:tc>
          <w:tcPr>
            <w:tcW w:w="1701" w:type="dxa"/>
            <w:shd w:val="clear" w:color="auto" w:fill="auto"/>
            <w:vAlign w:val="center"/>
          </w:tcPr>
          <w:p w14:paraId="7FD6B7D5" w14:textId="77777777" w:rsidR="000A0619" w:rsidRPr="00CE0A08" w:rsidRDefault="000A0619" w:rsidP="00D7528B">
            <w:pPr>
              <w:tabs>
                <w:tab w:val="left" w:pos="0"/>
              </w:tabs>
              <w:jc w:val="center"/>
            </w:pPr>
            <w:r w:rsidRPr="00CE0A08">
              <w:t>0</w:t>
            </w:r>
          </w:p>
        </w:tc>
        <w:tc>
          <w:tcPr>
            <w:tcW w:w="2410" w:type="dxa"/>
            <w:shd w:val="clear" w:color="auto" w:fill="auto"/>
            <w:vAlign w:val="center"/>
          </w:tcPr>
          <w:p w14:paraId="6B576036" w14:textId="77777777" w:rsidR="000A0619" w:rsidRPr="0007657E" w:rsidRDefault="000A0619" w:rsidP="00D7528B">
            <w:pPr>
              <w:tabs>
                <w:tab w:val="left" w:pos="0"/>
              </w:tabs>
              <w:jc w:val="center"/>
            </w:pPr>
            <w:r w:rsidRPr="0007657E">
              <w:t>0,58</w:t>
            </w:r>
          </w:p>
        </w:tc>
      </w:tr>
      <w:tr w:rsidR="000A0619" w:rsidRPr="008C5001" w14:paraId="6AFA8784" w14:textId="77777777" w:rsidTr="00D7528B">
        <w:tc>
          <w:tcPr>
            <w:tcW w:w="1843" w:type="dxa"/>
            <w:vMerge/>
            <w:shd w:val="clear" w:color="auto" w:fill="auto"/>
            <w:vAlign w:val="center"/>
          </w:tcPr>
          <w:p w14:paraId="78FFAFF8" w14:textId="77777777" w:rsidR="000A0619" w:rsidRPr="00961841" w:rsidRDefault="000A0619" w:rsidP="00D7528B">
            <w:pPr>
              <w:tabs>
                <w:tab w:val="left" w:pos="0"/>
              </w:tabs>
              <w:jc w:val="center"/>
            </w:pPr>
          </w:p>
        </w:tc>
        <w:tc>
          <w:tcPr>
            <w:tcW w:w="851" w:type="dxa"/>
            <w:shd w:val="clear" w:color="auto" w:fill="auto"/>
          </w:tcPr>
          <w:p w14:paraId="040EB6EE" w14:textId="77777777" w:rsidR="000A0619" w:rsidRPr="00961841" w:rsidRDefault="000A0619" w:rsidP="00D7528B">
            <w:pPr>
              <w:tabs>
                <w:tab w:val="left" w:pos="0"/>
              </w:tabs>
              <w:jc w:val="center"/>
            </w:pPr>
            <w:r>
              <w:t>2020</w:t>
            </w:r>
          </w:p>
        </w:tc>
        <w:tc>
          <w:tcPr>
            <w:tcW w:w="1843" w:type="dxa"/>
            <w:shd w:val="clear" w:color="auto" w:fill="auto"/>
            <w:vAlign w:val="center"/>
          </w:tcPr>
          <w:p w14:paraId="438C896D" w14:textId="77777777" w:rsidR="000A0619" w:rsidRPr="00CE0A08" w:rsidRDefault="000A0619" w:rsidP="00D7528B">
            <w:pPr>
              <w:tabs>
                <w:tab w:val="left" w:pos="0"/>
              </w:tabs>
              <w:jc w:val="center"/>
            </w:pPr>
            <w:r w:rsidRPr="00CE0A08">
              <w:t>х</w:t>
            </w:r>
          </w:p>
        </w:tc>
        <w:tc>
          <w:tcPr>
            <w:tcW w:w="1842" w:type="dxa"/>
            <w:shd w:val="clear" w:color="auto" w:fill="auto"/>
            <w:vAlign w:val="center"/>
          </w:tcPr>
          <w:p w14:paraId="0180E096" w14:textId="77777777" w:rsidR="000A0619" w:rsidRPr="00CE0A08" w:rsidRDefault="000A0619" w:rsidP="00D7528B">
            <w:pPr>
              <w:tabs>
                <w:tab w:val="left" w:pos="0"/>
              </w:tabs>
              <w:jc w:val="center"/>
            </w:pPr>
            <w:r w:rsidRPr="00CE0A08">
              <w:t>1</w:t>
            </w:r>
          </w:p>
        </w:tc>
        <w:tc>
          <w:tcPr>
            <w:tcW w:w="1701" w:type="dxa"/>
            <w:shd w:val="clear" w:color="auto" w:fill="auto"/>
          </w:tcPr>
          <w:p w14:paraId="483480A1" w14:textId="77777777" w:rsidR="000A0619" w:rsidRDefault="000A0619" w:rsidP="00D7528B">
            <w:pPr>
              <w:jc w:val="center"/>
            </w:pPr>
            <w:r w:rsidRPr="00074DAE">
              <w:t>0</w:t>
            </w:r>
          </w:p>
        </w:tc>
        <w:tc>
          <w:tcPr>
            <w:tcW w:w="2410" w:type="dxa"/>
            <w:shd w:val="clear" w:color="auto" w:fill="auto"/>
          </w:tcPr>
          <w:p w14:paraId="21378BCA" w14:textId="77777777" w:rsidR="000A0619" w:rsidRPr="0007657E" w:rsidRDefault="000A0619" w:rsidP="00D7528B">
            <w:pPr>
              <w:jc w:val="center"/>
            </w:pPr>
            <w:r w:rsidRPr="0007657E">
              <w:t>0,58</w:t>
            </w:r>
          </w:p>
        </w:tc>
      </w:tr>
      <w:tr w:rsidR="000A0619" w:rsidRPr="008C5001" w14:paraId="2C43F6B2" w14:textId="77777777" w:rsidTr="00D7528B">
        <w:tc>
          <w:tcPr>
            <w:tcW w:w="1843" w:type="dxa"/>
            <w:vMerge/>
            <w:shd w:val="clear" w:color="auto" w:fill="auto"/>
            <w:vAlign w:val="center"/>
          </w:tcPr>
          <w:p w14:paraId="282DC991" w14:textId="77777777" w:rsidR="000A0619" w:rsidRPr="00961841" w:rsidRDefault="000A0619" w:rsidP="00D7528B">
            <w:pPr>
              <w:tabs>
                <w:tab w:val="left" w:pos="0"/>
              </w:tabs>
              <w:jc w:val="center"/>
            </w:pPr>
          </w:p>
        </w:tc>
        <w:tc>
          <w:tcPr>
            <w:tcW w:w="851" w:type="dxa"/>
            <w:shd w:val="clear" w:color="auto" w:fill="auto"/>
          </w:tcPr>
          <w:p w14:paraId="7F9A87D4" w14:textId="77777777" w:rsidR="000A0619" w:rsidRPr="00961841" w:rsidRDefault="000A0619" w:rsidP="00D7528B">
            <w:pPr>
              <w:tabs>
                <w:tab w:val="left" w:pos="0"/>
              </w:tabs>
              <w:jc w:val="center"/>
            </w:pPr>
            <w:r>
              <w:t>2021</w:t>
            </w:r>
          </w:p>
        </w:tc>
        <w:tc>
          <w:tcPr>
            <w:tcW w:w="1843" w:type="dxa"/>
            <w:shd w:val="clear" w:color="auto" w:fill="auto"/>
            <w:vAlign w:val="center"/>
          </w:tcPr>
          <w:p w14:paraId="6659CD25" w14:textId="77777777" w:rsidR="000A0619" w:rsidRPr="00CE0A08" w:rsidRDefault="000A0619" w:rsidP="00D7528B">
            <w:pPr>
              <w:tabs>
                <w:tab w:val="left" w:pos="0"/>
              </w:tabs>
              <w:jc w:val="center"/>
            </w:pPr>
            <w:r w:rsidRPr="00CE0A08">
              <w:t>х</w:t>
            </w:r>
          </w:p>
        </w:tc>
        <w:tc>
          <w:tcPr>
            <w:tcW w:w="1842" w:type="dxa"/>
            <w:shd w:val="clear" w:color="auto" w:fill="auto"/>
            <w:vAlign w:val="center"/>
          </w:tcPr>
          <w:p w14:paraId="1E1FEB78" w14:textId="77777777" w:rsidR="000A0619" w:rsidRPr="00CE0A08" w:rsidRDefault="000A0619" w:rsidP="00D7528B">
            <w:pPr>
              <w:tabs>
                <w:tab w:val="left" w:pos="0"/>
              </w:tabs>
              <w:jc w:val="center"/>
            </w:pPr>
            <w:r w:rsidRPr="00CE0A08">
              <w:t>1</w:t>
            </w:r>
          </w:p>
        </w:tc>
        <w:tc>
          <w:tcPr>
            <w:tcW w:w="1701" w:type="dxa"/>
            <w:shd w:val="clear" w:color="auto" w:fill="auto"/>
          </w:tcPr>
          <w:p w14:paraId="49992B11" w14:textId="77777777" w:rsidR="000A0619" w:rsidRDefault="000A0619" w:rsidP="00D7528B">
            <w:pPr>
              <w:jc w:val="center"/>
            </w:pPr>
            <w:r w:rsidRPr="00074DAE">
              <w:t>0</w:t>
            </w:r>
          </w:p>
        </w:tc>
        <w:tc>
          <w:tcPr>
            <w:tcW w:w="2410" w:type="dxa"/>
            <w:shd w:val="clear" w:color="auto" w:fill="auto"/>
          </w:tcPr>
          <w:p w14:paraId="1416082A" w14:textId="77777777" w:rsidR="000A0619" w:rsidRPr="0007657E" w:rsidRDefault="000A0619" w:rsidP="00D7528B">
            <w:pPr>
              <w:jc w:val="center"/>
            </w:pPr>
            <w:r w:rsidRPr="0007657E">
              <w:t>0,58</w:t>
            </w:r>
          </w:p>
        </w:tc>
      </w:tr>
      <w:tr w:rsidR="000A0619" w:rsidRPr="008C5001" w14:paraId="5DC3DF52" w14:textId="77777777" w:rsidTr="00D7528B">
        <w:tc>
          <w:tcPr>
            <w:tcW w:w="1843" w:type="dxa"/>
            <w:vMerge/>
            <w:shd w:val="clear" w:color="auto" w:fill="auto"/>
            <w:vAlign w:val="center"/>
          </w:tcPr>
          <w:p w14:paraId="465BD06C" w14:textId="77777777" w:rsidR="000A0619" w:rsidRPr="00961841" w:rsidRDefault="000A0619" w:rsidP="00D7528B">
            <w:pPr>
              <w:tabs>
                <w:tab w:val="left" w:pos="0"/>
              </w:tabs>
              <w:jc w:val="center"/>
            </w:pPr>
          </w:p>
        </w:tc>
        <w:tc>
          <w:tcPr>
            <w:tcW w:w="851" w:type="dxa"/>
            <w:shd w:val="clear" w:color="auto" w:fill="auto"/>
          </w:tcPr>
          <w:p w14:paraId="4B579D32" w14:textId="77777777" w:rsidR="000A0619" w:rsidRPr="00961841" w:rsidRDefault="000A0619" w:rsidP="00D7528B">
            <w:pPr>
              <w:tabs>
                <w:tab w:val="left" w:pos="0"/>
              </w:tabs>
              <w:jc w:val="center"/>
            </w:pPr>
            <w:r w:rsidRPr="00961841">
              <w:t>20</w:t>
            </w:r>
            <w:r>
              <w:t>22</w:t>
            </w:r>
          </w:p>
        </w:tc>
        <w:tc>
          <w:tcPr>
            <w:tcW w:w="1843" w:type="dxa"/>
            <w:shd w:val="clear" w:color="auto" w:fill="auto"/>
            <w:vAlign w:val="center"/>
          </w:tcPr>
          <w:p w14:paraId="7B365875" w14:textId="77777777" w:rsidR="000A0619" w:rsidRPr="00CE0A08" w:rsidRDefault="000A0619" w:rsidP="00D7528B">
            <w:pPr>
              <w:tabs>
                <w:tab w:val="left" w:pos="0"/>
              </w:tabs>
              <w:jc w:val="center"/>
            </w:pPr>
            <w:r w:rsidRPr="00CE0A08">
              <w:t>х</w:t>
            </w:r>
          </w:p>
        </w:tc>
        <w:tc>
          <w:tcPr>
            <w:tcW w:w="1842" w:type="dxa"/>
            <w:shd w:val="clear" w:color="auto" w:fill="auto"/>
            <w:vAlign w:val="center"/>
          </w:tcPr>
          <w:p w14:paraId="6EEC83C7" w14:textId="77777777" w:rsidR="000A0619" w:rsidRPr="00CE0A08" w:rsidRDefault="000A0619" w:rsidP="00D7528B">
            <w:pPr>
              <w:tabs>
                <w:tab w:val="left" w:pos="0"/>
              </w:tabs>
              <w:jc w:val="center"/>
            </w:pPr>
            <w:r w:rsidRPr="00CE0A08">
              <w:t>1</w:t>
            </w:r>
          </w:p>
        </w:tc>
        <w:tc>
          <w:tcPr>
            <w:tcW w:w="1701" w:type="dxa"/>
            <w:shd w:val="clear" w:color="auto" w:fill="auto"/>
            <w:vAlign w:val="center"/>
          </w:tcPr>
          <w:p w14:paraId="02884C21" w14:textId="77777777" w:rsidR="000A0619" w:rsidRPr="00CE0A08" w:rsidRDefault="000A0619" w:rsidP="00D7528B">
            <w:pPr>
              <w:tabs>
                <w:tab w:val="left" w:pos="0"/>
              </w:tabs>
              <w:jc w:val="center"/>
            </w:pPr>
            <w:r w:rsidRPr="00CE0A08">
              <w:t>0</w:t>
            </w:r>
          </w:p>
        </w:tc>
        <w:tc>
          <w:tcPr>
            <w:tcW w:w="2410" w:type="dxa"/>
            <w:shd w:val="clear" w:color="auto" w:fill="auto"/>
          </w:tcPr>
          <w:p w14:paraId="41DD3194" w14:textId="77777777" w:rsidR="000A0619" w:rsidRPr="0007657E" w:rsidRDefault="000A0619" w:rsidP="00D7528B">
            <w:pPr>
              <w:jc w:val="center"/>
            </w:pPr>
            <w:r w:rsidRPr="0007657E">
              <w:t>0,58</w:t>
            </w:r>
          </w:p>
        </w:tc>
      </w:tr>
      <w:tr w:rsidR="000A0619" w:rsidRPr="008C5001" w14:paraId="21C07A8C" w14:textId="77777777" w:rsidTr="00D7528B">
        <w:tc>
          <w:tcPr>
            <w:tcW w:w="1843" w:type="dxa"/>
            <w:vMerge/>
            <w:shd w:val="clear" w:color="auto" w:fill="auto"/>
            <w:vAlign w:val="center"/>
          </w:tcPr>
          <w:p w14:paraId="3E5B347E" w14:textId="77777777" w:rsidR="000A0619" w:rsidRPr="00961841" w:rsidRDefault="000A0619" w:rsidP="00D7528B">
            <w:pPr>
              <w:tabs>
                <w:tab w:val="left" w:pos="0"/>
              </w:tabs>
              <w:jc w:val="center"/>
            </w:pPr>
          </w:p>
        </w:tc>
        <w:tc>
          <w:tcPr>
            <w:tcW w:w="851" w:type="dxa"/>
            <w:shd w:val="clear" w:color="auto" w:fill="auto"/>
          </w:tcPr>
          <w:p w14:paraId="4BF9883C" w14:textId="77777777" w:rsidR="000A0619" w:rsidRPr="00961841" w:rsidRDefault="000A0619" w:rsidP="00D7528B">
            <w:pPr>
              <w:tabs>
                <w:tab w:val="left" w:pos="0"/>
              </w:tabs>
              <w:jc w:val="center"/>
            </w:pPr>
            <w:r w:rsidRPr="00961841">
              <w:t>20</w:t>
            </w:r>
            <w:r>
              <w:t>23</w:t>
            </w:r>
          </w:p>
        </w:tc>
        <w:tc>
          <w:tcPr>
            <w:tcW w:w="1843" w:type="dxa"/>
            <w:shd w:val="clear" w:color="auto" w:fill="auto"/>
            <w:vAlign w:val="center"/>
          </w:tcPr>
          <w:p w14:paraId="3EEC440F" w14:textId="77777777" w:rsidR="000A0619" w:rsidRPr="00CE0A08" w:rsidRDefault="000A0619" w:rsidP="00D7528B">
            <w:pPr>
              <w:tabs>
                <w:tab w:val="left" w:pos="0"/>
              </w:tabs>
              <w:jc w:val="center"/>
            </w:pPr>
            <w:r w:rsidRPr="00CE0A08">
              <w:t>х</w:t>
            </w:r>
          </w:p>
        </w:tc>
        <w:tc>
          <w:tcPr>
            <w:tcW w:w="1842" w:type="dxa"/>
            <w:shd w:val="clear" w:color="auto" w:fill="auto"/>
            <w:vAlign w:val="center"/>
          </w:tcPr>
          <w:p w14:paraId="08FBBA43" w14:textId="77777777" w:rsidR="000A0619" w:rsidRPr="00CE0A08" w:rsidRDefault="000A0619" w:rsidP="00D7528B">
            <w:pPr>
              <w:tabs>
                <w:tab w:val="left" w:pos="0"/>
              </w:tabs>
              <w:jc w:val="center"/>
            </w:pPr>
            <w:r w:rsidRPr="00CE0A08">
              <w:t>1</w:t>
            </w:r>
          </w:p>
        </w:tc>
        <w:tc>
          <w:tcPr>
            <w:tcW w:w="1701" w:type="dxa"/>
            <w:shd w:val="clear" w:color="auto" w:fill="auto"/>
            <w:vAlign w:val="center"/>
          </w:tcPr>
          <w:p w14:paraId="3C254267" w14:textId="77777777" w:rsidR="000A0619" w:rsidRPr="00CE0A08" w:rsidRDefault="000A0619" w:rsidP="00D7528B">
            <w:pPr>
              <w:tabs>
                <w:tab w:val="left" w:pos="0"/>
              </w:tabs>
              <w:jc w:val="center"/>
            </w:pPr>
            <w:r w:rsidRPr="00CE0A08">
              <w:t>0</w:t>
            </w:r>
          </w:p>
        </w:tc>
        <w:tc>
          <w:tcPr>
            <w:tcW w:w="2410" w:type="dxa"/>
            <w:shd w:val="clear" w:color="auto" w:fill="auto"/>
          </w:tcPr>
          <w:p w14:paraId="7C714DBE" w14:textId="77777777" w:rsidR="000A0619" w:rsidRPr="0007657E" w:rsidRDefault="000A0619" w:rsidP="00D7528B">
            <w:pPr>
              <w:jc w:val="center"/>
            </w:pPr>
            <w:r w:rsidRPr="0007657E">
              <w:t>0,58</w:t>
            </w:r>
          </w:p>
        </w:tc>
      </w:tr>
    </w:tbl>
    <w:p w14:paraId="7029FE89" w14:textId="77777777" w:rsidR="000A0619" w:rsidRDefault="000A0619" w:rsidP="000A0619">
      <w:pPr>
        <w:jc w:val="both"/>
        <w:rPr>
          <w:color w:val="FF0000"/>
          <w:sz w:val="16"/>
          <w:szCs w:val="16"/>
        </w:rPr>
      </w:pPr>
    </w:p>
    <w:p w14:paraId="1616B805" w14:textId="77777777" w:rsidR="000A0619" w:rsidRPr="001E7335" w:rsidRDefault="000A0619" w:rsidP="000A0619">
      <w:pPr>
        <w:tabs>
          <w:tab w:val="left" w:pos="1134"/>
        </w:tabs>
        <w:ind w:firstLine="709"/>
        <w:jc w:val="both"/>
        <w:rPr>
          <w:sz w:val="28"/>
          <w:szCs w:val="28"/>
        </w:rPr>
      </w:pPr>
      <w:bookmarkStart w:id="2" w:name="_Hlk524685467"/>
      <w:r w:rsidRPr="001E7335">
        <w:rPr>
          <w:sz w:val="28"/>
          <w:szCs w:val="28"/>
        </w:rPr>
        <w:t>Расчет конкретных статей расходов приводятся далее в экспертном заключении при анализе соответствующих статей расходов.</w:t>
      </w:r>
    </w:p>
    <w:bookmarkEnd w:id="2"/>
    <w:p w14:paraId="009E612D" w14:textId="77777777" w:rsidR="000A0619" w:rsidRPr="007D436C" w:rsidRDefault="000A0619" w:rsidP="000A0619">
      <w:pPr>
        <w:ind w:firstLine="709"/>
        <w:jc w:val="both"/>
        <w:rPr>
          <w:color w:val="FF0000"/>
          <w:sz w:val="16"/>
          <w:szCs w:val="16"/>
        </w:rPr>
      </w:pPr>
    </w:p>
    <w:p w14:paraId="3E10ACD3" w14:textId="77777777" w:rsidR="000A0619" w:rsidRDefault="000A0619" w:rsidP="000A0619">
      <w:pPr>
        <w:ind w:firstLine="709"/>
        <w:jc w:val="center"/>
        <w:rPr>
          <w:b/>
          <w:sz w:val="32"/>
          <w:szCs w:val="32"/>
          <w:u w:val="single"/>
        </w:rPr>
      </w:pPr>
    </w:p>
    <w:p w14:paraId="5702A827" w14:textId="2759E0C5" w:rsidR="000A0619" w:rsidRPr="007B4C13" w:rsidRDefault="000A0619" w:rsidP="000A0619">
      <w:pPr>
        <w:ind w:firstLine="709"/>
        <w:jc w:val="center"/>
        <w:rPr>
          <w:b/>
          <w:sz w:val="32"/>
          <w:szCs w:val="32"/>
          <w:u w:val="single"/>
        </w:rPr>
      </w:pPr>
      <w:r w:rsidRPr="007B4C13">
        <w:rPr>
          <w:b/>
          <w:sz w:val="32"/>
          <w:szCs w:val="32"/>
          <w:u w:val="single"/>
        </w:rPr>
        <w:t>Анализ основных технико-экономических показателей</w:t>
      </w:r>
    </w:p>
    <w:p w14:paraId="1BF9D1D6" w14:textId="77777777" w:rsidR="000A0619" w:rsidRPr="007D436C" w:rsidRDefault="000A0619" w:rsidP="000A0619">
      <w:pPr>
        <w:ind w:firstLine="709"/>
        <w:jc w:val="center"/>
        <w:rPr>
          <w:b/>
          <w:color w:val="FF0000"/>
          <w:sz w:val="32"/>
          <w:szCs w:val="32"/>
          <w:u w:val="single"/>
        </w:rPr>
      </w:pPr>
    </w:p>
    <w:p w14:paraId="59F3D2BC" w14:textId="77777777" w:rsidR="000A0619" w:rsidRPr="00C63FA7" w:rsidRDefault="000A0619" w:rsidP="000A0619">
      <w:pPr>
        <w:ind w:firstLine="709"/>
        <w:jc w:val="both"/>
        <w:rPr>
          <w:sz w:val="28"/>
          <w:szCs w:val="28"/>
        </w:rPr>
      </w:pPr>
      <w:r w:rsidRPr="00C63FA7">
        <w:rPr>
          <w:sz w:val="28"/>
          <w:szCs w:val="28"/>
        </w:rPr>
        <w:t xml:space="preserve">Заявленный организацией объем отведенных сточных вод на период с </w:t>
      </w:r>
      <w:r w:rsidRPr="00C63FA7">
        <w:rPr>
          <w:b/>
          <w:sz w:val="28"/>
          <w:szCs w:val="28"/>
        </w:rPr>
        <w:t xml:space="preserve">01.01.2019 по 31.12.2019 </w:t>
      </w:r>
      <w:r w:rsidRPr="00C63FA7">
        <w:rPr>
          <w:sz w:val="28"/>
          <w:szCs w:val="28"/>
        </w:rPr>
        <w:t xml:space="preserve">составляет </w:t>
      </w:r>
      <w:r>
        <w:rPr>
          <w:b/>
          <w:i/>
          <w:sz w:val="28"/>
          <w:szCs w:val="28"/>
        </w:rPr>
        <w:t>167 999,55</w:t>
      </w:r>
      <w:r w:rsidRPr="00C63FA7">
        <w:rPr>
          <w:sz w:val="28"/>
          <w:szCs w:val="28"/>
        </w:rPr>
        <w:t xml:space="preserve"> м</w:t>
      </w:r>
      <w:r w:rsidRPr="00C63FA7">
        <w:rPr>
          <w:sz w:val="28"/>
          <w:szCs w:val="28"/>
          <w:vertAlign w:val="superscript"/>
        </w:rPr>
        <w:t>3</w:t>
      </w:r>
      <w:r w:rsidRPr="00C63FA7">
        <w:rPr>
          <w:sz w:val="28"/>
          <w:szCs w:val="28"/>
        </w:rPr>
        <w:t xml:space="preserve">. </w:t>
      </w:r>
      <w:r>
        <w:rPr>
          <w:sz w:val="28"/>
          <w:szCs w:val="28"/>
        </w:rPr>
        <w:t xml:space="preserve">На хозяйственные нужды предприятия </w:t>
      </w:r>
      <w:r w:rsidRPr="00F55DCA">
        <w:rPr>
          <w:b/>
          <w:i/>
          <w:sz w:val="28"/>
          <w:szCs w:val="28"/>
        </w:rPr>
        <w:t>3 438,00</w:t>
      </w:r>
      <w:r>
        <w:rPr>
          <w:sz w:val="28"/>
          <w:szCs w:val="28"/>
        </w:rPr>
        <w:t xml:space="preserve"> м</w:t>
      </w:r>
      <w:r w:rsidRPr="00F55DCA">
        <w:rPr>
          <w:sz w:val="28"/>
          <w:szCs w:val="28"/>
          <w:vertAlign w:val="superscript"/>
        </w:rPr>
        <w:t>3</w:t>
      </w:r>
      <w:r>
        <w:rPr>
          <w:sz w:val="28"/>
          <w:szCs w:val="28"/>
        </w:rPr>
        <w:t xml:space="preserve">. Принято сточных вод по категориям потребителей </w:t>
      </w:r>
      <w:r w:rsidRPr="00F55DCA">
        <w:rPr>
          <w:b/>
          <w:i/>
          <w:sz w:val="28"/>
          <w:szCs w:val="28"/>
        </w:rPr>
        <w:t>164 561,55</w:t>
      </w:r>
      <w:r>
        <w:rPr>
          <w:sz w:val="28"/>
          <w:szCs w:val="28"/>
        </w:rPr>
        <w:t xml:space="preserve"> м</w:t>
      </w:r>
      <w:r w:rsidRPr="00F55DCA">
        <w:rPr>
          <w:sz w:val="28"/>
          <w:szCs w:val="28"/>
          <w:vertAlign w:val="superscript"/>
        </w:rPr>
        <w:t>3</w:t>
      </w:r>
      <w:r w:rsidRPr="00F55DCA">
        <w:rPr>
          <w:sz w:val="28"/>
          <w:szCs w:val="28"/>
        </w:rPr>
        <w:t>,</w:t>
      </w:r>
      <w:r>
        <w:rPr>
          <w:sz w:val="28"/>
          <w:szCs w:val="28"/>
        </w:rPr>
        <w:t xml:space="preserve"> в том числе на потребительский рынок (прочим потребителям) </w:t>
      </w:r>
      <w:r w:rsidRPr="00F55DCA">
        <w:rPr>
          <w:b/>
          <w:i/>
          <w:sz w:val="28"/>
          <w:szCs w:val="28"/>
        </w:rPr>
        <w:t xml:space="preserve">75 500,00 </w:t>
      </w:r>
      <w:r>
        <w:rPr>
          <w:sz w:val="28"/>
          <w:szCs w:val="28"/>
        </w:rPr>
        <w:t>м</w:t>
      </w:r>
      <w:r w:rsidRPr="00F55DCA">
        <w:rPr>
          <w:sz w:val="28"/>
          <w:szCs w:val="28"/>
          <w:vertAlign w:val="superscript"/>
        </w:rPr>
        <w:t>3</w:t>
      </w:r>
      <w:r>
        <w:rPr>
          <w:sz w:val="28"/>
          <w:szCs w:val="28"/>
          <w:vertAlign w:val="superscript"/>
        </w:rPr>
        <w:t xml:space="preserve"> </w:t>
      </w:r>
      <w:r w:rsidRPr="00F55DCA">
        <w:rPr>
          <w:sz w:val="28"/>
          <w:szCs w:val="28"/>
        </w:rPr>
        <w:t xml:space="preserve">и </w:t>
      </w:r>
      <w:r>
        <w:rPr>
          <w:sz w:val="28"/>
          <w:szCs w:val="28"/>
        </w:rPr>
        <w:t xml:space="preserve">на собственные нужды производства </w:t>
      </w:r>
      <w:r w:rsidRPr="00F55DCA">
        <w:rPr>
          <w:b/>
          <w:i/>
          <w:sz w:val="28"/>
          <w:szCs w:val="28"/>
        </w:rPr>
        <w:t>89 061,55</w:t>
      </w:r>
      <w:r>
        <w:rPr>
          <w:sz w:val="28"/>
          <w:szCs w:val="28"/>
        </w:rPr>
        <w:t xml:space="preserve"> м</w:t>
      </w:r>
      <w:r w:rsidRPr="00F55DCA">
        <w:rPr>
          <w:sz w:val="28"/>
          <w:szCs w:val="28"/>
          <w:vertAlign w:val="superscript"/>
        </w:rPr>
        <w:t>3</w:t>
      </w:r>
      <w:r>
        <w:rPr>
          <w:sz w:val="28"/>
          <w:szCs w:val="28"/>
        </w:rPr>
        <w:t xml:space="preserve">. </w:t>
      </w:r>
      <w:r w:rsidRPr="00F55DCA">
        <w:rPr>
          <w:sz w:val="28"/>
          <w:szCs w:val="28"/>
        </w:rPr>
        <w:t>Пропущено через собственные очистные сооружения</w:t>
      </w:r>
      <w:r>
        <w:rPr>
          <w:sz w:val="28"/>
          <w:szCs w:val="28"/>
        </w:rPr>
        <w:t xml:space="preserve"> </w:t>
      </w:r>
      <w:r>
        <w:rPr>
          <w:b/>
          <w:i/>
          <w:sz w:val="28"/>
          <w:szCs w:val="28"/>
        </w:rPr>
        <w:t>167 999,55</w:t>
      </w:r>
      <w:r w:rsidRPr="00C63FA7">
        <w:rPr>
          <w:sz w:val="28"/>
          <w:szCs w:val="28"/>
        </w:rPr>
        <w:t xml:space="preserve"> м</w:t>
      </w:r>
      <w:r w:rsidRPr="00C63FA7">
        <w:rPr>
          <w:sz w:val="28"/>
          <w:szCs w:val="28"/>
          <w:vertAlign w:val="superscript"/>
        </w:rPr>
        <w:t>3</w:t>
      </w:r>
      <w:r w:rsidRPr="00F55DCA">
        <w:rPr>
          <w:sz w:val="28"/>
          <w:szCs w:val="28"/>
        </w:rPr>
        <w:t>.</w:t>
      </w:r>
    </w:p>
    <w:p w14:paraId="79E867E3" w14:textId="77777777" w:rsidR="000A0619" w:rsidRPr="00F8595E" w:rsidRDefault="000A0619" w:rsidP="000A0619">
      <w:pPr>
        <w:ind w:firstLine="709"/>
        <w:jc w:val="both"/>
        <w:rPr>
          <w:sz w:val="28"/>
          <w:szCs w:val="28"/>
        </w:rPr>
      </w:pPr>
      <w:r w:rsidRPr="00F8595E">
        <w:rPr>
          <w:sz w:val="28"/>
          <w:szCs w:val="28"/>
        </w:rPr>
        <w:t xml:space="preserve">Регулирующим органом объем отведенных сточных вод на период с </w:t>
      </w:r>
      <w:r w:rsidRPr="00F8595E">
        <w:rPr>
          <w:b/>
          <w:sz w:val="28"/>
          <w:szCs w:val="28"/>
        </w:rPr>
        <w:t xml:space="preserve">01.01.2019 по 31.12.2019 </w:t>
      </w:r>
      <w:r w:rsidRPr="00F8595E">
        <w:rPr>
          <w:sz w:val="28"/>
          <w:szCs w:val="28"/>
        </w:rPr>
        <w:t xml:space="preserve">принят на уровне </w:t>
      </w:r>
      <w:r w:rsidRPr="00F8595E">
        <w:rPr>
          <w:b/>
          <w:i/>
          <w:sz w:val="28"/>
          <w:szCs w:val="28"/>
        </w:rPr>
        <w:t xml:space="preserve">165 912,80 </w:t>
      </w:r>
      <w:r w:rsidRPr="00F8595E">
        <w:rPr>
          <w:sz w:val="28"/>
          <w:szCs w:val="28"/>
        </w:rPr>
        <w:t>м</w:t>
      </w:r>
      <w:r w:rsidRPr="00F8595E">
        <w:rPr>
          <w:sz w:val="28"/>
          <w:szCs w:val="28"/>
          <w:vertAlign w:val="superscript"/>
        </w:rPr>
        <w:t>3</w:t>
      </w:r>
      <w:r w:rsidRPr="00F8595E">
        <w:rPr>
          <w:sz w:val="28"/>
          <w:szCs w:val="28"/>
        </w:rPr>
        <w:t xml:space="preserve">. На хозяйственные нужды предприятия </w:t>
      </w:r>
      <w:r w:rsidRPr="00F8595E">
        <w:rPr>
          <w:b/>
          <w:i/>
          <w:sz w:val="28"/>
          <w:szCs w:val="28"/>
        </w:rPr>
        <w:t>3 438,00</w:t>
      </w:r>
      <w:r w:rsidRPr="00F8595E">
        <w:rPr>
          <w:sz w:val="28"/>
          <w:szCs w:val="28"/>
        </w:rPr>
        <w:t xml:space="preserve"> м</w:t>
      </w:r>
      <w:r w:rsidRPr="00F8595E">
        <w:rPr>
          <w:sz w:val="28"/>
          <w:szCs w:val="28"/>
          <w:vertAlign w:val="superscript"/>
        </w:rPr>
        <w:t xml:space="preserve">3 </w:t>
      </w:r>
      <w:r w:rsidRPr="00F8595E">
        <w:rPr>
          <w:sz w:val="28"/>
          <w:szCs w:val="28"/>
        </w:rPr>
        <w:t xml:space="preserve">по предложению организации. Принято сточных вод по категориям потребителей </w:t>
      </w:r>
      <w:r w:rsidRPr="00F8595E">
        <w:rPr>
          <w:b/>
          <w:i/>
          <w:sz w:val="28"/>
          <w:szCs w:val="28"/>
        </w:rPr>
        <w:t xml:space="preserve">162 474,80 </w:t>
      </w:r>
      <w:r w:rsidRPr="00F8595E">
        <w:rPr>
          <w:sz w:val="28"/>
          <w:szCs w:val="28"/>
        </w:rPr>
        <w:t>м</w:t>
      </w:r>
      <w:r w:rsidRPr="00F8595E">
        <w:rPr>
          <w:sz w:val="28"/>
          <w:szCs w:val="28"/>
          <w:vertAlign w:val="superscript"/>
        </w:rPr>
        <w:t>3</w:t>
      </w:r>
      <w:r w:rsidRPr="00F8595E">
        <w:rPr>
          <w:sz w:val="28"/>
          <w:szCs w:val="28"/>
        </w:rPr>
        <w:t xml:space="preserve">, в том числе на потребительский рынок (прочим потребителям) </w:t>
      </w:r>
      <w:r w:rsidRPr="00F8595E">
        <w:rPr>
          <w:b/>
          <w:i/>
          <w:sz w:val="28"/>
          <w:szCs w:val="28"/>
        </w:rPr>
        <w:t xml:space="preserve">73 413,25 </w:t>
      </w:r>
      <w:r w:rsidRPr="00F8595E">
        <w:rPr>
          <w:sz w:val="28"/>
          <w:szCs w:val="28"/>
        </w:rPr>
        <w:t>м</w:t>
      </w:r>
      <w:r w:rsidRPr="00F8595E">
        <w:rPr>
          <w:sz w:val="28"/>
          <w:szCs w:val="28"/>
          <w:vertAlign w:val="superscript"/>
        </w:rPr>
        <w:t xml:space="preserve">3 </w:t>
      </w:r>
      <w:r w:rsidRPr="00F8595E">
        <w:rPr>
          <w:sz w:val="28"/>
          <w:szCs w:val="28"/>
        </w:rPr>
        <w:t>учтено в тарифе гарантирующей организации МКП "Водоснаб НМР"</w:t>
      </w:r>
      <w:r w:rsidRPr="00F8595E">
        <w:rPr>
          <w:sz w:val="28"/>
          <w:szCs w:val="28"/>
          <w:vertAlign w:val="superscript"/>
        </w:rPr>
        <w:t xml:space="preserve"> </w:t>
      </w:r>
      <w:r w:rsidRPr="00F8595E">
        <w:rPr>
          <w:sz w:val="28"/>
          <w:szCs w:val="28"/>
        </w:rPr>
        <w:t xml:space="preserve">и на собственные нужды производства </w:t>
      </w:r>
      <w:r w:rsidRPr="00F8595E">
        <w:rPr>
          <w:b/>
          <w:i/>
          <w:sz w:val="28"/>
          <w:szCs w:val="28"/>
        </w:rPr>
        <w:t>89 061,55</w:t>
      </w:r>
      <w:r w:rsidRPr="00F8595E">
        <w:rPr>
          <w:sz w:val="28"/>
          <w:szCs w:val="28"/>
        </w:rPr>
        <w:t xml:space="preserve"> м</w:t>
      </w:r>
      <w:r w:rsidRPr="00F8595E">
        <w:rPr>
          <w:sz w:val="28"/>
          <w:szCs w:val="28"/>
          <w:vertAlign w:val="superscript"/>
        </w:rPr>
        <w:t xml:space="preserve">3 </w:t>
      </w:r>
      <w:r w:rsidRPr="00F8595E">
        <w:rPr>
          <w:sz w:val="28"/>
          <w:szCs w:val="28"/>
        </w:rPr>
        <w:t xml:space="preserve">по предложению организации. Пропущено через собственные очистные сооружения </w:t>
      </w:r>
      <w:r w:rsidRPr="00F8595E">
        <w:rPr>
          <w:b/>
          <w:i/>
          <w:sz w:val="28"/>
          <w:szCs w:val="28"/>
        </w:rPr>
        <w:t>165 912,80</w:t>
      </w:r>
      <w:r w:rsidRPr="00F8595E">
        <w:rPr>
          <w:sz w:val="28"/>
          <w:szCs w:val="28"/>
        </w:rPr>
        <w:t xml:space="preserve"> м</w:t>
      </w:r>
      <w:r w:rsidRPr="00F8595E">
        <w:rPr>
          <w:sz w:val="28"/>
          <w:szCs w:val="28"/>
          <w:vertAlign w:val="superscript"/>
        </w:rPr>
        <w:t>3</w:t>
      </w:r>
      <w:r w:rsidRPr="00F8595E">
        <w:rPr>
          <w:sz w:val="28"/>
          <w:szCs w:val="28"/>
        </w:rPr>
        <w:t>.</w:t>
      </w:r>
    </w:p>
    <w:p w14:paraId="63E65763" w14:textId="77777777" w:rsidR="000A0619" w:rsidRPr="003D7B25" w:rsidRDefault="000A0619" w:rsidP="000A0619">
      <w:pPr>
        <w:ind w:firstLine="709"/>
        <w:jc w:val="both"/>
        <w:rPr>
          <w:sz w:val="28"/>
          <w:szCs w:val="28"/>
        </w:rPr>
      </w:pPr>
      <w:r w:rsidRPr="00555B20">
        <w:rPr>
          <w:color w:val="FF0000"/>
          <w:sz w:val="28"/>
          <w:szCs w:val="28"/>
        </w:rPr>
        <w:t xml:space="preserve"> </w:t>
      </w:r>
      <w:r w:rsidRPr="003D7B25">
        <w:rPr>
          <w:sz w:val="28"/>
          <w:szCs w:val="28"/>
        </w:rPr>
        <w:t>На 2020-2023 годы объем отведенных сточных вод по категориям потребителей принимается на уровне предыдущего периода.</w:t>
      </w:r>
    </w:p>
    <w:p w14:paraId="16B36EC6" w14:textId="77777777" w:rsidR="000A0619" w:rsidRPr="006C0831" w:rsidRDefault="000A0619" w:rsidP="000A0619">
      <w:pPr>
        <w:ind w:firstLine="709"/>
        <w:jc w:val="both"/>
        <w:rPr>
          <w:sz w:val="28"/>
          <w:szCs w:val="28"/>
        </w:rPr>
      </w:pPr>
      <w:r w:rsidRPr="006C0831">
        <w:rPr>
          <w:sz w:val="28"/>
          <w:szCs w:val="28"/>
        </w:rPr>
        <w:t>Размер финансовых потребностей, необходимых для реализации производственной программы в сфере водоотведения</w:t>
      </w:r>
      <w:r>
        <w:rPr>
          <w:sz w:val="28"/>
          <w:szCs w:val="28"/>
        </w:rPr>
        <w:t xml:space="preserve"> (очистка сточных вод)</w:t>
      </w:r>
      <w:r w:rsidRPr="006C0831">
        <w:rPr>
          <w:sz w:val="28"/>
          <w:szCs w:val="28"/>
        </w:rPr>
        <w:t>, составляет:</w:t>
      </w:r>
    </w:p>
    <w:p w14:paraId="7CAD546E" w14:textId="77777777" w:rsidR="000A0619" w:rsidRPr="00F8595E" w:rsidRDefault="000A0619" w:rsidP="000A0619">
      <w:pPr>
        <w:ind w:firstLine="709"/>
        <w:jc w:val="both"/>
        <w:rPr>
          <w:sz w:val="28"/>
          <w:szCs w:val="28"/>
        </w:rPr>
      </w:pPr>
      <w:r w:rsidRPr="00F8595E">
        <w:rPr>
          <w:sz w:val="28"/>
          <w:szCs w:val="28"/>
        </w:rPr>
        <w:t xml:space="preserve">- на период с 01.01.2019 по 30.06.2019 – </w:t>
      </w:r>
      <w:r w:rsidRPr="00F8595E">
        <w:rPr>
          <w:b/>
          <w:i/>
          <w:sz w:val="28"/>
          <w:szCs w:val="28"/>
        </w:rPr>
        <w:t xml:space="preserve">688,08 </w:t>
      </w:r>
      <w:r w:rsidRPr="00F8595E">
        <w:rPr>
          <w:sz w:val="28"/>
          <w:szCs w:val="28"/>
        </w:rPr>
        <w:t>тыс. руб.;</w:t>
      </w:r>
    </w:p>
    <w:p w14:paraId="208CEA23" w14:textId="77777777" w:rsidR="000A0619" w:rsidRPr="00F8595E" w:rsidRDefault="000A0619" w:rsidP="000A0619">
      <w:pPr>
        <w:ind w:firstLine="709"/>
        <w:jc w:val="both"/>
        <w:rPr>
          <w:sz w:val="28"/>
          <w:szCs w:val="28"/>
        </w:rPr>
      </w:pPr>
      <w:r w:rsidRPr="00F8595E">
        <w:rPr>
          <w:sz w:val="28"/>
          <w:szCs w:val="28"/>
        </w:rPr>
        <w:t xml:space="preserve">- на период с 01.07.2019 по 31.12.2019 – </w:t>
      </w:r>
      <w:r w:rsidRPr="00F8595E">
        <w:rPr>
          <w:b/>
          <w:i/>
          <w:sz w:val="28"/>
          <w:szCs w:val="28"/>
        </w:rPr>
        <w:t>711,64</w:t>
      </w:r>
      <w:r w:rsidRPr="00F8595E">
        <w:rPr>
          <w:sz w:val="28"/>
          <w:szCs w:val="28"/>
        </w:rPr>
        <w:t xml:space="preserve"> тыс. руб.;</w:t>
      </w:r>
    </w:p>
    <w:p w14:paraId="58FF0306" w14:textId="77777777" w:rsidR="000A0619" w:rsidRPr="00F8595E" w:rsidRDefault="000A0619" w:rsidP="000A0619">
      <w:pPr>
        <w:ind w:firstLine="709"/>
        <w:jc w:val="both"/>
        <w:rPr>
          <w:sz w:val="28"/>
          <w:szCs w:val="28"/>
        </w:rPr>
      </w:pPr>
      <w:r w:rsidRPr="00F8595E">
        <w:rPr>
          <w:sz w:val="28"/>
          <w:szCs w:val="28"/>
        </w:rPr>
        <w:t xml:space="preserve">- на период с 01.01.2020 по 30.06.2020 – </w:t>
      </w:r>
      <w:r w:rsidRPr="00F8595E">
        <w:rPr>
          <w:b/>
          <w:i/>
          <w:sz w:val="28"/>
          <w:szCs w:val="28"/>
        </w:rPr>
        <w:t xml:space="preserve">711,64 </w:t>
      </w:r>
      <w:r w:rsidRPr="00F8595E">
        <w:rPr>
          <w:sz w:val="28"/>
          <w:szCs w:val="28"/>
        </w:rPr>
        <w:t>тыс. руб.;</w:t>
      </w:r>
    </w:p>
    <w:p w14:paraId="4A23F3DE" w14:textId="77777777" w:rsidR="000A0619" w:rsidRPr="00F8595E" w:rsidRDefault="000A0619" w:rsidP="000A0619">
      <w:pPr>
        <w:ind w:firstLine="709"/>
        <w:jc w:val="both"/>
        <w:rPr>
          <w:sz w:val="28"/>
          <w:szCs w:val="28"/>
        </w:rPr>
      </w:pPr>
      <w:r w:rsidRPr="00F8595E">
        <w:rPr>
          <w:sz w:val="28"/>
          <w:szCs w:val="28"/>
        </w:rPr>
        <w:t xml:space="preserve">- на период с 01.07.2020 по 31.12.2020 – </w:t>
      </w:r>
      <w:r w:rsidRPr="00F8595E">
        <w:rPr>
          <w:b/>
          <w:i/>
          <w:sz w:val="28"/>
          <w:szCs w:val="28"/>
        </w:rPr>
        <w:t xml:space="preserve">723,83 </w:t>
      </w:r>
      <w:r w:rsidRPr="00F8595E">
        <w:rPr>
          <w:sz w:val="28"/>
          <w:szCs w:val="28"/>
        </w:rPr>
        <w:t>тыс. руб.;</w:t>
      </w:r>
    </w:p>
    <w:p w14:paraId="604F5AB2" w14:textId="77777777" w:rsidR="000A0619" w:rsidRPr="00F8595E" w:rsidRDefault="000A0619" w:rsidP="000A0619">
      <w:pPr>
        <w:ind w:firstLine="709"/>
        <w:jc w:val="both"/>
        <w:rPr>
          <w:sz w:val="28"/>
          <w:szCs w:val="28"/>
        </w:rPr>
      </w:pPr>
      <w:r w:rsidRPr="00F8595E">
        <w:rPr>
          <w:sz w:val="28"/>
          <w:szCs w:val="28"/>
        </w:rPr>
        <w:t xml:space="preserve">- на период с 01.01.2021 по 30.06.2021 – </w:t>
      </w:r>
      <w:r w:rsidRPr="00F8595E">
        <w:rPr>
          <w:b/>
          <w:i/>
          <w:sz w:val="28"/>
          <w:szCs w:val="28"/>
        </w:rPr>
        <w:t xml:space="preserve">723,83 </w:t>
      </w:r>
      <w:r w:rsidRPr="00F8595E">
        <w:rPr>
          <w:sz w:val="28"/>
          <w:szCs w:val="28"/>
        </w:rPr>
        <w:t>тыс. руб.;</w:t>
      </w:r>
    </w:p>
    <w:p w14:paraId="5F5750B4" w14:textId="77777777" w:rsidR="000A0619" w:rsidRPr="00F8595E" w:rsidRDefault="000A0619" w:rsidP="000A0619">
      <w:pPr>
        <w:ind w:firstLine="709"/>
        <w:jc w:val="both"/>
        <w:rPr>
          <w:sz w:val="28"/>
          <w:szCs w:val="28"/>
        </w:rPr>
      </w:pPr>
      <w:r w:rsidRPr="00F8595E">
        <w:rPr>
          <w:sz w:val="28"/>
          <w:szCs w:val="28"/>
        </w:rPr>
        <w:t xml:space="preserve">- на период с 01.07.2021 по 31.12.2021 – </w:t>
      </w:r>
      <w:r w:rsidRPr="00F8595E">
        <w:rPr>
          <w:b/>
          <w:i/>
          <w:sz w:val="28"/>
          <w:szCs w:val="28"/>
        </w:rPr>
        <w:t>753,88</w:t>
      </w:r>
      <w:r w:rsidRPr="00F8595E">
        <w:rPr>
          <w:sz w:val="28"/>
          <w:szCs w:val="28"/>
        </w:rPr>
        <w:t xml:space="preserve"> тыс. руб.;</w:t>
      </w:r>
    </w:p>
    <w:p w14:paraId="33BFF4C4" w14:textId="77777777" w:rsidR="000A0619" w:rsidRPr="00F8595E" w:rsidRDefault="000A0619" w:rsidP="000A0619">
      <w:pPr>
        <w:ind w:firstLine="709"/>
        <w:jc w:val="both"/>
        <w:rPr>
          <w:sz w:val="28"/>
          <w:szCs w:val="28"/>
        </w:rPr>
      </w:pPr>
      <w:r w:rsidRPr="00F8595E">
        <w:rPr>
          <w:sz w:val="28"/>
          <w:szCs w:val="28"/>
        </w:rPr>
        <w:t xml:space="preserve">- на период с 01.01.2022 по 30.06.2022 – </w:t>
      </w:r>
      <w:r w:rsidRPr="00F8595E">
        <w:rPr>
          <w:b/>
          <w:i/>
          <w:sz w:val="28"/>
          <w:szCs w:val="28"/>
        </w:rPr>
        <w:t xml:space="preserve">753,88 </w:t>
      </w:r>
      <w:r w:rsidRPr="00F8595E">
        <w:rPr>
          <w:sz w:val="28"/>
          <w:szCs w:val="28"/>
        </w:rPr>
        <w:t>тыс. руб.;</w:t>
      </w:r>
    </w:p>
    <w:p w14:paraId="661DC1D7" w14:textId="77777777" w:rsidR="000A0619" w:rsidRPr="00F8595E" w:rsidRDefault="000A0619" w:rsidP="000A0619">
      <w:pPr>
        <w:ind w:firstLine="709"/>
        <w:jc w:val="both"/>
        <w:rPr>
          <w:sz w:val="28"/>
          <w:szCs w:val="28"/>
        </w:rPr>
      </w:pPr>
      <w:r w:rsidRPr="00F8595E">
        <w:rPr>
          <w:sz w:val="28"/>
          <w:szCs w:val="28"/>
        </w:rPr>
        <w:t xml:space="preserve">- на период с 01.07.2022 по 31.12.2022 – </w:t>
      </w:r>
      <w:r w:rsidRPr="00F8595E">
        <w:rPr>
          <w:b/>
          <w:i/>
          <w:sz w:val="28"/>
          <w:szCs w:val="28"/>
        </w:rPr>
        <w:t>767,69</w:t>
      </w:r>
      <w:r w:rsidRPr="00F8595E">
        <w:rPr>
          <w:sz w:val="28"/>
          <w:szCs w:val="28"/>
        </w:rPr>
        <w:t xml:space="preserve"> тыс. руб.;</w:t>
      </w:r>
    </w:p>
    <w:p w14:paraId="1EA24F9E" w14:textId="77777777" w:rsidR="000A0619" w:rsidRPr="00F8595E" w:rsidRDefault="000A0619" w:rsidP="000A0619">
      <w:pPr>
        <w:ind w:firstLine="709"/>
        <w:jc w:val="both"/>
        <w:rPr>
          <w:sz w:val="28"/>
          <w:szCs w:val="28"/>
        </w:rPr>
      </w:pPr>
      <w:r w:rsidRPr="00F8595E">
        <w:rPr>
          <w:sz w:val="28"/>
          <w:szCs w:val="28"/>
        </w:rPr>
        <w:t xml:space="preserve">- на период с 01.01.2023 по 30.06.2023 – </w:t>
      </w:r>
      <w:r w:rsidRPr="00F8595E">
        <w:rPr>
          <w:b/>
          <w:i/>
          <w:sz w:val="28"/>
          <w:szCs w:val="28"/>
        </w:rPr>
        <w:t xml:space="preserve">767,69 </w:t>
      </w:r>
      <w:r w:rsidRPr="00F8595E">
        <w:rPr>
          <w:sz w:val="28"/>
          <w:szCs w:val="28"/>
        </w:rPr>
        <w:t>тыс. руб.;</w:t>
      </w:r>
    </w:p>
    <w:p w14:paraId="53D51333" w14:textId="77777777" w:rsidR="000A0619" w:rsidRPr="00F8595E" w:rsidRDefault="000A0619" w:rsidP="000A0619">
      <w:pPr>
        <w:ind w:firstLine="709"/>
        <w:jc w:val="both"/>
        <w:rPr>
          <w:sz w:val="28"/>
          <w:szCs w:val="28"/>
        </w:rPr>
      </w:pPr>
      <w:r w:rsidRPr="00F8595E">
        <w:rPr>
          <w:sz w:val="28"/>
          <w:szCs w:val="28"/>
        </w:rPr>
        <w:t xml:space="preserve">- на период с 01.07.2023 по 31.12.2023 – </w:t>
      </w:r>
      <w:r w:rsidRPr="00F8595E">
        <w:rPr>
          <w:b/>
          <w:i/>
          <w:sz w:val="28"/>
          <w:szCs w:val="28"/>
        </w:rPr>
        <w:t xml:space="preserve">798,56 </w:t>
      </w:r>
      <w:r w:rsidRPr="00F8595E">
        <w:rPr>
          <w:sz w:val="28"/>
          <w:szCs w:val="28"/>
        </w:rPr>
        <w:t>тыс. руб.</w:t>
      </w:r>
    </w:p>
    <w:p w14:paraId="304E6B36" w14:textId="77777777" w:rsidR="000A0619" w:rsidRPr="00F8595E" w:rsidRDefault="000A0619" w:rsidP="000A0619">
      <w:pPr>
        <w:ind w:firstLine="709"/>
        <w:jc w:val="both"/>
        <w:rPr>
          <w:sz w:val="16"/>
          <w:szCs w:val="16"/>
        </w:rPr>
      </w:pPr>
    </w:p>
    <w:p w14:paraId="4B73CEBC" w14:textId="77777777" w:rsidR="000A0619" w:rsidRDefault="000A0619" w:rsidP="000A0619">
      <w:pPr>
        <w:ind w:firstLine="709"/>
        <w:jc w:val="center"/>
        <w:rPr>
          <w:b/>
          <w:sz w:val="32"/>
          <w:szCs w:val="32"/>
          <w:u w:val="single"/>
        </w:rPr>
      </w:pPr>
      <w:r w:rsidRPr="007B4C13">
        <w:rPr>
          <w:b/>
          <w:sz w:val="32"/>
          <w:szCs w:val="32"/>
          <w:u w:val="single"/>
        </w:rPr>
        <w:t>Анализ расчета величины необходимой валовой выручки</w:t>
      </w:r>
    </w:p>
    <w:p w14:paraId="34CECD27" w14:textId="77777777" w:rsidR="000A0619" w:rsidRDefault="000A0619" w:rsidP="000A0619">
      <w:pPr>
        <w:ind w:firstLine="709"/>
        <w:jc w:val="center"/>
        <w:rPr>
          <w:b/>
          <w:sz w:val="32"/>
          <w:szCs w:val="32"/>
          <w:u w:val="single"/>
        </w:rPr>
      </w:pPr>
    </w:p>
    <w:p w14:paraId="7CA11640" w14:textId="77777777" w:rsidR="000A0619" w:rsidRPr="001E7335" w:rsidRDefault="000A0619" w:rsidP="000A0619">
      <w:pPr>
        <w:ind w:firstLine="567"/>
        <w:jc w:val="both"/>
        <w:rPr>
          <w:sz w:val="28"/>
          <w:szCs w:val="28"/>
        </w:rPr>
      </w:pPr>
      <w:r w:rsidRPr="001E7335">
        <w:rPr>
          <w:sz w:val="28"/>
          <w:szCs w:val="28"/>
        </w:rPr>
        <w:t>В соответствии с методическими указаниями, утвержденными приказом ФСТ России от 27 декабря 2013 г. № 1746-э «Об утверждении методических указаний по расчету регулируемых тарифов в сфере водоснабжения и водоотведения» расчет необходимой валовой выручки при применении метода индексации рассчитывается по формуле:</w:t>
      </w:r>
    </w:p>
    <w:p w14:paraId="4ADF8139" w14:textId="77777777" w:rsidR="000A0619" w:rsidRDefault="000A0619" w:rsidP="000A0619">
      <w:pPr>
        <w:autoSpaceDE w:val="0"/>
        <w:autoSpaceDN w:val="0"/>
        <w:adjustRightInd w:val="0"/>
        <w:ind w:firstLine="567"/>
        <w:jc w:val="both"/>
        <w:rPr>
          <w:sz w:val="28"/>
          <w:szCs w:val="28"/>
        </w:rPr>
      </w:pPr>
    </w:p>
    <w:p w14:paraId="7B6D37CD" w14:textId="6E1B4603" w:rsidR="000A0619" w:rsidRPr="0019702C" w:rsidRDefault="000A0619" w:rsidP="000A0619">
      <w:pPr>
        <w:autoSpaceDE w:val="0"/>
        <w:autoSpaceDN w:val="0"/>
        <w:adjustRightInd w:val="0"/>
        <w:jc w:val="center"/>
        <w:rPr>
          <w:sz w:val="28"/>
          <w:szCs w:val="28"/>
        </w:rPr>
      </w:pPr>
      <w:r w:rsidRPr="0019702C">
        <w:rPr>
          <w:noProof/>
          <w:position w:val="-12"/>
          <w:sz w:val="28"/>
          <w:szCs w:val="28"/>
        </w:rPr>
        <w:drawing>
          <wp:inline distT="0" distB="0" distL="0" distR="0" wp14:anchorId="1192859C" wp14:editId="1D735F49">
            <wp:extent cx="3375660" cy="327660"/>
            <wp:effectExtent l="0" t="0" r="0"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3375660" cy="327660"/>
                    </a:xfrm>
                    <a:prstGeom prst="rect">
                      <a:avLst/>
                    </a:prstGeom>
                    <a:noFill/>
                    <a:ln>
                      <a:noFill/>
                    </a:ln>
                  </pic:spPr>
                </pic:pic>
              </a:graphicData>
            </a:graphic>
          </wp:inline>
        </w:drawing>
      </w:r>
      <w:r w:rsidRPr="0019702C">
        <w:rPr>
          <w:sz w:val="28"/>
          <w:szCs w:val="28"/>
        </w:rPr>
        <w:t xml:space="preserve">, </w:t>
      </w:r>
    </w:p>
    <w:p w14:paraId="2802BA58" w14:textId="77777777" w:rsidR="000A0619" w:rsidRPr="0019702C" w:rsidRDefault="000A0619" w:rsidP="000A0619">
      <w:pPr>
        <w:autoSpaceDE w:val="0"/>
        <w:autoSpaceDN w:val="0"/>
        <w:adjustRightInd w:val="0"/>
        <w:ind w:firstLine="540"/>
        <w:jc w:val="both"/>
        <w:rPr>
          <w:sz w:val="28"/>
          <w:szCs w:val="28"/>
        </w:rPr>
      </w:pPr>
      <w:r w:rsidRPr="0019702C">
        <w:rPr>
          <w:sz w:val="28"/>
          <w:szCs w:val="28"/>
        </w:rPr>
        <w:t>где:</w:t>
      </w:r>
    </w:p>
    <w:p w14:paraId="0BB39A03" w14:textId="04311078" w:rsidR="000A0619" w:rsidRPr="0019702C" w:rsidRDefault="000A0619" w:rsidP="000A0619">
      <w:pPr>
        <w:autoSpaceDE w:val="0"/>
        <w:autoSpaceDN w:val="0"/>
        <w:adjustRightInd w:val="0"/>
        <w:ind w:firstLine="540"/>
        <w:jc w:val="both"/>
        <w:rPr>
          <w:sz w:val="28"/>
          <w:szCs w:val="28"/>
        </w:rPr>
      </w:pPr>
      <w:r w:rsidRPr="0019702C">
        <w:rPr>
          <w:noProof/>
          <w:position w:val="-11"/>
          <w:sz w:val="28"/>
          <w:szCs w:val="28"/>
        </w:rPr>
        <w:drawing>
          <wp:inline distT="0" distB="0" distL="0" distR="0" wp14:anchorId="3D1C6A3E" wp14:editId="522F85E9">
            <wp:extent cx="575945" cy="316230"/>
            <wp:effectExtent l="0" t="0" r="0"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575945" cy="316230"/>
                    </a:xfrm>
                    <a:prstGeom prst="rect">
                      <a:avLst/>
                    </a:prstGeom>
                    <a:noFill/>
                    <a:ln>
                      <a:noFill/>
                    </a:ln>
                  </pic:spPr>
                </pic:pic>
              </a:graphicData>
            </a:graphic>
          </wp:inline>
        </w:drawing>
      </w:r>
      <w:r w:rsidRPr="0019702C">
        <w:rPr>
          <w:sz w:val="28"/>
          <w:szCs w:val="28"/>
        </w:rPr>
        <w:t xml:space="preserve"> - необходимая валовая выручка, установленная на год i долгосрочного периода регулирования, тыс. руб.;</w:t>
      </w:r>
    </w:p>
    <w:p w14:paraId="042828FB" w14:textId="464B6B0C" w:rsidR="000A0619" w:rsidRPr="0019702C" w:rsidRDefault="000A0619" w:rsidP="000A0619">
      <w:pPr>
        <w:autoSpaceDE w:val="0"/>
        <w:autoSpaceDN w:val="0"/>
        <w:adjustRightInd w:val="0"/>
        <w:ind w:firstLine="540"/>
        <w:jc w:val="both"/>
        <w:rPr>
          <w:sz w:val="28"/>
          <w:szCs w:val="28"/>
        </w:rPr>
      </w:pPr>
      <w:r w:rsidRPr="0019702C">
        <w:rPr>
          <w:noProof/>
          <w:position w:val="-11"/>
          <w:sz w:val="28"/>
          <w:szCs w:val="28"/>
        </w:rPr>
        <w:drawing>
          <wp:inline distT="0" distB="0" distL="0" distR="0" wp14:anchorId="0624ABB0" wp14:editId="4F63E4C0">
            <wp:extent cx="361315" cy="316230"/>
            <wp:effectExtent l="0" t="0" r="635"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361315" cy="316230"/>
                    </a:xfrm>
                    <a:prstGeom prst="rect">
                      <a:avLst/>
                    </a:prstGeom>
                    <a:noFill/>
                    <a:ln>
                      <a:noFill/>
                    </a:ln>
                  </pic:spPr>
                </pic:pic>
              </a:graphicData>
            </a:graphic>
          </wp:inline>
        </w:drawing>
      </w:r>
      <w:r w:rsidRPr="0019702C">
        <w:rPr>
          <w:sz w:val="28"/>
          <w:szCs w:val="28"/>
        </w:rPr>
        <w:t xml:space="preserve"> - текущие расходы регулируемой организации, планируемые на год i, тыс. руб.;</w:t>
      </w:r>
    </w:p>
    <w:p w14:paraId="13B8C807" w14:textId="5740CB3F" w:rsidR="000A0619" w:rsidRPr="0019702C" w:rsidRDefault="000A0619" w:rsidP="000A0619">
      <w:pPr>
        <w:autoSpaceDE w:val="0"/>
        <w:autoSpaceDN w:val="0"/>
        <w:adjustRightInd w:val="0"/>
        <w:ind w:firstLine="540"/>
        <w:jc w:val="both"/>
        <w:rPr>
          <w:sz w:val="28"/>
          <w:szCs w:val="28"/>
        </w:rPr>
      </w:pPr>
      <w:r w:rsidRPr="0019702C">
        <w:rPr>
          <w:noProof/>
          <w:position w:val="-11"/>
          <w:sz w:val="28"/>
          <w:szCs w:val="28"/>
        </w:rPr>
        <w:drawing>
          <wp:inline distT="0" distB="0" distL="0" distR="0" wp14:anchorId="47DB2646" wp14:editId="7417FC8E">
            <wp:extent cx="271145" cy="316230"/>
            <wp:effectExtent l="0" t="0" r="0"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271145" cy="316230"/>
                    </a:xfrm>
                    <a:prstGeom prst="rect">
                      <a:avLst/>
                    </a:prstGeom>
                    <a:noFill/>
                    <a:ln>
                      <a:noFill/>
                    </a:ln>
                  </pic:spPr>
                </pic:pic>
              </a:graphicData>
            </a:graphic>
          </wp:inline>
        </w:drawing>
      </w:r>
      <w:r w:rsidRPr="0019702C">
        <w:rPr>
          <w:sz w:val="28"/>
          <w:szCs w:val="28"/>
        </w:rPr>
        <w:t xml:space="preserve"> - расходы на амортизацию основных средств и нематериальных активов в году i, тыс. руб.;</w:t>
      </w:r>
    </w:p>
    <w:p w14:paraId="32DE79C7" w14:textId="51935BAF" w:rsidR="000A0619" w:rsidRPr="0019702C" w:rsidRDefault="000A0619" w:rsidP="000A0619">
      <w:pPr>
        <w:autoSpaceDE w:val="0"/>
        <w:autoSpaceDN w:val="0"/>
        <w:adjustRightInd w:val="0"/>
        <w:ind w:firstLine="540"/>
        <w:jc w:val="both"/>
        <w:rPr>
          <w:sz w:val="28"/>
          <w:szCs w:val="28"/>
        </w:rPr>
      </w:pPr>
      <w:r w:rsidRPr="0019702C">
        <w:rPr>
          <w:noProof/>
          <w:position w:val="-11"/>
          <w:sz w:val="28"/>
          <w:szCs w:val="28"/>
        </w:rPr>
        <w:drawing>
          <wp:inline distT="0" distB="0" distL="0" distR="0" wp14:anchorId="3D583322" wp14:editId="126541A0">
            <wp:extent cx="394970" cy="316230"/>
            <wp:effectExtent l="0" t="0" r="508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394970" cy="316230"/>
                    </a:xfrm>
                    <a:prstGeom prst="rect">
                      <a:avLst/>
                    </a:prstGeom>
                    <a:noFill/>
                    <a:ln>
                      <a:noFill/>
                    </a:ln>
                  </pic:spPr>
                </pic:pic>
              </a:graphicData>
            </a:graphic>
          </wp:inline>
        </w:drawing>
      </w:r>
      <w:r w:rsidRPr="0019702C">
        <w:rPr>
          <w:sz w:val="28"/>
          <w:szCs w:val="28"/>
        </w:rPr>
        <w:t xml:space="preserve"> - нормативная прибыль, установленная на год i, тыс. руб.;</w:t>
      </w:r>
    </w:p>
    <w:p w14:paraId="1BF29AD7" w14:textId="69CCCAB3" w:rsidR="000A0619" w:rsidRPr="0019702C" w:rsidRDefault="000A0619" w:rsidP="000A0619">
      <w:pPr>
        <w:autoSpaceDE w:val="0"/>
        <w:autoSpaceDN w:val="0"/>
        <w:adjustRightInd w:val="0"/>
        <w:ind w:firstLine="540"/>
        <w:jc w:val="both"/>
        <w:rPr>
          <w:sz w:val="28"/>
          <w:szCs w:val="28"/>
        </w:rPr>
      </w:pPr>
      <w:r w:rsidRPr="0019702C">
        <w:rPr>
          <w:noProof/>
          <w:position w:val="-12"/>
          <w:sz w:val="28"/>
          <w:szCs w:val="28"/>
        </w:rPr>
        <w:drawing>
          <wp:inline distT="0" distB="0" distL="0" distR="0" wp14:anchorId="7BAE61CF" wp14:editId="142BA7B0">
            <wp:extent cx="699770" cy="349885"/>
            <wp:effectExtent l="0" t="0" r="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699770" cy="349885"/>
                    </a:xfrm>
                    <a:prstGeom prst="rect">
                      <a:avLst/>
                    </a:prstGeom>
                    <a:noFill/>
                    <a:ln>
                      <a:noFill/>
                    </a:ln>
                  </pic:spPr>
                </pic:pic>
              </a:graphicData>
            </a:graphic>
          </wp:inline>
        </w:drawing>
      </w:r>
      <w:r w:rsidRPr="0019702C">
        <w:rPr>
          <w:sz w:val="28"/>
          <w:szCs w:val="28"/>
        </w:rPr>
        <w:t xml:space="preserve"> - величина изменения необходимой валовой выручки в году i, проводимого в целях сглаживания, где i1 - последний год долгосрочного периода регулирования, i0 - первый год долгосрочного периода регулирования, рассчитанная в соответствии с формулами (5) и (6) Методических указаний;</w:t>
      </w:r>
    </w:p>
    <w:p w14:paraId="452AF1E3" w14:textId="0221E24A" w:rsidR="000A0619" w:rsidRPr="0019702C" w:rsidRDefault="000A0619" w:rsidP="000A0619">
      <w:pPr>
        <w:autoSpaceDE w:val="0"/>
        <w:autoSpaceDN w:val="0"/>
        <w:adjustRightInd w:val="0"/>
        <w:ind w:firstLine="540"/>
        <w:jc w:val="both"/>
        <w:rPr>
          <w:sz w:val="28"/>
          <w:szCs w:val="28"/>
        </w:rPr>
      </w:pPr>
      <w:r w:rsidRPr="0019702C">
        <w:rPr>
          <w:noProof/>
          <w:position w:val="-12"/>
          <w:sz w:val="28"/>
          <w:szCs w:val="28"/>
        </w:rPr>
        <w:drawing>
          <wp:inline distT="0" distB="0" distL="0" distR="0" wp14:anchorId="6BEB46D2" wp14:editId="24C70545">
            <wp:extent cx="474345" cy="327660"/>
            <wp:effectExtent l="0" t="0" r="1905"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474345" cy="327660"/>
                    </a:xfrm>
                    <a:prstGeom prst="rect">
                      <a:avLst/>
                    </a:prstGeom>
                    <a:noFill/>
                    <a:ln>
                      <a:noFill/>
                    </a:ln>
                  </pic:spPr>
                </pic:pic>
              </a:graphicData>
            </a:graphic>
          </wp:inline>
        </w:drawing>
      </w:r>
      <w:r w:rsidRPr="0019702C">
        <w:rPr>
          <w:sz w:val="28"/>
          <w:szCs w:val="28"/>
        </w:rPr>
        <w:t xml:space="preserve"> - расчетная предпринимательская прибыль гарантирующей организации на год i, тыс. руб.</w:t>
      </w:r>
    </w:p>
    <w:p w14:paraId="1B8E6BC2" w14:textId="77777777" w:rsidR="000A0619" w:rsidRPr="0019702C" w:rsidRDefault="000A0619" w:rsidP="000A0619">
      <w:pPr>
        <w:ind w:firstLine="567"/>
        <w:jc w:val="both"/>
        <w:rPr>
          <w:sz w:val="28"/>
          <w:szCs w:val="28"/>
        </w:rPr>
      </w:pPr>
    </w:p>
    <w:p w14:paraId="41C8A03B" w14:textId="77777777" w:rsidR="000A0619" w:rsidRPr="0019702C" w:rsidRDefault="000A0619" w:rsidP="000A0619">
      <w:pPr>
        <w:autoSpaceDE w:val="0"/>
        <w:autoSpaceDN w:val="0"/>
        <w:adjustRightInd w:val="0"/>
        <w:jc w:val="both"/>
        <w:rPr>
          <w:sz w:val="28"/>
          <w:szCs w:val="28"/>
        </w:rPr>
      </w:pPr>
      <w:r w:rsidRPr="0019702C">
        <w:rPr>
          <w:sz w:val="28"/>
          <w:szCs w:val="28"/>
        </w:rPr>
        <w:t xml:space="preserve">         Текущие расходы рассчитываются по формуле:</w:t>
      </w:r>
    </w:p>
    <w:p w14:paraId="48B7DE76" w14:textId="77777777" w:rsidR="000A0619" w:rsidRPr="0019702C" w:rsidRDefault="000A0619" w:rsidP="000A0619">
      <w:pPr>
        <w:autoSpaceDE w:val="0"/>
        <w:autoSpaceDN w:val="0"/>
        <w:adjustRightInd w:val="0"/>
        <w:jc w:val="both"/>
        <w:outlineLvl w:val="0"/>
        <w:rPr>
          <w:sz w:val="28"/>
          <w:szCs w:val="28"/>
        </w:rPr>
      </w:pPr>
    </w:p>
    <w:p w14:paraId="50DE2557" w14:textId="68771ADC" w:rsidR="000A0619" w:rsidRPr="0019702C" w:rsidRDefault="000A0619" w:rsidP="000A0619">
      <w:pPr>
        <w:autoSpaceDE w:val="0"/>
        <w:autoSpaceDN w:val="0"/>
        <w:adjustRightInd w:val="0"/>
        <w:jc w:val="center"/>
        <w:rPr>
          <w:sz w:val="28"/>
          <w:szCs w:val="28"/>
        </w:rPr>
      </w:pPr>
      <w:r w:rsidRPr="0019702C">
        <w:rPr>
          <w:noProof/>
          <w:position w:val="-11"/>
          <w:sz w:val="28"/>
          <w:szCs w:val="28"/>
        </w:rPr>
        <w:drawing>
          <wp:inline distT="0" distB="0" distL="0" distR="0" wp14:anchorId="3C08D39C" wp14:editId="22DBE1EE">
            <wp:extent cx="2065655" cy="316230"/>
            <wp:effectExtent l="0" t="0" r="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2065655" cy="316230"/>
                    </a:xfrm>
                    <a:prstGeom prst="rect">
                      <a:avLst/>
                    </a:prstGeom>
                    <a:noFill/>
                    <a:ln>
                      <a:noFill/>
                    </a:ln>
                  </pic:spPr>
                </pic:pic>
              </a:graphicData>
            </a:graphic>
          </wp:inline>
        </w:drawing>
      </w:r>
      <w:r w:rsidRPr="0019702C">
        <w:rPr>
          <w:sz w:val="28"/>
          <w:szCs w:val="28"/>
        </w:rPr>
        <w:t>, (7)</w:t>
      </w:r>
    </w:p>
    <w:p w14:paraId="754B5797" w14:textId="77777777" w:rsidR="000A0619" w:rsidRPr="0019702C" w:rsidRDefault="000A0619" w:rsidP="000A0619">
      <w:pPr>
        <w:autoSpaceDE w:val="0"/>
        <w:autoSpaceDN w:val="0"/>
        <w:adjustRightInd w:val="0"/>
        <w:ind w:firstLine="540"/>
        <w:jc w:val="both"/>
        <w:rPr>
          <w:sz w:val="28"/>
          <w:szCs w:val="28"/>
        </w:rPr>
      </w:pPr>
      <w:r w:rsidRPr="0019702C">
        <w:rPr>
          <w:sz w:val="28"/>
          <w:szCs w:val="28"/>
        </w:rPr>
        <w:t>где:</w:t>
      </w:r>
    </w:p>
    <w:p w14:paraId="666C25A7" w14:textId="53A59865" w:rsidR="000A0619" w:rsidRPr="0019702C" w:rsidRDefault="000A0619" w:rsidP="000A0619">
      <w:pPr>
        <w:autoSpaceDE w:val="0"/>
        <w:autoSpaceDN w:val="0"/>
        <w:adjustRightInd w:val="0"/>
        <w:ind w:firstLine="540"/>
        <w:jc w:val="both"/>
        <w:rPr>
          <w:sz w:val="28"/>
          <w:szCs w:val="28"/>
        </w:rPr>
      </w:pPr>
      <w:r w:rsidRPr="0019702C">
        <w:rPr>
          <w:noProof/>
          <w:position w:val="-11"/>
          <w:sz w:val="28"/>
          <w:szCs w:val="28"/>
        </w:rPr>
        <w:drawing>
          <wp:inline distT="0" distB="0" distL="0" distR="0" wp14:anchorId="39AAE21C" wp14:editId="3E04A7C9">
            <wp:extent cx="361315" cy="316230"/>
            <wp:effectExtent l="0" t="0" r="635"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361315" cy="316230"/>
                    </a:xfrm>
                    <a:prstGeom prst="rect">
                      <a:avLst/>
                    </a:prstGeom>
                    <a:noFill/>
                    <a:ln>
                      <a:noFill/>
                    </a:ln>
                  </pic:spPr>
                </pic:pic>
              </a:graphicData>
            </a:graphic>
          </wp:inline>
        </w:drawing>
      </w:r>
      <w:r w:rsidRPr="0019702C">
        <w:rPr>
          <w:sz w:val="28"/>
          <w:szCs w:val="28"/>
        </w:rPr>
        <w:t xml:space="preserve"> - текущие расходы, тыс. руб.;</w:t>
      </w:r>
    </w:p>
    <w:p w14:paraId="5DED63CA" w14:textId="72C79901" w:rsidR="000A0619" w:rsidRPr="0019702C" w:rsidRDefault="000A0619" w:rsidP="000A0619">
      <w:pPr>
        <w:autoSpaceDE w:val="0"/>
        <w:autoSpaceDN w:val="0"/>
        <w:adjustRightInd w:val="0"/>
        <w:ind w:firstLine="540"/>
        <w:jc w:val="both"/>
        <w:rPr>
          <w:sz w:val="28"/>
          <w:szCs w:val="28"/>
        </w:rPr>
      </w:pPr>
      <w:r w:rsidRPr="0019702C">
        <w:rPr>
          <w:noProof/>
          <w:position w:val="-11"/>
          <w:sz w:val="28"/>
          <w:szCs w:val="28"/>
        </w:rPr>
        <w:drawing>
          <wp:inline distT="0" distB="0" distL="0" distR="0" wp14:anchorId="6BB12F3A" wp14:editId="432EBAF8">
            <wp:extent cx="372745" cy="316230"/>
            <wp:effectExtent l="0" t="0" r="8255"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372745" cy="316230"/>
                    </a:xfrm>
                    <a:prstGeom prst="rect">
                      <a:avLst/>
                    </a:prstGeom>
                    <a:noFill/>
                    <a:ln>
                      <a:noFill/>
                    </a:ln>
                  </pic:spPr>
                </pic:pic>
              </a:graphicData>
            </a:graphic>
          </wp:inline>
        </w:drawing>
      </w:r>
      <w:r w:rsidRPr="0019702C">
        <w:rPr>
          <w:sz w:val="28"/>
          <w:szCs w:val="28"/>
        </w:rPr>
        <w:t xml:space="preserve"> - операционные расходы, тыс. руб.;</w:t>
      </w:r>
    </w:p>
    <w:p w14:paraId="771A1A57" w14:textId="7828141C" w:rsidR="000A0619" w:rsidRPr="0019702C" w:rsidRDefault="000A0619" w:rsidP="000A0619">
      <w:pPr>
        <w:autoSpaceDE w:val="0"/>
        <w:autoSpaceDN w:val="0"/>
        <w:adjustRightInd w:val="0"/>
        <w:ind w:firstLine="540"/>
        <w:jc w:val="both"/>
        <w:rPr>
          <w:sz w:val="28"/>
          <w:szCs w:val="28"/>
        </w:rPr>
      </w:pPr>
      <w:r w:rsidRPr="0019702C">
        <w:rPr>
          <w:noProof/>
          <w:position w:val="-11"/>
          <w:sz w:val="28"/>
          <w:szCs w:val="28"/>
        </w:rPr>
        <w:drawing>
          <wp:inline distT="0" distB="0" distL="0" distR="0" wp14:anchorId="076DA2DC" wp14:editId="6F8FBBE4">
            <wp:extent cx="372745" cy="316230"/>
            <wp:effectExtent l="0" t="0" r="8255"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372745" cy="316230"/>
                    </a:xfrm>
                    <a:prstGeom prst="rect">
                      <a:avLst/>
                    </a:prstGeom>
                    <a:noFill/>
                    <a:ln>
                      <a:noFill/>
                    </a:ln>
                  </pic:spPr>
                </pic:pic>
              </a:graphicData>
            </a:graphic>
          </wp:inline>
        </w:drawing>
      </w:r>
      <w:r w:rsidRPr="0019702C">
        <w:rPr>
          <w:sz w:val="28"/>
          <w:szCs w:val="28"/>
        </w:rPr>
        <w:t xml:space="preserve"> - расходы на приобретение электрической энергии (мощности), тепловой энергии, топлива, других видов энергетических ресурсов и холодной воды, тыс. руб.;</w:t>
      </w:r>
    </w:p>
    <w:p w14:paraId="3F717344" w14:textId="60CA477E" w:rsidR="000A0619" w:rsidRPr="0019702C" w:rsidRDefault="000A0619" w:rsidP="000A0619">
      <w:pPr>
        <w:autoSpaceDE w:val="0"/>
        <w:autoSpaceDN w:val="0"/>
        <w:adjustRightInd w:val="0"/>
        <w:ind w:firstLine="540"/>
        <w:jc w:val="both"/>
        <w:rPr>
          <w:sz w:val="28"/>
          <w:szCs w:val="28"/>
        </w:rPr>
      </w:pPr>
      <w:r w:rsidRPr="0019702C">
        <w:rPr>
          <w:noProof/>
          <w:position w:val="-11"/>
          <w:sz w:val="28"/>
          <w:szCs w:val="28"/>
        </w:rPr>
        <w:drawing>
          <wp:inline distT="0" distB="0" distL="0" distR="0" wp14:anchorId="140D7CDC" wp14:editId="7CFBBE8E">
            <wp:extent cx="394970" cy="316230"/>
            <wp:effectExtent l="0" t="0" r="508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394970" cy="316230"/>
                    </a:xfrm>
                    <a:prstGeom prst="rect">
                      <a:avLst/>
                    </a:prstGeom>
                    <a:noFill/>
                    <a:ln>
                      <a:noFill/>
                    </a:ln>
                  </pic:spPr>
                </pic:pic>
              </a:graphicData>
            </a:graphic>
          </wp:inline>
        </w:drawing>
      </w:r>
      <w:r w:rsidRPr="0019702C">
        <w:rPr>
          <w:sz w:val="28"/>
          <w:szCs w:val="28"/>
        </w:rPr>
        <w:t xml:space="preserve"> - неподконтрольные расходы, тыс. руб.</w:t>
      </w:r>
    </w:p>
    <w:p w14:paraId="7E5FD4B0" w14:textId="77777777" w:rsidR="000A0619" w:rsidRDefault="000A0619" w:rsidP="000A0619">
      <w:pPr>
        <w:autoSpaceDE w:val="0"/>
        <w:autoSpaceDN w:val="0"/>
        <w:adjustRightInd w:val="0"/>
        <w:spacing w:before="280"/>
        <w:ind w:firstLine="540"/>
        <w:jc w:val="both"/>
        <w:rPr>
          <w:sz w:val="28"/>
          <w:szCs w:val="28"/>
        </w:rPr>
      </w:pPr>
      <w:r w:rsidRPr="0019702C">
        <w:rPr>
          <w:sz w:val="28"/>
          <w:szCs w:val="28"/>
        </w:rPr>
        <w:t>При определении расходов на приобретение электрической энергии (мощности) учитываются значения долгосрочных параметров регулирования тарифов, таких как удельный расход электрической энергии в случае, если установление тарифов осуществляется на основе долгосрочных параметров регулирования.</w:t>
      </w:r>
    </w:p>
    <w:p w14:paraId="3D6F4DBD" w14:textId="77777777" w:rsidR="000A0619" w:rsidRPr="007D436C" w:rsidRDefault="000A0619" w:rsidP="000A0619">
      <w:pPr>
        <w:ind w:firstLine="709"/>
        <w:jc w:val="center"/>
        <w:rPr>
          <w:color w:val="FF0000"/>
          <w:sz w:val="16"/>
          <w:szCs w:val="16"/>
        </w:rPr>
      </w:pPr>
    </w:p>
    <w:p w14:paraId="7206116A" w14:textId="77777777" w:rsidR="000A0619" w:rsidRPr="00076C35" w:rsidRDefault="000A0619" w:rsidP="000A0619">
      <w:pPr>
        <w:ind w:firstLine="709"/>
        <w:jc w:val="both"/>
        <w:rPr>
          <w:color w:val="FF0000"/>
          <w:sz w:val="16"/>
          <w:szCs w:val="16"/>
        </w:rPr>
      </w:pPr>
      <w:r>
        <w:rPr>
          <w:sz w:val="28"/>
          <w:szCs w:val="28"/>
        </w:rPr>
        <w:t>О</w:t>
      </w:r>
      <w:r w:rsidRPr="009E7A64">
        <w:rPr>
          <w:sz w:val="28"/>
          <w:szCs w:val="28"/>
        </w:rPr>
        <w:t>рганизацией было направлено</w:t>
      </w:r>
      <w:r>
        <w:rPr>
          <w:sz w:val="28"/>
          <w:szCs w:val="28"/>
        </w:rPr>
        <w:t xml:space="preserve"> заявление</w:t>
      </w:r>
      <w:r w:rsidRPr="009E7A64">
        <w:rPr>
          <w:sz w:val="28"/>
          <w:szCs w:val="28"/>
        </w:rPr>
        <w:t xml:space="preserve"> об установлении тарифа на </w:t>
      </w:r>
      <w:r w:rsidRPr="00EE50D0">
        <w:rPr>
          <w:sz w:val="28"/>
          <w:szCs w:val="28"/>
        </w:rPr>
        <w:t>водоотведение (очистка сточных вод)</w:t>
      </w:r>
      <w:r>
        <w:rPr>
          <w:sz w:val="28"/>
          <w:szCs w:val="28"/>
        </w:rPr>
        <w:t xml:space="preserve"> </w:t>
      </w:r>
      <w:r w:rsidRPr="009E7A64">
        <w:rPr>
          <w:sz w:val="28"/>
          <w:szCs w:val="28"/>
        </w:rPr>
        <w:t>на период с 01.01.201</w:t>
      </w:r>
      <w:r>
        <w:rPr>
          <w:sz w:val="28"/>
          <w:szCs w:val="28"/>
        </w:rPr>
        <w:t>9</w:t>
      </w:r>
      <w:r w:rsidRPr="009E7A64">
        <w:rPr>
          <w:sz w:val="28"/>
          <w:szCs w:val="28"/>
        </w:rPr>
        <w:t xml:space="preserve"> по 31.12.20</w:t>
      </w:r>
      <w:r>
        <w:rPr>
          <w:sz w:val="28"/>
          <w:szCs w:val="28"/>
        </w:rPr>
        <w:t xml:space="preserve">23 </w:t>
      </w:r>
      <w:r w:rsidRPr="001E7335">
        <w:rPr>
          <w:sz w:val="28"/>
          <w:szCs w:val="28"/>
        </w:rPr>
        <w:t>(исх. от 2</w:t>
      </w:r>
      <w:r>
        <w:rPr>
          <w:sz w:val="28"/>
          <w:szCs w:val="28"/>
        </w:rPr>
        <w:t>6</w:t>
      </w:r>
      <w:r w:rsidRPr="001E7335">
        <w:rPr>
          <w:sz w:val="28"/>
          <w:szCs w:val="28"/>
        </w:rPr>
        <w:t>.04.2018 №</w:t>
      </w:r>
      <w:r>
        <w:rPr>
          <w:sz w:val="28"/>
          <w:szCs w:val="28"/>
        </w:rPr>
        <w:t xml:space="preserve"> 132/2</w:t>
      </w:r>
      <w:r w:rsidRPr="001E7335">
        <w:rPr>
          <w:sz w:val="28"/>
          <w:szCs w:val="28"/>
        </w:rPr>
        <w:t xml:space="preserve">, вх. от </w:t>
      </w:r>
      <w:r>
        <w:rPr>
          <w:sz w:val="28"/>
          <w:szCs w:val="28"/>
        </w:rPr>
        <w:t>03</w:t>
      </w:r>
      <w:r w:rsidRPr="001E7335">
        <w:rPr>
          <w:sz w:val="28"/>
          <w:szCs w:val="28"/>
        </w:rPr>
        <w:t>.0</w:t>
      </w:r>
      <w:r>
        <w:rPr>
          <w:sz w:val="28"/>
          <w:szCs w:val="28"/>
        </w:rPr>
        <w:t>5</w:t>
      </w:r>
      <w:r w:rsidRPr="001E7335">
        <w:rPr>
          <w:sz w:val="28"/>
          <w:szCs w:val="28"/>
        </w:rPr>
        <w:t xml:space="preserve">.2018 № </w:t>
      </w:r>
      <w:r>
        <w:rPr>
          <w:sz w:val="28"/>
          <w:szCs w:val="28"/>
        </w:rPr>
        <w:t>2185</w:t>
      </w:r>
      <w:r w:rsidRPr="001E7335">
        <w:rPr>
          <w:sz w:val="28"/>
          <w:szCs w:val="28"/>
        </w:rPr>
        <w:t>).</w:t>
      </w:r>
    </w:p>
    <w:p w14:paraId="6DD713D4" w14:textId="77777777" w:rsidR="000A0619" w:rsidRPr="004A78A6" w:rsidRDefault="000A0619" w:rsidP="000A0619">
      <w:pPr>
        <w:ind w:firstLine="567"/>
        <w:jc w:val="both"/>
        <w:rPr>
          <w:sz w:val="28"/>
          <w:szCs w:val="28"/>
        </w:rPr>
      </w:pPr>
      <w:r w:rsidRPr="004A78A6">
        <w:rPr>
          <w:sz w:val="28"/>
          <w:szCs w:val="28"/>
        </w:rPr>
        <w:t xml:space="preserve">Организацией заявлена необходимая валовая выручка в сфере </w:t>
      </w:r>
      <w:r>
        <w:rPr>
          <w:sz w:val="28"/>
          <w:szCs w:val="28"/>
        </w:rPr>
        <w:t>водоотведения</w:t>
      </w:r>
      <w:r w:rsidRPr="004A78A6">
        <w:rPr>
          <w:sz w:val="28"/>
          <w:szCs w:val="28"/>
        </w:rPr>
        <w:t>:</w:t>
      </w:r>
    </w:p>
    <w:p w14:paraId="6F20A3D3" w14:textId="77777777" w:rsidR="000A0619" w:rsidRPr="004A78A6" w:rsidRDefault="000A0619" w:rsidP="000A0619">
      <w:pPr>
        <w:ind w:firstLine="567"/>
        <w:jc w:val="both"/>
        <w:rPr>
          <w:sz w:val="28"/>
          <w:szCs w:val="28"/>
        </w:rPr>
      </w:pPr>
      <w:r w:rsidRPr="004A78A6">
        <w:rPr>
          <w:sz w:val="28"/>
          <w:szCs w:val="28"/>
        </w:rPr>
        <w:t xml:space="preserve">-  на 2019 год в размере </w:t>
      </w:r>
      <w:r>
        <w:rPr>
          <w:b/>
          <w:i/>
          <w:sz w:val="28"/>
          <w:szCs w:val="28"/>
        </w:rPr>
        <w:t>9 943,92</w:t>
      </w:r>
      <w:r w:rsidRPr="004A78A6">
        <w:rPr>
          <w:sz w:val="28"/>
          <w:szCs w:val="28"/>
        </w:rPr>
        <w:t xml:space="preserve"> тыс. руб., тариф – в размере </w:t>
      </w:r>
      <w:r>
        <w:rPr>
          <w:b/>
          <w:i/>
          <w:sz w:val="28"/>
          <w:szCs w:val="28"/>
        </w:rPr>
        <w:t>60,43</w:t>
      </w:r>
      <w:r w:rsidRPr="004A78A6">
        <w:rPr>
          <w:sz w:val="28"/>
          <w:szCs w:val="28"/>
        </w:rPr>
        <w:t xml:space="preserve"> руб.;</w:t>
      </w:r>
    </w:p>
    <w:p w14:paraId="5239C093" w14:textId="77777777" w:rsidR="000A0619" w:rsidRPr="004A78A6" w:rsidRDefault="000A0619" w:rsidP="000A0619">
      <w:pPr>
        <w:ind w:firstLine="567"/>
        <w:jc w:val="both"/>
        <w:rPr>
          <w:sz w:val="28"/>
          <w:szCs w:val="28"/>
        </w:rPr>
      </w:pPr>
      <w:r w:rsidRPr="004A78A6">
        <w:rPr>
          <w:sz w:val="28"/>
          <w:szCs w:val="28"/>
        </w:rPr>
        <w:t xml:space="preserve">-  на 2020 год в размере </w:t>
      </w:r>
      <w:r>
        <w:rPr>
          <w:b/>
          <w:i/>
          <w:sz w:val="28"/>
          <w:szCs w:val="28"/>
        </w:rPr>
        <w:t>7 997,82</w:t>
      </w:r>
      <w:r w:rsidRPr="004A78A6">
        <w:rPr>
          <w:sz w:val="28"/>
          <w:szCs w:val="28"/>
        </w:rPr>
        <w:t xml:space="preserve"> тыс. руб., тариф – в размере </w:t>
      </w:r>
      <w:r>
        <w:rPr>
          <w:b/>
          <w:i/>
          <w:sz w:val="28"/>
          <w:szCs w:val="28"/>
        </w:rPr>
        <w:t>48,60</w:t>
      </w:r>
      <w:r w:rsidRPr="004A78A6">
        <w:rPr>
          <w:sz w:val="28"/>
          <w:szCs w:val="28"/>
        </w:rPr>
        <w:t xml:space="preserve"> руб.;</w:t>
      </w:r>
    </w:p>
    <w:p w14:paraId="0C9DA90A" w14:textId="77777777" w:rsidR="000A0619" w:rsidRPr="004A78A6" w:rsidRDefault="000A0619" w:rsidP="000A0619">
      <w:pPr>
        <w:ind w:firstLine="567"/>
        <w:jc w:val="both"/>
        <w:rPr>
          <w:sz w:val="28"/>
          <w:szCs w:val="28"/>
        </w:rPr>
      </w:pPr>
      <w:r w:rsidRPr="004A78A6">
        <w:rPr>
          <w:sz w:val="28"/>
          <w:szCs w:val="28"/>
        </w:rPr>
        <w:t xml:space="preserve">-  на 2021 год в размере </w:t>
      </w:r>
      <w:r>
        <w:rPr>
          <w:b/>
          <w:i/>
          <w:sz w:val="28"/>
          <w:szCs w:val="28"/>
        </w:rPr>
        <w:t>7 997,82</w:t>
      </w:r>
      <w:r w:rsidRPr="004A78A6">
        <w:rPr>
          <w:sz w:val="28"/>
          <w:szCs w:val="28"/>
        </w:rPr>
        <w:t xml:space="preserve"> тыс. руб., тариф – в размере </w:t>
      </w:r>
      <w:r>
        <w:rPr>
          <w:b/>
          <w:i/>
          <w:sz w:val="28"/>
          <w:szCs w:val="28"/>
        </w:rPr>
        <w:t>48,60</w:t>
      </w:r>
      <w:r w:rsidRPr="004A78A6">
        <w:rPr>
          <w:sz w:val="28"/>
          <w:szCs w:val="28"/>
        </w:rPr>
        <w:t xml:space="preserve"> руб.;</w:t>
      </w:r>
    </w:p>
    <w:p w14:paraId="176A8BC0" w14:textId="77777777" w:rsidR="000A0619" w:rsidRPr="004A78A6" w:rsidRDefault="000A0619" w:rsidP="000A0619">
      <w:pPr>
        <w:ind w:firstLine="567"/>
        <w:jc w:val="both"/>
        <w:rPr>
          <w:sz w:val="28"/>
          <w:szCs w:val="28"/>
        </w:rPr>
      </w:pPr>
      <w:r w:rsidRPr="004A78A6">
        <w:rPr>
          <w:sz w:val="28"/>
          <w:szCs w:val="28"/>
        </w:rPr>
        <w:t xml:space="preserve">-  на 2022 год в размере </w:t>
      </w:r>
      <w:r>
        <w:rPr>
          <w:b/>
          <w:i/>
          <w:sz w:val="28"/>
          <w:szCs w:val="28"/>
        </w:rPr>
        <w:t>7 997,82</w:t>
      </w:r>
      <w:r w:rsidRPr="004A78A6">
        <w:rPr>
          <w:sz w:val="28"/>
          <w:szCs w:val="28"/>
        </w:rPr>
        <w:t xml:space="preserve"> тыс. руб., тариф – в размере </w:t>
      </w:r>
      <w:r>
        <w:rPr>
          <w:b/>
          <w:i/>
          <w:sz w:val="28"/>
          <w:szCs w:val="28"/>
        </w:rPr>
        <w:t>48,60</w:t>
      </w:r>
      <w:r w:rsidRPr="004A78A6">
        <w:rPr>
          <w:sz w:val="28"/>
          <w:szCs w:val="28"/>
        </w:rPr>
        <w:t xml:space="preserve"> руб.;</w:t>
      </w:r>
    </w:p>
    <w:p w14:paraId="6D7FF12E" w14:textId="77777777" w:rsidR="000A0619" w:rsidRPr="004A78A6" w:rsidRDefault="000A0619" w:rsidP="000A0619">
      <w:pPr>
        <w:ind w:firstLine="567"/>
        <w:jc w:val="both"/>
        <w:rPr>
          <w:sz w:val="28"/>
          <w:szCs w:val="28"/>
        </w:rPr>
      </w:pPr>
      <w:r w:rsidRPr="004A78A6">
        <w:rPr>
          <w:sz w:val="28"/>
          <w:szCs w:val="28"/>
        </w:rPr>
        <w:t xml:space="preserve">-  на 2023 год в размере </w:t>
      </w:r>
      <w:r>
        <w:rPr>
          <w:b/>
          <w:i/>
          <w:sz w:val="28"/>
          <w:szCs w:val="28"/>
        </w:rPr>
        <w:t>7 997,82</w:t>
      </w:r>
      <w:r w:rsidRPr="004A78A6">
        <w:rPr>
          <w:sz w:val="28"/>
          <w:szCs w:val="28"/>
        </w:rPr>
        <w:t xml:space="preserve"> тыс. руб., тариф – в размере </w:t>
      </w:r>
      <w:r>
        <w:rPr>
          <w:b/>
          <w:i/>
          <w:sz w:val="28"/>
          <w:szCs w:val="28"/>
        </w:rPr>
        <w:t xml:space="preserve">48,60 </w:t>
      </w:r>
      <w:r w:rsidRPr="004A78A6">
        <w:rPr>
          <w:sz w:val="28"/>
          <w:szCs w:val="28"/>
        </w:rPr>
        <w:t>руб.</w:t>
      </w:r>
    </w:p>
    <w:p w14:paraId="605466E6" w14:textId="77777777" w:rsidR="000A0619" w:rsidRPr="004A78A6" w:rsidRDefault="000A0619" w:rsidP="000A0619">
      <w:pPr>
        <w:ind w:firstLine="567"/>
        <w:jc w:val="both"/>
        <w:rPr>
          <w:sz w:val="28"/>
          <w:szCs w:val="28"/>
        </w:rPr>
      </w:pPr>
      <w:r w:rsidRPr="004A78A6">
        <w:rPr>
          <w:sz w:val="28"/>
          <w:szCs w:val="28"/>
        </w:rPr>
        <w:t>Установление тарифов рассматриваемой организации осуществлялось с учетом следующей календарной разбивки:</w:t>
      </w:r>
    </w:p>
    <w:p w14:paraId="20FC62B1" w14:textId="77777777" w:rsidR="000A0619" w:rsidRPr="00167A19" w:rsidRDefault="000A0619" w:rsidP="000A0619">
      <w:pPr>
        <w:ind w:firstLine="567"/>
        <w:jc w:val="both"/>
        <w:rPr>
          <w:sz w:val="28"/>
          <w:szCs w:val="28"/>
        </w:rPr>
      </w:pPr>
      <w:r w:rsidRPr="00167A19">
        <w:rPr>
          <w:sz w:val="28"/>
          <w:szCs w:val="28"/>
        </w:rPr>
        <w:t>- с 01.01.201</w:t>
      </w:r>
      <w:r>
        <w:rPr>
          <w:sz w:val="28"/>
          <w:szCs w:val="28"/>
        </w:rPr>
        <w:t>9</w:t>
      </w:r>
      <w:r w:rsidRPr="00167A19">
        <w:rPr>
          <w:sz w:val="28"/>
          <w:szCs w:val="28"/>
        </w:rPr>
        <w:t xml:space="preserve"> по 30.06.201</w:t>
      </w:r>
      <w:r>
        <w:rPr>
          <w:sz w:val="28"/>
          <w:szCs w:val="28"/>
        </w:rPr>
        <w:t>9</w:t>
      </w:r>
      <w:r w:rsidRPr="00167A19">
        <w:rPr>
          <w:sz w:val="28"/>
          <w:szCs w:val="28"/>
        </w:rPr>
        <w:t>;</w:t>
      </w:r>
    </w:p>
    <w:p w14:paraId="0D62F1AD" w14:textId="77777777" w:rsidR="000A0619" w:rsidRDefault="000A0619" w:rsidP="000A0619">
      <w:pPr>
        <w:ind w:firstLine="567"/>
        <w:jc w:val="both"/>
        <w:rPr>
          <w:sz w:val="28"/>
          <w:szCs w:val="28"/>
        </w:rPr>
      </w:pPr>
      <w:r w:rsidRPr="00167A19">
        <w:rPr>
          <w:sz w:val="28"/>
          <w:szCs w:val="28"/>
        </w:rPr>
        <w:t>- с 01.07.201</w:t>
      </w:r>
      <w:r>
        <w:rPr>
          <w:sz w:val="28"/>
          <w:szCs w:val="28"/>
        </w:rPr>
        <w:t>9</w:t>
      </w:r>
      <w:r w:rsidRPr="00167A19">
        <w:rPr>
          <w:sz w:val="28"/>
          <w:szCs w:val="28"/>
        </w:rPr>
        <w:t xml:space="preserve"> по 31.12.201</w:t>
      </w:r>
      <w:r>
        <w:rPr>
          <w:sz w:val="28"/>
          <w:szCs w:val="28"/>
        </w:rPr>
        <w:t>9;</w:t>
      </w:r>
    </w:p>
    <w:p w14:paraId="27DE375E" w14:textId="77777777" w:rsidR="000A0619" w:rsidRPr="00167A19" w:rsidRDefault="000A0619" w:rsidP="000A0619">
      <w:pPr>
        <w:ind w:firstLine="567"/>
        <w:jc w:val="both"/>
        <w:rPr>
          <w:sz w:val="28"/>
          <w:szCs w:val="28"/>
        </w:rPr>
      </w:pPr>
      <w:r w:rsidRPr="00167A19">
        <w:rPr>
          <w:sz w:val="28"/>
          <w:szCs w:val="28"/>
        </w:rPr>
        <w:t>- с 01.01.20</w:t>
      </w:r>
      <w:r>
        <w:rPr>
          <w:sz w:val="28"/>
          <w:szCs w:val="28"/>
        </w:rPr>
        <w:t>20</w:t>
      </w:r>
      <w:r w:rsidRPr="00167A19">
        <w:rPr>
          <w:sz w:val="28"/>
          <w:szCs w:val="28"/>
        </w:rPr>
        <w:t xml:space="preserve"> по 30.06.20</w:t>
      </w:r>
      <w:r>
        <w:rPr>
          <w:sz w:val="28"/>
          <w:szCs w:val="28"/>
        </w:rPr>
        <w:t>20</w:t>
      </w:r>
      <w:r w:rsidRPr="00167A19">
        <w:rPr>
          <w:sz w:val="28"/>
          <w:szCs w:val="28"/>
        </w:rPr>
        <w:t>;</w:t>
      </w:r>
    </w:p>
    <w:p w14:paraId="12FEC97F" w14:textId="77777777" w:rsidR="000A0619" w:rsidRPr="00167A19" w:rsidRDefault="000A0619" w:rsidP="000A0619">
      <w:pPr>
        <w:ind w:firstLine="567"/>
        <w:jc w:val="both"/>
        <w:rPr>
          <w:sz w:val="28"/>
          <w:szCs w:val="28"/>
        </w:rPr>
      </w:pPr>
      <w:r w:rsidRPr="00167A19">
        <w:rPr>
          <w:sz w:val="28"/>
          <w:szCs w:val="28"/>
        </w:rPr>
        <w:t>- с 01.07.20</w:t>
      </w:r>
      <w:r>
        <w:rPr>
          <w:sz w:val="28"/>
          <w:szCs w:val="28"/>
        </w:rPr>
        <w:t>20</w:t>
      </w:r>
      <w:r w:rsidRPr="00167A19">
        <w:rPr>
          <w:sz w:val="28"/>
          <w:szCs w:val="28"/>
        </w:rPr>
        <w:t xml:space="preserve"> по 31.12.20</w:t>
      </w:r>
      <w:r>
        <w:rPr>
          <w:sz w:val="28"/>
          <w:szCs w:val="28"/>
        </w:rPr>
        <w:t>20;</w:t>
      </w:r>
    </w:p>
    <w:p w14:paraId="5384D764" w14:textId="77777777" w:rsidR="000A0619" w:rsidRPr="00167A19" w:rsidRDefault="000A0619" w:rsidP="000A0619">
      <w:pPr>
        <w:ind w:firstLine="567"/>
        <w:jc w:val="both"/>
        <w:rPr>
          <w:sz w:val="28"/>
          <w:szCs w:val="28"/>
        </w:rPr>
      </w:pPr>
      <w:r w:rsidRPr="00167A19">
        <w:rPr>
          <w:sz w:val="28"/>
          <w:szCs w:val="28"/>
        </w:rPr>
        <w:t>- с 01.01.20</w:t>
      </w:r>
      <w:r>
        <w:rPr>
          <w:sz w:val="28"/>
          <w:szCs w:val="28"/>
        </w:rPr>
        <w:t>21</w:t>
      </w:r>
      <w:r w:rsidRPr="00167A19">
        <w:rPr>
          <w:sz w:val="28"/>
          <w:szCs w:val="28"/>
        </w:rPr>
        <w:t xml:space="preserve"> по 30.06.20</w:t>
      </w:r>
      <w:r>
        <w:rPr>
          <w:sz w:val="28"/>
          <w:szCs w:val="28"/>
        </w:rPr>
        <w:t>21</w:t>
      </w:r>
      <w:r w:rsidRPr="00167A19">
        <w:rPr>
          <w:sz w:val="28"/>
          <w:szCs w:val="28"/>
        </w:rPr>
        <w:t>;</w:t>
      </w:r>
    </w:p>
    <w:p w14:paraId="2A47F165" w14:textId="77777777" w:rsidR="000A0619" w:rsidRDefault="000A0619" w:rsidP="000A0619">
      <w:pPr>
        <w:ind w:firstLine="567"/>
        <w:jc w:val="both"/>
        <w:rPr>
          <w:sz w:val="28"/>
          <w:szCs w:val="28"/>
        </w:rPr>
      </w:pPr>
      <w:r w:rsidRPr="00167A19">
        <w:rPr>
          <w:sz w:val="28"/>
          <w:szCs w:val="28"/>
        </w:rPr>
        <w:t>- с 01.07.20</w:t>
      </w:r>
      <w:r>
        <w:rPr>
          <w:sz w:val="28"/>
          <w:szCs w:val="28"/>
        </w:rPr>
        <w:t>21</w:t>
      </w:r>
      <w:r w:rsidRPr="00167A19">
        <w:rPr>
          <w:sz w:val="28"/>
          <w:szCs w:val="28"/>
        </w:rPr>
        <w:t xml:space="preserve"> по 31.12.</w:t>
      </w:r>
      <w:r w:rsidRPr="0033318D">
        <w:rPr>
          <w:sz w:val="28"/>
          <w:szCs w:val="28"/>
        </w:rPr>
        <w:t>20</w:t>
      </w:r>
      <w:r>
        <w:rPr>
          <w:sz w:val="28"/>
          <w:szCs w:val="28"/>
        </w:rPr>
        <w:t>21;</w:t>
      </w:r>
    </w:p>
    <w:p w14:paraId="25046FE8" w14:textId="77777777" w:rsidR="000A0619" w:rsidRPr="00167A19" w:rsidRDefault="000A0619" w:rsidP="000A0619">
      <w:pPr>
        <w:ind w:firstLine="567"/>
        <w:jc w:val="both"/>
        <w:rPr>
          <w:sz w:val="28"/>
          <w:szCs w:val="28"/>
        </w:rPr>
      </w:pPr>
      <w:r w:rsidRPr="00167A19">
        <w:rPr>
          <w:sz w:val="28"/>
          <w:szCs w:val="28"/>
        </w:rPr>
        <w:t>- с 01.01.20</w:t>
      </w:r>
      <w:r>
        <w:rPr>
          <w:sz w:val="28"/>
          <w:szCs w:val="28"/>
        </w:rPr>
        <w:t>22</w:t>
      </w:r>
      <w:r w:rsidRPr="00167A19">
        <w:rPr>
          <w:sz w:val="28"/>
          <w:szCs w:val="28"/>
        </w:rPr>
        <w:t xml:space="preserve"> по 30.06.20</w:t>
      </w:r>
      <w:r>
        <w:rPr>
          <w:sz w:val="28"/>
          <w:szCs w:val="28"/>
        </w:rPr>
        <w:t>22</w:t>
      </w:r>
      <w:r w:rsidRPr="00167A19">
        <w:rPr>
          <w:sz w:val="28"/>
          <w:szCs w:val="28"/>
        </w:rPr>
        <w:t>;</w:t>
      </w:r>
    </w:p>
    <w:p w14:paraId="3645E44F" w14:textId="77777777" w:rsidR="000A0619" w:rsidRDefault="000A0619" w:rsidP="000A0619">
      <w:pPr>
        <w:ind w:firstLine="567"/>
        <w:jc w:val="both"/>
        <w:rPr>
          <w:sz w:val="28"/>
          <w:szCs w:val="28"/>
        </w:rPr>
      </w:pPr>
      <w:r w:rsidRPr="00167A19">
        <w:rPr>
          <w:sz w:val="28"/>
          <w:szCs w:val="28"/>
        </w:rPr>
        <w:t>- с 01.07.20</w:t>
      </w:r>
      <w:r>
        <w:rPr>
          <w:sz w:val="28"/>
          <w:szCs w:val="28"/>
        </w:rPr>
        <w:t>22</w:t>
      </w:r>
      <w:r w:rsidRPr="00167A19">
        <w:rPr>
          <w:sz w:val="28"/>
          <w:szCs w:val="28"/>
        </w:rPr>
        <w:t xml:space="preserve"> по 31.12.</w:t>
      </w:r>
      <w:r w:rsidRPr="0033318D">
        <w:rPr>
          <w:sz w:val="28"/>
          <w:szCs w:val="28"/>
        </w:rPr>
        <w:t>20</w:t>
      </w:r>
      <w:r>
        <w:rPr>
          <w:sz w:val="28"/>
          <w:szCs w:val="28"/>
        </w:rPr>
        <w:t>22;</w:t>
      </w:r>
    </w:p>
    <w:p w14:paraId="32547A0D" w14:textId="77777777" w:rsidR="000A0619" w:rsidRPr="00167A19" w:rsidRDefault="000A0619" w:rsidP="000A0619">
      <w:pPr>
        <w:ind w:firstLine="567"/>
        <w:jc w:val="both"/>
        <w:rPr>
          <w:sz w:val="28"/>
          <w:szCs w:val="28"/>
        </w:rPr>
      </w:pPr>
      <w:r w:rsidRPr="00167A19">
        <w:rPr>
          <w:sz w:val="28"/>
          <w:szCs w:val="28"/>
        </w:rPr>
        <w:t>- с 01.01.20</w:t>
      </w:r>
      <w:r>
        <w:rPr>
          <w:sz w:val="28"/>
          <w:szCs w:val="28"/>
        </w:rPr>
        <w:t>23</w:t>
      </w:r>
      <w:r w:rsidRPr="00167A19">
        <w:rPr>
          <w:sz w:val="28"/>
          <w:szCs w:val="28"/>
        </w:rPr>
        <w:t xml:space="preserve"> по 30.06.20</w:t>
      </w:r>
      <w:r>
        <w:rPr>
          <w:sz w:val="28"/>
          <w:szCs w:val="28"/>
        </w:rPr>
        <w:t>23</w:t>
      </w:r>
      <w:r w:rsidRPr="00167A19">
        <w:rPr>
          <w:sz w:val="28"/>
          <w:szCs w:val="28"/>
        </w:rPr>
        <w:t>;</w:t>
      </w:r>
    </w:p>
    <w:p w14:paraId="6DDB05E8" w14:textId="77777777" w:rsidR="000A0619" w:rsidRPr="00555B20" w:rsidRDefault="000A0619" w:rsidP="000A0619">
      <w:pPr>
        <w:ind w:firstLine="567"/>
        <w:jc w:val="both"/>
        <w:rPr>
          <w:color w:val="FF0000"/>
          <w:sz w:val="28"/>
          <w:szCs w:val="28"/>
        </w:rPr>
      </w:pPr>
      <w:r w:rsidRPr="00167A19">
        <w:rPr>
          <w:sz w:val="28"/>
          <w:szCs w:val="28"/>
        </w:rPr>
        <w:t>- с 01.07.20</w:t>
      </w:r>
      <w:r>
        <w:rPr>
          <w:sz w:val="28"/>
          <w:szCs w:val="28"/>
        </w:rPr>
        <w:t>23</w:t>
      </w:r>
      <w:r w:rsidRPr="00167A19">
        <w:rPr>
          <w:sz w:val="28"/>
          <w:szCs w:val="28"/>
        </w:rPr>
        <w:t xml:space="preserve"> по 31.12.</w:t>
      </w:r>
      <w:r w:rsidRPr="0033318D">
        <w:rPr>
          <w:sz w:val="28"/>
          <w:szCs w:val="28"/>
        </w:rPr>
        <w:t>20</w:t>
      </w:r>
      <w:r>
        <w:rPr>
          <w:sz w:val="28"/>
          <w:szCs w:val="28"/>
        </w:rPr>
        <w:t>23.</w:t>
      </w:r>
    </w:p>
    <w:p w14:paraId="067E9689" w14:textId="77777777" w:rsidR="000A0619" w:rsidRPr="004A78A6" w:rsidRDefault="000A0619" w:rsidP="000A0619">
      <w:pPr>
        <w:ind w:firstLine="567"/>
        <w:jc w:val="both"/>
        <w:rPr>
          <w:sz w:val="28"/>
          <w:szCs w:val="28"/>
        </w:rPr>
      </w:pPr>
      <w:r w:rsidRPr="004A78A6">
        <w:rPr>
          <w:sz w:val="28"/>
          <w:szCs w:val="28"/>
        </w:rPr>
        <w:t xml:space="preserve">Необходимая валовая выручка (далее также – «НВВ») в сфере </w:t>
      </w:r>
      <w:r>
        <w:rPr>
          <w:sz w:val="28"/>
          <w:szCs w:val="28"/>
        </w:rPr>
        <w:t>водоотведения (очистка сточных вод)</w:t>
      </w:r>
      <w:r w:rsidRPr="004A78A6">
        <w:rPr>
          <w:sz w:val="28"/>
          <w:szCs w:val="28"/>
        </w:rPr>
        <w:t xml:space="preserve"> с учетом календарной разбивки определена специалистом РЭК КО на следующем уровне:</w:t>
      </w:r>
    </w:p>
    <w:p w14:paraId="4161C5FC" w14:textId="77777777" w:rsidR="000A0619" w:rsidRPr="00F8595E" w:rsidRDefault="000A0619" w:rsidP="000A0619">
      <w:pPr>
        <w:ind w:firstLine="709"/>
        <w:jc w:val="both"/>
        <w:rPr>
          <w:sz w:val="28"/>
          <w:szCs w:val="28"/>
        </w:rPr>
      </w:pPr>
      <w:r w:rsidRPr="00F8595E">
        <w:rPr>
          <w:sz w:val="28"/>
          <w:szCs w:val="28"/>
        </w:rPr>
        <w:t xml:space="preserve">- на период с 01.01.2019 по 30.06.2019 – </w:t>
      </w:r>
      <w:r w:rsidRPr="00F8595E">
        <w:rPr>
          <w:b/>
          <w:i/>
          <w:sz w:val="28"/>
          <w:szCs w:val="28"/>
        </w:rPr>
        <w:t xml:space="preserve">688,08 </w:t>
      </w:r>
      <w:r w:rsidRPr="00F8595E">
        <w:rPr>
          <w:sz w:val="28"/>
          <w:szCs w:val="28"/>
        </w:rPr>
        <w:t>тыс. руб.;</w:t>
      </w:r>
    </w:p>
    <w:p w14:paraId="5EF52192" w14:textId="77777777" w:rsidR="000A0619" w:rsidRPr="00F8595E" w:rsidRDefault="000A0619" w:rsidP="000A0619">
      <w:pPr>
        <w:ind w:firstLine="709"/>
        <w:jc w:val="both"/>
        <w:rPr>
          <w:sz w:val="28"/>
          <w:szCs w:val="28"/>
        </w:rPr>
      </w:pPr>
      <w:r w:rsidRPr="00F8595E">
        <w:rPr>
          <w:sz w:val="28"/>
          <w:szCs w:val="28"/>
        </w:rPr>
        <w:t xml:space="preserve">- на период с 01.07.2019 по 31.12.2019 – </w:t>
      </w:r>
      <w:r w:rsidRPr="00F8595E">
        <w:rPr>
          <w:b/>
          <w:i/>
          <w:sz w:val="28"/>
          <w:szCs w:val="28"/>
        </w:rPr>
        <w:t>711,64</w:t>
      </w:r>
      <w:r w:rsidRPr="00F8595E">
        <w:rPr>
          <w:sz w:val="28"/>
          <w:szCs w:val="28"/>
        </w:rPr>
        <w:t xml:space="preserve"> тыс. руб.;</w:t>
      </w:r>
    </w:p>
    <w:p w14:paraId="7D15D3BF" w14:textId="77777777" w:rsidR="000A0619" w:rsidRPr="00F8595E" w:rsidRDefault="000A0619" w:rsidP="000A0619">
      <w:pPr>
        <w:ind w:firstLine="709"/>
        <w:jc w:val="both"/>
        <w:rPr>
          <w:sz w:val="28"/>
          <w:szCs w:val="28"/>
        </w:rPr>
      </w:pPr>
      <w:r w:rsidRPr="00F8595E">
        <w:rPr>
          <w:sz w:val="28"/>
          <w:szCs w:val="28"/>
        </w:rPr>
        <w:t xml:space="preserve">- на период с 01.01.2020 по 30.06.2020 – </w:t>
      </w:r>
      <w:r w:rsidRPr="00F8595E">
        <w:rPr>
          <w:b/>
          <w:i/>
          <w:sz w:val="28"/>
          <w:szCs w:val="28"/>
        </w:rPr>
        <w:t xml:space="preserve">711,64 </w:t>
      </w:r>
      <w:r w:rsidRPr="00F8595E">
        <w:rPr>
          <w:sz w:val="28"/>
          <w:szCs w:val="28"/>
        </w:rPr>
        <w:t>тыс. руб.;</w:t>
      </w:r>
    </w:p>
    <w:p w14:paraId="4969544D" w14:textId="77777777" w:rsidR="000A0619" w:rsidRPr="00F8595E" w:rsidRDefault="000A0619" w:rsidP="000A0619">
      <w:pPr>
        <w:ind w:firstLine="709"/>
        <w:jc w:val="both"/>
        <w:rPr>
          <w:sz w:val="28"/>
          <w:szCs w:val="28"/>
        </w:rPr>
      </w:pPr>
      <w:r w:rsidRPr="00F8595E">
        <w:rPr>
          <w:sz w:val="28"/>
          <w:szCs w:val="28"/>
        </w:rPr>
        <w:t xml:space="preserve">- на период с 01.07.2020 по 31.12.2020 – </w:t>
      </w:r>
      <w:r w:rsidRPr="00F8595E">
        <w:rPr>
          <w:b/>
          <w:i/>
          <w:sz w:val="28"/>
          <w:szCs w:val="28"/>
        </w:rPr>
        <w:t xml:space="preserve">723,83 </w:t>
      </w:r>
      <w:r w:rsidRPr="00F8595E">
        <w:rPr>
          <w:sz w:val="28"/>
          <w:szCs w:val="28"/>
        </w:rPr>
        <w:t>тыс. руб.;</w:t>
      </w:r>
    </w:p>
    <w:p w14:paraId="68D3E902" w14:textId="77777777" w:rsidR="000A0619" w:rsidRPr="00F8595E" w:rsidRDefault="000A0619" w:rsidP="000A0619">
      <w:pPr>
        <w:ind w:firstLine="709"/>
        <w:jc w:val="both"/>
        <w:rPr>
          <w:sz w:val="28"/>
          <w:szCs w:val="28"/>
        </w:rPr>
      </w:pPr>
      <w:r w:rsidRPr="00F8595E">
        <w:rPr>
          <w:sz w:val="28"/>
          <w:szCs w:val="28"/>
        </w:rPr>
        <w:t xml:space="preserve">- на период с 01.01.2021 по 30.06.2021 – </w:t>
      </w:r>
      <w:r w:rsidRPr="00F8595E">
        <w:rPr>
          <w:b/>
          <w:i/>
          <w:sz w:val="28"/>
          <w:szCs w:val="28"/>
        </w:rPr>
        <w:t xml:space="preserve">723,83 </w:t>
      </w:r>
      <w:r w:rsidRPr="00F8595E">
        <w:rPr>
          <w:sz w:val="28"/>
          <w:szCs w:val="28"/>
        </w:rPr>
        <w:t>тыс. руб.;</w:t>
      </w:r>
    </w:p>
    <w:p w14:paraId="249EE62B" w14:textId="77777777" w:rsidR="000A0619" w:rsidRPr="00F8595E" w:rsidRDefault="000A0619" w:rsidP="000A0619">
      <w:pPr>
        <w:ind w:firstLine="709"/>
        <w:jc w:val="both"/>
        <w:rPr>
          <w:sz w:val="28"/>
          <w:szCs w:val="28"/>
        </w:rPr>
      </w:pPr>
      <w:r w:rsidRPr="00F8595E">
        <w:rPr>
          <w:sz w:val="28"/>
          <w:szCs w:val="28"/>
        </w:rPr>
        <w:t xml:space="preserve">- на период с 01.07.2021 по 31.12.2021 – </w:t>
      </w:r>
      <w:r w:rsidRPr="00F8595E">
        <w:rPr>
          <w:b/>
          <w:i/>
          <w:sz w:val="28"/>
          <w:szCs w:val="28"/>
        </w:rPr>
        <w:t>753,88</w:t>
      </w:r>
      <w:r w:rsidRPr="00F8595E">
        <w:rPr>
          <w:sz w:val="28"/>
          <w:szCs w:val="28"/>
        </w:rPr>
        <w:t xml:space="preserve"> тыс. руб.;</w:t>
      </w:r>
    </w:p>
    <w:p w14:paraId="7EF0BD6F" w14:textId="77777777" w:rsidR="000A0619" w:rsidRPr="00F8595E" w:rsidRDefault="000A0619" w:rsidP="000A0619">
      <w:pPr>
        <w:ind w:firstLine="709"/>
        <w:jc w:val="both"/>
        <w:rPr>
          <w:sz w:val="28"/>
          <w:szCs w:val="28"/>
        </w:rPr>
      </w:pPr>
      <w:r w:rsidRPr="00F8595E">
        <w:rPr>
          <w:sz w:val="28"/>
          <w:szCs w:val="28"/>
        </w:rPr>
        <w:t xml:space="preserve">- на период с 01.01.2022 по 30.06.2022 – </w:t>
      </w:r>
      <w:r w:rsidRPr="00F8595E">
        <w:rPr>
          <w:b/>
          <w:i/>
          <w:sz w:val="28"/>
          <w:szCs w:val="28"/>
        </w:rPr>
        <w:t xml:space="preserve">753,88 </w:t>
      </w:r>
      <w:r w:rsidRPr="00F8595E">
        <w:rPr>
          <w:sz w:val="28"/>
          <w:szCs w:val="28"/>
        </w:rPr>
        <w:t>тыс. руб.;</w:t>
      </w:r>
    </w:p>
    <w:p w14:paraId="74A045E7" w14:textId="77777777" w:rsidR="000A0619" w:rsidRPr="00F8595E" w:rsidRDefault="000A0619" w:rsidP="000A0619">
      <w:pPr>
        <w:ind w:firstLine="709"/>
        <w:jc w:val="both"/>
        <w:rPr>
          <w:sz w:val="28"/>
          <w:szCs w:val="28"/>
        </w:rPr>
      </w:pPr>
      <w:r w:rsidRPr="00F8595E">
        <w:rPr>
          <w:sz w:val="28"/>
          <w:szCs w:val="28"/>
        </w:rPr>
        <w:t xml:space="preserve">- на период с 01.07.2022 по 31.12.2022 – </w:t>
      </w:r>
      <w:r w:rsidRPr="00F8595E">
        <w:rPr>
          <w:b/>
          <w:i/>
          <w:sz w:val="28"/>
          <w:szCs w:val="28"/>
        </w:rPr>
        <w:t>767,69</w:t>
      </w:r>
      <w:r w:rsidRPr="00F8595E">
        <w:rPr>
          <w:sz w:val="28"/>
          <w:szCs w:val="28"/>
        </w:rPr>
        <w:t xml:space="preserve"> тыс. руб.;</w:t>
      </w:r>
    </w:p>
    <w:p w14:paraId="43A6B56A" w14:textId="77777777" w:rsidR="000A0619" w:rsidRPr="00F8595E" w:rsidRDefault="000A0619" w:rsidP="000A0619">
      <w:pPr>
        <w:ind w:firstLine="709"/>
        <w:jc w:val="both"/>
        <w:rPr>
          <w:sz w:val="28"/>
          <w:szCs w:val="28"/>
        </w:rPr>
      </w:pPr>
      <w:r w:rsidRPr="00F8595E">
        <w:rPr>
          <w:sz w:val="28"/>
          <w:szCs w:val="28"/>
        </w:rPr>
        <w:t xml:space="preserve">- на период с 01.01.2023 по 30.06.2023 – </w:t>
      </w:r>
      <w:r w:rsidRPr="00F8595E">
        <w:rPr>
          <w:b/>
          <w:i/>
          <w:sz w:val="28"/>
          <w:szCs w:val="28"/>
        </w:rPr>
        <w:t xml:space="preserve">767,69 </w:t>
      </w:r>
      <w:r w:rsidRPr="00F8595E">
        <w:rPr>
          <w:sz w:val="28"/>
          <w:szCs w:val="28"/>
        </w:rPr>
        <w:t>тыс. руб.;</w:t>
      </w:r>
    </w:p>
    <w:p w14:paraId="6D8A7F25" w14:textId="77777777" w:rsidR="000A0619" w:rsidRPr="00F8595E" w:rsidRDefault="000A0619" w:rsidP="000A0619">
      <w:pPr>
        <w:ind w:firstLine="709"/>
        <w:jc w:val="both"/>
        <w:rPr>
          <w:sz w:val="28"/>
          <w:szCs w:val="28"/>
        </w:rPr>
      </w:pPr>
      <w:r w:rsidRPr="00F8595E">
        <w:rPr>
          <w:sz w:val="28"/>
          <w:szCs w:val="28"/>
        </w:rPr>
        <w:t xml:space="preserve">- на период с 01.07.2023 по 31.12.2023 – </w:t>
      </w:r>
      <w:r w:rsidRPr="00F8595E">
        <w:rPr>
          <w:b/>
          <w:i/>
          <w:sz w:val="28"/>
          <w:szCs w:val="28"/>
        </w:rPr>
        <w:t xml:space="preserve">798,56 </w:t>
      </w:r>
      <w:r w:rsidRPr="00F8595E">
        <w:rPr>
          <w:sz w:val="28"/>
          <w:szCs w:val="28"/>
        </w:rPr>
        <w:t>тыс. руб.</w:t>
      </w:r>
    </w:p>
    <w:p w14:paraId="753C8DE6" w14:textId="77777777" w:rsidR="000A0619" w:rsidRDefault="000A0619" w:rsidP="000A0619">
      <w:pPr>
        <w:ind w:firstLine="709"/>
        <w:jc w:val="both"/>
        <w:rPr>
          <w:sz w:val="28"/>
          <w:szCs w:val="28"/>
        </w:rPr>
      </w:pPr>
    </w:p>
    <w:p w14:paraId="2F1C9A48" w14:textId="77777777" w:rsidR="000A0619" w:rsidRDefault="000A0619" w:rsidP="000A0619">
      <w:pPr>
        <w:ind w:firstLine="567"/>
        <w:jc w:val="both"/>
        <w:rPr>
          <w:color w:val="000000"/>
          <w:sz w:val="28"/>
          <w:szCs w:val="28"/>
        </w:rPr>
      </w:pPr>
      <w:r>
        <w:rPr>
          <w:sz w:val="28"/>
          <w:szCs w:val="28"/>
        </w:rPr>
        <w:t xml:space="preserve">При расчете статей расходов специалистом использовались </w:t>
      </w:r>
      <w:r w:rsidRPr="00582C44">
        <w:rPr>
          <w:sz w:val="28"/>
          <w:szCs w:val="28"/>
        </w:rPr>
        <w:t>индекс</w:t>
      </w:r>
      <w:r>
        <w:rPr>
          <w:sz w:val="28"/>
          <w:szCs w:val="28"/>
        </w:rPr>
        <w:t>ы</w:t>
      </w:r>
      <w:r w:rsidRPr="00582C44">
        <w:rPr>
          <w:sz w:val="28"/>
          <w:szCs w:val="28"/>
        </w:rPr>
        <w:t xml:space="preserve"> потребительских цен на 2018 год – 10</w:t>
      </w:r>
      <w:r>
        <w:rPr>
          <w:sz w:val="28"/>
          <w:szCs w:val="28"/>
        </w:rPr>
        <w:t>2</w:t>
      </w:r>
      <w:r w:rsidRPr="00582C44">
        <w:rPr>
          <w:sz w:val="28"/>
          <w:szCs w:val="28"/>
        </w:rPr>
        <w:t>,7%, на 2019 год – 104</w:t>
      </w:r>
      <w:r>
        <w:rPr>
          <w:sz w:val="28"/>
          <w:szCs w:val="28"/>
        </w:rPr>
        <w:t>,6</w:t>
      </w:r>
      <w:r w:rsidRPr="00582C44">
        <w:rPr>
          <w:sz w:val="28"/>
          <w:szCs w:val="28"/>
        </w:rPr>
        <w:t xml:space="preserve">%, </w:t>
      </w:r>
      <w:r>
        <w:rPr>
          <w:sz w:val="28"/>
          <w:szCs w:val="28"/>
        </w:rPr>
        <w:t xml:space="preserve">на 2020 год – 103,4%, на 2021-2023 годы – 104% </w:t>
      </w:r>
      <w:r w:rsidRPr="00582C44">
        <w:rPr>
          <w:sz w:val="28"/>
          <w:szCs w:val="28"/>
        </w:rPr>
        <w:t xml:space="preserve">согласно </w:t>
      </w:r>
      <w:bookmarkStart w:id="3" w:name="_Hlk532306955"/>
      <w:r w:rsidRPr="00582C44">
        <w:rPr>
          <w:rFonts w:eastAsia="Calibri"/>
          <w:sz w:val="28"/>
          <w:szCs w:val="28"/>
        </w:rPr>
        <w:t>основных параметров прогноза социально-экономического развити</w:t>
      </w:r>
      <w:r>
        <w:rPr>
          <w:rFonts w:eastAsia="Calibri"/>
          <w:sz w:val="28"/>
          <w:szCs w:val="28"/>
        </w:rPr>
        <w:t>я Российской Федерации на 2018 - 2023</w:t>
      </w:r>
      <w:r w:rsidRPr="00582C44">
        <w:rPr>
          <w:rFonts w:eastAsia="Calibri"/>
          <w:sz w:val="28"/>
          <w:szCs w:val="28"/>
        </w:rPr>
        <w:t xml:space="preserve"> годы, определенных в базовом варианте </w:t>
      </w:r>
      <w:r>
        <w:rPr>
          <w:rFonts w:eastAsia="Calibri"/>
          <w:sz w:val="28"/>
          <w:szCs w:val="28"/>
        </w:rPr>
        <w:t>П</w:t>
      </w:r>
      <w:r w:rsidRPr="00582C44">
        <w:rPr>
          <w:rFonts w:eastAsia="Calibri"/>
          <w:sz w:val="28"/>
          <w:szCs w:val="28"/>
        </w:rPr>
        <w:t xml:space="preserve">рогноза социально-экономического развития Российской Федерации на </w:t>
      </w:r>
      <w:r>
        <w:rPr>
          <w:rFonts w:eastAsia="Calibri"/>
          <w:sz w:val="28"/>
          <w:szCs w:val="28"/>
        </w:rPr>
        <w:t>период до 2024 года</w:t>
      </w:r>
      <w:r w:rsidRPr="00582C44">
        <w:rPr>
          <w:rFonts w:eastAsia="Calibri"/>
          <w:sz w:val="28"/>
          <w:szCs w:val="28"/>
        </w:rPr>
        <w:t xml:space="preserve">, </w:t>
      </w:r>
      <w:bookmarkEnd w:id="3"/>
      <w:r>
        <w:rPr>
          <w:rFonts w:eastAsia="Calibri"/>
          <w:sz w:val="28"/>
          <w:szCs w:val="28"/>
        </w:rPr>
        <w:t xml:space="preserve">опубликованном 01.10.2018г. на официальном сайте Министерства экономического развития Российской Федерации  </w:t>
      </w:r>
      <w:r w:rsidRPr="00582C44">
        <w:rPr>
          <w:rFonts w:eastAsia="Calibri"/>
          <w:sz w:val="28"/>
          <w:szCs w:val="28"/>
        </w:rPr>
        <w:t xml:space="preserve">(далее - </w:t>
      </w:r>
      <w:r w:rsidRPr="00582C44">
        <w:rPr>
          <w:sz w:val="28"/>
          <w:szCs w:val="28"/>
        </w:rPr>
        <w:t>прогноз Минэкономразвития России</w:t>
      </w:r>
      <w:r>
        <w:rPr>
          <w:sz w:val="28"/>
          <w:szCs w:val="28"/>
        </w:rPr>
        <w:t>, ИПЦ Минэкономразвития России</w:t>
      </w:r>
      <w:r w:rsidRPr="00582C44">
        <w:rPr>
          <w:sz w:val="28"/>
          <w:szCs w:val="28"/>
        </w:rPr>
        <w:t>)</w:t>
      </w:r>
      <w:r>
        <w:rPr>
          <w:sz w:val="28"/>
          <w:szCs w:val="28"/>
        </w:rPr>
        <w:t>.</w:t>
      </w:r>
    </w:p>
    <w:p w14:paraId="77577B05" w14:textId="77777777" w:rsidR="000A0619" w:rsidRPr="00073107" w:rsidRDefault="000A0619" w:rsidP="000A0619">
      <w:pPr>
        <w:ind w:firstLine="709"/>
        <w:jc w:val="both"/>
        <w:rPr>
          <w:sz w:val="28"/>
          <w:szCs w:val="28"/>
        </w:rPr>
      </w:pPr>
    </w:p>
    <w:p w14:paraId="721757DD" w14:textId="77777777" w:rsidR="000A0619" w:rsidRPr="001E7335" w:rsidRDefault="000A0619" w:rsidP="000A0619">
      <w:pPr>
        <w:ind w:firstLine="567"/>
        <w:jc w:val="both"/>
        <w:rPr>
          <w:sz w:val="28"/>
          <w:szCs w:val="28"/>
        </w:rPr>
      </w:pPr>
      <w:r w:rsidRPr="001E7335">
        <w:rPr>
          <w:sz w:val="28"/>
          <w:szCs w:val="28"/>
        </w:rPr>
        <w:t>На основании проведенного анализа расчетно-обосновывающих материалов, представленных организацией для определения величины необходимой валовой выручки, специалист считает экономически обоснованным принять расходы по статьям затрат на следующем уровне.</w:t>
      </w:r>
    </w:p>
    <w:p w14:paraId="0492AC9B" w14:textId="77777777" w:rsidR="000A0619" w:rsidRDefault="000A0619" w:rsidP="000A0619">
      <w:pPr>
        <w:ind w:firstLine="567"/>
        <w:jc w:val="both"/>
        <w:rPr>
          <w:rStyle w:val="apple-style-span"/>
          <w:sz w:val="28"/>
          <w:szCs w:val="28"/>
          <w:shd w:val="clear" w:color="auto" w:fill="FFFFFF"/>
        </w:rPr>
      </w:pPr>
    </w:p>
    <w:p w14:paraId="09F45868" w14:textId="77777777" w:rsidR="000A0619" w:rsidRPr="00941BC1" w:rsidRDefault="000A0619" w:rsidP="000A0619">
      <w:pPr>
        <w:jc w:val="center"/>
        <w:rPr>
          <w:b/>
          <w:sz w:val="32"/>
          <w:szCs w:val="32"/>
          <w:u w:val="single"/>
        </w:rPr>
      </w:pPr>
      <w:r w:rsidRPr="00941BC1">
        <w:rPr>
          <w:b/>
          <w:sz w:val="32"/>
          <w:szCs w:val="32"/>
          <w:u w:val="single"/>
          <w:lang w:val="en-US"/>
        </w:rPr>
        <w:t>I</w:t>
      </w:r>
      <w:r w:rsidRPr="00941BC1">
        <w:rPr>
          <w:b/>
          <w:sz w:val="32"/>
          <w:szCs w:val="32"/>
          <w:u w:val="single"/>
        </w:rPr>
        <w:t>. Базовый уровень операционных расходов на 2019 год</w:t>
      </w:r>
    </w:p>
    <w:p w14:paraId="7DF033B1" w14:textId="77777777" w:rsidR="000A0619" w:rsidRDefault="000A0619" w:rsidP="000A0619">
      <w:pPr>
        <w:jc w:val="center"/>
        <w:rPr>
          <w:b/>
          <w:sz w:val="32"/>
          <w:szCs w:val="32"/>
          <w:u w:val="single"/>
        </w:rPr>
      </w:pPr>
    </w:p>
    <w:p w14:paraId="02FC0A0F" w14:textId="77777777" w:rsidR="000A0619" w:rsidRDefault="000A0619" w:rsidP="000A0619">
      <w:pPr>
        <w:ind w:firstLine="709"/>
        <w:jc w:val="both"/>
        <w:rPr>
          <w:sz w:val="28"/>
          <w:szCs w:val="28"/>
        </w:rPr>
      </w:pPr>
      <w:r w:rsidRPr="0019702C">
        <w:rPr>
          <w:sz w:val="28"/>
          <w:szCs w:val="28"/>
        </w:rPr>
        <w:t>Базовый уровень операционных расходов на первый год долгосрочного периода регулирования рассчитывался  с применением метода экономически обоснованных расходов (затрат) в соответствии с пунктами 17 - 26  Методических указаний (за исключением расходов на электрическую энергию (мощность, тепловую энергию и другие виды энергетических ресурсов), утвержденных Приказом ФСТ России от 27.12.2013 № 1746-э (ред. от 29.08.2017) «Об утверждении Методических указаний по расчету регулируемых тарифов в сфере водоснабжения и водоотведения».</w:t>
      </w:r>
    </w:p>
    <w:p w14:paraId="1A1AA590" w14:textId="77777777" w:rsidR="000A0619" w:rsidRDefault="000A0619" w:rsidP="000A0619">
      <w:pPr>
        <w:ind w:firstLine="709"/>
        <w:jc w:val="both"/>
        <w:rPr>
          <w:sz w:val="28"/>
          <w:szCs w:val="28"/>
        </w:rPr>
      </w:pPr>
    </w:p>
    <w:p w14:paraId="0B4E3D11" w14:textId="77777777" w:rsidR="000A0619" w:rsidRPr="004A78A6" w:rsidRDefault="000A0619" w:rsidP="000A0619">
      <w:pPr>
        <w:jc w:val="center"/>
        <w:rPr>
          <w:b/>
          <w:sz w:val="32"/>
          <w:szCs w:val="32"/>
          <w:u w:val="single"/>
        </w:rPr>
      </w:pPr>
      <w:r w:rsidRPr="004A78A6">
        <w:rPr>
          <w:b/>
          <w:sz w:val="32"/>
          <w:szCs w:val="32"/>
          <w:u w:val="single"/>
        </w:rPr>
        <w:t>«Реагенты»</w:t>
      </w:r>
    </w:p>
    <w:p w14:paraId="53895EAF" w14:textId="77777777" w:rsidR="000A0619" w:rsidRPr="004A78A6" w:rsidRDefault="000A0619" w:rsidP="000A0619">
      <w:pPr>
        <w:jc w:val="center"/>
        <w:rPr>
          <w:b/>
          <w:sz w:val="32"/>
          <w:szCs w:val="32"/>
          <w:u w:val="single"/>
        </w:rPr>
      </w:pPr>
    </w:p>
    <w:p w14:paraId="5802518A" w14:textId="77777777" w:rsidR="000A0619" w:rsidRPr="004A78A6" w:rsidRDefault="000A0619" w:rsidP="000A0619">
      <w:pPr>
        <w:ind w:firstLine="709"/>
        <w:jc w:val="both"/>
        <w:rPr>
          <w:sz w:val="28"/>
          <w:szCs w:val="28"/>
        </w:rPr>
      </w:pPr>
      <w:r w:rsidRPr="004A78A6">
        <w:rPr>
          <w:sz w:val="28"/>
          <w:szCs w:val="28"/>
        </w:rPr>
        <w:t xml:space="preserve">Организацией заявлены для учета в необходимой валовой выручке расходы по данной статье в сумме </w:t>
      </w:r>
      <w:r>
        <w:rPr>
          <w:b/>
          <w:i/>
          <w:sz w:val="28"/>
          <w:szCs w:val="28"/>
        </w:rPr>
        <w:t>287,86</w:t>
      </w:r>
      <w:r w:rsidRPr="004A78A6">
        <w:rPr>
          <w:b/>
          <w:i/>
          <w:sz w:val="28"/>
          <w:szCs w:val="28"/>
        </w:rPr>
        <w:t xml:space="preserve"> </w:t>
      </w:r>
      <w:r w:rsidRPr="004A78A6">
        <w:rPr>
          <w:sz w:val="28"/>
          <w:szCs w:val="28"/>
        </w:rPr>
        <w:t>тыс. руб.,</w:t>
      </w:r>
      <w:r>
        <w:rPr>
          <w:sz w:val="28"/>
          <w:szCs w:val="28"/>
        </w:rPr>
        <w:t xml:space="preserve"> в том числе овицидный препарат «Бингсти» (договор от 20.04.2017 с ООО «Экоресурс») в сумме </w:t>
      </w:r>
      <w:r w:rsidRPr="00C00C8D">
        <w:rPr>
          <w:b/>
          <w:i/>
          <w:sz w:val="28"/>
          <w:szCs w:val="28"/>
        </w:rPr>
        <w:t>190,40</w:t>
      </w:r>
      <w:r>
        <w:rPr>
          <w:sz w:val="28"/>
          <w:szCs w:val="28"/>
        </w:rPr>
        <w:t xml:space="preserve"> тыс. руб.</w:t>
      </w:r>
      <w:r w:rsidRPr="004A78A6">
        <w:rPr>
          <w:sz w:val="28"/>
          <w:szCs w:val="28"/>
        </w:rPr>
        <w:t xml:space="preserve"> в количестве </w:t>
      </w:r>
      <w:r>
        <w:rPr>
          <w:b/>
          <w:i/>
          <w:sz w:val="28"/>
          <w:szCs w:val="28"/>
        </w:rPr>
        <w:t>224,00</w:t>
      </w:r>
      <w:r w:rsidRPr="004A78A6">
        <w:rPr>
          <w:b/>
          <w:i/>
          <w:sz w:val="28"/>
          <w:szCs w:val="28"/>
        </w:rPr>
        <w:t xml:space="preserve"> </w:t>
      </w:r>
      <w:r w:rsidRPr="00C00C8D">
        <w:rPr>
          <w:sz w:val="28"/>
          <w:szCs w:val="28"/>
        </w:rPr>
        <w:t>л.</w:t>
      </w:r>
      <w:r>
        <w:rPr>
          <w:sz w:val="28"/>
          <w:szCs w:val="28"/>
        </w:rPr>
        <w:t xml:space="preserve"> по цене </w:t>
      </w:r>
      <w:r w:rsidRPr="00C00C8D">
        <w:rPr>
          <w:b/>
          <w:i/>
          <w:sz w:val="28"/>
          <w:szCs w:val="28"/>
        </w:rPr>
        <w:t>850,00</w:t>
      </w:r>
      <w:r>
        <w:rPr>
          <w:sz w:val="28"/>
          <w:szCs w:val="28"/>
        </w:rPr>
        <w:t xml:space="preserve"> руб./л. и </w:t>
      </w:r>
      <w:r w:rsidRPr="004A78A6">
        <w:rPr>
          <w:sz w:val="28"/>
          <w:szCs w:val="28"/>
        </w:rPr>
        <w:t xml:space="preserve">гипохлорит </w:t>
      </w:r>
      <w:r>
        <w:rPr>
          <w:sz w:val="28"/>
          <w:szCs w:val="28"/>
        </w:rPr>
        <w:t xml:space="preserve">натрия в сумме </w:t>
      </w:r>
      <w:r w:rsidRPr="00C00C8D">
        <w:rPr>
          <w:b/>
          <w:i/>
          <w:sz w:val="28"/>
          <w:szCs w:val="28"/>
        </w:rPr>
        <w:t>97,46</w:t>
      </w:r>
      <w:r>
        <w:rPr>
          <w:sz w:val="28"/>
          <w:szCs w:val="28"/>
        </w:rPr>
        <w:t xml:space="preserve"> тыс. руб. </w:t>
      </w:r>
      <w:r w:rsidRPr="004A78A6">
        <w:rPr>
          <w:sz w:val="28"/>
          <w:szCs w:val="28"/>
        </w:rPr>
        <w:t xml:space="preserve">в количестве </w:t>
      </w:r>
      <w:r w:rsidRPr="00C00C8D">
        <w:rPr>
          <w:b/>
          <w:i/>
          <w:sz w:val="28"/>
          <w:szCs w:val="28"/>
        </w:rPr>
        <w:t>3 248,70</w:t>
      </w:r>
      <w:r>
        <w:rPr>
          <w:b/>
          <w:i/>
          <w:sz w:val="28"/>
          <w:szCs w:val="28"/>
        </w:rPr>
        <w:t xml:space="preserve"> </w:t>
      </w:r>
      <w:r>
        <w:rPr>
          <w:sz w:val="28"/>
          <w:szCs w:val="28"/>
        </w:rPr>
        <w:t>кг</w:t>
      </w:r>
      <w:r w:rsidRPr="00C00C8D">
        <w:rPr>
          <w:sz w:val="28"/>
          <w:szCs w:val="28"/>
        </w:rPr>
        <w:t>.</w:t>
      </w:r>
      <w:r>
        <w:rPr>
          <w:sz w:val="28"/>
          <w:szCs w:val="28"/>
        </w:rPr>
        <w:t xml:space="preserve"> по цене </w:t>
      </w:r>
      <w:r w:rsidRPr="00C00C8D">
        <w:rPr>
          <w:b/>
          <w:i/>
          <w:sz w:val="28"/>
          <w:szCs w:val="28"/>
        </w:rPr>
        <w:t>3</w:t>
      </w:r>
      <w:r>
        <w:rPr>
          <w:b/>
          <w:i/>
          <w:sz w:val="28"/>
          <w:szCs w:val="28"/>
        </w:rPr>
        <w:t>0,00</w:t>
      </w:r>
      <w:r>
        <w:rPr>
          <w:sz w:val="28"/>
          <w:szCs w:val="28"/>
        </w:rPr>
        <w:t xml:space="preserve"> руб./кг</w:t>
      </w:r>
      <w:r w:rsidRPr="004A78A6">
        <w:rPr>
          <w:sz w:val="28"/>
          <w:szCs w:val="28"/>
        </w:rPr>
        <w:t>.</w:t>
      </w:r>
    </w:p>
    <w:p w14:paraId="6BFEFF89" w14:textId="77777777" w:rsidR="000A0619" w:rsidRPr="00C20617" w:rsidRDefault="000A0619" w:rsidP="000A0619">
      <w:pPr>
        <w:tabs>
          <w:tab w:val="left" w:pos="1134"/>
        </w:tabs>
        <w:ind w:firstLine="709"/>
        <w:jc w:val="both"/>
        <w:rPr>
          <w:sz w:val="28"/>
          <w:szCs w:val="28"/>
        </w:rPr>
      </w:pPr>
      <w:r w:rsidRPr="00FC603F">
        <w:rPr>
          <w:sz w:val="28"/>
          <w:szCs w:val="28"/>
        </w:rPr>
        <w:t xml:space="preserve">Расходы на период с </w:t>
      </w:r>
      <w:r w:rsidRPr="00FC603F">
        <w:rPr>
          <w:b/>
          <w:sz w:val="28"/>
          <w:szCs w:val="28"/>
        </w:rPr>
        <w:t>01.01.2019 по 31.12.2019</w:t>
      </w:r>
      <w:r w:rsidRPr="00FC603F">
        <w:rPr>
          <w:sz w:val="28"/>
          <w:szCs w:val="28"/>
        </w:rPr>
        <w:t xml:space="preserve"> приняты в размере </w:t>
      </w:r>
      <w:r w:rsidRPr="00C20617">
        <w:rPr>
          <w:b/>
          <w:i/>
          <w:sz w:val="28"/>
          <w:szCs w:val="28"/>
        </w:rPr>
        <w:t xml:space="preserve">47,60 </w:t>
      </w:r>
      <w:r w:rsidRPr="00C20617">
        <w:rPr>
          <w:sz w:val="28"/>
          <w:szCs w:val="28"/>
        </w:rPr>
        <w:t>тыс. руб. в том числе расходы по периодам календарной разбивки приняты на следующем уровне:</w:t>
      </w:r>
    </w:p>
    <w:p w14:paraId="309E13E5" w14:textId="77777777" w:rsidR="000A0619" w:rsidRPr="00C20617" w:rsidRDefault="000A0619" w:rsidP="000A0619">
      <w:pPr>
        <w:tabs>
          <w:tab w:val="left" w:pos="1134"/>
        </w:tabs>
        <w:ind w:firstLine="709"/>
        <w:jc w:val="both"/>
        <w:rPr>
          <w:sz w:val="28"/>
          <w:szCs w:val="28"/>
        </w:rPr>
      </w:pPr>
      <w:r w:rsidRPr="00C20617">
        <w:rPr>
          <w:b/>
          <w:sz w:val="28"/>
          <w:szCs w:val="28"/>
        </w:rPr>
        <w:t xml:space="preserve">- с 01.01.2019 по 30.06.2019 </w:t>
      </w:r>
      <w:r w:rsidRPr="00C20617">
        <w:rPr>
          <w:sz w:val="28"/>
          <w:szCs w:val="28"/>
        </w:rPr>
        <w:t xml:space="preserve">– </w:t>
      </w:r>
      <w:r w:rsidRPr="00C20617">
        <w:rPr>
          <w:b/>
          <w:i/>
          <w:sz w:val="28"/>
          <w:szCs w:val="28"/>
        </w:rPr>
        <w:t xml:space="preserve">23,80 </w:t>
      </w:r>
      <w:r w:rsidRPr="00C20617">
        <w:rPr>
          <w:sz w:val="28"/>
          <w:szCs w:val="28"/>
        </w:rPr>
        <w:t>тыс. руб. в том числе овицидный</w:t>
      </w:r>
      <w:r>
        <w:rPr>
          <w:sz w:val="28"/>
          <w:szCs w:val="28"/>
        </w:rPr>
        <w:t xml:space="preserve"> препарат «Бингсти» в сумме </w:t>
      </w:r>
      <w:r>
        <w:rPr>
          <w:b/>
          <w:i/>
          <w:sz w:val="28"/>
          <w:szCs w:val="28"/>
        </w:rPr>
        <w:t>23,80</w:t>
      </w:r>
      <w:r>
        <w:rPr>
          <w:sz w:val="28"/>
          <w:szCs w:val="28"/>
        </w:rPr>
        <w:t xml:space="preserve"> тыс. руб.</w:t>
      </w:r>
      <w:r w:rsidRPr="004A78A6">
        <w:rPr>
          <w:sz w:val="28"/>
          <w:szCs w:val="28"/>
        </w:rPr>
        <w:t xml:space="preserve"> </w:t>
      </w:r>
      <w:r>
        <w:rPr>
          <w:sz w:val="28"/>
          <w:szCs w:val="28"/>
        </w:rPr>
        <w:t>(к</w:t>
      </w:r>
      <w:r w:rsidRPr="004A78A6">
        <w:rPr>
          <w:sz w:val="28"/>
          <w:szCs w:val="28"/>
        </w:rPr>
        <w:t>оличеств</w:t>
      </w:r>
      <w:r>
        <w:rPr>
          <w:sz w:val="28"/>
          <w:szCs w:val="28"/>
        </w:rPr>
        <w:t>о</w:t>
      </w:r>
      <w:r w:rsidRPr="004A78A6">
        <w:rPr>
          <w:sz w:val="28"/>
          <w:szCs w:val="28"/>
        </w:rPr>
        <w:t xml:space="preserve"> </w:t>
      </w:r>
      <w:r>
        <w:rPr>
          <w:b/>
          <w:i/>
          <w:sz w:val="28"/>
          <w:szCs w:val="28"/>
        </w:rPr>
        <w:t>28,00</w:t>
      </w:r>
      <w:r w:rsidRPr="004A78A6">
        <w:rPr>
          <w:b/>
          <w:i/>
          <w:sz w:val="28"/>
          <w:szCs w:val="28"/>
        </w:rPr>
        <w:t xml:space="preserve"> </w:t>
      </w:r>
      <w:r w:rsidRPr="00C00C8D">
        <w:rPr>
          <w:sz w:val="28"/>
          <w:szCs w:val="28"/>
        </w:rPr>
        <w:t>л.</w:t>
      </w:r>
      <w:r>
        <w:rPr>
          <w:sz w:val="28"/>
          <w:szCs w:val="28"/>
        </w:rPr>
        <w:t xml:space="preserve"> по ф</w:t>
      </w:r>
      <w:r w:rsidRPr="00C20617">
        <w:rPr>
          <w:sz w:val="28"/>
          <w:szCs w:val="28"/>
        </w:rPr>
        <w:t xml:space="preserve">акту 2018 года в пересчете на период регулирования, цена </w:t>
      </w:r>
      <w:r w:rsidRPr="00C20617">
        <w:rPr>
          <w:b/>
          <w:i/>
          <w:sz w:val="28"/>
          <w:szCs w:val="28"/>
        </w:rPr>
        <w:t>850,00</w:t>
      </w:r>
      <w:r w:rsidRPr="00C20617">
        <w:rPr>
          <w:sz w:val="28"/>
          <w:szCs w:val="28"/>
        </w:rPr>
        <w:t xml:space="preserve"> руб./л. по договору), гипохлорит натрия не учтен в тарифе, так как фактически не был задействован в технологическом процессе 2017 года;</w:t>
      </w:r>
    </w:p>
    <w:p w14:paraId="3B6E0C09" w14:textId="77777777" w:rsidR="000A0619" w:rsidRPr="00C20617" w:rsidRDefault="000A0619" w:rsidP="000A0619">
      <w:pPr>
        <w:tabs>
          <w:tab w:val="left" w:pos="1134"/>
        </w:tabs>
        <w:ind w:firstLine="709"/>
        <w:jc w:val="both"/>
        <w:rPr>
          <w:sz w:val="28"/>
          <w:szCs w:val="28"/>
        </w:rPr>
      </w:pPr>
      <w:r w:rsidRPr="00C20617">
        <w:rPr>
          <w:b/>
          <w:sz w:val="28"/>
          <w:szCs w:val="28"/>
        </w:rPr>
        <w:t xml:space="preserve">- с 01.07.2019 по 31.12.2019 </w:t>
      </w:r>
      <w:r w:rsidRPr="00C20617">
        <w:rPr>
          <w:sz w:val="28"/>
          <w:szCs w:val="28"/>
        </w:rPr>
        <w:t xml:space="preserve">- затраты по статье приняты в сумме </w:t>
      </w:r>
      <w:r w:rsidRPr="00C20617">
        <w:rPr>
          <w:b/>
          <w:i/>
          <w:sz w:val="28"/>
          <w:szCs w:val="28"/>
        </w:rPr>
        <w:t xml:space="preserve">23,80 </w:t>
      </w:r>
      <w:r w:rsidRPr="00C20617">
        <w:rPr>
          <w:sz w:val="28"/>
          <w:szCs w:val="28"/>
        </w:rPr>
        <w:t>тыс. руб. на уровне предыдущего периода календарной разбивки.</w:t>
      </w:r>
    </w:p>
    <w:p w14:paraId="07D098EE" w14:textId="77777777" w:rsidR="000A0619" w:rsidRPr="00555B20" w:rsidRDefault="000A0619" w:rsidP="000A0619">
      <w:pPr>
        <w:tabs>
          <w:tab w:val="left" w:pos="1134"/>
        </w:tabs>
        <w:ind w:firstLine="709"/>
        <w:jc w:val="both"/>
        <w:rPr>
          <w:color w:val="FF0000"/>
          <w:sz w:val="28"/>
          <w:szCs w:val="28"/>
        </w:rPr>
      </w:pPr>
    </w:p>
    <w:p w14:paraId="688785E6" w14:textId="77777777" w:rsidR="000A0619" w:rsidRPr="007B4C13" w:rsidRDefault="000A0619" w:rsidP="000A0619">
      <w:pPr>
        <w:tabs>
          <w:tab w:val="left" w:pos="1134"/>
        </w:tabs>
        <w:jc w:val="center"/>
        <w:rPr>
          <w:b/>
          <w:sz w:val="32"/>
          <w:szCs w:val="32"/>
          <w:u w:val="single"/>
        </w:rPr>
      </w:pPr>
      <w:r w:rsidRPr="007B4C13">
        <w:rPr>
          <w:b/>
          <w:sz w:val="32"/>
          <w:szCs w:val="32"/>
          <w:u w:val="single"/>
        </w:rPr>
        <w:t>«Расходы на оплату труда основного производственного персонала»</w:t>
      </w:r>
    </w:p>
    <w:p w14:paraId="3228C589" w14:textId="77777777" w:rsidR="000A0619" w:rsidRPr="007D436C" w:rsidRDefault="000A0619" w:rsidP="000A0619">
      <w:pPr>
        <w:tabs>
          <w:tab w:val="left" w:pos="1134"/>
        </w:tabs>
        <w:jc w:val="center"/>
        <w:rPr>
          <w:color w:val="FF0000"/>
          <w:sz w:val="28"/>
          <w:szCs w:val="28"/>
        </w:rPr>
      </w:pPr>
    </w:p>
    <w:p w14:paraId="612EF1B5" w14:textId="77777777" w:rsidR="000A0619" w:rsidRPr="00DF3602" w:rsidRDefault="000A0619" w:rsidP="000A0619">
      <w:pPr>
        <w:tabs>
          <w:tab w:val="left" w:pos="1134"/>
        </w:tabs>
        <w:ind w:firstLine="709"/>
        <w:jc w:val="both"/>
        <w:rPr>
          <w:sz w:val="28"/>
          <w:szCs w:val="28"/>
        </w:rPr>
      </w:pPr>
      <w:r w:rsidRPr="00257A65">
        <w:rPr>
          <w:sz w:val="28"/>
          <w:szCs w:val="28"/>
        </w:rPr>
        <w:t xml:space="preserve">Организацией заявлены для учета в необходимой валовой выручке расходы по данной статье в сумме </w:t>
      </w:r>
      <w:r>
        <w:rPr>
          <w:b/>
          <w:i/>
          <w:sz w:val="28"/>
          <w:szCs w:val="28"/>
        </w:rPr>
        <w:t xml:space="preserve">420,32 </w:t>
      </w:r>
      <w:r w:rsidRPr="00257A65">
        <w:rPr>
          <w:sz w:val="28"/>
          <w:szCs w:val="28"/>
        </w:rPr>
        <w:t xml:space="preserve">тыс. руб. Среднемесячная заработная плата заявлена на уровне </w:t>
      </w:r>
      <w:r w:rsidRPr="00257A65">
        <w:rPr>
          <w:b/>
          <w:i/>
          <w:sz w:val="28"/>
          <w:szCs w:val="28"/>
        </w:rPr>
        <w:t>1</w:t>
      </w:r>
      <w:r>
        <w:rPr>
          <w:b/>
          <w:i/>
          <w:sz w:val="28"/>
          <w:szCs w:val="28"/>
        </w:rPr>
        <w:t xml:space="preserve">7 513,45 </w:t>
      </w:r>
      <w:r w:rsidRPr="00257A65">
        <w:rPr>
          <w:sz w:val="28"/>
          <w:szCs w:val="28"/>
        </w:rPr>
        <w:t xml:space="preserve">руб./мес./чел. Численность основного персонала заявлена в </w:t>
      </w:r>
      <w:r w:rsidRPr="00DF3602">
        <w:rPr>
          <w:sz w:val="28"/>
          <w:szCs w:val="28"/>
        </w:rPr>
        <w:t xml:space="preserve">количестве </w:t>
      </w:r>
      <w:r w:rsidRPr="00DF3602">
        <w:rPr>
          <w:b/>
          <w:i/>
          <w:sz w:val="28"/>
          <w:szCs w:val="28"/>
        </w:rPr>
        <w:t xml:space="preserve">2,00 </w:t>
      </w:r>
      <w:r w:rsidRPr="00DF3602">
        <w:rPr>
          <w:sz w:val="28"/>
          <w:szCs w:val="28"/>
        </w:rPr>
        <w:t xml:space="preserve">человек. </w:t>
      </w:r>
    </w:p>
    <w:p w14:paraId="60FB9DE5" w14:textId="77777777" w:rsidR="000A0619" w:rsidRPr="00DF3602" w:rsidRDefault="000A0619" w:rsidP="000A0619">
      <w:pPr>
        <w:tabs>
          <w:tab w:val="left" w:pos="1134"/>
        </w:tabs>
        <w:ind w:firstLine="709"/>
        <w:jc w:val="both"/>
        <w:rPr>
          <w:sz w:val="28"/>
          <w:szCs w:val="28"/>
        </w:rPr>
      </w:pPr>
      <w:r w:rsidRPr="00DF3602">
        <w:rPr>
          <w:sz w:val="28"/>
          <w:szCs w:val="28"/>
        </w:rPr>
        <w:t xml:space="preserve">Расходы по статье приняты в сумме </w:t>
      </w:r>
      <w:r w:rsidRPr="00DF3602">
        <w:rPr>
          <w:b/>
          <w:i/>
          <w:sz w:val="28"/>
          <w:szCs w:val="28"/>
        </w:rPr>
        <w:t xml:space="preserve">420,32 </w:t>
      </w:r>
      <w:r w:rsidRPr="00DF3602">
        <w:rPr>
          <w:sz w:val="28"/>
          <w:szCs w:val="28"/>
        </w:rPr>
        <w:t>тыс. руб. по предложению организации с разбивкой по периодам:</w:t>
      </w:r>
    </w:p>
    <w:p w14:paraId="2FE53EAC" w14:textId="77777777" w:rsidR="000A0619" w:rsidRPr="00DF3602" w:rsidRDefault="000A0619" w:rsidP="000A0619">
      <w:pPr>
        <w:tabs>
          <w:tab w:val="left" w:pos="1134"/>
        </w:tabs>
        <w:ind w:left="709"/>
        <w:jc w:val="both"/>
        <w:rPr>
          <w:sz w:val="28"/>
          <w:szCs w:val="28"/>
        </w:rPr>
      </w:pPr>
      <w:r w:rsidRPr="00DF3602">
        <w:rPr>
          <w:b/>
          <w:sz w:val="28"/>
          <w:szCs w:val="28"/>
        </w:rPr>
        <w:t>- с</w:t>
      </w:r>
      <w:r w:rsidRPr="00DF3602">
        <w:rPr>
          <w:sz w:val="28"/>
          <w:szCs w:val="28"/>
        </w:rPr>
        <w:t xml:space="preserve"> </w:t>
      </w:r>
      <w:r w:rsidRPr="00DF3602">
        <w:rPr>
          <w:b/>
          <w:sz w:val="28"/>
          <w:szCs w:val="28"/>
        </w:rPr>
        <w:t>01.01.2019 по 30.06.2019</w:t>
      </w:r>
      <w:r w:rsidRPr="00DF3602">
        <w:rPr>
          <w:sz w:val="28"/>
          <w:szCs w:val="28"/>
        </w:rPr>
        <w:t xml:space="preserve"> – </w:t>
      </w:r>
      <w:r w:rsidRPr="00DF3602">
        <w:rPr>
          <w:b/>
          <w:i/>
          <w:sz w:val="28"/>
          <w:szCs w:val="28"/>
        </w:rPr>
        <w:t xml:space="preserve">210,16 </w:t>
      </w:r>
      <w:r w:rsidRPr="00DF3602">
        <w:rPr>
          <w:sz w:val="28"/>
          <w:szCs w:val="28"/>
        </w:rPr>
        <w:t>тыс. руб.;</w:t>
      </w:r>
    </w:p>
    <w:p w14:paraId="08A21638" w14:textId="77777777" w:rsidR="000A0619" w:rsidRPr="00DF3602" w:rsidRDefault="000A0619" w:rsidP="000A0619">
      <w:pPr>
        <w:tabs>
          <w:tab w:val="left" w:pos="1134"/>
        </w:tabs>
        <w:ind w:left="709"/>
        <w:jc w:val="both"/>
        <w:rPr>
          <w:sz w:val="28"/>
          <w:szCs w:val="28"/>
        </w:rPr>
      </w:pPr>
      <w:r w:rsidRPr="00DF3602">
        <w:rPr>
          <w:b/>
          <w:sz w:val="28"/>
          <w:szCs w:val="28"/>
        </w:rPr>
        <w:t>- с</w:t>
      </w:r>
      <w:r w:rsidRPr="00DF3602">
        <w:rPr>
          <w:sz w:val="28"/>
          <w:szCs w:val="28"/>
        </w:rPr>
        <w:t xml:space="preserve"> </w:t>
      </w:r>
      <w:r w:rsidRPr="00DF3602">
        <w:rPr>
          <w:b/>
          <w:sz w:val="28"/>
          <w:szCs w:val="28"/>
        </w:rPr>
        <w:t>01.07.2019 по 31.12.2019</w:t>
      </w:r>
      <w:r w:rsidRPr="00DF3602">
        <w:rPr>
          <w:sz w:val="28"/>
          <w:szCs w:val="28"/>
        </w:rPr>
        <w:t xml:space="preserve"> – </w:t>
      </w:r>
      <w:r w:rsidRPr="00DF3602">
        <w:rPr>
          <w:b/>
          <w:i/>
          <w:sz w:val="28"/>
          <w:szCs w:val="28"/>
        </w:rPr>
        <w:t xml:space="preserve">210,16 </w:t>
      </w:r>
      <w:r w:rsidRPr="00DF3602">
        <w:rPr>
          <w:sz w:val="28"/>
          <w:szCs w:val="28"/>
        </w:rPr>
        <w:t>тыс. руб.</w:t>
      </w:r>
    </w:p>
    <w:p w14:paraId="4D3B0BA1" w14:textId="77777777" w:rsidR="000A0619" w:rsidRPr="00DF3602" w:rsidRDefault="000A0619" w:rsidP="000A0619">
      <w:pPr>
        <w:tabs>
          <w:tab w:val="left" w:pos="1134"/>
        </w:tabs>
        <w:ind w:firstLine="709"/>
        <w:jc w:val="both"/>
        <w:rPr>
          <w:sz w:val="28"/>
          <w:szCs w:val="28"/>
        </w:rPr>
      </w:pPr>
      <w:r w:rsidRPr="00DF3602">
        <w:rPr>
          <w:sz w:val="28"/>
          <w:szCs w:val="28"/>
        </w:rPr>
        <w:t xml:space="preserve">Средняя заработная плата основного производственного персонала составила </w:t>
      </w:r>
      <w:r w:rsidRPr="00DF3602">
        <w:rPr>
          <w:b/>
          <w:i/>
          <w:sz w:val="28"/>
          <w:szCs w:val="28"/>
        </w:rPr>
        <w:t xml:space="preserve">17 513,45 </w:t>
      </w:r>
      <w:r w:rsidRPr="00DF3602">
        <w:rPr>
          <w:sz w:val="28"/>
          <w:szCs w:val="28"/>
        </w:rPr>
        <w:t xml:space="preserve">руб./чел./мес. Численность принята по факту 2017 года (оператор очистных сооружений и слесарь) – </w:t>
      </w:r>
      <w:r w:rsidRPr="00DF3602">
        <w:rPr>
          <w:b/>
          <w:i/>
          <w:sz w:val="28"/>
          <w:szCs w:val="28"/>
        </w:rPr>
        <w:t>2,00</w:t>
      </w:r>
      <w:r w:rsidRPr="00DF3602">
        <w:rPr>
          <w:sz w:val="28"/>
          <w:szCs w:val="28"/>
        </w:rPr>
        <w:t xml:space="preserve"> человека. </w:t>
      </w:r>
    </w:p>
    <w:p w14:paraId="6D39FC8C" w14:textId="77777777" w:rsidR="000A0619" w:rsidRPr="007D436C" w:rsidRDefault="000A0619" w:rsidP="000A0619">
      <w:pPr>
        <w:tabs>
          <w:tab w:val="left" w:pos="1134"/>
        </w:tabs>
        <w:ind w:left="709"/>
        <w:jc w:val="both"/>
        <w:rPr>
          <w:color w:val="FF0000"/>
          <w:sz w:val="16"/>
          <w:szCs w:val="16"/>
        </w:rPr>
      </w:pPr>
    </w:p>
    <w:p w14:paraId="649A77A0" w14:textId="77777777" w:rsidR="000A0619" w:rsidRPr="007B4C13" w:rsidRDefault="000A0619" w:rsidP="000A0619">
      <w:pPr>
        <w:tabs>
          <w:tab w:val="left" w:pos="1134"/>
        </w:tabs>
        <w:jc w:val="center"/>
        <w:rPr>
          <w:b/>
          <w:sz w:val="32"/>
          <w:szCs w:val="32"/>
          <w:u w:val="single"/>
        </w:rPr>
      </w:pPr>
      <w:r w:rsidRPr="007B4C13">
        <w:rPr>
          <w:b/>
          <w:sz w:val="32"/>
          <w:szCs w:val="32"/>
          <w:u w:val="single"/>
        </w:rPr>
        <w:t>«Отчисления на социальные нужды от расходов на оплату труда основного производственного персонала»</w:t>
      </w:r>
    </w:p>
    <w:p w14:paraId="14EC1D34" w14:textId="77777777" w:rsidR="000A0619" w:rsidRPr="007D436C" w:rsidRDefault="000A0619" w:rsidP="000A0619">
      <w:pPr>
        <w:tabs>
          <w:tab w:val="left" w:pos="1134"/>
        </w:tabs>
        <w:jc w:val="center"/>
        <w:rPr>
          <w:color w:val="FF0000"/>
          <w:sz w:val="28"/>
          <w:szCs w:val="28"/>
        </w:rPr>
      </w:pPr>
    </w:p>
    <w:p w14:paraId="412912D5" w14:textId="77777777" w:rsidR="000A0619" w:rsidRDefault="000A0619" w:rsidP="000A0619">
      <w:pPr>
        <w:tabs>
          <w:tab w:val="left" w:pos="1134"/>
        </w:tabs>
        <w:ind w:firstLine="709"/>
        <w:jc w:val="both"/>
        <w:rPr>
          <w:sz w:val="28"/>
          <w:szCs w:val="28"/>
        </w:rPr>
      </w:pPr>
      <w:r w:rsidRPr="00257A65">
        <w:rPr>
          <w:sz w:val="28"/>
          <w:szCs w:val="28"/>
        </w:rPr>
        <w:t xml:space="preserve">Организацией заявлены для учета в необходимой валовой выручке расходы по данной статье в сумме </w:t>
      </w:r>
      <w:r>
        <w:rPr>
          <w:b/>
          <w:i/>
          <w:sz w:val="28"/>
          <w:szCs w:val="28"/>
        </w:rPr>
        <w:t>126,94</w:t>
      </w:r>
      <w:r w:rsidRPr="00257A65">
        <w:rPr>
          <w:b/>
          <w:i/>
          <w:sz w:val="28"/>
          <w:szCs w:val="28"/>
        </w:rPr>
        <w:t xml:space="preserve"> </w:t>
      </w:r>
      <w:r w:rsidRPr="00257A65">
        <w:rPr>
          <w:sz w:val="28"/>
          <w:szCs w:val="28"/>
        </w:rPr>
        <w:t xml:space="preserve">тыс. руб. </w:t>
      </w:r>
    </w:p>
    <w:p w14:paraId="5FC43F08" w14:textId="77777777" w:rsidR="000A0619" w:rsidRPr="00DF3602" w:rsidRDefault="000A0619" w:rsidP="000A0619">
      <w:pPr>
        <w:tabs>
          <w:tab w:val="left" w:pos="1134"/>
        </w:tabs>
        <w:ind w:firstLine="709"/>
        <w:jc w:val="both"/>
        <w:rPr>
          <w:sz w:val="28"/>
          <w:szCs w:val="28"/>
        </w:rPr>
      </w:pPr>
      <w:r w:rsidRPr="00C579D9">
        <w:rPr>
          <w:sz w:val="28"/>
          <w:szCs w:val="28"/>
        </w:rPr>
        <w:t xml:space="preserve">Расходы по данной статье рассчитаны </w:t>
      </w:r>
      <w:r w:rsidRPr="001A2126">
        <w:rPr>
          <w:sz w:val="28"/>
          <w:szCs w:val="28"/>
        </w:rPr>
        <w:t xml:space="preserve">на основании </w:t>
      </w:r>
      <w:r>
        <w:rPr>
          <w:sz w:val="28"/>
          <w:szCs w:val="28"/>
        </w:rPr>
        <w:t xml:space="preserve">ст. 425 </w:t>
      </w:r>
      <w:r w:rsidRPr="00305BA6">
        <w:rPr>
          <w:color w:val="000000"/>
          <w:sz w:val="28"/>
          <w:szCs w:val="28"/>
        </w:rPr>
        <w:t xml:space="preserve">(введена  Федеральным законом от 03.07.2016 № 243-ФЗ) </w:t>
      </w:r>
      <w:r>
        <w:rPr>
          <w:sz w:val="28"/>
          <w:szCs w:val="28"/>
        </w:rPr>
        <w:t xml:space="preserve">Налогового кодекса РФ (часть вторая) от 05.08.2000 № 117-ФЗ (в ред. от 03.08.2018) в размере </w:t>
      </w:r>
      <w:r w:rsidRPr="001A2126">
        <w:rPr>
          <w:sz w:val="28"/>
          <w:szCs w:val="28"/>
        </w:rPr>
        <w:t>30%</w:t>
      </w:r>
      <w:r>
        <w:rPr>
          <w:sz w:val="28"/>
          <w:szCs w:val="28"/>
        </w:rPr>
        <w:t xml:space="preserve"> (на обязательное пенсионное страхование – 22%, на обязательное социальное страхование на случай временной нетрудоспособности и в связи с материнством – 2,9%, на обязательное медицинское страхование - 5,1%</w:t>
      </w:r>
      <w:r w:rsidRPr="00305BA6">
        <w:rPr>
          <w:sz w:val="28"/>
          <w:szCs w:val="28"/>
        </w:rPr>
        <w:t xml:space="preserve">, </w:t>
      </w:r>
      <w:r w:rsidRPr="00305BA6">
        <w:rPr>
          <w:color w:val="000000"/>
          <w:sz w:val="28"/>
          <w:szCs w:val="28"/>
        </w:rPr>
        <w:t xml:space="preserve">а </w:t>
      </w:r>
      <w:r w:rsidRPr="00494ADC">
        <w:rPr>
          <w:sz w:val="28"/>
          <w:szCs w:val="28"/>
        </w:rPr>
        <w:t>также 0,20 % - на</w:t>
      </w:r>
      <w:r w:rsidRPr="00305BA6">
        <w:rPr>
          <w:color w:val="000000"/>
          <w:sz w:val="28"/>
          <w:szCs w:val="28"/>
        </w:rPr>
        <w:t xml:space="preserve"> обязательное страхование от несчастных случаев на производстве в соответствии с Федеральным законом от 24.07.1998 № 125– ФЗ</w:t>
      </w:r>
      <w:r>
        <w:rPr>
          <w:color w:val="000000"/>
          <w:sz w:val="28"/>
          <w:szCs w:val="28"/>
        </w:rPr>
        <w:t xml:space="preserve"> (согласно у</w:t>
      </w:r>
      <w:r>
        <w:rPr>
          <w:sz w:val="28"/>
          <w:szCs w:val="28"/>
        </w:rPr>
        <w:t xml:space="preserve">ведомления о размере </w:t>
      </w:r>
      <w:r w:rsidRPr="00DF3602">
        <w:rPr>
          <w:sz w:val="28"/>
          <w:szCs w:val="28"/>
        </w:rPr>
        <w:t xml:space="preserve">страховых взносов на обязательное социальное страхование от несчастных случаев на производстве и профессиональных заболеваний) и приняты в сумме </w:t>
      </w:r>
      <w:r w:rsidRPr="00DF3602">
        <w:rPr>
          <w:b/>
          <w:i/>
          <w:sz w:val="28"/>
          <w:szCs w:val="28"/>
        </w:rPr>
        <w:t xml:space="preserve">126,94 </w:t>
      </w:r>
      <w:r w:rsidRPr="00DF3602">
        <w:rPr>
          <w:sz w:val="28"/>
          <w:szCs w:val="28"/>
        </w:rPr>
        <w:t>тыс. руб. с разбивкой по периодам:</w:t>
      </w:r>
    </w:p>
    <w:p w14:paraId="06B304F4" w14:textId="77777777" w:rsidR="000A0619" w:rsidRPr="00DF3602" w:rsidRDefault="000A0619" w:rsidP="000A0619">
      <w:pPr>
        <w:tabs>
          <w:tab w:val="left" w:pos="1134"/>
        </w:tabs>
        <w:ind w:left="709"/>
        <w:jc w:val="both"/>
        <w:rPr>
          <w:sz w:val="28"/>
          <w:szCs w:val="28"/>
        </w:rPr>
      </w:pPr>
      <w:r w:rsidRPr="00DF3602">
        <w:rPr>
          <w:b/>
          <w:sz w:val="28"/>
          <w:szCs w:val="28"/>
        </w:rPr>
        <w:t>- с</w:t>
      </w:r>
      <w:r w:rsidRPr="00DF3602">
        <w:rPr>
          <w:sz w:val="28"/>
          <w:szCs w:val="28"/>
        </w:rPr>
        <w:t xml:space="preserve"> </w:t>
      </w:r>
      <w:r w:rsidRPr="00DF3602">
        <w:rPr>
          <w:b/>
          <w:sz w:val="28"/>
          <w:szCs w:val="28"/>
        </w:rPr>
        <w:t>01.01.2019 по 30.06.2019</w:t>
      </w:r>
      <w:r w:rsidRPr="00DF3602">
        <w:rPr>
          <w:sz w:val="28"/>
          <w:szCs w:val="28"/>
        </w:rPr>
        <w:t xml:space="preserve"> –</w:t>
      </w:r>
      <w:r w:rsidRPr="00DF3602">
        <w:rPr>
          <w:b/>
          <w:i/>
          <w:sz w:val="28"/>
          <w:szCs w:val="28"/>
        </w:rPr>
        <w:t>63,47</w:t>
      </w:r>
      <w:r w:rsidRPr="00DF3602">
        <w:rPr>
          <w:sz w:val="28"/>
          <w:szCs w:val="28"/>
        </w:rPr>
        <w:t xml:space="preserve"> тыс. руб.;</w:t>
      </w:r>
    </w:p>
    <w:p w14:paraId="1CD1BF76" w14:textId="77777777" w:rsidR="000A0619" w:rsidRPr="00DF3602" w:rsidRDefault="000A0619" w:rsidP="000A0619">
      <w:pPr>
        <w:tabs>
          <w:tab w:val="left" w:pos="1134"/>
        </w:tabs>
        <w:ind w:left="709"/>
        <w:jc w:val="both"/>
        <w:rPr>
          <w:sz w:val="28"/>
          <w:szCs w:val="28"/>
        </w:rPr>
      </w:pPr>
      <w:r w:rsidRPr="00DF3602">
        <w:rPr>
          <w:b/>
          <w:sz w:val="28"/>
          <w:szCs w:val="28"/>
        </w:rPr>
        <w:t>- с</w:t>
      </w:r>
      <w:r w:rsidRPr="00DF3602">
        <w:rPr>
          <w:sz w:val="28"/>
          <w:szCs w:val="28"/>
        </w:rPr>
        <w:t xml:space="preserve"> </w:t>
      </w:r>
      <w:r w:rsidRPr="00DF3602">
        <w:rPr>
          <w:b/>
          <w:sz w:val="28"/>
          <w:szCs w:val="28"/>
        </w:rPr>
        <w:t>01.07.2019 по 31.12.2019</w:t>
      </w:r>
      <w:r w:rsidRPr="00DF3602">
        <w:rPr>
          <w:sz w:val="28"/>
          <w:szCs w:val="28"/>
        </w:rPr>
        <w:t xml:space="preserve"> – </w:t>
      </w:r>
      <w:r w:rsidRPr="00DF3602">
        <w:rPr>
          <w:b/>
          <w:i/>
          <w:sz w:val="28"/>
          <w:szCs w:val="28"/>
        </w:rPr>
        <w:t>63,47</w:t>
      </w:r>
      <w:r w:rsidRPr="00DF3602">
        <w:rPr>
          <w:sz w:val="28"/>
          <w:szCs w:val="28"/>
        </w:rPr>
        <w:t xml:space="preserve"> тыс. руб.</w:t>
      </w:r>
    </w:p>
    <w:p w14:paraId="35AADBE6" w14:textId="77777777" w:rsidR="000A0619" w:rsidRDefault="000A0619" w:rsidP="000A0619">
      <w:pPr>
        <w:tabs>
          <w:tab w:val="left" w:pos="1134"/>
        </w:tabs>
        <w:jc w:val="both"/>
        <w:rPr>
          <w:b/>
          <w:color w:val="FF0000"/>
          <w:sz w:val="32"/>
          <w:szCs w:val="32"/>
          <w:u w:val="single"/>
        </w:rPr>
      </w:pPr>
    </w:p>
    <w:p w14:paraId="76C2CBB6" w14:textId="77777777" w:rsidR="000A0619" w:rsidRDefault="000A0619" w:rsidP="000A0619">
      <w:pPr>
        <w:tabs>
          <w:tab w:val="left" w:pos="1134"/>
        </w:tabs>
        <w:jc w:val="both"/>
        <w:rPr>
          <w:b/>
          <w:color w:val="FF0000"/>
          <w:sz w:val="32"/>
          <w:szCs w:val="32"/>
          <w:u w:val="single"/>
        </w:rPr>
      </w:pPr>
    </w:p>
    <w:p w14:paraId="2A0DF80F" w14:textId="77777777" w:rsidR="000A0619" w:rsidRPr="007D436C" w:rsidRDefault="000A0619" w:rsidP="000A0619">
      <w:pPr>
        <w:tabs>
          <w:tab w:val="left" w:pos="1134"/>
        </w:tabs>
        <w:jc w:val="both"/>
        <w:rPr>
          <w:b/>
          <w:color w:val="FF0000"/>
          <w:sz w:val="32"/>
          <w:szCs w:val="32"/>
          <w:u w:val="single"/>
        </w:rPr>
      </w:pPr>
    </w:p>
    <w:p w14:paraId="74F22380" w14:textId="77777777" w:rsidR="000A0619" w:rsidRPr="00F641F2" w:rsidRDefault="000A0619" w:rsidP="000A0619">
      <w:pPr>
        <w:tabs>
          <w:tab w:val="left" w:pos="1134"/>
        </w:tabs>
        <w:jc w:val="center"/>
        <w:rPr>
          <w:b/>
          <w:sz w:val="32"/>
          <w:szCs w:val="32"/>
          <w:u w:val="single"/>
        </w:rPr>
      </w:pPr>
      <w:r w:rsidRPr="00F641F2">
        <w:rPr>
          <w:b/>
          <w:sz w:val="32"/>
          <w:szCs w:val="32"/>
          <w:u w:val="single"/>
        </w:rPr>
        <w:t>«Цеховые (общехозяйственные) расходы»</w:t>
      </w:r>
    </w:p>
    <w:p w14:paraId="0848CD5B" w14:textId="77777777" w:rsidR="000A0619" w:rsidRPr="00641C64" w:rsidRDefault="000A0619" w:rsidP="000A0619">
      <w:pPr>
        <w:tabs>
          <w:tab w:val="left" w:pos="1134"/>
        </w:tabs>
        <w:ind w:left="709" w:firstLine="709"/>
        <w:jc w:val="center"/>
        <w:rPr>
          <w:sz w:val="28"/>
          <w:szCs w:val="28"/>
        </w:rPr>
      </w:pPr>
    </w:p>
    <w:p w14:paraId="6BFAC63E" w14:textId="77777777" w:rsidR="000A0619" w:rsidRDefault="000A0619" w:rsidP="000A0619">
      <w:pPr>
        <w:tabs>
          <w:tab w:val="left" w:pos="1134"/>
        </w:tabs>
        <w:ind w:firstLine="709"/>
        <w:jc w:val="both"/>
        <w:rPr>
          <w:sz w:val="28"/>
          <w:szCs w:val="28"/>
        </w:rPr>
      </w:pPr>
      <w:r w:rsidRPr="00E70C85">
        <w:rPr>
          <w:sz w:val="28"/>
          <w:szCs w:val="28"/>
        </w:rPr>
        <w:t xml:space="preserve">Организацией заявлены для учета в необходимой валовой выручке (в расчете на год) затраты по данной статье в сумме </w:t>
      </w:r>
      <w:r>
        <w:rPr>
          <w:b/>
          <w:i/>
          <w:sz w:val="28"/>
          <w:szCs w:val="28"/>
        </w:rPr>
        <w:t>434,06</w:t>
      </w:r>
      <w:r w:rsidRPr="00E70C85">
        <w:rPr>
          <w:sz w:val="28"/>
          <w:szCs w:val="28"/>
        </w:rPr>
        <w:t xml:space="preserve"> тыс. руб., включают в себя прочие расходы </w:t>
      </w:r>
      <w:r>
        <w:rPr>
          <w:b/>
          <w:i/>
          <w:sz w:val="28"/>
          <w:szCs w:val="28"/>
        </w:rPr>
        <w:t>434,06</w:t>
      </w:r>
      <w:r w:rsidRPr="00E70C85">
        <w:rPr>
          <w:sz w:val="28"/>
          <w:szCs w:val="28"/>
        </w:rPr>
        <w:t xml:space="preserve"> тыс. руб.</w:t>
      </w:r>
      <w:r>
        <w:rPr>
          <w:sz w:val="28"/>
          <w:szCs w:val="28"/>
        </w:rPr>
        <w:t xml:space="preserve"> (компенсация за ущерб, нанесенный водному ресурсу).</w:t>
      </w:r>
    </w:p>
    <w:p w14:paraId="0E941C7B" w14:textId="77777777" w:rsidR="000A0619" w:rsidRPr="00F203C9" w:rsidRDefault="000A0619" w:rsidP="000A0619">
      <w:pPr>
        <w:tabs>
          <w:tab w:val="left" w:pos="1134"/>
        </w:tabs>
        <w:ind w:firstLine="709"/>
        <w:jc w:val="both"/>
        <w:rPr>
          <w:b/>
          <w:sz w:val="32"/>
          <w:szCs w:val="32"/>
          <w:u w:val="single"/>
        </w:rPr>
      </w:pPr>
      <w:r w:rsidRPr="00A0348B">
        <w:rPr>
          <w:sz w:val="28"/>
          <w:szCs w:val="28"/>
        </w:rPr>
        <w:t xml:space="preserve">Специалистом РЭК </w:t>
      </w:r>
      <w:proofErr w:type="gramStart"/>
      <w:r w:rsidRPr="00A0348B">
        <w:rPr>
          <w:sz w:val="28"/>
          <w:szCs w:val="28"/>
        </w:rPr>
        <w:t>КО расходы</w:t>
      </w:r>
      <w:proofErr w:type="gramEnd"/>
      <w:r w:rsidRPr="00A0348B">
        <w:rPr>
          <w:sz w:val="28"/>
          <w:szCs w:val="28"/>
        </w:rPr>
        <w:t xml:space="preserve"> по статье приняты по плановой смете 2018 </w:t>
      </w:r>
      <w:r w:rsidRPr="00F203C9">
        <w:rPr>
          <w:sz w:val="28"/>
          <w:szCs w:val="28"/>
        </w:rPr>
        <w:t>года с учетом индекса Минэкономразвития России на 2019 год (104,6%), так как в тарифном деле не представлено экономическое обоснование затрат выше плановых показателей (документы, подтверждающие необходимость компенсации ущерба, нанесенного водному ресурсу).</w:t>
      </w:r>
    </w:p>
    <w:p w14:paraId="63155A25" w14:textId="77777777" w:rsidR="000A0619" w:rsidRPr="00F203C9" w:rsidRDefault="000A0619" w:rsidP="000A0619">
      <w:pPr>
        <w:tabs>
          <w:tab w:val="left" w:pos="1134"/>
        </w:tabs>
        <w:ind w:firstLine="709"/>
        <w:jc w:val="both"/>
        <w:rPr>
          <w:sz w:val="28"/>
          <w:szCs w:val="28"/>
        </w:rPr>
      </w:pPr>
      <w:r w:rsidRPr="00F203C9">
        <w:rPr>
          <w:sz w:val="28"/>
          <w:szCs w:val="28"/>
        </w:rPr>
        <w:t xml:space="preserve"> По результатам проведенного анализа расходы по статье приняты в расчет с учетом календарной разбивки на следующем уровне:</w:t>
      </w:r>
    </w:p>
    <w:p w14:paraId="453037E0" w14:textId="77777777" w:rsidR="000A0619" w:rsidRPr="00F203C9" w:rsidRDefault="000A0619" w:rsidP="00F918BF">
      <w:pPr>
        <w:numPr>
          <w:ilvl w:val="0"/>
          <w:numId w:val="10"/>
        </w:numPr>
        <w:tabs>
          <w:tab w:val="num" w:pos="0"/>
          <w:tab w:val="left" w:pos="1134"/>
        </w:tabs>
        <w:ind w:left="0" w:firstLine="709"/>
        <w:jc w:val="both"/>
        <w:rPr>
          <w:sz w:val="28"/>
          <w:szCs w:val="28"/>
        </w:rPr>
      </w:pPr>
      <w:r w:rsidRPr="00F203C9">
        <w:rPr>
          <w:b/>
          <w:sz w:val="28"/>
          <w:szCs w:val="28"/>
        </w:rPr>
        <w:t xml:space="preserve">с 01.01.2019 по 30.06.2019 </w:t>
      </w:r>
      <w:r w:rsidRPr="00F203C9">
        <w:rPr>
          <w:sz w:val="28"/>
          <w:szCs w:val="28"/>
        </w:rPr>
        <w:t xml:space="preserve">– </w:t>
      </w:r>
      <w:r w:rsidRPr="00F203C9">
        <w:rPr>
          <w:b/>
          <w:i/>
          <w:sz w:val="28"/>
          <w:szCs w:val="28"/>
        </w:rPr>
        <w:t>3,47</w:t>
      </w:r>
      <w:r w:rsidRPr="00F203C9">
        <w:rPr>
          <w:sz w:val="28"/>
          <w:szCs w:val="28"/>
        </w:rPr>
        <w:t xml:space="preserve"> тыс. руб.;</w:t>
      </w:r>
    </w:p>
    <w:p w14:paraId="65DC5E92" w14:textId="77777777" w:rsidR="000A0619" w:rsidRPr="00F203C9" w:rsidRDefault="000A0619" w:rsidP="00F918BF">
      <w:pPr>
        <w:numPr>
          <w:ilvl w:val="0"/>
          <w:numId w:val="10"/>
        </w:numPr>
        <w:tabs>
          <w:tab w:val="num" w:pos="0"/>
          <w:tab w:val="left" w:pos="1134"/>
        </w:tabs>
        <w:ind w:left="0" w:firstLine="709"/>
        <w:jc w:val="both"/>
        <w:rPr>
          <w:sz w:val="28"/>
          <w:szCs w:val="28"/>
        </w:rPr>
      </w:pPr>
      <w:r w:rsidRPr="00F203C9">
        <w:rPr>
          <w:b/>
          <w:sz w:val="28"/>
          <w:szCs w:val="28"/>
        </w:rPr>
        <w:t>с</w:t>
      </w:r>
      <w:r w:rsidRPr="00F203C9">
        <w:rPr>
          <w:sz w:val="28"/>
          <w:szCs w:val="28"/>
        </w:rPr>
        <w:t xml:space="preserve"> </w:t>
      </w:r>
      <w:r w:rsidRPr="00F203C9">
        <w:rPr>
          <w:b/>
          <w:sz w:val="28"/>
          <w:szCs w:val="28"/>
        </w:rPr>
        <w:t xml:space="preserve">01.07.2019 по 31.12.2019 </w:t>
      </w:r>
      <w:r w:rsidRPr="00F203C9">
        <w:rPr>
          <w:sz w:val="28"/>
          <w:szCs w:val="28"/>
        </w:rPr>
        <w:t xml:space="preserve">– </w:t>
      </w:r>
      <w:r w:rsidRPr="00F203C9">
        <w:rPr>
          <w:b/>
          <w:i/>
          <w:sz w:val="28"/>
          <w:szCs w:val="28"/>
        </w:rPr>
        <w:t>3,47</w:t>
      </w:r>
      <w:r w:rsidRPr="00F203C9">
        <w:rPr>
          <w:sz w:val="28"/>
          <w:szCs w:val="28"/>
        </w:rPr>
        <w:t xml:space="preserve"> тыс. руб. на уровне предыдущего периода календарной разбивки.</w:t>
      </w:r>
    </w:p>
    <w:p w14:paraId="5224EAD8" w14:textId="77777777" w:rsidR="000A0619" w:rsidRDefault="000A0619" w:rsidP="000A0619">
      <w:pPr>
        <w:tabs>
          <w:tab w:val="left" w:pos="1134"/>
        </w:tabs>
        <w:ind w:firstLine="709"/>
        <w:jc w:val="center"/>
        <w:rPr>
          <w:b/>
          <w:sz w:val="32"/>
          <w:szCs w:val="32"/>
          <w:u w:val="single"/>
        </w:rPr>
      </w:pPr>
    </w:p>
    <w:p w14:paraId="6D523835" w14:textId="77777777" w:rsidR="000A0619" w:rsidRPr="00F641F2" w:rsidRDefault="000A0619" w:rsidP="000A0619">
      <w:pPr>
        <w:tabs>
          <w:tab w:val="left" w:pos="1134"/>
        </w:tabs>
        <w:jc w:val="center"/>
        <w:rPr>
          <w:b/>
          <w:sz w:val="32"/>
          <w:szCs w:val="32"/>
          <w:u w:val="single"/>
        </w:rPr>
      </w:pPr>
      <w:r w:rsidRPr="00F641F2">
        <w:rPr>
          <w:b/>
          <w:sz w:val="32"/>
          <w:szCs w:val="32"/>
          <w:u w:val="single"/>
        </w:rPr>
        <w:t xml:space="preserve"> «Прочие производственные расходы»</w:t>
      </w:r>
    </w:p>
    <w:p w14:paraId="06433DFF" w14:textId="77777777" w:rsidR="000A0619" w:rsidRPr="007D436C" w:rsidRDefault="000A0619" w:rsidP="000A0619">
      <w:pPr>
        <w:tabs>
          <w:tab w:val="left" w:pos="1134"/>
        </w:tabs>
        <w:ind w:firstLine="709"/>
        <w:jc w:val="center"/>
        <w:rPr>
          <w:color w:val="FF0000"/>
          <w:sz w:val="28"/>
          <w:szCs w:val="28"/>
        </w:rPr>
      </w:pPr>
    </w:p>
    <w:p w14:paraId="5CAE131C" w14:textId="77777777" w:rsidR="000A0619" w:rsidRPr="007D13B9" w:rsidRDefault="000A0619" w:rsidP="000A0619">
      <w:pPr>
        <w:tabs>
          <w:tab w:val="left" w:pos="1134"/>
        </w:tabs>
        <w:ind w:firstLine="709"/>
        <w:jc w:val="both"/>
        <w:rPr>
          <w:sz w:val="28"/>
          <w:szCs w:val="28"/>
        </w:rPr>
      </w:pPr>
      <w:r w:rsidRPr="007D13B9">
        <w:rPr>
          <w:sz w:val="28"/>
          <w:szCs w:val="28"/>
        </w:rPr>
        <w:t xml:space="preserve">Организацией заявлены для учета в необходимой валовой выручке (в расчете на год) расходы по данной статье в сумме </w:t>
      </w:r>
      <w:r>
        <w:rPr>
          <w:b/>
          <w:i/>
          <w:sz w:val="28"/>
          <w:szCs w:val="28"/>
        </w:rPr>
        <w:t xml:space="preserve">824,23 </w:t>
      </w:r>
      <w:r w:rsidRPr="007D13B9">
        <w:rPr>
          <w:sz w:val="28"/>
          <w:szCs w:val="28"/>
        </w:rPr>
        <w:t xml:space="preserve">тыс. руб., в том числе затраты – лабораторные анализы  </w:t>
      </w:r>
      <w:r w:rsidRPr="007D13B9">
        <w:rPr>
          <w:b/>
          <w:i/>
          <w:sz w:val="28"/>
          <w:szCs w:val="28"/>
        </w:rPr>
        <w:t>2</w:t>
      </w:r>
      <w:r>
        <w:rPr>
          <w:b/>
          <w:i/>
          <w:sz w:val="28"/>
          <w:szCs w:val="28"/>
        </w:rPr>
        <w:t xml:space="preserve">88,39 </w:t>
      </w:r>
      <w:r w:rsidRPr="007D13B9">
        <w:rPr>
          <w:sz w:val="28"/>
          <w:szCs w:val="28"/>
        </w:rPr>
        <w:t>тыс. руб.</w:t>
      </w:r>
      <w:r>
        <w:rPr>
          <w:sz w:val="28"/>
          <w:szCs w:val="28"/>
        </w:rPr>
        <w:t xml:space="preserve"> (договора с ФБУЗ «Центр гигиены и эпидемиологии в Кемеровской области» №317-ОПП от 08.02.2018 </w:t>
      </w:r>
      <w:r w:rsidRPr="00332F64">
        <w:rPr>
          <w:sz w:val="28"/>
          <w:szCs w:val="28"/>
        </w:rPr>
        <w:t>№ 87-КГ от 04.02.2017</w:t>
      </w:r>
      <w:r w:rsidRPr="007D13B9">
        <w:rPr>
          <w:sz w:val="28"/>
          <w:szCs w:val="28"/>
        </w:rPr>
        <w:t>,</w:t>
      </w:r>
      <w:r>
        <w:rPr>
          <w:sz w:val="28"/>
          <w:szCs w:val="28"/>
        </w:rPr>
        <w:t xml:space="preserve"> с ООО «АКВАТЕСТ» № 15-16 от 14.03.2016, </w:t>
      </w:r>
      <w:r w:rsidRPr="005E7B69">
        <w:rPr>
          <w:sz w:val="28"/>
          <w:szCs w:val="28"/>
        </w:rPr>
        <w:t xml:space="preserve">расходы на ГСМ (и/или аренду спецтехники) </w:t>
      </w:r>
      <w:r>
        <w:rPr>
          <w:b/>
          <w:i/>
          <w:sz w:val="28"/>
          <w:szCs w:val="28"/>
        </w:rPr>
        <w:t xml:space="preserve">57,96 </w:t>
      </w:r>
      <w:r w:rsidRPr="005E7B69">
        <w:rPr>
          <w:sz w:val="28"/>
          <w:szCs w:val="28"/>
        </w:rPr>
        <w:t>тыс. руб.,</w:t>
      </w:r>
      <w:r>
        <w:rPr>
          <w:sz w:val="28"/>
          <w:szCs w:val="28"/>
        </w:rPr>
        <w:t xml:space="preserve"> </w:t>
      </w:r>
      <w:r w:rsidRPr="007D13B9">
        <w:rPr>
          <w:sz w:val="28"/>
          <w:szCs w:val="28"/>
        </w:rPr>
        <w:t xml:space="preserve">прочие расходы – </w:t>
      </w:r>
      <w:r>
        <w:rPr>
          <w:b/>
          <w:i/>
          <w:sz w:val="28"/>
          <w:szCs w:val="28"/>
        </w:rPr>
        <w:t xml:space="preserve">477,88 </w:t>
      </w:r>
      <w:r w:rsidRPr="007D13B9">
        <w:rPr>
          <w:sz w:val="28"/>
          <w:szCs w:val="28"/>
        </w:rPr>
        <w:t xml:space="preserve">тыс. руб. в том числе: тракторные услуги – </w:t>
      </w:r>
      <w:r>
        <w:rPr>
          <w:b/>
          <w:i/>
          <w:sz w:val="28"/>
          <w:szCs w:val="28"/>
        </w:rPr>
        <w:t xml:space="preserve">30,15 </w:t>
      </w:r>
      <w:r w:rsidRPr="007D13B9">
        <w:rPr>
          <w:sz w:val="28"/>
          <w:szCs w:val="28"/>
        </w:rPr>
        <w:t xml:space="preserve">тыс. руб., спецодежда – </w:t>
      </w:r>
      <w:r w:rsidRPr="007D13B9">
        <w:rPr>
          <w:b/>
          <w:i/>
          <w:sz w:val="28"/>
          <w:szCs w:val="28"/>
        </w:rPr>
        <w:t>0,0</w:t>
      </w:r>
      <w:r>
        <w:rPr>
          <w:b/>
          <w:i/>
          <w:sz w:val="28"/>
          <w:szCs w:val="28"/>
        </w:rPr>
        <w:t>8</w:t>
      </w:r>
      <w:r w:rsidRPr="007D13B9">
        <w:rPr>
          <w:b/>
          <w:i/>
          <w:sz w:val="28"/>
          <w:szCs w:val="28"/>
        </w:rPr>
        <w:t xml:space="preserve"> </w:t>
      </w:r>
      <w:r w:rsidRPr="007D13B9">
        <w:rPr>
          <w:sz w:val="28"/>
          <w:szCs w:val="28"/>
        </w:rPr>
        <w:t xml:space="preserve">тыс. руб., спецпитание – </w:t>
      </w:r>
      <w:r>
        <w:rPr>
          <w:b/>
          <w:i/>
          <w:sz w:val="28"/>
          <w:szCs w:val="28"/>
        </w:rPr>
        <w:t>8,98</w:t>
      </w:r>
      <w:r w:rsidRPr="007D13B9">
        <w:rPr>
          <w:sz w:val="28"/>
          <w:szCs w:val="28"/>
        </w:rPr>
        <w:t xml:space="preserve"> тыс. руб., медосмотр  – </w:t>
      </w:r>
      <w:r>
        <w:rPr>
          <w:b/>
          <w:i/>
          <w:sz w:val="28"/>
          <w:szCs w:val="28"/>
        </w:rPr>
        <w:t>2,81</w:t>
      </w:r>
      <w:r w:rsidRPr="007D13B9">
        <w:rPr>
          <w:sz w:val="28"/>
          <w:szCs w:val="28"/>
        </w:rPr>
        <w:t xml:space="preserve"> тыс. руб., моющие средства – </w:t>
      </w:r>
      <w:r w:rsidRPr="007D13B9">
        <w:rPr>
          <w:b/>
          <w:i/>
          <w:sz w:val="28"/>
          <w:szCs w:val="28"/>
        </w:rPr>
        <w:t>5,</w:t>
      </w:r>
      <w:r>
        <w:rPr>
          <w:b/>
          <w:i/>
          <w:sz w:val="28"/>
          <w:szCs w:val="28"/>
        </w:rPr>
        <w:t>85</w:t>
      </w:r>
      <w:r w:rsidRPr="007D13B9">
        <w:rPr>
          <w:sz w:val="28"/>
          <w:szCs w:val="28"/>
        </w:rPr>
        <w:t xml:space="preserve"> тыс. руб., </w:t>
      </w:r>
      <w:r>
        <w:rPr>
          <w:sz w:val="28"/>
          <w:szCs w:val="28"/>
        </w:rPr>
        <w:t xml:space="preserve">прочие + проектные работы </w:t>
      </w:r>
      <w:r w:rsidRPr="007D13B9">
        <w:rPr>
          <w:sz w:val="28"/>
          <w:szCs w:val="28"/>
        </w:rPr>
        <w:t xml:space="preserve">– </w:t>
      </w:r>
      <w:r>
        <w:rPr>
          <w:b/>
          <w:i/>
          <w:sz w:val="28"/>
          <w:szCs w:val="28"/>
        </w:rPr>
        <w:t>430,00</w:t>
      </w:r>
      <w:r w:rsidRPr="007D13B9">
        <w:rPr>
          <w:sz w:val="28"/>
          <w:szCs w:val="28"/>
        </w:rPr>
        <w:t xml:space="preserve"> тыс. руб.</w:t>
      </w:r>
      <w:r>
        <w:rPr>
          <w:sz w:val="28"/>
          <w:szCs w:val="28"/>
        </w:rPr>
        <w:t xml:space="preserve"> (договора с ООО «НПЦ «ПРОМЭКОЛОГИЯ» № 20/17 от 20.06.2017 и №05/18 от 20.02.2018).</w:t>
      </w:r>
    </w:p>
    <w:p w14:paraId="1D201136" w14:textId="77777777" w:rsidR="000A0619" w:rsidRPr="007D13B9" w:rsidRDefault="000A0619" w:rsidP="000A0619">
      <w:pPr>
        <w:tabs>
          <w:tab w:val="left" w:pos="1134"/>
        </w:tabs>
        <w:ind w:firstLine="709"/>
        <w:jc w:val="both"/>
        <w:rPr>
          <w:sz w:val="28"/>
          <w:szCs w:val="28"/>
        </w:rPr>
      </w:pPr>
      <w:r w:rsidRPr="007D13B9">
        <w:rPr>
          <w:sz w:val="28"/>
          <w:szCs w:val="28"/>
        </w:rPr>
        <w:t>Расходы по статье приняты в расчет с учетом календарной разбивки на следующем уровне:</w:t>
      </w:r>
    </w:p>
    <w:p w14:paraId="7240F7A4" w14:textId="77777777" w:rsidR="000A0619" w:rsidRPr="00590C44" w:rsidRDefault="000A0619" w:rsidP="000A0619">
      <w:pPr>
        <w:tabs>
          <w:tab w:val="left" w:pos="1134"/>
        </w:tabs>
        <w:ind w:firstLine="709"/>
        <w:jc w:val="both"/>
        <w:rPr>
          <w:sz w:val="28"/>
          <w:szCs w:val="28"/>
        </w:rPr>
      </w:pPr>
      <w:r w:rsidRPr="00590C44">
        <w:rPr>
          <w:b/>
          <w:sz w:val="28"/>
          <w:szCs w:val="28"/>
        </w:rPr>
        <w:t xml:space="preserve">-   с 01.01.2019 по 30.06.2019 </w:t>
      </w:r>
      <w:r w:rsidRPr="00590C44">
        <w:rPr>
          <w:sz w:val="28"/>
          <w:szCs w:val="28"/>
        </w:rPr>
        <w:t>– Затраты по статье учтены в размере</w:t>
      </w:r>
      <w:r w:rsidRPr="00590C44">
        <w:rPr>
          <w:b/>
          <w:i/>
          <w:sz w:val="28"/>
          <w:szCs w:val="28"/>
        </w:rPr>
        <w:t xml:space="preserve"> 157,38 </w:t>
      </w:r>
      <w:r w:rsidRPr="00590C44">
        <w:rPr>
          <w:sz w:val="28"/>
          <w:szCs w:val="28"/>
        </w:rPr>
        <w:t>тыс. руб., в том числе:</w:t>
      </w:r>
    </w:p>
    <w:p w14:paraId="4169432B" w14:textId="77777777" w:rsidR="000A0619" w:rsidRPr="00332F64" w:rsidRDefault="000A0619" w:rsidP="000A0619">
      <w:pPr>
        <w:tabs>
          <w:tab w:val="left" w:pos="1134"/>
        </w:tabs>
        <w:ind w:firstLine="709"/>
        <w:jc w:val="both"/>
        <w:rPr>
          <w:sz w:val="28"/>
          <w:szCs w:val="28"/>
        </w:rPr>
      </w:pPr>
      <w:r w:rsidRPr="00332F64">
        <w:rPr>
          <w:sz w:val="28"/>
          <w:szCs w:val="28"/>
        </w:rPr>
        <w:t xml:space="preserve">- затраты по статье «Лабораторные анализы» в сумме </w:t>
      </w:r>
      <w:r>
        <w:rPr>
          <w:b/>
          <w:i/>
          <w:sz w:val="28"/>
          <w:szCs w:val="28"/>
        </w:rPr>
        <w:t>144,20</w:t>
      </w:r>
      <w:r w:rsidRPr="00332F64">
        <w:rPr>
          <w:b/>
          <w:i/>
          <w:sz w:val="28"/>
          <w:szCs w:val="28"/>
        </w:rPr>
        <w:t xml:space="preserve"> </w:t>
      </w:r>
      <w:r w:rsidRPr="00332F64">
        <w:rPr>
          <w:sz w:val="28"/>
          <w:szCs w:val="28"/>
        </w:rPr>
        <w:t xml:space="preserve">тыс. руб. приняты </w:t>
      </w:r>
      <w:r>
        <w:rPr>
          <w:sz w:val="28"/>
          <w:szCs w:val="28"/>
        </w:rPr>
        <w:t>по предложению организации</w:t>
      </w:r>
      <w:r w:rsidRPr="00332F64">
        <w:rPr>
          <w:sz w:val="28"/>
          <w:szCs w:val="28"/>
        </w:rPr>
        <w:t>;</w:t>
      </w:r>
    </w:p>
    <w:p w14:paraId="7E42945F" w14:textId="77777777" w:rsidR="000A0619" w:rsidRPr="00AF6412" w:rsidRDefault="000A0619" w:rsidP="000A0619">
      <w:pPr>
        <w:tabs>
          <w:tab w:val="left" w:pos="1134"/>
        </w:tabs>
        <w:ind w:firstLine="709"/>
        <w:jc w:val="both"/>
        <w:rPr>
          <w:sz w:val="28"/>
          <w:szCs w:val="28"/>
        </w:rPr>
      </w:pPr>
      <w:r w:rsidRPr="00AF6412">
        <w:rPr>
          <w:sz w:val="28"/>
          <w:szCs w:val="28"/>
        </w:rPr>
        <w:t xml:space="preserve">- затраты по статье «ГСМ (и/или расходы на аренду </w:t>
      </w:r>
      <w:proofErr w:type="gramStart"/>
      <w:r w:rsidRPr="00AF6412">
        <w:rPr>
          <w:sz w:val="28"/>
          <w:szCs w:val="28"/>
        </w:rPr>
        <w:t>спец.техники</w:t>
      </w:r>
      <w:proofErr w:type="gramEnd"/>
      <w:r w:rsidRPr="00AF6412">
        <w:rPr>
          <w:sz w:val="28"/>
          <w:szCs w:val="28"/>
        </w:rPr>
        <w:t xml:space="preserve">)» в сумме </w:t>
      </w:r>
      <w:r w:rsidRPr="00AF6412">
        <w:rPr>
          <w:b/>
          <w:i/>
          <w:sz w:val="28"/>
          <w:szCs w:val="28"/>
        </w:rPr>
        <w:t xml:space="preserve">9,54 </w:t>
      </w:r>
      <w:r w:rsidRPr="00AF6412">
        <w:rPr>
          <w:sz w:val="28"/>
          <w:szCs w:val="28"/>
        </w:rPr>
        <w:t>тыс. руб. приняты по факту 2017 года, с учетом индексов потребительских цен, согласно прогнозу Минэкономразвития России, на 2018 год (102,7%) и на 2019 год (104,6%);</w:t>
      </w:r>
    </w:p>
    <w:p w14:paraId="5B42F2DA" w14:textId="77777777" w:rsidR="000A0619" w:rsidRPr="00590C44" w:rsidRDefault="000A0619" w:rsidP="000A0619">
      <w:pPr>
        <w:tabs>
          <w:tab w:val="left" w:pos="1134"/>
        </w:tabs>
        <w:ind w:firstLine="709"/>
        <w:jc w:val="both"/>
        <w:rPr>
          <w:sz w:val="28"/>
          <w:szCs w:val="28"/>
        </w:rPr>
      </w:pPr>
      <w:r w:rsidRPr="00590C44">
        <w:rPr>
          <w:sz w:val="28"/>
          <w:szCs w:val="28"/>
        </w:rPr>
        <w:t xml:space="preserve">- затраты по статье «Прочие расходы» приняты в сумме </w:t>
      </w:r>
      <w:r w:rsidRPr="00590C44">
        <w:rPr>
          <w:b/>
          <w:i/>
          <w:sz w:val="28"/>
          <w:szCs w:val="28"/>
        </w:rPr>
        <w:t>3,64</w:t>
      </w:r>
      <w:r w:rsidRPr="00590C44">
        <w:rPr>
          <w:sz w:val="28"/>
          <w:szCs w:val="28"/>
        </w:rPr>
        <w:t xml:space="preserve"> тыс. руб. и включают в себя:</w:t>
      </w:r>
    </w:p>
    <w:p w14:paraId="326B763B" w14:textId="77777777" w:rsidR="000A0619" w:rsidRPr="00AF6412" w:rsidRDefault="000A0619" w:rsidP="000A0619">
      <w:pPr>
        <w:tabs>
          <w:tab w:val="left" w:pos="1134"/>
        </w:tabs>
        <w:ind w:firstLine="709"/>
        <w:jc w:val="both"/>
        <w:rPr>
          <w:sz w:val="28"/>
          <w:szCs w:val="28"/>
        </w:rPr>
      </w:pPr>
      <w:r w:rsidRPr="00AF6412">
        <w:rPr>
          <w:sz w:val="28"/>
          <w:szCs w:val="28"/>
        </w:rPr>
        <w:t xml:space="preserve">- затраты по статье «Тракторные услуги» </w:t>
      </w:r>
      <w:r w:rsidRPr="00AF6412">
        <w:rPr>
          <w:b/>
          <w:i/>
          <w:sz w:val="28"/>
          <w:szCs w:val="28"/>
        </w:rPr>
        <w:t>3,60</w:t>
      </w:r>
      <w:r w:rsidRPr="00AF6412">
        <w:rPr>
          <w:sz w:val="28"/>
          <w:szCs w:val="28"/>
        </w:rPr>
        <w:t xml:space="preserve"> тыс. руб. приняты по факту затрат, отнесенных на Прокопьевск в 2017 году, с учетом индексов потребительских цен, согласно прогнозу Минэкономразвития России, на 2018 год (102,7%) и на 2019 год (104,6%);</w:t>
      </w:r>
    </w:p>
    <w:p w14:paraId="5FA37186" w14:textId="77777777" w:rsidR="000A0619" w:rsidRPr="00C16F6D" w:rsidRDefault="000A0619" w:rsidP="000A0619">
      <w:pPr>
        <w:tabs>
          <w:tab w:val="left" w:pos="1134"/>
        </w:tabs>
        <w:ind w:firstLine="709"/>
        <w:jc w:val="both"/>
        <w:rPr>
          <w:sz w:val="28"/>
          <w:szCs w:val="28"/>
        </w:rPr>
      </w:pPr>
      <w:r w:rsidRPr="00AF6412">
        <w:rPr>
          <w:sz w:val="28"/>
          <w:szCs w:val="28"/>
        </w:rPr>
        <w:t xml:space="preserve">- затраты по статье «Спецодежда» </w:t>
      </w:r>
      <w:r w:rsidRPr="00AF6412">
        <w:rPr>
          <w:b/>
          <w:i/>
          <w:sz w:val="28"/>
          <w:szCs w:val="28"/>
        </w:rPr>
        <w:t>0,04</w:t>
      </w:r>
      <w:r w:rsidRPr="00AF6412">
        <w:rPr>
          <w:sz w:val="28"/>
          <w:szCs w:val="28"/>
        </w:rPr>
        <w:t xml:space="preserve"> тыс. руб. по предложению</w:t>
      </w:r>
      <w:r w:rsidRPr="00C16F6D">
        <w:rPr>
          <w:sz w:val="28"/>
          <w:szCs w:val="28"/>
        </w:rPr>
        <w:t xml:space="preserve"> организации, </w:t>
      </w:r>
      <w:r>
        <w:rPr>
          <w:sz w:val="28"/>
          <w:szCs w:val="28"/>
        </w:rPr>
        <w:t xml:space="preserve">так как </w:t>
      </w:r>
      <w:r w:rsidRPr="00C16F6D">
        <w:rPr>
          <w:sz w:val="28"/>
          <w:szCs w:val="28"/>
        </w:rPr>
        <w:t>не превышают фактически понесенные в 2017 году затраты с учетом индексов потребительских цен, согласно прогнозу Минэкономразвития России, на 2018 год (102,7%) и на 2019 год (104,6%);</w:t>
      </w:r>
    </w:p>
    <w:p w14:paraId="1C471572" w14:textId="77777777" w:rsidR="000A0619" w:rsidRPr="00590C44" w:rsidRDefault="000A0619" w:rsidP="000A0619">
      <w:pPr>
        <w:tabs>
          <w:tab w:val="left" w:pos="1134"/>
        </w:tabs>
        <w:ind w:firstLine="709"/>
        <w:jc w:val="both"/>
        <w:rPr>
          <w:sz w:val="28"/>
          <w:szCs w:val="28"/>
        </w:rPr>
      </w:pPr>
      <w:r w:rsidRPr="00590C44">
        <w:rPr>
          <w:sz w:val="28"/>
          <w:szCs w:val="28"/>
        </w:rPr>
        <w:t>- затраты по статьям «Спецпитание», «Медосмотр», «Моющие средства» не приняты в расчет тарифа, так как отсутствует факт освоения статей в 2017 году и обосновывающие материалы (договор</w:t>
      </w:r>
      <w:r>
        <w:rPr>
          <w:sz w:val="28"/>
          <w:szCs w:val="28"/>
        </w:rPr>
        <w:t>ы</w:t>
      </w:r>
      <w:r w:rsidRPr="00590C44">
        <w:rPr>
          <w:sz w:val="28"/>
          <w:szCs w:val="28"/>
        </w:rPr>
        <w:t>).</w:t>
      </w:r>
    </w:p>
    <w:p w14:paraId="6E0E823D" w14:textId="77777777" w:rsidR="000A0619" w:rsidRPr="00645C98" w:rsidRDefault="000A0619" w:rsidP="000A0619">
      <w:pPr>
        <w:tabs>
          <w:tab w:val="left" w:pos="1134"/>
        </w:tabs>
        <w:ind w:firstLine="709"/>
        <w:jc w:val="both"/>
        <w:rPr>
          <w:sz w:val="28"/>
          <w:szCs w:val="28"/>
        </w:rPr>
      </w:pPr>
      <w:r w:rsidRPr="00645C98">
        <w:rPr>
          <w:sz w:val="28"/>
          <w:szCs w:val="28"/>
        </w:rPr>
        <w:t xml:space="preserve">- затраты по статье «Прочие + проектные работы» не приняты в расчет тарифа, так как мероприятия по реконструкции очистных сооружений </w:t>
      </w:r>
      <w:r>
        <w:rPr>
          <w:sz w:val="28"/>
          <w:szCs w:val="28"/>
        </w:rPr>
        <w:t xml:space="preserve">относятся к мероприятиям </w:t>
      </w:r>
      <w:r w:rsidRPr="00645C98">
        <w:rPr>
          <w:sz w:val="28"/>
          <w:szCs w:val="28"/>
        </w:rPr>
        <w:t>инвестиционн</w:t>
      </w:r>
      <w:r>
        <w:rPr>
          <w:sz w:val="28"/>
          <w:szCs w:val="28"/>
        </w:rPr>
        <w:t>ой</w:t>
      </w:r>
      <w:r w:rsidRPr="00645C98">
        <w:rPr>
          <w:sz w:val="28"/>
          <w:szCs w:val="28"/>
        </w:rPr>
        <w:t xml:space="preserve"> программ</w:t>
      </w:r>
      <w:r>
        <w:rPr>
          <w:sz w:val="28"/>
          <w:szCs w:val="28"/>
        </w:rPr>
        <w:t>ы</w:t>
      </w:r>
      <w:r w:rsidRPr="00645C98">
        <w:rPr>
          <w:sz w:val="28"/>
          <w:szCs w:val="28"/>
        </w:rPr>
        <w:t>.</w:t>
      </w:r>
    </w:p>
    <w:p w14:paraId="3DA75778" w14:textId="77777777" w:rsidR="000A0619" w:rsidRPr="00645C98" w:rsidRDefault="000A0619" w:rsidP="000A0619">
      <w:pPr>
        <w:tabs>
          <w:tab w:val="left" w:pos="1134"/>
        </w:tabs>
        <w:ind w:firstLine="709"/>
        <w:jc w:val="both"/>
        <w:rPr>
          <w:sz w:val="28"/>
          <w:szCs w:val="28"/>
        </w:rPr>
      </w:pPr>
      <w:r w:rsidRPr="00645C98">
        <w:rPr>
          <w:sz w:val="28"/>
          <w:szCs w:val="28"/>
        </w:rPr>
        <w:t xml:space="preserve">- </w:t>
      </w:r>
      <w:r w:rsidRPr="00645C98">
        <w:rPr>
          <w:b/>
          <w:sz w:val="28"/>
          <w:szCs w:val="28"/>
        </w:rPr>
        <w:t xml:space="preserve">с 01.07.2019 по 31.12.2019 </w:t>
      </w:r>
      <w:r w:rsidRPr="00645C98">
        <w:rPr>
          <w:sz w:val="28"/>
          <w:szCs w:val="28"/>
        </w:rPr>
        <w:t xml:space="preserve">– </w:t>
      </w:r>
      <w:r w:rsidRPr="00645C98">
        <w:rPr>
          <w:b/>
          <w:i/>
          <w:sz w:val="28"/>
          <w:szCs w:val="28"/>
        </w:rPr>
        <w:t xml:space="preserve">157,38 </w:t>
      </w:r>
      <w:r w:rsidRPr="00645C98">
        <w:rPr>
          <w:sz w:val="28"/>
          <w:szCs w:val="28"/>
        </w:rPr>
        <w:t>тыс. руб. приняты на уровне предыдущего периода календарной разбивки.</w:t>
      </w:r>
    </w:p>
    <w:p w14:paraId="57D3736E" w14:textId="77777777" w:rsidR="000A0619" w:rsidRDefault="000A0619" w:rsidP="000A0619">
      <w:pPr>
        <w:tabs>
          <w:tab w:val="left" w:pos="1134"/>
        </w:tabs>
        <w:ind w:firstLine="709"/>
        <w:jc w:val="both"/>
        <w:rPr>
          <w:color w:val="FF0000"/>
          <w:sz w:val="28"/>
          <w:szCs w:val="28"/>
        </w:rPr>
      </w:pPr>
    </w:p>
    <w:p w14:paraId="66001ED2" w14:textId="77777777" w:rsidR="000A0619" w:rsidRPr="00F641F2" w:rsidRDefault="000A0619" w:rsidP="000A0619">
      <w:pPr>
        <w:tabs>
          <w:tab w:val="left" w:pos="1134"/>
        </w:tabs>
        <w:jc w:val="center"/>
        <w:rPr>
          <w:b/>
          <w:sz w:val="32"/>
          <w:szCs w:val="32"/>
          <w:u w:val="single"/>
        </w:rPr>
      </w:pPr>
      <w:r w:rsidRPr="00F641F2">
        <w:rPr>
          <w:b/>
          <w:sz w:val="32"/>
          <w:szCs w:val="32"/>
          <w:u w:val="single"/>
        </w:rPr>
        <w:t>«Ремонтные расходы»</w:t>
      </w:r>
    </w:p>
    <w:p w14:paraId="2DAB52A7" w14:textId="77777777" w:rsidR="000A0619" w:rsidRPr="00F641F2" w:rsidRDefault="000A0619" w:rsidP="000A0619">
      <w:pPr>
        <w:tabs>
          <w:tab w:val="left" w:pos="1134"/>
        </w:tabs>
        <w:jc w:val="center"/>
        <w:rPr>
          <w:sz w:val="32"/>
          <w:szCs w:val="32"/>
          <w:u w:val="single"/>
        </w:rPr>
      </w:pPr>
    </w:p>
    <w:p w14:paraId="208EADE2" w14:textId="77777777" w:rsidR="000A0619" w:rsidRPr="00F641F2" w:rsidRDefault="000A0619" w:rsidP="000A0619">
      <w:pPr>
        <w:tabs>
          <w:tab w:val="left" w:pos="1134"/>
        </w:tabs>
        <w:jc w:val="center"/>
        <w:rPr>
          <w:b/>
          <w:sz w:val="32"/>
          <w:szCs w:val="32"/>
          <w:u w:val="single"/>
        </w:rPr>
      </w:pPr>
      <w:r w:rsidRPr="00F641F2">
        <w:rPr>
          <w:b/>
          <w:sz w:val="32"/>
          <w:szCs w:val="32"/>
          <w:u w:val="single"/>
        </w:rPr>
        <w:t>«Расходы на проведение АВР»</w:t>
      </w:r>
    </w:p>
    <w:p w14:paraId="1CB16915" w14:textId="77777777" w:rsidR="000A0619" w:rsidRPr="007D436C" w:rsidRDefault="000A0619" w:rsidP="000A0619">
      <w:pPr>
        <w:tabs>
          <w:tab w:val="left" w:pos="1134"/>
        </w:tabs>
        <w:ind w:firstLine="709"/>
        <w:jc w:val="center"/>
        <w:rPr>
          <w:color w:val="FF0000"/>
          <w:sz w:val="28"/>
          <w:szCs w:val="28"/>
        </w:rPr>
      </w:pPr>
    </w:p>
    <w:p w14:paraId="5D190406" w14:textId="77777777" w:rsidR="000A0619" w:rsidRPr="007D13B9" w:rsidRDefault="000A0619" w:rsidP="000A0619">
      <w:pPr>
        <w:tabs>
          <w:tab w:val="left" w:pos="1134"/>
        </w:tabs>
        <w:ind w:firstLine="709"/>
        <w:jc w:val="both"/>
        <w:rPr>
          <w:sz w:val="28"/>
          <w:szCs w:val="28"/>
        </w:rPr>
      </w:pPr>
      <w:r w:rsidRPr="007D13B9">
        <w:rPr>
          <w:sz w:val="28"/>
          <w:szCs w:val="28"/>
        </w:rPr>
        <w:t xml:space="preserve">Организацией заявлены для учета в необходимой валовой выручке (в расчете на год) расходы по данной статье в сумме </w:t>
      </w:r>
      <w:r>
        <w:rPr>
          <w:b/>
          <w:i/>
          <w:sz w:val="28"/>
          <w:szCs w:val="28"/>
        </w:rPr>
        <w:t>60,97</w:t>
      </w:r>
      <w:r w:rsidRPr="007D13B9">
        <w:rPr>
          <w:sz w:val="28"/>
          <w:szCs w:val="28"/>
        </w:rPr>
        <w:t xml:space="preserve"> тыс. руб. включают в себя заработную плату – </w:t>
      </w:r>
      <w:r w:rsidRPr="007D13B9">
        <w:rPr>
          <w:b/>
          <w:i/>
          <w:sz w:val="28"/>
          <w:szCs w:val="28"/>
        </w:rPr>
        <w:t>4</w:t>
      </w:r>
      <w:r>
        <w:rPr>
          <w:b/>
          <w:i/>
          <w:sz w:val="28"/>
          <w:szCs w:val="28"/>
        </w:rPr>
        <w:t xml:space="preserve">6,80 </w:t>
      </w:r>
      <w:r w:rsidRPr="007D13B9">
        <w:rPr>
          <w:sz w:val="28"/>
          <w:szCs w:val="28"/>
        </w:rPr>
        <w:t xml:space="preserve">тыс. руб., среднемесячная оплата труда составляет – </w:t>
      </w:r>
      <w:r>
        <w:rPr>
          <w:sz w:val="28"/>
          <w:szCs w:val="28"/>
        </w:rPr>
        <w:t xml:space="preserve">       </w:t>
      </w:r>
      <w:r w:rsidRPr="00E936E9">
        <w:rPr>
          <w:b/>
          <w:i/>
          <w:sz w:val="28"/>
          <w:szCs w:val="28"/>
        </w:rPr>
        <w:t xml:space="preserve">18 191,07 </w:t>
      </w:r>
      <w:r w:rsidRPr="00E936E9">
        <w:rPr>
          <w:sz w:val="28"/>
          <w:szCs w:val="28"/>
        </w:rPr>
        <w:t>руб., численность</w:t>
      </w:r>
      <w:r w:rsidRPr="007D13B9">
        <w:rPr>
          <w:sz w:val="28"/>
          <w:szCs w:val="28"/>
        </w:rPr>
        <w:t xml:space="preserve"> персонала – </w:t>
      </w:r>
      <w:r w:rsidRPr="007D13B9">
        <w:rPr>
          <w:b/>
          <w:i/>
          <w:sz w:val="28"/>
          <w:szCs w:val="28"/>
        </w:rPr>
        <w:t>0,21</w:t>
      </w:r>
      <w:r w:rsidRPr="007D13B9">
        <w:rPr>
          <w:sz w:val="28"/>
          <w:szCs w:val="28"/>
        </w:rPr>
        <w:t xml:space="preserve"> человека, отчисления на соц. нужды от заработной платы – </w:t>
      </w:r>
      <w:r w:rsidRPr="007D13B9">
        <w:rPr>
          <w:b/>
          <w:i/>
          <w:sz w:val="28"/>
          <w:szCs w:val="28"/>
        </w:rPr>
        <w:t>1</w:t>
      </w:r>
      <w:r>
        <w:rPr>
          <w:b/>
          <w:i/>
          <w:sz w:val="28"/>
          <w:szCs w:val="28"/>
        </w:rPr>
        <w:t xml:space="preserve">4,17 </w:t>
      </w:r>
      <w:r w:rsidRPr="007D13B9">
        <w:rPr>
          <w:sz w:val="28"/>
          <w:szCs w:val="28"/>
        </w:rPr>
        <w:t>тыс. руб.</w:t>
      </w:r>
    </w:p>
    <w:p w14:paraId="23BC3944" w14:textId="77777777" w:rsidR="000A0619" w:rsidRPr="003A1D1F" w:rsidRDefault="000A0619" w:rsidP="000A0619">
      <w:pPr>
        <w:tabs>
          <w:tab w:val="left" w:pos="1134"/>
        </w:tabs>
        <w:ind w:firstLine="709"/>
        <w:jc w:val="both"/>
        <w:rPr>
          <w:color w:val="FF0000"/>
          <w:sz w:val="28"/>
          <w:szCs w:val="28"/>
        </w:rPr>
      </w:pPr>
      <w:r w:rsidRPr="007D13B9">
        <w:rPr>
          <w:sz w:val="28"/>
          <w:szCs w:val="28"/>
        </w:rPr>
        <w:t xml:space="preserve">Расходы по статье </w:t>
      </w:r>
      <w:r>
        <w:rPr>
          <w:sz w:val="28"/>
          <w:szCs w:val="28"/>
        </w:rPr>
        <w:t xml:space="preserve">не </w:t>
      </w:r>
      <w:r w:rsidRPr="007D13B9">
        <w:rPr>
          <w:sz w:val="28"/>
          <w:szCs w:val="28"/>
        </w:rPr>
        <w:t>приняты в расчет</w:t>
      </w:r>
      <w:r>
        <w:rPr>
          <w:sz w:val="28"/>
          <w:szCs w:val="28"/>
        </w:rPr>
        <w:t>, в соответствии со штатным расписанием.</w:t>
      </w:r>
    </w:p>
    <w:p w14:paraId="06EDAC70" w14:textId="77777777" w:rsidR="000A0619" w:rsidRPr="007D436C" w:rsidRDefault="000A0619" w:rsidP="000A0619">
      <w:pPr>
        <w:tabs>
          <w:tab w:val="left" w:pos="1134"/>
        </w:tabs>
        <w:ind w:firstLine="709"/>
        <w:jc w:val="both"/>
        <w:rPr>
          <w:color w:val="FF0000"/>
          <w:sz w:val="28"/>
          <w:szCs w:val="28"/>
        </w:rPr>
      </w:pPr>
    </w:p>
    <w:p w14:paraId="66FD0A25" w14:textId="77777777" w:rsidR="000A0619" w:rsidRPr="00F641F2" w:rsidRDefault="000A0619" w:rsidP="000A0619">
      <w:pPr>
        <w:tabs>
          <w:tab w:val="left" w:pos="1134"/>
        </w:tabs>
        <w:ind w:left="709"/>
        <w:jc w:val="center"/>
        <w:rPr>
          <w:b/>
          <w:sz w:val="32"/>
          <w:szCs w:val="32"/>
          <w:u w:val="single"/>
        </w:rPr>
      </w:pPr>
      <w:r w:rsidRPr="00F641F2">
        <w:rPr>
          <w:b/>
          <w:sz w:val="32"/>
          <w:szCs w:val="32"/>
          <w:u w:val="single"/>
        </w:rPr>
        <w:t>«</w:t>
      </w:r>
      <w:r>
        <w:rPr>
          <w:b/>
          <w:sz w:val="32"/>
          <w:szCs w:val="32"/>
          <w:u w:val="single"/>
        </w:rPr>
        <w:t xml:space="preserve">Капитальный </w:t>
      </w:r>
      <w:r w:rsidRPr="00F641F2">
        <w:rPr>
          <w:b/>
          <w:sz w:val="32"/>
          <w:szCs w:val="32"/>
          <w:u w:val="single"/>
        </w:rPr>
        <w:t>ремонт основных средств»</w:t>
      </w:r>
    </w:p>
    <w:p w14:paraId="147B15E5" w14:textId="77777777" w:rsidR="000A0619" w:rsidRPr="007D436C" w:rsidRDefault="000A0619" w:rsidP="000A0619">
      <w:pPr>
        <w:tabs>
          <w:tab w:val="left" w:pos="1134"/>
        </w:tabs>
        <w:jc w:val="center"/>
        <w:rPr>
          <w:b/>
          <w:color w:val="FF0000"/>
          <w:sz w:val="32"/>
          <w:szCs w:val="32"/>
          <w:u w:val="single"/>
        </w:rPr>
      </w:pPr>
    </w:p>
    <w:p w14:paraId="5103AD9C" w14:textId="77777777" w:rsidR="000A0619" w:rsidRPr="00831AF7" w:rsidRDefault="000A0619" w:rsidP="000A0619">
      <w:pPr>
        <w:tabs>
          <w:tab w:val="left" w:pos="1134"/>
        </w:tabs>
        <w:ind w:firstLine="709"/>
        <w:jc w:val="both"/>
        <w:rPr>
          <w:sz w:val="28"/>
          <w:szCs w:val="28"/>
        </w:rPr>
      </w:pPr>
      <w:r w:rsidRPr="00831AF7">
        <w:rPr>
          <w:sz w:val="28"/>
          <w:szCs w:val="28"/>
        </w:rPr>
        <w:t xml:space="preserve">Организацией заявлены для учета в необходимой валовой выручке (в расчете на год) расходы по данной статье в сумме </w:t>
      </w:r>
      <w:r>
        <w:rPr>
          <w:b/>
          <w:i/>
          <w:sz w:val="28"/>
          <w:szCs w:val="28"/>
        </w:rPr>
        <w:t>6 634,08</w:t>
      </w:r>
      <w:r w:rsidRPr="00831AF7">
        <w:rPr>
          <w:b/>
          <w:i/>
          <w:sz w:val="28"/>
          <w:szCs w:val="28"/>
        </w:rPr>
        <w:t xml:space="preserve"> </w:t>
      </w:r>
      <w:r w:rsidRPr="00831AF7">
        <w:rPr>
          <w:sz w:val="28"/>
          <w:szCs w:val="28"/>
        </w:rPr>
        <w:t>тыс. руб.</w:t>
      </w:r>
    </w:p>
    <w:p w14:paraId="15281516" w14:textId="77777777" w:rsidR="000A0619" w:rsidRDefault="000A0619" w:rsidP="000A0619">
      <w:pPr>
        <w:tabs>
          <w:tab w:val="left" w:pos="1134"/>
        </w:tabs>
        <w:ind w:firstLine="709"/>
        <w:jc w:val="both"/>
        <w:rPr>
          <w:sz w:val="28"/>
          <w:szCs w:val="28"/>
        </w:rPr>
      </w:pPr>
      <w:r w:rsidRPr="001B1B30">
        <w:rPr>
          <w:sz w:val="28"/>
          <w:szCs w:val="28"/>
        </w:rPr>
        <w:t xml:space="preserve">Расходы по статье </w:t>
      </w:r>
      <w:r>
        <w:rPr>
          <w:sz w:val="28"/>
          <w:szCs w:val="28"/>
        </w:rPr>
        <w:t xml:space="preserve">не </w:t>
      </w:r>
      <w:r w:rsidRPr="001B1B30">
        <w:rPr>
          <w:sz w:val="28"/>
          <w:szCs w:val="28"/>
        </w:rPr>
        <w:t xml:space="preserve">приняты в </w:t>
      </w:r>
      <w:r>
        <w:rPr>
          <w:sz w:val="28"/>
          <w:szCs w:val="28"/>
        </w:rPr>
        <w:t>расчет тарифа (</w:t>
      </w:r>
      <w:r w:rsidRPr="001B1B30">
        <w:rPr>
          <w:sz w:val="28"/>
          <w:szCs w:val="28"/>
        </w:rPr>
        <w:t>экспертно</w:t>
      </w:r>
      <w:r>
        <w:rPr>
          <w:sz w:val="28"/>
          <w:szCs w:val="28"/>
        </w:rPr>
        <w:t>е</w:t>
      </w:r>
      <w:r w:rsidRPr="001B1B30">
        <w:rPr>
          <w:sz w:val="28"/>
          <w:szCs w:val="28"/>
        </w:rPr>
        <w:t xml:space="preserve"> заключени</w:t>
      </w:r>
      <w:r>
        <w:rPr>
          <w:sz w:val="28"/>
          <w:szCs w:val="28"/>
        </w:rPr>
        <w:t>е</w:t>
      </w:r>
      <w:r w:rsidRPr="001B1B30">
        <w:rPr>
          <w:sz w:val="28"/>
          <w:szCs w:val="28"/>
        </w:rPr>
        <w:t xml:space="preserve"> в рамках государственного контракта от 01.06.2018 № 4к</w:t>
      </w:r>
      <w:r>
        <w:rPr>
          <w:sz w:val="28"/>
          <w:szCs w:val="28"/>
        </w:rPr>
        <w:t>).</w:t>
      </w:r>
    </w:p>
    <w:p w14:paraId="3DBDB78C" w14:textId="77777777" w:rsidR="000A0619" w:rsidRPr="003A1D1F" w:rsidRDefault="000A0619" w:rsidP="000A0619">
      <w:pPr>
        <w:tabs>
          <w:tab w:val="left" w:pos="1134"/>
        </w:tabs>
        <w:ind w:firstLine="709"/>
        <w:jc w:val="both"/>
        <w:rPr>
          <w:color w:val="FF0000"/>
          <w:sz w:val="28"/>
          <w:szCs w:val="28"/>
        </w:rPr>
      </w:pPr>
    </w:p>
    <w:p w14:paraId="3237456F" w14:textId="77777777" w:rsidR="000A0619" w:rsidRPr="00F641F2" w:rsidRDefault="000A0619" w:rsidP="000A0619">
      <w:pPr>
        <w:tabs>
          <w:tab w:val="left" w:pos="1134"/>
        </w:tabs>
        <w:ind w:left="709"/>
        <w:jc w:val="center"/>
        <w:rPr>
          <w:b/>
          <w:sz w:val="32"/>
          <w:szCs w:val="32"/>
          <w:u w:val="single"/>
        </w:rPr>
      </w:pPr>
      <w:r w:rsidRPr="00F641F2">
        <w:rPr>
          <w:b/>
          <w:sz w:val="32"/>
          <w:szCs w:val="32"/>
          <w:u w:val="single"/>
        </w:rPr>
        <w:t>«Заработная плата ремонтного персонала»</w:t>
      </w:r>
    </w:p>
    <w:p w14:paraId="0D6F896C" w14:textId="77777777" w:rsidR="000A0619" w:rsidRPr="00831AF7" w:rsidRDefault="000A0619" w:rsidP="000A0619">
      <w:pPr>
        <w:tabs>
          <w:tab w:val="left" w:pos="1134"/>
        </w:tabs>
        <w:jc w:val="both"/>
        <w:rPr>
          <w:sz w:val="28"/>
          <w:szCs w:val="28"/>
        </w:rPr>
      </w:pPr>
    </w:p>
    <w:p w14:paraId="0AF79C66" w14:textId="77777777" w:rsidR="000A0619" w:rsidRPr="00E40C4B" w:rsidRDefault="000A0619" w:rsidP="000A0619">
      <w:pPr>
        <w:tabs>
          <w:tab w:val="left" w:pos="1134"/>
        </w:tabs>
        <w:ind w:firstLine="709"/>
        <w:jc w:val="both"/>
        <w:rPr>
          <w:sz w:val="28"/>
          <w:szCs w:val="28"/>
        </w:rPr>
      </w:pPr>
      <w:r w:rsidRPr="00831AF7">
        <w:rPr>
          <w:sz w:val="28"/>
          <w:szCs w:val="28"/>
        </w:rPr>
        <w:t xml:space="preserve">Организацией заявлены для учета в необходимой валовой выручке (в расчете на год) расходы по данной статье в сумме </w:t>
      </w:r>
      <w:r>
        <w:rPr>
          <w:b/>
          <w:i/>
          <w:sz w:val="28"/>
          <w:szCs w:val="28"/>
        </w:rPr>
        <w:t>7,42</w:t>
      </w:r>
      <w:r w:rsidRPr="00831AF7">
        <w:rPr>
          <w:sz w:val="28"/>
          <w:szCs w:val="28"/>
        </w:rPr>
        <w:t xml:space="preserve"> тыс. руб. среднемесячная оплата </w:t>
      </w:r>
      <w:r w:rsidRPr="00E40C4B">
        <w:rPr>
          <w:sz w:val="28"/>
          <w:szCs w:val="28"/>
        </w:rPr>
        <w:t xml:space="preserve">труда составляет – </w:t>
      </w:r>
      <w:r>
        <w:rPr>
          <w:b/>
          <w:i/>
          <w:sz w:val="28"/>
          <w:szCs w:val="28"/>
        </w:rPr>
        <w:t>23 084,73</w:t>
      </w:r>
      <w:r w:rsidRPr="00E40C4B">
        <w:rPr>
          <w:sz w:val="28"/>
          <w:szCs w:val="28"/>
        </w:rPr>
        <w:t xml:space="preserve"> руб., численность персонала – </w:t>
      </w:r>
      <w:r w:rsidRPr="00E40C4B">
        <w:rPr>
          <w:b/>
          <w:i/>
          <w:sz w:val="28"/>
          <w:szCs w:val="28"/>
        </w:rPr>
        <w:t>0,</w:t>
      </w:r>
      <w:r>
        <w:rPr>
          <w:b/>
          <w:i/>
          <w:sz w:val="28"/>
          <w:szCs w:val="28"/>
        </w:rPr>
        <w:t>03</w:t>
      </w:r>
      <w:r w:rsidRPr="00E40C4B">
        <w:rPr>
          <w:sz w:val="28"/>
          <w:szCs w:val="28"/>
        </w:rPr>
        <w:t xml:space="preserve"> человека.</w:t>
      </w:r>
    </w:p>
    <w:p w14:paraId="5837B651" w14:textId="77777777" w:rsidR="000A0619" w:rsidRPr="003A1D1F" w:rsidRDefault="000A0619" w:rsidP="000A0619">
      <w:pPr>
        <w:tabs>
          <w:tab w:val="left" w:pos="1134"/>
        </w:tabs>
        <w:ind w:firstLine="709"/>
        <w:jc w:val="both"/>
        <w:rPr>
          <w:color w:val="FF0000"/>
          <w:sz w:val="28"/>
          <w:szCs w:val="28"/>
        </w:rPr>
      </w:pPr>
      <w:r w:rsidRPr="007D13B9">
        <w:rPr>
          <w:sz w:val="28"/>
          <w:szCs w:val="28"/>
        </w:rPr>
        <w:t xml:space="preserve">Расходы по статье </w:t>
      </w:r>
      <w:r>
        <w:rPr>
          <w:sz w:val="28"/>
          <w:szCs w:val="28"/>
        </w:rPr>
        <w:t xml:space="preserve">не </w:t>
      </w:r>
      <w:r w:rsidRPr="007D13B9">
        <w:rPr>
          <w:sz w:val="28"/>
          <w:szCs w:val="28"/>
        </w:rPr>
        <w:t>приняты в расчет</w:t>
      </w:r>
      <w:r>
        <w:rPr>
          <w:sz w:val="28"/>
          <w:szCs w:val="28"/>
        </w:rPr>
        <w:t>, в соответствии со штатным расписанием.</w:t>
      </w:r>
    </w:p>
    <w:p w14:paraId="6C5A2348" w14:textId="77777777" w:rsidR="000A0619" w:rsidRDefault="000A0619" w:rsidP="000A0619">
      <w:pPr>
        <w:tabs>
          <w:tab w:val="left" w:pos="1134"/>
        </w:tabs>
        <w:ind w:firstLine="709"/>
        <w:jc w:val="both"/>
        <w:rPr>
          <w:color w:val="FF0000"/>
          <w:sz w:val="28"/>
          <w:szCs w:val="28"/>
        </w:rPr>
      </w:pPr>
    </w:p>
    <w:p w14:paraId="59086389" w14:textId="77777777" w:rsidR="000A0619" w:rsidRPr="00F641F2" w:rsidRDefault="000A0619" w:rsidP="000A0619">
      <w:pPr>
        <w:tabs>
          <w:tab w:val="left" w:pos="1134"/>
        </w:tabs>
        <w:ind w:left="709"/>
        <w:jc w:val="center"/>
        <w:rPr>
          <w:b/>
          <w:sz w:val="32"/>
          <w:szCs w:val="32"/>
          <w:u w:val="single"/>
        </w:rPr>
      </w:pPr>
      <w:r w:rsidRPr="00F641F2">
        <w:rPr>
          <w:b/>
          <w:sz w:val="32"/>
          <w:szCs w:val="32"/>
          <w:u w:val="single"/>
        </w:rPr>
        <w:t>«Отчисления на соц. нужды от заработной платы ремонтного персонала»</w:t>
      </w:r>
    </w:p>
    <w:p w14:paraId="31DF6BA4" w14:textId="77777777" w:rsidR="000A0619" w:rsidRPr="000074E6" w:rsidRDefault="000A0619" w:rsidP="000A0619">
      <w:pPr>
        <w:tabs>
          <w:tab w:val="left" w:pos="1134"/>
        </w:tabs>
        <w:jc w:val="both"/>
        <w:rPr>
          <w:sz w:val="28"/>
          <w:szCs w:val="28"/>
        </w:rPr>
      </w:pPr>
    </w:p>
    <w:p w14:paraId="6331497E" w14:textId="77777777" w:rsidR="000A0619" w:rsidRPr="000074E6" w:rsidRDefault="000A0619" w:rsidP="000A0619">
      <w:pPr>
        <w:tabs>
          <w:tab w:val="left" w:pos="1134"/>
        </w:tabs>
        <w:ind w:firstLine="709"/>
        <w:jc w:val="both"/>
        <w:rPr>
          <w:sz w:val="28"/>
          <w:szCs w:val="28"/>
        </w:rPr>
      </w:pPr>
      <w:r w:rsidRPr="000074E6">
        <w:rPr>
          <w:sz w:val="28"/>
          <w:szCs w:val="28"/>
        </w:rPr>
        <w:t xml:space="preserve">Организацией заявлены для учета в необходимой валовой выручке (в расчете на год) расходы по данной статье в сумме </w:t>
      </w:r>
      <w:r>
        <w:rPr>
          <w:b/>
          <w:i/>
          <w:sz w:val="28"/>
          <w:szCs w:val="28"/>
        </w:rPr>
        <w:t>2,25</w:t>
      </w:r>
      <w:r w:rsidRPr="000074E6">
        <w:rPr>
          <w:sz w:val="28"/>
          <w:szCs w:val="28"/>
        </w:rPr>
        <w:t xml:space="preserve"> тыс. руб. </w:t>
      </w:r>
    </w:p>
    <w:p w14:paraId="74DD5B95" w14:textId="77777777" w:rsidR="000A0619" w:rsidRDefault="000A0619" w:rsidP="000A0619">
      <w:pPr>
        <w:tabs>
          <w:tab w:val="left" w:pos="1134"/>
        </w:tabs>
        <w:ind w:firstLine="709"/>
        <w:jc w:val="both"/>
        <w:rPr>
          <w:sz w:val="28"/>
          <w:szCs w:val="28"/>
        </w:rPr>
      </w:pPr>
      <w:r w:rsidRPr="00C579D9">
        <w:rPr>
          <w:sz w:val="28"/>
          <w:szCs w:val="28"/>
        </w:rPr>
        <w:t xml:space="preserve">Расходы по данной статье </w:t>
      </w:r>
      <w:r>
        <w:rPr>
          <w:sz w:val="28"/>
          <w:szCs w:val="28"/>
        </w:rPr>
        <w:t>не приняты в расчет тарифа, в связи с отсутствием персонала.</w:t>
      </w:r>
    </w:p>
    <w:p w14:paraId="6B0F6A26" w14:textId="77777777" w:rsidR="000A0619" w:rsidRPr="00F641F2" w:rsidRDefault="000A0619" w:rsidP="000A0619">
      <w:pPr>
        <w:tabs>
          <w:tab w:val="left" w:pos="1134"/>
        </w:tabs>
        <w:ind w:firstLine="709"/>
        <w:jc w:val="center"/>
        <w:rPr>
          <w:b/>
          <w:sz w:val="32"/>
          <w:szCs w:val="32"/>
          <w:u w:val="single"/>
        </w:rPr>
      </w:pPr>
      <w:r w:rsidRPr="00F641F2">
        <w:rPr>
          <w:b/>
          <w:sz w:val="32"/>
          <w:szCs w:val="32"/>
          <w:u w:val="single"/>
        </w:rPr>
        <w:t>«Административные расходы»</w:t>
      </w:r>
    </w:p>
    <w:p w14:paraId="496819EF" w14:textId="77777777" w:rsidR="000A0619" w:rsidRPr="007D436C" w:rsidRDefault="000A0619" w:rsidP="000A0619">
      <w:pPr>
        <w:tabs>
          <w:tab w:val="left" w:pos="1134"/>
        </w:tabs>
        <w:ind w:firstLine="709"/>
        <w:jc w:val="center"/>
        <w:rPr>
          <w:b/>
          <w:color w:val="FF0000"/>
          <w:sz w:val="32"/>
          <w:szCs w:val="32"/>
          <w:u w:val="single"/>
        </w:rPr>
      </w:pPr>
    </w:p>
    <w:p w14:paraId="39B7AF7B" w14:textId="77777777" w:rsidR="000A0619" w:rsidRPr="009A0DB5" w:rsidRDefault="000A0619" w:rsidP="000A0619">
      <w:pPr>
        <w:tabs>
          <w:tab w:val="left" w:pos="1134"/>
        </w:tabs>
        <w:ind w:firstLine="709"/>
        <w:jc w:val="center"/>
        <w:rPr>
          <w:b/>
          <w:sz w:val="32"/>
          <w:szCs w:val="32"/>
          <w:u w:val="single"/>
        </w:rPr>
      </w:pPr>
      <w:r w:rsidRPr="009A0DB5">
        <w:rPr>
          <w:b/>
          <w:sz w:val="32"/>
          <w:szCs w:val="32"/>
          <w:u w:val="single"/>
        </w:rPr>
        <w:t xml:space="preserve"> «Заработная плата АУП»</w:t>
      </w:r>
    </w:p>
    <w:p w14:paraId="56D3CA5D" w14:textId="77777777" w:rsidR="000A0619" w:rsidRPr="009A0DB5" w:rsidRDefault="000A0619" w:rsidP="000A0619">
      <w:pPr>
        <w:tabs>
          <w:tab w:val="left" w:pos="1134"/>
        </w:tabs>
        <w:ind w:firstLine="709"/>
        <w:jc w:val="both"/>
        <w:rPr>
          <w:sz w:val="28"/>
          <w:szCs w:val="28"/>
        </w:rPr>
      </w:pPr>
    </w:p>
    <w:p w14:paraId="160732F8" w14:textId="77777777" w:rsidR="000A0619" w:rsidRPr="00645C98" w:rsidRDefault="000A0619" w:rsidP="000A0619">
      <w:pPr>
        <w:tabs>
          <w:tab w:val="left" w:pos="1134"/>
        </w:tabs>
        <w:ind w:firstLine="709"/>
        <w:jc w:val="both"/>
        <w:rPr>
          <w:sz w:val="28"/>
          <w:szCs w:val="28"/>
        </w:rPr>
      </w:pPr>
      <w:r w:rsidRPr="009A0DB5">
        <w:rPr>
          <w:sz w:val="28"/>
          <w:szCs w:val="28"/>
        </w:rPr>
        <w:t xml:space="preserve">Организацией заявлены для учета в необходимой валовой выручке (в расчете </w:t>
      </w:r>
      <w:r w:rsidRPr="00645C98">
        <w:rPr>
          <w:sz w:val="28"/>
          <w:szCs w:val="28"/>
        </w:rPr>
        <w:t xml:space="preserve">на год) затраты по данной статье в сумме </w:t>
      </w:r>
      <w:r w:rsidRPr="00645C98">
        <w:rPr>
          <w:b/>
          <w:i/>
          <w:sz w:val="28"/>
          <w:szCs w:val="28"/>
        </w:rPr>
        <w:t>17,28</w:t>
      </w:r>
      <w:r w:rsidRPr="00645C98">
        <w:rPr>
          <w:sz w:val="28"/>
          <w:szCs w:val="28"/>
        </w:rPr>
        <w:t xml:space="preserve"> тыс. руб., среднемесячная оплата труда </w:t>
      </w:r>
      <w:r w:rsidRPr="00645C98">
        <w:rPr>
          <w:b/>
          <w:i/>
          <w:sz w:val="28"/>
          <w:szCs w:val="28"/>
        </w:rPr>
        <w:t>26 861,01</w:t>
      </w:r>
      <w:r w:rsidRPr="00645C98">
        <w:rPr>
          <w:sz w:val="28"/>
          <w:szCs w:val="28"/>
        </w:rPr>
        <w:t xml:space="preserve"> руб., численность </w:t>
      </w:r>
      <w:r w:rsidRPr="00645C98">
        <w:rPr>
          <w:b/>
          <w:i/>
          <w:sz w:val="28"/>
          <w:szCs w:val="28"/>
        </w:rPr>
        <w:t>0,05</w:t>
      </w:r>
      <w:r w:rsidRPr="00645C98">
        <w:rPr>
          <w:sz w:val="28"/>
          <w:szCs w:val="28"/>
        </w:rPr>
        <w:t xml:space="preserve"> человека.</w:t>
      </w:r>
    </w:p>
    <w:p w14:paraId="2D3B1E20" w14:textId="77777777" w:rsidR="000A0619" w:rsidRPr="00645C98" w:rsidRDefault="000A0619" w:rsidP="000A0619">
      <w:pPr>
        <w:tabs>
          <w:tab w:val="left" w:pos="1134"/>
        </w:tabs>
        <w:ind w:firstLine="709"/>
        <w:jc w:val="both"/>
        <w:rPr>
          <w:sz w:val="28"/>
          <w:szCs w:val="28"/>
        </w:rPr>
      </w:pPr>
      <w:r w:rsidRPr="00645C98">
        <w:rPr>
          <w:sz w:val="28"/>
          <w:szCs w:val="28"/>
        </w:rPr>
        <w:t>Расходы по статье приняты в расчет с учетом календарной разбивки на следующем уровне:</w:t>
      </w:r>
    </w:p>
    <w:p w14:paraId="4FFF76C8" w14:textId="77777777" w:rsidR="000A0619" w:rsidRPr="00645C98" w:rsidRDefault="000A0619" w:rsidP="000A0619">
      <w:pPr>
        <w:tabs>
          <w:tab w:val="left" w:pos="1134"/>
        </w:tabs>
        <w:ind w:firstLine="709"/>
        <w:jc w:val="both"/>
        <w:rPr>
          <w:sz w:val="28"/>
          <w:szCs w:val="28"/>
        </w:rPr>
      </w:pPr>
      <w:r w:rsidRPr="00645C98">
        <w:rPr>
          <w:b/>
          <w:sz w:val="28"/>
          <w:szCs w:val="28"/>
        </w:rPr>
        <w:t xml:space="preserve">- с 01.01.2019 по 30.06.2019 </w:t>
      </w:r>
      <w:r w:rsidRPr="00645C98">
        <w:rPr>
          <w:sz w:val="28"/>
          <w:szCs w:val="28"/>
        </w:rPr>
        <w:t xml:space="preserve">– </w:t>
      </w:r>
      <w:r w:rsidRPr="00645C98">
        <w:rPr>
          <w:b/>
          <w:i/>
          <w:sz w:val="28"/>
          <w:szCs w:val="28"/>
        </w:rPr>
        <w:t xml:space="preserve">34,21 </w:t>
      </w:r>
      <w:r w:rsidRPr="00645C98">
        <w:rPr>
          <w:sz w:val="28"/>
          <w:szCs w:val="28"/>
        </w:rPr>
        <w:t xml:space="preserve">тыс. руб. рассчитана по штатному расписанию с учетом численности, принятой в расчет тарифа, среднемесячная оплата труда составила – </w:t>
      </w:r>
      <w:r w:rsidRPr="00645C98">
        <w:rPr>
          <w:b/>
          <w:i/>
          <w:sz w:val="28"/>
          <w:szCs w:val="28"/>
        </w:rPr>
        <w:t>17 277,00</w:t>
      </w:r>
      <w:r w:rsidRPr="00645C98">
        <w:rPr>
          <w:sz w:val="28"/>
          <w:szCs w:val="28"/>
        </w:rPr>
        <w:t xml:space="preserve"> руб., численность – </w:t>
      </w:r>
      <w:r w:rsidRPr="00645C98">
        <w:rPr>
          <w:b/>
          <w:i/>
          <w:sz w:val="28"/>
          <w:szCs w:val="28"/>
        </w:rPr>
        <w:t>0,33</w:t>
      </w:r>
      <w:r w:rsidRPr="00645C98">
        <w:rPr>
          <w:sz w:val="28"/>
          <w:szCs w:val="28"/>
        </w:rPr>
        <w:t xml:space="preserve"> человека (мастер пропорционально численности, относимой на данный вид деятельности).</w:t>
      </w:r>
    </w:p>
    <w:p w14:paraId="167CC999" w14:textId="77777777" w:rsidR="000A0619" w:rsidRPr="00645C98" w:rsidRDefault="000A0619" w:rsidP="000A0619">
      <w:pPr>
        <w:tabs>
          <w:tab w:val="left" w:pos="1134"/>
        </w:tabs>
        <w:ind w:firstLine="709"/>
        <w:jc w:val="both"/>
        <w:rPr>
          <w:sz w:val="28"/>
          <w:szCs w:val="28"/>
        </w:rPr>
      </w:pPr>
      <w:r w:rsidRPr="00645C98">
        <w:rPr>
          <w:b/>
          <w:sz w:val="28"/>
          <w:szCs w:val="28"/>
        </w:rPr>
        <w:t>- с 01.07.2019 по 31.12.2019</w:t>
      </w:r>
      <w:r w:rsidRPr="00645C98">
        <w:rPr>
          <w:sz w:val="28"/>
          <w:szCs w:val="28"/>
        </w:rPr>
        <w:t xml:space="preserve"> – </w:t>
      </w:r>
      <w:r w:rsidRPr="00645C98">
        <w:rPr>
          <w:b/>
          <w:i/>
          <w:sz w:val="28"/>
          <w:szCs w:val="28"/>
        </w:rPr>
        <w:t xml:space="preserve">34,21 </w:t>
      </w:r>
      <w:r w:rsidRPr="00645C98">
        <w:rPr>
          <w:sz w:val="28"/>
          <w:szCs w:val="28"/>
        </w:rPr>
        <w:t>тыс. руб. приняты на уровне предыдущего периода календарной разбивки.</w:t>
      </w:r>
    </w:p>
    <w:p w14:paraId="4C4EBE7C" w14:textId="77777777" w:rsidR="000A0619" w:rsidRPr="007D436C" w:rsidRDefault="000A0619" w:rsidP="000A0619">
      <w:pPr>
        <w:tabs>
          <w:tab w:val="left" w:pos="1134"/>
        </w:tabs>
        <w:ind w:firstLine="709"/>
        <w:jc w:val="both"/>
        <w:rPr>
          <w:color w:val="FF0000"/>
          <w:sz w:val="28"/>
          <w:szCs w:val="28"/>
        </w:rPr>
      </w:pPr>
    </w:p>
    <w:p w14:paraId="03EE74F7" w14:textId="77777777" w:rsidR="000A0619" w:rsidRPr="00F641F2" w:rsidRDefault="000A0619" w:rsidP="000A0619">
      <w:pPr>
        <w:tabs>
          <w:tab w:val="left" w:pos="1134"/>
        </w:tabs>
        <w:ind w:firstLine="709"/>
        <w:jc w:val="center"/>
        <w:rPr>
          <w:b/>
          <w:sz w:val="32"/>
          <w:szCs w:val="32"/>
          <w:u w:val="single"/>
        </w:rPr>
      </w:pPr>
      <w:r w:rsidRPr="00F641F2">
        <w:rPr>
          <w:b/>
          <w:sz w:val="32"/>
          <w:szCs w:val="32"/>
          <w:u w:val="single"/>
        </w:rPr>
        <w:t>«Отчисления на соц. нужды от заработной платы АУП»</w:t>
      </w:r>
    </w:p>
    <w:p w14:paraId="6E09DA01" w14:textId="77777777" w:rsidR="000A0619" w:rsidRPr="000074E6" w:rsidRDefault="000A0619" w:rsidP="000A0619">
      <w:pPr>
        <w:tabs>
          <w:tab w:val="left" w:pos="1134"/>
        </w:tabs>
        <w:ind w:firstLine="709"/>
        <w:jc w:val="center"/>
        <w:rPr>
          <w:sz w:val="28"/>
          <w:szCs w:val="28"/>
        </w:rPr>
      </w:pPr>
    </w:p>
    <w:p w14:paraId="0AFD5400" w14:textId="77777777" w:rsidR="000A0619" w:rsidRPr="00645C98" w:rsidRDefault="000A0619" w:rsidP="000A0619">
      <w:pPr>
        <w:tabs>
          <w:tab w:val="left" w:pos="1134"/>
        </w:tabs>
        <w:ind w:firstLine="709"/>
        <w:jc w:val="both"/>
        <w:rPr>
          <w:sz w:val="28"/>
          <w:szCs w:val="28"/>
        </w:rPr>
      </w:pPr>
      <w:r w:rsidRPr="000074E6">
        <w:rPr>
          <w:sz w:val="28"/>
          <w:szCs w:val="28"/>
        </w:rPr>
        <w:t xml:space="preserve">Организацией заявлены для учета в необходимой валовой выручке (в расчете </w:t>
      </w:r>
      <w:r w:rsidRPr="00645C98">
        <w:rPr>
          <w:sz w:val="28"/>
          <w:szCs w:val="28"/>
        </w:rPr>
        <w:t xml:space="preserve">на год) затраты по данной статье в сумме </w:t>
      </w:r>
      <w:r w:rsidRPr="00645C98">
        <w:rPr>
          <w:b/>
          <w:i/>
          <w:sz w:val="28"/>
          <w:szCs w:val="28"/>
        </w:rPr>
        <w:t xml:space="preserve">5,22 </w:t>
      </w:r>
      <w:r w:rsidRPr="00645C98">
        <w:rPr>
          <w:sz w:val="28"/>
          <w:szCs w:val="28"/>
        </w:rPr>
        <w:t>тыс. руб.</w:t>
      </w:r>
    </w:p>
    <w:p w14:paraId="338C2C63" w14:textId="77777777" w:rsidR="000A0619" w:rsidRPr="00645C98" w:rsidRDefault="000A0619" w:rsidP="000A0619">
      <w:pPr>
        <w:tabs>
          <w:tab w:val="left" w:pos="1134"/>
        </w:tabs>
        <w:ind w:firstLine="709"/>
        <w:jc w:val="both"/>
        <w:rPr>
          <w:sz w:val="28"/>
          <w:szCs w:val="28"/>
        </w:rPr>
      </w:pPr>
      <w:r w:rsidRPr="00645C98">
        <w:rPr>
          <w:sz w:val="28"/>
          <w:szCs w:val="28"/>
        </w:rPr>
        <w:t xml:space="preserve">Расходы по данной статье рассчитаны на основании ст. 425 (введена  Федеральным законом от 03.07.2016 № 243-ФЗ) Налогового кодекса РФ (часть вторая) от 05.08.2000 № 117-ФЗ (в ред. от 03.08.2018) в размере 30% (на обязательное пенсионное страхование – 22%, на обязательное социальное страхование на случай временной нетрудоспособности и в связи с материнством – 2,9%, на обязательное медицинское страхование - 5,1%, а также 0,20 % - на обязательное страхование от несчастных случаев на производстве в соответствии с Федеральным законом от 24.07.1998 № 125– ФЗ (согласно уведомления о размере страховых взносов на обязательное социальное страхование от несчастных случаев на производстве и профессиональных заболеваний) и приняты в сумме </w:t>
      </w:r>
      <w:r w:rsidRPr="00645C98">
        <w:rPr>
          <w:b/>
          <w:i/>
          <w:sz w:val="28"/>
          <w:szCs w:val="28"/>
        </w:rPr>
        <w:t xml:space="preserve">20,66 </w:t>
      </w:r>
      <w:r w:rsidRPr="00645C98">
        <w:rPr>
          <w:sz w:val="28"/>
          <w:szCs w:val="28"/>
        </w:rPr>
        <w:t>тыс. руб. с разбивкой по периодам:</w:t>
      </w:r>
    </w:p>
    <w:p w14:paraId="238FA822" w14:textId="77777777" w:rsidR="000A0619" w:rsidRPr="00645C98" w:rsidRDefault="000A0619" w:rsidP="000A0619">
      <w:pPr>
        <w:tabs>
          <w:tab w:val="left" w:pos="1134"/>
        </w:tabs>
        <w:ind w:left="709"/>
        <w:jc w:val="both"/>
        <w:rPr>
          <w:sz w:val="28"/>
          <w:szCs w:val="28"/>
        </w:rPr>
      </w:pPr>
      <w:r w:rsidRPr="00645C98">
        <w:rPr>
          <w:b/>
          <w:sz w:val="28"/>
          <w:szCs w:val="28"/>
        </w:rPr>
        <w:t>- с</w:t>
      </w:r>
      <w:r w:rsidRPr="00645C98">
        <w:rPr>
          <w:sz w:val="28"/>
          <w:szCs w:val="28"/>
        </w:rPr>
        <w:t xml:space="preserve"> </w:t>
      </w:r>
      <w:r w:rsidRPr="00645C98">
        <w:rPr>
          <w:b/>
          <w:sz w:val="28"/>
          <w:szCs w:val="28"/>
        </w:rPr>
        <w:t>01.01.2019 по 30.06.2019</w:t>
      </w:r>
      <w:r w:rsidRPr="00645C98">
        <w:rPr>
          <w:sz w:val="28"/>
          <w:szCs w:val="28"/>
        </w:rPr>
        <w:t xml:space="preserve"> –</w:t>
      </w:r>
      <w:r w:rsidRPr="00645C98">
        <w:rPr>
          <w:b/>
          <w:i/>
          <w:sz w:val="28"/>
          <w:szCs w:val="28"/>
        </w:rPr>
        <w:t xml:space="preserve">10,33 </w:t>
      </w:r>
      <w:r w:rsidRPr="00645C98">
        <w:rPr>
          <w:sz w:val="28"/>
          <w:szCs w:val="28"/>
        </w:rPr>
        <w:t>тыс. руб.;</w:t>
      </w:r>
    </w:p>
    <w:p w14:paraId="5931F5D8" w14:textId="77777777" w:rsidR="000A0619" w:rsidRPr="00645C98" w:rsidRDefault="000A0619" w:rsidP="000A0619">
      <w:pPr>
        <w:tabs>
          <w:tab w:val="left" w:pos="1134"/>
        </w:tabs>
        <w:ind w:firstLine="709"/>
        <w:jc w:val="both"/>
        <w:rPr>
          <w:sz w:val="28"/>
          <w:szCs w:val="28"/>
        </w:rPr>
      </w:pPr>
      <w:r w:rsidRPr="00645C98">
        <w:rPr>
          <w:b/>
          <w:sz w:val="28"/>
          <w:szCs w:val="28"/>
        </w:rPr>
        <w:t>- с</w:t>
      </w:r>
      <w:r w:rsidRPr="00645C98">
        <w:rPr>
          <w:sz w:val="28"/>
          <w:szCs w:val="28"/>
        </w:rPr>
        <w:t xml:space="preserve"> </w:t>
      </w:r>
      <w:r w:rsidRPr="00645C98">
        <w:rPr>
          <w:b/>
          <w:sz w:val="28"/>
          <w:szCs w:val="28"/>
        </w:rPr>
        <w:t>01.07.2019 по 31.12.2019</w:t>
      </w:r>
      <w:r w:rsidRPr="00645C98">
        <w:rPr>
          <w:sz w:val="28"/>
          <w:szCs w:val="28"/>
        </w:rPr>
        <w:t xml:space="preserve"> – </w:t>
      </w:r>
      <w:r w:rsidRPr="00645C98">
        <w:rPr>
          <w:b/>
          <w:i/>
          <w:sz w:val="28"/>
          <w:szCs w:val="28"/>
        </w:rPr>
        <w:t xml:space="preserve">10,33 </w:t>
      </w:r>
      <w:r w:rsidRPr="00645C98">
        <w:rPr>
          <w:sz w:val="28"/>
          <w:szCs w:val="28"/>
        </w:rPr>
        <w:t>тыс. руб.</w:t>
      </w:r>
    </w:p>
    <w:p w14:paraId="6CB142F9" w14:textId="77777777" w:rsidR="000A0619" w:rsidRDefault="000A0619" w:rsidP="000A0619">
      <w:pPr>
        <w:tabs>
          <w:tab w:val="left" w:pos="1134"/>
        </w:tabs>
        <w:ind w:firstLine="709"/>
        <w:jc w:val="both"/>
        <w:rPr>
          <w:sz w:val="28"/>
          <w:szCs w:val="28"/>
        </w:rPr>
      </w:pPr>
    </w:p>
    <w:p w14:paraId="67632CB0" w14:textId="77777777" w:rsidR="000A0619" w:rsidRPr="001E7335" w:rsidRDefault="000A0619" w:rsidP="000A0619">
      <w:pPr>
        <w:ind w:firstLine="709"/>
        <w:jc w:val="both"/>
        <w:rPr>
          <w:sz w:val="28"/>
          <w:szCs w:val="28"/>
        </w:rPr>
      </w:pPr>
      <w:r w:rsidRPr="001E7335">
        <w:rPr>
          <w:sz w:val="28"/>
          <w:szCs w:val="28"/>
        </w:rPr>
        <w:t>Согласно п. 45 Методических указаний, утвержденных приказом ФСТ России от 27.12.2013 № 1746-э, операционные расходы на второй и последующие годы долгосрочного периода регулирования рассчитываются по формуле:</w:t>
      </w:r>
    </w:p>
    <w:p w14:paraId="62B63ADF" w14:textId="77777777" w:rsidR="000A0619" w:rsidRPr="001E7335" w:rsidRDefault="000A0619" w:rsidP="000A0619">
      <w:pPr>
        <w:rPr>
          <w:sz w:val="28"/>
          <w:szCs w:val="28"/>
        </w:rPr>
      </w:pPr>
    </w:p>
    <w:p w14:paraId="03FD5C2D" w14:textId="4437AAF7" w:rsidR="000A0619" w:rsidRPr="001E7335" w:rsidRDefault="000A0619" w:rsidP="000A0619">
      <w:pPr>
        <w:ind w:firstLine="709"/>
        <w:rPr>
          <w:sz w:val="28"/>
          <w:szCs w:val="28"/>
        </w:rPr>
      </w:pPr>
      <w:r w:rsidRPr="000B3354">
        <w:rPr>
          <w:noProof/>
          <w:sz w:val="28"/>
          <w:szCs w:val="28"/>
        </w:rPr>
        <w:drawing>
          <wp:inline distT="0" distB="0" distL="0" distR="0" wp14:anchorId="647BBA78" wp14:editId="25799436">
            <wp:extent cx="4798060" cy="327660"/>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4798060" cy="327660"/>
                    </a:xfrm>
                    <a:prstGeom prst="rect">
                      <a:avLst/>
                    </a:prstGeom>
                    <a:noFill/>
                    <a:ln>
                      <a:noFill/>
                    </a:ln>
                  </pic:spPr>
                </pic:pic>
              </a:graphicData>
            </a:graphic>
          </wp:inline>
        </w:drawing>
      </w:r>
      <w:r w:rsidRPr="001E7335">
        <w:rPr>
          <w:sz w:val="28"/>
          <w:szCs w:val="28"/>
        </w:rPr>
        <w:t>,</w:t>
      </w:r>
    </w:p>
    <w:p w14:paraId="29C5D1B0" w14:textId="77777777" w:rsidR="000A0619" w:rsidRPr="001E7335" w:rsidRDefault="000A0619" w:rsidP="000A0619">
      <w:pPr>
        <w:ind w:firstLine="709"/>
        <w:rPr>
          <w:sz w:val="28"/>
          <w:szCs w:val="28"/>
        </w:rPr>
      </w:pPr>
      <w:r w:rsidRPr="001E7335">
        <w:rPr>
          <w:sz w:val="28"/>
          <w:szCs w:val="28"/>
        </w:rPr>
        <w:t>где:</w:t>
      </w:r>
    </w:p>
    <w:p w14:paraId="250A0E47" w14:textId="77777777" w:rsidR="000A0619" w:rsidRPr="001E7335" w:rsidRDefault="000A0619" w:rsidP="000A0619">
      <w:pPr>
        <w:ind w:firstLine="709"/>
        <w:rPr>
          <w:sz w:val="28"/>
          <w:szCs w:val="28"/>
        </w:rPr>
      </w:pPr>
      <w:r w:rsidRPr="001E7335">
        <w:rPr>
          <w:sz w:val="28"/>
          <w:szCs w:val="28"/>
        </w:rPr>
        <w:t>ОР</w:t>
      </w:r>
      <w:r w:rsidRPr="001E7335">
        <w:rPr>
          <w:sz w:val="28"/>
          <w:szCs w:val="28"/>
          <w:vertAlign w:val="subscript"/>
        </w:rPr>
        <w:t>i</w:t>
      </w:r>
      <w:r w:rsidRPr="001E7335">
        <w:rPr>
          <w:sz w:val="28"/>
          <w:szCs w:val="28"/>
        </w:rPr>
        <w:t xml:space="preserve"> - операционные расходы в году i (базовый уровень), тыс. руб.;</w:t>
      </w:r>
    </w:p>
    <w:p w14:paraId="0DD27C42" w14:textId="77777777" w:rsidR="000A0619" w:rsidRPr="001E7335" w:rsidRDefault="000A0619" w:rsidP="000A0619">
      <w:pPr>
        <w:ind w:firstLine="709"/>
        <w:rPr>
          <w:sz w:val="28"/>
          <w:szCs w:val="28"/>
        </w:rPr>
      </w:pPr>
      <w:r w:rsidRPr="001E7335">
        <w:rPr>
          <w:sz w:val="28"/>
          <w:szCs w:val="28"/>
        </w:rPr>
        <w:t>ИЭР - индекс эффективности операционных расходов, процентов;</w:t>
      </w:r>
    </w:p>
    <w:p w14:paraId="5EF5A7DF" w14:textId="77777777" w:rsidR="000A0619" w:rsidRPr="001E7335" w:rsidRDefault="000A0619" w:rsidP="000A0619">
      <w:pPr>
        <w:ind w:firstLine="709"/>
        <w:rPr>
          <w:sz w:val="28"/>
          <w:szCs w:val="28"/>
        </w:rPr>
      </w:pPr>
      <w:r w:rsidRPr="001E7335">
        <w:rPr>
          <w:sz w:val="28"/>
          <w:szCs w:val="28"/>
        </w:rPr>
        <w:t xml:space="preserve">ИПЦ </w:t>
      </w:r>
      <w:r w:rsidRPr="001E7335">
        <w:rPr>
          <w:sz w:val="28"/>
          <w:szCs w:val="28"/>
          <w:vertAlign w:val="subscript"/>
        </w:rPr>
        <w:t>i-1</w:t>
      </w:r>
      <w:r w:rsidRPr="001E7335">
        <w:rPr>
          <w:sz w:val="28"/>
          <w:szCs w:val="28"/>
        </w:rPr>
        <w:t xml:space="preserve"> - индекс потребительских цен, определенный в базовом варианте прогноза социально-экономического развития Российской Федерации на год i-1;</w:t>
      </w:r>
    </w:p>
    <w:p w14:paraId="1136032F" w14:textId="77777777" w:rsidR="000A0619" w:rsidRPr="001E7335" w:rsidRDefault="000A0619" w:rsidP="000A0619">
      <w:pPr>
        <w:ind w:firstLine="709"/>
        <w:rPr>
          <w:sz w:val="28"/>
          <w:szCs w:val="28"/>
        </w:rPr>
      </w:pPr>
      <w:r w:rsidRPr="001E7335">
        <w:rPr>
          <w:sz w:val="28"/>
          <w:szCs w:val="28"/>
        </w:rPr>
        <w:t xml:space="preserve">ИКА </w:t>
      </w:r>
      <w:r w:rsidRPr="001E7335">
        <w:rPr>
          <w:sz w:val="28"/>
          <w:szCs w:val="28"/>
          <w:vertAlign w:val="subscript"/>
        </w:rPr>
        <w:t>i-1</w:t>
      </w:r>
      <w:r w:rsidRPr="001E7335">
        <w:rPr>
          <w:sz w:val="28"/>
          <w:szCs w:val="28"/>
        </w:rPr>
        <w:t xml:space="preserve"> - индекс изменения количества активов в году i-1.</w:t>
      </w:r>
    </w:p>
    <w:p w14:paraId="6024EE80" w14:textId="015D7296" w:rsidR="000A0619" w:rsidRPr="001E7335" w:rsidRDefault="000A0619" w:rsidP="000A0619">
      <w:pPr>
        <w:jc w:val="both"/>
        <w:rPr>
          <w:sz w:val="28"/>
          <w:szCs w:val="28"/>
        </w:rPr>
      </w:pPr>
      <w:r w:rsidRPr="001E7335">
        <w:rPr>
          <w:sz w:val="28"/>
          <w:szCs w:val="28"/>
        </w:rPr>
        <w:t xml:space="preserve">        </w:t>
      </w:r>
      <w:r w:rsidRPr="000B3354">
        <w:rPr>
          <w:noProof/>
          <w:sz w:val="28"/>
          <w:szCs w:val="28"/>
        </w:rPr>
        <w:drawing>
          <wp:inline distT="0" distB="0" distL="0" distR="0" wp14:anchorId="79AD706C" wp14:editId="74191592">
            <wp:extent cx="4515485" cy="462915"/>
            <wp:effectExtent l="0" t="0" r="0" b="0"/>
            <wp:docPr id="45" name="Рисунок 45" descr="base_1_278584_3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3" descr="base_1_278584_332"/>
                    <pic:cNvPicPr>
                      <a:picLocks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4515485" cy="462915"/>
                    </a:xfrm>
                    <a:prstGeom prst="rect">
                      <a:avLst/>
                    </a:prstGeom>
                    <a:noFill/>
                    <a:ln>
                      <a:noFill/>
                    </a:ln>
                  </pic:spPr>
                </pic:pic>
              </a:graphicData>
            </a:graphic>
          </wp:inline>
        </w:drawing>
      </w:r>
      <w:r w:rsidRPr="001E7335">
        <w:rPr>
          <w:sz w:val="28"/>
          <w:szCs w:val="28"/>
        </w:rPr>
        <w:t xml:space="preserve">, </w:t>
      </w:r>
    </w:p>
    <w:p w14:paraId="03DE88D5" w14:textId="77777777" w:rsidR="000A0619" w:rsidRPr="001E7335" w:rsidRDefault="000A0619" w:rsidP="000A0619">
      <w:pPr>
        <w:jc w:val="both"/>
        <w:rPr>
          <w:sz w:val="28"/>
          <w:szCs w:val="28"/>
        </w:rPr>
      </w:pPr>
      <w:r w:rsidRPr="001E7335">
        <w:rPr>
          <w:sz w:val="28"/>
          <w:szCs w:val="28"/>
        </w:rPr>
        <w:t>где:</w:t>
      </w:r>
    </w:p>
    <w:p w14:paraId="0B340F2D" w14:textId="542AC911" w:rsidR="000A0619" w:rsidRPr="001E7335" w:rsidRDefault="000A0619" w:rsidP="000A0619">
      <w:pPr>
        <w:jc w:val="both"/>
        <w:rPr>
          <w:sz w:val="28"/>
          <w:szCs w:val="28"/>
        </w:rPr>
      </w:pPr>
      <w:r w:rsidRPr="000B3354">
        <w:rPr>
          <w:noProof/>
          <w:sz w:val="28"/>
          <w:szCs w:val="28"/>
        </w:rPr>
        <w:drawing>
          <wp:inline distT="0" distB="0" distL="0" distR="0" wp14:anchorId="0DBECF7B" wp14:editId="041FD493">
            <wp:extent cx="462915" cy="248285"/>
            <wp:effectExtent l="0" t="0" r="0" b="0"/>
            <wp:docPr id="44" name="Рисунок 44" descr="base_1_278584_3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2" descr="base_1_278584_333"/>
                    <pic:cNvPicPr>
                      <a:picLocks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462915" cy="248285"/>
                    </a:xfrm>
                    <a:prstGeom prst="rect">
                      <a:avLst/>
                    </a:prstGeom>
                    <a:noFill/>
                    <a:ln>
                      <a:noFill/>
                    </a:ln>
                  </pic:spPr>
                </pic:pic>
              </a:graphicData>
            </a:graphic>
          </wp:inline>
        </w:drawing>
      </w:r>
      <w:r w:rsidRPr="001E7335">
        <w:rPr>
          <w:sz w:val="28"/>
          <w:szCs w:val="28"/>
        </w:rPr>
        <w:t xml:space="preserve"> - индекс изменения количества активов в году i;</w:t>
      </w:r>
    </w:p>
    <w:p w14:paraId="6736E2E0" w14:textId="108F416E" w:rsidR="000A0619" w:rsidRPr="001E7335" w:rsidRDefault="000A0619" w:rsidP="000A0619">
      <w:pPr>
        <w:jc w:val="both"/>
        <w:rPr>
          <w:sz w:val="28"/>
          <w:szCs w:val="28"/>
        </w:rPr>
      </w:pPr>
      <w:r w:rsidRPr="000B3354">
        <w:rPr>
          <w:noProof/>
          <w:sz w:val="28"/>
          <w:szCs w:val="28"/>
        </w:rPr>
        <w:drawing>
          <wp:inline distT="0" distB="0" distL="0" distR="0" wp14:anchorId="6C2A590E" wp14:editId="2A7CCB48">
            <wp:extent cx="327660" cy="248285"/>
            <wp:effectExtent l="0" t="0" r="0" b="0"/>
            <wp:docPr id="43" name="Рисунок 43" descr="base_1_278584_3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1" descr="base_1_278584_334"/>
                    <pic:cNvPicPr>
                      <a:picLocks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327660" cy="248285"/>
                    </a:xfrm>
                    <a:prstGeom prst="rect">
                      <a:avLst/>
                    </a:prstGeom>
                    <a:noFill/>
                    <a:ln>
                      <a:noFill/>
                    </a:ln>
                  </pic:spPr>
                </pic:pic>
              </a:graphicData>
            </a:graphic>
          </wp:inline>
        </w:drawing>
      </w:r>
      <w:r w:rsidRPr="001E7335">
        <w:rPr>
          <w:sz w:val="28"/>
          <w:szCs w:val="28"/>
        </w:rPr>
        <w:t xml:space="preserve"> - соответственно доля операционных расходов на транспортировку воды и сточных вод, установленная исходя из размера соответствующей доли расходов за последний отчетный год;</w:t>
      </w:r>
    </w:p>
    <w:p w14:paraId="3FAA87B0" w14:textId="53E4C950" w:rsidR="000A0619" w:rsidRPr="001E7335" w:rsidRDefault="000A0619" w:rsidP="000A0619">
      <w:pPr>
        <w:jc w:val="both"/>
        <w:rPr>
          <w:sz w:val="28"/>
          <w:szCs w:val="28"/>
        </w:rPr>
      </w:pPr>
      <w:r w:rsidRPr="000B3354">
        <w:rPr>
          <w:noProof/>
          <w:sz w:val="28"/>
          <w:szCs w:val="28"/>
        </w:rPr>
        <w:drawing>
          <wp:inline distT="0" distB="0" distL="0" distR="0" wp14:anchorId="2FA750D8" wp14:editId="7518CFB2">
            <wp:extent cx="575945" cy="248285"/>
            <wp:effectExtent l="0" t="0" r="0" b="0"/>
            <wp:docPr id="42" name="Рисунок 42" descr="base_1_278584_3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3" descr="base_1_278584_335"/>
                    <pic:cNvPicPr>
                      <a:picLocks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575945" cy="248285"/>
                    </a:xfrm>
                    <a:prstGeom prst="rect">
                      <a:avLst/>
                    </a:prstGeom>
                    <a:noFill/>
                    <a:ln>
                      <a:noFill/>
                    </a:ln>
                  </pic:spPr>
                </pic:pic>
              </a:graphicData>
            </a:graphic>
          </wp:inline>
        </w:drawing>
      </w:r>
      <w:r w:rsidRPr="001E7335">
        <w:rPr>
          <w:sz w:val="28"/>
          <w:szCs w:val="28"/>
        </w:rPr>
        <w:t xml:space="preserve"> - изменение количества условных метров водопроводной и (или) канализационной сети, эксплуатируемых регулируемой организацией, произошедшее в году i, выраженное в процентах;</w:t>
      </w:r>
    </w:p>
    <w:p w14:paraId="0C243C63" w14:textId="3F32F09B" w:rsidR="000A0619" w:rsidRPr="00645C98" w:rsidRDefault="000A0619" w:rsidP="000A0619">
      <w:pPr>
        <w:jc w:val="both"/>
        <w:rPr>
          <w:sz w:val="28"/>
          <w:szCs w:val="28"/>
        </w:rPr>
      </w:pPr>
      <w:r w:rsidRPr="00645C98">
        <w:rPr>
          <w:noProof/>
          <w:sz w:val="28"/>
          <w:szCs w:val="28"/>
        </w:rPr>
        <w:drawing>
          <wp:inline distT="0" distB="0" distL="0" distR="0" wp14:anchorId="40D53188" wp14:editId="63DA0D09">
            <wp:extent cx="383540" cy="248285"/>
            <wp:effectExtent l="0" t="0" r="0" b="0"/>
            <wp:docPr id="41" name="Рисунок 41" descr="base_1_278584_3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8" descr="base_1_278584_336"/>
                    <pic:cNvPicPr>
                      <a:picLocks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383540" cy="248285"/>
                    </a:xfrm>
                    <a:prstGeom prst="rect">
                      <a:avLst/>
                    </a:prstGeom>
                    <a:noFill/>
                    <a:ln>
                      <a:noFill/>
                    </a:ln>
                  </pic:spPr>
                </pic:pic>
              </a:graphicData>
            </a:graphic>
          </wp:inline>
        </w:drawing>
      </w:r>
      <w:r w:rsidRPr="00645C98">
        <w:rPr>
          <w:sz w:val="28"/>
          <w:szCs w:val="28"/>
        </w:rPr>
        <w:t xml:space="preserve"> - изменение операционных расходов на водоподготовку, очистку сточных вод, связанное с вводом в эксплуатацию нового объекта водоподготовки, очистки сточных вод в году i, тыс. руб. Такая величина определяется органом регулирования тарифов при вводе объекта в эксплуатацию и в дальнейшем не уточняется и не корректируется.</w:t>
      </w:r>
    </w:p>
    <w:p w14:paraId="652D6673" w14:textId="77777777" w:rsidR="000A0619" w:rsidRPr="00645C98" w:rsidRDefault="000A0619" w:rsidP="000A0619">
      <w:pPr>
        <w:ind w:firstLine="709"/>
        <w:jc w:val="both"/>
        <w:rPr>
          <w:sz w:val="28"/>
          <w:szCs w:val="28"/>
        </w:rPr>
      </w:pPr>
      <w:r w:rsidRPr="00645C98">
        <w:rPr>
          <w:sz w:val="28"/>
          <w:szCs w:val="28"/>
        </w:rPr>
        <w:t>При расчете Операционных расходов на 2020-2023 годы регулятором использовались следующие показатели:</w:t>
      </w:r>
    </w:p>
    <w:p w14:paraId="19C0245E" w14:textId="77777777" w:rsidR="000A0619" w:rsidRPr="00645C98" w:rsidRDefault="000A0619" w:rsidP="000A0619">
      <w:pPr>
        <w:jc w:val="both"/>
        <w:rPr>
          <w:sz w:val="28"/>
          <w:szCs w:val="28"/>
        </w:rPr>
      </w:pPr>
      <w:r w:rsidRPr="00645C98">
        <w:rPr>
          <w:sz w:val="28"/>
          <w:szCs w:val="28"/>
        </w:rPr>
        <w:t xml:space="preserve">         базовый уровень операционных расходов 2019 года – 1005,63 тыс. руб.;</w:t>
      </w:r>
    </w:p>
    <w:p w14:paraId="7B3FF4C6" w14:textId="77777777" w:rsidR="000A0619" w:rsidRPr="00645C98" w:rsidRDefault="000A0619" w:rsidP="000A0619">
      <w:pPr>
        <w:jc w:val="both"/>
        <w:rPr>
          <w:sz w:val="28"/>
          <w:szCs w:val="28"/>
        </w:rPr>
      </w:pPr>
      <w:r w:rsidRPr="00645C98">
        <w:rPr>
          <w:sz w:val="28"/>
          <w:szCs w:val="28"/>
        </w:rPr>
        <w:t xml:space="preserve">         индекс потребительских цен на 2020 - 103,4%, 2021-2023 годы – 104%, согласно прогнозу Минэкономразвития России;</w:t>
      </w:r>
    </w:p>
    <w:p w14:paraId="5F9E4CD5" w14:textId="77777777" w:rsidR="000A0619" w:rsidRPr="00645C98" w:rsidRDefault="000A0619" w:rsidP="000A0619">
      <w:pPr>
        <w:jc w:val="both"/>
        <w:rPr>
          <w:sz w:val="28"/>
          <w:szCs w:val="28"/>
        </w:rPr>
      </w:pPr>
      <w:r w:rsidRPr="00645C98">
        <w:rPr>
          <w:sz w:val="28"/>
          <w:szCs w:val="28"/>
        </w:rPr>
        <w:t xml:space="preserve">        индекс эффективности операционных расходов на 2020-2023 годы -1%;</w:t>
      </w:r>
    </w:p>
    <w:p w14:paraId="56F67FCA" w14:textId="77777777" w:rsidR="000A0619" w:rsidRPr="00645C98" w:rsidRDefault="000A0619" w:rsidP="000A0619">
      <w:pPr>
        <w:jc w:val="both"/>
        <w:rPr>
          <w:sz w:val="28"/>
          <w:szCs w:val="28"/>
        </w:rPr>
      </w:pPr>
      <w:r w:rsidRPr="00645C98">
        <w:rPr>
          <w:sz w:val="28"/>
          <w:szCs w:val="28"/>
        </w:rPr>
        <w:t xml:space="preserve">        индекс изменения количества активов на 2020-2023 годы – 0%.</w:t>
      </w:r>
    </w:p>
    <w:p w14:paraId="49913E40" w14:textId="77777777" w:rsidR="000A0619" w:rsidRPr="00645C98" w:rsidRDefault="000A0619" w:rsidP="000A0619">
      <w:pPr>
        <w:ind w:firstLine="709"/>
        <w:jc w:val="both"/>
        <w:rPr>
          <w:sz w:val="28"/>
          <w:szCs w:val="28"/>
        </w:rPr>
      </w:pPr>
      <w:r w:rsidRPr="00645C98">
        <w:rPr>
          <w:sz w:val="28"/>
          <w:szCs w:val="28"/>
        </w:rPr>
        <w:t>В соответствии с вышеуказанной формулой, уровень операционных расходов составляет:</w:t>
      </w:r>
    </w:p>
    <w:p w14:paraId="640DFD3B" w14:textId="77777777" w:rsidR="000A0619" w:rsidRPr="00645C98" w:rsidRDefault="000A0619" w:rsidP="000A0619">
      <w:pPr>
        <w:ind w:firstLine="567"/>
        <w:jc w:val="both"/>
        <w:rPr>
          <w:sz w:val="28"/>
          <w:szCs w:val="28"/>
        </w:rPr>
      </w:pPr>
      <w:r w:rsidRPr="00645C98">
        <w:rPr>
          <w:sz w:val="28"/>
          <w:szCs w:val="28"/>
        </w:rPr>
        <w:t xml:space="preserve"> - на 2020 год – </w:t>
      </w:r>
      <w:r w:rsidRPr="00645C98">
        <w:rPr>
          <w:b/>
          <w:i/>
          <w:sz w:val="28"/>
          <w:szCs w:val="28"/>
        </w:rPr>
        <w:t xml:space="preserve">1 029,42 </w:t>
      </w:r>
      <w:r w:rsidRPr="00645C98">
        <w:rPr>
          <w:sz w:val="28"/>
          <w:szCs w:val="28"/>
        </w:rPr>
        <w:t xml:space="preserve">тыс. руб.; </w:t>
      </w:r>
    </w:p>
    <w:p w14:paraId="07B8B46D" w14:textId="77777777" w:rsidR="000A0619" w:rsidRPr="00645C98" w:rsidRDefault="000A0619" w:rsidP="000A0619">
      <w:pPr>
        <w:ind w:firstLine="709"/>
        <w:jc w:val="both"/>
        <w:rPr>
          <w:sz w:val="28"/>
          <w:szCs w:val="28"/>
        </w:rPr>
      </w:pPr>
      <w:r w:rsidRPr="00645C98">
        <w:rPr>
          <w:sz w:val="28"/>
          <w:szCs w:val="28"/>
        </w:rPr>
        <w:t xml:space="preserve">- на 2021 год – </w:t>
      </w:r>
      <w:r w:rsidRPr="00645C98">
        <w:rPr>
          <w:b/>
          <w:i/>
          <w:sz w:val="28"/>
          <w:szCs w:val="28"/>
        </w:rPr>
        <w:t>1 059,90</w:t>
      </w:r>
      <w:r w:rsidRPr="00645C98">
        <w:rPr>
          <w:sz w:val="28"/>
          <w:szCs w:val="28"/>
        </w:rPr>
        <w:t xml:space="preserve"> тыс. руб.;</w:t>
      </w:r>
    </w:p>
    <w:p w14:paraId="53EE73F7" w14:textId="77777777" w:rsidR="000A0619" w:rsidRPr="00645C98" w:rsidRDefault="000A0619" w:rsidP="000A0619">
      <w:pPr>
        <w:ind w:firstLine="709"/>
        <w:jc w:val="both"/>
        <w:rPr>
          <w:sz w:val="28"/>
          <w:szCs w:val="28"/>
        </w:rPr>
      </w:pPr>
      <w:r w:rsidRPr="00645C98">
        <w:rPr>
          <w:sz w:val="28"/>
          <w:szCs w:val="28"/>
        </w:rPr>
        <w:t xml:space="preserve">- на 2022 год – </w:t>
      </w:r>
      <w:r w:rsidRPr="00645C98">
        <w:rPr>
          <w:b/>
          <w:i/>
          <w:sz w:val="28"/>
          <w:szCs w:val="28"/>
        </w:rPr>
        <w:t>1 091,27</w:t>
      </w:r>
      <w:r w:rsidRPr="00645C98">
        <w:rPr>
          <w:sz w:val="28"/>
          <w:szCs w:val="28"/>
        </w:rPr>
        <w:t xml:space="preserve"> тыс. руб.;</w:t>
      </w:r>
    </w:p>
    <w:p w14:paraId="7DE3B7AC" w14:textId="77777777" w:rsidR="000A0619" w:rsidRPr="00645C98" w:rsidRDefault="000A0619" w:rsidP="000A0619">
      <w:pPr>
        <w:ind w:firstLine="709"/>
        <w:jc w:val="both"/>
        <w:rPr>
          <w:sz w:val="28"/>
          <w:szCs w:val="28"/>
        </w:rPr>
      </w:pPr>
      <w:r w:rsidRPr="00645C98">
        <w:rPr>
          <w:sz w:val="28"/>
          <w:szCs w:val="28"/>
        </w:rPr>
        <w:t xml:space="preserve">- на 2023 год – </w:t>
      </w:r>
      <w:r w:rsidRPr="00645C98">
        <w:rPr>
          <w:b/>
          <w:i/>
          <w:sz w:val="28"/>
          <w:szCs w:val="28"/>
        </w:rPr>
        <w:t>1 123,57</w:t>
      </w:r>
      <w:r w:rsidRPr="00645C98">
        <w:rPr>
          <w:sz w:val="28"/>
          <w:szCs w:val="28"/>
        </w:rPr>
        <w:t xml:space="preserve"> тыс. руб.</w:t>
      </w:r>
    </w:p>
    <w:p w14:paraId="240A45BC" w14:textId="77777777" w:rsidR="000A0619" w:rsidRPr="00280511" w:rsidRDefault="000A0619" w:rsidP="000A0619">
      <w:pPr>
        <w:tabs>
          <w:tab w:val="left" w:pos="1134"/>
        </w:tabs>
        <w:ind w:firstLine="709"/>
        <w:jc w:val="center"/>
        <w:rPr>
          <w:b/>
          <w:color w:val="FF0000"/>
          <w:sz w:val="32"/>
          <w:szCs w:val="32"/>
          <w:u w:val="single"/>
        </w:rPr>
      </w:pPr>
    </w:p>
    <w:p w14:paraId="392207B4" w14:textId="77777777" w:rsidR="000A0619" w:rsidRDefault="000A0619" w:rsidP="000A0619">
      <w:pPr>
        <w:tabs>
          <w:tab w:val="left" w:pos="1134"/>
        </w:tabs>
        <w:ind w:firstLine="709"/>
        <w:jc w:val="center"/>
        <w:rPr>
          <w:b/>
          <w:sz w:val="32"/>
          <w:szCs w:val="32"/>
          <w:u w:val="single"/>
        </w:rPr>
      </w:pPr>
      <w:r w:rsidRPr="005A03DC">
        <w:rPr>
          <w:b/>
          <w:sz w:val="32"/>
          <w:szCs w:val="32"/>
          <w:u w:val="single"/>
          <w:lang w:val="en-US"/>
        </w:rPr>
        <w:t>II</w:t>
      </w:r>
      <w:r w:rsidRPr="005A03DC">
        <w:rPr>
          <w:b/>
          <w:sz w:val="32"/>
          <w:szCs w:val="32"/>
          <w:u w:val="single"/>
        </w:rPr>
        <w:t>. Расходы на приобретение энергетических ресурсов</w:t>
      </w:r>
    </w:p>
    <w:p w14:paraId="698E4607" w14:textId="77777777" w:rsidR="000A0619" w:rsidRDefault="000A0619" w:rsidP="000A0619">
      <w:pPr>
        <w:ind w:firstLine="709"/>
        <w:jc w:val="center"/>
        <w:rPr>
          <w:b/>
          <w:sz w:val="32"/>
          <w:szCs w:val="32"/>
          <w:u w:val="single"/>
        </w:rPr>
      </w:pPr>
      <w:r w:rsidRPr="007B4C13">
        <w:rPr>
          <w:b/>
          <w:sz w:val="32"/>
          <w:szCs w:val="32"/>
          <w:u w:val="single"/>
        </w:rPr>
        <w:t xml:space="preserve"> </w:t>
      </w:r>
    </w:p>
    <w:p w14:paraId="122158E1" w14:textId="77777777" w:rsidR="000A0619" w:rsidRPr="007B4C13" w:rsidRDefault="000A0619" w:rsidP="000A0619">
      <w:pPr>
        <w:ind w:firstLine="709"/>
        <w:jc w:val="center"/>
        <w:rPr>
          <w:b/>
          <w:sz w:val="32"/>
          <w:szCs w:val="32"/>
          <w:u w:val="single"/>
        </w:rPr>
      </w:pPr>
      <w:r w:rsidRPr="007B4C13">
        <w:rPr>
          <w:b/>
          <w:sz w:val="32"/>
          <w:szCs w:val="32"/>
          <w:u w:val="single"/>
        </w:rPr>
        <w:t>«Электроэнергия»</w:t>
      </w:r>
    </w:p>
    <w:p w14:paraId="64EAF942" w14:textId="77777777" w:rsidR="000A0619" w:rsidRPr="00773389" w:rsidRDefault="000A0619" w:rsidP="000A0619">
      <w:pPr>
        <w:tabs>
          <w:tab w:val="left" w:pos="1134"/>
        </w:tabs>
        <w:ind w:firstLine="709"/>
        <w:jc w:val="both"/>
        <w:rPr>
          <w:sz w:val="28"/>
          <w:szCs w:val="28"/>
        </w:rPr>
      </w:pPr>
      <w:r w:rsidRPr="00773389">
        <w:rPr>
          <w:sz w:val="28"/>
          <w:szCs w:val="28"/>
        </w:rPr>
        <w:t>Организацией заявлены для учета в необходимой валовой выручке (в расчете на год) расходы по данной статье:</w:t>
      </w:r>
    </w:p>
    <w:p w14:paraId="25693DAF" w14:textId="77777777" w:rsidR="000A0619" w:rsidRPr="00DC43D1" w:rsidRDefault="000A0619" w:rsidP="000A0619">
      <w:pPr>
        <w:tabs>
          <w:tab w:val="left" w:pos="1134"/>
        </w:tabs>
        <w:ind w:firstLine="709"/>
        <w:jc w:val="both"/>
        <w:rPr>
          <w:sz w:val="28"/>
          <w:szCs w:val="28"/>
        </w:rPr>
      </w:pPr>
      <w:r w:rsidRPr="00DC43D1">
        <w:rPr>
          <w:sz w:val="28"/>
          <w:szCs w:val="28"/>
        </w:rPr>
        <w:t xml:space="preserve">- 2019 год в сумме </w:t>
      </w:r>
      <w:r w:rsidRPr="00DC43D1">
        <w:rPr>
          <w:b/>
          <w:i/>
          <w:sz w:val="28"/>
          <w:szCs w:val="28"/>
        </w:rPr>
        <w:t xml:space="preserve">1 014,54 </w:t>
      </w:r>
      <w:r w:rsidRPr="00DC43D1">
        <w:rPr>
          <w:sz w:val="28"/>
          <w:szCs w:val="28"/>
        </w:rPr>
        <w:t>тыс. руб. (</w:t>
      </w:r>
      <w:r w:rsidRPr="00DC43D1">
        <w:rPr>
          <w:rStyle w:val="FontStyle190"/>
          <w:sz w:val="28"/>
          <w:szCs w:val="28"/>
        </w:rPr>
        <w:t xml:space="preserve">объем электроэнергии </w:t>
      </w:r>
      <w:r w:rsidRPr="00DC43D1">
        <w:rPr>
          <w:rStyle w:val="FontStyle190"/>
          <w:b/>
          <w:i/>
          <w:sz w:val="28"/>
          <w:szCs w:val="28"/>
        </w:rPr>
        <w:t xml:space="preserve">130,00 </w:t>
      </w:r>
      <w:r w:rsidRPr="00DC43D1">
        <w:rPr>
          <w:rStyle w:val="FontStyle190"/>
          <w:sz w:val="28"/>
          <w:szCs w:val="28"/>
        </w:rPr>
        <w:t xml:space="preserve">тыс. кВт в год, средний тариф на электроэнергию </w:t>
      </w:r>
      <w:r w:rsidRPr="00DC43D1">
        <w:rPr>
          <w:rStyle w:val="FontStyle190"/>
          <w:b/>
          <w:i/>
          <w:sz w:val="28"/>
          <w:szCs w:val="28"/>
        </w:rPr>
        <w:t xml:space="preserve">3,06 </w:t>
      </w:r>
      <w:r w:rsidRPr="00DC43D1">
        <w:rPr>
          <w:rStyle w:val="FontStyle190"/>
          <w:sz w:val="28"/>
          <w:szCs w:val="28"/>
        </w:rPr>
        <w:t xml:space="preserve">руб./кВт*час), в том числе электроэнергия СН 2 в размере </w:t>
      </w:r>
      <w:r w:rsidRPr="00DC43D1">
        <w:rPr>
          <w:rStyle w:val="FontStyle190"/>
          <w:b/>
          <w:i/>
          <w:sz w:val="28"/>
          <w:szCs w:val="28"/>
        </w:rPr>
        <w:t>397,80</w:t>
      </w:r>
      <w:r w:rsidRPr="00DC43D1">
        <w:rPr>
          <w:rStyle w:val="FontStyle190"/>
          <w:sz w:val="28"/>
          <w:szCs w:val="28"/>
        </w:rPr>
        <w:t xml:space="preserve"> тыс. руб. (объем – </w:t>
      </w:r>
      <w:r w:rsidRPr="00DC43D1">
        <w:rPr>
          <w:rStyle w:val="FontStyle190"/>
          <w:b/>
          <w:i/>
          <w:sz w:val="28"/>
          <w:szCs w:val="28"/>
        </w:rPr>
        <w:t xml:space="preserve">130,00 </w:t>
      </w:r>
      <w:r w:rsidRPr="00DC43D1">
        <w:rPr>
          <w:rStyle w:val="FontStyle190"/>
          <w:sz w:val="28"/>
          <w:szCs w:val="28"/>
        </w:rPr>
        <w:t xml:space="preserve">тыс. кВт, тариф – </w:t>
      </w:r>
      <w:r w:rsidRPr="00DC43D1">
        <w:rPr>
          <w:rStyle w:val="FontStyle190"/>
          <w:b/>
          <w:i/>
          <w:sz w:val="28"/>
          <w:szCs w:val="28"/>
        </w:rPr>
        <w:t>3,06</w:t>
      </w:r>
      <w:r w:rsidRPr="00DC43D1">
        <w:rPr>
          <w:rStyle w:val="FontStyle190"/>
          <w:sz w:val="28"/>
          <w:szCs w:val="28"/>
        </w:rPr>
        <w:t xml:space="preserve"> руб./кВт*час.), </w:t>
      </w:r>
      <w:r w:rsidRPr="00DC43D1">
        <w:rPr>
          <w:sz w:val="28"/>
          <w:szCs w:val="28"/>
        </w:rPr>
        <w:t xml:space="preserve">заявленная мощность </w:t>
      </w:r>
      <w:r w:rsidRPr="00DC43D1">
        <w:rPr>
          <w:rStyle w:val="FontStyle190"/>
          <w:sz w:val="28"/>
          <w:szCs w:val="28"/>
        </w:rPr>
        <w:t xml:space="preserve">СН 2 в размере </w:t>
      </w:r>
      <w:r w:rsidRPr="00DC43D1">
        <w:rPr>
          <w:rStyle w:val="FontStyle190"/>
          <w:b/>
          <w:i/>
          <w:sz w:val="28"/>
          <w:szCs w:val="28"/>
        </w:rPr>
        <w:t>616,74</w:t>
      </w:r>
      <w:r w:rsidRPr="00DC43D1">
        <w:rPr>
          <w:rStyle w:val="FontStyle190"/>
          <w:sz w:val="28"/>
          <w:szCs w:val="28"/>
        </w:rPr>
        <w:t xml:space="preserve"> тыс. руб. </w:t>
      </w:r>
      <w:r w:rsidRPr="00DC43D1">
        <w:rPr>
          <w:sz w:val="28"/>
          <w:szCs w:val="28"/>
        </w:rPr>
        <w:t xml:space="preserve"> (объем -</w:t>
      </w:r>
      <w:r w:rsidRPr="00DC43D1">
        <w:rPr>
          <w:b/>
          <w:i/>
          <w:sz w:val="28"/>
          <w:szCs w:val="28"/>
        </w:rPr>
        <w:t>0,86</w:t>
      </w:r>
      <w:r w:rsidRPr="00DC43D1">
        <w:rPr>
          <w:sz w:val="28"/>
          <w:szCs w:val="28"/>
        </w:rPr>
        <w:t xml:space="preserve"> МВт, тариф </w:t>
      </w:r>
      <w:r w:rsidRPr="00DC43D1">
        <w:rPr>
          <w:b/>
          <w:i/>
          <w:sz w:val="28"/>
          <w:szCs w:val="28"/>
        </w:rPr>
        <w:t>71</w:t>
      </w:r>
      <w:r>
        <w:rPr>
          <w:b/>
          <w:i/>
          <w:sz w:val="28"/>
          <w:szCs w:val="28"/>
        </w:rPr>
        <w:t>7,14</w:t>
      </w:r>
      <w:r w:rsidRPr="00DC43D1">
        <w:rPr>
          <w:sz w:val="28"/>
          <w:szCs w:val="28"/>
        </w:rPr>
        <w:t xml:space="preserve"> руб./кВт.мес.); </w:t>
      </w:r>
    </w:p>
    <w:p w14:paraId="51701AD8" w14:textId="77777777" w:rsidR="000A0619" w:rsidRPr="00DC43D1" w:rsidRDefault="000A0619" w:rsidP="000A0619">
      <w:pPr>
        <w:tabs>
          <w:tab w:val="left" w:pos="1134"/>
        </w:tabs>
        <w:ind w:firstLine="709"/>
        <w:jc w:val="both"/>
        <w:rPr>
          <w:sz w:val="28"/>
          <w:szCs w:val="28"/>
        </w:rPr>
      </w:pPr>
      <w:r w:rsidRPr="00DC43D1">
        <w:rPr>
          <w:sz w:val="28"/>
          <w:szCs w:val="28"/>
        </w:rPr>
        <w:t xml:space="preserve">- 2020 год в сумме </w:t>
      </w:r>
      <w:r w:rsidRPr="00DC43D1">
        <w:rPr>
          <w:b/>
          <w:i/>
          <w:sz w:val="28"/>
          <w:szCs w:val="28"/>
        </w:rPr>
        <w:t xml:space="preserve">1 014,54 </w:t>
      </w:r>
      <w:r w:rsidRPr="00DC43D1">
        <w:rPr>
          <w:sz w:val="28"/>
          <w:szCs w:val="28"/>
        </w:rPr>
        <w:t>тыс. руб. (</w:t>
      </w:r>
      <w:r w:rsidRPr="00DC43D1">
        <w:rPr>
          <w:rStyle w:val="FontStyle190"/>
          <w:sz w:val="28"/>
          <w:szCs w:val="28"/>
        </w:rPr>
        <w:t xml:space="preserve">объем электроэнергии </w:t>
      </w:r>
      <w:r w:rsidRPr="00DC43D1">
        <w:rPr>
          <w:rStyle w:val="FontStyle190"/>
          <w:b/>
          <w:i/>
          <w:sz w:val="28"/>
          <w:szCs w:val="28"/>
        </w:rPr>
        <w:t xml:space="preserve">130,00 </w:t>
      </w:r>
      <w:r w:rsidRPr="00DC43D1">
        <w:rPr>
          <w:rStyle w:val="FontStyle190"/>
          <w:sz w:val="28"/>
          <w:szCs w:val="28"/>
        </w:rPr>
        <w:t xml:space="preserve">тыс. кВт в год, средний тариф на электроэнергию </w:t>
      </w:r>
      <w:r w:rsidRPr="00DC43D1">
        <w:rPr>
          <w:rStyle w:val="FontStyle190"/>
          <w:b/>
          <w:i/>
          <w:sz w:val="28"/>
          <w:szCs w:val="28"/>
        </w:rPr>
        <w:t xml:space="preserve">3,06 </w:t>
      </w:r>
      <w:r w:rsidRPr="00DC43D1">
        <w:rPr>
          <w:rStyle w:val="FontStyle190"/>
          <w:sz w:val="28"/>
          <w:szCs w:val="28"/>
        </w:rPr>
        <w:t xml:space="preserve">руб./кВт*час), в том числе электроэнергия СН 2 в размере </w:t>
      </w:r>
      <w:r w:rsidRPr="00DC43D1">
        <w:rPr>
          <w:rStyle w:val="FontStyle190"/>
          <w:b/>
          <w:i/>
          <w:sz w:val="28"/>
          <w:szCs w:val="28"/>
        </w:rPr>
        <w:t>397,80</w:t>
      </w:r>
      <w:r w:rsidRPr="00DC43D1">
        <w:rPr>
          <w:rStyle w:val="FontStyle190"/>
          <w:sz w:val="28"/>
          <w:szCs w:val="28"/>
        </w:rPr>
        <w:t xml:space="preserve"> тыс. руб. (объем – </w:t>
      </w:r>
      <w:r w:rsidRPr="00DC43D1">
        <w:rPr>
          <w:rStyle w:val="FontStyle190"/>
          <w:b/>
          <w:i/>
          <w:sz w:val="28"/>
          <w:szCs w:val="28"/>
        </w:rPr>
        <w:t xml:space="preserve">130,00 </w:t>
      </w:r>
      <w:r w:rsidRPr="00DC43D1">
        <w:rPr>
          <w:rStyle w:val="FontStyle190"/>
          <w:sz w:val="28"/>
          <w:szCs w:val="28"/>
        </w:rPr>
        <w:t xml:space="preserve">тыс. кВт, тариф – </w:t>
      </w:r>
      <w:r w:rsidRPr="00DC43D1">
        <w:rPr>
          <w:rStyle w:val="FontStyle190"/>
          <w:b/>
          <w:i/>
          <w:sz w:val="28"/>
          <w:szCs w:val="28"/>
        </w:rPr>
        <w:t>3,06</w:t>
      </w:r>
      <w:r w:rsidRPr="00DC43D1">
        <w:rPr>
          <w:rStyle w:val="FontStyle190"/>
          <w:sz w:val="28"/>
          <w:szCs w:val="28"/>
        </w:rPr>
        <w:t xml:space="preserve"> руб./кВт*час.), </w:t>
      </w:r>
      <w:r w:rsidRPr="00DC43D1">
        <w:rPr>
          <w:sz w:val="28"/>
          <w:szCs w:val="28"/>
        </w:rPr>
        <w:t xml:space="preserve">заявленная мощность </w:t>
      </w:r>
      <w:r w:rsidRPr="00DC43D1">
        <w:rPr>
          <w:rStyle w:val="FontStyle190"/>
          <w:sz w:val="28"/>
          <w:szCs w:val="28"/>
        </w:rPr>
        <w:t xml:space="preserve">СН 2 в размере </w:t>
      </w:r>
      <w:r w:rsidRPr="00DC43D1">
        <w:rPr>
          <w:rStyle w:val="FontStyle190"/>
          <w:b/>
          <w:i/>
          <w:sz w:val="28"/>
          <w:szCs w:val="28"/>
        </w:rPr>
        <w:t>616,74</w:t>
      </w:r>
      <w:r w:rsidRPr="00DC43D1">
        <w:rPr>
          <w:rStyle w:val="FontStyle190"/>
          <w:sz w:val="28"/>
          <w:szCs w:val="28"/>
        </w:rPr>
        <w:t xml:space="preserve"> тыс. руб. </w:t>
      </w:r>
      <w:r w:rsidRPr="00DC43D1">
        <w:rPr>
          <w:sz w:val="28"/>
          <w:szCs w:val="28"/>
        </w:rPr>
        <w:t xml:space="preserve"> (объем -</w:t>
      </w:r>
      <w:r w:rsidRPr="00DC43D1">
        <w:rPr>
          <w:b/>
          <w:i/>
          <w:sz w:val="28"/>
          <w:szCs w:val="28"/>
        </w:rPr>
        <w:t>0,86</w:t>
      </w:r>
      <w:r w:rsidRPr="00DC43D1">
        <w:rPr>
          <w:sz w:val="28"/>
          <w:szCs w:val="28"/>
        </w:rPr>
        <w:t xml:space="preserve"> МВт, тариф </w:t>
      </w:r>
      <w:r w:rsidRPr="00DC43D1">
        <w:rPr>
          <w:b/>
          <w:i/>
          <w:sz w:val="28"/>
          <w:szCs w:val="28"/>
        </w:rPr>
        <w:t>71</w:t>
      </w:r>
      <w:r>
        <w:rPr>
          <w:b/>
          <w:i/>
          <w:sz w:val="28"/>
          <w:szCs w:val="28"/>
        </w:rPr>
        <w:t>7,14</w:t>
      </w:r>
      <w:r w:rsidRPr="00DC43D1">
        <w:rPr>
          <w:sz w:val="28"/>
          <w:szCs w:val="28"/>
        </w:rPr>
        <w:t xml:space="preserve"> руб./кВт.мес.); </w:t>
      </w:r>
    </w:p>
    <w:p w14:paraId="54C2BA1E" w14:textId="77777777" w:rsidR="000A0619" w:rsidRPr="00DC43D1" w:rsidRDefault="000A0619" w:rsidP="000A0619">
      <w:pPr>
        <w:tabs>
          <w:tab w:val="left" w:pos="1134"/>
        </w:tabs>
        <w:ind w:firstLine="709"/>
        <w:jc w:val="both"/>
        <w:rPr>
          <w:sz w:val="28"/>
          <w:szCs w:val="28"/>
        </w:rPr>
      </w:pPr>
      <w:r w:rsidRPr="00DC43D1">
        <w:rPr>
          <w:sz w:val="28"/>
          <w:szCs w:val="28"/>
        </w:rPr>
        <w:t xml:space="preserve">- 2021 год в сумме </w:t>
      </w:r>
      <w:r w:rsidRPr="00DC43D1">
        <w:rPr>
          <w:b/>
          <w:i/>
          <w:sz w:val="28"/>
          <w:szCs w:val="28"/>
        </w:rPr>
        <w:t xml:space="preserve">1 014,54 </w:t>
      </w:r>
      <w:r w:rsidRPr="00DC43D1">
        <w:rPr>
          <w:sz w:val="28"/>
          <w:szCs w:val="28"/>
        </w:rPr>
        <w:t>тыс. руб. (</w:t>
      </w:r>
      <w:r w:rsidRPr="00DC43D1">
        <w:rPr>
          <w:rStyle w:val="FontStyle190"/>
          <w:sz w:val="28"/>
          <w:szCs w:val="28"/>
        </w:rPr>
        <w:t xml:space="preserve">объем электроэнергии </w:t>
      </w:r>
      <w:r w:rsidRPr="00DC43D1">
        <w:rPr>
          <w:rStyle w:val="FontStyle190"/>
          <w:b/>
          <w:i/>
          <w:sz w:val="28"/>
          <w:szCs w:val="28"/>
        </w:rPr>
        <w:t xml:space="preserve">130,00 </w:t>
      </w:r>
      <w:r w:rsidRPr="00DC43D1">
        <w:rPr>
          <w:rStyle w:val="FontStyle190"/>
          <w:sz w:val="28"/>
          <w:szCs w:val="28"/>
        </w:rPr>
        <w:t xml:space="preserve">тыс. кВт в год, средний тариф на электроэнергию </w:t>
      </w:r>
      <w:r w:rsidRPr="00DC43D1">
        <w:rPr>
          <w:rStyle w:val="FontStyle190"/>
          <w:b/>
          <w:i/>
          <w:sz w:val="28"/>
          <w:szCs w:val="28"/>
        </w:rPr>
        <w:t xml:space="preserve">3,06 </w:t>
      </w:r>
      <w:r w:rsidRPr="00DC43D1">
        <w:rPr>
          <w:rStyle w:val="FontStyle190"/>
          <w:sz w:val="28"/>
          <w:szCs w:val="28"/>
        </w:rPr>
        <w:t xml:space="preserve">руб./кВт*час), в том числе электроэнергия СН 2 в размере </w:t>
      </w:r>
      <w:r w:rsidRPr="00DC43D1">
        <w:rPr>
          <w:rStyle w:val="FontStyle190"/>
          <w:b/>
          <w:i/>
          <w:sz w:val="28"/>
          <w:szCs w:val="28"/>
        </w:rPr>
        <w:t>397,80</w:t>
      </w:r>
      <w:r w:rsidRPr="00DC43D1">
        <w:rPr>
          <w:rStyle w:val="FontStyle190"/>
          <w:sz w:val="28"/>
          <w:szCs w:val="28"/>
        </w:rPr>
        <w:t xml:space="preserve"> тыс. руб. (объем – </w:t>
      </w:r>
      <w:r w:rsidRPr="00DC43D1">
        <w:rPr>
          <w:rStyle w:val="FontStyle190"/>
          <w:b/>
          <w:i/>
          <w:sz w:val="28"/>
          <w:szCs w:val="28"/>
        </w:rPr>
        <w:t xml:space="preserve">130,00 </w:t>
      </w:r>
      <w:r w:rsidRPr="00DC43D1">
        <w:rPr>
          <w:rStyle w:val="FontStyle190"/>
          <w:sz w:val="28"/>
          <w:szCs w:val="28"/>
        </w:rPr>
        <w:t xml:space="preserve">тыс. кВт, тариф – </w:t>
      </w:r>
      <w:r w:rsidRPr="00DC43D1">
        <w:rPr>
          <w:rStyle w:val="FontStyle190"/>
          <w:b/>
          <w:i/>
          <w:sz w:val="28"/>
          <w:szCs w:val="28"/>
        </w:rPr>
        <w:t>3,06</w:t>
      </w:r>
      <w:r w:rsidRPr="00DC43D1">
        <w:rPr>
          <w:rStyle w:val="FontStyle190"/>
          <w:sz w:val="28"/>
          <w:szCs w:val="28"/>
        </w:rPr>
        <w:t xml:space="preserve"> руб./кВт*час.), </w:t>
      </w:r>
      <w:r w:rsidRPr="00DC43D1">
        <w:rPr>
          <w:sz w:val="28"/>
          <w:szCs w:val="28"/>
        </w:rPr>
        <w:t xml:space="preserve">заявленная мощность </w:t>
      </w:r>
      <w:r w:rsidRPr="00DC43D1">
        <w:rPr>
          <w:rStyle w:val="FontStyle190"/>
          <w:sz w:val="28"/>
          <w:szCs w:val="28"/>
        </w:rPr>
        <w:t xml:space="preserve">СН 2 в размере </w:t>
      </w:r>
      <w:r w:rsidRPr="00DC43D1">
        <w:rPr>
          <w:rStyle w:val="FontStyle190"/>
          <w:b/>
          <w:i/>
          <w:sz w:val="28"/>
          <w:szCs w:val="28"/>
        </w:rPr>
        <w:t>616,74</w:t>
      </w:r>
      <w:r w:rsidRPr="00DC43D1">
        <w:rPr>
          <w:rStyle w:val="FontStyle190"/>
          <w:sz w:val="28"/>
          <w:szCs w:val="28"/>
        </w:rPr>
        <w:t xml:space="preserve"> тыс. руб. </w:t>
      </w:r>
      <w:r w:rsidRPr="00DC43D1">
        <w:rPr>
          <w:sz w:val="28"/>
          <w:szCs w:val="28"/>
        </w:rPr>
        <w:t xml:space="preserve"> (объем -</w:t>
      </w:r>
      <w:r w:rsidRPr="00DC43D1">
        <w:rPr>
          <w:b/>
          <w:i/>
          <w:sz w:val="28"/>
          <w:szCs w:val="28"/>
        </w:rPr>
        <w:t>0,86</w:t>
      </w:r>
      <w:r w:rsidRPr="00DC43D1">
        <w:rPr>
          <w:sz w:val="28"/>
          <w:szCs w:val="28"/>
        </w:rPr>
        <w:t xml:space="preserve"> МВт, тариф </w:t>
      </w:r>
      <w:r w:rsidRPr="00DC43D1">
        <w:rPr>
          <w:b/>
          <w:i/>
          <w:sz w:val="28"/>
          <w:szCs w:val="28"/>
        </w:rPr>
        <w:t>71</w:t>
      </w:r>
      <w:r>
        <w:rPr>
          <w:b/>
          <w:i/>
          <w:sz w:val="28"/>
          <w:szCs w:val="28"/>
        </w:rPr>
        <w:t>7,14</w:t>
      </w:r>
      <w:r w:rsidRPr="00DC43D1">
        <w:rPr>
          <w:sz w:val="28"/>
          <w:szCs w:val="28"/>
        </w:rPr>
        <w:t xml:space="preserve"> руб./кВт.мес.); </w:t>
      </w:r>
    </w:p>
    <w:p w14:paraId="4D6AEF15" w14:textId="77777777" w:rsidR="000A0619" w:rsidRPr="00DC43D1" w:rsidRDefault="000A0619" w:rsidP="000A0619">
      <w:pPr>
        <w:tabs>
          <w:tab w:val="left" w:pos="1134"/>
        </w:tabs>
        <w:ind w:firstLine="709"/>
        <w:jc w:val="both"/>
        <w:rPr>
          <w:sz w:val="28"/>
          <w:szCs w:val="28"/>
        </w:rPr>
      </w:pPr>
      <w:r w:rsidRPr="00DC43D1">
        <w:rPr>
          <w:sz w:val="28"/>
          <w:szCs w:val="28"/>
        </w:rPr>
        <w:t xml:space="preserve">- 2022 год в сумме </w:t>
      </w:r>
      <w:r w:rsidRPr="00DC43D1">
        <w:rPr>
          <w:b/>
          <w:i/>
          <w:sz w:val="28"/>
          <w:szCs w:val="28"/>
        </w:rPr>
        <w:t xml:space="preserve">1 014,54 </w:t>
      </w:r>
      <w:r w:rsidRPr="00DC43D1">
        <w:rPr>
          <w:sz w:val="28"/>
          <w:szCs w:val="28"/>
        </w:rPr>
        <w:t>тыс. руб. (</w:t>
      </w:r>
      <w:r w:rsidRPr="00DC43D1">
        <w:rPr>
          <w:rStyle w:val="FontStyle190"/>
          <w:sz w:val="28"/>
          <w:szCs w:val="28"/>
        </w:rPr>
        <w:t xml:space="preserve">объем электроэнергии </w:t>
      </w:r>
      <w:r w:rsidRPr="00DC43D1">
        <w:rPr>
          <w:rStyle w:val="FontStyle190"/>
          <w:b/>
          <w:i/>
          <w:sz w:val="28"/>
          <w:szCs w:val="28"/>
        </w:rPr>
        <w:t xml:space="preserve">130,00 </w:t>
      </w:r>
      <w:r w:rsidRPr="00DC43D1">
        <w:rPr>
          <w:rStyle w:val="FontStyle190"/>
          <w:sz w:val="28"/>
          <w:szCs w:val="28"/>
        </w:rPr>
        <w:t xml:space="preserve">тыс. кВт в год, средний тариф на электроэнергию </w:t>
      </w:r>
      <w:r w:rsidRPr="00DC43D1">
        <w:rPr>
          <w:rStyle w:val="FontStyle190"/>
          <w:b/>
          <w:i/>
          <w:sz w:val="28"/>
          <w:szCs w:val="28"/>
        </w:rPr>
        <w:t xml:space="preserve">3,06 </w:t>
      </w:r>
      <w:r w:rsidRPr="00DC43D1">
        <w:rPr>
          <w:rStyle w:val="FontStyle190"/>
          <w:sz w:val="28"/>
          <w:szCs w:val="28"/>
        </w:rPr>
        <w:t xml:space="preserve">руб./кВт*час), в том числе электроэнергия СН 2 в размере </w:t>
      </w:r>
      <w:r w:rsidRPr="00DC43D1">
        <w:rPr>
          <w:rStyle w:val="FontStyle190"/>
          <w:b/>
          <w:i/>
          <w:sz w:val="28"/>
          <w:szCs w:val="28"/>
        </w:rPr>
        <w:t>397,80</w:t>
      </w:r>
      <w:r w:rsidRPr="00DC43D1">
        <w:rPr>
          <w:rStyle w:val="FontStyle190"/>
          <w:sz w:val="28"/>
          <w:szCs w:val="28"/>
        </w:rPr>
        <w:t xml:space="preserve"> тыс. руб. (объем – </w:t>
      </w:r>
      <w:r w:rsidRPr="00DC43D1">
        <w:rPr>
          <w:rStyle w:val="FontStyle190"/>
          <w:b/>
          <w:i/>
          <w:sz w:val="28"/>
          <w:szCs w:val="28"/>
        </w:rPr>
        <w:t xml:space="preserve">130,00 </w:t>
      </w:r>
      <w:r w:rsidRPr="00DC43D1">
        <w:rPr>
          <w:rStyle w:val="FontStyle190"/>
          <w:sz w:val="28"/>
          <w:szCs w:val="28"/>
        </w:rPr>
        <w:t xml:space="preserve">тыс. кВт, тариф – </w:t>
      </w:r>
      <w:r w:rsidRPr="00DC43D1">
        <w:rPr>
          <w:rStyle w:val="FontStyle190"/>
          <w:b/>
          <w:i/>
          <w:sz w:val="28"/>
          <w:szCs w:val="28"/>
        </w:rPr>
        <w:t>3,06</w:t>
      </w:r>
      <w:r w:rsidRPr="00DC43D1">
        <w:rPr>
          <w:rStyle w:val="FontStyle190"/>
          <w:sz w:val="28"/>
          <w:szCs w:val="28"/>
        </w:rPr>
        <w:t xml:space="preserve"> руб./кВт*час.), </w:t>
      </w:r>
      <w:r w:rsidRPr="00DC43D1">
        <w:rPr>
          <w:sz w:val="28"/>
          <w:szCs w:val="28"/>
        </w:rPr>
        <w:t xml:space="preserve">заявленная мощность </w:t>
      </w:r>
      <w:r w:rsidRPr="00DC43D1">
        <w:rPr>
          <w:rStyle w:val="FontStyle190"/>
          <w:sz w:val="28"/>
          <w:szCs w:val="28"/>
        </w:rPr>
        <w:t xml:space="preserve">СН 2 в размере </w:t>
      </w:r>
      <w:r w:rsidRPr="00DC43D1">
        <w:rPr>
          <w:rStyle w:val="FontStyle190"/>
          <w:b/>
          <w:i/>
          <w:sz w:val="28"/>
          <w:szCs w:val="28"/>
        </w:rPr>
        <w:t>616,74</w:t>
      </w:r>
      <w:r w:rsidRPr="00DC43D1">
        <w:rPr>
          <w:rStyle w:val="FontStyle190"/>
          <w:sz w:val="28"/>
          <w:szCs w:val="28"/>
        </w:rPr>
        <w:t xml:space="preserve"> тыс. руб. </w:t>
      </w:r>
      <w:r w:rsidRPr="00DC43D1">
        <w:rPr>
          <w:sz w:val="28"/>
          <w:szCs w:val="28"/>
        </w:rPr>
        <w:t xml:space="preserve"> (объем -</w:t>
      </w:r>
      <w:r w:rsidRPr="00DC43D1">
        <w:rPr>
          <w:b/>
          <w:i/>
          <w:sz w:val="28"/>
          <w:szCs w:val="28"/>
        </w:rPr>
        <w:t>0,86</w:t>
      </w:r>
      <w:r w:rsidRPr="00DC43D1">
        <w:rPr>
          <w:sz w:val="28"/>
          <w:szCs w:val="28"/>
        </w:rPr>
        <w:t xml:space="preserve"> МВт, тариф </w:t>
      </w:r>
      <w:r w:rsidRPr="00DC43D1">
        <w:rPr>
          <w:b/>
          <w:i/>
          <w:sz w:val="28"/>
          <w:szCs w:val="28"/>
        </w:rPr>
        <w:t>71</w:t>
      </w:r>
      <w:r>
        <w:rPr>
          <w:b/>
          <w:i/>
          <w:sz w:val="28"/>
          <w:szCs w:val="28"/>
        </w:rPr>
        <w:t>7,14</w:t>
      </w:r>
      <w:r w:rsidRPr="00DC43D1">
        <w:rPr>
          <w:sz w:val="28"/>
          <w:szCs w:val="28"/>
        </w:rPr>
        <w:t xml:space="preserve"> руб./кВт.мес.); </w:t>
      </w:r>
    </w:p>
    <w:p w14:paraId="1A62DED5" w14:textId="77777777" w:rsidR="000A0619" w:rsidRPr="00DC43D1" w:rsidRDefault="000A0619" w:rsidP="000A0619">
      <w:pPr>
        <w:tabs>
          <w:tab w:val="left" w:pos="1134"/>
        </w:tabs>
        <w:ind w:firstLine="709"/>
        <w:jc w:val="both"/>
        <w:rPr>
          <w:sz w:val="28"/>
          <w:szCs w:val="28"/>
        </w:rPr>
      </w:pPr>
      <w:r w:rsidRPr="00DC43D1">
        <w:rPr>
          <w:sz w:val="28"/>
          <w:szCs w:val="28"/>
        </w:rPr>
        <w:t xml:space="preserve">- 2023 год в сумме </w:t>
      </w:r>
      <w:r w:rsidRPr="00DC43D1">
        <w:rPr>
          <w:b/>
          <w:i/>
          <w:sz w:val="28"/>
          <w:szCs w:val="28"/>
        </w:rPr>
        <w:t xml:space="preserve">1 014,54 </w:t>
      </w:r>
      <w:r w:rsidRPr="00DC43D1">
        <w:rPr>
          <w:sz w:val="28"/>
          <w:szCs w:val="28"/>
        </w:rPr>
        <w:t>тыс. руб. (</w:t>
      </w:r>
      <w:r w:rsidRPr="00DC43D1">
        <w:rPr>
          <w:rStyle w:val="FontStyle190"/>
          <w:sz w:val="28"/>
          <w:szCs w:val="28"/>
        </w:rPr>
        <w:t xml:space="preserve">объем электроэнергии </w:t>
      </w:r>
      <w:r w:rsidRPr="00DC43D1">
        <w:rPr>
          <w:rStyle w:val="FontStyle190"/>
          <w:b/>
          <w:i/>
          <w:sz w:val="28"/>
          <w:szCs w:val="28"/>
        </w:rPr>
        <w:t xml:space="preserve">130,00 </w:t>
      </w:r>
      <w:r w:rsidRPr="00DC43D1">
        <w:rPr>
          <w:rStyle w:val="FontStyle190"/>
          <w:sz w:val="28"/>
          <w:szCs w:val="28"/>
        </w:rPr>
        <w:t xml:space="preserve">тыс. кВт в год, средний тариф на электроэнергию </w:t>
      </w:r>
      <w:r w:rsidRPr="00DC43D1">
        <w:rPr>
          <w:rStyle w:val="FontStyle190"/>
          <w:b/>
          <w:i/>
          <w:sz w:val="28"/>
          <w:szCs w:val="28"/>
        </w:rPr>
        <w:t xml:space="preserve">3,06 </w:t>
      </w:r>
      <w:r w:rsidRPr="00DC43D1">
        <w:rPr>
          <w:rStyle w:val="FontStyle190"/>
          <w:sz w:val="28"/>
          <w:szCs w:val="28"/>
        </w:rPr>
        <w:t xml:space="preserve">руб./кВт*час), в том числе электроэнергия СН 2 в размере </w:t>
      </w:r>
      <w:r w:rsidRPr="00DC43D1">
        <w:rPr>
          <w:rStyle w:val="FontStyle190"/>
          <w:b/>
          <w:i/>
          <w:sz w:val="28"/>
          <w:szCs w:val="28"/>
        </w:rPr>
        <w:t>397,80</w:t>
      </w:r>
      <w:r w:rsidRPr="00DC43D1">
        <w:rPr>
          <w:rStyle w:val="FontStyle190"/>
          <w:sz w:val="28"/>
          <w:szCs w:val="28"/>
        </w:rPr>
        <w:t xml:space="preserve"> тыс. руб. (объем – </w:t>
      </w:r>
      <w:r w:rsidRPr="00DC43D1">
        <w:rPr>
          <w:rStyle w:val="FontStyle190"/>
          <w:b/>
          <w:i/>
          <w:sz w:val="28"/>
          <w:szCs w:val="28"/>
        </w:rPr>
        <w:t xml:space="preserve">130,00 </w:t>
      </w:r>
      <w:r w:rsidRPr="00DC43D1">
        <w:rPr>
          <w:rStyle w:val="FontStyle190"/>
          <w:sz w:val="28"/>
          <w:szCs w:val="28"/>
        </w:rPr>
        <w:t xml:space="preserve">тыс. кВт, тариф – </w:t>
      </w:r>
      <w:r w:rsidRPr="00DC43D1">
        <w:rPr>
          <w:rStyle w:val="FontStyle190"/>
          <w:b/>
          <w:i/>
          <w:sz w:val="28"/>
          <w:szCs w:val="28"/>
        </w:rPr>
        <w:t>3,06</w:t>
      </w:r>
      <w:r w:rsidRPr="00DC43D1">
        <w:rPr>
          <w:rStyle w:val="FontStyle190"/>
          <w:sz w:val="28"/>
          <w:szCs w:val="28"/>
        </w:rPr>
        <w:t xml:space="preserve"> руб./кВт*час.), </w:t>
      </w:r>
      <w:r w:rsidRPr="00DC43D1">
        <w:rPr>
          <w:sz w:val="28"/>
          <w:szCs w:val="28"/>
        </w:rPr>
        <w:t xml:space="preserve">заявленная мощность </w:t>
      </w:r>
      <w:r w:rsidRPr="00DC43D1">
        <w:rPr>
          <w:rStyle w:val="FontStyle190"/>
          <w:sz w:val="28"/>
          <w:szCs w:val="28"/>
        </w:rPr>
        <w:t xml:space="preserve">СН 2 в размере </w:t>
      </w:r>
      <w:r w:rsidRPr="00DC43D1">
        <w:rPr>
          <w:rStyle w:val="FontStyle190"/>
          <w:b/>
          <w:i/>
          <w:sz w:val="28"/>
          <w:szCs w:val="28"/>
        </w:rPr>
        <w:t>616,74</w:t>
      </w:r>
      <w:r w:rsidRPr="00DC43D1">
        <w:rPr>
          <w:rStyle w:val="FontStyle190"/>
          <w:sz w:val="28"/>
          <w:szCs w:val="28"/>
        </w:rPr>
        <w:t xml:space="preserve"> тыс. руб. </w:t>
      </w:r>
      <w:r w:rsidRPr="00DC43D1">
        <w:rPr>
          <w:sz w:val="28"/>
          <w:szCs w:val="28"/>
        </w:rPr>
        <w:t xml:space="preserve"> (объем -</w:t>
      </w:r>
      <w:r w:rsidRPr="00DC43D1">
        <w:rPr>
          <w:b/>
          <w:i/>
          <w:sz w:val="28"/>
          <w:szCs w:val="28"/>
        </w:rPr>
        <w:t>0,86</w:t>
      </w:r>
      <w:r w:rsidRPr="00DC43D1">
        <w:rPr>
          <w:sz w:val="28"/>
          <w:szCs w:val="28"/>
        </w:rPr>
        <w:t xml:space="preserve"> МВт, тариф </w:t>
      </w:r>
      <w:r w:rsidRPr="00DC43D1">
        <w:rPr>
          <w:b/>
          <w:i/>
          <w:sz w:val="28"/>
          <w:szCs w:val="28"/>
        </w:rPr>
        <w:t>71</w:t>
      </w:r>
      <w:r>
        <w:rPr>
          <w:b/>
          <w:i/>
          <w:sz w:val="28"/>
          <w:szCs w:val="28"/>
        </w:rPr>
        <w:t>7,14</w:t>
      </w:r>
      <w:r w:rsidRPr="00DC43D1">
        <w:rPr>
          <w:sz w:val="28"/>
          <w:szCs w:val="28"/>
        </w:rPr>
        <w:t xml:space="preserve"> руб./кВт.мес.)</w:t>
      </w:r>
      <w:r>
        <w:rPr>
          <w:sz w:val="28"/>
          <w:szCs w:val="28"/>
        </w:rPr>
        <w:t>.</w:t>
      </w:r>
    </w:p>
    <w:p w14:paraId="5E0B61ED" w14:textId="77777777" w:rsidR="000A0619" w:rsidRPr="00737469" w:rsidRDefault="000A0619" w:rsidP="000A0619">
      <w:pPr>
        <w:tabs>
          <w:tab w:val="left" w:pos="1134"/>
          <w:tab w:val="left" w:pos="9356"/>
          <w:tab w:val="left" w:pos="9781"/>
          <w:tab w:val="left" w:pos="9923"/>
        </w:tabs>
        <w:ind w:firstLine="709"/>
        <w:jc w:val="both"/>
        <w:rPr>
          <w:sz w:val="28"/>
          <w:szCs w:val="28"/>
        </w:rPr>
      </w:pPr>
      <w:r w:rsidRPr="00737469">
        <w:rPr>
          <w:sz w:val="28"/>
          <w:szCs w:val="28"/>
        </w:rPr>
        <w:t>Оборудование организации потребляет электроэнергию по СН 2 (1-20Кв) уровню напряжения и заявленную мощность по СН 2 (1-20Кв).</w:t>
      </w:r>
      <w:r w:rsidRPr="00DC43D1">
        <w:rPr>
          <w:color w:val="FF0000"/>
          <w:sz w:val="28"/>
          <w:szCs w:val="28"/>
        </w:rPr>
        <w:t xml:space="preserve"> </w:t>
      </w:r>
      <w:r w:rsidRPr="00737469">
        <w:rPr>
          <w:sz w:val="28"/>
          <w:szCs w:val="28"/>
        </w:rPr>
        <w:t xml:space="preserve">Поставка электрической энергии </w:t>
      </w:r>
      <w:r>
        <w:rPr>
          <w:sz w:val="28"/>
          <w:szCs w:val="28"/>
        </w:rPr>
        <w:t xml:space="preserve">в 2017 году </w:t>
      </w:r>
      <w:r w:rsidRPr="00737469">
        <w:rPr>
          <w:sz w:val="28"/>
          <w:szCs w:val="28"/>
        </w:rPr>
        <w:t>осуществля</w:t>
      </w:r>
      <w:r>
        <w:rPr>
          <w:sz w:val="28"/>
          <w:szCs w:val="28"/>
        </w:rPr>
        <w:t xml:space="preserve">лась </w:t>
      </w:r>
      <w:r w:rsidRPr="00737469">
        <w:rPr>
          <w:sz w:val="28"/>
          <w:szCs w:val="28"/>
        </w:rPr>
        <w:t>ОАО «Кузбассэнергосбыт» по договору № 3452 от 27.06.2007 года</w:t>
      </w:r>
      <w:r>
        <w:rPr>
          <w:sz w:val="28"/>
          <w:szCs w:val="28"/>
        </w:rPr>
        <w:t>, с 01.01.2018 поставщиком является                              ООО «ЭнергоРесурс» договор № 038-Э/17 от 01.11.2017 года.</w:t>
      </w:r>
    </w:p>
    <w:p w14:paraId="75B8A50D" w14:textId="77777777" w:rsidR="000A0619" w:rsidRPr="007B65F1" w:rsidRDefault="000A0619" w:rsidP="000A0619">
      <w:pPr>
        <w:tabs>
          <w:tab w:val="left" w:pos="1134"/>
        </w:tabs>
        <w:ind w:firstLine="709"/>
        <w:jc w:val="both"/>
        <w:rPr>
          <w:sz w:val="28"/>
          <w:szCs w:val="28"/>
        </w:rPr>
      </w:pPr>
      <w:r w:rsidRPr="007B65F1">
        <w:rPr>
          <w:sz w:val="28"/>
          <w:szCs w:val="28"/>
        </w:rPr>
        <w:t>Расходы по периодам календарной разбивки приняты на следующем уровне:</w:t>
      </w:r>
    </w:p>
    <w:p w14:paraId="47A0C966" w14:textId="77777777" w:rsidR="000A0619" w:rsidRPr="007B65F1" w:rsidRDefault="000A0619" w:rsidP="000A0619">
      <w:pPr>
        <w:tabs>
          <w:tab w:val="left" w:pos="1134"/>
        </w:tabs>
        <w:ind w:firstLine="709"/>
        <w:jc w:val="both"/>
        <w:rPr>
          <w:sz w:val="28"/>
          <w:szCs w:val="28"/>
        </w:rPr>
      </w:pPr>
      <w:r w:rsidRPr="007B65F1">
        <w:rPr>
          <w:sz w:val="28"/>
          <w:szCs w:val="28"/>
        </w:rPr>
        <w:t xml:space="preserve">- </w:t>
      </w:r>
      <w:r w:rsidRPr="007B65F1">
        <w:rPr>
          <w:b/>
          <w:sz w:val="28"/>
          <w:szCs w:val="28"/>
        </w:rPr>
        <w:t xml:space="preserve"> с</w:t>
      </w:r>
      <w:r w:rsidRPr="007B65F1">
        <w:rPr>
          <w:sz w:val="28"/>
          <w:szCs w:val="28"/>
        </w:rPr>
        <w:t xml:space="preserve"> </w:t>
      </w:r>
      <w:r w:rsidRPr="007B65F1">
        <w:rPr>
          <w:b/>
          <w:sz w:val="28"/>
          <w:szCs w:val="28"/>
        </w:rPr>
        <w:t>01.01.2019 по 30.06.2019</w:t>
      </w:r>
      <w:r w:rsidRPr="007B65F1">
        <w:rPr>
          <w:sz w:val="28"/>
          <w:szCs w:val="28"/>
        </w:rPr>
        <w:t xml:space="preserve"> – </w:t>
      </w:r>
      <w:r>
        <w:rPr>
          <w:b/>
          <w:i/>
          <w:sz w:val="28"/>
          <w:szCs w:val="28"/>
        </w:rPr>
        <w:t>142,50</w:t>
      </w:r>
      <w:r w:rsidRPr="007B65F1">
        <w:rPr>
          <w:b/>
          <w:i/>
          <w:sz w:val="28"/>
          <w:szCs w:val="28"/>
        </w:rPr>
        <w:t xml:space="preserve"> </w:t>
      </w:r>
      <w:r w:rsidRPr="007B65F1">
        <w:rPr>
          <w:sz w:val="28"/>
          <w:szCs w:val="28"/>
        </w:rPr>
        <w:t xml:space="preserve">тыс. руб. </w:t>
      </w:r>
    </w:p>
    <w:p w14:paraId="7E5B3A9F" w14:textId="77777777" w:rsidR="000A0619" w:rsidRPr="007B65F1" w:rsidRDefault="000A0619" w:rsidP="000A0619">
      <w:pPr>
        <w:tabs>
          <w:tab w:val="left" w:pos="1134"/>
        </w:tabs>
        <w:ind w:firstLine="709"/>
        <w:jc w:val="both"/>
        <w:rPr>
          <w:sz w:val="28"/>
          <w:szCs w:val="28"/>
        </w:rPr>
      </w:pPr>
      <w:r w:rsidRPr="007B65F1">
        <w:rPr>
          <w:sz w:val="28"/>
          <w:szCs w:val="28"/>
        </w:rPr>
        <w:t xml:space="preserve">Объем электроэнергии принят </w:t>
      </w:r>
      <w:proofErr w:type="gramStart"/>
      <w:r w:rsidRPr="007B65F1">
        <w:rPr>
          <w:sz w:val="28"/>
          <w:szCs w:val="28"/>
        </w:rPr>
        <w:t>согласно</w:t>
      </w:r>
      <w:r>
        <w:rPr>
          <w:sz w:val="28"/>
          <w:szCs w:val="28"/>
        </w:rPr>
        <w:t xml:space="preserve"> </w:t>
      </w:r>
      <w:r w:rsidRPr="007B65F1">
        <w:rPr>
          <w:sz w:val="28"/>
          <w:szCs w:val="28"/>
        </w:rPr>
        <w:t>расчетов</w:t>
      </w:r>
      <w:proofErr w:type="gramEnd"/>
      <w:r w:rsidRPr="007B65F1">
        <w:rPr>
          <w:sz w:val="28"/>
          <w:szCs w:val="28"/>
        </w:rPr>
        <w:t>, предоставленных организацией</w:t>
      </w:r>
      <w:r>
        <w:rPr>
          <w:sz w:val="28"/>
          <w:szCs w:val="28"/>
        </w:rPr>
        <w:t>,</w:t>
      </w:r>
      <w:r w:rsidRPr="007B65F1">
        <w:rPr>
          <w:sz w:val="28"/>
          <w:szCs w:val="28"/>
        </w:rPr>
        <w:t xml:space="preserve"> с разбивкой на полугодие – </w:t>
      </w:r>
      <w:r w:rsidRPr="007B65F1">
        <w:rPr>
          <w:b/>
          <w:i/>
          <w:sz w:val="28"/>
          <w:szCs w:val="28"/>
        </w:rPr>
        <w:t xml:space="preserve">47,84 </w:t>
      </w:r>
      <w:r w:rsidRPr="007B65F1">
        <w:rPr>
          <w:sz w:val="28"/>
          <w:szCs w:val="28"/>
        </w:rPr>
        <w:t>тыс. кВтч. Средняя цена 1 кВтч электроэнергии принята по факту 2017 года с учетом индексов Минэкономразвития Р</w:t>
      </w:r>
      <w:r>
        <w:rPr>
          <w:sz w:val="28"/>
          <w:szCs w:val="28"/>
        </w:rPr>
        <w:t>оссии</w:t>
      </w:r>
      <w:r w:rsidRPr="007B65F1">
        <w:rPr>
          <w:sz w:val="28"/>
          <w:szCs w:val="28"/>
        </w:rPr>
        <w:t xml:space="preserve"> на 2018 год (103,9</w:t>
      </w:r>
      <w:r>
        <w:rPr>
          <w:sz w:val="28"/>
          <w:szCs w:val="28"/>
        </w:rPr>
        <w:t>%</w:t>
      </w:r>
      <w:r w:rsidRPr="007B65F1">
        <w:rPr>
          <w:sz w:val="28"/>
          <w:szCs w:val="28"/>
        </w:rPr>
        <w:t>) и на 2019 год (105,9</w:t>
      </w:r>
      <w:r>
        <w:rPr>
          <w:sz w:val="28"/>
          <w:szCs w:val="28"/>
        </w:rPr>
        <w:t>%</w:t>
      </w:r>
      <w:r w:rsidRPr="007B65F1">
        <w:rPr>
          <w:sz w:val="28"/>
          <w:szCs w:val="28"/>
        </w:rPr>
        <w:t xml:space="preserve">) в размере </w:t>
      </w:r>
      <w:r w:rsidRPr="007B65F1">
        <w:rPr>
          <w:b/>
          <w:i/>
          <w:sz w:val="28"/>
          <w:szCs w:val="28"/>
        </w:rPr>
        <w:t>2,86</w:t>
      </w:r>
      <w:r w:rsidRPr="007B65F1">
        <w:rPr>
          <w:sz w:val="28"/>
          <w:szCs w:val="28"/>
        </w:rPr>
        <w:t xml:space="preserve"> руб./кВтч., </w:t>
      </w:r>
      <w:r w:rsidRPr="007B65F1">
        <w:rPr>
          <w:rStyle w:val="FontStyle190"/>
          <w:sz w:val="28"/>
          <w:szCs w:val="28"/>
        </w:rPr>
        <w:t xml:space="preserve">электроэнергия СН 2 в размере </w:t>
      </w:r>
      <w:r w:rsidRPr="007B65F1">
        <w:rPr>
          <w:rStyle w:val="FontStyle190"/>
          <w:b/>
          <w:i/>
          <w:sz w:val="28"/>
          <w:szCs w:val="28"/>
        </w:rPr>
        <w:t>136,95</w:t>
      </w:r>
      <w:r w:rsidRPr="007B65F1">
        <w:rPr>
          <w:rStyle w:val="FontStyle190"/>
          <w:sz w:val="28"/>
          <w:szCs w:val="28"/>
        </w:rPr>
        <w:t xml:space="preserve"> тыс. руб. объем – </w:t>
      </w:r>
      <w:r w:rsidRPr="007B65F1">
        <w:rPr>
          <w:rStyle w:val="FontStyle190"/>
          <w:b/>
          <w:i/>
          <w:sz w:val="28"/>
          <w:szCs w:val="28"/>
        </w:rPr>
        <w:t>47,84</w:t>
      </w:r>
      <w:r w:rsidRPr="007B65F1">
        <w:rPr>
          <w:rStyle w:val="FontStyle190"/>
          <w:sz w:val="28"/>
          <w:szCs w:val="28"/>
        </w:rPr>
        <w:t xml:space="preserve"> тыс. кВт, тариф – </w:t>
      </w:r>
      <w:r w:rsidRPr="007B65F1">
        <w:rPr>
          <w:rStyle w:val="FontStyle190"/>
          <w:b/>
          <w:i/>
          <w:sz w:val="28"/>
          <w:szCs w:val="28"/>
        </w:rPr>
        <w:t>2,86</w:t>
      </w:r>
      <w:r w:rsidRPr="007B65F1">
        <w:rPr>
          <w:rStyle w:val="FontStyle190"/>
          <w:sz w:val="28"/>
          <w:szCs w:val="28"/>
        </w:rPr>
        <w:t xml:space="preserve"> руб./кВт*час.) и заявленная мощность по СН 2 в размере </w:t>
      </w:r>
      <w:r w:rsidRPr="007B65F1">
        <w:rPr>
          <w:rStyle w:val="FontStyle190"/>
          <w:b/>
          <w:i/>
          <w:sz w:val="28"/>
          <w:szCs w:val="28"/>
        </w:rPr>
        <w:t>5,54</w:t>
      </w:r>
      <w:r w:rsidRPr="007B65F1">
        <w:rPr>
          <w:rStyle w:val="FontStyle190"/>
          <w:sz w:val="28"/>
          <w:szCs w:val="28"/>
        </w:rPr>
        <w:t xml:space="preserve"> тыс. руб. </w:t>
      </w:r>
      <w:r w:rsidRPr="007B65F1">
        <w:rPr>
          <w:sz w:val="28"/>
          <w:szCs w:val="28"/>
        </w:rPr>
        <w:t xml:space="preserve"> (объем - </w:t>
      </w:r>
      <w:r w:rsidRPr="007B65F1">
        <w:rPr>
          <w:b/>
          <w:i/>
          <w:sz w:val="28"/>
          <w:szCs w:val="28"/>
        </w:rPr>
        <w:t xml:space="preserve">0,01 </w:t>
      </w:r>
      <w:r w:rsidRPr="007B65F1">
        <w:rPr>
          <w:sz w:val="28"/>
          <w:szCs w:val="28"/>
        </w:rPr>
        <w:t xml:space="preserve">МВт, тариф </w:t>
      </w:r>
      <w:r w:rsidRPr="007B65F1">
        <w:rPr>
          <w:b/>
          <w:i/>
          <w:sz w:val="28"/>
          <w:szCs w:val="28"/>
        </w:rPr>
        <w:t>670,84</w:t>
      </w:r>
      <w:r w:rsidRPr="007B65F1">
        <w:rPr>
          <w:sz w:val="28"/>
          <w:szCs w:val="28"/>
        </w:rPr>
        <w:t xml:space="preserve"> руб./кВт.мес.). </w:t>
      </w:r>
    </w:p>
    <w:p w14:paraId="0CE4ED89" w14:textId="77777777" w:rsidR="000A0619" w:rsidRPr="007B65F1" w:rsidRDefault="000A0619" w:rsidP="000A0619">
      <w:pPr>
        <w:tabs>
          <w:tab w:val="left" w:pos="1134"/>
        </w:tabs>
        <w:ind w:firstLine="709"/>
        <w:jc w:val="both"/>
        <w:rPr>
          <w:sz w:val="28"/>
          <w:szCs w:val="28"/>
        </w:rPr>
      </w:pPr>
      <w:r w:rsidRPr="007B65F1">
        <w:rPr>
          <w:sz w:val="28"/>
          <w:szCs w:val="28"/>
        </w:rPr>
        <w:t xml:space="preserve">- </w:t>
      </w:r>
      <w:r w:rsidRPr="007B65F1">
        <w:rPr>
          <w:b/>
          <w:sz w:val="28"/>
          <w:szCs w:val="28"/>
        </w:rPr>
        <w:t>с</w:t>
      </w:r>
      <w:r w:rsidRPr="007B65F1">
        <w:rPr>
          <w:sz w:val="28"/>
          <w:szCs w:val="28"/>
        </w:rPr>
        <w:t xml:space="preserve"> </w:t>
      </w:r>
      <w:r w:rsidRPr="007B65F1">
        <w:rPr>
          <w:b/>
          <w:sz w:val="28"/>
          <w:szCs w:val="28"/>
        </w:rPr>
        <w:t>01.07.2019 по 31.12.2019</w:t>
      </w:r>
      <w:r w:rsidRPr="007B65F1">
        <w:rPr>
          <w:sz w:val="28"/>
          <w:szCs w:val="28"/>
        </w:rPr>
        <w:t xml:space="preserve"> – </w:t>
      </w:r>
      <w:r w:rsidRPr="007B65F1">
        <w:rPr>
          <w:b/>
          <w:i/>
          <w:sz w:val="28"/>
          <w:szCs w:val="28"/>
        </w:rPr>
        <w:t xml:space="preserve">142,50 </w:t>
      </w:r>
      <w:r w:rsidRPr="007B65F1">
        <w:rPr>
          <w:sz w:val="28"/>
          <w:szCs w:val="28"/>
        </w:rPr>
        <w:t xml:space="preserve">тыс. руб. Объем и цена потребленной энергии - на уровне предыдущего периода календарной разбивки. </w:t>
      </w:r>
    </w:p>
    <w:p w14:paraId="45795957" w14:textId="77777777" w:rsidR="000A0619" w:rsidRPr="007B65F1" w:rsidRDefault="000A0619" w:rsidP="000A0619">
      <w:pPr>
        <w:tabs>
          <w:tab w:val="left" w:pos="1134"/>
        </w:tabs>
        <w:ind w:firstLine="709"/>
        <w:jc w:val="both"/>
        <w:rPr>
          <w:sz w:val="28"/>
          <w:szCs w:val="28"/>
        </w:rPr>
      </w:pPr>
      <w:r w:rsidRPr="007B65F1">
        <w:rPr>
          <w:sz w:val="28"/>
          <w:szCs w:val="28"/>
        </w:rPr>
        <w:t xml:space="preserve">- </w:t>
      </w:r>
      <w:r w:rsidRPr="007B65F1">
        <w:rPr>
          <w:b/>
          <w:sz w:val="28"/>
          <w:szCs w:val="28"/>
        </w:rPr>
        <w:t xml:space="preserve"> с</w:t>
      </w:r>
      <w:r w:rsidRPr="007B65F1">
        <w:rPr>
          <w:sz w:val="28"/>
          <w:szCs w:val="28"/>
        </w:rPr>
        <w:t xml:space="preserve"> </w:t>
      </w:r>
      <w:r w:rsidRPr="007B65F1">
        <w:rPr>
          <w:b/>
          <w:sz w:val="28"/>
          <w:szCs w:val="28"/>
        </w:rPr>
        <w:t>01.01.2020 по 30.06.2020</w:t>
      </w:r>
      <w:r w:rsidRPr="007B65F1">
        <w:rPr>
          <w:sz w:val="28"/>
          <w:szCs w:val="28"/>
        </w:rPr>
        <w:t xml:space="preserve"> – </w:t>
      </w:r>
      <w:r w:rsidRPr="007B65F1">
        <w:rPr>
          <w:b/>
          <w:i/>
          <w:sz w:val="28"/>
          <w:szCs w:val="28"/>
        </w:rPr>
        <w:t>148,48</w:t>
      </w:r>
      <w:r w:rsidRPr="007B65F1">
        <w:rPr>
          <w:sz w:val="28"/>
          <w:szCs w:val="28"/>
        </w:rPr>
        <w:t xml:space="preserve"> тыс. руб. </w:t>
      </w:r>
    </w:p>
    <w:p w14:paraId="5B653DC3" w14:textId="77777777" w:rsidR="000A0619" w:rsidRPr="007B65F1" w:rsidRDefault="000A0619" w:rsidP="000A0619">
      <w:pPr>
        <w:tabs>
          <w:tab w:val="left" w:pos="1134"/>
        </w:tabs>
        <w:ind w:firstLine="709"/>
        <w:jc w:val="both"/>
        <w:rPr>
          <w:sz w:val="28"/>
          <w:szCs w:val="28"/>
        </w:rPr>
      </w:pPr>
      <w:r w:rsidRPr="007B65F1">
        <w:rPr>
          <w:sz w:val="28"/>
          <w:szCs w:val="28"/>
        </w:rPr>
        <w:t xml:space="preserve">Объем электроэнергии принят, исходя из планового удельного расхода электроэнергии и объемов воды, поданной в сеть, принятых в расчет тарифа в 2020 году – </w:t>
      </w:r>
      <w:r w:rsidRPr="007B65F1">
        <w:rPr>
          <w:b/>
          <w:i/>
          <w:sz w:val="28"/>
          <w:szCs w:val="28"/>
        </w:rPr>
        <w:t xml:space="preserve">47,84 </w:t>
      </w:r>
      <w:r w:rsidRPr="007B65F1">
        <w:rPr>
          <w:sz w:val="28"/>
          <w:szCs w:val="28"/>
        </w:rPr>
        <w:t xml:space="preserve">тыс. кВтч. Средняя цена 1 кВтч электроэнергии принята в размере </w:t>
      </w:r>
      <w:r w:rsidRPr="007B65F1">
        <w:rPr>
          <w:b/>
          <w:i/>
          <w:sz w:val="28"/>
          <w:szCs w:val="28"/>
        </w:rPr>
        <w:t>2,98</w:t>
      </w:r>
      <w:r w:rsidRPr="007B65F1">
        <w:rPr>
          <w:sz w:val="28"/>
          <w:szCs w:val="28"/>
        </w:rPr>
        <w:t xml:space="preserve"> руб./кВтч. по плановой смете 2019 года с учетом прогнозного индекса на электрическую энергию Минэкономразвития РФ на 2020 год (104,2</w:t>
      </w:r>
      <w:r>
        <w:rPr>
          <w:sz w:val="28"/>
          <w:szCs w:val="28"/>
        </w:rPr>
        <w:t>%</w:t>
      </w:r>
      <w:r w:rsidRPr="007B65F1">
        <w:rPr>
          <w:sz w:val="28"/>
          <w:szCs w:val="28"/>
        </w:rPr>
        <w:t xml:space="preserve">), </w:t>
      </w:r>
      <w:r w:rsidRPr="007B65F1">
        <w:rPr>
          <w:rStyle w:val="FontStyle190"/>
          <w:sz w:val="28"/>
          <w:szCs w:val="28"/>
        </w:rPr>
        <w:t xml:space="preserve">в том числе электроэнергия СН 2 в размере </w:t>
      </w:r>
      <w:r w:rsidRPr="007B65F1">
        <w:rPr>
          <w:rStyle w:val="FontStyle190"/>
          <w:b/>
          <w:i/>
          <w:sz w:val="28"/>
          <w:szCs w:val="28"/>
        </w:rPr>
        <w:t xml:space="preserve">142,70 </w:t>
      </w:r>
      <w:r w:rsidRPr="007B65F1">
        <w:rPr>
          <w:rStyle w:val="FontStyle190"/>
          <w:sz w:val="28"/>
          <w:szCs w:val="28"/>
        </w:rPr>
        <w:t xml:space="preserve">тыс. руб. объем – </w:t>
      </w:r>
      <w:r w:rsidRPr="007B65F1">
        <w:rPr>
          <w:rStyle w:val="FontStyle190"/>
          <w:b/>
          <w:i/>
          <w:sz w:val="28"/>
          <w:szCs w:val="28"/>
        </w:rPr>
        <w:t>47,84</w:t>
      </w:r>
      <w:r w:rsidRPr="007B65F1">
        <w:rPr>
          <w:rStyle w:val="FontStyle190"/>
          <w:sz w:val="28"/>
          <w:szCs w:val="28"/>
        </w:rPr>
        <w:t xml:space="preserve"> тыс. кВт, тариф – </w:t>
      </w:r>
      <w:r w:rsidRPr="007B65F1">
        <w:rPr>
          <w:rStyle w:val="FontStyle190"/>
          <w:b/>
          <w:i/>
          <w:sz w:val="28"/>
          <w:szCs w:val="28"/>
        </w:rPr>
        <w:t>2,98</w:t>
      </w:r>
      <w:r w:rsidRPr="007B65F1">
        <w:rPr>
          <w:rStyle w:val="FontStyle190"/>
          <w:sz w:val="28"/>
          <w:szCs w:val="28"/>
        </w:rPr>
        <w:t xml:space="preserve"> руб./кВт*час., заявленная мощность по СН 2 в размере </w:t>
      </w:r>
      <w:r w:rsidRPr="007B65F1">
        <w:rPr>
          <w:rStyle w:val="FontStyle190"/>
          <w:b/>
          <w:i/>
          <w:sz w:val="28"/>
          <w:szCs w:val="28"/>
        </w:rPr>
        <w:t>5,78</w:t>
      </w:r>
      <w:r w:rsidRPr="007B65F1">
        <w:rPr>
          <w:rStyle w:val="FontStyle190"/>
          <w:sz w:val="28"/>
          <w:szCs w:val="28"/>
        </w:rPr>
        <w:t xml:space="preserve"> тыс. руб. </w:t>
      </w:r>
      <w:r w:rsidRPr="007B65F1">
        <w:rPr>
          <w:sz w:val="28"/>
          <w:szCs w:val="28"/>
        </w:rPr>
        <w:t xml:space="preserve"> (объем - </w:t>
      </w:r>
      <w:r w:rsidRPr="007B65F1">
        <w:rPr>
          <w:b/>
          <w:i/>
          <w:sz w:val="28"/>
          <w:szCs w:val="28"/>
        </w:rPr>
        <w:t xml:space="preserve">0,01 </w:t>
      </w:r>
      <w:r w:rsidRPr="007B65F1">
        <w:rPr>
          <w:sz w:val="28"/>
          <w:szCs w:val="28"/>
        </w:rPr>
        <w:t xml:space="preserve">МВт, тариф </w:t>
      </w:r>
      <w:r w:rsidRPr="007B65F1">
        <w:rPr>
          <w:b/>
          <w:i/>
          <w:sz w:val="28"/>
          <w:szCs w:val="28"/>
        </w:rPr>
        <w:t>699,01</w:t>
      </w:r>
      <w:r w:rsidRPr="007B65F1">
        <w:rPr>
          <w:sz w:val="28"/>
          <w:szCs w:val="28"/>
        </w:rPr>
        <w:t xml:space="preserve"> руб./кВт.мес.</w:t>
      </w:r>
      <w:r w:rsidRPr="007B65F1">
        <w:rPr>
          <w:rStyle w:val="FontStyle190"/>
          <w:sz w:val="28"/>
          <w:szCs w:val="28"/>
        </w:rPr>
        <w:t>)</w:t>
      </w:r>
      <w:r w:rsidRPr="007B65F1">
        <w:rPr>
          <w:sz w:val="28"/>
          <w:szCs w:val="28"/>
        </w:rPr>
        <w:t xml:space="preserve">. </w:t>
      </w:r>
    </w:p>
    <w:p w14:paraId="55FF55E7" w14:textId="77777777" w:rsidR="000A0619" w:rsidRPr="00653576" w:rsidRDefault="000A0619" w:rsidP="000A0619">
      <w:pPr>
        <w:tabs>
          <w:tab w:val="left" w:pos="1134"/>
        </w:tabs>
        <w:ind w:firstLine="709"/>
        <w:jc w:val="both"/>
        <w:rPr>
          <w:sz w:val="28"/>
          <w:szCs w:val="28"/>
        </w:rPr>
      </w:pPr>
      <w:r w:rsidRPr="007B65F1">
        <w:rPr>
          <w:sz w:val="28"/>
          <w:szCs w:val="28"/>
        </w:rPr>
        <w:t xml:space="preserve">- </w:t>
      </w:r>
      <w:r w:rsidRPr="007B65F1">
        <w:rPr>
          <w:b/>
          <w:sz w:val="28"/>
          <w:szCs w:val="28"/>
        </w:rPr>
        <w:t>с</w:t>
      </w:r>
      <w:r w:rsidRPr="007B65F1">
        <w:rPr>
          <w:sz w:val="28"/>
          <w:szCs w:val="28"/>
        </w:rPr>
        <w:t xml:space="preserve"> </w:t>
      </w:r>
      <w:r w:rsidRPr="007B65F1">
        <w:rPr>
          <w:b/>
          <w:sz w:val="28"/>
          <w:szCs w:val="28"/>
        </w:rPr>
        <w:t>01.07.2020 по 31.12.2020</w:t>
      </w:r>
      <w:r w:rsidRPr="007B65F1">
        <w:rPr>
          <w:sz w:val="28"/>
          <w:szCs w:val="28"/>
        </w:rPr>
        <w:t xml:space="preserve"> – </w:t>
      </w:r>
      <w:r w:rsidRPr="007B65F1">
        <w:rPr>
          <w:b/>
          <w:i/>
          <w:sz w:val="28"/>
          <w:szCs w:val="28"/>
        </w:rPr>
        <w:t>148,48</w:t>
      </w:r>
      <w:r w:rsidRPr="007B65F1">
        <w:rPr>
          <w:sz w:val="28"/>
          <w:szCs w:val="28"/>
        </w:rPr>
        <w:t xml:space="preserve"> тыс. руб. Объем и цена потребленной </w:t>
      </w:r>
      <w:r w:rsidRPr="00653576">
        <w:rPr>
          <w:sz w:val="28"/>
          <w:szCs w:val="28"/>
        </w:rPr>
        <w:t xml:space="preserve">энергии - на уровне предыдущего периода календарной разбивки. </w:t>
      </w:r>
    </w:p>
    <w:p w14:paraId="3F8F669E" w14:textId="77777777" w:rsidR="000A0619" w:rsidRPr="00653576" w:rsidRDefault="000A0619" w:rsidP="000A0619">
      <w:pPr>
        <w:tabs>
          <w:tab w:val="left" w:pos="1134"/>
        </w:tabs>
        <w:ind w:firstLine="709"/>
        <w:jc w:val="both"/>
        <w:rPr>
          <w:sz w:val="28"/>
          <w:szCs w:val="28"/>
        </w:rPr>
      </w:pPr>
      <w:r w:rsidRPr="00653576">
        <w:rPr>
          <w:sz w:val="28"/>
          <w:szCs w:val="28"/>
        </w:rPr>
        <w:t xml:space="preserve">- </w:t>
      </w:r>
      <w:r w:rsidRPr="00653576">
        <w:rPr>
          <w:b/>
          <w:sz w:val="28"/>
          <w:szCs w:val="28"/>
        </w:rPr>
        <w:t xml:space="preserve"> с</w:t>
      </w:r>
      <w:r w:rsidRPr="00653576">
        <w:rPr>
          <w:sz w:val="28"/>
          <w:szCs w:val="28"/>
        </w:rPr>
        <w:t xml:space="preserve"> </w:t>
      </w:r>
      <w:r w:rsidRPr="00653576">
        <w:rPr>
          <w:b/>
          <w:sz w:val="28"/>
          <w:szCs w:val="28"/>
        </w:rPr>
        <w:t>01.01.2021 по 30.06.2021</w:t>
      </w:r>
      <w:r w:rsidRPr="00653576">
        <w:rPr>
          <w:sz w:val="28"/>
          <w:szCs w:val="28"/>
        </w:rPr>
        <w:t xml:space="preserve"> – </w:t>
      </w:r>
      <w:r w:rsidRPr="00653576">
        <w:rPr>
          <w:b/>
          <w:i/>
          <w:sz w:val="28"/>
          <w:szCs w:val="28"/>
        </w:rPr>
        <w:t xml:space="preserve">154,42 </w:t>
      </w:r>
      <w:r w:rsidRPr="00653576">
        <w:rPr>
          <w:sz w:val="28"/>
          <w:szCs w:val="28"/>
        </w:rPr>
        <w:t xml:space="preserve">тыс. руб. </w:t>
      </w:r>
    </w:p>
    <w:p w14:paraId="7B60A438" w14:textId="77777777" w:rsidR="000A0619" w:rsidRPr="00653576" w:rsidRDefault="000A0619" w:rsidP="000A0619">
      <w:pPr>
        <w:tabs>
          <w:tab w:val="left" w:pos="1134"/>
        </w:tabs>
        <w:ind w:firstLine="709"/>
        <w:jc w:val="both"/>
        <w:rPr>
          <w:sz w:val="28"/>
          <w:szCs w:val="28"/>
        </w:rPr>
      </w:pPr>
      <w:r w:rsidRPr="00653576">
        <w:rPr>
          <w:sz w:val="28"/>
          <w:szCs w:val="28"/>
        </w:rPr>
        <w:t xml:space="preserve">Объем электроэнергии принят, исходя из планового удельного расхода электроэнергии и объемов воды, поданной в сеть, принятых в расчет тарифа в 2021 году – </w:t>
      </w:r>
      <w:r w:rsidRPr="00653576">
        <w:rPr>
          <w:b/>
          <w:i/>
          <w:sz w:val="28"/>
          <w:szCs w:val="28"/>
        </w:rPr>
        <w:t xml:space="preserve">47,84 </w:t>
      </w:r>
      <w:r w:rsidRPr="00653576">
        <w:rPr>
          <w:sz w:val="28"/>
          <w:szCs w:val="28"/>
        </w:rPr>
        <w:t xml:space="preserve">тыс. кВтч. Средняя цена 1 кВтч электроэнергии принята в размере </w:t>
      </w:r>
      <w:r w:rsidRPr="00653576">
        <w:rPr>
          <w:b/>
          <w:i/>
          <w:sz w:val="28"/>
          <w:szCs w:val="28"/>
        </w:rPr>
        <w:t>3,10</w:t>
      </w:r>
      <w:r w:rsidRPr="00653576">
        <w:rPr>
          <w:sz w:val="28"/>
          <w:szCs w:val="28"/>
        </w:rPr>
        <w:t xml:space="preserve"> руб./кВтч. по плановой смете 2020 года с учетом прогнозного индекса на электрическую энергию Минэкономразвития России на 2021 год (104,0%), </w:t>
      </w:r>
      <w:r w:rsidRPr="00653576">
        <w:rPr>
          <w:rStyle w:val="FontStyle190"/>
          <w:sz w:val="28"/>
          <w:szCs w:val="28"/>
        </w:rPr>
        <w:t xml:space="preserve">в том числе электроэнергия СН 2 в размере </w:t>
      </w:r>
      <w:r w:rsidRPr="00653576">
        <w:rPr>
          <w:rStyle w:val="FontStyle190"/>
          <w:b/>
          <w:i/>
          <w:sz w:val="28"/>
          <w:szCs w:val="28"/>
        </w:rPr>
        <w:t xml:space="preserve">148,41 </w:t>
      </w:r>
      <w:r w:rsidRPr="00653576">
        <w:rPr>
          <w:rStyle w:val="FontStyle190"/>
          <w:sz w:val="28"/>
          <w:szCs w:val="28"/>
        </w:rPr>
        <w:t xml:space="preserve">тыс. руб. объем – </w:t>
      </w:r>
      <w:r w:rsidRPr="00653576">
        <w:rPr>
          <w:rStyle w:val="FontStyle190"/>
          <w:b/>
          <w:i/>
          <w:sz w:val="28"/>
          <w:szCs w:val="28"/>
        </w:rPr>
        <w:t>47,84</w:t>
      </w:r>
      <w:r w:rsidRPr="00653576">
        <w:rPr>
          <w:rStyle w:val="FontStyle190"/>
          <w:sz w:val="28"/>
          <w:szCs w:val="28"/>
        </w:rPr>
        <w:t xml:space="preserve"> тыс. кВт, тариф – </w:t>
      </w:r>
      <w:r w:rsidRPr="00653576">
        <w:rPr>
          <w:rStyle w:val="FontStyle190"/>
          <w:b/>
          <w:i/>
          <w:sz w:val="28"/>
          <w:szCs w:val="28"/>
        </w:rPr>
        <w:t>3,10</w:t>
      </w:r>
      <w:r w:rsidRPr="00653576">
        <w:rPr>
          <w:rStyle w:val="FontStyle190"/>
          <w:sz w:val="28"/>
          <w:szCs w:val="28"/>
        </w:rPr>
        <w:t xml:space="preserve"> руб./кВт*час., заявленная мощность по СН 2 в размере </w:t>
      </w:r>
      <w:r w:rsidRPr="00653576">
        <w:rPr>
          <w:rStyle w:val="FontStyle190"/>
          <w:b/>
          <w:i/>
          <w:sz w:val="28"/>
          <w:szCs w:val="28"/>
        </w:rPr>
        <w:t>6,01</w:t>
      </w:r>
      <w:r w:rsidRPr="00653576">
        <w:rPr>
          <w:rStyle w:val="FontStyle190"/>
          <w:sz w:val="28"/>
          <w:szCs w:val="28"/>
        </w:rPr>
        <w:t xml:space="preserve"> тыс. руб. </w:t>
      </w:r>
      <w:r w:rsidRPr="00653576">
        <w:rPr>
          <w:sz w:val="28"/>
          <w:szCs w:val="28"/>
        </w:rPr>
        <w:t xml:space="preserve"> (объем - </w:t>
      </w:r>
      <w:r w:rsidRPr="00653576">
        <w:rPr>
          <w:b/>
          <w:i/>
          <w:sz w:val="28"/>
          <w:szCs w:val="28"/>
        </w:rPr>
        <w:t xml:space="preserve">0,01 </w:t>
      </w:r>
      <w:r w:rsidRPr="00653576">
        <w:rPr>
          <w:sz w:val="28"/>
          <w:szCs w:val="28"/>
        </w:rPr>
        <w:t xml:space="preserve">МВт, тариф </w:t>
      </w:r>
      <w:r w:rsidRPr="00653576">
        <w:rPr>
          <w:b/>
          <w:i/>
          <w:sz w:val="28"/>
          <w:szCs w:val="28"/>
        </w:rPr>
        <w:t>726,98</w:t>
      </w:r>
      <w:r w:rsidRPr="00653576">
        <w:rPr>
          <w:sz w:val="28"/>
          <w:szCs w:val="28"/>
        </w:rPr>
        <w:t xml:space="preserve"> руб./кВт.мес.</w:t>
      </w:r>
      <w:r w:rsidRPr="00653576">
        <w:rPr>
          <w:rStyle w:val="FontStyle190"/>
          <w:sz w:val="28"/>
          <w:szCs w:val="28"/>
        </w:rPr>
        <w:t>)</w:t>
      </w:r>
      <w:r w:rsidRPr="00653576">
        <w:rPr>
          <w:sz w:val="28"/>
          <w:szCs w:val="28"/>
        </w:rPr>
        <w:t>;</w:t>
      </w:r>
    </w:p>
    <w:p w14:paraId="4588FCF8" w14:textId="77777777" w:rsidR="000A0619" w:rsidRPr="00653576" w:rsidRDefault="000A0619" w:rsidP="000A0619">
      <w:pPr>
        <w:tabs>
          <w:tab w:val="left" w:pos="1134"/>
        </w:tabs>
        <w:ind w:firstLine="709"/>
        <w:jc w:val="both"/>
        <w:rPr>
          <w:sz w:val="28"/>
          <w:szCs w:val="28"/>
        </w:rPr>
      </w:pPr>
      <w:r w:rsidRPr="00653576">
        <w:rPr>
          <w:sz w:val="28"/>
          <w:szCs w:val="28"/>
        </w:rPr>
        <w:t xml:space="preserve">- </w:t>
      </w:r>
      <w:r w:rsidRPr="00653576">
        <w:rPr>
          <w:b/>
          <w:sz w:val="28"/>
          <w:szCs w:val="28"/>
        </w:rPr>
        <w:t>с</w:t>
      </w:r>
      <w:r w:rsidRPr="00653576">
        <w:rPr>
          <w:sz w:val="28"/>
          <w:szCs w:val="28"/>
        </w:rPr>
        <w:t xml:space="preserve"> </w:t>
      </w:r>
      <w:r w:rsidRPr="00653576">
        <w:rPr>
          <w:b/>
          <w:sz w:val="28"/>
          <w:szCs w:val="28"/>
        </w:rPr>
        <w:t>01.07.2021 по 31.12.2021</w:t>
      </w:r>
      <w:r w:rsidRPr="00653576">
        <w:rPr>
          <w:sz w:val="28"/>
          <w:szCs w:val="28"/>
        </w:rPr>
        <w:t xml:space="preserve"> – </w:t>
      </w:r>
      <w:r w:rsidRPr="00653576">
        <w:rPr>
          <w:b/>
          <w:i/>
          <w:sz w:val="28"/>
          <w:szCs w:val="28"/>
        </w:rPr>
        <w:t xml:space="preserve">154,42 </w:t>
      </w:r>
      <w:r w:rsidRPr="00653576">
        <w:rPr>
          <w:sz w:val="28"/>
          <w:szCs w:val="28"/>
        </w:rPr>
        <w:t xml:space="preserve">тыс. руб. Объем и цена потребленной энергии - на уровне предыдущего периода календарной разбивки. </w:t>
      </w:r>
    </w:p>
    <w:p w14:paraId="335D7D0D" w14:textId="77777777" w:rsidR="000A0619" w:rsidRPr="00653576" w:rsidRDefault="000A0619" w:rsidP="000A0619">
      <w:pPr>
        <w:tabs>
          <w:tab w:val="left" w:pos="1134"/>
        </w:tabs>
        <w:ind w:firstLine="709"/>
        <w:jc w:val="both"/>
        <w:rPr>
          <w:sz w:val="28"/>
          <w:szCs w:val="28"/>
        </w:rPr>
      </w:pPr>
      <w:r w:rsidRPr="00653576">
        <w:rPr>
          <w:sz w:val="28"/>
          <w:szCs w:val="28"/>
        </w:rPr>
        <w:t xml:space="preserve">- </w:t>
      </w:r>
      <w:r w:rsidRPr="00653576">
        <w:rPr>
          <w:b/>
          <w:sz w:val="28"/>
          <w:szCs w:val="28"/>
        </w:rPr>
        <w:t xml:space="preserve"> с</w:t>
      </w:r>
      <w:r w:rsidRPr="00653576">
        <w:rPr>
          <w:sz w:val="28"/>
          <w:szCs w:val="28"/>
        </w:rPr>
        <w:t xml:space="preserve"> </w:t>
      </w:r>
      <w:r w:rsidRPr="00653576">
        <w:rPr>
          <w:b/>
          <w:sz w:val="28"/>
          <w:szCs w:val="28"/>
        </w:rPr>
        <w:t>01.01.2022 по 30.06.2022</w:t>
      </w:r>
      <w:r w:rsidRPr="00653576">
        <w:rPr>
          <w:sz w:val="28"/>
          <w:szCs w:val="28"/>
        </w:rPr>
        <w:t xml:space="preserve"> – </w:t>
      </w:r>
      <w:r w:rsidRPr="00653576">
        <w:rPr>
          <w:b/>
          <w:i/>
          <w:sz w:val="28"/>
          <w:szCs w:val="28"/>
        </w:rPr>
        <w:t xml:space="preserve">160,60 </w:t>
      </w:r>
      <w:r w:rsidRPr="00653576">
        <w:rPr>
          <w:sz w:val="28"/>
          <w:szCs w:val="28"/>
        </w:rPr>
        <w:t xml:space="preserve">тыс. руб. </w:t>
      </w:r>
    </w:p>
    <w:p w14:paraId="24933617" w14:textId="77777777" w:rsidR="000A0619" w:rsidRPr="00653576" w:rsidRDefault="000A0619" w:rsidP="000A0619">
      <w:pPr>
        <w:tabs>
          <w:tab w:val="left" w:pos="1134"/>
        </w:tabs>
        <w:ind w:firstLine="709"/>
        <w:jc w:val="both"/>
        <w:rPr>
          <w:sz w:val="28"/>
          <w:szCs w:val="28"/>
        </w:rPr>
      </w:pPr>
      <w:r w:rsidRPr="00653576">
        <w:rPr>
          <w:sz w:val="28"/>
          <w:szCs w:val="28"/>
        </w:rPr>
        <w:t xml:space="preserve">Объем электроэнергии принят, исходя из планового удельного расхода электроэнергии и объемов воды, поданной в сеть, принятых в расчет тарифа в 2022 году – </w:t>
      </w:r>
      <w:r w:rsidRPr="00653576">
        <w:rPr>
          <w:b/>
          <w:i/>
          <w:sz w:val="28"/>
          <w:szCs w:val="28"/>
        </w:rPr>
        <w:t xml:space="preserve">47,84 </w:t>
      </w:r>
      <w:r w:rsidRPr="00653576">
        <w:rPr>
          <w:sz w:val="28"/>
          <w:szCs w:val="28"/>
        </w:rPr>
        <w:t xml:space="preserve">тыс. кВтч. Средняя цена 1 кВтч электроэнергии принята в размере </w:t>
      </w:r>
      <w:r w:rsidRPr="00653576">
        <w:rPr>
          <w:b/>
          <w:i/>
          <w:sz w:val="28"/>
          <w:szCs w:val="28"/>
        </w:rPr>
        <w:t>3,23</w:t>
      </w:r>
      <w:r w:rsidRPr="00653576">
        <w:rPr>
          <w:sz w:val="28"/>
          <w:szCs w:val="28"/>
        </w:rPr>
        <w:t xml:space="preserve"> руб./кВтч. по плановой смете 2021 года с учетом прогнозного индекса на электрическую энергию Минэкономразвития России на 2022 год (104,0%),</w:t>
      </w:r>
      <w:r w:rsidRPr="00653576">
        <w:rPr>
          <w:rStyle w:val="FontStyle190"/>
          <w:sz w:val="28"/>
          <w:szCs w:val="28"/>
        </w:rPr>
        <w:t xml:space="preserve"> в том числе электроэнергия СН 2 в размере </w:t>
      </w:r>
      <w:r w:rsidRPr="00653576">
        <w:rPr>
          <w:rStyle w:val="FontStyle190"/>
          <w:b/>
          <w:i/>
          <w:sz w:val="28"/>
          <w:szCs w:val="28"/>
        </w:rPr>
        <w:t xml:space="preserve">154,35 </w:t>
      </w:r>
      <w:r w:rsidRPr="00653576">
        <w:rPr>
          <w:rStyle w:val="FontStyle190"/>
          <w:sz w:val="28"/>
          <w:szCs w:val="28"/>
        </w:rPr>
        <w:t xml:space="preserve">тыс. руб. объем – </w:t>
      </w:r>
      <w:r w:rsidRPr="00653576">
        <w:rPr>
          <w:rStyle w:val="FontStyle190"/>
          <w:b/>
          <w:i/>
          <w:sz w:val="28"/>
          <w:szCs w:val="28"/>
        </w:rPr>
        <w:t>47,84</w:t>
      </w:r>
      <w:r w:rsidRPr="00653576">
        <w:rPr>
          <w:rStyle w:val="FontStyle190"/>
          <w:sz w:val="28"/>
          <w:szCs w:val="28"/>
        </w:rPr>
        <w:t xml:space="preserve"> тыс. кВт, тариф – </w:t>
      </w:r>
      <w:r w:rsidRPr="00653576">
        <w:rPr>
          <w:rStyle w:val="FontStyle190"/>
          <w:b/>
          <w:i/>
          <w:sz w:val="28"/>
          <w:szCs w:val="28"/>
        </w:rPr>
        <w:t>3,23</w:t>
      </w:r>
      <w:r w:rsidRPr="00653576">
        <w:rPr>
          <w:rStyle w:val="FontStyle190"/>
          <w:sz w:val="28"/>
          <w:szCs w:val="28"/>
        </w:rPr>
        <w:t xml:space="preserve"> руб./кВт*час., заявленная мощность по СН 2 в размере </w:t>
      </w:r>
      <w:r w:rsidRPr="00653576">
        <w:rPr>
          <w:rStyle w:val="FontStyle190"/>
          <w:b/>
          <w:i/>
          <w:sz w:val="28"/>
          <w:szCs w:val="28"/>
        </w:rPr>
        <w:t>6,25</w:t>
      </w:r>
      <w:r w:rsidRPr="00653576">
        <w:rPr>
          <w:rStyle w:val="FontStyle190"/>
          <w:sz w:val="28"/>
          <w:szCs w:val="28"/>
        </w:rPr>
        <w:t xml:space="preserve"> тыс. руб. </w:t>
      </w:r>
      <w:r w:rsidRPr="00653576">
        <w:rPr>
          <w:sz w:val="28"/>
          <w:szCs w:val="28"/>
        </w:rPr>
        <w:t xml:space="preserve"> (объем - </w:t>
      </w:r>
      <w:r w:rsidRPr="00653576">
        <w:rPr>
          <w:b/>
          <w:i/>
          <w:sz w:val="28"/>
          <w:szCs w:val="28"/>
        </w:rPr>
        <w:t xml:space="preserve">0,01 </w:t>
      </w:r>
      <w:r w:rsidRPr="00653576">
        <w:rPr>
          <w:sz w:val="28"/>
          <w:szCs w:val="28"/>
        </w:rPr>
        <w:t xml:space="preserve">МВт, тариф </w:t>
      </w:r>
      <w:r w:rsidRPr="00653576">
        <w:rPr>
          <w:b/>
          <w:i/>
          <w:sz w:val="28"/>
          <w:szCs w:val="28"/>
        </w:rPr>
        <w:t>756,05</w:t>
      </w:r>
      <w:r w:rsidRPr="00653576">
        <w:rPr>
          <w:sz w:val="28"/>
          <w:szCs w:val="28"/>
        </w:rPr>
        <w:t xml:space="preserve"> руб./кВт.мес.</w:t>
      </w:r>
      <w:r w:rsidRPr="00653576">
        <w:rPr>
          <w:rStyle w:val="FontStyle190"/>
          <w:sz w:val="28"/>
          <w:szCs w:val="28"/>
        </w:rPr>
        <w:t>)</w:t>
      </w:r>
      <w:r w:rsidRPr="00653576">
        <w:rPr>
          <w:sz w:val="28"/>
          <w:szCs w:val="28"/>
        </w:rPr>
        <w:t>;</w:t>
      </w:r>
    </w:p>
    <w:p w14:paraId="3E8EC614" w14:textId="77777777" w:rsidR="000A0619" w:rsidRPr="00653576" w:rsidRDefault="000A0619" w:rsidP="000A0619">
      <w:pPr>
        <w:tabs>
          <w:tab w:val="left" w:pos="1134"/>
        </w:tabs>
        <w:ind w:firstLine="709"/>
        <w:jc w:val="both"/>
        <w:rPr>
          <w:sz w:val="28"/>
          <w:szCs w:val="28"/>
        </w:rPr>
      </w:pPr>
      <w:r w:rsidRPr="00653576">
        <w:rPr>
          <w:sz w:val="28"/>
          <w:szCs w:val="28"/>
        </w:rPr>
        <w:t xml:space="preserve">- </w:t>
      </w:r>
      <w:r w:rsidRPr="00653576">
        <w:rPr>
          <w:b/>
          <w:sz w:val="28"/>
          <w:szCs w:val="28"/>
        </w:rPr>
        <w:t>с</w:t>
      </w:r>
      <w:r w:rsidRPr="00653576">
        <w:rPr>
          <w:sz w:val="28"/>
          <w:szCs w:val="28"/>
        </w:rPr>
        <w:t xml:space="preserve"> </w:t>
      </w:r>
      <w:r w:rsidRPr="00653576">
        <w:rPr>
          <w:b/>
          <w:sz w:val="28"/>
          <w:szCs w:val="28"/>
        </w:rPr>
        <w:t>01.07.2022 по 31.12.2022</w:t>
      </w:r>
      <w:r w:rsidRPr="00653576">
        <w:rPr>
          <w:sz w:val="28"/>
          <w:szCs w:val="28"/>
        </w:rPr>
        <w:t xml:space="preserve"> – </w:t>
      </w:r>
      <w:r w:rsidRPr="00653576">
        <w:rPr>
          <w:b/>
          <w:i/>
          <w:sz w:val="28"/>
          <w:szCs w:val="28"/>
        </w:rPr>
        <w:t xml:space="preserve">160,60 </w:t>
      </w:r>
      <w:r w:rsidRPr="00653576">
        <w:rPr>
          <w:sz w:val="28"/>
          <w:szCs w:val="28"/>
        </w:rPr>
        <w:t xml:space="preserve">тыс. руб. Объем и цена потребленной энергии - на уровне предыдущего периода календарной разбивки. </w:t>
      </w:r>
    </w:p>
    <w:p w14:paraId="0651D02D" w14:textId="77777777" w:rsidR="000A0619" w:rsidRPr="00653576" w:rsidRDefault="000A0619" w:rsidP="000A0619">
      <w:pPr>
        <w:tabs>
          <w:tab w:val="left" w:pos="1134"/>
        </w:tabs>
        <w:ind w:firstLine="709"/>
        <w:jc w:val="both"/>
        <w:rPr>
          <w:sz w:val="28"/>
          <w:szCs w:val="28"/>
        </w:rPr>
      </w:pPr>
      <w:r w:rsidRPr="00653576">
        <w:rPr>
          <w:sz w:val="28"/>
          <w:szCs w:val="28"/>
        </w:rPr>
        <w:t xml:space="preserve">- </w:t>
      </w:r>
      <w:r w:rsidRPr="00653576">
        <w:rPr>
          <w:b/>
          <w:sz w:val="28"/>
          <w:szCs w:val="28"/>
        </w:rPr>
        <w:t xml:space="preserve"> с</w:t>
      </w:r>
      <w:r w:rsidRPr="00653576">
        <w:rPr>
          <w:sz w:val="28"/>
          <w:szCs w:val="28"/>
        </w:rPr>
        <w:t xml:space="preserve"> </w:t>
      </w:r>
      <w:r w:rsidRPr="00653576">
        <w:rPr>
          <w:b/>
          <w:sz w:val="28"/>
          <w:szCs w:val="28"/>
        </w:rPr>
        <w:t>01.01.2023 по 30.06.2023</w:t>
      </w:r>
      <w:r w:rsidRPr="00653576">
        <w:rPr>
          <w:sz w:val="28"/>
          <w:szCs w:val="28"/>
        </w:rPr>
        <w:t xml:space="preserve"> – </w:t>
      </w:r>
      <w:r w:rsidRPr="00653576">
        <w:rPr>
          <w:b/>
          <w:i/>
          <w:sz w:val="28"/>
          <w:szCs w:val="28"/>
        </w:rPr>
        <w:t>166,86</w:t>
      </w:r>
      <w:r w:rsidRPr="00653576">
        <w:rPr>
          <w:sz w:val="28"/>
          <w:szCs w:val="28"/>
        </w:rPr>
        <w:t xml:space="preserve"> тыс. руб. </w:t>
      </w:r>
    </w:p>
    <w:p w14:paraId="0BABF8D6" w14:textId="77777777" w:rsidR="000A0619" w:rsidRPr="00653576" w:rsidRDefault="000A0619" w:rsidP="000A0619">
      <w:pPr>
        <w:tabs>
          <w:tab w:val="left" w:pos="1134"/>
        </w:tabs>
        <w:ind w:firstLine="709"/>
        <w:jc w:val="both"/>
        <w:rPr>
          <w:sz w:val="28"/>
          <w:szCs w:val="28"/>
        </w:rPr>
      </w:pPr>
      <w:r w:rsidRPr="00653576">
        <w:rPr>
          <w:sz w:val="28"/>
          <w:szCs w:val="28"/>
        </w:rPr>
        <w:t xml:space="preserve">Объем электроэнергии принят, исходя из планового удельного расхода электроэнергии и объемов воды, поданной в сеть, принятых в расчет тарифа в 2023 году – </w:t>
      </w:r>
      <w:r w:rsidRPr="00653576">
        <w:rPr>
          <w:b/>
          <w:i/>
          <w:sz w:val="28"/>
          <w:szCs w:val="28"/>
        </w:rPr>
        <w:t xml:space="preserve">47,84 </w:t>
      </w:r>
      <w:r w:rsidRPr="00653576">
        <w:rPr>
          <w:sz w:val="28"/>
          <w:szCs w:val="28"/>
        </w:rPr>
        <w:t xml:space="preserve">тыс. кВтч. Средняя цена 1 кВтч электроэнергии принята в размере </w:t>
      </w:r>
      <w:r w:rsidRPr="00653576">
        <w:rPr>
          <w:b/>
          <w:i/>
          <w:sz w:val="28"/>
          <w:szCs w:val="28"/>
        </w:rPr>
        <w:t xml:space="preserve">3,35 </w:t>
      </w:r>
      <w:r w:rsidRPr="00653576">
        <w:rPr>
          <w:sz w:val="28"/>
          <w:szCs w:val="28"/>
        </w:rPr>
        <w:t>руб./кВтч. по плановой смете 2022 года с учетом прогнозного индекса на электрическую энергию Минэкономразвития России на 2023 год (103,9</w:t>
      </w:r>
      <w:r>
        <w:rPr>
          <w:sz w:val="28"/>
          <w:szCs w:val="28"/>
        </w:rPr>
        <w:t>%</w:t>
      </w:r>
      <w:r w:rsidRPr="00653576">
        <w:rPr>
          <w:sz w:val="28"/>
          <w:szCs w:val="28"/>
        </w:rPr>
        <w:t xml:space="preserve">), </w:t>
      </w:r>
      <w:r w:rsidRPr="00653576">
        <w:rPr>
          <w:rStyle w:val="FontStyle190"/>
          <w:sz w:val="28"/>
          <w:szCs w:val="28"/>
        </w:rPr>
        <w:t xml:space="preserve">в том числе электроэнергия СН 2 в размере </w:t>
      </w:r>
      <w:r w:rsidRPr="00653576">
        <w:rPr>
          <w:rStyle w:val="FontStyle190"/>
          <w:b/>
          <w:i/>
          <w:sz w:val="28"/>
          <w:szCs w:val="28"/>
        </w:rPr>
        <w:t xml:space="preserve">160,37 </w:t>
      </w:r>
      <w:r w:rsidRPr="00653576">
        <w:rPr>
          <w:rStyle w:val="FontStyle190"/>
          <w:sz w:val="28"/>
          <w:szCs w:val="28"/>
        </w:rPr>
        <w:t xml:space="preserve">тыс. руб. объем – </w:t>
      </w:r>
      <w:r w:rsidRPr="00653576">
        <w:rPr>
          <w:rStyle w:val="FontStyle190"/>
          <w:b/>
          <w:i/>
          <w:sz w:val="28"/>
          <w:szCs w:val="28"/>
        </w:rPr>
        <w:t>47,84</w:t>
      </w:r>
      <w:r w:rsidRPr="00653576">
        <w:rPr>
          <w:rStyle w:val="FontStyle190"/>
          <w:sz w:val="28"/>
          <w:szCs w:val="28"/>
        </w:rPr>
        <w:t xml:space="preserve"> тыс. кВт, тариф – </w:t>
      </w:r>
      <w:r w:rsidRPr="00653576">
        <w:rPr>
          <w:rStyle w:val="FontStyle190"/>
          <w:b/>
          <w:i/>
          <w:sz w:val="28"/>
          <w:szCs w:val="28"/>
        </w:rPr>
        <w:t>3,35</w:t>
      </w:r>
      <w:r w:rsidRPr="00653576">
        <w:rPr>
          <w:rStyle w:val="FontStyle190"/>
          <w:sz w:val="28"/>
          <w:szCs w:val="28"/>
        </w:rPr>
        <w:t xml:space="preserve"> руб./кВт*час., заявленная мощность по СН 2 в размере </w:t>
      </w:r>
      <w:r w:rsidRPr="00653576">
        <w:rPr>
          <w:rStyle w:val="FontStyle190"/>
          <w:b/>
          <w:i/>
          <w:sz w:val="28"/>
          <w:szCs w:val="28"/>
        </w:rPr>
        <w:t>6,49</w:t>
      </w:r>
      <w:r w:rsidRPr="00653576">
        <w:rPr>
          <w:rStyle w:val="FontStyle190"/>
          <w:sz w:val="28"/>
          <w:szCs w:val="28"/>
        </w:rPr>
        <w:t xml:space="preserve"> тыс. руб. </w:t>
      </w:r>
      <w:r w:rsidRPr="00653576">
        <w:rPr>
          <w:sz w:val="28"/>
          <w:szCs w:val="28"/>
        </w:rPr>
        <w:t xml:space="preserve"> (объем - </w:t>
      </w:r>
      <w:r w:rsidRPr="00653576">
        <w:rPr>
          <w:b/>
          <w:i/>
          <w:sz w:val="28"/>
          <w:szCs w:val="28"/>
        </w:rPr>
        <w:t xml:space="preserve">0,01 </w:t>
      </w:r>
      <w:r w:rsidRPr="00653576">
        <w:rPr>
          <w:sz w:val="28"/>
          <w:szCs w:val="28"/>
        </w:rPr>
        <w:t xml:space="preserve">МВт, тариф </w:t>
      </w:r>
      <w:r w:rsidRPr="00653576">
        <w:rPr>
          <w:b/>
          <w:i/>
          <w:sz w:val="28"/>
          <w:szCs w:val="28"/>
        </w:rPr>
        <w:t>785,54</w:t>
      </w:r>
      <w:r w:rsidRPr="00653576">
        <w:rPr>
          <w:sz w:val="28"/>
          <w:szCs w:val="28"/>
        </w:rPr>
        <w:t xml:space="preserve"> руб./кВт.мес.</w:t>
      </w:r>
      <w:r w:rsidRPr="00653576">
        <w:rPr>
          <w:rStyle w:val="FontStyle190"/>
          <w:sz w:val="28"/>
          <w:szCs w:val="28"/>
        </w:rPr>
        <w:t>)</w:t>
      </w:r>
      <w:r w:rsidRPr="00653576">
        <w:rPr>
          <w:sz w:val="28"/>
          <w:szCs w:val="28"/>
        </w:rPr>
        <w:t>;</w:t>
      </w:r>
    </w:p>
    <w:p w14:paraId="5F75DCD7" w14:textId="77777777" w:rsidR="000A0619" w:rsidRPr="00653576" w:rsidRDefault="000A0619" w:rsidP="000A0619">
      <w:pPr>
        <w:tabs>
          <w:tab w:val="left" w:pos="1134"/>
        </w:tabs>
        <w:ind w:firstLine="709"/>
        <w:jc w:val="both"/>
        <w:rPr>
          <w:sz w:val="28"/>
          <w:szCs w:val="28"/>
        </w:rPr>
      </w:pPr>
      <w:r w:rsidRPr="00653576">
        <w:rPr>
          <w:sz w:val="28"/>
          <w:szCs w:val="28"/>
        </w:rPr>
        <w:t xml:space="preserve">- </w:t>
      </w:r>
      <w:r w:rsidRPr="00653576">
        <w:rPr>
          <w:b/>
          <w:sz w:val="28"/>
          <w:szCs w:val="28"/>
        </w:rPr>
        <w:t>с</w:t>
      </w:r>
      <w:r w:rsidRPr="00653576">
        <w:rPr>
          <w:sz w:val="28"/>
          <w:szCs w:val="28"/>
        </w:rPr>
        <w:t xml:space="preserve"> </w:t>
      </w:r>
      <w:r w:rsidRPr="00653576">
        <w:rPr>
          <w:b/>
          <w:sz w:val="28"/>
          <w:szCs w:val="28"/>
        </w:rPr>
        <w:t>01.07.2023 по 31.12.2023</w:t>
      </w:r>
      <w:r w:rsidRPr="00653576">
        <w:rPr>
          <w:sz w:val="28"/>
          <w:szCs w:val="28"/>
        </w:rPr>
        <w:t xml:space="preserve"> – </w:t>
      </w:r>
      <w:r w:rsidRPr="00653576">
        <w:rPr>
          <w:b/>
          <w:i/>
          <w:sz w:val="28"/>
          <w:szCs w:val="28"/>
        </w:rPr>
        <w:t xml:space="preserve">166,86 </w:t>
      </w:r>
      <w:r w:rsidRPr="00653576">
        <w:rPr>
          <w:sz w:val="28"/>
          <w:szCs w:val="28"/>
        </w:rPr>
        <w:t xml:space="preserve">тыс. руб. Объем и цена потребленной энергии - на уровне предыдущего периода календарной разбивки. </w:t>
      </w:r>
    </w:p>
    <w:p w14:paraId="47A61FA9" w14:textId="77777777" w:rsidR="000A0619" w:rsidRPr="003A1D1F" w:rsidRDefault="000A0619" w:rsidP="000A0619">
      <w:pPr>
        <w:tabs>
          <w:tab w:val="left" w:pos="1134"/>
        </w:tabs>
        <w:ind w:firstLine="709"/>
        <w:jc w:val="both"/>
        <w:rPr>
          <w:color w:val="FF0000"/>
          <w:sz w:val="28"/>
          <w:szCs w:val="28"/>
        </w:rPr>
      </w:pPr>
    </w:p>
    <w:p w14:paraId="4B198464" w14:textId="77777777" w:rsidR="000A0619" w:rsidRPr="0080568C" w:rsidRDefault="000A0619" w:rsidP="000A0619">
      <w:pPr>
        <w:tabs>
          <w:tab w:val="left" w:pos="1134"/>
        </w:tabs>
        <w:jc w:val="center"/>
        <w:rPr>
          <w:sz w:val="28"/>
          <w:szCs w:val="28"/>
        </w:rPr>
      </w:pPr>
      <w:r>
        <w:rPr>
          <w:b/>
          <w:sz w:val="32"/>
          <w:szCs w:val="32"/>
          <w:u w:val="single"/>
          <w:lang w:val="en-US"/>
        </w:rPr>
        <w:t>III</w:t>
      </w:r>
      <w:r>
        <w:rPr>
          <w:b/>
          <w:sz w:val="32"/>
          <w:szCs w:val="32"/>
          <w:u w:val="single"/>
        </w:rPr>
        <w:t>. Амортизация</w:t>
      </w:r>
    </w:p>
    <w:p w14:paraId="2CF8BCAE" w14:textId="77777777" w:rsidR="000A0619" w:rsidRPr="00937B78" w:rsidRDefault="000A0619" w:rsidP="000A0619">
      <w:pPr>
        <w:tabs>
          <w:tab w:val="left" w:pos="1134"/>
          <w:tab w:val="left" w:pos="9356"/>
          <w:tab w:val="left" w:pos="9781"/>
          <w:tab w:val="left" w:pos="9923"/>
        </w:tabs>
        <w:jc w:val="both"/>
        <w:rPr>
          <w:sz w:val="28"/>
          <w:szCs w:val="28"/>
        </w:rPr>
      </w:pPr>
    </w:p>
    <w:p w14:paraId="5D6B3C92" w14:textId="77777777" w:rsidR="000A0619" w:rsidRPr="00F641F2" w:rsidRDefault="000A0619" w:rsidP="000A0619">
      <w:pPr>
        <w:tabs>
          <w:tab w:val="left" w:pos="1134"/>
        </w:tabs>
        <w:jc w:val="center"/>
        <w:rPr>
          <w:b/>
          <w:sz w:val="32"/>
          <w:szCs w:val="32"/>
          <w:u w:val="single"/>
        </w:rPr>
      </w:pPr>
      <w:r w:rsidRPr="00F641F2">
        <w:rPr>
          <w:b/>
          <w:sz w:val="32"/>
          <w:szCs w:val="32"/>
          <w:u w:val="single"/>
        </w:rPr>
        <w:t xml:space="preserve"> «Амортизация основных средств и нематериальных активов»</w:t>
      </w:r>
    </w:p>
    <w:p w14:paraId="75FF9350" w14:textId="77777777" w:rsidR="000A0619" w:rsidRPr="000074E6" w:rsidRDefault="000A0619" w:rsidP="000A0619">
      <w:pPr>
        <w:tabs>
          <w:tab w:val="left" w:pos="1134"/>
        </w:tabs>
        <w:ind w:firstLine="709"/>
        <w:jc w:val="center"/>
        <w:rPr>
          <w:b/>
          <w:sz w:val="32"/>
          <w:szCs w:val="32"/>
          <w:u w:val="single"/>
        </w:rPr>
      </w:pPr>
    </w:p>
    <w:p w14:paraId="68C361F1" w14:textId="77777777" w:rsidR="000A0619" w:rsidRDefault="000A0619" w:rsidP="000A0619">
      <w:pPr>
        <w:tabs>
          <w:tab w:val="left" w:pos="1134"/>
        </w:tabs>
        <w:ind w:firstLine="709"/>
        <w:jc w:val="both"/>
        <w:rPr>
          <w:sz w:val="28"/>
          <w:szCs w:val="28"/>
        </w:rPr>
      </w:pPr>
      <w:r w:rsidRPr="001222AE">
        <w:rPr>
          <w:sz w:val="28"/>
          <w:szCs w:val="28"/>
        </w:rPr>
        <w:t>Организацией заявлены для учета в необходимой валовой выручке расходы по данной статье</w:t>
      </w:r>
      <w:r>
        <w:rPr>
          <w:sz w:val="28"/>
          <w:szCs w:val="28"/>
        </w:rPr>
        <w:t>:</w:t>
      </w:r>
      <w:r w:rsidRPr="001222AE">
        <w:rPr>
          <w:sz w:val="28"/>
          <w:szCs w:val="28"/>
        </w:rPr>
        <w:t xml:space="preserve"> </w:t>
      </w:r>
    </w:p>
    <w:p w14:paraId="2A913A63" w14:textId="77777777" w:rsidR="000A0619" w:rsidRDefault="000A0619" w:rsidP="000A0619">
      <w:pPr>
        <w:tabs>
          <w:tab w:val="left" w:pos="1134"/>
        </w:tabs>
        <w:ind w:firstLine="709"/>
        <w:jc w:val="both"/>
        <w:rPr>
          <w:sz w:val="28"/>
          <w:szCs w:val="28"/>
        </w:rPr>
      </w:pPr>
      <w:r>
        <w:rPr>
          <w:sz w:val="28"/>
          <w:szCs w:val="28"/>
        </w:rPr>
        <w:t xml:space="preserve">- 2019 год </w:t>
      </w:r>
      <w:r w:rsidRPr="001222AE">
        <w:rPr>
          <w:sz w:val="28"/>
          <w:szCs w:val="28"/>
        </w:rPr>
        <w:t>в сумме</w:t>
      </w:r>
      <w:r>
        <w:rPr>
          <w:sz w:val="28"/>
          <w:szCs w:val="28"/>
        </w:rPr>
        <w:t xml:space="preserve"> </w:t>
      </w:r>
      <w:r>
        <w:rPr>
          <w:b/>
          <w:i/>
          <w:sz w:val="28"/>
          <w:szCs w:val="28"/>
        </w:rPr>
        <w:t xml:space="preserve">107,19 </w:t>
      </w:r>
      <w:r w:rsidRPr="001222AE">
        <w:rPr>
          <w:sz w:val="28"/>
          <w:szCs w:val="28"/>
        </w:rPr>
        <w:t>тыс. руб.</w:t>
      </w:r>
      <w:r>
        <w:rPr>
          <w:sz w:val="28"/>
          <w:szCs w:val="28"/>
        </w:rPr>
        <w:t>;</w:t>
      </w:r>
    </w:p>
    <w:p w14:paraId="2079A7A8" w14:textId="77777777" w:rsidR="000A0619" w:rsidRDefault="000A0619" w:rsidP="000A0619">
      <w:pPr>
        <w:tabs>
          <w:tab w:val="left" w:pos="1134"/>
        </w:tabs>
        <w:ind w:firstLine="709"/>
        <w:jc w:val="both"/>
        <w:rPr>
          <w:sz w:val="28"/>
          <w:szCs w:val="28"/>
        </w:rPr>
      </w:pPr>
      <w:r>
        <w:rPr>
          <w:sz w:val="28"/>
          <w:szCs w:val="28"/>
        </w:rPr>
        <w:t xml:space="preserve">- 2020 год </w:t>
      </w:r>
      <w:r w:rsidRPr="001222AE">
        <w:rPr>
          <w:sz w:val="28"/>
          <w:szCs w:val="28"/>
        </w:rPr>
        <w:t>в сумме</w:t>
      </w:r>
      <w:r>
        <w:rPr>
          <w:sz w:val="28"/>
          <w:szCs w:val="28"/>
        </w:rPr>
        <w:t xml:space="preserve"> </w:t>
      </w:r>
      <w:r>
        <w:rPr>
          <w:b/>
          <w:i/>
          <w:sz w:val="28"/>
          <w:szCs w:val="28"/>
        </w:rPr>
        <w:t xml:space="preserve">107,19 </w:t>
      </w:r>
      <w:r w:rsidRPr="001222AE">
        <w:rPr>
          <w:sz w:val="28"/>
          <w:szCs w:val="28"/>
        </w:rPr>
        <w:t>тыс. руб.</w:t>
      </w:r>
      <w:r>
        <w:rPr>
          <w:sz w:val="28"/>
          <w:szCs w:val="28"/>
        </w:rPr>
        <w:t>;</w:t>
      </w:r>
    </w:p>
    <w:p w14:paraId="76219AA4" w14:textId="77777777" w:rsidR="000A0619" w:rsidRDefault="000A0619" w:rsidP="000A0619">
      <w:pPr>
        <w:tabs>
          <w:tab w:val="left" w:pos="1134"/>
        </w:tabs>
        <w:ind w:firstLine="709"/>
        <w:jc w:val="both"/>
        <w:rPr>
          <w:sz w:val="28"/>
          <w:szCs w:val="28"/>
        </w:rPr>
      </w:pPr>
      <w:r>
        <w:rPr>
          <w:sz w:val="28"/>
          <w:szCs w:val="28"/>
        </w:rPr>
        <w:t xml:space="preserve">- 2021 год </w:t>
      </w:r>
      <w:r w:rsidRPr="001222AE">
        <w:rPr>
          <w:sz w:val="28"/>
          <w:szCs w:val="28"/>
        </w:rPr>
        <w:t>в сумме</w:t>
      </w:r>
      <w:r>
        <w:rPr>
          <w:sz w:val="28"/>
          <w:szCs w:val="28"/>
        </w:rPr>
        <w:t xml:space="preserve"> </w:t>
      </w:r>
      <w:r>
        <w:rPr>
          <w:b/>
          <w:i/>
          <w:sz w:val="28"/>
          <w:szCs w:val="28"/>
        </w:rPr>
        <w:t xml:space="preserve">107,19 </w:t>
      </w:r>
      <w:r w:rsidRPr="001222AE">
        <w:rPr>
          <w:sz w:val="28"/>
          <w:szCs w:val="28"/>
        </w:rPr>
        <w:t>тыс. руб.</w:t>
      </w:r>
      <w:r>
        <w:rPr>
          <w:sz w:val="28"/>
          <w:szCs w:val="28"/>
        </w:rPr>
        <w:t>;</w:t>
      </w:r>
    </w:p>
    <w:p w14:paraId="023671C7" w14:textId="77777777" w:rsidR="000A0619" w:rsidRDefault="000A0619" w:rsidP="000A0619">
      <w:pPr>
        <w:tabs>
          <w:tab w:val="left" w:pos="1134"/>
        </w:tabs>
        <w:ind w:firstLine="709"/>
        <w:jc w:val="both"/>
        <w:rPr>
          <w:sz w:val="28"/>
          <w:szCs w:val="28"/>
        </w:rPr>
      </w:pPr>
      <w:r>
        <w:rPr>
          <w:sz w:val="28"/>
          <w:szCs w:val="28"/>
        </w:rPr>
        <w:t xml:space="preserve">- 2022 год </w:t>
      </w:r>
      <w:r w:rsidRPr="001222AE">
        <w:rPr>
          <w:sz w:val="28"/>
          <w:szCs w:val="28"/>
        </w:rPr>
        <w:t>в сумме</w:t>
      </w:r>
      <w:r>
        <w:rPr>
          <w:sz w:val="28"/>
          <w:szCs w:val="28"/>
        </w:rPr>
        <w:t xml:space="preserve"> </w:t>
      </w:r>
      <w:r>
        <w:rPr>
          <w:b/>
          <w:i/>
          <w:sz w:val="28"/>
          <w:szCs w:val="28"/>
        </w:rPr>
        <w:t xml:space="preserve">107,19 </w:t>
      </w:r>
      <w:r w:rsidRPr="001222AE">
        <w:rPr>
          <w:sz w:val="28"/>
          <w:szCs w:val="28"/>
        </w:rPr>
        <w:t>тыс. руб.</w:t>
      </w:r>
      <w:r>
        <w:rPr>
          <w:sz w:val="28"/>
          <w:szCs w:val="28"/>
        </w:rPr>
        <w:t>;</w:t>
      </w:r>
    </w:p>
    <w:p w14:paraId="7DB79DDB" w14:textId="77777777" w:rsidR="000A0619" w:rsidRDefault="000A0619" w:rsidP="000A0619">
      <w:pPr>
        <w:tabs>
          <w:tab w:val="left" w:pos="1134"/>
        </w:tabs>
        <w:ind w:firstLine="709"/>
        <w:jc w:val="both"/>
        <w:rPr>
          <w:sz w:val="28"/>
          <w:szCs w:val="28"/>
        </w:rPr>
      </w:pPr>
      <w:r>
        <w:rPr>
          <w:sz w:val="28"/>
          <w:szCs w:val="28"/>
        </w:rPr>
        <w:t xml:space="preserve">- 2023 год </w:t>
      </w:r>
      <w:r w:rsidRPr="001222AE">
        <w:rPr>
          <w:sz w:val="28"/>
          <w:szCs w:val="28"/>
        </w:rPr>
        <w:t>в сумме</w:t>
      </w:r>
      <w:r>
        <w:rPr>
          <w:sz w:val="28"/>
          <w:szCs w:val="28"/>
        </w:rPr>
        <w:t xml:space="preserve"> </w:t>
      </w:r>
      <w:r>
        <w:rPr>
          <w:b/>
          <w:i/>
          <w:sz w:val="28"/>
          <w:szCs w:val="28"/>
        </w:rPr>
        <w:t xml:space="preserve">107,19 </w:t>
      </w:r>
      <w:r w:rsidRPr="001222AE">
        <w:rPr>
          <w:sz w:val="28"/>
          <w:szCs w:val="28"/>
        </w:rPr>
        <w:t>тыс. руб.</w:t>
      </w:r>
    </w:p>
    <w:p w14:paraId="082FCE1B" w14:textId="77777777" w:rsidR="000A0619" w:rsidRPr="001222AE" w:rsidRDefault="000A0619" w:rsidP="000A0619">
      <w:pPr>
        <w:tabs>
          <w:tab w:val="left" w:pos="1134"/>
        </w:tabs>
        <w:ind w:firstLine="709"/>
        <w:jc w:val="both"/>
        <w:rPr>
          <w:sz w:val="28"/>
          <w:szCs w:val="28"/>
        </w:rPr>
      </w:pPr>
      <w:r w:rsidRPr="001222AE">
        <w:rPr>
          <w:sz w:val="28"/>
          <w:szCs w:val="28"/>
        </w:rPr>
        <w:t xml:space="preserve">По результатам проведенного анализа расходы по статье приняты в расчет </w:t>
      </w:r>
      <w:r>
        <w:rPr>
          <w:sz w:val="28"/>
          <w:szCs w:val="28"/>
        </w:rPr>
        <w:t xml:space="preserve">по факту 2017 года </w:t>
      </w:r>
      <w:r w:rsidRPr="001222AE">
        <w:rPr>
          <w:sz w:val="28"/>
          <w:szCs w:val="28"/>
        </w:rPr>
        <w:t>с учетом календарной разбивки на следующем уровне:</w:t>
      </w:r>
    </w:p>
    <w:p w14:paraId="2D028972" w14:textId="77777777" w:rsidR="000A0619" w:rsidRPr="00AA1178" w:rsidRDefault="000A0619" w:rsidP="000A0619">
      <w:pPr>
        <w:tabs>
          <w:tab w:val="left" w:pos="1134"/>
        </w:tabs>
        <w:ind w:firstLine="709"/>
        <w:jc w:val="both"/>
        <w:rPr>
          <w:sz w:val="28"/>
          <w:szCs w:val="28"/>
        </w:rPr>
      </w:pPr>
      <w:r w:rsidRPr="00AA1178">
        <w:rPr>
          <w:sz w:val="28"/>
          <w:szCs w:val="28"/>
        </w:rPr>
        <w:t xml:space="preserve">- 2019 год в сумме </w:t>
      </w:r>
      <w:r w:rsidRPr="00AA1178">
        <w:rPr>
          <w:b/>
          <w:i/>
          <w:sz w:val="28"/>
          <w:szCs w:val="28"/>
        </w:rPr>
        <w:t>106,87</w:t>
      </w:r>
      <w:r w:rsidRPr="00AA1178">
        <w:rPr>
          <w:sz w:val="28"/>
          <w:szCs w:val="28"/>
        </w:rPr>
        <w:t xml:space="preserve"> тыс. руб. с разбивкой по периодам:</w:t>
      </w:r>
    </w:p>
    <w:p w14:paraId="555FB7A0" w14:textId="77777777" w:rsidR="000A0619" w:rsidRPr="00AA1178" w:rsidRDefault="000A0619" w:rsidP="000A0619">
      <w:pPr>
        <w:tabs>
          <w:tab w:val="left" w:pos="1134"/>
        </w:tabs>
        <w:ind w:left="709"/>
        <w:jc w:val="both"/>
        <w:rPr>
          <w:sz w:val="28"/>
          <w:szCs w:val="28"/>
        </w:rPr>
      </w:pPr>
      <w:r w:rsidRPr="00AA1178">
        <w:rPr>
          <w:b/>
          <w:sz w:val="28"/>
          <w:szCs w:val="28"/>
        </w:rPr>
        <w:t>- с</w:t>
      </w:r>
      <w:r w:rsidRPr="00AA1178">
        <w:rPr>
          <w:sz w:val="28"/>
          <w:szCs w:val="28"/>
        </w:rPr>
        <w:t xml:space="preserve"> </w:t>
      </w:r>
      <w:r w:rsidRPr="00AA1178">
        <w:rPr>
          <w:b/>
          <w:sz w:val="28"/>
          <w:szCs w:val="28"/>
        </w:rPr>
        <w:t>01.01.2019 по 30.06.2019</w:t>
      </w:r>
      <w:r w:rsidRPr="00AA1178">
        <w:rPr>
          <w:sz w:val="28"/>
          <w:szCs w:val="28"/>
        </w:rPr>
        <w:t xml:space="preserve"> – </w:t>
      </w:r>
      <w:r w:rsidRPr="00AA1178">
        <w:rPr>
          <w:b/>
          <w:i/>
          <w:sz w:val="28"/>
          <w:szCs w:val="28"/>
        </w:rPr>
        <w:t xml:space="preserve">41,72 </w:t>
      </w:r>
      <w:r w:rsidRPr="00AA1178">
        <w:rPr>
          <w:sz w:val="28"/>
          <w:szCs w:val="28"/>
        </w:rPr>
        <w:t>тыс. руб.;</w:t>
      </w:r>
    </w:p>
    <w:p w14:paraId="54144D77" w14:textId="77777777" w:rsidR="000A0619" w:rsidRPr="00AA1178" w:rsidRDefault="000A0619" w:rsidP="000A0619">
      <w:pPr>
        <w:tabs>
          <w:tab w:val="left" w:pos="1134"/>
        </w:tabs>
        <w:ind w:left="709"/>
        <w:jc w:val="both"/>
        <w:rPr>
          <w:sz w:val="28"/>
          <w:szCs w:val="28"/>
        </w:rPr>
      </w:pPr>
      <w:r w:rsidRPr="00AA1178">
        <w:rPr>
          <w:b/>
          <w:sz w:val="28"/>
          <w:szCs w:val="28"/>
        </w:rPr>
        <w:t>- с</w:t>
      </w:r>
      <w:r w:rsidRPr="00AA1178">
        <w:rPr>
          <w:sz w:val="28"/>
          <w:szCs w:val="28"/>
        </w:rPr>
        <w:t xml:space="preserve"> </w:t>
      </w:r>
      <w:r w:rsidRPr="00AA1178">
        <w:rPr>
          <w:b/>
          <w:sz w:val="28"/>
          <w:szCs w:val="28"/>
        </w:rPr>
        <w:t>01.07.2019 по 31.12.2019</w:t>
      </w:r>
      <w:r w:rsidRPr="00AA1178">
        <w:rPr>
          <w:sz w:val="28"/>
          <w:szCs w:val="28"/>
        </w:rPr>
        <w:t xml:space="preserve"> – </w:t>
      </w:r>
      <w:r w:rsidRPr="00AA1178">
        <w:rPr>
          <w:b/>
          <w:i/>
          <w:sz w:val="28"/>
          <w:szCs w:val="28"/>
        </w:rPr>
        <w:t>65,14</w:t>
      </w:r>
      <w:r w:rsidRPr="00AA1178">
        <w:rPr>
          <w:sz w:val="28"/>
          <w:szCs w:val="28"/>
        </w:rPr>
        <w:t xml:space="preserve"> тыс. руб.;</w:t>
      </w:r>
    </w:p>
    <w:p w14:paraId="29ECADFE" w14:textId="77777777" w:rsidR="000A0619" w:rsidRPr="00AA1178" w:rsidRDefault="000A0619" w:rsidP="000A0619">
      <w:pPr>
        <w:tabs>
          <w:tab w:val="left" w:pos="1134"/>
        </w:tabs>
        <w:ind w:firstLine="709"/>
        <w:jc w:val="both"/>
        <w:rPr>
          <w:sz w:val="28"/>
          <w:szCs w:val="28"/>
        </w:rPr>
      </w:pPr>
      <w:r w:rsidRPr="00AA1178">
        <w:rPr>
          <w:sz w:val="28"/>
          <w:szCs w:val="28"/>
        </w:rPr>
        <w:t xml:space="preserve">- 2020 год в сумме </w:t>
      </w:r>
      <w:r w:rsidRPr="00AA1178">
        <w:rPr>
          <w:b/>
          <w:i/>
          <w:sz w:val="28"/>
          <w:szCs w:val="28"/>
        </w:rPr>
        <w:t>106,87</w:t>
      </w:r>
      <w:r w:rsidRPr="00AA1178">
        <w:rPr>
          <w:sz w:val="28"/>
          <w:szCs w:val="28"/>
        </w:rPr>
        <w:t xml:space="preserve"> тыс. руб. по плановой смете 2019 года с разбивкой по периодам:</w:t>
      </w:r>
    </w:p>
    <w:p w14:paraId="77DBA1FE" w14:textId="77777777" w:rsidR="000A0619" w:rsidRPr="00AA1178" w:rsidRDefault="000A0619" w:rsidP="000A0619">
      <w:pPr>
        <w:tabs>
          <w:tab w:val="left" w:pos="1134"/>
        </w:tabs>
        <w:ind w:left="709"/>
        <w:jc w:val="both"/>
        <w:rPr>
          <w:sz w:val="28"/>
          <w:szCs w:val="28"/>
        </w:rPr>
      </w:pPr>
      <w:r w:rsidRPr="00AA1178">
        <w:rPr>
          <w:b/>
          <w:sz w:val="28"/>
          <w:szCs w:val="28"/>
        </w:rPr>
        <w:t>- с</w:t>
      </w:r>
      <w:r w:rsidRPr="00AA1178">
        <w:rPr>
          <w:sz w:val="28"/>
          <w:szCs w:val="28"/>
        </w:rPr>
        <w:t xml:space="preserve"> </w:t>
      </w:r>
      <w:r w:rsidRPr="00AA1178">
        <w:rPr>
          <w:b/>
          <w:sz w:val="28"/>
          <w:szCs w:val="28"/>
        </w:rPr>
        <w:t>01.01.2020 по 30.06.2020</w:t>
      </w:r>
      <w:r w:rsidRPr="00AA1178">
        <w:rPr>
          <w:sz w:val="28"/>
          <w:szCs w:val="28"/>
        </w:rPr>
        <w:t xml:space="preserve"> – </w:t>
      </w:r>
      <w:r w:rsidRPr="00AA1178">
        <w:rPr>
          <w:b/>
          <w:i/>
          <w:sz w:val="28"/>
          <w:szCs w:val="28"/>
        </w:rPr>
        <w:t xml:space="preserve">47,57 </w:t>
      </w:r>
      <w:r w:rsidRPr="00AA1178">
        <w:rPr>
          <w:sz w:val="28"/>
          <w:szCs w:val="28"/>
        </w:rPr>
        <w:t xml:space="preserve">тыс. руб.; </w:t>
      </w:r>
    </w:p>
    <w:p w14:paraId="3FE27A5F" w14:textId="77777777" w:rsidR="000A0619" w:rsidRPr="00AA1178" w:rsidRDefault="000A0619" w:rsidP="000A0619">
      <w:pPr>
        <w:tabs>
          <w:tab w:val="left" w:pos="1134"/>
        </w:tabs>
        <w:ind w:left="709"/>
        <w:jc w:val="both"/>
        <w:rPr>
          <w:sz w:val="28"/>
          <w:szCs w:val="28"/>
        </w:rPr>
      </w:pPr>
      <w:r w:rsidRPr="00AA1178">
        <w:rPr>
          <w:b/>
          <w:sz w:val="28"/>
          <w:szCs w:val="28"/>
        </w:rPr>
        <w:t>- с</w:t>
      </w:r>
      <w:r w:rsidRPr="00AA1178">
        <w:rPr>
          <w:sz w:val="28"/>
          <w:szCs w:val="28"/>
        </w:rPr>
        <w:t xml:space="preserve"> </w:t>
      </w:r>
      <w:r w:rsidRPr="00AA1178">
        <w:rPr>
          <w:b/>
          <w:sz w:val="28"/>
          <w:szCs w:val="28"/>
        </w:rPr>
        <w:t>01.07.2020 по 31.12.2020</w:t>
      </w:r>
      <w:r w:rsidRPr="00AA1178">
        <w:rPr>
          <w:sz w:val="28"/>
          <w:szCs w:val="28"/>
        </w:rPr>
        <w:t xml:space="preserve"> – </w:t>
      </w:r>
      <w:r w:rsidRPr="00AA1178">
        <w:rPr>
          <w:b/>
          <w:i/>
          <w:sz w:val="28"/>
          <w:szCs w:val="28"/>
        </w:rPr>
        <w:t xml:space="preserve">59,29 </w:t>
      </w:r>
      <w:r w:rsidRPr="00AA1178">
        <w:rPr>
          <w:sz w:val="28"/>
          <w:szCs w:val="28"/>
        </w:rPr>
        <w:t>тыс. руб.;</w:t>
      </w:r>
    </w:p>
    <w:p w14:paraId="6E7D53F8" w14:textId="77777777" w:rsidR="000A0619" w:rsidRPr="00AA1178" w:rsidRDefault="000A0619" w:rsidP="000A0619">
      <w:pPr>
        <w:tabs>
          <w:tab w:val="left" w:pos="1134"/>
        </w:tabs>
        <w:ind w:firstLine="709"/>
        <w:jc w:val="both"/>
        <w:rPr>
          <w:sz w:val="28"/>
          <w:szCs w:val="28"/>
        </w:rPr>
      </w:pPr>
      <w:r w:rsidRPr="00AA1178">
        <w:rPr>
          <w:sz w:val="28"/>
          <w:szCs w:val="28"/>
        </w:rPr>
        <w:t xml:space="preserve">- 2021 год в сумме </w:t>
      </w:r>
      <w:r w:rsidRPr="00AA1178">
        <w:rPr>
          <w:b/>
          <w:i/>
          <w:sz w:val="28"/>
          <w:szCs w:val="28"/>
        </w:rPr>
        <w:t xml:space="preserve">106,87 </w:t>
      </w:r>
      <w:r w:rsidRPr="00AA1178">
        <w:rPr>
          <w:sz w:val="28"/>
          <w:szCs w:val="28"/>
        </w:rPr>
        <w:t>тыс. руб. по плановой смете 2020 года с разбивкой по периодам:</w:t>
      </w:r>
    </w:p>
    <w:p w14:paraId="590B398B" w14:textId="77777777" w:rsidR="000A0619" w:rsidRPr="00AA1178" w:rsidRDefault="000A0619" w:rsidP="000A0619">
      <w:pPr>
        <w:tabs>
          <w:tab w:val="left" w:pos="1134"/>
        </w:tabs>
        <w:ind w:left="709"/>
        <w:jc w:val="both"/>
        <w:rPr>
          <w:sz w:val="28"/>
          <w:szCs w:val="28"/>
        </w:rPr>
      </w:pPr>
      <w:r w:rsidRPr="00AA1178">
        <w:rPr>
          <w:b/>
          <w:sz w:val="28"/>
          <w:szCs w:val="28"/>
        </w:rPr>
        <w:t>- с</w:t>
      </w:r>
      <w:r w:rsidRPr="00AA1178">
        <w:rPr>
          <w:sz w:val="28"/>
          <w:szCs w:val="28"/>
        </w:rPr>
        <w:t xml:space="preserve"> </w:t>
      </w:r>
      <w:r w:rsidRPr="00AA1178">
        <w:rPr>
          <w:b/>
          <w:sz w:val="28"/>
          <w:szCs w:val="28"/>
        </w:rPr>
        <w:t>01.01.2021 по 30.06.2021</w:t>
      </w:r>
      <w:r w:rsidRPr="00AA1178">
        <w:rPr>
          <w:sz w:val="28"/>
          <w:szCs w:val="28"/>
        </w:rPr>
        <w:t xml:space="preserve"> – </w:t>
      </w:r>
      <w:r w:rsidRPr="00AA1178">
        <w:rPr>
          <w:b/>
          <w:i/>
          <w:sz w:val="28"/>
          <w:szCs w:val="28"/>
        </w:rPr>
        <w:t xml:space="preserve">38,58 </w:t>
      </w:r>
      <w:r w:rsidRPr="00AA1178">
        <w:rPr>
          <w:sz w:val="28"/>
          <w:szCs w:val="28"/>
        </w:rPr>
        <w:t xml:space="preserve">тыс. руб.; </w:t>
      </w:r>
    </w:p>
    <w:p w14:paraId="1EAB6B6E" w14:textId="77777777" w:rsidR="000A0619" w:rsidRPr="00AA1178" w:rsidRDefault="000A0619" w:rsidP="000A0619">
      <w:pPr>
        <w:tabs>
          <w:tab w:val="left" w:pos="1134"/>
        </w:tabs>
        <w:ind w:firstLine="709"/>
        <w:jc w:val="both"/>
        <w:rPr>
          <w:sz w:val="28"/>
          <w:szCs w:val="28"/>
        </w:rPr>
      </w:pPr>
      <w:r w:rsidRPr="00AA1178">
        <w:rPr>
          <w:b/>
          <w:sz w:val="28"/>
          <w:szCs w:val="28"/>
        </w:rPr>
        <w:t>- с</w:t>
      </w:r>
      <w:r w:rsidRPr="00AA1178">
        <w:rPr>
          <w:sz w:val="28"/>
          <w:szCs w:val="28"/>
        </w:rPr>
        <w:t xml:space="preserve"> </w:t>
      </w:r>
      <w:r w:rsidRPr="00AA1178">
        <w:rPr>
          <w:b/>
          <w:sz w:val="28"/>
          <w:szCs w:val="28"/>
        </w:rPr>
        <w:t>01.07.2021 по 31.12.2021</w:t>
      </w:r>
      <w:r w:rsidRPr="00AA1178">
        <w:rPr>
          <w:sz w:val="28"/>
          <w:szCs w:val="28"/>
        </w:rPr>
        <w:t xml:space="preserve"> – </w:t>
      </w:r>
      <w:r w:rsidRPr="00AA1178">
        <w:rPr>
          <w:b/>
          <w:i/>
          <w:sz w:val="28"/>
          <w:szCs w:val="28"/>
        </w:rPr>
        <w:t xml:space="preserve">68,28 </w:t>
      </w:r>
      <w:r w:rsidRPr="00AA1178">
        <w:rPr>
          <w:sz w:val="28"/>
          <w:szCs w:val="28"/>
        </w:rPr>
        <w:t>тыс. руб.</w:t>
      </w:r>
    </w:p>
    <w:p w14:paraId="31451DF3" w14:textId="77777777" w:rsidR="000A0619" w:rsidRPr="00AA1178" w:rsidRDefault="000A0619" w:rsidP="000A0619">
      <w:pPr>
        <w:tabs>
          <w:tab w:val="left" w:pos="1134"/>
        </w:tabs>
        <w:ind w:firstLine="709"/>
        <w:jc w:val="both"/>
        <w:rPr>
          <w:sz w:val="28"/>
          <w:szCs w:val="28"/>
        </w:rPr>
      </w:pPr>
      <w:r w:rsidRPr="00AA1178">
        <w:rPr>
          <w:sz w:val="28"/>
          <w:szCs w:val="28"/>
        </w:rPr>
        <w:t xml:space="preserve">- 2022 год в сумме </w:t>
      </w:r>
      <w:r w:rsidRPr="00AA1178">
        <w:rPr>
          <w:b/>
          <w:i/>
          <w:sz w:val="28"/>
          <w:szCs w:val="28"/>
        </w:rPr>
        <w:t xml:space="preserve">106,87 </w:t>
      </w:r>
      <w:r w:rsidRPr="00AA1178">
        <w:rPr>
          <w:sz w:val="28"/>
          <w:szCs w:val="28"/>
        </w:rPr>
        <w:t>тыс. руб. по плановой смете 2021 года с разбивкой по периодам:</w:t>
      </w:r>
    </w:p>
    <w:p w14:paraId="439AB597" w14:textId="77777777" w:rsidR="000A0619" w:rsidRPr="00AA1178" w:rsidRDefault="000A0619" w:rsidP="000A0619">
      <w:pPr>
        <w:tabs>
          <w:tab w:val="left" w:pos="1134"/>
        </w:tabs>
        <w:ind w:left="709"/>
        <w:jc w:val="both"/>
        <w:rPr>
          <w:sz w:val="28"/>
          <w:szCs w:val="28"/>
        </w:rPr>
      </w:pPr>
      <w:r w:rsidRPr="00AA1178">
        <w:rPr>
          <w:b/>
          <w:sz w:val="28"/>
          <w:szCs w:val="28"/>
        </w:rPr>
        <w:t>- с</w:t>
      </w:r>
      <w:r w:rsidRPr="00AA1178">
        <w:rPr>
          <w:sz w:val="28"/>
          <w:szCs w:val="28"/>
        </w:rPr>
        <w:t xml:space="preserve"> </w:t>
      </w:r>
      <w:r w:rsidRPr="00AA1178">
        <w:rPr>
          <w:b/>
          <w:sz w:val="28"/>
          <w:szCs w:val="28"/>
        </w:rPr>
        <w:t>01.01.2022 по 30.06.2022</w:t>
      </w:r>
      <w:r w:rsidRPr="00AA1178">
        <w:rPr>
          <w:sz w:val="28"/>
          <w:szCs w:val="28"/>
        </w:rPr>
        <w:t xml:space="preserve"> – </w:t>
      </w:r>
      <w:r w:rsidRPr="00AA1178">
        <w:rPr>
          <w:b/>
          <w:i/>
          <w:sz w:val="28"/>
          <w:szCs w:val="28"/>
        </w:rPr>
        <w:t xml:space="preserve">46,77 </w:t>
      </w:r>
      <w:r w:rsidRPr="00AA1178">
        <w:rPr>
          <w:sz w:val="28"/>
          <w:szCs w:val="28"/>
        </w:rPr>
        <w:t xml:space="preserve">тыс. руб.; </w:t>
      </w:r>
    </w:p>
    <w:p w14:paraId="2135322E" w14:textId="77777777" w:rsidR="000A0619" w:rsidRPr="00AA1178" w:rsidRDefault="000A0619" w:rsidP="000A0619">
      <w:pPr>
        <w:tabs>
          <w:tab w:val="left" w:pos="1134"/>
        </w:tabs>
        <w:ind w:firstLine="709"/>
        <w:jc w:val="both"/>
        <w:rPr>
          <w:sz w:val="28"/>
          <w:szCs w:val="28"/>
        </w:rPr>
      </w:pPr>
      <w:r w:rsidRPr="00AA1178">
        <w:rPr>
          <w:b/>
          <w:sz w:val="28"/>
          <w:szCs w:val="28"/>
        </w:rPr>
        <w:t>- с</w:t>
      </w:r>
      <w:r w:rsidRPr="00AA1178">
        <w:rPr>
          <w:sz w:val="28"/>
          <w:szCs w:val="28"/>
        </w:rPr>
        <w:t xml:space="preserve"> </w:t>
      </w:r>
      <w:r w:rsidRPr="00AA1178">
        <w:rPr>
          <w:b/>
          <w:sz w:val="28"/>
          <w:szCs w:val="28"/>
        </w:rPr>
        <w:t>01.07.2022 по 31.12.2022</w:t>
      </w:r>
      <w:r w:rsidRPr="00AA1178">
        <w:rPr>
          <w:sz w:val="28"/>
          <w:szCs w:val="28"/>
        </w:rPr>
        <w:t xml:space="preserve"> – </w:t>
      </w:r>
      <w:r w:rsidRPr="00AA1178">
        <w:rPr>
          <w:b/>
          <w:i/>
          <w:sz w:val="28"/>
          <w:szCs w:val="28"/>
        </w:rPr>
        <w:t>6</w:t>
      </w:r>
      <w:r>
        <w:rPr>
          <w:b/>
          <w:i/>
          <w:sz w:val="28"/>
          <w:szCs w:val="28"/>
        </w:rPr>
        <w:t>0</w:t>
      </w:r>
      <w:r w:rsidRPr="00AA1178">
        <w:rPr>
          <w:b/>
          <w:i/>
          <w:sz w:val="28"/>
          <w:szCs w:val="28"/>
        </w:rPr>
        <w:t xml:space="preserve">,09 </w:t>
      </w:r>
      <w:r w:rsidRPr="00AA1178">
        <w:rPr>
          <w:sz w:val="28"/>
          <w:szCs w:val="28"/>
        </w:rPr>
        <w:t>тыс. руб.</w:t>
      </w:r>
    </w:p>
    <w:p w14:paraId="10D2DDC3" w14:textId="77777777" w:rsidR="000A0619" w:rsidRPr="00AA1178" w:rsidRDefault="000A0619" w:rsidP="000A0619">
      <w:pPr>
        <w:tabs>
          <w:tab w:val="left" w:pos="1134"/>
        </w:tabs>
        <w:ind w:firstLine="709"/>
        <w:jc w:val="both"/>
        <w:rPr>
          <w:sz w:val="28"/>
          <w:szCs w:val="28"/>
        </w:rPr>
      </w:pPr>
      <w:r w:rsidRPr="00AA1178">
        <w:rPr>
          <w:sz w:val="28"/>
          <w:szCs w:val="28"/>
        </w:rPr>
        <w:t xml:space="preserve">- 2023 год в сумме </w:t>
      </w:r>
      <w:r w:rsidRPr="00AA1178">
        <w:rPr>
          <w:b/>
          <w:i/>
          <w:sz w:val="28"/>
          <w:szCs w:val="28"/>
        </w:rPr>
        <w:t xml:space="preserve">106,87 </w:t>
      </w:r>
      <w:r w:rsidRPr="00AA1178">
        <w:rPr>
          <w:sz w:val="28"/>
          <w:szCs w:val="28"/>
        </w:rPr>
        <w:t>тыс. руб. по плановой смете 2022 года с разбивкой по периодам:</w:t>
      </w:r>
    </w:p>
    <w:p w14:paraId="04924D85" w14:textId="77777777" w:rsidR="000A0619" w:rsidRPr="00AA1178" w:rsidRDefault="000A0619" w:rsidP="000A0619">
      <w:pPr>
        <w:tabs>
          <w:tab w:val="left" w:pos="1134"/>
        </w:tabs>
        <w:ind w:left="709"/>
        <w:jc w:val="both"/>
        <w:rPr>
          <w:sz w:val="28"/>
          <w:szCs w:val="28"/>
        </w:rPr>
      </w:pPr>
      <w:r w:rsidRPr="00AA1178">
        <w:rPr>
          <w:b/>
          <w:sz w:val="28"/>
          <w:szCs w:val="28"/>
        </w:rPr>
        <w:t>- с</w:t>
      </w:r>
      <w:r w:rsidRPr="00AA1178">
        <w:rPr>
          <w:sz w:val="28"/>
          <w:szCs w:val="28"/>
        </w:rPr>
        <w:t xml:space="preserve"> </w:t>
      </w:r>
      <w:r w:rsidRPr="00AA1178">
        <w:rPr>
          <w:b/>
          <w:sz w:val="28"/>
          <w:szCs w:val="28"/>
        </w:rPr>
        <w:t>01.01.2023 по 30.06.2023</w:t>
      </w:r>
      <w:r w:rsidRPr="00AA1178">
        <w:rPr>
          <w:sz w:val="28"/>
          <w:szCs w:val="28"/>
        </w:rPr>
        <w:t xml:space="preserve"> – </w:t>
      </w:r>
      <w:r w:rsidRPr="00AA1178">
        <w:rPr>
          <w:b/>
          <w:i/>
          <w:sz w:val="28"/>
          <w:szCs w:val="28"/>
        </w:rPr>
        <w:t>3</w:t>
      </w:r>
      <w:r>
        <w:rPr>
          <w:b/>
          <w:i/>
          <w:sz w:val="28"/>
          <w:szCs w:val="28"/>
        </w:rPr>
        <w:t>8,17</w:t>
      </w:r>
      <w:r w:rsidRPr="00AA1178">
        <w:rPr>
          <w:b/>
          <w:i/>
          <w:sz w:val="28"/>
          <w:szCs w:val="28"/>
        </w:rPr>
        <w:t xml:space="preserve"> </w:t>
      </w:r>
      <w:r w:rsidRPr="00AA1178">
        <w:rPr>
          <w:sz w:val="28"/>
          <w:szCs w:val="28"/>
        </w:rPr>
        <w:t xml:space="preserve">тыс. руб.; </w:t>
      </w:r>
    </w:p>
    <w:p w14:paraId="7BB4AC52" w14:textId="77777777" w:rsidR="000A0619" w:rsidRPr="00AA1178" w:rsidRDefault="000A0619" w:rsidP="000A0619">
      <w:pPr>
        <w:tabs>
          <w:tab w:val="left" w:pos="1134"/>
        </w:tabs>
        <w:ind w:firstLine="709"/>
        <w:jc w:val="both"/>
        <w:rPr>
          <w:sz w:val="28"/>
          <w:szCs w:val="28"/>
        </w:rPr>
      </w:pPr>
      <w:r w:rsidRPr="00AA1178">
        <w:rPr>
          <w:b/>
          <w:sz w:val="28"/>
          <w:szCs w:val="28"/>
        </w:rPr>
        <w:t>- с</w:t>
      </w:r>
      <w:r w:rsidRPr="00AA1178">
        <w:rPr>
          <w:sz w:val="28"/>
          <w:szCs w:val="28"/>
        </w:rPr>
        <w:t xml:space="preserve"> </w:t>
      </w:r>
      <w:r w:rsidRPr="00AA1178">
        <w:rPr>
          <w:b/>
          <w:sz w:val="28"/>
          <w:szCs w:val="28"/>
        </w:rPr>
        <w:t>01.07.2023 по 31.12.2023</w:t>
      </w:r>
      <w:r w:rsidRPr="00AA1178">
        <w:rPr>
          <w:sz w:val="28"/>
          <w:szCs w:val="28"/>
        </w:rPr>
        <w:t xml:space="preserve"> – </w:t>
      </w:r>
      <w:r w:rsidRPr="00AA1178">
        <w:rPr>
          <w:b/>
          <w:i/>
          <w:sz w:val="28"/>
          <w:szCs w:val="28"/>
        </w:rPr>
        <w:t xml:space="preserve">68,89 </w:t>
      </w:r>
      <w:r w:rsidRPr="00AA1178">
        <w:rPr>
          <w:sz w:val="28"/>
          <w:szCs w:val="28"/>
        </w:rPr>
        <w:t>тыс. руб.</w:t>
      </w:r>
    </w:p>
    <w:p w14:paraId="5D43D127" w14:textId="77777777" w:rsidR="000A0619" w:rsidRPr="003764E5" w:rsidRDefault="000A0619" w:rsidP="000A0619">
      <w:pPr>
        <w:tabs>
          <w:tab w:val="left" w:pos="1134"/>
        </w:tabs>
        <w:ind w:firstLine="709"/>
        <w:jc w:val="both"/>
        <w:rPr>
          <w:sz w:val="28"/>
          <w:szCs w:val="28"/>
        </w:rPr>
      </w:pPr>
    </w:p>
    <w:p w14:paraId="0DBBBFAE" w14:textId="77777777" w:rsidR="000A0619" w:rsidRDefault="000A0619" w:rsidP="000A0619">
      <w:pPr>
        <w:tabs>
          <w:tab w:val="left" w:pos="1134"/>
        </w:tabs>
        <w:jc w:val="center"/>
        <w:rPr>
          <w:b/>
          <w:sz w:val="32"/>
          <w:szCs w:val="32"/>
          <w:u w:val="single"/>
        </w:rPr>
      </w:pPr>
      <w:r>
        <w:rPr>
          <w:b/>
          <w:sz w:val="32"/>
          <w:szCs w:val="32"/>
          <w:u w:val="single"/>
          <w:lang w:val="en-US"/>
        </w:rPr>
        <w:t>IV</w:t>
      </w:r>
      <w:r w:rsidRPr="00545608">
        <w:rPr>
          <w:b/>
          <w:sz w:val="32"/>
          <w:szCs w:val="32"/>
          <w:u w:val="single"/>
        </w:rPr>
        <w:t>.</w:t>
      </w:r>
      <w:r>
        <w:rPr>
          <w:b/>
          <w:sz w:val="32"/>
          <w:szCs w:val="32"/>
          <w:u w:val="single"/>
        </w:rPr>
        <w:t xml:space="preserve"> Неподконтрольные расходы</w:t>
      </w:r>
    </w:p>
    <w:p w14:paraId="1EF337C7" w14:textId="77777777" w:rsidR="000A0619" w:rsidRPr="001E7335" w:rsidRDefault="000A0619" w:rsidP="000A0619">
      <w:pPr>
        <w:ind w:firstLine="709"/>
        <w:jc w:val="both"/>
        <w:rPr>
          <w:sz w:val="28"/>
          <w:szCs w:val="28"/>
        </w:rPr>
      </w:pPr>
      <w:bookmarkStart w:id="4" w:name="_Hlk525129855"/>
      <w:r w:rsidRPr="001E7335">
        <w:rPr>
          <w:sz w:val="28"/>
          <w:szCs w:val="28"/>
        </w:rPr>
        <w:t>Неподконтрольные расходы включают в себя:</w:t>
      </w:r>
    </w:p>
    <w:p w14:paraId="73AF7F1E" w14:textId="77777777" w:rsidR="000A0619" w:rsidRPr="001E7335" w:rsidRDefault="000A0619" w:rsidP="000A0619">
      <w:pPr>
        <w:ind w:firstLine="540"/>
        <w:jc w:val="both"/>
        <w:rPr>
          <w:sz w:val="28"/>
          <w:szCs w:val="28"/>
        </w:rPr>
      </w:pPr>
      <w:r w:rsidRPr="001E7335">
        <w:rPr>
          <w:sz w:val="28"/>
          <w:szCs w:val="28"/>
        </w:rPr>
        <w:t>1) расходы на оплату товаров (услуг, работ), приобретаемых у других организаций, осуществляющих регулируемые виды деятельности;</w:t>
      </w:r>
    </w:p>
    <w:p w14:paraId="2EAC9A16" w14:textId="77777777" w:rsidR="000A0619" w:rsidRPr="001E7335" w:rsidRDefault="000A0619" w:rsidP="000A0619">
      <w:pPr>
        <w:ind w:firstLine="540"/>
        <w:jc w:val="both"/>
        <w:rPr>
          <w:sz w:val="28"/>
          <w:szCs w:val="28"/>
        </w:rPr>
      </w:pPr>
      <w:r w:rsidRPr="001E7335">
        <w:rPr>
          <w:sz w:val="28"/>
          <w:szCs w:val="28"/>
        </w:rPr>
        <w:t>2) расходы на уплату налогов, сборов и других обязательных платежей, в том числе обязательного страхования, предусмотренных законодательными актами Российской Федерации, включая плату за негативное воздействие на окружающую среду, в пределах, установленных для регулируемой организации нормативов и (или) лимитов;</w:t>
      </w:r>
    </w:p>
    <w:p w14:paraId="2E9FFEF5" w14:textId="77777777" w:rsidR="000A0619" w:rsidRPr="001E7335" w:rsidRDefault="000A0619" w:rsidP="000A0619">
      <w:pPr>
        <w:ind w:firstLine="540"/>
        <w:jc w:val="both"/>
        <w:rPr>
          <w:sz w:val="28"/>
          <w:szCs w:val="28"/>
        </w:rPr>
      </w:pPr>
      <w:r w:rsidRPr="001E7335">
        <w:rPr>
          <w:sz w:val="28"/>
          <w:szCs w:val="28"/>
        </w:rPr>
        <w:t>3) расходы на арендную плату и лизинговые платежи, размер которых определяется с учетом требований, предусмотренных пунктом 29 Методических указаний;</w:t>
      </w:r>
    </w:p>
    <w:p w14:paraId="4B04C2FD" w14:textId="77777777" w:rsidR="000A0619" w:rsidRPr="001E7335" w:rsidRDefault="000A0619" w:rsidP="000A0619">
      <w:pPr>
        <w:ind w:firstLine="540"/>
        <w:jc w:val="both"/>
        <w:rPr>
          <w:sz w:val="28"/>
          <w:szCs w:val="28"/>
        </w:rPr>
      </w:pPr>
      <w:r w:rsidRPr="001E7335">
        <w:rPr>
          <w:sz w:val="28"/>
          <w:szCs w:val="28"/>
        </w:rPr>
        <w:t>4) расходы по сомнительным долгам для гарантирующей организации в размере не более 2 процентов от необходимой валовой выручки, относимой на население (абонентов, предоставляющих коммунальные услуги в сфере водоснабжения и водоотведения населению) за предыдущий период регулирования;</w:t>
      </w:r>
    </w:p>
    <w:p w14:paraId="10B9306A" w14:textId="77777777" w:rsidR="000A0619" w:rsidRPr="001E7335" w:rsidRDefault="000A0619" w:rsidP="000A0619">
      <w:pPr>
        <w:ind w:firstLine="540"/>
        <w:jc w:val="both"/>
        <w:rPr>
          <w:sz w:val="28"/>
          <w:szCs w:val="28"/>
        </w:rPr>
      </w:pPr>
      <w:r w:rsidRPr="001E7335">
        <w:rPr>
          <w:sz w:val="28"/>
          <w:szCs w:val="28"/>
        </w:rPr>
        <w:t>5) экономию средств, достигнутую в результате снижения расходов предыдущего долгосрочного периода регулирования и рассчитанную в соответствии с пунктами 53 - 60 Методических указаний;</w:t>
      </w:r>
    </w:p>
    <w:p w14:paraId="2B831772" w14:textId="77777777" w:rsidR="000A0619" w:rsidRPr="001E7335" w:rsidRDefault="000A0619" w:rsidP="000A0619">
      <w:pPr>
        <w:ind w:firstLine="540"/>
        <w:jc w:val="both"/>
        <w:rPr>
          <w:sz w:val="28"/>
          <w:szCs w:val="28"/>
        </w:rPr>
      </w:pPr>
      <w:r w:rsidRPr="001E7335">
        <w:rPr>
          <w:sz w:val="28"/>
          <w:szCs w:val="28"/>
        </w:rPr>
        <w:t>6) расходы на обслуживание бесхозяйных сетей, эксплуатируемых регулируемой организацией в размере, определенном органом регулирования тарифов исходя из стоимости мероприятий по реконструкции и модернизации, текущему и капитальному ремонту таких сетей;</w:t>
      </w:r>
    </w:p>
    <w:p w14:paraId="5F272816" w14:textId="77777777" w:rsidR="000A0619" w:rsidRPr="001E7335" w:rsidRDefault="000A0619" w:rsidP="000A0619">
      <w:pPr>
        <w:ind w:firstLine="540"/>
        <w:jc w:val="both"/>
        <w:rPr>
          <w:sz w:val="28"/>
          <w:szCs w:val="28"/>
        </w:rPr>
      </w:pPr>
      <w:r w:rsidRPr="001E7335">
        <w:rPr>
          <w:sz w:val="28"/>
          <w:szCs w:val="28"/>
        </w:rPr>
        <w:t>7) расходы на компенсацию экономически обоснованных расходов, не учтенных органом регулирования тарифов при установлении тарифов в прошлые периоды регулирования, и (или) недополученных доходов;</w:t>
      </w:r>
    </w:p>
    <w:p w14:paraId="7C39AC41" w14:textId="77777777" w:rsidR="000A0619" w:rsidRPr="001E7335" w:rsidRDefault="000A0619" w:rsidP="000A0619">
      <w:pPr>
        <w:ind w:firstLine="540"/>
        <w:jc w:val="both"/>
        <w:rPr>
          <w:sz w:val="28"/>
          <w:szCs w:val="28"/>
        </w:rPr>
      </w:pPr>
      <w:r w:rsidRPr="001E7335">
        <w:rPr>
          <w:sz w:val="28"/>
          <w:szCs w:val="28"/>
        </w:rPr>
        <w:t>8) расходы на концессионную плату;</w:t>
      </w:r>
    </w:p>
    <w:p w14:paraId="4B9238C4" w14:textId="77777777" w:rsidR="000A0619" w:rsidRPr="001E7335" w:rsidRDefault="000A0619" w:rsidP="000A0619">
      <w:pPr>
        <w:ind w:firstLine="540"/>
        <w:jc w:val="both"/>
        <w:rPr>
          <w:sz w:val="28"/>
          <w:szCs w:val="28"/>
        </w:rPr>
      </w:pPr>
      <w:r w:rsidRPr="001E7335">
        <w:rPr>
          <w:sz w:val="28"/>
          <w:szCs w:val="28"/>
        </w:rPr>
        <w:t>9) расходы концессионера на осуществление государственного кадастрового учета и (или) государственной регистрации права собственности концедента на водопроводные сети и насосные станции, канализационные сети, канализационные насосные станции в составе объекта концессионного соглашения и (или) в составе иного передаваемого концедентом концессионеру по концессионному соглашению недвижимого имущества, технологически и функционально связанного с объектом концессионного соглашения, принадлежащего концеденту на праве собственности и (или) находящегося во владении и (или) в пользовании государственного или муниципального унитарного предприятия на праве хозяйственного ведения или оперативного управления, государственного или муниципального бюджетного или автономного учреждения на праве оперативного управления, учредителем которых является концедент, не прошедшего в установленном законодательством Российской Федерации порядке государственного кадастрового учета и (или) государственной регистрации прав, сведения о котором отсутствуют в Едином государственном реестре недвижимости, в размере фактически понесенных расходов на уплату государственной пошлины за совершение соответствующих действий.</w:t>
      </w:r>
    </w:p>
    <w:p w14:paraId="43989A7C" w14:textId="77777777" w:rsidR="000A0619" w:rsidRPr="001E7335" w:rsidRDefault="000A0619" w:rsidP="000A0619">
      <w:pPr>
        <w:jc w:val="both"/>
        <w:rPr>
          <w:sz w:val="28"/>
          <w:szCs w:val="28"/>
        </w:rPr>
      </w:pPr>
      <w:r w:rsidRPr="001E7335">
        <w:rPr>
          <w:sz w:val="28"/>
          <w:szCs w:val="28"/>
        </w:rPr>
        <w:t xml:space="preserve">      10) расходы на выплаты по договорам займа и кредитным договорам, включая возврат сумм основного долга и проценты по ним, с учетом положений, предусмотренных пунктом 20 Методических указаний.</w:t>
      </w:r>
    </w:p>
    <w:p w14:paraId="506B545F" w14:textId="77777777" w:rsidR="000A0619" w:rsidRPr="001E7335" w:rsidRDefault="000A0619" w:rsidP="000A0619">
      <w:pPr>
        <w:jc w:val="both"/>
        <w:rPr>
          <w:sz w:val="28"/>
          <w:szCs w:val="28"/>
        </w:rPr>
      </w:pPr>
      <w:r w:rsidRPr="001E7335">
        <w:rPr>
          <w:sz w:val="28"/>
          <w:szCs w:val="28"/>
        </w:rPr>
        <w:t xml:space="preserve">     Организаций заявлены следующие неподконтрольные расходы:</w:t>
      </w:r>
    </w:p>
    <w:bookmarkEnd w:id="4"/>
    <w:p w14:paraId="70AC08A5" w14:textId="77777777" w:rsidR="000A0619" w:rsidRDefault="000A0619" w:rsidP="000A0619">
      <w:pPr>
        <w:tabs>
          <w:tab w:val="left" w:pos="1134"/>
        </w:tabs>
        <w:ind w:left="709"/>
        <w:jc w:val="center"/>
        <w:rPr>
          <w:b/>
          <w:sz w:val="32"/>
          <w:szCs w:val="32"/>
          <w:u w:val="single"/>
        </w:rPr>
      </w:pPr>
    </w:p>
    <w:p w14:paraId="0919225E" w14:textId="12D48659" w:rsidR="000A0619" w:rsidRDefault="000A0619" w:rsidP="000A0619">
      <w:pPr>
        <w:tabs>
          <w:tab w:val="left" w:pos="1134"/>
        </w:tabs>
        <w:ind w:left="709"/>
        <w:jc w:val="center"/>
        <w:rPr>
          <w:b/>
          <w:sz w:val="32"/>
          <w:szCs w:val="32"/>
          <w:u w:val="single"/>
        </w:rPr>
      </w:pPr>
      <w:r w:rsidRPr="008C5001">
        <w:rPr>
          <w:b/>
          <w:sz w:val="32"/>
          <w:szCs w:val="32"/>
          <w:u w:val="single"/>
        </w:rPr>
        <w:t xml:space="preserve"> «Расходы, связанные с оплатой налогов и сборов»</w:t>
      </w:r>
    </w:p>
    <w:p w14:paraId="2448262C" w14:textId="77777777" w:rsidR="000A0619" w:rsidRDefault="000A0619" w:rsidP="000A0619">
      <w:pPr>
        <w:tabs>
          <w:tab w:val="left" w:pos="1134"/>
        </w:tabs>
        <w:ind w:left="709"/>
        <w:jc w:val="center"/>
        <w:rPr>
          <w:b/>
          <w:sz w:val="32"/>
          <w:szCs w:val="32"/>
          <w:u w:val="single"/>
        </w:rPr>
      </w:pPr>
    </w:p>
    <w:p w14:paraId="7EED3E65" w14:textId="77777777" w:rsidR="000A0619" w:rsidRPr="0019702C" w:rsidRDefault="000A0619" w:rsidP="000A0619">
      <w:pPr>
        <w:ind w:firstLine="567"/>
        <w:jc w:val="both"/>
        <w:rPr>
          <w:sz w:val="28"/>
          <w:szCs w:val="28"/>
        </w:rPr>
      </w:pPr>
      <w:r w:rsidRPr="0019702C">
        <w:rPr>
          <w:sz w:val="28"/>
          <w:szCs w:val="28"/>
        </w:rPr>
        <w:t>При определении размера расходов, связанных с уплатой налогов и сборов, учитываются:</w:t>
      </w:r>
    </w:p>
    <w:p w14:paraId="6E7FB5C7" w14:textId="77777777" w:rsidR="000A0619" w:rsidRPr="0019702C" w:rsidRDefault="000A0619" w:rsidP="000A0619">
      <w:pPr>
        <w:ind w:firstLine="540"/>
        <w:jc w:val="both"/>
        <w:rPr>
          <w:sz w:val="28"/>
          <w:szCs w:val="28"/>
        </w:rPr>
      </w:pPr>
      <w:r w:rsidRPr="0019702C">
        <w:rPr>
          <w:sz w:val="28"/>
          <w:szCs w:val="28"/>
        </w:rPr>
        <w:t>налог на прибыль;</w:t>
      </w:r>
    </w:p>
    <w:p w14:paraId="346D94B2" w14:textId="77777777" w:rsidR="000A0619" w:rsidRPr="0019702C" w:rsidRDefault="000A0619" w:rsidP="000A0619">
      <w:pPr>
        <w:ind w:firstLine="540"/>
        <w:jc w:val="both"/>
        <w:rPr>
          <w:sz w:val="28"/>
          <w:szCs w:val="28"/>
        </w:rPr>
      </w:pPr>
      <w:r w:rsidRPr="0019702C">
        <w:rPr>
          <w:sz w:val="28"/>
          <w:szCs w:val="28"/>
        </w:rPr>
        <w:t>налог на имущество организаций;</w:t>
      </w:r>
    </w:p>
    <w:p w14:paraId="6AEE3ED0" w14:textId="77777777" w:rsidR="000A0619" w:rsidRPr="0019702C" w:rsidRDefault="000A0619" w:rsidP="000A0619">
      <w:pPr>
        <w:ind w:firstLine="540"/>
        <w:jc w:val="both"/>
        <w:rPr>
          <w:sz w:val="28"/>
          <w:szCs w:val="28"/>
        </w:rPr>
      </w:pPr>
      <w:r w:rsidRPr="0019702C">
        <w:rPr>
          <w:sz w:val="28"/>
          <w:szCs w:val="28"/>
        </w:rPr>
        <w:t>земельный налог;</w:t>
      </w:r>
    </w:p>
    <w:p w14:paraId="50EC9CB6" w14:textId="77777777" w:rsidR="000A0619" w:rsidRPr="0019702C" w:rsidRDefault="000A0619" w:rsidP="000A0619">
      <w:pPr>
        <w:ind w:firstLine="540"/>
        <w:jc w:val="both"/>
        <w:rPr>
          <w:sz w:val="28"/>
          <w:szCs w:val="28"/>
        </w:rPr>
      </w:pPr>
      <w:r w:rsidRPr="0019702C">
        <w:rPr>
          <w:sz w:val="28"/>
          <w:szCs w:val="28"/>
        </w:rPr>
        <w:t>водный налог и плата за пользование водным объектом;</w:t>
      </w:r>
    </w:p>
    <w:p w14:paraId="2044C25E" w14:textId="77777777" w:rsidR="000A0619" w:rsidRPr="0019702C" w:rsidRDefault="000A0619" w:rsidP="000A0619">
      <w:pPr>
        <w:ind w:firstLine="540"/>
        <w:jc w:val="both"/>
        <w:rPr>
          <w:sz w:val="28"/>
          <w:szCs w:val="28"/>
        </w:rPr>
      </w:pPr>
      <w:r w:rsidRPr="0019702C">
        <w:rPr>
          <w:sz w:val="28"/>
          <w:szCs w:val="28"/>
        </w:rPr>
        <w:t>транспортный налог;</w:t>
      </w:r>
    </w:p>
    <w:p w14:paraId="08E1583C" w14:textId="77777777" w:rsidR="000A0619" w:rsidRPr="0019702C" w:rsidRDefault="000A0619" w:rsidP="000A0619">
      <w:pPr>
        <w:ind w:firstLine="540"/>
        <w:jc w:val="both"/>
        <w:rPr>
          <w:sz w:val="28"/>
          <w:szCs w:val="28"/>
        </w:rPr>
      </w:pPr>
      <w:r w:rsidRPr="0019702C">
        <w:rPr>
          <w:sz w:val="28"/>
          <w:szCs w:val="28"/>
        </w:rPr>
        <w:t>прочие налоги и сборы, за исключением налогов и сборов с фонда оплаты труда, учитываемых в составе производственных, ремонтных и административных расходов;</w:t>
      </w:r>
    </w:p>
    <w:p w14:paraId="48029F3B" w14:textId="77777777" w:rsidR="000A0619" w:rsidRPr="0019702C" w:rsidRDefault="000A0619" w:rsidP="000A0619">
      <w:pPr>
        <w:ind w:firstLine="540"/>
        <w:jc w:val="both"/>
        <w:rPr>
          <w:sz w:val="28"/>
          <w:szCs w:val="28"/>
        </w:rPr>
      </w:pPr>
      <w:r w:rsidRPr="0019702C">
        <w:rPr>
          <w:sz w:val="28"/>
          <w:szCs w:val="28"/>
        </w:rPr>
        <w:t>плата за негативное воздействие на окружающую среду, размещение отходов и другие виды негативного воздействия на окружающую среду, размер которой определяется исходя из того, что указанные выбросы (сбросы) и размещение осуществляются в пределах установленных нормативов и (или) лимитов, в том числе в соответствии с планами снижения сбросов.</w:t>
      </w:r>
    </w:p>
    <w:p w14:paraId="4742B57C" w14:textId="77777777" w:rsidR="000A0619" w:rsidRDefault="000A0619" w:rsidP="000A0619">
      <w:pPr>
        <w:tabs>
          <w:tab w:val="left" w:pos="1134"/>
        </w:tabs>
        <w:ind w:firstLine="709"/>
        <w:jc w:val="both"/>
        <w:rPr>
          <w:sz w:val="28"/>
          <w:szCs w:val="28"/>
        </w:rPr>
      </w:pPr>
      <w:r w:rsidRPr="001222AE">
        <w:rPr>
          <w:sz w:val="28"/>
          <w:szCs w:val="28"/>
        </w:rPr>
        <w:t>Организацией заявлены для учета в необходимой валовой выручке расходы по данной статье</w:t>
      </w:r>
      <w:r>
        <w:rPr>
          <w:sz w:val="28"/>
          <w:szCs w:val="28"/>
        </w:rPr>
        <w:t>:</w:t>
      </w:r>
      <w:r w:rsidRPr="001222AE">
        <w:rPr>
          <w:sz w:val="28"/>
          <w:szCs w:val="28"/>
        </w:rPr>
        <w:t xml:space="preserve"> </w:t>
      </w:r>
    </w:p>
    <w:p w14:paraId="65393ECB" w14:textId="77777777" w:rsidR="000A0619" w:rsidRDefault="000A0619" w:rsidP="000A0619">
      <w:pPr>
        <w:tabs>
          <w:tab w:val="left" w:pos="1134"/>
        </w:tabs>
        <w:ind w:firstLine="709"/>
        <w:jc w:val="both"/>
        <w:rPr>
          <w:sz w:val="28"/>
          <w:szCs w:val="28"/>
        </w:rPr>
      </w:pPr>
      <w:r>
        <w:rPr>
          <w:sz w:val="28"/>
          <w:szCs w:val="28"/>
        </w:rPr>
        <w:t xml:space="preserve">- 2019 год </w:t>
      </w:r>
      <w:r w:rsidRPr="001222AE">
        <w:rPr>
          <w:sz w:val="28"/>
          <w:szCs w:val="28"/>
        </w:rPr>
        <w:t>в сумме</w:t>
      </w:r>
      <w:r>
        <w:rPr>
          <w:sz w:val="28"/>
          <w:szCs w:val="28"/>
        </w:rPr>
        <w:t xml:space="preserve"> </w:t>
      </w:r>
      <w:r>
        <w:rPr>
          <w:b/>
          <w:i/>
          <w:sz w:val="28"/>
          <w:szCs w:val="28"/>
        </w:rPr>
        <w:t xml:space="preserve">1,56 </w:t>
      </w:r>
      <w:r w:rsidRPr="001222AE">
        <w:rPr>
          <w:sz w:val="28"/>
          <w:szCs w:val="28"/>
        </w:rPr>
        <w:t>тыс. руб.</w:t>
      </w:r>
      <w:r>
        <w:rPr>
          <w:sz w:val="28"/>
          <w:szCs w:val="28"/>
        </w:rPr>
        <w:t xml:space="preserve"> включают в себя: плату за негативное воздействие на окружающую среду;</w:t>
      </w:r>
    </w:p>
    <w:p w14:paraId="602AEF66" w14:textId="77777777" w:rsidR="000A0619" w:rsidRDefault="000A0619" w:rsidP="000A0619">
      <w:pPr>
        <w:tabs>
          <w:tab w:val="left" w:pos="1134"/>
        </w:tabs>
        <w:ind w:firstLine="709"/>
        <w:jc w:val="both"/>
        <w:rPr>
          <w:sz w:val="28"/>
          <w:szCs w:val="28"/>
        </w:rPr>
      </w:pPr>
      <w:r>
        <w:rPr>
          <w:sz w:val="28"/>
          <w:szCs w:val="28"/>
        </w:rPr>
        <w:t xml:space="preserve">- 2020 год </w:t>
      </w:r>
      <w:r w:rsidRPr="001222AE">
        <w:rPr>
          <w:sz w:val="28"/>
          <w:szCs w:val="28"/>
        </w:rPr>
        <w:t>в сумме</w:t>
      </w:r>
      <w:r>
        <w:rPr>
          <w:sz w:val="28"/>
          <w:szCs w:val="28"/>
        </w:rPr>
        <w:t xml:space="preserve"> </w:t>
      </w:r>
      <w:r>
        <w:rPr>
          <w:b/>
          <w:i/>
          <w:sz w:val="28"/>
          <w:szCs w:val="28"/>
        </w:rPr>
        <w:t xml:space="preserve">1,56 </w:t>
      </w:r>
      <w:r w:rsidRPr="001222AE">
        <w:rPr>
          <w:sz w:val="28"/>
          <w:szCs w:val="28"/>
        </w:rPr>
        <w:t>тыс. руб.</w:t>
      </w:r>
      <w:r>
        <w:rPr>
          <w:sz w:val="28"/>
          <w:szCs w:val="28"/>
        </w:rPr>
        <w:t xml:space="preserve"> включают в себя: плату за негативное воздействие на окружающую среду;</w:t>
      </w:r>
    </w:p>
    <w:p w14:paraId="6A2F0D58" w14:textId="77777777" w:rsidR="000A0619" w:rsidRDefault="000A0619" w:rsidP="000A0619">
      <w:pPr>
        <w:tabs>
          <w:tab w:val="left" w:pos="1134"/>
        </w:tabs>
        <w:ind w:firstLine="709"/>
        <w:jc w:val="both"/>
        <w:rPr>
          <w:sz w:val="28"/>
          <w:szCs w:val="28"/>
        </w:rPr>
      </w:pPr>
      <w:r>
        <w:rPr>
          <w:sz w:val="28"/>
          <w:szCs w:val="28"/>
        </w:rPr>
        <w:t xml:space="preserve">- 2021 год </w:t>
      </w:r>
      <w:r w:rsidRPr="001222AE">
        <w:rPr>
          <w:sz w:val="28"/>
          <w:szCs w:val="28"/>
        </w:rPr>
        <w:t>в сумме</w:t>
      </w:r>
      <w:r>
        <w:rPr>
          <w:sz w:val="28"/>
          <w:szCs w:val="28"/>
        </w:rPr>
        <w:t xml:space="preserve"> </w:t>
      </w:r>
      <w:r>
        <w:rPr>
          <w:b/>
          <w:i/>
          <w:sz w:val="28"/>
          <w:szCs w:val="28"/>
        </w:rPr>
        <w:t xml:space="preserve">1,56 </w:t>
      </w:r>
      <w:r w:rsidRPr="001222AE">
        <w:rPr>
          <w:sz w:val="28"/>
          <w:szCs w:val="28"/>
        </w:rPr>
        <w:t>тыс. руб.</w:t>
      </w:r>
      <w:r>
        <w:rPr>
          <w:sz w:val="28"/>
          <w:szCs w:val="28"/>
        </w:rPr>
        <w:t xml:space="preserve"> включают в себя: плату за негативное воздействие на окружающую среду;</w:t>
      </w:r>
    </w:p>
    <w:p w14:paraId="2A1FDB63" w14:textId="77777777" w:rsidR="000A0619" w:rsidRDefault="000A0619" w:rsidP="000A0619">
      <w:pPr>
        <w:tabs>
          <w:tab w:val="left" w:pos="1134"/>
        </w:tabs>
        <w:ind w:firstLine="709"/>
        <w:jc w:val="both"/>
        <w:rPr>
          <w:sz w:val="28"/>
          <w:szCs w:val="28"/>
        </w:rPr>
      </w:pPr>
      <w:r>
        <w:rPr>
          <w:sz w:val="28"/>
          <w:szCs w:val="28"/>
        </w:rPr>
        <w:t xml:space="preserve">- 2022 год </w:t>
      </w:r>
      <w:r w:rsidRPr="001222AE">
        <w:rPr>
          <w:sz w:val="28"/>
          <w:szCs w:val="28"/>
        </w:rPr>
        <w:t>в сумме</w:t>
      </w:r>
      <w:r>
        <w:rPr>
          <w:sz w:val="28"/>
          <w:szCs w:val="28"/>
        </w:rPr>
        <w:t xml:space="preserve"> </w:t>
      </w:r>
      <w:r>
        <w:rPr>
          <w:b/>
          <w:i/>
          <w:sz w:val="28"/>
          <w:szCs w:val="28"/>
        </w:rPr>
        <w:t xml:space="preserve">1,56 </w:t>
      </w:r>
      <w:r w:rsidRPr="001222AE">
        <w:rPr>
          <w:sz w:val="28"/>
          <w:szCs w:val="28"/>
        </w:rPr>
        <w:t>тыс. руб.</w:t>
      </w:r>
      <w:r>
        <w:rPr>
          <w:sz w:val="28"/>
          <w:szCs w:val="28"/>
        </w:rPr>
        <w:t xml:space="preserve"> включают в себя: плату за негативное воздействие на окружающую среду;</w:t>
      </w:r>
    </w:p>
    <w:p w14:paraId="23302674" w14:textId="77777777" w:rsidR="000A0619" w:rsidRDefault="000A0619" w:rsidP="000A0619">
      <w:pPr>
        <w:tabs>
          <w:tab w:val="left" w:pos="1134"/>
        </w:tabs>
        <w:ind w:firstLine="709"/>
        <w:jc w:val="both"/>
        <w:rPr>
          <w:sz w:val="28"/>
          <w:szCs w:val="28"/>
        </w:rPr>
      </w:pPr>
      <w:r>
        <w:rPr>
          <w:sz w:val="28"/>
          <w:szCs w:val="28"/>
        </w:rPr>
        <w:t xml:space="preserve">- 2023 год </w:t>
      </w:r>
      <w:r w:rsidRPr="001222AE">
        <w:rPr>
          <w:sz w:val="28"/>
          <w:szCs w:val="28"/>
        </w:rPr>
        <w:t>в сумме</w:t>
      </w:r>
      <w:r>
        <w:rPr>
          <w:sz w:val="28"/>
          <w:szCs w:val="28"/>
        </w:rPr>
        <w:t xml:space="preserve"> </w:t>
      </w:r>
      <w:r>
        <w:rPr>
          <w:b/>
          <w:i/>
          <w:sz w:val="28"/>
          <w:szCs w:val="28"/>
        </w:rPr>
        <w:t xml:space="preserve">1,56 </w:t>
      </w:r>
      <w:r w:rsidRPr="001222AE">
        <w:rPr>
          <w:sz w:val="28"/>
          <w:szCs w:val="28"/>
        </w:rPr>
        <w:t>тыс. руб.</w:t>
      </w:r>
      <w:r>
        <w:rPr>
          <w:sz w:val="28"/>
          <w:szCs w:val="28"/>
        </w:rPr>
        <w:t xml:space="preserve"> включают в себя: плату за негативное воздействие на окружающую среду.</w:t>
      </w:r>
    </w:p>
    <w:p w14:paraId="0940008B" w14:textId="77777777" w:rsidR="000A0619" w:rsidRPr="00BF0C51" w:rsidRDefault="000A0619" w:rsidP="000A0619">
      <w:pPr>
        <w:tabs>
          <w:tab w:val="left" w:pos="1134"/>
        </w:tabs>
        <w:ind w:firstLine="709"/>
        <w:jc w:val="both"/>
        <w:rPr>
          <w:sz w:val="28"/>
          <w:szCs w:val="28"/>
        </w:rPr>
      </w:pPr>
      <w:r w:rsidRPr="00BF0C51">
        <w:rPr>
          <w:sz w:val="28"/>
          <w:szCs w:val="28"/>
        </w:rPr>
        <w:t>По результатам проведенного анализа расходы по статье включают в себя плату за негативное воздействие на окружающую среду в пределах лимита приняты в расчет с учетом календарной разбивки на следующем уровне:</w:t>
      </w:r>
    </w:p>
    <w:p w14:paraId="77618426" w14:textId="77777777" w:rsidR="000A0619" w:rsidRPr="00BF0C51" w:rsidRDefault="000A0619" w:rsidP="000A0619">
      <w:pPr>
        <w:tabs>
          <w:tab w:val="left" w:pos="1134"/>
        </w:tabs>
        <w:ind w:firstLine="709"/>
        <w:jc w:val="both"/>
        <w:rPr>
          <w:sz w:val="28"/>
          <w:szCs w:val="28"/>
        </w:rPr>
      </w:pPr>
      <w:r w:rsidRPr="00BF0C51">
        <w:rPr>
          <w:sz w:val="28"/>
          <w:szCs w:val="28"/>
        </w:rPr>
        <w:t xml:space="preserve">- 2019 год в сумме </w:t>
      </w:r>
      <w:r w:rsidRPr="00BF0C51">
        <w:rPr>
          <w:b/>
          <w:i/>
          <w:sz w:val="28"/>
          <w:szCs w:val="28"/>
        </w:rPr>
        <w:t>2,23</w:t>
      </w:r>
      <w:r w:rsidRPr="00BF0C51">
        <w:rPr>
          <w:sz w:val="28"/>
          <w:szCs w:val="28"/>
        </w:rPr>
        <w:t xml:space="preserve"> тыс. руб. с разбивкой по периодам:</w:t>
      </w:r>
    </w:p>
    <w:p w14:paraId="731793B9" w14:textId="77777777" w:rsidR="000A0619" w:rsidRPr="00BF0C51" w:rsidRDefault="000A0619" w:rsidP="000A0619">
      <w:pPr>
        <w:tabs>
          <w:tab w:val="left" w:pos="1134"/>
        </w:tabs>
        <w:ind w:firstLine="709"/>
        <w:jc w:val="both"/>
        <w:rPr>
          <w:sz w:val="28"/>
          <w:szCs w:val="28"/>
        </w:rPr>
      </w:pPr>
      <w:r w:rsidRPr="00BF0C51">
        <w:rPr>
          <w:b/>
          <w:sz w:val="28"/>
          <w:szCs w:val="28"/>
        </w:rPr>
        <w:t>- с</w:t>
      </w:r>
      <w:r w:rsidRPr="00BF0C51">
        <w:rPr>
          <w:sz w:val="28"/>
          <w:szCs w:val="28"/>
        </w:rPr>
        <w:t xml:space="preserve"> </w:t>
      </w:r>
      <w:r w:rsidRPr="00BF0C51">
        <w:rPr>
          <w:b/>
          <w:sz w:val="28"/>
          <w:szCs w:val="28"/>
        </w:rPr>
        <w:t>01.01.2019 по 30.06.2019</w:t>
      </w:r>
      <w:r w:rsidRPr="00BF0C51">
        <w:rPr>
          <w:sz w:val="28"/>
          <w:szCs w:val="28"/>
        </w:rPr>
        <w:t xml:space="preserve"> – </w:t>
      </w:r>
      <w:r w:rsidRPr="00BF0C51">
        <w:rPr>
          <w:b/>
          <w:i/>
          <w:sz w:val="28"/>
          <w:szCs w:val="28"/>
        </w:rPr>
        <w:t xml:space="preserve">1,05 </w:t>
      </w:r>
      <w:r w:rsidRPr="00BF0C51">
        <w:rPr>
          <w:sz w:val="28"/>
          <w:szCs w:val="28"/>
        </w:rPr>
        <w:t>тыс. руб.;</w:t>
      </w:r>
    </w:p>
    <w:p w14:paraId="6A8B0C07" w14:textId="77777777" w:rsidR="000A0619" w:rsidRPr="00BF0C51" w:rsidRDefault="000A0619" w:rsidP="000A0619">
      <w:pPr>
        <w:tabs>
          <w:tab w:val="left" w:pos="1134"/>
        </w:tabs>
        <w:ind w:firstLine="709"/>
        <w:jc w:val="both"/>
        <w:rPr>
          <w:sz w:val="28"/>
          <w:szCs w:val="28"/>
        </w:rPr>
      </w:pPr>
      <w:r w:rsidRPr="00BF0C51">
        <w:rPr>
          <w:b/>
          <w:sz w:val="28"/>
          <w:szCs w:val="28"/>
        </w:rPr>
        <w:t>- с</w:t>
      </w:r>
      <w:r w:rsidRPr="00BF0C51">
        <w:rPr>
          <w:sz w:val="28"/>
          <w:szCs w:val="28"/>
        </w:rPr>
        <w:t xml:space="preserve"> </w:t>
      </w:r>
      <w:r w:rsidRPr="00BF0C51">
        <w:rPr>
          <w:b/>
          <w:sz w:val="28"/>
          <w:szCs w:val="28"/>
        </w:rPr>
        <w:t>01.07.2019 по 31.12.2019</w:t>
      </w:r>
      <w:r w:rsidRPr="00BF0C51">
        <w:rPr>
          <w:sz w:val="28"/>
          <w:szCs w:val="28"/>
        </w:rPr>
        <w:t xml:space="preserve"> – </w:t>
      </w:r>
      <w:r w:rsidRPr="00BF0C51">
        <w:rPr>
          <w:b/>
          <w:i/>
          <w:sz w:val="28"/>
          <w:szCs w:val="28"/>
        </w:rPr>
        <w:t xml:space="preserve">1,19 </w:t>
      </w:r>
      <w:r w:rsidRPr="00BF0C51">
        <w:rPr>
          <w:sz w:val="28"/>
          <w:szCs w:val="28"/>
        </w:rPr>
        <w:t>тыс. руб.;</w:t>
      </w:r>
    </w:p>
    <w:p w14:paraId="73595111" w14:textId="77777777" w:rsidR="000A0619" w:rsidRPr="00BF0C51" w:rsidRDefault="000A0619" w:rsidP="000A0619">
      <w:pPr>
        <w:tabs>
          <w:tab w:val="left" w:pos="1134"/>
        </w:tabs>
        <w:ind w:firstLine="709"/>
        <w:jc w:val="both"/>
        <w:rPr>
          <w:sz w:val="28"/>
          <w:szCs w:val="28"/>
        </w:rPr>
      </w:pPr>
      <w:r w:rsidRPr="00BF0C51">
        <w:rPr>
          <w:sz w:val="28"/>
          <w:szCs w:val="28"/>
        </w:rPr>
        <w:t xml:space="preserve">- 2020 год в сумме </w:t>
      </w:r>
      <w:r w:rsidRPr="00BF0C51">
        <w:rPr>
          <w:b/>
          <w:i/>
          <w:sz w:val="28"/>
          <w:szCs w:val="28"/>
        </w:rPr>
        <w:t>2,22</w:t>
      </w:r>
      <w:r w:rsidRPr="00BF0C51">
        <w:rPr>
          <w:sz w:val="28"/>
          <w:szCs w:val="28"/>
        </w:rPr>
        <w:t xml:space="preserve"> тыс. руб. с разбивкой по периодам:</w:t>
      </w:r>
    </w:p>
    <w:p w14:paraId="4487E1ED" w14:textId="77777777" w:rsidR="000A0619" w:rsidRPr="00BF0C51" w:rsidRDefault="000A0619" w:rsidP="000A0619">
      <w:pPr>
        <w:tabs>
          <w:tab w:val="left" w:pos="1134"/>
        </w:tabs>
        <w:ind w:firstLine="709"/>
        <w:jc w:val="both"/>
        <w:rPr>
          <w:sz w:val="28"/>
          <w:szCs w:val="28"/>
        </w:rPr>
      </w:pPr>
      <w:r w:rsidRPr="00BF0C51">
        <w:rPr>
          <w:b/>
          <w:sz w:val="28"/>
          <w:szCs w:val="28"/>
        </w:rPr>
        <w:t>- с</w:t>
      </w:r>
      <w:r w:rsidRPr="00BF0C51">
        <w:rPr>
          <w:sz w:val="28"/>
          <w:szCs w:val="28"/>
        </w:rPr>
        <w:t xml:space="preserve"> </w:t>
      </w:r>
      <w:r w:rsidRPr="00BF0C51">
        <w:rPr>
          <w:b/>
          <w:sz w:val="28"/>
          <w:szCs w:val="28"/>
        </w:rPr>
        <w:t>01.01.2020 по 30.06.2020</w:t>
      </w:r>
      <w:r w:rsidRPr="00BF0C51">
        <w:rPr>
          <w:sz w:val="28"/>
          <w:szCs w:val="28"/>
        </w:rPr>
        <w:t xml:space="preserve"> – </w:t>
      </w:r>
      <w:r w:rsidRPr="00BF0C51">
        <w:rPr>
          <w:b/>
          <w:i/>
          <w:sz w:val="28"/>
          <w:szCs w:val="28"/>
        </w:rPr>
        <w:t xml:space="preserve">0,88 </w:t>
      </w:r>
      <w:r w:rsidRPr="00BF0C51">
        <w:rPr>
          <w:sz w:val="28"/>
          <w:szCs w:val="28"/>
        </w:rPr>
        <w:t xml:space="preserve">тыс. руб.; </w:t>
      </w:r>
    </w:p>
    <w:p w14:paraId="2BF3188A" w14:textId="77777777" w:rsidR="000A0619" w:rsidRPr="00BF0C51" w:rsidRDefault="000A0619" w:rsidP="000A0619">
      <w:pPr>
        <w:tabs>
          <w:tab w:val="left" w:pos="1134"/>
        </w:tabs>
        <w:ind w:firstLine="709"/>
        <w:jc w:val="both"/>
        <w:rPr>
          <w:sz w:val="28"/>
          <w:szCs w:val="28"/>
        </w:rPr>
      </w:pPr>
      <w:r w:rsidRPr="00BF0C51">
        <w:rPr>
          <w:b/>
          <w:sz w:val="28"/>
          <w:szCs w:val="28"/>
        </w:rPr>
        <w:t>- с</w:t>
      </w:r>
      <w:r w:rsidRPr="00BF0C51">
        <w:rPr>
          <w:sz w:val="28"/>
          <w:szCs w:val="28"/>
        </w:rPr>
        <w:t xml:space="preserve"> </w:t>
      </w:r>
      <w:r w:rsidRPr="00BF0C51">
        <w:rPr>
          <w:b/>
          <w:sz w:val="28"/>
          <w:szCs w:val="28"/>
        </w:rPr>
        <w:t>01.07.2020 по 31.12.2020</w:t>
      </w:r>
      <w:r w:rsidRPr="00BF0C51">
        <w:rPr>
          <w:sz w:val="28"/>
          <w:szCs w:val="28"/>
        </w:rPr>
        <w:t xml:space="preserve"> – </w:t>
      </w:r>
      <w:r w:rsidRPr="00BF0C51">
        <w:rPr>
          <w:b/>
          <w:i/>
          <w:sz w:val="28"/>
          <w:szCs w:val="28"/>
        </w:rPr>
        <w:t>1,35</w:t>
      </w:r>
      <w:r w:rsidRPr="00BF0C51">
        <w:rPr>
          <w:sz w:val="28"/>
          <w:szCs w:val="28"/>
        </w:rPr>
        <w:t xml:space="preserve"> тыс. руб.;</w:t>
      </w:r>
    </w:p>
    <w:p w14:paraId="28013F00" w14:textId="77777777" w:rsidR="000A0619" w:rsidRPr="00BF0C51" w:rsidRDefault="000A0619" w:rsidP="000A0619">
      <w:pPr>
        <w:tabs>
          <w:tab w:val="left" w:pos="1134"/>
        </w:tabs>
        <w:ind w:firstLine="709"/>
        <w:jc w:val="both"/>
        <w:rPr>
          <w:sz w:val="28"/>
          <w:szCs w:val="28"/>
        </w:rPr>
      </w:pPr>
      <w:r w:rsidRPr="00BF0C51">
        <w:rPr>
          <w:sz w:val="28"/>
          <w:szCs w:val="28"/>
        </w:rPr>
        <w:t xml:space="preserve">- 2021 год в сумме </w:t>
      </w:r>
      <w:r w:rsidRPr="00BF0C51">
        <w:rPr>
          <w:b/>
          <w:i/>
          <w:sz w:val="28"/>
          <w:szCs w:val="28"/>
        </w:rPr>
        <w:t>2,10</w:t>
      </w:r>
      <w:r w:rsidRPr="00BF0C51">
        <w:rPr>
          <w:sz w:val="28"/>
          <w:szCs w:val="28"/>
        </w:rPr>
        <w:t xml:space="preserve"> тыс. руб. с разбивкой по периодам:</w:t>
      </w:r>
    </w:p>
    <w:p w14:paraId="52DAA6CF" w14:textId="77777777" w:rsidR="000A0619" w:rsidRPr="00BF0C51" w:rsidRDefault="000A0619" w:rsidP="000A0619">
      <w:pPr>
        <w:tabs>
          <w:tab w:val="left" w:pos="1134"/>
        </w:tabs>
        <w:ind w:firstLine="709"/>
        <w:jc w:val="both"/>
        <w:rPr>
          <w:sz w:val="28"/>
          <w:szCs w:val="28"/>
        </w:rPr>
      </w:pPr>
      <w:r w:rsidRPr="00BF0C51">
        <w:rPr>
          <w:b/>
          <w:sz w:val="28"/>
          <w:szCs w:val="28"/>
        </w:rPr>
        <w:t>- с</w:t>
      </w:r>
      <w:r w:rsidRPr="00BF0C51">
        <w:rPr>
          <w:sz w:val="28"/>
          <w:szCs w:val="28"/>
        </w:rPr>
        <w:t xml:space="preserve"> </w:t>
      </w:r>
      <w:r w:rsidRPr="00BF0C51">
        <w:rPr>
          <w:b/>
          <w:sz w:val="28"/>
          <w:szCs w:val="28"/>
        </w:rPr>
        <w:t>01.01.2021 по 30.06.2021</w:t>
      </w:r>
      <w:r w:rsidRPr="00BF0C51">
        <w:rPr>
          <w:sz w:val="28"/>
          <w:szCs w:val="28"/>
        </w:rPr>
        <w:t xml:space="preserve"> – </w:t>
      </w:r>
      <w:r w:rsidRPr="00BF0C51">
        <w:rPr>
          <w:b/>
          <w:i/>
          <w:sz w:val="28"/>
          <w:szCs w:val="28"/>
        </w:rPr>
        <w:t xml:space="preserve">0,88 </w:t>
      </w:r>
      <w:r w:rsidRPr="00BF0C51">
        <w:rPr>
          <w:sz w:val="28"/>
          <w:szCs w:val="28"/>
        </w:rPr>
        <w:t>тыс. руб.;</w:t>
      </w:r>
    </w:p>
    <w:p w14:paraId="293E3BCD" w14:textId="77777777" w:rsidR="000A0619" w:rsidRPr="00BF0C51" w:rsidRDefault="000A0619" w:rsidP="000A0619">
      <w:pPr>
        <w:tabs>
          <w:tab w:val="left" w:pos="1134"/>
        </w:tabs>
        <w:ind w:firstLine="709"/>
        <w:jc w:val="both"/>
        <w:rPr>
          <w:sz w:val="28"/>
          <w:szCs w:val="28"/>
        </w:rPr>
      </w:pPr>
      <w:r w:rsidRPr="00BF0C51">
        <w:rPr>
          <w:b/>
          <w:sz w:val="28"/>
          <w:szCs w:val="28"/>
        </w:rPr>
        <w:t>- с</w:t>
      </w:r>
      <w:r w:rsidRPr="00BF0C51">
        <w:rPr>
          <w:sz w:val="28"/>
          <w:szCs w:val="28"/>
        </w:rPr>
        <w:t xml:space="preserve"> </w:t>
      </w:r>
      <w:r w:rsidRPr="00BF0C51">
        <w:rPr>
          <w:b/>
          <w:sz w:val="28"/>
          <w:szCs w:val="28"/>
        </w:rPr>
        <w:t>01.07.2021 по 31.12.2021</w:t>
      </w:r>
      <w:r w:rsidRPr="00BF0C51">
        <w:rPr>
          <w:sz w:val="28"/>
          <w:szCs w:val="28"/>
        </w:rPr>
        <w:t xml:space="preserve"> – </w:t>
      </w:r>
      <w:r w:rsidRPr="00BF0C51">
        <w:rPr>
          <w:b/>
          <w:i/>
          <w:sz w:val="28"/>
          <w:szCs w:val="28"/>
        </w:rPr>
        <w:t xml:space="preserve">1,23 </w:t>
      </w:r>
      <w:r w:rsidRPr="00BF0C51">
        <w:rPr>
          <w:sz w:val="28"/>
          <w:szCs w:val="28"/>
        </w:rPr>
        <w:t>тыс. руб.;</w:t>
      </w:r>
    </w:p>
    <w:p w14:paraId="5388F0D4" w14:textId="77777777" w:rsidR="000A0619" w:rsidRPr="00BF0C51" w:rsidRDefault="000A0619" w:rsidP="000A0619">
      <w:pPr>
        <w:tabs>
          <w:tab w:val="left" w:pos="1134"/>
        </w:tabs>
        <w:ind w:firstLine="709"/>
        <w:jc w:val="both"/>
        <w:rPr>
          <w:sz w:val="28"/>
          <w:szCs w:val="28"/>
        </w:rPr>
      </w:pPr>
      <w:r w:rsidRPr="00BF0C51">
        <w:rPr>
          <w:sz w:val="28"/>
          <w:szCs w:val="28"/>
        </w:rPr>
        <w:t xml:space="preserve">- 2022 год в сумме </w:t>
      </w:r>
      <w:r w:rsidRPr="00BF0C51">
        <w:rPr>
          <w:b/>
          <w:i/>
          <w:sz w:val="28"/>
          <w:szCs w:val="28"/>
        </w:rPr>
        <w:t>2,24</w:t>
      </w:r>
      <w:r w:rsidRPr="00BF0C51">
        <w:rPr>
          <w:sz w:val="28"/>
          <w:szCs w:val="28"/>
        </w:rPr>
        <w:t xml:space="preserve"> тыс. руб. с разбивкой по периодам:</w:t>
      </w:r>
    </w:p>
    <w:p w14:paraId="478BC830" w14:textId="77777777" w:rsidR="000A0619" w:rsidRPr="00BF0C51" w:rsidRDefault="000A0619" w:rsidP="000A0619">
      <w:pPr>
        <w:tabs>
          <w:tab w:val="left" w:pos="1134"/>
        </w:tabs>
        <w:ind w:firstLine="709"/>
        <w:jc w:val="both"/>
        <w:rPr>
          <w:sz w:val="28"/>
          <w:szCs w:val="28"/>
        </w:rPr>
      </w:pPr>
      <w:r w:rsidRPr="00BF0C51">
        <w:rPr>
          <w:b/>
          <w:sz w:val="28"/>
          <w:szCs w:val="28"/>
        </w:rPr>
        <w:t>- с</w:t>
      </w:r>
      <w:r w:rsidRPr="00BF0C51">
        <w:rPr>
          <w:sz w:val="28"/>
          <w:szCs w:val="28"/>
        </w:rPr>
        <w:t xml:space="preserve"> </w:t>
      </w:r>
      <w:r w:rsidRPr="00BF0C51">
        <w:rPr>
          <w:b/>
          <w:sz w:val="28"/>
          <w:szCs w:val="28"/>
        </w:rPr>
        <w:t>01.01.2022 по 30.06.2022</w:t>
      </w:r>
      <w:r w:rsidRPr="00BF0C51">
        <w:rPr>
          <w:sz w:val="28"/>
          <w:szCs w:val="28"/>
        </w:rPr>
        <w:t xml:space="preserve"> – </w:t>
      </w:r>
      <w:r w:rsidRPr="00BF0C51">
        <w:rPr>
          <w:b/>
          <w:i/>
          <w:sz w:val="28"/>
          <w:szCs w:val="28"/>
        </w:rPr>
        <w:t xml:space="preserve">0,88 </w:t>
      </w:r>
      <w:r w:rsidRPr="00BF0C51">
        <w:rPr>
          <w:sz w:val="28"/>
          <w:szCs w:val="28"/>
        </w:rPr>
        <w:t>тыс. руб.;</w:t>
      </w:r>
    </w:p>
    <w:p w14:paraId="588BA4BD" w14:textId="77777777" w:rsidR="000A0619" w:rsidRPr="00BF0C51" w:rsidRDefault="000A0619" w:rsidP="000A0619">
      <w:pPr>
        <w:tabs>
          <w:tab w:val="left" w:pos="1134"/>
        </w:tabs>
        <w:ind w:firstLine="709"/>
        <w:jc w:val="both"/>
        <w:rPr>
          <w:sz w:val="28"/>
          <w:szCs w:val="28"/>
        </w:rPr>
      </w:pPr>
      <w:r w:rsidRPr="00BF0C51">
        <w:rPr>
          <w:b/>
          <w:sz w:val="28"/>
          <w:szCs w:val="28"/>
        </w:rPr>
        <w:t>- с</w:t>
      </w:r>
      <w:r w:rsidRPr="00BF0C51">
        <w:rPr>
          <w:sz w:val="28"/>
          <w:szCs w:val="28"/>
        </w:rPr>
        <w:t xml:space="preserve"> </w:t>
      </w:r>
      <w:r w:rsidRPr="00BF0C51">
        <w:rPr>
          <w:b/>
          <w:sz w:val="28"/>
          <w:szCs w:val="28"/>
        </w:rPr>
        <w:t>01.07.2022 по 31.12.2022</w:t>
      </w:r>
      <w:r w:rsidRPr="00BF0C51">
        <w:rPr>
          <w:sz w:val="28"/>
          <w:szCs w:val="28"/>
        </w:rPr>
        <w:t xml:space="preserve"> – </w:t>
      </w:r>
      <w:r w:rsidRPr="00BF0C51">
        <w:rPr>
          <w:b/>
          <w:i/>
          <w:sz w:val="28"/>
          <w:szCs w:val="28"/>
        </w:rPr>
        <w:t xml:space="preserve">1,37 </w:t>
      </w:r>
      <w:r w:rsidRPr="00BF0C51">
        <w:rPr>
          <w:sz w:val="28"/>
          <w:szCs w:val="28"/>
        </w:rPr>
        <w:t>тыс. руб.;</w:t>
      </w:r>
    </w:p>
    <w:p w14:paraId="003BD58F" w14:textId="77777777" w:rsidR="000A0619" w:rsidRPr="00BF0C51" w:rsidRDefault="000A0619" w:rsidP="000A0619">
      <w:pPr>
        <w:tabs>
          <w:tab w:val="left" w:pos="1134"/>
        </w:tabs>
        <w:ind w:firstLine="709"/>
        <w:jc w:val="both"/>
        <w:rPr>
          <w:sz w:val="28"/>
          <w:szCs w:val="28"/>
        </w:rPr>
      </w:pPr>
      <w:r w:rsidRPr="00BF0C51">
        <w:rPr>
          <w:sz w:val="28"/>
          <w:szCs w:val="28"/>
        </w:rPr>
        <w:t xml:space="preserve">- 2023 год в сумме </w:t>
      </w:r>
      <w:r>
        <w:rPr>
          <w:b/>
          <w:i/>
          <w:sz w:val="28"/>
          <w:szCs w:val="28"/>
        </w:rPr>
        <w:t>2,10</w:t>
      </w:r>
      <w:r w:rsidRPr="00BF0C51">
        <w:rPr>
          <w:b/>
          <w:i/>
          <w:sz w:val="28"/>
          <w:szCs w:val="28"/>
        </w:rPr>
        <w:t xml:space="preserve"> </w:t>
      </w:r>
      <w:r w:rsidRPr="00BF0C51">
        <w:rPr>
          <w:sz w:val="28"/>
          <w:szCs w:val="28"/>
        </w:rPr>
        <w:t>тыс. руб. с разбивкой по периодам:</w:t>
      </w:r>
    </w:p>
    <w:p w14:paraId="127C7BD6" w14:textId="77777777" w:rsidR="000A0619" w:rsidRPr="00BF0C51" w:rsidRDefault="000A0619" w:rsidP="000A0619">
      <w:pPr>
        <w:tabs>
          <w:tab w:val="left" w:pos="1134"/>
        </w:tabs>
        <w:ind w:firstLine="709"/>
        <w:jc w:val="both"/>
        <w:rPr>
          <w:sz w:val="28"/>
          <w:szCs w:val="28"/>
        </w:rPr>
      </w:pPr>
      <w:r w:rsidRPr="00BF0C51">
        <w:rPr>
          <w:b/>
          <w:sz w:val="28"/>
          <w:szCs w:val="28"/>
        </w:rPr>
        <w:t>- с</w:t>
      </w:r>
      <w:r w:rsidRPr="00BF0C51">
        <w:rPr>
          <w:sz w:val="28"/>
          <w:szCs w:val="28"/>
        </w:rPr>
        <w:t xml:space="preserve"> </w:t>
      </w:r>
      <w:r w:rsidRPr="00BF0C51">
        <w:rPr>
          <w:b/>
          <w:sz w:val="28"/>
          <w:szCs w:val="28"/>
        </w:rPr>
        <w:t>01.01.2023 по 30.06.2023</w:t>
      </w:r>
      <w:r w:rsidRPr="00BF0C51">
        <w:rPr>
          <w:sz w:val="28"/>
          <w:szCs w:val="28"/>
        </w:rPr>
        <w:t xml:space="preserve"> – </w:t>
      </w:r>
      <w:r w:rsidRPr="00BF0C51">
        <w:rPr>
          <w:b/>
          <w:i/>
          <w:sz w:val="28"/>
          <w:szCs w:val="28"/>
        </w:rPr>
        <w:t xml:space="preserve">0,88 </w:t>
      </w:r>
      <w:r w:rsidRPr="00BF0C51">
        <w:rPr>
          <w:sz w:val="28"/>
          <w:szCs w:val="28"/>
        </w:rPr>
        <w:t>тыс. руб.;</w:t>
      </w:r>
    </w:p>
    <w:p w14:paraId="4CA76CA7" w14:textId="77777777" w:rsidR="000A0619" w:rsidRPr="00BF0C51" w:rsidRDefault="000A0619" w:rsidP="000A0619">
      <w:pPr>
        <w:tabs>
          <w:tab w:val="left" w:pos="1134"/>
        </w:tabs>
        <w:ind w:firstLine="709"/>
        <w:jc w:val="both"/>
        <w:rPr>
          <w:sz w:val="28"/>
          <w:szCs w:val="28"/>
        </w:rPr>
      </w:pPr>
      <w:r w:rsidRPr="00BF0C51">
        <w:rPr>
          <w:b/>
          <w:sz w:val="28"/>
          <w:szCs w:val="28"/>
        </w:rPr>
        <w:t>- с</w:t>
      </w:r>
      <w:r w:rsidRPr="00BF0C51">
        <w:rPr>
          <w:sz w:val="28"/>
          <w:szCs w:val="28"/>
        </w:rPr>
        <w:t xml:space="preserve"> </w:t>
      </w:r>
      <w:r w:rsidRPr="00BF0C51">
        <w:rPr>
          <w:b/>
          <w:sz w:val="28"/>
          <w:szCs w:val="28"/>
        </w:rPr>
        <w:t>01.07.2023 по 31.12.2023</w:t>
      </w:r>
      <w:r w:rsidRPr="00BF0C51">
        <w:rPr>
          <w:sz w:val="28"/>
          <w:szCs w:val="28"/>
        </w:rPr>
        <w:t xml:space="preserve"> – </w:t>
      </w:r>
      <w:r w:rsidRPr="00BF0C51">
        <w:rPr>
          <w:b/>
          <w:i/>
          <w:sz w:val="28"/>
          <w:szCs w:val="28"/>
        </w:rPr>
        <w:t>1,</w:t>
      </w:r>
      <w:r>
        <w:rPr>
          <w:b/>
          <w:i/>
          <w:sz w:val="28"/>
          <w:szCs w:val="28"/>
        </w:rPr>
        <w:t>2</w:t>
      </w:r>
      <w:r w:rsidRPr="00BF0C51">
        <w:rPr>
          <w:b/>
          <w:i/>
          <w:sz w:val="28"/>
          <w:szCs w:val="28"/>
        </w:rPr>
        <w:t xml:space="preserve">3 </w:t>
      </w:r>
      <w:r w:rsidRPr="00BF0C51">
        <w:rPr>
          <w:sz w:val="28"/>
          <w:szCs w:val="28"/>
        </w:rPr>
        <w:t>тыс. руб.</w:t>
      </w:r>
    </w:p>
    <w:p w14:paraId="74438D1A" w14:textId="77777777" w:rsidR="000A0619" w:rsidRDefault="000A0619" w:rsidP="000A0619">
      <w:pPr>
        <w:tabs>
          <w:tab w:val="left" w:pos="1134"/>
        </w:tabs>
        <w:ind w:firstLine="709"/>
        <w:jc w:val="center"/>
        <w:rPr>
          <w:b/>
          <w:sz w:val="32"/>
          <w:szCs w:val="32"/>
          <w:u w:val="single"/>
        </w:rPr>
      </w:pPr>
      <w:r w:rsidRPr="008C5001">
        <w:rPr>
          <w:b/>
          <w:sz w:val="32"/>
          <w:szCs w:val="32"/>
          <w:u w:val="single"/>
        </w:rPr>
        <w:t>Тарифы на водоотведение (очистку сточных вод)</w:t>
      </w:r>
    </w:p>
    <w:p w14:paraId="5E8924B7" w14:textId="77777777" w:rsidR="000A0619" w:rsidRDefault="000A0619" w:rsidP="000A0619">
      <w:pPr>
        <w:tabs>
          <w:tab w:val="left" w:pos="1134"/>
        </w:tabs>
        <w:ind w:firstLine="709"/>
        <w:jc w:val="center"/>
        <w:rPr>
          <w:b/>
          <w:sz w:val="32"/>
          <w:szCs w:val="32"/>
          <w:u w:val="single"/>
        </w:rPr>
      </w:pPr>
    </w:p>
    <w:p w14:paraId="4E526D80" w14:textId="77777777" w:rsidR="000A0619" w:rsidRPr="001E7335" w:rsidRDefault="000A0619" w:rsidP="000A0619">
      <w:pPr>
        <w:ind w:firstLine="540"/>
        <w:jc w:val="both"/>
        <w:rPr>
          <w:sz w:val="28"/>
          <w:szCs w:val="28"/>
        </w:rPr>
      </w:pPr>
      <w:bookmarkStart w:id="5" w:name="_Hlk525130962"/>
      <w:r w:rsidRPr="001E7335">
        <w:rPr>
          <w:sz w:val="28"/>
          <w:szCs w:val="28"/>
        </w:rPr>
        <w:t>Тарифы регулируемых организаций на питьевую воду (питьевое водоснабжение), техническую воду, транспортировку холодной воды, водоотведение, без дифференциации в виде одноставочных тарифов рассчитываются в соответствии с формулой:</w:t>
      </w:r>
    </w:p>
    <w:p w14:paraId="4B3FAC5A" w14:textId="77777777" w:rsidR="000A0619" w:rsidRPr="001E7335" w:rsidRDefault="000A0619" w:rsidP="000A0619">
      <w:pPr>
        <w:jc w:val="both"/>
        <w:rPr>
          <w:sz w:val="28"/>
          <w:szCs w:val="28"/>
        </w:rPr>
      </w:pPr>
    </w:p>
    <w:p w14:paraId="64C3E544" w14:textId="25D0BAD0" w:rsidR="000A0619" w:rsidRPr="001E7335" w:rsidRDefault="000A0619" w:rsidP="000A0619">
      <w:pPr>
        <w:jc w:val="center"/>
        <w:rPr>
          <w:sz w:val="28"/>
          <w:szCs w:val="28"/>
        </w:rPr>
      </w:pPr>
      <w:r w:rsidRPr="006D7C89">
        <w:rPr>
          <w:noProof/>
          <w:position w:val="-30"/>
          <w:sz w:val="28"/>
          <w:szCs w:val="28"/>
        </w:rPr>
        <w:drawing>
          <wp:inline distT="0" distB="0" distL="0" distR="0" wp14:anchorId="4DD9F7B0" wp14:editId="2719DA19">
            <wp:extent cx="756285" cy="451485"/>
            <wp:effectExtent l="0" t="0" r="0" b="5715"/>
            <wp:docPr id="40" name="Рисунок 40" descr="base_1_278584_5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0" descr="base_1_278584_524"/>
                    <pic:cNvPicPr>
                      <a:picLocks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756285" cy="451485"/>
                    </a:xfrm>
                    <a:prstGeom prst="rect">
                      <a:avLst/>
                    </a:prstGeom>
                    <a:noFill/>
                    <a:ln>
                      <a:noFill/>
                    </a:ln>
                  </pic:spPr>
                </pic:pic>
              </a:graphicData>
            </a:graphic>
          </wp:inline>
        </w:drawing>
      </w:r>
      <w:r w:rsidRPr="001E7335">
        <w:rPr>
          <w:sz w:val="28"/>
          <w:szCs w:val="28"/>
        </w:rPr>
        <w:t xml:space="preserve">, </w:t>
      </w:r>
    </w:p>
    <w:p w14:paraId="4A3F431C" w14:textId="77777777" w:rsidR="000A0619" w:rsidRPr="001E7335" w:rsidRDefault="000A0619" w:rsidP="000A0619">
      <w:pPr>
        <w:ind w:firstLine="540"/>
        <w:jc w:val="both"/>
        <w:rPr>
          <w:sz w:val="28"/>
          <w:szCs w:val="28"/>
        </w:rPr>
      </w:pPr>
      <w:r w:rsidRPr="001E7335">
        <w:rPr>
          <w:sz w:val="28"/>
          <w:szCs w:val="28"/>
        </w:rPr>
        <w:t>где:</w:t>
      </w:r>
    </w:p>
    <w:p w14:paraId="77FE681A" w14:textId="1E0DC2C5" w:rsidR="000A0619" w:rsidRPr="001E7335" w:rsidRDefault="000A0619" w:rsidP="000A0619">
      <w:pPr>
        <w:ind w:firstLine="539"/>
        <w:jc w:val="both"/>
        <w:rPr>
          <w:sz w:val="28"/>
          <w:szCs w:val="28"/>
        </w:rPr>
      </w:pPr>
      <w:r w:rsidRPr="006D7C89">
        <w:rPr>
          <w:noProof/>
          <w:position w:val="-12"/>
          <w:sz w:val="28"/>
          <w:szCs w:val="28"/>
        </w:rPr>
        <w:drawing>
          <wp:inline distT="0" distB="0" distL="0" distR="0" wp14:anchorId="3DFFE724" wp14:editId="4910A16E">
            <wp:extent cx="203200" cy="248285"/>
            <wp:effectExtent l="0" t="0" r="6350" b="0"/>
            <wp:docPr id="39" name="Рисунок 39" descr="base_1_278584_5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9" descr="base_1_278584_525"/>
                    <pic:cNvPicPr>
                      <a:picLocks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203200" cy="248285"/>
                    </a:xfrm>
                    <a:prstGeom prst="rect">
                      <a:avLst/>
                    </a:prstGeom>
                    <a:noFill/>
                    <a:ln>
                      <a:noFill/>
                    </a:ln>
                  </pic:spPr>
                </pic:pic>
              </a:graphicData>
            </a:graphic>
          </wp:inline>
        </w:drawing>
      </w:r>
      <w:r w:rsidRPr="001E7335">
        <w:rPr>
          <w:sz w:val="28"/>
          <w:szCs w:val="28"/>
        </w:rPr>
        <w:t xml:space="preserve"> - тариф регулируемой организации, устанавливаемый на i-ый год, руб./куб. м;</w:t>
      </w:r>
    </w:p>
    <w:p w14:paraId="75ECB2F7" w14:textId="4ADB50B1" w:rsidR="000A0619" w:rsidRPr="001E7335" w:rsidRDefault="000A0619" w:rsidP="000A0619">
      <w:pPr>
        <w:ind w:firstLine="539"/>
        <w:jc w:val="both"/>
        <w:rPr>
          <w:sz w:val="28"/>
          <w:szCs w:val="28"/>
        </w:rPr>
      </w:pPr>
      <w:r w:rsidRPr="006D7C89">
        <w:rPr>
          <w:noProof/>
          <w:position w:val="-12"/>
          <w:sz w:val="28"/>
          <w:szCs w:val="28"/>
        </w:rPr>
        <w:drawing>
          <wp:inline distT="0" distB="0" distL="0" distR="0" wp14:anchorId="1D531F81" wp14:editId="16941AF8">
            <wp:extent cx="451485" cy="248285"/>
            <wp:effectExtent l="0" t="0" r="5715" b="0"/>
            <wp:docPr id="38" name="Рисунок 38" descr="base_1_278584_5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8" descr="base_1_278584_526"/>
                    <pic:cNvPicPr>
                      <a:picLocks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451485" cy="248285"/>
                    </a:xfrm>
                    <a:prstGeom prst="rect">
                      <a:avLst/>
                    </a:prstGeom>
                    <a:noFill/>
                    <a:ln>
                      <a:noFill/>
                    </a:ln>
                  </pic:spPr>
                </pic:pic>
              </a:graphicData>
            </a:graphic>
          </wp:inline>
        </w:drawing>
      </w:r>
      <w:r w:rsidRPr="001E7335">
        <w:rPr>
          <w:sz w:val="28"/>
          <w:szCs w:val="28"/>
        </w:rPr>
        <w:t xml:space="preserve"> - необходимая валовая выручка регулируемой организации, относящаяся на соответствующий регулируемый вид деятельности, рассчитанная на i-ый год, руб.;</w:t>
      </w:r>
    </w:p>
    <w:p w14:paraId="149AA1F2" w14:textId="432CA6F6" w:rsidR="000A0619" w:rsidRDefault="000A0619" w:rsidP="000A0619">
      <w:pPr>
        <w:ind w:firstLine="539"/>
        <w:jc w:val="both"/>
        <w:rPr>
          <w:sz w:val="28"/>
          <w:szCs w:val="28"/>
        </w:rPr>
      </w:pPr>
      <w:r w:rsidRPr="006D7C89">
        <w:rPr>
          <w:noProof/>
          <w:position w:val="-12"/>
          <w:sz w:val="28"/>
          <w:szCs w:val="28"/>
        </w:rPr>
        <w:drawing>
          <wp:inline distT="0" distB="0" distL="0" distR="0" wp14:anchorId="18EC6006" wp14:editId="1643D41A">
            <wp:extent cx="214630" cy="248285"/>
            <wp:effectExtent l="0" t="0" r="0" b="0"/>
            <wp:docPr id="37" name="Рисунок 37" descr="base_1_278584_5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7" descr="base_1_278584_527"/>
                    <pic:cNvPicPr>
                      <a:picLocks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214630" cy="248285"/>
                    </a:xfrm>
                    <a:prstGeom prst="rect">
                      <a:avLst/>
                    </a:prstGeom>
                    <a:noFill/>
                    <a:ln>
                      <a:noFill/>
                    </a:ln>
                  </pic:spPr>
                </pic:pic>
              </a:graphicData>
            </a:graphic>
          </wp:inline>
        </w:drawing>
      </w:r>
      <w:r w:rsidRPr="001E7335">
        <w:rPr>
          <w:sz w:val="28"/>
          <w:szCs w:val="28"/>
        </w:rPr>
        <w:t xml:space="preserve"> - объем отпускаемой i-той регулируемой организацией воды (принимаемых сточных вод) абонентам и другим регулируемым организациям, куб. м.</w:t>
      </w:r>
      <w:bookmarkEnd w:id="5"/>
    </w:p>
    <w:p w14:paraId="0B439044" w14:textId="77777777" w:rsidR="000A0619" w:rsidRDefault="000A0619" w:rsidP="000A0619">
      <w:pPr>
        <w:ind w:firstLine="539"/>
        <w:jc w:val="both"/>
        <w:rPr>
          <w:sz w:val="28"/>
          <w:szCs w:val="28"/>
        </w:rPr>
      </w:pPr>
      <w:r w:rsidRPr="00555B20">
        <w:rPr>
          <w:sz w:val="28"/>
          <w:szCs w:val="28"/>
        </w:rPr>
        <w:t>Учитывая результаты анализа и экономические интересы производителя и потребителей питьевой воды, водоотведения, рекомендую региональной энергетической комиссии Кемеровской области установить для организации тарифы на питьевую воду и водоотведение с учетом календарной разбивки:</w:t>
      </w:r>
    </w:p>
    <w:p w14:paraId="3A0241E4" w14:textId="77777777" w:rsidR="000A0619" w:rsidRDefault="000A0619" w:rsidP="000A0619">
      <w:pPr>
        <w:ind w:firstLine="709"/>
        <w:jc w:val="both"/>
        <w:rPr>
          <w:sz w:val="28"/>
          <w:szCs w:val="28"/>
        </w:rPr>
      </w:pPr>
    </w:p>
    <w:p w14:paraId="03A6A2B8" w14:textId="77777777" w:rsidR="000A0619" w:rsidRDefault="000A0619" w:rsidP="000A0619">
      <w:pPr>
        <w:pStyle w:val="4"/>
        <w:tabs>
          <w:tab w:val="left" w:pos="7655"/>
        </w:tabs>
        <w:spacing w:before="0" w:after="0"/>
        <w:ind w:firstLine="709"/>
        <w:jc w:val="right"/>
        <w:rPr>
          <w:b w:val="0"/>
        </w:rPr>
      </w:pPr>
      <w:r w:rsidRPr="001671EA">
        <w:rPr>
          <w:b w:val="0"/>
        </w:rPr>
        <w:t xml:space="preserve">Таблица </w:t>
      </w:r>
      <w:r>
        <w:rPr>
          <w:b w:val="0"/>
        </w:rPr>
        <w:t>2</w:t>
      </w:r>
    </w:p>
    <w:p w14:paraId="3673859B" w14:textId="77777777" w:rsidR="000A0619" w:rsidRPr="000A0619" w:rsidRDefault="000A0619" w:rsidP="000A0619">
      <w:pPr>
        <w:jc w:val="center"/>
      </w:pPr>
      <w:r w:rsidRPr="000A0619">
        <w:t>Тарифы на услугу водоотведения (очистку сточных вод), реализуемую</w:t>
      </w:r>
    </w:p>
    <w:p w14:paraId="08D95EC8" w14:textId="77777777" w:rsidR="000A0619" w:rsidRPr="000A0619" w:rsidRDefault="000A0619" w:rsidP="000A0619">
      <w:pPr>
        <w:jc w:val="center"/>
      </w:pPr>
      <w:r w:rsidRPr="000A0619">
        <w:t xml:space="preserve"> АО «КУЗБАССКАЯ ПТИЦЕФАБРИКА» (Новокузнецкий муниципальный район) на потребительском рынке с 01.01.2016 по 31.12.2018</w:t>
      </w:r>
    </w:p>
    <w:tbl>
      <w:tblPr>
        <w:tblW w:w="10437"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1"/>
        <w:gridCol w:w="2060"/>
        <w:gridCol w:w="517"/>
        <w:gridCol w:w="1445"/>
        <w:gridCol w:w="1748"/>
        <w:gridCol w:w="2026"/>
      </w:tblGrid>
      <w:tr w:rsidR="000A0619" w:rsidRPr="000A0619" w14:paraId="66C7C90F" w14:textId="77777777" w:rsidTr="008968B6">
        <w:trPr>
          <w:trHeight w:val="591"/>
        </w:trPr>
        <w:tc>
          <w:tcPr>
            <w:tcW w:w="2641" w:type="dxa"/>
            <w:shd w:val="clear" w:color="auto" w:fill="auto"/>
            <w:vAlign w:val="center"/>
          </w:tcPr>
          <w:p w14:paraId="602ADD00" w14:textId="77777777" w:rsidR="000A0619" w:rsidRPr="000A0619" w:rsidRDefault="000A0619" w:rsidP="00D7528B">
            <w:pPr>
              <w:jc w:val="center"/>
              <w:rPr>
                <w:color w:val="FF0000"/>
                <w:sz w:val="20"/>
                <w:szCs w:val="20"/>
              </w:rPr>
            </w:pPr>
            <w:r w:rsidRPr="000A0619">
              <w:rPr>
                <w:sz w:val="20"/>
                <w:szCs w:val="20"/>
              </w:rPr>
              <w:t>Предприятие</w:t>
            </w:r>
          </w:p>
        </w:tc>
        <w:tc>
          <w:tcPr>
            <w:tcW w:w="2060" w:type="dxa"/>
            <w:shd w:val="clear" w:color="auto" w:fill="auto"/>
            <w:vAlign w:val="center"/>
          </w:tcPr>
          <w:p w14:paraId="676D441B" w14:textId="77777777" w:rsidR="000A0619" w:rsidRPr="000A0619" w:rsidRDefault="000A0619" w:rsidP="00D7528B">
            <w:pPr>
              <w:jc w:val="center"/>
              <w:rPr>
                <w:sz w:val="20"/>
                <w:szCs w:val="20"/>
              </w:rPr>
            </w:pPr>
            <w:r w:rsidRPr="000A0619">
              <w:rPr>
                <w:sz w:val="20"/>
                <w:szCs w:val="20"/>
              </w:rPr>
              <w:t>Год долгосрочного периода</w:t>
            </w:r>
          </w:p>
        </w:tc>
        <w:tc>
          <w:tcPr>
            <w:tcW w:w="1962" w:type="dxa"/>
            <w:gridSpan w:val="2"/>
            <w:shd w:val="clear" w:color="auto" w:fill="auto"/>
            <w:vAlign w:val="center"/>
          </w:tcPr>
          <w:p w14:paraId="65DAAA5B" w14:textId="77777777" w:rsidR="000A0619" w:rsidRPr="000A0619" w:rsidRDefault="000A0619" w:rsidP="00D7528B">
            <w:pPr>
              <w:jc w:val="center"/>
              <w:rPr>
                <w:sz w:val="20"/>
                <w:szCs w:val="20"/>
              </w:rPr>
            </w:pPr>
            <w:r w:rsidRPr="000A0619">
              <w:rPr>
                <w:sz w:val="20"/>
                <w:szCs w:val="20"/>
              </w:rPr>
              <w:t>Календарная разбивка</w:t>
            </w:r>
          </w:p>
        </w:tc>
        <w:tc>
          <w:tcPr>
            <w:tcW w:w="1748" w:type="dxa"/>
            <w:shd w:val="clear" w:color="auto" w:fill="auto"/>
            <w:vAlign w:val="center"/>
          </w:tcPr>
          <w:p w14:paraId="10C64A24" w14:textId="77777777" w:rsidR="000A0619" w:rsidRPr="000A0619" w:rsidRDefault="000A0619" w:rsidP="00D7528B">
            <w:pPr>
              <w:jc w:val="center"/>
              <w:rPr>
                <w:sz w:val="20"/>
                <w:szCs w:val="20"/>
              </w:rPr>
            </w:pPr>
            <w:r w:rsidRPr="000A0619">
              <w:rPr>
                <w:sz w:val="20"/>
                <w:szCs w:val="20"/>
              </w:rPr>
              <w:t>Тарифы, руб./м</w:t>
            </w:r>
            <w:r w:rsidRPr="000A0619">
              <w:rPr>
                <w:sz w:val="20"/>
                <w:szCs w:val="20"/>
                <w:vertAlign w:val="superscript"/>
              </w:rPr>
              <w:t>3</w:t>
            </w:r>
          </w:p>
        </w:tc>
        <w:tc>
          <w:tcPr>
            <w:tcW w:w="2026" w:type="dxa"/>
            <w:shd w:val="clear" w:color="auto" w:fill="auto"/>
            <w:vAlign w:val="center"/>
          </w:tcPr>
          <w:p w14:paraId="2216FBD4" w14:textId="77777777" w:rsidR="000A0619" w:rsidRPr="000A0619" w:rsidRDefault="000A0619" w:rsidP="00D7528B">
            <w:pPr>
              <w:jc w:val="center"/>
              <w:rPr>
                <w:sz w:val="20"/>
                <w:szCs w:val="20"/>
              </w:rPr>
            </w:pPr>
            <w:r w:rsidRPr="000A0619">
              <w:rPr>
                <w:sz w:val="20"/>
                <w:szCs w:val="20"/>
              </w:rPr>
              <w:t>Рост к предыдущему периоду, %</w:t>
            </w:r>
          </w:p>
        </w:tc>
      </w:tr>
      <w:tr w:rsidR="000A0619" w:rsidRPr="000A0619" w14:paraId="3A3D27FC" w14:textId="77777777" w:rsidTr="008968B6">
        <w:trPr>
          <w:trHeight w:val="612"/>
        </w:trPr>
        <w:tc>
          <w:tcPr>
            <w:tcW w:w="2641" w:type="dxa"/>
            <w:vMerge w:val="restart"/>
            <w:shd w:val="clear" w:color="auto" w:fill="auto"/>
            <w:vAlign w:val="center"/>
          </w:tcPr>
          <w:p w14:paraId="2D752A09" w14:textId="77777777" w:rsidR="000A0619" w:rsidRPr="000A0619" w:rsidRDefault="000A0619" w:rsidP="00D7528B">
            <w:pPr>
              <w:jc w:val="center"/>
              <w:rPr>
                <w:sz w:val="20"/>
                <w:szCs w:val="20"/>
              </w:rPr>
            </w:pPr>
            <w:r w:rsidRPr="000A0619">
              <w:rPr>
                <w:sz w:val="20"/>
                <w:szCs w:val="20"/>
              </w:rPr>
              <w:t>АО «КУЗБАССКАЯ ПТИЦЕФАБРИКА»</w:t>
            </w:r>
          </w:p>
        </w:tc>
        <w:tc>
          <w:tcPr>
            <w:tcW w:w="2060" w:type="dxa"/>
            <w:vMerge w:val="restart"/>
            <w:shd w:val="clear" w:color="auto" w:fill="auto"/>
            <w:vAlign w:val="center"/>
          </w:tcPr>
          <w:p w14:paraId="02DA63E1" w14:textId="77777777" w:rsidR="000A0619" w:rsidRPr="000A0619" w:rsidRDefault="000A0619" w:rsidP="00D7528B">
            <w:pPr>
              <w:jc w:val="center"/>
              <w:rPr>
                <w:sz w:val="20"/>
                <w:szCs w:val="20"/>
              </w:rPr>
            </w:pPr>
            <w:r w:rsidRPr="000A0619">
              <w:rPr>
                <w:sz w:val="20"/>
                <w:szCs w:val="20"/>
              </w:rPr>
              <w:t>2019</w:t>
            </w:r>
          </w:p>
        </w:tc>
        <w:tc>
          <w:tcPr>
            <w:tcW w:w="1962" w:type="dxa"/>
            <w:gridSpan w:val="2"/>
            <w:shd w:val="clear" w:color="auto" w:fill="auto"/>
          </w:tcPr>
          <w:p w14:paraId="0F366298" w14:textId="77777777" w:rsidR="000A0619" w:rsidRPr="000A0619" w:rsidRDefault="000A0619" w:rsidP="00D7528B">
            <w:pPr>
              <w:jc w:val="center"/>
              <w:rPr>
                <w:sz w:val="20"/>
                <w:szCs w:val="20"/>
              </w:rPr>
            </w:pPr>
            <w:r w:rsidRPr="000A0619">
              <w:rPr>
                <w:sz w:val="20"/>
                <w:szCs w:val="20"/>
              </w:rPr>
              <w:t>с 01.01.2019 по 30.06.2019</w:t>
            </w:r>
          </w:p>
        </w:tc>
        <w:tc>
          <w:tcPr>
            <w:tcW w:w="1748" w:type="dxa"/>
            <w:shd w:val="clear" w:color="auto" w:fill="auto"/>
            <w:vAlign w:val="center"/>
          </w:tcPr>
          <w:p w14:paraId="34710902" w14:textId="77777777" w:rsidR="000A0619" w:rsidRPr="000A0619" w:rsidRDefault="000A0619" w:rsidP="00D7528B">
            <w:pPr>
              <w:jc w:val="center"/>
              <w:rPr>
                <w:sz w:val="20"/>
                <w:szCs w:val="20"/>
              </w:rPr>
            </w:pPr>
            <w:r w:rsidRPr="000A0619">
              <w:rPr>
                <w:sz w:val="20"/>
                <w:szCs w:val="20"/>
              </w:rPr>
              <w:t>8,47</w:t>
            </w:r>
          </w:p>
        </w:tc>
        <w:tc>
          <w:tcPr>
            <w:tcW w:w="2026" w:type="dxa"/>
            <w:shd w:val="clear" w:color="auto" w:fill="auto"/>
            <w:vAlign w:val="center"/>
          </w:tcPr>
          <w:p w14:paraId="6F736D83" w14:textId="77777777" w:rsidR="000A0619" w:rsidRPr="000A0619" w:rsidRDefault="000A0619" w:rsidP="00D7528B">
            <w:pPr>
              <w:jc w:val="center"/>
              <w:rPr>
                <w:sz w:val="20"/>
                <w:szCs w:val="20"/>
              </w:rPr>
            </w:pPr>
            <w:r w:rsidRPr="000A0619">
              <w:rPr>
                <w:sz w:val="20"/>
                <w:szCs w:val="20"/>
              </w:rPr>
              <w:t>0,0</w:t>
            </w:r>
          </w:p>
        </w:tc>
      </w:tr>
      <w:tr w:rsidR="000A0619" w:rsidRPr="000A0619" w14:paraId="2BF7B931" w14:textId="77777777" w:rsidTr="008968B6">
        <w:trPr>
          <w:trHeight w:val="137"/>
        </w:trPr>
        <w:tc>
          <w:tcPr>
            <w:tcW w:w="2641" w:type="dxa"/>
            <w:vMerge/>
            <w:shd w:val="clear" w:color="auto" w:fill="auto"/>
            <w:vAlign w:val="center"/>
          </w:tcPr>
          <w:p w14:paraId="5733CFE1" w14:textId="77777777" w:rsidR="000A0619" w:rsidRPr="000A0619" w:rsidRDefault="000A0619" w:rsidP="00D7528B">
            <w:pPr>
              <w:jc w:val="both"/>
              <w:rPr>
                <w:sz w:val="20"/>
                <w:szCs w:val="20"/>
              </w:rPr>
            </w:pPr>
          </w:p>
        </w:tc>
        <w:tc>
          <w:tcPr>
            <w:tcW w:w="2060" w:type="dxa"/>
            <w:vMerge/>
            <w:shd w:val="clear" w:color="auto" w:fill="auto"/>
            <w:vAlign w:val="center"/>
          </w:tcPr>
          <w:p w14:paraId="79BAC2B3" w14:textId="77777777" w:rsidR="000A0619" w:rsidRPr="000A0619" w:rsidRDefault="000A0619" w:rsidP="00D7528B">
            <w:pPr>
              <w:jc w:val="center"/>
              <w:rPr>
                <w:sz w:val="20"/>
                <w:szCs w:val="20"/>
              </w:rPr>
            </w:pPr>
          </w:p>
        </w:tc>
        <w:tc>
          <w:tcPr>
            <w:tcW w:w="1962" w:type="dxa"/>
            <w:gridSpan w:val="2"/>
            <w:shd w:val="clear" w:color="auto" w:fill="auto"/>
          </w:tcPr>
          <w:p w14:paraId="0CCC56AD" w14:textId="77777777" w:rsidR="000A0619" w:rsidRPr="000A0619" w:rsidRDefault="000A0619" w:rsidP="00D7528B">
            <w:pPr>
              <w:jc w:val="center"/>
              <w:rPr>
                <w:sz w:val="20"/>
                <w:szCs w:val="20"/>
              </w:rPr>
            </w:pPr>
            <w:r w:rsidRPr="000A0619">
              <w:rPr>
                <w:sz w:val="20"/>
                <w:szCs w:val="20"/>
              </w:rPr>
              <w:t>с 01.07.2019 по 31.12.2019</w:t>
            </w:r>
          </w:p>
        </w:tc>
        <w:tc>
          <w:tcPr>
            <w:tcW w:w="1748" w:type="dxa"/>
            <w:shd w:val="clear" w:color="auto" w:fill="auto"/>
            <w:vAlign w:val="center"/>
          </w:tcPr>
          <w:p w14:paraId="1625D1E3" w14:textId="77777777" w:rsidR="000A0619" w:rsidRPr="000A0619" w:rsidRDefault="000A0619" w:rsidP="00D7528B">
            <w:pPr>
              <w:jc w:val="center"/>
              <w:rPr>
                <w:sz w:val="20"/>
                <w:szCs w:val="20"/>
              </w:rPr>
            </w:pPr>
            <w:r w:rsidRPr="000A0619">
              <w:rPr>
                <w:sz w:val="20"/>
                <w:szCs w:val="20"/>
              </w:rPr>
              <w:t>8,76</w:t>
            </w:r>
          </w:p>
        </w:tc>
        <w:tc>
          <w:tcPr>
            <w:tcW w:w="2026" w:type="dxa"/>
            <w:shd w:val="clear" w:color="auto" w:fill="auto"/>
            <w:vAlign w:val="center"/>
          </w:tcPr>
          <w:p w14:paraId="43F1BD4B" w14:textId="77777777" w:rsidR="000A0619" w:rsidRPr="000A0619" w:rsidRDefault="000A0619" w:rsidP="00D7528B">
            <w:pPr>
              <w:jc w:val="center"/>
              <w:rPr>
                <w:sz w:val="20"/>
                <w:szCs w:val="20"/>
              </w:rPr>
            </w:pPr>
            <w:r w:rsidRPr="000A0619">
              <w:rPr>
                <w:sz w:val="20"/>
                <w:szCs w:val="20"/>
              </w:rPr>
              <w:t>3,4</w:t>
            </w:r>
          </w:p>
        </w:tc>
      </w:tr>
      <w:tr w:rsidR="000A0619" w:rsidRPr="000A0619" w14:paraId="5B127C21" w14:textId="77777777" w:rsidTr="008968B6">
        <w:trPr>
          <w:trHeight w:val="137"/>
        </w:trPr>
        <w:tc>
          <w:tcPr>
            <w:tcW w:w="2641" w:type="dxa"/>
            <w:vMerge/>
            <w:shd w:val="clear" w:color="auto" w:fill="auto"/>
            <w:vAlign w:val="center"/>
          </w:tcPr>
          <w:p w14:paraId="59886990" w14:textId="77777777" w:rsidR="000A0619" w:rsidRPr="000A0619" w:rsidRDefault="000A0619" w:rsidP="00D7528B">
            <w:pPr>
              <w:jc w:val="both"/>
              <w:rPr>
                <w:sz w:val="20"/>
                <w:szCs w:val="20"/>
              </w:rPr>
            </w:pPr>
          </w:p>
        </w:tc>
        <w:tc>
          <w:tcPr>
            <w:tcW w:w="2060" w:type="dxa"/>
            <w:vMerge w:val="restart"/>
            <w:shd w:val="clear" w:color="auto" w:fill="auto"/>
            <w:vAlign w:val="center"/>
          </w:tcPr>
          <w:p w14:paraId="61468E34" w14:textId="77777777" w:rsidR="000A0619" w:rsidRPr="000A0619" w:rsidRDefault="000A0619" w:rsidP="00D7528B">
            <w:pPr>
              <w:jc w:val="center"/>
              <w:rPr>
                <w:sz w:val="20"/>
                <w:szCs w:val="20"/>
              </w:rPr>
            </w:pPr>
            <w:r w:rsidRPr="000A0619">
              <w:rPr>
                <w:sz w:val="20"/>
                <w:szCs w:val="20"/>
              </w:rPr>
              <w:t>2020</w:t>
            </w:r>
          </w:p>
        </w:tc>
        <w:tc>
          <w:tcPr>
            <w:tcW w:w="1962" w:type="dxa"/>
            <w:gridSpan w:val="2"/>
            <w:shd w:val="clear" w:color="auto" w:fill="auto"/>
          </w:tcPr>
          <w:p w14:paraId="6ACA595F" w14:textId="77777777" w:rsidR="000A0619" w:rsidRPr="000A0619" w:rsidRDefault="000A0619" w:rsidP="00D7528B">
            <w:pPr>
              <w:jc w:val="center"/>
              <w:rPr>
                <w:sz w:val="20"/>
                <w:szCs w:val="20"/>
              </w:rPr>
            </w:pPr>
            <w:r w:rsidRPr="000A0619">
              <w:rPr>
                <w:sz w:val="20"/>
                <w:szCs w:val="20"/>
              </w:rPr>
              <w:t>с 01.01.2020 по 30.06.2020</w:t>
            </w:r>
          </w:p>
        </w:tc>
        <w:tc>
          <w:tcPr>
            <w:tcW w:w="1748" w:type="dxa"/>
            <w:shd w:val="clear" w:color="auto" w:fill="auto"/>
            <w:vAlign w:val="center"/>
          </w:tcPr>
          <w:p w14:paraId="6FD394B5" w14:textId="77777777" w:rsidR="000A0619" w:rsidRPr="000A0619" w:rsidRDefault="000A0619" w:rsidP="00D7528B">
            <w:pPr>
              <w:jc w:val="center"/>
              <w:rPr>
                <w:sz w:val="20"/>
                <w:szCs w:val="20"/>
              </w:rPr>
            </w:pPr>
            <w:r w:rsidRPr="000A0619">
              <w:rPr>
                <w:sz w:val="20"/>
                <w:szCs w:val="20"/>
              </w:rPr>
              <w:t>8,76</w:t>
            </w:r>
          </w:p>
        </w:tc>
        <w:tc>
          <w:tcPr>
            <w:tcW w:w="2026" w:type="dxa"/>
            <w:shd w:val="clear" w:color="auto" w:fill="auto"/>
            <w:vAlign w:val="center"/>
          </w:tcPr>
          <w:p w14:paraId="22FCE60E" w14:textId="77777777" w:rsidR="000A0619" w:rsidRPr="000A0619" w:rsidRDefault="000A0619" w:rsidP="00D7528B">
            <w:pPr>
              <w:jc w:val="center"/>
              <w:rPr>
                <w:sz w:val="20"/>
                <w:szCs w:val="20"/>
              </w:rPr>
            </w:pPr>
            <w:r w:rsidRPr="000A0619">
              <w:rPr>
                <w:sz w:val="20"/>
                <w:szCs w:val="20"/>
              </w:rPr>
              <w:t>0,0</w:t>
            </w:r>
          </w:p>
        </w:tc>
      </w:tr>
      <w:tr w:rsidR="000A0619" w:rsidRPr="000A0619" w14:paraId="2E9F75B6" w14:textId="77777777" w:rsidTr="008968B6">
        <w:trPr>
          <w:trHeight w:val="137"/>
        </w:trPr>
        <w:tc>
          <w:tcPr>
            <w:tcW w:w="2641" w:type="dxa"/>
            <w:vMerge/>
            <w:shd w:val="clear" w:color="auto" w:fill="auto"/>
            <w:vAlign w:val="center"/>
          </w:tcPr>
          <w:p w14:paraId="6F30DE0B" w14:textId="77777777" w:rsidR="000A0619" w:rsidRPr="000A0619" w:rsidRDefault="000A0619" w:rsidP="00D7528B">
            <w:pPr>
              <w:jc w:val="both"/>
              <w:rPr>
                <w:sz w:val="20"/>
                <w:szCs w:val="20"/>
              </w:rPr>
            </w:pPr>
          </w:p>
        </w:tc>
        <w:tc>
          <w:tcPr>
            <w:tcW w:w="2060" w:type="dxa"/>
            <w:vMerge/>
            <w:shd w:val="clear" w:color="auto" w:fill="auto"/>
            <w:vAlign w:val="center"/>
          </w:tcPr>
          <w:p w14:paraId="40C346F4" w14:textId="77777777" w:rsidR="000A0619" w:rsidRPr="000A0619" w:rsidRDefault="000A0619" w:rsidP="00D7528B">
            <w:pPr>
              <w:jc w:val="center"/>
              <w:rPr>
                <w:sz w:val="20"/>
                <w:szCs w:val="20"/>
              </w:rPr>
            </w:pPr>
          </w:p>
        </w:tc>
        <w:tc>
          <w:tcPr>
            <w:tcW w:w="1962" w:type="dxa"/>
            <w:gridSpan w:val="2"/>
            <w:shd w:val="clear" w:color="auto" w:fill="auto"/>
          </w:tcPr>
          <w:p w14:paraId="1E85DB54" w14:textId="77777777" w:rsidR="000A0619" w:rsidRPr="000A0619" w:rsidRDefault="000A0619" w:rsidP="00D7528B">
            <w:pPr>
              <w:jc w:val="center"/>
              <w:rPr>
                <w:sz w:val="20"/>
                <w:szCs w:val="20"/>
              </w:rPr>
            </w:pPr>
            <w:r w:rsidRPr="000A0619">
              <w:rPr>
                <w:sz w:val="20"/>
                <w:szCs w:val="20"/>
              </w:rPr>
              <w:t>с 01.07.2020 по 31.12.2020</w:t>
            </w:r>
          </w:p>
        </w:tc>
        <w:tc>
          <w:tcPr>
            <w:tcW w:w="1748" w:type="dxa"/>
            <w:shd w:val="clear" w:color="auto" w:fill="auto"/>
            <w:vAlign w:val="center"/>
          </w:tcPr>
          <w:p w14:paraId="103BF372" w14:textId="77777777" w:rsidR="000A0619" w:rsidRPr="000A0619" w:rsidRDefault="000A0619" w:rsidP="00D7528B">
            <w:pPr>
              <w:jc w:val="center"/>
              <w:rPr>
                <w:sz w:val="20"/>
                <w:szCs w:val="20"/>
              </w:rPr>
            </w:pPr>
            <w:r w:rsidRPr="000A0619">
              <w:rPr>
                <w:sz w:val="20"/>
                <w:szCs w:val="20"/>
              </w:rPr>
              <w:t>8,91</w:t>
            </w:r>
          </w:p>
        </w:tc>
        <w:tc>
          <w:tcPr>
            <w:tcW w:w="2026" w:type="dxa"/>
            <w:shd w:val="clear" w:color="auto" w:fill="auto"/>
            <w:vAlign w:val="center"/>
          </w:tcPr>
          <w:p w14:paraId="66F70C4B" w14:textId="77777777" w:rsidR="000A0619" w:rsidRPr="000A0619" w:rsidRDefault="000A0619" w:rsidP="00D7528B">
            <w:pPr>
              <w:jc w:val="center"/>
              <w:rPr>
                <w:sz w:val="20"/>
                <w:szCs w:val="20"/>
              </w:rPr>
            </w:pPr>
            <w:r w:rsidRPr="000A0619">
              <w:rPr>
                <w:sz w:val="20"/>
                <w:szCs w:val="20"/>
              </w:rPr>
              <w:t>1,7</w:t>
            </w:r>
          </w:p>
        </w:tc>
      </w:tr>
      <w:tr w:rsidR="000A0619" w:rsidRPr="000A0619" w14:paraId="6D2B6ACC" w14:textId="77777777" w:rsidTr="008968B6">
        <w:trPr>
          <w:trHeight w:val="137"/>
        </w:trPr>
        <w:tc>
          <w:tcPr>
            <w:tcW w:w="2641" w:type="dxa"/>
            <w:vMerge/>
            <w:shd w:val="clear" w:color="auto" w:fill="auto"/>
            <w:vAlign w:val="center"/>
          </w:tcPr>
          <w:p w14:paraId="36738023" w14:textId="77777777" w:rsidR="000A0619" w:rsidRPr="000A0619" w:rsidRDefault="000A0619" w:rsidP="00D7528B">
            <w:pPr>
              <w:jc w:val="both"/>
              <w:rPr>
                <w:sz w:val="20"/>
                <w:szCs w:val="20"/>
              </w:rPr>
            </w:pPr>
          </w:p>
        </w:tc>
        <w:tc>
          <w:tcPr>
            <w:tcW w:w="2060" w:type="dxa"/>
            <w:vMerge w:val="restart"/>
            <w:shd w:val="clear" w:color="auto" w:fill="auto"/>
            <w:vAlign w:val="center"/>
          </w:tcPr>
          <w:p w14:paraId="0807A153" w14:textId="77777777" w:rsidR="000A0619" w:rsidRPr="000A0619" w:rsidRDefault="000A0619" w:rsidP="00D7528B">
            <w:pPr>
              <w:jc w:val="center"/>
              <w:rPr>
                <w:sz w:val="20"/>
                <w:szCs w:val="20"/>
              </w:rPr>
            </w:pPr>
            <w:r w:rsidRPr="000A0619">
              <w:rPr>
                <w:sz w:val="20"/>
                <w:szCs w:val="20"/>
              </w:rPr>
              <w:t>2021</w:t>
            </w:r>
          </w:p>
        </w:tc>
        <w:tc>
          <w:tcPr>
            <w:tcW w:w="1962" w:type="dxa"/>
            <w:gridSpan w:val="2"/>
            <w:shd w:val="clear" w:color="auto" w:fill="auto"/>
          </w:tcPr>
          <w:p w14:paraId="27C4A221" w14:textId="77777777" w:rsidR="000A0619" w:rsidRPr="000A0619" w:rsidRDefault="000A0619" w:rsidP="00D7528B">
            <w:pPr>
              <w:jc w:val="center"/>
              <w:rPr>
                <w:sz w:val="20"/>
                <w:szCs w:val="20"/>
              </w:rPr>
            </w:pPr>
            <w:r w:rsidRPr="000A0619">
              <w:rPr>
                <w:sz w:val="20"/>
                <w:szCs w:val="20"/>
              </w:rPr>
              <w:t>с 01.01.2021 по 30.06.2021</w:t>
            </w:r>
          </w:p>
        </w:tc>
        <w:tc>
          <w:tcPr>
            <w:tcW w:w="1748" w:type="dxa"/>
            <w:shd w:val="clear" w:color="auto" w:fill="auto"/>
            <w:vAlign w:val="center"/>
          </w:tcPr>
          <w:p w14:paraId="3D8C8F93" w14:textId="77777777" w:rsidR="000A0619" w:rsidRPr="000A0619" w:rsidRDefault="000A0619" w:rsidP="00D7528B">
            <w:pPr>
              <w:jc w:val="center"/>
              <w:rPr>
                <w:sz w:val="20"/>
                <w:szCs w:val="20"/>
              </w:rPr>
            </w:pPr>
            <w:r w:rsidRPr="000A0619">
              <w:rPr>
                <w:sz w:val="20"/>
                <w:szCs w:val="20"/>
              </w:rPr>
              <w:t>8,91</w:t>
            </w:r>
          </w:p>
        </w:tc>
        <w:tc>
          <w:tcPr>
            <w:tcW w:w="2026" w:type="dxa"/>
            <w:shd w:val="clear" w:color="auto" w:fill="auto"/>
            <w:vAlign w:val="center"/>
          </w:tcPr>
          <w:p w14:paraId="546CCE19" w14:textId="77777777" w:rsidR="000A0619" w:rsidRPr="000A0619" w:rsidRDefault="000A0619" w:rsidP="00D7528B">
            <w:pPr>
              <w:jc w:val="center"/>
              <w:rPr>
                <w:sz w:val="20"/>
                <w:szCs w:val="20"/>
              </w:rPr>
            </w:pPr>
            <w:r w:rsidRPr="000A0619">
              <w:rPr>
                <w:sz w:val="20"/>
                <w:szCs w:val="20"/>
              </w:rPr>
              <w:t>0,0</w:t>
            </w:r>
          </w:p>
        </w:tc>
      </w:tr>
      <w:tr w:rsidR="000A0619" w:rsidRPr="000A0619" w14:paraId="64F82C2A" w14:textId="77777777" w:rsidTr="008968B6">
        <w:trPr>
          <w:trHeight w:val="137"/>
        </w:trPr>
        <w:tc>
          <w:tcPr>
            <w:tcW w:w="2641" w:type="dxa"/>
            <w:vMerge/>
            <w:shd w:val="clear" w:color="auto" w:fill="auto"/>
            <w:vAlign w:val="center"/>
          </w:tcPr>
          <w:p w14:paraId="35AD0C85" w14:textId="77777777" w:rsidR="000A0619" w:rsidRPr="000A0619" w:rsidRDefault="000A0619" w:rsidP="00D7528B">
            <w:pPr>
              <w:jc w:val="both"/>
              <w:rPr>
                <w:sz w:val="20"/>
                <w:szCs w:val="20"/>
              </w:rPr>
            </w:pPr>
          </w:p>
        </w:tc>
        <w:tc>
          <w:tcPr>
            <w:tcW w:w="2060" w:type="dxa"/>
            <w:vMerge/>
            <w:shd w:val="clear" w:color="auto" w:fill="auto"/>
            <w:vAlign w:val="center"/>
          </w:tcPr>
          <w:p w14:paraId="4AC62042" w14:textId="77777777" w:rsidR="000A0619" w:rsidRPr="000A0619" w:rsidRDefault="000A0619" w:rsidP="00D7528B">
            <w:pPr>
              <w:jc w:val="center"/>
              <w:rPr>
                <w:sz w:val="20"/>
                <w:szCs w:val="20"/>
              </w:rPr>
            </w:pPr>
          </w:p>
        </w:tc>
        <w:tc>
          <w:tcPr>
            <w:tcW w:w="1962" w:type="dxa"/>
            <w:gridSpan w:val="2"/>
            <w:shd w:val="clear" w:color="auto" w:fill="auto"/>
          </w:tcPr>
          <w:p w14:paraId="2DD06AEE" w14:textId="77777777" w:rsidR="000A0619" w:rsidRPr="000A0619" w:rsidRDefault="000A0619" w:rsidP="00D7528B">
            <w:pPr>
              <w:jc w:val="center"/>
              <w:rPr>
                <w:sz w:val="20"/>
                <w:szCs w:val="20"/>
              </w:rPr>
            </w:pPr>
            <w:r w:rsidRPr="000A0619">
              <w:rPr>
                <w:sz w:val="20"/>
                <w:szCs w:val="20"/>
              </w:rPr>
              <w:t>с 01.07.2021 по 31.12.2021</w:t>
            </w:r>
          </w:p>
        </w:tc>
        <w:tc>
          <w:tcPr>
            <w:tcW w:w="1748" w:type="dxa"/>
            <w:shd w:val="clear" w:color="auto" w:fill="auto"/>
            <w:vAlign w:val="center"/>
          </w:tcPr>
          <w:p w14:paraId="2FA2F5F8" w14:textId="77777777" w:rsidR="000A0619" w:rsidRPr="000A0619" w:rsidRDefault="000A0619" w:rsidP="00D7528B">
            <w:pPr>
              <w:jc w:val="center"/>
              <w:rPr>
                <w:sz w:val="20"/>
                <w:szCs w:val="20"/>
              </w:rPr>
            </w:pPr>
            <w:r w:rsidRPr="000A0619">
              <w:rPr>
                <w:sz w:val="20"/>
                <w:szCs w:val="20"/>
              </w:rPr>
              <w:t>9,28</w:t>
            </w:r>
          </w:p>
        </w:tc>
        <w:tc>
          <w:tcPr>
            <w:tcW w:w="2026" w:type="dxa"/>
            <w:shd w:val="clear" w:color="auto" w:fill="auto"/>
            <w:vAlign w:val="center"/>
          </w:tcPr>
          <w:p w14:paraId="19C2E5D7" w14:textId="77777777" w:rsidR="000A0619" w:rsidRPr="000A0619" w:rsidRDefault="000A0619" w:rsidP="00D7528B">
            <w:pPr>
              <w:jc w:val="center"/>
              <w:rPr>
                <w:sz w:val="20"/>
                <w:szCs w:val="20"/>
              </w:rPr>
            </w:pPr>
            <w:r w:rsidRPr="000A0619">
              <w:rPr>
                <w:sz w:val="20"/>
                <w:szCs w:val="20"/>
              </w:rPr>
              <w:t>4,2</w:t>
            </w:r>
          </w:p>
        </w:tc>
      </w:tr>
      <w:tr w:rsidR="000A0619" w:rsidRPr="000A0619" w14:paraId="575900A2" w14:textId="77777777" w:rsidTr="008968B6">
        <w:trPr>
          <w:trHeight w:val="137"/>
        </w:trPr>
        <w:tc>
          <w:tcPr>
            <w:tcW w:w="2641" w:type="dxa"/>
            <w:vMerge/>
            <w:shd w:val="clear" w:color="auto" w:fill="auto"/>
            <w:vAlign w:val="center"/>
          </w:tcPr>
          <w:p w14:paraId="1FC336E7" w14:textId="77777777" w:rsidR="000A0619" w:rsidRPr="000A0619" w:rsidRDefault="000A0619" w:rsidP="00D7528B">
            <w:pPr>
              <w:jc w:val="both"/>
              <w:rPr>
                <w:sz w:val="20"/>
                <w:szCs w:val="20"/>
              </w:rPr>
            </w:pPr>
          </w:p>
        </w:tc>
        <w:tc>
          <w:tcPr>
            <w:tcW w:w="2060" w:type="dxa"/>
            <w:vMerge w:val="restart"/>
            <w:shd w:val="clear" w:color="auto" w:fill="auto"/>
            <w:vAlign w:val="center"/>
          </w:tcPr>
          <w:p w14:paraId="1F1E081F" w14:textId="77777777" w:rsidR="000A0619" w:rsidRPr="000A0619" w:rsidRDefault="000A0619" w:rsidP="00D7528B">
            <w:pPr>
              <w:jc w:val="center"/>
              <w:rPr>
                <w:sz w:val="20"/>
                <w:szCs w:val="20"/>
              </w:rPr>
            </w:pPr>
            <w:r w:rsidRPr="000A0619">
              <w:rPr>
                <w:sz w:val="20"/>
                <w:szCs w:val="20"/>
              </w:rPr>
              <w:t>2022</w:t>
            </w:r>
          </w:p>
          <w:p w14:paraId="5E2A5CAF" w14:textId="77777777" w:rsidR="000A0619" w:rsidRPr="000A0619" w:rsidRDefault="000A0619" w:rsidP="00D7528B">
            <w:pPr>
              <w:jc w:val="center"/>
              <w:rPr>
                <w:sz w:val="20"/>
                <w:szCs w:val="20"/>
              </w:rPr>
            </w:pPr>
          </w:p>
        </w:tc>
        <w:tc>
          <w:tcPr>
            <w:tcW w:w="1962" w:type="dxa"/>
            <w:gridSpan w:val="2"/>
            <w:shd w:val="clear" w:color="auto" w:fill="auto"/>
          </w:tcPr>
          <w:p w14:paraId="1A329419" w14:textId="77777777" w:rsidR="000A0619" w:rsidRPr="000A0619" w:rsidRDefault="000A0619" w:rsidP="00D7528B">
            <w:pPr>
              <w:jc w:val="center"/>
              <w:rPr>
                <w:sz w:val="20"/>
                <w:szCs w:val="20"/>
              </w:rPr>
            </w:pPr>
            <w:r w:rsidRPr="000A0619">
              <w:rPr>
                <w:sz w:val="20"/>
                <w:szCs w:val="20"/>
              </w:rPr>
              <w:t>с 01.01.2022 по 30.06.2022</w:t>
            </w:r>
          </w:p>
        </w:tc>
        <w:tc>
          <w:tcPr>
            <w:tcW w:w="1748" w:type="dxa"/>
            <w:shd w:val="clear" w:color="auto" w:fill="auto"/>
            <w:vAlign w:val="center"/>
          </w:tcPr>
          <w:p w14:paraId="2168337D" w14:textId="77777777" w:rsidR="000A0619" w:rsidRPr="000A0619" w:rsidRDefault="000A0619" w:rsidP="00D7528B">
            <w:pPr>
              <w:jc w:val="center"/>
              <w:rPr>
                <w:sz w:val="20"/>
                <w:szCs w:val="20"/>
              </w:rPr>
            </w:pPr>
            <w:r w:rsidRPr="000A0619">
              <w:rPr>
                <w:sz w:val="20"/>
                <w:szCs w:val="20"/>
              </w:rPr>
              <w:t>9,28</w:t>
            </w:r>
          </w:p>
        </w:tc>
        <w:tc>
          <w:tcPr>
            <w:tcW w:w="2026" w:type="dxa"/>
            <w:shd w:val="clear" w:color="auto" w:fill="auto"/>
            <w:vAlign w:val="center"/>
          </w:tcPr>
          <w:p w14:paraId="358C02ED" w14:textId="77777777" w:rsidR="000A0619" w:rsidRPr="000A0619" w:rsidRDefault="000A0619" w:rsidP="00D7528B">
            <w:pPr>
              <w:jc w:val="center"/>
              <w:rPr>
                <w:sz w:val="20"/>
                <w:szCs w:val="20"/>
              </w:rPr>
            </w:pPr>
            <w:r w:rsidRPr="000A0619">
              <w:rPr>
                <w:sz w:val="20"/>
                <w:szCs w:val="20"/>
              </w:rPr>
              <w:t>0,0</w:t>
            </w:r>
          </w:p>
        </w:tc>
      </w:tr>
      <w:tr w:rsidR="000A0619" w:rsidRPr="000A0619" w14:paraId="4073EEA6" w14:textId="77777777" w:rsidTr="008968B6">
        <w:trPr>
          <w:trHeight w:val="137"/>
        </w:trPr>
        <w:tc>
          <w:tcPr>
            <w:tcW w:w="2641" w:type="dxa"/>
            <w:vMerge/>
            <w:shd w:val="clear" w:color="auto" w:fill="auto"/>
            <w:vAlign w:val="center"/>
          </w:tcPr>
          <w:p w14:paraId="0C7A2C15" w14:textId="77777777" w:rsidR="000A0619" w:rsidRPr="000A0619" w:rsidRDefault="000A0619" w:rsidP="00D7528B">
            <w:pPr>
              <w:jc w:val="center"/>
              <w:rPr>
                <w:sz w:val="20"/>
                <w:szCs w:val="20"/>
              </w:rPr>
            </w:pPr>
          </w:p>
        </w:tc>
        <w:tc>
          <w:tcPr>
            <w:tcW w:w="2060" w:type="dxa"/>
            <w:vMerge/>
            <w:shd w:val="clear" w:color="auto" w:fill="auto"/>
            <w:vAlign w:val="center"/>
          </w:tcPr>
          <w:p w14:paraId="45F9E451" w14:textId="77777777" w:rsidR="000A0619" w:rsidRPr="000A0619" w:rsidRDefault="000A0619" w:rsidP="00D7528B">
            <w:pPr>
              <w:jc w:val="center"/>
              <w:rPr>
                <w:sz w:val="20"/>
                <w:szCs w:val="20"/>
              </w:rPr>
            </w:pPr>
          </w:p>
        </w:tc>
        <w:tc>
          <w:tcPr>
            <w:tcW w:w="1962" w:type="dxa"/>
            <w:gridSpan w:val="2"/>
            <w:shd w:val="clear" w:color="auto" w:fill="auto"/>
          </w:tcPr>
          <w:p w14:paraId="1EB8C43B" w14:textId="77777777" w:rsidR="000A0619" w:rsidRPr="000A0619" w:rsidRDefault="000A0619" w:rsidP="00D7528B">
            <w:pPr>
              <w:jc w:val="center"/>
              <w:rPr>
                <w:sz w:val="20"/>
                <w:szCs w:val="20"/>
              </w:rPr>
            </w:pPr>
            <w:r w:rsidRPr="000A0619">
              <w:rPr>
                <w:sz w:val="20"/>
                <w:szCs w:val="20"/>
              </w:rPr>
              <w:t>с 01.07.2022 по 31.12.2022</w:t>
            </w:r>
          </w:p>
        </w:tc>
        <w:tc>
          <w:tcPr>
            <w:tcW w:w="1748" w:type="dxa"/>
            <w:shd w:val="clear" w:color="auto" w:fill="auto"/>
            <w:vAlign w:val="center"/>
          </w:tcPr>
          <w:p w14:paraId="314CC5E1" w14:textId="77777777" w:rsidR="000A0619" w:rsidRPr="000A0619" w:rsidRDefault="000A0619" w:rsidP="00D7528B">
            <w:pPr>
              <w:jc w:val="center"/>
              <w:rPr>
                <w:sz w:val="20"/>
                <w:szCs w:val="20"/>
              </w:rPr>
            </w:pPr>
            <w:r w:rsidRPr="000A0619">
              <w:rPr>
                <w:sz w:val="20"/>
                <w:szCs w:val="20"/>
              </w:rPr>
              <w:t>9,45</w:t>
            </w:r>
          </w:p>
        </w:tc>
        <w:tc>
          <w:tcPr>
            <w:tcW w:w="2026" w:type="dxa"/>
            <w:shd w:val="clear" w:color="auto" w:fill="auto"/>
            <w:vAlign w:val="center"/>
          </w:tcPr>
          <w:p w14:paraId="69501649" w14:textId="77777777" w:rsidR="000A0619" w:rsidRPr="000A0619" w:rsidRDefault="000A0619" w:rsidP="00D7528B">
            <w:pPr>
              <w:jc w:val="center"/>
              <w:rPr>
                <w:sz w:val="20"/>
                <w:szCs w:val="20"/>
              </w:rPr>
            </w:pPr>
            <w:r w:rsidRPr="000A0619">
              <w:rPr>
                <w:sz w:val="20"/>
                <w:szCs w:val="20"/>
              </w:rPr>
              <w:t>1,8</w:t>
            </w:r>
          </w:p>
        </w:tc>
      </w:tr>
      <w:tr w:rsidR="000A0619" w:rsidRPr="000A0619" w14:paraId="2023E829" w14:textId="77777777" w:rsidTr="008968B6">
        <w:trPr>
          <w:trHeight w:val="137"/>
        </w:trPr>
        <w:tc>
          <w:tcPr>
            <w:tcW w:w="2641" w:type="dxa"/>
            <w:vMerge/>
            <w:shd w:val="clear" w:color="auto" w:fill="auto"/>
            <w:vAlign w:val="center"/>
          </w:tcPr>
          <w:p w14:paraId="3A972102" w14:textId="77777777" w:rsidR="000A0619" w:rsidRPr="000A0619" w:rsidRDefault="000A0619" w:rsidP="00D7528B">
            <w:pPr>
              <w:jc w:val="both"/>
              <w:rPr>
                <w:sz w:val="20"/>
                <w:szCs w:val="20"/>
              </w:rPr>
            </w:pPr>
          </w:p>
        </w:tc>
        <w:tc>
          <w:tcPr>
            <w:tcW w:w="2060" w:type="dxa"/>
            <w:vMerge w:val="restart"/>
            <w:shd w:val="clear" w:color="auto" w:fill="auto"/>
            <w:vAlign w:val="center"/>
          </w:tcPr>
          <w:p w14:paraId="52DA273C" w14:textId="77777777" w:rsidR="000A0619" w:rsidRPr="000A0619" w:rsidRDefault="000A0619" w:rsidP="00D7528B">
            <w:pPr>
              <w:jc w:val="center"/>
              <w:rPr>
                <w:sz w:val="20"/>
                <w:szCs w:val="20"/>
              </w:rPr>
            </w:pPr>
            <w:r w:rsidRPr="000A0619">
              <w:rPr>
                <w:sz w:val="20"/>
                <w:szCs w:val="20"/>
              </w:rPr>
              <w:t>2023</w:t>
            </w:r>
          </w:p>
        </w:tc>
        <w:tc>
          <w:tcPr>
            <w:tcW w:w="1962" w:type="dxa"/>
            <w:gridSpan w:val="2"/>
            <w:shd w:val="clear" w:color="auto" w:fill="auto"/>
          </w:tcPr>
          <w:p w14:paraId="16201D03" w14:textId="77777777" w:rsidR="000A0619" w:rsidRPr="000A0619" w:rsidRDefault="000A0619" w:rsidP="00D7528B">
            <w:pPr>
              <w:jc w:val="center"/>
              <w:rPr>
                <w:sz w:val="20"/>
                <w:szCs w:val="20"/>
              </w:rPr>
            </w:pPr>
            <w:r w:rsidRPr="000A0619">
              <w:rPr>
                <w:sz w:val="20"/>
                <w:szCs w:val="20"/>
              </w:rPr>
              <w:t>с 01.01.2023 по 30.06.2023</w:t>
            </w:r>
          </w:p>
        </w:tc>
        <w:tc>
          <w:tcPr>
            <w:tcW w:w="1748" w:type="dxa"/>
            <w:shd w:val="clear" w:color="auto" w:fill="auto"/>
            <w:vAlign w:val="center"/>
          </w:tcPr>
          <w:p w14:paraId="6905CB5D" w14:textId="77777777" w:rsidR="000A0619" w:rsidRPr="000A0619" w:rsidRDefault="000A0619" w:rsidP="00D7528B">
            <w:pPr>
              <w:jc w:val="center"/>
              <w:rPr>
                <w:sz w:val="20"/>
                <w:szCs w:val="20"/>
              </w:rPr>
            </w:pPr>
            <w:r w:rsidRPr="000A0619">
              <w:rPr>
                <w:sz w:val="20"/>
                <w:szCs w:val="20"/>
              </w:rPr>
              <w:t>9,45</w:t>
            </w:r>
          </w:p>
        </w:tc>
        <w:tc>
          <w:tcPr>
            <w:tcW w:w="2026" w:type="dxa"/>
            <w:shd w:val="clear" w:color="auto" w:fill="auto"/>
            <w:vAlign w:val="center"/>
          </w:tcPr>
          <w:p w14:paraId="1E578F5F" w14:textId="77777777" w:rsidR="000A0619" w:rsidRPr="000A0619" w:rsidRDefault="000A0619" w:rsidP="00D7528B">
            <w:pPr>
              <w:jc w:val="center"/>
              <w:rPr>
                <w:sz w:val="20"/>
                <w:szCs w:val="20"/>
              </w:rPr>
            </w:pPr>
            <w:r w:rsidRPr="000A0619">
              <w:rPr>
                <w:sz w:val="20"/>
                <w:szCs w:val="20"/>
              </w:rPr>
              <w:t>0,0</w:t>
            </w:r>
          </w:p>
        </w:tc>
      </w:tr>
      <w:tr w:rsidR="000A0619" w:rsidRPr="000A0619" w14:paraId="2DCA8D9D" w14:textId="77777777" w:rsidTr="008968B6">
        <w:trPr>
          <w:trHeight w:val="137"/>
        </w:trPr>
        <w:tc>
          <w:tcPr>
            <w:tcW w:w="2641" w:type="dxa"/>
            <w:vMerge/>
            <w:shd w:val="clear" w:color="auto" w:fill="auto"/>
            <w:vAlign w:val="center"/>
          </w:tcPr>
          <w:p w14:paraId="1C8E2CA9" w14:textId="77777777" w:rsidR="000A0619" w:rsidRPr="000A0619" w:rsidRDefault="000A0619" w:rsidP="00D7528B">
            <w:pPr>
              <w:jc w:val="both"/>
              <w:rPr>
                <w:sz w:val="20"/>
                <w:szCs w:val="20"/>
              </w:rPr>
            </w:pPr>
          </w:p>
        </w:tc>
        <w:tc>
          <w:tcPr>
            <w:tcW w:w="2060" w:type="dxa"/>
            <w:vMerge/>
            <w:shd w:val="clear" w:color="auto" w:fill="auto"/>
          </w:tcPr>
          <w:p w14:paraId="155418FA" w14:textId="77777777" w:rsidR="000A0619" w:rsidRPr="000A0619" w:rsidRDefault="000A0619" w:rsidP="00D7528B">
            <w:pPr>
              <w:jc w:val="center"/>
              <w:rPr>
                <w:sz w:val="20"/>
                <w:szCs w:val="20"/>
              </w:rPr>
            </w:pPr>
          </w:p>
        </w:tc>
        <w:tc>
          <w:tcPr>
            <w:tcW w:w="1962" w:type="dxa"/>
            <w:gridSpan w:val="2"/>
            <w:shd w:val="clear" w:color="auto" w:fill="auto"/>
          </w:tcPr>
          <w:p w14:paraId="564EF088" w14:textId="77777777" w:rsidR="000A0619" w:rsidRPr="000A0619" w:rsidRDefault="000A0619" w:rsidP="00D7528B">
            <w:pPr>
              <w:jc w:val="center"/>
              <w:rPr>
                <w:sz w:val="20"/>
                <w:szCs w:val="20"/>
              </w:rPr>
            </w:pPr>
            <w:r w:rsidRPr="000A0619">
              <w:rPr>
                <w:sz w:val="20"/>
                <w:szCs w:val="20"/>
              </w:rPr>
              <w:t>с 01.07.2023 по 31.12.2023</w:t>
            </w:r>
          </w:p>
        </w:tc>
        <w:tc>
          <w:tcPr>
            <w:tcW w:w="1748" w:type="dxa"/>
            <w:shd w:val="clear" w:color="auto" w:fill="auto"/>
            <w:vAlign w:val="center"/>
          </w:tcPr>
          <w:p w14:paraId="2D6E76B6" w14:textId="77777777" w:rsidR="000A0619" w:rsidRPr="000A0619" w:rsidRDefault="000A0619" w:rsidP="00D7528B">
            <w:pPr>
              <w:jc w:val="center"/>
              <w:rPr>
                <w:sz w:val="20"/>
                <w:szCs w:val="20"/>
              </w:rPr>
            </w:pPr>
            <w:r w:rsidRPr="000A0619">
              <w:rPr>
                <w:sz w:val="20"/>
                <w:szCs w:val="20"/>
              </w:rPr>
              <w:t>9,83</w:t>
            </w:r>
          </w:p>
        </w:tc>
        <w:tc>
          <w:tcPr>
            <w:tcW w:w="2026" w:type="dxa"/>
            <w:shd w:val="clear" w:color="auto" w:fill="auto"/>
            <w:vAlign w:val="center"/>
          </w:tcPr>
          <w:p w14:paraId="01CCEDC7" w14:textId="77777777" w:rsidR="000A0619" w:rsidRPr="000A0619" w:rsidRDefault="000A0619" w:rsidP="00D7528B">
            <w:pPr>
              <w:jc w:val="center"/>
              <w:rPr>
                <w:sz w:val="20"/>
                <w:szCs w:val="20"/>
              </w:rPr>
            </w:pPr>
            <w:r w:rsidRPr="000A0619">
              <w:rPr>
                <w:sz w:val="20"/>
                <w:szCs w:val="20"/>
              </w:rPr>
              <w:t>4,0</w:t>
            </w:r>
          </w:p>
        </w:tc>
      </w:tr>
      <w:tr w:rsidR="000A0619" w:rsidRPr="000A0619" w14:paraId="2FB9F750" w14:textId="77777777" w:rsidTr="008968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9"/>
        </w:trPr>
        <w:tc>
          <w:tcPr>
            <w:tcW w:w="5218" w:type="dxa"/>
            <w:gridSpan w:val="3"/>
            <w:shd w:val="clear" w:color="auto" w:fill="auto"/>
          </w:tcPr>
          <w:p w14:paraId="4EA77ADB" w14:textId="77777777" w:rsidR="000A0619" w:rsidRPr="000A0619" w:rsidRDefault="000A0619" w:rsidP="00D7528B">
            <w:pPr>
              <w:pStyle w:val="33"/>
              <w:ind w:firstLine="0"/>
              <w:jc w:val="both"/>
              <w:rPr>
                <w:color w:val="000000"/>
                <w:sz w:val="20"/>
              </w:rPr>
            </w:pPr>
          </w:p>
        </w:tc>
        <w:tc>
          <w:tcPr>
            <w:tcW w:w="5219" w:type="dxa"/>
            <w:gridSpan w:val="3"/>
            <w:shd w:val="clear" w:color="auto" w:fill="auto"/>
          </w:tcPr>
          <w:p w14:paraId="0A210498" w14:textId="77777777" w:rsidR="000A0619" w:rsidRPr="000A0619" w:rsidRDefault="000A0619" w:rsidP="00D7528B">
            <w:pPr>
              <w:pStyle w:val="33"/>
              <w:ind w:firstLine="0"/>
              <w:jc w:val="right"/>
              <w:rPr>
                <w:color w:val="000000"/>
                <w:sz w:val="20"/>
              </w:rPr>
            </w:pPr>
          </w:p>
        </w:tc>
      </w:tr>
    </w:tbl>
    <w:p w14:paraId="0C518578" w14:textId="77777777" w:rsidR="000A0619" w:rsidRDefault="000A0619" w:rsidP="000A0619">
      <w:pPr>
        <w:pStyle w:val="33"/>
        <w:ind w:firstLine="0"/>
        <w:jc w:val="right"/>
        <w:rPr>
          <w:sz w:val="28"/>
          <w:szCs w:val="28"/>
        </w:rPr>
      </w:pPr>
    </w:p>
    <w:p w14:paraId="0F6734F9" w14:textId="77777777" w:rsidR="008968B6" w:rsidRDefault="008968B6" w:rsidP="00BD7075">
      <w:pPr>
        <w:ind w:left="4536" w:right="-1"/>
      </w:pPr>
    </w:p>
    <w:p w14:paraId="0152E9CE" w14:textId="77777777" w:rsidR="008968B6" w:rsidRDefault="008968B6" w:rsidP="00BD7075">
      <w:pPr>
        <w:ind w:left="4536" w:right="-1"/>
      </w:pPr>
    </w:p>
    <w:p w14:paraId="0AAAF33D" w14:textId="77777777" w:rsidR="008968B6" w:rsidRDefault="008968B6" w:rsidP="00BD7075">
      <w:pPr>
        <w:ind w:left="4536" w:right="-1"/>
      </w:pPr>
    </w:p>
    <w:p w14:paraId="104B1FA9" w14:textId="77777777" w:rsidR="008968B6" w:rsidRDefault="008968B6" w:rsidP="00BD7075">
      <w:pPr>
        <w:ind w:left="4536" w:right="-1"/>
      </w:pPr>
    </w:p>
    <w:p w14:paraId="000B52D1" w14:textId="77777777" w:rsidR="008968B6" w:rsidRDefault="008968B6" w:rsidP="00BD7075">
      <w:pPr>
        <w:ind w:left="4536" w:right="-1"/>
      </w:pPr>
    </w:p>
    <w:p w14:paraId="132BEC47" w14:textId="77777777" w:rsidR="008968B6" w:rsidRDefault="008968B6" w:rsidP="00BD7075">
      <w:pPr>
        <w:ind w:left="4536" w:right="-1"/>
      </w:pPr>
    </w:p>
    <w:p w14:paraId="7AAF5327" w14:textId="77777777" w:rsidR="008968B6" w:rsidRDefault="008968B6" w:rsidP="00BD7075">
      <w:pPr>
        <w:ind w:left="4536" w:right="-1"/>
      </w:pPr>
    </w:p>
    <w:p w14:paraId="6F5FC0E8" w14:textId="77777777" w:rsidR="008968B6" w:rsidRDefault="008968B6" w:rsidP="00BD7075">
      <w:pPr>
        <w:ind w:left="4536" w:right="-1"/>
      </w:pPr>
    </w:p>
    <w:p w14:paraId="73D30E23" w14:textId="77777777" w:rsidR="008968B6" w:rsidRDefault="008968B6" w:rsidP="00BD7075">
      <w:pPr>
        <w:ind w:left="4536" w:right="-1"/>
      </w:pPr>
    </w:p>
    <w:p w14:paraId="565ED7BD" w14:textId="77777777" w:rsidR="008968B6" w:rsidRDefault="008968B6" w:rsidP="00BD7075">
      <w:pPr>
        <w:ind w:left="4536" w:right="-1"/>
      </w:pPr>
    </w:p>
    <w:p w14:paraId="57CB5443" w14:textId="77777777" w:rsidR="008968B6" w:rsidRDefault="008968B6" w:rsidP="00BD7075">
      <w:pPr>
        <w:ind w:left="4536" w:right="-1"/>
      </w:pPr>
    </w:p>
    <w:p w14:paraId="1371D585" w14:textId="77777777" w:rsidR="008968B6" w:rsidRDefault="008968B6" w:rsidP="00BD7075">
      <w:pPr>
        <w:ind w:left="4536" w:right="-1"/>
      </w:pPr>
    </w:p>
    <w:p w14:paraId="07CC3494" w14:textId="77777777" w:rsidR="008968B6" w:rsidRDefault="008968B6" w:rsidP="00BD7075">
      <w:pPr>
        <w:ind w:left="4536" w:right="-1"/>
      </w:pPr>
    </w:p>
    <w:p w14:paraId="4FB8C606" w14:textId="77777777" w:rsidR="008968B6" w:rsidRDefault="008968B6" w:rsidP="00BD7075">
      <w:pPr>
        <w:ind w:left="4536" w:right="-1"/>
      </w:pPr>
    </w:p>
    <w:p w14:paraId="39545EE1" w14:textId="77777777" w:rsidR="008968B6" w:rsidRDefault="008968B6" w:rsidP="00BD7075">
      <w:pPr>
        <w:ind w:left="4536" w:right="-1"/>
      </w:pPr>
    </w:p>
    <w:p w14:paraId="54B2E95E" w14:textId="77777777" w:rsidR="008968B6" w:rsidRDefault="008968B6" w:rsidP="00BD7075">
      <w:pPr>
        <w:ind w:left="4536" w:right="-1"/>
      </w:pPr>
    </w:p>
    <w:p w14:paraId="5FDF8BFF" w14:textId="77777777" w:rsidR="008968B6" w:rsidRDefault="008968B6" w:rsidP="00BD7075">
      <w:pPr>
        <w:ind w:left="4536" w:right="-1"/>
      </w:pPr>
    </w:p>
    <w:p w14:paraId="17EF78D2" w14:textId="77777777" w:rsidR="008968B6" w:rsidRDefault="008968B6" w:rsidP="00BD7075">
      <w:pPr>
        <w:ind w:left="4536" w:right="-1"/>
      </w:pPr>
    </w:p>
    <w:p w14:paraId="2888389E" w14:textId="77777777" w:rsidR="008968B6" w:rsidRDefault="008968B6" w:rsidP="00BD7075">
      <w:pPr>
        <w:ind w:left="4536" w:right="-1"/>
      </w:pPr>
    </w:p>
    <w:p w14:paraId="0BBD265C" w14:textId="77777777" w:rsidR="008968B6" w:rsidRDefault="008968B6" w:rsidP="00BD7075">
      <w:pPr>
        <w:ind w:left="4536" w:right="-1"/>
      </w:pPr>
    </w:p>
    <w:p w14:paraId="17A1F86C" w14:textId="77777777" w:rsidR="008968B6" w:rsidRDefault="008968B6" w:rsidP="00BD7075">
      <w:pPr>
        <w:ind w:left="4536" w:right="-1"/>
      </w:pPr>
    </w:p>
    <w:p w14:paraId="68256D68" w14:textId="77777777" w:rsidR="008968B6" w:rsidRDefault="008968B6" w:rsidP="00BD7075">
      <w:pPr>
        <w:ind w:left="4536" w:right="-1"/>
      </w:pPr>
    </w:p>
    <w:p w14:paraId="6C888B7A" w14:textId="77777777" w:rsidR="008968B6" w:rsidRDefault="008968B6" w:rsidP="00BD7075">
      <w:pPr>
        <w:ind w:left="4536" w:right="-1"/>
      </w:pPr>
    </w:p>
    <w:p w14:paraId="506D6631" w14:textId="77777777" w:rsidR="008968B6" w:rsidRDefault="008968B6" w:rsidP="00BD7075">
      <w:pPr>
        <w:ind w:left="4536" w:right="-1"/>
      </w:pPr>
    </w:p>
    <w:p w14:paraId="74F16860" w14:textId="77777777" w:rsidR="008968B6" w:rsidRDefault="008968B6" w:rsidP="00BD7075">
      <w:pPr>
        <w:ind w:left="4536" w:right="-1"/>
      </w:pPr>
    </w:p>
    <w:p w14:paraId="2894499A" w14:textId="77777777" w:rsidR="008968B6" w:rsidRDefault="008968B6" w:rsidP="00BD7075">
      <w:pPr>
        <w:ind w:left="4536" w:right="-1"/>
      </w:pPr>
    </w:p>
    <w:p w14:paraId="1825ECCD" w14:textId="77777777" w:rsidR="008968B6" w:rsidRDefault="008968B6" w:rsidP="00BD7075">
      <w:pPr>
        <w:ind w:left="4536" w:right="-1"/>
      </w:pPr>
    </w:p>
    <w:p w14:paraId="7503A523" w14:textId="77777777" w:rsidR="008968B6" w:rsidRDefault="008968B6" w:rsidP="00BD7075">
      <w:pPr>
        <w:ind w:left="4536" w:right="-1"/>
      </w:pPr>
    </w:p>
    <w:p w14:paraId="4EBB5530" w14:textId="77777777" w:rsidR="008968B6" w:rsidRDefault="008968B6" w:rsidP="00BD7075">
      <w:pPr>
        <w:ind w:left="4536" w:right="-1"/>
      </w:pPr>
    </w:p>
    <w:p w14:paraId="757C0A17" w14:textId="77777777" w:rsidR="008968B6" w:rsidRDefault="008968B6" w:rsidP="00BD7075">
      <w:pPr>
        <w:ind w:left="4536" w:right="-1"/>
      </w:pPr>
    </w:p>
    <w:p w14:paraId="28072CB2" w14:textId="77777777" w:rsidR="008968B6" w:rsidRDefault="008968B6" w:rsidP="00BD7075">
      <w:pPr>
        <w:ind w:left="4536" w:right="-1"/>
      </w:pPr>
    </w:p>
    <w:p w14:paraId="6221902F" w14:textId="77777777" w:rsidR="008968B6" w:rsidRDefault="008968B6" w:rsidP="00BD7075">
      <w:pPr>
        <w:ind w:left="4536" w:right="-1"/>
      </w:pPr>
    </w:p>
    <w:p w14:paraId="28D7A796" w14:textId="77777777" w:rsidR="008968B6" w:rsidRDefault="008968B6" w:rsidP="00BD7075">
      <w:pPr>
        <w:ind w:left="4536" w:right="-1"/>
      </w:pPr>
    </w:p>
    <w:p w14:paraId="1485E2C1" w14:textId="77777777" w:rsidR="008968B6" w:rsidRDefault="008968B6" w:rsidP="00BD7075">
      <w:pPr>
        <w:ind w:left="4536" w:right="-1"/>
      </w:pPr>
    </w:p>
    <w:p w14:paraId="3B6CD52A" w14:textId="77777777" w:rsidR="008968B6" w:rsidRDefault="008968B6" w:rsidP="00BD7075">
      <w:pPr>
        <w:ind w:left="4536" w:right="-1"/>
      </w:pPr>
    </w:p>
    <w:p w14:paraId="33B05058" w14:textId="77777777" w:rsidR="008968B6" w:rsidRDefault="008968B6" w:rsidP="00BD7075">
      <w:pPr>
        <w:ind w:left="4536" w:right="-1"/>
      </w:pPr>
    </w:p>
    <w:p w14:paraId="3F25C683" w14:textId="77777777" w:rsidR="008968B6" w:rsidRDefault="008968B6" w:rsidP="00BD7075">
      <w:pPr>
        <w:ind w:left="4536" w:right="-1"/>
      </w:pPr>
    </w:p>
    <w:p w14:paraId="7AAEEADF" w14:textId="77777777" w:rsidR="008968B6" w:rsidRDefault="008968B6" w:rsidP="00BD7075">
      <w:pPr>
        <w:ind w:left="4536" w:right="-1"/>
      </w:pPr>
    </w:p>
    <w:p w14:paraId="684B06FD" w14:textId="77777777" w:rsidR="008968B6" w:rsidRDefault="008968B6" w:rsidP="00BD7075">
      <w:pPr>
        <w:ind w:left="4536" w:right="-1"/>
      </w:pPr>
    </w:p>
    <w:p w14:paraId="47A5701E" w14:textId="77777777" w:rsidR="008968B6" w:rsidRDefault="008968B6" w:rsidP="00BD7075">
      <w:pPr>
        <w:ind w:left="4536" w:right="-1"/>
      </w:pPr>
    </w:p>
    <w:p w14:paraId="78D0242E" w14:textId="77777777" w:rsidR="008968B6" w:rsidRDefault="008968B6" w:rsidP="00BD7075">
      <w:pPr>
        <w:ind w:left="4536" w:right="-1"/>
      </w:pPr>
    </w:p>
    <w:p w14:paraId="1DF37962" w14:textId="64090161" w:rsidR="00BD7075" w:rsidRDefault="00BD7075" w:rsidP="00BD7075">
      <w:pPr>
        <w:ind w:left="4536" w:right="-1"/>
      </w:pPr>
      <w:r w:rsidRPr="00383506">
        <w:t xml:space="preserve">Приложение № </w:t>
      </w:r>
      <w:r>
        <w:t>9</w:t>
      </w:r>
      <w:r w:rsidRPr="00383506">
        <w:t xml:space="preserve"> к протоколу заседания Правления региональной энергетической комиссии Кемеровской области от 1</w:t>
      </w:r>
      <w:r>
        <w:t>3</w:t>
      </w:r>
      <w:r w:rsidRPr="00383506">
        <w:t>.12.2018 № 7</w:t>
      </w:r>
      <w:r>
        <w:t>8</w:t>
      </w:r>
    </w:p>
    <w:p w14:paraId="4170B06F" w14:textId="1B2D6D24" w:rsidR="00BD7075" w:rsidRDefault="00BD7075" w:rsidP="00BD7075">
      <w:pPr>
        <w:ind w:left="4536" w:right="-1"/>
      </w:pPr>
    </w:p>
    <w:p w14:paraId="6ED02433" w14:textId="77777777" w:rsidR="00BA6038" w:rsidRDefault="00BA6038" w:rsidP="00BA6038">
      <w:pPr>
        <w:tabs>
          <w:tab w:val="left" w:pos="0"/>
        </w:tabs>
        <w:ind w:left="3544"/>
        <w:jc w:val="center"/>
        <w:rPr>
          <w:sz w:val="28"/>
          <w:szCs w:val="28"/>
        </w:rPr>
      </w:pPr>
    </w:p>
    <w:p w14:paraId="4209BDFA" w14:textId="77777777" w:rsidR="00BA6038" w:rsidRDefault="00BA6038" w:rsidP="00BA6038">
      <w:pPr>
        <w:jc w:val="center"/>
        <w:rPr>
          <w:b/>
          <w:sz w:val="28"/>
          <w:szCs w:val="28"/>
        </w:rPr>
      </w:pPr>
      <w:r>
        <w:rPr>
          <w:b/>
          <w:sz w:val="28"/>
          <w:szCs w:val="28"/>
        </w:rPr>
        <w:t>Долгосрочные параметры</w:t>
      </w:r>
    </w:p>
    <w:p w14:paraId="7D99D661" w14:textId="77777777" w:rsidR="00BA6038" w:rsidRDefault="00BA6038" w:rsidP="00BA6038">
      <w:pPr>
        <w:jc w:val="center"/>
        <w:rPr>
          <w:b/>
          <w:bCs/>
          <w:kern w:val="32"/>
          <w:sz w:val="28"/>
          <w:szCs w:val="28"/>
        </w:rPr>
      </w:pPr>
      <w:r>
        <w:rPr>
          <w:b/>
          <w:sz w:val="28"/>
          <w:szCs w:val="28"/>
        </w:rPr>
        <w:t xml:space="preserve"> регулирования тарифов</w:t>
      </w:r>
      <w:r w:rsidRPr="00CC5C1A">
        <w:rPr>
          <w:b/>
          <w:sz w:val="28"/>
          <w:szCs w:val="28"/>
        </w:rPr>
        <w:t xml:space="preserve"> </w:t>
      </w:r>
      <w:r>
        <w:rPr>
          <w:b/>
          <w:sz w:val="28"/>
          <w:szCs w:val="28"/>
        </w:rPr>
        <w:t xml:space="preserve">на </w:t>
      </w:r>
      <w:r>
        <w:rPr>
          <w:b/>
          <w:bCs/>
          <w:kern w:val="32"/>
          <w:sz w:val="28"/>
          <w:szCs w:val="28"/>
        </w:rPr>
        <w:t xml:space="preserve">водоотведение (очистка сточных вод)       </w:t>
      </w:r>
    </w:p>
    <w:p w14:paraId="7EA17AE9" w14:textId="57E695B1" w:rsidR="00BA6038" w:rsidRDefault="00BA6038" w:rsidP="00BA6038">
      <w:pPr>
        <w:jc w:val="center"/>
        <w:rPr>
          <w:b/>
          <w:sz w:val="28"/>
          <w:szCs w:val="28"/>
        </w:rPr>
      </w:pPr>
      <w:r>
        <w:rPr>
          <w:b/>
          <w:bCs/>
          <w:color w:val="FF0000"/>
          <w:kern w:val="32"/>
          <w:sz w:val="28"/>
          <w:szCs w:val="28"/>
        </w:rPr>
        <w:t xml:space="preserve"> </w:t>
      </w:r>
      <w:r>
        <w:rPr>
          <w:b/>
          <w:bCs/>
          <w:kern w:val="32"/>
          <w:sz w:val="28"/>
          <w:szCs w:val="28"/>
        </w:rPr>
        <w:t>АО «КУЗБАССКАЯ ПТИЦЕФАБРИКА» (Новокузнецкий муниципальный район) н</w:t>
      </w:r>
      <w:r>
        <w:rPr>
          <w:b/>
          <w:sz w:val="28"/>
          <w:szCs w:val="28"/>
        </w:rPr>
        <w:t>а период с 01.01.2019</w:t>
      </w:r>
      <w:r w:rsidRPr="00CC5C1A">
        <w:rPr>
          <w:b/>
          <w:sz w:val="28"/>
          <w:szCs w:val="28"/>
        </w:rPr>
        <w:t xml:space="preserve"> по 31.12.20</w:t>
      </w:r>
      <w:r>
        <w:rPr>
          <w:b/>
          <w:sz w:val="28"/>
          <w:szCs w:val="28"/>
        </w:rPr>
        <w:t>23</w:t>
      </w:r>
    </w:p>
    <w:p w14:paraId="13F54757" w14:textId="77777777" w:rsidR="00BA6038" w:rsidRDefault="00BA6038" w:rsidP="00BA6038">
      <w:pPr>
        <w:jc w:val="center"/>
        <w:rPr>
          <w:b/>
          <w:sz w:val="28"/>
          <w:szCs w:val="28"/>
        </w:rPr>
      </w:pPr>
    </w:p>
    <w:tbl>
      <w:tblPr>
        <w:tblStyle w:val="af1"/>
        <w:tblW w:w="10766" w:type="dxa"/>
        <w:tblInd w:w="-714" w:type="dxa"/>
        <w:tblLayout w:type="fixed"/>
        <w:tblLook w:val="04A0" w:firstRow="1" w:lastRow="0" w:firstColumn="1" w:lastColumn="0" w:noHBand="0" w:noVBand="1"/>
      </w:tblPr>
      <w:tblGrid>
        <w:gridCol w:w="1775"/>
        <w:gridCol w:w="885"/>
        <w:gridCol w:w="1916"/>
        <w:gridCol w:w="1915"/>
        <w:gridCol w:w="1769"/>
        <w:gridCol w:w="2506"/>
      </w:tblGrid>
      <w:tr w:rsidR="00BA6038" w14:paraId="6B877F89" w14:textId="77777777" w:rsidTr="00BA6038">
        <w:trPr>
          <w:trHeight w:val="926"/>
        </w:trPr>
        <w:tc>
          <w:tcPr>
            <w:tcW w:w="1775" w:type="dxa"/>
            <w:vMerge w:val="restart"/>
            <w:vAlign w:val="center"/>
          </w:tcPr>
          <w:p w14:paraId="43BE9079" w14:textId="77777777" w:rsidR="00BA6038" w:rsidRPr="00B710ED" w:rsidRDefault="00BA6038" w:rsidP="00D7528B">
            <w:pPr>
              <w:tabs>
                <w:tab w:val="left" w:pos="0"/>
              </w:tabs>
              <w:jc w:val="center"/>
            </w:pPr>
            <w:r w:rsidRPr="00B710ED">
              <w:t>Наименование услуг</w:t>
            </w:r>
            <w:r>
              <w:t>и</w:t>
            </w:r>
          </w:p>
        </w:tc>
        <w:tc>
          <w:tcPr>
            <w:tcW w:w="885" w:type="dxa"/>
            <w:vMerge w:val="restart"/>
            <w:vAlign w:val="center"/>
          </w:tcPr>
          <w:p w14:paraId="00B950D2" w14:textId="77777777" w:rsidR="00BA6038" w:rsidRPr="00B710ED" w:rsidRDefault="00BA6038" w:rsidP="00D7528B">
            <w:pPr>
              <w:tabs>
                <w:tab w:val="left" w:pos="0"/>
              </w:tabs>
              <w:jc w:val="center"/>
            </w:pPr>
            <w:r w:rsidRPr="00B710ED">
              <w:t>Годы</w:t>
            </w:r>
          </w:p>
        </w:tc>
        <w:tc>
          <w:tcPr>
            <w:tcW w:w="1916" w:type="dxa"/>
            <w:vMerge w:val="restart"/>
            <w:vAlign w:val="center"/>
          </w:tcPr>
          <w:p w14:paraId="605E3A1D" w14:textId="77777777" w:rsidR="00BA6038" w:rsidRDefault="00BA6038" w:rsidP="00D7528B">
            <w:pPr>
              <w:tabs>
                <w:tab w:val="left" w:pos="0"/>
              </w:tabs>
              <w:jc w:val="center"/>
            </w:pPr>
            <w:r w:rsidRPr="00B710ED">
              <w:t>Базовый уровень операционных расходов,</w:t>
            </w:r>
          </w:p>
          <w:p w14:paraId="19E862B9" w14:textId="77777777" w:rsidR="00BA6038" w:rsidRPr="00B710ED" w:rsidRDefault="00BA6038" w:rsidP="00D7528B">
            <w:pPr>
              <w:tabs>
                <w:tab w:val="left" w:pos="0"/>
              </w:tabs>
              <w:jc w:val="center"/>
            </w:pPr>
            <w:r w:rsidRPr="00B710ED">
              <w:t>тыс. руб.</w:t>
            </w:r>
          </w:p>
        </w:tc>
        <w:tc>
          <w:tcPr>
            <w:tcW w:w="1915" w:type="dxa"/>
            <w:vMerge w:val="restart"/>
            <w:vAlign w:val="center"/>
          </w:tcPr>
          <w:p w14:paraId="03201FA3" w14:textId="77777777" w:rsidR="00BA6038" w:rsidRPr="00B710ED" w:rsidRDefault="00BA6038" w:rsidP="00D7528B">
            <w:pPr>
              <w:tabs>
                <w:tab w:val="left" w:pos="0"/>
              </w:tabs>
              <w:jc w:val="center"/>
            </w:pPr>
            <w:r w:rsidRPr="00B710ED">
              <w:t>Индекс эффективности операционных расходов, %</w:t>
            </w:r>
          </w:p>
        </w:tc>
        <w:tc>
          <w:tcPr>
            <w:tcW w:w="1769" w:type="dxa"/>
            <w:vMerge w:val="restart"/>
            <w:vAlign w:val="center"/>
          </w:tcPr>
          <w:p w14:paraId="026A6E2F" w14:textId="77777777" w:rsidR="00BA6038" w:rsidRPr="00B710ED" w:rsidRDefault="00BA6038" w:rsidP="00D7528B">
            <w:pPr>
              <w:tabs>
                <w:tab w:val="left" w:pos="0"/>
              </w:tabs>
              <w:jc w:val="center"/>
            </w:pPr>
            <w:r w:rsidRPr="00B710ED">
              <w:t>Нормативный уровень прибыли, %</w:t>
            </w:r>
          </w:p>
        </w:tc>
        <w:tc>
          <w:tcPr>
            <w:tcW w:w="2506" w:type="dxa"/>
            <w:vAlign w:val="center"/>
          </w:tcPr>
          <w:p w14:paraId="4811BCDF" w14:textId="77777777" w:rsidR="00BA6038" w:rsidRPr="00B710ED" w:rsidRDefault="00BA6038" w:rsidP="00D7528B">
            <w:pPr>
              <w:tabs>
                <w:tab w:val="left" w:pos="0"/>
              </w:tabs>
              <w:jc w:val="center"/>
            </w:pPr>
            <w:r w:rsidRPr="00B710ED">
              <w:t>Показатели энергосбережения и энергетической эффективности</w:t>
            </w:r>
          </w:p>
        </w:tc>
      </w:tr>
      <w:tr w:rsidR="00BA6038" w14:paraId="2087F9E3" w14:textId="77777777" w:rsidTr="00BA6038">
        <w:trPr>
          <w:trHeight w:val="900"/>
        </w:trPr>
        <w:tc>
          <w:tcPr>
            <w:tcW w:w="1775" w:type="dxa"/>
            <w:vMerge/>
            <w:vAlign w:val="center"/>
          </w:tcPr>
          <w:p w14:paraId="48349CBC" w14:textId="77777777" w:rsidR="00BA6038" w:rsidRPr="00B710ED" w:rsidRDefault="00BA6038" w:rsidP="00D7528B">
            <w:pPr>
              <w:tabs>
                <w:tab w:val="left" w:pos="0"/>
              </w:tabs>
              <w:jc w:val="center"/>
            </w:pPr>
          </w:p>
        </w:tc>
        <w:tc>
          <w:tcPr>
            <w:tcW w:w="885" w:type="dxa"/>
            <w:vMerge/>
          </w:tcPr>
          <w:p w14:paraId="256DBCC7" w14:textId="77777777" w:rsidR="00BA6038" w:rsidRPr="00B710ED" w:rsidRDefault="00BA6038" w:rsidP="00D7528B">
            <w:pPr>
              <w:tabs>
                <w:tab w:val="left" w:pos="0"/>
              </w:tabs>
              <w:jc w:val="center"/>
            </w:pPr>
          </w:p>
        </w:tc>
        <w:tc>
          <w:tcPr>
            <w:tcW w:w="1916" w:type="dxa"/>
            <w:vMerge/>
          </w:tcPr>
          <w:p w14:paraId="7DEFE805" w14:textId="77777777" w:rsidR="00BA6038" w:rsidRPr="00B710ED" w:rsidRDefault="00BA6038" w:rsidP="00D7528B">
            <w:pPr>
              <w:tabs>
                <w:tab w:val="left" w:pos="0"/>
              </w:tabs>
              <w:jc w:val="center"/>
            </w:pPr>
          </w:p>
        </w:tc>
        <w:tc>
          <w:tcPr>
            <w:tcW w:w="1915" w:type="dxa"/>
            <w:vMerge/>
          </w:tcPr>
          <w:p w14:paraId="77A4FDD3" w14:textId="77777777" w:rsidR="00BA6038" w:rsidRPr="00B710ED" w:rsidRDefault="00BA6038" w:rsidP="00D7528B">
            <w:pPr>
              <w:tabs>
                <w:tab w:val="left" w:pos="0"/>
              </w:tabs>
              <w:jc w:val="center"/>
            </w:pPr>
          </w:p>
        </w:tc>
        <w:tc>
          <w:tcPr>
            <w:tcW w:w="1769" w:type="dxa"/>
            <w:vMerge/>
            <w:vAlign w:val="center"/>
          </w:tcPr>
          <w:p w14:paraId="0FAA8B28" w14:textId="77777777" w:rsidR="00BA6038" w:rsidRPr="00B710ED" w:rsidRDefault="00BA6038" w:rsidP="00D7528B">
            <w:pPr>
              <w:tabs>
                <w:tab w:val="left" w:pos="0"/>
              </w:tabs>
              <w:jc w:val="center"/>
            </w:pPr>
          </w:p>
        </w:tc>
        <w:tc>
          <w:tcPr>
            <w:tcW w:w="2506" w:type="dxa"/>
          </w:tcPr>
          <w:p w14:paraId="1CA9289E" w14:textId="77777777" w:rsidR="00BA6038" w:rsidRPr="00B710ED" w:rsidRDefault="00BA6038" w:rsidP="00D7528B">
            <w:pPr>
              <w:tabs>
                <w:tab w:val="left" w:pos="0"/>
              </w:tabs>
              <w:jc w:val="center"/>
            </w:pPr>
            <w:r w:rsidRPr="00B710ED">
              <w:t>Удельный расход электри</w:t>
            </w:r>
            <w:r>
              <w:t>ч</w:t>
            </w:r>
            <w:r w:rsidRPr="00B710ED">
              <w:t xml:space="preserve">еской энергии, </w:t>
            </w:r>
            <w:r w:rsidRPr="00B710ED">
              <w:rPr>
                <w:color w:val="000000" w:themeColor="text1"/>
              </w:rPr>
              <w:t>кВт*ч/ м</w:t>
            </w:r>
            <w:r w:rsidRPr="00B710ED">
              <w:rPr>
                <w:color w:val="000000" w:themeColor="text1"/>
                <w:vertAlign w:val="superscript"/>
              </w:rPr>
              <w:t>3</w:t>
            </w:r>
          </w:p>
        </w:tc>
      </w:tr>
      <w:tr w:rsidR="00BA6038" w14:paraId="54D9BD53" w14:textId="77777777" w:rsidTr="00BA6038">
        <w:trPr>
          <w:trHeight w:val="271"/>
        </w:trPr>
        <w:tc>
          <w:tcPr>
            <w:tcW w:w="1775" w:type="dxa"/>
            <w:vMerge w:val="restart"/>
            <w:vAlign w:val="center"/>
          </w:tcPr>
          <w:p w14:paraId="1B8A2DB1" w14:textId="77777777" w:rsidR="00BA6038" w:rsidRPr="00B710ED" w:rsidRDefault="00BA6038" w:rsidP="00D7528B">
            <w:pPr>
              <w:tabs>
                <w:tab w:val="left" w:pos="0"/>
              </w:tabs>
              <w:jc w:val="center"/>
            </w:pPr>
            <w:r w:rsidRPr="007466F2">
              <w:t>Водоотведение</w:t>
            </w:r>
          </w:p>
        </w:tc>
        <w:tc>
          <w:tcPr>
            <w:tcW w:w="885" w:type="dxa"/>
          </w:tcPr>
          <w:p w14:paraId="1F07A9EF" w14:textId="77777777" w:rsidR="00BA6038" w:rsidRPr="00B710ED" w:rsidRDefault="00BA6038" w:rsidP="00D7528B">
            <w:pPr>
              <w:tabs>
                <w:tab w:val="left" w:pos="0"/>
              </w:tabs>
              <w:jc w:val="center"/>
            </w:pPr>
            <w:r w:rsidRPr="00B710ED">
              <w:t>201</w:t>
            </w:r>
            <w:r>
              <w:t>9</w:t>
            </w:r>
          </w:p>
        </w:tc>
        <w:tc>
          <w:tcPr>
            <w:tcW w:w="1916" w:type="dxa"/>
            <w:vAlign w:val="center"/>
          </w:tcPr>
          <w:p w14:paraId="040EE602" w14:textId="77777777" w:rsidR="00BA6038" w:rsidRPr="002009A8" w:rsidRDefault="00BA6038" w:rsidP="00D7528B">
            <w:pPr>
              <w:tabs>
                <w:tab w:val="left" w:pos="0"/>
              </w:tabs>
              <w:jc w:val="center"/>
            </w:pPr>
            <w:r w:rsidRPr="002009A8">
              <w:t>10</w:t>
            </w:r>
            <w:r>
              <w:t>05,63</w:t>
            </w:r>
          </w:p>
        </w:tc>
        <w:tc>
          <w:tcPr>
            <w:tcW w:w="1915" w:type="dxa"/>
            <w:vAlign w:val="center"/>
          </w:tcPr>
          <w:p w14:paraId="4A9A8656" w14:textId="77777777" w:rsidR="00BA6038" w:rsidRPr="002009A8" w:rsidRDefault="00BA6038" w:rsidP="00D7528B">
            <w:pPr>
              <w:tabs>
                <w:tab w:val="left" w:pos="0"/>
              </w:tabs>
              <w:jc w:val="center"/>
            </w:pPr>
            <w:r w:rsidRPr="002009A8">
              <w:t>х</w:t>
            </w:r>
          </w:p>
        </w:tc>
        <w:tc>
          <w:tcPr>
            <w:tcW w:w="1769" w:type="dxa"/>
          </w:tcPr>
          <w:p w14:paraId="25206025" w14:textId="77777777" w:rsidR="00BA6038" w:rsidRDefault="00BA6038" w:rsidP="00D7528B">
            <w:pPr>
              <w:jc w:val="center"/>
            </w:pPr>
            <w:r w:rsidRPr="00094C6B">
              <w:t>х</w:t>
            </w:r>
          </w:p>
        </w:tc>
        <w:tc>
          <w:tcPr>
            <w:tcW w:w="2506" w:type="dxa"/>
            <w:vAlign w:val="center"/>
          </w:tcPr>
          <w:p w14:paraId="6615292E" w14:textId="77777777" w:rsidR="00BA6038" w:rsidRPr="00B710ED" w:rsidRDefault="00BA6038" w:rsidP="00D7528B">
            <w:pPr>
              <w:tabs>
                <w:tab w:val="left" w:pos="0"/>
              </w:tabs>
              <w:jc w:val="center"/>
            </w:pPr>
            <w:r>
              <w:t>0,58</w:t>
            </w:r>
          </w:p>
        </w:tc>
      </w:tr>
      <w:tr w:rsidR="00BA6038" w14:paraId="31D37899" w14:textId="77777777" w:rsidTr="00BA6038">
        <w:trPr>
          <w:trHeight w:val="286"/>
        </w:trPr>
        <w:tc>
          <w:tcPr>
            <w:tcW w:w="1775" w:type="dxa"/>
            <w:vMerge/>
          </w:tcPr>
          <w:p w14:paraId="4040FD68" w14:textId="77777777" w:rsidR="00BA6038" w:rsidRPr="00B710ED" w:rsidRDefault="00BA6038" w:rsidP="00D7528B">
            <w:pPr>
              <w:tabs>
                <w:tab w:val="left" w:pos="0"/>
              </w:tabs>
              <w:jc w:val="center"/>
            </w:pPr>
          </w:p>
        </w:tc>
        <w:tc>
          <w:tcPr>
            <w:tcW w:w="885" w:type="dxa"/>
          </w:tcPr>
          <w:p w14:paraId="184659F9" w14:textId="77777777" w:rsidR="00BA6038" w:rsidRPr="00B710ED" w:rsidRDefault="00BA6038" w:rsidP="00D7528B">
            <w:pPr>
              <w:tabs>
                <w:tab w:val="left" w:pos="0"/>
              </w:tabs>
              <w:jc w:val="center"/>
            </w:pPr>
            <w:r>
              <w:t>2020</w:t>
            </w:r>
          </w:p>
        </w:tc>
        <w:tc>
          <w:tcPr>
            <w:tcW w:w="1916" w:type="dxa"/>
            <w:vAlign w:val="center"/>
          </w:tcPr>
          <w:p w14:paraId="5DF65B1B" w14:textId="77777777" w:rsidR="00BA6038" w:rsidRDefault="00BA6038" w:rsidP="00D7528B">
            <w:pPr>
              <w:jc w:val="center"/>
            </w:pPr>
            <w:r w:rsidRPr="00F215D6">
              <w:rPr>
                <w:color w:val="000000" w:themeColor="text1"/>
              </w:rPr>
              <w:t>х</w:t>
            </w:r>
          </w:p>
        </w:tc>
        <w:tc>
          <w:tcPr>
            <w:tcW w:w="1915" w:type="dxa"/>
            <w:vAlign w:val="center"/>
          </w:tcPr>
          <w:p w14:paraId="4F11F6BF" w14:textId="77777777" w:rsidR="00BA6038" w:rsidRPr="00B710ED" w:rsidRDefault="00BA6038" w:rsidP="00D7528B">
            <w:pPr>
              <w:tabs>
                <w:tab w:val="left" w:pos="0"/>
              </w:tabs>
              <w:jc w:val="center"/>
            </w:pPr>
            <w:r>
              <w:t>1</w:t>
            </w:r>
          </w:p>
        </w:tc>
        <w:tc>
          <w:tcPr>
            <w:tcW w:w="1769" w:type="dxa"/>
          </w:tcPr>
          <w:p w14:paraId="7F33D25A" w14:textId="77777777" w:rsidR="00BA6038" w:rsidRDefault="00BA6038" w:rsidP="00D7528B">
            <w:pPr>
              <w:jc w:val="center"/>
            </w:pPr>
            <w:r w:rsidRPr="00094C6B">
              <w:t>х</w:t>
            </w:r>
          </w:p>
        </w:tc>
        <w:tc>
          <w:tcPr>
            <w:tcW w:w="2506" w:type="dxa"/>
            <w:vAlign w:val="center"/>
          </w:tcPr>
          <w:p w14:paraId="0219C627" w14:textId="77777777" w:rsidR="00BA6038" w:rsidRDefault="00BA6038" w:rsidP="00D7528B">
            <w:pPr>
              <w:jc w:val="center"/>
            </w:pPr>
            <w:r>
              <w:t>0,58</w:t>
            </w:r>
          </w:p>
        </w:tc>
      </w:tr>
      <w:tr w:rsidR="00BA6038" w14:paraId="2A19DA4C" w14:textId="77777777" w:rsidTr="00BA6038">
        <w:trPr>
          <w:trHeight w:val="286"/>
        </w:trPr>
        <w:tc>
          <w:tcPr>
            <w:tcW w:w="1775" w:type="dxa"/>
            <w:vMerge/>
          </w:tcPr>
          <w:p w14:paraId="18C6426E" w14:textId="77777777" w:rsidR="00BA6038" w:rsidRPr="00B710ED" w:rsidRDefault="00BA6038" w:rsidP="00D7528B">
            <w:pPr>
              <w:tabs>
                <w:tab w:val="left" w:pos="0"/>
              </w:tabs>
              <w:jc w:val="center"/>
            </w:pPr>
          </w:p>
        </w:tc>
        <w:tc>
          <w:tcPr>
            <w:tcW w:w="885" w:type="dxa"/>
          </w:tcPr>
          <w:p w14:paraId="08EF2CF6" w14:textId="77777777" w:rsidR="00BA6038" w:rsidRPr="00B710ED" w:rsidRDefault="00BA6038" w:rsidP="00D7528B">
            <w:pPr>
              <w:tabs>
                <w:tab w:val="left" w:pos="0"/>
              </w:tabs>
              <w:jc w:val="center"/>
            </w:pPr>
            <w:r>
              <w:t>2021</w:t>
            </w:r>
          </w:p>
        </w:tc>
        <w:tc>
          <w:tcPr>
            <w:tcW w:w="1916" w:type="dxa"/>
            <w:vAlign w:val="center"/>
          </w:tcPr>
          <w:p w14:paraId="5A9C9948" w14:textId="77777777" w:rsidR="00BA6038" w:rsidRDefault="00BA6038" w:rsidP="00D7528B">
            <w:pPr>
              <w:jc w:val="center"/>
            </w:pPr>
            <w:r w:rsidRPr="00F215D6">
              <w:rPr>
                <w:color w:val="000000" w:themeColor="text1"/>
              </w:rPr>
              <w:t>х</w:t>
            </w:r>
          </w:p>
        </w:tc>
        <w:tc>
          <w:tcPr>
            <w:tcW w:w="1915" w:type="dxa"/>
            <w:vAlign w:val="center"/>
          </w:tcPr>
          <w:p w14:paraId="44B136AC" w14:textId="77777777" w:rsidR="00BA6038" w:rsidRPr="00B710ED" w:rsidRDefault="00BA6038" w:rsidP="00D7528B">
            <w:pPr>
              <w:tabs>
                <w:tab w:val="left" w:pos="0"/>
              </w:tabs>
              <w:jc w:val="center"/>
            </w:pPr>
            <w:r>
              <w:t>1</w:t>
            </w:r>
          </w:p>
        </w:tc>
        <w:tc>
          <w:tcPr>
            <w:tcW w:w="1769" w:type="dxa"/>
          </w:tcPr>
          <w:p w14:paraId="5D8B4451" w14:textId="77777777" w:rsidR="00BA6038" w:rsidRDefault="00BA6038" w:rsidP="00D7528B">
            <w:pPr>
              <w:jc w:val="center"/>
            </w:pPr>
            <w:r w:rsidRPr="00094C6B">
              <w:t>х</w:t>
            </w:r>
          </w:p>
        </w:tc>
        <w:tc>
          <w:tcPr>
            <w:tcW w:w="2506" w:type="dxa"/>
            <w:vAlign w:val="center"/>
          </w:tcPr>
          <w:p w14:paraId="42C8BD7A" w14:textId="77777777" w:rsidR="00BA6038" w:rsidRDefault="00BA6038" w:rsidP="00D7528B">
            <w:pPr>
              <w:jc w:val="center"/>
            </w:pPr>
            <w:r>
              <w:t>0,58</w:t>
            </w:r>
          </w:p>
        </w:tc>
      </w:tr>
      <w:tr w:rsidR="00BA6038" w14:paraId="239DF13D" w14:textId="77777777" w:rsidTr="00BA6038">
        <w:trPr>
          <w:trHeight w:val="286"/>
        </w:trPr>
        <w:tc>
          <w:tcPr>
            <w:tcW w:w="1775" w:type="dxa"/>
            <w:vMerge/>
          </w:tcPr>
          <w:p w14:paraId="3CD85B71" w14:textId="77777777" w:rsidR="00BA6038" w:rsidRPr="00B710ED" w:rsidRDefault="00BA6038" w:rsidP="00D7528B">
            <w:pPr>
              <w:tabs>
                <w:tab w:val="left" w:pos="0"/>
              </w:tabs>
              <w:jc w:val="center"/>
            </w:pPr>
          </w:p>
        </w:tc>
        <w:tc>
          <w:tcPr>
            <w:tcW w:w="885" w:type="dxa"/>
          </w:tcPr>
          <w:p w14:paraId="5338E2FA" w14:textId="77777777" w:rsidR="00BA6038" w:rsidRDefault="00BA6038" w:rsidP="00D7528B">
            <w:pPr>
              <w:tabs>
                <w:tab w:val="left" w:pos="0"/>
              </w:tabs>
              <w:jc w:val="center"/>
            </w:pPr>
            <w:r>
              <w:t>2022</w:t>
            </w:r>
          </w:p>
        </w:tc>
        <w:tc>
          <w:tcPr>
            <w:tcW w:w="1916" w:type="dxa"/>
            <w:vAlign w:val="center"/>
          </w:tcPr>
          <w:p w14:paraId="4868845C" w14:textId="77777777" w:rsidR="00BA6038" w:rsidRDefault="00BA6038" w:rsidP="00D7528B">
            <w:pPr>
              <w:jc w:val="center"/>
            </w:pPr>
            <w:r w:rsidRPr="00F215D6">
              <w:rPr>
                <w:color w:val="000000" w:themeColor="text1"/>
              </w:rPr>
              <w:t>х</w:t>
            </w:r>
          </w:p>
        </w:tc>
        <w:tc>
          <w:tcPr>
            <w:tcW w:w="1915" w:type="dxa"/>
            <w:vAlign w:val="center"/>
          </w:tcPr>
          <w:p w14:paraId="6CAA9AB5" w14:textId="77777777" w:rsidR="00BA6038" w:rsidRPr="00B710ED" w:rsidRDefault="00BA6038" w:rsidP="00D7528B">
            <w:pPr>
              <w:tabs>
                <w:tab w:val="left" w:pos="0"/>
              </w:tabs>
              <w:jc w:val="center"/>
            </w:pPr>
            <w:r>
              <w:t>1</w:t>
            </w:r>
          </w:p>
        </w:tc>
        <w:tc>
          <w:tcPr>
            <w:tcW w:w="1769" w:type="dxa"/>
          </w:tcPr>
          <w:p w14:paraId="67FDF110" w14:textId="77777777" w:rsidR="00BA6038" w:rsidRDefault="00BA6038" w:rsidP="00D7528B">
            <w:pPr>
              <w:jc w:val="center"/>
            </w:pPr>
            <w:r w:rsidRPr="00094C6B">
              <w:t>х</w:t>
            </w:r>
          </w:p>
        </w:tc>
        <w:tc>
          <w:tcPr>
            <w:tcW w:w="2506" w:type="dxa"/>
            <w:vAlign w:val="center"/>
          </w:tcPr>
          <w:p w14:paraId="1415CE74" w14:textId="77777777" w:rsidR="00BA6038" w:rsidRDefault="00BA6038" w:rsidP="00D7528B">
            <w:pPr>
              <w:jc w:val="center"/>
            </w:pPr>
            <w:r>
              <w:t>0,58</w:t>
            </w:r>
          </w:p>
        </w:tc>
      </w:tr>
      <w:tr w:rsidR="00BA6038" w14:paraId="78BEC061" w14:textId="77777777" w:rsidTr="00BA6038">
        <w:trPr>
          <w:trHeight w:val="286"/>
        </w:trPr>
        <w:tc>
          <w:tcPr>
            <w:tcW w:w="1775" w:type="dxa"/>
            <w:vMerge/>
          </w:tcPr>
          <w:p w14:paraId="7D3C745E" w14:textId="77777777" w:rsidR="00BA6038" w:rsidRPr="00B710ED" w:rsidRDefault="00BA6038" w:rsidP="00D7528B">
            <w:pPr>
              <w:tabs>
                <w:tab w:val="left" w:pos="0"/>
              </w:tabs>
              <w:jc w:val="center"/>
            </w:pPr>
          </w:p>
        </w:tc>
        <w:tc>
          <w:tcPr>
            <w:tcW w:w="885" w:type="dxa"/>
          </w:tcPr>
          <w:p w14:paraId="134937BB" w14:textId="77777777" w:rsidR="00BA6038" w:rsidRDefault="00BA6038" w:rsidP="00D7528B">
            <w:pPr>
              <w:tabs>
                <w:tab w:val="left" w:pos="0"/>
              </w:tabs>
              <w:jc w:val="center"/>
            </w:pPr>
            <w:r>
              <w:t>2023</w:t>
            </w:r>
          </w:p>
        </w:tc>
        <w:tc>
          <w:tcPr>
            <w:tcW w:w="1916" w:type="dxa"/>
            <w:vAlign w:val="center"/>
          </w:tcPr>
          <w:p w14:paraId="7AEBC4E4" w14:textId="77777777" w:rsidR="00BA6038" w:rsidRDefault="00BA6038" w:rsidP="00D7528B">
            <w:pPr>
              <w:jc w:val="center"/>
            </w:pPr>
            <w:r w:rsidRPr="00F215D6">
              <w:rPr>
                <w:color w:val="000000" w:themeColor="text1"/>
              </w:rPr>
              <w:t>х</w:t>
            </w:r>
          </w:p>
        </w:tc>
        <w:tc>
          <w:tcPr>
            <w:tcW w:w="1915" w:type="dxa"/>
            <w:vAlign w:val="center"/>
          </w:tcPr>
          <w:p w14:paraId="41ED555D" w14:textId="77777777" w:rsidR="00BA6038" w:rsidRPr="00B710ED" w:rsidRDefault="00BA6038" w:rsidP="00D7528B">
            <w:pPr>
              <w:tabs>
                <w:tab w:val="left" w:pos="0"/>
              </w:tabs>
              <w:jc w:val="center"/>
            </w:pPr>
            <w:r>
              <w:t>1</w:t>
            </w:r>
          </w:p>
        </w:tc>
        <w:tc>
          <w:tcPr>
            <w:tcW w:w="1769" w:type="dxa"/>
          </w:tcPr>
          <w:p w14:paraId="48F0B869" w14:textId="77777777" w:rsidR="00BA6038" w:rsidRDefault="00BA6038" w:rsidP="00D7528B">
            <w:pPr>
              <w:jc w:val="center"/>
            </w:pPr>
            <w:r w:rsidRPr="00094C6B">
              <w:t>х</w:t>
            </w:r>
          </w:p>
        </w:tc>
        <w:tc>
          <w:tcPr>
            <w:tcW w:w="2506" w:type="dxa"/>
            <w:vAlign w:val="center"/>
          </w:tcPr>
          <w:p w14:paraId="55DF7600" w14:textId="77777777" w:rsidR="00BA6038" w:rsidRDefault="00BA6038" w:rsidP="00D7528B">
            <w:pPr>
              <w:jc w:val="center"/>
            </w:pPr>
            <w:r>
              <w:t>0,58</w:t>
            </w:r>
          </w:p>
        </w:tc>
      </w:tr>
    </w:tbl>
    <w:p w14:paraId="48E73609" w14:textId="77777777" w:rsidR="00BA6038" w:rsidRDefault="00BA6038" w:rsidP="00BA6038">
      <w:pPr>
        <w:tabs>
          <w:tab w:val="left" w:pos="0"/>
        </w:tabs>
        <w:jc w:val="center"/>
        <w:rPr>
          <w:sz w:val="28"/>
          <w:szCs w:val="28"/>
        </w:rPr>
      </w:pPr>
    </w:p>
    <w:p w14:paraId="38C0B740" w14:textId="77777777" w:rsidR="00BD7075" w:rsidRDefault="00BD7075" w:rsidP="00BD7075">
      <w:pPr>
        <w:ind w:left="4536" w:right="-1"/>
      </w:pPr>
    </w:p>
    <w:p w14:paraId="30A3ECAA" w14:textId="1BBAF79F" w:rsidR="00B13A19" w:rsidRDefault="00B13A19"/>
    <w:p w14:paraId="6EBA5BA3" w14:textId="7E5A63FD" w:rsidR="00B13A19" w:rsidRDefault="00B13A19"/>
    <w:p w14:paraId="6CBAD0C7" w14:textId="604EBC9D" w:rsidR="00B13A19" w:rsidRDefault="00B13A19"/>
    <w:p w14:paraId="47A6CA79" w14:textId="64B24BF6" w:rsidR="00BA6038" w:rsidRDefault="00BA6038"/>
    <w:p w14:paraId="27190B90" w14:textId="06DD5C12" w:rsidR="00BA6038" w:rsidRDefault="00BA6038"/>
    <w:p w14:paraId="7521E053" w14:textId="2FA7BC6D" w:rsidR="00BA6038" w:rsidRDefault="00BA6038"/>
    <w:p w14:paraId="50F46735" w14:textId="4B282C47" w:rsidR="00BA6038" w:rsidRDefault="00BA6038"/>
    <w:p w14:paraId="5F377955" w14:textId="6E368E0A" w:rsidR="00BA6038" w:rsidRDefault="00BA6038"/>
    <w:p w14:paraId="3DF3FF82" w14:textId="549DEB07" w:rsidR="00BA6038" w:rsidRDefault="00BA6038"/>
    <w:p w14:paraId="494E4C5A" w14:textId="764F7C3E" w:rsidR="00BA6038" w:rsidRDefault="00BA6038"/>
    <w:p w14:paraId="625E4F15" w14:textId="570CBC82" w:rsidR="008968B6" w:rsidRDefault="008968B6"/>
    <w:p w14:paraId="1EA8A5F0" w14:textId="46F2B271" w:rsidR="008968B6" w:rsidRDefault="008968B6"/>
    <w:p w14:paraId="67B4731D" w14:textId="10B1061D" w:rsidR="008968B6" w:rsidRDefault="008968B6"/>
    <w:p w14:paraId="7244538F" w14:textId="42468AA9" w:rsidR="008968B6" w:rsidRDefault="008968B6"/>
    <w:p w14:paraId="27425D06" w14:textId="37F76AAC" w:rsidR="008968B6" w:rsidRDefault="008968B6"/>
    <w:p w14:paraId="29C42ADE" w14:textId="65AD4D14" w:rsidR="008968B6" w:rsidRDefault="008968B6"/>
    <w:p w14:paraId="4472EE94" w14:textId="08377657" w:rsidR="008968B6" w:rsidRDefault="008968B6"/>
    <w:p w14:paraId="52C3A186" w14:textId="36187B2E" w:rsidR="008968B6" w:rsidRDefault="008968B6"/>
    <w:p w14:paraId="643A63F5" w14:textId="2F199C73" w:rsidR="008968B6" w:rsidRDefault="008968B6"/>
    <w:p w14:paraId="0493B794" w14:textId="31F66D67" w:rsidR="008968B6" w:rsidRDefault="008968B6"/>
    <w:p w14:paraId="55CFCA94" w14:textId="1F9B7885" w:rsidR="008968B6" w:rsidRDefault="008968B6"/>
    <w:p w14:paraId="2A6B373F" w14:textId="6E3336D0" w:rsidR="008968B6" w:rsidRDefault="008968B6"/>
    <w:p w14:paraId="3DCABBFA" w14:textId="259A4DBF" w:rsidR="008968B6" w:rsidRDefault="008968B6"/>
    <w:p w14:paraId="2BA56FC1" w14:textId="77777777" w:rsidR="008968B6" w:rsidRDefault="008968B6"/>
    <w:p w14:paraId="6B34D8A6" w14:textId="6568495F" w:rsidR="00BA6038" w:rsidRDefault="00BA6038"/>
    <w:p w14:paraId="6CD39F18" w14:textId="0D8B56E7" w:rsidR="00BA6038" w:rsidRDefault="00BA6038"/>
    <w:p w14:paraId="47296D23" w14:textId="36C3CA33" w:rsidR="00BA6038" w:rsidRDefault="00DF3B9F" w:rsidP="00BA6038">
      <w:pPr>
        <w:ind w:left="4536" w:right="-1"/>
      </w:pPr>
      <w:r>
        <w:t>П</w:t>
      </w:r>
      <w:r w:rsidR="00BA6038" w:rsidRPr="00383506">
        <w:t xml:space="preserve">риложение № </w:t>
      </w:r>
      <w:r w:rsidR="00BA6038">
        <w:t>10</w:t>
      </w:r>
      <w:r w:rsidR="00BA6038" w:rsidRPr="00383506">
        <w:t xml:space="preserve"> к протоколу заседания Правления региональной энергетической комиссии Кемеровской области от 1</w:t>
      </w:r>
      <w:r w:rsidR="00BA6038">
        <w:t>3</w:t>
      </w:r>
      <w:r w:rsidR="00BA6038" w:rsidRPr="00383506">
        <w:t>.12.2018 № 7</w:t>
      </w:r>
      <w:r w:rsidR="00BA6038">
        <w:t>8</w:t>
      </w:r>
    </w:p>
    <w:p w14:paraId="585D08E4" w14:textId="042AF729" w:rsidR="00BA6038" w:rsidRDefault="00BA6038" w:rsidP="00BA6038">
      <w:pPr>
        <w:ind w:left="4536" w:right="-1"/>
      </w:pPr>
    </w:p>
    <w:p w14:paraId="6014E749" w14:textId="77777777" w:rsidR="00DF3B9F" w:rsidRDefault="00DF3B9F" w:rsidP="00DF3B9F">
      <w:pPr>
        <w:tabs>
          <w:tab w:val="left" w:pos="3052"/>
        </w:tabs>
        <w:jc w:val="center"/>
        <w:rPr>
          <w:b/>
          <w:bCs/>
          <w:kern w:val="32"/>
          <w:sz w:val="28"/>
          <w:szCs w:val="28"/>
        </w:rPr>
      </w:pPr>
      <w:r w:rsidRPr="006343C3">
        <w:rPr>
          <w:b/>
          <w:bCs/>
          <w:sz w:val="28"/>
          <w:szCs w:val="28"/>
        </w:rPr>
        <w:t xml:space="preserve">Производственная программа </w:t>
      </w:r>
      <w:r>
        <w:rPr>
          <w:b/>
          <w:bCs/>
          <w:kern w:val="32"/>
          <w:sz w:val="28"/>
          <w:szCs w:val="28"/>
        </w:rPr>
        <w:t xml:space="preserve">АО «КУЗБАССКАЯ ПТИЦЕФАБРИКА» </w:t>
      </w:r>
      <w:r w:rsidRPr="004D2523">
        <w:rPr>
          <w:b/>
          <w:bCs/>
          <w:kern w:val="32"/>
          <w:sz w:val="28"/>
          <w:szCs w:val="28"/>
        </w:rPr>
        <w:t>(</w:t>
      </w:r>
      <w:r>
        <w:rPr>
          <w:b/>
          <w:bCs/>
          <w:kern w:val="32"/>
          <w:sz w:val="28"/>
          <w:szCs w:val="28"/>
        </w:rPr>
        <w:t>Новокузнец</w:t>
      </w:r>
      <w:r w:rsidRPr="004D2523">
        <w:rPr>
          <w:b/>
          <w:bCs/>
          <w:kern w:val="32"/>
          <w:sz w:val="28"/>
          <w:szCs w:val="28"/>
        </w:rPr>
        <w:t xml:space="preserve">кий </w:t>
      </w:r>
      <w:r>
        <w:rPr>
          <w:b/>
          <w:bCs/>
          <w:kern w:val="32"/>
          <w:sz w:val="28"/>
          <w:szCs w:val="28"/>
        </w:rPr>
        <w:t xml:space="preserve">муниципальный </w:t>
      </w:r>
      <w:r w:rsidRPr="004D2523">
        <w:rPr>
          <w:b/>
          <w:bCs/>
          <w:kern w:val="32"/>
          <w:sz w:val="28"/>
          <w:szCs w:val="28"/>
        </w:rPr>
        <w:t>район)</w:t>
      </w:r>
    </w:p>
    <w:p w14:paraId="1CF9D79A" w14:textId="77777777" w:rsidR="00DF3B9F" w:rsidRPr="007C52A9" w:rsidRDefault="00DF3B9F" w:rsidP="00DF3B9F">
      <w:pPr>
        <w:tabs>
          <w:tab w:val="left" w:pos="3052"/>
        </w:tabs>
        <w:jc w:val="center"/>
      </w:pPr>
      <w:r>
        <w:rPr>
          <w:b/>
          <w:bCs/>
          <w:kern w:val="32"/>
          <w:sz w:val="28"/>
          <w:szCs w:val="28"/>
        </w:rPr>
        <w:t xml:space="preserve"> </w:t>
      </w:r>
      <w:r w:rsidRPr="007C52A9">
        <w:rPr>
          <w:b/>
          <w:bCs/>
          <w:sz w:val="28"/>
          <w:szCs w:val="28"/>
        </w:rPr>
        <w:t xml:space="preserve">в сфере </w:t>
      </w:r>
      <w:r w:rsidRPr="000713AE">
        <w:rPr>
          <w:b/>
          <w:bCs/>
          <w:sz w:val="28"/>
          <w:szCs w:val="28"/>
        </w:rPr>
        <w:t xml:space="preserve">водоотведения </w:t>
      </w:r>
      <w:r w:rsidRPr="000713AE">
        <w:rPr>
          <w:b/>
          <w:bCs/>
          <w:kern w:val="32"/>
          <w:sz w:val="28"/>
          <w:szCs w:val="28"/>
        </w:rPr>
        <w:t>(очистка сточных вод)</w:t>
      </w:r>
      <w:r>
        <w:rPr>
          <w:b/>
          <w:bCs/>
          <w:kern w:val="32"/>
          <w:sz w:val="28"/>
          <w:szCs w:val="28"/>
        </w:rPr>
        <w:t xml:space="preserve"> </w:t>
      </w:r>
    </w:p>
    <w:p w14:paraId="37D100FE" w14:textId="77777777" w:rsidR="00DF3B9F" w:rsidRPr="006343C3" w:rsidRDefault="00DF3B9F" w:rsidP="00DF3B9F">
      <w:pPr>
        <w:tabs>
          <w:tab w:val="left" w:pos="3052"/>
        </w:tabs>
        <w:jc w:val="center"/>
        <w:rPr>
          <w:b/>
        </w:rPr>
      </w:pPr>
      <w:r w:rsidRPr="006343C3">
        <w:rPr>
          <w:b/>
          <w:bCs/>
          <w:sz w:val="28"/>
          <w:szCs w:val="28"/>
        </w:rPr>
        <w:t>на период с 01.01.201</w:t>
      </w:r>
      <w:r>
        <w:rPr>
          <w:b/>
          <w:bCs/>
          <w:sz w:val="28"/>
          <w:szCs w:val="28"/>
        </w:rPr>
        <w:t>9</w:t>
      </w:r>
      <w:r w:rsidRPr="006343C3">
        <w:rPr>
          <w:b/>
          <w:bCs/>
          <w:sz w:val="28"/>
          <w:szCs w:val="28"/>
        </w:rPr>
        <w:t xml:space="preserve"> по 31.12.20</w:t>
      </w:r>
      <w:r>
        <w:rPr>
          <w:b/>
          <w:bCs/>
          <w:sz w:val="28"/>
          <w:szCs w:val="28"/>
        </w:rPr>
        <w:t>23</w:t>
      </w:r>
    </w:p>
    <w:p w14:paraId="681FE624" w14:textId="77777777" w:rsidR="00DF3B9F" w:rsidRPr="006343C3" w:rsidRDefault="00DF3B9F" w:rsidP="00DF3B9F">
      <w:pPr>
        <w:rPr>
          <w:b/>
        </w:rPr>
      </w:pPr>
    </w:p>
    <w:p w14:paraId="2ACCD310" w14:textId="77777777" w:rsidR="00DF3B9F" w:rsidRPr="007C52A9" w:rsidRDefault="00DF3B9F" w:rsidP="00DF3B9F"/>
    <w:p w14:paraId="0EC9DA71" w14:textId="77777777" w:rsidR="00DF3B9F" w:rsidRDefault="00DF3B9F" w:rsidP="00DF3B9F">
      <w:pPr>
        <w:jc w:val="center"/>
        <w:rPr>
          <w:sz w:val="28"/>
          <w:szCs w:val="28"/>
        </w:rPr>
      </w:pPr>
      <w:r>
        <w:rPr>
          <w:sz w:val="28"/>
          <w:szCs w:val="28"/>
        </w:rPr>
        <w:t>Раздел 1. Паспорт производственной программы</w:t>
      </w:r>
    </w:p>
    <w:p w14:paraId="70CDDB6B" w14:textId="77777777" w:rsidR="00DF3B9F" w:rsidRDefault="00DF3B9F" w:rsidP="00DF3B9F">
      <w:pPr>
        <w:jc w:val="center"/>
        <w:rPr>
          <w:sz w:val="28"/>
          <w:szCs w:val="28"/>
        </w:rPr>
      </w:pPr>
    </w:p>
    <w:tbl>
      <w:tblPr>
        <w:tblStyle w:val="af1"/>
        <w:tblW w:w="10065" w:type="dxa"/>
        <w:tblInd w:w="-431" w:type="dxa"/>
        <w:tblLook w:val="04A0" w:firstRow="1" w:lastRow="0" w:firstColumn="1" w:lastColumn="0" w:noHBand="0" w:noVBand="1"/>
      </w:tblPr>
      <w:tblGrid>
        <w:gridCol w:w="5103"/>
        <w:gridCol w:w="4962"/>
      </w:tblGrid>
      <w:tr w:rsidR="00DF3B9F" w14:paraId="06F36CA3" w14:textId="77777777" w:rsidTr="00D7528B">
        <w:trPr>
          <w:trHeight w:val="1221"/>
        </w:trPr>
        <w:tc>
          <w:tcPr>
            <w:tcW w:w="5103" w:type="dxa"/>
            <w:vAlign w:val="center"/>
          </w:tcPr>
          <w:p w14:paraId="246784D2" w14:textId="77777777" w:rsidR="00DF3B9F" w:rsidRDefault="00DF3B9F" w:rsidP="00D7528B">
            <w:pPr>
              <w:rPr>
                <w:sz w:val="28"/>
                <w:szCs w:val="28"/>
              </w:rPr>
            </w:pPr>
            <w:r>
              <w:rPr>
                <w:sz w:val="28"/>
                <w:szCs w:val="28"/>
              </w:rPr>
              <w:t>Наименование организации</w:t>
            </w:r>
          </w:p>
        </w:tc>
        <w:tc>
          <w:tcPr>
            <w:tcW w:w="4962" w:type="dxa"/>
            <w:vAlign w:val="center"/>
          </w:tcPr>
          <w:p w14:paraId="325F23F6" w14:textId="77777777" w:rsidR="00DF3B9F" w:rsidRPr="003763F8" w:rsidRDefault="00DF3B9F" w:rsidP="00D7528B">
            <w:pPr>
              <w:jc w:val="center"/>
              <w:rPr>
                <w:sz w:val="28"/>
                <w:szCs w:val="28"/>
              </w:rPr>
            </w:pPr>
            <w:r w:rsidRPr="003763F8">
              <w:rPr>
                <w:bCs/>
                <w:kern w:val="32"/>
                <w:sz w:val="28"/>
                <w:szCs w:val="28"/>
              </w:rPr>
              <w:t>АО «КУЗБАССКАЯ ПТИЦЕФАБРИКА»</w:t>
            </w:r>
          </w:p>
        </w:tc>
      </w:tr>
      <w:tr w:rsidR="00DF3B9F" w14:paraId="33743661" w14:textId="77777777" w:rsidTr="00D7528B">
        <w:trPr>
          <w:trHeight w:val="1109"/>
        </w:trPr>
        <w:tc>
          <w:tcPr>
            <w:tcW w:w="5103" w:type="dxa"/>
            <w:vAlign w:val="center"/>
          </w:tcPr>
          <w:p w14:paraId="439B5BA4" w14:textId="77777777" w:rsidR="00DF3B9F" w:rsidRDefault="00DF3B9F" w:rsidP="00D7528B">
            <w:pPr>
              <w:rPr>
                <w:sz w:val="28"/>
                <w:szCs w:val="28"/>
              </w:rPr>
            </w:pPr>
            <w:r>
              <w:rPr>
                <w:sz w:val="28"/>
                <w:szCs w:val="28"/>
              </w:rPr>
              <w:t>Юридический адрес, почтовый адрес</w:t>
            </w:r>
          </w:p>
        </w:tc>
        <w:tc>
          <w:tcPr>
            <w:tcW w:w="4962" w:type="dxa"/>
            <w:vAlign w:val="center"/>
          </w:tcPr>
          <w:p w14:paraId="3A1785C9" w14:textId="77777777" w:rsidR="00DF3B9F" w:rsidRDefault="00DF3B9F" w:rsidP="00D7528B">
            <w:pPr>
              <w:jc w:val="center"/>
              <w:rPr>
                <w:sz w:val="28"/>
                <w:szCs w:val="28"/>
              </w:rPr>
            </w:pPr>
            <w:r>
              <w:rPr>
                <w:sz w:val="28"/>
                <w:szCs w:val="28"/>
              </w:rPr>
              <w:t>654241, Кемеровская область, Новокузнецкий район, пос. Степной</w:t>
            </w:r>
          </w:p>
        </w:tc>
      </w:tr>
      <w:tr w:rsidR="00DF3B9F" w14:paraId="07F9182E" w14:textId="77777777" w:rsidTr="00D7528B">
        <w:tc>
          <w:tcPr>
            <w:tcW w:w="5103" w:type="dxa"/>
            <w:vAlign w:val="center"/>
          </w:tcPr>
          <w:p w14:paraId="0C56F039" w14:textId="77777777" w:rsidR="00DF3B9F" w:rsidRDefault="00DF3B9F" w:rsidP="00D7528B">
            <w:pPr>
              <w:rPr>
                <w:sz w:val="28"/>
                <w:szCs w:val="28"/>
              </w:rPr>
            </w:pPr>
            <w:r>
              <w:rPr>
                <w:sz w:val="28"/>
                <w:szCs w:val="28"/>
              </w:rPr>
              <w:t>Наименование уполномоченного органа, утвердившего производственную программу</w:t>
            </w:r>
          </w:p>
        </w:tc>
        <w:tc>
          <w:tcPr>
            <w:tcW w:w="4962" w:type="dxa"/>
            <w:vAlign w:val="center"/>
          </w:tcPr>
          <w:p w14:paraId="7E4A6B08" w14:textId="77777777" w:rsidR="00DF3B9F" w:rsidRDefault="00DF3B9F" w:rsidP="00D7528B">
            <w:pPr>
              <w:jc w:val="center"/>
              <w:rPr>
                <w:sz w:val="28"/>
                <w:szCs w:val="28"/>
              </w:rPr>
            </w:pPr>
            <w:r>
              <w:rPr>
                <w:sz w:val="28"/>
                <w:szCs w:val="28"/>
              </w:rPr>
              <w:t>региональная энергетическая комиссия Кемеровской области</w:t>
            </w:r>
          </w:p>
        </w:tc>
      </w:tr>
      <w:tr w:rsidR="00DF3B9F" w14:paraId="635F4043" w14:textId="77777777" w:rsidTr="00D7528B">
        <w:tc>
          <w:tcPr>
            <w:tcW w:w="5103" w:type="dxa"/>
            <w:vAlign w:val="center"/>
          </w:tcPr>
          <w:p w14:paraId="7A21635D" w14:textId="77777777" w:rsidR="00DF3B9F" w:rsidRDefault="00DF3B9F" w:rsidP="00D7528B">
            <w:pPr>
              <w:rPr>
                <w:sz w:val="28"/>
                <w:szCs w:val="28"/>
              </w:rPr>
            </w:pPr>
            <w:r>
              <w:rPr>
                <w:sz w:val="28"/>
                <w:szCs w:val="28"/>
              </w:rPr>
              <w:t>Юридический адрес, почтовый адрес уполномоченного органа, утвердившего программу</w:t>
            </w:r>
          </w:p>
        </w:tc>
        <w:tc>
          <w:tcPr>
            <w:tcW w:w="4962" w:type="dxa"/>
            <w:vAlign w:val="center"/>
          </w:tcPr>
          <w:p w14:paraId="6DEDF200" w14:textId="77777777" w:rsidR="00DF3B9F" w:rsidRDefault="00DF3B9F" w:rsidP="00D7528B">
            <w:pPr>
              <w:jc w:val="center"/>
              <w:rPr>
                <w:sz w:val="28"/>
                <w:szCs w:val="28"/>
              </w:rPr>
            </w:pPr>
            <w:r>
              <w:rPr>
                <w:sz w:val="28"/>
                <w:szCs w:val="28"/>
              </w:rPr>
              <w:t xml:space="preserve">650993, г. Кемерово, </w:t>
            </w:r>
          </w:p>
          <w:p w14:paraId="5C69D6B8" w14:textId="77777777" w:rsidR="00DF3B9F" w:rsidRDefault="00DF3B9F" w:rsidP="00D7528B">
            <w:pPr>
              <w:jc w:val="center"/>
              <w:rPr>
                <w:sz w:val="28"/>
                <w:szCs w:val="28"/>
              </w:rPr>
            </w:pPr>
            <w:r>
              <w:rPr>
                <w:sz w:val="28"/>
                <w:szCs w:val="28"/>
              </w:rPr>
              <w:t>ул. Н. Островского, д. 32</w:t>
            </w:r>
          </w:p>
        </w:tc>
      </w:tr>
    </w:tbl>
    <w:p w14:paraId="58312800" w14:textId="77777777" w:rsidR="00DF3B9F" w:rsidRDefault="00DF3B9F" w:rsidP="00DF3B9F">
      <w:pPr>
        <w:jc w:val="center"/>
        <w:rPr>
          <w:sz w:val="28"/>
          <w:szCs w:val="28"/>
        </w:rPr>
      </w:pPr>
    </w:p>
    <w:p w14:paraId="70D863C9" w14:textId="77777777" w:rsidR="00DF3B9F" w:rsidRDefault="00DF3B9F" w:rsidP="00DF3B9F">
      <w:pPr>
        <w:jc w:val="center"/>
        <w:rPr>
          <w:sz w:val="28"/>
          <w:szCs w:val="28"/>
        </w:rPr>
      </w:pPr>
    </w:p>
    <w:p w14:paraId="3879036A" w14:textId="77777777" w:rsidR="00DF3B9F" w:rsidRDefault="00DF3B9F" w:rsidP="00DF3B9F">
      <w:pPr>
        <w:jc w:val="center"/>
        <w:rPr>
          <w:sz w:val="28"/>
          <w:szCs w:val="28"/>
        </w:rPr>
      </w:pPr>
    </w:p>
    <w:p w14:paraId="1584DAD8" w14:textId="77777777" w:rsidR="00DF3B9F" w:rsidRDefault="00DF3B9F" w:rsidP="00DF3B9F">
      <w:pPr>
        <w:jc w:val="center"/>
        <w:rPr>
          <w:sz w:val="28"/>
          <w:szCs w:val="28"/>
        </w:rPr>
      </w:pPr>
    </w:p>
    <w:p w14:paraId="24CC4213" w14:textId="77777777" w:rsidR="00DF3B9F" w:rsidRDefault="00DF3B9F" w:rsidP="00DF3B9F">
      <w:pPr>
        <w:jc w:val="center"/>
        <w:rPr>
          <w:sz w:val="28"/>
          <w:szCs w:val="28"/>
        </w:rPr>
      </w:pPr>
    </w:p>
    <w:p w14:paraId="4B0F8FD2" w14:textId="77777777" w:rsidR="00DF3B9F" w:rsidRDefault="00DF3B9F" w:rsidP="00DF3B9F">
      <w:pPr>
        <w:jc w:val="center"/>
        <w:rPr>
          <w:sz w:val="28"/>
          <w:szCs w:val="28"/>
        </w:rPr>
      </w:pPr>
    </w:p>
    <w:p w14:paraId="2F0D389E" w14:textId="77777777" w:rsidR="00DF3B9F" w:rsidRDefault="00DF3B9F" w:rsidP="00DF3B9F">
      <w:pPr>
        <w:jc w:val="center"/>
        <w:rPr>
          <w:sz w:val="28"/>
          <w:szCs w:val="28"/>
        </w:rPr>
      </w:pPr>
    </w:p>
    <w:p w14:paraId="2941CA42" w14:textId="77777777" w:rsidR="00DF3B9F" w:rsidRDefault="00DF3B9F" w:rsidP="00DF3B9F">
      <w:pPr>
        <w:jc w:val="center"/>
        <w:rPr>
          <w:sz w:val="28"/>
          <w:szCs w:val="28"/>
        </w:rPr>
      </w:pPr>
    </w:p>
    <w:p w14:paraId="5BF91D0B" w14:textId="77777777" w:rsidR="00DF3B9F" w:rsidRDefault="00DF3B9F" w:rsidP="00DF3B9F">
      <w:pPr>
        <w:jc w:val="center"/>
        <w:rPr>
          <w:sz w:val="28"/>
          <w:szCs w:val="28"/>
        </w:rPr>
      </w:pPr>
    </w:p>
    <w:p w14:paraId="7EDC0B61" w14:textId="77777777" w:rsidR="00DF3B9F" w:rsidRDefault="00DF3B9F" w:rsidP="00DF3B9F">
      <w:pPr>
        <w:jc w:val="center"/>
        <w:rPr>
          <w:sz w:val="28"/>
          <w:szCs w:val="28"/>
        </w:rPr>
      </w:pPr>
    </w:p>
    <w:p w14:paraId="5AAD8704" w14:textId="77777777" w:rsidR="00DF3B9F" w:rsidRDefault="00DF3B9F" w:rsidP="00DF3B9F">
      <w:pPr>
        <w:jc w:val="center"/>
        <w:rPr>
          <w:sz w:val="28"/>
          <w:szCs w:val="28"/>
        </w:rPr>
      </w:pPr>
    </w:p>
    <w:p w14:paraId="4E218B2E" w14:textId="77777777" w:rsidR="00DF3B9F" w:rsidRDefault="00DF3B9F" w:rsidP="00DF3B9F">
      <w:pPr>
        <w:jc w:val="center"/>
        <w:rPr>
          <w:sz w:val="28"/>
          <w:szCs w:val="28"/>
        </w:rPr>
      </w:pPr>
    </w:p>
    <w:p w14:paraId="77E53EAC" w14:textId="77777777" w:rsidR="00DF3B9F" w:rsidRDefault="00DF3B9F" w:rsidP="00DF3B9F">
      <w:pPr>
        <w:jc w:val="center"/>
        <w:rPr>
          <w:sz w:val="28"/>
          <w:szCs w:val="28"/>
        </w:rPr>
      </w:pPr>
    </w:p>
    <w:p w14:paraId="30A239F5" w14:textId="77777777" w:rsidR="00DF3B9F" w:rsidRDefault="00DF3B9F" w:rsidP="00DF3B9F">
      <w:pPr>
        <w:jc w:val="center"/>
        <w:rPr>
          <w:sz w:val="28"/>
          <w:szCs w:val="28"/>
        </w:rPr>
      </w:pPr>
    </w:p>
    <w:p w14:paraId="5A962E04" w14:textId="77777777" w:rsidR="00DF3B9F" w:rsidRDefault="00DF3B9F" w:rsidP="00DF3B9F">
      <w:pPr>
        <w:jc w:val="center"/>
        <w:rPr>
          <w:sz w:val="28"/>
          <w:szCs w:val="28"/>
        </w:rPr>
      </w:pPr>
    </w:p>
    <w:p w14:paraId="4E702A44" w14:textId="04BD1104" w:rsidR="00DF3B9F" w:rsidRDefault="00DF3B9F" w:rsidP="00DF3B9F">
      <w:pPr>
        <w:jc w:val="center"/>
        <w:rPr>
          <w:sz w:val="28"/>
          <w:szCs w:val="28"/>
        </w:rPr>
      </w:pPr>
    </w:p>
    <w:p w14:paraId="64426805" w14:textId="629D700A" w:rsidR="008968B6" w:rsidRDefault="008968B6" w:rsidP="00DF3B9F">
      <w:pPr>
        <w:jc w:val="center"/>
        <w:rPr>
          <w:sz w:val="28"/>
          <w:szCs w:val="28"/>
        </w:rPr>
      </w:pPr>
    </w:p>
    <w:p w14:paraId="4CE022DF" w14:textId="77777777" w:rsidR="008968B6" w:rsidRDefault="008968B6" w:rsidP="00DF3B9F">
      <w:pPr>
        <w:jc w:val="center"/>
        <w:rPr>
          <w:sz w:val="28"/>
          <w:szCs w:val="28"/>
        </w:rPr>
      </w:pPr>
    </w:p>
    <w:p w14:paraId="4012523D" w14:textId="77777777" w:rsidR="00DF3B9F" w:rsidRDefault="00DF3B9F" w:rsidP="00DF3B9F">
      <w:pPr>
        <w:jc w:val="center"/>
        <w:rPr>
          <w:sz w:val="28"/>
          <w:szCs w:val="28"/>
        </w:rPr>
      </w:pPr>
    </w:p>
    <w:p w14:paraId="19E9B858" w14:textId="77777777" w:rsidR="00DF3B9F" w:rsidRDefault="00DF3B9F" w:rsidP="00DF3B9F">
      <w:pPr>
        <w:jc w:val="center"/>
        <w:rPr>
          <w:sz w:val="28"/>
          <w:szCs w:val="28"/>
        </w:rPr>
      </w:pPr>
    </w:p>
    <w:p w14:paraId="3651B4B4" w14:textId="77777777" w:rsidR="00DF3B9F" w:rsidRPr="00CF1767" w:rsidRDefault="00DF3B9F" w:rsidP="00DF3B9F">
      <w:pPr>
        <w:jc w:val="center"/>
        <w:rPr>
          <w:sz w:val="28"/>
          <w:szCs w:val="28"/>
        </w:rPr>
      </w:pPr>
      <w:r>
        <w:rPr>
          <w:sz w:val="28"/>
          <w:szCs w:val="28"/>
        </w:rPr>
        <w:t xml:space="preserve">Раздел 2. Перечень плановых мероприятий по ремонту объектов централизованных </w:t>
      </w:r>
      <w:r w:rsidRPr="00CF1767">
        <w:rPr>
          <w:sz w:val="28"/>
          <w:szCs w:val="28"/>
        </w:rPr>
        <w:t xml:space="preserve">систем водоотведения </w:t>
      </w:r>
    </w:p>
    <w:p w14:paraId="778E21B9" w14:textId="77777777" w:rsidR="00DF3B9F" w:rsidRDefault="00DF3B9F" w:rsidP="00DF3B9F">
      <w:pPr>
        <w:jc w:val="center"/>
        <w:rPr>
          <w:sz w:val="28"/>
          <w:szCs w:val="28"/>
        </w:rPr>
      </w:pPr>
    </w:p>
    <w:tbl>
      <w:tblPr>
        <w:tblStyle w:val="af1"/>
        <w:tblW w:w="10178" w:type="dxa"/>
        <w:tblInd w:w="-431" w:type="dxa"/>
        <w:tblLayout w:type="fixed"/>
        <w:tblLook w:val="04A0" w:firstRow="1" w:lastRow="0" w:firstColumn="1" w:lastColumn="0" w:noHBand="0" w:noVBand="1"/>
      </w:tblPr>
      <w:tblGrid>
        <w:gridCol w:w="3334"/>
        <w:gridCol w:w="992"/>
        <w:gridCol w:w="1451"/>
        <w:gridCol w:w="1983"/>
        <w:gridCol w:w="980"/>
        <w:gridCol w:w="1438"/>
      </w:tblGrid>
      <w:tr w:rsidR="00DF3B9F" w14:paraId="5A5B786C" w14:textId="77777777" w:rsidTr="00D7528B">
        <w:trPr>
          <w:trHeight w:val="706"/>
        </w:trPr>
        <w:tc>
          <w:tcPr>
            <w:tcW w:w="3334" w:type="dxa"/>
            <w:vMerge w:val="restart"/>
            <w:vAlign w:val="center"/>
          </w:tcPr>
          <w:p w14:paraId="22B0A939" w14:textId="77777777" w:rsidR="00DF3B9F" w:rsidRDefault="00DF3B9F" w:rsidP="00D7528B">
            <w:pPr>
              <w:jc w:val="center"/>
              <w:rPr>
                <w:sz w:val="28"/>
                <w:szCs w:val="28"/>
              </w:rPr>
            </w:pPr>
            <w:r>
              <w:rPr>
                <w:sz w:val="28"/>
                <w:szCs w:val="28"/>
              </w:rPr>
              <w:t>Наименование мероприятия</w:t>
            </w:r>
          </w:p>
        </w:tc>
        <w:tc>
          <w:tcPr>
            <w:tcW w:w="992" w:type="dxa"/>
            <w:vMerge w:val="restart"/>
            <w:vAlign w:val="center"/>
          </w:tcPr>
          <w:p w14:paraId="6E58C2A6" w14:textId="77777777" w:rsidR="00DF3B9F" w:rsidRDefault="00DF3B9F" w:rsidP="00D7528B">
            <w:pPr>
              <w:jc w:val="center"/>
              <w:rPr>
                <w:sz w:val="28"/>
                <w:szCs w:val="28"/>
              </w:rPr>
            </w:pPr>
            <w:r>
              <w:rPr>
                <w:sz w:val="28"/>
                <w:szCs w:val="28"/>
              </w:rPr>
              <w:t xml:space="preserve">Срок </w:t>
            </w:r>
            <w:proofErr w:type="gramStart"/>
            <w:r>
              <w:rPr>
                <w:sz w:val="28"/>
                <w:szCs w:val="28"/>
              </w:rPr>
              <w:t>реали-зации</w:t>
            </w:r>
            <w:proofErr w:type="gramEnd"/>
          </w:p>
        </w:tc>
        <w:tc>
          <w:tcPr>
            <w:tcW w:w="1451" w:type="dxa"/>
            <w:vMerge w:val="restart"/>
          </w:tcPr>
          <w:p w14:paraId="5E305D6D" w14:textId="77777777" w:rsidR="00DF3B9F" w:rsidRDefault="00DF3B9F" w:rsidP="00D7528B">
            <w:pPr>
              <w:jc w:val="center"/>
              <w:rPr>
                <w:sz w:val="28"/>
                <w:szCs w:val="28"/>
              </w:rPr>
            </w:pPr>
            <w:proofErr w:type="gramStart"/>
            <w:r>
              <w:rPr>
                <w:sz w:val="28"/>
                <w:szCs w:val="28"/>
              </w:rPr>
              <w:t>Финан-совые</w:t>
            </w:r>
            <w:proofErr w:type="gramEnd"/>
            <w:r>
              <w:rPr>
                <w:sz w:val="28"/>
                <w:szCs w:val="28"/>
              </w:rPr>
              <w:t xml:space="preserve"> потреб-ности, тыс. руб. (без НДС)</w:t>
            </w:r>
          </w:p>
        </w:tc>
        <w:tc>
          <w:tcPr>
            <w:tcW w:w="4401" w:type="dxa"/>
            <w:gridSpan w:val="3"/>
            <w:vAlign w:val="center"/>
          </w:tcPr>
          <w:p w14:paraId="007D1A02" w14:textId="77777777" w:rsidR="00DF3B9F" w:rsidRDefault="00DF3B9F" w:rsidP="00D7528B">
            <w:pPr>
              <w:jc w:val="center"/>
              <w:rPr>
                <w:sz w:val="28"/>
                <w:szCs w:val="28"/>
              </w:rPr>
            </w:pPr>
            <w:r>
              <w:rPr>
                <w:sz w:val="28"/>
                <w:szCs w:val="28"/>
              </w:rPr>
              <w:t>Ожидаемый эффект</w:t>
            </w:r>
          </w:p>
        </w:tc>
      </w:tr>
      <w:tr w:rsidR="00DF3B9F" w14:paraId="7968B32B" w14:textId="77777777" w:rsidTr="00D7528B">
        <w:trPr>
          <w:trHeight w:val="844"/>
        </w:trPr>
        <w:tc>
          <w:tcPr>
            <w:tcW w:w="3334" w:type="dxa"/>
            <w:vMerge/>
          </w:tcPr>
          <w:p w14:paraId="02279BD5" w14:textId="77777777" w:rsidR="00DF3B9F" w:rsidRDefault="00DF3B9F" w:rsidP="00D7528B">
            <w:pPr>
              <w:jc w:val="center"/>
              <w:rPr>
                <w:sz w:val="28"/>
                <w:szCs w:val="28"/>
              </w:rPr>
            </w:pPr>
          </w:p>
        </w:tc>
        <w:tc>
          <w:tcPr>
            <w:tcW w:w="992" w:type="dxa"/>
            <w:vMerge/>
          </w:tcPr>
          <w:p w14:paraId="4491FC17" w14:textId="77777777" w:rsidR="00DF3B9F" w:rsidRDefault="00DF3B9F" w:rsidP="00D7528B">
            <w:pPr>
              <w:jc w:val="center"/>
              <w:rPr>
                <w:sz w:val="28"/>
                <w:szCs w:val="28"/>
              </w:rPr>
            </w:pPr>
          </w:p>
        </w:tc>
        <w:tc>
          <w:tcPr>
            <w:tcW w:w="1451" w:type="dxa"/>
            <w:vMerge/>
          </w:tcPr>
          <w:p w14:paraId="2F80E3AA" w14:textId="77777777" w:rsidR="00DF3B9F" w:rsidRDefault="00DF3B9F" w:rsidP="00D7528B">
            <w:pPr>
              <w:jc w:val="center"/>
              <w:rPr>
                <w:sz w:val="28"/>
                <w:szCs w:val="28"/>
              </w:rPr>
            </w:pPr>
          </w:p>
        </w:tc>
        <w:tc>
          <w:tcPr>
            <w:tcW w:w="1983" w:type="dxa"/>
            <w:vAlign w:val="center"/>
          </w:tcPr>
          <w:p w14:paraId="7EAAAB0C" w14:textId="77777777" w:rsidR="00DF3B9F" w:rsidRDefault="00DF3B9F" w:rsidP="00D7528B">
            <w:pPr>
              <w:jc w:val="center"/>
              <w:rPr>
                <w:sz w:val="28"/>
                <w:szCs w:val="28"/>
              </w:rPr>
            </w:pPr>
            <w:r>
              <w:rPr>
                <w:sz w:val="28"/>
                <w:szCs w:val="28"/>
              </w:rPr>
              <w:t>Наименование показателей</w:t>
            </w:r>
          </w:p>
        </w:tc>
        <w:tc>
          <w:tcPr>
            <w:tcW w:w="980" w:type="dxa"/>
            <w:vAlign w:val="center"/>
          </w:tcPr>
          <w:p w14:paraId="7470F7B2" w14:textId="77777777" w:rsidR="00DF3B9F" w:rsidRDefault="00DF3B9F" w:rsidP="00D7528B">
            <w:pPr>
              <w:jc w:val="center"/>
              <w:rPr>
                <w:sz w:val="28"/>
                <w:szCs w:val="28"/>
              </w:rPr>
            </w:pPr>
            <w:r>
              <w:rPr>
                <w:sz w:val="28"/>
                <w:szCs w:val="28"/>
              </w:rPr>
              <w:t>тыс. руб.</w:t>
            </w:r>
          </w:p>
        </w:tc>
        <w:tc>
          <w:tcPr>
            <w:tcW w:w="1438" w:type="dxa"/>
            <w:vAlign w:val="center"/>
          </w:tcPr>
          <w:p w14:paraId="2CDB701C" w14:textId="77777777" w:rsidR="00DF3B9F" w:rsidRDefault="00DF3B9F" w:rsidP="00D7528B">
            <w:pPr>
              <w:jc w:val="center"/>
              <w:rPr>
                <w:sz w:val="28"/>
                <w:szCs w:val="28"/>
              </w:rPr>
            </w:pPr>
            <w:r>
              <w:rPr>
                <w:sz w:val="28"/>
                <w:szCs w:val="28"/>
              </w:rPr>
              <w:t>%</w:t>
            </w:r>
          </w:p>
        </w:tc>
      </w:tr>
      <w:tr w:rsidR="00DF3B9F" w14:paraId="7CA69321" w14:textId="77777777" w:rsidTr="00D7528B">
        <w:tc>
          <w:tcPr>
            <w:tcW w:w="10178" w:type="dxa"/>
            <w:gridSpan w:val="6"/>
          </w:tcPr>
          <w:p w14:paraId="40AE6006" w14:textId="77777777" w:rsidR="00DF3B9F" w:rsidRPr="0079764E" w:rsidRDefault="00DF3B9F" w:rsidP="00D7528B">
            <w:pPr>
              <w:pStyle w:val="af3"/>
              <w:jc w:val="center"/>
              <w:rPr>
                <w:sz w:val="28"/>
                <w:szCs w:val="28"/>
              </w:rPr>
            </w:pPr>
            <w:r>
              <w:rPr>
                <w:sz w:val="28"/>
                <w:szCs w:val="28"/>
              </w:rPr>
              <w:t>Водоотведение</w:t>
            </w:r>
          </w:p>
        </w:tc>
      </w:tr>
      <w:tr w:rsidR="00DF3B9F" w:rsidRPr="003763F8" w14:paraId="70C12FDA" w14:textId="77777777" w:rsidTr="00D7528B">
        <w:tc>
          <w:tcPr>
            <w:tcW w:w="3334" w:type="dxa"/>
          </w:tcPr>
          <w:p w14:paraId="1D6747BC" w14:textId="77777777" w:rsidR="00DF3B9F" w:rsidRPr="003763F8" w:rsidRDefault="00DF3B9F" w:rsidP="00D7528B">
            <w:pPr>
              <w:jc w:val="center"/>
              <w:rPr>
                <w:sz w:val="28"/>
                <w:szCs w:val="28"/>
              </w:rPr>
            </w:pPr>
            <w:r w:rsidRPr="003763F8">
              <w:rPr>
                <w:sz w:val="28"/>
                <w:szCs w:val="28"/>
              </w:rPr>
              <w:t>-</w:t>
            </w:r>
          </w:p>
        </w:tc>
        <w:tc>
          <w:tcPr>
            <w:tcW w:w="992" w:type="dxa"/>
          </w:tcPr>
          <w:p w14:paraId="1E37BCC2" w14:textId="77777777" w:rsidR="00DF3B9F" w:rsidRPr="003763F8" w:rsidRDefault="00DF3B9F" w:rsidP="00D7528B">
            <w:pPr>
              <w:jc w:val="center"/>
              <w:rPr>
                <w:sz w:val="28"/>
                <w:szCs w:val="28"/>
              </w:rPr>
            </w:pPr>
            <w:r w:rsidRPr="003763F8">
              <w:rPr>
                <w:sz w:val="28"/>
                <w:szCs w:val="28"/>
              </w:rPr>
              <w:t>-</w:t>
            </w:r>
          </w:p>
        </w:tc>
        <w:tc>
          <w:tcPr>
            <w:tcW w:w="1451" w:type="dxa"/>
          </w:tcPr>
          <w:p w14:paraId="5B512090" w14:textId="77777777" w:rsidR="00DF3B9F" w:rsidRPr="003763F8" w:rsidRDefault="00DF3B9F" w:rsidP="00D7528B">
            <w:pPr>
              <w:jc w:val="center"/>
              <w:rPr>
                <w:sz w:val="28"/>
                <w:szCs w:val="28"/>
              </w:rPr>
            </w:pPr>
            <w:r w:rsidRPr="003763F8">
              <w:rPr>
                <w:sz w:val="28"/>
                <w:szCs w:val="28"/>
              </w:rPr>
              <w:t>-</w:t>
            </w:r>
          </w:p>
        </w:tc>
        <w:tc>
          <w:tcPr>
            <w:tcW w:w="1983" w:type="dxa"/>
          </w:tcPr>
          <w:p w14:paraId="525B1618" w14:textId="77777777" w:rsidR="00DF3B9F" w:rsidRPr="003763F8" w:rsidRDefault="00DF3B9F" w:rsidP="00D7528B">
            <w:pPr>
              <w:jc w:val="center"/>
              <w:rPr>
                <w:sz w:val="28"/>
                <w:szCs w:val="28"/>
              </w:rPr>
            </w:pPr>
            <w:r w:rsidRPr="003763F8">
              <w:rPr>
                <w:sz w:val="28"/>
                <w:szCs w:val="28"/>
              </w:rPr>
              <w:t>-</w:t>
            </w:r>
          </w:p>
        </w:tc>
        <w:tc>
          <w:tcPr>
            <w:tcW w:w="980" w:type="dxa"/>
          </w:tcPr>
          <w:p w14:paraId="0B6B7223" w14:textId="77777777" w:rsidR="00DF3B9F" w:rsidRPr="003763F8" w:rsidRDefault="00DF3B9F" w:rsidP="00D7528B">
            <w:pPr>
              <w:jc w:val="center"/>
              <w:rPr>
                <w:sz w:val="28"/>
                <w:szCs w:val="28"/>
              </w:rPr>
            </w:pPr>
            <w:r w:rsidRPr="003763F8">
              <w:rPr>
                <w:sz w:val="28"/>
                <w:szCs w:val="28"/>
              </w:rPr>
              <w:t>-</w:t>
            </w:r>
          </w:p>
        </w:tc>
        <w:tc>
          <w:tcPr>
            <w:tcW w:w="1438" w:type="dxa"/>
          </w:tcPr>
          <w:p w14:paraId="34064CE8" w14:textId="77777777" w:rsidR="00DF3B9F" w:rsidRPr="003763F8" w:rsidRDefault="00DF3B9F" w:rsidP="00D7528B">
            <w:pPr>
              <w:jc w:val="center"/>
              <w:rPr>
                <w:sz w:val="28"/>
                <w:szCs w:val="28"/>
              </w:rPr>
            </w:pPr>
            <w:r w:rsidRPr="003763F8">
              <w:rPr>
                <w:sz w:val="28"/>
                <w:szCs w:val="28"/>
              </w:rPr>
              <w:t>-</w:t>
            </w:r>
          </w:p>
        </w:tc>
      </w:tr>
    </w:tbl>
    <w:p w14:paraId="3E55BAA7" w14:textId="77777777" w:rsidR="00DF3B9F" w:rsidRDefault="00DF3B9F" w:rsidP="00DF3B9F">
      <w:pPr>
        <w:jc w:val="center"/>
        <w:rPr>
          <w:sz w:val="28"/>
          <w:szCs w:val="28"/>
        </w:rPr>
      </w:pPr>
    </w:p>
    <w:p w14:paraId="79E66744" w14:textId="77777777" w:rsidR="00DF3B9F" w:rsidRDefault="00DF3B9F" w:rsidP="00DF3B9F">
      <w:pPr>
        <w:jc w:val="center"/>
        <w:rPr>
          <w:sz w:val="28"/>
          <w:szCs w:val="28"/>
        </w:rPr>
      </w:pPr>
    </w:p>
    <w:p w14:paraId="4884E4CB" w14:textId="77777777" w:rsidR="00DF3B9F" w:rsidRDefault="00DF3B9F" w:rsidP="00DF3B9F">
      <w:pPr>
        <w:jc w:val="center"/>
        <w:rPr>
          <w:sz w:val="28"/>
          <w:szCs w:val="28"/>
        </w:rPr>
      </w:pPr>
    </w:p>
    <w:p w14:paraId="2D4A091A" w14:textId="77777777" w:rsidR="00DF3B9F" w:rsidRPr="008A47E7" w:rsidRDefault="00DF3B9F" w:rsidP="00DF3B9F">
      <w:pPr>
        <w:jc w:val="center"/>
        <w:rPr>
          <w:color w:val="FF0000"/>
          <w:sz w:val="28"/>
          <w:szCs w:val="28"/>
        </w:rPr>
      </w:pPr>
      <w:r>
        <w:rPr>
          <w:sz w:val="28"/>
          <w:szCs w:val="28"/>
        </w:rPr>
        <w:t xml:space="preserve">Раздел 3. </w:t>
      </w:r>
      <w:r w:rsidRPr="00CF1767">
        <w:rPr>
          <w:sz w:val="28"/>
          <w:szCs w:val="28"/>
        </w:rPr>
        <w:t>Перечень плановых мероприятий, направленных на улучшение качества очистки сточных вод</w:t>
      </w:r>
    </w:p>
    <w:p w14:paraId="0C4BFD9F" w14:textId="77777777" w:rsidR="00DF3B9F" w:rsidRDefault="00DF3B9F" w:rsidP="00DF3B9F">
      <w:pPr>
        <w:jc w:val="center"/>
        <w:rPr>
          <w:sz w:val="28"/>
          <w:szCs w:val="28"/>
        </w:rPr>
      </w:pPr>
    </w:p>
    <w:tbl>
      <w:tblPr>
        <w:tblStyle w:val="af1"/>
        <w:tblW w:w="10207" w:type="dxa"/>
        <w:tblInd w:w="-431" w:type="dxa"/>
        <w:tblLook w:val="04A0" w:firstRow="1" w:lastRow="0" w:firstColumn="1" w:lastColumn="0" w:noHBand="0" w:noVBand="1"/>
      </w:tblPr>
      <w:tblGrid>
        <w:gridCol w:w="3334"/>
        <w:gridCol w:w="992"/>
        <w:gridCol w:w="1451"/>
        <w:gridCol w:w="1983"/>
        <w:gridCol w:w="980"/>
        <w:gridCol w:w="1467"/>
      </w:tblGrid>
      <w:tr w:rsidR="00DF3B9F" w14:paraId="59F245EA" w14:textId="77777777" w:rsidTr="00D7528B">
        <w:trPr>
          <w:trHeight w:val="706"/>
        </w:trPr>
        <w:tc>
          <w:tcPr>
            <w:tcW w:w="3334" w:type="dxa"/>
            <w:vMerge w:val="restart"/>
            <w:vAlign w:val="center"/>
          </w:tcPr>
          <w:p w14:paraId="5A4D61B3" w14:textId="77777777" w:rsidR="00DF3B9F" w:rsidRDefault="00DF3B9F" w:rsidP="00D7528B">
            <w:pPr>
              <w:jc w:val="center"/>
              <w:rPr>
                <w:sz w:val="28"/>
                <w:szCs w:val="28"/>
              </w:rPr>
            </w:pPr>
            <w:r>
              <w:rPr>
                <w:sz w:val="28"/>
                <w:szCs w:val="28"/>
              </w:rPr>
              <w:t>Наименование мероприятия</w:t>
            </w:r>
          </w:p>
        </w:tc>
        <w:tc>
          <w:tcPr>
            <w:tcW w:w="992" w:type="dxa"/>
            <w:vMerge w:val="restart"/>
            <w:vAlign w:val="center"/>
          </w:tcPr>
          <w:p w14:paraId="65A9FEEB" w14:textId="77777777" w:rsidR="00DF3B9F" w:rsidRDefault="00DF3B9F" w:rsidP="00D7528B">
            <w:pPr>
              <w:jc w:val="center"/>
              <w:rPr>
                <w:sz w:val="28"/>
                <w:szCs w:val="28"/>
              </w:rPr>
            </w:pPr>
            <w:r>
              <w:rPr>
                <w:sz w:val="28"/>
                <w:szCs w:val="28"/>
              </w:rPr>
              <w:t xml:space="preserve">Срок </w:t>
            </w:r>
            <w:proofErr w:type="gramStart"/>
            <w:r>
              <w:rPr>
                <w:sz w:val="28"/>
                <w:szCs w:val="28"/>
              </w:rPr>
              <w:t>реали-зации</w:t>
            </w:r>
            <w:proofErr w:type="gramEnd"/>
          </w:p>
        </w:tc>
        <w:tc>
          <w:tcPr>
            <w:tcW w:w="1451" w:type="dxa"/>
            <w:vMerge w:val="restart"/>
          </w:tcPr>
          <w:p w14:paraId="45A576FB" w14:textId="77777777" w:rsidR="00DF3B9F" w:rsidRDefault="00DF3B9F" w:rsidP="00D7528B">
            <w:pPr>
              <w:jc w:val="center"/>
              <w:rPr>
                <w:sz w:val="28"/>
                <w:szCs w:val="28"/>
              </w:rPr>
            </w:pPr>
            <w:proofErr w:type="gramStart"/>
            <w:r>
              <w:rPr>
                <w:sz w:val="28"/>
                <w:szCs w:val="28"/>
              </w:rPr>
              <w:t>Финан-совые</w:t>
            </w:r>
            <w:proofErr w:type="gramEnd"/>
            <w:r>
              <w:rPr>
                <w:sz w:val="28"/>
                <w:szCs w:val="28"/>
              </w:rPr>
              <w:t xml:space="preserve"> потреб-ности, тыс. руб. (без НДС)</w:t>
            </w:r>
          </w:p>
        </w:tc>
        <w:tc>
          <w:tcPr>
            <w:tcW w:w="4430" w:type="dxa"/>
            <w:gridSpan w:val="3"/>
            <w:vAlign w:val="center"/>
          </w:tcPr>
          <w:p w14:paraId="77D24D74" w14:textId="77777777" w:rsidR="00DF3B9F" w:rsidRDefault="00DF3B9F" w:rsidP="00D7528B">
            <w:pPr>
              <w:jc w:val="center"/>
              <w:rPr>
                <w:sz w:val="28"/>
                <w:szCs w:val="28"/>
              </w:rPr>
            </w:pPr>
            <w:r>
              <w:rPr>
                <w:sz w:val="28"/>
                <w:szCs w:val="28"/>
              </w:rPr>
              <w:t>Ожидаемый эффект</w:t>
            </w:r>
          </w:p>
        </w:tc>
      </w:tr>
      <w:tr w:rsidR="00DF3B9F" w14:paraId="689363C5" w14:textId="77777777" w:rsidTr="00D7528B">
        <w:trPr>
          <w:trHeight w:val="844"/>
        </w:trPr>
        <w:tc>
          <w:tcPr>
            <w:tcW w:w="3334" w:type="dxa"/>
            <w:vMerge/>
          </w:tcPr>
          <w:p w14:paraId="3E70F5B4" w14:textId="77777777" w:rsidR="00DF3B9F" w:rsidRDefault="00DF3B9F" w:rsidP="00D7528B">
            <w:pPr>
              <w:jc w:val="center"/>
              <w:rPr>
                <w:sz w:val="28"/>
                <w:szCs w:val="28"/>
              </w:rPr>
            </w:pPr>
          </w:p>
        </w:tc>
        <w:tc>
          <w:tcPr>
            <w:tcW w:w="992" w:type="dxa"/>
            <w:vMerge/>
          </w:tcPr>
          <w:p w14:paraId="0E8ED01D" w14:textId="77777777" w:rsidR="00DF3B9F" w:rsidRDefault="00DF3B9F" w:rsidP="00D7528B">
            <w:pPr>
              <w:jc w:val="center"/>
              <w:rPr>
                <w:sz w:val="28"/>
                <w:szCs w:val="28"/>
              </w:rPr>
            </w:pPr>
          </w:p>
        </w:tc>
        <w:tc>
          <w:tcPr>
            <w:tcW w:w="1451" w:type="dxa"/>
            <w:vMerge/>
          </w:tcPr>
          <w:p w14:paraId="17D29439" w14:textId="77777777" w:rsidR="00DF3B9F" w:rsidRDefault="00DF3B9F" w:rsidP="00D7528B">
            <w:pPr>
              <w:jc w:val="center"/>
              <w:rPr>
                <w:sz w:val="28"/>
                <w:szCs w:val="28"/>
              </w:rPr>
            </w:pPr>
          </w:p>
        </w:tc>
        <w:tc>
          <w:tcPr>
            <w:tcW w:w="1983" w:type="dxa"/>
            <w:vAlign w:val="center"/>
          </w:tcPr>
          <w:p w14:paraId="048CFE37" w14:textId="77777777" w:rsidR="00DF3B9F" w:rsidRDefault="00DF3B9F" w:rsidP="00D7528B">
            <w:pPr>
              <w:jc w:val="center"/>
              <w:rPr>
                <w:sz w:val="28"/>
                <w:szCs w:val="28"/>
              </w:rPr>
            </w:pPr>
            <w:r>
              <w:rPr>
                <w:sz w:val="28"/>
                <w:szCs w:val="28"/>
              </w:rPr>
              <w:t>Наименование показателей</w:t>
            </w:r>
          </w:p>
        </w:tc>
        <w:tc>
          <w:tcPr>
            <w:tcW w:w="980" w:type="dxa"/>
            <w:vAlign w:val="center"/>
          </w:tcPr>
          <w:p w14:paraId="30013D9A" w14:textId="77777777" w:rsidR="00DF3B9F" w:rsidRDefault="00DF3B9F" w:rsidP="00D7528B">
            <w:pPr>
              <w:jc w:val="center"/>
              <w:rPr>
                <w:sz w:val="28"/>
                <w:szCs w:val="28"/>
              </w:rPr>
            </w:pPr>
            <w:r>
              <w:rPr>
                <w:sz w:val="28"/>
                <w:szCs w:val="28"/>
              </w:rPr>
              <w:t>тыс. руб.</w:t>
            </w:r>
          </w:p>
        </w:tc>
        <w:tc>
          <w:tcPr>
            <w:tcW w:w="1467" w:type="dxa"/>
            <w:vAlign w:val="center"/>
          </w:tcPr>
          <w:p w14:paraId="3AA50A92" w14:textId="77777777" w:rsidR="00DF3B9F" w:rsidRDefault="00DF3B9F" w:rsidP="00D7528B">
            <w:pPr>
              <w:jc w:val="center"/>
              <w:rPr>
                <w:sz w:val="28"/>
                <w:szCs w:val="28"/>
              </w:rPr>
            </w:pPr>
            <w:r>
              <w:rPr>
                <w:sz w:val="28"/>
                <w:szCs w:val="28"/>
              </w:rPr>
              <w:t>%</w:t>
            </w:r>
          </w:p>
        </w:tc>
      </w:tr>
      <w:tr w:rsidR="00DF3B9F" w14:paraId="0F47A47A" w14:textId="77777777" w:rsidTr="00D7528B">
        <w:tc>
          <w:tcPr>
            <w:tcW w:w="10207" w:type="dxa"/>
            <w:gridSpan w:val="6"/>
          </w:tcPr>
          <w:p w14:paraId="79676982" w14:textId="77777777" w:rsidR="00DF3B9F" w:rsidRPr="0047613C" w:rsidRDefault="00DF3B9F" w:rsidP="00D7528B">
            <w:pPr>
              <w:ind w:left="360"/>
              <w:jc w:val="center"/>
              <w:rPr>
                <w:sz w:val="28"/>
                <w:szCs w:val="28"/>
              </w:rPr>
            </w:pPr>
            <w:r w:rsidRPr="00913453">
              <w:rPr>
                <w:sz w:val="28"/>
                <w:szCs w:val="28"/>
              </w:rPr>
              <w:t>Водоотведение</w:t>
            </w:r>
          </w:p>
        </w:tc>
      </w:tr>
      <w:tr w:rsidR="00DF3B9F" w14:paraId="5AB5826E" w14:textId="77777777" w:rsidTr="00D7528B">
        <w:tc>
          <w:tcPr>
            <w:tcW w:w="3334" w:type="dxa"/>
          </w:tcPr>
          <w:p w14:paraId="4A7DA6B9" w14:textId="77777777" w:rsidR="00DF3B9F" w:rsidRPr="0079764E" w:rsidRDefault="00DF3B9F" w:rsidP="00D7528B">
            <w:pPr>
              <w:jc w:val="center"/>
              <w:rPr>
                <w:color w:val="FF0000"/>
                <w:sz w:val="28"/>
                <w:szCs w:val="28"/>
              </w:rPr>
            </w:pPr>
            <w:r w:rsidRPr="003763F8">
              <w:rPr>
                <w:sz w:val="28"/>
                <w:szCs w:val="28"/>
              </w:rPr>
              <w:t>-</w:t>
            </w:r>
          </w:p>
        </w:tc>
        <w:tc>
          <w:tcPr>
            <w:tcW w:w="992" w:type="dxa"/>
          </w:tcPr>
          <w:p w14:paraId="5171EF35" w14:textId="77777777" w:rsidR="00DF3B9F" w:rsidRDefault="00DF3B9F" w:rsidP="00D7528B">
            <w:pPr>
              <w:jc w:val="center"/>
              <w:rPr>
                <w:sz w:val="28"/>
                <w:szCs w:val="28"/>
              </w:rPr>
            </w:pPr>
            <w:r>
              <w:rPr>
                <w:sz w:val="28"/>
                <w:szCs w:val="28"/>
              </w:rPr>
              <w:t>-</w:t>
            </w:r>
          </w:p>
        </w:tc>
        <w:tc>
          <w:tcPr>
            <w:tcW w:w="1451" w:type="dxa"/>
          </w:tcPr>
          <w:p w14:paraId="1AF2A297" w14:textId="77777777" w:rsidR="00DF3B9F" w:rsidRDefault="00DF3B9F" w:rsidP="00D7528B">
            <w:pPr>
              <w:jc w:val="center"/>
              <w:rPr>
                <w:sz w:val="28"/>
                <w:szCs w:val="28"/>
              </w:rPr>
            </w:pPr>
            <w:r>
              <w:rPr>
                <w:sz w:val="28"/>
                <w:szCs w:val="28"/>
              </w:rPr>
              <w:t>-</w:t>
            </w:r>
          </w:p>
        </w:tc>
        <w:tc>
          <w:tcPr>
            <w:tcW w:w="1983" w:type="dxa"/>
          </w:tcPr>
          <w:p w14:paraId="695448A1" w14:textId="77777777" w:rsidR="00DF3B9F" w:rsidRDefault="00DF3B9F" w:rsidP="00D7528B">
            <w:pPr>
              <w:jc w:val="center"/>
              <w:rPr>
                <w:sz w:val="28"/>
                <w:szCs w:val="28"/>
              </w:rPr>
            </w:pPr>
            <w:r>
              <w:rPr>
                <w:sz w:val="28"/>
                <w:szCs w:val="28"/>
              </w:rPr>
              <w:t>-</w:t>
            </w:r>
          </w:p>
        </w:tc>
        <w:tc>
          <w:tcPr>
            <w:tcW w:w="980" w:type="dxa"/>
          </w:tcPr>
          <w:p w14:paraId="61733728" w14:textId="77777777" w:rsidR="00DF3B9F" w:rsidRDefault="00DF3B9F" w:rsidP="00D7528B">
            <w:pPr>
              <w:jc w:val="center"/>
              <w:rPr>
                <w:sz w:val="28"/>
                <w:szCs w:val="28"/>
              </w:rPr>
            </w:pPr>
            <w:r>
              <w:rPr>
                <w:sz w:val="28"/>
                <w:szCs w:val="28"/>
              </w:rPr>
              <w:t>-</w:t>
            </w:r>
          </w:p>
        </w:tc>
        <w:tc>
          <w:tcPr>
            <w:tcW w:w="1467" w:type="dxa"/>
          </w:tcPr>
          <w:p w14:paraId="1C17DE3D" w14:textId="77777777" w:rsidR="00DF3B9F" w:rsidRDefault="00DF3B9F" w:rsidP="00D7528B">
            <w:pPr>
              <w:jc w:val="center"/>
              <w:rPr>
                <w:sz w:val="28"/>
                <w:szCs w:val="28"/>
              </w:rPr>
            </w:pPr>
            <w:r>
              <w:rPr>
                <w:sz w:val="28"/>
                <w:szCs w:val="28"/>
              </w:rPr>
              <w:t>-</w:t>
            </w:r>
          </w:p>
        </w:tc>
      </w:tr>
    </w:tbl>
    <w:p w14:paraId="00599F9D" w14:textId="77777777" w:rsidR="00DF3B9F" w:rsidRDefault="00DF3B9F" w:rsidP="00DF3B9F">
      <w:pPr>
        <w:jc w:val="center"/>
        <w:rPr>
          <w:sz w:val="28"/>
          <w:szCs w:val="28"/>
        </w:rPr>
      </w:pPr>
    </w:p>
    <w:p w14:paraId="094D01DC" w14:textId="77777777" w:rsidR="00DF3B9F" w:rsidRDefault="00DF3B9F" w:rsidP="00DF3B9F">
      <w:pPr>
        <w:jc w:val="center"/>
        <w:rPr>
          <w:sz w:val="28"/>
          <w:szCs w:val="28"/>
        </w:rPr>
      </w:pPr>
    </w:p>
    <w:p w14:paraId="6EC68198" w14:textId="77777777" w:rsidR="00DF3B9F" w:rsidRDefault="00DF3B9F" w:rsidP="00DF3B9F">
      <w:pPr>
        <w:jc w:val="center"/>
        <w:rPr>
          <w:sz w:val="28"/>
          <w:szCs w:val="28"/>
        </w:rPr>
      </w:pPr>
    </w:p>
    <w:p w14:paraId="50669DFA" w14:textId="77777777" w:rsidR="00DF3B9F" w:rsidRPr="00360D6D" w:rsidRDefault="00DF3B9F" w:rsidP="00DF3B9F">
      <w:pPr>
        <w:jc w:val="center"/>
        <w:rPr>
          <w:color w:val="FF0000"/>
          <w:sz w:val="28"/>
          <w:szCs w:val="28"/>
        </w:rPr>
      </w:pPr>
      <w:r>
        <w:rPr>
          <w:sz w:val="28"/>
          <w:szCs w:val="28"/>
        </w:rPr>
        <w:t xml:space="preserve">Раздел 4. Перечень плановых мероприятий по энергосбережению              и повышению </w:t>
      </w:r>
      <w:r w:rsidRPr="00CF1767">
        <w:rPr>
          <w:sz w:val="28"/>
          <w:szCs w:val="28"/>
        </w:rPr>
        <w:t>энергетической эффективности водоотведения</w:t>
      </w:r>
    </w:p>
    <w:p w14:paraId="0BC7601B" w14:textId="77777777" w:rsidR="00DF3B9F" w:rsidRDefault="00DF3B9F" w:rsidP="00DF3B9F">
      <w:pPr>
        <w:jc w:val="center"/>
        <w:rPr>
          <w:sz w:val="28"/>
          <w:szCs w:val="28"/>
        </w:rPr>
      </w:pPr>
    </w:p>
    <w:tbl>
      <w:tblPr>
        <w:tblStyle w:val="af1"/>
        <w:tblW w:w="10207" w:type="dxa"/>
        <w:tblInd w:w="-431" w:type="dxa"/>
        <w:tblLook w:val="04A0" w:firstRow="1" w:lastRow="0" w:firstColumn="1" w:lastColumn="0" w:noHBand="0" w:noVBand="1"/>
      </w:tblPr>
      <w:tblGrid>
        <w:gridCol w:w="3334"/>
        <w:gridCol w:w="992"/>
        <w:gridCol w:w="1451"/>
        <w:gridCol w:w="1983"/>
        <w:gridCol w:w="980"/>
        <w:gridCol w:w="1467"/>
      </w:tblGrid>
      <w:tr w:rsidR="00DF3B9F" w14:paraId="454104B1" w14:textId="77777777" w:rsidTr="00D7528B">
        <w:trPr>
          <w:trHeight w:val="706"/>
        </w:trPr>
        <w:tc>
          <w:tcPr>
            <w:tcW w:w="3334" w:type="dxa"/>
            <w:vMerge w:val="restart"/>
            <w:vAlign w:val="center"/>
          </w:tcPr>
          <w:p w14:paraId="7ABEAEF1" w14:textId="77777777" w:rsidR="00DF3B9F" w:rsidRDefault="00DF3B9F" w:rsidP="00D7528B">
            <w:pPr>
              <w:jc w:val="center"/>
              <w:rPr>
                <w:sz w:val="28"/>
                <w:szCs w:val="28"/>
              </w:rPr>
            </w:pPr>
            <w:r>
              <w:rPr>
                <w:sz w:val="28"/>
                <w:szCs w:val="28"/>
              </w:rPr>
              <w:t>Наименование мероприятия</w:t>
            </w:r>
          </w:p>
        </w:tc>
        <w:tc>
          <w:tcPr>
            <w:tcW w:w="992" w:type="dxa"/>
            <w:vMerge w:val="restart"/>
            <w:vAlign w:val="center"/>
          </w:tcPr>
          <w:p w14:paraId="004A4A2B" w14:textId="77777777" w:rsidR="00DF3B9F" w:rsidRDefault="00DF3B9F" w:rsidP="00D7528B">
            <w:pPr>
              <w:jc w:val="center"/>
              <w:rPr>
                <w:sz w:val="28"/>
                <w:szCs w:val="28"/>
              </w:rPr>
            </w:pPr>
            <w:r>
              <w:rPr>
                <w:sz w:val="28"/>
                <w:szCs w:val="28"/>
              </w:rPr>
              <w:t xml:space="preserve">Срок </w:t>
            </w:r>
            <w:proofErr w:type="gramStart"/>
            <w:r>
              <w:rPr>
                <w:sz w:val="28"/>
                <w:szCs w:val="28"/>
              </w:rPr>
              <w:t>реали-зации</w:t>
            </w:r>
            <w:proofErr w:type="gramEnd"/>
          </w:p>
        </w:tc>
        <w:tc>
          <w:tcPr>
            <w:tcW w:w="1451" w:type="dxa"/>
            <w:vMerge w:val="restart"/>
          </w:tcPr>
          <w:p w14:paraId="3D0BF56A" w14:textId="77777777" w:rsidR="00DF3B9F" w:rsidRDefault="00DF3B9F" w:rsidP="00D7528B">
            <w:pPr>
              <w:jc w:val="center"/>
              <w:rPr>
                <w:sz w:val="28"/>
                <w:szCs w:val="28"/>
              </w:rPr>
            </w:pPr>
            <w:proofErr w:type="gramStart"/>
            <w:r>
              <w:rPr>
                <w:sz w:val="28"/>
                <w:szCs w:val="28"/>
              </w:rPr>
              <w:t>Финан-совые</w:t>
            </w:r>
            <w:proofErr w:type="gramEnd"/>
            <w:r>
              <w:rPr>
                <w:sz w:val="28"/>
                <w:szCs w:val="28"/>
              </w:rPr>
              <w:t xml:space="preserve"> потреб-ности, тыс. руб. (без НДС)</w:t>
            </w:r>
          </w:p>
        </w:tc>
        <w:tc>
          <w:tcPr>
            <w:tcW w:w="4430" w:type="dxa"/>
            <w:gridSpan w:val="3"/>
            <w:vAlign w:val="center"/>
          </w:tcPr>
          <w:p w14:paraId="0ED2BA48" w14:textId="77777777" w:rsidR="00DF3B9F" w:rsidRDefault="00DF3B9F" w:rsidP="00D7528B">
            <w:pPr>
              <w:jc w:val="center"/>
              <w:rPr>
                <w:sz w:val="28"/>
                <w:szCs w:val="28"/>
              </w:rPr>
            </w:pPr>
            <w:r>
              <w:rPr>
                <w:sz w:val="28"/>
                <w:szCs w:val="28"/>
              </w:rPr>
              <w:t>Ожидаемый эффект</w:t>
            </w:r>
          </w:p>
        </w:tc>
      </w:tr>
      <w:tr w:rsidR="00DF3B9F" w14:paraId="1028D4ED" w14:textId="77777777" w:rsidTr="00D7528B">
        <w:trPr>
          <w:trHeight w:val="844"/>
        </w:trPr>
        <w:tc>
          <w:tcPr>
            <w:tcW w:w="3334" w:type="dxa"/>
            <w:vMerge/>
          </w:tcPr>
          <w:p w14:paraId="6A5DDE67" w14:textId="77777777" w:rsidR="00DF3B9F" w:rsidRDefault="00DF3B9F" w:rsidP="00D7528B">
            <w:pPr>
              <w:jc w:val="center"/>
              <w:rPr>
                <w:sz w:val="28"/>
                <w:szCs w:val="28"/>
              </w:rPr>
            </w:pPr>
          </w:p>
        </w:tc>
        <w:tc>
          <w:tcPr>
            <w:tcW w:w="992" w:type="dxa"/>
            <w:vMerge/>
          </w:tcPr>
          <w:p w14:paraId="2E2A0909" w14:textId="77777777" w:rsidR="00DF3B9F" w:rsidRDefault="00DF3B9F" w:rsidP="00D7528B">
            <w:pPr>
              <w:jc w:val="center"/>
              <w:rPr>
                <w:sz w:val="28"/>
                <w:szCs w:val="28"/>
              </w:rPr>
            </w:pPr>
          </w:p>
        </w:tc>
        <w:tc>
          <w:tcPr>
            <w:tcW w:w="1451" w:type="dxa"/>
            <w:vMerge/>
          </w:tcPr>
          <w:p w14:paraId="1DA95C2A" w14:textId="77777777" w:rsidR="00DF3B9F" w:rsidRDefault="00DF3B9F" w:rsidP="00D7528B">
            <w:pPr>
              <w:jc w:val="center"/>
              <w:rPr>
                <w:sz w:val="28"/>
                <w:szCs w:val="28"/>
              </w:rPr>
            </w:pPr>
          </w:p>
        </w:tc>
        <w:tc>
          <w:tcPr>
            <w:tcW w:w="1983" w:type="dxa"/>
            <w:vAlign w:val="center"/>
          </w:tcPr>
          <w:p w14:paraId="05416C16" w14:textId="77777777" w:rsidR="00DF3B9F" w:rsidRDefault="00DF3B9F" w:rsidP="00D7528B">
            <w:pPr>
              <w:jc w:val="center"/>
              <w:rPr>
                <w:sz w:val="28"/>
                <w:szCs w:val="28"/>
              </w:rPr>
            </w:pPr>
            <w:r>
              <w:rPr>
                <w:sz w:val="28"/>
                <w:szCs w:val="28"/>
              </w:rPr>
              <w:t>Наименование показателей</w:t>
            </w:r>
          </w:p>
        </w:tc>
        <w:tc>
          <w:tcPr>
            <w:tcW w:w="980" w:type="dxa"/>
            <w:vAlign w:val="center"/>
          </w:tcPr>
          <w:p w14:paraId="39DC3DA4" w14:textId="77777777" w:rsidR="00DF3B9F" w:rsidRDefault="00DF3B9F" w:rsidP="00D7528B">
            <w:pPr>
              <w:jc w:val="center"/>
              <w:rPr>
                <w:sz w:val="28"/>
                <w:szCs w:val="28"/>
              </w:rPr>
            </w:pPr>
            <w:r>
              <w:rPr>
                <w:sz w:val="28"/>
                <w:szCs w:val="28"/>
              </w:rPr>
              <w:t>тыс. руб.</w:t>
            </w:r>
          </w:p>
        </w:tc>
        <w:tc>
          <w:tcPr>
            <w:tcW w:w="1467" w:type="dxa"/>
            <w:vAlign w:val="center"/>
          </w:tcPr>
          <w:p w14:paraId="51359884" w14:textId="77777777" w:rsidR="00DF3B9F" w:rsidRDefault="00DF3B9F" w:rsidP="00D7528B">
            <w:pPr>
              <w:jc w:val="center"/>
              <w:rPr>
                <w:sz w:val="28"/>
                <w:szCs w:val="28"/>
              </w:rPr>
            </w:pPr>
            <w:r>
              <w:rPr>
                <w:sz w:val="28"/>
                <w:szCs w:val="28"/>
              </w:rPr>
              <w:t>%</w:t>
            </w:r>
          </w:p>
        </w:tc>
      </w:tr>
      <w:tr w:rsidR="00DF3B9F" w:rsidRPr="0079764E" w14:paraId="2446895F" w14:textId="77777777" w:rsidTr="00D7528B">
        <w:tc>
          <w:tcPr>
            <w:tcW w:w="10207" w:type="dxa"/>
            <w:gridSpan w:val="6"/>
          </w:tcPr>
          <w:p w14:paraId="097D3AD4" w14:textId="77777777" w:rsidR="00DF3B9F" w:rsidRPr="00913453" w:rsidRDefault="00DF3B9F" w:rsidP="00D7528B">
            <w:pPr>
              <w:ind w:left="360"/>
              <w:jc w:val="center"/>
              <w:rPr>
                <w:sz w:val="28"/>
                <w:szCs w:val="28"/>
              </w:rPr>
            </w:pPr>
            <w:r w:rsidRPr="00913453">
              <w:rPr>
                <w:sz w:val="28"/>
                <w:szCs w:val="28"/>
              </w:rPr>
              <w:t>Водоотведение</w:t>
            </w:r>
          </w:p>
        </w:tc>
      </w:tr>
      <w:tr w:rsidR="00DF3B9F" w14:paraId="1F8B49E6" w14:textId="77777777" w:rsidTr="00D7528B">
        <w:tc>
          <w:tcPr>
            <w:tcW w:w="3334" w:type="dxa"/>
          </w:tcPr>
          <w:p w14:paraId="4110B763" w14:textId="77777777" w:rsidR="00DF3B9F" w:rsidRPr="0079764E" w:rsidRDefault="00DF3B9F" w:rsidP="00D7528B">
            <w:pPr>
              <w:jc w:val="center"/>
              <w:rPr>
                <w:color w:val="FF0000"/>
                <w:sz w:val="28"/>
                <w:szCs w:val="28"/>
              </w:rPr>
            </w:pPr>
            <w:r w:rsidRPr="003763F8">
              <w:rPr>
                <w:sz w:val="28"/>
                <w:szCs w:val="28"/>
              </w:rPr>
              <w:t>-</w:t>
            </w:r>
          </w:p>
        </w:tc>
        <w:tc>
          <w:tcPr>
            <w:tcW w:w="992" w:type="dxa"/>
          </w:tcPr>
          <w:p w14:paraId="39581B72" w14:textId="77777777" w:rsidR="00DF3B9F" w:rsidRDefault="00DF3B9F" w:rsidP="00D7528B">
            <w:pPr>
              <w:jc w:val="center"/>
              <w:rPr>
                <w:sz w:val="28"/>
                <w:szCs w:val="28"/>
              </w:rPr>
            </w:pPr>
            <w:r>
              <w:rPr>
                <w:sz w:val="28"/>
                <w:szCs w:val="28"/>
              </w:rPr>
              <w:t>-</w:t>
            </w:r>
          </w:p>
        </w:tc>
        <w:tc>
          <w:tcPr>
            <w:tcW w:w="1451" w:type="dxa"/>
          </w:tcPr>
          <w:p w14:paraId="0421AD06" w14:textId="77777777" w:rsidR="00DF3B9F" w:rsidRDefault="00DF3B9F" w:rsidP="00D7528B">
            <w:pPr>
              <w:jc w:val="center"/>
              <w:rPr>
                <w:sz w:val="28"/>
                <w:szCs w:val="28"/>
              </w:rPr>
            </w:pPr>
            <w:r>
              <w:rPr>
                <w:sz w:val="28"/>
                <w:szCs w:val="28"/>
              </w:rPr>
              <w:t>-</w:t>
            </w:r>
          </w:p>
        </w:tc>
        <w:tc>
          <w:tcPr>
            <w:tcW w:w="1983" w:type="dxa"/>
          </w:tcPr>
          <w:p w14:paraId="1AF77308" w14:textId="77777777" w:rsidR="00DF3B9F" w:rsidRDefault="00DF3B9F" w:rsidP="00D7528B">
            <w:pPr>
              <w:jc w:val="center"/>
              <w:rPr>
                <w:sz w:val="28"/>
                <w:szCs w:val="28"/>
              </w:rPr>
            </w:pPr>
            <w:r>
              <w:rPr>
                <w:sz w:val="28"/>
                <w:szCs w:val="28"/>
              </w:rPr>
              <w:t>-</w:t>
            </w:r>
          </w:p>
        </w:tc>
        <w:tc>
          <w:tcPr>
            <w:tcW w:w="980" w:type="dxa"/>
          </w:tcPr>
          <w:p w14:paraId="2204C80F" w14:textId="77777777" w:rsidR="00DF3B9F" w:rsidRDefault="00DF3B9F" w:rsidP="00D7528B">
            <w:pPr>
              <w:jc w:val="center"/>
              <w:rPr>
                <w:sz w:val="28"/>
                <w:szCs w:val="28"/>
              </w:rPr>
            </w:pPr>
            <w:r>
              <w:rPr>
                <w:sz w:val="28"/>
                <w:szCs w:val="28"/>
              </w:rPr>
              <w:t>-</w:t>
            </w:r>
          </w:p>
        </w:tc>
        <w:tc>
          <w:tcPr>
            <w:tcW w:w="1467" w:type="dxa"/>
          </w:tcPr>
          <w:p w14:paraId="2C7BAC3C" w14:textId="77777777" w:rsidR="00DF3B9F" w:rsidRDefault="00DF3B9F" w:rsidP="00D7528B">
            <w:pPr>
              <w:jc w:val="center"/>
              <w:rPr>
                <w:sz w:val="28"/>
                <w:szCs w:val="28"/>
              </w:rPr>
            </w:pPr>
            <w:r>
              <w:rPr>
                <w:sz w:val="28"/>
                <w:szCs w:val="28"/>
              </w:rPr>
              <w:t>-</w:t>
            </w:r>
          </w:p>
        </w:tc>
      </w:tr>
    </w:tbl>
    <w:p w14:paraId="3D9EB6B3" w14:textId="77777777" w:rsidR="00DF3B9F" w:rsidRDefault="00DF3B9F" w:rsidP="00DF3B9F">
      <w:pPr>
        <w:jc w:val="center"/>
        <w:rPr>
          <w:sz w:val="28"/>
          <w:szCs w:val="28"/>
        </w:rPr>
      </w:pPr>
    </w:p>
    <w:p w14:paraId="0CD3C912" w14:textId="77777777" w:rsidR="00DF3B9F" w:rsidRDefault="00DF3B9F" w:rsidP="00DF3B9F">
      <w:pPr>
        <w:jc w:val="center"/>
        <w:rPr>
          <w:sz w:val="28"/>
          <w:szCs w:val="28"/>
        </w:rPr>
      </w:pPr>
    </w:p>
    <w:p w14:paraId="33D57B6D" w14:textId="77777777" w:rsidR="00DF3B9F" w:rsidRDefault="00DF3B9F" w:rsidP="00DF3B9F">
      <w:pPr>
        <w:jc w:val="center"/>
        <w:rPr>
          <w:sz w:val="28"/>
          <w:szCs w:val="28"/>
        </w:rPr>
      </w:pPr>
    </w:p>
    <w:p w14:paraId="1FECCDCE" w14:textId="77777777" w:rsidR="00DF3B9F" w:rsidRDefault="00DF3B9F" w:rsidP="00DF3B9F">
      <w:pPr>
        <w:jc w:val="center"/>
        <w:rPr>
          <w:sz w:val="28"/>
          <w:szCs w:val="28"/>
        </w:rPr>
      </w:pPr>
    </w:p>
    <w:p w14:paraId="5AA01D12" w14:textId="77777777" w:rsidR="00DF3B9F" w:rsidRDefault="00DF3B9F" w:rsidP="00DF3B9F">
      <w:pPr>
        <w:jc w:val="center"/>
        <w:rPr>
          <w:sz w:val="28"/>
          <w:szCs w:val="28"/>
        </w:rPr>
      </w:pPr>
    </w:p>
    <w:p w14:paraId="4B880F15" w14:textId="77777777" w:rsidR="00DF3B9F" w:rsidRDefault="00DF3B9F" w:rsidP="00DF3B9F">
      <w:pPr>
        <w:jc w:val="center"/>
        <w:rPr>
          <w:sz w:val="28"/>
          <w:szCs w:val="28"/>
        </w:rPr>
      </w:pPr>
    </w:p>
    <w:p w14:paraId="5FB0AF53" w14:textId="77777777" w:rsidR="00DF3B9F" w:rsidRDefault="00DF3B9F" w:rsidP="00DF3B9F">
      <w:pPr>
        <w:jc w:val="center"/>
        <w:rPr>
          <w:sz w:val="28"/>
          <w:szCs w:val="28"/>
        </w:rPr>
        <w:sectPr w:rsidR="00DF3B9F" w:rsidSect="00D7528B">
          <w:headerReference w:type="default" r:id="rId65"/>
          <w:headerReference w:type="first" r:id="rId66"/>
          <w:pgSz w:w="11906" w:h="16838"/>
          <w:pgMar w:top="851" w:right="1418" w:bottom="709" w:left="1559" w:header="709" w:footer="709" w:gutter="0"/>
          <w:cols w:space="708"/>
          <w:titlePg/>
          <w:docGrid w:linePitch="360"/>
        </w:sectPr>
      </w:pPr>
    </w:p>
    <w:p w14:paraId="1842FEC9" w14:textId="77777777" w:rsidR="00DF3B9F" w:rsidRDefault="00DF3B9F" w:rsidP="00DF3B9F">
      <w:pPr>
        <w:jc w:val="center"/>
        <w:rPr>
          <w:sz w:val="28"/>
          <w:szCs w:val="28"/>
        </w:rPr>
      </w:pPr>
      <w:r>
        <w:rPr>
          <w:sz w:val="28"/>
          <w:szCs w:val="28"/>
        </w:rPr>
        <w:t>Раздел 5</w:t>
      </w:r>
      <w:r w:rsidRPr="007C52A9">
        <w:rPr>
          <w:sz w:val="28"/>
          <w:szCs w:val="28"/>
        </w:rPr>
        <w:t>. Планируемые объемы принимаемых сточных вод</w:t>
      </w:r>
    </w:p>
    <w:p w14:paraId="5D35339E" w14:textId="77777777" w:rsidR="00DF3B9F" w:rsidRDefault="00DF3B9F" w:rsidP="00DF3B9F">
      <w:pPr>
        <w:jc w:val="center"/>
        <w:rPr>
          <w:sz w:val="28"/>
          <w:szCs w:val="28"/>
        </w:rPr>
      </w:pPr>
    </w:p>
    <w:tbl>
      <w:tblPr>
        <w:tblStyle w:val="af1"/>
        <w:tblW w:w="15593" w:type="dxa"/>
        <w:tblInd w:w="-147" w:type="dxa"/>
        <w:tblLayout w:type="fixed"/>
        <w:tblLook w:val="04A0" w:firstRow="1" w:lastRow="0" w:firstColumn="1" w:lastColumn="0" w:noHBand="0" w:noVBand="1"/>
      </w:tblPr>
      <w:tblGrid>
        <w:gridCol w:w="992"/>
        <w:gridCol w:w="1985"/>
        <w:gridCol w:w="851"/>
        <w:gridCol w:w="1134"/>
        <w:gridCol w:w="1134"/>
        <w:gridCol w:w="1275"/>
        <w:gridCol w:w="1276"/>
        <w:gridCol w:w="1276"/>
        <w:gridCol w:w="1134"/>
        <w:gridCol w:w="1134"/>
        <w:gridCol w:w="1134"/>
        <w:gridCol w:w="1134"/>
        <w:gridCol w:w="1134"/>
      </w:tblGrid>
      <w:tr w:rsidR="00DF3B9F" w14:paraId="26BBAE28" w14:textId="77777777" w:rsidTr="00D7528B">
        <w:trPr>
          <w:trHeight w:val="673"/>
        </w:trPr>
        <w:tc>
          <w:tcPr>
            <w:tcW w:w="992" w:type="dxa"/>
            <w:vMerge w:val="restart"/>
            <w:vAlign w:val="center"/>
          </w:tcPr>
          <w:p w14:paraId="5D0A22FE" w14:textId="77777777" w:rsidR="00DF3B9F" w:rsidRDefault="00DF3B9F" w:rsidP="00D7528B">
            <w:pPr>
              <w:jc w:val="center"/>
              <w:rPr>
                <w:sz w:val="28"/>
                <w:szCs w:val="28"/>
              </w:rPr>
            </w:pPr>
            <w:r>
              <w:rPr>
                <w:sz w:val="28"/>
                <w:szCs w:val="28"/>
              </w:rPr>
              <w:t>№ п/п</w:t>
            </w:r>
          </w:p>
        </w:tc>
        <w:tc>
          <w:tcPr>
            <w:tcW w:w="1985" w:type="dxa"/>
            <w:vMerge w:val="restart"/>
            <w:vAlign w:val="center"/>
          </w:tcPr>
          <w:p w14:paraId="68ED4802" w14:textId="77777777" w:rsidR="00DF3B9F" w:rsidRDefault="00DF3B9F" w:rsidP="00D7528B">
            <w:pPr>
              <w:jc w:val="center"/>
              <w:rPr>
                <w:sz w:val="28"/>
                <w:szCs w:val="28"/>
              </w:rPr>
            </w:pPr>
            <w:r>
              <w:rPr>
                <w:sz w:val="28"/>
                <w:szCs w:val="28"/>
              </w:rPr>
              <w:t>Наименование показателя</w:t>
            </w:r>
          </w:p>
        </w:tc>
        <w:tc>
          <w:tcPr>
            <w:tcW w:w="851" w:type="dxa"/>
            <w:vMerge w:val="restart"/>
            <w:vAlign w:val="center"/>
          </w:tcPr>
          <w:p w14:paraId="71F0577B" w14:textId="77777777" w:rsidR="00DF3B9F" w:rsidRDefault="00DF3B9F" w:rsidP="00D7528B">
            <w:pPr>
              <w:jc w:val="center"/>
              <w:rPr>
                <w:sz w:val="28"/>
                <w:szCs w:val="28"/>
              </w:rPr>
            </w:pPr>
            <w:r>
              <w:rPr>
                <w:sz w:val="28"/>
                <w:szCs w:val="28"/>
              </w:rPr>
              <w:t>Ед. изм.</w:t>
            </w:r>
          </w:p>
        </w:tc>
        <w:tc>
          <w:tcPr>
            <w:tcW w:w="2268" w:type="dxa"/>
            <w:gridSpan w:val="2"/>
            <w:vAlign w:val="center"/>
          </w:tcPr>
          <w:p w14:paraId="2C58F2F6" w14:textId="77777777" w:rsidR="00DF3B9F" w:rsidRDefault="00DF3B9F" w:rsidP="00D7528B">
            <w:pPr>
              <w:jc w:val="center"/>
              <w:rPr>
                <w:sz w:val="28"/>
                <w:szCs w:val="28"/>
              </w:rPr>
            </w:pPr>
            <w:r>
              <w:rPr>
                <w:sz w:val="28"/>
                <w:szCs w:val="28"/>
              </w:rPr>
              <w:t>2019 год</w:t>
            </w:r>
          </w:p>
        </w:tc>
        <w:tc>
          <w:tcPr>
            <w:tcW w:w="2551" w:type="dxa"/>
            <w:gridSpan w:val="2"/>
            <w:vAlign w:val="center"/>
          </w:tcPr>
          <w:p w14:paraId="6B6D82C8" w14:textId="77777777" w:rsidR="00DF3B9F" w:rsidRDefault="00DF3B9F" w:rsidP="00D7528B">
            <w:pPr>
              <w:jc w:val="center"/>
              <w:rPr>
                <w:sz w:val="28"/>
                <w:szCs w:val="28"/>
              </w:rPr>
            </w:pPr>
            <w:r>
              <w:rPr>
                <w:sz w:val="28"/>
                <w:szCs w:val="28"/>
              </w:rPr>
              <w:t>2020 год</w:t>
            </w:r>
          </w:p>
        </w:tc>
        <w:tc>
          <w:tcPr>
            <w:tcW w:w="2410" w:type="dxa"/>
            <w:gridSpan w:val="2"/>
            <w:vAlign w:val="center"/>
          </w:tcPr>
          <w:p w14:paraId="633F346E" w14:textId="77777777" w:rsidR="00DF3B9F" w:rsidRDefault="00DF3B9F" w:rsidP="00D7528B">
            <w:pPr>
              <w:jc w:val="center"/>
              <w:rPr>
                <w:sz w:val="28"/>
                <w:szCs w:val="28"/>
              </w:rPr>
            </w:pPr>
            <w:r>
              <w:rPr>
                <w:sz w:val="28"/>
                <w:szCs w:val="28"/>
              </w:rPr>
              <w:t>2021 год</w:t>
            </w:r>
          </w:p>
        </w:tc>
        <w:tc>
          <w:tcPr>
            <w:tcW w:w="2268" w:type="dxa"/>
            <w:gridSpan w:val="2"/>
            <w:vAlign w:val="center"/>
          </w:tcPr>
          <w:p w14:paraId="0ACB50E2" w14:textId="77777777" w:rsidR="00DF3B9F" w:rsidRDefault="00DF3B9F" w:rsidP="00D7528B">
            <w:pPr>
              <w:jc w:val="center"/>
              <w:rPr>
                <w:sz w:val="28"/>
                <w:szCs w:val="28"/>
              </w:rPr>
            </w:pPr>
            <w:r>
              <w:rPr>
                <w:sz w:val="28"/>
                <w:szCs w:val="28"/>
              </w:rPr>
              <w:t>2022 год</w:t>
            </w:r>
          </w:p>
        </w:tc>
        <w:tc>
          <w:tcPr>
            <w:tcW w:w="2268" w:type="dxa"/>
            <w:gridSpan w:val="2"/>
            <w:vAlign w:val="center"/>
          </w:tcPr>
          <w:p w14:paraId="34EA9750" w14:textId="77777777" w:rsidR="00DF3B9F" w:rsidRDefault="00DF3B9F" w:rsidP="00D7528B">
            <w:pPr>
              <w:jc w:val="center"/>
              <w:rPr>
                <w:sz w:val="28"/>
                <w:szCs w:val="28"/>
              </w:rPr>
            </w:pPr>
            <w:r>
              <w:rPr>
                <w:sz w:val="28"/>
                <w:szCs w:val="28"/>
              </w:rPr>
              <w:t>2023 год</w:t>
            </w:r>
          </w:p>
        </w:tc>
      </w:tr>
      <w:tr w:rsidR="00DF3B9F" w14:paraId="3B623BD3" w14:textId="77777777" w:rsidTr="00D7528B">
        <w:trPr>
          <w:trHeight w:val="796"/>
        </w:trPr>
        <w:tc>
          <w:tcPr>
            <w:tcW w:w="992" w:type="dxa"/>
            <w:vMerge/>
          </w:tcPr>
          <w:p w14:paraId="0915030F" w14:textId="77777777" w:rsidR="00DF3B9F" w:rsidRDefault="00DF3B9F" w:rsidP="00D7528B">
            <w:pPr>
              <w:jc w:val="both"/>
              <w:rPr>
                <w:sz w:val="28"/>
                <w:szCs w:val="28"/>
              </w:rPr>
            </w:pPr>
          </w:p>
        </w:tc>
        <w:tc>
          <w:tcPr>
            <w:tcW w:w="1985" w:type="dxa"/>
            <w:vMerge/>
          </w:tcPr>
          <w:p w14:paraId="062317B7" w14:textId="77777777" w:rsidR="00DF3B9F" w:rsidRDefault="00DF3B9F" w:rsidP="00D7528B">
            <w:pPr>
              <w:jc w:val="both"/>
              <w:rPr>
                <w:sz w:val="28"/>
                <w:szCs w:val="28"/>
              </w:rPr>
            </w:pPr>
          </w:p>
        </w:tc>
        <w:tc>
          <w:tcPr>
            <w:tcW w:w="851" w:type="dxa"/>
            <w:vMerge/>
          </w:tcPr>
          <w:p w14:paraId="0B5182FA" w14:textId="77777777" w:rsidR="00DF3B9F" w:rsidRDefault="00DF3B9F" w:rsidP="00D7528B">
            <w:pPr>
              <w:jc w:val="both"/>
              <w:rPr>
                <w:sz w:val="28"/>
                <w:szCs w:val="28"/>
              </w:rPr>
            </w:pPr>
          </w:p>
        </w:tc>
        <w:tc>
          <w:tcPr>
            <w:tcW w:w="1134" w:type="dxa"/>
            <w:vAlign w:val="center"/>
          </w:tcPr>
          <w:p w14:paraId="511A6CD6" w14:textId="77777777" w:rsidR="00DF3B9F" w:rsidRPr="001B7E5A" w:rsidRDefault="00DF3B9F" w:rsidP="00D7528B">
            <w:pPr>
              <w:jc w:val="center"/>
            </w:pPr>
            <w:r w:rsidRPr="001B7E5A">
              <w:t xml:space="preserve">с 01.01. </w:t>
            </w:r>
            <w:r>
              <w:t xml:space="preserve">   </w:t>
            </w:r>
            <w:r w:rsidRPr="001B7E5A">
              <w:t>по 30.06.</w:t>
            </w:r>
          </w:p>
        </w:tc>
        <w:tc>
          <w:tcPr>
            <w:tcW w:w="1134" w:type="dxa"/>
            <w:vAlign w:val="center"/>
          </w:tcPr>
          <w:p w14:paraId="7DCE3A89" w14:textId="77777777" w:rsidR="00DF3B9F" w:rsidRPr="001B7E5A" w:rsidRDefault="00DF3B9F" w:rsidP="00D7528B">
            <w:pPr>
              <w:jc w:val="center"/>
            </w:pPr>
            <w:r w:rsidRPr="001B7E5A">
              <w:t xml:space="preserve">с 01.07. </w:t>
            </w:r>
            <w:r>
              <w:t xml:space="preserve">    </w:t>
            </w:r>
            <w:r w:rsidRPr="001B7E5A">
              <w:t>по 31.12.</w:t>
            </w:r>
          </w:p>
        </w:tc>
        <w:tc>
          <w:tcPr>
            <w:tcW w:w="1275" w:type="dxa"/>
            <w:vAlign w:val="center"/>
          </w:tcPr>
          <w:p w14:paraId="6BA89014" w14:textId="77777777" w:rsidR="00DF3B9F" w:rsidRPr="001B7E5A" w:rsidRDefault="00DF3B9F" w:rsidP="00D7528B">
            <w:pPr>
              <w:jc w:val="center"/>
            </w:pPr>
            <w:r w:rsidRPr="001B7E5A">
              <w:t>с 01.01.</w:t>
            </w:r>
            <w:r>
              <w:t xml:space="preserve">  </w:t>
            </w:r>
            <w:r w:rsidRPr="001B7E5A">
              <w:t xml:space="preserve"> по 30.06.</w:t>
            </w:r>
          </w:p>
        </w:tc>
        <w:tc>
          <w:tcPr>
            <w:tcW w:w="1276" w:type="dxa"/>
            <w:vAlign w:val="center"/>
          </w:tcPr>
          <w:p w14:paraId="3CAC4846" w14:textId="77777777" w:rsidR="00DF3B9F" w:rsidRPr="001B7E5A" w:rsidRDefault="00DF3B9F" w:rsidP="00D7528B">
            <w:pPr>
              <w:jc w:val="center"/>
            </w:pPr>
            <w:r w:rsidRPr="001B7E5A">
              <w:t>с 01.07.</w:t>
            </w:r>
            <w:r>
              <w:t xml:space="preserve">  </w:t>
            </w:r>
            <w:r w:rsidRPr="001B7E5A">
              <w:t xml:space="preserve"> по 31.12.</w:t>
            </w:r>
          </w:p>
        </w:tc>
        <w:tc>
          <w:tcPr>
            <w:tcW w:w="1276" w:type="dxa"/>
            <w:vAlign w:val="center"/>
          </w:tcPr>
          <w:p w14:paraId="385D8CC2" w14:textId="77777777" w:rsidR="00DF3B9F" w:rsidRPr="001B7E5A" w:rsidRDefault="00DF3B9F" w:rsidP="00D7528B">
            <w:pPr>
              <w:jc w:val="center"/>
            </w:pPr>
            <w:r w:rsidRPr="001B7E5A">
              <w:t>с 01.01. по 30.06.</w:t>
            </w:r>
          </w:p>
        </w:tc>
        <w:tc>
          <w:tcPr>
            <w:tcW w:w="1134" w:type="dxa"/>
            <w:vAlign w:val="center"/>
          </w:tcPr>
          <w:p w14:paraId="77EDB475" w14:textId="77777777" w:rsidR="00DF3B9F" w:rsidRPr="001B7E5A" w:rsidRDefault="00DF3B9F" w:rsidP="00D7528B">
            <w:pPr>
              <w:jc w:val="center"/>
            </w:pPr>
            <w:r w:rsidRPr="001B7E5A">
              <w:t>с 01.07. по 31.12.</w:t>
            </w:r>
          </w:p>
        </w:tc>
        <w:tc>
          <w:tcPr>
            <w:tcW w:w="1134" w:type="dxa"/>
            <w:vAlign w:val="center"/>
          </w:tcPr>
          <w:p w14:paraId="7530DF5E" w14:textId="77777777" w:rsidR="00DF3B9F" w:rsidRPr="001B7E5A" w:rsidRDefault="00DF3B9F" w:rsidP="00D7528B">
            <w:pPr>
              <w:jc w:val="center"/>
            </w:pPr>
            <w:r w:rsidRPr="001B7E5A">
              <w:t>с 01.01. по 30.06.</w:t>
            </w:r>
          </w:p>
        </w:tc>
        <w:tc>
          <w:tcPr>
            <w:tcW w:w="1134" w:type="dxa"/>
            <w:vAlign w:val="center"/>
          </w:tcPr>
          <w:p w14:paraId="6EF60485" w14:textId="77777777" w:rsidR="00DF3B9F" w:rsidRPr="001B7E5A" w:rsidRDefault="00DF3B9F" w:rsidP="00D7528B">
            <w:pPr>
              <w:jc w:val="center"/>
            </w:pPr>
            <w:r w:rsidRPr="001B7E5A">
              <w:t>с 01.07. по 31.12.</w:t>
            </w:r>
          </w:p>
        </w:tc>
        <w:tc>
          <w:tcPr>
            <w:tcW w:w="1134" w:type="dxa"/>
            <w:vAlign w:val="center"/>
          </w:tcPr>
          <w:p w14:paraId="6F184764" w14:textId="77777777" w:rsidR="00DF3B9F" w:rsidRPr="001B7E5A" w:rsidRDefault="00DF3B9F" w:rsidP="00D7528B">
            <w:pPr>
              <w:jc w:val="center"/>
            </w:pPr>
            <w:r w:rsidRPr="001B7E5A">
              <w:t>с 01.01. по 30.06.</w:t>
            </w:r>
          </w:p>
        </w:tc>
        <w:tc>
          <w:tcPr>
            <w:tcW w:w="1134" w:type="dxa"/>
            <w:vAlign w:val="center"/>
          </w:tcPr>
          <w:p w14:paraId="1177C8E2" w14:textId="77777777" w:rsidR="00DF3B9F" w:rsidRPr="001B7E5A" w:rsidRDefault="00DF3B9F" w:rsidP="00D7528B">
            <w:pPr>
              <w:jc w:val="center"/>
            </w:pPr>
            <w:r w:rsidRPr="001B7E5A">
              <w:t>с 01.07. по 31.12.</w:t>
            </w:r>
          </w:p>
        </w:tc>
      </w:tr>
      <w:tr w:rsidR="00DF3B9F" w14:paraId="3475FDE3" w14:textId="77777777" w:rsidTr="00D7528B">
        <w:trPr>
          <w:trHeight w:val="253"/>
        </w:trPr>
        <w:tc>
          <w:tcPr>
            <w:tcW w:w="992" w:type="dxa"/>
          </w:tcPr>
          <w:p w14:paraId="429DF08F" w14:textId="77777777" w:rsidR="00DF3B9F" w:rsidRDefault="00DF3B9F" w:rsidP="00D7528B">
            <w:pPr>
              <w:jc w:val="center"/>
              <w:rPr>
                <w:sz w:val="28"/>
                <w:szCs w:val="28"/>
              </w:rPr>
            </w:pPr>
            <w:r>
              <w:rPr>
                <w:sz w:val="28"/>
                <w:szCs w:val="28"/>
              </w:rPr>
              <w:t>1</w:t>
            </w:r>
          </w:p>
        </w:tc>
        <w:tc>
          <w:tcPr>
            <w:tcW w:w="1985" w:type="dxa"/>
          </w:tcPr>
          <w:p w14:paraId="40226ECC" w14:textId="77777777" w:rsidR="00DF3B9F" w:rsidRDefault="00DF3B9F" w:rsidP="00D7528B">
            <w:pPr>
              <w:jc w:val="center"/>
              <w:rPr>
                <w:sz w:val="28"/>
                <w:szCs w:val="28"/>
              </w:rPr>
            </w:pPr>
            <w:r>
              <w:rPr>
                <w:sz w:val="28"/>
                <w:szCs w:val="28"/>
              </w:rPr>
              <w:t>2</w:t>
            </w:r>
          </w:p>
        </w:tc>
        <w:tc>
          <w:tcPr>
            <w:tcW w:w="851" w:type="dxa"/>
          </w:tcPr>
          <w:p w14:paraId="04016194" w14:textId="77777777" w:rsidR="00DF3B9F" w:rsidRDefault="00DF3B9F" w:rsidP="00D7528B">
            <w:pPr>
              <w:jc w:val="center"/>
              <w:rPr>
                <w:sz w:val="28"/>
                <w:szCs w:val="28"/>
              </w:rPr>
            </w:pPr>
            <w:r>
              <w:rPr>
                <w:sz w:val="28"/>
                <w:szCs w:val="28"/>
              </w:rPr>
              <w:t>3</w:t>
            </w:r>
          </w:p>
        </w:tc>
        <w:tc>
          <w:tcPr>
            <w:tcW w:w="1134" w:type="dxa"/>
            <w:vAlign w:val="center"/>
          </w:tcPr>
          <w:p w14:paraId="44091999" w14:textId="77777777" w:rsidR="00DF3B9F" w:rsidRDefault="00DF3B9F" w:rsidP="00D7528B">
            <w:pPr>
              <w:jc w:val="center"/>
              <w:rPr>
                <w:sz w:val="28"/>
                <w:szCs w:val="28"/>
              </w:rPr>
            </w:pPr>
            <w:r>
              <w:rPr>
                <w:sz w:val="28"/>
                <w:szCs w:val="28"/>
              </w:rPr>
              <w:t>4</w:t>
            </w:r>
          </w:p>
        </w:tc>
        <w:tc>
          <w:tcPr>
            <w:tcW w:w="1134" w:type="dxa"/>
            <w:vAlign w:val="center"/>
          </w:tcPr>
          <w:p w14:paraId="2C27CA37" w14:textId="77777777" w:rsidR="00DF3B9F" w:rsidRDefault="00DF3B9F" w:rsidP="00D7528B">
            <w:pPr>
              <w:jc w:val="center"/>
              <w:rPr>
                <w:sz w:val="28"/>
                <w:szCs w:val="28"/>
              </w:rPr>
            </w:pPr>
            <w:r>
              <w:rPr>
                <w:sz w:val="28"/>
                <w:szCs w:val="28"/>
              </w:rPr>
              <w:t>5</w:t>
            </w:r>
          </w:p>
        </w:tc>
        <w:tc>
          <w:tcPr>
            <w:tcW w:w="1275" w:type="dxa"/>
            <w:vAlign w:val="center"/>
          </w:tcPr>
          <w:p w14:paraId="0D856C56" w14:textId="77777777" w:rsidR="00DF3B9F" w:rsidRDefault="00DF3B9F" w:rsidP="00D7528B">
            <w:pPr>
              <w:jc w:val="center"/>
              <w:rPr>
                <w:sz w:val="28"/>
                <w:szCs w:val="28"/>
              </w:rPr>
            </w:pPr>
            <w:r>
              <w:rPr>
                <w:sz w:val="28"/>
                <w:szCs w:val="28"/>
              </w:rPr>
              <w:t>6</w:t>
            </w:r>
          </w:p>
        </w:tc>
        <w:tc>
          <w:tcPr>
            <w:tcW w:w="1276" w:type="dxa"/>
            <w:vAlign w:val="center"/>
          </w:tcPr>
          <w:p w14:paraId="5299D63D" w14:textId="77777777" w:rsidR="00DF3B9F" w:rsidRDefault="00DF3B9F" w:rsidP="00D7528B">
            <w:pPr>
              <w:jc w:val="center"/>
              <w:rPr>
                <w:sz w:val="28"/>
                <w:szCs w:val="28"/>
              </w:rPr>
            </w:pPr>
            <w:r>
              <w:rPr>
                <w:sz w:val="28"/>
                <w:szCs w:val="28"/>
              </w:rPr>
              <w:t>7</w:t>
            </w:r>
          </w:p>
        </w:tc>
        <w:tc>
          <w:tcPr>
            <w:tcW w:w="1276" w:type="dxa"/>
            <w:vAlign w:val="center"/>
          </w:tcPr>
          <w:p w14:paraId="72BCC86F" w14:textId="77777777" w:rsidR="00DF3B9F" w:rsidRDefault="00DF3B9F" w:rsidP="00D7528B">
            <w:pPr>
              <w:jc w:val="center"/>
              <w:rPr>
                <w:sz w:val="28"/>
                <w:szCs w:val="28"/>
              </w:rPr>
            </w:pPr>
            <w:r>
              <w:rPr>
                <w:sz w:val="28"/>
                <w:szCs w:val="28"/>
              </w:rPr>
              <w:t>8</w:t>
            </w:r>
          </w:p>
        </w:tc>
        <w:tc>
          <w:tcPr>
            <w:tcW w:w="1134" w:type="dxa"/>
            <w:vAlign w:val="center"/>
          </w:tcPr>
          <w:p w14:paraId="4F624834" w14:textId="77777777" w:rsidR="00DF3B9F" w:rsidRDefault="00DF3B9F" w:rsidP="00D7528B">
            <w:pPr>
              <w:jc w:val="center"/>
              <w:rPr>
                <w:sz w:val="28"/>
                <w:szCs w:val="28"/>
              </w:rPr>
            </w:pPr>
            <w:r>
              <w:rPr>
                <w:sz w:val="28"/>
                <w:szCs w:val="28"/>
              </w:rPr>
              <w:t>9</w:t>
            </w:r>
          </w:p>
        </w:tc>
        <w:tc>
          <w:tcPr>
            <w:tcW w:w="1134" w:type="dxa"/>
          </w:tcPr>
          <w:p w14:paraId="0878D2BA" w14:textId="77777777" w:rsidR="00DF3B9F" w:rsidRDefault="00DF3B9F" w:rsidP="00D7528B">
            <w:pPr>
              <w:jc w:val="center"/>
              <w:rPr>
                <w:sz w:val="28"/>
                <w:szCs w:val="28"/>
              </w:rPr>
            </w:pPr>
            <w:r>
              <w:rPr>
                <w:sz w:val="28"/>
                <w:szCs w:val="28"/>
              </w:rPr>
              <w:t>10</w:t>
            </w:r>
          </w:p>
        </w:tc>
        <w:tc>
          <w:tcPr>
            <w:tcW w:w="1134" w:type="dxa"/>
          </w:tcPr>
          <w:p w14:paraId="1E38E943" w14:textId="77777777" w:rsidR="00DF3B9F" w:rsidRDefault="00DF3B9F" w:rsidP="00D7528B">
            <w:pPr>
              <w:jc w:val="center"/>
              <w:rPr>
                <w:sz w:val="28"/>
                <w:szCs w:val="28"/>
              </w:rPr>
            </w:pPr>
            <w:r>
              <w:rPr>
                <w:sz w:val="28"/>
                <w:szCs w:val="28"/>
              </w:rPr>
              <w:t>11</w:t>
            </w:r>
          </w:p>
        </w:tc>
        <w:tc>
          <w:tcPr>
            <w:tcW w:w="1134" w:type="dxa"/>
          </w:tcPr>
          <w:p w14:paraId="085971F4" w14:textId="77777777" w:rsidR="00DF3B9F" w:rsidRDefault="00DF3B9F" w:rsidP="00D7528B">
            <w:pPr>
              <w:jc w:val="center"/>
              <w:rPr>
                <w:sz w:val="28"/>
                <w:szCs w:val="28"/>
              </w:rPr>
            </w:pPr>
            <w:r>
              <w:rPr>
                <w:sz w:val="28"/>
                <w:szCs w:val="28"/>
              </w:rPr>
              <w:t>12</w:t>
            </w:r>
          </w:p>
        </w:tc>
        <w:tc>
          <w:tcPr>
            <w:tcW w:w="1134" w:type="dxa"/>
          </w:tcPr>
          <w:p w14:paraId="6A756379" w14:textId="77777777" w:rsidR="00DF3B9F" w:rsidRDefault="00DF3B9F" w:rsidP="00D7528B">
            <w:pPr>
              <w:jc w:val="center"/>
              <w:rPr>
                <w:sz w:val="28"/>
                <w:szCs w:val="28"/>
              </w:rPr>
            </w:pPr>
            <w:r>
              <w:rPr>
                <w:sz w:val="28"/>
                <w:szCs w:val="28"/>
              </w:rPr>
              <w:t>13</w:t>
            </w:r>
          </w:p>
        </w:tc>
      </w:tr>
      <w:tr w:rsidR="00DF3B9F" w:rsidRPr="00C1486B" w14:paraId="7D9A02DC" w14:textId="77777777" w:rsidTr="00D7528B">
        <w:trPr>
          <w:trHeight w:val="490"/>
        </w:trPr>
        <w:tc>
          <w:tcPr>
            <w:tcW w:w="15593" w:type="dxa"/>
            <w:gridSpan w:val="13"/>
            <w:vAlign w:val="center"/>
          </w:tcPr>
          <w:p w14:paraId="2D99BAA4" w14:textId="77777777" w:rsidR="00DF3B9F" w:rsidRPr="008F7E58" w:rsidRDefault="00DF3B9F" w:rsidP="00D7528B">
            <w:pPr>
              <w:ind w:left="360"/>
              <w:jc w:val="center"/>
              <w:rPr>
                <w:sz w:val="28"/>
                <w:szCs w:val="28"/>
              </w:rPr>
            </w:pPr>
            <w:r w:rsidRPr="008F7E58">
              <w:rPr>
                <w:sz w:val="28"/>
                <w:szCs w:val="28"/>
              </w:rPr>
              <w:t>Водоотведение</w:t>
            </w:r>
          </w:p>
        </w:tc>
      </w:tr>
      <w:tr w:rsidR="00DF3B9F" w:rsidRPr="00C1486B" w14:paraId="20E2488A" w14:textId="77777777" w:rsidTr="00D7528B">
        <w:tc>
          <w:tcPr>
            <w:tcW w:w="992" w:type="dxa"/>
            <w:vAlign w:val="center"/>
          </w:tcPr>
          <w:p w14:paraId="186CB799" w14:textId="77777777" w:rsidR="00DF3B9F" w:rsidRPr="00F9208F" w:rsidRDefault="00DF3B9F" w:rsidP="00D7528B">
            <w:pPr>
              <w:jc w:val="center"/>
            </w:pPr>
            <w:r>
              <w:t>1.</w:t>
            </w:r>
          </w:p>
        </w:tc>
        <w:tc>
          <w:tcPr>
            <w:tcW w:w="1985" w:type="dxa"/>
          </w:tcPr>
          <w:p w14:paraId="1DCC1DDC" w14:textId="77777777" w:rsidR="00DF3B9F" w:rsidRPr="00DF3E37" w:rsidRDefault="00DF3B9F" w:rsidP="00D7528B">
            <w:r>
              <w:t>Объем отведенных стоков</w:t>
            </w:r>
          </w:p>
        </w:tc>
        <w:tc>
          <w:tcPr>
            <w:tcW w:w="851" w:type="dxa"/>
            <w:vAlign w:val="center"/>
          </w:tcPr>
          <w:p w14:paraId="3AA23A05" w14:textId="77777777" w:rsidR="00DF3B9F" w:rsidRDefault="00DF3B9F" w:rsidP="00D7528B">
            <w:pPr>
              <w:jc w:val="center"/>
            </w:pPr>
            <w:r w:rsidRPr="00FD67D0">
              <w:t>м</w:t>
            </w:r>
            <w:r w:rsidRPr="00FD67D0">
              <w:rPr>
                <w:vertAlign w:val="superscript"/>
              </w:rPr>
              <w:t>3</w:t>
            </w:r>
          </w:p>
        </w:tc>
        <w:tc>
          <w:tcPr>
            <w:tcW w:w="1134" w:type="dxa"/>
            <w:vAlign w:val="center"/>
          </w:tcPr>
          <w:p w14:paraId="7C989506" w14:textId="77777777" w:rsidR="00DF3B9F" w:rsidRPr="00EA41B7" w:rsidRDefault="00DF3B9F" w:rsidP="00D7528B">
            <w:pPr>
              <w:jc w:val="center"/>
            </w:pPr>
            <w:r>
              <w:t>82956,40</w:t>
            </w:r>
          </w:p>
        </w:tc>
        <w:tc>
          <w:tcPr>
            <w:tcW w:w="1134" w:type="dxa"/>
            <w:vAlign w:val="center"/>
          </w:tcPr>
          <w:p w14:paraId="049A04C3" w14:textId="77777777" w:rsidR="00DF3B9F" w:rsidRPr="00EA41B7" w:rsidRDefault="00DF3B9F" w:rsidP="00D7528B">
            <w:pPr>
              <w:jc w:val="center"/>
            </w:pPr>
            <w:r>
              <w:t>82956,40</w:t>
            </w:r>
          </w:p>
        </w:tc>
        <w:tc>
          <w:tcPr>
            <w:tcW w:w="1275" w:type="dxa"/>
            <w:vAlign w:val="center"/>
          </w:tcPr>
          <w:p w14:paraId="23B570CD" w14:textId="77777777" w:rsidR="00DF3B9F" w:rsidRPr="00EA41B7" w:rsidRDefault="00DF3B9F" w:rsidP="00D7528B">
            <w:pPr>
              <w:jc w:val="center"/>
            </w:pPr>
            <w:r>
              <w:t>82956,40</w:t>
            </w:r>
          </w:p>
        </w:tc>
        <w:tc>
          <w:tcPr>
            <w:tcW w:w="1276" w:type="dxa"/>
            <w:vAlign w:val="center"/>
          </w:tcPr>
          <w:p w14:paraId="02B538A6" w14:textId="77777777" w:rsidR="00DF3B9F" w:rsidRPr="00EA41B7" w:rsidRDefault="00DF3B9F" w:rsidP="00D7528B">
            <w:pPr>
              <w:jc w:val="center"/>
            </w:pPr>
            <w:r>
              <w:t>82956,40</w:t>
            </w:r>
          </w:p>
        </w:tc>
        <w:tc>
          <w:tcPr>
            <w:tcW w:w="1276" w:type="dxa"/>
            <w:vAlign w:val="center"/>
          </w:tcPr>
          <w:p w14:paraId="7D4AF96A" w14:textId="77777777" w:rsidR="00DF3B9F" w:rsidRPr="00EA41B7" w:rsidRDefault="00DF3B9F" w:rsidP="00D7528B">
            <w:pPr>
              <w:jc w:val="center"/>
            </w:pPr>
            <w:r>
              <w:t>82956,40</w:t>
            </w:r>
          </w:p>
        </w:tc>
        <w:tc>
          <w:tcPr>
            <w:tcW w:w="1134" w:type="dxa"/>
            <w:vAlign w:val="center"/>
          </w:tcPr>
          <w:p w14:paraId="404F51CB" w14:textId="77777777" w:rsidR="00DF3B9F" w:rsidRPr="00EA41B7" w:rsidRDefault="00DF3B9F" w:rsidP="00D7528B">
            <w:pPr>
              <w:jc w:val="center"/>
            </w:pPr>
            <w:r>
              <w:t>82956,40</w:t>
            </w:r>
          </w:p>
        </w:tc>
        <w:tc>
          <w:tcPr>
            <w:tcW w:w="1134" w:type="dxa"/>
            <w:vAlign w:val="center"/>
          </w:tcPr>
          <w:p w14:paraId="3E01B416" w14:textId="77777777" w:rsidR="00DF3B9F" w:rsidRPr="00EA41B7" w:rsidRDefault="00DF3B9F" w:rsidP="00D7528B">
            <w:pPr>
              <w:jc w:val="center"/>
            </w:pPr>
            <w:r>
              <w:t>82956,40</w:t>
            </w:r>
          </w:p>
        </w:tc>
        <w:tc>
          <w:tcPr>
            <w:tcW w:w="1134" w:type="dxa"/>
            <w:vAlign w:val="center"/>
          </w:tcPr>
          <w:p w14:paraId="62667393" w14:textId="77777777" w:rsidR="00DF3B9F" w:rsidRPr="00EA41B7" w:rsidRDefault="00DF3B9F" w:rsidP="00D7528B">
            <w:pPr>
              <w:jc w:val="center"/>
            </w:pPr>
            <w:r>
              <w:t>82956,40</w:t>
            </w:r>
          </w:p>
        </w:tc>
        <w:tc>
          <w:tcPr>
            <w:tcW w:w="1134" w:type="dxa"/>
            <w:vAlign w:val="center"/>
          </w:tcPr>
          <w:p w14:paraId="0F6CC877" w14:textId="77777777" w:rsidR="00DF3B9F" w:rsidRPr="00EA41B7" w:rsidRDefault="00DF3B9F" w:rsidP="00D7528B">
            <w:pPr>
              <w:jc w:val="center"/>
            </w:pPr>
            <w:r>
              <w:t>82956,40</w:t>
            </w:r>
          </w:p>
        </w:tc>
        <w:tc>
          <w:tcPr>
            <w:tcW w:w="1134" w:type="dxa"/>
            <w:vAlign w:val="center"/>
          </w:tcPr>
          <w:p w14:paraId="5B532C95" w14:textId="77777777" w:rsidR="00DF3B9F" w:rsidRPr="00EA41B7" w:rsidRDefault="00DF3B9F" w:rsidP="00D7528B">
            <w:pPr>
              <w:jc w:val="center"/>
            </w:pPr>
            <w:r>
              <w:t>82956,40</w:t>
            </w:r>
          </w:p>
        </w:tc>
      </w:tr>
      <w:tr w:rsidR="00DF3B9F" w:rsidRPr="00C1486B" w14:paraId="3154BF6A" w14:textId="77777777" w:rsidTr="00D7528B">
        <w:tc>
          <w:tcPr>
            <w:tcW w:w="992" w:type="dxa"/>
            <w:vAlign w:val="center"/>
          </w:tcPr>
          <w:p w14:paraId="2405AC01" w14:textId="77777777" w:rsidR="00DF3B9F" w:rsidRPr="00F9208F" w:rsidRDefault="00DF3B9F" w:rsidP="00D7528B">
            <w:pPr>
              <w:jc w:val="center"/>
            </w:pPr>
            <w:r>
              <w:t>2.</w:t>
            </w:r>
          </w:p>
        </w:tc>
        <w:tc>
          <w:tcPr>
            <w:tcW w:w="1985" w:type="dxa"/>
          </w:tcPr>
          <w:p w14:paraId="08A45BFD" w14:textId="77777777" w:rsidR="00DF3B9F" w:rsidRPr="00DF3E37" w:rsidRDefault="00DF3B9F" w:rsidP="00D7528B">
            <w:r>
              <w:t>Хозяйственные нужды предприятия</w:t>
            </w:r>
          </w:p>
        </w:tc>
        <w:tc>
          <w:tcPr>
            <w:tcW w:w="851" w:type="dxa"/>
            <w:vAlign w:val="center"/>
          </w:tcPr>
          <w:p w14:paraId="2469A02D" w14:textId="77777777" w:rsidR="00DF3B9F" w:rsidRDefault="00DF3B9F" w:rsidP="00D7528B">
            <w:pPr>
              <w:jc w:val="center"/>
            </w:pPr>
            <w:r w:rsidRPr="00FD67D0">
              <w:t>м</w:t>
            </w:r>
            <w:r w:rsidRPr="00FD67D0">
              <w:rPr>
                <w:vertAlign w:val="superscript"/>
              </w:rPr>
              <w:t>3</w:t>
            </w:r>
          </w:p>
        </w:tc>
        <w:tc>
          <w:tcPr>
            <w:tcW w:w="1134" w:type="dxa"/>
            <w:vAlign w:val="center"/>
          </w:tcPr>
          <w:p w14:paraId="033298B9" w14:textId="77777777" w:rsidR="00DF3B9F" w:rsidRPr="00EA41B7" w:rsidRDefault="00DF3B9F" w:rsidP="00D7528B">
            <w:pPr>
              <w:jc w:val="center"/>
            </w:pPr>
            <w:r>
              <w:t>1719,00</w:t>
            </w:r>
          </w:p>
        </w:tc>
        <w:tc>
          <w:tcPr>
            <w:tcW w:w="1134" w:type="dxa"/>
            <w:vAlign w:val="center"/>
          </w:tcPr>
          <w:p w14:paraId="4719916D" w14:textId="77777777" w:rsidR="00DF3B9F" w:rsidRPr="00EA41B7" w:rsidRDefault="00DF3B9F" w:rsidP="00D7528B">
            <w:pPr>
              <w:jc w:val="center"/>
            </w:pPr>
            <w:r>
              <w:t>1719,00</w:t>
            </w:r>
          </w:p>
        </w:tc>
        <w:tc>
          <w:tcPr>
            <w:tcW w:w="1275" w:type="dxa"/>
            <w:vAlign w:val="center"/>
          </w:tcPr>
          <w:p w14:paraId="3AECE07C" w14:textId="77777777" w:rsidR="00DF3B9F" w:rsidRPr="00EA41B7" w:rsidRDefault="00DF3B9F" w:rsidP="00D7528B">
            <w:pPr>
              <w:jc w:val="center"/>
            </w:pPr>
            <w:r>
              <w:t>1719,00</w:t>
            </w:r>
          </w:p>
        </w:tc>
        <w:tc>
          <w:tcPr>
            <w:tcW w:w="1276" w:type="dxa"/>
            <w:vAlign w:val="center"/>
          </w:tcPr>
          <w:p w14:paraId="2C6CD661" w14:textId="77777777" w:rsidR="00DF3B9F" w:rsidRPr="00EA41B7" w:rsidRDefault="00DF3B9F" w:rsidP="00D7528B">
            <w:pPr>
              <w:jc w:val="center"/>
            </w:pPr>
            <w:r>
              <w:t>1719,00</w:t>
            </w:r>
          </w:p>
        </w:tc>
        <w:tc>
          <w:tcPr>
            <w:tcW w:w="1276" w:type="dxa"/>
            <w:vAlign w:val="center"/>
          </w:tcPr>
          <w:p w14:paraId="66691F34" w14:textId="77777777" w:rsidR="00DF3B9F" w:rsidRPr="00EA41B7" w:rsidRDefault="00DF3B9F" w:rsidP="00D7528B">
            <w:pPr>
              <w:jc w:val="center"/>
            </w:pPr>
            <w:r>
              <w:t>1719,00</w:t>
            </w:r>
          </w:p>
        </w:tc>
        <w:tc>
          <w:tcPr>
            <w:tcW w:w="1134" w:type="dxa"/>
            <w:vAlign w:val="center"/>
          </w:tcPr>
          <w:p w14:paraId="69DEF12B" w14:textId="77777777" w:rsidR="00DF3B9F" w:rsidRPr="00EA41B7" w:rsidRDefault="00DF3B9F" w:rsidP="00D7528B">
            <w:pPr>
              <w:jc w:val="center"/>
            </w:pPr>
            <w:r>
              <w:t>1719,00</w:t>
            </w:r>
          </w:p>
        </w:tc>
        <w:tc>
          <w:tcPr>
            <w:tcW w:w="1134" w:type="dxa"/>
            <w:vAlign w:val="center"/>
          </w:tcPr>
          <w:p w14:paraId="28D6F250" w14:textId="77777777" w:rsidR="00DF3B9F" w:rsidRPr="00EA41B7" w:rsidRDefault="00DF3B9F" w:rsidP="00D7528B">
            <w:pPr>
              <w:jc w:val="center"/>
            </w:pPr>
            <w:r>
              <w:t>1719,00</w:t>
            </w:r>
          </w:p>
        </w:tc>
        <w:tc>
          <w:tcPr>
            <w:tcW w:w="1134" w:type="dxa"/>
            <w:vAlign w:val="center"/>
          </w:tcPr>
          <w:p w14:paraId="591AABEC" w14:textId="77777777" w:rsidR="00DF3B9F" w:rsidRPr="00EA41B7" w:rsidRDefault="00DF3B9F" w:rsidP="00D7528B">
            <w:pPr>
              <w:jc w:val="center"/>
            </w:pPr>
            <w:r>
              <w:t>1719,00</w:t>
            </w:r>
          </w:p>
        </w:tc>
        <w:tc>
          <w:tcPr>
            <w:tcW w:w="1134" w:type="dxa"/>
            <w:vAlign w:val="center"/>
          </w:tcPr>
          <w:p w14:paraId="6F4253CC" w14:textId="77777777" w:rsidR="00DF3B9F" w:rsidRPr="00EA41B7" w:rsidRDefault="00DF3B9F" w:rsidP="00D7528B">
            <w:pPr>
              <w:jc w:val="center"/>
            </w:pPr>
            <w:r>
              <w:t>1719,00</w:t>
            </w:r>
          </w:p>
        </w:tc>
        <w:tc>
          <w:tcPr>
            <w:tcW w:w="1134" w:type="dxa"/>
            <w:vAlign w:val="center"/>
          </w:tcPr>
          <w:p w14:paraId="5E95BBDC" w14:textId="77777777" w:rsidR="00DF3B9F" w:rsidRPr="00EA41B7" w:rsidRDefault="00DF3B9F" w:rsidP="00D7528B">
            <w:pPr>
              <w:jc w:val="center"/>
            </w:pPr>
            <w:r>
              <w:t>1719,00</w:t>
            </w:r>
          </w:p>
        </w:tc>
      </w:tr>
      <w:tr w:rsidR="00DF3B9F" w:rsidRPr="00C1486B" w14:paraId="36813CAB" w14:textId="77777777" w:rsidTr="00D7528B">
        <w:tc>
          <w:tcPr>
            <w:tcW w:w="992" w:type="dxa"/>
            <w:vAlign w:val="center"/>
          </w:tcPr>
          <w:p w14:paraId="1B400CD8" w14:textId="77777777" w:rsidR="00DF3B9F" w:rsidRPr="00F9208F" w:rsidRDefault="00DF3B9F" w:rsidP="00D7528B">
            <w:pPr>
              <w:jc w:val="center"/>
            </w:pPr>
            <w:r>
              <w:t>3.</w:t>
            </w:r>
          </w:p>
        </w:tc>
        <w:tc>
          <w:tcPr>
            <w:tcW w:w="1985" w:type="dxa"/>
          </w:tcPr>
          <w:p w14:paraId="03396AF4" w14:textId="77777777" w:rsidR="00DF3B9F" w:rsidRPr="00DF3E37" w:rsidRDefault="00DF3B9F" w:rsidP="00D7528B">
            <w:r>
              <w:t>Принято сточных вод по категориям потребителей</w:t>
            </w:r>
          </w:p>
        </w:tc>
        <w:tc>
          <w:tcPr>
            <w:tcW w:w="851" w:type="dxa"/>
            <w:vAlign w:val="center"/>
          </w:tcPr>
          <w:p w14:paraId="4CC8B3C2" w14:textId="77777777" w:rsidR="00DF3B9F" w:rsidRDefault="00DF3B9F" w:rsidP="00D7528B">
            <w:pPr>
              <w:jc w:val="center"/>
            </w:pPr>
            <w:r w:rsidRPr="00FD67D0">
              <w:t>м</w:t>
            </w:r>
            <w:r w:rsidRPr="00FD67D0">
              <w:rPr>
                <w:vertAlign w:val="superscript"/>
              </w:rPr>
              <w:t>3</w:t>
            </w:r>
          </w:p>
        </w:tc>
        <w:tc>
          <w:tcPr>
            <w:tcW w:w="1134" w:type="dxa"/>
            <w:vAlign w:val="center"/>
          </w:tcPr>
          <w:p w14:paraId="4AA4FE42" w14:textId="77777777" w:rsidR="00DF3B9F" w:rsidRPr="00EA41B7" w:rsidRDefault="00DF3B9F" w:rsidP="00D7528B">
            <w:pPr>
              <w:jc w:val="center"/>
            </w:pPr>
            <w:r>
              <w:t>81237,40</w:t>
            </w:r>
          </w:p>
        </w:tc>
        <w:tc>
          <w:tcPr>
            <w:tcW w:w="1134" w:type="dxa"/>
            <w:vAlign w:val="center"/>
          </w:tcPr>
          <w:p w14:paraId="36BB0038" w14:textId="77777777" w:rsidR="00DF3B9F" w:rsidRPr="00EA41B7" w:rsidRDefault="00DF3B9F" w:rsidP="00D7528B">
            <w:pPr>
              <w:jc w:val="center"/>
            </w:pPr>
            <w:r>
              <w:t>81237,40</w:t>
            </w:r>
          </w:p>
        </w:tc>
        <w:tc>
          <w:tcPr>
            <w:tcW w:w="1275" w:type="dxa"/>
            <w:vAlign w:val="center"/>
          </w:tcPr>
          <w:p w14:paraId="3F0440CE" w14:textId="77777777" w:rsidR="00DF3B9F" w:rsidRPr="00EA41B7" w:rsidRDefault="00DF3B9F" w:rsidP="00D7528B">
            <w:pPr>
              <w:jc w:val="center"/>
            </w:pPr>
            <w:r>
              <w:t>81237,40</w:t>
            </w:r>
          </w:p>
        </w:tc>
        <w:tc>
          <w:tcPr>
            <w:tcW w:w="1276" w:type="dxa"/>
            <w:vAlign w:val="center"/>
          </w:tcPr>
          <w:p w14:paraId="2136FE39" w14:textId="77777777" w:rsidR="00DF3B9F" w:rsidRPr="00EA41B7" w:rsidRDefault="00DF3B9F" w:rsidP="00D7528B">
            <w:pPr>
              <w:jc w:val="center"/>
            </w:pPr>
            <w:r>
              <w:t>81237,40</w:t>
            </w:r>
          </w:p>
        </w:tc>
        <w:tc>
          <w:tcPr>
            <w:tcW w:w="1276" w:type="dxa"/>
            <w:vAlign w:val="center"/>
          </w:tcPr>
          <w:p w14:paraId="55C38CF3" w14:textId="77777777" w:rsidR="00DF3B9F" w:rsidRPr="00EA41B7" w:rsidRDefault="00DF3B9F" w:rsidP="00D7528B">
            <w:pPr>
              <w:jc w:val="center"/>
            </w:pPr>
            <w:r>
              <w:t>81237,40</w:t>
            </w:r>
          </w:p>
        </w:tc>
        <w:tc>
          <w:tcPr>
            <w:tcW w:w="1134" w:type="dxa"/>
            <w:vAlign w:val="center"/>
          </w:tcPr>
          <w:p w14:paraId="4A03219D" w14:textId="77777777" w:rsidR="00DF3B9F" w:rsidRPr="00EA41B7" w:rsidRDefault="00DF3B9F" w:rsidP="00D7528B">
            <w:pPr>
              <w:jc w:val="center"/>
            </w:pPr>
            <w:r>
              <w:t>81237,40</w:t>
            </w:r>
          </w:p>
        </w:tc>
        <w:tc>
          <w:tcPr>
            <w:tcW w:w="1134" w:type="dxa"/>
            <w:vAlign w:val="center"/>
          </w:tcPr>
          <w:p w14:paraId="752D6DFB" w14:textId="77777777" w:rsidR="00DF3B9F" w:rsidRPr="00EA41B7" w:rsidRDefault="00DF3B9F" w:rsidP="00D7528B">
            <w:pPr>
              <w:jc w:val="center"/>
            </w:pPr>
            <w:r>
              <w:t>81237,40</w:t>
            </w:r>
          </w:p>
        </w:tc>
        <w:tc>
          <w:tcPr>
            <w:tcW w:w="1134" w:type="dxa"/>
            <w:vAlign w:val="center"/>
          </w:tcPr>
          <w:p w14:paraId="6AE1303D" w14:textId="77777777" w:rsidR="00DF3B9F" w:rsidRPr="00EA41B7" w:rsidRDefault="00DF3B9F" w:rsidP="00D7528B">
            <w:pPr>
              <w:jc w:val="center"/>
            </w:pPr>
            <w:r>
              <w:t>81237,40</w:t>
            </w:r>
          </w:p>
        </w:tc>
        <w:tc>
          <w:tcPr>
            <w:tcW w:w="1134" w:type="dxa"/>
            <w:vAlign w:val="center"/>
          </w:tcPr>
          <w:p w14:paraId="5C049051" w14:textId="77777777" w:rsidR="00DF3B9F" w:rsidRPr="00EA41B7" w:rsidRDefault="00DF3B9F" w:rsidP="00D7528B">
            <w:pPr>
              <w:jc w:val="center"/>
            </w:pPr>
            <w:r>
              <w:t>81237,40</w:t>
            </w:r>
          </w:p>
        </w:tc>
        <w:tc>
          <w:tcPr>
            <w:tcW w:w="1134" w:type="dxa"/>
            <w:vAlign w:val="center"/>
          </w:tcPr>
          <w:p w14:paraId="36214C84" w14:textId="77777777" w:rsidR="00DF3B9F" w:rsidRPr="00EA41B7" w:rsidRDefault="00DF3B9F" w:rsidP="00D7528B">
            <w:pPr>
              <w:jc w:val="center"/>
            </w:pPr>
            <w:r>
              <w:t>81237,40</w:t>
            </w:r>
          </w:p>
        </w:tc>
      </w:tr>
      <w:tr w:rsidR="00DF3B9F" w:rsidRPr="00C1486B" w14:paraId="5FEB646B" w14:textId="77777777" w:rsidTr="00D7528B">
        <w:trPr>
          <w:trHeight w:val="594"/>
        </w:trPr>
        <w:tc>
          <w:tcPr>
            <w:tcW w:w="992" w:type="dxa"/>
            <w:vAlign w:val="center"/>
          </w:tcPr>
          <w:p w14:paraId="1701485C" w14:textId="77777777" w:rsidR="00DF3B9F" w:rsidRPr="00F9208F" w:rsidRDefault="00DF3B9F" w:rsidP="00D7528B">
            <w:pPr>
              <w:jc w:val="center"/>
            </w:pPr>
            <w:r>
              <w:t>3.1.</w:t>
            </w:r>
          </w:p>
        </w:tc>
        <w:tc>
          <w:tcPr>
            <w:tcW w:w="1985" w:type="dxa"/>
          </w:tcPr>
          <w:p w14:paraId="2741BBE7" w14:textId="77777777" w:rsidR="00DF3B9F" w:rsidRPr="00DF3E37" w:rsidRDefault="00DF3B9F" w:rsidP="00D7528B">
            <w:proofErr w:type="gramStart"/>
            <w:r>
              <w:t>Потребитель-ский</w:t>
            </w:r>
            <w:proofErr w:type="gramEnd"/>
            <w:r>
              <w:t xml:space="preserve"> рынок</w:t>
            </w:r>
          </w:p>
        </w:tc>
        <w:tc>
          <w:tcPr>
            <w:tcW w:w="851" w:type="dxa"/>
            <w:vAlign w:val="center"/>
          </w:tcPr>
          <w:p w14:paraId="1FD25587" w14:textId="77777777" w:rsidR="00DF3B9F" w:rsidRDefault="00DF3B9F" w:rsidP="00D7528B">
            <w:pPr>
              <w:jc w:val="center"/>
            </w:pPr>
            <w:r w:rsidRPr="00FD67D0">
              <w:t>м</w:t>
            </w:r>
            <w:r w:rsidRPr="00FD67D0">
              <w:rPr>
                <w:vertAlign w:val="superscript"/>
              </w:rPr>
              <w:t>3</w:t>
            </w:r>
          </w:p>
        </w:tc>
        <w:tc>
          <w:tcPr>
            <w:tcW w:w="1134" w:type="dxa"/>
            <w:vAlign w:val="center"/>
          </w:tcPr>
          <w:p w14:paraId="6327CFE4" w14:textId="77777777" w:rsidR="00DF3B9F" w:rsidRPr="00EA41B7" w:rsidRDefault="00DF3B9F" w:rsidP="00D7528B">
            <w:pPr>
              <w:jc w:val="center"/>
            </w:pPr>
            <w:r>
              <w:t>36706,63</w:t>
            </w:r>
          </w:p>
        </w:tc>
        <w:tc>
          <w:tcPr>
            <w:tcW w:w="1134" w:type="dxa"/>
            <w:vAlign w:val="center"/>
          </w:tcPr>
          <w:p w14:paraId="095F5258" w14:textId="77777777" w:rsidR="00DF3B9F" w:rsidRPr="00EA41B7" w:rsidRDefault="00DF3B9F" w:rsidP="00D7528B">
            <w:pPr>
              <w:jc w:val="center"/>
            </w:pPr>
            <w:r>
              <w:t>36706,63</w:t>
            </w:r>
          </w:p>
        </w:tc>
        <w:tc>
          <w:tcPr>
            <w:tcW w:w="1275" w:type="dxa"/>
            <w:vAlign w:val="center"/>
          </w:tcPr>
          <w:p w14:paraId="28E6BEC1" w14:textId="77777777" w:rsidR="00DF3B9F" w:rsidRPr="00EA41B7" w:rsidRDefault="00DF3B9F" w:rsidP="00D7528B">
            <w:pPr>
              <w:jc w:val="center"/>
            </w:pPr>
            <w:r>
              <w:t>36706,63</w:t>
            </w:r>
          </w:p>
        </w:tc>
        <w:tc>
          <w:tcPr>
            <w:tcW w:w="1276" w:type="dxa"/>
            <w:vAlign w:val="center"/>
          </w:tcPr>
          <w:p w14:paraId="3730C236" w14:textId="77777777" w:rsidR="00DF3B9F" w:rsidRPr="00EA41B7" w:rsidRDefault="00DF3B9F" w:rsidP="00D7528B">
            <w:pPr>
              <w:jc w:val="center"/>
            </w:pPr>
            <w:r>
              <w:t>36706,63</w:t>
            </w:r>
          </w:p>
        </w:tc>
        <w:tc>
          <w:tcPr>
            <w:tcW w:w="1276" w:type="dxa"/>
            <w:vAlign w:val="center"/>
          </w:tcPr>
          <w:p w14:paraId="6497721F" w14:textId="77777777" w:rsidR="00DF3B9F" w:rsidRPr="00EA41B7" w:rsidRDefault="00DF3B9F" w:rsidP="00D7528B">
            <w:pPr>
              <w:jc w:val="center"/>
            </w:pPr>
            <w:r>
              <w:t>36706,63</w:t>
            </w:r>
          </w:p>
        </w:tc>
        <w:tc>
          <w:tcPr>
            <w:tcW w:w="1134" w:type="dxa"/>
            <w:vAlign w:val="center"/>
          </w:tcPr>
          <w:p w14:paraId="21020DAB" w14:textId="77777777" w:rsidR="00DF3B9F" w:rsidRPr="00EA41B7" w:rsidRDefault="00DF3B9F" w:rsidP="00D7528B">
            <w:pPr>
              <w:jc w:val="center"/>
            </w:pPr>
            <w:r>
              <w:t>36706,63</w:t>
            </w:r>
          </w:p>
        </w:tc>
        <w:tc>
          <w:tcPr>
            <w:tcW w:w="1134" w:type="dxa"/>
            <w:vAlign w:val="center"/>
          </w:tcPr>
          <w:p w14:paraId="66D31D01" w14:textId="77777777" w:rsidR="00DF3B9F" w:rsidRPr="00EA41B7" w:rsidRDefault="00DF3B9F" w:rsidP="00D7528B">
            <w:pPr>
              <w:jc w:val="center"/>
            </w:pPr>
            <w:r>
              <w:t>36706,63</w:t>
            </w:r>
          </w:p>
        </w:tc>
        <w:tc>
          <w:tcPr>
            <w:tcW w:w="1134" w:type="dxa"/>
            <w:vAlign w:val="center"/>
          </w:tcPr>
          <w:p w14:paraId="4C0C9EEE" w14:textId="77777777" w:rsidR="00DF3B9F" w:rsidRPr="00EA41B7" w:rsidRDefault="00DF3B9F" w:rsidP="00D7528B">
            <w:pPr>
              <w:jc w:val="center"/>
            </w:pPr>
            <w:r>
              <w:t>36706,63</w:t>
            </w:r>
          </w:p>
        </w:tc>
        <w:tc>
          <w:tcPr>
            <w:tcW w:w="1134" w:type="dxa"/>
            <w:vAlign w:val="center"/>
          </w:tcPr>
          <w:p w14:paraId="1B39FC0F" w14:textId="77777777" w:rsidR="00DF3B9F" w:rsidRPr="00EA41B7" w:rsidRDefault="00DF3B9F" w:rsidP="00D7528B">
            <w:pPr>
              <w:jc w:val="center"/>
            </w:pPr>
            <w:r>
              <w:t>36706,63</w:t>
            </w:r>
          </w:p>
        </w:tc>
        <w:tc>
          <w:tcPr>
            <w:tcW w:w="1134" w:type="dxa"/>
            <w:vAlign w:val="center"/>
          </w:tcPr>
          <w:p w14:paraId="1A879EFF" w14:textId="77777777" w:rsidR="00DF3B9F" w:rsidRPr="00EA41B7" w:rsidRDefault="00DF3B9F" w:rsidP="00D7528B">
            <w:pPr>
              <w:jc w:val="center"/>
            </w:pPr>
            <w:r>
              <w:t>36706,63</w:t>
            </w:r>
          </w:p>
        </w:tc>
      </w:tr>
      <w:tr w:rsidR="00DF3B9F" w:rsidRPr="00C1486B" w14:paraId="31312E2D" w14:textId="77777777" w:rsidTr="00D7528B">
        <w:trPr>
          <w:trHeight w:val="377"/>
        </w:trPr>
        <w:tc>
          <w:tcPr>
            <w:tcW w:w="992" w:type="dxa"/>
            <w:vAlign w:val="center"/>
          </w:tcPr>
          <w:p w14:paraId="64783728" w14:textId="77777777" w:rsidR="00DF3B9F" w:rsidRDefault="00DF3B9F" w:rsidP="00D7528B">
            <w:pPr>
              <w:jc w:val="center"/>
            </w:pPr>
            <w:r>
              <w:t>3.1.1.</w:t>
            </w:r>
          </w:p>
        </w:tc>
        <w:tc>
          <w:tcPr>
            <w:tcW w:w="1985" w:type="dxa"/>
          </w:tcPr>
          <w:p w14:paraId="72E8F503" w14:textId="77777777" w:rsidR="00DF3B9F" w:rsidRDefault="00DF3B9F" w:rsidP="00D7528B">
            <w:r>
              <w:t>- население</w:t>
            </w:r>
          </w:p>
        </w:tc>
        <w:tc>
          <w:tcPr>
            <w:tcW w:w="851" w:type="dxa"/>
            <w:vAlign w:val="center"/>
          </w:tcPr>
          <w:p w14:paraId="6E0C5B1D" w14:textId="77777777" w:rsidR="00DF3B9F" w:rsidRDefault="00DF3B9F" w:rsidP="00D7528B">
            <w:pPr>
              <w:jc w:val="center"/>
            </w:pPr>
            <w:r w:rsidRPr="008D0361">
              <w:t>м</w:t>
            </w:r>
            <w:r w:rsidRPr="008D0361">
              <w:rPr>
                <w:vertAlign w:val="superscript"/>
              </w:rPr>
              <w:t>3</w:t>
            </w:r>
          </w:p>
        </w:tc>
        <w:tc>
          <w:tcPr>
            <w:tcW w:w="1134" w:type="dxa"/>
            <w:vAlign w:val="center"/>
          </w:tcPr>
          <w:p w14:paraId="6B105E72" w14:textId="77777777" w:rsidR="00DF3B9F" w:rsidRPr="00EA41B7" w:rsidRDefault="00DF3B9F" w:rsidP="00D7528B">
            <w:pPr>
              <w:jc w:val="center"/>
            </w:pPr>
            <w:r w:rsidRPr="00EA41B7">
              <w:t>-</w:t>
            </w:r>
          </w:p>
        </w:tc>
        <w:tc>
          <w:tcPr>
            <w:tcW w:w="1134" w:type="dxa"/>
            <w:vAlign w:val="center"/>
          </w:tcPr>
          <w:p w14:paraId="6E041F71" w14:textId="77777777" w:rsidR="00DF3B9F" w:rsidRPr="00EA41B7" w:rsidRDefault="00DF3B9F" w:rsidP="00D7528B">
            <w:pPr>
              <w:jc w:val="center"/>
            </w:pPr>
            <w:r w:rsidRPr="00EA41B7">
              <w:t>-</w:t>
            </w:r>
          </w:p>
        </w:tc>
        <w:tc>
          <w:tcPr>
            <w:tcW w:w="1275" w:type="dxa"/>
            <w:vAlign w:val="center"/>
          </w:tcPr>
          <w:p w14:paraId="2F371EC6" w14:textId="77777777" w:rsidR="00DF3B9F" w:rsidRPr="00EA41B7" w:rsidRDefault="00DF3B9F" w:rsidP="00D7528B">
            <w:pPr>
              <w:jc w:val="center"/>
            </w:pPr>
            <w:r w:rsidRPr="00EA41B7">
              <w:t>-</w:t>
            </w:r>
          </w:p>
        </w:tc>
        <w:tc>
          <w:tcPr>
            <w:tcW w:w="1276" w:type="dxa"/>
            <w:vAlign w:val="center"/>
          </w:tcPr>
          <w:p w14:paraId="70A45AFB" w14:textId="77777777" w:rsidR="00DF3B9F" w:rsidRPr="00EA41B7" w:rsidRDefault="00DF3B9F" w:rsidP="00D7528B">
            <w:pPr>
              <w:jc w:val="center"/>
            </w:pPr>
            <w:r w:rsidRPr="00EA41B7">
              <w:t>-</w:t>
            </w:r>
          </w:p>
        </w:tc>
        <w:tc>
          <w:tcPr>
            <w:tcW w:w="1276" w:type="dxa"/>
            <w:vAlign w:val="center"/>
          </w:tcPr>
          <w:p w14:paraId="6C435334" w14:textId="77777777" w:rsidR="00DF3B9F" w:rsidRPr="00EA41B7" w:rsidRDefault="00DF3B9F" w:rsidP="00D7528B">
            <w:pPr>
              <w:jc w:val="center"/>
            </w:pPr>
            <w:r w:rsidRPr="00EA41B7">
              <w:t>-</w:t>
            </w:r>
          </w:p>
        </w:tc>
        <w:tc>
          <w:tcPr>
            <w:tcW w:w="1134" w:type="dxa"/>
            <w:vAlign w:val="center"/>
          </w:tcPr>
          <w:p w14:paraId="6DDBF430" w14:textId="77777777" w:rsidR="00DF3B9F" w:rsidRPr="00EA41B7" w:rsidRDefault="00DF3B9F" w:rsidP="00D7528B">
            <w:pPr>
              <w:jc w:val="center"/>
            </w:pPr>
            <w:r w:rsidRPr="00EA41B7">
              <w:t>-</w:t>
            </w:r>
          </w:p>
        </w:tc>
        <w:tc>
          <w:tcPr>
            <w:tcW w:w="1134" w:type="dxa"/>
            <w:vAlign w:val="center"/>
          </w:tcPr>
          <w:p w14:paraId="2A33D0D9" w14:textId="77777777" w:rsidR="00DF3B9F" w:rsidRPr="00EA41B7" w:rsidRDefault="00DF3B9F" w:rsidP="00D7528B">
            <w:pPr>
              <w:jc w:val="center"/>
            </w:pPr>
            <w:r w:rsidRPr="00EA41B7">
              <w:t>-</w:t>
            </w:r>
          </w:p>
        </w:tc>
        <w:tc>
          <w:tcPr>
            <w:tcW w:w="1134" w:type="dxa"/>
            <w:vAlign w:val="center"/>
          </w:tcPr>
          <w:p w14:paraId="20DFCE9B" w14:textId="77777777" w:rsidR="00DF3B9F" w:rsidRPr="00EA41B7" w:rsidRDefault="00DF3B9F" w:rsidP="00D7528B">
            <w:pPr>
              <w:jc w:val="center"/>
            </w:pPr>
            <w:r w:rsidRPr="00EA41B7">
              <w:t>-</w:t>
            </w:r>
          </w:p>
        </w:tc>
        <w:tc>
          <w:tcPr>
            <w:tcW w:w="1134" w:type="dxa"/>
            <w:vAlign w:val="center"/>
          </w:tcPr>
          <w:p w14:paraId="4505C582" w14:textId="77777777" w:rsidR="00DF3B9F" w:rsidRPr="00EA41B7" w:rsidRDefault="00DF3B9F" w:rsidP="00D7528B">
            <w:pPr>
              <w:jc w:val="center"/>
            </w:pPr>
            <w:r w:rsidRPr="00EA41B7">
              <w:t>-</w:t>
            </w:r>
          </w:p>
        </w:tc>
        <w:tc>
          <w:tcPr>
            <w:tcW w:w="1134" w:type="dxa"/>
            <w:vAlign w:val="center"/>
          </w:tcPr>
          <w:p w14:paraId="0976E4B8" w14:textId="77777777" w:rsidR="00DF3B9F" w:rsidRPr="00EA41B7" w:rsidRDefault="00DF3B9F" w:rsidP="00D7528B">
            <w:pPr>
              <w:jc w:val="center"/>
            </w:pPr>
            <w:r w:rsidRPr="00EA41B7">
              <w:t>-</w:t>
            </w:r>
          </w:p>
        </w:tc>
      </w:tr>
      <w:tr w:rsidR="00DF3B9F" w:rsidRPr="00C1486B" w14:paraId="5F2A4C6B" w14:textId="77777777" w:rsidTr="00D7528B">
        <w:tc>
          <w:tcPr>
            <w:tcW w:w="992" w:type="dxa"/>
            <w:vAlign w:val="center"/>
          </w:tcPr>
          <w:p w14:paraId="46C54B31" w14:textId="77777777" w:rsidR="00DF3B9F" w:rsidRDefault="00DF3B9F" w:rsidP="00D7528B">
            <w:pPr>
              <w:jc w:val="center"/>
            </w:pPr>
            <w:r>
              <w:t>3.1.2.</w:t>
            </w:r>
          </w:p>
        </w:tc>
        <w:tc>
          <w:tcPr>
            <w:tcW w:w="1985" w:type="dxa"/>
          </w:tcPr>
          <w:p w14:paraId="19E25E49" w14:textId="77777777" w:rsidR="00DF3B9F" w:rsidRDefault="00DF3B9F" w:rsidP="00D7528B">
            <w:r>
              <w:t>- прочие потребители</w:t>
            </w:r>
          </w:p>
        </w:tc>
        <w:tc>
          <w:tcPr>
            <w:tcW w:w="851" w:type="dxa"/>
            <w:vAlign w:val="center"/>
          </w:tcPr>
          <w:p w14:paraId="1C47D4F0" w14:textId="77777777" w:rsidR="00DF3B9F" w:rsidRDefault="00DF3B9F" w:rsidP="00D7528B">
            <w:pPr>
              <w:jc w:val="center"/>
            </w:pPr>
            <w:r w:rsidRPr="008D0361">
              <w:t>м</w:t>
            </w:r>
            <w:r w:rsidRPr="008D0361">
              <w:rPr>
                <w:vertAlign w:val="superscript"/>
              </w:rPr>
              <w:t>3</w:t>
            </w:r>
          </w:p>
        </w:tc>
        <w:tc>
          <w:tcPr>
            <w:tcW w:w="1134" w:type="dxa"/>
            <w:vAlign w:val="center"/>
          </w:tcPr>
          <w:p w14:paraId="0AC0BA6E" w14:textId="77777777" w:rsidR="00DF3B9F" w:rsidRPr="00EA41B7" w:rsidRDefault="00DF3B9F" w:rsidP="00D7528B">
            <w:pPr>
              <w:jc w:val="center"/>
            </w:pPr>
            <w:r>
              <w:t>36706,63</w:t>
            </w:r>
          </w:p>
        </w:tc>
        <w:tc>
          <w:tcPr>
            <w:tcW w:w="1134" w:type="dxa"/>
            <w:vAlign w:val="center"/>
          </w:tcPr>
          <w:p w14:paraId="1EBCCD21" w14:textId="77777777" w:rsidR="00DF3B9F" w:rsidRPr="00EA41B7" w:rsidRDefault="00DF3B9F" w:rsidP="00D7528B">
            <w:pPr>
              <w:jc w:val="center"/>
            </w:pPr>
            <w:r>
              <w:t>36706,63</w:t>
            </w:r>
          </w:p>
        </w:tc>
        <w:tc>
          <w:tcPr>
            <w:tcW w:w="1275" w:type="dxa"/>
            <w:vAlign w:val="center"/>
          </w:tcPr>
          <w:p w14:paraId="4C16232F" w14:textId="77777777" w:rsidR="00DF3B9F" w:rsidRPr="00EA41B7" w:rsidRDefault="00DF3B9F" w:rsidP="00D7528B">
            <w:pPr>
              <w:jc w:val="center"/>
            </w:pPr>
            <w:r>
              <w:t>36706,63</w:t>
            </w:r>
          </w:p>
        </w:tc>
        <w:tc>
          <w:tcPr>
            <w:tcW w:w="1276" w:type="dxa"/>
            <w:vAlign w:val="center"/>
          </w:tcPr>
          <w:p w14:paraId="0850A4C2" w14:textId="77777777" w:rsidR="00DF3B9F" w:rsidRPr="00EA41B7" w:rsidRDefault="00DF3B9F" w:rsidP="00D7528B">
            <w:pPr>
              <w:jc w:val="center"/>
            </w:pPr>
            <w:r>
              <w:t>36706,63</w:t>
            </w:r>
          </w:p>
        </w:tc>
        <w:tc>
          <w:tcPr>
            <w:tcW w:w="1276" w:type="dxa"/>
            <w:vAlign w:val="center"/>
          </w:tcPr>
          <w:p w14:paraId="18CD626C" w14:textId="77777777" w:rsidR="00DF3B9F" w:rsidRPr="00EA41B7" w:rsidRDefault="00DF3B9F" w:rsidP="00D7528B">
            <w:pPr>
              <w:jc w:val="center"/>
            </w:pPr>
            <w:r>
              <w:t>36706,63</w:t>
            </w:r>
          </w:p>
        </w:tc>
        <w:tc>
          <w:tcPr>
            <w:tcW w:w="1134" w:type="dxa"/>
            <w:vAlign w:val="center"/>
          </w:tcPr>
          <w:p w14:paraId="1A4588B4" w14:textId="77777777" w:rsidR="00DF3B9F" w:rsidRPr="00EA41B7" w:rsidRDefault="00DF3B9F" w:rsidP="00D7528B">
            <w:pPr>
              <w:jc w:val="center"/>
            </w:pPr>
            <w:r>
              <w:t>36706,63</w:t>
            </w:r>
          </w:p>
        </w:tc>
        <w:tc>
          <w:tcPr>
            <w:tcW w:w="1134" w:type="dxa"/>
            <w:vAlign w:val="center"/>
          </w:tcPr>
          <w:p w14:paraId="789A0F18" w14:textId="77777777" w:rsidR="00DF3B9F" w:rsidRPr="00EA41B7" w:rsidRDefault="00DF3B9F" w:rsidP="00D7528B">
            <w:pPr>
              <w:jc w:val="center"/>
            </w:pPr>
            <w:r>
              <w:t>36706,63</w:t>
            </w:r>
          </w:p>
        </w:tc>
        <w:tc>
          <w:tcPr>
            <w:tcW w:w="1134" w:type="dxa"/>
            <w:vAlign w:val="center"/>
          </w:tcPr>
          <w:p w14:paraId="49420447" w14:textId="77777777" w:rsidR="00DF3B9F" w:rsidRPr="00EA41B7" w:rsidRDefault="00DF3B9F" w:rsidP="00D7528B">
            <w:pPr>
              <w:jc w:val="center"/>
            </w:pPr>
            <w:r>
              <w:t>36706,63</w:t>
            </w:r>
          </w:p>
        </w:tc>
        <w:tc>
          <w:tcPr>
            <w:tcW w:w="1134" w:type="dxa"/>
            <w:vAlign w:val="center"/>
          </w:tcPr>
          <w:p w14:paraId="04AAFBAD" w14:textId="77777777" w:rsidR="00DF3B9F" w:rsidRPr="00EA41B7" w:rsidRDefault="00DF3B9F" w:rsidP="00D7528B">
            <w:pPr>
              <w:jc w:val="center"/>
            </w:pPr>
            <w:r>
              <w:t>36706,63</w:t>
            </w:r>
          </w:p>
        </w:tc>
        <w:tc>
          <w:tcPr>
            <w:tcW w:w="1134" w:type="dxa"/>
            <w:vAlign w:val="center"/>
          </w:tcPr>
          <w:p w14:paraId="2E85D432" w14:textId="77777777" w:rsidR="00DF3B9F" w:rsidRPr="00EA41B7" w:rsidRDefault="00DF3B9F" w:rsidP="00D7528B">
            <w:pPr>
              <w:jc w:val="center"/>
            </w:pPr>
            <w:r>
              <w:t>36706,63</w:t>
            </w:r>
          </w:p>
        </w:tc>
      </w:tr>
      <w:tr w:rsidR="00DF3B9F" w:rsidRPr="00C1486B" w14:paraId="0CE639DD" w14:textId="77777777" w:rsidTr="00D7528B">
        <w:tc>
          <w:tcPr>
            <w:tcW w:w="992" w:type="dxa"/>
            <w:vAlign w:val="center"/>
          </w:tcPr>
          <w:p w14:paraId="74C27EEF" w14:textId="77777777" w:rsidR="00DF3B9F" w:rsidRDefault="00DF3B9F" w:rsidP="00D7528B">
            <w:pPr>
              <w:jc w:val="center"/>
            </w:pPr>
            <w:r>
              <w:t>3.2.</w:t>
            </w:r>
          </w:p>
        </w:tc>
        <w:tc>
          <w:tcPr>
            <w:tcW w:w="1985" w:type="dxa"/>
          </w:tcPr>
          <w:p w14:paraId="648C7D66" w14:textId="77777777" w:rsidR="00DF3B9F" w:rsidRDefault="00DF3B9F" w:rsidP="00D7528B">
            <w:r>
              <w:t>Собственные нужды производства</w:t>
            </w:r>
          </w:p>
        </w:tc>
        <w:tc>
          <w:tcPr>
            <w:tcW w:w="851" w:type="dxa"/>
            <w:vAlign w:val="center"/>
          </w:tcPr>
          <w:p w14:paraId="7CB3A584" w14:textId="77777777" w:rsidR="00DF3B9F" w:rsidRDefault="00DF3B9F" w:rsidP="00D7528B">
            <w:pPr>
              <w:jc w:val="center"/>
            </w:pPr>
            <w:r w:rsidRPr="008D0361">
              <w:t>м</w:t>
            </w:r>
            <w:r w:rsidRPr="008D0361">
              <w:rPr>
                <w:vertAlign w:val="superscript"/>
              </w:rPr>
              <w:t>3</w:t>
            </w:r>
          </w:p>
        </w:tc>
        <w:tc>
          <w:tcPr>
            <w:tcW w:w="1134" w:type="dxa"/>
            <w:vAlign w:val="center"/>
          </w:tcPr>
          <w:p w14:paraId="12E1B5A3" w14:textId="77777777" w:rsidR="00DF3B9F" w:rsidRPr="00EA41B7" w:rsidRDefault="00DF3B9F" w:rsidP="00D7528B">
            <w:pPr>
              <w:jc w:val="center"/>
            </w:pPr>
            <w:r>
              <w:t>44530,78</w:t>
            </w:r>
          </w:p>
        </w:tc>
        <w:tc>
          <w:tcPr>
            <w:tcW w:w="1134" w:type="dxa"/>
            <w:vAlign w:val="center"/>
          </w:tcPr>
          <w:p w14:paraId="7801EB47" w14:textId="77777777" w:rsidR="00DF3B9F" w:rsidRPr="00EA41B7" w:rsidRDefault="00DF3B9F" w:rsidP="00D7528B">
            <w:pPr>
              <w:jc w:val="center"/>
            </w:pPr>
            <w:r>
              <w:t>44530,78</w:t>
            </w:r>
          </w:p>
        </w:tc>
        <w:tc>
          <w:tcPr>
            <w:tcW w:w="1275" w:type="dxa"/>
            <w:vAlign w:val="center"/>
          </w:tcPr>
          <w:p w14:paraId="7CAC046A" w14:textId="77777777" w:rsidR="00DF3B9F" w:rsidRPr="00EA41B7" w:rsidRDefault="00DF3B9F" w:rsidP="00D7528B">
            <w:pPr>
              <w:jc w:val="center"/>
            </w:pPr>
            <w:r>
              <w:t>44530,78</w:t>
            </w:r>
          </w:p>
        </w:tc>
        <w:tc>
          <w:tcPr>
            <w:tcW w:w="1276" w:type="dxa"/>
            <w:vAlign w:val="center"/>
          </w:tcPr>
          <w:p w14:paraId="6E326000" w14:textId="77777777" w:rsidR="00DF3B9F" w:rsidRPr="00EA41B7" w:rsidRDefault="00DF3B9F" w:rsidP="00D7528B">
            <w:pPr>
              <w:jc w:val="center"/>
            </w:pPr>
            <w:r>
              <w:t>44530,78</w:t>
            </w:r>
          </w:p>
        </w:tc>
        <w:tc>
          <w:tcPr>
            <w:tcW w:w="1276" w:type="dxa"/>
            <w:vAlign w:val="center"/>
          </w:tcPr>
          <w:p w14:paraId="1D99C5D4" w14:textId="77777777" w:rsidR="00DF3B9F" w:rsidRPr="00EA41B7" w:rsidRDefault="00DF3B9F" w:rsidP="00D7528B">
            <w:pPr>
              <w:jc w:val="center"/>
            </w:pPr>
            <w:r>
              <w:t>44530,78</w:t>
            </w:r>
          </w:p>
        </w:tc>
        <w:tc>
          <w:tcPr>
            <w:tcW w:w="1134" w:type="dxa"/>
            <w:vAlign w:val="center"/>
          </w:tcPr>
          <w:p w14:paraId="2F472A29" w14:textId="77777777" w:rsidR="00DF3B9F" w:rsidRPr="00EA41B7" w:rsidRDefault="00DF3B9F" w:rsidP="00D7528B">
            <w:pPr>
              <w:jc w:val="center"/>
            </w:pPr>
            <w:r>
              <w:t>44530,78</w:t>
            </w:r>
          </w:p>
        </w:tc>
        <w:tc>
          <w:tcPr>
            <w:tcW w:w="1134" w:type="dxa"/>
            <w:vAlign w:val="center"/>
          </w:tcPr>
          <w:p w14:paraId="5829400F" w14:textId="77777777" w:rsidR="00DF3B9F" w:rsidRPr="00EA41B7" w:rsidRDefault="00DF3B9F" w:rsidP="00D7528B">
            <w:pPr>
              <w:jc w:val="center"/>
            </w:pPr>
            <w:r>
              <w:t>44530,78</w:t>
            </w:r>
          </w:p>
        </w:tc>
        <w:tc>
          <w:tcPr>
            <w:tcW w:w="1134" w:type="dxa"/>
            <w:vAlign w:val="center"/>
          </w:tcPr>
          <w:p w14:paraId="418B5F22" w14:textId="77777777" w:rsidR="00DF3B9F" w:rsidRPr="00EA41B7" w:rsidRDefault="00DF3B9F" w:rsidP="00D7528B">
            <w:pPr>
              <w:jc w:val="center"/>
            </w:pPr>
            <w:r>
              <w:t>44530,78</w:t>
            </w:r>
          </w:p>
        </w:tc>
        <w:tc>
          <w:tcPr>
            <w:tcW w:w="1134" w:type="dxa"/>
            <w:vAlign w:val="center"/>
          </w:tcPr>
          <w:p w14:paraId="1ACD7378" w14:textId="77777777" w:rsidR="00DF3B9F" w:rsidRPr="00EA41B7" w:rsidRDefault="00DF3B9F" w:rsidP="00D7528B">
            <w:pPr>
              <w:jc w:val="center"/>
            </w:pPr>
            <w:r>
              <w:t>44530,78</w:t>
            </w:r>
          </w:p>
        </w:tc>
        <w:tc>
          <w:tcPr>
            <w:tcW w:w="1134" w:type="dxa"/>
            <w:vAlign w:val="center"/>
          </w:tcPr>
          <w:p w14:paraId="56D38D72" w14:textId="77777777" w:rsidR="00DF3B9F" w:rsidRPr="00EA41B7" w:rsidRDefault="00DF3B9F" w:rsidP="00D7528B">
            <w:pPr>
              <w:jc w:val="center"/>
            </w:pPr>
            <w:r>
              <w:t>44530,78</w:t>
            </w:r>
          </w:p>
        </w:tc>
      </w:tr>
      <w:tr w:rsidR="00DF3B9F" w:rsidRPr="00C1486B" w14:paraId="322D4FE6" w14:textId="77777777" w:rsidTr="00D7528B">
        <w:tc>
          <w:tcPr>
            <w:tcW w:w="992" w:type="dxa"/>
            <w:vAlign w:val="center"/>
          </w:tcPr>
          <w:p w14:paraId="774698E4" w14:textId="77777777" w:rsidR="00DF3B9F" w:rsidRDefault="00DF3B9F" w:rsidP="00D7528B">
            <w:pPr>
              <w:jc w:val="center"/>
            </w:pPr>
            <w:r>
              <w:t>4.</w:t>
            </w:r>
          </w:p>
        </w:tc>
        <w:tc>
          <w:tcPr>
            <w:tcW w:w="1985" w:type="dxa"/>
          </w:tcPr>
          <w:p w14:paraId="6A645936" w14:textId="77777777" w:rsidR="00DF3B9F" w:rsidRDefault="00DF3B9F" w:rsidP="00D7528B">
            <w:r>
              <w:t>Пропущено через собственные очистные сооружения</w:t>
            </w:r>
          </w:p>
        </w:tc>
        <w:tc>
          <w:tcPr>
            <w:tcW w:w="851" w:type="dxa"/>
            <w:vAlign w:val="center"/>
          </w:tcPr>
          <w:p w14:paraId="26BF6C86" w14:textId="77777777" w:rsidR="00DF3B9F" w:rsidRDefault="00DF3B9F" w:rsidP="00D7528B">
            <w:pPr>
              <w:jc w:val="center"/>
            </w:pPr>
            <w:r w:rsidRPr="008D0361">
              <w:t>м</w:t>
            </w:r>
            <w:r w:rsidRPr="008D0361">
              <w:rPr>
                <w:vertAlign w:val="superscript"/>
              </w:rPr>
              <w:t>3</w:t>
            </w:r>
          </w:p>
        </w:tc>
        <w:tc>
          <w:tcPr>
            <w:tcW w:w="1134" w:type="dxa"/>
            <w:vAlign w:val="center"/>
          </w:tcPr>
          <w:p w14:paraId="18B3067B" w14:textId="77777777" w:rsidR="00DF3B9F" w:rsidRPr="00EA41B7" w:rsidRDefault="00DF3B9F" w:rsidP="00D7528B">
            <w:pPr>
              <w:jc w:val="center"/>
            </w:pPr>
            <w:r>
              <w:t>82956,40</w:t>
            </w:r>
          </w:p>
        </w:tc>
        <w:tc>
          <w:tcPr>
            <w:tcW w:w="1134" w:type="dxa"/>
            <w:vAlign w:val="center"/>
          </w:tcPr>
          <w:p w14:paraId="270C6032" w14:textId="77777777" w:rsidR="00DF3B9F" w:rsidRPr="00EA41B7" w:rsidRDefault="00DF3B9F" w:rsidP="00D7528B">
            <w:pPr>
              <w:jc w:val="center"/>
            </w:pPr>
            <w:r>
              <w:t>82956,40</w:t>
            </w:r>
          </w:p>
        </w:tc>
        <w:tc>
          <w:tcPr>
            <w:tcW w:w="1275" w:type="dxa"/>
            <w:vAlign w:val="center"/>
          </w:tcPr>
          <w:p w14:paraId="20D32AE5" w14:textId="77777777" w:rsidR="00DF3B9F" w:rsidRPr="00EA41B7" w:rsidRDefault="00DF3B9F" w:rsidP="00D7528B">
            <w:pPr>
              <w:jc w:val="center"/>
            </w:pPr>
            <w:r>
              <w:t>82956,40</w:t>
            </w:r>
          </w:p>
        </w:tc>
        <w:tc>
          <w:tcPr>
            <w:tcW w:w="1276" w:type="dxa"/>
            <w:vAlign w:val="center"/>
          </w:tcPr>
          <w:p w14:paraId="602146AA" w14:textId="77777777" w:rsidR="00DF3B9F" w:rsidRPr="00EA41B7" w:rsidRDefault="00DF3B9F" w:rsidP="00D7528B">
            <w:pPr>
              <w:jc w:val="center"/>
            </w:pPr>
            <w:r>
              <w:t>82956,40</w:t>
            </w:r>
          </w:p>
        </w:tc>
        <w:tc>
          <w:tcPr>
            <w:tcW w:w="1276" w:type="dxa"/>
            <w:vAlign w:val="center"/>
          </w:tcPr>
          <w:p w14:paraId="77A0DFCA" w14:textId="77777777" w:rsidR="00DF3B9F" w:rsidRPr="00EA41B7" w:rsidRDefault="00DF3B9F" w:rsidP="00D7528B">
            <w:pPr>
              <w:jc w:val="center"/>
            </w:pPr>
            <w:r>
              <w:t>82956,40</w:t>
            </w:r>
          </w:p>
        </w:tc>
        <w:tc>
          <w:tcPr>
            <w:tcW w:w="1134" w:type="dxa"/>
            <w:vAlign w:val="center"/>
          </w:tcPr>
          <w:p w14:paraId="71B64822" w14:textId="77777777" w:rsidR="00DF3B9F" w:rsidRPr="00EA41B7" w:rsidRDefault="00DF3B9F" w:rsidP="00D7528B">
            <w:pPr>
              <w:jc w:val="center"/>
            </w:pPr>
            <w:r>
              <w:t>82956,40</w:t>
            </w:r>
          </w:p>
        </w:tc>
        <w:tc>
          <w:tcPr>
            <w:tcW w:w="1134" w:type="dxa"/>
            <w:vAlign w:val="center"/>
          </w:tcPr>
          <w:p w14:paraId="78FA3503" w14:textId="77777777" w:rsidR="00DF3B9F" w:rsidRPr="00EA41B7" w:rsidRDefault="00DF3B9F" w:rsidP="00D7528B">
            <w:pPr>
              <w:jc w:val="center"/>
            </w:pPr>
            <w:r>
              <w:t>82956,40</w:t>
            </w:r>
          </w:p>
        </w:tc>
        <w:tc>
          <w:tcPr>
            <w:tcW w:w="1134" w:type="dxa"/>
            <w:vAlign w:val="center"/>
          </w:tcPr>
          <w:p w14:paraId="31D0AD40" w14:textId="77777777" w:rsidR="00DF3B9F" w:rsidRPr="00EA41B7" w:rsidRDefault="00DF3B9F" w:rsidP="00D7528B">
            <w:pPr>
              <w:jc w:val="center"/>
            </w:pPr>
            <w:r>
              <w:t>82956,40</w:t>
            </w:r>
          </w:p>
        </w:tc>
        <w:tc>
          <w:tcPr>
            <w:tcW w:w="1134" w:type="dxa"/>
            <w:vAlign w:val="center"/>
          </w:tcPr>
          <w:p w14:paraId="2D933F27" w14:textId="77777777" w:rsidR="00DF3B9F" w:rsidRPr="00EA41B7" w:rsidRDefault="00DF3B9F" w:rsidP="00D7528B">
            <w:pPr>
              <w:jc w:val="center"/>
            </w:pPr>
            <w:r>
              <w:t>82956,40</w:t>
            </w:r>
          </w:p>
        </w:tc>
        <w:tc>
          <w:tcPr>
            <w:tcW w:w="1134" w:type="dxa"/>
            <w:vAlign w:val="center"/>
          </w:tcPr>
          <w:p w14:paraId="04EA78EA" w14:textId="77777777" w:rsidR="00DF3B9F" w:rsidRPr="00EA41B7" w:rsidRDefault="00DF3B9F" w:rsidP="00D7528B">
            <w:pPr>
              <w:jc w:val="center"/>
            </w:pPr>
            <w:r>
              <w:t>82956,40</w:t>
            </w:r>
          </w:p>
        </w:tc>
      </w:tr>
    </w:tbl>
    <w:p w14:paraId="0F5EE873" w14:textId="77777777" w:rsidR="00DF3B9F" w:rsidRDefault="00DF3B9F" w:rsidP="00DF3B9F">
      <w:pPr>
        <w:ind w:left="-567"/>
        <w:jc w:val="center"/>
        <w:rPr>
          <w:bCs/>
          <w:color w:val="000000"/>
          <w:sz w:val="28"/>
          <w:szCs w:val="28"/>
        </w:rPr>
      </w:pPr>
    </w:p>
    <w:p w14:paraId="4708389A" w14:textId="77777777" w:rsidR="00DF3B9F" w:rsidRDefault="00DF3B9F" w:rsidP="00DF3B9F">
      <w:pPr>
        <w:ind w:left="-567"/>
        <w:jc w:val="center"/>
        <w:rPr>
          <w:bCs/>
          <w:color w:val="000000"/>
          <w:sz w:val="28"/>
          <w:szCs w:val="28"/>
        </w:rPr>
      </w:pPr>
      <w:r>
        <w:rPr>
          <w:bCs/>
          <w:color w:val="000000"/>
          <w:sz w:val="28"/>
          <w:szCs w:val="28"/>
        </w:rPr>
        <w:t>Раздел 6. Объем финансовых потребностей, необходимых для реализации производственной программы</w:t>
      </w:r>
    </w:p>
    <w:p w14:paraId="217047F6" w14:textId="77777777" w:rsidR="00DF3B9F" w:rsidRDefault="00DF3B9F" w:rsidP="00DF3B9F">
      <w:pPr>
        <w:ind w:left="-567"/>
        <w:jc w:val="center"/>
        <w:rPr>
          <w:bCs/>
          <w:color w:val="000000"/>
          <w:sz w:val="28"/>
          <w:szCs w:val="28"/>
        </w:rPr>
      </w:pPr>
    </w:p>
    <w:tbl>
      <w:tblPr>
        <w:tblStyle w:val="af1"/>
        <w:tblW w:w="14572" w:type="dxa"/>
        <w:tblInd w:w="137" w:type="dxa"/>
        <w:tblLook w:val="04A0" w:firstRow="1" w:lastRow="0" w:firstColumn="1" w:lastColumn="0" w:noHBand="0" w:noVBand="1"/>
      </w:tblPr>
      <w:tblGrid>
        <w:gridCol w:w="2668"/>
        <w:gridCol w:w="1208"/>
        <w:gridCol w:w="1208"/>
        <w:gridCol w:w="1208"/>
        <w:gridCol w:w="1207"/>
        <w:gridCol w:w="1207"/>
        <w:gridCol w:w="1208"/>
        <w:gridCol w:w="1256"/>
        <w:gridCol w:w="1134"/>
        <w:gridCol w:w="1134"/>
        <w:gridCol w:w="1134"/>
      </w:tblGrid>
      <w:tr w:rsidR="00DF3B9F" w14:paraId="6483839A" w14:textId="77777777" w:rsidTr="00D7528B">
        <w:tc>
          <w:tcPr>
            <w:tcW w:w="2668" w:type="dxa"/>
            <w:vMerge w:val="restart"/>
            <w:vAlign w:val="center"/>
          </w:tcPr>
          <w:p w14:paraId="6B855DF0" w14:textId="77777777" w:rsidR="00DF3B9F" w:rsidRDefault="00DF3B9F" w:rsidP="00D7528B">
            <w:pPr>
              <w:jc w:val="center"/>
              <w:rPr>
                <w:bCs/>
                <w:color w:val="000000"/>
                <w:sz w:val="28"/>
                <w:szCs w:val="28"/>
              </w:rPr>
            </w:pPr>
            <w:r>
              <w:rPr>
                <w:bCs/>
                <w:color w:val="000000"/>
                <w:sz w:val="28"/>
                <w:szCs w:val="28"/>
              </w:rPr>
              <w:t>Наименование показателя</w:t>
            </w:r>
          </w:p>
        </w:tc>
        <w:tc>
          <w:tcPr>
            <w:tcW w:w="2416" w:type="dxa"/>
            <w:gridSpan w:val="2"/>
          </w:tcPr>
          <w:p w14:paraId="7671BB84" w14:textId="77777777" w:rsidR="00DF3B9F" w:rsidRDefault="00DF3B9F" w:rsidP="00D7528B">
            <w:pPr>
              <w:jc w:val="center"/>
              <w:rPr>
                <w:bCs/>
                <w:color w:val="000000"/>
                <w:sz w:val="28"/>
                <w:szCs w:val="28"/>
              </w:rPr>
            </w:pPr>
            <w:r>
              <w:rPr>
                <w:bCs/>
                <w:color w:val="000000"/>
                <w:sz w:val="28"/>
                <w:szCs w:val="28"/>
              </w:rPr>
              <w:t>2019 год</w:t>
            </w:r>
          </w:p>
        </w:tc>
        <w:tc>
          <w:tcPr>
            <w:tcW w:w="2415" w:type="dxa"/>
            <w:gridSpan w:val="2"/>
          </w:tcPr>
          <w:p w14:paraId="0433B68F" w14:textId="77777777" w:rsidR="00DF3B9F" w:rsidRDefault="00DF3B9F" w:rsidP="00D7528B">
            <w:pPr>
              <w:jc w:val="center"/>
              <w:rPr>
                <w:bCs/>
                <w:color w:val="000000"/>
                <w:sz w:val="28"/>
                <w:szCs w:val="28"/>
              </w:rPr>
            </w:pPr>
            <w:r>
              <w:rPr>
                <w:bCs/>
                <w:color w:val="000000"/>
                <w:sz w:val="28"/>
                <w:szCs w:val="28"/>
              </w:rPr>
              <w:t>2020 год</w:t>
            </w:r>
          </w:p>
        </w:tc>
        <w:tc>
          <w:tcPr>
            <w:tcW w:w="2415" w:type="dxa"/>
            <w:gridSpan w:val="2"/>
          </w:tcPr>
          <w:p w14:paraId="4EEF4C50" w14:textId="77777777" w:rsidR="00DF3B9F" w:rsidRDefault="00DF3B9F" w:rsidP="00D7528B">
            <w:pPr>
              <w:jc w:val="center"/>
              <w:rPr>
                <w:bCs/>
                <w:color w:val="000000"/>
                <w:sz w:val="28"/>
                <w:szCs w:val="28"/>
              </w:rPr>
            </w:pPr>
            <w:r>
              <w:rPr>
                <w:bCs/>
                <w:color w:val="000000"/>
                <w:sz w:val="28"/>
                <w:szCs w:val="28"/>
              </w:rPr>
              <w:t>2021 год</w:t>
            </w:r>
          </w:p>
        </w:tc>
        <w:tc>
          <w:tcPr>
            <w:tcW w:w="2390" w:type="dxa"/>
            <w:gridSpan w:val="2"/>
          </w:tcPr>
          <w:p w14:paraId="4D4F7406" w14:textId="77777777" w:rsidR="00DF3B9F" w:rsidRDefault="00DF3B9F" w:rsidP="00D7528B">
            <w:pPr>
              <w:jc w:val="center"/>
              <w:rPr>
                <w:bCs/>
                <w:color w:val="000000"/>
                <w:sz w:val="28"/>
                <w:szCs w:val="28"/>
              </w:rPr>
            </w:pPr>
            <w:r>
              <w:rPr>
                <w:bCs/>
                <w:color w:val="000000"/>
                <w:sz w:val="28"/>
                <w:szCs w:val="28"/>
              </w:rPr>
              <w:t>2022 год</w:t>
            </w:r>
          </w:p>
        </w:tc>
        <w:tc>
          <w:tcPr>
            <w:tcW w:w="2268" w:type="dxa"/>
            <w:gridSpan w:val="2"/>
          </w:tcPr>
          <w:p w14:paraId="7C22F7A6" w14:textId="77777777" w:rsidR="00DF3B9F" w:rsidRDefault="00DF3B9F" w:rsidP="00D7528B">
            <w:pPr>
              <w:jc w:val="center"/>
              <w:rPr>
                <w:bCs/>
                <w:color w:val="000000"/>
                <w:sz w:val="28"/>
                <w:szCs w:val="28"/>
              </w:rPr>
            </w:pPr>
            <w:r>
              <w:rPr>
                <w:bCs/>
                <w:color w:val="000000"/>
                <w:sz w:val="28"/>
                <w:szCs w:val="28"/>
              </w:rPr>
              <w:t>2023 год</w:t>
            </w:r>
          </w:p>
        </w:tc>
      </w:tr>
      <w:tr w:rsidR="00DF3B9F" w14:paraId="7CB34FB3" w14:textId="77777777" w:rsidTr="00D7528B">
        <w:trPr>
          <w:trHeight w:val="554"/>
        </w:trPr>
        <w:tc>
          <w:tcPr>
            <w:tcW w:w="2668" w:type="dxa"/>
            <w:vMerge/>
          </w:tcPr>
          <w:p w14:paraId="245CA528" w14:textId="77777777" w:rsidR="00DF3B9F" w:rsidRDefault="00DF3B9F" w:rsidP="00D7528B">
            <w:pPr>
              <w:jc w:val="center"/>
              <w:rPr>
                <w:bCs/>
                <w:color w:val="000000"/>
                <w:sz w:val="28"/>
                <w:szCs w:val="28"/>
              </w:rPr>
            </w:pPr>
          </w:p>
        </w:tc>
        <w:tc>
          <w:tcPr>
            <w:tcW w:w="1208" w:type="dxa"/>
            <w:vAlign w:val="center"/>
          </w:tcPr>
          <w:p w14:paraId="1138ACD3" w14:textId="77777777" w:rsidR="00DF3B9F" w:rsidRPr="001B7E5A" w:rsidRDefault="00DF3B9F" w:rsidP="00D7528B">
            <w:pPr>
              <w:jc w:val="center"/>
            </w:pPr>
            <w:r w:rsidRPr="001B7E5A">
              <w:t xml:space="preserve">с 01.01. </w:t>
            </w:r>
            <w:r>
              <w:t xml:space="preserve">   </w:t>
            </w:r>
            <w:r w:rsidRPr="001B7E5A">
              <w:t>по 30.06.</w:t>
            </w:r>
          </w:p>
        </w:tc>
        <w:tc>
          <w:tcPr>
            <w:tcW w:w="1208" w:type="dxa"/>
            <w:vAlign w:val="center"/>
          </w:tcPr>
          <w:p w14:paraId="464AE475" w14:textId="77777777" w:rsidR="00DF3B9F" w:rsidRDefault="00DF3B9F" w:rsidP="00D7528B">
            <w:pPr>
              <w:jc w:val="center"/>
              <w:rPr>
                <w:bCs/>
                <w:color w:val="000000"/>
                <w:sz w:val="28"/>
                <w:szCs w:val="28"/>
              </w:rPr>
            </w:pPr>
            <w:r w:rsidRPr="001B7E5A">
              <w:t xml:space="preserve">с 01.07. </w:t>
            </w:r>
            <w:r>
              <w:t xml:space="preserve">    </w:t>
            </w:r>
            <w:r w:rsidRPr="001B7E5A">
              <w:t>по 31.12.</w:t>
            </w:r>
          </w:p>
        </w:tc>
        <w:tc>
          <w:tcPr>
            <w:tcW w:w="1208" w:type="dxa"/>
            <w:vAlign w:val="center"/>
          </w:tcPr>
          <w:p w14:paraId="422B331F" w14:textId="77777777" w:rsidR="00DF3B9F" w:rsidRPr="001B7E5A" w:rsidRDefault="00DF3B9F" w:rsidP="00D7528B">
            <w:pPr>
              <w:jc w:val="center"/>
            </w:pPr>
            <w:r w:rsidRPr="001B7E5A">
              <w:t xml:space="preserve">с 01.01. </w:t>
            </w:r>
            <w:r>
              <w:t xml:space="preserve">   </w:t>
            </w:r>
            <w:r w:rsidRPr="001B7E5A">
              <w:t>по 30.06.</w:t>
            </w:r>
          </w:p>
        </w:tc>
        <w:tc>
          <w:tcPr>
            <w:tcW w:w="1207" w:type="dxa"/>
            <w:vAlign w:val="center"/>
          </w:tcPr>
          <w:p w14:paraId="0E550534" w14:textId="77777777" w:rsidR="00DF3B9F" w:rsidRDefault="00DF3B9F" w:rsidP="00D7528B">
            <w:pPr>
              <w:jc w:val="center"/>
              <w:rPr>
                <w:bCs/>
                <w:color w:val="000000"/>
                <w:sz w:val="28"/>
                <w:szCs w:val="28"/>
              </w:rPr>
            </w:pPr>
            <w:r w:rsidRPr="001B7E5A">
              <w:t xml:space="preserve">с 01.07. </w:t>
            </w:r>
            <w:r>
              <w:t xml:space="preserve">    </w:t>
            </w:r>
            <w:r w:rsidRPr="001B7E5A">
              <w:t>по 31.12.</w:t>
            </w:r>
          </w:p>
        </w:tc>
        <w:tc>
          <w:tcPr>
            <w:tcW w:w="1207" w:type="dxa"/>
            <w:vAlign w:val="center"/>
          </w:tcPr>
          <w:p w14:paraId="6EB566AB" w14:textId="77777777" w:rsidR="00DF3B9F" w:rsidRPr="001B7E5A" w:rsidRDefault="00DF3B9F" w:rsidP="00D7528B">
            <w:pPr>
              <w:jc w:val="center"/>
            </w:pPr>
            <w:r w:rsidRPr="001B7E5A">
              <w:t xml:space="preserve">с 01.01. </w:t>
            </w:r>
            <w:r>
              <w:t xml:space="preserve">   </w:t>
            </w:r>
            <w:r w:rsidRPr="001B7E5A">
              <w:t>по 30.06.</w:t>
            </w:r>
          </w:p>
        </w:tc>
        <w:tc>
          <w:tcPr>
            <w:tcW w:w="1208" w:type="dxa"/>
            <w:vAlign w:val="center"/>
          </w:tcPr>
          <w:p w14:paraId="4030929A" w14:textId="77777777" w:rsidR="00DF3B9F" w:rsidRDefault="00DF3B9F" w:rsidP="00D7528B">
            <w:pPr>
              <w:jc w:val="center"/>
              <w:rPr>
                <w:bCs/>
                <w:color w:val="000000"/>
                <w:sz w:val="28"/>
                <w:szCs w:val="28"/>
              </w:rPr>
            </w:pPr>
            <w:r w:rsidRPr="001B7E5A">
              <w:t xml:space="preserve">с 01.07. </w:t>
            </w:r>
            <w:r>
              <w:t xml:space="preserve">    </w:t>
            </w:r>
            <w:r w:rsidRPr="001B7E5A">
              <w:t>по 31.12.</w:t>
            </w:r>
          </w:p>
        </w:tc>
        <w:tc>
          <w:tcPr>
            <w:tcW w:w="1256" w:type="dxa"/>
            <w:vAlign w:val="center"/>
          </w:tcPr>
          <w:p w14:paraId="2274E7C0" w14:textId="77777777" w:rsidR="00DF3B9F" w:rsidRPr="001B7E5A" w:rsidRDefault="00DF3B9F" w:rsidP="00D7528B">
            <w:pPr>
              <w:jc w:val="center"/>
            </w:pPr>
            <w:r w:rsidRPr="001B7E5A">
              <w:t xml:space="preserve">с 01.01. </w:t>
            </w:r>
            <w:r>
              <w:t xml:space="preserve">   </w:t>
            </w:r>
            <w:r w:rsidRPr="001B7E5A">
              <w:t>по 30.06.</w:t>
            </w:r>
          </w:p>
        </w:tc>
        <w:tc>
          <w:tcPr>
            <w:tcW w:w="1134" w:type="dxa"/>
            <w:vAlign w:val="center"/>
          </w:tcPr>
          <w:p w14:paraId="79EB875D" w14:textId="77777777" w:rsidR="00DF3B9F" w:rsidRDefault="00DF3B9F" w:rsidP="00D7528B">
            <w:pPr>
              <w:jc w:val="center"/>
              <w:rPr>
                <w:bCs/>
                <w:color w:val="000000"/>
                <w:sz w:val="28"/>
                <w:szCs w:val="28"/>
              </w:rPr>
            </w:pPr>
            <w:r w:rsidRPr="001B7E5A">
              <w:t xml:space="preserve">с 01.07. </w:t>
            </w:r>
            <w:r>
              <w:t xml:space="preserve">    </w:t>
            </w:r>
            <w:r w:rsidRPr="001B7E5A">
              <w:t>по 31.12.</w:t>
            </w:r>
          </w:p>
        </w:tc>
        <w:tc>
          <w:tcPr>
            <w:tcW w:w="1134" w:type="dxa"/>
            <w:vAlign w:val="center"/>
          </w:tcPr>
          <w:p w14:paraId="5BB4FA16" w14:textId="77777777" w:rsidR="00DF3B9F" w:rsidRPr="001B7E5A" w:rsidRDefault="00DF3B9F" w:rsidP="00D7528B">
            <w:pPr>
              <w:jc w:val="center"/>
            </w:pPr>
            <w:r w:rsidRPr="001B7E5A">
              <w:t xml:space="preserve">с 01.01. </w:t>
            </w:r>
            <w:r>
              <w:t xml:space="preserve">   </w:t>
            </w:r>
            <w:r w:rsidRPr="001B7E5A">
              <w:t>по 30.06.</w:t>
            </w:r>
          </w:p>
        </w:tc>
        <w:tc>
          <w:tcPr>
            <w:tcW w:w="1134" w:type="dxa"/>
            <w:vAlign w:val="center"/>
          </w:tcPr>
          <w:p w14:paraId="48EB0F35" w14:textId="77777777" w:rsidR="00DF3B9F" w:rsidRDefault="00DF3B9F" w:rsidP="00D7528B">
            <w:pPr>
              <w:jc w:val="center"/>
              <w:rPr>
                <w:bCs/>
                <w:color w:val="000000"/>
                <w:sz w:val="28"/>
                <w:szCs w:val="28"/>
              </w:rPr>
            </w:pPr>
            <w:r w:rsidRPr="001B7E5A">
              <w:t xml:space="preserve">с 01.07. </w:t>
            </w:r>
            <w:r>
              <w:t xml:space="preserve">    </w:t>
            </w:r>
            <w:r w:rsidRPr="001B7E5A">
              <w:t>по 31.12.</w:t>
            </w:r>
          </w:p>
        </w:tc>
      </w:tr>
      <w:tr w:rsidR="00DF3B9F" w14:paraId="6CF6BA50" w14:textId="77777777" w:rsidTr="00D7528B">
        <w:tc>
          <w:tcPr>
            <w:tcW w:w="2668" w:type="dxa"/>
          </w:tcPr>
          <w:p w14:paraId="06057201" w14:textId="77777777" w:rsidR="00DF3B9F" w:rsidRDefault="00DF3B9F" w:rsidP="00D7528B">
            <w:pPr>
              <w:jc w:val="center"/>
              <w:rPr>
                <w:bCs/>
                <w:color w:val="000000"/>
                <w:sz w:val="28"/>
                <w:szCs w:val="28"/>
              </w:rPr>
            </w:pPr>
            <w:r>
              <w:rPr>
                <w:bCs/>
                <w:color w:val="000000"/>
                <w:sz w:val="28"/>
                <w:szCs w:val="28"/>
              </w:rPr>
              <w:t>1</w:t>
            </w:r>
          </w:p>
        </w:tc>
        <w:tc>
          <w:tcPr>
            <w:tcW w:w="1208" w:type="dxa"/>
          </w:tcPr>
          <w:p w14:paraId="19F33A1A" w14:textId="77777777" w:rsidR="00DF3B9F" w:rsidRDefault="00DF3B9F" w:rsidP="00D7528B">
            <w:pPr>
              <w:jc w:val="center"/>
              <w:rPr>
                <w:bCs/>
                <w:color w:val="000000"/>
                <w:sz w:val="28"/>
                <w:szCs w:val="28"/>
              </w:rPr>
            </w:pPr>
            <w:r>
              <w:rPr>
                <w:bCs/>
                <w:color w:val="000000"/>
                <w:sz w:val="28"/>
                <w:szCs w:val="28"/>
              </w:rPr>
              <w:t>2</w:t>
            </w:r>
          </w:p>
        </w:tc>
        <w:tc>
          <w:tcPr>
            <w:tcW w:w="1208" w:type="dxa"/>
          </w:tcPr>
          <w:p w14:paraId="2308B197" w14:textId="77777777" w:rsidR="00DF3B9F" w:rsidRDefault="00DF3B9F" w:rsidP="00D7528B">
            <w:pPr>
              <w:jc w:val="center"/>
              <w:rPr>
                <w:bCs/>
                <w:color w:val="000000"/>
                <w:sz w:val="28"/>
                <w:szCs w:val="28"/>
              </w:rPr>
            </w:pPr>
            <w:r>
              <w:rPr>
                <w:bCs/>
                <w:color w:val="000000"/>
                <w:sz w:val="28"/>
                <w:szCs w:val="28"/>
              </w:rPr>
              <w:t>3</w:t>
            </w:r>
          </w:p>
        </w:tc>
        <w:tc>
          <w:tcPr>
            <w:tcW w:w="1208" w:type="dxa"/>
          </w:tcPr>
          <w:p w14:paraId="1F91C5E6" w14:textId="77777777" w:rsidR="00DF3B9F" w:rsidRDefault="00DF3B9F" w:rsidP="00D7528B">
            <w:pPr>
              <w:jc w:val="center"/>
              <w:rPr>
                <w:bCs/>
                <w:color w:val="000000"/>
                <w:sz w:val="28"/>
                <w:szCs w:val="28"/>
              </w:rPr>
            </w:pPr>
            <w:r>
              <w:rPr>
                <w:bCs/>
                <w:color w:val="000000"/>
                <w:sz w:val="28"/>
                <w:szCs w:val="28"/>
              </w:rPr>
              <w:t>4</w:t>
            </w:r>
          </w:p>
        </w:tc>
        <w:tc>
          <w:tcPr>
            <w:tcW w:w="1207" w:type="dxa"/>
          </w:tcPr>
          <w:p w14:paraId="3661CC71" w14:textId="77777777" w:rsidR="00DF3B9F" w:rsidRDefault="00DF3B9F" w:rsidP="00D7528B">
            <w:pPr>
              <w:jc w:val="center"/>
              <w:rPr>
                <w:bCs/>
                <w:color w:val="000000"/>
                <w:sz w:val="28"/>
                <w:szCs w:val="28"/>
              </w:rPr>
            </w:pPr>
            <w:r>
              <w:rPr>
                <w:bCs/>
                <w:color w:val="000000"/>
                <w:sz w:val="28"/>
                <w:szCs w:val="28"/>
              </w:rPr>
              <w:t>5</w:t>
            </w:r>
          </w:p>
        </w:tc>
        <w:tc>
          <w:tcPr>
            <w:tcW w:w="1207" w:type="dxa"/>
          </w:tcPr>
          <w:p w14:paraId="60ECD441" w14:textId="77777777" w:rsidR="00DF3B9F" w:rsidRDefault="00DF3B9F" w:rsidP="00D7528B">
            <w:pPr>
              <w:jc w:val="center"/>
              <w:rPr>
                <w:bCs/>
                <w:color w:val="000000"/>
                <w:sz w:val="28"/>
                <w:szCs w:val="28"/>
              </w:rPr>
            </w:pPr>
            <w:r>
              <w:rPr>
                <w:bCs/>
                <w:color w:val="000000"/>
                <w:sz w:val="28"/>
                <w:szCs w:val="28"/>
              </w:rPr>
              <w:t>6</w:t>
            </w:r>
          </w:p>
        </w:tc>
        <w:tc>
          <w:tcPr>
            <w:tcW w:w="1208" w:type="dxa"/>
          </w:tcPr>
          <w:p w14:paraId="7897AD35" w14:textId="77777777" w:rsidR="00DF3B9F" w:rsidRDefault="00DF3B9F" w:rsidP="00D7528B">
            <w:pPr>
              <w:jc w:val="center"/>
              <w:rPr>
                <w:bCs/>
                <w:color w:val="000000"/>
                <w:sz w:val="28"/>
                <w:szCs w:val="28"/>
              </w:rPr>
            </w:pPr>
            <w:r>
              <w:rPr>
                <w:bCs/>
                <w:color w:val="000000"/>
                <w:sz w:val="28"/>
                <w:szCs w:val="28"/>
              </w:rPr>
              <w:t>7</w:t>
            </w:r>
          </w:p>
        </w:tc>
        <w:tc>
          <w:tcPr>
            <w:tcW w:w="1256" w:type="dxa"/>
          </w:tcPr>
          <w:p w14:paraId="6DDCC429" w14:textId="77777777" w:rsidR="00DF3B9F" w:rsidRDefault="00DF3B9F" w:rsidP="00D7528B">
            <w:pPr>
              <w:jc w:val="center"/>
              <w:rPr>
                <w:bCs/>
                <w:color w:val="000000"/>
                <w:sz w:val="28"/>
                <w:szCs w:val="28"/>
              </w:rPr>
            </w:pPr>
            <w:r>
              <w:rPr>
                <w:bCs/>
                <w:color w:val="000000"/>
                <w:sz w:val="28"/>
                <w:szCs w:val="28"/>
              </w:rPr>
              <w:t>8</w:t>
            </w:r>
          </w:p>
        </w:tc>
        <w:tc>
          <w:tcPr>
            <w:tcW w:w="1134" w:type="dxa"/>
          </w:tcPr>
          <w:p w14:paraId="495E471D" w14:textId="77777777" w:rsidR="00DF3B9F" w:rsidRDefault="00DF3B9F" w:rsidP="00D7528B">
            <w:pPr>
              <w:jc w:val="center"/>
              <w:rPr>
                <w:bCs/>
                <w:color w:val="000000"/>
                <w:sz w:val="28"/>
                <w:szCs w:val="28"/>
              </w:rPr>
            </w:pPr>
            <w:r>
              <w:rPr>
                <w:bCs/>
                <w:color w:val="000000"/>
                <w:sz w:val="28"/>
                <w:szCs w:val="28"/>
              </w:rPr>
              <w:t>9</w:t>
            </w:r>
          </w:p>
        </w:tc>
        <w:tc>
          <w:tcPr>
            <w:tcW w:w="1134" w:type="dxa"/>
          </w:tcPr>
          <w:p w14:paraId="40DB04DE" w14:textId="77777777" w:rsidR="00DF3B9F" w:rsidRDefault="00DF3B9F" w:rsidP="00D7528B">
            <w:pPr>
              <w:jc w:val="center"/>
              <w:rPr>
                <w:bCs/>
                <w:color w:val="000000"/>
                <w:sz w:val="28"/>
                <w:szCs w:val="28"/>
              </w:rPr>
            </w:pPr>
            <w:r>
              <w:rPr>
                <w:bCs/>
                <w:color w:val="000000"/>
                <w:sz w:val="28"/>
                <w:szCs w:val="28"/>
              </w:rPr>
              <w:t>10</w:t>
            </w:r>
          </w:p>
        </w:tc>
        <w:tc>
          <w:tcPr>
            <w:tcW w:w="1134" w:type="dxa"/>
          </w:tcPr>
          <w:p w14:paraId="2D56909E" w14:textId="77777777" w:rsidR="00DF3B9F" w:rsidRDefault="00DF3B9F" w:rsidP="00D7528B">
            <w:pPr>
              <w:jc w:val="center"/>
              <w:rPr>
                <w:bCs/>
                <w:color w:val="000000"/>
                <w:sz w:val="28"/>
                <w:szCs w:val="28"/>
              </w:rPr>
            </w:pPr>
            <w:r>
              <w:rPr>
                <w:bCs/>
                <w:color w:val="000000"/>
                <w:sz w:val="28"/>
                <w:szCs w:val="28"/>
              </w:rPr>
              <w:t>11</w:t>
            </w:r>
          </w:p>
        </w:tc>
      </w:tr>
      <w:tr w:rsidR="00DF3B9F" w14:paraId="40698832" w14:textId="77777777" w:rsidTr="00D7528B">
        <w:tc>
          <w:tcPr>
            <w:tcW w:w="2668" w:type="dxa"/>
            <w:vAlign w:val="center"/>
          </w:tcPr>
          <w:p w14:paraId="505682C0" w14:textId="77777777" w:rsidR="00DF3B9F" w:rsidRDefault="00DF3B9F" w:rsidP="00D7528B">
            <w:pPr>
              <w:rPr>
                <w:bCs/>
                <w:color w:val="000000"/>
                <w:sz w:val="28"/>
                <w:szCs w:val="28"/>
              </w:rPr>
            </w:pPr>
            <w:r>
              <w:rPr>
                <w:bCs/>
                <w:color w:val="000000"/>
                <w:sz w:val="28"/>
                <w:szCs w:val="28"/>
              </w:rPr>
              <w:t>Финансовые потребности, необходимые для реализации производственной программы в сфере водоотведения, тыс. руб.</w:t>
            </w:r>
          </w:p>
        </w:tc>
        <w:tc>
          <w:tcPr>
            <w:tcW w:w="1208" w:type="dxa"/>
            <w:vAlign w:val="center"/>
          </w:tcPr>
          <w:p w14:paraId="21E2EAF9" w14:textId="77777777" w:rsidR="00DF3B9F" w:rsidRPr="00EA41B7" w:rsidRDefault="00DF3B9F" w:rsidP="00D7528B">
            <w:pPr>
              <w:jc w:val="center"/>
              <w:rPr>
                <w:bCs/>
              </w:rPr>
            </w:pPr>
            <w:r>
              <w:rPr>
                <w:bCs/>
              </w:rPr>
              <w:t>688,08</w:t>
            </w:r>
          </w:p>
        </w:tc>
        <w:tc>
          <w:tcPr>
            <w:tcW w:w="1208" w:type="dxa"/>
            <w:vAlign w:val="center"/>
          </w:tcPr>
          <w:p w14:paraId="195D2987" w14:textId="77777777" w:rsidR="00DF3B9F" w:rsidRPr="00EA41B7" w:rsidRDefault="00DF3B9F" w:rsidP="00D7528B">
            <w:pPr>
              <w:jc w:val="center"/>
              <w:rPr>
                <w:bCs/>
              </w:rPr>
            </w:pPr>
            <w:r>
              <w:rPr>
                <w:bCs/>
              </w:rPr>
              <w:t>711,64</w:t>
            </w:r>
          </w:p>
        </w:tc>
        <w:tc>
          <w:tcPr>
            <w:tcW w:w="1208" w:type="dxa"/>
            <w:vAlign w:val="center"/>
          </w:tcPr>
          <w:p w14:paraId="260ED611" w14:textId="77777777" w:rsidR="00DF3B9F" w:rsidRPr="00EA41B7" w:rsidRDefault="00DF3B9F" w:rsidP="00D7528B">
            <w:pPr>
              <w:jc w:val="center"/>
              <w:rPr>
                <w:bCs/>
              </w:rPr>
            </w:pPr>
            <w:r>
              <w:rPr>
                <w:bCs/>
              </w:rPr>
              <w:t>711,64</w:t>
            </w:r>
          </w:p>
        </w:tc>
        <w:tc>
          <w:tcPr>
            <w:tcW w:w="1207" w:type="dxa"/>
            <w:vAlign w:val="center"/>
          </w:tcPr>
          <w:p w14:paraId="22372298" w14:textId="77777777" w:rsidR="00DF3B9F" w:rsidRPr="00EA41B7" w:rsidRDefault="00DF3B9F" w:rsidP="00D7528B">
            <w:pPr>
              <w:jc w:val="center"/>
              <w:rPr>
                <w:bCs/>
              </w:rPr>
            </w:pPr>
            <w:r>
              <w:rPr>
                <w:bCs/>
              </w:rPr>
              <w:t>723,83</w:t>
            </w:r>
          </w:p>
        </w:tc>
        <w:tc>
          <w:tcPr>
            <w:tcW w:w="1207" w:type="dxa"/>
            <w:vAlign w:val="center"/>
          </w:tcPr>
          <w:p w14:paraId="3836E195" w14:textId="77777777" w:rsidR="00DF3B9F" w:rsidRPr="00EA41B7" w:rsidRDefault="00DF3B9F" w:rsidP="00D7528B">
            <w:pPr>
              <w:jc w:val="center"/>
              <w:rPr>
                <w:bCs/>
              </w:rPr>
            </w:pPr>
            <w:r>
              <w:rPr>
                <w:bCs/>
              </w:rPr>
              <w:t>723,83</w:t>
            </w:r>
          </w:p>
        </w:tc>
        <w:tc>
          <w:tcPr>
            <w:tcW w:w="1208" w:type="dxa"/>
            <w:vAlign w:val="center"/>
          </w:tcPr>
          <w:p w14:paraId="2C78EC18" w14:textId="77777777" w:rsidR="00DF3B9F" w:rsidRPr="00EA41B7" w:rsidRDefault="00DF3B9F" w:rsidP="00D7528B">
            <w:pPr>
              <w:jc w:val="center"/>
              <w:rPr>
                <w:bCs/>
              </w:rPr>
            </w:pPr>
            <w:r>
              <w:rPr>
                <w:bCs/>
              </w:rPr>
              <w:t>753,88</w:t>
            </w:r>
          </w:p>
        </w:tc>
        <w:tc>
          <w:tcPr>
            <w:tcW w:w="1256" w:type="dxa"/>
            <w:vAlign w:val="center"/>
          </w:tcPr>
          <w:p w14:paraId="36061BD4" w14:textId="77777777" w:rsidR="00DF3B9F" w:rsidRPr="00EA41B7" w:rsidRDefault="00DF3B9F" w:rsidP="00D7528B">
            <w:pPr>
              <w:jc w:val="center"/>
              <w:rPr>
                <w:bCs/>
              </w:rPr>
            </w:pPr>
            <w:r>
              <w:rPr>
                <w:bCs/>
              </w:rPr>
              <w:t>753,88</w:t>
            </w:r>
          </w:p>
        </w:tc>
        <w:tc>
          <w:tcPr>
            <w:tcW w:w="1134" w:type="dxa"/>
            <w:vAlign w:val="center"/>
          </w:tcPr>
          <w:p w14:paraId="236655F4" w14:textId="77777777" w:rsidR="00DF3B9F" w:rsidRPr="00EA41B7" w:rsidRDefault="00DF3B9F" w:rsidP="00D7528B">
            <w:pPr>
              <w:jc w:val="center"/>
              <w:rPr>
                <w:bCs/>
              </w:rPr>
            </w:pPr>
            <w:r>
              <w:rPr>
                <w:bCs/>
              </w:rPr>
              <w:t>767,69</w:t>
            </w:r>
          </w:p>
        </w:tc>
        <w:tc>
          <w:tcPr>
            <w:tcW w:w="1134" w:type="dxa"/>
            <w:vAlign w:val="center"/>
          </w:tcPr>
          <w:p w14:paraId="27FC457D" w14:textId="77777777" w:rsidR="00DF3B9F" w:rsidRPr="00EA41B7" w:rsidRDefault="00DF3B9F" w:rsidP="00D7528B">
            <w:pPr>
              <w:jc w:val="center"/>
              <w:rPr>
                <w:bCs/>
              </w:rPr>
            </w:pPr>
            <w:r>
              <w:rPr>
                <w:bCs/>
              </w:rPr>
              <w:t>767,49</w:t>
            </w:r>
          </w:p>
        </w:tc>
        <w:tc>
          <w:tcPr>
            <w:tcW w:w="1134" w:type="dxa"/>
            <w:vAlign w:val="center"/>
          </w:tcPr>
          <w:p w14:paraId="140289B4" w14:textId="77777777" w:rsidR="00DF3B9F" w:rsidRPr="00EA41B7" w:rsidRDefault="00DF3B9F" w:rsidP="00D7528B">
            <w:pPr>
              <w:jc w:val="center"/>
              <w:rPr>
                <w:bCs/>
              </w:rPr>
            </w:pPr>
            <w:r>
              <w:rPr>
                <w:bCs/>
              </w:rPr>
              <w:t>798,56</w:t>
            </w:r>
          </w:p>
        </w:tc>
      </w:tr>
    </w:tbl>
    <w:p w14:paraId="2B9ABCC8" w14:textId="77777777" w:rsidR="00DF3B9F" w:rsidRDefault="00DF3B9F" w:rsidP="00DF3B9F">
      <w:pPr>
        <w:ind w:left="-567"/>
        <w:jc w:val="center"/>
        <w:rPr>
          <w:bCs/>
          <w:color w:val="000000"/>
          <w:sz w:val="28"/>
          <w:szCs w:val="28"/>
        </w:rPr>
      </w:pPr>
    </w:p>
    <w:p w14:paraId="6A491D98" w14:textId="77777777" w:rsidR="00DF3B9F" w:rsidRDefault="00DF3B9F" w:rsidP="00DF3B9F">
      <w:pPr>
        <w:ind w:left="-567"/>
        <w:jc w:val="center"/>
        <w:rPr>
          <w:bCs/>
          <w:color w:val="000000"/>
          <w:sz w:val="28"/>
          <w:szCs w:val="28"/>
        </w:rPr>
      </w:pPr>
    </w:p>
    <w:p w14:paraId="1201415D" w14:textId="77777777" w:rsidR="00DF3B9F" w:rsidRDefault="00DF3B9F" w:rsidP="00DF3B9F">
      <w:pPr>
        <w:ind w:left="-567"/>
        <w:jc w:val="center"/>
        <w:rPr>
          <w:bCs/>
          <w:color w:val="000000"/>
          <w:sz w:val="28"/>
          <w:szCs w:val="28"/>
        </w:rPr>
      </w:pPr>
    </w:p>
    <w:p w14:paraId="55354AE6" w14:textId="77777777" w:rsidR="00DF3B9F" w:rsidRDefault="00DF3B9F" w:rsidP="00DF3B9F">
      <w:pPr>
        <w:ind w:left="-567"/>
        <w:jc w:val="center"/>
        <w:rPr>
          <w:bCs/>
          <w:color w:val="000000"/>
          <w:sz w:val="28"/>
          <w:szCs w:val="28"/>
        </w:rPr>
      </w:pPr>
    </w:p>
    <w:p w14:paraId="788749A5" w14:textId="77777777" w:rsidR="00DF3B9F" w:rsidRDefault="00DF3B9F" w:rsidP="00DF3B9F">
      <w:pPr>
        <w:ind w:left="-567"/>
        <w:jc w:val="center"/>
        <w:rPr>
          <w:bCs/>
          <w:color w:val="000000"/>
          <w:sz w:val="28"/>
          <w:szCs w:val="28"/>
        </w:rPr>
        <w:sectPr w:rsidR="00DF3B9F" w:rsidSect="00D7528B">
          <w:pgSz w:w="16838" w:h="11906" w:orient="landscape"/>
          <w:pgMar w:top="851" w:right="851" w:bottom="709" w:left="709" w:header="709" w:footer="709" w:gutter="0"/>
          <w:cols w:space="708"/>
          <w:titlePg/>
          <w:docGrid w:linePitch="360"/>
        </w:sectPr>
      </w:pPr>
    </w:p>
    <w:p w14:paraId="792134F3" w14:textId="77777777" w:rsidR="00DF3B9F" w:rsidRDefault="00DF3B9F" w:rsidP="00DF3B9F">
      <w:pPr>
        <w:ind w:left="-567"/>
        <w:jc w:val="center"/>
        <w:rPr>
          <w:bCs/>
          <w:color w:val="000000"/>
          <w:sz w:val="28"/>
          <w:szCs w:val="28"/>
        </w:rPr>
      </w:pPr>
      <w:r>
        <w:rPr>
          <w:bCs/>
          <w:color w:val="000000"/>
          <w:sz w:val="28"/>
          <w:szCs w:val="28"/>
        </w:rPr>
        <w:t>Раздел 7. График реализации мероприятий производственной программы</w:t>
      </w:r>
    </w:p>
    <w:p w14:paraId="09F951C8" w14:textId="77777777" w:rsidR="00DF3B9F" w:rsidRDefault="00DF3B9F" w:rsidP="00DF3B9F">
      <w:pPr>
        <w:ind w:left="-567"/>
        <w:jc w:val="center"/>
        <w:rPr>
          <w:bCs/>
          <w:color w:val="000000"/>
          <w:sz w:val="28"/>
          <w:szCs w:val="28"/>
        </w:rPr>
      </w:pPr>
    </w:p>
    <w:tbl>
      <w:tblPr>
        <w:tblStyle w:val="af1"/>
        <w:tblW w:w="10060" w:type="dxa"/>
        <w:tblInd w:w="-567" w:type="dxa"/>
        <w:tblLook w:val="04A0" w:firstRow="1" w:lastRow="0" w:firstColumn="1" w:lastColumn="0" w:noHBand="0" w:noVBand="1"/>
      </w:tblPr>
      <w:tblGrid>
        <w:gridCol w:w="3539"/>
        <w:gridCol w:w="3260"/>
        <w:gridCol w:w="3261"/>
      </w:tblGrid>
      <w:tr w:rsidR="00DF3B9F" w14:paraId="4F42328E" w14:textId="77777777" w:rsidTr="00D7528B">
        <w:trPr>
          <w:trHeight w:val="914"/>
        </w:trPr>
        <w:tc>
          <w:tcPr>
            <w:tcW w:w="3539" w:type="dxa"/>
            <w:vAlign w:val="center"/>
          </w:tcPr>
          <w:p w14:paraId="3CC310BE" w14:textId="77777777" w:rsidR="00DF3B9F" w:rsidRDefault="00DF3B9F" w:rsidP="00D7528B">
            <w:pPr>
              <w:jc w:val="center"/>
              <w:rPr>
                <w:bCs/>
                <w:color w:val="000000"/>
                <w:sz w:val="28"/>
                <w:szCs w:val="28"/>
              </w:rPr>
            </w:pPr>
            <w:r>
              <w:rPr>
                <w:bCs/>
                <w:color w:val="000000"/>
                <w:sz w:val="28"/>
                <w:szCs w:val="28"/>
              </w:rPr>
              <w:t>Наименование мероприятия</w:t>
            </w:r>
          </w:p>
        </w:tc>
        <w:tc>
          <w:tcPr>
            <w:tcW w:w="3260" w:type="dxa"/>
            <w:vAlign w:val="center"/>
          </w:tcPr>
          <w:p w14:paraId="22660D83" w14:textId="77777777" w:rsidR="00DF3B9F" w:rsidRDefault="00DF3B9F" w:rsidP="00D7528B">
            <w:pPr>
              <w:jc w:val="center"/>
              <w:rPr>
                <w:bCs/>
                <w:color w:val="000000"/>
                <w:sz w:val="28"/>
                <w:szCs w:val="28"/>
              </w:rPr>
            </w:pPr>
            <w:r>
              <w:rPr>
                <w:bCs/>
                <w:color w:val="000000"/>
                <w:sz w:val="28"/>
                <w:szCs w:val="28"/>
              </w:rPr>
              <w:t>Дата начала    реализации мероприятий</w:t>
            </w:r>
          </w:p>
        </w:tc>
        <w:tc>
          <w:tcPr>
            <w:tcW w:w="3261" w:type="dxa"/>
            <w:vAlign w:val="center"/>
          </w:tcPr>
          <w:p w14:paraId="40210ED1" w14:textId="77777777" w:rsidR="00DF3B9F" w:rsidRDefault="00DF3B9F" w:rsidP="00D7528B">
            <w:pPr>
              <w:jc w:val="center"/>
              <w:rPr>
                <w:bCs/>
                <w:color w:val="000000"/>
                <w:sz w:val="28"/>
                <w:szCs w:val="28"/>
              </w:rPr>
            </w:pPr>
            <w:r>
              <w:rPr>
                <w:bCs/>
                <w:color w:val="000000"/>
                <w:sz w:val="28"/>
                <w:szCs w:val="28"/>
              </w:rPr>
              <w:t>Дата окончания реализации мероприятий</w:t>
            </w:r>
          </w:p>
        </w:tc>
      </w:tr>
      <w:tr w:rsidR="00DF3B9F" w14:paraId="36D713E2" w14:textId="77777777" w:rsidTr="00D7528B">
        <w:trPr>
          <w:trHeight w:val="1409"/>
        </w:trPr>
        <w:tc>
          <w:tcPr>
            <w:tcW w:w="3539" w:type="dxa"/>
            <w:vAlign w:val="center"/>
          </w:tcPr>
          <w:p w14:paraId="399A4821" w14:textId="77777777" w:rsidR="00DF3B9F" w:rsidRDefault="00DF3B9F" w:rsidP="00D7528B">
            <w:pPr>
              <w:jc w:val="center"/>
              <w:rPr>
                <w:bCs/>
                <w:color w:val="000000"/>
                <w:sz w:val="28"/>
                <w:szCs w:val="28"/>
              </w:rPr>
            </w:pPr>
            <w:r>
              <w:rPr>
                <w:bCs/>
                <w:color w:val="000000"/>
                <w:sz w:val="28"/>
                <w:szCs w:val="28"/>
              </w:rPr>
              <w:t xml:space="preserve">Бесперебойное </w:t>
            </w:r>
            <w:r w:rsidRPr="00AA7092">
              <w:rPr>
                <w:bCs/>
                <w:sz w:val="28"/>
                <w:szCs w:val="28"/>
              </w:rPr>
              <w:t>водоотведение</w:t>
            </w:r>
          </w:p>
        </w:tc>
        <w:tc>
          <w:tcPr>
            <w:tcW w:w="3260" w:type="dxa"/>
            <w:vAlign w:val="center"/>
          </w:tcPr>
          <w:p w14:paraId="6ECDEBF5" w14:textId="77777777" w:rsidR="00DF3B9F" w:rsidRDefault="00DF3B9F" w:rsidP="00D7528B">
            <w:pPr>
              <w:jc w:val="center"/>
              <w:rPr>
                <w:bCs/>
                <w:color w:val="000000"/>
                <w:sz w:val="28"/>
                <w:szCs w:val="28"/>
              </w:rPr>
            </w:pPr>
            <w:r>
              <w:rPr>
                <w:bCs/>
                <w:color w:val="000000"/>
                <w:sz w:val="28"/>
                <w:szCs w:val="28"/>
              </w:rPr>
              <w:t>01.01.2019</w:t>
            </w:r>
          </w:p>
        </w:tc>
        <w:tc>
          <w:tcPr>
            <w:tcW w:w="3261" w:type="dxa"/>
            <w:vAlign w:val="center"/>
          </w:tcPr>
          <w:p w14:paraId="6CE20B44" w14:textId="77777777" w:rsidR="00DF3B9F" w:rsidRDefault="00DF3B9F" w:rsidP="00D7528B">
            <w:pPr>
              <w:jc w:val="center"/>
              <w:rPr>
                <w:bCs/>
                <w:color w:val="000000"/>
                <w:sz w:val="28"/>
                <w:szCs w:val="28"/>
              </w:rPr>
            </w:pPr>
            <w:r>
              <w:rPr>
                <w:bCs/>
                <w:color w:val="000000"/>
                <w:sz w:val="28"/>
                <w:szCs w:val="28"/>
              </w:rPr>
              <w:t>31.12.2023</w:t>
            </w:r>
          </w:p>
        </w:tc>
      </w:tr>
    </w:tbl>
    <w:p w14:paraId="74229965" w14:textId="77777777" w:rsidR="00DF3B9F" w:rsidRDefault="00DF3B9F" w:rsidP="00DF3B9F">
      <w:pPr>
        <w:ind w:left="-567"/>
        <w:jc w:val="center"/>
        <w:rPr>
          <w:bCs/>
          <w:color w:val="000000"/>
          <w:sz w:val="28"/>
          <w:szCs w:val="28"/>
        </w:rPr>
      </w:pPr>
    </w:p>
    <w:p w14:paraId="6E639ECA" w14:textId="77777777" w:rsidR="00DF3B9F" w:rsidRDefault="00DF3B9F" w:rsidP="00DF3B9F">
      <w:pPr>
        <w:ind w:left="-567"/>
        <w:jc w:val="center"/>
        <w:rPr>
          <w:bCs/>
          <w:color w:val="000000"/>
          <w:sz w:val="28"/>
          <w:szCs w:val="28"/>
        </w:rPr>
      </w:pPr>
    </w:p>
    <w:p w14:paraId="7ECFA92F" w14:textId="77777777" w:rsidR="00DF3B9F" w:rsidRDefault="00DF3B9F" w:rsidP="00DF3B9F">
      <w:pPr>
        <w:ind w:left="-567"/>
        <w:jc w:val="center"/>
        <w:rPr>
          <w:bCs/>
          <w:color w:val="000000"/>
          <w:sz w:val="28"/>
          <w:szCs w:val="28"/>
        </w:rPr>
      </w:pPr>
    </w:p>
    <w:p w14:paraId="7F9A6F60" w14:textId="77777777" w:rsidR="00DF3B9F" w:rsidRDefault="00DF3B9F" w:rsidP="00DF3B9F">
      <w:pPr>
        <w:ind w:left="-567"/>
        <w:jc w:val="center"/>
        <w:rPr>
          <w:bCs/>
          <w:color w:val="000000"/>
          <w:sz w:val="28"/>
          <w:szCs w:val="28"/>
        </w:rPr>
      </w:pPr>
    </w:p>
    <w:p w14:paraId="62AFA717" w14:textId="77777777" w:rsidR="00DF3B9F" w:rsidRDefault="00DF3B9F" w:rsidP="00DF3B9F">
      <w:pPr>
        <w:ind w:left="-567"/>
        <w:jc w:val="center"/>
        <w:rPr>
          <w:bCs/>
          <w:color w:val="000000"/>
          <w:sz w:val="28"/>
          <w:szCs w:val="28"/>
        </w:rPr>
      </w:pPr>
    </w:p>
    <w:p w14:paraId="07AA08E2" w14:textId="77777777" w:rsidR="00DF3B9F" w:rsidRDefault="00DF3B9F" w:rsidP="00DF3B9F">
      <w:pPr>
        <w:ind w:left="-567"/>
        <w:jc w:val="center"/>
        <w:rPr>
          <w:bCs/>
          <w:color w:val="000000"/>
          <w:sz w:val="28"/>
          <w:szCs w:val="28"/>
        </w:rPr>
      </w:pPr>
    </w:p>
    <w:p w14:paraId="21236C51" w14:textId="77777777" w:rsidR="00DF3B9F" w:rsidRDefault="00DF3B9F" w:rsidP="00DF3B9F">
      <w:pPr>
        <w:ind w:left="-567"/>
        <w:jc w:val="center"/>
        <w:rPr>
          <w:bCs/>
          <w:color w:val="000000"/>
          <w:sz w:val="28"/>
          <w:szCs w:val="28"/>
        </w:rPr>
      </w:pPr>
    </w:p>
    <w:p w14:paraId="66FF2B53" w14:textId="77777777" w:rsidR="00DF3B9F" w:rsidRDefault="00DF3B9F" w:rsidP="00DF3B9F">
      <w:pPr>
        <w:ind w:left="-567"/>
        <w:jc w:val="center"/>
        <w:rPr>
          <w:bCs/>
          <w:color w:val="000000"/>
          <w:sz w:val="28"/>
          <w:szCs w:val="28"/>
        </w:rPr>
      </w:pPr>
    </w:p>
    <w:p w14:paraId="662E0F6D" w14:textId="77777777" w:rsidR="00DF3B9F" w:rsidRDefault="00DF3B9F" w:rsidP="00DF3B9F">
      <w:pPr>
        <w:ind w:left="-567"/>
        <w:jc w:val="center"/>
        <w:rPr>
          <w:bCs/>
          <w:color w:val="000000"/>
          <w:sz w:val="28"/>
          <w:szCs w:val="28"/>
        </w:rPr>
      </w:pPr>
    </w:p>
    <w:p w14:paraId="1012C79B" w14:textId="77777777" w:rsidR="00DF3B9F" w:rsidRDefault="00DF3B9F" w:rsidP="00DF3B9F">
      <w:pPr>
        <w:ind w:left="-567"/>
        <w:jc w:val="center"/>
        <w:rPr>
          <w:bCs/>
          <w:color w:val="000000"/>
          <w:sz w:val="28"/>
          <w:szCs w:val="28"/>
        </w:rPr>
      </w:pPr>
    </w:p>
    <w:p w14:paraId="3B803437" w14:textId="77777777" w:rsidR="00DF3B9F" w:rsidRDefault="00DF3B9F" w:rsidP="00DF3B9F">
      <w:pPr>
        <w:ind w:left="-567"/>
        <w:jc w:val="center"/>
        <w:rPr>
          <w:bCs/>
          <w:color w:val="000000"/>
          <w:sz w:val="28"/>
          <w:szCs w:val="28"/>
        </w:rPr>
      </w:pPr>
    </w:p>
    <w:p w14:paraId="405FF095" w14:textId="77777777" w:rsidR="00DF3B9F" w:rsidRDefault="00DF3B9F" w:rsidP="00DF3B9F">
      <w:pPr>
        <w:ind w:left="-567"/>
        <w:jc w:val="center"/>
        <w:rPr>
          <w:bCs/>
          <w:color w:val="000000"/>
          <w:sz w:val="28"/>
          <w:szCs w:val="28"/>
        </w:rPr>
      </w:pPr>
    </w:p>
    <w:p w14:paraId="3B9D4C5C" w14:textId="77777777" w:rsidR="00DF3B9F" w:rsidRDefault="00DF3B9F" w:rsidP="00DF3B9F">
      <w:pPr>
        <w:ind w:left="-567"/>
        <w:jc w:val="center"/>
        <w:rPr>
          <w:bCs/>
          <w:color w:val="000000"/>
          <w:sz w:val="28"/>
          <w:szCs w:val="28"/>
        </w:rPr>
      </w:pPr>
    </w:p>
    <w:p w14:paraId="1C874329" w14:textId="77777777" w:rsidR="00DF3B9F" w:rsidRDefault="00DF3B9F" w:rsidP="00DF3B9F">
      <w:pPr>
        <w:ind w:left="-567"/>
        <w:jc w:val="center"/>
        <w:rPr>
          <w:bCs/>
          <w:color w:val="000000"/>
          <w:sz w:val="28"/>
          <w:szCs w:val="28"/>
        </w:rPr>
      </w:pPr>
    </w:p>
    <w:p w14:paraId="0C28384A" w14:textId="77777777" w:rsidR="00DF3B9F" w:rsidRDefault="00DF3B9F" w:rsidP="00DF3B9F">
      <w:pPr>
        <w:ind w:left="-567"/>
        <w:jc w:val="center"/>
        <w:rPr>
          <w:bCs/>
          <w:color w:val="000000"/>
          <w:sz w:val="28"/>
          <w:szCs w:val="28"/>
        </w:rPr>
      </w:pPr>
    </w:p>
    <w:p w14:paraId="7E0431CA" w14:textId="77777777" w:rsidR="00DF3B9F" w:rsidRDefault="00DF3B9F" w:rsidP="00DF3B9F">
      <w:pPr>
        <w:ind w:left="-567"/>
        <w:jc w:val="center"/>
        <w:rPr>
          <w:bCs/>
          <w:color w:val="000000"/>
          <w:sz w:val="28"/>
          <w:szCs w:val="28"/>
        </w:rPr>
      </w:pPr>
    </w:p>
    <w:p w14:paraId="01F71A75" w14:textId="77777777" w:rsidR="00DF3B9F" w:rsidRDefault="00DF3B9F" w:rsidP="00DF3B9F">
      <w:pPr>
        <w:ind w:left="-567"/>
        <w:jc w:val="center"/>
        <w:rPr>
          <w:bCs/>
          <w:color w:val="000000"/>
          <w:sz w:val="28"/>
          <w:szCs w:val="28"/>
        </w:rPr>
      </w:pPr>
    </w:p>
    <w:p w14:paraId="7FBEA895" w14:textId="77777777" w:rsidR="00DF3B9F" w:rsidRDefault="00DF3B9F" w:rsidP="00DF3B9F">
      <w:pPr>
        <w:ind w:left="-567"/>
        <w:jc w:val="center"/>
        <w:rPr>
          <w:bCs/>
          <w:color w:val="000000"/>
          <w:sz w:val="28"/>
          <w:szCs w:val="28"/>
        </w:rPr>
      </w:pPr>
    </w:p>
    <w:p w14:paraId="5056512B" w14:textId="77777777" w:rsidR="00DF3B9F" w:rsidRDefault="00DF3B9F" w:rsidP="00DF3B9F">
      <w:pPr>
        <w:ind w:left="-567"/>
        <w:jc w:val="center"/>
        <w:rPr>
          <w:bCs/>
          <w:color w:val="000000"/>
          <w:sz w:val="28"/>
          <w:szCs w:val="28"/>
        </w:rPr>
      </w:pPr>
    </w:p>
    <w:p w14:paraId="1A74C4E7" w14:textId="77777777" w:rsidR="00DF3B9F" w:rsidRDefault="00DF3B9F" w:rsidP="00DF3B9F">
      <w:pPr>
        <w:ind w:left="-567"/>
        <w:jc w:val="center"/>
        <w:rPr>
          <w:bCs/>
          <w:color w:val="000000"/>
          <w:sz w:val="28"/>
          <w:szCs w:val="28"/>
        </w:rPr>
      </w:pPr>
    </w:p>
    <w:p w14:paraId="0CB28313" w14:textId="77777777" w:rsidR="00DF3B9F" w:rsidRDefault="00DF3B9F" w:rsidP="00DF3B9F">
      <w:pPr>
        <w:ind w:left="-567"/>
        <w:jc w:val="center"/>
        <w:rPr>
          <w:bCs/>
          <w:color w:val="000000"/>
          <w:sz w:val="28"/>
          <w:szCs w:val="28"/>
        </w:rPr>
      </w:pPr>
    </w:p>
    <w:p w14:paraId="375B2960" w14:textId="77777777" w:rsidR="00DF3B9F" w:rsidRDefault="00DF3B9F" w:rsidP="00DF3B9F">
      <w:pPr>
        <w:ind w:left="-567"/>
        <w:jc w:val="center"/>
        <w:rPr>
          <w:bCs/>
          <w:color w:val="000000"/>
          <w:sz w:val="28"/>
          <w:szCs w:val="28"/>
        </w:rPr>
      </w:pPr>
    </w:p>
    <w:p w14:paraId="3F4F0790" w14:textId="77777777" w:rsidR="00DF3B9F" w:rsidRDefault="00DF3B9F" w:rsidP="00DF3B9F">
      <w:pPr>
        <w:ind w:left="-567"/>
        <w:jc w:val="center"/>
        <w:rPr>
          <w:bCs/>
          <w:color w:val="000000"/>
          <w:sz w:val="28"/>
          <w:szCs w:val="28"/>
        </w:rPr>
      </w:pPr>
    </w:p>
    <w:p w14:paraId="55E20849" w14:textId="77777777" w:rsidR="00DF3B9F" w:rsidRDefault="00DF3B9F" w:rsidP="00DF3B9F">
      <w:pPr>
        <w:ind w:left="-567"/>
        <w:jc w:val="center"/>
        <w:rPr>
          <w:bCs/>
          <w:color w:val="000000"/>
          <w:sz w:val="28"/>
          <w:szCs w:val="28"/>
        </w:rPr>
      </w:pPr>
    </w:p>
    <w:p w14:paraId="5B64C4B7" w14:textId="77777777" w:rsidR="00DF3B9F" w:rsidRDefault="00DF3B9F" w:rsidP="00DF3B9F">
      <w:pPr>
        <w:ind w:left="-567"/>
        <w:jc w:val="center"/>
        <w:rPr>
          <w:bCs/>
          <w:color w:val="000000"/>
          <w:sz w:val="28"/>
          <w:szCs w:val="28"/>
        </w:rPr>
      </w:pPr>
    </w:p>
    <w:p w14:paraId="43DB8569" w14:textId="77777777" w:rsidR="00DF3B9F" w:rsidRDefault="00DF3B9F" w:rsidP="00DF3B9F">
      <w:pPr>
        <w:ind w:left="-567"/>
        <w:jc w:val="center"/>
        <w:rPr>
          <w:bCs/>
          <w:color w:val="000000"/>
          <w:sz w:val="28"/>
          <w:szCs w:val="28"/>
        </w:rPr>
      </w:pPr>
    </w:p>
    <w:p w14:paraId="5799DA52" w14:textId="77777777" w:rsidR="00DF3B9F" w:rsidRDefault="00DF3B9F" w:rsidP="00DF3B9F">
      <w:pPr>
        <w:ind w:left="-567"/>
        <w:jc w:val="center"/>
        <w:rPr>
          <w:bCs/>
          <w:color w:val="000000"/>
          <w:sz w:val="28"/>
          <w:szCs w:val="28"/>
        </w:rPr>
      </w:pPr>
    </w:p>
    <w:p w14:paraId="44595913" w14:textId="77777777" w:rsidR="00DF3B9F" w:rsidRDefault="00DF3B9F" w:rsidP="00DF3B9F">
      <w:pPr>
        <w:ind w:left="-567"/>
        <w:jc w:val="center"/>
        <w:rPr>
          <w:bCs/>
          <w:color w:val="000000"/>
          <w:sz w:val="28"/>
          <w:szCs w:val="28"/>
        </w:rPr>
      </w:pPr>
    </w:p>
    <w:p w14:paraId="32BB0D36" w14:textId="77777777" w:rsidR="00DF3B9F" w:rsidRDefault="00DF3B9F" w:rsidP="00DF3B9F">
      <w:pPr>
        <w:ind w:left="-567"/>
        <w:jc w:val="center"/>
        <w:rPr>
          <w:bCs/>
          <w:color w:val="000000"/>
          <w:sz w:val="28"/>
          <w:szCs w:val="28"/>
        </w:rPr>
      </w:pPr>
    </w:p>
    <w:p w14:paraId="4CF6AC41" w14:textId="77777777" w:rsidR="00DF3B9F" w:rsidRDefault="00DF3B9F" w:rsidP="00DF3B9F">
      <w:pPr>
        <w:ind w:left="-567"/>
        <w:jc w:val="center"/>
        <w:rPr>
          <w:bCs/>
          <w:color w:val="000000"/>
          <w:sz w:val="28"/>
          <w:szCs w:val="28"/>
        </w:rPr>
      </w:pPr>
    </w:p>
    <w:p w14:paraId="2E3B1913" w14:textId="77777777" w:rsidR="00DF3B9F" w:rsidRDefault="00DF3B9F" w:rsidP="00DF3B9F">
      <w:pPr>
        <w:ind w:left="-567"/>
        <w:jc w:val="center"/>
        <w:rPr>
          <w:bCs/>
          <w:color w:val="000000"/>
          <w:sz w:val="28"/>
          <w:szCs w:val="28"/>
        </w:rPr>
      </w:pPr>
    </w:p>
    <w:p w14:paraId="2C3DB11D" w14:textId="77777777" w:rsidR="00DF3B9F" w:rsidRDefault="00DF3B9F" w:rsidP="00DF3B9F">
      <w:pPr>
        <w:ind w:left="-567"/>
        <w:jc w:val="center"/>
        <w:rPr>
          <w:bCs/>
          <w:color w:val="000000"/>
          <w:sz w:val="28"/>
          <w:szCs w:val="28"/>
        </w:rPr>
      </w:pPr>
    </w:p>
    <w:p w14:paraId="55C07CC0" w14:textId="77777777" w:rsidR="00DF3B9F" w:rsidRDefault="00DF3B9F" w:rsidP="00DF3B9F">
      <w:pPr>
        <w:ind w:left="-567"/>
        <w:jc w:val="center"/>
        <w:rPr>
          <w:bCs/>
          <w:color w:val="000000"/>
          <w:sz w:val="28"/>
          <w:szCs w:val="28"/>
        </w:rPr>
      </w:pPr>
    </w:p>
    <w:p w14:paraId="547EBC13" w14:textId="77777777" w:rsidR="00DF3B9F" w:rsidRDefault="00DF3B9F" w:rsidP="00DF3B9F">
      <w:pPr>
        <w:ind w:left="-567"/>
        <w:jc w:val="center"/>
        <w:rPr>
          <w:bCs/>
          <w:color w:val="000000"/>
          <w:sz w:val="28"/>
          <w:szCs w:val="28"/>
        </w:rPr>
      </w:pPr>
    </w:p>
    <w:p w14:paraId="1D01F514" w14:textId="77777777" w:rsidR="00DF3B9F" w:rsidRDefault="00DF3B9F" w:rsidP="00DF3B9F">
      <w:pPr>
        <w:ind w:left="-567"/>
        <w:jc w:val="center"/>
        <w:rPr>
          <w:bCs/>
          <w:color w:val="000000"/>
          <w:sz w:val="28"/>
          <w:szCs w:val="28"/>
        </w:rPr>
      </w:pPr>
    </w:p>
    <w:p w14:paraId="6F23C160" w14:textId="77777777" w:rsidR="00DF3B9F" w:rsidRDefault="00DF3B9F" w:rsidP="00DF3B9F">
      <w:pPr>
        <w:ind w:left="-567"/>
        <w:jc w:val="center"/>
        <w:rPr>
          <w:bCs/>
          <w:color w:val="000000"/>
          <w:sz w:val="28"/>
          <w:szCs w:val="28"/>
        </w:rPr>
        <w:sectPr w:rsidR="00DF3B9F" w:rsidSect="00D7528B">
          <w:pgSz w:w="11906" w:h="16838"/>
          <w:pgMar w:top="851" w:right="709" w:bottom="709" w:left="1559" w:header="709" w:footer="709" w:gutter="0"/>
          <w:cols w:space="708"/>
          <w:titlePg/>
          <w:docGrid w:linePitch="360"/>
        </w:sectPr>
      </w:pPr>
    </w:p>
    <w:p w14:paraId="49BE7A28" w14:textId="77777777" w:rsidR="00DF3B9F" w:rsidRDefault="00DF3B9F" w:rsidP="00DF3B9F">
      <w:pPr>
        <w:ind w:left="-567"/>
        <w:jc w:val="center"/>
        <w:rPr>
          <w:bCs/>
          <w:color w:val="000000"/>
          <w:sz w:val="28"/>
          <w:szCs w:val="28"/>
        </w:rPr>
      </w:pPr>
      <w:r>
        <w:rPr>
          <w:bCs/>
          <w:color w:val="000000"/>
          <w:sz w:val="28"/>
          <w:szCs w:val="28"/>
        </w:rPr>
        <w:t>Раздел 8. Показатели надежности, качества, энергетической эффективности</w:t>
      </w:r>
    </w:p>
    <w:p w14:paraId="2B613B28" w14:textId="77777777" w:rsidR="00DF3B9F" w:rsidRPr="00AA7092" w:rsidRDefault="00DF3B9F" w:rsidP="00DF3B9F">
      <w:pPr>
        <w:ind w:left="-567"/>
        <w:jc w:val="center"/>
        <w:rPr>
          <w:bCs/>
          <w:sz w:val="28"/>
          <w:szCs w:val="28"/>
        </w:rPr>
      </w:pPr>
      <w:r>
        <w:rPr>
          <w:bCs/>
          <w:color w:val="000000"/>
          <w:sz w:val="28"/>
          <w:szCs w:val="28"/>
        </w:rPr>
        <w:t xml:space="preserve"> объектов централизованных </w:t>
      </w:r>
      <w:r w:rsidRPr="00AA7092">
        <w:rPr>
          <w:bCs/>
          <w:sz w:val="28"/>
          <w:szCs w:val="28"/>
        </w:rPr>
        <w:t>систем водоотведения</w:t>
      </w:r>
    </w:p>
    <w:p w14:paraId="4C273337" w14:textId="77777777" w:rsidR="00DF3B9F" w:rsidRDefault="00DF3B9F" w:rsidP="00DF3B9F">
      <w:pPr>
        <w:ind w:left="-567"/>
        <w:jc w:val="center"/>
        <w:rPr>
          <w:bCs/>
          <w:color w:val="000000"/>
          <w:sz w:val="28"/>
          <w:szCs w:val="28"/>
        </w:rPr>
      </w:pPr>
    </w:p>
    <w:tbl>
      <w:tblPr>
        <w:tblStyle w:val="af1"/>
        <w:tblW w:w="13466" w:type="dxa"/>
        <w:tblInd w:w="988" w:type="dxa"/>
        <w:tblLayout w:type="fixed"/>
        <w:tblLook w:val="04A0" w:firstRow="1" w:lastRow="0" w:firstColumn="1" w:lastColumn="0" w:noHBand="0" w:noVBand="1"/>
      </w:tblPr>
      <w:tblGrid>
        <w:gridCol w:w="822"/>
        <w:gridCol w:w="3572"/>
        <w:gridCol w:w="850"/>
        <w:gridCol w:w="1647"/>
        <w:gridCol w:w="992"/>
        <w:gridCol w:w="1134"/>
        <w:gridCol w:w="1134"/>
        <w:gridCol w:w="1105"/>
        <w:gridCol w:w="1105"/>
        <w:gridCol w:w="1105"/>
      </w:tblGrid>
      <w:tr w:rsidR="00DF3B9F" w14:paraId="5F86DEF0" w14:textId="77777777" w:rsidTr="00D7528B">
        <w:trPr>
          <w:trHeight w:val="1154"/>
        </w:trPr>
        <w:tc>
          <w:tcPr>
            <w:tcW w:w="822" w:type="dxa"/>
            <w:vAlign w:val="center"/>
          </w:tcPr>
          <w:p w14:paraId="16E49BFA" w14:textId="77777777" w:rsidR="00DF3B9F" w:rsidRDefault="00DF3B9F" w:rsidP="00D7528B">
            <w:pPr>
              <w:jc w:val="center"/>
              <w:rPr>
                <w:bCs/>
                <w:color w:val="000000"/>
                <w:sz w:val="28"/>
                <w:szCs w:val="28"/>
              </w:rPr>
            </w:pPr>
            <w:r>
              <w:rPr>
                <w:bCs/>
                <w:color w:val="000000"/>
                <w:sz w:val="28"/>
                <w:szCs w:val="28"/>
              </w:rPr>
              <w:t>№ п/п</w:t>
            </w:r>
          </w:p>
        </w:tc>
        <w:tc>
          <w:tcPr>
            <w:tcW w:w="3572" w:type="dxa"/>
            <w:vAlign w:val="center"/>
          </w:tcPr>
          <w:p w14:paraId="5B4074E0" w14:textId="77777777" w:rsidR="00DF3B9F" w:rsidRDefault="00DF3B9F" w:rsidP="00D7528B">
            <w:pPr>
              <w:jc w:val="center"/>
              <w:rPr>
                <w:bCs/>
                <w:color w:val="000000"/>
                <w:sz w:val="28"/>
                <w:szCs w:val="28"/>
              </w:rPr>
            </w:pPr>
            <w:r>
              <w:rPr>
                <w:bCs/>
                <w:color w:val="000000"/>
                <w:sz w:val="28"/>
                <w:szCs w:val="28"/>
              </w:rPr>
              <w:t>Наименование показателя</w:t>
            </w:r>
          </w:p>
        </w:tc>
        <w:tc>
          <w:tcPr>
            <w:tcW w:w="850" w:type="dxa"/>
            <w:vAlign w:val="center"/>
          </w:tcPr>
          <w:p w14:paraId="52D091E9" w14:textId="77777777" w:rsidR="00DF3B9F" w:rsidRDefault="00DF3B9F" w:rsidP="00D7528B">
            <w:pPr>
              <w:jc w:val="center"/>
              <w:rPr>
                <w:bCs/>
                <w:color w:val="000000"/>
                <w:sz w:val="28"/>
                <w:szCs w:val="28"/>
              </w:rPr>
            </w:pPr>
            <w:r>
              <w:rPr>
                <w:bCs/>
                <w:color w:val="000000"/>
                <w:sz w:val="28"/>
                <w:szCs w:val="28"/>
              </w:rPr>
              <w:t>Факт 2017 год</w:t>
            </w:r>
          </w:p>
        </w:tc>
        <w:tc>
          <w:tcPr>
            <w:tcW w:w="1647" w:type="dxa"/>
            <w:vAlign w:val="center"/>
          </w:tcPr>
          <w:p w14:paraId="267A7E00" w14:textId="77777777" w:rsidR="00DF3B9F" w:rsidRDefault="00DF3B9F" w:rsidP="00D7528B">
            <w:pPr>
              <w:jc w:val="center"/>
              <w:rPr>
                <w:bCs/>
                <w:color w:val="000000"/>
                <w:sz w:val="28"/>
                <w:szCs w:val="28"/>
              </w:rPr>
            </w:pPr>
            <w:r>
              <w:rPr>
                <w:bCs/>
                <w:color w:val="000000"/>
                <w:sz w:val="28"/>
                <w:szCs w:val="28"/>
              </w:rPr>
              <w:t>Ожидаемые значения 2018 год</w:t>
            </w:r>
          </w:p>
        </w:tc>
        <w:tc>
          <w:tcPr>
            <w:tcW w:w="992" w:type="dxa"/>
            <w:vAlign w:val="center"/>
          </w:tcPr>
          <w:p w14:paraId="44407E1F" w14:textId="77777777" w:rsidR="00DF3B9F" w:rsidRDefault="00DF3B9F" w:rsidP="00D7528B">
            <w:pPr>
              <w:jc w:val="center"/>
              <w:rPr>
                <w:bCs/>
                <w:color w:val="000000"/>
                <w:sz w:val="28"/>
                <w:szCs w:val="28"/>
              </w:rPr>
            </w:pPr>
            <w:r>
              <w:rPr>
                <w:bCs/>
                <w:color w:val="000000"/>
                <w:sz w:val="28"/>
                <w:szCs w:val="28"/>
              </w:rPr>
              <w:t>План 2019 год</w:t>
            </w:r>
          </w:p>
        </w:tc>
        <w:tc>
          <w:tcPr>
            <w:tcW w:w="1134" w:type="dxa"/>
            <w:vAlign w:val="center"/>
          </w:tcPr>
          <w:p w14:paraId="793346F9" w14:textId="77777777" w:rsidR="00DF3B9F" w:rsidRDefault="00DF3B9F" w:rsidP="00D7528B">
            <w:pPr>
              <w:jc w:val="center"/>
              <w:rPr>
                <w:bCs/>
                <w:color w:val="000000"/>
                <w:sz w:val="28"/>
                <w:szCs w:val="28"/>
              </w:rPr>
            </w:pPr>
            <w:r>
              <w:rPr>
                <w:bCs/>
                <w:color w:val="000000"/>
                <w:sz w:val="28"/>
                <w:szCs w:val="28"/>
              </w:rPr>
              <w:t>План 2020 год</w:t>
            </w:r>
          </w:p>
        </w:tc>
        <w:tc>
          <w:tcPr>
            <w:tcW w:w="1134" w:type="dxa"/>
            <w:vAlign w:val="center"/>
          </w:tcPr>
          <w:p w14:paraId="3F36A4E2" w14:textId="77777777" w:rsidR="00DF3B9F" w:rsidRDefault="00DF3B9F" w:rsidP="00D7528B">
            <w:pPr>
              <w:jc w:val="center"/>
              <w:rPr>
                <w:bCs/>
                <w:color w:val="000000"/>
                <w:sz w:val="28"/>
                <w:szCs w:val="28"/>
              </w:rPr>
            </w:pPr>
            <w:r>
              <w:rPr>
                <w:bCs/>
                <w:color w:val="000000"/>
                <w:sz w:val="28"/>
                <w:szCs w:val="28"/>
              </w:rPr>
              <w:t>План 2021 год</w:t>
            </w:r>
          </w:p>
        </w:tc>
        <w:tc>
          <w:tcPr>
            <w:tcW w:w="1105" w:type="dxa"/>
            <w:vAlign w:val="center"/>
          </w:tcPr>
          <w:p w14:paraId="2E6057A1" w14:textId="77777777" w:rsidR="00DF3B9F" w:rsidRDefault="00DF3B9F" w:rsidP="00D7528B">
            <w:pPr>
              <w:jc w:val="center"/>
              <w:rPr>
                <w:bCs/>
                <w:color w:val="000000"/>
                <w:sz w:val="28"/>
                <w:szCs w:val="28"/>
              </w:rPr>
            </w:pPr>
            <w:r>
              <w:rPr>
                <w:bCs/>
                <w:color w:val="000000"/>
                <w:sz w:val="28"/>
                <w:szCs w:val="28"/>
              </w:rPr>
              <w:t>План 2022 год</w:t>
            </w:r>
          </w:p>
        </w:tc>
        <w:tc>
          <w:tcPr>
            <w:tcW w:w="1105" w:type="dxa"/>
            <w:vAlign w:val="center"/>
          </w:tcPr>
          <w:p w14:paraId="410E9A0C" w14:textId="77777777" w:rsidR="00DF3B9F" w:rsidRDefault="00DF3B9F" w:rsidP="00D7528B">
            <w:pPr>
              <w:jc w:val="center"/>
              <w:rPr>
                <w:bCs/>
                <w:color w:val="000000"/>
                <w:sz w:val="28"/>
                <w:szCs w:val="28"/>
              </w:rPr>
            </w:pPr>
            <w:r>
              <w:rPr>
                <w:bCs/>
                <w:color w:val="000000"/>
                <w:sz w:val="28"/>
                <w:szCs w:val="28"/>
              </w:rPr>
              <w:t>План 2023 год</w:t>
            </w:r>
          </w:p>
        </w:tc>
        <w:tc>
          <w:tcPr>
            <w:tcW w:w="1105" w:type="dxa"/>
            <w:vAlign w:val="center"/>
          </w:tcPr>
          <w:p w14:paraId="6838A10A" w14:textId="77777777" w:rsidR="00DF3B9F" w:rsidRDefault="00DF3B9F" w:rsidP="00D7528B">
            <w:pPr>
              <w:jc w:val="center"/>
              <w:rPr>
                <w:bCs/>
                <w:color w:val="000000"/>
                <w:sz w:val="28"/>
                <w:szCs w:val="28"/>
              </w:rPr>
            </w:pPr>
            <w:r>
              <w:rPr>
                <w:bCs/>
                <w:color w:val="000000"/>
                <w:sz w:val="28"/>
                <w:szCs w:val="28"/>
              </w:rPr>
              <w:t>План 2024 год</w:t>
            </w:r>
          </w:p>
        </w:tc>
      </w:tr>
      <w:tr w:rsidR="00DF3B9F" w14:paraId="591BA38C" w14:textId="77777777" w:rsidTr="00D7528B">
        <w:tc>
          <w:tcPr>
            <w:tcW w:w="822" w:type="dxa"/>
          </w:tcPr>
          <w:p w14:paraId="54238304" w14:textId="77777777" w:rsidR="00DF3B9F" w:rsidRDefault="00DF3B9F" w:rsidP="00D7528B">
            <w:pPr>
              <w:jc w:val="center"/>
              <w:rPr>
                <w:bCs/>
                <w:color w:val="000000"/>
                <w:sz w:val="28"/>
                <w:szCs w:val="28"/>
              </w:rPr>
            </w:pPr>
            <w:r>
              <w:rPr>
                <w:bCs/>
                <w:color w:val="000000"/>
                <w:sz w:val="28"/>
                <w:szCs w:val="28"/>
              </w:rPr>
              <w:t>1</w:t>
            </w:r>
          </w:p>
        </w:tc>
        <w:tc>
          <w:tcPr>
            <w:tcW w:w="3572" w:type="dxa"/>
          </w:tcPr>
          <w:p w14:paraId="71660485" w14:textId="77777777" w:rsidR="00DF3B9F" w:rsidRDefault="00DF3B9F" w:rsidP="00D7528B">
            <w:pPr>
              <w:jc w:val="center"/>
              <w:rPr>
                <w:bCs/>
                <w:color w:val="000000"/>
                <w:sz w:val="28"/>
                <w:szCs w:val="28"/>
              </w:rPr>
            </w:pPr>
            <w:r>
              <w:rPr>
                <w:bCs/>
                <w:color w:val="000000"/>
                <w:sz w:val="28"/>
                <w:szCs w:val="28"/>
              </w:rPr>
              <w:t>2</w:t>
            </w:r>
          </w:p>
        </w:tc>
        <w:tc>
          <w:tcPr>
            <w:tcW w:w="850" w:type="dxa"/>
          </w:tcPr>
          <w:p w14:paraId="71C85AE0" w14:textId="77777777" w:rsidR="00DF3B9F" w:rsidRDefault="00DF3B9F" w:rsidP="00D7528B">
            <w:pPr>
              <w:jc w:val="center"/>
              <w:rPr>
                <w:bCs/>
                <w:color w:val="000000"/>
                <w:sz w:val="28"/>
                <w:szCs w:val="28"/>
              </w:rPr>
            </w:pPr>
            <w:r>
              <w:rPr>
                <w:bCs/>
                <w:color w:val="000000"/>
                <w:sz w:val="28"/>
                <w:szCs w:val="28"/>
              </w:rPr>
              <w:t>3</w:t>
            </w:r>
          </w:p>
        </w:tc>
        <w:tc>
          <w:tcPr>
            <w:tcW w:w="1647" w:type="dxa"/>
          </w:tcPr>
          <w:p w14:paraId="2E532741" w14:textId="77777777" w:rsidR="00DF3B9F" w:rsidRDefault="00DF3B9F" w:rsidP="00D7528B">
            <w:pPr>
              <w:jc w:val="center"/>
              <w:rPr>
                <w:bCs/>
                <w:color w:val="000000"/>
                <w:sz w:val="28"/>
                <w:szCs w:val="28"/>
              </w:rPr>
            </w:pPr>
            <w:r>
              <w:rPr>
                <w:bCs/>
                <w:color w:val="000000"/>
                <w:sz w:val="28"/>
                <w:szCs w:val="28"/>
              </w:rPr>
              <w:t>4</w:t>
            </w:r>
          </w:p>
        </w:tc>
        <w:tc>
          <w:tcPr>
            <w:tcW w:w="992" w:type="dxa"/>
          </w:tcPr>
          <w:p w14:paraId="4715C766" w14:textId="77777777" w:rsidR="00DF3B9F" w:rsidRDefault="00DF3B9F" w:rsidP="00D7528B">
            <w:pPr>
              <w:jc w:val="center"/>
              <w:rPr>
                <w:bCs/>
                <w:color w:val="000000"/>
                <w:sz w:val="28"/>
                <w:szCs w:val="28"/>
              </w:rPr>
            </w:pPr>
            <w:r>
              <w:rPr>
                <w:bCs/>
                <w:color w:val="000000"/>
                <w:sz w:val="28"/>
                <w:szCs w:val="28"/>
              </w:rPr>
              <w:t>5</w:t>
            </w:r>
          </w:p>
        </w:tc>
        <w:tc>
          <w:tcPr>
            <w:tcW w:w="1134" w:type="dxa"/>
          </w:tcPr>
          <w:p w14:paraId="298F6547" w14:textId="77777777" w:rsidR="00DF3B9F" w:rsidRDefault="00DF3B9F" w:rsidP="00D7528B">
            <w:pPr>
              <w:jc w:val="center"/>
              <w:rPr>
                <w:bCs/>
                <w:color w:val="000000"/>
                <w:sz w:val="28"/>
                <w:szCs w:val="28"/>
              </w:rPr>
            </w:pPr>
            <w:r>
              <w:rPr>
                <w:bCs/>
                <w:color w:val="000000"/>
                <w:sz w:val="28"/>
                <w:szCs w:val="28"/>
              </w:rPr>
              <w:t>6</w:t>
            </w:r>
          </w:p>
        </w:tc>
        <w:tc>
          <w:tcPr>
            <w:tcW w:w="1134" w:type="dxa"/>
          </w:tcPr>
          <w:p w14:paraId="7D2D2ABB" w14:textId="77777777" w:rsidR="00DF3B9F" w:rsidRDefault="00DF3B9F" w:rsidP="00D7528B">
            <w:pPr>
              <w:jc w:val="center"/>
              <w:rPr>
                <w:bCs/>
                <w:color w:val="000000"/>
                <w:sz w:val="28"/>
                <w:szCs w:val="28"/>
              </w:rPr>
            </w:pPr>
            <w:r>
              <w:rPr>
                <w:bCs/>
                <w:color w:val="000000"/>
                <w:sz w:val="28"/>
                <w:szCs w:val="28"/>
              </w:rPr>
              <w:t>7</w:t>
            </w:r>
          </w:p>
        </w:tc>
        <w:tc>
          <w:tcPr>
            <w:tcW w:w="1105" w:type="dxa"/>
          </w:tcPr>
          <w:p w14:paraId="48CD5540" w14:textId="77777777" w:rsidR="00DF3B9F" w:rsidRDefault="00DF3B9F" w:rsidP="00D7528B">
            <w:pPr>
              <w:jc w:val="center"/>
              <w:rPr>
                <w:bCs/>
                <w:color w:val="000000"/>
                <w:sz w:val="28"/>
                <w:szCs w:val="28"/>
              </w:rPr>
            </w:pPr>
            <w:r>
              <w:rPr>
                <w:bCs/>
                <w:color w:val="000000"/>
                <w:sz w:val="28"/>
                <w:szCs w:val="28"/>
              </w:rPr>
              <w:t>8</w:t>
            </w:r>
          </w:p>
        </w:tc>
        <w:tc>
          <w:tcPr>
            <w:tcW w:w="1105" w:type="dxa"/>
          </w:tcPr>
          <w:p w14:paraId="084C41E9" w14:textId="77777777" w:rsidR="00DF3B9F" w:rsidRDefault="00DF3B9F" w:rsidP="00D7528B">
            <w:pPr>
              <w:jc w:val="center"/>
              <w:rPr>
                <w:bCs/>
                <w:color w:val="000000"/>
                <w:sz w:val="28"/>
                <w:szCs w:val="28"/>
              </w:rPr>
            </w:pPr>
            <w:r>
              <w:rPr>
                <w:bCs/>
                <w:color w:val="000000"/>
                <w:sz w:val="28"/>
                <w:szCs w:val="28"/>
              </w:rPr>
              <w:t>9</w:t>
            </w:r>
          </w:p>
        </w:tc>
        <w:tc>
          <w:tcPr>
            <w:tcW w:w="1105" w:type="dxa"/>
          </w:tcPr>
          <w:p w14:paraId="708929F6" w14:textId="77777777" w:rsidR="00DF3B9F" w:rsidRDefault="00DF3B9F" w:rsidP="00D7528B">
            <w:pPr>
              <w:jc w:val="center"/>
              <w:rPr>
                <w:bCs/>
                <w:color w:val="000000"/>
                <w:sz w:val="28"/>
                <w:szCs w:val="28"/>
              </w:rPr>
            </w:pPr>
            <w:r>
              <w:rPr>
                <w:bCs/>
                <w:color w:val="000000"/>
                <w:sz w:val="28"/>
                <w:szCs w:val="28"/>
              </w:rPr>
              <w:t>10</w:t>
            </w:r>
          </w:p>
        </w:tc>
      </w:tr>
      <w:tr w:rsidR="00DF3B9F" w14:paraId="7A57BCA4" w14:textId="77777777" w:rsidTr="00D7528B">
        <w:trPr>
          <w:trHeight w:val="514"/>
        </w:trPr>
        <w:tc>
          <w:tcPr>
            <w:tcW w:w="13466" w:type="dxa"/>
            <w:gridSpan w:val="10"/>
            <w:vAlign w:val="center"/>
          </w:tcPr>
          <w:p w14:paraId="145E2254" w14:textId="77777777" w:rsidR="00DF3B9F" w:rsidRDefault="00DF3B9F" w:rsidP="00DF3B9F">
            <w:pPr>
              <w:pStyle w:val="af3"/>
              <w:numPr>
                <w:ilvl w:val="0"/>
                <w:numId w:val="6"/>
              </w:numPr>
              <w:jc w:val="center"/>
              <w:rPr>
                <w:bCs/>
                <w:color w:val="000000"/>
                <w:sz w:val="28"/>
                <w:szCs w:val="28"/>
              </w:rPr>
            </w:pPr>
            <w:r>
              <w:rPr>
                <w:bCs/>
                <w:color w:val="000000"/>
                <w:sz w:val="28"/>
                <w:szCs w:val="28"/>
              </w:rPr>
              <w:t>Показатели надежности и бесперебойности водоотведения</w:t>
            </w:r>
          </w:p>
        </w:tc>
      </w:tr>
      <w:tr w:rsidR="00DF3B9F" w14:paraId="628794B0" w14:textId="77777777" w:rsidTr="00D7528B">
        <w:trPr>
          <w:trHeight w:val="1273"/>
        </w:trPr>
        <w:tc>
          <w:tcPr>
            <w:tcW w:w="822" w:type="dxa"/>
            <w:vAlign w:val="center"/>
          </w:tcPr>
          <w:p w14:paraId="12ECCE66" w14:textId="77777777" w:rsidR="00DF3B9F" w:rsidRDefault="00DF3B9F" w:rsidP="00D7528B">
            <w:pPr>
              <w:jc w:val="center"/>
              <w:rPr>
                <w:bCs/>
                <w:color w:val="000000"/>
                <w:sz w:val="28"/>
                <w:szCs w:val="28"/>
              </w:rPr>
            </w:pPr>
            <w:r>
              <w:rPr>
                <w:bCs/>
                <w:color w:val="000000"/>
                <w:sz w:val="28"/>
                <w:szCs w:val="28"/>
              </w:rPr>
              <w:t>1.1.</w:t>
            </w:r>
          </w:p>
        </w:tc>
        <w:tc>
          <w:tcPr>
            <w:tcW w:w="3572" w:type="dxa"/>
          </w:tcPr>
          <w:p w14:paraId="21B6EB69" w14:textId="77777777" w:rsidR="00DF3B9F" w:rsidRDefault="00DF3B9F" w:rsidP="00D7528B">
            <w:pPr>
              <w:rPr>
                <w:bCs/>
                <w:color w:val="000000"/>
                <w:sz w:val="28"/>
                <w:szCs w:val="28"/>
              </w:rPr>
            </w:pPr>
            <w:r w:rsidRPr="00FE6F9F">
              <w:rPr>
                <w:color w:val="000000" w:themeColor="text1"/>
                <w:sz w:val="22"/>
                <w:szCs w:val="22"/>
              </w:rPr>
              <w:t>Удельное количество аварий и засоров в расчете на протяженность канализационной сети в год (ед./км)</w:t>
            </w:r>
          </w:p>
        </w:tc>
        <w:tc>
          <w:tcPr>
            <w:tcW w:w="850" w:type="dxa"/>
            <w:vAlign w:val="center"/>
          </w:tcPr>
          <w:p w14:paraId="0171D225" w14:textId="77777777" w:rsidR="00DF3B9F" w:rsidRPr="00C93DA4" w:rsidRDefault="00DF3B9F" w:rsidP="00D7528B">
            <w:pPr>
              <w:jc w:val="center"/>
              <w:rPr>
                <w:bCs/>
                <w:sz w:val="28"/>
                <w:szCs w:val="28"/>
              </w:rPr>
            </w:pPr>
            <w:r w:rsidRPr="00C93DA4">
              <w:rPr>
                <w:bCs/>
                <w:sz w:val="28"/>
                <w:szCs w:val="28"/>
              </w:rPr>
              <w:t>-</w:t>
            </w:r>
          </w:p>
        </w:tc>
        <w:tc>
          <w:tcPr>
            <w:tcW w:w="1647" w:type="dxa"/>
            <w:vAlign w:val="center"/>
          </w:tcPr>
          <w:p w14:paraId="0697955C" w14:textId="77777777" w:rsidR="00DF3B9F" w:rsidRPr="00C93DA4" w:rsidRDefault="00DF3B9F" w:rsidP="00D7528B">
            <w:pPr>
              <w:jc w:val="center"/>
              <w:rPr>
                <w:bCs/>
                <w:sz w:val="28"/>
                <w:szCs w:val="28"/>
              </w:rPr>
            </w:pPr>
            <w:r w:rsidRPr="00C93DA4">
              <w:rPr>
                <w:bCs/>
                <w:sz w:val="28"/>
                <w:szCs w:val="28"/>
              </w:rPr>
              <w:t>-</w:t>
            </w:r>
          </w:p>
        </w:tc>
        <w:tc>
          <w:tcPr>
            <w:tcW w:w="992" w:type="dxa"/>
            <w:vAlign w:val="center"/>
          </w:tcPr>
          <w:p w14:paraId="00499B95" w14:textId="77777777" w:rsidR="00DF3B9F" w:rsidRPr="00C93DA4" w:rsidRDefault="00DF3B9F" w:rsidP="00D7528B">
            <w:pPr>
              <w:jc w:val="center"/>
              <w:rPr>
                <w:bCs/>
                <w:sz w:val="28"/>
                <w:szCs w:val="28"/>
              </w:rPr>
            </w:pPr>
            <w:r w:rsidRPr="00C93DA4">
              <w:rPr>
                <w:bCs/>
                <w:sz w:val="28"/>
                <w:szCs w:val="28"/>
              </w:rPr>
              <w:t>-</w:t>
            </w:r>
          </w:p>
        </w:tc>
        <w:tc>
          <w:tcPr>
            <w:tcW w:w="1134" w:type="dxa"/>
            <w:vAlign w:val="center"/>
          </w:tcPr>
          <w:p w14:paraId="22E241BC" w14:textId="77777777" w:rsidR="00DF3B9F" w:rsidRPr="00C93DA4" w:rsidRDefault="00DF3B9F" w:rsidP="00D7528B">
            <w:pPr>
              <w:jc w:val="center"/>
              <w:rPr>
                <w:bCs/>
                <w:sz w:val="28"/>
                <w:szCs w:val="28"/>
              </w:rPr>
            </w:pPr>
            <w:r w:rsidRPr="00C93DA4">
              <w:rPr>
                <w:bCs/>
                <w:sz w:val="28"/>
                <w:szCs w:val="28"/>
              </w:rPr>
              <w:t>-</w:t>
            </w:r>
          </w:p>
        </w:tc>
        <w:tc>
          <w:tcPr>
            <w:tcW w:w="1134" w:type="dxa"/>
            <w:vAlign w:val="center"/>
          </w:tcPr>
          <w:p w14:paraId="5D009001" w14:textId="77777777" w:rsidR="00DF3B9F" w:rsidRPr="00C93DA4" w:rsidRDefault="00DF3B9F" w:rsidP="00D7528B">
            <w:pPr>
              <w:jc w:val="center"/>
              <w:rPr>
                <w:bCs/>
                <w:sz w:val="28"/>
                <w:szCs w:val="28"/>
              </w:rPr>
            </w:pPr>
            <w:r w:rsidRPr="00C93DA4">
              <w:rPr>
                <w:bCs/>
                <w:sz w:val="28"/>
                <w:szCs w:val="28"/>
              </w:rPr>
              <w:t>-</w:t>
            </w:r>
          </w:p>
        </w:tc>
        <w:tc>
          <w:tcPr>
            <w:tcW w:w="1105" w:type="dxa"/>
            <w:vAlign w:val="center"/>
          </w:tcPr>
          <w:p w14:paraId="79A170CB" w14:textId="77777777" w:rsidR="00DF3B9F" w:rsidRPr="00C93DA4" w:rsidRDefault="00DF3B9F" w:rsidP="00D7528B">
            <w:pPr>
              <w:jc w:val="center"/>
              <w:rPr>
                <w:bCs/>
                <w:sz w:val="28"/>
                <w:szCs w:val="28"/>
              </w:rPr>
            </w:pPr>
            <w:r w:rsidRPr="00C93DA4">
              <w:rPr>
                <w:bCs/>
                <w:sz w:val="28"/>
                <w:szCs w:val="28"/>
              </w:rPr>
              <w:t>-</w:t>
            </w:r>
          </w:p>
        </w:tc>
        <w:tc>
          <w:tcPr>
            <w:tcW w:w="1105" w:type="dxa"/>
            <w:vAlign w:val="center"/>
          </w:tcPr>
          <w:p w14:paraId="4171144E" w14:textId="77777777" w:rsidR="00DF3B9F" w:rsidRPr="00C93DA4" w:rsidRDefault="00DF3B9F" w:rsidP="00D7528B">
            <w:pPr>
              <w:jc w:val="center"/>
              <w:rPr>
                <w:bCs/>
                <w:sz w:val="28"/>
                <w:szCs w:val="28"/>
              </w:rPr>
            </w:pPr>
            <w:r w:rsidRPr="00C93DA4">
              <w:rPr>
                <w:bCs/>
                <w:sz w:val="28"/>
                <w:szCs w:val="28"/>
              </w:rPr>
              <w:t>-</w:t>
            </w:r>
          </w:p>
        </w:tc>
        <w:tc>
          <w:tcPr>
            <w:tcW w:w="1105" w:type="dxa"/>
            <w:vAlign w:val="center"/>
          </w:tcPr>
          <w:p w14:paraId="2A24D838" w14:textId="77777777" w:rsidR="00DF3B9F" w:rsidRPr="00C93DA4" w:rsidRDefault="00DF3B9F" w:rsidP="00D7528B">
            <w:pPr>
              <w:jc w:val="center"/>
              <w:rPr>
                <w:bCs/>
                <w:sz w:val="28"/>
                <w:szCs w:val="28"/>
              </w:rPr>
            </w:pPr>
            <w:r w:rsidRPr="00C93DA4">
              <w:rPr>
                <w:bCs/>
                <w:sz w:val="28"/>
                <w:szCs w:val="28"/>
              </w:rPr>
              <w:t>-</w:t>
            </w:r>
          </w:p>
        </w:tc>
      </w:tr>
      <w:tr w:rsidR="00DF3B9F" w14:paraId="2F0165A7" w14:textId="77777777" w:rsidTr="00D7528B">
        <w:trPr>
          <w:trHeight w:val="630"/>
        </w:trPr>
        <w:tc>
          <w:tcPr>
            <w:tcW w:w="13466" w:type="dxa"/>
            <w:gridSpan w:val="10"/>
            <w:vAlign w:val="center"/>
          </w:tcPr>
          <w:p w14:paraId="0660148F" w14:textId="77777777" w:rsidR="00DF3B9F" w:rsidRPr="00C93DA4" w:rsidRDefault="00DF3B9F" w:rsidP="00DF3B9F">
            <w:pPr>
              <w:pStyle w:val="af3"/>
              <w:numPr>
                <w:ilvl w:val="0"/>
                <w:numId w:val="6"/>
              </w:numPr>
              <w:jc w:val="center"/>
              <w:rPr>
                <w:bCs/>
                <w:sz w:val="28"/>
                <w:szCs w:val="28"/>
              </w:rPr>
            </w:pPr>
            <w:r w:rsidRPr="00C93DA4">
              <w:rPr>
                <w:bCs/>
                <w:sz w:val="28"/>
                <w:szCs w:val="28"/>
              </w:rPr>
              <w:t>Показатели качества очистки сточных вод</w:t>
            </w:r>
          </w:p>
        </w:tc>
      </w:tr>
      <w:tr w:rsidR="00DF3B9F" w14:paraId="5941770E" w14:textId="77777777" w:rsidTr="00D7528B">
        <w:trPr>
          <w:trHeight w:val="2433"/>
        </w:trPr>
        <w:tc>
          <w:tcPr>
            <w:tcW w:w="822" w:type="dxa"/>
            <w:vAlign w:val="center"/>
          </w:tcPr>
          <w:p w14:paraId="63A577E1" w14:textId="77777777" w:rsidR="00DF3B9F" w:rsidRDefault="00DF3B9F" w:rsidP="00D7528B">
            <w:pPr>
              <w:jc w:val="center"/>
              <w:rPr>
                <w:bCs/>
                <w:color w:val="000000"/>
                <w:sz w:val="28"/>
                <w:szCs w:val="28"/>
              </w:rPr>
            </w:pPr>
            <w:r>
              <w:rPr>
                <w:bCs/>
                <w:color w:val="000000"/>
                <w:sz w:val="28"/>
                <w:szCs w:val="28"/>
              </w:rPr>
              <w:t>2.1.</w:t>
            </w:r>
          </w:p>
        </w:tc>
        <w:tc>
          <w:tcPr>
            <w:tcW w:w="3572" w:type="dxa"/>
            <w:vAlign w:val="center"/>
          </w:tcPr>
          <w:p w14:paraId="5DF4E620" w14:textId="77777777" w:rsidR="00DF3B9F" w:rsidRPr="00656E97" w:rsidRDefault="00DF3B9F" w:rsidP="00D7528B">
            <w:pPr>
              <w:rPr>
                <w:color w:val="000000" w:themeColor="text1"/>
                <w:sz w:val="22"/>
                <w:szCs w:val="22"/>
              </w:rPr>
            </w:pPr>
            <w:r w:rsidRPr="00656E97">
              <w:rPr>
                <w:color w:val="000000" w:themeColor="text1"/>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850" w:type="dxa"/>
            <w:vAlign w:val="center"/>
          </w:tcPr>
          <w:p w14:paraId="172D4F57" w14:textId="77777777" w:rsidR="00DF3B9F" w:rsidRPr="00C93DA4" w:rsidRDefault="00DF3B9F" w:rsidP="00D7528B">
            <w:pPr>
              <w:jc w:val="center"/>
              <w:rPr>
                <w:bCs/>
                <w:sz w:val="28"/>
                <w:szCs w:val="28"/>
              </w:rPr>
            </w:pPr>
            <w:r w:rsidRPr="00C93DA4">
              <w:rPr>
                <w:bCs/>
                <w:sz w:val="28"/>
                <w:szCs w:val="28"/>
              </w:rPr>
              <w:t>-</w:t>
            </w:r>
          </w:p>
        </w:tc>
        <w:tc>
          <w:tcPr>
            <w:tcW w:w="1647" w:type="dxa"/>
            <w:vAlign w:val="center"/>
          </w:tcPr>
          <w:p w14:paraId="40497DCB" w14:textId="77777777" w:rsidR="00DF3B9F" w:rsidRPr="00C93DA4" w:rsidRDefault="00DF3B9F" w:rsidP="00D7528B">
            <w:pPr>
              <w:jc w:val="center"/>
              <w:rPr>
                <w:bCs/>
                <w:sz w:val="28"/>
                <w:szCs w:val="28"/>
              </w:rPr>
            </w:pPr>
            <w:r w:rsidRPr="00C93DA4">
              <w:rPr>
                <w:bCs/>
                <w:sz w:val="28"/>
                <w:szCs w:val="28"/>
              </w:rPr>
              <w:t>-</w:t>
            </w:r>
          </w:p>
        </w:tc>
        <w:tc>
          <w:tcPr>
            <w:tcW w:w="992" w:type="dxa"/>
            <w:vAlign w:val="center"/>
          </w:tcPr>
          <w:p w14:paraId="5E6BAFA2" w14:textId="77777777" w:rsidR="00DF3B9F" w:rsidRPr="00C93DA4" w:rsidRDefault="00DF3B9F" w:rsidP="00D7528B">
            <w:pPr>
              <w:jc w:val="center"/>
              <w:rPr>
                <w:bCs/>
                <w:sz w:val="28"/>
                <w:szCs w:val="28"/>
              </w:rPr>
            </w:pPr>
            <w:r w:rsidRPr="00C93DA4">
              <w:rPr>
                <w:bCs/>
                <w:sz w:val="28"/>
                <w:szCs w:val="28"/>
              </w:rPr>
              <w:t>-</w:t>
            </w:r>
          </w:p>
        </w:tc>
        <w:tc>
          <w:tcPr>
            <w:tcW w:w="1134" w:type="dxa"/>
            <w:vAlign w:val="center"/>
          </w:tcPr>
          <w:p w14:paraId="643DC05A" w14:textId="77777777" w:rsidR="00DF3B9F" w:rsidRPr="00C93DA4" w:rsidRDefault="00DF3B9F" w:rsidP="00D7528B">
            <w:pPr>
              <w:jc w:val="center"/>
              <w:rPr>
                <w:bCs/>
                <w:sz w:val="28"/>
                <w:szCs w:val="28"/>
              </w:rPr>
            </w:pPr>
            <w:r w:rsidRPr="00C93DA4">
              <w:rPr>
                <w:bCs/>
                <w:sz w:val="28"/>
                <w:szCs w:val="28"/>
              </w:rPr>
              <w:t>-</w:t>
            </w:r>
          </w:p>
        </w:tc>
        <w:tc>
          <w:tcPr>
            <w:tcW w:w="1134" w:type="dxa"/>
            <w:vAlign w:val="center"/>
          </w:tcPr>
          <w:p w14:paraId="3009291E" w14:textId="77777777" w:rsidR="00DF3B9F" w:rsidRPr="00C93DA4" w:rsidRDefault="00DF3B9F" w:rsidP="00D7528B">
            <w:pPr>
              <w:jc w:val="center"/>
              <w:rPr>
                <w:bCs/>
                <w:sz w:val="28"/>
                <w:szCs w:val="28"/>
              </w:rPr>
            </w:pPr>
            <w:r w:rsidRPr="00C93DA4">
              <w:rPr>
                <w:bCs/>
                <w:sz w:val="28"/>
                <w:szCs w:val="28"/>
              </w:rPr>
              <w:t>-</w:t>
            </w:r>
          </w:p>
        </w:tc>
        <w:tc>
          <w:tcPr>
            <w:tcW w:w="1105" w:type="dxa"/>
            <w:vAlign w:val="center"/>
          </w:tcPr>
          <w:p w14:paraId="6A7B375E" w14:textId="77777777" w:rsidR="00DF3B9F" w:rsidRPr="00C93DA4" w:rsidRDefault="00DF3B9F" w:rsidP="00D7528B">
            <w:pPr>
              <w:jc w:val="center"/>
              <w:rPr>
                <w:bCs/>
                <w:sz w:val="28"/>
                <w:szCs w:val="28"/>
              </w:rPr>
            </w:pPr>
            <w:r w:rsidRPr="00C93DA4">
              <w:rPr>
                <w:bCs/>
                <w:sz w:val="28"/>
                <w:szCs w:val="28"/>
              </w:rPr>
              <w:t>-</w:t>
            </w:r>
          </w:p>
        </w:tc>
        <w:tc>
          <w:tcPr>
            <w:tcW w:w="1105" w:type="dxa"/>
            <w:vAlign w:val="center"/>
          </w:tcPr>
          <w:p w14:paraId="1407F854" w14:textId="77777777" w:rsidR="00DF3B9F" w:rsidRPr="00C93DA4" w:rsidRDefault="00DF3B9F" w:rsidP="00D7528B">
            <w:pPr>
              <w:jc w:val="center"/>
              <w:rPr>
                <w:bCs/>
                <w:sz w:val="28"/>
                <w:szCs w:val="28"/>
              </w:rPr>
            </w:pPr>
            <w:r w:rsidRPr="00C93DA4">
              <w:rPr>
                <w:bCs/>
                <w:sz w:val="28"/>
                <w:szCs w:val="28"/>
              </w:rPr>
              <w:t>-</w:t>
            </w:r>
          </w:p>
        </w:tc>
        <w:tc>
          <w:tcPr>
            <w:tcW w:w="1105" w:type="dxa"/>
            <w:vAlign w:val="center"/>
          </w:tcPr>
          <w:p w14:paraId="10CE6691" w14:textId="77777777" w:rsidR="00DF3B9F" w:rsidRPr="00C93DA4" w:rsidRDefault="00DF3B9F" w:rsidP="00D7528B">
            <w:pPr>
              <w:jc w:val="center"/>
              <w:rPr>
                <w:bCs/>
                <w:sz w:val="28"/>
                <w:szCs w:val="28"/>
              </w:rPr>
            </w:pPr>
            <w:r w:rsidRPr="00C93DA4">
              <w:rPr>
                <w:bCs/>
                <w:sz w:val="28"/>
                <w:szCs w:val="28"/>
              </w:rPr>
              <w:t>-</w:t>
            </w:r>
          </w:p>
        </w:tc>
      </w:tr>
      <w:tr w:rsidR="00DF3B9F" w14:paraId="5CA9A069" w14:textId="77777777" w:rsidTr="00D7528B">
        <w:trPr>
          <w:trHeight w:val="2244"/>
        </w:trPr>
        <w:tc>
          <w:tcPr>
            <w:tcW w:w="822" w:type="dxa"/>
            <w:vAlign w:val="center"/>
          </w:tcPr>
          <w:p w14:paraId="3F813EA2" w14:textId="77777777" w:rsidR="00DF3B9F" w:rsidRDefault="00DF3B9F" w:rsidP="00D7528B">
            <w:pPr>
              <w:jc w:val="center"/>
              <w:rPr>
                <w:bCs/>
                <w:color w:val="000000"/>
                <w:sz w:val="28"/>
                <w:szCs w:val="28"/>
              </w:rPr>
            </w:pPr>
            <w:r>
              <w:rPr>
                <w:bCs/>
                <w:color w:val="000000"/>
                <w:sz w:val="28"/>
                <w:szCs w:val="28"/>
              </w:rPr>
              <w:t>2.2.</w:t>
            </w:r>
          </w:p>
        </w:tc>
        <w:tc>
          <w:tcPr>
            <w:tcW w:w="3572" w:type="dxa"/>
            <w:vAlign w:val="center"/>
          </w:tcPr>
          <w:p w14:paraId="5C4CB1EE" w14:textId="77777777" w:rsidR="00DF3B9F" w:rsidRDefault="00DF3B9F" w:rsidP="00D7528B">
            <w:pPr>
              <w:rPr>
                <w:bCs/>
                <w:color w:val="000000"/>
                <w:sz w:val="28"/>
                <w:szCs w:val="28"/>
              </w:rPr>
            </w:pPr>
            <w:r w:rsidRPr="00656E97">
              <w:rPr>
                <w:color w:val="000000" w:themeColor="text1"/>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850" w:type="dxa"/>
            <w:vAlign w:val="center"/>
          </w:tcPr>
          <w:p w14:paraId="0552D294" w14:textId="77777777" w:rsidR="00DF3B9F" w:rsidRPr="00C93DA4" w:rsidRDefault="00DF3B9F" w:rsidP="00D7528B">
            <w:pPr>
              <w:jc w:val="center"/>
              <w:rPr>
                <w:bCs/>
                <w:sz w:val="28"/>
                <w:szCs w:val="28"/>
              </w:rPr>
            </w:pPr>
            <w:r w:rsidRPr="00C93DA4">
              <w:rPr>
                <w:bCs/>
                <w:sz w:val="28"/>
                <w:szCs w:val="28"/>
              </w:rPr>
              <w:t>-</w:t>
            </w:r>
          </w:p>
        </w:tc>
        <w:tc>
          <w:tcPr>
            <w:tcW w:w="1647" w:type="dxa"/>
            <w:vAlign w:val="center"/>
          </w:tcPr>
          <w:p w14:paraId="55652672" w14:textId="77777777" w:rsidR="00DF3B9F" w:rsidRPr="00C93DA4" w:rsidRDefault="00DF3B9F" w:rsidP="00D7528B">
            <w:pPr>
              <w:jc w:val="center"/>
              <w:rPr>
                <w:bCs/>
                <w:sz w:val="28"/>
                <w:szCs w:val="28"/>
              </w:rPr>
            </w:pPr>
            <w:r w:rsidRPr="00C93DA4">
              <w:rPr>
                <w:bCs/>
                <w:sz w:val="28"/>
                <w:szCs w:val="28"/>
              </w:rPr>
              <w:t>-</w:t>
            </w:r>
          </w:p>
        </w:tc>
        <w:tc>
          <w:tcPr>
            <w:tcW w:w="992" w:type="dxa"/>
            <w:vAlign w:val="center"/>
          </w:tcPr>
          <w:p w14:paraId="2480C379" w14:textId="77777777" w:rsidR="00DF3B9F" w:rsidRPr="00C93DA4" w:rsidRDefault="00DF3B9F" w:rsidP="00D7528B">
            <w:pPr>
              <w:jc w:val="center"/>
              <w:rPr>
                <w:bCs/>
                <w:sz w:val="28"/>
                <w:szCs w:val="28"/>
              </w:rPr>
            </w:pPr>
            <w:r w:rsidRPr="00C93DA4">
              <w:rPr>
                <w:bCs/>
                <w:sz w:val="28"/>
                <w:szCs w:val="28"/>
              </w:rPr>
              <w:t>-</w:t>
            </w:r>
          </w:p>
        </w:tc>
        <w:tc>
          <w:tcPr>
            <w:tcW w:w="1134" w:type="dxa"/>
            <w:vAlign w:val="center"/>
          </w:tcPr>
          <w:p w14:paraId="7AD7CD8C" w14:textId="77777777" w:rsidR="00DF3B9F" w:rsidRPr="00C93DA4" w:rsidRDefault="00DF3B9F" w:rsidP="00D7528B">
            <w:pPr>
              <w:jc w:val="center"/>
              <w:rPr>
                <w:bCs/>
                <w:sz w:val="28"/>
                <w:szCs w:val="28"/>
              </w:rPr>
            </w:pPr>
            <w:r w:rsidRPr="00C93DA4">
              <w:rPr>
                <w:bCs/>
                <w:sz w:val="28"/>
                <w:szCs w:val="28"/>
              </w:rPr>
              <w:t>-</w:t>
            </w:r>
          </w:p>
        </w:tc>
        <w:tc>
          <w:tcPr>
            <w:tcW w:w="1134" w:type="dxa"/>
            <w:vAlign w:val="center"/>
          </w:tcPr>
          <w:p w14:paraId="43F576D6" w14:textId="77777777" w:rsidR="00DF3B9F" w:rsidRPr="00C93DA4" w:rsidRDefault="00DF3B9F" w:rsidP="00D7528B">
            <w:pPr>
              <w:jc w:val="center"/>
              <w:rPr>
                <w:bCs/>
                <w:sz w:val="28"/>
                <w:szCs w:val="28"/>
              </w:rPr>
            </w:pPr>
            <w:r w:rsidRPr="00C93DA4">
              <w:rPr>
                <w:bCs/>
                <w:sz w:val="28"/>
                <w:szCs w:val="28"/>
              </w:rPr>
              <w:t>-</w:t>
            </w:r>
          </w:p>
        </w:tc>
        <w:tc>
          <w:tcPr>
            <w:tcW w:w="1105" w:type="dxa"/>
            <w:vAlign w:val="center"/>
          </w:tcPr>
          <w:p w14:paraId="3ADCB6B3" w14:textId="77777777" w:rsidR="00DF3B9F" w:rsidRPr="00C93DA4" w:rsidRDefault="00DF3B9F" w:rsidP="00D7528B">
            <w:pPr>
              <w:jc w:val="center"/>
              <w:rPr>
                <w:bCs/>
                <w:sz w:val="28"/>
                <w:szCs w:val="28"/>
              </w:rPr>
            </w:pPr>
            <w:r w:rsidRPr="00C93DA4">
              <w:rPr>
                <w:bCs/>
                <w:sz w:val="28"/>
                <w:szCs w:val="28"/>
              </w:rPr>
              <w:t>-</w:t>
            </w:r>
          </w:p>
        </w:tc>
        <w:tc>
          <w:tcPr>
            <w:tcW w:w="1105" w:type="dxa"/>
            <w:vAlign w:val="center"/>
          </w:tcPr>
          <w:p w14:paraId="4059CB64" w14:textId="77777777" w:rsidR="00DF3B9F" w:rsidRPr="00C93DA4" w:rsidRDefault="00DF3B9F" w:rsidP="00D7528B">
            <w:pPr>
              <w:jc w:val="center"/>
              <w:rPr>
                <w:bCs/>
                <w:sz w:val="28"/>
                <w:szCs w:val="28"/>
              </w:rPr>
            </w:pPr>
            <w:r w:rsidRPr="00C93DA4">
              <w:rPr>
                <w:bCs/>
                <w:sz w:val="28"/>
                <w:szCs w:val="28"/>
              </w:rPr>
              <w:t>-</w:t>
            </w:r>
          </w:p>
        </w:tc>
        <w:tc>
          <w:tcPr>
            <w:tcW w:w="1105" w:type="dxa"/>
            <w:vAlign w:val="center"/>
          </w:tcPr>
          <w:p w14:paraId="4FDC976A" w14:textId="77777777" w:rsidR="00DF3B9F" w:rsidRPr="00C93DA4" w:rsidRDefault="00DF3B9F" w:rsidP="00D7528B">
            <w:pPr>
              <w:jc w:val="center"/>
              <w:rPr>
                <w:bCs/>
                <w:sz w:val="28"/>
                <w:szCs w:val="28"/>
              </w:rPr>
            </w:pPr>
            <w:r w:rsidRPr="00C93DA4">
              <w:rPr>
                <w:bCs/>
                <w:sz w:val="28"/>
                <w:szCs w:val="28"/>
              </w:rPr>
              <w:t>-</w:t>
            </w:r>
          </w:p>
        </w:tc>
      </w:tr>
      <w:tr w:rsidR="00DF3B9F" w14:paraId="28193933" w14:textId="77777777" w:rsidTr="00D7528B">
        <w:trPr>
          <w:trHeight w:val="296"/>
        </w:trPr>
        <w:tc>
          <w:tcPr>
            <w:tcW w:w="822" w:type="dxa"/>
            <w:vAlign w:val="center"/>
          </w:tcPr>
          <w:p w14:paraId="727BD35A" w14:textId="77777777" w:rsidR="00DF3B9F" w:rsidRPr="00AA7092" w:rsidRDefault="00DF3B9F" w:rsidP="00D7528B">
            <w:pPr>
              <w:jc w:val="center"/>
              <w:rPr>
                <w:bCs/>
                <w:sz w:val="28"/>
                <w:szCs w:val="28"/>
              </w:rPr>
            </w:pPr>
            <w:r w:rsidRPr="00AA7092">
              <w:rPr>
                <w:bCs/>
                <w:sz w:val="28"/>
                <w:szCs w:val="28"/>
              </w:rPr>
              <w:t>1</w:t>
            </w:r>
          </w:p>
        </w:tc>
        <w:tc>
          <w:tcPr>
            <w:tcW w:w="3572" w:type="dxa"/>
            <w:vAlign w:val="center"/>
          </w:tcPr>
          <w:p w14:paraId="13682387" w14:textId="77777777" w:rsidR="00DF3B9F" w:rsidRPr="00AA7092" w:rsidRDefault="00DF3B9F" w:rsidP="00D7528B">
            <w:pPr>
              <w:jc w:val="center"/>
              <w:rPr>
                <w:sz w:val="28"/>
                <w:szCs w:val="28"/>
              </w:rPr>
            </w:pPr>
            <w:r w:rsidRPr="00AA7092">
              <w:rPr>
                <w:sz w:val="28"/>
                <w:szCs w:val="28"/>
              </w:rPr>
              <w:t>2</w:t>
            </w:r>
          </w:p>
        </w:tc>
        <w:tc>
          <w:tcPr>
            <w:tcW w:w="850" w:type="dxa"/>
            <w:vAlign w:val="center"/>
          </w:tcPr>
          <w:p w14:paraId="1D27A107" w14:textId="77777777" w:rsidR="00DF3B9F" w:rsidRPr="00AA7092" w:rsidRDefault="00DF3B9F" w:rsidP="00D7528B">
            <w:pPr>
              <w:jc w:val="center"/>
              <w:rPr>
                <w:bCs/>
                <w:sz w:val="28"/>
                <w:szCs w:val="28"/>
              </w:rPr>
            </w:pPr>
            <w:r w:rsidRPr="00AA7092">
              <w:rPr>
                <w:bCs/>
                <w:sz w:val="28"/>
                <w:szCs w:val="28"/>
              </w:rPr>
              <w:t>3</w:t>
            </w:r>
          </w:p>
        </w:tc>
        <w:tc>
          <w:tcPr>
            <w:tcW w:w="1647" w:type="dxa"/>
            <w:vAlign w:val="center"/>
          </w:tcPr>
          <w:p w14:paraId="145938C0" w14:textId="77777777" w:rsidR="00DF3B9F" w:rsidRPr="00AA7092" w:rsidRDefault="00DF3B9F" w:rsidP="00D7528B">
            <w:pPr>
              <w:jc w:val="center"/>
              <w:rPr>
                <w:bCs/>
                <w:sz w:val="28"/>
                <w:szCs w:val="28"/>
              </w:rPr>
            </w:pPr>
            <w:r w:rsidRPr="00AA7092">
              <w:rPr>
                <w:bCs/>
                <w:sz w:val="28"/>
                <w:szCs w:val="28"/>
              </w:rPr>
              <w:t>4</w:t>
            </w:r>
          </w:p>
        </w:tc>
        <w:tc>
          <w:tcPr>
            <w:tcW w:w="992" w:type="dxa"/>
            <w:vAlign w:val="center"/>
          </w:tcPr>
          <w:p w14:paraId="3DE2E1DC" w14:textId="77777777" w:rsidR="00DF3B9F" w:rsidRPr="00AA7092" w:rsidRDefault="00DF3B9F" w:rsidP="00D7528B">
            <w:pPr>
              <w:jc w:val="center"/>
              <w:rPr>
                <w:bCs/>
                <w:sz w:val="28"/>
                <w:szCs w:val="28"/>
              </w:rPr>
            </w:pPr>
            <w:r w:rsidRPr="00AA7092">
              <w:rPr>
                <w:bCs/>
                <w:sz w:val="28"/>
                <w:szCs w:val="28"/>
              </w:rPr>
              <w:t>5</w:t>
            </w:r>
          </w:p>
        </w:tc>
        <w:tc>
          <w:tcPr>
            <w:tcW w:w="1134" w:type="dxa"/>
            <w:vAlign w:val="center"/>
          </w:tcPr>
          <w:p w14:paraId="43FF9308" w14:textId="77777777" w:rsidR="00DF3B9F" w:rsidRPr="00AA7092" w:rsidRDefault="00DF3B9F" w:rsidP="00D7528B">
            <w:pPr>
              <w:jc w:val="center"/>
              <w:rPr>
                <w:bCs/>
                <w:sz w:val="28"/>
                <w:szCs w:val="28"/>
              </w:rPr>
            </w:pPr>
            <w:r w:rsidRPr="00AA7092">
              <w:rPr>
                <w:bCs/>
                <w:sz w:val="28"/>
                <w:szCs w:val="28"/>
              </w:rPr>
              <w:t>6</w:t>
            </w:r>
          </w:p>
        </w:tc>
        <w:tc>
          <w:tcPr>
            <w:tcW w:w="1134" w:type="dxa"/>
            <w:vAlign w:val="center"/>
          </w:tcPr>
          <w:p w14:paraId="3EB87924" w14:textId="77777777" w:rsidR="00DF3B9F" w:rsidRPr="00AA7092" w:rsidRDefault="00DF3B9F" w:rsidP="00D7528B">
            <w:pPr>
              <w:jc w:val="center"/>
              <w:rPr>
                <w:bCs/>
                <w:sz w:val="28"/>
                <w:szCs w:val="28"/>
              </w:rPr>
            </w:pPr>
            <w:r w:rsidRPr="00AA7092">
              <w:rPr>
                <w:bCs/>
                <w:sz w:val="28"/>
                <w:szCs w:val="28"/>
              </w:rPr>
              <w:t>7</w:t>
            </w:r>
          </w:p>
        </w:tc>
        <w:tc>
          <w:tcPr>
            <w:tcW w:w="1105" w:type="dxa"/>
            <w:vAlign w:val="center"/>
          </w:tcPr>
          <w:p w14:paraId="460C2EBF" w14:textId="77777777" w:rsidR="00DF3B9F" w:rsidRPr="00AA7092" w:rsidRDefault="00DF3B9F" w:rsidP="00D7528B">
            <w:pPr>
              <w:jc w:val="center"/>
              <w:rPr>
                <w:bCs/>
                <w:sz w:val="28"/>
                <w:szCs w:val="28"/>
              </w:rPr>
            </w:pPr>
            <w:r w:rsidRPr="00AA7092">
              <w:rPr>
                <w:bCs/>
                <w:sz w:val="28"/>
                <w:szCs w:val="28"/>
              </w:rPr>
              <w:t>8</w:t>
            </w:r>
          </w:p>
        </w:tc>
        <w:tc>
          <w:tcPr>
            <w:tcW w:w="1105" w:type="dxa"/>
            <w:vAlign w:val="center"/>
          </w:tcPr>
          <w:p w14:paraId="5C6A38F7" w14:textId="77777777" w:rsidR="00DF3B9F" w:rsidRPr="00AA7092" w:rsidRDefault="00DF3B9F" w:rsidP="00D7528B">
            <w:pPr>
              <w:jc w:val="center"/>
              <w:rPr>
                <w:bCs/>
                <w:sz w:val="28"/>
                <w:szCs w:val="28"/>
              </w:rPr>
            </w:pPr>
            <w:r w:rsidRPr="00AA7092">
              <w:rPr>
                <w:bCs/>
                <w:sz w:val="28"/>
                <w:szCs w:val="28"/>
              </w:rPr>
              <w:t>9</w:t>
            </w:r>
          </w:p>
        </w:tc>
        <w:tc>
          <w:tcPr>
            <w:tcW w:w="1105" w:type="dxa"/>
            <w:vAlign w:val="center"/>
          </w:tcPr>
          <w:p w14:paraId="721844ED" w14:textId="77777777" w:rsidR="00DF3B9F" w:rsidRPr="00AA7092" w:rsidRDefault="00DF3B9F" w:rsidP="00D7528B">
            <w:pPr>
              <w:jc w:val="center"/>
              <w:rPr>
                <w:bCs/>
                <w:sz w:val="28"/>
                <w:szCs w:val="28"/>
              </w:rPr>
            </w:pPr>
            <w:r w:rsidRPr="00AA7092">
              <w:rPr>
                <w:bCs/>
                <w:sz w:val="28"/>
                <w:szCs w:val="28"/>
              </w:rPr>
              <w:t>10</w:t>
            </w:r>
          </w:p>
        </w:tc>
      </w:tr>
      <w:tr w:rsidR="00DF3B9F" w14:paraId="6BE9064A" w14:textId="77777777" w:rsidTr="00D7528B">
        <w:trPr>
          <w:trHeight w:val="2795"/>
        </w:trPr>
        <w:tc>
          <w:tcPr>
            <w:tcW w:w="822" w:type="dxa"/>
            <w:vAlign w:val="center"/>
          </w:tcPr>
          <w:p w14:paraId="6AB4322A" w14:textId="77777777" w:rsidR="00DF3B9F" w:rsidRDefault="00DF3B9F" w:rsidP="00D7528B">
            <w:pPr>
              <w:jc w:val="center"/>
              <w:rPr>
                <w:bCs/>
                <w:color w:val="000000"/>
                <w:sz w:val="28"/>
                <w:szCs w:val="28"/>
              </w:rPr>
            </w:pPr>
            <w:r>
              <w:rPr>
                <w:bCs/>
                <w:color w:val="000000"/>
                <w:sz w:val="28"/>
                <w:szCs w:val="28"/>
              </w:rPr>
              <w:t>2.3.</w:t>
            </w:r>
          </w:p>
        </w:tc>
        <w:tc>
          <w:tcPr>
            <w:tcW w:w="3572" w:type="dxa"/>
            <w:vAlign w:val="center"/>
          </w:tcPr>
          <w:p w14:paraId="1DF570E4" w14:textId="77777777" w:rsidR="00DF3B9F" w:rsidRPr="00656E97" w:rsidRDefault="00DF3B9F" w:rsidP="00D7528B">
            <w:pPr>
              <w:rPr>
                <w:color w:val="000000" w:themeColor="text1"/>
                <w:sz w:val="22"/>
                <w:szCs w:val="22"/>
              </w:rPr>
            </w:pPr>
            <w:r w:rsidRPr="00656E97">
              <w:rPr>
                <w:color w:val="000000" w:themeColor="text1"/>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850" w:type="dxa"/>
            <w:vAlign w:val="center"/>
          </w:tcPr>
          <w:p w14:paraId="6BF8A96D" w14:textId="77777777" w:rsidR="00DF3B9F" w:rsidRPr="00C93DA4" w:rsidRDefault="00DF3B9F" w:rsidP="00D7528B">
            <w:pPr>
              <w:jc w:val="center"/>
              <w:rPr>
                <w:bCs/>
                <w:sz w:val="28"/>
                <w:szCs w:val="28"/>
              </w:rPr>
            </w:pPr>
            <w:r w:rsidRPr="00C93DA4">
              <w:rPr>
                <w:bCs/>
                <w:sz w:val="28"/>
                <w:szCs w:val="28"/>
              </w:rPr>
              <w:t>-</w:t>
            </w:r>
          </w:p>
        </w:tc>
        <w:tc>
          <w:tcPr>
            <w:tcW w:w="1647" w:type="dxa"/>
            <w:vAlign w:val="center"/>
          </w:tcPr>
          <w:p w14:paraId="3D88A931" w14:textId="77777777" w:rsidR="00DF3B9F" w:rsidRPr="00C93DA4" w:rsidRDefault="00DF3B9F" w:rsidP="00D7528B">
            <w:pPr>
              <w:jc w:val="center"/>
              <w:rPr>
                <w:bCs/>
                <w:sz w:val="28"/>
                <w:szCs w:val="28"/>
              </w:rPr>
            </w:pPr>
            <w:r w:rsidRPr="00C93DA4">
              <w:rPr>
                <w:bCs/>
                <w:sz w:val="28"/>
                <w:szCs w:val="28"/>
              </w:rPr>
              <w:t>-</w:t>
            </w:r>
          </w:p>
        </w:tc>
        <w:tc>
          <w:tcPr>
            <w:tcW w:w="992" w:type="dxa"/>
            <w:vAlign w:val="center"/>
          </w:tcPr>
          <w:p w14:paraId="3ECF9A89" w14:textId="77777777" w:rsidR="00DF3B9F" w:rsidRPr="00C93DA4" w:rsidRDefault="00DF3B9F" w:rsidP="00D7528B">
            <w:pPr>
              <w:jc w:val="center"/>
              <w:rPr>
                <w:bCs/>
                <w:sz w:val="28"/>
                <w:szCs w:val="28"/>
              </w:rPr>
            </w:pPr>
            <w:r w:rsidRPr="00C93DA4">
              <w:rPr>
                <w:bCs/>
                <w:sz w:val="28"/>
                <w:szCs w:val="28"/>
              </w:rPr>
              <w:t>-</w:t>
            </w:r>
          </w:p>
        </w:tc>
        <w:tc>
          <w:tcPr>
            <w:tcW w:w="1134" w:type="dxa"/>
            <w:vAlign w:val="center"/>
          </w:tcPr>
          <w:p w14:paraId="3D685C87" w14:textId="77777777" w:rsidR="00DF3B9F" w:rsidRPr="00C93DA4" w:rsidRDefault="00DF3B9F" w:rsidP="00D7528B">
            <w:pPr>
              <w:jc w:val="center"/>
              <w:rPr>
                <w:bCs/>
                <w:sz w:val="28"/>
                <w:szCs w:val="28"/>
              </w:rPr>
            </w:pPr>
            <w:r w:rsidRPr="00C93DA4">
              <w:rPr>
                <w:bCs/>
                <w:sz w:val="28"/>
                <w:szCs w:val="28"/>
              </w:rPr>
              <w:t>-</w:t>
            </w:r>
          </w:p>
        </w:tc>
        <w:tc>
          <w:tcPr>
            <w:tcW w:w="1134" w:type="dxa"/>
            <w:vAlign w:val="center"/>
          </w:tcPr>
          <w:p w14:paraId="67B269F4" w14:textId="77777777" w:rsidR="00DF3B9F" w:rsidRPr="00C93DA4" w:rsidRDefault="00DF3B9F" w:rsidP="00D7528B">
            <w:pPr>
              <w:jc w:val="center"/>
              <w:rPr>
                <w:bCs/>
                <w:sz w:val="28"/>
                <w:szCs w:val="28"/>
              </w:rPr>
            </w:pPr>
            <w:r w:rsidRPr="00C93DA4">
              <w:rPr>
                <w:bCs/>
                <w:sz w:val="28"/>
                <w:szCs w:val="28"/>
              </w:rPr>
              <w:t>-</w:t>
            </w:r>
          </w:p>
        </w:tc>
        <w:tc>
          <w:tcPr>
            <w:tcW w:w="1105" w:type="dxa"/>
            <w:vAlign w:val="center"/>
          </w:tcPr>
          <w:p w14:paraId="42979759" w14:textId="77777777" w:rsidR="00DF3B9F" w:rsidRPr="00C93DA4" w:rsidRDefault="00DF3B9F" w:rsidP="00D7528B">
            <w:pPr>
              <w:jc w:val="center"/>
              <w:rPr>
                <w:bCs/>
                <w:sz w:val="28"/>
                <w:szCs w:val="28"/>
              </w:rPr>
            </w:pPr>
            <w:r w:rsidRPr="00C93DA4">
              <w:rPr>
                <w:bCs/>
                <w:sz w:val="28"/>
                <w:szCs w:val="28"/>
              </w:rPr>
              <w:t>-</w:t>
            </w:r>
          </w:p>
        </w:tc>
        <w:tc>
          <w:tcPr>
            <w:tcW w:w="1105" w:type="dxa"/>
            <w:vAlign w:val="center"/>
          </w:tcPr>
          <w:p w14:paraId="4C9605C7" w14:textId="77777777" w:rsidR="00DF3B9F" w:rsidRPr="00C93DA4" w:rsidRDefault="00DF3B9F" w:rsidP="00D7528B">
            <w:pPr>
              <w:jc w:val="center"/>
              <w:rPr>
                <w:bCs/>
                <w:sz w:val="28"/>
                <w:szCs w:val="28"/>
              </w:rPr>
            </w:pPr>
            <w:r w:rsidRPr="00C93DA4">
              <w:rPr>
                <w:bCs/>
                <w:sz w:val="28"/>
                <w:szCs w:val="28"/>
              </w:rPr>
              <w:t>-</w:t>
            </w:r>
          </w:p>
        </w:tc>
        <w:tc>
          <w:tcPr>
            <w:tcW w:w="1105" w:type="dxa"/>
            <w:vAlign w:val="center"/>
          </w:tcPr>
          <w:p w14:paraId="326871F8" w14:textId="77777777" w:rsidR="00DF3B9F" w:rsidRPr="00C93DA4" w:rsidRDefault="00DF3B9F" w:rsidP="00D7528B">
            <w:pPr>
              <w:jc w:val="center"/>
              <w:rPr>
                <w:bCs/>
                <w:sz w:val="28"/>
                <w:szCs w:val="28"/>
              </w:rPr>
            </w:pPr>
            <w:r w:rsidRPr="00C93DA4">
              <w:rPr>
                <w:bCs/>
                <w:sz w:val="28"/>
                <w:szCs w:val="28"/>
              </w:rPr>
              <w:t>-</w:t>
            </w:r>
          </w:p>
        </w:tc>
      </w:tr>
      <w:tr w:rsidR="00DF3B9F" w14:paraId="43958F0D" w14:textId="77777777" w:rsidTr="00D7528B">
        <w:trPr>
          <w:trHeight w:val="397"/>
        </w:trPr>
        <w:tc>
          <w:tcPr>
            <w:tcW w:w="13466" w:type="dxa"/>
            <w:gridSpan w:val="10"/>
            <w:vAlign w:val="center"/>
          </w:tcPr>
          <w:p w14:paraId="65A344DC" w14:textId="77777777" w:rsidR="00DF3B9F" w:rsidRDefault="00DF3B9F" w:rsidP="00DF3B9F">
            <w:pPr>
              <w:pStyle w:val="af3"/>
              <w:numPr>
                <w:ilvl w:val="0"/>
                <w:numId w:val="6"/>
              </w:numPr>
              <w:jc w:val="center"/>
              <w:rPr>
                <w:bCs/>
                <w:color w:val="000000"/>
                <w:sz w:val="28"/>
                <w:szCs w:val="28"/>
              </w:rPr>
            </w:pPr>
            <w:r>
              <w:rPr>
                <w:bCs/>
                <w:color w:val="000000"/>
                <w:sz w:val="28"/>
                <w:szCs w:val="28"/>
              </w:rPr>
              <w:t>Показатели энергетической эффективности использования ресурсов</w:t>
            </w:r>
          </w:p>
        </w:tc>
      </w:tr>
      <w:tr w:rsidR="00DF3B9F" w14:paraId="2EA59508" w14:textId="77777777" w:rsidTr="00D7528B">
        <w:trPr>
          <w:trHeight w:val="1976"/>
        </w:trPr>
        <w:tc>
          <w:tcPr>
            <w:tcW w:w="822" w:type="dxa"/>
            <w:vAlign w:val="center"/>
          </w:tcPr>
          <w:p w14:paraId="5B9DCB79" w14:textId="77777777" w:rsidR="00DF3B9F" w:rsidRDefault="00DF3B9F" w:rsidP="00D7528B">
            <w:pPr>
              <w:jc w:val="center"/>
              <w:rPr>
                <w:bCs/>
                <w:color w:val="000000"/>
                <w:sz w:val="28"/>
                <w:szCs w:val="28"/>
              </w:rPr>
            </w:pPr>
            <w:r>
              <w:rPr>
                <w:bCs/>
                <w:color w:val="000000"/>
                <w:sz w:val="28"/>
                <w:szCs w:val="28"/>
              </w:rPr>
              <w:t>3.1.</w:t>
            </w:r>
          </w:p>
        </w:tc>
        <w:tc>
          <w:tcPr>
            <w:tcW w:w="3572" w:type="dxa"/>
          </w:tcPr>
          <w:p w14:paraId="4F93D46C" w14:textId="77777777" w:rsidR="00DF3B9F" w:rsidRDefault="00DF3B9F" w:rsidP="00D7528B">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очистки</w:t>
            </w:r>
            <w:r w:rsidRPr="00656E97">
              <w:rPr>
                <w:color w:val="000000" w:themeColor="text1"/>
                <w:sz w:val="22"/>
                <w:szCs w:val="22"/>
              </w:rPr>
              <w:t xml:space="preserve"> сточных вод, на единицу объема </w:t>
            </w:r>
            <w:r>
              <w:rPr>
                <w:color w:val="000000" w:themeColor="text1"/>
                <w:sz w:val="22"/>
                <w:szCs w:val="22"/>
              </w:rPr>
              <w:t>очищаемых</w:t>
            </w:r>
            <w:r w:rsidRPr="00656E97">
              <w:rPr>
                <w:color w:val="000000" w:themeColor="text1"/>
                <w:sz w:val="22"/>
                <w:szCs w:val="22"/>
              </w:rPr>
              <w:t xml:space="preserve">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E23866">
              <w:rPr>
                <w:color w:val="000000" w:themeColor="text1"/>
                <w:sz w:val="22"/>
                <w:szCs w:val="22"/>
                <w:u w:val="single"/>
              </w:rPr>
              <w:t>для организаций, оказывающих услуги по очистке сточных вод</w:t>
            </w:r>
          </w:p>
        </w:tc>
        <w:tc>
          <w:tcPr>
            <w:tcW w:w="850" w:type="dxa"/>
            <w:vAlign w:val="center"/>
          </w:tcPr>
          <w:p w14:paraId="7549098D" w14:textId="77777777" w:rsidR="00DF3B9F" w:rsidRPr="00C93DA4" w:rsidRDefault="00DF3B9F" w:rsidP="00D7528B">
            <w:pPr>
              <w:jc w:val="center"/>
              <w:rPr>
                <w:bCs/>
                <w:sz w:val="28"/>
                <w:szCs w:val="28"/>
              </w:rPr>
            </w:pPr>
            <w:r>
              <w:rPr>
                <w:bCs/>
                <w:sz w:val="28"/>
                <w:szCs w:val="28"/>
              </w:rPr>
              <w:t>1,19</w:t>
            </w:r>
          </w:p>
        </w:tc>
        <w:tc>
          <w:tcPr>
            <w:tcW w:w="1647" w:type="dxa"/>
            <w:vAlign w:val="center"/>
          </w:tcPr>
          <w:p w14:paraId="0E0049A8" w14:textId="77777777" w:rsidR="00DF3B9F" w:rsidRPr="00C93DA4" w:rsidRDefault="00DF3B9F" w:rsidP="00D7528B">
            <w:pPr>
              <w:jc w:val="center"/>
              <w:rPr>
                <w:bCs/>
                <w:sz w:val="28"/>
                <w:szCs w:val="28"/>
              </w:rPr>
            </w:pPr>
            <w:r>
              <w:rPr>
                <w:bCs/>
                <w:sz w:val="28"/>
                <w:szCs w:val="28"/>
              </w:rPr>
              <w:t>0,54</w:t>
            </w:r>
          </w:p>
        </w:tc>
        <w:tc>
          <w:tcPr>
            <w:tcW w:w="992" w:type="dxa"/>
            <w:vAlign w:val="center"/>
          </w:tcPr>
          <w:p w14:paraId="3C166702" w14:textId="77777777" w:rsidR="00DF3B9F" w:rsidRPr="00C93DA4" w:rsidRDefault="00DF3B9F" w:rsidP="00D7528B">
            <w:pPr>
              <w:jc w:val="center"/>
              <w:rPr>
                <w:bCs/>
                <w:sz w:val="28"/>
                <w:szCs w:val="28"/>
              </w:rPr>
            </w:pPr>
            <w:r>
              <w:rPr>
                <w:bCs/>
                <w:sz w:val="28"/>
                <w:szCs w:val="28"/>
              </w:rPr>
              <w:t>0,58</w:t>
            </w:r>
          </w:p>
        </w:tc>
        <w:tc>
          <w:tcPr>
            <w:tcW w:w="1134" w:type="dxa"/>
            <w:vAlign w:val="center"/>
          </w:tcPr>
          <w:p w14:paraId="427A7B50" w14:textId="77777777" w:rsidR="00DF3B9F" w:rsidRPr="00C93DA4" w:rsidRDefault="00DF3B9F" w:rsidP="00D7528B">
            <w:pPr>
              <w:jc w:val="center"/>
              <w:rPr>
                <w:bCs/>
                <w:sz w:val="28"/>
                <w:szCs w:val="28"/>
              </w:rPr>
            </w:pPr>
            <w:r>
              <w:rPr>
                <w:bCs/>
                <w:sz w:val="28"/>
                <w:szCs w:val="28"/>
              </w:rPr>
              <w:t>0,58</w:t>
            </w:r>
          </w:p>
        </w:tc>
        <w:tc>
          <w:tcPr>
            <w:tcW w:w="1134" w:type="dxa"/>
            <w:vAlign w:val="center"/>
          </w:tcPr>
          <w:p w14:paraId="6FD97FC1" w14:textId="77777777" w:rsidR="00DF3B9F" w:rsidRPr="00C93DA4" w:rsidRDefault="00DF3B9F" w:rsidP="00D7528B">
            <w:pPr>
              <w:jc w:val="center"/>
              <w:rPr>
                <w:bCs/>
                <w:sz w:val="28"/>
                <w:szCs w:val="28"/>
              </w:rPr>
            </w:pPr>
            <w:r>
              <w:rPr>
                <w:bCs/>
                <w:sz w:val="28"/>
                <w:szCs w:val="28"/>
              </w:rPr>
              <w:t>0,58</w:t>
            </w:r>
          </w:p>
        </w:tc>
        <w:tc>
          <w:tcPr>
            <w:tcW w:w="1105" w:type="dxa"/>
            <w:vAlign w:val="center"/>
          </w:tcPr>
          <w:p w14:paraId="06070B33" w14:textId="77777777" w:rsidR="00DF3B9F" w:rsidRPr="00C93DA4" w:rsidRDefault="00DF3B9F" w:rsidP="00D7528B">
            <w:pPr>
              <w:jc w:val="center"/>
              <w:rPr>
                <w:bCs/>
                <w:sz w:val="28"/>
                <w:szCs w:val="28"/>
              </w:rPr>
            </w:pPr>
            <w:r>
              <w:rPr>
                <w:bCs/>
                <w:sz w:val="28"/>
                <w:szCs w:val="28"/>
              </w:rPr>
              <w:t>0,58</w:t>
            </w:r>
          </w:p>
        </w:tc>
        <w:tc>
          <w:tcPr>
            <w:tcW w:w="1105" w:type="dxa"/>
            <w:vAlign w:val="center"/>
          </w:tcPr>
          <w:p w14:paraId="57454F36" w14:textId="77777777" w:rsidR="00DF3B9F" w:rsidRPr="00C93DA4" w:rsidRDefault="00DF3B9F" w:rsidP="00D7528B">
            <w:pPr>
              <w:jc w:val="center"/>
              <w:rPr>
                <w:bCs/>
                <w:sz w:val="28"/>
                <w:szCs w:val="28"/>
              </w:rPr>
            </w:pPr>
            <w:r>
              <w:rPr>
                <w:bCs/>
                <w:sz w:val="28"/>
                <w:szCs w:val="28"/>
              </w:rPr>
              <w:t>0,58</w:t>
            </w:r>
          </w:p>
        </w:tc>
        <w:tc>
          <w:tcPr>
            <w:tcW w:w="1105" w:type="dxa"/>
            <w:vAlign w:val="center"/>
          </w:tcPr>
          <w:p w14:paraId="18FCA07D" w14:textId="77777777" w:rsidR="00DF3B9F" w:rsidRPr="00C93DA4" w:rsidRDefault="00DF3B9F" w:rsidP="00D7528B">
            <w:pPr>
              <w:jc w:val="center"/>
              <w:rPr>
                <w:bCs/>
                <w:sz w:val="28"/>
                <w:szCs w:val="28"/>
              </w:rPr>
            </w:pPr>
            <w:r>
              <w:rPr>
                <w:bCs/>
                <w:sz w:val="28"/>
                <w:szCs w:val="28"/>
              </w:rPr>
              <w:t>0,58</w:t>
            </w:r>
          </w:p>
        </w:tc>
      </w:tr>
      <w:tr w:rsidR="00DF3B9F" w14:paraId="38E3AF2D" w14:textId="77777777" w:rsidTr="00D7528B">
        <w:tc>
          <w:tcPr>
            <w:tcW w:w="822" w:type="dxa"/>
            <w:vAlign w:val="center"/>
          </w:tcPr>
          <w:p w14:paraId="21532189" w14:textId="77777777" w:rsidR="00DF3B9F" w:rsidRDefault="00DF3B9F" w:rsidP="00D7528B">
            <w:pPr>
              <w:jc w:val="center"/>
              <w:rPr>
                <w:bCs/>
                <w:color w:val="000000"/>
                <w:sz w:val="28"/>
                <w:szCs w:val="28"/>
              </w:rPr>
            </w:pPr>
            <w:r>
              <w:rPr>
                <w:bCs/>
                <w:color w:val="000000"/>
                <w:sz w:val="28"/>
                <w:szCs w:val="28"/>
              </w:rPr>
              <w:t>3.2.</w:t>
            </w:r>
          </w:p>
        </w:tc>
        <w:tc>
          <w:tcPr>
            <w:tcW w:w="3572" w:type="dxa"/>
            <w:vAlign w:val="center"/>
          </w:tcPr>
          <w:p w14:paraId="0D3A3F24" w14:textId="77777777" w:rsidR="00DF3B9F" w:rsidRPr="00656E97" w:rsidRDefault="00DF3B9F" w:rsidP="00D7528B">
            <w:pPr>
              <w:rPr>
                <w:color w:val="000000" w:themeColor="text1"/>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сточных вод, на единицу объема </w:t>
            </w:r>
            <w:r>
              <w:rPr>
                <w:color w:val="000000" w:themeColor="text1"/>
                <w:sz w:val="22"/>
                <w:szCs w:val="22"/>
              </w:rPr>
              <w:t>транспортируемых</w:t>
            </w:r>
            <w:r w:rsidRPr="00656E97">
              <w:rPr>
                <w:color w:val="000000" w:themeColor="text1"/>
                <w:sz w:val="22"/>
                <w:szCs w:val="22"/>
              </w:rPr>
              <w:t xml:space="preserve">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E23866">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r w:rsidRPr="00E23866">
              <w:rPr>
                <w:color w:val="000000" w:themeColor="text1"/>
                <w:sz w:val="22"/>
                <w:szCs w:val="22"/>
                <w:u w:val="single"/>
              </w:rPr>
              <w:t xml:space="preserve"> сточных вод</w:t>
            </w:r>
          </w:p>
        </w:tc>
        <w:tc>
          <w:tcPr>
            <w:tcW w:w="850" w:type="dxa"/>
            <w:vAlign w:val="center"/>
          </w:tcPr>
          <w:p w14:paraId="0E950EAA" w14:textId="77777777" w:rsidR="00DF3B9F" w:rsidRPr="00C93DA4" w:rsidRDefault="00DF3B9F" w:rsidP="00D7528B">
            <w:pPr>
              <w:jc w:val="center"/>
              <w:rPr>
                <w:bCs/>
                <w:sz w:val="28"/>
                <w:szCs w:val="28"/>
              </w:rPr>
            </w:pPr>
            <w:r w:rsidRPr="00C93DA4">
              <w:rPr>
                <w:bCs/>
                <w:sz w:val="28"/>
                <w:szCs w:val="28"/>
              </w:rPr>
              <w:t>-</w:t>
            </w:r>
          </w:p>
        </w:tc>
        <w:tc>
          <w:tcPr>
            <w:tcW w:w="1647" w:type="dxa"/>
            <w:vAlign w:val="center"/>
          </w:tcPr>
          <w:p w14:paraId="07604749" w14:textId="77777777" w:rsidR="00DF3B9F" w:rsidRPr="00C93DA4" w:rsidRDefault="00DF3B9F" w:rsidP="00D7528B">
            <w:pPr>
              <w:jc w:val="center"/>
              <w:rPr>
                <w:bCs/>
                <w:sz w:val="28"/>
                <w:szCs w:val="28"/>
              </w:rPr>
            </w:pPr>
            <w:r w:rsidRPr="00C93DA4">
              <w:rPr>
                <w:bCs/>
                <w:sz w:val="28"/>
                <w:szCs w:val="28"/>
              </w:rPr>
              <w:t>-</w:t>
            </w:r>
          </w:p>
        </w:tc>
        <w:tc>
          <w:tcPr>
            <w:tcW w:w="992" w:type="dxa"/>
            <w:vAlign w:val="center"/>
          </w:tcPr>
          <w:p w14:paraId="139B5F7D" w14:textId="77777777" w:rsidR="00DF3B9F" w:rsidRPr="00C93DA4" w:rsidRDefault="00DF3B9F" w:rsidP="00D7528B">
            <w:pPr>
              <w:jc w:val="center"/>
              <w:rPr>
                <w:bCs/>
                <w:sz w:val="28"/>
                <w:szCs w:val="28"/>
              </w:rPr>
            </w:pPr>
            <w:r w:rsidRPr="00C93DA4">
              <w:rPr>
                <w:bCs/>
                <w:sz w:val="28"/>
                <w:szCs w:val="28"/>
              </w:rPr>
              <w:t>-</w:t>
            </w:r>
          </w:p>
        </w:tc>
        <w:tc>
          <w:tcPr>
            <w:tcW w:w="1134" w:type="dxa"/>
            <w:vAlign w:val="center"/>
          </w:tcPr>
          <w:p w14:paraId="4AAAF914" w14:textId="77777777" w:rsidR="00DF3B9F" w:rsidRPr="00C93DA4" w:rsidRDefault="00DF3B9F" w:rsidP="00D7528B">
            <w:pPr>
              <w:jc w:val="center"/>
              <w:rPr>
                <w:bCs/>
                <w:sz w:val="28"/>
                <w:szCs w:val="28"/>
              </w:rPr>
            </w:pPr>
            <w:r w:rsidRPr="00C93DA4">
              <w:rPr>
                <w:bCs/>
                <w:sz w:val="28"/>
                <w:szCs w:val="28"/>
              </w:rPr>
              <w:t>-</w:t>
            </w:r>
          </w:p>
        </w:tc>
        <w:tc>
          <w:tcPr>
            <w:tcW w:w="1134" w:type="dxa"/>
            <w:vAlign w:val="center"/>
          </w:tcPr>
          <w:p w14:paraId="1C2256B9" w14:textId="77777777" w:rsidR="00DF3B9F" w:rsidRPr="00C93DA4" w:rsidRDefault="00DF3B9F" w:rsidP="00D7528B">
            <w:pPr>
              <w:jc w:val="center"/>
              <w:rPr>
                <w:bCs/>
                <w:sz w:val="28"/>
                <w:szCs w:val="28"/>
              </w:rPr>
            </w:pPr>
            <w:r w:rsidRPr="00C93DA4">
              <w:rPr>
                <w:bCs/>
                <w:sz w:val="28"/>
                <w:szCs w:val="28"/>
              </w:rPr>
              <w:t>-</w:t>
            </w:r>
          </w:p>
        </w:tc>
        <w:tc>
          <w:tcPr>
            <w:tcW w:w="1105" w:type="dxa"/>
            <w:vAlign w:val="center"/>
          </w:tcPr>
          <w:p w14:paraId="6C65C49B" w14:textId="77777777" w:rsidR="00DF3B9F" w:rsidRPr="00C93DA4" w:rsidRDefault="00DF3B9F" w:rsidP="00D7528B">
            <w:pPr>
              <w:jc w:val="center"/>
              <w:rPr>
                <w:bCs/>
                <w:sz w:val="28"/>
                <w:szCs w:val="28"/>
              </w:rPr>
            </w:pPr>
            <w:r w:rsidRPr="00C93DA4">
              <w:rPr>
                <w:bCs/>
                <w:sz w:val="28"/>
                <w:szCs w:val="28"/>
              </w:rPr>
              <w:t>-</w:t>
            </w:r>
          </w:p>
        </w:tc>
        <w:tc>
          <w:tcPr>
            <w:tcW w:w="1105" w:type="dxa"/>
            <w:vAlign w:val="center"/>
          </w:tcPr>
          <w:p w14:paraId="17346081" w14:textId="77777777" w:rsidR="00DF3B9F" w:rsidRPr="00C93DA4" w:rsidRDefault="00DF3B9F" w:rsidP="00D7528B">
            <w:pPr>
              <w:jc w:val="center"/>
              <w:rPr>
                <w:bCs/>
                <w:sz w:val="28"/>
                <w:szCs w:val="28"/>
              </w:rPr>
            </w:pPr>
            <w:r w:rsidRPr="00C93DA4">
              <w:rPr>
                <w:bCs/>
                <w:sz w:val="28"/>
                <w:szCs w:val="28"/>
              </w:rPr>
              <w:t>-</w:t>
            </w:r>
          </w:p>
        </w:tc>
        <w:tc>
          <w:tcPr>
            <w:tcW w:w="1105" w:type="dxa"/>
            <w:vAlign w:val="center"/>
          </w:tcPr>
          <w:p w14:paraId="4F66E172" w14:textId="77777777" w:rsidR="00DF3B9F" w:rsidRPr="00C93DA4" w:rsidRDefault="00DF3B9F" w:rsidP="00D7528B">
            <w:pPr>
              <w:jc w:val="center"/>
              <w:rPr>
                <w:bCs/>
                <w:sz w:val="28"/>
                <w:szCs w:val="28"/>
              </w:rPr>
            </w:pPr>
            <w:r w:rsidRPr="00C93DA4">
              <w:rPr>
                <w:bCs/>
                <w:sz w:val="28"/>
                <w:szCs w:val="28"/>
              </w:rPr>
              <w:t>-</w:t>
            </w:r>
          </w:p>
        </w:tc>
      </w:tr>
      <w:tr w:rsidR="00DF3B9F" w14:paraId="7CC0E206" w14:textId="77777777" w:rsidTr="00D7528B">
        <w:tc>
          <w:tcPr>
            <w:tcW w:w="822" w:type="dxa"/>
            <w:vAlign w:val="center"/>
          </w:tcPr>
          <w:p w14:paraId="11C4263F" w14:textId="77777777" w:rsidR="00DF3B9F" w:rsidRDefault="00DF3B9F" w:rsidP="00D7528B">
            <w:pPr>
              <w:jc w:val="center"/>
              <w:rPr>
                <w:bCs/>
                <w:color w:val="000000"/>
                <w:sz w:val="28"/>
                <w:szCs w:val="28"/>
              </w:rPr>
            </w:pPr>
            <w:r>
              <w:rPr>
                <w:bCs/>
                <w:color w:val="000000"/>
                <w:sz w:val="28"/>
                <w:szCs w:val="28"/>
              </w:rPr>
              <w:t>3.3.</w:t>
            </w:r>
          </w:p>
        </w:tc>
        <w:tc>
          <w:tcPr>
            <w:tcW w:w="3572" w:type="dxa"/>
            <w:vAlign w:val="center"/>
          </w:tcPr>
          <w:p w14:paraId="2CFBEAA5" w14:textId="77777777" w:rsidR="00DF3B9F" w:rsidRPr="00656E97" w:rsidRDefault="00DF3B9F" w:rsidP="00D7528B">
            <w:pPr>
              <w:rPr>
                <w:color w:val="000000" w:themeColor="text1"/>
                <w:sz w:val="22"/>
                <w:szCs w:val="22"/>
              </w:rPr>
            </w:pPr>
            <w:r w:rsidRPr="00656E97">
              <w:rPr>
                <w:color w:val="000000" w:themeColor="text1"/>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FD7FE9">
              <w:rPr>
                <w:color w:val="000000" w:themeColor="text1"/>
                <w:sz w:val="22"/>
                <w:szCs w:val="22"/>
                <w:u w:val="single"/>
              </w:rPr>
              <w:t>для организаций, оказывающих услуги по водоотведению</w:t>
            </w:r>
          </w:p>
        </w:tc>
        <w:tc>
          <w:tcPr>
            <w:tcW w:w="850" w:type="dxa"/>
            <w:vAlign w:val="center"/>
          </w:tcPr>
          <w:p w14:paraId="576598C7" w14:textId="77777777" w:rsidR="00DF3B9F" w:rsidRPr="00C93DA4" w:rsidRDefault="00DF3B9F" w:rsidP="00D7528B">
            <w:pPr>
              <w:jc w:val="center"/>
              <w:rPr>
                <w:bCs/>
                <w:sz w:val="28"/>
                <w:szCs w:val="28"/>
              </w:rPr>
            </w:pPr>
            <w:r w:rsidRPr="00C93DA4">
              <w:rPr>
                <w:bCs/>
                <w:sz w:val="28"/>
                <w:szCs w:val="28"/>
              </w:rPr>
              <w:t>-</w:t>
            </w:r>
          </w:p>
        </w:tc>
        <w:tc>
          <w:tcPr>
            <w:tcW w:w="1647" w:type="dxa"/>
            <w:vAlign w:val="center"/>
          </w:tcPr>
          <w:p w14:paraId="6FA2E627" w14:textId="77777777" w:rsidR="00DF3B9F" w:rsidRPr="00C93DA4" w:rsidRDefault="00DF3B9F" w:rsidP="00D7528B">
            <w:pPr>
              <w:jc w:val="center"/>
              <w:rPr>
                <w:bCs/>
                <w:sz w:val="28"/>
                <w:szCs w:val="28"/>
              </w:rPr>
            </w:pPr>
            <w:r w:rsidRPr="00C93DA4">
              <w:rPr>
                <w:bCs/>
                <w:sz w:val="28"/>
                <w:szCs w:val="28"/>
              </w:rPr>
              <w:t>-</w:t>
            </w:r>
          </w:p>
        </w:tc>
        <w:tc>
          <w:tcPr>
            <w:tcW w:w="992" w:type="dxa"/>
            <w:vAlign w:val="center"/>
          </w:tcPr>
          <w:p w14:paraId="57645A88" w14:textId="77777777" w:rsidR="00DF3B9F" w:rsidRPr="00C93DA4" w:rsidRDefault="00DF3B9F" w:rsidP="00D7528B">
            <w:pPr>
              <w:jc w:val="center"/>
              <w:rPr>
                <w:bCs/>
                <w:sz w:val="28"/>
                <w:szCs w:val="28"/>
              </w:rPr>
            </w:pPr>
            <w:r w:rsidRPr="00C93DA4">
              <w:rPr>
                <w:bCs/>
                <w:sz w:val="28"/>
                <w:szCs w:val="28"/>
              </w:rPr>
              <w:t>-</w:t>
            </w:r>
          </w:p>
        </w:tc>
        <w:tc>
          <w:tcPr>
            <w:tcW w:w="1134" w:type="dxa"/>
            <w:vAlign w:val="center"/>
          </w:tcPr>
          <w:p w14:paraId="3FF1F0B1" w14:textId="77777777" w:rsidR="00DF3B9F" w:rsidRPr="00C93DA4" w:rsidRDefault="00DF3B9F" w:rsidP="00D7528B">
            <w:pPr>
              <w:jc w:val="center"/>
              <w:rPr>
                <w:bCs/>
                <w:sz w:val="28"/>
                <w:szCs w:val="28"/>
              </w:rPr>
            </w:pPr>
            <w:r w:rsidRPr="00C93DA4">
              <w:rPr>
                <w:bCs/>
                <w:sz w:val="28"/>
                <w:szCs w:val="28"/>
              </w:rPr>
              <w:t>-</w:t>
            </w:r>
          </w:p>
        </w:tc>
        <w:tc>
          <w:tcPr>
            <w:tcW w:w="1134" w:type="dxa"/>
            <w:vAlign w:val="center"/>
          </w:tcPr>
          <w:p w14:paraId="3FAB959C" w14:textId="77777777" w:rsidR="00DF3B9F" w:rsidRPr="00C93DA4" w:rsidRDefault="00DF3B9F" w:rsidP="00D7528B">
            <w:pPr>
              <w:jc w:val="center"/>
              <w:rPr>
                <w:bCs/>
                <w:sz w:val="28"/>
                <w:szCs w:val="28"/>
              </w:rPr>
            </w:pPr>
            <w:r w:rsidRPr="00C93DA4">
              <w:rPr>
                <w:bCs/>
                <w:sz w:val="28"/>
                <w:szCs w:val="28"/>
              </w:rPr>
              <w:t>-</w:t>
            </w:r>
          </w:p>
        </w:tc>
        <w:tc>
          <w:tcPr>
            <w:tcW w:w="1105" w:type="dxa"/>
            <w:vAlign w:val="center"/>
          </w:tcPr>
          <w:p w14:paraId="34975D4F" w14:textId="77777777" w:rsidR="00DF3B9F" w:rsidRPr="00C93DA4" w:rsidRDefault="00DF3B9F" w:rsidP="00D7528B">
            <w:pPr>
              <w:jc w:val="center"/>
              <w:rPr>
                <w:bCs/>
                <w:sz w:val="28"/>
                <w:szCs w:val="28"/>
              </w:rPr>
            </w:pPr>
            <w:r w:rsidRPr="00C93DA4">
              <w:rPr>
                <w:bCs/>
                <w:sz w:val="28"/>
                <w:szCs w:val="28"/>
              </w:rPr>
              <w:t>-</w:t>
            </w:r>
          </w:p>
        </w:tc>
        <w:tc>
          <w:tcPr>
            <w:tcW w:w="1105" w:type="dxa"/>
            <w:vAlign w:val="center"/>
          </w:tcPr>
          <w:p w14:paraId="2DE37F29" w14:textId="77777777" w:rsidR="00DF3B9F" w:rsidRPr="00C93DA4" w:rsidRDefault="00DF3B9F" w:rsidP="00D7528B">
            <w:pPr>
              <w:jc w:val="center"/>
              <w:rPr>
                <w:bCs/>
                <w:sz w:val="28"/>
                <w:szCs w:val="28"/>
              </w:rPr>
            </w:pPr>
            <w:r w:rsidRPr="00C93DA4">
              <w:rPr>
                <w:bCs/>
                <w:sz w:val="28"/>
                <w:szCs w:val="28"/>
              </w:rPr>
              <w:t>-</w:t>
            </w:r>
          </w:p>
        </w:tc>
        <w:tc>
          <w:tcPr>
            <w:tcW w:w="1105" w:type="dxa"/>
            <w:vAlign w:val="center"/>
          </w:tcPr>
          <w:p w14:paraId="0B920B1C" w14:textId="77777777" w:rsidR="00DF3B9F" w:rsidRPr="00C93DA4" w:rsidRDefault="00DF3B9F" w:rsidP="00D7528B">
            <w:pPr>
              <w:jc w:val="center"/>
              <w:rPr>
                <w:bCs/>
                <w:sz w:val="28"/>
                <w:szCs w:val="28"/>
              </w:rPr>
            </w:pPr>
            <w:r w:rsidRPr="00C93DA4">
              <w:rPr>
                <w:bCs/>
                <w:sz w:val="28"/>
                <w:szCs w:val="28"/>
              </w:rPr>
              <w:t>-</w:t>
            </w:r>
          </w:p>
        </w:tc>
      </w:tr>
    </w:tbl>
    <w:p w14:paraId="0EABEA82" w14:textId="77777777" w:rsidR="00DF3B9F" w:rsidRDefault="00DF3B9F" w:rsidP="00DF3B9F">
      <w:pPr>
        <w:ind w:left="-567"/>
        <w:jc w:val="center"/>
        <w:rPr>
          <w:bCs/>
          <w:color w:val="000000"/>
          <w:sz w:val="28"/>
          <w:szCs w:val="28"/>
        </w:rPr>
        <w:sectPr w:rsidR="00DF3B9F" w:rsidSect="00D7528B">
          <w:pgSz w:w="16838" w:h="11906" w:orient="landscape"/>
          <w:pgMar w:top="851" w:right="851" w:bottom="709" w:left="709" w:header="709" w:footer="709" w:gutter="0"/>
          <w:cols w:space="708"/>
          <w:titlePg/>
          <w:docGrid w:linePitch="360"/>
        </w:sectPr>
      </w:pPr>
    </w:p>
    <w:p w14:paraId="7450271C" w14:textId="77777777" w:rsidR="00DF3B9F" w:rsidRDefault="00DF3B9F" w:rsidP="00DF3B9F">
      <w:pPr>
        <w:ind w:left="-567"/>
        <w:jc w:val="center"/>
        <w:rPr>
          <w:bCs/>
          <w:color w:val="000000"/>
          <w:sz w:val="28"/>
          <w:szCs w:val="28"/>
        </w:rPr>
      </w:pPr>
      <w:r>
        <w:rPr>
          <w:bCs/>
          <w:color w:val="000000"/>
          <w:sz w:val="28"/>
          <w:szCs w:val="28"/>
        </w:rPr>
        <w:t>Раздел 9. Расчет эффективности производственной программы</w:t>
      </w:r>
    </w:p>
    <w:p w14:paraId="41F94B9E" w14:textId="77777777" w:rsidR="00DF3B9F" w:rsidRDefault="00DF3B9F" w:rsidP="00DF3B9F">
      <w:pPr>
        <w:ind w:left="-567"/>
        <w:jc w:val="center"/>
        <w:rPr>
          <w:bCs/>
          <w:color w:val="000000"/>
          <w:sz w:val="28"/>
          <w:szCs w:val="28"/>
        </w:rPr>
      </w:pPr>
    </w:p>
    <w:tbl>
      <w:tblPr>
        <w:tblStyle w:val="af1"/>
        <w:tblW w:w="10630" w:type="dxa"/>
        <w:tblInd w:w="-856" w:type="dxa"/>
        <w:tblLayout w:type="fixed"/>
        <w:tblLook w:val="04A0" w:firstRow="1" w:lastRow="0" w:firstColumn="1" w:lastColumn="0" w:noHBand="0" w:noVBand="1"/>
      </w:tblPr>
      <w:tblGrid>
        <w:gridCol w:w="736"/>
        <w:gridCol w:w="3659"/>
        <w:gridCol w:w="1559"/>
        <w:gridCol w:w="2551"/>
        <w:gridCol w:w="2125"/>
      </w:tblGrid>
      <w:tr w:rsidR="00DF3B9F" w14:paraId="5A81C7D3" w14:textId="77777777" w:rsidTr="00D7528B">
        <w:trPr>
          <w:trHeight w:val="2430"/>
        </w:trPr>
        <w:tc>
          <w:tcPr>
            <w:tcW w:w="736" w:type="dxa"/>
            <w:vAlign w:val="center"/>
          </w:tcPr>
          <w:p w14:paraId="13D6BC5A" w14:textId="77777777" w:rsidR="00DF3B9F" w:rsidRDefault="00DF3B9F" w:rsidP="00D7528B">
            <w:pPr>
              <w:jc w:val="center"/>
              <w:rPr>
                <w:bCs/>
                <w:color w:val="000000"/>
                <w:sz w:val="28"/>
                <w:szCs w:val="28"/>
              </w:rPr>
            </w:pPr>
            <w:r>
              <w:rPr>
                <w:bCs/>
                <w:color w:val="000000"/>
                <w:sz w:val="28"/>
                <w:szCs w:val="28"/>
              </w:rPr>
              <w:t>№ п/п</w:t>
            </w:r>
          </w:p>
        </w:tc>
        <w:tc>
          <w:tcPr>
            <w:tcW w:w="3659" w:type="dxa"/>
            <w:vAlign w:val="center"/>
          </w:tcPr>
          <w:p w14:paraId="300474E8" w14:textId="77777777" w:rsidR="00DF3B9F" w:rsidRDefault="00DF3B9F" w:rsidP="00D7528B">
            <w:pPr>
              <w:jc w:val="center"/>
              <w:rPr>
                <w:bCs/>
                <w:color w:val="000000"/>
                <w:sz w:val="28"/>
                <w:szCs w:val="28"/>
              </w:rPr>
            </w:pPr>
            <w:r>
              <w:rPr>
                <w:bCs/>
                <w:color w:val="000000"/>
                <w:sz w:val="28"/>
                <w:szCs w:val="28"/>
              </w:rPr>
              <w:t>Наименование показателя</w:t>
            </w:r>
          </w:p>
        </w:tc>
        <w:tc>
          <w:tcPr>
            <w:tcW w:w="1559" w:type="dxa"/>
            <w:vAlign w:val="center"/>
          </w:tcPr>
          <w:p w14:paraId="3605A234" w14:textId="77777777" w:rsidR="00DF3B9F" w:rsidRDefault="00DF3B9F" w:rsidP="00D7528B">
            <w:pPr>
              <w:jc w:val="center"/>
              <w:rPr>
                <w:bCs/>
                <w:color w:val="000000"/>
                <w:sz w:val="28"/>
                <w:szCs w:val="28"/>
              </w:rPr>
            </w:pPr>
            <w:r>
              <w:rPr>
                <w:bCs/>
                <w:color w:val="000000"/>
                <w:sz w:val="28"/>
                <w:szCs w:val="28"/>
              </w:rPr>
              <w:t>Значение показателя в базовом периоде    2019 год</w:t>
            </w:r>
          </w:p>
        </w:tc>
        <w:tc>
          <w:tcPr>
            <w:tcW w:w="2551" w:type="dxa"/>
            <w:vAlign w:val="center"/>
          </w:tcPr>
          <w:p w14:paraId="112C6808" w14:textId="77777777" w:rsidR="00DF3B9F" w:rsidRDefault="00DF3B9F" w:rsidP="00D7528B">
            <w:pPr>
              <w:jc w:val="center"/>
              <w:rPr>
                <w:bCs/>
                <w:color w:val="000000"/>
                <w:sz w:val="28"/>
                <w:szCs w:val="28"/>
              </w:rPr>
            </w:pPr>
            <w:r>
              <w:rPr>
                <w:bCs/>
                <w:color w:val="000000"/>
                <w:sz w:val="28"/>
                <w:szCs w:val="28"/>
              </w:rPr>
              <w:t>Планируемое значение показателя по итогам реализации производственной программы                  2024 год</w:t>
            </w:r>
          </w:p>
        </w:tc>
        <w:tc>
          <w:tcPr>
            <w:tcW w:w="2125" w:type="dxa"/>
            <w:vAlign w:val="center"/>
          </w:tcPr>
          <w:p w14:paraId="6F9FA4CA" w14:textId="77777777" w:rsidR="00DF3B9F" w:rsidRDefault="00DF3B9F" w:rsidP="00D7528B">
            <w:pPr>
              <w:jc w:val="center"/>
              <w:rPr>
                <w:bCs/>
                <w:color w:val="000000"/>
                <w:sz w:val="28"/>
                <w:szCs w:val="28"/>
              </w:rPr>
            </w:pPr>
            <w:r>
              <w:rPr>
                <w:bCs/>
                <w:color w:val="000000"/>
                <w:sz w:val="28"/>
                <w:szCs w:val="28"/>
              </w:rPr>
              <w:t xml:space="preserve">Эффективность </w:t>
            </w:r>
            <w:proofErr w:type="gramStart"/>
            <w:r>
              <w:rPr>
                <w:bCs/>
                <w:color w:val="000000"/>
                <w:sz w:val="28"/>
                <w:szCs w:val="28"/>
              </w:rPr>
              <w:t>производствен-ной</w:t>
            </w:r>
            <w:proofErr w:type="gramEnd"/>
            <w:r>
              <w:rPr>
                <w:bCs/>
                <w:color w:val="000000"/>
                <w:sz w:val="28"/>
                <w:szCs w:val="28"/>
              </w:rPr>
              <w:t xml:space="preserve"> программы, тыс. руб.</w:t>
            </w:r>
          </w:p>
        </w:tc>
      </w:tr>
      <w:tr w:rsidR="00DF3B9F" w14:paraId="231632FE" w14:textId="77777777" w:rsidTr="00D7528B">
        <w:tc>
          <w:tcPr>
            <w:tcW w:w="736" w:type="dxa"/>
          </w:tcPr>
          <w:p w14:paraId="3FDBDFF7" w14:textId="77777777" w:rsidR="00DF3B9F" w:rsidRDefault="00DF3B9F" w:rsidP="00D7528B">
            <w:pPr>
              <w:jc w:val="center"/>
              <w:rPr>
                <w:bCs/>
                <w:color w:val="000000"/>
                <w:sz w:val="28"/>
                <w:szCs w:val="28"/>
              </w:rPr>
            </w:pPr>
            <w:r>
              <w:rPr>
                <w:bCs/>
                <w:color w:val="000000"/>
                <w:sz w:val="28"/>
                <w:szCs w:val="28"/>
              </w:rPr>
              <w:t>1</w:t>
            </w:r>
          </w:p>
        </w:tc>
        <w:tc>
          <w:tcPr>
            <w:tcW w:w="3659" w:type="dxa"/>
          </w:tcPr>
          <w:p w14:paraId="712BD94C" w14:textId="77777777" w:rsidR="00DF3B9F" w:rsidRDefault="00DF3B9F" w:rsidP="00D7528B">
            <w:pPr>
              <w:jc w:val="center"/>
              <w:rPr>
                <w:bCs/>
                <w:color w:val="000000"/>
                <w:sz w:val="28"/>
                <w:szCs w:val="28"/>
              </w:rPr>
            </w:pPr>
            <w:r>
              <w:rPr>
                <w:bCs/>
                <w:color w:val="000000"/>
                <w:sz w:val="28"/>
                <w:szCs w:val="28"/>
              </w:rPr>
              <w:t>2</w:t>
            </w:r>
          </w:p>
        </w:tc>
        <w:tc>
          <w:tcPr>
            <w:tcW w:w="1559" w:type="dxa"/>
          </w:tcPr>
          <w:p w14:paraId="3A3C3F42" w14:textId="77777777" w:rsidR="00DF3B9F" w:rsidRDefault="00DF3B9F" w:rsidP="00D7528B">
            <w:pPr>
              <w:jc w:val="center"/>
              <w:rPr>
                <w:bCs/>
                <w:color w:val="000000"/>
                <w:sz w:val="28"/>
                <w:szCs w:val="28"/>
              </w:rPr>
            </w:pPr>
            <w:r>
              <w:rPr>
                <w:bCs/>
                <w:color w:val="000000"/>
                <w:sz w:val="28"/>
                <w:szCs w:val="28"/>
              </w:rPr>
              <w:t>3</w:t>
            </w:r>
          </w:p>
        </w:tc>
        <w:tc>
          <w:tcPr>
            <w:tcW w:w="2551" w:type="dxa"/>
          </w:tcPr>
          <w:p w14:paraId="34538A30" w14:textId="77777777" w:rsidR="00DF3B9F" w:rsidRDefault="00DF3B9F" w:rsidP="00D7528B">
            <w:pPr>
              <w:jc w:val="center"/>
              <w:rPr>
                <w:bCs/>
                <w:color w:val="000000"/>
                <w:sz w:val="28"/>
                <w:szCs w:val="28"/>
              </w:rPr>
            </w:pPr>
            <w:r>
              <w:rPr>
                <w:bCs/>
                <w:color w:val="000000"/>
                <w:sz w:val="28"/>
                <w:szCs w:val="28"/>
              </w:rPr>
              <w:t>4</w:t>
            </w:r>
          </w:p>
        </w:tc>
        <w:tc>
          <w:tcPr>
            <w:tcW w:w="2125" w:type="dxa"/>
          </w:tcPr>
          <w:p w14:paraId="03E92AA8" w14:textId="77777777" w:rsidR="00DF3B9F" w:rsidRDefault="00DF3B9F" w:rsidP="00D7528B">
            <w:pPr>
              <w:jc w:val="center"/>
              <w:rPr>
                <w:bCs/>
                <w:color w:val="000000"/>
                <w:sz w:val="28"/>
                <w:szCs w:val="28"/>
              </w:rPr>
            </w:pPr>
            <w:r>
              <w:rPr>
                <w:bCs/>
                <w:color w:val="000000"/>
                <w:sz w:val="28"/>
                <w:szCs w:val="28"/>
              </w:rPr>
              <w:t>5</w:t>
            </w:r>
          </w:p>
        </w:tc>
      </w:tr>
      <w:tr w:rsidR="00DF3B9F" w14:paraId="47309EE4" w14:textId="77777777" w:rsidTr="00D7528B">
        <w:trPr>
          <w:trHeight w:val="704"/>
        </w:trPr>
        <w:tc>
          <w:tcPr>
            <w:tcW w:w="10630" w:type="dxa"/>
            <w:gridSpan w:val="5"/>
            <w:vAlign w:val="center"/>
          </w:tcPr>
          <w:p w14:paraId="25AF0A73" w14:textId="77777777" w:rsidR="00DF3B9F" w:rsidRPr="00A31D27" w:rsidRDefault="00DF3B9F" w:rsidP="00DF3B9F">
            <w:pPr>
              <w:pStyle w:val="af3"/>
              <w:numPr>
                <w:ilvl w:val="0"/>
                <w:numId w:val="7"/>
              </w:numPr>
              <w:jc w:val="center"/>
              <w:rPr>
                <w:bCs/>
                <w:color w:val="000000"/>
                <w:sz w:val="28"/>
                <w:szCs w:val="28"/>
              </w:rPr>
            </w:pPr>
            <w:r>
              <w:rPr>
                <w:bCs/>
                <w:color w:val="000000"/>
                <w:sz w:val="28"/>
                <w:szCs w:val="28"/>
              </w:rPr>
              <w:t>Показатели надежности и бесперебойности водоотведения</w:t>
            </w:r>
          </w:p>
        </w:tc>
      </w:tr>
      <w:tr w:rsidR="00DF3B9F" w14:paraId="591BA3B4" w14:textId="77777777" w:rsidTr="00D7528B">
        <w:trPr>
          <w:trHeight w:val="1261"/>
        </w:trPr>
        <w:tc>
          <w:tcPr>
            <w:tcW w:w="736" w:type="dxa"/>
            <w:vAlign w:val="center"/>
          </w:tcPr>
          <w:p w14:paraId="2F4C64C0" w14:textId="77777777" w:rsidR="00DF3B9F" w:rsidRDefault="00DF3B9F" w:rsidP="00D7528B">
            <w:pPr>
              <w:jc w:val="center"/>
              <w:rPr>
                <w:bCs/>
                <w:color w:val="000000"/>
                <w:sz w:val="28"/>
                <w:szCs w:val="28"/>
              </w:rPr>
            </w:pPr>
            <w:r>
              <w:rPr>
                <w:bCs/>
                <w:color w:val="000000"/>
                <w:sz w:val="28"/>
                <w:szCs w:val="28"/>
              </w:rPr>
              <w:t>1.1.</w:t>
            </w:r>
          </w:p>
        </w:tc>
        <w:tc>
          <w:tcPr>
            <w:tcW w:w="3659" w:type="dxa"/>
            <w:vAlign w:val="center"/>
          </w:tcPr>
          <w:p w14:paraId="20C1DE03" w14:textId="77777777" w:rsidR="00DF3B9F" w:rsidRDefault="00DF3B9F" w:rsidP="00D7528B">
            <w:pPr>
              <w:rPr>
                <w:bCs/>
                <w:color w:val="000000"/>
                <w:sz w:val="28"/>
                <w:szCs w:val="28"/>
              </w:rPr>
            </w:pPr>
            <w:r w:rsidRPr="00FE6F9F">
              <w:rPr>
                <w:color w:val="000000" w:themeColor="text1"/>
                <w:sz w:val="22"/>
                <w:szCs w:val="22"/>
              </w:rPr>
              <w:t>Удельное количество аварий и засоров в расчете на протяженность канализационной сети в год (ед./км)</w:t>
            </w:r>
          </w:p>
        </w:tc>
        <w:tc>
          <w:tcPr>
            <w:tcW w:w="1559" w:type="dxa"/>
            <w:vAlign w:val="center"/>
          </w:tcPr>
          <w:p w14:paraId="486EDEC6" w14:textId="77777777" w:rsidR="00DF3B9F" w:rsidRPr="00C93DA4" w:rsidRDefault="00DF3B9F" w:rsidP="00D7528B">
            <w:pPr>
              <w:jc w:val="center"/>
              <w:rPr>
                <w:bCs/>
                <w:sz w:val="28"/>
                <w:szCs w:val="28"/>
              </w:rPr>
            </w:pPr>
            <w:r w:rsidRPr="00C93DA4">
              <w:rPr>
                <w:bCs/>
                <w:sz w:val="28"/>
                <w:szCs w:val="28"/>
              </w:rPr>
              <w:t>-</w:t>
            </w:r>
          </w:p>
        </w:tc>
        <w:tc>
          <w:tcPr>
            <w:tcW w:w="2551" w:type="dxa"/>
            <w:vAlign w:val="center"/>
          </w:tcPr>
          <w:p w14:paraId="606528EB" w14:textId="77777777" w:rsidR="00DF3B9F" w:rsidRPr="00C93DA4" w:rsidRDefault="00DF3B9F" w:rsidP="00D7528B">
            <w:pPr>
              <w:jc w:val="center"/>
              <w:rPr>
                <w:bCs/>
                <w:sz w:val="28"/>
                <w:szCs w:val="28"/>
              </w:rPr>
            </w:pPr>
            <w:r w:rsidRPr="00C93DA4">
              <w:rPr>
                <w:bCs/>
                <w:sz w:val="28"/>
                <w:szCs w:val="28"/>
              </w:rPr>
              <w:t>-</w:t>
            </w:r>
          </w:p>
        </w:tc>
        <w:tc>
          <w:tcPr>
            <w:tcW w:w="2125" w:type="dxa"/>
            <w:vAlign w:val="center"/>
          </w:tcPr>
          <w:p w14:paraId="23DFBB28" w14:textId="77777777" w:rsidR="00DF3B9F" w:rsidRPr="00C93DA4" w:rsidRDefault="00DF3B9F" w:rsidP="00D7528B">
            <w:pPr>
              <w:jc w:val="center"/>
              <w:rPr>
                <w:bCs/>
                <w:sz w:val="28"/>
                <w:szCs w:val="28"/>
              </w:rPr>
            </w:pPr>
            <w:r w:rsidRPr="00C93DA4">
              <w:rPr>
                <w:bCs/>
                <w:sz w:val="28"/>
                <w:szCs w:val="28"/>
              </w:rPr>
              <w:t>-</w:t>
            </w:r>
          </w:p>
        </w:tc>
      </w:tr>
      <w:tr w:rsidR="00DF3B9F" w14:paraId="5EC95582" w14:textId="77777777" w:rsidTr="00D7528B">
        <w:trPr>
          <w:trHeight w:val="498"/>
        </w:trPr>
        <w:tc>
          <w:tcPr>
            <w:tcW w:w="10630" w:type="dxa"/>
            <w:gridSpan w:val="5"/>
            <w:vAlign w:val="center"/>
          </w:tcPr>
          <w:p w14:paraId="146416BF" w14:textId="77777777" w:rsidR="00DF3B9F" w:rsidRPr="00A31D27" w:rsidRDefault="00DF3B9F" w:rsidP="00DF3B9F">
            <w:pPr>
              <w:pStyle w:val="af3"/>
              <w:numPr>
                <w:ilvl w:val="0"/>
                <w:numId w:val="7"/>
              </w:numPr>
              <w:jc w:val="center"/>
              <w:rPr>
                <w:bCs/>
                <w:color w:val="000000"/>
                <w:sz w:val="28"/>
                <w:szCs w:val="28"/>
              </w:rPr>
            </w:pPr>
            <w:r>
              <w:rPr>
                <w:bCs/>
                <w:color w:val="000000"/>
                <w:sz w:val="28"/>
                <w:szCs w:val="28"/>
              </w:rPr>
              <w:t>Показатели качества очистки сточных вод</w:t>
            </w:r>
          </w:p>
        </w:tc>
      </w:tr>
      <w:tr w:rsidR="00DF3B9F" w14:paraId="7053579B" w14:textId="77777777" w:rsidTr="00D7528B">
        <w:trPr>
          <w:trHeight w:val="1894"/>
        </w:trPr>
        <w:tc>
          <w:tcPr>
            <w:tcW w:w="736" w:type="dxa"/>
            <w:vAlign w:val="center"/>
          </w:tcPr>
          <w:p w14:paraId="6CE237F0" w14:textId="77777777" w:rsidR="00DF3B9F" w:rsidRDefault="00DF3B9F" w:rsidP="00D7528B">
            <w:pPr>
              <w:jc w:val="center"/>
              <w:rPr>
                <w:bCs/>
                <w:color w:val="000000"/>
                <w:sz w:val="28"/>
                <w:szCs w:val="28"/>
              </w:rPr>
            </w:pPr>
            <w:r>
              <w:rPr>
                <w:bCs/>
                <w:color w:val="000000"/>
                <w:sz w:val="28"/>
                <w:szCs w:val="28"/>
              </w:rPr>
              <w:t>2.1.</w:t>
            </w:r>
          </w:p>
        </w:tc>
        <w:tc>
          <w:tcPr>
            <w:tcW w:w="3659" w:type="dxa"/>
            <w:vAlign w:val="center"/>
          </w:tcPr>
          <w:p w14:paraId="3D88D89D" w14:textId="77777777" w:rsidR="00DF3B9F" w:rsidRPr="00656E97" w:rsidRDefault="00DF3B9F" w:rsidP="00D7528B">
            <w:pPr>
              <w:rPr>
                <w:color w:val="000000" w:themeColor="text1"/>
                <w:sz w:val="22"/>
                <w:szCs w:val="22"/>
              </w:rPr>
            </w:pPr>
            <w:r w:rsidRPr="00656E97">
              <w:rPr>
                <w:color w:val="000000" w:themeColor="text1"/>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559" w:type="dxa"/>
            <w:vAlign w:val="center"/>
          </w:tcPr>
          <w:p w14:paraId="45EAE490" w14:textId="77777777" w:rsidR="00DF3B9F" w:rsidRPr="00C93DA4" w:rsidRDefault="00DF3B9F" w:rsidP="00D7528B">
            <w:pPr>
              <w:jc w:val="center"/>
              <w:rPr>
                <w:bCs/>
                <w:sz w:val="28"/>
                <w:szCs w:val="28"/>
              </w:rPr>
            </w:pPr>
            <w:r w:rsidRPr="00C93DA4">
              <w:rPr>
                <w:bCs/>
                <w:sz w:val="28"/>
                <w:szCs w:val="28"/>
              </w:rPr>
              <w:t>-</w:t>
            </w:r>
          </w:p>
        </w:tc>
        <w:tc>
          <w:tcPr>
            <w:tcW w:w="2551" w:type="dxa"/>
            <w:vAlign w:val="center"/>
          </w:tcPr>
          <w:p w14:paraId="5F4F46DF" w14:textId="77777777" w:rsidR="00DF3B9F" w:rsidRPr="00C93DA4" w:rsidRDefault="00DF3B9F" w:rsidP="00D7528B">
            <w:pPr>
              <w:jc w:val="center"/>
              <w:rPr>
                <w:bCs/>
                <w:sz w:val="28"/>
                <w:szCs w:val="28"/>
              </w:rPr>
            </w:pPr>
            <w:r w:rsidRPr="00C93DA4">
              <w:rPr>
                <w:bCs/>
                <w:sz w:val="28"/>
                <w:szCs w:val="28"/>
              </w:rPr>
              <w:t>-</w:t>
            </w:r>
          </w:p>
        </w:tc>
        <w:tc>
          <w:tcPr>
            <w:tcW w:w="2125" w:type="dxa"/>
            <w:vAlign w:val="center"/>
          </w:tcPr>
          <w:p w14:paraId="7F5EBBB0" w14:textId="77777777" w:rsidR="00DF3B9F" w:rsidRPr="00C93DA4" w:rsidRDefault="00DF3B9F" w:rsidP="00D7528B">
            <w:pPr>
              <w:jc w:val="center"/>
              <w:rPr>
                <w:bCs/>
                <w:sz w:val="28"/>
                <w:szCs w:val="28"/>
              </w:rPr>
            </w:pPr>
            <w:r w:rsidRPr="00C93DA4">
              <w:rPr>
                <w:bCs/>
                <w:sz w:val="28"/>
                <w:szCs w:val="28"/>
              </w:rPr>
              <w:t>-</w:t>
            </w:r>
          </w:p>
        </w:tc>
      </w:tr>
      <w:tr w:rsidR="00DF3B9F" w14:paraId="59505F3C" w14:textId="77777777" w:rsidTr="00D7528B">
        <w:trPr>
          <w:trHeight w:val="2120"/>
        </w:trPr>
        <w:tc>
          <w:tcPr>
            <w:tcW w:w="736" w:type="dxa"/>
            <w:vAlign w:val="center"/>
          </w:tcPr>
          <w:p w14:paraId="4854BB23" w14:textId="77777777" w:rsidR="00DF3B9F" w:rsidRDefault="00DF3B9F" w:rsidP="00D7528B">
            <w:pPr>
              <w:jc w:val="center"/>
              <w:rPr>
                <w:bCs/>
                <w:color w:val="000000"/>
                <w:sz w:val="28"/>
                <w:szCs w:val="28"/>
              </w:rPr>
            </w:pPr>
            <w:r>
              <w:rPr>
                <w:bCs/>
                <w:color w:val="000000"/>
                <w:sz w:val="28"/>
                <w:szCs w:val="28"/>
              </w:rPr>
              <w:t>2.2.</w:t>
            </w:r>
          </w:p>
        </w:tc>
        <w:tc>
          <w:tcPr>
            <w:tcW w:w="3659" w:type="dxa"/>
            <w:vAlign w:val="center"/>
          </w:tcPr>
          <w:p w14:paraId="759C01DB" w14:textId="77777777" w:rsidR="00DF3B9F" w:rsidRDefault="00DF3B9F" w:rsidP="00D7528B">
            <w:pPr>
              <w:rPr>
                <w:bCs/>
                <w:color w:val="000000"/>
                <w:sz w:val="28"/>
                <w:szCs w:val="28"/>
              </w:rPr>
            </w:pPr>
            <w:r w:rsidRPr="00656E97">
              <w:rPr>
                <w:color w:val="000000" w:themeColor="text1"/>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559" w:type="dxa"/>
            <w:vAlign w:val="center"/>
          </w:tcPr>
          <w:p w14:paraId="7D002E15" w14:textId="77777777" w:rsidR="00DF3B9F" w:rsidRPr="00C93DA4" w:rsidRDefault="00DF3B9F" w:rsidP="00D7528B">
            <w:pPr>
              <w:jc w:val="center"/>
              <w:rPr>
                <w:bCs/>
                <w:sz w:val="28"/>
                <w:szCs w:val="28"/>
              </w:rPr>
            </w:pPr>
            <w:r w:rsidRPr="00C93DA4">
              <w:rPr>
                <w:bCs/>
                <w:sz w:val="28"/>
                <w:szCs w:val="28"/>
              </w:rPr>
              <w:t>-</w:t>
            </w:r>
          </w:p>
        </w:tc>
        <w:tc>
          <w:tcPr>
            <w:tcW w:w="2551" w:type="dxa"/>
            <w:vAlign w:val="center"/>
          </w:tcPr>
          <w:p w14:paraId="0AF4E1D4" w14:textId="77777777" w:rsidR="00DF3B9F" w:rsidRPr="00C93DA4" w:rsidRDefault="00DF3B9F" w:rsidP="00D7528B">
            <w:pPr>
              <w:jc w:val="center"/>
              <w:rPr>
                <w:bCs/>
                <w:sz w:val="28"/>
                <w:szCs w:val="28"/>
              </w:rPr>
            </w:pPr>
            <w:r w:rsidRPr="00C93DA4">
              <w:rPr>
                <w:bCs/>
                <w:sz w:val="28"/>
                <w:szCs w:val="28"/>
              </w:rPr>
              <w:t>-</w:t>
            </w:r>
          </w:p>
        </w:tc>
        <w:tc>
          <w:tcPr>
            <w:tcW w:w="2125" w:type="dxa"/>
            <w:vAlign w:val="center"/>
          </w:tcPr>
          <w:p w14:paraId="6F8841C7" w14:textId="77777777" w:rsidR="00DF3B9F" w:rsidRPr="00C93DA4" w:rsidRDefault="00DF3B9F" w:rsidP="00D7528B">
            <w:pPr>
              <w:jc w:val="center"/>
              <w:rPr>
                <w:bCs/>
                <w:sz w:val="28"/>
                <w:szCs w:val="28"/>
              </w:rPr>
            </w:pPr>
            <w:r w:rsidRPr="00C93DA4">
              <w:rPr>
                <w:bCs/>
                <w:sz w:val="28"/>
                <w:szCs w:val="28"/>
              </w:rPr>
              <w:t>-</w:t>
            </w:r>
          </w:p>
        </w:tc>
      </w:tr>
      <w:tr w:rsidR="00DF3B9F" w14:paraId="230E605A" w14:textId="77777777" w:rsidTr="00D7528B">
        <w:trPr>
          <w:trHeight w:val="3707"/>
        </w:trPr>
        <w:tc>
          <w:tcPr>
            <w:tcW w:w="736" w:type="dxa"/>
            <w:vAlign w:val="center"/>
          </w:tcPr>
          <w:p w14:paraId="7B626905" w14:textId="77777777" w:rsidR="00DF3B9F" w:rsidRDefault="00DF3B9F" w:rsidP="00D7528B">
            <w:pPr>
              <w:jc w:val="center"/>
              <w:rPr>
                <w:bCs/>
                <w:color w:val="000000"/>
                <w:sz w:val="28"/>
                <w:szCs w:val="28"/>
              </w:rPr>
            </w:pPr>
            <w:r>
              <w:rPr>
                <w:bCs/>
                <w:color w:val="000000"/>
                <w:sz w:val="28"/>
                <w:szCs w:val="28"/>
              </w:rPr>
              <w:t>2.3.</w:t>
            </w:r>
          </w:p>
        </w:tc>
        <w:tc>
          <w:tcPr>
            <w:tcW w:w="3659" w:type="dxa"/>
            <w:vAlign w:val="center"/>
          </w:tcPr>
          <w:p w14:paraId="0963D80F" w14:textId="77777777" w:rsidR="00DF3B9F" w:rsidRPr="00656E97" w:rsidRDefault="00DF3B9F" w:rsidP="00D7528B">
            <w:pPr>
              <w:rPr>
                <w:color w:val="000000" w:themeColor="text1"/>
                <w:sz w:val="22"/>
                <w:szCs w:val="22"/>
              </w:rPr>
            </w:pPr>
            <w:r w:rsidRPr="00656E97">
              <w:rPr>
                <w:color w:val="000000" w:themeColor="text1"/>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559" w:type="dxa"/>
            <w:vAlign w:val="center"/>
          </w:tcPr>
          <w:p w14:paraId="56647903" w14:textId="77777777" w:rsidR="00DF3B9F" w:rsidRPr="00C93DA4" w:rsidRDefault="00DF3B9F" w:rsidP="00D7528B">
            <w:pPr>
              <w:jc w:val="center"/>
              <w:rPr>
                <w:bCs/>
                <w:sz w:val="28"/>
                <w:szCs w:val="28"/>
              </w:rPr>
            </w:pPr>
            <w:r w:rsidRPr="00C93DA4">
              <w:rPr>
                <w:bCs/>
                <w:sz w:val="28"/>
                <w:szCs w:val="28"/>
              </w:rPr>
              <w:t>-</w:t>
            </w:r>
          </w:p>
        </w:tc>
        <w:tc>
          <w:tcPr>
            <w:tcW w:w="2551" w:type="dxa"/>
            <w:vAlign w:val="center"/>
          </w:tcPr>
          <w:p w14:paraId="67833F74" w14:textId="77777777" w:rsidR="00DF3B9F" w:rsidRPr="00C93DA4" w:rsidRDefault="00DF3B9F" w:rsidP="00D7528B">
            <w:pPr>
              <w:jc w:val="center"/>
              <w:rPr>
                <w:bCs/>
                <w:sz w:val="28"/>
                <w:szCs w:val="28"/>
              </w:rPr>
            </w:pPr>
            <w:r w:rsidRPr="00C93DA4">
              <w:rPr>
                <w:bCs/>
                <w:sz w:val="28"/>
                <w:szCs w:val="28"/>
              </w:rPr>
              <w:t>-</w:t>
            </w:r>
          </w:p>
        </w:tc>
        <w:tc>
          <w:tcPr>
            <w:tcW w:w="2125" w:type="dxa"/>
            <w:vAlign w:val="center"/>
          </w:tcPr>
          <w:p w14:paraId="31263D67" w14:textId="77777777" w:rsidR="00DF3B9F" w:rsidRPr="00C93DA4" w:rsidRDefault="00DF3B9F" w:rsidP="00D7528B">
            <w:pPr>
              <w:jc w:val="center"/>
              <w:rPr>
                <w:bCs/>
                <w:sz w:val="28"/>
                <w:szCs w:val="28"/>
              </w:rPr>
            </w:pPr>
            <w:r w:rsidRPr="00C93DA4">
              <w:rPr>
                <w:bCs/>
                <w:sz w:val="28"/>
                <w:szCs w:val="28"/>
              </w:rPr>
              <w:t>-</w:t>
            </w:r>
          </w:p>
        </w:tc>
      </w:tr>
      <w:tr w:rsidR="00DF3B9F" w14:paraId="1C0820D4" w14:textId="77777777" w:rsidTr="00D7528B">
        <w:trPr>
          <w:trHeight w:val="982"/>
        </w:trPr>
        <w:tc>
          <w:tcPr>
            <w:tcW w:w="10630" w:type="dxa"/>
            <w:gridSpan w:val="5"/>
            <w:vAlign w:val="center"/>
          </w:tcPr>
          <w:p w14:paraId="79931E8E" w14:textId="77777777" w:rsidR="00DF3B9F" w:rsidRPr="00A31D27" w:rsidRDefault="00DF3B9F" w:rsidP="00DF3B9F">
            <w:pPr>
              <w:pStyle w:val="af3"/>
              <w:numPr>
                <w:ilvl w:val="0"/>
                <w:numId w:val="7"/>
              </w:numPr>
              <w:jc w:val="center"/>
              <w:rPr>
                <w:bCs/>
                <w:color w:val="000000"/>
                <w:sz w:val="28"/>
                <w:szCs w:val="28"/>
              </w:rPr>
            </w:pPr>
            <w:r>
              <w:rPr>
                <w:bCs/>
                <w:color w:val="000000"/>
                <w:sz w:val="28"/>
                <w:szCs w:val="28"/>
              </w:rPr>
              <w:t>Показатели энергетической эффективности использования ресурсов, в том числе уровень потерь воды</w:t>
            </w:r>
          </w:p>
        </w:tc>
      </w:tr>
      <w:tr w:rsidR="00DF3B9F" w14:paraId="286B565D" w14:textId="77777777" w:rsidTr="00D7528B">
        <w:trPr>
          <w:trHeight w:val="296"/>
        </w:trPr>
        <w:tc>
          <w:tcPr>
            <w:tcW w:w="736" w:type="dxa"/>
            <w:vAlign w:val="center"/>
          </w:tcPr>
          <w:p w14:paraId="7EE02693" w14:textId="77777777" w:rsidR="00DF3B9F" w:rsidRPr="00C93DA4" w:rsidRDefault="00DF3B9F" w:rsidP="00D7528B">
            <w:pPr>
              <w:jc w:val="center"/>
              <w:rPr>
                <w:bCs/>
                <w:sz w:val="28"/>
                <w:szCs w:val="28"/>
              </w:rPr>
            </w:pPr>
            <w:r w:rsidRPr="00C93DA4">
              <w:rPr>
                <w:bCs/>
                <w:sz w:val="28"/>
                <w:szCs w:val="28"/>
              </w:rPr>
              <w:t>1</w:t>
            </w:r>
          </w:p>
        </w:tc>
        <w:tc>
          <w:tcPr>
            <w:tcW w:w="3659" w:type="dxa"/>
            <w:vAlign w:val="center"/>
          </w:tcPr>
          <w:p w14:paraId="7834D321" w14:textId="77777777" w:rsidR="00DF3B9F" w:rsidRPr="00C93DA4" w:rsidRDefault="00DF3B9F" w:rsidP="00D7528B">
            <w:pPr>
              <w:jc w:val="center"/>
              <w:rPr>
                <w:sz w:val="28"/>
                <w:szCs w:val="28"/>
              </w:rPr>
            </w:pPr>
            <w:r w:rsidRPr="00C93DA4">
              <w:rPr>
                <w:sz w:val="28"/>
                <w:szCs w:val="28"/>
              </w:rPr>
              <w:t>2</w:t>
            </w:r>
          </w:p>
        </w:tc>
        <w:tc>
          <w:tcPr>
            <w:tcW w:w="1559" w:type="dxa"/>
            <w:vAlign w:val="center"/>
          </w:tcPr>
          <w:p w14:paraId="1D949167" w14:textId="77777777" w:rsidR="00DF3B9F" w:rsidRPr="00C93DA4" w:rsidRDefault="00DF3B9F" w:rsidP="00D7528B">
            <w:pPr>
              <w:jc w:val="center"/>
              <w:rPr>
                <w:bCs/>
                <w:sz w:val="28"/>
                <w:szCs w:val="28"/>
              </w:rPr>
            </w:pPr>
            <w:r w:rsidRPr="00C93DA4">
              <w:rPr>
                <w:bCs/>
                <w:sz w:val="28"/>
                <w:szCs w:val="28"/>
              </w:rPr>
              <w:t>3</w:t>
            </w:r>
          </w:p>
        </w:tc>
        <w:tc>
          <w:tcPr>
            <w:tcW w:w="2551" w:type="dxa"/>
            <w:vAlign w:val="center"/>
          </w:tcPr>
          <w:p w14:paraId="679ACBFF" w14:textId="77777777" w:rsidR="00DF3B9F" w:rsidRPr="00C93DA4" w:rsidRDefault="00DF3B9F" w:rsidP="00D7528B">
            <w:pPr>
              <w:jc w:val="center"/>
              <w:rPr>
                <w:bCs/>
                <w:sz w:val="28"/>
                <w:szCs w:val="28"/>
              </w:rPr>
            </w:pPr>
            <w:r w:rsidRPr="00C93DA4">
              <w:rPr>
                <w:bCs/>
                <w:sz w:val="28"/>
                <w:szCs w:val="28"/>
              </w:rPr>
              <w:t>4</w:t>
            </w:r>
          </w:p>
        </w:tc>
        <w:tc>
          <w:tcPr>
            <w:tcW w:w="2125" w:type="dxa"/>
            <w:vAlign w:val="center"/>
          </w:tcPr>
          <w:p w14:paraId="3890DC97" w14:textId="77777777" w:rsidR="00DF3B9F" w:rsidRPr="00C93DA4" w:rsidRDefault="00DF3B9F" w:rsidP="00D7528B">
            <w:pPr>
              <w:jc w:val="center"/>
              <w:rPr>
                <w:bCs/>
                <w:sz w:val="28"/>
                <w:szCs w:val="28"/>
              </w:rPr>
            </w:pPr>
            <w:r w:rsidRPr="00C93DA4">
              <w:rPr>
                <w:bCs/>
                <w:sz w:val="28"/>
                <w:szCs w:val="28"/>
              </w:rPr>
              <w:t>5</w:t>
            </w:r>
          </w:p>
        </w:tc>
      </w:tr>
      <w:tr w:rsidR="00DF3B9F" w14:paraId="448F0DF5" w14:textId="77777777" w:rsidTr="00D7528B">
        <w:trPr>
          <w:trHeight w:val="1978"/>
        </w:trPr>
        <w:tc>
          <w:tcPr>
            <w:tcW w:w="736" w:type="dxa"/>
            <w:vAlign w:val="center"/>
          </w:tcPr>
          <w:p w14:paraId="38DCE888" w14:textId="77777777" w:rsidR="00DF3B9F" w:rsidRDefault="00DF3B9F" w:rsidP="00D7528B">
            <w:pPr>
              <w:jc w:val="center"/>
              <w:rPr>
                <w:bCs/>
                <w:color w:val="000000"/>
                <w:sz w:val="28"/>
                <w:szCs w:val="28"/>
              </w:rPr>
            </w:pPr>
            <w:r>
              <w:rPr>
                <w:bCs/>
                <w:color w:val="000000"/>
                <w:sz w:val="28"/>
                <w:szCs w:val="28"/>
              </w:rPr>
              <w:t>3.1.</w:t>
            </w:r>
          </w:p>
        </w:tc>
        <w:tc>
          <w:tcPr>
            <w:tcW w:w="3659" w:type="dxa"/>
            <w:vAlign w:val="center"/>
          </w:tcPr>
          <w:p w14:paraId="0DD16C78" w14:textId="77777777" w:rsidR="00DF3B9F" w:rsidRDefault="00DF3B9F" w:rsidP="00D7528B">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очистки</w:t>
            </w:r>
            <w:r w:rsidRPr="00656E97">
              <w:rPr>
                <w:color w:val="000000" w:themeColor="text1"/>
                <w:sz w:val="22"/>
                <w:szCs w:val="22"/>
              </w:rPr>
              <w:t xml:space="preserve"> сточных вод, на единицу объема </w:t>
            </w:r>
            <w:r>
              <w:rPr>
                <w:color w:val="000000" w:themeColor="text1"/>
                <w:sz w:val="22"/>
                <w:szCs w:val="22"/>
              </w:rPr>
              <w:t>очищаемых</w:t>
            </w:r>
            <w:r w:rsidRPr="00656E97">
              <w:rPr>
                <w:color w:val="000000" w:themeColor="text1"/>
                <w:sz w:val="22"/>
                <w:szCs w:val="22"/>
              </w:rPr>
              <w:t xml:space="preserve">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E23866">
              <w:rPr>
                <w:color w:val="000000" w:themeColor="text1"/>
                <w:sz w:val="22"/>
                <w:szCs w:val="22"/>
                <w:u w:val="single"/>
              </w:rPr>
              <w:t>для организаций, оказывающих услуги по очистке сточных вод</w:t>
            </w:r>
          </w:p>
        </w:tc>
        <w:tc>
          <w:tcPr>
            <w:tcW w:w="1559" w:type="dxa"/>
            <w:vAlign w:val="center"/>
          </w:tcPr>
          <w:p w14:paraId="363B00E0" w14:textId="77777777" w:rsidR="00DF3B9F" w:rsidRPr="00C93DA4" w:rsidRDefault="00DF3B9F" w:rsidP="00D7528B">
            <w:pPr>
              <w:jc w:val="center"/>
              <w:rPr>
                <w:bCs/>
                <w:sz w:val="28"/>
                <w:szCs w:val="28"/>
              </w:rPr>
            </w:pPr>
            <w:r w:rsidRPr="00C93DA4">
              <w:rPr>
                <w:bCs/>
                <w:sz w:val="28"/>
                <w:szCs w:val="28"/>
              </w:rPr>
              <w:t>-</w:t>
            </w:r>
          </w:p>
        </w:tc>
        <w:tc>
          <w:tcPr>
            <w:tcW w:w="2551" w:type="dxa"/>
            <w:vAlign w:val="center"/>
          </w:tcPr>
          <w:p w14:paraId="109D5D95" w14:textId="77777777" w:rsidR="00DF3B9F" w:rsidRPr="00C93DA4" w:rsidRDefault="00DF3B9F" w:rsidP="00D7528B">
            <w:pPr>
              <w:jc w:val="center"/>
              <w:rPr>
                <w:bCs/>
                <w:sz w:val="28"/>
                <w:szCs w:val="28"/>
              </w:rPr>
            </w:pPr>
            <w:r w:rsidRPr="00C93DA4">
              <w:rPr>
                <w:bCs/>
                <w:sz w:val="28"/>
                <w:szCs w:val="28"/>
              </w:rPr>
              <w:t>-</w:t>
            </w:r>
          </w:p>
        </w:tc>
        <w:tc>
          <w:tcPr>
            <w:tcW w:w="2125" w:type="dxa"/>
            <w:vAlign w:val="center"/>
          </w:tcPr>
          <w:p w14:paraId="001BC632" w14:textId="77777777" w:rsidR="00DF3B9F" w:rsidRPr="00C93DA4" w:rsidRDefault="00DF3B9F" w:rsidP="00D7528B">
            <w:pPr>
              <w:jc w:val="center"/>
              <w:rPr>
                <w:bCs/>
                <w:sz w:val="28"/>
                <w:szCs w:val="28"/>
              </w:rPr>
            </w:pPr>
            <w:r w:rsidRPr="00C93DA4">
              <w:rPr>
                <w:bCs/>
                <w:sz w:val="28"/>
                <w:szCs w:val="28"/>
              </w:rPr>
              <w:t>-</w:t>
            </w:r>
          </w:p>
        </w:tc>
      </w:tr>
      <w:tr w:rsidR="00DF3B9F" w14:paraId="4936C1CE" w14:textId="77777777" w:rsidTr="00D7528B">
        <w:trPr>
          <w:trHeight w:val="2117"/>
        </w:trPr>
        <w:tc>
          <w:tcPr>
            <w:tcW w:w="736" w:type="dxa"/>
            <w:vAlign w:val="center"/>
          </w:tcPr>
          <w:p w14:paraId="3F1746C6" w14:textId="77777777" w:rsidR="00DF3B9F" w:rsidRDefault="00DF3B9F" w:rsidP="00D7528B">
            <w:pPr>
              <w:jc w:val="center"/>
              <w:rPr>
                <w:bCs/>
                <w:color w:val="000000"/>
                <w:sz w:val="28"/>
                <w:szCs w:val="28"/>
              </w:rPr>
            </w:pPr>
            <w:r>
              <w:rPr>
                <w:bCs/>
                <w:color w:val="000000"/>
                <w:sz w:val="28"/>
                <w:szCs w:val="28"/>
              </w:rPr>
              <w:t>3.2.</w:t>
            </w:r>
          </w:p>
        </w:tc>
        <w:tc>
          <w:tcPr>
            <w:tcW w:w="3659" w:type="dxa"/>
            <w:vAlign w:val="center"/>
          </w:tcPr>
          <w:p w14:paraId="7B02E8D3" w14:textId="77777777" w:rsidR="00DF3B9F" w:rsidRPr="00656E97" w:rsidRDefault="00DF3B9F" w:rsidP="00D7528B">
            <w:pPr>
              <w:rPr>
                <w:color w:val="000000" w:themeColor="text1"/>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сточных вод, на единицу объема </w:t>
            </w:r>
            <w:r>
              <w:rPr>
                <w:color w:val="000000" w:themeColor="text1"/>
                <w:sz w:val="22"/>
                <w:szCs w:val="22"/>
              </w:rPr>
              <w:t>транспортируемых</w:t>
            </w:r>
            <w:r w:rsidRPr="00656E97">
              <w:rPr>
                <w:color w:val="000000" w:themeColor="text1"/>
                <w:sz w:val="22"/>
                <w:szCs w:val="22"/>
              </w:rPr>
              <w:t xml:space="preserve">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E23866">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r w:rsidRPr="00E23866">
              <w:rPr>
                <w:color w:val="000000" w:themeColor="text1"/>
                <w:sz w:val="22"/>
                <w:szCs w:val="22"/>
                <w:u w:val="single"/>
              </w:rPr>
              <w:t xml:space="preserve"> сточных вод</w:t>
            </w:r>
          </w:p>
        </w:tc>
        <w:tc>
          <w:tcPr>
            <w:tcW w:w="1559" w:type="dxa"/>
            <w:vAlign w:val="center"/>
          </w:tcPr>
          <w:p w14:paraId="39AAF11F" w14:textId="77777777" w:rsidR="00DF3B9F" w:rsidRPr="00C93DA4" w:rsidRDefault="00DF3B9F" w:rsidP="00D7528B">
            <w:pPr>
              <w:jc w:val="center"/>
              <w:rPr>
                <w:bCs/>
                <w:sz w:val="28"/>
                <w:szCs w:val="28"/>
              </w:rPr>
            </w:pPr>
            <w:r w:rsidRPr="00C93DA4">
              <w:rPr>
                <w:bCs/>
                <w:sz w:val="28"/>
                <w:szCs w:val="28"/>
              </w:rPr>
              <w:t>-</w:t>
            </w:r>
          </w:p>
        </w:tc>
        <w:tc>
          <w:tcPr>
            <w:tcW w:w="2551" w:type="dxa"/>
            <w:vAlign w:val="center"/>
          </w:tcPr>
          <w:p w14:paraId="6DF0FF83" w14:textId="77777777" w:rsidR="00DF3B9F" w:rsidRPr="00C93DA4" w:rsidRDefault="00DF3B9F" w:rsidP="00D7528B">
            <w:pPr>
              <w:jc w:val="center"/>
              <w:rPr>
                <w:bCs/>
                <w:sz w:val="28"/>
                <w:szCs w:val="28"/>
              </w:rPr>
            </w:pPr>
            <w:r w:rsidRPr="00C93DA4">
              <w:rPr>
                <w:bCs/>
                <w:sz w:val="28"/>
                <w:szCs w:val="28"/>
              </w:rPr>
              <w:t>-</w:t>
            </w:r>
          </w:p>
        </w:tc>
        <w:tc>
          <w:tcPr>
            <w:tcW w:w="2125" w:type="dxa"/>
            <w:vAlign w:val="center"/>
          </w:tcPr>
          <w:p w14:paraId="518728D8" w14:textId="77777777" w:rsidR="00DF3B9F" w:rsidRPr="00C93DA4" w:rsidRDefault="00DF3B9F" w:rsidP="00D7528B">
            <w:pPr>
              <w:jc w:val="center"/>
              <w:rPr>
                <w:bCs/>
                <w:sz w:val="28"/>
                <w:szCs w:val="28"/>
              </w:rPr>
            </w:pPr>
            <w:r w:rsidRPr="00C93DA4">
              <w:rPr>
                <w:bCs/>
                <w:sz w:val="28"/>
                <w:szCs w:val="28"/>
              </w:rPr>
              <w:t>-</w:t>
            </w:r>
          </w:p>
        </w:tc>
      </w:tr>
      <w:tr w:rsidR="00DF3B9F" w14:paraId="49160E8D" w14:textId="77777777" w:rsidTr="00D7528B">
        <w:trPr>
          <w:trHeight w:val="2248"/>
        </w:trPr>
        <w:tc>
          <w:tcPr>
            <w:tcW w:w="736" w:type="dxa"/>
            <w:vAlign w:val="center"/>
          </w:tcPr>
          <w:p w14:paraId="54B5E5C9" w14:textId="77777777" w:rsidR="00DF3B9F" w:rsidRDefault="00DF3B9F" w:rsidP="00D7528B">
            <w:pPr>
              <w:jc w:val="center"/>
              <w:rPr>
                <w:bCs/>
                <w:color w:val="000000"/>
                <w:sz w:val="28"/>
                <w:szCs w:val="28"/>
              </w:rPr>
            </w:pPr>
            <w:r>
              <w:rPr>
                <w:bCs/>
                <w:color w:val="000000"/>
                <w:sz w:val="28"/>
                <w:szCs w:val="28"/>
              </w:rPr>
              <w:t>3.3.</w:t>
            </w:r>
          </w:p>
        </w:tc>
        <w:tc>
          <w:tcPr>
            <w:tcW w:w="3659" w:type="dxa"/>
            <w:vAlign w:val="center"/>
          </w:tcPr>
          <w:p w14:paraId="613D23B6" w14:textId="77777777" w:rsidR="00DF3B9F" w:rsidRPr="00656E97" w:rsidRDefault="00DF3B9F" w:rsidP="00D7528B">
            <w:pPr>
              <w:rPr>
                <w:color w:val="000000" w:themeColor="text1"/>
                <w:sz w:val="22"/>
                <w:szCs w:val="22"/>
              </w:rPr>
            </w:pPr>
            <w:r w:rsidRPr="00656E97">
              <w:rPr>
                <w:color w:val="000000" w:themeColor="text1"/>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FD7FE9">
              <w:rPr>
                <w:color w:val="000000" w:themeColor="text1"/>
                <w:sz w:val="22"/>
                <w:szCs w:val="22"/>
                <w:u w:val="single"/>
              </w:rPr>
              <w:t>для организаций, оказывающих услуги по водоотведению</w:t>
            </w:r>
          </w:p>
        </w:tc>
        <w:tc>
          <w:tcPr>
            <w:tcW w:w="1559" w:type="dxa"/>
            <w:vAlign w:val="center"/>
          </w:tcPr>
          <w:p w14:paraId="018FF934" w14:textId="77777777" w:rsidR="00DF3B9F" w:rsidRPr="00C93DA4" w:rsidRDefault="00DF3B9F" w:rsidP="00D7528B">
            <w:pPr>
              <w:jc w:val="center"/>
              <w:rPr>
                <w:bCs/>
                <w:sz w:val="28"/>
                <w:szCs w:val="28"/>
              </w:rPr>
            </w:pPr>
            <w:r w:rsidRPr="00C93DA4">
              <w:rPr>
                <w:bCs/>
                <w:sz w:val="28"/>
                <w:szCs w:val="28"/>
              </w:rPr>
              <w:t>0,5</w:t>
            </w:r>
            <w:r>
              <w:rPr>
                <w:bCs/>
                <w:sz w:val="28"/>
                <w:szCs w:val="28"/>
              </w:rPr>
              <w:t>8</w:t>
            </w:r>
          </w:p>
        </w:tc>
        <w:tc>
          <w:tcPr>
            <w:tcW w:w="2551" w:type="dxa"/>
            <w:vAlign w:val="center"/>
          </w:tcPr>
          <w:p w14:paraId="0B57EB94" w14:textId="77777777" w:rsidR="00DF3B9F" w:rsidRPr="00C93DA4" w:rsidRDefault="00DF3B9F" w:rsidP="00D7528B">
            <w:pPr>
              <w:jc w:val="center"/>
              <w:rPr>
                <w:bCs/>
                <w:sz w:val="28"/>
                <w:szCs w:val="28"/>
              </w:rPr>
            </w:pPr>
            <w:r w:rsidRPr="00C93DA4">
              <w:rPr>
                <w:bCs/>
                <w:sz w:val="28"/>
                <w:szCs w:val="28"/>
              </w:rPr>
              <w:t>0,5</w:t>
            </w:r>
            <w:r>
              <w:rPr>
                <w:bCs/>
                <w:sz w:val="28"/>
                <w:szCs w:val="28"/>
              </w:rPr>
              <w:t>8</w:t>
            </w:r>
          </w:p>
        </w:tc>
        <w:tc>
          <w:tcPr>
            <w:tcW w:w="2125" w:type="dxa"/>
            <w:vAlign w:val="center"/>
          </w:tcPr>
          <w:p w14:paraId="46F53C45" w14:textId="77777777" w:rsidR="00DF3B9F" w:rsidRPr="00C93DA4" w:rsidRDefault="00DF3B9F" w:rsidP="00D7528B">
            <w:pPr>
              <w:jc w:val="center"/>
              <w:rPr>
                <w:bCs/>
                <w:sz w:val="28"/>
                <w:szCs w:val="28"/>
              </w:rPr>
            </w:pPr>
            <w:r w:rsidRPr="00C93DA4">
              <w:rPr>
                <w:bCs/>
                <w:sz w:val="28"/>
                <w:szCs w:val="28"/>
              </w:rPr>
              <w:t>-</w:t>
            </w:r>
          </w:p>
        </w:tc>
      </w:tr>
    </w:tbl>
    <w:p w14:paraId="6E391388" w14:textId="77777777" w:rsidR="00DF3B9F" w:rsidRDefault="00DF3B9F" w:rsidP="00DF3B9F">
      <w:pPr>
        <w:ind w:left="-567"/>
        <w:jc w:val="center"/>
        <w:rPr>
          <w:bCs/>
          <w:color w:val="000000"/>
          <w:sz w:val="28"/>
          <w:szCs w:val="28"/>
        </w:rPr>
      </w:pPr>
    </w:p>
    <w:p w14:paraId="1EAF4038" w14:textId="77777777" w:rsidR="00DF3B9F" w:rsidRDefault="00DF3B9F" w:rsidP="00DF3B9F">
      <w:pPr>
        <w:ind w:left="-567"/>
        <w:jc w:val="center"/>
        <w:rPr>
          <w:bCs/>
          <w:color w:val="000000"/>
          <w:sz w:val="28"/>
          <w:szCs w:val="28"/>
        </w:rPr>
      </w:pPr>
    </w:p>
    <w:p w14:paraId="443F68E7" w14:textId="77777777" w:rsidR="00DF3B9F" w:rsidRDefault="00DF3B9F" w:rsidP="00DF3B9F">
      <w:pPr>
        <w:ind w:left="-567"/>
        <w:jc w:val="center"/>
        <w:rPr>
          <w:bCs/>
          <w:color w:val="000000"/>
          <w:sz w:val="28"/>
          <w:szCs w:val="28"/>
        </w:rPr>
      </w:pPr>
    </w:p>
    <w:p w14:paraId="4FA84779" w14:textId="77777777" w:rsidR="00DF3B9F" w:rsidRDefault="00DF3B9F" w:rsidP="00DF3B9F">
      <w:pPr>
        <w:ind w:left="-567"/>
        <w:jc w:val="center"/>
        <w:rPr>
          <w:bCs/>
          <w:color w:val="000000"/>
          <w:sz w:val="28"/>
          <w:szCs w:val="28"/>
        </w:rPr>
      </w:pPr>
    </w:p>
    <w:p w14:paraId="05CAD9D5" w14:textId="77777777" w:rsidR="00DF3B9F" w:rsidRDefault="00DF3B9F" w:rsidP="00DF3B9F">
      <w:pPr>
        <w:ind w:left="-567"/>
        <w:jc w:val="center"/>
        <w:rPr>
          <w:bCs/>
          <w:color w:val="000000"/>
          <w:sz w:val="28"/>
          <w:szCs w:val="28"/>
        </w:rPr>
      </w:pPr>
    </w:p>
    <w:p w14:paraId="521370EF" w14:textId="77777777" w:rsidR="00DF3B9F" w:rsidRDefault="00DF3B9F" w:rsidP="00DF3B9F">
      <w:pPr>
        <w:ind w:left="-567"/>
        <w:jc w:val="center"/>
        <w:rPr>
          <w:bCs/>
          <w:color w:val="000000"/>
          <w:sz w:val="28"/>
          <w:szCs w:val="28"/>
        </w:rPr>
      </w:pPr>
    </w:p>
    <w:p w14:paraId="4EE04F46" w14:textId="77777777" w:rsidR="00DF3B9F" w:rsidRDefault="00DF3B9F" w:rsidP="00DF3B9F">
      <w:pPr>
        <w:ind w:left="-567"/>
        <w:jc w:val="center"/>
        <w:rPr>
          <w:bCs/>
          <w:color w:val="000000"/>
          <w:sz w:val="28"/>
          <w:szCs w:val="28"/>
        </w:rPr>
      </w:pPr>
    </w:p>
    <w:p w14:paraId="0E4E1117" w14:textId="77777777" w:rsidR="00DF3B9F" w:rsidRDefault="00DF3B9F" w:rsidP="00DF3B9F">
      <w:pPr>
        <w:ind w:left="-567"/>
        <w:jc w:val="center"/>
        <w:rPr>
          <w:bCs/>
          <w:color w:val="000000"/>
          <w:sz w:val="28"/>
          <w:szCs w:val="28"/>
        </w:rPr>
      </w:pPr>
    </w:p>
    <w:p w14:paraId="63F25EF8" w14:textId="77777777" w:rsidR="00DF3B9F" w:rsidRDefault="00DF3B9F" w:rsidP="00DF3B9F">
      <w:pPr>
        <w:ind w:left="-567"/>
        <w:jc w:val="center"/>
        <w:rPr>
          <w:bCs/>
          <w:color w:val="000000"/>
          <w:sz w:val="28"/>
          <w:szCs w:val="28"/>
        </w:rPr>
      </w:pPr>
    </w:p>
    <w:p w14:paraId="64323219" w14:textId="77777777" w:rsidR="00DF3B9F" w:rsidRDefault="00DF3B9F" w:rsidP="00DF3B9F">
      <w:pPr>
        <w:ind w:left="-567"/>
        <w:jc w:val="center"/>
        <w:rPr>
          <w:bCs/>
          <w:color w:val="000000"/>
          <w:sz w:val="28"/>
          <w:szCs w:val="28"/>
        </w:rPr>
      </w:pPr>
    </w:p>
    <w:p w14:paraId="74B8D966" w14:textId="77777777" w:rsidR="00DF3B9F" w:rsidRDefault="00DF3B9F" w:rsidP="00DF3B9F">
      <w:pPr>
        <w:ind w:left="-567"/>
        <w:jc w:val="center"/>
        <w:rPr>
          <w:bCs/>
          <w:color w:val="000000"/>
          <w:sz w:val="28"/>
          <w:szCs w:val="28"/>
        </w:rPr>
      </w:pPr>
    </w:p>
    <w:p w14:paraId="7279029B" w14:textId="77777777" w:rsidR="00DF3B9F" w:rsidRDefault="00DF3B9F" w:rsidP="00DF3B9F">
      <w:pPr>
        <w:ind w:left="-567"/>
        <w:jc w:val="center"/>
        <w:rPr>
          <w:bCs/>
          <w:color w:val="000000"/>
          <w:sz w:val="28"/>
          <w:szCs w:val="28"/>
        </w:rPr>
      </w:pPr>
    </w:p>
    <w:p w14:paraId="2765EB85" w14:textId="77777777" w:rsidR="00DF3B9F" w:rsidRDefault="00DF3B9F" w:rsidP="00DF3B9F">
      <w:pPr>
        <w:ind w:left="-567"/>
        <w:jc w:val="center"/>
        <w:rPr>
          <w:bCs/>
          <w:color w:val="000000"/>
          <w:sz w:val="28"/>
          <w:szCs w:val="28"/>
        </w:rPr>
      </w:pPr>
    </w:p>
    <w:p w14:paraId="0C0926DC" w14:textId="77777777" w:rsidR="00DF3B9F" w:rsidRDefault="00DF3B9F" w:rsidP="00DF3B9F">
      <w:pPr>
        <w:ind w:left="-567"/>
        <w:jc w:val="center"/>
        <w:rPr>
          <w:bCs/>
          <w:color w:val="000000"/>
          <w:sz w:val="28"/>
          <w:szCs w:val="28"/>
        </w:rPr>
      </w:pPr>
    </w:p>
    <w:p w14:paraId="56247BB8" w14:textId="77777777" w:rsidR="00DF3B9F" w:rsidRDefault="00DF3B9F" w:rsidP="00DF3B9F">
      <w:pPr>
        <w:ind w:left="-567"/>
        <w:jc w:val="center"/>
        <w:rPr>
          <w:bCs/>
          <w:color w:val="000000"/>
          <w:sz w:val="28"/>
          <w:szCs w:val="28"/>
        </w:rPr>
      </w:pPr>
    </w:p>
    <w:p w14:paraId="50AB2BB7" w14:textId="77777777" w:rsidR="00DF3B9F" w:rsidRDefault="00DF3B9F" w:rsidP="00DF3B9F">
      <w:pPr>
        <w:ind w:left="-567"/>
        <w:jc w:val="center"/>
        <w:rPr>
          <w:bCs/>
          <w:color w:val="000000"/>
          <w:sz w:val="28"/>
          <w:szCs w:val="28"/>
        </w:rPr>
      </w:pPr>
    </w:p>
    <w:p w14:paraId="51B8FE92" w14:textId="77777777" w:rsidR="00DF3B9F" w:rsidRDefault="00DF3B9F" w:rsidP="00DF3B9F">
      <w:pPr>
        <w:ind w:left="-567"/>
        <w:jc w:val="center"/>
        <w:rPr>
          <w:bCs/>
          <w:color w:val="000000"/>
          <w:sz w:val="28"/>
          <w:szCs w:val="28"/>
        </w:rPr>
      </w:pPr>
    </w:p>
    <w:p w14:paraId="410B00E1" w14:textId="77777777" w:rsidR="00DF3B9F" w:rsidRDefault="00DF3B9F" w:rsidP="00DF3B9F">
      <w:pPr>
        <w:ind w:left="-567"/>
        <w:jc w:val="center"/>
        <w:rPr>
          <w:bCs/>
          <w:color w:val="000000"/>
          <w:sz w:val="28"/>
          <w:szCs w:val="28"/>
        </w:rPr>
      </w:pPr>
    </w:p>
    <w:p w14:paraId="5E2D8969" w14:textId="77777777" w:rsidR="00DF3B9F" w:rsidRDefault="00DF3B9F" w:rsidP="00DF3B9F">
      <w:pPr>
        <w:ind w:left="-567"/>
        <w:jc w:val="center"/>
        <w:rPr>
          <w:bCs/>
          <w:color w:val="000000"/>
          <w:sz w:val="28"/>
          <w:szCs w:val="28"/>
        </w:rPr>
      </w:pPr>
    </w:p>
    <w:p w14:paraId="13FD5A89" w14:textId="77777777" w:rsidR="00DF3B9F" w:rsidRDefault="00DF3B9F" w:rsidP="00DF3B9F">
      <w:pPr>
        <w:ind w:left="-567"/>
        <w:jc w:val="center"/>
        <w:rPr>
          <w:bCs/>
          <w:color w:val="000000"/>
          <w:sz w:val="28"/>
          <w:szCs w:val="28"/>
        </w:rPr>
      </w:pPr>
    </w:p>
    <w:p w14:paraId="798707FE" w14:textId="77777777" w:rsidR="00DF3B9F" w:rsidRDefault="00DF3B9F" w:rsidP="00DF3B9F">
      <w:pPr>
        <w:ind w:left="-567"/>
        <w:jc w:val="center"/>
        <w:rPr>
          <w:bCs/>
          <w:color w:val="000000"/>
          <w:sz w:val="28"/>
          <w:szCs w:val="28"/>
        </w:rPr>
      </w:pPr>
    </w:p>
    <w:p w14:paraId="4C4A8D64" w14:textId="77777777" w:rsidR="00DF3B9F" w:rsidRDefault="00DF3B9F" w:rsidP="00DF3B9F">
      <w:pPr>
        <w:ind w:left="-567"/>
        <w:jc w:val="center"/>
        <w:rPr>
          <w:bCs/>
          <w:color w:val="000000"/>
          <w:sz w:val="28"/>
          <w:szCs w:val="28"/>
        </w:rPr>
      </w:pPr>
    </w:p>
    <w:p w14:paraId="631F0161" w14:textId="77777777" w:rsidR="00DF3B9F" w:rsidRDefault="00DF3B9F" w:rsidP="00DF3B9F">
      <w:pPr>
        <w:ind w:left="-567"/>
        <w:jc w:val="center"/>
        <w:rPr>
          <w:bCs/>
          <w:color w:val="000000"/>
          <w:sz w:val="28"/>
          <w:szCs w:val="28"/>
        </w:rPr>
      </w:pPr>
    </w:p>
    <w:p w14:paraId="3784CE17" w14:textId="77777777" w:rsidR="00DF3B9F" w:rsidRDefault="00DF3B9F" w:rsidP="00DF3B9F">
      <w:pPr>
        <w:ind w:left="-567"/>
        <w:jc w:val="center"/>
        <w:rPr>
          <w:bCs/>
          <w:color w:val="000000"/>
          <w:sz w:val="28"/>
          <w:szCs w:val="28"/>
        </w:rPr>
      </w:pPr>
    </w:p>
    <w:p w14:paraId="7CE318C0" w14:textId="77777777" w:rsidR="00DF3B9F" w:rsidRDefault="00DF3B9F" w:rsidP="00DF3B9F">
      <w:pPr>
        <w:ind w:left="-567"/>
        <w:jc w:val="center"/>
        <w:rPr>
          <w:bCs/>
          <w:color w:val="000000"/>
          <w:sz w:val="28"/>
          <w:szCs w:val="28"/>
        </w:rPr>
      </w:pPr>
    </w:p>
    <w:p w14:paraId="2F397A22" w14:textId="77777777" w:rsidR="00DF3B9F" w:rsidRDefault="00DF3B9F" w:rsidP="00DF3B9F">
      <w:pPr>
        <w:ind w:left="-567"/>
        <w:jc w:val="center"/>
        <w:rPr>
          <w:bCs/>
          <w:color w:val="000000"/>
          <w:sz w:val="28"/>
          <w:szCs w:val="28"/>
        </w:rPr>
      </w:pPr>
      <w:r>
        <w:rPr>
          <w:bCs/>
          <w:color w:val="000000"/>
          <w:sz w:val="28"/>
          <w:szCs w:val="28"/>
        </w:rPr>
        <w:t>Раздел 10. Отчет об исполнении производственной программы за 2017 год</w:t>
      </w:r>
    </w:p>
    <w:p w14:paraId="4B0F31E8" w14:textId="77777777" w:rsidR="00DF3B9F" w:rsidRDefault="00DF3B9F" w:rsidP="00DF3B9F">
      <w:pPr>
        <w:ind w:left="-567"/>
        <w:jc w:val="center"/>
        <w:rPr>
          <w:bCs/>
          <w:color w:val="000000"/>
          <w:sz w:val="28"/>
          <w:szCs w:val="28"/>
        </w:rPr>
      </w:pPr>
    </w:p>
    <w:tbl>
      <w:tblPr>
        <w:tblStyle w:val="af1"/>
        <w:tblW w:w="10173" w:type="dxa"/>
        <w:tblInd w:w="-567" w:type="dxa"/>
        <w:tblLook w:val="04A0" w:firstRow="1" w:lastRow="0" w:firstColumn="1" w:lastColumn="0" w:noHBand="0" w:noVBand="1"/>
      </w:tblPr>
      <w:tblGrid>
        <w:gridCol w:w="5240"/>
        <w:gridCol w:w="4933"/>
      </w:tblGrid>
      <w:tr w:rsidR="00DF3B9F" w14:paraId="16666716" w14:textId="77777777" w:rsidTr="00D7528B">
        <w:tc>
          <w:tcPr>
            <w:tcW w:w="5240" w:type="dxa"/>
            <w:vAlign w:val="center"/>
          </w:tcPr>
          <w:p w14:paraId="20FA7D08" w14:textId="77777777" w:rsidR="00DF3B9F" w:rsidRDefault="00DF3B9F" w:rsidP="00D7528B">
            <w:pPr>
              <w:jc w:val="center"/>
              <w:rPr>
                <w:bCs/>
                <w:color w:val="000000"/>
                <w:sz w:val="28"/>
                <w:szCs w:val="28"/>
              </w:rPr>
            </w:pPr>
            <w:r>
              <w:rPr>
                <w:bCs/>
                <w:color w:val="000000"/>
                <w:sz w:val="28"/>
                <w:szCs w:val="28"/>
              </w:rPr>
              <w:t>Наименование показателя</w:t>
            </w:r>
          </w:p>
        </w:tc>
        <w:tc>
          <w:tcPr>
            <w:tcW w:w="4933" w:type="dxa"/>
            <w:vAlign w:val="center"/>
          </w:tcPr>
          <w:p w14:paraId="449B5706" w14:textId="77777777" w:rsidR="00DF3B9F" w:rsidRDefault="00DF3B9F" w:rsidP="00D7528B">
            <w:pPr>
              <w:jc w:val="center"/>
              <w:rPr>
                <w:bCs/>
                <w:color w:val="000000"/>
                <w:sz w:val="28"/>
                <w:szCs w:val="28"/>
              </w:rPr>
            </w:pPr>
            <w:r>
              <w:rPr>
                <w:bCs/>
                <w:color w:val="000000"/>
                <w:sz w:val="28"/>
                <w:szCs w:val="28"/>
              </w:rPr>
              <w:t>Фактическое значение показателя, тыс. руб.</w:t>
            </w:r>
          </w:p>
        </w:tc>
      </w:tr>
      <w:tr w:rsidR="00DF3B9F" w14:paraId="59684D32" w14:textId="77777777" w:rsidTr="00D7528B">
        <w:trPr>
          <w:trHeight w:val="514"/>
        </w:trPr>
        <w:tc>
          <w:tcPr>
            <w:tcW w:w="10173" w:type="dxa"/>
            <w:gridSpan w:val="2"/>
            <w:vAlign w:val="center"/>
          </w:tcPr>
          <w:p w14:paraId="718D6BAA" w14:textId="77777777" w:rsidR="00DF3B9F" w:rsidRPr="00C93DA4" w:rsidRDefault="00DF3B9F" w:rsidP="00D7528B">
            <w:pPr>
              <w:ind w:left="360"/>
              <w:jc w:val="center"/>
              <w:rPr>
                <w:bCs/>
                <w:color w:val="000000"/>
                <w:sz w:val="28"/>
                <w:szCs w:val="28"/>
              </w:rPr>
            </w:pPr>
            <w:r w:rsidRPr="00C93DA4">
              <w:rPr>
                <w:bCs/>
                <w:color w:val="000000"/>
                <w:sz w:val="28"/>
                <w:szCs w:val="28"/>
              </w:rPr>
              <w:t>Водоотведение</w:t>
            </w:r>
          </w:p>
        </w:tc>
      </w:tr>
      <w:tr w:rsidR="00DF3B9F" w:rsidRPr="00FB1C58" w14:paraId="4C38CC5A" w14:textId="77777777" w:rsidTr="00D7528B">
        <w:tc>
          <w:tcPr>
            <w:tcW w:w="5240" w:type="dxa"/>
            <w:vAlign w:val="center"/>
          </w:tcPr>
          <w:p w14:paraId="11665B7F" w14:textId="77777777" w:rsidR="00DF3B9F" w:rsidRPr="00F369FC" w:rsidRDefault="00DF3B9F" w:rsidP="00D7528B">
            <w:pPr>
              <w:jc w:val="center"/>
              <w:rPr>
                <w:bCs/>
                <w:sz w:val="28"/>
                <w:szCs w:val="28"/>
              </w:rPr>
            </w:pPr>
            <w:r>
              <w:rPr>
                <w:bCs/>
                <w:sz w:val="28"/>
                <w:szCs w:val="28"/>
              </w:rPr>
              <w:t>-</w:t>
            </w:r>
          </w:p>
        </w:tc>
        <w:tc>
          <w:tcPr>
            <w:tcW w:w="4933" w:type="dxa"/>
            <w:vAlign w:val="center"/>
          </w:tcPr>
          <w:p w14:paraId="1ED0D2EF" w14:textId="77777777" w:rsidR="00DF3B9F" w:rsidRPr="00FB1C58" w:rsidRDefault="00DF3B9F" w:rsidP="00D7528B">
            <w:pPr>
              <w:jc w:val="center"/>
              <w:rPr>
                <w:bCs/>
                <w:sz w:val="28"/>
                <w:szCs w:val="28"/>
              </w:rPr>
            </w:pPr>
            <w:r>
              <w:rPr>
                <w:bCs/>
                <w:sz w:val="28"/>
                <w:szCs w:val="28"/>
              </w:rPr>
              <w:t>-</w:t>
            </w:r>
          </w:p>
        </w:tc>
      </w:tr>
    </w:tbl>
    <w:p w14:paraId="3A047502" w14:textId="77777777" w:rsidR="00DF3B9F" w:rsidRDefault="00DF3B9F" w:rsidP="00DF3B9F">
      <w:pPr>
        <w:ind w:left="-567"/>
        <w:jc w:val="center"/>
        <w:rPr>
          <w:bCs/>
          <w:color w:val="000000"/>
          <w:sz w:val="28"/>
          <w:szCs w:val="28"/>
        </w:rPr>
      </w:pPr>
    </w:p>
    <w:p w14:paraId="58099F2C" w14:textId="77777777" w:rsidR="00DF3B9F" w:rsidRDefault="00DF3B9F" w:rsidP="00DF3B9F">
      <w:pPr>
        <w:jc w:val="both"/>
        <w:rPr>
          <w:sz w:val="28"/>
          <w:szCs w:val="28"/>
        </w:rPr>
      </w:pPr>
    </w:p>
    <w:p w14:paraId="042C45D6" w14:textId="77777777" w:rsidR="00DF3B9F" w:rsidRDefault="00DF3B9F" w:rsidP="00DF3B9F">
      <w:pPr>
        <w:jc w:val="both"/>
        <w:rPr>
          <w:sz w:val="28"/>
          <w:szCs w:val="28"/>
        </w:rPr>
      </w:pPr>
    </w:p>
    <w:p w14:paraId="317FD6F8" w14:textId="77777777" w:rsidR="00DF3B9F" w:rsidRDefault="00DF3B9F" w:rsidP="00DF3B9F">
      <w:pPr>
        <w:jc w:val="both"/>
        <w:rPr>
          <w:sz w:val="28"/>
          <w:szCs w:val="28"/>
        </w:rPr>
      </w:pPr>
    </w:p>
    <w:p w14:paraId="33037551" w14:textId="77777777" w:rsidR="00DF3B9F" w:rsidRDefault="00DF3B9F" w:rsidP="00DF3B9F">
      <w:pPr>
        <w:jc w:val="both"/>
        <w:rPr>
          <w:sz w:val="28"/>
          <w:szCs w:val="28"/>
        </w:rPr>
      </w:pPr>
    </w:p>
    <w:p w14:paraId="26B86D68" w14:textId="77777777" w:rsidR="00DF3B9F" w:rsidRDefault="00DF3B9F" w:rsidP="00DF3B9F">
      <w:pPr>
        <w:ind w:left="-567"/>
        <w:jc w:val="center"/>
        <w:rPr>
          <w:bCs/>
          <w:color w:val="000000"/>
          <w:sz w:val="28"/>
          <w:szCs w:val="28"/>
        </w:rPr>
      </w:pPr>
      <w:r>
        <w:rPr>
          <w:bCs/>
          <w:color w:val="000000"/>
          <w:sz w:val="28"/>
          <w:szCs w:val="28"/>
        </w:rPr>
        <w:t>Раздел 11. Мероприятия, направленные на повышение качества обслуживания абонентов</w:t>
      </w:r>
    </w:p>
    <w:p w14:paraId="0C4A057A" w14:textId="77777777" w:rsidR="00DF3B9F" w:rsidRDefault="00DF3B9F" w:rsidP="00DF3B9F">
      <w:pPr>
        <w:ind w:left="-567"/>
        <w:jc w:val="center"/>
        <w:rPr>
          <w:bCs/>
          <w:color w:val="000000"/>
          <w:sz w:val="28"/>
          <w:szCs w:val="28"/>
        </w:rPr>
      </w:pPr>
    </w:p>
    <w:tbl>
      <w:tblPr>
        <w:tblStyle w:val="af1"/>
        <w:tblW w:w="9918" w:type="dxa"/>
        <w:tblInd w:w="-567" w:type="dxa"/>
        <w:tblLook w:val="04A0" w:firstRow="1" w:lastRow="0" w:firstColumn="1" w:lastColumn="0" w:noHBand="0" w:noVBand="1"/>
      </w:tblPr>
      <w:tblGrid>
        <w:gridCol w:w="5382"/>
        <w:gridCol w:w="4536"/>
      </w:tblGrid>
      <w:tr w:rsidR="00DF3B9F" w14:paraId="6EE37630" w14:textId="77777777" w:rsidTr="00D7528B">
        <w:trPr>
          <w:trHeight w:val="748"/>
        </w:trPr>
        <w:tc>
          <w:tcPr>
            <w:tcW w:w="5382" w:type="dxa"/>
            <w:vAlign w:val="center"/>
          </w:tcPr>
          <w:p w14:paraId="0EC0D2DE" w14:textId="77777777" w:rsidR="00DF3B9F" w:rsidRDefault="00DF3B9F" w:rsidP="00D7528B">
            <w:pPr>
              <w:jc w:val="center"/>
              <w:rPr>
                <w:bCs/>
                <w:color w:val="000000"/>
                <w:sz w:val="28"/>
                <w:szCs w:val="28"/>
              </w:rPr>
            </w:pPr>
            <w:r>
              <w:rPr>
                <w:bCs/>
                <w:color w:val="000000"/>
                <w:sz w:val="28"/>
                <w:szCs w:val="28"/>
              </w:rPr>
              <w:t>Наименование мероприятия</w:t>
            </w:r>
          </w:p>
        </w:tc>
        <w:tc>
          <w:tcPr>
            <w:tcW w:w="4536" w:type="dxa"/>
            <w:vAlign w:val="center"/>
          </w:tcPr>
          <w:p w14:paraId="1666554F" w14:textId="77777777" w:rsidR="00DF3B9F" w:rsidRDefault="00DF3B9F" w:rsidP="00D7528B">
            <w:pPr>
              <w:jc w:val="center"/>
              <w:rPr>
                <w:bCs/>
                <w:color w:val="000000"/>
                <w:sz w:val="28"/>
                <w:szCs w:val="28"/>
              </w:rPr>
            </w:pPr>
            <w:r>
              <w:rPr>
                <w:bCs/>
                <w:color w:val="000000"/>
                <w:sz w:val="28"/>
                <w:szCs w:val="28"/>
              </w:rPr>
              <w:t>Период проведения мероприятий</w:t>
            </w:r>
          </w:p>
        </w:tc>
      </w:tr>
      <w:tr w:rsidR="00DF3B9F" w14:paraId="03456929" w14:textId="77777777" w:rsidTr="00D7528B">
        <w:trPr>
          <w:trHeight w:val="517"/>
        </w:trPr>
        <w:tc>
          <w:tcPr>
            <w:tcW w:w="5382" w:type="dxa"/>
            <w:vAlign w:val="center"/>
          </w:tcPr>
          <w:p w14:paraId="2739FC03" w14:textId="77777777" w:rsidR="00DF3B9F" w:rsidRPr="00A806C8" w:rsidRDefault="00DF3B9F" w:rsidP="00D7528B">
            <w:pPr>
              <w:jc w:val="center"/>
              <w:rPr>
                <w:bCs/>
                <w:sz w:val="28"/>
                <w:szCs w:val="28"/>
              </w:rPr>
            </w:pPr>
            <w:r>
              <w:rPr>
                <w:bCs/>
                <w:sz w:val="28"/>
                <w:szCs w:val="28"/>
              </w:rPr>
              <w:t>-</w:t>
            </w:r>
          </w:p>
        </w:tc>
        <w:tc>
          <w:tcPr>
            <w:tcW w:w="4536" w:type="dxa"/>
            <w:vAlign w:val="center"/>
          </w:tcPr>
          <w:p w14:paraId="7685BA35" w14:textId="77777777" w:rsidR="00DF3B9F" w:rsidRPr="00FB1C58" w:rsidRDefault="00DF3B9F" w:rsidP="00D7528B">
            <w:pPr>
              <w:jc w:val="center"/>
              <w:rPr>
                <w:bCs/>
                <w:sz w:val="28"/>
                <w:szCs w:val="28"/>
              </w:rPr>
            </w:pPr>
            <w:r>
              <w:rPr>
                <w:bCs/>
                <w:sz w:val="28"/>
                <w:szCs w:val="28"/>
              </w:rPr>
              <w:t>-</w:t>
            </w:r>
          </w:p>
        </w:tc>
      </w:tr>
    </w:tbl>
    <w:p w14:paraId="18DFFE92" w14:textId="77777777" w:rsidR="00DF3B9F" w:rsidRDefault="00DF3B9F" w:rsidP="00DF3B9F">
      <w:pPr>
        <w:jc w:val="both"/>
        <w:rPr>
          <w:sz w:val="28"/>
          <w:szCs w:val="28"/>
        </w:rPr>
      </w:pPr>
    </w:p>
    <w:p w14:paraId="6435F51D" w14:textId="77777777" w:rsidR="00DF3B9F" w:rsidRDefault="00DF3B9F" w:rsidP="00DF3B9F">
      <w:pPr>
        <w:jc w:val="both"/>
        <w:rPr>
          <w:sz w:val="28"/>
          <w:szCs w:val="28"/>
        </w:rPr>
      </w:pPr>
    </w:p>
    <w:p w14:paraId="050954B9" w14:textId="77777777" w:rsidR="00DF3B9F" w:rsidRDefault="00DF3B9F" w:rsidP="00DF3B9F">
      <w:pPr>
        <w:jc w:val="both"/>
        <w:rPr>
          <w:sz w:val="28"/>
          <w:szCs w:val="28"/>
        </w:rPr>
      </w:pPr>
    </w:p>
    <w:p w14:paraId="5203E1FF" w14:textId="77777777" w:rsidR="00DF3B9F" w:rsidRDefault="00DF3B9F" w:rsidP="00DF3B9F">
      <w:pPr>
        <w:jc w:val="both"/>
        <w:rPr>
          <w:sz w:val="28"/>
          <w:szCs w:val="28"/>
        </w:rPr>
      </w:pPr>
    </w:p>
    <w:p w14:paraId="7A01D497" w14:textId="77777777" w:rsidR="00DF3B9F" w:rsidRDefault="00DF3B9F" w:rsidP="00DF3B9F">
      <w:pPr>
        <w:jc w:val="both"/>
        <w:rPr>
          <w:sz w:val="28"/>
          <w:szCs w:val="28"/>
        </w:rPr>
      </w:pPr>
    </w:p>
    <w:p w14:paraId="3345A6B5" w14:textId="77777777" w:rsidR="00DF3B9F" w:rsidRDefault="00DF3B9F" w:rsidP="00DF3B9F">
      <w:pPr>
        <w:jc w:val="both"/>
        <w:rPr>
          <w:sz w:val="28"/>
          <w:szCs w:val="28"/>
        </w:rPr>
      </w:pPr>
    </w:p>
    <w:p w14:paraId="12193F5B" w14:textId="77777777" w:rsidR="00DF3B9F" w:rsidRDefault="00DF3B9F" w:rsidP="00DF3B9F">
      <w:pPr>
        <w:jc w:val="both"/>
        <w:rPr>
          <w:sz w:val="28"/>
          <w:szCs w:val="28"/>
        </w:rPr>
      </w:pPr>
    </w:p>
    <w:p w14:paraId="6DA0321D" w14:textId="77777777" w:rsidR="00DF3B9F" w:rsidRDefault="00DF3B9F" w:rsidP="00DF3B9F">
      <w:pPr>
        <w:jc w:val="both"/>
        <w:rPr>
          <w:sz w:val="28"/>
          <w:szCs w:val="28"/>
        </w:rPr>
      </w:pPr>
    </w:p>
    <w:p w14:paraId="35AF7B3F" w14:textId="77777777" w:rsidR="00DF3B9F" w:rsidRDefault="00DF3B9F" w:rsidP="00DF3B9F">
      <w:pPr>
        <w:jc w:val="both"/>
        <w:rPr>
          <w:sz w:val="28"/>
          <w:szCs w:val="28"/>
        </w:rPr>
      </w:pPr>
    </w:p>
    <w:p w14:paraId="2817EB57" w14:textId="77777777" w:rsidR="00DF3B9F" w:rsidRDefault="00DF3B9F" w:rsidP="00DF3B9F">
      <w:pPr>
        <w:jc w:val="both"/>
        <w:rPr>
          <w:sz w:val="28"/>
          <w:szCs w:val="28"/>
        </w:rPr>
      </w:pPr>
    </w:p>
    <w:p w14:paraId="38AC3F13" w14:textId="77777777" w:rsidR="00DF3B9F" w:rsidRDefault="00DF3B9F" w:rsidP="00DF3B9F">
      <w:pPr>
        <w:jc w:val="both"/>
        <w:rPr>
          <w:sz w:val="28"/>
          <w:szCs w:val="28"/>
        </w:rPr>
      </w:pPr>
    </w:p>
    <w:p w14:paraId="42FC86E8" w14:textId="77777777" w:rsidR="00DF3B9F" w:rsidRDefault="00DF3B9F" w:rsidP="00DF3B9F">
      <w:pPr>
        <w:jc w:val="both"/>
        <w:rPr>
          <w:sz w:val="28"/>
          <w:szCs w:val="28"/>
        </w:rPr>
      </w:pPr>
    </w:p>
    <w:p w14:paraId="6CD0454D" w14:textId="77777777" w:rsidR="00DF3B9F" w:rsidRDefault="00DF3B9F" w:rsidP="00DF3B9F">
      <w:pPr>
        <w:jc w:val="both"/>
        <w:rPr>
          <w:sz w:val="28"/>
          <w:szCs w:val="28"/>
        </w:rPr>
      </w:pPr>
    </w:p>
    <w:p w14:paraId="0CFF7EB5" w14:textId="77777777" w:rsidR="00DF3B9F" w:rsidRDefault="00DF3B9F" w:rsidP="00DF3B9F">
      <w:pPr>
        <w:jc w:val="both"/>
        <w:rPr>
          <w:sz w:val="28"/>
          <w:szCs w:val="28"/>
        </w:rPr>
      </w:pPr>
    </w:p>
    <w:p w14:paraId="40AC903D" w14:textId="77777777" w:rsidR="00DF3B9F" w:rsidRDefault="00DF3B9F" w:rsidP="00DF3B9F">
      <w:pPr>
        <w:jc w:val="both"/>
        <w:rPr>
          <w:sz w:val="28"/>
          <w:szCs w:val="28"/>
        </w:rPr>
      </w:pPr>
    </w:p>
    <w:p w14:paraId="37264DA0" w14:textId="77777777" w:rsidR="00DF3B9F" w:rsidRDefault="00DF3B9F" w:rsidP="00DF3B9F">
      <w:pPr>
        <w:jc w:val="both"/>
        <w:rPr>
          <w:sz w:val="28"/>
          <w:szCs w:val="28"/>
        </w:rPr>
      </w:pPr>
    </w:p>
    <w:p w14:paraId="537CC851" w14:textId="77777777" w:rsidR="00DF3B9F" w:rsidRDefault="00DF3B9F" w:rsidP="00DF3B9F">
      <w:pPr>
        <w:jc w:val="both"/>
        <w:rPr>
          <w:sz w:val="28"/>
          <w:szCs w:val="28"/>
        </w:rPr>
      </w:pPr>
    </w:p>
    <w:p w14:paraId="751DB96B" w14:textId="77777777" w:rsidR="00DF3B9F" w:rsidRDefault="00DF3B9F" w:rsidP="00DF3B9F">
      <w:pPr>
        <w:jc w:val="both"/>
        <w:rPr>
          <w:sz w:val="28"/>
          <w:szCs w:val="28"/>
        </w:rPr>
      </w:pPr>
    </w:p>
    <w:p w14:paraId="105F3097" w14:textId="77777777" w:rsidR="00DF3B9F" w:rsidRDefault="00DF3B9F" w:rsidP="00DF3B9F">
      <w:pPr>
        <w:jc w:val="both"/>
        <w:rPr>
          <w:sz w:val="28"/>
          <w:szCs w:val="28"/>
        </w:rPr>
      </w:pPr>
    </w:p>
    <w:p w14:paraId="2ED7C7EE" w14:textId="18C69BAE" w:rsidR="00DF3B9F" w:rsidRDefault="00DF3B9F" w:rsidP="00DF3B9F">
      <w:pPr>
        <w:jc w:val="both"/>
        <w:rPr>
          <w:sz w:val="28"/>
          <w:szCs w:val="28"/>
        </w:rPr>
      </w:pPr>
    </w:p>
    <w:p w14:paraId="164F10BF" w14:textId="72421B24" w:rsidR="00DF3B9F" w:rsidRDefault="00DF3B9F" w:rsidP="00DF3B9F">
      <w:pPr>
        <w:jc w:val="both"/>
        <w:rPr>
          <w:sz w:val="28"/>
          <w:szCs w:val="28"/>
        </w:rPr>
      </w:pPr>
    </w:p>
    <w:p w14:paraId="6D183746" w14:textId="550D7ABB" w:rsidR="00DF3B9F" w:rsidRDefault="00DF3B9F" w:rsidP="00DF3B9F">
      <w:pPr>
        <w:jc w:val="both"/>
        <w:rPr>
          <w:sz w:val="28"/>
          <w:szCs w:val="28"/>
        </w:rPr>
      </w:pPr>
    </w:p>
    <w:p w14:paraId="012A2CFB" w14:textId="4A0C52E1" w:rsidR="00DF3B9F" w:rsidRDefault="00DF3B9F" w:rsidP="00DF3B9F">
      <w:pPr>
        <w:jc w:val="both"/>
        <w:rPr>
          <w:sz w:val="28"/>
          <w:szCs w:val="28"/>
        </w:rPr>
      </w:pPr>
    </w:p>
    <w:p w14:paraId="55D45655" w14:textId="4E00E2F4" w:rsidR="00DF3B9F" w:rsidRDefault="00DF3B9F" w:rsidP="00DF3B9F">
      <w:pPr>
        <w:jc w:val="both"/>
        <w:rPr>
          <w:sz w:val="28"/>
          <w:szCs w:val="28"/>
        </w:rPr>
      </w:pPr>
    </w:p>
    <w:p w14:paraId="130F8FF2" w14:textId="57120091" w:rsidR="00DF3B9F" w:rsidRDefault="00DF3B9F" w:rsidP="00DF3B9F">
      <w:pPr>
        <w:jc w:val="both"/>
        <w:rPr>
          <w:sz w:val="28"/>
          <w:szCs w:val="28"/>
        </w:rPr>
      </w:pPr>
    </w:p>
    <w:p w14:paraId="394DAB93" w14:textId="77777777" w:rsidR="00DF3B9F" w:rsidRDefault="00DF3B9F" w:rsidP="00DF3B9F">
      <w:pPr>
        <w:jc w:val="both"/>
        <w:rPr>
          <w:sz w:val="28"/>
          <w:szCs w:val="28"/>
        </w:rPr>
        <w:sectPr w:rsidR="00DF3B9F" w:rsidSect="00D7528B">
          <w:pgSz w:w="11906" w:h="16838"/>
          <w:pgMar w:top="851" w:right="709" w:bottom="709" w:left="1559" w:header="709" w:footer="709" w:gutter="0"/>
          <w:cols w:space="708"/>
          <w:titlePg/>
          <w:docGrid w:linePitch="360"/>
        </w:sectPr>
      </w:pPr>
    </w:p>
    <w:p w14:paraId="0B48BFE5" w14:textId="2CBADFBA" w:rsidR="00DF3B9F" w:rsidRDefault="00DF3B9F" w:rsidP="00DF3B9F">
      <w:pPr>
        <w:ind w:left="6946" w:right="-1"/>
      </w:pPr>
      <w:r>
        <w:t>П</w:t>
      </w:r>
      <w:r w:rsidRPr="00383506">
        <w:t xml:space="preserve">риложение № </w:t>
      </w:r>
      <w:r>
        <w:t>11</w:t>
      </w:r>
      <w:r w:rsidRPr="00383506">
        <w:t xml:space="preserve"> к протоколу заседания Правления региональной энергетической комиссии Кемеровской области от 1</w:t>
      </w:r>
      <w:r>
        <w:t>3</w:t>
      </w:r>
      <w:r w:rsidRPr="00383506">
        <w:t>.12.2018 № 7</w:t>
      </w:r>
      <w:r>
        <w:t>8</w:t>
      </w:r>
    </w:p>
    <w:p w14:paraId="1825AB1B" w14:textId="7821D7B0" w:rsidR="00DF3B9F" w:rsidRDefault="00DF3B9F" w:rsidP="00DF3B9F">
      <w:pPr>
        <w:ind w:left="6946" w:right="-1"/>
      </w:pPr>
    </w:p>
    <w:p w14:paraId="455C7392" w14:textId="77777777" w:rsidR="00DF3B9F" w:rsidRDefault="00DF3B9F" w:rsidP="00DF3B9F">
      <w:pPr>
        <w:ind w:left="6946" w:right="-1"/>
      </w:pPr>
    </w:p>
    <w:p w14:paraId="68ACA9B8" w14:textId="255AF694" w:rsidR="00DF3B9F" w:rsidRDefault="00166272" w:rsidP="00DF3B9F">
      <w:pPr>
        <w:jc w:val="both"/>
        <w:rPr>
          <w:sz w:val="28"/>
          <w:szCs w:val="28"/>
        </w:rPr>
      </w:pPr>
      <w:r w:rsidRPr="00166272">
        <w:rPr>
          <w:noProof/>
        </w:rPr>
        <w:drawing>
          <wp:inline distT="0" distB="0" distL="0" distR="0" wp14:anchorId="1AE3740F" wp14:editId="1056859B">
            <wp:extent cx="9701530" cy="5057423"/>
            <wp:effectExtent l="0" t="0" r="0"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9710642" cy="5062173"/>
                    </a:xfrm>
                    <a:prstGeom prst="rect">
                      <a:avLst/>
                    </a:prstGeom>
                    <a:noFill/>
                    <a:ln>
                      <a:noFill/>
                    </a:ln>
                  </pic:spPr>
                </pic:pic>
              </a:graphicData>
            </a:graphic>
          </wp:inline>
        </w:drawing>
      </w:r>
    </w:p>
    <w:p w14:paraId="271DBC58" w14:textId="77777777" w:rsidR="00DF3B9F" w:rsidRDefault="00DF3B9F" w:rsidP="00DF3B9F">
      <w:pPr>
        <w:jc w:val="both"/>
        <w:rPr>
          <w:sz w:val="28"/>
          <w:szCs w:val="28"/>
        </w:rPr>
      </w:pPr>
    </w:p>
    <w:p w14:paraId="3ACF4F5D" w14:textId="06F10D08" w:rsidR="00DF3B9F" w:rsidRDefault="00166272" w:rsidP="00DF3B9F">
      <w:pPr>
        <w:jc w:val="both"/>
        <w:rPr>
          <w:sz w:val="28"/>
          <w:szCs w:val="28"/>
        </w:rPr>
      </w:pPr>
      <w:r w:rsidRPr="00166272">
        <w:rPr>
          <w:noProof/>
        </w:rPr>
        <w:drawing>
          <wp:inline distT="0" distB="0" distL="0" distR="0" wp14:anchorId="6EDCF982" wp14:editId="3306940C">
            <wp:extent cx="9701530" cy="5994400"/>
            <wp:effectExtent l="0" t="0" r="0" b="635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9712417" cy="6001127"/>
                    </a:xfrm>
                    <a:prstGeom prst="rect">
                      <a:avLst/>
                    </a:prstGeom>
                    <a:noFill/>
                    <a:ln>
                      <a:noFill/>
                    </a:ln>
                  </pic:spPr>
                </pic:pic>
              </a:graphicData>
            </a:graphic>
          </wp:inline>
        </w:drawing>
      </w:r>
    </w:p>
    <w:p w14:paraId="3E2482FE" w14:textId="32C96F14" w:rsidR="00DF3B9F" w:rsidRDefault="00D7528B" w:rsidP="00DF3B9F">
      <w:pPr>
        <w:jc w:val="both"/>
        <w:rPr>
          <w:sz w:val="28"/>
          <w:szCs w:val="28"/>
        </w:rPr>
      </w:pPr>
      <w:r w:rsidRPr="00D7528B">
        <w:rPr>
          <w:noProof/>
        </w:rPr>
        <w:drawing>
          <wp:inline distT="0" distB="0" distL="0" distR="0" wp14:anchorId="1A6C82AE" wp14:editId="774D8E01">
            <wp:extent cx="9701530" cy="5610578"/>
            <wp:effectExtent l="0" t="0" r="0" b="9525"/>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9711935" cy="5616595"/>
                    </a:xfrm>
                    <a:prstGeom prst="rect">
                      <a:avLst/>
                    </a:prstGeom>
                    <a:noFill/>
                    <a:ln>
                      <a:noFill/>
                    </a:ln>
                  </pic:spPr>
                </pic:pic>
              </a:graphicData>
            </a:graphic>
          </wp:inline>
        </w:drawing>
      </w:r>
    </w:p>
    <w:p w14:paraId="19C22CCF" w14:textId="77777777" w:rsidR="00DF3B9F" w:rsidRDefault="00DF3B9F" w:rsidP="00DF3B9F">
      <w:pPr>
        <w:jc w:val="both"/>
        <w:rPr>
          <w:sz w:val="28"/>
          <w:szCs w:val="28"/>
        </w:rPr>
      </w:pPr>
    </w:p>
    <w:p w14:paraId="493DAF34" w14:textId="77777777" w:rsidR="00DF3B9F" w:rsidRDefault="00DF3B9F" w:rsidP="00DF3B9F">
      <w:pPr>
        <w:jc w:val="both"/>
        <w:rPr>
          <w:sz w:val="28"/>
          <w:szCs w:val="28"/>
        </w:rPr>
      </w:pPr>
    </w:p>
    <w:p w14:paraId="5E774BF5" w14:textId="77777777" w:rsidR="00DF3B9F" w:rsidRDefault="00DF3B9F" w:rsidP="00DF3B9F">
      <w:pPr>
        <w:jc w:val="both"/>
        <w:rPr>
          <w:sz w:val="28"/>
          <w:szCs w:val="28"/>
        </w:rPr>
      </w:pPr>
    </w:p>
    <w:p w14:paraId="21A9EFB1" w14:textId="11312EDB" w:rsidR="00DF3B9F" w:rsidRDefault="00D7528B" w:rsidP="00DF3B9F">
      <w:pPr>
        <w:jc w:val="both"/>
        <w:rPr>
          <w:sz w:val="28"/>
          <w:szCs w:val="28"/>
        </w:rPr>
      </w:pPr>
      <w:r w:rsidRPr="00D7528B">
        <w:rPr>
          <w:noProof/>
        </w:rPr>
        <w:drawing>
          <wp:inline distT="0" distB="0" distL="0" distR="0" wp14:anchorId="48D1C2CF" wp14:editId="7F660C9D">
            <wp:extent cx="9701530" cy="4730045"/>
            <wp:effectExtent l="0" t="0" r="0"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9723216" cy="4740618"/>
                    </a:xfrm>
                    <a:prstGeom prst="rect">
                      <a:avLst/>
                    </a:prstGeom>
                    <a:noFill/>
                    <a:ln>
                      <a:noFill/>
                    </a:ln>
                  </pic:spPr>
                </pic:pic>
              </a:graphicData>
            </a:graphic>
          </wp:inline>
        </w:drawing>
      </w:r>
    </w:p>
    <w:p w14:paraId="7FA900FF" w14:textId="441E3E5A" w:rsidR="00DF3B9F" w:rsidRDefault="00D7528B" w:rsidP="00DF3B9F">
      <w:pPr>
        <w:jc w:val="both"/>
        <w:rPr>
          <w:sz w:val="28"/>
          <w:szCs w:val="28"/>
        </w:rPr>
      </w:pPr>
      <w:r w:rsidRPr="00D7528B">
        <w:rPr>
          <w:noProof/>
        </w:rPr>
        <w:drawing>
          <wp:inline distT="0" distB="0" distL="0" distR="0" wp14:anchorId="68D5FDC0" wp14:editId="18BE1169">
            <wp:extent cx="9701530" cy="1151466"/>
            <wp:effectExtent l="0" t="0" r="0" b="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9741221" cy="1156177"/>
                    </a:xfrm>
                    <a:prstGeom prst="rect">
                      <a:avLst/>
                    </a:prstGeom>
                    <a:noFill/>
                    <a:ln>
                      <a:noFill/>
                    </a:ln>
                  </pic:spPr>
                </pic:pic>
              </a:graphicData>
            </a:graphic>
          </wp:inline>
        </w:drawing>
      </w:r>
    </w:p>
    <w:p w14:paraId="119830FF" w14:textId="77777777" w:rsidR="00DF3B9F" w:rsidRDefault="00DF3B9F" w:rsidP="00DF3B9F">
      <w:pPr>
        <w:jc w:val="both"/>
        <w:rPr>
          <w:sz w:val="28"/>
          <w:szCs w:val="28"/>
        </w:rPr>
      </w:pPr>
    </w:p>
    <w:p w14:paraId="169C71F1" w14:textId="5B6CCA5A" w:rsidR="00DF3B9F" w:rsidRDefault="003E2953" w:rsidP="00DF3B9F">
      <w:pPr>
        <w:jc w:val="both"/>
        <w:rPr>
          <w:sz w:val="28"/>
          <w:szCs w:val="28"/>
        </w:rPr>
      </w:pPr>
      <w:r w:rsidRPr="003E2953">
        <w:rPr>
          <w:noProof/>
        </w:rPr>
        <w:drawing>
          <wp:inline distT="0" distB="0" distL="0" distR="0" wp14:anchorId="51CFB095" wp14:editId="4EC4908F">
            <wp:extent cx="9701530" cy="3443111"/>
            <wp:effectExtent l="0" t="0" r="0" b="508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9720006" cy="3449668"/>
                    </a:xfrm>
                    <a:prstGeom prst="rect">
                      <a:avLst/>
                    </a:prstGeom>
                    <a:noFill/>
                    <a:ln>
                      <a:noFill/>
                    </a:ln>
                  </pic:spPr>
                </pic:pic>
              </a:graphicData>
            </a:graphic>
          </wp:inline>
        </w:drawing>
      </w:r>
    </w:p>
    <w:p w14:paraId="0ACBF316" w14:textId="1315775A" w:rsidR="00DF3B9F" w:rsidRDefault="003E2953" w:rsidP="00DF3B9F">
      <w:pPr>
        <w:jc w:val="both"/>
        <w:rPr>
          <w:sz w:val="28"/>
          <w:szCs w:val="28"/>
        </w:rPr>
      </w:pPr>
      <w:r w:rsidRPr="003E2953">
        <w:rPr>
          <w:noProof/>
        </w:rPr>
        <w:drawing>
          <wp:inline distT="0" distB="0" distL="0" distR="0" wp14:anchorId="08B8FFD1" wp14:editId="4A70189C">
            <wp:extent cx="9701530" cy="1286934"/>
            <wp:effectExtent l="0" t="0" r="0" b="889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9739491" cy="1291970"/>
                    </a:xfrm>
                    <a:prstGeom prst="rect">
                      <a:avLst/>
                    </a:prstGeom>
                    <a:noFill/>
                    <a:ln>
                      <a:noFill/>
                    </a:ln>
                  </pic:spPr>
                </pic:pic>
              </a:graphicData>
            </a:graphic>
          </wp:inline>
        </w:drawing>
      </w:r>
    </w:p>
    <w:p w14:paraId="4D393FE0" w14:textId="77777777" w:rsidR="00DF3B9F" w:rsidRDefault="00DF3B9F" w:rsidP="00DF3B9F">
      <w:pPr>
        <w:jc w:val="both"/>
        <w:rPr>
          <w:sz w:val="28"/>
          <w:szCs w:val="28"/>
        </w:rPr>
      </w:pPr>
    </w:p>
    <w:p w14:paraId="285446A6" w14:textId="77777777" w:rsidR="00DF3B9F" w:rsidRDefault="00DF3B9F" w:rsidP="00DF3B9F">
      <w:pPr>
        <w:jc w:val="both"/>
        <w:rPr>
          <w:sz w:val="28"/>
          <w:szCs w:val="28"/>
        </w:rPr>
      </w:pPr>
    </w:p>
    <w:p w14:paraId="442712B7" w14:textId="77777777" w:rsidR="00DF3B9F" w:rsidRDefault="00DF3B9F" w:rsidP="00DF3B9F">
      <w:pPr>
        <w:jc w:val="both"/>
        <w:rPr>
          <w:sz w:val="28"/>
          <w:szCs w:val="28"/>
        </w:rPr>
      </w:pPr>
    </w:p>
    <w:p w14:paraId="2A05CA1A" w14:textId="77777777" w:rsidR="00DF3B9F" w:rsidRDefault="00DF3B9F" w:rsidP="00DF3B9F">
      <w:pPr>
        <w:jc w:val="both"/>
        <w:rPr>
          <w:sz w:val="28"/>
          <w:szCs w:val="28"/>
        </w:rPr>
      </w:pPr>
    </w:p>
    <w:p w14:paraId="3B271632" w14:textId="77777777" w:rsidR="00DF3B9F" w:rsidRDefault="00DF3B9F" w:rsidP="00DF3B9F">
      <w:pPr>
        <w:jc w:val="both"/>
        <w:rPr>
          <w:sz w:val="28"/>
          <w:szCs w:val="28"/>
        </w:rPr>
      </w:pPr>
    </w:p>
    <w:p w14:paraId="658B5254" w14:textId="77777777" w:rsidR="00DF3B9F" w:rsidRDefault="00DF3B9F" w:rsidP="00DF3B9F">
      <w:pPr>
        <w:jc w:val="both"/>
        <w:rPr>
          <w:sz w:val="28"/>
          <w:szCs w:val="28"/>
        </w:rPr>
      </w:pPr>
    </w:p>
    <w:p w14:paraId="2CE25C60" w14:textId="7F47FDBE" w:rsidR="00DF3B9F" w:rsidRDefault="003E2953" w:rsidP="00DF3B9F">
      <w:pPr>
        <w:jc w:val="both"/>
        <w:rPr>
          <w:sz w:val="28"/>
          <w:szCs w:val="28"/>
        </w:rPr>
        <w:sectPr w:rsidR="00DF3B9F" w:rsidSect="00DF3B9F">
          <w:pgSz w:w="16838" w:h="11906" w:orient="landscape"/>
          <w:pgMar w:top="1559" w:right="851" w:bottom="709" w:left="709" w:header="709" w:footer="709" w:gutter="0"/>
          <w:cols w:space="708"/>
          <w:titlePg/>
          <w:docGrid w:linePitch="360"/>
        </w:sectPr>
      </w:pPr>
      <w:r w:rsidRPr="003E2953">
        <w:rPr>
          <w:noProof/>
        </w:rPr>
        <w:drawing>
          <wp:inline distT="0" distB="0" distL="0" distR="0" wp14:anchorId="16EEBEA4" wp14:editId="24F55574">
            <wp:extent cx="9701530" cy="3476978"/>
            <wp:effectExtent l="0" t="0" r="0" b="9525"/>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9727247" cy="3486195"/>
                    </a:xfrm>
                    <a:prstGeom prst="rect">
                      <a:avLst/>
                    </a:prstGeom>
                    <a:noFill/>
                    <a:ln>
                      <a:noFill/>
                    </a:ln>
                  </pic:spPr>
                </pic:pic>
              </a:graphicData>
            </a:graphic>
          </wp:inline>
        </w:drawing>
      </w:r>
    </w:p>
    <w:p w14:paraId="2A86B370" w14:textId="7BF97171" w:rsidR="00DF3B9F" w:rsidRDefault="003E2953" w:rsidP="003E2953">
      <w:pPr>
        <w:tabs>
          <w:tab w:val="left" w:pos="0"/>
          <w:tab w:val="left" w:pos="3052"/>
        </w:tabs>
        <w:ind w:left="7371"/>
      </w:pPr>
      <w:r>
        <w:t>П</w:t>
      </w:r>
      <w:r w:rsidRPr="00383506">
        <w:t xml:space="preserve">риложение № </w:t>
      </w:r>
      <w:r>
        <w:t>12</w:t>
      </w:r>
      <w:r w:rsidRPr="00383506">
        <w:t xml:space="preserve"> к протоколу заседания Правления региональной энергетической комиссии Кемеровской области от 1</w:t>
      </w:r>
      <w:r>
        <w:t>3</w:t>
      </w:r>
      <w:r w:rsidRPr="00383506">
        <w:t>.12.2018 № 7</w:t>
      </w:r>
      <w:r>
        <w:t>8</w:t>
      </w:r>
      <w:r w:rsidR="00DF3B9F" w:rsidRPr="007C52A9">
        <w:tab/>
      </w:r>
    </w:p>
    <w:p w14:paraId="0C9E9899" w14:textId="77777777" w:rsidR="00DF3B9F" w:rsidRPr="007C52A9" w:rsidRDefault="00DF3B9F" w:rsidP="00DF3B9F">
      <w:pPr>
        <w:tabs>
          <w:tab w:val="left" w:pos="0"/>
          <w:tab w:val="left" w:pos="3052"/>
        </w:tabs>
        <w:ind w:left="3544"/>
      </w:pPr>
    </w:p>
    <w:p w14:paraId="09B4F474" w14:textId="77777777" w:rsidR="003E2953" w:rsidRDefault="003E2953" w:rsidP="00DF3B9F">
      <w:pPr>
        <w:jc w:val="center"/>
        <w:rPr>
          <w:b/>
          <w:sz w:val="28"/>
          <w:szCs w:val="28"/>
        </w:rPr>
      </w:pPr>
    </w:p>
    <w:p w14:paraId="3B50CEF1" w14:textId="63A69BD4" w:rsidR="00DF3B9F" w:rsidRPr="000713AE" w:rsidRDefault="00DF3B9F" w:rsidP="00DF3B9F">
      <w:pPr>
        <w:jc w:val="center"/>
        <w:rPr>
          <w:b/>
          <w:sz w:val="28"/>
          <w:szCs w:val="28"/>
        </w:rPr>
      </w:pPr>
      <w:r w:rsidRPr="00CC5C1A">
        <w:rPr>
          <w:b/>
          <w:sz w:val="28"/>
          <w:szCs w:val="28"/>
        </w:rPr>
        <w:t xml:space="preserve">Одноставочные тарифы </w:t>
      </w:r>
      <w:r w:rsidRPr="000713AE">
        <w:rPr>
          <w:b/>
          <w:sz w:val="28"/>
          <w:szCs w:val="28"/>
        </w:rPr>
        <w:t xml:space="preserve">на водоотведение </w:t>
      </w:r>
      <w:r w:rsidRPr="000713AE">
        <w:rPr>
          <w:b/>
          <w:bCs/>
          <w:kern w:val="32"/>
          <w:sz w:val="28"/>
          <w:szCs w:val="28"/>
        </w:rPr>
        <w:t>(очистка сточных вод)</w:t>
      </w:r>
    </w:p>
    <w:p w14:paraId="261FD795" w14:textId="77777777" w:rsidR="00DF3B9F" w:rsidRPr="00327562" w:rsidRDefault="00DF3B9F" w:rsidP="00DF3B9F">
      <w:pPr>
        <w:jc w:val="center"/>
        <w:rPr>
          <w:b/>
          <w:color w:val="FF0000"/>
          <w:sz w:val="28"/>
          <w:szCs w:val="28"/>
        </w:rPr>
      </w:pPr>
      <w:r w:rsidRPr="000713AE">
        <w:rPr>
          <w:b/>
          <w:bCs/>
          <w:kern w:val="32"/>
          <w:sz w:val="28"/>
          <w:szCs w:val="28"/>
        </w:rPr>
        <w:t xml:space="preserve">АО «КУЗБАССКАЯ ПТИЦЕФАБРИКА» (Новокузнецкий </w:t>
      </w:r>
      <w:r>
        <w:rPr>
          <w:b/>
          <w:bCs/>
          <w:kern w:val="32"/>
          <w:sz w:val="28"/>
          <w:szCs w:val="28"/>
        </w:rPr>
        <w:t xml:space="preserve">муниципальный </w:t>
      </w:r>
      <w:r w:rsidRPr="000713AE">
        <w:rPr>
          <w:b/>
          <w:bCs/>
          <w:kern w:val="32"/>
          <w:sz w:val="28"/>
          <w:szCs w:val="28"/>
        </w:rPr>
        <w:t>район)</w:t>
      </w:r>
    </w:p>
    <w:p w14:paraId="2E9E356A" w14:textId="77777777" w:rsidR="00DF3B9F" w:rsidRDefault="00DF3B9F" w:rsidP="00DF3B9F">
      <w:pPr>
        <w:jc w:val="center"/>
        <w:rPr>
          <w:b/>
          <w:sz w:val="28"/>
          <w:szCs w:val="28"/>
        </w:rPr>
      </w:pPr>
      <w:r>
        <w:rPr>
          <w:b/>
          <w:sz w:val="28"/>
          <w:szCs w:val="28"/>
        </w:rPr>
        <w:t>на период с 01.01.2019</w:t>
      </w:r>
      <w:r w:rsidRPr="00CC5C1A">
        <w:rPr>
          <w:b/>
          <w:sz w:val="28"/>
          <w:szCs w:val="28"/>
        </w:rPr>
        <w:t xml:space="preserve"> по 31.12.20</w:t>
      </w:r>
      <w:r>
        <w:rPr>
          <w:b/>
          <w:sz w:val="28"/>
          <w:szCs w:val="28"/>
        </w:rPr>
        <w:t>23</w:t>
      </w:r>
    </w:p>
    <w:p w14:paraId="0673E586" w14:textId="77777777" w:rsidR="00DF3B9F" w:rsidRDefault="00DF3B9F" w:rsidP="00DF3B9F">
      <w:pPr>
        <w:jc w:val="center"/>
        <w:rPr>
          <w:b/>
          <w:sz w:val="28"/>
          <w:szCs w:val="28"/>
        </w:rPr>
      </w:pPr>
    </w:p>
    <w:tbl>
      <w:tblPr>
        <w:tblW w:w="15735" w:type="dxa"/>
        <w:tblInd w:w="-147" w:type="dxa"/>
        <w:tblLayout w:type="fixed"/>
        <w:tblLook w:val="04A0" w:firstRow="1" w:lastRow="0" w:firstColumn="1" w:lastColumn="0" w:noHBand="0" w:noVBand="1"/>
      </w:tblPr>
      <w:tblGrid>
        <w:gridCol w:w="2552"/>
        <w:gridCol w:w="1276"/>
        <w:gridCol w:w="1417"/>
        <w:gridCol w:w="1276"/>
        <w:gridCol w:w="1276"/>
        <w:gridCol w:w="1417"/>
        <w:gridCol w:w="1276"/>
        <w:gridCol w:w="1276"/>
        <w:gridCol w:w="1417"/>
        <w:gridCol w:w="1276"/>
        <w:gridCol w:w="1276"/>
      </w:tblGrid>
      <w:tr w:rsidR="00DF3B9F" w:rsidRPr="00EA2512" w14:paraId="77EE15DB" w14:textId="77777777" w:rsidTr="00D7528B">
        <w:trPr>
          <w:trHeight w:val="495"/>
        </w:trPr>
        <w:tc>
          <w:tcPr>
            <w:tcW w:w="255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738FA22" w14:textId="77777777" w:rsidR="00DF3B9F" w:rsidRPr="00EA2512" w:rsidRDefault="00DF3B9F" w:rsidP="00D7528B">
            <w:pPr>
              <w:jc w:val="center"/>
              <w:rPr>
                <w:color w:val="000000"/>
                <w:sz w:val="28"/>
                <w:szCs w:val="28"/>
              </w:rPr>
            </w:pPr>
            <w:r w:rsidRPr="00EA2512">
              <w:rPr>
                <w:color w:val="000000"/>
                <w:sz w:val="28"/>
                <w:szCs w:val="28"/>
              </w:rPr>
              <w:t>Наименование потребителей</w:t>
            </w:r>
          </w:p>
        </w:tc>
        <w:tc>
          <w:tcPr>
            <w:tcW w:w="13183" w:type="dxa"/>
            <w:gridSpan w:val="10"/>
            <w:tcBorders>
              <w:top w:val="single" w:sz="4" w:space="0" w:color="auto"/>
              <w:left w:val="nil"/>
              <w:bottom w:val="single" w:sz="4" w:space="0" w:color="auto"/>
              <w:right w:val="single" w:sz="4" w:space="0" w:color="auto"/>
            </w:tcBorders>
            <w:shd w:val="clear" w:color="000000" w:fill="FFFFFF"/>
            <w:vAlign w:val="center"/>
            <w:hideMark/>
          </w:tcPr>
          <w:p w14:paraId="4FE0A385" w14:textId="77777777" w:rsidR="00DF3B9F" w:rsidRPr="00EA2512" w:rsidRDefault="00DF3B9F" w:rsidP="00D7528B">
            <w:pPr>
              <w:jc w:val="center"/>
              <w:rPr>
                <w:color w:val="000000"/>
                <w:sz w:val="28"/>
                <w:szCs w:val="28"/>
              </w:rPr>
            </w:pPr>
            <w:r w:rsidRPr="00EA2512">
              <w:rPr>
                <w:color w:val="000000"/>
                <w:sz w:val="28"/>
                <w:szCs w:val="28"/>
              </w:rPr>
              <w:t>Тариф, руб./м</w:t>
            </w:r>
            <w:r w:rsidRPr="00EA2512">
              <w:rPr>
                <w:color w:val="000000"/>
                <w:sz w:val="28"/>
                <w:szCs w:val="28"/>
                <w:vertAlign w:val="superscript"/>
              </w:rPr>
              <w:t>3</w:t>
            </w:r>
          </w:p>
        </w:tc>
      </w:tr>
      <w:tr w:rsidR="00DF3B9F" w:rsidRPr="00EA2512" w14:paraId="3E27625F" w14:textId="77777777" w:rsidTr="00D7528B">
        <w:trPr>
          <w:trHeight w:val="403"/>
        </w:trPr>
        <w:tc>
          <w:tcPr>
            <w:tcW w:w="2552" w:type="dxa"/>
            <w:vMerge/>
            <w:tcBorders>
              <w:top w:val="single" w:sz="4" w:space="0" w:color="auto"/>
              <w:left w:val="single" w:sz="4" w:space="0" w:color="auto"/>
              <w:bottom w:val="single" w:sz="4" w:space="0" w:color="auto"/>
              <w:right w:val="single" w:sz="4" w:space="0" w:color="auto"/>
            </w:tcBorders>
            <w:vAlign w:val="center"/>
          </w:tcPr>
          <w:p w14:paraId="03C96C05" w14:textId="77777777" w:rsidR="00DF3B9F" w:rsidRPr="00EA2512" w:rsidRDefault="00DF3B9F" w:rsidP="00D7528B">
            <w:pPr>
              <w:rPr>
                <w:color w:val="000000"/>
                <w:sz w:val="28"/>
                <w:szCs w:val="28"/>
              </w:rPr>
            </w:pPr>
          </w:p>
        </w:tc>
        <w:tc>
          <w:tcPr>
            <w:tcW w:w="2693" w:type="dxa"/>
            <w:gridSpan w:val="2"/>
            <w:tcBorders>
              <w:top w:val="nil"/>
              <w:left w:val="nil"/>
              <w:bottom w:val="single" w:sz="4" w:space="0" w:color="auto"/>
              <w:right w:val="single" w:sz="4" w:space="0" w:color="auto"/>
            </w:tcBorders>
            <w:shd w:val="clear" w:color="000000" w:fill="FFFFFF"/>
            <w:vAlign w:val="center"/>
          </w:tcPr>
          <w:p w14:paraId="6141C039" w14:textId="77777777" w:rsidR="00DF3B9F" w:rsidRPr="00EA2512" w:rsidRDefault="00DF3B9F" w:rsidP="00D7528B">
            <w:pPr>
              <w:jc w:val="center"/>
              <w:rPr>
                <w:color w:val="000000"/>
                <w:sz w:val="28"/>
                <w:szCs w:val="28"/>
              </w:rPr>
            </w:pPr>
            <w:r>
              <w:rPr>
                <w:color w:val="000000"/>
                <w:sz w:val="28"/>
                <w:szCs w:val="28"/>
              </w:rPr>
              <w:t>2019 год</w:t>
            </w:r>
          </w:p>
        </w:tc>
        <w:tc>
          <w:tcPr>
            <w:tcW w:w="2552" w:type="dxa"/>
            <w:gridSpan w:val="2"/>
            <w:tcBorders>
              <w:top w:val="nil"/>
              <w:left w:val="nil"/>
              <w:bottom w:val="single" w:sz="4" w:space="0" w:color="auto"/>
              <w:right w:val="single" w:sz="4" w:space="0" w:color="auto"/>
            </w:tcBorders>
            <w:shd w:val="clear" w:color="000000" w:fill="FFFFFF"/>
            <w:vAlign w:val="center"/>
          </w:tcPr>
          <w:p w14:paraId="327844B1" w14:textId="77777777" w:rsidR="00DF3B9F" w:rsidRPr="00EA2512" w:rsidRDefault="00DF3B9F" w:rsidP="00D7528B">
            <w:pPr>
              <w:jc w:val="center"/>
              <w:rPr>
                <w:color w:val="000000"/>
                <w:sz w:val="28"/>
                <w:szCs w:val="28"/>
              </w:rPr>
            </w:pPr>
            <w:r>
              <w:rPr>
                <w:color w:val="000000"/>
                <w:sz w:val="28"/>
                <w:szCs w:val="28"/>
              </w:rPr>
              <w:t>2020 год</w:t>
            </w:r>
          </w:p>
        </w:tc>
        <w:tc>
          <w:tcPr>
            <w:tcW w:w="2693" w:type="dxa"/>
            <w:gridSpan w:val="2"/>
            <w:tcBorders>
              <w:top w:val="nil"/>
              <w:left w:val="nil"/>
              <w:bottom w:val="single" w:sz="4" w:space="0" w:color="auto"/>
              <w:right w:val="single" w:sz="4" w:space="0" w:color="auto"/>
            </w:tcBorders>
            <w:shd w:val="clear" w:color="000000" w:fill="FFFFFF"/>
            <w:vAlign w:val="center"/>
          </w:tcPr>
          <w:p w14:paraId="4AF0090D" w14:textId="77777777" w:rsidR="00DF3B9F" w:rsidRPr="00EA2512" w:rsidRDefault="00DF3B9F" w:rsidP="00D7528B">
            <w:pPr>
              <w:jc w:val="center"/>
              <w:rPr>
                <w:color w:val="000000"/>
                <w:sz w:val="28"/>
                <w:szCs w:val="28"/>
              </w:rPr>
            </w:pPr>
            <w:r>
              <w:rPr>
                <w:color w:val="000000"/>
                <w:sz w:val="28"/>
                <w:szCs w:val="28"/>
              </w:rPr>
              <w:t>2021 год</w:t>
            </w:r>
          </w:p>
        </w:tc>
        <w:tc>
          <w:tcPr>
            <w:tcW w:w="2693" w:type="dxa"/>
            <w:gridSpan w:val="2"/>
            <w:tcBorders>
              <w:top w:val="nil"/>
              <w:left w:val="nil"/>
              <w:bottom w:val="single" w:sz="4" w:space="0" w:color="auto"/>
              <w:right w:val="single" w:sz="4" w:space="0" w:color="auto"/>
            </w:tcBorders>
            <w:shd w:val="clear" w:color="000000" w:fill="FFFFFF"/>
            <w:vAlign w:val="center"/>
          </w:tcPr>
          <w:p w14:paraId="75980DE3" w14:textId="77777777" w:rsidR="00DF3B9F" w:rsidRDefault="00DF3B9F" w:rsidP="00D7528B">
            <w:pPr>
              <w:jc w:val="center"/>
              <w:rPr>
                <w:color w:val="000000"/>
                <w:sz w:val="28"/>
                <w:szCs w:val="28"/>
              </w:rPr>
            </w:pPr>
            <w:r>
              <w:rPr>
                <w:color w:val="000000"/>
                <w:sz w:val="28"/>
                <w:szCs w:val="28"/>
              </w:rPr>
              <w:t>2022 год</w:t>
            </w:r>
          </w:p>
        </w:tc>
        <w:tc>
          <w:tcPr>
            <w:tcW w:w="2552" w:type="dxa"/>
            <w:gridSpan w:val="2"/>
            <w:tcBorders>
              <w:top w:val="nil"/>
              <w:left w:val="nil"/>
              <w:bottom w:val="single" w:sz="4" w:space="0" w:color="auto"/>
              <w:right w:val="single" w:sz="4" w:space="0" w:color="auto"/>
            </w:tcBorders>
            <w:shd w:val="clear" w:color="000000" w:fill="FFFFFF"/>
            <w:vAlign w:val="center"/>
          </w:tcPr>
          <w:p w14:paraId="6559B952" w14:textId="77777777" w:rsidR="00DF3B9F" w:rsidRDefault="00DF3B9F" w:rsidP="00D7528B">
            <w:pPr>
              <w:jc w:val="center"/>
              <w:rPr>
                <w:color w:val="000000"/>
                <w:sz w:val="28"/>
                <w:szCs w:val="28"/>
              </w:rPr>
            </w:pPr>
            <w:r>
              <w:rPr>
                <w:color w:val="000000"/>
                <w:sz w:val="28"/>
                <w:szCs w:val="28"/>
              </w:rPr>
              <w:t>2023 год</w:t>
            </w:r>
          </w:p>
        </w:tc>
      </w:tr>
      <w:tr w:rsidR="00DF3B9F" w:rsidRPr="00EA2512" w14:paraId="433DCD8C" w14:textId="77777777" w:rsidTr="00D7528B">
        <w:trPr>
          <w:trHeight w:val="885"/>
        </w:trPr>
        <w:tc>
          <w:tcPr>
            <w:tcW w:w="2552" w:type="dxa"/>
            <w:vMerge/>
            <w:tcBorders>
              <w:top w:val="single" w:sz="4" w:space="0" w:color="auto"/>
              <w:left w:val="single" w:sz="4" w:space="0" w:color="auto"/>
              <w:bottom w:val="single" w:sz="4" w:space="0" w:color="auto"/>
              <w:right w:val="single" w:sz="4" w:space="0" w:color="auto"/>
            </w:tcBorders>
            <w:vAlign w:val="center"/>
            <w:hideMark/>
          </w:tcPr>
          <w:p w14:paraId="07F5995A" w14:textId="77777777" w:rsidR="00DF3B9F" w:rsidRPr="00EA2512" w:rsidRDefault="00DF3B9F" w:rsidP="00D7528B">
            <w:pPr>
              <w:rPr>
                <w:color w:val="000000"/>
                <w:sz w:val="28"/>
                <w:szCs w:val="28"/>
              </w:rPr>
            </w:pPr>
          </w:p>
        </w:tc>
        <w:tc>
          <w:tcPr>
            <w:tcW w:w="1276" w:type="dxa"/>
            <w:tcBorders>
              <w:top w:val="nil"/>
              <w:left w:val="nil"/>
              <w:bottom w:val="single" w:sz="4" w:space="0" w:color="auto"/>
              <w:right w:val="single" w:sz="4" w:space="0" w:color="auto"/>
            </w:tcBorders>
            <w:shd w:val="clear" w:color="000000" w:fill="FFFFFF"/>
            <w:vAlign w:val="center"/>
            <w:hideMark/>
          </w:tcPr>
          <w:p w14:paraId="7408C611" w14:textId="77777777" w:rsidR="00DF3B9F" w:rsidRDefault="00DF3B9F" w:rsidP="00D7528B">
            <w:pPr>
              <w:jc w:val="center"/>
              <w:rPr>
                <w:color w:val="000000"/>
                <w:sz w:val="28"/>
                <w:szCs w:val="28"/>
              </w:rPr>
            </w:pPr>
            <w:r w:rsidRPr="00EA2512">
              <w:rPr>
                <w:color w:val="000000"/>
                <w:sz w:val="28"/>
                <w:szCs w:val="28"/>
              </w:rPr>
              <w:t xml:space="preserve">с 01.01. </w:t>
            </w:r>
          </w:p>
          <w:p w14:paraId="0FA3791C" w14:textId="77777777" w:rsidR="00DF3B9F" w:rsidRPr="00EA2512" w:rsidRDefault="00DF3B9F" w:rsidP="00D7528B">
            <w:pPr>
              <w:jc w:val="center"/>
              <w:rPr>
                <w:color w:val="000000"/>
                <w:sz w:val="28"/>
                <w:szCs w:val="28"/>
              </w:rPr>
            </w:pPr>
            <w:r w:rsidRPr="00EA2512">
              <w:rPr>
                <w:color w:val="000000"/>
                <w:sz w:val="28"/>
                <w:szCs w:val="28"/>
              </w:rPr>
              <w:t>по 30.06.</w:t>
            </w:r>
          </w:p>
        </w:tc>
        <w:tc>
          <w:tcPr>
            <w:tcW w:w="1417" w:type="dxa"/>
            <w:tcBorders>
              <w:top w:val="nil"/>
              <w:left w:val="nil"/>
              <w:bottom w:val="single" w:sz="4" w:space="0" w:color="auto"/>
              <w:right w:val="single" w:sz="4" w:space="0" w:color="auto"/>
            </w:tcBorders>
            <w:shd w:val="clear" w:color="000000" w:fill="FFFFFF"/>
            <w:vAlign w:val="center"/>
            <w:hideMark/>
          </w:tcPr>
          <w:p w14:paraId="0D69CF43" w14:textId="77777777" w:rsidR="00DF3B9F" w:rsidRPr="00EA2512" w:rsidRDefault="00DF3B9F" w:rsidP="00D7528B">
            <w:pPr>
              <w:jc w:val="center"/>
              <w:rPr>
                <w:color w:val="000000"/>
                <w:sz w:val="28"/>
                <w:szCs w:val="28"/>
              </w:rPr>
            </w:pPr>
            <w:r w:rsidRPr="00EA2512">
              <w:rPr>
                <w:color w:val="000000"/>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2F40F7A3" w14:textId="77777777" w:rsidR="00DF3B9F" w:rsidRDefault="00DF3B9F" w:rsidP="00D7528B">
            <w:pPr>
              <w:jc w:val="center"/>
              <w:rPr>
                <w:color w:val="000000"/>
                <w:sz w:val="28"/>
                <w:szCs w:val="28"/>
              </w:rPr>
            </w:pPr>
            <w:r w:rsidRPr="00EA2512">
              <w:rPr>
                <w:color w:val="000000"/>
                <w:sz w:val="28"/>
                <w:szCs w:val="28"/>
              </w:rPr>
              <w:t xml:space="preserve">с 01.01. </w:t>
            </w:r>
          </w:p>
          <w:p w14:paraId="6A68E7D4" w14:textId="77777777" w:rsidR="00DF3B9F" w:rsidRPr="00EA2512" w:rsidRDefault="00DF3B9F" w:rsidP="00D7528B">
            <w:pPr>
              <w:jc w:val="center"/>
              <w:rPr>
                <w:color w:val="000000"/>
                <w:sz w:val="28"/>
                <w:szCs w:val="28"/>
              </w:rPr>
            </w:pPr>
            <w:r w:rsidRPr="00EA2512">
              <w:rPr>
                <w:color w:val="000000"/>
                <w:sz w:val="28"/>
                <w:szCs w:val="28"/>
              </w:rPr>
              <w:t>по 30.06.</w:t>
            </w:r>
          </w:p>
        </w:tc>
        <w:tc>
          <w:tcPr>
            <w:tcW w:w="1276" w:type="dxa"/>
            <w:tcBorders>
              <w:top w:val="nil"/>
              <w:left w:val="nil"/>
              <w:bottom w:val="single" w:sz="4" w:space="0" w:color="auto"/>
              <w:right w:val="single" w:sz="4" w:space="0" w:color="auto"/>
            </w:tcBorders>
            <w:shd w:val="clear" w:color="000000" w:fill="FFFFFF"/>
            <w:vAlign w:val="center"/>
          </w:tcPr>
          <w:p w14:paraId="55929205" w14:textId="77777777" w:rsidR="00DF3B9F" w:rsidRPr="00EA2512" w:rsidRDefault="00DF3B9F" w:rsidP="00D7528B">
            <w:pPr>
              <w:jc w:val="center"/>
              <w:rPr>
                <w:color w:val="000000"/>
                <w:sz w:val="28"/>
                <w:szCs w:val="28"/>
              </w:rPr>
            </w:pPr>
            <w:r w:rsidRPr="00EA2512">
              <w:rPr>
                <w:color w:val="000000"/>
                <w:sz w:val="28"/>
                <w:szCs w:val="28"/>
              </w:rPr>
              <w:t>с 01.07. по 31.12.</w:t>
            </w:r>
          </w:p>
        </w:tc>
        <w:tc>
          <w:tcPr>
            <w:tcW w:w="1417" w:type="dxa"/>
            <w:tcBorders>
              <w:top w:val="nil"/>
              <w:left w:val="nil"/>
              <w:bottom w:val="single" w:sz="4" w:space="0" w:color="auto"/>
              <w:right w:val="single" w:sz="4" w:space="0" w:color="auto"/>
            </w:tcBorders>
            <w:shd w:val="clear" w:color="000000" w:fill="FFFFFF"/>
            <w:vAlign w:val="center"/>
          </w:tcPr>
          <w:p w14:paraId="72F8BA22" w14:textId="77777777" w:rsidR="00DF3B9F" w:rsidRDefault="00DF3B9F" w:rsidP="00D7528B">
            <w:pPr>
              <w:jc w:val="center"/>
              <w:rPr>
                <w:color w:val="000000"/>
                <w:sz w:val="28"/>
                <w:szCs w:val="28"/>
              </w:rPr>
            </w:pPr>
            <w:r w:rsidRPr="00EA2512">
              <w:rPr>
                <w:color w:val="000000"/>
                <w:sz w:val="28"/>
                <w:szCs w:val="28"/>
              </w:rPr>
              <w:t xml:space="preserve">с 01.01. </w:t>
            </w:r>
          </w:p>
          <w:p w14:paraId="4B098EE8" w14:textId="77777777" w:rsidR="00DF3B9F" w:rsidRPr="00EA2512" w:rsidRDefault="00DF3B9F" w:rsidP="00D7528B">
            <w:pPr>
              <w:jc w:val="center"/>
              <w:rPr>
                <w:color w:val="000000"/>
                <w:sz w:val="28"/>
                <w:szCs w:val="28"/>
              </w:rPr>
            </w:pPr>
            <w:r w:rsidRPr="00EA2512">
              <w:rPr>
                <w:color w:val="000000"/>
                <w:sz w:val="28"/>
                <w:szCs w:val="28"/>
              </w:rPr>
              <w:t>по 30.06.</w:t>
            </w:r>
          </w:p>
        </w:tc>
        <w:tc>
          <w:tcPr>
            <w:tcW w:w="1276" w:type="dxa"/>
            <w:tcBorders>
              <w:top w:val="nil"/>
              <w:left w:val="nil"/>
              <w:bottom w:val="single" w:sz="4" w:space="0" w:color="auto"/>
              <w:right w:val="single" w:sz="4" w:space="0" w:color="auto"/>
            </w:tcBorders>
            <w:shd w:val="clear" w:color="000000" w:fill="FFFFFF"/>
            <w:vAlign w:val="center"/>
          </w:tcPr>
          <w:p w14:paraId="48BC2B21" w14:textId="77777777" w:rsidR="00DF3B9F" w:rsidRPr="00EA2512" w:rsidRDefault="00DF3B9F" w:rsidP="00D7528B">
            <w:pPr>
              <w:jc w:val="center"/>
              <w:rPr>
                <w:color w:val="000000"/>
                <w:sz w:val="28"/>
                <w:szCs w:val="28"/>
              </w:rPr>
            </w:pPr>
            <w:r w:rsidRPr="00EA2512">
              <w:rPr>
                <w:color w:val="000000"/>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75CF6A73" w14:textId="77777777" w:rsidR="00DF3B9F" w:rsidRDefault="00DF3B9F" w:rsidP="00D7528B">
            <w:pPr>
              <w:jc w:val="center"/>
              <w:rPr>
                <w:color w:val="000000"/>
                <w:sz w:val="28"/>
                <w:szCs w:val="28"/>
              </w:rPr>
            </w:pPr>
            <w:r w:rsidRPr="00EA2512">
              <w:rPr>
                <w:color w:val="000000"/>
                <w:sz w:val="28"/>
                <w:szCs w:val="28"/>
              </w:rPr>
              <w:t xml:space="preserve">с 01.01. </w:t>
            </w:r>
          </w:p>
          <w:p w14:paraId="3133B956" w14:textId="77777777" w:rsidR="00DF3B9F" w:rsidRPr="00EA2512" w:rsidRDefault="00DF3B9F" w:rsidP="00D7528B">
            <w:pPr>
              <w:jc w:val="center"/>
              <w:rPr>
                <w:color w:val="000000"/>
                <w:sz w:val="28"/>
                <w:szCs w:val="28"/>
              </w:rPr>
            </w:pPr>
            <w:r w:rsidRPr="00EA2512">
              <w:rPr>
                <w:color w:val="000000"/>
                <w:sz w:val="28"/>
                <w:szCs w:val="28"/>
              </w:rPr>
              <w:t>по 30.06.</w:t>
            </w:r>
          </w:p>
        </w:tc>
        <w:tc>
          <w:tcPr>
            <w:tcW w:w="1417" w:type="dxa"/>
            <w:tcBorders>
              <w:top w:val="nil"/>
              <w:left w:val="nil"/>
              <w:bottom w:val="single" w:sz="4" w:space="0" w:color="auto"/>
              <w:right w:val="single" w:sz="4" w:space="0" w:color="auto"/>
            </w:tcBorders>
            <w:shd w:val="clear" w:color="000000" w:fill="FFFFFF"/>
            <w:vAlign w:val="center"/>
          </w:tcPr>
          <w:p w14:paraId="2859DFF3" w14:textId="77777777" w:rsidR="00DF3B9F" w:rsidRPr="00EA2512" w:rsidRDefault="00DF3B9F" w:rsidP="00D7528B">
            <w:pPr>
              <w:jc w:val="center"/>
              <w:rPr>
                <w:color w:val="000000"/>
                <w:sz w:val="28"/>
                <w:szCs w:val="28"/>
              </w:rPr>
            </w:pPr>
            <w:r w:rsidRPr="00EA2512">
              <w:rPr>
                <w:color w:val="000000"/>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1AF1409A" w14:textId="77777777" w:rsidR="00DF3B9F" w:rsidRDefault="00DF3B9F" w:rsidP="00D7528B">
            <w:pPr>
              <w:jc w:val="center"/>
              <w:rPr>
                <w:color w:val="000000"/>
                <w:sz w:val="28"/>
                <w:szCs w:val="28"/>
              </w:rPr>
            </w:pPr>
            <w:r w:rsidRPr="00EA2512">
              <w:rPr>
                <w:color w:val="000000"/>
                <w:sz w:val="28"/>
                <w:szCs w:val="28"/>
              </w:rPr>
              <w:t xml:space="preserve">с 01.01. </w:t>
            </w:r>
          </w:p>
          <w:p w14:paraId="344806D3" w14:textId="77777777" w:rsidR="00DF3B9F" w:rsidRPr="00EA2512" w:rsidRDefault="00DF3B9F" w:rsidP="00D7528B">
            <w:pPr>
              <w:jc w:val="center"/>
              <w:rPr>
                <w:color w:val="000000"/>
                <w:sz w:val="28"/>
                <w:szCs w:val="28"/>
              </w:rPr>
            </w:pPr>
            <w:r w:rsidRPr="00EA2512">
              <w:rPr>
                <w:color w:val="000000"/>
                <w:sz w:val="28"/>
                <w:szCs w:val="28"/>
              </w:rPr>
              <w:t>по 30.06.</w:t>
            </w:r>
          </w:p>
        </w:tc>
        <w:tc>
          <w:tcPr>
            <w:tcW w:w="1276" w:type="dxa"/>
            <w:tcBorders>
              <w:top w:val="nil"/>
              <w:left w:val="nil"/>
              <w:bottom w:val="single" w:sz="4" w:space="0" w:color="auto"/>
              <w:right w:val="single" w:sz="4" w:space="0" w:color="auto"/>
            </w:tcBorders>
            <w:shd w:val="clear" w:color="000000" w:fill="FFFFFF"/>
            <w:vAlign w:val="center"/>
          </w:tcPr>
          <w:p w14:paraId="4A3A8CF1" w14:textId="77777777" w:rsidR="00DF3B9F" w:rsidRPr="00EA2512" w:rsidRDefault="00DF3B9F" w:rsidP="00D7528B">
            <w:pPr>
              <w:jc w:val="center"/>
              <w:rPr>
                <w:color w:val="000000"/>
                <w:sz w:val="28"/>
                <w:szCs w:val="28"/>
              </w:rPr>
            </w:pPr>
            <w:r w:rsidRPr="00EA2512">
              <w:rPr>
                <w:color w:val="000000"/>
                <w:sz w:val="28"/>
                <w:szCs w:val="28"/>
              </w:rPr>
              <w:t>с 01.07. по 31.12.</w:t>
            </w:r>
          </w:p>
        </w:tc>
      </w:tr>
      <w:tr w:rsidR="00DF3B9F" w:rsidRPr="00EA2512" w14:paraId="589816EB" w14:textId="77777777" w:rsidTr="00D7528B">
        <w:trPr>
          <w:trHeight w:val="435"/>
        </w:trPr>
        <w:tc>
          <w:tcPr>
            <w:tcW w:w="15735" w:type="dxa"/>
            <w:gridSpan w:val="11"/>
            <w:tcBorders>
              <w:top w:val="single" w:sz="4" w:space="0" w:color="auto"/>
              <w:left w:val="single" w:sz="4" w:space="0" w:color="auto"/>
              <w:bottom w:val="single" w:sz="4" w:space="0" w:color="auto"/>
              <w:right w:val="single" w:sz="4" w:space="0" w:color="auto"/>
            </w:tcBorders>
            <w:shd w:val="clear" w:color="000000" w:fill="FFFFFF"/>
            <w:vAlign w:val="center"/>
            <w:hideMark/>
          </w:tcPr>
          <w:p w14:paraId="35033F17" w14:textId="77777777" w:rsidR="00DF3B9F" w:rsidRPr="00EA2512" w:rsidRDefault="00DF3B9F" w:rsidP="00D7528B">
            <w:pPr>
              <w:jc w:val="center"/>
              <w:rPr>
                <w:color w:val="000000"/>
                <w:sz w:val="28"/>
                <w:szCs w:val="28"/>
              </w:rPr>
            </w:pPr>
            <w:r>
              <w:rPr>
                <w:sz w:val="28"/>
                <w:szCs w:val="28"/>
              </w:rPr>
              <w:t xml:space="preserve">Водоотведение </w:t>
            </w:r>
          </w:p>
        </w:tc>
      </w:tr>
      <w:tr w:rsidR="00DF3B9F" w:rsidRPr="00EA2512" w14:paraId="4DACA5F5" w14:textId="77777777" w:rsidTr="00D7528B">
        <w:trPr>
          <w:trHeight w:val="565"/>
        </w:trPr>
        <w:tc>
          <w:tcPr>
            <w:tcW w:w="2552" w:type="dxa"/>
            <w:tcBorders>
              <w:top w:val="nil"/>
              <w:left w:val="single" w:sz="4" w:space="0" w:color="auto"/>
              <w:bottom w:val="single" w:sz="4" w:space="0" w:color="auto"/>
              <w:right w:val="single" w:sz="4" w:space="0" w:color="auto"/>
            </w:tcBorders>
            <w:shd w:val="clear" w:color="000000" w:fill="FFFFFF"/>
            <w:vAlign w:val="center"/>
            <w:hideMark/>
          </w:tcPr>
          <w:p w14:paraId="5DB40CBC" w14:textId="77777777" w:rsidR="00DF3B9F" w:rsidRDefault="00DF3B9F" w:rsidP="00D7528B">
            <w:pPr>
              <w:rPr>
                <w:color w:val="000000"/>
                <w:sz w:val="28"/>
                <w:szCs w:val="28"/>
              </w:rPr>
            </w:pPr>
            <w:r w:rsidRPr="00EA2512">
              <w:rPr>
                <w:color w:val="000000"/>
                <w:sz w:val="28"/>
                <w:szCs w:val="28"/>
              </w:rPr>
              <w:t>Прочие потребители</w:t>
            </w:r>
          </w:p>
          <w:p w14:paraId="5F59808E" w14:textId="77777777" w:rsidR="00DF3B9F" w:rsidRPr="00EA2512" w:rsidRDefault="00DF3B9F" w:rsidP="00D7528B">
            <w:pPr>
              <w:rPr>
                <w:color w:val="000000"/>
                <w:sz w:val="28"/>
                <w:szCs w:val="28"/>
              </w:rPr>
            </w:pPr>
            <w:r w:rsidRPr="00EA2512">
              <w:rPr>
                <w:color w:val="000000"/>
                <w:sz w:val="28"/>
                <w:szCs w:val="28"/>
              </w:rPr>
              <w:t>(без НДС)</w:t>
            </w:r>
          </w:p>
        </w:tc>
        <w:tc>
          <w:tcPr>
            <w:tcW w:w="1276" w:type="dxa"/>
            <w:tcBorders>
              <w:top w:val="nil"/>
              <w:left w:val="nil"/>
              <w:bottom w:val="single" w:sz="4" w:space="0" w:color="auto"/>
              <w:right w:val="single" w:sz="4" w:space="0" w:color="auto"/>
            </w:tcBorders>
            <w:shd w:val="clear" w:color="000000" w:fill="FFFFFF"/>
            <w:vAlign w:val="center"/>
          </w:tcPr>
          <w:p w14:paraId="07A5B5E2" w14:textId="77777777" w:rsidR="00DF3B9F" w:rsidRPr="00EA41B7" w:rsidRDefault="00DF3B9F" w:rsidP="00D7528B">
            <w:pPr>
              <w:jc w:val="center"/>
              <w:rPr>
                <w:sz w:val="28"/>
                <w:szCs w:val="28"/>
              </w:rPr>
            </w:pPr>
            <w:r>
              <w:rPr>
                <w:sz w:val="28"/>
                <w:szCs w:val="28"/>
              </w:rPr>
              <w:t>8,47</w:t>
            </w:r>
          </w:p>
        </w:tc>
        <w:tc>
          <w:tcPr>
            <w:tcW w:w="1417" w:type="dxa"/>
            <w:tcBorders>
              <w:top w:val="nil"/>
              <w:left w:val="nil"/>
              <w:bottom w:val="single" w:sz="4" w:space="0" w:color="auto"/>
              <w:right w:val="single" w:sz="4" w:space="0" w:color="auto"/>
            </w:tcBorders>
            <w:shd w:val="clear" w:color="000000" w:fill="FFFFFF"/>
            <w:vAlign w:val="center"/>
          </w:tcPr>
          <w:p w14:paraId="7B3F60F6" w14:textId="77777777" w:rsidR="00DF3B9F" w:rsidRPr="00EA41B7" w:rsidRDefault="00DF3B9F" w:rsidP="00D7528B">
            <w:pPr>
              <w:jc w:val="center"/>
              <w:rPr>
                <w:sz w:val="28"/>
                <w:szCs w:val="28"/>
              </w:rPr>
            </w:pPr>
            <w:r>
              <w:rPr>
                <w:sz w:val="28"/>
                <w:szCs w:val="28"/>
              </w:rPr>
              <w:t>8,76</w:t>
            </w:r>
          </w:p>
        </w:tc>
        <w:tc>
          <w:tcPr>
            <w:tcW w:w="1276" w:type="dxa"/>
            <w:tcBorders>
              <w:top w:val="nil"/>
              <w:left w:val="nil"/>
              <w:bottom w:val="single" w:sz="4" w:space="0" w:color="auto"/>
              <w:right w:val="single" w:sz="4" w:space="0" w:color="auto"/>
            </w:tcBorders>
            <w:shd w:val="clear" w:color="000000" w:fill="FFFFFF"/>
            <w:vAlign w:val="center"/>
          </w:tcPr>
          <w:p w14:paraId="4977B09B" w14:textId="77777777" w:rsidR="00DF3B9F" w:rsidRPr="00EA41B7" w:rsidRDefault="00DF3B9F" w:rsidP="00D7528B">
            <w:pPr>
              <w:jc w:val="center"/>
              <w:rPr>
                <w:sz w:val="28"/>
                <w:szCs w:val="28"/>
              </w:rPr>
            </w:pPr>
            <w:r>
              <w:rPr>
                <w:sz w:val="28"/>
                <w:szCs w:val="28"/>
              </w:rPr>
              <w:t>8,76</w:t>
            </w:r>
          </w:p>
        </w:tc>
        <w:tc>
          <w:tcPr>
            <w:tcW w:w="1276" w:type="dxa"/>
            <w:tcBorders>
              <w:top w:val="nil"/>
              <w:left w:val="nil"/>
              <w:bottom w:val="single" w:sz="4" w:space="0" w:color="auto"/>
              <w:right w:val="single" w:sz="4" w:space="0" w:color="auto"/>
            </w:tcBorders>
            <w:shd w:val="clear" w:color="000000" w:fill="FFFFFF"/>
            <w:vAlign w:val="center"/>
          </w:tcPr>
          <w:p w14:paraId="0FBF123D" w14:textId="77777777" w:rsidR="00DF3B9F" w:rsidRPr="00EA41B7" w:rsidRDefault="00DF3B9F" w:rsidP="00D7528B">
            <w:pPr>
              <w:jc w:val="center"/>
              <w:rPr>
                <w:sz w:val="28"/>
                <w:szCs w:val="28"/>
              </w:rPr>
            </w:pPr>
            <w:r>
              <w:rPr>
                <w:sz w:val="28"/>
                <w:szCs w:val="28"/>
              </w:rPr>
              <w:t>8,91</w:t>
            </w:r>
          </w:p>
        </w:tc>
        <w:tc>
          <w:tcPr>
            <w:tcW w:w="1417" w:type="dxa"/>
            <w:tcBorders>
              <w:top w:val="nil"/>
              <w:left w:val="nil"/>
              <w:bottom w:val="single" w:sz="4" w:space="0" w:color="auto"/>
              <w:right w:val="single" w:sz="4" w:space="0" w:color="auto"/>
            </w:tcBorders>
            <w:shd w:val="clear" w:color="000000" w:fill="FFFFFF"/>
            <w:vAlign w:val="center"/>
          </w:tcPr>
          <w:p w14:paraId="302B5F2A" w14:textId="77777777" w:rsidR="00DF3B9F" w:rsidRPr="00EA41B7" w:rsidRDefault="00DF3B9F" w:rsidP="00D7528B">
            <w:pPr>
              <w:jc w:val="center"/>
              <w:rPr>
                <w:sz w:val="28"/>
                <w:szCs w:val="28"/>
              </w:rPr>
            </w:pPr>
            <w:r>
              <w:rPr>
                <w:sz w:val="28"/>
                <w:szCs w:val="28"/>
              </w:rPr>
              <w:t>8,91</w:t>
            </w:r>
          </w:p>
        </w:tc>
        <w:tc>
          <w:tcPr>
            <w:tcW w:w="1276" w:type="dxa"/>
            <w:tcBorders>
              <w:top w:val="nil"/>
              <w:left w:val="nil"/>
              <w:bottom w:val="single" w:sz="4" w:space="0" w:color="auto"/>
              <w:right w:val="single" w:sz="4" w:space="0" w:color="auto"/>
            </w:tcBorders>
            <w:shd w:val="clear" w:color="000000" w:fill="FFFFFF"/>
            <w:vAlign w:val="center"/>
          </w:tcPr>
          <w:p w14:paraId="0AEEA028" w14:textId="77777777" w:rsidR="00DF3B9F" w:rsidRPr="00EA41B7" w:rsidRDefault="00DF3B9F" w:rsidP="00D7528B">
            <w:pPr>
              <w:jc w:val="center"/>
              <w:rPr>
                <w:sz w:val="28"/>
                <w:szCs w:val="28"/>
              </w:rPr>
            </w:pPr>
            <w:r>
              <w:rPr>
                <w:sz w:val="28"/>
                <w:szCs w:val="28"/>
              </w:rPr>
              <w:t>9,28</w:t>
            </w:r>
          </w:p>
        </w:tc>
        <w:tc>
          <w:tcPr>
            <w:tcW w:w="1276" w:type="dxa"/>
            <w:tcBorders>
              <w:top w:val="nil"/>
              <w:left w:val="nil"/>
              <w:bottom w:val="single" w:sz="4" w:space="0" w:color="auto"/>
              <w:right w:val="single" w:sz="4" w:space="0" w:color="auto"/>
            </w:tcBorders>
            <w:shd w:val="clear" w:color="000000" w:fill="FFFFFF"/>
            <w:vAlign w:val="center"/>
          </w:tcPr>
          <w:p w14:paraId="7F82E675" w14:textId="77777777" w:rsidR="00DF3B9F" w:rsidRPr="00EA41B7" w:rsidRDefault="00DF3B9F" w:rsidP="00D7528B">
            <w:pPr>
              <w:jc w:val="center"/>
              <w:rPr>
                <w:sz w:val="28"/>
                <w:szCs w:val="28"/>
              </w:rPr>
            </w:pPr>
            <w:r>
              <w:rPr>
                <w:sz w:val="28"/>
                <w:szCs w:val="28"/>
              </w:rPr>
              <w:t>9,28</w:t>
            </w:r>
          </w:p>
        </w:tc>
        <w:tc>
          <w:tcPr>
            <w:tcW w:w="1417" w:type="dxa"/>
            <w:tcBorders>
              <w:top w:val="nil"/>
              <w:left w:val="nil"/>
              <w:bottom w:val="single" w:sz="4" w:space="0" w:color="auto"/>
              <w:right w:val="single" w:sz="4" w:space="0" w:color="auto"/>
            </w:tcBorders>
            <w:shd w:val="clear" w:color="000000" w:fill="FFFFFF"/>
            <w:vAlign w:val="center"/>
          </w:tcPr>
          <w:p w14:paraId="5BD02517" w14:textId="77777777" w:rsidR="00DF3B9F" w:rsidRPr="00EA41B7" w:rsidRDefault="00DF3B9F" w:rsidP="00D7528B">
            <w:pPr>
              <w:jc w:val="center"/>
              <w:rPr>
                <w:sz w:val="28"/>
                <w:szCs w:val="28"/>
              </w:rPr>
            </w:pPr>
            <w:r>
              <w:rPr>
                <w:sz w:val="28"/>
                <w:szCs w:val="28"/>
              </w:rPr>
              <w:t>9,45</w:t>
            </w:r>
          </w:p>
        </w:tc>
        <w:tc>
          <w:tcPr>
            <w:tcW w:w="1276" w:type="dxa"/>
            <w:tcBorders>
              <w:top w:val="nil"/>
              <w:left w:val="nil"/>
              <w:bottom w:val="single" w:sz="4" w:space="0" w:color="auto"/>
              <w:right w:val="single" w:sz="4" w:space="0" w:color="auto"/>
            </w:tcBorders>
            <w:shd w:val="clear" w:color="000000" w:fill="FFFFFF"/>
            <w:vAlign w:val="center"/>
          </w:tcPr>
          <w:p w14:paraId="5B2BD6AB" w14:textId="77777777" w:rsidR="00DF3B9F" w:rsidRPr="00EA41B7" w:rsidRDefault="00DF3B9F" w:rsidP="00D7528B">
            <w:pPr>
              <w:jc w:val="center"/>
              <w:rPr>
                <w:sz w:val="28"/>
                <w:szCs w:val="28"/>
              </w:rPr>
            </w:pPr>
            <w:r>
              <w:rPr>
                <w:sz w:val="28"/>
                <w:szCs w:val="28"/>
              </w:rPr>
              <w:t>9,45</w:t>
            </w:r>
          </w:p>
        </w:tc>
        <w:tc>
          <w:tcPr>
            <w:tcW w:w="1276" w:type="dxa"/>
            <w:tcBorders>
              <w:top w:val="nil"/>
              <w:left w:val="nil"/>
              <w:bottom w:val="single" w:sz="4" w:space="0" w:color="auto"/>
              <w:right w:val="single" w:sz="4" w:space="0" w:color="auto"/>
            </w:tcBorders>
            <w:shd w:val="clear" w:color="000000" w:fill="FFFFFF"/>
            <w:vAlign w:val="center"/>
          </w:tcPr>
          <w:p w14:paraId="3BD74CDE" w14:textId="77777777" w:rsidR="00DF3B9F" w:rsidRPr="00EA41B7" w:rsidRDefault="00DF3B9F" w:rsidP="00D7528B">
            <w:pPr>
              <w:jc w:val="center"/>
              <w:rPr>
                <w:sz w:val="28"/>
                <w:szCs w:val="28"/>
              </w:rPr>
            </w:pPr>
            <w:r>
              <w:rPr>
                <w:sz w:val="28"/>
                <w:szCs w:val="28"/>
              </w:rPr>
              <w:t>9,83</w:t>
            </w:r>
          </w:p>
        </w:tc>
      </w:tr>
    </w:tbl>
    <w:p w14:paraId="73678284" w14:textId="77777777" w:rsidR="00DF3B9F" w:rsidRDefault="00DF3B9F" w:rsidP="00DF3B9F">
      <w:pPr>
        <w:ind w:firstLine="709"/>
        <w:jc w:val="both"/>
        <w:rPr>
          <w:color w:val="000000" w:themeColor="text1"/>
          <w:sz w:val="28"/>
          <w:szCs w:val="28"/>
        </w:rPr>
      </w:pPr>
    </w:p>
    <w:p w14:paraId="3B4658B0" w14:textId="14C51E99" w:rsidR="00BA6038" w:rsidRDefault="00BA6038"/>
    <w:p w14:paraId="69339212" w14:textId="7A77A91B" w:rsidR="00BA6038" w:rsidRDefault="00BA6038"/>
    <w:p w14:paraId="5B9F7894" w14:textId="0FE1A4B4" w:rsidR="00BA6038" w:rsidRDefault="00BA6038"/>
    <w:p w14:paraId="5E78462F" w14:textId="77777777" w:rsidR="00BA6038" w:rsidRDefault="00BA6038"/>
    <w:p w14:paraId="4A71696D" w14:textId="7BE646B9" w:rsidR="00B13A19" w:rsidRDefault="00B13A19"/>
    <w:p w14:paraId="4C341607" w14:textId="053DD6E6" w:rsidR="00B13A19" w:rsidRDefault="00B13A19"/>
    <w:p w14:paraId="3069EC8E" w14:textId="3A78C494" w:rsidR="00B13A19" w:rsidRDefault="00B13A19"/>
    <w:p w14:paraId="1AA09C5B" w14:textId="77777777" w:rsidR="00E96F0E" w:rsidRDefault="00E96F0E">
      <w:pPr>
        <w:sectPr w:rsidR="00E96F0E" w:rsidSect="00DF3B9F">
          <w:pgSz w:w="16838" w:h="11906" w:orient="landscape"/>
          <w:pgMar w:top="1559" w:right="851" w:bottom="709" w:left="709" w:header="709" w:footer="709" w:gutter="0"/>
          <w:cols w:space="708"/>
          <w:docGrid w:linePitch="360"/>
        </w:sectPr>
      </w:pPr>
    </w:p>
    <w:p w14:paraId="4DECDD04" w14:textId="2805D074" w:rsidR="00B13A19" w:rsidRDefault="00E96F0E" w:rsidP="00E96F0E">
      <w:pPr>
        <w:ind w:left="3969"/>
      </w:pPr>
      <w:r>
        <w:t>П</w:t>
      </w:r>
      <w:r w:rsidRPr="00383506">
        <w:t xml:space="preserve">риложение № </w:t>
      </w:r>
      <w:r>
        <w:t>13</w:t>
      </w:r>
      <w:r w:rsidRPr="00383506">
        <w:t xml:space="preserve"> к протоколу заседания Правления региональной энергетической комиссии Кемеровской области от 1</w:t>
      </w:r>
      <w:r>
        <w:t>3</w:t>
      </w:r>
      <w:r w:rsidRPr="00383506">
        <w:t>.12.2018 № 7</w:t>
      </w:r>
      <w:r>
        <w:t>8</w:t>
      </w:r>
    </w:p>
    <w:p w14:paraId="021AC3E4" w14:textId="57D9BBD2" w:rsidR="00D33A61" w:rsidRDefault="00D33A61" w:rsidP="00E96F0E">
      <w:pPr>
        <w:ind w:left="3969"/>
      </w:pPr>
    </w:p>
    <w:p w14:paraId="00D8BC1F" w14:textId="77777777" w:rsidR="00D33A61" w:rsidRPr="0056710C" w:rsidRDefault="00D33A61" w:rsidP="00D33A61">
      <w:pPr>
        <w:ind w:left="142" w:firstLine="567"/>
        <w:jc w:val="center"/>
        <w:rPr>
          <w:b/>
          <w:iCs/>
          <w:color w:val="000000"/>
          <w:sz w:val="28"/>
          <w:szCs w:val="28"/>
          <w:lang w:val="x-none" w:eastAsia="x-none"/>
        </w:rPr>
      </w:pPr>
      <w:r w:rsidRPr="0056710C">
        <w:rPr>
          <w:b/>
          <w:iCs/>
          <w:color w:val="000000"/>
          <w:sz w:val="28"/>
          <w:szCs w:val="28"/>
          <w:lang w:val="x-none" w:eastAsia="x-none"/>
        </w:rPr>
        <w:t>Экспертное заключение</w:t>
      </w:r>
    </w:p>
    <w:p w14:paraId="15B5A185" w14:textId="77777777" w:rsidR="00D33A61" w:rsidRDefault="00D33A61" w:rsidP="00D33A61">
      <w:pPr>
        <w:ind w:left="142" w:firstLine="567"/>
        <w:jc w:val="center"/>
        <w:rPr>
          <w:sz w:val="28"/>
          <w:szCs w:val="28"/>
        </w:rPr>
      </w:pPr>
      <w:r w:rsidRPr="0056710C">
        <w:rPr>
          <w:b/>
          <w:iCs/>
          <w:color w:val="000000"/>
          <w:sz w:val="28"/>
          <w:szCs w:val="28"/>
          <w:lang w:val="x-none" w:eastAsia="x-none"/>
        </w:rPr>
        <w:t>региональной энергетической комиссии Кемеровской области</w:t>
      </w:r>
      <w:r>
        <w:rPr>
          <w:b/>
          <w:iCs/>
          <w:color w:val="000000"/>
          <w:sz w:val="28"/>
          <w:szCs w:val="28"/>
          <w:lang w:eastAsia="x-none"/>
        </w:rPr>
        <w:t xml:space="preserve"> </w:t>
      </w:r>
      <w:r>
        <w:rPr>
          <w:b/>
          <w:iCs/>
          <w:color w:val="000000"/>
          <w:sz w:val="28"/>
          <w:szCs w:val="28"/>
          <w:lang w:val="x-none" w:eastAsia="x-none"/>
        </w:rPr>
        <w:t>по материалам, представленным</w:t>
      </w:r>
      <w:r>
        <w:rPr>
          <w:b/>
          <w:iCs/>
          <w:color w:val="000000"/>
          <w:sz w:val="28"/>
          <w:szCs w:val="28"/>
          <w:lang w:eastAsia="x-none"/>
        </w:rPr>
        <w:t xml:space="preserve"> ООО</w:t>
      </w:r>
      <w:r w:rsidRPr="0056710C">
        <w:rPr>
          <w:b/>
          <w:iCs/>
          <w:color w:val="000000"/>
          <w:sz w:val="28"/>
          <w:szCs w:val="28"/>
          <w:lang w:val="x-none" w:eastAsia="x-none"/>
        </w:rPr>
        <w:t xml:space="preserve"> «</w:t>
      </w:r>
      <w:r>
        <w:rPr>
          <w:b/>
          <w:iCs/>
          <w:color w:val="000000"/>
          <w:sz w:val="28"/>
          <w:szCs w:val="28"/>
          <w:lang w:eastAsia="x-none"/>
        </w:rPr>
        <w:t>ЖД-сервис»</w:t>
      </w:r>
      <w:r w:rsidRPr="00B243AB">
        <w:rPr>
          <w:b/>
          <w:iCs/>
          <w:color w:val="000000"/>
          <w:sz w:val="28"/>
          <w:szCs w:val="28"/>
          <w:lang w:val="x-none" w:eastAsia="x-none"/>
        </w:rPr>
        <w:t xml:space="preserve"> </w:t>
      </w:r>
      <w:r w:rsidRPr="002F4251">
        <w:rPr>
          <w:b/>
          <w:iCs/>
          <w:color w:val="000000"/>
          <w:sz w:val="28"/>
          <w:szCs w:val="28"/>
          <w:lang w:val="x-none" w:eastAsia="x-none"/>
        </w:rPr>
        <w:t xml:space="preserve"> для </w:t>
      </w:r>
      <w:r>
        <w:rPr>
          <w:b/>
          <w:iCs/>
          <w:color w:val="000000"/>
          <w:sz w:val="28"/>
          <w:szCs w:val="28"/>
          <w:lang w:eastAsia="x-none"/>
        </w:rPr>
        <w:t>у</w:t>
      </w:r>
      <w:r w:rsidRPr="00B243AB">
        <w:rPr>
          <w:b/>
          <w:iCs/>
          <w:color w:val="000000"/>
          <w:sz w:val="28"/>
          <w:szCs w:val="28"/>
          <w:lang w:val="x-none" w:eastAsia="x-none"/>
        </w:rPr>
        <w:t xml:space="preserve">становления </w:t>
      </w:r>
      <w:r w:rsidRPr="002F4251">
        <w:rPr>
          <w:b/>
          <w:iCs/>
          <w:color w:val="000000"/>
          <w:sz w:val="28"/>
          <w:szCs w:val="28"/>
          <w:lang w:val="x-none" w:eastAsia="x-none"/>
        </w:rPr>
        <w:t>предельных</w:t>
      </w:r>
      <w:r w:rsidRPr="00B243AB">
        <w:rPr>
          <w:b/>
          <w:iCs/>
          <w:color w:val="000000"/>
          <w:sz w:val="28"/>
          <w:szCs w:val="28"/>
          <w:lang w:val="x-none" w:eastAsia="x-none"/>
        </w:rPr>
        <w:t xml:space="preserve"> максимальных</w:t>
      </w:r>
      <w:r w:rsidRPr="002F4251">
        <w:rPr>
          <w:b/>
          <w:iCs/>
          <w:color w:val="000000"/>
          <w:sz w:val="28"/>
          <w:szCs w:val="28"/>
          <w:lang w:val="x-none" w:eastAsia="x-none"/>
        </w:rPr>
        <w:t xml:space="preserve"> тарифов на транспортные услуги, оказываемые на </w:t>
      </w:r>
      <w:r w:rsidRPr="002F4251">
        <w:rPr>
          <w:b/>
          <w:iCs/>
          <w:color w:val="000000"/>
          <w:sz w:val="28"/>
          <w:szCs w:val="28"/>
          <w:lang w:eastAsia="x-none"/>
        </w:rPr>
        <w:t xml:space="preserve">подъездных </w:t>
      </w:r>
      <w:r w:rsidRPr="002F4251">
        <w:rPr>
          <w:b/>
          <w:iCs/>
          <w:color w:val="000000"/>
          <w:sz w:val="28"/>
          <w:szCs w:val="28"/>
          <w:lang w:val="x-none" w:eastAsia="x-none"/>
        </w:rPr>
        <w:t>железнодорожных путях</w:t>
      </w:r>
      <w:r w:rsidRPr="007B31DA">
        <w:rPr>
          <w:b/>
          <w:iCs/>
          <w:color w:val="FF0000"/>
          <w:sz w:val="28"/>
          <w:szCs w:val="28"/>
          <w:lang w:val="x-none" w:eastAsia="x-none"/>
        </w:rPr>
        <w:t xml:space="preserve"> </w:t>
      </w:r>
    </w:p>
    <w:p w14:paraId="74021DE4" w14:textId="77777777" w:rsidR="00D33A61" w:rsidRDefault="00D33A61" w:rsidP="00D33A61">
      <w:pPr>
        <w:ind w:left="142" w:firstLine="720"/>
        <w:jc w:val="both"/>
        <w:rPr>
          <w:sz w:val="28"/>
          <w:szCs w:val="28"/>
        </w:rPr>
      </w:pPr>
    </w:p>
    <w:p w14:paraId="1041B079" w14:textId="77777777" w:rsidR="00D33A61" w:rsidRDefault="00D33A61" w:rsidP="00D33A61">
      <w:pPr>
        <w:ind w:firstLine="720"/>
        <w:jc w:val="both"/>
        <w:rPr>
          <w:bCs/>
          <w:color w:val="000000"/>
          <w:sz w:val="28"/>
        </w:rPr>
      </w:pPr>
      <w:r w:rsidRPr="00C8021A">
        <w:rPr>
          <w:sz w:val="28"/>
          <w:szCs w:val="28"/>
        </w:rPr>
        <w:t xml:space="preserve">В целях исполнения </w:t>
      </w:r>
      <w:r w:rsidRPr="00F505A2">
        <w:rPr>
          <w:sz w:val="28"/>
          <w:szCs w:val="28"/>
        </w:rPr>
        <w:t xml:space="preserve">постановления Коллегии Администрации Кемеровской области от 06.09.2013 № </w:t>
      </w:r>
      <w:r w:rsidRPr="00F505A2">
        <w:rPr>
          <w:bCs/>
          <w:sz w:val="28"/>
        </w:rPr>
        <w:t xml:space="preserve">371 «Об утверждении положения </w:t>
      </w:r>
      <w:r>
        <w:rPr>
          <w:bCs/>
          <w:sz w:val="28"/>
        </w:rPr>
        <w:t xml:space="preserve">               </w:t>
      </w:r>
      <w:r w:rsidRPr="00F505A2">
        <w:rPr>
          <w:bCs/>
          <w:sz w:val="28"/>
        </w:rPr>
        <w:t>о региональной энергетической комиссии Кемеровской области»</w:t>
      </w:r>
      <w:r w:rsidRPr="00C8021A">
        <w:rPr>
          <w:sz w:val="28"/>
          <w:szCs w:val="28"/>
        </w:rPr>
        <w:t xml:space="preserve">, </w:t>
      </w:r>
      <w:r>
        <w:rPr>
          <w:sz w:val="28"/>
          <w:szCs w:val="28"/>
        </w:rPr>
        <w:t xml:space="preserve">специалистом </w:t>
      </w:r>
      <w:r w:rsidRPr="00C8021A">
        <w:rPr>
          <w:sz w:val="28"/>
          <w:szCs w:val="28"/>
        </w:rPr>
        <w:t>региональной энергетической комиссией Кемеровской области</w:t>
      </w:r>
      <w:r>
        <w:rPr>
          <w:sz w:val="28"/>
          <w:szCs w:val="28"/>
        </w:rPr>
        <w:t xml:space="preserve"> (далее – специалистом)</w:t>
      </w:r>
      <w:r w:rsidRPr="00C8021A">
        <w:rPr>
          <w:bCs/>
          <w:sz w:val="28"/>
        </w:rPr>
        <w:t xml:space="preserve"> проведен анализ экономической обоснованности увеличения тарифов на транспортные услуги, оказываемых на</w:t>
      </w:r>
      <w:r w:rsidRPr="00C8021A">
        <w:rPr>
          <w:bCs/>
          <w:color w:val="FF0000"/>
          <w:sz w:val="28"/>
        </w:rPr>
        <w:t xml:space="preserve"> </w:t>
      </w:r>
      <w:r w:rsidRPr="002F4251">
        <w:rPr>
          <w:bCs/>
          <w:color w:val="000000"/>
          <w:sz w:val="28"/>
        </w:rPr>
        <w:t>подъездных железнодорожных путях</w:t>
      </w:r>
      <w:r>
        <w:rPr>
          <w:bCs/>
          <w:color w:val="000000"/>
          <w:sz w:val="28"/>
        </w:rPr>
        <w:t xml:space="preserve"> </w:t>
      </w:r>
      <w:r w:rsidRPr="00B34127">
        <w:rPr>
          <w:iCs/>
          <w:color w:val="000000"/>
          <w:sz w:val="28"/>
          <w:szCs w:val="28"/>
          <w:lang w:eastAsia="x-none"/>
        </w:rPr>
        <w:t>ООО</w:t>
      </w:r>
      <w:r w:rsidRPr="00B34127">
        <w:rPr>
          <w:iCs/>
          <w:color w:val="000000"/>
          <w:sz w:val="28"/>
          <w:szCs w:val="28"/>
          <w:lang w:val="x-none" w:eastAsia="x-none"/>
        </w:rPr>
        <w:t xml:space="preserve"> «</w:t>
      </w:r>
      <w:r>
        <w:rPr>
          <w:iCs/>
          <w:color w:val="000000"/>
          <w:sz w:val="28"/>
          <w:szCs w:val="28"/>
          <w:lang w:eastAsia="x-none"/>
        </w:rPr>
        <w:t>ЖД-сервис</w:t>
      </w:r>
      <w:r w:rsidRPr="00B34127">
        <w:rPr>
          <w:iCs/>
          <w:color w:val="000000"/>
          <w:sz w:val="28"/>
          <w:szCs w:val="28"/>
          <w:lang w:eastAsia="x-none"/>
        </w:rPr>
        <w:t>»</w:t>
      </w:r>
      <w:r w:rsidRPr="00B34127">
        <w:rPr>
          <w:bCs/>
          <w:color w:val="000000"/>
          <w:sz w:val="28"/>
          <w:szCs w:val="28"/>
        </w:rPr>
        <w:t>,</w:t>
      </w:r>
      <w:r w:rsidRPr="00B243AB">
        <w:rPr>
          <w:bCs/>
          <w:color w:val="000000"/>
          <w:sz w:val="28"/>
        </w:rPr>
        <w:t xml:space="preserve"> в соответствии</w:t>
      </w:r>
      <w:r>
        <w:rPr>
          <w:bCs/>
          <w:color w:val="000000"/>
          <w:sz w:val="28"/>
        </w:rPr>
        <w:t xml:space="preserve"> </w:t>
      </w:r>
      <w:r w:rsidRPr="00B243AB">
        <w:rPr>
          <w:bCs/>
          <w:color w:val="000000"/>
          <w:sz w:val="28"/>
        </w:rPr>
        <w:t>с действующ</w:t>
      </w:r>
      <w:r w:rsidRPr="002F4251">
        <w:rPr>
          <w:bCs/>
          <w:color w:val="000000"/>
          <w:sz w:val="28"/>
        </w:rPr>
        <w:t xml:space="preserve">ими </w:t>
      </w:r>
      <w:r w:rsidRPr="0054291D">
        <w:rPr>
          <w:bCs/>
          <w:color w:val="000000"/>
          <w:sz w:val="28"/>
        </w:rPr>
        <w:t>Порядк</w:t>
      </w:r>
      <w:r>
        <w:rPr>
          <w:bCs/>
          <w:color w:val="000000"/>
          <w:sz w:val="28"/>
        </w:rPr>
        <w:t>ом</w:t>
      </w:r>
      <w:r w:rsidRPr="0054291D">
        <w:rPr>
          <w:bCs/>
          <w:color w:val="000000"/>
          <w:sz w:val="28"/>
        </w:rPr>
        <w:t xml:space="preserve"> регулирования тарифов на транспортные услуги, оказываемые на подъездных железнодорожных путях организациями промышленного железнодорожного транспорта и другими хозяйствующими субъектами независимо от организационно-правовой формы, за исключением организаций федерального железнодорожного транспорта, на территории Кемеровской области и Методически</w:t>
      </w:r>
      <w:r>
        <w:rPr>
          <w:bCs/>
          <w:color w:val="000000"/>
          <w:sz w:val="28"/>
        </w:rPr>
        <w:t>ми</w:t>
      </w:r>
      <w:r w:rsidRPr="0054291D">
        <w:rPr>
          <w:bCs/>
          <w:color w:val="000000"/>
          <w:sz w:val="28"/>
        </w:rPr>
        <w:t xml:space="preserve"> рекомендаци</w:t>
      </w:r>
      <w:r>
        <w:rPr>
          <w:bCs/>
          <w:color w:val="000000"/>
          <w:sz w:val="28"/>
        </w:rPr>
        <w:t>ями</w:t>
      </w:r>
      <w:r w:rsidRPr="0054291D">
        <w:rPr>
          <w:bCs/>
          <w:color w:val="000000"/>
          <w:sz w:val="28"/>
        </w:rPr>
        <w:t xml:space="preserve"> по финансовому обоснованию таких тарифо</w:t>
      </w:r>
      <w:r>
        <w:rPr>
          <w:bCs/>
          <w:color w:val="000000"/>
          <w:sz w:val="28"/>
        </w:rPr>
        <w:t>в</w:t>
      </w:r>
      <w:r w:rsidRPr="002F4251">
        <w:rPr>
          <w:bCs/>
          <w:color w:val="000000"/>
          <w:sz w:val="28"/>
        </w:rPr>
        <w:t xml:space="preserve">, утвержденными постановлением региональной энергетической комиссии Кемеровской области от 08.08.2017г. </w:t>
      </w:r>
      <w:r>
        <w:rPr>
          <w:bCs/>
          <w:color w:val="000000"/>
          <w:sz w:val="28"/>
        </w:rPr>
        <w:t xml:space="preserve">   </w:t>
      </w:r>
      <w:r w:rsidRPr="002F4251">
        <w:rPr>
          <w:bCs/>
          <w:color w:val="000000"/>
          <w:sz w:val="28"/>
        </w:rPr>
        <w:t>№</w:t>
      </w:r>
      <w:r>
        <w:rPr>
          <w:bCs/>
          <w:color w:val="000000"/>
          <w:sz w:val="28"/>
        </w:rPr>
        <w:t xml:space="preserve"> </w:t>
      </w:r>
      <w:r w:rsidRPr="002F4251">
        <w:rPr>
          <w:bCs/>
          <w:color w:val="000000"/>
          <w:sz w:val="28"/>
        </w:rPr>
        <w:t>139 (далее</w:t>
      </w:r>
      <w:r>
        <w:rPr>
          <w:bCs/>
          <w:color w:val="000000"/>
          <w:sz w:val="28"/>
        </w:rPr>
        <w:t xml:space="preserve"> </w:t>
      </w:r>
      <w:r w:rsidRPr="002F4251">
        <w:rPr>
          <w:bCs/>
          <w:color w:val="000000"/>
          <w:sz w:val="28"/>
        </w:rPr>
        <w:t>- Методические рекомендации</w:t>
      </w:r>
      <w:r>
        <w:rPr>
          <w:bCs/>
          <w:color w:val="000000"/>
          <w:sz w:val="28"/>
        </w:rPr>
        <w:t xml:space="preserve"> № 139</w:t>
      </w:r>
      <w:r w:rsidRPr="002F4251">
        <w:rPr>
          <w:bCs/>
          <w:color w:val="000000"/>
          <w:sz w:val="28"/>
        </w:rPr>
        <w:t>).</w:t>
      </w:r>
    </w:p>
    <w:p w14:paraId="431BDEC2" w14:textId="77777777" w:rsidR="00D33A61" w:rsidRPr="00FF6824" w:rsidRDefault="00D33A61" w:rsidP="00D33A61">
      <w:pPr>
        <w:tabs>
          <w:tab w:val="left" w:pos="1276"/>
        </w:tabs>
        <w:ind w:firstLine="720"/>
        <w:jc w:val="both"/>
        <w:rPr>
          <w:bCs/>
          <w:sz w:val="28"/>
          <w:szCs w:val="28"/>
        </w:rPr>
      </w:pPr>
      <w:bookmarkStart w:id="6" w:name="_Hlk531079210"/>
      <w:r w:rsidRPr="007A2FC8">
        <w:rPr>
          <w:bCs/>
          <w:sz w:val="28"/>
          <w:szCs w:val="28"/>
        </w:rPr>
        <w:t>Согласно п. 2.2. Порядка регулирования тарифов на транспортные услуги, оказываемые на подъездных железнодорожных путях организациями промышленного железнодорожного транспорта и другими хозяйствующими субъектами независимо от организационно-правовой формы, за исключением организаций федерального железнодорожного транспорта, на территории Кемеровской области, утвержденного постановлением региональной энергетической комиссии Кемеровской области от 08.08.2017 № 139</w:t>
      </w:r>
      <w:bookmarkEnd w:id="6"/>
      <w:r w:rsidRPr="007A2FC8">
        <w:rPr>
          <w:bCs/>
          <w:sz w:val="28"/>
          <w:szCs w:val="28"/>
        </w:rPr>
        <w:t xml:space="preserve"> (далее – </w:t>
      </w:r>
      <w:r>
        <w:rPr>
          <w:bCs/>
          <w:sz w:val="28"/>
          <w:szCs w:val="28"/>
        </w:rPr>
        <w:t>Порядок регулирования) о</w:t>
      </w:r>
      <w:r w:rsidRPr="007A2FC8">
        <w:rPr>
          <w:bCs/>
          <w:sz w:val="28"/>
          <w:szCs w:val="28"/>
        </w:rPr>
        <w:t>снованием для установления тарифов на транспортные услуги является экономическая обоснованность предлагаемых к установлению тарифов. При этом согласно п. 3.7.</w:t>
      </w:r>
      <w:r>
        <w:rPr>
          <w:bCs/>
          <w:sz w:val="28"/>
          <w:szCs w:val="28"/>
        </w:rPr>
        <w:t xml:space="preserve"> Порядка регулирования,</w:t>
      </w:r>
      <w:r w:rsidRPr="007A2FC8">
        <w:rPr>
          <w:bCs/>
          <w:sz w:val="28"/>
          <w:szCs w:val="28"/>
        </w:rPr>
        <w:t xml:space="preserve"> регулирующий орган проводит оценку экономической обоснованности расходов на оказание транспортных услуг субъектом регулирования.</w:t>
      </w:r>
      <w:r w:rsidRPr="00FF6824">
        <w:rPr>
          <w:bCs/>
          <w:sz w:val="28"/>
          <w:szCs w:val="28"/>
        </w:rPr>
        <w:t xml:space="preserve"> </w:t>
      </w:r>
    </w:p>
    <w:p w14:paraId="1F3D9949" w14:textId="77777777" w:rsidR="00D33A61" w:rsidRPr="002E5CC6" w:rsidRDefault="00D33A61" w:rsidP="00D33A61">
      <w:pPr>
        <w:ind w:firstLine="720"/>
        <w:jc w:val="both"/>
        <w:rPr>
          <w:bCs/>
          <w:i/>
          <w:color w:val="000000"/>
          <w:sz w:val="28"/>
        </w:rPr>
      </w:pPr>
      <w:r>
        <w:rPr>
          <w:bCs/>
          <w:color w:val="000000"/>
          <w:sz w:val="28"/>
        </w:rPr>
        <w:t xml:space="preserve">При расчете тарифа использовался метод экономически обоснованных затрат в соответствии </w:t>
      </w:r>
      <w:r w:rsidRPr="00B85001">
        <w:rPr>
          <w:bCs/>
          <w:color w:val="000000"/>
          <w:sz w:val="28"/>
        </w:rPr>
        <w:t>с п.3.1. Методических рекомендаций</w:t>
      </w:r>
      <w:r>
        <w:rPr>
          <w:bCs/>
          <w:color w:val="000000"/>
          <w:sz w:val="28"/>
        </w:rPr>
        <w:t xml:space="preserve"> № 139</w:t>
      </w:r>
      <w:r w:rsidRPr="00B85001">
        <w:rPr>
          <w:bCs/>
          <w:color w:val="000000"/>
          <w:sz w:val="28"/>
        </w:rPr>
        <w:t>.</w:t>
      </w:r>
    </w:p>
    <w:p w14:paraId="192E5313" w14:textId="77777777" w:rsidR="00D33A61" w:rsidRPr="00C778F6" w:rsidRDefault="00D33A61" w:rsidP="00D33A61">
      <w:pPr>
        <w:ind w:firstLine="720"/>
        <w:jc w:val="both"/>
        <w:outlineLvl w:val="0"/>
        <w:rPr>
          <w:sz w:val="28"/>
          <w:szCs w:val="28"/>
        </w:rPr>
      </w:pPr>
      <w:r w:rsidRPr="00C778F6">
        <w:rPr>
          <w:sz w:val="28"/>
          <w:szCs w:val="28"/>
        </w:rPr>
        <w:t xml:space="preserve">Основная деятельность </w:t>
      </w:r>
      <w:r w:rsidRPr="00B34127">
        <w:rPr>
          <w:iCs/>
          <w:color w:val="000000"/>
          <w:sz w:val="28"/>
          <w:szCs w:val="28"/>
          <w:lang w:eastAsia="x-none"/>
        </w:rPr>
        <w:t>ООО</w:t>
      </w:r>
      <w:r w:rsidRPr="00B34127">
        <w:rPr>
          <w:iCs/>
          <w:color w:val="000000"/>
          <w:sz w:val="28"/>
          <w:szCs w:val="28"/>
          <w:lang w:val="x-none" w:eastAsia="x-none"/>
        </w:rPr>
        <w:t xml:space="preserve"> «</w:t>
      </w:r>
      <w:r>
        <w:rPr>
          <w:iCs/>
          <w:color w:val="000000"/>
          <w:sz w:val="28"/>
          <w:szCs w:val="28"/>
          <w:lang w:eastAsia="x-none"/>
        </w:rPr>
        <w:t>ЖД-сервис</w:t>
      </w:r>
      <w:r w:rsidRPr="00B34127">
        <w:rPr>
          <w:iCs/>
          <w:color w:val="000000"/>
          <w:sz w:val="28"/>
          <w:szCs w:val="28"/>
          <w:lang w:eastAsia="x-none"/>
        </w:rPr>
        <w:t>»</w:t>
      </w:r>
      <w:r w:rsidRPr="00C778F6">
        <w:rPr>
          <w:sz w:val="28"/>
          <w:szCs w:val="28"/>
        </w:rPr>
        <w:t>:</w:t>
      </w:r>
    </w:p>
    <w:p w14:paraId="2135B34E" w14:textId="77777777" w:rsidR="00D33A61" w:rsidRDefault="00D33A61" w:rsidP="00F918BF">
      <w:pPr>
        <w:numPr>
          <w:ilvl w:val="0"/>
          <w:numId w:val="11"/>
        </w:numPr>
        <w:tabs>
          <w:tab w:val="left" w:pos="993"/>
        </w:tabs>
        <w:suppressAutoHyphens/>
        <w:ind w:left="0" w:firstLine="720"/>
        <w:jc w:val="both"/>
        <w:rPr>
          <w:sz w:val="28"/>
          <w:szCs w:val="28"/>
        </w:rPr>
      </w:pPr>
      <w:r>
        <w:rPr>
          <w:sz w:val="28"/>
          <w:szCs w:val="28"/>
        </w:rPr>
        <w:t xml:space="preserve"> Деятельность промышленного </w:t>
      </w:r>
      <w:r w:rsidRPr="00C778F6">
        <w:rPr>
          <w:sz w:val="28"/>
          <w:szCs w:val="28"/>
        </w:rPr>
        <w:t>железнодорожн</w:t>
      </w:r>
      <w:r>
        <w:rPr>
          <w:sz w:val="28"/>
          <w:szCs w:val="28"/>
        </w:rPr>
        <w:t>ого</w:t>
      </w:r>
      <w:r w:rsidRPr="00C778F6">
        <w:rPr>
          <w:sz w:val="28"/>
          <w:szCs w:val="28"/>
        </w:rPr>
        <w:t xml:space="preserve"> тр</w:t>
      </w:r>
      <w:r>
        <w:rPr>
          <w:sz w:val="28"/>
          <w:szCs w:val="28"/>
        </w:rPr>
        <w:t>ан</w:t>
      </w:r>
      <w:r w:rsidRPr="00C778F6">
        <w:rPr>
          <w:sz w:val="28"/>
          <w:szCs w:val="28"/>
        </w:rPr>
        <w:t>спорт</w:t>
      </w:r>
      <w:r>
        <w:rPr>
          <w:sz w:val="28"/>
          <w:szCs w:val="28"/>
        </w:rPr>
        <w:t>а: грузовые перевозки;</w:t>
      </w:r>
    </w:p>
    <w:p w14:paraId="242C820B" w14:textId="77777777" w:rsidR="00D33A61" w:rsidRPr="001B55F8" w:rsidRDefault="00D33A61" w:rsidP="00F918BF">
      <w:pPr>
        <w:numPr>
          <w:ilvl w:val="0"/>
          <w:numId w:val="11"/>
        </w:numPr>
        <w:tabs>
          <w:tab w:val="left" w:pos="993"/>
        </w:tabs>
        <w:suppressAutoHyphens/>
        <w:ind w:left="0" w:firstLine="720"/>
        <w:jc w:val="both"/>
        <w:rPr>
          <w:sz w:val="28"/>
          <w:szCs w:val="28"/>
        </w:rPr>
      </w:pPr>
      <w:r>
        <w:rPr>
          <w:sz w:val="28"/>
          <w:szCs w:val="28"/>
        </w:rPr>
        <w:t xml:space="preserve"> </w:t>
      </w:r>
      <w:r w:rsidRPr="001B55F8">
        <w:rPr>
          <w:sz w:val="28"/>
          <w:szCs w:val="28"/>
        </w:rPr>
        <w:t>Прочие виды деятельности, не запрещённые законодательством Российской Федерации.</w:t>
      </w:r>
    </w:p>
    <w:p w14:paraId="5A859724" w14:textId="77777777" w:rsidR="00D33A61" w:rsidRPr="00D31B56" w:rsidRDefault="00D33A61" w:rsidP="00D33A61">
      <w:pPr>
        <w:ind w:firstLine="720"/>
        <w:jc w:val="both"/>
        <w:rPr>
          <w:bCs/>
          <w:sz w:val="28"/>
        </w:rPr>
      </w:pPr>
      <w:r w:rsidRPr="00D31B56">
        <w:rPr>
          <w:bCs/>
          <w:sz w:val="28"/>
        </w:rPr>
        <w:t xml:space="preserve">По данным </w:t>
      </w:r>
      <w:r w:rsidRPr="00D31B56">
        <w:rPr>
          <w:iCs/>
          <w:sz w:val="28"/>
          <w:szCs w:val="28"/>
          <w:lang w:eastAsia="x-none"/>
        </w:rPr>
        <w:t>ООО</w:t>
      </w:r>
      <w:r w:rsidRPr="00D31B56">
        <w:rPr>
          <w:iCs/>
          <w:sz w:val="28"/>
          <w:szCs w:val="28"/>
          <w:lang w:val="x-none" w:eastAsia="x-none"/>
        </w:rPr>
        <w:t xml:space="preserve"> «</w:t>
      </w:r>
      <w:r>
        <w:rPr>
          <w:iCs/>
          <w:sz w:val="28"/>
          <w:szCs w:val="28"/>
          <w:lang w:eastAsia="x-none"/>
        </w:rPr>
        <w:t>ЖД-сервис</w:t>
      </w:r>
      <w:r w:rsidRPr="00D31B56">
        <w:rPr>
          <w:iCs/>
          <w:sz w:val="28"/>
          <w:szCs w:val="28"/>
          <w:lang w:eastAsia="x-none"/>
        </w:rPr>
        <w:t>»</w:t>
      </w:r>
      <w:r w:rsidRPr="00D31B56">
        <w:rPr>
          <w:bCs/>
          <w:sz w:val="28"/>
        </w:rPr>
        <w:t xml:space="preserve"> </w:t>
      </w:r>
      <w:r>
        <w:rPr>
          <w:bCs/>
          <w:sz w:val="28"/>
        </w:rPr>
        <w:t xml:space="preserve">в собственности </w:t>
      </w:r>
      <w:r w:rsidRPr="00D31B56">
        <w:rPr>
          <w:bCs/>
          <w:sz w:val="28"/>
        </w:rPr>
        <w:t>организации</w:t>
      </w:r>
      <w:r>
        <w:rPr>
          <w:bCs/>
          <w:sz w:val="28"/>
        </w:rPr>
        <w:t xml:space="preserve"> имеется 3 локомотива марки ТЭМ 2, из них, согласно техническим паспортам (Том 1, стр. 281-301), задействовано</w:t>
      </w:r>
      <w:r w:rsidRPr="00D31B56">
        <w:rPr>
          <w:bCs/>
          <w:sz w:val="28"/>
        </w:rPr>
        <w:t xml:space="preserve"> в процессе оказания услуг</w:t>
      </w:r>
      <w:r>
        <w:rPr>
          <w:bCs/>
          <w:sz w:val="28"/>
        </w:rPr>
        <w:t xml:space="preserve"> 2</w:t>
      </w:r>
      <w:r w:rsidRPr="00D31B56">
        <w:rPr>
          <w:bCs/>
          <w:sz w:val="28"/>
        </w:rPr>
        <w:t xml:space="preserve"> локомотив</w:t>
      </w:r>
      <w:r>
        <w:rPr>
          <w:bCs/>
          <w:sz w:val="28"/>
        </w:rPr>
        <w:t>а</w:t>
      </w:r>
      <w:r w:rsidRPr="00D31B56">
        <w:rPr>
          <w:bCs/>
          <w:sz w:val="28"/>
        </w:rPr>
        <w:t xml:space="preserve">, </w:t>
      </w:r>
      <w:r>
        <w:rPr>
          <w:bCs/>
          <w:sz w:val="28"/>
        </w:rPr>
        <w:t xml:space="preserve">в резерве </w:t>
      </w:r>
      <w:r w:rsidRPr="005F44FE">
        <w:rPr>
          <w:bCs/>
          <w:sz w:val="28"/>
        </w:rPr>
        <w:t>1 локомотив.</w:t>
      </w:r>
      <w:r>
        <w:rPr>
          <w:bCs/>
          <w:sz w:val="28"/>
        </w:rPr>
        <w:t xml:space="preserve"> П</w:t>
      </w:r>
      <w:r w:rsidRPr="00D31B56">
        <w:rPr>
          <w:bCs/>
          <w:sz w:val="28"/>
        </w:rPr>
        <w:t xml:space="preserve">ротяженность железнодорожных путей – </w:t>
      </w:r>
      <w:r>
        <w:rPr>
          <w:bCs/>
          <w:sz w:val="28"/>
        </w:rPr>
        <w:t>15,899</w:t>
      </w:r>
      <w:r w:rsidRPr="00D31B56">
        <w:rPr>
          <w:bCs/>
          <w:sz w:val="28"/>
        </w:rPr>
        <w:t xml:space="preserve"> км, количество стрелочных переводов </w:t>
      </w:r>
      <w:r>
        <w:rPr>
          <w:bCs/>
          <w:sz w:val="28"/>
        </w:rPr>
        <w:t xml:space="preserve">31 </w:t>
      </w:r>
      <w:r w:rsidRPr="00D31B56">
        <w:rPr>
          <w:bCs/>
          <w:sz w:val="28"/>
        </w:rPr>
        <w:t>ед., количество</w:t>
      </w:r>
      <w:r>
        <w:rPr>
          <w:bCs/>
          <w:sz w:val="28"/>
        </w:rPr>
        <w:t xml:space="preserve">  </w:t>
      </w:r>
      <w:r w:rsidRPr="00D31B56">
        <w:rPr>
          <w:bCs/>
          <w:sz w:val="28"/>
        </w:rPr>
        <w:t xml:space="preserve"> переездов </w:t>
      </w:r>
      <w:r>
        <w:rPr>
          <w:bCs/>
          <w:sz w:val="28"/>
        </w:rPr>
        <w:t>4</w:t>
      </w:r>
      <w:r w:rsidRPr="00D31B56">
        <w:rPr>
          <w:bCs/>
          <w:sz w:val="28"/>
        </w:rPr>
        <w:t xml:space="preserve"> ед., количество стрелочных постов </w:t>
      </w:r>
      <w:r>
        <w:rPr>
          <w:bCs/>
          <w:sz w:val="28"/>
        </w:rPr>
        <w:t>1</w:t>
      </w:r>
      <w:r w:rsidRPr="00D31B56">
        <w:rPr>
          <w:bCs/>
          <w:sz w:val="28"/>
        </w:rPr>
        <w:t xml:space="preserve"> ед., количество путевых машин </w:t>
      </w:r>
      <w:r>
        <w:rPr>
          <w:bCs/>
          <w:sz w:val="28"/>
        </w:rPr>
        <w:t>2</w:t>
      </w:r>
      <w:r w:rsidRPr="00D31B56">
        <w:rPr>
          <w:bCs/>
          <w:sz w:val="28"/>
        </w:rPr>
        <w:t xml:space="preserve"> ед. </w:t>
      </w:r>
    </w:p>
    <w:p w14:paraId="5204344B" w14:textId="6E38F90F" w:rsidR="00D33A61" w:rsidRPr="007019EA" w:rsidRDefault="00D33A61" w:rsidP="00D33A61">
      <w:pPr>
        <w:ind w:firstLine="720"/>
        <w:jc w:val="both"/>
        <w:rPr>
          <w:bCs/>
          <w:color w:val="000000"/>
          <w:sz w:val="28"/>
        </w:rPr>
      </w:pPr>
      <w:r w:rsidRPr="007019EA">
        <w:rPr>
          <w:bCs/>
          <w:color w:val="000000"/>
          <w:sz w:val="28"/>
        </w:rPr>
        <w:t>Объемные показатели по регулируемым услугам приняты</w:t>
      </w:r>
      <w:r>
        <w:rPr>
          <w:bCs/>
          <w:color w:val="000000"/>
          <w:sz w:val="28"/>
        </w:rPr>
        <w:t xml:space="preserve"> ля </w:t>
      </w:r>
      <w:r w:rsidRPr="007019EA">
        <w:rPr>
          <w:iCs/>
          <w:color w:val="000000"/>
          <w:sz w:val="28"/>
          <w:szCs w:val="28"/>
          <w:lang w:eastAsia="x-none"/>
        </w:rPr>
        <w:t>ООО</w:t>
      </w:r>
      <w:r w:rsidRPr="007019EA">
        <w:rPr>
          <w:iCs/>
          <w:color w:val="000000"/>
          <w:sz w:val="28"/>
          <w:szCs w:val="28"/>
          <w:lang w:val="x-none" w:eastAsia="x-none"/>
        </w:rPr>
        <w:t xml:space="preserve"> «</w:t>
      </w:r>
      <w:r>
        <w:rPr>
          <w:iCs/>
          <w:color w:val="000000"/>
          <w:sz w:val="28"/>
          <w:szCs w:val="28"/>
          <w:lang w:eastAsia="x-none"/>
        </w:rPr>
        <w:t xml:space="preserve">ЖД-сервис» </w:t>
      </w:r>
      <w:r>
        <w:rPr>
          <w:bCs/>
          <w:color w:val="000000"/>
          <w:sz w:val="28"/>
        </w:rPr>
        <w:t xml:space="preserve">на очередной период регулирования </w:t>
      </w:r>
      <w:r w:rsidRPr="007019EA">
        <w:rPr>
          <w:bCs/>
          <w:color w:val="000000"/>
          <w:sz w:val="28"/>
        </w:rPr>
        <w:t>в следующем размере:</w:t>
      </w:r>
    </w:p>
    <w:p w14:paraId="0656F086" w14:textId="4E93F030" w:rsidR="00D33A61" w:rsidRPr="007019EA" w:rsidRDefault="00D33A61" w:rsidP="00D33A61">
      <w:pPr>
        <w:ind w:firstLine="720"/>
        <w:jc w:val="both"/>
        <w:rPr>
          <w:sz w:val="28"/>
          <w:szCs w:val="28"/>
        </w:rPr>
      </w:pPr>
      <w:r w:rsidRPr="007019EA">
        <w:rPr>
          <w:bCs/>
          <w:color w:val="000000"/>
          <w:sz w:val="28"/>
        </w:rPr>
        <w:t xml:space="preserve">1. </w:t>
      </w:r>
      <w:r w:rsidRPr="007019EA">
        <w:rPr>
          <w:sz w:val="28"/>
          <w:szCs w:val="28"/>
        </w:rPr>
        <w:t>По перевозке грузов</w:t>
      </w:r>
      <w:r>
        <w:rPr>
          <w:sz w:val="28"/>
          <w:szCs w:val="28"/>
        </w:rPr>
        <w:t xml:space="preserve">, подаче и уборке вагонов по подъездным </w:t>
      </w:r>
      <w:r w:rsidRPr="007019EA">
        <w:rPr>
          <w:sz w:val="28"/>
          <w:szCs w:val="28"/>
        </w:rPr>
        <w:t>железнодорожны</w:t>
      </w:r>
      <w:r>
        <w:rPr>
          <w:sz w:val="28"/>
          <w:szCs w:val="28"/>
        </w:rPr>
        <w:t>м</w:t>
      </w:r>
      <w:r w:rsidRPr="007019EA">
        <w:rPr>
          <w:sz w:val="28"/>
          <w:szCs w:val="28"/>
        </w:rPr>
        <w:t xml:space="preserve"> путя</w:t>
      </w:r>
      <w:r>
        <w:rPr>
          <w:sz w:val="28"/>
          <w:szCs w:val="28"/>
        </w:rPr>
        <w:t xml:space="preserve">м </w:t>
      </w:r>
      <w:r w:rsidRPr="007019EA">
        <w:rPr>
          <w:sz w:val="28"/>
          <w:szCs w:val="28"/>
        </w:rPr>
        <w:t xml:space="preserve">в размере </w:t>
      </w:r>
      <w:r w:rsidRPr="00C5177B">
        <w:rPr>
          <w:sz w:val="28"/>
          <w:szCs w:val="28"/>
        </w:rPr>
        <w:t>2462141</w:t>
      </w:r>
      <w:r>
        <w:rPr>
          <w:sz w:val="28"/>
          <w:szCs w:val="28"/>
        </w:rPr>
        <w:t xml:space="preserve">,00 </w:t>
      </w:r>
      <w:proofErr w:type="gramStart"/>
      <w:r>
        <w:rPr>
          <w:sz w:val="28"/>
          <w:szCs w:val="28"/>
        </w:rPr>
        <w:t>тн.км</w:t>
      </w:r>
      <w:proofErr w:type="gramEnd"/>
      <w:r>
        <w:rPr>
          <w:sz w:val="28"/>
          <w:szCs w:val="28"/>
        </w:rPr>
        <w:t xml:space="preserve"> </w:t>
      </w:r>
      <w:r w:rsidRPr="007019EA">
        <w:rPr>
          <w:bCs/>
          <w:color w:val="000000"/>
          <w:sz w:val="28"/>
        </w:rPr>
        <w:t>в соответствии</w:t>
      </w:r>
      <w:r>
        <w:rPr>
          <w:bCs/>
          <w:color w:val="000000"/>
          <w:sz w:val="28"/>
        </w:rPr>
        <w:t xml:space="preserve"> </w:t>
      </w:r>
      <w:r w:rsidRPr="007019EA">
        <w:rPr>
          <w:bCs/>
          <w:color w:val="000000"/>
          <w:sz w:val="28"/>
        </w:rPr>
        <w:t>с протоколами согласования</w:t>
      </w:r>
      <w:r>
        <w:rPr>
          <w:bCs/>
          <w:color w:val="000000"/>
          <w:sz w:val="28"/>
        </w:rPr>
        <w:t xml:space="preserve"> объемов </w:t>
      </w:r>
      <w:r w:rsidRPr="007019EA">
        <w:rPr>
          <w:bCs/>
          <w:color w:val="000000"/>
          <w:sz w:val="28"/>
        </w:rPr>
        <w:t>с потребителями</w:t>
      </w:r>
      <w:r>
        <w:rPr>
          <w:bCs/>
          <w:color w:val="000000"/>
          <w:sz w:val="28"/>
        </w:rPr>
        <w:t xml:space="preserve">, в том числе по потребителю АО Кемеровская генерация </w:t>
      </w:r>
      <w:r w:rsidRPr="00C5177B">
        <w:rPr>
          <w:bCs/>
          <w:color w:val="000000"/>
          <w:sz w:val="28"/>
        </w:rPr>
        <w:t>1409953</w:t>
      </w:r>
      <w:r>
        <w:rPr>
          <w:bCs/>
          <w:color w:val="000000"/>
          <w:sz w:val="28"/>
        </w:rPr>
        <w:t>,00 тн.км.</w:t>
      </w:r>
    </w:p>
    <w:p w14:paraId="5055FEE6" w14:textId="3A9795DC" w:rsidR="00D33A61" w:rsidRDefault="00D33A61" w:rsidP="00D33A61">
      <w:pPr>
        <w:ind w:firstLine="720"/>
        <w:jc w:val="both"/>
        <w:rPr>
          <w:bCs/>
          <w:color w:val="000000"/>
          <w:sz w:val="28"/>
        </w:rPr>
      </w:pPr>
      <w:r w:rsidRPr="007019EA">
        <w:rPr>
          <w:bCs/>
          <w:color w:val="000000"/>
          <w:sz w:val="28"/>
        </w:rPr>
        <w:t xml:space="preserve">2. </w:t>
      </w:r>
      <w:r w:rsidRPr="007019EA">
        <w:rPr>
          <w:sz w:val="28"/>
          <w:szCs w:val="28"/>
        </w:rPr>
        <w:t xml:space="preserve">По </w:t>
      </w:r>
      <w:r>
        <w:rPr>
          <w:sz w:val="28"/>
          <w:szCs w:val="28"/>
        </w:rPr>
        <w:t xml:space="preserve">работе локомотива </w:t>
      </w:r>
      <w:r w:rsidRPr="007019EA">
        <w:rPr>
          <w:bCs/>
          <w:color w:val="000000"/>
          <w:sz w:val="28"/>
        </w:rPr>
        <w:t xml:space="preserve">в размере </w:t>
      </w:r>
      <w:r>
        <w:rPr>
          <w:bCs/>
          <w:color w:val="000000"/>
          <w:sz w:val="28"/>
        </w:rPr>
        <w:t>770,1</w:t>
      </w:r>
      <w:r w:rsidRPr="007019EA">
        <w:rPr>
          <w:bCs/>
          <w:color w:val="000000"/>
          <w:sz w:val="28"/>
        </w:rPr>
        <w:t>0 локомотиво-часов</w:t>
      </w:r>
      <w:r>
        <w:rPr>
          <w:bCs/>
          <w:color w:val="000000"/>
          <w:sz w:val="28"/>
        </w:rPr>
        <w:t xml:space="preserve">   в соответствии с протоколами согласования объемов с потребителями.</w:t>
      </w:r>
    </w:p>
    <w:p w14:paraId="0E209C91" w14:textId="57692D0E" w:rsidR="00D33A61" w:rsidRPr="00013BD3" w:rsidRDefault="00D33A61" w:rsidP="00D33A61">
      <w:pPr>
        <w:ind w:firstLine="720"/>
        <w:jc w:val="both"/>
        <w:rPr>
          <w:color w:val="000000"/>
          <w:sz w:val="28"/>
          <w:szCs w:val="28"/>
        </w:rPr>
      </w:pPr>
      <w:r w:rsidRPr="002408BF">
        <w:rPr>
          <w:color w:val="000000"/>
          <w:sz w:val="28"/>
          <w:szCs w:val="28"/>
        </w:rPr>
        <w:t xml:space="preserve">Величина </w:t>
      </w:r>
      <w:r>
        <w:rPr>
          <w:color w:val="000000"/>
          <w:sz w:val="28"/>
          <w:szCs w:val="28"/>
        </w:rPr>
        <w:t>экономически обоснованных расходов на период регулирования</w:t>
      </w:r>
      <w:r w:rsidRPr="002408BF">
        <w:rPr>
          <w:color w:val="000000"/>
          <w:sz w:val="28"/>
          <w:szCs w:val="28"/>
        </w:rPr>
        <w:t xml:space="preserve">, заявленная организацией, </w:t>
      </w:r>
      <w:r w:rsidRPr="00013BD3">
        <w:rPr>
          <w:color w:val="000000"/>
          <w:sz w:val="28"/>
          <w:szCs w:val="28"/>
        </w:rPr>
        <w:t>составляет</w:t>
      </w:r>
      <w:r>
        <w:rPr>
          <w:color w:val="000000"/>
          <w:sz w:val="28"/>
          <w:szCs w:val="28"/>
        </w:rPr>
        <w:t xml:space="preserve"> </w:t>
      </w:r>
      <w:r w:rsidRPr="00ED10E6">
        <w:rPr>
          <w:b/>
          <w:color w:val="000000"/>
          <w:sz w:val="28"/>
          <w:szCs w:val="28"/>
        </w:rPr>
        <w:t>49081,62</w:t>
      </w:r>
      <w:r w:rsidRPr="00013BD3">
        <w:rPr>
          <w:b/>
          <w:sz w:val="28"/>
          <w:szCs w:val="28"/>
        </w:rPr>
        <w:t xml:space="preserve"> </w:t>
      </w:r>
      <w:r w:rsidRPr="00013BD3">
        <w:rPr>
          <w:color w:val="000000"/>
          <w:sz w:val="28"/>
          <w:szCs w:val="28"/>
        </w:rPr>
        <w:t>тыс. руб.</w:t>
      </w:r>
      <w:r>
        <w:rPr>
          <w:color w:val="000000"/>
          <w:sz w:val="28"/>
          <w:szCs w:val="28"/>
        </w:rPr>
        <w:t xml:space="preserve"> (с учетом дополнительно принятых статей затрат согласно письму от </w:t>
      </w:r>
      <w:r w:rsidRPr="00540EB9">
        <w:rPr>
          <w:color w:val="000000"/>
          <w:sz w:val="28"/>
          <w:szCs w:val="28"/>
        </w:rPr>
        <w:t xml:space="preserve">предприятия (исх. от 28.11.2018 </w:t>
      </w:r>
      <w:r>
        <w:rPr>
          <w:color w:val="000000"/>
          <w:sz w:val="28"/>
          <w:szCs w:val="28"/>
        </w:rPr>
        <w:t xml:space="preserve">      </w:t>
      </w:r>
      <w:r w:rsidRPr="00540EB9">
        <w:rPr>
          <w:color w:val="000000"/>
          <w:sz w:val="28"/>
          <w:szCs w:val="28"/>
        </w:rPr>
        <w:t>№ 94, вх. от 28.11.2018 № 6052)</w:t>
      </w:r>
      <w:r>
        <w:rPr>
          <w:color w:val="000000"/>
          <w:sz w:val="28"/>
          <w:szCs w:val="28"/>
        </w:rPr>
        <w:t xml:space="preserve"> </w:t>
      </w:r>
      <w:r w:rsidRPr="00981EB9">
        <w:rPr>
          <w:color w:val="000000"/>
          <w:sz w:val="28"/>
          <w:szCs w:val="28"/>
        </w:rPr>
        <w:t xml:space="preserve">«Экономически обоснованные расходы, </w:t>
      </w:r>
      <w:r>
        <w:rPr>
          <w:color w:val="000000"/>
          <w:sz w:val="28"/>
          <w:szCs w:val="28"/>
        </w:rPr>
        <w:t xml:space="preserve"> </w:t>
      </w:r>
      <w:r w:rsidRPr="00981EB9">
        <w:rPr>
          <w:color w:val="000000"/>
          <w:sz w:val="28"/>
          <w:szCs w:val="28"/>
        </w:rPr>
        <w:t>не учтенные при установлении тарифов на транспортные услуги в отчетном периоде регулирования</w:t>
      </w:r>
      <w:r>
        <w:rPr>
          <w:color w:val="000000"/>
          <w:sz w:val="28"/>
          <w:szCs w:val="28"/>
        </w:rPr>
        <w:t>» в размере 1626,37 тыс.руб. и «Размер предпринимательской прибыли» в размере 5% согласно Методических рекомендаций № 139 в размере 2189,25 тыс. руб.).</w:t>
      </w:r>
    </w:p>
    <w:p w14:paraId="14232671" w14:textId="463F1B3E" w:rsidR="00D33A61" w:rsidRPr="00013BD3" w:rsidRDefault="00D33A61" w:rsidP="00D33A61">
      <w:pPr>
        <w:ind w:firstLine="720"/>
        <w:jc w:val="both"/>
        <w:rPr>
          <w:color w:val="000000"/>
          <w:sz w:val="28"/>
          <w:szCs w:val="28"/>
        </w:rPr>
      </w:pPr>
      <w:r>
        <w:rPr>
          <w:color w:val="000000"/>
          <w:sz w:val="28"/>
          <w:szCs w:val="28"/>
        </w:rPr>
        <w:t xml:space="preserve">Экономически обоснованные расходы при расчете максимальных предельных тарифов </w:t>
      </w:r>
      <w:r w:rsidRPr="00013BD3">
        <w:rPr>
          <w:color w:val="000000"/>
          <w:sz w:val="28"/>
          <w:szCs w:val="28"/>
        </w:rPr>
        <w:t>на очередной период регулирования определен</w:t>
      </w:r>
      <w:r>
        <w:rPr>
          <w:color w:val="000000"/>
          <w:sz w:val="28"/>
          <w:szCs w:val="28"/>
        </w:rPr>
        <w:t>ы</w:t>
      </w:r>
      <w:r w:rsidRPr="00013BD3">
        <w:rPr>
          <w:color w:val="000000"/>
          <w:sz w:val="28"/>
          <w:szCs w:val="28"/>
        </w:rPr>
        <w:t xml:space="preserve"> регулирующим органом в размере </w:t>
      </w:r>
      <w:r w:rsidRPr="00ED10E6">
        <w:rPr>
          <w:b/>
          <w:color w:val="000000"/>
          <w:sz w:val="28"/>
          <w:szCs w:val="28"/>
        </w:rPr>
        <w:t>40315,01</w:t>
      </w:r>
      <w:r>
        <w:rPr>
          <w:color w:val="000000"/>
          <w:sz w:val="28"/>
          <w:szCs w:val="28"/>
        </w:rPr>
        <w:t xml:space="preserve"> </w:t>
      </w:r>
      <w:r w:rsidRPr="00013BD3">
        <w:rPr>
          <w:color w:val="000000"/>
          <w:sz w:val="28"/>
          <w:szCs w:val="28"/>
        </w:rPr>
        <w:t>тыс. руб.</w:t>
      </w:r>
      <w:r>
        <w:rPr>
          <w:color w:val="000000"/>
          <w:sz w:val="28"/>
          <w:szCs w:val="28"/>
        </w:rPr>
        <w:t xml:space="preserve"> (с учетом принятых затрат согласно письму </w:t>
      </w:r>
      <w:r w:rsidRPr="00540EB9">
        <w:rPr>
          <w:color w:val="000000"/>
          <w:sz w:val="28"/>
          <w:szCs w:val="28"/>
        </w:rPr>
        <w:t>(исх. от 28.11.2018 № 94, вх. от 28.11.2018 № 6052)</w:t>
      </w:r>
      <w:r w:rsidRPr="00981EB9">
        <w:rPr>
          <w:color w:val="000000"/>
          <w:sz w:val="28"/>
          <w:szCs w:val="28"/>
        </w:rPr>
        <w:t xml:space="preserve"> </w:t>
      </w:r>
      <w:r>
        <w:rPr>
          <w:color w:val="000000"/>
          <w:sz w:val="28"/>
          <w:szCs w:val="28"/>
        </w:rPr>
        <w:t xml:space="preserve"> </w:t>
      </w:r>
      <w:r w:rsidRPr="00981EB9">
        <w:rPr>
          <w:color w:val="000000"/>
          <w:sz w:val="28"/>
          <w:szCs w:val="28"/>
        </w:rPr>
        <w:t>«Экономически обоснованные расходы, не учтенные при установлении тарифов на транспортные услуги в отчетном периоде регулирования</w:t>
      </w:r>
      <w:r>
        <w:rPr>
          <w:color w:val="000000"/>
          <w:sz w:val="28"/>
          <w:szCs w:val="28"/>
        </w:rPr>
        <w:t>» в размере      1626,37 тыс.руб. и «Размер предпринимательской прибыли» в размере  5% согласно Методических рекомендаций № 139 в размере 1780,07 тыс. руб.).</w:t>
      </w:r>
    </w:p>
    <w:p w14:paraId="238686A2" w14:textId="77777777" w:rsidR="00D33A61" w:rsidRDefault="00D33A61" w:rsidP="00D33A61">
      <w:pPr>
        <w:ind w:firstLine="720"/>
        <w:jc w:val="both"/>
        <w:rPr>
          <w:color w:val="000000"/>
          <w:sz w:val="28"/>
          <w:szCs w:val="28"/>
        </w:rPr>
      </w:pPr>
      <w:r>
        <w:rPr>
          <w:color w:val="000000"/>
          <w:sz w:val="28"/>
          <w:szCs w:val="28"/>
        </w:rPr>
        <w:t>Отчетным периодом, доходы и расходы по которому подтверждены бухгалтерской и статистической отчетностью, является 2017 год.</w:t>
      </w:r>
    </w:p>
    <w:p w14:paraId="7AE7B68F" w14:textId="77777777" w:rsidR="00D33A61" w:rsidRPr="00A40E64" w:rsidRDefault="00D33A61" w:rsidP="00D33A61">
      <w:pPr>
        <w:ind w:firstLine="720"/>
        <w:jc w:val="both"/>
        <w:rPr>
          <w:sz w:val="28"/>
          <w:szCs w:val="28"/>
        </w:rPr>
      </w:pPr>
      <w:r w:rsidRPr="00A40E64">
        <w:rPr>
          <w:sz w:val="28"/>
          <w:szCs w:val="28"/>
        </w:rPr>
        <w:t xml:space="preserve">Согласно бухгалтерской отчетности </w:t>
      </w:r>
      <w:r>
        <w:rPr>
          <w:sz w:val="28"/>
          <w:szCs w:val="28"/>
        </w:rPr>
        <w:t xml:space="preserve">за отчетный период </w:t>
      </w:r>
      <w:proofErr w:type="gramStart"/>
      <w:r>
        <w:rPr>
          <w:sz w:val="28"/>
          <w:szCs w:val="28"/>
        </w:rPr>
        <w:t>регулирования,</w:t>
      </w:r>
      <w:r w:rsidRPr="00A40E64">
        <w:rPr>
          <w:sz w:val="28"/>
          <w:szCs w:val="28"/>
        </w:rPr>
        <w:t xml:space="preserve"> </w:t>
      </w:r>
      <w:r>
        <w:rPr>
          <w:sz w:val="28"/>
          <w:szCs w:val="28"/>
        </w:rPr>
        <w:t xml:space="preserve">  </w:t>
      </w:r>
      <w:proofErr w:type="gramEnd"/>
      <w:r>
        <w:rPr>
          <w:sz w:val="28"/>
          <w:szCs w:val="28"/>
        </w:rPr>
        <w:t xml:space="preserve">                           </w:t>
      </w:r>
      <w:r w:rsidRPr="00A40E64">
        <w:rPr>
          <w:sz w:val="28"/>
          <w:szCs w:val="28"/>
        </w:rPr>
        <w:t>ООО «</w:t>
      </w:r>
      <w:r>
        <w:rPr>
          <w:iCs/>
          <w:sz w:val="28"/>
          <w:szCs w:val="28"/>
          <w:lang w:eastAsia="x-none"/>
        </w:rPr>
        <w:t>ЖД-сервис</w:t>
      </w:r>
      <w:r w:rsidRPr="00A40E64">
        <w:rPr>
          <w:iCs/>
          <w:sz w:val="28"/>
          <w:szCs w:val="28"/>
          <w:lang w:eastAsia="x-none"/>
        </w:rPr>
        <w:t>» понесло убытки в размере 1</w:t>
      </w:r>
      <w:r>
        <w:rPr>
          <w:iCs/>
          <w:sz w:val="28"/>
          <w:szCs w:val="28"/>
          <w:lang w:eastAsia="x-none"/>
        </w:rPr>
        <w:t>2178,00 тыс</w:t>
      </w:r>
      <w:r w:rsidRPr="00A40E64">
        <w:rPr>
          <w:iCs/>
          <w:sz w:val="28"/>
          <w:szCs w:val="28"/>
          <w:lang w:eastAsia="x-none"/>
        </w:rPr>
        <w:t>.</w:t>
      </w:r>
      <w:r>
        <w:rPr>
          <w:iCs/>
          <w:sz w:val="28"/>
          <w:szCs w:val="28"/>
          <w:lang w:eastAsia="x-none"/>
        </w:rPr>
        <w:t xml:space="preserve"> </w:t>
      </w:r>
      <w:r w:rsidRPr="00A40E64">
        <w:rPr>
          <w:iCs/>
          <w:sz w:val="28"/>
          <w:szCs w:val="28"/>
          <w:lang w:eastAsia="x-none"/>
        </w:rPr>
        <w:t>руб.</w:t>
      </w:r>
    </w:p>
    <w:p w14:paraId="2653979E" w14:textId="77777777" w:rsidR="00D33A61" w:rsidRDefault="00D33A61" w:rsidP="00D33A61">
      <w:pPr>
        <w:ind w:firstLine="720"/>
        <w:jc w:val="both"/>
        <w:rPr>
          <w:sz w:val="28"/>
          <w:szCs w:val="28"/>
        </w:rPr>
      </w:pPr>
      <w:r w:rsidRPr="00A52CD8">
        <w:rPr>
          <w:sz w:val="28"/>
          <w:szCs w:val="28"/>
        </w:rPr>
        <w:t xml:space="preserve">При проведении экономического анализа расчетно-обосновывающих материалов, представленных </w:t>
      </w:r>
      <w:r w:rsidRPr="00B34127">
        <w:rPr>
          <w:iCs/>
          <w:color w:val="000000"/>
          <w:sz w:val="28"/>
          <w:szCs w:val="28"/>
          <w:lang w:eastAsia="x-none"/>
        </w:rPr>
        <w:t>ООО</w:t>
      </w:r>
      <w:r w:rsidRPr="00B34127">
        <w:rPr>
          <w:iCs/>
          <w:color w:val="000000"/>
          <w:sz w:val="28"/>
          <w:szCs w:val="28"/>
          <w:lang w:val="x-none" w:eastAsia="x-none"/>
        </w:rPr>
        <w:t xml:space="preserve"> «</w:t>
      </w:r>
      <w:r>
        <w:rPr>
          <w:iCs/>
          <w:color w:val="000000"/>
          <w:sz w:val="28"/>
          <w:szCs w:val="28"/>
          <w:lang w:eastAsia="x-none"/>
        </w:rPr>
        <w:t>ЖД-сервис»</w:t>
      </w:r>
      <w:r w:rsidRPr="00C20B53">
        <w:rPr>
          <w:sz w:val="28"/>
          <w:szCs w:val="28"/>
        </w:rPr>
        <w:t xml:space="preserve"> </w:t>
      </w:r>
      <w:r w:rsidRPr="00A52CD8">
        <w:rPr>
          <w:sz w:val="28"/>
          <w:szCs w:val="28"/>
        </w:rPr>
        <w:t>для определения величины необходимой валовой выручки, считаем экономически обоснованными</w:t>
      </w:r>
      <w:r>
        <w:rPr>
          <w:sz w:val="28"/>
          <w:szCs w:val="28"/>
        </w:rPr>
        <w:t xml:space="preserve"> годовые</w:t>
      </w:r>
      <w:r w:rsidRPr="00A52CD8">
        <w:rPr>
          <w:sz w:val="28"/>
          <w:szCs w:val="28"/>
        </w:rPr>
        <w:t xml:space="preserve"> </w:t>
      </w:r>
      <w:proofErr w:type="gramStart"/>
      <w:r w:rsidRPr="00A52CD8">
        <w:rPr>
          <w:sz w:val="28"/>
          <w:szCs w:val="28"/>
        </w:rPr>
        <w:t>расходы</w:t>
      </w:r>
      <w:r>
        <w:rPr>
          <w:sz w:val="28"/>
          <w:szCs w:val="28"/>
        </w:rPr>
        <w:t xml:space="preserve">  </w:t>
      </w:r>
      <w:r w:rsidRPr="00A52CD8">
        <w:rPr>
          <w:sz w:val="28"/>
          <w:szCs w:val="28"/>
        </w:rPr>
        <w:t>по</w:t>
      </w:r>
      <w:proofErr w:type="gramEnd"/>
      <w:r w:rsidRPr="00A52CD8">
        <w:rPr>
          <w:sz w:val="28"/>
          <w:szCs w:val="28"/>
        </w:rPr>
        <w:t xml:space="preserve"> статьям затрат на следующем уровне:</w:t>
      </w:r>
    </w:p>
    <w:p w14:paraId="6FEC520D" w14:textId="77777777" w:rsidR="00D33A61" w:rsidRPr="00882284" w:rsidRDefault="00D33A61" w:rsidP="00F918BF">
      <w:pPr>
        <w:numPr>
          <w:ilvl w:val="0"/>
          <w:numId w:val="12"/>
        </w:numPr>
        <w:tabs>
          <w:tab w:val="left" w:pos="1276"/>
        </w:tabs>
        <w:ind w:left="0" w:firstLine="720"/>
        <w:jc w:val="both"/>
        <w:rPr>
          <w:b/>
          <w:sz w:val="28"/>
          <w:szCs w:val="28"/>
        </w:rPr>
      </w:pPr>
      <w:bookmarkStart w:id="7" w:name="_Hlk529871800"/>
      <w:r w:rsidRPr="00882284">
        <w:rPr>
          <w:b/>
          <w:sz w:val="28"/>
          <w:szCs w:val="28"/>
        </w:rPr>
        <w:t>ООО «ЖД-</w:t>
      </w:r>
      <w:r>
        <w:rPr>
          <w:b/>
          <w:sz w:val="28"/>
          <w:szCs w:val="28"/>
        </w:rPr>
        <w:t>с</w:t>
      </w:r>
      <w:r w:rsidRPr="00882284">
        <w:rPr>
          <w:b/>
          <w:sz w:val="28"/>
          <w:szCs w:val="28"/>
        </w:rPr>
        <w:t>ервис» предлагает принять фонд оплаты труда основного производственного персонала в размере 14030,00 тыс.руб.</w:t>
      </w:r>
    </w:p>
    <w:bookmarkEnd w:id="7"/>
    <w:p w14:paraId="5814ABC4" w14:textId="77777777" w:rsidR="00D33A61" w:rsidRPr="0040503E" w:rsidRDefault="00D33A61" w:rsidP="00D33A61">
      <w:pPr>
        <w:tabs>
          <w:tab w:val="left" w:pos="1276"/>
        </w:tabs>
        <w:ind w:firstLine="720"/>
        <w:jc w:val="both"/>
        <w:rPr>
          <w:bCs/>
          <w:sz w:val="28"/>
          <w:szCs w:val="28"/>
        </w:rPr>
      </w:pPr>
      <w:r w:rsidRPr="00FF6824">
        <w:rPr>
          <w:bCs/>
          <w:sz w:val="28"/>
          <w:szCs w:val="28"/>
        </w:rPr>
        <w:t xml:space="preserve">Согласно п. 4.3. Методических рекомендаций № 139 в </w:t>
      </w:r>
      <w:r>
        <w:rPr>
          <w:bCs/>
          <w:sz w:val="28"/>
          <w:szCs w:val="28"/>
        </w:rPr>
        <w:t xml:space="preserve"> статье затрат фонд оплаты труда учитываются </w:t>
      </w:r>
      <w:r w:rsidRPr="0040503E">
        <w:rPr>
          <w:bCs/>
          <w:sz w:val="28"/>
          <w:szCs w:val="28"/>
        </w:rPr>
        <w:t xml:space="preserve">затраты на оплату труда и налоги и сборы с фонда оплаты труда  основного производственного персонала, занятого в работах </w:t>
      </w:r>
      <w:r>
        <w:rPr>
          <w:bCs/>
          <w:sz w:val="28"/>
          <w:szCs w:val="28"/>
        </w:rPr>
        <w:t xml:space="preserve">       </w:t>
      </w:r>
      <w:r w:rsidRPr="0040503E">
        <w:rPr>
          <w:bCs/>
          <w:sz w:val="28"/>
          <w:szCs w:val="28"/>
        </w:rPr>
        <w:t xml:space="preserve">по транспортировке грузов по подъездным железнодорожным путям, а также </w:t>
      </w:r>
      <w:r>
        <w:rPr>
          <w:bCs/>
          <w:sz w:val="28"/>
          <w:szCs w:val="28"/>
        </w:rPr>
        <w:t xml:space="preserve">   </w:t>
      </w:r>
      <w:r w:rsidRPr="0040503E">
        <w:rPr>
          <w:bCs/>
          <w:sz w:val="28"/>
          <w:szCs w:val="28"/>
        </w:rPr>
        <w:t xml:space="preserve">по обслуживанию подвижного состава и подъездных железнодорожных путей, </w:t>
      </w:r>
      <w:r>
        <w:rPr>
          <w:bCs/>
          <w:sz w:val="28"/>
          <w:szCs w:val="28"/>
        </w:rPr>
        <w:t xml:space="preserve">   </w:t>
      </w:r>
      <w:r w:rsidRPr="0040503E">
        <w:rPr>
          <w:bCs/>
          <w:sz w:val="28"/>
          <w:szCs w:val="28"/>
        </w:rPr>
        <w:t>в том числе: машинистов локомотивов, помощников машинистов, составителей поездов, приемосдатчиков, рабочих, занятых ремонтом и техобслуживанием локомотивов, монтеров пути, стрелочников, прочего производственного персонала.</w:t>
      </w:r>
    </w:p>
    <w:p w14:paraId="2C0E5F89" w14:textId="77777777" w:rsidR="00D33A61" w:rsidRPr="00FF6824" w:rsidRDefault="00D33A61" w:rsidP="00D33A61">
      <w:pPr>
        <w:pStyle w:val="ad"/>
        <w:rPr>
          <w:bCs/>
          <w:szCs w:val="28"/>
        </w:rPr>
      </w:pPr>
      <w:r>
        <w:rPr>
          <w:bCs/>
          <w:szCs w:val="28"/>
        </w:rPr>
        <w:t xml:space="preserve">Численность основного </w:t>
      </w:r>
      <w:r w:rsidRPr="00A164CF">
        <w:rPr>
          <w:szCs w:val="28"/>
        </w:rPr>
        <w:t xml:space="preserve">производственного персонала на регулируемый период определяется на основании фактической расстановки основного производственного персонала за отчетный период, корректируется с учетом анализа планируемых на регулируемый период объемов работ, изменения технологии и т.п., при этом </w:t>
      </w:r>
      <w:r w:rsidRPr="00FF6824">
        <w:rPr>
          <w:szCs w:val="28"/>
        </w:rPr>
        <w:t>полученные показатели не должны превышать нормативных значений.</w:t>
      </w:r>
    </w:p>
    <w:p w14:paraId="3E73E2BC" w14:textId="77777777" w:rsidR="00D33A61" w:rsidRPr="00A164CF" w:rsidRDefault="00D33A61" w:rsidP="00D33A61">
      <w:pPr>
        <w:widowControl w:val="0"/>
        <w:autoSpaceDE w:val="0"/>
        <w:autoSpaceDN w:val="0"/>
        <w:ind w:firstLine="540"/>
        <w:jc w:val="both"/>
        <w:rPr>
          <w:sz w:val="28"/>
          <w:szCs w:val="28"/>
        </w:rPr>
      </w:pPr>
      <w:r w:rsidRPr="00A164CF">
        <w:rPr>
          <w:sz w:val="28"/>
          <w:szCs w:val="28"/>
        </w:rPr>
        <w:t>Нормативная численность основного производственного персонала, занятого на грузоперевозках и работах по обслуживанию и эксплуатации подъездных железнодорожных путей, рассчитывается на основании нормативно-технической документации, утвержденной ОАО «РЖД».</w:t>
      </w:r>
    </w:p>
    <w:p w14:paraId="7ECE2993" w14:textId="77777777" w:rsidR="00D33A61" w:rsidRPr="00A164CF" w:rsidRDefault="00D33A61" w:rsidP="00D33A61">
      <w:pPr>
        <w:pStyle w:val="21"/>
        <w:ind w:firstLine="540"/>
        <w:rPr>
          <w:sz w:val="28"/>
          <w:szCs w:val="28"/>
        </w:rPr>
      </w:pPr>
      <w:r w:rsidRPr="00A164CF">
        <w:rPr>
          <w:sz w:val="28"/>
          <w:szCs w:val="28"/>
        </w:rPr>
        <w:t xml:space="preserve">Размер заработной платы основного производственного персонала определяется исходя из действующего штатного расписания, тарифных ставок </w:t>
      </w:r>
      <w:r>
        <w:rPr>
          <w:sz w:val="28"/>
          <w:szCs w:val="28"/>
        </w:rPr>
        <w:t xml:space="preserve">   </w:t>
      </w:r>
      <w:r w:rsidRPr="00A164CF">
        <w:rPr>
          <w:sz w:val="28"/>
          <w:szCs w:val="28"/>
        </w:rPr>
        <w:t xml:space="preserve">и других выплат, установленных коллективным договором или соглашением, согласно Трудовому Кодексу Российской Федерации.  </w:t>
      </w:r>
    </w:p>
    <w:p w14:paraId="461DE017" w14:textId="77777777" w:rsidR="00D33A61" w:rsidRDefault="00D33A61" w:rsidP="00D33A61">
      <w:pPr>
        <w:widowControl w:val="0"/>
        <w:autoSpaceDE w:val="0"/>
        <w:autoSpaceDN w:val="0"/>
        <w:ind w:left="57" w:firstLine="510"/>
        <w:jc w:val="both"/>
        <w:rPr>
          <w:sz w:val="28"/>
          <w:szCs w:val="28"/>
        </w:rPr>
      </w:pPr>
      <w:r w:rsidRPr="00A164CF">
        <w:rPr>
          <w:sz w:val="28"/>
          <w:szCs w:val="28"/>
        </w:rPr>
        <w:t>Среднемесячная заработная плата принимается в размере фактической заработной платы основного производственного персонала за последний отчетный период с учетом прогнозируемого Министерством экономического развития Российской Федерации индекса потребительских цен.</w:t>
      </w:r>
    </w:p>
    <w:p w14:paraId="032ABD95" w14:textId="77777777" w:rsidR="00D33A61" w:rsidRDefault="00D33A61" w:rsidP="00D33A61">
      <w:pPr>
        <w:tabs>
          <w:tab w:val="left" w:pos="1276"/>
        </w:tabs>
        <w:ind w:firstLine="709"/>
        <w:jc w:val="both"/>
        <w:rPr>
          <w:sz w:val="28"/>
          <w:szCs w:val="28"/>
        </w:rPr>
      </w:pPr>
      <w:r w:rsidRPr="004A7D62">
        <w:rPr>
          <w:sz w:val="28"/>
          <w:szCs w:val="28"/>
        </w:rPr>
        <w:t xml:space="preserve">Для подтверждения данной статьи расходов </w:t>
      </w:r>
      <w:r w:rsidRPr="00FF6824">
        <w:rPr>
          <w:sz w:val="28"/>
          <w:szCs w:val="28"/>
        </w:rPr>
        <w:t>ООО «ЖД-</w:t>
      </w:r>
      <w:r>
        <w:rPr>
          <w:sz w:val="28"/>
          <w:szCs w:val="28"/>
        </w:rPr>
        <w:t>с</w:t>
      </w:r>
      <w:r w:rsidRPr="00FF6824">
        <w:rPr>
          <w:sz w:val="28"/>
          <w:szCs w:val="28"/>
        </w:rPr>
        <w:t>ервис» были предоставлены</w:t>
      </w:r>
      <w:r w:rsidRPr="004A7D62">
        <w:rPr>
          <w:sz w:val="28"/>
          <w:szCs w:val="28"/>
        </w:rPr>
        <w:t xml:space="preserve"> и </w:t>
      </w:r>
      <w:r>
        <w:rPr>
          <w:sz w:val="28"/>
          <w:szCs w:val="28"/>
        </w:rPr>
        <w:t>специалистом</w:t>
      </w:r>
      <w:r w:rsidRPr="004A7D62">
        <w:rPr>
          <w:sz w:val="28"/>
          <w:szCs w:val="28"/>
        </w:rPr>
        <w:t xml:space="preserve"> проанализированы</w:t>
      </w:r>
      <w:r>
        <w:rPr>
          <w:sz w:val="28"/>
          <w:szCs w:val="28"/>
        </w:rPr>
        <w:t xml:space="preserve"> следующие документы</w:t>
      </w:r>
      <w:r w:rsidRPr="004A7D62">
        <w:rPr>
          <w:sz w:val="28"/>
          <w:szCs w:val="28"/>
        </w:rPr>
        <w:t>:</w:t>
      </w:r>
    </w:p>
    <w:p w14:paraId="19B7ADD6" w14:textId="77777777" w:rsidR="00D33A61" w:rsidRPr="004A7D62" w:rsidRDefault="00D33A61" w:rsidP="00D33A61">
      <w:pPr>
        <w:tabs>
          <w:tab w:val="left" w:pos="1276"/>
        </w:tabs>
        <w:ind w:firstLine="709"/>
        <w:jc w:val="both"/>
        <w:rPr>
          <w:sz w:val="28"/>
          <w:szCs w:val="28"/>
        </w:rPr>
      </w:pPr>
      <w:r>
        <w:rPr>
          <w:sz w:val="28"/>
          <w:szCs w:val="28"/>
        </w:rPr>
        <w:t>- расчетная таблица «Расчет тарифа на транспортные услуги, оказываемые на подъездных железнодорожных путях» (Том 8, стр. 1-5);</w:t>
      </w:r>
    </w:p>
    <w:p w14:paraId="3694A0C5" w14:textId="77777777" w:rsidR="00D33A61" w:rsidRDefault="00D33A61" w:rsidP="00D33A61">
      <w:pPr>
        <w:tabs>
          <w:tab w:val="left" w:pos="1276"/>
        </w:tabs>
        <w:ind w:firstLine="709"/>
        <w:jc w:val="both"/>
        <w:rPr>
          <w:sz w:val="28"/>
          <w:szCs w:val="28"/>
        </w:rPr>
      </w:pPr>
      <w:r w:rsidRPr="004A7D62">
        <w:rPr>
          <w:sz w:val="28"/>
          <w:szCs w:val="28"/>
        </w:rPr>
        <w:t xml:space="preserve">- </w:t>
      </w:r>
      <w:r>
        <w:rPr>
          <w:sz w:val="28"/>
          <w:szCs w:val="28"/>
        </w:rPr>
        <w:t xml:space="preserve">расчетная </w:t>
      </w:r>
      <w:r w:rsidRPr="004A7D62">
        <w:rPr>
          <w:sz w:val="28"/>
          <w:szCs w:val="28"/>
        </w:rPr>
        <w:t xml:space="preserve">таблица «Расходы на оплату труда за отчетный и на периоды регулирования по перевозке грузов, работе локомотива» (Том 2, стр. 1-4), </w:t>
      </w:r>
    </w:p>
    <w:p w14:paraId="7EE86E9E" w14:textId="77777777" w:rsidR="00D33A61" w:rsidRDefault="00D33A61" w:rsidP="00D33A61">
      <w:pPr>
        <w:tabs>
          <w:tab w:val="left" w:pos="1276"/>
        </w:tabs>
        <w:ind w:firstLine="709"/>
        <w:jc w:val="both"/>
        <w:rPr>
          <w:sz w:val="28"/>
          <w:szCs w:val="28"/>
        </w:rPr>
      </w:pPr>
      <w:r>
        <w:rPr>
          <w:sz w:val="28"/>
          <w:szCs w:val="28"/>
        </w:rPr>
        <w:t>-</w:t>
      </w:r>
      <w:r w:rsidRPr="004A7D62">
        <w:rPr>
          <w:sz w:val="28"/>
          <w:szCs w:val="28"/>
        </w:rPr>
        <w:t>справка о фактической численности и среднемесячной заработной плате по состоянию на 30.06.2017 (Том 2, стр. 344).</w:t>
      </w:r>
    </w:p>
    <w:p w14:paraId="35E8A76C" w14:textId="77777777" w:rsidR="00D33A61" w:rsidRPr="004A7D62" w:rsidRDefault="00D33A61" w:rsidP="00D33A61">
      <w:pPr>
        <w:tabs>
          <w:tab w:val="left" w:pos="1276"/>
        </w:tabs>
        <w:ind w:firstLine="709"/>
        <w:jc w:val="both"/>
        <w:rPr>
          <w:sz w:val="28"/>
          <w:szCs w:val="28"/>
        </w:rPr>
      </w:pPr>
      <w:r>
        <w:rPr>
          <w:sz w:val="28"/>
          <w:szCs w:val="28"/>
        </w:rPr>
        <w:t xml:space="preserve">- </w:t>
      </w:r>
      <w:r w:rsidRPr="004A7D62">
        <w:rPr>
          <w:sz w:val="28"/>
          <w:szCs w:val="28"/>
        </w:rPr>
        <w:t xml:space="preserve">штатное расписание (Том 2, стр. 345-362), </w:t>
      </w:r>
    </w:p>
    <w:p w14:paraId="396BB62C" w14:textId="77777777" w:rsidR="00D33A61" w:rsidRDefault="00D33A61" w:rsidP="00D33A61">
      <w:pPr>
        <w:tabs>
          <w:tab w:val="left" w:pos="1276"/>
        </w:tabs>
        <w:ind w:firstLine="709"/>
        <w:jc w:val="both"/>
        <w:rPr>
          <w:sz w:val="28"/>
          <w:szCs w:val="28"/>
        </w:rPr>
      </w:pPr>
      <w:r w:rsidRPr="004A7D62">
        <w:rPr>
          <w:sz w:val="28"/>
          <w:szCs w:val="28"/>
        </w:rPr>
        <w:t xml:space="preserve">- статистическая </w:t>
      </w:r>
      <w:proofErr w:type="gramStart"/>
      <w:r w:rsidRPr="004A7D62">
        <w:rPr>
          <w:sz w:val="28"/>
          <w:szCs w:val="28"/>
        </w:rPr>
        <w:t>форма  ПМ</w:t>
      </w:r>
      <w:proofErr w:type="gramEnd"/>
      <w:r w:rsidRPr="004A7D62">
        <w:rPr>
          <w:sz w:val="28"/>
          <w:szCs w:val="28"/>
        </w:rPr>
        <w:t xml:space="preserve"> (Том 2, стр.38-40)</w:t>
      </w:r>
      <w:r>
        <w:rPr>
          <w:sz w:val="28"/>
          <w:szCs w:val="28"/>
        </w:rPr>
        <w:t>.</w:t>
      </w:r>
    </w:p>
    <w:p w14:paraId="74388AF3" w14:textId="77777777" w:rsidR="00D33A61" w:rsidRDefault="00D33A61" w:rsidP="00D33A61">
      <w:pPr>
        <w:tabs>
          <w:tab w:val="left" w:pos="1276"/>
        </w:tabs>
        <w:ind w:firstLine="709"/>
        <w:jc w:val="both"/>
        <w:rPr>
          <w:sz w:val="28"/>
          <w:szCs w:val="28"/>
        </w:rPr>
      </w:pPr>
      <w:r>
        <w:rPr>
          <w:sz w:val="28"/>
          <w:szCs w:val="28"/>
        </w:rPr>
        <w:t xml:space="preserve">Согласно предоставленным данным за отчетный период фонд оплаты труда составил 13238,00 тыс.руб., на период регулирования </w:t>
      </w:r>
      <w:r w:rsidRPr="00FF6824">
        <w:rPr>
          <w:b/>
          <w:sz w:val="28"/>
          <w:szCs w:val="28"/>
        </w:rPr>
        <w:t>предлагается принять 14030,00 руб.</w:t>
      </w:r>
      <w:r>
        <w:rPr>
          <w:sz w:val="28"/>
          <w:szCs w:val="28"/>
        </w:rPr>
        <w:t xml:space="preserve">  Численность основного производственного персонала составила 38 человек по предложению организации.</w:t>
      </w:r>
    </w:p>
    <w:p w14:paraId="38378BBB" w14:textId="77777777" w:rsidR="00D33A61" w:rsidRPr="004A7D62" w:rsidRDefault="00D33A61" w:rsidP="00D33A61">
      <w:pPr>
        <w:tabs>
          <w:tab w:val="left" w:pos="1276"/>
        </w:tabs>
        <w:ind w:firstLine="709"/>
        <w:jc w:val="both"/>
        <w:rPr>
          <w:sz w:val="28"/>
          <w:szCs w:val="28"/>
        </w:rPr>
      </w:pPr>
      <w:r>
        <w:rPr>
          <w:sz w:val="28"/>
          <w:szCs w:val="28"/>
        </w:rPr>
        <w:t xml:space="preserve">Фонд оплаты труда принят </w:t>
      </w:r>
      <w:r w:rsidRPr="00FF6824">
        <w:rPr>
          <w:b/>
          <w:sz w:val="28"/>
          <w:szCs w:val="28"/>
        </w:rPr>
        <w:t>по предложению предприятия</w:t>
      </w:r>
      <w:r>
        <w:rPr>
          <w:sz w:val="28"/>
          <w:szCs w:val="28"/>
        </w:rPr>
        <w:t xml:space="preserve"> согласно представленным документам и расчетам в размере 14030,00 руб. </w:t>
      </w:r>
    </w:p>
    <w:p w14:paraId="45F85DB9" w14:textId="77777777" w:rsidR="00D33A61" w:rsidRPr="00E45795" w:rsidRDefault="00D33A61" w:rsidP="00D33A61">
      <w:pPr>
        <w:tabs>
          <w:tab w:val="left" w:pos="1276"/>
        </w:tabs>
        <w:ind w:firstLine="709"/>
        <w:jc w:val="both"/>
        <w:rPr>
          <w:sz w:val="28"/>
          <w:szCs w:val="28"/>
          <w:highlight w:val="cyan"/>
        </w:rPr>
      </w:pPr>
      <w:r w:rsidRPr="00A52CD8">
        <w:rPr>
          <w:sz w:val="28"/>
          <w:szCs w:val="28"/>
        </w:rPr>
        <w:t xml:space="preserve">2. </w:t>
      </w:r>
      <w:r w:rsidRPr="00E523EF">
        <w:rPr>
          <w:b/>
          <w:sz w:val="28"/>
          <w:szCs w:val="28"/>
        </w:rPr>
        <w:t>Налоги и сборы с фонда оплаты труда</w:t>
      </w:r>
      <w:r>
        <w:rPr>
          <w:b/>
          <w:sz w:val="28"/>
          <w:szCs w:val="28"/>
        </w:rPr>
        <w:t xml:space="preserve"> </w:t>
      </w:r>
      <w:r w:rsidRPr="00882284">
        <w:rPr>
          <w:b/>
          <w:sz w:val="28"/>
          <w:szCs w:val="28"/>
        </w:rPr>
        <w:t>ООО «ЖД-</w:t>
      </w:r>
      <w:r>
        <w:rPr>
          <w:b/>
          <w:sz w:val="28"/>
          <w:szCs w:val="28"/>
        </w:rPr>
        <w:t>с</w:t>
      </w:r>
      <w:r w:rsidRPr="00882284">
        <w:rPr>
          <w:b/>
          <w:sz w:val="28"/>
          <w:szCs w:val="28"/>
        </w:rPr>
        <w:t xml:space="preserve">ервис» предлагает принять в размере </w:t>
      </w:r>
      <w:r>
        <w:rPr>
          <w:b/>
          <w:sz w:val="28"/>
          <w:szCs w:val="28"/>
        </w:rPr>
        <w:t>2974,00</w:t>
      </w:r>
      <w:r w:rsidRPr="00882284">
        <w:rPr>
          <w:b/>
          <w:sz w:val="28"/>
          <w:szCs w:val="28"/>
        </w:rPr>
        <w:t xml:space="preserve"> тыс.руб.</w:t>
      </w:r>
    </w:p>
    <w:p w14:paraId="64306569" w14:textId="77777777" w:rsidR="00D33A61" w:rsidRDefault="00D33A61" w:rsidP="00D33A61">
      <w:pPr>
        <w:tabs>
          <w:tab w:val="left" w:pos="1276"/>
        </w:tabs>
        <w:ind w:firstLine="709"/>
        <w:jc w:val="both"/>
        <w:rPr>
          <w:sz w:val="28"/>
          <w:szCs w:val="28"/>
          <w:highlight w:val="yellow"/>
        </w:rPr>
      </w:pPr>
      <w:r w:rsidRPr="00FF6824">
        <w:rPr>
          <w:bCs/>
          <w:sz w:val="28"/>
          <w:szCs w:val="28"/>
        </w:rPr>
        <w:t>Согласно п. 4.3. Методических рекомендаций № 139</w:t>
      </w:r>
      <w:r>
        <w:rPr>
          <w:bCs/>
          <w:sz w:val="28"/>
          <w:szCs w:val="28"/>
        </w:rPr>
        <w:t xml:space="preserve"> </w:t>
      </w:r>
      <w:r>
        <w:rPr>
          <w:color w:val="000000"/>
          <w:spacing w:val="-3"/>
          <w:sz w:val="28"/>
          <w:szCs w:val="28"/>
        </w:rPr>
        <w:t>р</w:t>
      </w:r>
      <w:r w:rsidRPr="00A164CF">
        <w:rPr>
          <w:color w:val="000000"/>
          <w:spacing w:val="-3"/>
          <w:sz w:val="28"/>
          <w:szCs w:val="28"/>
        </w:rPr>
        <w:t>асчет   н</w:t>
      </w:r>
      <w:r w:rsidRPr="00A164CF">
        <w:rPr>
          <w:sz w:val="28"/>
          <w:szCs w:val="28"/>
        </w:rPr>
        <w:t xml:space="preserve">алогов </w:t>
      </w:r>
      <w:r>
        <w:rPr>
          <w:sz w:val="28"/>
          <w:szCs w:val="28"/>
        </w:rPr>
        <w:t xml:space="preserve">         </w:t>
      </w:r>
      <w:r w:rsidRPr="00A164CF">
        <w:rPr>
          <w:sz w:val="28"/>
          <w:szCs w:val="28"/>
        </w:rPr>
        <w:t>и сборов с фонда оплаты труда</w:t>
      </w:r>
      <w:r w:rsidRPr="00A164CF">
        <w:rPr>
          <w:szCs w:val="28"/>
        </w:rPr>
        <w:t xml:space="preserve">   </w:t>
      </w:r>
      <w:r w:rsidRPr="00A164CF">
        <w:rPr>
          <w:color w:val="000000"/>
          <w:spacing w:val="-3"/>
          <w:sz w:val="28"/>
          <w:szCs w:val="28"/>
        </w:rPr>
        <w:t>производится в процентах от расходов на оплату труда основного производственного персонала в соответствии с действующим законодательством Российской Федерации.</w:t>
      </w:r>
      <w:r w:rsidRPr="009D5B1A">
        <w:rPr>
          <w:sz w:val="28"/>
          <w:szCs w:val="28"/>
          <w:highlight w:val="yellow"/>
        </w:rPr>
        <w:t xml:space="preserve"> </w:t>
      </w:r>
    </w:p>
    <w:p w14:paraId="2FAF59DE" w14:textId="77777777" w:rsidR="00D33A61" w:rsidRDefault="00D33A61" w:rsidP="00D33A61">
      <w:pPr>
        <w:tabs>
          <w:tab w:val="left" w:pos="1276"/>
        </w:tabs>
        <w:ind w:firstLine="709"/>
        <w:jc w:val="both"/>
        <w:rPr>
          <w:sz w:val="28"/>
          <w:szCs w:val="28"/>
        </w:rPr>
      </w:pPr>
      <w:r w:rsidRPr="00292521">
        <w:rPr>
          <w:sz w:val="28"/>
          <w:szCs w:val="28"/>
        </w:rPr>
        <w:t xml:space="preserve">Для подтверждения данной статьи расходов </w:t>
      </w:r>
      <w:r w:rsidRPr="004A7D62">
        <w:rPr>
          <w:b/>
          <w:sz w:val="28"/>
          <w:szCs w:val="28"/>
        </w:rPr>
        <w:t>ООО «ЖД-</w:t>
      </w:r>
      <w:r>
        <w:rPr>
          <w:b/>
          <w:sz w:val="28"/>
          <w:szCs w:val="28"/>
        </w:rPr>
        <w:t>с</w:t>
      </w:r>
      <w:r w:rsidRPr="004A7D62">
        <w:rPr>
          <w:b/>
          <w:sz w:val="28"/>
          <w:szCs w:val="28"/>
        </w:rPr>
        <w:t>ервис» были предоставлены</w:t>
      </w:r>
      <w:r w:rsidRPr="00292521">
        <w:rPr>
          <w:sz w:val="28"/>
          <w:szCs w:val="28"/>
        </w:rPr>
        <w:t xml:space="preserve"> и </w:t>
      </w:r>
      <w:r>
        <w:rPr>
          <w:sz w:val="28"/>
          <w:szCs w:val="28"/>
        </w:rPr>
        <w:t>специалистом</w:t>
      </w:r>
      <w:r w:rsidRPr="00292521">
        <w:rPr>
          <w:sz w:val="28"/>
          <w:szCs w:val="28"/>
        </w:rPr>
        <w:t xml:space="preserve"> проанализированы</w:t>
      </w:r>
      <w:r>
        <w:rPr>
          <w:sz w:val="28"/>
          <w:szCs w:val="28"/>
        </w:rPr>
        <w:t xml:space="preserve"> следующие документы</w:t>
      </w:r>
      <w:r w:rsidRPr="00292521">
        <w:rPr>
          <w:sz w:val="28"/>
          <w:szCs w:val="28"/>
        </w:rPr>
        <w:t>:</w:t>
      </w:r>
    </w:p>
    <w:p w14:paraId="751762A0" w14:textId="77777777" w:rsidR="00D33A61" w:rsidRPr="004A7D62" w:rsidRDefault="00D33A61" w:rsidP="00D33A61">
      <w:pPr>
        <w:tabs>
          <w:tab w:val="left" w:pos="1276"/>
        </w:tabs>
        <w:ind w:firstLine="709"/>
        <w:jc w:val="both"/>
        <w:rPr>
          <w:sz w:val="28"/>
          <w:szCs w:val="28"/>
        </w:rPr>
      </w:pPr>
      <w:r>
        <w:rPr>
          <w:sz w:val="28"/>
          <w:szCs w:val="28"/>
        </w:rPr>
        <w:t>- расчетная таблица «Расчет тарифа на транспортные услуги, оказываемые на подъездных железнодорожных путях» (Том 8, стр. 1-5);</w:t>
      </w:r>
    </w:p>
    <w:p w14:paraId="1D2F912F" w14:textId="77777777" w:rsidR="00D33A61" w:rsidRPr="00292521" w:rsidRDefault="00D33A61" w:rsidP="00D33A61">
      <w:pPr>
        <w:tabs>
          <w:tab w:val="left" w:pos="1276"/>
        </w:tabs>
        <w:ind w:firstLine="709"/>
        <w:jc w:val="both"/>
        <w:rPr>
          <w:sz w:val="28"/>
          <w:szCs w:val="28"/>
        </w:rPr>
      </w:pPr>
      <w:r w:rsidRPr="00292521">
        <w:rPr>
          <w:sz w:val="28"/>
          <w:szCs w:val="28"/>
        </w:rPr>
        <w:t>- расчет по начисленным и уплаченным взносам на обязательное пенсионное страхование за 2017 год (Том 2, стр.99-110);</w:t>
      </w:r>
    </w:p>
    <w:p w14:paraId="44E171B2" w14:textId="77777777" w:rsidR="00D33A61" w:rsidRPr="00292521" w:rsidRDefault="00D33A61" w:rsidP="00D33A61">
      <w:pPr>
        <w:tabs>
          <w:tab w:val="left" w:pos="1276"/>
        </w:tabs>
        <w:ind w:firstLine="709"/>
        <w:jc w:val="both"/>
        <w:rPr>
          <w:sz w:val="28"/>
          <w:szCs w:val="28"/>
        </w:rPr>
      </w:pPr>
      <w:r w:rsidRPr="00292521">
        <w:rPr>
          <w:sz w:val="28"/>
          <w:szCs w:val="28"/>
        </w:rPr>
        <w:t>- расчет по начисленным страховым взносам в ФСС за 2017 год (Том 2, стр.111-117);</w:t>
      </w:r>
    </w:p>
    <w:p w14:paraId="17D3874B" w14:textId="77777777" w:rsidR="00D33A61" w:rsidRPr="00292521" w:rsidRDefault="00D33A61" w:rsidP="00D33A61">
      <w:pPr>
        <w:tabs>
          <w:tab w:val="left" w:pos="1276"/>
        </w:tabs>
        <w:ind w:firstLine="709"/>
        <w:jc w:val="both"/>
        <w:rPr>
          <w:sz w:val="28"/>
          <w:szCs w:val="28"/>
        </w:rPr>
      </w:pPr>
      <w:r w:rsidRPr="00292521">
        <w:rPr>
          <w:sz w:val="28"/>
          <w:szCs w:val="28"/>
        </w:rPr>
        <w:t>- уведомление о размере страховых взносов на обязательное социальное страхование от несчастных случаев на производстве и профессиональных заболеваний (Том 2, стр. 36-37);</w:t>
      </w:r>
    </w:p>
    <w:p w14:paraId="28FA029E" w14:textId="77777777" w:rsidR="00D33A61" w:rsidRDefault="00D33A61" w:rsidP="00D33A61">
      <w:pPr>
        <w:tabs>
          <w:tab w:val="left" w:pos="1276"/>
        </w:tabs>
        <w:ind w:firstLine="709"/>
        <w:jc w:val="both"/>
        <w:rPr>
          <w:sz w:val="28"/>
          <w:szCs w:val="28"/>
        </w:rPr>
      </w:pPr>
      <w:r w:rsidRPr="00292521">
        <w:rPr>
          <w:sz w:val="28"/>
          <w:szCs w:val="28"/>
        </w:rPr>
        <w:t>- отчет о проведении специальной оценки условий труда (Том 7, стр. 1-26).</w:t>
      </w:r>
    </w:p>
    <w:p w14:paraId="1A432DFC" w14:textId="77777777" w:rsidR="00D33A61" w:rsidRDefault="00D33A61" w:rsidP="00D33A61">
      <w:pPr>
        <w:ind w:firstLine="720"/>
        <w:jc w:val="both"/>
        <w:rPr>
          <w:sz w:val="28"/>
          <w:szCs w:val="28"/>
        </w:rPr>
      </w:pPr>
      <w:r w:rsidRPr="004A7D62">
        <w:rPr>
          <w:b/>
          <w:sz w:val="28"/>
          <w:szCs w:val="28"/>
        </w:rPr>
        <w:t>Налоги и сборы с фонда оплаты труда приняты</w:t>
      </w:r>
      <w:r>
        <w:rPr>
          <w:sz w:val="28"/>
          <w:szCs w:val="28"/>
        </w:rPr>
        <w:t xml:space="preserve"> в размере 2974,00 тыс. руб., уровень налогов и сборов с фонда оплаты труда принят на уровне         21,2% в соответствии с действующим законодательством РФ.</w:t>
      </w:r>
    </w:p>
    <w:p w14:paraId="1E47D412" w14:textId="77777777" w:rsidR="00D33A61" w:rsidRDefault="00D33A61" w:rsidP="00D33A61">
      <w:pPr>
        <w:tabs>
          <w:tab w:val="left" w:pos="1276"/>
        </w:tabs>
        <w:ind w:firstLine="720"/>
        <w:jc w:val="both"/>
        <w:rPr>
          <w:b/>
          <w:sz w:val="28"/>
          <w:szCs w:val="28"/>
        </w:rPr>
      </w:pPr>
      <w:r w:rsidRPr="00A52CD8">
        <w:rPr>
          <w:sz w:val="28"/>
          <w:szCs w:val="28"/>
        </w:rPr>
        <w:t xml:space="preserve">3. </w:t>
      </w:r>
      <w:r w:rsidRPr="00A25E85">
        <w:rPr>
          <w:b/>
          <w:sz w:val="28"/>
          <w:szCs w:val="28"/>
        </w:rPr>
        <w:t>Затраты на топливо</w:t>
      </w:r>
      <w:r w:rsidRPr="00E523EF">
        <w:rPr>
          <w:b/>
          <w:sz w:val="28"/>
          <w:szCs w:val="28"/>
        </w:rPr>
        <w:t xml:space="preserve"> и ГСМ</w:t>
      </w:r>
      <w:r>
        <w:rPr>
          <w:b/>
          <w:sz w:val="28"/>
          <w:szCs w:val="28"/>
        </w:rPr>
        <w:t xml:space="preserve"> </w:t>
      </w:r>
      <w:r w:rsidRPr="00882284">
        <w:rPr>
          <w:b/>
          <w:sz w:val="28"/>
          <w:szCs w:val="28"/>
        </w:rPr>
        <w:t>ООО «ЖД-</w:t>
      </w:r>
      <w:r>
        <w:rPr>
          <w:b/>
          <w:sz w:val="28"/>
          <w:szCs w:val="28"/>
        </w:rPr>
        <w:t>с</w:t>
      </w:r>
      <w:r w:rsidRPr="00882284">
        <w:rPr>
          <w:b/>
          <w:sz w:val="28"/>
          <w:szCs w:val="28"/>
        </w:rPr>
        <w:t xml:space="preserve">ервис» предлагает принять в размере </w:t>
      </w:r>
      <w:r>
        <w:rPr>
          <w:b/>
          <w:sz w:val="28"/>
          <w:szCs w:val="28"/>
        </w:rPr>
        <w:t>5975,00</w:t>
      </w:r>
      <w:r w:rsidRPr="00882284">
        <w:rPr>
          <w:b/>
          <w:sz w:val="28"/>
          <w:szCs w:val="28"/>
        </w:rPr>
        <w:t xml:space="preserve"> тыс.руб.</w:t>
      </w:r>
    </w:p>
    <w:p w14:paraId="449F80DE" w14:textId="77777777" w:rsidR="00D33A61" w:rsidRPr="00A164CF" w:rsidRDefault="00D33A61" w:rsidP="00D33A61">
      <w:pPr>
        <w:pStyle w:val="ad"/>
        <w:rPr>
          <w:color w:val="000000"/>
          <w:spacing w:val="5"/>
          <w:szCs w:val="28"/>
        </w:rPr>
      </w:pPr>
      <w:r>
        <w:rPr>
          <w:bCs/>
          <w:szCs w:val="28"/>
        </w:rPr>
        <w:t xml:space="preserve">Согласно п. 4.4. Методических рекомендаций № 139 </w:t>
      </w:r>
      <w:r w:rsidRPr="00A164CF">
        <w:rPr>
          <w:color w:val="000000"/>
          <w:spacing w:val="-5"/>
          <w:szCs w:val="28"/>
        </w:rPr>
        <w:t xml:space="preserve">Затраты на топливо </w:t>
      </w:r>
      <w:r>
        <w:rPr>
          <w:color w:val="000000"/>
          <w:spacing w:val="-5"/>
          <w:szCs w:val="28"/>
        </w:rPr>
        <w:t xml:space="preserve">      </w:t>
      </w:r>
      <w:r w:rsidRPr="00A164CF">
        <w:rPr>
          <w:color w:val="000000"/>
          <w:spacing w:val="-5"/>
          <w:szCs w:val="28"/>
        </w:rPr>
        <w:t xml:space="preserve">и ГСМ </w:t>
      </w:r>
      <w:r w:rsidRPr="00A164CF">
        <w:rPr>
          <w:color w:val="000000"/>
          <w:spacing w:val="5"/>
          <w:szCs w:val="28"/>
        </w:rPr>
        <w:t>рассчитываются в соответствии с приложениями № 2, № 3</w:t>
      </w:r>
      <w:r>
        <w:rPr>
          <w:color w:val="000000"/>
          <w:spacing w:val="5"/>
          <w:szCs w:val="28"/>
        </w:rPr>
        <w:t xml:space="preserve">                    </w:t>
      </w:r>
      <w:proofErr w:type="gramStart"/>
      <w:r>
        <w:rPr>
          <w:color w:val="000000"/>
          <w:spacing w:val="5"/>
          <w:szCs w:val="28"/>
        </w:rPr>
        <w:t>к  М</w:t>
      </w:r>
      <w:r w:rsidRPr="00A164CF">
        <w:rPr>
          <w:color w:val="000000"/>
          <w:spacing w:val="5"/>
          <w:szCs w:val="28"/>
        </w:rPr>
        <w:t>етодическим</w:t>
      </w:r>
      <w:proofErr w:type="gramEnd"/>
      <w:r w:rsidRPr="00A164CF">
        <w:rPr>
          <w:color w:val="000000"/>
          <w:spacing w:val="5"/>
          <w:szCs w:val="28"/>
        </w:rPr>
        <w:t xml:space="preserve"> рекомендациям</w:t>
      </w:r>
      <w:r>
        <w:rPr>
          <w:color w:val="000000"/>
          <w:spacing w:val="5"/>
          <w:szCs w:val="28"/>
        </w:rPr>
        <w:t xml:space="preserve"> №139</w:t>
      </w:r>
      <w:r w:rsidRPr="00A164CF">
        <w:rPr>
          <w:color w:val="000000"/>
          <w:spacing w:val="5"/>
          <w:szCs w:val="28"/>
        </w:rPr>
        <w:t>.</w:t>
      </w:r>
    </w:p>
    <w:p w14:paraId="361FA5AE" w14:textId="77777777" w:rsidR="00D33A61" w:rsidRPr="00A164CF" w:rsidRDefault="00D33A61" w:rsidP="00D33A61">
      <w:pPr>
        <w:pStyle w:val="ad"/>
        <w:rPr>
          <w:color w:val="000000"/>
          <w:spacing w:val="5"/>
          <w:szCs w:val="28"/>
        </w:rPr>
      </w:pPr>
      <w:r w:rsidRPr="00A164CF">
        <w:rPr>
          <w:color w:val="000000"/>
          <w:spacing w:val="6"/>
          <w:szCs w:val="28"/>
        </w:rPr>
        <w:t xml:space="preserve">В составе расходов на топливо, </w:t>
      </w:r>
      <w:r w:rsidRPr="00A164CF">
        <w:rPr>
          <w:color w:val="000000"/>
          <w:spacing w:val="5"/>
          <w:szCs w:val="28"/>
        </w:rPr>
        <w:t>расходуемое на эксплуатационные</w:t>
      </w:r>
      <w:r w:rsidRPr="00A164CF">
        <w:rPr>
          <w:color w:val="000000"/>
          <w:spacing w:val="5"/>
          <w:szCs w:val="28"/>
        </w:rPr>
        <w:br/>
      </w:r>
      <w:r w:rsidRPr="00A164CF">
        <w:rPr>
          <w:color w:val="000000"/>
          <w:spacing w:val="-5"/>
          <w:szCs w:val="28"/>
        </w:rPr>
        <w:t xml:space="preserve">нужды железнодорожного транспорта, </w:t>
      </w:r>
      <w:r w:rsidRPr="00A164CF">
        <w:rPr>
          <w:color w:val="000000"/>
          <w:spacing w:val="6"/>
          <w:szCs w:val="28"/>
        </w:rPr>
        <w:t>принимается стоимость всех видов</w:t>
      </w:r>
      <w:r w:rsidRPr="00A164CF">
        <w:rPr>
          <w:color w:val="000000"/>
          <w:spacing w:val="6"/>
          <w:szCs w:val="28"/>
        </w:rPr>
        <w:br/>
      </w:r>
      <w:r w:rsidRPr="00A164CF">
        <w:rPr>
          <w:color w:val="000000"/>
          <w:spacing w:val="2"/>
          <w:szCs w:val="28"/>
        </w:rPr>
        <w:t xml:space="preserve">топлива (бензина, дизельного топлива, мазута, </w:t>
      </w:r>
      <w:r w:rsidRPr="00A164CF">
        <w:rPr>
          <w:color w:val="000000"/>
          <w:spacing w:val="5"/>
          <w:szCs w:val="28"/>
        </w:rPr>
        <w:t>газа, масел, нефти и т.д.).</w:t>
      </w:r>
    </w:p>
    <w:p w14:paraId="7723E6AA" w14:textId="77777777" w:rsidR="00D33A61" w:rsidRDefault="00D33A61" w:rsidP="00D33A61">
      <w:pPr>
        <w:widowControl w:val="0"/>
        <w:shd w:val="clear" w:color="auto" w:fill="FFFFFF"/>
        <w:tabs>
          <w:tab w:val="left" w:pos="540"/>
        </w:tabs>
        <w:autoSpaceDE w:val="0"/>
        <w:autoSpaceDN w:val="0"/>
        <w:adjustRightInd w:val="0"/>
        <w:jc w:val="both"/>
        <w:rPr>
          <w:spacing w:val="-5"/>
          <w:sz w:val="28"/>
          <w:szCs w:val="28"/>
        </w:rPr>
      </w:pPr>
      <w:r w:rsidRPr="00A164CF">
        <w:rPr>
          <w:sz w:val="28"/>
          <w:szCs w:val="28"/>
        </w:rPr>
        <w:tab/>
        <w:t xml:space="preserve">Расход топлива по службе подвижного состава включается в пределах </w:t>
      </w:r>
      <w:r w:rsidRPr="00A164CF">
        <w:rPr>
          <w:spacing w:val="-5"/>
          <w:sz w:val="28"/>
          <w:szCs w:val="28"/>
        </w:rPr>
        <w:t xml:space="preserve">норм, разработанных и утвержденных субъектом регулирования, на основе контрольных замеров, </w:t>
      </w:r>
      <w:r w:rsidRPr="00A164CF">
        <w:rPr>
          <w:sz w:val="28"/>
          <w:szCs w:val="28"/>
        </w:rPr>
        <w:t xml:space="preserve">объективно учитывающих их зависимость от технического  состояния  каждого  тепловоза  и  особенности  работы  на  конкретном  участке, а также </w:t>
      </w:r>
      <w:r>
        <w:rPr>
          <w:sz w:val="28"/>
          <w:szCs w:val="28"/>
        </w:rPr>
        <w:t xml:space="preserve">  </w:t>
      </w:r>
      <w:r w:rsidRPr="00A164CF">
        <w:rPr>
          <w:sz w:val="28"/>
          <w:szCs w:val="28"/>
        </w:rPr>
        <w:t xml:space="preserve">на основе данных </w:t>
      </w:r>
      <w:r w:rsidRPr="00A164CF">
        <w:rPr>
          <w:spacing w:val="-5"/>
          <w:sz w:val="28"/>
          <w:szCs w:val="28"/>
        </w:rPr>
        <w:t xml:space="preserve">анализа фактического расхода топлива за предыдущий отчетный период.  </w:t>
      </w:r>
    </w:p>
    <w:p w14:paraId="3754FB86" w14:textId="77777777" w:rsidR="00D33A61" w:rsidRPr="005B24B8" w:rsidRDefault="00D33A61" w:rsidP="00D33A61">
      <w:pPr>
        <w:widowControl w:val="0"/>
        <w:shd w:val="clear" w:color="auto" w:fill="FFFFFF"/>
        <w:tabs>
          <w:tab w:val="left" w:pos="540"/>
        </w:tabs>
        <w:autoSpaceDE w:val="0"/>
        <w:autoSpaceDN w:val="0"/>
        <w:adjustRightInd w:val="0"/>
        <w:ind w:firstLine="567"/>
        <w:jc w:val="both"/>
        <w:rPr>
          <w:spacing w:val="-5"/>
          <w:sz w:val="28"/>
          <w:szCs w:val="28"/>
        </w:rPr>
      </w:pPr>
      <w:r w:rsidRPr="00A164CF">
        <w:rPr>
          <w:sz w:val="28"/>
          <w:szCs w:val="28"/>
        </w:rPr>
        <w:t>Исходной  базой  для  определения  потребности в горюче-смазочных материалах  является  прогнозируемый (планируемый) объем поездной работы, количество часов по переработке вагонов маневровыми тепловозами, времени занятости тепловозов на хозяйственной работе, находящихся в режиме горячего прогрева, плановых  ремонтов и реостатных испытаний оборудования, количество машиночасов  эксплуатации  автотранспорта,  подъёмно-транспортного оборудования,  объём  путеремонтных  работ и  прочих  видов  деятельности.</w:t>
      </w:r>
    </w:p>
    <w:p w14:paraId="52420F95" w14:textId="77777777" w:rsidR="00D33A61" w:rsidRPr="00A164CF" w:rsidRDefault="00D33A61" w:rsidP="00D33A61">
      <w:pPr>
        <w:pStyle w:val="ad"/>
        <w:ind w:left="0" w:firstLine="709"/>
        <w:rPr>
          <w:szCs w:val="28"/>
        </w:rPr>
      </w:pPr>
      <w:r w:rsidRPr="00A164CF">
        <w:rPr>
          <w:szCs w:val="28"/>
        </w:rPr>
        <w:t>По прочей железнодорожной, автотракторной технике расчет производится исходя из расчетного времени работы техники (моточасов) и удельного расхода топлива (кг) на 1 час работы.</w:t>
      </w:r>
      <w:r w:rsidRPr="00D217DC">
        <w:rPr>
          <w:szCs w:val="28"/>
        </w:rPr>
        <w:t xml:space="preserve"> </w:t>
      </w:r>
      <w:r w:rsidRPr="00A164CF">
        <w:rPr>
          <w:szCs w:val="28"/>
        </w:rPr>
        <w:t xml:space="preserve">По </w:t>
      </w:r>
      <w:proofErr w:type="gramStart"/>
      <w:r w:rsidRPr="00A164CF">
        <w:rPr>
          <w:szCs w:val="28"/>
        </w:rPr>
        <w:t>автомобильному  транспорту</w:t>
      </w:r>
      <w:proofErr w:type="gramEnd"/>
      <w:r w:rsidRPr="00A164CF">
        <w:rPr>
          <w:szCs w:val="28"/>
        </w:rPr>
        <w:t xml:space="preserve"> расчет  производится  на </w:t>
      </w:r>
      <w:r w:rsidRPr="00A164CF">
        <w:t xml:space="preserve">основе  расхода топлива на </w:t>
      </w:r>
      <w:smartTag w:uri="urn:schemas-microsoft-com:office:smarttags" w:element="metricconverter">
        <w:smartTagPr>
          <w:attr w:name="ProductID" w:val="100 км"/>
        </w:smartTagPr>
        <w:r w:rsidRPr="00A164CF">
          <w:t>100 км</w:t>
        </w:r>
      </w:smartTag>
      <w:r w:rsidRPr="00A164CF">
        <w:t xml:space="preserve"> пробега и пробега автотранспорта на регулируемый период. </w:t>
      </w:r>
    </w:p>
    <w:p w14:paraId="4B5CA10B" w14:textId="77777777" w:rsidR="00D33A61" w:rsidRPr="00BA06A5" w:rsidRDefault="00D33A61" w:rsidP="00D33A61">
      <w:pPr>
        <w:pStyle w:val="ad"/>
        <w:ind w:left="0" w:firstLine="709"/>
        <w:rPr>
          <w:szCs w:val="28"/>
        </w:rPr>
      </w:pPr>
      <w:r w:rsidRPr="00A164CF">
        <w:rPr>
          <w:szCs w:val="28"/>
        </w:rPr>
        <w:t xml:space="preserve">Натуральный </w:t>
      </w:r>
      <w:proofErr w:type="gramStart"/>
      <w:r w:rsidRPr="00A164CF">
        <w:rPr>
          <w:szCs w:val="28"/>
        </w:rPr>
        <w:t>расход  смазочных</w:t>
      </w:r>
      <w:proofErr w:type="gramEnd"/>
      <w:r w:rsidRPr="00A164CF">
        <w:rPr>
          <w:szCs w:val="28"/>
        </w:rPr>
        <w:t xml:space="preserve">  материалов рассчитывается по видам смазочных  материалов и их потребности на регулируемый период, который не должен превышать 4%  от расхода  дизельного  топлива</w:t>
      </w:r>
      <w:r w:rsidRPr="00BA06A5">
        <w:rPr>
          <w:szCs w:val="28"/>
        </w:rPr>
        <w:t>.</w:t>
      </w:r>
    </w:p>
    <w:p w14:paraId="3B9AFBA3" w14:textId="77777777" w:rsidR="00D33A61" w:rsidRDefault="00D33A61" w:rsidP="00D33A61">
      <w:pPr>
        <w:tabs>
          <w:tab w:val="left" w:pos="1276"/>
        </w:tabs>
        <w:ind w:firstLine="709"/>
        <w:jc w:val="both"/>
        <w:rPr>
          <w:sz w:val="28"/>
          <w:szCs w:val="28"/>
        </w:rPr>
      </w:pPr>
      <w:r w:rsidRPr="009A48C5">
        <w:rPr>
          <w:sz w:val="28"/>
          <w:szCs w:val="28"/>
        </w:rPr>
        <w:t xml:space="preserve">Для подтверждения данной статьи расходов </w:t>
      </w:r>
      <w:r w:rsidRPr="00840C62">
        <w:rPr>
          <w:sz w:val="28"/>
          <w:szCs w:val="28"/>
        </w:rPr>
        <w:t>ООО «ЖД-</w:t>
      </w:r>
      <w:r>
        <w:rPr>
          <w:sz w:val="28"/>
          <w:szCs w:val="28"/>
        </w:rPr>
        <w:t>с</w:t>
      </w:r>
      <w:r w:rsidRPr="00840C62">
        <w:rPr>
          <w:sz w:val="28"/>
          <w:szCs w:val="28"/>
        </w:rPr>
        <w:t>ервис» были предоставлены и специалистом проанализированы</w:t>
      </w:r>
      <w:r>
        <w:rPr>
          <w:sz w:val="28"/>
          <w:szCs w:val="28"/>
        </w:rPr>
        <w:t xml:space="preserve"> следующие документы</w:t>
      </w:r>
      <w:r w:rsidRPr="00840C62">
        <w:rPr>
          <w:sz w:val="28"/>
          <w:szCs w:val="28"/>
        </w:rPr>
        <w:t>:</w:t>
      </w:r>
    </w:p>
    <w:p w14:paraId="43B4717C" w14:textId="77777777" w:rsidR="00D33A61" w:rsidRPr="004A7D62" w:rsidRDefault="00D33A61" w:rsidP="00D33A61">
      <w:pPr>
        <w:tabs>
          <w:tab w:val="left" w:pos="1276"/>
        </w:tabs>
        <w:ind w:firstLine="709"/>
        <w:jc w:val="both"/>
        <w:rPr>
          <w:sz w:val="28"/>
          <w:szCs w:val="28"/>
        </w:rPr>
      </w:pPr>
      <w:r>
        <w:rPr>
          <w:sz w:val="28"/>
          <w:szCs w:val="28"/>
        </w:rPr>
        <w:t>- расчетная таблица «Расчет тарифа на транспортные услуги, оказываемые на подъездных железнодорожных путях» (Том 8, стр. 1-5);</w:t>
      </w:r>
    </w:p>
    <w:p w14:paraId="7C7270A5" w14:textId="77777777" w:rsidR="00D33A61" w:rsidRDefault="00D33A61" w:rsidP="00D33A61">
      <w:pPr>
        <w:tabs>
          <w:tab w:val="left" w:pos="1276"/>
        </w:tabs>
        <w:ind w:firstLine="720"/>
        <w:jc w:val="both"/>
        <w:rPr>
          <w:sz w:val="28"/>
          <w:szCs w:val="28"/>
        </w:rPr>
      </w:pPr>
      <w:r>
        <w:rPr>
          <w:b/>
          <w:sz w:val="28"/>
          <w:szCs w:val="28"/>
        </w:rPr>
        <w:t xml:space="preserve">- </w:t>
      </w:r>
      <w:r w:rsidRPr="00D217DC">
        <w:rPr>
          <w:sz w:val="28"/>
          <w:szCs w:val="28"/>
        </w:rPr>
        <w:t>таблица</w:t>
      </w:r>
      <w:r>
        <w:rPr>
          <w:b/>
          <w:sz w:val="28"/>
          <w:szCs w:val="28"/>
        </w:rPr>
        <w:t xml:space="preserve"> </w:t>
      </w:r>
      <w:r w:rsidRPr="00D217DC">
        <w:rPr>
          <w:sz w:val="28"/>
          <w:szCs w:val="28"/>
        </w:rPr>
        <w:t>«Расчет расходов на топливо на перевозку грузов, работу локомотива за отчетный и на период регулирования»</w:t>
      </w:r>
      <w:r>
        <w:rPr>
          <w:sz w:val="28"/>
          <w:szCs w:val="28"/>
        </w:rPr>
        <w:t xml:space="preserve"> (Том 2, стр. 12);</w:t>
      </w:r>
    </w:p>
    <w:p w14:paraId="4D585889" w14:textId="77777777" w:rsidR="00D33A61" w:rsidRDefault="00D33A61" w:rsidP="00D33A61">
      <w:pPr>
        <w:tabs>
          <w:tab w:val="left" w:pos="1276"/>
        </w:tabs>
        <w:ind w:firstLine="720"/>
        <w:jc w:val="both"/>
        <w:rPr>
          <w:sz w:val="28"/>
          <w:szCs w:val="28"/>
        </w:rPr>
      </w:pPr>
      <w:r>
        <w:rPr>
          <w:sz w:val="28"/>
          <w:szCs w:val="28"/>
        </w:rPr>
        <w:t>- таблица «Расчет затрат на дизельное топливо и смазочные материалы     на перевозку грузов и работу локомотива» (Том 8, стр. 6);</w:t>
      </w:r>
    </w:p>
    <w:p w14:paraId="51495D81" w14:textId="77777777" w:rsidR="00D33A61" w:rsidRDefault="00D33A61" w:rsidP="00D33A61">
      <w:pPr>
        <w:tabs>
          <w:tab w:val="left" w:pos="1276"/>
        </w:tabs>
        <w:ind w:firstLine="720"/>
        <w:jc w:val="both"/>
        <w:rPr>
          <w:sz w:val="28"/>
          <w:szCs w:val="28"/>
        </w:rPr>
      </w:pPr>
      <w:r>
        <w:rPr>
          <w:sz w:val="28"/>
          <w:szCs w:val="28"/>
        </w:rPr>
        <w:t>- анализ счета 10.2 номенклатура «Бензин» за 2017 год (Том 2, стр. 322);</w:t>
      </w:r>
    </w:p>
    <w:p w14:paraId="0695009F" w14:textId="77777777" w:rsidR="00D33A61" w:rsidRDefault="00D33A61" w:rsidP="00D33A61">
      <w:pPr>
        <w:tabs>
          <w:tab w:val="left" w:pos="1276"/>
        </w:tabs>
        <w:ind w:firstLine="720"/>
        <w:jc w:val="both"/>
        <w:rPr>
          <w:sz w:val="28"/>
          <w:szCs w:val="28"/>
        </w:rPr>
      </w:pPr>
      <w:r>
        <w:rPr>
          <w:sz w:val="28"/>
          <w:szCs w:val="28"/>
        </w:rPr>
        <w:t>- анализ счета 10.2 номенклатура «Дизельное топливо» за 2017 год (Том 2, стр. 323-324);</w:t>
      </w:r>
    </w:p>
    <w:p w14:paraId="1D4596AD" w14:textId="5563C5DF" w:rsidR="00D33A61" w:rsidRDefault="00D33A61" w:rsidP="00D33A61">
      <w:pPr>
        <w:tabs>
          <w:tab w:val="left" w:pos="1276"/>
        </w:tabs>
        <w:ind w:firstLine="720"/>
        <w:jc w:val="both"/>
        <w:rPr>
          <w:sz w:val="28"/>
          <w:szCs w:val="28"/>
        </w:rPr>
      </w:pPr>
      <w:r>
        <w:rPr>
          <w:sz w:val="28"/>
          <w:szCs w:val="28"/>
        </w:rPr>
        <w:t xml:space="preserve">- требования накладные по расходу бензина за 2017 год (Том </w:t>
      </w:r>
      <w:proofErr w:type="gramStart"/>
      <w:r>
        <w:rPr>
          <w:sz w:val="28"/>
          <w:szCs w:val="28"/>
        </w:rPr>
        <w:t xml:space="preserve">2,   </w:t>
      </w:r>
      <w:proofErr w:type="gramEnd"/>
      <w:r>
        <w:rPr>
          <w:sz w:val="28"/>
          <w:szCs w:val="28"/>
        </w:rPr>
        <w:t>стр. 325-335);</w:t>
      </w:r>
    </w:p>
    <w:p w14:paraId="11B22632" w14:textId="77777777" w:rsidR="00D33A61" w:rsidRDefault="00D33A61" w:rsidP="00D33A61">
      <w:pPr>
        <w:tabs>
          <w:tab w:val="left" w:pos="1276"/>
        </w:tabs>
        <w:ind w:firstLine="720"/>
        <w:jc w:val="both"/>
        <w:rPr>
          <w:sz w:val="28"/>
          <w:szCs w:val="28"/>
        </w:rPr>
      </w:pPr>
      <w:r>
        <w:rPr>
          <w:b/>
          <w:sz w:val="28"/>
          <w:szCs w:val="28"/>
        </w:rPr>
        <w:t xml:space="preserve">- </w:t>
      </w:r>
      <w:r w:rsidRPr="00EB22BD">
        <w:rPr>
          <w:sz w:val="28"/>
          <w:szCs w:val="28"/>
        </w:rPr>
        <w:t>счет-фактуры и спецификации приобретения дизельного топлива и ГСМ за 2017 год (Том 3, стр. 55-58</w:t>
      </w:r>
      <w:r>
        <w:rPr>
          <w:sz w:val="28"/>
          <w:szCs w:val="28"/>
        </w:rPr>
        <w:t>; Том 9, стр. 23-39</w:t>
      </w:r>
      <w:r w:rsidRPr="00EB22BD">
        <w:rPr>
          <w:sz w:val="28"/>
          <w:szCs w:val="28"/>
        </w:rPr>
        <w:t>)</w:t>
      </w:r>
      <w:r>
        <w:rPr>
          <w:sz w:val="28"/>
          <w:szCs w:val="28"/>
        </w:rPr>
        <w:t>;</w:t>
      </w:r>
    </w:p>
    <w:p w14:paraId="7A6FFA3E" w14:textId="77777777" w:rsidR="00D33A61" w:rsidRDefault="00D33A61" w:rsidP="00D33A61">
      <w:pPr>
        <w:tabs>
          <w:tab w:val="left" w:pos="1276"/>
        </w:tabs>
        <w:ind w:firstLine="720"/>
        <w:jc w:val="both"/>
        <w:rPr>
          <w:sz w:val="28"/>
          <w:szCs w:val="28"/>
        </w:rPr>
      </w:pPr>
      <w:r>
        <w:rPr>
          <w:sz w:val="28"/>
          <w:szCs w:val="28"/>
        </w:rPr>
        <w:t>- счет-фактуры на приобретение дизельного топлива (Том 3, стр. 100-104);</w:t>
      </w:r>
    </w:p>
    <w:p w14:paraId="34E01190" w14:textId="77777777" w:rsidR="00D33A61" w:rsidRDefault="00D33A61" w:rsidP="00D33A61">
      <w:pPr>
        <w:tabs>
          <w:tab w:val="left" w:pos="1276"/>
        </w:tabs>
        <w:ind w:firstLine="720"/>
        <w:jc w:val="both"/>
        <w:rPr>
          <w:sz w:val="28"/>
          <w:szCs w:val="28"/>
        </w:rPr>
      </w:pPr>
      <w:r>
        <w:rPr>
          <w:sz w:val="28"/>
          <w:szCs w:val="28"/>
        </w:rPr>
        <w:t>- карточка счета 20 статья «ГСМ» за 2017 г и 1 полугодие 2018 г (Том 5, стр.239-240);</w:t>
      </w:r>
    </w:p>
    <w:p w14:paraId="130E90AA" w14:textId="7B9F29AD" w:rsidR="00D33A61" w:rsidRDefault="00D33A61" w:rsidP="00D33A61">
      <w:pPr>
        <w:tabs>
          <w:tab w:val="left" w:pos="1276"/>
        </w:tabs>
        <w:ind w:firstLine="720"/>
        <w:jc w:val="both"/>
        <w:rPr>
          <w:sz w:val="28"/>
          <w:szCs w:val="28"/>
        </w:rPr>
      </w:pPr>
      <w:r>
        <w:rPr>
          <w:sz w:val="28"/>
          <w:szCs w:val="28"/>
        </w:rPr>
        <w:t xml:space="preserve">- требования-накладные за 2017 г и 1 полугодие 2018 г (Том </w:t>
      </w:r>
      <w:proofErr w:type="gramStart"/>
      <w:r>
        <w:rPr>
          <w:sz w:val="28"/>
          <w:szCs w:val="28"/>
        </w:rPr>
        <w:t>5,  стр.</w:t>
      </w:r>
      <w:proofErr w:type="gramEnd"/>
      <w:r>
        <w:rPr>
          <w:sz w:val="28"/>
          <w:szCs w:val="28"/>
        </w:rPr>
        <w:t xml:space="preserve"> 241-250);</w:t>
      </w:r>
    </w:p>
    <w:p w14:paraId="30D08AF2" w14:textId="77777777" w:rsidR="00D33A61" w:rsidRDefault="00D33A61" w:rsidP="00D33A61">
      <w:pPr>
        <w:tabs>
          <w:tab w:val="left" w:pos="1276"/>
        </w:tabs>
        <w:ind w:firstLine="720"/>
        <w:jc w:val="both"/>
        <w:rPr>
          <w:sz w:val="28"/>
          <w:szCs w:val="28"/>
        </w:rPr>
      </w:pPr>
      <w:r>
        <w:rPr>
          <w:sz w:val="28"/>
          <w:szCs w:val="28"/>
        </w:rPr>
        <w:t>- свидетельства о регистрации арендуемых транспортных средств, расход бензина на которые предлагается включить в тариф (Том 10, стр.1-3);</w:t>
      </w:r>
    </w:p>
    <w:p w14:paraId="4B6F40CD" w14:textId="77777777" w:rsidR="00D33A61" w:rsidRDefault="00D33A61" w:rsidP="00D33A61">
      <w:pPr>
        <w:tabs>
          <w:tab w:val="left" w:pos="1276"/>
        </w:tabs>
        <w:ind w:firstLine="720"/>
        <w:jc w:val="both"/>
        <w:rPr>
          <w:sz w:val="28"/>
          <w:szCs w:val="28"/>
        </w:rPr>
      </w:pPr>
      <w:r>
        <w:rPr>
          <w:sz w:val="28"/>
          <w:szCs w:val="28"/>
        </w:rPr>
        <w:t>- приказ № 89 от 28.12.2016г «О нормах расхода топлива и смазочных материалов на автомобильном транспорте за 2017 год» (Том 10, стр. 4);</w:t>
      </w:r>
    </w:p>
    <w:p w14:paraId="0615DEFA" w14:textId="77777777" w:rsidR="00D33A61" w:rsidRDefault="00D33A61" w:rsidP="00D33A61">
      <w:pPr>
        <w:tabs>
          <w:tab w:val="left" w:pos="1276"/>
        </w:tabs>
        <w:ind w:firstLine="720"/>
        <w:jc w:val="both"/>
        <w:rPr>
          <w:sz w:val="28"/>
          <w:szCs w:val="28"/>
        </w:rPr>
      </w:pPr>
      <w:r>
        <w:rPr>
          <w:sz w:val="28"/>
          <w:szCs w:val="28"/>
        </w:rPr>
        <w:t>- расшифровка пробега автотранспорта за 2017 г (Том 10, стр. 5).</w:t>
      </w:r>
    </w:p>
    <w:p w14:paraId="1017E2E2" w14:textId="77777777" w:rsidR="00D33A61" w:rsidRDefault="00D33A61" w:rsidP="00D33A61">
      <w:pPr>
        <w:pStyle w:val="ad"/>
        <w:ind w:left="0" w:firstLine="720"/>
        <w:rPr>
          <w:szCs w:val="28"/>
        </w:rPr>
      </w:pPr>
      <w:r>
        <w:rPr>
          <w:szCs w:val="28"/>
        </w:rPr>
        <w:t xml:space="preserve">Согласно представленным документам расход на топливо и ГСМ в отчетном периоде составили 6206,00 тыс руб., предприятие предлагает снизить затраты      и принять на период затраты на топливо и ГСМ в сумме 5975,00 тыс.руб. </w:t>
      </w:r>
      <w:r w:rsidRPr="00A164CF">
        <w:rPr>
          <w:szCs w:val="28"/>
        </w:rPr>
        <w:t xml:space="preserve">Натуральный </w:t>
      </w:r>
      <w:proofErr w:type="gramStart"/>
      <w:r w:rsidRPr="00A164CF">
        <w:rPr>
          <w:szCs w:val="28"/>
        </w:rPr>
        <w:t>расход  смазочных</w:t>
      </w:r>
      <w:proofErr w:type="gramEnd"/>
      <w:r w:rsidRPr="00A164CF">
        <w:rPr>
          <w:szCs w:val="28"/>
        </w:rPr>
        <w:t xml:space="preserve">  материалов не превыша</w:t>
      </w:r>
      <w:r>
        <w:rPr>
          <w:szCs w:val="28"/>
        </w:rPr>
        <w:t>ет</w:t>
      </w:r>
      <w:r w:rsidRPr="00A164CF">
        <w:rPr>
          <w:szCs w:val="28"/>
        </w:rPr>
        <w:t xml:space="preserve"> 4%  от расхода  дизельного  топлива</w:t>
      </w:r>
      <w:r>
        <w:rPr>
          <w:szCs w:val="28"/>
        </w:rPr>
        <w:t xml:space="preserve"> и составляет 2%.</w:t>
      </w:r>
    </w:p>
    <w:p w14:paraId="7F67A534" w14:textId="77777777" w:rsidR="00D33A61" w:rsidRDefault="00D33A61" w:rsidP="00D33A61">
      <w:pPr>
        <w:tabs>
          <w:tab w:val="left" w:pos="1276"/>
        </w:tabs>
        <w:ind w:firstLine="720"/>
        <w:jc w:val="both"/>
        <w:rPr>
          <w:sz w:val="28"/>
          <w:szCs w:val="28"/>
        </w:rPr>
      </w:pPr>
      <w:r w:rsidRPr="00840C62">
        <w:rPr>
          <w:sz w:val="28"/>
          <w:szCs w:val="28"/>
        </w:rPr>
        <w:t>Затраты</w:t>
      </w:r>
      <w:r>
        <w:rPr>
          <w:sz w:val="28"/>
          <w:szCs w:val="28"/>
        </w:rPr>
        <w:t xml:space="preserve"> на д</w:t>
      </w:r>
      <w:r w:rsidRPr="004A7D62">
        <w:rPr>
          <w:sz w:val="28"/>
          <w:szCs w:val="28"/>
        </w:rPr>
        <w:t xml:space="preserve">изтопливо и ГСМ </w:t>
      </w:r>
      <w:r w:rsidRPr="006D1BA1">
        <w:rPr>
          <w:b/>
          <w:sz w:val="28"/>
          <w:szCs w:val="28"/>
        </w:rPr>
        <w:t>приняты по предложению предприятия</w:t>
      </w:r>
      <w:r>
        <w:rPr>
          <w:sz w:val="28"/>
          <w:szCs w:val="28"/>
        </w:rPr>
        <w:t xml:space="preserve">    в размере:</w:t>
      </w:r>
    </w:p>
    <w:p w14:paraId="4639C96E" w14:textId="77777777" w:rsidR="00D33A61" w:rsidRDefault="00D33A61" w:rsidP="00D33A61">
      <w:pPr>
        <w:tabs>
          <w:tab w:val="left" w:pos="1276"/>
        </w:tabs>
        <w:ind w:firstLine="720"/>
        <w:jc w:val="both"/>
        <w:rPr>
          <w:sz w:val="28"/>
          <w:szCs w:val="28"/>
        </w:rPr>
      </w:pPr>
      <w:r w:rsidRPr="006D1BA1">
        <w:rPr>
          <w:b/>
          <w:sz w:val="28"/>
          <w:szCs w:val="28"/>
        </w:rPr>
        <w:t>- дизтопливо – 4970,00 тыс.руб</w:t>
      </w:r>
      <w:r w:rsidRPr="004A7D62">
        <w:rPr>
          <w:sz w:val="28"/>
          <w:szCs w:val="28"/>
        </w:rPr>
        <w:t xml:space="preserve">. согласно представленным </w:t>
      </w:r>
      <w:r>
        <w:rPr>
          <w:sz w:val="28"/>
          <w:szCs w:val="28"/>
        </w:rPr>
        <w:t xml:space="preserve">организацией </w:t>
      </w:r>
      <w:r w:rsidRPr="004A7D62">
        <w:rPr>
          <w:sz w:val="28"/>
          <w:szCs w:val="28"/>
        </w:rPr>
        <w:t>расчетам</w:t>
      </w:r>
      <w:r>
        <w:rPr>
          <w:sz w:val="28"/>
          <w:szCs w:val="28"/>
        </w:rPr>
        <w:t>;</w:t>
      </w:r>
      <w:r w:rsidRPr="004A7D62">
        <w:rPr>
          <w:sz w:val="28"/>
          <w:szCs w:val="28"/>
        </w:rPr>
        <w:t xml:space="preserve"> </w:t>
      </w:r>
    </w:p>
    <w:p w14:paraId="31F15F72" w14:textId="77777777" w:rsidR="00D33A61" w:rsidRDefault="00D33A61" w:rsidP="00D33A61">
      <w:pPr>
        <w:tabs>
          <w:tab w:val="left" w:pos="1276"/>
        </w:tabs>
        <w:ind w:firstLine="720"/>
        <w:jc w:val="both"/>
        <w:rPr>
          <w:sz w:val="28"/>
          <w:szCs w:val="28"/>
        </w:rPr>
      </w:pPr>
      <w:r w:rsidRPr="006D1BA1">
        <w:rPr>
          <w:b/>
          <w:sz w:val="28"/>
          <w:szCs w:val="28"/>
        </w:rPr>
        <w:t>- смазочные материалы – 105,00 тыс.руб</w:t>
      </w:r>
      <w:r w:rsidRPr="004A7D62">
        <w:rPr>
          <w:sz w:val="28"/>
          <w:szCs w:val="28"/>
        </w:rPr>
        <w:t>.</w:t>
      </w:r>
      <w:r>
        <w:rPr>
          <w:sz w:val="28"/>
          <w:szCs w:val="28"/>
        </w:rPr>
        <w:t xml:space="preserve"> согласно представленным организацией расчетам;</w:t>
      </w:r>
    </w:p>
    <w:p w14:paraId="13E77421" w14:textId="77777777" w:rsidR="00D33A61" w:rsidRPr="006D1BA1" w:rsidRDefault="00D33A61" w:rsidP="00D33A61">
      <w:pPr>
        <w:tabs>
          <w:tab w:val="left" w:pos="1276"/>
        </w:tabs>
        <w:ind w:firstLine="720"/>
        <w:jc w:val="both"/>
        <w:rPr>
          <w:b/>
          <w:sz w:val="28"/>
          <w:szCs w:val="28"/>
        </w:rPr>
      </w:pPr>
      <w:r w:rsidRPr="006D1BA1">
        <w:rPr>
          <w:b/>
          <w:sz w:val="28"/>
          <w:szCs w:val="28"/>
        </w:rPr>
        <w:t>- бензин – 900,00 тыс.руб.</w:t>
      </w:r>
    </w:p>
    <w:p w14:paraId="315ED60E" w14:textId="77777777" w:rsidR="00D33A61" w:rsidRPr="00840C62" w:rsidRDefault="00D33A61" w:rsidP="00D33A61">
      <w:pPr>
        <w:tabs>
          <w:tab w:val="left" w:pos="1276"/>
        </w:tabs>
        <w:ind w:firstLine="720"/>
        <w:jc w:val="both"/>
        <w:rPr>
          <w:b/>
          <w:sz w:val="28"/>
          <w:szCs w:val="28"/>
        </w:rPr>
      </w:pPr>
      <w:r>
        <w:rPr>
          <w:sz w:val="28"/>
          <w:szCs w:val="28"/>
        </w:rPr>
        <w:t>И</w:t>
      </w:r>
      <w:r w:rsidRPr="004A7D62">
        <w:rPr>
          <w:sz w:val="28"/>
          <w:szCs w:val="28"/>
        </w:rPr>
        <w:t>того</w:t>
      </w:r>
      <w:r>
        <w:rPr>
          <w:sz w:val="28"/>
          <w:szCs w:val="28"/>
        </w:rPr>
        <w:t xml:space="preserve">вая </w:t>
      </w:r>
      <w:r w:rsidRPr="00840C62">
        <w:rPr>
          <w:b/>
          <w:sz w:val="28"/>
          <w:szCs w:val="28"/>
        </w:rPr>
        <w:t>сумма затрат</w:t>
      </w:r>
      <w:r w:rsidRPr="00840C62">
        <w:rPr>
          <w:sz w:val="28"/>
          <w:szCs w:val="28"/>
        </w:rPr>
        <w:t xml:space="preserve"> </w:t>
      </w:r>
      <w:r>
        <w:rPr>
          <w:sz w:val="28"/>
          <w:szCs w:val="28"/>
        </w:rPr>
        <w:t xml:space="preserve">на </w:t>
      </w:r>
      <w:r w:rsidRPr="00840C62">
        <w:rPr>
          <w:sz w:val="28"/>
          <w:szCs w:val="28"/>
        </w:rPr>
        <w:t xml:space="preserve">топливо и ГСМ </w:t>
      </w:r>
      <w:r>
        <w:rPr>
          <w:sz w:val="28"/>
          <w:szCs w:val="28"/>
        </w:rPr>
        <w:t xml:space="preserve">на период регулирования </w:t>
      </w:r>
      <w:r w:rsidRPr="00840C62">
        <w:rPr>
          <w:b/>
          <w:sz w:val="28"/>
          <w:szCs w:val="28"/>
        </w:rPr>
        <w:t>принята в размере 5975,00 тыс. руб.</w:t>
      </w:r>
    </w:p>
    <w:p w14:paraId="1E46962E" w14:textId="77777777" w:rsidR="00D33A61" w:rsidRDefault="00D33A61" w:rsidP="00D33A61">
      <w:pPr>
        <w:tabs>
          <w:tab w:val="left" w:pos="1276"/>
        </w:tabs>
        <w:ind w:firstLine="720"/>
        <w:jc w:val="both"/>
        <w:rPr>
          <w:b/>
          <w:sz w:val="28"/>
          <w:szCs w:val="28"/>
          <w:highlight w:val="green"/>
        </w:rPr>
      </w:pPr>
      <w:r>
        <w:rPr>
          <w:sz w:val="28"/>
          <w:szCs w:val="28"/>
        </w:rPr>
        <w:t xml:space="preserve">4. </w:t>
      </w:r>
      <w:r w:rsidRPr="00A25E85">
        <w:rPr>
          <w:b/>
          <w:sz w:val="28"/>
          <w:szCs w:val="28"/>
        </w:rPr>
        <w:t xml:space="preserve">Затраты на материальные расходы </w:t>
      </w:r>
      <w:r w:rsidRPr="00882284">
        <w:rPr>
          <w:b/>
          <w:sz w:val="28"/>
          <w:szCs w:val="28"/>
        </w:rPr>
        <w:t>ООО «ЖД-</w:t>
      </w:r>
      <w:r>
        <w:rPr>
          <w:b/>
          <w:sz w:val="28"/>
          <w:szCs w:val="28"/>
        </w:rPr>
        <w:t>с</w:t>
      </w:r>
      <w:r w:rsidRPr="00882284">
        <w:rPr>
          <w:b/>
          <w:sz w:val="28"/>
          <w:szCs w:val="28"/>
        </w:rPr>
        <w:t xml:space="preserve">ервис» предлагает принять в размере </w:t>
      </w:r>
      <w:r>
        <w:rPr>
          <w:b/>
          <w:sz w:val="28"/>
          <w:szCs w:val="28"/>
        </w:rPr>
        <w:t>137,00</w:t>
      </w:r>
      <w:r w:rsidRPr="00882284">
        <w:rPr>
          <w:b/>
          <w:sz w:val="28"/>
          <w:szCs w:val="28"/>
        </w:rPr>
        <w:t xml:space="preserve"> тыс.руб.</w:t>
      </w:r>
    </w:p>
    <w:p w14:paraId="14FC13F1" w14:textId="77777777" w:rsidR="00D33A61" w:rsidRPr="00A164CF" w:rsidRDefault="00D33A61" w:rsidP="00D33A61">
      <w:pPr>
        <w:ind w:firstLine="567"/>
        <w:jc w:val="both"/>
        <w:rPr>
          <w:bCs/>
          <w:sz w:val="28"/>
          <w:szCs w:val="28"/>
        </w:rPr>
      </w:pPr>
      <w:r w:rsidRPr="00032A2B">
        <w:rPr>
          <w:bCs/>
          <w:sz w:val="28"/>
          <w:szCs w:val="28"/>
        </w:rPr>
        <w:t>Согласно п. 4.7. Методических рекомендаций № 139 м</w:t>
      </w:r>
      <w:r w:rsidRPr="00032A2B">
        <w:rPr>
          <w:color w:val="000000"/>
          <w:spacing w:val="-5"/>
          <w:sz w:val="28"/>
          <w:szCs w:val="28"/>
        </w:rPr>
        <w:t xml:space="preserve">атериальные расходы включают в себя расходы </w:t>
      </w:r>
      <w:r w:rsidRPr="00032A2B">
        <w:rPr>
          <w:bCs/>
          <w:sz w:val="28"/>
          <w:szCs w:val="28"/>
        </w:rPr>
        <w:t>на приобретение сырья и</w:t>
      </w:r>
      <w:r w:rsidRPr="00A164CF">
        <w:rPr>
          <w:bCs/>
          <w:sz w:val="28"/>
          <w:szCs w:val="28"/>
        </w:rPr>
        <w:t xml:space="preserve"> (или) материалов, используемых в процессе перевозки (выполнения работ, оказания услуг):</w:t>
      </w:r>
    </w:p>
    <w:p w14:paraId="2595C4FE" w14:textId="77777777" w:rsidR="00D33A61" w:rsidRPr="00A164CF" w:rsidRDefault="00D33A61" w:rsidP="00D33A61">
      <w:pPr>
        <w:pStyle w:val="ad"/>
        <w:ind w:left="0" w:firstLine="851"/>
        <w:rPr>
          <w:bCs/>
          <w:szCs w:val="28"/>
        </w:rPr>
      </w:pPr>
      <w:r>
        <w:rPr>
          <w:bCs/>
          <w:szCs w:val="28"/>
        </w:rPr>
        <w:t xml:space="preserve">- </w:t>
      </w:r>
      <w:r w:rsidRPr="00A164CF">
        <w:rPr>
          <w:bCs/>
          <w:szCs w:val="28"/>
        </w:rPr>
        <w:t xml:space="preserve">на приобретение материалов, используемых на производственные </w:t>
      </w:r>
      <w:r>
        <w:rPr>
          <w:bCs/>
          <w:szCs w:val="28"/>
        </w:rPr>
        <w:t xml:space="preserve">            </w:t>
      </w:r>
      <w:r w:rsidRPr="00A164CF">
        <w:rPr>
          <w:bCs/>
          <w:szCs w:val="28"/>
        </w:rPr>
        <w:t>и хозяйственные нужды (проведение испытаний, контроля, содержание, эксплуатацию основных средств и иные подобные цели);</w:t>
      </w:r>
    </w:p>
    <w:p w14:paraId="7DB2FFD7" w14:textId="77777777" w:rsidR="00D33A61" w:rsidRPr="00A164CF" w:rsidRDefault="00D33A61" w:rsidP="00D33A61">
      <w:pPr>
        <w:pStyle w:val="ad"/>
        <w:ind w:left="0" w:firstLine="851"/>
        <w:rPr>
          <w:bCs/>
          <w:szCs w:val="28"/>
        </w:rPr>
      </w:pPr>
      <w:r>
        <w:rPr>
          <w:bCs/>
          <w:szCs w:val="28"/>
        </w:rPr>
        <w:t xml:space="preserve">- </w:t>
      </w:r>
      <w:r w:rsidRPr="00A164CF">
        <w:rPr>
          <w:bCs/>
          <w:szCs w:val="28"/>
        </w:rPr>
        <w:t>на обеспечение охраны труда и техники безопасности;</w:t>
      </w:r>
    </w:p>
    <w:p w14:paraId="570DC474" w14:textId="77777777" w:rsidR="00D33A61" w:rsidRPr="00A164CF" w:rsidRDefault="00D33A61" w:rsidP="00D33A61">
      <w:pPr>
        <w:pStyle w:val="ad"/>
        <w:ind w:left="0" w:firstLine="851"/>
        <w:rPr>
          <w:bCs/>
          <w:szCs w:val="28"/>
        </w:rPr>
      </w:pPr>
      <w:r>
        <w:rPr>
          <w:bCs/>
          <w:szCs w:val="28"/>
        </w:rPr>
        <w:t xml:space="preserve">- </w:t>
      </w:r>
      <w:r w:rsidRPr="00A164CF">
        <w:rPr>
          <w:bCs/>
          <w:szCs w:val="28"/>
        </w:rPr>
        <w:t xml:space="preserve">на приобретение инструментов, приспособлений, инвентаря, приборов, лабораторного оборудования, спецодежды и другого </w:t>
      </w:r>
      <w:proofErr w:type="gramStart"/>
      <w:r w:rsidRPr="00A164CF">
        <w:rPr>
          <w:bCs/>
          <w:szCs w:val="28"/>
        </w:rPr>
        <w:t xml:space="preserve">имущества, </w:t>
      </w:r>
      <w:r>
        <w:rPr>
          <w:bCs/>
          <w:szCs w:val="28"/>
        </w:rPr>
        <w:t xml:space="preserve">  </w:t>
      </w:r>
      <w:proofErr w:type="gramEnd"/>
      <w:r>
        <w:rPr>
          <w:bCs/>
          <w:szCs w:val="28"/>
        </w:rPr>
        <w:t xml:space="preserve">                       </w:t>
      </w:r>
      <w:r w:rsidRPr="00A164CF">
        <w:rPr>
          <w:bCs/>
          <w:szCs w:val="28"/>
        </w:rPr>
        <w:t>не являющегося амортизируемым;</w:t>
      </w:r>
    </w:p>
    <w:p w14:paraId="46367EF7" w14:textId="77777777" w:rsidR="00D33A61" w:rsidRPr="00A164CF" w:rsidRDefault="00D33A61" w:rsidP="00D33A61">
      <w:pPr>
        <w:pStyle w:val="ad"/>
        <w:ind w:left="0" w:firstLine="851"/>
        <w:rPr>
          <w:bCs/>
          <w:szCs w:val="28"/>
        </w:rPr>
      </w:pPr>
      <w:r>
        <w:rPr>
          <w:bCs/>
          <w:szCs w:val="28"/>
        </w:rPr>
        <w:t xml:space="preserve">- </w:t>
      </w:r>
      <w:r w:rsidRPr="00A164CF">
        <w:rPr>
          <w:bCs/>
          <w:szCs w:val="28"/>
        </w:rPr>
        <w:t>на приобретение комплектующих изделий и пр.</w:t>
      </w:r>
    </w:p>
    <w:p w14:paraId="33B1A7FE" w14:textId="77777777" w:rsidR="00D33A61" w:rsidRPr="00A164CF" w:rsidRDefault="00D33A61" w:rsidP="00D33A61">
      <w:pPr>
        <w:pStyle w:val="21"/>
        <w:ind w:firstLine="851"/>
        <w:rPr>
          <w:sz w:val="28"/>
          <w:szCs w:val="28"/>
        </w:rPr>
      </w:pPr>
      <w:r w:rsidRPr="00A164CF">
        <w:rPr>
          <w:sz w:val="28"/>
          <w:szCs w:val="28"/>
        </w:rPr>
        <w:t xml:space="preserve">Расчет потребности в материалах может производиться на основании нормативных значений, разработанных и утвержденных субъектом регулирования, скорректированных при необходимости по результатам анализа фактических затрат и конкретных условий.  </w:t>
      </w:r>
    </w:p>
    <w:p w14:paraId="41868215" w14:textId="77777777" w:rsidR="00D33A61" w:rsidRPr="00A164CF" w:rsidRDefault="00D33A61" w:rsidP="00D33A61">
      <w:pPr>
        <w:ind w:firstLine="610"/>
        <w:jc w:val="both"/>
        <w:rPr>
          <w:sz w:val="28"/>
          <w:szCs w:val="28"/>
        </w:rPr>
      </w:pPr>
      <w:r w:rsidRPr="00A164CF">
        <w:rPr>
          <w:sz w:val="28"/>
          <w:szCs w:val="28"/>
        </w:rPr>
        <w:t xml:space="preserve">Расчет материальных расходов субъекта регулирования на период регулирования производится в соответствии с приложением № 5 </w:t>
      </w:r>
      <w:r>
        <w:rPr>
          <w:sz w:val="28"/>
          <w:szCs w:val="28"/>
        </w:rPr>
        <w:t xml:space="preserve">                           </w:t>
      </w:r>
      <w:r w:rsidRPr="00A164CF">
        <w:rPr>
          <w:sz w:val="28"/>
          <w:szCs w:val="28"/>
        </w:rPr>
        <w:t xml:space="preserve">к </w:t>
      </w:r>
      <w:r>
        <w:rPr>
          <w:sz w:val="28"/>
          <w:szCs w:val="28"/>
        </w:rPr>
        <w:t>Методическим</w:t>
      </w:r>
      <w:r w:rsidRPr="00A164CF">
        <w:rPr>
          <w:sz w:val="28"/>
          <w:szCs w:val="28"/>
        </w:rPr>
        <w:t xml:space="preserve"> рекомендациям</w:t>
      </w:r>
      <w:r>
        <w:rPr>
          <w:sz w:val="28"/>
          <w:szCs w:val="28"/>
        </w:rPr>
        <w:t xml:space="preserve"> №139</w:t>
      </w:r>
      <w:r w:rsidRPr="00A164CF">
        <w:rPr>
          <w:sz w:val="28"/>
          <w:szCs w:val="28"/>
        </w:rPr>
        <w:t>.</w:t>
      </w:r>
    </w:p>
    <w:p w14:paraId="60392C0E" w14:textId="77777777" w:rsidR="00D33A61" w:rsidRPr="00A164CF" w:rsidRDefault="00D33A61" w:rsidP="00D33A61">
      <w:pPr>
        <w:pStyle w:val="ad"/>
        <w:rPr>
          <w:color w:val="000000"/>
          <w:spacing w:val="5"/>
          <w:szCs w:val="28"/>
        </w:rPr>
      </w:pPr>
      <w:r w:rsidRPr="00A164CF">
        <w:rPr>
          <w:color w:val="000000"/>
          <w:spacing w:val="5"/>
          <w:szCs w:val="28"/>
        </w:rPr>
        <w:t>Транспортные расходы на приобретение материалов учитываются согласно учетной политике, принятой субъектом регулирования.</w:t>
      </w:r>
    </w:p>
    <w:p w14:paraId="0C5BF96B" w14:textId="77777777" w:rsidR="00D33A61" w:rsidRDefault="00D33A61" w:rsidP="00D33A61">
      <w:pPr>
        <w:tabs>
          <w:tab w:val="left" w:pos="1276"/>
        </w:tabs>
        <w:ind w:firstLine="709"/>
        <w:jc w:val="both"/>
        <w:rPr>
          <w:sz w:val="28"/>
          <w:szCs w:val="28"/>
        </w:rPr>
      </w:pPr>
      <w:r w:rsidRPr="009A48C5">
        <w:rPr>
          <w:sz w:val="28"/>
          <w:szCs w:val="28"/>
        </w:rPr>
        <w:t xml:space="preserve">Для подтверждения данной статьи расходов </w:t>
      </w:r>
      <w:r w:rsidRPr="004A7D62">
        <w:rPr>
          <w:b/>
          <w:sz w:val="28"/>
          <w:szCs w:val="28"/>
        </w:rPr>
        <w:t>ООО «ЖД-</w:t>
      </w:r>
      <w:r>
        <w:rPr>
          <w:b/>
          <w:sz w:val="28"/>
          <w:szCs w:val="28"/>
        </w:rPr>
        <w:t>с</w:t>
      </w:r>
      <w:r w:rsidRPr="004A7D62">
        <w:rPr>
          <w:b/>
          <w:sz w:val="28"/>
          <w:szCs w:val="28"/>
        </w:rPr>
        <w:t xml:space="preserve">ервис» были предоставлены </w:t>
      </w:r>
      <w:r w:rsidRPr="009A48C5">
        <w:rPr>
          <w:sz w:val="28"/>
          <w:szCs w:val="28"/>
        </w:rPr>
        <w:t xml:space="preserve">и </w:t>
      </w:r>
      <w:r>
        <w:rPr>
          <w:sz w:val="28"/>
          <w:szCs w:val="28"/>
        </w:rPr>
        <w:t>специалистом</w:t>
      </w:r>
      <w:r w:rsidRPr="009A48C5">
        <w:rPr>
          <w:sz w:val="28"/>
          <w:szCs w:val="28"/>
        </w:rPr>
        <w:t xml:space="preserve"> проанализированы</w:t>
      </w:r>
      <w:r>
        <w:rPr>
          <w:sz w:val="28"/>
          <w:szCs w:val="28"/>
        </w:rPr>
        <w:t xml:space="preserve"> следующие документы</w:t>
      </w:r>
      <w:r w:rsidRPr="009A48C5">
        <w:rPr>
          <w:sz w:val="28"/>
          <w:szCs w:val="28"/>
        </w:rPr>
        <w:t>:</w:t>
      </w:r>
    </w:p>
    <w:p w14:paraId="3F7C39AA" w14:textId="77777777" w:rsidR="00D33A61" w:rsidRPr="004A7D62" w:rsidRDefault="00D33A61" w:rsidP="00D33A61">
      <w:pPr>
        <w:tabs>
          <w:tab w:val="left" w:pos="1276"/>
        </w:tabs>
        <w:ind w:firstLine="709"/>
        <w:jc w:val="both"/>
        <w:rPr>
          <w:sz w:val="28"/>
          <w:szCs w:val="28"/>
        </w:rPr>
      </w:pPr>
      <w:r>
        <w:rPr>
          <w:sz w:val="28"/>
          <w:szCs w:val="28"/>
        </w:rPr>
        <w:t>- расчетная таблица «Расчет тарифа на транспортные услуги, оказываемые на подъездных железнодорожных путях» (Том 8, стр. 1-5);</w:t>
      </w:r>
    </w:p>
    <w:p w14:paraId="1BBD06A7" w14:textId="20EA3101" w:rsidR="00D33A61" w:rsidRDefault="00D33A61" w:rsidP="00D33A61">
      <w:pPr>
        <w:tabs>
          <w:tab w:val="left" w:pos="1276"/>
        </w:tabs>
        <w:ind w:firstLine="720"/>
        <w:jc w:val="both"/>
        <w:rPr>
          <w:bCs/>
          <w:sz w:val="28"/>
          <w:szCs w:val="28"/>
        </w:rPr>
      </w:pPr>
      <w:r>
        <w:rPr>
          <w:bCs/>
          <w:sz w:val="28"/>
          <w:szCs w:val="28"/>
        </w:rPr>
        <w:t>- таблица «Расчет материальных расходов» (согласно приложению № 5 к Методическим рекомендациям №139) (Том 2, стр. 15);</w:t>
      </w:r>
    </w:p>
    <w:p w14:paraId="3DB4EA9E" w14:textId="77777777" w:rsidR="00D33A61" w:rsidRDefault="00D33A61" w:rsidP="00D33A61">
      <w:pPr>
        <w:tabs>
          <w:tab w:val="left" w:pos="1276"/>
        </w:tabs>
        <w:ind w:firstLine="720"/>
        <w:jc w:val="both"/>
        <w:rPr>
          <w:bCs/>
          <w:sz w:val="28"/>
          <w:szCs w:val="28"/>
        </w:rPr>
      </w:pPr>
      <w:r>
        <w:rPr>
          <w:bCs/>
          <w:sz w:val="28"/>
          <w:szCs w:val="28"/>
        </w:rPr>
        <w:t>- договора с поставщиками (Том 2, стр. 1-13);</w:t>
      </w:r>
    </w:p>
    <w:p w14:paraId="609980D8" w14:textId="77777777" w:rsidR="00D33A61" w:rsidRDefault="00D33A61" w:rsidP="00D33A61">
      <w:pPr>
        <w:tabs>
          <w:tab w:val="left" w:pos="1276"/>
        </w:tabs>
        <w:ind w:firstLine="720"/>
        <w:jc w:val="both"/>
        <w:rPr>
          <w:bCs/>
          <w:sz w:val="28"/>
          <w:szCs w:val="28"/>
        </w:rPr>
      </w:pPr>
      <w:r>
        <w:rPr>
          <w:bCs/>
          <w:sz w:val="28"/>
          <w:szCs w:val="28"/>
        </w:rPr>
        <w:t>- учетная политика ООО «ЖД-сервис» (Том 2, стр. 118-137);</w:t>
      </w:r>
    </w:p>
    <w:p w14:paraId="7BF0C950" w14:textId="77777777" w:rsidR="00D33A61" w:rsidRDefault="00D33A61" w:rsidP="00D33A61">
      <w:pPr>
        <w:tabs>
          <w:tab w:val="left" w:pos="1276"/>
        </w:tabs>
        <w:ind w:firstLine="720"/>
        <w:jc w:val="both"/>
        <w:rPr>
          <w:bCs/>
          <w:sz w:val="28"/>
          <w:szCs w:val="28"/>
        </w:rPr>
      </w:pPr>
      <w:r>
        <w:rPr>
          <w:bCs/>
          <w:sz w:val="28"/>
          <w:szCs w:val="28"/>
        </w:rPr>
        <w:t>- карточка счета 20 статья «Охрана труда» за 2017 г (Том 2, стр. 229-236);</w:t>
      </w:r>
    </w:p>
    <w:p w14:paraId="5F680303" w14:textId="77777777" w:rsidR="00D33A61" w:rsidRDefault="00D33A61" w:rsidP="00D33A61">
      <w:pPr>
        <w:tabs>
          <w:tab w:val="left" w:pos="1276"/>
        </w:tabs>
        <w:ind w:firstLine="720"/>
        <w:jc w:val="both"/>
        <w:rPr>
          <w:bCs/>
          <w:sz w:val="28"/>
          <w:szCs w:val="28"/>
        </w:rPr>
      </w:pPr>
      <w:r>
        <w:rPr>
          <w:bCs/>
          <w:sz w:val="28"/>
          <w:szCs w:val="28"/>
        </w:rPr>
        <w:t>- карточка счета 20 статья «Спец. Одежда» за 2017 г (Том 2, стр. 237-243);</w:t>
      </w:r>
    </w:p>
    <w:p w14:paraId="34487B28" w14:textId="77777777" w:rsidR="00D33A61" w:rsidRDefault="00D33A61" w:rsidP="00D33A61">
      <w:pPr>
        <w:tabs>
          <w:tab w:val="left" w:pos="1276"/>
        </w:tabs>
        <w:ind w:firstLine="720"/>
        <w:jc w:val="both"/>
        <w:rPr>
          <w:bCs/>
          <w:sz w:val="28"/>
          <w:szCs w:val="28"/>
        </w:rPr>
      </w:pPr>
      <w:r>
        <w:rPr>
          <w:bCs/>
          <w:sz w:val="28"/>
          <w:szCs w:val="28"/>
        </w:rPr>
        <w:t>- счет-фактуры приобретения спец. одежды в 2017 г (Том 3, стр. 59-77).</w:t>
      </w:r>
    </w:p>
    <w:p w14:paraId="5BA98B0A" w14:textId="77777777" w:rsidR="00D33A61" w:rsidRDefault="00D33A61" w:rsidP="00D33A61">
      <w:pPr>
        <w:tabs>
          <w:tab w:val="left" w:pos="1276"/>
        </w:tabs>
        <w:ind w:firstLine="720"/>
        <w:jc w:val="both"/>
        <w:rPr>
          <w:bCs/>
          <w:sz w:val="28"/>
          <w:szCs w:val="28"/>
        </w:rPr>
      </w:pPr>
      <w:r>
        <w:rPr>
          <w:bCs/>
          <w:sz w:val="28"/>
          <w:szCs w:val="28"/>
        </w:rPr>
        <w:t>Согласно представленным документам затраты на материалы в отчетном периоде составили 129,00 тыс.руб.</w:t>
      </w:r>
    </w:p>
    <w:p w14:paraId="1247F2DA" w14:textId="77777777" w:rsidR="00D33A61" w:rsidRPr="000C53E3" w:rsidRDefault="00D33A61" w:rsidP="00D33A61">
      <w:pPr>
        <w:tabs>
          <w:tab w:val="left" w:pos="1276"/>
        </w:tabs>
        <w:ind w:firstLine="720"/>
        <w:jc w:val="both"/>
        <w:rPr>
          <w:sz w:val="28"/>
          <w:szCs w:val="28"/>
        </w:rPr>
      </w:pPr>
      <w:r w:rsidRPr="00A857BE">
        <w:rPr>
          <w:sz w:val="28"/>
          <w:szCs w:val="28"/>
        </w:rPr>
        <w:t xml:space="preserve">Затраты на материальные расходы </w:t>
      </w:r>
      <w:r>
        <w:rPr>
          <w:sz w:val="28"/>
          <w:szCs w:val="28"/>
        </w:rPr>
        <w:t xml:space="preserve">на период регулирования </w:t>
      </w:r>
      <w:r w:rsidRPr="00A857BE">
        <w:rPr>
          <w:b/>
          <w:sz w:val="28"/>
          <w:szCs w:val="28"/>
        </w:rPr>
        <w:t>приняты</w:t>
      </w:r>
      <w:r w:rsidRPr="00A857BE">
        <w:rPr>
          <w:sz w:val="28"/>
          <w:szCs w:val="28"/>
        </w:rPr>
        <w:t xml:space="preserve"> </w:t>
      </w:r>
      <w:r>
        <w:rPr>
          <w:sz w:val="28"/>
          <w:szCs w:val="28"/>
        </w:rPr>
        <w:t xml:space="preserve">     </w:t>
      </w:r>
      <w:r w:rsidRPr="00A857BE">
        <w:rPr>
          <w:sz w:val="28"/>
          <w:szCs w:val="28"/>
        </w:rPr>
        <w:t>по предложению предприятия согласно предоставленным расчетам</w:t>
      </w:r>
      <w:r w:rsidRPr="000C53E3">
        <w:rPr>
          <w:sz w:val="28"/>
          <w:szCs w:val="28"/>
        </w:rPr>
        <w:t xml:space="preserve"> </w:t>
      </w:r>
      <w:r w:rsidRPr="00840C62">
        <w:rPr>
          <w:b/>
          <w:sz w:val="28"/>
          <w:szCs w:val="28"/>
        </w:rPr>
        <w:t>в размере 137,00 тыс.руб.</w:t>
      </w:r>
      <w:r w:rsidRPr="000C53E3">
        <w:rPr>
          <w:sz w:val="28"/>
          <w:szCs w:val="28"/>
        </w:rPr>
        <w:t xml:space="preserve"> </w:t>
      </w:r>
    </w:p>
    <w:p w14:paraId="6D3C3E1B" w14:textId="77777777" w:rsidR="00D33A61" w:rsidRDefault="00D33A61" w:rsidP="00D33A61">
      <w:pPr>
        <w:tabs>
          <w:tab w:val="left" w:pos="1276"/>
        </w:tabs>
        <w:ind w:firstLine="720"/>
        <w:jc w:val="both"/>
        <w:rPr>
          <w:b/>
          <w:sz w:val="28"/>
          <w:szCs w:val="28"/>
        </w:rPr>
      </w:pPr>
      <w:r>
        <w:rPr>
          <w:sz w:val="28"/>
          <w:szCs w:val="28"/>
        </w:rPr>
        <w:t>5</w:t>
      </w:r>
      <w:r w:rsidRPr="00032A2B">
        <w:rPr>
          <w:sz w:val="28"/>
          <w:szCs w:val="28"/>
        </w:rPr>
        <w:t xml:space="preserve">. </w:t>
      </w:r>
      <w:r w:rsidRPr="00032A2B">
        <w:rPr>
          <w:b/>
          <w:sz w:val="28"/>
          <w:szCs w:val="28"/>
        </w:rPr>
        <w:t>Затраты на ремонт и</w:t>
      </w:r>
      <w:r w:rsidRPr="00C235E0">
        <w:rPr>
          <w:b/>
          <w:sz w:val="28"/>
          <w:szCs w:val="28"/>
        </w:rPr>
        <w:t xml:space="preserve"> техническое обслуживание основных средств</w:t>
      </w:r>
      <w:r>
        <w:rPr>
          <w:sz w:val="28"/>
          <w:szCs w:val="28"/>
        </w:rPr>
        <w:t xml:space="preserve"> </w:t>
      </w:r>
      <w:r w:rsidRPr="00882284">
        <w:rPr>
          <w:b/>
          <w:sz w:val="28"/>
          <w:szCs w:val="28"/>
        </w:rPr>
        <w:t>ООО «ЖД-</w:t>
      </w:r>
      <w:r>
        <w:rPr>
          <w:b/>
          <w:sz w:val="28"/>
          <w:szCs w:val="28"/>
        </w:rPr>
        <w:t>с</w:t>
      </w:r>
      <w:r w:rsidRPr="00882284">
        <w:rPr>
          <w:b/>
          <w:sz w:val="28"/>
          <w:szCs w:val="28"/>
        </w:rPr>
        <w:t>ервис» предлагает принять в размере</w:t>
      </w:r>
      <w:r>
        <w:rPr>
          <w:b/>
          <w:sz w:val="28"/>
          <w:szCs w:val="28"/>
        </w:rPr>
        <w:t xml:space="preserve"> 17905,00 тыс.руб.</w:t>
      </w:r>
    </w:p>
    <w:p w14:paraId="3B277264" w14:textId="77777777" w:rsidR="00D33A61" w:rsidRPr="00032A2B" w:rsidRDefault="00D33A61" w:rsidP="00D33A61">
      <w:pPr>
        <w:pStyle w:val="21"/>
        <w:rPr>
          <w:bCs/>
          <w:sz w:val="28"/>
          <w:szCs w:val="28"/>
        </w:rPr>
      </w:pPr>
      <w:r w:rsidRPr="00A164CF">
        <w:rPr>
          <w:sz w:val="28"/>
          <w:szCs w:val="28"/>
        </w:rPr>
        <w:t xml:space="preserve">         </w:t>
      </w:r>
      <w:r w:rsidRPr="00032A2B">
        <w:rPr>
          <w:bCs/>
          <w:sz w:val="28"/>
          <w:szCs w:val="28"/>
        </w:rPr>
        <w:t xml:space="preserve">Согласно п. 4.8. Методических рекомендаций № 139, расходы на ремонт </w:t>
      </w:r>
      <w:r>
        <w:rPr>
          <w:bCs/>
          <w:sz w:val="28"/>
          <w:szCs w:val="28"/>
        </w:rPr>
        <w:t xml:space="preserve">    </w:t>
      </w:r>
      <w:r w:rsidRPr="00032A2B">
        <w:rPr>
          <w:bCs/>
          <w:sz w:val="28"/>
          <w:szCs w:val="28"/>
        </w:rPr>
        <w:t>и техническое обслуживание включают расходы на:</w:t>
      </w:r>
    </w:p>
    <w:p w14:paraId="735C4569" w14:textId="77777777" w:rsidR="00D33A61" w:rsidRPr="00A164CF" w:rsidRDefault="00D33A61" w:rsidP="00D33A61">
      <w:pPr>
        <w:pStyle w:val="ad"/>
        <w:ind w:firstLine="708"/>
        <w:rPr>
          <w:bCs/>
          <w:szCs w:val="28"/>
        </w:rPr>
      </w:pPr>
      <w:r>
        <w:rPr>
          <w:bCs/>
          <w:szCs w:val="28"/>
        </w:rPr>
        <w:t xml:space="preserve">- </w:t>
      </w:r>
      <w:r w:rsidRPr="00A164CF">
        <w:rPr>
          <w:bCs/>
          <w:szCs w:val="28"/>
        </w:rPr>
        <w:t>текущее содержание путей, капитальный, средний,</w:t>
      </w:r>
      <w:r>
        <w:rPr>
          <w:bCs/>
          <w:szCs w:val="28"/>
        </w:rPr>
        <w:t xml:space="preserve"> </w:t>
      </w:r>
      <w:r w:rsidRPr="00A164CF">
        <w:rPr>
          <w:bCs/>
          <w:szCs w:val="28"/>
        </w:rPr>
        <w:t>подъемочный                    ремонты пути и другие ремонтные работы;</w:t>
      </w:r>
    </w:p>
    <w:p w14:paraId="35DFBA3E" w14:textId="77777777" w:rsidR="00D33A61" w:rsidRPr="00A164CF" w:rsidRDefault="00D33A61" w:rsidP="00D33A61">
      <w:pPr>
        <w:pStyle w:val="ad"/>
        <w:ind w:left="708"/>
        <w:rPr>
          <w:bCs/>
          <w:szCs w:val="28"/>
        </w:rPr>
      </w:pPr>
      <w:r>
        <w:rPr>
          <w:bCs/>
          <w:szCs w:val="28"/>
        </w:rPr>
        <w:t xml:space="preserve">- </w:t>
      </w:r>
      <w:r w:rsidRPr="00A164CF">
        <w:rPr>
          <w:bCs/>
          <w:szCs w:val="28"/>
        </w:rPr>
        <w:t>содержание, ремонт и смену стрелочных переводов;</w:t>
      </w:r>
    </w:p>
    <w:p w14:paraId="62F8A1FB" w14:textId="77777777" w:rsidR="00D33A61" w:rsidRPr="00A164CF" w:rsidRDefault="00D33A61" w:rsidP="00D33A61">
      <w:pPr>
        <w:pStyle w:val="ad"/>
        <w:ind w:left="708"/>
        <w:rPr>
          <w:bCs/>
          <w:szCs w:val="28"/>
        </w:rPr>
      </w:pPr>
      <w:r>
        <w:rPr>
          <w:bCs/>
          <w:szCs w:val="28"/>
        </w:rPr>
        <w:t xml:space="preserve">- </w:t>
      </w:r>
      <w:r w:rsidRPr="00A164CF">
        <w:rPr>
          <w:bCs/>
          <w:szCs w:val="28"/>
        </w:rPr>
        <w:t>ремонт и эксплуатацию подвижного состава;</w:t>
      </w:r>
    </w:p>
    <w:p w14:paraId="776B02A1" w14:textId="77777777" w:rsidR="00D33A61" w:rsidRPr="00A164CF" w:rsidRDefault="00D33A61" w:rsidP="00D33A61">
      <w:pPr>
        <w:pStyle w:val="ad"/>
        <w:ind w:left="708"/>
        <w:rPr>
          <w:bCs/>
          <w:szCs w:val="28"/>
        </w:rPr>
      </w:pPr>
      <w:r>
        <w:rPr>
          <w:bCs/>
          <w:szCs w:val="28"/>
        </w:rPr>
        <w:t xml:space="preserve">- </w:t>
      </w:r>
      <w:r w:rsidRPr="00A164CF">
        <w:rPr>
          <w:bCs/>
          <w:szCs w:val="28"/>
        </w:rPr>
        <w:t>ремонт и эксплуатацию автотранспорта;</w:t>
      </w:r>
    </w:p>
    <w:p w14:paraId="5F50E2A2" w14:textId="77777777" w:rsidR="00D33A61" w:rsidRPr="00A164CF" w:rsidRDefault="00D33A61" w:rsidP="00D33A61">
      <w:pPr>
        <w:pStyle w:val="ad"/>
        <w:ind w:left="708"/>
        <w:rPr>
          <w:bCs/>
          <w:szCs w:val="28"/>
        </w:rPr>
      </w:pPr>
      <w:r>
        <w:rPr>
          <w:bCs/>
          <w:szCs w:val="28"/>
        </w:rPr>
        <w:t xml:space="preserve">- </w:t>
      </w:r>
      <w:r w:rsidRPr="00A164CF">
        <w:rPr>
          <w:bCs/>
          <w:szCs w:val="28"/>
        </w:rPr>
        <w:t>ремонт и эксплуатацию устройств сигнализации и связи;</w:t>
      </w:r>
    </w:p>
    <w:p w14:paraId="3D133C57" w14:textId="77777777" w:rsidR="00D33A61" w:rsidRPr="00A164CF" w:rsidRDefault="00D33A61" w:rsidP="00D33A61">
      <w:pPr>
        <w:pStyle w:val="ad"/>
        <w:ind w:firstLine="709"/>
        <w:rPr>
          <w:bCs/>
          <w:szCs w:val="28"/>
        </w:rPr>
      </w:pPr>
      <w:r>
        <w:rPr>
          <w:bCs/>
          <w:szCs w:val="28"/>
        </w:rPr>
        <w:t xml:space="preserve">- </w:t>
      </w:r>
      <w:r w:rsidRPr="00A164CF">
        <w:rPr>
          <w:bCs/>
          <w:szCs w:val="28"/>
        </w:rPr>
        <w:t>ремонт и содержание зданий и сооружений;</w:t>
      </w:r>
    </w:p>
    <w:p w14:paraId="25FEA721" w14:textId="77777777" w:rsidR="00D33A61" w:rsidRPr="00A164CF" w:rsidRDefault="00D33A61" w:rsidP="00D33A61">
      <w:pPr>
        <w:pStyle w:val="ad"/>
        <w:ind w:left="-180" w:firstLine="851"/>
        <w:rPr>
          <w:bCs/>
          <w:szCs w:val="28"/>
        </w:rPr>
      </w:pPr>
      <w:r>
        <w:rPr>
          <w:bCs/>
          <w:szCs w:val="28"/>
        </w:rPr>
        <w:t xml:space="preserve">- </w:t>
      </w:r>
      <w:r w:rsidRPr="00A164CF">
        <w:rPr>
          <w:bCs/>
          <w:szCs w:val="28"/>
        </w:rPr>
        <w:t>ремонт подвижного состава;</w:t>
      </w:r>
    </w:p>
    <w:p w14:paraId="355E6871" w14:textId="77777777" w:rsidR="00D33A61" w:rsidRPr="00A164CF" w:rsidRDefault="00D33A61" w:rsidP="00D33A61">
      <w:pPr>
        <w:pStyle w:val="ad"/>
        <w:ind w:left="708"/>
        <w:rPr>
          <w:bCs/>
          <w:szCs w:val="28"/>
        </w:rPr>
      </w:pPr>
      <w:r>
        <w:rPr>
          <w:bCs/>
          <w:szCs w:val="28"/>
        </w:rPr>
        <w:t xml:space="preserve">- </w:t>
      </w:r>
      <w:r w:rsidRPr="00A164CF">
        <w:rPr>
          <w:bCs/>
          <w:szCs w:val="28"/>
        </w:rPr>
        <w:t>прочие затраты.</w:t>
      </w:r>
    </w:p>
    <w:p w14:paraId="01D98D86" w14:textId="77777777" w:rsidR="00D33A61" w:rsidRPr="00A164CF" w:rsidRDefault="00D33A61" w:rsidP="00D33A61">
      <w:pPr>
        <w:autoSpaceDE w:val="0"/>
        <w:autoSpaceDN w:val="0"/>
        <w:adjustRightInd w:val="0"/>
        <w:ind w:firstLine="720"/>
        <w:jc w:val="both"/>
        <w:rPr>
          <w:rFonts w:eastAsia="SimSun"/>
          <w:bCs/>
          <w:sz w:val="28"/>
          <w:szCs w:val="28"/>
          <w:lang w:eastAsia="zh-CN"/>
        </w:rPr>
      </w:pPr>
      <w:r w:rsidRPr="00A164CF">
        <w:rPr>
          <w:sz w:val="28"/>
          <w:szCs w:val="28"/>
        </w:rPr>
        <w:t>Исходной базой для определения</w:t>
      </w:r>
      <w:r w:rsidRPr="00A164CF">
        <w:rPr>
          <w:rFonts w:eastAsia="SimSun"/>
          <w:bCs/>
          <w:color w:val="000000"/>
          <w:sz w:val="28"/>
          <w:szCs w:val="28"/>
          <w:lang w:eastAsia="zh-CN"/>
        </w:rPr>
        <w:t xml:space="preserve"> расходов на р</w:t>
      </w:r>
      <w:r w:rsidRPr="00A164CF">
        <w:rPr>
          <w:bCs/>
          <w:sz w:val="28"/>
          <w:szCs w:val="28"/>
        </w:rPr>
        <w:t>емонты и техническое обслуживание являются</w:t>
      </w:r>
      <w:r w:rsidRPr="00A164CF">
        <w:rPr>
          <w:rFonts w:eastAsia="SimSun"/>
          <w:bCs/>
          <w:color w:val="000000"/>
          <w:sz w:val="28"/>
          <w:szCs w:val="28"/>
          <w:lang w:eastAsia="zh-CN"/>
        </w:rPr>
        <w:t>:</w:t>
      </w:r>
    </w:p>
    <w:p w14:paraId="1216F253" w14:textId="77777777" w:rsidR="00D33A61" w:rsidRPr="00A164CF" w:rsidRDefault="00D33A61" w:rsidP="00D33A61">
      <w:pPr>
        <w:pStyle w:val="ad"/>
        <w:ind w:firstLine="485"/>
        <w:rPr>
          <w:b/>
          <w:bCs/>
          <w:szCs w:val="28"/>
        </w:rPr>
      </w:pPr>
      <w:r>
        <w:rPr>
          <w:rFonts w:eastAsia="SimSun"/>
          <w:bCs/>
          <w:color w:val="000000"/>
          <w:szCs w:val="28"/>
          <w:lang w:eastAsia="zh-CN"/>
        </w:rPr>
        <w:t xml:space="preserve">   - </w:t>
      </w:r>
      <w:r w:rsidRPr="00A164CF">
        <w:rPr>
          <w:rFonts w:eastAsia="SimSun"/>
          <w:bCs/>
          <w:color w:val="000000"/>
          <w:szCs w:val="28"/>
          <w:lang w:eastAsia="zh-CN"/>
        </w:rPr>
        <w:t xml:space="preserve">планы проведения ремонтных работ производственно-технических объектов на основании </w:t>
      </w:r>
      <w:r w:rsidRPr="00A164CF">
        <w:rPr>
          <w:szCs w:val="28"/>
        </w:rPr>
        <w:t xml:space="preserve">графиков планово-предупредительных ремонтов, разработанных и утвержденных на предприятии, дефектных ведомостей, фактической потребности в проведении тех или иных ремонтов и т.д., </w:t>
      </w:r>
      <w:r>
        <w:rPr>
          <w:szCs w:val="28"/>
        </w:rPr>
        <w:t xml:space="preserve">                </w:t>
      </w:r>
      <w:r w:rsidRPr="00A164CF">
        <w:rPr>
          <w:szCs w:val="28"/>
        </w:rPr>
        <w:t>но не выше нормативных показателей</w:t>
      </w:r>
      <w:r w:rsidRPr="00A164CF">
        <w:rPr>
          <w:rFonts w:eastAsia="SimSun"/>
          <w:bCs/>
          <w:color w:val="000000"/>
          <w:szCs w:val="28"/>
          <w:lang w:eastAsia="zh-CN"/>
        </w:rPr>
        <w:t xml:space="preserve">;  </w:t>
      </w:r>
    </w:p>
    <w:p w14:paraId="155B06D1" w14:textId="77777777" w:rsidR="00D33A61" w:rsidRPr="00A164CF" w:rsidRDefault="00D33A61" w:rsidP="00D33A61">
      <w:pPr>
        <w:pStyle w:val="ad"/>
        <w:rPr>
          <w:szCs w:val="28"/>
        </w:rPr>
      </w:pPr>
      <w:r>
        <w:rPr>
          <w:rFonts w:eastAsia="SimSun"/>
          <w:bCs/>
          <w:color w:val="000000"/>
          <w:szCs w:val="28"/>
          <w:lang w:eastAsia="zh-CN"/>
        </w:rPr>
        <w:t xml:space="preserve">- </w:t>
      </w:r>
      <w:r w:rsidRPr="00A164CF">
        <w:rPr>
          <w:rFonts w:eastAsia="SimSun"/>
          <w:bCs/>
          <w:color w:val="000000"/>
          <w:szCs w:val="28"/>
          <w:lang w:eastAsia="zh-CN"/>
        </w:rPr>
        <w:t xml:space="preserve">стоимость материалов, запчастей на </w:t>
      </w:r>
      <w:r w:rsidRPr="00A164CF">
        <w:rPr>
          <w:szCs w:val="28"/>
        </w:rPr>
        <w:t xml:space="preserve">единицу ремонта и т.д. </w:t>
      </w:r>
    </w:p>
    <w:p w14:paraId="60212DEE" w14:textId="77777777" w:rsidR="00D33A61" w:rsidRPr="00A164CF" w:rsidRDefault="00D33A61" w:rsidP="00D33A61">
      <w:pPr>
        <w:pStyle w:val="ad"/>
      </w:pPr>
      <w:r w:rsidRPr="00A164CF">
        <w:t>При определении затрат учитываются:</w:t>
      </w:r>
    </w:p>
    <w:p w14:paraId="73EBF187" w14:textId="77777777" w:rsidR="00D33A61" w:rsidRPr="00A164CF" w:rsidRDefault="00D33A61" w:rsidP="00D33A61">
      <w:pPr>
        <w:pStyle w:val="21"/>
        <w:rPr>
          <w:sz w:val="28"/>
          <w:szCs w:val="28"/>
        </w:rPr>
      </w:pPr>
      <w:r>
        <w:rPr>
          <w:sz w:val="28"/>
          <w:szCs w:val="28"/>
        </w:rPr>
        <w:t xml:space="preserve">    - </w:t>
      </w:r>
      <w:r w:rsidRPr="00A164CF">
        <w:rPr>
          <w:sz w:val="28"/>
          <w:szCs w:val="28"/>
        </w:rPr>
        <w:t>срок службы основных фондов;</w:t>
      </w:r>
    </w:p>
    <w:p w14:paraId="3D9DC1BA" w14:textId="77777777" w:rsidR="00D33A61" w:rsidRPr="00A164CF" w:rsidRDefault="00D33A61" w:rsidP="00D33A61">
      <w:pPr>
        <w:pStyle w:val="21"/>
        <w:ind w:left="284"/>
        <w:rPr>
          <w:sz w:val="28"/>
          <w:szCs w:val="28"/>
        </w:rPr>
      </w:pPr>
      <w:r>
        <w:rPr>
          <w:sz w:val="28"/>
          <w:szCs w:val="28"/>
        </w:rPr>
        <w:t xml:space="preserve">    - </w:t>
      </w:r>
      <w:r w:rsidRPr="00A164CF">
        <w:rPr>
          <w:sz w:val="28"/>
          <w:szCs w:val="28"/>
        </w:rPr>
        <w:t>продолжительность межремонтных сроков;</w:t>
      </w:r>
    </w:p>
    <w:p w14:paraId="681DD5CF" w14:textId="77777777" w:rsidR="00D33A61" w:rsidRPr="00A164CF" w:rsidRDefault="00D33A61" w:rsidP="00D33A61">
      <w:pPr>
        <w:pStyle w:val="21"/>
        <w:rPr>
          <w:sz w:val="28"/>
          <w:szCs w:val="28"/>
        </w:rPr>
      </w:pPr>
      <w:r>
        <w:rPr>
          <w:sz w:val="28"/>
          <w:szCs w:val="28"/>
        </w:rPr>
        <w:t xml:space="preserve">        - </w:t>
      </w:r>
      <w:r w:rsidRPr="00A164CF">
        <w:rPr>
          <w:sz w:val="28"/>
          <w:szCs w:val="28"/>
        </w:rPr>
        <w:t>регламент проведения ремонтных работ по каждому виду основных фондов, а также их элементов и конструкций;</w:t>
      </w:r>
    </w:p>
    <w:p w14:paraId="5BA04CDA" w14:textId="77777777" w:rsidR="00D33A61" w:rsidRPr="00A164CF" w:rsidRDefault="00D33A61" w:rsidP="00D33A61">
      <w:pPr>
        <w:pStyle w:val="ad"/>
        <w:rPr>
          <w:szCs w:val="28"/>
        </w:rPr>
      </w:pPr>
      <w:r w:rsidRPr="00A164CF">
        <w:rPr>
          <w:szCs w:val="28"/>
        </w:rPr>
        <w:t xml:space="preserve"> </w:t>
      </w:r>
      <w:r>
        <w:rPr>
          <w:szCs w:val="28"/>
        </w:rPr>
        <w:t xml:space="preserve">- </w:t>
      </w:r>
      <w:r w:rsidRPr="00A164CF">
        <w:rPr>
          <w:szCs w:val="28"/>
        </w:rPr>
        <w:t xml:space="preserve">сметы затрат на проведение ремонтных работ.  </w:t>
      </w:r>
    </w:p>
    <w:p w14:paraId="2FB11B31" w14:textId="77777777" w:rsidR="00D33A61" w:rsidRPr="00A164CF" w:rsidRDefault="00D33A61" w:rsidP="00D33A61">
      <w:pPr>
        <w:pStyle w:val="310"/>
        <w:spacing w:line="240" w:lineRule="auto"/>
        <w:ind w:firstLine="0"/>
        <w:rPr>
          <w:szCs w:val="28"/>
        </w:rPr>
      </w:pPr>
      <w:r>
        <w:rPr>
          <w:szCs w:val="28"/>
        </w:rPr>
        <w:t xml:space="preserve">         </w:t>
      </w:r>
      <w:r w:rsidRPr="00A164CF">
        <w:rPr>
          <w:szCs w:val="28"/>
        </w:rPr>
        <w:t xml:space="preserve">Потребность в материалах верхнего строения пути на текущее содержание и ремонты (капитальный, средний) учитывается в пределах норм, утвержденных субъектом регулирования, но не выше среднесетевых норм расхода рельс, шпал, балласта, скреплений на </w:t>
      </w:r>
      <w:smartTag w:uri="urn:schemas-microsoft-com:office:smarttags" w:element="metricconverter">
        <w:smartTagPr>
          <w:attr w:name="ProductID" w:val="1 км"/>
        </w:smartTagPr>
        <w:r w:rsidRPr="00A164CF">
          <w:rPr>
            <w:szCs w:val="28"/>
          </w:rPr>
          <w:t>1 км</w:t>
        </w:r>
      </w:smartTag>
      <w:r w:rsidRPr="00A164CF">
        <w:rPr>
          <w:szCs w:val="28"/>
        </w:rPr>
        <w:t xml:space="preserve"> путей каждого вида ремонтов и планируемых объемов ремонтов на регулируемый период.</w:t>
      </w:r>
    </w:p>
    <w:p w14:paraId="386CF208" w14:textId="77777777" w:rsidR="00D33A61" w:rsidRPr="00A164CF" w:rsidRDefault="00D33A61" w:rsidP="00D33A61">
      <w:pPr>
        <w:pStyle w:val="310"/>
        <w:spacing w:line="240" w:lineRule="auto"/>
        <w:ind w:firstLine="540"/>
        <w:rPr>
          <w:szCs w:val="28"/>
        </w:rPr>
      </w:pPr>
      <w:r w:rsidRPr="00A164CF">
        <w:rPr>
          <w:szCs w:val="28"/>
        </w:rPr>
        <w:t xml:space="preserve">   Потребность в запчастях и расходных материалах по службе подвижного состава рассчитывается исходя из потребности запчастей и расходных материалов по каждому виду ремонтов и количества планируемых ремонтов </w:t>
      </w:r>
      <w:r>
        <w:rPr>
          <w:szCs w:val="28"/>
        </w:rPr>
        <w:t xml:space="preserve">     </w:t>
      </w:r>
      <w:r w:rsidRPr="00A164CF">
        <w:rPr>
          <w:szCs w:val="28"/>
        </w:rPr>
        <w:t xml:space="preserve">на регулируемый период, исходя из межремонтных периодов и наличия подвижного состава.  </w:t>
      </w:r>
    </w:p>
    <w:p w14:paraId="468DDE78" w14:textId="77777777" w:rsidR="00D33A61" w:rsidRPr="00A164CF" w:rsidRDefault="00D33A61" w:rsidP="00D33A61">
      <w:pPr>
        <w:pStyle w:val="ad"/>
        <w:rPr>
          <w:szCs w:val="28"/>
        </w:rPr>
      </w:pPr>
      <w:proofErr w:type="gramStart"/>
      <w:r w:rsidRPr="00A164CF">
        <w:rPr>
          <w:szCs w:val="28"/>
        </w:rPr>
        <w:t>В  случае</w:t>
      </w:r>
      <w:proofErr w:type="gramEnd"/>
      <w:r w:rsidRPr="00A164CF">
        <w:rPr>
          <w:szCs w:val="28"/>
        </w:rPr>
        <w:t xml:space="preserve"> отсутствия  нормативно-справочных  документов  по  какой-либо  группе  материалов,   затраты  определяются  исходя  из  среднего   значения  </w:t>
      </w:r>
      <w:r>
        <w:rPr>
          <w:szCs w:val="28"/>
        </w:rPr>
        <w:t xml:space="preserve">    </w:t>
      </w:r>
      <w:r w:rsidRPr="00A164CF">
        <w:rPr>
          <w:szCs w:val="28"/>
        </w:rPr>
        <w:t xml:space="preserve">за   последние три отчетных года с учетом прогнозируемого роста цен на период регулирования. </w:t>
      </w:r>
    </w:p>
    <w:p w14:paraId="4B9C78F6" w14:textId="77777777" w:rsidR="00D33A61" w:rsidRPr="00A164CF" w:rsidRDefault="00D33A61" w:rsidP="00D33A61">
      <w:pPr>
        <w:pStyle w:val="ad"/>
        <w:rPr>
          <w:szCs w:val="28"/>
        </w:rPr>
      </w:pPr>
      <w:r w:rsidRPr="00A164CF">
        <w:rPr>
          <w:szCs w:val="28"/>
        </w:rPr>
        <w:t xml:space="preserve">В случае необходимости проведения ремонтов, а </w:t>
      </w:r>
      <w:proofErr w:type="gramStart"/>
      <w:r w:rsidRPr="00A164CF">
        <w:rPr>
          <w:szCs w:val="28"/>
        </w:rPr>
        <w:t>также  по</w:t>
      </w:r>
      <w:proofErr w:type="gramEnd"/>
      <w:r w:rsidRPr="00A164CF">
        <w:rPr>
          <w:szCs w:val="28"/>
        </w:rPr>
        <w:t xml:space="preserve"> предписаниям надзорных органов при расчете расходов может формироваться ремонтный фонд на уровне выше среднего значения  за   последние три отчетных года с учетом прогнозируемого роста цен на период регулирования. </w:t>
      </w:r>
    </w:p>
    <w:p w14:paraId="4CD94743" w14:textId="77777777" w:rsidR="00D33A61" w:rsidRPr="00A164CF" w:rsidRDefault="00D33A61" w:rsidP="00D33A61">
      <w:pPr>
        <w:pStyle w:val="320"/>
        <w:spacing w:line="240" w:lineRule="auto"/>
        <w:ind w:firstLine="708"/>
        <w:rPr>
          <w:szCs w:val="28"/>
        </w:rPr>
      </w:pPr>
      <w:r w:rsidRPr="00A164CF">
        <w:rPr>
          <w:szCs w:val="28"/>
        </w:rPr>
        <w:t xml:space="preserve">При этом общая стоимость ремонтных работ, учтенная при расчете тарифов в течение </w:t>
      </w:r>
      <w:r w:rsidRPr="00A164CF">
        <w:t>межремонтного срока, не должна превышать фактической стоимости проведенного ремонта.</w:t>
      </w:r>
    </w:p>
    <w:p w14:paraId="468FC3A2" w14:textId="77777777" w:rsidR="00D33A61" w:rsidRPr="00A164CF" w:rsidRDefault="00D33A61" w:rsidP="00D33A61">
      <w:pPr>
        <w:ind w:firstLine="610"/>
        <w:jc w:val="both"/>
        <w:rPr>
          <w:sz w:val="28"/>
          <w:szCs w:val="28"/>
        </w:rPr>
      </w:pPr>
      <w:r w:rsidRPr="00A164CF">
        <w:rPr>
          <w:sz w:val="28"/>
          <w:szCs w:val="28"/>
        </w:rPr>
        <w:t xml:space="preserve">Расчет расходов на ремонт и техническое обслуживание основных средств субъекта </w:t>
      </w:r>
      <w:r>
        <w:rPr>
          <w:sz w:val="28"/>
          <w:szCs w:val="28"/>
        </w:rPr>
        <w:t>регулирования</w:t>
      </w:r>
      <w:r w:rsidRPr="00A164CF">
        <w:rPr>
          <w:sz w:val="28"/>
          <w:szCs w:val="28"/>
        </w:rPr>
        <w:t xml:space="preserve"> на период регулирования производится в соответствии </w:t>
      </w:r>
      <w:r>
        <w:rPr>
          <w:sz w:val="28"/>
          <w:szCs w:val="28"/>
        </w:rPr>
        <w:t xml:space="preserve">  </w:t>
      </w:r>
      <w:r w:rsidRPr="00A164CF">
        <w:rPr>
          <w:sz w:val="28"/>
          <w:szCs w:val="28"/>
        </w:rPr>
        <w:t xml:space="preserve">с приложениями № 6, № 7, № 8 к </w:t>
      </w:r>
      <w:r>
        <w:rPr>
          <w:sz w:val="28"/>
          <w:szCs w:val="28"/>
        </w:rPr>
        <w:t>М</w:t>
      </w:r>
      <w:r w:rsidRPr="00A164CF">
        <w:rPr>
          <w:sz w:val="28"/>
          <w:szCs w:val="28"/>
        </w:rPr>
        <w:t>етодическим рекомендациям</w:t>
      </w:r>
      <w:r>
        <w:rPr>
          <w:sz w:val="28"/>
          <w:szCs w:val="28"/>
        </w:rPr>
        <w:t xml:space="preserve"> №139</w:t>
      </w:r>
      <w:r w:rsidRPr="00A164CF">
        <w:rPr>
          <w:sz w:val="28"/>
          <w:szCs w:val="28"/>
        </w:rPr>
        <w:t>.</w:t>
      </w:r>
    </w:p>
    <w:p w14:paraId="14510614" w14:textId="77777777" w:rsidR="00D33A61" w:rsidRDefault="00D33A61" w:rsidP="00D33A61">
      <w:pPr>
        <w:tabs>
          <w:tab w:val="left" w:pos="1276"/>
        </w:tabs>
        <w:ind w:firstLine="720"/>
        <w:jc w:val="both"/>
        <w:rPr>
          <w:sz w:val="28"/>
          <w:szCs w:val="28"/>
        </w:rPr>
      </w:pPr>
      <w:r>
        <w:rPr>
          <w:sz w:val="28"/>
          <w:szCs w:val="28"/>
        </w:rPr>
        <w:t>Далее изложен анализ затрат по видам ремонтов:</w:t>
      </w:r>
    </w:p>
    <w:p w14:paraId="0362FA25" w14:textId="77777777" w:rsidR="00D33A61" w:rsidRDefault="00D33A61" w:rsidP="00D33A61">
      <w:pPr>
        <w:tabs>
          <w:tab w:val="left" w:pos="1276"/>
        </w:tabs>
        <w:ind w:firstLine="720"/>
        <w:jc w:val="both"/>
        <w:rPr>
          <w:sz w:val="28"/>
          <w:szCs w:val="28"/>
        </w:rPr>
      </w:pPr>
      <w:r>
        <w:rPr>
          <w:sz w:val="28"/>
          <w:szCs w:val="28"/>
        </w:rPr>
        <w:t xml:space="preserve">5.1. </w:t>
      </w:r>
      <w:r w:rsidRPr="00960188">
        <w:rPr>
          <w:b/>
          <w:sz w:val="28"/>
          <w:szCs w:val="28"/>
        </w:rPr>
        <w:t xml:space="preserve">Ремонт </w:t>
      </w:r>
      <w:proofErr w:type="gramStart"/>
      <w:r w:rsidRPr="00960188">
        <w:rPr>
          <w:b/>
          <w:sz w:val="28"/>
          <w:szCs w:val="28"/>
        </w:rPr>
        <w:t>хоз.способом</w:t>
      </w:r>
      <w:proofErr w:type="gramEnd"/>
      <w:r>
        <w:rPr>
          <w:sz w:val="28"/>
          <w:szCs w:val="28"/>
        </w:rPr>
        <w:t xml:space="preserve"> подтвержден расшифровками организации, оборотно-сальдовыми ведомостями по списанию материалов за отчетный период, актами о списании материальных запасов и материальными отчетами, счетами фактурами, графиками ремонтов, дефектными ведомостями, сметами. Предприятие предлагает на период регулирования принять затраты на ремонт </w:t>
      </w:r>
      <w:proofErr w:type="gramStart"/>
      <w:r>
        <w:rPr>
          <w:sz w:val="28"/>
          <w:szCs w:val="28"/>
        </w:rPr>
        <w:t>хоз.способом</w:t>
      </w:r>
      <w:proofErr w:type="gramEnd"/>
      <w:r>
        <w:rPr>
          <w:sz w:val="28"/>
          <w:szCs w:val="28"/>
        </w:rPr>
        <w:t xml:space="preserve"> в размере 4922,00 тыс.руб., в том числе:</w:t>
      </w:r>
    </w:p>
    <w:p w14:paraId="07231EDC" w14:textId="77777777" w:rsidR="00D33A61" w:rsidRDefault="00D33A61" w:rsidP="00D33A61">
      <w:pPr>
        <w:tabs>
          <w:tab w:val="left" w:pos="1276"/>
        </w:tabs>
        <w:ind w:firstLine="709"/>
        <w:jc w:val="both"/>
        <w:rPr>
          <w:sz w:val="28"/>
          <w:szCs w:val="28"/>
        </w:rPr>
      </w:pPr>
      <w:r>
        <w:rPr>
          <w:sz w:val="28"/>
          <w:szCs w:val="28"/>
        </w:rPr>
        <w:t xml:space="preserve">5.1.1. </w:t>
      </w:r>
      <w:r w:rsidRPr="000B6510">
        <w:rPr>
          <w:b/>
          <w:sz w:val="28"/>
          <w:szCs w:val="28"/>
        </w:rPr>
        <w:t>Ремонт тепловозов ТО-1 – 37,00 тыс.руб.</w:t>
      </w:r>
      <w:r>
        <w:rPr>
          <w:sz w:val="28"/>
          <w:szCs w:val="28"/>
        </w:rPr>
        <w:t xml:space="preserve"> </w:t>
      </w:r>
    </w:p>
    <w:p w14:paraId="696380FC" w14:textId="77777777" w:rsidR="00D33A61" w:rsidRDefault="00D33A61" w:rsidP="00D33A61">
      <w:pPr>
        <w:tabs>
          <w:tab w:val="left" w:pos="1276"/>
        </w:tabs>
        <w:ind w:firstLine="709"/>
        <w:jc w:val="both"/>
        <w:rPr>
          <w:sz w:val="28"/>
          <w:szCs w:val="28"/>
        </w:rPr>
      </w:pPr>
      <w:r>
        <w:rPr>
          <w:sz w:val="28"/>
          <w:szCs w:val="28"/>
        </w:rPr>
        <w:t>Организацией предоставлены следующие документы:</w:t>
      </w:r>
      <w:r w:rsidRPr="006033CE">
        <w:rPr>
          <w:sz w:val="28"/>
          <w:szCs w:val="28"/>
        </w:rPr>
        <w:t xml:space="preserve"> </w:t>
      </w:r>
    </w:p>
    <w:p w14:paraId="2958440D" w14:textId="77777777" w:rsidR="00D33A61" w:rsidRPr="004A7D62" w:rsidRDefault="00D33A61" w:rsidP="00D33A61">
      <w:pPr>
        <w:tabs>
          <w:tab w:val="left" w:pos="1276"/>
        </w:tabs>
        <w:ind w:firstLine="709"/>
        <w:jc w:val="both"/>
        <w:rPr>
          <w:sz w:val="28"/>
          <w:szCs w:val="28"/>
        </w:rPr>
      </w:pPr>
      <w:bookmarkStart w:id="8" w:name="_Hlk531011019"/>
      <w:r>
        <w:rPr>
          <w:sz w:val="28"/>
          <w:szCs w:val="28"/>
        </w:rPr>
        <w:t>- расчетная таблица «Расчет тарифа на транспортные услуги, оказываемые на подъездных железнодорожных путях» (Том 8, стр. 1-5);</w:t>
      </w:r>
    </w:p>
    <w:p w14:paraId="3A376DE8" w14:textId="77777777" w:rsidR="00D33A61" w:rsidRDefault="00D33A61" w:rsidP="00D33A61">
      <w:pPr>
        <w:tabs>
          <w:tab w:val="left" w:pos="1276"/>
        </w:tabs>
        <w:ind w:firstLine="720"/>
        <w:jc w:val="both"/>
        <w:rPr>
          <w:sz w:val="28"/>
          <w:szCs w:val="28"/>
        </w:rPr>
      </w:pPr>
      <w:r>
        <w:rPr>
          <w:sz w:val="28"/>
          <w:szCs w:val="28"/>
        </w:rPr>
        <w:t xml:space="preserve">- таблица «Расчет затрат на ремонт, текущее содержание железнодорожных путей необщего пользования, стрелочных переводов, локомотивов и прочих объектов» </w:t>
      </w:r>
      <w:bookmarkStart w:id="9" w:name="_Hlk530752065"/>
      <w:r>
        <w:rPr>
          <w:sz w:val="28"/>
          <w:szCs w:val="28"/>
        </w:rPr>
        <w:t>(Том 13, стр.1-2);</w:t>
      </w:r>
      <w:bookmarkEnd w:id="9"/>
    </w:p>
    <w:p w14:paraId="7B80262F" w14:textId="7F949D1B" w:rsidR="00D33A61" w:rsidRDefault="00D33A61" w:rsidP="00D33A61">
      <w:pPr>
        <w:tabs>
          <w:tab w:val="left" w:pos="1276"/>
        </w:tabs>
        <w:ind w:firstLine="720"/>
        <w:jc w:val="both"/>
        <w:rPr>
          <w:sz w:val="28"/>
          <w:szCs w:val="28"/>
        </w:rPr>
      </w:pPr>
      <w:r>
        <w:rPr>
          <w:sz w:val="28"/>
          <w:szCs w:val="28"/>
        </w:rPr>
        <w:t>- карточка счета 20 «Ремонт и содержание тепловозов за 2017 г</w:t>
      </w:r>
      <w:r w:rsidR="008968B6">
        <w:rPr>
          <w:sz w:val="28"/>
          <w:szCs w:val="28"/>
        </w:rPr>
        <w:t>.</w:t>
      </w:r>
      <w:r>
        <w:rPr>
          <w:sz w:val="28"/>
          <w:szCs w:val="28"/>
        </w:rPr>
        <w:t xml:space="preserve">  ООО «ЖД-сервис» (том 4, стр. 49-58);</w:t>
      </w:r>
    </w:p>
    <w:p w14:paraId="7E45CF28" w14:textId="77777777" w:rsidR="00D33A61" w:rsidRDefault="00D33A61" w:rsidP="00D33A61">
      <w:pPr>
        <w:tabs>
          <w:tab w:val="left" w:pos="1276"/>
        </w:tabs>
        <w:ind w:firstLine="720"/>
        <w:jc w:val="both"/>
        <w:rPr>
          <w:sz w:val="28"/>
          <w:szCs w:val="28"/>
        </w:rPr>
      </w:pPr>
      <w:r>
        <w:rPr>
          <w:sz w:val="28"/>
          <w:szCs w:val="28"/>
        </w:rPr>
        <w:t>- требования накладные (том 4, стр. 59-68);</w:t>
      </w:r>
    </w:p>
    <w:p w14:paraId="57293BEC" w14:textId="77777777" w:rsidR="00D33A61" w:rsidRDefault="00D33A61" w:rsidP="00D33A61">
      <w:pPr>
        <w:tabs>
          <w:tab w:val="left" w:pos="1276"/>
        </w:tabs>
        <w:ind w:firstLine="720"/>
        <w:jc w:val="both"/>
        <w:rPr>
          <w:sz w:val="28"/>
          <w:szCs w:val="28"/>
        </w:rPr>
      </w:pPr>
      <w:r>
        <w:rPr>
          <w:sz w:val="28"/>
          <w:szCs w:val="28"/>
        </w:rPr>
        <w:t>- авансовые отчеты, счет-фактуры, накладные на отпуск материалов (том 4, стр.69-202);</w:t>
      </w:r>
    </w:p>
    <w:p w14:paraId="63ECB974" w14:textId="6D2F4F1D" w:rsidR="00D33A61" w:rsidRDefault="00D33A61" w:rsidP="00D33A61">
      <w:pPr>
        <w:tabs>
          <w:tab w:val="left" w:pos="1276"/>
        </w:tabs>
        <w:ind w:firstLine="720"/>
        <w:jc w:val="both"/>
        <w:rPr>
          <w:sz w:val="28"/>
          <w:szCs w:val="28"/>
        </w:rPr>
      </w:pPr>
      <w:r>
        <w:rPr>
          <w:sz w:val="28"/>
          <w:szCs w:val="28"/>
        </w:rPr>
        <w:t>- дефектная ведомость для тепловозов ТЭМ2У-8388 и ТЭМ2У-8111   на 2017 г (Том 4, стр. 205);</w:t>
      </w:r>
    </w:p>
    <w:p w14:paraId="0B93867D" w14:textId="395764D3" w:rsidR="00D33A61" w:rsidRDefault="00D33A61" w:rsidP="00D33A61">
      <w:pPr>
        <w:tabs>
          <w:tab w:val="left" w:pos="1276"/>
        </w:tabs>
        <w:ind w:firstLine="720"/>
        <w:jc w:val="both"/>
        <w:rPr>
          <w:sz w:val="28"/>
          <w:szCs w:val="28"/>
        </w:rPr>
      </w:pPr>
      <w:r>
        <w:rPr>
          <w:sz w:val="28"/>
          <w:szCs w:val="28"/>
        </w:rPr>
        <w:t>-</w:t>
      </w:r>
      <w:r w:rsidRPr="00DF4DD5">
        <w:rPr>
          <w:sz w:val="28"/>
          <w:szCs w:val="28"/>
        </w:rPr>
        <w:t xml:space="preserve"> </w:t>
      </w:r>
      <w:r>
        <w:rPr>
          <w:sz w:val="28"/>
          <w:szCs w:val="28"/>
        </w:rPr>
        <w:t>дефектная ведомость для тепловоза ТЭМ2У-8388 на 2019 г (Том 11, стр. 4);</w:t>
      </w:r>
    </w:p>
    <w:p w14:paraId="359B19BD" w14:textId="77777777" w:rsidR="00D33A61" w:rsidRDefault="00D33A61" w:rsidP="00D33A61">
      <w:pPr>
        <w:tabs>
          <w:tab w:val="left" w:pos="1276"/>
        </w:tabs>
        <w:ind w:firstLine="720"/>
        <w:jc w:val="both"/>
        <w:rPr>
          <w:sz w:val="28"/>
          <w:szCs w:val="28"/>
        </w:rPr>
      </w:pPr>
      <w:r>
        <w:rPr>
          <w:sz w:val="28"/>
          <w:szCs w:val="28"/>
        </w:rPr>
        <w:t>-</w:t>
      </w:r>
      <w:r w:rsidRPr="00DF4DD5">
        <w:rPr>
          <w:sz w:val="28"/>
          <w:szCs w:val="28"/>
        </w:rPr>
        <w:t xml:space="preserve"> </w:t>
      </w:r>
      <w:r>
        <w:rPr>
          <w:sz w:val="28"/>
          <w:szCs w:val="28"/>
        </w:rPr>
        <w:t xml:space="preserve">дефектная ведомость для тепловоза ТЭМ2У-8111 на 2019 г (Том </w:t>
      </w:r>
      <w:proofErr w:type="gramStart"/>
      <w:r>
        <w:rPr>
          <w:sz w:val="28"/>
          <w:szCs w:val="28"/>
        </w:rPr>
        <w:t xml:space="preserve">11,   </w:t>
      </w:r>
      <w:proofErr w:type="gramEnd"/>
      <w:r>
        <w:rPr>
          <w:sz w:val="28"/>
          <w:szCs w:val="28"/>
        </w:rPr>
        <w:t xml:space="preserve">  стр. 5);</w:t>
      </w:r>
    </w:p>
    <w:p w14:paraId="1A374792" w14:textId="72DD0CE5" w:rsidR="00D33A61" w:rsidRDefault="00D33A61" w:rsidP="00D33A61">
      <w:pPr>
        <w:tabs>
          <w:tab w:val="left" w:pos="1276"/>
        </w:tabs>
        <w:ind w:firstLine="720"/>
        <w:jc w:val="both"/>
        <w:rPr>
          <w:sz w:val="28"/>
          <w:szCs w:val="28"/>
        </w:rPr>
      </w:pPr>
      <w:r>
        <w:rPr>
          <w:sz w:val="28"/>
          <w:szCs w:val="28"/>
        </w:rPr>
        <w:t>- расчетная таблица «Расчет стоимости расхода материалов и услуг сторонних организаций на проведение ТО-1 для тепловозов 8111 и 8388</w:t>
      </w:r>
      <w:r w:rsidR="008968B6">
        <w:rPr>
          <w:sz w:val="28"/>
          <w:szCs w:val="28"/>
        </w:rPr>
        <w:t xml:space="preserve"> </w:t>
      </w:r>
      <w:r>
        <w:rPr>
          <w:sz w:val="28"/>
          <w:szCs w:val="28"/>
        </w:rPr>
        <w:t>на 2017 г (том 8, стр. 19);</w:t>
      </w:r>
    </w:p>
    <w:p w14:paraId="55C172B2" w14:textId="464E9E22" w:rsidR="00D33A61" w:rsidRDefault="00D33A61" w:rsidP="00D33A61">
      <w:pPr>
        <w:tabs>
          <w:tab w:val="left" w:pos="1276"/>
        </w:tabs>
        <w:ind w:firstLine="720"/>
        <w:jc w:val="both"/>
        <w:rPr>
          <w:sz w:val="28"/>
          <w:szCs w:val="28"/>
        </w:rPr>
      </w:pPr>
      <w:r>
        <w:rPr>
          <w:sz w:val="28"/>
          <w:szCs w:val="28"/>
        </w:rPr>
        <w:t xml:space="preserve">- расчетная таблица «Расчет стоимости расхода материалов и услуг сторонних организаций на проведение ТО-1 для тепловозов 8111 и </w:t>
      </w:r>
      <w:proofErr w:type="gramStart"/>
      <w:r>
        <w:rPr>
          <w:sz w:val="28"/>
          <w:szCs w:val="28"/>
        </w:rPr>
        <w:t>8388  на</w:t>
      </w:r>
      <w:proofErr w:type="gramEnd"/>
      <w:r>
        <w:rPr>
          <w:sz w:val="28"/>
          <w:szCs w:val="28"/>
        </w:rPr>
        <w:t xml:space="preserve"> 2019 г (том 8, стр. 23);</w:t>
      </w:r>
    </w:p>
    <w:p w14:paraId="7959FB84" w14:textId="77777777" w:rsidR="00D33A61" w:rsidRPr="00D065E5" w:rsidRDefault="00D33A61" w:rsidP="00D33A61">
      <w:pPr>
        <w:tabs>
          <w:tab w:val="left" w:pos="1276"/>
        </w:tabs>
        <w:ind w:firstLine="720"/>
        <w:jc w:val="both"/>
        <w:rPr>
          <w:sz w:val="28"/>
          <w:szCs w:val="28"/>
        </w:rPr>
      </w:pPr>
      <w:r>
        <w:rPr>
          <w:sz w:val="28"/>
          <w:szCs w:val="28"/>
        </w:rPr>
        <w:t xml:space="preserve">- годовой план текущих видов ремонтов на 2019 </w:t>
      </w:r>
      <w:r w:rsidRPr="00D065E5">
        <w:rPr>
          <w:sz w:val="28"/>
          <w:szCs w:val="28"/>
        </w:rPr>
        <w:t>г (Том 11, стр. 3);</w:t>
      </w:r>
    </w:p>
    <w:p w14:paraId="0C12E387" w14:textId="77777777" w:rsidR="00D33A61" w:rsidRPr="00D065E5" w:rsidRDefault="00D33A61" w:rsidP="00D33A61">
      <w:pPr>
        <w:tabs>
          <w:tab w:val="left" w:pos="1276"/>
        </w:tabs>
        <w:ind w:firstLine="720"/>
        <w:jc w:val="both"/>
        <w:rPr>
          <w:sz w:val="28"/>
          <w:szCs w:val="28"/>
        </w:rPr>
      </w:pPr>
      <w:r w:rsidRPr="00D065E5">
        <w:rPr>
          <w:sz w:val="28"/>
          <w:szCs w:val="28"/>
        </w:rPr>
        <w:t>- годовой план текущих видов ремонтов на 2017 г (Том 4, стр. 22);</w:t>
      </w:r>
    </w:p>
    <w:p w14:paraId="4BAF6D29" w14:textId="77777777" w:rsidR="00D33A61" w:rsidRDefault="00D33A61" w:rsidP="00D33A61">
      <w:pPr>
        <w:tabs>
          <w:tab w:val="left" w:pos="1276"/>
        </w:tabs>
        <w:ind w:firstLine="720"/>
        <w:jc w:val="both"/>
        <w:rPr>
          <w:sz w:val="28"/>
          <w:szCs w:val="28"/>
        </w:rPr>
      </w:pPr>
      <w:r>
        <w:rPr>
          <w:sz w:val="28"/>
          <w:szCs w:val="28"/>
        </w:rPr>
        <w:t>- реестр, подтверждающий статьи затрат ООО «ЖД-сервис» за 2017 г</w:t>
      </w:r>
      <w:proofErr w:type="gramStart"/>
      <w:r>
        <w:rPr>
          <w:sz w:val="28"/>
          <w:szCs w:val="28"/>
        </w:rPr>
        <w:t xml:space="preserve">   (</w:t>
      </w:r>
      <w:proofErr w:type="gramEnd"/>
      <w:r>
        <w:rPr>
          <w:sz w:val="28"/>
          <w:szCs w:val="28"/>
        </w:rPr>
        <w:t>Том 10, стр. 17-31).</w:t>
      </w:r>
    </w:p>
    <w:bookmarkEnd w:id="8"/>
    <w:p w14:paraId="23FBA3CD" w14:textId="25B4FE64" w:rsidR="00D33A61" w:rsidRDefault="00D33A61" w:rsidP="00D33A61">
      <w:pPr>
        <w:tabs>
          <w:tab w:val="left" w:pos="1276"/>
        </w:tabs>
        <w:ind w:firstLine="720"/>
        <w:jc w:val="both"/>
        <w:rPr>
          <w:sz w:val="28"/>
          <w:szCs w:val="28"/>
        </w:rPr>
      </w:pPr>
      <w:r>
        <w:rPr>
          <w:sz w:val="28"/>
          <w:szCs w:val="28"/>
        </w:rPr>
        <w:t xml:space="preserve">Фактические расходы за отчетный период регулирования по данным бухгалтерской отчетности и подтверждающих документов составили   42,00 тыс.руб., при этом объем работ составил 730 ремонтных </w:t>
      </w:r>
      <w:proofErr w:type="gramStart"/>
      <w:r>
        <w:rPr>
          <w:sz w:val="28"/>
          <w:szCs w:val="28"/>
        </w:rPr>
        <w:t>событий,  на</w:t>
      </w:r>
      <w:proofErr w:type="gramEnd"/>
      <w:r>
        <w:rPr>
          <w:sz w:val="28"/>
          <w:szCs w:val="28"/>
        </w:rPr>
        <w:t xml:space="preserve"> период регулирования предприятие предлагает принять сумму расходов на ремонт меньше, в размере 37,00 тыс. руб., при этом объем работ запланирован в количестве 730 ремонтных событий. </w:t>
      </w:r>
    </w:p>
    <w:p w14:paraId="07C7A427" w14:textId="1134C775" w:rsidR="00D33A61" w:rsidRDefault="00D33A61" w:rsidP="00D33A61">
      <w:pPr>
        <w:tabs>
          <w:tab w:val="left" w:pos="1276"/>
        </w:tabs>
        <w:ind w:firstLine="720"/>
        <w:jc w:val="both"/>
        <w:rPr>
          <w:sz w:val="28"/>
          <w:szCs w:val="28"/>
        </w:rPr>
      </w:pPr>
      <w:r w:rsidRPr="0002621D">
        <w:rPr>
          <w:b/>
          <w:sz w:val="28"/>
          <w:szCs w:val="28"/>
        </w:rPr>
        <w:t>Расходы</w:t>
      </w:r>
      <w:r>
        <w:rPr>
          <w:sz w:val="28"/>
          <w:szCs w:val="28"/>
        </w:rPr>
        <w:t xml:space="preserve"> на </w:t>
      </w:r>
      <w:r w:rsidRPr="0002621D">
        <w:rPr>
          <w:b/>
          <w:sz w:val="28"/>
          <w:szCs w:val="28"/>
        </w:rPr>
        <w:t>ТО-1</w:t>
      </w:r>
      <w:r>
        <w:rPr>
          <w:sz w:val="28"/>
          <w:szCs w:val="28"/>
        </w:rPr>
        <w:t xml:space="preserve"> тепловозов на период регулирования </w:t>
      </w:r>
      <w:r w:rsidRPr="0002621D">
        <w:rPr>
          <w:b/>
          <w:sz w:val="28"/>
          <w:szCs w:val="28"/>
        </w:rPr>
        <w:t>приняты</w:t>
      </w:r>
      <w:r>
        <w:rPr>
          <w:b/>
          <w:sz w:val="28"/>
          <w:szCs w:val="28"/>
        </w:rPr>
        <w:t xml:space="preserve"> </w:t>
      </w:r>
      <w:r w:rsidRPr="0002621D">
        <w:rPr>
          <w:b/>
          <w:sz w:val="28"/>
          <w:szCs w:val="28"/>
        </w:rPr>
        <w:t>по предложению предприятия в размере 37,00 тыс.руб.</w:t>
      </w:r>
      <w:r>
        <w:rPr>
          <w:sz w:val="28"/>
          <w:szCs w:val="28"/>
        </w:rPr>
        <w:t xml:space="preserve"> согласно представленным подтверждающим документам.</w:t>
      </w:r>
    </w:p>
    <w:p w14:paraId="10F113E2" w14:textId="77777777" w:rsidR="00D33A61" w:rsidRDefault="00D33A61" w:rsidP="00D33A61">
      <w:pPr>
        <w:tabs>
          <w:tab w:val="left" w:pos="1276"/>
        </w:tabs>
        <w:ind w:firstLine="720"/>
        <w:jc w:val="both"/>
        <w:rPr>
          <w:sz w:val="28"/>
          <w:szCs w:val="28"/>
        </w:rPr>
      </w:pPr>
      <w:r>
        <w:rPr>
          <w:sz w:val="28"/>
          <w:szCs w:val="28"/>
        </w:rPr>
        <w:t xml:space="preserve">5.1.2. </w:t>
      </w:r>
      <w:r w:rsidRPr="000B6510">
        <w:rPr>
          <w:b/>
          <w:sz w:val="28"/>
          <w:szCs w:val="28"/>
        </w:rPr>
        <w:t>Ремонт тепловозов ТО-2 – 54,00 тыс.руб.</w:t>
      </w:r>
      <w:r>
        <w:rPr>
          <w:sz w:val="28"/>
          <w:szCs w:val="28"/>
        </w:rPr>
        <w:t xml:space="preserve"> </w:t>
      </w:r>
    </w:p>
    <w:p w14:paraId="0B9482EC" w14:textId="77777777" w:rsidR="00D33A61" w:rsidRDefault="00D33A61" w:rsidP="00D33A61">
      <w:pPr>
        <w:tabs>
          <w:tab w:val="left" w:pos="1276"/>
        </w:tabs>
        <w:ind w:firstLine="720"/>
        <w:jc w:val="both"/>
        <w:rPr>
          <w:sz w:val="28"/>
          <w:szCs w:val="28"/>
        </w:rPr>
      </w:pPr>
      <w:r>
        <w:rPr>
          <w:sz w:val="28"/>
          <w:szCs w:val="28"/>
        </w:rPr>
        <w:t>Организацией предоставлены следующие документы:</w:t>
      </w:r>
    </w:p>
    <w:p w14:paraId="5B6F4597" w14:textId="77777777" w:rsidR="00D33A61" w:rsidRPr="004A7D62" w:rsidRDefault="00D33A61" w:rsidP="00D33A61">
      <w:pPr>
        <w:tabs>
          <w:tab w:val="left" w:pos="1276"/>
        </w:tabs>
        <w:ind w:firstLine="709"/>
        <w:jc w:val="both"/>
        <w:rPr>
          <w:sz w:val="28"/>
          <w:szCs w:val="28"/>
        </w:rPr>
      </w:pPr>
      <w:bookmarkStart w:id="10" w:name="_Hlk531011322"/>
      <w:r>
        <w:rPr>
          <w:sz w:val="28"/>
          <w:szCs w:val="28"/>
        </w:rPr>
        <w:t>- расчетная таблица «Расчет тарифа на транспортные услуги, оказываемые на подъездных железнодорожных путях» (Том 8, стр. 1-5);</w:t>
      </w:r>
    </w:p>
    <w:p w14:paraId="56CD91FD" w14:textId="77777777" w:rsidR="00D33A61" w:rsidRDefault="00D33A61" w:rsidP="00D33A61">
      <w:pPr>
        <w:tabs>
          <w:tab w:val="left" w:pos="1276"/>
        </w:tabs>
        <w:ind w:firstLine="720"/>
        <w:jc w:val="both"/>
        <w:rPr>
          <w:sz w:val="28"/>
          <w:szCs w:val="28"/>
        </w:rPr>
      </w:pPr>
      <w:r>
        <w:rPr>
          <w:sz w:val="28"/>
          <w:szCs w:val="28"/>
        </w:rPr>
        <w:t>- таблица «Расчет затрат на ремонт, текущее содержание железнодорожных путей необщего пользования, стрелочных переводов, локомотивов и прочих объектов» (Том 13, стр.1-2);</w:t>
      </w:r>
    </w:p>
    <w:p w14:paraId="27667279" w14:textId="577BB0C3" w:rsidR="00D33A61" w:rsidRDefault="00D33A61" w:rsidP="00D33A61">
      <w:pPr>
        <w:tabs>
          <w:tab w:val="left" w:pos="1276"/>
        </w:tabs>
        <w:ind w:firstLine="720"/>
        <w:jc w:val="both"/>
        <w:rPr>
          <w:sz w:val="28"/>
          <w:szCs w:val="28"/>
        </w:rPr>
      </w:pPr>
      <w:r>
        <w:rPr>
          <w:sz w:val="28"/>
          <w:szCs w:val="28"/>
        </w:rPr>
        <w:t>- карточка счета 20 «Ремонт и содержание тепловозов за 2017 г. ООО «ЖД-сервис» (том 4, стр. 49-58);</w:t>
      </w:r>
    </w:p>
    <w:p w14:paraId="20426473" w14:textId="77777777" w:rsidR="00D33A61" w:rsidRDefault="00D33A61" w:rsidP="00D33A61">
      <w:pPr>
        <w:tabs>
          <w:tab w:val="left" w:pos="1276"/>
        </w:tabs>
        <w:ind w:firstLine="720"/>
        <w:jc w:val="both"/>
        <w:rPr>
          <w:sz w:val="28"/>
          <w:szCs w:val="28"/>
        </w:rPr>
      </w:pPr>
      <w:r>
        <w:rPr>
          <w:sz w:val="28"/>
          <w:szCs w:val="28"/>
        </w:rPr>
        <w:t>- требования накладные (том 4, стр. 59-68);</w:t>
      </w:r>
    </w:p>
    <w:p w14:paraId="2E14571C" w14:textId="55A942D1" w:rsidR="00D33A61" w:rsidRDefault="00D33A61" w:rsidP="00D33A61">
      <w:pPr>
        <w:tabs>
          <w:tab w:val="left" w:pos="1276"/>
        </w:tabs>
        <w:ind w:firstLine="720"/>
        <w:jc w:val="both"/>
        <w:rPr>
          <w:sz w:val="28"/>
          <w:szCs w:val="28"/>
        </w:rPr>
      </w:pPr>
      <w:r>
        <w:rPr>
          <w:sz w:val="28"/>
          <w:szCs w:val="28"/>
        </w:rPr>
        <w:t xml:space="preserve">- авансовые отчеты, счет-фактуры, накладные на отпуск </w:t>
      </w:r>
      <w:proofErr w:type="gramStart"/>
      <w:r>
        <w:rPr>
          <w:sz w:val="28"/>
          <w:szCs w:val="28"/>
        </w:rPr>
        <w:t>материалов  (</w:t>
      </w:r>
      <w:proofErr w:type="gramEnd"/>
      <w:r>
        <w:rPr>
          <w:sz w:val="28"/>
          <w:szCs w:val="28"/>
        </w:rPr>
        <w:t>том 4, стр.69-202);</w:t>
      </w:r>
    </w:p>
    <w:p w14:paraId="5D5EA403" w14:textId="15A8E8C8" w:rsidR="00D33A61" w:rsidRDefault="00D33A61" w:rsidP="00D33A61">
      <w:pPr>
        <w:tabs>
          <w:tab w:val="left" w:pos="1276"/>
        </w:tabs>
        <w:ind w:firstLine="720"/>
        <w:jc w:val="both"/>
        <w:rPr>
          <w:sz w:val="28"/>
          <w:szCs w:val="28"/>
        </w:rPr>
      </w:pPr>
      <w:r>
        <w:rPr>
          <w:sz w:val="28"/>
          <w:szCs w:val="28"/>
        </w:rPr>
        <w:t>- дефектная ведомость для тепловозов ТЭМ2У-8388 и ТЭМ2У-8111 на 2017 г (Том 4, стр. 205);</w:t>
      </w:r>
    </w:p>
    <w:p w14:paraId="12C6F4F0" w14:textId="3C0697BE" w:rsidR="00D33A61" w:rsidRDefault="00D33A61" w:rsidP="00D33A61">
      <w:pPr>
        <w:tabs>
          <w:tab w:val="left" w:pos="1276"/>
        </w:tabs>
        <w:ind w:firstLine="720"/>
        <w:jc w:val="both"/>
        <w:rPr>
          <w:sz w:val="28"/>
          <w:szCs w:val="28"/>
        </w:rPr>
      </w:pPr>
      <w:r>
        <w:rPr>
          <w:sz w:val="28"/>
          <w:szCs w:val="28"/>
        </w:rPr>
        <w:t>-</w:t>
      </w:r>
      <w:r w:rsidRPr="00DF4DD5">
        <w:rPr>
          <w:sz w:val="28"/>
          <w:szCs w:val="28"/>
        </w:rPr>
        <w:t xml:space="preserve"> </w:t>
      </w:r>
      <w:r>
        <w:rPr>
          <w:sz w:val="28"/>
          <w:szCs w:val="28"/>
        </w:rPr>
        <w:t>дефектная ведомость для тепловоза ТЭМ2У-8388 на 2019 г (Том 11, стр. 4);</w:t>
      </w:r>
    </w:p>
    <w:p w14:paraId="75AF599A" w14:textId="0E7866A6" w:rsidR="00D33A61" w:rsidRDefault="00D33A61" w:rsidP="00D33A61">
      <w:pPr>
        <w:tabs>
          <w:tab w:val="left" w:pos="1276"/>
        </w:tabs>
        <w:ind w:firstLine="720"/>
        <w:jc w:val="both"/>
        <w:rPr>
          <w:sz w:val="28"/>
          <w:szCs w:val="28"/>
        </w:rPr>
      </w:pPr>
      <w:r>
        <w:rPr>
          <w:sz w:val="28"/>
          <w:szCs w:val="28"/>
        </w:rPr>
        <w:t>-</w:t>
      </w:r>
      <w:r w:rsidRPr="00DF4DD5">
        <w:rPr>
          <w:sz w:val="28"/>
          <w:szCs w:val="28"/>
        </w:rPr>
        <w:t xml:space="preserve"> </w:t>
      </w:r>
      <w:r>
        <w:rPr>
          <w:sz w:val="28"/>
          <w:szCs w:val="28"/>
        </w:rPr>
        <w:t>дефектная ведомость для тепловоза ТЭМ2У-8111 на 2019 г (Том 11, стр. 5);</w:t>
      </w:r>
    </w:p>
    <w:p w14:paraId="630D4E8C" w14:textId="7172600A" w:rsidR="00D33A61" w:rsidRDefault="00D33A61" w:rsidP="00D33A61">
      <w:pPr>
        <w:tabs>
          <w:tab w:val="left" w:pos="1276"/>
        </w:tabs>
        <w:ind w:firstLine="720"/>
        <w:jc w:val="both"/>
        <w:rPr>
          <w:sz w:val="28"/>
          <w:szCs w:val="28"/>
        </w:rPr>
      </w:pPr>
      <w:r>
        <w:rPr>
          <w:sz w:val="28"/>
          <w:szCs w:val="28"/>
        </w:rPr>
        <w:t>- расчетная таблица «Расчет стоимости расхода материалов и услуг сторонних организаций на проведение ТО-1 для тепловозов 8111 и 8388 на 2017 г (том 8, стр. 20);</w:t>
      </w:r>
    </w:p>
    <w:p w14:paraId="108B3664" w14:textId="755694B5" w:rsidR="00D33A61" w:rsidRDefault="00D33A61" w:rsidP="00D33A61">
      <w:pPr>
        <w:tabs>
          <w:tab w:val="left" w:pos="1276"/>
        </w:tabs>
        <w:ind w:firstLine="720"/>
        <w:jc w:val="both"/>
        <w:rPr>
          <w:sz w:val="28"/>
          <w:szCs w:val="28"/>
        </w:rPr>
      </w:pPr>
      <w:r>
        <w:rPr>
          <w:sz w:val="28"/>
          <w:szCs w:val="28"/>
        </w:rPr>
        <w:t>- расчетная таблица «Расчет стоимости расхода материалов и услуг сторонних организаций на проведение ТО-2 для тепловозов 8111 и 8388   на 2019 г (том 8, стр. 24);</w:t>
      </w:r>
    </w:p>
    <w:p w14:paraId="47B25286" w14:textId="77777777" w:rsidR="00D33A61" w:rsidRDefault="00D33A61" w:rsidP="00D33A61">
      <w:pPr>
        <w:tabs>
          <w:tab w:val="left" w:pos="1276"/>
        </w:tabs>
        <w:ind w:firstLine="720"/>
        <w:jc w:val="both"/>
        <w:rPr>
          <w:sz w:val="28"/>
          <w:szCs w:val="28"/>
        </w:rPr>
      </w:pPr>
      <w:r>
        <w:rPr>
          <w:sz w:val="28"/>
          <w:szCs w:val="28"/>
        </w:rPr>
        <w:t xml:space="preserve">- годовой план текущих видов ремонтов на 2019 г </w:t>
      </w:r>
      <w:r w:rsidRPr="00D065E5">
        <w:rPr>
          <w:sz w:val="28"/>
          <w:szCs w:val="28"/>
        </w:rPr>
        <w:t>(Том 11, стр. 3);</w:t>
      </w:r>
    </w:p>
    <w:p w14:paraId="1F14C15D" w14:textId="77777777" w:rsidR="00D33A61" w:rsidRDefault="00D33A61" w:rsidP="00D33A61">
      <w:pPr>
        <w:tabs>
          <w:tab w:val="left" w:pos="1276"/>
        </w:tabs>
        <w:ind w:firstLine="720"/>
        <w:jc w:val="both"/>
        <w:rPr>
          <w:color w:val="FF0000"/>
          <w:sz w:val="28"/>
          <w:szCs w:val="28"/>
        </w:rPr>
      </w:pPr>
      <w:r>
        <w:rPr>
          <w:sz w:val="28"/>
          <w:szCs w:val="28"/>
        </w:rPr>
        <w:t xml:space="preserve">- годовой план текущих видов ремонтов на 2017 г </w:t>
      </w:r>
      <w:r w:rsidRPr="00D065E5">
        <w:rPr>
          <w:sz w:val="28"/>
          <w:szCs w:val="28"/>
        </w:rPr>
        <w:t>(Том 4, стр. 22);</w:t>
      </w:r>
    </w:p>
    <w:p w14:paraId="7A4AC8B9" w14:textId="2544A621" w:rsidR="00D33A61" w:rsidRDefault="00D33A61" w:rsidP="00D33A61">
      <w:pPr>
        <w:tabs>
          <w:tab w:val="left" w:pos="1276"/>
        </w:tabs>
        <w:ind w:firstLine="720"/>
        <w:jc w:val="both"/>
        <w:rPr>
          <w:sz w:val="28"/>
          <w:szCs w:val="28"/>
        </w:rPr>
      </w:pPr>
      <w:r>
        <w:rPr>
          <w:sz w:val="28"/>
          <w:szCs w:val="28"/>
        </w:rPr>
        <w:t>- реестр, подтверждающий статьи затрат ООО «ЖД-сервис» за 2017 г</w:t>
      </w:r>
      <w:r w:rsidR="008968B6">
        <w:rPr>
          <w:sz w:val="28"/>
          <w:szCs w:val="28"/>
        </w:rPr>
        <w:t>.</w:t>
      </w:r>
      <w:r>
        <w:rPr>
          <w:sz w:val="28"/>
          <w:szCs w:val="28"/>
        </w:rPr>
        <w:t xml:space="preserve">   (Том 10, стр. 17-31).</w:t>
      </w:r>
      <w:bookmarkEnd w:id="10"/>
    </w:p>
    <w:p w14:paraId="22036D66" w14:textId="032F7AA8" w:rsidR="00D33A61" w:rsidRDefault="00D33A61" w:rsidP="00D33A61">
      <w:pPr>
        <w:tabs>
          <w:tab w:val="left" w:pos="1276"/>
        </w:tabs>
        <w:ind w:firstLine="720"/>
        <w:jc w:val="both"/>
        <w:rPr>
          <w:sz w:val="28"/>
          <w:szCs w:val="28"/>
        </w:rPr>
      </w:pPr>
      <w:r>
        <w:rPr>
          <w:sz w:val="28"/>
          <w:szCs w:val="28"/>
        </w:rPr>
        <w:t xml:space="preserve">Фактические расходы за отчетный период регулирования по данным бухгалтерской отчетности и подтверждающих документов составили 114,00 тыс.руб., при этом объем работ составил 78 ремонтных событий, на период регулирования предприятие предлагает принять сумму расходов на ремонт меньше, в размере 54,00 тыс. руб., при этом объем работ запланирован в количестве 78 ремонтных событий. </w:t>
      </w:r>
    </w:p>
    <w:p w14:paraId="7888B632" w14:textId="26DC1140" w:rsidR="00D33A61" w:rsidRDefault="00D33A61" w:rsidP="00D33A61">
      <w:pPr>
        <w:tabs>
          <w:tab w:val="left" w:pos="1276"/>
        </w:tabs>
        <w:ind w:firstLine="720"/>
        <w:jc w:val="both"/>
        <w:rPr>
          <w:sz w:val="28"/>
          <w:szCs w:val="28"/>
        </w:rPr>
      </w:pPr>
      <w:r w:rsidRPr="0002621D">
        <w:rPr>
          <w:b/>
          <w:sz w:val="28"/>
          <w:szCs w:val="28"/>
        </w:rPr>
        <w:t>Расходы</w:t>
      </w:r>
      <w:r>
        <w:rPr>
          <w:sz w:val="28"/>
          <w:szCs w:val="28"/>
        </w:rPr>
        <w:t xml:space="preserve"> на </w:t>
      </w:r>
      <w:r w:rsidRPr="0002621D">
        <w:rPr>
          <w:b/>
          <w:sz w:val="28"/>
          <w:szCs w:val="28"/>
        </w:rPr>
        <w:t>ТО-</w:t>
      </w:r>
      <w:r>
        <w:rPr>
          <w:b/>
          <w:sz w:val="28"/>
          <w:szCs w:val="28"/>
        </w:rPr>
        <w:t>2</w:t>
      </w:r>
      <w:r>
        <w:rPr>
          <w:sz w:val="28"/>
          <w:szCs w:val="28"/>
        </w:rPr>
        <w:t xml:space="preserve"> тепловозов на период регулирования </w:t>
      </w:r>
      <w:r w:rsidRPr="0002621D">
        <w:rPr>
          <w:b/>
          <w:sz w:val="28"/>
          <w:szCs w:val="28"/>
        </w:rPr>
        <w:t xml:space="preserve">приняты по предложению предприятия в размере </w:t>
      </w:r>
      <w:r>
        <w:rPr>
          <w:b/>
          <w:sz w:val="28"/>
          <w:szCs w:val="28"/>
        </w:rPr>
        <w:t>54</w:t>
      </w:r>
      <w:r w:rsidRPr="0002621D">
        <w:rPr>
          <w:b/>
          <w:sz w:val="28"/>
          <w:szCs w:val="28"/>
        </w:rPr>
        <w:t>,00 тыс.руб.</w:t>
      </w:r>
      <w:r>
        <w:rPr>
          <w:sz w:val="28"/>
          <w:szCs w:val="28"/>
        </w:rPr>
        <w:t xml:space="preserve"> согласно представленным подтверждающим документам.</w:t>
      </w:r>
    </w:p>
    <w:p w14:paraId="2FC29BB1" w14:textId="77777777" w:rsidR="00D33A61" w:rsidRDefault="00D33A61" w:rsidP="00D33A61">
      <w:pPr>
        <w:tabs>
          <w:tab w:val="left" w:pos="1276"/>
        </w:tabs>
        <w:ind w:firstLine="720"/>
        <w:jc w:val="both"/>
        <w:rPr>
          <w:sz w:val="28"/>
          <w:szCs w:val="28"/>
        </w:rPr>
      </w:pPr>
      <w:r>
        <w:rPr>
          <w:sz w:val="28"/>
          <w:szCs w:val="28"/>
        </w:rPr>
        <w:t xml:space="preserve">5.1.3. </w:t>
      </w:r>
      <w:r w:rsidRPr="000B6510">
        <w:rPr>
          <w:b/>
          <w:sz w:val="28"/>
          <w:szCs w:val="28"/>
        </w:rPr>
        <w:t>Ремонт тепловозов ТР-1 – 325,00 тыс.руб.</w:t>
      </w:r>
      <w:r>
        <w:rPr>
          <w:sz w:val="28"/>
          <w:szCs w:val="28"/>
        </w:rPr>
        <w:t xml:space="preserve"> </w:t>
      </w:r>
    </w:p>
    <w:p w14:paraId="57DBB522" w14:textId="77777777" w:rsidR="00D33A61" w:rsidRDefault="00D33A61" w:rsidP="00D33A61">
      <w:pPr>
        <w:tabs>
          <w:tab w:val="left" w:pos="1276"/>
        </w:tabs>
        <w:ind w:firstLine="720"/>
        <w:jc w:val="both"/>
        <w:rPr>
          <w:sz w:val="28"/>
          <w:szCs w:val="28"/>
        </w:rPr>
      </w:pPr>
      <w:r>
        <w:rPr>
          <w:sz w:val="28"/>
          <w:szCs w:val="28"/>
        </w:rPr>
        <w:t>Организацией предоставлены следующие документы:</w:t>
      </w:r>
    </w:p>
    <w:p w14:paraId="22C0BF68" w14:textId="77777777" w:rsidR="00D33A61" w:rsidRPr="004A7D62" w:rsidRDefault="00D33A61" w:rsidP="00D33A61">
      <w:pPr>
        <w:tabs>
          <w:tab w:val="left" w:pos="1276"/>
        </w:tabs>
        <w:ind w:firstLine="709"/>
        <w:jc w:val="both"/>
        <w:rPr>
          <w:sz w:val="28"/>
          <w:szCs w:val="28"/>
        </w:rPr>
      </w:pPr>
      <w:bookmarkStart w:id="11" w:name="_Hlk531011632"/>
      <w:r>
        <w:rPr>
          <w:sz w:val="28"/>
          <w:szCs w:val="28"/>
        </w:rPr>
        <w:t>- расчетная таблица «Расчет тарифа на транспортные услуги, оказываемые на подъездных железнодорожных путях» (Том 8, стр. 1-5);</w:t>
      </w:r>
    </w:p>
    <w:p w14:paraId="577BBB64" w14:textId="77777777" w:rsidR="00D33A61" w:rsidRDefault="00D33A61" w:rsidP="00D33A61">
      <w:pPr>
        <w:tabs>
          <w:tab w:val="left" w:pos="1276"/>
        </w:tabs>
        <w:ind w:firstLine="720"/>
        <w:jc w:val="both"/>
        <w:rPr>
          <w:sz w:val="28"/>
          <w:szCs w:val="28"/>
        </w:rPr>
      </w:pPr>
      <w:r>
        <w:rPr>
          <w:sz w:val="28"/>
          <w:szCs w:val="28"/>
        </w:rPr>
        <w:t>- таблица «Расчет затрат на ремонт, текущее содержание железнодорожных путей необщего пользования, стрелочных переводов, локомотивов и прочих объектов» (Том 13, стр.1-2);</w:t>
      </w:r>
    </w:p>
    <w:p w14:paraId="40D0D786" w14:textId="77AD2327" w:rsidR="00D33A61" w:rsidRDefault="00D33A61" w:rsidP="00D33A61">
      <w:pPr>
        <w:tabs>
          <w:tab w:val="left" w:pos="1276"/>
        </w:tabs>
        <w:ind w:firstLine="720"/>
        <w:jc w:val="both"/>
        <w:rPr>
          <w:sz w:val="28"/>
          <w:szCs w:val="28"/>
        </w:rPr>
      </w:pPr>
      <w:r>
        <w:rPr>
          <w:sz w:val="28"/>
          <w:szCs w:val="28"/>
        </w:rPr>
        <w:t xml:space="preserve">- карточка счета 20 «Ремонт и содержание тепловозов за 2017 </w:t>
      </w:r>
      <w:proofErr w:type="gramStart"/>
      <w:r>
        <w:rPr>
          <w:sz w:val="28"/>
          <w:szCs w:val="28"/>
        </w:rPr>
        <w:t>г .</w:t>
      </w:r>
      <w:proofErr w:type="gramEnd"/>
      <w:r>
        <w:rPr>
          <w:sz w:val="28"/>
          <w:szCs w:val="28"/>
        </w:rPr>
        <w:t xml:space="preserve">   ООО «ЖД-сервис» (том 4, стр. 49-58);</w:t>
      </w:r>
    </w:p>
    <w:p w14:paraId="26E9149C" w14:textId="77777777" w:rsidR="00D33A61" w:rsidRDefault="00D33A61" w:rsidP="00D33A61">
      <w:pPr>
        <w:tabs>
          <w:tab w:val="left" w:pos="1276"/>
        </w:tabs>
        <w:ind w:firstLine="720"/>
        <w:jc w:val="both"/>
        <w:rPr>
          <w:sz w:val="28"/>
          <w:szCs w:val="28"/>
        </w:rPr>
      </w:pPr>
      <w:r>
        <w:rPr>
          <w:sz w:val="28"/>
          <w:szCs w:val="28"/>
        </w:rPr>
        <w:t>- требования накладные (том 4, стр. 59-68);</w:t>
      </w:r>
    </w:p>
    <w:p w14:paraId="56C871D9" w14:textId="60ED88E3" w:rsidR="00D33A61" w:rsidRDefault="00D33A61" w:rsidP="00D33A61">
      <w:pPr>
        <w:tabs>
          <w:tab w:val="left" w:pos="1276"/>
        </w:tabs>
        <w:ind w:firstLine="720"/>
        <w:jc w:val="both"/>
        <w:rPr>
          <w:sz w:val="28"/>
          <w:szCs w:val="28"/>
        </w:rPr>
      </w:pPr>
      <w:r>
        <w:rPr>
          <w:sz w:val="28"/>
          <w:szCs w:val="28"/>
        </w:rPr>
        <w:t>- авансовые отчеты, счет-фактуры, накладные на отпуск материалов   за 2017 г (том 4, стр.69-202);</w:t>
      </w:r>
    </w:p>
    <w:p w14:paraId="62C46F1E" w14:textId="1AD3D485" w:rsidR="00D33A61" w:rsidRDefault="00D33A61" w:rsidP="00D33A61">
      <w:pPr>
        <w:tabs>
          <w:tab w:val="left" w:pos="1276"/>
        </w:tabs>
        <w:ind w:firstLine="720"/>
        <w:jc w:val="both"/>
        <w:rPr>
          <w:sz w:val="28"/>
          <w:szCs w:val="28"/>
        </w:rPr>
      </w:pPr>
      <w:r>
        <w:rPr>
          <w:sz w:val="28"/>
          <w:szCs w:val="28"/>
        </w:rPr>
        <w:t>- дефектная ведомость для тепловозов ТЭМ2У-8388 и ТЭМ2У-8111   на 2017 г (Том 4, стр. 205);</w:t>
      </w:r>
    </w:p>
    <w:p w14:paraId="24E7B136" w14:textId="001B904E" w:rsidR="00D33A61" w:rsidRDefault="00D33A61" w:rsidP="00D33A61">
      <w:pPr>
        <w:tabs>
          <w:tab w:val="left" w:pos="1276"/>
        </w:tabs>
        <w:ind w:firstLine="720"/>
        <w:jc w:val="both"/>
        <w:rPr>
          <w:sz w:val="28"/>
          <w:szCs w:val="28"/>
        </w:rPr>
      </w:pPr>
      <w:r>
        <w:rPr>
          <w:sz w:val="28"/>
          <w:szCs w:val="28"/>
        </w:rPr>
        <w:t>-</w:t>
      </w:r>
      <w:r w:rsidRPr="00DF4DD5">
        <w:rPr>
          <w:sz w:val="28"/>
          <w:szCs w:val="28"/>
        </w:rPr>
        <w:t xml:space="preserve"> </w:t>
      </w:r>
      <w:r>
        <w:rPr>
          <w:sz w:val="28"/>
          <w:szCs w:val="28"/>
        </w:rPr>
        <w:t>дефектная ведомость для тепловоза ТЭМ2У-8388 на 2019 г (Том 11, стр. 4);</w:t>
      </w:r>
    </w:p>
    <w:p w14:paraId="678619E4" w14:textId="4DBDA97A" w:rsidR="00D33A61" w:rsidRDefault="00D33A61" w:rsidP="00D33A61">
      <w:pPr>
        <w:tabs>
          <w:tab w:val="left" w:pos="1276"/>
        </w:tabs>
        <w:ind w:firstLine="720"/>
        <w:jc w:val="both"/>
        <w:rPr>
          <w:sz w:val="28"/>
          <w:szCs w:val="28"/>
        </w:rPr>
      </w:pPr>
      <w:r>
        <w:rPr>
          <w:sz w:val="28"/>
          <w:szCs w:val="28"/>
        </w:rPr>
        <w:t>-</w:t>
      </w:r>
      <w:r w:rsidRPr="00DF4DD5">
        <w:rPr>
          <w:sz w:val="28"/>
          <w:szCs w:val="28"/>
        </w:rPr>
        <w:t xml:space="preserve"> </w:t>
      </w:r>
      <w:r>
        <w:rPr>
          <w:sz w:val="28"/>
          <w:szCs w:val="28"/>
        </w:rPr>
        <w:t>дефектная ведомость для тепловоза ТЭМ2У-8111 на 2019 г (Том 11, стр. 5);</w:t>
      </w:r>
    </w:p>
    <w:p w14:paraId="1E9C1F4A" w14:textId="77777777" w:rsidR="00D33A61" w:rsidRDefault="00D33A61" w:rsidP="00D33A61">
      <w:pPr>
        <w:tabs>
          <w:tab w:val="left" w:pos="1276"/>
        </w:tabs>
        <w:ind w:firstLine="720"/>
        <w:jc w:val="both"/>
        <w:rPr>
          <w:sz w:val="28"/>
          <w:szCs w:val="28"/>
        </w:rPr>
      </w:pPr>
      <w:r>
        <w:rPr>
          <w:sz w:val="28"/>
          <w:szCs w:val="28"/>
        </w:rPr>
        <w:t>- расчетная таблица «Расчет стоимости расхода материалов и услуг сторонних организаций на проведение ТР-1 для тепловозов 8111 и 8388 на 2017 г (том 10, стр. 15);</w:t>
      </w:r>
    </w:p>
    <w:p w14:paraId="66691D17" w14:textId="77777777" w:rsidR="00D33A61" w:rsidRDefault="00D33A61" w:rsidP="00D33A61">
      <w:pPr>
        <w:tabs>
          <w:tab w:val="left" w:pos="1276"/>
        </w:tabs>
        <w:ind w:firstLine="720"/>
        <w:jc w:val="both"/>
        <w:rPr>
          <w:sz w:val="28"/>
          <w:szCs w:val="28"/>
        </w:rPr>
      </w:pPr>
      <w:r>
        <w:rPr>
          <w:sz w:val="28"/>
          <w:szCs w:val="28"/>
        </w:rPr>
        <w:t>- расчетная таблица «Расчет стоимости расхода материалов и услуг сторонних организаций на проведение ТР-1 для тепловозов 8111 и 8388 на 2019 г (том 12, стр. 2);</w:t>
      </w:r>
    </w:p>
    <w:p w14:paraId="698DF8EF" w14:textId="77777777" w:rsidR="00D33A61" w:rsidRDefault="00D33A61" w:rsidP="00D33A61">
      <w:pPr>
        <w:tabs>
          <w:tab w:val="left" w:pos="1276"/>
        </w:tabs>
        <w:ind w:firstLine="720"/>
        <w:jc w:val="both"/>
        <w:rPr>
          <w:sz w:val="28"/>
          <w:szCs w:val="28"/>
        </w:rPr>
      </w:pPr>
      <w:r>
        <w:rPr>
          <w:sz w:val="28"/>
          <w:szCs w:val="28"/>
        </w:rPr>
        <w:t xml:space="preserve">- годовой план текущих видов ремонтов на 2019 г </w:t>
      </w:r>
      <w:r w:rsidRPr="00D065E5">
        <w:rPr>
          <w:sz w:val="28"/>
          <w:szCs w:val="28"/>
        </w:rPr>
        <w:t>(Том 11, стр. 3);</w:t>
      </w:r>
    </w:p>
    <w:p w14:paraId="0693D327" w14:textId="77777777" w:rsidR="00D33A61" w:rsidRDefault="00D33A61" w:rsidP="00D33A61">
      <w:pPr>
        <w:tabs>
          <w:tab w:val="left" w:pos="1276"/>
        </w:tabs>
        <w:ind w:firstLine="720"/>
        <w:jc w:val="both"/>
        <w:rPr>
          <w:color w:val="FF0000"/>
          <w:sz w:val="28"/>
          <w:szCs w:val="28"/>
        </w:rPr>
      </w:pPr>
      <w:r>
        <w:rPr>
          <w:sz w:val="28"/>
          <w:szCs w:val="28"/>
        </w:rPr>
        <w:t xml:space="preserve">- годовой план текущих видов ремонтов на 2017 </w:t>
      </w:r>
      <w:r w:rsidRPr="00D065E5">
        <w:rPr>
          <w:sz w:val="28"/>
          <w:szCs w:val="28"/>
        </w:rPr>
        <w:t>г (Том 4, стр. 22);</w:t>
      </w:r>
    </w:p>
    <w:p w14:paraId="701828FA" w14:textId="3C7BB1CA" w:rsidR="00D33A61" w:rsidRDefault="00D33A61" w:rsidP="00D33A61">
      <w:pPr>
        <w:tabs>
          <w:tab w:val="left" w:pos="1276"/>
        </w:tabs>
        <w:ind w:firstLine="720"/>
        <w:jc w:val="both"/>
        <w:rPr>
          <w:sz w:val="28"/>
          <w:szCs w:val="28"/>
        </w:rPr>
      </w:pPr>
      <w:r>
        <w:rPr>
          <w:sz w:val="28"/>
          <w:szCs w:val="28"/>
        </w:rPr>
        <w:t>- реестр, подтверждающий статьи затрат ООО «ЖД-сервис» за 2017 г.  (Том 10, стр. 17-31).</w:t>
      </w:r>
    </w:p>
    <w:bookmarkEnd w:id="11"/>
    <w:p w14:paraId="69E8E64B" w14:textId="77777777" w:rsidR="00D33A61" w:rsidRDefault="00D33A61" w:rsidP="00D33A61">
      <w:pPr>
        <w:tabs>
          <w:tab w:val="left" w:pos="1276"/>
        </w:tabs>
        <w:ind w:firstLine="720"/>
        <w:jc w:val="both"/>
        <w:rPr>
          <w:sz w:val="28"/>
          <w:szCs w:val="28"/>
        </w:rPr>
      </w:pPr>
      <w:r>
        <w:rPr>
          <w:sz w:val="28"/>
          <w:szCs w:val="28"/>
        </w:rPr>
        <w:t>Фактические расходы за отчетный период регулирования по данным бухгалтерской отчетности и подтверждающих документов составили           245,00 тыс.руб. На период регулирования предприятие предлагает принять сумму расходов в размере 325,00 тыс. руб. на ремонт тепловоза ТЭМ2У №8388.</w:t>
      </w:r>
    </w:p>
    <w:p w14:paraId="26D7C59B" w14:textId="3E9D6DAF" w:rsidR="00D33A61" w:rsidRDefault="00D33A61" w:rsidP="00D33A61">
      <w:pPr>
        <w:tabs>
          <w:tab w:val="left" w:pos="1276"/>
        </w:tabs>
        <w:ind w:firstLine="720"/>
        <w:jc w:val="both"/>
        <w:rPr>
          <w:sz w:val="28"/>
          <w:szCs w:val="28"/>
        </w:rPr>
      </w:pPr>
      <w:r w:rsidRPr="0002621D">
        <w:rPr>
          <w:b/>
          <w:sz w:val="28"/>
          <w:szCs w:val="28"/>
        </w:rPr>
        <w:t>Расходы</w:t>
      </w:r>
      <w:r>
        <w:rPr>
          <w:sz w:val="28"/>
          <w:szCs w:val="28"/>
        </w:rPr>
        <w:t xml:space="preserve"> на ремонт тепловозов по виду ремонта </w:t>
      </w:r>
      <w:r w:rsidRPr="0002621D">
        <w:rPr>
          <w:b/>
          <w:sz w:val="28"/>
          <w:szCs w:val="28"/>
        </w:rPr>
        <w:t>Т</w:t>
      </w:r>
      <w:r>
        <w:rPr>
          <w:b/>
          <w:sz w:val="28"/>
          <w:szCs w:val="28"/>
        </w:rPr>
        <w:t>Р</w:t>
      </w:r>
      <w:r w:rsidRPr="0002621D">
        <w:rPr>
          <w:b/>
          <w:sz w:val="28"/>
          <w:szCs w:val="28"/>
        </w:rPr>
        <w:t>-</w:t>
      </w:r>
      <w:r>
        <w:rPr>
          <w:b/>
          <w:sz w:val="28"/>
          <w:szCs w:val="28"/>
        </w:rPr>
        <w:t>1</w:t>
      </w:r>
      <w:r>
        <w:rPr>
          <w:sz w:val="28"/>
          <w:szCs w:val="28"/>
        </w:rPr>
        <w:t xml:space="preserve"> на период регулирования </w:t>
      </w:r>
      <w:r w:rsidRPr="0002621D">
        <w:rPr>
          <w:b/>
          <w:sz w:val="28"/>
          <w:szCs w:val="28"/>
        </w:rPr>
        <w:t xml:space="preserve">приняты по предложению предприятия в размере </w:t>
      </w:r>
      <w:r>
        <w:rPr>
          <w:b/>
          <w:sz w:val="28"/>
          <w:szCs w:val="28"/>
        </w:rPr>
        <w:t>325</w:t>
      </w:r>
      <w:r w:rsidRPr="0002621D">
        <w:rPr>
          <w:b/>
          <w:sz w:val="28"/>
          <w:szCs w:val="28"/>
        </w:rPr>
        <w:t>,00 тыс.руб.</w:t>
      </w:r>
      <w:r>
        <w:rPr>
          <w:sz w:val="28"/>
          <w:szCs w:val="28"/>
        </w:rPr>
        <w:t xml:space="preserve"> согласно представленным подтверждающим документам.</w:t>
      </w:r>
    </w:p>
    <w:p w14:paraId="3EC49689" w14:textId="77777777" w:rsidR="00D33A61" w:rsidRDefault="00D33A61" w:rsidP="00D33A61">
      <w:pPr>
        <w:tabs>
          <w:tab w:val="left" w:pos="1276"/>
        </w:tabs>
        <w:ind w:firstLine="720"/>
        <w:jc w:val="both"/>
        <w:rPr>
          <w:sz w:val="28"/>
          <w:szCs w:val="28"/>
        </w:rPr>
      </w:pPr>
      <w:bookmarkStart w:id="12" w:name="_Hlk531080745"/>
      <w:r>
        <w:rPr>
          <w:sz w:val="28"/>
          <w:szCs w:val="28"/>
        </w:rPr>
        <w:t xml:space="preserve">5.1.4. </w:t>
      </w:r>
      <w:r w:rsidRPr="000B6510">
        <w:rPr>
          <w:b/>
          <w:sz w:val="28"/>
          <w:szCs w:val="28"/>
        </w:rPr>
        <w:t>Средний ремонт пути – 2369,00 тыс.руб.</w:t>
      </w:r>
      <w:r>
        <w:rPr>
          <w:sz w:val="28"/>
          <w:szCs w:val="28"/>
        </w:rPr>
        <w:t xml:space="preserve"> </w:t>
      </w:r>
    </w:p>
    <w:p w14:paraId="16CFEDB3" w14:textId="77777777" w:rsidR="00D33A61" w:rsidRDefault="00D33A61" w:rsidP="00D33A61">
      <w:pPr>
        <w:tabs>
          <w:tab w:val="left" w:pos="1276"/>
        </w:tabs>
        <w:ind w:firstLine="720"/>
        <w:jc w:val="both"/>
        <w:rPr>
          <w:sz w:val="28"/>
          <w:szCs w:val="28"/>
        </w:rPr>
      </w:pPr>
      <w:bookmarkStart w:id="13" w:name="_Hlk531011897"/>
      <w:r>
        <w:rPr>
          <w:sz w:val="28"/>
          <w:szCs w:val="28"/>
        </w:rPr>
        <w:t>Организацией предоставлены следующие подтверждающие документы:</w:t>
      </w:r>
    </w:p>
    <w:p w14:paraId="41DE9D08" w14:textId="77777777" w:rsidR="00D33A61" w:rsidRPr="004A7D62" w:rsidRDefault="00D33A61" w:rsidP="00D33A61">
      <w:pPr>
        <w:tabs>
          <w:tab w:val="left" w:pos="1276"/>
        </w:tabs>
        <w:ind w:firstLine="709"/>
        <w:jc w:val="both"/>
        <w:rPr>
          <w:sz w:val="28"/>
          <w:szCs w:val="28"/>
        </w:rPr>
      </w:pPr>
      <w:r>
        <w:rPr>
          <w:sz w:val="28"/>
          <w:szCs w:val="28"/>
        </w:rPr>
        <w:t>- расчетная таблица «Расчет тарифа на транспортные услуги, оказываемые на подъездных железнодорожных путях» (Том 8, стр. 1-5);</w:t>
      </w:r>
    </w:p>
    <w:p w14:paraId="143B0DCE" w14:textId="77777777" w:rsidR="00D33A61" w:rsidRDefault="00D33A61" w:rsidP="00D33A61">
      <w:pPr>
        <w:tabs>
          <w:tab w:val="left" w:pos="1276"/>
        </w:tabs>
        <w:ind w:firstLine="720"/>
        <w:jc w:val="both"/>
        <w:rPr>
          <w:sz w:val="28"/>
          <w:szCs w:val="28"/>
        </w:rPr>
      </w:pPr>
      <w:r>
        <w:rPr>
          <w:sz w:val="28"/>
          <w:szCs w:val="28"/>
        </w:rPr>
        <w:t>- таблица «Расчет затрат на ремонт, текущее содержание железнодорожных путей необщего пользования, стрелочных переводов, локомотивов и прочих объектов» (Том 13, стр.1-2);</w:t>
      </w:r>
    </w:p>
    <w:p w14:paraId="388D5FC5" w14:textId="77777777" w:rsidR="00D33A61" w:rsidRDefault="00D33A61" w:rsidP="00D33A61">
      <w:pPr>
        <w:tabs>
          <w:tab w:val="left" w:pos="1276"/>
        </w:tabs>
        <w:ind w:firstLine="720"/>
        <w:jc w:val="both"/>
        <w:rPr>
          <w:sz w:val="28"/>
          <w:szCs w:val="28"/>
        </w:rPr>
      </w:pPr>
      <w:r>
        <w:rPr>
          <w:sz w:val="28"/>
          <w:szCs w:val="28"/>
        </w:rPr>
        <w:t>- дефектная ведомость 2017 г (Том 4, стр. 205);</w:t>
      </w:r>
    </w:p>
    <w:p w14:paraId="229FCA6E" w14:textId="77777777" w:rsidR="00D33A61" w:rsidRDefault="00D33A61" w:rsidP="00D33A61">
      <w:pPr>
        <w:tabs>
          <w:tab w:val="left" w:pos="1276"/>
        </w:tabs>
        <w:ind w:firstLine="720"/>
        <w:jc w:val="both"/>
        <w:rPr>
          <w:sz w:val="28"/>
          <w:szCs w:val="28"/>
        </w:rPr>
      </w:pPr>
      <w:r>
        <w:rPr>
          <w:sz w:val="28"/>
          <w:szCs w:val="28"/>
        </w:rPr>
        <w:t>-</w:t>
      </w:r>
      <w:r w:rsidRPr="00DF4DD5">
        <w:rPr>
          <w:sz w:val="28"/>
          <w:szCs w:val="28"/>
        </w:rPr>
        <w:t xml:space="preserve"> </w:t>
      </w:r>
      <w:r>
        <w:rPr>
          <w:sz w:val="28"/>
          <w:szCs w:val="28"/>
        </w:rPr>
        <w:t>дефектная ведомость 2019 г (Том 4, стр. 204);</w:t>
      </w:r>
    </w:p>
    <w:p w14:paraId="6725AAD6" w14:textId="77777777" w:rsidR="00D33A61" w:rsidRDefault="00D33A61" w:rsidP="00D33A61">
      <w:pPr>
        <w:tabs>
          <w:tab w:val="left" w:pos="1276"/>
        </w:tabs>
        <w:ind w:firstLine="720"/>
        <w:jc w:val="both"/>
        <w:rPr>
          <w:sz w:val="28"/>
          <w:szCs w:val="28"/>
        </w:rPr>
      </w:pPr>
      <w:r>
        <w:rPr>
          <w:sz w:val="28"/>
          <w:szCs w:val="28"/>
        </w:rPr>
        <w:t>- требования накладные (Том 4, стр. 211-216);</w:t>
      </w:r>
    </w:p>
    <w:p w14:paraId="2B17BB85" w14:textId="62FB60B2" w:rsidR="00D33A61" w:rsidRDefault="00D33A61" w:rsidP="00D33A61">
      <w:pPr>
        <w:tabs>
          <w:tab w:val="left" w:pos="1276"/>
        </w:tabs>
        <w:ind w:firstLine="720"/>
        <w:jc w:val="both"/>
        <w:rPr>
          <w:sz w:val="28"/>
          <w:szCs w:val="28"/>
        </w:rPr>
      </w:pPr>
      <w:r>
        <w:rPr>
          <w:sz w:val="28"/>
          <w:szCs w:val="28"/>
        </w:rPr>
        <w:t>- авансовые отчеты, счет-фактуры, накладные на отпуск материалов   за 2017 г (том 4, стр.217-308);</w:t>
      </w:r>
    </w:p>
    <w:p w14:paraId="4881A6BF" w14:textId="77777777" w:rsidR="00D33A61" w:rsidRDefault="00D33A61" w:rsidP="00D33A61">
      <w:pPr>
        <w:tabs>
          <w:tab w:val="left" w:pos="1276"/>
        </w:tabs>
        <w:ind w:firstLine="720"/>
        <w:jc w:val="both"/>
        <w:rPr>
          <w:sz w:val="28"/>
          <w:szCs w:val="28"/>
        </w:rPr>
      </w:pPr>
      <w:r>
        <w:rPr>
          <w:sz w:val="28"/>
          <w:szCs w:val="28"/>
        </w:rPr>
        <w:t>- карточка счета 20 «Ремонт и содержание ж.д. путей» (Том 309, стр.314);</w:t>
      </w:r>
    </w:p>
    <w:p w14:paraId="30E6C787" w14:textId="60B984FF" w:rsidR="00D33A61" w:rsidRDefault="00D33A61" w:rsidP="00D33A61">
      <w:pPr>
        <w:tabs>
          <w:tab w:val="left" w:pos="1276"/>
        </w:tabs>
        <w:ind w:firstLine="720"/>
        <w:jc w:val="both"/>
        <w:rPr>
          <w:sz w:val="28"/>
          <w:szCs w:val="28"/>
        </w:rPr>
      </w:pPr>
      <w:r>
        <w:rPr>
          <w:sz w:val="28"/>
          <w:szCs w:val="28"/>
        </w:rPr>
        <w:t>- сметный расчет затрат на материалы для среднего ремонта                        2-х километров железнодорожного пути ООО «ЖД-сервис» на 2019 г. (Том 10, стр.35);</w:t>
      </w:r>
    </w:p>
    <w:p w14:paraId="20814D3A" w14:textId="77777777" w:rsidR="00D33A61" w:rsidRDefault="00D33A61" w:rsidP="00D33A61">
      <w:pPr>
        <w:tabs>
          <w:tab w:val="left" w:pos="1276"/>
        </w:tabs>
        <w:ind w:firstLine="720"/>
        <w:jc w:val="both"/>
        <w:rPr>
          <w:sz w:val="28"/>
          <w:szCs w:val="28"/>
        </w:rPr>
      </w:pPr>
      <w:r>
        <w:rPr>
          <w:sz w:val="28"/>
          <w:szCs w:val="28"/>
        </w:rPr>
        <w:t>- реестр, подтверждающий статьи затрат ООО «ЖД-сервис» за 2017 г</w:t>
      </w:r>
      <w:proofErr w:type="gramStart"/>
      <w:r>
        <w:rPr>
          <w:sz w:val="28"/>
          <w:szCs w:val="28"/>
        </w:rPr>
        <w:t xml:space="preserve">   (</w:t>
      </w:r>
      <w:proofErr w:type="gramEnd"/>
      <w:r>
        <w:rPr>
          <w:sz w:val="28"/>
          <w:szCs w:val="28"/>
        </w:rPr>
        <w:t>Том 10, стр. 17-31).</w:t>
      </w:r>
    </w:p>
    <w:p w14:paraId="1B7C72FA" w14:textId="49A55210" w:rsidR="00D33A61" w:rsidRDefault="00D33A61" w:rsidP="00D33A61">
      <w:pPr>
        <w:tabs>
          <w:tab w:val="left" w:pos="1276"/>
        </w:tabs>
        <w:ind w:firstLine="720"/>
        <w:jc w:val="both"/>
        <w:rPr>
          <w:sz w:val="28"/>
          <w:szCs w:val="28"/>
        </w:rPr>
      </w:pPr>
      <w:r w:rsidRPr="00C95A34">
        <w:rPr>
          <w:sz w:val="28"/>
          <w:szCs w:val="28"/>
        </w:rPr>
        <w:t xml:space="preserve">Фактические расходы за отчетный период регулирования по данным бухгалтерской отчетности и подтверждающих документов </w:t>
      </w:r>
      <w:proofErr w:type="gramStart"/>
      <w:r w:rsidRPr="00C95A34">
        <w:rPr>
          <w:sz w:val="28"/>
          <w:szCs w:val="28"/>
        </w:rPr>
        <w:t xml:space="preserve">составили </w:t>
      </w:r>
      <w:r>
        <w:rPr>
          <w:sz w:val="28"/>
          <w:szCs w:val="28"/>
        </w:rPr>
        <w:t xml:space="preserve"> </w:t>
      </w:r>
      <w:r w:rsidRPr="00C95A34">
        <w:rPr>
          <w:sz w:val="28"/>
          <w:szCs w:val="28"/>
        </w:rPr>
        <w:t>783</w:t>
      </w:r>
      <w:proofErr w:type="gramEnd"/>
      <w:r w:rsidRPr="00C95A34">
        <w:rPr>
          <w:sz w:val="28"/>
          <w:szCs w:val="28"/>
        </w:rPr>
        <w:t>,00 тыс.руб., на период регулирования предприятие предлагает принять сумму расходов в размере 2369,00 тыс. руб.</w:t>
      </w:r>
      <w:r>
        <w:rPr>
          <w:sz w:val="28"/>
          <w:szCs w:val="28"/>
        </w:rPr>
        <w:t>, сумма затрат подтверждена сметным расчетом затрат на материалы. З</w:t>
      </w:r>
      <w:r w:rsidRPr="00C95A34">
        <w:rPr>
          <w:sz w:val="28"/>
          <w:szCs w:val="28"/>
        </w:rPr>
        <w:t>а отчетный период отремонтирован участок железнодорожного пути протяженностью 2,1 км, на период регулирования</w:t>
      </w:r>
      <w:r>
        <w:rPr>
          <w:sz w:val="28"/>
          <w:szCs w:val="28"/>
        </w:rPr>
        <w:t xml:space="preserve"> </w:t>
      </w:r>
      <w:r w:rsidRPr="00C95A34">
        <w:rPr>
          <w:sz w:val="28"/>
          <w:szCs w:val="28"/>
        </w:rPr>
        <w:t>предприятие предлагает отремонтировать участок протяженностью 2 км.</w:t>
      </w:r>
      <w:r>
        <w:rPr>
          <w:sz w:val="28"/>
          <w:szCs w:val="28"/>
        </w:rPr>
        <w:t xml:space="preserve"> Работы по среднему ремонту проводятся подрядным способом материалами подрядчика ООО «ЖД-сервис».</w:t>
      </w:r>
    </w:p>
    <w:p w14:paraId="1053B08C" w14:textId="77777777" w:rsidR="00D33A61" w:rsidRPr="00034A83" w:rsidRDefault="00D33A61" w:rsidP="00D33A61">
      <w:pPr>
        <w:tabs>
          <w:tab w:val="left" w:pos="1276"/>
        </w:tabs>
        <w:ind w:firstLine="720"/>
        <w:jc w:val="both"/>
        <w:rPr>
          <w:sz w:val="28"/>
          <w:szCs w:val="28"/>
        </w:rPr>
      </w:pPr>
      <w:r w:rsidRPr="00034A83">
        <w:rPr>
          <w:sz w:val="28"/>
          <w:szCs w:val="28"/>
        </w:rPr>
        <w:t>Специалистом проанализирован сметный расчет исходя из среднесетевых норм материалов на 1 к</w:t>
      </w:r>
      <w:r>
        <w:rPr>
          <w:sz w:val="28"/>
          <w:szCs w:val="28"/>
        </w:rPr>
        <w:t>м</w:t>
      </w:r>
      <w:r w:rsidRPr="00034A83">
        <w:rPr>
          <w:sz w:val="28"/>
          <w:szCs w:val="28"/>
        </w:rPr>
        <w:t xml:space="preserve"> путей в соответствии с</w:t>
      </w:r>
      <w:r>
        <w:rPr>
          <w:sz w:val="28"/>
          <w:szCs w:val="28"/>
        </w:rPr>
        <w:t xml:space="preserve"> нормативно правовым актом</w:t>
      </w:r>
      <w:r w:rsidRPr="00034A83">
        <w:rPr>
          <w:sz w:val="28"/>
          <w:szCs w:val="28"/>
        </w:rPr>
        <w:t xml:space="preserve"> </w:t>
      </w:r>
      <w:r>
        <w:rPr>
          <w:sz w:val="28"/>
          <w:szCs w:val="28"/>
        </w:rPr>
        <w:t>«</w:t>
      </w:r>
      <w:r w:rsidRPr="00034A83">
        <w:rPr>
          <w:sz w:val="28"/>
          <w:szCs w:val="28"/>
        </w:rPr>
        <w:t>Среднесетевые нормы расхода материалов и изделий на текущее содержание, планово-предупредительную выправку, ремонт пути и других устройств путевого хозяйства</w:t>
      </w:r>
      <w:r>
        <w:rPr>
          <w:sz w:val="28"/>
          <w:szCs w:val="28"/>
        </w:rPr>
        <w:t>»,</w:t>
      </w:r>
      <w:r w:rsidRPr="00034A83">
        <w:rPr>
          <w:sz w:val="28"/>
          <w:szCs w:val="28"/>
        </w:rPr>
        <w:t xml:space="preserve"> утверждённые указанием МПС РФ № С-1386у </w:t>
      </w:r>
      <w:r>
        <w:rPr>
          <w:sz w:val="28"/>
          <w:szCs w:val="28"/>
        </w:rPr>
        <w:t xml:space="preserve">                    </w:t>
      </w:r>
      <w:r w:rsidRPr="00034A83">
        <w:rPr>
          <w:sz w:val="28"/>
          <w:szCs w:val="28"/>
        </w:rPr>
        <w:t>от 29.11.1997, сделан вывод, о том, что смета не превышает нормативные показатели, но содержит в себе затраты на материалы, которые не используются для выполнения среднего ремонта пути, а именно:</w:t>
      </w:r>
    </w:p>
    <w:p w14:paraId="75A8A886" w14:textId="77777777" w:rsidR="00D33A61" w:rsidRDefault="00D33A61" w:rsidP="00D33A61">
      <w:pPr>
        <w:tabs>
          <w:tab w:val="left" w:pos="1276"/>
        </w:tabs>
        <w:ind w:firstLine="720"/>
        <w:jc w:val="both"/>
        <w:rPr>
          <w:sz w:val="28"/>
          <w:szCs w:val="28"/>
        </w:rPr>
      </w:pPr>
      <w:r>
        <w:rPr>
          <w:sz w:val="28"/>
          <w:szCs w:val="28"/>
        </w:rPr>
        <w:t>- рельсы Р-65 старогодние - используются при капитальном ремонте пути;</w:t>
      </w:r>
    </w:p>
    <w:p w14:paraId="62560953" w14:textId="77777777" w:rsidR="00D33A61" w:rsidRDefault="00D33A61" w:rsidP="00D33A61">
      <w:pPr>
        <w:tabs>
          <w:tab w:val="left" w:pos="1276"/>
        </w:tabs>
        <w:ind w:firstLine="720"/>
        <w:jc w:val="both"/>
        <w:rPr>
          <w:sz w:val="28"/>
          <w:szCs w:val="28"/>
        </w:rPr>
      </w:pPr>
      <w:r>
        <w:rPr>
          <w:sz w:val="28"/>
          <w:szCs w:val="28"/>
        </w:rPr>
        <w:t>- брус (2 комплекта) – используется при ремонте стрелочных переводов.</w:t>
      </w:r>
    </w:p>
    <w:p w14:paraId="19B09DAE" w14:textId="77777777" w:rsidR="00D33A61" w:rsidRDefault="00D33A61" w:rsidP="00D33A61">
      <w:pPr>
        <w:tabs>
          <w:tab w:val="left" w:pos="1276"/>
        </w:tabs>
        <w:ind w:firstLine="720"/>
        <w:jc w:val="both"/>
        <w:rPr>
          <w:sz w:val="28"/>
          <w:szCs w:val="28"/>
        </w:rPr>
      </w:pPr>
      <w:r>
        <w:rPr>
          <w:sz w:val="28"/>
          <w:szCs w:val="28"/>
        </w:rPr>
        <w:t>В связи с этим, затраты на рельсы и брус исключаются как экономически необоснованные согласно п.2.9. Методических рекомендаций № 139.</w:t>
      </w:r>
    </w:p>
    <w:p w14:paraId="279DDE99" w14:textId="6A7C080D" w:rsidR="00D33A61" w:rsidRDefault="00D33A61" w:rsidP="00D33A61">
      <w:pPr>
        <w:tabs>
          <w:tab w:val="left" w:pos="1276"/>
        </w:tabs>
        <w:ind w:firstLine="720"/>
        <w:jc w:val="both"/>
        <w:rPr>
          <w:color w:val="000000"/>
          <w:sz w:val="28"/>
          <w:szCs w:val="28"/>
        </w:rPr>
      </w:pPr>
      <w:r>
        <w:rPr>
          <w:sz w:val="28"/>
          <w:szCs w:val="28"/>
        </w:rPr>
        <w:t xml:space="preserve">Затраты на средний ремонт принимаются с учетом пересчета </w:t>
      </w:r>
      <w:proofErr w:type="gramStart"/>
      <w:r>
        <w:rPr>
          <w:sz w:val="28"/>
          <w:szCs w:val="28"/>
        </w:rPr>
        <w:t>затрат  на</w:t>
      </w:r>
      <w:proofErr w:type="gramEnd"/>
      <w:r>
        <w:rPr>
          <w:sz w:val="28"/>
          <w:szCs w:val="28"/>
        </w:rPr>
        <w:t xml:space="preserve"> протяженность пути 1 км</w:t>
      </w:r>
      <w:r w:rsidRPr="007D2987">
        <w:rPr>
          <w:sz w:val="28"/>
          <w:szCs w:val="28"/>
        </w:rPr>
        <w:t>. согласно письму от ООО «ЖД-сервис</w:t>
      </w:r>
      <w:r>
        <w:rPr>
          <w:sz w:val="28"/>
          <w:szCs w:val="28"/>
        </w:rPr>
        <w:t xml:space="preserve">» </w:t>
      </w:r>
      <w:r w:rsidRPr="00540EB9">
        <w:rPr>
          <w:color w:val="000000"/>
          <w:sz w:val="28"/>
          <w:szCs w:val="28"/>
        </w:rPr>
        <w:t>(исх. от 28.11.2018 № 94, вх. от 28.11.2018 № 6052)</w:t>
      </w:r>
      <w:r>
        <w:rPr>
          <w:color w:val="000000"/>
          <w:sz w:val="28"/>
          <w:szCs w:val="28"/>
        </w:rPr>
        <w:t>.</w:t>
      </w:r>
    </w:p>
    <w:p w14:paraId="6E716ADF" w14:textId="77777777" w:rsidR="00D33A61" w:rsidRPr="006E62A7" w:rsidRDefault="00D33A61" w:rsidP="00D33A61">
      <w:pPr>
        <w:tabs>
          <w:tab w:val="left" w:pos="1276"/>
        </w:tabs>
        <w:ind w:firstLine="720"/>
        <w:jc w:val="both"/>
        <w:rPr>
          <w:sz w:val="28"/>
          <w:szCs w:val="28"/>
          <w:highlight w:val="yellow"/>
        </w:rPr>
      </w:pPr>
      <w:r w:rsidRPr="001A623B">
        <w:rPr>
          <w:b/>
          <w:sz w:val="28"/>
          <w:szCs w:val="28"/>
        </w:rPr>
        <w:t>На период регулирования затраты</w:t>
      </w:r>
      <w:r>
        <w:rPr>
          <w:sz w:val="28"/>
          <w:szCs w:val="28"/>
        </w:rPr>
        <w:t xml:space="preserve"> на средний ремонт пути хозяйственным способом </w:t>
      </w:r>
      <w:r w:rsidRPr="001A623B">
        <w:rPr>
          <w:b/>
          <w:sz w:val="28"/>
          <w:szCs w:val="28"/>
        </w:rPr>
        <w:t>приняты в размере 704,50 тыс. руб.</w:t>
      </w:r>
      <w:r>
        <w:rPr>
          <w:sz w:val="28"/>
          <w:szCs w:val="28"/>
        </w:rPr>
        <w:t xml:space="preserve">                   ((2369,00-300-660)/2=704,50 тыс. руб.).</w:t>
      </w:r>
    </w:p>
    <w:bookmarkEnd w:id="12"/>
    <w:bookmarkEnd w:id="13"/>
    <w:p w14:paraId="101DDE4E" w14:textId="3901F6C5" w:rsidR="00D33A61" w:rsidRDefault="00D33A61" w:rsidP="00D33A61">
      <w:pPr>
        <w:tabs>
          <w:tab w:val="left" w:pos="1276"/>
        </w:tabs>
        <w:ind w:firstLine="720"/>
        <w:jc w:val="both"/>
        <w:rPr>
          <w:sz w:val="28"/>
          <w:szCs w:val="28"/>
        </w:rPr>
      </w:pPr>
      <w:r>
        <w:rPr>
          <w:sz w:val="28"/>
          <w:szCs w:val="28"/>
        </w:rPr>
        <w:t xml:space="preserve">5.1.5. </w:t>
      </w:r>
      <w:r w:rsidRPr="000F2FEA">
        <w:rPr>
          <w:b/>
          <w:sz w:val="28"/>
          <w:szCs w:val="28"/>
        </w:rPr>
        <w:t xml:space="preserve">Текущее содержание и ремонт стрелочных переводов – </w:t>
      </w:r>
      <w:r>
        <w:rPr>
          <w:b/>
          <w:sz w:val="28"/>
          <w:szCs w:val="28"/>
        </w:rPr>
        <w:t xml:space="preserve">  </w:t>
      </w:r>
      <w:r w:rsidRPr="000F2FEA">
        <w:rPr>
          <w:b/>
          <w:sz w:val="28"/>
          <w:szCs w:val="28"/>
        </w:rPr>
        <w:t>1702,00 тыс.руб.</w:t>
      </w:r>
      <w:r>
        <w:rPr>
          <w:sz w:val="28"/>
          <w:szCs w:val="28"/>
        </w:rPr>
        <w:t xml:space="preserve"> </w:t>
      </w:r>
    </w:p>
    <w:p w14:paraId="64E62263" w14:textId="77777777" w:rsidR="00D33A61" w:rsidRDefault="00D33A61" w:rsidP="00D33A61">
      <w:pPr>
        <w:tabs>
          <w:tab w:val="left" w:pos="1276"/>
        </w:tabs>
        <w:ind w:firstLine="720"/>
        <w:jc w:val="both"/>
        <w:rPr>
          <w:sz w:val="28"/>
          <w:szCs w:val="28"/>
        </w:rPr>
      </w:pPr>
      <w:bookmarkStart w:id="14" w:name="_Hlk531013480"/>
      <w:r>
        <w:rPr>
          <w:sz w:val="28"/>
          <w:szCs w:val="28"/>
        </w:rPr>
        <w:t>Организацией предоставлены следующие документы:</w:t>
      </w:r>
    </w:p>
    <w:p w14:paraId="6BC217D0" w14:textId="77777777" w:rsidR="00D33A61" w:rsidRPr="004A7D62" w:rsidRDefault="00D33A61" w:rsidP="00D33A61">
      <w:pPr>
        <w:tabs>
          <w:tab w:val="left" w:pos="1276"/>
        </w:tabs>
        <w:ind w:firstLine="709"/>
        <w:jc w:val="both"/>
        <w:rPr>
          <w:sz w:val="28"/>
          <w:szCs w:val="28"/>
        </w:rPr>
      </w:pPr>
      <w:r>
        <w:rPr>
          <w:sz w:val="28"/>
          <w:szCs w:val="28"/>
        </w:rPr>
        <w:t>- расчетная таблица «Расчет тарифа на транспортные услуги, оказываемые на подъездных железнодорожных путях» (Том 8, стр. 1-5);</w:t>
      </w:r>
    </w:p>
    <w:p w14:paraId="10187D54" w14:textId="77777777" w:rsidR="00D33A61" w:rsidRDefault="00D33A61" w:rsidP="00D33A61">
      <w:pPr>
        <w:tabs>
          <w:tab w:val="left" w:pos="1276"/>
        </w:tabs>
        <w:ind w:firstLine="720"/>
        <w:jc w:val="both"/>
        <w:rPr>
          <w:sz w:val="28"/>
          <w:szCs w:val="28"/>
        </w:rPr>
      </w:pPr>
      <w:r>
        <w:rPr>
          <w:sz w:val="28"/>
          <w:szCs w:val="28"/>
        </w:rPr>
        <w:t>- таблица «Расчет затрат на ремонт, текущее содержание железнодорожных путей необщего пользования, стрелочных переводов, локомотивов и прочих объектов» (Том 13, стр.1-2);</w:t>
      </w:r>
    </w:p>
    <w:p w14:paraId="168CAF3F" w14:textId="77777777" w:rsidR="00D33A61" w:rsidRDefault="00D33A61" w:rsidP="00D33A61">
      <w:pPr>
        <w:tabs>
          <w:tab w:val="left" w:pos="1276"/>
        </w:tabs>
        <w:ind w:firstLine="720"/>
        <w:jc w:val="both"/>
        <w:rPr>
          <w:sz w:val="28"/>
          <w:szCs w:val="28"/>
        </w:rPr>
      </w:pPr>
      <w:r>
        <w:rPr>
          <w:sz w:val="28"/>
          <w:szCs w:val="28"/>
        </w:rPr>
        <w:t>- дефектная ведомость 2019 г (Том 4, стр. 203);</w:t>
      </w:r>
    </w:p>
    <w:p w14:paraId="2E2BD26A" w14:textId="77777777" w:rsidR="00D33A61" w:rsidRDefault="00D33A61" w:rsidP="00D33A61">
      <w:pPr>
        <w:tabs>
          <w:tab w:val="left" w:pos="1276"/>
        </w:tabs>
        <w:ind w:firstLine="720"/>
        <w:jc w:val="both"/>
        <w:rPr>
          <w:sz w:val="28"/>
          <w:szCs w:val="28"/>
        </w:rPr>
      </w:pPr>
      <w:r>
        <w:rPr>
          <w:sz w:val="28"/>
          <w:szCs w:val="28"/>
        </w:rPr>
        <w:t>-  сметный расчет затрат на материалы на содержание 31 стрелочного перевода и на ремонт 1 стрелочного перевода ООО «ЖД-сервис» на 2019 год (Том 10, стр.36);</w:t>
      </w:r>
    </w:p>
    <w:bookmarkEnd w:id="14"/>
    <w:p w14:paraId="6233EDC5" w14:textId="77777777" w:rsidR="00D33A61" w:rsidRDefault="00D33A61" w:rsidP="00D33A61">
      <w:pPr>
        <w:tabs>
          <w:tab w:val="left" w:pos="1276"/>
        </w:tabs>
        <w:ind w:firstLine="720"/>
        <w:jc w:val="both"/>
        <w:rPr>
          <w:sz w:val="28"/>
          <w:szCs w:val="28"/>
        </w:rPr>
      </w:pPr>
      <w:r>
        <w:rPr>
          <w:sz w:val="28"/>
          <w:szCs w:val="28"/>
        </w:rPr>
        <w:t>По данным предприятия, в отчетном периоде ремонт стрелочных переводов не проводился, на текущее содержание стрелочных переводов денежные средства предприятием не выделялись. На период регулирования предлагается принять затраты на текущее содержание и ремонт стрелочных переводов в размере 1702,00 тыс. руб., согласно предоставленным дефектной ведомости и сметному расчету на материалы, предприятием предлагается направить данную сумму на текущее содержание стрелочных переводов               в количестве 31 шт. и заменить 1 стрелочный перевод № 5 марки Р-50 1/9.</w:t>
      </w:r>
    </w:p>
    <w:p w14:paraId="7D35806B" w14:textId="1B5D2373" w:rsidR="00D33A61" w:rsidRDefault="00D33A61" w:rsidP="00D33A61">
      <w:pPr>
        <w:tabs>
          <w:tab w:val="left" w:pos="1276"/>
        </w:tabs>
        <w:ind w:firstLine="720"/>
        <w:jc w:val="both"/>
        <w:rPr>
          <w:sz w:val="28"/>
          <w:szCs w:val="28"/>
        </w:rPr>
      </w:pPr>
      <w:r w:rsidRPr="00507D26">
        <w:rPr>
          <w:b/>
          <w:sz w:val="28"/>
          <w:szCs w:val="28"/>
        </w:rPr>
        <w:t>Затраты на текущее содержание и ремонт стрелочных переводов приняты</w:t>
      </w:r>
      <w:r>
        <w:rPr>
          <w:sz w:val="28"/>
          <w:szCs w:val="28"/>
        </w:rPr>
        <w:t xml:space="preserve"> по предложению предприятия </w:t>
      </w:r>
      <w:r w:rsidRPr="00507D26">
        <w:rPr>
          <w:b/>
          <w:sz w:val="28"/>
          <w:szCs w:val="28"/>
        </w:rPr>
        <w:t>в размере 1702,00 тыс. руб.</w:t>
      </w:r>
      <w:r>
        <w:rPr>
          <w:sz w:val="28"/>
          <w:szCs w:val="28"/>
        </w:rPr>
        <w:t xml:space="preserve"> на основании представленных документов и расчетов.</w:t>
      </w:r>
    </w:p>
    <w:p w14:paraId="088C919E" w14:textId="77777777" w:rsidR="00D33A61" w:rsidRDefault="00D33A61" w:rsidP="00D33A61">
      <w:pPr>
        <w:tabs>
          <w:tab w:val="left" w:pos="1276"/>
        </w:tabs>
        <w:ind w:firstLine="720"/>
        <w:jc w:val="both"/>
        <w:rPr>
          <w:sz w:val="28"/>
          <w:szCs w:val="28"/>
        </w:rPr>
      </w:pPr>
      <w:r>
        <w:rPr>
          <w:sz w:val="28"/>
          <w:szCs w:val="28"/>
        </w:rPr>
        <w:t xml:space="preserve">5.1.6. </w:t>
      </w:r>
      <w:r w:rsidRPr="00F52449">
        <w:rPr>
          <w:b/>
          <w:sz w:val="28"/>
          <w:szCs w:val="28"/>
        </w:rPr>
        <w:t>Прочие затраты на содержание и ремонт – 435,00 тыс.руб.</w:t>
      </w:r>
      <w:r>
        <w:rPr>
          <w:sz w:val="28"/>
          <w:szCs w:val="28"/>
        </w:rPr>
        <w:t xml:space="preserve"> </w:t>
      </w:r>
    </w:p>
    <w:p w14:paraId="13BB20E9" w14:textId="77777777" w:rsidR="00D33A61" w:rsidRDefault="00D33A61" w:rsidP="00D33A61">
      <w:pPr>
        <w:tabs>
          <w:tab w:val="left" w:pos="1276"/>
        </w:tabs>
        <w:ind w:firstLine="720"/>
        <w:jc w:val="both"/>
        <w:rPr>
          <w:sz w:val="28"/>
          <w:szCs w:val="28"/>
        </w:rPr>
      </w:pPr>
      <w:r>
        <w:rPr>
          <w:sz w:val="28"/>
          <w:szCs w:val="28"/>
        </w:rPr>
        <w:t>Организацией предоставлены следующие подтверждающие документы:</w:t>
      </w:r>
    </w:p>
    <w:p w14:paraId="0CEA3B34" w14:textId="77777777" w:rsidR="00D33A61" w:rsidRPr="004A7D62" w:rsidRDefault="00D33A61" w:rsidP="00D33A61">
      <w:pPr>
        <w:tabs>
          <w:tab w:val="left" w:pos="1276"/>
        </w:tabs>
        <w:ind w:firstLine="709"/>
        <w:jc w:val="both"/>
        <w:rPr>
          <w:sz w:val="28"/>
          <w:szCs w:val="28"/>
        </w:rPr>
      </w:pPr>
      <w:bookmarkStart w:id="15" w:name="_Hlk531013947"/>
      <w:r>
        <w:rPr>
          <w:sz w:val="28"/>
          <w:szCs w:val="28"/>
        </w:rPr>
        <w:t>- расчетная таблица «Расчет тарифа на транспортные услуги, оказываемые на подъездных железнодорожных путях» (Том 8, стр. 1-5);</w:t>
      </w:r>
    </w:p>
    <w:p w14:paraId="10EDE1FB" w14:textId="77777777" w:rsidR="00D33A61" w:rsidRDefault="00D33A61" w:rsidP="00D33A61">
      <w:pPr>
        <w:tabs>
          <w:tab w:val="left" w:pos="1276"/>
        </w:tabs>
        <w:ind w:firstLine="720"/>
        <w:jc w:val="both"/>
        <w:rPr>
          <w:sz w:val="28"/>
          <w:szCs w:val="28"/>
        </w:rPr>
      </w:pPr>
      <w:r>
        <w:rPr>
          <w:sz w:val="28"/>
          <w:szCs w:val="28"/>
        </w:rPr>
        <w:t>- таблица «Расчет затрат на ремонт, текущее содержание железнодорожных путей необщего пользования, стрелочных переводов, локомотивов и прочих объектов» (Том 13, стр.1-2);</w:t>
      </w:r>
    </w:p>
    <w:p w14:paraId="1103147B" w14:textId="77777777" w:rsidR="00D33A61" w:rsidRDefault="00D33A61" w:rsidP="00D33A61">
      <w:pPr>
        <w:tabs>
          <w:tab w:val="left" w:pos="1276"/>
        </w:tabs>
        <w:ind w:firstLine="720"/>
        <w:jc w:val="both"/>
        <w:rPr>
          <w:sz w:val="28"/>
          <w:szCs w:val="28"/>
        </w:rPr>
      </w:pPr>
      <w:r>
        <w:rPr>
          <w:sz w:val="28"/>
          <w:szCs w:val="28"/>
        </w:rPr>
        <w:t>- карточка счета 20 статья «Ремонт и содержание ж.д. крана» (Том 4, стр.315-318);</w:t>
      </w:r>
    </w:p>
    <w:p w14:paraId="3E35724C" w14:textId="1DDCFDB9" w:rsidR="00D33A61" w:rsidRDefault="00D33A61" w:rsidP="00D33A61">
      <w:pPr>
        <w:tabs>
          <w:tab w:val="left" w:pos="1276"/>
        </w:tabs>
        <w:ind w:firstLine="720"/>
        <w:jc w:val="both"/>
        <w:rPr>
          <w:sz w:val="28"/>
          <w:szCs w:val="28"/>
        </w:rPr>
      </w:pPr>
      <w:r>
        <w:rPr>
          <w:sz w:val="28"/>
          <w:szCs w:val="28"/>
        </w:rPr>
        <w:t>- требования накладные подтверждающие затраты по статье «Ремонт и содержание ж.д. крана» (Том 4, стр. 319-322);</w:t>
      </w:r>
    </w:p>
    <w:p w14:paraId="236EAF9E" w14:textId="58D1996C" w:rsidR="00D33A61" w:rsidRDefault="00D33A61" w:rsidP="00D33A61">
      <w:pPr>
        <w:tabs>
          <w:tab w:val="left" w:pos="1276"/>
        </w:tabs>
        <w:ind w:firstLine="720"/>
        <w:jc w:val="both"/>
        <w:rPr>
          <w:sz w:val="28"/>
          <w:szCs w:val="28"/>
        </w:rPr>
      </w:pPr>
      <w:r>
        <w:rPr>
          <w:sz w:val="28"/>
          <w:szCs w:val="28"/>
        </w:rPr>
        <w:t xml:space="preserve">-  авансовые отчеты, счет-фактуры, накладные на отпуск </w:t>
      </w:r>
      <w:proofErr w:type="gramStart"/>
      <w:r>
        <w:rPr>
          <w:sz w:val="28"/>
          <w:szCs w:val="28"/>
        </w:rPr>
        <w:t>материалов  за</w:t>
      </w:r>
      <w:proofErr w:type="gramEnd"/>
      <w:r>
        <w:rPr>
          <w:sz w:val="28"/>
          <w:szCs w:val="28"/>
        </w:rPr>
        <w:t xml:space="preserve"> 2017 г подтверждающие затраты по статье «Ремонт и содержание ж.д. крана» (том 4, стр.323-374);</w:t>
      </w:r>
    </w:p>
    <w:p w14:paraId="68540A5A" w14:textId="77777777" w:rsidR="00D33A61" w:rsidRDefault="00D33A61" w:rsidP="00D33A61">
      <w:pPr>
        <w:tabs>
          <w:tab w:val="left" w:pos="1276"/>
        </w:tabs>
        <w:ind w:firstLine="720"/>
        <w:jc w:val="both"/>
        <w:rPr>
          <w:sz w:val="28"/>
          <w:szCs w:val="28"/>
        </w:rPr>
      </w:pPr>
      <w:r>
        <w:rPr>
          <w:sz w:val="28"/>
          <w:szCs w:val="28"/>
        </w:rPr>
        <w:t xml:space="preserve">- карточка счета 20 «Ремонт и содержание снегоуборочной </w:t>
      </w:r>
      <w:proofErr w:type="gramStart"/>
      <w:r>
        <w:rPr>
          <w:sz w:val="28"/>
          <w:szCs w:val="28"/>
        </w:rPr>
        <w:t xml:space="preserve">машины»   </w:t>
      </w:r>
      <w:proofErr w:type="gramEnd"/>
      <w:r>
        <w:rPr>
          <w:sz w:val="28"/>
          <w:szCs w:val="28"/>
        </w:rPr>
        <w:t xml:space="preserve">   (Том 4, стр. 375-377);</w:t>
      </w:r>
    </w:p>
    <w:p w14:paraId="7B1E033F" w14:textId="204D0EA6" w:rsidR="00D33A61" w:rsidRDefault="00D33A61" w:rsidP="00D33A61">
      <w:pPr>
        <w:tabs>
          <w:tab w:val="left" w:pos="1276"/>
        </w:tabs>
        <w:ind w:firstLine="720"/>
        <w:jc w:val="both"/>
        <w:rPr>
          <w:sz w:val="28"/>
          <w:szCs w:val="28"/>
        </w:rPr>
      </w:pPr>
      <w:r>
        <w:rPr>
          <w:sz w:val="28"/>
          <w:szCs w:val="28"/>
        </w:rPr>
        <w:t>- требования накладные подтверждающие затраты по статье «Ремонт и содержание снегоуборочной машины» (Том 4, стр. 378-381);</w:t>
      </w:r>
    </w:p>
    <w:p w14:paraId="496F7EF3" w14:textId="41826279" w:rsidR="00D33A61" w:rsidRDefault="00D33A61" w:rsidP="00D33A61">
      <w:pPr>
        <w:tabs>
          <w:tab w:val="left" w:pos="1276"/>
        </w:tabs>
        <w:ind w:firstLine="720"/>
        <w:jc w:val="both"/>
        <w:rPr>
          <w:sz w:val="28"/>
          <w:szCs w:val="28"/>
        </w:rPr>
      </w:pPr>
      <w:r>
        <w:rPr>
          <w:sz w:val="28"/>
          <w:szCs w:val="28"/>
        </w:rPr>
        <w:t>- авансовые отчеты, счет-фактуры, накладные на отпуск материалов    за 2017 г подтверждающие затраты по статье «Ремонт и содержание снегоуборочной машины» (том 4, стр.382-407);</w:t>
      </w:r>
    </w:p>
    <w:p w14:paraId="5565FBE1" w14:textId="77777777" w:rsidR="00D33A61" w:rsidRDefault="00D33A61" w:rsidP="00D33A61">
      <w:pPr>
        <w:tabs>
          <w:tab w:val="left" w:pos="1276"/>
        </w:tabs>
        <w:ind w:firstLine="720"/>
        <w:jc w:val="both"/>
        <w:rPr>
          <w:sz w:val="28"/>
          <w:szCs w:val="28"/>
        </w:rPr>
      </w:pPr>
      <w:r>
        <w:rPr>
          <w:sz w:val="28"/>
          <w:szCs w:val="28"/>
        </w:rPr>
        <w:t xml:space="preserve">- </w:t>
      </w:r>
      <w:bookmarkStart w:id="16" w:name="_Hlk530753186"/>
      <w:r>
        <w:rPr>
          <w:sz w:val="28"/>
          <w:szCs w:val="28"/>
        </w:rPr>
        <w:t>дефектная ведомость по осмотру оборудования ООО «ЖД-</w:t>
      </w:r>
      <w:proofErr w:type="gramStart"/>
      <w:r>
        <w:rPr>
          <w:sz w:val="28"/>
          <w:szCs w:val="28"/>
        </w:rPr>
        <w:t xml:space="preserve">сервис»   </w:t>
      </w:r>
      <w:proofErr w:type="gramEnd"/>
      <w:r>
        <w:rPr>
          <w:sz w:val="28"/>
          <w:szCs w:val="28"/>
        </w:rPr>
        <w:t xml:space="preserve">       от 10.01.2017 г (Том 8, стр. 12);</w:t>
      </w:r>
    </w:p>
    <w:bookmarkEnd w:id="16"/>
    <w:p w14:paraId="447CCB24" w14:textId="77777777" w:rsidR="00D33A61" w:rsidRDefault="00D33A61" w:rsidP="00D33A61">
      <w:pPr>
        <w:tabs>
          <w:tab w:val="left" w:pos="1276"/>
        </w:tabs>
        <w:ind w:firstLine="720"/>
        <w:jc w:val="both"/>
        <w:rPr>
          <w:sz w:val="28"/>
          <w:szCs w:val="28"/>
        </w:rPr>
      </w:pPr>
      <w:r>
        <w:rPr>
          <w:sz w:val="28"/>
          <w:szCs w:val="28"/>
        </w:rPr>
        <w:t>- дефектная ведомость по осмотру здания станции №6 ООО «ЖД-сервис» от 25.02.2016 г (Том 8, стр. 13);</w:t>
      </w:r>
    </w:p>
    <w:p w14:paraId="028A0D35" w14:textId="77777777" w:rsidR="00D33A61" w:rsidRDefault="00D33A61" w:rsidP="00D33A61">
      <w:pPr>
        <w:tabs>
          <w:tab w:val="left" w:pos="1276"/>
        </w:tabs>
        <w:ind w:firstLine="720"/>
        <w:jc w:val="both"/>
        <w:rPr>
          <w:sz w:val="28"/>
          <w:szCs w:val="28"/>
        </w:rPr>
      </w:pPr>
      <w:r>
        <w:rPr>
          <w:sz w:val="28"/>
          <w:szCs w:val="28"/>
        </w:rPr>
        <w:t xml:space="preserve">- дефектная ведомость по осмотру здания станции №6 ООО «ЖД-сервис» на 2019 </w:t>
      </w:r>
      <w:proofErr w:type="gramStart"/>
      <w:r>
        <w:rPr>
          <w:sz w:val="28"/>
          <w:szCs w:val="28"/>
        </w:rPr>
        <w:t>год  от</w:t>
      </w:r>
      <w:proofErr w:type="gramEnd"/>
      <w:r>
        <w:rPr>
          <w:sz w:val="28"/>
          <w:szCs w:val="28"/>
        </w:rPr>
        <w:t xml:space="preserve"> 20.05.2018 (Том 11, стр.6);</w:t>
      </w:r>
    </w:p>
    <w:p w14:paraId="052957AA" w14:textId="0BFBB609" w:rsidR="00D33A61" w:rsidRDefault="00D33A61" w:rsidP="00D33A61">
      <w:pPr>
        <w:tabs>
          <w:tab w:val="left" w:pos="1276"/>
        </w:tabs>
        <w:ind w:firstLine="720"/>
        <w:jc w:val="both"/>
        <w:rPr>
          <w:sz w:val="28"/>
          <w:szCs w:val="28"/>
        </w:rPr>
      </w:pPr>
      <w:r>
        <w:rPr>
          <w:sz w:val="28"/>
          <w:szCs w:val="28"/>
        </w:rPr>
        <w:t>- сметный расчет затрат на ремонт станции №6 (</w:t>
      </w:r>
      <w:proofErr w:type="gramStart"/>
      <w:r>
        <w:rPr>
          <w:sz w:val="28"/>
          <w:szCs w:val="28"/>
        </w:rPr>
        <w:t>хоз.способ</w:t>
      </w:r>
      <w:proofErr w:type="gramEnd"/>
      <w:r>
        <w:rPr>
          <w:sz w:val="28"/>
          <w:szCs w:val="28"/>
        </w:rPr>
        <w:t>)   ООО «ЖД-сервис» на 2019 год (Том 11, стр.7);</w:t>
      </w:r>
    </w:p>
    <w:p w14:paraId="1E14CB16" w14:textId="6A9116AA" w:rsidR="00D33A61" w:rsidRDefault="00D33A61" w:rsidP="00D33A61">
      <w:pPr>
        <w:tabs>
          <w:tab w:val="left" w:pos="1276"/>
        </w:tabs>
        <w:ind w:firstLine="720"/>
        <w:jc w:val="both"/>
        <w:rPr>
          <w:sz w:val="28"/>
          <w:szCs w:val="28"/>
        </w:rPr>
      </w:pPr>
      <w:r>
        <w:rPr>
          <w:sz w:val="28"/>
          <w:szCs w:val="28"/>
        </w:rPr>
        <w:t>- дефектная ведомость по осмотру здания депо ООО «ЖД-</w:t>
      </w:r>
      <w:proofErr w:type="gramStart"/>
      <w:r>
        <w:rPr>
          <w:sz w:val="28"/>
          <w:szCs w:val="28"/>
        </w:rPr>
        <w:t>сервис»  от</w:t>
      </w:r>
      <w:proofErr w:type="gramEnd"/>
      <w:r>
        <w:rPr>
          <w:sz w:val="28"/>
          <w:szCs w:val="28"/>
        </w:rPr>
        <w:t xml:space="preserve"> 25.02.2016 г (Том 8, стр. 14);</w:t>
      </w:r>
    </w:p>
    <w:p w14:paraId="1EBFC98D" w14:textId="77777777" w:rsidR="00D33A61" w:rsidRDefault="00D33A61" w:rsidP="00D33A61">
      <w:pPr>
        <w:tabs>
          <w:tab w:val="left" w:pos="1276"/>
        </w:tabs>
        <w:ind w:firstLine="720"/>
        <w:jc w:val="both"/>
        <w:rPr>
          <w:sz w:val="28"/>
          <w:szCs w:val="28"/>
        </w:rPr>
      </w:pPr>
      <w:r>
        <w:rPr>
          <w:sz w:val="28"/>
          <w:szCs w:val="28"/>
        </w:rPr>
        <w:t>- дефектная ведомость по осмотру снегоуборочной машины СМ-2Б       ООО «ЖД-сервис» от 25.02.2016 г (Том 8, стр. 16);</w:t>
      </w:r>
    </w:p>
    <w:p w14:paraId="3EA3E427" w14:textId="77777777" w:rsidR="00D33A61" w:rsidRDefault="00D33A61" w:rsidP="00D33A61">
      <w:pPr>
        <w:tabs>
          <w:tab w:val="left" w:pos="1276"/>
        </w:tabs>
        <w:ind w:firstLine="720"/>
        <w:jc w:val="both"/>
        <w:rPr>
          <w:sz w:val="28"/>
          <w:szCs w:val="28"/>
        </w:rPr>
      </w:pPr>
      <w:r>
        <w:rPr>
          <w:sz w:val="28"/>
          <w:szCs w:val="28"/>
        </w:rPr>
        <w:t>- дефектная ведомость по осмотру железнодорожного крана КДЭ-253     ООО «ЖД-сервис» от 25.02.2016 г (Том 8, стр. 17);</w:t>
      </w:r>
    </w:p>
    <w:p w14:paraId="307477A9" w14:textId="67DD1D4A" w:rsidR="00D33A61" w:rsidRDefault="00D33A61" w:rsidP="00D33A61">
      <w:pPr>
        <w:tabs>
          <w:tab w:val="left" w:pos="1276"/>
        </w:tabs>
        <w:ind w:firstLine="720"/>
        <w:jc w:val="both"/>
        <w:rPr>
          <w:sz w:val="28"/>
          <w:szCs w:val="28"/>
        </w:rPr>
      </w:pPr>
      <w:r>
        <w:rPr>
          <w:sz w:val="28"/>
          <w:szCs w:val="28"/>
        </w:rPr>
        <w:t>- дефектная ведомость по осмотру железнодорожного переезда ООО «ЖД-сервис» от 25.02.2016 г (Том 8, стр.18);</w:t>
      </w:r>
    </w:p>
    <w:p w14:paraId="7F1F5520" w14:textId="77777777" w:rsidR="00D33A61" w:rsidRDefault="00D33A61" w:rsidP="00D33A61">
      <w:pPr>
        <w:tabs>
          <w:tab w:val="left" w:pos="1276"/>
        </w:tabs>
        <w:ind w:firstLine="720"/>
        <w:jc w:val="both"/>
        <w:rPr>
          <w:sz w:val="28"/>
          <w:szCs w:val="28"/>
        </w:rPr>
      </w:pPr>
      <w:r>
        <w:rPr>
          <w:sz w:val="28"/>
          <w:szCs w:val="28"/>
        </w:rPr>
        <w:t>- карточка счета 20 статья «Ремонт и содержание ж.д. переезда за 2017 г» (Том 5, стр. 1):</w:t>
      </w:r>
    </w:p>
    <w:p w14:paraId="70119872" w14:textId="67B9D909" w:rsidR="00D33A61" w:rsidRDefault="00D33A61" w:rsidP="00D33A61">
      <w:pPr>
        <w:tabs>
          <w:tab w:val="left" w:pos="1276"/>
        </w:tabs>
        <w:ind w:firstLine="720"/>
        <w:jc w:val="both"/>
        <w:rPr>
          <w:sz w:val="28"/>
          <w:szCs w:val="28"/>
        </w:rPr>
      </w:pPr>
      <w:r>
        <w:rPr>
          <w:sz w:val="28"/>
          <w:szCs w:val="28"/>
        </w:rPr>
        <w:t>- требования накладные подтверждающие затраты по статье «Ремонт   и содержание ж.д. переезда за 2017 г» (Том 5, стр. 2);</w:t>
      </w:r>
    </w:p>
    <w:p w14:paraId="6E1235F0" w14:textId="706F6A8B" w:rsidR="00D33A61" w:rsidRDefault="00D33A61" w:rsidP="00D33A61">
      <w:pPr>
        <w:tabs>
          <w:tab w:val="left" w:pos="1276"/>
        </w:tabs>
        <w:ind w:firstLine="720"/>
        <w:jc w:val="both"/>
        <w:rPr>
          <w:sz w:val="28"/>
          <w:szCs w:val="28"/>
        </w:rPr>
      </w:pPr>
      <w:r>
        <w:rPr>
          <w:sz w:val="28"/>
          <w:szCs w:val="28"/>
        </w:rPr>
        <w:t>- авансовые отчеты, счет-фактуры, накладные на отпуск материалов за 2017 г подтверждающие затраты по статье «</w:t>
      </w:r>
      <w:bookmarkStart w:id="17" w:name="_Hlk530648866"/>
      <w:r>
        <w:rPr>
          <w:sz w:val="28"/>
          <w:szCs w:val="28"/>
        </w:rPr>
        <w:t xml:space="preserve">Ремонт и содержание ж.д. переезда </w:t>
      </w:r>
      <w:bookmarkEnd w:id="17"/>
      <w:r>
        <w:rPr>
          <w:sz w:val="28"/>
          <w:szCs w:val="28"/>
        </w:rPr>
        <w:t>за 2017 г» (том 5, стр. 3-15);</w:t>
      </w:r>
    </w:p>
    <w:p w14:paraId="4BAC2103" w14:textId="77777777" w:rsidR="00D33A61" w:rsidRDefault="00D33A61" w:rsidP="00D33A61">
      <w:pPr>
        <w:tabs>
          <w:tab w:val="left" w:pos="1276"/>
        </w:tabs>
        <w:ind w:firstLine="720"/>
        <w:jc w:val="both"/>
        <w:rPr>
          <w:sz w:val="28"/>
          <w:szCs w:val="28"/>
        </w:rPr>
      </w:pPr>
      <w:r>
        <w:rPr>
          <w:sz w:val="28"/>
          <w:szCs w:val="28"/>
        </w:rPr>
        <w:t xml:space="preserve">- </w:t>
      </w:r>
      <w:bookmarkStart w:id="18" w:name="_Hlk530646602"/>
      <w:r>
        <w:rPr>
          <w:sz w:val="28"/>
          <w:szCs w:val="28"/>
        </w:rPr>
        <w:t>карточка счета 20 статья «</w:t>
      </w:r>
      <w:bookmarkStart w:id="19" w:name="_Hlk530646536"/>
      <w:r>
        <w:rPr>
          <w:sz w:val="28"/>
          <w:szCs w:val="28"/>
        </w:rPr>
        <w:t>Ремонт и содержание здания Депо за 2017 г</w:t>
      </w:r>
      <w:bookmarkEnd w:id="19"/>
      <w:r>
        <w:rPr>
          <w:sz w:val="28"/>
          <w:szCs w:val="28"/>
        </w:rPr>
        <w:t>» (Том 5, стр. 16-21);</w:t>
      </w:r>
    </w:p>
    <w:p w14:paraId="257B4E6D" w14:textId="6B76F1CF" w:rsidR="00D33A61" w:rsidRDefault="00D33A61" w:rsidP="00D33A61">
      <w:pPr>
        <w:tabs>
          <w:tab w:val="left" w:pos="1276"/>
        </w:tabs>
        <w:ind w:firstLine="720"/>
        <w:jc w:val="both"/>
        <w:rPr>
          <w:sz w:val="28"/>
          <w:szCs w:val="28"/>
        </w:rPr>
      </w:pPr>
      <w:bookmarkStart w:id="20" w:name="_Hlk530646656"/>
      <w:bookmarkEnd w:id="18"/>
      <w:r>
        <w:rPr>
          <w:sz w:val="28"/>
          <w:szCs w:val="28"/>
        </w:rPr>
        <w:t>- требования накладные подтверждающие затраты по статье «</w:t>
      </w:r>
      <w:bookmarkStart w:id="21" w:name="_Hlk530646569"/>
      <w:r>
        <w:rPr>
          <w:sz w:val="28"/>
          <w:szCs w:val="28"/>
        </w:rPr>
        <w:t>Ремонт и содержание здания Депо за 2017 г</w:t>
      </w:r>
      <w:bookmarkEnd w:id="21"/>
      <w:r>
        <w:rPr>
          <w:sz w:val="28"/>
          <w:szCs w:val="28"/>
        </w:rPr>
        <w:t>» (Том 5, стр. 22-28);</w:t>
      </w:r>
      <w:bookmarkEnd w:id="20"/>
    </w:p>
    <w:p w14:paraId="067C7961" w14:textId="596BEDC9" w:rsidR="00D33A61" w:rsidRDefault="00D33A61" w:rsidP="00D33A61">
      <w:pPr>
        <w:tabs>
          <w:tab w:val="left" w:pos="1276"/>
        </w:tabs>
        <w:ind w:firstLine="720"/>
        <w:jc w:val="both"/>
        <w:rPr>
          <w:sz w:val="28"/>
          <w:szCs w:val="28"/>
        </w:rPr>
      </w:pPr>
      <w:r>
        <w:rPr>
          <w:sz w:val="28"/>
          <w:szCs w:val="28"/>
        </w:rPr>
        <w:t>- авансовые отчеты, счет-фактуры, накладные на отпуск материалов   за 2017 г подтверждающие затраты по статье «</w:t>
      </w:r>
      <w:bookmarkStart w:id="22" w:name="_Hlk530648760"/>
      <w:r>
        <w:rPr>
          <w:sz w:val="28"/>
          <w:szCs w:val="28"/>
        </w:rPr>
        <w:t xml:space="preserve">Ремонт и содержание здания Депо </w:t>
      </w:r>
      <w:bookmarkEnd w:id="22"/>
      <w:r>
        <w:rPr>
          <w:sz w:val="28"/>
          <w:szCs w:val="28"/>
        </w:rPr>
        <w:t>за 2017 г» (том 5, стр. 29-128);</w:t>
      </w:r>
    </w:p>
    <w:p w14:paraId="7049202E" w14:textId="77777777" w:rsidR="00D33A61" w:rsidRDefault="00D33A61" w:rsidP="00D33A61">
      <w:pPr>
        <w:tabs>
          <w:tab w:val="left" w:pos="1276"/>
        </w:tabs>
        <w:ind w:firstLine="720"/>
        <w:jc w:val="both"/>
        <w:rPr>
          <w:sz w:val="28"/>
          <w:szCs w:val="28"/>
        </w:rPr>
      </w:pPr>
      <w:r>
        <w:rPr>
          <w:sz w:val="28"/>
          <w:szCs w:val="28"/>
        </w:rPr>
        <w:t>- карточка счета 20 статья «</w:t>
      </w:r>
      <w:bookmarkStart w:id="23" w:name="_Hlk530646676"/>
      <w:r>
        <w:rPr>
          <w:sz w:val="28"/>
          <w:szCs w:val="28"/>
        </w:rPr>
        <w:t>Ремонт и содержание станции № 6 за 2017 г</w:t>
      </w:r>
      <w:bookmarkEnd w:id="23"/>
      <w:r>
        <w:rPr>
          <w:sz w:val="28"/>
          <w:szCs w:val="28"/>
        </w:rPr>
        <w:t>» (Том 5, стр. 129-130);</w:t>
      </w:r>
    </w:p>
    <w:p w14:paraId="4064696A" w14:textId="5476A19B" w:rsidR="00D33A61" w:rsidRDefault="00D33A61" w:rsidP="00D33A61">
      <w:pPr>
        <w:tabs>
          <w:tab w:val="left" w:pos="1276"/>
        </w:tabs>
        <w:ind w:firstLine="720"/>
        <w:jc w:val="both"/>
        <w:rPr>
          <w:sz w:val="28"/>
          <w:szCs w:val="28"/>
        </w:rPr>
      </w:pPr>
      <w:r>
        <w:rPr>
          <w:sz w:val="28"/>
          <w:szCs w:val="28"/>
        </w:rPr>
        <w:t>- требования накладные подтверждающие затраты по статье «Ремонт и содержание станции № 6 за 2017 г» (Том 5, стр. 131-143);</w:t>
      </w:r>
    </w:p>
    <w:p w14:paraId="672CE624" w14:textId="77777777" w:rsidR="00D33A61" w:rsidRDefault="00D33A61" w:rsidP="00D33A61">
      <w:pPr>
        <w:tabs>
          <w:tab w:val="left" w:pos="1276"/>
        </w:tabs>
        <w:ind w:firstLine="720"/>
        <w:jc w:val="both"/>
        <w:rPr>
          <w:sz w:val="28"/>
          <w:szCs w:val="28"/>
        </w:rPr>
      </w:pPr>
      <w:r>
        <w:rPr>
          <w:sz w:val="28"/>
          <w:szCs w:val="28"/>
        </w:rPr>
        <w:t>- карточка счета 20 статья «Ремонт и проверка оборудования за 2017 г» (Том 5, стр. 144);</w:t>
      </w:r>
    </w:p>
    <w:p w14:paraId="4085DCBA" w14:textId="5AC8AA9B" w:rsidR="00D33A61" w:rsidRDefault="00D33A61" w:rsidP="00D33A61">
      <w:pPr>
        <w:tabs>
          <w:tab w:val="left" w:pos="1276"/>
        </w:tabs>
        <w:ind w:firstLine="720"/>
        <w:jc w:val="both"/>
        <w:rPr>
          <w:sz w:val="28"/>
          <w:szCs w:val="28"/>
        </w:rPr>
      </w:pPr>
      <w:bookmarkStart w:id="24" w:name="_Hlk530646868"/>
      <w:r>
        <w:rPr>
          <w:sz w:val="28"/>
          <w:szCs w:val="28"/>
        </w:rPr>
        <w:t>- авансовые отчеты, счет-фактуры, накладные на отпуск материалов за 2017 г подтверждающие затраты по статье «Ремонт и проверка оборудования за 2017 г» (том 5, стр. 145-152);</w:t>
      </w:r>
    </w:p>
    <w:bookmarkEnd w:id="24"/>
    <w:p w14:paraId="6A71A9C1" w14:textId="77777777" w:rsidR="00D33A61" w:rsidRDefault="00D33A61" w:rsidP="00D33A61">
      <w:pPr>
        <w:tabs>
          <w:tab w:val="left" w:pos="1276"/>
        </w:tabs>
        <w:ind w:firstLine="720"/>
        <w:jc w:val="both"/>
        <w:rPr>
          <w:sz w:val="28"/>
          <w:szCs w:val="28"/>
        </w:rPr>
      </w:pPr>
      <w:r>
        <w:rPr>
          <w:sz w:val="28"/>
          <w:szCs w:val="28"/>
        </w:rPr>
        <w:t>- карточка счета 20 статья «</w:t>
      </w:r>
      <w:bookmarkStart w:id="25" w:name="_Hlk530646880"/>
      <w:r>
        <w:rPr>
          <w:sz w:val="28"/>
          <w:szCs w:val="28"/>
        </w:rPr>
        <w:t>Ремонт и содержание оборудования за 2017 г</w:t>
      </w:r>
      <w:bookmarkEnd w:id="25"/>
      <w:r>
        <w:rPr>
          <w:sz w:val="28"/>
          <w:szCs w:val="28"/>
        </w:rPr>
        <w:t>» (Том 5, стр. 153);</w:t>
      </w:r>
    </w:p>
    <w:p w14:paraId="258A3751" w14:textId="77777777" w:rsidR="00D33A61" w:rsidRDefault="00D33A61" w:rsidP="00D33A61">
      <w:pPr>
        <w:tabs>
          <w:tab w:val="left" w:pos="1276"/>
        </w:tabs>
        <w:ind w:firstLine="720"/>
        <w:jc w:val="both"/>
        <w:rPr>
          <w:sz w:val="28"/>
          <w:szCs w:val="28"/>
        </w:rPr>
      </w:pPr>
      <w:r>
        <w:rPr>
          <w:sz w:val="28"/>
          <w:szCs w:val="28"/>
        </w:rPr>
        <w:t>- авансовые отчеты, счет-фактуры, накладные на отпуск материалов          за 2017 г подтверждающие затраты по статье «Ремонт и содержание оборудования за 2017 г» (том 5, стр. 154-174);</w:t>
      </w:r>
    </w:p>
    <w:p w14:paraId="4278EEF9" w14:textId="77777777" w:rsidR="00D33A61" w:rsidRDefault="00D33A61" w:rsidP="00D33A61">
      <w:pPr>
        <w:tabs>
          <w:tab w:val="left" w:pos="1276"/>
        </w:tabs>
        <w:ind w:firstLine="720"/>
        <w:jc w:val="both"/>
        <w:rPr>
          <w:sz w:val="28"/>
          <w:szCs w:val="28"/>
        </w:rPr>
      </w:pPr>
      <w:r>
        <w:rPr>
          <w:sz w:val="28"/>
          <w:szCs w:val="28"/>
        </w:rPr>
        <w:t>- реестр, подтверждающий статьи затрат ООО «ЖД-сервис» за 2017 г</w:t>
      </w:r>
      <w:proofErr w:type="gramStart"/>
      <w:r>
        <w:rPr>
          <w:sz w:val="28"/>
          <w:szCs w:val="28"/>
        </w:rPr>
        <w:t xml:space="preserve">   (</w:t>
      </w:r>
      <w:proofErr w:type="gramEnd"/>
      <w:r>
        <w:rPr>
          <w:sz w:val="28"/>
          <w:szCs w:val="28"/>
        </w:rPr>
        <w:t>Том 10, стр. 17-31).</w:t>
      </w:r>
    </w:p>
    <w:bookmarkEnd w:id="15"/>
    <w:p w14:paraId="3474AA6A" w14:textId="31F944FF" w:rsidR="00D33A61" w:rsidRDefault="00D33A61" w:rsidP="00D33A61">
      <w:pPr>
        <w:tabs>
          <w:tab w:val="left" w:pos="1276"/>
        </w:tabs>
        <w:ind w:firstLine="720"/>
        <w:jc w:val="both"/>
        <w:rPr>
          <w:sz w:val="28"/>
          <w:szCs w:val="28"/>
        </w:rPr>
      </w:pPr>
      <w:r>
        <w:rPr>
          <w:sz w:val="28"/>
          <w:szCs w:val="28"/>
        </w:rPr>
        <w:t>На основании анализа вышеперечисленных документов следует, что фактические затраты в отчетном периоде составили 465,00 тыс. руб.   На период регулирования предлагается принять затраты на прочие расходы   в размере 435,00 руб., в т.ч.:</w:t>
      </w:r>
    </w:p>
    <w:p w14:paraId="7ABA63D2" w14:textId="77777777" w:rsidR="00D33A61" w:rsidRDefault="00D33A61" w:rsidP="00D33A61">
      <w:pPr>
        <w:tabs>
          <w:tab w:val="left" w:pos="1276"/>
        </w:tabs>
        <w:ind w:firstLine="720"/>
        <w:jc w:val="both"/>
        <w:rPr>
          <w:sz w:val="28"/>
          <w:szCs w:val="28"/>
        </w:rPr>
      </w:pPr>
      <w:r>
        <w:rPr>
          <w:sz w:val="28"/>
          <w:szCs w:val="28"/>
        </w:rPr>
        <w:t>-   ремонт и содержание снегоуборочной машины – 25,00 тыс.руб.</w:t>
      </w:r>
    </w:p>
    <w:p w14:paraId="5B945BC9" w14:textId="062A1036" w:rsidR="00D33A61" w:rsidRDefault="00D33A61" w:rsidP="00D33A61">
      <w:pPr>
        <w:tabs>
          <w:tab w:val="left" w:pos="1276"/>
        </w:tabs>
        <w:ind w:firstLine="720"/>
        <w:jc w:val="both"/>
        <w:rPr>
          <w:sz w:val="28"/>
          <w:szCs w:val="28"/>
        </w:rPr>
      </w:pPr>
      <w:r>
        <w:rPr>
          <w:sz w:val="28"/>
          <w:szCs w:val="28"/>
        </w:rPr>
        <w:t xml:space="preserve">- ремонт и содержание железнодорожного крана КДЭ-253 </w:t>
      </w:r>
      <w:proofErr w:type="gramStart"/>
      <w:r>
        <w:rPr>
          <w:sz w:val="28"/>
          <w:szCs w:val="28"/>
        </w:rPr>
        <w:t>–  100</w:t>
      </w:r>
      <w:proofErr w:type="gramEnd"/>
      <w:r>
        <w:rPr>
          <w:sz w:val="28"/>
          <w:szCs w:val="28"/>
        </w:rPr>
        <w:t>,00 тыс.руб.;</w:t>
      </w:r>
    </w:p>
    <w:p w14:paraId="65920875" w14:textId="77777777" w:rsidR="00D33A61" w:rsidRDefault="00D33A61" w:rsidP="00D33A61">
      <w:pPr>
        <w:tabs>
          <w:tab w:val="left" w:pos="1276"/>
        </w:tabs>
        <w:ind w:firstLine="720"/>
        <w:jc w:val="both"/>
        <w:rPr>
          <w:sz w:val="28"/>
          <w:szCs w:val="28"/>
        </w:rPr>
      </w:pPr>
      <w:r>
        <w:rPr>
          <w:sz w:val="28"/>
          <w:szCs w:val="28"/>
        </w:rPr>
        <w:t>-   ремонт и содержание здания Депо – 250,00 тыс. руб.;</w:t>
      </w:r>
    </w:p>
    <w:p w14:paraId="2E5B538F" w14:textId="77777777" w:rsidR="00D33A61" w:rsidRDefault="00D33A61" w:rsidP="00D33A61">
      <w:pPr>
        <w:tabs>
          <w:tab w:val="left" w:pos="1276"/>
        </w:tabs>
        <w:ind w:firstLine="720"/>
        <w:jc w:val="both"/>
        <w:rPr>
          <w:sz w:val="28"/>
          <w:szCs w:val="28"/>
        </w:rPr>
      </w:pPr>
      <w:r>
        <w:rPr>
          <w:sz w:val="28"/>
          <w:szCs w:val="28"/>
        </w:rPr>
        <w:t>-   ремонт и содержание станции № 6 – 50,00 тыс.руб.</w:t>
      </w:r>
    </w:p>
    <w:p w14:paraId="00A173BD" w14:textId="77777777" w:rsidR="00D33A61" w:rsidRDefault="00D33A61" w:rsidP="00D33A61">
      <w:pPr>
        <w:tabs>
          <w:tab w:val="left" w:pos="1276"/>
        </w:tabs>
        <w:ind w:firstLine="720"/>
        <w:jc w:val="both"/>
        <w:rPr>
          <w:sz w:val="28"/>
          <w:szCs w:val="28"/>
        </w:rPr>
      </w:pPr>
      <w:r>
        <w:rPr>
          <w:sz w:val="28"/>
          <w:szCs w:val="28"/>
        </w:rPr>
        <w:t>-   ремонт и содержание железнодорожного переезда – 10,00 тыс.руб.</w:t>
      </w:r>
    </w:p>
    <w:p w14:paraId="4CE1C485" w14:textId="77777777" w:rsidR="00D33A61" w:rsidRDefault="00D33A61" w:rsidP="00D33A61">
      <w:pPr>
        <w:tabs>
          <w:tab w:val="left" w:pos="1276"/>
        </w:tabs>
        <w:ind w:firstLine="720"/>
        <w:jc w:val="both"/>
        <w:rPr>
          <w:sz w:val="28"/>
          <w:szCs w:val="28"/>
        </w:rPr>
      </w:pPr>
      <w:r>
        <w:rPr>
          <w:b/>
          <w:sz w:val="28"/>
          <w:szCs w:val="28"/>
        </w:rPr>
        <w:t>Прочие затраты</w:t>
      </w:r>
      <w:r w:rsidRPr="00507D26">
        <w:rPr>
          <w:b/>
          <w:sz w:val="28"/>
          <w:szCs w:val="28"/>
        </w:rPr>
        <w:t xml:space="preserve"> приняты</w:t>
      </w:r>
      <w:r>
        <w:rPr>
          <w:sz w:val="28"/>
          <w:szCs w:val="28"/>
        </w:rPr>
        <w:t xml:space="preserve"> по предложению предприятия </w:t>
      </w:r>
      <w:r w:rsidRPr="00507D26">
        <w:rPr>
          <w:b/>
          <w:sz w:val="28"/>
          <w:szCs w:val="28"/>
        </w:rPr>
        <w:t xml:space="preserve">в размере </w:t>
      </w:r>
      <w:r>
        <w:rPr>
          <w:b/>
          <w:sz w:val="28"/>
          <w:szCs w:val="28"/>
        </w:rPr>
        <w:t>435</w:t>
      </w:r>
      <w:r w:rsidRPr="00507D26">
        <w:rPr>
          <w:b/>
          <w:sz w:val="28"/>
          <w:szCs w:val="28"/>
        </w:rPr>
        <w:t>,00 тыс. руб.</w:t>
      </w:r>
      <w:r>
        <w:rPr>
          <w:sz w:val="28"/>
          <w:szCs w:val="28"/>
        </w:rPr>
        <w:t xml:space="preserve"> на основании представленных документов.</w:t>
      </w:r>
    </w:p>
    <w:p w14:paraId="0C3CF844" w14:textId="77777777" w:rsidR="00D33A61" w:rsidRPr="00F52449" w:rsidRDefault="00D33A61" w:rsidP="00D33A61">
      <w:pPr>
        <w:tabs>
          <w:tab w:val="left" w:pos="1276"/>
        </w:tabs>
        <w:ind w:firstLine="720"/>
        <w:jc w:val="both"/>
        <w:rPr>
          <w:b/>
          <w:sz w:val="28"/>
          <w:szCs w:val="28"/>
        </w:rPr>
      </w:pPr>
      <w:r w:rsidRPr="00F52449">
        <w:rPr>
          <w:b/>
          <w:sz w:val="28"/>
          <w:szCs w:val="28"/>
        </w:rPr>
        <w:t xml:space="preserve">Итого сумма по статье затрат «Затраты на ремонт и техническое обслуживание основных средств хозяйственным способом» принята </w:t>
      </w:r>
      <w:r>
        <w:rPr>
          <w:b/>
          <w:sz w:val="28"/>
          <w:szCs w:val="28"/>
        </w:rPr>
        <w:t xml:space="preserve">              </w:t>
      </w:r>
      <w:r w:rsidRPr="00F52449">
        <w:rPr>
          <w:b/>
          <w:sz w:val="28"/>
          <w:szCs w:val="28"/>
        </w:rPr>
        <w:t xml:space="preserve">в размере </w:t>
      </w:r>
      <w:r>
        <w:rPr>
          <w:b/>
          <w:sz w:val="28"/>
          <w:szCs w:val="28"/>
        </w:rPr>
        <w:t>32</w:t>
      </w:r>
      <w:r w:rsidRPr="00F52449">
        <w:rPr>
          <w:b/>
          <w:sz w:val="28"/>
          <w:szCs w:val="28"/>
        </w:rPr>
        <w:t>57,</w:t>
      </w:r>
      <w:r>
        <w:rPr>
          <w:b/>
          <w:sz w:val="28"/>
          <w:szCs w:val="28"/>
        </w:rPr>
        <w:t>50</w:t>
      </w:r>
      <w:r w:rsidRPr="00F52449">
        <w:rPr>
          <w:b/>
          <w:sz w:val="28"/>
          <w:szCs w:val="28"/>
        </w:rPr>
        <w:t xml:space="preserve"> тыс.руб.</w:t>
      </w:r>
    </w:p>
    <w:p w14:paraId="1A0CEE65" w14:textId="77777777" w:rsidR="00D33A61" w:rsidRDefault="00D33A61" w:rsidP="00D33A61">
      <w:pPr>
        <w:tabs>
          <w:tab w:val="left" w:pos="1276"/>
        </w:tabs>
        <w:ind w:firstLine="720"/>
        <w:jc w:val="both"/>
        <w:rPr>
          <w:sz w:val="28"/>
          <w:szCs w:val="28"/>
        </w:rPr>
      </w:pPr>
      <w:r>
        <w:rPr>
          <w:sz w:val="28"/>
          <w:szCs w:val="28"/>
        </w:rPr>
        <w:t xml:space="preserve">5.2. </w:t>
      </w:r>
      <w:r w:rsidRPr="00960188">
        <w:rPr>
          <w:b/>
          <w:sz w:val="28"/>
          <w:szCs w:val="28"/>
        </w:rPr>
        <w:t>Ремонт способом</w:t>
      </w:r>
      <w:r>
        <w:rPr>
          <w:b/>
          <w:sz w:val="28"/>
          <w:szCs w:val="28"/>
        </w:rPr>
        <w:t xml:space="preserve"> подряда</w:t>
      </w:r>
      <w:r>
        <w:rPr>
          <w:sz w:val="28"/>
          <w:szCs w:val="28"/>
        </w:rPr>
        <w:t xml:space="preserve"> подтвержден расшифровками организации, оборотно-сальдовыми ведомостями за отчетный период, актами выполненных работ, счетами фактурами, графиками ремонтов, дефектными ведомостями, сметами. </w:t>
      </w:r>
      <w:r w:rsidRPr="00F52449">
        <w:rPr>
          <w:b/>
          <w:sz w:val="28"/>
          <w:szCs w:val="28"/>
        </w:rPr>
        <w:t>Предприятие предлагает</w:t>
      </w:r>
      <w:r>
        <w:rPr>
          <w:sz w:val="28"/>
          <w:szCs w:val="28"/>
        </w:rPr>
        <w:t xml:space="preserve"> на период регулирования </w:t>
      </w:r>
      <w:r w:rsidRPr="00F52449">
        <w:rPr>
          <w:b/>
          <w:sz w:val="28"/>
          <w:szCs w:val="28"/>
        </w:rPr>
        <w:t>принять</w:t>
      </w:r>
      <w:r>
        <w:rPr>
          <w:sz w:val="28"/>
          <w:szCs w:val="28"/>
        </w:rPr>
        <w:t xml:space="preserve"> затраты на ремонт способом подряда в размере </w:t>
      </w:r>
      <w:r w:rsidRPr="00F52449">
        <w:rPr>
          <w:b/>
          <w:sz w:val="28"/>
          <w:szCs w:val="28"/>
        </w:rPr>
        <w:t>12983,00 тыс.руб.,</w:t>
      </w:r>
      <w:r>
        <w:rPr>
          <w:sz w:val="28"/>
          <w:szCs w:val="28"/>
        </w:rPr>
        <w:t xml:space="preserve"> в том числе:</w:t>
      </w:r>
    </w:p>
    <w:p w14:paraId="7D225A2D" w14:textId="77777777" w:rsidR="00D33A61" w:rsidRDefault="00D33A61" w:rsidP="00D33A61">
      <w:pPr>
        <w:tabs>
          <w:tab w:val="left" w:pos="1276"/>
        </w:tabs>
        <w:ind w:firstLine="720"/>
        <w:jc w:val="both"/>
        <w:rPr>
          <w:sz w:val="28"/>
          <w:szCs w:val="28"/>
        </w:rPr>
      </w:pPr>
      <w:r>
        <w:rPr>
          <w:sz w:val="28"/>
          <w:szCs w:val="28"/>
        </w:rPr>
        <w:t>5.</w:t>
      </w:r>
      <w:r w:rsidRPr="00A47AE0">
        <w:rPr>
          <w:sz w:val="28"/>
          <w:szCs w:val="28"/>
        </w:rPr>
        <w:t>2.1</w:t>
      </w:r>
      <w:r>
        <w:rPr>
          <w:sz w:val="28"/>
          <w:szCs w:val="28"/>
        </w:rPr>
        <w:t xml:space="preserve">. </w:t>
      </w:r>
      <w:r w:rsidRPr="00F52449">
        <w:rPr>
          <w:b/>
          <w:sz w:val="28"/>
          <w:szCs w:val="28"/>
        </w:rPr>
        <w:t>Ремонт тепловозов ТО-1 – 12,00 тыс.руб.</w:t>
      </w:r>
      <w:r>
        <w:rPr>
          <w:sz w:val="28"/>
          <w:szCs w:val="28"/>
        </w:rPr>
        <w:t xml:space="preserve"> </w:t>
      </w:r>
    </w:p>
    <w:p w14:paraId="29EA671C" w14:textId="77777777" w:rsidR="00D33A61" w:rsidRDefault="00D33A61" w:rsidP="00D33A61">
      <w:pPr>
        <w:tabs>
          <w:tab w:val="left" w:pos="1276"/>
        </w:tabs>
        <w:ind w:firstLine="720"/>
        <w:jc w:val="both"/>
        <w:rPr>
          <w:sz w:val="28"/>
          <w:szCs w:val="28"/>
        </w:rPr>
      </w:pPr>
      <w:bookmarkStart w:id="26" w:name="_Hlk531015959"/>
      <w:r>
        <w:rPr>
          <w:sz w:val="28"/>
          <w:szCs w:val="28"/>
        </w:rPr>
        <w:t>Организацией предоставлены следующие документы:</w:t>
      </w:r>
    </w:p>
    <w:p w14:paraId="20827344" w14:textId="77777777" w:rsidR="00D33A61" w:rsidRPr="004A7D62" w:rsidRDefault="00D33A61" w:rsidP="00D33A61">
      <w:pPr>
        <w:tabs>
          <w:tab w:val="left" w:pos="1276"/>
        </w:tabs>
        <w:ind w:firstLine="709"/>
        <w:jc w:val="both"/>
        <w:rPr>
          <w:sz w:val="28"/>
          <w:szCs w:val="28"/>
        </w:rPr>
      </w:pPr>
      <w:r>
        <w:rPr>
          <w:sz w:val="28"/>
          <w:szCs w:val="28"/>
        </w:rPr>
        <w:t>- расчетная таблица «Расчет тарифа на транспортные услуги, оказываемые на подъездных железнодорожных путях» (Том 8, стр. 1-5);</w:t>
      </w:r>
    </w:p>
    <w:p w14:paraId="478CC63A" w14:textId="77777777" w:rsidR="00D33A61" w:rsidRDefault="00D33A61" w:rsidP="00D33A61">
      <w:pPr>
        <w:tabs>
          <w:tab w:val="left" w:pos="1276"/>
        </w:tabs>
        <w:ind w:firstLine="720"/>
        <w:jc w:val="both"/>
        <w:rPr>
          <w:sz w:val="28"/>
          <w:szCs w:val="28"/>
        </w:rPr>
      </w:pPr>
      <w:r>
        <w:rPr>
          <w:sz w:val="28"/>
          <w:szCs w:val="28"/>
        </w:rPr>
        <w:t>- таблица «Расчет затрат на ремонт, текущее содержание железнодорожных путей необщего пользования, стрелочных переводов, локомотивов и прочих объектов» (Том 13, стр.1-2);</w:t>
      </w:r>
    </w:p>
    <w:p w14:paraId="7E9D86B1" w14:textId="2FFD2204" w:rsidR="00D33A61" w:rsidRDefault="00D33A61" w:rsidP="00D33A61">
      <w:pPr>
        <w:tabs>
          <w:tab w:val="left" w:pos="1276"/>
        </w:tabs>
        <w:ind w:firstLine="720"/>
        <w:jc w:val="both"/>
        <w:rPr>
          <w:sz w:val="28"/>
          <w:szCs w:val="28"/>
        </w:rPr>
      </w:pPr>
      <w:r>
        <w:rPr>
          <w:sz w:val="28"/>
          <w:szCs w:val="28"/>
        </w:rPr>
        <w:t xml:space="preserve">- карточка счета 20 «Ремонт и содержание тепловозов за 2017 </w:t>
      </w:r>
      <w:proofErr w:type="gramStart"/>
      <w:r>
        <w:rPr>
          <w:sz w:val="28"/>
          <w:szCs w:val="28"/>
        </w:rPr>
        <w:t>год  ООО</w:t>
      </w:r>
      <w:proofErr w:type="gramEnd"/>
      <w:r>
        <w:rPr>
          <w:sz w:val="28"/>
          <w:szCs w:val="28"/>
        </w:rPr>
        <w:t xml:space="preserve"> «ЖД-сервис» (том 4, стр. 49-58);</w:t>
      </w:r>
    </w:p>
    <w:p w14:paraId="7C453C84" w14:textId="77777777" w:rsidR="00D33A61" w:rsidRDefault="00D33A61" w:rsidP="00D33A61">
      <w:pPr>
        <w:tabs>
          <w:tab w:val="left" w:pos="1276"/>
        </w:tabs>
        <w:ind w:firstLine="720"/>
        <w:jc w:val="both"/>
        <w:rPr>
          <w:sz w:val="28"/>
          <w:szCs w:val="28"/>
        </w:rPr>
      </w:pPr>
      <w:r>
        <w:rPr>
          <w:sz w:val="28"/>
          <w:szCs w:val="28"/>
        </w:rPr>
        <w:t>- счет-фактуры, акты выполненных работ (том 4, стр.69-202);</w:t>
      </w:r>
    </w:p>
    <w:p w14:paraId="072F9CDA" w14:textId="05CA88A9" w:rsidR="00D33A61" w:rsidRDefault="00D33A61" w:rsidP="00D33A61">
      <w:pPr>
        <w:tabs>
          <w:tab w:val="left" w:pos="1276"/>
        </w:tabs>
        <w:ind w:firstLine="720"/>
        <w:jc w:val="both"/>
        <w:rPr>
          <w:sz w:val="28"/>
          <w:szCs w:val="28"/>
        </w:rPr>
      </w:pPr>
      <w:r>
        <w:rPr>
          <w:sz w:val="28"/>
          <w:szCs w:val="28"/>
        </w:rPr>
        <w:t>- дефектная ведомость для тепловозов ТЭМ2У-8388 и ТЭМ2У-8111 на 2017 г (Том 4, стр. 205);</w:t>
      </w:r>
    </w:p>
    <w:p w14:paraId="48A10547" w14:textId="28E76052" w:rsidR="00D33A61" w:rsidRDefault="00D33A61" w:rsidP="00D33A61">
      <w:pPr>
        <w:tabs>
          <w:tab w:val="left" w:pos="1276"/>
        </w:tabs>
        <w:ind w:firstLine="720"/>
        <w:jc w:val="both"/>
        <w:rPr>
          <w:sz w:val="28"/>
          <w:szCs w:val="28"/>
        </w:rPr>
      </w:pPr>
      <w:r>
        <w:rPr>
          <w:sz w:val="28"/>
          <w:szCs w:val="28"/>
        </w:rPr>
        <w:t>-</w:t>
      </w:r>
      <w:r w:rsidRPr="00DF4DD5">
        <w:rPr>
          <w:sz w:val="28"/>
          <w:szCs w:val="28"/>
        </w:rPr>
        <w:t xml:space="preserve"> </w:t>
      </w:r>
      <w:r>
        <w:rPr>
          <w:sz w:val="28"/>
          <w:szCs w:val="28"/>
        </w:rPr>
        <w:t xml:space="preserve">дефектная ведомость для тепловоза ТЭМ2У-8388 на 2019 г (Том </w:t>
      </w:r>
      <w:proofErr w:type="gramStart"/>
      <w:r>
        <w:rPr>
          <w:sz w:val="28"/>
          <w:szCs w:val="28"/>
        </w:rPr>
        <w:t xml:space="preserve">11,   </w:t>
      </w:r>
      <w:proofErr w:type="gramEnd"/>
      <w:r>
        <w:rPr>
          <w:sz w:val="28"/>
          <w:szCs w:val="28"/>
        </w:rPr>
        <w:t>стр. 4);</w:t>
      </w:r>
    </w:p>
    <w:p w14:paraId="64544377" w14:textId="001B0228" w:rsidR="00D33A61" w:rsidRDefault="00D33A61" w:rsidP="00D33A61">
      <w:pPr>
        <w:tabs>
          <w:tab w:val="left" w:pos="1276"/>
        </w:tabs>
        <w:ind w:firstLine="720"/>
        <w:jc w:val="both"/>
        <w:rPr>
          <w:sz w:val="28"/>
          <w:szCs w:val="28"/>
        </w:rPr>
      </w:pPr>
      <w:r>
        <w:rPr>
          <w:sz w:val="28"/>
          <w:szCs w:val="28"/>
        </w:rPr>
        <w:t>-</w:t>
      </w:r>
      <w:r w:rsidRPr="00DF4DD5">
        <w:rPr>
          <w:sz w:val="28"/>
          <w:szCs w:val="28"/>
        </w:rPr>
        <w:t xml:space="preserve"> </w:t>
      </w:r>
      <w:r>
        <w:rPr>
          <w:sz w:val="28"/>
          <w:szCs w:val="28"/>
        </w:rPr>
        <w:t xml:space="preserve">дефектная ведомость для тепловоза ТЭМ2У-8111 на 2019 г (Том </w:t>
      </w:r>
      <w:proofErr w:type="gramStart"/>
      <w:r>
        <w:rPr>
          <w:sz w:val="28"/>
          <w:szCs w:val="28"/>
        </w:rPr>
        <w:t>11,  стр.</w:t>
      </w:r>
      <w:proofErr w:type="gramEnd"/>
      <w:r>
        <w:rPr>
          <w:sz w:val="28"/>
          <w:szCs w:val="28"/>
        </w:rPr>
        <w:t xml:space="preserve"> 5);</w:t>
      </w:r>
    </w:p>
    <w:p w14:paraId="0FAD21CC" w14:textId="44F88D00" w:rsidR="00D33A61" w:rsidRDefault="00D33A61" w:rsidP="00D33A61">
      <w:pPr>
        <w:tabs>
          <w:tab w:val="left" w:pos="1276"/>
        </w:tabs>
        <w:ind w:firstLine="720"/>
        <w:jc w:val="both"/>
        <w:rPr>
          <w:sz w:val="28"/>
          <w:szCs w:val="28"/>
        </w:rPr>
      </w:pPr>
      <w:r>
        <w:rPr>
          <w:sz w:val="28"/>
          <w:szCs w:val="28"/>
        </w:rPr>
        <w:t>- расчетная таблица «Расчет стоимости расхода материалов и услуг сторонних организаций на проведение ТО-1 для тепловозов 8111 и 8388   на 2017 год (том 8, стр. 19);</w:t>
      </w:r>
    </w:p>
    <w:p w14:paraId="7FF6425B" w14:textId="56DDD14E" w:rsidR="00D33A61" w:rsidRDefault="00D33A61" w:rsidP="00D33A61">
      <w:pPr>
        <w:tabs>
          <w:tab w:val="left" w:pos="1276"/>
        </w:tabs>
        <w:ind w:firstLine="720"/>
        <w:jc w:val="both"/>
        <w:rPr>
          <w:sz w:val="28"/>
          <w:szCs w:val="28"/>
        </w:rPr>
      </w:pPr>
      <w:r>
        <w:rPr>
          <w:sz w:val="28"/>
          <w:szCs w:val="28"/>
        </w:rPr>
        <w:t xml:space="preserve">- расчетная таблица «Расчет стоимости расхода материалов и услуг сторонних организаций на проведение ТО-1 для тепловозов 8111 и </w:t>
      </w:r>
      <w:proofErr w:type="gramStart"/>
      <w:r>
        <w:rPr>
          <w:sz w:val="28"/>
          <w:szCs w:val="28"/>
        </w:rPr>
        <w:t>8388  на</w:t>
      </w:r>
      <w:proofErr w:type="gramEnd"/>
      <w:r>
        <w:rPr>
          <w:sz w:val="28"/>
          <w:szCs w:val="28"/>
        </w:rPr>
        <w:t xml:space="preserve"> 2019 год (том 8, стр. 23);</w:t>
      </w:r>
    </w:p>
    <w:p w14:paraId="255CA68E" w14:textId="0C8C28AE" w:rsidR="00D33A61" w:rsidRDefault="00D33A61" w:rsidP="00D33A61">
      <w:pPr>
        <w:tabs>
          <w:tab w:val="left" w:pos="1276"/>
        </w:tabs>
        <w:ind w:firstLine="720"/>
        <w:jc w:val="both"/>
        <w:rPr>
          <w:sz w:val="28"/>
          <w:szCs w:val="28"/>
        </w:rPr>
      </w:pPr>
      <w:r>
        <w:rPr>
          <w:sz w:val="28"/>
          <w:szCs w:val="28"/>
        </w:rPr>
        <w:t>-</w:t>
      </w:r>
      <w:r w:rsidRPr="00A47AE0">
        <w:rPr>
          <w:color w:val="FF0000"/>
          <w:sz w:val="28"/>
          <w:szCs w:val="28"/>
        </w:rPr>
        <w:t xml:space="preserve"> </w:t>
      </w:r>
      <w:r w:rsidRPr="00730879">
        <w:rPr>
          <w:sz w:val="28"/>
          <w:szCs w:val="28"/>
        </w:rPr>
        <w:t>договор</w:t>
      </w:r>
      <w:r>
        <w:rPr>
          <w:sz w:val="28"/>
          <w:szCs w:val="28"/>
        </w:rPr>
        <w:t xml:space="preserve"> поставки № П/07/06/2017 от 07.06.2017 с ООО «</w:t>
      </w:r>
      <w:proofErr w:type="gramStart"/>
      <w:r>
        <w:rPr>
          <w:sz w:val="28"/>
          <w:szCs w:val="28"/>
        </w:rPr>
        <w:t xml:space="preserve">Курсор»   </w:t>
      </w:r>
      <w:proofErr w:type="gramEnd"/>
      <w:r>
        <w:rPr>
          <w:sz w:val="28"/>
          <w:szCs w:val="28"/>
        </w:rPr>
        <w:t>на оказание услуг по обследованию системы учета дизельного топлива (Том 10, стр.6-11);</w:t>
      </w:r>
    </w:p>
    <w:p w14:paraId="6E6E550C" w14:textId="77777777" w:rsidR="00D33A61" w:rsidRDefault="00D33A61" w:rsidP="00D33A61">
      <w:pPr>
        <w:tabs>
          <w:tab w:val="left" w:pos="1276"/>
        </w:tabs>
        <w:ind w:firstLine="720"/>
        <w:jc w:val="both"/>
        <w:rPr>
          <w:sz w:val="28"/>
          <w:szCs w:val="28"/>
        </w:rPr>
      </w:pPr>
      <w:r>
        <w:rPr>
          <w:sz w:val="28"/>
          <w:szCs w:val="28"/>
        </w:rPr>
        <w:t xml:space="preserve">- годовой план текущих видов ремонтов на 2019 год </w:t>
      </w:r>
      <w:r w:rsidRPr="00D065E5">
        <w:rPr>
          <w:sz w:val="28"/>
          <w:szCs w:val="28"/>
        </w:rPr>
        <w:t>(Том 11, стр. 3);</w:t>
      </w:r>
    </w:p>
    <w:p w14:paraId="19C1A7CB" w14:textId="77777777" w:rsidR="00D33A61" w:rsidRDefault="00D33A61" w:rsidP="00D33A61">
      <w:pPr>
        <w:tabs>
          <w:tab w:val="left" w:pos="1276"/>
        </w:tabs>
        <w:ind w:firstLine="720"/>
        <w:jc w:val="both"/>
        <w:rPr>
          <w:color w:val="FF0000"/>
          <w:sz w:val="28"/>
          <w:szCs w:val="28"/>
        </w:rPr>
      </w:pPr>
      <w:r>
        <w:rPr>
          <w:sz w:val="28"/>
          <w:szCs w:val="28"/>
        </w:rPr>
        <w:t xml:space="preserve">- годовой план текущих видов ремонтов на 2017 </w:t>
      </w:r>
      <w:r w:rsidRPr="00D065E5">
        <w:rPr>
          <w:sz w:val="28"/>
          <w:szCs w:val="28"/>
        </w:rPr>
        <w:t>год (Том 4, стр. 22);</w:t>
      </w:r>
    </w:p>
    <w:p w14:paraId="354EE918" w14:textId="77777777" w:rsidR="00D33A61" w:rsidRDefault="00D33A61" w:rsidP="00D33A61">
      <w:pPr>
        <w:tabs>
          <w:tab w:val="left" w:pos="1276"/>
        </w:tabs>
        <w:ind w:firstLine="720"/>
        <w:jc w:val="both"/>
        <w:rPr>
          <w:sz w:val="28"/>
          <w:szCs w:val="28"/>
        </w:rPr>
      </w:pPr>
      <w:r>
        <w:rPr>
          <w:sz w:val="28"/>
          <w:szCs w:val="28"/>
        </w:rPr>
        <w:t>- реестр, подтверждающий статьи затрат ООО «ЖД-сервис» за 2017 г</w:t>
      </w:r>
      <w:proofErr w:type="gramStart"/>
      <w:r>
        <w:rPr>
          <w:sz w:val="28"/>
          <w:szCs w:val="28"/>
        </w:rPr>
        <w:t xml:space="preserve">   (</w:t>
      </w:r>
      <w:proofErr w:type="gramEnd"/>
      <w:r>
        <w:rPr>
          <w:sz w:val="28"/>
          <w:szCs w:val="28"/>
        </w:rPr>
        <w:t>Том 10, стр. 17-31).</w:t>
      </w:r>
    </w:p>
    <w:p w14:paraId="2F510919" w14:textId="77777777" w:rsidR="00D33A61" w:rsidRDefault="00D33A61" w:rsidP="00D33A61">
      <w:pPr>
        <w:tabs>
          <w:tab w:val="left" w:pos="1276"/>
        </w:tabs>
        <w:ind w:firstLine="720"/>
        <w:jc w:val="both"/>
        <w:rPr>
          <w:sz w:val="28"/>
          <w:szCs w:val="28"/>
        </w:rPr>
      </w:pPr>
      <w:r>
        <w:rPr>
          <w:sz w:val="28"/>
          <w:szCs w:val="28"/>
        </w:rPr>
        <w:t>Фактические расходы за отчетный период регулирования по данным бухгалтерской отчетности и подтверждающих документов составили                  5,00 тыс.руб. и 9 ремонтных событий, на период регулирования предприятие предлагает принять сумму расходов в размере 12,00 тыс. руб. и выполнить           12 ремонтных событий.</w:t>
      </w:r>
    </w:p>
    <w:p w14:paraId="52D6D395" w14:textId="42EA3602" w:rsidR="00D33A61" w:rsidRDefault="00D33A61" w:rsidP="00D33A61">
      <w:pPr>
        <w:tabs>
          <w:tab w:val="left" w:pos="1276"/>
        </w:tabs>
        <w:ind w:firstLine="720"/>
        <w:jc w:val="both"/>
        <w:rPr>
          <w:sz w:val="28"/>
          <w:szCs w:val="28"/>
        </w:rPr>
      </w:pPr>
      <w:r w:rsidRPr="0002621D">
        <w:rPr>
          <w:b/>
          <w:sz w:val="28"/>
          <w:szCs w:val="28"/>
        </w:rPr>
        <w:t>Расходы</w:t>
      </w:r>
      <w:r>
        <w:rPr>
          <w:sz w:val="28"/>
          <w:szCs w:val="28"/>
        </w:rPr>
        <w:t xml:space="preserve"> на ремонт тепловозов по виду ремонта </w:t>
      </w:r>
      <w:r w:rsidRPr="0002621D">
        <w:rPr>
          <w:b/>
          <w:sz w:val="28"/>
          <w:szCs w:val="28"/>
        </w:rPr>
        <w:t>ТО-1</w:t>
      </w:r>
      <w:r>
        <w:rPr>
          <w:sz w:val="28"/>
          <w:szCs w:val="28"/>
        </w:rPr>
        <w:t xml:space="preserve"> на период регулирования </w:t>
      </w:r>
      <w:r w:rsidRPr="0002621D">
        <w:rPr>
          <w:b/>
          <w:sz w:val="28"/>
          <w:szCs w:val="28"/>
        </w:rPr>
        <w:t xml:space="preserve">приняты по предложению предприятия в размере </w:t>
      </w:r>
      <w:r w:rsidR="008968B6">
        <w:rPr>
          <w:b/>
          <w:sz w:val="28"/>
          <w:szCs w:val="28"/>
        </w:rPr>
        <w:t>1</w:t>
      </w:r>
      <w:r>
        <w:rPr>
          <w:b/>
          <w:sz w:val="28"/>
          <w:szCs w:val="28"/>
        </w:rPr>
        <w:t>2</w:t>
      </w:r>
      <w:r w:rsidRPr="0002621D">
        <w:rPr>
          <w:b/>
          <w:sz w:val="28"/>
          <w:szCs w:val="28"/>
        </w:rPr>
        <w:t>,00 тыс.руб.</w:t>
      </w:r>
      <w:r>
        <w:rPr>
          <w:sz w:val="28"/>
          <w:szCs w:val="28"/>
        </w:rPr>
        <w:t xml:space="preserve"> согласно представленным подтверждающим документам.</w:t>
      </w:r>
    </w:p>
    <w:bookmarkEnd w:id="26"/>
    <w:p w14:paraId="167FCA42" w14:textId="77777777" w:rsidR="00D33A61" w:rsidRDefault="00D33A61" w:rsidP="00D33A61">
      <w:pPr>
        <w:tabs>
          <w:tab w:val="left" w:pos="1276"/>
        </w:tabs>
        <w:ind w:firstLine="720"/>
        <w:jc w:val="both"/>
        <w:rPr>
          <w:sz w:val="28"/>
          <w:szCs w:val="28"/>
        </w:rPr>
      </w:pPr>
      <w:r>
        <w:rPr>
          <w:sz w:val="28"/>
          <w:szCs w:val="28"/>
        </w:rPr>
        <w:t>5.</w:t>
      </w:r>
      <w:r w:rsidRPr="001954F4">
        <w:rPr>
          <w:sz w:val="28"/>
          <w:szCs w:val="28"/>
        </w:rPr>
        <w:t>2.2.</w:t>
      </w:r>
      <w:r>
        <w:rPr>
          <w:sz w:val="28"/>
          <w:szCs w:val="28"/>
        </w:rPr>
        <w:t xml:space="preserve"> </w:t>
      </w:r>
      <w:r w:rsidRPr="00F52449">
        <w:rPr>
          <w:b/>
          <w:sz w:val="28"/>
          <w:szCs w:val="28"/>
        </w:rPr>
        <w:t>Ремонт тепловозов ТО-2 – 20,00 тыс.руб.</w:t>
      </w:r>
      <w:r>
        <w:rPr>
          <w:sz w:val="28"/>
          <w:szCs w:val="28"/>
        </w:rPr>
        <w:t xml:space="preserve"> </w:t>
      </w:r>
    </w:p>
    <w:p w14:paraId="3F7EF242" w14:textId="77777777" w:rsidR="00D33A61" w:rsidRDefault="00D33A61" w:rsidP="00D33A61">
      <w:pPr>
        <w:tabs>
          <w:tab w:val="left" w:pos="1276"/>
        </w:tabs>
        <w:ind w:firstLine="720"/>
        <w:jc w:val="both"/>
        <w:rPr>
          <w:sz w:val="28"/>
          <w:szCs w:val="28"/>
        </w:rPr>
      </w:pPr>
      <w:r>
        <w:rPr>
          <w:sz w:val="28"/>
          <w:szCs w:val="28"/>
        </w:rPr>
        <w:t>Организацией предоставлены следующие документы:</w:t>
      </w:r>
    </w:p>
    <w:p w14:paraId="0420B53B" w14:textId="77777777" w:rsidR="00D33A61" w:rsidRPr="004A7D62" w:rsidRDefault="00D33A61" w:rsidP="00D33A61">
      <w:pPr>
        <w:tabs>
          <w:tab w:val="left" w:pos="1276"/>
        </w:tabs>
        <w:ind w:firstLine="709"/>
        <w:jc w:val="both"/>
        <w:rPr>
          <w:sz w:val="28"/>
          <w:szCs w:val="28"/>
        </w:rPr>
      </w:pPr>
      <w:r>
        <w:rPr>
          <w:sz w:val="28"/>
          <w:szCs w:val="28"/>
        </w:rPr>
        <w:t>- расчетная таблица «Расчет тарифа на транспортные услуги, оказываемые на подъездных железнодорожных путях» (Том 8, стр. 1-5);</w:t>
      </w:r>
    </w:p>
    <w:p w14:paraId="75D55772" w14:textId="77777777" w:rsidR="00D33A61" w:rsidRDefault="00D33A61" w:rsidP="00D33A61">
      <w:pPr>
        <w:tabs>
          <w:tab w:val="left" w:pos="1276"/>
        </w:tabs>
        <w:ind w:firstLine="720"/>
        <w:jc w:val="both"/>
        <w:rPr>
          <w:sz w:val="28"/>
          <w:szCs w:val="28"/>
        </w:rPr>
      </w:pPr>
      <w:r>
        <w:rPr>
          <w:sz w:val="28"/>
          <w:szCs w:val="28"/>
        </w:rPr>
        <w:t>- таблица «Расчет затрат на ремонт, текущее содержание железнодорожных путей необщего пользования, стрелочных переводов, локомотивов и прочих объектов» (Том 13, стр.1-2);</w:t>
      </w:r>
    </w:p>
    <w:p w14:paraId="1488A767" w14:textId="77777777" w:rsidR="00D33A61" w:rsidRDefault="00D33A61" w:rsidP="00D33A61">
      <w:pPr>
        <w:tabs>
          <w:tab w:val="left" w:pos="1276"/>
        </w:tabs>
        <w:ind w:firstLine="720"/>
        <w:jc w:val="both"/>
        <w:rPr>
          <w:sz w:val="28"/>
          <w:szCs w:val="28"/>
        </w:rPr>
      </w:pPr>
      <w:r>
        <w:rPr>
          <w:sz w:val="28"/>
          <w:szCs w:val="28"/>
        </w:rPr>
        <w:t>- карточка счета 20 «Ремонт и содержание тепловозов за 2017 год                 ООО «ЖД-сервис» (том 4, стр. 49-58);</w:t>
      </w:r>
    </w:p>
    <w:p w14:paraId="598ADEFA" w14:textId="544E35A6" w:rsidR="00D33A61" w:rsidRDefault="00D33A61" w:rsidP="00D33A61">
      <w:pPr>
        <w:tabs>
          <w:tab w:val="left" w:pos="1276"/>
        </w:tabs>
        <w:ind w:firstLine="720"/>
        <w:jc w:val="both"/>
        <w:rPr>
          <w:sz w:val="28"/>
          <w:szCs w:val="28"/>
        </w:rPr>
      </w:pPr>
      <w:r>
        <w:rPr>
          <w:sz w:val="28"/>
          <w:szCs w:val="28"/>
        </w:rPr>
        <w:t>- счет-фактуры, акты выполненных работ (том 4, стр.69-202; том 10, стр. 38-39);</w:t>
      </w:r>
    </w:p>
    <w:p w14:paraId="3F98FE61" w14:textId="28584ACC" w:rsidR="00D33A61" w:rsidRDefault="00D33A61" w:rsidP="00D33A61">
      <w:pPr>
        <w:tabs>
          <w:tab w:val="left" w:pos="1276"/>
        </w:tabs>
        <w:ind w:firstLine="720"/>
        <w:jc w:val="both"/>
        <w:rPr>
          <w:sz w:val="28"/>
          <w:szCs w:val="28"/>
        </w:rPr>
      </w:pPr>
      <w:r>
        <w:rPr>
          <w:sz w:val="28"/>
          <w:szCs w:val="28"/>
        </w:rPr>
        <w:t>- дефектная ведомость для тепловозов ТЭМ2У-8388 и ТЭМ2У-</w:t>
      </w:r>
      <w:proofErr w:type="gramStart"/>
      <w:r>
        <w:rPr>
          <w:sz w:val="28"/>
          <w:szCs w:val="28"/>
        </w:rPr>
        <w:t>8111  на</w:t>
      </w:r>
      <w:proofErr w:type="gramEnd"/>
      <w:r>
        <w:rPr>
          <w:sz w:val="28"/>
          <w:szCs w:val="28"/>
        </w:rPr>
        <w:t xml:space="preserve"> 2017 г (Том 4, стр. 205);</w:t>
      </w:r>
    </w:p>
    <w:p w14:paraId="6B6395BE" w14:textId="77777777" w:rsidR="00D33A61" w:rsidRDefault="00D33A61" w:rsidP="00D33A61">
      <w:pPr>
        <w:tabs>
          <w:tab w:val="left" w:pos="1276"/>
        </w:tabs>
        <w:ind w:firstLine="720"/>
        <w:jc w:val="both"/>
        <w:rPr>
          <w:sz w:val="28"/>
          <w:szCs w:val="28"/>
        </w:rPr>
      </w:pPr>
      <w:r>
        <w:rPr>
          <w:sz w:val="28"/>
          <w:szCs w:val="28"/>
        </w:rPr>
        <w:t>-</w:t>
      </w:r>
      <w:r w:rsidRPr="00DF4DD5">
        <w:rPr>
          <w:sz w:val="28"/>
          <w:szCs w:val="28"/>
        </w:rPr>
        <w:t xml:space="preserve"> </w:t>
      </w:r>
      <w:r>
        <w:rPr>
          <w:sz w:val="28"/>
          <w:szCs w:val="28"/>
        </w:rPr>
        <w:t xml:space="preserve">дефектная ведомость для тепловоза ТЭМ2У-8388 на 2019 г (Том </w:t>
      </w:r>
      <w:proofErr w:type="gramStart"/>
      <w:r>
        <w:rPr>
          <w:sz w:val="28"/>
          <w:szCs w:val="28"/>
        </w:rPr>
        <w:t xml:space="preserve">11,   </w:t>
      </w:r>
      <w:proofErr w:type="gramEnd"/>
      <w:r>
        <w:rPr>
          <w:sz w:val="28"/>
          <w:szCs w:val="28"/>
        </w:rPr>
        <w:t xml:space="preserve">      стр. 4);</w:t>
      </w:r>
    </w:p>
    <w:p w14:paraId="6674974D" w14:textId="77777777" w:rsidR="00D33A61" w:rsidRDefault="00D33A61" w:rsidP="00D33A61">
      <w:pPr>
        <w:tabs>
          <w:tab w:val="left" w:pos="1276"/>
        </w:tabs>
        <w:ind w:firstLine="720"/>
        <w:jc w:val="both"/>
        <w:rPr>
          <w:sz w:val="28"/>
          <w:szCs w:val="28"/>
        </w:rPr>
      </w:pPr>
      <w:r>
        <w:rPr>
          <w:sz w:val="28"/>
          <w:szCs w:val="28"/>
        </w:rPr>
        <w:t>-</w:t>
      </w:r>
      <w:r w:rsidRPr="00DF4DD5">
        <w:rPr>
          <w:sz w:val="28"/>
          <w:szCs w:val="28"/>
        </w:rPr>
        <w:t xml:space="preserve"> </w:t>
      </w:r>
      <w:r>
        <w:rPr>
          <w:sz w:val="28"/>
          <w:szCs w:val="28"/>
        </w:rPr>
        <w:t xml:space="preserve">дефектная ведомость для тепловоза ТЭМ2У-8111 на 2019 г (Том </w:t>
      </w:r>
      <w:proofErr w:type="gramStart"/>
      <w:r>
        <w:rPr>
          <w:sz w:val="28"/>
          <w:szCs w:val="28"/>
        </w:rPr>
        <w:t xml:space="preserve">11,   </w:t>
      </w:r>
      <w:proofErr w:type="gramEnd"/>
      <w:r>
        <w:rPr>
          <w:sz w:val="28"/>
          <w:szCs w:val="28"/>
        </w:rPr>
        <w:t xml:space="preserve">      стр. 5);</w:t>
      </w:r>
    </w:p>
    <w:p w14:paraId="21DD59CA" w14:textId="1D3CE7CC" w:rsidR="00D33A61" w:rsidRDefault="00D33A61" w:rsidP="00D33A61">
      <w:pPr>
        <w:tabs>
          <w:tab w:val="left" w:pos="1276"/>
        </w:tabs>
        <w:ind w:firstLine="720"/>
        <w:jc w:val="both"/>
        <w:rPr>
          <w:sz w:val="28"/>
          <w:szCs w:val="28"/>
        </w:rPr>
      </w:pPr>
      <w:r>
        <w:rPr>
          <w:sz w:val="28"/>
          <w:szCs w:val="28"/>
        </w:rPr>
        <w:t>- расчетная таблица «Расчет стоимости расхода материалов и услуг сторонних организаций на проведение ТО-1 для тепловозов 8111 и 8388    на 2017 год (том 8, стр. 20);</w:t>
      </w:r>
    </w:p>
    <w:p w14:paraId="43CA54AD" w14:textId="65E6DF43" w:rsidR="00D33A61" w:rsidRDefault="00D33A61" w:rsidP="00D33A61">
      <w:pPr>
        <w:tabs>
          <w:tab w:val="left" w:pos="1276"/>
        </w:tabs>
        <w:ind w:firstLine="720"/>
        <w:jc w:val="both"/>
        <w:rPr>
          <w:sz w:val="28"/>
          <w:szCs w:val="28"/>
        </w:rPr>
      </w:pPr>
      <w:r>
        <w:rPr>
          <w:sz w:val="28"/>
          <w:szCs w:val="28"/>
        </w:rPr>
        <w:t>- расчетная таблица «Расчет стоимости расхода материалов и услуг сторонних организаций на проведение ТО-2 для тепловозов 8111 и 8388   на 2019 год (том 8, стр. 24);</w:t>
      </w:r>
    </w:p>
    <w:p w14:paraId="441F56D3" w14:textId="4457D85F" w:rsidR="00D33A61" w:rsidRDefault="00D33A61" w:rsidP="00D33A61">
      <w:pPr>
        <w:tabs>
          <w:tab w:val="left" w:pos="1276"/>
        </w:tabs>
        <w:ind w:firstLine="720"/>
        <w:jc w:val="both"/>
        <w:rPr>
          <w:sz w:val="28"/>
          <w:szCs w:val="28"/>
        </w:rPr>
      </w:pPr>
      <w:r>
        <w:rPr>
          <w:sz w:val="28"/>
          <w:szCs w:val="28"/>
        </w:rPr>
        <w:t xml:space="preserve">- </w:t>
      </w:r>
      <w:r w:rsidRPr="001954F4">
        <w:rPr>
          <w:sz w:val="28"/>
          <w:szCs w:val="28"/>
        </w:rPr>
        <w:t xml:space="preserve">договор № 12/НОР-4/3080 от 01.03.2015 с ФГП ВО ЖДТ России </w:t>
      </w:r>
      <w:r>
        <w:rPr>
          <w:sz w:val="28"/>
          <w:szCs w:val="28"/>
        </w:rPr>
        <w:t xml:space="preserve">  </w:t>
      </w:r>
      <w:r w:rsidRPr="001954F4">
        <w:rPr>
          <w:sz w:val="28"/>
          <w:szCs w:val="28"/>
        </w:rPr>
        <w:t>на проведение ведомственного контроля за соблюдением требований пожарной безопасности (действует автоматическая пролонгация сроков договора) (Том 4, стр.26-32)</w:t>
      </w:r>
      <w:r>
        <w:rPr>
          <w:sz w:val="28"/>
          <w:szCs w:val="28"/>
        </w:rPr>
        <w:t>;</w:t>
      </w:r>
    </w:p>
    <w:p w14:paraId="0152BEAA" w14:textId="77777777" w:rsidR="00D33A61" w:rsidRDefault="00D33A61" w:rsidP="00D33A61">
      <w:pPr>
        <w:tabs>
          <w:tab w:val="left" w:pos="1276"/>
        </w:tabs>
        <w:ind w:firstLine="720"/>
        <w:jc w:val="both"/>
        <w:rPr>
          <w:sz w:val="28"/>
          <w:szCs w:val="28"/>
        </w:rPr>
      </w:pPr>
      <w:r>
        <w:rPr>
          <w:sz w:val="28"/>
          <w:szCs w:val="28"/>
        </w:rPr>
        <w:t xml:space="preserve">- годовой план текущих видов ремонтов на 2019 год </w:t>
      </w:r>
      <w:r w:rsidRPr="00D065E5">
        <w:rPr>
          <w:sz w:val="28"/>
          <w:szCs w:val="28"/>
        </w:rPr>
        <w:t>(Том 11, стр. 3);</w:t>
      </w:r>
    </w:p>
    <w:p w14:paraId="5E692359" w14:textId="77777777" w:rsidR="00D33A61" w:rsidRDefault="00D33A61" w:rsidP="00D33A61">
      <w:pPr>
        <w:tabs>
          <w:tab w:val="left" w:pos="1276"/>
        </w:tabs>
        <w:ind w:firstLine="720"/>
        <w:jc w:val="both"/>
        <w:rPr>
          <w:color w:val="FF0000"/>
          <w:sz w:val="28"/>
          <w:szCs w:val="28"/>
        </w:rPr>
      </w:pPr>
      <w:r>
        <w:rPr>
          <w:sz w:val="28"/>
          <w:szCs w:val="28"/>
        </w:rPr>
        <w:t xml:space="preserve">- годовой план текущих видов ремонтов на 2017 год </w:t>
      </w:r>
      <w:r w:rsidRPr="00D065E5">
        <w:rPr>
          <w:sz w:val="28"/>
          <w:szCs w:val="28"/>
        </w:rPr>
        <w:t>(Том 4, стр. 22);</w:t>
      </w:r>
    </w:p>
    <w:p w14:paraId="027DF1E4" w14:textId="77777777" w:rsidR="00D33A61" w:rsidRDefault="00D33A61" w:rsidP="00D33A61">
      <w:pPr>
        <w:tabs>
          <w:tab w:val="left" w:pos="1276"/>
        </w:tabs>
        <w:ind w:firstLine="720"/>
        <w:jc w:val="both"/>
        <w:rPr>
          <w:sz w:val="28"/>
          <w:szCs w:val="28"/>
        </w:rPr>
      </w:pPr>
      <w:r>
        <w:rPr>
          <w:sz w:val="28"/>
          <w:szCs w:val="28"/>
        </w:rPr>
        <w:t xml:space="preserve">- реестр, подтверждающий статьи затрат ООО «ЖД-сервис» за 2017 г  </w:t>
      </w:r>
      <w:proofErr w:type="gramStart"/>
      <w:r>
        <w:rPr>
          <w:sz w:val="28"/>
          <w:szCs w:val="28"/>
        </w:rPr>
        <w:t xml:space="preserve">   (</w:t>
      </w:r>
      <w:proofErr w:type="gramEnd"/>
      <w:r>
        <w:rPr>
          <w:sz w:val="28"/>
          <w:szCs w:val="28"/>
        </w:rPr>
        <w:t>Том 10, стр. 17-31).</w:t>
      </w:r>
    </w:p>
    <w:p w14:paraId="34B56DA1" w14:textId="77777777" w:rsidR="00D33A61" w:rsidRDefault="00D33A61" w:rsidP="00D33A61">
      <w:pPr>
        <w:tabs>
          <w:tab w:val="left" w:pos="1276"/>
        </w:tabs>
        <w:ind w:firstLine="720"/>
        <w:jc w:val="both"/>
        <w:rPr>
          <w:sz w:val="28"/>
          <w:szCs w:val="28"/>
        </w:rPr>
      </w:pPr>
      <w:r>
        <w:rPr>
          <w:sz w:val="28"/>
          <w:szCs w:val="28"/>
        </w:rPr>
        <w:t>Фактические расходы за отчетный период регулирования по данным бухгалтерской отчетности и подтверждающих документов составили             20,00 тыс.руб. и 24 ремонтных события, на период регулирования предприятие предлагает принять сумму расходов в размере 20,00 тыс. руб. и выполнить            24 ремонтных события.</w:t>
      </w:r>
    </w:p>
    <w:p w14:paraId="2F3B7D01" w14:textId="3421FBF3" w:rsidR="00D33A61" w:rsidRDefault="00D33A61" w:rsidP="00D33A61">
      <w:pPr>
        <w:tabs>
          <w:tab w:val="left" w:pos="1276"/>
        </w:tabs>
        <w:ind w:firstLine="720"/>
        <w:jc w:val="both"/>
        <w:rPr>
          <w:sz w:val="28"/>
          <w:szCs w:val="28"/>
        </w:rPr>
      </w:pPr>
      <w:r w:rsidRPr="0002621D">
        <w:rPr>
          <w:b/>
          <w:sz w:val="28"/>
          <w:szCs w:val="28"/>
        </w:rPr>
        <w:t>Расходы</w:t>
      </w:r>
      <w:r>
        <w:rPr>
          <w:sz w:val="28"/>
          <w:szCs w:val="28"/>
        </w:rPr>
        <w:t xml:space="preserve"> на ремонт тепловозов по виду ремонта </w:t>
      </w:r>
      <w:r w:rsidRPr="0002621D">
        <w:rPr>
          <w:b/>
          <w:sz w:val="28"/>
          <w:szCs w:val="28"/>
        </w:rPr>
        <w:t>ТО-</w:t>
      </w:r>
      <w:r>
        <w:rPr>
          <w:b/>
          <w:sz w:val="28"/>
          <w:szCs w:val="28"/>
        </w:rPr>
        <w:t>2</w:t>
      </w:r>
      <w:r>
        <w:rPr>
          <w:sz w:val="28"/>
          <w:szCs w:val="28"/>
        </w:rPr>
        <w:t xml:space="preserve"> на период регулирования </w:t>
      </w:r>
      <w:r w:rsidRPr="0002621D">
        <w:rPr>
          <w:b/>
          <w:sz w:val="28"/>
          <w:szCs w:val="28"/>
        </w:rPr>
        <w:t>приняты по предложению предприятия в размере</w:t>
      </w:r>
      <w:r w:rsidR="008968B6">
        <w:rPr>
          <w:b/>
          <w:sz w:val="28"/>
          <w:szCs w:val="28"/>
        </w:rPr>
        <w:t xml:space="preserve"> </w:t>
      </w:r>
      <w:r>
        <w:rPr>
          <w:b/>
          <w:sz w:val="28"/>
          <w:szCs w:val="28"/>
        </w:rPr>
        <w:t>20</w:t>
      </w:r>
      <w:r w:rsidRPr="0002621D">
        <w:rPr>
          <w:b/>
          <w:sz w:val="28"/>
          <w:szCs w:val="28"/>
        </w:rPr>
        <w:t>,00 тыс.руб.</w:t>
      </w:r>
      <w:r>
        <w:rPr>
          <w:sz w:val="28"/>
          <w:szCs w:val="28"/>
        </w:rPr>
        <w:t xml:space="preserve"> согласно представленным подтверждающим документам.</w:t>
      </w:r>
    </w:p>
    <w:p w14:paraId="18374CBB" w14:textId="77777777" w:rsidR="00D33A61" w:rsidRDefault="00D33A61" w:rsidP="00D33A61">
      <w:pPr>
        <w:tabs>
          <w:tab w:val="left" w:pos="1276"/>
        </w:tabs>
        <w:ind w:firstLine="720"/>
        <w:jc w:val="both"/>
        <w:rPr>
          <w:sz w:val="28"/>
          <w:szCs w:val="28"/>
        </w:rPr>
      </w:pPr>
      <w:r>
        <w:rPr>
          <w:sz w:val="28"/>
          <w:szCs w:val="28"/>
        </w:rPr>
        <w:t xml:space="preserve">5.2.3. </w:t>
      </w:r>
      <w:r w:rsidRPr="000F2FEA">
        <w:rPr>
          <w:b/>
          <w:sz w:val="28"/>
          <w:szCs w:val="28"/>
        </w:rPr>
        <w:t>Ремонт тепловозов ТР-3 – 108,00 тыс.руб.</w:t>
      </w:r>
      <w:r>
        <w:rPr>
          <w:sz w:val="28"/>
          <w:szCs w:val="28"/>
        </w:rPr>
        <w:t xml:space="preserve"> </w:t>
      </w:r>
    </w:p>
    <w:p w14:paraId="1C8772B5" w14:textId="77777777" w:rsidR="00D33A61" w:rsidRDefault="00D33A61" w:rsidP="00D33A61">
      <w:pPr>
        <w:tabs>
          <w:tab w:val="left" w:pos="1276"/>
        </w:tabs>
        <w:ind w:firstLine="720"/>
        <w:jc w:val="both"/>
        <w:rPr>
          <w:sz w:val="28"/>
          <w:szCs w:val="28"/>
        </w:rPr>
      </w:pPr>
      <w:bookmarkStart w:id="27" w:name="_Hlk531015059"/>
      <w:r>
        <w:rPr>
          <w:sz w:val="28"/>
          <w:szCs w:val="28"/>
        </w:rPr>
        <w:t>Организацией предоставлены следующие документы:</w:t>
      </w:r>
    </w:p>
    <w:p w14:paraId="13485C41" w14:textId="77777777" w:rsidR="00D33A61" w:rsidRPr="004A7D62" w:rsidRDefault="00D33A61" w:rsidP="00D33A61">
      <w:pPr>
        <w:tabs>
          <w:tab w:val="left" w:pos="1276"/>
        </w:tabs>
        <w:ind w:firstLine="709"/>
        <w:jc w:val="both"/>
        <w:rPr>
          <w:sz w:val="28"/>
          <w:szCs w:val="28"/>
        </w:rPr>
      </w:pPr>
      <w:r>
        <w:rPr>
          <w:sz w:val="28"/>
          <w:szCs w:val="28"/>
        </w:rPr>
        <w:t>- расчетная таблица «Расчет тарифа на транспортные услуги, оказываемые на подъездных железнодорожных путях» (Том 8, стр. 1-5);</w:t>
      </w:r>
    </w:p>
    <w:p w14:paraId="5A07DC90" w14:textId="77777777" w:rsidR="00D33A61" w:rsidRDefault="00D33A61" w:rsidP="00D33A61">
      <w:pPr>
        <w:tabs>
          <w:tab w:val="left" w:pos="1276"/>
        </w:tabs>
        <w:ind w:firstLine="720"/>
        <w:jc w:val="both"/>
        <w:rPr>
          <w:sz w:val="28"/>
          <w:szCs w:val="28"/>
        </w:rPr>
      </w:pPr>
      <w:r>
        <w:rPr>
          <w:sz w:val="28"/>
          <w:szCs w:val="28"/>
        </w:rPr>
        <w:t>- таблица «Расчет затрат на ремонт, текущее содержание железнодорожных путей необщего пользования, стрелочных переводов, локомотивов и прочих объектов» (Том 13, стр.1-2);</w:t>
      </w:r>
    </w:p>
    <w:p w14:paraId="7AA56DEE" w14:textId="0345F74A" w:rsidR="00D33A61" w:rsidRDefault="00D33A61" w:rsidP="00D33A61">
      <w:pPr>
        <w:tabs>
          <w:tab w:val="left" w:pos="1276"/>
        </w:tabs>
        <w:ind w:firstLine="720"/>
        <w:jc w:val="both"/>
        <w:rPr>
          <w:sz w:val="28"/>
          <w:szCs w:val="28"/>
        </w:rPr>
      </w:pPr>
      <w:r>
        <w:rPr>
          <w:sz w:val="28"/>
          <w:szCs w:val="28"/>
        </w:rPr>
        <w:t xml:space="preserve">- карточка счета 20 «Ремонт и содержание тепловозов за 2017 </w:t>
      </w:r>
      <w:proofErr w:type="gramStart"/>
      <w:r>
        <w:rPr>
          <w:sz w:val="28"/>
          <w:szCs w:val="28"/>
        </w:rPr>
        <w:t>год  ООО</w:t>
      </w:r>
      <w:proofErr w:type="gramEnd"/>
      <w:r>
        <w:rPr>
          <w:sz w:val="28"/>
          <w:szCs w:val="28"/>
        </w:rPr>
        <w:t xml:space="preserve"> «ЖД-сервис» (том 4, стр. 49-58);</w:t>
      </w:r>
    </w:p>
    <w:p w14:paraId="377739B3" w14:textId="77777777" w:rsidR="00D33A61" w:rsidRDefault="00D33A61" w:rsidP="00D33A61">
      <w:pPr>
        <w:tabs>
          <w:tab w:val="left" w:pos="1276"/>
        </w:tabs>
        <w:ind w:firstLine="720"/>
        <w:jc w:val="both"/>
        <w:rPr>
          <w:sz w:val="28"/>
          <w:szCs w:val="28"/>
        </w:rPr>
      </w:pPr>
      <w:r>
        <w:rPr>
          <w:sz w:val="28"/>
          <w:szCs w:val="28"/>
        </w:rPr>
        <w:t>- счет-фактуры, акты выполненных работ (том 4, стр.69-202);</w:t>
      </w:r>
    </w:p>
    <w:p w14:paraId="73ED53C7" w14:textId="151CC18A" w:rsidR="00D33A61" w:rsidRDefault="00D33A61" w:rsidP="00D33A61">
      <w:pPr>
        <w:tabs>
          <w:tab w:val="left" w:pos="1276"/>
        </w:tabs>
        <w:ind w:firstLine="720"/>
        <w:jc w:val="both"/>
        <w:rPr>
          <w:sz w:val="28"/>
          <w:szCs w:val="28"/>
        </w:rPr>
      </w:pPr>
      <w:r>
        <w:rPr>
          <w:sz w:val="28"/>
          <w:szCs w:val="28"/>
        </w:rPr>
        <w:t>- дефектная ведомость для тепловозов ТЭМ2У-8388 и ТЭМ2У-8111 на 2017 г (Том 4, стр. 205);</w:t>
      </w:r>
    </w:p>
    <w:p w14:paraId="72B3EBA1" w14:textId="77777777" w:rsidR="00D33A61" w:rsidRDefault="00D33A61" w:rsidP="00D33A61">
      <w:pPr>
        <w:tabs>
          <w:tab w:val="left" w:pos="1276"/>
        </w:tabs>
        <w:ind w:firstLine="720"/>
        <w:jc w:val="both"/>
        <w:rPr>
          <w:sz w:val="28"/>
          <w:szCs w:val="28"/>
        </w:rPr>
      </w:pPr>
      <w:r>
        <w:rPr>
          <w:sz w:val="28"/>
          <w:szCs w:val="28"/>
        </w:rPr>
        <w:t>-</w:t>
      </w:r>
      <w:r w:rsidRPr="00DF4DD5">
        <w:rPr>
          <w:sz w:val="28"/>
          <w:szCs w:val="28"/>
        </w:rPr>
        <w:t xml:space="preserve"> </w:t>
      </w:r>
      <w:r>
        <w:rPr>
          <w:sz w:val="28"/>
          <w:szCs w:val="28"/>
        </w:rPr>
        <w:t xml:space="preserve">дефектная ведомость для тепловоза ТЭМ2У-8388 на 2019 г (Том </w:t>
      </w:r>
      <w:proofErr w:type="gramStart"/>
      <w:r>
        <w:rPr>
          <w:sz w:val="28"/>
          <w:szCs w:val="28"/>
        </w:rPr>
        <w:t xml:space="preserve">11,   </w:t>
      </w:r>
      <w:proofErr w:type="gramEnd"/>
      <w:r>
        <w:rPr>
          <w:sz w:val="28"/>
          <w:szCs w:val="28"/>
        </w:rPr>
        <w:t xml:space="preserve">      стр. 4);</w:t>
      </w:r>
    </w:p>
    <w:p w14:paraId="7B6386E1" w14:textId="7939523F" w:rsidR="00D33A61" w:rsidRDefault="00D33A61" w:rsidP="00D33A61">
      <w:pPr>
        <w:tabs>
          <w:tab w:val="left" w:pos="1276"/>
        </w:tabs>
        <w:ind w:firstLine="720"/>
        <w:jc w:val="both"/>
        <w:rPr>
          <w:sz w:val="28"/>
          <w:szCs w:val="28"/>
        </w:rPr>
      </w:pPr>
      <w:r>
        <w:rPr>
          <w:sz w:val="28"/>
          <w:szCs w:val="28"/>
        </w:rPr>
        <w:t>-</w:t>
      </w:r>
      <w:r w:rsidRPr="00DF4DD5">
        <w:rPr>
          <w:sz w:val="28"/>
          <w:szCs w:val="28"/>
        </w:rPr>
        <w:t xml:space="preserve"> </w:t>
      </w:r>
      <w:r>
        <w:rPr>
          <w:sz w:val="28"/>
          <w:szCs w:val="28"/>
        </w:rPr>
        <w:t>дефектная ведомость для тепловоза ТЭМ2У-8111 на 2019 г (Том 11, стр. 5);</w:t>
      </w:r>
    </w:p>
    <w:p w14:paraId="343A6EA2" w14:textId="0B58DEE2" w:rsidR="00D33A61" w:rsidRPr="00387F94" w:rsidRDefault="00D33A61" w:rsidP="00D33A61">
      <w:pPr>
        <w:tabs>
          <w:tab w:val="left" w:pos="1276"/>
        </w:tabs>
        <w:ind w:firstLine="720"/>
        <w:jc w:val="both"/>
        <w:rPr>
          <w:sz w:val="28"/>
          <w:szCs w:val="28"/>
        </w:rPr>
      </w:pPr>
      <w:r>
        <w:rPr>
          <w:sz w:val="28"/>
          <w:szCs w:val="28"/>
        </w:rPr>
        <w:t>- расчетная таблица «Расчет стоимости расхода материалов и услуг сторонних организаций на проведение ТР-3 для тепловозов 8111 и 8388 на 2019 год (том 12, стр. 1);</w:t>
      </w:r>
    </w:p>
    <w:p w14:paraId="40B3114C" w14:textId="77777777" w:rsidR="00D33A61" w:rsidRDefault="00D33A61" w:rsidP="00D33A61">
      <w:pPr>
        <w:tabs>
          <w:tab w:val="left" w:pos="1276"/>
        </w:tabs>
        <w:ind w:firstLine="720"/>
        <w:jc w:val="both"/>
        <w:rPr>
          <w:sz w:val="28"/>
          <w:szCs w:val="28"/>
        </w:rPr>
      </w:pPr>
      <w:r>
        <w:rPr>
          <w:sz w:val="28"/>
          <w:szCs w:val="28"/>
        </w:rPr>
        <w:t xml:space="preserve">- годовой план текущих видов ремонтов на 2019 год </w:t>
      </w:r>
      <w:r w:rsidRPr="00D065E5">
        <w:rPr>
          <w:sz w:val="28"/>
          <w:szCs w:val="28"/>
        </w:rPr>
        <w:t>(Том 11, стр. 3);</w:t>
      </w:r>
    </w:p>
    <w:p w14:paraId="30AB5F49" w14:textId="77777777" w:rsidR="00D33A61" w:rsidRDefault="00D33A61" w:rsidP="00D33A61">
      <w:pPr>
        <w:tabs>
          <w:tab w:val="left" w:pos="1276"/>
        </w:tabs>
        <w:ind w:firstLine="720"/>
        <w:jc w:val="both"/>
        <w:rPr>
          <w:color w:val="FF0000"/>
          <w:sz w:val="28"/>
          <w:szCs w:val="28"/>
        </w:rPr>
      </w:pPr>
      <w:r>
        <w:rPr>
          <w:sz w:val="28"/>
          <w:szCs w:val="28"/>
        </w:rPr>
        <w:t xml:space="preserve">- годовой план текущих видов ремонтов на 2017 </w:t>
      </w:r>
      <w:r w:rsidRPr="00D065E5">
        <w:rPr>
          <w:sz w:val="28"/>
          <w:szCs w:val="28"/>
        </w:rPr>
        <w:t>год (Том 4, стр. 22);</w:t>
      </w:r>
    </w:p>
    <w:p w14:paraId="397342B8" w14:textId="2FEB4A40" w:rsidR="00D33A61" w:rsidRDefault="00D33A61" w:rsidP="00D33A61">
      <w:pPr>
        <w:tabs>
          <w:tab w:val="left" w:pos="1276"/>
        </w:tabs>
        <w:ind w:firstLine="720"/>
        <w:jc w:val="both"/>
        <w:rPr>
          <w:sz w:val="28"/>
          <w:szCs w:val="28"/>
        </w:rPr>
      </w:pPr>
      <w:r>
        <w:rPr>
          <w:sz w:val="28"/>
          <w:szCs w:val="28"/>
        </w:rPr>
        <w:t>- реестр, подтверждающий статьи затрат ООО «ЖД-сервис» за 2017 г</w:t>
      </w:r>
      <w:r w:rsidR="008968B6">
        <w:rPr>
          <w:sz w:val="28"/>
          <w:szCs w:val="28"/>
        </w:rPr>
        <w:t>.</w:t>
      </w:r>
      <w:r>
        <w:rPr>
          <w:sz w:val="28"/>
          <w:szCs w:val="28"/>
        </w:rPr>
        <w:t xml:space="preserve">       (Том 10, стр. 17-31).</w:t>
      </w:r>
    </w:p>
    <w:p w14:paraId="15D36676" w14:textId="06D8380F" w:rsidR="00D33A61" w:rsidRDefault="00D33A61" w:rsidP="00D33A61">
      <w:pPr>
        <w:tabs>
          <w:tab w:val="left" w:pos="1276"/>
        </w:tabs>
        <w:ind w:firstLine="720"/>
        <w:jc w:val="both"/>
        <w:rPr>
          <w:sz w:val="28"/>
          <w:szCs w:val="28"/>
        </w:rPr>
      </w:pPr>
      <w:r>
        <w:rPr>
          <w:sz w:val="28"/>
          <w:szCs w:val="28"/>
        </w:rPr>
        <w:t xml:space="preserve">Согласно годовому плану текущих видов ремонтов на 2017 </w:t>
      </w:r>
      <w:proofErr w:type="gramStart"/>
      <w:r>
        <w:rPr>
          <w:sz w:val="28"/>
          <w:szCs w:val="28"/>
        </w:rPr>
        <w:t>год,  за</w:t>
      </w:r>
      <w:proofErr w:type="gramEnd"/>
      <w:r>
        <w:rPr>
          <w:sz w:val="28"/>
          <w:szCs w:val="28"/>
        </w:rPr>
        <w:t xml:space="preserve"> отчетный период ТР-3 не проводился, на период регулирования предприятие предлагает принять сумму расходов в размере 108,00 тыс. руб. согласно годовому плану ремонтов на ремонт тепловоза ТЭМ 2У №8111.</w:t>
      </w:r>
    </w:p>
    <w:p w14:paraId="6A0E79A2" w14:textId="3BF2BA13" w:rsidR="00D33A61" w:rsidRDefault="00D33A61" w:rsidP="00D33A61">
      <w:pPr>
        <w:tabs>
          <w:tab w:val="left" w:pos="1276"/>
        </w:tabs>
        <w:ind w:firstLine="720"/>
        <w:jc w:val="both"/>
        <w:rPr>
          <w:sz w:val="28"/>
          <w:szCs w:val="28"/>
        </w:rPr>
      </w:pPr>
      <w:r w:rsidRPr="0002621D">
        <w:rPr>
          <w:b/>
          <w:sz w:val="28"/>
          <w:szCs w:val="28"/>
        </w:rPr>
        <w:t>Расходы</w:t>
      </w:r>
      <w:r>
        <w:rPr>
          <w:sz w:val="28"/>
          <w:szCs w:val="28"/>
        </w:rPr>
        <w:t xml:space="preserve"> на ремонт тепловозов по виду ремонта </w:t>
      </w:r>
      <w:r w:rsidRPr="0002621D">
        <w:rPr>
          <w:b/>
          <w:sz w:val="28"/>
          <w:szCs w:val="28"/>
        </w:rPr>
        <w:t>Т</w:t>
      </w:r>
      <w:r>
        <w:rPr>
          <w:b/>
          <w:sz w:val="28"/>
          <w:szCs w:val="28"/>
        </w:rPr>
        <w:t>Р</w:t>
      </w:r>
      <w:r w:rsidRPr="0002621D">
        <w:rPr>
          <w:b/>
          <w:sz w:val="28"/>
          <w:szCs w:val="28"/>
        </w:rPr>
        <w:t>-</w:t>
      </w:r>
      <w:r>
        <w:rPr>
          <w:b/>
          <w:sz w:val="28"/>
          <w:szCs w:val="28"/>
        </w:rPr>
        <w:t>3</w:t>
      </w:r>
      <w:r>
        <w:rPr>
          <w:sz w:val="28"/>
          <w:szCs w:val="28"/>
        </w:rPr>
        <w:t xml:space="preserve"> на период регулирования </w:t>
      </w:r>
      <w:r w:rsidRPr="0002621D">
        <w:rPr>
          <w:b/>
          <w:sz w:val="28"/>
          <w:szCs w:val="28"/>
        </w:rPr>
        <w:t xml:space="preserve">приняты по предложению предприятия в </w:t>
      </w:r>
      <w:proofErr w:type="gramStart"/>
      <w:r w:rsidRPr="0002621D">
        <w:rPr>
          <w:b/>
          <w:sz w:val="28"/>
          <w:szCs w:val="28"/>
        </w:rPr>
        <w:t xml:space="preserve">размере </w:t>
      </w:r>
      <w:r>
        <w:rPr>
          <w:b/>
          <w:sz w:val="28"/>
          <w:szCs w:val="28"/>
        </w:rPr>
        <w:t xml:space="preserve"> 108</w:t>
      </w:r>
      <w:proofErr w:type="gramEnd"/>
      <w:r w:rsidRPr="0002621D">
        <w:rPr>
          <w:b/>
          <w:sz w:val="28"/>
          <w:szCs w:val="28"/>
        </w:rPr>
        <w:t>,00 тыс.руб.</w:t>
      </w:r>
      <w:r>
        <w:rPr>
          <w:sz w:val="28"/>
          <w:szCs w:val="28"/>
        </w:rPr>
        <w:t xml:space="preserve"> согласно представленным подтверждающим документам.</w:t>
      </w:r>
    </w:p>
    <w:p w14:paraId="485D219B" w14:textId="77777777" w:rsidR="00D33A61" w:rsidRDefault="00D33A61" w:rsidP="00D33A61">
      <w:pPr>
        <w:tabs>
          <w:tab w:val="left" w:pos="1276"/>
        </w:tabs>
        <w:ind w:firstLine="709"/>
        <w:jc w:val="both"/>
        <w:rPr>
          <w:sz w:val="28"/>
          <w:szCs w:val="28"/>
        </w:rPr>
      </w:pPr>
      <w:bookmarkStart w:id="28" w:name="_Hlk531081401"/>
      <w:bookmarkEnd w:id="27"/>
      <w:r>
        <w:rPr>
          <w:sz w:val="28"/>
          <w:szCs w:val="28"/>
        </w:rPr>
        <w:t xml:space="preserve">5.2.4. </w:t>
      </w:r>
      <w:r w:rsidRPr="000F2FEA">
        <w:rPr>
          <w:b/>
          <w:sz w:val="28"/>
          <w:szCs w:val="28"/>
        </w:rPr>
        <w:t>Средний ремонт пути – 12703,00 тыс.руб.</w:t>
      </w:r>
      <w:r>
        <w:rPr>
          <w:sz w:val="28"/>
          <w:szCs w:val="28"/>
        </w:rPr>
        <w:t xml:space="preserve"> </w:t>
      </w:r>
    </w:p>
    <w:p w14:paraId="37DF0469" w14:textId="77777777" w:rsidR="00D33A61" w:rsidRDefault="00D33A61" w:rsidP="00D33A61">
      <w:pPr>
        <w:tabs>
          <w:tab w:val="left" w:pos="1276"/>
        </w:tabs>
        <w:ind w:firstLine="709"/>
        <w:jc w:val="both"/>
        <w:rPr>
          <w:sz w:val="28"/>
          <w:szCs w:val="28"/>
        </w:rPr>
      </w:pPr>
      <w:r>
        <w:rPr>
          <w:sz w:val="28"/>
          <w:szCs w:val="28"/>
        </w:rPr>
        <w:t>Организацией предоставлены следующие подтверждающие документы:</w:t>
      </w:r>
      <w:r w:rsidRPr="00654D29">
        <w:rPr>
          <w:sz w:val="28"/>
          <w:szCs w:val="28"/>
        </w:rPr>
        <w:t xml:space="preserve"> </w:t>
      </w:r>
    </w:p>
    <w:p w14:paraId="01B90677" w14:textId="77777777" w:rsidR="00D33A61" w:rsidRPr="004A7D62" w:rsidRDefault="00D33A61" w:rsidP="00D33A61">
      <w:pPr>
        <w:tabs>
          <w:tab w:val="left" w:pos="1276"/>
        </w:tabs>
        <w:ind w:firstLine="709"/>
        <w:jc w:val="both"/>
        <w:rPr>
          <w:sz w:val="28"/>
          <w:szCs w:val="28"/>
        </w:rPr>
      </w:pPr>
      <w:r>
        <w:rPr>
          <w:sz w:val="28"/>
          <w:szCs w:val="28"/>
        </w:rPr>
        <w:t>- расчетная таблица «Расчет тарифа на транспортные услуги, оказываемые на подъездных железнодорожных путях» (Том 8, стр. 1-5);</w:t>
      </w:r>
    </w:p>
    <w:p w14:paraId="3239C04C" w14:textId="77777777" w:rsidR="00D33A61" w:rsidRDefault="00D33A61" w:rsidP="00D33A61">
      <w:pPr>
        <w:tabs>
          <w:tab w:val="left" w:pos="1276"/>
        </w:tabs>
        <w:ind w:firstLine="720"/>
        <w:jc w:val="both"/>
        <w:rPr>
          <w:sz w:val="28"/>
          <w:szCs w:val="28"/>
        </w:rPr>
      </w:pPr>
      <w:r>
        <w:rPr>
          <w:sz w:val="28"/>
          <w:szCs w:val="28"/>
        </w:rPr>
        <w:t>- таблица «Расчет затрат на ремонт, текущее содержание железнодорожных путей необщего пользования, стрелочных переводов, локомотивов и прочих объектов» (Том 13, стр.1-2);</w:t>
      </w:r>
    </w:p>
    <w:p w14:paraId="6C92FEDF" w14:textId="77777777" w:rsidR="00D33A61" w:rsidRDefault="00D33A61" w:rsidP="00D33A61">
      <w:pPr>
        <w:tabs>
          <w:tab w:val="left" w:pos="1276"/>
        </w:tabs>
        <w:ind w:firstLine="720"/>
        <w:jc w:val="both"/>
        <w:rPr>
          <w:sz w:val="28"/>
          <w:szCs w:val="28"/>
        </w:rPr>
      </w:pPr>
      <w:r>
        <w:rPr>
          <w:sz w:val="28"/>
          <w:szCs w:val="28"/>
        </w:rPr>
        <w:t>- дефектная ведомость 2017 г (Том 4, стр. 205);</w:t>
      </w:r>
    </w:p>
    <w:p w14:paraId="5E48AAFE" w14:textId="77777777" w:rsidR="00D33A61" w:rsidRDefault="00D33A61" w:rsidP="00D33A61">
      <w:pPr>
        <w:tabs>
          <w:tab w:val="left" w:pos="1276"/>
        </w:tabs>
        <w:ind w:firstLine="720"/>
        <w:jc w:val="both"/>
        <w:rPr>
          <w:sz w:val="28"/>
          <w:szCs w:val="28"/>
        </w:rPr>
      </w:pPr>
      <w:r>
        <w:rPr>
          <w:sz w:val="28"/>
          <w:szCs w:val="28"/>
        </w:rPr>
        <w:t>-</w:t>
      </w:r>
      <w:r w:rsidRPr="00DF4DD5">
        <w:rPr>
          <w:sz w:val="28"/>
          <w:szCs w:val="28"/>
        </w:rPr>
        <w:t xml:space="preserve"> </w:t>
      </w:r>
      <w:r>
        <w:rPr>
          <w:sz w:val="28"/>
          <w:szCs w:val="28"/>
        </w:rPr>
        <w:t>дефектная ведомость 2019 г (Том 4, стр. 204);</w:t>
      </w:r>
    </w:p>
    <w:p w14:paraId="24D4C763" w14:textId="77777777" w:rsidR="00D33A61" w:rsidRDefault="00D33A61" w:rsidP="00D33A61">
      <w:pPr>
        <w:tabs>
          <w:tab w:val="left" w:pos="1276"/>
        </w:tabs>
        <w:ind w:firstLine="720"/>
        <w:jc w:val="both"/>
        <w:rPr>
          <w:sz w:val="28"/>
          <w:szCs w:val="28"/>
        </w:rPr>
      </w:pPr>
      <w:r>
        <w:rPr>
          <w:sz w:val="28"/>
          <w:szCs w:val="28"/>
        </w:rPr>
        <w:t xml:space="preserve">- счет-фактуры, акты выполненных работ (том 4, стр.217-308; Том </w:t>
      </w:r>
      <w:proofErr w:type="gramStart"/>
      <w:r>
        <w:rPr>
          <w:sz w:val="28"/>
          <w:szCs w:val="28"/>
        </w:rPr>
        <w:t xml:space="preserve">2,   </w:t>
      </w:r>
      <w:proofErr w:type="gramEnd"/>
      <w:r>
        <w:rPr>
          <w:sz w:val="28"/>
          <w:szCs w:val="28"/>
        </w:rPr>
        <w:t xml:space="preserve">        стр. 363-366);</w:t>
      </w:r>
    </w:p>
    <w:p w14:paraId="11F1F723" w14:textId="77777777" w:rsidR="00D33A61" w:rsidRDefault="00D33A61" w:rsidP="00D33A61">
      <w:pPr>
        <w:tabs>
          <w:tab w:val="left" w:pos="1276"/>
        </w:tabs>
        <w:ind w:firstLine="720"/>
        <w:jc w:val="both"/>
        <w:rPr>
          <w:sz w:val="28"/>
          <w:szCs w:val="28"/>
        </w:rPr>
      </w:pPr>
      <w:r>
        <w:rPr>
          <w:sz w:val="28"/>
          <w:szCs w:val="28"/>
        </w:rPr>
        <w:t>- карточка счета 20 «Ремонт и содержание ж.д. путей» (Том 309, стр.314);</w:t>
      </w:r>
    </w:p>
    <w:p w14:paraId="0AA2A8D9" w14:textId="77777777" w:rsidR="00D33A61" w:rsidRDefault="00D33A61" w:rsidP="00D33A61">
      <w:pPr>
        <w:tabs>
          <w:tab w:val="left" w:pos="1276"/>
        </w:tabs>
        <w:ind w:firstLine="720"/>
        <w:jc w:val="both"/>
        <w:rPr>
          <w:sz w:val="28"/>
          <w:szCs w:val="28"/>
        </w:rPr>
      </w:pPr>
      <w:r>
        <w:rPr>
          <w:sz w:val="28"/>
          <w:szCs w:val="28"/>
        </w:rPr>
        <w:t>- договор подряда №14 от 05.07.2017 с ИП Чусовитиным А.А.  на оказание услуги по изготовлению продольного профиля железнодорожного пути (Том 4, стр. 208-210);</w:t>
      </w:r>
    </w:p>
    <w:p w14:paraId="1D3449FA" w14:textId="77777777" w:rsidR="00D33A61" w:rsidRDefault="00D33A61" w:rsidP="00D33A61">
      <w:pPr>
        <w:tabs>
          <w:tab w:val="left" w:pos="1276"/>
        </w:tabs>
        <w:ind w:firstLine="720"/>
        <w:jc w:val="both"/>
        <w:rPr>
          <w:sz w:val="28"/>
          <w:szCs w:val="28"/>
        </w:rPr>
      </w:pPr>
      <w:r>
        <w:rPr>
          <w:sz w:val="28"/>
          <w:szCs w:val="28"/>
        </w:rPr>
        <w:t xml:space="preserve">- договор № 2 от 02.12.2016 с ООО «Интерстрой» на ремонт ж/д пути </w:t>
      </w:r>
      <w:proofErr w:type="gramStart"/>
      <w:r>
        <w:rPr>
          <w:sz w:val="28"/>
          <w:szCs w:val="28"/>
        </w:rPr>
        <w:t xml:space="preserve">   (</w:t>
      </w:r>
      <w:proofErr w:type="gramEnd"/>
      <w:r>
        <w:rPr>
          <w:sz w:val="28"/>
          <w:szCs w:val="28"/>
        </w:rPr>
        <w:t>Том 2, стр. 14-23);</w:t>
      </w:r>
    </w:p>
    <w:p w14:paraId="7A06B7AF" w14:textId="650E5DB2" w:rsidR="00D33A61" w:rsidRDefault="00D33A61" w:rsidP="00D33A61">
      <w:pPr>
        <w:tabs>
          <w:tab w:val="left" w:pos="1276"/>
        </w:tabs>
        <w:ind w:firstLine="720"/>
        <w:jc w:val="both"/>
        <w:rPr>
          <w:sz w:val="28"/>
          <w:szCs w:val="28"/>
        </w:rPr>
      </w:pPr>
      <w:r>
        <w:rPr>
          <w:sz w:val="28"/>
          <w:szCs w:val="28"/>
        </w:rPr>
        <w:t xml:space="preserve">- договор № 9 от 01.06.2017 с ООО «СтройПромРегион» на </w:t>
      </w:r>
      <w:proofErr w:type="gramStart"/>
      <w:r>
        <w:rPr>
          <w:sz w:val="28"/>
          <w:szCs w:val="28"/>
        </w:rPr>
        <w:t>ремонт  ж</w:t>
      </w:r>
      <w:proofErr w:type="gramEnd"/>
      <w:r>
        <w:rPr>
          <w:sz w:val="28"/>
          <w:szCs w:val="28"/>
        </w:rPr>
        <w:t>/д пути (Том 2, стр. 24-29);</w:t>
      </w:r>
    </w:p>
    <w:p w14:paraId="6EC1B9CB" w14:textId="77777777" w:rsidR="00D33A61" w:rsidRDefault="00D33A61" w:rsidP="00D33A61">
      <w:pPr>
        <w:tabs>
          <w:tab w:val="left" w:pos="1276"/>
        </w:tabs>
        <w:ind w:firstLine="720"/>
        <w:jc w:val="both"/>
        <w:rPr>
          <w:sz w:val="28"/>
          <w:szCs w:val="28"/>
        </w:rPr>
      </w:pPr>
      <w:r>
        <w:rPr>
          <w:sz w:val="28"/>
          <w:szCs w:val="28"/>
        </w:rPr>
        <w:t>- договор № 1 от 17.04.2017 с ООО «Спецмаш» на ремонт ж/д пути станция № 6, № 7, перегон 6-7-5 станции (Том 2, стр. 30-35);</w:t>
      </w:r>
    </w:p>
    <w:p w14:paraId="19019F74" w14:textId="77777777" w:rsidR="00D33A61" w:rsidRDefault="00D33A61" w:rsidP="00D33A61">
      <w:pPr>
        <w:tabs>
          <w:tab w:val="left" w:pos="1276"/>
        </w:tabs>
        <w:ind w:firstLine="720"/>
        <w:jc w:val="both"/>
        <w:rPr>
          <w:sz w:val="28"/>
          <w:szCs w:val="28"/>
        </w:rPr>
      </w:pPr>
      <w:r>
        <w:rPr>
          <w:sz w:val="28"/>
          <w:szCs w:val="28"/>
        </w:rPr>
        <w:t>- смета на ремонт ж/д путей и стрелочных переводов в 2019 году (Том 10, стр. 34);</w:t>
      </w:r>
    </w:p>
    <w:p w14:paraId="6E4EDE9C" w14:textId="77777777" w:rsidR="00D33A61" w:rsidRDefault="00D33A61" w:rsidP="00D33A61">
      <w:pPr>
        <w:tabs>
          <w:tab w:val="left" w:pos="1276"/>
        </w:tabs>
        <w:ind w:firstLine="720"/>
        <w:jc w:val="both"/>
        <w:rPr>
          <w:sz w:val="28"/>
          <w:szCs w:val="28"/>
        </w:rPr>
      </w:pPr>
      <w:r>
        <w:rPr>
          <w:sz w:val="28"/>
          <w:szCs w:val="28"/>
        </w:rPr>
        <w:t xml:space="preserve">- реестр, подтверждающий статьи затрат ООО «ЖД-сервис» за 2017 г    </w:t>
      </w:r>
      <w:proofErr w:type="gramStart"/>
      <w:r>
        <w:rPr>
          <w:sz w:val="28"/>
          <w:szCs w:val="28"/>
        </w:rPr>
        <w:t xml:space="preserve">   (</w:t>
      </w:r>
      <w:proofErr w:type="gramEnd"/>
      <w:r>
        <w:rPr>
          <w:sz w:val="28"/>
          <w:szCs w:val="28"/>
        </w:rPr>
        <w:t>Том 10, стр. 17-31);</w:t>
      </w:r>
    </w:p>
    <w:p w14:paraId="62BEECB9" w14:textId="77777777" w:rsidR="00D33A61" w:rsidRDefault="00D33A61" w:rsidP="00D33A61">
      <w:pPr>
        <w:tabs>
          <w:tab w:val="left" w:pos="1276"/>
        </w:tabs>
        <w:ind w:firstLine="720"/>
        <w:jc w:val="both"/>
        <w:rPr>
          <w:sz w:val="28"/>
          <w:szCs w:val="28"/>
        </w:rPr>
      </w:pPr>
      <w:r>
        <w:rPr>
          <w:sz w:val="28"/>
          <w:szCs w:val="28"/>
        </w:rPr>
        <w:t>- договор с ООО «ЖД-Регион» на ремонт 2 км железнодорожного пути          по адресу г. Кемерово, ул. Кировская, 1 (Том 10, стр. 32-33).</w:t>
      </w:r>
    </w:p>
    <w:p w14:paraId="518C5E55" w14:textId="661158E0" w:rsidR="00D33A61" w:rsidRDefault="00D33A61" w:rsidP="00D33A61">
      <w:pPr>
        <w:tabs>
          <w:tab w:val="left" w:pos="1276"/>
        </w:tabs>
        <w:ind w:firstLine="720"/>
        <w:jc w:val="both"/>
        <w:rPr>
          <w:sz w:val="28"/>
          <w:szCs w:val="28"/>
        </w:rPr>
      </w:pPr>
      <w:r w:rsidRPr="00FE06DE">
        <w:rPr>
          <w:sz w:val="28"/>
          <w:szCs w:val="28"/>
        </w:rPr>
        <w:t xml:space="preserve">На основании анализа вышеперечисленных документов </w:t>
      </w:r>
      <w:proofErr w:type="gramStart"/>
      <w:r w:rsidRPr="00FE06DE">
        <w:rPr>
          <w:sz w:val="28"/>
          <w:szCs w:val="28"/>
        </w:rPr>
        <w:t xml:space="preserve">следует, </w:t>
      </w:r>
      <w:r>
        <w:rPr>
          <w:sz w:val="28"/>
          <w:szCs w:val="28"/>
        </w:rPr>
        <w:t xml:space="preserve"> </w:t>
      </w:r>
      <w:r w:rsidRPr="00FE06DE">
        <w:rPr>
          <w:sz w:val="28"/>
          <w:szCs w:val="28"/>
        </w:rPr>
        <w:t>что</w:t>
      </w:r>
      <w:proofErr w:type="gramEnd"/>
      <w:r>
        <w:rPr>
          <w:sz w:val="28"/>
          <w:szCs w:val="28"/>
        </w:rPr>
        <w:t xml:space="preserve"> </w:t>
      </w:r>
      <w:r w:rsidRPr="00FE06DE">
        <w:rPr>
          <w:sz w:val="28"/>
          <w:szCs w:val="28"/>
        </w:rPr>
        <w:t>фактические затраты</w:t>
      </w:r>
      <w:r>
        <w:rPr>
          <w:sz w:val="28"/>
          <w:szCs w:val="28"/>
        </w:rPr>
        <w:t xml:space="preserve"> на средний ремонт пути</w:t>
      </w:r>
      <w:r w:rsidRPr="00FE06DE">
        <w:rPr>
          <w:sz w:val="28"/>
          <w:szCs w:val="28"/>
        </w:rPr>
        <w:t xml:space="preserve"> </w:t>
      </w:r>
      <w:r>
        <w:rPr>
          <w:sz w:val="28"/>
          <w:szCs w:val="28"/>
        </w:rPr>
        <w:t>за отчетный период</w:t>
      </w:r>
      <w:r w:rsidRPr="00FE06DE">
        <w:rPr>
          <w:sz w:val="28"/>
          <w:szCs w:val="28"/>
        </w:rPr>
        <w:t xml:space="preserve"> составили </w:t>
      </w:r>
      <w:r>
        <w:rPr>
          <w:sz w:val="28"/>
          <w:szCs w:val="28"/>
        </w:rPr>
        <w:t>13459,00</w:t>
      </w:r>
      <w:r w:rsidRPr="00FE06DE">
        <w:rPr>
          <w:sz w:val="28"/>
          <w:szCs w:val="28"/>
        </w:rPr>
        <w:t xml:space="preserve"> тыс. руб.</w:t>
      </w:r>
      <w:r>
        <w:rPr>
          <w:sz w:val="28"/>
          <w:szCs w:val="28"/>
        </w:rPr>
        <w:t>, отремонтировано 2,1 км пути, сумма затрат подтверждена предоставленными договорами, актами выполненных работ.</w:t>
      </w:r>
      <w:r w:rsidRPr="00FE06DE">
        <w:rPr>
          <w:sz w:val="28"/>
          <w:szCs w:val="28"/>
        </w:rPr>
        <w:t xml:space="preserve"> На период регулирования предлагается принять затраты на </w:t>
      </w:r>
      <w:r>
        <w:rPr>
          <w:sz w:val="28"/>
          <w:szCs w:val="28"/>
        </w:rPr>
        <w:t>средний ремонт пути протяженностью 2 км</w:t>
      </w:r>
      <w:r w:rsidRPr="00FE06DE">
        <w:rPr>
          <w:sz w:val="28"/>
          <w:szCs w:val="28"/>
        </w:rPr>
        <w:t xml:space="preserve"> </w:t>
      </w:r>
      <w:r>
        <w:rPr>
          <w:sz w:val="28"/>
          <w:szCs w:val="28"/>
        </w:rPr>
        <w:t>на сумму 12703,00 тыс. руб.</w:t>
      </w:r>
    </w:p>
    <w:p w14:paraId="110BB6A7" w14:textId="45F14B07" w:rsidR="00D33A61" w:rsidRDefault="00D33A61" w:rsidP="00D33A61">
      <w:pPr>
        <w:tabs>
          <w:tab w:val="left" w:pos="1276"/>
        </w:tabs>
        <w:ind w:firstLine="720"/>
        <w:jc w:val="both"/>
        <w:rPr>
          <w:sz w:val="28"/>
          <w:szCs w:val="28"/>
        </w:rPr>
      </w:pPr>
      <w:r>
        <w:rPr>
          <w:sz w:val="28"/>
          <w:szCs w:val="28"/>
        </w:rPr>
        <w:t xml:space="preserve">В соответствии с дефектным актом на период регулирования, выявлены следующие дефекты: сплошная гнилость шпал, износ рельс более допустимого, износ остряков на стрелочных переводах, износ болтов Р-65, износ накладок   Р-65, загрязненность щебеночного балласта, негодность путевых костылей. </w:t>
      </w:r>
    </w:p>
    <w:p w14:paraId="096ADAFF" w14:textId="77777777" w:rsidR="00D33A61" w:rsidRDefault="00D33A61" w:rsidP="00D33A61">
      <w:pPr>
        <w:tabs>
          <w:tab w:val="left" w:pos="1276"/>
        </w:tabs>
        <w:ind w:firstLine="720"/>
        <w:jc w:val="both"/>
        <w:rPr>
          <w:sz w:val="28"/>
          <w:szCs w:val="28"/>
        </w:rPr>
      </w:pPr>
      <w:r>
        <w:rPr>
          <w:sz w:val="28"/>
          <w:szCs w:val="28"/>
        </w:rPr>
        <w:t>Представленная смета содержит работы по разборке пути, укладке пути, выправке пути, балластировке пути, замене металлических частей стрелочного перевода Р-65 1/9.</w:t>
      </w:r>
    </w:p>
    <w:p w14:paraId="63601032" w14:textId="2B7F490C" w:rsidR="00D33A61" w:rsidRDefault="00D33A61" w:rsidP="00D33A61">
      <w:pPr>
        <w:tabs>
          <w:tab w:val="left" w:pos="1276"/>
        </w:tabs>
        <w:ind w:firstLine="720"/>
        <w:jc w:val="both"/>
        <w:rPr>
          <w:sz w:val="28"/>
          <w:szCs w:val="28"/>
        </w:rPr>
      </w:pPr>
      <w:r>
        <w:rPr>
          <w:sz w:val="28"/>
          <w:szCs w:val="28"/>
        </w:rPr>
        <w:t xml:space="preserve">Согласно  п.5 Правил назначения и проведения ремонтов и планово-предупредительной выправки железнодорожного пути Приложения №1  к Технической эксплуатации сооружений и устройств путевого хозяйства утвержденного Приказом Минтранса России от 21.12.2010 № 286   «Об утверждении правил технической эксплуатации железных дорог Российской Федерации» (далее </w:t>
      </w:r>
      <w:r w:rsidRPr="00581B04">
        <w:rPr>
          <w:sz w:val="28"/>
          <w:szCs w:val="28"/>
        </w:rPr>
        <w:t xml:space="preserve">– Правила №286) </w:t>
      </w:r>
      <w:r w:rsidRPr="00581B04">
        <w:rPr>
          <w:b/>
          <w:sz w:val="28"/>
          <w:szCs w:val="28"/>
        </w:rPr>
        <w:t>средний ремонт</w:t>
      </w:r>
      <w:r w:rsidRPr="00581B04">
        <w:rPr>
          <w:sz w:val="28"/>
          <w:szCs w:val="28"/>
        </w:rPr>
        <w:t xml:space="preserve"> предназначен для сплошной очистки щебеночной балластной призмы, замены дефектных шпал и элементов скреплений.</w:t>
      </w:r>
      <w:r>
        <w:rPr>
          <w:sz w:val="28"/>
          <w:szCs w:val="28"/>
        </w:rPr>
        <w:t xml:space="preserve">  </w:t>
      </w:r>
    </w:p>
    <w:p w14:paraId="775A4AC4" w14:textId="77777777" w:rsidR="00D33A61" w:rsidRDefault="00D33A61" w:rsidP="00D33A61">
      <w:pPr>
        <w:tabs>
          <w:tab w:val="left" w:pos="1276"/>
        </w:tabs>
        <w:ind w:firstLine="720"/>
        <w:jc w:val="both"/>
        <w:rPr>
          <w:sz w:val="28"/>
          <w:szCs w:val="28"/>
        </w:rPr>
      </w:pPr>
      <w:r>
        <w:rPr>
          <w:sz w:val="28"/>
          <w:szCs w:val="28"/>
        </w:rPr>
        <w:t>Следовательно, представленная смета содержит в себе работы, которые         не относятся к среднему ремонту пути. Так же данная смета не соответствует предмету договора.</w:t>
      </w:r>
    </w:p>
    <w:p w14:paraId="5DF34407" w14:textId="77777777" w:rsidR="00D33A61" w:rsidRDefault="00D33A61" w:rsidP="00D33A61">
      <w:pPr>
        <w:tabs>
          <w:tab w:val="left" w:pos="1276"/>
        </w:tabs>
        <w:ind w:firstLine="720"/>
        <w:jc w:val="both"/>
        <w:rPr>
          <w:sz w:val="28"/>
          <w:szCs w:val="28"/>
        </w:rPr>
      </w:pPr>
      <w:r>
        <w:rPr>
          <w:sz w:val="28"/>
          <w:szCs w:val="28"/>
        </w:rPr>
        <w:t>Представленный договор подряда, подтверждающий плановые затраты на средний ремонт с ООО «ЖД-Регион» не имеет регистрационного номера и даты, следовательно, закупочная процедура не проводилась.</w:t>
      </w:r>
    </w:p>
    <w:p w14:paraId="5885A013" w14:textId="30DB978E" w:rsidR="00D33A61" w:rsidRPr="00B46D15" w:rsidRDefault="00D33A61" w:rsidP="00D33A61">
      <w:pPr>
        <w:tabs>
          <w:tab w:val="left" w:pos="1276"/>
        </w:tabs>
        <w:ind w:firstLine="720"/>
        <w:jc w:val="both"/>
        <w:rPr>
          <w:sz w:val="28"/>
          <w:szCs w:val="28"/>
          <w:highlight w:val="yellow"/>
        </w:rPr>
      </w:pPr>
      <w:r>
        <w:rPr>
          <w:sz w:val="28"/>
          <w:szCs w:val="28"/>
        </w:rPr>
        <w:t>В связи с вышеизложенным в расчет тарифа специалист считает экономически обоснованным принять з</w:t>
      </w:r>
      <w:r w:rsidRPr="00C95A34">
        <w:rPr>
          <w:b/>
          <w:sz w:val="28"/>
          <w:szCs w:val="28"/>
        </w:rPr>
        <w:t>атраты на средний ремонт пути приняты</w:t>
      </w:r>
      <w:r>
        <w:rPr>
          <w:sz w:val="28"/>
          <w:szCs w:val="28"/>
        </w:rPr>
        <w:t xml:space="preserve"> исходя из фактических затрат в пересчете на протяженность 1 км             с применением индексов Минэкономразвития РФ 104,1 и 104,3 в размере    </w:t>
      </w:r>
      <w:r w:rsidRPr="00116799">
        <w:rPr>
          <w:b/>
          <w:sz w:val="28"/>
          <w:szCs w:val="28"/>
        </w:rPr>
        <w:t>6958,71</w:t>
      </w:r>
      <w:r>
        <w:rPr>
          <w:b/>
          <w:sz w:val="28"/>
          <w:szCs w:val="28"/>
        </w:rPr>
        <w:t xml:space="preserve"> тыс.руб.</w:t>
      </w:r>
      <w:r>
        <w:rPr>
          <w:sz w:val="28"/>
          <w:szCs w:val="28"/>
        </w:rPr>
        <w:t xml:space="preserve"> (13459,00/2,1*1,041*1,043=6958,71 тыс. руб</w:t>
      </w:r>
      <w:r w:rsidRPr="00B46D15">
        <w:rPr>
          <w:sz w:val="28"/>
          <w:szCs w:val="28"/>
        </w:rPr>
        <w:t>.)</w:t>
      </w:r>
      <w:r>
        <w:rPr>
          <w:sz w:val="28"/>
          <w:szCs w:val="28"/>
        </w:rPr>
        <w:t xml:space="preserve"> согласно дополнительному письму от ООО «ЖД-сервис» </w:t>
      </w:r>
      <w:r w:rsidRPr="00540EB9">
        <w:rPr>
          <w:color w:val="000000"/>
          <w:sz w:val="28"/>
          <w:szCs w:val="28"/>
        </w:rPr>
        <w:t xml:space="preserve">(исх. от 28.11.2018 № 94, </w:t>
      </w:r>
      <w:r>
        <w:rPr>
          <w:color w:val="000000"/>
          <w:sz w:val="28"/>
          <w:szCs w:val="28"/>
        </w:rPr>
        <w:t xml:space="preserve">  </w:t>
      </w:r>
      <w:r w:rsidRPr="00540EB9">
        <w:rPr>
          <w:color w:val="000000"/>
          <w:sz w:val="28"/>
          <w:szCs w:val="28"/>
        </w:rPr>
        <w:t>вх. от 28.11.2018 № 6052)</w:t>
      </w:r>
      <w:r>
        <w:rPr>
          <w:color w:val="000000"/>
          <w:sz w:val="28"/>
          <w:szCs w:val="28"/>
        </w:rPr>
        <w:t>.</w:t>
      </w:r>
    </w:p>
    <w:bookmarkEnd w:id="28"/>
    <w:p w14:paraId="195AE973" w14:textId="77777777" w:rsidR="00D33A61" w:rsidRDefault="00D33A61" w:rsidP="00D33A61">
      <w:pPr>
        <w:tabs>
          <w:tab w:val="left" w:pos="1276"/>
        </w:tabs>
        <w:ind w:firstLine="720"/>
        <w:jc w:val="both"/>
        <w:rPr>
          <w:sz w:val="28"/>
          <w:szCs w:val="28"/>
        </w:rPr>
      </w:pPr>
      <w:r>
        <w:rPr>
          <w:sz w:val="28"/>
          <w:szCs w:val="28"/>
        </w:rPr>
        <w:t xml:space="preserve">5.2.5. </w:t>
      </w:r>
      <w:r w:rsidRPr="000F2FEA">
        <w:rPr>
          <w:b/>
          <w:sz w:val="28"/>
          <w:szCs w:val="28"/>
        </w:rPr>
        <w:t>Прочие затраты на содержание и ремонт – 140,00 тыс.руб.</w:t>
      </w:r>
      <w:r>
        <w:rPr>
          <w:sz w:val="28"/>
          <w:szCs w:val="28"/>
        </w:rPr>
        <w:t xml:space="preserve"> </w:t>
      </w:r>
    </w:p>
    <w:p w14:paraId="4FBA8D82" w14:textId="77777777" w:rsidR="00D33A61" w:rsidRDefault="00D33A61" w:rsidP="00D33A61">
      <w:pPr>
        <w:tabs>
          <w:tab w:val="left" w:pos="1276"/>
        </w:tabs>
        <w:ind w:firstLine="720"/>
        <w:jc w:val="both"/>
        <w:rPr>
          <w:sz w:val="28"/>
          <w:szCs w:val="28"/>
        </w:rPr>
      </w:pPr>
      <w:r>
        <w:rPr>
          <w:sz w:val="28"/>
          <w:szCs w:val="28"/>
        </w:rPr>
        <w:t>Организацией предоставлены следующие подтверждающие документы:</w:t>
      </w:r>
    </w:p>
    <w:p w14:paraId="42D39EED" w14:textId="77777777" w:rsidR="00D33A61" w:rsidRPr="004A7D62" w:rsidRDefault="00D33A61" w:rsidP="00D33A61">
      <w:pPr>
        <w:tabs>
          <w:tab w:val="left" w:pos="1276"/>
        </w:tabs>
        <w:ind w:firstLine="709"/>
        <w:jc w:val="both"/>
        <w:rPr>
          <w:sz w:val="28"/>
          <w:szCs w:val="28"/>
        </w:rPr>
      </w:pPr>
      <w:r>
        <w:rPr>
          <w:sz w:val="28"/>
          <w:szCs w:val="28"/>
        </w:rPr>
        <w:t>- расчетная таблица «Расчет тарифа на транспортные услуги, оказываемые на подъездных железнодорожных путях» (Том 8, стр. 1-5);</w:t>
      </w:r>
    </w:p>
    <w:p w14:paraId="4B84B6C0" w14:textId="77777777" w:rsidR="00D33A61" w:rsidRDefault="00D33A61" w:rsidP="00D33A61">
      <w:pPr>
        <w:tabs>
          <w:tab w:val="left" w:pos="1276"/>
        </w:tabs>
        <w:ind w:firstLine="720"/>
        <w:jc w:val="both"/>
        <w:rPr>
          <w:sz w:val="28"/>
          <w:szCs w:val="28"/>
        </w:rPr>
      </w:pPr>
      <w:r>
        <w:rPr>
          <w:sz w:val="28"/>
          <w:szCs w:val="28"/>
        </w:rPr>
        <w:t>- таблица «Расчет затрат на ремонт, текущее содержание железнодорожных путей необщего пользования, стрелочных переводов, локомотивов и прочих объектов» (Том 13, стр.1-2);</w:t>
      </w:r>
    </w:p>
    <w:p w14:paraId="3D63B69F" w14:textId="6211360A" w:rsidR="00D33A61" w:rsidRDefault="00D33A61" w:rsidP="00D33A61">
      <w:pPr>
        <w:tabs>
          <w:tab w:val="left" w:pos="1276"/>
        </w:tabs>
        <w:ind w:firstLine="720"/>
        <w:jc w:val="both"/>
        <w:rPr>
          <w:sz w:val="28"/>
          <w:szCs w:val="28"/>
        </w:rPr>
      </w:pPr>
      <w:r>
        <w:rPr>
          <w:sz w:val="28"/>
          <w:szCs w:val="28"/>
        </w:rPr>
        <w:t>- дефектная ведомость по осмотру оборудования ООО «ЖД-сервис» от 25.02.2016 г (Том 8, стр. 15);</w:t>
      </w:r>
    </w:p>
    <w:p w14:paraId="3561C78E" w14:textId="499E9945" w:rsidR="00D33A61" w:rsidRDefault="00D33A61" w:rsidP="00D33A61">
      <w:pPr>
        <w:tabs>
          <w:tab w:val="left" w:pos="1276"/>
        </w:tabs>
        <w:ind w:firstLine="720"/>
        <w:jc w:val="both"/>
        <w:rPr>
          <w:sz w:val="28"/>
          <w:szCs w:val="28"/>
        </w:rPr>
      </w:pPr>
      <w:r>
        <w:rPr>
          <w:sz w:val="28"/>
          <w:szCs w:val="28"/>
        </w:rPr>
        <w:t>- дефектная ведомость по осмотру оборудования ООО «ЖД-</w:t>
      </w:r>
      <w:proofErr w:type="gramStart"/>
      <w:r>
        <w:rPr>
          <w:sz w:val="28"/>
          <w:szCs w:val="28"/>
        </w:rPr>
        <w:t xml:space="preserve">сервис»   </w:t>
      </w:r>
      <w:proofErr w:type="gramEnd"/>
      <w:r>
        <w:rPr>
          <w:sz w:val="28"/>
          <w:szCs w:val="28"/>
        </w:rPr>
        <w:t>от 10.01.2017 г (Том 8, стр. 12);</w:t>
      </w:r>
    </w:p>
    <w:p w14:paraId="03316B9B" w14:textId="77777777" w:rsidR="00D33A61" w:rsidRDefault="00D33A61" w:rsidP="00D33A61">
      <w:pPr>
        <w:tabs>
          <w:tab w:val="left" w:pos="1276"/>
        </w:tabs>
        <w:ind w:firstLine="720"/>
        <w:jc w:val="both"/>
        <w:rPr>
          <w:sz w:val="28"/>
          <w:szCs w:val="28"/>
        </w:rPr>
      </w:pPr>
      <w:r>
        <w:rPr>
          <w:sz w:val="28"/>
          <w:szCs w:val="28"/>
        </w:rPr>
        <w:t>- дефектная ведомость по осмотру оборудования ООО «ЖД-</w:t>
      </w:r>
      <w:proofErr w:type="gramStart"/>
      <w:r>
        <w:rPr>
          <w:sz w:val="28"/>
          <w:szCs w:val="28"/>
        </w:rPr>
        <w:t xml:space="preserve">сервис»   </w:t>
      </w:r>
      <w:proofErr w:type="gramEnd"/>
      <w:r>
        <w:rPr>
          <w:sz w:val="28"/>
          <w:szCs w:val="28"/>
        </w:rPr>
        <w:t xml:space="preserve">           от 20.05.2018 г (Том 11, стр. 8);</w:t>
      </w:r>
    </w:p>
    <w:p w14:paraId="19F9C4B2" w14:textId="77777777" w:rsidR="00D33A61" w:rsidRDefault="00D33A61" w:rsidP="00D33A61">
      <w:pPr>
        <w:tabs>
          <w:tab w:val="left" w:pos="1276"/>
        </w:tabs>
        <w:ind w:firstLine="720"/>
        <w:jc w:val="both"/>
        <w:rPr>
          <w:sz w:val="28"/>
          <w:szCs w:val="28"/>
        </w:rPr>
      </w:pPr>
      <w:r>
        <w:rPr>
          <w:sz w:val="28"/>
          <w:szCs w:val="28"/>
        </w:rPr>
        <w:t>- сметный расчет затрат на ремонт и поверку оборудования (</w:t>
      </w:r>
      <w:proofErr w:type="gramStart"/>
      <w:r>
        <w:rPr>
          <w:sz w:val="28"/>
          <w:szCs w:val="28"/>
        </w:rPr>
        <w:t xml:space="preserve">подряд)   </w:t>
      </w:r>
      <w:proofErr w:type="gramEnd"/>
      <w:r>
        <w:rPr>
          <w:sz w:val="28"/>
          <w:szCs w:val="28"/>
        </w:rPr>
        <w:t xml:space="preserve">       ООО «ЖД-сервис» на 2019 г (Том 11, стр. 9);</w:t>
      </w:r>
    </w:p>
    <w:p w14:paraId="1DFB9AAA" w14:textId="3CB7BE90" w:rsidR="00D33A61" w:rsidRDefault="00D33A61" w:rsidP="00D33A61">
      <w:pPr>
        <w:tabs>
          <w:tab w:val="left" w:pos="1276"/>
        </w:tabs>
        <w:ind w:firstLine="720"/>
        <w:jc w:val="both"/>
        <w:rPr>
          <w:sz w:val="28"/>
          <w:szCs w:val="28"/>
        </w:rPr>
      </w:pPr>
      <w:r>
        <w:rPr>
          <w:sz w:val="28"/>
          <w:szCs w:val="28"/>
        </w:rPr>
        <w:t>- дефектная ведомость по осмотру здания депо ООО «ЖД-сервис» от 25.02.2016 г (Том 8, стр. 14);</w:t>
      </w:r>
    </w:p>
    <w:p w14:paraId="58692680" w14:textId="39C031FA" w:rsidR="00D33A61" w:rsidRDefault="00D33A61" w:rsidP="00D33A61">
      <w:pPr>
        <w:tabs>
          <w:tab w:val="left" w:pos="1276"/>
        </w:tabs>
        <w:ind w:firstLine="720"/>
        <w:jc w:val="both"/>
        <w:rPr>
          <w:sz w:val="28"/>
          <w:szCs w:val="28"/>
        </w:rPr>
      </w:pPr>
      <w:r>
        <w:rPr>
          <w:sz w:val="28"/>
          <w:szCs w:val="28"/>
        </w:rPr>
        <w:t>- дефектная ведомость по осмотру здания депо ООО «ЖД-сервис» от 20.05.2018 г (Том 11, стр. 18);</w:t>
      </w:r>
    </w:p>
    <w:p w14:paraId="54F6E5EC" w14:textId="0BC462B1" w:rsidR="00D33A61" w:rsidRDefault="00D33A61" w:rsidP="00D33A61">
      <w:pPr>
        <w:tabs>
          <w:tab w:val="left" w:pos="1276"/>
        </w:tabs>
        <w:ind w:firstLine="720"/>
        <w:jc w:val="both"/>
        <w:rPr>
          <w:sz w:val="28"/>
          <w:szCs w:val="28"/>
        </w:rPr>
      </w:pPr>
      <w:r>
        <w:rPr>
          <w:sz w:val="28"/>
          <w:szCs w:val="28"/>
        </w:rPr>
        <w:t>- сметный расчет затрат на ремонт и содержание здания депо     ООО «ЖД-сервис» на 2019 г (Том 11, стр. 19);</w:t>
      </w:r>
    </w:p>
    <w:p w14:paraId="1EDF7E61" w14:textId="77777777" w:rsidR="00D33A61" w:rsidRDefault="00D33A61" w:rsidP="00D33A61">
      <w:pPr>
        <w:tabs>
          <w:tab w:val="left" w:pos="1276"/>
        </w:tabs>
        <w:ind w:firstLine="720"/>
        <w:jc w:val="both"/>
        <w:rPr>
          <w:sz w:val="28"/>
          <w:szCs w:val="28"/>
        </w:rPr>
      </w:pPr>
      <w:r>
        <w:rPr>
          <w:sz w:val="28"/>
          <w:szCs w:val="28"/>
        </w:rPr>
        <w:t>- карточка счета 20 статья «Ремонт и содержание здания Депо за 2017 г» (Том 5, стр. 16-21);</w:t>
      </w:r>
    </w:p>
    <w:p w14:paraId="7F001B70" w14:textId="77777777" w:rsidR="00D33A61" w:rsidRDefault="00D33A61" w:rsidP="00D33A61">
      <w:pPr>
        <w:tabs>
          <w:tab w:val="left" w:pos="1276"/>
        </w:tabs>
        <w:ind w:firstLine="720"/>
        <w:jc w:val="both"/>
        <w:rPr>
          <w:sz w:val="28"/>
          <w:szCs w:val="28"/>
        </w:rPr>
      </w:pPr>
      <w:r>
        <w:rPr>
          <w:sz w:val="28"/>
          <w:szCs w:val="28"/>
        </w:rPr>
        <w:t>- акты выполненных работ подтверждающие затраты по статье «Ремонт         и содержание здания Депо за 2017 г» (том 5, стр. 29-128);</w:t>
      </w:r>
    </w:p>
    <w:p w14:paraId="42298D7A" w14:textId="77777777" w:rsidR="00D33A61" w:rsidRDefault="00D33A61" w:rsidP="00D33A61">
      <w:pPr>
        <w:tabs>
          <w:tab w:val="left" w:pos="1276"/>
        </w:tabs>
        <w:ind w:firstLine="720"/>
        <w:jc w:val="both"/>
        <w:rPr>
          <w:sz w:val="28"/>
          <w:szCs w:val="28"/>
        </w:rPr>
      </w:pPr>
      <w:r>
        <w:rPr>
          <w:sz w:val="28"/>
          <w:szCs w:val="28"/>
        </w:rPr>
        <w:t>- карточка счета 20 статья «Ремонт и проверка оборудования за 2017 г» (Том 5, стр. 144);</w:t>
      </w:r>
    </w:p>
    <w:p w14:paraId="4F25497A" w14:textId="77777777" w:rsidR="00D33A61" w:rsidRDefault="00D33A61" w:rsidP="00D33A61">
      <w:pPr>
        <w:tabs>
          <w:tab w:val="left" w:pos="1276"/>
        </w:tabs>
        <w:ind w:firstLine="720"/>
        <w:jc w:val="both"/>
        <w:rPr>
          <w:sz w:val="28"/>
          <w:szCs w:val="28"/>
        </w:rPr>
      </w:pPr>
      <w:r>
        <w:rPr>
          <w:sz w:val="28"/>
          <w:szCs w:val="28"/>
        </w:rPr>
        <w:t>- акты выполненных работ подтверждающие затраты по статье «Ремонт         и проверка оборудования за 2017 г» (том 5, стр. 145-152);</w:t>
      </w:r>
    </w:p>
    <w:p w14:paraId="6480A416" w14:textId="28279226" w:rsidR="00D33A61" w:rsidRDefault="00D33A61" w:rsidP="00D33A61">
      <w:pPr>
        <w:tabs>
          <w:tab w:val="left" w:pos="1276"/>
        </w:tabs>
        <w:ind w:firstLine="720"/>
        <w:jc w:val="both"/>
        <w:rPr>
          <w:sz w:val="28"/>
          <w:szCs w:val="28"/>
        </w:rPr>
      </w:pPr>
      <w:r>
        <w:rPr>
          <w:sz w:val="28"/>
          <w:szCs w:val="28"/>
        </w:rPr>
        <w:t>- дефектная ведомость по осмотру оборудования ООО «ЖД-</w:t>
      </w:r>
      <w:proofErr w:type="gramStart"/>
      <w:r>
        <w:rPr>
          <w:sz w:val="28"/>
          <w:szCs w:val="28"/>
        </w:rPr>
        <w:t>сервис»  от</w:t>
      </w:r>
      <w:proofErr w:type="gramEnd"/>
      <w:r>
        <w:rPr>
          <w:sz w:val="28"/>
          <w:szCs w:val="28"/>
        </w:rPr>
        <w:t xml:space="preserve"> 20.05.2018 г (Том 11, стр.15);</w:t>
      </w:r>
    </w:p>
    <w:p w14:paraId="3623C6DF" w14:textId="77777777" w:rsidR="00D33A61" w:rsidRDefault="00D33A61" w:rsidP="00D33A61">
      <w:pPr>
        <w:tabs>
          <w:tab w:val="left" w:pos="1276"/>
        </w:tabs>
        <w:ind w:firstLine="720"/>
        <w:jc w:val="both"/>
        <w:rPr>
          <w:sz w:val="28"/>
          <w:szCs w:val="28"/>
        </w:rPr>
      </w:pPr>
      <w:r>
        <w:rPr>
          <w:sz w:val="28"/>
          <w:szCs w:val="28"/>
        </w:rPr>
        <w:t>- сметный расчет затрат на ремонт и содержание оборудования (подряд) ООО «ЖД-сервис» на 2019 г (Том 11, стр. 15);</w:t>
      </w:r>
    </w:p>
    <w:p w14:paraId="15911B8D" w14:textId="77777777" w:rsidR="00D33A61" w:rsidRDefault="00D33A61" w:rsidP="00D33A61">
      <w:pPr>
        <w:tabs>
          <w:tab w:val="left" w:pos="1276"/>
        </w:tabs>
        <w:ind w:firstLine="720"/>
        <w:jc w:val="both"/>
        <w:rPr>
          <w:sz w:val="28"/>
          <w:szCs w:val="28"/>
        </w:rPr>
      </w:pPr>
      <w:r>
        <w:rPr>
          <w:sz w:val="28"/>
          <w:szCs w:val="28"/>
        </w:rPr>
        <w:t>- карточка счета 20 статья «Ремонт и содержание оборудования за 2017 г» (Том 5, стр. 153);</w:t>
      </w:r>
    </w:p>
    <w:p w14:paraId="7ADAAF16" w14:textId="77777777" w:rsidR="00D33A61" w:rsidRDefault="00D33A61" w:rsidP="00D33A61">
      <w:pPr>
        <w:tabs>
          <w:tab w:val="left" w:pos="1276"/>
        </w:tabs>
        <w:ind w:firstLine="720"/>
        <w:jc w:val="both"/>
        <w:rPr>
          <w:sz w:val="28"/>
          <w:szCs w:val="28"/>
        </w:rPr>
      </w:pPr>
      <w:r>
        <w:rPr>
          <w:sz w:val="28"/>
          <w:szCs w:val="28"/>
        </w:rPr>
        <w:t>- акты выполненных работ подтверждающие затраты по статье «Ремонт         и содержание оборудования за 2017 г» (том 5, стр. 154-174);</w:t>
      </w:r>
    </w:p>
    <w:p w14:paraId="327BC80B" w14:textId="77777777" w:rsidR="00D33A61" w:rsidRDefault="00D33A61" w:rsidP="00D33A61">
      <w:pPr>
        <w:tabs>
          <w:tab w:val="left" w:pos="1276"/>
        </w:tabs>
        <w:ind w:firstLine="720"/>
        <w:jc w:val="both"/>
        <w:rPr>
          <w:sz w:val="28"/>
          <w:szCs w:val="28"/>
        </w:rPr>
      </w:pPr>
      <w:r>
        <w:rPr>
          <w:sz w:val="28"/>
          <w:szCs w:val="28"/>
        </w:rPr>
        <w:t xml:space="preserve">- реестр, подтверждающий статьи затрат ООО «ЖД-сервис» за 2017 г        </w:t>
      </w:r>
      <w:proofErr w:type="gramStart"/>
      <w:r>
        <w:rPr>
          <w:sz w:val="28"/>
          <w:szCs w:val="28"/>
        </w:rPr>
        <w:t xml:space="preserve">   (</w:t>
      </w:r>
      <w:proofErr w:type="gramEnd"/>
      <w:r>
        <w:rPr>
          <w:sz w:val="28"/>
          <w:szCs w:val="28"/>
        </w:rPr>
        <w:t>Том 10, стр. 17-31).</w:t>
      </w:r>
    </w:p>
    <w:p w14:paraId="0FAB8B1A" w14:textId="111E7521" w:rsidR="00D33A61" w:rsidRDefault="00D33A61" w:rsidP="00D33A61">
      <w:pPr>
        <w:tabs>
          <w:tab w:val="left" w:pos="1276"/>
        </w:tabs>
        <w:ind w:firstLine="720"/>
        <w:jc w:val="both"/>
        <w:rPr>
          <w:sz w:val="28"/>
          <w:szCs w:val="28"/>
        </w:rPr>
      </w:pPr>
      <w:r w:rsidRPr="007277FE">
        <w:rPr>
          <w:sz w:val="28"/>
          <w:szCs w:val="28"/>
        </w:rPr>
        <w:t xml:space="preserve">На основании анализа вышеперечисленных документов следует, </w:t>
      </w:r>
      <w:r>
        <w:rPr>
          <w:sz w:val="28"/>
          <w:szCs w:val="28"/>
        </w:rPr>
        <w:t>ч</w:t>
      </w:r>
      <w:r w:rsidRPr="007277FE">
        <w:rPr>
          <w:sz w:val="28"/>
          <w:szCs w:val="28"/>
        </w:rPr>
        <w:t xml:space="preserve">то фактические затраты </w:t>
      </w:r>
      <w:r>
        <w:rPr>
          <w:sz w:val="28"/>
          <w:szCs w:val="28"/>
        </w:rPr>
        <w:t>за отчетный период</w:t>
      </w:r>
      <w:r w:rsidRPr="007277FE">
        <w:rPr>
          <w:sz w:val="28"/>
          <w:szCs w:val="28"/>
        </w:rPr>
        <w:t xml:space="preserve"> составили 291,00 тыс. руб. </w:t>
      </w:r>
      <w:r>
        <w:rPr>
          <w:sz w:val="28"/>
          <w:szCs w:val="28"/>
        </w:rPr>
        <w:t xml:space="preserve">            </w:t>
      </w:r>
    </w:p>
    <w:p w14:paraId="51B61AF2" w14:textId="36A91586" w:rsidR="00D33A61" w:rsidRDefault="00D33A61" w:rsidP="00D33A61">
      <w:pPr>
        <w:tabs>
          <w:tab w:val="left" w:pos="1276"/>
        </w:tabs>
        <w:ind w:firstLine="720"/>
        <w:jc w:val="both"/>
        <w:rPr>
          <w:sz w:val="28"/>
          <w:szCs w:val="28"/>
        </w:rPr>
      </w:pPr>
      <w:r>
        <w:rPr>
          <w:sz w:val="28"/>
          <w:szCs w:val="28"/>
        </w:rPr>
        <w:t xml:space="preserve">   </w:t>
      </w:r>
      <w:r w:rsidRPr="007277FE">
        <w:rPr>
          <w:sz w:val="28"/>
          <w:szCs w:val="28"/>
        </w:rPr>
        <w:t xml:space="preserve">На период регулирования предлагается принять затраты на прочие расходы </w:t>
      </w:r>
      <w:r>
        <w:rPr>
          <w:sz w:val="28"/>
          <w:szCs w:val="28"/>
        </w:rPr>
        <w:t xml:space="preserve">             </w:t>
      </w:r>
      <w:r w:rsidRPr="007277FE">
        <w:rPr>
          <w:sz w:val="28"/>
          <w:szCs w:val="28"/>
        </w:rPr>
        <w:t>в размере</w:t>
      </w:r>
      <w:r>
        <w:rPr>
          <w:sz w:val="28"/>
          <w:szCs w:val="28"/>
        </w:rPr>
        <w:t xml:space="preserve"> 140,00 руб., в т.ч.:</w:t>
      </w:r>
    </w:p>
    <w:p w14:paraId="5234A4A8" w14:textId="77777777" w:rsidR="00D33A61" w:rsidRDefault="00D33A61" w:rsidP="00D33A61">
      <w:pPr>
        <w:tabs>
          <w:tab w:val="left" w:pos="1276"/>
        </w:tabs>
        <w:ind w:firstLine="720"/>
        <w:jc w:val="both"/>
        <w:rPr>
          <w:sz w:val="28"/>
          <w:szCs w:val="28"/>
        </w:rPr>
      </w:pPr>
      <w:r>
        <w:rPr>
          <w:sz w:val="28"/>
          <w:szCs w:val="28"/>
        </w:rPr>
        <w:t>-   ремонт и проверка оборудования – 30,00 тыс.руб.</w:t>
      </w:r>
    </w:p>
    <w:p w14:paraId="489DACB4" w14:textId="77777777" w:rsidR="00D33A61" w:rsidRDefault="00D33A61" w:rsidP="00D33A61">
      <w:pPr>
        <w:tabs>
          <w:tab w:val="left" w:pos="1276"/>
        </w:tabs>
        <w:ind w:firstLine="720"/>
        <w:jc w:val="both"/>
        <w:rPr>
          <w:sz w:val="28"/>
          <w:szCs w:val="28"/>
        </w:rPr>
      </w:pPr>
      <w:r>
        <w:rPr>
          <w:sz w:val="28"/>
          <w:szCs w:val="28"/>
        </w:rPr>
        <w:t>-   ремонт и содержание здания Депо – 50,00 тыс. руб.;</w:t>
      </w:r>
    </w:p>
    <w:p w14:paraId="63F74FE7" w14:textId="77777777" w:rsidR="00D33A61" w:rsidRDefault="00D33A61" w:rsidP="00D33A61">
      <w:pPr>
        <w:tabs>
          <w:tab w:val="left" w:pos="1276"/>
        </w:tabs>
        <w:ind w:firstLine="720"/>
        <w:jc w:val="both"/>
        <w:rPr>
          <w:sz w:val="28"/>
          <w:szCs w:val="28"/>
        </w:rPr>
      </w:pPr>
      <w:r>
        <w:rPr>
          <w:sz w:val="28"/>
          <w:szCs w:val="28"/>
        </w:rPr>
        <w:t>-   ремонт и содержание оборудования – 60,00 тыс.руб.</w:t>
      </w:r>
    </w:p>
    <w:p w14:paraId="21C13AF2" w14:textId="77777777" w:rsidR="00D33A61" w:rsidRDefault="00D33A61" w:rsidP="00D33A61">
      <w:pPr>
        <w:tabs>
          <w:tab w:val="left" w:pos="1276"/>
        </w:tabs>
        <w:ind w:firstLine="720"/>
        <w:jc w:val="both"/>
        <w:rPr>
          <w:sz w:val="28"/>
          <w:szCs w:val="28"/>
        </w:rPr>
      </w:pPr>
      <w:r>
        <w:rPr>
          <w:b/>
          <w:sz w:val="28"/>
          <w:szCs w:val="28"/>
        </w:rPr>
        <w:t>Прочие затраты</w:t>
      </w:r>
      <w:r w:rsidRPr="00507D26">
        <w:rPr>
          <w:b/>
          <w:sz w:val="28"/>
          <w:szCs w:val="28"/>
        </w:rPr>
        <w:t xml:space="preserve"> приняты</w:t>
      </w:r>
      <w:r>
        <w:rPr>
          <w:sz w:val="28"/>
          <w:szCs w:val="28"/>
        </w:rPr>
        <w:t xml:space="preserve"> по предложению предприятия </w:t>
      </w:r>
      <w:r w:rsidRPr="00507D26">
        <w:rPr>
          <w:b/>
          <w:sz w:val="28"/>
          <w:szCs w:val="28"/>
        </w:rPr>
        <w:t xml:space="preserve">в размере </w:t>
      </w:r>
      <w:r>
        <w:rPr>
          <w:b/>
          <w:sz w:val="28"/>
          <w:szCs w:val="28"/>
        </w:rPr>
        <w:t>140</w:t>
      </w:r>
      <w:r w:rsidRPr="00507D26">
        <w:rPr>
          <w:b/>
          <w:sz w:val="28"/>
          <w:szCs w:val="28"/>
        </w:rPr>
        <w:t>,00 тыс. руб.</w:t>
      </w:r>
      <w:r>
        <w:rPr>
          <w:sz w:val="28"/>
          <w:szCs w:val="28"/>
        </w:rPr>
        <w:t xml:space="preserve"> на основании представленных подтверждающих документов.</w:t>
      </w:r>
    </w:p>
    <w:p w14:paraId="0CFF0A38" w14:textId="77777777" w:rsidR="00D33A61" w:rsidRPr="00F52449" w:rsidRDefault="00D33A61" w:rsidP="00D33A61">
      <w:pPr>
        <w:tabs>
          <w:tab w:val="left" w:pos="1276"/>
        </w:tabs>
        <w:ind w:firstLine="720"/>
        <w:jc w:val="both"/>
        <w:rPr>
          <w:b/>
          <w:sz w:val="28"/>
          <w:szCs w:val="28"/>
        </w:rPr>
      </w:pPr>
      <w:r w:rsidRPr="00F52449">
        <w:rPr>
          <w:b/>
          <w:sz w:val="28"/>
          <w:szCs w:val="28"/>
        </w:rPr>
        <w:t xml:space="preserve">Итого сумма по статье затрат «Затраты на ремонт и техническое обслуживание основных средств </w:t>
      </w:r>
      <w:r>
        <w:rPr>
          <w:b/>
          <w:sz w:val="28"/>
          <w:szCs w:val="28"/>
        </w:rPr>
        <w:t>с</w:t>
      </w:r>
      <w:r w:rsidRPr="00F52449">
        <w:rPr>
          <w:b/>
          <w:sz w:val="28"/>
          <w:szCs w:val="28"/>
        </w:rPr>
        <w:t>пособом</w:t>
      </w:r>
      <w:r>
        <w:rPr>
          <w:b/>
          <w:sz w:val="28"/>
          <w:szCs w:val="28"/>
        </w:rPr>
        <w:t xml:space="preserve"> подряда</w:t>
      </w:r>
      <w:r w:rsidRPr="00F52449">
        <w:rPr>
          <w:b/>
          <w:sz w:val="28"/>
          <w:szCs w:val="28"/>
        </w:rPr>
        <w:t xml:space="preserve">» принята в размере </w:t>
      </w:r>
      <w:r>
        <w:rPr>
          <w:b/>
          <w:sz w:val="28"/>
          <w:szCs w:val="28"/>
        </w:rPr>
        <w:t>7238,71</w:t>
      </w:r>
      <w:r w:rsidRPr="00F52449">
        <w:rPr>
          <w:b/>
          <w:sz w:val="28"/>
          <w:szCs w:val="28"/>
        </w:rPr>
        <w:t xml:space="preserve"> тыс.руб.</w:t>
      </w:r>
    </w:p>
    <w:p w14:paraId="2F37B194" w14:textId="77777777" w:rsidR="00D33A61" w:rsidRDefault="00D33A61" w:rsidP="00D33A61">
      <w:pPr>
        <w:tabs>
          <w:tab w:val="left" w:pos="1276"/>
        </w:tabs>
        <w:ind w:firstLine="720"/>
        <w:jc w:val="both"/>
        <w:rPr>
          <w:sz w:val="28"/>
          <w:szCs w:val="28"/>
        </w:rPr>
      </w:pPr>
      <w:r>
        <w:rPr>
          <w:sz w:val="28"/>
          <w:szCs w:val="28"/>
        </w:rPr>
        <w:t xml:space="preserve">Всего по статье затрат </w:t>
      </w:r>
      <w:r w:rsidRPr="00E613A4">
        <w:rPr>
          <w:sz w:val="28"/>
          <w:szCs w:val="28"/>
        </w:rPr>
        <w:t>«Затраты на ремонт и техническое обслуживание основных средств» расходы на период регулирования приняты в размере 10</w:t>
      </w:r>
      <w:r>
        <w:rPr>
          <w:sz w:val="28"/>
          <w:szCs w:val="28"/>
        </w:rPr>
        <w:t>496,21</w:t>
      </w:r>
      <w:r w:rsidRPr="00E613A4">
        <w:rPr>
          <w:sz w:val="28"/>
          <w:szCs w:val="28"/>
        </w:rPr>
        <w:t xml:space="preserve"> тыс.руб.</w:t>
      </w:r>
    </w:p>
    <w:p w14:paraId="06A44D31" w14:textId="77777777" w:rsidR="00D33A61" w:rsidRDefault="00D33A61" w:rsidP="00D33A61">
      <w:pPr>
        <w:tabs>
          <w:tab w:val="left" w:pos="1276"/>
        </w:tabs>
        <w:ind w:firstLine="720"/>
        <w:jc w:val="both"/>
        <w:rPr>
          <w:b/>
          <w:sz w:val="28"/>
          <w:szCs w:val="28"/>
        </w:rPr>
      </w:pPr>
      <w:r>
        <w:rPr>
          <w:b/>
          <w:sz w:val="28"/>
          <w:szCs w:val="28"/>
        </w:rPr>
        <w:t>6</w:t>
      </w:r>
      <w:r w:rsidRPr="00322165">
        <w:rPr>
          <w:b/>
          <w:sz w:val="28"/>
          <w:szCs w:val="28"/>
        </w:rPr>
        <w:t>. Расходы на приобретение электрической энергии ООО «ЖД-</w:t>
      </w:r>
      <w:r>
        <w:rPr>
          <w:b/>
          <w:sz w:val="28"/>
          <w:szCs w:val="28"/>
        </w:rPr>
        <w:t>с</w:t>
      </w:r>
      <w:r w:rsidRPr="00322165">
        <w:rPr>
          <w:b/>
          <w:sz w:val="28"/>
          <w:szCs w:val="28"/>
        </w:rPr>
        <w:t>ервис» предлагает принять в размере 125,00</w:t>
      </w:r>
      <w:r w:rsidRPr="00882284">
        <w:rPr>
          <w:b/>
          <w:sz w:val="28"/>
          <w:szCs w:val="28"/>
        </w:rPr>
        <w:t xml:space="preserve"> тыс.руб.</w:t>
      </w:r>
    </w:p>
    <w:p w14:paraId="6831FCC8" w14:textId="1FDC7F6A" w:rsidR="00D33A61" w:rsidRPr="00A164CF" w:rsidRDefault="00D33A61" w:rsidP="00D33A61">
      <w:pPr>
        <w:pStyle w:val="ad"/>
        <w:rPr>
          <w:szCs w:val="28"/>
        </w:rPr>
      </w:pPr>
      <w:r>
        <w:rPr>
          <w:bCs/>
          <w:szCs w:val="28"/>
        </w:rPr>
        <w:t>Согласно п. 4.9. Методических рекомендаций № 139 р</w:t>
      </w:r>
      <w:r w:rsidRPr="00A164CF">
        <w:rPr>
          <w:color w:val="000000"/>
          <w:spacing w:val="5"/>
          <w:szCs w:val="28"/>
        </w:rPr>
        <w:t xml:space="preserve">асчет затрат на электроэнергию производится на основе </w:t>
      </w:r>
      <w:r w:rsidRPr="00A164CF">
        <w:rPr>
          <w:szCs w:val="28"/>
        </w:rPr>
        <w:t xml:space="preserve">использования расчетных данных </w:t>
      </w:r>
      <w:r w:rsidR="00E56A10">
        <w:rPr>
          <w:szCs w:val="28"/>
        </w:rPr>
        <w:t>о</w:t>
      </w:r>
      <w:r w:rsidRPr="00A164CF">
        <w:rPr>
          <w:szCs w:val="28"/>
        </w:rPr>
        <w:t xml:space="preserve"> суммарной установленной мощности электрооборудования, коэффициенте </w:t>
      </w:r>
      <w:r>
        <w:rPr>
          <w:szCs w:val="28"/>
        </w:rPr>
        <w:t xml:space="preserve">         </w:t>
      </w:r>
      <w:r w:rsidRPr="00A164CF">
        <w:rPr>
          <w:szCs w:val="28"/>
        </w:rPr>
        <w:t>ее использования, числе часов его работы в регулируемом  периоде в сутки, месяц, год или  фактических показателях</w:t>
      </w:r>
      <w:r>
        <w:rPr>
          <w:szCs w:val="28"/>
        </w:rPr>
        <w:t xml:space="preserve"> </w:t>
      </w:r>
      <w:r w:rsidRPr="00A164CF">
        <w:rPr>
          <w:szCs w:val="28"/>
        </w:rPr>
        <w:t>и</w:t>
      </w:r>
      <w:r>
        <w:rPr>
          <w:szCs w:val="28"/>
        </w:rPr>
        <w:t xml:space="preserve"> </w:t>
      </w:r>
      <w:r w:rsidRPr="00A164CF">
        <w:rPr>
          <w:szCs w:val="28"/>
        </w:rPr>
        <w:t>необходимой корректировки с учетом планируемых объемов транспортной работы на регулируемый период.</w:t>
      </w:r>
    </w:p>
    <w:p w14:paraId="60BB7665" w14:textId="77777777" w:rsidR="00D33A61" w:rsidRPr="00840C62" w:rsidRDefault="00D33A61" w:rsidP="00D33A61">
      <w:pPr>
        <w:tabs>
          <w:tab w:val="left" w:pos="1276"/>
        </w:tabs>
        <w:ind w:firstLine="709"/>
        <w:jc w:val="both"/>
        <w:rPr>
          <w:sz w:val="28"/>
          <w:szCs w:val="28"/>
        </w:rPr>
      </w:pPr>
      <w:r w:rsidRPr="009A48C5">
        <w:rPr>
          <w:sz w:val="28"/>
          <w:szCs w:val="28"/>
        </w:rPr>
        <w:t xml:space="preserve">Для подтверждения данной статьи расходов </w:t>
      </w:r>
      <w:r w:rsidRPr="00840C62">
        <w:rPr>
          <w:sz w:val="28"/>
          <w:szCs w:val="28"/>
        </w:rPr>
        <w:t>ООО «ЖД-</w:t>
      </w:r>
      <w:r>
        <w:rPr>
          <w:sz w:val="28"/>
          <w:szCs w:val="28"/>
        </w:rPr>
        <w:t>с</w:t>
      </w:r>
      <w:r w:rsidRPr="00840C62">
        <w:rPr>
          <w:sz w:val="28"/>
          <w:szCs w:val="28"/>
        </w:rPr>
        <w:t>ервис» были предоставлены и специалистом проанализированы:</w:t>
      </w:r>
    </w:p>
    <w:p w14:paraId="12B9F68F" w14:textId="77777777" w:rsidR="00D33A61" w:rsidRDefault="00D33A61" w:rsidP="00D33A61">
      <w:pPr>
        <w:tabs>
          <w:tab w:val="left" w:pos="1276"/>
        </w:tabs>
        <w:ind w:firstLine="709"/>
        <w:jc w:val="both"/>
        <w:rPr>
          <w:sz w:val="28"/>
          <w:szCs w:val="28"/>
        </w:rPr>
      </w:pPr>
      <w:r>
        <w:rPr>
          <w:sz w:val="28"/>
          <w:szCs w:val="28"/>
        </w:rPr>
        <w:t>- расчетная таблица «Расчет тарифа на транспортные услуги, оказываемые на подъездных железнодорожных путях» (Том 8, стр. 1-5);</w:t>
      </w:r>
    </w:p>
    <w:p w14:paraId="033474B7" w14:textId="3B3802B6" w:rsidR="00D33A61" w:rsidRPr="004A7D62" w:rsidRDefault="00D33A61" w:rsidP="00D33A61">
      <w:pPr>
        <w:tabs>
          <w:tab w:val="left" w:pos="1276"/>
        </w:tabs>
        <w:ind w:firstLine="709"/>
        <w:jc w:val="both"/>
        <w:rPr>
          <w:sz w:val="28"/>
          <w:szCs w:val="28"/>
        </w:rPr>
      </w:pPr>
      <w:r>
        <w:rPr>
          <w:sz w:val="28"/>
          <w:szCs w:val="28"/>
        </w:rPr>
        <w:t>- договор электроснабжения (одноставочник до 670 кВт) № 5569</w:t>
      </w:r>
      <w:proofErr w:type="gramStart"/>
      <w:r>
        <w:rPr>
          <w:sz w:val="28"/>
          <w:szCs w:val="28"/>
        </w:rPr>
        <w:t>с  от</w:t>
      </w:r>
      <w:proofErr w:type="gramEnd"/>
      <w:r>
        <w:rPr>
          <w:sz w:val="28"/>
          <w:szCs w:val="28"/>
        </w:rPr>
        <w:t xml:space="preserve"> 01.07.2015 г с ООО «Энергосбытовая компания Кузбасса» (Том 1, стр. 377-391);</w:t>
      </w:r>
    </w:p>
    <w:p w14:paraId="0E6E3CC4" w14:textId="77777777" w:rsidR="00D33A61" w:rsidRDefault="00D33A61" w:rsidP="00D33A61">
      <w:pPr>
        <w:ind w:firstLine="709"/>
        <w:jc w:val="both"/>
        <w:rPr>
          <w:color w:val="000000"/>
          <w:spacing w:val="3"/>
          <w:sz w:val="28"/>
          <w:szCs w:val="28"/>
        </w:rPr>
      </w:pPr>
      <w:r>
        <w:rPr>
          <w:color w:val="000000"/>
          <w:spacing w:val="3"/>
          <w:sz w:val="28"/>
          <w:szCs w:val="28"/>
        </w:rPr>
        <w:t>- счета-фактуры и акты выполненных работ за коммунальные услуги 2017 г (Том 3, стр. 1-54);</w:t>
      </w:r>
    </w:p>
    <w:p w14:paraId="361DEC18" w14:textId="3BA79876" w:rsidR="00D33A61" w:rsidRDefault="00D33A61" w:rsidP="00D33A61">
      <w:pPr>
        <w:ind w:firstLine="709"/>
        <w:jc w:val="both"/>
        <w:rPr>
          <w:sz w:val="28"/>
          <w:szCs w:val="28"/>
        </w:rPr>
      </w:pPr>
      <w:r w:rsidRPr="007277FE">
        <w:rPr>
          <w:sz w:val="28"/>
          <w:szCs w:val="28"/>
        </w:rPr>
        <w:t xml:space="preserve">На основании анализа вышеперечисленных документов </w:t>
      </w:r>
      <w:proofErr w:type="gramStart"/>
      <w:r w:rsidRPr="007277FE">
        <w:rPr>
          <w:sz w:val="28"/>
          <w:szCs w:val="28"/>
        </w:rPr>
        <w:t xml:space="preserve">следует, </w:t>
      </w:r>
      <w:r>
        <w:rPr>
          <w:sz w:val="28"/>
          <w:szCs w:val="28"/>
        </w:rPr>
        <w:t xml:space="preserve"> </w:t>
      </w:r>
      <w:r w:rsidRPr="007277FE">
        <w:rPr>
          <w:sz w:val="28"/>
          <w:szCs w:val="28"/>
        </w:rPr>
        <w:t>что</w:t>
      </w:r>
      <w:proofErr w:type="gramEnd"/>
      <w:r w:rsidRPr="007277FE">
        <w:rPr>
          <w:sz w:val="28"/>
          <w:szCs w:val="28"/>
        </w:rPr>
        <w:t xml:space="preserve"> фактические затраты в </w:t>
      </w:r>
      <w:r>
        <w:rPr>
          <w:sz w:val="28"/>
          <w:szCs w:val="28"/>
        </w:rPr>
        <w:t>отчетном периоде</w:t>
      </w:r>
      <w:r w:rsidRPr="007277FE">
        <w:rPr>
          <w:sz w:val="28"/>
          <w:szCs w:val="28"/>
        </w:rPr>
        <w:t xml:space="preserve"> составили </w:t>
      </w:r>
      <w:r>
        <w:rPr>
          <w:sz w:val="28"/>
          <w:szCs w:val="28"/>
        </w:rPr>
        <w:t>136,</w:t>
      </w:r>
      <w:r w:rsidRPr="007277FE">
        <w:rPr>
          <w:sz w:val="28"/>
          <w:szCs w:val="28"/>
        </w:rPr>
        <w:t>00 тыс. руб. На период регулирования предлагается принять затраты на прочие расходы в размере</w:t>
      </w:r>
      <w:r>
        <w:rPr>
          <w:sz w:val="28"/>
          <w:szCs w:val="28"/>
        </w:rPr>
        <w:t xml:space="preserve"> 125,00 руб.</w:t>
      </w:r>
    </w:p>
    <w:p w14:paraId="34F72ABD" w14:textId="5F488C4B" w:rsidR="00D33A61" w:rsidRDefault="00D33A61" w:rsidP="00D33A61">
      <w:pPr>
        <w:tabs>
          <w:tab w:val="left" w:pos="1276"/>
        </w:tabs>
        <w:ind w:firstLine="720"/>
        <w:jc w:val="both"/>
        <w:rPr>
          <w:sz w:val="28"/>
          <w:szCs w:val="28"/>
        </w:rPr>
      </w:pPr>
      <w:r>
        <w:rPr>
          <w:b/>
          <w:sz w:val="28"/>
          <w:szCs w:val="28"/>
        </w:rPr>
        <w:t xml:space="preserve">Расходы на приобретение электрической энергии </w:t>
      </w:r>
      <w:proofErr w:type="gramStart"/>
      <w:r>
        <w:rPr>
          <w:b/>
          <w:sz w:val="28"/>
          <w:szCs w:val="28"/>
        </w:rPr>
        <w:t>приняты</w:t>
      </w:r>
      <w:r>
        <w:rPr>
          <w:sz w:val="28"/>
          <w:szCs w:val="28"/>
        </w:rPr>
        <w:t xml:space="preserve">  по</w:t>
      </w:r>
      <w:proofErr w:type="gramEnd"/>
      <w:r>
        <w:rPr>
          <w:sz w:val="28"/>
          <w:szCs w:val="28"/>
        </w:rPr>
        <w:t xml:space="preserve"> предложению предприятия </w:t>
      </w:r>
      <w:r w:rsidRPr="00507D26">
        <w:rPr>
          <w:b/>
          <w:sz w:val="28"/>
          <w:szCs w:val="28"/>
        </w:rPr>
        <w:t xml:space="preserve">в размере </w:t>
      </w:r>
      <w:r>
        <w:rPr>
          <w:b/>
          <w:sz w:val="28"/>
          <w:szCs w:val="28"/>
        </w:rPr>
        <w:t>125</w:t>
      </w:r>
      <w:r w:rsidRPr="00507D26">
        <w:rPr>
          <w:b/>
          <w:sz w:val="28"/>
          <w:szCs w:val="28"/>
        </w:rPr>
        <w:t>,00 тыс. руб.</w:t>
      </w:r>
      <w:r>
        <w:rPr>
          <w:sz w:val="28"/>
          <w:szCs w:val="28"/>
        </w:rPr>
        <w:t xml:space="preserve"> на основании представленных документов.</w:t>
      </w:r>
    </w:p>
    <w:p w14:paraId="092F5C38" w14:textId="77777777" w:rsidR="00D33A61" w:rsidRDefault="00D33A61" w:rsidP="00D33A61">
      <w:pPr>
        <w:tabs>
          <w:tab w:val="left" w:pos="1276"/>
        </w:tabs>
        <w:ind w:firstLine="709"/>
        <w:jc w:val="both"/>
        <w:rPr>
          <w:sz w:val="28"/>
          <w:szCs w:val="28"/>
        </w:rPr>
      </w:pPr>
      <w:r>
        <w:rPr>
          <w:sz w:val="28"/>
          <w:szCs w:val="28"/>
        </w:rPr>
        <w:t xml:space="preserve">7. </w:t>
      </w:r>
      <w:r w:rsidRPr="00B061A8">
        <w:rPr>
          <w:b/>
          <w:sz w:val="28"/>
          <w:szCs w:val="28"/>
        </w:rPr>
        <w:t>Прочи</w:t>
      </w:r>
      <w:r w:rsidRPr="002032B5">
        <w:rPr>
          <w:b/>
          <w:sz w:val="28"/>
          <w:szCs w:val="28"/>
        </w:rPr>
        <w:t>е расходы, связанные с производством и реализацией транспортных услуг</w:t>
      </w:r>
      <w:r>
        <w:rPr>
          <w:b/>
          <w:sz w:val="28"/>
          <w:szCs w:val="28"/>
        </w:rPr>
        <w:t xml:space="preserve">, </w:t>
      </w:r>
      <w:r w:rsidRPr="00322165">
        <w:rPr>
          <w:b/>
          <w:sz w:val="28"/>
          <w:szCs w:val="28"/>
        </w:rPr>
        <w:t>ООО «ЖД-</w:t>
      </w:r>
      <w:r>
        <w:rPr>
          <w:b/>
          <w:sz w:val="28"/>
          <w:szCs w:val="28"/>
        </w:rPr>
        <w:t>с</w:t>
      </w:r>
      <w:r w:rsidRPr="00322165">
        <w:rPr>
          <w:b/>
          <w:sz w:val="28"/>
          <w:szCs w:val="28"/>
        </w:rPr>
        <w:t xml:space="preserve">ервис» предлагает принять в размере </w:t>
      </w:r>
      <w:r>
        <w:rPr>
          <w:b/>
          <w:sz w:val="28"/>
          <w:szCs w:val="28"/>
        </w:rPr>
        <w:t>2639</w:t>
      </w:r>
      <w:r w:rsidRPr="00322165">
        <w:rPr>
          <w:b/>
          <w:sz w:val="28"/>
          <w:szCs w:val="28"/>
        </w:rPr>
        <w:t>,00</w:t>
      </w:r>
      <w:r w:rsidRPr="00882284">
        <w:rPr>
          <w:b/>
          <w:sz w:val="28"/>
          <w:szCs w:val="28"/>
        </w:rPr>
        <w:t xml:space="preserve"> тыс.руб.</w:t>
      </w:r>
      <w:r w:rsidRPr="009F254A">
        <w:rPr>
          <w:sz w:val="28"/>
          <w:szCs w:val="28"/>
        </w:rPr>
        <w:t xml:space="preserve"> </w:t>
      </w:r>
    </w:p>
    <w:p w14:paraId="78F195B9" w14:textId="4E161F00" w:rsidR="00D33A61" w:rsidRPr="00A164CF" w:rsidRDefault="00D33A61" w:rsidP="00D33A61">
      <w:pPr>
        <w:jc w:val="both"/>
        <w:rPr>
          <w:rFonts w:eastAsia="SimSun"/>
          <w:bCs/>
          <w:color w:val="000000"/>
          <w:sz w:val="28"/>
          <w:szCs w:val="28"/>
          <w:lang w:eastAsia="zh-CN"/>
        </w:rPr>
      </w:pPr>
      <w:r w:rsidRPr="009F254A">
        <w:rPr>
          <w:sz w:val="28"/>
          <w:szCs w:val="28"/>
        </w:rPr>
        <w:t>Согласно п. 4.</w:t>
      </w:r>
      <w:r>
        <w:rPr>
          <w:sz w:val="28"/>
          <w:szCs w:val="28"/>
        </w:rPr>
        <w:t>10</w:t>
      </w:r>
      <w:r w:rsidRPr="009F254A">
        <w:rPr>
          <w:sz w:val="28"/>
          <w:szCs w:val="28"/>
        </w:rPr>
        <w:t>. Методических рекомендаций № 139</w:t>
      </w:r>
      <w:r>
        <w:rPr>
          <w:sz w:val="28"/>
          <w:szCs w:val="28"/>
        </w:rPr>
        <w:t xml:space="preserve"> к</w:t>
      </w:r>
      <w:r w:rsidRPr="00A164CF">
        <w:rPr>
          <w:color w:val="000000"/>
          <w:spacing w:val="3"/>
          <w:sz w:val="28"/>
          <w:szCs w:val="28"/>
        </w:rPr>
        <w:t xml:space="preserve"> прочим расходам, связанным с </w:t>
      </w:r>
      <w:r w:rsidRPr="00A164CF">
        <w:rPr>
          <w:sz w:val="28"/>
          <w:szCs w:val="28"/>
        </w:rPr>
        <w:t>производством и реализацией транспортных услуг,</w:t>
      </w:r>
      <w:r w:rsidR="00E56A10">
        <w:rPr>
          <w:sz w:val="28"/>
          <w:szCs w:val="28"/>
        </w:rPr>
        <w:t xml:space="preserve"> </w:t>
      </w:r>
      <w:r w:rsidRPr="00A164CF">
        <w:rPr>
          <w:rFonts w:eastAsia="SimSun"/>
          <w:bCs/>
          <w:color w:val="000000"/>
          <w:sz w:val="28"/>
          <w:szCs w:val="28"/>
          <w:lang w:eastAsia="zh-CN"/>
        </w:rPr>
        <w:t>относятся расходы, не вошедшие в вышеперечисленные статьи затрат:</w:t>
      </w:r>
    </w:p>
    <w:p w14:paraId="6709E20D" w14:textId="77777777" w:rsidR="00D33A61" w:rsidRPr="00A164CF" w:rsidRDefault="00D33A61" w:rsidP="00D33A61">
      <w:pPr>
        <w:widowControl w:val="0"/>
        <w:shd w:val="clear" w:color="auto" w:fill="FFFFFF"/>
        <w:tabs>
          <w:tab w:val="left" w:pos="540"/>
        </w:tabs>
        <w:autoSpaceDE w:val="0"/>
        <w:autoSpaceDN w:val="0"/>
        <w:adjustRightInd w:val="0"/>
        <w:ind w:firstLine="540"/>
        <w:jc w:val="both"/>
        <w:rPr>
          <w:color w:val="000000"/>
          <w:spacing w:val="-10"/>
          <w:sz w:val="28"/>
          <w:szCs w:val="28"/>
        </w:rPr>
      </w:pPr>
      <w:r>
        <w:rPr>
          <w:color w:val="000000"/>
          <w:spacing w:val="-2"/>
          <w:sz w:val="28"/>
          <w:szCs w:val="28"/>
        </w:rPr>
        <w:t xml:space="preserve">- </w:t>
      </w:r>
      <w:r w:rsidRPr="00A164CF">
        <w:rPr>
          <w:color w:val="000000"/>
          <w:spacing w:val="-2"/>
          <w:sz w:val="28"/>
          <w:szCs w:val="28"/>
        </w:rPr>
        <w:t xml:space="preserve">лицензионные, </w:t>
      </w:r>
      <w:proofErr w:type="gramStart"/>
      <w:r w:rsidRPr="00A164CF">
        <w:rPr>
          <w:color w:val="000000"/>
          <w:spacing w:val="-2"/>
          <w:sz w:val="28"/>
          <w:szCs w:val="28"/>
        </w:rPr>
        <w:t>экологические  сборы</w:t>
      </w:r>
      <w:proofErr w:type="gramEnd"/>
      <w:r w:rsidRPr="00A164CF">
        <w:rPr>
          <w:color w:val="000000"/>
          <w:spacing w:val="-2"/>
          <w:sz w:val="28"/>
          <w:szCs w:val="28"/>
        </w:rPr>
        <w:t xml:space="preserve">  и  расходы  на  сертификацию  </w:t>
      </w:r>
      <w:r w:rsidRPr="00A164CF">
        <w:rPr>
          <w:color w:val="000000"/>
          <w:spacing w:val="-6"/>
          <w:sz w:val="28"/>
          <w:szCs w:val="28"/>
        </w:rPr>
        <w:t>продукции и услуг;</w:t>
      </w:r>
    </w:p>
    <w:p w14:paraId="0131F2B4" w14:textId="77777777" w:rsidR="00D33A61" w:rsidRPr="00A164CF" w:rsidRDefault="00D33A61" w:rsidP="00D33A61">
      <w:pPr>
        <w:shd w:val="clear" w:color="auto" w:fill="FFFFFF"/>
        <w:tabs>
          <w:tab w:val="left" w:pos="0"/>
        </w:tabs>
        <w:spacing w:before="5"/>
        <w:ind w:firstLine="540"/>
        <w:jc w:val="both"/>
        <w:rPr>
          <w:color w:val="000000"/>
          <w:spacing w:val="-4"/>
          <w:sz w:val="28"/>
          <w:szCs w:val="28"/>
        </w:rPr>
      </w:pPr>
      <w:r>
        <w:rPr>
          <w:color w:val="000000"/>
          <w:spacing w:val="-4"/>
          <w:sz w:val="28"/>
          <w:szCs w:val="28"/>
        </w:rPr>
        <w:t xml:space="preserve">- </w:t>
      </w:r>
      <w:r w:rsidRPr="00A164CF">
        <w:rPr>
          <w:color w:val="000000"/>
          <w:spacing w:val="-4"/>
          <w:sz w:val="28"/>
          <w:szCs w:val="28"/>
        </w:rPr>
        <w:t>расходы   на   обеспечение   пожарной   безопасности   организации;</w:t>
      </w:r>
    </w:p>
    <w:p w14:paraId="74389F08" w14:textId="77777777" w:rsidR="00D33A61" w:rsidRPr="00A164CF" w:rsidRDefault="00D33A61" w:rsidP="00D33A61">
      <w:pPr>
        <w:shd w:val="clear" w:color="auto" w:fill="FFFFFF"/>
        <w:tabs>
          <w:tab w:val="left" w:pos="0"/>
        </w:tabs>
        <w:spacing w:before="5"/>
        <w:ind w:firstLine="540"/>
        <w:jc w:val="both"/>
        <w:rPr>
          <w:color w:val="000000"/>
          <w:spacing w:val="-4"/>
          <w:sz w:val="28"/>
          <w:szCs w:val="28"/>
        </w:rPr>
      </w:pPr>
      <w:r>
        <w:rPr>
          <w:color w:val="000000"/>
          <w:spacing w:val="-4"/>
          <w:sz w:val="28"/>
          <w:szCs w:val="28"/>
        </w:rPr>
        <w:t xml:space="preserve">- </w:t>
      </w:r>
      <w:r w:rsidRPr="00A164CF">
        <w:rPr>
          <w:color w:val="000000"/>
          <w:spacing w:val="-4"/>
          <w:sz w:val="28"/>
          <w:szCs w:val="28"/>
        </w:rPr>
        <w:t xml:space="preserve">расходы   на   содержание   служебного автотранспорта;    </w:t>
      </w:r>
    </w:p>
    <w:p w14:paraId="3B39E63A" w14:textId="77777777" w:rsidR="00D33A61" w:rsidRPr="00A164CF" w:rsidRDefault="00D33A61" w:rsidP="00D33A61">
      <w:pPr>
        <w:shd w:val="clear" w:color="auto" w:fill="FFFFFF"/>
        <w:ind w:right="48" w:firstLine="540"/>
        <w:jc w:val="both"/>
        <w:rPr>
          <w:color w:val="000000"/>
          <w:spacing w:val="-5"/>
          <w:sz w:val="28"/>
          <w:szCs w:val="28"/>
        </w:rPr>
      </w:pPr>
      <w:r>
        <w:rPr>
          <w:color w:val="000000"/>
          <w:spacing w:val="-5"/>
          <w:sz w:val="28"/>
          <w:szCs w:val="28"/>
        </w:rPr>
        <w:t xml:space="preserve">- </w:t>
      </w:r>
      <w:r w:rsidRPr="00A164CF">
        <w:rPr>
          <w:color w:val="000000"/>
          <w:spacing w:val="-5"/>
          <w:sz w:val="28"/>
          <w:szCs w:val="28"/>
        </w:rPr>
        <w:t xml:space="preserve">расходы на командировки;  </w:t>
      </w:r>
    </w:p>
    <w:p w14:paraId="374208E0" w14:textId="77777777" w:rsidR="00D33A61" w:rsidRPr="00A164CF" w:rsidRDefault="00D33A61" w:rsidP="00D33A61">
      <w:pPr>
        <w:shd w:val="clear" w:color="auto" w:fill="FFFFFF"/>
        <w:ind w:right="48" w:firstLine="540"/>
        <w:jc w:val="both"/>
        <w:rPr>
          <w:color w:val="000000"/>
          <w:spacing w:val="-5"/>
          <w:sz w:val="28"/>
          <w:szCs w:val="28"/>
        </w:rPr>
      </w:pPr>
      <w:r>
        <w:rPr>
          <w:color w:val="000000"/>
          <w:spacing w:val="-5"/>
          <w:sz w:val="28"/>
          <w:szCs w:val="28"/>
        </w:rPr>
        <w:t xml:space="preserve">- </w:t>
      </w:r>
      <w:r w:rsidRPr="00A164CF">
        <w:rPr>
          <w:color w:val="000000"/>
          <w:spacing w:val="-5"/>
          <w:sz w:val="28"/>
          <w:szCs w:val="28"/>
        </w:rPr>
        <w:t>расходы на подготовку и переподготовку кадров;</w:t>
      </w:r>
    </w:p>
    <w:p w14:paraId="7B5B4FFD" w14:textId="77777777" w:rsidR="00D33A61" w:rsidRPr="00A164CF" w:rsidRDefault="00D33A61" w:rsidP="00D33A61">
      <w:pPr>
        <w:shd w:val="clear" w:color="auto" w:fill="FFFFFF"/>
        <w:ind w:right="48" w:firstLine="540"/>
        <w:jc w:val="both"/>
        <w:rPr>
          <w:sz w:val="28"/>
          <w:szCs w:val="28"/>
        </w:rPr>
      </w:pPr>
      <w:r>
        <w:rPr>
          <w:sz w:val="28"/>
          <w:szCs w:val="28"/>
        </w:rPr>
        <w:t xml:space="preserve">- </w:t>
      </w:r>
      <w:r w:rsidRPr="00A164CF">
        <w:rPr>
          <w:sz w:val="28"/>
          <w:szCs w:val="28"/>
        </w:rPr>
        <w:t>расходы на почтовые, телефонные, телеграфные и другие подобные услуги;</w:t>
      </w:r>
    </w:p>
    <w:p w14:paraId="79189C36" w14:textId="77777777" w:rsidR="00D33A61" w:rsidRPr="00A164CF" w:rsidRDefault="00D33A61" w:rsidP="00D33A61">
      <w:pPr>
        <w:shd w:val="clear" w:color="auto" w:fill="FFFFFF"/>
        <w:ind w:right="48" w:firstLine="540"/>
        <w:jc w:val="both"/>
        <w:rPr>
          <w:sz w:val="28"/>
          <w:szCs w:val="28"/>
        </w:rPr>
      </w:pPr>
      <w:r>
        <w:rPr>
          <w:sz w:val="28"/>
          <w:szCs w:val="28"/>
        </w:rPr>
        <w:t xml:space="preserve">- </w:t>
      </w:r>
      <w:r w:rsidRPr="00A164CF">
        <w:rPr>
          <w:sz w:val="28"/>
          <w:szCs w:val="28"/>
        </w:rPr>
        <w:t>расходы на канцелярские товары;</w:t>
      </w:r>
    </w:p>
    <w:p w14:paraId="402DB4D6" w14:textId="77777777" w:rsidR="00D33A61" w:rsidRPr="00A164CF" w:rsidRDefault="00D33A61" w:rsidP="00D33A61">
      <w:pPr>
        <w:shd w:val="clear" w:color="auto" w:fill="FFFFFF"/>
        <w:ind w:right="48" w:firstLine="540"/>
        <w:jc w:val="both"/>
        <w:rPr>
          <w:sz w:val="28"/>
          <w:szCs w:val="28"/>
        </w:rPr>
      </w:pPr>
      <w:r>
        <w:rPr>
          <w:sz w:val="28"/>
          <w:szCs w:val="28"/>
        </w:rPr>
        <w:t xml:space="preserve">- </w:t>
      </w:r>
      <w:r w:rsidRPr="00A164CF">
        <w:rPr>
          <w:sz w:val="28"/>
          <w:szCs w:val="28"/>
        </w:rPr>
        <w:t>оплата по договорам аренды;</w:t>
      </w:r>
    </w:p>
    <w:p w14:paraId="347F3AE7" w14:textId="77777777" w:rsidR="00D33A61" w:rsidRPr="00A164CF" w:rsidRDefault="00D33A61" w:rsidP="00D33A61">
      <w:pPr>
        <w:shd w:val="clear" w:color="auto" w:fill="FFFFFF"/>
        <w:ind w:right="48" w:firstLine="540"/>
        <w:jc w:val="both"/>
        <w:rPr>
          <w:sz w:val="28"/>
          <w:szCs w:val="28"/>
        </w:rPr>
      </w:pPr>
      <w:r>
        <w:rPr>
          <w:sz w:val="28"/>
          <w:szCs w:val="28"/>
        </w:rPr>
        <w:t xml:space="preserve">- </w:t>
      </w:r>
      <w:r w:rsidRPr="00A164CF">
        <w:rPr>
          <w:sz w:val="28"/>
          <w:szCs w:val="28"/>
        </w:rPr>
        <w:t>другие экономически обоснованные расходы, связанные с оказанием услуг по регулируемому виду деятельности.</w:t>
      </w:r>
    </w:p>
    <w:p w14:paraId="10037C7F" w14:textId="77777777" w:rsidR="00D33A61" w:rsidRPr="00840C62" w:rsidRDefault="00D33A61" w:rsidP="00D33A61">
      <w:pPr>
        <w:tabs>
          <w:tab w:val="left" w:pos="1276"/>
        </w:tabs>
        <w:ind w:firstLine="709"/>
        <w:jc w:val="both"/>
        <w:rPr>
          <w:sz w:val="28"/>
          <w:szCs w:val="28"/>
        </w:rPr>
      </w:pPr>
      <w:r w:rsidRPr="009A48C5">
        <w:rPr>
          <w:sz w:val="28"/>
          <w:szCs w:val="28"/>
        </w:rPr>
        <w:t xml:space="preserve">Для подтверждения данной статьи расходов </w:t>
      </w:r>
      <w:r w:rsidRPr="00840C62">
        <w:rPr>
          <w:sz w:val="28"/>
          <w:szCs w:val="28"/>
        </w:rPr>
        <w:t>ООО «ЖД-</w:t>
      </w:r>
      <w:r>
        <w:rPr>
          <w:sz w:val="28"/>
          <w:szCs w:val="28"/>
        </w:rPr>
        <w:t>с</w:t>
      </w:r>
      <w:r w:rsidRPr="00840C62">
        <w:rPr>
          <w:sz w:val="28"/>
          <w:szCs w:val="28"/>
        </w:rPr>
        <w:t>ервис» были предоставлены и специалистом проанализированы:</w:t>
      </w:r>
    </w:p>
    <w:p w14:paraId="70CBE009" w14:textId="77777777" w:rsidR="00D33A61" w:rsidRDefault="00D33A61" w:rsidP="00D33A61">
      <w:pPr>
        <w:tabs>
          <w:tab w:val="left" w:pos="1276"/>
        </w:tabs>
        <w:ind w:firstLine="709"/>
        <w:jc w:val="both"/>
        <w:rPr>
          <w:sz w:val="28"/>
          <w:szCs w:val="28"/>
        </w:rPr>
      </w:pPr>
      <w:r>
        <w:rPr>
          <w:sz w:val="28"/>
          <w:szCs w:val="28"/>
        </w:rPr>
        <w:t>- расчетная таблица «Расчет тарифа на транспортные услуги, оказываемые на подъездных железнодорожных путях» (Том 8, стр. 1-5);</w:t>
      </w:r>
    </w:p>
    <w:p w14:paraId="585EB98C" w14:textId="77777777" w:rsidR="00D33A61" w:rsidRDefault="00D33A61" w:rsidP="00D33A61">
      <w:pPr>
        <w:tabs>
          <w:tab w:val="left" w:pos="1276"/>
        </w:tabs>
        <w:ind w:firstLine="709"/>
        <w:jc w:val="both"/>
        <w:rPr>
          <w:sz w:val="28"/>
          <w:szCs w:val="28"/>
        </w:rPr>
      </w:pPr>
      <w:r>
        <w:rPr>
          <w:sz w:val="28"/>
          <w:szCs w:val="28"/>
        </w:rPr>
        <w:t>- оборотно-сальдовая ведомость по счету 20 (Том 2, стр. 140);</w:t>
      </w:r>
    </w:p>
    <w:p w14:paraId="45010880" w14:textId="7574D09A" w:rsidR="00D33A61" w:rsidRDefault="00D33A61" w:rsidP="00D33A61">
      <w:pPr>
        <w:tabs>
          <w:tab w:val="left" w:pos="1276"/>
        </w:tabs>
        <w:ind w:firstLine="709"/>
        <w:jc w:val="both"/>
        <w:rPr>
          <w:sz w:val="28"/>
          <w:szCs w:val="28"/>
        </w:rPr>
      </w:pPr>
      <w:r>
        <w:rPr>
          <w:sz w:val="28"/>
          <w:szCs w:val="28"/>
        </w:rPr>
        <w:t xml:space="preserve">- карточка счета 20 «Информационные услуги за 2017 г» (Том </w:t>
      </w:r>
      <w:proofErr w:type="gramStart"/>
      <w:r>
        <w:rPr>
          <w:sz w:val="28"/>
          <w:szCs w:val="28"/>
        </w:rPr>
        <w:t xml:space="preserve">2,   </w:t>
      </w:r>
      <w:proofErr w:type="gramEnd"/>
      <w:r>
        <w:rPr>
          <w:sz w:val="28"/>
          <w:szCs w:val="28"/>
        </w:rPr>
        <w:t>стр. 158-159);</w:t>
      </w:r>
    </w:p>
    <w:p w14:paraId="53AFEBC4" w14:textId="77777777" w:rsidR="00D33A61" w:rsidRDefault="00D33A61" w:rsidP="00D33A61">
      <w:pPr>
        <w:tabs>
          <w:tab w:val="left" w:pos="1276"/>
        </w:tabs>
        <w:ind w:firstLine="709"/>
        <w:jc w:val="both"/>
        <w:rPr>
          <w:sz w:val="28"/>
          <w:szCs w:val="28"/>
        </w:rPr>
      </w:pPr>
      <w:r>
        <w:rPr>
          <w:sz w:val="28"/>
          <w:szCs w:val="28"/>
        </w:rPr>
        <w:t>- акты выполненных услуг с ООО «Компания Квадро Плюс-</w:t>
      </w:r>
      <w:proofErr w:type="gramStart"/>
      <w:r>
        <w:rPr>
          <w:sz w:val="28"/>
          <w:szCs w:val="28"/>
        </w:rPr>
        <w:t xml:space="preserve">Сервис»   </w:t>
      </w:r>
      <w:proofErr w:type="gramEnd"/>
      <w:r>
        <w:rPr>
          <w:sz w:val="28"/>
          <w:szCs w:val="28"/>
        </w:rPr>
        <w:t xml:space="preserve">      (Том 2, стр. 160-172);</w:t>
      </w:r>
    </w:p>
    <w:p w14:paraId="1EF4B32B" w14:textId="77777777" w:rsidR="00D33A61" w:rsidRDefault="00D33A61" w:rsidP="00D33A61">
      <w:pPr>
        <w:tabs>
          <w:tab w:val="left" w:pos="1276"/>
        </w:tabs>
        <w:ind w:firstLine="709"/>
        <w:jc w:val="both"/>
        <w:rPr>
          <w:sz w:val="28"/>
          <w:szCs w:val="28"/>
        </w:rPr>
      </w:pPr>
      <w:r>
        <w:rPr>
          <w:sz w:val="28"/>
          <w:szCs w:val="28"/>
        </w:rPr>
        <w:t>- договоры с ООО «Компания Квадро Плюс-Сервис» на оказание информационных услуг (Том 2, стр.173-186):</w:t>
      </w:r>
    </w:p>
    <w:p w14:paraId="2C8A40DA" w14:textId="77777777" w:rsidR="00D33A61" w:rsidRDefault="00D33A61" w:rsidP="00D33A61">
      <w:pPr>
        <w:tabs>
          <w:tab w:val="left" w:pos="1276"/>
        </w:tabs>
        <w:ind w:firstLine="709"/>
        <w:jc w:val="both"/>
        <w:rPr>
          <w:sz w:val="28"/>
          <w:szCs w:val="28"/>
        </w:rPr>
      </w:pPr>
      <w:r>
        <w:rPr>
          <w:sz w:val="28"/>
          <w:szCs w:val="28"/>
        </w:rPr>
        <w:t>- карточка счета 20 «Юридические услуги за 2017 г» (Том 2, стр.187);</w:t>
      </w:r>
    </w:p>
    <w:p w14:paraId="4EE6C8EE" w14:textId="77777777" w:rsidR="00D33A61" w:rsidRDefault="00D33A61" w:rsidP="00D33A61">
      <w:pPr>
        <w:tabs>
          <w:tab w:val="left" w:pos="1276"/>
        </w:tabs>
        <w:ind w:firstLine="709"/>
        <w:jc w:val="both"/>
        <w:rPr>
          <w:sz w:val="28"/>
          <w:szCs w:val="28"/>
        </w:rPr>
      </w:pPr>
      <w:r>
        <w:rPr>
          <w:sz w:val="28"/>
          <w:szCs w:val="28"/>
        </w:rPr>
        <w:t>- договоры и акты выполненных работ на оказание юридических услуг (Том 2, стр.188-193);</w:t>
      </w:r>
    </w:p>
    <w:p w14:paraId="06B73538" w14:textId="77777777" w:rsidR="00D33A61" w:rsidRDefault="00D33A61" w:rsidP="00D33A61">
      <w:pPr>
        <w:tabs>
          <w:tab w:val="left" w:pos="1276"/>
        </w:tabs>
        <w:ind w:firstLine="709"/>
        <w:jc w:val="both"/>
        <w:rPr>
          <w:sz w:val="28"/>
          <w:szCs w:val="28"/>
        </w:rPr>
      </w:pPr>
      <w:r>
        <w:rPr>
          <w:sz w:val="28"/>
          <w:szCs w:val="28"/>
        </w:rPr>
        <w:t>- карточка счета 20 «Услуги сторонних предприятий за 2017 г» (Том 2, стр.194-195);</w:t>
      </w:r>
    </w:p>
    <w:p w14:paraId="3D816841" w14:textId="7CEFCE01" w:rsidR="00D33A61" w:rsidRDefault="00D33A61" w:rsidP="00D33A61">
      <w:pPr>
        <w:tabs>
          <w:tab w:val="left" w:pos="1276"/>
        </w:tabs>
        <w:ind w:firstLine="709"/>
        <w:jc w:val="both"/>
        <w:rPr>
          <w:sz w:val="28"/>
          <w:szCs w:val="28"/>
        </w:rPr>
      </w:pPr>
      <w:r>
        <w:rPr>
          <w:sz w:val="28"/>
          <w:szCs w:val="28"/>
        </w:rPr>
        <w:t xml:space="preserve">- договоры, акты выполненных работ, счета-фактуры, квитанции и другие подтверждающие документы на услуги сторонних предприятий (Том </w:t>
      </w:r>
      <w:proofErr w:type="gramStart"/>
      <w:r>
        <w:rPr>
          <w:sz w:val="28"/>
          <w:szCs w:val="28"/>
        </w:rPr>
        <w:t xml:space="preserve">2,   </w:t>
      </w:r>
      <w:proofErr w:type="gramEnd"/>
      <w:r>
        <w:rPr>
          <w:sz w:val="28"/>
          <w:szCs w:val="28"/>
        </w:rPr>
        <w:t xml:space="preserve">  стр. 196-229; стр. 268-319);</w:t>
      </w:r>
    </w:p>
    <w:p w14:paraId="28896752" w14:textId="726FFD03" w:rsidR="00D33A61" w:rsidRDefault="00D33A61" w:rsidP="00D33A61">
      <w:pPr>
        <w:ind w:firstLine="709"/>
        <w:jc w:val="both"/>
        <w:rPr>
          <w:sz w:val="28"/>
          <w:szCs w:val="28"/>
        </w:rPr>
      </w:pPr>
      <w:r w:rsidRPr="007277FE">
        <w:rPr>
          <w:sz w:val="28"/>
          <w:szCs w:val="28"/>
        </w:rPr>
        <w:t xml:space="preserve">На основании анализа вышеперечисленных документов </w:t>
      </w:r>
      <w:proofErr w:type="gramStart"/>
      <w:r w:rsidRPr="007277FE">
        <w:rPr>
          <w:sz w:val="28"/>
          <w:szCs w:val="28"/>
        </w:rPr>
        <w:t xml:space="preserve">следует, </w:t>
      </w:r>
      <w:r>
        <w:rPr>
          <w:sz w:val="28"/>
          <w:szCs w:val="28"/>
        </w:rPr>
        <w:t xml:space="preserve">  </w:t>
      </w:r>
      <w:proofErr w:type="gramEnd"/>
      <w:r>
        <w:rPr>
          <w:sz w:val="28"/>
          <w:szCs w:val="28"/>
        </w:rPr>
        <w:t xml:space="preserve">                </w:t>
      </w:r>
      <w:r w:rsidRPr="007277FE">
        <w:rPr>
          <w:sz w:val="28"/>
          <w:szCs w:val="28"/>
        </w:rPr>
        <w:t xml:space="preserve">что фактические затраты </w:t>
      </w:r>
      <w:r>
        <w:rPr>
          <w:sz w:val="28"/>
          <w:szCs w:val="28"/>
        </w:rPr>
        <w:t>за отчетный период по прочим расходам</w:t>
      </w:r>
      <w:r w:rsidRPr="007277FE">
        <w:rPr>
          <w:sz w:val="28"/>
          <w:szCs w:val="28"/>
        </w:rPr>
        <w:t xml:space="preserve"> составили </w:t>
      </w:r>
      <w:r>
        <w:rPr>
          <w:sz w:val="28"/>
          <w:szCs w:val="28"/>
        </w:rPr>
        <w:t>1717,</w:t>
      </w:r>
      <w:r w:rsidRPr="007277FE">
        <w:rPr>
          <w:sz w:val="28"/>
          <w:szCs w:val="28"/>
        </w:rPr>
        <w:t>00 тыс. руб.</w:t>
      </w:r>
      <w:r>
        <w:rPr>
          <w:sz w:val="28"/>
          <w:szCs w:val="28"/>
        </w:rPr>
        <w:t>,</w:t>
      </w:r>
      <w:r w:rsidRPr="007277FE">
        <w:rPr>
          <w:sz w:val="28"/>
          <w:szCs w:val="28"/>
        </w:rPr>
        <w:t xml:space="preserve"> </w:t>
      </w:r>
      <w:r>
        <w:rPr>
          <w:sz w:val="28"/>
          <w:szCs w:val="28"/>
        </w:rPr>
        <w:t xml:space="preserve">что подтверждено перечисленными выше документами.             </w:t>
      </w:r>
      <w:r w:rsidRPr="007277FE">
        <w:rPr>
          <w:sz w:val="28"/>
          <w:szCs w:val="28"/>
        </w:rPr>
        <w:t xml:space="preserve">На период регулирования предлагается принять затраты на прочие расходы </w:t>
      </w:r>
      <w:r>
        <w:rPr>
          <w:sz w:val="28"/>
          <w:szCs w:val="28"/>
        </w:rPr>
        <w:t xml:space="preserve">  </w:t>
      </w:r>
      <w:r w:rsidRPr="007277FE">
        <w:rPr>
          <w:sz w:val="28"/>
          <w:szCs w:val="28"/>
        </w:rPr>
        <w:t>в размере</w:t>
      </w:r>
      <w:r>
        <w:rPr>
          <w:sz w:val="28"/>
          <w:szCs w:val="28"/>
        </w:rPr>
        <w:t xml:space="preserve"> 2639,00 руб., документов, подтверждающих </w:t>
      </w:r>
      <w:proofErr w:type="gramStart"/>
      <w:r>
        <w:rPr>
          <w:sz w:val="28"/>
          <w:szCs w:val="28"/>
        </w:rPr>
        <w:t>плановые затраты</w:t>
      </w:r>
      <w:proofErr w:type="gramEnd"/>
      <w:r>
        <w:rPr>
          <w:sz w:val="28"/>
          <w:szCs w:val="28"/>
        </w:rPr>
        <w:t xml:space="preserve"> не содержится в материалах тарифного дела. </w:t>
      </w:r>
    </w:p>
    <w:p w14:paraId="3A4D893C" w14:textId="28B012D5" w:rsidR="00D33A61" w:rsidRDefault="00D33A61" w:rsidP="00D33A61">
      <w:pPr>
        <w:tabs>
          <w:tab w:val="left" w:pos="1276"/>
        </w:tabs>
        <w:ind w:firstLine="720"/>
        <w:jc w:val="both"/>
        <w:rPr>
          <w:sz w:val="28"/>
          <w:szCs w:val="28"/>
        </w:rPr>
      </w:pPr>
      <w:r>
        <w:rPr>
          <w:b/>
          <w:sz w:val="28"/>
          <w:szCs w:val="28"/>
        </w:rPr>
        <w:t>Прочие расходы, связанные с производством и реализацией транспортных услуг приняты</w:t>
      </w:r>
      <w:r>
        <w:rPr>
          <w:sz w:val="28"/>
          <w:szCs w:val="28"/>
        </w:rPr>
        <w:t xml:space="preserve"> </w:t>
      </w:r>
      <w:r w:rsidRPr="00507D26">
        <w:rPr>
          <w:b/>
          <w:sz w:val="28"/>
          <w:szCs w:val="28"/>
        </w:rPr>
        <w:t xml:space="preserve">в размере </w:t>
      </w:r>
      <w:r>
        <w:rPr>
          <w:b/>
          <w:sz w:val="28"/>
          <w:szCs w:val="28"/>
        </w:rPr>
        <w:t>1864,26</w:t>
      </w:r>
      <w:r w:rsidRPr="00507D26">
        <w:rPr>
          <w:b/>
          <w:sz w:val="28"/>
          <w:szCs w:val="28"/>
        </w:rPr>
        <w:t xml:space="preserve"> тыс. руб.</w:t>
      </w:r>
      <w:r>
        <w:rPr>
          <w:sz w:val="28"/>
          <w:szCs w:val="28"/>
        </w:rPr>
        <w:t xml:space="preserve"> исходя   из фактических затрат отчетного периода с применением с применением индексов </w:t>
      </w:r>
      <w:r w:rsidRPr="00FD1222">
        <w:rPr>
          <w:sz w:val="28"/>
          <w:szCs w:val="28"/>
        </w:rPr>
        <w:t>Минэкон</w:t>
      </w:r>
      <w:r>
        <w:rPr>
          <w:sz w:val="28"/>
          <w:szCs w:val="28"/>
        </w:rPr>
        <w:t>о</w:t>
      </w:r>
      <w:r w:rsidRPr="00FD1222">
        <w:rPr>
          <w:sz w:val="28"/>
          <w:szCs w:val="28"/>
        </w:rPr>
        <w:t>мразвития РФ 104,1 и 104,3</w:t>
      </w:r>
      <w:r>
        <w:rPr>
          <w:sz w:val="28"/>
          <w:szCs w:val="28"/>
        </w:rPr>
        <w:t xml:space="preserve"> (1717,00*1,041*1,043</w:t>
      </w:r>
      <w:proofErr w:type="gramStart"/>
      <w:r>
        <w:rPr>
          <w:sz w:val="28"/>
          <w:szCs w:val="28"/>
        </w:rPr>
        <w:t>=  1864</w:t>
      </w:r>
      <w:proofErr w:type="gramEnd"/>
      <w:r>
        <w:rPr>
          <w:sz w:val="28"/>
          <w:szCs w:val="28"/>
        </w:rPr>
        <w:t>,26 тыс.руб.) согласно п.2.6.2.3. Методических рекомендаций № 139.</w:t>
      </w:r>
    </w:p>
    <w:p w14:paraId="4B969179" w14:textId="77777777" w:rsidR="00D33A61" w:rsidRDefault="00D33A61" w:rsidP="00D33A61">
      <w:pPr>
        <w:tabs>
          <w:tab w:val="left" w:pos="1276"/>
        </w:tabs>
        <w:ind w:firstLine="709"/>
        <w:jc w:val="both"/>
        <w:rPr>
          <w:sz w:val="28"/>
          <w:szCs w:val="28"/>
        </w:rPr>
      </w:pPr>
      <w:r>
        <w:rPr>
          <w:b/>
          <w:sz w:val="28"/>
          <w:szCs w:val="28"/>
        </w:rPr>
        <w:t xml:space="preserve">8. Амортизацию основных средств </w:t>
      </w:r>
      <w:r w:rsidRPr="00322165">
        <w:rPr>
          <w:b/>
          <w:sz w:val="28"/>
          <w:szCs w:val="28"/>
        </w:rPr>
        <w:t>ООО «ЖД-</w:t>
      </w:r>
      <w:r>
        <w:rPr>
          <w:b/>
          <w:sz w:val="28"/>
          <w:szCs w:val="28"/>
        </w:rPr>
        <w:t>с</w:t>
      </w:r>
      <w:r w:rsidRPr="00322165">
        <w:rPr>
          <w:b/>
          <w:sz w:val="28"/>
          <w:szCs w:val="28"/>
        </w:rPr>
        <w:t xml:space="preserve">ервис» предлагает принять в размере </w:t>
      </w:r>
      <w:r>
        <w:rPr>
          <w:b/>
          <w:sz w:val="28"/>
          <w:szCs w:val="28"/>
        </w:rPr>
        <w:t>748</w:t>
      </w:r>
      <w:r w:rsidRPr="00322165">
        <w:rPr>
          <w:b/>
          <w:sz w:val="28"/>
          <w:szCs w:val="28"/>
        </w:rPr>
        <w:t>,00</w:t>
      </w:r>
      <w:r w:rsidRPr="00882284">
        <w:rPr>
          <w:b/>
          <w:sz w:val="28"/>
          <w:szCs w:val="28"/>
        </w:rPr>
        <w:t xml:space="preserve"> тыс.руб.</w:t>
      </w:r>
      <w:r w:rsidRPr="009F254A">
        <w:rPr>
          <w:sz w:val="28"/>
          <w:szCs w:val="28"/>
        </w:rPr>
        <w:t xml:space="preserve"> </w:t>
      </w:r>
    </w:p>
    <w:p w14:paraId="6A579E27" w14:textId="5D81B004" w:rsidR="00D33A61" w:rsidRPr="00A164CF" w:rsidRDefault="00D33A61" w:rsidP="00D33A61">
      <w:pPr>
        <w:shd w:val="clear" w:color="auto" w:fill="FFFFFF"/>
        <w:tabs>
          <w:tab w:val="left" w:pos="900"/>
        </w:tabs>
        <w:jc w:val="both"/>
        <w:rPr>
          <w:sz w:val="28"/>
        </w:rPr>
      </w:pPr>
      <w:r w:rsidRPr="009F254A">
        <w:rPr>
          <w:sz w:val="28"/>
          <w:szCs w:val="28"/>
        </w:rPr>
        <w:t>Согласно п. 4.</w:t>
      </w:r>
      <w:r>
        <w:rPr>
          <w:sz w:val="28"/>
          <w:szCs w:val="28"/>
        </w:rPr>
        <w:t>14</w:t>
      </w:r>
      <w:r w:rsidRPr="009F254A">
        <w:rPr>
          <w:sz w:val="28"/>
          <w:szCs w:val="28"/>
        </w:rPr>
        <w:t>. Методических рекомендаций № 139</w:t>
      </w:r>
      <w:r w:rsidRPr="008172E3">
        <w:rPr>
          <w:color w:val="000000"/>
          <w:spacing w:val="-5"/>
          <w:sz w:val="28"/>
          <w:szCs w:val="28"/>
        </w:rPr>
        <w:t xml:space="preserve"> </w:t>
      </w:r>
      <w:r>
        <w:rPr>
          <w:color w:val="000000"/>
          <w:spacing w:val="-5"/>
          <w:sz w:val="28"/>
          <w:szCs w:val="28"/>
        </w:rPr>
        <w:t>а</w:t>
      </w:r>
      <w:r w:rsidRPr="00A164CF">
        <w:rPr>
          <w:color w:val="000000"/>
          <w:spacing w:val="-5"/>
          <w:sz w:val="28"/>
          <w:szCs w:val="28"/>
        </w:rPr>
        <w:t xml:space="preserve">мортизация основных средств, используемых непосредственно при оказании транспортных услуг, учитывается при установлении тарифов на очередной период </w:t>
      </w:r>
      <w:proofErr w:type="gramStart"/>
      <w:r w:rsidRPr="00A164CF">
        <w:rPr>
          <w:color w:val="000000"/>
          <w:spacing w:val="-5"/>
          <w:sz w:val="28"/>
          <w:szCs w:val="28"/>
        </w:rPr>
        <w:t xml:space="preserve">регулирования </w:t>
      </w:r>
      <w:r>
        <w:rPr>
          <w:color w:val="000000"/>
          <w:spacing w:val="-5"/>
          <w:sz w:val="28"/>
          <w:szCs w:val="28"/>
        </w:rPr>
        <w:t xml:space="preserve"> </w:t>
      </w:r>
      <w:r w:rsidRPr="00A164CF">
        <w:rPr>
          <w:color w:val="000000"/>
          <w:spacing w:val="-5"/>
          <w:sz w:val="28"/>
          <w:szCs w:val="28"/>
        </w:rPr>
        <w:t>в</w:t>
      </w:r>
      <w:proofErr w:type="gramEnd"/>
      <w:r w:rsidRPr="00A164CF">
        <w:rPr>
          <w:color w:val="000000"/>
          <w:spacing w:val="-5"/>
          <w:sz w:val="28"/>
          <w:szCs w:val="28"/>
        </w:rPr>
        <w:t xml:space="preserve"> размере, определенном в соответствии с </w:t>
      </w:r>
      <w:r w:rsidRPr="00A164CF">
        <w:rPr>
          <w:sz w:val="28"/>
        </w:rPr>
        <w:t>законодательством Российской Федерации о бухгалтерском учете.</w:t>
      </w:r>
    </w:p>
    <w:p w14:paraId="3E5B3E25" w14:textId="54A585D9" w:rsidR="00D33A61" w:rsidRPr="00A164CF" w:rsidRDefault="00D33A61" w:rsidP="00D33A61">
      <w:pPr>
        <w:ind w:firstLine="610"/>
        <w:jc w:val="both"/>
        <w:rPr>
          <w:sz w:val="28"/>
          <w:szCs w:val="28"/>
        </w:rPr>
      </w:pPr>
      <w:r w:rsidRPr="00A164CF">
        <w:rPr>
          <w:sz w:val="28"/>
          <w:szCs w:val="28"/>
        </w:rPr>
        <w:t>Расчет амортизационных отчислений субъекта регулирования на очередной период регулирования производится в соответствии с приложением № 11</w:t>
      </w:r>
      <w:r w:rsidR="00E56A10">
        <w:rPr>
          <w:sz w:val="28"/>
          <w:szCs w:val="28"/>
        </w:rPr>
        <w:t xml:space="preserve"> </w:t>
      </w:r>
      <w:r>
        <w:rPr>
          <w:sz w:val="28"/>
          <w:szCs w:val="28"/>
        </w:rPr>
        <w:t>к Методическим</w:t>
      </w:r>
      <w:r w:rsidRPr="00A164CF">
        <w:rPr>
          <w:sz w:val="28"/>
          <w:szCs w:val="28"/>
        </w:rPr>
        <w:t xml:space="preserve"> рекомендациям</w:t>
      </w:r>
      <w:r>
        <w:rPr>
          <w:sz w:val="28"/>
          <w:szCs w:val="28"/>
        </w:rPr>
        <w:t xml:space="preserve"> № 139</w:t>
      </w:r>
      <w:r w:rsidRPr="00A164CF">
        <w:rPr>
          <w:sz w:val="28"/>
          <w:szCs w:val="28"/>
        </w:rPr>
        <w:t>.</w:t>
      </w:r>
    </w:p>
    <w:p w14:paraId="4D6BF492" w14:textId="77777777" w:rsidR="00D33A61" w:rsidRPr="00A164CF" w:rsidRDefault="00D33A61" w:rsidP="00D33A61">
      <w:pPr>
        <w:ind w:firstLine="708"/>
        <w:jc w:val="both"/>
        <w:rPr>
          <w:sz w:val="28"/>
          <w:szCs w:val="28"/>
        </w:rPr>
      </w:pPr>
      <w:r w:rsidRPr="00A164CF">
        <w:rPr>
          <w:sz w:val="28"/>
          <w:szCs w:val="28"/>
        </w:rPr>
        <w:t>Амортизируемое имущ</w:t>
      </w:r>
      <w:r>
        <w:rPr>
          <w:sz w:val="28"/>
          <w:szCs w:val="28"/>
        </w:rPr>
        <w:t>ество распределяется по группам</w:t>
      </w:r>
      <w:r w:rsidRPr="00A164CF">
        <w:rPr>
          <w:sz w:val="28"/>
          <w:szCs w:val="28"/>
        </w:rPr>
        <w:t xml:space="preserve"> согласно классификатору основных средств, включаемых в амортизационные </w:t>
      </w:r>
      <w:proofErr w:type="gramStart"/>
      <w:r w:rsidRPr="00A164CF">
        <w:rPr>
          <w:sz w:val="28"/>
          <w:szCs w:val="28"/>
        </w:rPr>
        <w:t xml:space="preserve">группы, </w:t>
      </w:r>
      <w:r>
        <w:rPr>
          <w:sz w:val="28"/>
          <w:szCs w:val="28"/>
        </w:rPr>
        <w:t xml:space="preserve">  </w:t>
      </w:r>
      <w:proofErr w:type="gramEnd"/>
      <w:r>
        <w:rPr>
          <w:sz w:val="28"/>
          <w:szCs w:val="28"/>
        </w:rPr>
        <w:t xml:space="preserve">        </w:t>
      </w:r>
      <w:r w:rsidRPr="00A164CF">
        <w:rPr>
          <w:sz w:val="28"/>
          <w:szCs w:val="28"/>
        </w:rPr>
        <w:t>в соответствии с действующим законодательством.</w:t>
      </w:r>
    </w:p>
    <w:p w14:paraId="41926ACB" w14:textId="77777777" w:rsidR="00D33A61" w:rsidRPr="00A164CF" w:rsidRDefault="00D33A61" w:rsidP="00D33A61">
      <w:pPr>
        <w:ind w:firstLine="610"/>
        <w:jc w:val="both"/>
        <w:rPr>
          <w:sz w:val="28"/>
          <w:szCs w:val="28"/>
        </w:rPr>
      </w:pPr>
      <w:r w:rsidRPr="00A164CF">
        <w:rPr>
          <w:sz w:val="28"/>
          <w:szCs w:val="28"/>
        </w:rPr>
        <w:t>Из состава амортизируемого имущества исключаются основные средства:</w:t>
      </w:r>
    </w:p>
    <w:p w14:paraId="2917BAD9" w14:textId="77777777" w:rsidR="00D33A61" w:rsidRPr="00A164CF" w:rsidRDefault="00D33A61" w:rsidP="00D33A61">
      <w:pPr>
        <w:ind w:firstLine="720"/>
        <w:jc w:val="both"/>
        <w:rPr>
          <w:sz w:val="28"/>
          <w:szCs w:val="28"/>
        </w:rPr>
      </w:pPr>
      <w:r>
        <w:rPr>
          <w:sz w:val="28"/>
          <w:szCs w:val="28"/>
        </w:rPr>
        <w:t xml:space="preserve">- </w:t>
      </w:r>
      <w:r w:rsidRPr="00A164CF">
        <w:rPr>
          <w:sz w:val="28"/>
          <w:szCs w:val="28"/>
        </w:rPr>
        <w:t>переведенные по решению руководства на консервацию продолжительностью свыше трех месяцев;</w:t>
      </w:r>
    </w:p>
    <w:p w14:paraId="0E67ED27" w14:textId="77777777" w:rsidR="00D33A61" w:rsidRPr="00A164CF" w:rsidRDefault="00D33A61" w:rsidP="00D33A61">
      <w:pPr>
        <w:ind w:firstLine="720"/>
        <w:jc w:val="both"/>
        <w:rPr>
          <w:sz w:val="28"/>
          <w:szCs w:val="28"/>
        </w:rPr>
      </w:pPr>
      <w:r>
        <w:rPr>
          <w:sz w:val="28"/>
          <w:szCs w:val="28"/>
        </w:rPr>
        <w:t xml:space="preserve">- </w:t>
      </w:r>
      <w:r w:rsidRPr="00A164CF">
        <w:rPr>
          <w:sz w:val="28"/>
          <w:szCs w:val="28"/>
        </w:rPr>
        <w:t>находящиеся по решению руководства на реконструкции, модернизации и капитальном ремонте продолжительностью свыше 12 месяцев;</w:t>
      </w:r>
    </w:p>
    <w:p w14:paraId="4401AE3C" w14:textId="77777777" w:rsidR="00D33A61" w:rsidRPr="00A164CF" w:rsidRDefault="00D33A61" w:rsidP="00D33A61">
      <w:pPr>
        <w:jc w:val="both"/>
        <w:rPr>
          <w:color w:val="000000"/>
          <w:spacing w:val="3"/>
          <w:sz w:val="28"/>
          <w:szCs w:val="28"/>
        </w:rPr>
      </w:pPr>
      <w:r>
        <w:rPr>
          <w:color w:val="000000"/>
          <w:spacing w:val="-3"/>
          <w:sz w:val="28"/>
          <w:szCs w:val="28"/>
        </w:rPr>
        <w:t xml:space="preserve">          - </w:t>
      </w:r>
      <w:r w:rsidRPr="00A164CF">
        <w:rPr>
          <w:color w:val="000000"/>
          <w:spacing w:val="-3"/>
          <w:sz w:val="28"/>
          <w:szCs w:val="28"/>
        </w:rPr>
        <w:t>не участвующие в процессе оказания услуг (работ) по регулируемым видам деятельности</w:t>
      </w:r>
      <w:r w:rsidRPr="00A164CF">
        <w:rPr>
          <w:color w:val="000000"/>
          <w:spacing w:val="3"/>
          <w:sz w:val="28"/>
          <w:szCs w:val="28"/>
        </w:rPr>
        <w:t>.</w:t>
      </w:r>
    </w:p>
    <w:p w14:paraId="0F860F10" w14:textId="77777777" w:rsidR="00D33A61" w:rsidRPr="00840C62" w:rsidRDefault="00D33A61" w:rsidP="00D33A61">
      <w:pPr>
        <w:tabs>
          <w:tab w:val="left" w:pos="1276"/>
        </w:tabs>
        <w:ind w:firstLine="709"/>
        <w:jc w:val="both"/>
        <w:rPr>
          <w:sz w:val="28"/>
          <w:szCs w:val="28"/>
        </w:rPr>
      </w:pPr>
      <w:r w:rsidRPr="009A48C5">
        <w:rPr>
          <w:sz w:val="28"/>
          <w:szCs w:val="28"/>
        </w:rPr>
        <w:t xml:space="preserve">Для подтверждения данной статьи расходов </w:t>
      </w:r>
      <w:r w:rsidRPr="00840C62">
        <w:rPr>
          <w:sz w:val="28"/>
          <w:szCs w:val="28"/>
        </w:rPr>
        <w:t>ООО «ЖД-</w:t>
      </w:r>
      <w:r>
        <w:rPr>
          <w:sz w:val="28"/>
          <w:szCs w:val="28"/>
        </w:rPr>
        <w:t>с</w:t>
      </w:r>
      <w:r w:rsidRPr="00840C62">
        <w:rPr>
          <w:sz w:val="28"/>
          <w:szCs w:val="28"/>
        </w:rPr>
        <w:t>ервис» были предоставлены и специалистом проанализированы:</w:t>
      </w:r>
    </w:p>
    <w:p w14:paraId="24FC956E" w14:textId="77777777" w:rsidR="00D33A61" w:rsidRDefault="00D33A61" w:rsidP="00D33A61">
      <w:pPr>
        <w:tabs>
          <w:tab w:val="left" w:pos="1276"/>
        </w:tabs>
        <w:ind w:firstLine="709"/>
        <w:jc w:val="both"/>
        <w:rPr>
          <w:sz w:val="28"/>
          <w:szCs w:val="28"/>
        </w:rPr>
      </w:pPr>
      <w:r>
        <w:rPr>
          <w:sz w:val="28"/>
          <w:szCs w:val="28"/>
        </w:rPr>
        <w:t>- расчетная таблица «Расчет тарифа на транспортные услуги, оказываемые на подъездных железнодорожных путях» (Том 8, стр. 1-5);</w:t>
      </w:r>
    </w:p>
    <w:p w14:paraId="08FD74C8" w14:textId="77777777" w:rsidR="00D33A61" w:rsidRDefault="00D33A61" w:rsidP="00D33A61">
      <w:pPr>
        <w:ind w:firstLine="720"/>
        <w:jc w:val="both"/>
        <w:rPr>
          <w:b/>
          <w:sz w:val="28"/>
          <w:szCs w:val="28"/>
        </w:rPr>
      </w:pPr>
      <w:r>
        <w:rPr>
          <w:b/>
          <w:sz w:val="28"/>
          <w:szCs w:val="28"/>
        </w:rPr>
        <w:t xml:space="preserve">- </w:t>
      </w:r>
      <w:r w:rsidRPr="008172E3">
        <w:rPr>
          <w:sz w:val="28"/>
          <w:szCs w:val="28"/>
        </w:rPr>
        <w:t>оборотно-сальдовая ведомость по счету 20 (Том 2, стр.140);</w:t>
      </w:r>
    </w:p>
    <w:p w14:paraId="7E75CBA2" w14:textId="73261308" w:rsidR="00D33A61" w:rsidRDefault="00D33A61" w:rsidP="00D33A61">
      <w:pPr>
        <w:ind w:firstLine="720"/>
        <w:jc w:val="both"/>
        <w:rPr>
          <w:sz w:val="28"/>
          <w:szCs w:val="28"/>
        </w:rPr>
      </w:pPr>
      <w:r>
        <w:rPr>
          <w:b/>
          <w:sz w:val="28"/>
          <w:szCs w:val="28"/>
        </w:rPr>
        <w:t xml:space="preserve">- </w:t>
      </w:r>
      <w:r w:rsidRPr="008172E3">
        <w:rPr>
          <w:sz w:val="28"/>
          <w:szCs w:val="28"/>
        </w:rPr>
        <w:t>о</w:t>
      </w:r>
      <w:r>
        <w:rPr>
          <w:sz w:val="28"/>
          <w:szCs w:val="28"/>
        </w:rPr>
        <w:t>боротно-сальдовые ведомости по счетам 01.1 и 02.1 (Том 2, стр. 320-321);</w:t>
      </w:r>
    </w:p>
    <w:p w14:paraId="081201C9" w14:textId="77777777" w:rsidR="00D33A61" w:rsidRDefault="00D33A61" w:rsidP="00D33A61">
      <w:pPr>
        <w:ind w:firstLine="720"/>
        <w:jc w:val="both"/>
        <w:rPr>
          <w:sz w:val="28"/>
          <w:szCs w:val="28"/>
        </w:rPr>
      </w:pPr>
      <w:r>
        <w:rPr>
          <w:sz w:val="28"/>
          <w:szCs w:val="28"/>
        </w:rPr>
        <w:t>- расчетная таблица «Расчет амортизационных отчислений» (Том 4, стр.16).</w:t>
      </w:r>
    </w:p>
    <w:p w14:paraId="35DB4048" w14:textId="376DBA6B" w:rsidR="00D33A61" w:rsidRDefault="00D33A61" w:rsidP="00D33A61">
      <w:pPr>
        <w:ind w:firstLine="720"/>
        <w:jc w:val="both"/>
        <w:rPr>
          <w:sz w:val="28"/>
          <w:szCs w:val="28"/>
        </w:rPr>
      </w:pPr>
      <w:bookmarkStart w:id="29" w:name="_Hlk530997818"/>
      <w:r w:rsidRPr="007277FE">
        <w:rPr>
          <w:sz w:val="28"/>
          <w:szCs w:val="28"/>
        </w:rPr>
        <w:t xml:space="preserve">На основании анализа вышеперечисленных документов следует, что </w:t>
      </w:r>
      <w:bookmarkEnd w:id="29"/>
      <w:r>
        <w:rPr>
          <w:sz w:val="28"/>
          <w:szCs w:val="28"/>
        </w:rPr>
        <w:t>амортизационные отчисления</w:t>
      </w:r>
      <w:r w:rsidRPr="007277FE">
        <w:rPr>
          <w:sz w:val="28"/>
          <w:szCs w:val="28"/>
        </w:rPr>
        <w:t xml:space="preserve"> </w:t>
      </w:r>
      <w:r>
        <w:rPr>
          <w:sz w:val="28"/>
          <w:szCs w:val="28"/>
        </w:rPr>
        <w:t>в отчетном периоде по прочим расходам</w:t>
      </w:r>
      <w:r w:rsidRPr="007277FE">
        <w:rPr>
          <w:sz w:val="28"/>
          <w:szCs w:val="28"/>
        </w:rPr>
        <w:t xml:space="preserve"> составили </w:t>
      </w:r>
      <w:r>
        <w:rPr>
          <w:sz w:val="28"/>
          <w:szCs w:val="28"/>
        </w:rPr>
        <w:t>748,</w:t>
      </w:r>
      <w:r w:rsidRPr="007277FE">
        <w:rPr>
          <w:sz w:val="28"/>
          <w:szCs w:val="28"/>
        </w:rPr>
        <w:t>00 тыс. руб.</w:t>
      </w:r>
      <w:r>
        <w:rPr>
          <w:sz w:val="28"/>
          <w:szCs w:val="28"/>
        </w:rPr>
        <w:t>, на период регулирования предприятие предлагает принять затраты на амортизационные отчисления в размере 748,00 тыс. руб.</w:t>
      </w:r>
    </w:p>
    <w:p w14:paraId="373DCFD7" w14:textId="274598BA" w:rsidR="00D33A61" w:rsidRDefault="00D33A61" w:rsidP="00D33A61">
      <w:pPr>
        <w:ind w:firstLine="720"/>
        <w:jc w:val="both"/>
        <w:rPr>
          <w:sz w:val="28"/>
          <w:szCs w:val="28"/>
        </w:rPr>
      </w:pPr>
      <w:r>
        <w:rPr>
          <w:sz w:val="28"/>
          <w:szCs w:val="28"/>
        </w:rPr>
        <w:t xml:space="preserve">Специалистом не принимаются затраты на амортизационные отчисления          в полном размере по причине того, что находящийся в собственности организации локомотив марки </w:t>
      </w:r>
      <w:r w:rsidRPr="00611FAD">
        <w:rPr>
          <w:sz w:val="28"/>
          <w:szCs w:val="28"/>
        </w:rPr>
        <w:t>ТЭМ2 №</w:t>
      </w:r>
      <w:r>
        <w:rPr>
          <w:sz w:val="28"/>
          <w:szCs w:val="28"/>
        </w:rPr>
        <w:t xml:space="preserve"> </w:t>
      </w:r>
      <w:r w:rsidRPr="00611FAD">
        <w:rPr>
          <w:sz w:val="28"/>
          <w:szCs w:val="28"/>
        </w:rPr>
        <w:t xml:space="preserve">6970 с 13.12.2014 года находится </w:t>
      </w:r>
      <w:r>
        <w:rPr>
          <w:sz w:val="28"/>
          <w:szCs w:val="28"/>
        </w:rPr>
        <w:t xml:space="preserve">   </w:t>
      </w:r>
      <w:r w:rsidRPr="00611FAD">
        <w:rPr>
          <w:sz w:val="28"/>
          <w:szCs w:val="28"/>
        </w:rPr>
        <w:t>в резерве согласно записи в техническом паспорте тепловоза</w:t>
      </w:r>
      <w:r>
        <w:rPr>
          <w:sz w:val="28"/>
          <w:szCs w:val="28"/>
        </w:rPr>
        <w:t xml:space="preserve"> и не участвует в процессе оказания регулируемых услуг. В соответствии </w:t>
      </w:r>
      <w:proofErr w:type="gramStart"/>
      <w:r>
        <w:rPr>
          <w:sz w:val="28"/>
          <w:szCs w:val="28"/>
        </w:rPr>
        <w:t xml:space="preserve">с </w:t>
      </w:r>
      <w:r w:rsidRPr="00611FAD">
        <w:rPr>
          <w:sz w:val="28"/>
          <w:szCs w:val="28"/>
        </w:rPr>
        <w:t xml:space="preserve"> п.4.14</w:t>
      </w:r>
      <w:proofErr w:type="gramEnd"/>
      <w:r w:rsidRPr="00611FAD">
        <w:rPr>
          <w:sz w:val="28"/>
          <w:szCs w:val="28"/>
        </w:rPr>
        <w:t xml:space="preserve"> Методических рекомендаций</w:t>
      </w:r>
      <w:r>
        <w:rPr>
          <w:sz w:val="28"/>
          <w:szCs w:val="28"/>
        </w:rPr>
        <w:t xml:space="preserve"> № 139</w:t>
      </w:r>
      <w:r w:rsidRPr="00611FAD">
        <w:rPr>
          <w:sz w:val="28"/>
          <w:szCs w:val="28"/>
        </w:rPr>
        <w:t>, из состава амортизируемого имущества исключаются основные средства не участвующие в процессе оказания услуг.</w:t>
      </w:r>
    </w:p>
    <w:p w14:paraId="595B4219" w14:textId="77777777" w:rsidR="00D33A61" w:rsidRDefault="00D33A61" w:rsidP="00D33A61">
      <w:pPr>
        <w:ind w:firstLine="720"/>
        <w:jc w:val="both"/>
        <w:rPr>
          <w:sz w:val="28"/>
          <w:szCs w:val="28"/>
        </w:rPr>
      </w:pPr>
      <w:r w:rsidRPr="00611FAD">
        <w:rPr>
          <w:sz w:val="28"/>
          <w:szCs w:val="28"/>
        </w:rPr>
        <w:t xml:space="preserve"> </w:t>
      </w:r>
      <w:r>
        <w:rPr>
          <w:sz w:val="28"/>
          <w:szCs w:val="28"/>
        </w:rPr>
        <w:t>Специалист</w:t>
      </w:r>
      <w:r w:rsidRPr="00611FAD">
        <w:rPr>
          <w:sz w:val="28"/>
          <w:szCs w:val="28"/>
        </w:rPr>
        <w:t xml:space="preserve"> провел расчет нормативной потребности тепловозов </w:t>
      </w:r>
      <w:r>
        <w:rPr>
          <w:sz w:val="28"/>
          <w:szCs w:val="28"/>
        </w:rPr>
        <w:t xml:space="preserve">                </w:t>
      </w:r>
      <w:r w:rsidRPr="00611FAD">
        <w:rPr>
          <w:sz w:val="28"/>
          <w:szCs w:val="28"/>
        </w:rPr>
        <w:t xml:space="preserve">для ООО </w:t>
      </w:r>
      <w:r>
        <w:rPr>
          <w:sz w:val="28"/>
          <w:szCs w:val="28"/>
        </w:rPr>
        <w:t>«</w:t>
      </w:r>
      <w:r w:rsidRPr="00611FAD">
        <w:rPr>
          <w:sz w:val="28"/>
          <w:szCs w:val="28"/>
        </w:rPr>
        <w:t>ЖД-</w:t>
      </w:r>
      <w:r>
        <w:rPr>
          <w:sz w:val="28"/>
          <w:szCs w:val="28"/>
        </w:rPr>
        <w:t>с</w:t>
      </w:r>
      <w:r w:rsidRPr="00611FAD">
        <w:rPr>
          <w:sz w:val="28"/>
          <w:szCs w:val="28"/>
        </w:rPr>
        <w:t>ервис</w:t>
      </w:r>
      <w:r>
        <w:rPr>
          <w:sz w:val="28"/>
          <w:szCs w:val="28"/>
        </w:rPr>
        <w:t>»</w:t>
      </w:r>
      <w:r w:rsidRPr="00611FAD">
        <w:rPr>
          <w:sz w:val="28"/>
          <w:szCs w:val="28"/>
        </w:rPr>
        <w:t xml:space="preserve"> согласно данным </w:t>
      </w:r>
      <w:r>
        <w:rPr>
          <w:sz w:val="28"/>
          <w:szCs w:val="28"/>
        </w:rPr>
        <w:t>с</w:t>
      </w:r>
      <w:r w:rsidRPr="00611FAD">
        <w:rPr>
          <w:sz w:val="28"/>
          <w:szCs w:val="28"/>
        </w:rPr>
        <w:t xml:space="preserve">правочника </w:t>
      </w:r>
      <w:r>
        <w:rPr>
          <w:sz w:val="28"/>
          <w:szCs w:val="28"/>
        </w:rPr>
        <w:t>«</w:t>
      </w:r>
      <w:r w:rsidRPr="00611FAD">
        <w:rPr>
          <w:sz w:val="28"/>
          <w:szCs w:val="28"/>
        </w:rPr>
        <w:t>Тепловозы промышленного транспорта</w:t>
      </w:r>
      <w:r>
        <w:rPr>
          <w:sz w:val="28"/>
          <w:szCs w:val="28"/>
        </w:rPr>
        <w:t>»</w:t>
      </w:r>
      <w:r w:rsidRPr="00611FAD">
        <w:rPr>
          <w:sz w:val="28"/>
          <w:szCs w:val="28"/>
        </w:rPr>
        <w:t xml:space="preserve"> авт. Н.Н. Залит, инвентарный парк тепловозов необходимый для осуществления производственного процесса составил 1,28 ед. тепловозов (2462,14 </w:t>
      </w:r>
      <w:proofErr w:type="gramStart"/>
      <w:r w:rsidRPr="00611FAD">
        <w:rPr>
          <w:sz w:val="28"/>
          <w:szCs w:val="28"/>
        </w:rPr>
        <w:t>тыс.ткм</w:t>
      </w:r>
      <w:proofErr w:type="gramEnd"/>
      <w:r w:rsidRPr="00611FAD">
        <w:rPr>
          <w:sz w:val="28"/>
          <w:szCs w:val="28"/>
        </w:rPr>
        <w:t>/2400*1,25=1,28 ед.).  В производственном процессе предприятия фактически участвует 2 тепловоза: ТЭМ2У №</w:t>
      </w:r>
      <w:r>
        <w:rPr>
          <w:sz w:val="28"/>
          <w:szCs w:val="28"/>
        </w:rPr>
        <w:t xml:space="preserve"> </w:t>
      </w:r>
      <w:r w:rsidRPr="00611FAD">
        <w:rPr>
          <w:sz w:val="28"/>
          <w:szCs w:val="28"/>
        </w:rPr>
        <w:t>8111 и ТЭМ2У №</w:t>
      </w:r>
      <w:r>
        <w:rPr>
          <w:sz w:val="28"/>
          <w:szCs w:val="28"/>
        </w:rPr>
        <w:t xml:space="preserve"> </w:t>
      </w:r>
      <w:r w:rsidRPr="00611FAD">
        <w:rPr>
          <w:sz w:val="28"/>
          <w:szCs w:val="28"/>
        </w:rPr>
        <w:t xml:space="preserve">8388. </w:t>
      </w:r>
      <w:r>
        <w:rPr>
          <w:sz w:val="28"/>
          <w:szCs w:val="28"/>
        </w:rPr>
        <w:t>В связи с тем, что для осуществления производственного процесса организации достаточно 2 тепловоза, р</w:t>
      </w:r>
      <w:r w:rsidRPr="00611FAD">
        <w:rPr>
          <w:sz w:val="28"/>
          <w:szCs w:val="28"/>
        </w:rPr>
        <w:t>екомендуем ТЭМ2 №</w:t>
      </w:r>
      <w:r>
        <w:rPr>
          <w:sz w:val="28"/>
          <w:szCs w:val="28"/>
        </w:rPr>
        <w:t xml:space="preserve"> </w:t>
      </w:r>
      <w:r w:rsidRPr="00611FAD">
        <w:rPr>
          <w:sz w:val="28"/>
          <w:szCs w:val="28"/>
        </w:rPr>
        <w:t xml:space="preserve">6970 перевести </w:t>
      </w:r>
      <w:r>
        <w:rPr>
          <w:sz w:val="28"/>
          <w:szCs w:val="28"/>
        </w:rPr>
        <w:t xml:space="preserve">          </w:t>
      </w:r>
      <w:r w:rsidRPr="00611FAD">
        <w:rPr>
          <w:sz w:val="28"/>
          <w:szCs w:val="28"/>
        </w:rPr>
        <w:t xml:space="preserve">на консервацию. </w:t>
      </w:r>
      <w:r>
        <w:rPr>
          <w:sz w:val="28"/>
          <w:szCs w:val="28"/>
        </w:rPr>
        <w:t xml:space="preserve"> Амортизационные отчисления на данный локомотив составили 15,91 тыс.руб.</w:t>
      </w:r>
    </w:p>
    <w:p w14:paraId="1D038E81" w14:textId="71756E05" w:rsidR="00D33A61" w:rsidRDefault="00D33A61" w:rsidP="00D33A61">
      <w:pPr>
        <w:tabs>
          <w:tab w:val="left" w:pos="1276"/>
        </w:tabs>
        <w:ind w:firstLine="720"/>
        <w:jc w:val="both"/>
        <w:rPr>
          <w:sz w:val="28"/>
          <w:szCs w:val="28"/>
        </w:rPr>
      </w:pPr>
      <w:r>
        <w:rPr>
          <w:b/>
          <w:sz w:val="28"/>
          <w:szCs w:val="28"/>
        </w:rPr>
        <w:t>Амортизация основных средств принята</w:t>
      </w:r>
      <w:r>
        <w:rPr>
          <w:sz w:val="28"/>
          <w:szCs w:val="28"/>
        </w:rPr>
        <w:t xml:space="preserve"> </w:t>
      </w:r>
      <w:r w:rsidRPr="00507D26">
        <w:rPr>
          <w:b/>
          <w:sz w:val="28"/>
          <w:szCs w:val="28"/>
        </w:rPr>
        <w:t xml:space="preserve">в размере </w:t>
      </w:r>
      <w:r>
        <w:rPr>
          <w:b/>
          <w:sz w:val="28"/>
          <w:szCs w:val="28"/>
        </w:rPr>
        <w:t>732,09</w:t>
      </w:r>
      <w:r w:rsidRPr="00507D26">
        <w:rPr>
          <w:b/>
          <w:sz w:val="28"/>
          <w:szCs w:val="28"/>
        </w:rPr>
        <w:t xml:space="preserve"> тыс. руб.</w:t>
      </w:r>
      <w:r>
        <w:rPr>
          <w:sz w:val="28"/>
          <w:szCs w:val="28"/>
        </w:rPr>
        <w:t xml:space="preserve">          за минусом амортизации на локомотив ТЭМ2У № </w:t>
      </w:r>
      <w:proofErr w:type="gramStart"/>
      <w:r>
        <w:rPr>
          <w:sz w:val="28"/>
          <w:szCs w:val="28"/>
        </w:rPr>
        <w:t>6970  в</w:t>
      </w:r>
      <w:proofErr w:type="gramEnd"/>
      <w:r>
        <w:rPr>
          <w:sz w:val="28"/>
          <w:szCs w:val="28"/>
        </w:rPr>
        <w:t xml:space="preserve"> сумме   15,91 тыс. руб.(748,00-15,91=732,09 тыс. руб.).</w:t>
      </w:r>
    </w:p>
    <w:p w14:paraId="2C7EA10A" w14:textId="77777777" w:rsidR="00D33A61" w:rsidRDefault="00D33A61" w:rsidP="00D33A61">
      <w:pPr>
        <w:tabs>
          <w:tab w:val="left" w:pos="1276"/>
        </w:tabs>
        <w:ind w:firstLine="709"/>
        <w:jc w:val="both"/>
        <w:rPr>
          <w:sz w:val="28"/>
          <w:szCs w:val="28"/>
        </w:rPr>
      </w:pPr>
      <w:r>
        <w:rPr>
          <w:sz w:val="28"/>
          <w:szCs w:val="28"/>
        </w:rPr>
        <w:t xml:space="preserve">9. </w:t>
      </w:r>
      <w:r>
        <w:rPr>
          <w:b/>
          <w:sz w:val="28"/>
          <w:szCs w:val="28"/>
        </w:rPr>
        <w:t xml:space="preserve">Затраты на налоги и сборы </w:t>
      </w:r>
      <w:r w:rsidRPr="00322165">
        <w:rPr>
          <w:b/>
          <w:sz w:val="28"/>
          <w:szCs w:val="28"/>
        </w:rPr>
        <w:t>ООО «ЖД-</w:t>
      </w:r>
      <w:r>
        <w:rPr>
          <w:b/>
          <w:sz w:val="28"/>
          <w:szCs w:val="28"/>
        </w:rPr>
        <w:t>с</w:t>
      </w:r>
      <w:r w:rsidRPr="00322165">
        <w:rPr>
          <w:b/>
          <w:sz w:val="28"/>
          <w:szCs w:val="28"/>
        </w:rPr>
        <w:t xml:space="preserve">ервис» предлагает принять в размере </w:t>
      </w:r>
      <w:r>
        <w:rPr>
          <w:b/>
          <w:sz w:val="28"/>
          <w:szCs w:val="28"/>
        </w:rPr>
        <w:t>733,00</w:t>
      </w:r>
      <w:r w:rsidRPr="00882284">
        <w:rPr>
          <w:b/>
          <w:sz w:val="28"/>
          <w:szCs w:val="28"/>
        </w:rPr>
        <w:t xml:space="preserve"> тыс.руб.</w:t>
      </w:r>
      <w:r w:rsidRPr="009F254A">
        <w:rPr>
          <w:sz w:val="28"/>
          <w:szCs w:val="28"/>
        </w:rPr>
        <w:t xml:space="preserve"> </w:t>
      </w:r>
    </w:p>
    <w:p w14:paraId="10F4BCA0" w14:textId="77777777" w:rsidR="00D33A61" w:rsidRPr="00A164CF" w:rsidRDefault="00D33A61" w:rsidP="00D33A61">
      <w:pPr>
        <w:pStyle w:val="21"/>
        <w:ind w:firstLine="510"/>
        <w:rPr>
          <w:sz w:val="28"/>
          <w:szCs w:val="28"/>
        </w:rPr>
      </w:pPr>
      <w:r w:rsidRPr="009F254A">
        <w:rPr>
          <w:sz w:val="28"/>
          <w:szCs w:val="28"/>
        </w:rPr>
        <w:t>Согласно п. 4.</w:t>
      </w:r>
      <w:r>
        <w:rPr>
          <w:sz w:val="28"/>
          <w:szCs w:val="28"/>
        </w:rPr>
        <w:t>16</w:t>
      </w:r>
      <w:r w:rsidRPr="009F254A">
        <w:rPr>
          <w:sz w:val="28"/>
          <w:szCs w:val="28"/>
        </w:rPr>
        <w:t>. Методических рекомендаций № 139</w:t>
      </w:r>
      <w:r>
        <w:rPr>
          <w:sz w:val="28"/>
          <w:szCs w:val="28"/>
        </w:rPr>
        <w:t xml:space="preserve"> п</w:t>
      </w:r>
      <w:r w:rsidRPr="00A164CF">
        <w:rPr>
          <w:sz w:val="28"/>
          <w:szCs w:val="28"/>
        </w:rPr>
        <w:t>ри определении размера расходов, связанных с уплатой налогов и сборов, учитываются:</w:t>
      </w:r>
    </w:p>
    <w:p w14:paraId="17F4FE40" w14:textId="77777777" w:rsidR="00D33A61" w:rsidRPr="00A164CF" w:rsidRDefault="00D33A61" w:rsidP="00D33A61">
      <w:pPr>
        <w:pStyle w:val="21"/>
        <w:ind w:firstLine="227"/>
        <w:rPr>
          <w:sz w:val="28"/>
          <w:szCs w:val="28"/>
        </w:rPr>
      </w:pPr>
      <w:r w:rsidRPr="00A164CF">
        <w:rPr>
          <w:sz w:val="28"/>
          <w:szCs w:val="28"/>
        </w:rPr>
        <w:t xml:space="preserve">   </w:t>
      </w:r>
      <w:r>
        <w:rPr>
          <w:sz w:val="28"/>
          <w:szCs w:val="28"/>
        </w:rPr>
        <w:t xml:space="preserve">- </w:t>
      </w:r>
      <w:r w:rsidRPr="00A164CF">
        <w:rPr>
          <w:sz w:val="28"/>
          <w:szCs w:val="28"/>
        </w:rPr>
        <w:t>налог на прибыль;</w:t>
      </w:r>
    </w:p>
    <w:p w14:paraId="2CCA929A" w14:textId="77777777" w:rsidR="00D33A61" w:rsidRPr="00A164CF" w:rsidRDefault="00D33A61" w:rsidP="00D33A61">
      <w:pPr>
        <w:ind w:firstLine="708"/>
        <w:jc w:val="both"/>
        <w:rPr>
          <w:sz w:val="28"/>
          <w:szCs w:val="28"/>
        </w:rPr>
      </w:pPr>
      <w:r>
        <w:rPr>
          <w:sz w:val="28"/>
          <w:szCs w:val="28"/>
        </w:rPr>
        <w:t xml:space="preserve">- </w:t>
      </w:r>
      <w:r w:rsidRPr="00A164CF">
        <w:rPr>
          <w:sz w:val="28"/>
          <w:szCs w:val="28"/>
        </w:rPr>
        <w:t>налог на имущество организаций;</w:t>
      </w:r>
    </w:p>
    <w:p w14:paraId="7266DE02" w14:textId="77777777" w:rsidR="00D33A61" w:rsidRPr="00A164CF" w:rsidRDefault="00D33A61" w:rsidP="00D33A61">
      <w:pPr>
        <w:ind w:firstLine="708"/>
        <w:jc w:val="both"/>
        <w:rPr>
          <w:sz w:val="28"/>
          <w:szCs w:val="28"/>
        </w:rPr>
      </w:pPr>
      <w:r>
        <w:rPr>
          <w:sz w:val="28"/>
          <w:szCs w:val="28"/>
        </w:rPr>
        <w:t xml:space="preserve">- </w:t>
      </w:r>
      <w:r w:rsidRPr="00A164CF">
        <w:rPr>
          <w:sz w:val="28"/>
          <w:szCs w:val="28"/>
        </w:rPr>
        <w:t>земельный налог;</w:t>
      </w:r>
    </w:p>
    <w:p w14:paraId="6F5FD82D" w14:textId="77777777" w:rsidR="00D33A61" w:rsidRPr="00A164CF" w:rsidRDefault="00D33A61" w:rsidP="00D33A61">
      <w:pPr>
        <w:ind w:firstLine="708"/>
        <w:jc w:val="both"/>
        <w:rPr>
          <w:sz w:val="28"/>
          <w:szCs w:val="28"/>
        </w:rPr>
      </w:pPr>
      <w:r>
        <w:rPr>
          <w:sz w:val="28"/>
          <w:szCs w:val="28"/>
        </w:rPr>
        <w:t xml:space="preserve">- </w:t>
      </w:r>
      <w:r w:rsidRPr="00A164CF">
        <w:rPr>
          <w:sz w:val="28"/>
          <w:szCs w:val="28"/>
        </w:rPr>
        <w:t>транспортный налог;</w:t>
      </w:r>
    </w:p>
    <w:p w14:paraId="4AF53474" w14:textId="77777777" w:rsidR="00D33A61" w:rsidRPr="00A164CF" w:rsidRDefault="00D33A61" w:rsidP="00D33A61">
      <w:pPr>
        <w:ind w:firstLine="708"/>
        <w:jc w:val="both"/>
        <w:rPr>
          <w:sz w:val="28"/>
          <w:szCs w:val="28"/>
        </w:rPr>
      </w:pPr>
      <w:r>
        <w:rPr>
          <w:sz w:val="28"/>
          <w:szCs w:val="28"/>
        </w:rPr>
        <w:t xml:space="preserve">- </w:t>
      </w:r>
      <w:r w:rsidRPr="00A164CF">
        <w:rPr>
          <w:sz w:val="28"/>
          <w:szCs w:val="28"/>
        </w:rPr>
        <w:t>прочие налоги и сборы, предусмотренные действующим законодательством, за исключением налогов и сборов с фонда оплаты труда.</w:t>
      </w:r>
    </w:p>
    <w:p w14:paraId="3BEA1497" w14:textId="768BFC5D" w:rsidR="00D33A61" w:rsidRDefault="00D33A61" w:rsidP="00D33A61">
      <w:pPr>
        <w:ind w:firstLine="720"/>
        <w:jc w:val="both"/>
        <w:rPr>
          <w:sz w:val="28"/>
          <w:szCs w:val="28"/>
        </w:rPr>
      </w:pPr>
      <w:r w:rsidRPr="00A164CF">
        <w:rPr>
          <w:szCs w:val="28"/>
        </w:rPr>
        <w:tab/>
      </w:r>
      <w:r w:rsidRPr="00A164CF">
        <w:rPr>
          <w:sz w:val="28"/>
          <w:szCs w:val="28"/>
        </w:rPr>
        <w:t>Величина налога на прибыль рассчитывается исходя</w:t>
      </w:r>
      <w:r w:rsidR="00E56A10">
        <w:rPr>
          <w:sz w:val="28"/>
          <w:szCs w:val="28"/>
        </w:rPr>
        <w:t xml:space="preserve"> </w:t>
      </w:r>
      <w:r w:rsidRPr="00A164CF">
        <w:rPr>
          <w:sz w:val="28"/>
          <w:szCs w:val="28"/>
        </w:rPr>
        <w:t xml:space="preserve">из налогооблагаемой базы для расчета налога на прибыль и ставки </w:t>
      </w:r>
      <w:proofErr w:type="gramStart"/>
      <w:r w:rsidRPr="00A164CF">
        <w:rPr>
          <w:sz w:val="28"/>
          <w:szCs w:val="28"/>
        </w:rPr>
        <w:t xml:space="preserve">налога </w:t>
      </w:r>
      <w:r>
        <w:rPr>
          <w:sz w:val="28"/>
          <w:szCs w:val="28"/>
        </w:rPr>
        <w:t xml:space="preserve"> </w:t>
      </w:r>
      <w:r w:rsidRPr="00A164CF">
        <w:rPr>
          <w:sz w:val="28"/>
          <w:szCs w:val="28"/>
        </w:rPr>
        <w:t>на</w:t>
      </w:r>
      <w:proofErr w:type="gramEnd"/>
      <w:r w:rsidRPr="00A164CF">
        <w:rPr>
          <w:sz w:val="28"/>
          <w:szCs w:val="28"/>
        </w:rPr>
        <w:t xml:space="preserve"> прибыль в соответствии с Налоговым кодексом Российской Федерации.</w:t>
      </w:r>
    </w:p>
    <w:p w14:paraId="1E24C584" w14:textId="77777777" w:rsidR="00D33A61" w:rsidRPr="00840C62" w:rsidRDefault="00D33A61" w:rsidP="00D33A61">
      <w:pPr>
        <w:tabs>
          <w:tab w:val="left" w:pos="1276"/>
        </w:tabs>
        <w:ind w:firstLine="709"/>
        <w:jc w:val="both"/>
        <w:rPr>
          <w:sz w:val="28"/>
          <w:szCs w:val="28"/>
        </w:rPr>
      </w:pPr>
      <w:r w:rsidRPr="009A48C5">
        <w:rPr>
          <w:sz w:val="28"/>
          <w:szCs w:val="28"/>
        </w:rPr>
        <w:t xml:space="preserve">Для подтверждения данной статьи расходов </w:t>
      </w:r>
      <w:r w:rsidRPr="00840C62">
        <w:rPr>
          <w:sz w:val="28"/>
          <w:szCs w:val="28"/>
        </w:rPr>
        <w:t>ООО «ЖД-</w:t>
      </w:r>
      <w:r>
        <w:rPr>
          <w:sz w:val="28"/>
          <w:szCs w:val="28"/>
        </w:rPr>
        <w:t>с</w:t>
      </w:r>
      <w:r w:rsidRPr="00840C62">
        <w:rPr>
          <w:sz w:val="28"/>
          <w:szCs w:val="28"/>
        </w:rPr>
        <w:t>ервис» были предоставлены и специалистом проанализированы:</w:t>
      </w:r>
    </w:p>
    <w:p w14:paraId="03BA1892" w14:textId="77777777" w:rsidR="00D33A61" w:rsidRDefault="00D33A61" w:rsidP="00D33A61">
      <w:pPr>
        <w:tabs>
          <w:tab w:val="left" w:pos="1276"/>
        </w:tabs>
        <w:ind w:firstLine="709"/>
        <w:jc w:val="both"/>
        <w:rPr>
          <w:sz w:val="28"/>
          <w:szCs w:val="28"/>
        </w:rPr>
      </w:pPr>
      <w:r>
        <w:rPr>
          <w:sz w:val="28"/>
          <w:szCs w:val="28"/>
        </w:rPr>
        <w:t>- расчетная таблица «Расчет тарифа на транспортные услуги, оказываемые на подъездных железнодорожных путях» (Том 8, стр. 1-5);</w:t>
      </w:r>
    </w:p>
    <w:p w14:paraId="154D54AF" w14:textId="77777777" w:rsidR="00D33A61" w:rsidRDefault="00D33A61" w:rsidP="00D33A61">
      <w:pPr>
        <w:ind w:firstLine="720"/>
        <w:jc w:val="both"/>
        <w:rPr>
          <w:sz w:val="28"/>
          <w:szCs w:val="28"/>
        </w:rPr>
      </w:pPr>
      <w:r>
        <w:rPr>
          <w:sz w:val="28"/>
          <w:szCs w:val="28"/>
        </w:rPr>
        <w:t>- декларация о плате за негативное воздействие на окружающую среду          за 2017 год (Том 2, стр. 41-43);</w:t>
      </w:r>
    </w:p>
    <w:p w14:paraId="52B68787" w14:textId="3B16F38F" w:rsidR="00D33A61" w:rsidRDefault="00D33A61" w:rsidP="00D33A61">
      <w:pPr>
        <w:ind w:firstLine="720"/>
        <w:jc w:val="both"/>
        <w:rPr>
          <w:sz w:val="28"/>
          <w:szCs w:val="28"/>
        </w:rPr>
      </w:pPr>
      <w:r>
        <w:rPr>
          <w:sz w:val="28"/>
          <w:szCs w:val="28"/>
        </w:rPr>
        <w:t xml:space="preserve">- налоговая декларация по земельному налогу за 2017 год (Том </w:t>
      </w:r>
      <w:proofErr w:type="gramStart"/>
      <w:r>
        <w:rPr>
          <w:sz w:val="28"/>
          <w:szCs w:val="28"/>
        </w:rPr>
        <w:t xml:space="preserve">2,   </w:t>
      </w:r>
      <w:proofErr w:type="gramEnd"/>
      <w:r>
        <w:rPr>
          <w:sz w:val="28"/>
          <w:szCs w:val="28"/>
        </w:rPr>
        <w:t>стр. 54-65);</w:t>
      </w:r>
    </w:p>
    <w:p w14:paraId="3F7A2A99" w14:textId="77777777" w:rsidR="00D33A61" w:rsidRDefault="00D33A61" w:rsidP="00D33A61">
      <w:pPr>
        <w:ind w:firstLine="720"/>
        <w:jc w:val="both"/>
        <w:rPr>
          <w:sz w:val="28"/>
          <w:szCs w:val="28"/>
        </w:rPr>
      </w:pPr>
      <w:r>
        <w:rPr>
          <w:sz w:val="28"/>
          <w:szCs w:val="28"/>
        </w:rPr>
        <w:t>- налоговая декларация по налогу, уплачиваемому в связи с применением УСН за 2017 год (Том 2, стр. 66-69);</w:t>
      </w:r>
    </w:p>
    <w:p w14:paraId="4CC10048" w14:textId="77777777" w:rsidR="00D33A61" w:rsidRDefault="00D33A61" w:rsidP="00D33A61">
      <w:pPr>
        <w:ind w:firstLine="720"/>
        <w:jc w:val="both"/>
        <w:rPr>
          <w:sz w:val="28"/>
          <w:szCs w:val="28"/>
        </w:rPr>
      </w:pPr>
      <w:r>
        <w:rPr>
          <w:sz w:val="28"/>
          <w:szCs w:val="28"/>
        </w:rPr>
        <w:t>- расчет налогов на плановый период (Том 2, стр. 138);</w:t>
      </w:r>
    </w:p>
    <w:p w14:paraId="233495B0" w14:textId="77777777" w:rsidR="00D33A61" w:rsidRPr="008172E3" w:rsidRDefault="00D33A61" w:rsidP="00D33A61">
      <w:pPr>
        <w:ind w:firstLine="720"/>
        <w:jc w:val="both"/>
        <w:rPr>
          <w:sz w:val="28"/>
          <w:szCs w:val="28"/>
        </w:rPr>
      </w:pPr>
      <w:r>
        <w:rPr>
          <w:sz w:val="28"/>
          <w:szCs w:val="28"/>
        </w:rPr>
        <w:t>- оборотно-сальдовая ведомость по счету 91.4 (Том 2, стр. 154).</w:t>
      </w:r>
    </w:p>
    <w:p w14:paraId="335F3803" w14:textId="261C8022" w:rsidR="00D33A61" w:rsidRDefault="00D33A61" w:rsidP="00D33A61">
      <w:pPr>
        <w:ind w:firstLine="720"/>
        <w:jc w:val="both"/>
        <w:rPr>
          <w:sz w:val="28"/>
          <w:szCs w:val="28"/>
        </w:rPr>
      </w:pPr>
      <w:r w:rsidRPr="007277FE">
        <w:rPr>
          <w:sz w:val="28"/>
          <w:szCs w:val="28"/>
        </w:rPr>
        <w:t xml:space="preserve">На основании анализа вышеперечисленных документов </w:t>
      </w:r>
      <w:proofErr w:type="gramStart"/>
      <w:r w:rsidRPr="007277FE">
        <w:rPr>
          <w:sz w:val="28"/>
          <w:szCs w:val="28"/>
        </w:rPr>
        <w:t xml:space="preserve">следует, </w:t>
      </w:r>
      <w:r>
        <w:rPr>
          <w:sz w:val="28"/>
          <w:szCs w:val="28"/>
        </w:rPr>
        <w:t xml:space="preserve"> </w:t>
      </w:r>
      <w:r w:rsidRPr="007277FE">
        <w:rPr>
          <w:sz w:val="28"/>
          <w:szCs w:val="28"/>
        </w:rPr>
        <w:t>что</w:t>
      </w:r>
      <w:proofErr w:type="gramEnd"/>
      <w:r>
        <w:rPr>
          <w:sz w:val="28"/>
          <w:szCs w:val="28"/>
        </w:rPr>
        <w:t xml:space="preserve"> фактические расходы на налоги и сборы составили:</w:t>
      </w:r>
    </w:p>
    <w:p w14:paraId="66F491F8" w14:textId="77777777" w:rsidR="00D33A61" w:rsidRDefault="00D33A61" w:rsidP="00D33A61">
      <w:pPr>
        <w:ind w:firstLine="720"/>
        <w:jc w:val="both"/>
        <w:rPr>
          <w:sz w:val="28"/>
          <w:szCs w:val="28"/>
        </w:rPr>
      </w:pPr>
      <w:r>
        <w:rPr>
          <w:sz w:val="28"/>
          <w:szCs w:val="28"/>
        </w:rPr>
        <w:t>- земельный налог – 307,00 тыс. руб.;</w:t>
      </w:r>
    </w:p>
    <w:p w14:paraId="4F90D0DA" w14:textId="77777777" w:rsidR="00D33A61" w:rsidRDefault="00D33A61" w:rsidP="00D33A61">
      <w:pPr>
        <w:ind w:firstLine="720"/>
        <w:jc w:val="both"/>
        <w:rPr>
          <w:sz w:val="28"/>
          <w:szCs w:val="28"/>
        </w:rPr>
      </w:pPr>
      <w:r>
        <w:rPr>
          <w:sz w:val="28"/>
          <w:szCs w:val="28"/>
        </w:rPr>
        <w:t>- охрана окружающей среды – 1,00 тыс. руб.;</w:t>
      </w:r>
    </w:p>
    <w:p w14:paraId="01A91B68" w14:textId="77777777" w:rsidR="00D33A61" w:rsidRDefault="00D33A61" w:rsidP="00D33A61">
      <w:pPr>
        <w:ind w:firstLine="720"/>
        <w:jc w:val="both"/>
        <w:rPr>
          <w:sz w:val="28"/>
          <w:szCs w:val="28"/>
        </w:rPr>
      </w:pPr>
      <w:r>
        <w:rPr>
          <w:sz w:val="28"/>
          <w:szCs w:val="28"/>
        </w:rPr>
        <w:t>- единый налог в связи с применением УСН – 425,00 тыс. руб.</w:t>
      </w:r>
    </w:p>
    <w:p w14:paraId="4F8D20F3" w14:textId="77777777" w:rsidR="00D33A61" w:rsidRDefault="00D33A61" w:rsidP="00D33A61">
      <w:pPr>
        <w:ind w:firstLine="720"/>
        <w:jc w:val="both"/>
        <w:rPr>
          <w:sz w:val="28"/>
          <w:szCs w:val="28"/>
        </w:rPr>
      </w:pPr>
      <w:r>
        <w:rPr>
          <w:sz w:val="28"/>
          <w:szCs w:val="28"/>
        </w:rPr>
        <w:t>На период регулирования предприятие предлагает принять затраты              на налоги и сборы в том же объеме.</w:t>
      </w:r>
    </w:p>
    <w:p w14:paraId="7435DEA5" w14:textId="6418175C" w:rsidR="00D33A61" w:rsidRDefault="00D33A61" w:rsidP="00D33A61">
      <w:pPr>
        <w:ind w:firstLine="720"/>
        <w:jc w:val="both"/>
        <w:rPr>
          <w:sz w:val="28"/>
          <w:szCs w:val="28"/>
        </w:rPr>
      </w:pPr>
      <w:r>
        <w:rPr>
          <w:sz w:val="28"/>
          <w:szCs w:val="28"/>
        </w:rPr>
        <w:t xml:space="preserve">Единый налог в связи с применением УСН принят расчетным способом             и составил на период регулирования 264,76 тыс. руб. (1765,09*0,15=   264,76 тыс. руб.). Земельный налог принят по предложению </w:t>
      </w:r>
      <w:proofErr w:type="gramStart"/>
      <w:r>
        <w:rPr>
          <w:sz w:val="28"/>
          <w:szCs w:val="28"/>
        </w:rPr>
        <w:t xml:space="preserve">организации,   </w:t>
      </w:r>
      <w:proofErr w:type="gramEnd"/>
      <w:r>
        <w:rPr>
          <w:sz w:val="28"/>
          <w:szCs w:val="28"/>
        </w:rPr>
        <w:t>в размере 307,00 тыс. руб., налог на охрану окружающей среды принят</w:t>
      </w:r>
      <w:r w:rsidR="00E56A10">
        <w:rPr>
          <w:sz w:val="28"/>
          <w:szCs w:val="28"/>
        </w:rPr>
        <w:t xml:space="preserve"> </w:t>
      </w:r>
      <w:r>
        <w:rPr>
          <w:sz w:val="28"/>
          <w:szCs w:val="28"/>
        </w:rPr>
        <w:t xml:space="preserve">по предложению предприятия в размере 1,00 тыс. руб. </w:t>
      </w:r>
    </w:p>
    <w:p w14:paraId="51AB5979" w14:textId="77777777" w:rsidR="00D33A61" w:rsidRPr="00436843" w:rsidRDefault="00D33A61" w:rsidP="00D33A61">
      <w:pPr>
        <w:ind w:firstLine="720"/>
        <w:jc w:val="both"/>
        <w:rPr>
          <w:b/>
          <w:sz w:val="28"/>
          <w:szCs w:val="28"/>
        </w:rPr>
      </w:pPr>
      <w:r w:rsidRPr="00436843">
        <w:rPr>
          <w:b/>
          <w:sz w:val="28"/>
          <w:szCs w:val="28"/>
        </w:rPr>
        <w:t xml:space="preserve">Итого затраты по статье расходов налоги и сборы приняты в размере 572,76 тыс. руб. </w:t>
      </w:r>
    </w:p>
    <w:p w14:paraId="359468C6" w14:textId="05011431" w:rsidR="00D33A61" w:rsidRDefault="00D33A61" w:rsidP="00D33A61">
      <w:pPr>
        <w:ind w:firstLine="709"/>
        <w:jc w:val="both"/>
        <w:rPr>
          <w:sz w:val="28"/>
          <w:szCs w:val="28"/>
        </w:rPr>
      </w:pPr>
      <w:r>
        <w:rPr>
          <w:sz w:val="28"/>
          <w:szCs w:val="28"/>
        </w:rPr>
        <w:t xml:space="preserve">9. </w:t>
      </w:r>
      <w:r w:rsidRPr="00436843">
        <w:rPr>
          <w:b/>
          <w:sz w:val="28"/>
          <w:szCs w:val="28"/>
        </w:rPr>
        <w:t>Экономически обоснованные расходы, не учтенные при установлении тарифов на транспортные услуги</w:t>
      </w:r>
      <w:r>
        <w:rPr>
          <w:sz w:val="28"/>
          <w:szCs w:val="28"/>
        </w:rPr>
        <w:t xml:space="preserve"> в отчетном периоде регулирования приняты по предложению предприятия согласно дополнительному письму (вх.1111 исх111) в размере </w:t>
      </w:r>
      <w:r w:rsidRPr="00436843">
        <w:rPr>
          <w:b/>
          <w:sz w:val="28"/>
          <w:szCs w:val="28"/>
        </w:rPr>
        <w:t>1626,37</w:t>
      </w:r>
      <w:r>
        <w:rPr>
          <w:sz w:val="28"/>
          <w:szCs w:val="28"/>
        </w:rPr>
        <w:t xml:space="preserve"> тыс.руб.  </w:t>
      </w:r>
    </w:p>
    <w:p w14:paraId="19844A66" w14:textId="77777777" w:rsidR="00D33A61" w:rsidRPr="00A164CF" w:rsidRDefault="00D33A61" w:rsidP="00D33A61">
      <w:pPr>
        <w:pStyle w:val="ad"/>
        <w:tabs>
          <w:tab w:val="left" w:pos="3960"/>
        </w:tabs>
        <w:rPr>
          <w:rFonts w:eastAsia="SimSun"/>
          <w:bCs/>
          <w:color w:val="000000"/>
          <w:szCs w:val="28"/>
          <w:lang w:eastAsia="zh-CN"/>
        </w:rPr>
      </w:pPr>
      <w:r>
        <w:rPr>
          <w:szCs w:val="28"/>
        </w:rPr>
        <w:t xml:space="preserve">Согласно п.1.2. Методических рекомендаций № 139 </w:t>
      </w:r>
      <w:r w:rsidRPr="00A164CF">
        <w:rPr>
          <w:rFonts w:eastAsia="SimSun"/>
          <w:bCs/>
          <w:color w:val="000000"/>
          <w:szCs w:val="28"/>
          <w:lang w:eastAsia="zh-CN"/>
        </w:rPr>
        <w:t>экономически обоснованные расходы, не учтенные при установлении тарифов на транспортные услуги в отчетный период регулирования - расходы, не учтенные регулирующим органом при регулировании тарифов  в отчетный период регулирования, в том числе, связанные с незапланированным ростом цен на продукцию, потребляемую субъектом регулирования на осуществление производственной деятельности в течение отчетного периода регулирования, изменением законодательства, но необходимые и целесообразные для осуществления регулируемой деятельности;</w:t>
      </w:r>
    </w:p>
    <w:p w14:paraId="0326F610" w14:textId="77777777" w:rsidR="00D33A61" w:rsidRDefault="00D33A61" w:rsidP="00D33A61">
      <w:pPr>
        <w:ind w:firstLine="709"/>
        <w:jc w:val="both"/>
        <w:rPr>
          <w:sz w:val="28"/>
          <w:szCs w:val="28"/>
        </w:rPr>
      </w:pPr>
      <w:r>
        <w:rPr>
          <w:sz w:val="28"/>
          <w:szCs w:val="28"/>
        </w:rPr>
        <w:t>В отчетном периоде согласно подтверждающим документам произошел перерасход ремонтного фонда в связи с производственной необходимостью.</w:t>
      </w:r>
    </w:p>
    <w:p w14:paraId="08BA7079" w14:textId="643F3392" w:rsidR="00D33A61" w:rsidRDefault="00D33A61" w:rsidP="00D33A61">
      <w:pPr>
        <w:ind w:firstLine="709"/>
        <w:jc w:val="both"/>
        <w:rPr>
          <w:sz w:val="28"/>
          <w:szCs w:val="28"/>
        </w:rPr>
      </w:pPr>
      <w:r>
        <w:rPr>
          <w:sz w:val="28"/>
          <w:szCs w:val="28"/>
        </w:rPr>
        <w:t xml:space="preserve">10. </w:t>
      </w:r>
      <w:r w:rsidRPr="00436843">
        <w:rPr>
          <w:b/>
          <w:sz w:val="28"/>
          <w:szCs w:val="28"/>
        </w:rPr>
        <w:t>Предпринимательская прибыль</w:t>
      </w:r>
      <w:r w:rsidRPr="00C37FFB">
        <w:rPr>
          <w:sz w:val="28"/>
          <w:szCs w:val="28"/>
        </w:rPr>
        <w:t xml:space="preserve"> принимается </w:t>
      </w:r>
      <w:r>
        <w:rPr>
          <w:sz w:val="28"/>
          <w:szCs w:val="28"/>
        </w:rPr>
        <w:t xml:space="preserve">в сумме   </w:t>
      </w:r>
      <w:r w:rsidRPr="00436843">
        <w:rPr>
          <w:b/>
          <w:sz w:val="28"/>
          <w:szCs w:val="28"/>
        </w:rPr>
        <w:t>1765,09</w:t>
      </w:r>
      <w:r>
        <w:rPr>
          <w:sz w:val="28"/>
          <w:szCs w:val="28"/>
        </w:rPr>
        <w:t xml:space="preserve"> тыс.руб. – в размере 5 % от прямых и накладных расходов       </w:t>
      </w:r>
      <w:r w:rsidRPr="00B46D15">
        <w:rPr>
          <w:sz w:val="28"/>
          <w:szCs w:val="28"/>
        </w:rPr>
        <w:t>по предложению организации</w:t>
      </w:r>
      <w:r>
        <w:rPr>
          <w:sz w:val="28"/>
          <w:szCs w:val="28"/>
        </w:rPr>
        <w:t xml:space="preserve"> согласно дополнительному письму  </w:t>
      </w:r>
      <w:proofErr w:type="gramStart"/>
      <w:r>
        <w:rPr>
          <w:sz w:val="28"/>
          <w:szCs w:val="28"/>
        </w:rPr>
        <w:t xml:space="preserve">   </w:t>
      </w:r>
      <w:r w:rsidRPr="00540EB9">
        <w:rPr>
          <w:color w:val="000000"/>
          <w:sz w:val="28"/>
          <w:szCs w:val="28"/>
        </w:rPr>
        <w:t>(</w:t>
      </w:r>
      <w:proofErr w:type="gramEnd"/>
      <w:r w:rsidRPr="00540EB9">
        <w:rPr>
          <w:color w:val="000000"/>
          <w:sz w:val="28"/>
          <w:szCs w:val="28"/>
        </w:rPr>
        <w:t>исх. от 28.11.2018 № 94, вх. от 28.11.2018 № 6052)</w:t>
      </w:r>
      <w:r>
        <w:rPr>
          <w:color w:val="000000"/>
          <w:sz w:val="28"/>
          <w:szCs w:val="28"/>
        </w:rPr>
        <w:t xml:space="preserve"> </w:t>
      </w:r>
      <w:r>
        <w:rPr>
          <w:sz w:val="28"/>
          <w:szCs w:val="28"/>
        </w:rPr>
        <w:t>и в соответствии с п. 7.4. Методических рекомендаций № 139.</w:t>
      </w:r>
    </w:p>
    <w:p w14:paraId="73798F53" w14:textId="2083F361" w:rsidR="00D33A61" w:rsidRPr="00D617CF" w:rsidRDefault="00D33A61" w:rsidP="00D33A61">
      <w:pPr>
        <w:ind w:firstLine="720"/>
        <w:jc w:val="both"/>
        <w:rPr>
          <w:sz w:val="28"/>
          <w:szCs w:val="28"/>
        </w:rPr>
      </w:pPr>
      <w:r w:rsidRPr="00D617CF">
        <w:rPr>
          <w:sz w:val="28"/>
          <w:szCs w:val="28"/>
        </w:rPr>
        <w:t xml:space="preserve">Согласно данным бухгалтерского учета, раздельный учет </w:t>
      </w:r>
      <w:proofErr w:type="gramStart"/>
      <w:r w:rsidRPr="00D617CF">
        <w:rPr>
          <w:sz w:val="28"/>
          <w:szCs w:val="28"/>
        </w:rPr>
        <w:t xml:space="preserve">доходов </w:t>
      </w:r>
      <w:r>
        <w:rPr>
          <w:sz w:val="28"/>
          <w:szCs w:val="28"/>
        </w:rPr>
        <w:t xml:space="preserve"> </w:t>
      </w:r>
      <w:r w:rsidRPr="00D617CF">
        <w:rPr>
          <w:sz w:val="28"/>
          <w:szCs w:val="28"/>
        </w:rPr>
        <w:t>и</w:t>
      </w:r>
      <w:proofErr w:type="gramEnd"/>
      <w:r w:rsidRPr="00D617CF">
        <w:rPr>
          <w:sz w:val="28"/>
          <w:szCs w:val="28"/>
        </w:rPr>
        <w:t xml:space="preserve"> расходов на предприятии должным образом не ведется. Так как затраты по прочим услугам и аренде железнодорожного пути в бухгалтерском </w:t>
      </w:r>
      <w:proofErr w:type="gramStart"/>
      <w:r w:rsidRPr="00D617CF">
        <w:rPr>
          <w:sz w:val="28"/>
          <w:szCs w:val="28"/>
        </w:rPr>
        <w:t>учете</w:t>
      </w:r>
      <w:r>
        <w:rPr>
          <w:sz w:val="28"/>
          <w:szCs w:val="28"/>
        </w:rPr>
        <w:t xml:space="preserve">  </w:t>
      </w:r>
      <w:r w:rsidRPr="00D617CF">
        <w:rPr>
          <w:sz w:val="28"/>
          <w:szCs w:val="28"/>
        </w:rPr>
        <w:t>не</w:t>
      </w:r>
      <w:proofErr w:type="gramEnd"/>
      <w:r w:rsidRPr="00D617CF">
        <w:rPr>
          <w:sz w:val="28"/>
          <w:szCs w:val="28"/>
        </w:rPr>
        <w:t xml:space="preserve"> выделены, соответственно организация относит данные расходы </w:t>
      </w:r>
      <w:r>
        <w:rPr>
          <w:sz w:val="28"/>
          <w:szCs w:val="28"/>
        </w:rPr>
        <w:t xml:space="preserve"> </w:t>
      </w:r>
      <w:r w:rsidRPr="00D617CF">
        <w:rPr>
          <w:sz w:val="28"/>
          <w:szCs w:val="28"/>
        </w:rPr>
        <w:t>на регулируемый вид деятельности.</w:t>
      </w:r>
    </w:p>
    <w:p w14:paraId="197C4AEC" w14:textId="31ABA96E" w:rsidR="00D33A61" w:rsidRPr="00D617CF" w:rsidRDefault="00D33A61" w:rsidP="00D33A61">
      <w:pPr>
        <w:ind w:firstLine="720"/>
        <w:jc w:val="both"/>
        <w:rPr>
          <w:sz w:val="28"/>
          <w:szCs w:val="28"/>
        </w:rPr>
      </w:pPr>
      <w:r w:rsidRPr="00D617CF">
        <w:rPr>
          <w:sz w:val="28"/>
          <w:szCs w:val="28"/>
        </w:rPr>
        <w:t xml:space="preserve">В соответствии с п.2.9 Методических рекомендаций № 139 регулирующий орган при определении экономически обоснованных расходов не учитывает (исключает из расчетной базы) необоснованные расходы субъекта регулирования, вызванные нерациональным использованием производственных ресурсов и финансированием за счет поступлений от оказания услуг, тарифы </w:t>
      </w:r>
      <w:r>
        <w:rPr>
          <w:sz w:val="28"/>
          <w:szCs w:val="28"/>
        </w:rPr>
        <w:t xml:space="preserve">        </w:t>
      </w:r>
      <w:r w:rsidRPr="00D617CF">
        <w:rPr>
          <w:sz w:val="28"/>
          <w:szCs w:val="28"/>
        </w:rPr>
        <w:t xml:space="preserve">на которые подлежат государственному регулированию, иной деятельности, не относящейся к этим услугам. </w:t>
      </w:r>
    </w:p>
    <w:p w14:paraId="5052F9F4" w14:textId="77777777" w:rsidR="00D33A61" w:rsidRDefault="00D33A61" w:rsidP="00D33A61">
      <w:pPr>
        <w:ind w:firstLine="720"/>
        <w:jc w:val="both"/>
        <w:rPr>
          <w:sz w:val="28"/>
          <w:szCs w:val="28"/>
        </w:rPr>
      </w:pPr>
      <w:r w:rsidRPr="00D617CF">
        <w:rPr>
          <w:sz w:val="28"/>
          <w:szCs w:val="28"/>
        </w:rPr>
        <w:t xml:space="preserve">Считаем </w:t>
      </w:r>
      <w:r>
        <w:rPr>
          <w:sz w:val="28"/>
          <w:szCs w:val="28"/>
        </w:rPr>
        <w:t>необходимым</w:t>
      </w:r>
      <w:r w:rsidRPr="00D617CF">
        <w:rPr>
          <w:sz w:val="28"/>
          <w:szCs w:val="28"/>
        </w:rPr>
        <w:t xml:space="preserve"> учесть выручку по прочим услугам</w:t>
      </w:r>
      <w:r>
        <w:rPr>
          <w:sz w:val="28"/>
          <w:szCs w:val="28"/>
        </w:rPr>
        <w:t xml:space="preserve">, </w:t>
      </w:r>
      <w:r w:rsidRPr="00D617CF">
        <w:rPr>
          <w:sz w:val="28"/>
          <w:szCs w:val="28"/>
        </w:rPr>
        <w:t>аренде железнодорожного пути</w:t>
      </w:r>
      <w:r>
        <w:rPr>
          <w:sz w:val="28"/>
          <w:szCs w:val="28"/>
        </w:rPr>
        <w:t>, взвешиванию подвижного состава</w:t>
      </w:r>
      <w:r w:rsidRPr="00D617CF">
        <w:rPr>
          <w:sz w:val="28"/>
          <w:szCs w:val="28"/>
        </w:rPr>
        <w:t xml:space="preserve"> в качестве источника финансирования регулируемого вида деятельности. </w:t>
      </w:r>
    </w:p>
    <w:p w14:paraId="1A4BE4A7" w14:textId="1F2A5065" w:rsidR="00D33A61" w:rsidRPr="00D617CF" w:rsidRDefault="00D33A61" w:rsidP="00D33A61">
      <w:pPr>
        <w:ind w:firstLine="720"/>
        <w:jc w:val="both"/>
        <w:rPr>
          <w:sz w:val="28"/>
          <w:szCs w:val="28"/>
        </w:rPr>
      </w:pPr>
      <w:r>
        <w:rPr>
          <w:sz w:val="28"/>
          <w:szCs w:val="28"/>
        </w:rPr>
        <w:t>Согласно оборотно-сальдовой ведомости за отчетный период по счету 90.1 организация получает выручку от взвешивания подвижного состава, аренды железнодорожного пути и прочим услугам, при этом расходы по заработной плате, топливу и ГСМ, материальные расходы, расходы на ремонты, расходы        на электроэнергию, прочие расходы, амортизация – не выделены в бухгалтерской отечности.</w:t>
      </w:r>
    </w:p>
    <w:p w14:paraId="6C8F9A6E" w14:textId="77777777" w:rsidR="00D33A61" w:rsidRPr="00D617CF" w:rsidRDefault="00D33A61" w:rsidP="00D33A61">
      <w:pPr>
        <w:ind w:firstLine="720"/>
        <w:jc w:val="both"/>
        <w:rPr>
          <w:sz w:val="28"/>
          <w:szCs w:val="28"/>
        </w:rPr>
      </w:pPr>
      <w:r w:rsidRPr="00D617CF">
        <w:rPr>
          <w:sz w:val="28"/>
          <w:szCs w:val="28"/>
        </w:rPr>
        <w:t>Выручка от аренды железнодорожного пути за отчетный период составила – 1126,00 тыс. руб., на период с применением индексов Минэкономразвития РФ 104,6 и 102,7 – 1209,60 тыс. руб.</w:t>
      </w:r>
    </w:p>
    <w:p w14:paraId="5C245DE7" w14:textId="77777777" w:rsidR="00D33A61" w:rsidRPr="00D617CF" w:rsidRDefault="00D33A61" w:rsidP="00D33A61">
      <w:pPr>
        <w:ind w:firstLine="720"/>
        <w:jc w:val="both"/>
        <w:rPr>
          <w:sz w:val="28"/>
          <w:szCs w:val="28"/>
        </w:rPr>
      </w:pPr>
      <w:r w:rsidRPr="00D617CF">
        <w:rPr>
          <w:sz w:val="28"/>
          <w:szCs w:val="28"/>
        </w:rPr>
        <w:t xml:space="preserve">Выручка от прочих услуг за отчетный период составила 1929,00 руб., </w:t>
      </w:r>
      <w:r>
        <w:rPr>
          <w:sz w:val="28"/>
          <w:szCs w:val="28"/>
        </w:rPr>
        <w:t xml:space="preserve">           </w:t>
      </w:r>
      <w:proofErr w:type="gramStart"/>
      <w:r w:rsidRPr="00D617CF">
        <w:rPr>
          <w:sz w:val="28"/>
          <w:szCs w:val="28"/>
        </w:rPr>
        <w:t>на  период</w:t>
      </w:r>
      <w:proofErr w:type="gramEnd"/>
      <w:r w:rsidRPr="00D617CF">
        <w:rPr>
          <w:sz w:val="28"/>
          <w:szCs w:val="28"/>
        </w:rPr>
        <w:t xml:space="preserve"> с применением индексов Минэкономразвития РФ 104,6 и 102,7 – 2072,21 тыс. руб.</w:t>
      </w:r>
    </w:p>
    <w:p w14:paraId="7A334F24" w14:textId="77777777" w:rsidR="00D33A61" w:rsidRPr="00D617CF" w:rsidRDefault="00D33A61" w:rsidP="00D33A61">
      <w:pPr>
        <w:ind w:firstLine="709"/>
        <w:jc w:val="both"/>
        <w:rPr>
          <w:sz w:val="28"/>
          <w:szCs w:val="28"/>
        </w:rPr>
      </w:pPr>
      <w:r>
        <w:rPr>
          <w:sz w:val="28"/>
          <w:szCs w:val="28"/>
        </w:rPr>
        <w:t xml:space="preserve">Выручка </w:t>
      </w:r>
      <w:r w:rsidRPr="00D617CF">
        <w:rPr>
          <w:sz w:val="28"/>
          <w:szCs w:val="28"/>
        </w:rPr>
        <w:t xml:space="preserve">от взвешивания </w:t>
      </w:r>
      <w:r>
        <w:rPr>
          <w:sz w:val="28"/>
          <w:szCs w:val="28"/>
        </w:rPr>
        <w:t xml:space="preserve">подвижного состава за отчетный период составила 1012,20 тыс. руб., при этом затраты на </w:t>
      </w:r>
      <w:r w:rsidRPr="00D617CF">
        <w:rPr>
          <w:sz w:val="28"/>
          <w:szCs w:val="28"/>
        </w:rPr>
        <w:t>осмотр железнодорожных весов</w:t>
      </w:r>
      <w:r>
        <w:rPr>
          <w:sz w:val="28"/>
          <w:szCs w:val="28"/>
        </w:rPr>
        <w:t xml:space="preserve"> составили 88,76 тыс. руб. Разница между выручкой и расходами составила 923,44 тыс. руб. Итого выручка учитываемая при расчете тарифа составила 992,00 тыс. руб.</w:t>
      </w:r>
      <w:r w:rsidRPr="00D617CF">
        <w:rPr>
          <w:sz w:val="28"/>
          <w:szCs w:val="28"/>
        </w:rPr>
        <w:t xml:space="preserve"> с применением индекс</w:t>
      </w:r>
      <w:r>
        <w:rPr>
          <w:sz w:val="28"/>
          <w:szCs w:val="28"/>
        </w:rPr>
        <w:t>ов</w:t>
      </w:r>
      <w:r w:rsidRPr="00D617CF">
        <w:rPr>
          <w:sz w:val="28"/>
          <w:szCs w:val="28"/>
        </w:rPr>
        <w:t xml:space="preserve"> Минэкономразвития РФ 104,6 и 102,7 ((1012,20-88,76)*1,046*1,027=9</w:t>
      </w:r>
      <w:r>
        <w:rPr>
          <w:sz w:val="28"/>
          <w:szCs w:val="28"/>
        </w:rPr>
        <w:t>92,00</w:t>
      </w:r>
      <w:r w:rsidRPr="00D617CF">
        <w:rPr>
          <w:sz w:val="28"/>
          <w:szCs w:val="28"/>
        </w:rPr>
        <w:t xml:space="preserve"> тыс.руб.).</w:t>
      </w:r>
    </w:p>
    <w:p w14:paraId="1D700B52" w14:textId="77777777" w:rsidR="00D33A61" w:rsidRPr="00D617CF" w:rsidRDefault="00D33A61" w:rsidP="00D33A61">
      <w:pPr>
        <w:ind w:firstLine="720"/>
        <w:jc w:val="both"/>
        <w:rPr>
          <w:sz w:val="28"/>
          <w:szCs w:val="28"/>
        </w:rPr>
      </w:pPr>
      <w:r w:rsidRPr="00D617CF">
        <w:rPr>
          <w:sz w:val="28"/>
          <w:szCs w:val="28"/>
        </w:rPr>
        <w:t xml:space="preserve">Итого, общий объем экономически обоснованных расходов при расчете предельных максимальных тарифов составил </w:t>
      </w:r>
      <w:r w:rsidRPr="000C0E9D">
        <w:rPr>
          <w:b/>
          <w:sz w:val="28"/>
          <w:szCs w:val="28"/>
        </w:rPr>
        <w:t>40315,01</w:t>
      </w:r>
      <w:r w:rsidRPr="00D617CF">
        <w:rPr>
          <w:b/>
          <w:sz w:val="28"/>
          <w:szCs w:val="28"/>
        </w:rPr>
        <w:t xml:space="preserve"> </w:t>
      </w:r>
      <w:r w:rsidRPr="00D617CF">
        <w:rPr>
          <w:sz w:val="28"/>
          <w:szCs w:val="28"/>
        </w:rPr>
        <w:t>тыс.руб., в том числе:</w:t>
      </w:r>
    </w:p>
    <w:p w14:paraId="6E6F0A59" w14:textId="23D0B1AB" w:rsidR="00D33A61" w:rsidRDefault="00D33A61" w:rsidP="00D33A61">
      <w:pPr>
        <w:ind w:firstLine="720"/>
        <w:jc w:val="both"/>
        <w:rPr>
          <w:sz w:val="28"/>
          <w:szCs w:val="28"/>
        </w:rPr>
      </w:pPr>
      <w:r>
        <w:rPr>
          <w:sz w:val="28"/>
          <w:szCs w:val="28"/>
        </w:rPr>
        <w:t>1. О</w:t>
      </w:r>
      <w:r w:rsidRPr="00D617CF">
        <w:rPr>
          <w:sz w:val="28"/>
          <w:szCs w:val="28"/>
        </w:rPr>
        <w:t xml:space="preserve">т перевозки грузов, подачи и уборки вагонов по подъездным железнодорожным путям в размере </w:t>
      </w:r>
      <w:r w:rsidRPr="000C0E9D">
        <w:rPr>
          <w:b/>
          <w:sz w:val="28"/>
          <w:szCs w:val="28"/>
        </w:rPr>
        <w:t>34341,97</w:t>
      </w:r>
      <w:r w:rsidRPr="00D617CF">
        <w:rPr>
          <w:b/>
          <w:sz w:val="28"/>
          <w:szCs w:val="28"/>
        </w:rPr>
        <w:t xml:space="preserve"> </w:t>
      </w:r>
      <w:r w:rsidRPr="00D617CF">
        <w:rPr>
          <w:sz w:val="28"/>
          <w:szCs w:val="28"/>
        </w:rPr>
        <w:t>тыс.руб.,</w:t>
      </w:r>
      <w:r>
        <w:rPr>
          <w:sz w:val="28"/>
          <w:szCs w:val="28"/>
        </w:rPr>
        <w:t xml:space="preserve"> в том числе    по потребителям:</w:t>
      </w:r>
    </w:p>
    <w:p w14:paraId="34ECF610" w14:textId="77777777" w:rsidR="00D33A61" w:rsidRDefault="00D33A61" w:rsidP="00D33A61">
      <w:pPr>
        <w:ind w:firstLine="720"/>
        <w:jc w:val="both"/>
        <w:rPr>
          <w:sz w:val="28"/>
          <w:szCs w:val="28"/>
        </w:rPr>
      </w:pPr>
      <w:r>
        <w:rPr>
          <w:sz w:val="28"/>
          <w:szCs w:val="28"/>
        </w:rPr>
        <w:t>1.1. АО «Кемеровская генерация» - 17923</w:t>
      </w:r>
      <w:r w:rsidRPr="00662281">
        <w:rPr>
          <w:b/>
          <w:sz w:val="28"/>
          <w:szCs w:val="28"/>
        </w:rPr>
        <w:t>,02</w:t>
      </w:r>
      <w:r>
        <w:rPr>
          <w:sz w:val="28"/>
          <w:szCs w:val="28"/>
        </w:rPr>
        <w:t xml:space="preserve"> тыс. руб.</w:t>
      </w:r>
    </w:p>
    <w:p w14:paraId="01A895DD" w14:textId="77777777" w:rsidR="00D33A61" w:rsidRPr="00D617CF" w:rsidRDefault="00D33A61" w:rsidP="00D33A61">
      <w:pPr>
        <w:ind w:firstLine="720"/>
        <w:jc w:val="both"/>
        <w:rPr>
          <w:sz w:val="28"/>
          <w:szCs w:val="28"/>
        </w:rPr>
      </w:pPr>
      <w:r>
        <w:rPr>
          <w:sz w:val="28"/>
          <w:szCs w:val="28"/>
        </w:rPr>
        <w:t>1.2. Прочие потребители - 16418</w:t>
      </w:r>
      <w:r w:rsidRPr="004E52E1">
        <w:rPr>
          <w:b/>
          <w:sz w:val="28"/>
          <w:szCs w:val="28"/>
        </w:rPr>
        <w:t>,95</w:t>
      </w:r>
      <w:r>
        <w:rPr>
          <w:sz w:val="28"/>
          <w:szCs w:val="28"/>
        </w:rPr>
        <w:t xml:space="preserve"> тыс. руб.</w:t>
      </w:r>
    </w:p>
    <w:p w14:paraId="3B89EECA" w14:textId="77777777" w:rsidR="00D33A61" w:rsidRPr="00D617CF" w:rsidRDefault="00D33A61" w:rsidP="00D33A61">
      <w:pPr>
        <w:ind w:firstLine="720"/>
        <w:jc w:val="both"/>
        <w:rPr>
          <w:sz w:val="28"/>
          <w:szCs w:val="28"/>
        </w:rPr>
      </w:pPr>
      <w:r>
        <w:rPr>
          <w:sz w:val="28"/>
          <w:szCs w:val="28"/>
        </w:rPr>
        <w:t>2. О</w:t>
      </w:r>
      <w:r w:rsidRPr="00D617CF">
        <w:rPr>
          <w:sz w:val="28"/>
          <w:szCs w:val="28"/>
        </w:rPr>
        <w:t>т маневровой работы, выполняемой локомотивом ООО «ЖД-</w:t>
      </w:r>
      <w:proofErr w:type="gramStart"/>
      <w:r>
        <w:rPr>
          <w:sz w:val="28"/>
          <w:szCs w:val="28"/>
        </w:rPr>
        <w:t>се</w:t>
      </w:r>
      <w:r w:rsidRPr="00D617CF">
        <w:rPr>
          <w:sz w:val="28"/>
          <w:szCs w:val="28"/>
        </w:rPr>
        <w:t xml:space="preserve">рвис» </w:t>
      </w:r>
      <w:r>
        <w:rPr>
          <w:sz w:val="28"/>
          <w:szCs w:val="28"/>
        </w:rPr>
        <w:t xml:space="preserve">  </w:t>
      </w:r>
      <w:proofErr w:type="gramEnd"/>
      <w:r>
        <w:rPr>
          <w:sz w:val="28"/>
          <w:szCs w:val="28"/>
        </w:rPr>
        <w:t xml:space="preserve">      </w:t>
      </w:r>
      <w:r w:rsidRPr="00D617CF">
        <w:rPr>
          <w:sz w:val="28"/>
          <w:szCs w:val="28"/>
        </w:rPr>
        <w:t xml:space="preserve">в размере </w:t>
      </w:r>
      <w:r w:rsidRPr="000C0E9D">
        <w:rPr>
          <w:b/>
          <w:sz w:val="28"/>
          <w:szCs w:val="28"/>
        </w:rPr>
        <w:t>1699,23</w:t>
      </w:r>
      <w:r w:rsidRPr="00D617CF">
        <w:rPr>
          <w:b/>
          <w:sz w:val="28"/>
          <w:szCs w:val="28"/>
        </w:rPr>
        <w:t xml:space="preserve"> </w:t>
      </w:r>
      <w:r w:rsidRPr="00D617CF">
        <w:rPr>
          <w:sz w:val="28"/>
          <w:szCs w:val="28"/>
        </w:rPr>
        <w:t>тыс.руб.</w:t>
      </w:r>
    </w:p>
    <w:p w14:paraId="359A9B5E" w14:textId="77777777" w:rsidR="00D33A61" w:rsidRPr="00D617CF" w:rsidRDefault="00D33A61" w:rsidP="00D33A61">
      <w:pPr>
        <w:ind w:firstLine="720"/>
        <w:jc w:val="both"/>
        <w:rPr>
          <w:sz w:val="28"/>
          <w:szCs w:val="28"/>
        </w:rPr>
      </w:pPr>
      <w:r>
        <w:rPr>
          <w:sz w:val="28"/>
          <w:szCs w:val="28"/>
        </w:rPr>
        <w:t>3. О</w:t>
      </w:r>
      <w:r w:rsidRPr="00D617CF">
        <w:rPr>
          <w:sz w:val="28"/>
          <w:szCs w:val="28"/>
        </w:rPr>
        <w:t xml:space="preserve">т прочих нерегулируемых услуг – </w:t>
      </w:r>
      <w:r w:rsidRPr="000C0E9D">
        <w:rPr>
          <w:b/>
          <w:sz w:val="28"/>
          <w:szCs w:val="28"/>
        </w:rPr>
        <w:t>4273,81</w:t>
      </w:r>
      <w:r w:rsidRPr="00D617CF">
        <w:rPr>
          <w:sz w:val="28"/>
          <w:szCs w:val="28"/>
        </w:rPr>
        <w:t xml:space="preserve"> тыс. руб.</w:t>
      </w:r>
    </w:p>
    <w:p w14:paraId="07473E3E" w14:textId="3CFCFCF1" w:rsidR="00D33A61" w:rsidRPr="00D617CF" w:rsidRDefault="00D33A61" w:rsidP="00D33A61">
      <w:pPr>
        <w:tabs>
          <w:tab w:val="num" w:pos="1134"/>
        </w:tabs>
        <w:ind w:firstLine="720"/>
        <w:jc w:val="both"/>
        <w:rPr>
          <w:bCs/>
          <w:sz w:val="28"/>
        </w:rPr>
      </w:pPr>
      <w:r w:rsidRPr="00D617CF">
        <w:rPr>
          <w:bCs/>
          <w:sz w:val="28"/>
        </w:rPr>
        <w:t xml:space="preserve">Предлагаемые к установлению предельные максимальные тарифы для   </w:t>
      </w:r>
      <w:r w:rsidRPr="00D617CF">
        <w:rPr>
          <w:iCs/>
          <w:sz w:val="28"/>
          <w:szCs w:val="28"/>
          <w:lang w:eastAsia="x-none"/>
        </w:rPr>
        <w:t>ООО</w:t>
      </w:r>
      <w:r w:rsidRPr="00D617CF">
        <w:rPr>
          <w:iCs/>
          <w:sz w:val="28"/>
          <w:szCs w:val="28"/>
          <w:lang w:val="x-none" w:eastAsia="x-none"/>
        </w:rPr>
        <w:t xml:space="preserve"> «</w:t>
      </w:r>
      <w:r w:rsidRPr="00D617CF">
        <w:rPr>
          <w:iCs/>
          <w:sz w:val="28"/>
          <w:szCs w:val="28"/>
          <w:lang w:eastAsia="x-none"/>
        </w:rPr>
        <w:t>ЖД-</w:t>
      </w:r>
      <w:r>
        <w:rPr>
          <w:iCs/>
          <w:sz w:val="28"/>
          <w:szCs w:val="28"/>
          <w:lang w:eastAsia="x-none"/>
        </w:rPr>
        <w:t>с</w:t>
      </w:r>
      <w:r w:rsidRPr="00D617CF">
        <w:rPr>
          <w:iCs/>
          <w:sz w:val="28"/>
          <w:szCs w:val="28"/>
          <w:lang w:eastAsia="x-none"/>
        </w:rPr>
        <w:t>ервис»</w:t>
      </w:r>
      <w:r w:rsidRPr="00D617CF">
        <w:rPr>
          <w:bCs/>
          <w:sz w:val="28"/>
        </w:rPr>
        <w:t xml:space="preserve"> составили:</w:t>
      </w:r>
    </w:p>
    <w:p w14:paraId="532B82E0" w14:textId="77777777" w:rsidR="00D33A61" w:rsidRDefault="00D33A61" w:rsidP="00D33A61">
      <w:pPr>
        <w:pStyle w:val="ConsPlusNormal"/>
        <w:ind w:firstLine="720"/>
        <w:jc w:val="both"/>
      </w:pPr>
      <w:bookmarkStart w:id="30" w:name="_Hlk493253000"/>
      <w:r w:rsidRPr="00D617CF">
        <w:t>1.  Перевозка грузов</w:t>
      </w:r>
      <w:r>
        <w:t>, подача и уборка вагонов по подъездным железнодорожным путям:</w:t>
      </w:r>
    </w:p>
    <w:p w14:paraId="4748A79D" w14:textId="77777777" w:rsidR="00D33A61" w:rsidRDefault="00D33A61" w:rsidP="00D33A61">
      <w:pPr>
        <w:pStyle w:val="ConsPlusNormal"/>
        <w:ind w:firstLine="720"/>
        <w:jc w:val="both"/>
        <w:rPr>
          <w:highlight w:val="yellow"/>
        </w:rPr>
      </w:pPr>
      <w:r>
        <w:t>1.1. АО «Кемеровская генерация»</w:t>
      </w:r>
      <w:r w:rsidRPr="00D617CF">
        <w:t xml:space="preserve"> размере </w:t>
      </w:r>
      <w:r>
        <w:t>12,71</w:t>
      </w:r>
      <w:r w:rsidRPr="00D617CF">
        <w:t xml:space="preserve"> рублей за тн.км. Рост составил </w:t>
      </w:r>
      <w:r w:rsidRPr="000C0E9D">
        <w:t>105,2%.</w:t>
      </w:r>
    </w:p>
    <w:p w14:paraId="4952FC83" w14:textId="77777777" w:rsidR="00D33A61" w:rsidRPr="00D617CF" w:rsidRDefault="00D33A61" w:rsidP="00D33A61">
      <w:pPr>
        <w:pStyle w:val="ConsPlusNormal"/>
        <w:ind w:firstLine="720"/>
        <w:jc w:val="both"/>
      </w:pPr>
      <w:r w:rsidRPr="003E22C2">
        <w:t xml:space="preserve">1.2. Прочие потребители в размере </w:t>
      </w:r>
      <w:r>
        <w:t>15,60</w:t>
      </w:r>
      <w:r w:rsidRPr="003E22C2">
        <w:t xml:space="preserve"> рублей за тн.км.</w:t>
      </w:r>
      <w:r>
        <w:t xml:space="preserve"> Рост составил 105,2%.</w:t>
      </w:r>
    </w:p>
    <w:p w14:paraId="0FAE1C90" w14:textId="77777777" w:rsidR="00D33A61" w:rsidRPr="00D617CF" w:rsidRDefault="00D33A61" w:rsidP="00D33A61">
      <w:pPr>
        <w:pStyle w:val="ConsPlusNormal"/>
        <w:ind w:firstLine="720"/>
        <w:jc w:val="both"/>
      </w:pPr>
      <w:r w:rsidRPr="00D617CF">
        <w:t xml:space="preserve">2. </w:t>
      </w:r>
      <w:r>
        <w:t>Маневровая работа, выполняемая локомотивом ООО «ЖД-сервис</w:t>
      </w:r>
      <w:proofErr w:type="gramStart"/>
      <w:r>
        <w:t xml:space="preserve">»,   </w:t>
      </w:r>
      <w:proofErr w:type="gramEnd"/>
      <w:r>
        <w:t xml:space="preserve">          в размере</w:t>
      </w:r>
      <w:r w:rsidRPr="00D617CF">
        <w:t xml:space="preserve"> </w:t>
      </w:r>
      <w:r w:rsidRPr="000C0E9D">
        <w:t>2206,50 рублей за локомотиво-час. Рост составил 105,2%.</w:t>
      </w:r>
    </w:p>
    <w:bookmarkEnd w:id="30"/>
    <w:p w14:paraId="258A742A" w14:textId="77777777" w:rsidR="00D33A61" w:rsidRPr="00D617CF" w:rsidRDefault="00D33A61" w:rsidP="00D33A61">
      <w:pPr>
        <w:pStyle w:val="ConsPlusNormal"/>
        <w:ind w:firstLine="720"/>
        <w:jc w:val="both"/>
        <w:rPr>
          <w:bCs/>
        </w:rPr>
      </w:pPr>
    </w:p>
    <w:p w14:paraId="4B973D68" w14:textId="77777777" w:rsidR="00D33A61" w:rsidRPr="00D617CF" w:rsidRDefault="00D33A61" w:rsidP="00D33A61">
      <w:pPr>
        <w:pStyle w:val="ConsPlusNormal"/>
        <w:ind w:firstLine="720"/>
        <w:jc w:val="both"/>
        <w:rPr>
          <w:bCs/>
        </w:rPr>
      </w:pPr>
    </w:p>
    <w:p w14:paraId="041BA9EF" w14:textId="77777777" w:rsidR="00D33A61" w:rsidRPr="00D617CF" w:rsidRDefault="00D33A61" w:rsidP="00D33A61">
      <w:pPr>
        <w:pStyle w:val="a5"/>
        <w:spacing w:line="240" w:lineRule="atLeast"/>
        <w:ind w:left="142"/>
      </w:pPr>
    </w:p>
    <w:p w14:paraId="0F7E05C1" w14:textId="77777777" w:rsidR="00D33A61" w:rsidRDefault="00D33A61" w:rsidP="00D33A61">
      <w:pPr>
        <w:pStyle w:val="a5"/>
        <w:spacing w:line="240" w:lineRule="atLeast"/>
        <w:ind w:left="142"/>
        <w:jc w:val="center"/>
        <w:rPr>
          <w:sz w:val="28"/>
          <w:szCs w:val="28"/>
        </w:rPr>
        <w:sectPr w:rsidR="00D33A61" w:rsidSect="0098628D">
          <w:headerReference w:type="even" r:id="rId75"/>
          <w:headerReference w:type="default" r:id="rId76"/>
          <w:pgSz w:w="11906" w:h="16838"/>
          <w:pgMar w:top="1249" w:right="849" w:bottom="1135" w:left="1276" w:header="709" w:footer="709" w:gutter="0"/>
          <w:cols w:space="708"/>
          <w:titlePg/>
          <w:docGrid w:linePitch="360"/>
        </w:sectPr>
      </w:pPr>
    </w:p>
    <w:p w14:paraId="16315A83" w14:textId="77777777" w:rsidR="00D33A61" w:rsidRDefault="00D33A61" w:rsidP="00D33A61">
      <w:pPr>
        <w:pStyle w:val="a5"/>
        <w:spacing w:line="240" w:lineRule="atLeast"/>
        <w:ind w:left="142"/>
        <w:jc w:val="center"/>
        <w:rPr>
          <w:sz w:val="28"/>
          <w:szCs w:val="28"/>
        </w:rPr>
      </w:pPr>
    </w:p>
    <w:p w14:paraId="32DCCD8C" w14:textId="77777777" w:rsidR="00D33A61" w:rsidRDefault="00D33A61" w:rsidP="00D33A61">
      <w:pPr>
        <w:pStyle w:val="ad"/>
        <w:spacing w:line="240" w:lineRule="atLeast"/>
        <w:ind w:left="142"/>
        <w:jc w:val="right"/>
        <w:rPr>
          <w:sz w:val="20"/>
        </w:rPr>
      </w:pPr>
      <w:r>
        <w:t xml:space="preserve">                                                     </w:t>
      </w:r>
      <w:r w:rsidRPr="003107FD">
        <w:rPr>
          <w:sz w:val="20"/>
        </w:rPr>
        <w:t>Приложение к экспертному заключению</w:t>
      </w:r>
    </w:p>
    <w:p w14:paraId="5BC637BE" w14:textId="77777777" w:rsidR="00D33A61" w:rsidRPr="003107FD" w:rsidRDefault="00D33A61" w:rsidP="00D33A61">
      <w:pPr>
        <w:pStyle w:val="ad"/>
        <w:spacing w:line="240" w:lineRule="atLeast"/>
        <w:ind w:left="142"/>
        <w:jc w:val="right"/>
        <w:rPr>
          <w:sz w:val="20"/>
        </w:rPr>
      </w:pPr>
    </w:p>
    <w:p w14:paraId="5E556397" w14:textId="77777777" w:rsidR="00D33A61" w:rsidRPr="003A7479" w:rsidRDefault="00D33A61" w:rsidP="00D33A61">
      <w:pPr>
        <w:pStyle w:val="ad"/>
        <w:spacing w:line="240" w:lineRule="atLeast"/>
        <w:ind w:firstLine="567"/>
        <w:jc w:val="center"/>
      </w:pPr>
      <w:r w:rsidRPr="00BA27D3">
        <w:t>Расчет тариф</w:t>
      </w:r>
      <w:r>
        <w:t>ов</w:t>
      </w:r>
      <w:r w:rsidRPr="00BA27D3">
        <w:t xml:space="preserve"> </w:t>
      </w:r>
      <w:r w:rsidRPr="00876AA5">
        <w:t>ООО «</w:t>
      </w:r>
      <w:r>
        <w:t>ЖД-сервис» на период регулирования</w:t>
      </w:r>
    </w:p>
    <w:p w14:paraId="0CDA8375" w14:textId="77777777" w:rsidR="00D33A61" w:rsidRDefault="00D33A61" w:rsidP="00D33A61">
      <w:pPr>
        <w:tabs>
          <w:tab w:val="left" w:pos="2520"/>
        </w:tabs>
      </w:pPr>
    </w:p>
    <w:p w14:paraId="35F1CCB0" w14:textId="47082D0C" w:rsidR="00D33A61" w:rsidRDefault="00D33A61" w:rsidP="00D33A61">
      <w:pPr>
        <w:tabs>
          <w:tab w:val="left" w:pos="2520"/>
        </w:tabs>
      </w:pPr>
      <w:r w:rsidRPr="0082648C">
        <w:rPr>
          <w:noProof/>
        </w:rPr>
        <w:drawing>
          <wp:inline distT="0" distB="0" distL="0" distR="0" wp14:anchorId="4C874347" wp14:editId="0715E1C5">
            <wp:extent cx="8805333" cy="5261954"/>
            <wp:effectExtent l="0" t="0" r="0" b="0"/>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8821062" cy="5271354"/>
                    </a:xfrm>
                    <a:prstGeom prst="rect">
                      <a:avLst/>
                    </a:prstGeom>
                    <a:noFill/>
                    <a:ln>
                      <a:noFill/>
                    </a:ln>
                  </pic:spPr>
                </pic:pic>
              </a:graphicData>
            </a:graphic>
          </wp:inline>
        </w:drawing>
      </w:r>
    </w:p>
    <w:p w14:paraId="184643B9" w14:textId="49876417" w:rsidR="00D33A61" w:rsidRDefault="00D33A61" w:rsidP="00D33A61">
      <w:pPr>
        <w:tabs>
          <w:tab w:val="left" w:pos="2520"/>
        </w:tabs>
      </w:pPr>
      <w:r w:rsidRPr="0082648C">
        <w:rPr>
          <w:noProof/>
        </w:rPr>
        <w:drawing>
          <wp:inline distT="0" distB="0" distL="0" distR="0" wp14:anchorId="7C2CD621" wp14:editId="1AD98613">
            <wp:extent cx="9033914" cy="5328356"/>
            <wp:effectExtent l="0" t="0" r="0" b="5715"/>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9049502" cy="5337550"/>
                    </a:xfrm>
                    <a:prstGeom prst="rect">
                      <a:avLst/>
                    </a:prstGeom>
                    <a:noFill/>
                    <a:ln>
                      <a:noFill/>
                    </a:ln>
                  </pic:spPr>
                </pic:pic>
              </a:graphicData>
            </a:graphic>
          </wp:inline>
        </w:drawing>
      </w:r>
    </w:p>
    <w:p w14:paraId="5AA0C422" w14:textId="77777777" w:rsidR="00D33A61" w:rsidRDefault="00D33A61" w:rsidP="00D33A61">
      <w:pPr>
        <w:tabs>
          <w:tab w:val="left" w:pos="2520"/>
        </w:tabs>
      </w:pPr>
    </w:p>
    <w:p w14:paraId="64912178" w14:textId="77777777" w:rsidR="00D33A61" w:rsidRDefault="00D33A61" w:rsidP="00D33A61">
      <w:pPr>
        <w:tabs>
          <w:tab w:val="left" w:pos="2520"/>
        </w:tabs>
      </w:pPr>
    </w:p>
    <w:p w14:paraId="2EBDDF9F" w14:textId="6AEE275C" w:rsidR="00D33A61" w:rsidRDefault="00D33A61" w:rsidP="00D33A61">
      <w:pPr>
        <w:tabs>
          <w:tab w:val="left" w:pos="2520"/>
        </w:tabs>
      </w:pPr>
      <w:r w:rsidRPr="0082648C">
        <w:rPr>
          <w:noProof/>
        </w:rPr>
        <w:drawing>
          <wp:inline distT="0" distB="0" distL="0" distR="0" wp14:anchorId="5F1F99EF" wp14:editId="3CEC36DF">
            <wp:extent cx="9305463" cy="5971822"/>
            <wp:effectExtent l="0" t="0" r="0" b="0"/>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9315852" cy="5978489"/>
                    </a:xfrm>
                    <a:prstGeom prst="rect">
                      <a:avLst/>
                    </a:prstGeom>
                    <a:noFill/>
                    <a:ln>
                      <a:noFill/>
                    </a:ln>
                  </pic:spPr>
                </pic:pic>
              </a:graphicData>
            </a:graphic>
          </wp:inline>
        </w:drawing>
      </w:r>
    </w:p>
    <w:p w14:paraId="4538A73C" w14:textId="77777777" w:rsidR="00D33A61" w:rsidRDefault="00D33A61" w:rsidP="00D33A61">
      <w:pPr>
        <w:tabs>
          <w:tab w:val="left" w:pos="2520"/>
        </w:tabs>
      </w:pPr>
    </w:p>
    <w:p w14:paraId="297485C9" w14:textId="57952515" w:rsidR="00D33A61" w:rsidRDefault="00D33A61" w:rsidP="00D33A61">
      <w:pPr>
        <w:tabs>
          <w:tab w:val="left" w:pos="2520"/>
        </w:tabs>
      </w:pPr>
      <w:r w:rsidRPr="0082648C">
        <w:rPr>
          <w:noProof/>
        </w:rPr>
        <w:drawing>
          <wp:inline distT="0" distB="0" distL="0" distR="0" wp14:anchorId="5A616008" wp14:editId="6F9D69CD">
            <wp:extent cx="9541725" cy="5881511"/>
            <wp:effectExtent l="0" t="0" r="2540" b="5080"/>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9553589" cy="5888824"/>
                    </a:xfrm>
                    <a:prstGeom prst="rect">
                      <a:avLst/>
                    </a:prstGeom>
                    <a:noFill/>
                    <a:ln>
                      <a:noFill/>
                    </a:ln>
                  </pic:spPr>
                </pic:pic>
              </a:graphicData>
            </a:graphic>
          </wp:inline>
        </w:drawing>
      </w:r>
    </w:p>
    <w:p w14:paraId="763D3374" w14:textId="7EEFF9F5" w:rsidR="00D33A61" w:rsidRPr="007F0B5B" w:rsidRDefault="00D33A61" w:rsidP="00D33A61">
      <w:pPr>
        <w:tabs>
          <w:tab w:val="left" w:pos="2520"/>
        </w:tabs>
        <w:rPr>
          <w:lang w:eastAsia="x-none"/>
        </w:rPr>
      </w:pPr>
      <w:r w:rsidRPr="0082648C">
        <w:rPr>
          <w:noProof/>
        </w:rPr>
        <w:drawing>
          <wp:inline distT="0" distB="0" distL="0" distR="0" wp14:anchorId="64ADF68F" wp14:editId="0DABF1F4">
            <wp:extent cx="9290755" cy="6167557"/>
            <wp:effectExtent l="0" t="0" r="5715" b="508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9304514" cy="6176691"/>
                    </a:xfrm>
                    <a:prstGeom prst="rect">
                      <a:avLst/>
                    </a:prstGeom>
                    <a:noFill/>
                    <a:ln>
                      <a:noFill/>
                    </a:ln>
                  </pic:spPr>
                </pic:pic>
              </a:graphicData>
            </a:graphic>
          </wp:inline>
        </w:drawing>
      </w:r>
    </w:p>
    <w:p w14:paraId="42B19617" w14:textId="77777777" w:rsidR="00C047D0" w:rsidRDefault="00C047D0" w:rsidP="00E96F0E">
      <w:pPr>
        <w:ind w:left="3969"/>
        <w:sectPr w:rsidR="00C047D0" w:rsidSect="00D33A61">
          <w:pgSz w:w="16838" w:h="11906" w:orient="landscape"/>
          <w:pgMar w:top="1276" w:right="1247" w:bottom="851" w:left="1134" w:header="709" w:footer="709" w:gutter="0"/>
          <w:cols w:space="708"/>
          <w:docGrid w:linePitch="360"/>
        </w:sectPr>
      </w:pPr>
    </w:p>
    <w:p w14:paraId="570757C2" w14:textId="2E20FDB3" w:rsidR="00D33A61" w:rsidRDefault="00D33A61" w:rsidP="00E96F0E">
      <w:pPr>
        <w:ind w:left="3969"/>
      </w:pPr>
    </w:p>
    <w:p w14:paraId="5FF0A619" w14:textId="5DCF2CF5" w:rsidR="00C047D0" w:rsidRDefault="00C047D0" w:rsidP="00C047D0">
      <w:pPr>
        <w:ind w:left="3969"/>
      </w:pPr>
      <w:r>
        <w:t>П</w:t>
      </w:r>
      <w:r w:rsidRPr="00383506">
        <w:t xml:space="preserve">риложение № </w:t>
      </w:r>
      <w:r>
        <w:t>14</w:t>
      </w:r>
      <w:r w:rsidRPr="00383506">
        <w:t xml:space="preserve"> к протоколу заседания Правления региональной энергетической комиссии Кемеровской области от 1</w:t>
      </w:r>
      <w:r>
        <w:t>3</w:t>
      </w:r>
      <w:r w:rsidRPr="00383506">
        <w:t>.12.2018 № 7</w:t>
      </w:r>
      <w:r>
        <w:t>8</w:t>
      </w:r>
    </w:p>
    <w:p w14:paraId="159ADE04" w14:textId="7143F4F3" w:rsidR="00E96F0E" w:rsidRDefault="00E96F0E" w:rsidP="00E96F0E">
      <w:pPr>
        <w:ind w:left="3969"/>
      </w:pPr>
    </w:p>
    <w:p w14:paraId="57190E24" w14:textId="7740670C" w:rsidR="00E96F0E" w:rsidRDefault="00E96F0E" w:rsidP="00E96F0E">
      <w:pPr>
        <w:ind w:left="3969"/>
      </w:pPr>
    </w:p>
    <w:p w14:paraId="213EEAE3" w14:textId="77777777" w:rsidR="009963EE" w:rsidRDefault="009963EE" w:rsidP="009963EE">
      <w:pPr>
        <w:autoSpaceDE w:val="0"/>
        <w:autoSpaceDN w:val="0"/>
        <w:adjustRightInd w:val="0"/>
        <w:jc w:val="center"/>
        <w:rPr>
          <w:bCs/>
          <w:color w:val="000000"/>
          <w:sz w:val="28"/>
          <w:szCs w:val="28"/>
        </w:rPr>
      </w:pPr>
      <w:r w:rsidRPr="000936DC">
        <w:rPr>
          <w:bCs/>
          <w:color w:val="000000"/>
          <w:sz w:val="28"/>
          <w:szCs w:val="28"/>
        </w:rPr>
        <w:t>Паспорт инвестиционной программы в сфере теплоснабжения</w:t>
      </w:r>
    </w:p>
    <w:p w14:paraId="05C5C4F5" w14:textId="77777777" w:rsidR="009963EE" w:rsidRPr="00F872D1" w:rsidRDefault="009963EE" w:rsidP="009963EE">
      <w:pPr>
        <w:autoSpaceDE w:val="0"/>
        <w:autoSpaceDN w:val="0"/>
        <w:adjustRightInd w:val="0"/>
        <w:jc w:val="center"/>
        <w:rPr>
          <w:bCs/>
          <w:color w:val="000000"/>
          <w:sz w:val="28"/>
          <w:szCs w:val="28"/>
        </w:rPr>
      </w:pPr>
      <w:r w:rsidRPr="00F872D1">
        <w:rPr>
          <w:bCs/>
          <w:color w:val="000000"/>
          <w:sz w:val="28"/>
          <w:szCs w:val="28"/>
        </w:rPr>
        <w:t xml:space="preserve">ООО </w:t>
      </w:r>
      <w:r>
        <w:rPr>
          <w:bCs/>
          <w:color w:val="000000"/>
          <w:sz w:val="28"/>
          <w:szCs w:val="28"/>
        </w:rPr>
        <w:t>«</w:t>
      </w:r>
      <w:r w:rsidRPr="00F872D1">
        <w:rPr>
          <w:bCs/>
          <w:color w:val="000000"/>
          <w:sz w:val="28"/>
          <w:szCs w:val="28"/>
        </w:rPr>
        <w:t>Южно-Кузбасская энергетическая компания» (г. Таштагол)</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5" w:type="dxa"/>
          <w:left w:w="0" w:type="dxa"/>
          <w:bottom w:w="75" w:type="dxa"/>
          <w:right w:w="0" w:type="dxa"/>
        </w:tblCellMar>
        <w:tblLook w:val="0000" w:firstRow="0" w:lastRow="0" w:firstColumn="0" w:lastColumn="0" w:noHBand="0" w:noVBand="0"/>
      </w:tblPr>
      <w:tblGrid>
        <w:gridCol w:w="4812"/>
        <w:gridCol w:w="4674"/>
      </w:tblGrid>
      <w:tr w:rsidR="009963EE" w:rsidRPr="008865C7" w14:paraId="5EC3331D" w14:textId="77777777" w:rsidTr="0098628D">
        <w:trPr>
          <w:trHeight w:val="20"/>
        </w:trPr>
        <w:tc>
          <w:tcPr>
            <w:tcW w:w="4900" w:type="dxa"/>
            <w:tcMar>
              <w:top w:w="62" w:type="dxa"/>
              <w:left w:w="102" w:type="dxa"/>
              <w:bottom w:w="102" w:type="dxa"/>
              <w:right w:w="62" w:type="dxa"/>
            </w:tcMar>
          </w:tcPr>
          <w:p w14:paraId="0F21B137" w14:textId="77777777" w:rsidR="009963EE" w:rsidRPr="00B22DD6" w:rsidRDefault="009963EE" w:rsidP="0098628D">
            <w:pPr>
              <w:pStyle w:val="ConsPlusNormal"/>
              <w:rPr>
                <w:sz w:val="22"/>
                <w:szCs w:val="22"/>
              </w:rPr>
            </w:pPr>
            <w:r w:rsidRPr="00B22DD6">
              <w:rPr>
                <w:sz w:val="22"/>
                <w:szCs w:val="22"/>
              </w:rPr>
              <w:t>Наименование организации, в отношении которой разрабатывается инвестиционная программа в сфере теплоснабжения</w:t>
            </w:r>
          </w:p>
        </w:tc>
        <w:tc>
          <w:tcPr>
            <w:tcW w:w="4760" w:type="dxa"/>
            <w:tcMar>
              <w:top w:w="62" w:type="dxa"/>
              <w:left w:w="102" w:type="dxa"/>
              <w:bottom w:w="102" w:type="dxa"/>
              <w:right w:w="62" w:type="dxa"/>
            </w:tcMar>
            <w:vAlign w:val="center"/>
          </w:tcPr>
          <w:p w14:paraId="1A984607" w14:textId="77777777" w:rsidR="009963EE" w:rsidRPr="00B22DD6" w:rsidRDefault="009963EE" w:rsidP="0098628D">
            <w:pPr>
              <w:jc w:val="center"/>
              <w:rPr>
                <w:sz w:val="22"/>
                <w:szCs w:val="22"/>
              </w:rPr>
            </w:pPr>
            <w:r w:rsidRPr="00B22DD6">
              <w:rPr>
                <w:sz w:val="22"/>
                <w:szCs w:val="22"/>
              </w:rPr>
              <w:t>ООО «Южно-Кузбасская энергетическая компания»</w:t>
            </w:r>
          </w:p>
        </w:tc>
      </w:tr>
      <w:tr w:rsidR="009963EE" w:rsidRPr="008865C7" w14:paraId="030A2461" w14:textId="77777777" w:rsidTr="0098628D">
        <w:trPr>
          <w:trHeight w:val="20"/>
        </w:trPr>
        <w:tc>
          <w:tcPr>
            <w:tcW w:w="4900" w:type="dxa"/>
            <w:tcMar>
              <w:top w:w="62" w:type="dxa"/>
              <w:left w:w="102" w:type="dxa"/>
              <w:bottom w:w="102" w:type="dxa"/>
              <w:right w:w="62" w:type="dxa"/>
            </w:tcMar>
          </w:tcPr>
          <w:p w14:paraId="018CBEB3" w14:textId="77777777" w:rsidR="009963EE" w:rsidRPr="00B22DD6" w:rsidRDefault="009963EE" w:rsidP="0098628D">
            <w:pPr>
              <w:pStyle w:val="ConsPlusNormal"/>
              <w:rPr>
                <w:sz w:val="22"/>
                <w:szCs w:val="22"/>
              </w:rPr>
            </w:pPr>
            <w:bookmarkStart w:id="31" w:name="Par39"/>
            <w:bookmarkEnd w:id="31"/>
            <w:r w:rsidRPr="00B22DD6">
              <w:rPr>
                <w:sz w:val="22"/>
                <w:szCs w:val="22"/>
              </w:rPr>
              <w:t>Местонахождение регулируемой организации</w:t>
            </w:r>
          </w:p>
        </w:tc>
        <w:tc>
          <w:tcPr>
            <w:tcW w:w="4760" w:type="dxa"/>
            <w:tcMar>
              <w:top w:w="62" w:type="dxa"/>
              <w:left w:w="102" w:type="dxa"/>
              <w:bottom w:w="102" w:type="dxa"/>
              <w:right w:w="62" w:type="dxa"/>
            </w:tcMar>
            <w:vAlign w:val="center"/>
          </w:tcPr>
          <w:p w14:paraId="0F7C805E" w14:textId="77777777" w:rsidR="009963EE" w:rsidRDefault="009963EE" w:rsidP="0098628D">
            <w:pPr>
              <w:jc w:val="center"/>
              <w:rPr>
                <w:sz w:val="22"/>
                <w:szCs w:val="22"/>
              </w:rPr>
            </w:pPr>
            <w:r w:rsidRPr="00B22DD6">
              <w:rPr>
                <w:sz w:val="22"/>
                <w:szCs w:val="22"/>
              </w:rPr>
              <w:t xml:space="preserve">652990, Кемеровская обл., г. Таштагол, </w:t>
            </w:r>
          </w:p>
          <w:p w14:paraId="3655577D" w14:textId="77777777" w:rsidR="009963EE" w:rsidRPr="00B22DD6" w:rsidRDefault="009963EE" w:rsidP="0098628D">
            <w:pPr>
              <w:jc w:val="center"/>
              <w:rPr>
                <w:sz w:val="22"/>
                <w:szCs w:val="22"/>
              </w:rPr>
            </w:pPr>
            <w:r w:rsidRPr="00B22DD6">
              <w:rPr>
                <w:sz w:val="22"/>
                <w:szCs w:val="22"/>
              </w:rPr>
              <w:t>ул. Мира,</w:t>
            </w:r>
            <w:r>
              <w:rPr>
                <w:sz w:val="22"/>
                <w:szCs w:val="22"/>
              </w:rPr>
              <w:t xml:space="preserve"> </w:t>
            </w:r>
            <w:r w:rsidRPr="00B22DD6">
              <w:rPr>
                <w:sz w:val="22"/>
                <w:szCs w:val="22"/>
              </w:rPr>
              <w:t>30А                                                                                                       Почтовый адрес: РФ, 654005, Кемеровская обл., г. Новокузнецк, ул. Доз, 2</w:t>
            </w:r>
          </w:p>
        </w:tc>
      </w:tr>
      <w:tr w:rsidR="009963EE" w:rsidRPr="008865C7" w14:paraId="0C35D0AA" w14:textId="77777777" w:rsidTr="0098628D">
        <w:trPr>
          <w:trHeight w:val="20"/>
        </w:trPr>
        <w:tc>
          <w:tcPr>
            <w:tcW w:w="4900" w:type="dxa"/>
            <w:tcMar>
              <w:top w:w="62" w:type="dxa"/>
              <w:left w:w="102" w:type="dxa"/>
              <w:bottom w:w="102" w:type="dxa"/>
              <w:right w:w="62" w:type="dxa"/>
            </w:tcMar>
          </w:tcPr>
          <w:p w14:paraId="37223D75" w14:textId="77777777" w:rsidR="009963EE" w:rsidRPr="00B22DD6" w:rsidRDefault="009963EE" w:rsidP="0098628D">
            <w:pPr>
              <w:pStyle w:val="ConsPlusNormal"/>
              <w:rPr>
                <w:sz w:val="22"/>
                <w:szCs w:val="22"/>
              </w:rPr>
            </w:pPr>
            <w:bookmarkStart w:id="32" w:name="Par41"/>
            <w:bookmarkEnd w:id="32"/>
            <w:r w:rsidRPr="00B22DD6">
              <w:rPr>
                <w:sz w:val="22"/>
                <w:szCs w:val="22"/>
              </w:rPr>
              <w:t>Сроки реализации инвестиционной программы</w:t>
            </w:r>
          </w:p>
        </w:tc>
        <w:tc>
          <w:tcPr>
            <w:tcW w:w="4760" w:type="dxa"/>
            <w:tcMar>
              <w:top w:w="62" w:type="dxa"/>
              <w:left w:w="102" w:type="dxa"/>
              <w:bottom w:w="102" w:type="dxa"/>
              <w:right w:w="62" w:type="dxa"/>
            </w:tcMar>
            <w:vAlign w:val="center"/>
          </w:tcPr>
          <w:p w14:paraId="379C8F64" w14:textId="77777777" w:rsidR="009963EE" w:rsidRPr="00B22DD6" w:rsidRDefault="009963EE" w:rsidP="0098628D">
            <w:pPr>
              <w:jc w:val="center"/>
              <w:rPr>
                <w:color w:val="000000"/>
                <w:sz w:val="22"/>
                <w:szCs w:val="22"/>
              </w:rPr>
            </w:pPr>
            <w:r w:rsidRPr="00B22DD6">
              <w:rPr>
                <w:color w:val="000000"/>
                <w:sz w:val="22"/>
                <w:szCs w:val="22"/>
              </w:rPr>
              <w:t>2017 -2031</w:t>
            </w:r>
            <w:r>
              <w:rPr>
                <w:color w:val="000000"/>
                <w:sz w:val="22"/>
                <w:szCs w:val="22"/>
              </w:rPr>
              <w:t xml:space="preserve"> г</w:t>
            </w:r>
            <w:r w:rsidRPr="00B22DD6">
              <w:rPr>
                <w:color w:val="000000"/>
                <w:sz w:val="22"/>
                <w:szCs w:val="22"/>
              </w:rPr>
              <w:t>г.</w:t>
            </w:r>
          </w:p>
        </w:tc>
      </w:tr>
      <w:tr w:rsidR="009963EE" w:rsidRPr="008865C7" w14:paraId="15E1F8B5" w14:textId="77777777" w:rsidTr="0098628D">
        <w:trPr>
          <w:trHeight w:val="20"/>
        </w:trPr>
        <w:tc>
          <w:tcPr>
            <w:tcW w:w="4900" w:type="dxa"/>
            <w:tcMar>
              <w:top w:w="62" w:type="dxa"/>
              <w:left w:w="102" w:type="dxa"/>
              <w:bottom w:w="102" w:type="dxa"/>
              <w:right w:w="62" w:type="dxa"/>
            </w:tcMar>
          </w:tcPr>
          <w:p w14:paraId="0792BB5D" w14:textId="77777777" w:rsidR="009963EE" w:rsidRPr="00B22DD6" w:rsidRDefault="009963EE" w:rsidP="0098628D">
            <w:pPr>
              <w:pStyle w:val="ConsPlusNormal"/>
              <w:rPr>
                <w:sz w:val="22"/>
                <w:szCs w:val="22"/>
              </w:rPr>
            </w:pPr>
            <w:bookmarkStart w:id="33" w:name="Par43"/>
            <w:bookmarkEnd w:id="33"/>
            <w:r w:rsidRPr="00B22DD6">
              <w:rPr>
                <w:sz w:val="22"/>
                <w:szCs w:val="22"/>
              </w:rPr>
              <w:t>Лицо, ответственное за разработку инвестиционной программы</w:t>
            </w:r>
          </w:p>
        </w:tc>
        <w:tc>
          <w:tcPr>
            <w:tcW w:w="4760" w:type="dxa"/>
            <w:tcMar>
              <w:top w:w="62" w:type="dxa"/>
              <w:left w:w="102" w:type="dxa"/>
              <w:bottom w:w="102" w:type="dxa"/>
              <w:right w:w="62" w:type="dxa"/>
            </w:tcMar>
            <w:vAlign w:val="center"/>
          </w:tcPr>
          <w:p w14:paraId="232A9BB4" w14:textId="77777777" w:rsidR="009963EE" w:rsidRPr="00B22DD6" w:rsidRDefault="009963EE" w:rsidP="0098628D">
            <w:pPr>
              <w:jc w:val="center"/>
              <w:rPr>
                <w:sz w:val="22"/>
                <w:szCs w:val="22"/>
              </w:rPr>
            </w:pPr>
            <w:r w:rsidRPr="00B22DD6">
              <w:rPr>
                <w:sz w:val="22"/>
                <w:szCs w:val="22"/>
              </w:rPr>
              <w:t>Зам. директора по производственным вопросам</w:t>
            </w:r>
          </w:p>
          <w:p w14:paraId="34A415B8" w14:textId="77777777" w:rsidR="009963EE" w:rsidRPr="00B22DD6" w:rsidRDefault="009963EE" w:rsidP="0098628D">
            <w:pPr>
              <w:jc w:val="center"/>
              <w:rPr>
                <w:sz w:val="22"/>
                <w:szCs w:val="22"/>
              </w:rPr>
            </w:pPr>
            <w:r w:rsidRPr="00B22DD6">
              <w:rPr>
                <w:sz w:val="22"/>
                <w:szCs w:val="22"/>
              </w:rPr>
              <w:t>Роор А.В.</w:t>
            </w:r>
          </w:p>
        </w:tc>
      </w:tr>
      <w:tr w:rsidR="009963EE" w:rsidRPr="008865C7" w14:paraId="26D75441" w14:textId="77777777" w:rsidTr="0098628D">
        <w:trPr>
          <w:trHeight w:val="20"/>
        </w:trPr>
        <w:tc>
          <w:tcPr>
            <w:tcW w:w="4900" w:type="dxa"/>
            <w:tcMar>
              <w:top w:w="62" w:type="dxa"/>
              <w:left w:w="102" w:type="dxa"/>
              <w:bottom w:w="102" w:type="dxa"/>
              <w:right w:w="62" w:type="dxa"/>
            </w:tcMar>
          </w:tcPr>
          <w:p w14:paraId="190EE876" w14:textId="77777777" w:rsidR="009963EE" w:rsidRPr="00B22DD6" w:rsidRDefault="009963EE" w:rsidP="0098628D">
            <w:pPr>
              <w:pStyle w:val="ConsPlusNormal"/>
              <w:rPr>
                <w:sz w:val="22"/>
                <w:szCs w:val="22"/>
              </w:rPr>
            </w:pPr>
            <w:bookmarkStart w:id="34" w:name="Par45"/>
            <w:bookmarkEnd w:id="34"/>
            <w:r w:rsidRPr="00B22DD6">
              <w:rPr>
                <w:sz w:val="22"/>
                <w:szCs w:val="22"/>
              </w:rPr>
              <w:t>Контактная информация лица, ответственного</w:t>
            </w:r>
          </w:p>
          <w:p w14:paraId="6BF8ACE3" w14:textId="77777777" w:rsidR="009963EE" w:rsidRPr="00B22DD6" w:rsidRDefault="009963EE" w:rsidP="0098628D">
            <w:pPr>
              <w:pStyle w:val="ConsPlusNormal"/>
              <w:rPr>
                <w:sz w:val="22"/>
                <w:szCs w:val="22"/>
              </w:rPr>
            </w:pPr>
            <w:r w:rsidRPr="00B22DD6">
              <w:rPr>
                <w:sz w:val="22"/>
                <w:szCs w:val="22"/>
              </w:rPr>
              <w:t xml:space="preserve"> за разработку инвестиционной программы</w:t>
            </w:r>
          </w:p>
        </w:tc>
        <w:tc>
          <w:tcPr>
            <w:tcW w:w="4760" w:type="dxa"/>
            <w:tcMar>
              <w:top w:w="62" w:type="dxa"/>
              <w:left w:w="102" w:type="dxa"/>
              <w:bottom w:w="102" w:type="dxa"/>
              <w:right w:w="62" w:type="dxa"/>
            </w:tcMar>
            <w:vAlign w:val="center"/>
          </w:tcPr>
          <w:p w14:paraId="3E0D7F3E" w14:textId="77777777" w:rsidR="009963EE" w:rsidRPr="00B22DD6" w:rsidRDefault="009963EE" w:rsidP="0098628D">
            <w:pPr>
              <w:jc w:val="center"/>
              <w:rPr>
                <w:sz w:val="22"/>
                <w:szCs w:val="22"/>
              </w:rPr>
            </w:pPr>
            <w:r w:rsidRPr="00B22DD6">
              <w:rPr>
                <w:sz w:val="22"/>
                <w:szCs w:val="22"/>
              </w:rPr>
              <w:t>(3843) 465636,465609</w:t>
            </w:r>
          </w:p>
        </w:tc>
      </w:tr>
      <w:tr w:rsidR="009963EE" w:rsidRPr="008865C7" w14:paraId="2D0F2B4B" w14:textId="77777777" w:rsidTr="0098628D">
        <w:trPr>
          <w:trHeight w:val="20"/>
        </w:trPr>
        <w:tc>
          <w:tcPr>
            <w:tcW w:w="4900" w:type="dxa"/>
            <w:tcMar>
              <w:top w:w="62" w:type="dxa"/>
              <w:left w:w="102" w:type="dxa"/>
              <w:bottom w:w="102" w:type="dxa"/>
              <w:right w:w="62" w:type="dxa"/>
            </w:tcMar>
          </w:tcPr>
          <w:p w14:paraId="2DC7F637" w14:textId="77777777" w:rsidR="009963EE" w:rsidRPr="00B22DD6" w:rsidRDefault="009963EE" w:rsidP="0098628D">
            <w:pPr>
              <w:pStyle w:val="ConsPlusNormal"/>
              <w:rPr>
                <w:sz w:val="22"/>
                <w:szCs w:val="22"/>
              </w:rPr>
            </w:pPr>
            <w:bookmarkStart w:id="35" w:name="Par47"/>
            <w:bookmarkEnd w:id="35"/>
            <w:r w:rsidRPr="00B22DD6">
              <w:rPr>
                <w:sz w:val="22"/>
                <w:szCs w:val="22"/>
              </w:rPr>
              <w:t>Наименование органа исполнительной власти субъекта РФ или органа местного самоуправления, утвердившего инвестиционную программу</w:t>
            </w:r>
          </w:p>
        </w:tc>
        <w:tc>
          <w:tcPr>
            <w:tcW w:w="4760" w:type="dxa"/>
            <w:tcMar>
              <w:top w:w="62" w:type="dxa"/>
              <w:left w:w="102" w:type="dxa"/>
              <w:bottom w:w="102" w:type="dxa"/>
              <w:right w:w="62" w:type="dxa"/>
            </w:tcMar>
            <w:vAlign w:val="center"/>
          </w:tcPr>
          <w:p w14:paraId="6B3D6316" w14:textId="77777777" w:rsidR="009963EE" w:rsidRPr="00B22DD6" w:rsidRDefault="009963EE" w:rsidP="0098628D">
            <w:pPr>
              <w:jc w:val="center"/>
              <w:rPr>
                <w:sz w:val="22"/>
                <w:szCs w:val="22"/>
              </w:rPr>
            </w:pPr>
            <w:r w:rsidRPr="00B22DD6">
              <w:rPr>
                <w:sz w:val="22"/>
                <w:szCs w:val="22"/>
              </w:rPr>
              <w:t>Региональная энергетическая комиссия Кемеровской области</w:t>
            </w:r>
          </w:p>
        </w:tc>
      </w:tr>
      <w:tr w:rsidR="009963EE" w:rsidRPr="008865C7" w14:paraId="4216AAE5" w14:textId="77777777" w:rsidTr="0098628D">
        <w:trPr>
          <w:trHeight w:val="20"/>
        </w:trPr>
        <w:tc>
          <w:tcPr>
            <w:tcW w:w="4900" w:type="dxa"/>
            <w:tcMar>
              <w:top w:w="62" w:type="dxa"/>
              <w:left w:w="102" w:type="dxa"/>
              <w:bottom w:w="102" w:type="dxa"/>
              <w:right w:w="62" w:type="dxa"/>
            </w:tcMar>
          </w:tcPr>
          <w:p w14:paraId="39FCB017" w14:textId="77777777" w:rsidR="009963EE" w:rsidRPr="00B22DD6" w:rsidRDefault="009963EE" w:rsidP="0098628D">
            <w:pPr>
              <w:pStyle w:val="ConsPlusNormal"/>
              <w:rPr>
                <w:sz w:val="22"/>
                <w:szCs w:val="22"/>
              </w:rPr>
            </w:pPr>
            <w:bookmarkStart w:id="36" w:name="Par49"/>
            <w:bookmarkEnd w:id="36"/>
            <w:r w:rsidRPr="00B22DD6">
              <w:rPr>
                <w:sz w:val="22"/>
                <w:szCs w:val="22"/>
              </w:rPr>
              <w:t>Местонахождение органа, утвердившего инвестиционную программу</w:t>
            </w:r>
          </w:p>
        </w:tc>
        <w:tc>
          <w:tcPr>
            <w:tcW w:w="4760" w:type="dxa"/>
            <w:tcMar>
              <w:top w:w="62" w:type="dxa"/>
              <w:left w:w="102" w:type="dxa"/>
              <w:bottom w:w="102" w:type="dxa"/>
              <w:right w:w="62" w:type="dxa"/>
            </w:tcMar>
            <w:vAlign w:val="center"/>
          </w:tcPr>
          <w:p w14:paraId="2DFC4603" w14:textId="77777777" w:rsidR="009963EE" w:rsidRPr="00B22DD6" w:rsidRDefault="009963EE" w:rsidP="0098628D">
            <w:pPr>
              <w:jc w:val="center"/>
              <w:rPr>
                <w:sz w:val="22"/>
                <w:szCs w:val="22"/>
              </w:rPr>
            </w:pPr>
            <w:r w:rsidRPr="00B22DD6">
              <w:rPr>
                <w:sz w:val="22"/>
                <w:szCs w:val="22"/>
              </w:rPr>
              <w:t>650</w:t>
            </w:r>
            <w:r>
              <w:rPr>
                <w:sz w:val="22"/>
                <w:szCs w:val="22"/>
              </w:rPr>
              <w:t>993</w:t>
            </w:r>
            <w:r w:rsidRPr="00B22DD6">
              <w:rPr>
                <w:sz w:val="22"/>
                <w:szCs w:val="22"/>
              </w:rPr>
              <w:t>, г. Кемерово, ул. Н. Островского, 32</w:t>
            </w:r>
          </w:p>
        </w:tc>
      </w:tr>
      <w:tr w:rsidR="009963EE" w:rsidRPr="008865C7" w14:paraId="5B07C6EE" w14:textId="77777777" w:rsidTr="0098628D">
        <w:trPr>
          <w:trHeight w:val="20"/>
        </w:trPr>
        <w:tc>
          <w:tcPr>
            <w:tcW w:w="4900" w:type="dxa"/>
            <w:tcMar>
              <w:top w:w="62" w:type="dxa"/>
              <w:left w:w="102" w:type="dxa"/>
              <w:bottom w:w="102" w:type="dxa"/>
              <w:right w:w="62" w:type="dxa"/>
            </w:tcMar>
          </w:tcPr>
          <w:p w14:paraId="7AA6E9CE" w14:textId="77777777" w:rsidR="009963EE" w:rsidRPr="00B22DD6" w:rsidRDefault="009963EE" w:rsidP="0098628D">
            <w:pPr>
              <w:pStyle w:val="ConsPlusNormal"/>
              <w:rPr>
                <w:sz w:val="22"/>
                <w:szCs w:val="22"/>
                <w:highlight w:val="red"/>
              </w:rPr>
            </w:pPr>
            <w:bookmarkStart w:id="37" w:name="Par51"/>
            <w:bookmarkEnd w:id="37"/>
            <w:r w:rsidRPr="00B22DD6">
              <w:rPr>
                <w:sz w:val="22"/>
                <w:szCs w:val="22"/>
              </w:rPr>
              <w:t>Должностное лицо, утвердившее инвестиционную программу</w:t>
            </w:r>
          </w:p>
        </w:tc>
        <w:tc>
          <w:tcPr>
            <w:tcW w:w="4760" w:type="dxa"/>
            <w:tcMar>
              <w:top w:w="62" w:type="dxa"/>
              <w:left w:w="102" w:type="dxa"/>
              <w:bottom w:w="102" w:type="dxa"/>
              <w:right w:w="62" w:type="dxa"/>
            </w:tcMar>
            <w:vAlign w:val="center"/>
          </w:tcPr>
          <w:p w14:paraId="70648323" w14:textId="77777777" w:rsidR="009963EE" w:rsidRPr="00B22DD6" w:rsidRDefault="009963EE" w:rsidP="0098628D">
            <w:pPr>
              <w:jc w:val="center"/>
              <w:rPr>
                <w:sz w:val="22"/>
                <w:szCs w:val="22"/>
              </w:rPr>
            </w:pPr>
            <w:r w:rsidRPr="00B22DD6">
              <w:rPr>
                <w:sz w:val="22"/>
                <w:szCs w:val="22"/>
              </w:rPr>
              <w:t>Председатель Малюта Д.В.</w:t>
            </w:r>
          </w:p>
        </w:tc>
      </w:tr>
      <w:tr w:rsidR="009963EE" w:rsidRPr="008865C7" w14:paraId="6BCCC286" w14:textId="77777777" w:rsidTr="0098628D">
        <w:trPr>
          <w:trHeight w:val="20"/>
        </w:trPr>
        <w:tc>
          <w:tcPr>
            <w:tcW w:w="4900" w:type="dxa"/>
            <w:tcMar>
              <w:top w:w="62" w:type="dxa"/>
              <w:left w:w="102" w:type="dxa"/>
              <w:bottom w:w="102" w:type="dxa"/>
              <w:right w:w="62" w:type="dxa"/>
            </w:tcMar>
          </w:tcPr>
          <w:p w14:paraId="546783FB" w14:textId="77777777" w:rsidR="009963EE" w:rsidRPr="00B22DD6" w:rsidRDefault="009963EE" w:rsidP="0098628D">
            <w:pPr>
              <w:pStyle w:val="ConsPlusNormal"/>
              <w:rPr>
                <w:sz w:val="22"/>
                <w:szCs w:val="22"/>
              </w:rPr>
            </w:pPr>
            <w:bookmarkStart w:id="38" w:name="Par53"/>
            <w:bookmarkEnd w:id="38"/>
            <w:r w:rsidRPr="00B22DD6">
              <w:rPr>
                <w:sz w:val="22"/>
                <w:szCs w:val="22"/>
              </w:rPr>
              <w:t>Дата утверждения инвестиционной программы</w:t>
            </w:r>
          </w:p>
        </w:tc>
        <w:tc>
          <w:tcPr>
            <w:tcW w:w="4760" w:type="dxa"/>
            <w:tcMar>
              <w:top w:w="62" w:type="dxa"/>
              <w:left w:w="102" w:type="dxa"/>
              <w:bottom w:w="102" w:type="dxa"/>
              <w:right w:w="62" w:type="dxa"/>
            </w:tcMar>
            <w:vAlign w:val="center"/>
          </w:tcPr>
          <w:p w14:paraId="223F2720" w14:textId="77777777" w:rsidR="009963EE" w:rsidRPr="00B22DD6" w:rsidRDefault="009963EE" w:rsidP="0098628D">
            <w:pPr>
              <w:jc w:val="center"/>
              <w:rPr>
                <w:sz w:val="22"/>
                <w:szCs w:val="22"/>
              </w:rPr>
            </w:pPr>
            <w:r w:rsidRPr="00B22DD6">
              <w:rPr>
                <w:sz w:val="22"/>
                <w:szCs w:val="22"/>
              </w:rPr>
              <w:t>__ декабря 2018 года</w:t>
            </w:r>
          </w:p>
        </w:tc>
      </w:tr>
      <w:tr w:rsidR="009963EE" w:rsidRPr="008865C7" w14:paraId="74AD0035" w14:textId="77777777" w:rsidTr="0098628D">
        <w:trPr>
          <w:trHeight w:val="20"/>
        </w:trPr>
        <w:tc>
          <w:tcPr>
            <w:tcW w:w="4900" w:type="dxa"/>
            <w:tcMar>
              <w:top w:w="62" w:type="dxa"/>
              <w:left w:w="102" w:type="dxa"/>
              <w:bottom w:w="102" w:type="dxa"/>
              <w:right w:w="62" w:type="dxa"/>
            </w:tcMar>
          </w:tcPr>
          <w:p w14:paraId="294F8EF5" w14:textId="77777777" w:rsidR="009963EE" w:rsidRPr="00B22DD6" w:rsidRDefault="009963EE" w:rsidP="0098628D">
            <w:pPr>
              <w:pStyle w:val="ConsPlusNormal"/>
              <w:rPr>
                <w:sz w:val="22"/>
                <w:szCs w:val="22"/>
                <w:highlight w:val="red"/>
              </w:rPr>
            </w:pPr>
            <w:bookmarkStart w:id="39" w:name="Par55"/>
            <w:bookmarkEnd w:id="39"/>
            <w:r w:rsidRPr="00B22DD6">
              <w:rPr>
                <w:sz w:val="22"/>
                <w:szCs w:val="22"/>
              </w:rPr>
              <w:t>Контактная информация лица, ответственного за утверждение инвестиционной программы</w:t>
            </w:r>
          </w:p>
        </w:tc>
        <w:tc>
          <w:tcPr>
            <w:tcW w:w="4760" w:type="dxa"/>
            <w:tcMar>
              <w:top w:w="62" w:type="dxa"/>
              <w:left w:w="102" w:type="dxa"/>
              <w:bottom w:w="102" w:type="dxa"/>
              <w:right w:w="62" w:type="dxa"/>
            </w:tcMar>
            <w:vAlign w:val="center"/>
          </w:tcPr>
          <w:p w14:paraId="6C2C25A4" w14:textId="77777777" w:rsidR="009963EE" w:rsidRPr="00B22DD6" w:rsidRDefault="009963EE" w:rsidP="0098628D">
            <w:pPr>
              <w:jc w:val="center"/>
              <w:rPr>
                <w:sz w:val="22"/>
                <w:szCs w:val="22"/>
              </w:rPr>
            </w:pPr>
            <w:r>
              <w:rPr>
                <w:sz w:val="22"/>
                <w:szCs w:val="22"/>
              </w:rPr>
              <w:t xml:space="preserve">тел. 8 </w:t>
            </w:r>
            <w:r w:rsidRPr="00B22DD6">
              <w:rPr>
                <w:sz w:val="22"/>
                <w:szCs w:val="22"/>
              </w:rPr>
              <w:t>(3842) 36-28-28</w:t>
            </w:r>
          </w:p>
        </w:tc>
      </w:tr>
      <w:tr w:rsidR="009963EE" w:rsidRPr="008865C7" w14:paraId="2D832ACB" w14:textId="77777777" w:rsidTr="0098628D">
        <w:trPr>
          <w:trHeight w:val="20"/>
        </w:trPr>
        <w:tc>
          <w:tcPr>
            <w:tcW w:w="4900" w:type="dxa"/>
            <w:tcMar>
              <w:top w:w="62" w:type="dxa"/>
              <w:left w:w="102" w:type="dxa"/>
              <w:bottom w:w="102" w:type="dxa"/>
              <w:right w:w="62" w:type="dxa"/>
            </w:tcMar>
          </w:tcPr>
          <w:p w14:paraId="2BEDE65E" w14:textId="77777777" w:rsidR="009963EE" w:rsidRPr="00B22DD6" w:rsidRDefault="009963EE" w:rsidP="0098628D">
            <w:pPr>
              <w:pStyle w:val="ConsPlusNormal"/>
              <w:rPr>
                <w:sz w:val="22"/>
                <w:szCs w:val="22"/>
              </w:rPr>
            </w:pPr>
            <w:bookmarkStart w:id="40" w:name="Par57"/>
            <w:bookmarkEnd w:id="40"/>
            <w:r w:rsidRPr="00B22DD6">
              <w:rPr>
                <w:sz w:val="22"/>
                <w:szCs w:val="22"/>
              </w:rPr>
              <w:t>Наименование органа местного самоуправления, согласовавшего инвестиционную программу</w:t>
            </w:r>
          </w:p>
        </w:tc>
        <w:tc>
          <w:tcPr>
            <w:tcW w:w="4760" w:type="dxa"/>
            <w:tcMar>
              <w:top w:w="62" w:type="dxa"/>
              <w:left w:w="102" w:type="dxa"/>
              <w:bottom w:w="102" w:type="dxa"/>
              <w:right w:w="62" w:type="dxa"/>
            </w:tcMar>
            <w:vAlign w:val="center"/>
          </w:tcPr>
          <w:p w14:paraId="60AB7A64" w14:textId="77777777" w:rsidR="009963EE" w:rsidRPr="00B22DD6" w:rsidRDefault="009963EE" w:rsidP="0098628D">
            <w:pPr>
              <w:jc w:val="center"/>
              <w:rPr>
                <w:sz w:val="22"/>
                <w:szCs w:val="22"/>
              </w:rPr>
            </w:pPr>
            <w:r w:rsidRPr="00B22DD6">
              <w:rPr>
                <w:sz w:val="22"/>
                <w:szCs w:val="22"/>
              </w:rPr>
              <w:t>Администрация Таштагольского района</w:t>
            </w:r>
          </w:p>
        </w:tc>
      </w:tr>
      <w:tr w:rsidR="009963EE" w:rsidRPr="008865C7" w14:paraId="186ED8B9" w14:textId="77777777" w:rsidTr="0098628D">
        <w:trPr>
          <w:trHeight w:val="20"/>
        </w:trPr>
        <w:tc>
          <w:tcPr>
            <w:tcW w:w="4900" w:type="dxa"/>
            <w:tcMar>
              <w:top w:w="62" w:type="dxa"/>
              <w:left w:w="102" w:type="dxa"/>
              <w:bottom w:w="102" w:type="dxa"/>
              <w:right w:w="62" w:type="dxa"/>
            </w:tcMar>
          </w:tcPr>
          <w:p w14:paraId="1C0D66C5" w14:textId="77777777" w:rsidR="009963EE" w:rsidRPr="00B22DD6" w:rsidRDefault="009963EE" w:rsidP="0098628D">
            <w:pPr>
              <w:pStyle w:val="ConsPlusNormal"/>
              <w:rPr>
                <w:sz w:val="22"/>
                <w:szCs w:val="22"/>
              </w:rPr>
            </w:pPr>
            <w:bookmarkStart w:id="41" w:name="Par59"/>
            <w:bookmarkEnd w:id="41"/>
            <w:r w:rsidRPr="00B22DD6">
              <w:rPr>
                <w:sz w:val="22"/>
                <w:szCs w:val="22"/>
              </w:rPr>
              <w:t>Местонахождение органа, согласовавшего инвестиционную программу</w:t>
            </w:r>
          </w:p>
        </w:tc>
        <w:tc>
          <w:tcPr>
            <w:tcW w:w="4760" w:type="dxa"/>
            <w:tcMar>
              <w:top w:w="62" w:type="dxa"/>
              <w:left w:w="102" w:type="dxa"/>
              <w:bottom w:w="102" w:type="dxa"/>
              <w:right w:w="62" w:type="dxa"/>
            </w:tcMar>
            <w:vAlign w:val="center"/>
          </w:tcPr>
          <w:p w14:paraId="492C4FCF" w14:textId="77777777" w:rsidR="009963EE" w:rsidRDefault="009963EE" w:rsidP="0098628D">
            <w:pPr>
              <w:jc w:val="center"/>
              <w:rPr>
                <w:color w:val="000000"/>
                <w:sz w:val="22"/>
                <w:szCs w:val="22"/>
              </w:rPr>
            </w:pPr>
            <w:r w:rsidRPr="00B22DD6">
              <w:rPr>
                <w:color w:val="000000"/>
                <w:sz w:val="22"/>
                <w:szCs w:val="22"/>
              </w:rPr>
              <w:t xml:space="preserve">652990, Кемеровская обл., г. Таштагол, </w:t>
            </w:r>
          </w:p>
          <w:p w14:paraId="43FE9389" w14:textId="77777777" w:rsidR="009963EE" w:rsidRPr="00B22DD6" w:rsidRDefault="009963EE" w:rsidP="0098628D">
            <w:pPr>
              <w:jc w:val="center"/>
              <w:rPr>
                <w:color w:val="000000"/>
                <w:sz w:val="22"/>
                <w:szCs w:val="22"/>
              </w:rPr>
            </w:pPr>
            <w:r w:rsidRPr="00B22DD6">
              <w:rPr>
                <w:color w:val="000000"/>
                <w:sz w:val="22"/>
                <w:szCs w:val="22"/>
              </w:rPr>
              <w:t>ул. Ленина,60</w:t>
            </w:r>
          </w:p>
        </w:tc>
      </w:tr>
      <w:tr w:rsidR="009963EE" w:rsidRPr="008865C7" w14:paraId="4ABC623E" w14:textId="77777777" w:rsidTr="0098628D">
        <w:trPr>
          <w:trHeight w:val="20"/>
        </w:trPr>
        <w:tc>
          <w:tcPr>
            <w:tcW w:w="4900" w:type="dxa"/>
            <w:tcMar>
              <w:top w:w="62" w:type="dxa"/>
              <w:left w:w="102" w:type="dxa"/>
              <w:bottom w:w="102" w:type="dxa"/>
              <w:right w:w="62" w:type="dxa"/>
            </w:tcMar>
          </w:tcPr>
          <w:p w14:paraId="6F7CDE89" w14:textId="77777777" w:rsidR="009963EE" w:rsidRPr="00B22DD6" w:rsidRDefault="009963EE" w:rsidP="0098628D">
            <w:pPr>
              <w:pStyle w:val="ConsPlusNormal"/>
              <w:rPr>
                <w:sz w:val="22"/>
                <w:szCs w:val="22"/>
              </w:rPr>
            </w:pPr>
            <w:bookmarkStart w:id="42" w:name="Par61"/>
            <w:bookmarkEnd w:id="42"/>
            <w:r w:rsidRPr="00B22DD6">
              <w:rPr>
                <w:sz w:val="22"/>
                <w:szCs w:val="22"/>
              </w:rPr>
              <w:t>Должностное лицо, согласовавшее инвестиционную программу</w:t>
            </w:r>
          </w:p>
        </w:tc>
        <w:tc>
          <w:tcPr>
            <w:tcW w:w="4760" w:type="dxa"/>
            <w:tcMar>
              <w:top w:w="62" w:type="dxa"/>
              <w:left w:w="102" w:type="dxa"/>
              <w:bottom w:w="102" w:type="dxa"/>
              <w:right w:w="62" w:type="dxa"/>
            </w:tcMar>
            <w:vAlign w:val="center"/>
          </w:tcPr>
          <w:p w14:paraId="247229DA" w14:textId="77777777" w:rsidR="009963EE" w:rsidRPr="00B22DD6" w:rsidRDefault="009963EE" w:rsidP="0098628D">
            <w:pPr>
              <w:jc w:val="center"/>
              <w:rPr>
                <w:sz w:val="22"/>
                <w:szCs w:val="22"/>
              </w:rPr>
            </w:pPr>
            <w:r w:rsidRPr="00B22DD6">
              <w:rPr>
                <w:sz w:val="22"/>
                <w:szCs w:val="22"/>
              </w:rPr>
              <w:t>Глава Таштагольского муниципального района Макута В.Н.</w:t>
            </w:r>
          </w:p>
        </w:tc>
      </w:tr>
      <w:tr w:rsidR="009963EE" w:rsidRPr="008865C7" w14:paraId="791CC0AF" w14:textId="77777777" w:rsidTr="0098628D">
        <w:trPr>
          <w:trHeight w:val="20"/>
        </w:trPr>
        <w:tc>
          <w:tcPr>
            <w:tcW w:w="4900" w:type="dxa"/>
            <w:tcMar>
              <w:top w:w="62" w:type="dxa"/>
              <w:left w:w="102" w:type="dxa"/>
              <w:bottom w:w="102" w:type="dxa"/>
              <w:right w:w="62" w:type="dxa"/>
            </w:tcMar>
          </w:tcPr>
          <w:p w14:paraId="3811BA64" w14:textId="77777777" w:rsidR="009963EE" w:rsidRPr="00B22DD6" w:rsidRDefault="009963EE" w:rsidP="0098628D">
            <w:pPr>
              <w:pStyle w:val="ConsPlusNormal"/>
              <w:rPr>
                <w:sz w:val="22"/>
                <w:szCs w:val="22"/>
              </w:rPr>
            </w:pPr>
            <w:bookmarkStart w:id="43" w:name="Par63"/>
            <w:bookmarkEnd w:id="43"/>
            <w:r w:rsidRPr="00B22DD6">
              <w:rPr>
                <w:sz w:val="22"/>
                <w:szCs w:val="22"/>
              </w:rPr>
              <w:t>Дата согласования инвестиционной программы</w:t>
            </w:r>
          </w:p>
        </w:tc>
        <w:tc>
          <w:tcPr>
            <w:tcW w:w="4760" w:type="dxa"/>
            <w:tcMar>
              <w:top w:w="62" w:type="dxa"/>
              <w:left w:w="102" w:type="dxa"/>
              <w:bottom w:w="102" w:type="dxa"/>
              <w:right w:w="62" w:type="dxa"/>
            </w:tcMar>
            <w:vAlign w:val="center"/>
          </w:tcPr>
          <w:p w14:paraId="1B286E50" w14:textId="77777777" w:rsidR="009963EE" w:rsidRPr="00B22DD6" w:rsidRDefault="009963EE" w:rsidP="0098628D">
            <w:pPr>
              <w:jc w:val="center"/>
              <w:rPr>
                <w:color w:val="000000"/>
                <w:sz w:val="22"/>
                <w:szCs w:val="22"/>
              </w:rPr>
            </w:pPr>
            <w:r w:rsidRPr="00B22DD6">
              <w:rPr>
                <w:color w:val="000000"/>
                <w:sz w:val="22"/>
                <w:szCs w:val="22"/>
              </w:rPr>
              <w:t>23 ноября 2018 года</w:t>
            </w:r>
          </w:p>
        </w:tc>
      </w:tr>
      <w:tr w:rsidR="009963EE" w:rsidRPr="008865C7" w14:paraId="0585D109" w14:textId="77777777" w:rsidTr="0098628D">
        <w:trPr>
          <w:trHeight w:val="20"/>
        </w:trPr>
        <w:tc>
          <w:tcPr>
            <w:tcW w:w="4900" w:type="dxa"/>
            <w:tcMar>
              <w:top w:w="62" w:type="dxa"/>
              <w:left w:w="102" w:type="dxa"/>
              <w:bottom w:w="102" w:type="dxa"/>
              <w:right w:w="62" w:type="dxa"/>
            </w:tcMar>
          </w:tcPr>
          <w:p w14:paraId="5F1900AB" w14:textId="77777777" w:rsidR="009963EE" w:rsidRPr="00B22DD6" w:rsidRDefault="009963EE" w:rsidP="0098628D">
            <w:pPr>
              <w:pStyle w:val="ConsPlusNormal"/>
              <w:rPr>
                <w:sz w:val="22"/>
                <w:szCs w:val="22"/>
              </w:rPr>
            </w:pPr>
            <w:bookmarkStart w:id="44" w:name="Par65"/>
            <w:bookmarkEnd w:id="44"/>
            <w:r w:rsidRPr="00B22DD6">
              <w:rPr>
                <w:sz w:val="22"/>
                <w:szCs w:val="22"/>
              </w:rPr>
              <w:t>Контактная информация лица, ответственного за согласование инвестиционной программы</w:t>
            </w:r>
          </w:p>
        </w:tc>
        <w:tc>
          <w:tcPr>
            <w:tcW w:w="4760" w:type="dxa"/>
            <w:tcMar>
              <w:top w:w="62" w:type="dxa"/>
              <w:left w:w="102" w:type="dxa"/>
              <w:bottom w:w="102" w:type="dxa"/>
              <w:right w:w="62" w:type="dxa"/>
            </w:tcMar>
            <w:vAlign w:val="center"/>
          </w:tcPr>
          <w:p w14:paraId="5D3B8D24" w14:textId="77777777" w:rsidR="009963EE" w:rsidRPr="00B22DD6" w:rsidRDefault="009963EE" w:rsidP="0098628D">
            <w:pPr>
              <w:jc w:val="center"/>
              <w:rPr>
                <w:sz w:val="22"/>
                <w:szCs w:val="22"/>
              </w:rPr>
            </w:pPr>
            <w:r w:rsidRPr="00B22DD6">
              <w:rPr>
                <w:sz w:val="22"/>
                <w:szCs w:val="22"/>
              </w:rPr>
              <w:t>652990, г. Таштагол, ул. Ленина, 60</w:t>
            </w:r>
          </w:p>
          <w:p w14:paraId="50A282EE" w14:textId="77777777" w:rsidR="009963EE" w:rsidRPr="00B22DD6" w:rsidRDefault="009963EE" w:rsidP="0098628D">
            <w:pPr>
              <w:jc w:val="center"/>
              <w:rPr>
                <w:sz w:val="22"/>
                <w:szCs w:val="22"/>
              </w:rPr>
            </w:pPr>
            <w:r w:rsidRPr="00B22DD6">
              <w:rPr>
                <w:sz w:val="22"/>
                <w:szCs w:val="22"/>
              </w:rPr>
              <w:t>тел. 8</w:t>
            </w:r>
            <w:r>
              <w:rPr>
                <w:sz w:val="22"/>
                <w:szCs w:val="22"/>
              </w:rPr>
              <w:t xml:space="preserve"> </w:t>
            </w:r>
            <w:r w:rsidRPr="00B22DD6">
              <w:rPr>
                <w:sz w:val="22"/>
                <w:szCs w:val="22"/>
              </w:rPr>
              <w:t>(38473)</w:t>
            </w:r>
            <w:r>
              <w:rPr>
                <w:sz w:val="22"/>
                <w:szCs w:val="22"/>
              </w:rPr>
              <w:t xml:space="preserve"> </w:t>
            </w:r>
            <w:r w:rsidRPr="00B22DD6">
              <w:rPr>
                <w:sz w:val="22"/>
                <w:szCs w:val="22"/>
              </w:rPr>
              <w:t>2-33-44</w:t>
            </w:r>
          </w:p>
        </w:tc>
      </w:tr>
    </w:tbl>
    <w:p w14:paraId="79B1014F" w14:textId="77777777" w:rsidR="009963EE" w:rsidRDefault="009963EE" w:rsidP="009963EE">
      <w:pPr>
        <w:autoSpaceDE w:val="0"/>
        <w:autoSpaceDN w:val="0"/>
        <w:adjustRightInd w:val="0"/>
        <w:jc w:val="both"/>
        <w:rPr>
          <w:sz w:val="28"/>
          <w:szCs w:val="28"/>
        </w:rPr>
        <w:sectPr w:rsidR="009963EE" w:rsidSect="0098628D">
          <w:pgSz w:w="11906" w:h="16838"/>
          <w:pgMar w:top="567" w:right="850" w:bottom="567" w:left="1560" w:header="708" w:footer="418" w:gutter="0"/>
          <w:cols w:space="708"/>
          <w:titlePg/>
          <w:docGrid w:linePitch="360"/>
        </w:sectPr>
      </w:pPr>
    </w:p>
    <w:p w14:paraId="168C3900" w14:textId="77777777" w:rsidR="009963EE" w:rsidRPr="00F872D1" w:rsidRDefault="009963EE" w:rsidP="009963EE">
      <w:pPr>
        <w:autoSpaceDE w:val="0"/>
        <w:autoSpaceDN w:val="0"/>
        <w:adjustRightInd w:val="0"/>
        <w:jc w:val="center"/>
        <w:rPr>
          <w:b/>
          <w:bCs/>
          <w:sz w:val="28"/>
          <w:szCs w:val="28"/>
        </w:rPr>
      </w:pPr>
      <w:r w:rsidRPr="00E40622">
        <w:rPr>
          <w:b/>
          <w:bCs/>
          <w:sz w:val="28"/>
          <w:szCs w:val="28"/>
        </w:rPr>
        <w:t>Инвестиционная программа</w:t>
      </w:r>
      <w:r>
        <w:rPr>
          <w:b/>
          <w:bCs/>
          <w:sz w:val="28"/>
          <w:szCs w:val="28"/>
        </w:rPr>
        <w:t xml:space="preserve"> </w:t>
      </w:r>
      <w:r w:rsidRPr="00F872D1">
        <w:rPr>
          <w:b/>
          <w:bCs/>
          <w:sz w:val="28"/>
          <w:szCs w:val="28"/>
        </w:rPr>
        <w:t>ООО «Южно-Кузбасская энергетическая компания» (г. Таштагол)</w:t>
      </w:r>
    </w:p>
    <w:p w14:paraId="1C736DE0" w14:textId="77777777" w:rsidR="009963EE" w:rsidRDefault="009963EE" w:rsidP="009963EE">
      <w:pPr>
        <w:jc w:val="center"/>
        <w:rPr>
          <w:b/>
          <w:bCs/>
          <w:sz w:val="28"/>
          <w:szCs w:val="28"/>
        </w:rPr>
      </w:pPr>
      <w:r w:rsidRPr="00E40622">
        <w:rPr>
          <w:b/>
          <w:bCs/>
          <w:sz w:val="28"/>
          <w:szCs w:val="28"/>
        </w:rPr>
        <w:t xml:space="preserve"> в сфере теплоснабжения на 201</w:t>
      </w:r>
      <w:r>
        <w:rPr>
          <w:b/>
          <w:bCs/>
          <w:sz w:val="28"/>
          <w:szCs w:val="28"/>
        </w:rPr>
        <w:t>7</w:t>
      </w:r>
      <w:r w:rsidRPr="00E40622">
        <w:rPr>
          <w:b/>
          <w:bCs/>
          <w:sz w:val="28"/>
          <w:szCs w:val="28"/>
        </w:rPr>
        <w:t>-20</w:t>
      </w:r>
      <w:r>
        <w:rPr>
          <w:b/>
          <w:bCs/>
          <w:sz w:val="28"/>
          <w:szCs w:val="28"/>
        </w:rPr>
        <w:t>31 годы</w:t>
      </w:r>
    </w:p>
    <w:p w14:paraId="134AD8AF" w14:textId="77777777" w:rsidR="009963EE" w:rsidRDefault="009963EE" w:rsidP="009963EE"/>
    <w:tbl>
      <w:tblPr>
        <w:tblW w:w="16018" w:type="dxa"/>
        <w:tblInd w:w="-1106" w:type="dxa"/>
        <w:tblLayout w:type="fixed"/>
        <w:tblCellMar>
          <w:left w:w="28" w:type="dxa"/>
          <w:right w:w="28" w:type="dxa"/>
        </w:tblCellMar>
        <w:tblLook w:val="04A0" w:firstRow="1" w:lastRow="0" w:firstColumn="1" w:lastColumn="0" w:noHBand="0" w:noVBand="1"/>
      </w:tblPr>
      <w:tblGrid>
        <w:gridCol w:w="425"/>
        <w:gridCol w:w="851"/>
        <w:gridCol w:w="709"/>
        <w:gridCol w:w="567"/>
        <w:gridCol w:w="567"/>
        <w:gridCol w:w="378"/>
        <w:gridCol w:w="472"/>
        <w:gridCol w:w="425"/>
        <w:gridCol w:w="425"/>
        <w:gridCol w:w="426"/>
        <w:gridCol w:w="708"/>
        <w:gridCol w:w="567"/>
        <w:gridCol w:w="709"/>
        <w:gridCol w:w="567"/>
        <w:gridCol w:w="567"/>
        <w:gridCol w:w="567"/>
        <w:gridCol w:w="709"/>
        <w:gridCol w:w="709"/>
        <w:gridCol w:w="709"/>
        <w:gridCol w:w="709"/>
        <w:gridCol w:w="709"/>
        <w:gridCol w:w="425"/>
        <w:gridCol w:w="425"/>
        <w:gridCol w:w="425"/>
        <w:gridCol w:w="426"/>
        <w:gridCol w:w="425"/>
        <w:gridCol w:w="425"/>
        <w:gridCol w:w="566"/>
        <w:gridCol w:w="426"/>
      </w:tblGrid>
      <w:tr w:rsidR="009963EE" w:rsidRPr="006D4AB8" w14:paraId="5905FB51" w14:textId="77777777" w:rsidTr="0098628D">
        <w:trPr>
          <w:trHeight w:val="225"/>
        </w:trPr>
        <w:tc>
          <w:tcPr>
            <w:tcW w:w="425"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9676ECB" w14:textId="77777777" w:rsidR="009963EE" w:rsidRPr="006D4AB8" w:rsidRDefault="009963EE" w:rsidP="0098628D">
            <w:pPr>
              <w:jc w:val="center"/>
              <w:rPr>
                <w:color w:val="000000"/>
                <w:sz w:val="13"/>
                <w:szCs w:val="13"/>
              </w:rPr>
            </w:pPr>
            <w:r w:rsidRPr="006D4AB8">
              <w:rPr>
                <w:color w:val="000000"/>
                <w:sz w:val="13"/>
                <w:szCs w:val="13"/>
              </w:rPr>
              <w:t>N п/п</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50122495" w14:textId="77777777" w:rsidR="009963EE" w:rsidRPr="006D4AB8" w:rsidRDefault="009963EE" w:rsidP="0098628D">
            <w:pPr>
              <w:jc w:val="center"/>
              <w:rPr>
                <w:color w:val="000000"/>
                <w:sz w:val="13"/>
                <w:szCs w:val="13"/>
              </w:rPr>
            </w:pPr>
            <w:proofErr w:type="gramStart"/>
            <w:r w:rsidRPr="006D4AB8">
              <w:rPr>
                <w:color w:val="000000"/>
                <w:sz w:val="13"/>
                <w:szCs w:val="13"/>
              </w:rPr>
              <w:t>Наименова</w:t>
            </w:r>
            <w:r>
              <w:rPr>
                <w:color w:val="000000"/>
                <w:sz w:val="13"/>
                <w:szCs w:val="13"/>
              </w:rPr>
              <w:t>-</w:t>
            </w:r>
            <w:r w:rsidRPr="006D4AB8">
              <w:rPr>
                <w:color w:val="000000"/>
                <w:sz w:val="13"/>
                <w:szCs w:val="13"/>
              </w:rPr>
              <w:t>ние</w:t>
            </w:r>
            <w:proofErr w:type="gramEnd"/>
            <w:r w:rsidRPr="006D4AB8">
              <w:rPr>
                <w:color w:val="000000"/>
                <w:sz w:val="13"/>
                <w:szCs w:val="13"/>
              </w:rPr>
              <w:t xml:space="preserve"> мероприятий</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31242DE" w14:textId="77777777" w:rsidR="009963EE" w:rsidRPr="006D4AB8" w:rsidRDefault="009963EE" w:rsidP="0098628D">
            <w:pPr>
              <w:jc w:val="center"/>
              <w:rPr>
                <w:color w:val="000000"/>
                <w:sz w:val="13"/>
                <w:szCs w:val="13"/>
              </w:rPr>
            </w:pPr>
            <w:proofErr w:type="gramStart"/>
            <w:r w:rsidRPr="006D4AB8">
              <w:rPr>
                <w:color w:val="000000"/>
                <w:sz w:val="13"/>
                <w:szCs w:val="13"/>
              </w:rPr>
              <w:t>Обосно</w:t>
            </w:r>
            <w:r>
              <w:rPr>
                <w:color w:val="000000"/>
                <w:sz w:val="13"/>
                <w:szCs w:val="13"/>
              </w:rPr>
              <w:t>-</w:t>
            </w:r>
            <w:r w:rsidRPr="006D4AB8">
              <w:rPr>
                <w:color w:val="000000"/>
                <w:sz w:val="13"/>
                <w:szCs w:val="13"/>
              </w:rPr>
              <w:t>вание</w:t>
            </w:r>
            <w:proofErr w:type="gramEnd"/>
            <w:r w:rsidRPr="006D4AB8">
              <w:rPr>
                <w:color w:val="000000"/>
                <w:sz w:val="13"/>
                <w:szCs w:val="13"/>
              </w:rPr>
              <w:t xml:space="preserve"> необходи</w:t>
            </w:r>
            <w:r>
              <w:rPr>
                <w:color w:val="000000"/>
                <w:sz w:val="13"/>
                <w:szCs w:val="13"/>
              </w:rPr>
              <w:t>-</w:t>
            </w:r>
            <w:r w:rsidRPr="006D4AB8">
              <w:rPr>
                <w:color w:val="000000"/>
                <w:sz w:val="13"/>
                <w:szCs w:val="13"/>
              </w:rPr>
              <w:t>мости (цель реализа</w:t>
            </w:r>
            <w:r>
              <w:rPr>
                <w:color w:val="000000"/>
                <w:sz w:val="13"/>
                <w:szCs w:val="13"/>
              </w:rPr>
              <w:t>-</w:t>
            </w:r>
            <w:r w:rsidRPr="006D4AB8">
              <w:rPr>
                <w:color w:val="000000"/>
                <w:sz w:val="13"/>
                <w:szCs w:val="13"/>
              </w:rPr>
              <w:t>ции)</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4E9C1737" w14:textId="77777777" w:rsidR="009963EE" w:rsidRPr="006D4AB8" w:rsidRDefault="009963EE" w:rsidP="0098628D">
            <w:pPr>
              <w:jc w:val="center"/>
              <w:rPr>
                <w:color w:val="000000"/>
                <w:sz w:val="13"/>
                <w:szCs w:val="13"/>
              </w:rPr>
            </w:pPr>
            <w:proofErr w:type="gramStart"/>
            <w:r w:rsidRPr="006D4AB8">
              <w:rPr>
                <w:color w:val="000000"/>
                <w:sz w:val="13"/>
                <w:szCs w:val="13"/>
              </w:rPr>
              <w:t>Описа</w:t>
            </w:r>
            <w:r>
              <w:rPr>
                <w:color w:val="000000"/>
                <w:sz w:val="13"/>
                <w:szCs w:val="13"/>
              </w:rPr>
              <w:t>-</w:t>
            </w:r>
            <w:r w:rsidRPr="006D4AB8">
              <w:rPr>
                <w:color w:val="000000"/>
                <w:sz w:val="13"/>
                <w:szCs w:val="13"/>
              </w:rPr>
              <w:t>ние</w:t>
            </w:r>
            <w:proofErr w:type="gramEnd"/>
            <w:r w:rsidRPr="006D4AB8">
              <w:rPr>
                <w:color w:val="000000"/>
                <w:sz w:val="13"/>
                <w:szCs w:val="13"/>
              </w:rPr>
              <w:t xml:space="preserve"> и место распо</w:t>
            </w:r>
            <w:r>
              <w:rPr>
                <w:color w:val="000000"/>
                <w:sz w:val="13"/>
                <w:szCs w:val="13"/>
              </w:rPr>
              <w:t>-</w:t>
            </w:r>
            <w:r w:rsidRPr="006D4AB8">
              <w:rPr>
                <w:color w:val="000000"/>
                <w:sz w:val="13"/>
                <w:szCs w:val="13"/>
              </w:rPr>
              <w:t>ложения объекта</w:t>
            </w:r>
          </w:p>
        </w:tc>
        <w:tc>
          <w:tcPr>
            <w:tcW w:w="1842" w:type="dxa"/>
            <w:gridSpan w:val="4"/>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5336748" w14:textId="77777777" w:rsidR="009963EE" w:rsidRPr="006D4AB8" w:rsidRDefault="009963EE" w:rsidP="0098628D">
            <w:pPr>
              <w:jc w:val="center"/>
              <w:rPr>
                <w:color w:val="000000"/>
                <w:sz w:val="13"/>
                <w:szCs w:val="13"/>
              </w:rPr>
            </w:pPr>
            <w:r w:rsidRPr="006D4AB8">
              <w:rPr>
                <w:color w:val="000000"/>
                <w:sz w:val="13"/>
                <w:szCs w:val="13"/>
              </w:rPr>
              <w:t>Основные технические характеристики</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00E07E1" w14:textId="77777777" w:rsidR="009963EE" w:rsidRPr="006D4AB8" w:rsidRDefault="009963EE" w:rsidP="0098628D">
            <w:pPr>
              <w:jc w:val="center"/>
              <w:rPr>
                <w:color w:val="000000"/>
                <w:sz w:val="13"/>
                <w:szCs w:val="13"/>
              </w:rPr>
            </w:pPr>
            <w:r w:rsidRPr="006D4AB8">
              <w:rPr>
                <w:color w:val="000000"/>
                <w:sz w:val="13"/>
                <w:szCs w:val="13"/>
              </w:rPr>
              <w:t xml:space="preserve">Год </w:t>
            </w:r>
            <w:proofErr w:type="gramStart"/>
            <w:r w:rsidRPr="006D4AB8">
              <w:rPr>
                <w:color w:val="000000"/>
                <w:sz w:val="13"/>
                <w:szCs w:val="13"/>
              </w:rPr>
              <w:t>нача</w:t>
            </w:r>
            <w:r>
              <w:rPr>
                <w:color w:val="000000"/>
                <w:sz w:val="13"/>
                <w:szCs w:val="13"/>
              </w:rPr>
              <w:t>-</w:t>
            </w:r>
            <w:r w:rsidRPr="006D4AB8">
              <w:rPr>
                <w:color w:val="000000"/>
                <w:sz w:val="13"/>
                <w:szCs w:val="13"/>
              </w:rPr>
              <w:t>ла</w:t>
            </w:r>
            <w:proofErr w:type="gramEnd"/>
            <w:r w:rsidRPr="006D4AB8">
              <w:rPr>
                <w:color w:val="000000"/>
                <w:sz w:val="13"/>
                <w:szCs w:val="13"/>
              </w:rPr>
              <w:t xml:space="preserve"> реали</w:t>
            </w:r>
            <w:r>
              <w:rPr>
                <w:color w:val="000000"/>
                <w:sz w:val="13"/>
                <w:szCs w:val="13"/>
              </w:rPr>
              <w:t>-</w:t>
            </w:r>
            <w:r w:rsidRPr="006D4AB8">
              <w:rPr>
                <w:color w:val="000000"/>
                <w:sz w:val="13"/>
                <w:szCs w:val="13"/>
              </w:rPr>
              <w:t>зации меро</w:t>
            </w:r>
            <w:r>
              <w:rPr>
                <w:color w:val="000000"/>
                <w:sz w:val="13"/>
                <w:szCs w:val="13"/>
              </w:rPr>
              <w:t>-</w:t>
            </w:r>
            <w:r w:rsidRPr="006D4AB8">
              <w:rPr>
                <w:color w:val="000000"/>
                <w:sz w:val="13"/>
                <w:szCs w:val="13"/>
              </w:rPr>
              <w:t>прия</w:t>
            </w:r>
            <w:r>
              <w:rPr>
                <w:color w:val="000000"/>
                <w:sz w:val="13"/>
                <w:szCs w:val="13"/>
              </w:rPr>
              <w:t>-</w:t>
            </w:r>
            <w:r w:rsidRPr="006D4AB8">
              <w:rPr>
                <w:color w:val="000000"/>
                <w:sz w:val="13"/>
                <w:szCs w:val="13"/>
              </w:rPr>
              <w:t>тия</w:t>
            </w:r>
          </w:p>
        </w:tc>
        <w:tc>
          <w:tcPr>
            <w:tcW w:w="426"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5510A99" w14:textId="77777777" w:rsidR="009963EE" w:rsidRPr="006D4AB8" w:rsidRDefault="009963EE" w:rsidP="0098628D">
            <w:pPr>
              <w:jc w:val="center"/>
              <w:rPr>
                <w:color w:val="000000"/>
                <w:sz w:val="13"/>
                <w:szCs w:val="13"/>
              </w:rPr>
            </w:pPr>
            <w:r w:rsidRPr="006D4AB8">
              <w:rPr>
                <w:color w:val="000000"/>
                <w:sz w:val="13"/>
                <w:szCs w:val="13"/>
              </w:rPr>
              <w:t xml:space="preserve">Год </w:t>
            </w:r>
            <w:proofErr w:type="gramStart"/>
            <w:r w:rsidRPr="006D4AB8">
              <w:rPr>
                <w:color w:val="000000"/>
                <w:sz w:val="13"/>
                <w:szCs w:val="13"/>
              </w:rPr>
              <w:t>окон</w:t>
            </w:r>
            <w:r>
              <w:rPr>
                <w:color w:val="000000"/>
                <w:sz w:val="13"/>
                <w:szCs w:val="13"/>
              </w:rPr>
              <w:t>-</w:t>
            </w:r>
            <w:r w:rsidRPr="006D4AB8">
              <w:rPr>
                <w:color w:val="000000"/>
                <w:sz w:val="13"/>
                <w:szCs w:val="13"/>
              </w:rPr>
              <w:t>чания</w:t>
            </w:r>
            <w:proofErr w:type="gramEnd"/>
            <w:r w:rsidRPr="006D4AB8">
              <w:rPr>
                <w:color w:val="000000"/>
                <w:sz w:val="13"/>
                <w:szCs w:val="13"/>
              </w:rPr>
              <w:t xml:space="preserve"> реали</w:t>
            </w:r>
            <w:r>
              <w:rPr>
                <w:color w:val="000000"/>
                <w:sz w:val="13"/>
                <w:szCs w:val="13"/>
              </w:rPr>
              <w:t>-</w:t>
            </w:r>
            <w:r w:rsidRPr="006D4AB8">
              <w:rPr>
                <w:color w:val="000000"/>
                <w:sz w:val="13"/>
                <w:szCs w:val="13"/>
              </w:rPr>
              <w:t>зации меро</w:t>
            </w:r>
            <w:r>
              <w:rPr>
                <w:color w:val="000000"/>
                <w:sz w:val="13"/>
                <w:szCs w:val="13"/>
              </w:rPr>
              <w:t>-</w:t>
            </w:r>
            <w:r w:rsidRPr="006D4AB8">
              <w:rPr>
                <w:color w:val="000000"/>
                <w:sz w:val="13"/>
                <w:szCs w:val="13"/>
              </w:rPr>
              <w:t>прия</w:t>
            </w:r>
            <w:r>
              <w:rPr>
                <w:color w:val="000000"/>
                <w:sz w:val="13"/>
                <w:szCs w:val="13"/>
              </w:rPr>
              <w:t>-</w:t>
            </w:r>
            <w:r w:rsidRPr="006D4AB8">
              <w:rPr>
                <w:color w:val="000000"/>
                <w:sz w:val="13"/>
                <w:szCs w:val="13"/>
              </w:rPr>
              <w:t>тия</w:t>
            </w:r>
          </w:p>
        </w:tc>
        <w:tc>
          <w:tcPr>
            <w:tcW w:w="10773" w:type="dxa"/>
            <w:gridSpan w:val="19"/>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1104A7A" w14:textId="77777777" w:rsidR="009963EE" w:rsidRPr="006D4AB8" w:rsidRDefault="009963EE" w:rsidP="0098628D">
            <w:pPr>
              <w:jc w:val="center"/>
              <w:rPr>
                <w:color w:val="000000"/>
                <w:sz w:val="13"/>
                <w:szCs w:val="13"/>
              </w:rPr>
            </w:pPr>
            <w:r w:rsidRPr="006D4AB8">
              <w:rPr>
                <w:color w:val="000000"/>
                <w:sz w:val="13"/>
                <w:szCs w:val="13"/>
              </w:rPr>
              <w:t>Расходы на реализацию мероприятий в прогнозных ценах, тыс. руб. (с НДС)</w:t>
            </w:r>
          </w:p>
        </w:tc>
      </w:tr>
      <w:tr w:rsidR="009963EE" w:rsidRPr="006D4AB8" w14:paraId="3B5CB659" w14:textId="77777777" w:rsidTr="0098628D">
        <w:trPr>
          <w:trHeight w:val="885"/>
        </w:trPr>
        <w:tc>
          <w:tcPr>
            <w:tcW w:w="425"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558739D3" w14:textId="77777777" w:rsidR="009963EE" w:rsidRPr="006D4AB8" w:rsidRDefault="009963EE" w:rsidP="0098628D">
            <w:pPr>
              <w:rPr>
                <w:color w:val="000000"/>
                <w:sz w:val="13"/>
                <w:szCs w:val="13"/>
              </w:rPr>
            </w:pPr>
          </w:p>
        </w:tc>
        <w:tc>
          <w:tcPr>
            <w:tcW w:w="851"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3FC246F8" w14:textId="77777777" w:rsidR="009963EE" w:rsidRPr="006D4AB8" w:rsidRDefault="009963EE" w:rsidP="0098628D">
            <w:pPr>
              <w:rPr>
                <w:color w:val="000000"/>
                <w:sz w:val="13"/>
                <w:szCs w:val="13"/>
              </w:rPr>
            </w:pPr>
          </w:p>
        </w:tc>
        <w:tc>
          <w:tcPr>
            <w:tcW w:w="709"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B29607A" w14:textId="77777777" w:rsidR="009963EE" w:rsidRPr="006D4AB8" w:rsidRDefault="009963EE" w:rsidP="0098628D">
            <w:pPr>
              <w:rPr>
                <w:color w:val="000000"/>
                <w:sz w:val="13"/>
                <w:szCs w:val="13"/>
              </w:rPr>
            </w:pPr>
          </w:p>
        </w:tc>
        <w:tc>
          <w:tcPr>
            <w:tcW w:w="567"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D66EDA2" w14:textId="77777777" w:rsidR="009963EE" w:rsidRPr="006D4AB8" w:rsidRDefault="009963EE" w:rsidP="0098628D">
            <w:pPr>
              <w:rPr>
                <w:color w:val="000000"/>
                <w:sz w:val="13"/>
                <w:szCs w:val="13"/>
              </w:rPr>
            </w:pPr>
          </w:p>
        </w:tc>
        <w:tc>
          <w:tcPr>
            <w:tcW w:w="567" w:type="dxa"/>
            <w:vMerge w:val="restar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10B71401" w14:textId="77777777" w:rsidR="009963EE" w:rsidRPr="006D4AB8" w:rsidRDefault="009963EE" w:rsidP="0098628D">
            <w:pPr>
              <w:jc w:val="center"/>
              <w:rPr>
                <w:color w:val="000000"/>
                <w:sz w:val="13"/>
                <w:szCs w:val="13"/>
              </w:rPr>
            </w:pPr>
            <w:proofErr w:type="gramStart"/>
            <w:r w:rsidRPr="006D4AB8">
              <w:rPr>
                <w:color w:val="000000"/>
                <w:sz w:val="13"/>
                <w:szCs w:val="13"/>
              </w:rPr>
              <w:t>Наиме</w:t>
            </w:r>
            <w:r>
              <w:rPr>
                <w:color w:val="000000"/>
                <w:sz w:val="13"/>
                <w:szCs w:val="13"/>
              </w:rPr>
              <w:t>-</w:t>
            </w:r>
            <w:r w:rsidRPr="006D4AB8">
              <w:rPr>
                <w:color w:val="000000"/>
                <w:sz w:val="13"/>
                <w:szCs w:val="13"/>
              </w:rPr>
              <w:t>нование</w:t>
            </w:r>
            <w:proofErr w:type="gramEnd"/>
            <w:r w:rsidRPr="006D4AB8">
              <w:rPr>
                <w:color w:val="000000"/>
                <w:sz w:val="13"/>
                <w:szCs w:val="13"/>
              </w:rPr>
              <w:t xml:space="preserve"> показа</w:t>
            </w:r>
            <w:r>
              <w:rPr>
                <w:color w:val="000000"/>
                <w:sz w:val="13"/>
                <w:szCs w:val="13"/>
              </w:rPr>
              <w:t>-</w:t>
            </w:r>
            <w:r w:rsidRPr="006D4AB8">
              <w:rPr>
                <w:color w:val="000000"/>
                <w:sz w:val="13"/>
                <w:szCs w:val="13"/>
              </w:rPr>
              <w:t>теля (мощ</w:t>
            </w:r>
            <w:r>
              <w:rPr>
                <w:color w:val="000000"/>
                <w:sz w:val="13"/>
                <w:szCs w:val="13"/>
              </w:rPr>
              <w:t>-</w:t>
            </w:r>
            <w:r w:rsidRPr="006D4AB8">
              <w:rPr>
                <w:color w:val="000000"/>
                <w:sz w:val="13"/>
                <w:szCs w:val="13"/>
              </w:rPr>
              <w:t>ность, протя</w:t>
            </w:r>
            <w:r>
              <w:rPr>
                <w:color w:val="000000"/>
                <w:sz w:val="13"/>
                <w:szCs w:val="13"/>
              </w:rPr>
              <w:t>-</w:t>
            </w:r>
            <w:r w:rsidRPr="006D4AB8">
              <w:rPr>
                <w:color w:val="000000"/>
                <w:sz w:val="13"/>
                <w:szCs w:val="13"/>
              </w:rPr>
              <w:t>жен</w:t>
            </w:r>
            <w:r>
              <w:rPr>
                <w:color w:val="000000"/>
                <w:sz w:val="13"/>
                <w:szCs w:val="13"/>
              </w:rPr>
              <w:t>-</w:t>
            </w:r>
            <w:r w:rsidRPr="006D4AB8">
              <w:rPr>
                <w:color w:val="000000"/>
                <w:sz w:val="13"/>
                <w:szCs w:val="13"/>
              </w:rPr>
              <w:t>ность, диаметр и т.п.)</w:t>
            </w:r>
          </w:p>
        </w:tc>
        <w:tc>
          <w:tcPr>
            <w:tcW w:w="378" w:type="dxa"/>
            <w:vMerge w:val="restar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5A872E06" w14:textId="77777777" w:rsidR="009963EE" w:rsidRPr="006D4AB8" w:rsidRDefault="009963EE" w:rsidP="0098628D">
            <w:pPr>
              <w:jc w:val="center"/>
              <w:rPr>
                <w:color w:val="000000"/>
                <w:sz w:val="13"/>
                <w:szCs w:val="13"/>
              </w:rPr>
            </w:pPr>
            <w:r w:rsidRPr="006D4AB8">
              <w:rPr>
                <w:color w:val="000000"/>
                <w:sz w:val="13"/>
                <w:szCs w:val="13"/>
              </w:rPr>
              <w:t>Ед. изм.</w:t>
            </w:r>
          </w:p>
        </w:tc>
        <w:tc>
          <w:tcPr>
            <w:tcW w:w="897"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EFD76D9" w14:textId="77777777" w:rsidR="009963EE" w:rsidRPr="006D4AB8" w:rsidRDefault="009963EE" w:rsidP="0098628D">
            <w:pPr>
              <w:jc w:val="center"/>
              <w:rPr>
                <w:color w:val="000000"/>
                <w:sz w:val="13"/>
                <w:szCs w:val="13"/>
              </w:rPr>
            </w:pPr>
            <w:r w:rsidRPr="006D4AB8">
              <w:rPr>
                <w:color w:val="000000"/>
                <w:sz w:val="13"/>
                <w:szCs w:val="13"/>
              </w:rPr>
              <w:t>Значение показателя</w:t>
            </w:r>
          </w:p>
        </w:tc>
        <w:tc>
          <w:tcPr>
            <w:tcW w:w="425"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2CC50E11" w14:textId="77777777" w:rsidR="009963EE" w:rsidRPr="006D4AB8" w:rsidRDefault="009963EE" w:rsidP="0098628D">
            <w:pPr>
              <w:rPr>
                <w:color w:val="000000"/>
                <w:sz w:val="13"/>
                <w:szCs w:val="13"/>
              </w:rPr>
            </w:pPr>
          </w:p>
        </w:tc>
        <w:tc>
          <w:tcPr>
            <w:tcW w:w="426"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EB97499" w14:textId="77777777" w:rsidR="009963EE" w:rsidRPr="006D4AB8" w:rsidRDefault="009963EE" w:rsidP="0098628D">
            <w:pPr>
              <w:rPr>
                <w:color w:val="000000"/>
                <w:sz w:val="13"/>
                <w:szCs w:val="13"/>
              </w:rPr>
            </w:pPr>
          </w:p>
        </w:tc>
        <w:tc>
          <w:tcPr>
            <w:tcW w:w="708" w:type="dxa"/>
            <w:vMerge w:val="restar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4BBAE3EE" w14:textId="77777777" w:rsidR="009963EE" w:rsidRPr="006D4AB8" w:rsidRDefault="009963EE" w:rsidP="0098628D">
            <w:pPr>
              <w:jc w:val="center"/>
              <w:rPr>
                <w:color w:val="000000"/>
                <w:sz w:val="13"/>
                <w:szCs w:val="13"/>
              </w:rPr>
            </w:pPr>
            <w:r w:rsidRPr="006D4AB8">
              <w:rPr>
                <w:color w:val="000000"/>
                <w:sz w:val="13"/>
                <w:szCs w:val="13"/>
              </w:rPr>
              <w:t>Всего</w:t>
            </w:r>
          </w:p>
        </w:tc>
        <w:tc>
          <w:tcPr>
            <w:tcW w:w="567" w:type="dxa"/>
            <w:vMerge w:val="restar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5BC6ECD6" w14:textId="77777777" w:rsidR="009963EE" w:rsidRDefault="009963EE" w:rsidP="0098628D">
            <w:pPr>
              <w:jc w:val="center"/>
              <w:rPr>
                <w:color w:val="000000"/>
                <w:sz w:val="13"/>
                <w:szCs w:val="13"/>
              </w:rPr>
            </w:pPr>
            <w:r w:rsidRPr="006D4AB8">
              <w:rPr>
                <w:color w:val="000000"/>
                <w:sz w:val="13"/>
                <w:szCs w:val="13"/>
              </w:rPr>
              <w:t>Профи</w:t>
            </w:r>
            <w:r>
              <w:rPr>
                <w:color w:val="000000"/>
                <w:sz w:val="13"/>
                <w:szCs w:val="13"/>
              </w:rPr>
              <w:t>-</w:t>
            </w:r>
            <w:r w:rsidRPr="006D4AB8">
              <w:rPr>
                <w:color w:val="000000"/>
                <w:sz w:val="13"/>
                <w:szCs w:val="13"/>
              </w:rPr>
              <w:t>нанси</w:t>
            </w:r>
            <w:r>
              <w:rPr>
                <w:color w:val="000000"/>
                <w:sz w:val="13"/>
                <w:szCs w:val="13"/>
              </w:rPr>
              <w:t>-</w:t>
            </w:r>
            <w:r w:rsidRPr="006D4AB8">
              <w:rPr>
                <w:color w:val="000000"/>
                <w:sz w:val="13"/>
                <w:szCs w:val="13"/>
              </w:rPr>
              <w:t xml:space="preserve">ровано </w:t>
            </w:r>
          </w:p>
          <w:p w14:paraId="7978C39A" w14:textId="77777777" w:rsidR="009963EE" w:rsidRPr="006D4AB8" w:rsidRDefault="009963EE" w:rsidP="0098628D">
            <w:pPr>
              <w:jc w:val="center"/>
              <w:rPr>
                <w:color w:val="000000"/>
                <w:sz w:val="13"/>
                <w:szCs w:val="13"/>
              </w:rPr>
            </w:pPr>
            <w:r w:rsidRPr="006D4AB8">
              <w:rPr>
                <w:color w:val="000000"/>
                <w:sz w:val="13"/>
                <w:szCs w:val="13"/>
              </w:rPr>
              <w:t>к 2017</w:t>
            </w:r>
          </w:p>
        </w:tc>
        <w:tc>
          <w:tcPr>
            <w:tcW w:w="8506" w:type="dxa"/>
            <w:gridSpan w:val="15"/>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28F4E06F" w14:textId="77777777" w:rsidR="009963EE" w:rsidRPr="006D4AB8" w:rsidRDefault="009963EE" w:rsidP="0098628D">
            <w:pPr>
              <w:jc w:val="center"/>
              <w:rPr>
                <w:color w:val="000000"/>
                <w:sz w:val="13"/>
                <w:szCs w:val="13"/>
              </w:rPr>
            </w:pPr>
            <w:r w:rsidRPr="006D4AB8">
              <w:rPr>
                <w:color w:val="000000"/>
                <w:sz w:val="13"/>
                <w:szCs w:val="13"/>
              </w:rPr>
              <w:t>в т.ч. по годам</w:t>
            </w:r>
          </w:p>
        </w:tc>
        <w:tc>
          <w:tcPr>
            <w:tcW w:w="566" w:type="dxa"/>
            <w:vMerge w:val="restar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5552D4F8" w14:textId="77777777" w:rsidR="009963EE" w:rsidRPr="006D4AB8" w:rsidRDefault="009963EE" w:rsidP="0098628D">
            <w:pPr>
              <w:jc w:val="center"/>
              <w:rPr>
                <w:color w:val="000000"/>
                <w:sz w:val="13"/>
                <w:szCs w:val="13"/>
              </w:rPr>
            </w:pPr>
            <w:r w:rsidRPr="006D4AB8">
              <w:rPr>
                <w:color w:val="000000"/>
                <w:sz w:val="13"/>
                <w:szCs w:val="13"/>
              </w:rPr>
              <w:t>Остаток финан</w:t>
            </w:r>
            <w:r>
              <w:rPr>
                <w:color w:val="000000"/>
                <w:sz w:val="13"/>
                <w:szCs w:val="13"/>
              </w:rPr>
              <w:t>-</w:t>
            </w:r>
            <w:r w:rsidRPr="006D4AB8">
              <w:rPr>
                <w:color w:val="000000"/>
                <w:sz w:val="13"/>
                <w:szCs w:val="13"/>
              </w:rPr>
              <w:t>сирова</w:t>
            </w:r>
            <w:r>
              <w:rPr>
                <w:color w:val="000000"/>
                <w:sz w:val="13"/>
                <w:szCs w:val="13"/>
              </w:rPr>
              <w:t>-</w:t>
            </w:r>
            <w:r w:rsidRPr="006D4AB8">
              <w:rPr>
                <w:color w:val="000000"/>
                <w:sz w:val="13"/>
                <w:szCs w:val="13"/>
              </w:rPr>
              <w:t>ния</w:t>
            </w:r>
          </w:p>
        </w:tc>
        <w:tc>
          <w:tcPr>
            <w:tcW w:w="426" w:type="dxa"/>
            <w:vMerge w:val="restar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65C11558" w14:textId="77777777" w:rsidR="009963EE" w:rsidRPr="006D4AB8" w:rsidRDefault="009963EE" w:rsidP="0098628D">
            <w:pPr>
              <w:jc w:val="center"/>
              <w:rPr>
                <w:color w:val="000000"/>
                <w:sz w:val="13"/>
                <w:szCs w:val="13"/>
              </w:rPr>
            </w:pPr>
            <w:r w:rsidRPr="006D4AB8">
              <w:rPr>
                <w:color w:val="000000"/>
                <w:sz w:val="13"/>
                <w:szCs w:val="13"/>
              </w:rPr>
              <w:t>в т.ч. за счет платы за под</w:t>
            </w:r>
            <w:r>
              <w:rPr>
                <w:color w:val="000000"/>
                <w:sz w:val="13"/>
                <w:szCs w:val="13"/>
              </w:rPr>
              <w:t>-</w:t>
            </w:r>
            <w:r w:rsidRPr="006D4AB8">
              <w:rPr>
                <w:color w:val="000000"/>
                <w:sz w:val="13"/>
                <w:szCs w:val="13"/>
              </w:rPr>
              <w:t>клю</w:t>
            </w:r>
            <w:r>
              <w:rPr>
                <w:color w:val="000000"/>
                <w:sz w:val="13"/>
                <w:szCs w:val="13"/>
              </w:rPr>
              <w:t>-</w:t>
            </w:r>
            <w:r w:rsidRPr="006D4AB8">
              <w:rPr>
                <w:color w:val="000000"/>
                <w:sz w:val="13"/>
                <w:szCs w:val="13"/>
              </w:rPr>
              <w:t>чение</w:t>
            </w:r>
          </w:p>
        </w:tc>
      </w:tr>
      <w:tr w:rsidR="009963EE" w:rsidRPr="006D4AB8" w14:paraId="62BF874F" w14:textId="77777777" w:rsidTr="0098628D">
        <w:trPr>
          <w:cantSplit/>
          <w:trHeight w:val="822"/>
        </w:trPr>
        <w:tc>
          <w:tcPr>
            <w:tcW w:w="425"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6ECC44F4" w14:textId="77777777" w:rsidR="009963EE" w:rsidRPr="006D4AB8" w:rsidRDefault="009963EE" w:rsidP="0098628D">
            <w:pPr>
              <w:rPr>
                <w:color w:val="000000"/>
                <w:sz w:val="13"/>
                <w:szCs w:val="13"/>
              </w:rPr>
            </w:pPr>
          </w:p>
        </w:tc>
        <w:tc>
          <w:tcPr>
            <w:tcW w:w="851"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2D7E2F91" w14:textId="77777777" w:rsidR="009963EE" w:rsidRPr="006D4AB8" w:rsidRDefault="009963EE" w:rsidP="0098628D">
            <w:pPr>
              <w:rPr>
                <w:color w:val="000000"/>
                <w:sz w:val="13"/>
                <w:szCs w:val="13"/>
              </w:rPr>
            </w:pPr>
          </w:p>
        </w:tc>
        <w:tc>
          <w:tcPr>
            <w:tcW w:w="709"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5CF388F1" w14:textId="77777777" w:rsidR="009963EE" w:rsidRPr="006D4AB8" w:rsidRDefault="009963EE" w:rsidP="0098628D">
            <w:pPr>
              <w:rPr>
                <w:color w:val="000000"/>
                <w:sz w:val="13"/>
                <w:szCs w:val="13"/>
              </w:rPr>
            </w:pPr>
          </w:p>
        </w:tc>
        <w:tc>
          <w:tcPr>
            <w:tcW w:w="567"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5D97965" w14:textId="77777777" w:rsidR="009963EE" w:rsidRPr="006D4AB8" w:rsidRDefault="009963EE" w:rsidP="0098628D">
            <w:pPr>
              <w:rPr>
                <w:color w:val="000000"/>
                <w:sz w:val="13"/>
                <w:szCs w:val="13"/>
              </w:rPr>
            </w:pPr>
          </w:p>
        </w:tc>
        <w:tc>
          <w:tcPr>
            <w:tcW w:w="567"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0312C421" w14:textId="77777777" w:rsidR="009963EE" w:rsidRPr="006D4AB8" w:rsidRDefault="009963EE" w:rsidP="0098628D">
            <w:pPr>
              <w:rPr>
                <w:color w:val="000000"/>
                <w:sz w:val="13"/>
                <w:szCs w:val="13"/>
              </w:rPr>
            </w:pPr>
          </w:p>
        </w:tc>
        <w:tc>
          <w:tcPr>
            <w:tcW w:w="378"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01FACE74" w14:textId="77777777" w:rsidR="009963EE" w:rsidRPr="006D4AB8" w:rsidRDefault="009963EE" w:rsidP="0098628D">
            <w:pPr>
              <w:rPr>
                <w:color w:val="000000"/>
                <w:sz w:val="13"/>
                <w:szCs w:val="13"/>
              </w:rPr>
            </w:pPr>
          </w:p>
        </w:tc>
        <w:tc>
          <w:tcPr>
            <w:tcW w:w="47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DCEEEEB" w14:textId="77777777" w:rsidR="009963EE" w:rsidRPr="006D4AB8" w:rsidRDefault="009963EE" w:rsidP="0098628D">
            <w:pPr>
              <w:jc w:val="center"/>
              <w:rPr>
                <w:color w:val="000000"/>
                <w:sz w:val="13"/>
                <w:szCs w:val="13"/>
              </w:rPr>
            </w:pPr>
            <w:r w:rsidRPr="006D4AB8">
              <w:rPr>
                <w:color w:val="000000"/>
                <w:sz w:val="13"/>
                <w:szCs w:val="13"/>
              </w:rPr>
              <w:t xml:space="preserve">до </w:t>
            </w:r>
            <w:proofErr w:type="gramStart"/>
            <w:r w:rsidRPr="006D4AB8">
              <w:rPr>
                <w:color w:val="000000"/>
                <w:sz w:val="13"/>
                <w:szCs w:val="13"/>
              </w:rPr>
              <w:t>реали</w:t>
            </w:r>
            <w:r>
              <w:rPr>
                <w:color w:val="000000"/>
                <w:sz w:val="13"/>
                <w:szCs w:val="13"/>
              </w:rPr>
              <w:t>-</w:t>
            </w:r>
            <w:r w:rsidRPr="006D4AB8">
              <w:rPr>
                <w:color w:val="000000"/>
                <w:sz w:val="13"/>
                <w:szCs w:val="13"/>
              </w:rPr>
              <w:t>зации</w:t>
            </w:r>
            <w:proofErr w:type="gramEnd"/>
            <w:r w:rsidRPr="006D4AB8">
              <w:rPr>
                <w:color w:val="000000"/>
                <w:sz w:val="13"/>
                <w:szCs w:val="13"/>
              </w:rPr>
              <w:t xml:space="preserve"> меро</w:t>
            </w:r>
            <w:r>
              <w:rPr>
                <w:color w:val="000000"/>
                <w:sz w:val="13"/>
                <w:szCs w:val="13"/>
              </w:rPr>
              <w:t>-</w:t>
            </w:r>
            <w:r w:rsidRPr="006D4AB8">
              <w:rPr>
                <w:color w:val="000000"/>
                <w:sz w:val="13"/>
                <w:szCs w:val="13"/>
              </w:rPr>
              <w:t>прия-тия</w:t>
            </w:r>
          </w:p>
        </w:tc>
        <w:tc>
          <w:tcPr>
            <w:tcW w:w="42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6B06F61" w14:textId="77777777" w:rsidR="009963EE" w:rsidRPr="006D4AB8" w:rsidRDefault="009963EE" w:rsidP="0098628D">
            <w:pPr>
              <w:jc w:val="center"/>
              <w:rPr>
                <w:color w:val="000000"/>
                <w:sz w:val="13"/>
                <w:szCs w:val="13"/>
              </w:rPr>
            </w:pPr>
            <w:r w:rsidRPr="006D4AB8">
              <w:rPr>
                <w:color w:val="000000"/>
                <w:sz w:val="13"/>
                <w:szCs w:val="13"/>
              </w:rPr>
              <w:t xml:space="preserve">после </w:t>
            </w:r>
            <w:proofErr w:type="gramStart"/>
            <w:r w:rsidRPr="006D4AB8">
              <w:rPr>
                <w:color w:val="000000"/>
                <w:sz w:val="13"/>
                <w:szCs w:val="13"/>
              </w:rPr>
              <w:t>реали</w:t>
            </w:r>
            <w:r>
              <w:rPr>
                <w:color w:val="000000"/>
                <w:sz w:val="13"/>
                <w:szCs w:val="13"/>
              </w:rPr>
              <w:t>-</w:t>
            </w:r>
            <w:r w:rsidRPr="006D4AB8">
              <w:rPr>
                <w:color w:val="000000"/>
                <w:sz w:val="13"/>
                <w:szCs w:val="13"/>
              </w:rPr>
              <w:t>зации</w:t>
            </w:r>
            <w:proofErr w:type="gramEnd"/>
            <w:r w:rsidRPr="006D4AB8">
              <w:rPr>
                <w:color w:val="000000"/>
                <w:sz w:val="13"/>
                <w:szCs w:val="13"/>
              </w:rPr>
              <w:t xml:space="preserve"> меро</w:t>
            </w:r>
            <w:r>
              <w:rPr>
                <w:color w:val="000000"/>
                <w:sz w:val="13"/>
                <w:szCs w:val="13"/>
              </w:rPr>
              <w:t>-</w:t>
            </w:r>
            <w:r w:rsidRPr="006D4AB8">
              <w:rPr>
                <w:color w:val="000000"/>
                <w:sz w:val="13"/>
                <w:szCs w:val="13"/>
              </w:rPr>
              <w:t>прия-тия</w:t>
            </w:r>
          </w:p>
        </w:tc>
        <w:tc>
          <w:tcPr>
            <w:tcW w:w="425"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9ADAF6D" w14:textId="77777777" w:rsidR="009963EE" w:rsidRPr="006D4AB8" w:rsidRDefault="009963EE" w:rsidP="0098628D">
            <w:pPr>
              <w:rPr>
                <w:color w:val="000000"/>
                <w:sz w:val="13"/>
                <w:szCs w:val="13"/>
              </w:rPr>
            </w:pPr>
          </w:p>
        </w:tc>
        <w:tc>
          <w:tcPr>
            <w:tcW w:w="426"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272FD266" w14:textId="77777777" w:rsidR="009963EE" w:rsidRPr="006D4AB8" w:rsidRDefault="009963EE" w:rsidP="0098628D">
            <w:pPr>
              <w:rPr>
                <w:color w:val="000000"/>
                <w:sz w:val="13"/>
                <w:szCs w:val="13"/>
              </w:rPr>
            </w:pPr>
          </w:p>
        </w:tc>
        <w:tc>
          <w:tcPr>
            <w:tcW w:w="708"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70A758CF" w14:textId="77777777" w:rsidR="009963EE" w:rsidRPr="006D4AB8" w:rsidRDefault="009963EE" w:rsidP="0098628D">
            <w:pPr>
              <w:rPr>
                <w:color w:val="000000"/>
                <w:sz w:val="13"/>
                <w:szCs w:val="13"/>
              </w:rPr>
            </w:pPr>
          </w:p>
        </w:tc>
        <w:tc>
          <w:tcPr>
            <w:tcW w:w="567"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5F070185" w14:textId="77777777" w:rsidR="009963EE" w:rsidRPr="006D4AB8" w:rsidRDefault="009963EE" w:rsidP="0098628D">
            <w:pPr>
              <w:rPr>
                <w:color w:val="000000"/>
                <w:sz w:val="13"/>
                <w:szCs w:val="13"/>
              </w:rPr>
            </w:pP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AD24321" w14:textId="77777777" w:rsidR="009963EE" w:rsidRPr="006D4AB8" w:rsidRDefault="009963EE" w:rsidP="0098628D">
            <w:pPr>
              <w:jc w:val="center"/>
              <w:rPr>
                <w:color w:val="000000"/>
                <w:sz w:val="13"/>
                <w:szCs w:val="13"/>
              </w:rPr>
            </w:pPr>
            <w:r w:rsidRPr="006D4AB8">
              <w:rPr>
                <w:color w:val="000000"/>
                <w:sz w:val="13"/>
                <w:szCs w:val="13"/>
              </w:rPr>
              <w:t>2017</w:t>
            </w:r>
          </w:p>
        </w:tc>
        <w:tc>
          <w:tcPr>
            <w:tcW w:w="567"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F660D79" w14:textId="77777777" w:rsidR="009963EE" w:rsidRPr="006D4AB8" w:rsidRDefault="009963EE" w:rsidP="0098628D">
            <w:pPr>
              <w:jc w:val="center"/>
              <w:rPr>
                <w:color w:val="000000"/>
                <w:sz w:val="13"/>
                <w:szCs w:val="13"/>
              </w:rPr>
            </w:pPr>
            <w:r w:rsidRPr="006D4AB8">
              <w:rPr>
                <w:color w:val="000000"/>
                <w:sz w:val="13"/>
                <w:szCs w:val="13"/>
              </w:rPr>
              <w:t>2018</w:t>
            </w:r>
          </w:p>
        </w:tc>
        <w:tc>
          <w:tcPr>
            <w:tcW w:w="567"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91FB58B" w14:textId="77777777" w:rsidR="009963EE" w:rsidRPr="006D4AB8" w:rsidRDefault="009963EE" w:rsidP="0098628D">
            <w:pPr>
              <w:jc w:val="center"/>
              <w:rPr>
                <w:color w:val="000000"/>
                <w:sz w:val="13"/>
                <w:szCs w:val="13"/>
              </w:rPr>
            </w:pPr>
            <w:r w:rsidRPr="006D4AB8">
              <w:rPr>
                <w:color w:val="000000"/>
                <w:sz w:val="13"/>
                <w:szCs w:val="13"/>
              </w:rPr>
              <w:t>2019</w:t>
            </w:r>
          </w:p>
        </w:tc>
        <w:tc>
          <w:tcPr>
            <w:tcW w:w="567"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084867E" w14:textId="77777777" w:rsidR="009963EE" w:rsidRPr="006D4AB8" w:rsidRDefault="009963EE" w:rsidP="0098628D">
            <w:pPr>
              <w:jc w:val="center"/>
              <w:rPr>
                <w:color w:val="000000"/>
                <w:sz w:val="13"/>
                <w:szCs w:val="13"/>
              </w:rPr>
            </w:pPr>
            <w:r w:rsidRPr="006D4AB8">
              <w:rPr>
                <w:color w:val="000000"/>
                <w:sz w:val="13"/>
                <w:szCs w:val="13"/>
              </w:rPr>
              <w:t>2020</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7283FF3" w14:textId="77777777" w:rsidR="009963EE" w:rsidRPr="006D4AB8" w:rsidRDefault="009963EE" w:rsidP="0098628D">
            <w:pPr>
              <w:jc w:val="center"/>
              <w:rPr>
                <w:color w:val="000000"/>
                <w:sz w:val="13"/>
                <w:szCs w:val="13"/>
              </w:rPr>
            </w:pPr>
            <w:r w:rsidRPr="006D4AB8">
              <w:rPr>
                <w:color w:val="000000"/>
                <w:sz w:val="13"/>
                <w:szCs w:val="13"/>
              </w:rPr>
              <w:t>2021</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E2A459D" w14:textId="77777777" w:rsidR="009963EE" w:rsidRPr="006D4AB8" w:rsidRDefault="009963EE" w:rsidP="0098628D">
            <w:pPr>
              <w:jc w:val="center"/>
              <w:rPr>
                <w:color w:val="000000"/>
                <w:sz w:val="13"/>
                <w:szCs w:val="13"/>
              </w:rPr>
            </w:pPr>
            <w:r w:rsidRPr="006D4AB8">
              <w:rPr>
                <w:color w:val="000000"/>
                <w:sz w:val="13"/>
                <w:szCs w:val="13"/>
              </w:rPr>
              <w:t>2022</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6BD727A" w14:textId="77777777" w:rsidR="009963EE" w:rsidRPr="006D4AB8" w:rsidRDefault="009963EE" w:rsidP="0098628D">
            <w:pPr>
              <w:jc w:val="center"/>
              <w:rPr>
                <w:color w:val="000000"/>
                <w:sz w:val="13"/>
                <w:szCs w:val="13"/>
              </w:rPr>
            </w:pPr>
            <w:r w:rsidRPr="006D4AB8">
              <w:rPr>
                <w:color w:val="000000"/>
                <w:sz w:val="13"/>
                <w:szCs w:val="13"/>
              </w:rPr>
              <w:t>2023</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CDD6F02" w14:textId="77777777" w:rsidR="009963EE" w:rsidRPr="006D4AB8" w:rsidRDefault="009963EE" w:rsidP="0098628D">
            <w:pPr>
              <w:jc w:val="center"/>
              <w:rPr>
                <w:color w:val="000000"/>
                <w:sz w:val="13"/>
                <w:szCs w:val="13"/>
              </w:rPr>
            </w:pPr>
            <w:r w:rsidRPr="006D4AB8">
              <w:rPr>
                <w:color w:val="000000"/>
                <w:sz w:val="13"/>
                <w:szCs w:val="13"/>
              </w:rPr>
              <w:t>2024</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5F8A4E0" w14:textId="77777777" w:rsidR="009963EE" w:rsidRPr="006D4AB8" w:rsidRDefault="009963EE" w:rsidP="0098628D">
            <w:pPr>
              <w:jc w:val="center"/>
              <w:rPr>
                <w:color w:val="000000"/>
                <w:sz w:val="13"/>
                <w:szCs w:val="13"/>
              </w:rPr>
            </w:pPr>
            <w:r w:rsidRPr="006D4AB8">
              <w:rPr>
                <w:color w:val="000000"/>
                <w:sz w:val="13"/>
                <w:szCs w:val="13"/>
              </w:rPr>
              <w:t>2025</w:t>
            </w:r>
          </w:p>
        </w:tc>
        <w:tc>
          <w:tcPr>
            <w:tcW w:w="425"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ED9F6AC" w14:textId="77777777" w:rsidR="009963EE" w:rsidRPr="006D4AB8" w:rsidRDefault="009963EE" w:rsidP="0098628D">
            <w:pPr>
              <w:jc w:val="center"/>
              <w:rPr>
                <w:color w:val="000000"/>
                <w:sz w:val="13"/>
                <w:szCs w:val="13"/>
              </w:rPr>
            </w:pPr>
            <w:r w:rsidRPr="006D4AB8">
              <w:rPr>
                <w:color w:val="000000"/>
                <w:sz w:val="13"/>
                <w:szCs w:val="13"/>
              </w:rPr>
              <w:t>2026</w:t>
            </w:r>
          </w:p>
        </w:tc>
        <w:tc>
          <w:tcPr>
            <w:tcW w:w="425"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AD90165" w14:textId="77777777" w:rsidR="009963EE" w:rsidRPr="006D4AB8" w:rsidRDefault="009963EE" w:rsidP="0098628D">
            <w:pPr>
              <w:jc w:val="center"/>
              <w:rPr>
                <w:color w:val="000000"/>
                <w:sz w:val="13"/>
                <w:szCs w:val="13"/>
              </w:rPr>
            </w:pPr>
            <w:r w:rsidRPr="006D4AB8">
              <w:rPr>
                <w:color w:val="000000"/>
                <w:sz w:val="13"/>
                <w:szCs w:val="13"/>
              </w:rPr>
              <w:t>2027</w:t>
            </w:r>
          </w:p>
        </w:tc>
        <w:tc>
          <w:tcPr>
            <w:tcW w:w="425"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2176287" w14:textId="77777777" w:rsidR="009963EE" w:rsidRPr="006D4AB8" w:rsidRDefault="009963EE" w:rsidP="0098628D">
            <w:pPr>
              <w:jc w:val="center"/>
              <w:rPr>
                <w:color w:val="000000"/>
                <w:sz w:val="13"/>
                <w:szCs w:val="13"/>
              </w:rPr>
            </w:pPr>
            <w:r w:rsidRPr="006D4AB8">
              <w:rPr>
                <w:color w:val="000000"/>
                <w:sz w:val="13"/>
                <w:szCs w:val="13"/>
              </w:rPr>
              <w:t>2028</w:t>
            </w:r>
          </w:p>
        </w:tc>
        <w:tc>
          <w:tcPr>
            <w:tcW w:w="42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62B788F" w14:textId="77777777" w:rsidR="009963EE" w:rsidRPr="006D4AB8" w:rsidRDefault="009963EE" w:rsidP="0098628D">
            <w:pPr>
              <w:jc w:val="center"/>
              <w:rPr>
                <w:color w:val="000000"/>
                <w:sz w:val="13"/>
                <w:szCs w:val="13"/>
              </w:rPr>
            </w:pPr>
            <w:r w:rsidRPr="006D4AB8">
              <w:rPr>
                <w:color w:val="000000"/>
                <w:sz w:val="13"/>
                <w:szCs w:val="13"/>
              </w:rPr>
              <w:t>2029</w:t>
            </w:r>
          </w:p>
        </w:tc>
        <w:tc>
          <w:tcPr>
            <w:tcW w:w="425"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CBCE389" w14:textId="77777777" w:rsidR="009963EE" w:rsidRPr="006D4AB8" w:rsidRDefault="009963EE" w:rsidP="0098628D">
            <w:pPr>
              <w:jc w:val="center"/>
              <w:rPr>
                <w:color w:val="000000"/>
                <w:sz w:val="13"/>
                <w:szCs w:val="13"/>
              </w:rPr>
            </w:pPr>
            <w:r w:rsidRPr="006D4AB8">
              <w:rPr>
                <w:color w:val="000000"/>
                <w:sz w:val="13"/>
                <w:szCs w:val="13"/>
              </w:rPr>
              <w:t>2030</w:t>
            </w:r>
          </w:p>
        </w:tc>
        <w:tc>
          <w:tcPr>
            <w:tcW w:w="425"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571EA97" w14:textId="77777777" w:rsidR="009963EE" w:rsidRPr="006D4AB8" w:rsidRDefault="009963EE" w:rsidP="0098628D">
            <w:pPr>
              <w:jc w:val="center"/>
              <w:rPr>
                <w:color w:val="000000"/>
                <w:sz w:val="13"/>
                <w:szCs w:val="13"/>
              </w:rPr>
            </w:pPr>
            <w:r w:rsidRPr="006D4AB8">
              <w:rPr>
                <w:color w:val="000000"/>
                <w:sz w:val="13"/>
                <w:szCs w:val="13"/>
              </w:rPr>
              <w:t>2031</w:t>
            </w:r>
          </w:p>
        </w:tc>
        <w:tc>
          <w:tcPr>
            <w:tcW w:w="566"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0E418B4F" w14:textId="77777777" w:rsidR="009963EE" w:rsidRPr="006D4AB8" w:rsidRDefault="009963EE" w:rsidP="0098628D">
            <w:pPr>
              <w:rPr>
                <w:color w:val="000000"/>
                <w:sz w:val="13"/>
                <w:szCs w:val="13"/>
              </w:rPr>
            </w:pPr>
          </w:p>
        </w:tc>
        <w:tc>
          <w:tcPr>
            <w:tcW w:w="426"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038A111F" w14:textId="77777777" w:rsidR="009963EE" w:rsidRPr="006D4AB8" w:rsidRDefault="009963EE" w:rsidP="0098628D">
            <w:pPr>
              <w:rPr>
                <w:color w:val="000000"/>
                <w:sz w:val="13"/>
                <w:szCs w:val="13"/>
              </w:rPr>
            </w:pPr>
          </w:p>
        </w:tc>
      </w:tr>
      <w:tr w:rsidR="009963EE" w:rsidRPr="006D4AB8" w14:paraId="18236DD7" w14:textId="77777777" w:rsidTr="0098628D">
        <w:trPr>
          <w:cantSplit/>
          <w:trHeight w:val="340"/>
        </w:trPr>
        <w:tc>
          <w:tcPr>
            <w:tcW w:w="425"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68B6D29D" w14:textId="77777777" w:rsidR="009963EE" w:rsidRPr="006D4AB8" w:rsidRDefault="009963EE" w:rsidP="0098628D">
            <w:pPr>
              <w:jc w:val="center"/>
              <w:rPr>
                <w:color w:val="000000"/>
                <w:sz w:val="13"/>
                <w:szCs w:val="13"/>
              </w:rPr>
            </w:pPr>
            <w:r w:rsidRPr="006D4AB8">
              <w:rPr>
                <w:color w:val="000000"/>
                <w:sz w:val="13"/>
                <w:szCs w:val="13"/>
              </w:rPr>
              <w:t>1</w:t>
            </w:r>
          </w:p>
        </w:tc>
        <w:tc>
          <w:tcPr>
            <w:tcW w:w="85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8BAC6F9" w14:textId="77777777" w:rsidR="009963EE" w:rsidRPr="006D4AB8" w:rsidRDefault="009963EE" w:rsidP="0098628D">
            <w:pPr>
              <w:jc w:val="center"/>
              <w:rPr>
                <w:color w:val="000000"/>
                <w:sz w:val="13"/>
                <w:szCs w:val="13"/>
              </w:rPr>
            </w:pPr>
            <w:r w:rsidRPr="006D4AB8">
              <w:rPr>
                <w:color w:val="000000"/>
                <w:sz w:val="13"/>
                <w:szCs w:val="13"/>
              </w:rPr>
              <w:t>2</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070148D" w14:textId="77777777" w:rsidR="009963EE" w:rsidRPr="006D4AB8" w:rsidRDefault="009963EE" w:rsidP="0098628D">
            <w:pPr>
              <w:jc w:val="center"/>
              <w:rPr>
                <w:color w:val="000000"/>
                <w:sz w:val="13"/>
                <w:szCs w:val="13"/>
              </w:rPr>
            </w:pPr>
            <w:r w:rsidRPr="006D4AB8">
              <w:rPr>
                <w:color w:val="000000"/>
                <w:sz w:val="13"/>
                <w:szCs w:val="13"/>
              </w:rPr>
              <w:t>3</w:t>
            </w:r>
          </w:p>
        </w:tc>
        <w:tc>
          <w:tcPr>
            <w:tcW w:w="56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6D133C0" w14:textId="77777777" w:rsidR="009963EE" w:rsidRPr="006D4AB8" w:rsidRDefault="009963EE" w:rsidP="0098628D">
            <w:pPr>
              <w:jc w:val="center"/>
              <w:rPr>
                <w:color w:val="000000"/>
                <w:sz w:val="13"/>
                <w:szCs w:val="13"/>
              </w:rPr>
            </w:pPr>
            <w:r w:rsidRPr="006D4AB8">
              <w:rPr>
                <w:color w:val="000000"/>
                <w:sz w:val="13"/>
                <w:szCs w:val="13"/>
              </w:rPr>
              <w:t>4</w:t>
            </w:r>
          </w:p>
        </w:tc>
        <w:tc>
          <w:tcPr>
            <w:tcW w:w="56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2BB0E03" w14:textId="77777777" w:rsidR="009963EE" w:rsidRPr="006D4AB8" w:rsidRDefault="009963EE" w:rsidP="0098628D">
            <w:pPr>
              <w:jc w:val="center"/>
              <w:rPr>
                <w:color w:val="000000"/>
                <w:sz w:val="13"/>
                <w:szCs w:val="13"/>
              </w:rPr>
            </w:pPr>
            <w:r w:rsidRPr="006D4AB8">
              <w:rPr>
                <w:color w:val="000000"/>
                <w:sz w:val="13"/>
                <w:szCs w:val="13"/>
              </w:rPr>
              <w:t>5</w:t>
            </w:r>
          </w:p>
        </w:tc>
        <w:tc>
          <w:tcPr>
            <w:tcW w:w="37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D156AF3" w14:textId="77777777" w:rsidR="009963EE" w:rsidRPr="006D4AB8" w:rsidRDefault="009963EE" w:rsidP="0098628D">
            <w:pPr>
              <w:jc w:val="center"/>
              <w:rPr>
                <w:color w:val="000000"/>
                <w:sz w:val="13"/>
                <w:szCs w:val="13"/>
              </w:rPr>
            </w:pPr>
            <w:r w:rsidRPr="006D4AB8">
              <w:rPr>
                <w:color w:val="000000"/>
                <w:sz w:val="13"/>
                <w:szCs w:val="13"/>
              </w:rPr>
              <w:t>6</w:t>
            </w:r>
          </w:p>
        </w:tc>
        <w:tc>
          <w:tcPr>
            <w:tcW w:w="47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9B4A84B" w14:textId="77777777" w:rsidR="009963EE" w:rsidRPr="006D4AB8" w:rsidRDefault="009963EE" w:rsidP="0098628D">
            <w:pPr>
              <w:jc w:val="center"/>
              <w:rPr>
                <w:color w:val="000000"/>
                <w:sz w:val="13"/>
                <w:szCs w:val="13"/>
              </w:rPr>
            </w:pPr>
            <w:r w:rsidRPr="006D4AB8">
              <w:rPr>
                <w:color w:val="000000"/>
                <w:sz w:val="13"/>
                <w:szCs w:val="13"/>
              </w:rPr>
              <w:t>7</w:t>
            </w:r>
          </w:p>
        </w:tc>
        <w:tc>
          <w:tcPr>
            <w:tcW w:w="42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2A9320C" w14:textId="77777777" w:rsidR="009963EE" w:rsidRPr="006D4AB8" w:rsidRDefault="009963EE" w:rsidP="0098628D">
            <w:pPr>
              <w:jc w:val="center"/>
              <w:rPr>
                <w:color w:val="000000"/>
                <w:sz w:val="13"/>
                <w:szCs w:val="13"/>
              </w:rPr>
            </w:pPr>
            <w:r w:rsidRPr="006D4AB8">
              <w:rPr>
                <w:color w:val="000000"/>
                <w:sz w:val="13"/>
                <w:szCs w:val="13"/>
              </w:rPr>
              <w:t>8</w:t>
            </w:r>
          </w:p>
        </w:tc>
        <w:tc>
          <w:tcPr>
            <w:tcW w:w="42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FF19FF2" w14:textId="77777777" w:rsidR="009963EE" w:rsidRPr="006D4AB8" w:rsidRDefault="009963EE" w:rsidP="0098628D">
            <w:pPr>
              <w:jc w:val="center"/>
              <w:rPr>
                <w:color w:val="000000"/>
                <w:sz w:val="13"/>
                <w:szCs w:val="13"/>
              </w:rPr>
            </w:pPr>
            <w:r w:rsidRPr="006D4AB8">
              <w:rPr>
                <w:color w:val="000000"/>
                <w:sz w:val="13"/>
                <w:szCs w:val="13"/>
              </w:rPr>
              <w:t>9</w:t>
            </w:r>
          </w:p>
        </w:tc>
        <w:tc>
          <w:tcPr>
            <w:tcW w:w="42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391D97C" w14:textId="77777777" w:rsidR="009963EE" w:rsidRPr="006D4AB8" w:rsidRDefault="009963EE" w:rsidP="0098628D">
            <w:pPr>
              <w:jc w:val="center"/>
              <w:rPr>
                <w:color w:val="000000"/>
                <w:sz w:val="13"/>
                <w:szCs w:val="13"/>
              </w:rPr>
            </w:pPr>
            <w:r w:rsidRPr="006D4AB8">
              <w:rPr>
                <w:color w:val="000000"/>
                <w:sz w:val="13"/>
                <w:szCs w:val="13"/>
              </w:rPr>
              <w:t>10</w:t>
            </w:r>
          </w:p>
        </w:tc>
        <w:tc>
          <w:tcPr>
            <w:tcW w:w="70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D516155" w14:textId="77777777" w:rsidR="009963EE" w:rsidRPr="006D4AB8" w:rsidRDefault="009963EE" w:rsidP="0098628D">
            <w:pPr>
              <w:jc w:val="center"/>
              <w:rPr>
                <w:color w:val="000000"/>
                <w:sz w:val="13"/>
                <w:szCs w:val="13"/>
              </w:rPr>
            </w:pPr>
            <w:r w:rsidRPr="006D4AB8">
              <w:rPr>
                <w:color w:val="000000"/>
                <w:sz w:val="13"/>
                <w:szCs w:val="13"/>
              </w:rPr>
              <w:t>11</w:t>
            </w:r>
          </w:p>
        </w:tc>
        <w:tc>
          <w:tcPr>
            <w:tcW w:w="56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60FDA4F" w14:textId="77777777" w:rsidR="009963EE" w:rsidRPr="006D4AB8" w:rsidRDefault="009963EE" w:rsidP="0098628D">
            <w:pPr>
              <w:jc w:val="center"/>
              <w:rPr>
                <w:color w:val="000000"/>
                <w:sz w:val="13"/>
                <w:szCs w:val="13"/>
              </w:rPr>
            </w:pPr>
            <w:r w:rsidRPr="006D4AB8">
              <w:rPr>
                <w:color w:val="000000"/>
                <w:sz w:val="13"/>
                <w:szCs w:val="13"/>
              </w:rPr>
              <w:t>12</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9370037" w14:textId="77777777" w:rsidR="009963EE" w:rsidRPr="006D4AB8" w:rsidRDefault="009963EE" w:rsidP="0098628D">
            <w:pPr>
              <w:jc w:val="center"/>
              <w:rPr>
                <w:color w:val="000000"/>
                <w:sz w:val="13"/>
                <w:szCs w:val="13"/>
              </w:rPr>
            </w:pPr>
            <w:r w:rsidRPr="006D4AB8">
              <w:rPr>
                <w:color w:val="000000"/>
                <w:sz w:val="13"/>
                <w:szCs w:val="13"/>
              </w:rPr>
              <w:t>13</w:t>
            </w:r>
          </w:p>
        </w:tc>
        <w:tc>
          <w:tcPr>
            <w:tcW w:w="567"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E0FE698" w14:textId="77777777" w:rsidR="009963EE" w:rsidRPr="006D4AB8" w:rsidRDefault="009963EE" w:rsidP="0098628D">
            <w:pPr>
              <w:jc w:val="center"/>
              <w:rPr>
                <w:color w:val="000000"/>
                <w:sz w:val="13"/>
                <w:szCs w:val="13"/>
              </w:rPr>
            </w:pPr>
            <w:r w:rsidRPr="006D4AB8">
              <w:rPr>
                <w:color w:val="000000"/>
                <w:sz w:val="13"/>
                <w:szCs w:val="13"/>
              </w:rPr>
              <w:t>14</w:t>
            </w:r>
          </w:p>
        </w:tc>
        <w:tc>
          <w:tcPr>
            <w:tcW w:w="567"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30E19ED" w14:textId="77777777" w:rsidR="009963EE" w:rsidRPr="006D4AB8" w:rsidRDefault="009963EE" w:rsidP="0098628D">
            <w:pPr>
              <w:jc w:val="center"/>
              <w:rPr>
                <w:color w:val="000000"/>
                <w:sz w:val="13"/>
                <w:szCs w:val="13"/>
              </w:rPr>
            </w:pPr>
            <w:r w:rsidRPr="006D4AB8">
              <w:rPr>
                <w:color w:val="000000"/>
                <w:sz w:val="13"/>
                <w:szCs w:val="13"/>
              </w:rPr>
              <w:t>15</w:t>
            </w:r>
          </w:p>
        </w:tc>
        <w:tc>
          <w:tcPr>
            <w:tcW w:w="567"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F058898" w14:textId="77777777" w:rsidR="009963EE" w:rsidRPr="006D4AB8" w:rsidRDefault="009963EE" w:rsidP="0098628D">
            <w:pPr>
              <w:jc w:val="center"/>
              <w:rPr>
                <w:color w:val="000000"/>
                <w:sz w:val="13"/>
                <w:szCs w:val="13"/>
              </w:rPr>
            </w:pPr>
            <w:r w:rsidRPr="006D4AB8">
              <w:rPr>
                <w:color w:val="000000"/>
                <w:sz w:val="13"/>
                <w:szCs w:val="13"/>
              </w:rPr>
              <w:t>16</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255ED7D" w14:textId="77777777" w:rsidR="009963EE" w:rsidRPr="006D4AB8" w:rsidRDefault="009963EE" w:rsidP="0098628D">
            <w:pPr>
              <w:jc w:val="center"/>
              <w:rPr>
                <w:color w:val="000000"/>
                <w:sz w:val="13"/>
                <w:szCs w:val="13"/>
              </w:rPr>
            </w:pPr>
            <w:r w:rsidRPr="006D4AB8">
              <w:rPr>
                <w:color w:val="000000"/>
                <w:sz w:val="13"/>
                <w:szCs w:val="13"/>
              </w:rPr>
              <w:t>17</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58485B7" w14:textId="77777777" w:rsidR="009963EE" w:rsidRPr="006D4AB8" w:rsidRDefault="009963EE" w:rsidP="0098628D">
            <w:pPr>
              <w:jc w:val="center"/>
              <w:rPr>
                <w:color w:val="000000"/>
                <w:sz w:val="13"/>
                <w:szCs w:val="13"/>
              </w:rPr>
            </w:pPr>
            <w:r w:rsidRPr="006D4AB8">
              <w:rPr>
                <w:color w:val="000000"/>
                <w:sz w:val="13"/>
                <w:szCs w:val="13"/>
              </w:rPr>
              <w:t>18</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80A84E4" w14:textId="77777777" w:rsidR="009963EE" w:rsidRPr="006D4AB8" w:rsidRDefault="009963EE" w:rsidP="0098628D">
            <w:pPr>
              <w:jc w:val="center"/>
              <w:rPr>
                <w:color w:val="000000"/>
                <w:sz w:val="13"/>
                <w:szCs w:val="13"/>
              </w:rPr>
            </w:pPr>
            <w:r w:rsidRPr="006D4AB8">
              <w:rPr>
                <w:color w:val="000000"/>
                <w:sz w:val="13"/>
                <w:szCs w:val="13"/>
              </w:rPr>
              <w:t>19</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698ED48" w14:textId="77777777" w:rsidR="009963EE" w:rsidRPr="006D4AB8" w:rsidRDefault="009963EE" w:rsidP="0098628D">
            <w:pPr>
              <w:jc w:val="center"/>
              <w:rPr>
                <w:color w:val="000000"/>
                <w:sz w:val="13"/>
                <w:szCs w:val="13"/>
              </w:rPr>
            </w:pPr>
            <w:r w:rsidRPr="006D4AB8">
              <w:rPr>
                <w:color w:val="000000"/>
                <w:sz w:val="13"/>
                <w:szCs w:val="13"/>
              </w:rPr>
              <w:t>20</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3D39D74" w14:textId="77777777" w:rsidR="009963EE" w:rsidRPr="006D4AB8" w:rsidRDefault="009963EE" w:rsidP="0098628D">
            <w:pPr>
              <w:jc w:val="center"/>
              <w:rPr>
                <w:color w:val="000000"/>
                <w:sz w:val="13"/>
                <w:szCs w:val="13"/>
              </w:rPr>
            </w:pPr>
            <w:r w:rsidRPr="006D4AB8">
              <w:rPr>
                <w:color w:val="000000"/>
                <w:sz w:val="13"/>
                <w:szCs w:val="13"/>
              </w:rPr>
              <w:t>21</w:t>
            </w:r>
          </w:p>
        </w:tc>
        <w:tc>
          <w:tcPr>
            <w:tcW w:w="425"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84C2AC1" w14:textId="77777777" w:rsidR="009963EE" w:rsidRPr="006D4AB8" w:rsidRDefault="009963EE" w:rsidP="0098628D">
            <w:pPr>
              <w:jc w:val="center"/>
              <w:rPr>
                <w:color w:val="000000"/>
                <w:sz w:val="13"/>
                <w:szCs w:val="13"/>
              </w:rPr>
            </w:pPr>
            <w:r w:rsidRPr="006D4AB8">
              <w:rPr>
                <w:color w:val="000000"/>
                <w:sz w:val="13"/>
                <w:szCs w:val="13"/>
              </w:rPr>
              <w:t>22</w:t>
            </w:r>
          </w:p>
        </w:tc>
        <w:tc>
          <w:tcPr>
            <w:tcW w:w="425"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D11101E" w14:textId="77777777" w:rsidR="009963EE" w:rsidRPr="006D4AB8" w:rsidRDefault="009963EE" w:rsidP="0098628D">
            <w:pPr>
              <w:jc w:val="center"/>
              <w:rPr>
                <w:color w:val="000000"/>
                <w:sz w:val="13"/>
                <w:szCs w:val="13"/>
              </w:rPr>
            </w:pPr>
            <w:r w:rsidRPr="006D4AB8">
              <w:rPr>
                <w:color w:val="000000"/>
                <w:sz w:val="13"/>
                <w:szCs w:val="13"/>
              </w:rPr>
              <w:t>23</w:t>
            </w:r>
          </w:p>
        </w:tc>
        <w:tc>
          <w:tcPr>
            <w:tcW w:w="425"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2A43F38" w14:textId="77777777" w:rsidR="009963EE" w:rsidRPr="006D4AB8" w:rsidRDefault="009963EE" w:rsidP="0098628D">
            <w:pPr>
              <w:jc w:val="center"/>
              <w:rPr>
                <w:color w:val="000000"/>
                <w:sz w:val="13"/>
                <w:szCs w:val="13"/>
              </w:rPr>
            </w:pPr>
            <w:r w:rsidRPr="006D4AB8">
              <w:rPr>
                <w:color w:val="000000"/>
                <w:sz w:val="13"/>
                <w:szCs w:val="13"/>
              </w:rPr>
              <w:t>24</w:t>
            </w:r>
          </w:p>
        </w:tc>
        <w:tc>
          <w:tcPr>
            <w:tcW w:w="42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21A059C" w14:textId="77777777" w:rsidR="009963EE" w:rsidRPr="006D4AB8" w:rsidRDefault="009963EE" w:rsidP="0098628D">
            <w:pPr>
              <w:jc w:val="center"/>
              <w:rPr>
                <w:color w:val="000000"/>
                <w:sz w:val="13"/>
                <w:szCs w:val="13"/>
              </w:rPr>
            </w:pPr>
            <w:r w:rsidRPr="006D4AB8">
              <w:rPr>
                <w:color w:val="000000"/>
                <w:sz w:val="13"/>
                <w:szCs w:val="13"/>
              </w:rPr>
              <w:t>25</w:t>
            </w:r>
          </w:p>
        </w:tc>
        <w:tc>
          <w:tcPr>
            <w:tcW w:w="425"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B560956" w14:textId="77777777" w:rsidR="009963EE" w:rsidRPr="006D4AB8" w:rsidRDefault="009963EE" w:rsidP="0098628D">
            <w:pPr>
              <w:jc w:val="center"/>
              <w:rPr>
                <w:color w:val="000000"/>
                <w:sz w:val="13"/>
                <w:szCs w:val="13"/>
              </w:rPr>
            </w:pPr>
            <w:r w:rsidRPr="006D4AB8">
              <w:rPr>
                <w:color w:val="000000"/>
                <w:sz w:val="13"/>
                <w:szCs w:val="13"/>
              </w:rPr>
              <w:t>26</w:t>
            </w:r>
          </w:p>
        </w:tc>
        <w:tc>
          <w:tcPr>
            <w:tcW w:w="425"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EB11603" w14:textId="77777777" w:rsidR="009963EE" w:rsidRPr="006D4AB8" w:rsidRDefault="009963EE" w:rsidP="0098628D">
            <w:pPr>
              <w:jc w:val="center"/>
              <w:rPr>
                <w:color w:val="000000"/>
                <w:sz w:val="13"/>
                <w:szCs w:val="13"/>
              </w:rPr>
            </w:pPr>
            <w:r w:rsidRPr="006D4AB8">
              <w:rPr>
                <w:color w:val="000000"/>
                <w:sz w:val="13"/>
                <w:szCs w:val="13"/>
              </w:rPr>
              <w:t>27</w:t>
            </w:r>
          </w:p>
        </w:tc>
        <w:tc>
          <w:tcPr>
            <w:tcW w:w="56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AA64EF9" w14:textId="77777777" w:rsidR="009963EE" w:rsidRPr="006D4AB8" w:rsidRDefault="009963EE" w:rsidP="0098628D">
            <w:pPr>
              <w:jc w:val="center"/>
              <w:rPr>
                <w:color w:val="000000"/>
                <w:sz w:val="13"/>
                <w:szCs w:val="13"/>
              </w:rPr>
            </w:pPr>
            <w:r w:rsidRPr="006D4AB8">
              <w:rPr>
                <w:color w:val="000000"/>
                <w:sz w:val="13"/>
                <w:szCs w:val="13"/>
              </w:rPr>
              <w:t>28</w:t>
            </w:r>
          </w:p>
        </w:tc>
        <w:tc>
          <w:tcPr>
            <w:tcW w:w="42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9309726" w14:textId="77777777" w:rsidR="009963EE" w:rsidRPr="006D4AB8" w:rsidRDefault="009963EE" w:rsidP="0098628D">
            <w:pPr>
              <w:jc w:val="center"/>
              <w:rPr>
                <w:color w:val="000000"/>
                <w:sz w:val="13"/>
                <w:szCs w:val="13"/>
              </w:rPr>
            </w:pPr>
            <w:r w:rsidRPr="006D4AB8">
              <w:rPr>
                <w:color w:val="000000"/>
                <w:sz w:val="13"/>
                <w:szCs w:val="13"/>
              </w:rPr>
              <w:t>29</w:t>
            </w:r>
          </w:p>
        </w:tc>
      </w:tr>
      <w:tr w:rsidR="009963EE" w:rsidRPr="006D4AB8" w14:paraId="14EAAAEE" w14:textId="77777777" w:rsidTr="0098628D">
        <w:trPr>
          <w:trHeight w:val="194"/>
        </w:trPr>
        <w:tc>
          <w:tcPr>
            <w:tcW w:w="16018" w:type="dxa"/>
            <w:gridSpan w:val="29"/>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2398D33" w14:textId="77777777" w:rsidR="009963EE" w:rsidRPr="006D4AB8" w:rsidRDefault="009963EE" w:rsidP="0098628D">
            <w:pPr>
              <w:rPr>
                <w:color w:val="000000"/>
                <w:sz w:val="13"/>
                <w:szCs w:val="13"/>
              </w:rPr>
            </w:pPr>
            <w:r w:rsidRPr="006D4AB8">
              <w:rPr>
                <w:color w:val="000000"/>
                <w:sz w:val="13"/>
                <w:szCs w:val="13"/>
              </w:rPr>
              <w:t>Группа 1. Строительство, реконструкция или модернизация объектов в целях подключения потребителей:</w:t>
            </w:r>
          </w:p>
        </w:tc>
      </w:tr>
      <w:tr w:rsidR="009963EE" w:rsidRPr="006D4AB8" w14:paraId="2EF841D4" w14:textId="77777777" w:rsidTr="0098628D">
        <w:trPr>
          <w:trHeight w:val="125"/>
        </w:trPr>
        <w:tc>
          <w:tcPr>
            <w:tcW w:w="16018" w:type="dxa"/>
            <w:gridSpan w:val="29"/>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09AC384B" w14:textId="77777777" w:rsidR="009963EE" w:rsidRPr="006D4AB8" w:rsidRDefault="009963EE" w:rsidP="0098628D">
            <w:pPr>
              <w:rPr>
                <w:color w:val="000000"/>
                <w:sz w:val="13"/>
                <w:szCs w:val="13"/>
              </w:rPr>
            </w:pPr>
            <w:r w:rsidRPr="006D4AB8">
              <w:rPr>
                <w:color w:val="000000"/>
                <w:sz w:val="13"/>
                <w:szCs w:val="13"/>
              </w:rPr>
              <w:t>1.1. Строительство новых тепловых сетей в целях подключения потребителей</w:t>
            </w:r>
          </w:p>
        </w:tc>
      </w:tr>
      <w:tr w:rsidR="009963EE" w:rsidRPr="006D4AB8" w14:paraId="422F2D30" w14:textId="77777777" w:rsidTr="0098628D">
        <w:trPr>
          <w:trHeight w:val="227"/>
        </w:trPr>
        <w:tc>
          <w:tcPr>
            <w:tcW w:w="16018" w:type="dxa"/>
            <w:gridSpan w:val="29"/>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5023EC8" w14:textId="77777777" w:rsidR="009963EE" w:rsidRPr="006D4AB8" w:rsidRDefault="009963EE" w:rsidP="0098628D">
            <w:pPr>
              <w:rPr>
                <w:color w:val="000000"/>
                <w:sz w:val="13"/>
                <w:szCs w:val="13"/>
              </w:rPr>
            </w:pPr>
            <w:r w:rsidRPr="006D4AB8">
              <w:rPr>
                <w:bCs/>
                <w:sz w:val="13"/>
                <w:szCs w:val="13"/>
              </w:rPr>
              <w:t>1</w:t>
            </w:r>
            <w:r w:rsidRPr="006D4AB8">
              <w:rPr>
                <w:color w:val="000000"/>
                <w:sz w:val="13"/>
                <w:szCs w:val="13"/>
              </w:rPr>
              <w:t>.2. Строительство иных объектов системы централизованного теплоснабжения, за исключением тепловых сетей, в целях подключения потребителей</w:t>
            </w:r>
          </w:p>
        </w:tc>
      </w:tr>
      <w:tr w:rsidR="009963EE" w:rsidRPr="006D4AB8" w14:paraId="79A7A7D4" w14:textId="77777777" w:rsidTr="0098628D">
        <w:trPr>
          <w:cantSplit/>
          <w:trHeight w:val="750"/>
        </w:trPr>
        <w:tc>
          <w:tcPr>
            <w:tcW w:w="425"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26E55C90" w14:textId="77777777" w:rsidR="009963EE" w:rsidRPr="006D4AB8" w:rsidRDefault="009963EE" w:rsidP="0098628D">
            <w:pPr>
              <w:jc w:val="center"/>
              <w:rPr>
                <w:color w:val="000000"/>
                <w:sz w:val="13"/>
                <w:szCs w:val="13"/>
              </w:rPr>
            </w:pPr>
            <w:r w:rsidRPr="006D4AB8">
              <w:rPr>
                <w:color w:val="000000"/>
                <w:sz w:val="13"/>
                <w:szCs w:val="13"/>
              </w:rPr>
              <w:t> 1.2.1</w:t>
            </w:r>
            <w:r>
              <w:rPr>
                <w:color w:val="000000"/>
                <w:sz w:val="13"/>
                <w:szCs w:val="13"/>
              </w:rPr>
              <w:t>.</w:t>
            </w:r>
          </w:p>
        </w:tc>
        <w:tc>
          <w:tcPr>
            <w:tcW w:w="851"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81CB6C9" w14:textId="77777777" w:rsidR="009963EE" w:rsidRPr="006D4AB8" w:rsidRDefault="009963EE" w:rsidP="0098628D">
            <w:pPr>
              <w:rPr>
                <w:color w:val="000000"/>
                <w:sz w:val="13"/>
                <w:szCs w:val="13"/>
              </w:rPr>
            </w:pPr>
            <w:r w:rsidRPr="006D4AB8">
              <w:rPr>
                <w:color w:val="000000"/>
                <w:sz w:val="13"/>
                <w:szCs w:val="13"/>
              </w:rPr>
              <w:t xml:space="preserve">Закрытие котельной «Калинина» </w:t>
            </w:r>
            <w:proofErr w:type="gramStart"/>
            <w:r w:rsidRPr="006D4AB8">
              <w:rPr>
                <w:color w:val="000000"/>
                <w:sz w:val="13"/>
                <w:szCs w:val="13"/>
              </w:rPr>
              <w:t>Строитель</w:t>
            </w:r>
            <w:r>
              <w:rPr>
                <w:color w:val="000000"/>
                <w:sz w:val="13"/>
                <w:szCs w:val="13"/>
              </w:rPr>
              <w:t>-</w:t>
            </w:r>
            <w:r w:rsidRPr="006D4AB8">
              <w:rPr>
                <w:color w:val="000000"/>
                <w:sz w:val="13"/>
                <w:szCs w:val="13"/>
              </w:rPr>
              <w:t>ство</w:t>
            </w:r>
            <w:proofErr w:type="gramEnd"/>
            <w:r w:rsidRPr="006D4AB8">
              <w:rPr>
                <w:color w:val="000000"/>
                <w:sz w:val="13"/>
                <w:szCs w:val="13"/>
              </w:rPr>
              <w:t xml:space="preserve"> тепловой сети УПК-1 – котельная «Калинина»</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09D18E3" w14:textId="77777777" w:rsidR="009963EE" w:rsidRPr="006D4AB8" w:rsidRDefault="009963EE" w:rsidP="0098628D">
            <w:pPr>
              <w:rPr>
                <w:color w:val="000000"/>
                <w:sz w:val="13"/>
                <w:szCs w:val="13"/>
              </w:rPr>
            </w:pPr>
            <w:proofErr w:type="gramStart"/>
            <w:r w:rsidRPr="006D4AB8">
              <w:rPr>
                <w:color w:val="000000"/>
                <w:sz w:val="13"/>
                <w:szCs w:val="13"/>
              </w:rPr>
              <w:t>Ликвида</w:t>
            </w:r>
            <w:r>
              <w:rPr>
                <w:color w:val="000000"/>
                <w:sz w:val="13"/>
                <w:szCs w:val="13"/>
              </w:rPr>
              <w:t>-</w:t>
            </w:r>
            <w:r w:rsidRPr="006D4AB8">
              <w:rPr>
                <w:color w:val="000000"/>
                <w:sz w:val="13"/>
                <w:szCs w:val="13"/>
              </w:rPr>
              <w:t>ция</w:t>
            </w:r>
            <w:proofErr w:type="gramEnd"/>
            <w:r w:rsidRPr="006D4AB8">
              <w:rPr>
                <w:color w:val="000000"/>
                <w:sz w:val="13"/>
                <w:szCs w:val="13"/>
              </w:rPr>
              <w:t xml:space="preserve"> источника вредных выбросов, ликвидация дефицита мощности</w:t>
            </w:r>
          </w:p>
        </w:tc>
        <w:tc>
          <w:tcPr>
            <w:tcW w:w="56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5D06419" w14:textId="77777777" w:rsidR="009963EE" w:rsidRDefault="009963EE" w:rsidP="0098628D">
            <w:pPr>
              <w:rPr>
                <w:color w:val="000000"/>
                <w:sz w:val="13"/>
                <w:szCs w:val="13"/>
              </w:rPr>
            </w:pPr>
            <w:proofErr w:type="gramStart"/>
            <w:r w:rsidRPr="006D4AB8">
              <w:rPr>
                <w:color w:val="000000"/>
                <w:sz w:val="13"/>
                <w:szCs w:val="13"/>
              </w:rPr>
              <w:t>Отопи</w:t>
            </w:r>
            <w:r>
              <w:rPr>
                <w:color w:val="000000"/>
                <w:sz w:val="13"/>
                <w:szCs w:val="13"/>
              </w:rPr>
              <w:t>-</w:t>
            </w:r>
            <w:r w:rsidRPr="006D4AB8">
              <w:rPr>
                <w:color w:val="000000"/>
                <w:sz w:val="13"/>
                <w:szCs w:val="13"/>
              </w:rPr>
              <w:t>тельная</w:t>
            </w:r>
            <w:proofErr w:type="gramEnd"/>
            <w:r w:rsidRPr="006D4AB8">
              <w:rPr>
                <w:color w:val="000000"/>
                <w:sz w:val="13"/>
                <w:szCs w:val="13"/>
              </w:rPr>
              <w:t xml:space="preserve"> котель</w:t>
            </w:r>
            <w:r>
              <w:rPr>
                <w:color w:val="000000"/>
                <w:sz w:val="13"/>
                <w:szCs w:val="13"/>
              </w:rPr>
              <w:t>-</w:t>
            </w:r>
            <w:r w:rsidRPr="006D4AB8">
              <w:rPr>
                <w:color w:val="000000"/>
                <w:sz w:val="13"/>
                <w:szCs w:val="13"/>
              </w:rPr>
              <w:t>ная</w:t>
            </w:r>
          </w:p>
          <w:p w14:paraId="569D16A8" w14:textId="77777777" w:rsidR="009963EE" w:rsidRPr="006D4AB8" w:rsidRDefault="009963EE" w:rsidP="0098628D">
            <w:pPr>
              <w:rPr>
                <w:color w:val="000000"/>
                <w:sz w:val="13"/>
                <w:szCs w:val="13"/>
              </w:rPr>
            </w:pPr>
            <w:r w:rsidRPr="006D4AB8">
              <w:rPr>
                <w:color w:val="000000"/>
                <w:sz w:val="13"/>
                <w:szCs w:val="13"/>
              </w:rPr>
              <w:t xml:space="preserve"> </w:t>
            </w:r>
            <w:r>
              <w:rPr>
                <w:color w:val="000000"/>
                <w:sz w:val="13"/>
                <w:szCs w:val="13"/>
              </w:rPr>
              <w:t xml:space="preserve">г. </w:t>
            </w:r>
            <w:proofErr w:type="gramStart"/>
            <w:r w:rsidRPr="006D4AB8">
              <w:rPr>
                <w:color w:val="000000"/>
                <w:sz w:val="13"/>
                <w:szCs w:val="13"/>
              </w:rPr>
              <w:t>Таш</w:t>
            </w:r>
            <w:r>
              <w:rPr>
                <w:color w:val="000000"/>
                <w:sz w:val="13"/>
                <w:szCs w:val="13"/>
              </w:rPr>
              <w:t>-</w:t>
            </w:r>
            <w:r w:rsidRPr="006D4AB8">
              <w:rPr>
                <w:color w:val="000000"/>
                <w:sz w:val="13"/>
                <w:szCs w:val="13"/>
              </w:rPr>
              <w:t>тагола</w:t>
            </w:r>
            <w:proofErr w:type="gramEnd"/>
            <w:r w:rsidRPr="006D4AB8">
              <w:rPr>
                <w:color w:val="000000"/>
                <w:sz w:val="13"/>
                <w:szCs w:val="13"/>
              </w:rPr>
              <w:t xml:space="preserve"> (УПК-4 Кали</w:t>
            </w:r>
            <w:r>
              <w:rPr>
                <w:color w:val="000000"/>
                <w:sz w:val="13"/>
                <w:szCs w:val="13"/>
              </w:rPr>
              <w:t>-</w:t>
            </w:r>
            <w:r w:rsidRPr="006D4AB8">
              <w:rPr>
                <w:color w:val="000000"/>
                <w:sz w:val="13"/>
                <w:szCs w:val="13"/>
              </w:rPr>
              <w:t>нина)</w:t>
            </w:r>
          </w:p>
        </w:tc>
        <w:tc>
          <w:tcPr>
            <w:tcW w:w="56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37B035F" w14:textId="77777777" w:rsidR="009963EE" w:rsidRPr="006D4AB8" w:rsidRDefault="009963EE" w:rsidP="0098628D">
            <w:pPr>
              <w:jc w:val="center"/>
              <w:rPr>
                <w:color w:val="000000"/>
                <w:sz w:val="13"/>
                <w:szCs w:val="13"/>
              </w:rPr>
            </w:pPr>
            <w:proofErr w:type="gramStart"/>
            <w:r w:rsidRPr="006D4AB8">
              <w:rPr>
                <w:color w:val="000000"/>
                <w:sz w:val="13"/>
                <w:szCs w:val="13"/>
              </w:rPr>
              <w:t>коли</w:t>
            </w:r>
            <w:r>
              <w:rPr>
                <w:color w:val="000000"/>
                <w:sz w:val="13"/>
                <w:szCs w:val="13"/>
              </w:rPr>
              <w:t>-</w:t>
            </w:r>
            <w:r w:rsidRPr="006D4AB8">
              <w:rPr>
                <w:color w:val="000000"/>
                <w:sz w:val="13"/>
                <w:szCs w:val="13"/>
              </w:rPr>
              <w:t>чество</w:t>
            </w:r>
            <w:proofErr w:type="gramEnd"/>
          </w:p>
        </w:tc>
        <w:tc>
          <w:tcPr>
            <w:tcW w:w="37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13D3346" w14:textId="77777777" w:rsidR="009963EE" w:rsidRPr="006D4AB8" w:rsidRDefault="009963EE" w:rsidP="0098628D">
            <w:pPr>
              <w:jc w:val="center"/>
              <w:rPr>
                <w:color w:val="000000"/>
                <w:sz w:val="13"/>
                <w:szCs w:val="13"/>
              </w:rPr>
            </w:pPr>
            <w:r w:rsidRPr="006D4AB8">
              <w:rPr>
                <w:color w:val="000000"/>
                <w:sz w:val="13"/>
                <w:szCs w:val="13"/>
              </w:rPr>
              <w:t>шт.</w:t>
            </w:r>
          </w:p>
        </w:tc>
        <w:tc>
          <w:tcPr>
            <w:tcW w:w="47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3E4BD27" w14:textId="77777777" w:rsidR="009963EE" w:rsidRPr="006D4AB8" w:rsidRDefault="009963EE" w:rsidP="0098628D">
            <w:pPr>
              <w:jc w:val="center"/>
              <w:rPr>
                <w:color w:val="000000"/>
                <w:sz w:val="13"/>
                <w:szCs w:val="13"/>
              </w:rPr>
            </w:pPr>
            <w:r w:rsidRPr="006D4AB8">
              <w:rPr>
                <w:color w:val="000000"/>
                <w:sz w:val="13"/>
                <w:szCs w:val="13"/>
              </w:rPr>
              <w:t>1</w:t>
            </w:r>
          </w:p>
        </w:tc>
        <w:tc>
          <w:tcPr>
            <w:tcW w:w="42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93947E7" w14:textId="77777777" w:rsidR="009963EE" w:rsidRPr="006D4AB8" w:rsidRDefault="009963EE" w:rsidP="0098628D">
            <w:pPr>
              <w:jc w:val="center"/>
              <w:rPr>
                <w:color w:val="000000"/>
                <w:sz w:val="13"/>
                <w:szCs w:val="13"/>
              </w:rPr>
            </w:pPr>
            <w:r w:rsidRPr="006D4AB8">
              <w:rPr>
                <w:color w:val="000000"/>
                <w:sz w:val="13"/>
                <w:szCs w:val="13"/>
              </w:rPr>
              <w:t>0</w:t>
            </w:r>
          </w:p>
        </w:tc>
        <w:tc>
          <w:tcPr>
            <w:tcW w:w="42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58839E1" w14:textId="77777777" w:rsidR="009963EE" w:rsidRPr="006D4AB8" w:rsidRDefault="009963EE" w:rsidP="0098628D">
            <w:pPr>
              <w:jc w:val="center"/>
              <w:rPr>
                <w:color w:val="000000"/>
                <w:sz w:val="13"/>
                <w:szCs w:val="13"/>
              </w:rPr>
            </w:pPr>
            <w:r w:rsidRPr="006D4AB8">
              <w:rPr>
                <w:color w:val="000000"/>
                <w:sz w:val="13"/>
                <w:szCs w:val="13"/>
              </w:rPr>
              <w:t>2022</w:t>
            </w:r>
          </w:p>
        </w:tc>
        <w:tc>
          <w:tcPr>
            <w:tcW w:w="42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6213D7A" w14:textId="77777777" w:rsidR="009963EE" w:rsidRPr="006D4AB8" w:rsidRDefault="009963EE" w:rsidP="0098628D">
            <w:pPr>
              <w:jc w:val="center"/>
              <w:rPr>
                <w:color w:val="000000"/>
                <w:sz w:val="13"/>
                <w:szCs w:val="13"/>
              </w:rPr>
            </w:pPr>
            <w:r w:rsidRPr="006D4AB8">
              <w:rPr>
                <w:color w:val="000000"/>
                <w:sz w:val="13"/>
                <w:szCs w:val="13"/>
              </w:rPr>
              <w:t>2023</w:t>
            </w:r>
          </w:p>
        </w:tc>
        <w:tc>
          <w:tcPr>
            <w:tcW w:w="70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4402D1E" w14:textId="77777777" w:rsidR="009963EE" w:rsidRPr="006D4AB8" w:rsidRDefault="009963EE" w:rsidP="0098628D">
            <w:pPr>
              <w:jc w:val="center"/>
              <w:rPr>
                <w:color w:val="000000"/>
                <w:sz w:val="13"/>
                <w:szCs w:val="13"/>
              </w:rPr>
            </w:pPr>
            <w:r w:rsidRPr="006D4AB8">
              <w:rPr>
                <w:color w:val="000000"/>
                <w:sz w:val="13"/>
                <w:szCs w:val="13"/>
              </w:rPr>
              <w:t>44101,68</w:t>
            </w:r>
          </w:p>
        </w:tc>
        <w:tc>
          <w:tcPr>
            <w:tcW w:w="56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D0F896C" w14:textId="77777777" w:rsidR="009963EE" w:rsidRPr="006D4AB8" w:rsidRDefault="009963EE" w:rsidP="0098628D">
            <w:pPr>
              <w:jc w:val="center"/>
              <w:rPr>
                <w:color w:val="000000"/>
                <w:sz w:val="13"/>
                <w:szCs w:val="13"/>
              </w:rPr>
            </w:pPr>
            <w:r w:rsidRPr="006D4AB8">
              <w:rPr>
                <w:color w:val="000000"/>
                <w:sz w:val="13"/>
                <w:szCs w:val="13"/>
              </w:rPr>
              <w:t>0,00</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817F6E8" w14:textId="77777777" w:rsidR="009963EE" w:rsidRPr="006D4AB8" w:rsidRDefault="009963EE" w:rsidP="0098628D">
            <w:pPr>
              <w:jc w:val="center"/>
              <w:rPr>
                <w:color w:val="000000"/>
                <w:sz w:val="13"/>
                <w:szCs w:val="13"/>
              </w:rPr>
            </w:pPr>
            <w:r w:rsidRPr="006D4AB8">
              <w:rPr>
                <w:color w:val="000000"/>
                <w:sz w:val="13"/>
                <w:szCs w:val="13"/>
              </w:rPr>
              <w:t>0,00</w:t>
            </w:r>
          </w:p>
        </w:tc>
        <w:tc>
          <w:tcPr>
            <w:tcW w:w="56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A681A18" w14:textId="77777777" w:rsidR="009963EE" w:rsidRPr="006D4AB8" w:rsidRDefault="009963EE" w:rsidP="0098628D">
            <w:pPr>
              <w:jc w:val="center"/>
              <w:rPr>
                <w:color w:val="000000"/>
                <w:sz w:val="13"/>
                <w:szCs w:val="13"/>
              </w:rPr>
            </w:pPr>
            <w:r w:rsidRPr="006D4AB8">
              <w:rPr>
                <w:color w:val="000000"/>
                <w:sz w:val="13"/>
                <w:szCs w:val="13"/>
              </w:rPr>
              <w:t>0,00</w:t>
            </w:r>
          </w:p>
        </w:tc>
        <w:tc>
          <w:tcPr>
            <w:tcW w:w="56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6BDCF33" w14:textId="77777777" w:rsidR="009963EE" w:rsidRPr="006D4AB8" w:rsidRDefault="009963EE" w:rsidP="0098628D">
            <w:pPr>
              <w:jc w:val="center"/>
              <w:rPr>
                <w:color w:val="000000"/>
                <w:sz w:val="13"/>
                <w:szCs w:val="13"/>
              </w:rPr>
            </w:pPr>
            <w:r w:rsidRPr="006D4AB8">
              <w:rPr>
                <w:color w:val="000000"/>
                <w:sz w:val="13"/>
                <w:szCs w:val="13"/>
              </w:rPr>
              <w:t>0,00</w:t>
            </w:r>
          </w:p>
        </w:tc>
        <w:tc>
          <w:tcPr>
            <w:tcW w:w="56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AC2D87A" w14:textId="77777777" w:rsidR="009963EE" w:rsidRPr="006D4AB8" w:rsidRDefault="009963EE" w:rsidP="0098628D">
            <w:pPr>
              <w:jc w:val="center"/>
              <w:rPr>
                <w:color w:val="000000"/>
                <w:sz w:val="13"/>
                <w:szCs w:val="13"/>
              </w:rPr>
            </w:pPr>
            <w:r w:rsidRPr="006D4AB8">
              <w:rPr>
                <w:color w:val="000000"/>
                <w:sz w:val="13"/>
                <w:szCs w:val="13"/>
              </w:rPr>
              <w:t>0,00</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FF7B163" w14:textId="77777777" w:rsidR="009963EE" w:rsidRPr="006D4AB8" w:rsidRDefault="009963EE" w:rsidP="0098628D">
            <w:pPr>
              <w:jc w:val="center"/>
              <w:rPr>
                <w:color w:val="000000"/>
                <w:sz w:val="13"/>
                <w:szCs w:val="13"/>
              </w:rPr>
            </w:pPr>
            <w:r w:rsidRPr="006D4AB8">
              <w:rPr>
                <w:color w:val="000000"/>
                <w:sz w:val="13"/>
                <w:szCs w:val="13"/>
              </w:rPr>
              <w:t>0,00</w:t>
            </w:r>
          </w:p>
        </w:tc>
        <w:tc>
          <w:tcPr>
            <w:tcW w:w="709"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6C5D0079" w14:textId="77777777" w:rsidR="009963EE" w:rsidRPr="006D4AB8" w:rsidRDefault="009963EE" w:rsidP="0098628D">
            <w:pPr>
              <w:jc w:val="center"/>
              <w:rPr>
                <w:color w:val="000000"/>
                <w:sz w:val="13"/>
                <w:szCs w:val="13"/>
              </w:rPr>
            </w:pPr>
            <w:r w:rsidRPr="006D4AB8">
              <w:rPr>
                <w:color w:val="000000"/>
                <w:sz w:val="13"/>
                <w:szCs w:val="13"/>
              </w:rPr>
              <w:t>8355,71</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6E8162C" w14:textId="77777777" w:rsidR="009963EE" w:rsidRPr="006D4AB8" w:rsidRDefault="009963EE" w:rsidP="0098628D">
            <w:pPr>
              <w:jc w:val="center"/>
              <w:rPr>
                <w:color w:val="000000"/>
                <w:sz w:val="13"/>
                <w:szCs w:val="13"/>
              </w:rPr>
            </w:pPr>
            <w:r w:rsidRPr="006D4AB8">
              <w:rPr>
                <w:color w:val="000000"/>
                <w:sz w:val="13"/>
                <w:szCs w:val="13"/>
              </w:rPr>
              <w:t>35745,97</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0A76555" w14:textId="77777777" w:rsidR="009963EE" w:rsidRPr="006D4AB8" w:rsidRDefault="009963EE" w:rsidP="0098628D">
            <w:pPr>
              <w:jc w:val="center"/>
              <w:rPr>
                <w:color w:val="000000"/>
                <w:sz w:val="13"/>
                <w:szCs w:val="13"/>
              </w:rPr>
            </w:pPr>
            <w:r w:rsidRPr="006D4AB8">
              <w:rPr>
                <w:color w:val="000000"/>
                <w:sz w:val="13"/>
                <w:szCs w:val="13"/>
              </w:rPr>
              <w:t>0,00</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0E7556E" w14:textId="77777777" w:rsidR="009963EE" w:rsidRPr="006D4AB8" w:rsidRDefault="009963EE" w:rsidP="0098628D">
            <w:pPr>
              <w:jc w:val="center"/>
              <w:rPr>
                <w:color w:val="000000"/>
                <w:sz w:val="13"/>
                <w:szCs w:val="13"/>
              </w:rPr>
            </w:pPr>
            <w:r w:rsidRPr="006D4AB8">
              <w:rPr>
                <w:color w:val="000000"/>
                <w:sz w:val="13"/>
                <w:szCs w:val="13"/>
              </w:rPr>
              <w:t>0,00</w:t>
            </w:r>
          </w:p>
        </w:tc>
        <w:tc>
          <w:tcPr>
            <w:tcW w:w="42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5C537DA" w14:textId="77777777" w:rsidR="009963EE" w:rsidRPr="006D4AB8" w:rsidRDefault="009963EE" w:rsidP="0098628D">
            <w:pPr>
              <w:jc w:val="center"/>
              <w:rPr>
                <w:color w:val="000000"/>
                <w:sz w:val="13"/>
                <w:szCs w:val="13"/>
              </w:rPr>
            </w:pPr>
            <w:r w:rsidRPr="006D4AB8">
              <w:rPr>
                <w:color w:val="000000"/>
                <w:sz w:val="13"/>
                <w:szCs w:val="13"/>
              </w:rPr>
              <w:t>0,00</w:t>
            </w:r>
          </w:p>
        </w:tc>
        <w:tc>
          <w:tcPr>
            <w:tcW w:w="42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9FC6655" w14:textId="77777777" w:rsidR="009963EE" w:rsidRPr="006D4AB8" w:rsidRDefault="009963EE" w:rsidP="0098628D">
            <w:pPr>
              <w:jc w:val="center"/>
              <w:rPr>
                <w:color w:val="000000"/>
                <w:sz w:val="13"/>
                <w:szCs w:val="13"/>
              </w:rPr>
            </w:pPr>
            <w:r w:rsidRPr="006D4AB8">
              <w:rPr>
                <w:color w:val="000000"/>
                <w:sz w:val="13"/>
                <w:szCs w:val="13"/>
              </w:rPr>
              <w:t>0,00</w:t>
            </w:r>
          </w:p>
        </w:tc>
        <w:tc>
          <w:tcPr>
            <w:tcW w:w="42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2EEB74C" w14:textId="77777777" w:rsidR="009963EE" w:rsidRPr="006D4AB8" w:rsidRDefault="009963EE" w:rsidP="0098628D">
            <w:pPr>
              <w:jc w:val="center"/>
              <w:rPr>
                <w:color w:val="000000"/>
                <w:sz w:val="13"/>
                <w:szCs w:val="13"/>
              </w:rPr>
            </w:pPr>
            <w:r w:rsidRPr="006D4AB8">
              <w:rPr>
                <w:color w:val="000000"/>
                <w:sz w:val="13"/>
                <w:szCs w:val="13"/>
              </w:rPr>
              <w:t>0,00</w:t>
            </w:r>
          </w:p>
        </w:tc>
        <w:tc>
          <w:tcPr>
            <w:tcW w:w="42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AFAD884" w14:textId="77777777" w:rsidR="009963EE" w:rsidRPr="006D4AB8" w:rsidRDefault="009963EE" w:rsidP="0098628D">
            <w:pPr>
              <w:jc w:val="center"/>
              <w:rPr>
                <w:color w:val="000000"/>
                <w:sz w:val="13"/>
                <w:szCs w:val="13"/>
              </w:rPr>
            </w:pPr>
            <w:r w:rsidRPr="006D4AB8">
              <w:rPr>
                <w:color w:val="000000"/>
                <w:sz w:val="13"/>
                <w:szCs w:val="13"/>
              </w:rPr>
              <w:t>0,00</w:t>
            </w:r>
          </w:p>
        </w:tc>
        <w:tc>
          <w:tcPr>
            <w:tcW w:w="42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4512E1A" w14:textId="77777777" w:rsidR="009963EE" w:rsidRPr="006D4AB8" w:rsidRDefault="009963EE" w:rsidP="0098628D">
            <w:pPr>
              <w:jc w:val="center"/>
              <w:rPr>
                <w:color w:val="000000"/>
                <w:sz w:val="13"/>
                <w:szCs w:val="13"/>
              </w:rPr>
            </w:pPr>
            <w:r w:rsidRPr="006D4AB8">
              <w:rPr>
                <w:color w:val="000000"/>
                <w:sz w:val="13"/>
                <w:szCs w:val="13"/>
              </w:rPr>
              <w:t>0,00</w:t>
            </w:r>
          </w:p>
        </w:tc>
        <w:tc>
          <w:tcPr>
            <w:tcW w:w="42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9624F85" w14:textId="77777777" w:rsidR="009963EE" w:rsidRPr="006D4AB8" w:rsidRDefault="009963EE" w:rsidP="0098628D">
            <w:pPr>
              <w:jc w:val="center"/>
              <w:rPr>
                <w:color w:val="000000"/>
                <w:sz w:val="13"/>
                <w:szCs w:val="13"/>
              </w:rPr>
            </w:pPr>
            <w:r w:rsidRPr="006D4AB8">
              <w:rPr>
                <w:color w:val="000000"/>
                <w:sz w:val="13"/>
                <w:szCs w:val="13"/>
              </w:rPr>
              <w:t>0,00</w:t>
            </w:r>
          </w:p>
        </w:tc>
        <w:tc>
          <w:tcPr>
            <w:tcW w:w="56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B918460" w14:textId="77777777" w:rsidR="009963EE" w:rsidRPr="006D4AB8" w:rsidRDefault="009963EE" w:rsidP="0098628D">
            <w:pPr>
              <w:jc w:val="center"/>
              <w:rPr>
                <w:color w:val="000000"/>
                <w:sz w:val="13"/>
                <w:szCs w:val="13"/>
              </w:rPr>
            </w:pPr>
            <w:r w:rsidRPr="006D4AB8">
              <w:rPr>
                <w:color w:val="000000"/>
                <w:sz w:val="13"/>
                <w:szCs w:val="13"/>
              </w:rPr>
              <w:t>0,00</w:t>
            </w:r>
          </w:p>
        </w:tc>
        <w:tc>
          <w:tcPr>
            <w:tcW w:w="42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8900F4B" w14:textId="77777777" w:rsidR="009963EE" w:rsidRPr="006D4AB8" w:rsidRDefault="009963EE" w:rsidP="0098628D">
            <w:pPr>
              <w:jc w:val="center"/>
              <w:rPr>
                <w:color w:val="000000"/>
                <w:sz w:val="13"/>
                <w:szCs w:val="13"/>
              </w:rPr>
            </w:pPr>
            <w:r w:rsidRPr="006D4AB8">
              <w:rPr>
                <w:color w:val="000000"/>
                <w:sz w:val="13"/>
                <w:szCs w:val="13"/>
              </w:rPr>
              <w:t>0,00</w:t>
            </w:r>
          </w:p>
        </w:tc>
      </w:tr>
      <w:tr w:rsidR="009963EE" w:rsidRPr="006D4AB8" w14:paraId="02EE6CD2" w14:textId="77777777" w:rsidTr="0098628D">
        <w:trPr>
          <w:cantSplit/>
          <w:trHeight w:val="50"/>
        </w:trPr>
        <w:tc>
          <w:tcPr>
            <w:tcW w:w="16018" w:type="dxa"/>
            <w:gridSpan w:val="29"/>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2FDE6C53" w14:textId="77777777" w:rsidR="009963EE" w:rsidRPr="006D4AB8" w:rsidRDefault="009963EE" w:rsidP="0098628D">
            <w:pPr>
              <w:rPr>
                <w:bCs/>
                <w:sz w:val="13"/>
                <w:szCs w:val="13"/>
              </w:rPr>
            </w:pPr>
            <w:r w:rsidRPr="006D4AB8">
              <w:rPr>
                <w:bCs/>
                <w:sz w:val="13"/>
                <w:szCs w:val="13"/>
              </w:rPr>
              <w:t>1.3. Увеличение пропускной способности существующих тепловых сетей в целях подключения потребителей</w:t>
            </w:r>
          </w:p>
        </w:tc>
      </w:tr>
      <w:tr w:rsidR="009963EE" w:rsidRPr="006D4AB8" w14:paraId="6E1F4C0A" w14:textId="77777777" w:rsidTr="0098628D">
        <w:trPr>
          <w:cantSplit/>
          <w:trHeight w:val="80"/>
        </w:trPr>
        <w:tc>
          <w:tcPr>
            <w:tcW w:w="16018" w:type="dxa"/>
            <w:gridSpan w:val="29"/>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0FD15E67" w14:textId="77777777" w:rsidR="009963EE" w:rsidRPr="006D4AB8" w:rsidRDefault="009963EE" w:rsidP="0098628D">
            <w:pPr>
              <w:rPr>
                <w:bCs/>
                <w:sz w:val="13"/>
                <w:szCs w:val="13"/>
              </w:rPr>
            </w:pPr>
            <w:r w:rsidRPr="006D4AB8">
              <w:rPr>
                <w:bCs/>
                <w:sz w:val="13"/>
                <w:szCs w:val="13"/>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9963EE" w:rsidRPr="006D4AB8" w14:paraId="461BCA66" w14:textId="77777777" w:rsidTr="0098628D">
        <w:trPr>
          <w:cantSplit/>
          <w:trHeight w:val="209"/>
        </w:trPr>
        <w:tc>
          <w:tcPr>
            <w:tcW w:w="5245" w:type="dxa"/>
            <w:gridSpan w:val="10"/>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41B51C6F" w14:textId="77777777" w:rsidR="009963EE" w:rsidRPr="006D4AB8" w:rsidRDefault="009963EE" w:rsidP="0098628D">
            <w:pPr>
              <w:rPr>
                <w:color w:val="0000FF"/>
                <w:sz w:val="13"/>
                <w:szCs w:val="13"/>
              </w:rPr>
            </w:pPr>
            <w:r w:rsidRPr="006D4AB8">
              <w:rPr>
                <w:sz w:val="13"/>
                <w:szCs w:val="13"/>
              </w:rPr>
              <w:t>Всего по группе 1.</w:t>
            </w:r>
          </w:p>
        </w:tc>
        <w:tc>
          <w:tcPr>
            <w:tcW w:w="70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C10B174" w14:textId="77777777" w:rsidR="009963EE" w:rsidRPr="006D4AB8" w:rsidRDefault="009963EE" w:rsidP="0098628D">
            <w:pPr>
              <w:jc w:val="center"/>
              <w:rPr>
                <w:color w:val="000000"/>
                <w:sz w:val="13"/>
                <w:szCs w:val="13"/>
              </w:rPr>
            </w:pPr>
            <w:r w:rsidRPr="006D4AB8">
              <w:rPr>
                <w:color w:val="000000"/>
                <w:sz w:val="13"/>
                <w:szCs w:val="13"/>
              </w:rPr>
              <w:t>44101,68</w:t>
            </w:r>
          </w:p>
        </w:tc>
        <w:tc>
          <w:tcPr>
            <w:tcW w:w="56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77494E6" w14:textId="77777777" w:rsidR="009963EE" w:rsidRPr="006D4AB8" w:rsidRDefault="009963EE" w:rsidP="0098628D">
            <w:pPr>
              <w:jc w:val="center"/>
              <w:rPr>
                <w:color w:val="000000"/>
                <w:sz w:val="13"/>
                <w:szCs w:val="13"/>
              </w:rPr>
            </w:pPr>
            <w:r w:rsidRPr="006D4AB8">
              <w:rPr>
                <w:color w:val="000000"/>
                <w:sz w:val="13"/>
                <w:szCs w:val="13"/>
              </w:rPr>
              <w:t>0,00</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E80E24C" w14:textId="77777777" w:rsidR="009963EE" w:rsidRPr="006D4AB8" w:rsidRDefault="009963EE" w:rsidP="0098628D">
            <w:pPr>
              <w:jc w:val="center"/>
              <w:rPr>
                <w:color w:val="000000"/>
                <w:sz w:val="13"/>
                <w:szCs w:val="13"/>
              </w:rPr>
            </w:pPr>
            <w:r w:rsidRPr="006D4AB8">
              <w:rPr>
                <w:color w:val="000000"/>
                <w:sz w:val="13"/>
                <w:szCs w:val="13"/>
              </w:rPr>
              <w:t>0,00</w:t>
            </w:r>
          </w:p>
        </w:tc>
        <w:tc>
          <w:tcPr>
            <w:tcW w:w="56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1762D90" w14:textId="77777777" w:rsidR="009963EE" w:rsidRPr="006D4AB8" w:rsidRDefault="009963EE" w:rsidP="0098628D">
            <w:pPr>
              <w:jc w:val="center"/>
              <w:rPr>
                <w:color w:val="000000"/>
                <w:sz w:val="13"/>
                <w:szCs w:val="13"/>
              </w:rPr>
            </w:pPr>
            <w:r w:rsidRPr="006D4AB8">
              <w:rPr>
                <w:color w:val="000000"/>
                <w:sz w:val="13"/>
                <w:szCs w:val="13"/>
              </w:rPr>
              <w:t>0,00</w:t>
            </w:r>
          </w:p>
        </w:tc>
        <w:tc>
          <w:tcPr>
            <w:tcW w:w="56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DBED0BE" w14:textId="77777777" w:rsidR="009963EE" w:rsidRPr="006D4AB8" w:rsidRDefault="009963EE" w:rsidP="0098628D">
            <w:pPr>
              <w:jc w:val="center"/>
              <w:rPr>
                <w:color w:val="000000"/>
                <w:sz w:val="13"/>
                <w:szCs w:val="13"/>
              </w:rPr>
            </w:pPr>
            <w:r w:rsidRPr="006D4AB8">
              <w:rPr>
                <w:color w:val="000000"/>
                <w:sz w:val="13"/>
                <w:szCs w:val="13"/>
              </w:rPr>
              <w:t>0,00</w:t>
            </w:r>
          </w:p>
        </w:tc>
        <w:tc>
          <w:tcPr>
            <w:tcW w:w="56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C5AE449" w14:textId="77777777" w:rsidR="009963EE" w:rsidRPr="006D4AB8" w:rsidRDefault="009963EE" w:rsidP="0098628D">
            <w:pPr>
              <w:jc w:val="center"/>
              <w:rPr>
                <w:color w:val="000000"/>
                <w:sz w:val="13"/>
                <w:szCs w:val="13"/>
              </w:rPr>
            </w:pPr>
            <w:r w:rsidRPr="006D4AB8">
              <w:rPr>
                <w:color w:val="000000"/>
                <w:sz w:val="13"/>
                <w:szCs w:val="13"/>
              </w:rPr>
              <w:t>0,00</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5F4A780" w14:textId="77777777" w:rsidR="009963EE" w:rsidRPr="006D4AB8" w:rsidRDefault="009963EE" w:rsidP="0098628D">
            <w:pPr>
              <w:jc w:val="center"/>
              <w:rPr>
                <w:color w:val="000000"/>
                <w:sz w:val="13"/>
                <w:szCs w:val="13"/>
              </w:rPr>
            </w:pPr>
            <w:r w:rsidRPr="006D4AB8">
              <w:rPr>
                <w:color w:val="000000"/>
                <w:sz w:val="13"/>
                <w:szCs w:val="13"/>
              </w:rPr>
              <w:t>0,00</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5CAB151" w14:textId="77777777" w:rsidR="009963EE" w:rsidRPr="006D4AB8" w:rsidRDefault="009963EE" w:rsidP="0098628D">
            <w:pPr>
              <w:jc w:val="center"/>
              <w:rPr>
                <w:color w:val="000000"/>
                <w:sz w:val="13"/>
                <w:szCs w:val="13"/>
              </w:rPr>
            </w:pPr>
            <w:r w:rsidRPr="006D4AB8">
              <w:rPr>
                <w:color w:val="000000"/>
                <w:sz w:val="13"/>
                <w:szCs w:val="13"/>
              </w:rPr>
              <w:t>8355,71</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C0145C5" w14:textId="77777777" w:rsidR="009963EE" w:rsidRPr="006D4AB8" w:rsidRDefault="009963EE" w:rsidP="0098628D">
            <w:pPr>
              <w:jc w:val="center"/>
              <w:rPr>
                <w:color w:val="000000"/>
                <w:sz w:val="13"/>
                <w:szCs w:val="13"/>
              </w:rPr>
            </w:pPr>
            <w:r w:rsidRPr="006D4AB8">
              <w:rPr>
                <w:color w:val="000000"/>
                <w:sz w:val="13"/>
                <w:szCs w:val="13"/>
              </w:rPr>
              <w:t>35745,97</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7DE6C23" w14:textId="77777777" w:rsidR="009963EE" w:rsidRPr="006D4AB8" w:rsidRDefault="009963EE" w:rsidP="0098628D">
            <w:pPr>
              <w:jc w:val="center"/>
              <w:rPr>
                <w:color w:val="000000"/>
                <w:sz w:val="13"/>
                <w:szCs w:val="13"/>
              </w:rPr>
            </w:pPr>
            <w:r w:rsidRPr="006D4AB8">
              <w:rPr>
                <w:color w:val="000000"/>
                <w:sz w:val="13"/>
                <w:szCs w:val="13"/>
              </w:rPr>
              <w:t>0,00</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AE73ED3" w14:textId="77777777" w:rsidR="009963EE" w:rsidRPr="006D4AB8" w:rsidRDefault="009963EE" w:rsidP="0098628D">
            <w:pPr>
              <w:jc w:val="center"/>
              <w:rPr>
                <w:color w:val="000000"/>
                <w:sz w:val="13"/>
                <w:szCs w:val="13"/>
              </w:rPr>
            </w:pPr>
            <w:r w:rsidRPr="006D4AB8">
              <w:rPr>
                <w:color w:val="000000"/>
                <w:sz w:val="13"/>
                <w:szCs w:val="13"/>
              </w:rPr>
              <w:t>0,00</w:t>
            </w:r>
          </w:p>
        </w:tc>
        <w:tc>
          <w:tcPr>
            <w:tcW w:w="42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46202C4" w14:textId="77777777" w:rsidR="009963EE" w:rsidRPr="006D4AB8" w:rsidRDefault="009963EE" w:rsidP="0098628D">
            <w:pPr>
              <w:jc w:val="center"/>
              <w:rPr>
                <w:color w:val="000000"/>
                <w:sz w:val="13"/>
                <w:szCs w:val="13"/>
              </w:rPr>
            </w:pPr>
            <w:r w:rsidRPr="006D4AB8">
              <w:rPr>
                <w:color w:val="000000"/>
                <w:sz w:val="13"/>
                <w:szCs w:val="13"/>
              </w:rPr>
              <w:t>0,00</w:t>
            </w:r>
          </w:p>
        </w:tc>
        <w:tc>
          <w:tcPr>
            <w:tcW w:w="42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F10D212" w14:textId="77777777" w:rsidR="009963EE" w:rsidRPr="006D4AB8" w:rsidRDefault="009963EE" w:rsidP="0098628D">
            <w:pPr>
              <w:jc w:val="center"/>
              <w:rPr>
                <w:color w:val="000000"/>
                <w:sz w:val="13"/>
                <w:szCs w:val="13"/>
              </w:rPr>
            </w:pPr>
            <w:r w:rsidRPr="006D4AB8">
              <w:rPr>
                <w:color w:val="000000"/>
                <w:sz w:val="13"/>
                <w:szCs w:val="13"/>
              </w:rPr>
              <w:t>0,00</w:t>
            </w:r>
          </w:p>
        </w:tc>
        <w:tc>
          <w:tcPr>
            <w:tcW w:w="42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357F793" w14:textId="77777777" w:rsidR="009963EE" w:rsidRPr="006D4AB8" w:rsidRDefault="009963EE" w:rsidP="0098628D">
            <w:pPr>
              <w:jc w:val="center"/>
              <w:rPr>
                <w:color w:val="000000"/>
                <w:sz w:val="13"/>
                <w:szCs w:val="13"/>
              </w:rPr>
            </w:pPr>
            <w:r w:rsidRPr="006D4AB8">
              <w:rPr>
                <w:color w:val="000000"/>
                <w:sz w:val="13"/>
                <w:szCs w:val="13"/>
              </w:rPr>
              <w:t>0,00</w:t>
            </w:r>
          </w:p>
        </w:tc>
        <w:tc>
          <w:tcPr>
            <w:tcW w:w="42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0C17F9F" w14:textId="77777777" w:rsidR="009963EE" w:rsidRPr="006D4AB8" w:rsidRDefault="009963EE" w:rsidP="0098628D">
            <w:pPr>
              <w:jc w:val="center"/>
              <w:rPr>
                <w:color w:val="000000"/>
                <w:sz w:val="13"/>
                <w:szCs w:val="13"/>
              </w:rPr>
            </w:pPr>
            <w:r w:rsidRPr="006D4AB8">
              <w:rPr>
                <w:color w:val="000000"/>
                <w:sz w:val="13"/>
                <w:szCs w:val="13"/>
              </w:rPr>
              <w:t>0,00</w:t>
            </w:r>
          </w:p>
        </w:tc>
        <w:tc>
          <w:tcPr>
            <w:tcW w:w="42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A49B99A" w14:textId="77777777" w:rsidR="009963EE" w:rsidRPr="006D4AB8" w:rsidRDefault="009963EE" w:rsidP="0098628D">
            <w:pPr>
              <w:jc w:val="center"/>
              <w:rPr>
                <w:color w:val="000000"/>
                <w:sz w:val="13"/>
                <w:szCs w:val="13"/>
              </w:rPr>
            </w:pPr>
            <w:r w:rsidRPr="006D4AB8">
              <w:rPr>
                <w:color w:val="000000"/>
                <w:sz w:val="13"/>
                <w:szCs w:val="13"/>
              </w:rPr>
              <w:t>0,00</w:t>
            </w:r>
          </w:p>
        </w:tc>
        <w:tc>
          <w:tcPr>
            <w:tcW w:w="42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961FD53" w14:textId="77777777" w:rsidR="009963EE" w:rsidRPr="006D4AB8" w:rsidRDefault="009963EE" w:rsidP="0098628D">
            <w:pPr>
              <w:jc w:val="center"/>
              <w:rPr>
                <w:color w:val="000000"/>
                <w:sz w:val="13"/>
                <w:szCs w:val="13"/>
              </w:rPr>
            </w:pPr>
            <w:r w:rsidRPr="006D4AB8">
              <w:rPr>
                <w:color w:val="000000"/>
                <w:sz w:val="13"/>
                <w:szCs w:val="13"/>
              </w:rPr>
              <w:t>0,00</w:t>
            </w:r>
          </w:p>
        </w:tc>
        <w:tc>
          <w:tcPr>
            <w:tcW w:w="56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F4016DB" w14:textId="77777777" w:rsidR="009963EE" w:rsidRPr="006D4AB8" w:rsidRDefault="009963EE" w:rsidP="0098628D">
            <w:pPr>
              <w:jc w:val="center"/>
              <w:rPr>
                <w:color w:val="000000"/>
                <w:sz w:val="13"/>
                <w:szCs w:val="13"/>
              </w:rPr>
            </w:pPr>
            <w:r w:rsidRPr="006D4AB8">
              <w:rPr>
                <w:color w:val="000000"/>
                <w:sz w:val="13"/>
                <w:szCs w:val="13"/>
              </w:rPr>
              <w:t>0,00</w:t>
            </w:r>
          </w:p>
        </w:tc>
        <w:tc>
          <w:tcPr>
            <w:tcW w:w="42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8B9AC82" w14:textId="77777777" w:rsidR="009963EE" w:rsidRPr="006D4AB8" w:rsidRDefault="009963EE" w:rsidP="0098628D">
            <w:pPr>
              <w:jc w:val="center"/>
              <w:rPr>
                <w:color w:val="000000"/>
                <w:sz w:val="13"/>
                <w:szCs w:val="13"/>
              </w:rPr>
            </w:pPr>
            <w:r w:rsidRPr="006D4AB8">
              <w:rPr>
                <w:color w:val="000000"/>
                <w:sz w:val="13"/>
                <w:szCs w:val="13"/>
              </w:rPr>
              <w:t>0,00</w:t>
            </w:r>
          </w:p>
        </w:tc>
      </w:tr>
      <w:tr w:rsidR="009963EE" w:rsidRPr="006D4AB8" w14:paraId="65396FF3" w14:textId="77777777" w:rsidTr="0098628D">
        <w:trPr>
          <w:cantSplit/>
          <w:trHeight w:val="128"/>
        </w:trPr>
        <w:tc>
          <w:tcPr>
            <w:tcW w:w="16018" w:type="dxa"/>
            <w:gridSpan w:val="29"/>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330765C" w14:textId="77777777" w:rsidR="009963EE" w:rsidRPr="006D4AB8" w:rsidRDefault="009963EE" w:rsidP="0098628D">
            <w:pPr>
              <w:rPr>
                <w:color w:val="000000"/>
                <w:sz w:val="13"/>
                <w:szCs w:val="13"/>
              </w:rPr>
            </w:pPr>
            <w:r w:rsidRPr="006D4AB8">
              <w:rPr>
                <w:sz w:val="13"/>
                <w:szCs w:val="13"/>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9963EE" w:rsidRPr="006D4AB8" w14:paraId="11BE22E3" w14:textId="77777777" w:rsidTr="0098628D">
        <w:trPr>
          <w:cantSplit/>
          <w:trHeight w:val="116"/>
        </w:trPr>
        <w:tc>
          <w:tcPr>
            <w:tcW w:w="5245" w:type="dxa"/>
            <w:gridSpan w:val="10"/>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788B6E2" w14:textId="77777777" w:rsidR="009963EE" w:rsidRPr="006D4AB8" w:rsidRDefault="009963EE" w:rsidP="0098628D">
            <w:pPr>
              <w:rPr>
                <w:sz w:val="13"/>
                <w:szCs w:val="13"/>
              </w:rPr>
            </w:pPr>
            <w:r w:rsidRPr="006D4AB8">
              <w:rPr>
                <w:sz w:val="13"/>
                <w:szCs w:val="13"/>
              </w:rPr>
              <w:t>Всего по группе 2.</w:t>
            </w:r>
          </w:p>
        </w:tc>
        <w:tc>
          <w:tcPr>
            <w:tcW w:w="708" w:type="dxa"/>
            <w:tcBorders>
              <w:top w:val="nil"/>
              <w:left w:val="nil"/>
              <w:bottom w:val="single" w:sz="4" w:space="0" w:color="auto"/>
              <w:right w:val="single" w:sz="4" w:space="0" w:color="auto"/>
            </w:tcBorders>
            <w:shd w:val="clear" w:color="auto" w:fill="auto"/>
            <w:tcMar>
              <w:left w:w="28" w:type="dxa"/>
              <w:right w:w="28" w:type="dxa"/>
            </w:tcMar>
            <w:vAlign w:val="center"/>
          </w:tcPr>
          <w:p w14:paraId="02DCF4BD" w14:textId="77777777" w:rsidR="009963EE" w:rsidRPr="006D4AB8" w:rsidRDefault="009963EE" w:rsidP="0098628D">
            <w:pPr>
              <w:jc w:val="center"/>
              <w:rPr>
                <w:color w:val="000000"/>
                <w:sz w:val="13"/>
                <w:szCs w:val="13"/>
              </w:rPr>
            </w:pPr>
            <w:r w:rsidRPr="006D4AB8">
              <w:rPr>
                <w:color w:val="000000"/>
                <w:sz w:val="13"/>
                <w:szCs w:val="13"/>
              </w:rPr>
              <w:t>0,00</w:t>
            </w:r>
          </w:p>
        </w:tc>
        <w:tc>
          <w:tcPr>
            <w:tcW w:w="567" w:type="dxa"/>
            <w:tcBorders>
              <w:top w:val="nil"/>
              <w:left w:val="nil"/>
              <w:bottom w:val="single" w:sz="4" w:space="0" w:color="auto"/>
              <w:right w:val="single" w:sz="4" w:space="0" w:color="auto"/>
            </w:tcBorders>
            <w:shd w:val="clear" w:color="auto" w:fill="auto"/>
            <w:tcMar>
              <w:left w:w="28" w:type="dxa"/>
              <w:right w:w="28" w:type="dxa"/>
            </w:tcMar>
            <w:vAlign w:val="center"/>
          </w:tcPr>
          <w:p w14:paraId="71A5BB11" w14:textId="77777777" w:rsidR="009963EE" w:rsidRPr="006D4AB8" w:rsidRDefault="009963EE" w:rsidP="0098628D">
            <w:pPr>
              <w:jc w:val="center"/>
              <w:rPr>
                <w:color w:val="000000"/>
                <w:sz w:val="13"/>
                <w:szCs w:val="13"/>
              </w:rPr>
            </w:pPr>
            <w:r w:rsidRPr="006D4AB8">
              <w:rPr>
                <w:color w:val="000000"/>
                <w:sz w:val="13"/>
                <w:szCs w:val="13"/>
              </w:rPr>
              <w:t>0,00</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tcPr>
          <w:p w14:paraId="7E067528" w14:textId="77777777" w:rsidR="009963EE" w:rsidRPr="006D4AB8" w:rsidRDefault="009963EE" w:rsidP="0098628D">
            <w:pPr>
              <w:jc w:val="center"/>
              <w:rPr>
                <w:color w:val="000000"/>
                <w:sz w:val="13"/>
                <w:szCs w:val="13"/>
              </w:rPr>
            </w:pPr>
            <w:r w:rsidRPr="006D4AB8">
              <w:rPr>
                <w:color w:val="000000"/>
                <w:sz w:val="13"/>
                <w:szCs w:val="13"/>
              </w:rPr>
              <w:t>0,00</w:t>
            </w:r>
          </w:p>
        </w:tc>
        <w:tc>
          <w:tcPr>
            <w:tcW w:w="567" w:type="dxa"/>
            <w:tcBorders>
              <w:top w:val="nil"/>
              <w:left w:val="nil"/>
              <w:bottom w:val="single" w:sz="4" w:space="0" w:color="auto"/>
              <w:right w:val="single" w:sz="4" w:space="0" w:color="auto"/>
            </w:tcBorders>
            <w:shd w:val="clear" w:color="auto" w:fill="auto"/>
            <w:tcMar>
              <w:left w:w="28" w:type="dxa"/>
              <w:right w:w="28" w:type="dxa"/>
            </w:tcMar>
            <w:vAlign w:val="center"/>
          </w:tcPr>
          <w:p w14:paraId="58C98BB9" w14:textId="77777777" w:rsidR="009963EE" w:rsidRPr="006D4AB8" w:rsidRDefault="009963EE" w:rsidP="0098628D">
            <w:pPr>
              <w:jc w:val="center"/>
              <w:rPr>
                <w:color w:val="000000"/>
                <w:sz w:val="13"/>
                <w:szCs w:val="13"/>
              </w:rPr>
            </w:pPr>
            <w:r w:rsidRPr="006D4AB8">
              <w:rPr>
                <w:color w:val="000000"/>
                <w:sz w:val="13"/>
                <w:szCs w:val="13"/>
              </w:rPr>
              <w:t>0,00</w:t>
            </w:r>
          </w:p>
        </w:tc>
        <w:tc>
          <w:tcPr>
            <w:tcW w:w="567" w:type="dxa"/>
            <w:tcBorders>
              <w:top w:val="nil"/>
              <w:left w:val="nil"/>
              <w:bottom w:val="single" w:sz="4" w:space="0" w:color="auto"/>
              <w:right w:val="single" w:sz="4" w:space="0" w:color="auto"/>
            </w:tcBorders>
            <w:shd w:val="clear" w:color="auto" w:fill="auto"/>
            <w:tcMar>
              <w:left w:w="28" w:type="dxa"/>
              <w:right w:w="28" w:type="dxa"/>
            </w:tcMar>
            <w:vAlign w:val="center"/>
          </w:tcPr>
          <w:p w14:paraId="47020C5A" w14:textId="77777777" w:rsidR="009963EE" w:rsidRPr="006D4AB8" w:rsidRDefault="009963EE" w:rsidP="0098628D">
            <w:pPr>
              <w:jc w:val="center"/>
              <w:rPr>
                <w:color w:val="000000"/>
                <w:sz w:val="13"/>
                <w:szCs w:val="13"/>
              </w:rPr>
            </w:pPr>
            <w:r w:rsidRPr="006D4AB8">
              <w:rPr>
                <w:color w:val="000000"/>
                <w:sz w:val="13"/>
                <w:szCs w:val="13"/>
              </w:rPr>
              <w:t>0,00</w:t>
            </w:r>
          </w:p>
        </w:tc>
        <w:tc>
          <w:tcPr>
            <w:tcW w:w="567" w:type="dxa"/>
            <w:tcBorders>
              <w:top w:val="nil"/>
              <w:left w:val="nil"/>
              <w:bottom w:val="single" w:sz="4" w:space="0" w:color="auto"/>
              <w:right w:val="single" w:sz="4" w:space="0" w:color="auto"/>
            </w:tcBorders>
            <w:shd w:val="clear" w:color="auto" w:fill="auto"/>
            <w:tcMar>
              <w:left w:w="28" w:type="dxa"/>
              <w:right w:w="28" w:type="dxa"/>
            </w:tcMar>
            <w:vAlign w:val="center"/>
          </w:tcPr>
          <w:p w14:paraId="34A0B1DC" w14:textId="77777777" w:rsidR="009963EE" w:rsidRPr="006D4AB8" w:rsidRDefault="009963EE" w:rsidP="0098628D">
            <w:pPr>
              <w:jc w:val="center"/>
              <w:rPr>
                <w:color w:val="000000"/>
                <w:sz w:val="13"/>
                <w:szCs w:val="13"/>
              </w:rPr>
            </w:pPr>
            <w:r w:rsidRPr="006D4AB8">
              <w:rPr>
                <w:color w:val="000000"/>
                <w:sz w:val="13"/>
                <w:szCs w:val="13"/>
              </w:rPr>
              <w:t>0,00</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tcPr>
          <w:p w14:paraId="13D4249C" w14:textId="77777777" w:rsidR="009963EE" w:rsidRPr="006D4AB8" w:rsidRDefault="009963EE" w:rsidP="0098628D">
            <w:pPr>
              <w:jc w:val="center"/>
              <w:rPr>
                <w:color w:val="000000"/>
                <w:sz w:val="13"/>
                <w:szCs w:val="13"/>
              </w:rPr>
            </w:pPr>
            <w:r w:rsidRPr="006D4AB8">
              <w:rPr>
                <w:color w:val="000000"/>
                <w:sz w:val="13"/>
                <w:szCs w:val="13"/>
              </w:rPr>
              <w:t>0,00</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tcPr>
          <w:p w14:paraId="4C8D266C" w14:textId="77777777" w:rsidR="009963EE" w:rsidRPr="006D4AB8" w:rsidRDefault="009963EE" w:rsidP="0098628D">
            <w:pPr>
              <w:jc w:val="center"/>
              <w:rPr>
                <w:color w:val="000000"/>
                <w:sz w:val="13"/>
                <w:szCs w:val="13"/>
              </w:rPr>
            </w:pPr>
            <w:r w:rsidRPr="006D4AB8">
              <w:rPr>
                <w:color w:val="000000"/>
                <w:sz w:val="13"/>
                <w:szCs w:val="13"/>
              </w:rPr>
              <w:t>0,00</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tcPr>
          <w:p w14:paraId="5E07EE73" w14:textId="77777777" w:rsidR="009963EE" w:rsidRPr="006D4AB8" w:rsidRDefault="009963EE" w:rsidP="0098628D">
            <w:pPr>
              <w:jc w:val="center"/>
              <w:rPr>
                <w:color w:val="000000"/>
                <w:sz w:val="13"/>
                <w:szCs w:val="13"/>
              </w:rPr>
            </w:pPr>
            <w:r w:rsidRPr="006D4AB8">
              <w:rPr>
                <w:color w:val="000000"/>
                <w:sz w:val="13"/>
                <w:szCs w:val="13"/>
              </w:rPr>
              <w:t>0,00</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tcPr>
          <w:p w14:paraId="71539D39" w14:textId="77777777" w:rsidR="009963EE" w:rsidRPr="006D4AB8" w:rsidRDefault="009963EE" w:rsidP="0098628D">
            <w:pPr>
              <w:jc w:val="center"/>
              <w:rPr>
                <w:color w:val="000000"/>
                <w:sz w:val="13"/>
                <w:szCs w:val="13"/>
              </w:rPr>
            </w:pPr>
            <w:r w:rsidRPr="006D4AB8">
              <w:rPr>
                <w:color w:val="000000"/>
                <w:sz w:val="13"/>
                <w:szCs w:val="13"/>
              </w:rPr>
              <w:t>0,00</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tcPr>
          <w:p w14:paraId="2FC37FAE" w14:textId="77777777" w:rsidR="009963EE" w:rsidRPr="006D4AB8" w:rsidRDefault="009963EE" w:rsidP="0098628D">
            <w:pPr>
              <w:jc w:val="center"/>
              <w:rPr>
                <w:color w:val="000000"/>
                <w:sz w:val="13"/>
                <w:szCs w:val="13"/>
              </w:rPr>
            </w:pPr>
            <w:r w:rsidRPr="006D4AB8">
              <w:rPr>
                <w:color w:val="000000"/>
                <w:sz w:val="13"/>
                <w:szCs w:val="13"/>
              </w:rPr>
              <w:t>0,00</w:t>
            </w:r>
          </w:p>
        </w:tc>
        <w:tc>
          <w:tcPr>
            <w:tcW w:w="425" w:type="dxa"/>
            <w:tcBorders>
              <w:top w:val="nil"/>
              <w:left w:val="nil"/>
              <w:bottom w:val="single" w:sz="4" w:space="0" w:color="auto"/>
              <w:right w:val="single" w:sz="4" w:space="0" w:color="auto"/>
            </w:tcBorders>
            <w:shd w:val="clear" w:color="auto" w:fill="auto"/>
            <w:tcMar>
              <w:left w:w="28" w:type="dxa"/>
              <w:right w:w="28" w:type="dxa"/>
            </w:tcMar>
            <w:vAlign w:val="center"/>
          </w:tcPr>
          <w:p w14:paraId="7A06064E" w14:textId="77777777" w:rsidR="009963EE" w:rsidRPr="006D4AB8" w:rsidRDefault="009963EE" w:rsidP="0098628D">
            <w:pPr>
              <w:jc w:val="center"/>
              <w:rPr>
                <w:color w:val="000000"/>
                <w:sz w:val="13"/>
                <w:szCs w:val="13"/>
              </w:rPr>
            </w:pPr>
            <w:r w:rsidRPr="006D4AB8">
              <w:rPr>
                <w:color w:val="000000"/>
                <w:sz w:val="13"/>
                <w:szCs w:val="13"/>
              </w:rPr>
              <w:t>0,00</w:t>
            </w:r>
          </w:p>
        </w:tc>
        <w:tc>
          <w:tcPr>
            <w:tcW w:w="425" w:type="dxa"/>
            <w:tcBorders>
              <w:top w:val="nil"/>
              <w:left w:val="nil"/>
              <w:bottom w:val="single" w:sz="4" w:space="0" w:color="auto"/>
              <w:right w:val="single" w:sz="4" w:space="0" w:color="auto"/>
            </w:tcBorders>
            <w:shd w:val="clear" w:color="auto" w:fill="auto"/>
            <w:tcMar>
              <w:left w:w="28" w:type="dxa"/>
              <w:right w:w="28" w:type="dxa"/>
            </w:tcMar>
            <w:vAlign w:val="center"/>
          </w:tcPr>
          <w:p w14:paraId="542CE535" w14:textId="77777777" w:rsidR="009963EE" w:rsidRPr="006D4AB8" w:rsidRDefault="009963EE" w:rsidP="0098628D">
            <w:pPr>
              <w:jc w:val="center"/>
              <w:rPr>
                <w:color w:val="000000"/>
                <w:sz w:val="13"/>
                <w:szCs w:val="13"/>
              </w:rPr>
            </w:pPr>
            <w:r w:rsidRPr="006D4AB8">
              <w:rPr>
                <w:color w:val="000000"/>
                <w:sz w:val="13"/>
                <w:szCs w:val="13"/>
              </w:rPr>
              <w:t>0,00</w:t>
            </w:r>
          </w:p>
        </w:tc>
        <w:tc>
          <w:tcPr>
            <w:tcW w:w="425" w:type="dxa"/>
            <w:tcBorders>
              <w:top w:val="nil"/>
              <w:left w:val="nil"/>
              <w:bottom w:val="single" w:sz="4" w:space="0" w:color="auto"/>
              <w:right w:val="single" w:sz="4" w:space="0" w:color="auto"/>
            </w:tcBorders>
            <w:shd w:val="clear" w:color="auto" w:fill="auto"/>
            <w:tcMar>
              <w:left w:w="28" w:type="dxa"/>
              <w:right w:w="28" w:type="dxa"/>
            </w:tcMar>
            <w:vAlign w:val="center"/>
          </w:tcPr>
          <w:p w14:paraId="5961FA4B" w14:textId="77777777" w:rsidR="009963EE" w:rsidRPr="006D4AB8" w:rsidRDefault="009963EE" w:rsidP="0098628D">
            <w:pPr>
              <w:jc w:val="center"/>
              <w:rPr>
                <w:color w:val="000000"/>
                <w:sz w:val="13"/>
                <w:szCs w:val="13"/>
              </w:rPr>
            </w:pPr>
            <w:r w:rsidRPr="006D4AB8">
              <w:rPr>
                <w:color w:val="000000"/>
                <w:sz w:val="13"/>
                <w:szCs w:val="13"/>
              </w:rPr>
              <w:t>0,00</w:t>
            </w:r>
          </w:p>
        </w:tc>
        <w:tc>
          <w:tcPr>
            <w:tcW w:w="426" w:type="dxa"/>
            <w:tcBorders>
              <w:top w:val="nil"/>
              <w:left w:val="nil"/>
              <w:bottom w:val="single" w:sz="4" w:space="0" w:color="auto"/>
              <w:right w:val="single" w:sz="4" w:space="0" w:color="auto"/>
            </w:tcBorders>
            <w:shd w:val="clear" w:color="auto" w:fill="auto"/>
            <w:tcMar>
              <w:left w:w="28" w:type="dxa"/>
              <w:right w:w="28" w:type="dxa"/>
            </w:tcMar>
            <w:vAlign w:val="center"/>
          </w:tcPr>
          <w:p w14:paraId="1ECBF97F" w14:textId="77777777" w:rsidR="009963EE" w:rsidRPr="006D4AB8" w:rsidRDefault="009963EE" w:rsidP="0098628D">
            <w:pPr>
              <w:jc w:val="center"/>
              <w:rPr>
                <w:color w:val="000000"/>
                <w:sz w:val="13"/>
                <w:szCs w:val="13"/>
              </w:rPr>
            </w:pPr>
            <w:r w:rsidRPr="006D4AB8">
              <w:rPr>
                <w:color w:val="000000"/>
                <w:sz w:val="13"/>
                <w:szCs w:val="13"/>
              </w:rPr>
              <w:t>0,00</w:t>
            </w:r>
          </w:p>
        </w:tc>
        <w:tc>
          <w:tcPr>
            <w:tcW w:w="425" w:type="dxa"/>
            <w:tcBorders>
              <w:top w:val="nil"/>
              <w:left w:val="nil"/>
              <w:bottom w:val="single" w:sz="4" w:space="0" w:color="auto"/>
              <w:right w:val="single" w:sz="4" w:space="0" w:color="auto"/>
            </w:tcBorders>
            <w:shd w:val="clear" w:color="auto" w:fill="auto"/>
            <w:tcMar>
              <w:left w:w="28" w:type="dxa"/>
              <w:right w:w="28" w:type="dxa"/>
            </w:tcMar>
            <w:vAlign w:val="center"/>
          </w:tcPr>
          <w:p w14:paraId="122F4658" w14:textId="77777777" w:rsidR="009963EE" w:rsidRPr="006D4AB8" w:rsidRDefault="009963EE" w:rsidP="0098628D">
            <w:pPr>
              <w:jc w:val="center"/>
              <w:rPr>
                <w:color w:val="000000"/>
                <w:sz w:val="13"/>
                <w:szCs w:val="13"/>
              </w:rPr>
            </w:pPr>
            <w:r w:rsidRPr="006D4AB8">
              <w:rPr>
                <w:color w:val="000000"/>
                <w:sz w:val="13"/>
                <w:szCs w:val="13"/>
              </w:rPr>
              <w:t>0,00</w:t>
            </w:r>
          </w:p>
        </w:tc>
        <w:tc>
          <w:tcPr>
            <w:tcW w:w="425" w:type="dxa"/>
            <w:tcBorders>
              <w:top w:val="nil"/>
              <w:left w:val="nil"/>
              <w:bottom w:val="single" w:sz="4" w:space="0" w:color="auto"/>
              <w:right w:val="single" w:sz="4" w:space="0" w:color="auto"/>
            </w:tcBorders>
            <w:shd w:val="clear" w:color="auto" w:fill="auto"/>
            <w:tcMar>
              <w:left w:w="28" w:type="dxa"/>
              <w:right w:w="28" w:type="dxa"/>
            </w:tcMar>
            <w:vAlign w:val="center"/>
          </w:tcPr>
          <w:p w14:paraId="3AAA6334" w14:textId="77777777" w:rsidR="009963EE" w:rsidRPr="006D4AB8" w:rsidRDefault="009963EE" w:rsidP="0098628D">
            <w:pPr>
              <w:jc w:val="center"/>
              <w:rPr>
                <w:color w:val="000000"/>
                <w:sz w:val="13"/>
                <w:szCs w:val="13"/>
              </w:rPr>
            </w:pPr>
            <w:r w:rsidRPr="006D4AB8">
              <w:rPr>
                <w:color w:val="000000"/>
                <w:sz w:val="13"/>
                <w:szCs w:val="13"/>
              </w:rPr>
              <w:t>0,00</w:t>
            </w:r>
          </w:p>
        </w:tc>
        <w:tc>
          <w:tcPr>
            <w:tcW w:w="566" w:type="dxa"/>
            <w:tcBorders>
              <w:top w:val="nil"/>
              <w:left w:val="nil"/>
              <w:bottom w:val="single" w:sz="4" w:space="0" w:color="auto"/>
              <w:right w:val="single" w:sz="4" w:space="0" w:color="auto"/>
            </w:tcBorders>
            <w:shd w:val="clear" w:color="auto" w:fill="auto"/>
            <w:tcMar>
              <w:left w:w="28" w:type="dxa"/>
              <w:right w:w="28" w:type="dxa"/>
            </w:tcMar>
            <w:vAlign w:val="center"/>
          </w:tcPr>
          <w:p w14:paraId="35AC9570" w14:textId="77777777" w:rsidR="009963EE" w:rsidRPr="006D4AB8" w:rsidRDefault="009963EE" w:rsidP="0098628D">
            <w:pPr>
              <w:jc w:val="center"/>
              <w:rPr>
                <w:color w:val="000000"/>
                <w:sz w:val="13"/>
                <w:szCs w:val="13"/>
              </w:rPr>
            </w:pPr>
            <w:r w:rsidRPr="006D4AB8">
              <w:rPr>
                <w:color w:val="000000"/>
                <w:sz w:val="13"/>
                <w:szCs w:val="13"/>
              </w:rPr>
              <w:t>0,00</w:t>
            </w:r>
          </w:p>
        </w:tc>
        <w:tc>
          <w:tcPr>
            <w:tcW w:w="426" w:type="dxa"/>
            <w:tcBorders>
              <w:top w:val="nil"/>
              <w:left w:val="nil"/>
              <w:bottom w:val="single" w:sz="4" w:space="0" w:color="auto"/>
              <w:right w:val="single" w:sz="4" w:space="0" w:color="auto"/>
            </w:tcBorders>
            <w:shd w:val="clear" w:color="auto" w:fill="auto"/>
            <w:tcMar>
              <w:left w:w="28" w:type="dxa"/>
              <w:right w:w="28" w:type="dxa"/>
            </w:tcMar>
            <w:vAlign w:val="center"/>
          </w:tcPr>
          <w:p w14:paraId="38EDB178" w14:textId="77777777" w:rsidR="009963EE" w:rsidRPr="006D4AB8" w:rsidRDefault="009963EE" w:rsidP="0098628D">
            <w:pPr>
              <w:jc w:val="center"/>
              <w:rPr>
                <w:color w:val="000000"/>
                <w:sz w:val="13"/>
                <w:szCs w:val="13"/>
              </w:rPr>
            </w:pPr>
            <w:r w:rsidRPr="006D4AB8">
              <w:rPr>
                <w:color w:val="000000"/>
                <w:sz w:val="13"/>
                <w:szCs w:val="13"/>
              </w:rPr>
              <w:t>0,00</w:t>
            </w:r>
          </w:p>
        </w:tc>
      </w:tr>
      <w:tr w:rsidR="009963EE" w:rsidRPr="006D4AB8" w14:paraId="15010460" w14:textId="77777777" w:rsidTr="0098628D">
        <w:trPr>
          <w:trHeight w:val="315"/>
        </w:trPr>
        <w:tc>
          <w:tcPr>
            <w:tcW w:w="16018" w:type="dxa"/>
            <w:gridSpan w:val="29"/>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464D0D38" w14:textId="77777777" w:rsidR="009963EE" w:rsidRPr="006D4AB8" w:rsidRDefault="009963EE" w:rsidP="0098628D">
            <w:pPr>
              <w:rPr>
                <w:color w:val="000000"/>
                <w:sz w:val="13"/>
                <w:szCs w:val="13"/>
              </w:rPr>
            </w:pPr>
            <w:r w:rsidRPr="006D4AB8">
              <w:rPr>
                <w:color w:val="000000"/>
                <w:sz w:val="13"/>
                <w:szCs w:val="13"/>
              </w:rPr>
              <w:t>Группа 3. Реконструкция или модернизация существующих объектов в целях снижения уровня износа существующих объектов и (или) поставки энергии от разных источников</w:t>
            </w:r>
          </w:p>
        </w:tc>
      </w:tr>
      <w:tr w:rsidR="009963EE" w:rsidRPr="006D4AB8" w14:paraId="318E2089" w14:textId="77777777" w:rsidTr="0098628D">
        <w:trPr>
          <w:trHeight w:val="315"/>
        </w:trPr>
        <w:tc>
          <w:tcPr>
            <w:tcW w:w="16018" w:type="dxa"/>
            <w:gridSpan w:val="29"/>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31180FC" w14:textId="77777777" w:rsidR="009963EE" w:rsidRPr="006D4AB8" w:rsidRDefault="009963EE" w:rsidP="0098628D">
            <w:pPr>
              <w:rPr>
                <w:color w:val="000000"/>
                <w:sz w:val="13"/>
                <w:szCs w:val="13"/>
              </w:rPr>
            </w:pPr>
            <w:r w:rsidRPr="006D4AB8">
              <w:rPr>
                <w:bCs/>
                <w:sz w:val="13"/>
                <w:szCs w:val="13"/>
              </w:rPr>
              <w:t>3.1</w:t>
            </w:r>
            <w:r w:rsidRPr="006D4AB8">
              <w:rPr>
                <w:color w:val="000000"/>
                <w:sz w:val="13"/>
                <w:szCs w:val="13"/>
              </w:rPr>
              <w:t>. Реконструкция или модернизация существующих тепловых сетей</w:t>
            </w:r>
          </w:p>
        </w:tc>
      </w:tr>
      <w:tr w:rsidR="009963EE" w:rsidRPr="006D4AB8" w14:paraId="1D861604" w14:textId="77777777" w:rsidTr="0098628D">
        <w:trPr>
          <w:trHeight w:val="315"/>
        </w:trPr>
        <w:tc>
          <w:tcPr>
            <w:tcW w:w="16018" w:type="dxa"/>
            <w:gridSpan w:val="29"/>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482EB35" w14:textId="77777777" w:rsidR="009963EE" w:rsidRPr="006D4AB8" w:rsidRDefault="009963EE" w:rsidP="0098628D">
            <w:pPr>
              <w:rPr>
                <w:color w:val="000000"/>
                <w:sz w:val="13"/>
                <w:szCs w:val="13"/>
              </w:rPr>
            </w:pPr>
            <w:r w:rsidRPr="006D4AB8">
              <w:rPr>
                <w:color w:val="000000"/>
                <w:sz w:val="13"/>
                <w:szCs w:val="13"/>
              </w:rPr>
              <w:t>3.2. Реконструкция или модернизация существующих объектов системы централизованного теплоснабжения, за исключением тепловых сетей</w:t>
            </w:r>
          </w:p>
        </w:tc>
      </w:tr>
      <w:tr w:rsidR="009963EE" w:rsidRPr="006D4AB8" w14:paraId="4C2C44C1" w14:textId="77777777" w:rsidTr="0098628D">
        <w:trPr>
          <w:cantSplit/>
          <w:trHeight w:val="1702"/>
        </w:trPr>
        <w:tc>
          <w:tcPr>
            <w:tcW w:w="425"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3C074F0D" w14:textId="77777777" w:rsidR="009963EE" w:rsidRPr="006D4AB8" w:rsidRDefault="009963EE" w:rsidP="0098628D">
            <w:pPr>
              <w:jc w:val="center"/>
              <w:rPr>
                <w:color w:val="000000"/>
                <w:sz w:val="13"/>
                <w:szCs w:val="13"/>
              </w:rPr>
            </w:pPr>
            <w:r w:rsidRPr="006D4AB8">
              <w:rPr>
                <w:color w:val="000000"/>
                <w:sz w:val="13"/>
                <w:szCs w:val="13"/>
              </w:rPr>
              <w:t>3.2.1.</w:t>
            </w:r>
          </w:p>
        </w:tc>
        <w:tc>
          <w:tcPr>
            <w:tcW w:w="85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F707704" w14:textId="77777777" w:rsidR="009963EE" w:rsidRDefault="009963EE" w:rsidP="0098628D">
            <w:pPr>
              <w:rPr>
                <w:color w:val="000000"/>
                <w:sz w:val="13"/>
                <w:szCs w:val="13"/>
              </w:rPr>
            </w:pPr>
            <w:r w:rsidRPr="006D4AB8">
              <w:rPr>
                <w:color w:val="000000"/>
                <w:sz w:val="13"/>
                <w:szCs w:val="13"/>
              </w:rPr>
              <w:t xml:space="preserve">Монтаж котла Е-10-1,4-225КВ (ке-10-1,4-225 кф) УПК-6 </w:t>
            </w:r>
          </w:p>
          <w:p w14:paraId="1892D7BB" w14:textId="77777777" w:rsidR="009963EE" w:rsidRPr="006D4AB8" w:rsidRDefault="009963EE" w:rsidP="0098628D">
            <w:pPr>
              <w:rPr>
                <w:color w:val="000000"/>
                <w:sz w:val="13"/>
                <w:szCs w:val="13"/>
              </w:rPr>
            </w:pPr>
            <w:r w:rsidRPr="006D4AB8">
              <w:rPr>
                <w:color w:val="000000"/>
                <w:sz w:val="13"/>
                <w:szCs w:val="13"/>
              </w:rPr>
              <w:t>п. Шерегеш</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46ADD66" w14:textId="77777777" w:rsidR="009963EE" w:rsidRPr="006D4AB8" w:rsidRDefault="009963EE" w:rsidP="0098628D">
            <w:pPr>
              <w:rPr>
                <w:color w:val="000000"/>
                <w:sz w:val="13"/>
                <w:szCs w:val="13"/>
              </w:rPr>
            </w:pPr>
            <w:r w:rsidRPr="006D4AB8">
              <w:rPr>
                <w:color w:val="000000"/>
                <w:sz w:val="13"/>
                <w:szCs w:val="13"/>
              </w:rPr>
              <w:t xml:space="preserve">Замена </w:t>
            </w:r>
            <w:proofErr w:type="gramStart"/>
            <w:r w:rsidRPr="006D4AB8">
              <w:rPr>
                <w:color w:val="000000"/>
                <w:sz w:val="13"/>
                <w:szCs w:val="13"/>
              </w:rPr>
              <w:t>оборудо</w:t>
            </w:r>
            <w:r>
              <w:rPr>
                <w:color w:val="000000"/>
                <w:sz w:val="13"/>
                <w:szCs w:val="13"/>
              </w:rPr>
              <w:t>-</w:t>
            </w:r>
            <w:r w:rsidRPr="006D4AB8">
              <w:rPr>
                <w:color w:val="000000"/>
                <w:sz w:val="13"/>
                <w:szCs w:val="13"/>
              </w:rPr>
              <w:t>вания</w:t>
            </w:r>
            <w:proofErr w:type="gramEnd"/>
            <w:r w:rsidRPr="006D4AB8">
              <w:rPr>
                <w:color w:val="000000"/>
                <w:sz w:val="13"/>
                <w:szCs w:val="13"/>
              </w:rPr>
              <w:t xml:space="preserve"> отработав</w:t>
            </w:r>
            <w:r>
              <w:rPr>
                <w:color w:val="000000"/>
                <w:sz w:val="13"/>
                <w:szCs w:val="13"/>
              </w:rPr>
              <w:t>-</w:t>
            </w:r>
            <w:r w:rsidRPr="006D4AB8">
              <w:rPr>
                <w:color w:val="000000"/>
                <w:sz w:val="13"/>
                <w:szCs w:val="13"/>
              </w:rPr>
              <w:t>шего нормати</w:t>
            </w:r>
            <w:r>
              <w:rPr>
                <w:color w:val="000000"/>
                <w:sz w:val="13"/>
                <w:szCs w:val="13"/>
              </w:rPr>
              <w:t>-</w:t>
            </w:r>
            <w:r w:rsidRPr="006D4AB8">
              <w:rPr>
                <w:color w:val="000000"/>
                <w:sz w:val="13"/>
                <w:szCs w:val="13"/>
              </w:rPr>
              <w:t xml:space="preserve">вный срок службы, снижение вредных выбросов в атмосферу, увеличение КПД котла  </w:t>
            </w:r>
          </w:p>
        </w:tc>
        <w:tc>
          <w:tcPr>
            <w:tcW w:w="56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2BC824D" w14:textId="77777777" w:rsidR="009963EE" w:rsidRPr="006D4AB8" w:rsidRDefault="009963EE" w:rsidP="0098628D">
            <w:pPr>
              <w:rPr>
                <w:color w:val="000000"/>
                <w:sz w:val="13"/>
                <w:szCs w:val="13"/>
              </w:rPr>
            </w:pPr>
            <w:r w:rsidRPr="006D4AB8">
              <w:rPr>
                <w:color w:val="000000"/>
                <w:sz w:val="13"/>
                <w:szCs w:val="13"/>
              </w:rPr>
              <w:t>Произ</w:t>
            </w:r>
            <w:r>
              <w:rPr>
                <w:color w:val="000000"/>
                <w:sz w:val="13"/>
                <w:szCs w:val="13"/>
              </w:rPr>
              <w:t>-</w:t>
            </w:r>
            <w:r w:rsidRPr="006D4AB8">
              <w:rPr>
                <w:color w:val="000000"/>
                <w:sz w:val="13"/>
                <w:szCs w:val="13"/>
              </w:rPr>
              <w:t>водст</w:t>
            </w:r>
            <w:r>
              <w:rPr>
                <w:color w:val="000000"/>
                <w:sz w:val="13"/>
                <w:szCs w:val="13"/>
              </w:rPr>
              <w:t>-</w:t>
            </w:r>
            <w:r w:rsidRPr="006D4AB8">
              <w:rPr>
                <w:color w:val="000000"/>
                <w:sz w:val="13"/>
                <w:szCs w:val="13"/>
              </w:rPr>
              <w:t>венно-отопи</w:t>
            </w:r>
            <w:r>
              <w:rPr>
                <w:color w:val="000000"/>
                <w:sz w:val="13"/>
                <w:szCs w:val="13"/>
              </w:rPr>
              <w:t>-</w:t>
            </w:r>
            <w:r w:rsidRPr="006D4AB8">
              <w:rPr>
                <w:color w:val="000000"/>
                <w:sz w:val="13"/>
                <w:szCs w:val="13"/>
              </w:rPr>
              <w:t xml:space="preserve">тельная </w:t>
            </w:r>
            <w:proofErr w:type="gramStart"/>
            <w:r w:rsidRPr="006D4AB8">
              <w:rPr>
                <w:color w:val="000000"/>
                <w:sz w:val="13"/>
                <w:szCs w:val="13"/>
              </w:rPr>
              <w:t>котель</w:t>
            </w:r>
            <w:r>
              <w:rPr>
                <w:color w:val="000000"/>
                <w:sz w:val="13"/>
                <w:szCs w:val="13"/>
              </w:rPr>
              <w:t>-</w:t>
            </w:r>
            <w:r w:rsidRPr="006D4AB8">
              <w:rPr>
                <w:color w:val="000000"/>
                <w:sz w:val="13"/>
                <w:szCs w:val="13"/>
              </w:rPr>
              <w:t>ная</w:t>
            </w:r>
            <w:proofErr w:type="gramEnd"/>
            <w:r w:rsidRPr="006D4AB8">
              <w:rPr>
                <w:color w:val="000000"/>
                <w:sz w:val="13"/>
                <w:szCs w:val="13"/>
              </w:rPr>
              <w:t xml:space="preserve"> (УПК-6) Старый Шере</w:t>
            </w:r>
            <w:r>
              <w:rPr>
                <w:color w:val="000000"/>
                <w:sz w:val="13"/>
                <w:szCs w:val="13"/>
              </w:rPr>
              <w:t>-</w:t>
            </w:r>
            <w:r w:rsidRPr="006D4AB8">
              <w:rPr>
                <w:color w:val="000000"/>
                <w:sz w:val="13"/>
                <w:szCs w:val="13"/>
              </w:rPr>
              <w:t>геш</w:t>
            </w:r>
          </w:p>
        </w:tc>
        <w:tc>
          <w:tcPr>
            <w:tcW w:w="56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4DF7B32" w14:textId="77777777" w:rsidR="009963EE" w:rsidRDefault="009963EE" w:rsidP="0098628D">
            <w:pPr>
              <w:jc w:val="center"/>
              <w:rPr>
                <w:color w:val="000000"/>
                <w:sz w:val="13"/>
                <w:szCs w:val="13"/>
              </w:rPr>
            </w:pPr>
            <w:r>
              <w:rPr>
                <w:color w:val="000000"/>
                <w:sz w:val="13"/>
                <w:szCs w:val="13"/>
              </w:rPr>
              <w:t>к</w:t>
            </w:r>
            <w:r w:rsidRPr="006D4AB8">
              <w:rPr>
                <w:color w:val="000000"/>
                <w:sz w:val="13"/>
                <w:szCs w:val="13"/>
              </w:rPr>
              <w:t>оли</w:t>
            </w:r>
            <w:r>
              <w:rPr>
                <w:color w:val="000000"/>
                <w:sz w:val="13"/>
                <w:szCs w:val="13"/>
              </w:rPr>
              <w:t>-</w:t>
            </w:r>
          </w:p>
          <w:p w14:paraId="7C8601FB" w14:textId="77777777" w:rsidR="009963EE" w:rsidRPr="006D4AB8" w:rsidRDefault="009963EE" w:rsidP="0098628D">
            <w:pPr>
              <w:jc w:val="center"/>
              <w:rPr>
                <w:color w:val="000000"/>
                <w:sz w:val="13"/>
                <w:szCs w:val="13"/>
              </w:rPr>
            </w:pPr>
            <w:r w:rsidRPr="006D4AB8">
              <w:rPr>
                <w:color w:val="000000"/>
                <w:sz w:val="13"/>
                <w:szCs w:val="13"/>
              </w:rPr>
              <w:t>чество</w:t>
            </w:r>
          </w:p>
        </w:tc>
        <w:tc>
          <w:tcPr>
            <w:tcW w:w="37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C06EBB3" w14:textId="77777777" w:rsidR="009963EE" w:rsidRPr="006D4AB8" w:rsidRDefault="009963EE" w:rsidP="0098628D">
            <w:pPr>
              <w:jc w:val="center"/>
              <w:rPr>
                <w:color w:val="000000"/>
                <w:sz w:val="13"/>
                <w:szCs w:val="13"/>
              </w:rPr>
            </w:pPr>
            <w:r w:rsidRPr="006D4AB8">
              <w:rPr>
                <w:color w:val="000000"/>
                <w:sz w:val="13"/>
                <w:szCs w:val="13"/>
              </w:rPr>
              <w:t>шт.</w:t>
            </w:r>
          </w:p>
        </w:tc>
        <w:tc>
          <w:tcPr>
            <w:tcW w:w="47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08D130F" w14:textId="77777777" w:rsidR="009963EE" w:rsidRPr="006D4AB8" w:rsidRDefault="009963EE" w:rsidP="0098628D">
            <w:pPr>
              <w:jc w:val="center"/>
              <w:rPr>
                <w:color w:val="000000"/>
                <w:sz w:val="13"/>
                <w:szCs w:val="13"/>
              </w:rPr>
            </w:pPr>
            <w:r w:rsidRPr="006D4AB8">
              <w:rPr>
                <w:color w:val="000000"/>
                <w:sz w:val="13"/>
                <w:szCs w:val="13"/>
              </w:rPr>
              <w:t>0</w:t>
            </w:r>
          </w:p>
        </w:tc>
        <w:tc>
          <w:tcPr>
            <w:tcW w:w="42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F2108E7" w14:textId="77777777" w:rsidR="009963EE" w:rsidRPr="006D4AB8" w:rsidRDefault="009963EE" w:rsidP="0098628D">
            <w:pPr>
              <w:jc w:val="center"/>
              <w:rPr>
                <w:color w:val="000000"/>
                <w:sz w:val="13"/>
                <w:szCs w:val="13"/>
              </w:rPr>
            </w:pPr>
            <w:r w:rsidRPr="006D4AB8">
              <w:rPr>
                <w:color w:val="000000"/>
                <w:sz w:val="13"/>
                <w:szCs w:val="13"/>
              </w:rPr>
              <w:t>1</w:t>
            </w:r>
          </w:p>
        </w:tc>
        <w:tc>
          <w:tcPr>
            <w:tcW w:w="42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15F79D5" w14:textId="77777777" w:rsidR="009963EE" w:rsidRPr="006D4AB8" w:rsidRDefault="009963EE" w:rsidP="0098628D">
            <w:pPr>
              <w:jc w:val="center"/>
              <w:rPr>
                <w:color w:val="000000"/>
                <w:sz w:val="13"/>
                <w:szCs w:val="13"/>
              </w:rPr>
            </w:pPr>
            <w:r w:rsidRPr="006D4AB8">
              <w:rPr>
                <w:color w:val="000000"/>
                <w:sz w:val="13"/>
                <w:szCs w:val="13"/>
              </w:rPr>
              <w:t>2016</w:t>
            </w:r>
          </w:p>
        </w:tc>
        <w:tc>
          <w:tcPr>
            <w:tcW w:w="42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6D1BA38" w14:textId="77777777" w:rsidR="009963EE" w:rsidRPr="006D4AB8" w:rsidRDefault="009963EE" w:rsidP="0098628D">
            <w:pPr>
              <w:jc w:val="center"/>
              <w:rPr>
                <w:color w:val="000000"/>
                <w:sz w:val="13"/>
                <w:szCs w:val="13"/>
              </w:rPr>
            </w:pPr>
            <w:r w:rsidRPr="006D4AB8">
              <w:rPr>
                <w:color w:val="000000"/>
                <w:sz w:val="13"/>
                <w:szCs w:val="13"/>
              </w:rPr>
              <w:t>2017</w:t>
            </w:r>
          </w:p>
        </w:tc>
        <w:tc>
          <w:tcPr>
            <w:tcW w:w="70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6E1C804" w14:textId="77777777" w:rsidR="009963EE" w:rsidRPr="006D4AB8" w:rsidRDefault="009963EE" w:rsidP="0098628D">
            <w:pPr>
              <w:jc w:val="center"/>
              <w:rPr>
                <w:color w:val="000000"/>
                <w:sz w:val="13"/>
                <w:szCs w:val="13"/>
              </w:rPr>
            </w:pPr>
            <w:r w:rsidRPr="006D4AB8">
              <w:rPr>
                <w:color w:val="000000"/>
                <w:sz w:val="13"/>
                <w:szCs w:val="13"/>
              </w:rPr>
              <w:t>32075,85</w:t>
            </w:r>
          </w:p>
        </w:tc>
        <w:tc>
          <w:tcPr>
            <w:tcW w:w="56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EC31AD8" w14:textId="77777777" w:rsidR="009963EE" w:rsidRPr="006D4AB8" w:rsidRDefault="009963EE" w:rsidP="0098628D">
            <w:pPr>
              <w:jc w:val="center"/>
              <w:rPr>
                <w:color w:val="000000"/>
                <w:sz w:val="13"/>
                <w:szCs w:val="13"/>
              </w:rPr>
            </w:pPr>
            <w:r w:rsidRPr="006D4AB8">
              <w:rPr>
                <w:color w:val="000000"/>
                <w:sz w:val="13"/>
                <w:szCs w:val="13"/>
              </w:rPr>
              <w:t>17825,91</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DE99EB3" w14:textId="77777777" w:rsidR="009963EE" w:rsidRPr="006D4AB8" w:rsidRDefault="009963EE" w:rsidP="0098628D">
            <w:pPr>
              <w:jc w:val="center"/>
              <w:rPr>
                <w:color w:val="000000"/>
                <w:sz w:val="13"/>
                <w:szCs w:val="13"/>
              </w:rPr>
            </w:pPr>
            <w:r w:rsidRPr="006D4AB8">
              <w:rPr>
                <w:color w:val="000000"/>
                <w:sz w:val="13"/>
                <w:szCs w:val="13"/>
              </w:rPr>
              <w:t>14249,94</w:t>
            </w:r>
          </w:p>
        </w:tc>
        <w:tc>
          <w:tcPr>
            <w:tcW w:w="56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679DE6A" w14:textId="77777777" w:rsidR="009963EE" w:rsidRPr="006D4AB8" w:rsidRDefault="009963EE" w:rsidP="0098628D">
            <w:pPr>
              <w:jc w:val="center"/>
              <w:rPr>
                <w:color w:val="000000"/>
                <w:sz w:val="13"/>
                <w:szCs w:val="13"/>
              </w:rPr>
            </w:pPr>
            <w:r w:rsidRPr="006D4AB8">
              <w:rPr>
                <w:color w:val="000000"/>
                <w:sz w:val="13"/>
                <w:szCs w:val="13"/>
              </w:rPr>
              <w:t> 0,00</w:t>
            </w:r>
          </w:p>
        </w:tc>
        <w:tc>
          <w:tcPr>
            <w:tcW w:w="56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C567ADA" w14:textId="77777777" w:rsidR="009963EE" w:rsidRPr="006D4AB8" w:rsidRDefault="009963EE" w:rsidP="0098628D">
            <w:pPr>
              <w:jc w:val="center"/>
              <w:rPr>
                <w:color w:val="000000"/>
                <w:sz w:val="13"/>
                <w:szCs w:val="13"/>
              </w:rPr>
            </w:pPr>
            <w:r w:rsidRPr="006D4AB8">
              <w:rPr>
                <w:color w:val="000000"/>
                <w:sz w:val="13"/>
                <w:szCs w:val="13"/>
              </w:rPr>
              <w:t> 0,00</w:t>
            </w:r>
          </w:p>
        </w:tc>
        <w:tc>
          <w:tcPr>
            <w:tcW w:w="56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CB3B7B7" w14:textId="77777777" w:rsidR="009963EE" w:rsidRPr="006D4AB8" w:rsidRDefault="009963EE" w:rsidP="0098628D">
            <w:pPr>
              <w:jc w:val="center"/>
              <w:rPr>
                <w:color w:val="000000"/>
                <w:sz w:val="13"/>
                <w:szCs w:val="13"/>
              </w:rPr>
            </w:pPr>
            <w:r w:rsidRPr="006D4AB8">
              <w:rPr>
                <w:color w:val="000000"/>
                <w:sz w:val="13"/>
                <w:szCs w:val="13"/>
              </w:rPr>
              <w:t> 0,00</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59BBC00" w14:textId="77777777" w:rsidR="009963EE" w:rsidRPr="006D4AB8" w:rsidRDefault="009963EE" w:rsidP="0098628D">
            <w:pPr>
              <w:jc w:val="center"/>
              <w:rPr>
                <w:color w:val="000000"/>
                <w:sz w:val="13"/>
                <w:szCs w:val="13"/>
              </w:rPr>
            </w:pPr>
            <w:r w:rsidRPr="006D4AB8">
              <w:rPr>
                <w:color w:val="000000"/>
                <w:sz w:val="13"/>
                <w:szCs w:val="13"/>
              </w:rPr>
              <w:t> 0,00</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28821A4" w14:textId="77777777" w:rsidR="009963EE" w:rsidRPr="006D4AB8" w:rsidRDefault="009963EE" w:rsidP="0098628D">
            <w:pPr>
              <w:jc w:val="center"/>
              <w:rPr>
                <w:color w:val="000000"/>
                <w:sz w:val="13"/>
                <w:szCs w:val="13"/>
              </w:rPr>
            </w:pPr>
            <w:r w:rsidRPr="006D4AB8">
              <w:rPr>
                <w:color w:val="000000"/>
                <w:sz w:val="13"/>
                <w:szCs w:val="13"/>
              </w:rPr>
              <w:t> 0,00</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B7F8205" w14:textId="77777777" w:rsidR="009963EE" w:rsidRPr="006D4AB8" w:rsidRDefault="009963EE" w:rsidP="0098628D">
            <w:pPr>
              <w:jc w:val="center"/>
              <w:rPr>
                <w:color w:val="000000"/>
                <w:sz w:val="13"/>
                <w:szCs w:val="13"/>
              </w:rPr>
            </w:pPr>
            <w:r w:rsidRPr="006D4AB8">
              <w:rPr>
                <w:color w:val="000000"/>
                <w:sz w:val="13"/>
                <w:szCs w:val="13"/>
              </w:rPr>
              <w:t> 0,00</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5ABD3CD" w14:textId="77777777" w:rsidR="009963EE" w:rsidRPr="006D4AB8" w:rsidRDefault="009963EE" w:rsidP="0098628D">
            <w:pPr>
              <w:jc w:val="center"/>
              <w:rPr>
                <w:color w:val="000000"/>
                <w:sz w:val="13"/>
                <w:szCs w:val="13"/>
              </w:rPr>
            </w:pPr>
            <w:r w:rsidRPr="006D4AB8">
              <w:rPr>
                <w:color w:val="000000"/>
                <w:sz w:val="13"/>
                <w:szCs w:val="13"/>
              </w:rPr>
              <w:t> 0,00</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BE96571" w14:textId="77777777" w:rsidR="009963EE" w:rsidRPr="006D4AB8" w:rsidRDefault="009963EE" w:rsidP="0098628D">
            <w:pPr>
              <w:jc w:val="center"/>
              <w:rPr>
                <w:color w:val="000000"/>
                <w:sz w:val="13"/>
                <w:szCs w:val="13"/>
              </w:rPr>
            </w:pPr>
            <w:r w:rsidRPr="006D4AB8">
              <w:rPr>
                <w:color w:val="000000"/>
                <w:sz w:val="13"/>
                <w:szCs w:val="13"/>
              </w:rPr>
              <w:t> 0,00</w:t>
            </w:r>
          </w:p>
        </w:tc>
        <w:tc>
          <w:tcPr>
            <w:tcW w:w="42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3E59790" w14:textId="77777777" w:rsidR="009963EE" w:rsidRPr="006D4AB8" w:rsidRDefault="009963EE" w:rsidP="0098628D">
            <w:pPr>
              <w:jc w:val="center"/>
              <w:rPr>
                <w:color w:val="000000"/>
                <w:sz w:val="13"/>
                <w:szCs w:val="13"/>
              </w:rPr>
            </w:pPr>
            <w:r w:rsidRPr="006D4AB8">
              <w:rPr>
                <w:color w:val="000000"/>
                <w:sz w:val="13"/>
                <w:szCs w:val="13"/>
              </w:rPr>
              <w:t> 0,00</w:t>
            </w:r>
          </w:p>
        </w:tc>
        <w:tc>
          <w:tcPr>
            <w:tcW w:w="42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9F43E4A" w14:textId="77777777" w:rsidR="009963EE" w:rsidRPr="006D4AB8" w:rsidRDefault="009963EE" w:rsidP="0098628D">
            <w:pPr>
              <w:jc w:val="center"/>
              <w:rPr>
                <w:color w:val="000000"/>
                <w:sz w:val="13"/>
                <w:szCs w:val="13"/>
              </w:rPr>
            </w:pPr>
            <w:r w:rsidRPr="006D4AB8">
              <w:rPr>
                <w:color w:val="000000"/>
                <w:sz w:val="13"/>
                <w:szCs w:val="13"/>
              </w:rPr>
              <w:t> 0,00</w:t>
            </w:r>
          </w:p>
        </w:tc>
        <w:tc>
          <w:tcPr>
            <w:tcW w:w="42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A066197" w14:textId="77777777" w:rsidR="009963EE" w:rsidRPr="006D4AB8" w:rsidRDefault="009963EE" w:rsidP="0098628D">
            <w:pPr>
              <w:jc w:val="center"/>
              <w:rPr>
                <w:color w:val="000000"/>
                <w:sz w:val="13"/>
                <w:szCs w:val="13"/>
              </w:rPr>
            </w:pPr>
            <w:r w:rsidRPr="006D4AB8">
              <w:rPr>
                <w:color w:val="000000"/>
                <w:sz w:val="13"/>
                <w:szCs w:val="13"/>
              </w:rPr>
              <w:t> 0,00</w:t>
            </w:r>
          </w:p>
        </w:tc>
        <w:tc>
          <w:tcPr>
            <w:tcW w:w="42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1DACD5A" w14:textId="77777777" w:rsidR="009963EE" w:rsidRPr="006D4AB8" w:rsidRDefault="009963EE" w:rsidP="0098628D">
            <w:pPr>
              <w:jc w:val="center"/>
              <w:rPr>
                <w:color w:val="000000"/>
                <w:sz w:val="13"/>
                <w:szCs w:val="13"/>
              </w:rPr>
            </w:pPr>
            <w:r w:rsidRPr="006D4AB8">
              <w:rPr>
                <w:color w:val="000000"/>
                <w:sz w:val="13"/>
                <w:szCs w:val="13"/>
              </w:rPr>
              <w:t> 0,00</w:t>
            </w:r>
          </w:p>
        </w:tc>
        <w:tc>
          <w:tcPr>
            <w:tcW w:w="42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204B3F7" w14:textId="77777777" w:rsidR="009963EE" w:rsidRPr="006D4AB8" w:rsidRDefault="009963EE" w:rsidP="0098628D">
            <w:pPr>
              <w:jc w:val="center"/>
              <w:rPr>
                <w:color w:val="000000"/>
                <w:sz w:val="13"/>
                <w:szCs w:val="13"/>
              </w:rPr>
            </w:pPr>
            <w:r w:rsidRPr="006D4AB8">
              <w:rPr>
                <w:color w:val="000000"/>
                <w:sz w:val="13"/>
                <w:szCs w:val="13"/>
              </w:rPr>
              <w:t> 0,00</w:t>
            </w:r>
          </w:p>
        </w:tc>
        <w:tc>
          <w:tcPr>
            <w:tcW w:w="42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978BC08" w14:textId="77777777" w:rsidR="009963EE" w:rsidRPr="006D4AB8" w:rsidRDefault="009963EE" w:rsidP="0098628D">
            <w:pPr>
              <w:jc w:val="center"/>
              <w:rPr>
                <w:color w:val="000000"/>
                <w:sz w:val="13"/>
                <w:szCs w:val="13"/>
              </w:rPr>
            </w:pPr>
            <w:r w:rsidRPr="006D4AB8">
              <w:rPr>
                <w:color w:val="000000"/>
                <w:sz w:val="13"/>
                <w:szCs w:val="13"/>
              </w:rPr>
              <w:t> 0,00</w:t>
            </w:r>
          </w:p>
        </w:tc>
        <w:tc>
          <w:tcPr>
            <w:tcW w:w="56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7D26CAE" w14:textId="77777777" w:rsidR="009963EE" w:rsidRPr="006D4AB8" w:rsidRDefault="009963EE" w:rsidP="0098628D">
            <w:pPr>
              <w:jc w:val="center"/>
              <w:rPr>
                <w:color w:val="000000"/>
                <w:sz w:val="13"/>
                <w:szCs w:val="13"/>
              </w:rPr>
            </w:pPr>
            <w:r w:rsidRPr="006D4AB8">
              <w:rPr>
                <w:color w:val="000000"/>
                <w:sz w:val="13"/>
                <w:szCs w:val="13"/>
              </w:rPr>
              <w:t> 0,00</w:t>
            </w:r>
          </w:p>
        </w:tc>
        <w:tc>
          <w:tcPr>
            <w:tcW w:w="42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EA006A9" w14:textId="77777777" w:rsidR="009963EE" w:rsidRPr="006D4AB8" w:rsidRDefault="009963EE" w:rsidP="0098628D">
            <w:pPr>
              <w:jc w:val="center"/>
              <w:rPr>
                <w:color w:val="000000"/>
                <w:sz w:val="13"/>
                <w:szCs w:val="13"/>
              </w:rPr>
            </w:pPr>
            <w:r w:rsidRPr="006D4AB8">
              <w:rPr>
                <w:color w:val="000000"/>
                <w:sz w:val="13"/>
                <w:szCs w:val="13"/>
              </w:rPr>
              <w:t> 0,00</w:t>
            </w:r>
          </w:p>
        </w:tc>
      </w:tr>
      <w:tr w:rsidR="009963EE" w:rsidRPr="006D4AB8" w14:paraId="59BEA77E" w14:textId="77777777" w:rsidTr="0098628D">
        <w:trPr>
          <w:cantSplit/>
          <w:trHeight w:val="426"/>
        </w:trPr>
        <w:tc>
          <w:tcPr>
            <w:tcW w:w="42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9568544" w14:textId="77777777" w:rsidR="009963EE" w:rsidRPr="006D4AB8" w:rsidRDefault="009963EE" w:rsidP="0098628D">
            <w:pPr>
              <w:jc w:val="center"/>
              <w:rPr>
                <w:color w:val="000000"/>
                <w:sz w:val="13"/>
                <w:szCs w:val="13"/>
              </w:rPr>
            </w:pPr>
            <w:r w:rsidRPr="006D4AB8">
              <w:rPr>
                <w:color w:val="000000"/>
                <w:sz w:val="13"/>
                <w:szCs w:val="13"/>
              </w:rPr>
              <w:t>1</w:t>
            </w:r>
          </w:p>
        </w:tc>
        <w:tc>
          <w:tcPr>
            <w:tcW w:w="851"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74363C8" w14:textId="77777777" w:rsidR="009963EE" w:rsidRPr="006D4AB8" w:rsidRDefault="009963EE" w:rsidP="0098628D">
            <w:pPr>
              <w:jc w:val="center"/>
              <w:rPr>
                <w:color w:val="000000"/>
                <w:sz w:val="13"/>
                <w:szCs w:val="13"/>
              </w:rPr>
            </w:pPr>
            <w:r w:rsidRPr="006D4AB8">
              <w:rPr>
                <w:color w:val="000000"/>
                <w:sz w:val="13"/>
                <w:szCs w:val="13"/>
              </w:rPr>
              <w:t>2</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F57E6F2" w14:textId="77777777" w:rsidR="009963EE" w:rsidRPr="006D4AB8" w:rsidRDefault="009963EE" w:rsidP="0098628D">
            <w:pPr>
              <w:jc w:val="center"/>
              <w:rPr>
                <w:color w:val="000000"/>
                <w:sz w:val="13"/>
                <w:szCs w:val="13"/>
              </w:rPr>
            </w:pPr>
            <w:r w:rsidRPr="006D4AB8">
              <w:rPr>
                <w:color w:val="000000"/>
                <w:sz w:val="13"/>
                <w:szCs w:val="13"/>
              </w:rPr>
              <w:t>3</w:t>
            </w:r>
          </w:p>
        </w:tc>
        <w:tc>
          <w:tcPr>
            <w:tcW w:w="56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A438BFD" w14:textId="77777777" w:rsidR="009963EE" w:rsidRPr="006D4AB8" w:rsidRDefault="009963EE" w:rsidP="0098628D">
            <w:pPr>
              <w:jc w:val="center"/>
              <w:rPr>
                <w:color w:val="000000"/>
                <w:sz w:val="13"/>
                <w:szCs w:val="13"/>
              </w:rPr>
            </w:pPr>
            <w:r w:rsidRPr="006D4AB8">
              <w:rPr>
                <w:color w:val="000000"/>
                <w:sz w:val="13"/>
                <w:szCs w:val="13"/>
              </w:rPr>
              <w:t>4</w:t>
            </w:r>
          </w:p>
        </w:tc>
        <w:tc>
          <w:tcPr>
            <w:tcW w:w="56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C5E139E" w14:textId="77777777" w:rsidR="009963EE" w:rsidRPr="006D4AB8" w:rsidRDefault="009963EE" w:rsidP="0098628D">
            <w:pPr>
              <w:jc w:val="center"/>
              <w:rPr>
                <w:color w:val="000000"/>
                <w:sz w:val="13"/>
                <w:szCs w:val="13"/>
              </w:rPr>
            </w:pPr>
            <w:r w:rsidRPr="006D4AB8">
              <w:rPr>
                <w:color w:val="000000"/>
                <w:sz w:val="13"/>
                <w:szCs w:val="13"/>
              </w:rPr>
              <w:t>5</w:t>
            </w:r>
          </w:p>
        </w:tc>
        <w:tc>
          <w:tcPr>
            <w:tcW w:w="37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02382C5" w14:textId="77777777" w:rsidR="009963EE" w:rsidRPr="006D4AB8" w:rsidRDefault="009963EE" w:rsidP="0098628D">
            <w:pPr>
              <w:jc w:val="center"/>
              <w:rPr>
                <w:color w:val="000000"/>
                <w:sz w:val="13"/>
                <w:szCs w:val="13"/>
              </w:rPr>
            </w:pPr>
            <w:r w:rsidRPr="006D4AB8">
              <w:rPr>
                <w:color w:val="000000"/>
                <w:sz w:val="13"/>
                <w:szCs w:val="13"/>
              </w:rPr>
              <w:t>6</w:t>
            </w:r>
          </w:p>
        </w:tc>
        <w:tc>
          <w:tcPr>
            <w:tcW w:w="47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D5C8866" w14:textId="77777777" w:rsidR="009963EE" w:rsidRPr="006D4AB8" w:rsidRDefault="009963EE" w:rsidP="0098628D">
            <w:pPr>
              <w:jc w:val="center"/>
              <w:rPr>
                <w:color w:val="000000"/>
                <w:sz w:val="13"/>
                <w:szCs w:val="13"/>
              </w:rPr>
            </w:pPr>
            <w:r w:rsidRPr="006D4AB8">
              <w:rPr>
                <w:color w:val="000000"/>
                <w:sz w:val="13"/>
                <w:szCs w:val="13"/>
              </w:rPr>
              <w:t>7</w:t>
            </w:r>
          </w:p>
        </w:tc>
        <w:tc>
          <w:tcPr>
            <w:tcW w:w="42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1E979D0" w14:textId="77777777" w:rsidR="009963EE" w:rsidRPr="006D4AB8" w:rsidRDefault="009963EE" w:rsidP="0098628D">
            <w:pPr>
              <w:jc w:val="center"/>
              <w:rPr>
                <w:color w:val="000000"/>
                <w:sz w:val="13"/>
                <w:szCs w:val="13"/>
              </w:rPr>
            </w:pPr>
            <w:r w:rsidRPr="006D4AB8">
              <w:rPr>
                <w:color w:val="000000"/>
                <w:sz w:val="13"/>
                <w:szCs w:val="13"/>
              </w:rPr>
              <w:t>8</w:t>
            </w:r>
          </w:p>
        </w:tc>
        <w:tc>
          <w:tcPr>
            <w:tcW w:w="42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4F2E259" w14:textId="77777777" w:rsidR="009963EE" w:rsidRPr="006D4AB8" w:rsidRDefault="009963EE" w:rsidP="0098628D">
            <w:pPr>
              <w:jc w:val="center"/>
              <w:rPr>
                <w:color w:val="000000"/>
                <w:sz w:val="13"/>
                <w:szCs w:val="13"/>
              </w:rPr>
            </w:pPr>
            <w:r w:rsidRPr="006D4AB8">
              <w:rPr>
                <w:color w:val="000000"/>
                <w:sz w:val="13"/>
                <w:szCs w:val="13"/>
              </w:rPr>
              <w:t>9</w:t>
            </w:r>
          </w:p>
        </w:tc>
        <w:tc>
          <w:tcPr>
            <w:tcW w:w="42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4E25C9A" w14:textId="77777777" w:rsidR="009963EE" w:rsidRPr="006D4AB8" w:rsidRDefault="009963EE" w:rsidP="0098628D">
            <w:pPr>
              <w:jc w:val="center"/>
              <w:rPr>
                <w:color w:val="000000"/>
                <w:sz w:val="13"/>
                <w:szCs w:val="13"/>
              </w:rPr>
            </w:pPr>
            <w:r w:rsidRPr="006D4AB8">
              <w:rPr>
                <w:color w:val="000000"/>
                <w:sz w:val="13"/>
                <w:szCs w:val="13"/>
              </w:rPr>
              <w:t>10</w:t>
            </w:r>
          </w:p>
        </w:tc>
        <w:tc>
          <w:tcPr>
            <w:tcW w:w="70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B076BD8" w14:textId="77777777" w:rsidR="009963EE" w:rsidRPr="006D4AB8" w:rsidRDefault="009963EE" w:rsidP="0098628D">
            <w:pPr>
              <w:jc w:val="center"/>
              <w:rPr>
                <w:color w:val="000000"/>
                <w:sz w:val="13"/>
                <w:szCs w:val="13"/>
              </w:rPr>
            </w:pPr>
            <w:r w:rsidRPr="006D4AB8">
              <w:rPr>
                <w:color w:val="000000"/>
                <w:sz w:val="13"/>
                <w:szCs w:val="13"/>
              </w:rPr>
              <w:t>11</w:t>
            </w:r>
          </w:p>
        </w:tc>
        <w:tc>
          <w:tcPr>
            <w:tcW w:w="56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6C10686" w14:textId="77777777" w:rsidR="009963EE" w:rsidRPr="006D4AB8" w:rsidRDefault="009963EE" w:rsidP="0098628D">
            <w:pPr>
              <w:jc w:val="center"/>
              <w:rPr>
                <w:color w:val="000000"/>
                <w:sz w:val="13"/>
                <w:szCs w:val="13"/>
              </w:rPr>
            </w:pPr>
            <w:r w:rsidRPr="006D4AB8">
              <w:rPr>
                <w:color w:val="000000"/>
                <w:sz w:val="13"/>
                <w:szCs w:val="13"/>
              </w:rPr>
              <w:t>12</w:t>
            </w:r>
          </w:p>
        </w:tc>
        <w:tc>
          <w:tcPr>
            <w:tcW w:w="709"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26242058" w14:textId="77777777" w:rsidR="009963EE" w:rsidRPr="006D4AB8" w:rsidRDefault="009963EE" w:rsidP="0098628D">
            <w:pPr>
              <w:jc w:val="center"/>
              <w:rPr>
                <w:color w:val="000000"/>
                <w:sz w:val="13"/>
                <w:szCs w:val="13"/>
              </w:rPr>
            </w:pPr>
            <w:r w:rsidRPr="006D4AB8">
              <w:rPr>
                <w:color w:val="000000"/>
                <w:sz w:val="13"/>
                <w:szCs w:val="13"/>
              </w:rPr>
              <w:t>13</w:t>
            </w:r>
          </w:p>
        </w:tc>
        <w:tc>
          <w:tcPr>
            <w:tcW w:w="56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2F98564" w14:textId="77777777" w:rsidR="009963EE" w:rsidRPr="006D4AB8" w:rsidRDefault="009963EE" w:rsidP="0098628D">
            <w:pPr>
              <w:jc w:val="center"/>
              <w:rPr>
                <w:color w:val="000000"/>
                <w:sz w:val="13"/>
                <w:szCs w:val="13"/>
              </w:rPr>
            </w:pPr>
            <w:r w:rsidRPr="006D4AB8">
              <w:rPr>
                <w:color w:val="000000"/>
                <w:sz w:val="13"/>
                <w:szCs w:val="13"/>
              </w:rPr>
              <w:t>14</w:t>
            </w:r>
          </w:p>
        </w:tc>
        <w:tc>
          <w:tcPr>
            <w:tcW w:w="56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97F3AB9" w14:textId="77777777" w:rsidR="009963EE" w:rsidRPr="006D4AB8" w:rsidRDefault="009963EE" w:rsidP="0098628D">
            <w:pPr>
              <w:jc w:val="center"/>
              <w:rPr>
                <w:color w:val="000000"/>
                <w:sz w:val="13"/>
                <w:szCs w:val="13"/>
              </w:rPr>
            </w:pPr>
            <w:r w:rsidRPr="006D4AB8">
              <w:rPr>
                <w:color w:val="000000"/>
                <w:sz w:val="13"/>
                <w:szCs w:val="13"/>
              </w:rPr>
              <w:t>15</w:t>
            </w:r>
          </w:p>
        </w:tc>
        <w:tc>
          <w:tcPr>
            <w:tcW w:w="56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0FCAC8A" w14:textId="77777777" w:rsidR="009963EE" w:rsidRPr="006D4AB8" w:rsidRDefault="009963EE" w:rsidP="0098628D">
            <w:pPr>
              <w:jc w:val="center"/>
              <w:rPr>
                <w:color w:val="000000"/>
                <w:sz w:val="13"/>
                <w:szCs w:val="13"/>
              </w:rPr>
            </w:pPr>
            <w:r w:rsidRPr="006D4AB8">
              <w:rPr>
                <w:color w:val="000000"/>
                <w:sz w:val="13"/>
                <w:szCs w:val="13"/>
              </w:rPr>
              <w:t>16</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8740219" w14:textId="77777777" w:rsidR="009963EE" w:rsidRPr="006D4AB8" w:rsidRDefault="009963EE" w:rsidP="0098628D">
            <w:pPr>
              <w:jc w:val="center"/>
              <w:rPr>
                <w:color w:val="000000"/>
                <w:sz w:val="13"/>
                <w:szCs w:val="13"/>
              </w:rPr>
            </w:pPr>
            <w:r w:rsidRPr="006D4AB8">
              <w:rPr>
                <w:color w:val="000000"/>
                <w:sz w:val="13"/>
                <w:szCs w:val="13"/>
              </w:rPr>
              <w:t>17</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5815C5D" w14:textId="77777777" w:rsidR="009963EE" w:rsidRPr="006D4AB8" w:rsidRDefault="009963EE" w:rsidP="0098628D">
            <w:pPr>
              <w:jc w:val="center"/>
              <w:rPr>
                <w:color w:val="000000"/>
                <w:sz w:val="13"/>
                <w:szCs w:val="13"/>
              </w:rPr>
            </w:pPr>
            <w:r w:rsidRPr="006D4AB8">
              <w:rPr>
                <w:color w:val="000000"/>
                <w:sz w:val="13"/>
                <w:szCs w:val="13"/>
              </w:rPr>
              <w:t>18</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EC1291D" w14:textId="77777777" w:rsidR="009963EE" w:rsidRPr="006D4AB8" w:rsidRDefault="009963EE" w:rsidP="0098628D">
            <w:pPr>
              <w:jc w:val="center"/>
              <w:rPr>
                <w:color w:val="000000"/>
                <w:sz w:val="13"/>
                <w:szCs w:val="13"/>
              </w:rPr>
            </w:pPr>
            <w:r w:rsidRPr="006D4AB8">
              <w:rPr>
                <w:color w:val="000000"/>
                <w:sz w:val="13"/>
                <w:szCs w:val="13"/>
              </w:rPr>
              <w:t>19</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3530265" w14:textId="77777777" w:rsidR="009963EE" w:rsidRPr="006D4AB8" w:rsidRDefault="009963EE" w:rsidP="0098628D">
            <w:pPr>
              <w:jc w:val="center"/>
              <w:rPr>
                <w:color w:val="000000"/>
                <w:sz w:val="13"/>
                <w:szCs w:val="13"/>
              </w:rPr>
            </w:pPr>
            <w:r w:rsidRPr="006D4AB8">
              <w:rPr>
                <w:color w:val="000000"/>
                <w:sz w:val="13"/>
                <w:szCs w:val="13"/>
              </w:rPr>
              <w:t>20</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28FB3C2" w14:textId="77777777" w:rsidR="009963EE" w:rsidRPr="006D4AB8" w:rsidRDefault="009963EE" w:rsidP="0098628D">
            <w:pPr>
              <w:jc w:val="center"/>
              <w:rPr>
                <w:color w:val="000000"/>
                <w:sz w:val="13"/>
                <w:szCs w:val="13"/>
              </w:rPr>
            </w:pPr>
            <w:r w:rsidRPr="006D4AB8">
              <w:rPr>
                <w:color w:val="000000"/>
                <w:sz w:val="13"/>
                <w:szCs w:val="13"/>
              </w:rPr>
              <w:t>21</w:t>
            </w:r>
          </w:p>
        </w:tc>
        <w:tc>
          <w:tcPr>
            <w:tcW w:w="42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DEFF5DE" w14:textId="77777777" w:rsidR="009963EE" w:rsidRPr="006D4AB8" w:rsidRDefault="009963EE" w:rsidP="0098628D">
            <w:pPr>
              <w:jc w:val="center"/>
              <w:rPr>
                <w:color w:val="000000"/>
                <w:sz w:val="13"/>
                <w:szCs w:val="13"/>
              </w:rPr>
            </w:pPr>
            <w:r w:rsidRPr="006D4AB8">
              <w:rPr>
                <w:color w:val="000000"/>
                <w:sz w:val="13"/>
                <w:szCs w:val="13"/>
              </w:rPr>
              <w:t>22</w:t>
            </w:r>
          </w:p>
        </w:tc>
        <w:tc>
          <w:tcPr>
            <w:tcW w:w="42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9B7F7B4" w14:textId="77777777" w:rsidR="009963EE" w:rsidRPr="006D4AB8" w:rsidRDefault="009963EE" w:rsidP="0098628D">
            <w:pPr>
              <w:jc w:val="center"/>
              <w:rPr>
                <w:color w:val="000000"/>
                <w:sz w:val="13"/>
                <w:szCs w:val="13"/>
              </w:rPr>
            </w:pPr>
            <w:r w:rsidRPr="006D4AB8">
              <w:rPr>
                <w:color w:val="000000"/>
                <w:sz w:val="13"/>
                <w:szCs w:val="13"/>
              </w:rPr>
              <w:t>23</w:t>
            </w:r>
          </w:p>
        </w:tc>
        <w:tc>
          <w:tcPr>
            <w:tcW w:w="42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1A674C1" w14:textId="77777777" w:rsidR="009963EE" w:rsidRPr="006D4AB8" w:rsidRDefault="009963EE" w:rsidP="0098628D">
            <w:pPr>
              <w:jc w:val="center"/>
              <w:rPr>
                <w:color w:val="000000"/>
                <w:sz w:val="13"/>
                <w:szCs w:val="13"/>
              </w:rPr>
            </w:pPr>
            <w:r w:rsidRPr="006D4AB8">
              <w:rPr>
                <w:color w:val="000000"/>
                <w:sz w:val="13"/>
                <w:szCs w:val="13"/>
              </w:rPr>
              <w:t>24</w:t>
            </w:r>
          </w:p>
        </w:tc>
        <w:tc>
          <w:tcPr>
            <w:tcW w:w="42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9D9EB14" w14:textId="77777777" w:rsidR="009963EE" w:rsidRPr="006D4AB8" w:rsidRDefault="009963EE" w:rsidP="0098628D">
            <w:pPr>
              <w:jc w:val="center"/>
              <w:rPr>
                <w:color w:val="000000"/>
                <w:sz w:val="13"/>
                <w:szCs w:val="13"/>
              </w:rPr>
            </w:pPr>
            <w:r w:rsidRPr="006D4AB8">
              <w:rPr>
                <w:color w:val="000000"/>
                <w:sz w:val="13"/>
                <w:szCs w:val="13"/>
              </w:rPr>
              <w:t>25</w:t>
            </w:r>
          </w:p>
        </w:tc>
        <w:tc>
          <w:tcPr>
            <w:tcW w:w="42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81C2560" w14:textId="77777777" w:rsidR="009963EE" w:rsidRPr="006D4AB8" w:rsidRDefault="009963EE" w:rsidP="0098628D">
            <w:pPr>
              <w:jc w:val="center"/>
              <w:rPr>
                <w:color w:val="000000"/>
                <w:sz w:val="13"/>
                <w:szCs w:val="13"/>
              </w:rPr>
            </w:pPr>
            <w:r w:rsidRPr="006D4AB8">
              <w:rPr>
                <w:color w:val="000000"/>
                <w:sz w:val="13"/>
                <w:szCs w:val="13"/>
              </w:rPr>
              <w:t>26</w:t>
            </w:r>
          </w:p>
        </w:tc>
        <w:tc>
          <w:tcPr>
            <w:tcW w:w="42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AD295D0" w14:textId="77777777" w:rsidR="009963EE" w:rsidRPr="006D4AB8" w:rsidRDefault="009963EE" w:rsidP="0098628D">
            <w:pPr>
              <w:jc w:val="center"/>
              <w:rPr>
                <w:color w:val="000000"/>
                <w:sz w:val="13"/>
                <w:szCs w:val="13"/>
              </w:rPr>
            </w:pPr>
            <w:r w:rsidRPr="006D4AB8">
              <w:rPr>
                <w:color w:val="000000"/>
                <w:sz w:val="13"/>
                <w:szCs w:val="13"/>
              </w:rPr>
              <w:t>27</w:t>
            </w:r>
          </w:p>
        </w:tc>
        <w:tc>
          <w:tcPr>
            <w:tcW w:w="56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BCA2068" w14:textId="77777777" w:rsidR="009963EE" w:rsidRPr="006D4AB8" w:rsidRDefault="009963EE" w:rsidP="0098628D">
            <w:pPr>
              <w:jc w:val="center"/>
              <w:rPr>
                <w:color w:val="000000"/>
                <w:sz w:val="13"/>
                <w:szCs w:val="13"/>
              </w:rPr>
            </w:pPr>
            <w:r w:rsidRPr="006D4AB8">
              <w:rPr>
                <w:color w:val="000000"/>
                <w:sz w:val="13"/>
                <w:szCs w:val="13"/>
              </w:rPr>
              <w:t>28</w:t>
            </w:r>
          </w:p>
        </w:tc>
        <w:tc>
          <w:tcPr>
            <w:tcW w:w="42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44A196F" w14:textId="77777777" w:rsidR="009963EE" w:rsidRPr="006D4AB8" w:rsidRDefault="009963EE" w:rsidP="0098628D">
            <w:pPr>
              <w:jc w:val="center"/>
              <w:rPr>
                <w:color w:val="000000"/>
                <w:sz w:val="13"/>
                <w:szCs w:val="13"/>
              </w:rPr>
            </w:pPr>
            <w:r w:rsidRPr="006D4AB8">
              <w:rPr>
                <w:color w:val="000000"/>
                <w:sz w:val="13"/>
                <w:szCs w:val="13"/>
              </w:rPr>
              <w:t>29</w:t>
            </w:r>
          </w:p>
        </w:tc>
      </w:tr>
      <w:tr w:rsidR="009963EE" w:rsidRPr="006D4AB8" w14:paraId="5EBA02B1" w14:textId="77777777" w:rsidTr="0098628D">
        <w:trPr>
          <w:cantSplit/>
          <w:trHeight w:val="532"/>
        </w:trPr>
        <w:tc>
          <w:tcPr>
            <w:tcW w:w="42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022C6378" w14:textId="77777777" w:rsidR="009963EE" w:rsidRPr="006D4AB8" w:rsidRDefault="009963EE" w:rsidP="0098628D">
            <w:pPr>
              <w:jc w:val="center"/>
              <w:rPr>
                <w:color w:val="000000"/>
                <w:sz w:val="13"/>
                <w:szCs w:val="13"/>
              </w:rPr>
            </w:pPr>
            <w:r w:rsidRPr="006D4AB8">
              <w:rPr>
                <w:color w:val="000000"/>
                <w:sz w:val="13"/>
                <w:szCs w:val="13"/>
              </w:rPr>
              <w:t>3.2.2.</w:t>
            </w:r>
          </w:p>
        </w:tc>
        <w:tc>
          <w:tcPr>
            <w:tcW w:w="851"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BF0AC23" w14:textId="77777777" w:rsidR="009963EE" w:rsidRPr="006D4AB8" w:rsidRDefault="009963EE" w:rsidP="0098628D">
            <w:pPr>
              <w:rPr>
                <w:color w:val="000000"/>
                <w:sz w:val="13"/>
                <w:szCs w:val="13"/>
              </w:rPr>
            </w:pPr>
            <w:proofErr w:type="gramStart"/>
            <w:r w:rsidRPr="006D4AB8">
              <w:rPr>
                <w:color w:val="000000"/>
                <w:sz w:val="13"/>
                <w:szCs w:val="13"/>
              </w:rPr>
              <w:t>Строитель</w:t>
            </w:r>
            <w:r>
              <w:rPr>
                <w:color w:val="000000"/>
                <w:sz w:val="13"/>
                <w:szCs w:val="13"/>
              </w:rPr>
              <w:t>-</w:t>
            </w:r>
            <w:r w:rsidRPr="006D4AB8">
              <w:rPr>
                <w:color w:val="000000"/>
                <w:sz w:val="13"/>
                <w:szCs w:val="13"/>
              </w:rPr>
              <w:t>ство</w:t>
            </w:r>
            <w:proofErr w:type="gramEnd"/>
            <w:r w:rsidRPr="006D4AB8">
              <w:rPr>
                <w:color w:val="000000"/>
                <w:sz w:val="13"/>
                <w:szCs w:val="13"/>
              </w:rPr>
              <w:t xml:space="preserve"> здания турбинного отделения</w:t>
            </w:r>
          </w:p>
        </w:tc>
        <w:tc>
          <w:tcPr>
            <w:tcW w:w="709"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B08A7BD" w14:textId="77777777" w:rsidR="009963EE" w:rsidRPr="006D4AB8" w:rsidRDefault="009963EE" w:rsidP="0098628D">
            <w:pPr>
              <w:rPr>
                <w:color w:val="000000"/>
                <w:sz w:val="13"/>
                <w:szCs w:val="13"/>
              </w:rPr>
            </w:pPr>
            <w:proofErr w:type="gramStart"/>
            <w:r w:rsidRPr="006D4AB8">
              <w:rPr>
                <w:color w:val="000000"/>
                <w:sz w:val="13"/>
                <w:szCs w:val="13"/>
              </w:rPr>
              <w:t>Повыше</w:t>
            </w:r>
            <w:r>
              <w:rPr>
                <w:color w:val="000000"/>
                <w:sz w:val="13"/>
                <w:szCs w:val="13"/>
              </w:rPr>
              <w:t>-</w:t>
            </w:r>
            <w:r w:rsidRPr="006D4AB8">
              <w:rPr>
                <w:color w:val="000000"/>
                <w:sz w:val="13"/>
                <w:szCs w:val="13"/>
              </w:rPr>
              <w:t>ние</w:t>
            </w:r>
            <w:proofErr w:type="gramEnd"/>
            <w:r w:rsidRPr="006D4AB8">
              <w:rPr>
                <w:color w:val="000000"/>
                <w:sz w:val="13"/>
                <w:szCs w:val="13"/>
              </w:rPr>
              <w:t xml:space="preserve"> надёж</w:t>
            </w:r>
            <w:r>
              <w:rPr>
                <w:color w:val="000000"/>
                <w:sz w:val="13"/>
                <w:szCs w:val="13"/>
              </w:rPr>
              <w:t>-</w:t>
            </w:r>
            <w:r w:rsidRPr="006D4AB8">
              <w:rPr>
                <w:color w:val="000000"/>
                <w:sz w:val="13"/>
                <w:szCs w:val="13"/>
              </w:rPr>
              <w:t>ности работы котельной, производ</w:t>
            </w:r>
            <w:r>
              <w:rPr>
                <w:color w:val="000000"/>
                <w:sz w:val="13"/>
                <w:szCs w:val="13"/>
              </w:rPr>
              <w:t>-</w:t>
            </w:r>
            <w:r w:rsidRPr="006D4AB8">
              <w:rPr>
                <w:color w:val="000000"/>
                <w:sz w:val="13"/>
                <w:szCs w:val="13"/>
              </w:rPr>
              <w:t>ство собствен</w:t>
            </w:r>
            <w:r>
              <w:rPr>
                <w:color w:val="000000"/>
                <w:sz w:val="13"/>
                <w:szCs w:val="13"/>
              </w:rPr>
              <w:t>-</w:t>
            </w:r>
            <w:r w:rsidRPr="006D4AB8">
              <w:rPr>
                <w:color w:val="000000"/>
                <w:sz w:val="13"/>
                <w:szCs w:val="13"/>
              </w:rPr>
              <w:t xml:space="preserve">ной </w:t>
            </w:r>
            <w:r>
              <w:rPr>
                <w:color w:val="000000"/>
                <w:sz w:val="13"/>
                <w:szCs w:val="13"/>
              </w:rPr>
              <w:t xml:space="preserve">                   э/</w:t>
            </w:r>
            <w:r w:rsidRPr="006D4AB8">
              <w:rPr>
                <w:color w:val="000000"/>
                <w:sz w:val="13"/>
                <w:szCs w:val="13"/>
              </w:rPr>
              <w:t>энергии</w:t>
            </w:r>
          </w:p>
        </w:tc>
        <w:tc>
          <w:tcPr>
            <w:tcW w:w="567"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617D326" w14:textId="77777777" w:rsidR="009963EE" w:rsidRDefault="009963EE" w:rsidP="0098628D">
            <w:pPr>
              <w:rPr>
                <w:color w:val="000000"/>
                <w:sz w:val="13"/>
                <w:szCs w:val="13"/>
              </w:rPr>
            </w:pPr>
            <w:proofErr w:type="gramStart"/>
            <w:r w:rsidRPr="006D4AB8">
              <w:rPr>
                <w:color w:val="000000"/>
                <w:sz w:val="13"/>
                <w:szCs w:val="13"/>
              </w:rPr>
              <w:t>Отопи</w:t>
            </w:r>
            <w:r>
              <w:rPr>
                <w:color w:val="000000"/>
                <w:sz w:val="13"/>
                <w:szCs w:val="13"/>
              </w:rPr>
              <w:t>-</w:t>
            </w:r>
            <w:r w:rsidRPr="006D4AB8">
              <w:rPr>
                <w:color w:val="000000"/>
                <w:sz w:val="13"/>
                <w:szCs w:val="13"/>
              </w:rPr>
              <w:t>тельная</w:t>
            </w:r>
            <w:proofErr w:type="gramEnd"/>
            <w:r w:rsidRPr="006D4AB8">
              <w:rPr>
                <w:color w:val="000000"/>
                <w:sz w:val="13"/>
                <w:szCs w:val="13"/>
              </w:rPr>
              <w:t xml:space="preserve"> котель</w:t>
            </w:r>
            <w:r>
              <w:rPr>
                <w:color w:val="000000"/>
                <w:sz w:val="13"/>
                <w:szCs w:val="13"/>
              </w:rPr>
              <w:t>-</w:t>
            </w:r>
            <w:r w:rsidRPr="006D4AB8">
              <w:rPr>
                <w:color w:val="000000"/>
                <w:sz w:val="13"/>
                <w:szCs w:val="13"/>
              </w:rPr>
              <w:t xml:space="preserve">ная </w:t>
            </w:r>
          </w:p>
          <w:p w14:paraId="0B0C62AD" w14:textId="77777777" w:rsidR="009963EE" w:rsidRDefault="009963EE" w:rsidP="0098628D">
            <w:pPr>
              <w:rPr>
                <w:color w:val="000000"/>
                <w:sz w:val="13"/>
                <w:szCs w:val="13"/>
              </w:rPr>
            </w:pPr>
            <w:r w:rsidRPr="006D4AB8">
              <w:rPr>
                <w:color w:val="000000"/>
                <w:sz w:val="13"/>
                <w:szCs w:val="13"/>
              </w:rPr>
              <w:t xml:space="preserve">г. </w:t>
            </w:r>
            <w:proofErr w:type="gramStart"/>
            <w:r w:rsidRPr="006D4AB8">
              <w:rPr>
                <w:color w:val="000000"/>
                <w:sz w:val="13"/>
                <w:szCs w:val="13"/>
              </w:rPr>
              <w:t>Таш</w:t>
            </w:r>
            <w:r>
              <w:rPr>
                <w:color w:val="000000"/>
                <w:sz w:val="13"/>
                <w:szCs w:val="13"/>
              </w:rPr>
              <w:t>-</w:t>
            </w:r>
            <w:r w:rsidRPr="006D4AB8">
              <w:rPr>
                <w:color w:val="000000"/>
                <w:sz w:val="13"/>
                <w:szCs w:val="13"/>
              </w:rPr>
              <w:t>тагол</w:t>
            </w:r>
            <w:proofErr w:type="gramEnd"/>
            <w:r w:rsidRPr="006D4AB8">
              <w:rPr>
                <w:color w:val="000000"/>
                <w:sz w:val="13"/>
                <w:szCs w:val="13"/>
              </w:rPr>
              <w:t xml:space="preserve">, </w:t>
            </w:r>
          </w:p>
          <w:p w14:paraId="753242B6" w14:textId="77777777" w:rsidR="009963EE" w:rsidRPr="006D4AB8" w:rsidRDefault="009963EE" w:rsidP="0098628D">
            <w:pPr>
              <w:rPr>
                <w:color w:val="000000"/>
                <w:sz w:val="13"/>
                <w:szCs w:val="13"/>
              </w:rPr>
            </w:pPr>
            <w:r>
              <w:rPr>
                <w:color w:val="000000"/>
                <w:sz w:val="13"/>
                <w:szCs w:val="13"/>
              </w:rPr>
              <w:t xml:space="preserve">ул. Мира </w:t>
            </w:r>
            <w:r w:rsidRPr="006D4AB8">
              <w:rPr>
                <w:color w:val="000000"/>
                <w:sz w:val="13"/>
                <w:szCs w:val="13"/>
              </w:rPr>
              <w:t>30а</w:t>
            </w:r>
          </w:p>
        </w:tc>
        <w:tc>
          <w:tcPr>
            <w:tcW w:w="567"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4364557" w14:textId="77777777" w:rsidR="009963EE" w:rsidRPr="006D4AB8" w:rsidRDefault="009963EE" w:rsidP="0098628D">
            <w:pPr>
              <w:jc w:val="center"/>
              <w:rPr>
                <w:color w:val="000000"/>
                <w:sz w:val="13"/>
                <w:szCs w:val="13"/>
              </w:rPr>
            </w:pPr>
            <w:proofErr w:type="gramStart"/>
            <w:r w:rsidRPr="006D4AB8">
              <w:rPr>
                <w:color w:val="000000"/>
                <w:sz w:val="13"/>
                <w:szCs w:val="13"/>
              </w:rPr>
              <w:t>коли</w:t>
            </w:r>
            <w:r>
              <w:rPr>
                <w:color w:val="000000"/>
                <w:sz w:val="13"/>
                <w:szCs w:val="13"/>
              </w:rPr>
              <w:t>-</w:t>
            </w:r>
            <w:r w:rsidRPr="006D4AB8">
              <w:rPr>
                <w:color w:val="000000"/>
                <w:sz w:val="13"/>
                <w:szCs w:val="13"/>
              </w:rPr>
              <w:t>чество</w:t>
            </w:r>
            <w:proofErr w:type="gramEnd"/>
          </w:p>
        </w:tc>
        <w:tc>
          <w:tcPr>
            <w:tcW w:w="378"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10EF2F2" w14:textId="77777777" w:rsidR="009963EE" w:rsidRPr="006D4AB8" w:rsidRDefault="009963EE" w:rsidP="0098628D">
            <w:pPr>
              <w:jc w:val="center"/>
              <w:rPr>
                <w:color w:val="000000"/>
                <w:sz w:val="13"/>
                <w:szCs w:val="13"/>
              </w:rPr>
            </w:pPr>
            <w:r w:rsidRPr="006D4AB8">
              <w:rPr>
                <w:color w:val="000000"/>
                <w:sz w:val="13"/>
                <w:szCs w:val="13"/>
              </w:rPr>
              <w:t>шт.</w:t>
            </w:r>
          </w:p>
        </w:tc>
        <w:tc>
          <w:tcPr>
            <w:tcW w:w="47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58B0DAC" w14:textId="77777777" w:rsidR="009963EE" w:rsidRPr="006D4AB8" w:rsidRDefault="009963EE" w:rsidP="0098628D">
            <w:pPr>
              <w:jc w:val="center"/>
              <w:rPr>
                <w:color w:val="000000"/>
                <w:sz w:val="13"/>
                <w:szCs w:val="13"/>
              </w:rPr>
            </w:pPr>
            <w:r w:rsidRPr="006D4AB8">
              <w:rPr>
                <w:color w:val="000000"/>
                <w:sz w:val="13"/>
                <w:szCs w:val="13"/>
              </w:rPr>
              <w:t>1</w:t>
            </w:r>
          </w:p>
        </w:tc>
        <w:tc>
          <w:tcPr>
            <w:tcW w:w="42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2985E93" w14:textId="77777777" w:rsidR="009963EE" w:rsidRPr="006D4AB8" w:rsidRDefault="009963EE" w:rsidP="0098628D">
            <w:pPr>
              <w:jc w:val="center"/>
              <w:rPr>
                <w:color w:val="000000"/>
                <w:sz w:val="13"/>
                <w:szCs w:val="13"/>
              </w:rPr>
            </w:pPr>
            <w:r w:rsidRPr="006D4AB8">
              <w:rPr>
                <w:color w:val="000000"/>
                <w:sz w:val="13"/>
                <w:szCs w:val="13"/>
              </w:rPr>
              <w:t>1</w:t>
            </w:r>
          </w:p>
        </w:tc>
        <w:tc>
          <w:tcPr>
            <w:tcW w:w="42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A70CDC6" w14:textId="77777777" w:rsidR="009963EE" w:rsidRPr="006D4AB8" w:rsidRDefault="009963EE" w:rsidP="0098628D">
            <w:pPr>
              <w:jc w:val="center"/>
              <w:rPr>
                <w:color w:val="000000"/>
                <w:sz w:val="13"/>
                <w:szCs w:val="13"/>
              </w:rPr>
            </w:pPr>
            <w:r w:rsidRPr="006D4AB8">
              <w:rPr>
                <w:color w:val="000000"/>
                <w:sz w:val="13"/>
                <w:szCs w:val="13"/>
              </w:rPr>
              <w:t>2017</w:t>
            </w:r>
          </w:p>
        </w:tc>
        <w:tc>
          <w:tcPr>
            <w:tcW w:w="42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492EA64" w14:textId="77777777" w:rsidR="009963EE" w:rsidRPr="006D4AB8" w:rsidRDefault="009963EE" w:rsidP="0098628D">
            <w:pPr>
              <w:jc w:val="center"/>
              <w:rPr>
                <w:color w:val="000000"/>
                <w:sz w:val="13"/>
                <w:szCs w:val="13"/>
              </w:rPr>
            </w:pPr>
            <w:r w:rsidRPr="006D4AB8">
              <w:rPr>
                <w:color w:val="000000"/>
                <w:sz w:val="13"/>
                <w:szCs w:val="13"/>
              </w:rPr>
              <w:t>2017</w:t>
            </w:r>
          </w:p>
        </w:tc>
        <w:tc>
          <w:tcPr>
            <w:tcW w:w="708"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336D76B" w14:textId="77777777" w:rsidR="009963EE" w:rsidRPr="006D4AB8" w:rsidRDefault="009963EE" w:rsidP="0098628D">
            <w:pPr>
              <w:jc w:val="center"/>
              <w:rPr>
                <w:color w:val="000000"/>
                <w:sz w:val="13"/>
                <w:szCs w:val="13"/>
              </w:rPr>
            </w:pPr>
            <w:r w:rsidRPr="006D4AB8">
              <w:rPr>
                <w:color w:val="000000"/>
                <w:sz w:val="13"/>
                <w:szCs w:val="13"/>
              </w:rPr>
              <w:t>27725,28</w:t>
            </w:r>
          </w:p>
        </w:tc>
        <w:tc>
          <w:tcPr>
            <w:tcW w:w="567"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9F2FC95" w14:textId="77777777" w:rsidR="009963EE" w:rsidRPr="006D4AB8" w:rsidRDefault="009963EE" w:rsidP="0098628D">
            <w:pPr>
              <w:jc w:val="center"/>
              <w:rPr>
                <w:color w:val="000000"/>
                <w:sz w:val="13"/>
                <w:szCs w:val="13"/>
              </w:rPr>
            </w:pPr>
            <w:r w:rsidRPr="006D4AB8">
              <w:rPr>
                <w:color w:val="000000"/>
                <w:sz w:val="13"/>
                <w:szCs w:val="13"/>
              </w:rPr>
              <w:t> 0,00</w:t>
            </w:r>
          </w:p>
        </w:tc>
        <w:tc>
          <w:tcPr>
            <w:tcW w:w="709" w:type="dxa"/>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79D0E2BA" w14:textId="77777777" w:rsidR="009963EE" w:rsidRPr="006D4AB8" w:rsidRDefault="009963EE" w:rsidP="0098628D">
            <w:pPr>
              <w:jc w:val="center"/>
              <w:rPr>
                <w:color w:val="000000"/>
                <w:sz w:val="13"/>
                <w:szCs w:val="13"/>
              </w:rPr>
            </w:pPr>
            <w:r w:rsidRPr="006D4AB8">
              <w:rPr>
                <w:color w:val="000000"/>
                <w:sz w:val="13"/>
                <w:szCs w:val="13"/>
              </w:rPr>
              <w:t>27725,28</w:t>
            </w:r>
          </w:p>
        </w:tc>
        <w:tc>
          <w:tcPr>
            <w:tcW w:w="567"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D96EA7C" w14:textId="77777777" w:rsidR="009963EE" w:rsidRPr="006D4AB8" w:rsidRDefault="009963EE" w:rsidP="0098628D">
            <w:pPr>
              <w:jc w:val="center"/>
              <w:rPr>
                <w:color w:val="000000"/>
                <w:sz w:val="13"/>
                <w:szCs w:val="13"/>
              </w:rPr>
            </w:pPr>
            <w:r w:rsidRPr="006D4AB8">
              <w:rPr>
                <w:color w:val="000000"/>
                <w:sz w:val="13"/>
                <w:szCs w:val="13"/>
              </w:rPr>
              <w:t>0,00</w:t>
            </w:r>
          </w:p>
        </w:tc>
        <w:tc>
          <w:tcPr>
            <w:tcW w:w="567"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1AE8D10" w14:textId="77777777" w:rsidR="009963EE" w:rsidRPr="006D4AB8" w:rsidRDefault="009963EE" w:rsidP="0098628D">
            <w:pPr>
              <w:jc w:val="center"/>
              <w:rPr>
                <w:color w:val="000000"/>
                <w:sz w:val="13"/>
                <w:szCs w:val="13"/>
              </w:rPr>
            </w:pPr>
            <w:r w:rsidRPr="006D4AB8">
              <w:rPr>
                <w:color w:val="000000"/>
                <w:sz w:val="13"/>
                <w:szCs w:val="13"/>
              </w:rPr>
              <w:t>0,00</w:t>
            </w:r>
          </w:p>
        </w:tc>
        <w:tc>
          <w:tcPr>
            <w:tcW w:w="567"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0665583" w14:textId="77777777" w:rsidR="009963EE" w:rsidRPr="006D4AB8" w:rsidRDefault="009963EE" w:rsidP="0098628D">
            <w:pPr>
              <w:jc w:val="center"/>
              <w:rPr>
                <w:color w:val="000000"/>
                <w:sz w:val="13"/>
                <w:szCs w:val="13"/>
              </w:rPr>
            </w:pPr>
            <w:r w:rsidRPr="006D4AB8">
              <w:rPr>
                <w:color w:val="000000"/>
                <w:sz w:val="13"/>
                <w:szCs w:val="13"/>
              </w:rPr>
              <w:t>0,00</w:t>
            </w:r>
          </w:p>
        </w:tc>
        <w:tc>
          <w:tcPr>
            <w:tcW w:w="709"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0EB4D00" w14:textId="77777777" w:rsidR="009963EE" w:rsidRPr="006D4AB8" w:rsidRDefault="009963EE" w:rsidP="0098628D">
            <w:pPr>
              <w:jc w:val="center"/>
              <w:rPr>
                <w:color w:val="000000"/>
                <w:sz w:val="13"/>
                <w:szCs w:val="13"/>
              </w:rPr>
            </w:pPr>
            <w:r w:rsidRPr="006D4AB8">
              <w:rPr>
                <w:color w:val="000000"/>
                <w:sz w:val="13"/>
                <w:szCs w:val="13"/>
              </w:rPr>
              <w:t>0,00</w:t>
            </w:r>
          </w:p>
        </w:tc>
        <w:tc>
          <w:tcPr>
            <w:tcW w:w="709"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DF5AB47" w14:textId="77777777" w:rsidR="009963EE" w:rsidRPr="006D4AB8" w:rsidRDefault="009963EE" w:rsidP="0098628D">
            <w:pPr>
              <w:jc w:val="center"/>
              <w:rPr>
                <w:color w:val="000000"/>
                <w:sz w:val="13"/>
                <w:szCs w:val="13"/>
              </w:rPr>
            </w:pPr>
            <w:r w:rsidRPr="006D4AB8">
              <w:rPr>
                <w:color w:val="000000"/>
                <w:sz w:val="13"/>
                <w:szCs w:val="13"/>
              </w:rPr>
              <w:t>0,00</w:t>
            </w:r>
          </w:p>
        </w:tc>
        <w:tc>
          <w:tcPr>
            <w:tcW w:w="709"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4B89810" w14:textId="77777777" w:rsidR="009963EE" w:rsidRPr="006D4AB8" w:rsidRDefault="009963EE" w:rsidP="0098628D">
            <w:pPr>
              <w:jc w:val="center"/>
              <w:rPr>
                <w:color w:val="000000"/>
                <w:sz w:val="13"/>
                <w:szCs w:val="13"/>
              </w:rPr>
            </w:pPr>
            <w:r w:rsidRPr="006D4AB8">
              <w:rPr>
                <w:color w:val="000000"/>
                <w:sz w:val="13"/>
                <w:szCs w:val="13"/>
              </w:rPr>
              <w:t>0,00</w:t>
            </w:r>
          </w:p>
        </w:tc>
        <w:tc>
          <w:tcPr>
            <w:tcW w:w="709"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8AE6C69" w14:textId="77777777" w:rsidR="009963EE" w:rsidRPr="006D4AB8" w:rsidRDefault="009963EE" w:rsidP="0098628D">
            <w:pPr>
              <w:jc w:val="center"/>
              <w:rPr>
                <w:color w:val="000000"/>
                <w:sz w:val="13"/>
                <w:szCs w:val="13"/>
              </w:rPr>
            </w:pPr>
            <w:r w:rsidRPr="006D4AB8">
              <w:rPr>
                <w:color w:val="000000"/>
                <w:sz w:val="13"/>
                <w:szCs w:val="13"/>
              </w:rPr>
              <w:t>0,00</w:t>
            </w:r>
          </w:p>
        </w:tc>
        <w:tc>
          <w:tcPr>
            <w:tcW w:w="709"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681E6BD" w14:textId="77777777" w:rsidR="009963EE" w:rsidRPr="006D4AB8" w:rsidRDefault="009963EE" w:rsidP="0098628D">
            <w:pPr>
              <w:jc w:val="center"/>
              <w:rPr>
                <w:color w:val="000000"/>
                <w:sz w:val="13"/>
                <w:szCs w:val="13"/>
              </w:rPr>
            </w:pPr>
            <w:r w:rsidRPr="006D4AB8">
              <w:rPr>
                <w:color w:val="000000"/>
                <w:sz w:val="13"/>
                <w:szCs w:val="13"/>
              </w:rPr>
              <w:t>0,00</w:t>
            </w:r>
          </w:p>
        </w:tc>
        <w:tc>
          <w:tcPr>
            <w:tcW w:w="42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07DBE65" w14:textId="77777777" w:rsidR="009963EE" w:rsidRPr="006D4AB8" w:rsidRDefault="009963EE" w:rsidP="0098628D">
            <w:pPr>
              <w:jc w:val="center"/>
              <w:rPr>
                <w:color w:val="000000"/>
                <w:sz w:val="13"/>
                <w:szCs w:val="13"/>
              </w:rPr>
            </w:pPr>
            <w:r w:rsidRPr="006D4AB8">
              <w:rPr>
                <w:color w:val="000000"/>
                <w:sz w:val="13"/>
                <w:szCs w:val="13"/>
              </w:rPr>
              <w:t>0,00</w:t>
            </w:r>
          </w:p>
        </w:tc>
        <w:tc>
          <w:tcPr>
            <w:tcW w:w="42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2FE0B73" w14:textId="77777777" w:rsidR="009963EE" w:rsidRPr="006D4AB8" w:rsidRDefault="009963EE" w:rsidP="0098628D">
            <w:pPr>
              <w:jc w:val="center"/>
              <w:rPr>
                <w:color w:val="000000"/>
                <w:sz w:val="13"/>
                <w:szCs w:val="13"/>
              </w:rPr>
            </w:pPr>
            <w:r w:rsidRPr="006D4AB8">
              <w:rPr>
                <w:color w:val="000000"/>
                <w:sz w:val="13"/>
                <w:szCs w:val="13"/>
              </w:rPr>
              <w:t>0,00</w:t>
            </w:r>
          </w:p>
        </w:tc>
        <w:tc>
          <w:tcPr>
            <w:tcW w:w="42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709FDB0" w14:textId="77777777" w:rsidR="009963EE" w:rsidRPr="006D4AB8" w:rsidRDefault="009963EE" w:rsidP="0098628D">
            <w:pPr>
              <w:jc w:val="center"/>
              <w:rPr>
                <w:color w:val="000000"/>
                <w:sz w:val="13"/>
                <w:szCs w:val="13"/>
              </w:rPr>
            </w:pPr>
            <w:r w:rsidRPr="006D4AB8">
              <w:rPr>
                <w:color w:val="000000"/>
                <w:sz w:val="13"/>
                <w:szCs w:val="13"/>
              </w:rPr>
              <w:t>0,00</w:t>
            </w:r>
          </w:p>
        </w:tc>
        <w:tc>
          <w:tcPr>
            <w:tcW w:w="42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5562AA6" w14:textId="77777777" w:rsidR="009963EE" w:rsidRPr="006D4AB8" w:rsidRDefault="009963EE" w:rsidP="0098628D">
            <w:pPr>
              <w:jc w:val="center"/>
              <w:rPr>
                <w:color w:val="000000"/>
                <w:sz w:val="13"/>
                <w:szCs w:val="13"/>
              </w:rPr>
            </w:pPr>
            <w:r w:rsidRPr="006D4AB8">
              <w:rPr>
                <w:color w:val="000000"/>
                <w:sz w:val="13"/>
                <w:szCs w:val="13"/>
              </w:rPr>
              <w:t>0,00</w:t>
            </w:r>
          </w:p>
        </w:tc>
        <w:tc>
          <w:tcPr>
            <w:tcW w:w="42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5AEE763" w14:textId="77777777" w:rsidR="009963EE" w:rsidRPr="006D4AB8" w:rsidRDefault="009963EE" w:rsidP="0098628D">
            <w:pPr>
              <w:jc w:val="center"/>
              <w:rPr>
                <w:color w:val="000000"/>
                <w:sz w:val="13"/>
                <w:szCs w:val="13"/>
              </w:rPr>
            </w:pPr>
            <w:r w:rsidRPr="006D4AB8">
              <w:rPr>
                <w:color w:val="000000"/>
                <w:sz w:val="13"/>
                <w:szCs w:val="13"/>
              </w:rPr>
              <w:t>0,00</w:t>
            </w:r>
          </w:p>
        </w:tc>
        <w:tc>
          <w:tcPr>
            <w:tcW w:w="42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1EFACF0" w14:textId="77777777" w:rsidR="009963EE" w:rsidRPr="006D4AB8" w:rsidRDefault="009963EE" w:rsidP="0098628D">
            <w:pPr>
              <w:jc w:val="center"/>
              <w:rPr>
                <w:color w:val="000000"/>
                <w:sz w:val="13"/>
                <w:szCs w:val="13"/>
              </w:rPr>
            </w:pPr>
            <w:r w:rsidRPr="006D4AB8">
              <w:rPr>
                <w:color w:val="000000"/>
                <w:sz w:val="13"/>
                <w:szCs w:val="13"/>
              </w:rPr>
              <w:t>0,00</w:t>
            </w:r>
          </w:p>
        </w:tc>
        <w:tc>
          <w:tcPr>
            <w:tcW w:w="56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2CA4336" w14:textId="77777777" w:rsidR="009963EE" w:rsidRPr="006D4AB8" w:rsidRDefault="009963EE" w:rsidP="0098628D">
            <w:pPr>
              <w:jc w:val="center"/>
              <w:rPr>
                <w:color w:val="000000"/>
                <w:sz w:val="13"/>
                <w:szCs w:val="13"/>
              </w:rPr>
            </w:pPr>
            <w:r w:rsidRPr="006D4AB8">
              <w:rPr>
                <w:color w:val="000000"/>
                <w:sz w:val="13"/>
                <w:szCs w:val="13"/>
              </w:rPr>
              <w:t>0,00</w:t>
            </w:r>
          </w:p>
        </w:tc>
        <w:tc>
          <w:tcPr>
            <w:tcW w:w="42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4814828" w14:textId="77777777" w:rsidR="009963EE" w:rsidRPr="006D4AB8" w:rsidRDefault="009963EE" w:rsidP="0098628D">
            <w:pPr>
              <w:jc w:val="center"/>
              <w:rPr>
                <w:color w:val="000000"/>
                <w:sz w:val="13"/>
                <w:szCs w:val="13"/>
              </w:rPr>
            </w:pPr>
            <w:r w:rsidRPr="006D4AB8">
              <w:rPr>
                <w:color w:val="000000"/>
                <w:sz w:val="13"/>
                <w:szCs w:val="13"/>
              </w:rPr>
              <w:t> 0,00</w:t>
            </w:r>
          </w:p>
        </w:tc>
      </w:tr>
      <w:tr w:rsidR="009963EE" w:rsidRPr="006D4AB8" w14:paraId="61228B7B" w14:textId="77777777" w:rsidTr="0098628D">
        <w:trPr>
          <w:cantSplit/>
          <w:trHeight w:val="739"/>
        </w:trPr>
        <w:tc>
          <w:tcPr>
            <w:tcW w:w="425"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21062A2D" w14:textId="77777777" w:rsidR="009963EE" w:rsidRPr="006D4AB8" w:rsidRDefault="009963EE" w:rsidP="0098628D">
            <w:pPr>
              <w:jc w:val="center"/>
              <w:rPr>
                <w:color w:val="000000"/>
                <w:sz w:val="13"/>
                <w:szCs w:val="13"/>
              </w:rPr>
            </w:pPr>
            <w:r w:rsidRPr="006D4AB8">
              <w:rPr>
                <w:color w:val="000000"/>
                <w:sz w:val="13"/>
                <w:szCs w:val="13"/>
              </w:rPr>
              <w:t>3.2.3.</w:t>
            </w:r>
          </w:p>
        </w:tc>
        <w:tc>
          <w:tcPr>
            <w:tcW w:w="85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48CCD14" w14:textId="77777777" w:rsidR="009963EE" w:rsidRDefault="009963EE" w:rsidP="0098628D">
            <w:pPr>
              <w:rPr>
                <w:color w:val="000000"/>
                <w:sz w:val="13"/>
                <w:szCs w:val="13"/>
              </w:rPr>
            </w:pPr>
            <w:r w:rsidRPr="006D4AB8">
              <w:rPr>
                <w:color w:val="000000"/>
                <w:sz w:val="13"/>
                <w:szCs w:val="13"/>
              </w:rPr>
              <w:t xml:space="preserve">Замена </w:t>
            </w:r>
            <w:proofErr w:type="gramStart"/>
            <w:r w:rsidRPr="006D4AB8">
              <w:rPr>
                <w:color w:val="000000"/>
                <w:sz w:val="13"/>
                <w:szCs w:val="13"/>
              </w:rPr>
              <w:t>котла  КВц</w:t>
            </w:r>
            <w:proofErr w:type="gramEnd"/>
            <w:r w:rsidRPr="006D4AB8">
              <w:rPr>
                <w:color w:val="000000"/>
                <w:sz w:val="13"/>
                <w:szCs w:val="13"/>
              </w:rPr>
              <w:t>-1,45 № 2 на котел КВм-1,45</w:t>
            </w:r>
          </w:p>
          <w:p w14:paraId="28A42BBE" w14:textId="77777777" w:rsidR="009963EE" w:rsidRPr="006D4AB8" w:rsidRDefault="009963EE" w:rsidP="0098628D">
            <w:pPr>
              <w:rPr>
                <w:color w:val="000000"/>
                <w:sz w:val="13"/>
                <w:szCs w:val="13"/>
              </w:rPr>
            </w:pPr>
            <w:r w:rsidRPr="006D4AB8">
              <w:rPr>
                <w:color w:val="000000"/>
                <w:sz w:val="13"/>
                <w:szCs w:val="13"/>
              </w:rPr>
              <w:t>с ТШПМ-1,45</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D2EE9B2" w14:textId="77777777" w:rsidR="009963EE" w:rsidRPr="006D4AB8" w:rsidRDefault="009963EE" w:rsidP="0098628D">
            <w:pPr>
              <w:rPr>
                <w:color w:val="000000"/>
                <w:sz w:val="13"/>
                <w:szCs w:val="13"/>
              </w:rPr>
            </w:pPr>
            <w:r w:rsidRPr="006D4AB8">
              <w:rPr>
                <w:color w:val="000000"/>
                <w:sz w:val="13"/>
                <w:szCs w:val="13"/>
              </w:rPr>
              <w:t xml:space="preserve">Замена </w:t>
            </w:r>
            <w:proofErr w:type="gramStart"/>
            <w:r w:rsidRPr="006D4AB8">
              <w:rPr>
                <w:color w:val="000000"/>
                <w:sz w:val="13"/>
                <w:szCs w:val="13"/>
              </w:rPr>
              <w:t>изношен</w:t>
            </w:r>
            <w:r>
              <w:rPr>
                <w:color w:val="000000"/>
                <w:sz w:val="13"/>
                <w:szCs w:val="13"/>
              </w:rPr>
              <w:t>-</w:t>
            </w:r>
            <w:r w:rsidRPr="006D4AB8">
              <w:rPr>
                <w:color w:val="000000"/>
                <w:sz w:val="13"/>
                <w:szCs w:val="13"/>
              </w:rPr>
              <w:t>ного</w:t>
            </w:r>
            <w:proofErr w:type="gramEnd"/>
            <w:r w:rsidRPr="006D4AB8">
              <w:rPr>
                <w:color w:val="000000"/>
                <w:sz w:val="13"/>
                <w:szCs w:val="13"/>
              </w:rPr>
              <w:t xml:space="preserve"> оборудова</w:t>
            </w:r>
            <w:r>
              <w:rPr>
                <w:color w:val="000000"/>
                <w:sz w:val="13"/>
                <w:szCs w:val="13"/>
              </w:rPr>
              <w:t>-</w:t>
            </w:r>
            <w:r w:rsidRPr="006D4AB8">
              <w:rPr>
                <w:color w:val="000000"/>
                <w:sz w:val="13"/>
                <w:szCs w:val="13"/>
              </w:rPr>
              <w:t xml:space="preserve">ния, снижение вредных выбросов в атмосферу, увеличение КПД котла  </w:t>
            </w:r>
          </w:p>
        </w:tc>
        <w:tc>
          <w:tcPr>
            <w:tcW w:w="56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BC82B0E" w14:textId="77777777" w:rsidR="009963EE" w:rsidRPr="006D4AB8" w:rsidRDefault="009963EE" w:rsidP="0098628D">
            <w:pPr>
              <w:rPr>
                <w:color w:val="000000"/>
                <w:sz w:val="13"/>
                <w:szCs w:val="13"/>
              </w:rPr>
            </w:pPr>
            <w:r w:rsidRPr="006D4AB8">
              <w:rPr>
                <w:color w:val="000000"/>
                <w:sz w:val="13"/>
                <w:szCs w:val="13"/>
              </w:rPr>
              <w:t>Произ</w:t>
            </w:r>
            <w:r>
              <w:rPr>
                <w:color w:val="000000"/>
                <w:sz w:val="13"/>
                <w:szCs w:val="13"/>
              </w:rPr>
              <w:t>-</w:t>
            </w:r>
            <w:r w:rsidRPr="006D4AB8">
              <w:rPr>
                <w:color w:val="000000"/>
                <w:sz w:val="13"/>
                <w:szCs w:val="13"/>
              </w:rPr>
              <w:t>водст</w:t>
            </w:r>
            <w:r>
              <w:rPr>
                <w:color w:val="000000"/>
                <w:sz w:val="13"/>
                <w:szCs w:val="13"/>
              </w:rPr>
              <w:t>-</w:t>
            </w:r>
            <w:r w:rsidRPr="006D4AB8">
              <w:rPr>
                <w:color w:val="000000"/>
                <w:sz w:val="13"/>
                <w:szCs w:val="13"/>
              </w:rPr>
              <w:t>венно-отопи</w:t>
            </w:r>
            <w:r>
              <w:rPr>
                <w:color w:val="000000"/>
                <w:sz w:val="13"/>
                <w:szCs w:val="13"/>
              </w:rPr>
              <w:t>-</w:t>
            </w:r>
            <w:r w:rsidRPr="006D4AB8">
              <w:rPr>
                <w:color w:val="000000"/>
                <w:sz w:val="13"/>
                <w:szCs w:val="13"/>
              </w:rPr>
              <w:t xml:space="preserve">тельная </w:t>
            </w:r>
            <w:proofErr w:type="gramStart"/>
            <w:r w:rsidRPr="006D4AB8">
              <w:rPr>
                <w:color w:val="000000"/>
                <w:sz w:val="13"/>
                <w:szCs w:val="13"/>
              </w:rPr>
              <w:t>котель</w:t>
            </w:r>
            <w:r>
              <w:rPr>
                <w:color w:val="000000"/>
                <w:sz w:val="13"/>
                <w:szCs w:val="13"/>
              </w:rPr>
              <w:t>-</w:t>
            </w:r>
            <w:r w:rsidRPr="006D4AB8">
              <w:rPr>
                <w:color w:val="000000"/>
                <w:sz w:val="13"/>
                <w:szCs w:val="13"/>
              </w:rPr>
              <w:t>ная</w:t>
            </w:r>
            <w:proofErr w:type="gramEnd"/>
            <w:r w:rsidRPr="006D4AB8">
              <w:rPr>
                <w:color w:val="000000"/>
                <w:sz w:val="13"/>
                <w:szCs w:val="13"/>
              </w:rPr>
              <w:t xml:space="preserve"> УПК-3 </w:t>
            </w:r>
            <w:r>
              <w:rPr>
                <w:color w:val="000000"/>
                <w:sz w:val="13"/>
                <w:szCs w:val="13"/>
              </w:rPr>
              <w:t>п.</w:t>
            </w:r>
            <w:r w:rsidRPr="006D4AB8">
              <w:rPr>
                <w:color w:val="000000"/>
                <w:sz w:val="13"/>
                <w:szCs w:val="13"/>
              </w:rPr>
              <w:t>Спасск</w:t>
            </w:r>
          </w:p>
        </w:tc>
        <w:tc>
          <w:tcPr>
            <w:tcW w:w="56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928864F" w14:textId="77777777" w:rsidR="009963EE" w:rsidRPr="006D4AB8" w:rsidRDefault="009963EE" w:rsidP="0098628D">
            <w:pPr>
              <w:jc w:val="center"/>
              <w:rPr>
                <w:color w:val="000000"/>
                <w:sz w:val="13"/>
                <w:szCs w:val="13"/>
              </w:rPr>
            </w:pPr>
            <w:proofErr w:type="gramStart"/>
            <w:r w:rsidRPr="006D4AB8">
              <w:rPr>
                <w:color w:val="000000"/>
                <w:sz w:val="13"/>
                <w:szCs w:val="13"/>
              </w:rPr>
              <w:t>коли</w:t>
            </w:r>
            <w:r>
              <w:rPr>
                <w:color w:val="000000"/>
                <w:sz w:val="13"/>
                <w:szCs w:val="13"/>
              </w:rPr>
              <w:t>-</w:t>
            </w:r>
            <w:r w:rsidRPr="006D4AB8">
              <w:rPr>
                <w:color w:val="000000"/>
                <w:sz w:val="13"/>
                <w:szCs w:val="13"/>
              </w:rPr>
              <w:t>чество</w:t>
            </w:r>
            <w:proofErr w:type="gramEnd"/>
          </w:p>
        </w:tc>
        <w:tc>
          <w:tcPr>
            <w:tcW w:w="37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2B576D2" w14:textId="77777777" w:rsidR="009963EE" w:rsidRPr="006D4AB8" w:rsidRDefault="009963EE" w:rsidP="0098628D">
            <w:pPr>
              <w:jc w:val="center"/>
              <w:rPr>
                <w:color w:val="000000"/>
                <w:sz w:val="13"/>
                <w:szCs w:val="13"/>
              </w:rPr>
            </w:pPr>
            <w:r w:rsidRPr="006D4AB8">
              <w:rPr>
                <w:color w:val="000000"/>
                <w:sz w:val="13"/>
                <w:szCs w:val="13"/>
              </w:rPr>
              <w:t>шт.</w:t>
            </w:r>
          </w:p>
        </w:tc>
        <w:tc>
          <w:tcPr>
            <w:tcW w:w="47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69BFBE8" w14:textId="77777777" w:rsidR="009963EE" w:rsidRPr="006D4AB8" w:rsidRDefault="009963EE" w:rsidP="0098628D">
            <w:pPr>
              <w:jc w:val="center"/>
              <w:rPr>
                <w:color w:val="000000"/>
                <w:sz w:val="13"/>
                <w:szCs w:val="13"/>
              </w:rPr>
            </w:pPr>
            <w:r w:rsidRPr="006D4AB8">
              <w:rPr>
                <w:color w:val="000000"/>
                <w:sz w:val="13"/>
                <w:szCs w:val="13"/>
              </w:rPr>
              <w:t>1</w:t>
            </w:r>
          </w:p>
        </w:tc>
        <w:tc>
          <w:tcPr>
            <w:tcW w:w="42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91BADCE" w14:textId="77777777" w:rsidR="009963EE" w:rsidRPr="006D4AB8" w:rsidRDefault="009963EE" w:rsidP="0098628D">
            <w:pPr>
              <w:jc w:val="center"/>
              <w:rPr>
                <w:color w:val="000000"/>
                <w:sz w:val="13"/>
                <w:szCs w:val="13"/>
              </w:rPr>
            </w:pPr>
            <w:r w:rsidRPr="006D4AB8">
              <w:rPr>
                <w:color w:val="000000"/>
                <w:sz w:val="13"/>
                <w:szCs w:val="13"/>
              </w:rPr>
              <w:t>1</w:t>
            </w:r>
          </w:p>
        </w:tc>
        <w:tc>
          <w:tcPr>
            <w:tcW w:w="42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5E77CFD" w14:textId="77777777" w:rsidR="009963EE" w:rsidRPr="006D4AB8" w:rsidRDefault="009963EE" w:rsidP="0098628D">
            <w:pPr>
              <w:jc w:val="center"/>
              <w:rPr>
                <w:color w:val="000000"/>
                <w:sz w:val="13"/>
                <w:szCs w:val="13"/>
              </w:rPr>
            </w:pPr>
            <w:r w:rsidRPr="006D4AB8">
              <w:rPr>
                <w:color w:val="000000"/>
                <w:sz w:val="13"/>
                <w:szCs w:val="13"/>
              </w:rPr>
              <w:t>2017</w:t>
            </w:r>
          </w:p>
        </w:tc>
        <w:tc>
          <w:tcPr>
            <w:tcW w:w="42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CB2B33D" w14:textId="77777777" w:rsidR="009963EE" w:rsidRPr="006D4AB8" w:rsidRDefault="009963EE" w:rsidP="0098628D">
            <w:pPr>
              <w:jc w:val="center"/>
              <w:rPr>
                <w:color w:val="000000"/>
                <w:sz w:val="13"/>
                <w:szCs w:val="13"/>
              </w:rPr>
            </w:pPr>
            <w:r w:rsidRPr="006D4AB8">
              <w:rPr>
                <w:color w:val="000000"/>
                <w:sz w:val="13"/>
                <w:szCs w:val="13"/>
              </w:rPr>
              <w:t>2017</w:t>
            </w:r>
          </w:p>
        </w:tc>
        <w:tc>
          <w:tcPr>
            <w:tcW w:w="70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E930BA2" w14:textId="77777777" w:rsidR="009963EE" w:rsidRPr="006D4AB8" w:rsidRDefault="009963EE" w:rsidP="0098628D">
            <w:pPr>
              <w:jc w:val="center"/>
              <w:rPr>
                <w:color w:val="000000"/>
                <w:sz w:val="13"/>
                <w:szCs w:val="13"/>
              </w:rPr>
            </w:pPr>
            <w:r w:rsidRPr="006D4AB8">
              <w:rPr>
                <w:color w:val="000000"/>
                <w:sz w:val="13"/>
                <w:szCs w:val="13"/>
              </w:rPr>
              <w:t>3167,74</w:t>
            </w:r>
          </w:p>
        </w:tc>
        <w:tc>
          <w:tcPr>
            <w:tcW w:w="56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A320730" w14:textId="77777777" w:rsidR="009963EE" w:rsidRPr="006D4AB8" w:rsidRDefault="009963EE" w:rsidP="0098628D">
            <w:pPr>
              <w:jc w:val="center"/>
              <w:rPr>
                <w:color w:val="000000"/>
                <w:sz w:val="13"/>
                <w:szCs w:val="13"/>
              </w:rPr>
            </w:pPr>
            <w:r w:rsidRPr="006D4AB8">
              <w:rPr>
                <w:color w:val="000000"/>
                <w:sz w:val="13"/>
                <w:szCs w:val="13"/>
              </w:rPr>
              <w:t> 0,00</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C4AA543" w14:textId="77777777" w:rsidR="009963EE" w:rsidRPr="006D4AB8" w:rsidRDefault="009963EE" w:rsidP="0098628D">
            <w:pPr>
              <w:jc w:val="center"/>
              <w:rPr>
                <w:color w:val="000000"/>
                <w:sz w:val="13"/>
                <w:szCs w:val="13"/>
              </w:rPr>
            </w:pPr>
            <w:r w:rsidRPr="006D4AB8">
              <w:rPr>
                <w:color w:val="000000"/>
                <w:sz w:val="13"/>
                <w:szCs w:val="13"/>
              </w:rPr>
              <w:t>3167,74</w:t>
            </w:r>
          </w:p>
        </w:tc>
        <w:tc>
          <w:tcPr>
            <w:tcW w:w="56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6B2D999" w14:textId="77777777" w:rsidR="009963EE" w:rsidRPr="006D4AB8" w:rsidRDefault="009963EE" w:rsidP="0098628D">
            <w:pPr>
              <w:jc w:val="center"/>
              <w:rPr>
                <w:color w:val="000000"/>
                <w:sz w:val="13"/>
                <w:szCs w:val="13"/>
              </w:rPr>
            </w:pPr>
            <w:r w:rsidRPr="006D4AB8">
              <w:rPr>
                <w:color w:val="000000"/>
                <w:sz w:val="13"/>
                <w:szCs w:val="13"/>
              </w:rPr>
              <w:t> 0,00</w:t>
            </w:r>
          </w:p>
        </w:tc>
        <w:tc>
          <w:tcPr>
            <w:tcW w:w="56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652AFC0" w14:textId="77777777" w:rsidR="009963EE" w:rsidRPr="006D4AB8" w:rsidRDefault="009963EE" w:rsidP="0098628D">
            <w:pPr>
              <w:jc w:val="center"/>
              <w:rPr>
                <w:color w:val="000000"/>
                <w:sz w:val="13"/>
                <w:szCs w:val="13"/>
              </w:rPr>
            </w:pPr>
            <w:r w:rsidRPr="006D4AB8">
              <w:rPr>
                <w:color w:val="000000"/>
                <w:sz w:val="13"/>
                <w:szCs w:val="13"/>
              </w:rPr>
              <w:t> 0,00</w:t>
            </w:r>
          </w:p>
        </w:tc>
        <w:tc>
          <w:tcPr>
            <w:tcW w:w="56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D2D4B8A" w14:textId="77777777" w:rsidR="009963EE" w:rsidRPr="006D4AB8" w:rsidRDefault="009963EE" w:rsidP="0098628D">
            <w:pPr>
              <w:jc w:val="center"/>
              <w:rPr>
                <w:color w:val="000000"/>
                <w:sz w:val="13"/>
                <w:szCs w:val="13"/>
              </w:rPr>
            </w:pPr>
            <w:r w:rsidRPr="006D4AB8">
              <w:rPr>
                <w:color w:val="000000"/>
                <w:sz w:val="13"/>
                <w:szCs w:val="13"/>
              </w:rPr>
              <w:t> 0,00</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DB7D177" w14:textId="77777777" w:rsidR="009963EE" w:rsidRPr="006D4AB8" w:rsidRDefault="009963EE" w:rsidP="0098628D">
            <w:pPr>
              <w:jc w:val="center"/>
              <w:rPr>
                <w:color w:val="000000"/>
                <w:sz w:val="13"/>
                <w:szCs w:val="13"/>
              </w:rPr>
            </w:pPr>
            <w:r w:rsidRPr="006D4AB8">
              <w:rPr>
                <w:color w:val="000000"/>
                <w:sz w:val="13"/>
                <w:szCs w:val="13"/>
              </w:rPr>
              <w:t> 0,00</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FEB7E05" w14:textId="77777777" w:rsidR="009963EE" w:rsidRPr="006D4AB8" w:rsidRDefault="009963EE" w:rsidP="0098628D">
            <w:pPr>
              <w:jc w:val="center"/>
              <w:rPr>
                <w:color w:val="000000"/>
                <w:sz w:val="13"/>
                <w:szCs w:val="13"/>
              </w:rPr>
            </w:pPr>
            <w:r w:rsidRPr="006D4AB8">
              <w:rPr>
                <w:color w:val="000000"/>
                <w:sz w:val="13"/>
                <w:szCs w:val="13"/>
              </w:rPr>
              <w:t> 0,00</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84E8413" w14:textId="77777777" w:rsidR="009963EE" w:rsidRPr="006D4AB8" w:rsidRDefault="009963EE" w:rsidP="0098628D">
            <w:pPr>
              <w:jc w:val="center"/>
              <w:rPr>
                <w:color w:val="000000"/>
                <w:sz w:val="13"/>
                <w:szCs w:val="13"/>
              </w:rPr>
            </w:pPr>
            <w:r w:rsidRPr="006D4AB8">
              <w:rPr>
                <w:color w:val="000000"/>
                <w:sz w:val="13"/>
                <w:szCs w:val="13"/>
              </w:rPr>
              <w:t> 0,00</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72D82ED" w14:textId="77777777" w:rsidR="009963EE" w:rsidRPr="006D4AB8" w:rsidRDefault="009963EE" w:rsidP="0098628D">
            <w:pPr>
              <w:jc w:val="center"/>
              <w:rPr>
                <w:color w:val="000000"/>
                <w:sz w:val="13"/>
                <w:szCs w:val="13"/>
              </w:rPr>
            </w:pPr>
            <w:r w:rsidRPr="006D4AB8">
              <w:rPr>
                <w:color w:val="000000"/>
                <w:sz w:val="13"/>
                <w:szCs w:val="13"/>
              </w:rPr>
              <w:t> 0,00</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8049684" w14:textId="77777777" w:rsidR="009963EE" w:rsidRPr="006D4AB8" w:rsidRDefault="009963EE" w:rsidP="0098628D">
            <w:pPr>
              <w:jc w:val="center"/>
              <w:rPr>
                <w:color w:val="000000"/>
                <w:sz w:val="13"/>
                <w:szCs w:val="13"/>
              </w:rPr>
            </w:pPr>
            <w:r w:rsidRPr="006D4AB8">
              <w:rPr>
                <w:color w:val="000000"/>
                <w:sz w:val="13"/>
                <w:szCs w:val="13"/>
              </w:rPr>
              <w:t> 0,00</w:t>
            </w:r>
          </w:p>
        </w:tc>
        <w:tc>
          <w:tcPr>
            <w:tcW w:w="42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30F0652" w14:textId="77777777" w:rsidR="009963EE" w:rsidRPr="006D4AB8" w:rsidRDefault="009963EE" w:rsidP="0098628D">
            <w:pPr>
              <w:jc w:val="center"/>
              <w:rPr>
                <w:color w:val="000000"/>
                <w:sz w:val="13"/>
                <w:szCs w:val="13"/>
              </w:rPr>
            </w:pPr>
            <w:r w:rsidRPr="006D4AB8">
              <w:rPr>
                <w:color w:val="000000"/>
                <w:sz w:val="13"/>
                <w:szCs w:val="13"/>
              </w:rPr>
              <w:t> 0,00</w:t>
            </w:r>
          </w:p>
        </w:tc>
        <w:tc>
          <w:tcPr>
            <w:tcW w:w="42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2722C64" w14:textId="77777777" w:rsidR="009963EE" w:rsidRPr="006D4AB8" w:rsidRDefault="009963EE" w:rsidP="0098628D">
            <w:pPr>
              <w:jc w:val="center"/>
              <w:rPr>
                <w:color w:val="000000"/>
                <w:sz w:val="13"/>
                <w:szCs w:val="13"/>
              </w:rPr>
            </w:pPr>
            <w:r w:rsidRPr="006D4AB8">
              <w:rPr>
                <w:color w:val="000000"/>
                <w:sz w:val="13"/>
                <w:szCs w:val="13"/>
              </w:rPr>
              <w:t> 0,00</w:t>
            </w:r>
          </w:p>
        </w:tc>
        <w:tc>
          <w:tcPr>
            <w:tcW w:w="42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11DBF6F" w14:textId="77777777" w:rsidR="009963EE" w:rsidRPr="006D4AB8" w:rsidRDefault="009963EE" w:rsidP="0098628D">
            <w:pPr>
              <w:jc w:val="center"/>
              <w:rPr>
                <w:color w:val="000000"/>
                <w:sz w:val="13"/>
                <w:szCs w:val="13"/>
              </w:rPr>
            </w:pPr>
            <w:r w:rsidRPr="006D4AB8">
              <w:rPr>
                <w:color w:val="000000"/>
                <w:sz w:val="13"/>
                <w:szCs w:val="13"/>
              </w:rPr>
              <w:t> 0,00</w:t>
            </w:r>
          </w:p>
        </w:tc>
        <w:tc>
          <w:tcPr>
            <w:tcW w:w="42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D45EDA0" w14:textId="77777777" w:rsidR="009963EE" w:rsidRPr="006D4AB8" w:rsidRDefault="009963EE" w:rsidP="0098628D">
            <w:pPr>
              <w:jc w:val="center"/>
              <w:rPr>
                <w:color w:val="000000"/>
                <w:sz w:val="13"/>
                <w:szCs w:val="13"/>
              </w:rPr>
            </w:pPr>
            <w:r w:rsidRPr="006D4AB8">
              <w:rPr>
                <w:color w:val="000000"/>
                <w:sz w:val="13"/>
                <w:szCs w:val="13"/>
              </w:rPr>
              <w:t> 0,00</w:t>
            </w:r>
          </w:p>
        </w:tc>
        <w:tc>
          <w:tcPr>
            <w:tcW w:w="42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EB9E6F8" w14:textId="77777777" w:rsidR="009963EE" w:rsidRPr="006D4AB8" w:rsidRDefault="009963EE" w:rsidP="0098628D">
            <w:pPr>
              <w:jc w:val="center"/>
              <w:rPr>
                <w:color w:val="000000"/>
                <w:sz w:val="13"/>
                <w:szCs w:val="13"/>
              </w:rPr>
            </w:pPr>
            <w:r w:rsidRPr="006D4AB8">
              <w:rPr>
                <w:color w:val="000000"/>
                <w:sz w:val="13"/>
                <w:szCs w:val="13"/>
              </w:rPr>
              <w:t> 0,00</w:t>
            </w:r>
          </w:p>
        </w:tc>
        <w:tc>
          <w:tcPr>
            <w:tcW w:w="42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CDE9BBF" w14:textId="77777777" w:rsidR="009963EE" w:rsidRPr="006D4AB8" w:rsidRDefault="009963EE" w:rsidP="0098628D">
            <w:pPr>
              <w:jc w:val="center"/>
              <w:rPr>
                <w:color w:val="000000"/>
                <w:sz w:val="13"/>
                <w:szCs w:val="13"/>
              </w:rPr>
            </w:pPr>
            <w:r w:rsidRPr="006D4AB8">
              <w:rPr>
                <w:color w:val="000000"/>
                <w:sz w:val="13"/>
                <w:szCs w:val="13"/>
              </w:rPr>
              <w:t> 0,00</w:t>
            </w:r>
          </w:p>
        </w:tc>
        <w:tc>
          <w:tcPr>
            <w:tcW w:w="56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309DEB5" w14:textId="77777777" w:rsidR="009963EE" w:rsidRPr="006D4AB8" w:rsidRDefault="009963EE" w:rsidP="0098628D">
            <w:pPr>
              <w:jc w:val="center"/>
              <w:rPr>
                <w:color w:val="000000"/>
                <w:sz w:val="13"/>
                <w:szCs w:val="13"/>
              </w:rPr>
            </w:pPr>
            <w:r w:rsidRPr="006D4AB8">
              <w:rPr>
                <w:color w:val="000000"/>
                <w:sz w:val="13"/>
                <w:szCs w:val="13"/>
              </w:rPr>
              <w:t> 0,00</w:t>
            </w:r>
          </w:p>
        </w:tc>
        <w:tc>
          <w:tcPr>
            <w:tcW w:w="42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CB18406" w14:textId="77777777" w:rsidR="009963EE" w:rsidRPr="006D4AB8" w:rsidRDefault="009963EE" w:rsidP="0098628D">
            <w:pPr>
              <w:jc w:val="center"/>
              <w:rPr>
                <w:color w:val="000000"/>
                <w:sz w:val="13"/>
                <w:szCs w:val="13"/>
              </w:rPr>
            </w:pPr>
            <w:r w:rsidRPr="006D4AB8">
              <w:rPr>
                <w:color w:val="000000"/>
                <w:sz w:val="13"/>
                <w:szCs w:val="13"/>
              </w:rPr>
              <w:t> 0,00</w:t>
            </w:r>
          </w:p>
        </w:tc>
      </w:tr>
      <w:tr w:rsidR="009963EE" w:rsidRPr="006D4AB8" w14:paraId="00C3F27E" w14:textId="77777777" w:rsidTr="0098628D">
        <w:trPr>
          <w:cantSplit/>
          <w:trHeight w:val="495"/>
        </w:trPr>
        <w:tc>
          <w:tcPr>
            <w:tcW w:w="425"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054DDB75" w14:textId="77777777" w:rsidR="009963EE" w:rsidRPr="006D4AB8" w:rsidRDefault="009963EE" w:rsidP="0098628D">
            <w:pPr>
              <w:jc w:val="center"/>
              <w:rPr>
                <w:color w:val="000000"/>
                <w:sz w:val="13"/>
                <w:szCs w:val="13"/>
              </w:rPr>
            </w:pPr>
            <w:r w:rsidRPr="006D4AB8">
              <w:rPr>
                <w:color w:val="000000"/>
                <w:sz w:val="13"/>
                <w:szCs w:val="13"/>
              </w:rPr>
              <w:t>3.2.4.</w:t>
            </w:r>
          </w:p>
        </w:tc>
        <w:tc>
          <w:tcPr>
            <w:tcW w:w="85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6E8CEF4" w14:textId="77777777" w:rsidR="009963EE" w:rsidRPr="006D4AB8" w:rsidRDefault="009963EE" w:rsidP="0098628D">
            <w:pPr>
              <w:rPr>
                <w:color w:val="000000"/>
                <w:sz w:val="13"/>
                <w:szCs w:val="13"/>
              </w:rPr>
            </w:pPr>
            <w:r w:rsidRPr="006D4AB8">
              <w:rPr>
                <w:color w:val="000000"/>
                <w:sz w:val="13"/>
                <w:szCs w:val="13"/>
              </w:rPr>
              <w:t>Монтаж сопел третичного дутья</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C5829FF" w14:textId="77777777" w:rsidR="009963EE" w:rsidRPr="006D4AB8" w:rsidRDefault="009963EE" w:rsidP="0098628D">
            <w:pPr>
              <w:rPr>
                <w:color w:val="000000"/>
                <w:sz w:val="13"/>
                <w:szCs w:val="13"/>
              </w:rPr>
            </w:pPr>
            <w:proofErr w:type="gramStart"/>
            <w:r w:rsidRPr="006D4AB8">
              <w:rPr>
                <w:color w:val="000000"/>
                <w:sz w:val="13"/>
                <w:szCs w:val="13"/>
              </w:rPr>
              <w:t>Повыше</w:t>
            </w:r>
            <w:r>
              <w:rPr>
                <w:color w:val="000000"/>
                <w:sz w:val="13"/>
                <w:szCs w:val="13"/>
              </w:rPr>
              <w:t>-</w:t>
            </w:r>
            <w:r w:rsidRPr="006D4AB8">
              <w:rPr>
                <w:color w:val="000000"/>
                <w:sz w:val="13"/>
                <w:szCs w:val="13"/>
              </w:rPr>
              <w:t>ние</w:t>
            </w:r>
            <w:proofErr w:type="gramEnd"/>
            <w:r w:rsidRPr="006D4AB8">
              <w:rPr>
                <w:color w:val="000000"/>
                <w:sz w:val="13"/>
                <w:szCs w:val="13"/>
              </w:rPr>
              <w:t xml:space="preserve"> надеж</w:t>
            </w:r>
            <w:r>
              <w:rPr>
                <w:color w:val="000000"/>
                <w:sz w:val="13"/>
                <w:szCs w:val="13"/>
              </w:rPr>
              <w:t>-</w:t>
            </w:r>
            <w:r w:rsidRPr="006D4AB8">
              <w:rPr>
                <w:color w:val="000000"/>
                <w:sz w:val="13"/>
                <w:szCs w:val="13"/>
              </w:rPr>
              <w:t>ности работы котла</w:t>
            </w:r>
          </w:p>
        </w:tc>
        <w:tc>
          <w:tcPr>
            <w:tcW w:w="56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D502727" w14:textId="77777777" w:rsidR="009963EE" w:rsidRPr="006D4AB8" w:rsidRDefault="009963EE" w:rsidP="0098628D">
            <w:pPr>
              <w:rPr>
                <w:color w:val="000000"/>
                <w:sz w:val="13"/>
                <w:szCs w:val="13"/>
              </w:rPr>
            </w:pPr>
            <w:proofErr w:type="gramStart"/>
            <w:r w:rsidRPr="006D4AB8">
              <w:rPr>
                <w:color w:val="000000"/>
                <w:sz w:val="13"/>
                <w:szCs w:val="13"/>
              </w:rPr>
              <w:t>Отопи</w:t>
            </w:r>
            <w:r>
              <w:rPr>
                <w:color w:val="000000"/>
                <w:sz w:val="13"/>
                <w:szCs w:val="13"/>
              </w:rPr>
              <w:t>-</w:t>
            </w:r>
            <w:r w:rsidRPr="006D4AB8">
              <w:rPr>
                <w:color w:val="000000"/>
                <w:sz w:val="13"/>
                <w:szCs w:val="13"/>
              </w:rPr>
              <w:t>тельная</w:t>
            </w:r>
            <w:proofErr w:type="gramEnd"/>
            <w:r w:rsidRPr="006D4AB8">
              <w:rPr>
                <w:color w:val="000000"/>
                <w:sz w:val="13"/>
                <w:szCs w:val="13"/>
              </w:rPr>
              <w:t xml:space="preserve"> котель</w:t>
            </w:r>
            <w:r>
              <w:rPr>
                <w:color w:val="000000"/>
                <w:sz w:val="13"/>
                <w:szCs w:val="13"/>
              </w:rPr>
              <w:t>-</w:t>
            </w:r>
            <w:r w:rsidRPr="006D4AB8">
              <w:rPr>
                <w:color w:val="000000"/>
                <w:sz w:val="13"/>
                <w:szCs w:val="13"/>
              </w:rPr>
              <w:t xml:space="preserve">ная </w:t>
            </w:r>
            <w:r>
              <w:rPr>
                <w:color w:val="000000"/>
                <w:sz w:val="13"/>
                <w:szCs w:val="13"/>
              </w:rPr>
              <w:t xml:space="preserve">                 </w:t>
            </w:r>
            <w:r w:rsidRPr="006D4AB8">
              <w:rPr>
                <w:color w:val="000000"/>
                <w:sz w:val="13"/>
                <w:szCs w:val="13"/>
              </w:rPr>
              <w:t>г. Таш</w:t>
            </w:r>
            <w:r>
              <w:rPr>
                <w:color w:val="000000"/>
                <w:sz w:val="13"/>
                <w:szCs w:val="13"/>
              </w:rPr>
              <w:t>-</w:t>
            </w:r>
            <w:r w:rsidRPr="006D4AB8">
              <w:rPr>
                <w:color w:val="000000"/>
                <w:sz w:val="13"/>
                <w:szCs w:val="13"/>
              </w:rPr>
              <w:t>тагол, ул. Мира</w:t>
            </w:r>
            <w:r>
              <w:rPr>
                <w:color w:val="000000"/>
                <w:sz w:val="13"/>
                <w:szCs w:val="13"/>
              </w:rPr>
              <w:t xml:space="preserve"> </w:t>
            </w:r>
            <w:r w:rsidRPr="006D4AB8">
              <w:rPr>
                <w:color w:val="000000"/>
                <w:sz w:val="13"/>
                <w:szCs w:val="13"/>
              </w:rPr>
              <w:t>30а</w:t>
            </w:r>
          </w:p>
        </w:tc>
        <w:tc>
          <w:tcPr>
            <w:tcW w:w="56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6FAE566" w14:textId="77777777" w:rsidR="009963EE" w:rsidRPr="006D4AB8" w:rsidRDefault="009963EE" w:rsidP="0098628D">
            <w:pPr>
              <w:jc w:val="center"/>
              <w:rPr>
                <w:color w:val="000000"/>
                <w:sz w:val="13"/>
                <w:szCs w:val="13"/>
              </w:rPr>
            </w:pPr>
            <w:proofErr w:type="gramStart"/>
            <w:r w:rsidRPr="006D4AB8">
              <w:rPr>
                <w:color w:val="000000"/>
                <w:sz w:val="13"/>
                <w:szCs w:val="13"/>
              </w:rPr>
              <w:t>коли</w:t>
            </w:r>
            <w:r>
              <w:rPr>
                <w:color w:val="000000"/>
                <w:sz w:val="13"/>
                <w:szCs w:val="13"/>
              </w:rPr>
              <w:t>-</w:t>
            </w:r>
            <w:r w:rsidRPr="006D4AB8">
              <w:rPr>
                <w:color w:val="000000"/>
                <w:sz w:val="13"/>
                <w:szCs w:val="13"/>
              </w:rPr>
              <w:t>чество</w:t>
            </w:r>
            <w:proofErr w:type="gramEnd"/>
          </w:p>
        </w:tc>
        <w:tc>
          <w:tcPr>
            <w:tcW w:w="37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23F58EA" w14:textId="77777777" w:rsidR="009963EE" w:rsidRPr="006D4AB8" w:rsidRDefault="009963EE" w:rsidP="0098628D">
            <w:pPr>
              <w:jc w:val="center"/>
              <w:rPr>
                <w:color w:val="000000"/>
                <w:sz w:val="13"/>
                <w:szCs w:val="13"/>
              </w:rPr>
            </w:pPr>
            <w:r w:rsidRPr="006D4AB8">
              <w:rPr>
                <w:color w:val="000000"/>
                <w:sz w:val="13"/>
                <w:szCs w:val="13"/>
              </w:rPr>
              <w:t>шт.</w:t>
            </w:r>
          </w:p>
        </w:tc>
        <w:tc>
          <w:tcPr>
            <w:tcW w:w="47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342E134" w14:textId="77777777" w:rsidR="009963EE" w:rsidRPr="006D4AB8" w:rsidRDefault="009963EE" w:rsidP="0098628D">
            <w:pPr>
              <w:jc w:val="center"/>
              <w:rPr>
                <w:color w:val="000000"/>
                <w:sz w:val="13"/>
                <w:szCs w:val="13"/>
              </w:rPr>
            </w:pPr>
            <w:r w:rsidRPr="006D4AB8">
              <w:rPr>
                <w:color w:val="000000"/>
                <w:sz w:val="13"/>
                <w:szCs w:val="13"/>
              </w:rPr>
              <w:t>1</w:t>
            </w:r>
          </w:p>
        </w:tc>
        <w:tc>
          <w:tcPr>
            <w:tcW w:w="42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7C6335A" w14:textId="77777777" w:rsidR="009963EE" w:rsidRPr="006D4AB8" w:rsidRDefault="009963EE" w:rsidP="0098628D">
            <w:pPr>
              <w:jc w:val="center"/>
              <w:rPr>
                <w:color w:val="000000"/>
                <w:sz w:val="13"/>
                <w:szCs w:val="13"/>
              </w:rPr>
            </w:pPr>
            <w:r w:rsidRPr="006D4AB8">
              <w:rPr>
                <w:color w:val="000000"/>
                <w:sz w:val="13"/>
                <w:szCs w:val="13"/>
              </w:rPr>
              <w:t>1</w:t>
            </w:r>
          </w:p>
        </w:tc>
        <w:tc>
          <w:tcPr>
            <w:tcW w:w="42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9ACC4A8" w14:textId="77777777" w:rsidR="009963EE" w:rsidRPr="006D4AB8" w:rsidRDefault="009963EE" w:rsidP="0098628D">
            <w:pPr>
              <w:jc w:val="center"/>
              <w:rPr>
                <w:color w:val="000000"/>
                <w:sz w:val="13"/>
                <w:szCs w:val="13"/>
              </w:rPr>
            </w:pPr>
            <w:r w:rsidRPr="006D4AB8">
              <w:rPr>
                <w:color w:val="000000"/>
                <w:sz w:val="13"/>
                <w:szCs w:val="13"/>
              </w:rPr>
              <w:t>2017</w:t>
            </w:r>
          </w:p>
        </w:tc>
        <w:tc>
          <w:tcPr>
            <w:tcW w:w="42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4014D60" w14:textId="77777777" w:rsidR="009963EE" w:rsidRPr="006D4AB8" w:rsidRDefault="009963EE" w:rsidP="0098628D">
            <w:pPr>
              <w:jc w:val="center"/>
              <w:rPr>
                <w:color w:val="000000"/>
                <w:sz w:val="13"/>
                <w:szCs w:val="13"/>
              </w:rPr>
            </w:pPr>
            <w:r w:rsidRPr="006D4AB8">
              <w:rPr>
                <w:color w:val="000000"/>
                <w:sz w:val="13"/>
                <w:szCs w:val="13"/>
              </w:rPr>
              <w:t>2017</w:t>
            </w:r>
          </w:p>
        </w:tc>
        <w:tc>
          <w:tcPr>
            <w:tcW w:w="70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1024EBD" w14:textId="77777777" w:rsidR="009963EE" w:rsidRPr="006D4AB8" w:rsidRDefault="009963EE" w:rsidP="0098628D">
            <w:pPr>
              <w:jc w:val="center"/>
              <w:rPr>
                <w:color w:val="000000"/>
                <w:sz w:val="13"/>
                <w:szCs w:val="13"/>
              </w:rPr>
            </w:pPr>
            <w:r w:rsidRPr="006D4AB8">
              <w:rPr>
                <w:color w:val="000000"/>
                <w:sz w:val="13"/>
                <w:szCs w:val="13"/>
              </w:rPr>
              <w:t>1352,67</w:t>
            </w:r>
          </w:p>
        </w:tc>
        <w:tc>
          <w:tcPr>
            <w:tcW w:w="56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09393F5" w14:textId="77777777" w:rsidR="009963EE" w:rsidRPr="006D4AB8" w:rsidRDefault="009963EE" w:rsidP="0098628D">
            <w:pPr>
              <w:jc w:val="center"/>
              <w:rPr>
                <w:color w:val="000000"/>
                <w:sz w:val="13"/>
                <w:szCs w:val="13"/>
              </w:rPr>
            </w:pPr>
            <w:r w:rsidRPr="006D4AB8">
              <w:rPr>
                <w:color w:val="000000"/>
                <w:sz w:val="13"/>
                <w:szCs w:val="13"/>
              </w:rPr>
              <w:t> 0,00</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89FFC0B" w14:textId="77777777" w:rsidR="009963EE" w:rsidRPr="006D4AB8" w:rsidRDefault="009963EE" w:rsidP="0098628D">
            <w:pPr>
              <w:jc w:val="center"/>
              <w:rPr>
                <w:color w:val="000000"/>
                <w:sz w:val="13"/>
                <w:szCs w:val="13"/>
              </w:rPr>
            </w:pPr>
            <w:r w:rsidRPr="006D4AB8">
              <w:rPr>
                <w:color w:val="000000"/>
                <w:sz w:val="13"/>
                <w:szCs w:val="13"/>
              </w:rPr>
              <w:t>1352,67</w:t>
            </w:r>
          </w:p>
        </w:tc>
        <w:tc>
          <w:tcPr>
            <w:tcW w:w="56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C94E3E6" w14:textId="77777777" w:rsidR="009963EE" w:rsidRPr="006D4AB8" w:rsidRDefault="009963EE" w:rsidP="0098628D">
            <w:pPr>
              <w:jc w:val="center"/>
              <w:rPr>
                <w:color w:val="000000"/>
                <w:sz w:val="13"/>
                <w:szCs w:val="13"/>
              </w:rPr>
            </w:pPr>
            <w:r w:rsidRPr="006D4AB8">
              <w:rPr>
                <w:color w:val="000000"/>
                <w:sz w:val="13"/>
                <w:szCs w:val="13"/>
              </w:rPr>
              <w:t> 0,00</w:t>
            </w:r>
          </w:p>
        </w:tc>
        <w:tc>
          <w:tcPr>
            <w:tcW w:w="56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6F7C759" w14:textId="77777777" w:rsidR="009963EE" w:rsidRPr="006D4AB8" w:rsidRDefault="009963EE" w:rsidP="0098628D">
            <w:pPr>
              <w:jc w:val="center"/>
              <w:rPr>
                <w:color w:val="000000"/>
                <w:sz w:val="13"/>
                <w:szCs w:val="13"/>
              </w:rPr>
            </w:pPr>
            <w:r w:rsidRPr="006D4AB8">
              <w:rPr>
                <w:color w:val="000000"/>
                <w:sz w:val="13"/>
                <w:szCs w:val="13"/>
              </w:rPr>
              <w:t> 0,00</w:t>
            </w:r>
          </w:p>
        </w:tc>
        <w:tc>
          <w:tcPr>
            <w:tcW w:w="56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AA75E2C" w14:textId="77777777" w:rsidR="009963EE" w:rsidRPr="006D4AB8" w:rsidRDefault="009963EE" w:rsidP="0098628D">
            <w:pPr>
              <w:jc w:val="center"/>
              <w:rPr>
                <w:color w:val="000000"/>
                <w:sz w:val="13"/>
                <w:szCs w:val="13"/>
              </w:rPr>
            </w:pPr>
            <w:r w:rsidRPr="006D4AB8">
              <w:rPr>
                <w:color w:val="000000"/>
                <w:sz w:val="13"/>
                <w:szCs w:val="13"/>
              </w:rPr>
              <w:t> 0,00</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1D4AAB5" w14:textId="77777777" w:rsidR="009963EE" w:rsidRPr="006D4AB8" w:rsidRDefault="009963EE" w:rsidP="0098628D">
            <w:pPr>
              <w:jc w:val="center"/>
              <w:rPr>
                <w:color w:val="000000"/>
                <w:sz w:val="13"/>
                <w:szCs w:val="13"/>
              </w:rPr>
            </w:pPr>
            <w:r w:rsidRPr="006D4AB8">
              <w:rPr>
                <w:color w:val="000000"/>
                <w:sz w:val="13"/>
                <w:szCs w:val="13"/>
              </w:rPr>
              <w:t> 0,00</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6A5AABC" w14:textId="77777777" w:rsidR="009963EE" w:rsidRPr="006D4AB8" w:rsidRDefault="009963EE" w:rsidP="0098628D">
            <w:pPr>
              <w:jc w:val="center"/>
              <w:rPr>
                <w:color w:val="000000"/>
                <w:sz w:val="13"/>
                <w:szCs w:val="13"/>
              </w:rPr>
            </w:pPr>
            <w:r w:rsidRPr="006D4AB8">
              <w:rPr>
                <w:color w:val="000000"/>
                <w:sz w:val="13"/>
                <w:szCs w:val="13"/>
              </w:rPr>
              <w:t> 0,00</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C93C4FD" w14:textId="77777777" w:rsidR="009963EE" w:rsidRPr="006D4AB8" w:rsidRDefault="009963EE" w:rsidP="0098628D">
            <w:pPr>
              <w:jc w:val="center"/>
              <w:rPr>
                <w:color w:val="000000"/>
                <w:sz w:val="13"/>
                <w:szCs w:val="13"/>
              </w:rPr>
            </w:pPr>
            <w:r w:rsidRPr="006D4AB8">
              <w:rPr>
                <w:color w:val="000000"/>
                <w:sz w:val="13"/>
                <w:szCs w:val="13"/>
              </w:rPr>
              <w:t> 0,00</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BF8FDD2" w14:textId="77777777" w:rsidR="009963EE" w:rsidRPr="006D4AB8" w:rsidRDefault="009963EE" w:rsidP="0098628D">
            <w:pPr>
              <w:jc w:val="center"/>
              <w:rPr>
                <w:color w:val="000000"/>
                <w:sz w:val="13"/>
                <w:szCs w:val="13"/>
              </w:rPr>
            </w:pPr>
            <w:r w:rsidRPr="006D4AB8">
              <w:rPr>
                <w:color w:val="000000"/>
                <w:sz w:val="13"/>
                <w:szCs w:val="13"/>
              </w:rPr>
              <w:t> 0,00</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A2E27F3" w14:textId="77777777" w:rsidR="009963EE" w:rsidRPr="006D4AB8" w:rsidRDefault="009963EE" w:rsidP="0098628D">
            <w:pPr>
              <w:jc w:val="center"/>
              <w:rPr>
                <w:color w:val="000000"/>
                <w:sz w:val="13"/>
                <w:szCs w:val="13"/>
              </w:rPr>
            </w:pPr>
            <w:r w:rsidRPr="006D4AB8">
              <w:rPr>
                <w:color w:val="000000"/>
                <w:sz w:val="13"/>
                <w:szCs w:val="13"/>
              </w:rPr>
              <w:t> 0,00</w:t>
            </w:r>
          </w:p>
        </w:tc>
        <w:tc>
          <w:tcPr>
            <w:tcW w:w="42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7BF53C5" w14:textId="77777777" w:rsidR="009963EE" w:rsidRPr="006D4AB8" w:rsidRDefault="009963EE" w:rsidP="0098628D">
            <w:pPr>
              <w:jc w:val="center"/>
              <w:rPr>
                <w:color w:val="000000"/>
                <w:sz w:val="13"/>
                <w:szCs w:val="13"/>
              </w:rPr>
            </w:pPr>
            <w:r w:rsidRPr="006D4AB8">
              <w:rPr>
                <w:color w:val="000000"/>
                <w:sz w:val="13"/>
                <w:szCs w:val="13"/>
              </w:rPr>
              <w:t> 0,00</w:t>
            </w:r>
          </w:p>
        </w:tc>
        <w:tc>
          <w:tcPr>
            <w:tcW w:w="42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1FD72C6" w14:textId="77777777" w:rsidR="009963EE" w:rsidRPr="006D4AB8" w:rsidRDefault="009963EE" w:rsidP="0098628D">
            <w:pPr>
              <w:jc w:val="center"/>
              <w:rPr>
                <w:color w:val="000000"/>
                <w:sz w:val="13"/>
                <w:szCs w:val="13"/>
              </w:rPr>
            </w:pPr>
            <w:r w:rsidRPr="006D4AB8">
              <w:rPr>
                <w:color w:val="000000"/>
                <w:sz w:val="13"/>
                <w:szCs w:val="13"/>
              </w:rPr>
              <w:t> 0,00</w:t>
            </w:r>
          </w:p>
        </w:tc>
        <w:tc>
          <w:tcPr>
            <w:tcW w:w="42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328F757" w14:textId="77777777" w:rsidR="009963EE" w:rsidRPr="006D4AB8" w:rsidRDefault="009963EE" w:rsidP="0098628D">
            <w:pPr>
              <w:jc w:val="center"/>
              <w:rPr>
                <w:color w:val="000000"/>
                <w:sz w:val="13"/>
                <w:szCs w:val="13"/>
              </w:rPr>
            </w:pPr>
            <w:r w:rsidRPr="006D4AB8">
              <w:rPr>
                <w:color w:val="000000"/>
                <w:sz w:val="13"/>
                <w:szCs w:val="13"/>
              </w:rPr>
              <w:t> 0,00</w:t>
            </w:r>
          </w:p>
        </w:tc>
        <w:tc>
          <w:tcPr>
            <w:tcW w:w="42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5A57D2C" w14:textId="77777777" w:rsidR="009963EE" w:rsidRPr="006D4AB8" w:rsidRDefault="009963EE" w:rsidP="0098628D">
            <w:pPr>
              <w:jc w:val="center"/>
              <w:rPr>
                <w:color w:val="000000"/>
                <w:sz w:val="13"/>
                <w:szCs w:val="13"/>
              </w:rPr>
            </w:pPr>
            <w:r w:rsidRPr="006D4AB8">
              <w:rPr>
                <w:color w:val="000000"/>
                <w:sz w:val="13"/>
                <w:szCs w:val="13"/>
              </w:rPr>
              <w:t> 0,00</w:t>
            </w:r>
          </w:p>
        </w:tc>
        <w:tc>
          <w:tcPr>
            <w:tcW w:w="42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8C00681" w14:textId="77777777" w:rsidR="009963EE" w:rsidRPr="006D4AB8" w:rsidRDefault="009963EE" w:rsidP="0098628D">
            <w:pPr>
              <w:jc w:val="center"/>
              <w:rPr>
                <w:color w:val="000000"/>
                <w:sz w:val="13"/>
                <w:szCs w:val="13"/>
              </w:rPr>
            </w:pPr>
            <w:r w:rsidRPr="006D4AB8">
              <w:rPr>
                <w:color w:val="000000"/>
                <w:sz w:val="13"/>
                <w:szCs w:val="13"/>
              </w:rPr>
              <w:t> 0,00</w:t>
            </w:r>
          </w:p>
        </w:tc>
        <w:tc>
          <w:tcPr>
            <w:tcW w:w="42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9C67714" w14:textId="77777777" w:rsidR="009963EE" w:rsidRPr="006D4AB8" w:rsidRDefault="009963EE" w:rsidP="0098628D">
            <w:pPr>
              <w:jc w:val="center"/>
              <w:rPr>
                <w:color w:val="000000"/>
                <w:sz w:val="13"/>
                <w:szCs w:val="13"/>
              </w:rPr>
            </w:pPr>
            <w:r w:rsidRPr="006D4AB8">
              <w:rPr>
                <w:color w:val="000000"/>
                <w:sz w:val="13"/>
                <w:szCs w:val="13"/>
              </w:rPr>
              <w:t> 0,00</w:t>
            </w:r>
          </w:p>
        </w:tc>
        <w:tc>
          <w:tcPr>
            <w:tcW w:w="56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DD3098A" w14:textId="77777777" w:rsidR="009963EE" w:rsidRPr="006D4AB8" w:rsidRDefault="009963EE" w:rsidP="0098628D">
            <w:pPr>
              <w:jc w:val="center"/>
              <w:rPr>
                <w:color w:val="000000"/>
                <w:sz w:val="13"/>
                <w:szCs w:val="13"/>
              </w:rPr>
            </w:pPr>
            <w:r w:rsidRPr="006D4AB8">
              <w:rPr>
                <w:color w:val="000000"/>
                <w:sz w:val="13"/>
                <w:szCs w:val="13"/>
              </w:rPr>
              <w:t> 0,00</w:t>
            </w:r>
          </w:p>
        </w:tc>
        <w:tc>
          <w:tcPr>
            <w:tcW w:w="42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421D3B7" w14:textId="77777777" w:rsidR="009963EE" w:rsidRPr="006D4AB8" w:rsidRDefault="009963EE" w:rsidP="0098628D">
            <w:pPr>
              <w:jc w:val="center"/>
              <w:rPr>
                <w:color w:val="000000"/>
                <w:sz w:val="13"/>
                <w:szCs w:val="13"/>
              </w:rPr>
            </w:pPr>
            <w:r w:rsidRPr="006D4AB8">
              <w:rPr>
                <w:color w:val="000000"/>
                <w:sz w:val="13"/>
                <w:szCs w:val="13"/>
              </w:rPr>
              <w:t> 0,00</w:t>
            </w:r>
          </w:p>
        </w:tc>
      </w:tr>
      <w:tr w:rsidR="009963EE" w:rsidRPr="006D4AB8" w14:paraId="50F7ED76" w14:textId="77777777" w:rsidTr="0098628D">
        <w:trPr>
          <w:cantSplit/>
          <w:trHeight w:val="1713"/>
        </w:trPr>
        <w:tc>
          <w:tcPr>
            <w:tcW w:w="425"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783A8B89" w14:textId="77777777" w:rsidR="009963EE" w:rsidRPr="006D4AB8" w:rsidRDefault="009963EE" w:rsidP="0098628D">
            <w:pPr>
              <w:jc w:val="center"/>
              <w:rPr>
                <w:color w:val="000000"/>
                <w:sz w:val="13"/>
                <w:szCs w:val="13"/>
              </w:rPr>
            </w:pPr>
            <w:r w:rsidRPr="006D4AB8">
              <w:rPr>
                <w:color w:val="000000"/>
                <w:sz w:val="13"/>
                <w:szCs w:val="13"/>
              </w:rPr>
              <w:t>3.2.5.</w:t>
            </w:r>
          </w:p>
        </w:tc>
        <w:tc>
          <w:tcPr>
            <w:tcW w:w="85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907F6B6" w14:textId="77777777" w:rsidR="009963EE" w:rsidRPr="006D4AB8" w:rsidRDefault="009963EE" w:rsidP="0098628D">
            <w:pPr>
              <w:rPr>
                <w:color w:val="000000"/>
                <w:sz w:val="13"/>
                <w:szCs w:val="13"/>
              </w:rPr>
            </w:pPr>
            <w:r w:rsidRPr="006D4AB8">
              <w:rPr>
                <w:color w:val="000000"/>
                <w:sz w:val="13"/>
                <w:szCs w:val="13"/>
              </w:rPr>
              <w:t xml:space="preserve">Приобретение парового </w:t>
            </w:r>
            <w:proofErr w:type="gramStart"/>
            <w:r w:rsidRPr="006D4AB8">
              <w:rPr>
                <w:color w:val="000000"/>
                <w:sz w:val="13"/>
                <w:szCs w:val="13"/>
              </w:rPr>
              <w:t>турбогенера</w:t>
            </w:r>
            <w:r>
              <w:rPr>
                <w:color w:val="000000"/>
                <w:sz w:val="13"/>
                <w:szCs w:val="13"/>
              </w:rPr>
              <w:t>-</w:t>
            </w:r>
            <w:r w:rsidRPr="006D4AB8">
              <w:rPr>
                <w:color w:val="000000"/>
                <w:sz w:val="13"/>
                <w:szCs w:val="13"/>
              </w:rPr>
              <w:t>тора</w:t>
            </w:r>
            <w:proofErr w:type="gramEnd"/>
            <w:r w:rsidRPr="006D4AB8">
              <w:rPr>
                <w:color w:val="000000"/>
                <w:sz w:val="13"/>
                <w:szCs w:val="13"/>
              </w:rPr>
              <w:t xml:space="preserve"> мощностью 2,5 МВт (Изготовле</w:t>
            </w:r>
            <w:r>
              <w:rPr>
                <w:color w:val="000000"/>
                <w:sz w:val="13"/>
                <w:szCs w:val="13"/>
              </w:rPr>
              <w:t>-</w:t>
            </w:r>
            <w:r w:rsidRPr="006D4AB8">
              <w:rPr>
                <w:color w:val="000000"/>
                <w:sz w:val="13"/>
                <w:szCs w:val="13"/>
              </w:rPr>
              <w:t>ние от 12 месяцев)</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19097BB" w14:textId="77777777" w:rsidR="009963EE" w:rsidRPr="006D4AB8" w:rsidRDefault="009963EE" w:rsidP="0098628D">
            <w:pPr>
              <w:rPr>
                <w:color w:val="000000"/>
                <w:sz w:val="13"/>
                <w:szCs w:val="13"/>
              </w:rPr>
            </w:pPr>
            <w:proofErr w:type="gramStart"/>
            <w:r w:rsidRPr="006D4AB8">
              <w:rPr>
                <w:color w:val="000000"/>
                <w:sz w:val="13"/>
                <w:szCs w:val="13"/>
              </w:rPr>
              <w:t>Повыше</w:t>
            </w:r>
            <w:r>
              <w:rPr>
                <w:color w:val="000000"/>
                <w:sz w:val="13"/>
                <w:szCs w:val="13"/>
              </w:rPr>
              <w:t>-</w:t>
            </w:r>
            <w:r w:rsidRPr="006D4AB8">
              <w:rPr>
                <w:color w:val="000000"/>
                <w:sz w:val="13"/>
                <w:szCs w:val="13"/>
              </w:rPr>
              <w:t>ние</w:t>
            </w:r>
            <w:proofErr w:type="gramEnd"/>
            <w:r w:rsidRPr="006D4AB8">
              <w:rPr>
                <w:color w:val="000000"/>
                <w:sz w:val="13"/>
                <w:szCs w:val="13"/>
              </w:rPr>
              <w:t xml:space="preserve"> надёж</w:t>
            </w:r>
            <w:r>
              <w:rPr>
                <w:color w:val="000000"/>
                <w:sz w:val="13"/>
                <w:szCs w:val="13"/>
              </w:rPr>
              <w:t>-</w:t>
            </w:r>
            <w:r w:rsidRPr="006D4AB8">
              <w:rPr>
                <w:color w:val="000000"/>
                <w:sz w:val="13"/>
                <w:szCs w:val="13"/>
              </w:rPr>
              <w:t>ности работы котельной, производ</w:t>
            </w:r>
            <w:r>
              <w:rPr>
                <w:color w:val="000000"/>
                <w:sz w:val="13"/>
                <w:szCs w:val="13"/>
              </w:rPr>
              <w:t>-</w:t>
            </w:r>
            <w:r w:rsidRPr="006D4AB8">
              <w:rPr>
                <w:color w:val="000000"/>
                <w:sz w:val="13"/>
                <w:szCs w:val="13"/>
              </w:rPr>
              <w:t>ство собствен</w:t>
            </w:r>
            <w:r>
              <w:rPr>
                <w:color w:val="000000"/>
                <w:sz w:val="13"/>
                <w:szCs w:val="13"/>
              </w:rPr>
              <w:t>-ной э/энергии</w:t>
            </w:r>
          </w:p>
        </w:tc>
        <w:tc>
          <w:tcPr>
            <w:tcW w:w="56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319C543" w14:textId="77777777" w:rsidR="009963EE" w:rsidRDefault="009963EE" w:rsidP="0098628D">
            <w:pPr>
              <w:rPr>
                <w:color w:val="000000"/>
                <w:sz w:val="13"/>
                <w:szCs w:val="13"/>
              </w:rPr>
            </w:pPr>
            <w:proofErr w:type="gramStart"/>
            <w:r>
              <w:rPr>
                <w:color w:val="000000"/>
                <w:sz w:val="13"/>
                <w:szCs w:val="13"/>
              </w:rPr>
              <w:t>Отопи-</w:t>
            </w:r>
            <w:r w:rsidRPr="006D4AB8">
              <w:rPr>
                <w:color w:val="000000"/>
                <w:sz w:val="13"/>
                <w:szCs w:val="13"/>
              </w:rPr>
              <w:t>тельная</w:t>
            </w:r>
            <w:proofErr w:type="gramEnd"/>
            <w:r w:rsidRPr="006D4AB8">
              <w:rPr>
                <w:color w:val="000000"/>
                <w:sz w:val="13"/>
                <w:szCs w:val="13"/>
              </w:rPr>
              <w:t xml:space="preserve"> котель</w:t>
            </w:r>
            <w:r>
              <w:rPr>
                <w:color w:val="000000"/>
                <w:sz w:val="13"/>
                <w:szCs w:val="13"/>
              </w:rPr>
              <w:t>-</w:t>
            </w:r>
            <w:r w:rsidRPr="006D4AB8">
              <w:rPr>
                <w:color w:val="000000"/>
                <w:sz w:val="13"/>
                <w:szCs w:val="13"/>
              </w:rPr>
              <w:t xml:space="preserve">ная </w:t>
            </w:r>
          </w:p>
          <w:p w14:paraId="6EB17D7E" w14:textId="77777777" w:rsidR="009963EE" w:rsidRPr="006D4AB8" w:rsidRDefault="009963EE" w:rsidP="0098628D">
            <w:pPr>
              <w:rPr>
                <w:color w:val="000000"/>
                <w:sz w:val="13"/>
                <w:szCs w:val="13"/>
              </w:rPr>
            </w:pPr>
            <w:r w:rsidRPr="006D4AB8">
              <w:rPr>
                <w:color w:val="000000"/>
                <w:sz w:val="13"/>
                <w:szCs w:val="13"/>
              </w:rPr>
              <w:t xml:space="preserve">г. </w:t>
            </w:r>
            <w:proofErr w:type="gramStart"/>
            <w:r w:rsidRPr="006D4AB8">
              <w:rPr>
                <w:color w:val="000000"/>
                <w:sz w:val="13"/>
                <w:szCs w:val="13"/>
              </w:rPr>
              <w:t>Таш</w:t>
            </w:r>
            <w:r>
              <w:rPr>
                <w:color w:val="000000"/>
                <w:sz w:val="13"/>
                <w:szCs w:val="13"/>
              </w:rPr>
              <w:t>-</w:t>
            </w:r>
            <w:r w:rsidRPr="006D4AB8">
              <w:rPr>
                <w:color w:val="000000"/>
                <w:sz w:val="13"/>
                <w:szCs w:val="13"/>
              </w:rPr>
              <w:t>та</w:t>
            </w:r>
            <w:r>
              <w:rPr>
                <w:color w:val="000000"/>
                <w:sz w:val="13"/>
                <w:szCs w:val="13"/>
              </w:rPr>
              <w:t>гол</w:t>
            </w:r>
            <w:proofErr w:type="gramEnd"/>
            <w:r>
              <w:rPr>
                <w:color w:val="000000"/>
                <w:sz w:val="13"/>
                <w:szCs w:val="13"/>
              </w:rPr>
              <w:t xml:space="preserve">, ул. Мира </w:t>
            </w:r>
            <w:r w:rsidRPr="006D4AB8">
              <w:rPr>
                <w:color w:val="000000"/>
                <w:sz w:val="13"/>
                <w:szCs w:val="13"/>
              </w:rPr>
              <w:t>30а</w:t>
            </w:r>
          </w:p>
        </w:tc>
        <w:tc>
          <w:tcPr>
            <w:tcW w:w="56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A284907" w14:textId="77777777" w:rsidR="009963EE" w:rsidRPr="006D4AB8" w:rsidRDefault="009963EE" w:rsidP="0098628D">
            <w:pPr>
              <w:jc w:val="center"/>
              <w:rPr>
                <w:color w:val="000000"/>
                <w:sz w:val="13"/>
                <w:szCs w:val="13"/>
              </w:rPr>
            </w:pPr>
            <w:proofErr w:type="gramStart"/>
            <w:r w:rsidRPr="006D4AB8">
              <w:rPr>
                <w:color w:val="000000"/>
                <w:sz w:val="13"/>
                <w:szCs w:val="13"/>
              </w:rPr>
              <w:t>коли</w:t>
            </w:r>
            <w:r>
              <w:rPr>
                <w:color w:val="000000"/>
                <w:sz w:val="13"/>
                <w:szCs w:val="13"/>
              </w:rPr>
              <w:t>-</w:t>
            </w:r>
            <w:r w:rsidRPr="006D4AB8">
              <w:rPr>
                <w:color w:val="000000"/>
                <w:sz w:val="13"/>
                <w:szCs w:val="13"/>
              </w:rPr>
              <w:t>чество</w:t>
            </w:r>
            <w:proofErr w:type="gramEnd"/>
          </w:p>
        </w:tc>
        <w:tc>
          <w:tcPr>
            <w:tcW w:w="37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6866DED" w14:textId="77777777" w:rsidR="009963EE" w:rsidRPr="006D4AB8" w:rsidRDefault="009963EE" w:rsidP="0098628D">
            <w:pPr>
              <w:jc w:val="center"/>
              <w:rPr>
                <w:color w:val="000000"/>
                <w:sz w:val="13"/>
                <w:szCs w:val="13"/>
              </w:rPr>
            </w:pPr>
            <w:r w:rsidRPr="006D4AB8">
              <w:rPr>
                <w:color w:val="000000"/>
                <w:sz w:val="13"/>
                <w:szCs w:val="13"/>
              </w:rPr>
              <w:t>шт.</w:t>
            </w:r>
          </w:p>
        </w:tc>
        <w:tc>
          <w:tcPr>
            <w:tcW w:w="47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E341BE0" w14:textId="77777777" w:rsidR="009963EE" w:rsidRPr="006D4AB8" w:rsidRDefault="009963EE" w:rsidP="0098628D">
            <w:pPr>
              <w:jc w:val="center"/>
              <w:rPr>
                <w:color w:val="000000"/>
                <w:sz w:val="13"/>
                <w:szCs w:val="13"/>
              </w:rPr>
            </w:pPr>
            <w:r w:rsidRPr="006D4AB8">
              <w:rPr>
                <w:color w:val="000000"/>
                <w:sz w:val="13"/>
                <w:szCs w:val="13"/>
              </w:rPr>
              <w:t>0</w:t>
            </w:r>
          </w:p>
        </w:tc>
        <w:tc>
          <w:tcPr>
            <w:tcW w:w="42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01E471A" w14:textId="77777777" w:rsidR="009963EE" w:rsidRPr="006D4AB8" w:rsidRDefault="009963EE" w:rsidP="0098628D">
            <w:pPr>
              <w:jc w:val="center"/>
              <w:rPr>
                <w:color w:val="000000"/>
                <w:sz w:val="13"/>
                <w:szCs w:val="13"/>
              </w:rPr>
            </w:pPr>
            <w:r w:rsidRPr="006D4AB8">
              <w:rPr>
                <w:color w:val="000000"/>
                <w:sz w:val="13"/>
                <w:szCs w:val="13"/>
              </w:rPr>
              <w:t>1</w:t>
            </w:r>
          </w:p>
        </w:tc>
        <w:tc>
          <w:tcPr>
            <w:tcW w:w="42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49A8B68" w14:textId="77777777" w:rsidR="009963EE" w:rsidRPr="006D4AB8" w:rsidRDefault="009963EE" w:rsidP="0098628D">
            <w:pPr>
              <w:jc w:val="center"/>
              <w:rPr>
                <w:color w:val="000000"/>
                <w:sz w:val="13"/>
                <w:szCs w:val="13"/>
              </w:rPr>
            </w:pPr>
            <w:r w:rsidRPr="006D4AB8">
              <w:rPr>
                <w:color w:val="000000"/>
                <w:sz w:val="13"/>
                <w:szCs w:val="13"/>
              </w:rPr>
              <w:t>2017</w:t>
            </w:r>
          </w:p>
        </w:tc>
        <w:tc>
          <w:tcPr>
            <w:tcW w:w="42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7E30241" w14:textId="77777777" w:rsidR="009963EE" w:rsidRPr="006D4AB8" w:rsidRDefault="009963EE" w:rsidP="0098628D">
            <w:pPr>
              <w:jc w:val="center"/>
              <w:rPr>
                <w:color w:val="000000"/>
                <w:sz w:val="13"/>
                <w:szCs w:val="13"/>
              </w:rPr>
            </w:pPr>
            <w:r w:rsidRPr="006D4AB8">
              <w:rPr>
                <w:color w:val="000000"/>
                <w:sz w:val="13"/>
                <w:szCs w:val="13"/>
              </w:rPr>
              <w:t>20</w:t>
            </w:r>
            <w:r>
              <w:rPr>
                <w:color w:val="000000"/>
                <w:sz w:val="13"/>
                <w:szCs w:val="13"/>
              </w:rPr>
              <w:t>21</w:t>
            </w:r>
          </w:p>
        </w:tc>
        <w:tc>
          <w:tcPr>
            <w:tcW w:w="70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ADA398C" w14:textId="77777777" w:rsidR="009963EE" w:rsidRPr="006D4AB8" w:rsidRDefault="009963EE" w:rsidP="0098628D">
            <w:pPr>
              <w:jc w:val="center"/>
              <w:rPr>
                <w:color w:val="000000"/>
                <w:sz w:val="13"/>
                <w:szCs w:val="13"/>
              </w:rPr>
            </w:pPr>
            <w:r w:rsidRPr="006D4AB8">
              <w:rPr>
                <w:color w:val="000000"/>
                <w:sz w:val="13"/>
                <w:szCs w:val="13"/>
              </w:rPr>
              <w:t>95669,87</w:t>
            </w:r>
          </w:p>
        </w:tc>
        <w:tc>
          <w:tcPr>
            <w:tcW w:w="56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0DEAA12" w14:textId="77777777" w:rsidR="009963EE" w:rsidRPr="006D4AB8" w:rsidRDefault="009963EE" w:rsidP="0098628D">
            <w:pPr>
              <w:jc w:val="center"/>
              <w:rPr>
                <w:color w:val="000000"/>
                <w:sz w:val="13"/>
                <w:szCs w:val="13"/>
              </w:rPr>
            </w:pPr>
            <w:r w:rsidRPr="006D4AB8">
              <w:rPr>
                <w:color w:val="000000"/>
                <w:sz w:val="13"/>
                <w:szCs w:val="13"/>
              </w:rPr>
              <w:t> 0,00</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92F31E8" w14:textId="77777777" w:rsidR="009963EE" w:rsidRPr="006D4AB8" w:rsidRDefault="009963EE" w:rsidP="0098628D">
            <w:pPr>
              <w:jc w:val="center"/>
              <w:rPr>
                <w:color w:val="000000"/>
                <w:sz w:val="13"/>
                <w:szCs w:val="13"/>
              </w:rPr>
            </w:pPr>
            <w:r w:rsidRPr="006D4AB8">
              <w:rPr>
                <w:color w:val="000000"/>
                <w:sz w:val="13"/>
                <w:szCs w:val="13"/>
              </w:rPr>
              <w:t>28666,87</w:t>
            </w:r>
          </w:p>
        </w:tc>
        <w:tc>
          <w:tcPr>
            <w:tcW w:w="567" w:type="dxa"/>
            <w:tcBorders>
              <w:top w:val="nil"/>
              <w:left w:val="nil"/>
              <w:bottom w:val="single" w:sz="4" w:space="0" w:color="auto"/>
              <w:right w:val="single" w:sz="4" w:space="0" w:color="auto"/>
            </w:tcBorders>
            <w:shd w:val="clear" w:color="000000" w:fill="FFFFFF"/>
            <w:tcMar>
              <w:left w:w="28" w:type="dxa"/>
              <w:right w:w="28" w:type="dxa"/>
            </w:tcMar>
            <w:vAlign w:val="center"/>
          </w:tcPr>
          <w:p w14:paraId="429A620E" w14:textId="77777777" w:rsidR="009963EE" w:rsidRPr="006D4AB8" w:rsidRDefault="009963EE" w:rsidP="0098628D">
            <w:pPr>
              <w:jc w:val="center"/>
              <w:rPr>
                <w:color w:val="000000"/>
                <w:sz w:val="13"/>
                <w:szCs w:val="13"/>
              </w:rPr>
            </w:pPr>
            <w:r>
              <w:rPr>
                <w:color w:val="000000"/>
                <w:sz w:val="13"/>
                <w:szCs w:val="13"/>
              </w:rPr>
              <w:t>55188,00</w:t>
            </w:r>
          </w:p>
        </w:tc>
        <w:tc>
          <w:tcPr>
            <w:tcW w:w="567" w:type="dxa"/>
            <w:tcBorders>
              <w:top w:val="nil"/>
              <w:left w:val="nil"/>
              <w:bottom w:val="single" w:sz="4" w:space="0" w:color="auto"/>
              <w:right w:val="single" w:sz="4" w:space="0" w:color="auto"/>
            </w:tcBorders>
            <w:shd w:val="clear" w:color="auto" w:fill="auto"/>
            <w:tcMar>
              <w:left w:w="28" w:type="dxa"/>
              <w:right w:w="28" w:type="dxa"/>
            </w:tcMar>
            <w:vAlign w:val="center"/>
          </w:tcPr>
          <w:p w14:paraId="37B08595" w14:textId="77777777" w:rsidR="009963EE" w:rsidRPr="006D4AB8" w:rsidRDefault="009963EE" w:rsidP="0098628D">
            <w:pPr>
              <w:jc w:val="center"/>
              <w:rPr>
                <w:color w:val="000000"/>
                <w:sz w:val="13"/>
                <w:szCs w:val="13"/>
              </w:rPr>
            </w:pPr>
            <w:r>
              <w:rPr>
                <w:color w:val="000000"/>
                <w:sz w:val="13"/>
                <w:szCs w:val="13"/>
              </w:rPr>
              <w:t>9730,00</w:t>
            </w:r>
          </w:p>
        </w:tc>
        <w:tc>
          <w:tcPr>
            <w:tcW w:w="56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A017E72" w14:textId="77777777" w:rsidR="009963EE" w:rsidRPr="006D4AB8" w:rsidRDefault="009963EE" w:rsidP="0098628D">
            <w:pPr>
              <w:jc w:val="center"/>
              <w:rPr>
                <w:color w:val="000000"/>
                <w:sz w:val="13"/>
                <w:szCs w:val="13"/>
              </w:rPr>
            </w:pPr>
            <w:r w:rsidRPr="006D4AB8">
              <w:rPr>
                <w:color w:val="000000"/>
                <w:sz w:val="13"/>
                <w:szCs w:val="13"/>
              </w:rPr>
              <w:t> 0,00</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65CA2AB" w14:textId="77777777" w:rsidR="009963EE" w:rsidRPr="006D4AB8" w:rsidRDefault="009963EE" w:rsidP="0098628D">
            <w:pPr>
              <w:jc w:val="center"/>
              <w:rPr>
                <w:color w:val="000000"/>
                <w:sz w:val="13"/>
                <w:szCs w:val="13"/>
              </w:rPr>
            </w:pPr>
            <w:r>
              <w:rPr>
                <w:color w:val="000000"/>
                <w:sz w:val="13"/>
                <w:szCs w:val="13"/>
              </w:rPr>
              <w:t>2085,00</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AD9705B" w14:textId="77777777" w:rsidR="009963EE" w:rsidRPr="006D4AB8" w:rsidRDefault="009963EE" w:rsidP="0098628D">
            <w:pPr>
              <w:jc w:val="center"/>
              <w:rPr>
                <w:color w:val="000000"/>
                <w:sz w:val="13"/>
                <w:szCs w:val="13"/>
              </w:rPr>
            </w:pPr>
            <w:r w:rsidRPr="006D4AB8">
              <w:rPr>
                <w:color w:val="000000"/>
                <w:sz w:val="13"/>
                <w:szCs w:val="13"/>
              </w:rPr>
              <w:t> 0,00</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2B8452C" w14:textId="77777777" w:rsidR="009963EE" w:rsidRPr="006D4AB8" w:rsidRDefault="009963EE" w:rsidP="0098628D">
            <w:pPr>
              <w:jc w:val="center"/>
              <w:rPr>
                <w:color w:val="000000"/>
                <w:sz w:val="13"/>
                <w:szCs w:val="13"/>
              </w:rPr>
            </w:pPr>
            <w:r w:rsidRPr="006D4AB8">
              <w:rPr>
                <w:color w:val="000000"/>
                <w:sz w:val="13"/>
                <w:szCs w:val="13"/>
              </w:rPr>
              <w:t> 0,00</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2429B53" w14:textId="77777777" w:rsidR="009963EE" w:rsidRPr="006D4AB8" w:rsidRDefault="009963EE" w:rsidP="0098628D">
            <w:pPr>
              <w:jc w:val="center"/>
              <w:rPr>
                <w:color w:val="000000"/>
                <w:sz w:val="13"/>
                <w:szCs w:val="13"/>
              </w:rPr>
            </w:pPr>
            <w:r w:rsidRPr="006D4AB8">
              <w:rPr>
                <w:color w:val="000000"/>
                <w:sz w:val="13"/>
                <w:szCs w:val="13"/>
              </w:rPr>
              <w:t> 0,00</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04DA008" w14:textId="77777777" w:rsidR="009963EE" w:rsidRPr="006D4AB8" w:rsidRDefault="009963EE" w:rsidP="0098628D">
            <w:pPr>
              <w:jc w:val="center"/>
              <w:rPr>
                <w:color w:val="000000"/>
                <w:sz w:val="13"/>
                <w:szCs w:val="13"/>
              </w:rPr>
            </w:pPr>
            <w:r w:rsidRPr="006D4AB8">
              <w:rPr>
                <w:color w:val="000000"/>
                <w:sz w:val="13"/>
                <w:szCs w:val="13"/>
              </w:rPr>
              <w:t> 0,00</w:t>
            </w:r>
          </w:p>
        </w:tc>
        <w:tc>
          <w:tcPr>
            <w:tcW w:w="42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D014DCB" w14:textId="77777777" w:rsidR="009963EE" w:rsidRPr="006D4AB8" w:rsidRDefault="009963EE" w:rsidP="0098628D">
            <w:pPr>
              <w:jc w:val="center"/>
              <w:rPr>
                <w:color w:val="000000"/>
                <w:sz w:val="13"/>
                <w:szCs w:val="13"/>
              </w:rPr>
            </w:pPr>
            <w:r w:rsidRPr="006D4AB8">
              <w:rPr>
                <w:color w:val="000000"/>
                <w:sz w:val="13"/>
                <w:szCs w:val="13"/>
              </w:rPr>
              <w:t> 0,00</w:t>
            </w:r>
          </w:p>
        </w:tc>
        <w:tc>
          <w:tcPr>
            <w:tcW w:w="42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6121406" w14:textId="77777777" w:rsidR="009963EE" w:rsidRPr="006D4AB8" w:rsidRDefault="009963EE" w:rsidP="0098628D">
            <w:pPr>
              <w:jc w:val="center"/>
              <w:rPr>
                <w:color w:val="000000"/>
                <w:sz w:val="13"/>
                <w:szCs w:val="13"/>
              </w:rPr>
            </w:pPr>
            <w:r w:rsidRPr="006D4AB8">
              <w:rPr>
                <w:color w:val="000000"/>
                <w:sz w:val="13"/>
                <w:szCs w:val="13"/>
              </w:rPr>
              <w:t> 0,00</w:t>
            </w:r>
          </w:p>
        </w:tc>
        <w:tc>
          <w:tcPr>
            <w:tcW w:w="42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E971BA0" w14:textId="77777777" w:rsidR="009963EE" w:rsidRPr="006D4AB8" w:rsidRDefault="009963EE" w:rsidP="0098628D">
            <w:pPr>
              <w:jc w:val="center"/>
              <w:rPr>
                <w:color w:val="000000"/>
                <w:sz w:val="13"/>
                <w:szCs w:val="13"/>
              </w:rPr>
            </w:pPr>
            <w:r w:rsidRPr="006D4AB8">
              <w:rPr>
                <w:color w:val="000000"/>
                <w:sz w:val="13"/>
                <w:szCs w:val="13"/>
              </w:rPr>
              <w:t> 0,00</w:t>
            </w:r>
          </w:p>
        </w:tc>
        <w:tc>
          <w:tcPr>
            <w:tcW w:w="42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60B7CC0" w14:textId="77777777" w:rsidR="009963EE" w:rsidRPr="006D4AB8" w:rsidRDefault="009963EE" w:rsidP="0098628D">
            <w:pPr>
              <w:jc w:val="center"/>
              <w:rPr>
                <w:color w:val="000000"/>
                <w:sz w:val="13"/>
                <w:szCs w:val="13"/>
              </w:rPr>
            </w:pPr>
            <w:r w:rsidRPr="006D4AB8">
              <w:rPr>
                <w:color w:val="000000"/>
                <w:sz w:val="13"/>
                <w:szCs w:val="13"/>
              </w:rPr>
              <w:t> 0,00</w:t>
            </w:r>
          </w:p>
        </w:tc>
        <w:tc>
          <w:tcPr>
            <w:tcW w:w="42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1BDB15D" w14:textId="77777777" w:rsidR="009963EE" w:rsidRPr="006D4AB8" w:rsidRDefault="009963EE" w:rsidP="0098628D">
            <w:pPr>
              <w:jc w:val="center"/>
              <w:rPr>
                <w:color w:val="000000"/>
                <w:sz w:val="13"/>
                <w:szCs w:val="13"/>
              </w:rPr>
            </w:pPr>
            <w:r w:rsidRPr="006D4AB8">
              <w:rPr>
                <w:color w:val="000000"/>
                <w:sz w:val="13"/>
                <w:szCs w:val="13"/>
              </w:rPr>
              <w:t> 0,00</w:t>
            </w:r>
          </w:p>
        </w:tc>
        <w:tc>
          <w:tcPr>
            <w:tcW w:w="42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549E792" w14:textId="77777777" w:rsidR="009963EE" w:rsidRPr="006D4AB8" w:rsidRDefault="009963EE" w:rsidP="0098628D">
            <w:pPr>
              <w:jc w:val="center"/>
              <w:rPr>
                <w:color w:val="000000"/>
                <w:sz w:val="13"/>
                <w:szCs w:val="13"/>
              </w:rPr>
            </w:pPr>
            <w:r w:rsidRPr="006D4AB8">
              <w:rPr>
                <w:color w:val="000000"/>
                <w:sz w:val="13"/>
                <w:szCs w:val="13"/>
              </w:rPr>
              <w:t> 0,00</w:t>
            </w:r>
          </w:p>
        </w:tc>
        <w:tc>
          <w:tcPr>
            <w:tcW w:w="56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F459B03" w14:textId="77777777" w:rsidR="009963EE" w:rsidRPr="006D4AB8" w:rsidRDefault="009963EE" w:rsidP="0098628D">
            <w:pPr>
              <w:jc w:val="center"/>
              <w:rPr>
                <w:color w:val="000000"/>
                <w:sz w:val="13"/>
                <w:szCs w:val="13"/>
              </w:rPr>
            </w:pPr>
            <w:r w:rsidRPr="006D4AB8">
              <w:rPr>
                <w:color w:val="000000"/>
                <w:sz w:val="13"/>
                <w:szCs w:val="13"/>
              </w:rPr>
              <w:t> 0,00</w:t>
            </w:r>
          </w:p>
        </w:tc>
        <w:tc>
          <w:tcPr>
            <w:tcW w:w="42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C58AD29" w14:textId="77777777" w:rsidR="009963EE" w:rsidRPr="006D4AB8" w:rsidRDefault="009963EE" w:rsidP="0098628D">
            <w:pPr>
              <w:jc w:val="center"/>
              <w:rPr>
                <w:color w:val="000000"/>
                <w:sz w:val="13"/>
                <w:szCs w:val="13"/>
              </w:rPr>
            </w:pPr>
            <w:r w:rsidRPr="006D4AB8">
              <w:rPr>
                <w:color w:val="000000"/>
                <w:sz w:val="13"/>
                <w:szCs w:val="13"/>
              </w:rPr>
              <w:t> 0,00</w:t>
            </w:r>
          </w:p>
        </w:tc>
      </w:tr>
      <w:tr w:rsidR="009963EE" w:rsidRPr="006D4AB8" w14:paraId="1311CA50" w14:textId="77777777" w:rsidTr="0098628D">
        <w:trPr>
          <w:cantSplit/>
          <w:trHeight w:val="2896"/>
        </w:trPr>
        <w:tc>
          <w:tcPr>
            <w:tcW w:w="425"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525DB377" w14:textId="77777777" w:rsidR="009963EE" w:rsidRPr="006D4AB8" w:rsidRDefault="009963EE" w:rsidP="0098628D">
            <w:pPr>
              <w:jc w:val="center"/>
              <w:rPr>
                <w:color w:val="000000"/>
                <w:sz w:val="13"/>
                <w:szCs w:val="13"/>
              </w:rPr>
            </w:pPr>
            <w:r w:rsidRPr="006D4AB8">
              <w:rPr>
                <w:color w:val="000000"/>
                <w:sz w:val="13"/>
                <w:szCs w:val="13"/>
              </w:rPr>
              <w:t>3.2.6.</w:t>
            </w:r>
          </w:p>
        </w:tc>
        <w:tc>
          <w:tcPr>
            <w:tcW w:w="85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FBAAFC6" w14:textId="77777777" w:rsidR="009963EE" w:rsidRPr="006D4AB8" w:rsidRDefault="009963EE" w:rsidP="0098628D">
            <w:pPr>
              <w:rPr>
                <w:color w:val="000000"/>
                <w:sz w:val="13"/>
                <w:szCs w:val="13"/>
              </w:rPr>
            </w:pPr>
            <w:r w:rsidRPr="006D4AB8">
              <w:rPr>
                <w:color w:val="000000"/>
                <w:sz w:val="13"/>
                <w:szCs w:val="13"/>
              </w:rPr>
              <w:t>Реконструк</w:t>
            </w:r>
            <w:r>
              <w:rPr>
                <w:color w:val="000000"/>
                <w:sz w:val="13"/>
                <w:szCs w:val="13"/>
              </w:rPr>
              <w:t>-</w:t>
            </w:r>
            <w:r w:rsidRPr="006D4AB8">
              <w:rPr>
                <w:color w:val="000000"/>
                <w:sz w:val="13"/>
                <w:szCs w:val="13"/>
              </w:rPr>
              <w:t>ция производст</w:t>
            </w:r>
            <w:r>
              <w:rPr>
                <w:color w:val="000000"/>
                <w:sz w:val="13"/>
                <w:szCs w:val="13"/>
              </w:rPr>
              <w:t>-</w:t>
            </w:r>
            <w:r w:rsidRPr="006D4AB8">
              <w:rPr>
                <w:color w:val="000000"/>
                <w:sz w:val="13"/>
                <w:szCs w:val="13"/>
              </w:rPr>
              <w:t xml:space="preserve">венно-отопительной котельной </w:t>
            </w:r>
            <w:proofErr w:type="gramStart"/>
            <w:r w:rsidRPr="006D4AB8">
              <w:rPr>
                <w:color w:val="000000"/>
                <w:sz w:val="13"/>
                <w:szCs w:val="13"/>
              </w:rPr>
              <w:t xml:space="preserve">в </w:t>
            </w:r>
            <w:r>
              <w:rPr>
                <w:color w:val="000000"/>
                <w:sz w:val="13"/>
                <w:szCs w:val="13"/>
              </w:rPr>
              <w:t xml:space="preserve"> </w:t>
            </w:r>
            <w:r w:rsidRPr="006D4AB8">
              <w:rPr>
                <w:color w:val="000000"/>
                <w:sz w:val="13"/>
                <w:szCs w:val="13"/>
              </w:rPr>
              <w:t>г.</w:t>
            </w:r>
            <w:proofErr w:type="gramEnd"/>
            <w:r w:rsidRPr="006D4AB8">
              <w:rPr>
                <w:color w:val="000000"/>
                <w:sz w:val="13"/>
                <w:szCs w:val="13"/>
              </w:rPr>
              <w:t xml:space="preserve"> Таштагол Монтаж и пусконала</w:t>
            </w:r>
            <w:r>
              <w:rPr>
                <w:color w:val="000000"/>
                <w:sz w:val="13"/>
                <w:szCs w:val="13"/>
              </w:rPr>
              <w:t>-</w:t>
            </w:r>
            <w:r w:rsidRPr="006D4AB8">
              <w:rPr>
                <w:color w:val="000000"/>
                <w:sz w:val="13"/>
                <w:szCs w:val="13"/>
              </w:rPr>
              <w:t>дочные работы технологи</w:t>
            </w:r>
            <w:r>
              <w:rPr>
                <w:color w:val="000000"/>
                <w:sz w:val="13"/>
                <w:szCs w:val="13"/>
              </w:rPr>
              <w:t>-</w:t>
            </w:r>
            <w:r w:rsidRPr="006D4AB8">
              <w:rPr>
                <w:color w:val="000000"/>
                <w:sz w:val="13"/>
                <w:szCs w:val="13"/>
              </w:rPr>
              <w:t>ческого оборудования (один паровой турбогене</w:t>
            </w:r>
            <w:r>
              <w:rPr>
                <w:color w:val="000000"/>
                <w:sz w:val="13"/>
                <w:szCs w:val="13"/>
              </w:rPr>
              <w:t>-</w:t>
            </w:r>
            <w:r w:rsidRPr="006D4AB8">
              <w:rPr>
                <w:color w:val="000000"/>
                <w:sz w:val="13"/>
                <w:szCs w:val="13"/>
              </w:rPr>
              <w:t>ратор)</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7F62D12" w14:textId="77777777" w:rsidR="009963EE" w:rsidRPr="006D4AB8" w:rsidRDefault="009963EE" w:rsidP="0098628D">
            <w:pPr>
              <w:rPr>
                <w:color w:val="000000"/>
                <w:sz w:val="13"/>
                <w:szCs w:val="13"/>
              </w:rPr>
            </w:pPr>
            <w:proofErr w:type="gramStart"/>
            <w:r w:rsidRPr="006D4AB8">
              <w:rPr>
                <w:color w:val="000000"/>
                <w:sz w:val="13"/>
                <w:szCs w:val="13"/>
              </w:rPr>
              <w:t>Повыше</w:t>
            </w:r>
            <w:r>
              <w:rPr>
                <w:color w:val="000000"/>
                <w:sz w:val="13"/>
                <w:szCs w:val="13"/>
              </w:rPr>
              <w:t>-</w:t>
            </w:r>
            <w:r w:rsidRPr="006D4AB8">
              <w:rPr>
                <w:color w:val="000000"/>
                <w:sz w:val="13"/>
                <w:szCs w:val="13"/>
              </w:rPr>
              <w:t>ние</w:t>
            </w:r>
            <w:proofErr w:type="gramEnd"/>
            <w:r w:rsidRPr="006D4AB8">
              <w:rPr>
                <w:color w:val="000000"/>
                <w:sz w:val="13"/>
                <w:szCs w:val="13"/>
              </w:rPr>
              <w:t xml:space="preserve"> надёжнос</w:t>
            </w:r>
            <w:r>
              <w:rPr>
                <w:color w:val="000000"/>
                <w:sz w:val="13"/>
                <w:szCs w:val="13"/>
              </w:rPr>
              <w:t>-</w:t>
            </w:r>
            <w:r w:rsidRPr="006D4AB8">
              <w:rPr>
                <w:color w:val="000000"/>
                <w:sz w:val="13"/>
                <w:szCs w:val="13"/>
              </w:rPr>
              <w:t>ти работы котельной, производ</w:t>
            </w:r>
            <w:r>
              <w:rPr>
                <w:color w:val="000000"/>
                <w:sz w:val="13"/>
                <w:szCs w:val="13"/>
              </w:rPr>
              <w:t>-</w:t>
            </w:r>
            <w:r w:rsidRPr="006D4AB8">
              <w:rPr>
                <w:color w:val="000000"/>
                <w:sz w:val="13"/>
                <w:szCs w:val="13"/>
              </w:rPr>
              <w:t>ство собствен</w:t>
            </w:r>
            <w:r>
              <w:rPr>
                <w:color w:val="000000"/>
                <w:sz w:val="13"/>
                <w:szCs w:val="13"/>
              </w:rPr>
              <w:t>-</w:t>
            </w:r>
            <w:r w:rsidRPr="006D4AB8">
              <w:rPr>
                <w:color w:val="000000"/>
                <w:sz w:val="13"/>
                <w:szCs w:val="13"/>
              </w:rPr>
              <w:t xml:space="preserve">ной </w:t>
            </w:r>
            <w:r>
              <w:rPr>
                <w:color w:val="000000"/>
                <w:sz w:val="13"/>
                <w:szCs w:val="13"/>
              </w:rPr>
              <w:t>э/энергии</w:t>
            </w:r>
          </w:p>
        </w:tc>
        <w:tc>
          <w:tcPr>
            <w:tcW w:w="56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A2C0C57" w14:textId="77777777" w:rsidR="009963EE" w:rsidRDefault="009963EE" w:rsidP="0098628D">
            <w:pPr>
              <w:rPr>
                <w:color w:val="000000"/>
                <w:sz w:val="13"/>
                <w:szCs w:val="13"/>
              </w:rPr>
            </w:pPr>
            <w:proofErr w:type="gramStart"/>
            <w:r w:rsidRPr="006D4AB8">
              <w:rPr>
                <w:color w:val="000000"/>
                <w:sz w:val="13"/>
                <w:szCs w:val="13"/>
              </w:rPr>
              <w:t>Отопи</w:t>
            </w:r>
            <w:r>
              <w:rPr>
                <w:color w:val="000000"/>
                <w:sz w:val="13"/>
                <w:szCs w:val="13"/>
              </w:rPr>
              <w:t>-</w:t>
            </w:r>
            <w:r w:rsidRPr="006D4AB8">
              <w:rPr>
                <w:color w:val="000000"/>
                <w:sz w:val="13"/>
                <w:szCs w:val="13"/>
              </w:rPr>
              <w:t>тельная</w:t>
            </w:r>
            <w:proofErr w:type="gramEnd"/>
            <w:r w:rsidRPr="006D4AB8">
              <w:rPr>
                <w:color w:val="000000"/>
                <w:sz w:val="13"/>
                <w:szCs w:val="13"/>
              </w:rPr>
              <w:t xml:space="preserve"> котель</w:t>
            </w:r>
            <w:r>
              <w:rPr>
                <w:color w:val="000000"/>
                <w:sz w:val="13"/>
                <w:szCs w:val="13"/>
              </w:rPr>
              <w:t>-</w:t>
            </w:r>
            <w:r w:rsidRPr="006D4AB8">
              <w:rPr>
                <w:color w:val="000000"/>
                <w:sz w:val="13"/>
                <w:szCs w:val="13"/>
              </w:rPr>
              <w:t>ная</w:t>
            </w:r>
          </w:p>
          <w:p w14:paraId="36E248A9" w14:textId="77777777" w:rsidR="009963EE" w:rsidRPr="006D4AB8" w:rsidRDefault="009963EE" w:rsidP="0098628D">
            <w:pPr>
              <w:rPr>
                <w:color w:val="000000"/>
                <w:sz w:val="13"/>
                <w:szCs w:val="13"/>
              </w:rPr>
            </w:pPr>
            <w:r w:rsidRPr="006D4AB8">
              <w:rPr>
                <w:color w:val="000000"/>
                <w:sz w:val="13"/>
                <w:szCs w:val="13"/>
              </w:rPr>
              <w:t xml:space="preserve"> г. </w:t>
            </w:r>
            <w:proofErr w:type="gramStart"/>
            <w:r w:rsidRPr="006D4AB8">
              <w:rPr>
                <w:color w:val="000000"/>
                <w:sz w:val="13"/>
                <w:szCs w:val="13"/>
              </w:rPr>
              <w:t>Таш</w:t>
            </w:r>
            <w:r>
              <w:rPr>
                <w:color w:val="000000"/>
                <w:sz w:val="13"/>
                <w:szCs w:val="13"/>
              </w:rPr>
              <w:t>-тагол</w:t>
            </w:r>
            <w:proofErr w:type="gramEnd"/>
            <w:r>
              <w:rPr>
                <w:color w:val="000000"/>
                <w:sz w:val="13"/>
                <w:szCs w:val="13"/>
              </w:rPr>
              <w:t xml:space="preserve">, ул. Мира </w:t>
            </w:r>
            <w:r w:rsidRPr="006D4AB8">
              <w:rPr>
                <w:color w:val="000000"/>
                <w:sz w:val="13"/>
                <w:szCs w:val="13"/>
              </w:rPr>
              <w:t>30а</w:t>
            </w:r>
          </w:p>
        </w:tc>
        <w:tc>
          <w:tcPr>
            <w:tcW w:w="56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20A5A2E" w14:textId="77777777" w:rsidR="009963EE" w:rsidRPr="006D4AB8" w:rsidRDefault="009963EE" w:rsidP="0098628D">
            <w:pPr>
              <w:jc w:val="center"/>
              <w:rPr>
                <w:color w:val="000000"/>
                <w:sz w:val="13"/>
                <w:szCs w:val="13"/>
              </w:rPr>
            </w:pPr>
            <w:proofErr w:type="gramStart"/>
            <w:r w:rsidRPr="006D4AB8">
              <w:rPr>
                <w:color w:val="000000"/>
                <w:sz w:val="13"/>
                <w:szCs w:val="13"/>
              </w:rPr>
              <w:t>коли</w:t>
            </w:r>
            <w:r>
              <w:rPr>
                <w:color w:val="000000"/>
                <w:sz w:val="13"/>
                <w:szCs w:val="13"/>
              </w:rPr>
              <w:t>-</w:t>
            </w:r>
            <w:r w:rsidRPr="006D4AB8">
              <w:rPr>
                <w:color w:val="000000"/>
                <w:sz w:val="13"/>
                <w:szCs w:val="13"/>
              </w:rPr>
              <w:t>чество</w:t>
            </w:r>
            <w:proofErr w:type="gramEnd"/>
          </w:p>
        </w:tc>
        <w:tc>
          <w:tcPr>
            <w:tcW w:w="37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23267F0" w14:textId="77777777" w:rsidR="009963EE" w:rsidRPr="006D4AB8" w:rsidRDefault="009963EE" w:rsidP="0098628D">
            <w:pPr>
              <w:jc w:val="center"/>
              <w:rPr>
                <w:color w:val="000000"/>
                <w:sz w:val="13"/>
                <w:szCs w:val="13"/>
              </w:rPr>
            </w:pPr>
            <w:r w:rsidRPr="006D4AB8">
              <w:rPr>
                <w:color w:val="000000"/>
                <w:sz w:val="13"/>
                <w:szCs w:val="13"/>
              </w:rPr>
              <w:t>шт.</w:t>
            </w:r>
          </w:p>
        </w:tc>
        <w:tc>
          <w:tcPr>
            <w:tcW w:w="47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2CA11C4" w14:textId="77777777" w:rsidR="009963EE" w:rsidRPr="006D4AB8" w:rsidRDefault="009963EE" w:rsidP="0098628D">
            <w:pPr>
              <w:jc w:val="center"/>
              <w:rPr>
                <w:color w:val="000000"/>
                <w:sz w:val="13"/>
                <w:szCs w:val="13"/>
              </w:rPr>
            </w:pPr>
            <w:r w:rsidRPr="006D4AB8">
              <w:rPr>
                <w:color w:val="000000"/>
                <w:sz w:val="13"/>
                <w:szCs w:val="13"/>
              </w:rPr>
              <w:t>1</w:t>
            </w:r>
          </w:p>
        </w:tc>
        <w:tc>
          <w:tcPr>
            <w:tcW w:w="42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D187327" w14:textId="77777777" w:rsidR="009963EE" w:rsidRPr="006D4AB8" w:rsidRDefault="009963EE" w:rsidP="0098628D">
            <w:pPr>
              <w:jc w:val="center"/>
              <w:rPr>
                <w:color w:val="000000"/>
                <w:sz w:val="13"/>
                <w:szCs w:val="13"/>
              </w:rPr>
            </w:pPr>
            <w:r w:rsidRPr="006D4AB8">
              <w:rPr>
                <w:color w:val="000000"/>
                <w:sz w:val="13"/>
                <w:szCs w:val="13"/>
              </w:rPr>
              <w:t>1</w:t>
            </w:r>
          </w:p>
        </w:tc>
        <w:tc>
          <w:tcPr>
            <w:tcW w:w="42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E06A60A" w14:textId="77777777" w:rsidR="009963EE" w:rsidRPr="006D4AB8" w:rsidRDefault="009963EE" w:rsidP="0098628D">
            <w:pPr>
              <w:jc w:val="center"/>
              <w:rPr>
                <w:color w:val="000000"/>
                <w:sz w:val="13"/>
                <w:szCs w:val="13"/>
              </w:rPr>
            </w:pPr>
            <w:r w:rsidRPr="006D4AB8">
              <w:rPr>
                <w:color w:val="000000"/>
                <w:sz w:val="13"/>
                <w:szCs w:val="13"/>
              </w:rPr>
              <w:t>201</w:t>
            </w:r>
            <w:r>
              <w:rPr>
                <w:color w:val="000000"/>
                <w:sz w:val="13"/>
                <w:szCs w:val="13"/>
              </w:rPr>
              <w:t>9</w:t>
            </w:r>
          </w:p>
        </w:tc>
        <w:tc>
          <w:tcPr>
            <w:tcW w:w="42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01CA5AC" w14:textId="77777777" w:rsidR="009963EE" w:rsidRPr="006D4AB8" w:rsidRDefault="009963EE" w:rsidP="0098628D">
            <w:pPr>
              <w:jc w:val="center"/>
              <w:rPr>
                <w:color w:val="000000"/>
                <w:sz w:val="13"/>
                <w:szCs w:val="13"/>
              </w:rPr>
            </w:pPr>
            <w:r w:rsidRPr="006D4AB8">
              <w:rPr>
                <w:color w:val="000000"/>
                <w:sz w:val="13"/>
                <w:szCs w:val="13"/>
              </w:rPr>
              <w:t>20</w:t>
            </w:r>
            <w:r>
              <w:rPr>
                <w:color w:val="000000"/>
                <w:sz w:val="13"/>
                <w:szCs w:val="13"/>
              </w:rPr>
              <w:t>20</w:t>
            </w:r>
          </w:p>
        </w:tc>
        <w:tc>
          <w:tcPr>
            <w:tcW w:w="70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60CA1BB" w14:textId="77777777" w:rsidR="009963EE" w:rsidRPr="006D4AB8" w:rsidRDefault="009963EE" w:rsidP="0098628D">
            <w:pPr>
              <w:jc w:val="center"/>
              <w:rPr>
                <w:color w:val="000000"/>
                <w:sz w:val="13"/>
                <w:szCs w:val="13"/>
              </w:rPr>
            </w:pPr>
            <w:r w:rsidRPr="006D4AB8">
              <w:rPr>
                <w:color w:val="000000"/>
                <w:sz w:val="13"/>
                <w:szCs w:val="13"/>
              </w:rPr>
              <w:t>72384,14</w:t>
            </w:r>
          </w:p>
        </w:tc>
        <w:tc>
          <w:tcPr>
            <w:tcW w:w="56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DA57280" w14:textId="77777777" w:rsidR="009963EE" w:rsidRPr="006D4AB8" w:rsidRDefault="009963EE" w:rsidP="0098628D">
            <w:pPr>
              <w:jc w:val="center"/>
              <w:rPr>
                <w:color w:val="000000"/>
                <w:sz w:val="13"/>
                <w:szCs w:val="13"/>
              </w:rPr>
            </w:pPr>
            <w:r w:rsidRPr="006D4AB8">
              <w:rPr>
                <w:color w:val="000000"/>
                <w:sz w:val="13"/>
                <w:szCs w:val="13"/>
              </w:rPr>
              <w:t> 0,00</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F26842C" w14:textId="77777777" w:rsidR="009963EE" w:rsidRPr="006D4AB8" w:rsidRDefault="009963EE" w:rsidP="0098628D">
            <w:pPr>
              <w:jc w:val="center"/>
              <w:rPr>
                <w:color w:val="000000"/>
                <w:sz w:val="13"/>
                <w:szCs w:val="13"/>
              </w:rPr>
            </w:pPr>
            <w:r w:rsidRPr="006D4AB8">
              <w:rPr>
                <w:color w:val="000000"/>
                <w:sz w:val="13"/>
                <w:szCs w:val="13"/>
              </w:rPr>
              <w:t> 0,00</w:t>
            </w:r>
          </w:p>
        </w:tc>
        <w:tc>
          <w:tcPr>
            <w:tcW w:w="567"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3A9667F" w14:textId="77777777" w:rsidR="009963EE" w:rsidRPr="006D4AB8" w:rsidRDefault="009963EE" w:rsidP="0098628D">
            <w:pPr>
              <w:jc w:val="center"/>
              <w:rPr>
                <w:color w:val="000000"/>
                <w:sz w:val="13"/>
                <w:szCs w:val="13"/>
              </w:rPr>
            </w:pPr>
            <w:r>
              <w:rPr>
                <w:color w:val="000000"/>
                <w:sz w:val="13"/>
                <w:szCs w:val="13"/>
              </w:rPr>
              <w:t>0,00</w:t>
            </w:r>
          </w:p>
        </w:tc>
        <w:tc>
          <w:tcPr>
            <w:tcW w:w="567" w:type="dxa"/>
            <w:tcBorders>
              <w:top w:val="nil"/>
              <w:left w:val="nil"/>
              <w:bottom w:val="single" w:sz="4" w:space="0" w:color="auto"/>
              <w:right w:val="single" w:sz="4" w:space="0" w:color="auto"/>
            </w:tcBorders>
            <w:shd w:val="clear" w:color="000000" w:fill="FFFFFF"/>
            <w:tcMar>
              <w:left w:w="28" w:type="dxa"/>
              <w:right w:w="28" w:type="dxa"/>
            </w:tcMar>
            <w:vAlign w:val="center"/>
          </w:tcPr>
          <w:p w14:paraId="44CE0029" w14:textId="77777777" w:rsidR="009963EE" w:rsidRPr="006D4AB8" w:rsidRDefault="009963EE" w:rsidP="0098628D">
            <w:pPr>
              <w:jc w:val="center"/>
              <w:rPr>
                <w:color w:val="000000"/>
                <w:sz w:val="13"/>
                <w:szCs w:val="13"/>
              </w:rPr>
            </w:pPr>
            <w:r>
              <w:rPr>
                <w:color w:val="000000"/>
                <w:sz w:val="13"/>
                <w:szCs w:val="13"/>
              </w:rPr>
              <w:t>54468,98</w:t>
            </w:r>
          </w:p>
        </w:tc>
        <w:tc>
          <w:tcPr>
            <w:tcW w:w="567" w:type="dxa"/>
            <w:tcBorders>
              <w:top w:val="nil"/>
              <w:left w:val="nil"/>
              <w:bottom w:val="single" w:sz="4" w:space="0" w:color="auto"/>
              <w:right w:val="single" w:sz="4" w:space="0" w:color="auto"/>
            </w:tcBorders>
            <w:shd w:val="clear" w:color="auto" w:fill="auto"/>
            <w:tcMar>
              <w:left w:w="28" w:type="dxa"/>
              <w:right w:w="28" w:type="dxa"/>
            </w:tcMar>
            <w:vAlign w:val="center"/>
          </w:tcPr>
          <w:p w14:paraId="2DE8FFA2" w14:textId="77777777" w:rsidR="009963EE" w:rsidRPr="006D4AB8" w:rsidRDefault="009963EE" w:rsidP="0098628D">
            <w:pPr>
              <w:jc w:val="center"/>
              <w:rPr>
                <w:color w:val="000000"/>
                <w:sz w:val="13"/>
                <w:szCs w:val="13"/>
              </w:rPr>
            </w:pPr>
            <w:r>
              <w:rPr>
                <w:color w:val="000000"/>
                <w:sz w:val="13"/>
                <w:szCs w:val="13"/>
              </w:rPr>
              <w:t>17915,16</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EA3C26A" w14:textId="77777777" w:rsidR="009963EE" w:rsidRPr="006D4AB8" w:rsidRDefault="009963EE" w:rsidP="0098628D">
            <w:pPr>
              <w:jc w:val="center"/>
              <w:rPr>
                <w:color w:val="000000"/>
                <w:sz w:val="13"/>
                <w:szCs w:val="13"/>
              </w:rPr>
            </w:pPr>
            <w:r w:rsidRPr="006D4AB8">
              <w:rPr>
                <w:color w:val="000000"/>
                <w:sz w:val="13"/>
                <w:szCs w:val="13"/>
              </w:rPr>
              <w:t> 0,00</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B66512C" w14:textId="77777777" w:rsidR="009963EE" w:rsidRPr="006D4AB8" w:rsidRDefault="009963EE" w:rsidP="0098628D">
            <w:pPr>
              <w:jc w:val="center"/>
              <w:rPr>
                <w:color w:val="000000"/>
                <w:sz w:val="13"/>
                <w:szCs w:val="13"/>
              </w:rPr>
            </w:pPr>
            <w:r w:rsidRPr="006D4AB8">
              <w:rPr>
                <w:color w:val="000000"/>
                <w:sz w:val="13"/>
                <w:szCs w:val="13"/>
              </w:rPr>
              <w:t> 0,00</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F44D7B5" w14:textId="77777777" w:rsidR="009963EE" w:rsidRPr="006D4AB8" w:rsidRDefault="009963EE" w:rsidP="0098628D">
            <w:pPr>
              <w:jc w:val="center"/>
              <w:rPr>
                <w:color w:val="000000"/>
                <w:sz w:val="13"/>
                <w:szCs w:val="13"/>
              </w:rPr>
            </w:pPr>
            <w:r w:rsidRPr="006D4AB8">
              <w:rPr>
                <w:color w:val="000000"/>
                <w:sz w:val="13"/>
                <w:szCs w:val="13"/>
              </w:rPr>
              <w:t> 0,00</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F14029B" w14:textId="77777777" w:rsidR="009963EE" w:rsidRPr="006D4AB8" w:rsidRDefault="009963EE" w:rsidP="0098628D">
            <w:pPr>
              <w:jc w:val="center"/>
              <w:rPr>
                <w:color w:val="000000"/>
                <w:sz w:val="13"/>
                <w:szCs w:val="13"/>
              </w:rPr>
            </w:pPr>
            <w:r w:rsidRPr="006D4AB8">
              <w:rPr>
                <w:color w:val="000000"/>
                <w:sz w:val="13"/>
                <w:szCs w:val="13"/>
              </w:rPr>
              <w:t> 0,00</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DB4FBEE" w14:textId="77777777" w:rsidR="009963EE" w:rsidRPr="006D4AB8" w:rsidRDefault="009963EE" w:rsidP="0098628D">
            <w:pPr>
              <w:jc w:val="center"/>
              <w:rPr>
                <w:color w:val="000000"/>
                <w:sz w:val="13"/>
                <w:szCs w:val="13"/>
              </w:rPr>
            </w:pPr>
            <w:r w:rsidRPr="006D4AB8">
              <w:rPr>
                <w:color w:val="000000"/>
                <w:sz w:val="13"/>
                <w:szCs w:val="13"/>
              </w:rPr>
              <w:t> 0,00</w:t>
            </w:r>
          </w:p>
        </w:tc>
        <w:tc>
          <w:tcPr>
            <w:tcW w:w="42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331AA9B" w14:textId="77777777" w:rsidR="009963EE" w:rsidRPr="006D4AB8" w:rsidRDefault="009963EE" w:rsidP="0098628D">
            <w:pPr>
              <w:jc w:val="center"/>
              <w:rPr>
                <w:color w:val="000000"/>
                <w:sz w:val="13"/>
                <w:szCs w:val="13"/>
              </w:rPr>
            </w:pPr>
            <w:r w:rsidRPr="006D4AB8">
              <w:rPr>
                <w:color w:val="000000"/>
                <w:sz w:val="13"/>
                <w:szCs w:val="13"/>
              </w:rPr>
              <w:t> 0,00</w:t>
            </w:r>
          </w:p>
        </w:tc>
        <w:tc>
          <w:tcPr>
            <w:tcW w:w="42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36AF1A6" w14:textId="77777777" w:rsidR="009963EE" w:rsidRPr="006D4AB8" w:rsidRDefault="009963EE" w:rsidP="0098628D">
            <w:pPr>
              <w:jc w:val="center"/>
              <w:rPr>
                <w:color w:val="000000"/>
                <w:sz w:val="13"/>
                <w:szCs w:val="13"/>
              </w:rPr>
            </w:pPr>
            <w:r w:rsidRPr="006D4AB8">
              <w:rPr>
                <w:color w:val="000000"/>
                <w:sz w:val="13"/>
                <w:szCs w:val="13"/>
              </w:rPr>
              <w:t> 0,00</w:t>
            </w:r>
          </w:p>
        </w:tc>
        <w:tc>
          <w:tcPr>
            <w:tcW w:w="42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8C53204" w14:textId="77777777" w:rsidR="009963EE" w:rsidRPr="006D4AB8" w:rsidRDefault="009963EE" w:rsidP="0098628D">
            <w:pPr>
              <w:jc w:val="center"/>
              <w:rPr>
                <w:color w:val="000000"/>
                <w:sz w:val="13"/>
                <w:szCs w:val="13"/>
              </w:rPr>
            </w:pPr>
            <w:r w:rsidRPr="006D4AB8">
              <w:rPr>
                <w:color w:val="000000"/>
                <w:sz w:val="13"/>
                <w:szCs w:val="13"/>
              </w:rPr>
              <w:t> 0,00</w:t>
            </w:r>
          </w:p>
        </w:tc>
        <w:tc>
          <w:tcPr>
            <w:tcW w:w="42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01C8C96" w14:textId="77777777" w:rsidR="009963EE" w:rsidRPr="006D4AB8" w:rsidRDefault="009963EE" w:rsidP="0098628D">
            <w:pPr>
              <w:jc w:val="center"/>
              <w:rPr>
                <w:color w:val="000000"/>
                <w:sz w:val="13"/>
                <w:szCs w:val="13"/>
              </w:rPr>
            </w:pPr>
            <w:r w:rsidRPr="006D4AB8">
              <w:rPr>
                <w:color w:val="000000"/>
                <w:sz w:val="13"/>
                <w:szCs w:val="13"/>
              </w:rPr>
              <w:t> 0,00</w:t>
            </w:r>
          </w:p>
        </w:tc>
        <w:tc>
          <w:tcPr>
            <w:tcW w:w="42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24A14C1" w14:textId="77777777" w:rsidR="009963EE" w:rsidRPr="006D4AB8" w:rsidRDefault="009963EE" w:rsidP="0098628D">
            <w:pPr>
              <w:jc w:val="center"/>
              <w:rPr>
                <w:color w:val="000000"/>
                <w:sz w:val="13"/>
                <w:szCs w:val="13"/>
              </w:rPr>
            </w:pPr>
            <w:r w:rsidRPr="006D4AB8">
              <w:rPr>
                <w:color w:val="000000"/>
                <w:sz w:val="13"/>
                <w:szCs w:val="13"/>
              </w:rPr>
              <w:t> 0,00</w:t>
            </w:r>
          </w:p>
        </w:tc>
        <w:tc>
          <w:tcPr>
            <w:tcW w:w="42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F0B2E25" w14:textId="77777777" w:rsidR="009963EE" w:rsidRPr="006D4AB8" w:rsidRDefault="009963EE" w:rsidP="0098628D">
            <w:pPr>
              <w:jc w:val="center"/>
              <w:rPr>
                <w:color w:val="000000"/>
                <w:sz w:val="13"/>
                <w:szCs w:val="13"/>
              </w:rPr>
            </w:pPr>
            <w:r w:rsidRPr="006D4AB8">
              <w:rPr>
                <w:color w:val="000000"/>
                <w:sz w:val="13"/>
                <w:szCs w:val="13"/>
              </w:rPr>
              <w:t> 0,00</w:t>
            </w:r>
          </w:p>
        </w:tc>
        <w:tc>
          <w:tcPr>
            <w:tcW w:w="56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AF6173B" w14:textId="77777777" w:rsidR="009963EE" w:rsidRPr="006D4AB8" w:rsidRDefault="009963EE" w:rsidP="0098628D">
            <w:pPr>
              <w:jc w:val="center"/>
              <w:rPr>
                <w:color w:val="000000"/>
                <w:sz w:val="13"/>
                <w:szCs w:val="13"/>
              </w:rPr>
            </w:pPr>
            <w:r w:rsidRPr="006D4AB8">
              <w:rPr>
                <w:color w:val="000000"/>
                <w:sz w:val="13"/>
                <w:szCs w:val="13"/>
              </w:rPr>
              <w:t> 0,00</w:t>
            </w:r>
          </w:p>
        </w:tc>
        <w:tc>
          <w:tcPr>
            <w:tcW w:w="42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DE631D0" w14:textId="77777777" w:rsidR="009963EE" w:rsidRPr="006D4AB8" w:rsidRDefault="009963EE" w:rsidP="0098628D">
            <w:pPr>
              <w:jc w:val="center"/>
              <w:rPr>
                <w:color w:val="000000"/>
                <w:sz w:val="13"/>
                <w:szCs w:val="13"/>
              </w:rPr>
            </w:pPr>
            <w:r w:rsidRPr="006D4AB8">
              <w:rPr>
                <w:color w:val="000000"/>
                <w:sz w:val="13"/>
                <w:szCs w:val="13"/>
              </w:rPr>
              <w:t> 0,00</w:t>
            </w:r>
          </w:p>
        </w:tc>
      </w:tr>
      <w:tr w:rsidR="009963EE" w:rsidRPr="006D4AB8" w14:paraId="385B377D" w14:textId="77777777" w:rsidTr="0098628D">
        <w:trPr>
          <w:cantSplit/>
          <w:trHeight w:val="211"/>
        </w:trPr>
        <w:tc>
          <w:tcPr>
            <w:tcW w:w="42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C8B190F" w14:textId="77777777" w:rsidR="009963EE" w:rsidRPr="006D4AB8" w:rsidRDefault="009963EE" w:rsidP="0098628D">
            <w:pPr>
              <w:jc w:val="center"/>
              <w:rPr>
                <w:color w:val="000000"/>
                <w:sz w:val="13"/>
                <w:szCs w:val="13"/>
              </w:rPr>
            </w:pPr>
            <w:r w:rsidRPr="006D4AB8">
              <w:rPr>
                <w:color w:val="000000"/>
                <w:sz w:val="13"/>
                <w:szCs w:val="13"/>
              </w:rPr>
              <w:t>1</w:t>
            </w:r>
          </w:p>
        </w:tc>
        <w:tc>
          <w:tcPr>
            <w:tcW w:w="851"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F4D1E8D" w14:textId="77777777" w:rsidR="009963EE" w:rsidRPr="006D4AB8" w:rsidRDefault="009963EE" w:rsidP="0098628D">
            <w:pPr>
              <w:jc w:val="center"/>
              <w:rPr>
                <w:color w:val="000000"/>
                <w:sz w:val="13"/>
                <w:szCs w:val="13"/>
              </w:rPr>
            </w:pPr>
            <w:r w:rsidRPr="006D4AB8">
              <w:rPr>
                <w:color w:val="000000"/>
                <w:sz w:val="13"/>
                <w:szCs w:val="13"/>
              </w:rPr>
              <w:t>2</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C99F9B6" w14:textId="77777777" w:rsidR="009963EE" w:rsidRPr="006D4AB8" w:rsidRDefault="009963EE" w:rsidP="0098628D">
            <w:pPr>
              <w:jc w:val="center"/>
              <w:rPr>
                <w:color w:val="000000"/>
                <w:sz w:val="13"/>
                <w:szCs w:val="13"/>
              </w:rPr>
            </w:pPr>
            <w:r w:rsidRPr="006D4AB8">
              <w:rPr>
                <w:color w:val="000000"/>
                <w:sz w:val="13"/>
                <w:szCs w:val="13"/>
              </w:rPr>
              <w:t>3</w:t>
            </w:r>
          </w:p>
        </w:tc>
        <w:tc>
          <w:tcPr>
            <w:tcW w:w="56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A0DA9F0" w14:textId="77777777" w:rsidR="009963EE" w:rsidRPr="006D4AB8" w:rsidRDefault="009963EE" w:rsidP="0098628D">
            <w:pPr>
              <w:jc w:val="center"/>
              <w:rPr>
                <w:color w:val="000000"/>
                <w:sz w:val="13"/>
                <w:szCs w:val="13"/>
              </w:rPr>
            </w:pPr>
            <w:r w:rsidRPr="006D4AB8">
              <w:rPr>
                <w:color w:val="000000"/>
                <w:sz w:val="13"/>
                <w:szCs w:val="13"/>
              </w:rPr>
              <w:t>4</w:t>
            </w:r>
          </w:p>
        </w:tc>
        <w:tc>
          <w:tcPr>
            <w:tcW w:w="56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93D288A" w14:textId="77777777" w:rsidR="009963EE" w:rsidRPr="006D4AB8" w:rsidRDefault="009963EE" w:rsidP="0098628D">
            <w:pPr>
              <w:jc w:val="center"/>
              <w:rPr>
                <w:color w:val="000000"/>
                <w:sz w:val="13"/>
                <w:szCs w:val="13"/>
              </w:rPr>
            </w:pPr>
            <w:r w:rsidRPr="006D4AB8">
              <w:rPr>
                <w:color w:val="000000"/>
                <w:sz w:val="13"/>
                <w:szCs w:val="13"/>
              </w:rPr>
              <w:t>5</w:t>
            </w:r>
          </w:p>
        </w:tc>
        <w:tc>
          <w:tcPr>
            <w:tcW w:w="37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A49137D" w14:textId="77777777" w:rsidR="009963EE" w:rsidRPr="006D4AB8" w:rsidRDefault="009963EE" w:rsidP="0098628D">
            <w:pPr>
              <w:jc w:val="center"/>
              <w:rPr>
                <w:color w:val="000000"/>
                <w:sz w:val="13"/>
                <w:szCs w:val="13"/>
              </w:rPr>
            </w:pPr>
            <w:r w:rsidRPr="006D4AB8">
              <w:rPr>
                <w:color w:val="000000"/>
                <w:sz w:val="13"/>
                <w:szCs w:val="13"/>
              </w:rPr>
              <w:t>6</w:t>
            </w:r>
          </w:p>
        </w:tc>
        <w:tc>
          <w:tcPr>
            <w:tcW w:w="47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07DAF0D" w14:textId="77777777" w:rsidR="009963EE" w:rsidRPr="006D4AB8" w:rsidRDefault="009963EE" w:rsidP="0098628D">
            <w:pPr>
              <w:jc w:val="center"/>
              <w:rPr>
                <w:color w:val="000000"/>
                <w:sz w:val="13"/>
                <w:szCs w:val="13"/>
              </w:rPr>
            </w:pPr>
            <w:r w:rsidRPr="006D4AB8">
              <w:rPr>
                <w:color w:val="000000"/>
                <w:sz w:val="13"/>
                <w:szCs w:val="13"/>
              </w:rPr>
              <w:t>7</w:t>
            </w:r>
          </w:p>
        </w:tc>
        <w:tc>
          <w:tcPr>
            <w:tcW w:w="42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0B15D50" w14:textId="77777777" w:rsidR="009963EE" w:rsidRPr="006D4AB8" w:rsidRDefault="009963EE" w:rsidP="0098628D">
            <w:pPr>
              <w:jc w:val="center"/>
              <w:rPr>
                <w:color w:val="000000"/>
                <w:sz w:val="13"/>
                <w:szCs w:val="13"/>
              </w:rPr>
            </w:pPr>
            <w:r w:rsidRPr="006D4AB8">
              <w:rPr>
                <w:color w:val="000000"/>
                <w:sz w:val="13"/>
                <w:szCs w:val="13"/>
              </w:rPr>
              <w:t>8</w:t>
            </w:r>
          </w:p>
        </w:tc>
        <w:tc>
          <w:tcPr>
            <w:tcW w:w="42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F55ACDD" w14:textId="77777777" w:rsidR="009963EE" w:rsidRPr="006D4AB8" w:rsidRDefault="009963EE" w:rsidP="0098628D">
            <w:pPr>
              <w:jc w:val="center"/>
              <w:rPr>
                <w:color w:val="000000"/>
                <w:sz w:val="13"/>
                <w:szCs w:val="13"/>
              </w:rPr>
            </w:pPr>
            <w:r w:rsidRPr="006D4AB8">
              <w:rPr>
                <w:color w:val="000000"/>
                <w:sz w:val="13"/>
                <w:szCs w:val="13"/>
              </w:rPr>
              <w:t>9</w:t>
            </w:r>
          </w:p>
        </w:tc>
        <w:tc>
          <w:tcPr>
            <w:tcW w:w="42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4D57C37" w14:textId="77777777" w:rsidR="009963EE" w:rsidRPr="006D4AB8" w:rsidRDefault="009963EE" w:rsidP="0098628D">
            <w:pPr>
              <w:jc w:val="center"/>
              <w:rPr>
                <w:color w:val="000000"/>
                <w:sz w:val="13"/>
                <w:szCs w:val="13"/>
              </w:rPr>
            </w:pPr>
            <w:r w:rsidRPr="006D4AB8">
              <w:rPr>
                <w:color w:val="000000"/>
                <w:sz w:val="13"/>
                <w:szCs w:val="13"/>
              </w:rPr>
              <w:t>10</w:t>
            </w:r>
          </w:p>
        </w:tc>
        <w:tc>
          <w:tcPr>
            <w:tcW w:w="70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D0B3355" w14:textId="77777777" w:rsidR="009963EE" w:rsidRPr="006D4AB8" w:rsidRDefault="009963EE" w:rsidP="0098628D">
            <w:pPr>
              <w:jc w:val="center"/>
              <w:rPr>
                <w:color w:val="000000"/>
                <w:sz w:val="13"/>
                <w:szCs w:val="13"/>
              </w:rPr>
            </w:pPr>
            <w:r w:rsidRPr="006D4AB8">
              <w:rPr>
                <w:color w:val="000000"/>
                <w:sz w:val="13"/>
                <w:szCs w:val="13"/>
              </w:rPr>
              <w:t>11</w:t>
            </w:r>
          </w:p>
        </w:tc>
        <w:tc>
          <w:tcPr>
            <w:tcW w:w="56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1BD0631" w14:textId="77777777" w:rsidR="009963EE" w:rsidRPr="006D4AB8" w:rsidRDefault="009963EE" w:rsidP="0098628D">
            <w:pPr>
              <w:jc w:val="center"/>
              <w:rPr>
                <w:color w:val="000000"/>
                <w:sz w:val="13"/>
                <w:szCs w:val="13"/>
              </w:rPr>
            </w:pPr>
            <w:r w:rsidRPr="006D4AB8">
              <w:rPr>
                <w:color w:val="000000"/>
                <w:sz w:val="13"/>
                <w:szCs w:val="13"/>
              </w:rPr>
              <w:t>12</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BA3561F" w14:textId="77777777" w:rsidR="009963EE" w:rsidRPr="006D4AB8" w:rsidRDefault="009963EE" w:rsidP="0098628D">
            <w:pPr>
              <w:jc w:val="center"/>
              <w:rPr>
                <w:color w:val="000000"/>
                <w:sz w:val="13"/>
                <w:szCs w:val="13"/>
              </w:rPr>
            </w:pPr>
            <w:r w:rsidRPr="006D4AB8">
              <w:rPr>
                <w:color w:val="000000"/>
                <w:sz w:val="13"/>
                <w:szCs w:val="13"/>
              </w:rPr>
              <w:t>13</w:t>
            </w:r>
          </w:p>
        </w:tc>
        <w:tc>
          <w:tcPr>
            <w:tcW w:w="567"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242BD8AD" w14:textId="77777777" w:rsidR="009963EE" w:rsidRPr="006D4AB8" w:rsidRDefault="009963EE" w:rsidP="0098628D">
            <w:pPr>
              <w:jc w:val="center"/>
              <w:rPr>
                <w:color w:val="000000"/>
                <w:sz w:val="13"/>
                <w:szCs w:val="13"/>
              </w:rPr>
            </w:pPr>
            <w:r w:rsidRPr="006D4AB8">
              <w:rPr>
                <w:color w:val="000000"/>
                <w:sz w:val="13"/>
                <w:szCs w:val="13"/>
              </w:rPr>
              <w:t>14</w:t>
            </w:r>
          </w:p>
        </w:tc>
        <w:tc>
          <w:tcPr>
            <w:tcW w:w="567"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41243087" w14:textId="77777777" w:rsidR="009963EE" w:rsidRPr="006D4AB8" w:rsidRDefault="009963EE" w:rsidP="0098628D">
            <w:pPr>
              <w:jc w:val="center"/>
              <w:rPr>
                <w:color w:val="000000"/>
                <w:sz w:val="13"/>
                <w:szCs w:val="13"/>
              </w:rPr>
            </w:pPr>
            <w:r w:rsidRPr="006D4AB8">
              <w:rPr>
                <w:color w:val="000000"/>
                <w:sz w:val="13"/>
                <w:szCs w:val="13"/>
              </w:rPr>
              <w:t>15</w:t>
            </w:r>
          </w:p>
        </w:tc>
        <w:tc>
          <w:tcPr>
            <w:tcW w:w="56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466700E" w14:textId="77777777" w:rsidR="009963EE" w:rsidRPr="006D4AB8" w:rsidRDefault="009963EE" w:rsidP="0098628D">
            <w:pPr>
              <w:jc w:val="center"/>
              <w:rPr>
                <w:color w:val="000000"/>
                <w:sz w:val="13"/>
                <w:szCs w:val="13"/>
              </w:rPr>
            </w:pPr>
            <w:r w:rsidRPr="006D4AB8">
              <w:rPr>
                <w:color w:val="000000"/>
                <w:sz w:val="13"/>
                <w:szCs w:val="13"/>
              </w:rPr>
              <w:t>16</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8E587BB" w14:textId="77777777" w:rsidR="009963EE" w:rsidRPr="006D4AB8" w:rsidRDefault="009963EE" w:rsidP="0098628D">
            <w:pPr>
              <w:jc w:val="center"/>
              <w:rPr>
                <w:color w:val="000000"/>
                <w:sz w:val="13"/>
                <w:szCs w:val="13"/>
              </w:rPr>
            </w:pPr>
            <w:r w:rsidRPr="006D4AB8">
              <w:rPr>
                <w:color w:val="000000"/>
                <w:sz w:val="13"/>
                <w:szCs w:val="13"/>
              </w:rPr>
              <w:t>17</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894BEB6" w14:textId="77777777" w:rsidR="009963EE" w:rsidRPr="006D4AB8" w:rsidRDefault="009963EE" w:rsidP="0098628D">
            <w:pPr>
              <w:jc w:val="center"/>
              <w:rPr>
                <w:color w:val="000000"/>
                <w:sz w:val="13"/>
                <w:szCs w:val="13"/>
              </w:rPr>
            </w:pPr>
            <w:r w:rsidRPr="006D4AB8">
              <w:rPr>
                <w:color w:val="000000"/>
                <w:sz w:val="13"/>
                <w:szCs w:val="13"/>
              </w:rPr>
              <w:t>18</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D654BA6" w14:textId="77777777" w:rsidR="009963EE" w:rsidRPr="006D4AB8" w:rsidRDefault="009963EE" w:rsidP="0098628D">
            <w:pPr>
              <w:jc w:val="center"/>
              <w:rPr>
                <w:color w:val="000000"/>
                <w:sz w:val="13"/>
                <w:szCs w:val="13"/>
              </w:rPr>
            </w:pPr>
            <w:r w:rsidRPr="006D4AB8">
              <w:rPr>
                <w:color w:val="000000"/>
                <w:sz w:val="13"/>
                <w:szCs w:val="13"/>
              </w:rPr>
              <w:t>19</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213D8A1" w14:textId="77777777" w:rsidR="009963EE" w:rsidRPr="006D4AB8" w:rsidRDefault="009963EE" w:rsidP="0098628D">
            <w:pPr>
              <w:jc w:val="center"/>
              <w:rPr>
                <w:color w:val="000000"/>
                <w:sz w:val="13"/>
                <w:szCs w:val="13"/>
              </w:rPr>
            </w:pPr>
            <w:r w:rsidRPr="006D4AB8">
              <w:rPr>
                <w:color w:val="000000"/>
                <w:sz w:val="13"/>
                <w:szCs w:val="13"/>
              </w:rPr>
              <w:t>20</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E6A4A3D" w14:textId="77777777" w:rsidR="009963EE" w:rsidRPr="006D4AB8" w:rsidRDefault="009963EE" w:rsidP="0098628D">
            <w:pPr>
              <w:jc w:val="center"/>
              <w:rPr>
                <w:color w:val="000000"/>
                <w:sz w:val="13"/>
                <w:szCs w:val="13"/>
              </w:rPr>
            </w:pPr>
            <w:r w:rsidRPr="006D4AB8">
              <w:rPr>
                <w:color w:val="000000"/>
                <w:sz w:val="13"/>
                <w:szCs w:val="13"/>
              </w:rPr>
              <w:t>21</w:t>
            </w:r>
          </w:p>
        </w:tc>
        <w:tc>
          <w:tcPr>
            <w:tcW w:w="42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EAEF760" w14:textId="77777777" w:rsidR="009963EE" w:rsidRPr="006D4AB8" w:rsidRDefault="009963EE" w:rsidP="0098628D">
            <w:pPr>
              <w:jc w:val="center"/>
              <w:rPr>
                <w:color w:val="000000"/>
                <w:sz w:val="13"/>
                <w:szCs w:val="13"/>
              </w:rPr>
            </w:pPr>
            <w:r w:rsidRPr="006D4AB8">
              <w:rPr>
                <w:color w:val="000000"/>
                <w:sz w:val="13"/>
                <w:szCs w:val="13"/>
              </w:rPr>
              <w:t>22</w:t>
            </w:r>
          </w:p>
        </w:tc>
        <w:tc>
          <w:tcPr>
            <w:tcW w:w="42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9550966" w14:textId="77777777" w:rsidR="009963EE" w:rsidRPr="006D4AB8" w:rsidRDefault="009963EE" w:rsidP="0098628D">
            <w:pPr>
              <w:jc w:val="center"/>
              <w:rPr>
                <w:color w:val="000000"/>
                <w:sz w:val="13"/>
                <w:szCs w:val="13"/>
              </w:rPr>
            </w:pPr>
            <w:r w:rsidRPr="006D4AB8">
              <w:rPr>
                <w:color w:val="000000"/>
                <w:sz w:val="13"/>
                <w:szCs w:val="13"/>
              </w:rPr>
              <w:t>23</w:t>
            </w:r>
          </w:p>
        </w:tc>
        <w:tc>
          <w:tcPr>
            <w:tcW w:w="42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E565AB4" w14:textId="77777777" w:rsidR="009963EE" w:rsidRPr="006D4AB8" w:rsidRDefault="009963EE" w:rsidP="0098628D">
            <w:pPr>
              <w:jc w:val="center"/>
              <w:rPr>
                <w:color w:val="000000"/>
                <w:sz w:val="13"/>
                <w:szCs w:val="13"/>
              </w:rPr>
            </w:pPr>
            <w:r w:rsidRPr="006D4AB8">
              <w:rPr>
                <w:color w:val="000000"/>
                <w:sz w:val="13"/>
                <w:szCs w:val="13"/>
              </w:rPr>
              <w:t>24</w:t>
            </w:r>
          </w:p>
        </w:tc>
        <w:tc>
          <w:tcPr>
            <w:tcW w:w="42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1E2A4A1" w14:textId="77777777" w:rsidR="009963EE" w:rsidRPr="006D4AB8" w:rsidRDefault="009963EE" w:rsidP="0098628D">
            <w:pPr>
              <w:jc w:val="center"/>
              <w:rPr>
                <w:color w:val="000000"/>
                <w:sz w:val="13"/>
                <w:szCs w:val="13"/>
              </w:rPr>
            </w:pPr>
            <w:r w:rsidRPr="006D4AB8">
              <w:rPr>
                <w:color w:val="000000"/>
                <w:sz w:val="13"/>
                <w:szCs w:val="13"/>
              </w:rPr>
              <w:t>25</w:t>
            </w:r>
          </w:p>
        </w:tc>
        <w:tc>
          <w:tcPr>
            <w:tcW w:w="42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ED26411" w14:textId="77777777" w:rsidR="009963EE" w:rsidRPr="006D4AB8" w:rsidRDefault="009963EE" w:rsidP="0098628D">
            <w:pPr>
              <w:jc w:val="center"/>
              <w:rPr>
                <w:color w:val="000000"/>
                <w:sz w:val="13"/>
                <w:szCs w:val="13"/>
              </w:rPr>
            </w:pPr>
            <w:r w:rsidRPr="006D4AB8">
              <w:rPr>
                <w:color w:val="000000"/>
                <w:sz w:val="13"/>
                <w:szCs w:val="13"/>
              </w:rPr>
              <w:t>26</w:t>
            </w:r>
          </w:p>
        </w:tc>
        <w:tc>
          <w:tcPr>
            <w:tcW w:w="42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855C722" w14:textId="77777777" w:rsidR="009963EE" w:rsidRPr="006D4AB8" w:rsidRDefault="009963EE" w:rsidP="0098628D">
            <w:pPr>
              <w:jc w:val="center"/>
              <w:rPr>
                <w:color w:val="000000"/>
                <w:sz w:val="13"/>
                <w:szCs w:val="13"/>
              </w:rPr>
            </w:pPr>
            <w:r w:rsidRPr="006D4AB8">
              <w:rPr>
                <w:color w:val="000000"/>
                <w:sz w:val="13"/>
                <w:szCs w:val="13"/>
              </w:rPr>
              <w:t>27</w:t>
            </w:r>
          </w:p>
        </w:tc>
        <w:tc>
          <w:tcPr>
            <w:tcW w:w="56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DC51D93" w14:textId="77777777" w:rsidR="009963EE" w:rsidRPr="006D4AB8" w:rsidRDefault="009963EE" w:rsidP="0098628D">
            <w:pPr>
              <w:jc w:val="center"/>
              <w:rPr>
                <w:color w:val="000000"/>
                <w:sz w:val="13"/>
                <w:szCs w:val="13"/>
              </w:rPr>
            </w:pPr>
            <w:r w:rsidRPr="006D4AB8">
              <w:rPr>
                <w:color w:val="000000"/>
                <w:sz w:val="13"/>
                <w:szCs w:val="13"/>
              </w:rPr>
              <w:t>28</w:t>
            </w:r>
          </w:p>
        </w:tc>
        <w:tc>
          <w:tcPr>
            <w:tcW w:w="42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E0C490B" w14:textId="77777777" w:rsidR="009963EE" w:rsidRPr="006D4AB8" w:rsidRDefault="009963EE" w:rsidP="0098628D">
            <w:pPr>
              <w:jc w:val="center"/>
              <w:rPr>
                <w:color w:val="000000"/>
                <w:sz w:val="13"/>
                <w:szCs w:val="13"/>
              </w:rPr>
            </w:pPr>
            <w:r w:rsidRPr="006D4AB8">
              <w:rPr>
                <w:color w:val="000000"/>
                <w:sz w:val="13"/>
                <w:szCs w:val="13"/>
              </w:rPr>
              <w:t>29</w:t>
            </w:r>
          </w:p>
        </w:tc>
      </w:tr>
      <w:tr w:rsidR="009963EE" w:rsidRPr="006D4AB8" w14:paraId="67958AAE" w14:textId="77777777" w:rsidTr="0098628D">
        <w:trPr>
          <w:cantSplit/>
          <w:trHeight w:val="2315"/>
        </w:trPr>
        <w:tc>
          <w:tcPr>
            <w:tcW w:w="42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E6C8011" w14:textId="77777777" w:rsidR="009963EE" w:rsidRPr="006D4AB8" w:rsidRDefault="009963EE" w:rsidP="0098628D">
            <w:pPr>
              <w:jc w:val="center"/>
              <w:rPr>
                <w:color w:val="000000"/>
                <w:sz w:val="13"/>
                <w:szCs w:val="13"/>
              </w:rPr>
            </w:pPr>
            <w:r w:rsidRPr="006D4AB8">
              <w:rPr>
                <w:color w:val="000000"/>
                <w:sz w:val="13"/>
                <w:szCs w:val="13"/>
              </w:rPr>
              <w:t>3.2.7</w:t>
            </w:r>
            <w:r>
              <w:rPr>
                <w:color w:val="000000"/>
                <w:sz w:val="13"/>
                <w:szCs w:val="13"/>
              </w:rPr>
              <w:t>.</w:t>
            </w:r>
            <w:r w:rsidRPr="006D4AB8">
              <w:rPr>
                <w:color w:val="000000"/>
                <w:sz w:val="13"/>
                <w:szCs w:val="13"/>
              </w:rPr>
              <w:t> </w:t>
            </w:r>
          </w:p>
        </w:tc>
        <w:tc>
          <w:tcPr>
            <w:tcW w:w="851"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379D4DB" w14:textId="77777777" w:rsidR="009963EE" w:rsidRPr="006D4AB8" w:rsidRDefault="009963EE" w:rsidP="0098628D">
            <w:pPr>
              <w:rPr>
                <w:color w:val="000000"/>
                <w:sz w:val="13"/>
                <w:szCs w:val="13"/>
              </w:rPr>
            </w:pPr>
            <w:r w:rsidRPr="00D34D5A">
              <w:rPr>
                <w:color w:val="000000"/>
                <w:sz w:val="13"/>
                <w:szCs w:val="13"/>
              </w:rPr>
              <w:t>Замена котла КВТС №4 на котел Е-25-1.4-225 КВ (КЕ-25-1.4-225 КФ) (УПК № 5 Шерегеш)</w:t>
            </w:r>
          </w:p>
        </w:tc>
        <w:tc>
          <w:tcPr>
            <w:tcW w:w="709"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3E7B6BE" w14:textId="77777777" w:rsidR="009963EE" w:rsidRPr="006D4AB8" w:rsidRDefault="009963EE" w:rsidP="0098628D">
            <w:pPr>
              <w:rPr>
                <w:color w:val="000000"/>
                <w:sz w:val="13"/>
                <w:szCs w:val="13"/>
              </w:rPr>
            </w:pPr>
            <w:r w:rsidRPr="006D4AB8">
              <w:rPr>
                <w:color w:val="000000"/>
                <w:sz w:val="13"/>
                <w:szCs w:val="13"/>
              </w:rPr>
              <w:t xml:space="preserve">Замена </w:t>
            </w:r>
            <w:proofErr w:type="gramStart"/>
            <w:r w:rsidRPr="006D4AB8">
              <w:rPr>
                <w:color w:val="000000"/>
                <w:sz w:val="13"/>
                <w:szCs w:val="13"/>
              </w:rPr>
              <w:t>оборудо</w:t>
            </w:r>
            <w:r>
              <w:rPr>
                <w:color w:val="000000"/>
                <w:sz w:val="13"/>
                <w:szCs w:val="13"/>
              </w:rPr>
              <w:t>-</w:t>
            </w:r>
            <w:r w:rsidRPr="006D4AB8">
              <w:rPr>
                <w:color w:val="000000"/>
                <w:sz w:val="13"/>
                <w:szCs w:val="13"/>
              </w:rPr>
              <w:t>вания</w:t>
            </w:r>
            <w:proofErr w:type="gramEnd"/>
            <w:r w:rsidRPr="006D4AB8">
              <w:rPr>
                <w:color w:val="000000"/>
                <w:sz w:val="13"/>
                <w:szCs w:val="13"/>
              </w:rPr>
              <w:t xml:space="preserve"> отработав</w:t>
            </w:r>
            <w:r>
              <w:rPr>
                <w:color w:val="000000"/>
                <w:sz w:val="13"/>
                <w:szCs w:val="13"/>
              </w:rPr>
              <w:t>-</w:t>
            </w:r>
            <w:r w:rsidRPr="006D4AB8">
              <w:rPr>
                <w:color w:val="000000"/>
                <w:sz w:val="13"/>
                <w:szCs w:val="13"/>
              </w:rPr>
              <w:t>шего норматив</w:t>
            </w:r>
            <w:r>
              <w:rPr>
                <w:color w:val="000000"/>
                <w:sz w:val="13"/>
                <w:szCs w:val="13"/>
              </w:rPr>
              <w:t>-</w:t>
            </w:r>
            <w:r w:rsidRPr="006D4AB8">
              <w:rPr>
                <w:color w:val="000000"/>
                <w:sz w:val="13"/>
                <w:szCs w:val="13"/>
              </w:rPr>
              <w:t xml:space="preserve">ный срок службы, снижение вредных выбросов в атмосферу, увеличение КПД котла  </w:t>
            </w:r>
          </w:p>
        </w:tc>
        <w:tc>
          <w:tcPr>
            <w:tcW w:w="567"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B5A610D" w14:textId="77777777" w:rsidR="009963EE" w:rsidRDefault="009963EE" w:rsidP="0098628D">
            <w:pPr>
              <w:rPr>
                <w:color w:val="000000"/>
                <w:sz w:val="13"/>
                <w:szCs w:val="13"/>
              </w:rPr>
            </w:pPr>
            <w:r w:rsidRPr="006D4AB8">
              <w:rPr>
                <w:color w:val="000000"/>
                <w:sz w:val="13"/>
                <w:szCs w:val="13"/>
              </w:rPr>
              <w:t>Произ</w:t>
            </w:r>
            <w:r>
              <w:rPr>
                <w:color w:val="000000"/>
                <w:sz w:val="13"/>
                <w:szCs w:val="13"/>
              </w:rPr>
              <w:t>-</w:t>
            </w:r>
            <w:r w:rsidRPr="006D4AB8">
              <w:rPr>
                <w:color w:val="000000"/>
                <w:sz w:val="13"/>
                <w:szCs w:val="13"/>
              </w:rPr>
              <w:t>водст</w:t>
            </w:r>
            <w:r>
              <w:rPr>
                <w:color w:val="000000"/>
                <w:sz w:val="13"/>
                <w:szCs w:val="13"/>
              </w:rPr>
              <w:t>-</w:t>
            </w:r>
            <w:r w:rsidRPr="006D4AB8">
              <w:rPr>
                <w:color w:val="000000"/>
                <w:sz w:val="13"/>
                <w:szCs w:val="13"/>
              </w:rPr>
              <w:t>венно-отопи</w:t>
            </w:r>
            <w:r>
              <w:rPr>
                <w:color w:val="000000"/>
                <w:sz w:val="13"/>
                <w:szCs w:val="13"/>
              </w:rPr>
              <w:t>-</w:t>
            </w:r>
            <w:r w:rsidRPr="006D4AB8">
              <w:rPr>
                <w:color w:val="000000"/>
                <w:sz w:val="13"/>
                <w:szCs w:val="13"/>
              </w:rPr>
              <w:t xml:space="preserve">тельная </w:t>
            </w:r>
            <w:proofErr w:type="gramStart"/>
            <w:r w:rsidRPr="006D4AB8">
              <w:rPr>
                <w:color w:val="000000"/>
                <w:sz w:val="13"/>
                <w:szCs w:val="13"/>
              </w:rPr>
              <w:t>котель</w:t>
            </w:r>
            <w:r>
              <w:rPr>
                <w:color w:val="000000"/>
                <w:sz w:val="13"/>
                <w:szCs w:val="13"/>
              </w:rPr>
              <w:t>-</w:t>
            </w:r>
            <w:r w:rsidRPr="006D4AB8">
              <w:rPr>
                <w:color w:val="000000"/>
                <w:sz w:val="13"/>
                <w:szCs w:val="13"/>
              </w:rPr>
              <w:t>ная</w:t>
            </w:r>
            <w:proofErr w:type="gramEnd"/>
          </w:p>
          <w:p w14:paraId="354A1B3F" w14:textId="77777777" w:rsidR="009963EE" w:rsidRPr="006D4AB8" w:rsidRDefault="009963EE" w:rsidP="0098628D">
            <w:pPr>
              <w:rPr>
                <w:color w:val="000000"/>
                <w:sz w:val="13"/>
                <w:szCs w:val="13"/>
              </w:rPr>
            </w:pPr>
            <w:r>
              <w:rPr>
                <w:color w:val="000000"/>
                <w:sz w:val="13"/>
                <w:szCs w:val="13"/>
              </w:rPr>
              <w:t xml:space="preserve"> п.</w:t>
            </w:r>
            <w:r w:rsidRPr="006D4AB8">
              <w:rPr>
                <w:color w:val="000000"/>
                <w:sz w:val="13"/>
                <w:szCs w:val="13"/>
              </w:rPr>
              <w:t>Шере</w:t>
            </w:r>
            <w:r>
              <w:rPr>
                <w:color w:val="000000"/>
                <w:sz w:val="13"/>
                <w:szCs w:val="13"/>
              </w:rPr>
              <w:t>-</w:t>
            </w:r>
            <w:r w:rsidRPr="006D4AB8">
              <w:rPr>
                <w:color w:val="000000"/>
                <w:sz w:val="13"/>
                <w:szCs w:val="13"/>
              </w:rPr>
              <w:t>геш (УПК-5) Новый Шере</w:t>
            </w:r>
            <w:r>
              <w:rPr>
                <w:color w:val="000000"/>
                <w:sz w:val="13"/>
                <w:szCs w:val="13"/>
              </w:rPr>
              <w:t>-</w:t>
            </w:r>
            <w:r w:rsidRPr="006D4AB8">
              <w:rPr>
                <w:color w:val="000000"/>
                <w:sz w:val="13"/>
                <w:szCs w:val="13"/>
              </w:rPr>
              <w:t>геш</w:t>
            </w:r>
          </w:p>
        </w:tc>
        <w:tc>
          <w:tcPr>
            <w:tcW w:w="567"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7040C76" w14:textId="77777777" w:rsidR="009963EE" w:rsidRPr="006D4AB8" w:rsidRDefault="009963EE" w:rsidP="0098628D">
            <w:pPr>
              <w:jc w:val="center"/>
              <w:rPr>
                <w:color w:val="000000"/>
                <w:sz w:val="13"/>
                <w:szCs w:val="13"/>
              </w:rPr>
            </w:pPr>
            <w:proofErr w:type="gramStart"/>
            <w:r w:rsidRPr="006D4AB8">
              <w:rPr>
                <w:color w:val="000000"/>
                <w:sz w:val="13"/>
                <w:szCs w:val="13"/>
              </w:rPr>
              <w:t>коли</w:t>
            </w:r>
            <w:r>
              <w:rPr>
                <w:color w:val="000000"/>
                <w:sz w:val="13"/>
                <w:szCs w:val="13"/>
              </w:rPr>
              <w:t>-</w:t>
            </w:r>
            <w:r w:rsidRPr="006D4AB8">
              <w:rPr>
                <w:color w:val="000000"/>
                <w:sz w:val="13"/>
                <w:szCs w:val="13"/>
              </w:rPr>
              <w:t>чество</w:t>
            </w:r>
            <w:proofErr w:type="gramEnd"/>
          </w:p>
        </w:tc>
        <w:tc>
          <w:tcPr>
            <w:tcW w:w="378"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15EFD21" w14:textId="77777777" w:rsidR="009963EE" w:rsidRPr="006D4AB8" w:rsidRDefault="009963EE" w:rsidP="0098628D">
            <w:pPr>
              <w:jc w:val="center"/>
              <w:rPr>
                <w:color w:val="000000"/>
                <w:sz w:val="13"/>
                <w:szCs w:val="13"/>
              </w:rPr>
            </w:pPr>
            <w:r w:rsidRPr="006D4AB8">
              <w:rPr>
                <w:color w:val="000000"/>
                <w:sz w:val="13"/>
                <w:szCs w:val="13"/>
              </w:rPr>
              <w:t>шт.</w:t>
            </w:r>
          </w:p>
        </w:tc>
        <w:tc>
          <w:tcPr>
            <w:tcW w:w="47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421DB57" w14:textId="77777777" w:rsidR="009963EE" w:rsidRPr="006D4AB8" w:rsidRDefault="009963EE" w:rsidP="0098628D">
            <w:pPr>
              <w:jc w:val="center"/>
              <w:rPr>
                <w:color w:val="000000"/>
                <w:sz w:val="13"/>
                <w:szCs w:val="13"/>
              </w:rPr>
            </w:pPr>
            <w:r w:rsidRPr="006D4AB8">
              <w:rPr>
                <w:color w:val="000000"/>
                <w:sz w:val="13"/>
                <w:szCs w:val="13"/>
              </w:rPr>
              <w:t>1</w:t>
            </w:r>
          </w:p>
        </w:tc>
        <w:tc>
          <w:tcPr>
            <w:tcW w:w="42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1E8784B" w14:textId="77777777" w:rsidR="009963EE" w:rsidRPr="006D4AB8" w:rsidRDefault="009963EE" w:rsidP="0098628D">
            <w:pPr>
              <w:jc w:val="center"/>
              <w:rPr>
                <w:color w:val="000000"/>
                <w:sz w:val="13"/>
                <w:szCs w:val="13"/>
              </w:rPr>
            </w:pPr>
            <w:r w:rsidRPr="006D4AB8">
              <w:rPr>
                <w:color w:val="000000"/>
                <w:sz w:val="13"/>
                <w:szCs w:val="13"/>
              </w:rPr>
              <w:t>1</w:t>
            </w:r>
          </w:p>
        </w:tc>
        <w:tc>
          <w:tcPr>
            <w:tcW w:w="42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E5B86FF" w14:textId="77777777" w:rsidR="009963EE" w:rsidRPr="006D4AB8" w:rsidRDefault="009963EE" w:rsidP="0098628D">
            <w:pPr>
              <w:jc w:val="center"/>
              <w:rPr>
                <w:color w:val="000000"/>
                <w:sz w:val="13"/>
                <w:szCs w:val="13"/>
              </w:rPr>
            </w:pPr>
            <w:r w:rsidRPr="006D4AB8">
              <w:rPr>
                <w:color w:val="000000"/>
                <w:sz w:val="13"/>
                <w:szCs w:val="13"/>
              </w:rPr>
              <w:t>201</w:t>
            </w:r>
            <w:r>
              <w:rPr>
                <w:color w:val="000000"/>
                <w:sz w:val="13"/>
                <w:szCs w:val="13"/>
              </w:rPr>
              <w:t>8</w:t>
            </w:r>
          </w:p>
        </w:tc>
        <w:tc>
          <w:tcPr>
            <w:tcW w:w="42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856D5DC" w14:textId="77777777" w:rsidR="009963EE" w:rsidRPr="006D4AB8" w:rsidRDefault="009963EE" w:rsidP="0098628D">
            <w:pPr>
              <w:jc w:val="center"/>
              <w:rPr>
                <w:color w:val="000000"/>
                <w:sz w:val="13"/>
                <w:szCs w:val="13"/>
              </w:rPr>
            </w:pPr>
            <w:r w:rsidRPr="006D4AB8">
              <w:rPr>
                <w:color w:val="000000"/>
                <w:sz w:val="13"/>
                <w:szCs w:val="13"/>
              </w:rPr>
              <w:t>2020</w:t>
            </w:r>
          </w:p>
        </w:tc>
        <w:tc>
          <w:tcPr>
            <w:tcW w:w="708"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6570EA6" w14:textId="77777777" w:rsidR="009963EE" w:rsidRPr="006D4AB8" w:rsidRDefault="009963EE" w:rsidP="0098628D">
            <w:pPr>
              <w:jc w:val="center"/>
              <w:rPr>
                <w:color w:val="000000"/>
                <w:sz w:val="13"/>
                <w:szCs w:val="13"/>
              </w:rPr>
            </w:pPr>
            <w:r w:rsidRPr="006D4AB8">
              <w:rPr>
                <w:color w:val="000000"/>
                <w:sz w:val="13"/>
                <w:szCs w:val="13"/>
              </w:rPr>
              <w:t>64951,30</w:t>
            </w:r>
          </w:p>
        </w:tc>
        <w:tc>
          <w:tcPr>
            <w:tcW w:w="567"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4D9B2D8" w14:textId="77777777" w:rsidR="009963EE" w:rsidRPr="006D4AB8" w:rsidRDefault="009963EE" w:rsidP="0098628D">
            <w:pPr>
              <w:jc w:val="center"/>
              <w:rPr>
                <w:color w:val="000000"/>
                <w:sz w:val="13"/>
                <w:szCs w:val="13"/>
              </w:rPr>
            </w:pPr>
            <w:r w:rsidRPr="006D4AB8">
              <w:rPr>
                <w:color w:val="000000"/>
                <w:sz w:val="13"/>
                <w:szCs w:val="13"/>
              </w:rPr>
              <w:t> 0,00</w:t>
            </w:r>
          </w:p>
        </w:tc>
        <w:tc>
          <w:tcPr>
            <w:tcW w:w="709"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EAEFFAE" w14:textId="77777777" w:rsidR="009963EE" w:rsidRPr="006D4AB8" w:rsidRDefault="009963EE" w:rsidP="0098628D">
            <w:pPr>
              <w:jc w:val="center"/>
              <w:rPr>
                <w:color w:val="000000"/>
                <w:sz w:val="13"/>
                <w:szCs w:val="13"/>
              </w:rPr>
            </w:pPr>
            <w:r w:rsidRPr="006D4AB8">
              <w:rPr>
                <w:color w:val="000000"/>
                <w:sz w:val="13"/>
                <w:szCs w:val="13"/>
              </w:rPr>
              <w:t> 0,00</w:t>
            </w:r>
          </w:p>
        </w:tc>
        <w:tc>
          <w:tcPr>
            <w:tcW w:w="567"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A938FBF" w14:textId="77777777" w:rsidR="009963EE" w:rsidRPr="006D4AB8" w:rsidRDefault="009963EE" w:rsidP="0098628D">
            <w:pPr>
              <w:jc w:val="center"/>
              <w:rPr>
                <w:color w:val="000000"/>
                <w:sz w:val="13"/>
                <w:szCs w:val="13"/>
              </w:rPr>
            </w:pPr>
            <w:r>
              <w:rPr>
                <w:color w:val="000000"/>
                <w:sz w:val="13"/>
                <w:szCs w:val="13"/>
              </w:rPr>
              <w:t>19190,00</w:t>
            </w:r>
          </w:p>
        </w:tc>
        <w:tc>
          <w:tcPr>
            <w:tcW w:w="567" w:type="dxa"/>
            <w:tcBorders>
              <w:top w:val="single" w:sz="4" w:space="0" w:color="auto"/>
              <w:left w:val="nil"/>
              <w:bottom w:val="single" w:sz="4" w:space="0" w:color="auto"/>
              <w:right w:val="single" w:sz="4" w:space="0" w:color="auto"/>
            </w:tcBorders>
            <w:shd w:val="clear" w:color="000000" w:fill="FFFFFF"/>
            <w:noWrap/>
            <w:tcMar>
              <w:left w:w="28" w:type="dxa"/>
              <w:right w:w="28" w:type="dxa"/>
            </w:tcMar>
            <w:vAlign w:val="center"/>
          </w:tcPr>
          <w:p w14:paraId="09FE94EA" w14:textId="77777777" w:rsidR="009963EE" w:rsidRPr="006D4AB8" w:rsidRDefault="009963EE" w:rsidP="0098628D">
            <w:pPr>
              <w:jc w:val="center"/>
              <w:rPr>
                <w:color w:val="000000"/>
                <w:sz w:val="13"/>
                <w:szCs w:val="13"/>
              </w:rPr>
            </w:pPr>
            <w:r>
              <w:rPr>
                <w:color w:val="000000"/>
                <w:sz w:val="13"/>
                <w:szCs w:val="13"/>
              </w:rPr>
              <w:t>25141,01</w:t>
            </w:r>
          </w:p>
        </w:tc>
        <w:tc>
          <w:tcPr>
            <w:tcW w:w="567" w:type="dxa"/>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06A398AC" w14:textId="77777777" w:rsidR="009963EE" w:rsidRPr="006D4AB8" w:rsidRDefault="009963EE" w:rsidP="0098628D">
            <w:pPr>
              <w:jc w:val="center"/>
              <w:rPr>
                <w:color w:val="000000"/>
                <w:sz w:val="13"/>
                <w:szCs w:val="13"/>
              </w:rPr>
            </w:pPr>
            <w:r>
              <w:rPr>
                <w:color w:val="000000"/>
                <w:sz w:val="13"/>
                <w:szCs w:val="13"/>
              </w:rPr>
              <w:t>20620,29</w:t>
            </w:r>
          </w:p>
        </w:tc>
        <w:tc>
          <w:tcPr>
            <w:tcW w:w="709"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D24B2C9" w14:textId="77777777" w:rsidR="009963EE" w:rsidRPr="006D4AB8" w:rsidRDefault="009963EE" w:rsidP="0098628D">
            <w:pPr>
              <w:jc w:val="center"/>
              <w:rPr>
                <w:color w:val="000000"/>
                <w:sz w:val="13"/>
                <w:szCs w:val="13"/>
              </w:rPr>
            </w:pPr>
            <w:r w:rsidRPr="006D4AB8">
              <w:rPr>
                <w:color w:val="000000"/>
                <w:sz w:val="13"/>
                <w:szCs w:val="13"/>
              </w:rPr>
              <w:t> 0,00</w:t>
            </w:r>
          </w:p>
        </w:tc>
        <w:tc>
          <w:tcPr>
            <w:tcW w:w="709"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3EB9A9F" w14:textId="77777777" w:rsidR="009963EE" w:rsidRPr="006D4AB8" w:rsidRDefault="009963EE" w:rsidP="0098628D">
            <w:pPr>
              <w:jc w:val="center"/>
              <w:rPr>
                <w:color w:val="000000"/>
                <w:sz w:val="13"/>
                <w:szCs w:val="13"/>
              </w:rPr>
            </w:pPr>
            <w:r w:rsidRPr="006D4AB8">
              <w:rPr>
                <w:color w:val="000000"/>
                <w:sz w:val="13"/>
                <w:szCs w:val="13"/>
              </w:rPr>
              <w:t> 0,00</w:t>
            </w:r>
          </w:p>
        </w:tc>
        <w:tc>
          <w:tcPr>
            <w:tcW w:w="709"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09771D2" w14:textId="77777777" w:rsidR="009963EE" w:rsidRPr="006D4AB8" w:rsidRDefault="009963EE" w:rsidP="0098628D">
            <w:pPr>
              <w:jc w:val="center"/>
              <w:rPr>
                <w:color w:val="000000"/>
                <w:sz w:val="13"/>
                <w:szCs w:val="13"/>
              </w:rPr>
            </w:pPr>
            <w:r w:rsidRPr="006D4AB8">
              <w:rPr>
                <w:color w:val="000000"/>
                <w:sz w:val="13"/>
                <w:szCs w:val="13"/>
              </w:rPr>
              <w:t> 0,00</w:t>
            </w:r>
          </w:p>
        </w:tc>
        <w:tc>
          <w:tcPr>
            <w:tcW w:w="709"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CF657A2" w14:textId="77777777" w:rsidR="009963EE" w:rsidRPr="006D4AB8" w:rsidRDefault="009963EE" w:rsidP="0098628D">
            <w:pPr>
              <w:jc w:val="center"/>
              <w:rPr>
                <w:color w:val="000000"/>
                <w:sz w:val="13"/>
                <w:szCs w:val="13"/>
              </w:rPr>
            </w:pPr>
            <w:r w:rsidRPr="006D4AB8">
              <w:rPr>
                <w:color w:val="000000"/>
                <w:sz w:val="13"/>
                <w:szCs w:val="13"/>
              </w:rPr>
              <w:t> 0,00</w:t>
            </w:r>
          </w:p>
        </w:tc>
        <w:tc>
          <w:tcPr>
            <w:tcW w:w="709"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18CD397" w14:textId="77777777" w:rsidR="009963EE" w:rsidRPr="006D4AB8" w:rsidRDefault="009963EE" w:rsidP="0098628D">
            <w:pPr>
              <w:jc w:val="center"/>
              <w:rPr>
                <w:color w:val="000000"/>
                <w:sz w:val="13"/>
                <w:szCs w:val="13"/>
              </w:rPr>
            </w:pPr>
            <w:r w:rsidRPr="006D4AB8">
              <w:rPr>
                <w:color w:val="000000"/>
                <w:sz w:val="13"/>
                <w:szCs w:val="13"/>
              </w:rPr>
              <w:t> 0,00</w:t>
            </w:r>
          </w:p>
        </w:tc>
        <w:tc>
          <w:tcPr>
            <w:tcW w:w="42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29E3DB8" w14:textId="77777777" w:rsidR="009963EE" w:rsidRPr="006D4AB8" w:rsidRDefault="009963EE" w:rsidP="0098628D">
            <w:pPr>
              <w:jc w:val="center"/>
              <w:rPr>
                <w:color w:val="000000"/>
                <w:sz w:val="13"/>
                <w:szCs w:val="13"/>
              </w:rPr>
            </w:pPr>
            <w:r w:rsidRPr="006D4AB8">
              <w:rPr>
                <w:color w:val="000000"/>
                <w:sz w:val="13"/>
                <w:szCs w:val="13"/>
              </w:rPr>
              <w:t> 0,00</w:t>
            </w:r>
          </w:p>
        </w:tc>
        <w:tc>
          <w:tcPr>
            <w:tcW w:w="42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BB28B0B" w14:textId="77777777" w:rsidR="009963EE" w:rsidRPr="006D4AB8" w:rsidRDefault="009963EE" w:rsidP="0098628D">
            <w:pPr>
              <w:jc w:val="center"/>
              <w:rPr>
                <w:color w:val="000000"/>
                <w:sz w:val="13"/>
                <w:szCs w:val="13"/>
              </w:rPr>
            </w:pPr>
            <w:r w:rsidRPr="006D4AB8">
              <w:rPr>
                <w:color w:val="000000"/>
                <w:sz w:val="13"/>
                <w:szCs w:val="13"/>
              </w:rPr>
              <w:t> 0,00</w:t>
            </w:r>
          </w:p>
        </w:tc>
        <w:tc>
          <w:tcPr>
            <w:tcW w:w="42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B8CFE9D" w14:textId="77777777" w:rsidR="009963EE" w:rsidRPr="006D4AB8" w:rsidRDefault="009963EE" w:rsidP="0098628D">
            <w:pPr>
              <w:jc w:val="center"/>
              <w:rPr>
                <w:color w:val="000000"/>
                <w:sz w:val="13"/>
                <w:szCs w:val="13"/>
              </w:rPr>
            </w:pPr>
            <w:r w:rsidRPr="006D4AB8">
              <w:rPr>
                <w:color w:val="000000"/>
                <w:sz w:val="13"/>
                <w:szCs w:val="13"/>
              </w:rPr>
              <w:t> 0,00</w:t>
            </w:r>
          </w:p>
        </w:tc>
        <w:tc>
          <w:tcPr>
            <w:tcW w:w="42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B1089CE" w14:textId="77777777" w:rsidR="009963EE" w:rsidRPr="006D4AB8" w:rsidRDefault="009963EE" w:rsidP="0098628D">
            <w:pPr>
              <w:jc w:val="center"/>
              <w:rPr>
                <w:color w:val="000000"/>
                <w:sz w:val="13"/>
                <w:szCs w:val="13"/>
              </w:rPr>
            </w:pPr>
            <w:r w:rsidRPr="006D4AB8">
              <w:rPr>
                <w:color w:val="000000"/>
                <w:sz w:val="13"/>
                <w:szCs w:val="13"/>
              </w:rPr>
              <w:t> 0,00</w:t>
            </w:r>
          </w:p>
        </w:tc>
        <w:tc>
          <w:tcPr>
            <w:tcW w:w="42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483633A" w14:textId="77777777" w:rsidR="009963EE" w:rsidRPr="006D4AB8" w:rsidRDefault="009963EE" w:rsidP="0098628D">
            <w:pPr>
              <w:jc w:val="center"/>
              <w:rPr>
                <w:color w:val="000000"/>
                <w:sz w:val="13"/>
                <w:szCs w:val="13"/>
              </w:rPr>
            </w:pPr>
            <w:r w:rsidRPr="006D4AB8">
              <w:rPr>
                <w:color w:val="000000"/>
                <w:sz w:val="13"/>
                <w:szCs w:val="13"/>
              </w:rPr>
              <w:t> 0,00</w:t>
            </w:r>
          </w:p>
        </w:tc>
        <w:tc>
          <w:tcPr>
            <w:tcW w:w="42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F82752D" w14:textId="77777777" w:rsidR="009963EE" w:rsidRPr="006D4AB8" w:rsidRDefault="009963EE" w:rsidP="0098628D">
            <w:pPr>
              <w:jc w:val="center"/>
              <w:rPr>
                <w:color w:val="000000"/>
                <w:sz w:val="13"/>
                <w:szCs w:val="13"/>
              </w:rPr>
            </w:pPr>
            <w:r w:rsidRPr="006D4AB8">
              <w:rPr>
                <w:color w:val="000000"/>
                <w:sz w:val="13"/>
                <w:szCs w:val="13"/>
              </w:rPr>
              <w:t> 0,00</w:t>
            </w:r>
          </w:p>
        </w:tc>
        <w:tc>
          <w:tcPr>
            <w:tcW w:w="56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AD5EF4E" w14:textId="77777777" w:rsidR="009963EE" w:rsidRPr="006D4AB8" w:rsidRDefault="009963EE" w:rsidP="0098628D">
            <w:pPr>
              <w:jc w:val="center"/>
              <w:rPr>
                <w:color w:val="000000"/>
                <w:sz w:val="13"/>
                <w:szCs w:val="13"/>
              </w:rPr>
            </w:pPr>
            <w:r w:rsidRPr="006D4AB8">
              <w:rPr>
                <w:color w:val="000000"/>
                <w:sz w:val="13"/>
                <w:szCs w:val="13"/>
              </w:rPr>
              <w:t> 0,00</w:t>
            </w:r>
          </w:p>
        </w:tc>
        <w:tc>
          <w:tcPr>
            <w:tcW w:w="42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C4A4068" w14:textId="77777777" w:rsidR="009963EE" w:rsidRPr="006D4AB8" w:rsidRDefault="009963EE" w:rsidP="0098628D">
            <w:pPr>
              <w:jc w:val="center"/>
              <w:rPr>
                <w:color w:val="000000"/>
                <w:sz w:val="13"/>
                <w:szCs w:val="13"/>
              </w:rPr>
            </w:pPr>
            <w:r w:rsidRPr="006D4AB8">
              <w:rPr>
                <w:color w:val="000000"/>
                <w:sz w:val="13"/>
                <w:szCs w:val="13"/>
              </w:rPr>
              <w:t> 0,00</w:t>
            </w:r>
          </w:p>
        </w:tc>
      </w:tr>
      <w:tr w:rsidR="009963EE" w:rsidRPr="006D4AB8" w14:paraId="323A5653" w14:textId="77777777" w:rsidTr="0098628D">
        <w:trPr>
          <w:cantSplit/>
          <w:trHeight w:val="1634"/>
        </w:trPr>
        <w:tc>
          <w:tcPr>
            <w:tcW w:w="425"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6EF61830" w14:textId="77777777" w:rsidR="009963EE" w:rsidRPr="006D4AB8" w:rsidRDefault="009963EE" w:rsidP="0098628D">
            <w:pPr>
              <w:ind w:right="-28"/>
              <w:jc w:val="center"/>
              <w:rPr>
                <w:color w:val="000000"/>
                <w:sz w:val="13"/>
                <w:szCs w:val="13"/>
              </w:rPr>
            </w:pPr>
            <w:r w:rsidRPr="006D4AB8">
              <w:rPr>
                <w:color w:val="000000"/>
                <w:sz w:val="13"/>
                <w:szCs w:val="13"/>
              </w:rPr>
              <w:t> 3.2.8</w:t>
            </w:r>
            <w:r>
              <w:rPr>
                <w:color w:val="000000"/>
                <w:sz w:val="13"/>
                <w:szCs w:val="13"/>
              </w:rPr>
              <w:t>.</w:t>
            </w:r>
          </w:p>
        </w:tc>
        <w:tc>
          <w:tcPr>
            <w:tcW w:w="85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20AE79D" w14:textId="77777777" w:rsidR="009963EE" w:rsidRPr="006D4AB8" w:rsidRDefault="009963EE" w:rsidP="0098628D">
            <w:pPr>
              <w:rPr>
                <w:color w:val="000000"/>
                <w:sz w:val="13"/>
                <w:szCs w:val="13"/>
              </w:rPr>
            </w:pPr>
            <w:r w:rsidRPr="006D4AB8">
              <w:rPr>
                <w:color w:val="000000"/>
                <w:sz w:val="13"/>
                <w:szCs w:val="13"/>
              </w:rPr>
              <w:t>Приобретение парового турбогенератора мощностью 2,5 МВт (изготовление турбины от 12 месяцев)</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7646DBE" w14:textId="77777777" w:rsidR="009963EE" w:rsidRPr="006D4AB8" w:rsidRDefault="009963EE" w:rsidP="0098628D">
            <w:pPr>
              <w:rPr>
                <w:color w:val="000000"/>
                <w:sz w:val="13"/>
                <w:szCs w:val="13"/>
              </w:rPr>
            </w:pPr>
            <w:proofErr w:type="gramStart"/>
            <w:r w:rsidRPr="006D4AB8">
              <w:rPr>
                <w:color w:val="000000"/>
                <w:sz w:val="13"/>
                <w:szCs w:val="13"/>
              </w:rPr>
              <w:t>Повыше</w:t>
            </w:r>
            <w:r>
              <w:rPr>
                <w:color w:val="000000"/>
                <w:sz w:val="13"/>
                <w:szCs w:val="13"/>
              </w:rPr>
              <w:t>-</w:t>
            </w:r>
            <w:r w:rsidRPr="006D4AB8">
              <w:rPr>
                <w:color w:val="000000"/>
                <w:sz w:val="13"/>
                <w:szCs w:val="13"/>
              </w:rPr>
              <w:t>ние</w:t>
            </w:r>
            <w:proofErr w:type="gramEnd"/>
            <w:r w:rsidRPr="006D4AB8">
              <w:rPr>
                <w:color w:val="000000"/>
                <w:sz w:val="13"/>
                <w:szCs w:val="13"/>
              </w:rPr>
              <w:t xml:space="preserve"> надёж</w:t>
            </w:r>
            <w:r>
              <w:rPr>
                <w:color w:val="000000"/>
                <w:sz w:val="13"/>
                <w:szCs w:val="13"/>
              </w:rPr>
              <w:t>-</w:t>
            </w:r>
            <w:r w:rsidRPr="006D4AB8">
              <w:rPr>
                <w:color w:val="000000"/>
                <w:sz w:val="13"/>
                <w:szCs w:val="13"/>
              </w:rPr>
              <w:t>ности работы котельной, производ</w:t>
            </w:r>
            <w:r>
              <w:rPr>
                <w:color w:val="000000"/>
                <w:sz w:val="13"/>
                <w:szCs w:val="13"/>
              </w:rPr>
              <w:t>-</w:t>
            </w:r>
            <w:r w:rsidRPr="006D4AB8">
              <w:rPr>
                <w:color w:val="000000"/>
                <w:sz w:val="13"/>
                <w:szCs w:val="13"/>
              </w:rPr>
              <w:t>ство собствен</w:t>
            </w:r>
            <w:r>
              <w:rPr>
                <w:color w:val="000000"/>
                <w:sz w:val="13"/>
                <w:szCs w:val="13"/>
              </w:rPr>
              <w:t>-</w:t>
            </w:r>
            <w:r w:rsidRPr="006D4AB8">
              <w:rPr>
                <w:color w:val="000000"/>
                <w:sz w:val="13"/>
                <w:szCs w:val="13"/>
              </w:rPr>
              <w:t xml:space="preserve">ной </w:t>
            </w:r>
            <w:r>
              <w:rPr>
                <w:color w:val="000000"/>
                <w:sz w:val="13"/>
                <w:szCs w:val="13"/>
              </w:rPr>
              <w:t>э/энергии</w:t>
            </w:r>
          </w:p>
        </w:tc>
        <w:tc>
          <w:tcPr>
            <w:tcW w:w="56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2D2E7AA" w14:textId="77777777" w:rsidR="009963EE" w:rsidRDefault="009963EE" w:rsidP="0098628D">
            <w:pPr>
              <w:rPr>
                <w:color w:val="000000"/>
                <w:sz w:val="13"/>
                <w:szCs w:val="13"/>
              </w:rPr>
            </w:pPr>
            <w:proofErr w:type="gramStart"/>
            <w:r w:rsidRPr="006D4AB8">
              <w:rPr>
                <w:color w:val="000000"/>
                <w:sz w:val="13"/>
                <w:szCs w:val="13"/>
              </w:rPr>
              <w:t>Отопи</w:t>
            </w:r>
            <w:r>
              <w:rPr>
                <w:color w:val="000000"/>
                <w:sz w:val="13"/>
                <w:szCs w:val="13"/>
              </w:rPr>
              <w:t>-</w:t>
            </w:r>
            <w:r w:rsidRPr="006D4AB8">
              <w:rPr>
                <w:color w:val="000000"/>
                <w:sz w:val="13"/>
                <w:szCs w:val="13"/>
              </w:rPr>
              <w:t>тельная</w:t>
            </w:r>
            <w:proofErr w:type="gramEnd"/>
            <w:r w:rsidRPr="006D4AB8">
              <w:rPr>
                <w:color w:val="000000"/>
                <w:sz w:val="13"/>
                <w:szCs w:val="13"/>
              </w:rPr>
              <w:t xml:space="preserve"> котель</w:t>
            </w:r>
            <w:r>
              <w:rPr>
                <w:color w:val="000000"/>
                <w:sz w:val="13"/>
                <w:szCs w:val="13"/>
              </w:rPr>
              <w:t>-</w:t>
            </w:r>
            <w:r w:rsidRPr="006D4AB8">
              <w:rPr>
                <w:color w:val="000000"/>
                <w:sz w:val="13"/>
                <w:szCs w:val="13"/>
              </w:rPr>
              <w:t xml:space="preserve">ная </w:t>
            </w:r>
          </w:p>
          <w:p w14:paraId="000E5634" w14:textId="77777777" w:rsidR="009963EE" w:rsidRPr="006D4AB8" w:rsidRDefault="009963EE" w:rsidP="0098628D">
            <w:pPr>
              <w:rPr>
                <w:color w:val="000000"/>
                <w:sz w:val="13"/>
                <w:szCs w:val="13"/>
              </w:rPr>
            </w:pPr>
            <w:r w:rsidRPr="006D4AB8">
              <w:rPr>
                <w:color w:val="000000"/>
                <w:sz w:val="13"/>
                <w:szCs w:val="13"/>
              </w:rPr>
              <w:t xml:space="preserve">г. </w:t>
            </w:r>
            <w:proofErr w:type="gramStart"/>
            <w:r w:rsidRPr="006D4AB8">
              <w:rPr>
                <w:color w:val="000000"/>
                <w:sz w:val="13"/>
                <w:szCs w:val="13"/>
              </w:rPr>
              <w:t>Таш</w:t>
            </w:r>
            <w:r>
              <w:rPr>
                <w:color w:val="000000"/>
                <w:sz w:val="13"/>
                <w:szCs w:val="13"/>
              </w:rPr>
              <w:t>-тагол</w:t>
            </w:r>
            <w:proofErr w:type="gramEnd"/>
            <w:r>
              <w:rPr>
                <w:color w:val="000000"/>
                <w:sz w:val="13"/>
                <w:szCs w:val="13"/>
              </w:rPr>
              <w:t xml:space="preserve">, ул. Мира </w:t>
            </w:r>
            <w:r w:rsidRPr="006D4AB8">
              <w:rPr>
                <w:color w:val="000000"/>
                <w:sz w:val="13"/>
                <w:szCs w:val="13"/>
              </w:rPr>
              <w:t>30а</w:t>
            </w:r>
          </w:p>
        </w:tc>
        <w:tc>
          <w:tcPr>
            <w:tcW w:w="56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10DBC84" w14:textId="77777777" w:rsidR="009963EE" w:rsidRPr="006D4AB8" w:rsidRDefault="009963EE" w:rsidP="0098628D">
            <w:pPr>
              <w:jc w:val="center"/>
              <w:rPr>
                <w:color w:val="000000"/>
                <w:sz w:val="13"/>
                <w:szCs w:val="13"/>
              </w:rPr>
            </w:pPr>
            <w:proofErr w:type="gramStart"/>
            <w:r w:rsidRPr="006D4AB8">
              <w:rPr>
                <w:color w:val="000000"/>
                <w:sz w:val="13"/>
                <w:szCs w:val="13"/>
              </w:rPr>
              <w:t>коли</w:t>
            </w:r>
            <w:r>
              <w:rPr>
                <w:color w:val="000000"/>
                <w:sz w:val="13"/>
                <w:szCs w:val="13"/>
              </w:rPr>
              <w:t>-</w:t>
            </w:r>
            <w:r w:rsidRPr="006D4AB8">
              <w:rPr>
                <w:color w:val="000000"/>
                <w:sz w:val="13"/>
                <w:szCs w:val="13"/>
              </w:rPr>
              <w:t>чество</w:t>
            </w:r>
            <w:proofErr w:type="gramEnd"/>
          </w:p>
        </w:tc>
        <w:tc>
          <w:tcPr>
            <w:tcW w:w="37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705F390" w14:textId="77777777" w:rsidR="009963EE" w:rsidRPr="006D4AB8" w:rsidRDefault="009963EE" w:rsidP="0098628D">
            <w:pPr>
              <w:jc w:val="center"/>
              <w:rPr>
                <w:color w:val="000000"/>
                <w:sz w:val="13"/>
                <w:szCs w:val="13"/>
              </w:rPr>
            </w:pPr>
            <w:r w:rsidRPr="006D4AB8">
              <w:rPr>
                <w:color w:val="000000"/>
                <w:sz w:val="13"/>
                <w:szCs w:val="13"/>
              </w:rPr>
              <w:t>шт.</w:t>
            </w:r>
          </w:p>
        </w:tc>
        <w:tc>
          <w:tcPr>
            <w:tcW w:w="47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A5DBA19" w14:textId="77777777" w:rsidR="009963EE" w:rsidRPr="006D4AB8" w:rsidRDefault="009963EE" w:rsidP="0098628D">
            <w:pPr>
              <w:jc w:val="center"/>
              <w:rPr>
                <w:color w:val="000000"/>
                <w:sz w:val="13"/>
                <w:szCs w:val="13"/>
              </w:rPr>
            </w:pPr>
            <w:r w:rsidRPr="006D4AB8">
              <w:rPr>
                <w:color w:val="000000"/>
                <w:sz w:val="13"/>
                <w:szCs w:val="13"/>
              </w:rPr>
              <w:t>1</w:t>
            </w:r>
          </w:p>
        </w:tc>
        <w:tc>
          <w:tcPr>
            <w:tcW w:w="42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8B9224F" w14:textId="77777777" w:rsidR="009963EE" w:rsidRPr="006D4AB8" w:rsidRDefault="009963EE" w:rsidP="0098628D">
            <w:pPr>
              <w:jc w:val="center"/>
              <w:rPr>
                <w:color w:val="000000"/>
                <w:sz w:val="13"/>
                <w:szCs w:val="13"/>
              </w:rPr>
            </w:pPr>
            <w:r w:rsidRPr="006D4AB8">
              <w:rPr>
                <w:color w:val="000000"/>
                <w:sz w:val="13"/>
                <w:szCs w:val="13"/>
              </w:rPr>
              <w:t>2</w:t>
            </w:r>
          </w:p>
        </w:tc>
        <w:tc>
          <w:tcPr>
            <w:tcW w:w="42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165E047" w14:textId="77777777" w:rsidR="009963EE" w:rsidRPr="006D4AB8" w:rsidRDefault="009963EE" w:rsidP="0098628D">
            <w:pPr>
              <w:jc w:val="center"/>
              <w:rPr>
                <w:color w:val="000000"/>
                <w:sz w:val="13"/>
                <w:szCs w:val="13"/>
              </w:rPr>
            </w:pPr>
            <w:r w:rsidRPr="006D4AB8">
              <w:rPr>
                <w:color w:val="000000"/>
                <w:sz w:val="13"/>
                <w:szCs w:val="13"/>
              </w:rPr>
              <w:t>2020</w:t>
            </w:r>
          </w:p>
        </w:tc>
        <w:tc>
          <w:tcPr>
            <w:tcW w:w="42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C59EABE" w14:textId="77777777" w:rsidR="009963EE" w:rsidRPr="006D4AB8" w:rsidRDefault="009963EE" w:rsidP="0098628D">
            <w:pPr>
              <w:jc w:val="center"/>
              <w:rPr>
                <w:color w:val="000000"/>
                <w:sz w:val="13"/>
                <w:szCs w:val="13"/>
              </w:rPr>
            </w:pPr>
            <w:r w:rsidRPr="006D4AB8">
              <w:rPr>
                <w:color w:val="000000"/>
                <w:sz w:val="13"/>
                <w:szCs w:val="13"/>
              </w:rPr>
              <w:t>2021</w:t>
            </w:r>
          </w:p>
        </w:tc>
        <w:tc>
          <w:tcPr>
            <w:tcW w:w="70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08F6AE5" w14:textId="77777777" w:rsidR="009963EE" w:rsidRPr="006D4AB8" w:rsidRDefault="009963EE" w:rsidP="0098628D">
            <w:pPr>
              <w:jc w:val="center"/>
              <w:rPr>
                <w:color w:val="000000"/>
                <w:sz w:val="13"/>
                <w:szCs w:val="13"/>
              </w:rPr>
            </w:pPr>
            <w:r w:rsidRPr="006D4AB8">
              <w:rPr>
                <w:color w:val="000000"/>
                <w:sz w:val="13"/>
                <w:szCs w:val="13"/>
              </w:rPr>
              <w:t>110635,28</w:t>
            </w:r>
          </w:p>
        </w:tc>
        <w:tc>
          <w:tcPr>
            <w:tcW w:w="56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9048E03" w14:textId="77777777" w:rsidR="009963EE" w:rsidRPr="006D4AB8" w:rsidRDefault="009963EE" w:rsidP="0098628D">
            <w:pPr>
              <w:jc w:val="center"/>
              <w:rPr>
                <w:color w:val="000000"/>
                <w:sz w:val="13"/>
                <w:szCs w:val="13"/>
              </w:rPr>
            </w:pPr>
            <w:r w:rsidRPr="006D4AB8">
              <w:rPr>
                <w:color w:val="000000"/>
                <w:sz w:val="13"/>
                <w:szCs w:val="13"/>
              </w:rPr>
              <w:t> 0,00</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EC8D31E" w14:textId="77777777" w:rsidR="009963EE" w:rsidRPr="006D4AB8" w:rsidRDefault="009963EE" w:rsidP="0098628D">
            <w:pPr>
              <w:jc w:val="center"/>
              <w:rPr>
                <w:color w:val="000000"/>
                <w:sz w:val="13"/>
                <w:szCs w:val="13"/>
              </w:rPr>
            </w:pPr>
            <w:r w:rsidRPr="006D4AB8">
              <w:rPr>
                <w:color w:val="000000"/>
                <w:sz w:val="13"/>
                <w:szCs w:val="13"/>
              </w:rPr>
              <w:t> 0,00</w:t>
            </w:r>
          </w:p>
        </w:tc>
        <w:tc>
          <w:tcPr>
            <w:tcW w:w="56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958116B" w14:textId="77777777" w:rsidR="009963EE" w:rsidRPr="006D4AB8" w:rsidRDefault="009963EE" w:rsidP="0098628D">
            <w:pPr>
              <w:jc w:val="center"/>
              <w:rPr>
                <w:color w:val="000000"/>
                <w:sz w:val="13"/>
                <w:szCs w:val="13"/>
              </w:rPr>
            </w:pPr>
            <w:r w:rsidRPr="006D4AB8">
              <w:rPr>
                <w:color w:val="000000"/>
                <w:sz w:val="13"/>
                <w:szCs w:val="13"/>
              </w:rPr>
              <w:t> 0,00</w:t>
            </w:r>
          </w:p>
        </w:tc>
        <w:tc>
          <w:tcPr>
            <w:tcW w:w="56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2A128E3" w14:textId="77777777" w:rsidR="009963EE" w:rsidRPr="006D4AB8" w:rsidRDefault="009963EE" w:rsidP="0098628D">
            <w:pPr>
              <w:jc w:val="center"/>
              <w:rPr>
                <w:color w:val="000000"/>
                <w:sz w:val="13"/>
                <w:szCs w:val="13"/>
              </w:rPr>
            </w:pPr>
            <w:r w:rsidRPr="006D4AB8">
              <w:rPr>
                <w:color w:val="000000"/>
                <w:sz w:val="13"/>
                <w:szCs w:val="13"/>
              </w:rPr>
              <w:t> 0,00</w:t>
            </w:r>
          </w:p>
        </w:tc>
        <w:tc>
          <w:tcPr>
            <w:tcW w:w="567"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BAA5F69" w14:textId="77777777" w:rsidR="009963EE" w:rsidRPr="006D4AB8" w:rsidRDefault="009963EE" w:rsidP="0098628D">
            <w:pPr>
              <w:jc w:val="center"/>
              <w:rPr>
                <w:color w:val="000000"/>
                <w:sz w:val="13"/>
                <w:szCs w:val="13"/>
              </w:rPr>
            </w:pPr>
            <w:r w:rsidRPr="006D4AB8">
              <w:rPr>
                <w:color w:val="000000"/>
                <w:sz w:val="13"/>
                <w:szCs w:val="13"/>
              </w:rPr>
              <w:t>52382,55</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21B1BE9" w14:textId="77777777" w:rsidR="009963EE" w:rsidRPr="006D4AB8" w:rsidRDefault="009963EE" w:rsidP="0098628D">
            <w:pPr>
              <w:jc w:val="center"/>
              <w:rPr>
                <w:color w:val="000000"/>
                <w:sz w:val="13"/>
                <w:szCs w:val="13"/>
              </w:rPr>
            </w:pPr>
            <w:r w:rsidRPr="006D4AB8">
              <w:rPr>
                <w:color w:val="000000"/>
                <w:sz w:val="13"/>
                <w:szCs w:val="13"/>
              </w:rPr>
              <w:t>58252,73</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50A682D" w14:textId="77777777" w:rsidR="009963EE" w:rsidRPr="006D4AB8" w:rsidRDefault="009963EE" w:rsidP="0098628D">
            <w:pPr>
              <w:jc w:val="center"/>
              <w:rPr>
                <w:color w:val="000000"/>
                <w:sz w:val="13"/>
                <w:szCs w:val="13"/>
              </w:rPr>
            </w:pPr>
            <w:r w:rsidRPr="006D4AB8">
              <w:rPr>
                <w:color w:val="000000"/>
                <w:sz w:val="13"/>
                <w:szCs w:val="13"/>
              </w:rPr>
              <w:t> 0,00</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B4B5877" w14:textId="77777777" w:rsidR="009963EE" w:rsidRPr="006D4AB8" w:rsidRDefault="009963EE" w:rsidP="0098628D">
            <w:pPr>
              <w:jc w:val="center"/>
              <w:rPr>
                <w:color w:val="000000"/>
                <w:sz w:val="13"/>
                <w:szCs w:val="13"/>
              </w:rPr>
            </w:pPr>
            <w:r w:rsidRPr="006D4AB8">
              <w:rPr>
                <w:color w:val="000000"/>
                <w:sz w:val="13"/>
                <w:szCs w:val="13"/>
              </w:rPr>
              <w:t> 0,00</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48DD06E" w14:textId="77777777" w:rsidR="009963EE" w:rsidRPr="006D4AB8" w:rsidRDefault="009963EE" w:rsidP="0098628D">
            <w:pPr>
              <w:jc w:val="center"/>
              <w:rPr>
                <w:color w:val="000000"/>
                <w:sz w:val="13"/>
                <w:szCs w:val="13"/>
              </w:rPr>
            </w:pPr>
            <w:r w:rsidRPr="006D4AB8">
              <w:rPr>
                <w:color w:val="000000"/>
                <w:sz w:val="13"/>
                <w:szCs w:val="13"/>
              </w:rPr>
              <w:t> 0,00</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F81E7E7" w14:textId="77777777" w:rsidR="009963EE" w:rsidRPr="006D4AB8" w:rsidRDefault="009963EE" w:rsidP="0098628D">
            <w:pPr>
              <w:jc w:val="center"/>
              <w:rPr>
                <w:color w:val="000000"/>
                <w:sz w:val="13"/>
                <w:szCs w:val="13"/>
              </w:rPr>
            </w:pPr>
            <w:r w:rsidRPr="006D4AB8">
              <w:rPr>
                <w:color w:val="000000"/>
                <w:sz w:val="13"/>
                <w:szCs w:val="13"/>
              </w:rPr>
              <w:t> 0,00</w:t>
            </w:r>
          </w:p>
        </w:tc>
        <w:tc>
          <w:tcPr>
            <w:tcW w:w="42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5AA3787" w14:textId="77777777" w:rsidR="009963EE" w:rsidRPr="006D4AB8" w:rsidRDefault="009963EE" w:rsidP="0098628D">
            <w:pPr>
              <w:jc w:val="center"/>
              <w:rPr>
                <w:color w:val="000000"/>
                <w:sz w:val="13"/>
                <w:szCs w:val="13"/>
              </w:rPr>
            </w:pPr>
            <w:r w:rsidRPr="006D4AB8">
              <w:rPr>
                <w:color w:val="000000"/>
                <w:sz w:val="13"/>
                <w:szCs w:val="13"/>
              </w:rPr>
              <w:t> 0,00</w:t>
            </w:r>
          </w:p>
        </w:tc>
        <w:tc>
          <w:tcPr>
            <w:tcW w:w="42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E20E8C4" w14:textId="77777777" w:rsidR="009963EE" w:rsidRPr="006D4AB8" w:rsidRDefault="009963EE" w:rsidP="0098628D">
            <w:pPr>
              <w:jc w:val="center"/>
              <w:rPr>
                <w:color w:val="000000"/>
                <w:sz w:val="13"/>
                <w:szCs w:val="13"/>
              </w:rPr>
            </w:pPr>
            <w:r w:rsidRPr="006D4AB8">
              <w:rPr>
                <w:color w:val="000000"/>
                <w:sz w:val="13"/>
                <w:szCs w:val="13"/>
              </w:rPr>
              <w:t> 0,00</w:t>
            </w:r>
          </w:p>
        </w:tc>
        <w:tc>
          <w:tcPr>
            <w:tcW w:w="42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F8EA647" w14:textId="77777777" w:rsidR="009963EE" w:rsidRPr="006D4AB8" w:rsidRDefault="009963EE" w:rsidP="0098628D">
            <w:pPr>
              <w:jc w:val="center"/>
              <w:rPr>
                <w:color w:val="000000"/>
                <w:sz w:val="13"/>
                <w:szCs w:val="13"/>
              </w:rPr>
            </w:pPr>
            <w:r w:rsidRPr="006D4AB8">
              <w:rPr>
                <w:color w:val="000000"/>
                <w:sz w:val="13"/>
                <w:szCs w:val="13"/>
              </w:rPr>
              <w:t> 0,00</w:t>
            </w:r>
          </w:p>
        </w:tc>
        <w:tc>
          <w:tcPr>
            <w:tcW w:w="42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E8DF465" w14:textId="77777777" w:rsidR="009963EE" w:rsidRPr="006D4AB8" w:rsidRDefault="009963EE" w:rsidP="0098628D">
            <w:pPr>
              <w:jc w:val="center"/>
              <w:rPr>
                <w:color w:val="000000"/>
                <w:sz w:val="13"/>
                <w:szCs w:val="13"/>
              </w:rPr>
            </w:pPr>
            <w:r w:rsidRPr="006D4AB8">
              <w:rPr>
                <w:color w:val="000000"/>
                <w:sz w:val="13"/>
                <w:szCs w:val="13"/>
              </w:rPr>
              <w:t> 0,00</w:t>
            </w:r>
          </w:p>
        </w:tc>
        <w:tc>
          <w:tcPr>
            <w:tcW w:w="42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6E5913F" w14:textId="77777777" w:rsidR="009963EE" w:rsidRPr="006D4AB8" w:rsidRDefault="009963EE" w:rsidP="0098628D">
            <w:pPr>
              <w:jc w:val="center"/>
              <w:rPr>
                <w:color w:val="000000"/>
                <w:sz w:val="13"/>
                <w:szCs w:val="13"/>
              </w:rPr>
            </w:pPr>
            <w:r w:rsidRPr="006D4AB8">
              <w:rPr>
                <w:color w:val="000000"/>
                <w:sz w:val="13"/>
                <w:szCs w:val="13"/>
              </w:rPr>
              <w:t> 0,00</w:t>
            </w:r>
          </w:p>
        </w:tc>
        <w:tc>
          <w:tcPr>
            <w:tcW w:w="42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001ED75" w14:textId="77777777" w:rsidR="009963EE" w:rsidRPr="006D4AB8" w:rsidRDefault="009963EE" w:rsidP="0098628D">
            <w:pPr>
              <w:jc w:val="center"/>
              <w:rPr>
                <w:color w:val="000000"/>
                <w:sz w:val="13"/>
                <w:szCs w:val="13"/>
              </w:rPr>
            </w:pPr>
            <w:r w:rsidRPr="006D4AB8">
              <w:rPr>
                <w:color w:val="000000"/>
                <w:sz w:val="13"/>
                <w:szCs w:val="13"/>
              </w:rPr>
              <w:t> 0,00</w:t>
            </w:r>
          </w:p>
        </w:tc>
        <w:tc>
          <w:tcPr>
            <w:tcW w:w="56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4FF9DF6" w14:textId="77777777" w:rsidR="009963EE" w:rsidRPr="006D4AB8" w:rsidRDefault="009963EE" w:rsidP="0098628D">
            <w:pPr>
              <w:jc w:val="center"/>
              <w:rPr>
                <w:color w:val="000000"/>
                <w:sz w:val="13"/>
                <w:szCs w:val="13"/>
              </w:rPr>
            </w:pPr>
            <w:r w:rsidRPr="006D4AB8">
              <w:rPr>
                <w:color w:val="000000"/>
                <w:sz w:val="13"/>
                <w:szCs w:val="13"/>
              </w:rPr>
              <w:t> 0,00</w:t>
            </w:r>
          </w:p>
        </w:tc>
        <w:tc>
          <w:tcPr>
            <w:tcW w:w="42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D5BB4F8" w14:textId="77777777" w:rsidR="009963EE" w:rsidRPr="006D4AB8" w:rsidRDefault="009963EE" w:rsidP="0098628D">
            <w:pPr>
              <w:jc w:val="center"/>
              <w:rPr>
                <w:color w:val="000000"/>
                <w:sz w:val="13"/>
                <w:szCs w:val="13"/>
              </w:rPr>
            </w:pPr>
            <w:r w:rsidRPr="006D4AB8">
              <w:rPr>
                <w:color w:val="000000"/>
                <w:sz w:val="13"/>
                <w:szCs w:val="13"/>
              </w:rPr>
              <w:t> 0,00</w:t>
            </w:r>
          </w:p>
        </w:tc>
      </w:tr>
      <w:tr w:rsidR="009963EE" w:rsidRPr="006D4AB8" w14:paraId="5CAB9915" w14:textId="77777777" w:rsidTr="0098628D">
        <w:trPr>
          <w:cantSplit/>
          <w:trHeight w:val="2691"/>
        </w:trPr>
        <w:tc>
          <w:tcPr>
            <w:tcW w:w="425"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030E8BE4" w14:textId="77777777" w:rsidR="009963EE" w:rsidRPr="006D4AB8" w:rsidRDefault="009963EE" w:rsidP="0098628D">
            <w:pPr>
              <w:ind w:right="-28"/>
              <w:jc w:val="center"/>
              <w:rPr>
                <w:color w:val="000000"/>
                <w:sz w:val="13"/>
                <w:szCs w:val="13"/>
              </w:rPr>
            </w:pPr>
            <w:r w:rsidRPr="006D4AB8">
              <w:rPr>
                <w:color w:val="000000"/>
                <w:sz w:val="13"/>
                <w:szCs w:val="13"/>
              </w:rPr>
              <w:t> 3.2.9</w:t>
            </w:r>
            <w:r>
              <w:rPr>
                <w:color w:val="000000"/>
                <w:sz w:val="13"/>
                <w:szCs w:val="13"/>
              </w:rPr>
              <w:t>.</w:t>
            </w:r>
          </w:p>
        </w:tc>
        <w:tc>
          <w:tcPr>
            <w:tcW w:w="85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0196638" w14:textId="77777777" w:rsidR="009963EE" w:rsidRDefault="009963EE" w:rsidP="0098628D">
            <w:pPr>
              <w:rPr>
                <w:color w:val="000000"/>
                <w:sz w:val="13"/>
                <w:szCs w:val="13"/>
              </w:rPr>
            </w:pPr>
            <w:proofErr w:type="gramStart"/>
            <w:r w:rsidRPr="006D4AB8">
              <w:rPr>
                <w:color w:val="000000"/>
                <w:sz w:val="13"/>
                <w:szCs w:val="13"/>
              </w:rPr>
              <w:t>Реконструк</w:t>
            </w:r>
            <w:r>
              <w:rPr>
                <w:color w:val="000000"/>
                <w:sz w:val="13"/>
                <w:szCs w:val="13"/>
              </w:rPr>
              <w:t>-</w:t>
            </w:r>
            <w:r w:rsidRPr="006D4AB8">
              <w:rPr>
                <w:color w:val="000000"/>
                <w:sz w:val="13"/>
                <w:szCs w:val="13"/>
              </w:rPr>
              <w:t>ция</w:t>
            </w:r>
            <w:proofErr w:type="gramEnd"/>
            <w:r w:rsidRPr="006D4AB8">
              <w:rPr>
                <w:color w:val="000000"/>
                <w:sz w:val="13"/>
                <w:szCs w:val="13"/>
              </w:rPr>
              <w:t xml:space="preserve"> производст</w:t>
            </w:r>
            <w:r>
              <w:rPr>
                <w:color w:val="000000"/>
                <w:sz w:val="13"/>
                <w:szCs w:val="13"/>
              </w:rPr>
              <w:t>-</w:t>
            </w:r>
            <w:r w:rsidRPr="006D4AB8">
              <w:rPr>
                <w:color w:val="000000"/>
                <w:sz w:val="13"/>
                <w:szCs w:val="13"/>
              </w:rPr>
              <w:t xml:space="preserve">венно-отопительной котельной в </w:t>
            </w:r>
          </w:p>
          <w:p w14:paraId="49735B9F" w14:textId="77777777" w:rsidR="009963EE" w:rsidRPr="006D4AB8" w:rsidRDefault="009963EE" w:rsidP="0098628D">
            <w:pPr>
              <w:rPr>
                <w:color w:val="000000"/>
                <w:sz w:val="13"/>
                <w:szCs w:val="13"/>
              </w:rPr>
            </w:pPr>
            <w:r w:rsidRPr="006D4AB8">
              <w:rPr>
                <w:color w:val="000000"/>
                <w:sz w:val="13"/>
                <w:szCs w:val="13"/>
              </w:rPr>
              <w:t xml:space="preserve">г. </w:t>
            </w:r>
            <w:proofErr w:type="gramStart"/>
            <w:r w:rsidRPr="006D4AB8">
              <w:rPr>
                <w:color w:val="000000"/>
                <w:sz w:val="13"/>
                <w:szCs w:val="13"/>
              </w:rPr>
              <w:t>Таштагол  Монтаж</w:t>
            </w:r>
            <w:proofErr w:type="gramEnd"/>
            <w:r w:rsidRPr="006D4AB8">
              <w:rPr>
                <w:color w:val="000000"/>
                <w:sz w:val="13"/>
                <w:szCs w:val="13"/>
              </w:rPr>
              <w:t xml:space="preserve"> и пусконала</w:t>
            </w:r>
            <w:r>
              <w:rPr>
                <w:color w:val="000000"/>
                <w:sz w:val="13"/>
                <w:szCs w:val="13"/>
              </w:rPr>
              <w:t>-</w:t>
            </w:r>
            <w:r w:rsidRPr="006D4AB8">
              <w:rPr>
                <w:color w:val="000000"/>
                <w:sz w:val="13"/>
                <w:szCs w:val="13"/>
              </w:rPr>
              <w:t>дочные работы технологи</w:t>
            </w:r>
            <w:r>
              <w:rPr>
                <w:color w:val="000000"/>
                <w:sz w:val="13"/>
                <w:szCs w:val="13"/>
              </w:rPr>
              <w:t>-</w:t>
            </w:r>
            <w:r w:rsidRPr="006D4AB8">
              <w:rPr>
                <w:color w:val="000000"/>
                <w:sz w:val="13"/>
                <w:szCs w:val="13"/>
              </w:rPr>
              <w:t>ческого оборудования (второй паровой турбогене</w:t>
            </w:r>
            <w:r>
              <w:rPr>
                <w:color w:val="000000"/>
                <w:sz w:val="13"/>
                <w:szCs w:val="13"/>
              </w:rPr>
              <w:t>-</w:t>
            </w:r>
            <w:r w:rsidRPr="006D4AB8">
              <w:rPr>
                <w:color w:val="000000"/>
                <w:sz w:val="13"/>
                <w:szCs w:val="13"/>
              </w:rPr>
              <w:t>ратор)</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98EB51B" w14:textId="77777777" w:rsidR="009963EE" w:rsidRPr="006D4AB8" w:rsidRDefault="009963EE" w:rsidP="0098628D">
            <w:pPr>
              <w:rPr>
                <w:color w:val="000000"/>
                <w:sz w:val="13"/>
                <w:szCs w:val="13"/>
              </w:rPr>
            </w:pPr>
            <w:proofErr w:type="gramStart"/>
            <w:r w:rsidRPr="006D4AB8">
              <w:rPr>
                <w:color w:val="000000"/>
                <w:sz w:val="13"/>
                <w:szCs w:val="13"/>
              </w:rPr>
              <w:t>Повыше</w:t>
            </w:r>
            <w:r>
              <w:rPr>
                <w:color w:val="000000"/>
                <w:sz w:val="13"/>
                <w:szCs w:val="13"/>
              </w:rPr>
              <w:t>-</w:t>
            </w:r>
            <w:r w:rsidRPr="006D4AB8">
              <w:rPr>
                <w:color w:val="000000"/>
                <w:sz w:val="13"/>
                <w:szCs w:val="13"/>
              </w:rPr>
              <w:t>ние</w:t>
            </w:r>
            <w:proofErr w:type="gramEnd"/>
            <w:r w:rsidRPr="006D4AB8">
              <w:rPr>
                <w:color w:val="000000"/>
                <w:sz w:val="13"/>
                <w:szCs w:val="13"/>
              </w:rPr>
              <w:t xml:space="preserve"> надёжно</w:t>
            </w:r>
            <w:r>
              <w:rPr>
                <w:color w:val="000000"/>
                <w:sz w:val="13"/>
                <w:szCs w:val="13"/>
              </w:rPr>
              <w:t>-</w:t>
            </w:r>
            <w:r w:rsidRPr="006D4AB8">
              <w:rPr>
                <w:color w:val="000000"/>
                <w:sz w:val="13"/>
                <w:szCs w:val="13"/>
              </w:rPr>
              <w:t>сти работы котельной, производ</w:t>
            </w:r>
            <w:r>
              <w:rPr>
                <w:color w:val="000000"/>
                <w:sz w:val="13"/>
                <w:szCs w:val="13"/>
              </w:rPr>
              <w:t>-</w:t>
            </w:r>
            <w:r w:rsidRPr="006D4AB8">
              <w:rPr>
                <w:color w:val="000000"/>
                <w:sz w:val="13"/>
                <w:szCs w:val="13"/>
              </w:rPr>
              <w:t>ство собствен</w:t>
            </w:r>
            <w:r>
              <w:rPr>
                <w:color w:val="000000"/>
                <w:sz w:val="13"/>
                <w:szCs w:val="13"/>
              </w:rPr>
              <w:t>-</w:t>
            </w:r>
            <w:r w:rsidRPr="006D4AB8">
              <w:rPr>
                <w:color w:val="000000"/>
                <w:sz w:val="13"/>
                <w:szCs w:val="13"/>
              </w:rPr>
              <w:t>ной</w:t>
            </w:r>
            <w:r>
              <w:rPr>
                <w:color w:val="000000"/>
                <w:sz w:val="13"/>
                <w:szCs w:val="13"/>
              </w:rPr>
              <w:t xml:space="preserve">                     </w:t>
            </w:r>
            <w:r w:rsidRPr="006D4AB8">
              <w:rPr>
                <w:color w:val="000000"/>
                <w:sz w:val="13"/>
                <w:szCs w:val="13"/>
              </w:rPr>
              <w:t xml:space="preserve"> </w:t>
            </w:r>
            <w:r>
              <w:rPr>
                <w:color w:val="000000"/>
                <w:sz w:val="13"/>
                <w:szCs w:val="13"/>
              </w:rPr>
              <w:t>э/</w:t>
            </w:r>
            <w:r w:rsidRPr="006D4AB8">
              <w:rPr>
                <w:color w:val="000000"/>
                <w:sz w:val="13"/>
                <w:szCs w:val="13"/>
              </w:rPr>
              <w:t xml:space="preserve"> энергии</w:t>
            </w:r>
          </w:p>
        </w:tc>
        <w:tc>
          <w:tcPr>
            <w:tcW w:w="56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2C6BE8D" w14:textId="77777777" w:rsidR="009963EE" w:rsidRPr="006D4AB8" w:rsidRDefault="009963EE" w:rsidP="0098628D">
            <w:pPr>
              <w:rPr>
                <w:color w:val="000000"/>
                <w:sz w:val="13"/>
                <w:szCs w:val="13"/>
              </w:rPr>
            </w:pPr>
            <w:proofErr w:type="gramStart"/>
            <w:r w:rsidRPr="006D4AB8">
              <w:rPr>
                <w:color w:val="000000"/>
                <w:sz w:val="13"/>
                <w:szCs w:val="13"/>
              </w:rPr>
              <w:t>Отопи</w:t>
            </w:r>
            <w:r>
              <w:rPr>
                <w:color w:val="000000"/>
                <w:sz w:val="13"/>
                <w:szCs w:val="13"/>
              </w:rPr>
              <w:t>-</w:t>
            </w:r>
            <w:r w:rsidRPr="006D4AB8">
              <w:rPr>
                <w:color w:val="000000"/>
                <w:sz w:val="13"/>
                <w:szCs w:val="13"/>
              </w:rPr>
              <w:t>тельная</w:t>
            </w:r>
            <w:proofErr w:type="gramEnd"/>
            <w:r w:rsidRPr="006D4AB8">
              <w:rPr>
                <w:color w:val="000000"/>
                <w:sz w:val="13"/>
                <w:szCs w:val="13"/>
              </w:rPr>
              <w:t xml:space="preserve"> котель</w:t>
            </w:r>
            <w:r>
              <w:rPr>
                <w:color w:val="000000"/>
                <w:sz w:val="13"/>
                <w:szCs w:val="13"/>
              </w:rPr>
              <w:t>-</w:t>
            </w:r>
            <w:r w:rsidRPr="006D4AB8">
              <w:rPr>
                <w:color w:val="000000"/>
                <w:sz w:val="13"/>
                <w:szCs w:val="13"/>
              </w:rPr>
              <w:t>ная</w:t>
            </w:r>
            <w:r>
              <w:rPr>
                <w:color w:val="000000"/>
                <w:sz w:val="13"/>
                <w:szCs w:val="13"/>
              </w:rPr>
              <w:t xml:space="preserve">                  </w:t>
            </w:r>
            <w:r w:rsidRPr="006D4AB8">
              <w:rPr>
                <w:color w:val="000000"/>
                <w:sz w:val="13"/>
                <w:szCs w:val="13"/>
              </w:rPr>
              <w:t xml:space="preserve"> г. Таш</w:t>
            </w:r>
            <w:r>
              <w:rPr>
                <w:color w:val="000000"/>
                <w:sz w:val="13"/>
                <w:szCs w:val="13"/>
              </w:rPr>
              <w:t xml:space="preserve">-тагол, ул. Мира </w:t>
            </w:r>
            <w:r w:rsidRPr="006D4AB8">
              <w:rPr>
                <w:color w:val="000000"/>
                <w:sz w:val="13"/>
                <w:szCs w:val="13"/>
              </w:rPr>
              <w:t>30а</w:t>
            </w:r>
          </w:p>
        </w:tc>
        <w:tc>
          <w:tcPr>
            <w:tcW w:w="56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D88F6B9" w14:textId="77777777" w:rsidR="009963EE" w:rsidRPr="006D4AB8" w:rsidRDefault="009963EE" w:rsidP="0098628D">
            <w:pPr>
              <w:jc w:val="center"/>
              <w:rPr>
                <w:color w:val="000000"/>
                <w:sz w:val="13"/>
                <w:szCs w:val="13"/>
              </w:rPr>
            </w:pPr>
            <w:proofErr w:type="gramStart"/>
            <w:r w:rsidRPr="006D4AB8">
              <w:rPr>
                <w:color w:val="000000"/>
                <w:sz w:val="13"/>
                <w:szCs w:val="13"/>
              </w:rPr>
              <w:t>коли</w:t>
            </w:r>
            <w:r>
              <w:rPr>
                <w:color w:val="000000"/>
                <w:sz w:val="13"/>
                <w:szCs w:val="13"/>
              </w:rPr>
              <w:t>-</w:t>
            </w:r>
            <w:r w:rsidRPr="006D4AB8">
              <w:rPr>
                <w:color w:val="000000"/>
                <w:sz w:val="13"/>
                <w:szCs w:val="13"/>
              </w:rPr>
              <w:t>чество</w:t>
            </w:r>
            <w:proofErr w:type="gramEnd"/>
          </w:p>
        </w:tc>
        <w:tc>
          <w:tcPr>
            <w:tcW w:w="37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A6DE655" w14:textId="77777777" w:rsidR="009963EE" w:rsidRPr="006D4AB8" w:rsidRDefault="009963EE" w:rsidP="0098628D">
            <w:pPr>
              <w:jc w:val="center"/>
              <w:rPr>
                <w:color w:val="000000"/>
                <w:sz w:val="13"/>
                <w:szCs w:val="13"/>
              </w:rPr>
            </w:pPr>
            <w:r w:rsidRPr="006D4AB8">
              <w:rPr>
                <w:color w:val="000000"/>
                <w:sz w:val="13"/>
                <w:szCs w:val="13"/>
              </w:rPr>
              <w:t>шт.</w:t>
            </w:r>
          </w:p>
        </w:tc>
        <w:tc>
          <w:tcPr>
            <w:tcW w:w="47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52A1D86" w14:textId="77777777" w:rsidR="009963EE" w:rsidRPr="006D4AB8" w:rsidRDefault="009963EE" w:rsidP="0098628D">
            <w:pPr>
              <w:jc w:val="center"/>
              <w:rPr>
                <w:color w:val="000000"/>
                <w:sz w:val="13"/>
                <w:szCs w:val="13"/>
              </w:rPr>
            </w:pPr>
            <w:r w:rsidRPr="006D4AB8">
              <w:rPr>
                <w:color w:val="000000"/>
                <w:sz w:val="13"/>
                <w:szCs w:val="13"/>
              </w:rPr>
              <w:t>1</w:t>
            </w:r>
          </w:p>
        </w:tc>
        <w:tc>
          <w:tcPr>
            <w:tcW w:w="42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BBB84EE" w14:textId="77777777" w:rsidR="009963EE" w:rsidRPr="006D4AB8" w:rsidRDefault="009963EE" w:rsidP="0098628D">
            <w:pPr>
              <w:jc w:val="center"/>
              <w:rPr>
                <w:color w:val="000000"/>
                <w:sz w:val="13"/>
                <w:szCs w:val="13"/>
              </w:rPr>
            </w:pPr>
            <w:r w:rsidRPr="006D4AB8">
              <w:rPr>
                <w:color w:val="000000"/>
                <w:sz w:val="13"/>
                <w:szCs w:val="13"/>
              </w:rPr>
              <w:t>2</w:t>
            </w:r>
          </w:p>
        </w:tc>
        <w:tc>
          <w:tcPr>
            <w:tcW w:w="42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3E783FE" w14:textId="77777777" w:rsidR="009963EE" w:rsidRPr="006D4AB8" w:rsidRDefault="009963EE" w:rsidP="0098628D">
            <w:pPr>
              <w:jc w:val="center"/>
              <w:rPr>
                <w:color w:val="000000"/>
                <w:sz w:val="13"/>
                <w:szCs w:val="13"/>
              </w:rPr>
            </w:pPr>
            <w:r w:rsidRPr="006D4AB8">
              <w:rPr>
                <w:color w:val="000000"/>
                <w:sz w:val="13"/>
                <w:szCs w:val="13"/>
              </w:rPr>
              <w:t>2021</w:t>
            </w:r>
          </w:p>
        </w:tc>
        <w:tc>
          <w:tcPr>
            <w:tcW w:w="42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3BF5F8C" w14:textId="77777777" w:rsidR="009963EE" w:rsidRPr="006D4AB8" w:rsidRDefault="009963EE" w:rsidP="0098628D">
            <w:pPr>
              <w:jc w:val="center"/>
              <w:rPr>
                <w:color w:val="000000"/>
                <w:sz w:val="13"/>
                <w:szCs w:val="13"/>
              </w:rPr>
            </w:pPr>
            <w:r w:rsidRPr="006D4AB8">
              <w:rPr>
                <w:color w:val="000000"/>
                <w:sz w:val="13"/>
                <w:szCs w:val="13"/>
              </w:rPr>
              <w:t>2021</w:t>
            </w:r>
          </w:p>
        </w:tc>
        <w:tc>
          <w:tcPr>
            <w:tcW w:w="708"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FC14125" w14:textId="77777777" w:rsidR="009963EE" w:rsidRPr="006D4AB8" w:rsidRDefault="009963EE" w:rsidP="0098628D">
            <w:pPr>
              <w:jc w:val="center"/>
              <w:rPr>
                <w:color w:val="000000"/>
                <w:sz w:val="13"/>
                <w:szCs w:val="13"/>
              </w:rPr>
            </w:pPr>
            <w:r w:rsidRPr="006D4AB8">
              <w:rPr>
                <w:color w:val="000000"/>
                <w:sz w:val="13"/>
                <w:szCs w:val="13"/>
              </w:rPr>
              <w:t>37 165,48</w:t>
            </w:r>
          </w:p>
        </w:tc>
        <w:tc>
          <w:tcPr>
            <w:tcW w:w="56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3ED06A0" w14:textId="77777777" w:rsidR="009963EE" w:rsidRPr="006D4AB8" w:rsidRDefault="009963EE" w:rsidP="0098628D">
            <w:pPr>
              <w:jc w:val="center"/>
              <w:rPr>
                <w:color w:val="000000"/>
                <w:sz w:val="13"/>
                <w:szCs w:val="13"/>
              </w:rPr>
            </w:pPr>
            <w:r w:rsidRPr="006D4AB8">
              <w:rPr>
                <w:color w:val="000000"/>
                <w:sz w:val="13"/>
                <w:szCs w:val="13"/>
              </w:rPr>
              <w:t> 0,00</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7240E53" w14:textId="77777777" w:rsidR="009963EE" w:rsidRPr="006D4AB8" w:rsidRDefault="009963EE" w:rsidP="0098628D">
            <w:pPr>
              <w:jc w:val="center"/>
              <w:rPr>
                <w:color w:val="000000"/>
                <w:sz w:val="13"/>
                <w:szCs w:val="13"/>
              </w:rPr>
            </w:pPr>
            <w:r w:rsidRPr="006D4AB8">
              <w:rPr>
                <w:color w:val="000000"/>
                <w:sz w:val="13"/>
                <w:szCs w:val="13"/>
              </w:rPr>
              <w:t> 0,00</w:t>
            </w:r>
          </w:p>
        </w:tc>
        <w:tc>
          <w:tcPr>
            <w:tcW w:w="56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D467D10" w14:textId="77777777" w:rsidR="009963EE" w:rsidRPr="006D4AB8" w:rsidRDefault="009963EE" w:rsidP="0098628D">
            <w:pPr>
              <w:jc w:val="center"/>
              <w:rPr>
                <w:color w:val="000000"/>
                <w:sz w:val="13"/>
                <w:szCs w:val="13"/>
              </w:rPr>
            </w:pPr>
            <w:r w:rsidRPr="006D4AB8">
              <w:rPr>
                <w:color w:val="000000"/>
                <w:sz w:val="13"/>
                <w:szCs w:val="13"/>
              </w:rPr>
              <w:t> 0,00</w:t>
            </w:r>
          </w:p>
        </w:tc>
        <w:tc>
          <w:tcPr>
            <w:tcW w:w="56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438B2D7" w14:textId="77777777" w:rsidR="009963EE" w:rsidRPr="006D4AB8" w:rsidRDefault="009963EE" w:rsidP="0098628D">
            <w:pPr>
              <w:jc w:val="center"/>
              <w:rPr>
                <w:color w:val="000000"/>
                <w:sz w:val="13"/>
                <w:szCs w:val="13"/>
              </w:rPr>
            </w:pPr>
            <w:r w:rsidRPr="006D4AB8">
              <w:rPr>
                <w:color w:val="000000"/>
                <w:sz w:val="13"/>
                <w:szCs w:val="13"/>
              </w:rPr>
              <w:t> 0,00</w:t>
            </w:r>
          </w:p>
        </w:tc>
        <w:tc>
          <w:tcPr>
            <w:tcW w:w="56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E31CEC1" w14:textId="77777777" w:rsidR="009963EE" w:rsidRPr="006D4AB8" w:rsidRDefault="009963EE" w:rsidP="0098628D">
            <w:pPr>
              <w:jc w:val="center"/>
              <w:rPr>
                <w:color w:val="000000"/>
                <w:sz w:val="13"/>
                <w:szCs w:val="13"/>
              </w:rPr>
            </w:pPr>
            <w:r w:rsidRPr="006D4AB8">
              <w:rPr>
                <w:color w:val="000000"/>
                <w:sz w:val="13"/>
                <w:szCs w:val="13"/>
              </w:rPr>
              <w:t> 0,00</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7D5841F" w14:textId="77777777" w:rsidR="009963EE" w:rsidRPr="006D4AB8" w:rsidRDefault="009963EE" w:rsidP="0098628D">
            <w:pPr>
              <w:jc w:val="center"/>
              <w:rPr>
                <w:color w:val="000000"/>
                <w:sz w:val="13"/>
                <w:szCs w:val="13"/>
              </w:rPr>
            </w:pPr>
            <w:r w:rsidRPr="006D4AB8">
              <w:rPr>
                <w:color w:val="000000"/>
                <w:sz w:val="13"/>
                <w:szCs w:val="13"/>
              </w:rPr>
              <w:t>37 165,48</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53A9A70" w14:textId="77777777" w:rsidR="009963EE" w:rsidRPr="006D4AB8" w:rsidRDefault="009963EE" w:rsidP="0098628D">
            <w:pPr>
              <w:jc w:val="center"/>
              <w:rPr>
                <w:color w:val="000000"/>
                <w:sz w:val="13"/>
                <w:szCs w:val="13"/>
              </w:rPr>
            </w:pPr>
            <w:r w:rsidRPr="006D4AB8">
              <w:rPr>
                <w:color w:val="000000"/>
                <w:sz w:val="13"/>
                <w:szCs w:val="13"/>
              </w:rPr>
              <w:t> 0,00</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4439A39" w14:textId="77777777" w:rsidR="009963EE" w:rsidRPr="006D4AB8" w:rsidRDefault="009963EE" w:rsidP="0098628D">
            <w:pPr>
              <w:jc w:val="center"/>
              <w:rPr>
                <w:color w:val="000000"/>
                <w:sz w:val="13"/>
                <w:szCs w:val="13"/>
              </w:rPr>
            </w:pPr>
            <w:r w:rsidRPr="006D4AB8">
              <w:rPr>
                <w:color w:val="000000"/>
                <w:sz w:val="13"/>
                <w:szCs w:val="13"/>
              </w:rPr>
              <w:t> 0,00</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08046E2" w14:textId="77777777" w:rsidR="009963EE" w:rsidRPr="006D4AB8" w:rsidRDefault="009963EE" w:rsidP="0098628D">
            <w:pPr>
              <w:jc w:val="center"/>
              <w:rPr>
                <w:color w:val="000000"/>
                <w:sz w:val="13"/>
                <w:szCs w:val="13"/>
              </w:rPr>
            </w:pPr>
            <w:r w:rsidRPr="006D4AB8">
              <w:rPr>
                <w:color w:val="000000"/>
                <w:sz w:val="13"/>
                <w:szCs w:val="13"/>
              </w:rPr>
              <w:t> 0,00</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42C4590" w14:textId="77777777" w:rsidR="009963EE" w:rsidRPr="006D4AB8" w:rsidRDefault="009963EE" w:rsidP="0098628D">
            <w:pPr>
              <w:jc w:val="center"/>
              <w:rPr>
                <w:color w:val="000000"/>
                <w:sz w:val="13"/>
                <w:szCs w:val="13"/>
              </w:rPr>
            </w:pPr>
            <w:r w:rsidRPr="006D4AB8">
              <w:rPr>
                <w:color w:val="000000"/>
                <w:sz w:val="13"/>
                <w:szCs w:val="13"/>
              </w:rPr>
              <w:t> 0,00</w:t>
            </w:r>
          </w:p>
        </w:tc>
        <w:tc>
          <w:tcPr>
            <w:tcW w:w="42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17569B9" w14:textId="77777777" w:rsidR="009963EE" w:rsidRPr="006D4AB8" w:rsidRDefault="009963EE" w:rsidP="0098628D">
            <w:pPr>
              <w:jc w:val="center"/>
              <w:rPr>
                <w:color w:val="000000"/>
                <w:sz w:val="13"/>
                <w:szCs w:val="13"/>
              </w:rPr>
            </w:pPr>
            <w:r w:rsidRPr="006D4AB8">
              <w:rPr>
                <w:color w:val="000000"/>
                <w:sz w:val="13"/>
                <w:szCs w:val="13"/>
              </w:rPr>
              <w:t> 0,00</w:t>
            </w:r>
          </w:p>
        </w:tc>
        <w:tc>
          <w:tcPr>
            <w:tcW w:w="42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065B1D5" w14:textId="77777777" w:rsidR="009963EE" w:rsidRPr="006D4AB8" w:rsidRDefault="009963EE" w:rsidP="0098628D">
            <w:pPr>
              <w:jc w:val="center"/>
              <w:rPr>
                <w:color w:val="000000"/>
                <w:sz w:val="13"/>
                <w:szCs w:val="13"/>
              </w:rPr>
            </w:pPr>
            <w:r w:rsidRPr="006D4AB8">
              <w:rPr>
                <w:color w:val="000000"/>
                <w:sz w:val="13"/>
                <w:szCs w:val="13"/>
              </w:rPr>
              <w:t> 0,00</w:t>
            </w:r>
          </w:p>
        </w:tc>
        <w:tc>
          <w:tcPr>
            <w:tcW w:w="42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863E0C4" w14:textId="77777777" w:rsidR="009963EE" w:rsidRPr="006D4AB8" w:rsidRDefault="009963EE" w:rsidP="0098628D">
            <w:pPr>
              <w:jc w:val="center"/>
              <w:rPr>
                <w:color w:val="000000"/>
                <w:sz w:val="13"/>
                <w:szCs w:val="13"/>
              </w:rPr>
            </w:pPr>
            <w:r w:rsidRPr="006D4AB8">
              <w:rPr>
                <w:color w:val="000000"/>
                <w:sz w:val="13"/>
                <w:szCs w:val="13"/>
              </w:rPr>
              <w:t> 0,00</w:t>
            </w:r>
          </w:p>
        </w:tc>
        <w:tc>
          <w:tcPr>
            <w:tcW w:w="42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AB29560" w14:textId="77777777" w:rsidR="009963EE" w:rsidRPr="006D4AB8" w:rsidRDefault="009963EE" w:rsidP="0098628D">
            <w:pPr>
              <w:jc w:val="center"/>
              <w:rPr>
                <w:color w:val="000000"/>
                <w:sz w:val="13"/>
                <w:szCs w:val="13"/>
              </w:rPr>
            </w:pPr>
            <w:r w:rsidRPr="006D4AB8">
              <w:rPr>
                <w:color w:val="000000"/>
                <w:sz w:val="13"/>
                <w:szCs w:val="13"/>
              </w:rPr>
              <w:t> 0,00</w:t>
            </w:r>
          </w:p>
        </w:tc>
        <w:tc>
          <w:tcPr>
            <w:tcW w:w="42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0194165" w14:textId="77777777" w:rsidR="009963EE" w:rsidRPr="006D4AB8" w:rsidRDefault="009963EE" w:rsidP="0098628D">
            <w:pPr>
              <w:jc w:val="center"/>
              <w:rPr>
                <w:color w:val="000000"/>
                <w:sz w:val="13"/>
                <w:szCs w:val="13"/>
              </w:rPr>
            </w:pPr>
            <w:r w:rsidRPr="006D4AB8">
              <w:rPr>
                <w:color w:val="000000"/>
                <w:sz w:val="13"/>
                <w:szCs w:val="13"/>
              </w:rPr>
              <w:t> 0,00</w:t>
            </w:r>
          </w:p>
        </w:tc>
        <w:tc>
          <w:tcPr>
            <w:tcW w:w="42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3EE7809" w14:textId="77777777" w:rsidR="009963EE" w:rsidRPr="006D4AB8" w:rsidRDefault="009963EE" w:rsidP="0098628D">
            <w:pPr>
              <w:jc w:val="center"/>
              <w:rPr>
                <w:color w:val="000000"/>
                <w:sz w:val="13"/>
                <w:szCs w:val="13"/>
              </w:rPr>
            </w:pPr>
            <w:r w:rsidRPr="006D4AB8">
              <w:rPr>
                <w:color w:val="000000"/>
                <w:sz w:val="13"/>
                <w:szCs w:val="13"/>
              </w:rPr>
              <w:t> 0,00</w:t>
            </w:r>
          </w:p>
        </w:tc>
        <w:tc>
          <w:tcPr>
            <w:tcW w:w="56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E7FE1E3" w14:textId="77777777" w:rsidR="009963EE" w:rsidRPr="006D4AB8" w:rsidRDefault="009963EE" w:rsidP="0098628D">
            <w:pPr>
              <w:jc w:val="center"/>
              <w:rPr>
                <w:color w:val="000000"/>
                <w:sz w:val="13"/>
                <w:szCs w:val="13"/>
              </w:rPr>
            </w:pPr>
            <w:r w:rsidRPr="006D4AB8">
              <w:rPr>
                <w:color w:val="000000"/>
                <w:sz w:val="13"/>
                <w:szCs w:val="13"/>
              </w:rPr>
              <w:t> 0,00</w:t>
            </w:r>
          </w:p>
        </w:tc>
        <w:tc>
          <w:tcPr>
            <w:tcW w:w="42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B09A92B" w14:textId="77777777" w:rsidR="009963EE" w:rsidRPr="006D4AB8" w:rsidRDefault="009963EE" w:rsidP="0098628D">
            <w:pPr>
              <w:jc w:val="center"/>
              <w:rPr>
                <w:color w:val="000000"/>
                <w:sz w:val="13"/>
                <w:szCs w:val="13"/>
              </w:rPr>
            </w:pPr>
            <w:r w:rsidRPr="006D4AB8">
              <w:rPr>
                <w:color w:val="000000"/>
                <w:sz w:val="13"/>
                <w:szCs w:val="13"/>
              </w:rPr>
              <w:t> 0,00</w:t>
            </w:r>
          </w:p>
        </w:tc>
      </w:tr>
      <w:tr w:rsidR="009963EE" w:rsidRPr="006D4AB8" w14:paraId="1C1B0A27" w14:textId="77777777" w:rsidTr="0098628D">
        <w:trPr>
          <w:cantSplit/>
          <w:trHeight w:val="2246"/>
        </w:trPr>
        <w:tc>
          <w:tcPr>
            <w:tcW w:w="425"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3E1C98E4" w14:textId="77777777" w:rsidR="009963EE" w:rsidRPr="006D4AB8" w:rsidRDefault="009963EE" w:rsidP="0098628D">
            <w:pPr>
              <w:ind w:right="-28"/>
              <w:jc w:val="center"/>
              <w:rPr>
                <w:color w:val="000000"/>
                <w:sz w:val="13"/>
                <w:szCs w:val="13"/>
              </w:rPr>
            </w:pPr>
            <w:r w:rsidRPr="006D4AB8">
              <w:rPr>
                <w:color w:val="000000"/>
                <w:sz w:val="13"/>
                <w:szCs w:val="13"/>
              </w:rPr>
              <w:t>3.2.10</w:t>
            </w:r>
            <w:r>
              <w:rPr>
                <w:color w:val="000000"/>
                <w:sz w:val="13"/>
                <w:szCs w:val="13"/>
              </w:rPr>
              <w:t>.</w:t>
            </w:r>
          </w:p>
        </w:tc>
        <w:tc>
          <w:tcPr>
            <w:tcW w:w="85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A2229A2" w14:textId="77777777" w:rsidR="009963EE" w:rsidRPr="006D4AB8" w:rsidRDefault="009963EE" w:rsidP="0098628D">
            <w:pPr>
              <w:rPr>
                <w:color w:val="000000"/>
                <w:sz w:val="13"/>
                <w:szCs w:val="13"/>
              </w:rPr>
            </w:pPr>
            <w:r w:rsidRPr="006D4AB8">
              <w:rPr>
                <w:color w:val="000000"/>
                <w:sz w:val="13"/>
                <w:szCs w:val="13"/>
              </w:rPr>
              <w:t xml:space="preserve">Замена котла КВТС-6,5 </w:t>
            </w:r>
            <w:r>
              <w:rPr>
                <w:color w:val="000000"/>
                <w:sz w:val="13"/>
                <w:szCs w:val="13"/>
              </w:rPr>
              <w:t xml:space="preserve">               </w:t>
            </w:r>
            <w:r w:rsidRPr="006D4AB8">
              <w:rPr>
                <w:color w:val="000000"/>
                <w:sz w:val="13"/>
                <w:szCs w:val="13"/>
              </w:rPr>
              <w:t>№ 3 на КВ-Р-7,56 - 150 (КВ-Ф 6,5-150</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BA41EA4" w14:textId="77777777" w:rsidR="009963EE" w:rsidRPr="006D4AB8" w:rsidRDefault="009963EE" w:rsidP="0098628D">
            <w:pPr>
              <w:rPr>
                <w:color w:val="000000"/>
                <w:sz w:val="13"/>
                <w:szCs w:val="13"/>
              </w:rPr>
            </w:pPr>
            <w:r w:rsidRPr="006D4AB8">
              <w:rPr>
                <w:color w:val="000000"/>
                <w:sz w:val="13"/>
                <w:szCs w:val="13"/>
              </w:rPr>
              <w:t xml:space="preserve">Замена </w:t>
            </w:r>
            <w:proofErr w:type="gramStart"/>
            <w:r w:rsidRPr="006D4AB8">
              <w:rPr>
                <w:color w:val="000000"/>
                <w:sz w:val="13"/>
                <w:szCs w:val="13"/>
              </w:rPr>
              <w:t>оборудо</w:t>
            </w:r>
            <w:r>
              <w:rPr>
                <w:color w:val="000000"/>
                <w:sz w:val="13"/>
                <w:szCs w:val="13"/>
              </w:rPr>
              <w:t>-</w:t>
            </w:r>
            <w:r w:rsidRPr="006D4AB8">
              <w:rPr>
                <w:color w:val="000000"/>
                <w:sz w:val="13"/>
                <w:szCs w:val="13"/>
              </w:rPr>
              <w:t>вания</w:t>
            </w:r>
            <w:proofErr w:type="gramEnd"/>
            <w:r w:rsidRPr="006D4AB8">
              <w:rPr>
                <w:color w:val="000000"/>
                <w:sz w:val="13"/>
                <w:szCs w:val="13"/>
              </w:rPr>
              <w:t xml:space="preserve"> отработав</w:t>
            </w:r>
            <w:r>
              <w:rPr>
                <w:color w:val="000000"/>
                <w:sz w:val="13"/>
                <w:szCs w:val="13"/>
              </w:rPr>
              <w:t>-</w:t>
            </w:r>
            <w:r w:rsidRPr="006D4AB8">
              <w:rPr>
                <w:color w:val="000000"/>
                <w:sz w:val="13"/>
                <w:szCs w:val="13"/>
              </w:rPr>
              <w:t>шего норматив</w:t>
            </w:r>
            <w:r>
              <w:rPr>
                <w:color w:val="000000"/>
                <w:sz w:val="13"/>
                <w:szCs w:val="13"/>
              </w:rPr>
              <w:t>-</w:t>
            </w:r>
            <w:r w:rsidRPr="006D4AB8">
              <w:rPr>
                <w:color w:val="000000"/>
                <w:sz w:val="13"/>
                <w:szCs w:val="13"/>
              </w:rPr>
              <w:t xml:space="preserve">ный срок службы, снижение вредных выбросов в атмосферу, увеличение КПД котла  </w:t>
            </w:r>
          </w:p>
        </w:tc>
        <w:tc>
          <w:tcPr>
            <w:tcW w:w="56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2385DE9" w14:textId="77777777" w:rsidR="009963EE" w:rsidRDefault="009963EE" w:rsidP="0098628D">
            <w:pPr>
              <w:rPr>
                <w:color w:val="000000"/>
                <w:sz w:val="13"/>
                <w:szCs w:val="13"/>
              </w:rPr>
            </w:pPr>
            <w:proofErr w:type="gramStart"/>
            <w:r w:rsidRPr="006D4AB8">
              <w:rPr>
                <w:color w:val="000000"/>
                <w:sz w:val="13"/>
                <w:szCs w:val="13"/>
              </w:rPr>
              <w:t>Отопи</w:t>
            </w:r>
            <w:r>
              <w:rPr>
                <w:color w:val="000000"/>
                <w:sz w:val="13"/>
                <w:szCs w:val="13"/>
              </w:rPr>
              <w:t>-</w:t>
            </w:r>
            <w:r w:rsidRPr="006D4AB8">
              <w:rPr>
                <w:color w:val="000000"/>
                <w:sz w:val="13"/>
                <w:szCs w:val="13"/>
              </w:rPr>
              <w:t>тельная</w:t>
            </w:r>
            <w:proofErr w:type="gramEnd"/>
            <w:r w:rsidRPr="006D4AB8">
              <w:rPr>
                <w:color w:val="000000"/>
                <w:sz w:val="13"/>
                <w:szCs w:val="13"/>
              </w:rPr>
              <w:t xml:space="preserve"> котель</w:t>
            </w:r>
            <w:r>
              <w:rPr>
                <w:color w:val="000000"/>
                <w:sz w:val="13"/>
                <w:szCs w:val="13"/>
              </w:rPr>
              <w:t>-</w:t>
            </w:r>
            <w:r w:rsidRPr="006D4AB8">
              <w:rPr>
                <w:color w:val="000000"/>
                <w:sz w:val="13"/>
                <w:szCs w:val="13"/>
              </w:rPr>
              <w:t xml:space="preserve">ная </w:t>
            </w:r>
          </w:p>
          <w:p w14:paraId="67776F6F" w14:textId="77777777" w:rsidR="009963EE" w:rsidRPr="006D4AB8" w:rsidRDefault="009963EE" w:rsidP="0098628D">
            <w:pPr>
              <w:rPr>
                <w:color w:val="000000"/>
                <w:sz w:val="13"/>
                <w:szCs w:val="13"/>
              </w:rPr>
            </w:pPr>
            <w:r>
              <w:rPr>
                <w:color w:val="000000"/>
                <w:sz w:val="13"/>
                <w:szCs w:val="13"/>
              </w:rPr>
              <w:t xml:space="preserve">г. </w:t>
            </w:r>
            <w:proofErr w:type="gramStart"/>
            <w:r w:rsidRPr="006D4AB8">
              <w:rPr>
                <w:color w:val="000000"/>
                <w:sz w:val="13"/>
                <w:szCs w:val="13"/>
              </w:rPr>
              <w:t>Таш</w:t>
            </w:r>
            <w:r>
              <w:rPr>
                <w:color w:val="000000"/>
                <w:sz w:val="13"/>
                <w:szCs w:val="13"/>
              </w:rPr>
              <w:t>-</w:t>
            </w:r>
            <w:r w:rsidRPr="006D4AB8">
              <w:rPr>
                <w:color w:val="000000"/>
                <w:sz w:val="13"/>
                <w:szCs w:val="13"/>
              </w:rPr>
              <w:t>тагола</w:t>
            </w:r>
            <w:proofErr w:type="gramEnd"/>
            <w:r w:rsidRPr="006D4AB8">
              <w:rPr>
                <w:color w:val="000000"/>
                <w:sz w:val="13"/>
                <w:szCs w:val="13"/>
              </w:rPr>
              <w:t xml:space="preserve"> (УПК-2 Шалым)</w:t>
            </w:r>
          </w:p>
        </w:tc>
        <w:tc>
          <w:tcPr>
            <w:tcW w:w="56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BFAF393" w14:textId="77777777" w:rsidR="009963EE" w:rsidRPr="006D4AB8" w:rsidRDefault="009963EE" w:rsidP="0098628D">
            <w:pPr>
              <w:jc w:val="center"/>
              <w:rPr>
                <w:color w:val="000000"/>
                <w:sz w:val="13"/>
                <w:szCs w:val="13"/>
              </w:rPr>
            </w:pPr>
            <w:proofErr w:type="gramStart"/>
            <w:r w:rsidRPr="006D4AB8">
              <w:rPr>
                <w:color w:val="000000"/>
                <w:sz w:val="13"/>
                <w:szCs w:val="13"/>
              </w:rPr>
              <w:t>коли</w:t>
            </w:r>
            <w:r>
              <w:rPr>
                <w:color w:val="000000"/>
                <w:sz w:val="13"/>
                <w:szCs w:val="13"/>
              </w:rPr>
              <w:t>-</w:t>
            </w:r>
            <w:r w:rsidRPr="006D4AB8">
              <w:rPr>
                <w:color w:val="000000"/>
                <w:sz w:val="13"/>
                <w:szCs w:val="13"/>
              </w:rPr>
              <w:t>чество</w:t>
            </w:r>
            <w:proofErr w:type="gramEnd"/>
          </w:p>
        </w:tc>
        <w:tc>
          <w:tcPr>
            <w:tcW w:w="37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55F5115" w14:textId="77777777" w:rsidR="009963EE" w:rsidRPr="006D4AB8" w:rsidRDefault="009963EE" w:rsidP="0098628D">
            <w:pPr>
              <w:jc w:val="center"/>
              <w:rPr>
                <w:color w:val="000000"/>
                <w:sz w:val="13"/>
                <w:szCs w:val="13"/>
              </w:rPr>
            </w:pPr>
            <w:r w:rsidRPr="006D4AB8">
              <w:rPr>
                <w:color w:val="000000"/>
                <w:sz w:val="13"/>
                <w:szCs w:val="13"/>
              </w:rPr>
              <w:t>шт.</w:t>
            </w:r>
          </w:p>
        </w:tc>
        <w:tc>
          <w:tcPr>
            <w:tcW w:w="47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4B63DB7" w14:textId="77777777" w:rsidR="009963EE" w:rsidRPr="006D4AB8" w:rsidRDefault="009963EE" w:rsidP="0098628D">
            <w:pPr>
              <w:jc w:val="center"/>
              <w:rPr>
                <w:color w:val="000000"/>
                <w:sz w:val="13"/>
                <w:szCs w:val="13"/>
              </w:rPr>
            </w:pPr>
            <w:r w:rsidRPr="006D4AB8">
              <w:rPr>
                <w:color w:val="000000"/>
                <w:sz w:val="13"/>
                <w:szCs w:val="13"/>
              </w:rPr>
              <w:t>1</w:t>
            </w:r>
          </w:p>
        </w:tc>
        <w:tc>
          <w:tcPr>
            <w:tcW w:w="42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E6A59F7" w14:textId="77777777" w:rsidR="009963EE" w:rsidRPr="006D4AB8" w:rsidRDefault="009963EE" w:rsidP="0098628D">
            <w:pPr>
              <w:jc w:val="center"/>
              <w:rPr>
                <w:color w:val="000000"/>
                <w:sz w:val="13"/>
                <w:szCs w:val="13"/>
              </w:rPr>
            </w:pPr>
            <w:r w:rsidRPr="006D4AB8">
              <w:rPr>
                <w:color w:val="000000"/>
                <w:sz w:val="13"/>
                <w:szCs w:val="13"/>
              </w:rPr>
              <w:t>1</w:t>
            </w:r>
          </w:p>
        </w:tc>
        <w:tc>
          <w:tcPr>
            <w:tcW w:w="42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10A3352" w14:textId="77777777" w:rsidR="009963EE" w:rsidRPr="006D4AB8" w:rsidRDefault="009963EE" w:rsidP="0098628D">
            <w:pPr>
              <w:jc w:val="center"/>
              <w:rPr>
                <w:color w:val="000000"/>
                <w:sz w:val="13"/>
                <w:szCs w:val="13"/>
              </w:rPr>
            </w:pPr>
            <w:r w:rsidRPr="006D4AB8">
              <w:rPr>
                <w:color w:val="000000"/>
                <w:sz w:val="13"/>
                <w:szCs w:val="13"/>
              </w:rPr>
              <w:t>2021</w:t>
            </w:r>
          </w:p>
        </w:tc>
        <w:tc>
          <w:tcPr>
            <w:tcW w:w="42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F5F9B6A" w14:textId="77777777" w:rsidR="009963EE" w:rsidRPr="006D4AB8" w:rsidRDefault="009963EE" w:rsidP="0098628D">
            <w:pPr>
              <w:jc w:val="center"/>
              <w:rPr>
                <w:color w:val="000000"/>
                <w:sz w:val="13"/>
                <w:szCs w:val="13"/>
              </w:rPr>
            </w:pPr>
            <w:r w:rsidRPr="006D4AB8">
              <w:rPr>
                <w:color w:val="000000"/>
                <w:sz w:val="13"/>
                <w:szCs w:val="13"/>
              </w:rPr>
              <w:t>2022</w:t>
            </w:r>
          </w:p>
        </w:tc>
        <w:tc>
          <w:tcPr>
            <w:tcW w:w="70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1DA2E6A" w14:textId="77777777" w:rsidR="009963EE" w:rsidRPr="006D4AB8" w:rsidRDefault="009963EE" w:rsidP="0098628D">
            <w:pPr>
              <w:jc w:val="center"/>
              <w:rPr>
                <w:color w:val="000000"/>
                <w:sz w:val="13"/>
                <w:szCs w:val="13"/>
              </w:rPr>
            </w:pPr>
            <w:r w:rsidRPr="006D4AB8">
              <w:rPr>
                <w:color w:val="000000"/>
                <w:sz w:val="13"/>
                <w:szCs w:val="13"/>
              </w:rPr>
              <w:t>39572,55</w:t>
            </w:r>
          </w:p>
        </w:tc>
        <w:tc>
          <w:tcPr>
            <w:tcW w:w="56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A336A8D" w14:textId="77777777" w:rsidR="009963EE" w:rsidRPr="006D4AB8" w:rsidRDefault="009963EE" w:rsidP="0098628D">
            <w:pPr>
              <w:jc w:val="center"/>
              <w:rPr>
                <w:color w:val="000000"/>
                <w:sz w:val="13"/>
                <w:szCs w:val="13"/>
              </w:rPr>
            </w:pPr>
            <w:r w:rsidRPr="006D4AB8">
              <w:rPr>
                <w:color w:val="000000"/>
                <w:sz w:val="13"/>
                <w:szCs w:val="13"/>
              </w:rPr>
              <w:t> 0,00</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18B9F74" w14:textId="77777777" w:rsidR="009963EE" w:rsidRPr="006D4AB8" w:rsidRDefault="009963EE" w:rsidP="0098628D">
            <w:pPr>
              <w:jc w:val="center"/>
              <w:rPr>
                <w:color w:val="000000"/>
                <w:sz w:val="13"/>
                <w:szCs w:val="13"/>
              </w:rPr>
            </w:pPr>
            <w:r w:rsidRPr="006D4AB8">
              <w:rPr>
                <w:color w:val="000000"/>
                <w:sz w:val="13"/>
                <w:szCs w:val="13"/>
              </w:rPr>
              <w:t> 0,00</w:t>
            </w:r>
          </w:p>
        </w:tc>
        <w:tc>
          <w:tcPr>
            <w:tcW w:w="56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471051F" w14:textId="77777777" w:rsidR="009963EE" w:rsidRPr="006D4AB8" w:rsidRDefault="009963EE" w:rsidP="0098628D">
            <w:pPr>
              <w:jc w:val="center"/>
              <w:rPr>
                <w:color w:val="000000"/>
                <w:sz w:val="13"/>
                <w:szCs w:val="13"/>
              </w:rPr>
            </w:pPr>
            <w:r w:rsidRPr="006D4AB8">
              <w:rPr>
                <w:color w:val="000000"/>
                <w:sz w:val="13"/>
                <w:szCs w:val="13"/>
              </w:rPr>
              <w:t> 0,00</w:t>
            </w:r>
          </w:p>
        </w:tc>
        <w:tc>
          <w:tcPr>
            <w:tcW w:w="56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EDE6A41" w14:textId="77777777" w:rsidR="009963EE" w:rsidRPr="006D4AB8" w:rsidRDefault="009963EE" w:rsidP="0098628D">
            <w:pPr>
              <w:jc w:val="center"/>
              <w:rPr>
                <w:color w:val="000000"/>
                <w:sz w:val="13"/>
                <w:szCs w:val="13"/>
              </w:rPr>
            </w:pPr>
            <w:r w:rsidRPr="006D4AB8">
              <w:rPr>
                <w:color w:val="000000"/>
                <w:sz w:val="13"/>
                <w:szCs w:val="13"/>
              </w:rPr>
              <w:t> 0,00</w:t>
            </w:r>
          </w:p>
        </w:tc>
        <w:tc>
          <w:tcPr>
            <w:tcW w:w="56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59EF9FC" w14:textId="77777777" w:rsidR="009963EE" w:rsidRPr="006D4AB8" w:rsidRDefault="009963EE" w:rsidP="0098628D">
            <w:pPr>
              <w:jc w:val="center"/>
              <w:rPr>
                <w:color w:val="000000"/>
                <w:sz w:val="13"/>
                <w:szCs w:val="13"/>
              </w:rPr>
            </w:pPr>
            <w:r w:rsidRPr="006D4AB8">
              <w:rPr>
                <w:color w:val="000000"/>
                <w:sz w:val="13"/>
                <w:szCs w:val="13"/>
              </w:rPr>
              <w:t> 0,00</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EE8FF21" w14:textId="77777777" w:rsidR="009963EE" w:rsidRPr="006D4AB8" w:rsidRDefault="009963EE" w:rsidP="0098628D">
            <w:pPr>
              <w:jc w:val="center"/>
              <w:rPr>
                <w:color w:val="000000"/>
                <w:sz w:val="13"/>
                <w:szCs w:val="13"/>
              </w:rPr>
            </w:pPr>
            <w:r w:rsidRPr="006D4AB8">
              <w:rPr>
                <w:color w:val="000000"/>
                <w:sz w:val="13"/>
                <w:szCs w:val="13"/>
              </w:rPr>
              <w:t>932,79</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B9072E0" w14:textId="77777777" w:rsidR="009963EE" w:rsidRPr="006D4AB8" w:rsidRDefault="009963EE" w:rsidP="0098628D">
            <w:pPr>
              <w:jc w:val="center"/>
              <w:rPr>
                <w:color w:val="000000"/>
                <w:sz w:val="13"/>
                <w:szCs w:val="13"/>
              </w:rPr>
            </w:pPr>
            <w:r w:rsidRPr="006D4AB8">
              <w:rPr>
                <w:color w:val="000000"/>
                <w:sz w:val="13"/>
                <w:szCs w:val="13"/>
              </w:rPr>
              <w:t>38639,76</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F93C5B4" w14:textId="77777777" w:rsidR="009963EE" w:rsidRPr="006D4AB8" w:rsidRDefault="009963EE" w:rsidP="0098628D">
            <w:pPr>
              <w:jc w:val="center"/>
              <w:rPr>
                <w:color w:val="000000"/>
                <w:sz w:val="13"/>
                <w:szCs w:val="13"/>
              </w:rPr>
            </w:pPr>
            <w:r w:rsidRPr="006D4AB8">
              <w:rPr>
                <w:color w:val="000000"/>
                <w:sz w:val="13"/>
                <w:szCs w:val="13"/>
              </w:rPr>
              <w:t> 0,00</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3146B6C" w14:textId="77777777" w:rsidR="009963EE" w:rsidRPr="006D4AB8" w:rsidRDefault="009963EE" w:rsidP="0098628D">
            <w:pPr>
              <w:jc w:val="center"/>
              <w:rPr>
                <w:color w:val="000000"/>
                <w:sz w:val="13"/>
                <w:szCs w:val="13"/>
              </w:rPr>
            </w:pPr>
            <w:r w:rsidRPr="006D4AB8">
              <w:rPr>
                <w:color w:val="000000"/>
                <w:sz w:val="13"/>
                <w:szCs w:val="13"/>
              </w:rPr>
              <w:t> 0,00</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169F0B2" w14:textId="77777777" w:rsidR="009963EE" w:rsidRPr="006D4AB8" w:rsidRDefault="009963EE" w:rsidP="0098628D">
            <w:pPr>
              <w:jc w:val="center"/>
              <w:rPr>
                <w:color w:val="000000"/>
                <w:sz w:val="13"/>
                <w:szCs w:val="13"/>
              </w:rPr>
            </w:pPr>
            <w:r w:rsidRPr="006D4AB8">
              <w:rPr>
                <w:color w:val="000000"/>
                <w:sz w:val="13"/>
                <w:szCs w:val="13"/>
              </w:rPr>
              <w:t> 0,00</w:t>
            </w:r>
          </w:p>
        </w:tc>
        <w:tc>
          <w:tcPr>
            <w:tcW w:w="42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84383B3" w14:textId="77777777" w:rsidR="009963EE" w:rsidRPr="006D4AB8" w:rsidRDefault="009963EE" w:rsidP="0098628D">
            <w:pPr>
              <w:jc w:val="center"/>
              <w:rPr>
                <w:color w:val="000000"/>
                <w:sz w:val="13"/>
                <w:szCs w:val="13"/>
              </w:rPr>
            </w:pPr>
            <w:r w:rsidRPr="006D4AB8">
              <w:rPr>
                <w:color w:val="000000"/>
                <w:sz w:val="13"/>
                <w:szCs w:val="13"/>
              </w:rPr>
              <w:t> 0,00</w:t>
            </w:r>
          </w:p>
        </w:tc>
        <w:tc>
          <w:tcPr>
            <w:tcW w:w="42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1205C38" w14:textId="77777777" w:rsidR="009963EE" w:rsidRPr="006D4AB8" w:rsidRDefault="009963EE" w:rsidP="0098628D">
            <w:pPr>
              <w:jc w:val="center"/>
              <w:rPr>
                <w:color w:val="000000"/>
                <w:sz w:val="13"/>
                <w:szCs w:val="13"/>
              </w:rPr>
            </w:pPr>
            <w:r w:rsidRPr="006D4AB8">
              <w:rPr>
                <w:color w:val="000000"/>
                <w:sz w:val="13"/>
                <w:szCs w:val="13"/>
              </w:rPr>
              <w:t> 0,00</w:t>
            </w:r>
          </w:p>
        </w:tc>
        <w:tc>
          <w:tcPr>
            <w:tcW w:w="42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17EAEC1" w14:textId="77777777" w:rsidR="009963EE" w:rsidRPr="006D4AB8" w:rsidRDefault="009963EE" w:rsidP="0098628D">
            <w:pPr>
              <w:jc w:val="center"/>
              <w:rPr>
                <w:color w:val="000000"/>
                <w:sz w:val="13"/>
                <w:szCs w:val="13"/>
              </w:rPr>
            </w:pPr>
            <w:r w:rsidRPr="006D4AB8">
              <w:rPr>
                <w:color w:val="000000"/>
                <w:sz w:val="13"/>
                <w:szCs w:val="13"/>
              </w:rPr>
              <w:t> 0,00</w:t>
            </w:r>
          </w:p>
        </w:tc>
        <w:tc>
          <w:tcPr>
            <w:tcW w:w="42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402F6DC" w14:textId="77777777" w:rsidR="009963EE" w:rsidRPr="006D4AB8" w:rsidRDefault="009963EE" w:rsidP="0098628D">
            <w:pPr>
              <w:jc w:val="center"/>
              <w:rPr>
                <w:color w:val="000000"/>
                <w:sz w:val="13"/>
                <w:szCs w:val="13"/>
              </w:rPr>
            </w:pPr>
            <w:r w:rsidRPr="006D4AB8">
              <w:rPr>
                <w:color w:val="000000"/>
                <w:sz w:val="13"/>
                <w:szCs w:val="13"/>
              </w:rPr>
              <w:t> 0,00</w:t>
            </w:r>
          </w:p>
        </w:tc>
        <w:tc>
          <w:tcPr>
            <w:tcW w:w="42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0C51A1B" w14:textId="77777777" w:rsidR="009963EE" w:rsidRPr="006D4AB8" w:rsidRDefault="009963EE" w:rsidP="0098628D">
            <w:pPr>
              <w:jc w:val="center"/>
              <w:rPr>
                <w:color w:val="000000"/>
                <w:sz w:val="13"/>
                <w:szCs w:val="13"/>
              </w:rPr>
            </w:pPr>
            <w:r w:rsidRPr="006D4AB8">
              <w:rPr>
                <w:color w:val="000000"/>
                <w:sz w:val="13"/>
                <w:szCs w:val="13"/>
              </w:rPr>
              <w:t> 0,00</w:t>
            </w:r>
          </w:p>
        </w:tc>
        <w:tc>
          <w:tcPr>
            <w:tcW w:w="42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48762E3" w14:textId="77777777" w:rsidR="009963EE" w:rsidRPr="006D4AB8" w:rsidRDefault="009963EE" w:rsidP="0098628D">
            <w:pPr>
              <w:jc w:val="center"/>
              <w:rPr>
                <w:color w:val="000000"/>
                <w:sz w:val="13"/>
                <w:szCs w:val="13"/>
              </w:rPr>
            </w:pPr>
            <w:r w:rsidRPr="006D4AB8">
              <w:rPr>
                <w:color w:val="000000"/>
                <w:sz w:val="13"/>
                <w:szCs w:val="13"/>
              </w:rPr>
              <w:t> 0,00</w:t>
            </w:r>
          </w:p>
        </w:tc>
        <w:tc>
          <w:tcPr>
            <w:tcW w:w="56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8E979A7" w14:textId="77777777" w:rsidR="009963EE" w:rsidRPr="006D4AB8" w:rsidRDefault="009963EE" w:rsidP="0098628D">
            <w:pPr>
              <w:jc w:val="center"/>
              <w:rPr>
                <w:color w:val="000000"/>
                <w:sz w:val="13"/>
                <w:szCs w:val="13"/>
              </w:rPr>
            </w:pPr>
            <w:r w:rsidRPr="006D4AB8">
              <w:rPr>
                <w:color w:val="000000"/>
                <w:sz w:val="13"/>
                <w:szCs w:val="13"/>
              </w:rPr>
              <w:t> 0,00</w:t>
            </w:r>
          </w:p>
        </w:tc>
        <w:tc>
          <w:tcPr>
            <w:tcW w:w="42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FECD7AE" w14:textId="77777777" w:rsidR="009963EE" w:rsidRPr="006D4AB8" w:rsidRDefault="009963EE" w:rsidP="0098628D">
            <w:pPr>
              <w:jc w:val="center"/>
              <w:rPr>
                <w:color w:val="000000"/>
                <w:sz w:val="13"/>
                <w:szCs w:val="13"/>
              </w:rPr>
            </w:pPr>
            <w:r w:rsidRPr="006D4AB8">
              <w:rPr>
                <w:color w:val="000000"/>
                <w:sz w:val="13"/>
                <w:szCs w:val="13"/>
              </w:rPr>
              <w:t> 0,00</w:t>
            </w:r>
          </w:p>
        </w:tc>
      </w:tr>
      <w:tr w:rsidR="009963EE" w:rsidRPr="006D4AB8" w14:paraId="7D09634E" w14:textId="77777777" w:rsidTr="0098628D">
        <w:trPr>
          <w:cantSplit/>
          <w:trHeight w:val="568"/>
        </w:trPr>
        <w:tc>
          <w:tcPr>
            <w:tcW w:w="42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46128C6" w14:textId="77777777" w:rsidR="009963EE" w:rsidRPr="006D4AB8" w:rsidRDefault="009963EE" w:rsidP="0098628D">
            <w:pPr>
              <w:jc w:val="center"/>
              <w:rPr>
                <w:color w:val="000000"/>
                <w:sz w:val="13"/>
                <w:szCs w:val="13"/>
              </w:rPr>
            </w:pPr>
            <w:r w:rsidRPr="006D4AB8">
              <w:rPr>
                <w:color w:val="000000"/>
                <w:sz w:val="13"/>
                <w:szCs w:val="13"/>
              </w:rPr>
              <w:t>1</w:t>
            </w:r>
          </w:p>
        </w:tc>
        <w:tc>
          <w:tcPr>
            <w:tcW w:w="851"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E660D05" w14:textId="77777777" w:rsidR="009963EE" w:rsidRPr="006D4AB8" w:rsidRDefault="009963EE" w:rsidP="0098628D">
            <w:pPr>
              <w:jc w:val="center"/>
              <w:rPr>
                <w:color w:val="000000"/>
                <w:sz w:val="13"/>
                <w:szCs w:val="13"/>
              </w:rPr>
            </w:pPr>
            <w:r w:rsidRPr="006D4AB8">
              <w:rPr>
                <w:color w:val="000000"/>
                <w:sz w:val="13"/>
                <w:szCs w:val="13"/>
              </w:rPr>
              <w:t>2</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C0E5189" w14:textId="77777777" w:rsidR="009963EE" w:rsidRPr="006D4AB8" w:rsidRDefault="009963EE" w:rsidP="0098628D">
            <w:pPr>
              <w:jc w:val="center"/>
              <w:rPr>
                <w:color w:val="000000"/>
                <w:sz w:val="13"/>
                <w:szCs w:val="13"/>
              </w:rPr>
            </w:pPr>
            <w:r w:rsidRPr="006D4AB8">
              <w:rPr>
                <w:color w:val="000000"/>
                <w:sz w:val="13"/>
                <w:szCs w:val="13"/>
              </w:rPr>
              <w:t>3</w:t>
            </w:r>
          </w:p>
        </w:tc>
        <w:tc>
          <w:tcPr>
            <w:tcW w:w="56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C5AAAA4" w14:textId="77777777" w:rsidR="009963EE" w:rsidRPr="006D4AB8" w:rsidRDefault="009963EE" w:rsidP="0098628D">
            <w:pPr>
              <w:jc w:val="center"/>
              <w:rPr>
                <w:color w:val="000000"/>
                <w:sz w:val="13"/>
                <w:szCs w:val="13"/>
              </w:rPr>
            </w:pPr>
            <w:r w:rsidRPr="006D4AB8">
              <w:rPr>
                <w:color w:val="000000"/>
                <w:sz w:val="13"/>
                <w:szCs w:val="13"/>
              </w:rPr>
              <w:t>4</w:t>
            </w:r>
          </w:p>
        </w:tc>
        <w:tc>
          <w:tcPr>
            <w:tcW w:w="56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D51466B" w14:textId="77777777" w:rsidR="009963EE" w:rsidRPr="006D4AB8" w:rsidRDefault="009963EE" w:rsidP="0098628D">
            <w:pPr>
              <w:jc w:val="center"/>
              <w:rPr>
                <w:color w:val="000000"/>
                <w:sz w:val="13"/>
                <w:szCs w:val="13"/>
              </w:rPr>
            </w:pPr>
            <w:r w:rsidRPr="006D4AB8">
              <w:rPr>
                <w:color w:val="000000"/>
                <w:sz w:val="13"/>
                <w:szCs w:val="13"/>
              </w:rPr>
              <w:t>5</w:t>
            </w:r>
          </w:p>
        </w:tc>
        <w:tc>
          <w:tcPr>
            <w:tcW w:w="37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20765FD" w14:textId="77777777" w:rsidR="009963EE" w:rsidRPr="006D4AB8" w:rsidRDefault="009963EE" w:rsidP="0098628D">
            <w:pPr>
              <w:jc w:val="center"/>
              <w:rPr>
                <w:color w:val="000000"/>
                <w:sz w:val="13"/>
                <w:szCs w:val="13"/>
              </w:rPr>
            </w:pPr>
            <w:r w:rsidRPr="006D4AB8">
              <w:rPr>
                <w:color w:val="000000"/>
                <w:sz w:val="13"/>
                <w:szCs w:val="13"/>
              </w:rPr>
              <w:t>6</w:t>
            </w:r>
          </w:p>
        </w:tc>
        <w:tc>
          <w:tcPr>
            <w:tcW w:w="47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0E08322" w14:textId="77777777" w:rsidR="009963EE" w:rsidRPr="006D4AB8" w:rsidRDefault="009963EE" w:rsidP="0098628D">
            <w:pPr>
              <w:jc w:val="center"/>
              <w:rPr>
                <w:color w:val="000000"/>
                <w:sz w:val="13"/>
                <w:szCs w:val="13"/>
              </w:rPr>
            </w:pPr>
            <w:r w:rsidRPr="006D4AB8">
              <w:rPr>
                <w:color w:val="000000"/>
                <w:sz w:val="13"/>
                <w:szCs w:val="13"/>
              </w:rPr>
              <w:t>7</w:t>
            </w:r>
          </w:p>
        </w:tc>
        <w:tc>
          <w:tcPr>
            <w:tcW w:w="42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013A297" w14:textId="77777777" w:rsidR="009963EE" w:rsidRPr="006D4AB8" w:rsidRDefault="009963EE" w:rsidP="0098628D">
            <w:pPr>
              <w:jc w:val="center"/>
              <w:rPr>
                <w:color w:val="000000"/>
                <w:sz w:val="13"/>
                <w:szCs w:val="13"/>
              </w:rPr>
            </w:pPr>
            <w:r w:rsidRPr="006D4AB8">
              <w:rPr>
                <w:color w:val="000000"/>
                <w:sz w:val="13"/>
                <w:szCs w:val="13"/>
              </w:rPr>
              <w:t>8</w:t>
            </w:r>
          </w:p>
        </w:tc>
        <w:tc>
          <w:tcPr>
            <w:tcW w:w="42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C5162A2" w14:textId="77777777" w:rsidR="009963EE" w:rsidRPr="006D4AB8" w:rsidRDefault="009963EE" w:rsidP="0098628D">
            <w:pPr>
              <w:jc w:val="center"/>
              <w:rPr>
                <w:color w:val="000000"/>
                <w:sz w:val="13"/>
                <w:szCs w:val="13"/>
              </w:rPr>
            </w:pPr>
            <w:r w:rsidRPr="006D4AB8">
              <w:rPr>
                <w:color w:val="000000"/>
                <w:sz w:val="13"/>
                <w:szCs w:val="13"/>
              </w:rPr>
              <w:t>9</w:t>
            </w:r>
          </w:p>
        </w:tc>
        <w:tc>
          <w:tcPr>
            <w:tcW w:w="42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941AA47" w14:textId="77777777" w:rsidR="009963EE" w:rsidRPr="006D4AB8" w:rsidRDefault="009963EE" w:rsidP="0098628D">
            <w:pPr>
              <w:jc w:val="center"/>
              <w:rPr>
                <w:color w:val="000000"/>
                <w:sz w:val="13"/>
                <w:szCs w:val="13"/>
              </w:rPr>
            </w:pPr>
            <w:r w:rsidRPr="006D4AB8">
              <w:rPr>
                <w:color w:val="000000"/>
                <w:sz w:val="13"/>
                <w:szCs w:val="13"/>
              </w:rPr>
              <w:t>10</w:t>
            </w:r>
          </w:p>
        </w:tc>
        <w:tc>
          <w:tcPr>
            <w:tcW w:w="70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72E664B" w14:textId="77777777" w:rsidR="009963EE" w:rsidRPr="006D4AB8" w:rsidRDefault="009963EE" w:rsidP="0098628D">
            <w:pPr>
              <w:jc w:val="center"/>
              <w:rPr>
                <w:color w:val="000000"/>
                <w:sz w:val="13"/>
                <w:szCs w:val="13"/>
              </w:rPr>
            </w:pPr>
            <w:r w:rsidRPr="006D4AB8">
              <w:rPr>
                <w:color w:val="000000"/>
                <w:sz w:val="13"/>
                <w:szCs w:val="13"/>
              </w:rPr>
              <w:t>11</w:t>
            </w:r>
          </w:p>
        </w:tc>
        <w:tc>
          <w:tcPr>
            <w:tcW w:w="56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A1738DD" w14:textId="77777777" w:rsidR="009963EE" w:rsidRPr="006D4AB8" w:rsidRDefault="009963EE" w:rsidP="0098628D">
            <w:pPr>
              <w:jc w:val="center"/>
              <w:rPr>
                <w:color w:val="000000"/>
                <w:sz w:val="13"/>
                <w:szCs w:val="13"/>
              </w:rPr>
            </w:pPr>
            <w:r w:rsidRPr="006D4AB8">
              <w:rPr>
                <w:color w:val="000000"/>
                <w:sz w:val="13"/>
                <w:szCs w:val="13"/>
              </w:rPr>
              <w:t>12</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7ED6C85" w14:textId="77777777" w:rsidR="009963EE" w:rsidRPr="006D4AB8" w:rsidRDefault="009963EE" w:rsidP="0098628D">
            <w:pPr>
              <w:jc w:val="center"/>
              <w:rPr>
                <w:color w:val="000000"/>
                <w:sz w:val="13"/>
                <w:szCs w:val="13"/>
              </w:rPr>
            </w:pPr>
            <w:r w:rsidRPr="006D4AB8">
              <w:rPr>
                <w:color w:val="000000"/>
                <w:sz w:val="13"/>
                <w:szCs w:val="13"/>
              </w:rPr>
              <w:t>13</w:t>
            </w:r>
          </w:p>
        </w:tc>
        <w:tc>
          <w:tcPr>
            <w:tcW w:w="56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A691C6F" w14:textId="77777777" w:rsidR="009963EE" w:rsidRPr="006D4AB8" w:rsidRDefault="009963EE" w:rsidP="0098628D">
            <w:pPr>
              <w:jc w:val="center"/>
              <w:rPr>
                <w:color w:val="000000"/>
                <w:sz w:val="13"/>
                <w:szCs w:val="13"/>
              </w:rPr>
            </w:pPr>
            <w:r w:rsidRPr="006D4AB8">
              <w:rPr>
                <w:color w:val="000000"/>
                <w:sz w:val="13"/>
                <w:szCs w:val="13"/>
              </w:rPr>
              <w:t>14</w:t>
            </w:r>
          </w:p>
        </w:tc>
        <w:tc>
          <w:tcPr>
            <w:tcW w:w="56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D749A4D" w14:textId="77777777" w:rsidR="009963EE" w:rsidRPr="006D4AB8" w:rsidRDefault="009963EE" w:rsidP="0098628D">
            <w:pPr>
              <w:jc w:val="center"/>
              <w:rPr>
                <w:color w:val="000000"/>
                <w:sz w:val="13"/>
                <w:szCs w:val="13"/>
              </w:rPr>
            </w:pPr>
            <w:r w:rsidRPr="006D4AB8">
              <w:rPr>
                <w:color w:val="000000"/>
                <w:sz w:val="13"/>
                <w:szCs w:val="13"/>
              </w:rPr>
              <w:t>15</w:t>
            </w:r>
          </w:p>
        </w:tc>
        <w:tc>
          <w:tcPr>
            <w:tcW w:w="56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D505CDC" w14:textId="77777777" w:rsidR="009963EE" w:rsidRPr="006D4AB8" w:rsidRDefault="009963EE" w:rsidP="0098628D">
            <w:pPr>
              <w:jc w:val="center"/>
              <w:rPr>
                <w:color w:val="000000"/>
                <w:sz w:val="13"/>
                <w:szCs w:val="13"/>
              </w:rPr>
            </w:pPr>
            <w:r w:rsidRPr="006D4AB8">
              <w:rPr>
                <w:color w:val="000000"/>
                <w:sz w:val="13"/>
                <w:szCs w:val="13"/>
              </w:rPr>
              <w:t>16</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F071213" w14:textId="77777777" w:rsidR="009963EE" w:rsidRPr="006D4AB8" w:rsidRDefault="009963EE" w:rsidP="0098628D">
            <w:pPr>
              <w:jc w:val="center"/>
              <w:rPr>
                <w:color w:val="000000"/>
                <w:sz w:val="13"/>
                <w:szCs w:val="13"/>
              </w:rPr>
            </w:pPr>
            <w:r w:rsidRPr="006D4AB8">
              <w:rPr>
                <w:color w:val="000000"/>
                <w:sz w:val="13"/>
                <w:szCs w:val="13"/>
              </w:rPr>
              <w:t>17</w:t>
            </w:r>
          </w:p>
        </w:tc>
        <w:tc>
          <w:tcPr>
            <w:tcW w:w="709"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2D4D5EE9" w14:textId="77777777" w:rsidR="009963EE" w:rsidRPr="006D4AB8" w:rsidRDefault="009963EE" w:rsidP="0098628D">
            <w:pPr>
              <w:jc w:val="center"/>
              <w:rPr>
                <w:color w:val="000000"/>
                <w:sz w:val="13"/>
                <w:szCs w:val="13"/>
              </w:rPr>
            </w:pPr>
            <w:r w:rsidRPr="006D4AB8">
              <w:rPr>
                <w:color w:val="000000"/>
                <w:sz w:val="13"/>
                <w:szCs w:val="13"/>
              </w:rPr>
              <w:t>18</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C3EDBBA" w14:textId="77777777" w:rsidR="009963EE" w:rsidRPr="006D4AB8" w:rsidRDefault="009963EE" w:rsidP="0098628D">
            <w:pPr>
              <w:jc w:val="center"/>
              <w:rPr>
                <w:color w:val="000000"/>
                <w:sz w:val="13"/>
                <w:szCs w:val="13"/>
              </w:rPr>
            </w:pPr>
            <w:r w:rsidRPr="006D4AB8">
              <w:rPr>
                <w:color w:val="000000"/>
                <w:sz w:val="13"/>
                <w:szCs w:val="13"/>
              </w:rPr>
              <w:t>19</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2802232" w14:textId="77777777" w:rsidR="009963EE" w:rsidRPr="006D4AB8" w:rsidRDefault="009963EE" w:rsidP="0098628D">
            <w:pPr>
              <w:jc w:val="center"/>
              <w:rPr>
                <w:color w:val="000000"/>
                <w:sz w:val="13"/>
                <w:szCs w:val="13"/>
              </w:rPr>
            </w:pPr>
            <w:r w:rsidRPr="006D4AB8">
              <w:rPr>
                <w:color w:val="000000"/>
                <w:sz w:val="13"/>
                <w:szCs w:val="13"/>
              </w:rPr>
              <w:t>20</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8ACB7C5" w14:textId="77777777" w:rsidR="009963EE" w:rsidRPr="006D4AB8" w:rsidRDefault="009963EE" w:rsidP="0098628D">
            <w:pPr>
              <w:jc w:val="center"/>
              <w:rPr>
                <w:color w:val="000000"/>
                <w:sz w:val="13"/>
                <w:szCs w:val="13"/>
              </w:rPr>
            </w:pPr>
            <w:r w:rsidRPr="006D4AB8">
              <w:rPr>
                <w:color w:val="000000"/>
                <w:sz w:val="13"/>
                <w:szCs w:val="13"/>
              </w:rPr>
              <w:t>21</w:t>
            </w:r>
          </w:p>
        </w:tc>
        <w:tc>
          <w:tcPr>
            <w:tcW w:w="42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512F814" w14:textId="77777777" w:rsidR="009963EE" w:rsidRPr="006D4AB8" w:rsidRDefault="009963EE" w:rsidP="0098628D">
            <w:pPr>
              <w:jc w:val="center"/>
              <w:rPr>
                <w:color w:val="000000"/>
                <w:sz w:val="13"/>
                <w:szCs w:val="13"/>
              </w:rPr>
            </w:pPr>
            <w:r w:rsidRPr="006D4AB8">
              <w:rPr>
                <w:color w:val="000000"/>
                <w:sz w:val="13"/>
                <w:szCs w:val="13"/>
              </w:rPr>
              <w:t>22</w:t>
            </w:r>
          </w:p>
        </w:tc>
        <w:tc>
          <w:tcPr>
            <w:tcW w:w="42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3C3E63E" w14:textId="77777777" w:rsidR="009963EE" w:rsidRPr="006D4AB8" w:rsidRDefault="009963EE" w:rsidP="0098628D">
            <w:pPr>
              <w:jc w:val="center"/>
              <w:rPr>
                <w:color w:val="000000"/>
                <w:sz w:val="13"/>
                <w:szCs w:val="13"/>
              </w:rPr>
            </w:pPr>
            <w:r w:rsidRPr="006D4AB8">
              <w:rPr>
                <w:color w:val="000000"/>
                <w:sz w:val="13"/>
                <w:szCs w:val="13"/>
              </w:rPr>
              <w:t>23</w:t>
            </w:r>
          </w:p>
        </w:tc>
        <w:tc>
          <w:tcPr>
            <w:tcW w:w="42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D649D3C" w14:textId="77777777" w:rsidR="009963EE" w:rsidRPr="006D4AB8" w:rsidRDefault="009963EE" w:rsidP="0098628D">
            <w:pPr>
              <w:jc w:val="center"/>
              <w:rPr>
                <w:color w:val="000000"/>
                <w:sz w:val="13"/>
                <w:szCs w:val="13"/>
              </w:rPr>
            </w:pPr>
            <w:r w:rsidRPr="006D4AB8">
              <w:rPr>
                <w:color w:val="000000"/>
                <w:sz w:val="13"/>
                <w:szCs w:val="13"/>
              </w:rPr>
              <w:t>24</w:t>
            </w:r>
          </w:p>
        </w:tc>
        <w:tc>
          <w:tcPr>
            <w:tcW w:w="42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7F0CFED" w14:textId="77777777" w:rsidR="009963EE" w:rsidRPr="006D4AB8" w:rsidRDefault="009963EE" w:rsidP="0098628D">
            <w:pPr>
              <w:jc w:val="center"/>
              <w:rPr>
                <w:color w:val="000000"/>
                <w:sz w:val="13"/>
                <w:szCs w:val="13"/>
              </w:rPr>
            </w:pPr>
            <w:r w:rsidRPr="006D4AB8">
              <w:rPr>
                <w:color w:val="000000"/>
                <w:sz w:val="13"/>
                <w:szCs w:val="13"/>
              </w:rPr>
              <w:t>25</w:t>
            </w:r>
          </w:p>
        </w:tc>
        <w:tc>
          <w:tcPr>
            <w:tcW w:w="42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C659BBB" w14:textId="77777777" w:rsidR="009963EE" w:rsidRPr="006D4AB8" w:rsidRDefault="009963EE" w:rsidP="0098628D">
            <w:pPr>
              <w:jc w:val="center"/>
              <w:rPr>
                <w:color w:val="000000"/>
                <w:sz w:val="13"/>
                <w:szCs w:val="13"/>
              </w:rPr>
            </w:pPr>
            <w:r w:rsidRPr="006D4AB8">
              <w:rPr>
                <w:color w:val="000000"/>
                <w:sz w:val="13"/>
                <w:szCs w:val="13"/>
              </w:rPr>
              <w:t>26</w:t>
            </w:r>
          </w:p>
        </w:tc>
        <w:tc>
          <w:tcPr>
            <w:tcW w:w="42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114063E" w14:textId="77777777" w:rsidR="009963EE" w:rsidRPr="006D4AB8" w:rsidRDefault="009963EE" w:rsidP="0098628D">
            <w:pPr>
              <w:jc w:val="center"/>
              <w:rPr>
                <w:color w:val="000000"/>
                <w:sz w:val="13"/>
                <w:szCs w:val="13"/>
              </w:rPr>
            </w:pPr>
            <w:r w:rsidRPr="006D4AB8">
              <w:rPr>
                <w:color w:val="000000"/>
                <w:sz w:val="13"/>
                <w:szCs w:val="13"/>
              </w:rPr>
              <w:t>27</w:t>
            </w:r>
          </w:p>
        </w:tc>
        <w:tc>
          <w:tcPr>
            <w:tcW w:w="56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8401990" w14:textId="77777777" w:rsidR="009963EE" w:rsidRPr="006D4AB8" w:rsidRDefault="009963EE" w:rsidP="0098628D">
            <w:pPr>
              <w:jc w:val="center"/>
              <w:rPr>
                <w:color w:val="000000"/>
                <w:sz w:val="13"/>
                <w:szCs w:val="13"/>
              </w:rPr>
            </w:pPr>
            <w:r w:rsidRPr="006D4AB8">
              <w:rPr>
                <w:color w:val="000000"/>
                <w:sz w:val="13"/>
                <w:szCs w:val="13"/>
              </w:rPr>
              <w:t>28</w:t>
            </w:r>
          </w:p>
        </w:tc>
        <w:tc>
          <w:tcPr>
            <w:tcW w:w="42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E21AD7D" w14:textId="77777777" w:rsidR="009963EE" w:rsidRPr="006D4AB8" w:rsidRDefault="009963EE" w:rsidP="0098628D">
            <w:pPr>
              <w:jc w:val="center"/>
              <w:rPr>
                <w:color w:val="000000"/>
                <w:sz w:val="13"/>
                <w:szCs w:val="13"/>
              </w:rPr>
            </w:pPr>
            <w:r w:rsidRPr="006D4AB8">
              <w:rPr>
                <w:color w:val="000000"/>
                <w:sz w:val="13"/>
                <w:szCs w:val="13"/>
              </w:rPr>
              <w:t>29</w:t>
            </w:r>
          </w:p>
        </w:tc>
      </w:tr>
      <w:tr w:rsidR="009963EE" w:rsidRPr="006D4AB8" w14:paraId="54A40D70" w14:textId="77777777" w:rsidTr="0098628D">
        <w:trPr>
          <w:cantSplit/>
          <w:trHeight w:val="689"/>
        </w:trPr>
        <w:tc>
          <w:tcPr>
            <w:tcW w:w="42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C33B1CD" w14:textId="77777777" w:rsidR="009963EE" w:rsidRPr="006D4AB8" w:rsidRDefault="009963EE" w:rsidP="0098628D">
            <w:pPr>
              <w:ind w:left="-28" w:right="-28"/>
              <w:jc w:val="center"/>
              <w:rPr>
                <w:color w:val="000000"/>
                <w:sz w:val="13"/>
                <w:szCs w:val="13"/>
              </w:rPr>
            </w:pPr>
            <w:r>
              <w:rPr>
                <w:color w:val="000000"/>
                <w:sz w:val="13"/>
                <w:szCs w:val="13"/>
              </w:rPr>
              <w:t xml:space="preserve"> </w:t>
            </w:r>
            <w:r w:rsidRPr="006D4AB8">
              <w:rPr>
                <w:color w:val="000000"/>
                <w:sz w:val="13"/>
                <w:szCs w:val="13"/>
              </w:rPr>
              <w:t>3.2.11</w:t>
            </w:r>
            <w:r>
              <w:rPr>
                <w:color w:val="000000"/>
                <w:sz w:val="13"/>
                <w:szCs w:val="13"/>
              </w:rPr>
              <w:t>.</w:t>
            </w:r>
            <w:r w:rsidRPr="006D4AB8">
              <w:rPr>
                <w:color w:val="000000"/>
                <w:sz w:val="13"/>
                <w:szCs w:val="13"/>
              </w:rPr>
              <w:t> </w:t>
            </w:r>
          </w:p>
        </w:tc>
        <w:tc>
          <w:tcPr>
            <w:tcW w:w="851"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638F917" w14:textId="77777777" w:rsidR="009963EE" w:rsidRPr="006D4AB8" w:rsidRDefault="009963EE" w:rsidP="0098628D">
            <w:pPr>
              <w:rPr>
                <w:color w:val="000000"/>
                <w:sz w:val="13"/>
                <w:szCs w:val="13"/>
              </w:rPr>
            </w:pPr>
            <w:r w:rsidRPr="006D4AB8">
              <w:rPr>
                <w:color w:val="000000"/>
                <w:sz w:val="13"/>
                <w:szCs w:val="13"/>
              </w:rPr>
              <w:t xml:space="preserve">Замена котла </w:t>
            </w:r>
          </w:p>
          <w:p w14:paraId="22B8A553" w14:textId="77777777" w:rsidR="009963EE" w:rsidRPr="006D4AB8" w:rsidRDefault="009963EE" w:rsidP="0098628D">
            <w:pPr>
              <w:rPr>
                <w:color w:val="000000"/>
                <w:sz w:val="13"/>
                <w:szCs w:val="13"/>
              </w:rPr>
            </w:pPr>
            <w:r w:rsidRPr="006D4AB8">
              <w:rPr>
                <w:color w:val="000000"/>
                <w:sz w:val="13"/>
                <w:szCs w:val="13"/>
              </w:rPr>
              <w:t xml:space="preserve">Е-10-1,4 С (ДКВр 10-13 - ТЛМЗ), №2, рег. № 12565 на </w:t>
            </w:r>
            <w:proofErr w:type="gramStart"/>
            <w:r w:rsidRPr="006D4AB8">
              <w:rPr>
                <w:color w:val="000000"/>
                <w:sz w:val="13"/>
                <w:szCs w:val="13"/>
              </w:rPr>
              <w:t>котел  Е</w:t>
            </w:r>
            <w:proofErr w:type="gramEnd"/>
            <w:r w:rsidRPr="006D4AB8">
              <w:rPr>
                <w:color w:val="000000"/>
                <w:sz w:val="13"/>
                <w:szCs w:val="13"/>
              </w:rPr>
              <w:t>-10-1.4-225 КВ (КЕ - 10-14 - 225 КФ)</w:t>
            </w:r>
          </w:p>
        </w:tc>
        <w:tc>
          <w:tcPr>
            <w:tcW w:w="709"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0AB1CF3" w14:textId="77777777" w:rsidR="009963EE" w:rsidRPr="006D4AB8" w:rsidRDefault="009963EE" w:rsidP="0098628D">
            <w:pPr>
              <w:rPr>
                <w:color w:val="000000"/>
                <w:sz w:val="13"/>
                <w:szCs w:val="13"/>
              </w:rPr>
            </w:pPr>
            <w:r w:rsidRPr="006D4AB8">
              <w:rPr>
                <w:color w:val="000000"/>
                <w:sz w:val="13"/>
                <w:szCs w:val="13"/>
              </w:rPr>
              <w:t xml:space="preserve">Замена </w:t>
            </w:r>
            <w:proofErr w:type="gramStart"/>
            <w:r w:rsidRPr="006D4AB8">
              <w:rPr>
                <w:color w:val="000000"/>
                <w:sz w:val="13"/>
                <w:szCs w:val="13"/>
              </w:rPr>
              <w:t>оборудо</w:t>
            </w:r>
            <w:r>
              <w:rPr>
                <w:color w:val="000000"/>
                <w:sz w:val="13"/>
                <w:szCs w:val="13"/>
              </w:rPr>
              <w:t>-</w:t>
            </w:r>
            <w:r w:rsidRPr="006D4AB8">
              <w:rPr>
                <w:color w:val="000000"/>
                <w:sz w:val="13"/>
                <w:szCs w:val="13"/>
              </w:rPr>
              <w:t>вания</w:t>
            </w:r>
            <w:proofErr w:type="gramEnd"/>
            <w:r w:rsidRPr="006D4AB8">
              <w:rPr>
                <w:color w:val="000000"/>
                <w:sz w:val="13"/>
                <w:szCs w:val="13"/>
              </w:rPr>
              <w:t xml:space="preserve"> отработав</w:t>
            </w:r>
            <w:r>
              <w:rPr>
                <w:color w:val="000000"/>
                <w:sz w:val="13"/>
                <w:szCs w:val="13"/>
              </w:rPr>
              <w:t>-</w:t>
            </w:r>
            <w:r w:rsidRPr="006D4AB8">
              <w:rPr>
                <w:color w:val="000000"/>
                <w:sz w:val="13"/>
                <w:szCs w:val="13"/>
              </w:rPr>
              <w:t>шего норматив</w:t>
            </w:r>
            <w:r>
              <w:rPr>
                <w:color w:val="000000"/>
                <w:sz w:val="13"/>
                <w:szCs w:val="13"/>
              </w:rPr>
              <w:t>-</w:t>
            </w:r>
            <w:r w:rsidRPr="006D4AB8">
              <w:rPr>
                <w:color w:val="000000"/>
                <w:sz w:val="13"/>
                <w:szCs w:val="13"/>
              </w:rPr>
              <w:t xml:space="preserve">ный срок службы, снижение вредных выбросов в атмосферу, увеличение КПД котла  </w:t>
            </w:r>
          </w:p>
        </w:tc>
        <w:tc>
          <w:tcPr>
            <w:tcW w:w="567"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F8247CE" w14:textId="77777777" w:rsidR="009963EE" w:rsidRPr="006D4AB8" w:rsidRDefault="009963EE" w:rsidP="0098628D">
            <w:pPr>
              <w:rPr>
                <w:color w:val="000000"/>
                <w:sz w:val="13"/>
                <w:szCs w:val="13"/>
              </w:rPr>
            </w:pPr>
            <w:r w:rsidRPr="006D4AB8">
              <w:rPr>
                <w:color w:val="000000"/>
                <w:sz w:val="13"/>
                <w:szCs w:val="13"/>
              </w:rPr>
              <w:t>Произ</w:t>
            </w:r>
            <w:r>
              <w:rPr>
                <w:color w:val="000000"/>
                <w:sz w:val="13"/>
                <w:szCs w:val="13"/>
              </w:rPr>
              <w:t>-</w:t>
            </w:r>
            <w:r w:rsidRPr="006D4AB8">
              <w:rPr>
                <w:color w:val="000000"/>
                <w:sz w:val="13"/>
                <w:szCs w:val="13"/>
              </w:rPr>
              <w:t>водст</w:t>
            </w:r>
            <w:r>
              <w:rPr>
                <w:color w:val="000000"/>
                <w:sz w:val="13"/>
                <w:szCs w:val="13"/>
              </w:rPr>
              <w:t>-</w:t>
            </w:r>
            <w:r w:rsidRPr="006D4AB8">
              <w:rPr>
                <w:color w:val="000000"/>
                <w:sz w:val="13"/>
                <w:szCs w:val="13"/>
              </w:rPr>
              <w:t>венно-отопи</w:t>
            </w:r>
            <w:r>
              <w:rPr>
                <w:color w:val="000000"/>
                <w:sz w:val="13"/>
                <w:szCs w:val="13"/>
              </w:rPr>
              <w:t>-</w:t>
            </w:r>
            <w:r w:rsidRPr="006D4AB8">
              <w:rPr>
                <w:color w:val="000000"/>
                <w:sz w:val="13"/>
                <w:szCs w:val="13"/>
              </w:rPr>
              <w:t xml:space="preserve">тельная </w:t>
            </w:r>
            <w:proofErr w:type="gramStart"/>
            <w:r w:rsidRPr="006D4AB8">
              <w:rPr>
                <w:color w:val="000000"/>
                <w:sz w:val="13"/>
                <w:szCs w:val="13"/>
              </w:rPr>
              <w:t>котель</w:t>
            </w:r>
            <w:r>
              <w:rPr>
                <w:color w:val="000000"/>
                <w:sz w:val="13"/>
                <w:szCs w:val="13"/>
              </w:rPr>
              <w:t>-</w:t>
            </w:r>
            <w:r w:rsidRPr="006D4AB8">
              <w:rPr>
                <w:color w:val="000000"/>
                <w:sz w:val="13"/>
                <w:szCs w:val="13"/>
              </w:rPr>
              <w:t>ная</w:t>
            </w:r>
            <w:proofErr w:type="gramEnd"/>
            <w:r w:rsidRPr="006D4AB8">
              <w:rPr>
                <w:color w:val="000000"/>
                <w:sz w:val="13"/>
                <w:szCs w:val="13"/>
              </w:rPr>
              <w:t xml:space="preserve"> (УПК-6) Старый Шере</w:t>
            </w:r>
            <w:r>
              <w:rPr>
                <w:color w:val="000000"/>
                <w:sz w:val="13"/>
                <w:szCs w:val="13"/>
              </w:rPr>
              <w:t>-</w:t>
            </w:r>
            <w:r w:rsidRPr="006D4AB8">
              <w:rPr>
                <w:color w:val="000000"/>
                <w:sz w:val="13"/>
                <w:szCs w:val="13"/>
              </w:rPr>
              <w:t>геш</w:t>
            </w:r>
          </w:p>
        </w:tc>
        <w:tc>
          <w:tcPr>
            <w:tcW w:w="567"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4098626" w14:textId="77777777" w:rsidR="009963EE" w:rsidRPr="006D4AB8" w:rsidRDefault="009963EE" w:rsidP="0098628D">
            <w:pPr>
              <w:jc w:val="center"/>
              <w:rPr>
                <w:color w:val="000000"/>
                <w:sz w:val="13"/>
                <w:szCs w:val="13"/>
              </w:rPr>
            </w:pPr>
            <w:proofErr w:type="gramStart"/>
            <w:r w:rsidRPr="006D4AB8">
              <w:rPr>
                <w:color w:val="000000"/>
                <w:sz w:val="13"/>
                <w:szCs w:val="13"/>
              </w:rPr>
              <w:t>коли</w:t>
            </w:r>
            <w:r>
              <w:rPr>
                <w:color w:val="000000"/>
                <w:sz w:val="13"/>
                <w:szCs w:val="13"/>
              </w:rPr>
              <w:t>-</w:t>
            </w:r>
            <w:r w:rsidRPr="006D4AB8">
              <w:rPr>
                <w:color w:val="000000"/>
                <w:sz w:val="13"/>
                <w:szCs w:val="13"/>
              </w:rPr>
              <w:t>чество</w:t>
            </w:r>
            <w:proofErr w:type="gramEnd"/>
          </w:p>
        </w:tc>
        <w:tc>
          <w:tcPr>
            <w:tcW w:w="378"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C6C3141" w14:textId="77777777" w:rsidR="009963EE" w:rsidRPr="006D4AB8" w:rsidRDefault="009963EE" w:rsidP="0098628D">
            <w:pPr>
              <w:jc w:val="center"/>
              <w:rPr>
                <w:color w:val="000000"/>
                <w:sz w:val="13"/>
                <w:szCs w:val="13"/>
              </w:rPr>
            </w:pPr>
            <w:r w:rsidRPr="006D4AB8">
              <w:rPr>
                <w:color w:val="000000"/>
                <w:sz w:val="13"/>
                <w:szCs w:val="13"/>
              </w:rPr>
              <w:t>шт.</w:t>
            </w:r>
          </w:p>
        </w:tc>
        <w:tc>
          <w:tcPr>
            <w:tcW w:w="47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DAA4F18" w14:textId="77777777" w:rsidR="009963EE" w:rsidRPr="006D4AB8" w:rsidRDefault="009963EE" w:rsidP="0098628D">
            <w:pPr>
              <w:jc w:val="center"/>
              <w:rPr>
                <w:color w:val="000000"/>
                <w:sz w:val="13"/>
                <w:szCs w:val="13"/>
              </w:rPr>
            </w:pPr>
            <w:r w:rsidRPr="006D4AB8">
              <w:rPr>
                <w:color w:val="000000"/>
                <w:sz w:val="13"/>
                <w:szCs w:val="13"/>
              </w:rPr>
              <w:t>1</w:t>
            </w:r>
          </w:p>
        </w:tc>
        <w:tc>
          <w:tcPr>
            <w:tcW w:w="42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9A94CAD" w14:textId="77777777" w:rsidR="009963EE" w:rsidRPr="006D4AB8" w:rsidRDefault="009963EE" w:rsidP="0098628D">
            <w:pPr>
              <w:jc w:val="center"/>
              <w:rPr>
                <w:color w:val="000000"/>
                <w:sz w:val="13"/>
                <w:szCs w:val="13"/>
              </w:rPr>
            </w:pPr>
            <w:r w:rsidRPr="006D4AB8">
              <w:rPr>
                <w:color w:val="000000"/>
                <w:sz w:val="13"/>
                <w:szCs w:val="13"/>
              </w:rPr>
              <w:t>1</w:t>
            </w:r>
          </w:p>
        </w:tc>
        <w:tc>
          <w:tcPr>
            <w:tcW w:w="42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EEF2D30" w14:textId="77777777" w:rsidR="009963EE" w:rsidRPr="006D4AB8" w:rsidRDefault="009963EE" w:rsidP="0098628D">
            <w:pPr>
              <w:jc w:val="center"/>
              <w:rPr>
                <w:color w:val="000000"/>
                <w:sz w:val="13"/>
                <w:szCs w:val="13"/>
              </w:rPr>
            </w:pPr>
            <w:r w:rsidRPr="006D4AB8">
              <w:rPr>
                <w:color w:val="000000"/>
                <w:sz w:val="13"/>
                <w:szCs w:val="13"/>
              </w:rPr>
              <w:t>2022</w:t>
            </w:r>
          </w:p>
        </w:tc>
        <w:tc>
          <w:tcPr>
            <w:tcW w:w="42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8A567F2" w14:textId="77777777" w:rsidR="009963EE" w:rsidRPr="006D4AB8" w:rsidRDefault="009963EE" w:rsidP="0098628D">
            <w:pPr>
              <w:jc w:val="center"/>
              <w:rPr>
                <w:color w:val="000000"/>
                <w:sz w:val="13"/>
                <w:szCs w:val="13"/>
              </w:rPr>
            </w:pPr>
            <w:r w:rsidRPr="006D4AB8">
              <w:rPr>
                <w:color w:val="000000"/>
                <w:sz w:val="13"/>
                <w:szCs w:val="13"/>
              </w:rPr>
              <w:t>2023</w:t>
            </w:r>
          </w:p>
        </w:tc>
        <w:tc>
          <w:tcPr>
            <w:tcW w:w="708"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C91A320" w14:textId="77777777" w:rsidR="009963EE" w:rsidRPr="006D4AB8" w:rsidRDefault="009963EE" w:rsidP="0098628D">
            <w:pPr>
              <w:jc w:val="center"/>
              <w:rPr>
                <w:color w:val="000000"/>
                <w:sz w:val="13"/>
                <w:szCs w:val="13"/>
              </w:rPr>
            </w:pPr>
            <w:r w:rsidRPr="006D4AB8">
              <w:rPr>
                <w:color w:val="000000"/>
                <w:sz w:val="13"/>
                <w:szCs w:val="13"/>
              </w:rPr>
              <w:t>52 824,53</w:t>
            </w:r>
          </w:p>
        </w:tc>
        <w:tc>
          <w:tcPr>
            <w:tcW w:w="567"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A2BF856" w14:textId="77777777" w:rsidR="009963EE" w:rsidRPr="006D4AB8" w:rsidRDefault="009963EE" w:rsidP="0098628D">
            <w:pPr>
              <w:jc w:val="center"/>
              <w:rPr>
                <w:color w:val="000000"/>
                <w:sz w:val="13"/>
                <w:szCs w:val="13"/>
              </w:rPr>
            </w:pPr>
            <w:r w:rsidRPr="006D4AB8">
              <w:rPr>
                <w:color w:val="000000"/>
                <w:sz w:val="13"/>
                <w:szCs w:val="13"/>
              </w:rPr>
              <w:t> 0,00</w:t>
            </w:r>
          </w:p>
        </w:tc>
        <w:tc>
          <w:tcPr>
            <w:tcW w:w="709"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3E2E2DF" w14:textId="77777777" w:rsidR="009963EE" w:rsidRPr="006D4AB8" w:rsidRDefault="009963EE" w:rsidP="0098628D">
            <w:pPr>
              <w:jc w:val="center"/>
              <w:rPr>
                <w:color w:val="000000"/>
                <w:sz w:val="13"/>
                <w:szCs w:val="13"/>
              </w:rPr>
            </w:pPr>
            <w:r w:rsidRPr="006D4AB8">
              <w:rPr>
                <w:color w:val="000000"/>
                <w:sz w:val="13"/>
                <w:szCs w:val="13"/>
              </w:rPr>
              <w:t> 0,00</w:t>
            </w:r>
          </w:p>
        </w:tc>
        <w:tc>
          <w:tcPr>
            <w:tcW w:w="567"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2264095" w14:textId="77777777" w:rsidR="009963EE" w:rsidRPr="006D4AB8" w:rsidRDefault="009963EE" w:rsidP="0098628D">
            <w:pPr>
              <w:jc w:val="center"/>
              <w:rPr>
                <w:color w:val="000000"/>
                <w:sz w:val="13"/>
                <w:szCs w:val="13"/>
              </w:rPr>
            </w:pPr>
            <w:r w:rsidRPr="006D4AB8">
              <w:rPr>
                <w:color w:val="000000"/>
                <w:sz w:val="13"/>
                <w:szCs w:val="13"/>
              </w:rPr>
              <w:t> 0,00</w:t>
            </w:r>
          </w:p>
        </w:tc>
        <w:tc>
          <w:tcPr>
            <w:tcW w:w="567"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088571E" w14:textId="77777777" w:rsidR="009963EE" w:rsidRPr="006D4AB8" w:rsidRDefault="009963EE" w:rsidP="0098628D">
            <w:pPr>
              <w:jc w:val="center"/>
              <w:rPr>
                <w:color w:val="000000"/>
                <w:sz w:val="13"/>
                <w:szCs w:val="13"/>
              </w:rPr>
            </w:pPr>
            <w:r w:rsidRPr="006D4AB8">
              <w:rPr>
                <w:color w:val="000000"/>
                <w:sz w:val="13"/>
                <w:szCs w:val="13"/>
              </w:rPr>
              <w:t> 0,00</w:t>
            </w:r>
          </w:p>
        </w:tc>
        <w:tc>
          <w:tcPr>
            <w:tcW w:w="567"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982DC37" w14:textId="77777777" w:rsidR="009963EE" w:rsidRPr="006D4AB8" w:rsidRDefault="009963EE" w:rsidP="0098628D">
            <w:pPr>
              <w:jc w:val="center"/>
              <w:rPr>
                <w:color w:val="000000"/>
                <w:sz w:val="13"/>
                <w:szCs w:val="13"/>
              </w:rPr>
            </w:pPr>
            <w:r w:rsidRPr="006D4AB8">
              <w:rPr>
                <w:color w:val="000000"/>
                <w:sz w:val="13"/>
                <w:szCs w:val="13"/>
              </w:rPr>
              <w:t> 0,00</w:t>
            </w:r>
          </w:p>
        </w:tc>
        <w:tc>
          <w:tcPr>
            <w:tcW w:w="709"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C46D3F0" w14:textId="77777777" w:rsidR="009963EE" w:rsidRPr="006D4AB8" w:rsidRDefault="009963EE" w:rsidP="0098628D">
            <w:pPr>
              <w:jc w:val="center"/>
              <w:rPr>
                <w:color w:val="000000"/>
                <w:sz w:val="13"/>
                <w:szCs w:val="13"/>
              </w:rPr>
            </w:pPr>
            <w:r w:rsidRPr="006D4AB8">
              <w:rPr>
                <w:color w:val="000000"/>
                <w:sz w:val="13"/>
                <w:szCs w:val="13"/>
              </w:rPr>
              <w:t> 0,00</w:t>
            </w:r>
          </w:p>
        </w:tc>
        <w:tc>
          <w:tcPr>
            <w:tcW w:w="709" w:type="dxa"/>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443D9F1A" w14:textId="77777777" w:rsidR="009963EE" w:rsidRPr="006D4AB8" w:rsidRDefault="009963EE" w:rsidP="0098628D">
            <w:pPr>
              <w:jc w:val="center"/>
              <w:rPr>
                <w:color w:val="000000"/>
                <w:sz w:val="13"/>
                <w:szCs w:val="13"/>
              </w:rPr>
            </w:pPr>
            <w:r w:rsidRPr="006D4AB8">
              <w:rPr>
                <w:color w:val="000000"/>
                <w:sz w:val="13"/>
                <w:szCs w:val="13"/>
              </w:rPr>
              <w:t>52 824,53</w:t>
            </w:r>
          </w:p>
        </w:tc>
        <w:tc>
          <w:tcPr>
            <w:tcW w:w="709"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B0D82E3" w14:textId="77777777" w:rsidR="009963EE" w:rsidRPr="006D4AB8" w:rsidRDefault="009963EE" w:rsidP="0098628D">
            <w:pPr>
              <w:jc w:val="center"/>
              <w:rPr>
                <w:color w:val="000000"/>
                <w:sz w:val="13"/>
                <w:szCs w:val="13"/>
              </w:rPr>
            </w:pPr>
            <w:r w:rsidRPr="006D4AB8">
              <w:rPr>
                <w:color w:val="000000"/>
                <w:sz w:val="13"/>
                <w:szCs w:val="13"/>
              </w:rPr>
              <w:t> 0,00</w:t>
            </w:r>
          </w:p>
        </w:tc>
        <w:tc>
          <w:tcPr>
            <w:tcW w:w="709"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062FB29" w14:textId="77777777" w:rsidR="009963EE" w:rsidRPr="006D4AB8" w:rsidRDefault="009963EE" w:rsidP="0098628D">
            <w:pPr>
              <w:jc w:val="center"/>
              <w:rPr>
                <w:color w:val="000000"/>
                <w:sz w:val="13"/>
                <w:szCs w:val="13"/>
              </w:rPr>
            </w:pPr>
            <w:r w:rsidRPr="006D4AB8">
              <w:rPr>
                <w:color w:val="000000"/>
                <w:sz w:val="13"/>
                <w:szCs w:val="13"/>
              </w:rPr>
              <w:t>0,00</w:t>
            </w:r>
          </w:p>
        </w:tc>
        <w:tc>
          <w:tcPr>
            <w:tcW w:w="709"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04A0C52" w14:textId="77777777" w:rsidR="009963EE" w:rsidRPr="006D4AB8" w:rsidRDefault="009963EE" w:rsidP="0098628D">
            <w:pPr>
              <w:jc w:val="center"/>
              <w:rPr>
                <w:color w:val="000000"/>
                <w:sz w:val="13"/>
                <w:szCs w:val="13"/>
              </w:rPr>
            </w:pPr>
            <w:r w:rsidRPr="006D4AB8">
              <w:rPr>
                <w:color w:val="000000"/>
                <w:sz w:val="13"/>
                <w:szCs w:val="13"/>
              </w:rPr>
              <w:t> 0,00</w:t>
            </w:r>
          </w:p>
        </w:tc>
        <w:tc>
          <w:tcPr>
            <w:tcW w:w="42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3C750A7" w14:textId="77777777" w:rsidR="009963EE" w:rsidRPr="006D4AB8" w:rsidRDefault="009963EE" w:rsidP="0098628D">
            <w:pPr>
              <w:jc w:val="center"/>
              <w:rPr>
                <w:color w:val="000000"/>
                <w:sz w:val="13"/>
                <w:szCs w:val="13"/>
              </w:rPr>
            </w:pPr>
            <w:r w:rsidRPr="006D4AB8">
              <w:rPr>
                <w:color w:val="000000"/>
                <w:sz w:val="13"/>
                <w:szCs w:val="13"/>
              </w:rPr>
              <w:t> 0,00</w:t>
            </w:r>
          </w:p>
        </w:tc>
        <w:tc>
          <w:tcPr>
            <w:tcW w:w="42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06DC640" w14:textId="77777777" w:rsidR="009963EE" w:rsidRPr="006D4AB8" w:rsidRDefault="009963EE" w:rsidP="0098628D">
            <w:pPr>
              <w:jc w:val="center"/>
              <w:rPr>
                <w:color w:val="000000"/>
                <w:sz w:val="13"/>
                <w:szCs w:val="13"/>
              </w:rPr>
            </w:pPr>
            <w:r w:rsidRPr="006D4AB8">
              <w:rPr>
                <w:color w:val="000000"/>
                <w:sz w:val="13"/>
                <w:szCs w:val="13"/>
              </w:rPr>
              <w:t> 0,00</w:t>
            </w:r>
          </w:p>
        </w:tc>
        <w:tc>
          <w:tcPr>
            <w:tcW w:w="42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E5B45D6" w14:textId="77777777" w:rsidR="009963EE" w:rsidRPr="006D4AB8" w:rsidRDefault="009963EE" w:rsidP="0098628D">
            <w:pPr>
              <w:jc w:val="center"/>
              <w:rPr>
                <w:color w:val="000000"/>
                <w:sz w:val="13"/>
                <w:szCs w:val="13"/>
              </w:rPr>
            </w:pPr>
            <w:r w:rsidRPr="006D4AB8">
              <w:rPr>
                <w:color w:val="000000"/>
                <w:sz w:val="13"/>
                <w:szCs w:val="13"/>
              </w:rPr>
              <w:t> 0,00</w:t>
            </w:r>
          </w:p>
        </w:tc>
        <w:tc>
          <w:tcPr>
            <w:tcW w:w="42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E93129C" w14:textId="77777777" w:rsidR="009963EE" w:rsidRPr="006D4AB8" w:rsidRDefault="009963EE" w:rsidP="0098628D">
            <w:pPr>
              <w:jc w:val="center"/>
              <w:rPr>
                <w:color w:val="000000"/>
                <w:sz w:val="13"/>
                <w:szCs w:val="13"/>
              </w:rPr>
            </w:pPr>
            <w:r w:rsidRPr="006D4AB8">
              <w:rPr>
                <w:color w:val="000000"/>
                <w:sz w:val="13"/>
                <w:szCs w:val="13"/>
              </w:rPr>
              <w:t> 0,00</w:t>
            </w:r>
          </w:p>
        </w:tc>
        <w:tc>
          <w:tcPr>
            <w:tcW w:w="42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B3DCBC8" w14:textId="77777777" w:rsidR="009963EE" w:rsidRPr="006D4AB8" w:rsidRDefault="009963EE" w:rsidP="0098628D">
            <w:pPr>
              <w:jc w:val="center"/>
              <w:rPr>
                <w:color w:val="000000"/>
                <w:sz w:val="13"/>
                <w:szCs w:val="13"/>
              </w:rPr>
            </w:pPr>
            <w:r w:rsidRPr="006D4AB8">
              <w:rPr>
                <w:color w:val="000000"/>
                <w:sz w:val="13"/>
                <w:szCs w:val="13"/>
              </w:rPr>
              <w:t> 0,00</w:t>
            </w:r>
          </w:p>
        </w:tc>
        <w:tc>
          <w:tcPr>
            <w:tcW w:w="42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CBF7AB8" w14:textId="77777777" w:rsidR="009963EE" w:rsidRPr="006D4AB8" w:rsidRDefault="009963EE" w:rsidP="0098628D">
            <w:pPr>
              <w:jc w:val="center"/>
              <w:rPr>
                <w:color w:val="000000"/>
                <w:sz w:val="13"/>
                <w:szCs w:val="13"/>
              </w:rPr>
            </w:pPr>
            <w:r w:rsidRPr="006D4AB8">
              <w:rPr>
                <w:color w:val="000000"/>
                <w:sz w:val="13"/>
                <w:szCs w:val="13"/>
              </w:rPr>
              <w:t> 0,00</w:t>
            </w:r>
          </w:p>
        </w:tc>
        <w:tc>
          <w:tcPr>
            <w:tcW w:w="56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8D3AE20" w14:textId="77777777" w:rsidR="009963EE" w:rsidRPr="006D4AB8" w:rsidRDefault="009963EE" w:rsidP="0098628D">
            <w:pPr>
              <w:jc w:val="center"/>
              <w:rPr>
                <w:color w:val="000000"/>
                <w:sz w:val="13"/>
                <w:szCs w:val="13"/>
              </w:rPr>
            </w:pPr>
            <w:r w:rsidRPr="006D4AB8">
              <w:rPr>
                <w:color w:val="000000"/>
                <w:sz w:val="13"/>
                <w:szCs w:val="13"/>
              </w:rPr>
              <w:t> 0,00</w:t>
            </w:r>
          </w:p>
        </w:tc>
        <w:tc>
          <w:tcPr>
            <w:tcW w:w="42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BCBCDD3" w14:textId="77777777" w:rsidR="009963EE" w:rsidRPr="006D4AB8" w:rsidRDefault="009963EE" w:rsidP="0098628D">
            <w:pPr>
              <w:jc w:val="center"/>
              <w:rPr>
                <w:color w:val="000000"/>
                <w:sz w:val="13"/>
                <w:szCs w:val="13"/>
              </w:rPr>
            </w:pPr>
            <w:r w:rsidRPr="006D4AB8">
              <w:rPr>
                <w:color w:val="000000"/>
                <w:sz w:val="13"/>
                <w:szCs w:val="13"/>
              </w:rPr>
              <w:t> 0,00</w:t>
            </w:r>
          </w:p>
        </w:tc>
      </w:tr>
      <w:tr w:rsidR="009963EE" w:rsidRPr="006D4AB8" w14:paraId="048CC458" w14:textId="77777777" w:rsidTr="0098628D">
        <w:trPr>
          <w:cantSplit/>
          <w:trHeight w:val="265"/>
        </w:trPr>
        <w:tc>
          <w:tcPr>
            <w:tcW w:w="425"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34A47035" w14:textId="77777777" w:rsidR="009963EE" w:rsidRPr="006D4AB8" w:rsidRDefault="009963EE" w:rsidP="0098628D">
            <w:pPr>
              <w:ind w:left="-28"/>
              <w:jc w:val="center"/>
              <w:rPr>
                <w:color w:val="000000"/>
                <w:sz w:val="13"/>
                <w:szCs w:val="13"/>
              </w:rPr>
            </w:pPr>
            <w:r w:rsidRPr="006D4AB8">
              <w:rPr>
                <w:color w:val="000000"/>
                <w:sz w:val="13"/>
                <w:szCs w:val="13"/>
              </w:rPr>
              <w:t> 3.2.12</w:t>
            </w:r>
            <w:r>
              <w:rPr>
                <w:color w:val="000000"/>
                <w:sz w:val="13"/>
                <w:szCs w:val="13"/>
              </w:rPr>
              <w:t>.</w:t>
            </w:r>
          </w:p>
        </w:tc>
        <w:tc>
          <w:tcPr>
            <w:tcW w:w="85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3717806" w14:textId="77777777" w:rsidR="009963EE" w:rsidRPr="006D4AB8" w:rsidRDefault="009963EE" w:rsidP="0098628D">
            <w:pPr>
              <w:rPr>
                <w:color w:val="000000"/>
                <w:sz w:val="13"/>
                <w:szCs w:val="13"/>
              </w:rPr>
            </w:pPr>
            <w:proofErr w:type="gramStart"/>
            <w:r w:rsidRPr="006D4AB8">
              <w:rPr>
                <w:color w:val="000000"/>
                <w:sz w:val="13"/>
                <w:szCs w:val="13"/>
              </w:rPr>
              <w:t>Монтаж  котла</w:t>
            </w:r>
            <w:proofErr w:type="gramEnd"/>
            <w:r w:rsidRPr="006D4AB8">
              <w:rPr>
                <w:color w:val="000000"/>
                <w:sz w:val="13"/>
                <w:szCs w:val="13"/>
              </w:rPr>
              <w:t xml:space="preserve"> Е 10-14-225 КВ (ке-10-1,4- 225 кф) №2 (УПК № 7) п. Каз</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3163EB1" w14:textId="77777777" w:rsidR="009963EE" w:rsidRPr="006D4AB8" w:rsidRDefault="009963EE" w:rsidP="0098628D">
            <w:pPr>
              <w:rPr>
                <w:color w:val="000000"/>
                <w:sz w:val="13"/>
                <w:szCs w:val="13"/>
              </w:rPr>
            </w:pPr>
            <w:r w:rsidRPr="006D4AB8">
              <w:rPr>
                <w:color w:val="000000"/>
                <w:sz w:val="13"/>
                <w:szCs w:val="13"/>
              </w:rPr>
              <w:t xml:space="preserve">Замена </w:t>
            </w:r>
            <w:proofErr w:type="gramStart"/>
            <w:r w:rsidRPr="006D4AB8">
              <w:rPr>
                <w:color w:val="000000"/>
                <w:sz w:val="13"/>
                <w:szCs w:val="13"/>
              </w:rPr>
              <w:t>оборудо</w:t>
            </w:r>
            <w:r>
              <w:rPr>
                <w:color w:val="000000"/>
                <w:sz w:val="13"/>
                <w:szCs w:val="13"/>
              </w:rPr>
              <w:t>-</w:t>
            </w:r>
            <w:r w:rsidRPr="006D4AB8">
              <w:rPr>
                <w:color w:val="000000"/>
                <w:sz w:val="13"/>
                <w:szCs w:val="13"/>
              </w:rPr>
              <w:t>вания</w:t>
            </w:r>
            <w:proofErr w:type="gramEnd"/>
            <w:r w:rsidRPr="006D4AB8">
              <w:rPr>
                <w:color w:val="000000"/>
                <w:sz w:val="13"/>
                <w:szCs w:val="13"/>
              </w:rPr>
              <w:t xml:space="preserve"> отработав</w:t>
            </w:r>
            <w:r>
              <w:rPr>
                <w:color w:val="000000"/>
                <w:sz w:val="13"/>
                <w:szCs w:val="13"/>
              </w:rPr>
              <w:t>-</w:t>
            </w:r>
            <w:r w:rsidRPr="006D4AB8">
              <w:rPr>
                <w:color w:val="000000"/>
                <w:sz w:val="13"/>
                <w:szCs w:val="13"/>
              </w:rPr>
              <w:t>шего норматив</w:t>
            </w:r>
            <w:r>
              <w:rPr>
                <w:color w:val="000000"/>
                <w:sz w:val="13"/>
                <w:szCs w:val="13"/>
              </w:rPr>
              <w:t>-</w:t>
            </w:r>
            <w:r w:rsidRPr="006D4AB8">
              <w:rPr>
                <w:color w:val="000000"/>
                <w:sz w:val="13"/>
                <w:szCs w:val="13"/>
              </w:rPr>
              <w:t xml:space="preserve">ный срок службы, снижение вредных выбросов в атмосферу, увеличение КПД котла  </w:t>
            </w:r>
          </w:p>
        </w:tc>
        <w:tc>
          <w:tcPr>
            <w:tcW w:w="56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76FF534" w14:textId="77777777" w:rsidR="009963EE" w:rsidRPr="006D4AB8" w:rsidRDefault="009963EE" w:rsidP="0098628D">
            <w:pPr>
              <w:rPr>
                <w:color w:val="000000"/>
                <w:sz w:val="13"/>
                <w:szCs w:val="13"/>
              </w:rPr>
            </w:pPr>
            <w:r w:rsidRPr="006D4AB8">
              <w:rPr>
                <w:color w:val="000000"/>
                <w:sz w:val="13"/>
                <w:szCs w:val="13"/>
              </w:rPr>
              <w:t>Произ</w:t>
            </w:r>
            <w:r>
              <w:rPr>
                <w:color w:val="000000"/>
                <w:sz w:val="13"/>
                <w:szCs w:val="13"/>
              </w:rPr>
              <w:t>-</w:t>
            </w:r>
            <w:r w:rsidRPr="006D4AB8">
              <w:rPr>
                <w:color w:val="000000"/>
                <w:sz w:val="13"/>
                <w:szCs w:val="13"/>
              </w:rPr>
              <w:t>водст</w:t>
            </w:r>
            <w:r>
              <w:rPr>
                <w:color w:val="000000"/>
                <w:sz w:val="13"/>
                <w:szCs w:val="13"/>
              </w:rPr>
              <w:t>-</w:t>
            </w:r>
            <w:r w:rsidRPr="006D4AB8">
              <w:rPr>
                <w:color w:val="000000"/>
                <w:sz w:val="13"/>
                <w:szCs w:val="13"/>
              </w:rPr>
              <w:t>венно-отопи</w:t>
            </w:r>
            <w:r>
              <w:rPr>
                <w:color w:val="000000"/>
                <w:sz w:val="13"/>
                <w:szCs w:val="13"/>
              </w:rPr>
              <w:t>-</w:t>
            </w:r>
            <w:r w:rsidRPr="006D4AB8">
              <w:rPr>
                <w:color w:val="000000"/>
                <w:sz w:val="13"/>
                <w:szCs w:val="13"/>
              </w:rPr>
              <w:t xml:space="preserve">тельная </w:t>
            </w:r>
            <w:proofErr w:type="gramStart"/>
            <w:r w:rsidRPr="006D4AB8">
              <w:rPr>
                <w:color w:val="000000"/>
                <w:sz w:val="13"/>
                <w:szCs w:val="13"/>
              </w:rPr>
              <w:t>котель</w:t>
            </w:r>
            <w:r>
              <w:rPr>
                <w:color w:val="000000"/>
                <w:sz w:val="13"/>
                <w:szCs w:val="13"/>
              </w:rPr>
              <w:t>-</w:t>
            </w:r>
            <w:r w:rsidRPr="006D4AB8">
              <w:rPr>
                <w:color w:val="000000"/>
                <w:sz w:val="13"/>
                <w:szCs w:val="13"/>
              </w:rPr>
              <w:t>ная</w:t>
            </w:r>
            <w:proofErr w:type="gramEnd"/>
            <w:r w:rsidRPr="006D4AB8">
              <w:rPr>
                <w:color w:val="000000"/>
                <w:sz w:val="13"/>
                <w:szCs w:val="13"/>
              </w:rPr>
              <w:t xml:space="preserve"> (УПК-7) п. Каз</w:t>
            </w:r>
          </w:p>
        </w:tc>
        <w:tc>
          <w:tcPr>
            <w:tcW w:w="56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D1E8AC2" w14:textId="77777777" w:rsidR="009963EE" w:rsidRPr="006D4AB8" w:rsidRDefault="009963EE" w:rsidP="0098628D">
            <w:pPr>
              <w:jc w:val="center"/>
              <w:rPr>
                <w:color w:val="000000"/>
                <w:sz w:val="13"/>
                <w:szCs w:val="13"/>
              </w:rPr>
            </w:pPr>
            <w:proofErr w:type="gramStart"/>
            <w:r w:rsidRPr="006D4AB8">
              <w:rPr>
                <w:color w:val="000000"/>
                <w:sz w:val="13"/>
                <w:szCs w:val="13"/>
              </w:rPr>
              <w:t>коли</w:t>
            </w:r>
            <w:r>
              <w:rPr>
                <w:color w:val="000000"/>
                <w:sz w:val="13"/>
                <w:szCs w:val="13"/>
              </w:rPr>
              <w:t>-</w:t>
            </w:r>
            <w:r w:rsidRPr="006D4AB8">
              <w:rPr>
                <w:color w:val="000000"/>
                <w:sz w:val="13"/>
                <w:szCs w:val="13"/>
              </w:rPr>
              <w:t>чество</w:t>
            </w:r>
            <w:proofErr w:type="gramEnd"/>
          </w:p>
        </w:tc>
        <w:tc>
          <w:tcPr>
            <w:tcW w:w="37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7BDF729" w14:textId="77777777" w:rsidR="009963EE" w:rsidRPr="006D4AB8" w:rsidRDefault="009963EE" w:rsidP="0098628D">
            <w:pPr>
              <w:jc w:val="center"/>
              <w:rPr>
                <w:color w:val="000000"/>
                <w:sz w:val="13"/>
                <w:szCs w:val="13"/>
              </w:rPr>
            </w:pPr>
            <w:r w:rsidRPr="006D4AB8">
              <w:rPr>
                <w:color w:val="000000"/>
                <w:sz w:val="13"/>
                <w:szCs w:val="13"/>
              </w:rPr>
              <w:t>шт.</w:t>
            </w:r>
          </w:p>
        </w:tc>
        <w:tc>
          <w:tcPr>
            <w:tcW w:w="47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DBFD310" w14:textId="77777777" w:rsidR="009963EE" w:rsidRPr="006D4AB8" w:rsidRDefault="009963EE" w:rsidP="0098628D">
            <w:pPr>
              <w:jc w:val="center"/>
              <w:rPr>
                <w:color w:val="000000"/>
                <w:sz w:val="13"/>
                <w:szCs w:val="13"/>
              </w:rPr>
            </w:pPr>
            <w:r w:rsidRPr="006D4AB8">
              <w:rPr>
                <w:color w:val="000000"/>
                <w:sz w:val="13"/>
                <w:szCs w:val="13"/>
              </w:rPr>
              <w:t>0</w:t>
            </w:r>
          </w:p>
        </w:tc>
        <w:tc>
          <w:tcPr>
            <w:tcW w:w="42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310C742" w14:textId="77777777" w:rsidR="009963EE" w:rsidRPr="006D4AB8" w:rsidRDefault="009963EE" w:rsidP="0098628D">
            <w:pPr>
              <w:jc w:val="center"/>
              <w:rPr>
                <w:color w:val="000000"/>
                <w:sz w:val="13"/>
                <w:szCs w:val="13"/>
              </w:rPr>
            </w:pPr>
            <w:r w:rsidRPr="006D4AB8">
              <w:rPr>
                <w:color w:val="000000"/>
                <w:sz w:val="13"/>
                <w:szCs w:val="13"/>
              </w:rPr>
              <w:t>1</w:t>
            </w:r>
          </w:p>
        </w:tc>
        <w:tc>
          <w:tcPr>
            <w:tcW w:w="42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5B8FC87" w14:textId="77777777" w:rsidR="009963EE" w:rsidRPr="006D4AB8" w:rsidRDefault="009963EE" w:rsidP="0098628D">
            <w:pPr>
              <w:jc w:val="center"/>
              <w:rPr>
                <w:color w:val="000000"/>
                <w:sz w:val="13"/>
                <w:szCs w:val="13"/>
              </w:rPr>
            </w:pPr>
            <w:r w:rsidRPr="006D4AB8">
              <w:rPr>
                <w:color w:val="000000"/>
                <w:sz w:val="13"/>
                <w:szCs w:val="13"/>
              </w:rPr>
              <w:t>2023</w:t>
            </w:r>
          </w:p>
        </w:tc>
        <w:tc>
          <w:tcPr>
            <w:tcW w:w="42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4BCA0CF" w14:textId="77777777" w:rsidR="009963EE" w:rsidRPr="006D4AB8" w:rsidRDefault="009963EE" w:rsidP="0098628D">
            <w:pPr>
              <w:jc w:val="center"/>
              <w:rPr>
                <w:color w:val="000000"/>
                <w:sz w:val="13"/>
                <w:szCs w:val="13"/>
              </w:rPr>
            </w:pPr>
            <w:r w:rsidRPr="006D4AB8">
              <w:rPr>
                <w:color w:val="000000"/>
                <w:sz w:val="13"/>
                <w:szCs w:val="13"/>
              </w:rPr>
              <w:t>2023</w:t>
            </w:r>
          </w:p>
        </w:tc>
        <w:tc>
          <w:tcPr>
            <w:tcW w:w="708"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371EFE8" w14:textId="77777777" w:rsidR="009963EE" w:rsidRPr="006D4AB8" w:rsidRDefault="009963EE" w:rsidP="0098628D">
            <w:pPr>
              <w:jc w:val="center"/>
              <w:rPr>
                <w:color w:val="000000"/>
                <w:sz w:val="13"/>
                <w:szCs w:val="13"/>
              </w:rPr>
            </w:pPr>
            <w:r w:rsidRPr="006D4AB8">
              <w:rPr>
                <w:color w:val="000000"/>
                <w:sz w:val="13"/>
                <w:szCs w:val="13"/>
              </w:rPr>
              <w:t>52 591,64</w:t>
            </w:r>
          </w:p>
        </w:tc>
        <w:tc>
          <w:tcPr>
            <w:tcW w:w="56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50D4E6E" w14:textId="77777777" w:rsidR="009963EE" w:rsidRPr="006D4AB8" w:rsidRDefault="009963EE" w:rsidP="0098628D">
            <w:pPr>
              <w:jc w:val="center"/>
              <w:rPr>
                <w:color w:val="000000"/>
                <w:sz w:val="13"/>
                <w:szCs w:val="13"/>
              </w:rPr>
            </w:pPr>
            <w:r w:rsidRPr="006D4AB8">
              <w:rPr>
                <w:color w:val="000000"/>
                <w:sz w:val="13"/>
                <w:szCs w:val="13"/>
              </w:rPr>
              <w:t> 0,00</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A869FD0" w14:textId="77777777" w:rsidR="009963EE" w:rsidRPr="006D4AB8" w:rsidRDefault="009963EE" w:rsidP="0098628D">
            <w:pPr>
              <w:jc w:val="center"/>
              <w:rPr>
                <w:color w:val="000000"/>
                <w:sz w:val="13"/>
                <w:szCs w:val="13"/>
              </w:rPr>
            </w:pPr>
            <w:r w:rsidRPr="006D4AB8">
              <w:rPr>
                <w:color w:val="000000"/>
                <w:sz w:val="13"/>
                <w:szCs w:val="13"/>
              </w:rPr>
              <w:t> 0,00</w:t>
            </w:r>
          </w:p>
        </w:tc>
        <w:tc>
          <w:tcPr>
            <w:tcW w:w="56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9ADBDD6" w14:textId="77777777" w:rsidR="009963EE" w:rsidRPr="006D4AB8" w:rsidRDefault="009963EE" w:rsidP="0098628D">
            <w:pPr>
              <w:jc w:val="center"/>
              <w:rPr>
                <w:color w:val="000000"/>
                <w:sz w:val="13"/>
                <w:szCs w:val="13"/>
              </w:rPr>
            </w:pPr>
            <w:r w:rsidRPr="006D4AB8">
              <w:rPr>
                <w:color w:val="000000"/>
                <w:sz w:val="13"/>
                <w:szCs w:val="13"/>
              </w:rPr>
              <w:t> 0,00</w:t>
            </w:r>
          </w:p>
        </w:tc>
        <w:tc>
          <w:tcPr>
            <w:tcW w:w="56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9589B52" w14:textId="77777777" w:rsidR="009963EE" w:rsidRPr="006D4AB8" w:rsidRDefault="009963EE" w:rsidP="0098628D">
            <w:pPr>
              <w:jc w:val="center"/>
              <w:rPr>
                <w:color w:val="000000"/>
                <w:sz w:val="13"/>
                <w:szCs w:val="13"/>
              </w:rPr>
            </w:pPr>
            <w:r w:rsidRPr="006D4AB8">
              <w:rPr>
                <w:color w:val="000000"/>
                <w:sz w:val="13"/>
                <w:szCs w:val="13"/>
              </w:rPr>
              <w:t> 0,00</w:t>
            </w:r>
          </w:p>
        </w:tc>
        <w:tc>
          <w:tcPr>
            <w:tcW w:w="56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74B9E29" w14:textId="77777777" w:rsidR="009963EE" w:rsidRPr="006D4AB8" w:rsidRDefault="009963EE" w:rsidP="0098628D">
            <w:pPr>
              <w:jc w:val="center"/>
              <w:rPr>
                <w:color w:val="000000"/>
                <w:sz w:val="13"/>
                <w:szCs w:val="13"/>
              </w:rPr>
            </w:pPr>
            <w:r w:rsidRPr="006D4AB8">
              <w:rPr>
                <w:color w:val="000000"/>
                <w:sz w:val="13"/>
                <w:szCs w:val="13"/>
              </w:rPr>
              <w:t> 0,00</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AFF7106" w14:textId="77777777" w:rsidR="009963EE" w:rsidRPr="006D4AB8" w:rsidRDefault="009963EE" w:rsidP="0098628D">
            <w:pPr>
              <w:jc w:val="center"/>
              <w:rPr>
                <w:color w:val="000000"/>
                <w:sz w:val="13"/>
                <w:szCs w:val="13"/>
              </w:rPr>
            </w:pPr>
            <w:r w:rsidRPr="006D4AB8">
              <w:rPr>
                <w:color w:val="000000"/>
                <w:sz w:val="13"/>
                <w:szCs w:val="13"/>
              </w:rPr>
              <w:t> 0,00</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49FBCC3" w14:textId="77777777" w:rsidR="009963EE" w:rsidRPr="006D4AB8" w:rsidRDefault="009963EE" w:rsidP="0098628D">
            <w:pPr>
              <w:jc w:val="center"/>
              <w:rPr>
                <w:color w:val="000000"/>
                <w:sz w:val="13"/>
                <w:szCs w:val="13"/>
              </w:rPr>
            </w:pPr>
            <w:r w:rsidRPr="006D4AB8">
              <w:rPr>
                <w:color w:val="000000"/>
                <w:sz w:val="13"/>
                <w:szCs w:val="13"/>
              </w:rPr>
              <w:t> 0,00</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F19468C" w14:textId="77777777" w:rsidR="009963EE" w:rsidRPr="006D4AB8" w:rsidRDefault="009963EE" w:rsidP="0098628D">
            <w:pPr>
              <w:jc w:val="center"/>
              <w:rPr>
                <w:color w:val="000000"/>
                <w:sz w:val="13"/>
                <w:szCs w:val="13"/>
              </w:rPr>
            </w:pPr>
            <w:r w:rsidRPr="006D4AB8">
              <w:rPr>
                <w:color w:val="000000"/>
                <w:sz w:val="13"/>
                <w:szCs w:val="13"/>
              </w:rPr>
              <w:t>52 591,64</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7B47488" w14:textId="77777777" w:rsidR="009963EE" w:rsidRPr="006D4AB8" w:rsidRDefault="009963EE" w:rsidP="0098628D">
            <w:pPr>
              <w:jc w:val="center"/>
              <w:rPr>
                <w:color w:val="000000"/>
                <w:sz w:val="13"/>
                <w:szCs w:val="13"/>
              </w:rPr>
            </w:pPr>
            <w:r w:rsidRPr="006D4AB8">
              <w:rPr>
                <w:color w:val="000000"/>
                <w:sz w:val="13"/>
                <w:szCs w:val="13"/>
              </w:rPr>
              <w:t> 0,00</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0E728B3" w14:textId="77777777" w:rsidR="009963EE" w:rsidRPr="006D4AB8" w:rsidRDefault="009963EE" w:rsidP="0098628D">
            <w:pPr>
              <w:jc w:val="center"/>
              <w:rPr>
                <w:color w:val="000000"/>
                <w:sz w:val="13"/>
                <w:szCs w:val="13"/>
              </w:rPr>
            </w:pPr>
            <w:r w:rsidRPr="006D4AB8">
              <w:rPr>
                <w:color w:val="000000"/>
                <w:sz w:val="13"/>
                <w:szCs w:val="13"/>
              </w:rPr>
              <w:t> 0,00</w:t>
            </w:r>
          </w:p>
        </w:tc>
        <w:tc>
          <w:tcPr>
            <w:tcW w:w="42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F1123B6" w14:textId="77777777" w:rsidR="009963EE" w:rsidRPr="006D4AB8" w:rsidRDefault="009963EE" w:rsidP="0098628D">
            <w:pPr>
              <w:jc w:val="center"/>
              <w:rPr>
                <w:color w:val="000000"/>
                <w:sz w:val="13"/>
                <w:szCs w:val="13"/>
              </w:rPr>
            </w:pPr>
            <w:r w:rsidRPr="006D4AB8">
              <w:rPr>
                <w:color w:val="000000"/>
                <w:sz w:val="13"/>
                <w:szCs w:val="13"/>
              </w:rPr>
              <w:t> 0,00</w:t>
            </w:r>
          </w:p>
        </w:tc>
        <w:tc>
          <w:tcPr>
            <w:tcW w:w="42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F93B7F0" w14:textId="77777777" w:rsidR="009963EE" w:rsidRPr="006D4AB8" w:rsidRDefault="009963EE" w:rsidP="0098628D">
            <w:pPr>
              <w:jc w:val="center"/>
              <w:rPr>
                <w:color w:val="000000"/>
                <w:sz w:val="13"/>
                <w:szCs w:val="13"/>
              </w:rPr>
            </w:pPr>
            <w:r w:rsidRPr="006D4AB8">
              <w:rPr>
                <w:color w:val="000000"/>
                <w:sz w:val="13"/>
                <w:szCs w:val="13"/>
              </w:rPr>
              <w:t> 0,00</w:t>
            </w:r>
          </w:p>
        </w:tc>
        <w:tc>
          <w:tcPr>
            <w:tcW w:w="42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1043C38" w14:textId="77777777" w:rsidR="009963EE" w:rsidRPr="006D4AB8" w:rsidRDefault="009963EE" w:rsidP="0098628D">
            <w:pPr>
              <w:jc w:val="center"/>
              <w:rPr>
                <w:color w:val="000000"/>
                <w:sz w:val="13"/>
                <w:szCs w:val="13"/>
              </w:rPr>
            </w:pPr>
            <w:r w:rsidRPr="006D4AB8">
              <w:rPr>
                <w:color w:val="000000"/>
                <w:sz w:val="13"/>
                <w:szCs w:val="13"/>
              </w:rPr>
              <w:t> 0,00</w:t>
            </w:r>
          </w:p>
        </w:tc>
        <w:tc>
          <w:tcPr>
            <w:tcW w:w="42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A86F581" w14:textId="77777777" w:rsidR="009963EE" w:rsidRPr="006D4AB8" w:rsidRDefault="009963EE" w:rsidP="0098628D">
            <w:pPr>
              <w:jc w:val="center"/>
              <w:rPr>
                <w:color w:val="000000"/>
                <w:sz w:val="13"/>
                <w:szCs w:val="13"/>
              </w:rPr>
            </w:pPr>
            <w:r w:rsidRPr="006D4AB8">
              <w:rPr>
                <w:color w:val="000000"/>
                <w:sz w:val="13"/>
                <w:szCs w:val="13"/>
              </w:rPr>
              <w:t> 0,00</w:t>
            </w:r>
          </w:p>
        </w:tc>
        <w:tc>
          <w:tcPr>
            <w:tcW w:w="42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6852270" w14:textId="77777777" w:rsidR="009963EE" w:rsidRPr="006D4AB8" w:rsidRDefault="009963EE" w:rsidP="0098628D">
            <w:pPr>
              <w:jc w:val="center"/>
              <w:rPr>
                <w:color w:val="000000"/>
                <w:sz w:val="13"/>
                <w:szCs w:val="13"/>
              </w:rPr>
            </w:pPr>
            <w:r w:rsidRPr="006D4AB8">
              <w:rPr>
                <w:color w:val="000000"/>
                <w:sz w:val="13"/>
                <w:szCs w:val="13"/>
              </w:rPr>
              <w:t> 0,00</w:t>
            </w:r>
          </w:p>
        </w:tc>
        <w:tc>
          <w:tcPr>
            <w:tcW w:w="42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C8714F5" w14:textId="77777777" w:rsidR="009963EE" w:rsidRPr="006D4AB8" w:rsidRDefault="009963EE" w:rsidP="0098628D">
            <w:pPr>
              <w:jc w:val="center"/>
              <w:rPr>
                <w:color w:val="000000"/>
                <w:sz w:val="13"/>
                <w:szCs w:val="13"/>
              </w:rPr>
            </w:pPr>
            <w:r w:rsidRPr="006D4AB8">
              <w:rPr>
                <w:color w:val="000000"/>
                <w:sz w:val="13"/>
                <w:szCs w:val="13"/>
              </w:rPr>
              <w:t> 0,00</w:t>
            </w:r>
          </w:p>
        </w:tc>
        <w:tc>
          <w:tcPr>
            <w:tcW w:w="56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53BAE8F" w14:textId="77777777" w:rsidR="009963EE" w:rsidRPr="006D4AB8" w:rsidRDefault="009963EE" w:rsidP="0098628D">
            <w:pPr>
              <w:jc w:val="center"/>
              <w:rPr>
                <w:color w:val="000000"/>
                <w:sz w:val="13"/>
                <w:szCs w:val="13"/>
              </w:rPr>
            </w:pPr>
            <w:r w:rsidRPr="006D4AB8">
              <w:rPr>
                <w:color w:val="000000"/>
                <w:sz w:val="13"/>
                <w:szCs w:val="13"/>
              </w:rPr>
              <w:t> 0,00</w:t>
            </w:r>
          </w:p>
        </w:tc>
        <w:tc>
          <w:tcPr>
            <w:tcW w:w="42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DA4563A" w14:textId="77777777" w:rsidR="009963EE" w:rsidRPr="006D4AB8" w:rsidRDefault="009963EE" w:rsidP="0098628D">
            <w:pPr>
              <w:jc w:val="center"/>
              <w:rPr>
                <w:color w:val="000000"/>
                <w:sz w:val="13"/>
                <w:szCs w:val="13"/>
              </w:rPr>
            </w:pPr>
            <w:r w:rsidRPr="006D4AB8">
              <w:rPr>
                <w:color w:val="000000"/>
                <w:sz w:val="13"/>
                <w:szCs w:val="13"/>
              </w:rPr>
              <w:t> 0,00</w:t>
            </w:r>
          </w:p>
        </w:tc>
      </w:tr>
      <w:tr w:rsidR="009963EE" w:rsidRPr="006D4AB8" w14:paraId="6C83A0DE" w14:textId="77777777" w:rsidTr="0098628D">
        <w:trPr>
          <w:cantSplit/>
          <w:trHeight w:val="678"/>
        </w:trPr>
        <w:tc>
          <w:tcPr>
            <w:tcW w:w="5245" w:type="dxa"/>
            <w:gridSpan w:val="10"/>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7550C35" w14:textId="77777777" w:rsidR="009963EE" w:rsidRPr="006D4AB8" w:rsidRDefault="009963EE" w:rsidP="0098628D">
            <w:pPr>
              <w:ind w:left="142" w:hanging="142"/>
              <w:rPr>
                <w:sz w:val="13"/>
                <w:szCs w:val="13"/>
              </w:rPr>
            </w:pPr>
            <w:r w:rsidRPr="006D4AB8">
              <w:rPr>
                <w:sz w:val="13"/>
                <w:szCs w:val="13"/>
              </w:rPr>
              <w:t>Всего по группе 3</w:t>
            </w:r>
            <w:r>
              <w:rPr>
                <w:sz w:val="13"/>
                <w:szCs w:val="13"/>
              </w:rPr>
              <w:t>.</w:t>
            </w:r>
          </w:p>
        </w:tc>
        <w:tc>
          <w:tcPr>
            <w:tcW w:w="70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4C2157D" w14:textId="77777777" w:rsidR="009963EE" w:rsidRPr="006D4AB8" w:rsidRDefault="009963EE" w:rsidP="0098628D">
            <w:pPr>
              <w:jc w:val="center"/>
              <w:rPr>
                <w:color w:val="000000"/>
                <w:sz w:val="13"/>
                <w:szCs w:val="13"/>
              </w:rPr>
            </w:pPr>
            <w:r w:rsidRPr="006D4AB8">
              <w:rPr>
                <w:color w:val="000000"/>
                <w:sz w:val="13"/>
                <w:szCs w:val="13"/>
              </w:rPr>
              <w:t>590115,33</w:t>
            </w:r>
          </w:p>
        </w:tc>
        <w:tc>
          <w:tcPr>
            <w:tcW w:w="567"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4BF13C9" w14:textId="77777777" w:rsidR="009963EE" w:rsidRPr="006D4AB8" w:rsidRDefault="009963EE" w:rsidP="0098628D">
            <w:pPr>
              <w:jc w:val="center"/>
              <w:rPr>
                <w:color w:val="000000"/>
                <w:sz w:val="13"/>
                <w:szCs w:val="13"/>
              </w:rPr>
            </w:pPr>
            <w:r w:rsidRPr="006D4AB8">
              <w:rPr>
                <w:color w:val="000000"/>
                <w:sz w:val="13"/>
                <w:szCs w:val="13"/>
              </w:rPr>
              <w:t>17825,91</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166C269" w14:textId="77777777" w:rsidR="009963EE" w:rsidRPr="006D4AB8" w:rsidRDefault="009963EE" w:rsidP="0098628D">
            <w:pPr>
              <w:jc w:val="center"/>
              <w:rPr>
                <w:color w:val="000000"/>
                <w:sz w:val="13"/>
                <w:szCs w:val="13"/>
              </w:rPr>
            </w:pPr>
            <w:r w:rsidRPr="006D4AB8">
              <w:rPr>
                <w:color w:val="000000"/>
                <w:sz w:val="13"/>
                <w:szCs w:val="13"/>
              </w:rPr>
              <w:t>75162,50</w:t>
            </w:r>
          </w:p>
        </w:tc>
        <w:tc>
          <w:tcPr>
            <w:tcW w:w="567"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E3D1F6B" w14:textId="77777777" w:rsidR="009963EE" w:rsidRPr="006D4AB8" w:rsidRDefault="009963EE" w:rsidP="0098628D">
            <w:pPr>
              <w:jc w:val="center"/>
              <w:rPr>
                <w:color w:val="000000"/>
                <w:sz w:val="13"/>
                <w:szCs w:val="13"/>
              </w:rPr>
            </w:pPr>
            <w:r w:rsidRPr="006D4AB8">
              <w:rPr>
                <w:color w:val="000000"/>
                <w:sz w:val="13"/>
                <w:szCs w:val="13"/>
              </w:rPr>
              <w:t>74378,00</w:t>
            </w:r>
          </w:p>
        </w:tc>
        <w:tc>
          <w:tcPr>
            <w:tcW w:w="567"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9EB2D94" w14:textId="77777777" w:rsidR="009963EE" w:rsidRPr="006D4AB8" w:rsidRDefault="009963EE" w:rsidP="0098628D">
            <w:pPr>
              <w:jc w:val="center"/>
              <w:rPr>
                <w:color w:val="000000"/>
                <w:sz w:val="13"/>
                <w:szCs w:val="13"/>
              </w:rPr>
            </w:pPr>
            <w:r w:rsidRPr="006D4AB8">
              <w:rPr>
                <w:color w:val="000000"/>
                <w:sz w:val="13"/>
                <w:szCs w:val="13"/>
              </w:rPr>
              <w:t>89339,99</w:t>
            </w:r>
          </w:p>
        </w:tc>
        <w:tc>
          <w:tcPr>
            <w:tcW w:w="567" w:type="dxa"/>
            <w:tcBorders>
              <w:top w:val="nil"/>
              <w:left w:val="nil"/>
              <w:bottom w:val="single" w:sz="4" w:space="0" w:color="auto"/>
              <w:right w:val="single" w:sz="4" w:space="0" w:color="auto"/>
            </w:tcBorders>
            <w:shd w:val="clear" w:color="000000" w:fill="FFFFFF"/>
            <w:tcMar>
              <w:left w:w="28" w:type="dxa"/>
              <w:right w:w="28" w:type="dxa"/>
            </w:tcMar>
            <w:vAlign w:val="center"/>
          </w:tcPr>
          <w:p w14:paraId="0E405B37" w14:textId="77777777" w:rsidR="009963EE" w:rsidRPr="006D4AB8" w:rsidRDefault="009963EE" w:rsidP="0098628D">
            <w:pPr>
              <w:jc w:val="center"/>
              <w:rPr>
                <w:color w:val="000000"/>
                <w:sz w:val="13"/>
                <w:szCs w:val="13"/>
              </w:rPr>
            </w:pPr>
            <w:r>
              <w:rPr>
                <w:color w:val="000000"/>
                <w:sz w:val="13"/>
                <w:szCs w:val="13"/>
              </w:rPr>
              <w:t>90918,00</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tcPr>
          <w:p w14:paraId="55F7F54A" w14:textId="77777777" w:rsidR="009963EE" w:rsidRPr="006D4AB8" w:rsidRDefault="009963EE" w:rsidP="0098628D">
            <w:pPr>
              <w:jc w:val="center"/>
              <w:rPr>
                <w:color w:val="000000"/>
                <w:sz w:val="13"/>
                <w:szCs w:val="13"/>
              </w:rPr>
            </w:pPr>
            <w:r>
              <w:rPr>
                <w:color w:val="000000"/>
                <w:sz w:val="13"/>
                <w:szCs w:val="13"/>
              </w:rPr>
              <w:t>98436,00</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48A0D73" w14:textId="77777777" w:rsidR="009963EE" w:rsidRPr="006D4AB8" w:rsidRDefault="009963EE" w:rsidP="0098628D">
            <w:pPr>
              <w:jc w:val="center"/>
              <w:rPr>
                <w:color w:val="000000"/>
                <w:sz w:val="13"/>
                <w:szCs w:val="13"/>
              </w:rPr>
            </w:pPr>
            <w:r w:rsidRPr="006D4AB8">
              <w:rPr>
                <w:color w:val="000000"/>
                <w:sz w:val="13"/>
                <w:szCs w:val="13"/>
              </w:rPr>
              <w:t>91464,29</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F32A807" w14:textId="77777777" w:rsidR="009963EE" w:rsidRPr="006D4AB8" w:rsidRDefault="009963EE" w:rsidP="0098628D">
            <w:pPr>
              <w:jc w:val="center"/>
              <w:rPr>
                <w:color w:val="000000"/>
                <w:sz w:val="13"/>
                <w:szCs w:val="13"/>
              </w:rPr>
            </w:pPr>
            <w:r w:rsidRPr="006D4AB8">
              <w:rPr>
                <w:color w:val="000000"/>
                <w:sz w:val="13"/>
                <w:szCs w:val="13"/>
              </w:rPr>
              <w:t>52590,64</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564F7AD" w14:textId="77777777" w:rsidR="009963EE" w:rsidRPr="006D4AB8" w:rsidRDefault="009963EE" w:rsidP="0098628D">
            <w:pPr>
              <w:jc w:val="center"/>
              <w:rPr>
                <w:color w:val="000000"/>
                <w:sz w:val="13"/>
                <w:szCs w:val="13"/>
              </w:rPr>
            </w:pPr>
            <w:r w:rsidRPr="006D4AB8">
              <w:rPr>
                <w:color w:val="000000"/>
                <w:sz w:val="13"/>
                <w:szCs w:val="13"/>
              </w:rPr>
              <w:t>0,00</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D7E673C" w14:textId="77777777" w:rsidR="009963EE" w:rsidRPr="006D4AB8" w:rsidRDefault="009963EE" w:rsidP="0098628D">
            <w:pPr>
              <w:jc w:val="center"/>
              <w:rPr>
                <w:color w:val="000000"/>
                <w:sz w:val="13"/>
                <w:szCs w:val="13"/>
              </w:rPr>
            </w:pPr>
            <w:r w:rsidRPr="006D4AB8">
              <w:rPr>
                <w:color w:val="000000"/>
                <w:sz w:val="13"/>
                <w:szCs w:val="13"/>
              </w:rPr>
              <w:t>0,00</w:t>
            </w:r>
          </w:p>
        </w:tc>
        <w:tc>
          <w:tcPr>
            <w:tcW w:w="425"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54B5C42" w14:textId="77777777" w:rsidR="009963EE" w:rsidRPr="006D4AB8" w:rsidRDefault="009963EE" w:rsidP="0098628D">
            <w:pPr>
              <w:jc w:val="center"/>
              <w:rPr>
                <w:color w:val="000000"/>
                <w:sz w:val="13"/>
                <w:szCs w:val="13"/>
              </w:rPr>
            </w:pPr>
            <w:r w:rsidRPr="006D4AB8">
              <w:rPr>
                <w:color w:val="000000"/>
                <w:sz w:val="13"/>
                <w:szCs w:val="13"/>
              </w:rPr>
              <w:t>0,00</w:t>
            </w:r>
          </w:p>
        </w:tc>
        <w:tc>
          <w:tcPr>
            <w:tcW w:w="425"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71F4CBB" w14:textId="77777777" w:rsidR="009963EE" w:rsidRPr="006D4AB8" w:rsidRDefault="009963EE" w:rsidP="0098628D">
            <w:pPr>
              <w:jc w:val="center"/>
              <w:rPr>
                <w:color w:val="000000"/>
                <w:sz w:val="13"/>
                <w:szCs w:val="13"/>
              </w:rPr>
            </w:pPr>
            <w:r w:rsidRPr="006D4AB8">
              <w:rPr>
                <w:color w:val="000000"/>
                <w:sz w:val="13"/>
                <w:szCs w:val="13"/>
              </w:rPr>
              <w:t>0,00</w:t>
            </w:r>
          </w:p>
        </w:tc>
        <w:tc>
          <w:tcPr>
            <w:tcW w:w="425"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6CF8C68" w14:textId="77777777" w:rsidR="009963EE" w:rsidRPr="006D4AB8" w:rsidRDefault="009963EE" w:rsidP="0098628D">
            <w:pPr>
              <w:jc w:val="center"/>
              <w:rPr>
                <w:color w:val="000000"/>
                <w:sz w:val="13"/>
                <w:szCs w:val="13"/>
              </w:rPr>
            </w:pPr>
            <w:r w:rsidRPr="006D4AB8">
              <w:rPr>
                <w:color w:val="000000"/>
                <w:sz w:val="13"/>
                <w:szCs w:val="13"/>
              </w:rPr>
              <w:t>0,00</w:t>
            </w:r>
          </w:p>
        </w:tc>
        <w:tc>
          <w:tcPr>
            <w:tcW w:w="42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34A4FE4" w14:textId="77777777" w:rsidR="009963EE" w:rsidRPr="006D4AB8" w:rsidRDefault="009963EE" w:rsidP="0098628D">
            <w:pPr>
              <w:jc w:val="center"/>
              <w:rPr>
                <w:color w:val="000000"/>
                <w:sz w:val="13"/>
                <w:szCs w:val="13"/>
              </w:rPr>
            </w:pPr>
            <w:r w:rsidRPr="006D4AB8">
              <w:rPr>
                <w:color w:val="000000"/>
                <w:sz w:val="13"/>
                <w:szCs w:val="13"/>
              </w:rPr>
              <w:t>0,00</w:t>
            </w:r>
          </w:p>
        </w:tc>
        <w:tc>
          <w:tcPr>
            <w:tcW w:w="425"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4E7BD0F" w14:textId="77777777" w:rsidR="009963EE" w:rsidRPr="006D4AB8" w:rsidRDefault="009963EE" w:rsidP="0098628D">
            <w:pPr>
              <w:jc w:val="center"/>
              <w:rPr>
                <w:color w:val="000000"/>
                <w:sz w:val="13"/>
                <w:szCs w:val="13"/>
              </w:rPr>
            </w:pPr>
            <w:r w:rsidRPr="006D4AB8">
              <w:rPr>
                <w:color w:val="000000"/>
                <w:sz w:val="13"/>
                <w:szCs w:val="13"/>
              </w:rPr>
              <w:t>0,00</w:t>
            </w:r>
          </w:p>
        </w:tc>
        <w:tc>
          <w:tcPr>
            <w:tcW w:w="425"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94CE37C" w14:textId="77777777" w:rsidR="009963EE" w:rsidRPr="006D4AB8" w:rsidRDefault="009963EE" w:rsidP="0098628D">
            <w:pPr>
              <w:jc w:val="center"/>
              <w:rPr>
                <w:color w:val="000000"/>
                <w:sz w:val="13"/>
                <w:szCs w:val="13"/>
              </w:rPr>
            </w:pPr>
            <w:r w:rsidRPr="006D4AB8">
              <w:rPr>
                <w:color w:val="000000"/>
                <w:sz w:val="13"/>
                <w:szCs w:val="13"/>
              </w:rPr>
              <w:t>0,00</w:t>
            </w:r>
          </w:p>
        </w:tc>
        <w:tc>
          <w:tcPr>
            <w:tcW w:w="56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5BFC944" w14:textId="77777777" w:rsidR="009963EE" w:rsidRPr="006D4AB8" w:rsidRDefault="009963EE" w:rsidP="0098628D">
            <w:pPr>
              <w:jc w:val="center"/>
              <w:rPr>
                <w:color w:val="000000"/>
                <w:sz w:val="13"/>
                <w:szCs w:val="13"/>
              </w:rPr>
            </w:pPr>
            <w:r w:rsidRPr="006D4AB8">
              <w:rPr>
                <w:color w:val="000000"/>
                <w:sz w:val="13"/>
                <w:szCs w:val="13"/>
              </w:rPr>
              <w:t>0,00</w:t>
            </w:r>
          </w:p>
        </w:tc>
        <w:tc>
          <w:tcPr>
            <w:tcW w:w="42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998F88A" w14:textId="77777777" w:rsidR="009963EE" w:rsidRPr="006D4AB8" w:rsidRDefault="009963EE" w:rsidP="0098628D">
            <w:pPr>
              <w:jc w:val="center"/>
              <w:rPr>
                <w:color w:val="000000"/>
                <w:sz w:val="13"/>
                <w:szCs w:val="13"/>
              </w:rPr>
            </w:pPr>
            <w:r w:rsidRPr="006D4AB8">
              <w:rPr>
                <w:color w:val="000000"/>
                <w:sz w:val="13"/>
                <w:szCs w:val="13"/>
              </w:rPr>
              <w:t>0,00</w:t>
            </w:r>
          </w:p>
        </w:tc>
      </w:tr>
      <w:tr w:rsidR="009963EE" w:rsidRPr="006D4AB8" w14:paraId="195BF338" w14:textId="77777777" w:rsidTr="0098628D">
        <w:trPr>
          <w:trHeight w:val="223"/>
        </w:trPr>
        <w:tc>
          <w:tcPr>
            <w:tcW w:w="16018" w:type="dxa"/>
            <w:gridSpan w:val="29"/>
            <w:tcBorders>
              <w:top w:val="single" w:sz="4" w:space="0" w:color="auto"/>
              <w:left w:val="single" w:sz="4" w:space="0" w:color="auto"/>
              <w:bottom w:val="single" w:sz="4" w:space="0" w:color="auto"/>
              <w:right w:val="single" w:sz="4" w:space="0" w:color="000000"/>
            </w:tcBorders>
            <w:shd w:val="clear" w:color="auto" w:fill="auto"/>
            <w:tcMar>
              <w:left w:w="28" w:type="dxa"/>
              <w:right w:w="28" w:type="dxa"/>
            </w:tcMar>
            <w:vAlign w:val="center"/>
            <w:hideMark/>
          </w:tcPr>
          <w:p w14:paraId="10BF6395" w14:textId="77777777" w:rsidR="009963EE" w:rsidRPr="006D4AB8" w:rsidRDefault="009963EE" w:rsidP="0098628D">
            <w:pPr>
              <w:rPr>
                <w:color w:val="000000"/>
                <w:sz w:val="13"/>
                <w:szCs w:val="13"/>
              </w:rPr>
            </w:pPr>
            <w:r w:rsidRPr="006D4AB8">
              <w:rPr>
                <w:color w:val="000000"/>
                <w:sz w:val="13"/>
                <w:szCs w:val="13"/>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9963EE" w:rsidRPr="006D4AB8" w14:paraId="5945EA83" w14:textId="77777777" w:rsidTr="0098628D">
        <w:trPr>
          <w:cantSplit/>
          <w:trHeight w:val="665"/>
        </w:trPr>
        <w:tc>
          <w:tcPr>
            <w:tcW w:w="425"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778E65A3" w14:textId="77777777" w:rsidR="009963EE" w:rsidRPr="006D4AB8" w:rsidRDefault="009963EE" w:rsidP="0098628D">
            <w:pPr>
              <w:jc w:val="center"/>
              <w:rPr>
                <w:color w:val="000000"/>
                <w:sz w:val="13"/>
                <w:szCs w:val="13"/>
              </w:rPr>
            </w:pPr>
            <w:r w:rsidRPr="006D4AB8">
              <w:rPr>
                <w:color w:val="000000"/>
                <w:sz w:val="13"/>
                <w:szCs w:val="13"/>
              </w:rPr>
              <w:t> 4.1</w:t>
            </w:r>
            <w:r>
              <w:rPr>
                <w:color w:val="000000"/>
                <w:sz w:val="13"/>
                <w:szCs w:val="13"/>
              </w:rPr>
              <w:t>.</w:t>
            </w:r>
          </w:p>
        </w:tc>
        <w:tc>
          <w:tcPr>
            <w:tcW w:w="85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CDE0432" w14:textId="77777777" w:rsidR="009963EE" w:rsidRPr="006D4AB8" w:rsidRDefault="009963EE" w:rsidP="0098628D">
            <w:pPr>
              <w:rPr>
                <w:color w:val="000000"/>
                <w:sz w:val="13"/>
                <w:szCs w:val="13"/>
              </w:rPr>
            </w:pPr>
            <w:proofErr w:type="gramStart"/>
            <w:r w:rsidRPr="006D4AB8">
              <w:rPr>
                <w:color w:val="000000"/>
                <w:sz w:val="13"/>
                <w:szCs w:val="13"/>
              </w:rPr>
              <w:t>Строитель</w:t>
            </w:r>
            <w:r>
              <w:rPr>
                <w:color w:val="000000"/>
                <w:sz w:val="13"/>
                <w:szCs w:val="13"/>
              </w:rPr>
              <w:t>-</w:t>
            </w:r>
            <w:r w:rsidRPr="006D4AB8">
              <w:rPr>
                <w:color w:val="000000"/>
                <w:sz w:val="13"/>
                <w:szCs w:val="13"/>
              </w:rPr>
              <w:t>ство</w:t>
            </w:r>
            <w:proofErr w:type="gramEnd"/>
            <w:r w:rsidRPr="006D4AB8">
              <w:rPr>
                <w:color w:val="000000"/>
                <w:sz w:val="13"/>
                <w:szCs w:val="13"/>
              </w:rPr>
              <w:t xml:space="preserve"> оборотного цикла водоснабже</w:t>
            </w:r>
            <w:r>
              <w:rPr>
                <w:color w:val="000000"/>
                <w:sz w:val="13"/>
                <w:szCs w:val="13"/>
              </w:rPr>
              <w:t>-</w:t>
            </w:r>
            <w:r w:rsidRPr="006D4AB8">
              <w:rPr>
                <w:color w:val="000000"/>
                <w:sz w:val="13"/>
                <w:szCs w:val="13"/>
              </w:rPr>
              <w:t>ния гидрозоло</w:t>
            </w:r>
            <w:r>
              <w:rPr>
                <w:color w:val="000000"/>
                <w:sz w:val="13"/>
                <w:szCs w:val="13"/>
              </w:rPr>
              <w:t>-</w:t>
            </w:r>
            <w:r w:rsidRPr="006D4AB8">
              <w:rPr>
                <w:color w:val="000000"/>
                <w:sz w:val="13"/>
                <w:szCs w:val="13"/>
              </w:rPr>
              <w:t>удаления котельной</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C53ADE1" w14:textId="77777777" w:rsidR="009963EE" w:rsidRPr="006D4AB8" w:rsidRDefault="009963EE" w:rsidP="0098628D">
            <w:pPr>
              <w:rPr>
                <w:color w:val="000000"/>
                <w:sz w:val="13"/>
                <w:szCs w:val="13"/>
              </w:rPr>
            </w:pPr>
            <w:r w:rsidRPr="006D4AB8">
              <w:rPr>
                <w:color w:val="000000"/>
                <w:sz w:val="13"/>
                <w:szCs w:val="13"/>
              </w:rPr>
              <w:t>Выполне</w:t>
            </w:r>
            <w:r>
              <w:rPr>
                <w:color w:val="000000"/>
                <w:sz w:val="13"/>
                <w:szCs w:val="13"/>
              </w:rPr>
              <w:t>-</w:t>
            </w:r>
            <w:r w:rsidRPr="006D4AB8">
              <w:rPr>
                <w:color w:val="000000"/>
                <w:sz w:val="13"/>
                <w:szCs w:val="13"/>
              </w:rPr>
              <w:t xml:space="preserve">ние </w:t>
            </w:r>
            <w:proofErr w:type="gramStart"/>
            <w:r w:rsidRPr="006D4AB8">
              <w:rPr>
                <w:color w:val="000000"/>
                <w:sz w:val="13"/>
                <w:szCs w:val="13"/>
              </w:rPr>
              <w:t>требований  экологи</w:t>
            </w:r>
            <w:proofErr w:type="gramEnd"/>
            <w:r>
              <w:rPr>
                <w:color w:val="000000"/>
                <w:sz w:val="13"/>
                <w:szCs w:val="13"/>
              </w:rPr>
              <w:t>-</w:t>
            </w:r>
            <w:r w:rsidRPr="006D4AB8">
              <w:rPr>
                <w:color w:val="000000"/>
                <w:sz w:val="13"/>
                <w:szCs w:val="13"/>
              </w:rPr>
              <w:t>ческого законода</w:t>
            </w:r>
            <w:r>
              <w:rPr>
                <w:color w:val="000000"/>
                <w:sz w:val="13"/>
                <w:szCs w:val="13"/>
              </w:rPr>
              <w:t>-</w:t>
            </w:r>
            <w:r w:rsidRPr="006D4AB8">
              <w:rPr>
                <w:color w:val="000000"/>
                <w:sz w:val="13"/>
                <w:szCs w:val="13"/>
              </w:rPr>
              <w:t xml:space="preserve">тельства РФ  </w:t>
            </w:r>
          </w:p>
        </w:tc>
        <w:tc>
          <w:tcPr>
            <w:tcW w:w="56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1428807" w14:textId="77777777" w:rsidR="009963EE" w:rsidRPr="006D4AB8" w:rsidRDefault="009963EE" w:rsidP="0098628D">
            <w:pPr>
              <w:rPr>
                <w:color w:val="000000"/>
                <w:sz w:val="13"/>
                <w:szCs w:val="13"/>
              </w:rPr>
            </w:pPr>
            <w:r w:rsidRPr="006D4AB8">
              <w:rPr>
                <w:color w:val="000000"/>
                <w:sz w:val="13"/>
                <w:szCs w:val="13"/>
              </w:rPr>
              <w:t>Произ</w:t>
            </w:r>
            <w:r>
              <w:rPr>
                <w:color w:val="000000"/>
                <w:sz w:val="13"/>
                <w:szCs w:val="13"/>
              </w:rPr>
              <w:t>-</w:t>
            </w:r>
            <w:r w:rsidRPr="006D4AB8">
              <w:rPr>
                <w:color w:val="000000"/>
                <w:sz w:val="13"/>
                <w:szCs w:val="13"/>
              </w:rPr>
              <w:t>водст</w:t>
            </w:r>
            <w:r>
              <w:rPr>
                <w:color w:val="000000"/>
                <w:sz w:val="13"/>
                <w:szCs w:val="13"/>
              </w:rPr>
              <w:t>-</w:t>
            </w:r>
            <w:r w:rsidRPr="006D4AB8">
              <w:rPr>
                <w:color w:val="000000"/>
                <w:sz w:val="13"/>
                <w:szCs w:val="13"/>
              </w:rPr>
              <w:t>венно-отопи</w:t>
            </w:r>
            <w:r>
              <w:rPr>
                <w:color w:val="000000"/>
                <w:sz w:val="13"/>
                <w:szCs w:val="13"/>
              </w:rPr>
              <w:t>-</w:t>
            </w:r>
            <w:r w:rsidRPr="006D4AB8">
              <w:rPr>
                <w:color w:val="000000"/>
                <w:sz w:val="13"/>
                <w:szCs w:val="13"/>
              </w:rPr>
              <w:t xml:space="preserve">тельная </w:t>
            </w:r>
            <w:proofErr w:type="gramStart"/>
            <w:r w:rsidRPr="006D4AB8">
              <w:rPr>
                <w:color w:val="000000"/>
                <w:sz w:val="13"/>
                <w:szCs w:val="13"/>
              </w:rPr>
              <w:t>котель</w:t>
            </w:r>
            <w:r>
              <w:rPr>
                <w:color w:val="000000"/>
                <w:sz w:val="13"/>
                <w:szCs w:val="13"/>
              </w:rPr>
              <w:t>-</w:t>
            </w:r>
            <w:r w:rsidRPr="006D4AB8">
              <w:rPr>
                <w:color w:val="000000"/>
                <w:sz w:val="13"/>
                <w:szCs w:val="13"/>
              </w:rPr>
              <w:t>ная</w:t>
            </w:r>
            <w:proofErr w:type="gramEnd"/>
            <w:r>
              <w:rPr>
                <w:color w:val="000000"/>
                <w:sz w:val="13"/>
                <w:szCs w:val="13"/>
              </w:rPr>
              <w:t xml:space="preserve"> (УПК-8) п. </w:t>
            </w:r>
            <w:r w:rsidRPr="006D4AB8">
              <w:rPr>
                <w:color w:val="000000"/>
                <w:sz w:val="13"/>
                <w:szCs w:val="13"/>
              </w:rPr>
              <w:t>Мун</w:t>
            </w:r>
            <w:r>
              <w:rPr>
                <w:color w:val="000000"/>
                <w:sz w:val="13"/>
                <w:szCs w:val="13"/>
              </w:rPr>
              <w:t>-</w:t>
            </w:r>
            <w:r w:rsidRPr="006D4AB8">
              <w:rPr>
                <w:color w:val="000000"/>
                <w:sz w:val="13"/>
                <w:szCs w:val="13"/>
              </w:rPr>
              <w:t>дыбаш</w:t>
            </w:r>
          </w:p>
        </w:tc>
        <w:tc>
          <w:tcPr>
            <w:tcW w:w="56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0692E9D" w14:textId="77777777" w:rsidR="009963EE" w:rsidRPr="006D4AB8" w:rsidRDefault="009963EE" w:rsidP="0098628D">
            <w:pPr>
              <w:jc w:val="center"/>
              <w:rPr>
                <w:color w:val="000000"/>
                <w:sz w:val="13"/>
                <w:szCs w:val="13"/>
              </w:rPr>
            </w:pPr>
            <w:proofErr w:type="gramStart"/>
            <w:r w:rsidRPr="006D4AB8">
              <w:rPr>
                <w:color w:val="000000"/>
                <w:sz w:val="13"/>
                <w:szCs w:val="13"/>
              </w:rPr>
              <w:t>коли</w:t>
            </w:r>
            <w:r>
              <w:rPr>
                <w:color w:val="000000"/>
                <w:sz w:val="13"/>
                <w:szCs w:val="13"/>
              </w:rPr>
              <w:t>-</w:t>
            </w:r>
            <w:r w:rsidRPr="006D4AB8">
              <w:rPr>
                <w:color w:val="000000"/>
                <w:sz w:val="13"/>
                <w:szCs w:val="13"/>
              </w:rPr>
              <w:t>чество</w:t>
            </w:r>
            <w:proofErr w:type="gramEnd"/>
          </w:p>
        </w:tc>
        <w:tc>
          <w:tcPr>
            <w:tcW w:w="37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E2E0E1C" w14:textId="77777777" w:rsidR="009963EE" w:rsidRPr="006D4AB8" w:rsidRDefault="009963EE" w:rsidP="0098628D">
            <w:pPr>
              <w:jc w:val="center"/>
              <w:rPr>
                <w:color w:val="000000"/>
                <w:sz w:val="13"/>
                <w:szCs w:val="13"/>
              </w:rPr>
            </w:pPr>
            <w:r w:rsidRPr="006D4AB8">
              <w:rPr>
                <w:color w:val="000000"/>
                <w:sz w:val="13"/>
                <w:szCs w:val="13"/>
              </w:rPr>
              <w:t>шт.</w:t>
            </w:r>
          </w:p>
        </w:tc>
        <w:tc>
          <w:tcPr>
            <w:tcW w:w="47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7E0102D" w14:textId="77777777" w:rsidR="009963EE" w:rsidRPr="006D4AB8" w:rsidRDefault="009963EE" w:rsidP="0098628D">
            <w:pPr>
              <w:jc w:val="center"/>
              <w:rPr>
                <w:color w:val="000000"/>
                <w:sz w:val="13"/>
                <w:szCs w:val="13"/>
              </w:rPr>
            </w:pPr>
            <w:r w:rsidRPr="006D4AB8">
              <w:rPr>
                <w:color w:val="000000"/>
                <w:sz w:val="13"/>
                <w:szCs w:val="13"/>
              </w:rPr>
              <w:t>0</w:t>
            </w:r>
          </w:p>
        </w:tc>
        <w:tc>
          <w:tcPr>
            <w:tcW w:w="42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9D97D8B" w14:textId="77777777" w:rsidR="009963EE" w:rsidRPr="006D4AB8" w:rsidRDefault="009963EE" w:rsidP="0098628D">
            <w:pPr>
              <w:jc w:val="center"/>
              <w:rPr>
                <w:color w:val="000000"/>
                <w:sz w:val="13"/>
                <w:szCs w:val="13"/>
              </w:rPr>
            </w:pPr>
            <w:r w:rsidRPr="006D4AB8">
              <w:rPr>
                <w:color w:val="000000"/>
                <w:sz w:val="13"/>
                <w:szCs w:val="13"/>
              </w:rPr>
              <w:t>1</w:t>
            </w:r>
          </w:p>
        </w:tc>
        <w:tc>
          <w:tcPr>
            <w:tcW w:w="42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7B20640" w14:textId="77777777" w:rsidR="009963EE" w:rsidRPr="006D4AB8" w:rsidRDefault="009963EE" w:rsidP="0098628D">
            <w:pPr>
              <w:jc w:val="center"/>
              <w:rPr>
                <w:color w:val="000000"/>
                <w:sz w:val="13"/>
                <w:szCs w:val="13"/>
              </w:rPr>
            </w:pPr>
            <w:r w:rsidRPr="006D4AB8">
              <w:rPr>
                <w:color w:val="000000"/>
                <w:sz w:val="13"/>
                <w:szCs w:val="13"/>
              </w:rPr>
              <w:t>2023</w:t>
            </w:r>
          </w:p>
        </w:tc>
        <w:tc>
          <w:tcPr>
            <w:tcW w:w="42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3A6AD67" w14:textId="77777777" w:rsidR="009963EE" w:rsidRPr="006D4AB8" w:rsidRDefault="009963EE" w:rsidP="0098628D">
            <w:pPr>
              <w:jc w:val="center"/>
              <w:rPr>
                <w:color w:val="000000"/>
                <w:sz w:val="13"/>
                <w:szCs w:val="13"/>
              </w:rPr>
            </w:pPr>
            <w:r w:rsidRPr="006D4AB8">
              <w:rPr>
                <w:color w:val="000000"/>
                <w:sz w:val="13"/>
                <w:szCs w:val="13"/>
              </w:rPr>
              <w:t>2024</w:t>
            </w:r>
          </w:p>
        </w:tc>
        <w:tc>
          <w:tcPr>
            <w:tcW w:w="70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C570E53" w14:textId="77777777" w:rsidR="009963EE" w:rsidRPr="006D4AB8" w:rsidRDefault="009963EE" w:rsidP="0098628D">
            <w:pPr>
              <w:jc w:val="center"/>
              <w:rPr>
                <w:color w:val="000000"/>
                <w:sz w:val="13"/>
                <w:szCs w:val="13"/>
              </w:rPr>
            </w:pPr>
            <w:r w:rsidRPr="006D4AB8">
              <w:rPr>
                <w:color w:val="000000"/>
                <w:sz w:val="13"/>
                <w:szCs w:val="13"/>
              </w:rPr>
              <w:t>21209,87</w:t>
            </w:r>
          </w:p>
        </w:tc>
        <w:tc>
          <w:tcPr>
            <w:tcW w:w="56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2CD720D" w14:textId="77777777" w:rsidR="009963EE" w:rsidRPr="006D4AB8" w:rsidRDefault="009963EE" w:rsidP="0098628D">
            <w:pPr>
              <w:jc w:val="center"/>
              <w:rPr>
                <w:color w:val="000000"/>
                <w:sz w:val="13"/>
                <w:szCs w:val="13"/>
              </w:rPr>
            </w:pPr>
            <w:r w:rsidRPr="006D4AB8">
              <w:rPr>
                <w:color w:val="000000"/>
                <w:sz w:val="13"/>
                <w:szCs w:val="13"/>
              </w:rPr>
              <w:t>0,00</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E9D25C8" w14:textId="77777777" w:rsidR="009963EE" w:rsidRPr="006D4AB8" w:rsidRDefault="009963EE" w:rsidP="0098628D">
            <w:pPr>
              <w:jc w:val="center"/>
              <w:rPr>
                <w:color w:val="000000"/>
                <w:sz w:val="13"/>
                <w:szCs w:val="13"/>
              </w:rPr>
            </w:pPr>
            <w:r w:rsidRPr="006D4AB8">
              <w:rPr>
                <w:color w:val="000000"/>
                <w:sz w:val="13"/>
                <w:szCs w:val="13"/>
              </w:rPr>
              <w:t>0,00</w:t>
            </w:r>
          </w:p>
        </w:tc>
        <w:tc>
          <w:tcPr>
            <w:tcW w:w="56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DBF20F4" w14:textId="77777777" w:rsidR="009963EE" w:rsidRPr="006D4AB8" w:rsidRDefault="009963EE" w:rsidP="0098628D">
            <w:pPr>
              <w:jc w:val="center"/>
              <w:rPr>
                <w:color w:val="000000"/>
                <w:sz w:val="13"/>
                <w:szCs w:val="13"/>
              </w:rPr>
            </w:pPr>
            <w:r w:rsidRPr="006D4AB8">
              <w:rPr>
                <w:color w:val="000000"/>
                <w:sz w:val="13"/>
                <w:szCs w:val="13"/>
              </w:rPr>
              <w:t>0,00</w:t>
            </w:r>
          </w:p>
        </w:tc>
        <w:tc>
          <w:tcPr>
            <w:tcW w:w="56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8600C6D" w14:textId="77777777" w:rsidR="009963EE" w:rsidRPr="006D4AB8" w:rsidRDefault="009963EE" w:rsidP="0098628D">
            <w:pPr>
              <w:jc w:val="center"/>
              <w:rPr>
                <w:color w:val="000000"/>
                <w:sz w:val="13"/>
                <w:szCs w:val="13"/>
              </w:rPr>
            </w:pPr>
            <w:r w:rsidRPr="006D4AB8">
              <w:rPr>
                <w:color w:val="000000"/>
                <w:sz w:val="13"/>
                <w:szCs w:val="13"/>
              </w:rPr>
              <w:t>0,00</w:t>
            </w:r>
          </w:p>
        </w:tc>
        <w:tc>
          <w:tcPr>
            <w:tcW w:w="56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7C99EFE" w14:textId="77777777" w:rsidR="009963EE" w:rsidRPr="006D4AB8" w:rsidRDefault="009963EE" w:rsidP="0098628D">
            <w:pPr>
              <w:jc w:val="center"/>
              <w:rPr>
                <w:color w:val="000000"/>
                <w:sz w:val="13"/>
                <w:szCs w:val="13"/>
              </w:rPr>
            </w:pPr>
            <w:r w:rsidRPr="006D4AB8">
              <w:rPr>
                <w:color w:val="000000"/>
                <w:sz w:val="13"/>
                <w:szCs w:val="13"/>
              </w:rPr>
              <w:t>0,00</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CE5579C" w14:textId="77777777" w:rsidR="009963EE" w:rsidRPr="006D4AB8" w:rsidRDefault="009963EE" w:rsidP="0098628D">
            <w:pPr>
              <w:jc w:val="center"/>
              <w:rPr>
                <w:color w:val="000000"/>
                <w:sz w:val="13"/>
                <w:szCs w:val="13"/>
              </w:rPr>
            </w:pPr>
            <w:r w:rsidRPr="006D4AB8">
              <w:rPr>
                <w:color w:val="000000"/>
                <w:sz w:val="13"/>
                <w:szCs w:val="13"/>
              </w:rPr>
              <w:t>0,00</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55EAD47" w14:textId="77777777" w:rsidR="009963EE" w:rsidRPr="006D4AB8" w:rsidRDefault="009963EE" w:rsidP="0098628D">
            <w:pPr>
              <w:jc w:val="center"/>
              <w:rPr>
                <w:color w:val="000000"/>
                <w:sz w:val="13"/>
                <w:szCs w:val="13"/>
              </w:rPr>
            </w:pPr>
            <w:r w:rsidRPr="006D4AB8">
              <w:rPr>
                <w:color w:val="000000"/>
                <w:sz w:val="13"/>
                <w:szCs w:val="13"/>
              </w:rPr>
              <w:t>0,00</w:t>
            </w:r>
          </w:p>
        </w:tc>
        <w:tc>
          <w:tcPr>
            <w:tcW w:w="709"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3C2A39B6" w14:textId="77777777" w:rsidR="009963EE" w:rsidRPr="006D4AB8" w:rsidRDefault="009963EE" w:rsidP="0098628D">
            <w:pPr>
              <w:jc w:val="center"/>
              <w:rPr>
                <w:color w:val="000000"/>
                <w:sz w:val="13"/>
                <w:szCs w:val="13"/>
              </w:rPr>
            </w:pPr>
            <w:r w:rsidRPr="006D4AB8">
              <w:rPr>
                <w:color w:val="000000"/>
                <w:sz w:val="13"/>
                <w:szCs w:val="13"/>
              </w:rPr>
              <w:t>15 076,40</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AF4C872" w14:textId="77777777" w:rsidR="009963EE" w:rsidRPr="006D4AB8" w:rsidRDefault="009963EE" w:rsidP="0098628D">
            <w:pPr>
              <w:jc w:val="center"/>
              <w:rPr>
                <w:color w:val="000000"/>
                <w:sz w:val="13"/>
                <w:szCs w:val="13"/>
              </w:rPr>
            </w:pPr>
            <w:r w:rsidRPr="006D4AB8">
              <w:rPr>
                <w:color w:val="000000"/>
                <w:sz w:val="13"/>
                <w:szCs w:val="13"/>
              </w:rPr>
              <w:t>6133,47</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BBA8246" w14:textId="77777777" w:rsidR="009963EE" w:rsidRPr="006D4AB8" w:rsidRDefault="009963EE" w:rsidP="0098628D">
            <w:pPr>
              <w:jc w:val="center"/>
              <w:rPr>
                <w:color w:val="000000"/>
                <w:sz w:val="13"/>
                <w:szCs w:val="13"/>
              </w:rPr>
            </w:pPr>
            <w:r w:rsidRPr="006D4AB8">
              <w:rPr>
                <w:color w:val="000000"/>
                <w:sz w:val="13"/>
                <w:szCs w:val="13"/>
              </w:rPr>
              <w:t>0,00</w:t>
            </w:r>
          </w:p>
        </w:tc>
        <w:tc>
          <w:tcPr>
            <w:tcW w:w="42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D248E80" w14:textId="77777777" w:rsidR="009963EE" w:rsidRPr="006D4AB8" w:rsidRDefault="009963EE" w:rsidP="0098628D">
            <w:pPr>
              <w:jc w:val="center"/>
              <w:rPr>
                <w:color w:val="000000"/>
                <w:sz w:val="13"/>
                <w:szCs w:val="13"/>
              </w:rPr>
            </w:pPr>
            <w:r w:rsidRPr="006D4AB8">
              <w:rPr>
                <w:color w:val="000000"/>
                <w:sz w:val="13"/>
                <w:szCs w:val="13"/>
              </w:rPr>
              <w:t>0,00</w:t>
            </w:r>
          </w:p>
        </w:tc>
        <w:tc>
          <w:tcPr>
            <w:tcW w:w="42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E7B7A87" w14:textId="77777777" w:rsidR="009963EE" w:rsidRPr="006D4AB8" w:rsidRDefault="009963EE" w:rsidP="0098628D">
            <w:pPr>
              <w:jc w:val="center"/>
              <w:rPr>
                <w:color w:val="000000"/>
                <w:sz w:val="13"/>
                <w:szCs w:val="13"/>
              </w:rPr>
            </w:pPr>
            <w:r w:rsidRPr="006D4AB8">
              <w:rPr>
                <w:color w:val="000000"/>
                <w:sz w:val="13"/>
                <w:szCs w:val="13"/>
              </w:rPr>
              <w:t>0,00</w:t>
            </w:r>
          </w:p>
        </w:tc>
        <w:tc>
          <w:tcPr>
            <w:tcW w:w="42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2183F19" w14:textId="77777777" w:rsidR="009963EE" w:rsidRPr="006D4AB8" w:rsidRDefault="009963EE" w:rsidP="0098628D">
            <w:pPr>
              <w:jc w:val="center"/>
              <w:rPr>
                <w:color w:val="000000"/>
                <w:sz w:val="13"/>
                <w:szCs w:val="13"/>
              </w:rPr>
            </w:pPr>
            <w:r w:rsidRPr="006D4AB8">
              <w:rPr>
                <w:color w:val="000000"/>
                <w:sz w:val="13"/>
                <w:szCs w:val="13"/>
              </w:rPr>
              <w:t>0,00</w:t>
            </w:r>
          </w:p>
        </w:tc>
        <w:tc>
          <w:tcPr>
            <w:tcW w:w="42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7396271" w14:textId="77777777" w:rsidR="009963EE" w:rsidRPr="006D4AB8" w:rsidRDefault="009963EE" w:rsidP="0098628D">
            <w:pPr>
              <w:jc w:val="center"/>
              <w:rPr>
                <w:color w:val="000000"/>
                <w:sz w:val="13"/>
                <w:szCs w:val="13"/>
              </w:rPr>
            </w:pPr>
            <w:r w:rsidRPr="006D4AB8">
              <w:rPr>
                <w:color w:val="000000"/>
                <w:sz w:val="13"/>
                <w:szCs w:val="13"/>
              </w:rPr>
              <w:t>0,00</w:t>
            </w:r>
          </w:p>
        </w:tc>
        <w:tc>
          <w:tcPr>
            <w:tcW w:w="42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F828A60" w14:textId="77777777" w:rsidR="009963EE" w:rsidRPr="006D4AB8" w:rsidRDefault="009963EE" w:rsidP="0098628D">
            <w:pPr>
              <w:jc w:val="center"/>
              <w:rPr>
                <w:color w:val="000000"/>
                <w:sz w:val="13"/>
                <w:szCs w:val="13"/>
              </w:rPr>
            </w:pPr>
            <w:r w:rsidRPr="006D4AB8">
              <w:rPr>
                <w:color w:val="000000"/>
                <w:sz w:val="13"/>
                <w:szCs w:val="13"/>
              </w:rPr>
              <w:t>0,00</w:t>
            </w:r>
          </w:p>
        </w:tc>
        <w:tc>
          <w:tcPr>
            <w:tcW w:w="42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E03896B" w14:textId="77777777" w:rsidR="009963EE" w:rsidRPr="006D4AB8" w:rsidRDefault="009963EE" w:rsidP="0098628D">
            <w:pPr>
              <w:jc w:val="center"/>
              <w:rPr>
                <w:color w:val="000000"/>
                <w:sz w:val="13"/>
                <w:szCs w:val="13"/>
              </w:rPr>
            </w:pPr>
            <w:r w:rsidRPr="006D4AB8">
              <w:rPr>
                <w:color w:val="000000"/>
                <w:sz w:val="13"/>
                <w:szCs w:val="13"/>
              </w:rPr>
              <w:t>0,00</w:t>
            </w:r>
          </w:p>
        </w:tc>
        <w:tc>
          <w:tcPr>
            <w:tcW w:w="56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8BBDA82" w14:textId="77777777" w:rsidR="009963EE" w:rsidRPr="006D4AB8" w:rsidRDefault="009963EE" w:rsidP="0098628D">
            <w:pPr>
              <w:jc w:val="center"/>
              <w:rPr>
                <w:color w:val="000000"/>
                <w:sz w:val="13"/>
                <w:szCs w:val="13"/>
              </w:rPr>
            </w:pPr>
            <w:r w:rsidRPr="006D4AB8">
              <w:rPr>
                <w:color w:val="000000"/>
                <w:sz w:val="13"/>
                <w:szCs w:val="13"/>
              </w:rPr>
              <w:t>0,00</w:t>
            </w:r>
          </w:p>
        </w:tc>
        <w:tc>
          <w:tcPr>
            <w:tcW w:w="42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9BAAB2F" w14:textId="77777777" w:rsidR="009963EE" w:rsidRPr="006D4AB8" w:rsidRDefault="009963EE" w:rsidP="0098628D">
            <w:pPr>
              <w:jc w:val="center"/>
              <w:rPr>
                <w:color w:val="000000"/>
                <w:sz w:val="13"/>
                <w:szCs w:val="13"/>
              </w:rPr>
            </w:pPr>
            <w:r w:rsidRPr="006D4AB8">
              <w:rPr>
                <w:color w:val="000000"/>
                <w:sz w:val="13"/>
                <w:szCs w:val="13"/>
              </w:rPr>
              <w:t>0,00</w:t>
            </w:r>
          </w:p>
        </w:tc>
      </w:tr>
      <w:tr w:rsidR="009963EE" w:rsidRPr="006D4AB8" w14:paraId="0298190B" w14:textId="77777777" w:rsidTr="0098628D">
        <w:trPr>
          <w:cantSplit/>
          <w:trHeight w:val="2060"/>
        </w:trPr>
        <w:tc>
          <w:tcPr>
            <w:tcW w:w="425"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6A428585" w14:textId="77777777" w:rsidR="009963EE" w:rsidRPr="006D4AB8" w:rsidRDefault="009963EE" w:rsidP="0098628D">
            <w:pPr>
              <w:jc w:val="center"/>
              <w:rPr>
                <w:color w:val="000000"/>
                <w:sz w:val="13"/>
                <w:szCs w:val="13"/>
              </w:rPr>
            </w:pPr>
            <w:r w:rsidRPr="006D4AB8">
              <w:rPr>
                <w:color w:val="000000"/>
                <w:sz w:val="13"/>
                <w:szCs w:val="13"/>
              </w:rPr>
              <w:t> 4.2</w:t>
            </w:r>
            <w:r>
              <w:rPr>
                <w:color w:val="000000"/>
                <w:sz w:val="13"/>
                <w:szCs w:val="13"/>
              </w:rPr>
              <w:t>.</w:t>
            </w:r>
          </w:p>
        </w:tc>
        <w:tc>
          <w:tcPr>
            <w:tcW w:w="85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50928AB" w14:textId="77777777" w:rsidR="009963EE" w:rsidRPr="006D4AB8" w:rsidRDefault="009963EE" w:rsidP="0098628D">
            <w:pPr>
              <w:rPr>
                <w:color w:val="000000"/>
                <w:sz w:val="13"/>
                <w:szCs w:val="13"/>
              </w:rPr>
            </w:pPr>
            <w:proofErr w:type="gramStart"/>
            <w:r w:rsidRPr="006D4AB8">
              <w:rPr>
                <w:color w:val="000000"/>
                <w:sz w:val="13"/>
                <w:szCs w:val="13"/>
              </w:rPr>
              <w:t>Строитель</w:t>
            </w:r>
            <w:r>
              <w:rPr>
                <w:color w:val="000000"/>
                <w:sz w:val="13"/>
                <w:szCs w:val="13"/>
              </w:rPr>
              <w:t>-</w:t>
            </w:r>
            <w:r w:rsidRPr="006D4AB8">
              <w:rPr>
                <w:color w:val="000000"/>
                <w:sz w:val="13"/>
                <w:szCs w:val="13"/>
              </w:rPr>
              <w:t>ство</w:t>
            </w:r>
            <w:proofErr w:type="gramEnd"/>
            <w:r w:rsidRPr="006D4AB8">
              <w:rPr>
                <w:color w:val="000000"/>
                <w:sz w:val="13"/>
                <w:szCs w:val="13"/>
              </w:rPr>
              <w:t xml:space="preserve"> оборотного цикла водоснаб</w:t>
            </w:r>
            <w:r>
              <w:rPr>
                <w:color w:val="000000"/>
                <w:sz w:val="13"/>
                <w:szCs w:val="13"/>
              </w:rPr>
              <w:t>-</w:t>
            </w:r>
            <w:r w:rsidRPr="006D4AB8">
              <w:rPr>
                <w:color w:val="000000"/>
                <w:sz w:val="13"/>
                <w:szCs w:val="13"/>
              </w:rPr>
              <w:t>жения гидрозоло</w:t>
            </w:r>
            <w:r>
              <w:rPr>
                <w:color w:val="000000"/>
                <w:sz w:val="13"/>
                <w:szCs w:val="13"/>
              </w:rPr>
              <w:t>-</w:t>
            </w:r>
            <w:r w:rsidRPr="006D4AB8">
              <w:rPr>
                <w:color w:val="000000"/>
                <w:sz w:val="13"/>
                <w:szCs w:val="13"/>
              </w:rPr>
              <w:t>удаления котельной</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B69EA6F" w14:textId="77777777" w:rsidR="009963EE" w:rsidRPr="006D4AB8" w:rsidRDefault="009963EE" w:rsidP="0098628D">
            <w:pPr>
              <w:rPr>
                <w:color w:val="000000"/>
                <w:sz w:val="13"/>
                <w:szCs w:val="13"/>
              </w:rPr>
            </w:pPr>
            <w:r w:rsidRPr="006D4AB8">
              <w:rPr>
                <w:color w:val="000000"/>
                <w:sz w:val="13"/>
                <w:szCs w:val="13"/>
              </w:rPr>
              <w:t>Выполне</w:t>
            </w:r>
            <w:r>
              <w:rPr>
                <w:color w:val="000000"/>
                <w:sz w:val="13"/>
                <w:szCs w:val="13"/>
              </w:rPr>
              <w:t>-</w:t>
            </w:r>
            <w:r w:rsidRPr="006D4AB8">
              <w:rPr>
                <w:color w:val="000000"/>
                <w:sz w:val="13"/>
                <w:szCs w:val="13"/>
              </w:rPr>
              <w:t xml:space="preserve">ние </w:t>
            </w:r>
            <w:proofErr w:type="gramStart"/>
            <w:r w:rsidRPr="006D4AB8">
              <w:rPr>
                <w:color w:val="000000"/>
                <w:sz w:val="13"/>
                <w:szCs w:val="13"/>
              </w:rPr>
              <w:t>требований  экологи</w:t>
            </w:r>
            <w:proofErr w:type="gramEnd"/>
            <w:r>
              <w:rPr>
                <w:color w:val="000000"/>
                <w:sz w:val="13"/>
                <w:szCs w:val="13"/>
              </w:rPr>
              <w:t>-</w:t>
            </w:r>
            <w:r w:rsidRPr="006D4AB8">
              <w:rPr>
                <w:color w:val="000000"/>
                <w:sz w:val="13"/>
                <w:szCs w:val="13"/>
              </w:rPr>
              <w:t>ческого законода</w:t>
            </w:r>
            <w:r>
              <w:rPr>
                <w:color w:val="000000"/>
                <w:sz w:val="13"/>
                <w:szCs w:val="13"/>
              </w:rPr>
              <w:t>-</w:t>
            </w:r>
            <w:r w:rsidRPr="006D4AB8">
              <w:rPr>
                <w:color w:val="000000"/>
                <w:sz w:val="13"/>
                <w:szCs w:val="13"/>
              </w:rPr>
              <w:t xml:space="preserve">тельства РФ  </w:t>
            </w:r>
          </w:p>
        </w:tc>
        <w:tc>
          <w:tcPr>
            <w:tcW w:w="56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95374A6" w14:textId="77777777" w:rsidR="009963EE" w:rsidRDefault="009963EE" w:rsidP="0098628D">
            <w:pPr>
              <w:rPr>
                <w:color w:val="000000"/>
                <w:sz w:val="13"/>
                <w:szCs w:val="13"/>
              </w:rPr>
            </w:pPr>
            <w:r w:rsidRPr="006D4AB8">
              <w:rPr>
                <w:color w:val="000000"/>
                <w:sz w:val="13"/>
                <w:szCs w:val="13"/>
              </w:rPr>
              <w:t>Произ</w:t>
            </w:r>
            <w:r>
              <w:rPr>
                <w:color w:val="000000"/>
                <w:sz w:val="13"/>
                <w:szCs w:val="13"/>
              </w:rPr>
              <w:t>-</w:t>
            </w:r>
            <w:r w:rsidRPr="006D4AB8">
              <w:rPr>
                <w:color w:val="000000"/>
                <w:sz w:val="13"/>
                <w:szCs w:val="13"/>
              </w:rPr>
              <w:t>водст</w:t>
            </w:r>
            <w:r>
              <w:rPr>
                <w:color w:val="000000"/>
                <w:sz w:val="13"/>
                <w:szCs w:val="13"/>
              </w:rPr>
              <w:t>-</w:t>
            </w:r>
            <w:r w:rsidRPr="006D4AB8">
              <w:rPr>
                <w:color w:val="000000"/>
                <w:sz w:val="13"/>
                <w:szCs w:val="13"/>
              </w:rPr>
              <w:t>венно-отопи</w:t>
            </w:r>
            <w:r>
              <w:rPr>
                <w:color w:val="000000"/>
                <w:sz w:val="13"/>
                <w:szCs w:val="13"/>
              </w:rPr>
              <w:t>-</w:t>
            </w:r>
            <w:r w:rsidRPr="006D4AB8">
              <w:rPr>
                <w:color w:val="000000"/>
                <w:sz w:val="13"/>
                <w:szCs w:val="13"/>
              </w:rPr>
              <w:t xml:space="preserve">тельная </w:t>
            </w:r>
            <w:proofErr w:type="gramStart"/>
            <w:r w:rsidRPr="006D4AB8">
              <w:rPr>
                <w:color w:val="000000"/>
                <w:sz w:val="13"/>
                <w:szCs w:val="13"/>
              </w:rPr>
              <w:t>котель</w:t>
            </w:r>
            <w:r>
              <w:rPr>
                <w:color w:val="000000"/>
                <w:sz w:val="13"/>
                <w:szCs w:val="13"/>
              </w:rPr>
              <w:t>-</w:t>
            </w:r>
            <w:r w:rsidRPr="006D4AB8">
              <w:rPr>
                <w:color w:val="000000"/>
                <w:sz w:val="13"/>
                <w:szCs w:val="13"/>
              </w:rPr>
              <w:t>ная</w:t>
            </w:r>
            <w:proofErr w:type="gramEnd"/>
            <w:r w:rsidRPr="006D4AB8">
              <w:rPr>
                <w:color w:val="000000"/>
                <w:sz w:val="13"/>
                <w:szCs w:val="13"/>
              </w:rPr>
              <w:t xml:space="preserve"> </w:t>
            </w:r>
          </w:p>
          <w:p w14:paraId="21AED35B" w14:textId="77777777" w:rsidR="009963EE" w:rsidRPr="006D4AB8" w:rsidRDefault="009963EE" w:rsidP="0098628D">
            <w:pPr>
              <w:rPr>
                <w:color w:val="000000"/>
                <w:sz w:val="13"/>
                <w:szCs w:val="13"/>
              </w:rPr>
            </w:pPr>
            <w:r w:rsidRPr="006D4AB8">
              <w:rPr>
                <w:color w:val="000000"/>
                <w:sz w:val="13"/>
                <w:szCs w:val="13"/>
              </w:rPr>
              <w:t>п. Шере</w:t>
            </w:r>
            <w:r>
              <w:rPr>
                <w:color w:val="000000"/>
                <w:sz w:val="13"/>
                <w:szCs w:val="13"/>
              </w:rPr>
              <w:t>-</w:t>
            </w:r>
            <w:r w:rsidRPr="006D4AB8">
              <w:rPr>
                <w:color w:val="000000"/>
                <w:sz w:val="13"/>
                <w:szCs w:val="13"/>
              </w:rPr>
              <w:t>геш</w:t>
            </w:r>
            <w:r>
              <w:rPr>
                <w:color w:val="000000"/>
                <w:sz w:val="13"/>
                <w:szCs w:val="13"/>
              </w:rPr>
              <w:t xml:space="preserve"> </w:t>
            </w:r>
            <w:r w:rsidRPr="006D4AB8">
              <w:rPr>
                <w:color w:val="000000"/>
                <w:sz w:val="13"/>
                <w:szCs w:val="13"/>
              </w:rPr>
              <w:t>(УПК-6</w:t>
            </w:r>
            <w:proofErr w:type="gramStart"/>
            <w:r w:rsidRPr="006D4AB8">
              <w:rPr>
                <w:color w:val="000000"/>
                <w:sz w:val="13"/>
                <w:szCs w:val="13"/>
              </w:rPr>
              <w:t>)  Старый</w:t>
            </w:r>
            <w:proofErr w:type="gramEnd"/>
            <w:r w:rsidRPr="006D4AB8">
              <w:rPr>
                <w:color w:val="000000"/>
                <w:sz w:val="13"/>
                <w:szCs w:val="13"/>
              </w:rPr>
              <w:t xml:space="preserve">  Шере</w:t>
            </w:r>
            <w:r>
              <w:rPr>
                <w:color w:val="000000"/>
                <w:sz w:val="13"/>
                <w:szCs w:val="13"/>
              </w:rPr>
              <w:t>-</w:t>
            </w:r>
            <w:r w:rsidRPr="006D4AB8">
              <w:rPr>
                <w:color w:val="000000"/>
                <w:sz w:val="13"/>
                <w:szCs w:val="13"/>
              </w:rPr>
              <w:t>геш</w:t>
            </w:r>
          </w:p>
        </w:tc>
        <w:tc>
          <w:tcPr>
            <w:tcW w:w="56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AEF15BC" w14:textId="77777777" w:rsidR="009963EE" w:rsidRPr="006D4AB8" w:rsidRDefault="009963EE" w:rsidP="0098628D">
            <w:pPr>
              <w:jc w:val="center"/>
              <w:rPr>
                <w:color w:val="000000"/>
                <w:sz w:val="13"/>
                <w:szCs w:val="13"/>
              </w:rPr>
            </w:pPr>
            <w:proofErr w:type="gramStart"/>
            <w:r w:rsidRPr="006D4AB8">
              <w:rPr>
                <w:color w:val="000000"/>
                <w:sz w:val="13"/>
                <w:szCs w:val="13"/>
              </w:rPr>
              <w:t>коли</w:t>
            </w:r>
            <w:r>
              <w:rPr>
                <w:color w:val="000000"/>
                <w:sz w:val="13"/>
                <w:szCs w:val="13"/>
              </w:rPr>
              <w:t>-</w:t>
            </w:r>
            <w:r w:rsidRPr="006D4AB8">
              <w:rPr>
                <w:color w:val="000000"/>
                <w:sz w:val="13"/>
                <w:szCs w:val="13"/>
              </w:rPr>
              <w:t>чество</w:t>
            </w:r>
            <w:proofErr w:type="gramEnd"/>
          </w:p>
        </w:tc>
        <w:tc>
          <w:tcPr>
            <w:tcW w:w="37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121B8AB" w14:textId="77777777" w:rsidR="009963EE" w:rsidRPr="006D4AB8" w:rsidRDefault="009963EE" w:rsidP="0098628D">
            <w:pPr>
              <w:jc w:val="center"/>
              <w:rPr>
                <w:color w:val="000000"/>
                <w:sz w:val="13"/>
                <w:szCs w:val="13"/>
              </w:rPr>
            </w:pPr>
            <w:r w:rsidRPr="006D4AB8">
              <w:rPr>
                <w:color w:val="000000"/>
                <w:sz w:val="13"/>
                <w:szCs w:val="13"/>
              </w:rPr>
              <w:t>шт.</w:t>
            </w:r>
          </w:p>
        </w:tc>
        <w:tc>
          <w:tcPr>
            <w:tcW w:w="47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5B65D21" w14:textId="77777777" w:rsidR="009963EE" w:rsidRPr="006D4AB8" w:rsidRDefault="009963EE" w:rsidP="0098628D">
            <w:pPr>
              <w:jc w:val="center"/>
              <w:rPr>
                <w:color w:val="000000"/>
                <w:sz w:val="13"/>
                <w:szCs w:val="13"/>
              </w:rPr>
            </w:pPr>
            <w:r w:rsidRPr="006D4AB8">
              <w:rPr>
                <w:color w:val="000000"/>
                <w:sz w:val="13"/>
                <w:szCs w:val="13"/>
              </w:rPr>
              <w:t>0</w:t>
            </w:r>
          </w:p>
        </w:tc>
        <w:tc>
          <w:tcPr>
            <w:tcW w:w="42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01F68C6" w14:textId="77777777" w:rsidR="009963EE" w:rsidRPr="006D4AB8" w:rsidRDefault="009963EE" w:rsidP="0098628D">
            <w:pPr>
              <w:jc w:val="center"/>
              <w:rPr>
                <w:color w:val="000000"/>
                <w:sz w:val="13"/>
                <w:szCs w:val="13"/>
              </w:rPr>
            </w:pPr>
            <w:r w:rsidRPr="006D4AB8">
              <w:rPr>
                <w:color w:val="000000"/>
                <w:sz w:val="13"/>
                <w:szCs w:val="13"/>
              </w:rPr>
              <w:t>1</w:t>
            </w:r>
          </w:p>
        </w:tc>
        <w:tc>
          <w:tcPr>
            <w:tcW w:w="42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00326BC" w14:textId="77777777" w:rsidR="009963EE" w:rsidRPr="006D4AB8" w:rsidRDefault="009963EE" w:rsidP="0098628D">
            <w:pPr>
              <w:jc w:val="center"/>
              <w:rPr>
                <w:color w:val="000000"/>
                <w:sz w:val="13"/>
                <w:szCs w:val="13"/>
              </w:rPr>
            </w:pPr>
            <w:r w:rsidRPr="006D4AB8">
              <w:rPr>
                <w:color w:val="000000"/>
                <w:sz w:val="13"/>
                <w:szCs w:val="13"/>
              </w:rPr>
              <w:t>2024</w:t>
            </w:r>
          </w:p>
        </w:tc>
        <w:tc>
          <w:tcPr>
            <w:tcW w:w="42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3F1B39E" w14:textId="77777777" w:rsidR="009963EE" w:rsidRPr="006D4AB8" w:rsidRDefault="009963EE" w:rsidP="0098628D">
            <w:pPr>
              <w:jc w:val="center"/>
              <w:rPr>
                <w:color w:val="000000"/>
                <w:sz w:val="13"/>
                <w:szCs w:val="13"/>
              </w:rPr>
            </w:pPr>
            <w:r w:rsidRPr="006D4AB8">
              <w:rPr>
                <w:color w:val="000000"/>
                <w:sz w:val="13"/>
                <w:szCs w:val="13"/>
              </w:rPr>
              <w:t>2024</w:t>
            </w:r>
          </w:p>
        </w:tc>
        <w:tc>
          <w:tcPr>
            <w:tcW w:w="70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A848C83" w14:textId="77777777" w:rsidR="009963EE" w:rsidRPr="006D4AB8" w:rsidRDefault="009963EE" w:rsidP="0098628D">
            <w:pPr>
              <w:jc w:val="center"/>
              <w:rPr>
                <w:color w:val="000000"/>
                <w:sz w:val="13"/>
                <w:szCs w:val="13"/>
              </w:rPr>
            </w:pPr>
            <w:r w:rsidRPr="006D4AB8">
              <w:rPr>
                <w:color w:val="000000"/>
                <w:sz w:val="13"/>
                <w:szCs w:val="13"/>
              </w:rPr>
              <w:t>11 923,07</w:t>
            </w:r>
          </w:p>
        </w:tc>
        <w:tc>
          <w:tcPr>
            <w:tcW w:w="56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A0F6ECF" w14:textId="77777777" w:rsidR="009963EE" w:rsidRPr="006D4AB8" w:rsidRDefault="009963EE" w:rsidP="0098628D">
            <w:pPr>
              <w:jc w:val="center"/>
              <w:rPr>
                <w:color w:val="000000"/>
                <w:sz w:val="13"/>
                <w:szCs w:val="13"/>
              </w:rPr>
            </w:pPr>
            <w:r w:rsidRPr="006D4AB8">
              <w:rPr>
                <w:color w:val="000000"/>
                <w:sz w:val="13"/>
                <w:szCs w:val="13"/>
              </w:rPr>
              <w:t>0,00</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D1AC049" w14:textId="77777777" w:rsidR="009963EE" w:rsidRPr="006D4AB8" w:rsidRDefault="009963EE" w:rsidP="0098628D">
            <w:pPr>
              <w:jc w:val="center"/>
              <w:rPr>
                <w:color w:val="000000"/>
                <w:sz w:val="13"/>
                <w:szCs w:val="13"/>
              </w:rPr>
            </w:pPr>
            <w:r w:rsidRPr="006D4AB8">
              <w:rPr>
                <w:color w:val="000000"/>
                <w:sz w:val="13"/>
                <w:szCs w:val="13"/>
              </w:rPr>
              <w:t>0,00</w:t>
            </w:r>
          </w:p>
        </w:tc>
        <w:tc>
          <w:tcPr>
            <w:tcW w:w="56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64F7620" w14:textId="77777777" w:rsidR="009963EE" w:rsidRPr="006D4AB8" w:rsidRDefault="009963EE" w:rsidP="0098628D">
            <w:pPr>
              <w:jc w:val="center"/>
              <w:rPr>
                <w:color w:val="000000"/>
                <w:sz w:val="13"/>
                <w:szCs w:val="13"/>
              </w:rPr>
            </w:pPr>
            <w:r w:rsidRPr="006D4AB8">
              <w:rPr>
                <w:color w:val="000000"/>
                <w:sz w:val="13"/>
                <w:szCs w:val="13"/>
              </w:rPr>
              <w:t>0,00</w:t>
            </w:r>
          </w:p>
        </w:tc>
        <w:tc>
          <w:tcPr>
            <w:tcW w:w="56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173A003" w14:textId="77777777" w:rsidR="009963EE" w:rsidRPr="006D4AB8" w:rsidRDefault="009963EE" w:rsidP="0098628D">
            <w:pPr>
              <w:jc w:val="center"/>
              <w:rPr>
                <w:color w:val="000000"/>
                <w:sz w:val="13"/>
                <w:szCs w:val="13"/>
              </w:rPr>
            </w:pPr>
            <w:r w:rsidRPr="006D4AB8">
              <w:rPr>
                <w:color w:val="000000"/>
                <w:sz w:val="13"/>
                <w:szCs w:val="13"/>
              </w:rPr>
              <w:t>0,00</w:t>
            </w:r>
          </w:p>
        </w:tc>
        <w:tc>
          <w:tcPr>
            <w:tcW w:w="56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BCE6CA1" w14:textId="77777777" w:rsidR="009963EE" w:rsidRPr="006D4AB8" w:rsidRDefault="009963EE" w:rsidP="0098628D">
            <w:pPr>
              <w:jc w:val="center"/>
              <w:rPr>
                <w:color w:val="000000"/>
                <w:sz w:val="13"/>
                <w:szCs w:val="13"/>
              </w:rPr>
            </w:pPr>
            <w:r w:rsidRPr="006D4AB8">
              <w:rPr>
                <w:color w:val="000000"/>
                <w:sz w:val="13"/>
                <w:szCs w:val="13"/>
              </w:rPr>
              <w:t>0,00</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92A38A7" w14:textId="77777777" w:rsidR="009963EE" w:rsidRPr="006D4AB8" w:rsidRDefault="009963EE" w:rsidP="0098628D">
            <w:pPr>
              <w:jc w:val="center"/>
              <w:rPr>
                <w:color w:val="000000"/>
                <w:sz w:val="13"/>
                <w:szCs w:val="13"/>
              </w:rPr>
            </w:pPr>
            <w:r w:rsidRPr="006D4AB8">
              <w:rPr>
                <w:color w:val="000000"/>
                <w:sz w:val="13"/>
                <w:szCs w:val="13"/>
              </w:rPr>
              <w:t>0,00</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3CC222D" w14:textId="77777777" w:rsidR="009963EE" w:rsidRPr="006D4AB8" w:rsidRDefault="009963EE" w:rsidP="0098628D">
            <w:pPr>
              <w:jc w:val="center"/>
              <w:rPr>
                <w:color w:val="000000"/>
                <w:sz w:val="13"/>
                <w:szCs w:val="13"/>
              </w:rPr>
            </w:pPr>
            <w:r w:rsidRPr="006D4AB8">
              <w:rPr>
                <w:color w:val="000000"/>
                <w:sz w:val="13"/>
                <w:szCs w:val="13"/>
              </w:rPr>
              <w:t>0,00</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9480B70" w14:textId="77777777" w:rsidR="009963EE" w:rsidRPr="006D4AB8" w:rsidRDefault="009963EE" w:rsidP="0098628D">
            <w:pPr>
              <w:jc w:val="center"/>
              <w:rPr>
                <w:color w:val="000000"/>
                <w:sz w:val="13"/>
                <w:szCs w:val="13"/>
              </w:rPr>
            </w:pPr>
            <w:r w:rsidRPr="006D4AB8">
              <w:rPr>
                <w:color w:val="000000"/>
                <w:sz w:val="13"/>
                <w:szCs w:val="13"/>
              </w:rPr>
              <w:t>0,00</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BEBA187" w14:textId="77777777" w:rsidR="009963EE" w:rsidRPr="006D4AB8" w:rsidRDefault="009963EE" w:rsidP="0098628D">
            <w:pPr>
              <w:jc w:val="center"/>
              <w:rPr>
                <w:color w:val="000000"/>
                <w:sz w:val="13"/>
                <w:szCs w:val="13"/>
              </w:rPr>
            </w:pPr>
            <w:r w:rsidRPr="006D4AB8">
              <w:rPr>
                <w:color w:val="000000"/>
                <w:sz w:val="13"/>
                <w:szCs w:val="13"/>
              </w:rPr>
              <w:t>11 923,07</w:t>
            </w:r>
          </w:p>
        </w:tc>
        <w:tc>
          <w:tcPr>
            <w:tcW w:w="70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9A089B7" w14:textId="77777777" w:rsidR="009963EE" w:rsidRPr="006D4AB8" w:rsidRDefault="009963EE" w:rsidP="0098628D">
            <w:pPr>
              <w:jc w:val="center"/>
              <w:rPr>
                <w:color w:val="000000"/>
                <w:sz w:val="13"/>
                <w:szCs w:val="13"/>
              </w:rPr>
            </w:pPr>
            <w:r w:rsidRPr="006D4AB8">
              <w:rPr>
                <w:color w:val="000000"/>
                <w:sz w:val="13"/>
                <w:szCs w:val="13"/>
              </w:rPr>
              <w:t>0,00</w:t>
            </w:r>
          </w:p>
        </w:tc>
        <w:tc>
          <w:tcPr>
            <w:tcW w:w="42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ED00ADE" w14:textId="77777777" w:rsidR="009963EE" w:rsidRPr="006D4AB8" w:rsidRDefault="009963EE" w:rsidP="0098628D">
            <w:pPr>
              <w:jc w:val="center"/>
              <w:rPr>
                <w:color w:val="000000"/>
                <w:sz w:val="13"/>
                <w:szCs w:val="13"/>
              </w:rPr>
            </w:pPr>
            <w:r w:rsidRPr="006D4AB8">
              <w:rPr>
                <w:color w:val="000000"/>
                <w:sz w:val="13"/>
                <w:szCs w:val="13"/>
              </w:rPr>
              <w:t>0,00</w:t>
            </w:r>
          </w:p>
        </w:tc>
        <w:tc>
          <w:tcPr>
            <w:tcW w:w="42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E3DDB3D" w14:textId="77777777" w:rsidR="009963EE" w:rsidRPr="006D4AB8" w:rsidRDefault="009963EE" w:rsidP="0098628D">
            <w:pPr>
              <w:jc w:val="center"/>
              <w:rPr>
                <w:color w:val="000000"/>
                <w:sz w:val="13"/>
                <w:szCs w:val="13"/>
              </w:rPr>
            </w:pPr>
            <w:r w:rsidRPr="006D4AB8">
              <w:rPr>
                <w:color w:val="000000"/>
                <w:sz w:val="13"/>
                <w:szCs w:val="13"/>
              </w:rPr>
              <w:t>0,00</w:t>
            </w:r>
          </w:p>
        </w:tc>
        <w:tc>
          <w:tcPr>
            <w:tcW w:w="42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6107EE9" w14:textId="77777777" w:rsidR="009963EE" w:rsidRPr="006D4AB8" w:rsidRDefault="009963EE" w:rsidP="0098628D">
            <w:pPr>
              <w:jc w:val="center"/>
              <w:rPr>
                <w:color w:val="000000"/>
                <w:sz w:val="13"/>
                <w:szCs w:val="13"/>
              </w:rPr>
            </w:pPr>
            <w:r w:rsidRPr="006D4AB8">
              <w:rPr>
                <w:color w:val="000000"/>
                <w:sz w:val="13"/>
                <w:szCs w:val="13"/>
              </w:rPr>
              <w:t>0,00</w:t>
            </w:r>
          </w:p>
        </w:tc>
        <w:tc>
          <w:tcPr>
            <w:tcW w:w="42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1E1A2FB" w14:textId="77777777" w:rsidR="009963EE" w:rsidRPr="006D4AB8" w:rsidRDefault="009963EE" w:rsidP="0098628D">
            <w:pPr>
              <w:jc w:val="center"/>
              <w:rPr>
                <w:color w:val="000000"/>
                <w:sz w:val="13"/>
                <w:szCs w:val="13"/>
              </w:rPr>
            </w:pPr>
            <w:r w:rsidRPr="006D4AB8">
              <w:rPr>
                <w:color w:val="000000"/>
                <w:sz w:val="13"/>
                <w:szCs w:val="13"/>
              </w:rPr>
              <w:t>0,00</w:t>
            </w:r>
          </w:p>
        </w:tc>
        <w:tc>
          <w:tcPr>
            <w:tcW w:w="42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8367E93" w14:textId="77777777" w:rsidR="009963EE" w:rsidRPr="006D4AB8" w:rsidRDefault="009963EE" w:rsidP="0098628D">
            <w:pPr>
              <w:jc w:val="center"/>
              <w:rPr>
                <w:color w:val="000000"/>
                <w:sz w:val="13"/>
                <w:szCs w:val="13"/>
              </w:rPr>
            </w:pPr>
            <w:r w:rsidRPr="006D4AB8">
              <w:rPr>
                <w:color w:val="000000"/>
                <w:sz w:val="13"/>
                <w:szCs w:val="13"/>
              </w:rPr>
              <w:t>0,00</w:t>
            </w:r>
          </w:p>
        </w:tc>
        <w:tc>
          <w:tcPr>
            <w:tcW w:w="42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DA2D64B" w14:textId="77777777" w:rsidR="009963EE" w:rsidRPr="006D4AB8" w:rsidRDefault="009963EE" w:rsidP="0098628D">
            <w:pPr>
              <w:jc w:val="center"/>
              <w:rPr>
                <w:color w:val="000000"/>
                <w:sz w:val="13"/>
                <w:szCs w:val="13"/>
              </w:rPr>
            </w:pPr>
            <w:r w:rsidRPr="006D4AB8">
              <w:rPr>
                <w:color w:val="000000"/>
                <w:sz w:val="13"/>
                <w:szCs w:val="13"/>
              </w:rPr>
              <w:t>0,00</w:t>
            </w:r>
          </w:p>
        </w:tc>
        <w:tc>
          <w:tcPr>
            <w:tcW w:w="56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B03F60E" w14:textId="77777777" w:rsidR="009963EE" w:rsidRPr="006D4AB8" w:rsidRDefault="009963EE" w:rsidP="0098628D">
            <w:pPr>
              <w:jc w:val="center"/>
              <w:rPr>
                <w:color w:val="000000"/>
                <w:sz w:val="13"/>
                <w:szCs w:val="13"/>
              </w:rPr>
            </w:pPr>
            <w:r w:rsidRPr="006D4AB8">
              <w:rPr>
                <w:color w:val="000000"/>
                <w:sz w:val="13"/>
                <w:szCs w:val="13"/>
              </w:rPr>
              <w:t>0,00</w:t>
            </w:r>
          </w:p>
        </w:tc>
        <w:tc>
          <w:tcPr>
            <w:tcW w:w="42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20345C2" w14:textId="77777777" w:rsidR="009963EE" w:rsidRPr="006D4AB8" w:rsidRDefault="009963EE" w:rsidP="0098628D">
            <w:pPr>
              <w:jc w:val="center"/>
              <w:rPr>
                <w:color w:val="000000"/>
                <w:sz w:val="13"/>
                <w:szCs w:val="13"/>
              </w:rPr>
            </w:pPr>
            <w:r w:rsidRPr="006D4AB8">
              <w:rPr>
                <w:color w:val="000000"/>
                <w:sz w:val="13"/>
                <w:szCs w:val="13"/>
              </w:rPr>
              <w:t>0,00</w:t>
            </w:r>
          </w:p>
        </w:tc>
      </w:tr>
      <w:tr w:rsidR="009963EE" w:rsidRPr="006D4AB8" w14:paraId="06BDFEE8" w14:textId="77777777" w:rsidTr="0098628D">
        <w:trPr>
          <w:cantSplit/>
          <w:trHeight w:val="270"/>
        </w:trPr>
        <w:tc>
          <w:tcPr>
            <w:tcW w:w="42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0056E53" w14:textId="77777777" w:rsidR="009963EE" w:rsidRPr="006D4AB8" w:rsidRDefault="009963EE" w:rsidP="0098628D">
            <w:pPr>
              <w:jc w:val="center"/>
              <w:rPr>
                <w:color w:val="000000"/>
                <w:sz w:val="13"/>
                <w:szCs w:val="13"/>
              </w:rPr>
            </w:pPr>
            <w:r w:rsidRPr="006D4AB8">
              <w:rPr>
                <w:color w:val="000000"/>
                <w:sz w:val="13"/>
                <w:szCs w:val="13"/>
              </w:rPr>
              <w:t>1</w:t>
            </w:r>
          </w:p>
        </w:tc>
        <w:tc>
          <w:tcPr>
            <w:tcW w:w="851"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B6629E5" w14:textId="77777777" w:rsidR="009963EE" w:rsidRPr="006D4AB8" w:rsidRDefault="009963EE" w:rsidP="0098628D">
            <w:pPr>
              <w:jc w:val="center"/>
              <w:rPr>
                <w:color w:val="000000"/>
                <w:sz w:val="13"/>
                <w:szCs w:val="13"/>
              </w:rPr>
            </w:pPr>
            <w:r w:rsidRPr="006D4AB8">
              <w:rPr>
                <w:color w:val="000000"/>
                <w:sz w:val="13"/>
                <w:szCs w:val="13"/>
              </w:rPr>
              <w:t>2</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961E219" w14:textId="77777777" w:rsidR="009963EE" w:rsidRPr="006D4AB8" w:rsidRDefault="009963EE" w:rsidP="0098628D">
            <w:pPr>
              <w:jc w:val="center"/>
              <w:rPr>
                <w:color w:val="000000"/>
                <w:sz w:val="13"/>
                <w:szCs w:val="13"/>
              </w:rPr>
            </w:pPr>
            <w:r w:rsidRPr="006D4AB8">
              <w:rPr>
                <w:color w:val="000000"/>
                <w:sz w:val="13"/>
                <w:szCs w:val="13"/>
              </w:rPr>
              <w:t>3</w:t>
            </w:r>
          </w:p>
        </w:tc>
        <w:tc>
          <w:tcPr>
            <w:tcW w:w="56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B2BC3DA" w14:textId="77777777" w:rsidR="009963EE" w:rsidRPr="006D4AB8" w:rsidRDefault="009963EE" w:rsidP="0098628D">
            <w:pPr>
              <w:jc w:val="center"/>
              <w:rPr>
                <w:color w:val="000000"/>
                <w:sz w:val="13"/>
                <w:szCs w:val="13"/>
              </w:rPr>
            </w:pPr>
            <w:r w:rsidRPr="006D4AB8">
              <w:rPr>
                <w:color w:val="000000"/>
                <w:sz w:val="13"/>
                <w:szCs w:val="13"/>
              </w:rPr>
              <w:t>4</w:t>
            </w:r>
          </w:p>
        </w:tc>
        <w:tc>
          <w:tcPr>
            <w:tcW w:w="56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9057C2F" w14:textId="77777777" w:rsidR="009963EE" w:rsidRPr="006D4AB8" w:rsidRDefault="009963EE" w:rsidP="0098628D">
            <w:pPr>
              <w:jc w:val="center"/>
              <w:rPr>
                <w:color w:val="000000"/>
                <w:sz w:val="13"/>
                <w:szCs w:val="13"/>
              </w:rPr>
            </w:pPr>
            <w:r w:rsidRPr="006D4AB8">
              <w:rPr>
                <w:color w:val="000000"/>
                <w:sz w:val="13"/>
                <w:szCs w:val="13"/>
              </w:rPr>
              <w:t>5</w:t>
            </w:r>
          </w:p>
        </w:tc>
        <w:tc>
          <w:tcPr>
            <w:tcW w:w="37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279BF76" w14:textId="77777777" w:rsidR="009963EE" w:rsidRPr="006D4AB8" w:rsidRDefault="009963EE" w:rsidP="0098628D">
            <w:pPr>
              <w:jc w:val="center"/>
              <w:rPr>
                <w:color w:val="000000"/>
                <w:sz w:val="13"/>
                <w:szCs w:val="13"/>
              </w:rPr>
            </w:pPr>
            <w:r w:rsidRPr="006D4AB8">
              <w:rPr>
                <w:color w:val="000000"/>
                <w:sz w:val="13"/>
                <w:szCs w:val="13"/>
              </w:rPr>
              <w:t>6</w:t>
            </w:r>
          </w:p>
        </w:tc>
        <w:tc>
          <w:tcPr>
            <w:tcW w:w="47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3B2E80A" w14:textId="77777777" w:rsidR="009963EE" w:rsidRPr="006D4AB8" w:rsidRDefault="009963EE" w:rsidP="0098628D">
            <w:pPr>
              <w:jc w:val="center"/>
              <w:rPr>
                <w:color w:val="000000"/>
                <w:sz w:val="13"/>
                <w:szCs w:val="13"/>
              </w:rPr>
            </w:pPr>
            <w:r w:rsidRPr="006D4AB8">
              <w:rPr>
                <w:color w:val="000000"/>
                <w:sz w:val="13"/>
                <w:szCs w:val="13"/>
              </w:rPr>
              <w:t>7</w:t>
            </w:r>
          </w:p>
        </w:tc>
        <w:tc>
          <w:tcPr>
            <w:tcW w:w="42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17C76C4" w14:textId="77777777" w:rsidR="009963EE" w:rsidRPr="006D4AB8" w:rsidRDefault="009963EE" w:rsidP="0098628D">
            <w:pPr>
              <w:jc w:val="center"/>
              <w:rPr>
                <w:color w:val="000000"/>
                <w:sz w:val="13"/>
                <w:szCs w:val="13"/>
              </w:rPr>
            </w:pPr>
            <w:r w:rsidRPr="006D4AB8">
              <w:rPr>
                <w:color w:val="000000"/>
                <w:sz w:val="13"/>
                <w:szCs w:val="13"/>
              </w:rPr>
              <w:t>8</w:t>
            </w:r>
          </w:p>
        </w:tc>
        <w:tc>
          <w:tcPr>
            <w:tcW w:w="42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EE4FA59" w14:textId="77777777" w:rsidR="009963EE" w:rsidRPr="006D4AB8" w:rsidRDefault="009963EE" w:rsidP="0098628D">
            <w:pPr>
              <w:jc w:val="center"/>
              <w:rPr>
                <w:color w:val="000000"/>
                <w:sz w:val="13"/>
                <w:szCs w:val="13"/>
              </w:rPr>
            </w:pPr>
            <w:r w:rsidRPr="006D4AB8">
              <w:rPr>
                <w:color w:val="000000"/>
                <w:sz w:val="13"/>
                <w:szCs w:val="13"/>
              </w:rPr>
              <w:t>9</w:t>
            </w:r>
          </w:p>
        </w:tc>
        <w:tc>
          <w:tcPr>
            <w:tcW w:w="42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164E433" w14:textId="77777777" w:rsidR="009963EE" w:rsidRPr="006D4AB8" w:rsidRDefault="009963EE" w:rsidP="0098628D">
            <w:pPr>
              <w:jc w:val="center"/>
              <w:rPr>
                <w:color w:val="000000"/>
                <w:sz w:val="13"/>
                <w:szCs w:val="13"/>
              </w:rPr>
            </w:pPr>
            <w:r w:rsidRPr="006D4AB8">
              <w:rPr>
                <w:color w:val="000000"/>
                <w:sz w:val="13"/>
                <w:szCs w:val="13"/>
              </w:rPr>
              <w:t>10</w:t>
            </w:r>
          </w:p>
        </w:tc>
        <w:tc>
          <w:tcPr>
            <w:tcW w:w="70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69362E4" w14:textId="77777777" w:rsidR="009963EE" w:rsidRPr="006D4AB8" w:rsidRDefault="009963EE" w:rsidP="0098628D">
            <w:pPr>
              <w:jc w:val="center"/>
              <w:rPr>
                <w:color w:val="000000"/>
                <w:sz w:val="13"/>
                <w:szCs w:val="13"/>
              </w:rPr>
            </w:pPr>
            <w:r w:rsidRPr="006D4AB8">
              <w:rPr>
                <w:color w:val="000000"/>
                <w:sz w:val="13"/>
                <w:szCs w:val="13"/>
              </w:rPr>
              <w:t>11</w:t>
            </w:r>
          </w:p>
        </w:tc>
        <w:tc>
          <w:tcPr>
            <w:tcW w:w="56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F458543" w14:textId="77777777" w:rsidR="009963EE" w:rsidRPr="006D4AB8" w:rsidRDefault="009963EE" w:rsidP="0098628D">
            <w:pPr>
              <w:jc w:val="center"/>
              <w:rPr>
                <w:color w:val="000000"/>
                <w:sz w:val="13"/>
                <w:szCs w:val="13"/>
              </w:rPr>
            </w:pPr>
            <w:r w:rsidRPr="006D4AB8">
              <w:rPr>
                <w:color w:val="000000"/>
                <w:sz w:val="13"/>
                <w:szCs w:val="13"/>
              </w:rPr>
              <w:t>12</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91663A3" w14:textId="77777777" w:rsidR="009963EE" w:rsidRPr="006D4AB8" w:rsidRDefault="009963EE" w:rsidP="0098628D">
            <w:pPr>
              <w:jc w:val="center"/>
              <w:rPr>
                <w:color w:val="000000"/>
                <w:sz w:val="13"/>
                <w:szCs w:val="13"/>
              </w:rPr>
            </w:pPr>
            <w:r w:rsidRPr="006D4AB8">
              <w:rPr>
                <w:color w:val="000000"/>
                <w:sz w:val="13"/>
                <w:szCs w:val="13"/>
              </w:rPr>
              <w:t>13</w:t>
            </w:r>
          </w:p>
        </w:tc>
        <w:tc>
          <w:tcPr>
            <w:tcW w:w="56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AF92746" w14:textId="77777777" w:rsidR="009963EE" w:rsidRPr="006D4AB8" w:rsidRDefault="009963EE" w:rsidP="0098628D">
            <w:pPr>
              <w:jc w:val="center"/>
              <w:rPr>
                <w:color w:val="000000"/>
                <w:sz w:val="13"/>
                <w:szCs w:val="13"/>
              </w:rPr>
            </w:pPr>
            <w:r w:rsidRPr="006D4AB8">
              <w:rPr>
                <w:color w:val="000000"/>
                <w:sz w:val="13"/>
                <w:szCs w:val="13"/>
              </w:rPr>
              <w:t>14</w:t>
            </w:r>
          </w:p>
        </w:tc>
        <w:tc>
          <w:tcPr>
            <w:tcW w:w="56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3649813" w14:textId="77777777" w:rsidR="009963EE" w:rsidRPr="006D4AB8" w:rsidRDefault="009963EE" w:rsidP="0098628D">
            <w:pPr>
              <w:jc w:val="center"/>
              <w:rPr>
                <w:color w:val="000000"/>
                <w:sz w:val="13"/>
                <w:szCs w:val="13"/>
              </w:rPr>
            </w:pPr>
            <w:r w:rsidRPr="006D4AB8">
              <w:rPr>
                <w:color w:val="000000"/>
                <w:sz w:val="13"/>
                <w:szCs w:val="13"/>
              </w:rPr>
              <w:t>15</w:t>
            </w:r>
          </w:p>
        </w:tc>
        <w:tc>
          <w:tcPr>
            <w:tcW w:w="56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52ADD1A" w14:textId="77777777" w:rsidR="009963EE" w:rsidRPr="006D4AB8" w:rsidRDefault="009963EE" w:rsidP="0098628D">
            <w:pPr>
              <w:jc w:val="center"/>
              <w:rPr>
                <w:color w:val="000000"/>
                <w:sz w:val="13"/>
                <w:szCs w:val="13"/>
              </w:rPr>
            </w:pPr>
            <w:r w:rsidRPr="006D4AB8">
              <w:rPr>
                <w:color w:val="000000"/>
                <w:sz w:val="13"/>
                <w:szCs w:val="13"/>
              </w:rPr>
              <w:t>16</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871243C" w14:textId="77777777" w:rsidR="009963EE" w:rsidRPr="006D4AB8" w:rsidRDefault="009963EE" w:rsidP="0098628D">
            <w:pPr>
              <w:jc w:val="center"/>
              <w:rPr>
                <w:color w:val="000000"/>
                <w:sz w:val="13"/>
                <w:szCs w:val="13"/>
              </w:rPr>
            </w:pPr>
            <w:r w:rsidRPr="006D4AB8">
              <w:rPr>
                <w:color w:val="000000"/>
                <w:sz w:val="13"/>
                <w:szCs w:val="13"/>
              </w:rPr>
              <w:t>17</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787D9F3" w14:textId="77777777" w:rsidR="009963EE" w:rsidRPr="006D4AB8" w:rsidRDefault="009963EE" w:rsidP="0098628D">
            <w:pPr>
              <w:jc w:val="center"/>
              <w:rPr>
                <w:color w:val="000000"/>
                <w:sz w:val="13"/>
                <w:szCs w:val="13"/>
              </w:rPr>
            </w:pPr>
            <w:r w:rsidRPr="006D4AB8">
              <w:rPr>
                <w:color w:val="000000"/>
                <w:sz w:val="13"/>
                <w:szCs w:val="13"/>
              </w:rPr>
              <w:t>18</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1C13C68" w14:textId="77777777" w:rsidR="009963EE" w:rsidRPr="006D4AB8" w:rsidRDefault="009963EE" w:rsidP="0098628D">
            <w:pPr>
              <w:jc w:val="center"/>
              <w:rPr>
                <w:color w:val="000000"/>
                <w:sz w:val="13"/>
                <w:szCs w:val="13"/>
              </w:rPr>
            </w:pPr>
            <w:r w:rsidRPr="006D4AB8">
              <w:rPr>
                <w:color w:val="000000"/>
                <w:sz w:val="13"/>
                <w:szCs w:val="13"/>
              </w:rPr>
              <w:t>19</w:t>
            </w:r>
          </w:p>
        </w:tc>
        <w:tc>
          <w:tcPr>
            <w:tcW w:w="709"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4D3748A8" w14:textId="77777777" w:rsidR="009963EE" w:rsidRPr="006D4AB8" w:rsidRDefault="009963EE" w:rsidP="0098628D">
            <w:pPr>
              <w:jc w:val="center"/>
              <w:rPr>
                <w:color w:val="000000"/>
                <w:sz w:val="13"/>
                <w:szCs w:val="13"/>
              </w:rPr>
            </w:pPr>
            <w:r w:rsidRPr="006D4AB8">
              <w:rPr>
                <w:color w:val="000000"/>
                <w:sz w:val="13"/>
                <w:szCs w:val="13"/>
              </w:rPr>
              <w:t>20</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CEB3DEE" w14:textId="77777777" w:rsidR="009963EE" w:rsidRPr="006D4AB8" w:rsidRDefault="009963EE" w:rsidP="0098628D">
            <w:pPr>
              <w:jc w:val="center"/>
              <w:rPr>
                <w:color w:val="000000"/>
                <w:sz w:val="13"/>
                <w:szCs w:val="13"/>
              </w:rPr>
            </w:pPr>
            <w:r w:rsidRPr="006D4AB8">
              <w:rPr>
                <w:color w:val="000000"/>
                <w:sz w:val="13"/>
                <w:szCs w:val="13"/>
              </w:rPr>
              <w:t>21</w:t>
            </w:r>
          </w:p>
        </w:tc>
        <w:tc>
          <w:tcPr>
            <w:tcW w:w="42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7B3B8B0" w14:textId="77777777" w:rsidR="009963EE" w:rsidRPr="006D4AB8" w:rsidRDefault="009963EE" w:rsidP="0098628D">
            <w:pPr>
              <w:jc w:val="center"/>
              <w:rPr>
                <w:color w:val="000000"/>
                <w:sz w:val="13"/>
                <w:szCs w:val="13"/>
              </w:rPr>
            </w:pPr>
            <w:r w:rsidRPr="006D4AB8">
              <w:rPr>
                <w:color w:val="000000"/>
                <w:sz w:val="13"/>
                <w:szCs w:val="13"/>
              </w:rPr>
              <w:t>22</w:t>
            </w:r>
          </w:p>
        </w:tc>
        <w:tc>
          <w:tcPr>
            <w:tcW w:w="42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4C120FC" w14:textId="77777777" w:rsidR="009963EE" w:rsidRPr="006D4AB8" w:rsidRDefault="009963EE" w:rsidP="0098628D">
            <w:pPr>
              <w:jc w:val="center"/>
              <w:rPr>
                <w:color w:val="000000"/>
                <w:sz w:val="13"/>
                <w:szCs w:val="13"/>
              </w:rPr>
            </w:pPr>
            <w:r w:rsidRPr="006D4AB8">
              <w:rPr>
                <w:color w:val="000000"/>
                <w:sz w:val="13"/>
                <w:szCs w:val="13"/>
              </w:rPr>
              <w:t>23</w:t>
            </w:r>
          </w:p>
        </w:tc>
        <w:tc>
          <w:tcPr>
            <w:tcW w:w="42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01B56B7" w14:textId="77777777" w:rsidR="009963EE" w:rsidRPr="006D4AB8" w:rsidRDefault="009963EE" w:rsidP="0098628D">
            <w:pPr>
              <w:jc w:val="center"/>
              <w:rPr>
                <w:color w:val="000000"/>
                <w:sz w:val="13"/>
                <w:szCs w:val="13"/>
              </w:rPr>
            </w:pPr>
            <w:r w:rsidRPr="006D4AB8">
              <w:rPr>
                <w:color w:val="000000"/>
                <w:sz w:val="13"/>
                <w:szCs w:val="13"/>
              </w:rPr>
              <w:t>24</w:t>
            </w:r>
          </w:p>
        </w:tc>
        <w:tc>
          <w:tcPr>
            <w:tcW w:w="42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3DA64EE" w14:textId="77777777" w:rsidR="009963EE" w:rsidRPr="006D4AB8" w:rsidRDefault="009963EE" w:rsidP="0098628D">
            <w:pPr>
              <w:jc w:val="center"/>
              <w:rPr>
                <w:color w:val="000000"/>
                <w:sz w:val="13"/>
                <w:szCs w:val="13"/>
              </w:rPr>
            </w:pPr>
            <w:r w:rsidRPr="006D4AB8">
              <w:rPr>
                <w:color w:val="000000"/>
                <w:sz w:val="13"/>
                <w:szCs w:val="13"/>
              </w:rPr>
              <w:t>25</w:t>
            </w:r>
          </w:p>
        </w:tc>
        <w:tc>
          <w:tcPr>
            <w:tcW w:w="42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C5EA5A5" w14:textId="77777777" w:rsidR="009963EE" w:rsidRPr="006D4AB8" w:rsidRDefault="009963EE" w:rsidP="0098628D">
            <w:pPr>
              <w:jc w:val="center"/>
              <w:rPr>
                <w:color w:val="000000"/>
                <w:sz w:val="13"/>
                <w:szCs w:val="13"/>
              </w:rPr>
            </w:pPr>
            <w:r w:rsidRPr="006D4AB8">
              <w:rPr>
                <w:color w:val="000000"/>
                <w:sz w:val="13"/>
                <w:szCs w:val="13"/>
              </w:rPr>
              <w:t>26</w:t>
            </w:r>
          </w:p>
        </w:tc>
        <w:tc>
          <w:tcPr>
            <w:tcW w:w="42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605AB13" w14:textId="77777777" w:rsidR="009963EE" w:rsidRPr="006D4AB8" w:rsidRDefault="009963EE" w:rsidP="0098628D">
            <w:pPr>
              <w:jc w:val="center"/>
              <w:rPr>
                <w:color w:val="000000"/>
                <w:sz w:val="13"/>
                <w:szCs w:val="13"/>
              </w:rPr>
            </w:pPr>
            <w:r w:rsidRPr="006D4AB8">
              <w:rPr>
                <w:color w:val="000000"/>
                <w:sz w:val="13"/>
                <w:szCs w:val="13"/>
              </w:rPr>
              <w:t>27</w:t>
            </w:r>
          </w:p>
        </w:tc>
        <w:tc>
          <w:tcPr>
            <w:tcW w:w="56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2809C65" w14:textId="77777777" w:rsidR="009963EE" w:rsidRPr="006D4AB8" w:rsidRDefault="009963EE" w:rsidP="0098628D">
            <w:pPr>
              <w:jc w:val="center"/>
              <w:rPr>
                <w:color w:val="000000"/>
                <w:sz w:val="13"/>
                <w:szCs w:val="13"/>
              </w:rPr>
            </w:pPr>
            <w:r w:rsidRPr="006D4AB8">
              <w:rPr>
                <w:color w:val="000000"/>
                <w:sz w:val="13"/>
                <w:szCs w:val="13"/>
              </w:rPr>
              <w:t>28</w:t>
            </w:r>
          </w:p>
        </w:tc>
        <w:tc>
          <w:tcPr>
            <w:tcW w:w="42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AFC93C7" w14:textId="77777777" w:rsidR="009963EE" w:rsidRPr="006D4AB8" w:rsidRDefault="009963EE" w:rsidP="0098628D">
            <w:pPr>
              <w:jc w:val="center"/>
              <w:rPr>
                <w:color w:val="000000"/>
                <w:sz w:val="13"/>
                <w:szCs w:val="13"/>
              </w:rPr>
            </w:pPr>
            <w:r w:rsidRPr="006D4AB8">
              <w:rPr>
                <w:color w:val="000000"/>
                <w:sz w:val="13"/>
                <w:szCs w:val="13"/>
              </w:rPr>
              <w:t>29</w:t>
            </w:r>
          </w:p>
        </w:tc>
      </w:tr>
      <w:tr w:rsidR="009963EE" w:rsidRPr="006D4AB8" w14:paraId="7AEF82A9" w14:textId="77777777" w:rsidTr="0098628D">
        <w:trPr>
          <w:cantSplit/>
          <w:trHeight w:val="1260"/>
        </w:trPr>
        <w:tc>
          <w:tcPr>
            <w:tcW w:w="42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41E8B3F1" w14:textId="77777777" w:rsidR="009963EE" w:rsidRPr="006D4AB8" w:rsidRDefault="009963EE" w:rsidP="0098628D">
            <w:pPr>
              <w:jc w:val="center"/>
              <w:rPr>
                <w:color w:val="000000"/>
                <w:sz w:val="13"/>
                <w:szCs w:val="13"/>
              </w:rPr>
            </w:pPr>
            <w:r w:rsidRPr="006D4AB8">
              <w:rPr>
                <w:color w:val="000000"/>
                <w:sz w:val="13"/>
                <w:szCs w:val="13"/>
              </w:rPr>
              <w:t>4.3</w:t>
            </w:r>
            <w:r>
              <w:rPr>
                <w:color w:val="000000"/>
                <w:sz w:val="13"/>
                <w:szCs w:val="13"/>
              </w:rPr>
              <w:t>.</w:t>
            </w:r>
            <w:r w:rsidRPr="006D4AB8">
              <w:rPr>
                <w:color w:val="000000"/>
                <w:sz w:val="13"/>
                <w:szCs w:val="13"/>
              </w:rPr>
              <w:t> </w:t>
            </w:r>
          </w:p>
        </w:tc>
        <w:tc>
          <w:tcPr>
            <w:tcW w:w="851"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74BFE18" w14:textId="77777777" w:rsidR="009963EE" w:rsidRPr="006D4AB8" w:rsidRDefault="009963EE" w:rsidP="0098628D">
            <w:pPr>
              <w:rPr>
                <w:color w:val="000000"/>
                <w:sz w:val="13"/>
                <w:szCs w:val="13"/>
              </w:rPr>
            </w:pPr>
            <w:proofErr w:type="gramStart"/>
            <w:r w:rsidRPr="006D4AB8">
              <w:rPr>
                <w:color w:val="000000"/>
                <w:sz w:val="13"/>
                <w:szCs w:val="13"/>
              </w:rPr>
              <w:t>Строитель</w:t>
            </w:r>
            <w:r>
              <w:rPr>
                <w:color w:val="000000"/>
                <w:sz w:val="13"/>
                <w:szCs w:val="13"/>
              </w:rPr>
              <w:t>-</w:t>
            </w:r>
            <w:r w:rsidRPr="006D4AB8">
              <w:rPr>
                <w:color w:val="000000"/>
                <w:sz w:val="13"/>
                <w:szCs w:val="13"/>
              </w:rPr>
              <w:t>ство</w:t>
            </w:r>
            <w:proofErr w:type="gramEnd"/>
            <w:r w:rsidRPr="006D4AB8">
              <w:rPr>
                <w:color w:val="000000"/>
                <w:sz w:val="13"/>
                <w:szCs w:val="13"/>
              </w:rPr>
              <w:t xml:space="preserve"> оборотного цикла водоснаб</w:t>
            </w:r>
            <w:r>
              <w:rPr>
                <w:color w:val="000000"/>
                <w:sz w:val="13"/>
                <w:szCs w:val="13"/>
              </w:rPr>
              <w:t>-</w:t>
            </w:r>
            <w:r w:rsidRPr="006D4AB8">
              <w:rPr>
                <w:color w:val="000000"/>
                <w:sz w:val="13"/>
                <w:szCs w:val="13"/>
              </w:rPr>
              <w:t>жения гидрозоло</w:t>
            </w:r>
            <w:r>
              <w:rPr>
                <w:color w:val="000000"/>
                <w:sz w:val="13"/>
                <w:szCs w:val="13"/>
              </w:rPr>
              <w:t>-</w:t>
            </w:r>
            <w:r w:rsidRPr="006D4AB8">
              <w:rPr>
                <w:color w:val="000000"/>
                <w:sz w:val="13"/>
                <w:szCs w:val="13"/>
              </w:rPr>
              <w:t>удаления котельной</w:t>
            </w:r>
          </w:p>
        </w:tc>
        <w:tc>
          <w:tcPr>
            <w:tcW w:w="709"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95F9484" w14:textId="77777777" w:rsidR="009963EE" w:rsidRPr="006D4AB8" w:rsidRDefault="009963EE" w:rsidP="0098628D">
            <w:pPr>
              <w:rPr>
                <w:color w:val="000000"/>
                <w:sz w:val="13"/>
                <w:szCs w:val="13"/>
              </w:rPr>
            </w:pPr>
            <w:r w:rsidRPr="006D4AB8">
              <w:rPr>
                <w:color w:val="000000"/>
                <w:sz w:val="13"/>
                <w:szCs w:val="13"/>
              </w:rPr>
              <w:t>Выполне</w:t>
            </w:r>
            <w:r>
              <w:rPr>
                <w:color w:val="000000"/>
                <w:sz w:val="13"/>
                <w:szCs w:val="13"/>
              </w:rPr>
              <w:t>-</w:t>
            </w:r>
            <w:r w:rsidRPr="006D4AB8">
              <w:rPr>
                <w:color w:val="000000"/>
                <w:sz w:val="13"/>
                <w:szCs w:val="13"/>
              </w:rPr>
              <w:t xml:space="preserve">ние </w:t>
            </w:r>
            <w:proofErr w:type="gramStart"/>
            <w:r w:rsidRPr="006D4AB8">
              <w:rPr>
                <w:color w:val="000000"/>
                <w:sz w:val="13"/>
                <w:szCs w:val="13"/>
              </w:rPr>
              <w:t>требований  экологи</w:t>
            </w:r>
            <w:proofErr w:type="gramEnd"/>
            <w:r>
              <w:rPr>
                <w:color w:val="000000"/>
                <w:sz w:val="13"/>
                <w:szCs w:val="13"/>
              </w:rPr>
              <w:t>-</w:t>
            </w:r>
            <w:r w:rsidRPr="006D4AB8">
              <w:rPr>
                <w:color w:val="000000"/>
                <w:sz w:val="13"/>
                <w:szCs w:val="13"/>
              </w:rPr>
              <w:t>ческого законода</w:t>
            </w:r>
            <w:r>
              <w:rPr>
                <w:color w:val="000000"/>
                <w:sz w:val="13"/>
                <w:szCs w:val="13"/>
              </w:rPr>
              <w:t>-</w:t>
            </w:r>
            <w:r w:rsidRPr="006D4AB8">
              <w:rPr>
                <w:color w:val="000000"/>
                <w:sz w:val="13"/>
                <w:szCs w:val="13"/>
              </w:rPr>
              <w:t xml:space="preserve">тельства РФ  </w:t>
            </w:r>
          </w:p>
        </w:tc>
        <w:tc>
          <w:tcPr>
            <w:tcW w:w="567"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2D175D4" w14:textId="77777777" w:rsidR="009963EE" w:rsidRPr="006D4AB8" w:rsidRDefault="009963EE" w:rsidP="0098628D">
            <w:pPr>
              <w:rPr>
                <w:color w:val="000000"/>
                <w:sz w:val="13"/>
                <w:szCs w:val="13"/>
              </w:rPr>
            </w:pPr>
            <w:r w:rsidRPr="006D4AB8">
              <w:rPr>
                <w:color w:val="000000"/>
                <w:sz w:val="13"/>
                <w:szCs w:val="13"/>
              </w:rPr>
              <w:t>Произ</w:t>
            </w:r>
            <w:r>
              <w:rPr>
                <w:color w:val="000000"/>
                <w:sz w:val="13"/>
                <w:szCs w:val="13"/>
              </w:rPr>
              <w:t>-</w:t>
            </w:r>
            <w:r w:rsidRPr="006D4AB8">
              <w:rPr>
                <w:color w:val="000000"/>
                <w:sz w:val="13"/>
                <w:szCs w:val="13"/>
              </w:rPr>
              <w:t>водст</w:t>
            </w:r>
            <w:r>
              <w:rPr>
                <w:color w:val="000000"/>
                <w:sz w:val="13"/>
                <w:szCs w:val="13"/>
              </w:rPr>
              <w:t>-</w:t>
            </w:r>
            <w:r w:rsidRPr="006D4AB8">
              <w:rPr>
                <w:color w:val="000000"/>
                <w:sz w:val="13"/>
                <w:szCs w:val="13"/>
              </w:rPr>
              <w:t>венно-отопи</w:t>
            </w:r>
            <w:r>
              <w:rPr>
                <w:color w:val="000000"/>
                <w:sz w:val="13"/>
                <w:szCs w:val="13"/>
              </w:rPr>
              <w:t>-</w:t>
            </w:r>
            <w:r w:rsidRPr="006D4AB8">
              <w:rPr>
                <w:color w:val="000000"/>
                <w:sz w:val="13"/>
                <w:szCs w:val="13"/>
              </w:rPr>
              <w:t xml:space="preserve">тельная </w:t>
            </w:r>
            <w:proofErr w:type="gramStart"/>
            <w:r w:rsidRPr="006D4AB8">
              <w:rPr>
                <w:color w:val="000000"/>
                <w:sz w:val="13"/>
                <w:szCs w:val="13"/>
              </w:rPr>
              <w:t>котель</w:t>
            </w:r>
            <w:r>
              <w:rPr>
                <w:color w:val="000000"/>
                <w:sz w:val="13"/>
                <w:szCs w:val="13"/>
              </w:rPr>
              <w:t>-</w:t>
            </w:r>
            <w:r w:rsidRPr="006D4AB8">
              <w:rPr>
                <w:color w:val="000000"/>
                <w:sz w:val="13"/>
                <w:szCs w:val="13"/>
              </w:rPr>
              <w:t>ная</w:t>
            </w:r>
            <w:proofErr w:type="gramEnd"/>
            <w:r w:rsidRPr="006D4AB8">
              <w:rPr>
                <w:color w:val="000000"/>
                <w:sz w:val="13"/>
                <w:szCs w:val="13"/>
              </w:rPr>
              <w:t xml:space="preserve"> (УПК-7) п. Каз</w:t>
            </w:r>
          </w:p>
        </w:tc>
        <w:tc>
          <w:tcPr>
            <w:tcW w:w="567"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8A212BD" w14:textId="77777777" w:rsidR="009963EE" w:rsidRPr="006D4AB8" w:rsidRDefault="009963EE" w:rsidP="0098628D">
            <w:pPr>
              <w:jc w:val="center"/>
              <w:rPr>
                <w:color w:val="000000"/>
                <w:sz w:val="13"/>
                <w:szCs w:val="13"/>
              </w:rPr>
            </w:pPr>
            <w:proofErr w:type="gramStart"/>
            <w:r w:rsidRPr="006D4AB8">
              <w:rPr>
                <w:color w:val="000000"/>
                <w:sz w:val="13"/>
                <w:szCs w:val="13"/>
              </w:rPr>
              <w:t>коли</w:t>
            </w:r>
            <w:r>
              <w:rPr>
                <w:color w:val="000000"/>
                <w:sz w:val="13"/>
                <w:szCs w:val="13"/>
              </w:rPr>
              <w:t>-</w:t>
            </w:r>
            <w:r w:rsidRPr="006D4AB8">
              <w:rPr>
                <w:color w:val="000000"/>
                <w:sz w:val="13"/>
                <w:szCs w:val="13"/>
              </w:rPr>
              <w:t>чество</w:t>
            </w:r>
            <w:proofErr w:type="gramEnd"/>
          </w:p>
        </w:tc>
        <w:tc>
          <w:tcPr>
            <w:tcW w:w="378"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CB5DCDC" w14:textId="77777777" w:rsidR="009963EE" w:rsidRPr="006D4AB8" w:rsidRDefault="009963EE" w:rsidP="0098628D">
            <w:pPr>
              <w:jc w:val="center"/>
              <w:rPr>
                <w:color w:val="000000"/>
                <w:sz w:val="13"/>
                <w:szCs w:val="13"/>
              </w:rPr>
            </w:pPr>
            <w:r w:rsidRPr="006D4AB8">
              <w:rPr>
                <w:color w:val="000000"/>
                <w:sz w:val="13"/>
                <w:szCs w:val="13"/>
              </w:rPr>
              <w:t>шт.</w:t>
            </w:r>
          </w:p>
        </w:tc>
        <w:tc>
          <w:tcPr>
            <w:tcW w:w="47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7E6DC08" w14:textId="77777777" w:rsidR="009963EE" w:rsidRPr="006D4AB8" w:rsidRDefault="009963EE" w:rsidP="0098628D">
            <w:pPr>
              <w:jc w:val="center"/>
              <w:rPr>
                <w:color w:val="000000"/>
                <w:sz w:val="13"/>
                <w:szCs w:val="13"/>
              </w:rPr>
            </w:pPr>
            <w:r w:rsidRPr="006D4AB8">
              <w:rPr>
                <w:color w:val="000000"/>
                <w:sz w:val="13"/>
                <w:szCs w:val="13"/>
              </w:rPr>
              <w:t>0</w:t>
            </w:r>
          </w:p>
        </w:tc>
        <w:tc>
          <w:tcPr>
            <w:tcW w:w="42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E93FF57" w14:textId="77777777" w:rsidR="009963EE" w:rsidRPr="006D4AB8" w:rsidRDefault="009963EE" w:rsidP="0098628D">
            <w:pPr>
              <w:jc w:val="center"/>
              <w:rPr>
                <w:color w:val="000000"/>
                <w:sz w:val="13"/>
                <w:szCs w:val="13"/>
              </w:rPr>
            </w:pPr>
            <w:r w:rsidRPr="006D4AB8">
              <w:rPr>
                <w:color w:val="000000"/>
                <w:sz w:val="13"/>
                <w:szCs w:val="13"/>
              </w:rPr>
              <w:t>1</w:t>
            </w:r>
          </w:p>
        </w:tc>
        <w:tc>
          <w:tcPr>
            <w:tcW w:w="42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EB77DAE" w14:textId="77777777" w:rsidR="009963EE" w:rsidRPr="006D4AB8" w:rsidRDefault="009963EE" w:rsidP="0098628D">
            <w:pPr>
              <w:jc w:val="center"/>
              <w:rPr>
                <w:color w:val="000000"/>
                <w:sz w:val="13"/>
                <w:szCs w:val="13"/>
              </w:rPr>
            </w:pPr>
            <w:r w:rsidRPr="006D4AB8">
              <w:rPr>
                <w:color w:val="000000"/>
                <w:sz w:val="13"/>
                <w:szCs w:val="13"/>
              </w:rPr>
              <w:t>2024</w:t>
            </w:r>
          </w:p>
        </w:tc>
        <w:tc>
          <w:tcPr>
            <w:tcW w:w="42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05D4437" w14:textId="77777777" w:rsidR="009963EE" w:rsidRPr="006D4AB8" w:rsidRDefault="009963EE" w:rsidP="0098628D">
            <w:pPr>
              <w:jc w:val="center"/>
              <w:rPr>
                <w:color w:val="000000"/>
                <w:sz w:val="13"/>
                <w:szCs w:val="13"/>
              </w:rPr>
            </w:pPr>
            <w:r w:rsidRPr="006D4AB8">
              <w:rPr>
                <w:color w:val="000000"/>
                <w:sz w:val="13"/>
                <w:szCs w:val="13"/>
              </w:rPr>
              <w:t>2024</w:t>
            </w:r>
          </w:p>
        </w:tc>
        <w:tc>
          <w:tcPr>
            <w:tcW w:w="708"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50EE12D" w14:textId="77777777" w:rsidR="009963EE" w:rsidRPr="006D4AB8" w:rsidRDefault="009963EE" w:rsidP="0098628D">
            <w:pPr>
              <w:jc w:val="center"/>
              <w:rPr>
                <w:color w:val="000000"/>
                <w:sz w:val="13"/>
                <w:szCs w:val="13"/>
              </w:rPr>
            </w:pPr>
            <w:r w:rsidRPr="006D4AB8">
              <w:rPr>
                <w:color w:val="000000"/>
                <w:sz w:val="13"/>
                <w:szCs w:val="13"/>
              </w:rPr>
              <w:t>12 588,46</w:t>
            </w:r>
          </w:p>
        </w:tc>
        <w:tc>
          <w:tcPr>
            <w:tcW w:w="567"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6E1441A" w14:textId="77777777" w:rsidR="009963EE" w:rsidRPr="006D4AB8" w:rsidRDefault="009963EE" w:rsidP="0098628D">
            <w:pPr>
              <w:jc w:val="center"/>
              <w:rPr>
                <w:color w:val="000000"/>
                <w:sz w:val="13"/>
                <w:szCs w:val="13"/>
              </w:rPr>
            </w:pPr>
            <w:r w:rsidRPr="006D4AB8">
              <w:rPr>
                <w:color w:val="000000"/>
                <w:sz w:val="13"/>
                <w:szCs w:val="13"/>
              </w:rPr>
              <w:t>0,00</w:t>
            </w:r>
          </w:p>
        </w:tc>
        <w:tc>
          <w:tcPr>
            <w:tcW w:w="709"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AFE8198" w14:textId="77777777" w:rsidR="009963EE" w:rsidRPr="006D4AB8" w:rsidRDefault="009963EE" w:rsidP="0098628D">
            <w:pPr>
              <w:jc w:val="center"/>
              <w:rPr>
                <w:color w:val="000000"/>
                <w:sz w:val="13"/>
                <w:szCs w:val="13"/>
              </w:rPr>
            </w:pPr>
            <w:r w:rsidRPr="006D4AB8">
              <w:rPr>
                <w:color w:val="000000"/>
                <w:sz w:val="13"/>
                <w:szCs w:val="13"/>
              </w:rPr>
              <w:t>0,00</w:t>
            </w:r>
          </w:p>
        </w:tc>
        <w:tc>
          <w:tcPr>
            <w:tcW w:w="567"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0BE907E" w14:textId="77777777" w:rsidR="009963EE" w:rsidRPr="006D4AB8" w:rsidRDefault="009963EE" w:rsidP="0098628D">
            <w:pPr>
              <w:jc w:val="center"/>
              <w:rPr>
                <w:color w:val="000000"/>
                <w:sz w:val="13"/>
                <w:szCs w:val="13"/>
              </w:rPr>
            </w:pPr>
            <w:r w:rsidRPr="006D4AB8">
              <w:rPr>
                <w:color w:val="000000"/>
                <w:sz w:val="13"/>
                <w:szCs w:val="13"/>
              </w:rPr>
              <w:t>0,00</w:t>
            </w:r>
          </w:p>
        </w:tc>
        <w:tc>
          <w:tcPr>
            <w:tcW w:w="567"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9B9F74E" w14:textId="77777777" w:rsidR="009963EE" w:rsidRPr="006D4AB8" w:rsidRDefault="009963EE" w:rsidP="0098628D">
            <w:pPr>
              <w:jc w:val="center"/>
              <w:rPr>
                <w:color w:val="000000"/>
                <w:sz w:val="13"/>
                <w:szCs w:val="13"/>
              </w:rPr>
            </w:pPr>
            <w:r w:rsidRPr="006D4AB8">
              <w:rPr>
                <w:color w:val="000000"/>
                <w:sz w:val="13"/>
                <w:szCs w:val="13"/>
              </w:rPr>
              <w:t>0,00</w:t>
            </w:r>
          </w:p>
        </w:tc>
        <w:tc>
          <w:tcPr>
            <w:tcW w:w="567"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E515AC0" w14:textId="77777777" w:rsidR="009963EE" w:rsidRPr="006D4AB8" w:rsidRDefault="009963EE" w:rsidP="0098628D">
            <w:pPr>
              <w:jc w:val="center"/>
              <w:rPr>
                <w:color w:val="000000"/>
                <w:sz w:val="13"/>
                <w:szCs w:val="13"/>
              </w:rPr>
            </w:pPr>
            <w:r w:rsidRPr="006D4AB8">
              <w:rPr>
                <w:color w:val="000000"/>
                <w:sz w:val="13"/>
                <w:szCs w:val="13"/>
              </w:rPr>
              <w:t>0,00</w:t>
            </w:r>
          </w:p>
        </w:tc>
        <w:tc>
          <w:tcPr>
            <w:tcW w:w="709"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2137BC7" w14:textId="77777777" w:rsidR="009963EE" w:rsidRPr="006D4AB8" w:rsidRDefault="009963EE" w:rsidP="0098628D">
            <w:pPr>
              <w:jc w:val="center"/>
              <w:rPr>
                <w:color w:val="000000"/>
                <w:sz w:val="13"/>
                <w:szCs w:val="13"/>
              </w:rPr>
            </w:pPr>
            <w:r w:rsidRPr="006D4AB8">
              <w:rPr>
                <w:color w:val="000000"/>
                <w:sz w:val="13"/>
                <w:szCs w:val="13"/>
              </w:rPr>
              <w:t>0,00</w:t>
            </w:r>
          </w:p>
        </w:tc>
        <w:tc>
          <w:tcPr>
            <w:tcW w:w="709"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08036DF" w14:textId="77777777" w:rsidR="009963EE" w:rsidRPr="006D4AB8" w:rsidRDefault="009963EE" w:rsidP="0098628D">
            <w:pPr>
              <w:jc w:val="center"/>
              <w:rPr>
                <w:color w:val="000000"/>
                <w:sz w:val="13"/>
                <w:szCs w:val="13"/>
              </w:rPr>
            </w:pPr>
            <w:r w:rsidRPr="006D4AB8">
              <w:rPr>
                <w:color w:val="000000"/>
                <w:sz w:val="13"/>
                <w:szCs w:val="13"/>
              </w:rPr>
              <w:t>0,00</w:t>
            </w:r>
          </w:p>
        </w:tc>
        <w:tc>
          <w:tcPr>
            <w:tcW w:w="709"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1C5B79F" w14:textId="77777777" w:rsidR="009963EE" w:rsidRPr="006D4AB8" w:rsidRDefault="009963EE" w:rsidP="0098628D">
            <w:pPr>
              <w:jc w:val="center"/>
              <w:rPr>
                <w:color w:val="000000"/>
                <w:sz w:val="13"/>
                <w:szCs w:val="13"/>
              </w:rPr>
            </w:pPr>
            <w:r w:rsidRPr="006D4AB8">
              <w:rPr>
                <w:color w:val="000000"/>
                <w:sz w:val="13"/>
                <w:szCs w:val="13"/>
              </w:rPr>
              <w:t>0,00</w:t>
            </w:r>
          </w:p>
        </w:tc>
        <w:tc>
          <w:tcPr>
            <w:tcW w:w="709" w:type="dxa"/>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3922017D" w14:textId="77777777" w:rsidR="009963EE" w:rsidRPr="006D4AB8" w:rsidRDefault="009963EE" w:rsidP="0098628D">
            <w:pPr>
              <w:jc w:val="center"/>
              <w:rPr>
                <w:color w:val="000000"/>
                <w:sz w:val="13"/>
                <w:szCs w:val="13"/>
              </w:rPr>
            </w:pPr>
            <w:r w:rsidRPr="006D4AB8">
              <w:rPr>
                <w:color w:val="000000"/>
                <w:sz w:val="13"/>
                <w:szCs w:val="13"/>
              </w:rPr>
              <w:t>12 588,46</w:t>
            </w:r>
          </w:p>
        </w:tc>
        <w:tc>
          <w:tcPr>
            <w:tcW w:w="709"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89FF120" w14:textId="77777777" w:rsidR="009963EE" w:rsidRPr="006D4AB8" w:rsidRDefault="009963EE" w:rsidP="0098628D">
            <w:pPr>
              <w:jc w:val="center"/>
              <w:rPr>
                <w:color w:val="000000"/>
                <w:sz w:val="13"/>
                <w:szCs w:val="13"/>
              </w:rPr>
            </w:pPr>
            <w:r w:rsidRPr="006D4AB8">
              <w:rPr>
                <w:color w:val="000000"/>
                <w:sz w:val="13"/>
                <w:szCs w:val="13"/>
              </w:rPr>
              <w:t>0,00</w:t>
            </w:r>
          </w:p>
        </w:tc>
        <w:tc>
          <w:tcPr>
            <w:tcW w:w="42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AF234DC" w14:textId="77777777" w:rsidR="009963EE" w:rsidRPr="006D4AB8" w:rsidRDefault="009963EE" w:rsidP="0098628D">
            <w:pPr>
              <w:jc w:val="center"/>
              <w:rPr>
                <w:color w:val="000000"/>
                <w:sz w:val="13"/>
                <w:szCs w:val="13"/>
              </w:rPr>
            </w:pPr>
            <w:r w:rsidRPr="006D4AB8">
              <w:rPr>
                <w:color w:val="000000"/>
                <w:sz w:val="13"/>
                <w:szCs w:val="13"/>
              </w:rPr>
              <w:t>0,00</w:t>
            </w:r>
          </w:p>
        </w:tc>
        <w:tc>
          <w:tcPr>
            <w:tcW w:w="42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8E2CCC4" w14:textId="77777777" w:rsidR="009963EE" w:rsidRPr="006D4AB8" w:rsidRDefault="009963EE" w:rsidP="0098628D">
            <w:pPr>
              <w:jc w:val="center"/>
              <w:rPr>
                <w:color w:val="000000"/>
                <w:sz w:val="13"/>
                <w:szCs w:val="13"/>
              </w:rPr>
            </w:pPr>
            <w:r w:rsidRPr="006D4AB8">
              <w:rPr>
                <w:color w:val="000000"/>
                <w:sz w:val="13"/>
                <w:szCs w:val="13"/>
              </w:rPr>
              <w:t>0,00</w:t>
            </w:r>
          </w:p>
        </w:tc>
        <w:tc>
          <w:tcPr>
            <w:tcW w:w="42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FD643CF" w14:textId="77777777" w:rsidR="009963EE" w:rsidRPr="006D4AB8" w:rsidRDefault="009963EE" w:rsidP="0098628D">
            <w:pPr>
              <w:jc w:val="center"/>
              <w:rPr>
                <w:color w:val="000000"/>
                <w:sz w:val="13"/>
                <w:szCs w:val="13"/>
              </w:rPr>
            </w:pPr>
            <w:r w:rsidRPr="006D4AB8">
              <w:rPr>
                <w:color w:val="000000"/>
                <w:sz w:val="13"/>
                <w:szCs w:val="13"/>
              </w:rPr>
              <w:t>0,00</w:t>
            </w:r>
          </w:p>
        </w:tc>
        <w:tc>
          <w:tcPr>
            <w:tcW w:w="42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9F43669" w14:textId="77777777" w:rsidR="009963EE" w:rsidRPr="006D4AB8" w:rsidRDefault="009963EE" w:rsidP="0098628D">
            <w:pPr>
              <w:jc w:val="center"/>
              <w:rPr>
                <w:color w:val="000000"/>
                <w:sz w:val="13"/>
                <w:szCs w:val="13"/>
              </w:rPr>
            </w:pPr>
            <w:r w:rsidRPr="006D4AB8">
              <w:rPr>
                <w:color w:val="000000"/>
                <w:sz w:val="13"/>
                <w:szCs w:val="13"/>
              </w:rPr>
              <w:t>0,00</w:t>
            </w:r>
          </w:p>
        </w:tc>
        <w:tc>
          <w:tcPr>
            <w:tcW w:w="42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8D84EA8" w14:textId="77777777" w:rsidR="009963EE" w:rsidRPr="006D4AB8" w:rsidRDefault="009963EE" w:rsidP="0098628D">
            <w:pPr>
              <w:jc w:val="center"/>
              <w:rPr>
                <w:color w:val="000000"/>
                <w:sz w:val="13"/>
                <w:szCs w:val="13"/>
              </w:rPr>
            </w:pPr>
            <w:r w:rsidRPr="006D4AB8">
              <w:rPr>
                <w:color w:val="000000"/>
                <w:sz w:val="13"/>
                <w:szCs w:val="13"/>
              </w:rPr>
              <w:t>0,00</w:t>
            </w:r>
          </w:p>
        </w:tc>
        <w:tc>
          <w:tcPr>
            <w:tcW w:w="42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D4E6E2D" w14:textId="77777777" w:rsidR="009963EE" w:rsidRPr="006D4AB8" w:rsidRDefault="009963EE" w:rsidP="0098628D">
            <w:pPr>
              <w:jc w:val="center"/>
              <w:rPr>
                <w:color w:val="000000"/>
                <w:sz w:val="13"/>
                <w:szCs w:val="13"/>
              </w:rPr>
            </w:pPr>
            <w:r w:rsidRPr="006D4AB8">
              <w:rPr>
                <w:color w:val="000000"/>
                <w:sz w:val="13"/>
                <w:szCs w:val="13"/>
              </w:rPr>
              <w:t>0,00</w:t>
            </w:r>
          </w:p>
        </w:tc>
        <w:tc>
          <w:tcPr>
            <w:tcW w:w="56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4E5AACF" w14:textId="77777777" w:rsidR="009963EE" w:rsidRPr="006D4AB8" w:rsidRDefault="009963EE" w:rsidP="0098628D">
            <w:pPr>
              <w:jc w:val="center"/>
              <w:rPr>
                <w:color w:val="000000"/>
                <w:sz w:val="13"/>
                <w:szCs w:val="13"/>
              </w:rPr>
            </w:pPr>
            <w:r w:rsidRPr="006D4AB8">
              <w:rPr>
                <w:color w:val="000000"/>
                <w:sz w:val="13"/>
                <w:szCs w:val="13"/>
              </w:rPr>
              <w:t>0,00</w:t>
            </w:r>
          </w:p>
        </w:tc>
        <w:tc>
          <w:tcPr>
            <w:tcW w:w="42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9D6A7C8" w14:textId="77777777" w:rsidR="009963EE" w:rsidRPr="006D4AB8" w:rsidRDefault="009963EE" w:rsidP="0098628D">
            <w:pPr>
              <w:jc w:val="center"/>
              <w:rPr>
                <w:color w:val="000000"/>
                <w:sz w:val="13"/>
                <w:szCs w:val="13"/>
              </w:rPr>
            </w:pPr>
            <w:r w:rsidRPr="006D4AB8">
              <w:rPr>
                <w:color w:val="000000"/>
                <w:sz w:val="13"/>
                <w:szCs w:val="13"/>
              </w:rPr>
              <w:t>0,00</w:t>
            </w:r>
          </w:p>
        </w:tc>
      </w:tr>
      <w:tr w:rsidR="009963EE" w:rsidRPr="006D4AB8" w14:paraId="0657CC1A" w14:textId="77777777" w:rsidTr="0098628D">
        <w:trPr>
          <w:cantSplit/>
          <w:trHeight w:val="571"/>
        </w:trPr>
        <w:tc>
          <w:tcPr>
            <w:tcW w:w="5245" w:type="dxa"/>
            <w:gridSpan w:val="10"/>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517499E2" w14:textId="77777777" w:rsidR="009963EE" w:rsidRPr="006D4AB8" w:rsidRDefault="009963EE" w:rsidP="0098628D">
            <w:pPr>
              <w:rPr>
                <w:sz w:val="13"/>
                <w:szCs w:val="13"/>
              </w:rPr>
            </w:pPr>
            <w:r w:rsidRPr="006D4AB8">
              <w:rPr>
                <w:sz w:val="13"/>
                <w:szCs w:val="13"/>
              </w:rPr>
              <w:t>Всего по группе 4</w:t>
            </w:r>
            <w:r>
              <w:rPr>
                <w:sz w:val="13"/>
                <w:szCs w:val="13"/>
              </w:rPr>
              <w:t>.</w:t>
            </w:r>
          </w:p>
        </w:tc>
        <w:tc>
          <w:tcPr>
            <w:tcW w:w="708"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1406320" w14:textId="77777777" w:rsidR="009963EE" w:rsidRPr="006D4AB8" w:rsidRDefault="009963EE" w:rsidP="0098628D">
            <w:pPr>
              <w:jc w:val="center"/>
              <w:rPr>
                <w:color w:val="000000"/>
                <w:sz w:val="13"/>
                <w:szCs w:val="13"/>
              </w:rPr>
            </w:pPr>
            <w:r w:rsidRPr="006D4AB8">
              <w:rPr>
                <w:color w:val="000000"/>
                <w:sz w:val="13"/>
                <w:szCs w:val="13"/>
              </w:rPr>
              <w:t>45721,40</w:t>
            </w:r>
          </w:p>
        </w:tc>
        <w:tc>
          <w:tcPr>
            <w:tcW w:w="567"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E2764F2" w14:textId="77777777" w:rsidR="009963EE" w:rsidRPr="006D4AB8" w:rsidRDefault="009963EE" w:rsidP="0098628D">
            <w:pPr>
              <w:jc w:val="center"/>
              <w:rPr>
                <w:color w:val="000000"/>
                <w:sz w:val="13"/>
                <w:szCs w:val="13"/>
              </w:rPr>
            </w:pPr>
            <w:r w:rsidRPr="006D4AB8">
              <w:rPr>
                <w:color w:val="000000"/>
                <w:sz w:val="13"/>
                <w:szCs w:val="13"/>
              </w:rPr>
              <w:t>0,00</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85852BB" w14:textId="77777777" w:rsidR="009963EE" w:rsidRPr="006D4AB8" w:rsidRDefault="009963EE" w:rsidP="0098628D">
            <w:pPr>
              <w:jc w:val="center"/>
              <w:rPr>
                <w:color w:val="000000"/>
                <w:sz w:val="13"/>
                <w:szCs w:val="13"/>
              </w:rPr>
            </w:pPr>
            <w:r w:rsidRPr="006D4AB8">
              <w:rPr>
                <w:color w:val="000000"/>
                <w:sz w:val="13"/>
                <w:szCs w:val="13"/>
              </w:rPr>
              <w:t>0,00</w:t>
            </w:r>
          </w:p>
        </w:tc>
        <w:tc>
          <w:tcPr>
            <w:tcW w:w="567"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F6ACBD4" w14:textId="77777777" w:rsidR="009963EE" w:rsidRPr="006D4AB8" w:rsidRDefault="009963EE" w:rsidP="0098628D">
            <w:pPr>
              <w:jc w:val="center"/>
              <w:rPr>
                <w:color w:val="000000"/>
                <w:sz w:val="13"/>
                <w:szCs w:val="13"/>
              </w:rPr>
            </w:pPr>
            <w:r w:rsidRPr="006D4AB8">
              <w:rPr>
                <w:color w:val="000000"/>
                <w:sz w:val="13"/>
                <w:szCs w:val="13"/>
              </w:rPr>
              <w:t>0,00</w:t>
            </w:r>
          </w:p>
        </w:tc>
        <w:tc>
          <w:tcPr>
            <w:tcW w:w="567"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F1A57C9" w14:textId="77777777" w:rsidR="009963EE" w:rsidRPr="006D4AB8" w:rsidRDefault="009963EE" w:rsidP="0098628D">
            <w:pPr>
              <w:jc w:val="center"/>
              <w:rPr>
                <w:color w:val="000000"/>
                <w:sz w:val="13"/>
                <w:szCs w:val="13"/>
              </w:rPr>
            </w:pPr>
            <w:r w:rsidRPr="006D4AB8">
              <w:rPr>
                <w:color w:val="000000"/>
                <w:sz w:val="13"/>
                <w:szCs w:val="13"/>
              </w:rPr>
              <w:t>0,00</w:t>
            </w:r>
          </w:p>
        </w:tc>
        <w:tc>
          <w:tcPr>
            <w:tcW w:w="567"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0A696B6" w14:textId="77777777" w:rsidR="009963EE" w:rsidRPr="006D4AB8" w:rsidRDefault="009963EE" w:rsidP="0098628D">
            <w:pPr>
              <w:jc w:val="center"/>
              <w:rPr>
                <w:color w:val="000000"/>
                <w:sz w:val="13"/>
                <w:szCs w:val="13"/>
              </w:rPr>
            </w:pPr>
            <w:r w:rsidRPr="006D4AB8">
              <w:rPr>
                <w:color w:val="000000"/>
                <w:sz w:val="13"/>
                <w:szCs w:val="13"/>
              </w:rPr>
              <w:t>0,00</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1F06BAD" w14:textId="77777777" w:rsidR="009963EE" w:rsidRPr="006D4AB8" w:rsidRDefault="009963EE" w:rsidP="0098628D">
            <w:pPr>
              <w:jc w:val="center"/>
              <w:rPr>
                <w:color w:val="000000"/>
                <w:sz w:val="13"/>
                <w:szCs w:val="13"/>
              </w:rPr>
            </w:pPr>
            <w:r w:rsidRPr="006D4AB8">
              <w:rPr>
                <w:color w:val="000000"/>
                <w:sz w:val="13"/>
                <w:szCs w:val="13"/>
              </w:rPr>
              <w:t>0,00</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F5FC874" w14:textId="77777777" w:rsidR="009963EE" w:rsidRPr="006D4AB8" w:rsidRDefault="009963EE" w:rsidP="0098628D">
            <w:pPr>
              <w:jc w:val="center"/>
              <w:rPr>
                <w:color w:val="000000"/>
                <w:sz w:val="13"/>
                <w:szCs w:val="13"/>
              </w:rPr>
            </w:pPr>
            <w:r w:rsidRPr="006D4AB8">
              <w:rPr>
                <w:color w:val="000000"/>
                <w:sz w:val="13"/>
                <w:szCs w:val="13"/>
              </w:rPr>
              <w:t>0,00</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899E699" w14:textId="77777777" w:rsidR="009963EE" w:rsidRPr="006D4AB8" w:rsidRDefault="009963EE" w:rsidP="0098628D">
            <w:pPr>
              <w:jc w:val="center"/>
              <w:rPr>
                <w:color w:val="000000"/>
                <w:sz w:val="13"/>
                <w:szCs w:val="13"/>
              </w:rPr>
            </w:pPr>
            <w:r w:rsidRPr="006D4AB8">
              <w:rPr>
                <w:color w:val="000000"/>
                <w:sz w:val="13"/>
                <w:szCs w:val="13"/>
              </w:rPr>
              <w:t>15076,40</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3308154" w14:textId="77777777" w:rsidR="009963EE" w:rsidRPr="006D4AB8" w:rsidRDefault="009963EE" w:rsidP="0098628D">
            <w:pPr>
              <w:jc w:val="center"/>
              <w:rPr>
                <w:color w:val="000000"/>
                <w:sz w:val="13"/>
                <w:szCs w:val="13"/>
              </w:rPr>
            </w:pPr>
            <w:r w:rsidRPr="006D4AB8">
              <w:rPr>
                <w:color w:val="000000"/>
                <w:sz w:val="13"/>
                <w:szCs w:val="13"/>
              </w:rPr>
              <w:t>30644,54</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6DE5632" w14:textId="77777777" w:rsidR="009963EE" w:rsidRPr="006D4AB8" w:rsidRDefault="009963EE" w:rsidP="0098628D">
            <w:pPr>
              <w:jc w:val="center"/>
              <w:rPr>
                <w:color w:val="000000"/>
                <w:sz w:val="13"/>
                <w:szCs w:val="13"/>
              </w:rPr>
            </w:pPr>
            <w:r w:rsidRPr="006D4AB8">
              <w:rPr>
                <w:color w:val="000000"/>
                <w:sz w:val="13"/>
                <w:szCs w:val="13"/>
              </w:rPr>
              <w:t>0,00</w:t>
            </w:r>
          </w:p>
        </w:tc>
        <w:tc>
          <w:tcPr>
            <w:tcW w:w="425"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A9D9E79" w14:textId="77777777" w:rsidR="009963EE" w:rsidRPr="006D4AB8" w:rsidRDefault="009963EE" w:rsidP="0098628D">
            <w:pPr>
              <w:jc w:val="center"/>
              <w:rPr>
                <w:color w:val="000000"/>
                <w:sz w:val="13"/>
                <w:szCs w:val="13"/>
              </w:rPr>
            </w:pPr>
            <w:r w:rsidRPr="006D4AB8">
              <w:rPr>
                <w:color w:val="000000"/>
                <w:sz w:val="13"/>
                <w:szCs w:val="13"/>
              </w:rPr>
              <w:t>0,00</w:t>
            </w:r>
          </w:p>
        </w:tc>
        <w:tc>
          <w:tcPr>
            <w:tcW w:w="425"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BD5476C" w14:textId="77777777" w:rsidR="009963EE" w:rsidRPr="006D4AB8" w:rsidRDefault="009963EE" w:rsidP="0098628D">
            <w:pPr>
              <w:jc w:val="center"/>
              <w:rPr>
                <w:color w:val="000000"/>
                <w:sz w:val="13"/>
                <w:szCs w:val="13"/>
              </w:rPr>
            </w:pPr>
            <w:r w:rsidRPr="006D4AB8">
              <w:rPr>
                <w:color w:val="000000"/>
                <w:sz w:val="13"/>
                <w:szCs w:val="13"/>
              </w:rPr>
              <w:t>0,00</w:t>
            </w:r>
          </w:p>
        </w:tc>
        <w:tc>
          <w:tcPr>
            <w:tcW w:w="425"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021CE4E" w14:textId="77777777" w:rsidR="009963EE" w:rsidRPr="006D4AB8" w:rsidRDefault="009963EE" w:rsidP="0098628D">
            <w:pPr>
              <w:jc w:val="center"/>
              <w:rPr>
                <w:color w:val="000000"/>
                <w:sz w:val="13"/>
                <w:szCs w:val="13"/>
              </w:rPr>
            </w:pPr>
            <w:r w:rsidRPr="006D4AB8">
              <w:rPr>
                <w:color w:val="000000"/>
                <w:sz w:val="13"/>
                <w:szCs w:val="13"/>
              </w:rPr>
              <w:t>0,00</w:t>
            </w:r>
          </w:p>
        </w:tc>
        <w:tc>
          <w:tcPr>
            <w:tcW w:w="42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BF45888" w14:textId="77777777" w:rsidR="009963EE" w:rsidRPr="006D4AB8" w:rsidRDefault="009963EE" w:rsidP="0098628D">
            <w:pPr>
              <w:jc w:val="center"/>
              <w:rPr>
                <w:color w:val="000000"/>
                <w:sz w:val="13"/>
                <w:szCs w:val="13"/>
              </w:rPr>
            </w:pPr>
            <w:r w:rsidRPr="006D4AB8">
              <w:rPr>
                <w:color w:val="000000"/>
                <w:sz w:val="13"/>
                <w:szCs w:val="13"/>
              </w:rPr>
              <w:t>0,00</w:t>
            </w:r>
          </w:p>
        </w:tc>
        <w:tc>
          <w:tcPr>
            <w:tcW w:w="425"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7F53D35" w14:textId="77777777" w:rsidR="009963EE" w:rsidRPr="006D4AB8" w:rsidRDefault="009963EE" w:rsidP="0098628D">
            <w:pPr>
              <w:jc w:val="center"/>
              <w:rPr>
                <w:color w:val="000000"/>
                <w:sz w:val="13"/>
                <w:szCs w:val="13"/>
              </w:rPr>
            </w:pPr>
            <w:r w:rsidRPr="006D4AB8">
              <w:rPr>
                <w:color w:val="000000"/>
                <w:sz w:val="13"/>
                <w:szCs w:val="13"/>
              </w:rPr>
              <w:t>0,00</w:t>
            </w:r>
          </w:p>
        </w:tc>
        <w:tc>
          <w:tcPr>
            <w:tcW w:w="425"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63A185C" w14:textId="77777777" w:rsidR="009963EE" w:rsidRPr="006D4AB8" w:rsidRDefault="009963EE" w:rsidP="0098628D">
            <w:pPr>
              <w:jc w:val="center"/>
              <w:rPr>
                <w:color w:val="000000"/>
                <w:sz w:val="13"/>
                <w:szCs w:val="13"/>
              </w:rPr>
            </w:pPr>
            <w:r w:rsidRPr="006D4AB8">
              <w:rPr>
                <w:color w:val="000000"/>
                <w:sz w:val="13"/>
                <w:szCs w:val="13"/>
              </w:rPr>
              <w:t>0,00</w:t>
            </w:r>
          </w:p>
        </w:tc>
        <w:tc>
          <w:tcPr>
            <w:tcW w:w="56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DC54FDF" w14:textId="77777777" w:rsidR="009963EE" w:rsidRPr="006D4AB8" w:rsidRDefault="009963EE" w:rsidP="0098628D">
            <w:pPr>
              <w:jc w:val="center"/>
              <w:rPr>
                <w:color w:val="000000"/>
                <w:sz w:val="13"/>
                <w:szCs w:val="13"/>
              </w:rPr>
            </w:pPr>
            <w:r w:rsidRPr="006D4AB8">
              <w:rPr>
                <w:color w:val="000000"/>
                <w:sz w:val="13"/>
                <w:szCs w:val="13"/>
              </w:rPr>
              <w:t>0,00</w:t>
            </w:r>
          </w:p>
        </w:tc>
        <w:tc>
          <w:tcPr>
            <w:tcW w:w="42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595FEAC" w14:textId="77777777" w:rsidR="009963EE" w:rsidRPr="006D4AB8" w:rsidRDefault="009963EE" w:rsidP="0098628D">
            <w:pPr>
              <w:jc w:val="center"/>
              <w:rPr>
                <w:color w:val="000000"/>
                <w:sz w:val="13"/>
                <w:szCs w:val="13"/>
              </w:rPr>
            </w:pPr>
            <w:r w:rsidRPr="006D4AB8">
              <w:rPr>
                <w:color w:val="000000"/>
                <w:sz w:val="13"/>
                <w:szCs w:val="13"/>
              </w:rPr>
              <w:t>0,00</w:t>
            </w:r>
          </w:p>
        </w:tc>
      </w:tr>
      <w:tr w:rsidR="009963EE" w:rsidRPr="006D4AB8" w14:paraId="688BE54F" w14:textId="77777777" w:rsidTr="0098628D">
        <w:trPr>
          <w:cantSplit/>
          <w:trHeight w:val="139"/>
        </w:trPr>
        <w:tc>
          <w:tcPr>
            <w:tcW w:w="16018" w:type="dxa"/>
            <w:gridSpan w:val="29"/>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13DBD16" w14:textId="77777777" w:rsidR="009963EE" w:rsidRPr="006D4AB8" w:rsidRDefault="009963EE" w:rsidP="0098628D">
            <w:pPr>
              <w:rPr>
                <w:color w:val="000000"/>
                <w:sz w:val="13"/>
                <w:szCs w:val="13"/>
              </w:rPr>
            </w:pPr>
            <w:r w:rsidRPr="006D4AB8">
              <w:rPr>
                <w:color w:val="000000"/>
                <w:sz w:val="13"/>
                <w:szCs w:val="13"/>
              </w:rPr>
              <w:t>Группа 5. Вывод из эксплуатации, консервация и демонтаж объектов системы централизованного теплоснабжения</w:t>
            </w:r>
          </w:p>
        </w:tc>
      </w:tr>
      <w:tr w:rsidR="009963EE" w:rsidRPr="006D4AB8" w14:paraId="18C1994C" w14:textId="77777777" w:rsidTr="0098628D">
        <w:trPr>
          <w:cantSplit/>
          <w:trHeight w:val="356"/>
        </w:trPr>
        <w:tc>
          <w:tcPr>
            <w:tcW w:w="5245" w:type="dxa"/>
            <w:gridSpan w:val="10"/>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9E8EC54" w14:textId="77777777" w:rsidR="009963EE" w:rsidRPr="006D4AB8" w:rsidRDefault="009963EE" w:rsidP="0098628D">
            <w:pPr>
              <w:rPr>
                <w:sz w:val="13"/>
                <w:szCs w:val="13"/>
              </w:rPr>
            </w:pPr>
            <w:r w:rsidRPr="006D4AB8">
              <w:rPr>
                <w:sz w:val="13"/>
                <w:szCs w:val="13"/>
              </w:rPr>
              <w:t>Всего по группе 5.</w:t>
            </w:r>
          </w:p>
        </w:tc>
        <w:tc>
          <w:tcPr>
            <w:tcW w:w="708" w:type="dxa"/>
            <w:tcBorders>
              <w:top w:val="nil"/>
              <w:left w:val="nil"/>
              <w:bottom w:val="single" w:sz="4" w:space="0" w:color="auto"/>
              <w:right w:val="single" w:sz="4" w:space="0" w:color="auto"/>
            </w:tcBorders>
            <w:shd w:val="clear" w:color="000000" w:fill="FFFFFF"/>
            <w:tcMar>
              <w:left w:w="28" w:type="dxa"/>
              <w:right w:w="28" w:type="dxa"/>
            </w:tcMar>
            <w:vAlign w:val="center"/>
          </w:tcPr>
          <w:p w14:paraId="57BF2A2E" w14:textId="77777777" w:rsidR="009963EE" w:rsidRPr="006D4AB8" w:rsidRDefault="009963EE" w:rsidP="0098628D">
            <w:pPr>
              <w:jc w:val="center"/>
              <w:rPr>
                <w:color w:val="000000"/>
                <w:sz w:val="13"/>
                <w:szCs w:val="13"/>
              </w:rPr>
            </w:pPr>
            <w:r w:rsidRPr="006D4AB8">
              <w:rPr>
                <w:color w:val="000000"/>
                <w:sz w:val="13"/>
                <w:szCs w:val="13"/>
              </w:rPr>
              <w:t>0,00</w:t>
            </w:r>
          </w:p>
        </w:tc>
        <w:tc>
          <w:tcPr>
            <w:tcW w:w="567" w:type="dxa"/>
            <w:tcBorders>
              <w:top w:val="nil"/>
              <w:left w:val="nil"/>
              <w:bottom w:val="single" w:sz="4" w:space="0" w:color="auto"/>
              <w:right w:val="single" w:sz="4" w:space="0" w:color="auto"/>
            </w:tcBorders>
            <w:shd w:val="clear" w:color="000000" w:fill="FFFFFF"/>
            <w:tcMar>
              <w:left w:w="28" w:type="dxa"/>
              <w:right w:w="28" w:type="dxa"/>
            </w:tcMar>
            <w:vAlign w:val="center"/>
          </w:tcPr>
          <w:p w14:paraId="5BC2147B" w14:textId="77777777" w:rsidR="009963EE" w:rsidRPr="006D4AB8" w:rsidRDefault="009963EE" w:rsidP="0098628D">
            <w:pPr>
              <w:jc w:val="center"/>
              <w:rPr>
                <w:color w:val="000000"/>
                <w:sz w:val="13"/>
                <w:szCs w:val="13"/>
              </w:rPr>
            </w:pPr>
            <w:r w:rsidRPr="006D4AB8">
              <w:rPr>
                <w:color w:val="000000"/>
                <w:sz w:val="13"/>
                <w:szCs w:val="13"/>
              </w:rPr>
              <w:t>0,00</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tcPr>
          <w:p w14:paraId="3F98907F" w14:textId="77777777" w:rsidR="009963EE" w:rsidRPr="006D4AB8" w:rsidRDefault="009963EE" w:rsidP="0098628D">
            <w:pPr>
              <w:jc w:val="center"/>
              <w:rPr>
                <w:color w:val="000000"/>
                <w:sz w:val="13"/>
                <w:szCs w:val="13"/>
              </w:rPr>
            </w:pPr>
            <w:r w:rsidRPr="006D4AB8">
              <w:rPr>
                <w:color w:val="000000"/>
                <w:sz w:val="13"/>
                <w:szCs w:val="13"/>
              </w:rPr>
              <w:t>0,00</w:t>
            </w:r>
          </w:p>
        </w:tc>
        <w:tc>
          <w:tcPr>
            <w:tcW w:w="567" w:type="dxa"/>
            <w:tcBorders>
              <w:top w:val="nil"/>
              <w:left w:val="nil"/>
              <w:bottom w:val="single" w:sz="4" w:space="0" w:color="auto"/>
              <w:right w:val="single" w:sz="4" w:space="0" w:color="auto"/>
            </w:tcBorders>
            <w:shd w:val="clear" w:color="000000" w:fill="FFFFFF"/>
            <w:tcMar>
              <w:left w:w="28" w:type="dxa"/>
              <w:right w:w="28" w:type="dxa"/>
            </w:tcMar>
            <w:vAlign w:val="center"/>
          </w:tcPr>
          <w:p w14:paraId="5AEC1B7F" w14:textId="77777777" w:rsidR="009963EE" w:rsidRPr="006D4AB8" w:rsidRDefault="009963EE" w:rsidP="0098628D">
            <w:pPr>
              <w:jc w:val="center"/>
              <w:rPr>
                <w:color w:val="000000"/>
                <w:sz w:val="13"/>
                <w:szCs w:val="13"/>
              </w:rPr>
            </w:pPr>
            <w:r w:rsidRPr="006D4AB8">
              <w:rPr>
                <w:color w:val="000000"/>
                <w:sz w:val="13"/>
                <w:szCs w:val="13"/>
              </w:rPr>
              <w:t>0,00</w:t>
            </w:r>
          </w:p>
        </w:tc>
        <w:tc>
          <w:tcPr>
            <w:tcW w:w="567" w:type="dxa"/>
            <w:tcBorders>
              <w:top w:val="nil"/>
              <w:left w:val="nil"/>
              <w:bottom w:val="single" w:sz="4" w:space="0" w:color="auto"/>
              <w:right w:val="single" w:sz="4" w:space="0" w:color="auto"/>
            </w:tcBorders>
            <w:shd w:val="clear" w:color="000000" w:fill="FFFFFF"/>
            <w:tcMar>
              <w:left w:w="28" w:type="dxa"/>
              <w:right w:w="28" w:type="dxa"/>
            </w:tcMar>
            <w:vAlign w:val="center"/>
          </w:tcPr>
          <w:p w14:paraId="2EE7BC4B" w14:textId="77777777" w:rsidR="009963EE" w:rsidRPr="006D4AB8" w:rsidRDefault="009963EE" w:rsidP="0098628D">
            <w:pPr>
              <w:jc w:val="center"/>
              <w:rPr>
                <w:color w:val="000000"/>
                <w:sz w:val="13"/>
                <w:szCs w:val="13"/>
              </w:rPr>
            </w:pPr>
            <w:r w:rsidRPr="006D4AB8">
              <w:rPr>
                <w:color w:val="000000"/>
                <w:sz w:val="13"/>
                <w:szCs w:val="13"/>
              </w:rPr>
              <w:t>0,00</w:t>
            </w:r>
          </w:p>
        </w:tc>
        <w:tc>
          <w:tcPr>
            <w:tcW w:w="567" w:type="dxa"/>
            <w:tcBorders>
              <w:top w:val="nil"/>
              <w:left w:val="nil"/>
              <w:bottom w:val="single" w:sz="4" w:space="0" w:color="auto"/>
              <w:right w:val="single" w:sz="4" w:space="0" w:color="auto"/>
            </w:tcBorders>
            <w:shd w:val="clear" w:color="000000" w:fill="FFFFFF"/>
            <w:tcMar>
              <w:left w:w="28" w:type="dxa"/>
              <w:right w:w="28" w:type="dxa"/>
            </w:tcMar>
            <w:vAlign w:val="center"/>
          </w:tcPr>
          <w:p w14:paraId="0B2F44F8" w14:textId="77777777" w:rsidR="009963EE" w:rsidRPr="006D4AB8" w:rsidRDefault="009963EE" w:rsidP="0098628D">
            <w:pPr>
              <w:jc w:val="center"/>
              <w:rPr>
                <w:color w:val="000000"/>
                <w:sz w:val="13"/>
                <w:szCs w:val="13"/>
              </w:rPr>
            </w:pPr>
            <w:r w:rsidRPr="006D4AB8">
              <w:rPr>
                <w:color w:val="000000"/>
                <w:sz w:val="13"/>
                <w:szCs w:val="13"/>
              </w:rPr>
              <w:t>0,00</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tcPr>
          <w:p w14:paraId="2F7588A8" w14:textId="77777777" w:rsidR="009963EE" w:rsidRPr="006D4AB8" w:rsidRDefault="009963EE" w:rsidP="0098628D">
            <w:pPr>
              <w:jc w:val="center"/>
              <w:rPr>
                <w:color w:val="000000"/>
                <w:sz w:val="13"/>
                <w:szCs w:val="13"/>
              </w:rPr>
            </w:pPr>
            <w:r w:rsidRPr="006D4AB8">
              <w:rPr>
                <w:color w:val="000000"/>
                <w:sz w:val="13"/>
                <w:szCs w:val="13"/>
              </w:rPr>
              <w:t>0,00</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tcPr>
          <w:p w14:paraId="4B084F1A" w14:textId="77777777" w:rsidR="009963EE" w:rsidRPr="006D4AB8" w:rsidRDefault="009963EE" w:rsidP="0098628D">
            <w:pPr>
              <w:jc w:val="center"/>
              <w:rPr>
                <w:color w:val="000000"/>
                <w:sz w:val="13"/>
                <w:szCs w:val="13"/>
              </w:rPr>
            </w:pPr>
            <w:r w:rsidRPr="006D4AB8">
              <w:rPr>
                <w:color w:val="000000"/>
                <w:sz w:val="13"/>
                <w:szCs w:val="13"/>
              </w:rPr>
              <w:t>0,00</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tcPr>
          <w:p w14:paraId="18CF6985" w14:textId="77777777" w:rsidR="009963EE" w:rsidRPr="006D4AB8" w:rsidRDefault="009963EE" w:rsidP="0098628D">
            <w:pPr>
              <w:jc w:val="center"/>
              <w:rPr>
                <w:color w:val="000000"/>
                <w:sz w:val="13"/>
                <w:szCs w:val="13"/>
              </w:rPr>
            </w:pPr>
            <w:r w:rsidRPr="006D4AB8">
              <w:rPr>
                <w:color w:val="000000"/>
                <w:sz w:val="13"/>
                <w:szCs w:val="13"/>
              </w:rPr>
              <w:t>0,00</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tcPr>
          <w:p w14:paraId="680FDB52" w14:textId="77777777" w:rsidR="009963EE" w:rsidRPr="006D4AB8" w:rsidRDefault="009963EE" w:rsidP="0098628D">
            <w:pPr>
              <w:jc w:val="center"/>
              <w:rPr>
                <w:color w:val="000000"/>
                <w:sz w:val="13"/>
                <w:szCs w:val="13"/>
              </w:rPr>
            </w:pPr>
            <w:r w:rsidRPr="006D4AB8">
              <w:rPr>
                <w:color w:val="000000"/>
                <w:sz w:val="13"/>
                <w:szCs w:val="13"/>
              </w:rPr>
              <w:t>0,00</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tcPr>
          <w:p w14:paraId="435DC7FC" w14:textId="77777777" w:rsidR="009963EE" w:rsidRPr="006D4AB8" w:rsidRDefault="009963EE" w:rsidP="0098628D">
            <w:pPr>
              <w:jc w:val="center"/>
              <w:rPr>
                <w:color w:val="000000"/>
                <w:sz w:val="13"/>
                <w:szCs w:val="13"/>
              </w:rPr>
            </w:pPr>
            <w:r w:rsidRPr="006D4AB8">
              <w:rPr>
                <w:color w:val="000000"/>
                <w:sz w:val="13"/>
                <w:szCs w:val="13"/>
              </w:rPr>
              <w:t>0,00</w:t>
            </w:r>
          </w:p>
        </w:tc>
        <w:tc>
          <w:tcPr>
            <w:tcW w:w="425" w:type="dxa"/>
            <w:tcBorders>
              <w:top w:val="nil"/>
              <w:left w:val="nil"/>
              <w:bottom w:val="single" w:sz="4" w:space="0" w:color="auto"/>
              <w:right w:val="single" w:sz="4" w:space="0" w:color="auto"/>
            </w:tcBorders>
            <w:shd w:val="clear" w:color="000000" w:fill="FFFFFF"/>
            <w:tcMar>
              <w:left w:w="28" w:type="dxa"/>
              <w:right w:w="28" w:type="dxa"/>
            </w:tcMar>
            <w:vAlign w:val="center"/>
          </w:tcPr>
          <w:p w14:paraId="7FCDD74C" w14:textId="77777777" w:rsidR="009963EE" w:rsidRPr="006D4AB8" w:rsidRDefault="009963EE" w:rsidP="0098628D">
            <w:pPr>
              <w:jc w:val="center"/>
              <w:rPr>
                <w:color w:val="000000"/>
                <w:sz w:val="13"/>
                <w:szCs w:val="13"/>
              </w:rPr>
            </w:pPr>
            <w:r w:rsidRPr="006D4AB8">
              <w:rPr>
                <w:color w:val="000000"/>
                <w:sz w:val="13"/>
                <w:szCs w:val="13"/>
              </w:rPr>
              <w:t>0,00</w:t>
            </w:r>
          </w:p>
        </w:tc>
        <w:tc>
          <w:tcPr>
            <w:tcW w:w="425" w:type="dxa"/>
            <w:tcBorders>
              <w:top w:val="nil"/>
              <w:left w:val="nil"/>
              <w:bottom w:val="single" w:sz="4" w:space="0" w:color="auto"/>
              <w:right w:val="single" w:sz="4" w:space="0" w:color="auto"/>
            </w:tcBorders>
            <w:shd w:val="clear" w:color="000000" w:fill="FFFFFF"/>
            <w:tcMar>
              <w:left w:w="28" w:type="dxa"/>
              <w:right w:w="28" w:type="dxa"/>
            </w:tcMar>
            <w:vAlign w:val="center"/>
          </w:tcPr>
          <w:p w14:paraId="16C98D20" w14:textId="77777777" w:rsidR="009963EE" w:rsidRPr="006D4AB8" w:rsidRDefault="009963EE" w:rsidP="0098628D">
            <w:pPr>
              <w:jc w:val="center"/>
              <w:rPr>
                <w:color w:val="000000"/>
                <w:sz w:val="13"/>
                <w:szCs w:val="13"/>
              </w:rPr>
            </w:pPr>
            <w:r w:rsidRPr="006D4AB8">
              <w:rPr>
                <w:color w:val="000000"/>
                <w:sz w:val="13"/>
                <w:szCs w:val="13"/>
              </w:rPr>
              <w:t>0,00</w:t>
            </w:r>
          </w:p>
        </w:tc>
        <w:tc>
          <w:tcPr>
            <w:tcW w:w="425" w:type="dxa"/>
            <w:tcBorders>
              <w:top w:val="nil"/>
              <w:left w:val="nil"/>
              <w:bottom w:val="single" w:sz="4" w:space="0" w:color="auto"/>
              <w:right w:val="single" w:sz="4" w:space="0" w:color="auto"/>
            </w:tcBorders>
            <w:shd w:val="clear" w:color="000000" w:fill="FFFFFF"/>
            <w:tcMar>
              <w:left w:w="28" w:type="dxa"/>
              <w:right w:w="28" w:type="dxa"/>
            </w:tcMar>
            <w:vAlign w:val="center"/>
          </w:tcPr>
          <w:p w14:paraId="4D37CAAF" w14:textId="77777777" w:rsidR="009963EE" w:rsidRPr="006D4AB8" w:rsidRDefault="009963EE" w:rsidP="0098628D">
            <w:pPr>
              <w:jc w:val="center"/>
              <w:rPr>
                <w:color w:val="000000"/>
                <w:sz w:val="13"/>
                <w:szCs w:val="13"/>
              </w:rPr>
            </w:pPr>
            <w:r w:rsidRPr="006D4AB8">
              <w:rPr>
                <w:color w:val="000000"/>
                <w:sz w:val="13"/>
                <w:szCs w:val="13"/>
              </w:rPr>
              <w:t>0,00</w:t>
            </w:r>
          </w:p>
        </w:tc>
        <w:tc>
          <w:tcPr>
            <w:tcW w:w="426" w:type="dxa"/>
            <w:tcBorders>
              <w:top w:val="nil"/>
              <w:left w:val="nil"/>
              <w:bottom w:val="single" w:sz="4" w:space="0" w:color="auto"/>
              <w:right w:val="single" w:sz="4" w:space="0" w:color="auto"/>
            </w:tcBorders>
            <w:shd w:val="clear" w:color="000000" w:fill="FFFFFF"/>
            <w:tcMar>
              <w:left w:w="28" w:type="dxa"/>
              <w:right w:w="28" w:type="dxa"/>
            </w:tcMar>
            <w:vAlign w:val="center"/>
          </w:tcPr>
          <w:p w14:paraId="70676F0B" w14:textId="77777777" w:rsidR="009963EE" w:rsidRPr="006D4AB8" w:rsidRDefault="009963EE" w:rsidP="0098628D">
            <w:pPr>
              <w:jc w:val="center"/>
              <w:rPr>
                <w:color w:val="000000"/>
                <w:sz w:val="13"/>
                <w:szCs w:val="13"/>
              </w:rPr>
            </w:pPr>
            <w:r w:rsidRPr="006D4AB8">
              <w:rPr>
                <w:color w:val="000000"/>
                <w:sz w:val="13"/>
                <w:szCs w:val="13"/>
              </w:rPr>
              <w:t>0,00</w:t>
            </w:r>
          </w:p>
        </w:tc>
        <w:tc>
          <w:tcPr>
            <w:tcW w:w="425" w:type="dxa"/>
            <w:tcBorders>
              <w:top w:val="nil"/>
              <w:left w:val="nil"/>
              <w:bottom w:val="single" w:sz="4" w:space="0" w:color="auto"/>
              <w:right w:val="single" w:sz="4" w:space="0" w:color="auto"/>
            </w:tcBorders>
            <w:shd w:val="clear" w:color="000000" w:fill="FFFFFF"/>
            <w:tcMar>
              <w:left w:w="28" w:type="dxa"/>
              <w:right w:w="28" w:type="dxa"/>
            </w:tcMar>
            <w:vAlign w:val="center"/>
          </w:tcPr>
          <w:p w14:paraId="4B1BE02C" w14:textId="77777777" w:rsidR="009963EE" w:rsidRPr="006D4AB8" w:rsidRDefault="009963EE" w:rsidP="0098628D">
            <w:pPr>
              <w:jc w:val="center"/>
              <w:rPr>
                <w:color w:val="000000"/>
                <w:sz w:val="13"/>
                <w:szCs w:val="13"/>
              </w:rPr>
            </w:pPr>
            <w:r w:rsidRPr="006D4AB8">
              <w:rPr>
                <w:color w:val="000000"/>
                <w:sz w:val="13"/>
                <w:szCs w:val="13"/>
              </w:rPr>
              <w:t>0,00</w:t>
            </w:r>
          </w:p>
        </w:tc>
        <w:tc>
          <w:tcPr>
            <w:tcW w:w="425" w:type="dxa"/>
            <w:tcBorders>
              <w:top w:val="nil"/>
              <w:left w:val="nil"/>
              <w:bottom w:val="single" w:sz="4" w:space="0" w:color="auto"/>
              <w:right w:val="single" w:sz="4" w:space="0" w:color="auto"/>
            </w:tcBorders>
            <w:shd w:val="clear" w:color="000000" w:fill="FFFFFF"/>
            <w:tcMar>
              <w:left w:w="28" w:type="dxa"/>
              <w:right w:w="28" w:type="dxa"/>
            </w:tcMar>
            <w:vAlign w:val="center"/>
          </w:tcPr>
          <w:p w14:paraId="0773D679" w14:textId="77777777" w:rsidR="009963EE" w:rsidRPr="006D4AB8" w:rsidRDefault="009963EE" w:rsidP="0098628D">
            <w:pPr>
              <w:jc w:val="center"/>
              <w:rPr>
                <w:color w:val="000000"/>
                <w:sz w:val="13"/>
                <w:szCs w:val="13"/>
              </w:rPr>
            </w:pPr>
            <w:r w:rsidRPr="006D4AB8">
              <w:rPr>
                <w:color w:val="000000"/>
                <w:sz w:val="13"/>
                <w:szCs w:val="13"/>
              </w:rPr>
              <w:t>0,00</w:t>
            </w:r>
          </w:p>
        </w:tc>
        <w:tc>
          <w:tcPr>
            <w:tcW w:w="566" w:type="dxa"/>
            <w:tcBorders>
              <w:top w:val="nil"/>
              <w:left w:val="nil"/>
              <w:bottom w:val="single" w:sz="4" w:space="0" w:color="auto"/>
              <w:right w:val="single" w:sz="4" w:space="0" w:color="auto"/>
            </w:tcBorders>
            <w:shd w:val="clear" w:color="000000" w:fill="FFFFFF"/>
            <w:tcMar>
              <w:left w:w="28" w:type="dxa"/>
              <w:right w:w="28" w:type="dxa"/>
            </w:tcMar>
            <w:vAlign w:val="center"/>
          </w:tcPr>
          <w:p w14:paraId="01F7954F" w14:textId="77777777" w:rsidR="009963EE" w:rsidRPr="006D4AB8" w:rsidRDefault="009963EE" w:rsidP="0098628D">
            <w:pPr>
              <w:jc w:val="center"/>
              <w:rPr>
                <w:color w:val="000000"/>
                <w:sz w:val="13"/>
                <w:szCs w:val="13"/>
              </w:rPr>
            </w:pPr>
            <w:r w:rsidRPr="006D4AB8">
              <w:rPr>
                <w:color w:val="000000"/>
                <w:sz w:val="13"/>
                <w:szCs w:val="13"/>
              </w:rPr>
              <w:t>0,00</w:t>
            </w:r>
          </w:p>
        </w:tc>
        <w:tc>
          <w:tcPr>
            <w:tcW w:w="426" w:type="dxa"/>
            <w:tcBorders>
              <w:top w:val="nil"/>
              <w:left w:val="nil"/>
              <w:bottom w:val="single" w:sz="4" w:space="0" w:color="auto"/>
              <w:right w:val="single" w:sz="4" w:space="0" w:color="auto"/>
            </w:tcBorders>
            <w:shd w:val="clear" w:color="000000" w:fill="FFFFFF"/>
            <w:tcMar>
              <w:left w:w="28" w:type="dxa"/>
              <w:right w:w="28" w:type="dxa"/>
            </w:tcMar>
            <w:vAlign w:val="center"/>
          </w:tcPr>
          <w:p w14:paraId="1227B7C4" w14:textId="77777777" w:rsidR="009963EE" w:rsidRPr="006D4AB8" w:rsidRDefault="009963EE" w:rsidP="0098628D">
            <w:pPr>
              <w:jc w:val="center"/>
              <w:rPr>
                <w:color w:val="000000"/>
                <w:sz w:val="13"/>
                <w:szCs w:val="13"/>
              </w:rPr>
            </w:pPr>
            <w:r w:rsidRPr="006D4AB8">
              <w:rPr>
                <w:color w:val="000000"/>
                <w:sz w:val="13"/>
                <w:szCs w:val="13"/>
              </w:rPr>
              <w:t>0,00</w:t>
            </w:r>
          </w:p>
        </w:tc>
      </w:tr>
      <w:tr w:rsidR="009963EE" w:rsidRPr="006D4AB8" w14:paraId="34BB60AA" w14:textId="77777777" w:rsidTr="0098628D">
        <w:trPr>
          <w:cantSplit/>
          <w:trHeight w:val="878"/>
        </w:trPr>
        <w:tc>
          <w:tcPr>
            <w:tcW w:w="5245" w:type="dxa"/>
            <w:gridSpan w:val="10"/>
            <w:tcBorders>
              <w:top w:val="single" w:sz="4" w:space="0" w:color="auto"/>
              <w:left w:val="single" w:sz="4" w:space="0" w:color="auto"/>
              <w:bottom w:val="single" w:sz="4" w:space="0" w:color="auto"/>
              <w:right w:val="single" w:sz="4" w:space="0" w:color="000000"/>
            </w:tcBorders>
            <w:shd w:val="clear" w:color="auto" w:fill="auto"/>
            <w:tcMar>
              <w:left w:w="28" w:type="dxa"/>
              <w:right w:w="28" w:type="dxa"/>
            </w:tcMar>
            <w:vAlign w:val="center"/>
            <w:hideMark/>
          </w:tcPr>
          <w:p w14:paraId="5622C0D7" w14:textId="77777777" w:rsidR="009963EE" w:rsidRPr="006D4AB8" w:rsidRDefault="009963EE" w:rsidP="0098628D">
            <w:pPr>
              <w:rPr>
                <w:color w:val="000000"/>
                <w:sz w:val="13"/>
                <w:szCs w:val="13"/>
              </w:rPr>
            </w:pPr>
            <w:r w:rsidRPr="006D4AB8">
              <w:rPr>
                <w:color w:val="000000"/>
                <w:sz w:val="13"/>
                <w:szCs w:val="13"/>
              </w:rPr>
              <w:t>ИТОГО по программе</w:t>
            </w:r>
          </w:p>
        </w:tc>
        <w:tc>
          <w:tcPr>
            <w:tcW w:w="708"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E4CD5D8" w14:textId="77777777" w:rsidR="009963EE" w:rsidRPr="006D4AB8" w:rsidRDefault="009963EE" w:rsidP="0098628D">
            <w:pPr>
              <w:jc w:val="center"/>
              <w:rPr>
                <w:rFonts w:ascii="Calibri" w:hAnsi="Calibri" w:cs="Calibri"/>
                <w:color w:val="000000"/>
                <w:sz w:val="13"/>
                <w:szCs w:val="13"/>
              </w:rPr>
            </w:pPr>
            <w:r w:rsidRPr="006D4AB8">
              <w:rPr>
                <w:rFonts w:ascii="Calibri" w:hAnsi="Calibri" w:cs="Calibri"/>
                <w:color w:val="000000"/>
                <w:sz w:val="13"/>
                <w:szCs w:val="13"/>
              </w:rPr>
              <w:t>679938,41</w:t>
            </w:r>
          </w:p>
        </w:tc>
        <w:tc>
          <w:tcPr>
            <w:tcW w:w="567"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4B47BDD" w14:textId="77777777" w:rsidR="009963EE" w:rsidRPr="006D4AB8" w:rsidRDefault="009963EE" w:rsidP="0098628D">
            <w:pPr>
              <w:jc w:val="center"/>
              <w:rPr>
                <w:color w:val="000000"/>
                <w:sz w:val="13"/>
                <w:szCs w:val="13"/>
              </w:rPr>
            </w:pPr>
            <w:r w:rsidRPr="006D4AB8">
              <w:rPr>
                <w:color w:val="000000"/>
                <w:sz w:val="13"/>
                <w:szCs w:val="13"/>
              </w:rPr>
              <w:t>17825,91</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B009033" w14:textId="77777777" w:rsidR="009963EE" w:rsidRPr="006D4AB8" w:rsidRDefault="009963EE" w:rsidP="0098628D">
            <w:pPr>
              <w:jc w:val="center"/>
              <w:rPr>
                <w:color w:val="000000"/>
                <w:sz w:val="13"/>
                <w:szCs w:val="13"/>
              </w:rPr>
            </w:pPr>
            <w:r w:rsidRPr="006D4AB8">
              <w:rPr>
                <w:color w:val="000000"/>
                <w:sz w:val="13"/>
                <w:szCs w:val="13"/>
              </w:rPr>
              <w:t>75162,50</w:t>
            </w:r>
          </w:p>
        </w:tc>
        <w:tc>
          <w:tcPr>
            <w:tcW w:w="567"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FA8AFDF" w14:textId="77777777" w:rsidR="009963EE" w:rsidRPr="006D4AB8" w:rsidRDefault="009963EE" w:rsidP="0098628D">
            <w:pPr>
              <w:jc w:val="center"/>
              <w:rPr>
                <w:color w:val="000000"/>
                <w:sz w:val="13"/>
                <w:szCs w:val="13"/>
              </w:rPr>
            </w:pPr>
            <w:r w:rsidRPr="006D4AB8">
              <w:rPr>
                <w:color w:val="000000"/>
                <w:sz w:val="13"/>
                <w:szCs w:val="13"/>
              </w:rPr>
              <w:t>74378,00</w:t>
            </w:r>
          </w:p>
        </w:tc>
        <w:tc>
          <w:tcPr>
            <w:tcW w:w="567"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56FD274" w14:textId="77777777" w:rsidR="009963EE" w:rsidRPr="006D4AB8" w:rsidRDefault="009963EE" w:rsidP="0098628D">
            <w:pPr>
              <w:jc w:val="center"/>
              <w:rPr>
                <w:color w:val="000000"/>
                <w:sz w:val="13"/>
                <w:szCs w:val="13"/>
              </w:rPr>
            </w:pPr>
            <w:r w:rsidRPr="006D4AB8">
              <w:rPr>
                <w:color w:val="000000"/>
                <w:sz w:val="13"/>
                <w:szCs w:val="13"/>
              </w:rPr>
              <w:t>89339,99</w:t>
            </w:r>
          </w:p>
        </w:tc>
        <w:tc>
          <w:tcPr>
            <w:tcW w:w="567" w:type="dxa"/>
            <w:tcBorders>
              <w:top w:val="nil"/>
              <w:left w:val="nil"/>
              <w:bottom w:val="single" w:sz="4" w:space="0" w:color="auto"/>
              <w:right w:val="single" w:sz="4" w:space="0" w:color="auto"/>
            </w:tcBorders>
            <w:shd w:val="clear" w:color="000000" w:fill="FFFFFF"/>
            <w:tcMar>
              <w:left w:w="28" w:type="dxa"/>
              <w:right w:w="28" w:type="dxa"/>
            </w:tcMar>
            <w:vAlign w:val="center"/>
          </w:tcPr>
          <w:p w14:paraId="5DE9A12D" w14:textId="77777777" w:rsidR="009963EE" w:rsidRPr="006D4AB8" w:rsidRDefault="009963EE" w:rsidP="0098628D">
            <w:pPr>
              <w:jc w:val="center"/>
              <w:rPr>
                <w:color w:val="000000"/>
                <w:sz w:val="13"/>
                <w:szCs w:val="13"/>
              </w:rPr>
            </w:pPr>
            <w:r>
              <w:rPr>
                <w:color w:val="000000"/>
                <w:sz w:val="13"/>
                <w:szCs w:val="13"/>
              </w:rPr>
              <w:t>90918,00</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tcPr>
          <w:p w14:paraId="66D9310F" w14:textId="77777777" w:rsidR="009963EE" w:rsidRPr="006D4AB8" w:rsidRDefault="009963EE" w:rsidP="0098628D">
            <w:pPr>
              <w:jc w:val="center"/>
              <w:rPr>
                <w:color w:val="000000"/>
                <w:sz w:val="13"/>
                <w:szCs w:val="13"/>
              </w:rPr>
            </w:pPr>
            <w:r>
              <w:rPr>
                <w:color w:val="000000"/>
                <w:sz w:val="13"/>
                <w:szCs w:val="13"/>
              </w:rPr>
              <w:t>98436,00</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53BF400" w14:textId="77777777" w:rsidR="009963EE" w:rsidRPr="006D4AB8" w:rsidRDefault="009963EE" w:rsidP="0098628D">
            <w:pPr>
              <w:jc w:val="center"/>
              <w:rPr>
                <w:color w:val="000000"/>
                <w:sz w:val="13"/>
                <w:szCs w:val="13"/>
              </w:rPr>
            </w:pPr>
            <w:r w:rsidRPr="006D4AB8">
              <w:rPr>
                <w:color w:val="000000"/>
                <w:sz w:val="13"/>
                <w:szCs w:val="13"/>
              </w:rPr>
              <w:t>99820,00</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80C7EE3" w14:textId="77777777" w:rsidR="009963EE" w:rsidRPr="006D4AB8" w:rsidRDefault="009963EE" w:rsidP="0098628D">
            <w:pPr>
              <w:jc w:val="center"/>
              <w:rPr>
                <w:color w:val="000000"/>
                <w:sz w:val="13"/>
                <w:szCs w:val="13"/>
              </w:rPr>
            </w:pPr>
            <w:r w:rsidRPr="006D4AB8">
              <w:rPr>
                <w:color w:val="000000"/>
                <w:sz w:val="13"/>
                <w:szCs w:val="13"/>
              </w:rPr>
              <w:t>103413,01</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26CB0F7" w14:textId="77777777" w:rsidR="009963EE" w:rsidRPr="006D4AB8" w:rsidRDefault="009963EE" w:rsidP="0098628D">
            <w:pPr>
              <w:jc w:val="center"/>
              <w:rPr>
                <w:color w:val="000000"/>
                <w:sz w:val="13"/>
                <w:szCs w:val="13"/>
              </w:rPr>
            </w:pPr>
            <w:r w:rsidRPr="006D4AB8">
              <w:rPr>
                <w:color w:val="000000"/>
                <w:sz w:val="13"/>
                <w:szCs w:val="13"/>
              </w:rPr>
              <w:t>30645,00</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ECDE027" w14:textId="77777777" w:rsidR="009963EE" w:rsidRPr="006D4AB8" w:rsidRDefault="009963EE" w:rsidP="0098628D">
            <w:pPr>
              <w:jc w:val="center"/>
              <w:rPr>
                <w:color w:val="000000"/>
                <w:sz w:val="13"/>
                <w:szCs w:val="13"/>
              </w:rPr>
            </w:pPr>
            <w:r w:rsidRPr="006D4AB8">
              <w:rPr>
                <w:color w:val="000000"/>
                <w:sz w:val="13"/>
                <w:szCs w:val="13"/>
              </w:rPr>
              <w:t>0,00</w:t>
            </w:r>
          </w:p>
        </w:tc>
        <w:tc>
          <w:tcPr>
            <w:tcW w:w="425"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B1D0BB6" w14:textId="77777777" w:rsidR="009963EE" w:rsidRPr="006D4AB8" w:rsidRDefault="009963EE" w:rsidP="0098628D">
            <w:pPr>
              <w:jc w:val="center"/>
              <w:rPr>
                <w:color w:val="000000"/>
                <w:sz w:val="13"/>
                <w:szCs w:val="13"/>
              </w:rPr>
            </w:pPr>
            <w:r w:rsidRPr="006D4AB8">
              <w:rPr>
                <w:color w:val="000000"/>
                <w:sz w:val="13"/>
                <w:szCs w:val="13"/>
              </w:rPr>
              <w:t>0,00</w:t>
            </w:r>
          </w:p>
        </w:tc>
        <w:tc>
          <w:tcPr>
            <w:tcW w:w="425"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4573343" w14:textId="77777777" w:rsidR="009963EE" w:rsidRPr="006D4AB8" w:rsidRDefault="009963EE" w:rsidP="0098628D">
            <w:pPr>
              <w:jc w:val="center"/>
              <w:rPr>
                <w:color w:val="000000"/>
                <w:sz w:val="13"/>
                <w:szCs w:val="13"/>
              </w:rPr>
            </w:pPr>
            <w:r w:rsidRPr="006D4AB8">
              <w:rPr>
                <w:color w:val="000000"/>
                <w:sz w:val="13"/>
                <w:szCs w:val="13"/>
              </w:rPr>
              <w:t>0,00</w:t>
            </w:r>
          </w:p>
        </w:tc>
        <w:tc>
          <w:tcPr>
            <w:tcW w:w="425"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0566BA2" w14:textId="77777777" w:rsidR="009963EE" w:rsidRPr="006D4AB8" w:rsidRDefault="009963EE" w:rsidP="0098628D">
            <w:pPr>
              <w:jc w:val="center"/>
              <w:rPr>
                <w:color w:val="000000"/>
                <w:sz w:val="13"/>
                <w:szCs w:val="13"/>
              </w:rPr>
            </w:pPr>
            <w:r w:rsidRPr="006D4AB8">
              <w:rPr>
                <w:color w:val="000000"/>
                <w:sz w:val="13"/>
                <w:szCs w:val="13"/>
              </w:rPr>
              <w:t>0,00</w:t>
            </w:r>
          </w:p>
        </w:tc>
        <w:tc>
          <w:tcPr>
            <w:tcW w:w="42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E6BD49B" w14:textId="77777777" w:rsidR="009963EE" w:rsidRPr="006D4AB8" w:rsidRDefault="009963EE" w:rsidP="0098628D">
            <w:pPr>
              <w:jc w:val="center"/>
              <w:rPr>
                <w:color w:val="000000"/>
                <w:sz w:val="13"/>
                <w:szCs w:val="13"/>
              </w:rPr>
            </w:pPr>
            <w:r w:rsidRPr="006D4AB8">
              <w:rPr>
                <w:color w:val="000000"/>
                <w:sz w:val="13"/>
                <w:szCs w:val="13"/>
              </w:rPr>
              <w:t>0,00</w:t>
            </w:r>
          </w:p>
        </w:tc>
        <w:tc>
          <w:tcPr>
            <w:tcW w:w="425"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9C82555" w14:textId="77777777" w:rsidR="009963EE" w:rsidRPr="006D4AB8" w:rsidRDefault="009963EE" w:rsidP="0098628D">
            <w:pPr>
              <w:jc w:val="center"/>
              <w:rPr>
                <w:color w:val="000000"/>
                <w:sz w:val="13"/>
                <w:szCs w:val="13"/>
              </w:rPr>
            </w:pPr>
            <w:r w:rsidRPr="006D4AB8">
              <w:rPr>
                <w:color w:val="000000"/>
                <w:sz w:val="13"/>
                <w:szCs w:val="13"/>
              </w:rPr>
              <w:t>0,00</w:t>
            </w:r>
          </w:p>
        </w:tc>
        <w:tc>
          <w:tcPr>
            <w:tcW w:w="425"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E4D24B7" w14:textId="77777777" w:rsidR="009963EE" w:rsidRPr="006D4AB8" w:rsidRDefault="009963EE" w:rsidP="0098628D">
            <w:pPr>
              <w:jc w:val="center"/>
              <w:rPr>
                <w:color w:val="000000"/>
                <w:sz w:val="13"/>
                <w:szCs w:val="13"/>
              </w:rPr>
            </w:pPr>
            <w:r w:rsidRPr="006D4AB8">
              <w:rPr>
                <w:color w:val="000000"/>
                <w:sz w:val="13"/>
                <w:szCs w:val="13"/>
              </w:rPr>
              <w:t>0,00</w:t>
            </w:r>
          </w:p>
        </w:tc>
        <w:tc>
          <w:tcPr>
            <w:tcW w:w="56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0865D78" w14:textId="77777777" w:rsidR="009963EE" w:rsidRPr="006D4AB8" w:rsidRDefault="009963EE" w:rsidP="0098628D">
            <w:pPr>
              <w:jc w:val="center"/>
              <w:rPr>
                <w:color w:val="000000"/>
                <w:sz w:val="13"/>
                <w:szCs w:val="13"/>
              </w:rPr>
            </w:pPr>
            <w:r w:rsidRPr="006D4AB8">
              <w:rPr>
                <w:color w:val="000000"/>
                <w:sz w:val="13"/>
                <w:szCs w:val="13"/>
              </w:rPr>
              <w:t>0,00</w:t>
            </w:r>
          </w:p>
        </w:tc>
        <w:tc>
          <w:tcPr>
            <w:tcW w:w="42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DBC8808" w14:textId="77777777" w:rsidR="009963EE" w:rsidRPr="006D4AB8" w:rsidRDefault="009963EE" w:rsidP="0098628D">
            <w:pPr>
              <w:jc w:val="center"/>
              <w:rPr>
                <w:color w:val="000000"/>
                <w:sz w:val="13"/>
                <w:szCs w:val="13"/>
              </w:rPr>
            </w:pPr>
            <w:r w:rsidRPr="006D4AB8">
              <w:rPr>
                <w:color w:val="000000"/>
                <w:sz w:val="13"/>
                <w:szCs w:val="13"/>
              </w:rPr>
              <w:t>0,00</w:t>
            </w:r>
          </w:p>
        </w:tc>
      </w:tr>
    </w:tbl>
    <w:p w14:paraId="137837B9" w14:textId="77777777" w:rsidR="009963EE" w:rsidRDefault="009963EE" w:rsidP="009963EE">
      <w:pPr>
        <w:sectPr w:rsidR="009963EE" w:rsidSect="0098628D">
          <w:pgSz w:w="16838" w:h="11906" w:orient="landscape"/>
          <w:pgMar w:top="1276" w:right="1560" w:bottom="426" w:left="1418" w:header="708" w:footer="418" w:gutter="0"/>
          <w:cols w:space="708"/>
          <w:docGrid w:linePitch="360"/>
        </w:sectPr>
      </w:pPr>
    </w:p>
    <w:p w14:paraId="05FE5F25" w14:textId="77777777" w:rsidR="009963EE" w:rsidRDefault="009963EE" w:rsidP="009963EE">
      <w:pPr>
        <w:autoSpaceDE w:val="0"/>
        <w:autoSpaceDN w:val="0"/>
        <w:adjustRightInd w:val="0"/>
        <w:jc w:val="center"/>
        <w:rPr>
          <w:b/>
          <w:bCs/>
          <w:sz w:val="28"/>
          <w:szCs w:val="28"/>
        </w:rPr>
      </w:pPr>
      <w:r w:rsidRPr="00FF36E6">
        <w:rPr>
          <w:b/>
          <w:bCs/>
          <w:sz w:val="28"/>
          <w:szCs w:val="28"/>
        </w:rPr>
        <w:t>Плановые значения показателей, достижение которых предусмотрено в результате реализации мероприятий инвестиционной программы</w:t>
      </w:r>
      <w:r>
        <w:rPr>
          <w:b/>
          <w:bCs/>
          <w:sz w:val="28"/>
          <w:szCs w:val="28"/>
        </w:rPr>
        <w:t xml:space="preserve"> </w:t>
      </w:r>
      <w:r w:rsidRPr="00F872D1">
        <w:rPr>
          <w:b/>
          <w:bCs/>
          <w:sz w:val="28"/>
          <w:szCs w:val="28"/>
        </w:rPr>
        <w:t>ООО</w:t>
      </w:r>
      <w:r>
        <w:rPr>
          <w:b/>
          <w:bCs/>
          <w:sz w:val="28"/>
          <w:szCs w:val="28"/>
        </w:rPr>
        <w:t> </w:t>
      </w:r>
      <w:r w:rsidRPr="00F872D1">
        <w:rPr>
          <w:b/>
          <w:bCs/>
          <w:sz w:val="28"/>
          <w:szCs w:val="28"/>
        </w:rPr>
        <w:t xml:space="preserve">«Южно-Кузбасская энергетическая компания» </w:t>
      </w:r>
    </w:p>
    <w:p w14:paraId="0A94C4FE" w14:textId="77777777" w:rsidR="009963EE" w:rsidRDefault="009963EE" w:rsidP="009963EE">
      <w:pPr>
        <w:autoSpaceDE w:val="0"/>
        <w:autoSpaceDN w:val="0"/>
        <w:adjustRightInd w:val="0"/>
        <w:jc w:val="center"/>
      </w:pPr>
      <w:r w:rsidRPr="00F872D1">
        <w:rPr>
          <w:b/>
          <w:bCs/>
          <w:sz w:val="28"/>
          <w:szCs w:val="28"/>
        </w:rPr>
        <w:t xml:space="preserve">(г. </w:t>
      </w:r>
      <w:proofErr w:type="gramStart"/>
      <w:r w:rsidRPr="00F872D1">
        <w:rPr>
          <w:b/>
          <w:bCs/>
          <w:sz w:val="28"/>
          <w:szCs w:val="28"/>
        </w:rPr>
        <w:t>Таштагол)</w:t>
      </w:r>
      <w:r>
        <w:rPr>
          <w:b/>
          <w:bCs/>
          <w:sz w:val="28"/>
          <w:szCs w:val="28"/>
        </w:rPr>
        <w:t xml:space="preserve"> </w:t>
      </w:r>
      <w:r w:rsidRPr="00E40622">
        <w:rPr>
          <w:b/>
          <w:bCs/>
          <w:sz w:val="28"/>
          <w:szCs w:val="28"/>
        </w:rPr>
        <w:t xml:space="preserve"> </w:t>
      </w:r>
      <w:r w:rsidRPr="00FF36E6">
        <w:rPr>
          <w:b/>
          <w:bCs/>
          <w:sz w:val="28"/>
          <w:szCs w:val="28"/>
        </w:rPr>
        <w:t>в</w:t>
      </w:r>
      <w:proofErr w:type="gramEnd"/>
      <w:r w:rsidRPr="00FF36E6">
        <w:rPr>
          <w:b/>
          <w:bCs/>
          <w:sz w:val="28"/>
          <w:szCs w:val="28"/>
        </w:rPr>
        <w:t xml:space="preserve"> сфере теплоснабжения на 201</w:t>
      </w:r>
      <w:r>
        <w:rPr>
          <w:b/>
          <w:bCs/>
          <w:sz w:val="28"/>
          <w:szCs w:val="28"/>
        </w:rPr>
        <w:t>7</w:t>
      </w:r>
      <w:r w:rsidRPr="00FF36E6">
        <w:rPr>
          <w:b/>
          <w:bCs/>
          <w:sz w:val="28"/>
          <w:szCs w:val="28"/>
        </w:rPr>
        <w:t>-20</w:t>
      </w:r>
      <w:r>
        <w:rPr>
          <w:b/>
          <w:bCs/>
          <w:sz w:val="28"/>
          <w:szCs w:val="28"/>
        </w:rPr>
        <w:t>31</w:t>
      </w:r>
      <w:r w:rsidRPr="00FF36E6">
        <w:rPr>
          <w:b/>
          <w:bCs/>
          <w:sz w:val="28"/>
          <w:szCs w:val="28"/>
        </w:rPr>
        <w:t xml:space="preserve"> годы</w:t>
      </w:r>
    </w:p>
    <w:tbl>
      <w:tblPr>
        <w:tblW w:w="5499" w:type="pct"/>
        <w:tblInd w:w="-607" w:type="dxa"/>
        <w:tblLayout w:type="fixed"/>
        <w:tblCellMar>
          <w:top w:w="57" w:type="dxa"/>
          <w:left w:w="0" w:type="dxa"/>
          <w:bottom w:w="57" w:type="dxa"/>
          <w:right w:w="0" w:type="dxa"/>
        </w:tblCellMar>
        <w:tblLook w:val="0000" w:firstRow="0" w:lastRow="0" w:firstColumn="0" w:lastColumn="0" w:noHBand="0" w:noVBand="0"/>
      </w:tblPr>
      <w:tblGrid>
        <w:gridCol w:w="427"/>
        <w:gridCol w:w="2514"/>
        <w:gridCol w:w="1401"/>
        <w:gridCol w:w="955"/>
        <w:gridCol w:w="700"/>
        <w:gridCol w:w="675"/>
        <w:gridCol w:w="701"/>
        <w:gridCol w:w="701"/>
        <w:gridCol w:w="507"/>
        <w:gridCol w:w="559"/>
        <w:gridCol w:w="559"/>
        <w:gridCol w:w="559"/>
        <w:gridCol w:w="698"/>
        <w:gridCol w:w="559"/>
        <w:gridCol w:w="559"/>
        <w:gridCol w:w="559"/>
        <w:gridCol w:w="559"/>
        <w:gridCol w:w="611"/>
        <w:gridCol w:w="559"/>
        <w:gridCol w:w="559"/>
      </w:tblGrid>
      <w:tr w:rsidR="009963EE" w:rsidRPr="0096630E" w14:paraId="4B52AE87" w14:textId="77777777" w:rsidTr="0098628D">
        <w:trPr>
          <w:trHeight w:val="20"/>
        </w:trPr>
        <w:tc>
          <w:tcPr>
            <w:tcW w:w="430"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85600BF" w14:textId="77777777" w:rsidR="009963EE" w:rsidRPr="0096630E" w:rsidRDefault="009963EE" w:rsidP="0098628D">
            <w:pPr>
              <w:pStyle w:val="ConsPlusNormal"/>
              <w:jc w:val="center"/>
              <w:rPr>
                <w:sz w:val="14"/>
                <w:szCs w:val="14"/>
              </w:rPr>
            </w:pPr>
            <w:r w:rsidRPr="0096630E">
              <w:rPr>
                <w:sz w:val="14"/>
                <w:szCs w:val="14"/>
              </w:rPr>
              <w:t>N п/п</w:t>
            </w:r>
          </w:p>
        </w:tc>
        <w:tc>
          <w:tcPr>
            <w:tcW w:w="2547"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66742E7" w14:textId="77777777" w:rsidR="009963EE" w:rsidRPr="0096630E" w:rsidRDefault="009963EE" w:rsidP="0098628D">
            <w:pPr>
              <w:pStyle w:val="ConsPlusNormal"/>
              <w:jc w:val="center"/>
              <w:rPr>
                <w:sz w:val="14"/>
                <w:szCs w:val="14"/>
              </w:rPr>
            </w:pPr>
            <w:r w:rsidRPr="0096630E">
              <w:rPr>
                <w:sz w:val="14"/>
                <w:szCs w:val="14"/>
              </w:rPr>
              <w:t>Наименование показателя</w:t>
            </w:r>
          </w:p>
        </w:tc>
        <w:tc>
          <w:tcPr>
            <w:tcW w:w="1418"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27E7581" w14:textId="77777777" w:rsidR="009963EE" w:rsidRPr="0096630E" w:rsidRDefault="009963EE" w:rsidP="0098628D">
            <w:pPr>
              <w:pStyle w:val="ConsPlusNormal"/>
              <w:jc w:val="center"/>
              <w:rPr>
                <w:sz w:val="14"/>
                <w:szCs w:val="14"/>
              </w:rPr>
            </w:pPr>
            <w:r w:rsidRPr="0096630E">
              <w:rPr>
                <w:sz w:val="14"/>
                <w:szCs w:val="14"/>
              </w:rPr>
              <w:t>Ед. изм.</w:t>
            </w:r>
          </w:p>
        </w:tc>
        <w:tc>
          <w:tcPr>
            <w:tcW w:w="965"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86EAAAE" w14:textId="77777777" w:rsidR="009963EE" w:rsidRPr="0096630E" w:rsidRDefault="009963EE" w:rsidP="0098628D">
            <w:pPr>
              <w:pStyle w:val="ConsPlusNormal"/>
              <w:jc w:val="center"/>
              <w:rPr>
                <w:sz w:val="14"/>
                <w:szCs w:val="14"/>
              </w:rPr>
            </w:pPr>
            <w:bookmarkStart w:id="45" w:name="Par541"/>
            <w:bookmarkEnd w:id="45"/>
            <w:r>
              <w:rPr>
                <w:sz w:val="14"/>
                <w:szCs w:val="14"/>
              </w:rPr>
              <w:t>Ф</w:t>
            </w:r>
            <w:r w:rsidRPr="0096630E">
              <w:rPr>
                <w:sz w:val="14"/>
                <w:szCs w:val="14"/>
              </w:rPr>
              <w:t>актические значения</w:t>
            </w:r>
          </w:p>
        </w:tc>
        <w:tc>
          <w:tcPr>
            <w:tcW w:w="9752" w:type="dxa"/>
            <w:gridSpan w:val="1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896C6B9" w14:textId="77777777" w:rsidR="009963EE" w:rsidRPr="0096630E" w:rsidRDefault="009963EE" w:rsidP="0098628D">
            <w:pPr>
              <w:pStyle w:val="ConsPlusNormal"/>
              <w:jc w:val="center"/>
              <w:rPr>
                <w:sz w:val="14"/>
                <w:szCs w:val="14"/>
              </w:rPr>
            </w:pPr>
            <w:bookmarkStart w:id="46" w:name="Par542"/>
            <w:bookmarkEnd w:id="46"/>
            <w:r w:rsidRPr="0096630E">
              <w:rPr>
                <w:sz w:val="14"/>
                <w:szCs w:val="14"/>
              </w:rPr>
              <w:t>Плановые значения</w:t>
            </w:r>
          </w:p>
        </w:tc>
      </w:tr>
      <w:tr w:rsidR="009963EE" w:rsidRPr="0096630E" w14:paraId="5FDBFC05" w14:textId="77777777" w:rsidTr="0098628D">
        <w:trPr>
          <w:trHeight w:val="20"/>
        </w:trPr>
        <w:tc>
          <w:tcPr>
            <w:tcW w:w="43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DFE4CAE" w14:textId="77777777" w:rsidR="009963EE" w:rsidRPr="0096630E" w:rsidRDefault="009963EE" w:rsidP="0098628D">
            <w:pPr>
              <w:pStyle w:val="ConsPlusNormal"/>
              <w:jc w:val="both"/>
              <w:rPr>
                <w:sz w:val="14"/>
                <w:szCs w:val="14"/>
              </w:rPr>
            </w:pPr>
          </w:p>
        </w:tc>
        <w:tc>
          <w:tcPr>
            <w:tcW w:w="2547"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FD08EAB" w14:textId="77777777" w:rsidR="009963EE" w:rsidRPr="0096630E" w:rsidRDefault="009963EE" w:rsidP="0098628D">
            <w:pPr>
              <w:pStyle w:val="ConsPlusNormal"/>
              <w:jc w:val="both"/>
              <w:rPr>
                <w:sz w:val="14"/>
                <w:szCs w:val="14"/>
              </w:rPr>
            </w:pPr>
          </w:p>
        </w:tc>
        <w:tc>
          <w:tcPr>
            <w:tcW w:w="141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EFE1FB2" w14:textId="77777777" w:rsidR="009963EE" w:rsidRPr="0096630E" w:rsidRDefault="009963EE" w:rsidP="0098628D">
            <w:pPr>
              <w:pStyle w:val="ConsPlusNormal"/>
              <w:jc w:val="both"/>
              <w:rPr>
                <w:sz w:val="14"/>
                <w:szCs w:val="14"/>
              </w:rPr>
            </w:pPr>
          </w:p>
        </w:tc>
        <w:tc>
          <w:tcPr>
            <w:tcW w:w="965"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612C6E1" w14:textId="77777777" w:rsidR="009963EE" w:rsidRPr="0096630E" w:rsidRDefault="009963EE" w:rsidP="0098628D">
            <w:pPr>
              <w:pStyle w:val="ConsPlusNormal"/>
              <w:jc w:val="both"/>
              <w:rPr>
                <w:sz w:val="14"/>
                <w:szCs w:val="14"/>
              </w:rPr>
            </w:pPr>
          </w:p>
        </w:tc>
        <w:tc>
          <w:tcPr>
            <w:tcW w:w="708"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9649010" w14:textId="77777777" w:rsidR="009963EE" w:rsidRPr="0096630E" w:rsidRDefault="009963EE" w:rsidP="0098628D">
            <w:pPr>
              <w:pStyle w:val="ConsPlusNormal"/>
              <w:jc w:val="center"/>
              <w:rPr>
                <w:sz w:val="14"/>
                <w:szCs w:val="14"/>
              </w:rPr>
            </w:pPr>
            <w:bookmarkStart w:id="47" w:name="Par543"/>
            <w:bookmarkEnd w:id="47"/>
            <w:proofErr w:type="gramStart"/>
            <w:r w:rsidRPr="0096630E">
              <w:rPr>
                <w:sz w:val="14"/>
                <w:szCs w:val="14"/>
              </w:rPr>
              <w:t>Утверж</w:t>
            </w:r>
            <w:r>
              <w:rPr>
                <w:sz w:val="14"/>
                <w:szCs w:val="14"/>
              </w:rPr>
              <w:t>-</w:t>
            </w:r>
            <w:r w:rsidRPr="0096630E">
              <w:rPr>
                <w:sz w:val="14"/>
                <w:szCs w:val="14"/>
              </w:rPr>
              <w:t>денный</w:t>
            </w:r>
            <w:proofErr w:type="gramEnd"/>
            <w:r w:rsidRPr="0096630E">
              <w:rPr>
                <w:sz w:val="14"/>
                <w:szCs w:val="14"/>
              </w:rPr>
              <w:t xml:space="preserve"> период</w:t>
            </w:r>
          </w:p>
        </w:tc>
        <w:tc>
          <w:tcPr>
            <w:tcW w:w="9044" w:type="dxa"/>
            <w:gridSpan w:val="1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1F785FD" w14:textId="77777777" w:rsidR="009963EE" w:rsidRPr="0096630E" w:rsidRDefault="009963EE" w:rsidP="0098628D">
            <w:pPr>
              <w:pStyle w:val="ConsPlusNormal"/>
              <w:jc w:val="center"/>
              <w:rPr>
                <w:sz w:val="14"/>
                <w:szCs w:val="14"/>
              </w:rPr>
            </w:pPr>
            <w:bookmarkStart w:id="48" w:name="Par544"/>
            <w:bookmarkEnd w:id="48"/>
            <w:r w:rsidRPr="0096630E">
              <w:rPr>
                <w:sz w:val="14"/>
                <w:szCs w:val="14"/>
              </w:rPr>
              <w:t>в т.ч. по годам реализации</w:t>
            </w:r>
          </w:p>
        </w:tc>
      </w:tr>
      <w:tr w:rsidR="009963EE" w:rsidRPr="0096630E" w14:paraId="51CF4985" w14:textId="77777777" w:rsidTr="0098628D">
        <w:trPr>
          <w:trHeight w:val="20"/>
        </w:trPr>
        <w:tc>
          <w:tcPr>
            <w:tcW w:w="43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560461A" w14:textId="77777777" w:rsidR="009963EE" w:rsidRPr="0096630E" w:rsidRDefault="009963EE" w:rsidP="0098628D">
            <w:pPr>
              <w:pStyle w:val="ConsPlusNormal"/>
              <w:jc w:val="both"/>
              <w:rPr>
                <w:sz w:val="14"/>
                <w:szCs w:val="14"/>
              </w:rPr>
            </w:pPr>
          </w:p>
        </w:tc>
        <w:tc>
          <w:tcPr>
            <w:tcW w:w="2547"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96E17B5" w14:textId="77777777" w:rsidR="009963EE" w:rsidRPr="0096630E" w:rsidRDefault="009963EE" w:rsidP="0098628D">
            <w:pPr>
              <w:pStyle w:val="ConsPlusNormal"/>
              <w:jc w:val="both"/>
              <w:rPr>
                <w:sz w:val="14"/>
                <w:szCs w:val="14"/>
              </w:rPr>
            </w:pPr>
          </w:p>
        </w:tc>
        <w:tc>
          <w:tcPr>
            <w:tcW w:w="141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F90406F" w14:textId="77777777" w:rsidR="009963EE" w:rsidRPr="0096630E" w:rsidRDefault="009963EE" w:rsidP="0098628D">
            <w:pPr>
              <w:pStyle w:val="ConsPlusNormal"/>
              <w:jc w:val="both"/>
              <w:rPr>
                <w:sz w:val="14"/>
                <w:szCs w:val="14"/>
              </w:rPr>
            </w:pPr>
          </w:p>
        </w:tc>
        <w:tc>
          <w:tcPr>
            <w:tcW w:w="965"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C04DFAE" w14:textId="77777777" w:rsidR="009963EE" w:rsidRPr="0096630E" w:rsidRDefault="009963EE" w:rsidP="0098628D">
            <w:pPr>
              <w:pStyle w:val="ConsPlusNormal"/>
              <w:jc w:val="both"/>
              <w:rPr>
                <w:sz w:val="14"/>
                <w:szCs w:val="14"/>
              </w:rPr>
            </w:pPr>
          </w:p>
        </w:tc>
        <w:tc>
          <w:tcPr>
            <w:tcW w:w="70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205EBB4" w14:textId="77777777" w:rsidR="009963EE" w:rsidRPr="0096630E" w:rsidRDefault="009963EE" w:rsidP="0098628D">
            <w:pPr>
              <w:pStyle w:val="ConsPlusNormal"/>
              <w:jc w:val="both"/>
              <w:rPr>
                <w:sz w:val="14"/>
                <w:szCs w:val="14"/>
              </w:rPr>
            </w:pPr>
          </w:p>
        </w:tc>
        <w:tc>
          <w:tcPr>
            <w:tcW w:w="68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8303BE4" w14:textId="77777777" w:rsidR="009963EE" w:rsidRPr="0096630E" w:rsidRDefault="009963EE" w:rsidP="0098628D">
            <w:pPr>
              <w:pStyle w:val="ConsPlusNormal"/>
              <w:jc w:val="center"/>
              <w:rPr>
                <w:sz w:val="14"/>
                <w:szCs w:val="14"/>
              </w:rPr>
            </w:pPr>
            <w:r w:rsidRPr="0096630E">
              <w:rPr>
                <w:sz w:val="14"/>
                <w:szCs w:val="14"/>
              </w:rPr>
              <w:t>2017</w:t>
            </w: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D76A26C" w14:textId="77777777" w:rsidR="009963EE" w:rsidRPr="0096630E" w:rsidRDefault="009963EE" w:rsidP="0098628D">
            <w:pPr>
              <w:pStyle w:val="ConsPlusNormal"/>
              <w:jc w:val="center"/>
              <w:rPr>
                <w:sz w:val="14"/>
                <w:szCs w:val="14"/>
              </w:rPr>
            </w:pPr>
            <w:r w:rsidRPr="0096630E">
              <w:rPr>
                <w:sz w:val="14"/>
                <w:szCs w:val="14"/>
              </w:rPr>
              <w:t>2018</w:t>
            </w: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B41E82A" w14:textId="77777777" w:rsidR="009963EE" w:rsidRPr="0096630E" w:rsidRDefault="009963EE" w:rsidP="0098628D">
            <w:pPr>
              <w:pStyle w:val="ConsPlusNormal"/>
              <w:jc w:val="center"/>
              <w:rPr>
                <w:sz w:val="14"/>
                <w:szCs w:val="14"/>
              </w:rPr>
            </w:pPr>
            <w:r w:rsidRPr="0096630E">
              <w:rPr>
                <w:sz w:val="14"/>
                <w:szCs w:val="14"/>
              </w:rPr>
              <w:t>2019</w:t>
            </w:r>
          </w:p>
        </w:tc>
        <w:tc>
          <w:tcPr>
            <w:tcW w:w="514" w:type="dxa"/>
            <w:tcBorders>
              <w:top w:val="single" w:sz="4" w:space="0" w:color="auto"/>
              <w:left w:val="single" w:sz="4" w:space="0" w:color="auto"/>
              <w:bottom w:val="single" w:sz="4" w:space="0" w:color="auto"/>
              <w:right w:val="single" w:sz="4" w:space="0" w:color="auto"/>
            </w:tcBorders>
          </w:tcPr>
          <w:p w14:paraId="2A7498DB" w14:textId="77777777" w:rsidR="009963EE" w:rsidRPr="0096630E" w:rsidRDefault="009963EE" w:rsidP="0098628D">
            <w:pPr>
              <w:pStyle w:val="ConsPlusNormal"/>
              <w:jc w:val="center"/>
              <w:rPr>
                <w:sz w:val="14"/>
                <w:szCs w:val="14"/>
              </w:rPr>
            </w:pPr>
            <w:r w:rsidRPr="0096630E">
              <w:rPr>
                <w:sz w:val="14"/>
                <w:szCs w:val="14"/>
              </w:rPr>
              <w:t>2020</w:t>
            </w:r>
          </w:p>
        </w:tc>
        <w:tc>
          <w:tcPr>
            <w:tcW w:w="567" w:type="dxa"/>
            <w:tcBorders>
              <w:top w:val="single" w:sz="4" w:space="0" w:color="auto"/>
              <w:left w:val="single" w:sz="4" w:space="0" w:color="auto"/>
              <w:bottom w:val="single" w:sz="4" w:space="0" w:color="auto"/>
              <w:right w:val="single" w:sz="4" w:space="0" w:color="auto"/>
            </w:tcBorders>
          </w:tcPr>
          <w:p w14:paraId="5618DE4D" w14:textId="77777777" w:rsidR="009963EE" w:rsidRPr="0096630E" w:rsidRDefault="009963EE" w:rsidP="0098628D">
            <w:pPr>
              <w:pStyle w:val="ConsPlusNormal"/>
              <w:jc w:val="center"/>
              <w:rPr>
                <w:sz w:val="14"/>
                <w:szCs w:val="14"/>
              </w:rPr>
            </w:pPr>
            <w:r w:rsidRPr="0096630E">
              <w:rPr>
                <w:sz w:val="14"/>
                <w:szCs w:val="14"/>
              </w:rPr>
              <w:t>2021</w:t>
            </w:r>
          </w:p>
        </w:tc>
        <w:tc>
          <w:tcPr>
            <w:tcW w:w="567" w:type="dxa"/>
            <w:tcBorders>
              <w:top w:val="single" w:sz="4" w:space="0" w:color="auto"/>
              <w:left w:val="single" w:sz="4" w:space="0" w:color="auto"/>
              <w:bottom w:val="single" w:sz="4" w:space="0" w:color="auto"/>
              <w:right w:val="single" w:sz="4" w:space="0" w:color="auto"/>
            </w:tcBorders>
          </w:tcPr>
          <w:p w14:paraId="13151A86" w14:textId="77777777" w:rsidR="009963EE" w:rsidRPr="0096630E" w:rsidRDefault="009963EE" w:rsidP="0098628D">
            <w:pPr>
              <w:pStyle w:val="ConsPlusNormal"/>
              <w:jc w:val="center"/>
              <w:rPr>
                <w:sz w:val="14"/>
                <w:szCs w:val="14"/>
              </w:rPr>
            </w:pPr>
            <w:r w:rsidRPr="0096630E">
              <w:rPr>
                <w:sz w:val="14"/>
                <w:szCs w:val="14"/>
              </w:rPr>
              <w:t>2022</w:t>
            </w:r>
          </w:p>
        </w:tc>
        <w:tc>
          <w:tcPr>
            <w:tcW w:w="567" w:type="dxa"/>
            <w:tcBorders>
              <w:top w:val="single" w:sz="4" w:space="0" w:color="auto"/>
              <w:left w:val="single" w:sz="4" w:space="0" w:color="auto"/>
              <w:bottom w:val="single" w:sz="4" w:space="0" w:color="auto"/>
              <w:right w:val="single" w:sz="4" w:space="0" w:color="auto"/>
            </w:tcBorders>
          </w:tcPr>
          <w:p w14:paraId="2BA74565" w14:textId="77777777" w:rsidR="009963EE" w:rsidRPr="0096630E" w:rsidRDefault="009963EE" w:rsidP="0098628D">
            <w:pPr>
              <w:pStyle w:val="ConsPlusNormal"/>
              <w:jc w:val="center"/>
              <w:rPr>
                <w:sz w:val="14"/>
                <w:szCs w:val="14"/>
              </w:rPr>
            </w:pPr>
            <w:r w:rsidRPr="0096630E">
              <w:rPr>
                <w:sz w:val="14"/>
                <w:szCs w:val="14"/>
              </w:rPr>
              <w:t>2023</w:t>
            </w:r>
          </w:p>
        </w:tc>
        <w:tc>
          <w:tcPr>
            <w:tcW w:w="708" w:type="dxa"/>
            <w:tcBorders>
              <w:top w:val="single" w:sz="4" w:space="0" w:color="auto"/>
              <w:left w:val="single" w:sz="4" w:space="0" w:color="auto"/>
              <w:bottom w:val="single" w:sz="4" w:space="0" w:color="auto"/>
              <w:right w:val="single" w:sz="4" w:space="0" w:color="auto"/>
            </w:tcBorders>
          </w:tcPr>
          <w:p w14:paraId="4B1E0ECE" w14:textId="77777777" w:rsidR="009963EE" w:rsidRPr="0096630E" w:rsidRDefault="009963EE" w:rsidP="0098628D">
            <w:pPr>
              <w:pStyle w:val="ConsPlusNormal"/>
              <w:jc w:val="center"/>
              <w:rPr>
                <w:sz w:val="14"/>
                <w:szCs w:val="14"/>
              </w:rPr>
            </w:pPr>
            <w:r w:rsidRPr="0096630E">
              <w:rPr>
                <w:sz w:val="14"/>
                <w:szCs w:val="14"/>
              </w:rPr>
              <w:t>2024</w:t>
            </w:r>
          </w:p>
        </w:tc>
        <w:tc>
          <w:tcPr>
            <w:tcW w:w="567" w:type="dxa"/>
            <w:tcBorders>
              <w:top w:val="single" w:sz="4" w:space="0" w:color="auto"/>
              <w:left w:val="single" w:sz="4" w:space="0" w:color="auto"/>
              <w:bottom w:val="single" w:sz="4" w:space="0" w:color="auto"/>
              <w:right w:val="single" w:sz="4" w:space="0" w:color="auto"/>
            </w:tcBorders>
          </w:tcPr>
          <w:p w14:paraId="5B2AC9E1" w14:textId="77777777" w:rsidR="009963EE" w:rsidRPr="0096630E" w:rsidRDefault="009963EE" w:rsidP="0098628D">
            <w:pPr>
              <w:pStyle w:val="ConsPlusNormal"/>
              <w:jc w:val="center"/>
              <w:rPr>
                <w:sz w:val="14"/>
                <w:szCs w:val="14"/>
              </w:rPr>
            </w:pPr>
            <w:r w:rsidRPr="0096630E">
              <w:rPr>
                <w:sz w:val="14"/>
                <w:szCs w:val="14"/>
              </w:rPr>
              <w:t>2025</w:t>
            </w:r>
          </w:p>
        </w:tc>
        <w:tc>
          <w:tcPr>
            <w:tcW w:w="567" w:type="dxa"/>
            <w:tcBorders>
              <w:top w:val="single" w:sz="4" w:space="0" w:color="auto"/>
              <w:left w:val="single" w:sz="4" w:space="0" w:color="auto"/>
              <w:bottom w:val="single" w:sz="4" w:space="0" w:color="auto"/>
              <w:right w:val="single" w:sz="4" w:space="0" w:color="auto"/>
            </w:tcBorders>
          </w:tcPr>
          <w:p w14:paraId="138F9CCD" w14:textId="77777777" w:rsidR="009963EE" w:rsidRPr="0096630E" w:rsidRDefault="009963EE" w:rsidP="0098628D">
            <w:pPr>
              <w:pStyle w:val="ConsPlusNormal"/>
              <w:jc w:val="center"/>
              <w:rPr>
                <w:sz w:val="14"/>
                <w:szCs w:val="14"/>
              </w:rPr>
            </w:pPr>
            <w:r w:rsidRPr="0096630E">
              <w:rPr>
                <w:sz w:val="14"/>
                <w:szCs w:val="14"/>
              </w:rPr>
              <w:t>2026</w:t>
            </w:r>
          </w:p>
        </w:tc>
        <w:tc>
          <w:tcPr>
            <w:tcW w:w="567" w:type="dxa"/>
            <w:tcBorders>
              <w:top w:val="single" w:sz="4" w:space="0" w:color="auto"/>
              <w:left w:val="single" w:sz="4" w:space="0" w:color="auto"/>
              <w:bottom w:val="single" w:sz="4" w:space="0" w:color="auto"/>
              <w:right w:val="single" w:sz="4" w:space="0" w:color="auto"/>
            </w:tcBorders>
          </w:tcPr>
          <w:p w14:paraId="077F12B5" w14:textId="77777777" w:rsidR="009963EE" w:rsidRPr="0096630E" w:rsidRDefault="009963EE" w:rsidP="0098628D">
            <w:pPr>
              <w:pStyle w:val="ConsPlusNormal"/>
              <w:jc w:val="center"/>
              <w:rPr>
                <w:sz w:val="14"/>
                <w:szCs w:val="14"/>
              </w:rPr>
            </w:pPr>
            <w:r w:rsidRPr="0096630E">
              <w:rPr>
                <w:sz w:val="14"/>
                <w:szCs w:val="14"/>
              </w:rPr>
              <w:t>2027</w:t>
            </w:r>
          </w:p>
        </w:tc>
        <w:tc>
          <w:tcPr>
            <w:tcW w:w="567" w:type="dxa"/>
            <w:tcBorders>
              <w:top w:val="single" w:sz="4" w:space="0" w:color="auto"/>
              <w:left w:val="single" w:sz="4" w:space="0" w:color="auto"/>
              <w:bottom w:val="single" w:sz="4" w:space="0" w:color="auto"/>
              <w:right w:val="single" w:sz="4" w:space="0" w:color="auto"/>
            </w:tcBorders>
          </w:tcPr>
          <w:p w14:paraId="30FD6001" w14:textId="77777777" w:rsidR="009963EE" w:rsidRPr="0096630E" w:rsidRDefault="009963EE" w:rsidP="0098628D">
            <w:pPr>
              <w:pStyle w:val="ConsPlusNormal"/>
              <w:jc w:val="center"/>
              <w:rPr>
                <w:sz w:val="14"/>
                <w:szCs w:val="14"/>
              </w:rPr>
            </w:pPr>
            <w:r w:rsidRPr="0096630E">
              <w:rPr>
                <w:sz w:val="14"/>
                <w:szCs w:val="14"/>
              </w:rPr>
              <w:t>2028</w:t>
            </w:r>
          </w:p>
        </w:tc>
        <w:tc>
          <w:tcPr>
            <w:tcW w:w="619" w:type="dxa"/>
            <w:tcBorders>
              <w:top w:val="single" w:sz="4" w:space="0" w:color="auto"/>
              <w:left w:val="single" w:sz="4" w:space="0" w:color="auto"/>
              <w:bottom w:val="single" w:sz="4" w:space="0" w:color="auto"/>
              <w:right w:val="single" w:sz="4" w:space="0" w:color="auto"/>
            </w:tcBorders>
          </w:tcPr>
          <w:p w14:paraId="0358CD53" w14:textId="77777777" w:rsidR="009963EE" w:rsidRPr="0096630E" w:rsidRDefault="009963EE" w:rsidP="0098628D">
            <w:pPr>
              <w:pStyle w:val="ConsPlusNormal"/>
              <w:jc w:val="center"/>
              <w:rPr>
                <w:sz w:val="14"/>
                <w:szCs w:val="14"/>
              </w:rPr>
            </w:pPr>
            <w:r w:rsidRPr="0096630E">
              <w:rPr>
                <w:sz w:val="14"/>
                <w:szCs w:val="14"/>
              </w:rPr>
              <w:t>2029</w:t>
            </w:r>
          </w:p>
        </w:tc>
        <w:tc>
          <w:tcPr>
            <w:tcW w:w="567" w:type="dxa"/>
            <w:tcBorders>
              <w:top w:val="single" w:sz="4" w:space="0" w:color="auto"/>
              <w:left w:val="single" w:sz="4" w:space="0" w:color="auto"/>
              <w:bottom w:val="single" w:sz="4" w:space="0" w:color="auto"/>
              <w:right w:val="single" w:sz="4" w:space="0" w:color="auto"/>
            </w:tcBorders>
          </w:tcPr>
          <w:p w14:paraId="00C99D28" w14:textId="77777777" w:rsidR="009963EE" w:rsidRPr="0096630E" w:rsidRDefault="009963EE" w:rsidP="0098628D">
            <w:pPr>
              <w:pStyle w:val="ConsPlusNormal"/>
              <w:jc w:val="center"/>
              <w:rPr>
                <w:sz w:val="14"/>
                <w:szCs w:val="14"/>
              </w:rPr>
            </w:pPr>
            <w:r w:rsidRPr="0096630E">
              <w:rPr>
                <w:sz w:val="14"/>
                <w:szCs w:val="14"/>
              </w:rPr>
              <w:t>2030</w:t>
            </w:r>
          </w:p>
        </w:tc>
        <w:tc>
          <w:tcPr>
            <w:tcW w:w="567" w:type="dxa"/>
            <w:tcBorders>
              <w:top w:val="single" w:sz="4" w:space="0" w:color="auto"/>
              <w:left w:val="single" w:sz="4" w:space="0" w:color="auto"/>
              <w:bottom w:val="single" w:sz="4" w:space="0" w:color="auto"/>
              <w:right w:val="single" w:sz="4" w:space="0" w:color="auto"/>
            </w:tcBorders>
          </w:tcPr>
          <w:p w14:paraId="519EBD41" w14:textId="77777777" w:rsidR="009963EE" w:rsidRPr="0096630E" w:rsidRDefault="009963EE" w:rsidP="0098628D">
            <w:pPr>
              <w:pStyle w:val="ConsPlusNormal"/>
              <w:jc w:val="center"/>
              <w:rPr>
                <w:sz w:val="14"/>
                <w:szCs w:val="14"/>
              </w:rPr>
            </w:pPr>
            <w:r w:rsidRPr="0096630E">
              <w:rPr>
                <w:sz w:val="14"/>
                <w:szCs w:val="14"/>
              </w:rPr>
              <w:t>2031</w:t>
            </w:r>
          </w:p>
        </w:tc>
      </w:tr>
      <w:tr w:rsidR="009963EE" w:rsidRPr="0096630E" w14:paraId="75A353DC" w14:textId="77777777" w:rsidTr="0098628D">
        <w:trPr>
          <w:trHeight w:val="20"/>
        </w:trPr>
        <w:tc>
          <w:tcPr>
            <w:tcW w:w="43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18444FA1" w14:textId="77777777" w:rsidR="009963EE" w:rsidRPr="0096630E" w:rsidRDefault="009963EE" w:rsidP="0098628D">
            <w:pPr>
              <w:pStyle w:val="ConsPlusNormal"/>
              <w:jc w:val="center"/>
              <w:rPr>
                <w:sz w:val="14"/>
                <w:szCs w:val="14"/>
              </w:rPr>
            </w:pPr>
            <w:r w:rsidRPr="0096630E">
              <w:rPr>
                <w:sz w:val="14"/>
                <w:szCs w:val="14"/>
              </w:rPr>
              <w:t>1</w:t>
            </w:r>
          </w:p>
        </w:tc>
        <w:tc>
          <w:tcPr>
            <w:tcW w:w="25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FAFA4F0" w14:textId="77777777" w:rsidR="009963EE" w:rsidRPr="0096630E" w:rsidRDefault="009963EE" w:rsidP="0098628D">
            <w:pPr>
              <w:pStyle w:val="ConsPlusNormal"/>
              <w:rPr>
                <w:sz w:val="14"/>
                <w:szCs w:val="14"/>
              </w:rPr>
            </w:pPr>
            <w:r w:rsidRPr="0096630E">
              <w:rPr>
                <w:sz w:val="14"/>
                <w:szCs w:val="14"/>
              </w:rPr>
              <w:t>Удельный расход электрической энергии на транспортировку теплоносителя</w:t>
            </w:r>
          </w:p>
        </w:tc>
        <w:tc>
          <w:tcPr>
            <w:tcW w:w="14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60574FAC" w14:textId="77777777" w:rsidR="009963EE" w:rsidRPr="0096630E" w:rsidRDefault="009963EE" w:rsidP="0098628D">
            <w:pPr>
              <w:pStyle w:val="ConsPlusNormal"/>
              <w:jc w:val="center"/>
              <w:rPr>
                <w:sz w:val="14"/>
                <w:szCs w:val="14"/>
              </w:rPr>
            </w:pPr>
            <w:r w:rsidRPr="0096630E">
              <w:rPr>
                <w:sz w:val="14"/>
                <w:szCs w:val="14"/>
              </w:rPr>
              <w:t>Тыс. кВт/ч</w:t>
            </w:r>
          </w:p>
        </w:tc>
        <w:tc>
          <w:tcPr>
            <w:tcW w:w="9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10985413" w14:textId="77777777" w:rsidR="009963EE" w:rsidRPr="0096630E" w:rsidRDefault="009963EE" w:rsidP="0098628D">
            <w:pPr>
              <w:jc w:val="center"/>
              <w:rPr>
                <w:sz w:val="14"/>
                <w:szCs w:val="14"/>
              </w:rPr>
            </w:pPr>
            <w:r w:rsidRPr="0096630E">
              <w:rPr>
                <w:sz w:val="14"/>
                <w:szCs w:val="14"/>
              </w:rPr>
              <w:t>8,8183</w:t>
            </w:r>
          </w:p>
        </w:tc>
        <w:tc>
          <w:tcPr>
            <w:tcW w:w="70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3EDE2788" w14:textId="77777777" w:rsidR="009963EE" w:rsidRPr="0096630E" w:rsidRDefault="009963EE" w:rsidP="0098628D">
            <w:pPr>
              <w:jc w:val="center"/>
              <w:rPr>
                <w:sz w:val="14"/>
                <w:szCs w:val="14"/>
              </w:rPr>
            </w:pPr>
            <w:r w:rsidRPr="0096630E">
              <w:rPr>
                <w:sz w:val="14"/>
                <w:szCs w:val="14"/>
              </w:rPr>
              <w:t>8,7883</w:t>
            </w:r>
          </w:p>
        </w:tc>
        <w:tc>
          <w:tcPr>
            <w:tcW w:w="68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6B9F62F2" w14:textId="77777777" w:rsidR="009963EE" w:rsidRPr="0096630E" w:rsidRDefault="009963EE" w:rsidP="0098628D">
            <w:pPr>
              <w:jc w:val="center"/>
              <w:rPr>
                <w:sz w:val="14"/>
                <w:szCs w:val="14"/>
              </w:rPr>
            </w:pPr>
            <w:r w:rsidRPr="0096630E">
              <w:rPr>
                <w:sz w:val="14"/>
                <w:szCs w:val="14"/>
              </w:rPr>
              <w:t>8,7883</w:t>
            </w: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5CA3D63F" w14:textId="77777777" w:rsidR="009963EE" w:rsidRPr="0096630E" w:rsidRDefault="009963EE" w:rsidP="0098628D">
            <w:pPr>
              <w:jc w:val="center"/>
              <w:rPr>
                <w:sz w:val="14"/>
                <w:szCs w:val="14"/>
              </w:rPr>
            </w:pPr>
            <w:r w:rsidRPr="0096630E">
              <w:rPr>
                <w:sz w:val="14"/>
                <w:szCs w:val="14"/>
              </w:rPr>
              <w:t>8,7883</w:t>
            </w: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145F244D" w14:textId="77777777" w:rsidR="009963EE" w:rsidRPr="0096630E" w:rsidRDefault="009963EE" w:rsidP="0098628D">
            <w:pPr>
              <w:jc w:val="center"/>
              <w:rPr>
                <w:sz w:val="14"/>
                <w:szCs w:val="14"/>
              </w:rPr>
            </w:pPr>
            <w:r w:rsidRPr="0096630E">
              <w:rPr>
                <w:sz w:val="14"/>
                <w:szCs w:val="14"/>
              </w:rPr>
              <w:t>8,7883</w:t>
            </w:r>
          </w:p>
        </w:tc>
        <w:tc>
          <w:tcPr>
            <w:tcW w:w="514" w:type="dxa"/>
            <w:tcBorders>
              <w:top w:val="single" w:sz="4" w:space="0" w:color="auto"/>
              <w:left w:val="single" w:sz="4" w:space="0" w:color="auto"/>
              <w:bottom w:val="single" w:sz="4" w:space="0" w:color="auto"/>
              <w:right w:val="single" w:sz="4" w:space="0" w:color="auto"/>
            </w:tcBorders>
            <w:vAlign w:val="center"/>
          </w:tcPr>
          <w:p w14:paraId="210069A7" w14:textId="77777777" w:rsidR="009963EE" w:rsidRPr="0096630E" w:rsidRDefault="009963EE" w:rsidP="0098628D">
            <w:pPr>
              <w:jc w:val="center"/>
              <w:rPr>
                <w:sz w:val="14"/>
                <w:szCs w:val="14"/>
              </w:rPr>
            </w:pPr>
            <w:r w:rsidRPr="0096630E">
              <w:rPr>
                <w:sz w:val="14"/>
                <w:szCs w:val="14"/>
              </w:rPr>
              <w:t>8,7883</w:t>
            </w:r>
          </w:p>
        </w:tc>
        <w:tc>
          <w:tcPr>
            <w:tcW w:w="567" w:type="dxa"/>
            <w:tcBorders>
              <w:top w:val="single" w:sz="4" w:space="0" w:color="auto"/>
              <w:left w:val="single" w:sz="4" w:space="0" w:color="auto"/>
              <w:bottom w:val="single" w:sz="4" w:space="0" w:color="auto"/>
              <w:right w:val="single" w:sz="4" w:space="0" w:color="auto"/>
            </w:tcBorders>
            <w:vAlign w:val="center"/>
          </w:tcPr>
          <w:p w14:paraId="27E1F0AE" w14:textId="77777777" w:rsidR="009963EE" w:rsidRPr="0096630E" w:rsidRDefault="009963EE" w:rsidP="0098628D">
            <w:pPr>
              <w:jc w:val="center"/>
              <w:rPr>
                <w:sz w:val="14"/>
                <w:szCs w:val="14"/>
              </w:rPr>
            </w:pPr>
            <w:r w:rsidRPr="0096630E">
              <w:rPr>
                <w:sz w:val="14"/>
                <w:szCs w:val="14"/>
              </w:rPr>
              <w:t>8,7883</w:t>
            </w:r>
          </w:p>
        </w:tc>
        <w:tc>
          <w:tcPr>
            <w:tcW w:w="567" w:type="dxa"/>
            <w:tcBorders>
              <w:top w:val="single" w:sz="4" w:space="0" w:color="auto"/>
              <w:left w:val="single" w:sz="4" w:space="0" w:color="auto"/>
              <w:bottom w:val="single" w:sz="4" w:space="0" w:color="auto"/>
              <w:right w:val="single" w:sz="4" w:space="0" w:color="auto"/>
            </w:tcBorders>
            <w:vAlign w:val="center"/>
          </w:tcPr>
          <w:p w14:paraId="21DB01DA" w14:textId="77777777" w:rsidR="009963EE" w:rsidRPr="0096630E" w:rsidRDefault="009963EE" w:rsidP="0098628D">
            <w:pPr>
              <w:jc w:val="center"/>
              <w:rPr>
                <w:sz w:val="14"/>
                <w:szCs w:val="14"/>
              </w:rPr>
            </w:pPr>
            <w:r w:rsidRPr="0096630E">
              <w:rPr>
                <w:sz w:val="14"/>
                <w:szCs w:val="14"/>
              </w:rPr>
              <w:t>8,7883</w:t>
            </w:r>
          </w:p>
        </w:tc>
        <w:tc>
          <w:tcPr>
            <w:tcW w:w="567" w:type="dxa"/>
            <w:tcBorders>
              <w:top w:val="single" w:sz="4" w:space="0" w:color="auto"/>
              <w:left w:val="single" w:sz="4" w:space="0" w:color="auto"/>
              <w:bottom w:val="single" w:sz="4" w:space="0" w:color="auto"/>
              <w:right w:val="single" w:sz="4" w:space="0" w:color="auto"/>
            </w:tcBorders>
            <w:vAlign w:val="center"/>
          </w:tcPr>
          <w:p w14:paraId="69E2DC56" w14:textId="77777777" w:rsidR="009963EE" w:rsidRPr="0096630E" w:rsidRDefault="009963EE" w:rsidP="0098628D">
            <w:pPr>
              <w:jc w:val="center"/>
              <w:rPr>
                <w:sz w:val="14"/>
                <w:szCs w:val="14"/>
              </w:rPr>
            </w:pPr>
            <w:r w:rsidRPr="0096630E">
              <w:rPr>
                <w:sz w:val="14"/>
                <w:szCs w:val="14"/>
              </w:rPr>
              <w:t>8,7883</w:t>
            </w:r>
          </w:p>
        </w:tc>
        <w:tc>
          <w:tcPr>
            <w:tcW w:w="708" w:type="dxa"/>
            <w:tcBorders>
              <w:top w:val="single" w:sz="4" w:space="0" w:color="auto"/>
              <w:left w:val="single" w:sz="4" w:space="0" w:color="auto"/>
              <w:bottom w:val="single" w:sz="4" w:space="0" w:color="auto"/>
              <w:right w:val="single" w:sz="4" w:space="0" w:color="auto"/>
            </w:tcBorders>
            <w:vAlign w:val="center"/>
          </w:tcPr>
          <w:p w14:paraId="3F2BCEC5" w14:textId="77777777" w:rsidR="009963EE" w:rsidRPr="0096630E" w:rsidRDefault="009963EE" w:rsidP="0098628D">
            <w:pPr>
              <w:jc w:val="center"/>
              <w:rPr>
                <w:sz w:val="14"/>
                <w:szCs w:val="14"/>
              </w:rPr>
            </w:pPr>
            <w:r w:rsidRPr="0096630E">
              <w:rPr>
                <w:sz w:val="14"/>
                <w:szCs w:val="14"/>
              </w:rPr>
              <w:t>8,7883</w:t>
            </w:r>
          </w:p>
        </w:tc>
        <w:tc>
          <w:tcPr>
            <w:tcW w:w="567" w:type="dxa"/>
            <w:tcBorders>
              <w:top w:val="single" w:sz="4" w:space="0" w:color="auto"/>
              <w:left w:val="single" w:sz="4" w:space="0" w:color="auto"/>
              <w:bottom w:val="single" w:sz="4" w:space="0" w:color="auto"/>
              <w:right w:val="single" w:sz="4" w:space="0" w:color="auto"/>
            </w:tcBorders>
            <w:vAlign w:val="center"/>
          </w:tcPr>
          <w:p w14:paraId="0EA83B41" w14:textId="77777777" w:rsidR="009963EE" w:rsidRPr="0096630E" w:rsidRDefault="009963EE" w:rsidP="0098628D">
            <w:pPr>
              <w:jc w:val="center"/>
              <w:rPr>
                <w:sz w:val="14"/>
                <w:szCs w:val="14"/>
              </w:rPr>
            </w:pPr>
            <w:r w:rsidRPr="0096630E">
              <w:rPr>
                <w:sz w:val="14"/>
                <w:szCs w:val="14"/>
              </w:rPr>
              <w:t>8,7883</w:t>
            </w:r>
          </w:p>
        </w:tc>
        <w:tc>
          <w:tcPr>
            <w:tcW w:w="567" w:type="dxa"/>
            <w:tcBorders>
              <w:top w:val="single" w:sz="4" w:space="0" w:color="auto"/>
              <w:left w:val="single" w:sz="4" w:space="0" w:color="auto"/>
              <w:bottom w:val="single" w:sz="4" w:space="0" w:color="auto"/>
              <w:right w:val="single" w:sz="4" w:space="0" w:color="auto"/>
            </w:tcBorders>
            <w:vAlign w:val="center"/>
          </w:tcPr>
          <w:p w14:paraId="66F5DE5D" w14:textId="77777777" w:rsidR="009963EE" w:rsidRPr="0096630E" w:rsidRDefault="009963EE" w:rsidP="0098628D">
            <w:pPr>
              <w:jc w:val="center"/>
              <w:rPr>
                <w:sz w:val="14"/>
                <w:szCs w:val="14"/>
              </w:rPr>
            </w:pPr>
            <w:r w:rsidRPr="0096630E">
              <w:rPr>
                <w:sz w:val="14"/>
                <w:szCs w:val="14"/>
              </w:rPr>
              <w:t>8,7883</w:t>
            </w:r>
          </w:p>
        </w:tc>
        <w:tc>
          <w:tcPr>
            <w:tcW w:w="567" w:type="dxa"/>
            <w:tcBorders>
              <w:top w:val="single" w:sz="4" w:space="0" w:color="auto"/>
              <w:left w:val="single" w:sz="4" w:space="0" w:color="auto"/>
              <w:bottom w:val="single" w:sz="4" w:space="0" w:color="auto"/>
              <w:right w:val="single" w:sz="4" w:space="0" w:color="auto"/>
            </w:tcBorders>
            <w:vAlign w:val="center"/>
          </w:tcPr>
          <w:p w14:paraId="01608702" w14:textId="77777777" w:rsidR="009963EE" w:rsidRPr="0096630E" w:rsidRDefault="009963EE" w:rsidP="0098628D">
            <w:pPr>
              <w:jc w:val="center"/>
              <w:rPr>
                <w:sz w:val="14"/>
                <w:szCs w:val="14"/>
              </w:rPr>
            </w:pPr>
            <w:r w:rsidRPr="0096630E">
              <w:rPr>
                <w:sz w:val="14"/>
                <w:szCs w:val="14"/>
              </w:rPr>
              <w:t>8,7883</w:t>
            </w:r>
          </w:p>
        </w:tc>
        <w:tc>
          <w:tcPr>
            <w:tcW w:w="567" w:type="dxa"/>
            <w:tcBorders>
              <w:top w:val="single" w:sz="4" w:space="0" w:color="auto"/>
              <w:left w:val="single" w:sz="4" w:space="0" w:color="auto"/>
              <w:bottom w:val="single" w:sz="4" w:space="0" w:color="auto"/>
              <w:right w:val="single" w:sz="4" w:space="0" w:color="auto"/>
            </w:tcBorders>
            <w:vAlign w:val="center"/>
          </w:tcPr>
          <w:p w14:paraId="6F27F672" w14:textId="77777777" w:rsidR="009963EE" w:rsidRPr="0096630E" w:rsidRDefault="009963EE" w:rsidP="0098628D">
            <w:pPr>
              <w:jc w:val="center"/>
              <w:rPr>
                <w:sz w:val="14"/>
                <w:szCs w:val="14"/>
              </w:rPr>
            </w:pPr>
            <w:r w:rsidRPr="0096630E">
              <w:rPr>
                <w:sz w:val="14"/>
                <w:szCs w:val="14"/>
              </w:rPr>
              <w:t>8,7883</w:t>
            </w:r>
          </w:p>
        </w:tc>
        <w:tc>
          <w:tcPr>
            <w:tcW w:w="619" w:type="dxa"/>
            <w:tcBorders>
              <w:top w:val="single" w:sz="4" w:space="0" w:color="auto"/>
              <w:left w:val="single" w:sz="4" w:space="0" w:color="auto"/>
              <w:bottom w:val="single" w:sz="4" w:space="0" w:color="auto"/>
              <w:right w:val="single" w:sz="4" w:space="0" w:color="auto"/>
            </w:tcBorders>
            <w:vAlign w:val="center"/>
          </w:tcPr>
          <w:p w14:paraId="6B265F62" w14:textId="77777777" w:rsidR="009963EE" w:rsidRPr="0096630E" w:rsidRDefault="009963EE" w:rsidP="0098628D">
            <w:pPr>
              <w:jc w:val="center"/>
              <w:rPr>
                <w:sz w:val="14"/>
                <w:szCs w:val="14"/>
              </w:rPr>
            </w:pPr>
            <w:r w:rsidRPr="0096630E">
              <w:rPr>
                <w:sz w:val="14"/>
                <w:szCs w:val="14"/>
              </w:rPr>
              <w:t>8,7883</w:t>
            </w:r>
          </w:p>
        </w:tc>
        <w:tc>
          <w:tcPr>
            <w:tcW w:w="567" w:type="dxa"/>
            <w:tcBorders>
              <w:top w:val="single" w:sz="4" w:space="0" w:color="auto"/>
              <w:left w:val="single" w:sz="4" w:space="0" w:color="auto"/>
              <w:bottom w:val="single" w:sz="4" w:space="0" w:color="auto"/>
              <w:right w:val="single" w:sz="4" w:space="0" w:color="auto"/>
            </w:tcBorders>
            <w:vAlign w:val="center"/>
          </w:tcPr>
          <w:p w14:paraId="3A26349A" w14:textId="77777777" w:rsidR="009963EE" w:rsidRPr="0096630E" w:rsidRDefault="009963EE" w:rsidP="0098628D">
            <w:pPr>
              <w:jc w:val="center"/>
              <w:rPr>
                <w:sz w:val="14"/>
                <w:szCs w:val="14"/>
              </w:rPr>
            </w:pPr>
            <w:r w:rsidRPr="0096630E">
              <w:rPr>
                <w:sz w:val="14"/>
                <w:szCs w:val="14"/>
              </w:rPr>
              <w:t>8,7883</w:t>
            </w:r>
          </w:p>
        </w:tc>
        <w:tc>
          <w:tcPr>
            <w:tcW w:w="567" w:type="dxa"/>
            <w:tcBorders>
              <w:top w:val="single" w:sz="4" w:space="0" w:color="auto"/>
              <w:left w:val="single" w:sz="4" w:space="0" w:color="auto"/>
              <w:bottom w:val="single" w:sz="4" w:space="0" w:color="auto"/>
              <w:right w:val="single" w:sz="4" w:space="0" w:color="auto"/>
            </w:tcBorders>
            <w:vAlign w:val="center"/>
          </w:tcPr>
          <w:p w14:paraId="66BCD77A" w14:textId="77777777" w:rsidR="009963EE" w:rsidRPr="0096630E" w:rsidRDefault="009963EE" w:rsidP="0098628D">
            <w:pPr>
              <w:jc w:val="center"/>
              <w:rPr>
                <w:sz w:val="14"/>
                <w:szCs w:val="14"/>
              </w:rPr>
            </w:pPr>
            <w:r w:rsidRPr="0096630E">
              <w:rPr>
                <w:sz w:val="14"/>
                <w:szCs w:val="14"/>
              </w:rPr>
              <w:t>8,7883</w:t>
            </w:r>
          </w:p>
        </w:tc>
      </w:tr>
      <w:tr w:rsidR="009963EE" w:rsidRPr="0096630E" w14:paraId="40D472ED" w14:textId="77777777" w:rsidTr="0098628D">
        <w:trPr>
          <w:trHeight w:val="20"/>
        </w:trPr>
        <w:tc>
          <w:tcPr>
            <w:tcW w:w="430"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15D51862" w14:textId="77777777" w:rsidR="009963EE" w:rsidRPr="0096630E" w:rsidRDefault="009963EE" w:rsidP="0098628D">
            <w:pPr>
              <w:pStyle w:val="ConsPlusNormal"/>
              <w:jc w:val="center"/>
              <w:rPr>
                <w:sz w:val="14"/>
                <w:szCs w:val="14"/>
              </w:rPr>
            </w:pPr>
            <w:r w:rsidRPr="0096630E">
              <w:rPr>
                <w:sz w:val="14"/>
                <w:szCs w:val="14"/>
              </w:rPr>
              <w:t>2</w:t>
            </w:r>
          </w:p>
        </w:tc>
        <w:tc>
          <w:tcPr>
            <w:tcW w:w="2547"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B152C03" w14:textId="77777777" w:rsidR="009963EE" w:rsidRPr="0096630E" w:rsidRDefault="009963EE" w:rsidP="0098628D">
            <w:pPr>
              <w:pStyle w:val="ConsPlusNormal"/>
              <w:rPr>
                <w:sz w:val="14"/>
                <w:szCs w:val="14"/>
              </w:rPr>
            </w:pPr>
            <w:r w:rsidRPr="0096630E">
              <w:rPr>
                <w:sz w:val="14"/>
                <w:szCs w:val="14"/>
              </w:rPr>
              <w:t>Удельный расход условного топлива на выработку единицы тепловой энергии и (или) теплоносителя</w:t>
            </w:r>
          </w:p>
        </w:tc>
        <w:tc>
          <w:tcPr>
            <w:tcW w:w="14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664642B5" w14:textId="77777777" w:rsidR="009963EE" w:rsidRPr="0096630E" w:rsidRDefault="009963EE" w:rsidP="0098628D">
            <w:pPr>
              <w:pStyle w:val="ConsPlusNormal"/>
              <w:jc w:val="center"/>
              <w:rPr>
                <w:sz w:val="14"/>
                <w:szCs w:val="14"/>
                <w:highlight w:val="red"/>
              </w:rPr>
            </w:pPr>
            <w:r w:rsidRPr="0096630E">
              <w:rPr>
                <w:sz w:val="14"/>
                <w:szCs w:val="14"/>
              </w:rPr>
              <w:t>т.у.т./Гкал</w:t>
            </w:r>
          </w:p>
        </w:tc>
        <w:tc>
          <w:tcPr>
            <w:tcW w:w="9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307A0EDE" w14:textId="77777777" w:rsidR="009963EE" w:rsidRPr="0096630E" w:rsidRDefault="009963EE" w:rsidP="0098628D">
            <w:pPr>
              <w:jc w:val="center"/>
              <w:rPr>
                <w:sz w:val="14"/>
                <w:szCs w:val="14"/>
              </w:rPr>
            </w:pPr>
            <w:r w:rsidRPr="0096630E">
              <w:rPr>
                <w:sz w:val="14"/>
                <w:szCs w:val="14"/>
              </w:rPr>
              <w:t>0,1966</w:t>
            </w:r>
          </w:p>
        </w:tc>
        <w:tc>
          <w:tcPr>
            <w:tcW w:w="70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559930D1" w14:textId="77777777" w:rsidR="009963EE" w:rsidRPr="0096630E" w:rsidRDefault="009963EE" w:rsidP="0098628D">
            <w:pPr>
              <w:jc w:val="center"/>
              <w:rPr>
                <w:sz w:val="14"/>
                <w:szCs w:val="14"/>
              </w:rPr>
            </w:pPr>
            <w:r w:rsidRPr="0096630E">
              <w:rPr>
                <w:sz w:val="14"/>
                <w:szCs w:val="14"/>
              </w:rPr>
              <w:t>0,1962</w:t>
            </w:r>
          </w:p>
        </w:tc>
        <w:tc>
          <w:tcPr>
            <w:tcW w:w="68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70F2976B" w14:textId="77777777" w:rsidR="009963EE" w:rsidRPr="0096630E" w:rsidRDefault="009963EE" w:rsidP="0098628D">
            <w:pPr>
              <w:jc w:val="center"/>
              <w:rPr>
                <w:sz w:val="14"/>
                <w:szCs w:val="14"/>
              </w:rPr>
            </w:pPr>
            <w:r w:rsidRPr="0096630E">
              <w:rPr>
                <w:sz w:val="14"/>
                <w:szCs w:val="14"/>
              </w:rPr>
              <w:t>0,196</w:t>
            </w: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25A7C761" w14:textId="77777777" w:rsidR="009963EE" w:rsidRPr="0096630E" w:rsidRDefault="009963EE" w:rsidP="0098628D">
            <w:pPr>
              <w:jc w:val="center"/>
              <w:rPr>
                <w:sz w:val="14"/>
                <w:szCs w:val="14"/>
              </w:rPr>
            </w:pPr>
            <w:r w:rsidRPr="0096630E">
              <w:rPr>
                <w:sz w:val="14"/>
                <w:szCs w:val="14"/>
              </w:rPr>
              <w:t>0,1959</w:t>
            </w: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3098901B" w14:textId="77777777" w:rsidR="009963EE" w:rsidRPr="0096630E" w:rsidRDefault="009963EE" w:rsidP="0098628D">
            <w:pPr>
              <w:jc w:val="center"/>
              <w:rPr>
                <w:sz w:val="14"/>
                <w:szCs w:val="14"/>
              </w:rPr>
            </w:pPr>
            <w:r w:rsidRPr="0096630E">
              <w:rPr>
                <w:sz w:val="14"/>
                <w:szCs w:val="14"/>
              </w:rPr>
              <w:t>0,1955</w:t>
            </w:r>
          </w:p>
        </w:tc>
        <w:tc>
          <w:tcPr>
            <w:tcW w:w="514" w:type="dxa"/>
            <w:tcBorders>
              <w:top w:val="single" w:sz="4" w:space="0" w:color="auto"/>
              <w:left w:val="single" w:sz="4" w:space="0" w:color="auto"/>
              <w:bottom w:val="single" w:sz="4" w:space="0" w:color="auto"/>
              <w:right w:val="single" w:sz="4" w:space="0" w:color="auto"/>
            </w:tcBorders>
          </w:tcPr>
          <w:p w14:paraId="67DD3AAA" w14:textId="77777777" w:rsidR="009963EE" w:rsidRPr="0096630E" w:rsidRDefault="009963EE" w:rsidP="0098628D">
            <w:pPr>
              <w:jc w:val="center"/>
              <w:rPr>
                <w:sz w:val="14"/>
                <w:szCs w:val="14"/>
              </w:rPr>
            </w:pPr>
            <w:r w:rsidRPr="0096630E">
              <w:rPr>
                <w:sz w:val="14"/>
                <w:szCs w:val="14"/>
              </w:rPr>
              <w:t>0,1955</w:t>
            </w:r>
          </w:p>
        </w:tc>
        <w:tc>
          <w:tcPr>
            <w:tcW w:w="567" w:type="dxa"/>
            <w:tcBorders>
              <w:top w:val="single" w:sz="4" w:space="0" w:color="auto"/>
              <w:left w:val="single" w:sz="4" w:space="0" w:color="auto"/>
              <w:bottom w:val="single" w:sz="4" w:space="0" w:color="auto"/>
              <w:right w:val="single" w:sz="4" w:space="0" w:color="auto"/>
            </w:tcBorders>
          </w:tcPr>
          <w:p w14:paraId="2D208A50" w14:textId="77777777" w:rsidR="009963EE" w:rsidRPr="0096630E" w:rsidRDefault="009963EE" w:rsidP="0098628D">
            <w:pPr>
              <w:jc w:val="center"/>
              <w:rPr>
                <w:sz w:val="14"/>
                <w:szCs w:val="14"/>
              </w:rPr>
            </w:pPr>
            <w:r w:rsidRPr="0096630E">
              <w:rPr>
                <w:sz w:val="14"/>
                <w:szCs w:val="14"/>
              </w:rPr>
              <w:t>0,1901</w:t>
            </w:r>
          </w:p>
        </w:tc>
        <w:tc>
          <w:tcPr>
            <w:tcW w:w="567" w:type="dxa"/>
            <w:tcBorders>
              <w:top w:val="single" w:sz="4" w:space="0" w:color="auto"/>
              <w:left w:val="single" w:sz="4" w:space="0" w:color="auto"/>
              <w:bottom w:val="single" w:sz="4" w:space="0" w:color="auto"/>
              <w:right w:val="single" w:sz="4" w:space="0" w:color="auto"/>
            </w:tcBorders>
          </w:tcPr>
          <w:p w14:paraId="5466F0E2" w14:textId="77777777" w:rsidR="009963EE" w:rsidRPr="0096630E" w:rsidRDefault="009963EE" w:rsidP="0098628D">
            <w:pPr>
              <w:jc w:val="center"/>
              <w:rPr>
                <w:sz w:val="14"/>
                <w:szCs w:val="14"/>
              </w:rPr>
            </w:pPr>
            <w:r w:rsidRPr="0096630E">
              <w:rPr>
                <w:sz w:val="14"/>
                <w:szCs w:val="14"/>
              </w:rPr>
              <w:t>0,01901</w:t>
            </w:r>
          </w:p>
        </w:tc>
        <w:tc>
          <w:tcPr>
            <w:tcW w:w="567" w:type="dxa"/>
            <w:tcBorders>
              <w:top w:val="single" w:sz="4" w:space="0" w:color="auto"/>
              <w:left w:val="single" w:sz="4" w:space="0" w:color="auto"/>
              <w:bottom w:val="single" w:sz="4" w:space="0" w:color="auto"/>
              <w:right w:val="single" w:sz="4" w:space="0" w:color="auto"/>
            </w:tcBorders>
          </w:tcPr>
          <w:p w14:paraId="0C33F56E" w14:textId="77777777" w:rsidR="009963EE" w:rsidRPr="0096630E" w:rsidRDefault="009963EE" w:rsidP="0098628D">
            <w:pPr>
              <w:jc w:val="center"/>
              <w:rPr>
                <w:sz w:val="14"/>
                <w:szCs w:val="14"/>
              </w:rPr>
            </w:pPr>
            <w:r w:rsidRPr="0096630E">
              <w:rPr>
                <w:sz w:val="14"/>
                <w:szCs w:val="14"/>
              </w:rPr>
              <w:t>0,1895</w:t>
            </w:r>
          </w:p>
        </w:tc>
        <w:tc>
          <w:tcPr>
            <w:tcW w:w="708" w:type="dxa"/>
            <w:tcBorders>
              <w:top w:val="single" w:sz="4" w:space="0" w:color="auto"/>
              <w:left w:val="single" w:sz="4" w:space="0" w:color="auto"/>
              <w:bottom w:val="single" w:sz="4" w:space="0" w:color="auto"/>
              <w:right w:val="single" w:sz="4" w:space="0" w:color="auto"/>
            </w:tcBorders>
          </w:tcPr>
          <w:p w14:paraId="405B42F2" w14:textId="77777777" w:rsidR="009963EE" w:rsidRPr="0096630E" w:rsidRDefault="009963EE" w:rsidP="0098628D">
            <w:pPr>
              <w:jc w:val="center"/>
              <w:rPr>
                <w:sz w:val="14"/>
                <w:szCs w:val="14"/>
              </w:rPr>
            </w:pPr>
            <w:r w:rsidRPr="0096630E">
              <w:rPr>
                <w:sz w:val="14"/>
                <w:szCs w:val="14"/>
              </w:rPr>
              <w:t>0,1892</w:t>
            </w:r>
          </w:p>
        </w:tc>
        <w:tc>
          <w:tcPr>
            <w:tcW w:w="567" w:type="dxa"/>
            <w:tcBorders>
              <w:top w:val="single" w:sz="4" w:space="0" w:color="auto"/>
              <w:left w:val="single" w:sz="4" w:space="0" w:color="auto"/>
              <w:bottom w:val="single" w:sz="4" w:space="0" w:color="auto"/>
              <w:right w:val="single" w:sz="4" w:space="0" w:color="auto"/>
            </w:tcBorders>
          </w:tcPr>
          <w:p w14:paraId="08240A6B" w14:textId="77777777" w:rsidR="009963EE" w:rsidRPr="0096630E" w:rsidRDefault="009963EE" w:rsidP="0098628D">
            <w:pPr>
              <w:jc w:val="center"/>
              <w:rPr>
                <w:sz w:val="14"/>
                <w:szCs w:val="14"/>
              </w:rPr>
            </w:pPr>
            <w:r w:rsidRPr="0096630E">
              <w:rPr>
                <w:sz w:val="14"/>
                <w:szCs w:val="14"/>
              </w:rPr>
              <w:t>0,1892</w:t>
            </w:r>
          </w:p>
        </w:tc>
        <w:tc>
          <w:tcPr>
            <w:tcW w:w="567" w:type="dxa"/>
            <w:tcBorders>
              <w:top w:val="single" w:sz="4" w:space="0" w:color="auto"/>
              <w:left w:val="single" w:sz="4" w:space="0" w:color="auto"/>
              <w:bottom w:val="single" w:sz="4" w:space="0" w:color="auto"/>
              <w:right w:val="single" w:sz="4" w:space="0" w:color="auto"/>
            </w:tcBorders>
          </w:tcPr>
          <w:p w14:paraId="69B06FCE" w14:textId="77777777" w:rsidR="009963EE" w:rsidRPr="0096630E" w:rsidRDefault="009963EE" w:rsidP="0098628D">
            <w:pPr>
              <w:jc w:val="center"/>
              <w:rPr>
                <w:sz w:val="14"/>
                <w:szCs w:val="14"/>
              </w:rPr>
            </w:pPr>
            <w:r w:rsidRPr="0096630E">
              <w:rPr>
                <w:sz w:val="14"/>
                <w:szCs w:val="14"/>
              </w:rPr>
              <w:t>0,1892</w:t>
            </w:r>
          </w:p>
        </w:tc>
        <w:tc>
          <w:tcPr>
            <w:tcW w:w="567" w:type="dxa"/>
            <w:tcBorders>
              <w:top w:val="single" w:sz="4" w:space="0" w:color="auto"/>
              <w:left w:val="single" w:sz="4" w:space="0" w:color="auto"/>
              <w:bottom w:val="single" w:sz="4" w:space="0" w:color="auto"/>
              <w:right w:val="single" w:sz="4" w:space="0" w:color="auto"/>
            </w:tcBorders>
          </w:tcPr>
          <w:p w14:paraId="30BE0FDF" w14:textId="77777777" w:rsidR="009963EE" w:rsidRPr="0096630E" w:rsidRDefault="009963EE" w:rsidP="0098628D">
            <w:pPr>
              <w:jc w:val="center"/>
              <w:rPr>
                <w:sz w:val="14"/>
                <w:szCs w:val="14"/>
              </w:rPr>
            </w:pPr>
            <w:r w:rsidRPr="0096630E">
              <w:rPr>
                <w:sz w:val="14"/>
                <w:szCs w:val="14"/>
              </w:rPr>
              <w:t>0,1892</w:t>
            </w:r>
          </w:p>
        </w:tc>
        <w:tc>
          <w:tcPr>
            <w:tcW w:w="567" w:type="dxa"/>
            <w:tcBorders>
              <w:top w:val="single" w:sz="4" w:space="0" w:color="auto"/>
              <w:left w:val="single" w:sz="4" w:space="0" w:color="auto"/>
              <w:bottom w:val="single" w:sz="4" w:space="0" w:color="auto"/>
              <w:right w:val="single" w:sz="4" w:space="0" w:color="auto"/>
            </w:tcBorders>
          </w:tcPr>
          <w:p w14:paraId="0673B648" w14:textId="77777777" w:rsidR="009963EE" w:rsidRPr="0096630E" w:rsidRDefault="009963EE" w:rsidP="0098628D">
            <w:pPr>
              <w:jc w:val="center"/>
              <w:rPr>
                <w:sz w:val="14"/>
                <w:szCs w:val="14"/>
              </w:rPr>
            </w:pPr>
            <w:r w:rsidRPr="0096630E">
              <w:rPr>
                <w:sz w:val="14"/>
                <w:szCs w:val="14"/>
              </w:rPr>
              <w:t>0,1892</w:t>
            </w:r>
          </w:p>
        </w:tc>
        <w:tc>
          <w:tcPr>
            <w:tcW w:w="619" w:type="dxa"/>
            <w:tcBorders>
              <w:top w:val="single" w:sz="4" w:space="0" w:color="auto"/>
              <w:left w:val="single" w:sz="4" w:space="0" w:color="auto"/>
              <w:bottom w:val="single" w:sz="4" w:space="0" w:color="auto"/>
              <w:right w:val="single" w:sz="4" w:space="0" w:color="auto"/>
            </w:tcBorders>
          </w:tcPr>
          <w:p w14:paraId="20249A96" w14:textId="77777777" w:rsidR="009963EE" w:rsidRPr="0096630E" w:rsidRDefault="009963EE" w:rsidP="0098628D">
            <w:pPr>
              <w:jc w:val="center"/>
              <w:rPr>
                <w:sz w:val="14"/>
                <w:szCs w:val="14"/>
              </w:rPr>
            </w:pPr>
            <w:r w:rsidRPr="0096630E">
              <w:rPr>
                <w:sz w:val="14"/>
                <w:szCs w:val="14"/>
              </w:rPr>
              <w:t>0,1892</w:t>
            </w:r>
          </w:p>
        </w:tc>
        <w:tc>
          <w:tcPr>
            <w:tcW w:w="567" w:type="dxa"/>
            <w:tcBorders>
              <w:top w:val="single" w:sz="4" w:space="0" w:color="auto"/>
              <w:left w:val="single" w:sz="4" w:space="0" w:color="auto"/>
              <w:bottom w:val="single" w:sz="4" w:space="0" w:color="auto"/>
              <w:right w:val="single" w:sz="4" w:space="0" w:color="auto"/>
            </w:tcBorders>
          </w:tcPr>
          <w:p w14:paraId="374B2956" w14:textId="77777777" w:rsidR="009963EE" w:rsidRPr="0096630E" w:rsidRDefault="009963EE" w:rsidP="0098628D">
            <w:pPr>
              <w:jc w:val="center"/>
              <w:rPr>
                <w:sz w:val="14"/>
                <w:szCs w:val="14"/>
              </w:rPr>
            </w:pPr>
            <w:r w:rsidRPr="0096630E">
              <w:rPr>
                <w:sz w:val="14"/>
                <w:szCs w:val="14"/>
              </w:rPr>
              <w:t>0,1892</w:t>
            </w:r>
          </w:p>
        </w:tc>
        <w:tc>
          <w:tcPr>
            <w:tcW w:w="567" w:type="dxa"/>
            <w:tcBorders>
              <w:top w:val="single" w:sz="4" w:space="0" w:color="auto"/>
              <w:left w:val="single" w:sz="4" w:space="0" w:color="auto"/>
              <w:bottom w:val="single" w:sz="4" w:space="0" w:color="auto"/>
              <w:right w:val="single" w:sz="4" w:space="0" w:color="auto"/>
            </w:tcBorders>
          </w:tcPr>
          <w:p w14:paraId="597D8E99" w14:textId="77777777" w:rsidR="009963EE" w:rsidRPr="0096630E" w:rsidRDefault="009963EE" w:rsidP="0098628D">
            <w:pPr>
              <w:jc w:val="center"/>
              <w:rPr>
                <w:sz w:val="14"/>
                <w:szCs w:val="14"/>
              </w:rPr>
            </w:pPr>
            <w:r w:rsidRPr="0096630E">
              <w:rPr>
                <w:sz w:val="14"/>
                <w:szCs w:val="14"/>
              </w:rPr>
              <w:t>0,1892</w:t>
            </w:r>
          </w:p>
        </w:tc>
      </w:tr>
      <w:tr w:rsidR="009963EE" w:rsidRPr="0096630E" w14:paraId="2CCE84E7" w14:textId="77777777" w:rsidTr="0098628D">
        <w:trPr>
          <w:trHeight w:val="71"/>
        </w:trPr>
        <w:tc>
          <w:tcPr>
            <w:tcW w:w="43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3149C4CA" w14:textId="77777777" w:rsidR="009963EE" w:rsidRPr="0096630E" w:rsidRDefault="009963EE" w:rsidP="0098628D">
            <w:pPr>
              <w:pStyle w:val="ConsPlusNormal"/>
              <w:jc w:val="both"/>
              <w:rPr>
                <w:sz w:val="14"/>
                <w:szCs w:val="14"/>
              </w:rPr>
            </w:pPr>
          </w:p>
        </w:tc>
        <w:tc>
          <w:tcPr>
            <w:tcW w:w="2547"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60F594A" w14:textId="77777777" w:rsidR="009963EE" w:rsidRPr="0096630E" w:rsidRDefault="009963EE" w:rsidP="0098628D">
            <w:pPr>
              <w:pStyle w:val="ConsPlusNormal"/>
              <w:jc w:val="both"/>
              <w:rPr>
                <w:sz w:val="14"/>
                <w:szCs w:val="14"/>
              </w:rPr>
            </w:pPr>
          </w:p>
        </w:tc>
        <w:tc>
          <w:tcPr>
            <w:tcW w:w="14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45E158E7" w14:textId="77777777" w:rsidR="009963EE" w:rsidRPr="0096630E" w:rsidRDefault="009963EE" w:rsidP="0098628D">
            <w:pPr>
              <w:pStyle w:val="ConsPlusNormal"/>
              <w:jc w:val="center"/>
              <w:rPr>
                <w:sz w:val="14"/>
                <w:szCs w:val="14"/>
              </w:rPr>
            </w:pPr>
            <w:r w:rsidRPr="0096630E">
              <w:rPr>
                <w:sz w:val="14"/>
                <w:szCs w:val="14"/>
              </w:rPr>
              <w:t xml:space="preserve">т.у.т./м3 </w:t>
            </w:r>
          </w:p>
        </w:tc>
        <w:tc>
          <w:tcPr>
            <w:tcW w:w="9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711C7AD8" w14:textId="77777777" w:rsidR="009963EE" w:rsidRPr="0096630E" w:rsidRDefault="009963EE" w:rsidP="0098628D">
            <w:pPr>
              <w:jc w:val="center"/>
              <w:rPr>
                <w:sz w:val="14"/>
                <w:szCs w:val="14"/>
              </w:rPr>
            </w:pPr>
            <w:r w:rsidRPr="0096630E">
              <w:rPr>
                <w:sz w:val="14"/>
                <w:szCs w:val="14"/>
              </w:rPr>
              <w:t>0</w:t>
            </w:r>
          </w:p>
        </w:tc>
        <w:tc>
          <w:tcPr>
            <w:tcW w:w="70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6CA1A401" w14:textId="77777777" w:rsidR="009963EE" w:rsidRPr="0096630E" w:rsidRDefault="009963EE" w:rsidP="0098628D">
            <w:pPr>
              <w:jc w:val="center"/>
              <w:rPr>
                <w:sz w:val="14"/>
                <w:szCs w:val="14"/>
              </w:rPr>
            </w:pPr>
            <w:r w:rsidRPr="0096630E">
              <w:rPr>
                <w:sz w:val="14"/>
                <w:szCs w:val="14"/>
              </w:rPr>
              <w:t>0</w:t>
            </w:r>
          </w:p>
        </w:tc>
        <w:tc>
          <w:tcPr>
            <w:tcW w:w="68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101DBE2A" w14:textId="77777777" w:rsidR="009963EE" w:rsidRPr="0096630E" w:rsidRDefault="009963EE" w:rsidP="0098628D">
            <w:pPr>
              <w:jc w:val="center"/>
              <w:rPr>
                <w:sz w:val="14"/>
                <w:szCs w:val="14"/>
              </w:rPr>
            </w:pPr>
            <w:r w:rsidRPr="0096630E">
              <w:rPr>
                <w:sz w:val="14"/>
                <w:szCs w:val="14"/>
              </w:rPr>
              <w:t>0</w:t>
            </w: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60151837" w14:textId="77777777" w:rsidR="009963EE" w:rsidRPr="0096630E" w:rsidRDefault="009963EE" w:rsidP="0098628D">
            <w:pPr>
              <w:jc w:val="center"/>
              <w:rPr>
                <w:sz w:val="14"/>
                <w:szCs w:val="14"/>
              </w:rPr>
            </w:pPr>
            <w:r w:rsidRPr="0096630E">
              <w:rPr>
                <w:sz w:val="14"/>
                <w:szCs w:val="14"/>
              </w:rPr>
              <w:t>0</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14:paraId="244ED059" w14:textId="77777777" w:rsidR="009963EE" w:rsidRPr="0096630E" w:rsidRDefault="009963EE" w:rsidP="0098628D">
            <w:pPr>
              <w:jc w:val="center"/>
              <w:rPr>
                <w:sz w:val="14"/>
                <w:szCs w:val="14"/>
              </w:rPr>
            </w:pPr>
            <w:r w:rsidRPr="0096630E">
              <w:rPr>
                <w:sz w:val="14"/>
                <w:szCs w:val="14"/>
              </w:rPr>
              <w:t>0</w:t>
            </w:r>
          </w:p>
        </w:tc>
        <w:tc>
          <w:tcPr>
            <w:tcW w:w="514" w:type="dxa"/>
            <w:tcBorders>
              <w:top w:val="single" w:sz="4" w:space="0" w:color="auto"/>
              <w:left w:val="single" w:sz="4" w:space="0" w:color="auto"/>
              <w:bottom w:val="single" w:sz="4" w:space="0" w:color="auto"/>
              <w:right w:val="single" w:sz="4" w:space="0" w:color="auto"/>
            </w:tcBorders>
          </w:tcPr>
          <w:p w14:paraId="7E9B9C0D" w14:textId="77777777" w:rsidR="009963EE" w:rsidRPr="0096630E" w:rsidRDefault="009963EE" w:rsidP="0098628D">
            <w:pPr>
              <w:jc w:val="center"/>
              <w:rPr>
                <w:sz w:val="14"/>
                <w:szCs w:val="14"/>
              </w:rPr>
            </w:pPr>
            <w:r w:rsidRPr="0096630E">
              <w:rPr>
                <w:sz w:val="14"/>
                <w:szCs w:val="14"/>
              </w:rPr>
              <w:t>0</w:t>
            </w:r>
          </w:p>
        </w:tc>
        <w:tc>
          <w:tcPr>
            <w:tcW w:w="567" w:type="dxa"/>
            <w:tcBorders>
              <w:top w:val="single" w:sz="4" w:space="0" w:color="auto"/>
              <w:left w:val="single" w:sz="4" w:space="0" w:color="auto"/>
              <w:bottom w:val="single" w:sz="4" w:space="0" w:color="auto"/>
              <w:right w:val="single" w:sz="4" w:space="0" w:color="auto"/>
            </w:tcBorders>
          </w:tcPr>
          <w:p w14:paraId="32BEA7FE" w14:textId="77777777" w:rsidR="009963EE" w:rsidRPr="0096630E" w:rsidRDefault="009963EE" w:rsidP="0098628D">
            <w:pPr>
              <w:jc w:val="center"/>
              <w:rPr>
                <w:sz w:val="14"/>
                <w:szCs w:val="14"/>
              </w:rPr>
            </w:pPr>
            <w:r w:rsidRPr="0096630E">
              <w:rPr>
                <w:sz w:val="14"/>
                <w:szCs w:val="14"/>
              </w:rPr>
              <w:t>0</w:t>
            </w:r>
          </w:p>
        </w:tc>
        <w:tc>
          <w:tcPr>
            <w:tcW w:w="567" w:type="dxa"/>
            <w:tcBorders>
              <w:top w:val="single" w:sz="4" w:space="0" w:color="auto"/>
              <w:left w:val="single" w:sz="4" w:space="0" w:color="auto"/>
              <w:bottom w:val="single" w:sz="4" w:space="0" w:color="auto"/>
              <w:right w:val="single" w:sz="4" w:space="0" w:color="auto"/>
            </w:tcBorders>
          </w:tcPr>
          <w:p w14:paraId="573F8C1F" w14:textId="77777777" w:rsidR="009963EE" w:rsidRPr="0096630E" w:rsidRDefault="009963EE" w:rsidP="0098628D">
            <w:pPr>
              <w:jc w:val="center"/>
              <w:rPr>
                <w:sz w:val="14"/>
                <w:szCs w:val="14"/>
              </w:rPr>
            </w:pPr>
            <w:r w:rsidRPr="0096630E">
              <w:rPr>
                <w:sz w:val="14"/>
                <w:szCs w:val="14"/>
              </w:rPr>
              <w:t>0</w:t>
            </w:r>
          </w:p>
        </w:tc>
        <w:tc>
          <w:tcPr>
            <w:tcW w:w="567" w:type="dxa"/>
            <w:tcBorders>
              <w:top w:val="single" w:sz="4" w:space="0" w:color="auto"/>
              <w:left w:val="single" w:sz="4" w:space="0" w:color="auto"/>
              <w:bottom w:val="single" w:sz="4" w:space="0" w:color="auto"/>
              <w:right w:val="single" w:sz="4" w:space="0" w:color="auto"/>
            </w:tcBorders>
          </w:tcPr>
          <w:p w14:paraId="3BEF5ABA" w14:textId="77777777" w:rsidR="009963EE" w:rsidRPr="0096630E" w:rsidRDefault="009963EE" w:rsidP="0098628D">
            <w:pPr>
              <w:jc w:val="center"/>
              <w:rPr>
                <w:sz w:val="14"/>
                <w:szCs w:val="14"/>
              </w:rPr>
            </w:pPr>
            <w:r w:rsidRPr="0096630E">
              <w:rPr>
                <w:sz w:val="14"/>
                <w:szCs w:val="14"/>
              </w:rPr>
              <w:t>0</w:t>
            </w:r>
          </w:p>
        </w:tc>
        <w:tc>
          <w:tcPr>
            <w:tcW w:w="708" w:type="dxa"/>
            <w:tcBorders>
              <w:top w:val="single" w:sz="4" w:space="0" w:color="auto"/>
              <w:left w:val="single" w:sz="4" w:space="0" w:color="auto"/>
              <w:bottom w:val="single" w:sz="4" w:space="0" w:color="auto"/>
              <w:right w:val="single" w:sz="4" w:space="0" w:color="auto"/>
            </w:tcBorders>
          </w:tcPr>
          <w:p w14:paraId="687866C3" w14:textId="77777777" w:rsidR="009963EE" w:rsidRPr="0096630E" w:rsidRDefault="009963EE" w:rsidP="0098628D">
            <w:pPr>
              <w:jc w:val="center"/>
              <w:rPr>
                <w:sz w:val="14"/>
                <w:szCs w:val="14"/>
              </w:rPr>
            </w:pPr>
            <w:r w:rsidRPr="0096630E">
              <w:rPr>
                <w:sz w:val="14"/>
                <w:szCs w:val="14"/>
              </w:rPr>
              <w:t>0</w:t>
            </w:r>
          </w:p>
        </w:tc>
        <w:tc>
          <w:tcPr>
            <w:tcW w:w="567" w:type="dxa"/>
            <w:tcBorders>
              <w:top w:val="single" w:sz="4" w:space="0" w:color="auto"/>
              <w:left w:val="single" w:sz="4" w:space="0" w:color="auto"/>
              <w:bottom w:val="single" w:sz="4" w:space="0" w:color="auto"/>
              <w:right w:val="single" w:sz="4" w:space="0" w:color="auto"/>
            </w:tcBorders>
          </w:tcPr>
          <w:p w14:paraId="6E0B34D5" w14:textId="77777777" w:rsidR="009963EE" w:rsidRPr="0096630E" w:rsidRDefault="009963EE" w:rsidP="0098628D">
            <w:pPr>
              <w:jc w:val="center"/>
              <w:rPr>
                <w:sz w:val="14"/>
                <w:szCs w:val="14"/>
              </w:rPr>
            </w:pPr>
            <w:r w:rsidRPr="0096630E">
              <w:rPr>
                <w:sz w:val="14"/>
                <w:szCs w:val="14"/>
              </w:rPr>
              <w:t>0</w:t>
            </w:r>
          </w:p>
        </w:tc>
        <w:tc>
          <w:tcPr>
            <w:tcW w:w="567" w:type="dxa"/>
            <w:tcBorders>
              <w:top w:val="single" w:sz="4" w:space="0" w:color="auto"/>
              <w:left w:val="single" w:sz="4" w:space="0" w:color="auto"/>
              <w:bottom w:val="single" w:sz="4" w:space="0" w:color="auto"/>
              <w:right w:val="single" w:sz="4" w:space="0" w:color="auto"/>
            </w:tcBorders>
          </w:tcPr>
          <w:p w14:paraId="3EF6C218" w14:textId="77777777" w:rsidR="009963EE" w:rsidRPr="0096630E" w:rsidRDefault="009963EE" w:rsidP="0098628D">
            <w:pPr>
              <w:jc w:val="center"/>
              <w:rPr>
                <w:sz w:val="14"/>
                <w:szCs w:val="14"/>
              </w:rPr>
            </w:pPr>
            <w:r w:rsidRPr="0096630E">
              <w:rPr>
                <w:sz w:val="14"/>
                <w:szCs w:val="14"/>
              </w:rPr>
              <w:t>0</w:t>
            </w:r>
          </w:p>
        </w:tc>
        <w:tc>
          <w:tcPr>
            <w:tcW w:w="567" w:type="dxa"/>
            <w:tcBorders>
              <w:top w:val="single" w:sz="4" w:space="0" w:color="auto"/>
              <w:left w:val="single" w:sz="4" w:space="0" w:color="auto"/>
              <w:bottom w:val="single" w:sz="4" w:space="0" w:color="auto"/>
              <w:right w:val="single" w:sz="4" w:space="0" w:color="auto"/>
            </w:tcBorders>
          </w:tcPr>
          <w:p w14:paraId="1B80F028" w14:textId="77777777" w:rsidR="009963EE" w:rsidRPr="0096630E" w:rsidRDefault="009963EE" w:rsidP="0098628D">
            <w:pPr>
              <w:jc w:val="center"/>
              <w:rPr>
                <w:sz w:val="14"/>
                <w:szCs w:val="14"/>
              </w:rPr>
            </w:pPr>
            <w:r w:rsidRPr="0096630E">
              <w:rPr>
                <w:sz w:val="14"/>
                <w:szCs w:val="14"/>
              </w:rPr>
              <w:t>0</w:t>
            </w:r>
          </w:p>
        </w:tc>
        <w:tc>
          <w:tcPr>
            <w:tcW w:w="567" w:type="dxa"/>
            <w:tcBorders>
              <w:top w:val="single" w:sz="4" w:space="0" w:color="auto"/>
              <w:left w:val="single" w:sz="4" w:space="0" w:color="auto"/>
              <w:bottom w:val="single" w:sz="4" w:space="0" w:color="auto"/>
              <w:right w:val="single" w:sz="4" w:space="0" w:color="auto"/>
            </w:tcBorders>
          </w:tcPr>
          <w:p w14:paraId="3C89F56A" w14:textId="77777777" w:rsidR="009963EE" w:rsidRPr="0096630E" w:rsidRDefault="009963EE" w:rsidP="0098628D">
            <w:pPr>
              <w:jc w:val="center"/>
              <w:rPr>
                <w:sz w:val="14"/>
                <w:szCs w:val="14"/>
              </w:rPr>
            </w:pPr>
            <w:r w:rsidRPr="0096630E">
              <w:rPr>
                <w:sz w:val="14"/>
                <w:szCs w:val="14"/>
              </w:rPr>
              <w:t>0</w:t>
            </w:r>
          </w:p>
        </w:tc>
        <w:tc>
          <w:tcPr>
            <w:tcW w:w="619" w:type="dxa"/>
            <w:tcBorders>
              <w:top w:val="single" w:sz="4" w:space="0" w:color="auto"/>
              <w:left w:val="single" w:sz="4" w:space="0" w:color="auto"/>
              <w:bottom w:val="single" w:sz="4" w:space="0" w:color="auto"/>
              <w:right w:val="single" w:sz="4" w:space="0" w:color="auto"/>
            </w:tcBorders>
          </w:tcPr>
          <w:p w14:paraId="1398B6E8" w14:textId="77777777" w:rsidR="009963EE" w:rsidRPr="0096630E" w:rsidRDefault="009963EE" w:rsidP="0098628D">
            <w:pPr>
              <w:jc w:val="center"/>
              <w:rPr>
                <w:sz w:val="14"/>
                <w:szCs w:val="14"/>
              </w:rPr>
            </w:pPr>
            <w:r w:rsidRPr="0096630E">
              <w:rPr>
                <w:sz w:val="14"/>
                <w:szCs w:val="14"/>
              </w:rPr>
              <w:t>0</w:t>
            </w:r>
          </w:p>
        </w:tc>
        <w:tc>
          <w:tcPr>
            <w:tcW w:w="567" w:type="dxa"/>
            <w:tcBorders>
              <w:top w:val="single" w:sz="4" w:space="0" w:color="auto"/>
              <w:left w:val="single" w:sz="4" w:space="0" w:color="auto"/>
              <w:bottom w:val="single" w:sz="4" w:space="0" w:color="auto"/>
              <w:right w:val="single" w:sz="4" w:space="0" w:color="auto"/>
            </w:tcBorders>
          </w:tcPr>
          <w:p w14:paraId="64AD9C20" w14:textId="77777777" w:rsidR="009963EE" w:rsidRPr="0096630E" w:rsidRDefault="009963EE" w:rsidP="0098628D">
            <w:pPr>
              <w:jc w:val="center"/>
              <w:rPr>
                <w:sz w:val="14"/>
                <w:szCs w:val="14"/>
              </w:rPr>
            </w:pPr>
            <w:r w:rsidRPr="0096630E">
              <w:rPr>
                <w:sz w:val="14"/>
                <w:szCs w:val="14"/>
              </w:rPr>
              <w:t>0</w:t>
            </w:r>
          </w:p>
        </w:tc>
        <w:tc>
          <w:tcPr>
            <w:tcW w:w="567" w:type="dxa"/>
            <w:tcBorders>
              <w:top w:val="single" w:sz="4" w:space="0" w:color="auto"/>
              <w:left w:val="single" w:sz="4" w:space="0" w:color="auto"/>
              <w:bottom w:val="single" w:sz="4" w:space="0" w:color="auto"/>
              <w:right w:val="single" w:sz="4" w:space="0" w:color="auto"/>
            </w:tcBorders>
          </w:tcPr>
          <w:p w14:paraId="734B5A27" w14:textId="77777777" w:rsidR="009963EE" w:rsidRPr="0096630E" w:rsidRDefault="009963EE" w:rsidP="0098628D">
            <w:pPr>
              <w:jc w:val="center"/>
              <w:rPr>
                <w:sz w:val="14"/>
                <w:szCs w:val="14"/>
              </w:rPr>
            </w:pPr>
            <w:r w:rsidRPr="0096630E">
              <w:rPr>
                <w:sz w:val="14"/>
                <w:szCs w:val="14"/>
              </w:rPr>
              <w:t>0</w:t>
            </w:r>
          </w:p>
        </w:tc>
      </w:tr>
      <w:tr w:rsidR="009963EE" w:rsidRPr="0096630E" w14:paraId="3C88163A" w14:textId="77777777" w:rsidTr="0098628D">
        <w:trPr>
          <w:trHeight w:val="289"/>
        </w:trPr>
        <w:tc>
          <w:tcPr>
            <w:tcW w:w="43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09CD59C7" w14:textId="77777777" w:rsidR="009963EE" w:rsidRPr="0096630E" w:rsidRDefault="009963EE" w:rsidP="0098628D">
            <w:pPr>
              <w:pStyle w:val="ConsPlusNormal"/>
              <w:jc w:val="center"/>
              <w:rPr>
                <w:sz w:val="14"/>
                <w:szCs w:val="14"/>
              </w:rPr>
            </w:pPr>
            <w:r w:rsidRPr="0096630E">
              <w:rPr>
                <w:sz w:val="14"/>
                <w:szCs w:val="14"/>
              </w:rPr>
              <w:t>3</w:t>
            </w:r>
          </w:p>
        </w:tc>
        <w:tc>
          <w:tcPr>
            <w:tcW w:w="25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5F9E230" w14:textId="77777777" w:rsidR="009963EE" w:rsidRPr="0096630E" w:rsidRDefault="009963EE" w:rsidP="0098628D">
            <w:pPr>
              <w:pStyle w:val="ConsPlusNormal"/>
              <w:rPr>
                <w:sz w:val="14"/>
                <w:szCs w:val="14"/>
              </w:rPr>
            </w:pPr>
            <w:r w:rsidRPr="0096630E">
              <w:rPr>
                <w:sz w:val="14"/>
                <w:szCs w:val="14"/>
              </w:rPr>
              <w:t>Объем присоединяемой тепловой нагрузки новых потребителей</w:t>
            </w:r>
          </w:p>
        </w:tc>
        <w:tc>
          <w:tcPr>
            <w:tcW w:w="14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7E671C6E" w14:textId="77777777" w:rsidR="009963EE" w:rsidRPr="0096630E" w:rsidRDefault="009963EE" w:rsidP="0098628D">
            <w:pPr>
              <w:pStyle w:val="ConsPlusNormal"/>
              <w:jc w:val="center"/>
              <w:rPr>
                <w:sz w:val="14"/>
                <w:szCs w:val="14"/>
              </w:rPr>
            </w:pPr>
            <w:r w:rsidRPr="0096630E">
              <w:rPr>
                <w:sz w:val="14"/>
                <w:szCs w:val="14"/>
              </w:rPr>
              <w:t>Гкал/ч</w:t>
            </w:r>
          </w:p>
        </w:tc>
        <w:tc>
          <w:tcPr>
            <w:tcW w:w="9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54BAB5B9" w14:textId="77777777" w:rsidR="009963EE" w:rsidRPr="0096630E" w:rsidRDefault="009963EE" w:rsidP="0098628D">
            <w:pPr>
              <w:jc w:val="center"/>
              <w:rPr>
                <w:sz w:val="14"/>
                <w:szCs w:val="14"/>
              </w:rPr>
            </w:pPr>
            <w:r w:rsidRPr="0096630E">
              <w:rPr>
                <w:sz w:val="14"/>
                <w:szCs w:val="14"/>
              </w:rPr>
              <w:t>0</w:t>
            </w:r>
          </w:p>
        </w:tc>
        <w:tc>
          <w:tcPr>
            <w:tcW w:w="70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19DA6D86" w14:textId="77777777" w:rsidR="009963EE" w:rsidRPr="0096630E" w:rsidRDefault="009963EE" w:rsidP="0098628D">
            <w:pPr>
              <w:jc w:val="center"/>
              <w:rPr>
                <w:sz w:val="14"/>
                <w:szCs w:val="14"/>
              </w:rPr>
            </w:pPr>
            <w:r w:rsidRPr="0096630E">
              <w:rPr>
                <w:sz w:val="14"/>
                <w:szCs w:val="14"/>
              </w:rPr>
              <w:t>0</w:t>
            </w:r>
          </w:p>
        </w:tc>
        <w:tc>
          <w:tcPr>
            <w:tcW w:w="68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6BA8760F" w14:textId="77777777" w:rsidR="009963EE" w:rsidRPr="0096630E" w:rsidRDefault="009963EE" w:rsidP="0098628D">
            <w:pPr>
              <w:jc w:val="center"/>
              <w:rPr>
                <w:sz w:val="14"/>
                <w:szCs w:val="14"/>
              </w:rPr>
            </w:pPr>
            <w:r w:rsidRPr="0096630E">
              <w:rPr>
                <w:sz w:val="14"/>
                <w:szCs w:val="14"/>
              </w:rPr>
              <w:t>0</w:t>
            </w: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38C6091F" w14:textId="77777777" w:rsidR="009963EE" w:rsidRPr="0096630E" w:rsidRDefault="009963EE" w:rsidP="0098628D">
            <w:pPr>
              <w:jc w:val="center"/>
              <w:rPr>
                <w:sz w:val="14"/>
                <w:szCs w:val="14"/>
              </w:rPr>
            </w:pPr>
            <w:r w:rsidRPr="0096630E">
              <w:rPr>
                <w:sz w:val="14"/>
                <w:szCs w:val="14"/>
              </w:rPr>
              <w:t>0</w:t>
            </w: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2058C4DA" w14:textId="77777777" w:rsidR="009963EE" w:rsidRPr="0096630E" w:rsidRDefault="009963EE" w:rsidP="0098628D">
            <w:pPr>
              <w:jc w:val="center"/>
              <w:rPr>
                <w:sz w:val="14"/>
                <w:szCs w:val="14"/>
              </w:rPr>
            </w:pPr>
            <w:r w:rsidRPr="0096630E">
              <w:rPr>
                <w:sz w:val="14"/>
                <w:szCs w:val="14"/>
              </w:rPr>
              <w:t>0</w:t>
            </w:r>
          </w:p>
        </w:tc>
        <w:tc>
          <w:tcPr>
            <w:tcW w:w="514" w:type="dxa"/>
            <w:tcBorders>
              <w:top w:val="single" w:sz="4" w:space="0" w:color="auto"/>
              <w:left w:val="single" w:sz="4" w:space="0" w:color="auto"/>
              <w:bottom w:val="single" w:sz="4" w:space="0" w:color="auto"/>
              <w:right w:val="single" w:sz="4" w:space="0" w:color="auto"/>
            </w:tcBorders>
            <w:vAlign w:val="center"/>
          </w:tcPr>
          <w:p w14:paraId="0884A9D4" w14:textId="77777777" w:rsidR="009963EE" w:rsidRPr="0096630E" w:rsidRDefault="009963EE" w:rsidP="0098628D">
            <w:pPr>
              <w:jc w:val="center"/>
              <w:rPr>
                <w:sz w:val="14"/>
                <w:szCs w:val="14"/>
              </w:rPr>
            </w:pPr>
            <w:r w:rsidRPr="0096630E">
              <w:rPr>
                <w:sz w:val="14"/>
                <w:szCs w:val="14"/>
              </w:rPr>
              <w:t>0</w:t>
            </w:r>
          </w:p>
        </w:tc>
        <w:tc>
          <w:tcPr>
            <w:tcW w:w="567" w:type="dxa"/>
            <w:tcBorders>
              <w:top w:val="single" w:sz="4" w:space="0" w:color="auto"/>
              <w:left w:val="single" w:sz="4" w:space="0" w:color="auto"/>
              <w:bottom w:val="single" w:sz="4" w:space="0" w:color="auto"/>
              <w:right w:val="single" w:sz="4" w:space="0" w:color="auto"/>
            </w:tcBorders>
            <w:vAlign w:val="center"/>
          </w:tcPr>
          <w:p w14:paraId="6473DA31" w14:textId="77777777" w:rsidR="009963EE" w:rsidRPr="0096630E" w:rsidRDefault="009963EE" w:rsidP="0098628D">
            <w:pPr>
              <w:jc w:val="center"/>
              <w:rPr>
                <w:sz w:val="14"/>
                <w:szCs w:val="14"/>
              </w:rPr>
            </w:pPr>
            <w:r w:rsidRPr="0096630E">
              <w:rPr>
                <w:sz w:val="14"/>
                <w:szCs w:val="14"/>
              </w:rPr>
              <w:t>0</w:t>
            </w:r>
          </w:p>
        </w:tc>
        <w:tc>
          <w:tcPr>
            <w:tcW w:w="567" w:type="dxa"/>
            <w:tcBorders>
              <w:top w:val="single" w:sz="4" w:space="0" w:color="auto"/>
              <w:left w:val="single" w:sz="4" w:space="0" w:color="auto"/>
              <w:bottom w:val="single" w:sz="4" w:space="0" w:color="auto"/>
              <w:right w:val="single" w:sz="4" w:space="0" w:color="auto"/>
            </w:tcBorders>
            <w:vAlign w:val="center"/>
          </w:tcPr>
          <w:p w14:paraId="4B868223" w14:textId="77777777" w:rsidR="009963EE" w:rsidRPr="0096630E" w:rsidRDefault="009963EE" w:rsidP="0098628D">
            <w:pPr>
              <w:jc w:val="center"/>
              <w:rPr>
                <w:sz w:val="14"/>
                <w:szCs w:val="14"/>
              </w:rPr>
            </w:pPr>
            <w:r w:rsidRPr="0096630E">
              <w:rPr>
                <w:sz w:val="14"/>
                <w:szCs w:val="14"/>
              </w:rPr>
              <w:t>0</w:t>
            </w:r>
          </w:p>
        </w:tc>
        <w:tc>
          <w:tcPr>
            <w:tcW w:w="567" w:type="dxa"/>
            <w:tcBorders>
              <w:top w:val="single" w:sz="4" w:space="0" w:color="auto"/>
              <w:left w:val="single" w:sz="4" w:space="0" w:color="auto"/>
              <w:bottom w:val="single" w:sz="4" w:space="0" w:color="auto"/>
              <w:right w:val="single" w:sz="4" w:space="0" w:color="auto"/>
            </w:tcBorders>
            <w:vAlign w:val="center"/>
          </w:tcPr>
          <w:p w14:paraId="023B479E" w14:textId="77777777" w:rsidR="009963EE" w:rsidRPr="0096630E" w:rsidRDefault="009963EE" w:rsidP="0098628D">
            <w:pPr>
              <w:jc w:val="center"/>
              <w:rPr>
                <w:sz w:val="14"/>
                <w:szCs w:val="14"/>
              </w:rPr>
            </w:pPr>
            <w:r w:rsidRPr="0096630E">
              <w:rPr>
                <w:sz w:val="14"/>
                <w:szCs w:val="14"/>
              </w:rPr>
              <w:t>0</w:t>
            </w:r>
          </w:p>
        </w:tc>
        <w:tc>
          <w:tcPr>
            <w:tcW w:w="708" w:type="dxa"/>
            <w:tcBorders>
              <w:top w:val="single" w:sz="4" w:space="0" w:color="auto"/>
              <w:left w:val="single" w:sz="4" w:space="0" w:color="auto"/>
              <w:bottom w:val="single" w:sz="4" w:space="0" w:color="auto"/>
              <w:right w:val="single" w:sz="4" w:space="0" w:color="auto"/>
            </w:tcBorders>
            <w:vAlign w:val="center"/>
          </w:tcPr>
          <w:p w14:paraId="37373624" w14:textId="77777777" w:rsidR="009963EE" w:rsidRPr="0096630E" w:rsidRDefault="009963EE" w:rsidP="0098628D">
            <w:pPr>
              <w:jc w:val="center"/>
              <w:rPr>
                <w:sz w:val="14"/>
                <w:szCs w:val="14"/>
              </w:rPr>
            </w:pPr>
            <w:r w:rsidRPr="0096630E">
              <w:rPr>
                <w:sz w:val="14"/>
                <w:szCs w:val="14"/>
              </w:rPr>
              <w:t>0</w:t>
            </w:r>
          </w:p>
        </w:tc>
        <w:tc>
          <w:tcPr>
            <w:tcW w:w="567" w:type="dxa"/>
            <w:tcBorders>
              <w:top w:val="single" w:sz="4" w:space="0" w:color="auto"/>
              <w:left w:val="single" w:sz="4" w:space="0" w:color="auto"/>
              <w:bottom w:val="single" w:sz="4" w:space="0" w:color="auto"/>
              <w:right w:val="single" w:sz="4" w:space="0" w:color="auto"/>
            </w:tcBorders>
            <w:vAlign w:val="center"/>
          </w:tcPr>
          <w:p w14:paraId="5C24D055" w14:textId="77777777" w:rsidR="009963EE" w:rsidRPr="0096630E" w:rsidRDefault="009963EE" w:rsidP="0098628D">
            <w:pPr>
              <w:jc w:val="center"/>
              <w:rPr>
                <w:sz w:val="14"/>
                <w:szCs w:val="14"/>
              </w:rPr>
            </w:pPr>
            <w:r w:rsidRPr="0096630E">
              <w:rPr>
                <w:sz w:val="14"/>
                <w:szCs w:val="14"/>
              </w:rPr>
              <w:t>0</w:t>
            </w:r>
          </w:p>
        </w:tc>
        <w:tc>
          <w:tcPr>
            <w:tcW w:w="567" w:type="dxa"/>
            <w:tcBorders>
              <w:top w:val="single" w:sz="4" w:space="0" w:color="auto"/>
              <w:left w:val="single" w:sz="4" w:space="0" w:color="auto"/>
              <w:bottom w:val="single" w:sz="4" w:space="0" w:color="auto"/>
              <w:right w:val="single" w:sz="4" w:space="0" w:color="auto"/>
            </w:tcBorders>
            <w:vAlign w:val="center"/>
          </w:tcPr>
          <w:p w14:paraId="0B5921C7" w14:textId="77777777" w:rsidR="009963EE" w:rsidRPr="0096630E" w:rsidRDefault="009963EE" w:rsidP="0098628D">
            <w:pPr>
              <w:jc w:val="center"/>
              <w:rPr>
                <w:sz w:val="14"/>
                <w:szCs w:val="14"/>
              </w:rPr>
            </w:pPr>
            <w:r w:rsidRPr="0096630E">
              <w:rPr>
                <w:sz w:val="14"/>
                <w:szCs w:val="14"/>
              </w:rPr>
              <w:t>0</w:t>
            </w:r>
          </w:p>
        </w:tc>
        <w:tc>
          <w:tcPr>
            <w:tcW w:w="567" w:type="dxa"/>
            <w:tcBorders>
              <w:top w:val="single" w:sz="4" w:space="0" w:color="auto"/>
              <w:left w:val="single" w:sz="4" w:space="0" w:color="auto"/>
              <w:bottom w:val="single" w:sz="4" w:space="0" w:color="auto"/>
              <w:right w:val="single" w:sz="4" w:space="0" w:color="auto"/>
            </w:tcBorders>
            <w:vAlign w:val="center"/>
          </w:tcPr>
          <w:p w14:paraId="75717B0C" w14:textId="77777777" w:rsidR="009963EE" w:rsidRPr="0096630E" w:rsidRDefault="009963EE" w:rsidP="0098628D">
            <w:pPr>
              <w:jc w:val="center"/>
              <w:rPr>
                <w:sz w:val="14"/>
                <w:szCs w:val="14"/>
              </w:rPr>
            </w:pPr>
            <w:r w:rsidRPr="0096630E">
              <w:rPr>
                <w:sz w:val="14"/>
                <w:szCs w:val="14"/>
              </w:rPr>
              <w:t>0</w:t>
            </w:r>
          </w:p>
        </w:tc>
        <w:tc>
          <w:tcPr>
            <w:tcW w:w="567" w:type="dxa"/>
            <w:tcBorders>
              <w:top w:val="single" w:sz="4" w:space="0" w:color="auto"/>
              <w:left w:val="single" w:sz="4" w:space="0" w:color="auto"/>
              <w:bottom w:val="single" w:sz="4" w:space="0" w:color="auto"/>
              <w:right w:val="single" w:sz="4" w:space="0" w:color="auto"/>
            </w:tcBorders>
            <w:vAlign w:val="center"/>
          </w:tcPr>
          <w:p w14:paraId="1D8A7E90" w14:textId="77777777" w:rsidR="009963EE" w:rsidRPr="0096630E" w:rsidRDefault="009963EE" w:rsidP="0098628D">
            <w:pPr>
              <w:jc w:val="center"/>
              <w:rPr>
                <w:sz w:val="14"/>
                <w:szCs w:val="14"/>
              </w:rPr>
            </w:pPr>
            <w:r w:rsidRPr="0096630E">
              <w:rPr>
                <w:sz w:val="14"/>
                <w:szCs w:val="14"/>
              </w:rPr>
              <w:t>0</w:t>
            </w:r>
          </w:p>
        </w:tc>
        <w:tc>
          <w:tcPr>
            <w:tcW w:w="619" w:type="dxa"/>
            <w:tcBorders>
              <w:top w:val="single" w:sz="4" w:space="0" w:color="auto"/>
              <w:left w:val="single" w:sz="4" w:space="0" w:color="auto"/>
              <w:bottom w:val="single" w:sz="4" w:space="0" w:color="auto"/>
              <w:right w:val="single" w:sz="4" w:space="0" w:color="auto"/>
            </w:tcBorders>
            <w:vAlign w:val="center"/>
          </w:tcPr>
          <w:p w14:paraId="65260FE2" w14:textId="77777777" w:rsidR="009963EE" w:rsidRPr="0096630E" w:rsidRDefault="009963EE" w:rsidP="0098628D">
            <w:pPr>
              <w:jc w:val="center"/>
              <w:rPr>
                <w:sz w:val="14"/>
                <w:szCs w:val="14"/>
              </w:rPr>
            </w:pPr>
            <w:r w:rsidRPr="0096630E">
              <w:rPr>
                <w:sz w:val="14"/>
                <w:szCs w:val="14"/>
              </w:rPr>
              <w:t>0</w:t>
            </w:r>
          </w:p>
        </w:tc>
        <w:tc>
          <w:tcPr>
            <w:tcW w:w="567" w:type="dxa"/>
            <w:tcBorders>
              <w:top w:val="single" w:sz="4" w:space="0" w:color="auto"/>
              <w:left w:val="single" w:sz="4" w:space="0" w:color="auto"/>
              <w:bottom w:val="single" w:sz="4" w:space="0" w:color="auto"/>
              <w:right w:val="single" w:sz="4" w:space="0" w:color="auto"/>
            </w:tcBorders>
            <w:vAlign w:val="center"/>
          </w:tcPr>
          <w:p w14:paraId="003C4C70" w14:textId="77777777" w:rsidR="009963EE" w:rsidRPr="0096630E" w:rsidRDefault="009963EE" w:rsidP="0098628D">
            <w:pPr>
              <w:jc w:val="center"/>
              <w:rPr>
                <w:sz w:val="14"/>
                <w:szCs w:val="14"/>
              </w:rPr>
            </w:pPr>
            <w:r w:rsidRPr="0096630E">
              <w:rPr>
                <w:sz w:val="14"/>
                <w:szCs w:val="14"/>
              </w:rPr>
              <w:t>0</w:t>
            </w:r>
          </w:p>
        </w:tc>
        <w:tc>
          <w:tcPr>
            <w:tcW w:w="567" w:type="dxa"/>
            <w:tcBorders>
              <w:top w:val="single" w:sz="4" w:space="0" w:color="auto"/>
              <w:left w:val="single" w:sz="4" w:space="0" w:color="auto"/>
              <w:bottom w:val="single" w:sz="4" w:space="0" w:color="auto"/>
              <w:right w:val="single" w:sz="4" w:space="0" w:color="auto"/>
            </w:tcBorders>
            <w:vAlign w:val="center"/>
          </w:tcPr>
          <w:p w14:paraId="244D176A" w14:textId="77777777" w:rsidR="009963EE" w:rsidRPr="0096630E" w:rsidRDefault="009963EE" w:rsidP="0098628D">
            <w:pPr>
              <w:jc w:val="center"/>
              <w:rPr>
                <w:sz w:val="14"/>
                <w:szCs w:val="14"/>
              </w:rPr>
            </w:pPr>
            <w:r w:rsidRPr="0096630E">
              <w:rPr>
                <w:sz w:val="14"/>
                <w:szCs w:val="14"/>
              </w:rPr>
              <w:t>0</w:t>
            </w:r>
          </w:p>
        </w:tc>
      </w:tr>
      <w:tr w:rsidR="009963EE" w:rsidRPr="0096630E" w14:paraId="417BF987" w14:textId="77777777" w:rsidTr="0098628D">
        <w:trPr>
          <w:trHeight w:val="621"/>
        </w:trPr>
        <w:tc>
          <w:tcPr>
            <w:tcW w:w="43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4BC97354" w14:textId="77777777" w:rsidR="009963EE" w:rsidRPr="0096630E" w:rsidRDefault="009963EE" w:rsidP="0098628D">
            <w:pPr>
              <w:pStyle w:val="ConsPlusNormal"/>
              <w:jc w:val="center"/>
              <w:rPr>
                <w:sz w:val="14"/>
                <w:szCs w:val="14"/>
              </w:rPr>
            </w:pPr>
            <w:r w:rsidRPr="0096630E">
              <w:rPr>
                <w:sz w:val="14"/>
                <w:szCs w:val="14"/>
              </w:rPr>
              <w:t>4</w:t>
            </w:r>
          </w:p>
        </w:tc>
        <w:tc>
          <w:tcPr>
            <w:tcW w:w="25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A5A4991" w14:textId="77777777" w:rsidR="009963EE" w:rsidRPr="0096630E" w:rsidRDefault="009963EE" w:rsidP="0098628D">
            <w:pPr>
              <w:pStyle w:val="ConsPlusNormal"/>
              <w:rPr>
                <w:sz w:val="14"/>
                <w:szCs w:val="14"/>
              </w:rPr>
            </w:pPr>
            <w:r w:rsidRPr="0096630E">
              <w:rPr>
                <w:sz w:val="14"/>
                <w:szCs w:val="14"/>
              </w:rPr>
              <w:t>Износ объектов системы теплоснабжения с выделением процента износа объектов, существующих на начало реализации Инвестиционной программы</w:t>
            </w:r>
          </w:p>
        </w:tc>
        <w:tc>
          <w:tcPr>
            <w:tcW w:w="14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44C4F04E" w14:textId="77777777" w:rsidR="009963EE" w:rsidRPr="0096630E" w:rsidRDefault="009963EE" w:rsidP="0098628D">
            <w:pPr>
              <w:pStyle w:val="ConsPlusNormal"/>
              <w:jc w:val="center"/>
              <w:rPr>
                <w:sz w:val="14"/>
                <w:szCs w:val="14"/>
              </w:rPr>
            </w:pPr>
            <w:r w:rsidRPr="0096630E">
              <w:rPr>
                <w:sz w:val="14"/>
                <w:szCs w:val="14"/>
              </w:rPr>
              <w:t>%</w:t>
            </w:r>
          </w:p>
        </w:tc>
        <w:tc>
          <w:tcPr>
            <w:tcW w:w="9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5243B5C1" w14:textId="77777777" w:rsidR="009963EE" w:rsidRPr="0096630E" w:rsidRDefault="009963EE" w:rsidP="0098628D">
            <w:pPr>
              <w:jc w:val="center"/>
              <w:rPr>
                <w:sz w:val="14"/>
                <w:szCs w:val="14"/>
              </w:rPr>
            </w:pPr>
            <w:r>
              <w:rPr>
                <w:sz w:val="14"/>
                <w:szCs w:val="14"/>
              </w:rPr>
              <w:t>82</w:t>
            </w:r>
          </w:p>
        </w:tc>
        <w:tc>
          <w:tcPr>
            <w:tcW w:w="70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0AA089A7" w14:textId="77777777" w:rsidR="009963EE" w:rsidRPr="0096630E" w:rsidRDefault="009963EE" w:rsidP="0098628D">
            <w:pPr>
              <w:jc w:val="center"/>
              <w:rPr>
                <w:sz w:val="14"/>
                <w:szCs w:val="14"/>
              </w:rPr>
            </w:pPr>
            <w:r>
              <w:rPr>
                <w:sz w:val="14"/>
                <w:szCs w:val="14"/>
              </w:rPr>
              <w:t>82</w:t>
            </w:r>
          </w:p>
        </w:tc>
        <w:tc>
          <w:tcPr>
            <w:tcW w:w="68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4BCD8BA8" w14:textId="77777777" w:rsidR="009963EE" w:rsidRPr="0096630E" w:rsidRDefault="009963EE" w:rsidP="0098628D">
            <w:pPr>
              <w:jc w:val="center"/>
              <w:rPr>
                <w:sz w:val="14"/>
                <w:szCs w:val="14"/>
              </w:rPr>
            </w:pPr>
            <w:r>
              <w:rPr>
                <w:sz w:val="14"/>
                <w:szCs w:val="14"/>
              </w:rPr>
              <w:t>82</w:t>
            </w: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27738A85" w14:textId="77777777" w:rsidR="009963EE" w:rsidRPr="0096630E" w:rsidRDefault="009963EE" w:rsidP="0098628D">
            <w:pPr>
              <w:jc w:val="center"/>
              <w:rPr>
                <w:sz w:val="14"/>
                <w:szCs w:val="14"/>
              </w:rPr>
            </w:pPr>
            <w:r>
              <w:rPr>
                <w:sz w:val="14"/>
                <w:szCs w:val="14"/>
              </w:rPr>
              <w:t>82</w:t>
            </w: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1695C5AB" w14:textId="77777777" w:rsidR="009963EE" w:rsidRPr="0096630E" w:rsidRDefault="009963EE" w:rsidP="0098628D">
            <w:pPr>
              <w:jc w:val="center"/>
              <w:rPr>
                <w:sz w:val="14"/>
                <w:szCs w:val="14"/>
              </w:rPr>
            </w:pPr>
            <w:r>
              <w:rPr>
                <w:sz w:val="14"/>
                <w:szCs w:val="14"/>
              </w:rPr>
              <w:t>82</w:t>
            </w:r>
          </w:p>
        </w:tc>
        <w:tc>
          <w:tcPr>
            <w:tcW w:w="514" w:type="dxa"/>
            <w:tcBorders>
              <w:top w:val="single" w:sz="4" w:space="0" w:color="auto"/>
              <w:left w:val="single" w:sz="4" w:space="0" w:color="auto"/>
              <w:bottom w:val="single" w:sz="4" w:space="0" w:color="auto"/>
              <w:right w:val="single" w:sz="4" w:space="0" w:color="auto"/>
            </w:tcBorders>
            <w:vAlign w:val="center"/>
          </w:tcPr>
          <w:p w14:paraId="0ACCF130" w14:textId="77777777" w:rsidR="009963EE" w:rsidRPr="0096630E" w:rsidRDefault="009963EE" w:rsidP="0098628D">
            <w:pPr>
              <w:jc w:val="center"/>
              <w:rPr>
                <w:sz w:val="14"/>
                <w:szCs w:val="14"/>
              </w:rPr>
            </w:pPr>
            <w:r>
              <w:rPr>
                <w:sz w:val="14"/>
                <w:szCs w:val="14"/>
              </w:rPr>
              <w:t>82</w:t>
            </w:r>
          </w:p>
        </w:tc>
        <w:tc>
          <w:tcPr>
            <w:tcW w:w="567" w:type="dxa"/>
            <w:tcBorders>
              <w:top w:val="single" w:sz="4" w:space="0" w:color="auto"/>
              <w:left w:val="single" w:sz="4" w:space="0" w:color="auto"/>
              <w:bottom w:val="single" w:sz="4" w:space="0" w:color="auto"/>
              <w:right w:val="single" w:sz="4" w:space="0" w:color="auto"/>
            </w:tcBorders>
            <w:vAlign w:val="center"/>
          </w:tcPr>
          <w:p w14:paraId="734D7D86" w14:textId="77777777" w:rsidR="009963EE" w:rsidRPr="0096630E" w:rsidRDefault="009963EE" w:rsidP="0098628D">
            <w:pPr>
              <w:jc w:val="center"/>
              <w:rPr>
                <w:sz w:val="14"/>
                <w:szCs w:val="14"/>
              </w:rPr>
            </w:pPr>
            <w:r>
              <w:rPr>
                <w:sz w:val="14"/>
                <w:szCs w:val="14"/>
              </w:rPr>
              <w:t>82</w:t>
            </w:r>
          </w:p>
        </w:tc>
        <w:tc>
          <w:tcPr>
            <w:tcW w:w="567" w:type="dxa"/>
            <w:tcBorders>
              <w:top w:val="single" w:sz="4" w:space="0" w:color="auto"/>
              <w:left w:val="single" w:sz="4" w:space="0" w:color="auto"/>
              <w:bottom w:val="single" w:sz="4" w:space="0" w:color="auto"/>
              <w:right w:val="single" w:sz="4" w:space="0" w:color="auto"/>
            </w:tcBorders>
            <w:vAlign w:val="center"/>
          </w:tcPr>
          <w:p w14:paraId="7ED57BA1" w14:textId="77777777" w:rsidR="009963EE" w:rsidRPr="0096630E" w:rsidRDefault="009963EE" w:rsidP="0098628D">
            <w:pPr>
              <w:jc w:val="center"/>
              <w:rPr>
                <w:sz w:val="14"/>
                <w:szCs w:val="14"/>
              </w:rPr>
            </w:pPr>
            <w:r>
              <w:rPr>
                <w:sz w:val="14"/>
                <w:szCs w:val="14"/>
              </w:rPr>
              <w:t>82</w:t>
            </w:r>
          </w:p>
        </w:tc>
        <w:tc>
          <w:tcPr>
            <w:tcW w:w="567" w:type="dxa"/>
            <w:tcBorders>
              <w:top w:val="single" w:sz="4" w:space="0" w:color="auto"/>
              <w:left w:val="single" w:sz="4" w:space="0" w:color="auto"/>
              <w:bottom w:val="single" w:sz="4" w:space="0" w:color="auto"/>
              <w:right w:val="single" w:sz="4" w:space="0" w:color="auto"/>
            </w:tcBorders>
            <w:vAlign w:val="center"/>
          </w:tcPr>
          <w:p w14:paraId="5EF4DCBA" w14:textId="77777777" w:rsidR="009963EE" w:rsidRPr="0096630E" w:rsidRDefault="009963EE" w:rsidP="0098628D">
            <w:pPr>
              <w:jc w:val="center"/>
              <w:rPr>
                <w:sz w:val="14"/>
                <w:szCs w:val="14"/>
              </w:rPr>
            </w:pPr>
            <w:r>
              <w:rPr>
                <w:sz w:val="14"/>
                <w:szCs w:val="14"/>
              </w:rPr>
              <w:t>82</w:t>
            </w:r>
          </w:p>
        </w:tc>
        <w:tc>
          <w:tcPr>
            <w:tcW w:w="708" w:type="dxa"/>
            <w:tcBorders>
              <w:top w:val="single" w:sz="4" w:space="0" w:color="auto"/>
              <w:left w:val="single" w:sz="4" w:space="0" w:color="auto"/>
              <w:bottom w:val="single" w:sz="4" w:space="0" w:color="auto"/>
              <w:right w:val="single" w:sz="4" w:space="0" w:color="auto"/>
            </w:tcBorders>
            <w:vAlign w:val="center"/>
          </w:tcPr>
          <w:p w14:paraId="72C4B48B" w14:textId="77777777" w:rsidR="009963EE" w:rsidRPr="0096630E" w:rsidRDefault="009963EE" w:rsidP="0098628D">
            <w:pPr>
              <w:jc w:val="center"/>
              <w:rPr>
                <w:sz w:val="14"/>
                <w:szCs w:val="14"/>
              </w:rPr>
            </w:pPr>
            <w:r>
              <w:rPr>
                <w:sz w:val="14"/>
                <w:szCs w:val="14"/>
              </w:rPr>
              <w:t>82</w:t>
            </w:r>
          </w:p>
        </w:tc>
        <w:tc>
          <w:tcPr>
            <w:tcW w:w="567" w:type="dxa"/>
            <w:tcBorders>
              <w:top w:val="single" w:sz="4" w:space="0" w:color="auto"/>
              <w:left w:val="single" w:sz="4" w:space="0" w:color="auto"/>
              <w:bottom w:val="single" w:sz="4" w:space="0" w:color="auto"/>
              <w:right w:val="single" w:sz="4" w:space="0" w:color="auto"/>
            </w:tcBorders>
            <w:vAlign w:val="center"/>
          </w:tcPr>
          <w:p w14:paraId="7F4F24B0" w14:textId="77777777" w:rsidR="009963EE" w:rsidRPr="0096630E" w:rsidRDefault="009963EE" w:rsidP="0098628D">
            <w:pPr>
              <w:jc w:val="center"/>
              <w:rPr>
                <w:sz w:val="14"/>
                <w:szCs w:val="14"/>
              </w:rPr>
            </w:pPr>
            <w:r>
              <w:rPr>
                <w:sz w:val="14"/>
                <w:szCs w:val="14"/>
              </w:rPr>
              <w:t>82</w:t>
            </w:r>
          </w:p>
        </w:tc>
        <w:tc>
          <w:tcPr>
            <w:tcW w:w="567" w:type="dxa"/>
            <w:tcBorders>
              <w:top w:val="single" w:sz="4" w:space="0" w:color="auto"/>
              <w:left w:val="single" w:sz="4" w:space="0" w:color="auto"/>
              <w:bottom w:val="single" w:sz="4" w:space="0" w:color="auto"/>
              <w:right w:val="single" w:sz="4" w:space="0" w:color="auto"/>
            </w:tcBorders>
            <w:vAlign w:val="center"/>
          </w:tcPr>
          <w:p w14:paraId="1A3F7F3B" w14:textId="77777777" w:rsidR="009963EE" w:rsidRPr="0096630E" w:rsidRDefault="009963EE" w:rsidP="0098628D">
            <w:pPr>
              <w:jc w:val="center"/>
              <w:rPr>
                <w:sz w:val="14"/>
                <w:szCs w:val="14"/>
              </w:rPr>
            </w:pPr>
            <w:r>
              <w:rPr>
                <w:sz w:val="14"/>
                <w:szCs w:val="14"/>
              </w:rPr>
              <w:t>82</w:t>
            </w:r>
          </w:p>
        </w:tc>
        <w:tc>
          <w:tcPr>
            <w:tcW w:w="567" w:type="dxa"/>
            <w:tcBorders>
              <w:top w:val="single" w:sz="4" w:space="0" w:color="auto"/>
              <w:left w:val="single" w:sz="4" w:space="0" w:color="auto"/>
              <w:bottom w:val="single" w:sz="4" w:space="0" w:color="auto"/>
              <w:right w:val="single" w:sz="4" w:space="0" w:color="auto"/>
            </w:tcBorders>
            <w:vAlign w:val="center"/>
          </w:tcPr>
          <w:p w14:paraId="1100C7B0" w14:textId="77777777" w:rsidR="009963EE" w:rsidRPr="0096630E" w:rsidRDefault="009963EE" w:rsidP="0098628D">
            <w:pPr>
              <w:jc w:val="center"/>
              <w:rPr>
                <w:sz w:val="14"/>
                <w:szCs w:val="14"/>
              </w:rPr>
            </w:pPr>
            <w:r>
              <w:rPr>
                <w:sz w:val="14"/>
                <w:szCs w:val="14"/>
              </w:rPr>
              <w:t>82</w:t>
            </w:r>
          </w:p>
        </w:tc>
        <w:tc>
          <w:tcPr>
            <w:tcW w:w="567" w:type="dxa"/>
            <w:tcBorders>
              <w:top w:val="single" w:sz="4" w:space="0" w:color="auto"/>
              <w:left w:val="single" w:sz="4" w:space="0" w:color="auto"/>
              <w:bottom w:val="single" w:sz="4" w:space="0" w:color="auto"/>
              <w:right w:val="single" w:sz="4" w:space="0" w:color="auto"/>
            </w:tcBorders>
            <w:vAlign w:val="center"/>
          </w:tcPr>
          <w:p w14:paraId="65F968D4" w14:textId="77777777" w:rsidR="009963EE" w:rsidRPr="0096630E" w:rsidRDefault="009963EE" w:rsidP="0098628D">
            <w:pPr>
              <w:jc w:val="center"/>
              <w:rPr>
                <w:sz w:val="14"/>
                <w:szCs w:val="14"/>
              </w:rPr>
            </w:pPr>
            <w:r>
              <w:rPr>
                <w:sz w:val="14"/>
                <w:szCs w:val="14"/>
              </w:rPr>
              <w:t>82</w:t>
            </w:r>
          </w:p>
        </w:tc>
        <w:tc>
          <w:tcPr>
            <w:tcW w:w="619" w:type="dxa"/>
            <w:tcBorders>
              <w:top w:val="single" w:sz="4" w:space="0" w:color="auto"/>
              <w:left w:val="single" w:sz="4" w:space="0" w:color="auto"/>
              <w:bottom w:val="single" w:sz="4" w:space="0" w:color="auto"/>
              <w:right w:val="single" w:sz="4" w:space="0" w:color="auto"/>
            </w:tcBorders>
            <w:vAlign w:val="center"/>
          </w:tcPr>
          <w:p w14:paraId="2C376834" w14:textId="77777777" w:rsidR="009963EE" w:rsidRPr="0096630E" w:rsidRDefault="009963EE" w:rsidP="0098628D">
            <w:pPr>
              <w:jc w:val="center"/>
              <w:rPr>
                <w:sz w:val="14"/>
                <w:szCs w:val="14"/>
              </w:rPr>
            </w:pPr>
            <w:r>
              <w:rPr>
                <w:sz w:val="14"/>
                <w:szCs w:val="14"/>
              </w:rPr>
              <w:t>82</w:t>
            </w:r>
          </w:p>
        </w:tc>
        <w:tc>
          <w:tcPr>
            <w:tcW w:w="567" w:type="dxa"/>
            <w:tcBorders>
              <w:top w:val="single" w:sz="4" w:space="0" w:color="auto"/>
              <w:left w:val="single" w:sz="4" w:space="0" w:color="auto"/>
              <w:bottom w:val="single" w:sz="4" w:space="0" w:color="auto"/>
              <w:right w:val="single" w:sz="4" w:space="0" w:color="auto"/>
            </w:tcBorders>
            <w:vAlign w:val="center"/>
          </w:tcPr>
          <w:p w14:paraId="64A56EE7" w14:textId="77777777" w:rsidR="009963EE" w:rsidRPr="0096630E" w:rsidRDefault="009963EE" w:rsidP="0098628D">
            <w:pPr>
              <w:jc w:val="center"/>
              <w:rPr>
                <w:sz w:val="14"/>
                <w:szCs w:val="14"/>
              </w:rPr>
            </w:pPr>
            <w:r>
              <w:rPr>
                <w:sz w:val="14"/>
                <w:szCs w:val="14"/>
              </w:rPr>
              <w:t>82</w:t>
            </w:r>
          </w:p>
        </w:tc>
        <w:tc>
          <w:tcPr>
            <w:tcW w:w="567" w:type="dxa"/>
            <w:tcBorders>
              <w:top w:val="single" w:sz="4" w:space="0" w:color="auto"/>
              <w:left w:val="single" w:sz="4" w:space="0" w:color="auto"/>
              <w:bottom w:val="single" w:sz="4" w:space="0" w:color="auto"/>
              <w:right w:val="single" w:sz="4" w:space="0" w:color="auto"/>
            </w:tcBorders>
            <w:vAlign w:val="center"/>
          </w:tcPr>
          <w:p w14:paraId="399C6FDB" w14:textId="77777777" w:rsidR="009963EE" w:rsidRPr="0096630E" w:rsidRDefault="009963EE" w:rsidP="0098628D">
            <w:pPr>
              <w:jc w:val="center"/>
              <w:rPr>
                <w:sz w:val="14"/>
                <w:szCs w:val="14"/>
              </w:rPr>
            </w:pPr>
            <w:r>
              <w:rPr>
                <w:sz w:val="14"/>
                <w:szCs w:val="14"/>
              </w:rPr>
              <w:t>82</w:t>
            </w:r>
          </w:p>
        </w:tc>
      </w:tr>
      <w:tr w:rsidR="009963EE" w:rsidRPr="0096630E" w14:paraId="6344436F" w14:textId="77777777" w:rsidTr="0098628D">
        <w:trPr>
          <w:trHeight w:val="20"/>
        </w:trPr>
        <w:tc>
          <w:tcPr>
            <w:tcW w:w="430"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4C208922" w14:textId="77777777" w:rsidR="009963EE" w:rsidRPr="0096630E" w:rsidRDefault="009963EE" w:rsidP="0098628D">
            <w:pPr>
              <w:pStyle w:val="ConsPlusNormal"/>
              <w:jc w:val="center"/>
              <w:rPr>
                <w:sz w:val="14"/>
                <w:szCs w:val="14"/>
              </w:rPr>
            </w:pPr>
            <w:r w:rsidRPr="0096630E">
              <w:rPr>
                <w:sz w:val="14"/>
                <w:szCs w:val="14"/>
              </w:rPr>
              <w:t>5</w:t>
            </w:r>
          </w:p>
        </w:tc>
        <w:tc>
          <w:tcPr>
            <w:tcW w:w="2547" w:type="dxa"/>
            <w:vMerge w:val="restart"/>
            <w:tcBorders>
              <w:top w:val="single" w:sz="4" w:space="0" w:color="auto"/>
              <w:left w:val="single" w:sz="4" w:space="0" w:color="auto"/>
              <w:right w:val="single" w:sz="4" w:space="0" w:color="auto"/>
            </w:tcBorders>
            <w:tcMar>
              <w:top w:w="62" w:type="dxa"/>
              <w:left w:w="102" w:type="dxa"/>
              <w:bottom w:w="102" w:type="dxa"/>
              <w:right w:w="62" w:type="dxa"/>
            </w:tcMar>
            <w:vAlign w:val="center"/>
          </w:tcPr>
          <w:p w14:paraId="1739B612" w14:textId="77777777" w:rsidR="009963EE" w:rsidRPr="0096630E" w:rsidRDefault="009963EE" w:rsidP="0098628D">
            <w:pPr>
              <w:pStyle w:val="ConsPlusNormal"/>
              <w:jc w:val="center"/>
              <w:rPr>
                <w:sz w:val="14"/>
                <w:szCs w:val="14"/>
              </w:rPr>
            </w:pPr>
            <w:r w:rsidRPr="0096630E">
              <w:rPr>
                <w:sz w:val="14"/>
                <w:szCs w:val="14"/>
              </w:rPr>
              <w:t>Потери тепловой энергии при передаче тепловой энергии по тепловым сетям</w:t>
            </w:r>
          </w:p>
        </w:tc>
        <w:tc>
          <w:tcPr>
            <w:tcW w:w="14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1C0A866A" w14:textId="77777777" w:rsidR="009963EE" w:rsidRPr="0096630E" w:rsidRDefault="009963EE" w:rsidP="0098628D">
            <w:pPr>
              <w:pStyle w:val="ConsPlusNormal"/>
              <w:jc w:val="center"/>
              <w:rPr>
                <w:sz w:val="14"/>
                <w:szCs w:val="14"/>
              </w:rPr>
            </w:pPr>
            <w:r w:rsidRPr="0096630E">
              <w:rPr>
                <w:sz w:val="14"/>
                <w:szCs w:val="14"/>
              </w:rPr>
              <w:t>Гкал в год</w:t>
            </w:r>
          </w:p>
        </w:tc>
        <w:tc>
          <w:tcPr>
            <w:tcW w:w="9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5AD35AFC" w14:textId="77777777" w:rsidR="009963EE" w:rsidRPr="0096630E" w:rsidRDefault="009963EE" w:rsidP="0098628D">
            <w:pPr>
              <w:jc w:val="center"/>
              <w:rPr>
                <w:sz w:val="14"/>
                <w:szCs w:val="14"/>
              </w:rPr>
            </w:pPr>
            <w:r>
              <w:rPr>
                <w:sz w:val="14"/>
                <w:szCs w:val="14"/>
              </w:rPr>
              <w:t>105500</w:t>
            </w:r>
          </w:p>
        </w:tc>
        <w:tc>
          <w:tcPr>
            <w:tcW w:w="70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79566483" w14:textId="77777777" w:rsidR="009963EE" w:rsidRPr="0096630E" w:rsidRDefault="009963EE" w:rsidP="0098628D">
            <w:pPr>
              <w:jc w:val="center"/>
              <w:rPr>
                <w:sz w:val="14"/>
                <w:szCs w:val="14"/>
              </w:rPr>
            </w:pPr>
            <w:r>
              <w:rPr>
                <w:sz w:val="14"/>
                <w:szCs w:val="14"/>
              </w:rPr>
              <w:t>105500</w:t>
            </w:r>
          </w:p>
        </w:tc>
        <w:tc>
          <w:tcPr>
            <w:tcW w:w="68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025AF62C" w14:textId="77777777" w:rsidR="009963EE" w:rsidRPr="0096630E" w:rsidRDefault="009963EE" w:rsidP="0098628D">
            <w:pPr>
              <w:jc w:val="center"/>
              <w:rPr>
                <w:sz w:val="14"/>
                <w:szCs w:val="14"/>
              </w:rPr>
            </w:pPr>
            <w:r>
              <w:rPr>
                <w:sz w:val="14"/>
                <w:szCs w:val="14"/>
              </w:rPr>
              <w:t>105500</w:t>
            </w: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76A29DC5" w14:textId="77777777" w:rsidR="009963EE" w:rsidRPr="0096630E" w:rsidRDefault="009963EE" w:rsidP="0098628D">
            <w:pPr>
              <w:jc w:val="center"/>
              <w:rPr>
                <w:sz w:val="14"/>
                <w:szCs w:val="14"/>
              </w:rPr>
            </w:pPr>
            <w:r>
              <w:rPr>
                <w:sz w:val="14"/>
                <w:szCs w:val="14"/>
              </w:rPr>
              <w:t>105500</w:t>
            </w: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578B79B7" w14:textId="77777777" w:rsidR="009963EE" w:rsidRPr="0096630E" w:rsidRDefault="009963EE" w:rsidP="0098628D">
            <w:pPr>
              <w:jc w:val="center"/>
              <w:rPr>
                <w:sz w:val="14"/>
                <w:szCs w:val="14"/>
              </w:rPr>
            </w:pPr>
            <w:r>
              <w:rPr>
                <w:sz w:val="14"/>
                <w:szCs w:val="14"/>
              </w:rPr>
              <w:t>105500</w:t>
            </w:r>
          </w:p>
        </w:tc>
        <w:tc>
          <w:tcPr>
            <w:tcW w:w="514" w:type="dxa"/>
            <w:tcBorders>
              <w:top w:val="single" w:sz="4" w:space="0" w:color="auto"/>
              <w:left w:val="single" w:sz="4" w:space="0" w:color="auto"/>
              <w:bottom w:val="single" w:sz="4" w:space="0" w:color="auto"/>
              <w:right w:val="single" w:sz="4" w:space="0" w:color="auto"/>
            </w:tcBorders>
            <w:vAlign w:val="center"/>
          </w:tcPr>
          <w:p w14:paraId="1CC948A9" w14:textId="77777777" w:rsidR="009963EE" w:rsidRPr="0096630E" w:rsidRDefault="009963EE" w:rsidP="0098628D">
            <w:pPr>
              <w:jc w:val="center"/>
              <w:rPr>
                <w:sz w:val="14"/>
                <w:szCs w:val="14"/>
              </w:rPr>
            </w:pPr>
            <w:r>
              <w:rPr>
                <w:sz w:val="14"/>
                <w:szCs w:val="14"/>
              </w:rPr>
              <w:t>105500</w:t>
            </w:r>
          </w:p>
        </w:tc>
        <w:tc>
          <w:tcPr>
            <w:tcW w:w="567" w:type="dxa"/>
            <w:tcBorders>
              <w:top w:val="single" w:sz="4" w:space="0" w:color="auto"/>
              <w:left w:val="single" w:sz="4" w:space="0" w:color="auto"/>
              <w:bottom w:val="single" w:sz="4" w:space="0" w:color="auto"/>
              <w:right w:val="single" w:sz="4" w:space="0" w:color="auto"/>
            </w:tcBorders>
            <w:vAlign w:val="center"/>
          </w:tcPr>
          <w:p w14:paraId="70F53370" w14:textId="77777777" w:rsidR="009963EE" w:rsidRPr="0096630E" w:rsidRDefault="009963EE" w:rsidP="0098628D">
            <w:pPr>
              <w:jc w:val="center"/>
              <w:rPr>
                <w:sz w:val="14"/>
                <w:szCs w:val="14"/>
              </w:rPr>
            </w:pPr>
            <w:r>
              <w:rPr>
                <w:sz w:val="14"/>
                <w:szCs w:val="14"/>
              </w:rPr>
              <w:t>105500</w:t>
            </w:r>
          </w:p>
        </w:tc>
        <w:tc>
          <w:tcPr>
            <w:tcW w:w="567" w:type="dxa"/>
            <w:tcBorders>
              <w:top w:val="single" w:sz="4" w:space="0" w:color="auto"/>
              <w:left w:val="single" w:sz="4" w:space="0" w:color="auto"/>
              <w:bottom w:val="single" w:sz="4" w:space="0" w:color="auto"/>
              <w:right w:val="single" w:sz="4" w:space="0" w:color="auto"/>
            </w:tcBorders>
            <w:vAlign w:val="center"/>
          </w:tcPr>
          <w:p w14:paraId="09C34ACC" w14:textId="77777777" w:rsidR="009963EE" w:rsidRPr="0096630E" w:rsidRDefault="009963EE" w:rsidP="0098628D">
            <w:pPr>
              <w:jc w:val="center"/>
              <w:rPr>
                <w:sz w:val="14"/>
                <w:szCs w:val="14"/>
              </w:rPr>
            </w:pPr>
            <w:r>
              <w:rPr>
                <w:sz w:val="14"/>
                <w:szCs w:val="14"/>
              </w:rPr>
              <w:t>105500</w:t>
            </w:r>
          </w:p>
        </w:tc>
        <w:tc>
          <w:tcPr>
            <w:tcW w:w="567" w:type="dxa"/>
            <w:tcBorders>
              <w:top w:val="single" w:sz="4" w:space="0" w:color="auto"/>
              <w:left w:val="single" w:sz="4" w:space="0" w:color="auto"/>
              <w:bottom w:val="single" w:sz="4" w:space="0" w:color="auto"/>
              <w:right w:val="single" w:sz="4" w:space="0" w:color="auto"/>
            </w:tcBorders>
            <w:vAlign w:val="center"/>
          </w:tcPr>
          <w:p w14:paraId="2419385F" w14:textId="77777777" w:rsidR="009963EE" w:rsidRPr="0096630E" w:rsidRDefault="009963EE" w:rsidP="0098628D">
            <w:pPr>
              <w:jc w:val="center"/>
              <w:rPr>
                <w:sz w:val="14"/>
                <w:szCs w:val="14"/>
              </w:rPr>
            </w:pPr>
            <w:r>
              <w:rPr>
                <w:sz w:val="14"/>
                <w:szCs w:val="14"/>
              </w:rPr>
              <w:t>105500</w:t>
            </w:r>
          </w:p>
        </w:tc>
        <w:tc>
          <w:tcPr>
            <w:tcW w:w="708" w:type="dxa"/>
            <w:tcBorders>
              <w:top w:val="single" w:sz="4" w:space="0" w:color="auto"/>
              <w:left w:val="single" w:sz="4" w:space="0" w:color="auto"/>
              <w:bottom w:val="single" w:sz="4" w:space="0" w:color="auto"/>
              <w:right w:val="single" w:sz="4" w:space="0" w:color="auto"/>
            </w:tcBorders>
            <w:vAlign w:val="center"/>
          </w:tcPr>
          <w:p w14:paraId="76945A31" w14:textId="77777777" w:rsidR="009963EE" w:rsidRPr="0096630E" w:rsidRDefault="009963EE" w:rsidP="0098628D">
            <w:pPr>
              <w:jc w:val="center"/>
              <w:rPr>
                <w:sz w:val="14"/>
                <w:szCs w:val="14"/>
              </w:rPr>
            </w:pPr>
            <w:r>
              <w:rPr>
                <w:sz w:val="14"/>
                <w:szCs w:val="14"/>
              </w:rPr>
              <w:t>105500</w:t>
            </w:r>
          </w:p>
        </w:tc>
        <w:tc>
          <w:tcPr>
            <w:tcW w:w="567" w:type="dxa"/>
            <w:tcBorders>
              <w:top w:val="single" w:sz="4" w:space="0" w:color="auto"/>
              <w:left w:val="single" w:sz="4" w:space="0" w:color="auto"/>
              <w:bottom w:val="single" w:sz="4" w:space="0" w:color="auto"/>
              <w:right w:val="single" w:sz="4" w:space="0" w:color="auto"/>
            </w:tcBorders>
            <w:vAlign w:val="center"/>
          </w:tcPr>
          <w:p w14:paraId="34550728" w14:textId="77777777" w:rsidR="009963EE" w:rsidRPr="0096630E" w:rsidRDefault="009963EE" w:rsidP="0098628D">
            <w:pPr>
              <w:jc w:val="center"/>
              <w:rPr>
                <w:sz w:val="14"/>
                <w:szCs w:val="14"/>
              </w:rPr>
            </w:pPr>
            <w:r>
              <w:rPr>
                <w:sz w:val="14"/>
                <w:szCs w:val="14"/>
              </w:rPr>
              <w:t>105500</w:t>
            </w:r>
          </w:p>
        </w:tc>
        <w:tc>
          <w:tcPr>
            <w:tcW w:w="567" w:type="dxa"/>
            <w:tcBorders>
              <w:top w:val="single" w:sz="4" w:space="0" w:color="auto"/>
              <w:left w:val="single" w:sz="4" w:space="0" w:color="auto"/>
              <w:bottom w:val="single" w:sz="4" w:space="0" w:color="auto"/>
              <w:right w:val="single" w:sz="4" w:space="0" w:color="auto"/>
            </w:tcBorders>
            <w:vAlign w:val="center"/>
          </w:tcPr>
          <w:p w14:paraId="3D005F06" w14:textId="77777777" w:rsidR="009963EE" w:rsidRPr="0096630E" w:rsidRDefault="009963EE" w:rsidP="0098628D">
            <w:pPr>
              <w:jc w:val="center"/>
              <w:rPr>
                <w:sz w:val="14"/>
                <w:szCs w:val="14"/>
              </w:rPr>
            </w:pPr>
            <w:r>
              <w:rPr>
                <w:sz w:val="14"/>
                <w:szCs w:val="14"/>
              </w:rPr>
              <w:t>105500</w:t>
            </w:r>
          </w:p>
        </w:tc>
        <w:tc>
          <w:tcPr>
            <w:tcW w:w="567" w:type="dxa"/>
            <w:tcBorders>
              <w:top w:val="single" w:sz="4" w:space="0" w:color="auto"/>
              <w:left w:val="single" w:sz="4" w:space="0" w:color="auto"/>
              <w:bottom w:val="single" w:sz="4" w:space="0" w:color="auto"/>
              <w:right w:val="single" w:sz="4" w:space="0" w:color="auto"/>
            </w:tcBorders>
            <w:vAlign w:val="center"/>
          </w:tcPr>
          <w:p w14:paraId="524A4CAF" w14:textId="77777777" w:rsidR="009963EE" w:rsidRPr="0096630E" w:rsidRDefault="009963EE" w:rsidP="0098628D">
            <w:pPr>
              <w:jc w:val="center"/>
              <w:rPr>
                <w:sz w:val="14"/>
                <w:szCs w:val="14"/>
              </w:rPr>
            </w:pPr>
            <w:r>
              <w:rPr>
                <w:sz w:val="14"/>
                <w:szCs w:val="14"/>
              </w:rPr>
              <w:t>105500</w:t>
            </w:r>
          </w:p>
        </w:tc>
        <w:tc>
          <w:tcPr>
            <w:tcW w:w="567" w:type="dxa"/>
            <w:tcBorders>
              <w:top w:val="single" w:sz="4" w:space="0" w:color="auto"/>
              <w:left w:val="single" w:sz="4" w:space="0" w:color="auto"/>
              <w:bottom w:val="single" w:sz="4" w:space="0" w:color="auto"/>
              <w:right w:val="single" w:sz="4" w:space="0" w:color="auto"/>
            </w:tcBorders>
            <w:vAlign w:val="center"/>
          </w:tcPr>
          <w:p w14:paraId="076CB7CF" w14:textId="77777777" w:rsidR="009963EE" w:rsidRPr="0096630E" w:rsidRDefault="009963EE" w:rsidP="0098628D">
            <w:pPr>
              <w:jc w:val="center"/>
              <w:rPr>
                <w:sz w:val="14"/>
                <w:szCs w:val="14"/>
              </w:rPr>
            </w:pPr>
            <w:r>
              <w:rPr>
                <w:sz w:val="14"/>
                <w:szCs w:val="14"/>
              </w:rPr>
              <w:t>105500</w:t>
            </w:r>
          </w:p>
        </w:tc>
        <w:tc>
          <w:tcPr>
            <w:tcW w:w="619" w:type="dxa"/>
            <w:tcBorders>
              <w:top w:val="single" w:sz="4" w:space="0" w:color="auto"/>
              <w:left w:val="single" w:sz="4" w:space="0" w:color="auto"/>
              <w:bottom w:val="single" w:sz="4" w:space="0" w:color="auto"/>
              <w:right w:val="single" w:sz="4" w:space="0" w:color="auto"/>
            </w:tcBorders>
            <w:vAlign w:val="center"/>
          </w:tcPr>
          <w:p w14:paraId="70D438B1" w14:textId="77777777" w:rsidR="009963EE" w:rsidRPr="0096630E" w:rsidRDefault="009963EE" w:rsidP="0098628D">
            <w:pPr>
              <w:jc w:val="center"/>
              <w:rPr>
                <w:sz w:val="14"/>
                <w:szCs w:val="14"/>
              </w:rPr>
            </w:pPr>
            <w:r>
              <w:rPr>
                <w:sz w:val="14"/>
                <w:szCs w:val="14"/>
              </w:rPr>
              <w:t>105500</w:t>
            </w:r>
          </w:p>
        </w:tc>
        <w:tc>
          <w:tcPr>
            <w:tcW w:w="567" w:type="dxa"/>
            <w:tcBorders>
              <w:top w:val="single" w:sz="4" w:space="0" w:color="auto"/>
              <w:left w:val="single" w:sz="4" w:space="0" w:color="auto"/>
              <w:bottom w:val="single" w:sz="4" w:space="0" w:color="auto"/>
              <w:right w:val="single" w:sz="4" w:space="0" w:color="auto"/>
            </w:tcBorders>
            <w:vAlign w:val="center"/>
          </w:tcPr>
          <w:p w14:paraId="188FDCDB" w14:textId="77777777" w:rsidR="009963EE" w:rsidRPr="0096630E" w:rsidRDefault="009963EE" w:rsidP="0098628D">
            <w:pPr>
              <w:jc w:val="center"/>
              <w:rPr>
                <w:sz w:val="14"/>
                <w:szCs w:val="14"/>
              </w:rPr>
            </w:pPr>
            <w:r>
              <w:rPr>
                <w:sz w:val="14"/>
                <w:szCs w:val="14"/>
              </w:rPr>
              <w:t>105500</w:t>
            </w:r>
          </w:p>
        </w:tc>
        <w:tc>
          <w:tcPr>
            <w:tcW w:w="567" w:type="dxa"/>
            <w:tcBorders>
              <w:top w:val="single" w:sz="4" w:space="0" w:color="auto"/>
              <w:left w:val="single" w:sz="4" w:space="0" w:color="auto"/>
              <w:bottom w:val="single" w:sz="4" w:space="0" w:color="auto"/>
              <w:right w:val="single" w:sz="4" w:space="0" w:color="auto"/>
            </w:tcBorders>
            <w:vAlign w:val="center"/>
          </w:tcPr>
          <w:p w14:paraId="62188F74" w14:textId="77777777" w:rsidR="009963EE" w:rsidRPr="0096630E" w:rsidRDefault="009963EE" w:rsidP="0098628D">
            <w:pPr>
              <w:jc w:val="center"/>
              <w:rPr>
                <w:sz w:val="14"/>
                <w:szCs w:val="14"/>
              </w:rPr>
            </w:pPr>
            <w:r>
              <w:rPr>
                <w:sz w:val="14"/>
                <w:szCs w:val="14"/>
              </w:rPr>
              <w:t>105500</w:t>
            </w:r>
          </w:p>
        </w:tc>
      </w:tr>
      <w:tr w:rsidR="009963EE" w:rsidRPr="0096630E" w14:paraId="599B349E" w14:textId="77777777" w:rsidTr="0098628D">
        <w:trPr>
          <w:trHeight w:val="20"/>
        </w:trPr>
        <w:tc>
          <w:tcPr>
            <w:tcW w:w="43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4CDBE18D" w14:textId="77777777" w:rsidR="009963EE" w:rsidRPr="0096630E" w:rsidRDefault="009963EE" w:rsidP="0098628D">
            <w:pPr>
              <w:pStyle w:val="ConsPlusNormal"/>
              <w:jc w:val="both"/>
              <w:rPr>
                <w:sz w:val="14"/>
                <w:szCs w:val="14"/>
              </w:rPr>
            </w:pPr>
          </w:p>
        </w:tc>
        <w:tc>
          <w:tcPr>
            <w:tcW w:w="2547"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2A68AB1A" w14:textId="77777777" w:rsidR="009963EE" w:rsidRPr="0096630E" w:rsidRDefault="009963EE" w:rsidP="0098628D">
            <w:pPr>
              <w:pStyle w:val="ConsPlusNormal"/>
              <w:rPr>
                <w:sz w:val="14"/>
                <w:szCs w:val="14"/>
              </w:rPr>
            </w:pPr>
          </w:p>
        </w:tc>
        <w:tc>
          <w:tcPr>
            <w:tcW w:w="14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0C78C5DC" w14:textId="77777777" w:rsidR="009963EE" w:rsidRPr="0096630E" w:rsidRDefault="009963EE" w:rsidP="0098628D">
            <w:pPr>
              <w:pStyle w:val="ConsPlusNormal"/>
              <w:jc w:val="center"/>
              <w:rPr>
                <w:sz w:val="14"/>
                <w:szCs w:val="14"/>
              </w:rPr>
            </w:pPr>
            <w:r w:rsidRPr="0096630E">
              <w:rPr>
                <w:sz w:val="14"/>
                <w:szCs w:val="14"/>
              </w:rPr>
              <w:t>% от полезного отпуска тепловой энергии</w:t>
            </w:r>
          </w:p>
        </w:tc>
        <w:tc>
          <w:tcPr>
            <w:tcW w:w="9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104B525B" w14:textId="77777777" w:rsidR="009963EE" w:rsidRPr="0096630E" w:rsidRDefault="009963EE" w:rsidP="0098628D">
            <w:pPr>
              <w:jc w:val="center"/>
              <w:rPr>
                <w:sz w:val="14"/>
                <w:szCs w:val="14"/>
              </w:rPr>
            </w:pPr>
            <w:r>
              <w:rPr>
                <w:sz w:val="14"/>
                <w:szCs w:val="14"/>
              </w:rPr>
              <w:t>14,1</w:t>
            </w:r>
          </w:p>
        </w:tc>
        <w:tc>
          <w:tcPr>
            <w:tcW w:w="70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34A320D6" w14:textId="77777777" w:rsidR="009963EE" w:rsidRDefault="009963EE" w:rsidP="0098628D">
            <w:pPr>
              <w:jc w:val="center"/>
            </w:pPr>
            <w:r w:rsidRPr="00B40A03">
              <w:rPr>
                <w:sz w:val="14"/>
                <w:szCs w:val="14"/>
              </w:rPr>
              <w:t>14,1</w:t>
            </w:r>
          </w:p>
        </w:tc>
        <w:tc>
          <w:tcPr>
            <w:tcW w:w="68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712F78EC" w14:textId="77777777" w:rsidR="009963EE" w:rsidRDefault="009963EE" w:rsidP="0098628D">
            <w:pPr>
              <w:jc w:val="center"/>
            </w:pPr>
            <w:r w:rsidRPr="00B40A03">
              <w:rPr>
                <w:sz w:val="14"/>
                <w:szCs w:val="14"/>
              </w:rPr>
              <w:t>14,1</w:t>
            </w: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453EE501" w14:textId="77777777" w:rsidR="009963EE" w:rsidRDefault="009963EE" w:rsidP="0098628D">
            <w:pPr>
              <w:jc w:val="center"/>
            </w:pPr>
            <w:r w:rsidRPr="00B40A03">
              <w:rPr>
                <w:sz w:val="14"/>
                <w:szCs w:val="14"/>
              </w:rPr>
              <w:t>14,1</w:t>
            </w: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18E4272A" w14:textId="77777777" w:rsidR="009963EE" w:rsidRDefault="009963EE" w:rsidP="0098628D">
            <w:pPr>
              <w:jc w:val="center"/>
            </w:pPr>
            <w:r w:rsidRPr="00B40A03">
              <w:rPr>
                <w:sz w:val="14"/>
                <w:szCs w:val="14"/>
              </w:rPr>
              <w:t>14,1</w:t>
            </w:r>
          </w:p>
        </w:tc>
        <w:tc>
          <w:tcPr>
            <w:tcW w:w="514" w:type="dxa"/>
            <w:tcBorders>
              <w:top w:val="single" w:sz="4" w:space="0" w:color="auto"/>
              <w:left w:val="single" w:sz="4" w:space="0" w:color="auto"/>
              <w:bottom w:val="single" w:sz="4" w:space="0" w:color="auto"/>
              <w:right w:val="single" w:sz="4" w:space="0" w:color="auto"/>
            </w:tcBorders>
            <w:vAlign w:val="center"/>
          </w:tcPr>
          <w:p w14:paraId="03BF3AE5" w14:textId="77777777" w:rsidR="009963EE" w:rsidRDefault="009963EE" w:rsidP="0098628D">
            <w:pPr>
              <w:jc w:val="center"/>
            </w:pPr>
            <w:r w:rsidRPr="00B40A03">
              <w:rPr>
                <w:sz w:val="14"/>
                <w:szCs w:val="14"/>
              </w:rPr>
              <w:t>14,1</w:t>
            </w:r>
          </w:p>
        </w:tc>
        <w:tc>
          <w:tcPr>
            <w:tcW w:w="567" w:type="dxa"/>
            <w:tcBorders>
              <w:top w:val="single" w:sz="4" w:space="0" w:color="auto"/>
              <w:left w:val="single" w:sz="4" w:space="0" w:color="auto"/>
              <w:bottom w:val="single" w:sz="4" w:space="0" w:color="auto"/>
              <w:right w:val="single" w:sz="4" w:space="0" w:color="auto"/>
            </w:tcBorders>
            <w:vAlign w:val="center"/>
          </w:tcPr>
          <w:p w14:paraId="5A43255A" w14:textId="77777777" w:rsidR="009963EE" w:rsidRDefault="009963EE" w:rsidP="0098628D">
            <w:pPr>
              <w:jc w:val="center"/>
            </w:pPr>
            <w:r w:rsidRPr="00B40A03">
              <w:rPr>
                <w:sz w:val="14"/>
                <w:szCs w:val="14"/>
              </w:rPr>
              <w:t>14,1</w:t>
            </w:r>
          </w:p>
        </w:tc>
        <w:tc>
          <w:tcPr>
            <w:tcW w:w="567" w:type="dxa"/>
            <w:tcBorders>
              <w:top w:val="single" w:sz="4" w:space="0" w:color="auto"/>
              <w:left w:val="single" w:sz="4" w:space="0" w:color="auto"/>
              <w:bottom w:val="single" w:sz="4" w:space="0" w:color="auto"/>
              <w:right w:val="single" w:sz="4" w:space="0" w:color="auto"/>
            </w:tcBorders>
            <w:vAlign w:val="center"/>
          </w:tcPr>
          <w:p w14:paraId="5CFCD672" w14:textId="77777777" w:rsidR="009963EE" w:rsidRDefault="009963EE" w:rsidP="0098628D">
            <w:pPr>
              <w:jc w:val="center"/>
            </w:pPr>
            <w:r w:rsidRPr="00B40A03">
              <w:rPr>
                <w:sz w:val="14"/>
                <w:szCs w:val="14"/>
              </w:rPr>
              <w:t>14,1</w:t>
            </w:r>
          </w:p>
        </w:tc>
        <w:tc>
          <w:tcPr>
            <w:tcW w:w="567" w:type="dxa"/>
            <w:tcBorders>
              <w:top w:val="single" w:sz="4" w:space="0" w:color="auto"/>
              <w:left w:val="single" w:sz="4" w:space="0" w:color="auto"/>
              <w:bottom w:val="single" w:sz="4" w:space="0" w:color="auto"/>
              <w:right w:val="single" w:sz="4" w:space="0" w:color="auto"/>
            </w:tcBorders>
            <w:vAlign w:val="center"/>
          </w:tcPr>
          <w:p w14:paraId="6ABBAAB4" w14:textId="77777777" w:rsidR="009963EE" w:rsidRDefault="009963EE" w:rsidP="0098628D">
            <w:pPr>
              <w:jc w:val="center"/>
            </w:pPr>
            <w:r w:rsidRPr="00B40A03">
              <w:rPr>
                <w:sz w:val="14"/>
                <w:szCs w:val="14"/>
              </w:rPr>
              <w:t>14,1</w:t>
            </w:r>
          </w:p>
        </w:tc>
        <w:tc>
          <w:tcPr>
            <w:tcW w:w="708" w:type="dxa"/>
            <w:tcBorders>
              <w:top w:val="single" w:sz="4" w:space="0" w:color="auto"/>
              <w:left w:val="single" w:sz="4" w:space="0" w:color="auto"/>
              <w:bottom w:val="single" w:sz="4" w:space="0" w:color="auto"/>
              <w:right w:val="single" w:sz="4" w:space="0" w:color="auto"/>
            </w:tcBorders>
            <w:vAlign w:val="center"/>
          </w:tcPr>
          <w:p w14:paraId="3C90ACAF" w14:textId="77777777" w:rsidR="009963EE" w:rsidRDefault="009963EE" w:rsidP="0098628D">
            <w:pPr>
              <w:jc w:val="center"/>
            </w:pPr>
            <w:r w:rsidRPr="00B40A03">
              <w:rPr>
                <w:sz w:val="14"/>
                <w:szCs w:val="14"/>
              </w:rPr>
              <w:t>14,1</w:t>
            </w:r>
          </w:p>
        </w:tc>
        <w:tc>
          <w:tcPr>
            <w:tcW w:w="567" w:type="dxa"/>
            <w:tcBorders>
              <w:top w:val="single" w:sz="4" w:space="0" w:color="auto"/>
              <w:left w:val="single" w:sz="4" w:space="0" w:color="auto"/>
              <w:bottom w:val="single" w:sz="4" w:space="0" w:color="auto"/>
              <w:right w:val="single" w:sz="4" w:space="0" w:color="auto"/>
            </w:tcBorders>
            <w:vAlign w:val="center"/>
          </w:tcPr>
          <w:p w14:paraId="153D81A1" w14:textId="77777777" w:rsidR="009963EE" w:rsidRDefault="009963EE" w:rsidP="0098628D">
            <w:pPr>
              <w:jc w:val="center"/>
            </w:pPr>
            <w:r w:rsidRPr="00B40A03">
              <w:rPr>
                <w:sz w:val="14"/>
                <w:szCs w:val="14"/>
              </w:rPr>
              <w:t>14,1</w:t>
            </w:r>
          </w:p>
        </w:tc>
        <w:tc>
          <w:tcPr>
            <w:tcW w:w="567" w:type="dxa"/>
            <w:tcBorders>
              <w:top w:val="single" w:sz="4" w:space="0" w:color="auto"/>
              <w:left w:val="single" w:sz="4" w:space="0" w:color="auto"/>
              <w:bottom w:val="single" w:sz="4" w:space="0" w:color="auto"/>
              <w:right w:val="single" w:sz="4" w:space="0" w:color="auto"/>
            </w:tcBorders>
            <w:vAlign w:val="center"/>
          </w:tcPr>
          <w:p w14:paraId="73A2BEF9" w14:textId="77777777" w:rsidR="009963EE" w:rsidRDefault="009963EE" w:rsidP="0098628D">
            <w:pPr>
              <w:jc w:val="center"/>
            </w:pPr>
            <w:r w:rsidRPr="00B40A03">
              <w:rPr>
                <w:sz w:val="14"/>
                <w:szCs w:val="14"/>
              </w:rPr>
              <w:t>14,1</w:t>
            </w:r>
          </w:p>
        </w:tc>
        <w:tc>
          <w:tcPr>
            <w:tcW w:w="567" w:type="dxa"/>
            <w:tcBorders>
              <w:top w:val="single" w:sz="4" w:space="0" w:color="auto"/>
              <w:left w:val="single" w:sz="4" w:space="0" w:color="auto"/>
              <w:bottom w:val="single" w:sz="4" w:space="0" w:color="auto"/>
              <w:right w:val="single" w:sz="4" w:space="0" w:color="auto"/>
            </w:tcBorders>
            <w:vAlign w:val="center"/>
          </w:tcPr>
          <w:p w14:paraId="45854D38" w14:textId="77777777" w:rsidR="009963EE" w:rsidRDefault="009963EE" w:rsidP="0098628D">
            <w:pPr>
              <w:jc w:val="center"/>
            </w:pPr>
            <w:r w:rsidRPr="00B40A03">
              <w:rPr>
                <w:sz w:val="14"/>
                <w:szCs w:val="14"/>
              </w:rPr>
              <w:t>14,1</w:t>
            </w:r>
          </w:p>
        </w:tc>
        <w:tc>
          <w:tcPr>
            <w:tcW w:w="567" w:type="dxa"/>
            <w:tcBorders>
              <w:top w:val="single" w:sz="4" w:space="0" w:color="auto"/>
              <w:left w:val="single" w:sz="4" w:space="0" w:color="auto"/>
              <w:bottom w:val="single" w:sz="4" w:space="0" w:color="auto"/>
              <w:right w:val="single" w:sz="4" w:space="0" w:color="auto"/>
            </w:tcBorders>
            <w:vAlign w:val="center"/>
          </w:tcPr>
          <w:p w14:paraId="25F03370" w14:textId="77777777" w:rsidR="009963EE" w:rsidRDefault="009963EE" w:rsidP="0098628D">
            <w:pPr>
              <w:jc w:val="center"/>
            </w:pPr>
            <w:r w:rsidRPr="00B40A03">
              <w:rPr>
                <w:sz w:val="14"/>
                <w:szCs w:val="14"/>
              </w:rPr>
              <w:t>14,1</w:t>
            </w:r>
          </w:p>
        </w:tc>
        <w:tc>
          <w:tcPr>
            <w:tcW w:w="619" w:type="dxa"/>
            <w:tcBorders>
              <w:top w:val="single" w:sz="4" w:space="0" w:color="auto"/>
              <w:left w:val="single" w:sz="4" w:space="0" w:color="auto"/>
              <w:bottom w:val="single" w:sz="4" w:space="0" w:color="auto"/>
              <w:right w:val="single" w:sz="4" w:space="0" w:color="auto"/>
            </w:tcBorders>
            <w:vAlign w:val="center"/>
          </w:tcPr>
          <w:p w14:paraId="0AF21E37" w14:textId="77777777" w:rsidR="009963EE" w:rsidRDefault="009963EE" w:rsidP="0098628D">
            <w:pPr>
              <w:jc w:val="center"/>
            </w:pPr>
            <w:r w:rsidRPr="00B40A03">
              <w:rPr>
                <w:sz w:val="14"/>
                <w:szCs w:val="14"/>
              </w:rPr>
              <w:t>14,1</w:t>
            </w:r>
          </w:p>
        </w:tc>
        <w:tc>
          <w:tcPr>
            <w:tcW w:w="567" w:type="dxa"/>
            <w:tcBorders>
              <w:top w:val="single" w:sz="4" w:space="0" w:color="auto"/>
              <w:left w:val="single" w:sz="4" w:space="0" w:color="auto"/>
              <w:bottom w:val="single" w:sz="4" w:space="0" w:color="auto"/>
              <w:right w:val="single" w:sz="4" w:space="0" w:color="auto"/>
            </w:tcBorders>
            <w:vAlign w:val="center"/>
          </w:tcPr>
          <w:p w14:paraId="057DE53F" w14:textId="77777777" w:rsidR="009963EE" w:rsidRDefault="009963EE" w:rsidP="0098628D">
            <w:pPr>
              <w:jc w:val="center"/>
            </w:pPr>
            <w:r w:rsidRPr="00B40A03">
              <w:rPr>
                <w:sz w:val="14"/>
                <w:szCs w:val="14"/>
              </w:rPr>
              <w:t>14,1</w:t>
            </w:r>
          </w:p>
        </w:tc>
        <w:tc>
          <w:tcPr>
            <w:tcW w:w="567" w:type="dxa"/>
            <w:tcBorders>
              <w:top w:val="single" w:sz="4" w:space="0" w:color="auto"/>
              <w:left w:val="single" w:sz="4" w:space="0" w:color="auto"/>
              <w:bottom w:val="single" w:sz="4" w:space="0" w:color="auto"/>
              <w:right w:val="single" w:sz="4" w:space="0" w:color="auto"/>
            </w:tcBorders>
            <w:vAlign w:val="center"/>
          </w:tcPr>
          <w:p w14:paraId="49D05D61" w14:textId="77777777" w:rsidR="009963EE" w:rsidRDefault="009963EE" w:rsidP="0098628D">
            <w:pPr>
              <w:jc w:val="center"/>
            </w:pPr>
            <w:r w:rsidRPr="00B40A03">
              <w:rPr>
                <w:sz w:val="14"/>
                <w:szCs w:val="14"/>
              </w:rPr>
              <w:t>14,1</w:t>
            </w:r>
          </w:p>
        </w:tc>
      </w:tr>
      <w:tr w:rsidR="009963EE" w:rsidRPr="0096630E" w14:paraId="3BF96058" w14:textId="77777777" w:rsidTr="0098628D">
        <w:trPr>
          <w:trHeight w:val="20"/>
        </w:trPr>
        <w:tc>
          <w:tcPr>
            <w:tcW w:w="430"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323E7E32" w14:textId="77777777" w:rsidR="009963EE" w:rsidRPr="0096630E" w:rsidRDefault="009963EE" w:rsidP="0098628D">
            <w:pPr>
              <w:pStyle w:val="ConsPlusNormal"/>
              <w:jc w:val="center"/>
              <w:rPr>
                <w:sz w:val="14"/>
                <w:szCs w:val="14"/>
              </w:rPr>
            </w:pPr>
            <w:r w:rsidRPr="0096630E">
              <w:rPr>
                <w:sz w:val="14"/>
                <w:szCs w:val="14"/>
              </w:rPr>
              <w:t>6</w:t>
            </w:r>
          </w:p>
        </w:tc>
        <w:tc>
          <w:tcPr>
            <w:tcW w:w="2547"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227C141D" w14:textId="77777777" w:rsidR="009963EE" w:rsidRPr="0096630E" w:rsidRDefault="009963EE" w:rsidP="0098628D">
            <w:pPr>
              <w:pStyle w:val="ConsPlusNormal"/>
              <w:rPr>
                <w:sz w:val="14"/>
                <w:szCs w:val="14"/>
              </w:rPr>
            </w:pPr>
          </w:p>
          <w:p w14:paraId="0D1C6F1C" w14:textId="77777777" w:rsidR="009963EE" w:rsidRPr="0096630E" w:rsidRDefault="009963EE" w:rsidP="0098628D">
            <w:pPr>
              <w:pStyle w:val="ConsPlusNormal"/>
              <w:rPr>
                <w:sz w:val="14"/>
                <w:szCs w:val="14"/>
              </w:rPr>
            </w:pPr>
            <w:r w:rsidRPr="0096630E">
              <w:rPr>
                <w:sz w:val="14"/>
                <w:szCs w:val="14"/>
              </w:rPr>
              <w:t>Потери теплоносителя при передаче тепловой энергии по тепловым сетям</w:t>
            </w:r>
          </w:p>
        </w:tc>
        <w:tc>
          <w:tcPr>
            <w:tcW w:w="14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16DF3F18" w14:textId="77777777" w:rsidR="009963EE" w:rsidRPr="0096630E" w:rsidRDefault="009963EE" w:rsidP="0098628D">
            <w:pPr>
              <w:pStyle w:val="ConsPlusNormal"/>
              <w:jc w:val="center"/>
              <w:rPr>
                <w:sz w:val="14"/>
                <w:szCs w:val="14"/>
              </w:rPr>
            </w:pPr>
            <w:r w:rsidRPr="0096630E">
              <w:rPr>
                <w:sz w:val="14"/>
                <w:szCs w:val="14"/>
              </w:rPr>
              <w:t xml:space="preserve">тонн в год для воды </w:t>
            </w:r>
          </w:p>
        </w:tc>
        <w:tc>
          <w:tcPr>
            <w:tcW w:w="9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0D843EDC" w14:textId="77777777" w:rsidR="009963EE" w:rsidRPr="0096630E" w:rsidRDefault="009963EE" w:rsidP="0098628D">
            <w:pPr>
              <w:jc w:val="center"/>
              <w:rPr>
                <w:sz w:val="14"/>
                <w:szCs w:val="14"/>
              </w:rPr>
            </w:pPr>
            <w:r>
              <w:rPr>
                <w:sz w:val="14"/>
                <w:szCs w:val="14"/>
              </w:rPr>
              <w:t>123534</w:t>
            </w:r>
          </w:p>
        </w:tc>
        <w:tc>
          <w:tcPr>
            <w:tcW w:w="70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256C27CF" w14:textId="77777777" w:rsidR="009963EE" w:rsidRPr="0096630E" w:rsidRDefault="009963EE" w:rsidP="0098628D">
            <w:pPr>
              <w:jc w:val="center"/>
              <w:rPr>
                <w:sz w:val="14"/>
                <w:szCs w:val="14"/>
              </w:rPr>
            </w:pPr>
            <w:r>
              <w:rPr>
                <w:sz w:val="14"/>
                <w:szCs w:val="14"/>
              </w:rPr>
              <w:t>123534</w:t>
            </w:r>
          </w:p>
        </w:tc>
        <w:tc>
          <w:tcPr>
            <w:tcW w:w="68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413FF848" w14:textId="77777777" w:rsidR="009963EE" w:rsidRPr="0096630E" w:rsidRDefault="009963EE" w:rsidP="0098628D">
            <w:pPr>
              <w:jc w:val="center"/>
              <w:rPr>
                <w:sz w:val="14"/>
                <w:szCs w:val="14"/>
              </w:rPr>
            </w:pPr>
            <w:r>
              <w:rPr>
                <w:sz w:val="14"/>
                <w:szCs w:val="14"/>
              </w:rPr>
              <w:t>123534</w:t>
            </w: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4E24B1F4" w14:textId="77777777" w:rsidR="009963EE" w:rsidRPr="0096630E" w:rsidRDefault="009963EE" w:rsidP="0098628D">
            <w:pPr>
              <w:jc w:val="center"/>
              <w:rPr>
                <w:sz w:val="14"/>
                <w:szCs w:val="14"/>
              </w:rPr>
            </w:pPr>
            <w:r>
              <w:rPr>
                <w:sz w:val="14"/>
                <w:szCs w:val="14"/>
              </w:rPr>
              <w:t>123534</w:t>
            </w: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70CBC8A3" w14:textId="77777777" w:rsidR="009963EE" w:rsidRPr="0096630E" w:rsidRDefault="009963EE" w:rsidP="0098628D">
            <w:pPr>
              <w:jc w:val="center"/>
              <w:rPr>
                <w:sz w:val="14"/>
                <w:szCs w:val="14"/>
              </w:rPr>
            </w:pPr>
            <w:r>
              <w:rPr>
                <w:sz w:val="14"/>
                <w:szCs w:val="14"/>
              </w:rPr>
              <w:t>123534</w:t>
            </w:r>
          </w:p>
        </w:tc>
        <w:tc>
          <w:tcPr>
            <w:tcW w:w="514" w:type="dxa"/>
            <w:tcBorders>
              <w:top w:val="single" w:sz="4" w:space="0" w:color="auto"/>
              <w:left w:val="single" w:sz="4" w:space="0" w:color="auto"/>
              <w:bottom w:val="single" w:sz="4" w:space="0" w:color="auto"/>
              <w:right w:val="single" w:sz="4" w:space="0" w:color="auto"/>
            </w:tcBorders>
            <w:vAlign w:val="center"/>
          </w:tcPr>
          <w:p w14:paraId="54DCFDBD" w14:textId="77777777" w:rsidR="009963EE" w:rsidRPr="0096630E" w:rsidRDefault="009963EE" w:rsidP="0098628D">
            <w:pPr>
              <w:jc w:val="center"/>
              <w:rPr>
                <w:sz w:val="14"/>
                <w:szCs w:val="14"/>
              </w:rPr>
            </w:pPr>
            <w:r>
              <w:rPr>
                <w:sz w:val="14"/>
                <w:szCs w:val="14"/>
              </w:rPr>
              <w:t>123534</w:t>
            </w:r>
          </w:p>
        </w:tc>
        <w:tc>
          <w:tcPr>
            <w:tcW w:w="567" w:type="dxa"/>
            <w:tcBorders>
              <w:top w:val="single" w:sz="4" w:space="0" w:color="auto"/>
              <w:left w:val="single" w:sz="4" w:space="0" w:color="auto"/>
              <w:bottom w:val="single" w:sz="4" w:space="0" w:color="auto"/>
              <w:right w:val="single" w:sz="4" w:space="0" w:color="auto"/>
            </w:tcBorders>
            <w:vAlign w:val="center"/>
          </w:tcPr>
          <w:p w14:paraId="3CFF247C" w14:textId="77777777" w:rsidR="009963EE" w:rsidRPr="0096630E" w:rsidRDefault="009963EE" w:rsidP="0098628D">
            <w:pPr>
              <w:jc w:val="center"/>
              <w:rPr>
                <w:sz w:val="14"/>
                <w:szCs w:val="14"/>
              </w:rPr>
            </w:pPr>
            <w:r>
              <w:rPr>
                <w:sz w:val="14"/>
                <w:szCs w:val="14"/>
              </w:rPr>
              <w:t>123534</w:t>
            </w:r>
          </w:p>
        </w:tc>
        <w:tc>
          <w:tcPr>
            <w:tcW w:w="567" w:type="dxa"/>
            <w:tcBorders>
              <w:top w:val="single" w:sz="4" w:space="0" w:color="auto"/>
              <w:left w:val="single" w:sz="4" w:space="0" w:color="auto"/>
              <w:bottom w:val="single" w:sz="4" w:space="0" w:color="auto"/>
              <w:right w:val="single" w:sz="4" w:space="0" w:color="auto"/>
            </w:tcBorders>
            <w:vAlign w:val="center"/>
          </w:tcPr>
          <w:p w14:paraId="2327874F" w14:textId="77777777" w:rsidR="009963EE" w:rsidRPr="0096630E" w:rsidRDefault="009963EE" w:rsidP="0098628D">
            <w:pPr>
              <w:jc w:val="center"/>
              <w:rPr>
                <w:sz w:val="14"/>
                <w:szCs w:val="14"/>
              </w:rPr>
            </w:pPr>
            <w:r>
              <w:rPr>
                <w:sz w:val="14"/>
                <w:szCs w:val="14"/>
              </w:rPr>
              <w:t>123534</w:t>
            </w:r>
          </w:p>
        </w:tc>
        <w:tc>
          <w:tcPr>
            <w:tcW w:w="567" w:type="dxa"/>
            <w:tcBorders>
              <w:top w:val="single" w:sz="4" w:space="0" w:color="auto"/>
              <w:left w:val="single" w:sz="4" w:space="0" w:color="auto"/>
              <w:bottom w:val="single" w:sz="4" w:space="0" w:color="auto"/>
              <w:right w:val="single" w:sz="4" w:space="0" w:color="auto"/>
            </w:tcBorders>
            <w:vAlign w:val="center"/>
          </w:tcPr>
          <w:p w14:paraId="3E7EA882" w14:textId="77777777" w:rsidR="009963EE" w:rsidRPr="0096630E" w:rsidRDefault="009963EE" w:rsidP="0098628D">
            <w:pPr>
              <w:jc w:val="center"/>
              <w:rPr>
                <w:sz w:val="14"/>
                <w:szCs w:val="14"/>
              </w:rPr>
            </w:pPr>
            <w:r>
              <w:rPr>
                <w:sz w:val="14"/>
                <w:szCs w:val="14"/>
              </w:rPr>
              <w:t>123534</w:t>
            </w:r>
          </w:p>
        </w:tc>
        <w:tc>
          <w:tcPr>
            <w:tcW w:w="708" w:type="dxa"/>
            <w:tcBorders>
              <w:top w:val="single" w:sz="4" w:space="0" w:color="auto"/>
              <w:left w:val="single" w:sz="4" w:space="0" w:color="auto"/>
              <w:bottom w:val="single" w:sz="4" w:space="0" w:color="auto"/>
              <w:right w:val="single" w:sz="4" w:space="0" w:color="auto"/>
            </w:tcBorders>
            <w:vAlign w:val="center"/>
          </w:tcPr>
          <w:p w14:paraId="1C134FA8" w14:textId="77777777" w:rsidR="009963EE" w:rsidRPr="0096630E" w:rsidRDefault="009963EE" w:rsidP="0098628D">
            <w:pPr>
              <w:jc w:val="center"/>
              <w:rPr>
                <w:sz w:val="14"/>
                <w:szCs w:val="14"/>
              </w:rPr>
            </w:pPr>
            <w:r>
              <w:rPr>
                <w:sz w:val="14"/>
                <w:szCs w:val="14"/>
              </w:rPr>
              <w:t>123534</w:t>
            </w:r>
          </w:p>
        </w:tc>
        <w:tc>
          <w:tcPr>
            <w:tcW w:w="567" w:type="dxa"/>
            <w:tcBorders>
              <w:top w:val="single" w:sz="4" w:space="0" w:color="auto"/>
              <w:left w:val="single" w:sz="4" w:space="0" w:color="auto"/>
              <w:bottom w:val="single" w:sz="4" w:space="0" w:color="auto"/>
              <w:right w:val="single" w:sz="4" w:space="0" w:color="auto"/>
            </w:tcBorders>
            <w:vAlign w:val="center"/>
          </w:tcPr>
          <w:p w14:paraId="2BE39E00" w14:textId="77777777" w:rsidR="009963EE" w:rsidRPr="0096630E" w:rsidRDefault="009963EE" w:rsidP="0098628D">
            <w:pPr>
              <w:jc w:val="center"/>
              <w:rPr>
                <w:sz w:val="14"/>
                <w:szCs w:val="14"/>
              </w:rPr>
            </w:pPr>
            <w:r>
              <w:rPr>
                <w:sz w:val="14"/>
                <w:szCs w:val="14"/>
              </w:rPr>
              <w:t>123534</w:t>
            </w:r>
          </w:p>
        </w:tc>
        <w:tc>
          <w:tcPr>
            <w:tcW w:w="567" w:type="dxa"/>
            <w:tcBorders>
              <w:top w:val="single" w:sz="4" w:space="0" w:color="auto"/>
              <w:left w:val="single" w:sz="4" w:space="0" w:color="auto"/>
              <w:bottom w:val="single" w:sz="4" w:space="0" w:color="auto"/>
              <w:right w:val="single" w:sz="4" w:space="0" w:color="auto"/>
            </w:tcBorders>
            <w:vAlign w:val="center"/>
          </w:tcPr>
          <w:p w14:paraId="563121CB" w14:textId="77777777" w:rsidR="009963EE" w:rsidRPr="0096630E" w:rsidRDefault="009963EE" w:rsidP="0098628D">
            <w:pPr>
              <w:jc w:val="center"/>
              <w:rPr>
                <w:sz w:val="14"/>
                <w:szCs w:val="14"/>
              </w:rPr>
            </w:pPr>
            <w:r>
              <w:rPr>
                <w:sz w:val="14"/>
                <w:szCs w:val="14"/>
              </w:rPr>
              <w:t>123534</w:t>
            </w:r>
          </w:p>
        </w:tc>
        <w:tc>
          <w:tcPr>
            <w:tcW w:w="567" w:type="dxa"/>
            <w:tcBorders>
              <w:top w:val="single" w:sz="4" w:space="0" w:color="auto"/>
              <w:left w:val="single" w:sz="4" w:space="0" w:color="auto"/>
              <w:bottom w:val="single" w:sz="4" w:space="0" w:color="auto"/>
              <w:right w:val="single" w:sz="4" w:space="0" w:color="auto"/>
            </w:tcBorders>
            <w:vAlign w:val="center"/>
          </w:tcPr>
          <w:p w14:paraId="35EA40A3" w14:textId="77777777" w:rsidR="009963EE" w:rsidRPr="0096630E" w:rsidRDefault="009963EE" w:rsidP="0098628D">
            <w:pPr>
              <w:jc w:val="center"/>
              <w:rPr>
                <w:sz w:val="14"/>
                <w:szCs w:val="14"/>
              </w:rPr>
            </w:pPr>
            <w:r>
              <w:rPr>
                <w:sz w:val="14"/>
                <w:szCs w:val="14"/>
              </w:rPr>
              <w:t>123534</w:t>
            </w:r>
          </w:p>
        </w:tc>
        <w:tc>
          <w:tcPr>
            <w:tcW w:w="567" w:type="dxa"/>
            <w:tcBorders>
              <w:top w:val="single" w:sz="4" w:space="0" w:color="auto"/>
              <w:left w:val="single" w:sz="4" w:space="0" w:color="auto"/>
              <w:bottom w:val="single" w:sz="4" w:space="0" w:color="auto"/>
              <w:right w:val="single" w:sz="4" w:space="0" w:color="auto"/>
            </w:tcBorders>
            <w:vAlign w:val="center"/>
          </w:tcPr>
          <w:p w14:paraId="76BE8986" w14:textId="77777777" w:rsidR="009963EE" w:rsidRPr="0096630E" w:rsidRDefault="009963EE" w:rsidP="0098628D">
            <w:pPr>
              <w:jc w:val="center"/>
              <w:rPr>
                <w:sz w:val="14"/>
                <w:szCs w:val="14"/>
              </w:rPr>
            </w:pPr>
            <w:r>
              <w:rPr>
                <w:sz w:val="14"/>
                <w:szCs w:val="14"/>
              </w:rPr>
              <w:t>123534</w:t>
            </w:r>
          </w:p>
        </w:tc>
        <w:tc>
          <w:tcPr>
            <w:tcW w:w="619" w:type="dxa"/>
            <w:tcBorders>
              <w:top w:val="single" w:sz="4" w:space="0" w:color="auto"/>
              <w:left w:val="single" w:sz="4" w:space="0" w:color="auto"/>
              <w:bottom w:val="single" w:sz="4" w:space="0" w:color="auto"/>
              <w:right w:val="single" w:sz="4" w:space="0" w:color="auto"/>
            </w:tcBorders>
            <w:vAlign w:val="center"/>
          </w:tcPr>
          <w:p w14:paraId="06AED17E" w14:textId="77777777" w:rsidR="009963EE" w:rsidRPr="0096630E" w:rsidRDefault="009963EE" w:rsidP="0098628D">
            <w:pPr>
              <w:jc w:val="center"/>
              <w:rPr>
                <w:sz w:val="14"/>
                <w:szCs w:val="14"/>
              </w:rPr>
            </w:pPr>
            <w:r>
              <w:rPr>
                <w:sz w:val="14"/>
                <w:szCs w:val="14"/>
              </w:rPr>
              <w:t>123534</w:t>
            </w:r>
          </w:p>
        </w:tc>
        <w:tc>
          <w:tcPr>
            <w:tcW w:w="567" w:type="dxa"/>
            <w:tcBorders>
              <w:top w:val="single" w:sz="4" w:space="0" w:color="auto"/>
              <w:left w:val="single" w:sz="4" w:space="0" w:color="auto"/>
              <w:bottom w:val="single" w:sz="4" w:space="0" w:color="auto"/>
              <w:right w:val="single" w:sz="4" w:space="0" w:color="auto"/>
            </w:tcBorders>
            <w:vAlign w:val="center"/>
          </w:tcPr>
          <w:p w14:paraId="7BA79354" w14:textId="77777777" w:rsidR="009963EE" w:rsidRPr="0096630E" w:rsidRDefault="009963EE" w:rsidP="0098628D">
            <w:pPr>
              <w:jc w:val="center"/>
              <w:rPr>
                <w:sz w:val="14"/>
                <w:szCs w:val="14"/>
              </w:rPr>
            </w:pPr>
            <w:r>
              <w:rPr>
                <w:sz w:val="14"/>
                <w:szCs w:val="14"/>
              </w:rPr>
              <w:t>123534</w:t>
            </w:r>
          </w:p>
        </w:tc>
        <w:tc>
          <w:tcPr>
            <w:tcW w:w="567" w:type="dxa"/>
            <w:tcBorders>
              <w:top w:val="single" w:sz="4" w:space="0" w:color="auto"/>
              <w:left w:val="single" w:sz="4" w:space="0" w:color="auto"/>
              <w:bottom w:val="single" w:sz="4" w:space="0" w:color="auto"/>
              <w:right w:val="single" w:sz="4" w:space="0" w:color="auto"/>
            </w:tcBorders>
            <w:vAlign w:val="center"/>
          </w:tcPr>
          <w:p w14:paraId="66CC056F" w14:textId="77777777" w:rsidR="009963EE" w:rsidRPr="0096630E" w:rsidRDefault="009963EE" w:rsidP="0098628D">
            <w:pPr>
              <w:jc w:val="center"/>
              <w:rPr>
                <w:sz w:val="14"/>
                <w:szCs w:val="14"/>
              </w:rPr>
            </w:pPr>
            <w:r>
              <w:rPr>
                <w:sz w:val="14"/>
                <w:szCs w:val="14"/>
              </w:rPr>
              <w:t>123534</w:t>
            </w:r>
          </w:p>
        </w:tc>
      </w:tr>
      <w:tr w:rsidR="009963EE" w:rsidRPr="0096630E" w14:paraId="7DCCB9E8" w14:textId="77777777" w:rsidTr="0098628D">
        <w:trPr>
          <w:trHeight w:val="20"/>
        </w:trPr>
        <w:tc>
          <w:tcPr>
            <w:tcW w:w="43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68F1F4D2" w14:textId="77777777" w:rsidR="009963EE" w:rsidRPr="0096630E" w:rsidRDefault="009963EE" w:rsidP="0098628D">
            <w:pPr>
              <w:pStyle w:val="ConsPlusNormal"/>
              <w:jc w:val="both"/>
              <w:rPr>
                <w:sz w:val="14"/>
                <w:szCs w:val="14"/>
              </w:rPr>
            </w:pPr>
          </w:p>
        </w:tc>
        <w:tc>
          <w:tcPr>
            <w:tcW w:w="2547"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254A08DD" w14:textId="77777777" w:rsidR="009963EE" w:rsidRPr="0096630E" w:rsidRDefault="009963EE" w:rsidP="0098628D">
            <w:pPr>
              <w:pStyle w:val="ConsPlusNormal"/>
              <w:rPr>
                <w:sz w:val="14"/>
                <w:szCs w:val="14"/>
              </w:rPr>
            </w:pPr>
          </w:p>
        </w:tc>
        <w:tc>
          <w:tcPr>
            <w:tcW w:w="14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2442C155" w14:textId="77777777" w:rsidR="009963EE" w:rsidRPr="0096630E" w:rsidRDefault="009963EE" w:rsidP="0098628D">
            <w:pPr>
              <w:pStyle w:val="ConsPlusNormal"/>
              <w:jc w:val="center"/>
              <w:rPr>
                <w:sz w:val="14"/>
                <w:szCs w:val="14"/>
              </w:rPr>
            </w:pPr>
            <w:r w:rsidRPr="0096630E">
              <w:rPr>
                <w:sz w:val="14"/>
                <w:szCs w:val="14"/>
              </w:rPr>
              <w:t xml:space="preserve">куб. м для пара </w:t>
            </w:r>
          </w:p>
        </w:tc>
        <w:tc>
          <w:tcPr>
            <w:tcW w:w="9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2FFF9273" w14:textId="77777777" w:rsidR="009963EE" w:rsidRPr="0096630E" w:rsidRDefault="009963EE" w:rsidP="0098628D">
            <w:pPr>
              <w:jc w:val="center"/>
              <w:rPr>
                <w:sz w:val="14"/>
                <w:szCs w:val="14"/>
              </w:rPr>
            </w:pPr>
            <w:r>
              <w:rPr>
                <w:sz w:val="14"/>
                <w:szCs w:val="14"/>
              </w:rPr>
              <w:t>22,284</w:t>
            </w:r>
          </w:p>
        </w:tc>
        <w:tc>
          <w:tcPr>
            <w:tcW w:w="70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7AA224EF" w14:textId="77777777" w:rsidR="009963EE" w:rsidRPr="0096630E" w:rsidRDefault="009963EE" w:rsidP="0098628D">
            <w:pPr>
              <w:jc w:val="center"/>
              <w:rPr>
                <w:sz w:val="14"/>
                <w:szCs w:val="14"/>
              </w:rPr>
            </w:pPr>
            <w:r>
              <w:rPr>
                <w:sz w:val="14"/>
                <w:szCs w:val="14"/>
              </w:rPr>
              <w:t>22,284</w:t>
            </w:r>
          </w:p>
        </w:tc>
        <w:tc>
          <w:tcPr>
            <w:tcW w:w="68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396FD8E4" w14:textId="77777777" w:rsidR="009963EE" w:rsidRPr="0096630E" w:rsidRDefault="009963EE" w:rsidP="0098628D">
            <w:pPr>
              <w:jc w:val="center"/>
              <w:rPr>
                <w:sz w:val="14"/>
                <w:szCs w:val="14"/>
              </w:rPr>
            </w:pPr>
            <w:r>
              <w:rPr>
                <w:sz w:val="14"/>
                <w:szCs w:val="14"/>
              </w:rPr>
              <w:t>22,284</w:t>
            </w: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12E0643E" w14:textId="77777777" w:rsidR="009963EE" w:rsidRPr="0096630E" w:rsidRDefault="009963EE" w:rsidP="0098628D">
            <w:pPr>
              <w:jc w:val="center"/>
              <w:rPr>
                <w:sz w:val="14"/>
                <w:szCs w:val="14"/>
              </w:rPr>
            </w:pPr>
            <w:r>
              <w:rPr>
                <w:sz w:val="14"/>
                <w:szCs w:val="14"/>
              </w:rPr>
              <w:t>22,284</w:t>
            </w: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457267F4" w14:textId="77777777" w:rsidR="009963EE" w:rsidRPr="0096630E" w:rsidRDefault="009963EE" w:rsidP="0098628D">
            <w:pPr>
              <w:jc w:val="center"/>
              <w:rPr>
                <w:sz w:val="14"/>
                <w:szCs w:val="14"/>
              </w:rPr>
            </w:pPr>
            <w:r>
              <w:rPr>
                <w:sz w:val="14"/>
                <w:szCs w:val="14"/>
              </w:rPr>
              <w:t>22,284</w:t>
            </w:r>
          </w:p>
        </w:tc>
        <w:tc>
          <w:tcPr>
            <w:tcW w:w="514" w:type="dxa"/>
            <w:tcBorders>
              <w:top w:val="single" w:sz="4" w:space="0" w:color="auto"/>
              <w:left w:val="single" w:sz="4" w:space="0" w:color="auto"/>
              <w:bottom w:val="single" w:sz="4" w:space="0" w:color="auto"/>
              <w:right w:val="single" w:sz="4" w:space="0" w:color="auto"/>
            </w:tcBorders>
            <w:vAlign w:val="center"/>
          </w:tcPr>
          <w:p w14:paraId="510AD5C7" w14:textId="77777777" w:rsidR="009963EE" w:rsidRPr="0096630E" w:rsidRDefault="009963EE" w:rsidP="0098628D">
            <w:pPr>
              <w:jc w:val="center"/>
              <w:rPr>
                <w:sz w:val="14"/>
                <w:szCs w:val="14"/>
              </w:rPr>
            </w:pPr>
            <w:r>
              <w:rPr>
                <w:sz w:val="14"/>
                <w:szCs w:val="14"/>
              </w:rPr>
              <w:t>22,284</w:t>
            </w:r>
          </w:p>
        </w:tc>
        <w:tc>
          <w:tcPr>
            <w:tcW w:w="567" w:type="dxa"/>
            <w:tcBorders>
              <w:top w:val="single" w:sz="4" w:space="0" w:color="auto"/>
              <w:left w:val="single" w:sz="4" w:space="0" w:color="auto"/>
              <w:bottom w:val="single" w:sz="4" w:space="0" w:color="auto"/>
              <w:right w:val="single" w:sz="4" w:space="0" w:color="auto"/>
            </w:tcBorders>
            <w:vAlign w:val="center"/>
          </w:tcPr>
          <w:p w14:paraId="27B820D7" w14:textId="77777777" w:rsidR="009963EE" w:rsidRPr="0096630E" w:rsidRDefault="009963EE" w:rsidP="0098628D">
            <w:pPr>
              <w:jc w:val="center"/>
              <w:rPr>
                <w:sz w:val="14"/>
                <w:szCs w:val="14"/>
              </w:rPr>
            </w:pPr>
            <w:r>
              <w:rPr>
                <w:sz w:val="14"/>
                <w:szCs w:val="14"/>
              </w:rPr>
              <w:t>22,284</w:t>
            </w:r>
          </w:p>
        </w:tc>
        <w:tc>
          <w:tcPr>
            <w:tcW w:w="567" w:type="dxa"/>
            <w:tcBorders>
              <w:top w:val="single" w:sz="4" w:space="0" w:color="auto"/>
              <w:left w:val="single" w:sz="4" w:space="0" w:color="auto"/>
              <w:bottom w:val="single" w:sz="4" w:space="0" w:color="auto"/>
              <w:right w:val="single" w:sz="4" w:space="0" w:color="auto"/>
            </w:tcBorders>
            <w:vAlign w:val="center"/>
          </w:tcPr>
          <w:p w14:paraId="5DD0A102" w14:textId="77777777" w:rsidR="009963EE" w:rsidRPr="0096630E" w:rsidRDefault="009963EE" w:rsidP="0098628D">
            <w:pPr>
              <w:jc w:val="center"/>
              <w:rPr>
                <w:sz w:val="14"/>
                <w:szCs w:val="14"/>
              </w:rPr>
            </w:pPr>
            <w:r>
              <w:rPr>
                <w:sz w:val="14"/>
                <w:szCs w:val="14"/>
              </w:rPr>
              <w:t>22,284</w:t>
            </w:r>
          </w:p>
        </w:tc>
        <w:tc>
          <w:tcPr>
            <w:tcW w:w="567" w:type="dxa"/>
            <w:tcBorders>
              <w:top w:val="single" w:sz="4" w:space="0" w:color="auto"/>
              <w:left w:val="single" w:sz="4" w:space="0" w:color="auto"/>
              <w:bottom w:val="single" w:sz="4" w:space="0" w:color="auto"/>
              <w:right w:val="single" w:sz="4" w:space="0" w:color="auto"/>
            </w:tcBorders>
            <w:vAlign w:val="center"/>
          </w:tcPr>
          <w:p w14:paraId="27BDBFD1" w14:textId="77777777" w:rsidR="009963EE" w:rsidRPr="0096630E" w:rsidRDefault="009963EE" w:rsidP="0098628D">
            <w:pPr>
              <w:jc w:val="center"/>
              <w:rPr>
                <w:sz w:val="14"/>
                <w:szCs w:val="14"/>
              </w:rPr>
            </w:pPr>
            <w:r>
              <w:rPr>
                <w:sz w:val="14"/>
                <w:szCs w:val="14"/>
              </w:rPr>
              <w:t>22,284</w:t>
            </w:r>
          </w:p>
        </w:tc>
        <w:tc>
          <w:tcPr>
            <w:tcW w:w="708" w:type="dxa"/>
            <w:tcBorders>
              <w:top w:val="single" w:sz="4" w:space="0" w:color="auto"/>
              <w:left w:val="single" w:sz="4" w:space="0" w:color="auto"/>
              <w:bottom w:val="single" w:sz="4" w:space="0" w:color="auto"/>
              <w:right w:val="single" w:sz="4" w:space="0" w:color="auto"/>
            </w:tcBorders>
            <w:vAlign w:val="center"/>
          </w:tcPr>
          <w:p w14:paraId="35747298" w14:textId="77777777" w:rsidR="009963EE" w:rsidRPr="0096630E" w:rsidRDefault="009963EE" w:rsidP="0098628D">
            <w:pPr>
              <w:jc w:val="center"/>
              <w:rPr>
                <w:sz w:val="14"/>
                <w:szCs w:val="14"/>
              </w:rPr>
            </w:pPr>
            <w:r>
              <w:rPr>
                <w:sz w:val="14"/>
                <w:szCs w:val="14"/>
              </w:rPr>
              <w:t>22,284</w:t>
            </w:r>
          </w:p>
        </w:tc>
        <w:tc>
          <w:tcPr>
            <w:tcW w:w="567" w:type="dxa"/>
            <w:tcBorders>
              <w:top w:val="single" w:sz="4" w:space="0" w:color="auto"/>
              <w:left w:val="single" w:sz="4" w:space="0" w:color="auto"/>
              <w:bottom w:val="single" w:sz="4" w:space="0" w:color="auto"/>
              <w:right w:val="single" w:sz="4" w:space="0" w:color="auto"/>
            </w:tcBorders>
            <w:vAlign w:val="center"/>
          </w:tcPr>
          <w:p w14:paraId="4F5CF780" w14:textId="77777777" w:rsidR="009963EE" w:rsidRPr="0096630E" w:rsidRDefault="009963EE" w:rsidP="0098628D">
            <w:pPr>
              <w:jc w:val="center"/>
              <w:rPr>
                <w:sz w:val="14"/>
                <w:szCs w:val="14"/>
              </w:rPr>
            </w:pPr>
            <w:r>
              <w:rPr>
                <w:sz w:val="14"/>
                <w:szCs w:val="14"/>
              </w:rPr>
              <w:t>22,284</w:t>
            </w:r>
          </w:p>
        </w:tc>
        <w:tc>
          <w:tcPr>
            <w:tcW w:w="567" w:type="dxa"/>
            <w:tcBorders>
              <w:top w:val="single" w:sz="4" w:space="0" w:color="auto"/>
              <w:left w:val="single" w:sz="4" w:space="0" w:color="auto"/>
              <w:bottom w:val="single" w:sz="4" w:space="0" w:color="auto"/>
              <w:right w:val="single" w:sz="4" w:space="0" w:color="auto"/>
            </w:tcBorders>
            <w:vAlign w:val="center"/>
          </w:tcPr>
          <w:p w14:paraId="3C8FD1E0" w14:textId="77777777" w:rsidR="009963EE" w:rsidRPr="0096630E" w:rsidRDefault="009963EE" w:rsidP="0098628D">
            <w:pPr>
              <w:jc w:val="center"/>
              <w:rPr>
                <w:sz w:val="14"/>
                <w:szCs w:val="14"/>
              </w:rPr>
            </w:pPr>
            <w:r>
              <w:rPr>
                <w:sz w:val="14"/>
                <w:szCs w:val="14"/>
              </w:rPr>
              <w:t>22,284</w:t>
            </w:r>
          </w:p>
        </w:tc>
        <w:tc>
          <w:tcPr>
            <w:tcW w:w="567" w:type="dxa"/>
            <w:tcBorders>
              <w:top w:val="single" w:sz="4" w:space="0" w:color="auto"/>
              <w:left w:val="single" w:sz="4" w:space="0" w:color="auto"/>
              <w:bottom w:val="single" w:sz="4" w:space="0" w:color="auto"/>
              <w:right w:val="single" w:sz="4" w:space="0" w:color="auto"/>
            </w:tcBorders>
            <w:vAlign w:val="center"/>
          </w:tcPr>
          <w:p w14:paraId="7473592F" w14:textId="77777777" w:rsidR="009963EE" w:rsidRPr="0096630E" w:rsidRDefault="009963EE" w:rsidP="0098628D">
            <w:pPr>
              <w:jc w:val="center"/>
              <w:rPr>
                <w:sz w:val="14"/>
                <w:szCs w:val="14"/>
              </w:rPr>
            </w:pPr>
            <w:r>
              <w:rPr>
                <w:sz w:val="14"/>
                <w:szCs w:val="14"/>
              </w:rPr>
              <w:t>22,284</w:t>
            </w:r>
          </w:p>
        </w:tc>
        <w:tc>
          <w:tcPr>
            <w:tcW w:w="567" w:type="dxa"/>
            <w:tcBorders>
              <w:top w:val="single" w:sz="4" w:space="0" w:color="auto"/>
              <w:left w:val="single" w:sz="4" w:space="0" w:color="auto"/>
              <w:bottom w:val="single" w:sz="4" w:space="0" w:color="auto"/>
              <w:right w:val="single" w:sz="4" w:space="0" w:color="auto"/>
            </w:tcBorders>
            <w:vAlign w:val="center"/>
          </w:tcPr>
          <w:p w14:paraId="083165FA" w14:textId="77777777" w:rsidR="009963EE" w:rsidRPr="0096630E" w:rsidRDefault="009963EE" w:rsidP="0098628D">
            <w:pPr>
              <w:jc w:val="center"/>
              <w:rPr>
                <w:sz w:val="14"/>
                <w:szCs w:val="14"/>
              </w:rPr>
            </w:pPr>
            <w:r>
              <w:rPr>
                <w:sz w:val="14"/>
                <w:szCs w:val="14"/>
              </w:rPr>
              <w:t>22,284</w:t>
            </w:r>
          </w:p>
        </w:tc>
        <w:tc>
          <w:tcPr>
            <w:tcW w:w="619" w:type="dxa"/>
            <w:tcBorders>
              <w:top w:val="single" w:sz="4" w:space="0" w:color="auto"/>
              <w:left w:val="single" w:sz="4" w:space="0" w:color="auto"/>
              <w:bottom w:val="single" w:sz="4" w:space="0" w:color="auto"/>
              <w:right w:val="single" w:sz="4" w:space="0" w:color="auto"/>
            </w:tcBorders>
            <w:vAlign w:val="center"/>
          </w:tcPr>
          <w:p w14:paraId="6A21CBB5" w14:textId="77777777" w:rsidR="009963EE" w:rsidRPr="0096630E" w:rsidRDefault="009963EE" w:rsidP="0098628D">
            <w:pPr>
              <w:jc w:val="center"/>
              <w:rPr>
                <w:sz w:val="14"/>
                <w:szCs w:val="14"/>
              </w:rPr>
            </w:pPr>
            <w:r>
              <w:rPr>
                <w:sz w:val="14"/>
                <w:szCs w:val="14"/>
              </w:rPr>
              <w:t>22,284</w:t>
            </w:r>
          </w:p>
        </w:tc>
        <w:tc>
          <w:tcPr>
            <w:tcW w:w="567" w:type="dxa"/>
            <w:tcBorders>
              <w:top w:val="single" w:sz="4" w:space="0" w:color="auto"/>
              <w:left w:val="single" w:sz="4" w:space="0" w:color="auto"/>
              <w:bottom w:val="single" w:sz="4" w:space="0" w:color="auto"/>
              <w:right w:val="single" w:sz="4" w:space="0" w:color="auto"/>
            </w:tcBorders>
            <w:vAlign w:val="center"/>
          </w:tcPr>
          <w:p w14:paraId="2D90DF2F" w14:textId="77777777" w:rsidR="009963EE" w:rsidRPr="0096630E" w:rsidRDefault="009963EE" w:rsidP="0098628D">
            <w:pPr>
              <w:jc w:val="center"/>
              <w:rPr>
                <w:sz w:val="14"/>
                <w:szCs w:val="14"/>
              </w:rPr>
            </w:pPr>
            <w:r>
              <w:rPr>
                <w:sz w:val="14"/>
                <w:szCs w:val="14"/>
              </w:rPr>
              <w:t>22,284</w:t>
            </w:r>
          </w:p>
        </w:tc>
        <w:tc>
          <w:tcPr>
            <w:tcW w:w="567" w:type="dxa"/>
            <w:tcBorders>
              <w:top w:val="single" w:sz="4" w:space="0" w:color="auto"/>
              <w:left w:val="single" w:sz="4" w:space="0" w:color="auto"/>
              <w:bottom w:val="single" w:sz="4" w:space="0" w:color="auto"/>
              <w:right w:val="single" w:sz="4" w:space="0" w:color="auto"/>
            </w:tcBorders>
            <w:vAlign w:val="center"/>
          </w:tcPr>
          <w:p w14:paraId="29CECE4A" w14:textId="77777777" w:rsidR="009963EE" w:rsidRPr="0096630E" w:rsidRDefault="009963EE" w:rsidP="0098628D">
            <w:pPr>
              <w:jc w:val="center"/>
              <w:rPr>
                <w:sz w:val="14"/>
                <w:szCs w:val="14"/>
              </w:rPr>
            </w:pPr>
            <w:r>
              <w:rPr>
                <w:sz w:val="14"/>
                <w:szCs w:val="14"/>
              </w:rPr>
              <w:t>22,284</w:t>
            </w:r>
          </w:p>
        </w:tc>
      </w:tr>
      <w:tr w:rsidR="009963EE" w:rsidRPr="0096630E" w14:paraId="0AE3FDCB" w14:textId="77777777" w:rsidTr="0098628D">
        <w:trPr>
          <w:trHeight w:val="20"/>
        </w:trPr>
        <w:tc>
          <w:tcPr>
            <w:tcW w:w="43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3204EEFF" w14:textId="77777777" w:rsidR="009963EE" w:rsidRPr="0096630E" w:rsidRDefault="009963EE" w:rsidP="0098628D">
            <w:pPr>
              <w:pStyle w:val="ConsPlusNormal"/>
              <w:jc w:val="center"/>
              <w:rPr>
                <w:sz w:val="14"/>
                <w:szCs w:val="14"/>
              </w:rPr>
            </w:pPr>
            <w:r w:rsidRPr="0096630E">
              <w:rPr>
                <w:sz w:val="14"/>
                <w:szCs w:val="14"/>
              </w:rPr>
              <w:t>7</w:t>
            </w:r>
          </w:p>
        </w:tc>
        <w:tc>
          <w:tcPr>
            <w:tcW w:w="25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2516DE7" w14:textId="77777777" w:rsidR="009963EE" w:rsidRPr="0096630E" w:rsidRDefault="009963EE" w:rsidP="0098628D">
            <w:pPr>
              <w:pStyle w:val="ConsPlusNormal"/>
              <w:rPr>
                <w:sz w:val="14"/>
                <w:szCs w:val="14"/>
              </w:rPr>
            </w:pPr>
            <w:bookmarkStart w:id="49" w:name="Par625"/>
            <w:bookmarkEnd w:id="49"/>
            <w:r w:rsidRPr="0096630E">
              <w:rPr>
                <w:sz w:val="14"/>
                <w:szCs w:val="14"/>
              </w:rPr>
              <w:t>Показатели, характеризующие снижение негативного воздействия на окружающую среду, определяемые в соответствии с законодательством РФ об охране окружающей среды:</w:t>
            </w:r>
          </w:p>
        </w:tc>
        <w:tc>
          <w:tcPr>
            <w:tcW w:w="14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08F1F26A" w14:textId="77777777" w:rsidR="009963EE" w:rsidRPr="0096630E" w:rsidRDefault="009963EE" w:rsidP="0098628D">
            <w:pPr>
              <w:pStyle w:val="ConsPlusNormal"/>
              <w:jc w:val="center"/>
              <w:rPr>
                <w:sz w:val="14"/>
                <w:szCs w:val="14"/>
              </w:rPr>
            </w:pPr>
            <w:r w:rsidRPr="0096630E">
              <w:rPr>
                <w:sz w:val="14"/>
                <w:szCs w:val="14"/>
              </w:rPr>
              <w:t>в соответствии с законодательством РФ об охране окружающей среды</w:t>
            </w:r>
          </w:p>
        </w:tc>
        <w:tc>
          <w:tcPr>
            <w:tcW w:w="9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44ED8887" w14:textId="77777777" w:rsidR="009963EE" w:rsidRPr="0096630E" w:rsidRDefault="009963EE" w:rsidP="0098628D">
            <w:pPr>
              <w:jc w:val="center"/>
              <w:rPr>
                <w:sz w:val="14"/>
                <w:szCs w:val="14"/>
              </w:rPr>
            </w:pPr>
          </w:p>
        </w:tc>
        <w:tc>
          <w:tcPr>
            <w:tcW w:w="70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679B8078" w14:textId="77777777" w:rsidR="009963EE" w:rsidRPr="0096630E" w:rsidRDefault="009963EE" w:rsidP="0098628D">
            <w:pPr>
              <w:jc w:val="center"/>
              <w:rPr>
                <w:sz w:val="14"/>
                <w:szCs w:val="14"/>
              </w:rPr>
            </w:pPr>
          </w:p>
        </w:tc>
        <w:tc>
          <w:tcPr>
            <w:tcW w:w="68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539C598E" w14:textId="77777777" w:rsidR="009963EE" w:rsidRPr="0096630E" w:rsidRDefault="009963EE" w:rsidP="0098628D">
            <w:pPr>
              <w:jc w:val="center"/>
              <w:rPr>
                <w:sz w:val="14"/>
                <w:szCs w:val="14"/>
              </w:rPr>
            </w:pP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30246DE2" w14:textId="77777777" w:rsidR="009963EE" w:rsidRPr="0096630E" w:rsidRDefault="009963EE" w:rsidP="0098628D">
            <w:pPr>
              <w:jc w:val="center"/>
              <w:rPr>
                <w:sz w:val="14"/>
                <w:szCs w:val="14"/>
              </w:rPr>
            </w:pP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00985404" w14:textId="77777777" w:rsidR="009963EE" w:rsidRPr="0096630E" w:rsidRDefault="009963EE" w:rsidP="0098628D">
            <w:pPr>
              <w:jc w:val="center"/>
              <w:rPr>
                <w:sz w:val="14"/>
                <w:szCs w:val="14"/>
              </w:rPr>
            </w:pPr>
          </w:p>
        </w:tc>
        <w:tc>
          <w:tcPr>
            <w:tcW w:w="514" w:type="dxa"/>
            <w:tcBorders>
              <w:top w:val="single" w:sz="4" w:space="0" w:color="auto"/>
              <w:left w:val="single" w:sz="4" w:space="0" w:color="auto"/>
              <w:bottom w:val="single" w:sz="4" w:space="0" w:color="auto"/>
              <w:right w:val="single" w:sz="4" w:space="0" w:color="auto"/>
            </w:tcBorders>
          </w:tcPr>
          <w:p w14:paraId="6EDBD9EB" w14:textId="77777777" w:rsidR="009963EE" w:rsidRPr="0096630E" w:rsidRDefault="009963EE" w:rsidP="0098628D">
            <w:pPr>
              <w:jc w:val="center"/>
              <w:rPr>
                <w:sz w:val="14"/>
                <w:szCs w:val="14"/>
              </w:rPr>
            </w:pPr>
          </w:p>
        </w:tc>
        <w:tc>
          <w:tcPr>
            <w:tcW w:w="567" w:type="dxa"/>
            <w:tcBorders>
              <w:top w:val="single" w:sz="4" w:space="0" w:color="auto"/>
              <w:left w:val="single" w:sz="4" w:space="0" w:color="auto"/>
              <w:bottom w:val="single" w:sz="4" w:space="0" w:color="auto"/>
              <w:right w:val="single" w:sz="4" w:space="0" w:color="auto"/>
            </w:tcBorders>
          </w:tcPr>
          <w:p w14:paraId="0343FC9E" w14:textId="77777777" w:rsidR="009963EE" w:rsidRPr="0096630E" w:rsidRDefault="009963EE" w:rsidP="0098628D">
            <w:pPr>
              <w:jc w:val="center"/>
              <w:rPr>
                <w:sz w:val="14"/>
                <w:szCs w:val="14"/>
              </w:rPr>
            </w:pPr>
          </w:p>
        </w:tc>
        <w:tc>
          <w:tcPr>
            <w:tcW w:w="567" w:type="dxa"/>
            <w:tcBorders>
              <w:top w:val="single" w:sz="4" w:space="0" w:color="auto"/>
              <w:left w:val="single" w:sz="4" w:space="0" w:color="auto"/>
              <w:bottom w:val="single" w:sz="4" w:space="0" w:color="auto"/>
              <w:right w:val="single" w:sz="4" w:space="0" w:color="auto"/>
            </w:tcBorders>
          </w:tcPr>
          <w:p w14:paraId="623EFC28" w14:textId="77777777" w:rsidR="009963EE" w:rsidRPr="0096630E" w:rsidRDefault="009963EE" w:rsidP="0098628D">
            <w:pPr>
              <w:jc w:val="center"/>
              <w:rPr>
                <w:sz w:val="14"/>
                <w:szCs w:val="14"/>
              </w:rPr>
            </w:pPr>
          </w:p>
        </w:tc>
        <w:tc>
          <w:tcPr>
            <w:tcW w:w="567" w:type="dxa"/>
            <w:tcBorders>
              <w:top w:val="single" w:sz="4" w:space="0" w:color="auto"/>
              <w:left w:val="single" w:sz="4" w:space="0" w:color="auto"/>
              <w:bottom w:val="single" w:sz="4" w:space="0" w:color="auto"/>
              <w:right w:val="single" w:sz="4" w:space="0" w:color="auto"/>
            </w:tcBorders>
          </w:tcPr>
          <w:p w14:paraId="255C84AB" w14:textId="77777777" w:rsidR="009963EE" w:rsidRPr="0096630E" w:rsidRDefault="009963EE" w:rsidP="0098628D">
            <w:pPr>
              <w:jc w:val="center"/>
              <w:rPr>
                <w:sz w:val="14"/>
                <w:szCs w:val="14"/>
              </w:rPr>
            </w:pPr>
          </w:p>
        </w:tc>
        <w:tc>
          <w:tcPr>
            <w:tcW w:w="708" w:type="dxa"/>
            <w:tcBorders>
              <w:top w:val="single" w:sz="4" w:space="0" w:color="auto"/>
              <w:left w:val="single" w:sz="4" w:space="0" w:color="auto"/>
              <w:bottom w:val="single" w:sz="4" w:space="0" w:color="auto"/>
              <w:right w:val="single" w:sz="4" w:space="0" w:color="auto"/>
            </w:tcBorders>
          </w:tcPr>
          <w:p w14:paraId="695A6172" w14:textId="77777777" w:rsidR="009963EE" w:rsidRPr="0096630E" w:rsidRDefault="009963EE" w:rsidP="0098628D">
            <w:pPr>
              <w:jc w:val="center"/>
              <w:rPr>
                <w:sz w:val="14"/>
                <w:szCs w:val="14"/>
              </w:rPr>
            </w:pPr>
          </w:p>
        </w:tc>
        <w:tc>
          <w:tcPr>
            <w:tcW w:w="567" w:type="dxa"/>
            <w:tcBorders>
              <w:top w:val="single" w:sz="4" w:space="0" w:color="auto"/>
              <w:left w:val="single" w:sz="4" w:space="0" w:color="auto"/>
              <w:bottom w:val="single" w:sz="4" w:space="0" w:color="auto"/>
              <w:right w:val="single" w:sz="4" w:space="0" w:color="auto"/>
            </w:tcBorders>
          </w:tcPr>
          <w:p w14:paraId="4B593DA3" w14:textId="77777777" w:rsidR="009963EE" w:rsidRPr="0096630E" w:rsidRDefault="009963EE" w:rsidP="0098628D">
            <w:pPr>
              <w:jc w:val="center"/>
              <w:rPr>
                <w:sz w:val="14"/>
                <w:szCs w:val="14"/>
              </w:rPr>
            </w:pPr>
          </w:p>
        </w:tc>
        <w:tc>
          <w:tcPr>
            <w:tcW w:w="567" w:type="dxa"/>
            <w:tcBorders>
              <w:top w:val="single" w:sz="4" w:space="0" w:color="auto"/>
              <w:left w:val="single" w:sz="4" w:space="0" w:color="auto"/>
              <w:bottom w:val="single" w:sz="4" w:space="0" w:color="auto"/>
              <w:right w:val="single" w:sz="4" w:space="0" w:color="auto"/>
            </w:tcBorders>
          </w:tcPr>
          <w:p w14:paraId="399E6D48" w14:textId="77777777" w:rsidR="009963EE" w:rsidRPr="0096630E" w:rsidRDefault="009963EE" w:rsidP="0098628D">
            <w:pPr>
              <w:jc w:val="center"/>
              <w:rPr>
                <w:sz w:val="14"/>
                <w:szCs w:val="14"/>
              </w:rPr>
            </w:pPr>
          </w:p>
        </w:tc>
        <w:tc>
          <w:tcPr>
            <w:tcW w:w="567" w:type="dxa"/>
            <w:tcBorders>
              <w:top w:val="single" w:sz="4" w:space="0" w:color="auto"/>
              <w:left w:val="single" w:sz="4" w:space="0" w:color="auto"/>
              <w:bottom w:val="single" w:sz="4" w:space="0" w:color="auto"/>
              <w:right w:val="single" w:sz="4" w:space="0" w:color="auto"/>
            </w:tcBorders>
          </w:tcPr>
          <w:p w14:paraId="0DD33F8C" w14:textId="77777777" w:rsidR="009963EE" w:rsidRPr="0096630E" w:rsidRDefault="009963EE" w:rsidP="0098628D">
            <w:pPr>
              <w:jc w:val="center"/>
              <w:rPr>
                <w:sz w:val="14"/>
                <w:szCs w:val="14"/>
              </w:rPr>
            </w:pPr>
          </w:p>
        </w:tc>
        <w:tc>
          <w:tcPr>
            <w:tcW w:w="567" w:type="dxa"/>
            <w:tcBorders>
              <w:top w:val="single" w:sz="4" w:space="0" w:color="auto"/>
              <w:left w:val="single" w:sz="4" w:space="0" w:color="auto"/>
              <w:bottom w:val="single" w:sz="4" w:space="0" w:color="auto"/>
              <w:right w:val="single" w:sz="4" w:space="0" w:color="auto"/>
            </w:tcBorders>
          </w:tcPr>
          <w:p w14:paraId="7C398FE8" w14:textId="77777777" w:rsidR="009963EE" w:rsidRPr="0096630E" w:rsidRDefault="009963EE" w:rsidP="0098628D">
            <w:pPr>
              <w:jc w:val="center"/>
              <w:rPr>
                <w:sz w:val="14"/>
                <w:szCs w:val="14"/>
              </w:rPr>
            </w:pPr>
          </w:p>
        </w:tc>
        <w:tc>
          <w:tcPr>
            <w:tcW w:w="619" w:type="dxa"/>
            <w:tcBorders>
              <w:top w:val="single" w:sz="4" w:space="0" w:color="auto"/>
              <w:left w:val="single" w:sz="4" w:space="0" w:color="auto"/>
              <w:bottom w:val="single" w:sz="4" w:space="0" w:color="auto"/>
              <w:right w:val="single" w:sz="4" w:space="0" w:color="auto"/>
            </w:tcBorders>
          </w:tcPr>
          <w:p w14:paraId="4752C45F" w14:textId="77777777" w:rsidR="009963EE" w:rsidRPr="0096630E" w:rsidRDefault="009963EE" w:rsidP="0098628D">
            <w:pPr>
              <w:jc w:val="center"/>
              <w:rPr>
                <w:sz w:val="14"/>
                <w:szCs w:val="14"/>
              </w:rPr>
            </w:pPr>
          </w:p>
        </w:tc>
        <w:tc>
          <w:tcPr>
            <w:tcW w:w="567" w:type="dxa"/>
            <w:tcBorders>
              <w:top w:val="single" w:sz="4" w:space="0" w:color="auto"/>
              <w:left w:val="single" w:sz="4" w:space="0" w:color="auto"/>
              <w:bottom w:val="single" w:sz="4" w:space="0" w:color="auto"/>
              <w:right w:val="single" w:sz="4" w:space="0" w:color="auto"/>
            </w:tcBorders>
          </w:tcPr>
          <w:p w14:paraId="4D444B8D" w14:textId="77777777" w:rsidR="009963EE" w:rsidRPr="0096630E" w:rsidRDefault="009963EE" w:rsidP="0098628D">
            <w:pPr>
              <w:jc w:val="center"/>
              <w:rPr>
                <w:sz w:val="14"/>
                <w:szCs w:val="14"/>
              </w:rPr>
            </w:pPr>
          </w:p>
        </w:tc>
        <w:tc>
          <w:tcPr>
            <w:tcW w:w="567" w:type="dxa"/>
            <w:tcBorders>
              <w:top w:val="single" w:sz="4" w:space="0" w:color="auto"/>
              <w:left w:val="single" w:sz="4" w:space="0" w:color="auto"/>
              <w:bottom w:val="single" w:sz="4" w:space="0" w:color="auto"/>
              <w:right w:val="single" w:sz="4" w:space="0" w:color="auto"/>
            </w:tcBorders>
          </w:tcPr>
          <w:p w14:paraId="50132E4C" w14:textId="77777777" w:rsidR="009963EE" w:rsidRPr="0096630E" w:rsidRDefault="009963EE" w:rsidP="0098628D">
            <w:pPr>
              <w:jc w:val="center"/>
              <w:rPr>
                <w:sz w:val="14"/>
                <w:szCs w:val="14"/>
              </w:rPr>
            </w:pPr>
          </w:p>
        </w:tc>
      </w:tr>
      <w:tr w:rsidR="009963EE" w:rsidRPr="0096630E" w14:paraId="6E38ABCD" w14:textId="77777777" w:rsidTr="0098628D">
        <w:trPr>
          <w:trHeight w:val="52"/>
        </w:trPr>
        <w:tc>
          <w:tcPr>
            <w:tcW w:w="43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678C029A" w14:textId="77777777" w:rsidR="009963EE" w:rsidRPr="0096630E" w:rsidRDefault="009963EE" w:rsidP="0098628D">
            <w:pPr>
              <w:jc w:val="center"/>
              <w:rPr>
                <w:sz w:val="14"/>
                <w:szCs w:val="14"/>
              </w:rPr>
            </w:pPr>
            <w:r w:rsidRPr="0096630E">
              <w:rPr>
                <w:sz w:val="14"/>
                <w:szCs w:val="14"/>
              </w:rPr>
              <w:t xml:space="preserve"> 7.1</w:t>
            </w:r>
          </w:p>
        </w:tc>
        <w:tc>
          <w:tcPr>
            <w:tcW w:w="25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014CAE15" w14:textId="77777777" w:rsidR="009963EE" w:rsidRPr="0096630E" w:rsidRDefault="009963EE" w:rsidP="0098628D">
            <w:pPr>
              <w:rPr>
                <w:sz w:val="14"/>
                <w:szCs w:val="14"/>
              </w:rPr>
            </w:pPr>
            <w:r w:rsidRPr="0096630E">
              <w:rPr>
                <w:sz w:val="14"/>
                <w:szCs w:val="14"/>
              </w:rPr>
              <w:t>Сажа</w:t>
            </w:r>
          </w:p>
        </w:tc>
        <w:tc>
          <w:tcPr>
            <w:tcW w:w="14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75BF10D3" w14:textId="77777777" w:rsidR="009963EE" w:rsidRPr="0096630E" w:rsidRDefault="009963EE" w:rsidP="0098628D">
            <w:pPr>
              <w:jc w:val="center"/>
              <w:rPr>
                <w:sz w:val="14"/>
                <w:szCs w:val="14"/>
              </w:rPr>
            </w:pPr>
            <w:r w:rsidRPr="0096630E">
              <w:rPr>
                <w:sz w:val="14"/>
                <w:szCs w:val="14"/>
              </w:rPr>
              <w:t>тонн в год</w:t>
            </w:r>
          </w:p>
        </w:tc>
        <w:tc>
          <w:tcPr>
            <w:tcW w:w="9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3DF56D82" w14:textId="77777777" w:rsidR="009963EE" w:rsidRPr="0096630E" w:rsidRDefault="009963EE" w:rsidP="0098628D">
            <w:pPr>
              <w:jc w:val="center"/>
              <w:rPr>
                <w:sz w:val="14"/>
                <w:szCs w:val="14"/>
              </w:rPr>
            </w:pPr>
            <w:r>
              <w:rPr>
                <w:sz w:val="14"/>
                <w:szCs w:val="14"/>
              </w:rPr>
              <w:t>407,054</w:t>
            </w:r>
          </w:p>
        </w:tc>
        <w:tc>
          <w:tcPr>
            <w:tcW w:w="70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0B76E72D" w14:textId="77777777" w:rsidR="009963EE" w:rsidRPr="0096630E" w:rsidRDefault="009963EE" w:rsidP="0098628D">
            <w:pPr>
              <w:jc w:val="center"/>
              <w:rPr>
                <w:sz w:val="14"/>
                <w:szCs w:val="14"/>
              </w:rPr>
            </w:pPr>
            <w:r>
              <w:rPr>
                <w:sz w:val="14"/>
                <w:szCs w:val="14"/>
              </w:rPr>
              <w:t>407,054</w:t>
            </w:r>
          </w:p>
        </w:tc>
        <w:tc>
          <w:tcPr>
            <w:tcW w:w="68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6B8F5FBE" w14:textId="77777777" w:rsidR="009963EE" w:rsidRPr="0096630E" w:rsidRDefault="009963EE" w:rsidP="0098628D">
            <w:pPr>
              <w:jc w:val="center"/>
              <w:rPr>
                <w:sz w:val="14"/>
                <w:szCs w:val="14"/>
              </w:rPr>
            </w:pPr>
            <w:r>
              <w:rPr>
                <w:sz w:val="14"/>
                <w:szCs w:val="14"/>
              </w:rPr>
              <w:t>407,050</w:t>
            </w: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7658F747" w14:textId="77777777" w:rsidR="009963EE" w:rsidRPr="0096630E" w:rsidRDefault="009963EE" w:rsidP="0098628D">
            <w:pPr>
              <w:jc w:val="center"/>
              <w:rPr>
                <w:sz w:val="14"/>
                <w:szCs w:val="14"/>
              </w:rPr>
            </w:pPr>
            <w:r>
              <w:rPr>
                <w:sz w:val="14"/>
                <w:szCs w:val="14"/>
              </w:rPr>
              <w:t>405,780</w:t>
            </w: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4E13575A" w14:textId="77777777" w:rsidR="009963EE" w:rsidRPr="0096630E" w:rsidRDefault="009963EE" w:rsidP="0098628D">
            <w:pPr>
              <w:jc w:val="center"/>
              <w:rPr>
                <w:sz w:val="14"/>
                <w:szCs w:val="14"/>
              </w:rPr>
            </w:pPr>
            <w:r>
              <w:rPr>
                <w:sz w:val="14"/>
                <w:szCs w:val="14"/>
              </w:rPr>
              <w:t>396,890</w:t>
            </w:r>
          </w:p>
        </w:tc>
        <w:tc>
          <w:tcPr>
            <w:tcW w:w="514" w:type="dxa"/>
            <w:tcBorders>
              <w:top w:val="single" w:sz="4" w:space="0" w:color="auto"/>
              <w:left w:val="single" w:sz="4" w:space="0" w:color="auto"/>
              <w:bottom w:val="single" w:sz="4" w:space="0" w:color="auto"/>
              <w:right w:val="single" w:sz="4" w:space="0" w:color="auto"/>
            </w:tcBorders>
            <w:vAlign w:val="center"/>
          </w:tcPr>
          <w:p w14:paraId="570AFB93" w14:textId="77777777" w:rsidR="009963EE" w:rsidRPr="0096630E" w:rsidRDefault="009963EE" w:rsidP="0098628D">
            <w:pPr>
              <w:jc w:val="center"/>
              <w:rPr>
                <w:sz w:val="14"/>
                <w:szCs w:val="14"/>
              </w:rPr>
            </w:pPr>
            <w:r>
              <w:rPr>
                <w:sz w:val="14"/>
                <w:szCs w:val="14"/>
              </w:rPr>
              <w:t>387,010</w:t>
            </w:r>
          </w:p>
        </w:tc>
        <w:tc>
          <w:tcPr>
            <w:tcW w:w="567" w:type="dxa"/>
            <w:tcBorders>
              <w:top w:val="single" w:sz="4" w:space="0" w:color="auto"/>
              <w:left w:val="single" w:sz="4" w:space="0" w:color="auto"/>
              <w:bottom w:val="single" w:sz="4" w:space="0" w:color="auto"/>
              <w:right w:val="single" w:sz="4" w:space="0" w:color="auto"/>
            </w:tcBorders>
          </w:tcPr>
          <w:p w14:paraId="5B62151C" w14:textId="77777777" w:rsidR="009963EE" w:rsidRPr="0096630E" w:rsidRDefault="009963EE" w:rsidP="0098628D">
            <w:pPr>
              <w:jc w:val="center"/>
              <w:rPr>
                <w:sz w:val="14"/>
                <w:szCs w:val="14"/>
              </w:rPr>
            </w:pPr>
            <w:r>
              <w:rPr>
                <w:sz w:val="14"/>
                <w:szCs w:val="14"/>
              </w:rPr>
              <w:t>380,560</w:t>
            </w:r>
          </w:p>
        </w:tc>
        <w:tc>
          <w:tcPr>
            <w:tcW w:w="567" w:type="dxa"/>
            <w:tcBorders>
              <w:top w:val="single" w:sz="4" w:space="0" w:color="auto"/>
              <w:left w:val="single" w:sz="4" w:space="0" w:color="auto"/>
              <w:bottom w:val="single" w:sz="4" w:space="0" w:color="auto"/>
              <w:right w:val="single" w:sz="4" w:space="0" w:color="auto"/>
            </w:tcBorders>
          </w:tcPr>
          <w:p w14:paraId="5CD0C3CA" w14:textId="77777777" w:rsidR="009963EE" w:rsidRPr="0096630E" w:rsidRDefault="009963EE" w:rsidP="0098628D">
            <w:pPr>
              <w:jc w:val="center"/>
              <w:rPr>
                <w:sz w:val="14"/>
                <w:szCs w:val="14"/>
              </w:rPr>
            </w:pPr>
            <w:r>
              <w:rPr>
                <w:sz w:val="14"/>
                <w:szCs w:val="14"/>
              </w:rPr>
              <w:t>374,230</w:t>
            </w:r>
          </w:p>
        </w:tc>
        <w:tc>
          <w:tcPr>
            <w:tcW w:w="567" w:type="dxa"/>
            <w:tcBorders>
              <w:top w:val="single" w:sz="4" w:space="0" w:color="auto"/>
              <w:left w:val="single" w:sz="4" w:space="0" w:color="auto"/>
              <w:bottom w:val="single" w:sz="4" w:space="0" w:color="auto"/>
              <w:right w:val="single" w:sz="4" w:space="0" w:color="auto"/>
            </w:tcBorders>
          </w:tcPr>
          <w:p w14:paraId="4FF3F672" w14:textId="77777777" w:rsidR="009963EE" w:rsidRPr="0096630E" w:rsidRDefault="009963EE" w:rsidP="0098628D">
            <w:pPr>
              <w:jc w:val="center"/>
              <w:rPr>
                <w:sz w:val="14"/>
                <w:szCs w:val="14"/>
              </w:rPr>
            </w:pPr>
            <w:r>
              <w:rPr>
                <w:sz w:val="14"/>
                <w:szCs w:val="14"/>
              </w:rPr>
              <w:t>368,000</w:t>
            </w:r>
          </w:p>
        </w:tc>
        <w:tc>
          <w:tcPr>
            <w:tcW w:w="708" w:type="dxa"/>
            <w:tcBorders>
              <w:top w:val="single" w:sz="4" w:space="0" w:color="auto"/>
              <w:left w:val="single" w:sz="4" w:space="0" w:color="auto"/>
              <w:bottom w:val="single" w:sz="4" w:space="0" w:color="auto"/>
              <w:right w:val="single" w:sz="4" w:space="0" w:color="auto"/>
            </w:tcBorders>
          </w:tcPr>
          <w:p w14:paraId="5D4259FD" w14:textId="77777777" w:rsidR="009963EE" w:rsidRPr="0096630E" w:rsidRDefault="009963EE" w:rsidP="0098628D">
            <w:pPr>
              <w:jc w:val="center"/>
              <w:rPr>
                <w:sz w:val="14"/>
                <w:szCs w:val="14"/>
              </w:rPr>
            </w:pPr>
            <w:r>
              <w:rPr>
                <w:sz w:val="14"/>
                <w:szCs w:val="14"/>
              </w:rPr>
              <w:t>361,870</w:t>
            </w:r>
          </w:p>
        </w:tc>
        <w:tc>
          <w:tcPr>
            <w:tcW w:w="567" w:type="dxa"/>
            <w:tcBorders>
              <w:top w:val="single" w:sz="4" w:space="0" w:color="auto"/>
              <w:left w:val="single" w:sz="4" w:space="0" w:color="auto"/>
              <w:bottom w:val="single" w:sz="4" w:space="0" w:color="auto"/>
              <w:right w:val="single" w:sz="4" w:space="0" w:color="auto"/>
            </w:tcBorders>
          </w:tcPr>
          <w:p w14:paraId="5583324C" w14:textId="77777777" w:rsidR="009963EE" w:rsidRPr="0096630E" w:rsidRDefault="009963EE" w:rsidP="0098628D">
            <w:pPr>
              <w:jc w:val="center"/>
              <w:rPr>
                <w:sz w:val="14"/>
                <w:szCs w:val="14"/>
              </w:rPr>
            </w:pPr>
            <w:r>
              <w:rPr>
                <w:sz w:val="14"/>
                <w:szCs w:val="14"/>
              </w:rPr>
              <w:t>355,850</w:t>
            </w:r>
          </w:p>
        </w:tc>
        <w:tc>
          <w:tcPr>
            <w:tcW w:w="567" w:type="dxa"/>
            <w:tcBorders>
              <w:top w:val="single" w:sz="4" w:space="0" w:color="auto"/>
              <w:left w:val="single" w:sz="4" w:space="0" w:color="auto"/>
              <w:bottom w:val="single" w:sz="4" w:space="0" w:color="auto"/>
              <w:right w:val="single" w:sz="4" w:space="0" w:color="auto"/>
            </w:tcBorders>
          </w:tcPr>
          <w:p w14:paraId="252D8353" w14:textId="77777777" w:rsidR="009963EE" w:rsidRPr="0096630E" w:rsidRDefault="009963EE" w:rsidP="0098628D">
            <w:pPr>
              <w:jc w:val="center"/>
              <w:rPr>
                <w:sz w:val="14"/>
                <w:szCs w:val="14"/>
              </w:rPr>
            </w:pPr>
            <w:r>
              <w:rPr>
                <w:sz w:val="14"/>
                <w:szCs w:val="14"/>
              </w:rPr>
              <w:t>349,920</w:t>
            </w:r>
          </w:p>
        </w:tc>
        <w:tc>
          <w:tcPr>
            <w:tcW w:w="567" w:type="dxa"/>
            <w:tcBorders>
              <w:top w:val="single" w:sz="4" w:space="0" w:color="auto"/>
              <w:left w:val="single" w:sz="4" w:space="0" w:color="auto"/>
              <w:bottom w:val="single" w:sz="4" w:space="0" w:color="auto"/>
              <w:right w:val="single" w:sz="4" w:space="0" w:color="auto"/>
            </w:tcBorders>
          </w:tcPr>
          <w:p w14:paraId="5E13C857" w14:textId="77777777" w:rsidR="009963EE" w:rsidRPr="0096630E" w:rsidRDefault="009963EE" w:rsidP="0098628D">
            <w:pPr>
              <w:jc w:val="center"/>
              <w:rPr>
                <w:sz w:val="14"/>
                <w:szCs w:val="14"/>
              </w:rPr>
            </w:pPr>
            <w:r>
              <w:rPr>
                <w:sz w:val="14"/>
                <w:szCs w:val="14"/>
              </w:rPr>
              <w:t>344,100</w:t>
            </w:r>
          </w:p>
        </w:tc>
        <w:tc>
          <w:tcPr>
            <w:tcW w:w="567" w:type="dxa"/>
            <w:tcBorders>
              <w:top w:val="single" w:sz="4" w:space="0" w:color="auto"/>
              <w:left w:val="single" w:sz="4" w:space="0" w:color="auto"/>
              <w:bottom w:val="single" w:sz="4" w:space="0" w:color="auto"/>
              <w:right w:val="single" w:sz="4" w:space="0" w:color="auto"/>
            </w:tcBorders>
          </w:tcPr>
          <w:p w14:paraId="37F98C7F" w14:textId="77777777" w:rsidR="009963EE" w:rsidRPr="0096630E" w:rsidRDefault="009963EE" w:rsidP="0098628D">
            <w:pPr>
              <w:jc w:val="center"/>
              <w:rPr>
                <w:sz w:val="14"/>
                <w:szCs w:val="14"/>
              </w:rPr>
            </w:pPr>
            <w:r>
              <w:rPr>
                <w:sz w:val="14"/>
                <w:szCs w:val="14"/>
              </w:rPr>
              <w:t>338,370</w:t>
            </w:r>
          </w:p>
        </w:tc>
        <w:tc>
          <w:tcPr>
            <w:tcW w:w="619" w:type="dxa"/>
            <w:tcBorders>
              <w:top w:val="single" w:sz="4" w:space="0" w:color="auto"/>
              <w:left w:val="single" w:sz="4" w:space="0" w:color="auto"/>
              <w:bottom w:val="single" w:sz="4" w:space="0" w:color="auto"/>
              <w:right w:val="single" w:sz="4" w:space="0" w:color="auto"/>
            </w:tcBorders>
          </w:tcPr>
          <w:p w14:paraId="7B8FA446" w14:textId="77777777" w:rsidR="009963EE" w:rsidRPr="0096630E" w:rsidRDefault="009963EE" w:rsidP="0098628D">
            <w:pPr>
              <w:jc w:val="center"/>
              <w:rPr>
                <w:sz w:val="14"/>
                <w:szCs w:val="14"/>
              </w:rPr>
            </w:pPr>
            <w:r>
              <w:rPr>
                <w:sz w:val="14"/>
                <w:szCs w:val="14"/>
              </w:rPr>
              <w:t>332,740</w:t>
            </w:r>
          </w:p>
        </w:tc>
        <w:tc>
          <w:tcPr>
            <w:tcW w:w="567" w:type="dxa"/>
            <w:tcBorders>
              <w:top w:val="single" w:sz="4" w:space="0" w:color="auto"/>
              <w:left w:val="single" w:sz="4" w:space="0" w:color="auto"/>
              <w:bottom w:val="single" w:sz="4" w:space="0" w:color="auto"/>
              <w:right w:val="single" w:sz="4" w:space="0" w:color="auto"/>
            </w:tcBorders>
          </w:tcPr>
          <w:p w14:paraId="509DFDDA" w14:textId="77777777" w:rsidR="009963EE" w:rsidRPr="0096630E" w:rsidRDefault="009963EE" w:rsidP="0098628D">
            <w:pPr>
              <w:jc w:val="center"/>
              <w:rPr>
                <w:sz w:val="14"/>
                <w:szCs w:val="14"/>
              </w:rPr>
            </w:pPr>
            <w:r>
              <w:rPr>
                <w:sz w:val="14"/>
                <w:szCs w:val="14"/>
              </w:rPr>
              <w:t>327,200</w:t>
            </w:r>
          </w:p>
        </w:tc>
        <w:tc>
          <w:tcPr>
            <w:tcW w:w="567" w:type="dxa"/>
            <w:tcBorders>
              <w:top w:val="single" w:sz="4" w:space="0" w:color="auto"/>
              <w:left w:val="single" w:sz="4" w:space="0" w:color="auto"/>
              <w:bottom w:val="single" w:sz="4" w:space="0" w:color="auto"/>
              <w:right w:val="single" w:sz="4" w:space="0" w:color="auto"/>
            </w:tcBorders>
          </w:tcPr>
          <w:p w14:paraId="582067BD" w14:textId="77777777" w:rsidR="009963EE" w:rsidRPr="0096630E" w:rsidRDefault="009963EE" w:rsidP="0098628D">
            <w:pPr>
              <w:jc w:val="center"/>
              <w:rPr>
                <w:sz w:val="14"/>
                <w:szCs w:val="14"/>
              </w:rPr>
            </w:pPr>
            <w:r>
              <w:rPr>
                <w:sz w:val="14"/>
                <w:szCs w:val="14"/>
              </w:rPr>
              <w:t>321,750</w:t>
            </w:r>
          </w:p>
        </w:tc>
      </w:tr>
      <w:tr w:rsidR="009963EE" w:rsidRPr="0096630E" w14:paraId="3A4AA0A7" w14:textId="77777777" w:rsidTr="0098628D">
        <w:trPr>
          <w:trHeight w:val="20"/>
        </w:trPr>
        <w:tc>
          <w:tcPr>
            <w:tcW w:w="43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0F23D821" w14:textId="77777777" w:rsidR="009963EE" w:rsidRPr="0096630E" w:rsidRDefault="009963EE" w:rsidP="0098628D">
            <w:pPr>
              <w:jc w:val="center"/>
              <w:rPr>
                <w:sz w:val="14"/>
                <w:szCs w:val="14"/>
              </w:rPr>
            </w:pPr>
            <w:r w:rsidRPr="0096630E">
              <w:rPr>
                <w:sz w:val="14"/>
                <w:szCs w:val="14"/>
              </w:rPr>
              <w:t xml:space="preserve"> 7.2</w:t>
            </w:r>
          </w:p>
        </w:tc>
        <w:tc>
          <w:tcPr>
            <w:tcW w:w="25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6D2718D1" w14:textId="77777777" w:rsidR="009963EE" w:rsidRPr="0096630E" w:rsidRDefault="009963EE" w:rsidP="0098628D">
            <w:pPr>
              <w:rPr>
                <w:sz w:val="14"/>
                <w:szCs w:val="14"/>
              </w:rPr>
            </w:pPr>
            <w:r w:rsidRPr="0096630E">
              <w:rPr>
                <w:sz w:val="14"/>
                <w:szCs w:val="14"/>
              </w:rPr>
              <w:t>Зола углей</w:t>
            </w:r>
          </w:p>
        </w:tc>
        <w:tc>
          <w:tcPr>
            <w:tcW w:w="14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0FEFF7EC" w14:textId="77777777" w:rsidR="009963EE" w:rsidRPr="0096630E" w:rsidRDefault="009963EE" w:rsidP="0098628D">
            <w:pPr>
              <w:jc w:val="center"/>
              <w:rPr>
                <w:sz w:val="14"/>
                <w:szCs w:val="14"/>
              </w:rPr>
            </w:pPr>
            <w:r w:rsidRPr="0096630E">
              <w:rPr>
                <w:sz w:val="14"/>
                <w:szCs w:val="14"/>
              </w:rPr>
              <w:t>тонн в год</w:t>
            </w:r>
          </w:p>
        </w:tc>
        <w:tc>
          <w:tcPr>
            <w:tcW w:w="9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0406E517" w14:textId="77777777" w:rsidR="009963EE" w:rsidRPr="0096630E" w:rsidRDefault="009963EE" w:rsidP="0098628D">
            <w:pPr>
              <w:jc w:val="center"/>
              <w:rPr>
                <w:sz w:val="14"/>
                <w:szCs w:val="14"/>
              </w:rPr>
            </w:pPr>
            <w:r>
              <w:rPr>
                <w:sz w:val="14"/>
                <w:szCs w:val="14"/>
              </w:rPr>
              <w:t>1442,57</w:t>
            </w:r>
          </w:p>
        </w:tc>
        <w:tc>
          <w:tcPr>
            <w:tcW w:w="70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178F5A5B" w14:textId="77777777" w:rsidR="009963EE" w:rsidRPr="0096630E" w:rsidRDefault="009963EE" w:rsidP="0098628D">
            <w:pPr>
              <w:jc w:val="center"/>
              <w:rPr>
                <w:sz w:val="14"/>
                <w:szCs w:val="14"/>
              </w:rPr>
            </w:pPr>
            <w:r>
              <w:rPr>
                <w:sz w:val="14"/>
                <w:szCs w:val="14"/>
              </w:rPr>
              <w:t>1442,57</w:t>
            </w:r>
          </w:p>
        </w:tc>
        <w:tc>
          <w:tcPr>
            <w:tcW w:w="68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718A14F8" w14:textId="77777777" w:rsidR="009963EE" w:rsidRPr="0096630E" w:rsidRDefault="009963EE" w:rsidP="0098628D">
            <w:pPr>
              <w:jc w:val="center"/>
              <w:rPr>
                <w:sz w:val="14"/>
                <w:szCs w:val="14"/>
              </w:rPr>
            </w:pPr>
            <w:r>
              <w:rPr>
                <w:sz w:val="14"/>
                <w:szCs w:val="14"/>
              </w:rPr>
              <w:t>1442,57</w:t>
            </w: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59536BF9" w14:textId="77777777" w:rsidR="009963EE" w:rsidRPr="0096630E" w:rsidRDefault="009963EE" w:rsidP="0098628D">
            <w:pPr>
              <w:jc w:val="center"/>
              <w:rPr>
                <w:sz w:val="14"/>
                <w:szCs w:val="14"/>
              </w:rPr>
            </w:pPr>
            <w:r>
              <w:rPr>
                <w:sz w:val="14"/>
                <w:szCs w:val="14"/>
              </w:rPr>
              <w:t>1381,23</w:t>
            </w: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70620F4A" w14:textId="77777777" w:rsidR="009963EE" w:rsidRPr="0096630E" w:rsidRDefault="009963EE" w:rsidP="0098628D">
            <w:pPr>
              <w:jc w:val="center"/>
              <w:rPr>
                <w:sz w:val="14"/>
                <w:szCs w:val="14"/>
              </w:rPr>
            </w:pPr>
            <w:r>
              <w:rPr>
                <w:sz w:val="14"/>
                <w:szCs w:val="14"/>
              </w:rPr>
              <w:t>1368,89</w:t>
            </w:r>
          </w:p>
        </w:tc>
        <w:tc>
          <w:tcPr>
            <w:tcW w:w="514" w:type="dxa"/>
            <w:tcBorders>
              <w:top w:val="single" w:sz="4" w:space="0" w:color="auto"/>
              <w:left w:val="single" w:sz="4" w:space="0" w:color="auto"/>
              <w:bottom w:val="single" w:sz="4" w:space="0" w:color="auto"/>
              <w:right w:val="single" w:sz="4" w:space="0" w:color="auto"/>
            </w:tcBorders>
            <w:vAlign w:val="center"/>
          </w:tcPr>
          <w:p w14:paraId="7CF16FEF" w14:textId="77777777" w:rsidR="009963EE" w:rsidRPr="0096630E" w:rsidRDefault="009963EE" w:rsidP="0098628D">
            <w:pPr>
              <w:jc w:val="center"/>
              <w:rPr>
                <w:sz w:val="14"/>
                <w:szCs w:val="14"/>
              </w:rPr>
            </w:pPr>
            <w:r>
              <w:rPr>
                <w:sz w:val="14"/>
                <w:szCs w:val="14"/>
              </w:rPr>
              <w:t>1356,74</w:t>
            </w:r>
          </w:p>
        </w:tc>
        <w:tc>
          <w:tcPr>
            <w:tcW w:w="567" w:type="dxa"/>
            <w:tcBorders>
              <w:top w:val="single" w:sz="4" w:space="0" w:color="auto"/>
              <w:left w:val="single" w:sz="4" w:space="0" w:color="auto"/>
              <w:bottom w:val="single" w:sz="4" w:space="0" w:color="auto"/>
              <w:right w:val="single" w:sz="4" w:space="0" w:color="auto"/>
            </w:tcBorders>
            <w:vAlign w:val="center"/>
          </w:tcPr>
          <w:p w14:paraId="55600CF3" w14:textId="77777777" w:rsidR="009963EE" w:rsidRPr="0096630E" w:rsidRDefault="009963EE" w:rsidP="0098628D">
            <w:pPr>
              <w:jc w:val="center"/>
              <w:rPr>
                <w:sz w:val="14"/>
                <w:szCs w:val="14"/>
              </w:rPr>
            </w:pPr>
            <w:r>
              <w:rPr>
                <w:sz w:val="14"/>
                <w:szCs w:val="14"/>
              </w:rPr>
              <w:t>1329,45</w:t>
            </w:r>
          </w:p>
        </w:tc>
        <w:tc>
          <w:tcPr>
            <w:tcW w:w="567" w:type="dxa"/>
            <w:tcBorders>
              <w:top w:val="single" w:sz="4" w:space="0" w:color="auto"/>
              <w:left w:val="single" w:sz="4" w:space="0" w:color="auto"/>
              <w:bottom w:val="single" w:sz="4" w:space="0" w:color="auto"/>
              <w:right w:val="single" w:sz="4" w:space="0" w:color="auto"/>
            </w:tcBorders>
            <w:vAlign w:val="center"/>
          </w:tcPr>
          <w:p w14:paraId="60DD9A1F" w14:textId="77777777" w:rsidR="009963EE" w:rsidRPr="0096630E" w:rsidRDefault="009963EE" w:rsidP="0098628D">
            <w:pPr>
              <w:jc w:val="center"/>
              <w:rPr>
                <w:sz w:val="14"/>
                <w:szCs w:val="14"/>
              </w:rPr>
            </w:pPr>
            <w:r>
              <w:rPr>
                <w:sz w:val="14"/>
                <w:szCs w:val="14"/>
              </w:rPr>
              <w:t>1302,71</w:t>
            </w:r>
          </w:p>
        </w:tc>
        <w:tc>
          <w:tcPr>
            <w:tcW w:w="567" w:type="dxa"/>
            <w:tcBorders>
              <w:top w:val="single" w:sz="4" w:space="0" w:color="auto"/>
              <w:left w:val="single" w:sz="4" w:space="0" w:color="auto"/>
              <w:bottom w:val="single" w:sz="4" w:space="0" w:color="auto"/>
              <w:right w:val="single" w:sz="4" w:space="0" w:color="auto"/>
            </w:tcBorders>
            <w:vAlign w:val="center"/>
          </w:tcPr>
          <w:p w14:paraId="306E7AEB" w14:textId="77777777" w:rsidR="009963EE" w:rsidRPr="0096630E" w:rsidRDefault="009963EE" w:rsidP="0098628D">
            <w:pPr>
              <w:jc w:val="center"/>
              <w:rPr>
                <w:sz w:val="14"/>
                <w:szCs w:val="14"/>
              </w:rPr>
            </w:pPr>
            <w:r>
              <w:rPr>
                <w:sz w:val="14"/>
                <w:szCs w:val="14"/>
              </w:rPr>
              <w:t>1276,51</w:t>
            </w:r>
          </w:p>
        </w:tc>
        <w:tc>
          <w:tcPr>
            <w:tcW w:w="708" w:type="dxa"/>
            <w:tcBorders>
              <w:top w:val="single" w:sz="4" w:space="0" w:color="auto"/>
              <w:left w:val="single" w:sz="4" w:space="0" w:color="auto"/>
              <w:bottom w:val="single" w:sz="4" w:space="0" w:color="auto"/>
              <w:right w:val="single" w:sz="4" w:space="0" w:color="auto"/>
            </w:tcBorders>
            <w:vAlign w:val="center"/>
          </w:tcPr>
          <w:p w14:paraId="196E532E" w14:textId="77777777" w:rsidR="009963EE" w:rsidRPr="0096630E" w:rsidRDefault="009963EE" w:rsidP="0098628D">
            <w:pPr>
              <w:jc w:val="center"/>
              <w:rPr>
                <w:sz w:val="14"/>
                <w:szCs w:val="14"/>
              </w:rPr>
            </w:pPr>
            <w:r>
              <w:rPr>
                <w:sz w:val="14"/>
                <w:szCs w:val="14"/>
              </w:rPr>
              <w:t>1250,84</w:t>
            </w:r>
          </w:p>
        </w:tc>
        <w:tc>
          <w:tcPr>
            <w:tcW w:w="567" w:type="dxa"/>
            <w:tcBorders>
              <w:top w:val="single" w:sz="4" w:space="0" w:color="auto"/>
              <w:left w:val="single" w:sz="4" w:space="0" w:color="auto"/>
              <w:bottom w:val="single" w:sz="4" w:space="0" w:color="auto"/>
              <w:right w:val="single" w:sz="4" w:space="0" w:color="auto"/>
            </w:tcBorders>
            <w:vAlign w:val="center"/>
          </w:tcPr>
          <w:p w14:paraId="3879BBF7" w14:textId="77777777" w:rsidR="009963EE" w:rsidRPr="0096630E" w:rsidRDefault="009963EE" w:rsidP="0098628D">
            <w:pPr>
              <w:jc w:val="center"/>
              <w:rPr>
                <w:sz w:val="14"/>
                <w:szCs w:val="14"/>
              </w:rPr>
            </w:pPr>
            <w:r>
              <w:rPr>
                <w:sz w:val="14"/>
                <w:szCs w:val="14"/>
              </w:rPr>
              <w:t>1225,68</w:t>
            </w:r>
          </w:p>
        </w:tc>
        <w:tc>
          <w:tcPr>
            <w:tcW w:w="567" w:type="dxa"/>
            <w:tcBorders>
              <w:top w:val="single" w:sz="4" w:space="0" w:color="auto"/>
              <w:left w:val="single" w:sz="4" w:space="0" w:color="auto"/>
              <w:bottom w:val="single" w:sz="4" w:space="0" w:color="auto"/>
              <w:right w:val="single" w:sz="4" w:space="0" w:color="auto"/>
            </w:tcBorders>
            <w:vAlign w:val="center"/>
          </w:tcPr>
          <w:p w14:paraId="312CCBAC" w14:textId="77777777" w:rsidR="009963EE" w:rsidRPr="0096630E" w:rsidRDefault="009963EE" w:rsidP="0098628D">
            <w:pPr>
              <w:jc w:val="center"/>
              <w:rPr>
                <w:sz w:val="14"/>
                <w:szCs w:val="14"/>
              </w:rPr>
            </w:pPr>
            <w:r>
              <w:rPr>
                <w:sz w:val="14"/>
                <w:szCs w:val="14"/>
              </w:rPr>
              <w:t>1201,03</w:t>
            </w:r>
          </w:p>
        </w:tc>
        <w:tc>
          <w:tcPr>
            <w:tcW w:w="567" w:type="dxa"/>
            <w:tcBorders>
              <w:top w:val="single" w:sz="4" w:space="0" w:color="auto"/>
              <w:left w:val="single" w:sz="4" w:space="0" w:color="auto"/>
              <w:bottom w:val="single" w:sz="4" w:space="0" w:color="auto"/>
              <w:right w:val="single" w:sz="4" w:space="0" w:color="auto"/>
            </w:tcBorders>
            <w:vAlign w:val="center"/>
          </w:tcPr>
          <w:p w14:paraId="1E8E5044" w14:textId="77777777" w:rsidR="009963EE" w:rsidRPr="0096630E" w:rsidRDefault="009963EE" w:rsidP="0098628D">
            <w:pPr>
              <w:jc w:val="center"/>
              <w:rPr>
                <w:sz w:val="14"/>
                <w:szCs w:val="14"/>
              </w:rPr>
            </w:pPr>
            <w:r>
              <w:rPr>
                <w:sz w:val="14"/>
                <w:szCs w:val="14"/>
              </w:rPr>
              <w:t>1176,88</w:t>
            </w:r>
          </w:p>
        </w:tc>
        <w:tc>
          <w:tcPr>
            <w:tcW w:w="567" w:type="dxa"/>
            <w:tcBorders>
              <w:top w:val="single" w:sz="4" w:space="0" w:color="auto"/>
              <w:left w:val="single" w:sz="4" w:space="0" w:color="auto"/>
              <w:bottom w:val="single" w:sz="4" w:space="0" w:color="auto"/>
              <w:right w:val="single" w:sz="4" w:space="0" w:color="auto"/>
            </w:tcBorders>
            <w:vAlign w:val="center"/>
          </w:tcPr>
          <w:p w14:paraId="54A9FED1" w14:textId="77777777" w:rsidR="009963EE" w:rsidRPr="0096630E" w:rsidRDefault="009963EE" w:rsidP="0098628D">
            <w:pPr>
              <w:jc w:val="center"/>
              <w:rPr>
                <w:sz w:val="14"/>
                <w:szCs w:val="14"/>
              </w:rPr>
            </w:pPr>
            <w:r>
              <w:rPr>
                <w:sz w:val="14"/>
                <w:szCs w:val="14"/>
              </w:rPr>
              <w:t>1153,21</w:t>
            </w:r>
          </w:p>
        </w:tc>
        <w:tc>
          <w:tcPr>
            <w:tcW w:w="619" w:type="dxa"/>
            <w:tcBorders>
              <w:top w:val="single" w:sz="4" w:space="0" w:color="auto"/>
              <w:left w:val="single" w:sz="4" w:space="0" w:color="auto"/>
              <w:bottom w:val="single" w:sz="4" w:space="0" w:color="auto"/>
              <w:right w:val="single" w:sz="4" w:space="0" w:color="auto"/>
            </w:tcBorders>
            <w:vAlign w:val="center"/>
          </w:tcPr>
          <w:p w14:paraId="18A18805" w14:textId="77777777" w:rsidR="009963EE" w:rsidRPr="0096630E" w:rsidRDefault="009963EE" w:rsidP="0098628D">
            <w:pPr>
              <w:jc w:val="center"/>
              <w:rPr>
                <w:sz w:val="14"/>
                <w:szCs w:val="14"/>
              </w:rPr>
            </w:pPr>
            <w:r>
              <w:rPr>
                <w:sz w:val="14"/>
                <w:szCs w:val="14"/>
              </w:rPr>
              <w:t>1130,02</w:t>
            </w:r>
          </w:p>
        </w:tc>
        <w:tc>
          <w:tcPr>
            <w:tcW w:w="567" w:type="dxa"/>
            <w:tcBorders>
              <w:top w:val="single" w:sz="4" w:space="0" w:color="auto"/>
              <w:left w:val="single" w:sz="4" w:space="0" w:color="auto"/>
              <w:bottom w:val="single" w:sz="4" w:space="0" w:color="auto"/>
              <w:right w:val="single" w:sz="4" w:space="0" w:color="auto"/>
            </w:tcBorders>
            <w:vAlign w:val="center"/>
          </w:tcPr>
          <w:p w14:paraId="07EBF778" w14:textId="77777777" w:rsidR="009963EE" w:rsidRPr="0096630E" w:rsidRDefault="009963EE" w:rsidP="0098628D">
            <w:pPr>
              <w:jc w:val="center"/>
              <w:rPr>
                <w:sz w:val="14"/>
                <w:szCs w:val="14"/>
              </w:rPr>
            </w:pPr>
            <w:r>
              <w:rPr>
                <w:sz w:val="14"/>
                <w:szCs w:val="14"/>
              </w:rPr>
              <w:t>1107,29</w:t>
            </w:r>
          </w:p>
        </w:tc>
        <w:tc>
          <w:tcPr>
            <w:tcW w:w="567" w:type="dxa"/>
            <w:tcBorders>
              <w:top w:val="single" w:sz="4" w:space="0" w:color="auto"/>
              <w:left w:val="single" w:sz="4" w:space="0" w:color="auto"/>
              <w:bottom w:val="single" w:sz="4" w:space="0" w:color="auto"/>
              <w:right w:val="single" w:sz="4" w:space="0" w:color="auto"/>
            </w:tcBorders>
            <w:vAlign w:val="center"/>
          </w:tcPr>
          <w:p w14:paraId="02816D4C" w14:textId="77777777" w:rsidR="009963EE" w:rsidRPr="0096630E" w:rsidRDefault="009963EE" w:rsidP="0098628D">
            <w:pPr>
              <w:jc w:val="center"/>
              <w:rPr>
                <w:sz w:val="14"/>
                <w:szCs w:val="14"/>
              </w:rPr>
            </w:pPr>
            <w:r>
              <w:rPr>
                <w:sz w:val="14"/>
                <w:szCs w:val="14"/>
              </w:rPr>
              <w:t>1085,02</w:t>
            </w:r>
          </w:p>
        </w:tc>
      </w:tr>
    </w:tbl>
    <w:p w14:paraId="714E922C" w14:textId="77777777" w:rsidR="009963EE" w:rsidRDefault="009963EE" w:rsidP="009963EE"/>
    <w:p w14:paraId="4C36C752" w14:textId="6C897B5D" w:rsidR="009963EE" w:rsidRDefault="009963EE" w:rsidP="009963EE">
      <w:pPr>
        <w:sectPr w:rsidR="009963EE" w:rsidSect="0098628D">
          <w:pgSz w:w="16838" w:h="11906" w:orient="landscape"/>
          <w:pgMar w:top="1701" w:right="1560" w:bottom="850" w:left="1701" w:header="708" w:footer="418" w:gutter="0"/>
          <w:cols w:space="708"/>
          <w:docGrid w:linePitch="360"/>
        </w:sectPr>
      </w:pPr>
    </w:p>
    <w:p w14:paraId="5039EDAC" w14:textId="77777777" w:rsidR="009963EE" w:rsidRDefault="009963EE" w:rsidP="009963EE">
      <w:pPr>
        <w:autoSpaceDE w:val="0"/>
        <w:autoSpaceDN w:val="0"/>
        <w:adjustRightInd w:val="0"/>
        <w:jc w:val="center"/>
        <w:rPr>
          <w:b/>
          <w:bCs/>
          <w:sz w:val="28"/>
          <w:szCs w:val="28"/>
        </w:rPr>
      </w:pPr>
      <w:r w:rsidRPr="00B454AF">
        <w:rPr>
          <w:b/>
          <w:bCs/>
          <w:sz w:val="28"/>
          <w:szCs w:val="28"/>
        </w:rPr>
        <w:t xml:space="preserve">Финансовый план </w:t>
      </w:r>
      <w:r w:rsidRPr="00F872D1">
        <w:rPr>
          <w:b/>
          <w:bCs/>
          <w:sz w:val="28"/>
          <w:szCs w:val="28"/>
        </w:rPr>
        <w:t>ООО «Южно-Кузбасская энергетическая компания» (г. Таштагол)</w:t>
      </w:r>
      <w:r>
        <w:rPr>
          <w:b/>
          <w:bCs/>
          <w:sz w:val="28"/>
          <w:szCs w:val="28"/>
        </w:rPr>
        <w:t xml:space="preserve"> </w:t>
      </w:r>
    </w:p>
    <w:p w14:paraId="595FCA8E" w14:textId="77777777" w:rsidR="009963EE" w:rsidRDefault="009963EE" w:rsidP="009963EE">
      <w:pPr>
        <w:autoSpaceDE w:val="0"/>
        <w:autoSpaceDN w:val="0"/>
        <w:adjustRightInd w:val="0"/>
        <w:jc w:val="center"/>
        <w:rPr>
          <w:bCs/>
          <w:color w:val="000000"/>
        </w:rPr>
      </w:pPr>
      <w:r w:rsidRPr="00B454AF">
        <w:rPr>
          <w:b/>
          <w:bCs/>
          <w:sz w:val="28"/>
          <w:szCs w:val="28"/>
        </w:rPr>
        <w:t xml:space="preserve">в сфере теплоснабжения на </w:t>
      </w:r>
      <w:r>
        <w:rPr>
          <w:b/>
          <w:bCs/>
          <w:sz w:val="28"/>
          <w:szCs w:val="28"/>
        </w:rPr>
        <w:t>2017-2031</w:t>
      </w:r>
      <w:r w:rsidRPr="00B454AF">
        <w:rPr>
          <w:b/>
          <w:bCs/>
          <w:sz w:val="28"/>
          <w:szCs w:val="28"/>
        </w:rPr>
        <w:t xml:space="preserve"> годы</w:t>
      </w:r>
    </w:p>
    <w:tbl>
      <w:tblPr>
        <w:tblW w:w="15572" w:type="dxa"/>
        <w:tblInd w:w="-431" w:type="dxa"/>
        <w:tblCellMar>
          <w:left w:w="28" w:type="dxa"/>
          <w:right w:w="28" w:type="dxa"/>
        </w:tblCellMar>
        <w:tblLook w:val="04A0" w:firstRow="1" w:lastRow="0" w:firstColumn="1" w:lastColumn="0" w:noHBand="0" w:noVBand="1"/>
      </w:tblPr>
      <w:tblGrid>
        <w:gridCol w:w="516"/>
        <w:gridCol w:w="2178"/>
        <w:gridCol w:w="1439"/>
        <w:gridCol w:w="966"/>
        <w:gridCol w:w="866"/>
        <w:gridCol w:w="866"/>
        <w:gridCol w:w="866"/>
        <w:gridCol w:w="728"/>
        <w:gridCol w:w="709"/>
        <w:gridCol w:w="709"/>
        <w:gridCol w:w="709"/>
        <w:gridCol w:w="708"/>
        <w:gridCol w:w="616"/>
        <w:gridCol w:w="616"/>
        <w:gridCol w:w="616"/>
        <w:gridCol w:w="616"/>
        <w:gridCol w:w="616"/>
        <w:gridCol w:w="616"/>
        <w:gridCol w:w="616"/>
      </w:tblGrid>
      <w:tr w:rsidR="009963EE" w:rsidRPr="00F32CD3" w14:paraId="2B6C7F55" w14:textId="77777777" w:rsidTr="009963EE">
        <w:trPr>
          <w:trHeight w:val="480"/>
        </w:trPr>
        <w:tc>
          <w:tcPr>
            <w:tcW w:w="5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EA9914" w14:textId="77777777" w:rsidR="009963EE" w:rsidRPr="00444C6B" w:rsidRDefault="009963EE" w:rsidP="0098628D">
            <w:pPr>
              <w:jc w:val="center"/>
              <w:rPr>
                <w:bCs/>
                <w:sz w:val="16"/>
                <w:szCs w:val="16"/>
              </w:rPr>
            </w:pPr>
            <w:r w:rsidRPr="00444C6B">
              <w:rPr>
                <w:bCs/>
                <w:sz w:val="16"/>
                <w:szCs w:val="16"/>
              </w:rPr>
              <w:t>№ п/п</w:t>
            </w:r>
          </w:p>
        </w:tc>
        <w:tc>
          <w:tcPr>
            <w:tcW w:w="21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4FF78E5" w14:textId="77777777" w:rsidR="009963EE" w:rsidRPr="00444C6B" w:rsidRDefault="009963EE" w:rsidP="0098628D">
            <w:pPr>
              <w:jc w:val="center"/>
              <w:rPr>
                <w:bCs/>
                <w:sz w:val="16"/>
                <w:szCs w:val="16"/>
              </w:rPr>
            </w:pPr>
            <w:r w:rsidRPr="00444C6B">
              <w:rPr>
                <w:bCs/>
                <w:sz w:val="16"/>
                <w:szCs w:val="16"/>
              </w:rPr>
              <w:t>Источники финансирования</w:t>
            </w:r>
          </w:p>
        </w:tc>
        <w:tc>
          <w:tcPr>
            <w:tcW w:w="12878" w:type="dxa"/>
            <w:gridSpan w:val="17"/>
            <w:tcBorders>
              <w:top w:val="single" w:sz="4" w:space="0" w:color="auto"/>
              <w:left w:val="nil"/>
              <w:bottom w:val="single" w:sz="4" w:space="0" w:color="auto"/>
              <w:right w:val="single" w:sz="4" w:space="0" w:color="auto"/>
            </w:tcBorders>
            <w:shd w:val="clear" w:color="auto" w:fill="auto"/>
            <w:vAlign w:val="center"/>
            <w:hideMark/>
          </w:tcPr>
          <w:p w14:paraId="77CDC0DB" w14:textId="77777777" w:rsidR="009963EE" w:rsidRPr="00444C6B" w:rsidRDefault="009963EE" w:rsidP="0098628D">
            <w:pPr>
              <w:ind w:right="3938"/>
              <w:jc w:val="center"/>
              <w:rPr>
                <w:bCs/>
                <w:sz w:val="16"/>
                <w:szCs w:val="16"/>
              </w:rPr>
            </w:pPr>
            <w:r w:rsidRPr="00444C6B">
              <w:rPr>
                <w:bCs/>
                <w:sz w:val="16"/>
                <w:szCs w:val="16"/>
              </w:rPr>
              <w:t>Расходы на реализацию инвестиционной программы (тыс.</w:t>
            </w:r>
            <w:r>
              <w:rPr>
                <w:bCs/>
                <w:sz w:val="16"/>
                <w:szCs w:val="16"/>
              </w:rPr>
              <w:t xml:space="preserve"> </w:t>
            </w:r>
            <w:r w:rsidRPr="00444C6B">
              <w:rPr>
                <w:bCs/>
                <w:sz w:val="16"/>
                <w:szCs w:val="16"/>
              </w:rPr>
              <w:t>руб. без НДС)</w:t>
            </w:r>
          </w:p>
        </w:tc>
      </w:tr>
      <w:tr w:rsidR="009963EE" w:rsidRPr="00F32CD3" w14:paraId="40A05133" w14:textId="77777777" w:rsidTr="009963EE">
        <w:trPr>
          <w:trHeight w:val="600"/>
        </w:trPr>
        <w:tc>
          <w:tcPr>
            <w:tcW w:w="516" w:type="dxa"/>
            <w:vMerge/>
            <w:tcBorders>
              <w:top w:val="single" w:sz="4" w:space="0" w:color="auto"/>
              <w:left w:val="single" w:sz="4" w:space="0" w:color="auto"/>
              <w:bottom w:val="single" w:sz="4" w:space="0" w:color="auto"/>
              <w:right w:val="single" w:sz="4" w:space="0" w:color="auto"/>
            </w:tcBorders>
            <w:vAlign w:val="center"/>
            <w:hideMark/>
          </w:tcPr>
          <w:p w14:paraId="7C5D9766" w14:textId="77777777" w:rsidR="009963EE" w:rsidRPr="00444C6B" w:rsidRDefault="009963EE" w:rsidP="0098628D">
            <w:pPr>
              <w:rPr>
                <w:bCs/>
                <w:sz w:val="16"/>
                <w:szCs w:val="16"/>
              </w:rPr>
            </w:pPr>
          </w:p>
        </w:tc>
        <w:tc>
          <w:tcPr>
            <w:tcW w:w="2178" w:type="dxa"/>
            <w:vMerge/>
            <w:tcBorders>
              <w:top w:val="single" w:sz="4" w:space="0" w:color="auto"/>
              <w:left w:val="single" w:sz="4" w:space="0" w:color="auto"/>
              <w:bottom w:val="single" w:sz="4" w:space="0" w:color="auto"/>
              <w:right w:val="single" w:sz="4" w:space="0" w:color="auto"/>
            </w:tcBorders>
            <w:vAlign w:val="center"/>
            <w:hideMark/>
          </w:tcPr>
          <w:p w14:paraId="2D8614C0" w14:textId="77777777" w:rsidR="009963EE" w:rsidRPr="00444C6B" w:rsidRDefault="009963EE" w:rsidP="0098628D">
            <w:pPr>
              <w:rPr>
                <w:bCs/>
                <w:sz w:val="16"/>
                <w:szCs w:val="16"/>
              </w:rPr>
            </w:pPr>
          </w:p>
        </w:tc>
        <w:tc>
          <w:tcPr>
            <w:tcW w:w="1439" w:type="dxa"/>
            <w:tcBorders>
              <w:top w:val="single" w:sz="4" w:space="0" w:color="auto"/>
              <w:left w:val="nil"/>
              <w:bottom w:val="single" w:sz="4" w:space="0" w:color="auto"/>
              <w:right w:val="single" w:sz="4" w:space="0" w:color="000000"/>
            </w:tcBorders>
            <w:shd w:val="clear" w:color="auto" w:fill="auto"/>
            <w:vAlign w:val="center"/>
            <w:hideMark/>
          </w:tcPr>
          <w:p w14:paraId="0BD6C46C" w14:textId="77777777" w:rsidR="009963EE" w:rsidRPr="00444C6B" w:rsidRDefault="009963EE" w:rsidP="0098628D">
            <w:pPr>
              <w:jc w:val="center"/>
              <w:rPr>
                <w:bCs/>
                <w:sz w:val="16"/>
                <w:szCs w:val="16"/>
              </w:rPr>
            </w:pPr>
            <w:r w:rsidRPr="00444C6B">
              <w:rPr>
                <w:bCs/>
                <w:sz w:val="16"/>
                <w:szCs w:val="16"/>
              </w:rPr>
              <w:t>по видам деятельности</w:t>
            </w:r>
          </w:p>
        </w:tc>
        <w:tc>
          <w:tcPr>
            <w:tcW w:w="966" w:type="dxa"/>
            <w:vMerge w:val="restart"/>
            <w:tcBorders>
              <w:top w:val="nil"/>
              <w:left w:val="single" w:sz="4" w:space="0" w:color="auto"/>
              <w:bottom w:val="single" w:sz="4" w:space="0" w:color="auto"/>
              <w:right w:val="single" w:sz="4" w:space="0" w:color="auto"/>
            </w:tcBorders>
            <w:shd w:val="clear" w:color="auto" w:fill="auto"/>
            <w:vAlign w:val="center"/>
            <w:hideMark/>
          </w:tcPr>
          <w:p w14:paraId="493A1F54" w14:textId="77777777" w:rsidR="009963EE" w:rsidRPr="00444C6B" w:rsidRDefault="009963EE" w:rsidP="0098628D">
            <w:pPr>
              <w:jc w:val="center"/>
              <w:rPr>
                <w:bCs/>
                <w:sz w:val="16"/>
                <w:szCs w:val="16"/>
              </w:rPr>
            </w:pPr>
            <w:r w:rsidRPr="00444C6B">
              <w:rPr>
                <w:bCs/>
                <w:sz w:val="16"/>
                <w:szCs w:val="16"/>
              </w:rPr>
              <w:t>Всего</w:t>
            </w:r>
          </w:p>
        </w:tc>
        <w:tc>
          <w:tcPr>
            <w:tcW w:w="10473" w:type="dxa"/>
            <w:gridSpan w:val="15"/>
            <w:tcBorders>
              <w:top w:val="single" w:sz="4" w:space="0" w:color="auto"/>
              <w:left w:val="nil"/>
              <w:bottom w:val="single" w:sz="4" w:space="0" w:color="auto"/>
              <w:right w:val="single" w:sz="4" w:space="0" w:color="auto"/>
            </w:tcBorders>
            <w:shd w:val="clear" w:color="auto" w:fill="auto"/>
            <w:vAlign w:val="center"/>
            <w:hideMark/>
          </w:tcPr>
          <w:p w14:paraId="55D0A6EA" w14:textId="77777777" w:rsidR="009963EE" w:rsidRPr="00444C6B" w:rsidRDefault="009963EE" w:rsidP="0098628D">
            <w:pPr>
              <w:jc w:val="center"/>
              <w:rPr>
                <w:bCs/>
                <w:sz w:val="16"/>
                <w:szCs w:val="16"/>
              </w:rPr>
            </w:pPr>
            <w:r w:rsidRPr="00444C6B">
              <w:rPr>
                <w:bCs/>
                <w:sz w:val="16"/>
                <w:szCs w:val="16"/>
              </w:rPr>
              <w:t>в т.ч. по годам реализации</w:t>
            </w:r>
          </w:p>
        </w:tc>
      </w:tr>
      <w:tr w:rsidR="009963EE" w:rsidRPr="00F32CD3" w14:paraId="2E5A37BE" w14:textId="77777777" w:rsidTr="009963EE">
        <w:trPr>
          <w:trHeight w:val="810"/>
        </w:trPr>
        <w:tc>
          <w:tcPr>
            <w:tcW w:w="516" w:type="dxa"/>
            <w:vMerge/>
            <w:tcBorders>
              <w:top w:val="single" w:sz="4" w:space="0" w:color="auto"/>
              <w:left w:val="single" w:sz="4" w:space="0" w:color="auto"/>
              <w:bottom w:val="single" w:sz="4" w:space="0" w:color="auto"/>
              <w:right w:val="single" w:sz="4" w:space="0" w:color="auto"/>
            </w:tcBorders>
            <w:vAlign w:val="center"/>
            <w:hideMark/>
          </w:tcPr>
          <w:p w14:paraId="6157E479" w14:textId="77777777" w:rsidR="009963EE" w:rsidRPr="00444C6B" w:rsidRDefault="009963EE" w:rsidP="0098628D">
            <w:pPr>
              <w:rPr>
                <w:bCs/>
                <w:sz w:val="16"/>
                <w:szCs w:val="16"/>
              </w:rPr>
            </w:pPr>
          </w:p>
        </w:tc>
        <w:tc>
          <w:tcPr>
            <w:tcW w:w="2178" w:type="dxa"/>
            <w:vMerge/>
            <w:tcBorders>
              <w:top w:val="single" w:sz="4" w:space="0" w:color="auto"/>
              <w:left w:val="single" w:sz="4" w:space="0" w:color="auto"/>
              <w:bottom w:val="single" w:sz="4" w:space="0" w:color="auto"/>
              <w:right w:val="single" w:sz="4" w:space="0" w:color="auto"/>
            </w:tcBorders>
            <w:vAlign w:val="center"/>
            <w:hideMark/>
          </w:tcPr>
          <w:p w14:paraId="03E4D2B9" w14:textId="77777777" w:rsidR="009963EE" w:rsidRPr="00444C6B" w:rsidRDefault="009963EE" w:rsidP="0098628D">
            <w:pPr>
              <w:rPr>
                <w:bCs/>
                <w:sz w:val="16"/>
                <w:szCs w:val="16"/>
              </w:rPr>
            </w:pPr>
          </w:p>
        </w:tc>
        <w:tc>
          <w:tcPr>
            <w:tcW w:w="1439" w:type="dxa"/>
            <w:tcBorders>
              <w:top w:val="nil"/>
              <w:left w:val="nil"/>
              <w:bottom w:val="single" w:sz="4" w:space="0" w:color="auto"/>
              <w:right w:val="single" w:sz="4" w:space="0" w:color="auto"/>
            </w:tcBorders>
            <w:shd w:val="clear" w:color="auto" w:fill="auto"/>
            <w:vAlign w:val="center"/>
            <w:hideMark/>
          </w:tcPr>
          <w:p w14:paraId="7C74B1BC" w14:textId="77777777" w:rsidR="009963EE" w:rsidRPr="00444C6B" w:rsidRDefault="009963EE" w:rsidP="0098628D">
            <w:pPr>
              <w:jc w:val="center"/>
              <w:rPr>
                <w:bCs/>
                <w:iCs/>
                <w:sz w:val="16"/>
                <w:szCs w:val="16"/>
              </w:rPr>
            </w:pPr>
            <w:r w:rsidRPr="00444C6B">
              <w:rPr>
                <w:bCs/>
                <w:iCs/>
                <w:sz w:val="16"/>
                <w:szCs w:val="16"/>
              </w:rPr>
              <w:t>производство пара и горячей воды</w:t>
            </w:r>
          </w:p>
        </w:tc>
        <w:tc>
          <w:tcPr>
            <w:tcW w:w="966" w:type="dxa"/>
            <w:vMerge/>
            <w:tcBorders>
              <w:top w:val="nil"/>
              <w:left w:val="single" w:sz="4" w:space="0" w:color="auto"/>
              <w:bottom w:val="single" w:sz="4" w:space="0" w:color="auto"/>
              <w:right w:val="single" w:sz="4" w:space="0" w:color="auto"/>
            </w:tcBorders>
            <w:vAlign w:val="center"/>
            <w:hideMark/>
          </w:tcPr>
          <w:p w14:paraId="23D371C9" w14:textId="77777777" w:rsidR="009963EE" w:rsidRPr="00444C6B" w:rsidRDefault="009963EE" w:rsidP="0098628D">
            <w:pPr>
              <w:rPr>
                <w:bCs/>
                <w:sz w:val="16"/>
                <w:szCs w:val="16"/>
              </w:rPr>
            </w:pPr>
          </w:p>
        </w:tc>
        <w:tc>
          <w:tcPr>
            <w:tcW w:w="866" w:type="dxa"/>
            <w:tcBorders>
              <w:top w:val="nil"/>
              <w:left w:val="nil"/>
              <w:bottom w:val="single" w:sz="4" w:space="0" w:color="auto"/>
              <w:right w:val="single" w:sz="4" w:space="0" w:color="auto"/>
            </w:tcBorders>
            <w:shd w:val="clear" w:color="auto" w:fill="auto"/>
            <w:vAlign w:val="center"/>
            <w:hideMark/>
          </w:tcPr>
          <w:p w14:paraId="01C0E27F" w14:textId="77777777" w:rsidR="009963EE" w:rsidRPr="00444C6B" w:rsidRDefault="009963EE" w:rsidP="0098628D">
            <w:pPr>
              <w:jc w:val="center"/>
              <w:rPr>
                <w:bCs/>
                <w:sz w:val="16"/>
                <w:szCs w:val="16"/>
              </w:rPr>
            </w:pPr>
            <w:r w:rsidRPr="00444C6B">
              <w:rPr>
                <w:bCs/>
                <w:sz w:val="16"/>
                <w:szCs w:val="16"/>
              </w:rPr>
              <w:t>2017</w:t>
            </w:r>
          </w:p>
        </w:tc>
        <w:tc>
          <w:tcPr>
            <w:tcW w:w="866" w:type="dxa"/>
            <w:tcBorders>
              <w:top w:val="nil"/>
              <w:left w:val="nil"/>
              <w:bottom w:val="single" w:sz="4" w:space="0" w:color="auto"/>
              <w:right w:val="single" w:sz="4" w:space="0" w:color="auto"/>
            </w:tcBorders>
            <w:shd w:val="clear" w:color="auto" w:fill="auto"/>
            <w:vAlign w:val="center"/>
            <w:hideMark/>
          </w:tcPr>
          <w:p w14:paraId="5FBDD7A2" w14:textId="77777777" w:rsidR="009963EE" w:rsidRPr="00444C6B" w:rsidRDefault="009963EE" w:rsidP="0098628D">
            <w:pPr>
              <w:jc w:val="center"/>
              <w:rPr>
                <w:bCs/>
                <w:sz w:val="16"/>
                <w:szCs w:val="16"/>
              </w:rPr>
            </w:pPr>
            <w:r w:rsidRPr="00444C6B">
              <w:rPr>
                <w:bCs/>
                <w:sz w:val="16"/>
                <w:szCs w:val="16"/>
              </w:rPr>
              <w:t>2018</w:t>
            </w:r>
          </w:p>
        </w:tc>
        <w:tc>
          <w:tcPr>
            <w:tcW w:w="866" w:type="dxa"/>
            <w:tcBorders>
              <w:top w:val="nil"/>
              <w:left w:val="nil"/>
              <w:bottom w:val="single" w:sz="4" w:space="0" w:color="auto"/>
              <w:right w:val="single" w:sz="4" w:space="0" w:color="auto"/>
            </w:tcBorders>
            <w:shd w:val="clear" w:color="auto" w:fill="auto"/>
            <w:vAlign w:val="center"/>
            <w:hideMark/>
          </w:tcPr>
          <w:p w14:paraId="11065639" w14:textId="77777777" w:rsidR="009963EE" w:rsidRPr="00444C6B" w:rsidRDefault="009963EE" w:rsidP="0098628D">
            <w:pPr>
              <w:jc w:val="center"/>
              <w:rPr>
                <w:bCs/>
                <w:sz w:val="16"/>
                <w:szCs w:val="16"/>
              </w:rPr>
            </w:pPr>
            <w:r w:rsidRPr="00444C6B">
              <w:rPr>
                <w:bCs/>
                <w:sz w:val="16"/>
                <w:szCs w:val="16"/>
              </w:rPr>
              <w:t>2019</w:t>
            </w:r>
          </w:p>
        </w:tc>
        <w:tc>
          <w:tcPr>
            <w:tcW w:w="728" w:type="dxa"/>
            <w:tcBorders>
              <w:top w:val="single" w:sz="4" w:space="0" w:color="auto"/>
              <w:left w:val="nil"/>
              <w:bottom w:val="single" w:sz="4" w:space="0" w:color="auto"/>
              <w:right w:val="single" w:sz="4" w:space="0" w:color="auto"/>
            </w:tcBorders>
            <w:vAlign w:val="center"/>
          </w:tcPr>
          <w:p w14:paraId="3B267032" w14:textId="77777777" w:rsidR="009963EE" w:rsidRPr="00444C6B" w:rsidRDefault="009963EE" w:rsidP="0098628D">
            <w:pPr>
              <w:jc w:val="center"/>
              <w:rPr>
                <w:bCs/>
                <w:sz w:val="16"/>
                <w:szCs w:val="16"/>
              </w:rPr>
            </w:pPr>
            <w:r w:rsidRPr="00444C6B">
              <w:rPr>
                <w:bCs/>
                <w:sz w:val="16"/>
                <w:szCs w:val="16"/>
              </w:rPr>
              <w:t>2020</w:t>
            </w:r>
          </w:p>
        </w:tc>
        <w:tc>
          <w:tcPr>
            <w:tcW w:w="709" w:type="dxa"/>
            <w:tcBorders>
              <w:top w:val="single" w:sz="4" w:space="0" w:color="auto"/>
              <w:left w:val="single" w:sz="4" w:space="0" w:color="auto"/>
              <w:bottom w:val="single" w:sz="4" w:space="0" w:color="auto"/>
              <w:right w:val="single" w:sz="4" w:space="0" w:color="auto"/>
            </w:tcBorders>
            <w:vAlign w:val="center"/>
          </w:tcPr>
          <w:p w14:paraId="4CAAFD70" w14:textId="77777777" w:rsidR="009963EE" w:rsidRPr="00444C6B" w:rsidRDefault="009963EE" w:rsidP="0098628D">
            <w:pPr>
              <w:jc w:val="center"/>
              <w:rPr>
                <w:bCs/>
                <w:sz w:val="16"/>
                <w:szCs w:val="16"/>
              </w:rPr>
            </w:pPr>
            <w:r w:rsidRPr="00444C6B">
              <w:rPr>
                <w:bCs/>
                <w:sz w:val="16"/>
                <w:szCs w:val="16"/>
              </w:rPr>
              <w:t>2021</w:t>
            </w:r>
          </w:p>
        </w:tc>
        <w:tc>
          <w:tcPr>
            <w:tcW w:w="709" w:type="dxa"/>
            <w:tcBorders>
              <w:top w:val="single" w:sz="4" w:space="0" w:color="auto"/>
              <w:left w:val="single" w:sz="4" w:space="0" w:color="auto"/>
              <w:bottom w:val="single" w:sz="4" w:space="0" w:color="auto"/>
              <w:right w:val="single" w:sz="4" w:space="0" w:color="auto"/>
            </w:tcBorders>
            <w:vAlign w:val="center"/>
          </w:tcPr>
          <w:p w14:paraId="56C99245" w14:textId="77777777" w:rsidR="009963EE" w:rsidRPr="00444C6B" w:rsidRDefault="009963EE" w:rsidP="0098628D">
            <w:pPr>
              <w:jc w:val="center"/>
              <w:rPr>
                <w:bCs/>
                <w:sz w:val="16"/>
                <w:szCs w:val="16"/>
              </w:rPr>
            </w:pPr>
            <w:r w:rsidRPr="00444C6B">
              <w:rPr>
                <w:bCs/>
                <w:sz w:val="16"/>
                <w:szCs w:val="16"/>
              </w:rPr>
              <w:t>2022</w:t>
            </w:r>
          </w:p>
        </w:tc>
        <w:tc>
          <w:tcPr>
            <w:tcW w:w="709" w:type="dxa"/>
            <w:tcBorders>
              <w:top w:val="single" w:sz="4" w:space="0" w:color="auto"/>
              <w:left w:val="single" w:sz="4" w:space="0" w:color="auto"/>
              <w:bottom w:val="single" w:sz="4" w:space="0" w:color="auto"/>
              <w:right w:val="single" w:sz="4" w:space="0" w:color="auto"/>
            </w:tcBorders>
            <w:vAlign w:val="center"/>
          </w:tcPr>
          <w:p w14:paraId="0DFD4014" w14:textId="77777777" w:rsidR="009963EE" w:rsidRPr="00444C6B" w:rsidRDefault="009963EE" w:rsidP="0098628D">
            <w:pPr>
              <w:jc w:val="center"/>
              <w:rPr>
                <w:bCs/>
                <w:sz w:val="16"/>
                <w:szCs w:val="16"/>
              </w:rPr>
            </w:pPr>
            <w:r w:rsidRPr="00444C6B">
              <w:rPr>
                <w:bCs/>
                <w:sz w:val="16"/>
                <w:szCs w:val="16"/>
              </w:rPr>
              <w:t>2023</w:t>
            </w:r>
          </w:p>
        </w:tc>
        <w:tc>
          <w:tcPr>
            <w:tcW w:w="708" w:type="dxa"/>
            <w:tcBorders>
              <w:top w:val="single" w:sz="4" w:space="0" w:color="auto"/>
              <w:left w:val="single" w:sz="4" w:space="0" w:color="auto"/>
              <w:bottom w:val="single" w:sz="4" w:space="0" w:color="auto"/>
              <w:right w:val="single" w:sz="4" w:space="0" w:color="auto"/>
            </w:tcBorders>
            <w:vAlign w:val="center"/>
          </w:tcPr>
          <w:p w14:paraId="478FFF08" w14:textId="77777777" w:rsidR="009963EE" w:rsidRPr="00444C6B" w:rsidRDefault="009963EE" w:rsidP="0098628D">
            <w:pPr>
              <w:jc w:val="center"/>
              <w:rPr>
                <w:bCs/>
                <w:sz w:val="16"/>
                <w:szCs w:val="16"/>
              </w:rPr>
            </w:pPr>
            <w:r w:rsidRPr="00444C6B">
              <w:rPr>
                <w:bCs/>
                <w:sz w:val="16"/>
                <w:szCs w:val="16"/>
              </w:rPr>
              <w:t>2024</w:t>
            </w:r>
          </w:p>
        </w:tc>
        <w:tc>
          <w:tcPr>
            <w:tcW w:w="616" w:type="dxa"/>
            <w:tcBorders>
              <w:top w:val="single" w:sz="4" w:space="0" w:color="auto"/>
              <w:left w:val="single" w:sz="4" w:space="0" w:color="auto"/>
              <w:bottom w:val="single" w:sz="4" w:space="0" w:color="auto"/>
              <w:right w:val="single" w:sz="4" w:space="0" w:color="auto"/>
            </w:tcBorders>
            <w:vAlign w:val="center"/>
          </w:tcPr>
          <w:p w14:paraId="7A379F7C" w14:textId="77777777" w:rsidR="009963EE" w:rsidRPr="00444C6B" w:rsidRDefault="009963EE" w:rsidP="0098628D">
            <w:pPr>
              <w:jc w:val="center"/>
              <w:rPr>
                <w:bCs/>
                <w:sz w:val="16"/>
                <w:szCs w:val="16"/>
              </w:rPr>
            </w:pPr>
            <w:r w:rsidRPr="00444C6B">
              <w:rPr>
                <w:bCs/>
                <w:sz w:val="16"/>
                <w:szCs w:val="16"/>
              </w:rPr>
              <w:t>2025</w:t>
            </w:r>
          </w:p>
        </w:tc>
        <w:tc>
          <w:tcPr>
            <w:tcW w:w="616" w:type="dxa"/>
            <w:tcBorders>
              <w:top w:val="single" w:sz="4" w:space="0" w:color="auto"/>
              <w:left w:val="single" w:sz="4" w:space="0" w:color="auto"/>
              <w:bottom w:val="single" w:sz="4" w:space="0" w:color="auto"/>
              <w:right w:val="single" w:sz="4" w:space="0" w:color="auto"/>
            </w:tcBorders>
            <w:vAlign w:val="center"/>
          </w:tcPr>
          <w:p w14:paraId="42EE401F" w14:textId="77777777" w:rsidR="009963EE" w:rsidRPr="00444C6B" w:rsidRDefault="009963EE" w:rsidP="0098628D">
            <w:pPr>
              <w:jc w:val="center"/>
              <w:rPr>
                <w:bCs/>
                <w:sz w:val="16"/>
                <w:szCs w:val="16"/>
              </w:rPr>
            </w:pPr>
            <w:r w:rsidRPr="00444C6B">
              <w:rPr>
                <w:bCs/>
                <w:sz w:val="16"/>
                <w:szCs w:val="16"/>
              </w:rPr>
              <w:t>2026</w:t>
            </w:r>
          </w:p>
        </w:tc>
        <w:tc>
          <w:tcPr>
            <w:tcW w:w="616" w:type="dxa"/>
            <w:tcBorders>
              <w:top w:val="single" w:sz="4" w:space="0" w:color="auto"/>
              <w:left w:val="single" w:sz="4" w:space="0" w:color="auto"/>
              <w:bottom w:val="single" w:sz="4" w:space="0" w:color="auto"/>
              <w:right w:val="single" w:sz="4" w:space="0" w:color="auto"/>
            </w:tcBorders>
            <w:vAlign w:val="center"/>
          </w:tcPr>
          <w:p w14:paraId="491ECAA4" w14:textId="77777777" w:rsidR="009963EE" w:rsidRPr="00444C6B" w:rsidRDefault="009963EE" w:rsidP="0098628D">
            <w:pPr>
              <w:jc w:val="center"/>
              <w:rPr>
                <w:bCs/>
                <w:sz w:val="16"/>
                <w:szCs w:val="16"/>
              </w:rPr>
            </w:pPr>
            <w:r w:rsidRPr="00444C6B">
              <w:rPr>
                <w:bCs/>
                <w:sz w:val="16"/>
                <w:szCs w:val="16"/>
              </w:rPr>
              <w:t>2027</w:t>
            </w:r>
          </w:p>
        </w:tc>
        <w:tc>
          <w:tcPr>
            <w:tcW w:w="616" w:type="dxa"/>
            <w:tcBorders>
              <w:top w:val="single" w:sz="4" w:space="0" w:color="auto"/>
              <w:left w:val="single" w:sz="4" w:space="0" w:color="auto"/>
              <w:bottom w:val="single" w:sz="4" w:space="0" w:color="auto"/>
              <w:right w:val="single" w:sz="4" w:space="0" w:color="auto"/>
            </w:tcBorders>
            <w:vAlign w:val="center"/>
          </w:tcPr>
          <w:p w14:paraId="3D50C634" w14:textId="77777777" w:rsidR="009963EE" w:rsidRPr="00444C6B" w:rsidRDefault="009963EE" w:rsidP="0098628D">
            <w:pPr>
              <w:jc w:val="center"/>
              <w:rPr>
                <w:bCs/>
                <w:sz w:val="16"/>
                <w:szCs w:val="16"/>
              </w:rPr>
            </w:pPr>
            <w:r w:rsidRPr="00444C6B">
              <w:rPr>
                <w:bCs/>
                <w:sz w:val="16"/>
                <w:szCs w:val="16"/>
              </w:rPr>
              <w:t>2028</w:t>
            </w:r>
          </w:p>
        </w:tc>
        <w:tc>
          <w:tcPr>
            <w:tcW w:w="616" w:type="dxa"/>
            <w:tcBorders>
              <w:top w:val="single" w:sz="4" w:space="0" w:color="auto"/>
              <w:left w:val="single" w:sz="4" w:space="0" w:color="auto"/>
              <w:bottom w:val="single" w:sz="4" w:space="0" w:color="auto"/>
              <w:right w:val="single" w:sz="4" w:space="0" w:color="auto"/>
            </w:tcBorders>
            <w:vAlign w:val="center"/>
          </w:tcPr>
          <w:p w14:paraId="5ED07D73" w14:textId="77777777" w:rsidR="009963EE" w:rsidRPr="00444C6B" w:rsidRDefault="009963EE" w:rsidP="0098628D">
            <w:pPr>
              <w:jc w:val="center"/>
              <w:rPr>
                <w:bCs/>
                <w:sz w:val="16"/>
                <w:szCs w:val="16"/>
              </w:rPr>
            </w:pPr>
            <w:r w:rsidRPr="00444C6B">
              <w:rPr>
                <w:bCs/>
                <w:sz w:val="16"/>
                <w:szCs w:val="16"/>
              </w:rPr>
              <w:t>2029</w:t>
            </w:r>
          </w:p>
        </w:tc>
        <w:tc>
          <w:tcPr>
            <w:tcW w:w="616" w:type="dxa"/>
            <w:tcBorders>
              <w:top w:val="single" w:sz="4" w:space="0" w:color="auto"/>
              <w:left w:val="single" w:sz="4" w:space="0" w:color="auto"/>
              <w:bottom w:val="single" w:sz="4" w:space="0" w:color="auto"/>
              <w:right w:val="single" w:sz="4" w:space="0" w:color="auto"/>
            </w:tcBorders>
            <w:vAlign w:val="center"/>
          </w:tcPr>
          <w:p w14:paraId="7F698655" w14:textId="77777777" w:rsidR="009963EE" w:rsidRPr="00444C6B" w:rsidRDefault="009963EE" w:rsidP="0098628D">
            <w:pPr>
              <w:jc w:val="center"/>
              <w:rPr>
                <w:bCs/>
                <w:sz w:val="16"/>
                <w:szCs w:val="16"/>
              </w:rPr>
            </w:pPr>
            <w:r w:rsidRPr="00444C6B">
              <w:rPr>
                <w:bCs/>
                <w:sz w:val="16"/>
                <w:szCs w:val="16"/>
              </w:rPr>
              <w:t>2030</w:t>
            </w:r>
          </w:p>
        </w:tc>
        <w:tc>
          <w:tcPr>
            <w:tcW w:w="616" w:type="dxa"/>
            <w:tcBorders>
              <w:top w:val="single" w:sz="4" w:space="0" w:color="auto"/>
              <w:left w:val="single" w:sz="4" w:space="0" w:color="auto"/>
              <w:bottom w:val="single" w:sz="4" w:space="0" w:color="auto"/>
              <w:right w:val="single" w:sz="4" w:space="0" w:color="auto"/>
            </w:tcBorders>
            <w:vAlign w:val="center"/>
          </w:tcPr>
          <w:p w14:paraId="0E5357C1" w14:textId="77777777" w:rsidR="009963EE" w:rsidRPr="00444C6B" w:rsidRDefault="009963EE" w:rsidP="0098628D">
            <w:pPr>
              <w:jc w:val="center"/>
              <w:rPr>
                <w:bCs/>
                <w:sz w:val="16"/>
                <w:szCs w:val="16"/>
              </w:rPr>
            </w:pPr>
            <w:r w:rsidRPr="00444C6B">
              <w:rPr>
                <w:bCs/>
                <w:sz w:val="16"/>
                <w:szCs w:val="16"/>
              </w:rPr>
              <w:t>2031</w:t>
            </w:r>
          </w:p>
        </w:tc>
      </w:tr>
      <w:tr w:rsidR="009963EE" w:rsidRPr="00F32CD3" w14:paraId="216BD7EF" w14:textId="77777777" w:rsidTr="009963EE">
        <w:trPr>
          <w:trHeight w:val="255"/>
        </w:trPr>
        <w:tc>
          <w:tcPr>
            <w:tcW w:w="516" w:type="dxa"/>
            <w:tcBorders>
              <w:top w:val="nil"/>
              <w:left w:val="single" w:sz="4" w:space="0" w:color="auto"/>
              <w:bottom w:val="single" w:sz="4" w:space="0" w:color="auto"/>
              <w:right w:val="single" w:sz="4" w:space="0" w:color="auto"/>
            </w:tcBorders>
            <w:shd w:val="clear" w:color="auto" w:fill="auto"/>
            <w:vAlign w:val="center"/>
            <w:hideMark/>
          </w:tcPr>
          <w:p w14:paraId="56194971" w14:textId="77777777" w:rsidR="009963EE" w:rsidRPr="00444C6B" w:rsidRDefault="009963EE" w:rsidP="0098628D">
            <w:pPr>
              <w:jc w:val="center"/>
              <w:rPr>
                <w:bCs/>
                <w:sz w:val="16"/>
                <w:szCs w:val="16"/>
              </w:rPr>
            </w:pPr>
            <w:r w:rsidRPr="00444C6B">
              <w:rPr>
                <w:bCs/>
                <w:sz w:val="16"/>
                <w:szCs w:val="16"/>
              </w:rPr>
              <w:t>1</w:t>
            </w:r>
            <w:r>
              <w:rPr>
                <w:bCs/>
                <w:sz w:val="16"/>
                <w:szCs w:val="16"/>
              </w:rPr>
              <w:t>.</w:t>
            </w:r>
          </w:p>
        </w:tc>
        <w:tc>
          <w:tcPr>
            <w:tcW w:w="2178" w:type="dxa"/>
            <w:tcBorders>
              <w:top w:val="nil"/>
              <w:left w:val="nil"/>
              <w:bottom w:val="single" w:sz="4" w:space="0" w:color="auto"/>
              <w:right w:val="single" w:sz="4" w:space="0" w:color="auto"/>
            </w:tcBorders>
            <w:shd w:val="clear" w:color="auto" w:fill="auto"/>
            <w:vAlign w:val="center"/>
            <w:hideMark/>
          </w:tcPr>
          <w:p w14:paraId="23235097" w14:textId="77777777" w:rsidR="009963EE" w:rsidRPr="00444C6B" w:rsidRDefault="009963EE" w:rsidP="0098628D">
            <w:pPr>
              <w:rPr>
                <w:bCs/>
                <w:sz w:val="16"/>
                <w:szCs w:val="16"/>
              </w:rPr>
            </w:pPr>
            <w:r w:rsidRPr="00444C6B">
              <w:rPr>
                <w:bCs/>
                <w:sz w:val="16"/>
                <w:szCs w:val="16"/>
              </w:rPr>
              <w:t>Собственные средства</w:t>
            </w:r>
          </w:p>
        </w:tc>
        <w:tc>
          <w:tcPr>
            <w:tcW w:w="1439" w:type="dxa"/>
            <w:tcBorders>
              <w:top w:val="nil"/>
              <w:left w:val="nil"/>
              <w:bottom w:val="single" w:sz="4" w:space="0" w:color="auto"/>
              <w:right w:val="single" w:sz="4" w:space="0" w:color="auto"/>
            </w:tcBorders>
            <w:shd w:val="clear" w:color="auto" w:fill="auto"/>
            <w:vAlign w:val="center"/>
          </w:tcPr>
          <w:p w14:paraId="1CD770D9" w14:textId="77777777" w:rsidR="009963EE" w:rsidRPr="00FF0187" w:rsidRDefault="009963EE" w:rsidP="0098628D">
            <w:pPr>
              <w:jc w:val="center"/>
              <w:rPr>
                <w:bCs/>
              </w:rPr>
            </w:pPr>
            <w:r w:rsidRPr="00FF0187">
              <w:rPr>
                <w:color w:val="000000"/>
                <w:sz w:val="16"/>
                <w:szCs w:val="16"/>
              </w:rPr>
              <w:t>561 112,28</w:t>
            </w:r>
          </w:p>
        </w:tc>
        <w:tc>
          <w:tcPr>
            <w:tcW w:w="966" w:type="dxa"/>
            <w:tcBorders>
              <w:top w:val="nil"/>
              <w:left w:val="nil"/>
              <w:bottom w:val="single" w:sz="4" w:space="0" w:color="auto"/>
              <w:right w:val="single" w:sz="4" w:space="0" w:color="auto"/>
            </w:tcBorders>
            <w:shd w:val="clear" w:color="auto" w:fill="auto"/>
            <w:vAlign w:val="center"/>
          </w:tcPr>
          <w:p w14:paraId="1010ECF5" w14:textId="77777777" w:rsidR="009963EE" w:rsidRPr="00FF0187" w:rsidRDefault="009963EE" w:rsidP="0098628D">
            <w:pPr>
              <w:jc w:val="center"/>
              <w:rPr>
                <w:color w:val="000000"/>
                <w:sz w:val="16"/>
                <w:szCs w:val="16"/>
              </w:rPr>
            </w:pPr>
            <w:r w:rsidRPr="00FF0187">
              <w:rPr>
                <w:color w:val="000000"/>
                <w:sz w:val="16"/>
                <w:szCs w:val="16"/>
              </w:rPr>
              <w:t>561 112,28</w:t>
            </w:r>
          </w:p>
        </w:tc>
        <w:tc>
          <w:tcPr>
            <w:tcW w:w="866" w:type="dxa"/>
            <w:tcBorders>
              <w:top w:val="nil"/>
              <w:left w:val="nil"/>
              <w:bottom w:val="single" w:sz="4" w:space="0" w:color="auto"/>
              <w:right w:val="single" w:sz="4" w:space="0" w:color="auto"/>
            </w:tcBorders>
            <w:shd w:val="clear" w:color="auto" w:fill="auto"/>
            <w:vAlign w:val="center"/>
          </w:tcPr>
          <w:p w14:paraId="745F285A" w14:textId="77777777" w:rsidR="009963EE" w:rsidRPr="00FF0187" w:rsidRDefault="009963EE" w:rsidP="0098628D">
            <w:pPr>
              <w:jc w:val="center"/>
              <w:rPr>
                <w:color w:val="000000"/>
                <w:sz w:val="16"/>
                <w:szCs w:val="16"/>
              </w:rPr>
            </w:pPr>
            <w:r w:rsidRPr="00FF0187">
              <w:rPr>
                <w:color w:val="000000"/>
                <w:sz w:val="16"/>
                <w:szCs w:val="16"/>
              </w:rPr>
              <w:t>63 697,03</w:t>
            </w:r>
          </w:p>
        </w:tc>
        <w:tc>
          <w:tcPr>
            <w:tcW w:w="866" w:type="dxa"/>
            <w:tcBorders>
              <w:top w:val="nil"/>
              <w:left w:val="nil"/>
              <w:bottom w:val="single" w:sz="4" w:space="0" w:color="auto"/>
              <w:right w:val="single" w:sz="4" w:space="0" w:color="auto"/>
            </w:tcBorders>
            <w:shd w:val="clear" w:color="auto" w:fill="auto"/>
            <w:vAlign w:val="center"/>
          </w:tcPr>
          <w:p w14:paraId="019BEB20" w14:textId="77777777" w:rsidR="009963EE" w:rsidRPr="00FF0187" w:rsidRDefault="009963EE" w:rsidP="0098628D">
            <w:pPr>
              <w:jc w:val="center"/>
              <w:rPr>
                <w:color w:val="000000"/>
                <w:sz w:val="16"/>
                <w:szCs w:val="16"/>
              </w:rPr>
            </w:pPr>
            <w:r w:rsidRPr="00FF0187">
              <w:rPr>
                <w:color w:val="000000"/>
                <w:sz w:val="16"/>
                <w:szCs w:val="16"/>
              </w:rPr>
              <w:t>63 032,20</w:t>
            </w:r>
          </w:p>
        </w:tc>
        <w:tc>
          <w:tcPr>
            <w:tcW w:w="866" w:type="dxa"/>
            <w:tcBorders>
              <w:top w:val="nil"/>
              <w:left w:val="nil"/>
              <w:bottom w:val="single" w:sz="4" w:space="0" w:color="auto"/>
              <w:right w:val="single" w:sz="4" w:space="0" w:color="auto"/>
            </w:tcBorders>
            <w:shd w:val="clear" w:color="auto" w:fill="auto"/>
            <w:vAlign w:val="center"/>
          </w:tcPr>
          <w:p w14:paraId="5597E9CA" w14:textId="77777777" w:rsidR="009963EE" w:rsidRPr="00FF0187" w:rsidRDefault="009963EE" w:rsidP="0098628D">
            <w:pPr>
              <w:jc w:val="center"/>
              <w:rPr>
                <w:color w:val="000000"/>
                <w:sz w:val="16"/>
                <w:szCs w:val="16"/>
              </w:rPr>
            </w:pPr>
            <w:r w:rsidRPr="00FF0187">
              <w:rPr>
                <w:color w:val="000000"/>
                <w:sz w:val="16"/>
                <w:szCs w:val="16"/>
              </w:rPr>
              <w:t>75 711,86</w:t>
            </w:r>
          </w:p>
        </w:tc>
        <w:tc>
          <w:tcPr>
            <w:tcW w:w="728" w:type="dxa"/>
            <w:tcBorders>
              <w:top w:val="single" w:sz="4" w:space="0" w:color="auto"/>
              <w:left w:val="nil"/>
              <w:bottom w:val="single" w:sz="4" w:space="0" w:color="auto"/>
              <w:right w:val="single" w:sz="4" w:space="0" w:color="auto"/>
            </w:tcBorders>
            <w:vAlign w:val="center"/>
          </w:tcPr>
          <w:p w14:paraId="3FF0C8F2" w14:textId="77777777" w:rsidR="009963EE" w:rsidRPr="00FF0187" w:rsidRDefault="009963EE" w:rsidP="0098628D">
            <w:pPr>
              <w:jc w:val="center"/>
              <w:rPr>
                <w:color w:val="000000"/>
                <w:sz w:val="16"/>
                <w:szCs w:val="16"/>
              </w:rPr>
            </w:pPr>
            <w:r>
              <w:rPr>
                <w:color w:val="000000"/>
                <w:sz w:val="16"/>
                <w:szCs w:val="16"/>
              </w:rPr>
              <w:t>77049,15</w:t>
            </w:r>
          </w:p>
        </w:tc>
        <w:tc>
          <w:tcPr>
            <w:tcW w:w="709" w:type="dxa"/>
            <w:tcBorders>
              <w:top w:val="single" w:sz="4" w:space="0" w:color="auto"/>
              <w:left w:val="single" w:sz="4" w:space="0" w:color="auto"/>
              <w:bottom w:val="single" w:sz="4" w:space="0" w:color="auto"/>
              <w:right w:val="single" w:sz="4" w:space="0" w:color="auto"/>
            </w:tcBorders>
            <w:vAlign w:val="center"/>
          </w:tcPr>
          <w:p w14:paraId="1359B3B3" w14:textId="77777777" w:rsidR="009963EE" w:rsidRPr="00FF0187" w:rsidRDefault="009963EE" w:rsidP="0098628D">
            <w:pPr>
              <w:jc w:val="center"/>
              <w:rPr>
                <w:color w:val="000000"/>
                <w:sz w:val="16"/>
                <w:szCs w:val="16"/>
              </w:rPr>
            </w:pPr>
            <w:r>
              <w:rPr>
                <w:color w:val="000000"/>
                <w:sz w:val="16"/>
                <w:szCs w:val="16"/>
              </w:rPr>
              <w:t>83420,34</w:t>
            </w:r>
          </w:p>
        </w:tc>
        <w:tc>
          <w:tcPr>
            <w:tcW w:w="709" w:type="dxa"/>
            <w:tcBorders>
              <w:top w:val="single" w:sz="4" w:space="0" w:color="auto"/>
              <w:left w:val="single" w:sz="4" w:space="0" w:color="auto"/>
              <w:bottom w:val="single" w:sz="4" w:space="0" w:color="auto"/>
              <w:right w:val="single" w:sz="4" w:space="0" w:color="auto"/>
            </w:tcBorders>
            <w:vAlign w:val="center"/>
          </w:tcPr>
          <w:p w14:paraId="734F8DF3" w14:textId="77777777" w:rsidR="009963EE" w:rsidRPr="00FF0187" w:rsidRDefault="009963EE" w:rsidP="0098628D">
            <w:pPr>
              <w:jc w:val="center"/>
              <w:rPr>
                <w:color w:val="000000"/>
                <w:sz w:val="16"/>
                <w:szCs w:val="16"/>
              </w:rPr>
            </w:pPr>
            <w:r w:rsidRPr="00FF0187">
              <w:rPr>
                <w:color w:val="000000"/>
                <w:sz w:val="16"/>
                <w:szCs w:val="16"/>
              </w:rPr>
              <w:t>84 593,22</w:t>
            </w:r>
          </w:p>
        </w:tc>
        <w:tc>
          <w:tcPr>
            <w:tcW w:w="709" w:type="dxa"/>
            <w:tcBorders>
              <w:top w:val="single" w:sz="4" w:space="0" w:color="auto"/>
              <w:left w:val="single" w:sz="4" w:space="0" w:color="auto"/>
              <w:bottom w:val="single" w:sz="4" w:space="0" w:color="auto"/>
              <w:right w:val="single" w:sz="4" w:space="0" w:color="auto"/>
            </w:tcBorders>
            <w:vAlign w:val="center"/>
          </w:tcPr>
          <w:p w14:paraId="4E059EC2" w14:textId="77777777" w:rsidR="009963EE" w:rsidRPr="00FF0187" w:rsidRDefault="009963EE" w:rsidP="0098628D">
            <w:pPr>
              <w:jc w:val="center"/>
              <w:rPr>
                <w:color w:val="000000"/>
                <w:sz w:val="16"/>
                <w:szCs w:val="16"/>
              </w:rPr>
            </w:pPr>
            <w:r w:rsidRPr="00FF0187">
              <w:rPr>
                <w:color w:val="000000"/>
                <w:sz w:val="16"/>
                <w:szCs w:val="16"/>
              </w:rPr>
              <w:t>87 638,14</w:t>
            </w:r>
          </w:p>
        </w:tc>
        <w:tc>
          <w:tcPr>
            <w:tcW w:w="708" w:type="dxa"/>
            <w:tcBorders>
              <w:top w:val="single" w:sz="4" w:space="0" w:color="auto"/>
              <w:left w:val="single" w:sz="4" w:space="0" w:color="auto"/>
              <w:bottom w:val="single" w:sz="4" w:space="0" w:color="auto"/>
              <w:right w:val="single" w:sz="4" w:space="0" w:color="auto"/>
            </w:tcBorders>
            <w:vAlign w:val="center"/>
          </w:tcPr>
          <w:p w14:paraId="48A85F81" w14:textId="77777777" w:rsidR="009963EE" w:rsidRPr="00FF0187" w:rsidRDefault="009963EE" w:rsidP="0098628D">
            <w:pPr>
              <w:jc w:val="center"/>
              <w:rPr>
                <w:color w:val="000000"/>
                <w:sz w:val="16"/>
                <w:szCs w:val="16"/>
              </w:rPr>
            </w:pPr>
            <w:r w:rsidRPr="00FF0187">
              <w:rPr>
                <w:color w:val="000000"/>
                <w:sz w:val="16"/>
                <w:szCs w:val="16"/>
              </w:rPr>
              <w:t>25 970,34</w:t>
            </w:r>
          </w:p>
        </w:tc>
        <w:tc>
          <w:tcPr>
            <w:tcW w:w="616" w:type="dxa"/>
            <w:tcBorders>
              <w:top w:val="single" w:sz="4" w:space="0" w:color="auto"/>
              <w:left w:val="single" w:sz="4" w:space="0" w:color="auto"/>
              <w:bottom w:val="single" w:sz="4" w:space="0" w:color="auto"/>
              <w:right w:val="single" w:sz="4" w:space="0" w:color="auto"/>
            </w:tcBorders>
            <w:vAlign w:val="center"/>
          </w:tcPr>
          <w:p w14:paraId="7E64A855" w14:textId="77777777" w:rsidR="009963EE" w:rsidRPr="00FF0187" w:rsidRDefault="009963EE" w:rsidP="0098628D">
            <w:pPr>
              <w:jc w:val="center"/>
              <w:rPr>
                <w:color w:val="000000"/>
                <w:sz w:val="16"/>
                <w:szCs w:val="16"/>
              </w:rPr>
            </w:pPr>
            <w:r w:rsidRPr="00FF0187">
              <w:rPr>
                <w:color w:val="000000"/>
                <w:sz w:val="16"/>
                <w:szCs w:val="16"/>
              </w:rPr>
              <w:t>0,00</w:t>
            </w:r>
          </w:p>
        </w:tc>
        <w:tc>
          <w:tcPr>
            <w:tcW w:w="616" w:type="dxa"/>
            <w:tcBorders>
              <w:top w:val="single" w:sz="4" w:space="0" w:color="auto"/>
              <w:left w:val="single" w:sz="4" w:space="0" w:color="auto"/>
              <w:bottom w:val="single" w:sz="4" w:space="0" w:color="auto"/>
              <w:right w:val="single" w:sz="4" w:space="0" w:color="auto"/>
            </w:tcBorders>
            <w:vAlign w:val="center"/>
          </w:tcPr>
          <w:p w14:paraId="769AC83A" w14:textId="77777777" w:rsidR="009963EE" w:rsidRPr="00FF0187" w:rsidRDefault="009963EE" w:rsidP="0098628D">
            <w:pPr>
              <w:jc w:val="center"/>
              <w:rPr>
                <w:color w:val="000000"/>
                <w:sz w:val="16"/>
                <w:szCs w:val="16"/>
              </w:rPr>
            </w:pPr>
            <w:r w:rsidRPr="00FF0187">
              <w:rPr>
                <w:color w:val="000000"/>
                <w:sz w:val="16"/>
                <w:szCs w:val="16"/>
              </w:rPr>
              <w:t>0,00</w:t>
            </w:r>
          </w:p>
        </w:tc>
        <w:tc>
          <w:tcPr>
            <w:tcW w:w="616" w:type="dxa"/>
            <w:tcBorders>
              <w:top w:val="single" w:sz="4" w:space="0" w:color="auto"/>
              <w:left w:val="single" w:sz="4" w:space="0" w:color="auto"/>
              <w:bottom w:val="single" w:sz="4" w:space="0" w:color="auto"/>
              <w:right w:val="single" w:sz="4" w:space="0" w:color="auto"/>
            </w:tcBorders>
            <w:vAlign w:val="center"/>
          </w:tcPr>
          <w:p w14:paraId="2B0042F2" w14:textId="77777777" w:rsidR="009963EE" w:rsidRPr="00FF0187" w:rsidRDefault="009963EE" w:rsidP="0098628D">
            <w:pPr>
              <w:jc w:val="center"/>
              <w:rPr>
                <w:color w:val="000000"/>
                <w:sz w:val="16"/>
                <w:szCs w:val="16"/>
              </w:rPr>
            </w:pPr>
            <w:r w:rsidRPr="00FF0187">
              <w:rPr>
                <w:color w:val="000000"/>
                <w:sz w:val="16"/>
                <w:szCs w:val="16"/>
              </w:rPr>
              <w:t>0,00</w:t>
            </w:r>
          </w:p>
        </w:tc>
        <w:tc>
          <w:tcPr>
            <w:tcW w:w="616" w:type="dxa"/>
            <w:tcBorders>
              <w:top w:val="single" w:sz="4" w:space="0" w:color="auto"/>
              <w:left w:val="single" w:sz="4" w:space="0" w:color="auto"/>
              <w:bottom w:val="single" w:sz="4" w:space="0" w:color="auto"/>
              <w:right w:val="single" w:sz="4" w:space="0" w:color="auto"/>
            </w:tcBorders>
            <w:vAlign w:val="center"/>
          </w:tcPr>
          <w:p w14:paraId="44150AB7" w14:textId="77777777" w:rsidR="009963EE" w:rsidRPr="00FF0187" w:rsidRDefault="009963EE" w:rsidP="0098628D">
            <w:pPr>
              <w:jc w:val="center"/>
              <w:rPr>
                <w:color w:val="000000"/>
                <w:sz w:val="16"/>
                <w:szCs w:val="16"/>
              </w:rPr>
            </w:pPr>
            <w:r w:rsidRPr="00FF0187">
              <w:rPr>
                <w:color w:val="000000"/>
                <w:sz w:val="16"/>
                <w:szCs w:val="16"/>
              </w:rPr>
              <w:t>0,00</w:t>
            </w:r>
          </w:p>
        </w:tc>
        <w:tc>
          <w:tcPr>
            <w:tcW w:w="616" w:type="dxa"/>
            <w:tcBorders>
              <w:top w:val="single" w:sz="4" w:space="0" w:color="auto"/>
              <w:left w:val="single" w:sz="4" w:space="0" w:color="auto"/>
              <w:bottom w:val="single" w:sz="4" w:space="0" w:color="auto"/>
              <w:right w:val="single" w:sz="4" w:space="0" w:color="auto"/>
            </w:tcBorders>
            <w:vAlign w:val="center"/>
          </w:tcPr>
          <w:p w14:paraId="7648EF49" w14:textId="77777777" w:rsidR="009963EE" w:rsidRPr="00FF0187" w:rsidRDefault="009963EE" w:rsidP="0098628D">
            <w:pPr>
              <w:jc w:val="center"/>
              <w:rPr>
                <w:color w:val="000000"/>
                <w:sz w:val="16"/>
                <w:szCs w:val="16"/>
              </w:rPr>
            </w:pPr>
            <w:r w:rsidRPr="00FF0187">
              <w:rPr>
                <w:color w:val="000000"/>
                <w:sz w:val="16"/>
                <w:szCs w:val="16"/>
              </w:rPr>
              <w:t>0,00</w:t>
            </w:r>
          </w:p>
        </w:tc>
        <w:tc>
          <w:tcPr>
            <w:tcW w:w="616" w:type="dxa"/>
            <w:tcBorders>
              <w:top w:val="single" w:sz="4" w:space="0" w:color="auto"/>
              <w:left w:val="single" w:sz="4" w:space="0" w:color="auto"/>
              <w:bottom w:val="single" w:sz="4" w:space="0" w:color="auto"/>
              <w:right w:val="single" w:sz="4" w:space="0" w:color="auto"/>
            </w:tcBorders>
            <w:vAlign w:val="center"/>
          </w:tcPr>
          <w:p w14:paraId="6710B76E" w14:textId="77777777" w:rsidR="009963EE" w:rsidRPr="00FF0187" w:rsidRDefault="009963EE" w:rsidP="0098628D">
            <w:pPr>
              <w:jc w:val="center"/>
              <w:rPr>
                <w:color w:val="000000"/>
                <w:sz w:val="16"/>
                <w:szCs w:val="16"/>
              </w:rPr>
            </w:pPr>
            <w:r w:rsidRPr="00FF0187">
              <w:rPr>
                <w:color w:val="000000"/>
                <w:sz w:val="16"/>
                <w:szCs w:val="16"/>
              </w:rPr>
              <w:t>0,00</w:t>
            </w:r>
          </w:p>
        </w:tc>
        <w:tc>
          <w:tcPr>
            <w:tcW w:w="616" w:type="dxa"/>
            <w:tcBorders>
              <w:top w:val="single" w:sz="4" w:space="0" w:color="auto"/>
              <w:left w:val="single" w:sz="4" w:space="0" w:color="auto"/>
              <w:bottom w:val="single" w:sz="4" w:space="0" w:color="auto"/>
              <w:right w:val="single" w:sz="4" w:space="0" w:color="auto"/>
            </w:tcBorders>
            <w:vAlign w:val="center"/>
          </w:tcPr>
          <w:p w14:paraId="0759F72B" w14:textId="77777777" w:rsidR="009963EE" w:rsidRPr="00FF0187" w:rsidRDefault="009963EE" w:rsidP="0098628D">
            <w:pPr>
              <w:jc w:val="center"/>
              <w:rPr>
                <w:color w:val="000000"/>
                <w:sz w:val="16"/>
                <w:szCs w:val="16"/>
              </w:rPr>
            </w:pPr>
            <w:r w:rsidRPr="00FF0187">
              <w:rPr>
                <w:color w:val="000000"/>
                <w:sz w:val="16"/>
                <w:szCs w:val="16"/>
              </w:rPr>
              <w:t>0,00</w:t>
            </w:r>
          </w:p>
        </w:tc>
      </w:tr>
      <w:tr w:rsidR="009963EE" w:rsidRPr="00F32CD3" w14:paraId="10ED6FE1" w14:textId="77777777" w:rsidTr="009963EE">
        <w:trPr>
          <w:trHeight w:val="255"/>
        </w:trPr>
        <w:tc>
          <w:tcPr>
            <w:tcW w:w="516" w:type="dxa"/>
            <w:tcBorders>
              <w:top w:val="nil"/>
              <w:left w:val="single" w:sz="4" w:space="0" w:color="auto"/>
              <w:bottom w:val="single" w:sz="4" w:space="0" w:color="auto"/>
              <w:right w:val="single" w:sz="4" w:space="0" w:color="auto"/>
            </w:tcBorders>
            <w:shd w:val="clear" w:color="auto" w:fill="auto"/>
            <w:vAlign w:val="center"/>
            <w:hideMark/>
          </w:tcPr>
          <w:p w14:paraId="41479EDA" w14:textId="77777777" w:rsidR="009963EE" w:rsidRPr="00444C6B" w:rsidRDefault="009963EE" w:rsidP="0098628D">
            <w:pPr>
              <w:jc w:val="center"/>
              <w:rPr>
                <w:sz w:val="16"/>
                <w:szCs w:val="16"/>
              </w:rPr>
            </w:pPr>
            <w:r w:rsidRPr="00444C6B">
              <w:rPr>
                <w:sz w:val="16"/>
                <w:szCs w:val="16"/>
              </w:rPr>
              <w:t>1.1.</w:t>
            </w:r>
          </w:p>
        </w:tc>
        <w:tc>
          <w:tcPr>
            <w:tcW w:w="2178" w:type="dxa"/>
            <w:tcBorders>
              <w:top w:val="nil"/>
              <w:left w:val="nil"/>
              <w:bottom w:val="single" w:sz="4" w:space="0" w:color="auto"/>
              <w:right w:val="single" w:sz="4" w:space="0" w:color="auto"/>
            </w:tcBorders>
            <w:shd w:val="clear" w:color="auto" w:fill="auto"/>
            <w:vAlign w:val="center"/>
            <w:hideMark/>
          </w:tcPr>
          <w:p w14:paraId="73A5DF6B" w14:textId="77777777" w:rsidR="009963EE" w:rsidRPr="00444C6B" w:rsidRDefault="009963EE" w:rsidP="0098628D">
            <w:pPr>
              <w:rPr>
                <w:sz w:val="16"/>
                <w:szCs w:val="16"/>
              </w:rPr>
            </w:pPr>
            <w:r w:rsidRPr="00444C6B">
              <w:rPr>
                <w:sz w:val="16"/>
                <w:szCs w:val="16"/>
              </w:rPr>
              <w:t>амортизационные отчисления</w:t>
            </w:r>
          </w:p>
        </w:tc>
        <w:tc>
          <w:tcPr>
            <w:tcW w:w="1439" w:type="dxa"/>
            <w:tcBorders>
              <w:top w:val="nil"/>
              <w:left w:val="nil"/>
              <w:bottom w:val="single" w:sz="4" w:space="0" w:color="auto"/>
              <w:right w:val="single" w:sz="4" w:space="0" w:color="auto"/>
            </w:tcBorders>
            <w:shd w:val="clear" w:color="auto" w:fill="auto"/>
            <w:vAlign w:val="center"/>
          </w:tcPr>
          <w:p w14:paraId="3D78FDFD" w14:textId="77777777" w:rsidR="009963EE" w:rsidRPr="00FF0187" w:rsidRDefault="009963EE" w:rsidP="0098628D">
            <w:pPr>
              <w:jc w:val="center"/>
              <w:rPr>
                <w:color w:val="000000"/>
                <w:sz w:val="16"/>
                <w:szCs w:val="16"/>
              </w:rPr>
            </w:pPr>
            <w:r w:rsidRPr="00FF0187">
              <w:rPr>
                <w:color w:val="000000"/>
                <w:sz w:val="16"/>
                <w:szCs w:val="16"/>
              </w:rPr>
              <w:t>301 784,94</w:t>
            </w:r>
          </w:p>
        </w:tc>
        <w:tc>
          <w:tcPr>
            <w:tcW w:w="966" w:type="dxa"/>
            <w:tcBorders>
              <w:top w:val="nil"/>
              <w:left w:val="nil"/>
              <w:bottom w:val="single" w:sz="4" w:space="0" w:color="auto"/>
              <w:right w:val="single" w:sz="4" w:space="0" w:color="auto"/>
            </w:tcBorders>
            <w:shd w:val="clear" w:color="auto" w:fill="auto"/>
            <w:vAlign w:val="center"/>
          </w:tcPr>
          <w:p w14:paraId="65B49EF6" w14:textId="77777777" w:rsidR="009963EE" w:rsidRPr="00FF0187" w:rsidRDefault="009963EE" w:rsidP="0098628D">
            <w:pPr>
              <w:jc w:val="center"/>
              <w:rPr>
                <w:color w:val="000000"/>
                <w:sz w:val="16"/>
                <w:szCs w:val="16"/>
              </w:rPr>
            </w:pPr>
            <w:r w:rsidRPr="00FF0187">
              <w:rPr>
                <w:color w:val="000000"/>
                <w:sz w:val="16"/>
                <w:szCs w:val="16"/>
              </w:rPr>
              <w:t>301 784,94</w:t>
            </w:r>
          </w:p>
        </w:tc>
        <w:tc>
          <w:tcPr>
            <w:tcW w:w="866" w:type="dxa"/>
            <w:tcBorders>
              <w:top w:val="nil"/>
              <w:left w:val="nil"/>
              <w:bottom w:val="single" w:sz="4" w:space="0" w:color="auto"/>
              <w:right w:val="single" w:sz="4" w:space="0" w:color="auto"/>
            </w:tcBorders>
            <w:shd w:val="clear" w:color="auto" w:fill="auto"/>
            <w:vAlign w:val="center"/>
          </w:tcPr>
          <w:p w14:paraId="5D432B37" w14:textId="77777777" w:rsidR="009963EE" w:rsidRPr="00FF0187" w:rsidRDefault="009963EE" w:rsidP="0098628D">
            <w:pPr>
              <w:jc w:val="center"/>
              <w:rPr>
                <w:color w:val="000000"/>
                <w:sz w:val="16"/>
                <w:szCs w:val="16"/>
              </w:rPr>
            </w:pPr>
            <w:r w:rsidRPr="00FF0187">
              <w:rPr>
                <w:color w:val="000000"/>
                <w:sz w:val="16"/>
                <w:szCs w:val="16"/>
              </w:rPr>
              <w:t>28 087,82</w:t>
            </w:r>
          </w:p>
        </w:tc>
        <w:tc>
          <w:tcPr>
            <w:tcW w:w="866" w:type="dxa"/>
            <w:tcBorders>
              <w:top w:val="nil"/>
              <w:left w:val="nil"/>
              <w:bottom w:val="single" w:sz="4" w:space="0" w:color="auto"/>
              <w:right w:val="single" w:sz="4" w:space="0" w:color="auto"/>
            </w:tcBorders>
            <w:shd w:val="clear" w:color="auto" w:fill="auto"/>
            <w:vAlign w:val="center"/>
          </w:tcPr>
          <w:p w14:paraId="74DDD3BD" w14:textId="77777777" w:rsidR="009963EE" w:rsidRPr="00FF0187" w:rsidRDefault="009963EE" w:rsidP="0098628D">
            <w:pPr>
              <w:jc w:val="center"/>
              <w:rPr>
                <w:color w:val="000000"/>
                <w:sz w:val="16"/>
                <w:szCs w:val="16"/>
              </w:rPr>
            </w:pPr>
            <w:r w:rsidRPr="00FF0187">
              <w:rPr>
                <w:color w:val="000000"/>
                <w:sz w:val="16"/>
                <w:szCs w:val="16"/>
              </w:rPr>
              <w:t>31 001,52</w:t>
            </w:r>
          </w:p>
        </w:tc>
        <w:tc>
          <w:tcPr>
            <w:tcW w:w="866" w:type="dxa"/>
            <w:tcBorders>
              <w:top w:val="nil"/>
              <w:left w:val="nil"/>
              <w:bottom w:val="single" w:sz="4" w:space="0" w:color="auto"/>
              <w:right w:val="single" w:sz="4" w:space="0" w:color="auto"/>
            </w:tcBorders>
            <w:shd w:val="clear" w:color="auto" w:fill="auto"/>
            <w:vAlign w:val="center"/>
          </w:tcPr>
          <w:p w14:paraId="7D10F60A" w14:textId="77777777" w:rsidR="009963EE" w:rsidRPr="00FF0187" w:rsidRDefault="009963EE" w:rsidP="0098628D">
            <w:pPr>
              <w:jc w:val="center"/>
              <w:rPr>
                <w:color w:val="000000"/>
                <w:sz w:val="16"/>
                <w:szCs w:val="16"/>
              </w:rPr>
            </w:pPr>
            <w:r w:rsidRPr="00FF0187">
              <w:rPr>
                <w:color w:val="000000"/>
                <w:sz w:val="16"/>
                <w:szCs w:val="16"/>
              </w:rPr>
              <w:t>31 001,53</w:t>
            </w:r>
          </w:p>
        </w:tc>
        <w:tc>
          <w:tcPr>
            <w:tcW w:w="728" w:type="dxa"/>
            <w:tcBorders>
              <w:top w:val="single" w:sz="4" w:space="0" w:color="auto"/>
              <w:left w:val="nil"/>
              <w:bottom w:val="single" w:sz="4" w:space="0" w:color="auto"/>
              <w:right w:val="single" w:sz="4" w:space="0" w:color="auto"/>
            </w:tcBorders>
            <w:vAlign w:val="center"/>
          </w:tcPr>
          <w:p w14:paraId="0EBBCB8E" w14:textId="77777777" w:rsidR="009963EE" w:rsidRPr="00FF0187" w:rsidRDefault="009963EE" w:rsidP="0098628D">
            <w:pPr>
              <w:jc w:val="center"/>
              <w:rPr>
                <w:color w:val="000000"/>
                <w:sz w:val="16"/>
                <w:szCs w:val="16"/>
              </w:rPr>
            </w:pPr>
            <w:r>
              <w:rPr>
                <w:color w:val="000000"/>
                <w:sz w:val="16"/>
                <w:szCs w:val="16"/>
              </w:rPr>
              <w:t>39520,74</w:t>
            </w:r>
          </w:p>
        </w:tc>
        <w:tc>
          <w:tcPr>
            <w:tcW w:w="709" w:type="dxa"/>
            <w:tcBorders>
              <w:top w:val="single" w:sz="4" w:space="0" w:color="auto"/>
              <w:left w:val="single" w:sz="4" w:space="0" w:color="auto"/>
              <w:bottom w:val="single" w:sz="4" w:space="0" w:color="auto"/>
              <w:right w:val="single" w:sz="4" w:space="0" w:color="auto"/>
            </w:tcBorders>
            <w:vAlign w:val="center"/>
          </w:tcPr>
          <w:p w14:paraId="557CCC0B" w14:textId="77777777" w:rsidR="009963EE" w:rsidRPr="00FF0187" w:rsidRDefault="009963EE" w:rsidP="0098628D">
            <w:pPr>
              <w:jc w:val="center"/>
              <w:rPr>
                <w:color w:val="000000"/>
                <w:sz w:val="16"/>
                <w:szCs w:val="16"/>
              </w:rPr>
            </w:pPr>
            <w:r>
              <w:rPr>
                <w:color w:val="000000"/>
                <w:sz w:val="16"/>
                <w:szCs w:val="16"/>
              </w:rPr>
              <w:t>41029,15</w:t>
            </w:r>
          </w:p>
        </w:tc>
        <w:tc>
          <w:tcPr>
            <w:tcW w:w="709" w:type="dxa"/>
            <w:tcBorders>
              <w:top w:val="single" w:sz="4" w:space="0" w:color="auto"/>
              <w:left w:val="single" w:sz="4" w:space="0" w:color="auto"/>
              <w:bottom w:val="single" w:sz="4" w:space="0" w:color="auto"/>
              <w:right w:val="single" w:sz="4" w:space="0" w:color="auto"/>
            </w:tcBorders>
            <w:vAlign w:val="center"/>
          </w:tcPr>
          <w:p w14:paraId="2FACAA73" w14:textId="77777777" w:rsidR="009963EE" w:rsidRPr="00FF0187" w:rsidRDefault="009963EE" w:rsidP="0098628D">
            <w:pPr>
              <w:jc w:val="center"/>
              <w:rPr>
                <w:color w:val="000000"/>
                <w:sz w:val="16"/>
                <w:szCs w:val="16"/>
              </w:rPr>
            </w:pPr>
            <w:r w:rsidRPr="00FF0187">
              <w:rPr>
                <w:color w:val="000000"/>
                <w:sz w:val="16"/>
                <w:szCs w:val="16"/>
              </w:rPr>
              <w:t>43 814,79</w:t>
            </w:r>
          </w:p>
        </w:tc>
        <w:tc>
          <w:tcPr>
            <w:tcW w:w="709" w:type="dxa"/>
            <w:tcBorders>
              <w:top w:val="single" w:sz="4" w:space="0" w:color="auto"/>
              <w:left w:val="single" w:sz="4" w:space="0" w:color="auto"/>
              <w:bottom w:val="single" w:sz="4" w:space="0" w:color="auto"/>
              <w:right w:val="single" w:sz="4" w:space="0" w:color="auto"/>
            </w:tcBorders>
            <w:vAlign w:val="center"/>
          </w:tcPr>
          <w:p w14:paraId="0E13B933" w14:textId="77777777" w:rsidR="009963EE" w:rsidRPr="00FF0187" w:rsidRDefault="009963EE" w:rsidP="0098628D">
            <w:pPr>
              <w:jc w:val="center"/>
              <w:rPr>
                <w:color w:val="000000"/>
                <w:sz w:val="16"/>
                <w:szCs w:val="16"/>
              </w:rPr>
            </w:pPr>
            <w:r w:rsidRPr="00FF0187">
              <w:rPr>
                <w:color w:val="000000"/>
                <w:sz w:val="16"/>
                <w:szCs w:val="16"/>
              </w:rPr>
              <w:t>57 385,26</w:t>
            </w:r>
          </w:p>
        </w:tc>
        <w:tc>
          <w:tcPr>
            <w:tcW w:w="708" w:type="dxa"/>
            <w:tcBorders>
              <w:top w:val="single" w:sz="4" w:space="0" w:color="auto"/>
              <w:left w:val="single" w:sz="4" w:space="0" w:color="auto"/>
              <w:bottom w:val="single" w:sz="4" w:space="0" w:color="auto"/>
              <w:right w:val="single" w:sz="4" w:space="0" w:color="auto"/>
            </w:tcBorders>
            <w:vAlign w:val="center"/>
          </w:tcPr>
          <w:p w14:paraId="25B48E94" w14:textId="77777777" w:rsidR="009963EE" w:rsidRPr="00FF0187" w:rsidRDefault="009963EE" w:rsidP="0098628D">
            <w:pPr>
              <w:jc w:val="center"/>
              <w:rPr>
                <w:color w:val="000000"/>
                <w:sz w:val="16"/>
                <w:szCs w:val="16"/>
              </w:rPr>
            </w:pPr>
            <w:r w:rsidRPr="00FF0187">
              <w:rPr>
                <w:color w:val="000000"/>
                <w:sz w:val="16"/>
                <w:szCs w:val="16"/>
              </w:rPr>
              <w:t>25 970,34</w:t>
            </w:r>
          </w:p>
        </w:tc>
        <w:tc>
          <w:tcPr>
            <w:tcW w:w="616" w:type="dxa"/>
            <w:tcBorders>
              <w:top w:val="single" w:sz="4" w:space="0" w:color="auto"/>
              <w:left w:val="single" w:sz="4" w:space="0" w:color="auto"/>
              <w:bottom w:val="single" w:sz="4" w:space="0" w:color="auto"/>
              <w:right w:val="single" w:sz="4" w:space="0" w:color="auto"/>
            </w:tcBorders>
            <w:vAlign w:val="center"/>
          </w:tcPr>
          <w:p w14:paraId="1ACE8E52" w14:textId="77777777" w:rsidR="009963EE" w:rsidRPr="00FF0187" w:rsidRDefault="009963EE" w:rsidP="0098628D">
            <w:pPr>
              <w:jc w:val="center"/>
              <w:rPr>
                <w:color w:val="000000"/>
                <w:sz w:val="16"/>
                <w:szCs w:val="16"/>
              </w:rPr>
            </w:pPr>
            <w:r w:rsidRPr="00FF0187">
              <w:rPr>
                <w:color w:val="000000"/>
                <w:sz w:val="16"/>
                <w:szCs w:val="16"/>
              </w:rPr>
              <w:t>0,00</w:t>
            </w:r>
          </w:p>
        </w:tc>
        <w:tc>
          <w:tcPr>
            <w:tcW w:w="616" w:type="dxa"/>
            <w:tcBorders>
              <w:top w:val="single" w:sz="4" w:space="0" w:color="auto"/>
              <w:left w:val="single" w:sz="4" w:space="0" w:color="auto"/>
              <w:bottom w:val="single" w:sz="4" w:space="0" w:color="auto"/>
              <w:right w:val="single" w:sz="4" w:space="0" w:color="auto"/>
            </w:tcBorders>
            <w:vAlign w:val="center"/>
          </w:tcPr>
          <w:p w14:paraId="0136AF5E" w14:textId="77777777" w:rsidR="009963EE" w:rsidRPr="00FF0187" w:rsidRDefault="009963EE" w:rsidP="0098628D">
            <w:pPr>
              <w:jc w:val="center"/>
              <w:rPr>
                <w:color w:val="000000"/>
                <w:sz w:val="16"/>
                <w:szCs w:val="16"/>
              </w:rPr>
            </w:pPr>
            <w:r w:rsidRPr="00FF0187">
              <w:rPr>
                <w:color w:val="000000"/>
                <w:sz w:val="16"/>
                <w:szCs w:val="16"/>
              </w:rPr>
              <w:t>0,00</w:t>
            </w:r>
          </w:p>
        </w:tc>
        <w:tc>
          <w:tcPr>
            <w:tcW w:w="616" w:type="dxa"/>
            <w:tcBorders>
              <w:top w:val="single" w:sz="4" w:space="0" w:color="auto"/>
              <w:left w:val="single" w:sz="4" w:space="0" w:color="auto"/>
              <w:bottom w:val="single" w:sz="4" w:space="0" w:color="auto"/>
              <w:right w:val="single" w:sz="4" w:space="0" w:color="auto"/>
            </w:tcBorders>
            <w:vAlign w:val="center"/>
          </w:tcPr>
          <w:p w14:paraId="29F258E1" w14:textId="77777777" w:rsidR="009963EE" w:rsidRPr="00FF0187" w:rsidRDefault="009963EE" w:rsidP="0098628D">
            <w:pPr>
              <w:jc w:val="center"/>
              <w:rPr>
                <w:color w:val="000000"/>
                <w:sz w:val="16"/>
                <w:szCs w:val="16"/>
              </w:rPr>
            </w:pPr>
            <w:r w:rsidRPr="00FF0187">
              <w:rPr>
                <w:color w:val="000000"/>
                <w:sz w:val="16"/>
                <w:szCs w:val="16"/>
              </w:rPr>
              <w:t>0,00</w:t>
            </w:r>
          </w:p>
        </w:tc>
        <w:tc>
          <w:tcPr>
            <w:tcW w:w="616" w:type="dxa"/>
            <w:tcBorders>
              <w:top w:val="single" w:sz="4" w:space="0" w:color="auto"/>
              <w:left w:val="single" w:sz="4" w:space="0" w:color="auto"/>
              <w:bottom w:val="single" w:sz="4" w:space="0" w:color="auto"/>
              <w:right w:val="single" w:sz="4" w:space="0" w:color="auto"/>
            </w:tcBorders>
            <w:vAlign w:val="center"/>
          </w:tcPr>
          <w:p w14:paraId="51487E43" w14:textId="77777777" w:rsidR="009963EE" w:rsidRPr="00FF0187" w:rsidRDefault="009963EE" w:rsidP="0098628D">
            <w:pPr>
              <w:jc w:val="center"/>
              <w:rPr>
                <w:color w:val="000000"/>
                <w:sz w:val="16"/>
                <w:szCs w:val="16"/>
              </w:rPr>
            </w:pPr>
            <w:r w:rsidRPr="00FF0187">
              <w:rPr>
                <w:color w:val="000000"/>
                <w:sz w:val="16"/>
                <w:szCs w:val="16"/>
              </w:rPr>
              <w:t>0,00</w:t>
            </w:r>
          </w:p>
        </w:tc>
        <w:tc>
          <w:tcPr>
            <w:tcW w:w="616" w:type="dxa"/>
            <w:tcBorders>
              <w:top w:val="single" w:sz="4" w:space="0" w:color="auto"/>
              <w:left w:val="single" w:sz="4" w:space="0" w:color="auto"/>
              <w:bottom w:val="single" w:sz="4" w:space="0" w:color="auto"/>
              <w:right w:val="single" w:sz="4" w:space="0" w:color="auto"/>
            </w:tcBorders>
            <w:vAlign w:val="center"/>
          </w:tcPr>
          <w:p w14:paraId="6520C377" w14:textId="77777777" w:rsidR="009963EE" w:rsidRPr="00FF0187" w:rsidRDefault="009963EE" w:rsidP="0098628D">
            <w:pPr>
              <w:jc w:val="center"/>
              <w:rPr>
                <w:color w:val="000000"/>
                <w:sz w:val="16"/>
                <w:szCs w:val="16"/>
              </w:rPr>
            </w:pPr>
            <w:r w:rsidRPr="00FF0187">
              <w:rPr>
                <w:color w:val="000000"/>
                <w:sz w:val="16"/>
                <w:szCs w:val="16"/>
              </w:rPr>
              <w:t>0,00</w:t>
            </w:r>
          </w:p>
        </w:tc>
        <w:tc>
          <w:tcPr>
            <w:tcW w:w="616" w:type="dxa"/>
            <w:tcBorders>
              <w:top w:val="single" w:sz="4" w:space="0" w:color="auto"/>
              <w:left w:val="single" w:sz="4" w:space="0" w:color="auto"/>
              <w:bottom w:val="single" w:sz="4" w:space="0" w:color="auto"/>
              <w:right w:val="single" w:sz="4" w:space="0" w:color="auto"/>
            </w:tcBorders>
            <w:vAlign w:val="center"/>
          </w:tcPr>
          <w:p w14:paraId="34F79CC6" w14:textId="77777777" w:rsidR="009963EE" w:rsidRPr="00FF0187" w:rsidRDefault="009963EE" w:rsidP="0098628D">
            <w:pPr>
              <w:jc w:val="center"/>
              <w:rPr>
                <w:color w:val="000000"/>
                <w:sz w:val="16"/>
                <w:szCs w:val="16"/>
              </w:rPr>
            </w:pPr>
            <w:r w:rsidRPr="00FF0187">
              <w:rPr>
                <w:color w:val="000000"/>
                <w:sz w:val="16"/>
                <w:szCs w:val="16"/>
              </w:rPr>
              <w:t>0,00</w:t>
            </w:r>
          </w:p>
        </w:tc>
        <w:tc>
          <w:tcPr>
            <w:tcW w:w="616" w:type="dxa"/>
            <w:tcBorders>
              <w:top w:val="single" w:sz="4" w:space="0" w:color="auto"/>
              <w:left w:val="single" w:sz="4" w:space="0" w:color="auto"/>
              <w:bottom w:val="single" w:sz="4" w:space="0" w:color="auto"/>
              <w:right w:val="single" w:sz="4" w:space="0" w:color="auto"/>
            </w:tcBorders>
            <w:vAlign w:val="center"/>
          </w:tcPr>
          <w:p w14:paraId="1A462B07" w14:textId="77777777" w:rsidR="009963EE" w:rsidRPr="00FF0187" w:rsidRDefault="009963EE" w:rsidP="0098628D">
            <w:pPr>
              <w:jc w:val="center"/>
              <w:rPr>
                <w:color w:val="000000"/>
                <w:sz w:val="16"/>
                <w:szCs w:val="16"/>
              </w:rPr>
            </w:pPr>
            <w:r w:rsidRPr="00FF0187">
              <w:rPr>
                <w:color w:val="000000"/>
                <w:sz w:val="16"/>
                <w:szCs w:val="16"/>
              </w:rPr>
              <w:t>0,00</w:t>
            </w:r>
          </w:p>
        </w:tc>
      </w:tr>
      <w:tr w:rsidR="009963EE" w:rsidRPr="00F32CD3" w14:paraId="4DC7D7D1" w14:textId="77777777" w:rsidTr="009963EE">
        <w:trPr>
          <w:trHeight w:val="510"/>
        </w:trPr>
        <w:tc>
          <w:tcPr>
            <w:tcW w:w="516" w:type="dxa"/>
            <w:tcBorders>
              <w:top w:val="nil"/>
              <w:left w:val="single" w:sz="4" w:space="0" w:color="auto"/>
              <w:bottom w:val="single" w:sz="4" w:space="0" w:color="auto"/>
              <w:right w:val="single" w:sz="4" w:space="0" w:color="auto"/>
            </w:tcBorders>
            <w:shd w:val="clear" w:color="auto" w:fill="auto"/>
            <w:vAlign w:val="center"/>
            <w:hideMark/>
          </w:tcPr>
          <w:p w14:paraId="7FE9D763" w14:textId="77777777" w:rsidR="009963EE" w:rsidRPr="00444C6B" w:rsidRDefault="009963EE" w:rsidP="0098628D">
            <w:pPr>
              <w:jc w:val="center"/>
              <w:rPr>
                <w:sz w:val="16"/>
                <w:szCs w:val="16"/>
              </w:rPr>
            </w:pPr>
            <w:r w:rsidRPr="00444C6B">
              <w:rPr>
                <w:sz w:val="16"/>
                <w:szCs w:val="16"/>
              </w:rPr>
              <w:t>1.2.</w:t>
            </w:r>
          </w:p>
        </w:tc>
        <w:tc>
          <w:tcPr>
            <w:tcW w:w="2178" w:type="dxa"/>
            <w:tcBorders>
              <w:top w:val="nil"/>
              <w:left w:val="nil"/>
              <w:bottom w:val="single" w:sz="4" w:space="0" w:color="auto"/>
              <w:right w:val="single" w:sz="4" w:space="0" w:color="auto"/>
            </w:tcBorders>
            <w:shd w:val="clear" w:color="auto" w:fill="auto"/>
            <w:vAlign w:val="center"/>
            <w:hideMark/>
          </w:tcPr>
          <w:p w14:paraId="48F8EA33" w14:textId="77777777" w:rsidR="009963EE" w:rsidRPr="00444C6B" w:rsidRDefault="009963EE" w:rsidP="0098628D">
            <w:pPr>
              <w:rPr>
                <w:sz w:val="16"/>
                <w:szCs w:val="16"/>
              </w:rPr>
            </w:pPr>
            <w:r w:rsidRPr="00444C6B">
              <w:rPr>
                <w:sz w:val="16"/>
                <w:szCs w:val="16"/>
              </w:rPr>
              <w:t>прибыль, направленная на инвестиции</w:t>
            </w:r>
          </w:p>
        </w:tc>
        <w:tc>
          <w:tcPr>
            <w:tcW w:w="1439" w:type="dxa"/>
            <w:tcBorders>
              <w:top w:val="nil"/>
              <w:left w:val="nil"/>
              <w:bottom w:val="single" w:sz="4" w:space="0" w:color="auto"/>
              <w:right w:val="single" w:sz="4" w:space="0" w:color="auto"/>
            </w:tcBorders>
            <w:shd w:val="clear" w:color="auto" w:fill="auto"/>
            <w:vAlign w:val="center"/>
          </w:tcPr>
          <w:p w14:paraId="103D7C79" w14:textId="77777777" w:rsidR="009963EE" w:rsidRPr="00FF0187" w:rsidRDefault="009963EE" w:rsidP="0098628D">
            <w:pPr>
              <w:jc w:val="center"/>
              <w:rPr>
                <w:color w:val="000000"/>
                <w:sz w:val="16"/>
                <w:szCs w:val="16"/>
              </w:rPr>
            </w:pPr>
            <w:r w:rsidRPr="00FF0187">
              <w:rPr>
                <w:color w:val="000000"/>
                <w:sz w:val="16"/>
                <w:szCs w:val="16"/>
              </w:rPr>
              <w:t>259 327,34</w:t>
            </w:r>
          </w:p>
        </w:tc>
        <w:tc>
          <w:tcPr>
            <w:tcW w:w="966" w:type="dxa"/>
            <w:tcBorders>
              <w:top w:val="nil"/>
              <w:left w:val="nil"/>
              <w:bottom w:val="single" w:sz="4" w:space="0" w:color="auto"/>
              <w:right w:val="single" w:sz="4" w:space="0" w:color="auto"/>
            </w:tcBorders>
            <w:shd w:val="clear" w:color="auto" w:fill="auto"/>
            <w:vAlign w:val="center"/>
          </w:tcPr>
          <w:p w14:paraId="21DCEE8C" w14:textId="77777777" w:rsidR="009963EE" w:rsidRPr="00FF0187" w:rsidRDefault="009963EE" w:rsidP="0098628D">
            <w:pPr>
              <w:jc w:val="center"/>
              <w:rPr>
                <w:color w:val="000000"/>
                <w:sz w:val="16"/>
                <w:szCs w:val="16"/>
              </w:rPr>
            </w:pPr>
            <w:r w:rsidRPr="00FF0187">
              <w:rPr>
                <w:color w:val="000000"/>
                <w:sz w:val="16"/>
                <w:szCs w:val="16"/>
              </w:rPr>
              <w:t>259 327,34</w:t>
            </w:r>
          </w:p>
        </w:tc>
        <w:tc>
          <w:tcPr>
            <w:tcW w:w="866" w:type="dxa"/>
            <w:tcBorders>
              <w:top w:val="nil"/>
              <w:left w:val="nil"/>
              <w:bottom w:val="single" w:sz="4" w:space="0" w:color="auto"/>
              <w:right w:val="single" w:sz="4" w:space="0" w:color="auto"/>
            </w:tcBorders>
            <w:shd w:val="clear" w:color="auto" w:fill="auto"/>
            <w:vAlign w:val="center"/>
          </w:tcPr>
          <w:p w14:paraId="33B83A5D" w14:textId="77777777" w:rsidR="009963EE" w:rsidRPr="00FF0187" w:rsidRDefault="009963EE" w:rsidP="0098628D">
            <w:pPr>
              <w:jc w:val="center"/>
              <w:rPr>
                <w:color w:val="000000"/>
                <w:sz w:val="16"/>
                <w:szCs w:val="16"/>
              </w:rPr>
            </w:pPr>
            <w:r w:rsidRPr="00FF0187">
              <w:rPr>
                <w:color w:val="000000"/>
                <w:sz w:val="16"/>
                <w:szCs w:val="16"/>
              </w:rPr>
              <w:t>35 609,21</w:t>
            </w:r>
          </w:p>
        </w:tc>
        <w:tc>
          <w:tcPr>
            <w:tcW w:w="866" w:type="dxa"/>
            <w:tcBorders>
              <w:top w:val="nil"/>
              <w:left w:val="nil"/>
              <w:bottom w:val="single" w:sz="4" w:space="0" w:color="auto"/>
              <w:right w:val="single" w:sz="4" w:space="0" w:color="auto"/>
            </w:tcBorders>
            <w:shd w:val="clear" w:color="auto" w:fill="auto"/>
            <w:vAlign w:val="center"/>
          </w:tcPr>
          <w:p w14:paraId="3DA3E2E5" w14:textId="77777777" w:rsidR="009963EE" w:rsidRPr="00FF0187" w:rsidRDefault="009963EE" w:rsidP="0098628D">
            <w:pPr>
              <w:jc w:val="center"/>
              <w:rPr>
                <w:color w:val="000000"/>
                <w:sz w:val="16"/>
                <w:szCs w:val="16"/>
              </w:rPr>
            </w:pPr>
            <w:r w:rsidRPr="00FF0187">
              <w:rPr>
                <w:color w:val="000000"/>
                <w:sz w:val="16"/>
                <w:szCs w:val="16"/>
              </w:rPr>
              <w:t>32 030,68</w:t>
            </w:r>
          </w:p>
        </w:tc>
        <w:tc>
          <w:tcPr>
            <w:tcW w:w="866" w:type="dxa"/>
            <w:tcBorders>
              <w:top w:val="nil"/>
              <w:left w:val="nil"/>
              <w:bottom w:val="single" w:sz="4" w:space="0" w:color="auto"/>
              <w:right w:val="single" w:sz="4" w:space="0" w:color="auto"/>
            </w:tcBorders>
            <w:shd w:val="clear" w:color="auto" w:fill="auto"/>
            <w:vAlign w:val="center"/>
          </w:tcPr>
          <w:p w14:paraId="53442E40" w14:textId="77777777" w:rsidR="009963EE" w:rsidRPr="00FF0187" w:rsidRDefault="009963EE" w:rsidP="0098628D">
            <w:pPr>
              <w:jc w:val="center"/>
              <w:rPr>
                <w:color w:val="000000"/>
                <w:sz w:val="16"/>
                <w:szCs w:val="16"/>
              </w:rPr>
            </w:pPr>
            <w:r w:rsidRPr="00FF0187">
              <w:rPr>
                <w:color w:val="000000"/>
                <w:sz w:val="16"/>
                <w:szCs w:val="16"/>
              </w:rPr>
              <w:t>44 710,33</w:t>
            </w:r>
          </w:p>
        </w:tc>
        <w:tc>
          <w:tcPr>
            <w:tcW w:w="728" w:type="dxa"/>
            <w:tcBorders>
              <w:top w:val="single" w:sz="4" w:space="0" w:color="auto"/>
              <w:left w:val="nil"/>
              <w:bottom w:val="single" w:sz="4" w:space="0" w:color="auto"/>
              <w:right w:val="single" w:sz="4" w:space="0" w:color="auto"/>
            </w:tcBorders>
            <w:vAlign w:val="center"/>
          </w:tcPr>
          <w:p w14:paraId="79AF3CE4" w14:textId="77777777" w:rsidR="009963EE" w:rsidRPr="00FF0187" w:rsidRDefault="009963EE" w:rsidP="0098628D">
            <w:pPr>
              <w:jc w:val="center"/>
              <w:rPr>
                <w:color w:val="000000"/>
                <w:sz w:val="16"/>
                <w:szCs w:val="16"/>
              </w:rPr>
            </w:pPr>
            <w:r>
              <w:rPr>
                <w:color w:val="000000"/>
                <w:sz w:val="16"/>
                <w:szCs w:val="16"/>
              </w:rPr>
              <w:t>37528,41</w:t>
            </w:r>
          </w:p>
        </w:tc>
        <w:tc>
          <w:tcPr>
            <w:tcW w:w="709" w:type="dxa"/>
            <w:tcBorders>
              <w:top w:val="single" w:sz="4" w:space="0" w:color="auto"/>
              <w:left w:val="single" w:sz="4" w:space="0" w:color="auto"/>
              <w:bottom w:val="single" w:sz="4" w:space="0" w:color="auto"/>
              <w:right w:val="single" w:sz="4" w:space="0" w:color="auto"/>
            </w:tcBorders>
            <w:vAlign w:val="center"/>
          </w:tcPr>
          <w:p w14:paraId="52BFE965" w14:textId="77777777" w:rsidR="009963EE" w:rsidRPr="00FF0187" w:rsidRDefault="009963EE" w:rsidP="0098628D">
            <w:pPr>
              <w:jc w:val="center"/>
              <w:rPr>
                <w:color w:val="000000"/>
                <w:sz w:val="16"/>
                <w:szCs w:val="16"/>
              </w:rPr>
            </w:pPr>
            <w:r>
              <w:rPr>
                <w:color w:val="000000"/>
                <w:sz w:val="16"/>
                <w:szCs w:val="16"/>
              </w:rPr>
              <w:t>42391,19</w:t>
            </w:r>
          </w:p>
        </w:tc>
        <w:tc>
          <w:tcPr>
            <w:tcW w:w="709" w:type="dxa"/>
            <w:tcBorders>
              <w:top w:val="single" w:sz="4" w:space="0" w:color="auto"/>
              <w:left w:val="single" w:sz="4" w:space="0" w:color="auto"/>
              <w:bottom w:val="single" w:sz="4" w:space="0" w:color="auto"/>
              <w:right w:val="single" w:sz="4" w:space="0" w:color="auto"/>
            </w:tcBorders>
            <w:vAlign w:val="center"/>
          </w:tcPr>
          <w:p w14:paraId="27699731" w14:textId="77777777" w:rsidR="009963EE" w:rsidRPr="00FF0187" w:rsidRDefault="009963EE" w:rsidP="0098628D">
            <w:pPr>
              <w:jc w:val="center"/>
              <w:rPr>
                <w:color w:val="000000"/>
                <w:sz w:val="16"/>
                <w:szCs w:val="16"/>
              </w:rPr>
            </w:pPr>
            <w:r w:rsidRPr="00FF0187">
              <w:rPr>
                <w:color w:val="000000"/>
                <w:sz w:val="16"/>
                <w:szCs w:val="16"/>
              </w:rPr>
              <w:t>40 778,43</w:t>
            </w:r>
          </w:p>
        </w:tc>
        <w:tc>
          <w:tcPr>
            <w:tcW w:w="709" w:type="dxa"/>
            <w:tcBorders>
              <w:top w:val="single" w:sz="4" w:space="0" w:color="auto"/>
              <w:left w:val="single" w:sz="4" w:space="0" w:color="auto"/>
              <w:bottom w:val="single" w:sz="4" w:space="0" w:color="auto"/>
              <w:right w:val="single" w:sz="4" w:space="0" w:color="auto"/>
            </w:tcBorders>
            <w:vAlign w:val="center"/>
          </w:tcPr>
          <w:p w14:paraId="18DA01EE" w14:textId="77777777" w:rsidR="009963EE" w:rsidRPr="00FF0187" w:rsidRDefault="009963EE" w:rsidP="0098628D">
            <w:pPr>
              <w:jc w:val="center"/>
              <w:rPr>
                <w:color w:val="000000"/>
                <w:sz w:val="16"/>
                <w:szCs w:val="16"/>
              </w:rPr>
            </w:pPr>
            <w:r w:rsidRPr="00FF0187">
              <w:rPr>
                <w:color w:val="000000"/>
                <w:sz w:val="16"/>
                <w:szCs w:val="16"/>
              </w:rPr>
              <w:t>30 252,88</w:t>
            </w:r>
          </w:p>
        </w:tc>
        <w:tc>
          <w:tcPr>
            <w:tcW w:w="708" w:type="dxa"/>
            <w:tcBorders>
              <w:top w:val="single" w:sz="4" w:space="0" w:color="auto"/>
              <w:left w:val="single" w:sz="4" w:space="0" w:color="auto"/>
              <w:bottom w:val="single" w:sz="4" w:space="0" w:color="auto"/>
              <w:right w:val="single" w:sz="4" w:space="0" w:color="auto"/>
            </w:tcBorders>
            <w:vAlign w:val="center"/>
          </w:tcPr>
          <w:p w14:paraId="7E88B3BD" w14:textId="77777777" w:rsidR="009963EE" w:rsidRPr="00FF0187" w:rsidRDefault="009963EE" w:rsidP="0098628D">
            <w:pPr>
              <w:jc w:val="center"/>
              <w:rPr>
                <w:color w:val="000000"/>
                <w:sz w:val="16"/>
                <w:szCs w:val="16"/>
              </w:rPr>
            </w:pPr>
            <w:r w:rsidRPr="00FF0187">
              <w:rPr>
                <w:color w:val="000000"/>
                <w:sz w:val="16"/>
                <w:szCs w:val="16"/>
              </w:rPr>
              <w:t>0,00</w:t>
            </w:r>
          </w:p>
        </w:tc>
        <w:tc>
          <w:tcPr>
            <w:tcW w:w="616" w:type="dxa"/>
            <w:tcBorders>
              <w:top w:val="single" w:sz="4" w:space="0" w:color="auto"/>
              <w:left w:val="single" w:sz="4" w:space="0" w:color="auto"/>
              <w:bottom w:val="single" w:sz="4" w:space="0" w:color="auto"/>
              <w:right w:val="single" w:sz="4" w:space="0" w:color="auto"/>
            </w:tcBorders>
            <w:vAlign w:val="center"/>
          </w:tcPr>
          <w:p w14:paraId="5D646746" w14:textId="77777777" w:rsidR="009963EE" w:rsidRPr="00FF0187" w:rsidRDefault="009963EE" w:rsidP="0098628D">
            <w:pPr>
              <w:jc w:val="center"/>
              <w:rPr>
                <w:color w:val="000000"/>
                <w:sz w:val="16"/>
                <w:szCs w:val="16"/>
              </w:rPr>
            </w:pPr>
            <w:r w:rsidRPr="00FF0187">
              <w:rPr>
                <w:color w:val="000000"/>
                <w:sz w:val="16"/>
                <w:szCs w:val="16"/>
              </w:rPr>
              <w:t>0,00</w:t>
            </w:r>
          </w:p>
        </w:tc>
        <w:tc>
          <w:tcPr>
            <w:tcW w:w="616" w:type="dxa"/>
            <w:tcBorders>
              <w:top w:val="single" w:sz="4" w:space="0" w:color="auto"/>
              <w:left w:val="single" w:sz="4" w:space="0" w:color="auto"/>
              <w:bottom w:val="single" w:sz="4" w:space="0" w:color="auto"/>
              <w:right w:val="single" w:sz="4" w:space="0" w:color="auto"/>
            </w:tcBorders>
            <w:vAlign w:val="center"/>
          </w:tcPr>
          <w:p w14:paraId="6FDACDF4" w14:textId="77777777" w:rsidR="009963EE" w:rsidRPr="00FF0187" w:rsidRDefault="009963EE" w:rsidP="0098628D">
            <w:pPr>
              <w:jc w:val="center"/>
              <w:rPr>
                <w:color w:val="000000"/>
                <w:sz w:val="16"/>
                <w:szCs w:val="16"/>
              </w:rPr>
            </w:pPr>
            <w:r w:rsidRPr="00FF0187">
              <w:rPr>
                <w:color w:val="000000"/>
                <w:sz w:val="16"/>
                <w:szCs w:val="16"/>
              </w:rPr>
              <w:t>0,00</w:t>
            </w:r>
          </w:p>
        </w:tc>
        <w:tc>
          <w:tcPr>
            <w:tcW w:w="616" w:type="dxa"/>
            <w:tcBorders>
              <w:top w:val="single" w:sz="4" w:space="0" w:color="auto"/>
              <w:left w:val="single" w:sz="4" w:space="0" w:color="auto"/>
              <w:bottom w:val="single" w:sz="4" w:space="0" w:color="auto"/>
              <w:right w:val="single" w:sz="4" w:space="0" w:color="auto"/>
            </w:tcBorders>
            <w:vAlign w:val="center"/>
          </w:tcPr>
          <w:p w14:paraId="381C0E90" w14:textId="77777777" w:rsidR="009963EE" w:rsidRPr="00FF0187" w:rsidRDefault="009963EE" w:rsidP="0098628D">
            <w:pPr>
              <w:jc w:val="center"/>
              <w:rPr>
                <w:color w:val="000000"/>
                <w:sz w:val="16"/>
                <w:szCs w:val="16"/>
              </w:rPr>
            </w:pPr>
            <w:r w:rsidRPr="00FF0187">
              <w:rPr>
                <w:color w:val="000000"/>
                <w:sz w:val="16"/>
                <w:szCs w:val="16"/>
              </w:rPr>
              <w:t>0,00</w:t>
            </w:r>
          </w:p>
        </w:tc>
        <w:tc>
          <w:tcPr>
            <w:tcW w:w="616" w:type="dxa"/>
            <w:tcBorders>
              <w:top w:val="single" w:sz="4" w:space="0" w:color="auto"/>
              <w:left w:val="single" w:sz="4" w:space="0" w:color="auto"/>
              <w:bottom w:val="single" w:sz="4" w:space="0" w:color="auto"/>
              <w:right w:val="single" w:sz="4" w:space="0" w:color="auto"/>
            </w:tcBorders>
            <w:vAlign w:val="center"/>
          </w:tcPr>
          <w:p w14:paraId="27678D25" w14:textId="77777777" w:rsidR="009963EE" w:rsidRPr="00FF0187" w:rsidRDefault="009963EE" w:rsidP="0098628D">
            <w:pPr>
              <w:jc w:val="center"/>
              <w:rPr>
                <w:color w:val="000000"/>
                <w:sz w:val="16"/>
                <w:szCs w:val="16"/>
              </w:rPr>
            </w:pPr>
            <w:r w:rsidRPr="00FF0187">
              <w:rPr>
                <w:color w:val="000000"/>
                <w:sz w:val="16"/>
                <w:szCs w:val="16"/>
              </w:rPr>
              <w:t>0,00</w:t>
            </w:r>
          </w:p>
        </w:tc>
        <w:tc>
          <w:tcPr>
            <w:tcW w:w="616" w:type="dxa"/>
            <w:tcBorders>
              <w:top w:val="single" w:sz="4" w:space="0" w:color="auto"/>
              <w:left w:val="single" w:sz="4" w:space="0" w:color="auto"/>
              <w:bottom w:val="single" w:sz="4" w:space="0" w:color="auto"/>
              <w:right w:val="single" w:sz="4" w:space="0" w:color="auto"/>
            </w:tcBorders>
            <w:vAlign w:val="center"/>
          </w:tcPr>
          <w:p w14:paraId="4A9E8E52" w14:textId="77777777" w:rsidR="009963EE" w:rsidRPr="00FF0187" w:rsidRDefault="009963EE" w:rsidP="0098628D">
            <w:pPr>
              <w:jc w:val="center"/>
              <w:rPr>
                <w:color w:val="000000"/>
                <w:sz w:val="16"/>
                <w:szCs w:val="16"/>
              </w:rPr>
            </w:pPr>
            <w:r w:rsidRPr="00FF0187">
              <w:rPr>
                <w:color w:val="000000"/>
                <w:sz w:val="16"/>
                <w:szCs w:val="16"/>
              </w:rPr>
              <w:t>0,00</w:t>
            </w:r>
          </w:p>
        </w:tc>
        <w:tc>
          <w:tcPr>
            <w:tcW w:w="616" w:type="dxa"/>
            <w:tcBorders>
              <w:top w:val="single" w:sz="4" w:space="0" w:color="auto"/>
              <w:left w:val="single" w:sz="4" w:space="0" w:color="auto"/>
              <w:bottom w:val="single" w:sz="4" w:space="0" w:color="auto"/>
              <w:right w:val="single" w:sz="4" w:space="0" w:color="auto"/>
            </w:tcBorders>
            <w:vAlign w:val="center"/>
          </w:tcPr>
          <w:p w14:paraId="3FC6BD60" w14:textId="77777777" w:rsidR="009963EE" w:rsidRPr="00FF0187" w:rsidRDefault="009963EE" w:rsidP="0098628D">
            <w:pPr>
              <w:jc w:val="center"/>
              <w:rPr>
                <w:color w:val="000000"/>
                <w:sz w:val="16"/>
                <w:szCs w:val="16"/>
              </w:rPr>
            </w:pPr>
            <w:r w:rsidRPr="00FF0187">
              <w:rPr>
                <w:color w:val="000000"/>
                <w:sz w:val="16"/>
                <w:szCs w:val="16"/>
              </w:rPr>
              <w:t>0,00</w:t>
            </w:r>
          </w:p>
        </w:tc>
        <w:tc>
          <w:tcPr>
            <w:tcW w:w="616" w:type="dxa"/>
            <w:tcBorders>
              <w:top w:val="single" w:sz="4" w:space="0" w:color="auto"/>
              <w:left w:val="single" w:sz="4" w:space="0" w:color="auto"/>
              <w:bottom w:val="single" w:sz="4" w:space="0" w:color="auto"/>
              <w:right w:val="single" w:sz="4" w:space="0" w:color="auto"/>
            </w:tcBorders>
            <w:vAlign w:val="center"/>
          </w:tcPr>
          <w:p w14:paraId="465BE0B2" w14:textId="77777777" w:rsidR="009963EE" w:rsidRPr="00FF0187" w:rsidRDefault="009963EE" w:rsidP="0098628D">
            <w:pPr>
              <w:jc w:val="center"/>
              <w:rPr>
                <w:color w:val="000000"/>
                <w:sz w:val="16"/>
                <w:szCs w:val="16"/>
              </w:rPr>
            </w:pPr>
            <w:r w:rsidRPr="00FF0187">
              <w:rPr>
                <w:color w:val="000000"/>
                <w:sz w:val="16"/>
                <w:szCs w:val="16"/>
              </w:rPr>
              <w:t>0,00</w:t>
            </w:r>
          </w:p>
        </w:tc>
      </w:tr>
      <w:tr w:rsidR="009963EE" w:rsidRPr="00F32CD3" w14:paraId="3BA07F11" w14:textId="77777777" w:rsidTr="009963EE">
        <w:trPr>
          <w:trHeight w:val="510"/>
        </w:trPr>
        <w:tc>
          <w:tcPr>
            <w:tcW w:w="516" w:type="dxa"/>
            <w:tcBorders>
              <w:top w:val="nil"/>
              <w:left w:val="single" w:sz="4" w:space="0" w:color="auto"/>
              <w:bottom w:val="single" w:sz="4" w:space="0" w:color="auto"/>
              <w:right w:val="single" w:sz="4" w:space="0" w:color="auto"/>
            </w:tcBorders>
            <w:shd w:val="clear" w:color="auto" w:fill="auto"/>
            <w:vAlign w:val="center"/>
            <w:hideMark/>
          </w:tcPr>
          <w:p w14:paraId="06AF4DE3" w14:textId="77777777" w:rsidR="009963EE" w:rsidRPr="00444C6B" w:rsidRDefault="009963EE" w:rsidP="0098628D">
            <w:pPr>
              <w:jc w:val="center"/>
              <w:rPr>
                <w:sz w:val="16"/>
                <w:szCs w:val="16"/>
              </w:rPr>
            </w:pPr>
            <w:r w:rsidRPr="00444C6B">
              <w:rPr>
                <w:sz w:val="16"/>
                <w:szCs w:val="16"/>
              </w:rPr>
              <w:t>1.3.</w:t>
            </w:r>
          </w:p>
        </w:tc>
        <w:tc>
          <w:tcPr>
            <w:tcW w:w="2178" w:type="dxa"/>
            <w:tcBorders>
              <w:top w:val="nil"/>
              <w:left w:val="nil"/>
              <w:bottom w:val="single" w:sz="4" w:space="0" w:color="auto"/>
              <w:right w:val="single" w:sz="4" w:space="0" w:color="auto"/>
            </w:tcBorders>
            <w:shd w:val="clear" w:color="auto" w:fill="auto"/>
            <w:vAlign w:val="center"/>
            <w:hideMark/>
          </w:tcPr>
          <w:p w14:paraId="0E4BB298" w14:textId="77777777" w:rsidR="009963EE" w:rsidRPr="00444C6B" w:rsidRDefault="009963EE" w:rsidP="0098628D">
            <w:pPr>
              <w:rPr>
                <w:sz w:val="16"/>
                <w:szCs w:val="16"/>
              </w:rPr>
            </w:pPr>
            <w:r w:rsidRPr="00444C6B">
              <w:rPr>
                <w:sz w:val="16"/>
                <w:szCs w:val="16"/>
              </w:rPr>
              <w:t>средства полученные за счет платы за подключение</w:t>
            </w:r>
          </w:p>
        </w:tc>
        <w:tc>
          <w:tcPr>
            <w:tcW w:w="1439" w:type="dxa"/>
            <w:tcBorders>
              <w:top w:val="nil"/>
              <w:left w:val="nil"/>
              <w:bottom w:val="single" w:sz="4" w:space="0" w:color="auto"/>
              <w:right w:val="single" w:sz="4" w:space="0" w:color="auto"/>
            </w:tcBorders>
            <w:shd w:val="clear" w:color="auto" w:fill="auto"/>
            <w:vAlign w:val="center"/>
          </w:tcPr>
          <w:p w14:paraId="090F1C62" w14:textId="77777777" w:rsidR="009963EE" w:rsidRPr="00FF0187" w:rsidRDefault="009963EE" w:rsidP="0098628D">
            <w:pPr>
              <w:jc w:val="center"/>
              <w:rPr>
                <w:color w:val="000000"/>
                <w:sz w:val="16"/>
                <w:szCs w:val="16"/>
              </w:rPr>
            </w:pPr>
            <w:r w:rsidRPr="00FF0187">
              <w:rPr>
                <w:color w:val="000000"/>
                <w:sz w:val="16"/>
                <w:szCs w:val="16"/>
              </w:rPr>
              <w:t>0,00</w:t>
            </w:r>
          </w:p>
        </w:tc>
        <w:tc>
          <w:tcPr>
            <w:tcW w:w="966" w:type="dxa"/>
            <w:tcBorders>
              <w:top w:val="nil"/>
              <w:left w:val="nil"/>
              <w:bottom w:val="single" w:sz="4" w:space="0" w:color="auto"/>
              <w:right w:val="single" w:sz="4" w:space="0" w:color="auto"/>
            </w:tcBorders>
            <w:shd w:val="clear" w:color="auto" w:fill="auto"/>
            <w:vAlign w:val="center"/>
          </w:tcPr>
          <w:p w14:paraId="23C080B1" w14:textId="77777777" w:rsidR="009963EE" w:rsidRPr="00FF0187" w:rsidRDefault="009963EE" w:rsidP="0098628D">
            <w:pPr>
              <w:jc w:val="center"/>
              <w:rPr>
                <w:color w:val="000000"/>
                <w:sz w:val="16"/>
                <w:szCs w:val="16"/>
              </w:rPr>
            </w:pPr>
            <w:r w:rsidRPr="00FF0187">
              <w:rPr>
                <w:color w:val="000000"/>
                <w:sz w:val="16"/>
                <w:szCs w:val="16"/>
              </w:rPr>
              <w:t>0,00</w:t>
            </w:r>
          </w:p>
        </w:tc>
        <w:tc>
          <w:tcPr>
            <w:tcW w:w="866" w:type="dxa"/>
            <w:tcBorders>
              <w:top w:val="nil"/>
              <w:left w:val="nil"/>
              <w:bottom w:val="single" w:sz="4" w:space="0" w:color="auto"/>
              <w:right w:val="single" w:sz="4" w:space="0" w:color="auto"/>
            </w:tcBorders>
            <w:shd w:val="clear" w:color="auto" w:fill="auto"/>
            <w:vAlign w:val="center"/>
          </w:tcPr>
          <w:p w14:paraId="2B15DCC5" w14:textId="77777777" w:rsidR="009963EE" w:rsidRPr="00FF0187" w:rsidRDefault="009963EE" w:rsidP="0098628D">
            <w:pPr>
              <w:jc w:val="center"/>
              <w:rPr>
                <w:color w:val="000000"/>
                <w:sz w:val="16"/>
                <w:szCs w:val="16"/>
              </w:rPr>
            </w:pPr>
            <w:r w:rsidRPr="00FF0187">
              <w:rPr>
                <w:color w:val="000000"/>
                <w:sz w:val="16"/>
                <w:szCs w:val="16"/>
              </w:rPr>
              <w:t>0,00</w:t>
            </w:r>
          </w:p>
        </w:tc>
        <w:tc>
          <w:tcPr>
            <w:tcW w:w="866" w:type="dxa"/>
            <w:tcBorders>
              <w:top w:val="nil"/>
              <w:left w:val="nil"/>
              <w:bottom w:val="single" w:sz="4" w:space="0" w:color="auto"/>
              <w:right w:val="single" w:sz="4" w:space="0" w:color="auto"/>
            </w:tcBorders>
            <w:shd w:val="clear" w:color="auto" w:fill="auto"/>
            <w:vAlign w:val="center"/>
          </w:tcPr>
          <w:p w14:paraId="00C33C93" w14:textId="77777777" w:rsidR="009963EE" w:rsidRPr="00FF0187" w:rsidRDefault="009963EE" w:rsidP="0098628D">
            <w:pPr>
              <w:jc w:val="center"/>
              <w:rPr>
                <w:color w:val="000000"/>
                <w:sz w:val="16"/>
                <w:szCs w:val="16"/>
              </w:rPr>
            </w:pPr>
            <w:r w:rsidRPr="00FF0187">
              <w:rPr>
                <w:color w:val="000000"/>
                <w:sz w:val="16"/>
                <w:szCs w:val="16"/>
              </w:rPr>
              <w:t>0,00</w:t>
            </w:r>
          </w:p>
        </w:tc>
        <w:tc>
          <w:tcPr>
            <w:tcW w:w="866" w:type="dxa"/>
            <w:tcBorders>
              <w:top w:val="nil"/>
              <w:left w:val="nil"/>
              <w:bottom w:val="single" w:sz="4" w:space="0" w:color="auto"/>
              <w:right w:val="single" w:sz="4" w:space="0" w:color="auto"/>
            </w:tcBorders>
            <w:shd w:val="clear" w:color="auto" w:fill="auto"/>
            <w:vAlign w:val="center"/>
          </w:tcPr>
          <w:p w14:paraId="5CF7800F" w14:textId="77777777" w:rsidR="009963EE" w:rsidRPr="00FF0187" w:rsidRDefault="009963EE" w:rsidP="0098628D">
            <w:pPr>
              <w:jc w:val="center"/>
              <w:rPr>
                <w:color w:val="000000"/>
                <w:sz w:val="16"/>
                <w:szCs w:val="16"/>
              </w:rPr>
            </w:pPr>
            <w:r w:rsidRPr="00FF0187">
              <w:rPr>
                <w:color w:val="000000"/>
                <w:sz w:val="16"/>
                <w:szCs w:val="16"/>
              </w:rPr>
              <w:t>0,00</w:t>
            </w:r>
          </w:p>
        </w:tc>
        <w:tc>
          <w:tcPr>
            <w:tcW w:w="728" w:type="dxa"/>
            <w:tcBorders>
              <w:top w:val="single" w:sz="4" w:space="0" w:color="auto"/>
              <w:left w:val="nil"/>
              <w:bottom w:val="single" w:sz="4" w:space="0" w:color="auto"/>
              <w:right w:val="single" w:sz="4" w:space="0" w:color="auto"/>
            </w:tcBorders>
            <w:vAlign w:val="center"/>
          </w:tcPr>
          <w:p w14:paraId="1DF8A32F" w14:textId="77777777" w:rsidR="009963EE" w:rsidRPr="00FF0187" w:rsidRDefault="009963EE" w:rsidP="0098628D">
            <w:pPr>
              <w:jc w:val="center"/>
              <w:rPr>
                <w:color w:val="000000"/>
                <w:sz w:val="16"/>
                <w:szCs w:val="16"/>
              </w:rPr>
            </w:pPr>
            <w:r w:rsidRPr="00FF0187">
              <w:rPr>
                <w:color w:val="000000"/>
                <w:sz w:val="16"/>
                <w:szCs w:val="16"/>
              </w:rPr>
              <w:t>0,00</w:t>
            </w:r>
          </w:p>
        </w:tc>
        <w:tc>
          <w:tcPr>
            <w:tcW w:w="709" w:type="dxa"/>
            <w:tcBorders>
              <w:top w:val="single" w:sz="4" w:space="0" w:color="auto"/>
              <w:left w:val="single" w:sz="4" w:space="0" w:color="auto"/>
              <w:bottom w:val="single" w:sz="4" w:space="0" w:color="auto"/>
              <w:right w:val="single" w:sz="4" w:space="0" w:color="auto"/>
            </w:tcBorders>
            <w:vAlign w:val="center"/>
          </w:tcPr>
          <w:p w14:paraId="6698F7F2" w14:textId="77777777" w:rsidR="009963EE" w:rsidRPr="00FF0187" w:rsidRDefault="009963EE" w:rsidP="0098628D">
            <w:pPr>
              <w:jc w:val="center"/>
              <w:rPr>
                <w:color w:val="000000"/>
                <w:sz w:val="16"/>
                <w:szCs w:val="16"/>
              </w:rPr>
            </w:pPr>
            <w:r w:rsidRPr="00FF0187">
              <w:rPr>
                <w:color w:val="000000"/>
                <w:sz w:val="16"/>
                <w:szCs w:val="16"/>
              </w:rPr>
              <w:t>0,00</w:t>
            </w:r>
          </w:p>
        </w:tc>
        <w:tc>
          <w:tcPr>
            <w:tcW w:w="709" w:type="dxa"/>
            <w:tcBorders>
              <w:top w:val="single" w:sz="4" w:space="0" w:color="auto"/>
              <w:left w:val="single" w:sz="4" w:space="0" w:color="auto"/>
              <w:bottom w:val="single" w:sz="4" w:space="0" w:color="auto"/>
              <w:right w:val="single" w:sz="4" w:space="0" w:color="auto"/>
            </w:tcBorders>
            <w:vAlign w:val="center"/>
          </w:tcPr>
          <w:p w14:paraId="156CEFC2" w14:textId="77777777" w:rsidR="009963EE" w:rsidRPr="00FF0187" w:rsidRDefault="009963EE" w:rsidP="0098628D">
            <w:pPr>
              <w:jc w:val="center"/>
              <w:rPr>
                <w:color w:val="000000"/>
                <w:sz w:val="16"/>
                <w:szCs w:val="16"/>
              </w:rPr>
            </w:pPr>
            <w:r w:rsidRPr="00FF0187">
              <w:rPr>
                <w:color w:val="000000"/>
                <w:sz w:val="16"/>
                <w:szCs w:val="16"/>
              </w:rPr>
              <w:t>0,00</w:t>
            </w:r>
          </w:p>
        </w:tc>
        <w:tc>
          <w:tcPr>
            <w:tcW w:w="709" w:type="dxa"/>
            <w:tcBorders>
              <w:top w:val="single" w:sz="4" w:space="0" w:color="auto"/>
              <w:left w:val="single" w:sz="4" w:space="0" w:color="auto"/>
              <w:bottom w:val="single" w:sz="4" w:space="0" w:color="auto"/>
              <w:right w:val="single" w:sz="4" w:space="0" w:color="auto"/>
            </w:tcBorders>
            <w:vAlign w:val="center"/>
          </w:tcPr>
          <w:p w14:paraId="0F36AE16" w14:textId="77777777" w:rsidR="009963EE" w:rsidRPr="00FF0187" w:rsidRDefault="009963EE" w:rsidP="0098628D">
            <w:pPr>
              <w:jc w:val="center"/>
              <w:rPr>
                <w:color w:val="000000"/>
                <w:sz w:val="16"/>
                <w:szCs w:val="16"/>
              </w:rPr>
            </w:pPr>
            <w:r w:rsidRPr="00FF0187">
              <w:rPr>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vAlign w:val="center"/>
          </w:tcPr>
          <w:p w14:paraId="3FC135D8" w14:textId="77777777" w:rsidR="009963EE" w:rsidRPr="00FF0187" w:rsidRDefault="009963EE" w:rsidP="0098628D">
            <w:pPr>
              <w:jc w:val="center"/>
              <w:rPr>
                <w:color w:val="000000"/>
                <w:sz w:val="16"/>
                <w:szCs w:val="16"/>
              </w:rPr>
            </w:pPr>
            <w:r w:rsidRPr="00FF0187">
              <w:rPr>
                <w:color w:val="000000"/>
                <w:sz w:val="16"/>
                <w:szCs w:val="16"/>
              </w:rPr>
              <w:t>0,00</w:t>
            </w:r>
          </w:p>
        </w:tc>
        <w:tc>
          <w:tcPr>
            <w:tcW w:w="616" w:type="dxa"/>
            <w:tcBorders>
              <w:top w:val="single" w:sz="4" w:space="0" w:color="auto"/>
              <w:left w:val="single" w:sz="4" w:space="0" w:color="auto"/>
              <w:bottom w:val="single" w:sz="4" w:space="0" w:color="auto"/>
              <w:right w:val="single" w:sz="4" w:space="0" w:color="auto"/>
            </w:tcBorders>
            <w:vAlign w:val="center"/>
          </w:tcPr>
          <w:p w14:paraId="723B6D9E" w14:textId="77777777" w:rsidR="009963EE" w:rsidRPr="00FF0187" w:rsidRDefault="009963EE" w:rsidP="0098628D">
            <w:pPr>
              <w:jc w:val="center"/>
              <w:rPr>
                <w:color w:val="000000"/>
                <w:sz w:val="16"/>
                <w:szCs w:val="16"/>
              </w:rPr>
            </w:pPr>
            <w:r w:rsidRPr="00FF0187">
              <w:rPr>
                <w:color w:val="000000"/>
                <w:sz w:val="16"/>
                <w:szCs w:val="16"/>
              </w:rPr>
              <w:t>0,00</w:t>
            </w:r>
          </w:p>
        </w:tc>
        <w:tc>
          <w:tcPr>
            <w:tcW w:w="616" w:type="dxa"/>
            <w:tcBorders>
              <w:top w:val="single" w:sz="4" w:space="0" w:color="auto"/>
              <w:left w:val="single" w:sz="4" w:space="0" w:color="auto"/>
              <w:bottom w:val="single" w:sz="4" w:space="0" w:color="auto"/>
              <w:right w:val="single" w:sz="4" w:space="0" w:color="auto"/>
            </w:tcBorders>
            <w:vAlign w:val="center"/>
          </w:tcPr>
          <w:p w14:paraId="6CE9318B" w14:textId="77777777" w:rsidR="009963EE" w:rsidRPr="00FF0187" w:rsidRDefault="009963EE" w:rsidP="0098628D">
            <w:pPr>
              <w:jc w:val="center"/>
              <w:rPr>
                <w:color w:val="000000"/>
                <w:sz w:val="16"/>
                <w:szCs w:val="16"/>
              </w:rPr>
            </w:pPr>
            <w:r w:rsidRPr="00FF0187">
              <w:rPr>
                <w:color w:val="000000"/>
                <w:sz w:val="16"/>
                <w:szCs w:val="16"/>
              </w:rPr>
              <w:t>0,00</w:t>
            </w:r>
          </w:p>
        </w:tc>
        <w:tc>
          <w:tcPr>
            <w:tcW w:w="616" w:type="dxa"/>
            <w:tcBorders>
              <w:top w:val="single" w:sz="4" w:space="0" w:color="auto"/>
              <w:left w:val="single" w:sz="4" w:space="0" w:color="auto"/>
              <w:bottom w:val="single" w:sz="4" w:space="0" w:color="auto"/>
              <w:right w:val="single" w:sz="4" w:space="0" w:color="auto"/>
            </w:tcBorders>
            <w:vAlign w:val="center"/>
          </w:tcPr>
          <w:p w14:paraId="491E981B" w14:textId="77777777" w:rsidR="009963EE" w:rsidRPr="00FF0187" w:rsidRDefault="009963EE" w:rsidP="0098628D">
            <w:pPr>
              <w:jc w:val="center"/>
              <w:rPr>
                <w:color w:val="000000"/>
                <w:sz w:val="16"/>
                <w:szCs w:val="16"/>
              </w:rPr>
            </w:pPr>
            <w:r w:rsidRPr="00FF0187">
              <w:rPr>
                <w:color w:val="000000"/>
                <w:sz w:val="16"/>
                <w:szCs w:val="16"/>
              </w:rPr>
              <w:t>0,00</w:t>
            </w:r>
          </w:p>
        </w:tc>
        <w:tc>
          <w:tcPr>
            <w:tcW w:w="616" w:type="dxa"/>
            <w:tcBorders>
              <w:top w:val="single" w:sz="4" w:space="0" w:color="auto"/>
              <w:left w:val="single" w:sz="4" w:space="0" w:color="auto"/>
              <w:bottom w:val="single" w:sz="4" w:space="0" w:color="auto"/>
              <w:right w:val="single" w:sz="4" w:space="0" w:color="auto"/>
            </w:tcBorders>
            <w:vAlign w:val="center"/>
          </w:tcPr>
          <w:p w14:paraId="35BE3254" w14:textId="77777777" w:rsidR="009963EE" w:rsidRPr="00FF0187" w:rsidRDefault="009963EE" w:rsidP="0098628D">
            <w:pPr>
              <w:jc w:val="center"/>
              <w:rPr>
                <w:color w:val="000000"/>
                <w:sz w:val="16"/>
                <w:szCs w:val="16"/>
              </w:rPr>
            </w:pPr>
            <w:r w:rsidRPr="00FF0187">
              <w:rPr>
                <w:color w:val="000000"/>
                <w:sz w:val="16"/>
                <w:szCs w:val="16"/>
              </w:rPr>
              <w:t>0,00</w:t>
            </w:r>
          </w:p>
        </w:tc>
        <w:tc>
          <w:tcPr>
            <w:tcW w:w="616" w:type="dxa"/>
            <w:tcBorders>
              <w:top w:val="single" w:sz="4" w:space="0" w:color="auto"/>
              <w:left w:val="single" w:sz="4" w:space="0" w:color="auto"/>
              <w:bottom w:val="single" w:sz="4" w:space="0" w:color="auto"/>
              <w:right w:val="single" w:sz="4" w:space="0" w:color="auto"/>
            </w:tcBorders>
            <w:vAlign w:val="center"/>
          </w:tcPr>
          <w:p w14:paraId="5C9D9748" w14:textId="77777777" w:rsidR="009963EE" w:rsidRPr="00FF0187" w:rsidRDefault="009963EE" w:rsidP="0098628D">
            <w:pPr>
              <w:jc w:val="center"/>
              <w:rPr>
                <w:color w:val="000000"/>
                <w:sz w:val="16"/>
                <w:szCs w:val="16"/>
              </w:rPr>
            </w:pPr>
            <w:r w:rsidRPr="00FF0187">
              <w:rPr>
                <w:color w:val="000000"/>
                <w:sz w:val="16"/>
                <w:szCs w:val="16"/>
              </w:rPr>
              <w:t>0,00</w:t>
            </w:r>
          </w:p>
        </w:tc>
        <w:tc>
          <w:tcPr>
            <w:tcW w:w="616" w:type="dxa"/>
            <w:tcBorders>
              <w:top w:val="single" w:sz="4" w:space="0" w:color="auto"/>
              <w:left w:val="single" w:sz="4" w:space="0" w:color="auto"/>
              <w:bottom w:val="single" w:sz="4" w:space="0" w:color="auto"/>
              <w:right w:val="single" w:sz="4" w:space="0" w:color="auto"/>
            </w:tcBorders>
            <w:vAlign w:val="center"/>
          </w:tcPr>
          <w:p w14:paraId="24C18C09" w14:textId="77777777" w:rsidR="009963EE" w:rsidRPr="00FF0187" w:rsidRDefault="009963EE" w:rsidP="0098628D">
            <w:pPr>
              <w:jc w:val="center"/>
              <w:rPr>
                <w:color w:val="000000"/>
                <w:sz w:val="16"/>
                <w:szCs w:val="16"/>
              </w:rPr>
            </w:pPr>
            <w:r w:rsidRPr="00FF0187">
              <w:rPr>
                <w:color w:val="000000"/>
                <w:sz w:val="16"/>
                <w:szCs w:val="16"/>
              </w:rPr>
              <w:t>0,00</w:t>
            </w:r>
          </w:p>
        </w:tc>
        <w:tc>
          <w:tcPr>
            <w:tcW w:w="616" w:type="dxa"/>
            <w:tcBorders>
              <w:top w:val="single" w:sz="4" w:space="0" w:color="auto"/>
              <w:left w:val="single" w:sz="4" w:space="0" w:color="auto"/>
              <w:bottom w:val="single" w:sz="4" w:space="0" w:color="auto"/>
              <w:right w:val="single" w:sz="4" w:space="0" w:color="auto"/>
            </w:tcBorders>
            <w:vAlign w:val="center"/>
          </w:tcPr>
          <w:p w14:paraId="3025F7CF" w14:textId="77777777" w:rsidR="009963EE" w:rsidRPr="00FF0187" w:rsidRDefault="009963EE" w:rsidP="0098628D">
            <w:pPr>
              <w:jc w:val="center"/>
              <w:rPr>
                <w:color w:val="000000"/>
                <w:sz w:val="16"/>
                <w:szCs w:val="16"/>
              </w:rPr>
            </w:pPr>
            <w:r w:rsidRPr="00FF0187">
              <w:rPr>
                <w:color w:val="000000"/>
                <w:sz w:val="16"/>
                <w:szCs w:val="16"/>
              </w:rPr>
              <w:t>0,00</w:t>
            </w:r>
          </w:p>
        </w:tc>
      </w:tr>
      <w:tr w:rsidR="009963EE" w:rsidRPr="00F32CD3" w14:paraId="2B522804" w14:textId="77777777" w:rsidTr="009963EE">
        <w:trPr>
          <w:trHeight w:val="510"/>
        </w:trPr>
        <w:tc>
          <w:tcPr>
            <w:tcW w:w="516" w:type="dxa"/>
            <w:tcBorders>
              <w:top w:val="nil"/>
              <w:left w:val="single" w:sz="4" w:space="0" w:color="auto"/>
              <w:bottom w:val="single" w:sz="4" w:space="0" w:color="auto"/>
              <w:right w:val="single" w:sz="4" w:space="0" w:color="auto"/>
            </w:tcBorders>
            <w:shd w:val="clear" w:color="auto" w:fill="auto"/>
            <w:vAlign w:val="center"/>
            <w:hideMark/>
          </w:tcPr>
          <w:p w14:paraId="173771DD" w14:textId="77777777" w:rsidR="009963EE" w:rsidRPr="00444C6B" w:rsidRDefault="009963EE" w:rsidP="0098628D">
            <w:pPr>
              <w:jc w:val="center"/>
              <w:rPr>
                <w:sz w:val="16"/>
                <w:szCs w:val="16"/>
              </w:rPr>
            </w:pPr>
            <w:r w:rsidRPr="00444C6B">
              <w:rPr>
                <w:sz w:val="16"/>
                <w:szCs w:val="16"/>
              </w:rPr>
              <w:t>1.4.</w:t>
            </w:r>
          </w:p>
        </w:tc>
        <w:tc>
          <w:tcPr>
            <w:tcW w:w="2178" w:type="dxa"/>
            <w:tcBorders>
              <w:top w:val="nil"/>
              <w:left w:val="nil"/>
              <w:bottom w:val="single" w:sz="4" w:space="0" w:color="auto"/>
              <w:right w:val="single" w:sz="4" w:space="0" w:color="auto"/>
            </w:tcBorders>
            <w:shd w:val="clear" w:color="auto" w:fill="auto"/>
            <w:vAlign w:val="center"/>
            <w:hideMark/>
          </w:tcPr>
          <w:p w14:paraId="4517F816" w14:textId="77777777" w:rsidR="009963EE" w:rsidRPr="00444C6B" w:rsidRDefault="009963EE" w:rsidP="0098628D">
            <w:pPr>
              <w:rPr>
                <w:sz w:val="16"/>
                <w:szCs w:val="16"/>
              </w:rPr>
            </w:pPr>
            <w:r w:rsidRPr="00444C6B">
              <w:rPr>
                <w:sz w:val="16"/>
                <w:szCs w:val="16"/>
              </w:rPr>
              <w:t>прочие собственные средства, в т.ч. средства от эмиссии ценных бумаг</w:t>
            </w:r>
          </w:p>
        </w:tc>
        <w:tc>
          <w:tcPr>
            <w:tcW w:w="1439" w:type="dxa"/>
            <w:tcBorders>
              <w:top w:val="nil"/>
              <w:left w:val="nil"/>
              <w:bottom w:val="single" w:sz="4" w:space="0" w:color="auto"/>
              <w:right w:val="single" w:sz="4" w:space="0" w:color="auto"/>
            </w:tcBorders>
            <w:shd w:val="clear" w:color="auto" w:fill="auto"/>
            <w:vAlign w:val="center"/>
          </w:tcPr>
          <w:p w14:paraId="439544CD" w14:textId="77777777" w:rsidR="009963EE" w:rsidRPr="00FF0187" w:rsidRDefault="009963EE" w:rsidP="0098628D">
            <w:pPr>
              <w:jc w:val="center"/>
              <w:rPr>
                <w:color w:val="000000"/>
                <w:sz w:val="16"/>
                <w:szCs w:val="16"/>
              </w:rPr>
            </w:pPr>
            <w:r w:rsidRPr="00FF0187">
              <w:rPr>
                <w:color w:val="000000"/>
                <w:sz w:val="16"/>
                <w:szCs w:val="16"/>
              </w:rPr>
              <w:t>0,00</w:t>
            </w:r>
          </w:p>
        </w:tc>
        <w:tc>
          <w:tcPr>
            <w:tcW w:w="966" w:type="dxa"/>
            <w:tcBorders>
              <w:top w:val="nil"/>
              <w:left w:val="nil"/>
              <w:bottom w:val="single" w:sz="4" w:space="0" w:color="auto"/>
              <w:right w:val="single" w:sz="4" w:space="0" w:color="auto"/>
            </w:tcBorders>
            <w:shd w:val="clear" w:color="auto" w:fill="auto"/>
            <w:vAlign w:val="center"/>
          </w:tcPr>
          <w:p w14:paraId="507D3A06" w14:textId="77777777" w:rsidR="009963EE" w:rsidRPr="00FF0187" w:rsidRDefault="009963EE" w:rsidP="0098628D">
            <w:pPr>
              <w:jc w:val="center"/>
              <w:rPr>
                <w:color w:val="000000"/>
                <w:sz w:val="16"/>
                <w:szCs w:val="16"/>
              </w:rPr>
            </w:pPr>
            <w:r w:rsidRPr="00FF0187">
              <w:rPr>
                <w:color w:val="000000"/>
                <w:sz w:val="16"/>
                <w:szCs w:val="16"/>
              </w:rPr>
              <w:t>0,00</w:t>
            </w:r>
          </w:p>
        </w:tc>
        <w:tc>
          <w:tcPr>
            <w:tcW w:w="866" w:type="dxa"/>
            <w:tcBorders>
              <w:top w:val="nil"/>
              <w:left w:val="nil"/>
              <w:bottom w:val="single" w:sz="4" w:space="0" w:color="auto"/>
              <w:right w:val="single" w:sz="4" w:space="0" w:color="auto"/>
            </w:tcBorders>
            <w:shd w:val="clear" w:color="auto" w:fill="auto"/>
            <w:vAlign w:val="center"/>
          </w:tcPr>
          <w:p w14:paraId="6F27D1F1" w14:textId="77777777" w:rsidR="009963EE" w:rsidRPr="00FF0187" w:rsidRDefault="009963EE" w:rsidP="0098628D">
            <w:pPr>
              <w:jc w:val="center"/>
              <w:rPr>
                <w:color w:val="000000"/>
                <w:sz w:val="16"/>
                <w:szCs w:val="16"/>
              </w:rPr>
            </w:pPr>
            <w:r w:rsidRPr="00FF0187">
              <w:rPr>
                <w:color w:val="000000"/>
                <w:sz w:val="16"/>
                <w:szCs w:val="16"/>
              </w:rPr>
              <w:t>0,00</w:t>
            </w:r>
          </w:p>
        </w:tc>
        <w:tc>
          <w:tcPr>
            <w:tcW w:w="866" w:type="dxa"/>
            <w:tcBorders>
              <w:top w:val="nil"/>
              <w:left w:val="nil"/>
              <w:bottom w:val="single" w:sz="4" w:space="0" w:color="auto"/>
              <w:right w:val="single" w:sz="4" w:space="0" w:color="auto"/>
            </w:tcBorders>
            <w:shd w:val="clear" w:color="auto" w:fill="auto"/>
            <w:vAlign w:val="center"/>
          </w:tcPr>
          <w:p w14:paraId="65ADFB9E" w14:textId="77777777" w:rsidR="009963EE" w:rsidRPr="00FF0187" w:rsidRDefault="009963EE" w:rsidP="0098628D">
            <w:pPr>
              <w:jc w:val="center"/>
              <w:rPr>
                <w:color w:val="000000"/>
                <w:sz w:val="16"/>
                <w:szCs w:val="16"/>
              </w:rPr>
            </w:pPr>
            <w:r w:rsidRPr="00FF0187">
              <w:rPr>
                <w:color w:val="000000"/>
                <w:sz w:val="16"/>
                <w:szCs w:val="16"/>
              </w:rPr>
              <w:t>0,00</w:t>
            </w:r>
          </w:p>
        </w:tc>
        <w:tc>
          <w:tcPr>
            <w:tcW w:w="866" w:type="dxa"/>
            <w:tcBorders>
              <w:top w:val="nil"/>
              <w:left w:val="nil"/>
              <w:bottom w:val="single" w:sz="4" w:space="0" w:color="auto"/>
              <w:right w:val="single" w:sz="4" w:space="0" w:color="auto"/>
            </w:tcBorders>
            <w:shd w:val="clear" w:color="auto" w:fill="auto"/>
            <w:vAlign w:val="center"/>
          </w:tcPr>
          <w:p w14:paraId="5E9AB9FB" w14:textId="77777777" w:rsidR="009963EE" w:rsidRPr="00FF0187" w:rsidRDefault="009963EE" w:rsidP="0098628D">
            <w:pPr>
              <w:jc w:val="center"/>
              <w:rPr>
                <w:color w:val="000000"/>
                <w:sz w:val="16"/>
                <w:szCs w:val="16"/>
              </w:rPr>
            </w:pPr>
            <w:r w:rsidRPr="00FF0187">
              <w:rPr>
                <w:color w:val="000000"/>
                <w:sz w:val="16"/>
                <w:szCs w:val="16"/>
              </w:rPr>
              <w:t>0,00</w:t>
            </w:r>
          </w:p>
        </w:tc>
        <w:tc>
          <w:tcPr>
            <w:tcW w:w="728" w:type="dxa"/>
            <w:tcBorders>
              <w:top w:val="single" w:sz="4" w:space="0" w:color="auto"/>
              <w:left w:val="nil"/>
              <w:bottom w:val="single" w:sz="4" w:space="0" w:color="auto"/>
              <w:right w:val="single" w:sz="4" w:space="0" w:color="auto"/>
            </w:tcBorders>
            <w:vAlign w:val="center"/>
          </w:tcPr>
          <w:p w14:paraId="70DDCD5D" w14:textId="77777777" w:rsidR="009963EE" w:rsidRPr="00FF0187" w:rsidRDefault="009963EE" w:rsidP="0098628D">
            <w:pPr>
              <w:jc w:val="center"/>
              <w:rPr>
                <w:color w:val="000000"/>
                <w:sz w:val="16"/>
                <w:szCs w:val="16"/>
              </w:rPr>
            </w:pPr>
            <w:r w:rsidRPr="00FF0187">
              <w:rPr>
                <w:color w:val="000000"/>
                <w:sz w:val="16"/>
                <w:szCs w:val="16"/>
              </w:rPr>
              <w:t>0,00</w:t>
            </w:r>
          </w:p>
        </w:tc>
        <w:tc>
          <w:tcPr>
            <w:tcW w:w="709" w:type="dxa"/>
            <w:tcBorders>
              <w:top w:val="single" w:sz="4" w:space="0" w:color="auto"/>
              <w:left w:val="single" w:sz="4" w:space="0" w:color="auto"/>
              <w:bottom w:val="single" w:sz="4" w:space="0" w:color="auto"/>
              <w:right w:val="single" w:sz="4" w:space="0" w:color="auto"/>
            </w:tcBorders>
            <w:vAlign w:val="center"/>
          </w:tcPr>
          <w:p w14:paraId="081C5A4E" w14:textId="77777777" w:rsidR="009963EE" w:rsidRPr="00FF0187" w:rsidRDefault="009963EE" w:rsidP="0098628D">
            <w:pPr>
              <w:jc w:val="center"/>
              <w:rPr>
                <w:color w:val="000000"/>
                <w:sz w:val="16"/>
                <w:szCs w:val="16"/>
              </w:rPr>
            </w:pPr>
            <w:r w:rsidRPr="00FF0187">
              <w:rPr>
                <w:color w:val="000000"/>
                <w:sz w:val="16"/>
                <w:szCs w:val="16"/>
              </w:rPr>
              <w:t>0,00</w:t>
            </w:r>
          </w:p>
        </w:tc>
        <w:tc>
          <w:tcPr>
            <w:tcW w:w="709" w:type="dxa"/>
            <w:tcBorders>
              <w:top w:val="single" w:sz="4" w:space="0" w:color="auto"/>
              <w:left w:val="single" w:sz="4" w:space="0" w:color="auto"/>
              <w:bottom w:val="single" w:sz="4" w:space="0" w:color="auto"/>
              <w:right w:val="single" w:sz="4" w:space="0" w:color="auto"/>
            </w:tcBorders>
            <w:vAlign w:val="center"/>
          </w:tcPr>
          <w:p w14:paraId="42C11D01" w14:textId="77777777" w:rsidR="009963EE" w:rsidRPr="00FF0187" w:rsidRDefault="009963EE" w:rsidP="0098628D">
            <w:pPr>
              <w:jc w:val="center"/>
              <w:rPr>
                <w:color w:val="000000"/>
                <w:sz w:val="16"/>
                <w:szCs w:val="16"/>
              </w:rPr>
            </w:pPr>
            <w:r w:rsidRPr="00FF0187">
              <w:rPr>
                <w:color w:val="000000"/>
                <w:sz w:val="16"/>
                <w:szCs w:val="16"/>
              </w:rPr>
              <w:t>0,00</w:t>
            </w:r>
          </w:p>
        </w:tc>
        <w:tc>
          <w:tcPr>
            <w:tcW w:w="709" w:type="dxa"/>
            <w:tcBorders>
              <w:top w:val="single" w:sz="4" w:space="0" w:color="auto"/>
              <w:left w:val="single" w:sz="4" w:space="0" w:color="auto"/>
              <w:bottom w:val="single" w:sz="4" w:space="0" w:color="auto"/>
              <w:right w:val="single" w:sz="4" w:space="0" w:color="auto"/>
            </w:tcBorders>
            <w:vAlign w:val="center"/>
          </w:tcPr>
          <w:p w14:paraId="058291D3" w14:textId="77777777" w:rsidR="009963EE" w:rsidRPr="00FF0187" w:rsidRDefault="009963EE" w:rsidP="0098628D">
            <w:pPr>
              <w:jc w:val="center"/>
              <w:rPr>
                <w:color w:val="000000"/>
                <w:sz w:val="16"/>
                <w:szCs w:val="16"/>
              </w:rPr>
            </w:pPr>
            <w:r w:rsidRPr="00FF0187">
              <w:rPr>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vAlign w:val="center"/>
          </w:tcPr>
          <w:p w14:paraId="7D20F2B0" w14:textId="77777777" w:rsidR="009963EE" w:rsidRPr="00FF0187" w:rsidRDefault="009963EE" w:rsidP="0098628D">
            <w:pPr>
              <w:jc w:val="center"/>
              <w:rPr>
                <w:color w:val="000000"/>
                <w:sz w:val="16"/>
                <w:szCs w:val="16"/>
              </w:rPr>
            </w:pPr>
            <w:r w:rsidRPr="00FF0187">
              <w:rPr>
                <w:color w:val="000000"/>
                <w:sz w:val="16"/>
                <w:szCs w:val="16"/>
              </w:rPr>
              <w:t>0,00</w:t>
            </w:r>
          </w:p>
        </w:tc>
        <w:tc>
          <w:tcPr>
            <w:tcW w:w="616" w:type="dxa"/>
            <w:tcBorders>
              <w:top w:val="single" w:sz="4" w:space="0" w:color="auto"/>
              <w:left w:val="single" w:sz="4" w:space="0" w:color="auto"/>
              <w:bottom w:val="single" w:sz="4" w:space="0" w:color="auto"/>
              <w:right w:val="single" w:sz="4" w:space="0" w:color="auto"/>
            </w:tcBorders>
            <w:vAlign w:val="center"/>
          </w:tcPr>
          <w:p w14:paraId="740B3C20" w14:textId="77777777" w:rsidR="009963EE" w:rsidRPr="00FF0187" w:rsidRDefault="009963EE" w:rsidP="0098628D">
            <w:pPr>
              <w:jc w:val="center"/>
              <w:rPr>
                <w:color w:val="000000"/>
                <w:sz w:val="16"/>
                <w:szCs w:val="16"/>
              </w:rPr>
            </w:pPr>
            <w:r w:rsidRPr="00FF0187">
              <w:rPr>
                <w:color w:val="000000"/>
                <w:sz w:val="16"/>
                <w:szCs w:val="16"/>
              </w:rPr>
              <w:t>0,00</w:t>
            </w:r>
          </w:p>
        </w:tc>
        <w:tc>
          <w:tcPr>
            <w:tcW w:w="616" w:type="dxa"/>
            <w:tcBorders>
              <w:top w:val="single" w:sz="4" w:space="0" w:color="auto"/>
              <w:left w:val="single" w:sz="4" w:space="0" w:color="auto"/>
              <w:bottom w:val="single" w:sz="4" w:space="0" w:color="auto"/>
              <w:right w:val="single" w:sz="4" w:space="0" w:color="auto"/>
            </w:tcBorders>
            <w:vAlign w:val="center"/>
          </w:tcPr>
          <w:p w14:paraId="6E0E90EE" w14:textId="77777777" w:rsidR="009963EE" w:rsidRPr="00FF0187" w:rsidRDefault="009963EE" w:rsidP="0098628D">
            <w:pPr>
              <w:jc w:val="center"/>
              <w:rPr>
                <w:color w:val="000000"/>
                <w:sz w:val="16"/>
                <w:szCs w:val="16"/>
              </w:rPr>
            </w:pPr>
            <w:r w:rsidRPr="00FF0187">
              <w:rPr>
                <w:color w:val="000000"/>
                <w:sz w:val="16"/>
                <w:szCs w:val="16"/>
              </w:rPr>
              <w:t>0,00</w:t>
            </w:r>
          </w:p>
        </w:tc>
        <w:tc>
          <w:tcPr>
            <w:tcW w:w="616" w:type="dxa"/>
            <w:tcBorders>
              <w:top w:val="single" w:sz="4" w:space="0" w:color="auto"/>
              <w:left w:val="single" w:sz="4" w:space="0" w:color="auto"/>
              <w:bottom w:val="single" w:sz="4" w:space="0" w:color="auto"/>
              <w:right w:val="single" w:sz="4" w:space="0" w:color="auto"/>
            </w:tcBorders>
            <w:vAlign w:val="center"/>
          </w:tcPr>
          <w:p w14:paraId="3FDAFDA9" w14:textId="77777777" w:rsidR="009963EE" w:rsidRPr="00FF0187" w:rsidRDefault="009963EE" w:rsidP="0098628D">
            <w:pPr>
              <w:jc w:val="center"/>
              <w:rPr>
                <w:color w:val="000000"/>
                <w:sz w:val="16"/>
                <w:szCs w:val="16"/>
              </w:rPr>
            </w:pPr>
            <w:r w:rsidRPr="00FF0187">
              <w:rPr>
                <w:color w:val="000000"/>
                <w:sz w:val="16"/>
                <w:szCs w:val="16"/>
              </w:rPr>
              <w:t>0,00</w:t>
            </w:r>
          </w:p>
        </w:tc>
        <w:tc>
          <w:tcPr>
            <w:tcW w:w="616" w:type="dxa"/>
            <w:tcBorders>
              <w:top w:val="single" w:sz="4" w:space="0" w:color="auto"/>
              <w:left w:val="single" w:sz="4" w:space="0" w:color="auto"/>
              <w:bottom w:val="single" w:sz="4" w:space="0" w:color="auto"/>
              <w:right w:val="single" w:sz="4" w:space="0" w:color="auto"/>
            </w:tcBorders>
            <w:vAlign w:val="center"/>
          </w:tcPr>
          <w:p w14:paraId="4F421855" w14:textId="77777777" w:rsidR="009963EE" w:rsidRPr="00FF0187" w:rsidRDefault="009963EE" w:rsidP="0098628D">
            <w:pPr>
              <w:jc w:val="center"/>
              <w:rPr>
                <w:color w:val="000000"/>
                <w:sz w:val="16"/>
                <w:szCs w:val="16"/>
              </w:rPr>
            </w:pPr>
            <w:r w:rsidRPr="00FF0187">
              <w:rPr>
                <w:color w:val="000000"/>
                <w:sz w:val="16"/>
                <w:szCs w:val="16"/>
              </w:rPr>
              <w:t>0,00</w:t>
            </w:r>
          </w:p>
        </w:tc>
        <w:tc>
          <w:tcPr>
            <w:tcW w:w="616" w:type="dxa"/>
            <w:tcBorders>
              <w:top w:val="single" w:sz="4" w:space="0" w:color="auto"/>
              <w:left w:val="single" w:sz="4" w:space="0" w:color="auto"/>
              <w:bottom w:val="single" w:sz="4" w:space="0" w:color="auto"/>
              <w:right w:val="single" w:sz="4" w:space="0" w:color="auto"/>
            </w:tcBorders>
            <w:vAlign w:val="center"/>
          </w:tcPr>
          <w:p w14:paraId="35AC49D9" w14:textId="77777777" w:rsidR="009963EE" w:rsidRPr="00FF0187" w:rsidRDefault="009963EE" w:rsidP="0098628D">
            <w:pPr>
              <w:jc w:val="center"/>
              <w:rPr>
                <w:color w:val="000000"/>
                <w:sz w:val="16"/>
                <w:szCs w:val="16"/>
              </w:rPr>
            </w:pPr>
            <w:r w:rsidRPr="00FF0187">
              <w:rPr>
                <w:color w:val="000000"/>
                <w:sz w:val="16"/>
                <w:szCs w:val="16"/>
              </w:rPr>
              <w:t>0,00</w:t>
            </w:r>
          </w:p>
        </w:tc>
        <w:tc>
          <w:tcPr>
            <w:tcW w:w="616" w:type="dxa"/>
            <w:tcBorders>
              <w:top w:val="single" w:sz="4" w:space="0" w:color="auto"/>
              <w:left w:val="single" w:sz="4" w:space="0" w:color="auto"/>
              <w:bottom w:val="single" w:sz="4" w:space="0" w:color="auto"/>
              <w:right w:val="single" w:sz="4" w:space="0" w:color="auto"/>
            </w:tcBorders>
            <w:vAlign w:val="center"/>
          </w:tcPr>
          <w:p w14:paraId="2D99E2EC" w14:textId="77777777" w:rsidR="009963EE" w:rsidRPr="00FF0187" w:rsidRDefault="009963EE" w:rsidP="0098628D">
            <w:pPr>
              <w:jc w:val="center"/>
              <w:rPr>
                <w:color w:val="000000"/>
                <w:sz w:val="16"/>
                <w:szCs w:val="16"/>
              </w:rPr>
            </w:pPr>
            <w:r w:rsidRPr="00FF0187">
              <w:rPr>
                <w:color w:val="000000"/>
                <w:sz w:val="16"/>
                <w:szCs w:val="16"/>
              </w:rPr>
              <w:t>0,00</w:t>
            </w:r>
          </w:p>
        </w:tc>
        <w:tc>
          <w:tcPr>
            <w:tcW w:w="616" w:type="dxa"/>
            <w:tcBorders>
              <w:top w:val="single" w:sz="4" w:space="0" w:color="auto"/>
              <w:left w:val="single" w:sz="4" w:space="0" w:color="auto"/>
              <w:bottom w:val="single" w:sz="4" w:space="0" w:color="auto"/>
              <w:right w:val="single" w:sz="4" w:space="0" w:color="auto"/>
            </w:tcBorders>
            <w:vAlign w:val="center"/>
          </w:tcPr>
          <w:p w14:paraId="03A35074" w14:textId="77777777" w:rsidR="009963EE" w:rsidRPr="00FF0187" w:rsidRDefault="009963EE" w:rsidP="0098628D">
            <w:pPr>
              <w:jc w:val="center"/>
              <w:rPr>
                <w:color w:val="000000"/>
                <w:sz w:val="16"/>
                <w:szCs w:val="16"/>
              </w:rPr>
            </w:pPr>
            <w:r w:rsidRPr="00FF0187">
              <w:rPr>
                <w:color w:val="000000"/>
                <w:sz w:val="16"/>
                <w:szCs w:val="16"/>
              </w:rPr>
              <w:t>0,00</w:t>
            </w:r>
          </w:p>
        </w:tc>
      </w:tr>
      <w:tr w:rsidR="009963EE" w:rsidRPr="00F32CD3" w14:paraId="2FD1C78C" w14:textId="77777777" w:rsidTr="009963EE">
        <w:trPr>
          <w:trHeight w:val="255"/>
        </w:trPr>
        <w:tc>
          <w:tcPr>
            <w:tcW w:w="516" w:type="dxa"/>
            <w:tcBorders>
              <w:top w:val="nil"/>
              <w:left w:val="single" w:sz="4" w:space="0" w:color="auto"/>
              <w:bottom w:val="single" w:sz="4" w:space="0" w:color="auto"/>
              <w:right w:val="single" w:sz="4" w:space="0" w:color="auto"/>
            </w:tcBorders>
            <w:shd w:val="clear" w:color="auto" w:fill="auto"/>
            <w:vAlign w:val="center"/>
            <w:hideMark/>
          </w:tcPr>
          <w:p w14:paraId="09D5EBEF" w14:textId="77777777" w:rsidR="009963EE" w:rsidRPr="00444C6B" w:rsidRDefault="009963EE" w:rsidP="0098628D">
            <w:pPr>
              <w:jc w:val="center"/>
              <w:rPr>
                <w:bCs/>
                <w:sz w:val="16"/>
                <w:szCs w:val="16"/>
              </w:rPr>
            </w:pPr>
            <w:r w:rsidRPr="00444C6B">
              <w:rPr>
                <w:bCs/>
                <w:sz w:val="16"/>
                <w:szCs w:val="16"/>
              </w:rPr>
              <w:t>2</w:t>
            </w:r>
            <w:r>
              <w:rPr>
                <w:bCs/>
                <w:sz w:val="16"/>
                <w:szCs w:val="16"/>
              </w:rPr>
              <w:t>.</w:t>
            </w:r>
          </w:p>
        </w:tc>
        <w:tc>
          <w:tcPr>
            <w:tcW w:w="2178" w:type="dxa"/>
            <w:tcBorders>
              <w:top w:val="nil"/>
              <w:left w:val="nil"/>
              <w:bottom w:val="single" w:sz="4" w:space="0" w:color="auto"/>
              <w:right w:val="single" w:sz="4" w:space="0" w:color="auto"/>
            </w:tcBorders>
            <w:shd w:val="clear" w:color="auto" w:fill="auto"/>
            <w:vAlign w:val="center"/>
            <w:hideMark/>
          </w:tcPr>
          <w:p w14:paraId="6EC8F86D" w14:textId="77777777" w:rsidR="009963EE" w:rsidRPr="00444C6B" w:rsidRDefault="009963EE" w:rsidP="0098628D">
            <w:pPr>
              <w:rPr>
                <w:bCs/>
                <w:sz w:val="16"/>
                <w:szCs w:val="16"/>
              </w:rPr>
            </w:pPr>
            <w:r w:rsidRPr="00444C6B">
              <w:rPr>
                <w:bCs/>
                <w:sz w:val="16"/>
                <w:szCs w:val="16"/>
              </w:rPr>
              <w:t>Привлеченные средства</w:t>
            </w:r>
          </w:p>
        </w:tc>
        <w:tc>
          <w:tcPr>
            <w:tcW w:w="1439" w:type="dxa"/>
            <w:tcBorders>
              <w:top w:val="nil"/>
              <w:left w:val="nil"/>
              <w:bottom w:val="single" w:sz="4" w:space="0" w:color="auto"/>
              <w:right w:val="single" w:sz="4" w:space="0" w:color="auto"/>
            </w:tcBorders>
            <w:shd w:val="clear" w:color="auto" w:fill="auto"/>
            <w:vAlign w:val="center"/>
          </w:tcPr>
          <w:p w14:paraId="2EEF6E2D" w14:textId="77777777" w:rsidR="009963EE" w:rsidRPr="00FF0187" w:rsidRDefault="009963EE" w:rsidP="0098628D">
            <w:pPr>
              <w:jc w:val="center"/>
              <w:rPr>
                <w:color w:val="000000"/>
                <w:sz w:val="16"/>
                <w:szCs w:val="16"/>
              </w:rPr>
            </w:pPr>
            <w:r w:rsidRPr="00FF0187">
              <w:rPr>
                <w:color w:val="000000"/>
                <w:sz w:val="16"/>
                <w:szCs w:val="16"/>
              </w:rPr>
              <w:t>0,00</w:t>
            </w:r>
          </w:p>
        </w:tc>
        <w:tc>
          <w:tcPr>
            <w:tcW w:w="966" w:type="dxa"/>
            <w:tcBorders>
              <w:top w:val="nil"/>
              <w:left w:val="nil"/>
              <w:bottom w:val="single" w:sz="4" w:space="0" w:color="auto"/>
              <w:right w:val="single" w:sz="4" w:space="0" w:color="auto"/>
            </w:tcBorders>
            <w:shd w:val="clear" w:color="auto" w:fill="auto"/>
            <w:vAlign w:val="center"/>
          </w:tcPr>
          <w:p w14:paraId="32628280" w14:textId="77777777" w:rsidR="009963EE" w:rsidRPr="00FF0187" w:rsidRDefault="009963EE" w:rsidP="0098628D">
            <w:pPr>
              <w:jc w:val="center"/>
              <w:rPr>
                <w:color w:val="000000"/>
                <w:sz w:val="16"/>
                <w:szCs w:val="16"/>
              </w:rPr>
            </w:pPr>
            <w:r w:rsidRPr="00FF0187">
              <w:rPr>
                <w:color w:val="000000"/>
                <w:sz w:val="16"/>
                <w:szCs w:val="16"/>
              </w:rPr>
              <w:t>0,00</w:t>
            </w:r>
          </w:p>
        </w:tc>
        <w:tc>
          <w:tcPr>
            <w:tcW w:w="866" w:type="dxa"/>
            <w:tcBorders>
              <w:top w:val="nil"/>
              <w:left w:val="nil"/>
              <w:bottom w:val="single" w:sz="4" w:space="0" w:color="auto"/>
              <w:right w:val="single" w:sz="4" w:space="0" w:color="auto"/>
            </w:tcBorders>
            <w:shd w:val="clear" w:color="auto" w:fill="auto"/>
            <w:vAlign w:val="center"/>
          </w:tcPr>
          <w:p w14:paraId="08352D4A" w14:textId="77777777" w:rsidR="009963EE" w:rsidRPr="00FF0187" w:rsidRDefault="009963EE" w:rsidP="0098628D">
            <w:pPr>
              <w:jc w:val="center"/>
              <w:rPr>
                <w:color w:val="000000"/>
                <w:sz w:val="16"/>
                <w:szCs w:val="16"/>
              </w:rPr>
            </w:pPr>
            <w:r w:rsidRPr="00FF0187">
              <w:rPr>
                <w:color w:val="000000"/>
                <w:sz w:val="16"/>
                <w:szCs w:val="16"/>
              </w:rPr>
              <w:t>0,00</w:t>
            </w:r>
          </w:p>
        </w:tc>
        <w:tc>
          <w:tcPr>
            <w:tcW w:w="866" w:type="dxa"/>
            <w:tcBorders>
              <w:top w:val="nil"/>
              <w:left w:val="nil"/>
              <w:bottom w:val="single" w:sz="4" w:space="0" w:color="auto"/>
              <w:right w:val="single" w:sz="4" w:space="0" w:color="auto"/>
            </w:tcBorders>
            <w:shd w:val="clear" w:color="auto" w:fill="auto"/>
            <w:vAlign w:val="center"/>
          </w:tcPr>
          <w:p w14:paraId="7B17199D" w14:textId="77777777" w:rsidR="009963EE" w:rsidRPr="00FF0187" w:rsidRDefault="009963EE" w:rsidP="0098628D">
            <w:pPr>
              <w:jc w:val="center"/>
              <w:rPr>
                <w:color w:val="000000"/>
                <w:sz w:val="16"/>
                <w:szCs w:val="16"/>
              </w:rPr>
            </w:pPr>
            <w:r w:rsidRPr="00FF0187">
              <w:rPr>
                <w:color w:val="000000"/>
                <w:sz w:val="16"/>
                <w:szCs w:val="16"/>
              </w:rPr>
              <w:t>0,00</w:t>
            </w:r>
          </w:p>
        </w:tc>
        <w:tc>
          <w:tcPr>
            <w:tcW w:w="866" w:type="dxa"/>
            <w:tcBorders>
              <w:top w:val="nil"/>
              <w:left w:val="nil"/>
              <w:bottom w:val="single" w:sz="4" w:space="0" w:color="auto"/>
              <w:right w:val="single" w:sz="4" w:space="0" w:color="auto"/>
            </w:tcBorders>
            <w:shd w:val="clear" w:color="auto" w:fill="auto"/>
            <w:vAlign w:val="center"/>
          </w:tcPr>
          <w:p w14:paraId="403EA2E8" w14:textId="77777777" w:rsidR="009963EE" w:rsidRPr="00FF0187" w:rsidRDefault="009963EE" w:rsidP="0098628D">
            <w:pPr>
              <w:jc w:val="center"/>
              <w:rPr>
                <w:color w:val="000000"/>
                <w:sz w:val="16"/>
                <w:szCs w:val="16"/>
              </w:rPr>
            </w:pPr>
            <w:r w:rsidRPr="00FF0187">
              <w:rPr>
                <w:color w:val="000000"/>
                <w:sz w:val="16"/>
                <w:szCs w:val="16"/>
              </w:rPr>
              <w:t>0,00</w:t>
            </w:r>
          </w:p>
        </w:tc>
        <w:tc>
          <w:tcPr>
            <w:tcW w:w="728" w:type="dxa"/>
            <w:tcBorders>
              <w:top w:val="single" w:sz="4" w:space="0" w:color="auto"/>
              <w:left w:val="nil"/>
              <w:bottom w:val="single" w:sz="4" w:space="0" w:color="auto"/>
              <w:right w:val="single" w:sz="4" w:space="0" w:color="auto"/>
            </w:tcBorders>
            <w:vAlign w:val="center"/>
          </w:tcPr>
          <w:p w14:paraId="3DFC7653" w14:textId="77777777" w:rsidR="009963EE" w:rsidRPr="00FF0187" w:rsidRDefault="009963EE" w:rsidP="0098628D">
            <w:pPr>
              <w:jc w:val="center"/>
              <w:rPr>
                <w:color w:val="000000"/>
                <w:sz w:val="16"/>
                <w:szCs w:val="16"/>
              </w:rPr>
            </w:pPr>
            <w:r w:rsidRPr="00FF0187">
              <w:rPr>
                <w:color w:val="000000"/>
                <w:sz w:val="16"/>
                <w:szCs w:val="16"/>
              </w:rPr>
              <w:t>0,00</w:t>
            </w:r>
          </w:p>
        </w:tc>
        <w:tc>
          <w:tcPr>
            <w:tcW w:w="709" w:type="dxa"/>
            <w:tcBorders>
              <w:top w:val="single" w:sz="4" w:space="0" w:color="auto"/>
              <w:left w:val="single" w:sz="4" w:space="0" w:color="auto"/>
              <w:bottom w:val="single" w:sz="4" w:space="0" w:color="auto"/>
              <w:right w:val="single" w:sz="4" w:space="0" w:color="auto"/>
            </w:tcBorders>
            <w:vAlign w:val="center"/>
          </w:tcPr>
          <w:p w14:paraId="1954120A" w14:textId="77777777" w:rsidR="009963EE" w:rsidRPr="00FF0187" w:rsidRDefault="009963EE" w:rsidP="0098628D">
            <w:pPr>
              <w:jc w:val="center"/>
              <w:rPr>
                <w:color w:val="000000"/>
                <w:sz w:val="16"/>
                <w:szCs w:val="16"/>
              </w:rPr>
            </w:pPr>
            <w:r w:rsidRPr="00FF0187">
              <w:rPr>
                <w:color w:val="000000"/>
                <w:sz w:val="16"/>
                <w:szCs w:val="16"/>
              </w:rPr>
              <w:t>0,00</w:t>
            </w:r>
          </w:p>
        </w:tc>
        <w:tc>
          <w:tcPr>
            <w:tcW w:w="709" w:type="dxa"/>
            <w:tcBorders>
              <w:top w:val="single" w:sz="4" w:space="0" w:color="auto"/>
              <w:left w:val="single" w:sz="4" w:space="0" w:color="auto"/>
              <w:bottom w:val="single" w:sz="4" w:space="0" w:color="auto"/>
              <w:right w:val="single" w:sz="4" w:space="0" w:color="auto"/>
            </w:tcBorders>
            <w:vAlign w:val="center"/>
          </w:tcPr>
          <w:p w14:paraId="4944D2D6" w14:textId="77777777" w:rsidR="009963EE" w:rsidRPr="00FF0187" w:rsidRDefault="009963EE" w:rsidP="0098628D">
            <w:pPr>
              <w:jc w:val="center"/>
              <w:rPr>
                <w:color w:val="000000"/>
                <w:sz w:val="16"/>
                <w:szCs w:val="16"/>
              </w:rPr>
            </w:pPr>
            <w:r w:rsidRPr="00FF0187">
              <w:rPr>
                <w:color w:val="000000"/>
                <w:sz w:val="16"/>
                <w:szCs w:val="16"/>
              </w:rPr>
              <w:t>0,00</w:t>
            </w:r>
          </w:p>
        </w:tc>
        <w:tc>
          <w:tcPr>
            <w:tcW w:w="709" w:type="dxa"/>
            <w:tcBorders>
              <w:top w:val="single" w:sz="4" w:space="0" w:color="auto"/>
              <w:left w:val="single" w:sz="4" w:space="0" w:color="auto"/>
              <w:bottom w:val="single" w:sz="4" w:space="0" w:color="auto"/>
              <w:right w:val="single" w:sz="4" w:space="0" w:color="auto"/>
            </w:tcBorders>
            <w:vAlign w:val="center"/>
          </w:tcPr>
          <w:p w14:paraId="70594756" w14:textId="77777777" w:rsidR="009963EE" w:rsidRPr="00FF0187" w:rsidRDefault="009963EE" w:rsidP="0098628D">
            <w:pPr>
              <w:jc w:val="center"/>
              <w:rPr>
                <w:color w:val="000000"/>
                <w:sz w:val="16"/>
                <w:szCs w:val="16"/>
              </w:rPr>
            </w:pPr>
            <w:r w:rsidRPr="00FF0187">
              <w:rPr>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vAlign w:val="center"/>
          </w:tcPr>
          <w:p w14:paraId="2C12A827" w14:textId="77777777" w:rsidR="009963EE" w:rsidRPr="00FF0187" w:rsidRDefault="009963EE" w:rsidP="0098628D">
            <w:pPr>
              <w:jc w:val="center"/>
              <w:rPr>
                <w:color w:val="000000"/>
                <w:sz w:val="16"/>
                <w:szCs w:val="16"/>
              </w:rPr>
            </w:pPr>
            <w:r w:rsidRPr="00FF0187">
              <w:rPr>
                <w:color w:val="000000"/>
                <w:sz w:val="16"/>
                <w:szCs w:val="16"/>
              </w:rPr>
              <w:t>0,00</w:t>
            </w:r>
          </w:p>
        </w:tc>
        <w:tc>
          <w:tcPr>
            <w:tcW w:w="616" w:type="dxa"/>
            <w:tcBorders>
              <w:top w:val="single" w:sz="4" w:space="0" w:color="auto"/>
              <w:left w:val="single" w:sz="4" w:space="0" w:color="auto"/>
              <w:bottom w:val="single" w:sz="4" w:space="0" w:color="auto"/>
              <w:right w:val="single" w:sz="4" w:space="0" w:color="auto"/>
            </w:tcBorders>
            <w:vAlign w:val="center"/>
          </w:tcPr>
          <w:p w14:paraId="62C9A806" w14:textId="77777777" w:rsidR="009963EE" w:rsidRPr="00FF0187" w:rsidRDefault="009963EE" w:rsidP="0098628D">
            <w:pPr>
              <w:jc w:val="center"/>
              <w:rPr>
                <w:color w:val="000000"/>
                <w:sz w:val="16"/>
                <w:szCs w:val="16"/>
              </w:rPr>
            </w:pPr>
            <w:r w:rsidRPr="00FF0187">
              <w:rPr>
                <w:color w:val="000000"/>
                <w:sz w:val="16"/>
                <w:szCs w:val="16"/>
              </w:rPr>
              <w:t>0,00</w:t>
            </w:r>
          </w:p>
        </w:tc>
        <w:tc>
          <w:tcPr>
            <w:tcW w:w="616" w:type="dxa"/>
            <w:tcBorders>
              <w:top w:val="single" w:sz="4" w:space="0" w:color="auto"/>
              <w:left w:val="single" w:sz="4" w:space="0" w:color="auto"/>
              <w:bottom w:val="single" w:sz="4" w:space="0" w:color="auto"/>
              <w:right w:val="single" w:sz="4" w:space="0" w:color="auto"/>
            </w:tcBorders>
            <w:vAlign w:val="center"/>
          </w:tcPr>
          <w:p w14:paraId="6D3FCF6F" w14:textId="77777777" w:rsidR="009963EE" w:rsidRPr="00FF0187" w:rsidRDefault="009963EE" w:rsidP="0098628D">
            <w:pPr>
              <w:jc w:val="center"/>
              <w:rPr>
                <w:color w:val="000000"/>
                <w:sz w:val="16"/>
                <w:szCs w:val="16"/>
              </w:rPr>
            </w:pPr>
            <w:r w:rsidRPr="00FF0187">
              <w:rPr>
                <w:color w:val="000000"/>
                <w:sz w:val="16"/>
                <w:szCs w:val="16"/>
              </w:rPr>
              <w:t>0,00</w:t>
            </w:r>
          </w:p>
        </w:tc>
        <w:tc>
          <w:tcPr>
            <w:tcW w:w="616" w:type="dxa"/>
            <w:tcBorders>
              <w:top w:val="single" w:sz="4" w:space="0" w:color="auto"/>
              <w:left w:val="single" w:sz="4" w:space="0" w:color="auto"/>
              <w:bottom w:val="single" w:sz="4" w:space="0" w:color="auto"/>
              <w:right w:val="single" w:sz="4" w:space="0" w:color="auto"/>
            </w:tcBorders>
            <w:vAlign w:val="center"/>
          </w:tcPr>
          <w:p w14:paraId="4405CCAF" w14:textId="77777777" w:rsidR="009963EE" w:rsidRPr="00FF0187" w:rsidRDefault="009963EE" w:rsidP="0098628D">
            <w:pPr>
              <w:jc w:val="center"/>
              <w:rPr>
                <w:color w:val="000000"/>
                <w:sz w:val="16"/>
                <w:szCs w:val="16"/>
              </w:rPr>
            </w:pPr>
            <w:r w:rsidRPr="00FF0187">
              <w:rPr>
                <w:color w:val="000000"/>
                <w:sz w:val="16"/>
                <w:szCs w:val="16"/>
              </w:rPr>
              <w:t>0,00</w:t>
            </w:r>
          </w:p>
        </w:tc>
        <w:tc>
          <w:tcPr>
            <w:tcW w:w="616" w:type="dxa"/>
            <w:tcBorders>
              <w:top w:val="single" w:sz="4" w:space="0" w:color="auto"/>
              <w:left w:val="single" w:sz="4" w:space="0" w:color="auto"/>
              <w:bottom w:val="single" w:sz="4" w:space="0" w:color="auto"/>
              <w:right w:val="single" w:sz="4" w:space="0" w:color="auto"/>
            </w:tcBorders>
            <w:vAlign w:val="center"/>
          </w:tcPr>
          <w:p w14:paraId="2D8A3D0D" w14:textId="77777777" w:rsidR="009963EE" w:rsidRPr="00FF0187" w:rsidRDefault="009963EE" w:rsidP="0098628D">
            <w:pPr>
              <w:jc w:val="center"/>
              <w:rPr>
                <w:color w:val="000000"/>
                <w:sz w:val="16"/>
                <w:szCs w:val="16"/>
              </w:rPr>
            </w:pPr>
            <w:r w:rsidRPr="00FF0187">
              <w:rPr>
                <w:color w:val="000000"/>
                <w:sz w:val="16"/>
                <w:szCs w:val="16"/>
              </w:rPr>
              <w:t>0,00</w:t>
            </w:r>
          </w:p>
        </w:tc>
        <w:tc>
          <w:tcPr>
            <w:tcW w:w="616" w:type="dxa"/>
            <w:tcBorders>
              <w:top w:val="single" w:sz="4" w:space="0" w:color="auto"/>
              <w:left w:val="single" w:sz="4" w:space="0" w:color="auto"/>
              <w:bottom w:val="single" w:sz="4" w:space="0" w:color="auto"/>
              <w:right w:val="single" w:sz="4" w:space="0" w:color="auto"/>
            </w:tcBorders>
            <w:vAlign w:val="center"/>
          </w:tcPr>
          <w:p w14:paraId="2B54EFA5" w14:textId="77777777" w:rsidR="009963EE" w:rsidRPr="00FF0187" w:rsidRDefault="009963EE" w:rsidP="0098628D">
            <w:pPr>
              <w:jc w:val="center"/>
              <w:rPr>
                <w:color w:val="000000"/>
                <w:sz w:val="16"/>
                <w:szCs w:val="16"/>
              </w:rPr>
            </w:pPr>
            <w:r w:rsidRPr="00FF0187">
              <w:rPr>
                <w:color w:val="000000"/>
                <w:sz w:val="16"/>
                <w:szCs w:val="16"/>
              </w:rPr>
              <w:t>0,00</w:t>
            </w:r>
          </w:p>
        </w:tc>
        <w:tc>
          <w:tcPr>
            <w:tcW w:w="616" w:type="dxa"/>
            <w:tcBorders>
              <w:top w:val="single" w:sz="4" w:space="0" w:color="auto"/>
              <w:left w:val="single" w:sz="4" w:space="0" w:color="auto"/>
              <w:bottom w:val="single" w:sz="4" w:space="0" w:color="auto"/>
              <w:right w:val="single" w:sz="4" w:space="0" w:color="auto"/>
            </w:tcBorders>
            <w:vAlign w:val="center"/>
          </w:tcPr>
          <w:p w14:paraId="747A5133" w14:textId="77777777" w:rsidR="009963EE" w:rsidRPr="00FF0187" w:rsidRDefault="009963EE" w:rsidP="0098628D">
            <w:pPr>
              <w:jc w:val="center"/>
              <w:rPr>
                <w:color w:val="000000"/>
                <w:sz w:val="16"/>
                <w:szCs w:val="16"/>
              </w:rPr>
            </w:pPr>
            <w:r w:rsidRPr="00FF0187">
              <w:rPr>
                <w:color w:val="000000"/>
                <w:sz w:val="16"/>
                <w:szCs w:val="16"/>
              </w:rPr>
              <w:t>0,00</w:t>
            </w:r>
          </w:p>
        </w:tc>
        <w:tc>
          <w:tcPr>
            <w:tcW w:w="616" w:type="dxa"/>
            <w:tcBorders>
              <w:top w:val="single" w:sz="4" w:space="0" w:color="auto"/>
              <w:left w:val="single" w:sz="4" w:space="0" w:color="auto"/>
              <w:bottom w:val="single" w:sz="4" w:space="0" w:color="auto"/>
              <w:right w:val="single" w:sz="4" w:space="0" w:color="auto"/>
            </w:tcBorders>
            <w:vAlign w:val="center"/>
          </w:tcPr>
          <w:p w14:paraId="1389FD94" w14:textId="77777777" w:rsidR="009963EE" w:rsidRPr="00FF0187" w:rsidRDefault="009963EE" w:rsidP="0098628D">
            <w:pPr>
              <w:jc w:val="center"/>
              <w:rPr>
                <w:color w:val="000000"/>
                <w:sz w:val="16"/>
                <w:szCs w:val="16"/>
              </w:rPr>
            </w:pPr>
            <w:r w:rsidRPr="00FF0187">
              <w:rPr>
                <w:color w:val="000000"/>
                <w:sz w:val="16"/>
                <w:szCs w:val="16"/>
              </w:rPr>
              <w:t>0,00</w:t>
            </w:r>
          </w:p>
        </w:tc>
      </w:tr>
      <w:tr w:rsidR="009963EE" w:rsidRPr="00F32CD3" w14:paraId="09953B41" w14:textId="77777777" w:rsidTr="009963EE">
        <w:trPr>
          <w:trHeight w:val="255"/>
        </w:trPr>
        <w:tc>
          <w:tcPr>
            <w:tcW w:w="516" w:type="dxa"/>
            <w:tcBorders>
              <w:top w:val="nil"/>
              <w:left w:val="single" w:sz="4" w:space="0" w:color="auto"/>
              <w:bottom w:val="single" w:sz="4" w:space="0" w:color="auto"/>
              <w:right w:val="single" w:sz="4" w:space="0" w:color="auto"/>
            </w:tcBorders>
            <w:shd w:val="clear" w:color="auto" w:fill="auto"/>
            <w:vAlign w:val="center"/>
            <w:hideMark/>
          </w:tcPr>
          <w:p w14:paraId="1DE102DA" w14:textId="77777777" w:rsidR="009963EE" w:rsidRPr="00444C6B" w:rsidRDefault="009963EE" w:rsidP="0098628D">
            <w:pPr>
              <w:jc w:val="center"/>
              <w:rPr>
                <w:sz w:val="16"/>
                <w:szCs w:val="16"/>
              </w:rPr>
            </w:pPr>
            <w:r w:rsidRPr="00444C6B">
              <w:rPr>
                <w:sz w:val="16"/>
                <w:szCs w:val="16"/>
              </w:rPr>
              <w:t>2.1.</w:t>
            </w:r>
          </w:p>
        </w:tc>
        <w:tc>
          <w:tcPr>
            <w:tcW w:w="2178" w:type="dxa"/>
            <w:tcBorders>
              <w:top w:val="nil"/>
              <w:left w:val="nil"/>
              <w:bottom w:val="single" w:sz="4" w:space="0" w:color="auto"/>
              <w:right w:val="single" w:sz="4" w:space="0" w:color="auto"/>
            </w:tcBorders>
            <w:shd w:val="clear" w:color="auto" w:fill="auto"/>
            <w:vAlign w:val="center"/>
            <w:hideMark/>
          </w:tcPr>
          <w:p w14:paraId="5C37397D" w14:textId="77777777" w:rsidR="009963EE" w:rsidRPr="00444C6B" w:rsidRDefault="009963EE" w:rsidP="0098628D">
            <w:pPr>
              <w:rPr>
                <w:sz w:val="16"/>
                <w:szCs w:val="16"/>
              </w:rPr>
            </w:pPr>
            <w:r w:rsidRPr="00444C6B">
              <w:rPr>
                <w:sz w:val="16"/>
                <w:szCs w:val="16"/>
              </w:rPr>
              <w:t>кредиты</w:t>
            </w:r>
          </w:p>
        </w:tc>
        <w:tc>
          <w:tcPr>
            <w:tcW w:w="1439" w:type="dxa"/>
            <w:tcBorders>
              <w:top w:val="nil"/>
              <w:left w:val="nil"/>
              <w:bottom w:val="single" w:sz="4" w:space="0" w:color="auto"/>
              <w:right w:val="single" w:sz="4" w:space="0" w:color="auto"/>
            </w:tcBorders>
            <w:shd w:val="clear" w:color="auto" w:fill="auto"/>
            <w:vAlign w:val="center"/>
          </w:tcPr>
          <w:p w14:paraId="4DA55783" w14:textId="77777777" w:rsidR="009963EE" w:rsidRPr="00FF0187" w:rsidRDefault="009963EE" w:rsidP="0098628D">
            <w:pPr>
              <w:jc w:val="center"/>
              <w:rPr>
                <w:color w:val="000000"/>
                <w:sz w:val="16"/>
                <w:szCs w:val="16"/>
              </w:rPr>
            </w:pPr>
            <w:r w:rsidRPr="00FF0187">
              <w:rPr>
                <w:color w:val="000000"/>
                <w:sz w:val="16"/>
                <w:szCs w:val="16"/>
              </w:rPr>
              <w:t>0,00</w:t>
            </w:r>
          </w:p>
        </w:tc>
        <w:tc>
          <w:tcPr>
            <w:tcW w:w="966" w:type="dxa"/>
            <w:tcBorders>
              <w:top w:val="nil"/>
              <w:left w:val="nil"/>
              <w:bottom w:val="single" w:sz="4" w:space="0" w:color="auto"/>
              <w:right w:val="single" w:sz="4" w:space="0" w:color="auto"/>
            </w:tcBorders>
            <w:shd w:val="clear" w:color="auto" w:fill="auto"/>
            <w:vAlign w:val="center"/>
          </w:tcPr>
          <w:p w14:paraId="5B1B1408" w14:textId="77777777" w:rsidR="009963EE" w:rsidRPr="00FF0187" w:rsidRDefault="009963EE" w:rsidP="0098628D">
            <w:pPr>
              <w:jc w:val="center"/>
              <w:rPr>
                <w:color w:val="000000"/>
                <w:sz w:val="16"/>
                <w:szCs w:val="16"/>
              </w:rPr>
            </w:pPr>
            <w:r w:rsidRPr="00FF0187">
              <w:rPr>
                <w:color w:val="000000"/>
                <w:sz w:val="16"/>
                <w:szCs w:val="16"/>
              </w:rPr>
              <w:t>0,00</w:t>
            </w:r>
          </w:p>
        </w:tc>
        <w:tc>
          <w:tcPr>
            <w:tcW w:w="866" w:type="dxa"/>
            <w:tcBorders>
              <w:top w:val="nil"/>
              <w:left w:val="nil"/>
              <w:bottom w:val="single" w:sz="4" w:space="0" w:color="auto"/>
              <w:right w:val="single" w:sz="4" w:space="0" w:color="auto"/>
            </w:tcBorders>
            <w:shd w:val="clear" w:color="auto" w:fill="auto"/>
            <w:vAlign w:val="center"/>
          </w:tcPr>
          <w:p w14:paraId="38DC4FC6" w14:textId="77777777" w:rsidR="009963EE" w:rsidRPr="00FF0187" w:rsidRDefault="009963EE" w:rsidP="0098628D">
            <w:pPr>
              <w:jc w:val="center"/>
              <w:rPr>
                <w:color w:val="000000"/>
                <w:sz w:val="16"/>
                <w:szCs w:val="16"/>
              </w:rPr>
            </w:pPr>
            <w:r w:rsidRPr="00FF0187">
              <w:rPr>
                <w:color w:val="000000"/>
                <w:sz w:val="16"/>
                <w:szCs w:val="16"/>
              </w:rPr>
              <w:t>0,00</w:t>
            </w:r>
          </w:p>
        </w:tc>
        <w:tc>
          <w:tcPr>
            <w:tcW w:w="866" w:type="dxa"/>
            <w:tcBorders>
              <w:top w:val="nil"/>
              <w:left w:val="nil"/>
              <w:bottom w:val="single" w:sz="4" w:space="0" w:color="auto"/>
              <w:right w:val="single" w:sz="4" w:space="0" w:color="auto"/>
            </w:tcBorders>
            <w:shd w:val="clear" w:color="auto" w:fill="auto"/>
            <w:vAlign w:val="center"/>
          </w:tcPr>
          <w:p w14:paraId="76ED22BD" w14:textId="77777777" w:rsidR="009963EE" w:rsidRPr="00FF0187" w:rsidRDefault="009963EE" w:rsidP="0098628D">
            <w:pPr>
              <w:jc w:val="center"/>
              <w:rPr>
                <w:color w:val="000000"/>
                <w:sz w:val="16"/>
                <w:szCs w:val="16"/>
              </w:rPr>
            </w:pPr>
            <w:r w:rsidRPr="00FF0187">
              <w:rPr>
                <w:color w:val="000000"/>
                <w:sz w:val="16"/>
                <w:szCs w:val="16"/>
              </w:rPr>
              <w:t>0,00</w:t>
            </w:r>
          </w:p>
        </w:tc>
        <w:tc>
          <w:tcPr>
            <w:tcW w:w="866" w:type="dxa"/>
            <w:tcBorders>
              <w:top w:val="nil"/>
              <w:left w:val="nil"/>
              <w:bottom w:val="single" w:sz="4" w:space="0" w:color="auto"/>
              <w:right w:val="single" w:sz="4" w:space="0" w:color="auto"/>
            </w:tcBorders>
            <w:shd w:val="clear" w:color="auto" w:fill="auto"/>
            <w:vAlign w:val="center"/>
          </w:tcPr>
          <w:p w14:paraId="025A9544" w14:textId="77777777" w:rsidR="009963EE" w:rsidRPr="00FF0187" w:rsidRDefault="009963EE" w:rsidP="0098628D">
            <w:pPr>
              <w:jc w:val="center"/>
              <w:rPr>
                <w:color w:val="000000"/>
                <w:sz w:val="16"/>
                <w:szCs w:val="16"/>
              </w:rPr>
            </w:pPr>
            <w:r w:rsidRPr="00FF0187">
              <w:rPr>
                <w:color w:val="000000"/>
                <w:sz w:val="16"/>
                <w:szCs w:val="16"/>
              </w:rPr>
              <w:t>0,00</w:t>
            </w:r>
          </w:p>
        </w:tc>
        <w:tc>
          <w:tcPr>
            <w:tcW w:w="728" w:type="dxa"/>
            <w:tcBorders>
              <w:top w:val="single" w:sz="4" w:space="0" w:color="auto"/>
              <w:left w:val="nil"/>
              <w:bottom w:val="single" w:sz="4" w:space="0" w:color="auto"/>
              <w:right w:val="single" w:sz="4" w:space="0" w:color="auto"/>
            </w:tcBorders>
            <w:vAlign w:val="center"/>
          </w:tcPr>
          <w:p w14:paraId="681CF4B1" w14:textId="77777777" w:rsidR="009963EE" w:rsidRPr="00FF0187" w:rsidRDefault="009963EE" w:rsidP="0098628D">
            <w:pPr>
              <w:jc w:val="center"/>
              <w:rPr>
                <w:color w:val="000000"/>
                <w:sz w:val="16"/>
                <w:szCs w:val="16"/>
              </w:rPr>
            </w:pPr>
            <w:r w:rsidRPr="00FF0187">
              <w:rPr>
                <w:color w:val="000000"/>
                <w:sz w:val="16"/>
                <w:szCs w:val="16"/>
              </w:rPr>
              <w:t>0,00</w:t>
            </w:r>
          </w:p>
        </w:tc>
        <w:tc>
          <w:tcPr>
            <w:tcW w:w="709" w:type="dxa"/>
            <w:tcBorders>
              <w:top w:val="single" w:sz="4" w:space="0" w:color="auto"/>
              <w:left w:val="single" w:sz="4" w:space="0" w:color="auto"/>
              <w:bottom w:val="single" w:sz="4" w:space="0" w:color="auto"/>
              <w:right w:val="single" w:sz="4" w:space="0" w:color="auto"/>
            </w:tcBorders>
            <w:vAlign w:val="center"/>
          </w:tcPr>
          <w:p w14:paraId="39E423D6" w14:textId="77777777" w:rsidR="009963EE" w:rsidRPr="00FF0187" w:rsidRDefault="009963EE" w:rsidP="0098628D">
            <w:pPr>
              <w:jc w:val="center"/>
              <w:rPr>
                <w:color w:val="000000"/>
                <w:sz w:val="16"/>
                <w:szCs w:val="16"/>
              </w:rPr>
            </w:pPr>
            <w:r w:rsidRPr="00FF0187">
              <w:rPr>
                <w:color w:val="000000"/>
                <w:sz w:val="16"/>
                <w:szCs w:val="16"/>
              </w:rPr>
              <w:t>0,00</w:t>
            </w:r>
          </w:p>
        </w:tc>
        <w:tc>
          <w:tcPr>
            <w:tcW w:w="709" w:type="dxa"/>
            <w:tcBorders>
              <w:top w:val="single" w:sz="4" w:space="0" w:color="auto"/>
              <w:left w:val="single" w:sz="4" w:space="0" w:color="auto"/>
              <w:bottom w:val="single" w:sz="4" w:space="0" w:color="auto"/>
              <w:right w:val="single" w:sz="4" w:space="0" w:color="auto"/>
            </w:tcBorders>
            <w:vAlign w:val="center"/>
          </w:tcPr>
          <w:p w14:paraId="003FAB0D" w14:textId="77777777" w:rsidR="009963EE" w:rsidRPr="00FF0187" w:rsidRDefault="009963EE" w:rsidP="0098628D">
            <w:pPr>
              <w:jc w:val="center"/>
              <w:rPr>
                <w:color w:val="000000"/>
                <w:sz w:val="16"/>
                <w:szCs w:val="16"/>
              </w:rPr>
            </w:pPr>
            <w:r w:rsidRPr="00FF0187">
              <w:rPr>
                <w:color w:val="000000"/>
                <w:sz w:val="16"/>
                <w:szCs w:val="16"/>
              </w:rPr>
              <w:t>0,00</w:t>
            </w:r>
          </w:p>
        </w:tc>
        <w:tc>
          <w:tcPr>
            <w:tcW w:w="709" w:type="dxa"/>
            <w:tcBorders>
              <w:top w:val="single" w:sz="4" w:space="0" w:color="auto"/>
              <w:left w:val="single" w:sz="4" w:space="0" w:color="auto"/>
              <w:bottom w:val="single" w:sz="4" w:space="0" w:color="auto"/>
              <w:right w:val="single" w:sz="4" w:space="0" w:color="auto"/>
            </w:tcBorders>
            <w:vAlign w:val="center"/>
          </w:tcPr>
          <w:p w14:paraId="2591D130" w14:textId="77777777" w:rsidR="009963EE" w:rsidRPr="00FF0187" w:rsidRDefault="009963EE" w:rsidP="0098628D">
            <w:pPr>
              <w:jc w:val="center"/>
              <w:rPr>
                <w:color w:val="000000"/>
                <w:sz w:val="16"/>
                <w:szCs w:val="16"/>
              </w:rPr>
            </w:pPr>
            <w:r w:rsidRPr="00FF0187">
              <w:rPr>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vAlign w:val="center"/>
          </w:tcPr>
          <w:p w14:paraId="6612F282" w14:textId="77777777" w:rsidR="009963EE" w:rsidRPr="00FF0187" w:rsidRDefault="009963EE" w:rsidP="0098628D">
            <w:pPr>
              <w:jc w:val="center"/>
              <w:rPr>
                <w:color w:val="000000"/>
                <w:sz w:val="16"/>
                <w:szCs w:val="16"/>
              </w:rPr>
            </w:pPr>
            <w:r w:rsidRPr="00FF0187">
              <w:rPr>
                <w:color w:val="000000"/>
                <w:sz w:val="16"/>
                <w:szCs w:val="16"/>
              </w:rPr>
              <w:t>0,00</w:t>
            </w:r>
          </w:p>
        </w:tc>
        <w:tc>
          <w:tcPr>
            <w:tcW w:w="616" w:type="dxa"/>
            <w:tcBorders>
              <w:top w:val="single" w:sz="4" w:space="0" w:color="auto"/>
              <w:left w:val="single" w:sz="4" w:space="0" w:color="auto"/>
              <w:bottom w:val="single" w:sz="4" w:space="0" w:color="auto"/>
              <w:right w:val="single" w:sz="4" w:space="0" w:color="auto"/>
            </w:tcBorders>
            <w:vAlign w:val="center"/>
          </w:tcPr>
          <w:p w14:paraId="7FEE45CE" w14:textId="77777777" w:rsidR="009963EE" w:rsidRPr="00FF0187" w:rsidRDefault="009963EE" w:rsidP="0098628D">
            <w:pPr>
              <w:jc w:val="center"/>
              <w:rPr>
                <w:color w:val="000000"/>
                <w:sz w:val="16"/>
                <w:szCs w:val="16"/>
              </w:rPr>
            </w:pPr>
            <w:r w:rsidRPr="00FF0187">
              <w:rPr>
                <w:color w:val="000000"/>
                <w:sz w:val="16"/>
                <w:szCs w:val="16"/>
              </w:rPr>
              <w:t>0,00</w:t>
            </w:r>
          </w:p>
        </w:tc>
        <w:tc>
          <w:tcPr>
            <w:tcW w:w="616" w:type="dxa"/>
            <w:tcBorders>
              <w:top w:val="single" w:sz="4" w:space="0" w:color="auto"/>
              <w:left w:val="single" w:sz="4" w:space="0" w:color="auto"/>
              <w:bottom w:val="single" w:sz="4" w:space="0" w:color="auto"/>
              <w:right w:val="single" w:sz="4" w:space="0" w:color="auto"/>
            </w:tcBorders>
            <w:vAlign w:val="center"/>
          </w:tcPr>
          <w:p w14:paraId="72F8F535" w14:textId="77777777" w:rsidR="009963EE" w:rsidRPr="00FF0187" w:rsidRDefault="009963EE" w:rsidP="0098628D">
            <w:pPr>
              <w:jc w:val="center"/>
              <w:rPr>
                <w:color w:val="000000"/>
                <w:sz w:val="16"/>
                <w:szCs w:val="16"/>
              </w:rPr>
            </w:pPr>
            <w:r w:rsidRPr="00FF0187">
              <w:rPr>
                <w:color w:val="000000"/>
                <w:sz w:val="16"/>
                <w:szCs w:val="16"/>
              </w:rPr>
              <w:t>0,00</w:t>
            </w:r>
          </w:p>
        </w:tc>
        <w:tc>
          <w:tcPr>
            <w:tcW w:w="616" w:type="dxa"/>
            <w:tcBorders>
              <w:top w:val="single" w:sz="4" w:space="0" w:color="auto"/>
              <w:left w:val="single" w:sz="4" w:space="0" w:color="auto"/>
              <w:bottom w:val="single" w:sz="4" w:space="0" w:color="auto"/>
              <w:right w:val="single" w:sz="4" w:space="0" w:color="auto"/>
            </w:tcBorders>
            <w:vAlign w:val="center"/>
          </w:tcPr>
          <w:p w14:paraId="53E3D861" w14:textId="77777777" w:rsidR="009963EE" w:rsidRPr="00FF0187" w:rsidRDefault="009963EE" w:rsidP="0098628D">
            <w:pPr>
              <w:jc w:val="center"/>
              <w:rPr>
                <w:color w:val="000000"/>
                <w:sz w:val="16"/>
                <w:szCs w:val="16"/>
              </w:rPr>
            </w:pPr>
            <w:r w:rsidRPr="00FF0187">
              <w:rPr>
                <w:color w:val="000000"/>
                <w:sz w:val="16"/>
                <w:szCs w:val="16"/>
              </w:rPr>
              <w:t>0,00</w:t>
            </w:r>
          </w:p>
        </w:tc>
        <w:tc>
          <w:tcPr>
            <w:tcW w:w="616" w:type="dxa"/>
            <w:tcBorders>
              <w:top w:val="single" w:sz="4" w:space="0" w:color="auto"/>
              <w:left w:val="single" w:sz="4" w:space="0" w:color="auto"/>
              <w:bottom w:val="single" w:sz="4" w:space="0" w:color="auto"/>
              <w:right w:val="single" w:sz="4" w:space="0" w:color="auto"/>
            </w:tcBorders>
            <w:vAlign w:val="center"/>
          </w:tcPr>
          <w:p w14:paraId="66F0F141" w14:textId="77777777" w:rsidR="009963EE" w:rsidRPr="00FF0187" w:rsidRDefault="009963EE" w:rsidP="0098628D">
            <w:pPr>
              <w:jc w:val="center"/>
              <w:rPr>
                <w:color w:val="000000"/>
                <w:sz w:val="16"/>
                <w:szCs w:val="16"/>
              </w:rPr>
            </w:pPr>
            <w:r w:rsidRPr="00FF0187">
              <w:rPr>
                <w:color w:val="000000"/>
                <w:sz w:val="16"/>
                <w:szCs w:val="16"/>
              </w:rPr>
              <w:t>0,00</w:t>
            </w:r>
          </w:p>
        </w:tc>
        <w:tc>
          <w:tcPr>
            <w:tcW w:w="616" w:type="dxa"/>
            <w:tcBorders>
              <w:top w:val="single" w:sz="4" w:space="0" w:color="auto"/>
              <w:left w:val="single" w:sz="4" w:space="0" w:color="auto"/>
              <w:bottom w:val="single" w:sz="4" w:space="0" w:color="auto"/>
              <w:right w:val="single" w:sz="4" w:space="0" w:color="auto"/>
            </w:tcBorders>
            <w:vAlign w:val="center"/>
          </w:tcPr>
          <w:p w14:paraId="446439A8" w14:textId="77777777" w:rsidR="009963EE" w:rsidRPr="00FF0187" w:rsidRDefault="009963EE" w:rsidP="0098628D">
            <w:pPr>
              <w:jc w:val="center"/>
              <w:rPr>
                <w:color w:val="000000"/>
                <w:sz w:val="16"/>
                <w:szCs w:val="16"/>
              </w:rPr>
            </w:pPr>
            <w:r w:rsidRPr="00FF0187">
              <w:rPr>
                <w:color w:val="000000"/>
                <w:sz w:val="16"/>
                <w:szCs w:val="16"/>
              </w:rPr>
              <w:t>0,00</w:t>
            </w:r>
          </w:p>
        </w:tc>
        <w:tc>
          <w:tcPr>
            <w:tcW w:w="616" w:type="dxa"/>
            <w:tcBorders>
              <w:top w:val="single" w:sz="4" w:space="0" w:color="auto"/>
              <w:left w:val="single" w:sz="4" w:space="0" w:color="auto"/>
              <w:bottom w:val="single" w:sz="4" w:space="0" w:color="auto"/>
              <w:right w:val="single" w:sz="4" w:space="0" w:color="auto"/>
            </w:tcBorders>
            <w:vAlign w:val="center"/>
          </w:tcPr>
          <w:p w14:paraId="5404C336" w14:textId="77777777" w:rsidR="009963EE" w:rsidRPr="00FF0187" w:rsidRDefault="009963EE" w:rsidP="0098628D">
            <w:pPr>
              <w:jc w:val="center"/>
              <w:rPr>
                <w:color w:val="000000"/>
                <w:sz w:val="16"/>
                <w:szCs w:val="16"/>
              </w:rPr>
            </w:pPr>
            <w:r w:rsidRPr="00FF0187">
              <w:rPr>
                <w:color w:val="000000"/>
                <w:sz w:val="16"/>
                <w:szCs w:val="16"/>
              </w:rPr>
              <w:t>0,00</w:t>
            </w:r>
          </w:p>
        </w:tc>
        <w:tc>
          <w:tcPr>
            <w:tcW w:w="616" w:type="dxa"/>
            <w:tcBorders>
              <w:top w:val="single" w:sz="4" w:space="0" w:color="auto"/>
              <w:left w:val="single" w:sz="4" w:space="0" w:color="auto"/>
              <w:bottom w:val="single" w:sz="4" w:space="0" w:color="auto"/>
              <w:right w:val="single" w:sz="4" w:space="0" w:color="auto"/>
            </w:tcBorders>
            <w:vAlign w:val="center"/>
          </w:tcPr>
          <w:p w14:paraId="55C1DF02" w14:textId="77777777" w:rsidR="009963EE" w:rsidRPr="00FF0187" w:rsidRDefault="009963EE" w:rsidP="0098628D">
            <w:pPr>
              <w:jc w:val="center"/>
              <w:rPr>
                <w:color w:val="000000"/>
                <w:sz w:val="16"/>
                <w:szCs w:val="16"/>
              </w:rPr>
            </w:pPr>
            <w:r w:rsidRPr="00FF0187">
              <w:rPr>
                <w:color w:val="000000"/>
                <w:sz w:val="16"/>
                <w:szCs w:val="16"/>
              </w:rPr>
              <w:t>0,00</w:t>
            </w:r>
          </w:p>
        </w:tc>
      </w:tr>
      <w:tr w:rsidR="009963EE" w:rsidRPr="00F32CD3" w14:paraId="4DC48D25" w14:textId="77777777" w:rsidTr="009963EE">
        <w:trPr>
          <w:trHeight w:val="255"/>
        </w:trPr>
        <w:tc>
          <w:tcPr>
            <w:tcW w:w="516" w:type="dxa"/>
            <w:tcBorders>
              <w:top w:val="nil"/>
              <w:left w:val="single" w:sz="4" w:space="0" w:color="auto"/>
              <w:bottom w:val="single" w:sz="4" w:space="0" w:color="auto"/>
              <w:right w:val="single" w:sz="4" w:space="0" w:color="auto"/>
            </w:tcBorders>
            <w:shd w:val="clear" w:color="auto" w:fill="auto"/>
            <w:vAlign w:val="center"/>
            <w:hideMark/>
          </w:tcPr>
          <w:p w14:paraId="3D0ED2D4" w14:textId="77777777" w:rsidR="009963EE" w:rsidRPr="00444C6B" w:rsidRDefault="009963EE" w:rsidP="0098628D">
            <w:pPr>
              <w:jc w:val="center"/>
              <w:rPr>
                <w:sz w:val="16"/>
                <w:szCs w:val="16"/>
              </w:rPr>
            </w:pPr>
            <w:r w:rsidRPr="00444C6B">
              <w:rPr>
                <w:sz w:val="16"/>
                <w:szCs w:val="16"/>
              </w:rPr>
              <w:t>2.2.</w:t>
            </w:r>
          </w:p>
        </w:tc>
        <w:tc>
          <w:tcPr>
            <w:tcW w:w="2178" w:type="dxa"/>
            <w:tcBorders>
              <w:top w:val="nil"/>
              <w:left w:val="nil"/>
              <w:bottom w:val="single" w:sz="4" w:space="0" w:color="auto"/>
              <w:right w:val="single" w:sz="4" w:space="0" w:color="auto"/>
            </w:tcBorders>
            <w:shd w:val="clear" w:color="auto" w:fill="auto"/>
            <w:vAlign w:val="center"/>
            <w:hideMark/>
          </w:tcPr>
          <w:p w14:paraId="7CBADAEA" w14:textId="77777777" w:rsidR="009963EE" w:rsidRPr="00444C6B" w:rsidRDefault="009963EE" w:rsidP="0098628D">
            <w:pPr>
              <w:rPr>
                <w:sz w:val="16"/>
                <w:szCs w:val="16"/>
              </w:rPr>
            </w:pPr>
            <w:r w:rsidRPr="00444C6B">
              <w:rPr>
                <w:sz w:val="16"/>
                <w:szCs w:val="16"/>
              </w:rPr>
              <w:t>займы организаций</w:t>
            </w:r>
          </w:p>
        </w:tc>
        <w:tc>
          <w:tcPr>
            <w:tcW w:w="1439" w:type="dxa"/>
            <w:tcBorders>
              <w:top w:val="nil"/>
              <w:left w:val="nil"/>
              <w:bottom w:val="single" w:sz="4" w:space="0" w:color="auto"/>
              <w:right w:val="single" w:sz="4" w:space="0" w:color="auto"/>
            </w:tcBorders>
            <w:shd w:val="clear" w:color="auto" w:fill="auto"/>
            <w:vAlign w:val="center"/>
          </w:tcPr>
          <w:p w14:paraId="276D4349" w14:textId="77777777" w:rsidR="009963EE" w:rsidRPr="00FF0187" w:rsidRDefault="009963EE" w:rsidP="0098628D">
            <w:pPr>
              <w:jc w:val="center"/>
              <w:rPr>
                <w:color w:val="000000"/>
                <w:sz w:val="16"/>
                <w:szCs w:val="16"/>
              </w:rPr>
            </w:pPr>
            <w:r w:rsidRPr="00FF0187">
              <w:rPr>
                <w:color w:val="000000"/>
                <w:sz w:val="16"/>
                <w:szCs w:val="16"/>
              </w:rPr>
              <w:t>0,00</w:t>
            </w:r>
          </w:p>
        </w:tc>
        <w:tc>
          <w:tcPr>
            <w:tcW w:w="966" w:type="dxa"/>
            <w:tcBorders>
              <w:top w:val="nil"/>
              <w:left w:val="nil"/>
              <w:bottom w:val="single" w:sz="4" w:space="0" w:color="auto"/>
              <w:right w:val="single" w:sz="4" w:space="0" w:color="auto"/>
            </w:tcBorders>
            <w:shd w:val="clear" w:color="auto" w:fill="auto"/>
            <w:vAlign w:val="center"/>
          </w:tcPr>
          <w:p w14:paraId="25BB2029" w14:textId="77777777" w:rsidR="009963EE" w:rsidRPr="00FF0187" w:rsidRDefault="009963EE" w:rsidP="0098628D">
            <w:pPr>
              <w:jc w:val="center"/>
              <w:rPr>
                <w:color w:val="000000"/>
                <w:sz w:val="16"/>
                <w:szCs w:val="16"/>
              </w:rPr>
            </w:pPr>
            <w:r w:rsidRPr="00FF0187">
              <w:rPr>
                <w:color w:val="000000"/>
                <w:sz w:val="16"/>
                <w:szCs w:val="16"/>
              </w:rPr>
              <w:t>0,00</w:t>
            </w:r>
          </w:p>
        </w:tc>
        <w:tc>
          <w:tcPr>
            <w:tcW w:w="866" w:type="dxa"/>
            <w:tcBorders>
              <w:top w:val="nil"/>
              <w:left w:val="nil"/>
              <w:bottom w:val="single" w:sz="4" w:space="0" w:color="auto"/>
              <w:right w:val="single" w:sz="4" w:space="0" w:color="auto"/>
            </w:tcBorders>
            <w:shd w:val="clear" w:color="auto" w:fill="auto"/>
            <w:vAlign w:val="center"/>
          </w:tcPr>
          <w:p w14:paraId="16CD9A2A" w14:textId="77777777" w:rsidR="009963EE" w:rsidRPr="00FF0187" w:rsidRDefault="009963EE" w:rsidP="0098628D">
            <w:pPr>
              <w:jc w:val="center"/>
              <w:rPr>
                <w:color w:val="000000"/>
                <w:sz w:val="16"/>
                <w:szCs w:val="16"/>
              </w:rPr>
            </w:pPr>
            <w:r w:rsidRPr="00FF0187">
              <w:rPr>
                <w:color w:val="000000"/>
                <w:sz w:val="16"/>
                <w:szCs w:val="16"/>
              </w:rPr>
              <w:t>0,00</w:t>
            </w:r>
          </w:p>
        </w:tc>
        <w:tc>
          <w:tcPr>
            <w:tcW w:w="866" w:type="dxa"/>
            <w:tcBorders>
              <w:top w:val="nil"/>
              <w:left w:val="nil"/>
              <w:bottom w:val="single" w:sz="4" w:space="0" w:color="auto"/>
              <w:right w:val="single" w:sz="4" w:space="0" w:color="auto"/>
            </w:tcBorders>
            <w:shd w:val="clear" w:color="auto" w:fill="auto"/>
            <w:vAlign w:val="center"/>
          </w:tcPr>
          <w:p w14:paraId="68A00BDB" w14:textId="77777777" w:rsidR="009963EE" w:rsidRPr="00FF0187" w:rsidRDefault="009963EE" w:rsidP="0098628D">
            <w:pPr>
              <w:jc w:val="center"/>
              <w:rPr>
                <w:color w:val="000000"/>
                <w:sz w:val="16"/>
                <w:szCs w:val="16"/>
              </w:rPr>
            </w:pPr>
            <w:r w:rsidRPr="00FF0187">
              <w:rPr>
                <w:color w:val="000000"/>
                <w:sz w:val="16"/>
                <w:szCs w:val="16"/>
              </w:rPr>
              <w:t>0,00</w:t>
            </w:r>
          </w:p>
        </w:tc>
        <w:tc>
          <w:tcPr>
            <w:tcW w:w="866" w:type="dxa"/>
            <w:tcBorders>
              <w:top w:val="nil"/>
              <w:left w:val="nil"/>
              <w:bottom w:val="single" w:sz="4" w:space="0" w:color="auto"/>
              <w:right w:val="single" w:sz="4" w:space="0" w:color="auto"/>
            </w:tcBorders>
            <w:shd w:val="clear" w:color="auto" w:fill="auto"/>
            <w:vAlign w:val="center"/>
          </w:tcPr>
          <w:p w14:paraId="5EF3BF27" w14:textId="77777777" w:rsidR="009963EE" w:rsidRPr="00FF0187" w:rsidRDefault="009963EE" w:rsidP="0098628D">
            <w:pPr>
              <w:jc w:val="center"/>
              <w:rPr>
                <w:color w:val="000000"/>
                <w:sz w:val="16"/>
                <w:szCs w:val="16"/>
              </w:rPr>
            </w:pPr>
            <w:r w:rsidRPr="00FF0187">
              <w:rPr>
                <w:color w:val="000000"/>
                <w:sz w:val="16"/>
                <w:szCs w:val="16"/>
              </w:rPr>
              <w:t>0,00</w:t>
            </w:r>
          </w:p>
        </w:tc>
        <w:tc>
          <w:tcPr>
            <w:tcW w:w="728" w:type="dxa"/>
            <w:tcBorders>
              <w:top w:val="single" w:sz="4" w:space="0" w:color="auto"/>
              <w:left w:val="nil"/>
              <w:bottom w:val="single" w:sz="4" w:space="0" w:color="auto"/>
              <w:right w:val="single" w:sz="4" w:space="0" w:color="auto"/>
            </w:tcBorders>
            <w:vAlign w:val="center"/>
          </w:tcPr>
          <w:p w14:paraId="47F918E7" w14:textId="77777777" w:rsidR="009963EE" w:rsidRPr="00FF0187" w:rsidRDefault="009963EE" w:rsidP="0098628D">
            <w:pPr>
              <w:jc w:val="center"/>
              <w:rPr>
                <w:color w:val="000000"/>
                <w:sz w:val="16"/>
                <w:szCs w:val="16"/>
              </w:rPr>
            </w:pPr>
            <w:r w:rsidRPr="00FF0187">
              <w:rPr>
                <w:color w:val="000000"/>
                <w:sz w:val="16"/>
                <w:szCs w:val="16"/>
              </w:rPr>
              <w:t>0,00</w:t>
            </w:r>
          </w:p>
        </w:tc>
        <w:tc>
          <w:tcPr>
            <w:tcW w:w="709" w:type="dxa"/>
            <w:tcBorders>
              <w:top w:val="single" w:sz="4" w:space="0" w:color="auto"/>
              <w:left w:val="single" w:sz="4" w:space="0" w:color="auto"/>
              <w:bottom w:val="single" w:sz="4" w:space="0" w:color="auto"/>
              <w:right w:val="single" w:sz="4" w:space="0" w:color="auto"/>
            </w:tcBorders>
            <w:vAlign w:val="center"/>
          </w:tcPr>
          <w:p w14:paraId="3A3D38AD" w14:textId="77777777" w:rsidR="009963EE" w:rsidRPr="00FF0187" w:rsidRDefault="009963EE" w:rsidP="0098628D">
            <w:pPr>
              <w:jc w:val="center"/>
              <w:rPr>
                <w:color w:val="000000"/>
                <w:sz w:val="16"/>
                <w:szCs w:val="16"/>
              </w:rPr>
            </w:pPr>
            <w:r w:rsidRPr="00FF0187">
              <w:rPr>
                <w:color w:val="000000"/>
                <w:sz w:val="16"/>
                <w:szCs w:val="16"/>
              </w:rPr>
              <w:t>0,00</w:t>
            </w:r>
          </w:p>
        </w:tc>
        <w:tc>
          <w:tcPr>
            <w:tcW w:w="709" w:type="dxa"/>
            <w:tcBorders>
              <w:top w:val="single" w:sz="4" w:space="0" w:color="auto"/>
              <w:left w:val="single" w:sz="4" w:space="0" w:color="auto"/>
              <w:bottom w:val="single" w:sz="4" w:space="0" w:color="auto"/>
              <w:right w:val="single" w:sz="4" w:space="0" w:color="auto"/>
            </w:tcBorders>
            <w:vAlign w:val="center"/>
          </w:tcPr>
          <w:p w14:paraId="59B407C2" w14:textId="77777777" w:rsidR="009963EE" w:rsidRPr="00FF0187" w:rsidRDefault="009963EE" w:rsidP="0098628D">
            <w:pPr>
              <w:jc w:val="center"/>
              <w:rPr>
                <w:color w:val="000000"/>
                <w:sz w:val="16"/>
                <w:szCs w:val="16"/>
              </w:rPr>
            </w:pPr>
            <w:r w:rsidRPr="00FF0187">
              <w:rPr>
                <w:color w:val="000000"/>
                <w:sz w:val="16"/>
                <w:szCs w:val="16"/>
              </w:rPr>
              <w:t>0,00</w:t>
            </w:r>
          </w:p>
        </w:tc>
        <w:tc>
          <w:tcPr>
            <w:tcW w:w="709" w:type="dxa"/>
            <w:tcBorders>
              <w:top w:val="single" w:sz="4" w:space="0" w:color="auto"/>
              <w:left w:val="single" w:sz="4" w:space="0" w:color="auto"/>
              <w:bottom w:val="single" w:sz="4" w:space="0" w:color="auto"/>
              <w:right w:val="single" w:sz="4" w:space="0" w:color="auto"/>
            </w:tcBorders>
            <w:vAlign w:val="center"/>
          </w:tcPr>
          <w:p w14:paraId="6A9A7F2E" w14:textId="77777777" w:rsidR="009963EE" w:rsidRPr="00FF0187" w:rsidRDefault="009963EE" w:rsidP="0098628D">
            <w:pPr>
              <w:jc w:val="center"/>
              <w:rPr>
                <w:color w:val="000000"/>
                <w:sz w:val="16"/>
                <w:szCs w:val="16"/>
              </w:rPr>
            </w:pPr>
            <w:r w:rsidRPr="00FF0187">
              <w:rPr>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vAlign w:val="center"/>
          </w:tcPr>
          <w:p w14:paraId="440E0285" w14:textId="77777777" w:rsidR="009963EE" w:rsidRPr="00FF0187" w:rsidRDefault="009963EE" w:rsidP="0098628D">
            <w:pPr>
              <w:jc w:val="center"/>
              <w:rPr>
                <w:color w:val="000000"/>
                <w:sz w:val="16"/>
                <w:szCs w:val="16"/>
              </w:rPr>
            </w:pPr>
            <w:r w:rsidRPr="00FF0187">
              <w:rPr>
                <w:color w:val="000000"/>
                <w:sz w:val="16"/>
                <w:szCs w:val="16"/>
              </w:rPr>
              <w:t>0,00</w:t>
            </w:r>
          </w:p>
        </w:tc>
        <w:tc>
          <w:tcPr>
            <w:tcW w:w="616" w:type="dxa"/>
            <w:tcBorders>
              <w:top w:val="single" w:sz="4" w:space="0" w:color="auto"/>
              <w:left w:val="single" w:sz="4" w:space="0" w:color="auto"/>
              <w:bottom w:val="single" w:sz="4" w:space="0" w:color="auto"/>
              <w:right w:val="single" w:sz="4" w:space="0" w:color="auto"/>
            </w:tcBorders>
            <w:vAlign w:val="center"/>
          </w:tcPr>
          <w:p w14:paraId="688376FD" w14:textId="77777777" w:rsidR="009963EE" w:rsidRPr="00FF0187" w:rsidRDefault="009963EE" w:rsidP="0098628D">
            <w:pPr>
              <w:jc w:val="center"/>
              <w:rPr>
                <w:color w:val="000000"/>
                <w:sz w:val="16"/>
                <w:szCs w:val="16"/>
              </w:rPr>
            </w:pPr>
            <w:r w:rsidRPr="00FF0187">
              <w:rPr>
                <w:color w:val="000000"/>
                <w:sz w:val="16"/>
                <w:szCs w:val="16"/>
              </w:rPr>
              <w:t>0,00</w:t>
            </w:r>
          </w:p>
        </w:tc>
        <w:tc>
          <w:tcPr>
            <w:tcW w:w="616" w:type="dxa"/>
            <w:tcBorders>
              <w:top w:val="single" w:sz="4" w:space="0" w:color="auto"/>
              <w:left w:val="single" w:sz="4" w:space="0" w:color="auto"/>
              <w:bottom w:val="single" w:sz="4" w:space="0" w:color="auto"/>
              <w:right w:val="single" w:sz="4" w:space="0" w:color="auto"/>
            </w:tcBorders>
            <w:vAlign w:val="center"/>
          </w:tcPr>
          <w:p w14:paraId="1678BD7A" w14:textId="77777777" w:rsidR="009963EE" w:rsidRPr="00FF0187" w:rsidRDefault="009963EE" w:rsidP="0098628D">
            <w:pPr>
              <w:jc w:val="center"/>
              <w:rPr>
                <w:color w:val="000000"/>
                <w:sz w:val="16"/>
                <w:szCs w:val="16"/>
              </w:rPr>
            </w:pPr>
            <w:r w:rsidRPr="00FF0187">
              <w:rPr>
                <w:color w:val="000000"/>
                <w:sz w:val="16"/>
                <w:szCs w:val="16"/>
              </w:rPr>
              <w:t>0,00</w:t>
            </w:r>
          </w:p>
        </w:tc>
        <w:tc>
          <w:tcPr>
            <w:tcW w:w="616" w:type="dxa"/>
            <w:tcBorders>
              <w:top w:val="single" w:sz="4" w:space="0" w:color="auto"/>
              <w:left w:val="single" w:sz="4" w:space="0" w:color="auto"/>
              <w:bottom w:val="single" w:sz="4" w:space="0" w:color="auto"/>
              <w:right w:val="single" w:sz="4" w:space="0" w:color="auto"/>
            </w:tcBorders>
            <w:vAlign w:val="center"/>
          </w:tcPr>
          <w:p w14:paraId="3109A493" w14:textId="77777777" w:rsidR="009963EE" w:rsidRPr="00FF0187" w:rsidRDefault="009963EE" w:rsidP="0098628D">
            <w:pPr>
              <w:jc w:val="center"/>
              <w:rPr>
                <w:color w:val="000000"/>
                <w:sz w:val="16"/>
                <w:szCs w:val="16"/>
              </w:rPr>
            </w:pPr>
            <w:r w:rsidRPr="00FF0187">
              <w:rPr>
                <w:color w:val="000000"/>
                <w:sz w:val="16"/>
                <w:szCs w:val="16"/>
              </w:rPr>
              <w:t>0,00</w:t>
            </w:r>
          </w:p>
        </w:tc>
        <w:tc>
          <w:tcPr>
            <w:tcW w:w="616" w:type="dxa"/>
            <w:tcBorders>
              <w:top w:val="single" w:sz="4" w:space="0" w:color="auto"/>
              <w:left w:val="single" w:sz="4" w:space="0" w:color="auto"/>
              <w:bottom w:val="single" w:sz="4" w:space="0" w:color="auto"/>
              <w:right w:val="single" w:sz="4" w:space="0" w:color="auto"/>
            </w:tcBorders>
            <w:vAlign w:val="center"/>
          </w:tcPr>
          <w:p w14:paraId="59FB582B" w14:textId="77777777" w:rsidR="009963EE" w:rsidRPr="00FF0187" w:rsidRDefault="009963EE" w:rsidP="0098628D">
            <w:pPr>
              <w:jc w:val="center"/>
              <w:rPr>
                <w:color w:val="000000"/>
                <w:sz w:val="16"/>
                <w:szCs w:val="16"/>
              </w:rPr>
            </w:pPr>
            <w:r w:rsidRPr="00FF0187">
              <w:rPr>
                <w:color w:val="000000"/>
                <w:sz w:val="16"/>
                <w:szCs w:val="16"/>
              </w:rPr>
              <w:t>0,00</w:t>
            </w:r>
          </w:p>
        </w:tc>
        <w:tc>
          <w:tcPr>
            <w:tcW w:w="616" w:type="dxa"/>
            <w:tcBorders>
              <w:top w:val="single" w:sz="4" w:space="0" w:color="auto"/>
              <w:left w:val="single" w:sz="4" w:space="0" w:color="auto"/>
              <w:bottom w:val="single" w:sz="4" w:space="0" w:color="auto"/>
              <w:right w:val="single" w:sz="4" w:space="0" w:color="auto"/>
            </w:tcBorders>
            <w:vAlign w:val="center"/>
          </w:tcPr>
          <w:p w14:paraId="1A724F60" w14:textId="77777777" w:rsidR="009963EE" w:rsidRPr="00FF0187" w:rsidRDefault="009963EE" w:rsidP="0098628D">
            <w:pPr>
              <w:jc w:val="center"/>
              <w:rPr>
                <w:color w:val="000000"/>
                <w:sz w:val="16"/>
                <w:szCs w:val="16"/>
              </w:rPr>
            </w:pPr>
            <w:r w:rsidRPr="00FF0187">
              <w:rPr>
                <w:color w:val="000000"/>
                <w:sz w:val="16"/>
                <w:szCs w:val="16"/>
              </w:rPr>
              <w:t>0,00</w:t>
            </w:r>
          </w:p>
        </w:tc>
        <w:tc>
          <w:tcPr>
            <w:tcW w:w="616" w:type="dxa"/>
            <w:tcBorders>
              <w:top w:val="single" w:sz="4" w:space="0" w:color="auto"/>
              <w:left w:val="single" w:sz="4" w:space="0" w:color="auto"/>
              <w:bottom w:val="single" w:sz="4" w:space="0" w:color="auto"/>
              <w:right w:val="single" w:sz="4" w:space="0" w:color="auto"/>
            </w:tcBorders>
            <w:vAlign w:val="center"/>
          </w:tcPr>
          <w:p w14:paraId="2E5BE2FA" w14:textId="77777777" w:rsidR="009963EE" w:rsidRPr="00FF0187" w:rsidRDefault="009963EE" w:rsidP="0098628D">
            <w:pPr>
              <w:jc w:val="center"/>
              <w:rPr>
                <w:color w:val="000000"/>
                <w:sz w:val="16"/>
                <w:szCs w:val="16"/>
              </w:rPr>
            </w:pPr>
            <w:r w:rsidRPr="00FF0187">
              <w:rPr>
                <w:color w:val="000000"/>
                <w:sz w:val="16"/>
                <w:szCs w:val="16"/>
              </w:rPr>
              <w:t>0,00</w:t>
            </w:r>
          </w:p>
        </w:tc>
        <w:tc>
          <w:tcPr>
            <w:tcW w:w="616" w:type="dxa"/>
            <w:tcBorders>
              <w:top w:val="single" w:sz="4" w:space="0" w:color="auto"/>
              <w:left w:val="single" w:sz="4" w:space="0" w:color="auto"/>
              <w:bottom w:val="single" w:sz="4" w:space="0" w:color="auto"/>
              <w:right w:val="single" w:sz="4" w:space="0" w:color="auto"/>
            </w:tcBorders>
            <w:vAlign w:val="center"/>
          </w:tcPr>
          <w:p w14:paraId="161F6724" w14:textId="77777777" w:rsidR="009963EE" w:rsidRPr="00FF0187" w:rsidRDefault="009963EE" w:rsidP="0098628D">
            <w:pPr>
              <w:jc w:val="center"/>
              <w:rPr>
                <w:color w:val="000000"/>
                <w:sz w:val="16"/>
                <w:szCs w:val="16"/>
              </w:rPr>
            </w:pPr>
            <w:r w:rsidRPr="00FF0187">
              <w:rPr>
                <w:color w:val="000000"/>
                <w:sz w:val="16"/>
                <w:szCs w:val="16"/>
              </w:rPr>
              <w:t>0,00</w:t>
            </w:r>
          </w:p>
        </w:tc>
      </w:tr>
      <w:tr w:rsidR="009963EE" w:rsidRPr="00F32CD3" w14:paraId="0743F736" w14:textId="77777777" w:rsidTr="009963EE">
        <w:trPr>
          <w:trHeight w:val="255"/>
        </w:trPr>
        <w:tc>
          <w:tcPr>
            <w:tcW w:w="516" w:type="dxa"/>
            <w:tcBorders>
              <w:top w:val="nil"/>
              <w:left w:val="single" w:sz="4" w:space="0" w:color="auto"/>
              <w:bottom w:val="single" w:sz="4" w:space="0" w:color="auto"/>
              <w:right w:val="single" w:sz="4" w:space="0" w:color="auto"/>
            </w:tcBorders>
            <w:shd w:val="clear" w:color="auto" w:fill="auto"/>
            <w:vAlign w:val="center"/>
            <w:hideMark/>
          </w:tcPr>
          <w:p w14:paraId="08679FB5" w14:textId="77777777" w:rsidR="009963EE" w:rsidRPr="00444C6B" w:rsidRDefault="009963EE" w:rsidP="0098628D">
            <w:pPr>
              <w:jc w:val="center"/>
              <w:rPr>
                <w:sz w:val="16"/>
                <w:szCs w:val="16"/>
              </w:rPr>
            </w:pPr>
            <w:r w:rsidRPr="00444C6B">
              <w:rPr>
                <w:sz w:val="16"/>
                <w:szCs w:val="16"/>
              </w:rPr>
              <w:t>2.3.</w:t>
            </w:r>
          </w:p>
        </w:tc>
        <w:tc>
          <w:tcPr>
            <w:tcW w:w="2178" w:type="dxa"/>
            <w:tcBorders>
              <w:top w:val="nil"/>
              <w:left w:val="nil"/>
              <w:bottom w:val="single" w:sz="4" w:space="0" w:color="auto"/>
              <w:right w:val="single" w:sz="4" w:space="0" w:color="auto"/>
            </w:tcBorders>
            <w:shd w:val="clear" w:color="auto" w:fill="auto"/>
            <w:vAlign w:val="center"/>
            <w:hideMark/>
          </w:tcPr>
          <w:p w14:paraId="0A669F60" w14:textId="77777777" w:rsidR="009963EE" w:rsidRPr="00444C6B" w:rsidRDefault="009963EE" w:rsidP="0098628D">
            <w:pPr>
              <w:rPr>
                <w:sz w:val="16"/>
                <w:szCs w:val="16"/>
              </w:rPr>
            </w:pPr>
            <w:r w:rsidRPr="00444C6B">
              <w:rPr>
                <w:sz w:val="16"/>
                <w:szCs w:val="16"/>
              </w:rPr>
              <w:t>прочие средства</w:t>
            </w:r>
          </w:p>
        </w:tc>
        <w:tc>
          <w:tcPr>
            <w:tcW w:w="1439" w:type="dxa"/>
            <w:tcBorders>
              <w:top w:val="nil"/>
              <w:left w:val="nil"/>
              <w:bottom w:val="single" w:sz="4" w:space="0" w:color="auto"/>
              <w:right w:val="single" w:sz="4" w:space="0" w:color="auto"/>
            </w:tcBorders>
            <w:shd w:val="clear" w:color="auto" w:fill="auto"/>
            <w:vAlign w:val="center"/>
          </w:tcPr>
          <w:p w14:paraId="1DFCD755" w14:textId="77777777" w:rsidR="009963EE" w:rsidRPr="00FF0187" w:rsidRDefault="009963EE" w:rsidP="0098628D">
            <w:pPr>
              <w:jc w:val="center"/>
              <w:rPr>
                <w:color w:val="000000"/>
                <w:sz w:val="16"/>
                <w:szCs w:val="16"/>
              </w:rPr>
            </w:pPr>
            <w:r w:rsidRPr="00FF0187">
              <w:rPr>
                <w:color w:val="000000"/>
                <w:sz w:val="16"/>
                <w:szCs w:val="16"/>
              </w:rPr>
              <w:t>0,00</w:t>
            </w:r>
          </w:p>
        </w:tc>
        <w:tc>
          <w:tcPr>
            <w:tcW w:w="966" w:type="dxa"/>
            <w:tcBorders>
              <w:top w:val="nil"/>
              <w:left w:val="nil"/>
              <w:bottom w:val="single" w:sz="4" w:space="0" w:color="auto"/>
              <w:right w:val="single" w:sz="4" w:space="0" w:color="auto"/>
            </w:tcBorders>
            <w:shd w:val="clear" w:color="auto" w:fill="auto"/>
            <w:vAlign w:val="center"/>
          </w:tcPr>
          <w:p w14:paraId="07DD86DD" w14:textId="77777777" w:rsidR="009963EE" w:rsidRPr="00FF0187" w:rsidRDefault="009963EE" w:rsidP="0098628D">
            <w:pPr>
              <w:jc w:val="center"/>
              <w:rPr>
                <w:color w:val="000000"/>
                <w:sz w:val="16"/>
                <w:szCs w:val="16"/>
              </w:rPr>
            </w:pPr>
            <w:r w:rsidRPr="00FF0187">
              <w:rPr>
                <w:color w:val="000000"/>
                <w:sz w:val="16"/>
                <w:szCs w:val="16"/>
              </w:rPr>
              <w:t>0,00</w:t>
            </w:r>
          </w:p>
        </w:tc>
        <w:tc>
          <w:tcPr>
            <w:tcW w:w="866" w:type="dxa"/>
            <w:tcBorders>
              <w:top w:val="nil"/>
              <w:left w:val="nil"/>
              <w:bottom w:val="single" w:sz="4" w:space="0" w:color="auto"/>
              <w:right w:val="single" w:sz="4" w:space="0" w:color="auto"/>
            </w:tcBorders>
            <w:shd w:val="clear" w:color="auto" w:fill="auto"/>
            <w:vAlign w:val="center"/>
          </w:tcPr>
          <w:p w14:paraId="588B7B7D" w14:textId="77777777" w:rsidR="009963EE" w:rsidRPr="00FF0187" w:rsidRDefault="009963EE" w:rsidP="0098628D">
            <w:pPr>
              <w:jc w:val="center"/>
              <w:rPr>
                <w:color w:val="000000"/>
                <w:sz w:val="16"/>
                <w:szCs w:val="16"/>
              </w:rPr>
            </w:pPr>
            <w:r w:rsidRPr="00FF0187">
              <w:rPr>
                <w:color w:val="000000"/>
                <w:sz w:val="16"/>
                <w:szCs w:val="16"/>
              </w:rPr>
              <w:t>0,00</w:t>
            </w:r>
          </w:p>
        </w:tc>
        <w:tc>
          <w:tcPr>
            <w:tcW w:w="866" w:type="dxa"/>
            <w:tcBorders>
              <w:top w:val="nil"/>
              <w:left w:val="nil"/>
              <w:bottom w:val="single" w:sz="4" w:space="0" w:color="auto"/>
              <w:right w:val="single" w:sz="4" w:space="0" w:color="auto"/>
            </w:tcBorders>
            <w:shd w:val="clear" w:color="auto" w:fill="auto"/>
            <w:vAlign w:val="center"/>
          </w:tcPr>
          <w:p w14:paraId="7A0D54E1" w14:textId="77777777" w:rsidR="009963EE" w:rsidRPr="00FF0187" w:rsidRDefault="009963EE" w:rsidP="0098628D">
            <w:pPr>
              <w:jc w:val="center"/>
              <w:rPr>
                <w:color w:val="000000"/>
                <w:sz w:val="16"/>
                <w:szCs w:val="16"/>
              </w:rPr>
            </w:pPr>
            <w:r w:rsidRPr="00FF0187">
              <w:rPr>
                <w:color w:val="000000"/>
                <w:sz w:val="16"/>
                <w:szCs w:val="16"/>
              </w:rPr>
              <w:t>0,00</w:t>
            </w:r>
          </w:p>
        </w:tc>
        <w:tc>
          <w:tcPr>
            <w:tcW w:w="866" w:type="dxa"/>
            <w:tcBorders>
              <w:top w:val="nil"/>
              <w:left w:val="nil"/>
              <w:bottom w:val="single" w:sz="4" w:space="0" w:color="auto"/>
              <w:right w:val="single" w:sz="4" w:space="0" w:color="auto"/>
            </w:tcBorders>
            <w:shd w:val="clear" w:color="auto" w:fill="auto"/>
            <w:vAlign w:val="center"/>
          </w:tcPr>
          <w:p w14:paraId="6C7E4036" w14:textId="77777777" w:rsidR="009963EE" w:rsidRPr="00FF0187" w:rsidRDefault="009963EE" w:rsidP="0098628D">
            <w:pPr>
              <w:jc w:val="center"/>
              <w:rPr>
                <w:color w:val="000000"/>
                <w:sz w:val="16"/>
                <w:szCs w:val="16"/>
              </w:rPr>
            </w:pPr>
            <w:r w:rsidRPr="00FF0187">
              <w:rPr>
                <w:color w:val="000000"/>
                <w:sz w:val="16"/>
                <w:szCs w:val="16"/>
              </w:rPr>
              <w:t>0,00</w:t>
            </w:r>
          </w:p>
        </w:tc>
        <w:tc>
          <w:tcPr>
            <w:tcW w:w="728" w:type="dxa"/>
            <w:tcBorders>
              <w:top w:val="single" w:sz="4" w:space="0" w:color="auto"/>
              <w:left w:val="nil"/>
              <w:bottom w:val="single" w:sz="4" w:space="0" w:color="auto"/>
              <w:right w:val="single" w:sz="4" w:space="0" w:color="auto"/>
            </w:tcBorders>
            <w:vAlign w:val="center"/>
          </w:tcPr>
          <w:p w14:paraId="427236DA" w14:textId="77777777" w:rsidR="009963EE" w:rsidRPr="00FF0187" w:rsidRDefault="009963EE" w:rsidP="0098628D">
            <w:pPr>
              <w:jc w:val="center"/>
              <w:rPr>
                <w:color w:val="000000"/>
                <w:sz w:val="16"/>
                <w:szCs w:val="16"/>
              </w:rPr>
            </w:pPr>
            <w:r w:rsidRPr="00FF0187">
              <w:rPr>
                <w:color w:val="000000"/>
                <w:sz w:val="16"/>
                <w:szCs w:val="16"/>
              </w:rPr>
              <w:t>0,00</w:t>
            </w:r>
          </w:p>
        </w:tc>
        <w:tc>
          <w:tcPr>
            <w:tcW w:w="709" w:type="dxa"/>
            <w:tcBorders>
              <w:top w:val="single" w:sz="4" w:space="0" w:color="auto"/>
              <w:left w:val="single" w:sz="4" w:space="0" w:color="auto"/>
              <w:bottom w:val="single" w:sz="4" w:space="0" w:color="auto"/>
              <w:right w:val="single" w:sz="4" w:space="0" w:color="auto"/>
            </w:tcBorders>
            <w:vAlign w:val="center"/>
          </w:tcPr>
          <w:p w14:paraId="32AF1DF1" w14:textId="77777777" w:rsidR="009963EE" w:rsidRPr="00FF0187" w:rsidRDefault="009963EE" w:rsidP="0098628D">
            <w:pPr>
              <w:jc w:val="center"/>
              <w:rPr>
                <w:color w:val="000000"/>
                <w:sz w:val="16"/>
                <w:szCs w:val="16"/>
              </w:rPr>
            </w:pPr>
            <w:r w:rsidRPr="00FF0187">
              <w:rPr>
                <w:color w:val="000000"/>
                <w:sz w:val="16"/>
                <w:szCs w:val="16"/>
              </w:rPr>
              <w:t>0,00</w:t>
            </w:r>
          </w:p>
        </w:tc>
        <w:tc>
          <w:tcPr>
            <w:tcW w:w="709" w:type="dxa"/>
            <w:tcBorders>
              <w:top w:val="single" w:sz="4" w:space="0" w:color="auto"/>
              <w:left w:val="single" w:sz="4" w:space="0" w:color="auto"/>
              <w:bottom w:val="single" w:sz="4" w:space="0" w:color="auto"/>
              <w:right w:val="single" w:sz="4" w:space="0" w:color="auto"/>
            </w:tcBorders>
            <w:vAlign w:val="center"/>
          </w:tcPr>
          <w:p w14:paraId="031C6ABD" w14:textId="77777777" w:rsidR="009963EE" w:rsidRPr="00FF0187" w:rsidRDefault="009963EE" w:rsidP="0098628D">
            <w:pPr>
              <w:jc w:val="center"/>
              <w:rPr>
                <w:color w:val="000000"/>
                <w:sz w:val="16"/>
                <w:szCs w:val="16"/>
              </w:rPr>
            </w:pPr>
            <w:r w:rsidRPr="00FF0187">
              <w:rPr>
                <w:color w:val="000000"/>
                <w:sz w:val="16"/>
                <w:szCs w:val="16"/>
              </w:rPr>
              <w:t>0,00</w:t>
            </w:r>
          </w:p>
        </w:tc>
        <w:tc>
          <w:tcPr>
            <w:tcW w:w="709" w:type="dxa"/>
            <w:tcBorders>
              <w:top w:val="single" w:sz="4" w:space="0" w:color="auto"/>
              <w:left w:val="single" w:sz="4" w:space="0" w:color="auto"/>
              <w:bottom w:val="single" w:sz="4" w:space="0" w:color="auto"/>
              <w:right w:val="single" w:sz="4" w:space="0" w:color="auto"/>
            </w:tcBorders>
            <w:vAlign w:val="center"/>
          </w:tcPr>
          <w:p w14:paraId="7437935F" w14:textId="77777777" w:rsidR="009963EE" w:rsidRPr="00FF0187" w:rsidRDefault="009963EE" w:rsidP="0098628D">
            <w:pPr>
              <w:jc w:val="center"/>
              <w:rPr>
                <w:color w:val="000000"/>
                <w:sz w:val="16"/>
                <w:szCs w:val="16"/>
              </w:rPr>
            </w:pPr>
            <w:r w:rsidRPr="00FF0187">
              <w:rPr>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vAlign w:val="center"/>
          </w:tcPr>
          <w:p w14:paraId="131DA4FE" w14:textId="77777777" w:rsidR="009963EE" w:rsidRPr="00FF0187" w:rsidRDefault="009963EE" w:rsidP="0098628D">
            <w:pPr>
              <w:jc w:val="center"/>
              <w:rPr>
                <w:color w:val="000000"/>
                <w:sz w:val="16"/>
                <w:szCs w:val="16"/>
              </w:rPr>
            </w:pPr>
            <w:r w:rsidRPr="00FF0187">
              <w:rPr>
                <w:color w:val="000000"/>
                <w:sz w:val="16"/>
                <w:szCs w:val="16"/>
              </w:rPr>
              <w:t>0,00</w:t>
            </w:r>
          </w:p>
        </w:tc>
        <w:tc>
          <w:tcPr>
            <w:tcW w:w="616" w:type="dxa"/>
            <w:tcBorders>
              <w:top w:val="single" w:sz="4" w:space="0" w:color="auto"/>
              <w:left w:val="single" w:sz="4" w:space="0" w:color="auto"/>
              <w:bottom w:val="single" w:sz="4" w:space="0" w:color="auto"/>
              <w:right w:val="single" w:sz="4" w:space="0" w:color="auto"/>
            </w:tcBorders>
            <w:vAlign w:val="center"/>
          </w:tcPr>
          <w:p w14:paraId="734F6A07" w14:textId="77777777" w:rsidR="009963EE" w:rsidRPr="00FF0187" w:rsidRDefault="009963EE" w:rsidP="0098628D">
            <w:pPr>
              <w:jc w:val="center"/>
              <w:rPr>
                <w:color w:val="000000"/>
                <w:sz w:val="16"/>
                <w:szCs w:val="16"/>
              </w:rPr>
            </w:pPr>
            <w:r w:rsidRPr="00FF0187">
              <w:rPr>
                <w:color w:val="000000"/>
                <w:sz w:val="16"/>
                <w:szCs w:val="16"/>
              </w:rPr>
              <w:t>0,00</w:t>
            </w:r>
          </w:p>
        </w:tc>
        <w:tc>
          <w:tcPr>
            <w:tcW w:w="616" w:type="dxa"/>
            <w:tcBorders>
              <w:top w:val="single" w:sz="4" w:space="0" w:color="auto"/>
              <w:left w:val="single" w:sz="4" w:space="0" w:color="auto"/>
              <w:bottom w:val="single" w:sz="4" w:space="0" w:color="auto"/>
              <w:right w:val="single" w:sz="4" w:space="0" w:color="auto"/>
            </w:tcBorders>
            <w:vAlign w:val="center"/>
          </w:tcPr>
          <w:p w14:paraId="48A392DE" w14:textId="77777777" w:rsidR="009963EE" w:rsidRPr="00FF0187" w:rsidRDefault="009963EE" w:rsidP="0098628D">
            <w:pPr>
              <w:jc w:val="center"/>
              <w:rPr>
                <w:color w:val="000000"/>
                <w:sz w:val="16"/>
                <w:szCs w:val="16"/>
              </w:rPr>
            </w:pPr>
            <w:r w:rsidRPr="00FF0187">
              <w:rPr>
                <w:color w:val="000000"/>
                <w:sz w:val="16"/>
                <w:szCs w:val="16"/>
              </w:rPr>
              <w:t>0,00</w:t>
            </w:r>
          </w:p>
        </w:tc>
        <w:tc>
          <w:tcPr>
            <w:tcW w:w="616" w:type="dxa"/>
            <w:tcBorders>
              <w:top w:val="single" w:sz="4" w:space="0" w:color="auto"/>
              <w:left w:val="single" w:sz="4" w:space="0" w:color="auto"/>
              <w:bottom w:val="single" w:sz="4" w:space="0" w:color="auto"/>
              <w:right w:val="single" w:sz="4" w:space="0" w:color="auto"/>
            </w:tcBorders>
            <w:vAlign w:val="center"/>
          </w:tcPr>
          <w:p w14:paraId="46462018" w14:textId="77777777" w:rsidR="009963EE" w:rsidRPr="00FF0187" w:rsidRDefault="009963EE" w:rsidP="0098628D">
            <w:pPr>
              <w:jc w:val="center"/>
              <w:rPr>
                <w:color w:val="000000"/>
                <w:sz w:val="16"/>
                <w:szCs w:val="16"/>
              </w:rPr>
            </w:pPr>
            <w:r w:rsidRPr="00FF0187">
              <w:rPr>
                <w:color w:val="000000"/>
                <w:sz w:val="16"/>
                <w:szCs w:val="16"/>
              </w:rPr>
              <w:t>0,00</w:t>
            </w:r>
          </w:p>
        </w:tc>
        <w:tc>
          <w:tcPr>
            <w:tcW w:w="616" w:type="dxa"/>
            <w:tcBorders>
              <w:top w:val="single" w:sz="4" w:space="0" w:color="auto"/>
              <w:left w:val="single" w:sz="4" w:space="0" w:color="auto"/>
              <w:bottom w:val="single" w:sz="4" w:space="0" w:color="auto"/>
              <w:right w:val="single" w:sz="4" w:space="0" w:color="auto"/>
            </w:tcBorders>
            <w:vAlign w:val="center"/>
          </w:tcPr>
          <w:p w14:paraId="0B4A2392" w14:textId="77777777" w:rsidR="009963EE" w:rsidRPr="00FF0187" w:rsidRDefault="009963EE" w:rsidP="0098628D">
            <w:pPr>
              <w:jc w:val="center"/>
              <w:rPr>
                <w:color w:val="000000"/>
                <w:sz w:val="16"/>
                <w:szCs w:val="16"/>
              </w:rPr>
            </w:pPr>
            <w:r w:rsidRPr="00FF0187">
              <w:rPr>
                <w:color w:val="000000"/>
                <w:sz w:val="16"/>
                <w:szCs w:val="16"/>
              </w:rPr>
              <w:t>0,00</w:t>
            </w:r>
          </w:p>
        </w:tc>
        <w:tc>
          <w:tcPr>
            <w:tcW w:w="616" w:type="dxa"/>
            <w:tcBorders>
              <w:top w:val="single" w:sz="4" w:space="0" w:color="auto"/>
              <w:left w:val="single" w:sz="4" w:space="0" w:color="auto"/>
              <w:bottom w:val="single" w:sz="4" w:space="0" w:color="auto"/>
              <w:right w:val="single" w:sz="4" w:space="0" w:color="auto"/>
            </w:tcBorders>
            <w:vAlign w:val="center"/>
          </w:tcPr>
          <w:p w14:paraId="36434C44" w14:textId="77777777" w:rsidR="009963EE" w:rsidRPr="00FF0187" w:rsidRDefault="009963EE" w:rsidP="0098628D">
            <w:pPr>
              <w:jc w:val="center"/>
              <w:rPr>
                <w:color w:val="000000"/>
                <w:sz w:val="16"/>
                <w:szCs w:val="16"/>
              </w:rPr>
            </w:pPr>
            <w:r w:rsidRPr="00FF0187">
              <w:rPr>
                <w:color w:val="000000"/>
                <w:sz w:val="16"/>
                <w:szCs w:val="16"/>
              </w:rPr>
              <w:t>0,00</w:t>
            </w:r>
          </w:p>
        </w:tc>
        <w:tc>
          <w:tcPr>
            <w:tcW w:w="616" w:type="dxa"/>
            <w:tcBorders>
              <w:top w:val="single" w:sz="4" w:space="0" w:color="auto"/>
              <w:left w:val="single" w:sz="4" w:space="0" w:color="auto"/>
              <w:bottom w:val="single" w:sz="4" w:space="0" w:color="auto"/>
              <w:right w:val="single" w:sz="4" w:space="0" w:color="auto"/>
            </w:tcBorders>
            <w:vAlign w:val="center"/>
          </w:tcPr>
          <w:p w14:paraId="4ED19755" w14:textId="77777777" w:rsidR="009963EE" w:rsidRPr="00FF0187" w:rsidRDefault="009963EE" w:rsidP="0098628D">
            <w:pPr>
              <w:jc w:val="center"/>
              <w:rPr>
                <w:color w:val="000000"/>
                <w:sz w:val="16"/>
                <w:szCs w:val="16"/>
              </w:rPr>
            </w:pPr>
            <w:r w:rsidRPr="00FF0187">
              <w:rPr>
                <w:color w:val="000000"/>
                <w:sz w:val="16"/>
                <w:szCs w:val="16"/>
              </w:rPr>
              <w:t>0,00</w:t>
            </w:r>
          </w:p>
        </w:tc>
        <w:tc>
          <w:tcPr>
            <w:tcW w:w="616" w:type="dxa"/>
            <w:tcBorders>
              <w:top w:val="single" w:sz="4" w:space="0" w:color="auto"/>
              <w:left w:val="single" w:sz="4" w:space="0" w:color="auto"/>
              <w:bottom w:val="single" w:sz="4" w:space="0" w:color="auto"/>
              <w:right w:val="single" w:sz="4" w:space="0" w:color="auto"/>
            </w:tcBorders>
            <w:vAlign w:val="center"/>
          </w:tcPr>
          <w:p w14:paraId="59A76E6B" w14:textId="77777777" w:rsidR="009963EE" w:rsidRPr="00FF0187" w:rsidRDefault="009963EE" w:rsidP="0098628D">
            <w:pPr>
              <w:jc w:val="center"/>
              <w:rPr>
                <w:color w:val="000000"/>
                <w:sz w:val="16"/>
                <w:szCs w:val="16"/>
              </w:rPr>
            </w:pPr>
            <w:r w:rsidRPr="00FF0187">
              <w:rPr>
                <w:color w:val="000000"/>
                <w:sz w:val="16"/>
                <w:szCs w:val="16"/>
              </w:rPr>
              <w:t>0,00</w:t>
            </w:r>
          </w:p>
        </w:tc>
      </w:tr>
      <w:tr w:rsidR="009963EE" w:rsidRPr="00F32CD3" w14:paraId="6049785D" w14:textId="77777777" w:rsidTr="009963EE">
        <w:trPr>
          <w:trHeight w:val="510"/>
        </w:trPr>
        <w:tc>
          <w:tcPr>
            <w:tcW w:w="516" w:type="dxa"/>
            <w:tcBorders>
              <w:top w:val="nil"/>
              <w:left w:val="single" w:sz="4" w:space="0" w:color="auto"/>
              <w:bottom w:val="single" w:sz="4" w:space="0" w:color="auto"/>
              <w:right w:val="single" w:sz="4" w:space="0" w:color="auto"/>
            </w:tcBorders>
            <w:shd w:val="clear" w:color="auto" w:fill="auto"/>
            <w:vAlign w:val="center"/>
            <w:hideMark/>
          </w:tcPr>
          <w:p w14:paraId="556F7B27" w14:textId="77777777" w:rsidR="009963EE" w:rsidRPr="00444C6B" w:rsidRDefault="009963EE" w:rsidP="0098628D">
            <w:pPr>
              <w:jc w:val="center"/>
              <w:rPr>
                <w:bCs/>
                <w:sz w:val="16"/>
                <w:szCs w:val="16"/>
              </w:rPr>
            </w:pPr>
            <w:r w:rsidRPr="00444C6B">
              <w:rPr>
                <w:bCs/>
                <w:sz w:val="16"/>
                <w:szCs w:val="16"/>
              </w:rPr>
              <w:t>3</w:t>
            </w:r>
            <w:r>
              <w:rPr>
                <w:bCs/>
                <w:sz w:val="16"/>
                <w:szCs w:val="16"/>
              </w:rPr>
              <w:t>.</w:t>
            </w:r>
          </w:p>
        </w:tc>
        <w:tc>
          <w:tcPr>
            <w:tcW w:w="2178" w:type="dxa"/>
            <w:tcBorders>
              <w:top w:val="nil"/>
              <w:left w:val="nil"/>
              <w:bottom w:val="single" w:sz="4" w:space="0" w:color="auto"/>
              <w:right w:val="single" w:sz="4" w:space="0" w:color="auto"/>
            </w:tcBorders>
            <w:shd w:val="clear" w:color="auto" w:fill="auto"/>
            <w:vAlign w:val="center"/>
            <w:hideMark/>
          </w:tcPr>
          <w:p w14:paraId="30D46B46" w14:textId="77777777" w:rsidR="009963EE" w:rsidRPr="00444C6B" w:rsidRDefault="009963EE" w:rsidP="0098628D">
            <w:pPr>
              <w:rPr>
                <w:bCs/>
                <w:sz w:val="16"/>
                <w:szCs w:val="16"/>
              </w:rPr>
            </w:pPr>
            <w:r w:rsidRPr="00444C6B">
              <w:rPr>
                <w:bCs/>
                <w:sz w:val="16"/>
                <w:szCs w:val="16"/>
              </w:rPr>
              <w:t>Бюджетное финансирование (средства местного бюджета)</w:t>
            </w:r>
          </w:p>
        </w:tc>
        <w:tc>
          <w:tcPr>
            <w:tcW w:w="1439" w:type="dxa"/>
            <w:tcBorders>
              <w:top w:val="nil"/>
              <w:left w:val="nil"/>
              <w:bottom w:val="single" w:sz="4" w:space="0" w:color="auto"/>
              <w:right w:val="single" w:sz="4" w:space="0" w:color="auto"/>
            </w:tcBorders>
            <w:shd w:val="clear" w:color="auto" w:fill="auto"/>
            <w:vAlign w:val="center"/>
          </w:tcPr>
          <w:p w14:paraId="602429AE" w14:textId="77777777" w:rsidR="009963EE" w:rsidRPr="00FF0187" w:rsidRDefault="009963EE" w:rsidP="0098628D">
            <w:pPr>
              <w:jc w:val="center"/>
              <w:rPr>
                <w:color w:val="000000"/>
                <w:sz w:val="16"/>
                <w:szCs w:val="16"/>
              </w:rPr>
            </w:pPr>
            <w:r w:rsidRPr="00FF0187">
              <w:rPr>
                <w:color w:val="000000"/>
                <w:sz w:val="16"/>
                <w:szCs w:val="16"/>
              </w:rPr>
              <w:t>0,00</w:t>
            </w:r>
          </w:p>
        </w:tc>
        <w:tc>
          <w:tcPr>
            <w:tcW w:w="966" w:type="dxa"/>
            <w:tcBorders>
              <w:top w:val="nil"/>
              <w:left w:val="nil"/>
              <w:bottom w:val="single" w:sz="4" w:space="0" w:color="auto"/>
              <w:right w:val="single" w:sz="4" w:space="0" w:color="auto"/>
            </w:tcBorders>
            <w:shd w:val="clear" w:color="auto" w:fill="auto"/>
            <w:vAlign w:val="center"/>
          </w:tcPr>
          <w:p w14:paraId="665FDC77" w14:textId="77777777" w:rsidR="009963EE" w:rsidRPr="00FF0187" w:rsidRDefault="009963EE" w:rsidP="0098628D">
            <w:pPr>
              <w:jc w:val="center"/>
              <w:rPr>
                <w:color w:val="000000"/>
                <w:sz w:val="16"/>
                <w:szCs w:val="16"/>
              </w:rPr>
            </w:pPr>
            <w:r w:rsidRPr="00FF0187">
              <w:rPr>
                <w:color w:val="000000"/>
                <w:sz w:val="16"/>
                <w:szCs w:val="16"/>
              </w:rPr>
              <w:t>0,00</w:t>
            </w:r>
          </w:p>
        </w:tc>
        <w:tc>
          <w:tcPr>
            <w:tcW w:w="866" w:type="dxa"/>
            <w:tcBorders>
              <w:top w:val="nil"/>
              <w:left w:val="nil"/>
              <w:bottom w:val="single" w:sz="4" w:space="0" w:color="auto"/>
              <w:right w:val="single" w:sz="4" w:space="0" w:color="auto"/>
            </w:tcBorders>
            <w:shd w:val="clear" w:color="auto" w:fill="auto"/>
            <w:vAlign w:val="center"/>
          </w:tcPr>
          <w:p w14:paraId="06999C6C" w14:textId="77777777" w:rsidR="009963EE" w:rsidRPr="00FF0187" w:rsidRDefault="009963EE" w:rsidP="0098628D">
            <w:pPr>
              <w:jc w:val="center"/>
              <w:rPr>
                <w:color w:val="000000"/>
                <w:sz w:val="16"/>
                <w:szCs w:val="16"/>
              </w:rPr>
            </w:pPr>
            <w:r w:rsidRPr="00FF0187">
              <w:rPr>
                <w:color w:val="000000"/>
                <w:sz w:val="16"/>
                <w:szCs w:val="16"/>
              </w:rPr>
              <w:t>0,00</w:t>
            </w:r>
          </w:p>
        </w:tc>
        <w:tc>
          <w:tcPr>
            <w:tcW w:w="866" w:type="dxa"/>
            <w:tcBorders>
              <w:top w:val="nil"/>
              <w:left w:val="nil"/>
              <w:bottom w:val="single" w:sz="4" w:space="0" w:color="auto"/>
              <w:right w:val="single" w:sz="4" w:space="0" w:color="auto"/>
            </w:tcBorders>
            <w:shd w:val="clear" w:color="auto" w:fill="auto"/>
            <w:vAlign w:val="center"/>
          </w:tcPr>
          <w:p w14:paraId="4E1290E2" w14:textId="77777777" w:rsidR="009963EE" w:rsidRPr="00FF0187" w:rsidRDefault="009963EE" w:rsidP="0098628D">
            <w:pPr>
              <w:jc w:val="center"/>
              <w:rPr>
                <w:color w:val="000000"/>
                <w:sz w:val="16"/>
                <w:szCs w:val="16"/>
              </w:rPr>
            </w:pPr>
            <w:r w:rsidRPr="00FF0187">
              <w:rPr>
                <w:color w:val="000000"/>
                <w:sz w:val="16"/>
                <w:szCs w:val="16"/>
              </w:rPr>
              <w:t>0,00</w:t>
            </w:r>
          </w:p>
        </w:tc>
        <w:tc>
          <w:tcPr>
            <w:tcW w:w="866" w:type="dxa"/>
            <w:tcBorders>
              <w:top w:val="nil"/>
              <w:left w:val="nil"/>
              <w:bottom w:val="single" w:sz="4" w:space="0" w:color="auto"/>
              <w:right w:val="single" w:sz="4" w:space="0" w:color="auto"/>
            </w:tcBorders>
            <w:shd w:val="clear" w:color="auto" w:fill="auto"/>
            <w:vAlign w:val="center"/>
          </w:tcPr>
          <w:p w14:paraId="394D0A0A" w14:textId="77777777" w:rsidR="009963EE" w:rsidRPr="00FF0187" w:rsidRDefault="009963EE" w:rsidP="0098628D">
            <w:pPr>
              <w:jc w:val="center"/>
              <w:rPr>
                <w:color w:val="000000"/>
                <w:sz w:val="16"/>
                <w:szCs w:val="16"/>
              </w:rPr>
            </w:pPr>
            <w:r w:rsidRPr="00FF0187">
              <w:rPr>
                <w:color w:val="000000"/>
                <w:sz w:val="16"/>
                <w:szCs w:val="16"/>
              </w:rPr>
              <w:t>0,00</w:t>
            </w:r>
          </w:p>
        </w:tc>
        <w:tc>
          <w:tcPr>
            <w:tcW w:w="728" w:type="dxa"/>
            <w:tcBorders>
              <w:top w:val="single" w:sz="4" w:space="0" w:color="auto"/>
              <w:left w:val="nil"/>
              <w:bottom w:val="single" w:sz="4" w:space="0" w:color="auto"/>
              <w:right w:val="single" w:sz="4" w:space="0" w:color="auto"/>
            </w:tcBorders>
            <w:vAlign w:val="center"/>
          </w:tcPr>
          <w:p w14:paraId="5B86F69A" w14:textId="77777777" w:rsidR="009963EE" w:rsidRPr="00FF0187" w:rsidRDefault="009963EE" w:rsidP="0098628D">
            <w:pPr>
              <w:jc w:val="center"/>
              <w:rPr>
                <w:color w:val="000000"/>
                <w:sz w:val="16"/>
                <w:szCs w:val="16"/>
              </w:rPr>
            </w:pPr>
            <w:r w:rsidRPr="00FF0187">
              <w:rPr>
                <w:color w:val="000000"/>
                <w:sz w:val="16"/>
                <w:szCs w:val="16"/>
              </w:rPr>
              <w:t>0,00</w:t>
            </w:r>
          </w:p>
        </w:tc>
        <w:tc>
          <w:tcPr>
            <w:tcW w:w="709" w:type="dxa"/>
            <w:tcBorders>
              <w:top w:val="single" w:sz="4" w:space="0" w:color="auto"/>
              <w:left w:val="single" w:sz="4" w:space="0" w:color="auto"/>
              <w:bottom w:val="single" w:sz="4" w:space="0" w:color="auto"/>
              <w:right w:val="single" w:sz="4" w:space="0" w:color="auto"/>
            </w:tcBorders>
            <w:vAlign w:val="center"/>
          </w:tcPr>
          <w:p w14:paraId="63AF4B08" w14:textId="77777777" w:rsidR="009963EE" w:rsidRPr="00FF0187" w:rsidRDefault="009963EE" w:rsidP="0098628D">
            <w:pPr>
              <w:jc w:val="center"/>
              <w:rPr>
                <w:color w:val="000000"/>
                <w:sz w:val="16"/>
                <w:szCs w:val="16"/>
              </w:rPr>
            </w:pPr>
            <w:r w:rsidRPr="00FF0187">
              <w:rPr>
                <w:color w:val="000000"/>
                <w:sz w:val="16"/>
                <w:szCs w:val="16"/>
              </w:rPr>
              <w:t>0,00</w:t>
            </w:r>
          </w:p>
        </w:tc>
        <w:tc>
          <w:tcPr>
            <w:tcW w:w="709" w:type="dxa"/>
            <w:tcBorders>
              <w:top w:val="single" w:sz="4" w:space="0" w:color="auto"/>
              <w:left w:val="single" w:sz="4" w:space="0" w:color="auto"/>
              <w:bottom w:val="single" w:sz="4" w:space="0" w:color="auto"/>
              <w:right w:val="single" w:sz="4" w:space="0" w:color="auto"/>
            </w:tcBorders>
            <w:vAlign w:val="center"/>
          </w:tcPr>
          <w:p w14:paraId="56DE70FC" w14:textId="77777777" w:rsidR="009963EE" w:rsidRPr="00FF0187" w:rsidRDefault="009963EE" w:rsidP="0098628D">
            <w:pPr>
              <w:jc w:val="center"/>
              <w:rPr>
                <w:color w:val="000000"/>
                <w:sz w:val="16"/>
                <w:szCs w:val="16"/>
              </w:rPr>
            </w:pPr>
            <w:r w:rsidRPr="00FF0187">
              <w:rPr>
                <w:color w:val="000000"/>
                <w:sz w:val="16"/>
                <w:szCs w:val="16"/>
              </w:rPr>
              <w:t>0,00</w:t>
            </w:r>
          </w:p>
        </w:tc>
        <w:tc>
          <w:tcPr>
            <w:tcW w:w="709" w:type="dxa"/>
            <w:tcBorders>
              <w:top w:val="single" w:sz="4" w:space="0" w:color="auto"/>
              <w:left w:val="single" w:sz="4" w:space="0" w:color="auto"/>
              <w:bottom w:val="single" w:sz="4" w:space="0" w:color="auto"/>
              <w:right w:val="single" w:sz="4" w:space="0" w:color="auto"/>
            </w:tcBorders>
            <w:vAlign w:val="center"/>
          </w:tcPr>
          <w:p w14:paraId="2EA14FC9" w14:textId="77777777" w:rsidR="009963EE" w:rsidRPr="00FF0187" w:rsidRDefault="009963EE" w:rsidP="0098628D">
            <w:pPr>
              <w:jc w:val="center"/>
              <w:rPr>
                <w:color w:val="000000"/>
                <w:sz w:val="16"/>
                <w:szCs w:val="16"/>
              </w:rPr>
            </w:pPr>
            <w:r w:rsidRPr="00FF0187">
              <w:rPr>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vAlign w:val="center"/>
          </w:tcPr>
          <w:p w14:paraId="7D7E9C7F" w14:textId="77777777" w:rsidR="009963EE" w:rsidRPr="00FF0187" w:rsidRDefault="009963EE" w:rsidP="0098628D">
            <w:pPr>
              <w:jc w:val="center"/>
              <w:rPr>
                <w:color w:val="000000"/>
                <w:sz w:val="16"/>
                <w:szCs w:val="16"/>
              </w:rPr>
            </w:pPr>
            <w:r w:rsidRPr="00FF0187">
              <w:rPr>
                <w:color w:val="000000"/>
                <w:sz w:val="16"/>
                <w:szCs w:val="16"/>
              </w:rPr>
              <w:t>0,00</w:t>
            </w:r>
          </w:p>
        </w:tc>
        <w:tc>
          <w:tcPr>
            <w:tcW w:w="616" w:type="dxa"/>
            <w:tcBorders>
              <w:top w:val="single" w:sz="4" w:space="0" w:color="auto"/>
              <w:left w:val="single" w:sz="4" w:space="0" w:color="auto"/>
              <w:bottom w:val="single" w:sz="4" w:space="0" w:color="auto"/>
              <w:right w:val="single" w:sz="4" w:space="0" w:color="auto"/>
            </w:tcBorders>
            <w:vAlign w:val="center"/>
          </w:tcPr>
          <w:p w14:paraId="7D46A31A" w14:textId="77777777" w:rsidR="009963EE" w:rsidRPr="00FF0187" w:rsidRDefault="009963EE" w:rsidP="0098628D">
            <w:pPr>
              <w:jc w:val="center"/>
              <w:rPr>
                <w:color w:val="000000"/>
                <w:sz w:val="16"/>
                <w:szCs w:val="16"/>
              </w:rPr>
            </w:pPr>
            <w:r w:rsidRPr="00FF0187">
              <w:rPr>
                <w:color w:val="000000"/>
                <w:sz w:val="16"/>
                <w:szCs w:val="16"/>
              </w:rPr>
              <w:t>0,00</w:t>
            </w:r>
          </w:p>
        </w:tc>
        <w:tc>
          <w:tcPr>
            <w:tcW w:w="616" w:type="dxa"/>
            <w:tcBorders>
              <w:top w:val="single" w:sz="4" w:space="0" w:color="auto"/>
              <w:left w:val="single" w:sz="4" w:space="0" w:color="auto"/>
              <w:bottom w:val="single" w:sz="4" w:space="0" w:color="auto"/>
              <w:right w:val="single" w:sz="4" w:space="0" w:color="auto"/>
            </w:tcBorders>
            <w:vAlign w:val="center"/>
          </w:tcPr>
          <w:p w14:paraId="19EC1D1A" w14:textId="77777777" w:rsidR="009963EE" w:rsidRPr="00FF0187" w:rsidRDefault="009963EE" w:rsidP="0098628D">
            <w:pPr>
              <w:jc w:val="center"/>
              <w:rPr>
                <w:color w:val="000000"/>
                <w:sz w:val="16"/>
                <w:szCs w:val="16"/>
              </w:rPr>
            </w:pPr>
            <w:r w:rsidRPr="00FF0187">
              <w:rPr>
                <w:color w:val="000000"/>
                <w:sz w:val="16"/>
                <w:szCs w:val="16"/>
              </w:rPr>
              <w:t>0,00</w:t>
            </w:r>
          </w:p>
        </w:tc>
        <w:tc>
          <w:tcPr>
            <w:tcW w:w="616" w:type="dxa"/>
            <w:tcBorders>
              <w:top w:val="single" w:sz="4" w:space="0" w:color="auto"/>
              <w:left w:val="single" w:sz="4" w:space="0" w:color="auto"/>
              <w:bottom w:val="single" w:sz="4" w:space="0" w:color="auto"/>
              <w:right w:val="single" w:sz="4" w:space="0" w:color="auto"/>
            </w:tcBorders>
            <w:vAlign w:val="center"/>
          </w:tcPr>
          <w:p w14:paraId="12251D47" w14:textId="77777777" w:rsidR="009963EE" w:rsidRPr="00FF0187" w:rsidRDefault="009963EE" w:rsidP="0098628D">
            <w:pPr>
              <w:jc w:val="center"/>
              <w:rPr>
                <w:color w:val="000000"/>
                <w:sz w:val="16"/>
                <w:szCs w:val="16"/>
              </w:rPr>
            </w:pPr>
            <w:r w:rsidRPr="00FF0187">
              <w:rPr>
                <w:color w:val="000000"/>
                <w:sz w:val="16"/>
                <w:szCs w:val="16"/>
              </w:rPr>
              <w:t>0,00</w:t>
            </w:r>
          </w:p>
        </w:tc>
        <w:tc>
          <w:tcPr>
            <w:tcW w:w="616" w:type="dxa"/>
            <w:tcBorders>
              <w:top w:val="single" w:sz="4" w:space="0" w:color="auto"/>
              <w:left w:val="single" w:sz="4" w:space="0" w:color="auto"/>
              <w:bottom w:val="single" w:sz="4" w:space="0" w:color="auto"/>
              <w:right w:val="single" w:sz="4" w:space="0" w:color="auto"/>
            </w:tcBorders>
            <w:vAlign w:val="center"/>
          </w:tcPr>
          <w:p w14:paraId="34E0F46D" w14:textId="77777777" w:rsidR="009963EE" w:rsidRPr="00FF0187" w:rsidRDefault="009963EE" w:rsidP="0098628D">
            <w:pPr>
              <w:jc w:val="center"/>
              <w:rPr>
                <w:color w:val="000000"/>
                <w:sz w:val="16"/>
                <w:szCs w:val="16"/>
              </w:rPr>
            </w:pPr>
            <w:r w:rsidRPr="00FF0187">
              <w:rPr>
                <w:color w:val="000000"/>
                <w:sz w:val="16"/>
                <w:szCs w:val="16"/>
              </w:rPr>
              <w:t>0,00</w:t>
            </w:r>
          </w:p>
        </w:tc>
        <w:tc>
          <w:tcPr>
            <w:tcW w:w="616" w:type="dxa"/>
            <w:tcBorders>
              <w:top w:val="single" w:sz="4" w:space="0" w:color="auto"/>
              <w:left w:val="single" w:sz="4" w:space="0" w:color="auto"/>
              <w:bottom w:val="single" w:sz="4" w:space="0" w:color="auto"/>
              <w:right w:val="single" w:sz="4" w:space="0" w:color="auto"/>
            </w:tcBorders>
            <w:vAlign w:val="center"/>
          </w:tcPr>
          <w:p w14:paraId="350DC5F3" w14:textId="77777777" w:rsidR="009963EE" w:rsidRPr="00FF0187" w:rsidRDefault="009963EE" w:rsidP="0098628D">
            <w:pPr>
              <w:jc w:val="center"/>
              <w:rPr>
                <w:color w:val="000000"/>
                <w:sz w:val="16"/>
                <w:szCs w:val="16"/>
              </w:rPr>
            </w:pPr>
            <w:r w:rsidRPr="00FF0187">
              <w:rPr>
                <w:color w:val="000000"/>
                <w:sz w:val="16"/>
                <w:szCs w:val="16"/>
              </w:rPr>
              <w:t>0,00</w:t>
            </w:r>
          </w:p>
        </w:tc>
        <w:tc>
          <w:tcPr>
            <w:tcW w:w="616" w:type="dxa"/>
            <w:tcBorders>
              <w:top w:val="single" w:sz="4" w:space="0" w:color="auto"/>
              <w:left w:val="single" w:sz="4" w:space="0" w:color="auto"/>
              <w:bottom w:val="single" w:sz="4" w:space="0" w:color="auto"/>
              <w:right w:val="single" w:sz="4" w:space="0" w:color="auto"/>
            </w:tcBorders>
            <w:vAlign w:val="center"/>
          </w:tcPr>
          <w:p w14:paraId="6C6FD8A3" w14:textId="77777777" w:rsidR="009963EE" w:rsidRPr="00FF0187" w:rsidRDefault="009963EE" w:rsidP="0098628D">
            <w:pPr>
              <w:jc w:val="center"/>
              <w:rPr>
                <w:color w:val="000000"/>
                <w:sz w:val="16"/>
                <w:szCs w:val="16"/>
              </w:rPr>
            </w:pPr>
            <w:r w:rsidRPr="00FF0187">
              <w:rPr>
                <w:color w:val="000000"/>
                <w:sz w:val="16"/>
                <w:szCs w:val="16"/>
              </w:rPr>
              <w:t>0,00</w:t>
            </w:r>
          </w:p>
        </w:tc>
        <w:tc>
          <w:tcPr>
            <w:tcW w:w="616" w:type="dxa"/>
            <w:tcBorders>
              <w:top w:val="single" w:sz="4" w:space="0" w:color="auto"/>
              <w:left w:val="single" w:sz="4" w:space="0" w:color="auto"/>
              <w:bottom w:val="single" w:sz="4" w:space="0" w:color="auto"/>
              <w:right w:val="single" w:sz="4" w:space="0" w:color="auto"/>
            </w:tcBorders>
            <w:vAlign w:val="center"/>
          </w:tcPr>
          <w:p w14:paraId="19D6CB7F" w14:textId="77777777" w:rsidR="009963EE" w:rsidRPr="00FF0187" w:rsidRDefault="009963EE" w:rsidP="0098628D">
            <w:pPr>
              <w:jc w:val="center"/>
              <w:rPr>
                <w:color w:val="000000"/>
                <w:sz w:val="16"/>
                <w:szCs w:val="16"/>
              </w:rPr>
            </w:pPr>
            <w:r w:rsidRPr="00FF0187">
              <w:rPr>
                <w:color w:val="000000"/>
                <w:sz w:val="16"/>
                <w:szCs w:val="16"/>
              </w:rPr>
              <w:t>0,00</w:t>
            </w:r>
          </w:p>
        </w:tc>
      </w:tr>
      <w:tr w:rsidR="009963EE" w:rsidRPr="00F32CD3" w14:paraId="12DB0AFF" w14:textId="77777777" w:rsidTr="009963EE">
        <w:trPr>
          <w:trHeight w:val="645"/>
        </w:trPr>
        <w:tc>
          <w:tcPr>
            <w:tcW w:w="516" w:type="dxa"/>
            <w:tcBorders>
              <w:top w:val="nil"/>
              <w:left w:val="single" w:sz="4" w:space="0" w:color="auto"/>
              <w:bottom w:val="single" w:sz="4" w:space="0" w:color="auto"/>
              <w:right w:val="single" w:sz="4" w:space="0" w:color="auto"/>
            </w:tcBorders>
            <w:shd w:val="clear" w:color="auto" w:fill="auto"/>
            <w:vAlign w:val="center"/>
            <w:hideMark/>
          </w:tcPr>
          <w:p w14:paraId="7D9B6E95" w14:textId="77777777" w:rsidR="009963EE" w:rsidRPr="00444C6B" w:rsidRDefault="009963EE" w:rsidP="0098628D">
            <w:pPr>
              <w:jc w:val="center"/>
              <w:rPr>
                <w:bCs/>
                <w:sz w:val="16"/>
                <w:szCs w:val="16"/>
              </w:rPr>
            </w:pPr>
            <w:r w:rsidRPr="00444C6B">
              <w:rPr>
                <w:bCs/>
                <w:sz w:val="16"/>
                <w:szCs w:val="16"/>
              </w:rPr>
              <w:t>4</w:t>
            </w:r>
            <w:r>
              <w:rPr>
                <w:bCs/>
                <w:sz w:val="16"/>
                <w:szCs w:val="16"/>
              </w:rPr>
              <w:t>.</w:t>
            </w:r>
          </w:p>
        </w:tc>
        <w:tc>
          <w:tcPr>
            <w:tcW w:w="2178" w:type="dxa"/>
            <w:tcBorders>
              <w:top w:val="nil"/>
              <w:left w:val="nil"/>
              <w:bottom w:val="single" w:sz="4" w:space="0" w:color="auto"/>
              <w:right w:val="single" w:sz="4" w:space="0" w:color="auto"/>
            </w:tcBorders>
            <w:shd w:val="clear" w:color="auto" w:fill="auto"/>
            <w:vAlign w:val="center"/>
            <w:hideMark/>
          </w:tcPr>
          <w:p w14:paraId="4EEE526C" w14:textId="77777777" w:rsidR="009963EE" w:rsidRPr="00444C6B" w:rsidRDefault="009963EE" w:rsidP="0098628D">
            <w:pPr>
              <w:rPr>
                <w:bCs/>
                <w:sz w:val="16"/>
                <w:szCs w:val="16"/>
              </w:rPr>
            </w:pPr>
            <w:r w:rsidRPr="00444C6B">
              <w:rPr>
                <w:bCs/>
                <w:sz w:val="16"/>
                <w:szCs w:val="16"/>
              </w:rPr>
              <w:t>Прочие источники финансирования, в т.ч. лизинг</w:t>
            </w:r>
          </w:p>
        </w:tc>
        <w:tc>
          <w:tcPr>
            <w:tcW w:w="1439" w:type="dxa"/>
            <w:tcBorders>
              <w:top w:val="nil"/>
              <w:left w:val="nil"/>
              <w:bottom w:val="single" w:sz="4" w:space="0" w:color="auto"/>
              <w:right w:val="single" w:sz="4" w:space="0" w:color="auto"/>
            </w:tcBorders>
            <w:shd w:val="clear" w:color="auto" w:fill="auto"/>
            <w:vAlign w:val="center"/>
          </w:tcPr>
          <w:p w14:paraId="27DCE2A9" w14:textId="77777777" w:rsidR="009963EE" w:rsidRPr="00FF0187" w:rsidRDefault="009963EE" w:rsidP="0098628D">
            <w:pPr>
              <w:jc w:val="center"/>
              <w:rPr>
                <w:color w:val="000000"/>
                <w:sz w:val="16"/>
                <w:szCs w:val="16"/>
              </w:rPr>
            </w:pPr>
            <w:r w:rsidRPr="00FF0187">
              <w:rPr>
                <w:color w:val="000000"/>
                <w:sz w:val="16"/>
                <w:szCs w:val="16"/>
              </w:rPr>
              <w:t>0,00</w:t>
            </w:r>
          </w:p>
        </w:tc>
        <w:tc>
          <w:tcPr>
            <w:tcW w:w="966" w:type="dxa"/>
            <w:tcBorders>
              <w:top w:val="nil"/>
              <w:left w:val="nil"/>
              <w:bottom w:val="single" w:sz="4" w:space="0" w:color="auto"/>
              <w:right w:val="single" w:sz="4" w:space="0" w:color="auto"/>
            </w:tcBorders>
            <w:shd w:val="clear" w:color="auto" w:fill="auto"/>
            <w:vAlign w:val="center"/>
          </w:tcPr>
          <w:p w14:paraId="5FF036AC" w14:textId="77777777" w:rsidR="009963EE" w:rsidRPr="00FF0187" w:rsidRDefault="009963EE" w:rsidP="0098628D">
            <w:pPr>
              <w:jc w:val="center"/>
              <w:rPr>
                <w:color w:val="000000"/>
                <w:sz w:val="16"/>
                <w:szCs w:val="16"/>
              </w:rPr>
            </w:pPr>
            <w:r w:rsidRPr="00FF0187">
              <w:rPr>
                <w:color w:val="000000"/>
                <w:sz w:val="16"/>
                <w:szCs w:val="16"/>
              </w:rPr>
              <w:t>0,00</w:t>
            </w:r>
          </w:p>
        </w:tc>
        <w:tc>
          <w:tcPr>
            <w:tcW w:w="866" w:type="dxa"/>
            <w:tcBorders>
              <w:top w:val="nil"/>
              <w:left w:val="nil"/>
              <w:bottom w:val="single" w:sz="4" w:space="0" w:color="auto"/>
              <w:right w:val="single" w:sz="4" w:space="0" w:color="auto"/>
            </w:tcBorders>
            <w:shd w:val="clear" w:color="auto" w:fill="auto"/>
            <w:vAlign w:val="center"/>
          </w:tcPr>
          <w:p w14:paraId="1D6E570D" w14:textId="77777777" w:rsidR="009963EE" w:rsidRPr="00FF0187" w:rsidRDefault="009963EE" w:rsidP="0098628D">
            <w:pPr>
              <w:jc w:val="center"/>
              <w:rPr>
                <w:color w:val="000000"/>
                <w:sz w:val="16"/>
                <w:szCs w:val="16"/>
              </w:rPr>
            </w:pPr>
            <w:r w:rsidRPr="00FF0187">
              <w:rPr>
                <w:color w:val="000000"/>
                <w:sz w:val="16"/>
                <w:szCs w:val="16"/>
              </w:rPr>
              <w:t>0,00</w:t>
            </w:r>
          </w:p>
        </w:tc>
        <w:tc>
          <w:tcPr>
            <w:tcW w:w="866" w:type="dxa"/>
            <w:tcBorders>
              <w:top w:val="nil"/>
              <w:left w:val="nil"/>
              <w:bottom w:val="single" w:sz="4" w:space="0" w:color="auto"/>
              <w:right w:val="single" w:sz="4" w:space="0" w:color="auto"/>
            </w:tcBorders>
            <w:shd w:val="clear" w:color="auto" w:fill="auto"/>
            <w:vAlign w:val="center"/>
          </w:tcPr>
          <w:p w14:paraId="2D0E5D26" w14:textId="77777777" w:rsidR="009963EE" w:rsidRPr="00FF0187" w:rsidRDefault="009963EE" w:rsidP="0098628D">
            <w:pPr>
              <w:jc w:val="center"/>
              <w:rPr>
                <w:color w:val="000000"/>
                <w:sz w:val="16"/>
                <w:szCs w:val="16"/>
              </w:rPr>
            </w:pPr>
            <w:r w:rsidRPr="00FF0187">
              <w:rPr>
                <w:color w:val="000000"/>
                <w:sz w:val="16"/>
                <w:szCs w:val="16"/>
              </w:rPr>
              <w:t>0,00</w:t>
            </w:r>
          </w:p>
        </w:tc>
        <w:tc>
          <w:tcPr>
            <w:tcW w:w="866" w:type="dxa"/>
            <w:tcBorders>
              <w:top w:val="nil"/>
              <w:left w:val="nil"/>
              <w:bottom w:val="single" w:sz="4" w:space="0" w:color="auto"/>
              <w:right w:val="single" w:sz="4" w:space="0" w:color="auto"/>
            </w:tcBorders>
            <w:shd w:val="clear" w:color="auto" w:fill="auto"/>
            <w:vAlign w:val="center"/>
          </w:tcPr>
          <w:p w14:paraId="1B1842F7" w14:textId="77777777" w:rsidR="009963EE" w:rsidRPr="00FF0187" w:rsidRDefault="009963EE" w:rsidP="0098628D">
            <w:pPr>
              <w:jc w:val="center"/>
              <w:rPr>
                <w:color w:val="000000"/>
                <w:sz w:val="16"/>
                <w:szCs w:val="16"/>
              </w:rPr>
            </w:pPr>
            <w:r w:rsidRPr="00FF0187">
              <w:rPr>
                <w:color w:val="000000"/>
                <w:sz w:val="16"/>
                <w:szCs w:val="16"/>
              </w:rPr>
              <w:t>0,00</w:t>
            </w:r>
          </w:p>
        </w:tc>
        <w:tc>
          <w:tcPr>
            <w:tcW w:w="728" w:type="dxa"/>
            <w:tcBorders>
              <w:top w:val="single" w:sz="4" w:space="0" w:color="auto"/>
              <w:left w:val="nil"/>
              <w:bottom w:val="single" w:sz="4" w:space="0" w:color="auto"/>
              <w:right w:val="single" w:sz="4" w:space="0" w:color="auto"/>
            </w:tcBorders>
            <w:vAlign w:val="center"/>
          </w:tcPr>
          <w:p w14:paraId="0CCDAE23" w14:textId="77777777" w:rsidR="009963EE" w:rsidRPr="00FF0187" w:rsidRDefault="009963EE" w:rsidP="0098628D">
            <w:pPr>
              <w:jc w:val="center"/>
              <w:rPr>
                <w:color w:val="000000"/>
                <w:sz w:val="16"/>
                <w:szCs w:val="16"/>
              </w:rPr>
            </w:pPr>
            <w:r w:rsidRPr="00FF0187">
              <w:rPr>
                <w:color w:val="000000"/>
                <w:sz w:val="16"/>
                <w:szCs w:val="16"/>
              </w:rPr>
              <w:t>0,00</w:t>
            </w:r>
          </w:p>
        </w:tc>
        <w:tc>
          <w:tcPr>
            <w:tcW w:w="709" w:type="dxa"/>
            <w:tcBorders>
              <w:top w:val="single" w:sz="4" w:space="0" w:color="auto"/>
              <w:left w:val="single" w:sz="4" w:space="0" w:color="auto"/>
              <w:bottom w:val="single" w:sz="4" w:space="0" w:color="auto"/>
              <w:right w:val="single" w:sz="4" w:space="0" w:color="auto"/>
            </w:tcBorders>
            <w:vAlign w:val="center"/>
          </w:tcPr>
          <w:p w14:paraId="499E353A" w14:textId="77777777" w:rsidR="009963EE" w:rsidRPr="00FF0187" w:rsidRDefault="009963EE" w:rsidP="0098628D">
            <w:pPr>
              <w:jc w:val="center"/>
              <w:rPr>
                <w:color w:val="000000"/>
                <w:sz w:val="16"/>
                <w:szCs w:val="16"/>
              </w:rPr>
            </w:pPr>
            <w:r w:rsidRPr="00FF0187">
              <w:rPr>
                <w:color w:val="000000"/>
                <w:sz w:val="16"/>
                <w:szCs w:val="16"/>
              </w:rPr>
              <w:t>0,00</w:t>
            </w:r>
          </w:p>
        </w:tc>
        <w:tc>
          <w:tcPr>
            <w:tcW w:w="709" w:type="dxa"/>
            <w:tcBorders>
              <w:top w:val="single" w:sz="4" w:space="0" w:color="auto"/>
              <w:left w:val="single" w:sz="4" w:space="0" w:color="auto"/>
              <w:bottom w:val="single" w:sz="4" w:space="0" w:color="auto"/>
              <w:right w:val="single" w:sz="4" w:space="0" w:color="auto"/>
            </w:tcBorders>
            <w:vAlign w:val="center"/>
          </w:tcPr>
          <w:p w14:paraId="556CDAF8" w14:textId="77777777" w:rsidR="009963EE" w:rsidRPr="00FF0187" w:rsidRDefault="009963EE" w:rsidP="0098628D">
            <w:pPr>
              <w:jc w:val="center"/>
              <w:rPr>
                <w:color w:val="000000"/>
                <w:sz w:val="16"/>
                <w:szCs w:val="16"/>
              </w:rPr>
            </w:pPr>
            <w:r w:rsidRPr="00FF0187">
              <w:rPr>
                <w:color w:val="000000"/>
                <w:sz w:val="16"/>
                <w:szCs w:val="16"/>
              </w:rPr>
              <w:t>0,00</w:t>
            </w:r>
          </w:p>
        </w:tc>
        <w:tc>
          <w:tcPr>
            <w:tcW w:w="709" w:type="dxa"/>
            <w:tcBorders>
              <w:top w:val="single" w:sz="4" w:space="0" w:color="auto"/>
              <w:left w:val="single" w:sz="4" w:space="0" w:color="auto"/>
              <w:bottom w:val="single" w:sz="4" w:space="0" w:color="auto"/>
              <w:right w:val="single" w:sz="4" w:space="0" w:color="auto"/>
            </w:tcBorders>
            <w:vAlign w:val="center"/>
          </w:tcPr>
          <w:p w14:paraId="4C194152" w14:textId="77777777" w:rsidR="009963EE" w:rsidRPr="00FF0187" w:rsidRDefault="009963EE" w:rsidP="0098628D">
            <w:pPr>
              <w:jc w:val="center"/>
              <w:rPr>
                <w:color w:val="000000"/>
                <w:sz w:val="16"/>
                <w:szCs w:val="16"/>
              </w:rPr>
            </w:pPr>
            <w:r w:rsidRPr="00FF0187">
              <w:rPr>
                <w:color w:val="000000"/>
                <w:sz w:val="16"/>
                <w:szCs w:val="16"/>
              </w:rPr>
              <w:t>0,00</w:t>
            </w:r>
          </w:p>
        </w:tc>
        <w:tc>
          <w:tcPr>
            <w:tcW w:w="708" w:type="dxa"/>
            <w:tcBorders>
              <w:top w:val="single" w:sz="4" w:space="0" w:color="auto"/>
              <w:left w:val="single" w:sz="4" w:space="0" w:color="auto"/>
              <w:bottom w:val="single" w:sz="4" w:space="0" w:color="auto"/>
              <w:right w:val="single" w:sz="4" w:space="0" w:color="auto"/>
            </w:tcBorders>
            <w:vAlign w:val="center"/>
          </w:tcPr>
          <w:p w14:paraId="7FEBCFD6" w14:textId="77777777" w:rsidR="009963EE" w:rsidRPr="00FF0187" w:rsidRDefault="009963EE" w:rsidP="0098628D">
            <w:pPr>
              <w:jc w:val="center"/>
              <w:rPr>
                <w:color w:val="000000"/>
                <w:sz w:val="16"/>
                <w:szCs w:val="16"/>
              </w:rPr>
            </w:pPr>
            <w:r w:rsidRPr="00FF0187">
              <w:rPr>
                <w:color w:val="000000"/>
                <w:sz w:val="16"/>
                <w:szCs w:val="16"/>
              </w:rPr>
              <w:t>0,00</w:t>
            </w:r>
          </w:p>
        </w:tc>
        <w:tc>
          <w:tcPr>
            <w:tcW w:w="616" w:type="dxa"/>
            <w:tcBorders>
              <w:top w:val="single" w:sz="4" w:space="0" w:color="auto"/>
              <w:left w:val="single" w:sz="4" w:space="0" w:color="auto"/>
              <w:bottom w:val="single" w:sz="4" w:space="0" w:color="auto"/>
              <w:right w:val="single" w:sz="4" w:space="0" w:color="auto"/>
            </w:tcBorders>
            <w:vAlign w:val="center"/>
          </w:tcPr>
          <w:p w14:paraId="149137E9" w14:textId="77777777" w:rsidR="009963EE" w:rsidRPr="00FF0187" w:rsidRDefault="009963EE" w:rsidP="0098628D">
            <w:pPr>
              <w:jc w:val="center"/>
              <w:rPr>
                <w:color w:val="000000"/>
                <w:sz w:val="16"/>
                <w:szCs w:val="16"/>
              </w:rPr>
            </w:pPr>
            <w:r w:rsidRPr="00FF0187">
              <w:rPr>
                <w:color w:val="000000"/>
                <w:sz w:val="16"/>
                <w:szCs w:val="16"/>
              </w:rPr>
              <w:t>0,00</w:t>
            </w:r>
          </w:p>
        </w:tc>
        <w:tc>
          <w:tcPr>
            <w:tcW w:w="616" w:type="dxa"/>
            <w:tcBorders>
              <w:top w:val="single" w:sz="4" w:space="0" w:color="auto"/>
              <w:left w:val="single" w:sz="4" w:space="0" w:color="auto"/>
              <w:bottom w:val="single" w:sz="4" w:space="0" w:color="auto"/>
              <w:right w:val="single" w:sz="4" w:space="0" w:color="auto"/>
            </w:tcBorders>
            <w:vAlign w:val="center"/>
          </w:tcPr>
          <w:p w14:paraId="221AA02A" w14:textId="77777777" w:rsidR="009963EE" w:rsidRPr="00FF0187" w:rsidRDefault="009963EE" w:rsidP="0098628D">
            <w:pPr>
              <w:jc w:val="center"/>
              <w:rPr>
                <w:color w:val="000000"/>
                <w:sz w:val="16"/>
                <w:szCs w:val="16"/>
              </w:rPr>
            </w:pPr>
            <w:r w:rsidRPr="00FF0187">
              <w:rPr>
                <w:color w:val="000000"/>
                <w:sz w:val="16"/>
                <w:szCs w:val="16"/>
              </w:rPr>
              <w:t>0,00</w:t>
            </w:r>
          </w:p>
        </w:tc>
        <w:tc>
          <w:tcPr>
            <w:tcW w:w="616" w:type="dxa"/>
            <w:tcBorders>
              <w:top w:val="single" w:sz="4" w:space="0" w:color="auto"/>
              <w:left w:val="single" w:sz="4" w:space="0" w:color="auto"/>
              <w:bottom w:val="single" w:sz="4" w:space="0" w:color="auto"/>
              <w:right w:val="single" w:sz="4" w:space="0" w:color="auto"/>
            </w:tcBorders>
            <w:vAlign w:val="center"/>
          </w:tcPr>
          <w:p w14:paraId="727F3FC6" w14:textId="77777777" w:rsidR="009963EE" w:rsidRPr="00FF0187" w:rsidRDefault="009963EE" w:rsidP="0098628D">
            <w:pPr>
              <w:jc w:val="center"/>
              <w:rPr>
                <w:color w:val="000000"/>
                <w:sz w:val="16"/>
                <w:szCs w:val="16"/>
              </w:rPr>
            </w:pPr>
            <w:r w:rsidRPr="00FF0187">
              <w:rPr>
                <w:color w:val="000000"/>
                <w:sz w:val="16"/>
                <w:szCs w:val="16"/>
              </w:rPr>
              <w:t>0,00</w:t>
            </w:r>
          </w:p>
        </w:tc>
        <w:tc>
          <w:tcPr>
            <w:tcW w:w="616" w:type="dxa"/>
            <w:tcBorders>
              <w:top w:val="single" w:sz="4" w:space="0" w:color="auto"/>
              <w:left w:val="single" w:sz="4" w:space="0" w:color="auto"/>
              <w:bottom w:val="single" w:sz="4" w:space="0" w:color="auto"/>
              <w:right w:val="single" w:sz="4" w:space="0" w:color="auto"/>
            </w:tcBorders>
            <w:vAlign w:val="center"/>
          </w:tcPr>
          <w:p w14:paraId="16BE8AF0" w14:textId="77777777" w:rsidR="009963EE" w:rsidRPr="00FF0187" w:rsidRDefault="009963EE" w:rsidP="0098628D">
            <w:pPr>
              <w:jc w:val="center"/>
              <w:rPr>
                <w:color w:val="000000"/>
                <w:sz w:val="16"/>
                <w:szCs w:val="16"/>
              </w:rPr>
            </w:pPr>
            <w:r w:rsidRPr="00FF0187">
              <w:rPr>
                <w:color w:val="000000"/>
                <w:sz w:val="16"/>
                <w:szCs w:val="16"/>
              </w:rPr>
              <w:t>0,00</w:t>
            </w:r>
          </w:p>
        </w:tc>
        <w:tc>
          <w:tcPr>
            <w:tcW w:w="616" w:type="dxa"/>
            <w:tcBorders>
              <w:top w:val="single" w:sz="4" w:space="0" w:color="auto"/>
              <w:left w:val="single" w:sz="4" w:space="0" w:color="auto"/>
              <w:bottom w:val="single" w:sz="4" w:space="0" w:color="auto"/>
              <w:right w:val="single" w:sz="4" w:space="0" w:color="auto"/>
            </w:tcBorders>
            <w:vAlign w:val="center"/>
          </w:tcPr>
          <w:p w14:paraId="26E4E458" w14:textId="77777777" w:rsidR="009963EE" w:rsidRPr="00FF0187" w:rsidRDefault="009963EE" w:rsidP="0098628D">
            <w:pPr>
              <w:jc w:val="center"/>
              <w:rPr>
                <w:color w:val="000000"/>
                <w:sz w:val="16"/>
                <w:szCs w:val="16"/>
              </w:rPr>
            </w:pPr>
            <w:r w:rsidRPr="00FF0187">
              <w:rPr>
                <w:color w:val="000000"/>
                <w:sz w:val="16"/>
                <w:szCs w:val="16"/>
              </w:rPr>
              <w:t>0,00</w:t>
            </w:r>
          </w:p>
        </w:tc>
        <w:tc>
          <w:tcPr>
            <w:tcW w:w="616" w:type="dxa"/>
            <w:tcBorders>
              <w:top w:val="single" w:sz="4" w:space="0" w:color="auto"/>
              <w:left w:val="single" w:sz="4" w:space="0" w:color="auto"/>
              <w:bottom w:val="single" w:sz="4" w:space="0" w:color="auto"/>
              <w:right w:val="single" w:sz="4" w:space="0" w:color="auto"/>
            </w:tcBorders>
            <w:vAlign w:val="center"/>
          </w:tcPr>
          <w:p w14:paraId="3618BE90" w14:textId="77777777" w:rsidR="009963EE" w:rsidRPr="00FF0187" w:rsidRDefault="009963EE" w:rsidP="0098628D">
            <w:pPr>
              <w:jc w:val="center"/>
              <w:rPr>
                <w:color w:val="000000"/>
                <w:sz w:val="16"/>
                <w:szCs w:val="16"/>
              </w:rPr>
            </w:pPr>
            <w:r w:rsidRPr="00FF0187">
              <w:rPr>
                <w:color w:val="000000"/>
                <w:sz w:val="16"/>
                <w:szCs w:val="16"/>
              </w:rPr>
              <w:t>0,00</w:t>
            </w:r>
          </w:p>
        </w:tc>
        <w:tc>
          <w:tcPr>
            <w:tcW w:w="616" w:type="dxa"/>
            <w:tcBorders>
              <w:top w:val="single" w:sz="4" w:space="0" w:color="auto"/>
              <w:left w:val="single" w:sz="4" w:space="0" w:color="auto"/>
              <w:bottom w:val="single" w:sz="4" w:space="0" w:color="auto"/>
              <w:right w:val="single" w:sz="4" w:space="0" w:color="auto"/>
            </w:tcBorders>
            <w:vAlign w:val="center"/>
          </w:tcPr>
          <w:p w14:paraId="6E5375CC" w14:textId="77777777" w:rsidR="009963EE" w:rsidRPr="00FF0187" w:rsidRDefault="009963EE" w:rsidP="0098628D">
            <w:pPr>
              <w:jc w:val="center"/>
              <w:rPr>
                <w:color w:val="000000"/>
                <w:sz w:val="16"/>
                <w:szCs w:val="16"/>
              </w:rPr>
            </w:pPr>
            <w:r w:rsidRPr="00FF0187">
              <w:rPr>
                <w:color w:val="000000"/>
                <w:sz w:val="16"/>
                <w:szCs w:val="16"/>
              </w:rPr>
              <w:t>0,00</w:t>
            </w:r>
          </w:p>
        </w:tc>
      </w:tr>
      <w:tr w:rsidR="009963EE" w:rsidRPr="00F32CD3" w14:paraId="5C64C554" w14:textId="77777777" w:rsidTr="009963EE">
        <w:trPr>
          <w:trHeight w:val="255"/>
        </w:trPr>
        <w:tc>
          <w:tcPr>
            <w:tcW w:w="516" w:type="dxa"/>
            <w:tcBorders>
              <w:top w:val="nil"/>
              <w:left w:val="single" w:sz="4" w:space="0" w:color="auto"/>
              <w:bottom w:val="single" w:sz="4" w:space="0" w:color="auto"/>
              <w:right w:val="single" w:sz="4" w:space="0" w:color="auto"/>
            </w:tcBorders>
            <w:shd w:val="clear" w:color="auto" w:fill="auto"/>
            <w:vAlign w:val="center"/>
            <w:hideMark/>
          </w:tcPr>
          <w:p w14:paraId="7841A416" w14:textId="77777777" w:rsidR="009963EE" w:rsidRPr="00444C6B" w:rsidRDefault="009963EE" w:rsidP="0098628D">
            <w:pPr>
              <w:jc w:val="center"/>
              <w:rPr>
                <w:bCs/>
                <w:sz w:val="16"/>
                <w:szCs w:val="16"/>
              </w:rPr>
            </w:pPr>
            <w:r w:rsidRPr="00444C6B">
              <w:rPr>
                <w:bCs/>
                <w:sz w:val="16"/>
                <w:szCs w:val="16"/>
              </w:rPr>
              <w:t> </w:t>
            </w:r>
          </w:p>
        </w:tc>
        <w:tc>
          <w:tcPr>
            <w:tcW w:w="2178" w:type="dxa"/>
            <w:tcBorders>
              <w:top w:val="nil"/>
              <w:left w:val="nil"/>
              <w:bottom w:val="single" w:sz="4" w:space="0" w:color="auto"/>
              <w:right w:val="single" w:sz="4" w:space="0" w:color="auto"/>
            </w:tcBorders>
            <w:shd w:val="clear" w:color="auto" w:fill="auto"/>
            <w:vAlign w:val="center"/>
            <w:hideMark/>
          </w:tcPr>
          <w:p w14:paraId="0940DCD4" w14:textId="77777777" w:rsidR="009963EE" w:rsidRPr="00444C6B" w:rsidRDefault="009963EE" w:rsidP="0098628D">
            <w:pPr>
              <w:rPr>
                <w:bCs/>
                <w:sz w:val="16"/>
                <w:szCs w:val="16"/>
              </w:rPr>
            </w:pPr>
            <w:r w:rsidRPr="00444C6B">
              <w:rPr>
                <w:bCs/>
                <w:sz w:val="16"/>
                <w:szCs w:val="16"/>
              </w:rPr>
              <w:t>ИТОГО по программе</w:t>
            </w:r>
          </w:p>
        </w:tc>
        <w:tc>
          <w:tcPr>
            <w:tcW w:w="1439" w:type="dxa"/>
            <w:tcBorders>
              <w:top w:val="nil"/>
              <w:left w:val="nil"/>
              <w:bottom w:val="single" w:sz="4" w:space="0" w:color="auto"/>
              <w:right w:val="single" w:sz="4" w:space="0" w:color="auto"/>
            </w:tcBorders>
            <w:shd w:val="clear" w:color="auto" w:fill="auto"/>
            <w:vAlign w:val="center"/>
          </w:tcPr>
          <w:p w14:paraId="186455CF" w14:textId="77777777" w:rsidR="009963EE" w:rsidRPr="00FF0187" w:rsidRDefault="009963EE" w:rsidP="0098628D">
            <w:pPr>
              <w:jc w:val="center"/>
              <w:rPr>
                <w:bCs/>
              </w:rPr>
            </w:pPr>
            <w:r w:rsidRPr="00FF0187">
              <w:rPr>
                <w:color w:val="000000"/>
                <w:sz w:val="16"/>
                <w:szCs w:val="16"/>
              </w:rPr>
              <w:t>561 112,28</w:t>
            </w:r>
          </w:p>
        </w:tc>
        <w:tc>
          <w:tcPr>
            <w:tcW w:w="966" w:type="dxa"/>
            <w:tcBorders>
              <w:top w:val="nil"/>
              <w:left w:val="nil"/>
              <w:bottom w:val="single" w:sz="4" w:space="0" w:color="auto"/>
              <w:right w:val="single" w:sz="4" w:space="0" w:color="auto"/>
            </w:tcBorders>
            <w:shd w:val="clear" w:color="auto" w:fill="auto"/>
            <w:vAlign w:val="center"/>
          </w:tcPr>
          <w:p w14:paraId="5C3CA0CB" w14:textId="77777777" w:rsidR="009963EE" w:rsidRPr="00FF0187" w:rsidRDefault="009963EE" w:rsidP="0098628D">
            <w:pPr>
              <w:jc w:val="center"/>
              <w:rPr>
                <w:color w:val="000000"/>
                <w:sz w:val="16"/>
                <w:szCs w:val="16"/>
              </w:rPr>
            </w:pPr>
            <w:r w:rsidRPr="00FF0187">
              <w:rPr>
                <w:color w:val="000000"/>
                <w:sz w:val="16"/>
                <w:szCs w:val="16"/>
              </w:rPr>
              <w:t>561 112,28</w:t>
            </w:r>
          </w:p>
        </w:tc>
        <w:tc>
          <w:tcPr>
            <w:tcW w:w="866" w:type="dxa"/>
            <w:tcBorders>
              <w:top w:val="nil"/>
              <w:left w:val="nil"/>
              <w:bottom w:val="single" w:sz="4" w:space="0" w:color="auto"/>
              <w:right w:val="single" w:sz="4" w:space="0" w:color="auto"/>
            </w:tcBorders>
            <w:shd w:val="clear" w:color="auto" w:fill="auto"/>
            <w:vAlign w:val="center"/>
          </w:tcPr>
          <w:p w14:paraId="1CF1673C" w14:textId="77777777" w:rsidR="009963EE" w:rsidRPr="00FF0187" w:rsidRDefault="009963EE" w:rsidP="0098628D">
            <w:pPr>
              <w:jc w:val="center"/>
              <w:rPr>
                <w:color w:val="000000"/>
                <w:sz w:val="16"/>
                <w:szCs w:val="16"/>
              </w:rPr>
            </w:pPr>
            <w:r w:rsidRPr="00FF0187">
              <w:rPr>
                <w:color w:val="000000"/>
                <w:sz w:val="16"/>
                <w:szCs w:val="16"/>
              </w:rPr>
              <w:t>63 697,03</w:t>
            </w:r>
          </w:p>
        </w:tc>
        <w:tc>
          <w:tcPr>
            <w:tcW w:w="866" w:type="dxa"/>
            <w:tcBorders>
              <w:top w:val="nil"/>
              <w:left w:val="nil"/>
              <w:bottom w:val="single" w:sz="4" w:space="0" w:color="auto"/>
              <w:right w:val="single" w:sz="4" w:space="0" w:color="auto"/>
            </w:tcBorders>
            <w:shd w:val="clear" w:color="auto" w:fill="auto"/>
            <w:vAlign w:val="center"/>
          </w:tcPr>
          <w:p w14:paraId="74123A51" w14:textId="77777777" w:rsidR="009963EE" w:rsidRPr="00FF0187" w:rsidRDefault="009963EE" w:rsidP="0098628D">
            <w:pPr>
              <w:jc w:val="center"/>
              <w:rPr>
                <w:color w:val="000000"/>
                <w:sz w:val="16"/>
                <w:szCs w:val="16"/>
              </w:rPr>
            </w:pPr>
            <w:r w:rsidRPr="00FF0187">
              <w:rPr>
                <w:color w:val="000000"/>
                <w:sz w:val="16"/>
                <w:szCs w:val="16"/>
              </w:rPr>
              <w:t>63 032,20</w:t>
            </w:r>
          </w:p>
        </w:tc>
        <w:tc>
          <w:tcPr>
            <w:tcW w:w="866" w:type="dxa"/>
            <w:tcBorders>
              <w:top w:val="nil"/>
              <w:left w:val="nil"/>
              <w:bottom w:val="single" w:sz="4" w:space="0" w:color="auto"/>
              <w:right w:val="single" w:sz="4" w:space="0" w:color="auto"/>
            </w:tcBorders>
            <w:shd w:val="clear" w:color="auto" w:fill="auto"/>
            <w:vAlign w:val="center"/>
          </w:tcPr>
          <w:p w14:paraId="7A54273D" w14:textId="77777777" w:rsidR="009963EE" w:rsidRPr="00FF0187" w:rsidRDefault="009963EE" w:rsidP="0098628D">
            <w:pPr>
              <w:jc w:val="center"/>
              <w:rPr>
                <w:color w:val="000000"/>
                <w:sz w:val="16"/>
                <w:szCs w:val="16"/>
              </w:rPr>
            </w:pPr>
            <w:r w:rsidRPr="00FF0187">
              <w:rPr>
                <w:color w:val="000000"/>
                <w:sz w:val="16"/>
                <w:szCs w:val="16"/>
              </w:rPr>
              <w:t>75 711,86</w:t>
            </w:r>
          </w:p>
        </w:tc>
        <w:tc>
          <w:tcPr>
            <w:tcW w:w="728" w:type="dxa"/>
            <w:tcBorders>
              <w:top w:val="single" w:sz="4" w:space="0" w:color="auto"/>
              <w:left w:val="nil"/>
              <w:bottom w:val="single" w:sz="4" w:space="0" w:color="auto"/>
              <w:right w:val="single" w:sz="4" w:space="0" w:color="auto"/>
            </w:tcBorders>
            <w:vAlign w:val="center"/>
          </w:tcPr>
          <w:p w14:paraId="09724C12" w14:textId="77777777" w:rsidR="009963EE" w:rsidRPr="00FF0187" w:rsidRDefault="009963EE" w:rsidP="0098628D">
            <w:pPr>
              <w:jc w:val="center"/>
              <w:rPr>
                <w:color w:val="000000"/>
                <w:sz w:val="16"/>
                <w:szCs w:val="16"/>
              </w:rPr>
            </w:pPr>
            <w:r>
              <w:rPr>
                <w:color w:val="000000"/>
                <w:sz w:val="16"/>
                <w:szCs w:val="16"/>
              </w:rPr>
              <w:t>77049,15</w:t>
            </w:r>
          </w:p>
        </w:tc>
        <w:tc>
          <w:tcPr>
            <w:tcW w:w="709" w:type="dxa"/>
            <w:tcBorders>
              <w:top w:val="single" w:sz="4" w:space="0" w:color="auto"/>
              <w:left w:val="single" w:sz="4" w:space="0" w:color="auto"/>
              <w:bottom w:val="single" w:sz="4" w:space="0" w:color="auto"/>
              <w:right w:val="single" w:sz="4" w:space="0" w:color="auto"/>
            </w:tcBorders>
            <w:vAlign w:val="center"/>
          </w:tcPr>
          <w:p w14:paraId="00DCFA3A" w14:textId="77777777" w:rsidR="009963EE" w:rsidRPr="00FF0187" w:rsidRDefault="009963EE" w:rsidP="0098628D">
            <w:pPr>
              <w:jc w:val="center"/>
              <w:rPr>
                <w:color w:val="000000"/>
                <w:sz w:val="16"/>
                <w:szCs w:val="16"/>
              </w:rPr>
            </w:pPr>
            <w:r>
              <w:rPr>
                <w:color w:val="000000"/>
                <w:sz w:val="16"/>
                <w:szCs w:val="16"/>
              </w:rPr>
              <w:t>83420,34</w:t>
            </w:r>
          </w:p>
        </w:tc>
        <w:tc>
          <w:tcPr>
            <w:tcW w:w="709" w:type="dxa"/>
            <w:tcBorders>
              <w:top w:val="single" w:sz="4" w:space="0" w:color="auto"/>
              <w:left w:val="single" w:sz="4" w:space="0" w:color="auto"/>
              <w:bottom w:val="single" w:sz="4" w:space="0" w:color="auto"/>
              <w:right w:val="single" w:sz="4" w:space="0" w:color="auto"/>
            </w:tcBorders>
            <w:vAlign w:val="center"/>
          </w:tcPr>
          <w:p w14:paraId="38783293" w14:textId="77777777" w:rsidR="009963EE" w:rsidRPr="00FF0187" w:rsidRDefault="009963EE" w:rsidP="0098628D">
            <w:pPr>
              <w:jc w:val="center"/>
              <w:rPr>
                <w:color w:val="000000"/>
                <w:sz w:val="16"/>
                <w:szCs w:val="16"/>
              </w:rPr>
            </w:pPr>
            <w:r w:rsidRPr="00FF0187">
              <w:rPr>
                <w:color w:val="000000"/>
                <w:sz w:val="16"/>
                <w:szCs w:val="16"/>
              </w:rPr>
              <w:t>84 593,22</w:t>
            </w:r>
          </w:p>
        </w:tc>
        <w:tc>
          <w:tcPr>
            <w:tcW w:w="709" w:type="dxa"/>
            <w:tcBorders>
              <w:top w:val="single" w:sz="4" w:space="0" w:color="auto"/>
              <w:left w:val="single" w:sz="4" w:space="0" w:color="auto"/>
              <w:bottom w:val="single" w:sz="4" w:space="0" w:color="auto"/>
              <w:right w:val="single" w:sz="4" w:space="0" w:color="auto"/>
            </w:tcBorders>
            <w:vAlign w:val="center"/>
          </w:tcPr>
          <w:p w14:paraId="76391162" w14:textId="77777777" w:rsidR="009963EE" w:rsidRPr="00FF0187" w:rsidRDefault="009963EE" w:rsidP="0098628D">
            <w:pPr>
              <w:jc w:val="center"/>
              <w:rPr>
                <w:color w:val="000000"/>
                <w:sz w:val="16"/>
                <w:szCs w:val="16"/>
              </w:rPr>
            </w:pPr>
            <w:r w:rsidRPr="00FF0187">
              <w:rPr>
                <w:color w:val="000000"/>
                <w:sz w:val="16"/>
                <w:szCs w:val="16"/>
              </w:rPr>
              <w:t>87 638,14</w:t>
            </w:r>
          </w:p>
        </w:tc>
        <w:tc>
          <w:tcPr>
            <w:tcW w:w="708" w:type="dxa"/>
            <w:tcBorders>
              <w:top w:val="single" w:sz="4" w:space="0" w:color="auto"/>
              <w:left w:val="single" w:sz="4" w:space="0" w:color="auto"/>
              <w:bottom w:val="single" w:sz="4" w:space="0" w:color="auto"/>
              <w:right w:val="single" w:sz="4" w:space="0" w:color="auto"/>
            </w:tcBorders>
            <w:vAlign w:val="center"/>
          </w:tcPr>
          <w:p w14:paraId="065CDC0F" w14:textId="77777777" w:rsidR="009963EE" w:rsidRPr="00FF0187" w:rsidRDefault="009963EE" w:rsidP="0098628D">
            <w:pPr>
              <w:jc w:val="center"/>
              <w:rPr>
                <w:color w:val="000000"/>
                <w:sz w:val="16"/>
                <w:szCs w:val="16"/>
              </w:rPr>
            </w:pPr>
            <w:r w:rsidRPr="00FF0187">
              <w:rPr>
                <w:color w:val="000000"/>
                <w:sz w:val="16"/>
                <w:szCs w:val="16"/>
              </w:rPr>
              <w:t>25 970,34</w:t>
            </w:r>
          </w:p>
        </w:tc>
        <w:tc>
          <w:tcPr>
            <w:tcW w:w="616" w:type="dxa"/>
            <w:tcBorders>
              <w:top w:val="single" w:sz="4" w:space="0" w:color="auto"/>
              <w:left w:val="single" w:sz="4" w:space="0" w:color="auto"/>
              <w:bottom w:val="single" w:sz="4" w:space="0" w:color="auto"/>
              <w:right w:val="single" w:sz="4" w:space="0" w:color="auto"/>
            </w:tcBorders>
            <w:vAlign w:val="center"/>
          </w:tcPr>
          <w:p w14:paraId="3372DDE1" w14:textId="77777777" w:rsidR="009963EE" w:rsidRPr="00FF0187" w:rsidRDefault="009963EE" w:rsidP="0098628D">
            <w:pPr>
              <w:jc w:val="center"/>
              <w:rPr>
                <w:color w:val="000000"/>
                <w:sz w:val="16"/>
                <w:szCs w:val="16"/>
              </w:rPr>
            </w:pPr>
            <w:r w:rsidRPr="00FF0187">
              <w:rPr>
                <w:color w:val="000000"/>
                <w:sz w:val="16"/>
                <w:szCs w:val="16"/>
              </w:rPr>
              <w:t>0,00</w:t>
            </w:r>
          </w:p>
        </w:tc>
        <w:tc>
          <w:tcPr>
            <w:tcW w:w="616" w:type="dxa"/>
            <w:tcBorders>
              <w:top w:val="single" w:sz="4" w:space="0" w:color="auto"/>
              <w:left w:val="single" w:sz="4" w:space="0" w:color="auto"/>
              <w:bottom w:val="single" w:sz="4" w:space="0" w:color="auto"/>
              <w:right w:val="single" w:sz="4" w:space="0" w:color="auto"/>
            </w:tcBorders>
            <w:vAlign w:val="center"/>
          </w:tcPr>
          <w:p w14:paraId="58B6BD94" w14:textId="77777777" w:rsidR="009963EE" w:rsidRPr="00FF0187" w:rsidRDefault="009963EE" w:rsidP="0098628D">
            <w:pPr>
              <w:jc w:val="center"/>
              <w:rPr>
                <w:color w:val="000000"/>
                <w:sz w:val="16"/>
                <w:szCs w:val="16"/>
              </w:rPr>
            </w:pPr>
            <w:r w:rsidRPr="00FF0187">
              <w:rPr>
                <w:color w:val="000000"/>
                <w:sz w:val="16"/>
                <w:szCs w:val="16"/>
              </w:rPr>
              <w:t>0,00</w:t>
            </w:r>
          </w:p>
        </w:tc>
        <w:tc>
          <w:tcPr>
            <w:tcW w:w="616" w:type="dxa"/>
            <w:tcBorders>
              <w:top w:val="single" w:sz="4" w:space="0" w:color="auto"/>
              <w:left w:val="single" w:sz="4" w:space="0" w:color="auto"/>
              <w:bottom w:val="single" w:sz="4" w:space="0" w:color="auto"/>
              <w:right w:val="single" w:sz="4" w:space="0" w:color="auto"/>
            </w:tcBorders>
            <w:vAlign w:val="center"/>
          </w:tcPr>
          <w:p w14:paraId="7593C37C" w14:textId="77777777" w:rsidR="009963EE" w:rsidRPr="00FF0187" w:rsidRDefault="009963EE" w:rsidP="0098628D">
            <w:pPr>
              <w:jc w:val="center"/>
              <w:rPr>
                <w:color w:val="000000"/>
                <w:sz w:val="16"/>
                <w:szCs w:val="16"/>
              </w:rPr>
            </w:pPr>
            <w:r w:rsidRPr="00FF0187">
              <w:rPr>
                <w:color w:val="000000"/>
                <w:sz w:val="16"/>
                <w:szCs w:val="16"/>
              </w:rPr>
              <w:t>0,00</w:t>
            </w:r>
          </w:p>
        </w:tc>
        <w:tc>
          <w:tcPr>
            <w:tcW w:w="616" w:type="dxa"/>
            <w:tcBorders>
              <w:top w:val="single" w:sz="4" w:space="0" w:color="auto"/>
              <w:left w:val="single" w:sz="4" w:space="0" w:color="auto"/>
              <w:bottom w:val="single" w:sz="4" w:space="0" w:color="auto"/>
              <w:right w:val="single" w:sz="4" w:space="0" w:color="auto"/>
            </w:tcBorders>
            <w:vAlign w:val="center"/>
          </w:tcPr>
          <w:p w14:paraId="40BF5B64" w14:textId="77777777" w:rsidR="009963EE" w:rsidRPr="00FF0187" w:rsidRDefault="009963EE" w:rsidP="0098628D">
            <w:pPr>
              <w:jc w:val="center"/>
              <w:rPr>
                <w:color w:val="000000"/>
                <w:sz w:val="16"/>
                <w:szCs w:val="16"/>
              </w:rPr>
            </w:pPr>
            <w:r w:rsidRPr="00FF0187">
              <w:rPr>
                <w:color w:val="000000"/>
                <w:sz w:val="16"/>
                <w:szCs w:val="16"/>
              </w:rPr>
              <w:t>0,00</w:t>
            </w:r>
          </w:p>
        </w:tc>
        <w:tc>
          <w:tcPr>
            <w:tcW w:w="616" w:type="dxa"/>
            <w:tcBorders>
              <w:top w:val="single" w:sz="4" w:space="0" w:color="auto"/>
              <w:left w:val="single" w:sz="4" w:space="0" w:color="auto"/>
              <w:bottom w:val="single" w:sz="4" w:space="0" w:color="auto"/>
              <w:right w:val="single" w:sz="4" w:space="0" w:color="auto"/>
            </w:tcBorders>
            <w:vAlign w:val="center"/>
          </w:tcPr>
          <w:p w14:paraId="0821E22C" w14:textId="77777777" w:rsidR="009963EE" w:rsidRPr="00FF0187" w:rsidRDefault="009963EE" w:rsidP="0098628D">
            <w:pPr>
              <w:jc w:val="center"/>
              <w:rPr>
                <w:color w:val="000000"/>
                <w:sz w:val="16"/>
                <w:szCs w:val="16"/>
              </w:rPr>
            </w:pPr>
            <w:r w:rsidRPr="00FF0187">
              <w:rPr>
                <w:color w:val="000000"/>
                <w:sz w:val="16"/>
                <w:szCs w:val="16"/>
              </w:rPr>
              <w:t>0,00</w:t>
            </w:r>
          </w:p>
        </w:tc>
        <w:tc>
          <w:tcPr>
            <w:tcW w:w="616" w:type="dxa"/>
            <w:tcBorders>
              <w:top w:val="single" w:sz="4" w:space="0" w:color="auto"/>
              <w:left w:val="single" w:sz="4" w:space="0" w:color="auto"/>
              <w:bottom w:val="single" w:sz="4" w:space="0" w:color="auto"/>
              <w:right w:val="single" w:sz="4" w:space="0" w:color="auto"/>
            </w:tcBorders>
            <w:vAlign w:val="center"/>
          </w:tcPr>
          <w:p w14:paraId="16EE7978" w14:textId="77777777" w:rsidR="009963EE" w:rsidRPr="00FF0187" w:rsidRDefault="009963EE" w:rsidP="0098628D">
            <w:pPr>
              <w:jc w:val="center"/>
              <w:rPr>
                <w:color w:val="000000"/>
                <w:sz w:val="16"/>
                <w:szCs w:val="16"/>
              </w:rPr>
            </w:pPr>
            <w:r w:rsidRPr="00FF0187">
              <w:rPr>
                <w:color w:val="000000"/>
                <w:sz w:val="16"/>
                <w:szCs w:val="16"/>
              </w:rPr>
              <w:t>0,00</w:t>
            </w:r>
          </w:p>
        </w:tc>
        <w:tc>
          <w:tcPr>
            <w:tcW w:w="616" w:type="dxa"/>
            <w:tcBorders>
              <w:top w:val="single" w:sz="4" w:space="0" w:color="auto"/>
              <w:left w:val="single" w:sz="4" w:space="0" w:color="auto"/>
              <w:bottom w:val="single" w:sz="4" w:space="0" w:color="auto"/>
              <w:right w:val="single" w:sz="4" w:space="0" w:color="auto"/>
            </w:tcBorders>
            <w:vAlign w:val="center"/>
          </w:tcPr>
          <w:p w14:paraId="55B6AF02" w14:textId="77777777" w:rsidR="009963EE" w:rsidRPr="00FF0187" w:rsidRDefault="009963EE" w:rsidP="0098628D">
            <w:pPr>
              <w:jc w:val="center"/>
              <w:rPr>
                <w:color w:val="000000"/>
                <w:sz w:val="16"/>
                <w:szCs w:val="16"/>
              </w:rPr>
            </w:pPr>
            <w:r w:rsidRPr="00FF0187">
              <w:rPr>
                <w:color w:val="000000"/>
                <w:sz w:val="16"/>
                <w:szCs w:val="16"/>
              </w:rPr>
              <w:t>0,00</w:t>
            </w:r>
          </w:p>
        </w:tc>
      </w:tr>
    </w:tbl>
    <w:p w14:paraId="20F30D0C" w14:textId="5A7553E9" w:rsidR="009963EE" w:rsidRPr="0098564E" w:rsidRDefault="009963EE" w:rsidP="009963EE">
      <w:pPr>
        <w:jc w:val="right"/>
        <w:rPr>
          <w:bCs/>
          <w:color w:val="000000"/>
          <w:sz w:val="28"/>
          <w:szCs w:val="28"/>
        </w:rPr>
      </w:pPr>
      <w:r>
        <w:rPr>
          <w:bCs/>
          <w:color w:val="000000"/>
          <w:sz w:val="28"/>
          <w:szCs w:val="28"/>
        </w:rPr>
        <w:t xml:space="preserve">   </w:t>
      </w:r>
    </w:p>
    <w:p w14:paraId="27483D8F" w14:textId="77777777" w:rsidR="009963EE" w:rsidRPr="004B46CC" w:rsidRDefault="009963EE" w:rsidP="009963EE">
      <w:pPr>
        <w:jc w:val="center"/>
        <w:rPr>
          <w:bCs/>
          <w:color w:val="000000"/>
        </w:rPr>
      </w:pPr>
    </w:p>
    <w:p w14:paraId="3EAA6F4A" w14:textId="77777777" w:rsidR="009963EE" w:rsidRDefault="009963EE" w:rsidP="00E96F0E">
      <w:pPr>
        <w:ind w:left="3969"/>
        <w:sectPr w:rsidR="009963EE" w:rsidSect="009963EE">
          <w:pgSz w:w="16838" w:h="11906" w:orient="landscape"/>
          <w:pgMar w:top="1276" w:right="1247" w:bottom="851" w:left="1134" w:header="709" w:footer="709" w:gutter="0"/>
          <w:cols w:space="708"/>
          <w:docGrid w:linePitch="360"/>
        </w:sectPr>
      </w:pPr>
    </w:p>
    <w:p w14:paraId="4E867F22" w14:textId="4F1B47E3" w:rsidR="0098628D" w:rsidRDefault="0098628D" w:rsidP="0098628D">
      <w:pPr>
        <w:ind w:left="3969"/>
      </w:pPr>
      <w:r>
        <w:t>П</w:t>
      </w:r>
      <w:r w:rsidRPr="00383506">
        <w:t xml:space="preserve">риложение № </w:t>
      </w:r>
      <w:r>
        <w:t>15</w:t>
      </w:r>
      <w:r w:rsidRPr="00383506">
        <w:t xml:space="preserve"> к протоколу заседания Правления региональной энергетической комиссии Кемеровской области от 1</w:t>
      </w:r>
      <w:r>
        <w:t>3</w:t>
      </w:r>
      <w:r w:rsidRPr="00383506">
        <w:t>.12.2018 № 7</w:t>
      </w:r>
      <w:r>
        <w:t>8</w:t>
      </w:r>
    </w:p>
    <w:p w14:paraId="27FCDF52" w14:textId="77777777" w:rsidR="0098628D" w:rsidRPr="00BA70EE" w:rsidRDefault="0098628D" w:rsidP="0098628D"/>
    <w:p w14:paraId="76B316B9" w14:textId="77777777" w:rsidR="0098628D" w:rsidRPr="00FD7D01" w:rsidRDefault="0098628D" w:rsidP="0098628D">
      <w:pPr>
        <w:jc w:val="center"/>
        <w:rPr>
          <w:b/>
          <w:bCs/>
          <w:sz w:val="32"/>
          <w:szCs w:val="32"/>
        </w:rPr>
      </w:pPr>
    </w:p>
    <w:p w14:paraId="4F7BAEDE" w14:textId="77777777" w:rsidR="0098628D" w:rsidRPr="0098628D" w:rsidRDefault="0098628D" w:rsidP="0098628D">
      <w:pPr>
        <w:jc w:val="center"/>
        <w:rPr>
          <w:b/>
          <w:bCs/>
          <w:sz w:val="28"/>
          <w:szCs w:val="28"/>
        </w:rPr>
      </w:pPr>
    </w:p>
    <w:p w14:paraId="56F057A2" w14:textId="77777777" w:rsidR="0098628D" w:rsidRPr="0098628D" w:rsidRDefault="0098628D" w:rsidP="0098628D">
      <w:pPr>
        <w:jc w:val="center"/>
        <w:rPr>
          <w:b/>
          <w:bCs/>
          <w:sz w:val="28"/>
          <w:szCs w:val="28"/>
        </w:rPr>
      </w:pPr>
      <w:r w:rsidRPr="0098628D">
        <w:rPr>
          <w:b/>
          <w:bCs/>
          <w:sz w:val="28"/>
          <w:szCs w:val="28"/>
        </w:rPr>
        <w:t>ЭКСПЕРТНОЕ ЗАКЛЮЧЕНИЕ</w:t>
      </w:r>
    </w:p>
    <w:p w14:paraId="5D5ECBA6" w14:textId="77777777" w:rsidR="0098628D" w:rsidRPr="0098628D" w:rsidRDefault="0098628D" w:rsidP="0098628D">
      <w:pPr>
        <w:jc w:val="center"/>
        <w:rPr>
          <w:b/>
          <w:bCs/>
          <w:sz w:val="28"/>
          <w:szCs w:val="28"/>
        </w:rPr>
      </w:pPr>
      <w:r w:rsidRPr="0098628D">
        <w:rPr>
          <w:b/>
          <w:bCs/>
          <w:sz w:val="28"/>
          <w:szCs w:val="28"/>
        </w:rPr>
        <w:br/>
        <w:t>по материалам, представленным</w:t>
      </w:r>
    </w:p>
    <w:p w14:paraId="18B78B6E" w14:textId="77777777" w:rsidR="0098628D" w:rsidRPr="0098628D" w:rsidRDefault="0098628D" w:rsidP="0098628D">
      <w:pPr>
        <w:jc w:val="center"/>
        <w:rPr>
          <w:b/>
          <w:bCs/>
          <w:sz w:val="28"/>
          <w:szCs w:val="28"/>
        </w:rPr>
      </w:pPr>
      <w:r w:rsidRPr="0098628D">
        <w:rPr>
          <w:b/>
          <w:bCs/>
          <w:sz w:val="28"/>
          <w:szCs w:val="28"/>
        </w:rPr>
        <w:t xml:space="preserve">МКП «Центральная ТЭЦ» для расчета величины НВВ и уровня тарифов на тепловую энергию и теплоноситель, реализуемые на потребительском рынке, на 2019 – 2021 годы </w:t>
      </w:r>
    </w:p>
    <w:p w14:paraId="5CF76AD1" w14:textId="77777777" w:rsidR="0098628D" w:rsidRDefault="0098628D" w:rsidP="0098628D">
      <w:pPr>
        <w:jc w:val="center"/>
        <w:rPr>
          <w:b/>
          <w:bCs/>
        </w:rPr>
      </w:pPr>
    </w:p>
    <w:p w14:paraId="49FBBD42" w14:textId="77777777" w:rsidR="0098628D" w:rsidRDefault="0098628D" w:rsidP="0098628D">
      <w:pPr>
        <w:jc w:val="center"/>
        <w:rPr>
          <w:b/>
          <w:bCs/>
        </w:rPr>
      </w:pPr>
    </w:p>
    <w:p w14:paraId="0580BC31" w14:textId="77777777" w:rsidR="0098628D" w:rsidRPr="0068357D" w:rsidRDefault="0098628D" w:rsidP="00F918BF">
      <w:pPr>
        <w:pStyle w:val="1"/>
        <w:numPr>
          <w:ilvl w:val="0"/>
          <w:numId w:val="13"/>
        </w:numPr>
        <w:tabs>
          <w:tab w:val="left" w:pos="567"/>
        </w:tabs>
        <w:ind w:left="0" w:firstLine="0"/>
        <w:jc w:val="left"/>
        <w:rPr>
          <w:sz w:val="32"/>
        </w:rPr>
      </w:pPr>
      <w:bookmarkStart w:id="50" w:name="_Toc530574510"/>
      <w:bookmarkStart w:id="51" w:name="_Toc532405026"/>
      <w:r w:rsidRPr="0068357D">
        <w:rPr>
          <w:sz w:val="32"/>
        </w:rPr>
        <w:t>Общая характеристика предприятия</w:t>
      </w:r>
      <w:bookmarkEnd w:id="50"/>
      <w:bookmarkEnd w:id="51"/>
    </w:p>
    <w:p w14:paraId="36C050C2" w14:textId="77777777" w:rsidR="0098628D" w:rsidRPr="00E00A7F" w:rsidRDefault="0098628D" w:rsidP="0098628D">
      <w:pPr>
        <w:spacing w:line="360" w:lineRule="auto"/>
        <w:ind w:firstLine="709"/>
        <w:jc w:val="center"/>
        <w:rPr>
          <w:b/>
          <w:sz w:val="28"/>
          <w:szCs w:val="28"/>
          <w:u w:val="single"/>
        </w:rPr>
      </w:pPr>
    </w:p>
    <w:p w14:paraId="0AE6FBB8" w14:textId="77777777" w:rsidR="0098628D" w:rsidRPr="00E00A7F" w:rsidRDefault="0098628D" w:rsidP="0098628D">
      <w:pPr>
        <w:spacing w:line="360" w:lineRule="auto"/>
        <w:ind w:firstLine="851"/>
        <w:jc w:val="both"/>
        <w:rPr>
          <w:sz w:val="28"/>
          <w:szCs w:val="28"/>
        </w:rPr>
      </w:pPr>
      <w:r w:rsidRPr="00E00A7F">
        <w:rPr>
          <w:sz w:val="28"/>
          <w:szCs w:val="28"/>
        </w:rPr>
        <w:t xml:space="preserve">Полное наименование организации – </w:t>
      </w:r>
      <w:r>
        <w:rPr>
          <w:sz w:val="28"/>
          <w:szCs w:val="28"/>
        </w:rPr>
        <w:t>муниципальное казенное предприятие Новокузнецкого городского округа «Центральная ТЭЦ».</w:t>
      </w:r>
    </w:p>
    <w:p w14:paraId="5A538222" w14:textId="77777777" w:rsidR="0098628D" w:rsidRPr="00E00A7F" w:rsidRDefault="0098628D" w:rsidP="0098628D">
      <w:pPr>
        <w:spacing w:line="360" w:lineRule="auto"/>
        <w:ind w:firstLine="851"/>
        <w:jc w:val="both"/>
        <w:rPr>
          <w:sz w:val="28"/>
          <w:szCs w:val="28"/>
        </w:rPr>
      </w:pPr>
      <w:r w:rsidRPr="00E00A7F">
        <w:rPr>
          <w:sz w:val="28"/>
          <w:szCs w:val="28"/>
        </w:rPr>
        <w:t xml:space="preserve">Сокращенное наименование организации – </w:t>
      </w:r>
      <w:r>
        <w:rPr>
          <w:sz w:val="28"/>
          <w:szCs w:val="28"/>
        </w:rPr>
        <w:t>МКП «Центральная ТЭЦ».</w:t>
      </w:r>
    </w:p>
    <w:p w14:paraId="50B42658" w14:textId="77777777" w:rsidR="0098628D" w:rsidRDefault="0098628D" w:rsidP="0098628D">
      <w:pPr>
        <w:spacing w:line="360" w:lineRule="auto"/>
        <w:ind w:firstLine="851"/>
        <w:jc w:val="both"/>
        <w:rPr>
          <w:sz w:val="28"/>
        </w:rPr>
      </w:pPr>
      <w:r w:rsidRPr="00DB5740">
        <w:rPr>
          <w:sz w:val="28"/>
        </w:rPr>
        <w:t xml:space="preserve">Юридический адрес: </w:t>
      </w:r>
      <w:r>
        <w:rPr>
          <w:sz w:val="28"/>
        </w:rPr>
        <w:t>654004</w:t>
      </w:r>
      <w:r w:rsidRPr="008B0F74">
        <w:rPr>
          <w:sz w:val="28"/>
        </w:rPr>
        <w:t xml:space="preserve"> г. </w:t>
      </w:r>
      <w:r>
        <w:rPr>
          <w:sz w:val="28"/>
        </w:rPr>
        <w:t>Новокузнецк, проезд Читинский, 2.</w:t>
      </w:r>
    </w:p>
    <w:p w14:paraId="2A2FEF90" w14:textId="77777777" w:rsidR="0098628D" w:rsidRPr="00DB5740" w:rsidRDefault="0098628D" w:rsidP="0098628D">
      <w:pPr>
        <w:spacing w:line="360" w:lineRule="auto"/>
        <w:ind w:firstLine="851"/>
        <w:jc w:val="both"/>
        <w:rPr>
          <w:sz w:val="28"/>
        </w:rPr>
      </w:pPr>
      <w:r w:rsidRPr="00DB5740">
        <w:rPr>
          <w:sz w:val="28"/>
        </w:rPr>
        <w:t xml:space="preserve">Должность, фамилия, имя, отчество руководителя – Директор </w:t>
      </w:r>
      <w:r>
        <w:rPr>
          <w:sz w:val="28"/>
        </w:rPr>
        <w:t>Сергеев Александр Владимирович</w:t>
      </w:r>
      <w:r w:rsidRPr="00DB5740">
        <w:rPr>
          <w:sz w:val="28"/>
        </w:rPr>
        <w:t>.</w:t>
      </w:r>
    </w:p>
    <w:p w14:paraId="0C0628E1" w14:textId="77777777" w:rsidR="0098628D" w:rsidRPr="00DB5740" w:rsidRDefault="0098628D" w:rsidP="0098628D">
      <w:pPr>
        <w:spacing w:line="360" w:lineRule="auto"/>
        <w:ind w:firstLine="851"/>
        <w:jc w:val="both"/>
        <w:rPr>
          <w:sz w:val="28"/>
        </w:rPr>
      </w:pPr>
      <w:r>
        <w:rPr>
          <w:sz w:val="28"/>
        </w:rPr>
        <w:t>Ф</w:t>
      </w:r>
      <w:r w:rsidRPr="00DB5740">
        <w:rPr>
          <w:sz w:val="28"/>
        </w:rPr>
        <w:t>амилия, имя, отчество контактного лица предприятия, рабочий телефон –</w:t>
      </w:r>
      <w:r>
        <w:rPr>
          <w:sz w:val="28"/>
        </w:rPr>
        <w:t xml:space="preserve"> Яковлев Дмитрий Валерьевич</w:t>
      </w:r>
      <w:r w:rsidRPr="00DB5740">
        <w:rPr>
          <w:sz w:val="28"/>
        </w:rPr>
        <w:t xml:space="preserve">, т. (3843) </w:t>
      </w:r>
      <w:r>
        <w:rPr>
          <w:sz w:val="28"/>
        </w:rPr>
        <w:t>79-29-89</w:t>
      </w:r>
      <w:r w:rsidRPr="00DB5740">
        <w:rPr>
          <w:sz w:val="28"/>
        </w:rPr>
        <w:t>.</w:t>
      </w:r>
    </w:p>
    <w:p w14:paraId="635AF0BD" w14:textId="77777777" w:rsidR="0098628D" w:rsidRDefault="0098628D" w:rsidP="0098628D">
      <w:pPr>
        <w:spacing w:line="360" w:lineRule="auto"/>
        <w:ind w:firstLine="851"/>
        <w:jc w:val="both"/>
        <w:rPr>
          <w:sz w:val="28"/>
        </w:rPr>
      </w:pPr>
      <w:r>
        <w:rPr>
          <w:sz w:val="28"/>
        </w:rPr>
        <w:t>МКП «Центральная ТЭЦ»</w:t>
      </w:r>
      <w:r w:rsidRPr="00DB5740">
        <w:rPr>
          <w:sz w:val="28"/>
        </w:rPr>
        <w:t xml:space="preserve"> применяет общую систему налогообложения.</w:t>
      </w:r>
    </w:p>
    <w:p w14:paraId="32D27AEC" w14:textId="77777777" w:rsidR="0098628D" w:rsidRDefault="0098628D" w:rsidP="0098628D">
      <w:pPr>
        <w:spacing w:line="360" w:lineRule="auto"/>
        <w:ind w:firstLine="851"/>
        <w:jc w:val="both"/>
        <w:rPr>
          <w:sz w:val="28"/>
        </w:rPr>
      </w:pPr>
      <w:r w:rsidRPr="00210223">
        <w:rPr>
          <w:sz w:val="28"/>
        </w:rPr>
        <w:t xml:space="preserve">По причине двух с половиной миллиардной задолженности </w:t>
      </w:r>
      <w:r>
        <w:rPr>
          <w:sz w:val="28"/>
        </w:rPr>
        <w:br/>
      </w:r>
      <w:r w:rsidRPr="00210223">
        <w:rPr>
          <w:sz w:val="28"/>
        </w:rPr>
        <w:t>ООО</w:t>
      </w:r>
      <w:r>
        <w:rPr>
          <w:sz w:val="28"/>
        </w:rPr>
        <w:t xml:space="preserve"> «</w:t>
      </w:r>
      <w:r w:rsidRPr="00210223">
        <w:rPr>
          <w:sz w:val="28"/>
        </w:rPr>
        <w:t>Центральная ТЭЦ» перед ООО</w:t>
      </w:r>
      <w:r>
        <w:rPr>
          <w:sz w:val="28"/>
        </w:rPr>
        <w:t xml:space="preserve"> «</w:t>
      </w:r>
      <w:r w:rsidRPr="00210223">
        <w:rPr>
          <w:sz w:val="28"/>
        </w:rPr>
        <w:t>Газпром межрегионгаз» и процедурой внешнего управления на ООО</w:t>
      </w:r>
      <w:r>
        <w:rPr>
          <w:sz w:val="28"/>
        </w:rPr>
        <w:t xml:space="preserve"> «</w:t>
      </w:r>
      <w:r w:rsidRPr="00210223">
        <w:rPr>
          <w:sz w:val="28"/>
        </w:rPr>
        <w:t>Центральной ТЭЦ</w:t>
      </w:r>
      <w:r>
        <w:rPr>
          <w:sz w:val="28"/>
        </w:rPr>
        <w:t>»,</w:t>
      </w:r>
      <w:r w:rsidRPr="00210223">
        <w:rPr>
          <w:sz w:val="28"/>
        </w:rPr>
        <w:t xml:space="preserve"> основной кредитор выступил инициатором создания Муниципального каченного предприятия</w:t>
      </w:r>
      <w:r>
        <w:rPr>
          <w:sz w:val="28"/>
        </w:rPr>
        <w:t xml:space="preserve"> «</w:t>
      </w:r>
      <w:r w:rsidRPr="00210223">
        <w:rPr>
          <w:sz w:val="28"/>
        </w:rPr>
        <w:t>Центральная ТЭЦ» с субсидиарной ответственностью бюджета Новокузнецкого городского округа. Договором аренды имущества №1 от 21.05.2018 имущество</w:t>
      </w:r>
      <w:r>
        <w:rPr>
          <w:sz w:val="28"/>
        </w:rPr>
        <w:t xml:space="preserve"> </w:t>
      </w:r>
      <w:r w:rsidRPr="00210223">
        <w:rPr>
          <w:sz w:val="28"/>
        </w:rPr>
        <w:t>ООО</w:t>
      </w:r>
      <w:r>
        <w:rPr>
          <w:sz w:val="28"/>
        </w:rPr>
        <w:t xml:space="preserve"> «</w:t>
      </w:r>
      <w:r w:rsidRPr="00210223">
        <w:rPr>
          <w:sz w:val="28"/>
        </w:rPr>
        <w:t xml:space="preserve">Центральной ТЭЦ» передано в </w:t>
      </w:r>
      <w:r>
        <w:rPr>
          <w:sz w:val="28"/>
        </w:rPr>
        <w:br/>
      </w:r>
      <w:r w:rsidRPr="00210223">
        <w:rPr>
          <w:sz w:val="28"/>
        </w:rPr>
        <w:t>МКП</w:t>
      </w:r>
      <w:r>
        <w:rPr>
          <w:sz w:val="28"/>
        </w:rPr>
        <w:t xml:space="preserve"> «</w:t>
      </w:r>
      <w:r w:rsidRPr="00210223">
        <w:rPr>
          <w:sz w:val="28"/>
        </w:rPr>
        <w:t>Центральная ТЭЦ</w:t>
      </w:r>
      <w:r>
        <w:rPr>
          <w:sz w:val="28"/>
        </w:rPr>
        <w:t>».</w:t>
      </w:r>
    </w:p>
    <w:p w14:paraId="4FC277AA" w14:textId="77777777" w:rsidR="0098628D" w:rsidRPr="00DB5740" w:rsidRDefault="0098628D" w:rsidP="0098628D">
      <w:pPr>
        <w:spacing w:line="360" w:lineRule="auto"/>
        <w:ind w:firstLine="851"/>
        <w:jc w:val="both"/>
        <w:rPr>
          <w:bCs/>
          <w:sz w:val="28"/>
        </w:rPr>
      </w:pPr>
      <w:r>
        <w:rPr>
          <w:sz w:val="28"/>
        </w:rPr>
        <w:t>МКП «Центральная ТЭЦ»</w:t>
      </w:r>
      <w:r w:rsidRPr="00DB5740">
        <w:rPr>
          <w:bCs/>
          <w:sz w:val="28"/>
        </w:rPr>
        <w:t xml:space="preserve"> осуществляет свою деятельность в соответствии с действующим на территории Российской Федерации законодательством, Уставом предприятия.</w:t>
      </w:r>
    </w:p>
    <w:p w14:paraId="72759CFB" w14:textId="77777777" w:rsidR="0098628D" w:rsidRPr="00DB5740" w:rsidRDefault="0098628D" w:rsidP="0098628D">
      <w:pPr>
        <w:spacing w:line="360" w:lineRule="auto"/>
        <w:ind w:firstLine="851"/>
        <w:jc w:val="both"/>
        <w:rPr>
          <w:bCs/>
          <w:sz w:val="28"/>
        </w:rPr>
      </w:pPr>
      <w:r w:rsidRPr="00DB5740">
        <w:rPr>
          <w:bCs/>
          <w:sz w:val="28"/>
        </w:rPr>
        <w:t xml:space="preserve">В соответствии со статьей 8 Федерального закона от 27.07.2010 </w:t>
      </w:r>
      <w:r w:rsidRPr="00DB5740">
        <w:rPr>
          <w:bCs/>
          <w:sz w:val="28"/>
        </w:rPr>
        <w:br/>
        <w:t>№190-ФЗ</w:t>
      </w:r>
      <w:r>
        <w:rPr>
          <w:bCs/>
          <w:sz w:val="28"/>
        </w:rPr>
        <w:t xml:space="preserve"> «</w:t>
      </w:r>
      <w:r w:rsidRPr="00DB5740">
        <w:rPr>
          <w:bCs/>
          <w:sz w:val="28"/>
        </w:rPr>
        <w:t>О теплоснабжении</w:t>
      </w:r>
      <w:r>
        <w:rPr>
          <w:bCs/>
          <w:sz w:val="28"/>
        </w:rPr>
        <w:t>»,</w:t>
      </w:r>
      <w:r w:rsidRPr="00DB5740">
        <w:rPr>
          <w:bCs/>
          <w:sz w:val="28"/>
        </w:rPr>
        <w:t xml:space="preserve"> цены (тарифы) на товары, услуги в сфере теплоснабжения </w:t>
      </w:r>
      <w:r>
        <w:rPr>
          <w:sz w:val="28"/>
        </w:rPr>
        <w:t>МКП «Центральная ТЭЦ»</w:t>
      </w:r>
      <w:r w:rsidRPr="00DB5740">
        <w:rPr>
          <w:sz w:val="28"/>
        </w:rPr>
        <w:t xml:space="preserve"> </w:t>
      </w:r>
      <w:r w:rsidRPr="00DB5740">
        <w:rPr>
          <w:bCs/>
          <w:sz w:val="28"/>
        </w:rPr>
        <w:t>подлежат государственному регулированию.</w:t>
      </w:r>
    </w:p>
    <w:p w14:paraId="25143C6D" w14:textId="77777777" w:rsidR="0098628D" w:rsidRDefault="0098628D" w:rsidP="0098628D">
      <w:pPr>
        <w:pStyle w:val="af4"/>
        <w:spacing w:line="360" w:lineRule="auto"/>
        <w:ind w:firstLine="851"/>
        <w:jc w:val="both"/>
        <w:rPr>
          <w:b w:val="0"/>
          <w:sz w:val="28"/>
          <w:szCs w:val="28"/>
        </w:rPr>
      </w:pPr>
      <w:r>
        <w:rPr>
          <w:b w:val="0"/>
          <w:sz w:val="28"/>
          <w:szCs w:val="28"/>
        </w:rPr>
        <w:t>В соответствии с пунктами 3, 4, 5 Основ ценообразования</w:t>
      </w:r>
      <w:r w:rsidRPr="00684646">
        <w:t xml:space="preserve"> </w:t>
      </w:r>
      <w:r w:rsidRPr="00684646">
        <w:rPr>
          <w:b w:val="0"/>
          <w:sz w:val="28"/>
          <w:szCs w:val="28"/>
        </w:rPr>
        <w:t>в сфере теплоснабжения</w:t>
      </w:r>
      <w:r>
        <w:rPr>
          <w:b w:val="0"/>
          <w:sz w:val="28"/>
          <w:szCs w:val="28"/>
        </w:rPr>
        <w:t>, утвержденными п</w:t>
      </w:r>
      <w:r w:rsidRPr="00684646">
        <w:rPr>
          <w:b w:val="0"/>
          <w:sz w:val="28"/>
          <w:szCs w:val="28"/>
        </w:rPr>
        <w:t>остановление</w:t>
      </w:r>
      <w:r>
        <w:rPr>
          <w:b w:val="0"/>
          <w:sz w:val="28"/>
          <w:szCs w:val="28"/>
        </w:rPr>
        <w:t>м</w:t>
      </w:r>
      <w:r w:rsidRPr="00684646">
        <w:rPr>
          <w:b w:val="0"/>
          <w:sz w:val="28"/>
          <w:szCs w:val="28"/>
        </w:rPr>
        <w:t xml:space="preserve"> Правительства РФ от 22.10.2012 </w:t>
      </w:r>
      <w:r>
        <w:rPr>
          <w:b w:val="0"/>
          <w:sz w:val="28"/>
          <w:szCs w:val="28"/>
        </w:rPr>
        <w:t>№</w:t>
      </w:r>
      <w:r w:rsidRPr="00684646">
        <w:rPr>
          <w:b w:val="0"/>
          <w:sz w:val="28"/>
          <w:szCs w:val="28"/>
        </w:rPr>
        <w:t xml:space="preserve"> 1075</w:t>
      </w:r>
      <w:r>
        <w:rPr>
          <w:b w:val="0"/>
          <w:sz w:val="28"/>
          <w:szCs w:val="28"/>
        </w:rPr>
        <w:t xml:space="preserve"> «</w:t>
      </w:r>
      <w:r w:rsidRPr="00684646">
        <w:rPr>
          <w:b w:val="0"/>
          <w:sz w:val="28"/>
          <w:szCs w:val="28"/>
        </w:rPr>
        <w:t>О ценообразовании в сфере теплоснабжения</w:t>
      </w:r>
      <w:r>
        <w:rPr>
          <w:b w:val="0"/>
          <w:sz w:val="28"/>
          <w:szCs w:val="28"/>
        </w:rPr>
        <w:t xml:space="preserve">» (далее – «Основы ценообразования») </w:t>
      </w:r>
      <w:r w:rsidRPr="002E229D">
        <w:rPr>
          <w:b w:val="0"/>
          <w:sz w:val="28"/>
          <w:szCs w:val="28"/>
        </w:rPr>
        <w:t>МКП</w:t>
      </w:r>
      <w:r>
        <w:rPr>
          <w:b w:val="0"/>
          <w:sz w:val="28"/>
          <w:szCs w:val="28"/>
        </w:rPr>
        <w:t xml:space="preserve"> «</w:t>
      </w:r>
      <w:r w:rsidRPr="002E229D">
        <w:rPr>
          <w:b w:val="0"/>
          <w:sz w:val="28"/>
          <w:szCs w:val="28"/>
        </w:rPr>
        <w:t>Центральная ТЭЦ»</w:t>
      </w:r>
      <w:r>
        <w:rPr>
          <w:b w:val="0"/>
          <w:sz w:val="28"/>
          <w:szCs w:val="28"/>
        </w:rPr>
        <w:t xml:space="preserve"> осуществляет регулируемую деятельность объеме производимой тепловой энергии и теплоносителя в горячей воде. В связи с этим к расходам предприятия применяется понижающий коэффициент для отнесения затрат на регулируемую деятельность в размере 0,9186.</w:t>
      </w:r>
    </w:p>
    <w:p w14:paraId="145EE32A" w14:textId="77777777" w:rsidR="0098628D" w:rsidRDefault="0098628D" w:rsidP="0098628D">
      <w:pPr>
        <w:pStyle w:val="af4"/>
        <w:spacing w:line="360" w:lineRule="auto"/>
        <w:ind w:firstLine="851"/>
        <w:jc w:val="both"/>
        <w:rPr>
          <w:b w:val="0"/>
          <w:sz w:val="28"/>
          <w:szCs w:val="28"/>
        </w:rPr>
      </w:pPr>
      <w:r>
        <w:rPr>
          <w:b w:val="0"/>
          <w:sz w:val="28"/>
          <w:szCs w:val="28"/>
        </w:rPr>
        <w:t>Р</w:t>
      </w:r>
      <w:r w:rsidRPr="00DD47A4">
        <w:rPr>
          <w:b w:val="0"/>
          <w:sz w:val="28"/>
          <w:szCs w:val="28"/>
        </w:rPr>
        <w:t>асходы</w:t>
      </w:r>
      <w:r>
        <w:rPr>
          <w:b w:val="0"/>
          <w:sz w:val="28"/>
          <w:szCs w:val="28"/>
        </w:rPr>
        <w:t xml:space="preserve"> предприятия</w:t>
      </w:r>
      <w:r w:rsidRPr="00DD47A4">
        <w:rPr>
          <w:b w:val="0"/>
          <w:sz w:val="28"/>
          <w:szCs w:val="28"/>
        </w:rPr>
        <w:t xml:space="preserve"> рассчитываются в соответствии с пунктами 28 и 31 Основ ценообразования.</w:t>
      </w:r>
    </w:p>
    <w:p w14:paraId="173D7344" w14:textId="77777777" w:rsidR="0098628D" w:rsidRDefault="0098628D" w:rsidP="0098628D">
      <w:pPr>
        <w:pStyle w:val="af4"/>
        <w:spacing w:line="360" w:lineRule="auto"/>
        <w:ind w:firstLine="851"/>
        <w:jc w:val="both"/>
        <w:rPr>
          <w:b w:val="0"/>
          <w:sz w:val="28"/>
          <w:szCs w:val="28"/>
        </w:rPr>
      </w:pPr>
      <w:r>
        <w:rPr>
          <w:b w:val="0"/>
          <w:sz w:val="28"/>
          <w:szCs w:val="28"/>
        </w:rPr>
        <w:t xml:space="preserve">МКП «Центральная ТЭЦ» с 03.07.2018 осуществляет свою деятельность с использованием имущества ООО «Центральная ТЭЦ», которая ранее осуществляла регулируемую деятельность в этом контуре теплоснабжения. За время работы предприятие МКП «Центральная ТЭЦ» не успело провести договорную компанию и сформировать затратную базу для расчета тарифов на 2019-2021 годы. В связи с этим, при расчете необходимой валовой выручки предприятия эксперты руководствовались данными бухгалтерского учета </w:t>
      </w:r>
      <w:r>
        <w:rPr>
          <w:b w:val="0"/>
          <w:sz w:val="28"/>
          <w:szCs w:val="28"/>
        </w:rPr>
        <w:br/>
        <w:t xml:space="preserve">ООО «Центральная ТЭЦ» за 2017 год с применением </w:t>
      </w:r>
      <w:r w:rsidRPr="00642BD4">
        <w:rPr>
          <w:b w:val="0"/>
          <w:sz w:val="28"/>
          <w:szCs w:val="28"/>
        </w:rPr>
        <w:t>ИПЦ 1,027 (2018/2017) и 1</w:t>
      </w:r>
      <w:r>
        <w:rPr>
          <w:b w:val="0"/>
          <w:sz w:val="28"/>
          <w:szCs w:val="28"/>
        </w:rPr>
        <w:t>,046 (2019/2018), опубликованными</w:t>
      </w:r>
      <w:r w:rsidRPr="00642BD4">
        <w:rPr>
          <w:b w:val="0"/>
          <w:sz w:val="28"/>
          <w:szCs w:val="28"/>
        </w:rPr>
        <w:t xml:space="preserve"> на сайте Минэкономразвития России 01.10.2018</w:t>
      </w:r>
      <w:r>
        <w:rPr>
          <w:b w:val="0"/>
          <w:sz w:val="28"/>
          <w:szCs w:val="28"/>
        </w:rPr>
        <w:t>.</w:t>
      </w:r>
    </w:p>
    <w:p w14:paraId="2B7BA33D" w14:textId="31F5198E" w:rsidR="0098628D" w:rsidRDefault="0098628D" w:rsidP="0098628D">
      <w:pPr>
        <w:pStyle w:val="af4"/>
        <w:spacing w:line="360" w:lineRule="auto"/>
        <w:ind w:firstLine="851"/>
        <w:jc w:val="both"/>
        <w:rPr>
          <w:b w:val="0"/>
          <w:sz w:val="28"/>
          <w:szCs w:val="28"/>
        </w:rPr>
      </w:pPr>
      <w:r>
        <w:rPr>
          <w:b w:val="0"/>
          <w:sz w:val="28"/>
          <w:szCs w:val="28"/>
        </w:rPr>
        <w:t xml:space="preserve">Станция </w:t>
      </w:r>
      <w:r w:rsidRPr="002E229D">
        <w:rPr>
          <w:b w:val="0"/>
          <w:sz w:val="28"/>
          <w:szCs w:val="28"/>
        </w:rPr>
        <w:t>МКП</w:t>
      </w:r>
      <w:r>
        <w:rPr>
          <w:b w:val="0"/>
          <w:sz w:val="28"/>
          <w:szCs w:val="28"/>
        </w:rPr>
        <w:t xml:space="preserve"> «</w:t>
      </w:r>
      <w:r w:rsidRPr="002E229D">
        <w:rPr>
          <w:b w:val="0"/>
          <w:sz w:val="28"/>
          <w:szCs w:val="28"/>
        </w:rPr>
        <w:t>Центральная ТЭЦ»</w:t>
      </w:r>
      <w:r>
        <w:rPr>
          <w:b w:val="0"/>
          <w:sz w:val="28"/>
          <w:szCs w:val="28"/>
        </w:rPr>
        <w:t xml:space="preserve"> работает в режиме комбинированной выработки электрической и тепловой энергии. В соответствии с утвержденной учетной политикой на предприятии ведется раздельный учет затрат на электрическую, тепловую энергию и теплоноситель. Раздельный учет между регулируемыми и нерегулируемыми видами тепловой энергии на предприятии не ведется. Доля затрат, приходящаяся на выработку тепловой энергии в соответствии с процентом распределения затрат по условному топливу на </w:t>
      </w:r>
      <w:r>
        <w:rPr>
          <w:b w:val="0"/>
          <w:sz w:val="28"/>
          <w:szCs w:val="28"/>
        </w:rPr>
        <w:br/>
        <w:t>2019 год, составляет 86,25 %. По факту 2017 года доля затрат, относящаяся на выработку тепловой энергии</w:t>
      </w:r>
      <w:r w:rsidRPr="00DA6C9D">
        <w:rPr>
          <w:b w:val="0"/>
          <w:sz w:val="28"/>
          <w:szCs w:val="28"/>
        </w:rPr>
        <w:t xml:space="preserve"> </w:t>
      </w:r>
      <w:r>
        <w:rPr>
          <w:b w:val="0"/>
          <w:sz w:val="28"/>
          <w:szCs w:val="28"/>
        </w:rPr>
        <w:t xml:space="preserve">в соответствии с процентом распределения затрат по условному топливу, составляла 78,82%. Таким образом доля затрат на </w:t>
      </w:r>
      <w:r>
        <w:rPr>
          <w:b w:val="0"/>
          <w:sz w:val="28"/>
          <w:szCs w:val="28"/>
        </w:rPr>
        <w:br/>
        <w:t>2019 год, по сравнению с долей затрат в 2017 году, выросла на 1,0943 (9,43%). Этот коэффициент эксперты принимают для приведения фактических затрат 2017 года к плановым затратам 2019 года.</w:t>
      </w:r>
    </w:p>
    <w:p w14:paraId="22E235AE" w14:textId="77777777" w:rsidR="0098628D" w:rsidRPr="0098628D" w:rsidRDefault="0098628D" w:rsidP="0098628D">
      <w:pPr>
        <w:pStyle w:val="af5"/>
        <w:rPr>
          <w:lang w:eastAsia="en-US"/>
        </w:rPr>
      </w:pPr>
    </w:p>
    <w:p w14:paraId="56706DE1" w14:textId="0E40815E" w:rsidR="0098628D" w:rsidRPr="0098628D" w:rsidRDefault="0098628D" w:rsidP="00F918BF">
      <w:pPr>
        <w:pStyle w:val="1"/>
        <w:numPr>
          <w:ilvl w:val="0"/>
          <w:numId w:val="13"/>
        </w:numPr>
        <w:tabs>
          <w:tab w:val="left" w:pos="567"/>
        </w:tabs>
        <w:ind w:left="0" w:firstLine="0"/>
        <w:rPr>
          <w:sz w:val="32"/>
        </w:rPr>
      </w:pPr>
      <w:bookmarkStart w:id="52" w:name="_Toc532405028"/>
      <w:r w:rsidRPr="00F918BF">
        <w:rPr>
          <w:b/>
          <w:sz w:val="32"/>
        </w:rPr>
        <w:t xml:space="preserve">Определение долгосрочных и прогнозных параметров регулирования на производство тепловой энергии и теплоносителя для </w:t>
      </w:r>
      <w:r w:rsidRPr="00F918BF">
        <w:rPr>
          <w:b/>
          <w:sz w:val="32"/>
          <w:lang w:val="ru-RU"/>
        </w:rPr>
        <w:t>МКП «Центральная ТЭЦ</w:t>
      </w:r>
      <w:r w:rsidRPr="0098628D">
        <w:rPr>
          <w:sz w:val="32"/>
          <w:lang w:val="ru-RU"/>
        </w:rPr>
        <w:t>»</w:t>
      </w:r>
      <w:bookmarkEnd w:id="52"/>
    </w:p>
    <w:p w14:paraId="3234428E" w14:textId="77777777" w:rsidR="0098628D" w:rsidRDefault="0098628D" w:rsidP="0098628D">
      <w:pPr>
        <w:ind w:firstLine="851"/>
        <w:jc w:val="center"/>
        <w:rPr>
          <w:b/>
          <w:sz w:val="32"/>
          <w:szCs w:val="32"/>
          <w:u w:val="single"/>
        </w:rPr>
      </w:pPr>
    </w:p>
    <w:p w14:paraId="19EA180E" w14:textId="77777777" w:rsidR="0098628D" w:rsidRPr="007F43AD" w:rsidRDefault="0098628D" w:rsidP="0098628D">
      <w:pPr>
        <w:ind w:firstLine="851"/>
        <w:jc w:val="center"/>
        <w:rPr>
          <w:b/>
          <w:sz w:val="32"/>
          <w:szCs w:val="32"/>
          <w:u w:val="single"/>
        </w:rPr>
      </w:pPr>
    </w:p>
    <w:p w14:paraId="44A99C17" w14:textId="77777777" w:rsidR="0098628D" w:rsidRPr="00041FD0" w:rsidRDefault="0098628D" w:rsidP="0098628D">
      <w:pPr>
        <w:pStyle w:val="2"/>
        <w:spacing w:line="360" w:lineRule="auto"/>
        <w:ind w:left="0"/>
        <w:rPr>
          <w:sz w:val="28"/>
        </w:rPr>
      </w:pPr>
      <w:bookmarkStart w:id="53" w:name="_Toc532405029"/>
      <w:r>
        <w:rPr>
          <w:sz w:val="28"/>
        </w:rPr>
        <w:t>3.1.</w:t>
      </w:r>
      <w:r w:rsidRPr="00041FD0">
        <w:rPr>
          <w:sz w:val="28"/>
        </w:rPr>
        <w:t xml:space="preserve"> Долгосрочные параметры регулирования</w:t>
      </w:r>
      <w:bookmarkEnd w:id="53"/>
    </w:p>
    <w:p w14:paraId="39D5F160" w14:textId="77777777" w:rsidR="0098628D" w:rsidRDefault="0098628D" w:rsidP="0098628D">
      <w:pPr>
        <w:spacing w:line="360" w:lineRule="auto"/>
        <w:ind w:firstLine="851"/>
        <w:jc w:val="both"/>
        <w:rPr>
          <w:sz w:val="28"/>
          <w:szCs w:val="28"/>
        </w:rPr>
      </w:pPr>
      <w:r>
        <w:rPr>
          <w:sz w:val="28"/>
          <w:szCs w:val="28"/>
        </w:rPr>
        <w:t xml:space="preserve">Руководствуясь главой </w:t>
      </w:r>
      <w:r w:rsidRPr="009D7AFC">
        <w:rPr>
          <w:sz w:val="28"/>
          <w:szCs w:val="28"/>
        </w:rPr>
        <w:t>V</w:t>
      </w:r>
      <w:r>
        <w:rPr>
          <w:sz w:val="28"/>
          <w:szCs w:val="28"/>
        </w:rPr>
        <w:t xml:space="preserve"> Методических указаний, п</w:t>
      </w:r>
      <w:r w:rsidRPr="007473E9">
        <w:rPr>
          <w:sz w:val="28"/>
          <w:szCs w:val="28"/>
        </w:rPr>
        <w:t>ри расчете долгосрочных тарифов методом индексации установленных тарифов</w:t>
      </w:r>
      <w:r>
        <w:rPr>
          <w:sz w:val="28"/>
          <w:szCs w:val="28"/>
        </w:rPr>
        <w:t xml:space="preserve">, </w:t>
      </w:r>
      <w:r w:rsidRPr="007473E9">
        <w:rPr>
          <w:sz w:val="28"/>
          <w:szCs w:val="28"/>
        </w:rPr>
        <w:t>необходи</w:t>
      </w:r>
      <w:r>
        <w:rPr>
          <w:sz w:val="28"/>
          <w:szCs w:val="28"/>
        </w:rPr>
        <w:t>мая валовая выручка</w:t>
      </w:r>
      <w:r w:rsidRPr="0022250A">
        <w:rPr>
          <w:sz w:val="28"/>
          <w:szCs w:val="28"/>
        </w:rPr>
        <w:t xml:space="preserve"> определ</w:t>
      </w:r>
      <w:r>
        <w:rPr>
          <w:sz w:val="28"/>
          <w:szCs w:val="28"/>
        </w:rPr>
        <w:t>ялась</w:t>
      </w:r>
      <w:r w:rsidRPr="0022250A">
        <w:rPr>
          <w:sz w:val="28"/>
          <w:szCs w:val="28"/>
        </w:rPr>
        <w:t xml:space="preserve"> экспертами </w:t>
      </w:r>
      <w:r w:rsidRPr="007473E9">
        <w:rPr>
          <w:sz w:val="28"/>
          <w:szCs w:val="28"/>
        </w:rPr>
        <w:t>на основе долгос</w:t>
      </w:r>
      <w:r>
        <w:rPr>
          <w:sz w:val="28"/>
          <w:szCs w:val="28"/>
        </w:rPr>
        <w:t>рочных параметров регулирования.</w:t>
      </w:r>
    </w:p>
    <w:p w14:paraId="5F99D39A" w14:textId="77777777" w:rsidR="0098628D" w:rsidRDefault="0098628D" w:rsidP="0098628D">
      <w:pPr>
        <w:spacing w:line="360" w:lineRule="auto"/>
        <w:ind w:firstLine="851"/>
        <w:jc w:val="both"/>
        <w:rPr>
          <w:sz w:val="28"/>
          <w:szCs w:val="28"/>
        </w:rPr>
      </w:pPr>
      <w:r>
        <w:rPr>
          <w:sz w:val="28"/>
          <w:szCs w:val="28"/>
        </w:rPr>
        <w:t>МКП «Центральная ТЭЦ» подало заявление на первый долгосрочный период регулирования методом индексации на 2019 – 2021 годы.</w:t>
      </w:r>
    </w:p>
    <w:p w14:paraId="2B57B215" w14:textId="77777777" w:rsidR="0098628D" w:rsidRDefault="0098628D" w:rsidP="0098628D">
      <w:pPr>
        <w:spacing w:line="360" w:lineRule="auto"/>
        <w:ind w:firstLine="851"/>
        <w:jc w:val="both"/>
        <w:rPr>
          <w:sz w:val="28"/>
          <w:szCs w:val="28"/>
        </w:rPr>
      </w:pPr>
    </w:p>
    <w:p w14:paraId="5E57A220" w14:textId="77777777" w:rsidR="0098628D" w:rsidRPr="00041FD0" w:rsidRDefault="0098628D" w:rsidP="0098628D">
      <w:pPr>
        <w:pStyle w:val="2"/>
        <w:spacing w:line="360" w:lineRule="auto"/>
        <w:ind w:left="0"/>
        <w:rPr>
          <w:sz w:val="28"/>
        </w:rPr>
      </w:pPr>
      <w:bookmarkStart w:id="54" w:name="_Toc532405030"/>
      <w:r>
        <w:rPr>
          <w:sz w:val="28"/>
        </w:rPr>
        <w:t>3.1.</w:t>
      </w:r>
      <w:r w:rsidRPr="00041FD0">
        <w:rPr>
          <w:sz w:val="28"/>
        </w:rPr>
        <w:t>1) Базовый уровень операционных расходов</w:t>
      </w:r>
      <w:bookmarkEnd w:id="54"/>
    </w:p>
    <w:p w14:paraId="62F37EF0" w14:textId="77777777" w:rsidR="0098628D" w:rsidRDefault="0098628D" w:rsidP="0098628D">
      <w:pPr>
        <w:spacing w:line="360" w:lineRule="auto"/>
        <w:ind w:firstLine="851"/>
        <w:jc w:val="both"/>
        <w:rPr>
          <w:sz w:val="28"/>
          <w:szCs w:val="28"/>
        </w:rPr>
      </w:pPr>
      <w:r>
        <w:rPr>
          <w:sz w:val="28"/>
          <w:szCs w:val="28"/>
        </w:rPr>
        <w:t xml:space="preserve">Базовый уровень операционных расходов рассчитывался экспертами с учётом положений п.37 Методических указаний. </w:t>
      </w:r>
    </w:p>
    <w:p w14:paraId="3259AACF" w14:textId="77777777" w:rsidR="0098628D" w:rsidRDefault="0098628D" w:rsidP="0098628D">
      <w:pPr>
        <w:spacing w:line="360" w:lineRule="auto"/>
        <w:ind w:firstLine="851"/>
        <w:jc w:val="both"/>
        <w:rPr>
          <w:sz w:val="28"/>
          <w:szCs w:val="28"/>
        </w:rPr>
      </w:pPr>
      <w:r w:rsidRPr="003E29C5">
        <w:rPr>
          <w:sz w:val="28"/>
          <w:szCs w:val="28"/>
        </w:rPr>
        <w:t>Ука</w:t>
      </w:r>
      <w:r>
        <w:rPr>
          <w:sz w:val="28"/>
          <w:szCs w:val="28"/>
        </w:rPr>
        <w:t>занные в пунктах 3.1.1.1-3.1.1.10 операционные расходы определялись</w:t>
      </w:r>
      <w:r w:rsidRPr="003E29C5">
        <w:rPr>
          <w:sz w:val="28"/>
          <w:szCs w:val="28"/>
        </w:rPr>
        <w:t xml:space="preserve"> </w:t>
      </w:r>
      <w:r>
        <w:rPr>
          <w:sz w:val="28"/>
          <w:szCs w:val="28"/>
        </w:rPr>
        <w:t xml:space="preserve">экспертами </w:t>
      </w:r>
      <w:r w:rsidRPr="003E29C5">
        <w:rPr>
          <w:sz w:val="28"/>
          <w:szCs w:val="28"/>
        </w:rPr>
        <w:t>методом экономически обоснованных расходов</w:t>
      </w:r>
      <w:r>
        <w:rPr>
          <w:sz w:val="28"/>
          <w:szCs w:val="28"/>
        </w:rPr>
        <w:t>,</w:t>
      </w:r>
      <w:r w:rsidRPr="003E29C5">
        <w:rPr>
          <w:sz w:val="28"/>
          <w:szCs w:val="28"/>
        </w:rPr>
        <w:t xml:space="preserve"> в соответствии с главой IV Методических указаний.</w:t>
      </w:r>
    </w:p>
    <w:p w14:paraId="34FA9713" w14:textId="77777777" w:rsidR="0098628D" w:rsidRDefault="0098628D" w:rsidP="0098628D">
      <w:pPr>
        <w:spacing w:line="360" w:lineRule="auto"/>
        <w:jc w:val="both"/>
        <w:rPr>
          <w:b/>
          <w:sz w:val="28"/>
          <w:szCs w:val="28"/>
        </w:rPr>
      </w:pPr>
    </w:p>
    <w:p w14:paraId="0C827F82" w14:textId="77777777" w:rsidR="0098628D" w:rsidRPr="00041FD0" w:rsidRDefault="0098628D" w:rsidP="0098628D">
      <w:pPr>
        <w:pStyle w:val="2"/>
        <w:spacing w:line="360" w:lineRule="auto"/>
        <w:ind w:left="0"/>
        <w:rPr>
          <w:sz w:val="28"/>
        </w:rPr>
      </w:pPr>
      <w:bookmarkStart w:id="55" w:name="_Toc532405031"/>
      <w:r>
        <w:rPr>
          <w:sz w:val="28"/>
        </w:rPr>
        <w:t>3.1.</w:t>
      </w:r>
      <w:r w:rsidRPr="00041FD0">
        <w:rPr>
          <w:sz w:val="28"/>
        </w:rPr>
        <w:t xml:space="preserve">1.1) расходы на сырье и материалы </w:t>
      </w:r>
      <w:r>
        <w:rPr>
          <w:sz w:val="28"/>
        </w:rPr>
        <w:t>на обслуживание</w:t>
      </w:r>
      <w:bookmarkEnd w:id="55"/>
    </w:p>
    <w:p w14:paraId="05625C45" w14:textId="77777777" w:rsidR="0098628D" w:rsidRDefault="0098628D" w:rsidP="0098628D">
      <w:pPr>
        <w:tabs>
          <w:tab w:val="left" w:pos="1890"/>
        </w:tabs>
        <w:spacing w:line="360" w:lineRule="auto"/>
        <w:ind w:firstLine="851"/>
        <w:jc w:val="both"/>
        <w:rPr>
          <w:sz w:val="28"/>
        </w:rPr>
      </w:pPr>
      <w:r w:rsidRPr="00E7410C">
        <w:rPr>
          <w:sz w:val="28"/>
        </w:rPr>
        <w:t>По данной статье предприятие представило следующие обосновывающие материалы:</w:t>
      </w:r>
    </w:p>
    <w:p w14:paraId="297A85D4" w14:textId="77777777" w:rsidR="0098628D" w:rsidRDefault="0098628D" w:rsidP="0098628D">
      <w:pPr>
        <w:tabs>
          <w:tab w:val="left" w:pos="1890"/>
        </w:tabs>
        <w:spacing w:line="360" w:lineRule="auto"/>
        <w:ind w:firstLine="851"/>
        <w:jc w:val="both"/>
        <w:rPr>
          <w:sz w:val="28"/>
        </w:rPr>
      </w:pPr>
      <w:r w:rsidRPr="00362289">
        <w:rPr>
          <w:sz w:val="28"/>
        </w:rPr>
        <w:t>Договор № ТМЦ25 от 20.09.2018 с ООО</w:t>
      </w:r>
      <w:r>
        <w:rPr>
          <w:sz w:val="28"/>
        </w:rPr>
        <w:t xml:space="preserve"> «</w:t>
      </w:r>
      <w:r w:rsidRPr="00362289">
        <w:rPr>
          <w:sz w:val="28"/>
        </w:rPr>
        <w:t>Энерго-Химическая компания</w:t>
      </w:r>
      <w:r>
        <w:rPr>
          <w:sz w:val="28"/>
        </w:rPr>
        <w:t>»</w:t>
      </w:r>
      <w:r w:rsidRPr="00362289">
        <w:rPr>
          <w:sz w:val="28"/>
        </w:rPr>
        <w:t xml:space="preserve"> на поставку соли технической (стр. 130 том 2)</w:t>
      </w:r>
      <w:r>
        <w:rPr>
          <w:sz w:val="28"/>
        </w:rPr>
        <w:t xml:space="preserve">. </w:t>
      </w:r>
      <w:r w:rsidRPr="00362289">
        <w:rPr>
          <w:sz w:val="28"/>
        </w:rPr>
        <w:t>Действует до 31.12.2018 без автопролонгации</w:t>
      </w:r>
      <w:r>
        <w:rPr>
          <w:sz w:val="28"/>
        </w:rPr>
        <w:t>.</w:t>
      </w:r>
    </w:p>
    <w:p w14:paraId="5C6CE9C9" w14:textId="77777777" w:rsidR="0098628D" w:rsidRDefault="0098628D" w:rsidP="0098628D">
      <w:pPr>
        <w:tabs>
          <w:tab w:val="left" w:pos="1890"/>
        </w:tabs>
        <w:spacing w:line="360" w:lineRule="auto"/>
        <w:ind w:firstLine="851"/>
        <w:jc w:val="both"/>
        <w:rPr>
          <w:sz w:val="28"/>
        </w:rPr>
      </w:pPr>
      <w:r w:rsidRPr="00362289">
        <w:rPr>
          <w:sz w:val="28"/>
        </w:rPr>
        <w:t>Договор № 18ТМЦ/18 от 14.09.2018 с ООО</w:t>
      </w:r>
      <w:r>
        <w:rPr>
          <w:sz w:val="28"/>
        </w:rPr>
        <w:t xml:space="preserve"> «</w:t>
      </w:r>
      <w:r w:rsidRPr="00362289">
        <w:rPr>
          <w:sz w:val="28"/>
        </w:rPr>
        <w:t>Химторг</w:t>
      </w:r>
      <w:r>
        <w:rPr>
          <w:sz w:val="28"/>
        </w:rPr>
        <w:t>»</w:t>
      </w:r>
      <w:r w:rsidRPr="00362289">
        <w:rPr>
          <w:sz w:val="28"/>
        </w:rPr>
        <w:t xml:space="preserve"> на поставку химреагентов и ТМЦ (стр. 151 том 2)</w:t>
      </w:r>
      <w:r>
        <w:rPr>
          <w:sz w:val="28"/>
        </w:rPr>
        <w:t xml:space="preserve">. </w:t>
      </w:r>
      <w:r w:rsidRPr="00362289">
        <w:rPr>
          <w:sz w:val="28"/>
        </w:rPr>
        <w:t>Действует до 31.12.2018 без автопролонгации</w:t>
      </w:r>
      <w:r>
        <w:rPr>
          <w:sz w:val="28"/>
        </w:rPr>
        <w:t>.</w:t>
      </w:r>
    </w:p>
    <w:p w14:paraId="5951A0B4" w14:textId="77777777" w:rsidR="0098628D" w:rsidRDefault="0098628D" w:rsidP="0098628D">
      <w:pPr>
        <w:tabs>
          <w:tab w:val="left" w:pos="1890"/>
        </w:tabs>
        <w:spacing w:line="360" w:lineRule="auto"/>
        <w:ind w:firstLine="851"/>
        <w:jc w:val="both"/>
        <w:rPr>
          <w:sz w:val="28"/>
        </w:rPr>
      </w:pPr>
      <w:r w:rsidRPr="00362289">
        <w:rPr>
          <w:sz w:val="28"/>
        </w:rPr>
        <w:t>Договор № ТМЦ24 от 20.09.2018 с ООО</w:t>
      </w:r>
      <w:r>
        <w:rPr>
          <w:sz w:val="28"/>
        </w:rPr>
        <w:t xml:space="preserve"> «</w:t>
      </w:r>
      <w:r w:rsidRPr="00362289">
        <w:rPr>
          <w:sz w:val="28"/>
        </w:rPr>
        <w:t>Энерго-Химическая компания</w:t>
      </w:r>
      <w:r>
        <w:rPr>
          <w:sz w:val="28"/>
        </w:rPr>
        <w:t>»</w:t>
      </w:r>
      <w:r w:rsidRPr="00362289">
        <w:rPr>
          <w:sz w:val="28"/>
        </w:rPr>
        <w:t xml:space="preserve"> на поставку натра едкого технического (стр. 161 том 2)</w:t>
      </w:r>
      <w:r>
        <w:rPr>
          <w:sz w:val="28"/>
        </w:rPr>
        <w:t xml:space="preserve">. </w:t>
      </w:r>
      <w:r w:rsidRPr="00362289">
        <w:rPr>
          <w:sz w:val="28"/>
        </w:rPr>
        <w:t>Действует до 31.12.2018 без автопролонгации</w:t>
      </w:r>
      <w:r>
        <w:rPr>
          <w:sz w:val="28"/>
        </w:rPr>
        <w:t>.</w:t>
      </w:r>
    </w:p>
    <w:p w14:paraId="2B8F0DAE" w14:textId="77777777" w:rsidR="0098628D" w:rsidRDefault="0098628D" w:rsidP="0098628D">
      <w:pPr>
        <w:tabs>
          <w:tab w:val="left" w:pos="1890"/>
        </w:tabs>
        <w:spacing w:line="360" w:lineRule="auto"/>
        <w:ind w:firstLine="851"/>
        <w:jc w:val="both"/>
        <w:rPr>
          <w:sz w:val="28"/>
        </w:rPr>
      </w:pPr>
      <w:r w:rsidRPr="00362289">
        <w:rPr>
          <w:sz w:val="28"/>
        </w:rPr>
        <w:t>Договор без номера без даты с ООО</w:t>
      </w:r>
      <w:r>
        <w:rPr>
          <w:sz w:val="28"/>
        </w:rPr>
        <w:t xml:space="preserve"> «</w:t>
      </w:r>
      <w:r w:rsidRPr="00362289">
        <w:rPr>
          <w:sz w:val="28"/>
        </w:rPr>
        <w:t>Компания ХимКо</w:t>
      </w:r>
      <w:r>
        <w:rPr>
          <w:sz w:val="28"/>
        </w:rPr>
        <w:t>»</w:t>
      </w:r>
      <w:r w:rsidRPr="00362289">
        <w:rPr>
          <w:sz w:val="28"/>
        </w:rPr>
        <w:t xml:space="preserve"> на поставку тринатрийфосфата (стр. 172 том 2)</w:t>
      </w:r>
      <w:r>
        <w:rPr>
          <w:sz w:val="28"/>
        </w:rPr>
        <w:t xml:space="preserve">. </w:t>
      </w:r>
      <w:r w:rsidRPr="00362289">
        <w:rPr>
          <w:sz w:val="28"/>
        </w:rPr>
        <w:t>Действует до 31.12.2018 без автоп</w:t>
      </w:r>
      <w:r>
        <w:rPr>
          <w:sz w:val="28"/>
        </w:rPr>
        <w:t>р</w:t>
      </w:r>
      <w:r w:rsidRPr="00362289">
        <w:rPr>
          <w:sz w:val="28"/>
        </w:rPr>
        <w:t>олонгации</w:t>
      </w:r>
      <w:r>
        <w:rPr>
          <w:sz w:val="28"/>
        </w:rPr>
        <w:t>.</w:t>
      </w:r>
    </w:p>
    <w:p w14:paraId="2A0CA274" w14:textId="77777777" w:rsidR="0098628D" w:rsidRPr="00E7410C" w:rsidRDefault="0098628D" w:rsidP="0098628D">
      <w:pPr>
        <w:tabs>
          <w:tab w:val="left" w:pos="1890"/>
        </w:tabs>
        <w:spacing w:line="360" w:lineRule="auto"/>
        <w:ind w:firstLine="851"/>
        <w:jc w:val="both"/>
        <w:rPr>
          <w:sz w:val="28"/>
        </w:rPr>
      </w:pPr>
      <w:r w:rsidRPr="00362289">
        <w:rPr>
          <w:sz w:val="28"/>
        </w:rPr>
        <w:t>Договор № ТМЦ008 от 24.08.2018 с ООО</w:t>
      </w:r>
      <w:r>
        <w:rPr>
          <w:sz w:val="28"/>
        </w:rPr>
        <w:t xml:space="preserve"> «</w:t>
      </w:r>
      <w:r w:rsidRPr="00362289">
        <w:rPr>
          <w:sz w:val="28"/>
        </w:rPr>
        <w:t>ПО ДТ МЕТЭЛЕМЕНТ</w:t>
      </w:r>
      <w:r>
        <w:rPr>
          <w:sz w:val="28"/>
        </w:rPr>
        <w:t>»</w:t>
      </w:r>
      <w:r w:rsidRPr="00362289">
        <w:rPr>
          <w:sz w:val="28"/>
        </w:rPr>
        <w:t xml:space="preserve"> на поставку стальных отводов (стр. 187 том 2)</w:t>
      </w:r>
      <w:r>
        <w:rPr>
          <w:sz w:val="28"/>
        </w:rPr>
        <w:t xml:space="preserve">. </w:t>
      </w:r>
      <w:r w:rsidRPr="00362289">
        <w:rPr>
          <w:sz w:val="28"/>
        </w:rPr>
        <w:t>Действует до 31.12.2018 без автопролонгации</w:t>
      </w:r>
      <w:r>
        <w:rPr>
          <w:sz w:val="28"/>
        </w:rPr>
        <w:t xml:space="preserve">. </w:t>
      </w:r>
      <w:r w:rsidRPr="00362289">
        <w:rPr>
          <w:sz w:val="28"/>
        </w:rPr>
        <w:t>Конкурсная документация (стр. 182 том 2)</w:t>
      </w:r>
      <w:r>
        <w:rPr>
          <w:sz w:val="28"/>
        </w:rPr>
        <w:t>.</w:t>
      </w:r>
    </w:p>
    <w:p w14:paraId="41C1189A" w14:textId="77777777" w:rsidR="0098628D" w:rsidRDefault="0098628D" w:rsidP="0098628D">
      <w:pPr>
        <w:spacing w:line="360" w:lineRule="auto"/>
        <w:ind w:firstLine="851"/>
        <w:jc w:val="both"/>
        <w:rPr>
          <w:sz w:val="28"/>
        </w:rPr>
      </w:pPr>
      <w:r>
        <w:rPr>
          <w:sz w:val="28"/>
        </w:rPr>
        <w:t>Оборотно-сальдовую</w:t>
      </w:r>
      <w:r w:rsidRPr="00C301D3">
        <w:rPr>
          <w:sz w:val="28"/>
        </w:rPr>
        <w:t xml:space="preserve"> ведомость по счету 20 за 2017 год (стр. 153-157 том 1 вх. 5429 от 31.10.2018)</w:t>
      </w:r>
      <w:r>
        <w:rPr>
          <w:sz w:val="28"/>
        </w:rPr>
        <w:t>.</w:t>
      </w:r>
    </w:p>
    <w:p w14:paraId="27D9AB55" w14:textId="77777777" w:rsidR="0098628D" w:rsidRDefault="0098628D" w:rsidP="0098628D">
      <w:pPr>
        <w:spacing w:line="360" w:lineRule="auto"/>
        <w:ind w:firstLine="851"/>
        <w:jc w:val="both"/>
        <w:rPr>
          <w:sz w:val="28"/>
        </w:rPr>
      </w:pPr>
      <w:r w:rsidRPr="00C301D3">
        <w:rPr>
          <w:sz w:val="28"/>
        </w:rPr>
        <w:t>Оборотно-</w:t>
      </w:r>
      <w:r>
        <w:rPr>
          <w:sz w:val="28"/>
        </w:rPr>
        <w:t>сальдовую</w:t>
      </w:r>
      <w:r w:rsidRPr="00C301D3">
        <w:rPr>
          <w:sz w:val="28"/>
        </w:rPr>
        <w:t xml:space="preserve"> ведомость по счету 23 за 2017 год (стр. 158-160 том 1 вх. 5429 от 31.10.2018)</w:t>
      </w:r>
    </w:p>
    <w:p w14:paraId="648E981F" w14:textId="77777777" w:rsidR="0098628D" w:rsidRDefault="0098628D" w:rsidP="0098628D">
      <w:pPr>
        <w:spacing w:line="360" w:lineRule="auto"/>
        <w:ind w:firstLine="851"/>
        <w:jc w:val="both"/>
        <w:rPr>
          <w:sz w:val="28"/>
        </w:rPr>
      </w:pPr>
      <w:r w:rsidRPr="00C301D3">
        <w:rPr>
          <w:sz w:val="28"/>
        </w:rPr>
        <w:t>Оборотно-сальдов</w:t>
      </w:r>
      <w:r>
        <w:rPr>
          <w:sz w:val="28"/>
        </w:rPr>
        <w:t>ую</w:t>
      </w:r>
      <w:r w:rsidRPr="00C301D3">
        <w:rPr>
          <w:sz w:val="28"/>
        </w:rPr>
        <w:t xml:space="preserve"> ведомость по счету 25 за 2017 год (стр. 161 том 1 вх. 5429 от 31.10.2018)</w:t>
      </w:r>
      <w:r>
        <w:rPr>
          <w:sz w:val="28"/>
        </w:rPr>
        <w:t>.</w:t>
      </w:r>
    </w:p>
    <w:p w14:paraId="4D6EB899" w14:textId="77777777" w:rsidR="0098628D" w:rsidRDefault="0098628D" w:rsidP="0098628D">
      <w:pPr>
        <w:spacing w:line="360" w:lineRule="auto"/>
        <w:ind w:firstLine="851"/>
        <w:jc w:val="both"/>
        <w:rPr>
          <w:sz w:val="28"/>
        </w:rPr>
      </w:pPr>
      <w:r w:rsidRPr="00C301D3">
        <w:rPr>
          <w:sz w:val="28"/>
        </w:rPr>
        <w:t>Оборотно-сальдов</w:t>
      </w:r>
      <w:r>
        <w:rPr>
          <w:sz w:val="28"/>
        </w:rPr>
        <w:t>ую</w:t>
      </w:r>
      <w:r w:rsidRPr="00C301D3">
        <w:rPr>
          <w:sz w:val="28"/>
        </w:rPr>
        <w:t xml:space="preserve"> ведомость по счету 26 за 2017 год (стр. 162 том 1 вх. 5429 от 31.10.2018)</w:t>
      </w:r>
      <w:r>
        <w:rPr>
          <w:sz w:val="28"/>
        </w:rPr>
        <w:t>.</w:t>
      </w:r>
    </w:p>
    <w:p w14:paraId="2BACAF88" w14:textId="77777777" w:rsidR="0098628D" w:rsidRDefault="0098628D" w:rsidP="0098628D">
      <w:pPr>
        <w:spacing w:line="360" w:lineRule="auto"/>
        <w:ind w:firstLine="851"/>
        <w:jc w:val="both"/>
        <w:rPr>
          <w:sz w:val="28"/>
        </w:rPr>
      </w:pPr>
      <w:r w:rsidRPr="00C301D3">
        <w:rPr>
          <w:sz w:val="28"/>
        </w:rPr>
        <w:t>Расчет распределения расходов Центральной ТЭЦ по видам продукции за 2017 год (стр. 168-176 том 1 вх. 5429 от 31.10.2018)</w:t>
      </w:r>
      <w:r>
        <w:rPr>
          <w:sz w:val="28"/>
        </w:rPr>
        <w:t>.</w:t>
      </w:r>
    </w:p>
    <w:p w14:paraId="1AD6C81B" w14:textId="77777777" w:rsidR="0098628D" w:rsidRDefault="0098628D" w:rsidP="0098628D">
      <w:pPr>
        <w:spacing w:line="360" w:lineRule="auto"/>
        <w:ind w:firstLine="851"/>
        <w:jc w:val="both"/>
        <w:rPr>
          <w:sz w:val="28"/>
        </w:rPr>
      </w:pPr>
      <w:r w:rsidRPr="00C301D3">
        <w:rPr>
          <w:sz w:val="28"/>
        </w:rPr>
        <w:t>Свод затрат Центральной ТЭЦ по видам продукции за 2017 год постатейно (стр. 177-179 том 1 вх. 5429 от 31.10.2018)</w:t>
      </w:r>
      <w:r>
        <w:rPr>
          <w:sz w:val="28"/>
        </w:rPr>
        <w:t>.</w:t>
      </w:r>
    </w:p>
    <w:p w14:paraId="3CC7632A" w14:textId="77777777" w:rsidR="0098628D" w:rsidRPr="00E7410C" w:rsidRDefault="0098628D" w:rsidP="0098628D">
      <w:pPr>
        <w:spacing w:line="360" w:lineRule="auto"/>
        <w:ind w:firstLine="851"/>
        <w:jc w:val="both"/>
        <w:rPr>
          <w:sz w:val="28"/>
        </w:rPr>
      </w:pPr>
      <w:r w:rsidRPr="00E7410C">
        <w:rPr>
          <w:sz w:val="28"/>
        </w:rPr>
        <w:t xml:space="preserve">По данной статье предприятием планируются расходы на производство тепловой энергии – </w:t>
      </w:r>
      <w:r w:rsidRPr="00C301D3">
        <w:rPr>
          <w:sz w:val="28"/>
        </w:rPr>
        <w:t xml:space="preserve">15 003 </w:t>
      </w:r>
      <w:r w:rsidRPr="00E7410C">
        <w:rPr>
          <w:sz w:val="28"/>
        </w:rPr>
        <w:t xml:space="preserve">тыс. руб., на производство теплоносителя – </w:t>
      </w:r>
      <w:r w:rsidRPr="00E7410C">
        <w:rPr>
          <w:sz w:val="28"/>
        </w:rPr>
        <w:br/>
      </w:r>
      <w:r w:rsidRPr="00C301D3">
        <w:rPr>
          <w:sz w:val="28"/>
        </w:rPr>
        <w:t xml:space="preserve">12 627 </w:t>
      </w:r>
      <w:r w:rsidRPr="00E7410C">
        <w:rPr>
          <w:sz w:val="28"/>
        </w:rPr>
        <w:t>тыс. руб.</w:t>
      </w:r>
    </w:p>
    <w:p w14:paraId="4834144E" w14:textId="77777777" w:rsidR="0098628D" w:rsidRDefault="0098628D" w:rsidP="0098628D">
      <w:pPr>
        <w:spacing w:line="360" w:lineRule="auto"/>
        <w:ind w:right="142" w:firstLine="851"/>
        <w:jc w:val="both"/>
        <w:rPr>
          <w:sz w:val="28"/>
        </w:rPr>
      </w:pPr>
      <w:r>
        <w:rPr>
          <w:sz w:val="28"/>
        </w:rPr>
        <w:t>Экспертами п</w:t>
      </w:r>
      <w:r w:rsidRPr="00E7410C">
        <w:rPr>
          <w:sz w:val="28"/>
        </w:rPr>
        <w:t>редлагается принять расходы</w:t>
      </w:r>
      <w:r>
        <w:rPr>
          <w:sz w:val="28"/>
        </w:rPr>
        <w:t xml:space="preserve"> по данной статье </w:t>
      </w:r>
      <w:r w:rsidRPr="000D7549">
        <w:rPr>
          <w:sz w:val="28"/>
          <w:szCs w:val="28"/>
        </w:rPr>
        <w:t xml:space="preserve">на производство тепловой энергии – </w:t>
      </w:r>
      <w:r w:rsidRPr="00C301D3">
        <w:rPr>
          <w:sz w:val="28"/>
        </w:rPr>
        <w:t>14</w:t>
      </w:r>
      <w:r>
        <w:rPr>
          <w:sz w:val="28"/>
        </w:rPr>
        <w:t> </w:t>
      </w:r>
      <w:r w:rsidRPr="00C301D3">
        <w:rPr>
          <w:sz w:val="28"/>
        </w:rPr>
        <w:t>971</w:t>
      </w:r>
      <w:r>
        <w:rPr>
          <w:sz w:val="28"/>
        </w:rPr>
        <w:t xml:space="preserve"> </w:t>
      </w:r>
      <w:r w:rsidRPr="000D7549">
        <w:rPr>
          <w:sz w:val="28"/>
          <w:szCs w:val="28"/>
        </w:rPr>
        <w:t xml:space="preserve">тыс. руб., </w:t>
      </w:r>
      <w:r>
        <w:rPr>
          <w:sz w:val="28"/>
          <w:szCs w:val="28"/>
        </w:rPr>
        <w:t>с учетом</w:t>
      </w:r>
      <w:r w:rsidRPr="00BF21AB">
        <w:rPr>
          <w:sz w:val="28"/>
        </w:rPr>
        <w:t xml:space="preserve"> </w:t>
      </w:r>
      <w:r>
        <w:rPr>
          <w:sz w:val="28"/>
        </w:rPr>
        <w:t xml:space="preserve">коэффициента отнесения расходов предприятия на регулируемую деятельность </w:t>
      </w:r>
      <w:r w:rsidRPr="00C301D3">
        <w:rPr>
          <w:sz w:val="28"/>
        </w:rPr>
        <w:t>0,9186</w:t>
      </w:r>
      <w:r>
        <w:rPr>
          <w:sz w:val="28"/>
        </w:rPr>
        <w:t xml:space="preserve">, </w:t>
      </w:r>
      <w:r w:rsidRPr="000D7549">
        <w:rPr>
          <w:sz w:val="28"/>
          <w:szCs w:val="28"/>
        </w:rPr>
        <w:t xml:space="preserve">на производство </w:t>
      </w:r>
      <w:r>
        <w:rPr>
          <w:sz w:val="28"/>
          <w:szCs w:val="28"/>
        </w:rPr>
        <w:t>химически очищенной воды</w:t>
      </w:r>
      <w:r w:rsidRPr="000D7549">
        <w:rPr>
          <w:sz w:val="28"/>
          <w:szCs w:val="28"/>
        </w:rPr>
        <w:t xml:space="preserve"> – </w:t>
      </w:r>
      <w:r w:rsidRPr="00C301D3">
        <w:rPr>
          <w:sz w:val="28"/>
        </w:rPr>
        <w:t>10</w:t>
      </w:r>
      <w:r>
        <w:rPr>
          <w:sz w:val="28"/>
        </w:rPr>
        <w:t> </w:t>
      </w:r>
      <w:r w:rsidRPr="00C301D3">
        <w:rPr>
          <w:sz w:val="28"/>
        </w:rPr>
        <w:t>097</w:t>
      </w:r>
      <w:r>
        <w:rPr>
          <w:sz w:val="28"/>
        </w:rPr>
        <w:t> </w:t>
      </w:r>
      <w:r w:rsidRPr="000D7549">
        <w:rPr>
          <w:sz w:val="28"/>
          <w:szCs w:val="28"/>
        </w:rPr>
        <w:t>тыс. руб.</w:t>
      </w:r>
      <w:r>
        <w:rPr>
          <w:sz w:val="28"/>
          <w:szCs w:val="28"/>
        </w:rPr>
        <w:t xml:space="preserve">, на производство умягченной подпиточной воды – 9 тыс. руб., </w:t>
      </w:r>
      <w:r w:rsidRPr="00E7410C">
        <w:rPr>
          <w:sz w:val="28"/>
        </w:rPr>
        <w:t xml:space="preserve">используя </w:t>
      </w:r>
      <w:r>
        <w:rPr>
          <w:sz w:val="28"/>
        </w:rPr>
        <w:t>вышеперечисленные бухгалтерские документы за 2017 год, подтверждающие фактически понесенные расходы предприятия</w:t>
      </w:r>
      <w:r w:rsidRPr="00E7410C">
        <w:rPr>
          <w:sz w:val="28"/>
        </w:rPr>
        <w:t>, с применением прогнозн</w:t>
      </w:r>
      <w:r>
        <w:rPr>
          <w:sz w:val="28"/>
        </w:rPr>
        <w:t>ых</w:t>
      </w:r>
      <w:r w:rsidRPr="00E7410C">
        <w:rPr>
          <w:sz w:val="28"/>
        </w:rPr>
        <w:t xml:space="preserve"> </w:t>
      </w:r>
      <w:r>
        <w:rPr>
          <w:sz w:val="28"/>
        </w:rPr>
        <w:t xml:space="preserve">ИПЦ 1,027 (2018/2017) и 1,046 (2019/2018), опубликованных на сайте Минэкономразвития России 01.10.2018, </w:t>
      </w:r>
      <w:r>
        <w:rPr>
          <w:sz w:val="28"/>
          <w:szCs w:val="28"/>
        </w:rPr>
        <w:t xml:space="preserve">с применением </w:t>
      </w:r>
      <w:r>
        <w:rPr>
          <w:sz w:val="28"/>
        </w:rPr>
        <w:t xml:space="preserve">коэффициента увеличения процента распределения затрат по условному топливу </w:t>
      </w:r>
      <w:r w:rsidRPr="00C301D3">
        <w:rPr>
          <w:sz w:val="28"/>
        </w:rPr>
        <w:t>1,0943</w:t>
      </w:r>
      <w:r>
        <w:rPr>
          <w:sz w:val="28"/>
        </w:rPr>
        <w:t xml:space="preserve"> (2019/2017).</w:t>
      </w:r>
    </w:p>
    <w:p w14:paraId="10FBCA35" w14:textId="77777777" w:rsidR="0098628D" w:rsidRDefault="0098628D" w:rsidP="0098628D">
      <w:pPr>
        <w:spacing w:line="360" w:lineRule="auto"/>
        <w:ind w:firstLine="851"/>
        <w:jc w:val="both"/>
        <w:rPr>
          <w:sz w:val="28"/>
        </w:rPr>
      </w:pPr>
      <w:r w:rsidRPr="007F6D4F">
        <w:rPr>
          <w:sz w:val="28"/>
        </w:rPr>
        <w:t xml:space="preserve">Расходы в размере </w:t>
      </w:r>
      <w:r>
        <w:rPr>
          <w:sz w:val="28"/>
        </w:rPr>
        <w:t>32</w:t>
      </w:r>
      <w:r w:rsidRPr="007F6D4F">
        <w:rPr>
          <w:sz w:val="28"/>
        </w:rPr>
        <w:t xml:space="preserve"> тыс. руб., в части производства тепловой энергии,</w:t>
      </w:r>
      <w:r>
        <w:rPr>
          <w:sz w:val="28"/>
        </w:rPr>
        <w:t xml:space="preserve"> </w:t>
      </w:r>
      <w:r w:rsidRPr="008D6E43">
        <w:rPr>
          <w:sz w:val="28"/>
        </w:rPr>
        <w:t>2 530</w:t>
      </w:r>
      <w:r>
        <w:rPr>
          <w:sz w:val="28"/>
        </w:rPr>
        <w:t xml:space="preserve"> тыс. руб., в части производства химически очищенной воды, 99 тыс. руб., в части производства умягченной подпиточной воды,</w:t>
      </w:r>
      <w:r w:rsidRPr="007F6D4F">
        <w:rPr>
          <w:sz w:val="28"/>
        </w:rPr>
        <w:t xml:space="preserve"> не подтвержденные предприятием документально, подлежат исключению из НВВ на 2019 год, как экономически </w:t>
      </w:r>
      <w:r>
        <w:rPr>
          <w:sz w:val="28"/>
        </w:rPr>
        <w:t>не обоснованные</w:t>
      </w:r>
      <w:r w:rsidRPr="007F6D4F">
        <w:rPr>
          <w:sz w:val="28"/>
        </w:rPr>
        <w:t>.</w:t>
      </w:r>
    </w:p>
    <w:p w14:paraId="26890CE0" w14:textId="77777777" w:rsidR="0098628D" w:rsidRDefault="0098628D" w:rsidP="0098628D">
      <w:pPr>
        <w:spacing w:line="360" w:lineRule="auto"/>
        <w:ind w:firstLine="851"/>
        <w:jc w:val="both"/>
        <w:rPr>
          <w:sz w:val="28"/>
        </w:rPr>
      </w:pPr>
    </w:p>
    <w:p w14:paraId="72BFBAFF" w14:textId="77777777" w:rsidR="0098628D" w:rsidRDefault="0098628D" w:rsidP="0098628D">
      <w:pPr>
        <w:pStyle w:val="2"/>
        <w:spacing w:line="360" w:lineRule="auto"/>
        <w:ind w:left="0"/>
        <w:rPr>
          <w:sz w:val="28"/>
        </w:rPr>
      </w:pPr>
      <w:bookmarkStart w:id="56" w:name="_Toc532405032"/>
      <w:r>
        <w:rPr>
          <w:sz w:val="28"/>
        </w:rPr>
        <w:t>3.1.</w:t>
      </w:r>
      <w:r w:rsidRPr="00B246B7">
        <w:rPr>
          <w:sz w:val="28"/>
        </w:rPr>
        <w:t xml:space="preserve">1.2) </w:t>
      </w:r>
      <w:r>
        <w:rPr>
          <w:sz w:val="28"/>
        </w:rPr>
        <w:t>р</w:t>
      </w:r>
      <w:r w:rsidRPr="00B246B7">
        <w:rPr>
          <w:sz w:val="28"/>
        </w:rPr>
        <w:t>асходы на ремонт основных средств</w:t>
      </w:r>
      <w:bookmarkEnd w:id="56"/>
    </w:p>
    <w:p w14:paraId="4075CFBC" w14:textId="77777777" w:rsidR="0098628D" w:rsidRPr="002A62AC" w:rsidRDefault="0098628D" w:rsidP="0098628D">
      <w:pPr>
        <w:spacing w:line="360" w:lineRule="auto"/>
        <w:ind w:firstLine="851"/>
        <w:jc w:val="both"/>
        <w:rPr>
          <w:sz w:val="28"/>
          <w:szCs w:val="28"/>
        </w:rPr>
      </w:pPr>
      <w:r w:rsidRPr="002A62AC">
        <w:rPr>
          <w:sz w:val="28"/>
          <w:szCs w:val="28"/>
        </w:rPr>
        <w:t xml:space="preserve">В соответствии с представленной предприятием программой ремонтного обслуживания на 2019 год планируемый объем ремонтного фонда составляет </w:t>
      </w:r>
      <w:r>
        <w:rPr>
          <w:sz w:val="28"/>
          <w:szCs w:val="28"/>
        </w:rPr>
        <w:t>247 </w:t>
      </w:r>
      <w:r w:rsidRPr="00734695">
        <w:rPr>
          <w:sz w:val="28"/>
          <w:szCs w:val="28"/>
        </w:rPr>
        <w:t>159</w:t>
      </w:r>
      <w:r w:rsidRPr="002A62AC">
        <w:rPr>
          <w:sz w:val="28"/>
          <w:szCs w:val="28"/>
        </w:rPr>
        <w:t xml:space="preserve"> тыс. руб., в т.ч.</w:t>
      </w:r>
      <w:r>
        <w:rPr>
          <w:sz w:val="28"/>
          <w:szCs w:val="28"/>
        </w:rPr>
        <w:t>,</w:t>
      </w:r>
      <w:r w:rsidRPr="002A62AC">
        <w:rPr>
          <w:sz w:val="28"/>
          <w:szCs w:val="28"/>
        </w:rPr>
        <w:t xml:space="preserve"> в части производства теплоэнергии </w:t>
      </w:r>
      <w:r>
        <w:rPr>
          <w:sz w:val="28"/>
          <w:szCs w:val="28"/>
        </w:rPr>
        <w:t>–</w:t>
      </w:r>
      <w:r w:rsidRPr="002A62AC">
        <w:rPr>
          <w:sz w:val="28"/>
          <w:szCs w:val="28"/>
        </w:rPr>
        <w:t xml:space="preserve"> </w:t>
      </w:r>
      <w:r w:rsidRPr="00734695">
        <w:rPr>
          <w:sz w:val="28"/>
          <w:szCs w:val="28"/>
        </w:rPr>
        <w:t>178 244</w:t>
      </w:r>
      <w:r w:rsidRPr="002A62AC">
        <w:rPr>
          <w:sz w:val="28"/>
          <w:szCs w:val="28"/>
        </w:rPr>
        <w:t xml:space="preserve"> т</w:t>
      </w:r>
      <w:r>
        <w:rPr>
          <w:sz w:val="28"/>
          <w:szCs w:val="28"/>
        </w:rPr>
        <w:t xml:space="preserve">ыс. руб., </w:t>
      </w:r>
      <w:r w:rsidRPr="002A62AC">
        <w:rPr>
          <w:sz w:val="28"/>
          <w:szCs w:val="28"/>
        </w:rPr>
        <w:t>в соответствии с процентом распределения расходов</w:t>
      </w:r>
      <w:r>
        <w:rPr>
          <w:sz w:val="28"/>
          <w:szCs w:val="28"/>
        </w:rPr>
        <w:t xml:space="preserve"> по условному топливу (86,00</w:t>
      </w:r>
      <w:r w:rsidRPr="00431463">
        <w:rPr>
          <w:sz w:val="28"/>
          <w:szCs w:val="28"/>
        </w:rPr>
        <w:t>%</w:t>
      </w:r>
      <w:r>
        <w:rPr>
          <w:sz w:val="28"/>
          <w:szCs w:val="28"/>
        </w:rPr>
        <w:t>), в части производства химически очищенной воды</w:t>
      </w:r>
      <w:r w:rsidRPr="002A62AC">
        <w:rPr>
          <w:sz w:val="28"/>
          <w:szCs w:val="28"/>
        </w:rPr>
        <w:t xml:space="preserve"> –</w:t>
      </w:r>
      <w:r>
        <w:rPr>
          <w:sz w:val="28"/>
          <w:szCs w:val="28"/>
        </w:rPr>
        <w:t xml:space="preserve"> </w:t>
      </w:r>
      <w:r w:rsidRPr="005E6495">
        <w:rPr>
          <w:sz w:val="28"/>
          <w:szCs w:val="28"/>
        </w:rPr>
        <w:t>46 277</w:t>
      </w:r>
      <w:r>
        <w:rPr>
          <w:sz w:val="28"/>
          <w:szCs w:val="28"/>
        </w:rPr>
        <w:t xml:space="preserve"> </w:t>
      </w:r>
      <w:r w:rsidRPr="002A62AC">
        <w:rPr>
          <w:sz w:val="28"/>
          <w:szCs w:val="28"/>
        </w:rPr>
        <w:t>тыс. руб.</w:t>
      </w:r>
      <w:r>
        <w:rPr>
          <w:sz w:val="28"/>
          <w:szCs w:val="28"/>
        </w:rPr>
        <w:t>, и</w:t>
      </w:r>
      <w:r w:rsidRPr="002A62AC">
        <w:rPr>
          <w:sz w:val="28"/>
          <w:szCs w:val="28"/>
        </w:rPr>
        <w:t xml:space="preserve"> </w:t>
      </w:r>
      <w:r w:rsidRPr="00657034">
        <w:rPr>
          <w:sz w:val="28"/>
          <w:szCs w:val="28"/>
        </w:rPr>
        <w:t xml:space="preserve">386 </w:t>
      </w:r>
      <w:r>
        <w:rPr>
          <w:sz w:val="28"/>
          <w:szCs w:val="28"/>
        </w:rPr>
        <w:t xml:space="preserve">тыс. руб., в части производства </w:t>
      </w:r>
      <w:r w:rsidRPr="000E0345">
        <w:rPr>
          <w:sz w:val="28"/>
          <w:szCs w:val="28"/>
        </w:rPr>
        <w:t>умягченной подпиточной воды</w:t>
      </w:r>
      <w:r>
        <w:rPr>
          <w:sz w:val="28"/>
          <w:szCs w:val="28"/>
        </w:rPr>
        <w:t>.</w:t>
      </w:r>
    </w:p>
    <w:p w14:paraId="02AF25F5" w14:textId="77777777" w:rsidR="0098628D" w:rsidRDefault="0098628D" w:rsidP="0098628D">
      <w:pPr>
        <w:spacing w:line="360" w:lineRule="auto"/>
        <w:ind w:firstLine="851"/>
        <w:jc w:val="both"/>
        <w:rPr>
          <w:sz w:val="28"/>
          <w:szCs w:val="28"/>
        </w:rPr>
      </w:pPr>
      <w:r>
        <w:rPr>
          <w:sz w:val="28"/>
          <w:szCs w:val="28"/>
        </w:rPr>
        <w:t>В представленной в материалах тарифного дела смете предприятием указана величина расходов на ремонт</w:t>
      </w:r>
      <w:r w:rsidRPr="000167F7">
        <w:t xml:space="preserve"> </w:t>
      </w:r>
      <w:r w:rsidRPr="000167F7">
        <w:rPr>
          <w:sz w:val="28"/>
          <w:szCs w:val="28"/>
        </w:rPr>
        <w:t>167</w:t>
      </w:r>
      <w:r>
        <w:rPr>
          <w:sz w:val="28"/>
          <w:szCs w:val="28"/>
        </w:rPr>
        <w:t> </w:t>
      </w:r>
      <w:r w:rsidRPr="000167F7">
        <w:rPr>
          <w:sz w:val="28"/>
          <w:szCs w:val="28"/>
        </w:rPr>
        <w:t>872</w:t>
      </w:r>
      <w:r>
        <w:rPr>
          <w:sz w:val="28"/>
          <w:szCs w:val="28"/>
        </w:rPr>
        <w:t xml:space="preserve"> тыс. руб., в части производства тепловой энергии, </w:t>
      </w:r>
      <w:r w:rsidRPr="000167F7">
        <w:rPr>
          <w:sz w:val="28"/>
          <w:szCs w:val="28"/>
        </w:rPr>
        <w:t>46</w:t>
      </w:r>
      <w:r>
        <w:rPr>
          <w:sz w:val="28"/>
          <w:szCs w:val="28"/>
        </w:rPr>
        <w:t> </w:t>
      </w:r>
      <w:r w:rsidRPr="000167F7">
        <w:rPr>
          <w:sz w:val="28"/>
          <w:szCs w:val="28"/>
        </w:rPr>
        <w:t>277</w:t>
      </w:r>
      <w:r>
        <w:rPr>
          <w:sz w:val="28"/>
          <w:szCs w:val="28"/>
        </w:rPr>
        <w:t xml:space="preserve"> тыс. руб., в части производства химически очищенной воды, 389 тыс. руб., в части производства умягченной подпиточной воды.</w:t>
      </w:r>
    </w:p>
    <w:p w14:paraId="144FE67F" w14:textId="77777777" w:rsidR="0098628D" w:rsidRPr="002A62AC" w:rsidRDefault="0098628D" w:rsidP="0098628D">
      <w:pPr>
        <w:spacing w:line="360" w:lineRule="auto"/>
        <w:ind w:firstLine="851"/>
        <w:jc w:val="both"/>
        <w:rPr>
          <w:sz w:val="28"/>
          <w:szCs w:val="28"/>
        </w:rPr>
      </w:pPr>
      <w:r w:rsidRPr="002A62AC">
        <w:rPr>
          <w:sz w:val="28"/>
          <w:szCs w:val="28"/>
        </w:rPr>
        <w:t xml:space="preserve">Для обоснования планируемых на 2019 год расходов на ремонт </w:t>
      </w:r>
      <w:r w:rsidRPr="002A62AC">
        <w:rPr>
          <w:sz w:val="28"/>
          <w:szCs w:val="28"/>
        </w:rPr>
        <w:br/>
      </w:r>
      <w:r>
        <w:rPr>
          <w:sz w:val="28"/>
          <w:szCs w:val="28"/>
        </w:rPr>
        <w:t>МКП «Центральная ТЭЦ</w:t>
      </w:r>
      <w:r w:rsidRPr="002A62AC">
        <w:rPr>
          <w:sz w:val="28"/>
          <w:szCs w:val="28"/>
        </w:rPr>
        <w:t>» представило:</w:t>
      </w:r>
    </w:p>
    <w:p w14:paraId="584A5C59" w14:textId="77777777" w:rsidR="0098628D" w:rsidRPr="002A62AC" w:rsidRDefault="0098628D" w:rsidP="0098628D">
      <w:pPr>
        <w:spacing w:line="360" w:lineRule="auto"/>
        <w:jc w:val="both"/>
        <w:rPr>
          <w:sz w:val="28"/>
          <w:szCs w:val="28"/>
        </w:rPr>
      </w:pPr>
      <w:r w:rsidRPr="002A62AC">
        <w:rPr>
          <w:sz w:val="28"/>
          <w:szCs w:val="28"/>
        </w:rPr>
        <w:t>- программу ремонтного обслуживания на 2019 год;</w:t>
      </w:r>
    </w:p>
    <w:p w14:paraId="37C59461" w14:textId="77777777" w:rsidR="0098628D" w:rsidRPr="002A62AC" w:rsidRDefault="0098628D" w:rsidP="0098628D">
      <w:pPr>
        <w:spacing w:line="360" w:lineRule="auto"/>
        <w:jc w:val="both"/>
        <w:rPr>
          <w:sz w:val="28"/>
          <w:szCs w:val="28"/>
        </w:rPr>
      </w:pPr>
      <w:r w:rsidRPr="002A62AC">
        <w:rPr>
          <w:sz w:val="28"/>
          <w:szCs w:val="28"/>
        </w:rPr>
        <w:t xml:space="preserve">- </w:t>
      </w:r>
      <w:r>
        <w:rPr>
          <w:sz w:val="28"/>
          <w:szCs w:val="28"/>
        </w:rPr>
        <w:t xml:space="preserve">перспективный </w:t>
      </w:r>
      <w:r w:rsidRPr="002A62AC">
        <w:rPr>
          <w:sz w:val="28"/>
          <w:szCs w:val="28"/>
        </w:rPr>
        <w:t xml:space="preserve">график ремонтов </w:t>
      </w:r>
      <w:r>
        <w:rPr>
          <w:sz w:val="28"/>
          <w:szCs w:val="28"/>
        </w:rPr>
        <w:t xml:space="preserve">основного оборудования </w:t>
      </w:r>
      <w:r>
        <w:rPr>
          <w:sz w:val="28"/>
          <w:szCs w:val="28"/>
        </w:rPr>
        <w:br/>
        <w:t>на 2018 - 2022 годы</w:t>
      </w:r>
      <w:r w:rsidRPr="002A62AC">
        <w:rPr>
          <w:sz w:val="28"/>
          <w:szCs w:val="28"/>
        </w:rPr>
        <w:t>;</w:t>
      </w:r>
    </w:p>
    <w:p w14:paraId="31DA231B" w14:textId="77777777" w:rsidR="0098628D" w:rsidRDefault="0098628D" w:rsidP="0098628D">
      <w:pPr>
        <w:spacing w:line="360" w:lineRule="auto"/>
        <w:jc w:val="both"/>
        <w:rPr>
          <w:sz w:val="28"/>
          <w:szCs w:val="28"/>
        </w:rPr>
      </w:pPr>
      <w:r w:rsidRPr="002A62AC">
        <w:rPr>
          <w:sz w:val="28"/>
          <w:szCs w:val="28"/>
        </w:rPr>
        <w:t xml:space="preserve">- </w:t>
      </w:r>
      <w:r>
        <w:rPr>
          <w:sz w:val="28"/>
          <w:szCs w:val="28"/>
        </w:rPr>
        <w:t xml:space="preserve">копию письма в </w:t>
      </w:r>
      <w:r w:rsidRPr="00704ADF">
        <w:rPr>
          <w:sz w:val="28"/>
          <w:szCs w:val="28"/>
        </w:rPr>
        <w:t>Администрацию г. Новокузнецка о направлении плана ремонтов</w:t>
      </w:r>
      <w:r>
        <w:rPr>
          <w:sz w:val="28"/>
          <w:szCs w:val="28"/>
        </w:rPr>
        <w:t xml:space="preserve"> на 2019 год </w:t>
      </w:r>
      <w:r w:rsidRPr="002A62AC">
        <w:rPr>
          <w:sz w:val="28"/>
          <w:szCs w:val="28"/>
        </w:rPr>
        <w:t>- в соответствии с пунктом 5 Правил вывода в ремонт и из эксплуатации источников тепловой энергии и тепловых сетей, утвержденных постановлением Правительства РФ от 06.09.2012 № 889</w:t>
      </w:r>
      <w:r>
        <w:rPr>
          <w:sz w:val="28"/>
          <w:szCs w:val="28"/>
        </w:rPr>
        <w:t>;</w:t>
      </w:r>
    </w:p>
    <w:p w14:paraId="1881A2CB" w14:textId="77777777" w:rsidR="0098628D" w:rsidRDefault="0098628D" w:rsidP="0098628D">
      <w:pPr>
        <w:spacing w:line="360" w:lineRule="auto"/>
        <w:jc w:val="both"/>
        <w:rPr>
          <w:sz w:val="28"/>
          <w:szCs w:val="28"/>
        </w:rPr>
      </w:pPr>
      <w:r>
        <w:rPr>
          <w:sz w:val="28"/>
          <w:szCs w:val="28"/>
        </w:rPr>
        <w:t xml:space="preserve">- </w:t>
      </w:r>
      <w:r w:rsidRPr="00657034">
        <w:rPr>
          <w:sz w:val="28"/>
          <w:szCs w:val="28"/>
        </w:rPr>
        <w:t>копию письма</w:t>
      </w:r>
      <w:r>
        <w:rPr>
          <w:sz w:val="28"/>
          <w:szCs w:val="28"/>
        </w:rPr>
        <w:t xml:space="preserve"> РДУ о согласовании графика ремонтов энергетического оборудования </w:t>
      </w:r>
      <w:r w:rsidRPr="0027644B">
        <w:rPr>
          <w:sz w:val="28"/>
          <w:szCs w:val="28"/>
        </w:rPr>
        <w:t>МКП «Центральная ТЭЦ»</w:t>
      </w:r>
      <w:r>
        <w:rPr>
          <w:sz w:val="28"/>
          <w:szCs w:val="28"/>
        </w:rPr>
        <w:t xml:space="preserve"> на 2019 год;</w:t>
      </w:r>
    </w:p>
    <w:p w14:paraId="404F135F" w14:textId="77777777" w:rsidR="0098628D" w:rsidRDefault="0098628D" w:rsidP="0098628D">
      <w:pPr>
        <w:spacing w:line="360" w:lineRule="auto"/>
        <w:jc w:val="both"/>
        <w:rPr>
          <w:sz w:val="28"/>
          <w:szCs w:val="28"/>
        </w:rPr>
      </w:pPr>
      <w:r>
        <w:rPr>
          <w:sz w:val="28"/>
          <w:szCs w:val="28"/>
        </w:rPr>
        <w:t>- номенклатуру работ при</w:t>
      </w:r>
      <w:r w:rsidRPr="002A62AC">
        <w:rPr>
          <w:sz w:val="28"/>
          <w:szCs w:val="28"/>
        </w:rPr>
        <w:t xml:space="preserve"> ремонт</w:t>
      </w:r>
      <w:r>
        <w:rPr>
          <w:sz w:val="28"/>
          <w:szCs w:val="28"/>
        </w:rPr>
        <w:t>е котлоагрегата</w:t>
      </w:r>
      <w:r w:rsidRPr="002A62AC">
        <w:rPr>
          <w:sz w:val="28"/>
          <w:szCs w:val="28"/>
        </w:rPr>
        <w:t>;</w:t>
      </w:r>
    </w:p>
    <w:p w14:paraId="34A7043F" w14:textId="77777777" w:rsidR="0098628D" w:rsidRDefault="0098628D" w:rsidP="0098628D">
      <w:pPr>
        <w:spacing w:line="360" w:lineRule="auto"/>
        <w:jc w:val="both"/>
        <w:rPr>
          <w:sz w:val="28"/>
          <w:szCs w:val="28"/>
        </w:rPr>
      </w:pPr>
      <w:r>
        <w:rPr>
          <w:sz w:val="28"/>
          <w:szCs w:val="28"/>
        </w:rPr>
        <w:t xml:space="preserve">- </w:t>
      </w:r>
      <w:r w:rsidRPr="00A45E3A">
        <w:rPr>
          <w:sz w:val="28"/>
          <w:szCs w:val="28"/>
        </w:rPr>
        <w:t>номенклатуру работ при ремонте</w:t>
      </w:r>
      <w:r>
        <w:rPr>
          <w:sz w:val="28"/>
          <w:szCs w:val="28"/>
        </w:rPr>
        <w:t xml:space="preserve"> паровой турбины;</w:t>
      </w:r>
    </w:p>
    <w:p w14:paraId="065AAB79" w14:textId="77777777" w:rsidR="0098628D" w:rsidRPr="002A62AC" w:rsidRDefault="0098628D" w:rsidP="0098628D">
      <w:pPr>
        <w:spacing w:line="360" w:lineRule="auto"/>
        <w:jc w:val="both"/>
        <w:rPr>
          <w:sz w:val="28"/>
          <w:szCs w:val="28"/>
        </w:rPr>
      </w:pPr>
      <w:r>
        <w:rPr>
          <w:sz w:val="28"/>
          <w:szCs w:val="28"/>
        </w:rPr>
        <w:t xml:space="preserve">- </w:t>
      </w:r>
      <w:r w:rsidRPr="00C1416E">
        <w:rPr>
          <w:sz w:val="28"/>
          <w:szCs w:val="28"/>
        </w:rPr>
        <w:t xml:space="preserve">номенклатуру работ при ремонте </w:t>
      </w:r>
      <w:r>
        <w:rPr>
          <w:sz w:val="28"/>
          <w:szCs w:val="28"/>
        </w:rPr>
        <w:t>турбогенератора;</w:t>
      </w:r>
    </w:p>
    <w:p w14:paraId="5F70F87A" w14:textId="77777777" w:rsidR="0098628D" w:rsidRPr="002A62AC" w:rsidRDefault="0098628D" w:rsidP="0098628D">
      <w:pPr>
        <w:spacing w:line="360" w:lineRule="auto"/>
        <w:jc w:val="both"/>
        <w:rPr>
          <w:sz w:val="28"/>
          <w:szCs w:val="28"/>
        </w:rPr>
      </w:pPr>
      <w:r w:rsidRPr="002A62AC">
        <w:rPr>
          <w:sz w:val="28"/>
          <w:szCs w:val="28"/>
        </w:rPr>
        <w:t xml:space="preserve">- </w:t>
      </w:r>
      <w:r>
        <w:rPr>
          <w:sz w:val="28"/>
          <w:szCs w:val="28"/>
        </w:rPr>
        <w:t>сметные расчеты</w:t>
      </w:r>
      <w:r w:rsidRPr="002A62AC">
        <w:rPr>
          <w:sz w:val="28"/>
          <w:szCs w:val="28"/>
        </w:rPr>
        <w:t xml:space="preserve"> стоимости ремонтов на 2019 год;</w:t>
      </w:r>
    </w:p>
    <w:p w14:paraId="0BF95104" w14:textId="77777777" w:rsidR="0098628D" w:rsidRPr="002A62AC" w:rsidRDefault="0098628D" w:rsidP="0098628D">
      <w:pPr>
        <w:spacing w:line="360" w:lineRule="auto"/>
        <w:jc w:val="both"/>
        <w:rPr>
          <w:sz w:val="28"/>
          <w:szCs w:val="28"/>
        </w:rPr>
      </w:pPr>
      <w:r w:rsidRPr="002A62AC">
        <w:rPr>
          <w:sz w:val="28"/>
          <w:szCs w:val="28"/>
        </w:rPr>
        <w:t>-</w:t>
      </w:r>
      <w:r>
        <w:rPr>
          <w:sz w:val="28"/>
          <w:szCs w:val="28"/>
        </w:rPr>
        <w:t xml:space="preserve"> ведомости объемов работ по ремонту оборудования, зданий и сооружений</w:t>
      </w:r>
      <w:r w:rsidRPr="002A62AC">
        <w:rPr>
          <w:sz w:val="28"/>
          <w:szCs w:val="28"/>
        </w:rPr>
        <w:t>;</w:t>
      </w:r>
    </w:p>
    <w:p w14:paraId="76A5C11E" w14:textId="77777777" w:rsidR="0098628D" w:rsidRPr="002A62AC" w:rsidRDefault="0098628D" w:rsidP="0098628D">
      <w:pPr>
        <w:spacing w:line="360" w:lineRule="auto"/>
        <w:jc w:val="both"/>
        <w:rPr>
          <w:sz w:val="28"/>
          <w:szCs w:val="28"/>
        </w:rPr>
      </w:pPr>
      <w:r w:rsidRPr="002A62AC">
        <w:rPr>
          <w:sz w:val="28"/>
          <w:szCs w:val="28"/>
        </w:rPr>
        <w:t>- ведомости</w:t>
      </w:r>
      <w:r>
        <w:rPr>
          <w:sz w:val="28"/>
          <w:szCs w:val="28"/>
        </w:rPr>
        <w:t xml:space="preserve"> дефектов </w:t>
      </w:r>
      <w:r w:rsidRPr="00A71229">
        <w:rPr>
          <w:sz w:val="28"/>
          <w:szCs w:val="28"/>
        </w:rPr>
        <w:t>оборудования, зданий и сооружений</w:t>
      </w:r>
      <w:r w:rsidRPr="002A62AC">
        <w:rPr>
          <w:sz w:val="28"/>
          <w:szCs w:val="28"/>
        </w:rPr>
        <w:t>;</w:t>
      </w:r>
    </w:p>
    <w:p w14:paraId="4FEEA4B8" w14:textId="77777777" w:rsidR="0098628D" w:rsidRPr="002A62AC" w:rsidRDefault="0098628D" w:rsidP="0098628D">
      <w:pPr>
        <w:spacing w:line="360" w:lineRule="auto"/>
        <w:jc w:val="both"/>
        <w:rPr>
          <w:sz w:val="28"/>
          <w:szCs w:val="28"/>
        </w:rPr>
      </w:pPr>
      <w:r w:rsidRPr="002A62AC">
        <w:rPr>
          <w:sz w:val="28"/>
          <w:szCs w:val="28"/>
        </w:rPr>
        <w:t>- ведомости материально-технических ресурсов, используемых при ремонте основных средств;</w:t>
      </w:r>
    </w:p>
    <w:p w14:paraId="1131F466" w14:textId="77777777" w:rsidR="0098628D" w:rsidRPr="002A62AC" w:rsidRDefault="0098628D" w:rsidP="0098628D">
      <w:pPr>
        <w:spacing w:line="360" w:lineRule="auto"/>
        <w:jc w:val="both"/>
        <w:rPr>
          <w:sz w:val="28"/>
          <w:szCs w:val="28"/>
        </w:rPr>
      </w:pPr>
      <w:r w:rsidRPr="002A62AC">
        <w:rPr>
          <w:sz w:val="28"/>
          <w:szCs w:val="28"/>
        </w:rPr>
        <w:t>-</w:t>
      </w:r>
      <w:r>
        <w:rPr>
          <w:sz w:val="28"/>
          <w:szCs w:val="28"/>
        </w:rPr>
        <w:t xml:space="preserve"> предписания надзорных органов</w:t>
      </w:r>
      <w:r w:rsidRPr="002A62AC">
        <w:rPr>
          <w:sz w:val="28"/>
          <w:szCs w:val="28"/>
        </w:rPr>
        <w:t>;</w:t>
      </w:r>
    </w:p>
    <w:p w14:paraId="4479A075" w14:textId="77777777" w:rsidR="0098628D" w:rsidRDefault="0098628D" w:rsidP="0098628D">
      <w:pPr>
        <w:spacing w:line="360" w:lineRule="auto"/>
        <w:jc w:val="both"/>
        <w:rPr>
          <w:sz w:val="28"/>
          <w:szCs w:val="28"/>
        </w:rPr>
      </w:pPr>
      <w:r w:rsidRPr="002A62AC">
        <w:rPr>
          <w:sz w:val="28"/>
          <w:szCs w:val="28"/>
        </w:rPr>
        <w:t>-</w:t>
      </w:r>
      <w:r>
        <w:rPr>
          <w:sz w:val="28"/>
          <w:szCs w:val="28"/>
        </w:rPr>
        <w:t xml:space="preserve"> копии заключений экспертизы промбезопасности;</w:t>
      </w:r>
    </w:p>
    <w:p w14:paraId="090D7336" w14:textId="77777777" w:rsidR="0098628D" w:rsidRPr="002A62AC" w:rsidRDefault="0098628D" w:rsidP="0098628D">
      <w:pPr>
        <w:spacing w:line="360" w:lineRule="auto"/>
        <w:jc w:val="both"/>
        <w:rPr>
          <w:sz w:val="28"/>
          <w:szCs w:val="28"/>
        </w:rPr>
      </w:pPr>
      <w:r>
        <w:rPr>
          <w:sz w:val="28"/>
          <w:szCs w:val="28"/>
        </w:rPr>
        <w:t>- копии документов, отражающих стоимости запасных частей, материалов и оборудования.</w:t>
      </w:r>
    </w:p>
    <w:p w14:paraId="640995C3" w14:textId="77777777" w:rsidR="0098628D" w:rsidRPr="00BF5024" w:rsidRDefault="0098628D" w:rsidP="0098628D">
      <w:pPr>
        <w:spacing w:line="360" w:lineRule="auto"/>
        <w:ind w:firstLine="851"/>
        <w:jc w:val="both"/>
        <w:rPr>
          <w:sz w:val="28"/>
          <w:szCs w:val="28"/>
        </w:rPr>
      </w:pPr>
      <w:r w:rsidRPr="002A62AC">
        <w:rPr>
          <w:sz w:val="28"/>
          <w:szCs w:val="28"/>
        </w:rPr>
        <w:t>Экспертами изменена доля расходов на ремонты в части производства теплоэнергии, в соответствии с распределением затрат по условному топливу на 2019 на основании утвержденных приказом Минэнер</w:t>
      </w:r>
      <w:r>
        <w:rPr>
          <w:sz w:val="28"/>
          <w:szCs w:val="28"/>
        </w:rPr>
        <w:t>го РФ от 14</w:t>
      </w:r>
      <w:r w:rsidRPr="002A62AC">
        <w:rPr>
          <w:sz w:val="28"/>
          <w:szCs w:val="28"/>
        </w:rPr>
        <w:t>.1</w:t>
      </w:r>
      <w:r>
        <w:rPr>
          <w:sz w:val="28"/>
          <w:szCs w:val="28"/>
        </w:rPr>
        <w:t>1.2018 № 103</w:t>
      </w:r>
      <w:r w:rsidRPr="002A62AC">
        <w:rPr>
          <w:sz w:val="28"/>
          <w:szCs w:val="28"/>
        </w:rPr>
        <w:t>4 нормативов расхода условного топлива</w:t>
      </w:r>
      <w:r>
        <w:rPr>
          <w:sz w:val="28"/>
          <w:szCs w:val="28"/>
        </w:rPr>
        <w:t>,</w:t>
      </w:r>
      <w:r w:rsidRPr="002A62AC">
        <w:rPr>
          <w:sz w:val="28"/>
          <w:szCs w:val="28"/>
        </w:rPr>
        <w:t xml:space="preserve"> </w:t>
      </w:r>
      <w:r>
        <w:rPr>
          <w:sz w:val="28"/>
          <w:szCs w:val="28"/>
        </w:rPr>
        <w:t>на 86,25 % (вместо 86</w:t>
      </w:r>
      <w:r w:rsidRPr="002A62AC">
        <w:rPr>
          <w:sz w:val="28"/>
          <w:szCs w:val="28"/>
        </w:rPr>
        <w:t>,0</w:t>
      </w:r>
      <w:r>
        <w:rPr>
          <w:sz w:val="28"/>
          <w:szCs w:val="28"/>
        </w:rPr>
        <w:t xml:space="preserve">0 </w:t>
      </w:r>
      <w:r w:rsidRPr="002A62AC">
        <w:rPr>
          <w:sz w:val="28"/>
          <w:szCs w:val="28"/>
        </w:rPr>
        <w:t>%, используемого предприятием</w:t>
      </w:r>
      <w:r>
        <w:rPr>
          <w:sz w:val="28"/>
          <w:szCs w:val="28"/>
        </w:rPr>
        <w:t>)</w:t>
      </w:r>
      <w:r w:rsidRPr="002A62AC">
        <w:rPr>
          <w:sz w:val="28"/>
          <w:szCs w:val="28"/>
        </w:rPr>
        <w:t xml:space="preserve">, что привело к </w:t>
      </w:r>
      <w:r>
        <w:rPr>
          <w:sz w:val="28"/>
          <w:szCs w:val="28"/>
        </w:rPr>
        <w:t>увелич</w:t>
      </w:r>
      <w:r w:rsidRPr="002A62AC">
        <w:rPr>
          <w:sz w:val="28"/>
          <w:szCs w:val="28"/>
        </w:rPr>
        <w:t xml:space="preserve">ению доли запланированных станцией расходов на ремонты в части производства теплоэнергии до размера </w:t>
      </w:r>
      <w:r w:rsidRPr="009A3366">
        <w:rPr>
          <w:sz w:val="28"/>
          <w:szCs w:val="28"/>
        </w:rPr>
        <w:t>1</w:t>
      </w:r>
      <w:r>
        <w:rPr>
          <w:sz w:val="28"/>
          <w:szCs w:val="28"/>
        </w:rPr>
        <w:t>80 134</w:t>
      </w:r>
      <w:r w:rsidRPr="009A3366">
        <w:rPr>
          <w:sz w:val="28"/>
          <w:szCs w:val="28"/>
        </w:rPr>
        <w:t xml:space="preserve"> тыс. руб. </w:t>
      </w:r>
      <w:r w:rsidRPr="001E53A4">
        <w:rPr>
          <w:sz w:val="28"/>
          <w:szCs w:val="28"/>
        </w:rPr>
        <w:t>Таким образом, общая стоимость предлагаемых предприятием ремонтов в части производства теплоэнергии увеличивается на 1 890 тыс. руб</w:t>
      </w:r>
      <w:r w:rsidRPr="00BF5024">
        <w:rPr>
          <w:sz w:val="28"/>
          <w:szCs w:val="28"/>
        </w:rPr>
        <w:t>. Вместе с этим, также отмечено, что в план ремонтов включено мероприятие «Паропроводы 2-ой очереди»</w:t>
      </w:r>
      <w:r>
        <w:rPr>
          <w:sz w:val="28"/>
          <w:szCs w:val="28"/>
        </w:rPr>
        <w:t xml:space="preserve"> стоимостью 46 326,19 тыс. руб., в части производства теплоэнергии, которое,</w:t>
      </w:r>
      <w:r w:rsidRPr="002237D0">
        <w:rPr>
          <w:sz w:val="28"/>
          <w:szCs w:val="28"/>
        </w:rPr>
        <w:t xml:space="preserve"> </w:t>
      </w:r>
      <w:r>
        <w:rPr>
          <w:sz w:val="28"/>
          <w:szCs w:val="28"/>
        </w:rPr>
        <w:t>по-мнению экспертов, следует относить к капитальным вложениям, т.к. в состав мероприятия входит монтаж преобразователей расхода и управляемых</w:t>
      </w:r>
      <w:r w:rsidRPr="00846966">
        <w:rPr>
          <w:sz w:val="28"/>
          <w:szCs w:val="28"/>
        </w:rPr>
        <w:t xml:space="preserve"> задвижек с электроприводом</w:t>
      </w:r>
      <w:r>
        <w:rPr>
          <w:sz w:val="28"/>
          <w:szCs w:val="28"/>
        </w:rPr>
        <w:t>, что нельзя отнести к капитальному ремонту паропроводов</w:t>
      </w:r>
      <w:r w:rsidRPr="00BF5024">
        <w:rPr>
          <w:sz w:val="28"/>
          <w:szCs w:val="28"/>
        </w:rPr>
        <w:t>.</w:t>
      </w:r>
      <w:r>
        <w:rPr>
          <w:sz w:val="28"/>
          <w:szCs w:val="28"/>
        </w:rPr>
        <w:t xml:space="preserve"> Кроме того, снижена стоимость ряда мероприятий, по которым не представлен исчерпывающий состав документации, обосновывающей стоимость оборудования. </w:t>
      </w:r>
    </w:p>
    <w:p w14:paraId="5EC34E0D" w14:textId="77777777" w:rsidR="0098628D" w:rsidRDefault="0098628D" w:rsidP="0098628D">
      <w:pPr>
        <w:spacing w:line="360" w:lineRule="auto"/>
        <w:ind w:firstLine="851"/>
        <w:jc w:val="both"/>
        <w:rPr>
          <w:sz w:val="28"/>
          <w:szCs w:val="28"/>
        </w:rPr>
      </w:pPr>
      <w:r w:rsidRPr="007B0079">
        <w:rPr>
          <w:sz w:val="28"/>
          <w:szCs w:val="28"/>
        </w:rPr>
        <w:t>Принимая во внимание вышеуказанное, эксперты признают документально обоснованными расходы на ремонт оборудования электрос</w:t>
      </w:r>
      <w:r>
        <w:rPr>
          <w:sz w:val="28"/>
          <w:szCs w:val="28"/>
        </w:rPr>
        <w:t xml:space="preserve">танции на 2019 год в размере </w:t>
      </w:r>
      <w:r w:rsidRPr="004148A9">
        <w:rPr>
          <w:sz w:val="28"/>
          <w:szCs w:val="28"/>
        </w:rPr>
        <w:t>118 176,65</w:t>
      </w:r>
      <w:r w:rsidRPr="007B0079">
        <w:rPr>
          <w:sz w:val="28"/>
          <w:szCs w:val="28"/>
        </w:rPr>
        <w:t xml:space="preserve"> тыс. руб., в т.ч. в части производс</w:t>
      </w:r>
      <w:r>
        <w:rPr>
          <w:sz w:val="28"/>
          <w:szCs w:val="28"/>
        </w:rPr>
        <w:t>тва тепловой энергии – 93 </w:t>
      </w:r>
      <w:r w:rsidRPr="004148A9">
        <w:rPr>
          <w:sz w:val="28"/>
          <w:szCs w:val="28"/>
        </w:rPr>
        <w:t>391,24</w:t>
      </w:r>
      <w:r>
        <w:rPr>
          <w:sz w:val="28"/>
          <w:szCs w:val="28"/>
        </w:rPr>
        <w:t xml:space="preserve"> </w:t>
      </w:r>
      <w:r w:rsidRPr="007B0079">
        <w:rPr>
          <w:sz w:val="28"/>
          <w:szCs w:val="28"/>
        </w:rPr>
        <w:t xml:space="preserve">тыс. руб., в части производства </w:t>
      </w:r>
      <w:r>
        <w:rPr>
          <w:sz w:val="28"/>
          <w:szCs w:val="28"/>
        </w:rPr>
        <w:t>химически очищенной воды - 10 </w:t>
      </w:r>
      <w:r w:rsidRPr="00483BA2">
        <w:rPr>
          <w:sz w:val="28"/>
          <w:szCs w:val="28"/>
        </w:rPr>
        <w:t>831,84</w:t>
      </w:r>
      <w:r w:rsidRPr="007B0079">
        <w:rPr>
          <w:sz w:val="28"/>
          <w:szCs w:val="28"/>
        </w:rPr>
        <w:t xml:space="preserve"> тыс. руб.</w:t>
      </w:r>
      <w:r>
        <w:rPr>
          <w:sz w:val="28"/>
          <w:szCs w:val="28"/>
        </w:rPr>
        <w:t xml:space="preserve">, в </w:t>
      </w:r>
      <w:r w:rsidRPr="00DA1507">
        <w:rPr>
          <w:sz w:val="28"/>
          <w:szCs w:val="28"/>
        </w:rPr>
        <w:t>части производства умягченной подпиточной воды</w:t>
      </w:r>
      <w:r>
        <w:rPr>
          <w:sz w:val="28"/>
          <w:szCs w:val="28"/>
        </w:rPr>
        <w:t xml:space="preserve"> - </w:t>
      </w:r>
      <w:r w:rsidRPr="00DA1507">
        <w:rPr>
          <w:sz w:val="28"/>
          <w:szCs w:val="28"/>
        </w:rPr>
        <w:t>379,96</w:t>
      </w:r>
      <w:r>
        <w:rPr>
          <w:sz w:val="28"/>
          <w:szCs w:val="28"/>
        </w:rPr>
        <w:t xml:space="preserve"> тыс. руб., которые </w:t>
      </w:r>
      <w:r w:rsidRPr="007B0079">
        <w:rPr>
          <w:sz w:val="28"/>
          <w:szCs w:val="28"/>
        </w:rPr>
        <w:t>рекомендуют учесть в необходимой валовой выручке пре</w:t>
      </w:r>
      <w:r>
        <w:rPr>
          <w:sz w:val="28"/>
          <w:szCs w:val="28"/>
        </w:rPr>
        <w:t>дприятия на 2019 год</w:t>
      </w:r>
      <w:r w:rsidRPr="007B0079">
        <w:rPr>
          <w:sz w:val="28"/>
          <w:szCs w:val="28"/>
        </w:rPr>
        <w:t>.</w:t>
      </w:r>
    </w:p>
    <w:p w14:paraId="05963E5D" w14:textId="77777777" w:rsidR="0098628D" w:rsidRDefault="0098628D" w:rsidP="00F918BF">
      <w:pPr>
        <w:numPr>
          <w:ilvl w:val="0"/>
          <w:numId w:val="16"/>
        </w:numPr>
        <w:spacing w:line="360" w:lineRule="auto"/>
        <w:ind w:right="-568"/>
        <w:jc w:val="right"/>
        <w:rPr>
          <w:sz w:val="28"/>
          <w:szCs w:val="28"/>
        </w:rPr>
      </w:pPr>
    </w:p>
    <w:p w14:paraId="6FE33000" w14:textId="77777777" w:rsidR="0098628D" w:rsidRDefault="0098628D" w:rsidP="0098628D">
      <w:pPr>
        <w:spacing w:before="240" w:line="360" w:lineRule="auto"/>
        <w:jc w:val="center"/>
        <w:rPr>
          <w:sz w:val="28"/>
          <w:szCs w:val="28"/>
        </w:rPr>
      </w:pPr>
      <w:r>
        <w:rPr>
          <w:sz w:val="28"/>
          <w:szCs w:val="28"/>
        </w:rPr>
        <w:t>Расходы на ремонт основных средств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7"/>
        <w:gridCol w:w="1362"/>
        <w:gridCol w:w="1148"/>
        <w:gridCol w:w="1148"/>
        <w:gridCol w:w="1152"/>
        <w:gridCol w:w="1362"/>
        <w:gridCol w:w="1150"/>
        <w:gridCol w:w="1149"/>
      </w:tblGrid>
      <w:tr w:rsidR="0098628D" w:rsidRPr="00ED4D56" w14:paraId="4CE6943B" w14:textId="77777777" w:rsidTr="0098628D">
        <w:tc>
          <w:tcPr>
            <w:tcW w:w="4928" w:type="dxa"/>
            <w:gridSpan w:val="4"/>
            <w:shd w:val="clear" w:color="auto" w:fill="auto"/>
          </w:tcPr>
          <w:p w14:paraId="79B5755F" w14:textId="77777777" w:rsidR="0098628D" w:rsidRPr="00ED4D56" w:rsidRDefault="0098628D" w:rsidP="0098628D">
            <w:pPr>
              <w:jc w:val="center"/>
              <w:rPr>
                <w:sz w:val="20"/>
              </w:rPr>
            </w:pPr>
            <w:r w:rsidRPr="00ED4D56">
              <w:rPr>
                <w:sz w:val="20"/>
              </w:rPr>
              <w:t>Предложение предприятия по объему ремонтного фонда на 2019 год, тыс. руб.</w:t>
            </w:r>
          </w:p>
        </w:tc>
        <w:tc>
          <w:tcPr>
            <w:tcW w:w="4926" w:type="dxa"/>
            <w:gridSpan w:val="4"/>
            <w:shd w:val="clear" w:color="auto" w:fill="auto"/>
          </w:tcPr>
          <w:p w14:paraId="4164A3A4" w14:textId="77777777" w:rsidR="0098628D" w:rsidRPr="00ED4D56" w:rsidRDefault="0098628D" w:rsidP="0098628D">
            <w:pPr>
              <w:jc w:val="center"/>
              <w:rPr>
                <w:sz w:val="20"/>
              </w:rPr>
            </w:pPr>
            <w:r w:rsidRPr="00ED4D56">
              <w:rPr>
                <w:sz w:val="20"/>
              </w:rPr>
              <w:t>Предложение экспертов по объему ремонтного фонда на 2019 год, тыс. руб.</w:t>
            </w:r>
          </w:p>
        </w:tc>
      </w:tr>
      <w:tr w:rsidR="0098628D" w:rsidRPr="00ED4D56" w14:paraId="1EC09E3C" w14:textId="77777777" w:rsidTr="0098628D">
        <w:tc>
          <w:tcPr>
            <w:tcW w:w="1192" w:type="dxa"/>
            <w:shd w:val="clear" w:color="auto" w:fill="auto"/>
          </w:tcPr>
          <w:p w14:paraId="44D18A7A" w14:textId="77777777" w:rsidR="0098628D" w:rsidRPr="00ED4D56" w:rsidRDefault="0098628D" w:rsidP="0098628D">
            <w:pPr>
              <w:jc w:val="center"/>
              <w:rPr>
                <w:sz w:val="20"/>
              </w:rPr>
            </w:pPr>
            <w:r w:rsidRPr="00ED4D56">
              <w:rPr>
                <w:sz w:val="20"/>
              </w:rPr>
              <w:t>Всего</w:t>
            </w:r>
          </w:p>
        </w:tc>
        <w:tc>
          <w:tcPr>
            <w:tcW w:w="1362" w:type="dxa"/>
            <w:shd w:val="clear" w:color="auto" w:fill="auto"/>
          </w:tcPr>
          <w:p w14:paraId="35BA4B81" w14:textId="77777777" w:rsidR="0098628D" w:rsidRPr="00ED4D56" w:rsidRDefault="0098628D" w:rsidP="0098628D">
            <w:pPr>
              <w:jc w:val="center"/>
              <w:rPr>
                <w:sz w:val="20"/>
              </w:rPr>
            </w:pPr>
            <w:r w:rsidRPr="00ED4D56">
              <w:rPr>
                <w:sz w:val="20"/>
              </w:rPr>
              <w:t>теплоэнергия</w:t>
            </w:r>
          </w:p>
        </w:tc>
        <w:tc>
          <w:tcPr>
            <w:tcW w:w="1187" w:type="dxa"/>
            <w:shd w:val="clear" w:color="auto" w:fill="auto"/>
          </w:tcPr>
          <w:p w14:paraId="46EF5DE4" w14:textId="77777777" w:rsidR="0098628D" w:rsidRPr="00ED4D56" w:rsidRDefault="0098628D" w:rsidP="0098628D">
            <w:pPr>
              <w:jc w:val="center"/>
              <w:rPr>
                <w:sz w:val="20"/>
              </w:rPr>
            </w:pPr>
            <w:r w:rsidRPr="00ED4D56">
              <w:rPr>
                <w:sz w:val="20"/>
              </w:rPr>
              <w:t>ХОВ</w:t>
            </w:r>
          </w:p>
        </w:tc>
        <w:tc>
          <w:tcPr>
            <w:tcW w:w="1187" w:type="dxa"/>
            <w:shd w:val="clear" w:color="auto" w:fill="auto"/>
          </w:tcPr>
          <w:p w14:paraId="67F1DF59" w14:textId="77777777" w:rsidR="0098628D" w:rsidRPr="00ED4D56" w:rsidRDefault="0098628D" w:rsidP="0098628D">
            <w:pPr>
              <w:jc w:val="center"/>
              <w:rPr>
                <w:sz w:val="20"/>
              </w:rPr>
            </w:pPr>
            <w:r w:rsidRPr="00ED4D56">
              <w:rPr>
                <w:sz w:val="20"/>
              </w:rPr>
              <w:t>УПВ</w:t>
            </w:r>
          </w:p>
        </w:tc>
        <w:tc>
          <w:tcPr>
            <w:tcW w:w="1186" w:type="dxa"/>
            <w:shd w:val="clear" w:color="auto" w:fill="auto"/>
          </w:tcPr>
          <w:p w14:paraId="45124C46" w14:textId="77777777" w:rsidR="0098628D" w:rsidRPr="00ED4D56" w:rsidRDefault="0098628D" w:rsidP="0098628D">
            <w:pPr>
              <w:jc w:val="center"/>
              <w:rPr>
                <w:sz w:val="20"/>
              </w:rPr>
            </w:pPr>
            <w:r w:rsidRPr="00ED4D56">
              <w:rPr>
                <w:sz w:val="20"/>
              </w:rPr>
              <w:t>Всего</w:t>
            </w:r>
          </w:p>
        </w:tc>
        <w:tc>
          <w:tcPr>
            <w:tcW w:w="1362" w:type="dxa"/>
            <w:shd w:val="clear" w:color="auto" w:fill="auto"/>
          </w:tcPr>
          <w:p w14:paraId="6A04E554" w14:textId="77777777" w:rsidR="0098628D" w:rsidRPr="00ED4D56" w:rsidRDefault="0098628D" w:rsidP="0098628D">
            <w:pPr>
              <w:jc w:val="center"/>
              <w:rPr>
                <w:sz w:val="20"/>
              </w:rPr>
            </w:pPr>
            <w:r w:rsidRPr="00ED4D56">
              <w:rPr>
                <w:sz w:val="20"/>
              </w:rPr>
              <w:t>теплоэнергия</w:t>
            </w:r>
          </w:p>
        </w:tc>
        <w:tc>
          <w:tcPr>
            <w:tcW w:w="1189" w:type="dxa"/>
            <w:shd w:val="clear" w:color="auto" w:fill="auto"/>
          </w:tcPr>
          <w:p w14:paraId="58DEC7CB" w14:textId="77777777" w:rsidR="0098628D" w:rsidRPr="00ED4D56" w:rsidRDefault="0098628D" w:rsidP="0098628D">
            <w:pPr>
              <w:jc w:val="center"/>
              <w:rPr>
                <w:sz w:val="20"/>
              </w:rPr>
            </w:pPr>
            <w:r w:rsidRPr="00ED4D56">
              <w:rPr>
                <w:sz w:val="20"/>
              </w:rPr>
              <w:t>ХОВ</w:t>
            </w:r>
          </w:p>
        </w:tc>
        <w:tc>
          <w:tcPr>
            <w:tcW w:w="1189" w:type="dxa"/>
            <w:shd w:val="clear" w:color="auto" w:fill="auto"/>
          </w:tcPr>
          <w:p w14:paraId="75A38F62" w14:textId="77777777" w:rsidR="0098628D" w:rsidRPr="00ED4D56" w:rsidRDefault="0098628D" w:rsidP="0098628D">
            <w:pPr>
              <w:jc w:val="center"/>
              <w:rPr>
                <w:sz w:val="20"/>
              </w:rPr>
            </w:pPr>
            <w:r w:rsidRPr="00ED4D56">
              <w:rPr>
                <w:sz w:val="20"/>
              </w:rPr>
              <w:t>УПВ</w:t>
            </w:r>
          </w:p>
        </w:tc>
      </w:tr>
      <w:tr w:rsidR="0098628D" w:rsidRPr="00ED4D56" w14:paraId="2F8C35DC" w14:textId="77777777" w:rsidTr="0098628D">
        <w:tc>
          <w:tcPr>
            <w:tcW w:w="1192" w:type="dxa"/>
            <w:shd w:val="clear" w:color="auto" w:fill="auto"/>
          </w:tcPr>
          <w:p w14:paraId="5E83328C" w14:textId="77777777" w:rsidR="0098628D" w:rsidRPr="00ED4D56" w:rsidRDefault="0098628D" w:rsidP="0098628D">
            <w:pPr>
              <w:jc w:val="center"/>
              <w:rPr>
                <w:sz w:val="20"/>
              </w:rPr>
            </w:pPr>
            <w:r w:rsidRPr="00ED4D56">
              <w:rPr>
                <w:sz w:val="20"/>
              </w:rPr>
              <w:t>247 159</w:t>
            </w:r>
          </w:p>
        </w:tc>
        <w:tc>
          <w:tcPr>
            <w:tcW w:w="1362" w:type="dxa"/>
            <w:shd w:val="clear" w:color="auto" w:fill="auto"/>
          </w:tcPr>
          <w:p w14:paraId="6A36FB06" w14:textId="77777777" w:rsidR="0098628D" w:rsidRPr="00ED4D56" w:rsidRDefault="0098628D" w:rsidP="0098628D">
            <w:pPr>
              <w:jc w:val="center"/>
              <w:rPr>
                <w:sz w:val="20"/>
              </w:rPr>
            </w:pPr>
            <w:r w:rsidRPr="00ED4D56">
              <w:rPr>
                <w:sz w:val="20"/>
              </w:rPr>
              <w:t>178 244</w:t>
            </w:r>
          </w:p>
        </w:tc>
        <w:tc>
          <w:tcPr>
            <w:tcW w:w="1187" w:type="dxa"/>
            <w:shd w:val="clear" w:color="auto" w:fill="auto"/>
          </w:tcPr>
          <w:p w14:paraId="5A491109" w14:textId="77777777" w:rsidR="0098628D" w:rsidRPr="00ED4D56" w:rsidRDefault="0098628D" w:rsidP="0098628D">
            <w:pPr>
              <w:jc w:val="center"/>
              <w:rPr>
                <w:sz w:val="20"/>
              </w:rPr>
            </w:pPr>
            <w:r w:rsidRPr="00ED4D56">
              <w:rPr>
                <w:sz w:val="20"/>
              </w:rPr>
              <w:t>46 277</w:t>
            </w:r>
          </w:p>
        </w:tc>
        <w:tc>
          <w:tcPr>
            <w:tcW w:w="1187" w:type="dxa"/>
            <w:shd w:val="clear" w:color="auto" w:fill="auto"/>
          </w:tcPr>
          <w:p w14:paraId="401F69C6" w14:textId="77777777" w:rsidR="0098628D" w:rsidRPr="00ED4D56" w:rsidRDefault="0098628D" w:rsidP="0098628D">
            <w:pPr>
              <w:jc w:val="center"/>
              <w:rPr>
                <w:sz w:val="20"/>
              </w:rPr>
            </w:pPr>
            <w:r w:rsidRPr="00ED4D56">
              <w:rPr>
                <w:sz w:val="20"/>
              </w:rPr>
              <w:t>386</w:t>
            </w:r>
          </w:p>
        </w:tc>
        <w:tc>
          <w:tcPr>
            <w:tcW w:w="1186" w:type="dxa"/>
          </w:tcPr>
          <w:p w14:paraId="1029B32A" w14:textId="77777777" w:rsidR="0098628D" w:rsidRPr="00493F61" w:rsidRDefault="0098628D" w:rsidP="0098628D">
            <w:pPr>
              <w:jc w:val="center"/>
              <w:rPr>
                <w:sz w:val="20"/>
              </w:rPr>
            </w:pPr>
            <w:r>
              <w:rPr>
                <w:sz w:val="20"/>
              </w:rPr>
              <w:t>118 177</w:t>
            </w:r>
          </w:p>
        </w:tc>
        <w:tc>
          <w:tcPr>
            <w:tcW w:w="1362" w:type="dxa"/>
          </w:tcPr>
          <w:p w14:paraId="2ACB0AC1" w14:textId="77777777" w:rsidR="0098628D" w:rsidRPr="00493F61" w:rsidRDefault="0098628D" w:rsidP="0098628D">
            <w:pPr>
              <w:jc w:val="center"/>
              <w:rPr>
                <w:sz w:val="20"/>
              </w:rPr>
            </w:pPr>
            <w:r w:rsidRPr="00B0730F">
              <w:rPr>
                <w:sz w:val="20"/>
              </w:rPr>
              <w:t>93 391</w:t>
            </w:r>
          </w:p>
        </w:tc>
        <w:tc>
          <w:tcPr>
            <w:tcW w:w="1189" w:type="dxa"/>
            <w:shd w:val="clear" w:color="auto" w:fill="auto"/>
          </w:tcPr>
          <w:p w14:paraId="4A68664E" w14:textId="77777777" w:rsidR="0098628D" w:rsidRPr="00ED4D56" w:rsidRDefault="0098628D" w:rsidP="0098628D">
            <w:pPr>
              <w:jc w:val="center"/>
              <w:rPr>
                <w:sz w:val="20"/>
              </w:rPr>
            </w:pPr>
            <w:r w:rsidRPr="00ED4D56">
              <w:rPr>
                <w:sz w:val="20"/>
              </w:rPr>
              <w:t>10 83</w:t>
            </w:r>
            <w:r>
              <w:rPr>
                <w:sz w:val="20"/>
              </w:rPr>
              <w:t>2</w:t>
            </w:r>
          </w:p>
        </w:tc>
        <w:tc>
          <w:tcPr>
            <w:tcW w:w="1189" w:type="dxa"/>
            <w:shd w:val="clear" w:color="auto" w:fill="auto"/>
          </w:tcPr>
          <w:p w14:paraId="22299029" w14:textId="77777777" w:rsidR="0098628D" w:rsidRPr="00ED4D56" w:rsidRDefault="0098628D" w:rsidP="0098628D">
            <w:pPr>
              <w:jc w:val="center"/>
              <w:rPr>
                <w:sz w:val="20"/>
              </w:rPr>
            </w:pPr>
            <w:r w:rsidRPr="00ED4D56">
              <w:rPr>
                <w:sz w:val="20"/>
              </w:rPr>
              <w:t>3</w:t>
            </w:r>
            <w:r>
              <w:rPr>
                <w:sz w:val="20"/>
              </w:rPr>
              <w:t>80</w:t>
            </w:r>
          </w:p>
        </w:tc>
      </w:tr>
    </w:tbl>
    <w:p w14:paraId="30FAFEE8" w14:textId="77777777" w:rsidR="0098628D" w:rsidRPr="007B0079" w:rsidRDefault="0098628D" w:rsidP="0098628D">
      <w:pPr>
        <w:spacing w:line="360" w:lineRule="auto"/>
        <w:jc w:val="both"/>
        <w:rPr>
          <w:sz w:val="28"/>
          <w:szCs w:val="28"/>
        </w:rPr>
      </w:pPr>
    </w:p>
    <w:p w14:paraId="2811D6C9" w14:textId="77777777" w:rsidR="0098628D" w:rsidRDefault="0098628D" w:rsidP="0098628D">
      <w:pPr>
        <w:spacing w:line="360" w:lineRule="auto"/>
        <w:ind w:firstLine="851"/>
        <w:jc w:val="both"/>
        <w:rPr>
          <w:sz w:val="28"/>
          <w:szCs w:val="28"/>
        </w:rPr>
      </w:pPr>
      <w:r>
        <w:rPr>
          <w:sz w:val="28"/>
          <w:szCs w:val="28"/>
        </w:rPr>
        <w:t xml:space="preserve">На регулируемую деятельность, в части производства тепловой энергии, относится величина расходов на ремонт </w:t>
      </w:r>
      <w:r w:rsidRPr="00413C4E">
        <w:rPr>
          <w:sz w:val="28"/>
          <w:szCs w:val="28"/>
        </w:rPr>
        <w:t>85</w:t>
      </w:r>
      <w:r>
        <w:rPr>
          <w:sz w:val="28"/>
          <w:szCs w:val="28"/>
        </w:rPr>
        <w:t> </w:t>
      </w:r>
      <w:r w:rsidRPr="00413C4E">
        <w:rPr>
          <w:sz w:val="28"/>
          <w:szCs w:val="28"/>
        </w:rPr>
        <w:t>792</w:t>
      </w:r>
      <w:r>
        <w:rPr>
          <w:sz w:val="28"/>
          <w:szCs w:val="28"/>
        </w:rPr>
        <w:t xml:space="preserve"> тыс. руб., в соответствии с применением процента распределения затрат предприятия на регулируемую деятельность - </w:t>
      </w:r>
      <w:r w:rsidRPr="00413C4E">
        <w:rPr>
          <w:sz w:val="28"/>
          <w:szCs w:val="28"/>
        </w:rPr>
        <w:t>0,9186</w:t>
      </w:r>
      <w:r>
        <w:rPr>
          <w:sz w:val="28"/>
          <w:szCs w:val="28"/>
        </w:rPr>
        <w:t>.</w:t>
      </w:r>
    </w:p>
    <w:p w14:paraId="4F69A1F4" w14:textId="77777777" w:rsidR="0098628D" w:rsidRDefault="0098628D" w:rsidP="0098628D">
      <w:pPr>
        <w:spacing w:line="360" w:lineRule="auto"/>
        <w:ind w:firstLine="851"/>
        <w:jc w:val="both"/>
        <w:rPr>
          <w:sz w:val="28"/>
          <w:szCs w:val="28"/>
        </w:rPr>
      </w:pPr>
      <w:r>
        <w:rPr>
          <w:sz w:val="28"/>
          <w:szCs w:val="28"/>
        </w:rPr>
        <w:t>Затраты на производство химически очищенной воды и умягченной подпиточной воды принимаются на регулируемую деятельность по данной статье в полном объеме – 10 832 тыс. руб. и 380 тыс. руб. соответственно.</w:t>
      </w:r>
    </w:p>
    <w:p w14:paraId="2276EBAE" w14:textId="1FD7C6DA" w:rsidR="0098628D" w:rsidRDefault="0098628D" w:rsidP="0098628D">
      <w:pPr>
        <w:spacing w:line="360" w:lineRule="auto"/>
        <w:ind w:firstLine="851"/>
        <w:jc w:val="both"/>
        <w:rPr>
          <w:sz w:val="28"/>
          <w:szCs w:val="28"/>
        </w:rPr>
      </w:pPr>
      <w:r w:rsidRPr="00132B42">
        <w:rPr>
          <w:sz w:val="28"/>
          <w:szCs w:val="28"/>
        </w:rPr>
        <w:t>Подробный анализ документальной обоснованности ремонтной программы станции на 2019 год приведен в приложении к настоящему экспертному заключению.</w:t>
      </w:r>
    </w:p>
    <w:p w14:paraId="473C241D" w14:textId="422D861E" w:rsidR="0098628D" w:rsidRDefault="0098628D" w:rsidP="0098628D">
      <w:pPr>
        <w:ind w:firstLine="851"/>
        <w:rPr>
          <w:sz w:val="28"/>
          <w:szCs w:val="28"/>
        </w:rPr>
      </w:pPr>
    </w:p>
    <w:p w14:paraId="69424553" w14:textId="77777777" w:rsidR="0098628D" w:rsidRPr="00041FD0" w:rsidRDefault="0098628D" w:rsidP="0098628D">
      <w:pPr>
        <w:pStyle w:val="2"/>
        <w:spacing w:line="360" w:lineRule="auto"/>
        <w:ind w:left="0"/>
        <w:rPr>
          <w:sz w:val="28"/>
        </w:rPr>
      </w:pPr>
      <w:bookmarkStart w:id="57" w:name="_Toc532405033"/>
      <w:r>
        <w:rPr>
          <w:sz w:val="28"/>
        </w:rPr>
        <w:t>3.1.</w:t>
      </w:r>
      <w:r w:rsidRPr="00041FD0">
        <w:rPr>
          <w:sz w:val="28"/>
        </w:rPr>
        <w:t>1.3) расходы на оплату труда</w:t>
      </w:r>
      <w:bookmarkEnd w:id="57"/>
    </w:p>
    <w:p w14:paraId="2E6A645C" w14:textId="77777777" w:rsidR="0098628D" w:rsidRPr="000D7549" w:rsidRDefault="0098628D" w:rsidP="0098628D">
      <w:pPr>
        <w:spacing w:line="360" w:lineRule="auto"/>
        <w:ind w:firstLine="851"/>
        <w:jc w:val="both"/>
        <w:rPr>
          <w:sz w:val="28"/>
          <w:szCs w:val="28"/>
        </w:rPr>
      </w:pPr>
      <w:r w:rsidRPr="000D7549">
        <w:rPr>
          <w:sz w:val="28"/>
          <w:szCs w:val="28"/>
        </w:rPr>
        <w:t>По данной статье в качестве обоснова</w:t>
      </w:r>
      <w:r>
        <w:rPr>
          <w:sz w:val="28"/>
          <w:szCs w:val="28"/>
        </w:rPr>
        <w:t xml:space="preserve">ния </w:t>
      </w:r>
      <w:r w:rsidRPr="000D7549">
        <w:rPr>
          <w:sz w:val="28"/>
          <w:szCs w:val="28"/>
        </w:rPr>
        <w:t>предприятие представило следующие материалы:</w:t>
      </w:r>
    </w:p>
    <w:p w14:paraId="4298E3C8" w14:textId="77777777" w:rsidR="0098628D" w:rsidRDefault="0098628D" w:rsidP="0098628D">
      <w:pPr>
        <w:spacing w:line="360" w:lineRule="auto"/>
        <w:ind w:firstLine="851"/>
        <w:jc w:val="both"/>
        <w:rPr>
          <w:sz w:val="28"/>
          <w:szCs w:val="28"/>
        </w:rPr>
      </w:pPr>
      <w:r w:rsidRPr="00E52129">
        <w:rPr>
          <w:sz w:val="28"/>
          <w:szCs w:val="28"/>
        </w:rPr>
        <w:t xml:space="preserve">Расчет нормативной численности Центральной ТЭЦ (стр. 84-95 том 1 </w:t>
      </w:r>
      <w:r>
        <w:rPr>
          <w:sz w:val="28"/>
          <w:szCs w:val="28"/>
        </w:rPr>
        <w:br/>
      </w:r>
      <w:r w:rsidRPr="00E52129">
        <w:rPr>
          <w:sz w:val="28"/>
          <w:szCs w:val="28"/>
        </w:rPr>
        <w:t>вх. 5429 от 31.10.2018)</w:t>
      </w:r>
      <w:r>
        <w:rPr>
          <w:sz w:val="28"/>
          <w:szCs w:val="28"/>
        </w:rPr>
        <w:t>.</w:t>
      </w:r>
    </w:p>
    <w:p w14:paraId="7E6738A2" w14:textId="77777777" w:rsidR="0098628D" w:rsidRDefault="0098628D" w:rsidP="0098628D">
      <w:pPr>
        <w:spacing w:line="360" w:lineRule="auto"/>
        <w:ind w:firstLine="851"/>
        <w:jc w:val="both"/>
        <w:rPr>
          <w:sz w:val="28"/>
          <w:szCs w:val="28"/>
        </w:rPr>
      </w:pPr>
      <w:r w:rsidRPr="00E52129">
        <w:rPr>
          <w:sz w:val="28"/>
          <w:szCs w:val="28"/>
        </w:rPr>
        <w:t>Штатное расписание рабочих МКП</w:t>
      </w:r>
      <w:r>
        <w:rPr>
          <w:sz w:val="28"/>
          <w:szCs w:val="28"/>
        </w:rPr>
        <w:t xml:space="preserve"> «</w:t>
      </w:r>
      <w:r w:rsidRPr="00E52129">
        <w:rPr>
          <w:sz w:val="28"/>
          <w:szCs w:val="28"/>
        </w:rPr>
        <w:t>Центральная ТЭЦ</w:t>
      </w:r>
      <w:r>
        <w:rPr>
          <w:sz w:val="28"/>
          <w:szCs w:val="28"/>
        </w:rPr>
        <w:t>»</w:t>
      </w:r>
      <w:r w:rsidRPr="00E52129">
        <w:rPr>
          <w:sz w:val="28"/>
          <w:szCs w:val="28"/>
        </w:rPr>
        <w:t xml:space="preserve"> на 02.07.2018 [330 человек] (стр. 132 том 1 вх. 5429 от 31.10.2018)</w:t>
      </w:r>
      <w:r>
        <w:rPr>
          <w:sz w:val="28"/>
          <w:szCs w:val="28"/>
        </w:rPr>
        <w:t>.</w:t>
      </w:r>
    </w:p>
    <w:p w14:paraId="58F49BE8" w14:textId="77777777" w:rsidR="0098628D" w:rsidRDefault="0098628D" w:rsidP="0098628D">
      <w:pPr>
        <w:spacing w:line="360" w:lineRule="auto"/>
        <w:ind w:firstLine="851"/>
        <w:jc w:val="both"/>
        <w:rPr>
          <w:sz w:val="28"/>
          <w:szCs w:val="28"/>
        </w:rPr>
      </w:pPr>
      <w:r w:rsidRPr="00E52129">
        <w:rPr>
          <w:sz w:val="28"/>
          <w:szCs w:val="28"/>
        </w:rPr>
        <w:t xml:space="preserve">Штатное расписание руководителей, специалистов и служащих </w:t>
      </w:r>
      <w:r>
        <w:rPr>
          <w:sz w:val="28"/>
          <w:szCs w:val="28"/>
        </w:rPr>
        <w:br/>
      </w:r>
      <w:r w:rsidRPr="00E52129">
        <w:rPr>
          <w:sz w:val="28"/>
          <w:szCs w:val="28"/>
        </w:rPr>
        <w:t>МКП</w:t>
      </w:r>
      <w:r>
        <w:rPr>
          <w:sz w:val="28"/>
          <w:szCs w:val="28"/>
        </w:rPr>
        <w:t xml:space="preserve"> «</w:t>
      </w:r>
      <w:r w:rsidRPr="00E52129">
        <w:rPr>
          <w:sz w:val="28"/>
          <w:szCs w:val="28"/>
        </w:rPr>
        <w:t>Центральная ТЭЦ</w:t>
      </w:r>
      <w:r>
        <w:rPr>
          <w:sz w:val="28"/>
          <w:szCs w:val="28"/>
        </w:rPr>
        <w:t>»</w:t>
      </w:r>
      <w:r w:rsidRPr="00E52129">
        <w:rPr>
          <w:sz w:val="28"/>
          <w:szCs w:val="28"/>
        </w:rPr>
        <w:t xml:space="preserve"> на 02.07.2018 [106 человек] (стр. 141 том 1 </w:t>
      </w:r>
      <w:r>
        <w:rPr>
          <w:sz w:val="28"/>
          <w:szCs w:val="28"/>
        </w:rPr>
        <w:br/>
      </w:r>
      <w:r w:rsidRPr="00E52129">
        <w:rPr>
          <w:sz w:val="28"/>
          <w:szCs w:val="28"/>
        </w:rPr>
        <w:t>вх. 5429 от 31.10.2018)</w:t>
      </w:r>
      <w:r>
        <w:rPr>
          <w:sz w:val="28"/>
          <w:szCs w:val="28"/>
        </w:rPr>
        <w:t>.</w:t>
      </w:r>
    </w:p>
    <w:p w14:paraId="3B0DF344" w14:textId="77777777" w:rsidR="0098628D" w:rsidRDefault="0098628D" w:rsidP="0098628D">
      <w:pPr>
        <w:spacing w:line="360" w:lineRule="auto"/>
        <w:ind w:firstLine="851"/>
        <w:jc w:val="both"/>
        <w:rPr>
          <w:sz w:val="28"/>
          <w:szCs w:val="28"/>
        </w:rPr>
      </w:pPr>
      <w:r>
        <w:rPr>
          <w:sz w:val="28"/>
          <w:szCs w:val="28"/>
        </w:rPr>
        <w:t>Общая численность персонала станции по штатному расписанию составляет 436 человек.</w:t>
      </w:r>
    </w:p>
    <w:p w14:paraId="213A4555" w14:textId="77777777" w:rsidR="0098628D" w:rsidRDefault="0098628D" w:rsidP="0098628D">
      <w:pPr>
        <w:spacing w:line="360" w:lineRule="auto"/>
        <w:ind w:firstLine="851"/>
        <w:jc w:val="both"/>
        <w:rPr>
          <w:sz w:val="28"/>
        </w:rPr>
      </w:pPr>
      <w:r>
        <w:rPr>
          <w:sz w:val="28"/>
          <w:szCs w:val="28"/>
        </w:rPr>
        <w:t xml:space="preserve">При регулировании на 2018 год (на основе факта 2017 года) (постановления РЭК КО от 03.07.2018 № 129, 130) экспертами РЭК КО был произведен расчет численности персонала МКП «Центральная ТЭЦ» в количестве 296 человек, </w:t>
      </w:r>
      <w:r w:rsidRPr="007F6D4F">
        <w:rPr>
          <w:sz w:val="28"/>
        </w:rPr>
        <w:t>в части производства тепловой энергии</w:t>
      </w:r>
      <w:r>
        <w:rPr>
          <w:sz w:val="28"/>
        </w:rPr>
        <w:t>, 32 человека, в части производства химически очищенной воды, 0,2 человека, в части производства умягченной подпиточной воды. При регулировании на 2019 год экспертами предлагается оставить численность на указанном уровне.</w:t>
      </w:r>
    </w:p>
    <w:p w14:paraId="5382883F" w14:textId="77777777" w:rsidR="0098628D" w:rsidRDefault="0098628D" w:rsidP="0098628D">
      <w:pPr>
        <w:spacing w:line="360" w:lineRule="auto"/>
        <w:ind w:firstLine="851"/>
        <w:jc w:val="both"/>
        <w:rPr>
          <w:sz w:val="28"/>
        </w:rPr>
      </w:pPr>
      <w:r>
        <w:rPr>
          <w:sz w:val="28"/>
        </w:rPr>
        <w:t xml:space="preserve">Средняя заработная плата, принятая при расчете затрат на 2018 год </w:t>
      </w:r>
      <w:r>
        <w:rPr>
          <w:sz w:val="28"/>
        </w:rPr>
        <w:br/>
        <w:t xml:space="preserve">(на основе факта 2017 года), проиндексированная экспертами на </w:t>
      </w:r>
      <w:r w:rsidRPr="00E7410C">
        <w:rPr>
          <w:sz w:val="28"/>
        </w:rPr>
        <w:t>прогнозн</w:t>
      </w:r>
      <w:r>
        <w:rPr>
          <w:sz w:val="28"/>
        </w:rPr>
        <w:t>ый</w:t>
      </w:r>
      <w:r w:rsidRPr="00E7410C">
        <w:rPr>
          <w:sz w:val="28"/>
        </w:rPr>
        <w:t xml:space="preserve"> </w:t>
      </w:r>
      <w:r>
        <w:rPr>
          <w:sz w:val="28"/>
        </w:rPr>
        <w:t>ИПЦ</w:t>
      </w:r>
      <w:r w:rsidRPr="00E7410C">
        <w:rPr>
          <w:sz w:val="28"/>
        </w:rPr>
        <w:t xml:space="preserve"> </w:t>
      </w:r>
      <w:r>
        <w:rPr>
          <w:sz w:val="28"/>
        </w:rPr>
        <w:t xml:space="preserve">1,046 (2019/2018), опубликованный на сайте Минэкономразвития России 01.10.2018, составила </w:t>
      </w:r>
      <w:r w:rsidRPr="007C3301">
        <w:rPr>
          <w:sz w:val="28"/>
          <w:szCs w:val="28"/>
        </w:rPr>
        <w:t>54</w:t>
      </w:r>
      <w:r>
        <w:rPr>
          <w:sz w:val="28"/>
          <w:szCs w:val="28"/>
        </w:rPr>
        <w:t> </w:t>
      </w:r>
      <w:r w:rsidRPr="007C3301">
        <w:rPr>
          <w:sz w:val="28"/>
          <w:szCs w:val="28"/>
        </w:rPr>
        <w:t>703</w:t>
      </w:r>
      <w:r>
        <w:rPr>
          <w:sz w:val="28"/>
          <w:szCs w:val="28"/>
        </w:rPr>
        <w:t xml:space="preserve"> руб./мес., </w:t>
      </w:r>
      <w:r w:rsidRPr="007F6D4F">
        <w:rPr>
          <w:sz w:val="28"/>
        </w:rPr>
        <w:t>в части производства тепловой энергии</w:t>
      </w:r>
      <w:r>
        <w:rPr>
          <w:sz w:val="28"/>
        </w:rPr>
        <w:t xml:space="preserve">, </w:t>
      </w:r>
      <w:r w:rsidRPr="00E9251F">
        <w:rPr>
          <w:sz w:val="28"/>
        </w:rPr>
        <w:t>44 288</w:t>
      </w:r>
      <w:r>
        <w:rPr>
          <w:sz w:val="28"/>
        </w:rPr>
        <w:t xml:space="preserve"> </w:t>
      </w:r>
      <w:r w:rsidRPr="00E9251F">
        <w:rPr>
          <w:sz w:val="28"/>
        </w:rPr>
        <w:t>руб./мес.</w:t>
      </w:r>
      <w:r>
        <w:rPr>
          <w:sz w:val="28"/>
        </w:rPr>
        <w:t xml:space="preserve">, в части производства химически очищенной воды, </w:t>
      </w:r>
      <w:r>
        <w:rPr>
          <w:sz w:val="28"/>
        </w:rPr>
        <w:br/>
      </w:r>
      <w:r w:rsidRPr="00BF21AB">
        <w:rPr>
          <w:sz w:val="28"/>
        </w:rPr>
        <w:t>47</w:t>
      </w:r>
      <w:r>
        <w:rPr>
          <w:sz w:val="28"/>
        </w:rPr>
        <w:t> </w:t>
      </w:r>
      <w:r w:rsidRPr="00BF21AB">
        <w:rPr>
          <w:sz w:val="28"/>
        </w:rPr>
        <w:t>525</w:t>
      </w:r>
      <w:r>
        <w:rPr>
          <w:sz w:val="28"/>
        </w:rPr>
        <w:t xml:space="preserve"> </w:t>
      </w:r>
      <w:r w:rsidRPr="00E9251F">
        <w:rPr>
          <w:sz w:val="28"/>
        </w:rPr>
        <w:t>руб./мес.</w:t>
      </w:r>
      <w:r>
        <w:rPr>
          <w:sz w:val="28"/>
        </w:rPr>
        <w:t>,</w:t>
      </w:r>
      <w:r w:rsidRPr="00BF21AB">
        <w:rPr>
          <w:sz w:val="28"/>
        </w:rPr>
        <w:t xml:space="preserve"> </w:t>
      </w:r>
      <w:r>
        <w:rPr>
          <w:sz w:val="28"/>
        </w:rPr>
        <w:t>в части производства умягченной подпиточной воды.</w:t>
      </w:r>
    </w:p>
    <w:p w14:paraId="51B1C5D5" w14:textId="77777777" w:rsidR="0098628D" w:rsidRDefault="0098628D" w:rsidP="0098628D">
      <w:pPr>
        <w:spacing w:line="360" w:lineRule="auto"/>
        <w:ind w:firstLine="851"/>
        <w:jc w:val="both"/>
        <w:rPr>
          <w:sz w:val="28"/>
          <w:szCs w:val="28"/>
        </w:rPr>
      </w:pPr>
      <w:r w:rsidRPr="000D7549">
        <w:rPr>
          <w:sz w:val="28"/>
          <w:szCs w:val="28"/>
        </w:rPr>
        <w:t xml:space="preserve">Фонд оплаты труда персонала </w:t>
      </w:r>
      <w:r>
        <w:rPr>
          <w:sz w:val="28"/>
          <w:szCs w:val="28"/>
        </w:rPr>
        <w:t>при этом составит</w:t>
      </w:r>
      <w:r w:rsidRPr="000D7549">
        <w:rPr>
          <w:sz w:val="28"/>
          <w:szCs w:val="28"/>
        </w:rPr>
        <w:t xml:space="preserve">: </w:t>
      </w:r>
      <w:r>
        <w:rPr>
          <w:sz w:val="28"/>
          <w:szCs w:val="28"/>
        </w:rPr>
        <w:br/>
      </w:r>
      <w:r w:rsidRPr="000D7549">
        <w:rPr>
          <w:sz w:val="28"/>
          <w:szCs w:val="28"/>
        </w:rPr>
        <w:t xml:space="preserve">на производство тепловой энергии – </w:t>
      </w:r>
      <w:r w:rsidRPr="00E9251F">
        <w:rPr>
          <w:sz w:val="28"/>
          <w:szCs w:val="28"/>
        </w:rPr>
        <w:t>195 320</w:t>
      </w:r>
      <w:r w:rsidRPr="00612E7D">
        <w:rPr>
          <w:sz w:val="28"/>
          <w:szCs w:val="28"/>
        </w:rPr>
        <w:t xml:space="preserve"> </w:t>
      </w:r>
      <w:r w:rsidRPr="000D7549">
        <w:rPr>
          <w:sz w:val="28"/>
          <w:szCs w:val="28"/>
        </w:rPr>
        <w:t xml:space="preserve">тыс. руб., </w:t>
      </w:r>
      <w:r>
        <w:rPr>
          <w:sz w:val="28"/>
          <w:szCs w:val="28"/>
        </w:rPr>
        <w:t>с учетом</w:t>
      </w:r>
      <w:r w:rsidRPr="00BF21AB">
        <w:rPr>
          <w:sz w:val="28"/>
        </w:rPr>
        <w:t xml:space="preserve"> </w:t>
      </w:r>
      <w:r>
        <w:rPr>
          <w:sz w:val="28"/>
        </w:rPr>
        <w:t xml:space="preserve">коэффициента отнесения расходов предприятия на регулируемую деятельность </w:t>
      </w:r>
      <w:r w:rsidRPr="00C301D3">
        <w:rPr>
          <w:sz w:val="28"/>
        </w:rPr>
        <w:t>0,9186</w:t>
      </w:r>
      <w:r>
        <w:rPr>
          <w:sz w:val="28"/>
        </w:rPr>
        <w:t xml:space="preserve">, </w:t>
      </w:r>
      <w:r w:rsidRPr="000D7549">
        <w:rPr>
          <w:sz w:val="28"/>
          <w:szCs w:val="28"/>
        </w:rPr>
        <w:t xml:space="preserve">на производство </w:t>
      </w:r>
      <w:r>
        <w:rPr>
          <w:sz w:val="28"/>
          <w:szCs w:val="28"/>
        </w:rPr>
        <w:t>химически очищенной воды</w:t>
      </w:r>
      <w:r w:rsidRPr="000D7549">
        <w:rPr>
          <w:sz w:val="28"/>
          <w:szCs w:val="28"/>
        </w:rPr>
        <w:t xml:space="preserve"> – </w:t>
      </w:r>
      <w:r w:rsidRPr="00E9251F">
        <w:rPr>
          <w:sz w:val="28"/>
          <w:szCs w:val="28"/>
        </w:rPr>
        <w:t>17</w:t>
      </w:r>
      <w:r>
        <w:rPr>
          <w:sz w:val="28"/>
          <w:szCs w:val="28"/>
        </w:rPr>
        <w:t> </w:t>
      </w:r>
      <w:r w:rsidRPr="00E9251F">
        <w:rPr>
          <w:sz w:val="28"/>
          <w:szCs w:val="28"/>
        </w:rPr>
        <w:t>007</w:t>
      </w:r>
      <w:r>
        <w:rPr>
          <w:sz w:val="28"/>
          <w:szCs w:val="28"/>
        </w:rPr>
        <w:t xml:space="preserve"> </w:t>
      </w:r>
      <w:r w:rsidRPr="000D7549">
        <w:rPr>
          <w:sz w:val="28"/>
          <w:szCs w:val="28"/>
        </w:rPr>
        <w:t>тыс. руб.</w:t>
      </w:r>
      <w:r>
        <w:rPr>
          <w:sz w:val="28"/>
          <w:szCs w:val="28"/>
        </w:rPr>
        <w:t xml:space="preserve">, на производство умягченной подпиточной воды – 114 тыс. руб., с применением </w:t>
      </w:r>
      <w:r>
        <w:rPr>
          <w:sz w:val="28"/>
        </w:rPr>
        <w:t xml:space="preserve">коэффициента увеличения процента распределения затрат по условному топливу </w:t>
      </w:r>
      <w:r w:rsidRPr="00C301D3">
        <w:rPr>
          <w:sz w:val="28"/>
        </w:rPr>
        <w:t>1,0943</w:t>
      </w:r>
      <w:r>
        <w:rPr>
          <w:sz w:val="28"/>
        </w:rPr>
        <w:t xml:space="preserve"> (2019/2017).</w:t>
      </w:r>
    </w:p>
    <w:p w14:paraId="2BFF5A44" w14:textId="77777777" w:rsidR="0098628D" w:rsidRDefault="0098628D" w:rsidP="0098628D">
      <w:pPr>
        <w:spacing w:line="360" w:lineRule="auto"/>
        <w:ind w:firstLine="851"/>
        <w:jc w:val="both"/>
        <w:rPr>
          <w:sz w:val="28"/>
        </w:rPr>
      </w:pPr>
      <w:r w:rsidRPr="00E7410C">
        <w:rPr>
          <w:sz w:val="28"/>
        </w:rPr>
        <w:t xml:space="preserve">По данной статье предприятием планируются расходы на производство тепловой энергии – </w:t>
      </w:r>
      <w:r w:rsidRPr="00E9251F">
        <w:rPr>
          <w:sz w:val="28"/>
        </w:rPr>
        <w:t>231</w:t>
      </w:r>
      <w:r>
        <w:rPr>
          <w:sz w:val="28"/>
        </w:rPr>
        <w:t> </w:t>
      </w:r>
      <w:r w:rsidRPr="00E9251F">
        <w:rPr>
          <w:sz w:val="28"/>
        </w:rPr>
        <w:t>350</w:t>
      </w:r>
      <w:r>
        <w:rPr>
          <w:sz w:val="28"/>
        </w:rPr>
        <w:t xml:space="preserve"> </w:t>
      </w:r>
      <w:r w:rsidRPr="00E7410C">
        <w:rPr>
          <w:sz w:val="28"/>
        </w:rPr>
        <w:t xml:space="preserve">тыс. руб., на производство </w:t>
      </w:r>
      <w:r>
        <w:rPr>
          <w:sz w:val="28"/>
        </w:rPr>
        <w:t xml:space="preserve">химически очищенной воды </w:t>
      </w:r>
      <w:r w:rsidRPr="00E7410C">
        <w:rPr>
          <w:sz w:val="28"/>
        </w:rPr>
        <w:t>–</w:t>
      </w:r>
      <w:r>
        <w:rPr>
          <w:sz w:val="28"/>
        </w:rPr>
        <w:t xml:space="preserve"> </w:t>
      </w:r>
      <w:r w:rsidRPr="00E9251F">
        <w:rPr>
          <w:sz w:val="28"/>
        </w:rPr>
        <w:t>22</w:t>
      </w:r>
      <w:r>
        <w:rPr>
          <w:sz w:val="28"/>
        </w:rPr>
        <w:t> </w:t>
      </w:r>
      <w:r w:rsidRPr="00E9251F">
        <w:rPr>
          <w:sz w:val="28"/>
        </w:rPr>
        <w:t>338</w:t>
      </w:r>
      <w:r>
        <w:rPr>
          <w:sz w:val="28"/>
        </w:rPr>
        <w:t xml:space="preserve"> </w:t>
      </w:r>
      <w:r w:rsidRPr="00E7410C">
        <w:rPr>
          <w:sz w:val="28"/>
        </w:rPr>
        <w:t>тыс. руб.</w:t>
      </w:r>
      <w:r>
        <w:rPr>
          <w:sz w:val="28"/>
        </w:rPr>
        <w:t xml:space="preserve">, на производство умягченной подпиточной воды – </w:t>
      </w:r>
      <w:r>
        <w:rPr>
          <w:sz w:val="28"/>
        </w:rPr>
        <w:br/>
        <w:t>989 тыс. руб.</w:t>
      </w:r>
    </w:p>
    <w:p w14:paraId="7E36AD07" w14:textId="77777777" w:rsidR="0098628D" w:rsidRPr="00E7410C" w:rsidRDefault="0098628D" w:rsidP="0098628D">
      <w:pPr>
        <w:spacing w:line="360" w:lineRule="auto"/>
        <w:ind w:firstLine="851"/>
        <w:jc w:val="both"/>
        <w:rPr>
          <w:sz w:val="28"/>
        </w:rPr>
      </w:pPr>
      <w:r w:rsidRPr="004A636E">
        <w:rPr>
          <w:sz w:val="28"/>
        </w:rPr>
        <w:t xml:space="preserve">Расходы в размере </w:t>
      </w:r>
      <w:r w:rsidRPr="00E9251F">
        <w:rPr>
          <w:sz w:val="28"/>
        </w:rPr>
        <w:t>36 030</w:t>
      </w:r>
      <w:r w:rsidRPr="004A636E">
        <w:rPr>
          <w:sz w:val="28"/>
        </w:rPr>
        <w:t xml:space="preserve"> тыс. руб., в части производства тепловой энергии, </w:t>
      </w:r>
      <w:r w:rsidRPr="00E9251F">
        <w:rPr>
          <w:sz w:val="28"/>
        </w:rPr>
        <w:t>5 331</w:t>
      </w:r>
      <w:r>
        <w:rPr>
          <w:sz w:val="28"/>
        </w:rPr>
        <w:t xml:space="preserve"> тыс. руб., в части производства химически очищенной воды, </w:t>
      </w:r>
      <w:r>
        <w:rPr>
          <w:sz w:val="28"/>
        </w:rPr>
        <w:br/>
        <w:t xml:space="preserve">875 тыс. руб., в части производства умягченной подпиточной воды, </w:t>
      </w:r>
      <w:r w:rsidRPr="004A636E">
        <w:rPr>
          <w:sz w:val="28"/>
        </w:rPr>
        <w:t xml:space="preserve">не подтвержденные предприятием документально, подлежат исключению из НВВ на 2019 год, как экономически </w:t>
      </w:r>
      <w:r>
        <w:rPr>
          <w:sz w:val="28"/>
        </w:rPr>
        <w:t>не обоснованные</w:t>
      </w:r>
      <w:r w:rsidRPr="004A636E">
        <w:rPr>
          <w:sz w:val="28"/>
        </w:rPr>
        <w:t>.</w:t>
      </w:r>
    </w:p>
    <w:p w14:paraId="1298ECF1" w14:textId="77777777" w:rsidR="0098628D" w:rsidRDefault="0098628D" w:rsidP="0098628D">
      <w:pPr>
        <w:spacing w:line="360" w:lineRule="auto"/>
        <w:jc w:val="both"/>
        <w:rPr>
          <w:b/>
          <w:sz w:val="28"/>
          <w:szCs w:val="28"/>
        </w:rPr>
      </w:pPr>
    </w:p>
    <w:p w14:paraId="0FC695B9" w14:textId="77777777" w:rsidR="0098628D" w:rsidRPr="00041FD0" w:rsidRDefault="0098628D" w:rsidP="0098628D">
      <w:pPr>
        <w:pStyle w:val="2"/>
        <w:spacing w:line="360" w:lineRule="auto"/>
        <w:ind w:left="0"/>
        <w:jc w:val="both"/>
        <w:rPr>
          <w:sz w:val="28"/>
        </w:rPr>
      </w:pPr>
      <w:bookmarkStart w:id="58" w:name="_Toc532405034"/>
      <w:r>
        <w:rPr>
          <w:sz w:val="28"/>
        </w:rPr>
        <w:t>3.1.</w:t>
      </w:r>
      <w:r w:rsidRPr="00041FD0">
        <w:rPr>
          <w:sz w:val="28"/>
        </w:rPr>
        <w:t>1.4) расходы на оплату работ и услуг производственного характера, выполняемых по договорам со сторонними организациями</w:t>
      </w:r>
      <w:bookmarkEnd w:id="58"/>
    </w:p>
    <w:p w14:paraId="506A8836" w14:textId="77777777" w:rsidR="0098628D" w:rsidRDefault="0098628D" w:rsidP="0098628D">
      <w:pPr>
        <w:spacing w:line="360" w:lineRule="auto"/>
        <w:ind w:firstLine="851"/>
        <w:jc w:val="both"/>
        <w:rPr>
          <w:sz w:val="28"/>
          <w:szCs w:val="28"/>
        </w:rPr>
      </w:pPr>
      <w:r w:rsidRPr="00545977">
        <w:rPr>
          <w:sz w:val="28"/>
          <w:szCs w:val="28"/>
        </w:rPr>
        <w:t>По данной статье предприятие представило следующие обосновывающие материалы:</w:t>
      </w:r>
    </w:p>
    <w:p w14:paraId="21F86DB0" w14:textId="77777777" w:rsidR="0098628D" w:rsidRDefault="0098628D" w:rsidP="0098628D">
      <w:pPr>
        <w:spacing w:line="360" w:lineRule="auto"/>
        <w:ind w:firstLine="851"/>
        <w:jc w:val="both"/>
        <w:rPr>
          <w:sz w:val="28"/>
        </w:rPr>
      </w:pPr>
      <w:r w:rsidRPr="00924D0E">
        <w:rPr>
          <w:sz w:val="28"/>
        </w:rPr>
        <w:t>Договор № У31/18 от 14.09.2018 с ООО</w:t>
      </w:r>
      <w:r>
        <w:rPr>
          <w:sz w:val="28"/>
        </w:rPr>
        <w:t xml:space="preserve"> «</w:t>
      </w:r>
      <w:r w:rsidRPr="00924D0E">
        <w:rPr>
          <w:sz w:val="28"/>
        </w:rPr>
        <w:t>Запсиблифт</w:t>
      </w:r>
      <w:r>
        <w:rPr>
          <w:sz w:val="28"/>
        </w:rPr>
        <w:t xml:space="preserve">» </w:t>
      </w:r>
      <w:r w:rsidRPr="00924D0E">
        <w:rPr>
          <w:sz w:val="28"/>
        </w:rPr>
        <w:t>на оказание услуг по техническому обслуживанию лифтов (стр. 225 том 2)</w:t>
      </w:r>
      <w:r>
        <w:rPr>
          <w:sz w:val="28"/>
        </w:rPr>
        <w:t xml:space="preserve">. </w:t>
      </w:r>
      <w:r w:rsidRPr="00924D0E">
        <w:rPr>
          <w:sz w:val="28"/>
        </w:rPr>
        <w:t>Действует до 31.10.2018 без автопролонгации</w:t>
      </w:r>
      <w:r>
        <w:rPr>
          <w:sz w:val="28"/>
        </w:rPr>
        <w:t>.</w:t>
      </w:r>
    </w:p>
    <w:p w14:paraId="5294CC42" w14:textId="77777777" w:rsidR="0098628D" w:rsidRDefault="0098628D" w:rsidP="0098628D">
      <w:pPr>
        <w:spacing w:line="360" w:lineRule="auto"/>
        <w:ind w:firstLine="851"/>
        <w:jc w:val="both"/>
        <w:rPr>
          <w:sz w:val="28"/>
        </w:rPr>
      </w:pPr>
      <w:r w:rsidRPr="00924D0E">
        <w:rPr>
          <w:sz w:val="28"/>
        </w:rPr>
        <w:t>Договор № 636 от 20.08.2018 с ФБУ</w:t>
      </w:r>
      <w:r>
        <w:rPr>
          <w:sz w:val="28"/>
        </w:rPr>
        <w:t xml:space="preserve"> «</w:t>
      </w:r>
      <w:r w:rsidRPr="00924D0E">
        <w:rPr>
          <w:sz w:val="28"/>
        </w:rPr>
        <w:t>Кемеровский ЦСМ" на поверку (калибровку) средств измерений, техническое обслуживание и ремонт СИ, аттестацию испытательного оборудования и т.п. (стр. 92 том 3)</w:t>
      </w:r>
      <w:r>
        <w:rPr>
          <w:sz w:val="28"/>
        </w:rPr>
        <w:t xml:space="preserve">. </w:t>
      </w:r>
      <w:r w:rsidRPr="00924D0E">
        <w:rPr>
          <w:sz w:val="28"/>
        </w:rPr>
        <w:t>Действует до 31.12.2018 с автопролонгацией</w:t>
      </w:r>
      <w:r>
        <w:rPr>
          <w:sz w:val="28"/>
        </w:rPr>
        <w:t xml:space="preserve">. </w:t>
      </w:r>
    </w:p>
    <w:p w14:paraId="316CD938" w14:textId="77777777" w:rsidR="0098628D" w:rsidRDefault="0098628D" w:rsidP="0098628D">
      <w:pPr>
        <w:spacing w:line="360" w:lineRule="auto"/>
        <w:ind w:firstLine="851"/>
        <w:jc w:val="both"/>
        <w:rPr>
          <w:sz w:val="28"/>
        </w:rPr>
      </w:pPr>
      <w:r>
        <w:rPr>
          <w:sz w:val="28"/>
        </w:rPr>
        <w:t>Оборотно-сальдовую</w:t>
      </w:r>
      <w:r w:rsidRPr="00C301D3">
        <w:rPr>
          <w:sz w:val="28"/>
        </w:rPr>
        <w:t xml:space="preserve"> ведомость по счету 20 за 2017 год (стр. 153-157 том 1 вх. 5429 от 31.10.2018)</w:t>
      </w:r>
      <w:r>
        <w:rPr>
          <w:sz w:val="28"/>
        </w:rPr>
        <w:t>.</w:t>
      </w:r>
    </w:p>
    <w:p w14:paraId="37D5F9A2" w14:textId="77777777" w:rsidR="0098628D" w:rsidRDefault="0098628D" w:rsidP="0098628D">
      <w:pPr>
        <w:spacing w:line="360" w:lineRule="auto"/>
        <w:ind w:firstLine="851"/>
        <w:jc w:val="both"/>
        <w:rPr>
          <w:sz w:val="28"/>
        </w:rPr>
      </w:pPr>
      <w:r w:rsidRPr="00C301D3">
        <w:rPr>
          <w:sz w:val="28"/>
        </w:rPr>
        <w:t>Оборотно-</w:t>
      </w:r>
      <w:r>
        <w:rPr>
          <w:sz w:val="28"/>
        </w:rPr>
        <w:t>сальдовую</w:t>
      </w:r>
      <w:r w:rsidRPr="00C301D3">
        <w:rPr>
          <w:sz w:val="28"/>
        </w:rPr>
        <w:t xml:space="preserve"> ведомость по счету 23 за 2017 год (стр. 158-160 том 1 вх. 5429 от 31.10.2018)</w:t>
      </w:r>
    </w:p>
    <w:p w14:paraId="26D68FD9" w14:textId="77777777" w:rsidR="0098628D" w:rsidRDefault="0098628D" w:rsidP="0098628D">
      <w:pPr>
        <w:spacing w:line="360" w:lineRule="auto"/>
        <w:ind w:firstLine="851"/>
        <w:jc w:val="both"/>
        <w:rPr>
          <w:sz w:val="28"/>
        </w:rPr>
      </w:pPr>
      <w:r w:rsidRPr="00C301D3">
        <w:rPr>
          <w:sz w:val="28"/>
        </w:rPr>
        <w:t>Оборотно-сальдов</w:t>
      </w:r>
      <w:r>
        <w:rPr>
          <w:sz w:val="28"/>
        </w:rPr>
        <w:t>ую</w:t>
      </w:r>
      <w:r w:rsidRPr="00C301D3">
        <w:rPr>
          <w:sz w:val="28"/>
        </w:rPr>
        <w:t xml:space="preserve"> ведомость по счету 25 за 2017 год (стр. 161 том 1 вх. 5429 от 31.10.2018)</w:t>
      </w:r>
      <w:r>
        <w:rPr>
          <w:sz w:val="28"/>
        </w:rPr>
        <w:t>.</w:t>
      </w:r>
    </w:p>
    <w:p w14:paraId="10594310" w14:textId="77777777" w:rsidR="0098628D" w:rsidRDefault="0098628D" w:rsidP="0098628D">
      <w:pPr>
        <w:spacing w:line="360" w:lineRule="auto"/>
        <w:ind w:firstLine="851"/>
        <w:jc w:val="both"/>
        <w:rPr>
          <w:sz w:val="28"/>
        </w:rPr>
      </w:pPr>
      <w:r w:rsidRPr="00C301D3">
        <w:rPr>
          <w:sz w:val="28"/>
        </w:rPr>
        <w:t>Оборотно-сальдов</w:t>
      </w:r>
      <w:r>
        <w:rPr>
          <w:sz w:val="28"/>
        </w:rPr>
        <w:t>ую</w:t>
      </w:r>
      <w:r w:rsidRPr="00C301D3">
        <w:rPr>
          <w:sz w:val="28"/>
        </w:rPr>
        <w:t xml:space="preserve"> ведомость по счету 26 за 2017 год (стр. 162 том 1 вх. 5429 от 31.10.2018)</w:t>
      </w:r>
      <w:r>
        <w:rPr>
          <w:sz w:val="28"/>
        </w:rPr>
        <w:t>.</w:t>
      </w:r>
    </w:p>
    <w:p w14:paraId="4B6E7E60" w14:textId="77777777" w:rsidR="0098628D" w:rsidRDefault="0098628D" w:rsidP="0098628D">
      <w:pPr>
        <w:spacing w:line="360" w:lineRule="auto"/>
        <w:ind w:firstLine="851"/>
        <w:jc w:val="both"/>
        <w:rPr>
          <w:sz w:val="28"/>
        </w:rPr>
      </w:pPr>
      <w:r w:rsidRPr="00C301D3">
        <w:rPr>
          <w:sz w:val="28"/>
        </w:rPr>
        <w:t>Расчет распределения расходов Центральной ТЭЦ по видам продукции за 2017 год (стр. 168-176 том 1 вх. 5429 от 31.10.2018)</w:t>
      </w:r>
      <w:r>
        <w:rPr>
          <w:sz w:val="28"/>
        </w:rPr>
        <w:t>.</w:t>
      </w:r>
    </w:p>
    <w:p w14:paraId="68F3003D" w14:textId="77777777" w:rsidR="0098628D" w:rsidRDefault="0098628D" w:rsidP="0098628D">
      <w:pPr>
        <w:spacing w:line="360" w:lineRule="auto"/>
        <w:ind w:firstLine="851"/>
        <w:jc w:val="both"/>
        <w:rPr>
          <w:sz w:val="28"/>
        </w:rPr>
      </w:pPr>
      <w:r w:rsidRPr="00C301D3">
        <w:rPr>
          <w:sz w:val="28"/>
        </w:rPr>
        <w:t>Свод затрат Центральной ТЭЦ по видам продукции за 2017 год постатейно (стр. 177-179 том 1 вх. 5429 от 31.10.2018)</w:t>
      </w:r>
      <w:r>
        <w:rPr>
          <w:sz w:val="28"/>
        </w:rPr>
        <w:t>.</w:t>
      </w:r>
    </w:p>
    <w:p w14:paraId="4D5D1C6B" w14:textId="77777777" w:rsidR="0098628D" w:rsidRPr="00E7410C" w:rsidRDefault="0098628D" w:rsidP="0098628D">
      <w:pPr>
        <w:spacing w:line="360" w:lineRule="auto"/>
        <w:ind w:firstLine="851"/>
        <w:jc w:val="both"/>
        <w:rPr>
          <w:sz w:val="28"/>
        </w:rPr>
      </w:pPr>
      <w:r w:rsidRPr="00E7410C">
        <w:rPr>
          <w:sz w:val="28"/>
        </w:rPr>
        <w:t xml:space="preserve">По данной статье предприятием планируются расходы на производство тепловой энергии – </w:t>
      </w:r>
      <w:r w:rsidRPr="00924D0E">
        <w:rPr>
          <w:sz w:val="28"/>
        </w:rPr>
        <w:t>18</w:t>
      </w:r>
      <w:r>
        <w:rPr>
          <w:sz w:val="28"/>
        </w:rPr>
        <w:t> </w:t>
      </w:r>
      <w:r w:rsidRPr="00924D0E">
        <w:rPr>
          <w:sz w:val="28"/>
        </w:rPr>
        <w:t>087</w:t>
      </w:r>
      <w:r>
        <w:rPr>
          <w:sz w:val="28"/>
        </w:rPr>
        <w:t xml:space="preserve"> </w:t>
      </w:r>
      <w:r w:rsidRPr="00E7410C">
        <w:rPr>
          <w:sz w:val="28"/>
        </w:rPr>
        <w:t xml:space="preserve">тыс. руб., на производство </w:t>
      </w:r>
      <w:r>
        <w:rPr>
          <w:sz w:val="28"/>
        </w:rPr>
        <w:t xml:space="preserve">химически очищенной воды </w:t>
      </w:r>
      <w:r w:rsidRPr="00E7410C">
        <w:rPr>
          <w:sz w:val="28"/>
        </w:rPr>
        <w:t xml:space="preserve">– </w:t>
      </w:r>
      <w:r w:rsidRPr="00924D0E">
        <w:rPr>
          <w:sz w:val="28"/>
        </w:rPr>
        <w:t>1</w:t>
      </w:r>
      <w:r>
        <w:rPr>
          <w:sz w:val="28"/>
        </w:rPr>
        <w:t> </w:t>
      </w:r>
      <w:r w:rsidRPr="00924D0E">
        <w:rPr>
          <w:sz w:val="28"/>
        </w:rPr>
        <w:t>339</w:t>
      </w:r>
      <w:r>
        <w:rPr>
          <w:sz w:val="28"/>
        </w:rPr>
        <w:t xml:space="preserve"> </w:t>
      </w:r>
      <w:r w:rsidRPr="00E7410C">
        <w:rPr>
          <w:sz w:val="28"/>
        </w:rPr>
        <w:t>тыс. руб.</w:t>
      </w:r>
      <w:r>
        <w:rPr>
          <w:sz w:val="28"/>
        </w:rPr>
        <w:t xml:space="preserve">, на умягченной подпиточной воды – </w:t>
      </w:r>
      <w:r>
        <w:rPr>
          <w:sz w:val="28"/>
        </w:rPr>
        <w:br/>
        <w:t>85 тыс. руб.</w:t>
      </w:r>
    </w:p>
    <w:p w14:paraId="0818232B" w14:textId="77777777" w:rsidR="0098628D" w:rsidRDefault="0098628D" w:rsidP="0098628D">
      <w:pPr>
        <w:spacing w:line="360" w:lineRule="auto"/>
        <w:ind w:right="-1" w:firstLine="851"/>
        <w:jc w:val="both"/>
        <w:rPr>
          <w:sz w:val="28"/>
        </w:rPr>
      </w:pPr>
      <w:r>
        <w:rPr>
          <w:sz w:val="28"/>
        </w:rPr>
        <w:t>Экспертами п</w:t>
      </w:r>
      <w:r w:rsidRPr="00E7410C">
        <w:rPr>
          <w:sz w:val="28"/>
        </w:rPr>
        <w:t>редлагается принять расходы</w:t>
      </w:r>
      <w:r>
        <w:rPr>
          <w:sz w:val="28"/>
        </w:rPr>
        <w:t xml:space="preserve"> по данной статье </w:t>
      </w:r>
      <w:r w:rsidRPr="000D7549">
        <w:rPr>
          <w:sz w:val="28"/>
          <w:szCs w:val="28"/>
        </w:rPr>
        <w:t xml:space="preserve">на производство тепловой энергии – </w:t>
      </w:r>
      <w:r w:rsidRPr="00924D0E">
        <w:rPr>
          <w:sz w:val="28"/>
        </w:rPr>
        <w:t>8</w:t>
      </w:r>
      <w:r>
        <w:rPr>
          <w:sz w:val="28"/>
        </w:rPr>
        <w:t> </w:t>
      </w:r>
      <w:r w:rsidRPr="00924D0E">
        <w:rPr>
          <w:sz w:val="28"/>
        </w:rPr>
        <w:t>031</w:t>
      </w:r>
      <w:r w:rsidRPr="0088130E">
        <w:rPr>
          <w:sz w:val="28"/>
        </w:rPr>
        <w:t xml:space="preserve"> </w:t>
      </w:r>
      <w:r w:rsidRPr="000D7549">
        <w:rPr>
          <w:sz w:val="28"/>
          <w:szCs w:val="28"/>
        </w:rPr>
        <w:t xml:space="preserve">тыс. руб., </w:t>
      </w:r>
      <w:r>
        <w:rPr>
          <w:sz w:val="28"/>
          <w:szCs w:val="28"/>
        </w:rPr>
        <w:t>с учетом</w:t>
      </w:r>
      <w:r w:rsidRPr="00BF21AB">
        <w:rPr>
          <w:sz w:val="28"/>
        </w:rPr>
        <w:t xml:space="preserve"> </w:t>
      </w:r>
      <w:r>
        <w:rPr>
          <w:sz w:val="28"/>
        </w:rPr>
        <w:t xml:space="preserve">коэффициента отнесения расходов предприятия на регулируемую деятельность </w:t>
      </w:r>
      <w:r w:rsidRPr="00C301D3">
        <w:rPr>
          <w:sz w:val="28"/>
        </w:rPr>
        <w:t>0,9186</w:t>
      </w:r>
      <w:r>
        <w:rPr>
          <w:sz w:val="28"/>
        </w:rPr>
        <w:t xml:space="preserve">, </w:t>
      </w:r>
      <w:r w:rsidRPr="000D7549">
        <w:rPr>
          <w:sz w:val="28"/>
          <w:szCs w:val="28"/>
        </w:rPr>
        <w:t xml:space="preserve">на производство </w:t>
      </w:r>
      <w:r>
        <w:rPr>
          <w:sz w:val="28"/>
          <w:szCs w:val="28"/>
        </w:rPr>
        <w:t>химически очищенной воды</w:t>
      </w:r>
      <w:r w:rsidRPr="000D7549">
        <w:rPr>
          <w:sz w:val="28"/>
          <w:szCs w:val="28"/>
        </w:rPr>
        <w:t xml:space="preserve"> – </w:t>
      </w:r>
      <w:r>
        <w:rPr>
          <w:sz w:val="28"/>
        </w:rPr>
        <w:t>866 </w:t>
      </w:r>
      <w:r w:rsidRPr="000D7549">
        <w:rPr>
          <w:sz w:val="28"/>
          <w:szCs w:val="28"/>
        </w:rPr>
        <w:t>тыс. руб.</w:t>
      </w:r>
      <w:r>
        <w:rPr>
          <w:sz w:val="28"/>
          <w:szCs w:val="28"/>
        </w:rPr>
        <w:t xml:space="preserve">, на производство умягченной подпиточной воды – 2 тыс. руб., </w:t>
      </w:r>
      <w:r w:rsidRPr="00E7410C">
        <w:rPr>
          <w:sz w:val="28"/>
        </w:rPr>
        <w:t xml:space="preserve">используя </w:t>
      </w:r>
      <w:r>
        <w:rPr>
          <w:sz w:val="28"/>
        </w:rPr>
        <w:t>вышеперечисленные бухгалтерские документы за 2017 год, подтверждающие фактически понесенные расходы предприятия</w:t>
      </w:r>
      <w:r w:rsidRPr="00E7410C">
        <w:rPr>
          <w:sz w:val="28"/>
        </w:rPr>
        <w:t>, с применением прогнозн</w:t>
      </w:r>
      <w:r>
        <w:rPr>
          <w:sz w:val="28"/>
        </w:rPr>
        <w:t>ых</w:t>
      </w:r>
      <w:r w:rsidRPr="00E7410C">
        <w:rPr>
          <w:sz w:val="28"/>
        </w:rPr>
        <w:t xml:space="preserve"> </w:t>
      </w:r>
      <w:r>
        <w:rPr>
          <w:sz w:val="28"/>
        </w:rPr>
        <w:t xml:space="preserve">ИПЦ </w:t>
      </w:r>
      <w:r>
        <w:rPr>
          <w:sz w:val="28"/>
        </w:rPr>
        <w:br/>
        <w:t xml:space="preserve">1,027 (2018/2017) и 1,046 (2019/2018), опубликованных на сайте Минэкономразвития России 01.10.2018, </w:t>
      </w:r>
      <w:r>
        <w:rPr>
          <w:sz w:val="28"/>
          <w:szCs w:val="28"/>
        </w:rPr>
        <w:t xml:space="preserve">с применением </w:t>
      </w:r>
      <w:r>
        <w:rPr>
          <w:sz w:val="28"/>
        </w:rPr>
        <w:t xml:space="preserve">коэффициента увеличения процента распределения затрат по условному топливу </w:t>
      </w:r>
      <w:r w:rsidRPr="00C301D3">
        <w:rPr>
          <w:sz w:val="28"/>
        </w:rPr>
        <w:t>1,0943</w:t>
      </w:r>
      <w:r>
        <w:rPr>
          <w:sz w:val="28"/>
        </w:rPr>
        <w:t xml:space="preserve"> (2019/2017).</w:t>
      </w:r>
    </w:p>
    <w:p w14:paraId="2109EA7C" w14:textId="77777777" w:rsidR="0098628D" w:rsidRDefault="0098628D" w:rsidP="0098628D">
      <w:pPr>
        <w:spacing w:line="360" w:lineRule="auto"/>
        <w:ind w:firstLine="709"/>
        <w:jc w:val="both"/>
        <w:rPr>
          <w:sz w:val="28"/>
        </w:rPr>
      </w:pPr>
    </w:p>
    <w:p w14:paraId="147563ED" w14:textId="77777777" w:rsidR="0098628D" w:rsidRDefault="0098628D" w:rsidP="0098628D">
      <w:pPr>
        <w:spacing w:line="360" w:lineRule="auto"/>
        <w:ind w:firstLine="709"/>
        <w:jc w:val="both"/>
        <w:rPr>
          <w:sz w:val="28"/>
        </w:rPr>
      </w:pPr>
      <w:r>
        <w:rPr>
          <w:sz w:val="28"/>
        </w:rPr>
        <w:br w:type="page"/>
        <w:t>Структура затрат по статье выглядит следующим образом:</w:t>
      </w:r>
    </w:p>
    <w:p w14:paraId="76873C82" w14:textId="77777777" w:rsidR="0098628D" w:rsidRDefault="0098628D" w:rsidP="00F918BF">
      <w:pPr>
        <w:numPr>
          <w:ilvl w:val="0"/>
          <w:numId w:val="16"/>
        </w:numPr>
        <w:spacing w:line="360" w:lineRule="auto"/>
        <w:ind w:right="-568"/>
        <w:jc w:val="right"/>
        <w:rPr>
          <w:sz w:val="28"/>
        </w:rPr>
      </w:pPr>
    </w:p>
    <w:tbl>
      <w:tblPr>
        <w:tblW w:w="9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0"/>
        <w:gridCol w:w="4987"/>
        <w:gridCol w:w="1327"/>
        <w:gridCol w:w="1403"/>
        <w:gridCol w:w="1468"/>
      </w:tblGrid>
      <w:tr w:rsidR="0098628D" w:rsidRPr="00591495" w14:paraId="6FCF422F" w14:textId="77777777" w:rsidTr="0098628D">
        <w:trPr>
          <w:trHeight w:val="255"/>
        </w:trPr>
        <w:tc>
          <w:tcPr>
            <w:tcW w:w="9835" w:type="dxa"/>
            <w:gridSpan w:val="5"/>
            <w:tcBorders>
              <w:top w:val="nil"/>
              <w:left w:val="nil"/>
              <w:bottom w:val="single" w:sz="4" w:space="0" w:color="auto"/>
              <w:right w:val="nil"/>
            </w:tcBorders>
            <w:shd w:val="clear" w:color="auto" w:fill="auto"/>
          </w:tcPr>
          <w:p w14:paraId="3D293705" w14:textId="77777777" w:rsidR="0098628D" w:rsidRDefault="0098628D" w:rsidP="0098628D">
            <w:pPr>
              <w:jc w:val="center"/>
              <w:rPr>
                <w:sz w:val="28"/>
              </w:rPr>
            </w:pPr>
            <w:r>
              <w:rPr>
                <w:sz w:val="28"/>
              </w:rPr>
              <w:t xml:space="preserve">Расходы на оплату работ и услуг </w:t>
            </w:r>
            <w:r w:rsidRPr="003A1E02">
              <w:rPr>
                <w:sz w:val="28"/>
              </w:rPr>
              <w:t>производственного характера, выполняемых по договорам со сторонними организациями</w:t>
            </w:r>
          </w:p>
          <w:p w14:paraId="713094F4" w14:textId="77777777" w:rsidR="0098628D" w:rsidRPr="00591495" w:rsidRDefault="0098628D" w:rsidP="0098628D">
            <w:pPr>
              <w:jc w:val="right"/>
              <w:rPr>
                <w:sz w:val="28"/>
              </w:rPr>
            </w:pPr>
            <w:r>
              <w:rPr>
                <w:sz w:val="28"/>
              </w:rPr>
              <w:t>тыс. руб.</w:t>
            </w:r>
          </w:p>
        </w:tc>
      </w:tr>
      <w:tr w:rsidR="0098628D" w:rsidRPr="00591495" w14:paraId="120B0228" w14:textId="77777777" w:rsidTr="0098628D">
        <w:trPr>
          <w:trHeight w:val="255"/>
        </w:trPr>
        <w:tc>
          <w:tcPr>
            <w:tcW w:w="650" w:type="dxa"/>
            <w:tcBorders>
              <w:top w:val="single" w:sz="4" w:space="0" w:color="auto"/>
            </w:tcBorders>
            <w:shd w:val="clear" w:color="auto" w:fill="auto"/>
          </w:tcPr>
          <w:p w14:paraId="7D2AF47D" w14:textId="77777777" w:rsidR="0098628D" w:rsidRPr="003B1485" w:rsidRDefault="0098628D" w:rsidP="0098628D">
            <w:pPr>
              <w:jc w:val="center"/>
              <w:rPr>
                <w:sz w:val="28"/>
              </w:rPr>
            </w:pPr>
            <w:r>
              <w:rPr>
                <w:sz w:val="28"/>
              </w:rPr>
              <w:t>№</w:t>
            </w:r>
          </w:p>
        </w:tc>
        <w:tc>
          <w:tcPr>
            <w:tcW w:w="4987" w:type="dxa"/>
            <w:tcBorders>
              <w:top w:val="single" w:sz="4" w:space="0" w:color="auto"/>
            </w:tcBorders>
            <w:shd w:val="clear" w:color="auto" w:fill="auto"/>
            <w:vAlign w:val="center"/>
          </w:tcPr>
          <w:p w14:paraId="73F26382" w14:textId="77777777" w:rsidR="0098628D" w:rsidRPr="004C5A8F" w:rsidRDefault="0098628D" w:rsidP="0098628D">
            <w:pPr>
              <w:jc w:val="center"/>
              <w:rPr>
                <w:sz w:val="28"/>
                <w:szCs w:val="16"/>
              </w:rPr>
            </w:pPr>
            <w:r>
              <w:rPr>
                <w:sz w:val="28"/>
                <w:szCs w:val="16"/>
              </w:rPr>
              <w:t>Наименование затрат</w:t>
            </w:r>
          </w:p>
        </w:tc>
        <w:tc>
          <w:tcPr>
            <w:tcW w:w="1327" w:type="dxa"/>
            <w:tcBorders>
              <w:top w:val="single" w:sz="4" w:space="0" w:color="auto"/>
            </w:tcBorders>
            <w:shd w:val="clear" w:color="auto" w:fill="auto"/>
            <w:vAlign w:val="center"/>
          </w:tcPr>
          <w:p w14:paraId="34E0550F" w14:textId="77777777" w:rsidR="0098628D" w:rsidRPr="004C5A8F" w:rsidRDefault="0098628D" w:rsidP="0098628D">
            <w:pPr>
              <w:jc w:val="center"/>
              <w:rPr>
                <w:sz w:val="28"/>
                <w:szCs w:val="16"/>
              </w:rPr>
            </w:pPr>
            <w:r>
              <w:rPr>
                <w:sz w:val="28"/>
                <w:szCs w:val="16"/>
              </w:rPr>
              <w:t>Тепловая энергия</w:t>
            </w:r>
          </w:p>
        </w:tc>
        <w:tc>
          <w:tcPr>
            <w:tcW w:w="1403" w:type="dxa"/>
            <w:tcBorders>
              <w:top w:val="single" w:sz="4" w:space="0" w:color="auto"/>
            </w:tcBorders>
            <w:shd w:val="clear" w:color="auto" w:fill="auto"/>
            <w:vAlign w:val="center"/>
          </w:tcPr>
          <w:p w14:paraId="1D2BEA68" w14:textId="77777777" w:rsidR="0098628D" w:rsidRPr="00C463A1" w:rsidRDefault="0098628D" w:rsidP="0098628D">
            <w:pPr>
              <w:jc w:val="center"/>
              <w:rPr>
                <w:sz w:val="28"/>
                <w:szCs w:val="16"/>
              </w:rPr>
            </w:pPr>
            <w:r>
              <w:rPr>
                <w:sz w:val="28"/>
                <w:szCs w:val="16"/>
              </w:rPr>
              <w:t>ХОВ</w:t>
            </w:r>
          </w:p>
        </w:tc>
        <w:tc>
          <w:tcPr>
            <w:tcW w:w="1468" w:type="dxa"/>
            <w:tcBorders>
              <w:top w:val="single" w:sz="4" w:space="0" w:color="auto"/>
            </w:tcBorders>
            <w:shd w:val="clear" w:color="auto" w:fill="auto"/>
            <w:vAlign w:val="center"/>
          </w:tcPr>
          <w:p w14:paraId="38CC55F9" w14:textId="77777777" w:rsidR="0098628D" w:rsidRPr="009F4C9F" w:rsidRDefault="0098628D" w:rsidP="0098628D">
            <w:pPr>
              <w:jc w:val="center"/>
              <w:rPr>
                <w:sz w:val="28"/>
                <w:szCs w:val="16"/>
              </w:rPr>
            </w:pPr>
            <w:r>
              <w:rPr>
                <w:sz w:val="28"/>
                <w:szCs w:val="16"/>
              </w:rPr>
              <w:t>УПВ</w:t>
            </w:r>
          </w:p>
        </w:tc>
      </w:tr>
      <w:tr w:rsidR="0098628D" w:rsidRPr="00591495" w14:paraId="2EAD4FD3" w14:textId="77777777" w:rsidTr="0098628D">
        <w:trPr>
          <w:trHeight w:val="255"/>
        </w:trPr>
        <w:tc>
          <w:tcPr>
            <w:tcW w:w="650" w:type="dxa"/>
            <w:tcBorders>
              <w:top w:val="single" w:sz="4" w:space="0" w:color="auto"/>
            </w:tcBorders>
            <w:shd w:val="clear" w:color="auto" w:fill="auto"/>
            <w:vAlign w:val="center"/>
          </w:tcPr>
          <w:p w14:paraId="4B5E840F" w14:textId="77777777" w:rsidR="0098628D" w:rsidRPr="003B1485" w:rsidRDefault="0098628D" w:rsidP="0098628D">
            <w:pPr>
              <w:jc w:val="center"/>
              <w:rPr>
                <w:sz w:val="28"/>
              </w:rPr>
            </w:pPr>
            <w:r>
              <w:rPr>
                <w:sz w:val="28"/>
              </w:rPr>
              <w:t>1</w:t>
            </w:r>
          </w:p>
        </w:tc>
        <w:tc>
          <w:tcPr>
            <w:tcW w:w="4987" w:type="dxa"/>
            <w:tcBorders>
              <w:top w:val="single" w:sz="4" w:space="0" w:color="auto"/>
            </w:tcBorders>
            <w:shd w:val="clear" w:color="auto" w:fill="auto"/>
          </w:tcPr>
          <w:p w14:paraId="03FD10E4" w14:textId="77777777" w:rsidR="0098628D" w:rsidRPr="00184094" w:rsidRDefault="0098628D" w:rsidP="0098628D">
            <w:pPr>
              <w:rPr>
                <w:sz w:val="28"/>
              </w:rPr>
            </w:pPr>
            <w:r w:rsidRPr="00184094">
              <w:rPr>
                <w:sz w:val="28"/>
              </w:rPr>
              <w:t>ТО лифтов</w:t>
            </w:r>
          </w:p>
        </w:tc>
        <w:tc>
          <w:tcPr>
            <w:tcW w:w="1327" w:type="dxa"/>
            <w:tcBorders>
              <w:top w:val="single" w:sz="4" w:space="0" w:color="auto"/>
            </w:tcBorders>
            <w:shd w:val="clear" w:color="auto" w:fill="auto"/>
            <w:vAlign w:val="center"/>
          </w:tcPr>
          <w:p w14:paraId="1E7D9B59" w14:textId="77777777" w:rsidR="0098628D" w:rsidRPr="00C463A1" w:rsidRDefault="0098628D" w:rsidP="0098628D">
            <w:pPr>
              <w:jc w:val="center"/>
              <w:rPr>
                <w:sz w:val="28"/>
              </w:rPr>
            </w:pPr>
            <w:r w:rsidRPr="00C463A1">
              <w:rPr>
                <w:sz w:val="28"/>
              </w:rPr>
              <w:t>209</w:t>
            </w:r>
          </w:p>
        </w:tc>
        <w:tc>
          <w:tcPr>
            <w:tcW w:w="1403" w:type="dxa"/>
            <w:tcBorders>
              <w:top w:val="single" w:sz="4" w:space="0" w:color="auto"/>
            </w:tcBorders>
            <w:shd w:val="clear" w:color="auto" w:fill="auto"/>
            <w:vAlign w:val="center"/>
          </w:tcPr>
          <w:p w14:paraId="53BD78BA" w14:textId="77777777" w:rsidR="0098628D" w:rsidRPr="00184094" w:rsidRDefault="0098628D" w:rsidP="0098628D">
            <w:pPr>
              <w:jc w:val="center"/>
              <w:rPr>
                <w:sz w:val="28"/>
              </w:rPr>
            </w:pPr>
            <w:r w:rsidRPr="00184094">
              <w:rPr>
                <w:sz w:val="28"/>
              </w:rPr>
              <w:t>209</w:t>
            </w:r>
          </w:p>
        </w:tc>
        <w:tc>
          <w:tcPr>
            <w:tcW w:w="1468" w:type="dxa"/>
            <w:tcBorders>
              <w:top w:val="single" w:sz="4" w:space="0" w:color="auto"/>
            </w:tcBorders>
            <w:shd w:val="clear" w:color="auto" w:fill="auto"/>
            <w:vAlign w:val="center"/>
          </w:tcPr>
          <w:p w14:paraId="26CD57C8" w14:textId="77777777" w:rsidR="0098628D" w:rsidRPr="00C463A1" w:rsidRDefault="0098628D" w:rsidP="0098628D">
            <w:pPr>
              <w:jc w:val="center"/>
              <w:rPr>
                <w:sz w:val="28"/>
              </w:rPr>
            </w:pPr>
            <w:r w:rsidRPr="00C463A1">
              <w:rPr>
                <w:sz w:val="28"/>
              </w:rPr>
              <w:t>0</w:t>
            </w:r>
          </w:p>
        </w:tc>
      </w:tr>
      <w:tr w:rsidR="0098628D" w:rsidRPr="00591495" w14:paraId="569BAC7B" w14:textId="77777777" w:rsidTr="0098628D">
        <w:trPr>
          <w:trHeight w:val="255"/>
        </w:trPr>
        <w:tc>
          <w:tcPr>
            <w:tcW w:w="650" w:type="dxa"/>
            <w:shd w:val="clear" w:color="auto" w:fill="auto"/>
            <w:vAlign w:val="center"/>
          </w:tcPr>
          <w:p w14:paraId="49DC2605" w14:textId="77777777" w:rsidR="0098628D" w:rsidRPr="003B1485" w:rsidRDefault="0098628D" w:rsidP="0098628D">
            <w:pPr>
              <w:jc w:val="center"/>
              <w:rPr>
                <w:sz w:val="28"/>
              </w:rPr>
            </w:pPr>
            <w:r>
              <w:rPr>
                <w:sz w:val="28"/>
              </w:rPr>
              <w:t>2</w:t>
            </w:r>
          </w:p>
        </w:tc>
        <w:tc>
          <w:tcPr>
            <w:tcW w:w="4987" w:type="dxa"/>
            <w:shd w:val="clear" w:color="auto" w:fill="auto"/>
          </w:tcPr>
          <w:p w14:paraId="1DAB7BE3" w14:textId="77777777" w:rsidR="0098628D" w:rsidRPr="00184094" w:rsidRDefault="0098628D" w:rsidP="0098628D">
            <w:pPr>
              <w:rPr>
                <w:sz w:val="28"/>
              </w:rPr>
            </w:pPr>
            <w:r w:rsidRPr="00184094">
              <w:rPr>
                <w:sz w:val="28"/>
              </w:rPr>
              <w:t>ТО участка сетей ЦТГС</w:t>
            </w:r>
          </w:p>
        </w:tc>
        <w:tc>
          <w:tcPr>
            <w:tcW w:w="1327" w:type="dxa"/>
            <w:shd w:val="clear" w:color="auto" w:fill="auto"/>
            <w:vAlign w:val="center"/>
          </w:tcPr>
          <w:p w14:paraId="56BC86C9" w14:textId="77777777" w:rsidR="0098628D" w:rsidRPr="00C463A1" w:rsidRDefault="0098628D" w:rsidP="0098628D">
            <w:pPr>
              <w:jc w:val="center"/>
              <w:rPr>
                <w:sz w:val="28"/>
              </w:rPr>
            </w:pPr>
            <w:r w:rsidRPr="00C463A1">
              <w:rPr>
                <w:sz w:val="28"/>
              </w:rPr>
              <w:t>969</w:t>
            </w:r>
          </w:p>
        </w:tc>
        <w:tc>
          <w:tcPr>
            <w:tcW w:w="1403" w:type="dxa"/>
            <w:shd w:val="clear" w:color="auto" w:fill="auto"/>
            <w:vAlign w:val="center"/>
          </w:tcPr>
          <w:p w14:paraId="198BA643" w14:textId="77777777" w:rsidR="0098628D" w:rsidRPr="00184094" w:rsidRDefault="0098628D" w:rsidP="0098628D">
            <w:pPr>
              <w:jc w:val="center"/>
              <w:rPr>
                <w:sz w:val="28"/>
              </w:rPr>
            </w:pPr>
            <w:r w:rsidRPr="00184094">
              <w:rPr>
                <w:sz w:val="28"/>
              </w:rPr>
              <w:t>969</w:t>
            </w:r>
          </w:p>
        </w:tc>
        <w:tc>
          <w:tcPr>
            <w:tcW w:w="1468" w:type="dxa"/>
            <w:shd w:val="clear" w:color="auto" w:fill="auto"/>
            <w:vAlign w:val="center"/>
          </w:tcPr>
          <w:p w14:paraId="1D7618A1" w14:textId="77777777" w:rsidR="0098628D" w:rsidRPr="00C463A1" w:rsidRDefault="0098628D" w:rsidP="0098628D">
            <w:pPr>
              <w:jc w:val="center"/>
              <w:rPr>
                <w:sz w:val="28"/>
              </w:rPr>
            </w:pPr>
            <w:r w:rsidRPr="00C463A1">
              <w:rPr>
                <w:sz w:val="28"/>
              </w:rPr>
              <w:t>0</w:t>
            </w:r>
          </w:p>
        </w:tc>
      </w:tr>
      <w:tr w:rsidR="0098628D" w:rsidRPr="00591495" w14:paraId="373D2667" w14:textId="77777777" w:rsidTr="0098628D">
        <w:trPr>
          <w:trHeight w:val="255"/>
        </w:trPr>
        <w:tc>
          <w:tcPr>
            <w:tcW w:w="650" w:type="dxa"/>
            <w:shd w:val="clear" w:color="auto" w:fill="auto"/>
            <w:vAlign w:val="center"/>
          </w:tcPr>
          <w:p w14:paraId="2D34DC47" w14:textId="77777777" w:rsidR="0098628D" w:rsidRPr="003B1485" w:rsidRDefault="0098628D" w:rsidP="0098628D">
            <w:pPr>
              <w:jc w:val="center"/>
              <w:rPr>
                <w:sz w:val="28"/>
              </w:rPr>
            </w:pPr>
            <w:r>
              <w:rPr>
                <w:sz w:val="28"/>
              </w:rPr>
              <w:t>3</w:t>
            </w:r>
          </w:p>
        </w:tc>
        <w:tc>
          <w:tcPr>
            <w:tcW w:w="4987" w:type="dxa"/>
            <w:shd w:val="clear" w:color="auto" w:fill="auto"/>
          </w:tcPr>
          <w:p w14:paraId="5FF3515B" w14:textId="77777777" w:rsidR="0098628D" w:rsidRPr="00184094" w:rsidRDefault="0098628D" w:rsidP="0098628D">
            <w:pPr>
              <w:rPr>
                <w:sz w:val="28"/>
              </w:rPr>
            </w:pPr>
            <w:r w:rsidRPr="00184094">
              <w:rPr>
                <w:sz w:val="28"/>
              </w:rPr>
              <w:t>Услуга энергоцеха по обслуживанию тепловых сетей</w:t>
            </w:r>
          </w:p>
        </w:tc>
        <w:tc>
          <w:tcPr>
            <w:tcW w:w="1327" w:type="dxa"/>
            <w:shd w:val="clear" w:color="auto" w:fill="auto"/>
            <w:vAlign w:val="center"/>
          </w:tcPr>
          <w:p w14:paraId="1484E76E" w14:textId="77777777" w:rsidR="0098628D" w:rsidRPr="00C463A1" w:rsidRDefault="0098628D" w:rsidP="0098628D">
            <w:pPr>
              <w:jc w:val="center"/>
              <w:rPr>
                <w:sz w:val="28"/>
              </w:rPr>
            </w:pPr>
            <w:r w:rsidRPr="00C463A1">
              <w:rPr>
                <w:sz w:val="28"/>
              </w:rPr>
              <w:t>1 415</w:t>
            </w:r>
          </w:p>
        </w:tc>
        <w:tc>
          <w:tcPr>
            <w:tcW w:w="1403" w:type="dxa"/>
            <w:shd w:val="clear" w:color="auto" w:fill="auto"/>
            <w:vAlign w:val="center"/>
          </w:tcPr>
          <w:p w14:paraId="49AF127E" w14:textId="77777777" w:rsidR="0098628D" w:rsidRPr="00184094" w:rsidRDefault="0098628D" w:rsidP="0098628D">
            <w:pPr>
              <w:jc w:val="center"/>
              <w:rPr>
                <w:sz w:val="28"/>
              </w:rPr>
            </w:pPr>
            <w:r w:rsidRPr="00184094">
              <w:rPr>
                <w:sz w:val="28"/>
              </w:rPr>
              <w:t>1 415</w:t>
            </w:r>
          </w:p>
        </w:tc>
        <w:tc>
          <w:tcPr>
            <w:tcW w:w="1468" w:type="dxa"/>
            <w:shd w:val="clear" w:color="auto" w:fill="auto"/>
            <w:vAlign w:val="center"/>
          </w:tcPr>
          <w:p w14:paraId="5C655A11" w14:textId="77777777" w:rsidR="0098628D" w:rsidRPr="00C463A1" w:rsidRDefault="0098628D" w:rsidP="0098628D">
            <w:pPr>
              <w:jc w:val="center"/>
              <w:rPr>
                <w:sz w:val="28"/>
              </w:rPr>
            </w:pPr>
            <w:r w:rsidRPr="00C463A1">
              <w:rPr>
                <w:sz w:val="28"/>
              </w:rPr>
              <w:t>0</w:t>
            </w:r>
          </w:p>
        </w:tc>
      </w:tr>
      <w:tr w:rsidR="0098628D" w:rsidRPr="00591495" w14:paraId="31643697" w14:textId="77777777" w:rsidTr="0098628D">
        <w:trPr>
          <w:trHeight w:val="255"/>
        </w:trPr>
        <w:tc>
          <w:tcPr>
            <w:tcW w:w="650" w:type="dxa"/>
            <w:shd w:val="clear" w:color="auto" w:fill="auto"/>
            <w:vAlign w:val="center"/>
          </w:tcPr>
          <w:p w14:paraId="3FF70A4B" w14:textId="77777777" w:rsidR="0098628D" w:rsidRPr="003B1485" w:rsidRDefault="0098628D" w:rsidP="0098628D">
            <w:pPr>
              <w:jc w:val="center"/>
              <w:rPr>
                <w:sz w:val="28"/>
              </w:rPr>
            </w:pPr>
            <w:r>
              <w:rPr>
                <w:sz w:val="28"/>
              </w:rPr>
              <w:t>4</w:t>
            </w:r>
          </w:p>
        </w:tc>
        <w:tc>
          <w:tcPr>
            <w:tcW w:w="4987" w:type="dxa"/>
            <w:shd w:val="clear" w:color="auto" w:fill="auto"/>
          </w:tcPr>
          <w:p w14:paraId="0352C707" w14:textId="77777777" w:rsidR="0098628D" w:rsidRPr="00184094" w:rsidRDefault="0098628D" w:rsidP="0098628D">
            <w:pPr>
              <w:rPr>
                <w:sz w:val="28"/>
              </w:rPr>
            </w:pPr>
            <w:r w:rsidRPr="00184094">
              <w:rPr>
                <w:sz w:val="28"/>
              </w:rPr>
              <w:t>ТО энергетического оборудования</w:t>
            </w:r>
          </w:p>
        </w:tc>
        <w:tc>
          <w:tcPr>
            <w:tcW w:w="1327" w:type="dxa"/>
            <w:shd w:val="clear" w:color="auto" w:fill="auto"/>
            <w:vAlign w:val="center"/>
          </w:tcPr>
          <w:p w14:paraId="19A9FA9D" w14:textId="77777777" w:rsidR="0098628D" w:rsidRPr="00C463A1" w:rsidRDefault="0098628D" w:rsidP="0098628D">
            <w:pPr>
              <w:jc w:val="center"/>
              <w:rPr>
                <w:sz w:val="28"/>
              </w:rPr>
            </w:pPr>
            <w:r w:rsidRPr="00C463A1">
              <w:rPr>
                <w:sz w:val="28"/>
              </w:rPr>
              <w:t>766</w:t>
            </w:r>
          </w:p>
        </w:tc>
        <w:tc>
          <w:tcPr>
            <w:tcW w:w="1403" w:type="dxa"/>
            <w:shd w:val="clear" w:color="auto" w:fill="auto"/>
            <w:vAlign w:val="center"/>
          </w:tcPr>
          <w:p w14:paraId="29000CD1" w14:textId="77777777" w:rsidR="0098628D" w:rsidRPr="00184094" w:rsidRDefault="0098628D" w:rsidP="0098628D">
            <w:pPr>
              <w:jc w:val="center"/>
              <w:rPr>
                <w:sz w:val="28"/>
              </w:rPr>
            </w:pPr>
            <w:r w:rsidRPr="00184094">
              <w:rPr>
                <w:sz w:val="28"/>
              </w:rPr>
              <w:t>766</w:t>
            </w:r>
          </w:p>
        </w:tc>
        <w:tc>
          <w:tcPr>
            <w:tcW w:w="1468" w:type="dxa"/>
            <w:shd w:val="clear" w:color="auto" w:fill="auto"/>
            <w:vAlign w:val="center"/>
          </w:tcPr>
          <w:p w14:paraId="01F865C0" w14:textId="77777777" w:rsidR="0098628D" w:rsidRPr="00C463A1" w:rsidRDefault="0098628D" w:rsidP="0098628D">
            <w:pPr>
              <w:jc w:val="center"/>
              <w:rPr>
                <w:sz w:val="28"/>
              </w:rPr>
            </w:pPr>
            <w:r w:rsidRPr="00C463A1">
              <w:rPr>
                <w:sz w:val="28"/>
              </w:rPr>
              <w:t>0</w:t>
            </w:r>
          </w:p>
        </w:tc>
      </w:tr>
      <w:tr w:rsidR="0098628D" w:rsidRPr="00591495" w14:paraId="539AB7E1" w14:textId="77777777" w:rsidTr="0098628D">
        <w:trPr>
          <w:trHeight w:val="255"/>
        </w:trPr>
        <w:tc>
          <w:tcPr>
            <w:tcW w:w="650" w:type="dxa"/>
            <w:shd w:val="clear" w:color="auto" w:fill="auto"/>
            <w:vAlign w:val="center"/>
          </w:tcPr>
          <w:p w14:paraId="6C8F0F67" w14:textId="77777777" w:rsidR="0098628D" w:rsidRPr="003B1485" w:rsidRDefault="0098628D" w:rsidP="0098628D">
            <w:pPr>
              <w:jc w:val="center"/>
              <w:rPr>
                <w:sz w:val="28"/>
              </w:rPr>
            </w:pPr>
            <w:r>
              <w:rPr>
                <w:sz w:val="28"/>
              </w:rPr>
              <w:t>5</w:t>
            </w:r>
          </w:p>
        </w:tc>
        <w:tc>
          <w:tcPr>
            <w:tcW w:w="4987" w:type="dxa"/>
            <w:shd w:val="clear" w:color="auto" w:fill="auto"/>
          </w:tcPr>
          <w:p w14:paraId="474EDD60" w14:textId="77777777" w:rsidR="0098628D" w:rsidRPr="00184094" w:rsidRDefault="0098628D" w:rsidP="0098628D">
            <w:pPr>
              <w:rPr>
                <w:sz w:val="28"/>
              </w:rPr>
            </w:pPr>
            <w:r w:rsidRPr="00184094">
              <w:rPr>
                <w:sz w:val="28"/>
              </w:rPr>
              <w:t>Поверка приборов</w:t>
            </w:r>
          </w:p>
        </w:tc>
        <w:tc>
          <w:tcPr>
            <w:tcW w:w="1327" w:type="dxa"/>
            <w:shd w:val="clear" w:color="auto" w:fill="auto"/>
            <w:vAlign w:val="center"/>
          </w:tcPr>
          <w:p w14:paraId="378F8890" w14:textId="77777777" w:rsidR="0098628D" w:rsidRPr="00C463A1" w:rsidRDefault="0098628D" w:rsidP="0098628D">
            <w:pPr>
              <w:jc w:val="center"/>
              <w:rPr>
                <w:sz w:val="28"/>
              </w:rPr>
            </w:pPr>
            <w:r w:rsidRPr="00C463A1">
              <w:rPr>
                <w:sz w:val="28"/>
              </w:rPr>
              <w:t>1 485</w:t>
            </w:r>
          </w:p>
        </w:tc>
        <w:tc>
          <w:tcPr>
            <w:tcW w:w="1403" w:type="dxa"/>
            <w:shd w:val="clear" w:color="auto" w:fill="auto"/>
            <w:vAlign w:val="center"/>
          </w:tcPr>
          <w:p w14:paraId="1876CA3E" w14:textId="77777777" w:rsidR="0098628D" w:rsidRPr="00184094" w:rsidRDefault="0098628D" w:rsidP="0098628D">
            <w:pPr>
              <w:jc w:val="center"/>
              <w:rPr>
                <w:sz w:val="28"/>
              </w:rPr>
            </w:pPr>
            <w:r w:rsidRPr="00184094">
              <w:rPr>
                <w:sz w:val="28"/>
              </w:rPr>
              <w:t>1 485</w:t>
            </w:r>
          </w:p>
        </w:tc>
        <w:tc>
          <w:tcPr>
            <w:tcW w:w="1468" w:type="dxa"/>
            <w:shd w:val="clear" w:color="auto" w:fill="auto"/>
            <w:vAlign w:val="center"/>
          </w:tcPr>
          <w:p w14:paraId="20395C68" w14:textId="77777777" w:rsidR="0098628D" w:rsidRPr="00C463A1" w:rsidRDefault="0098628D" w:rsidP="0098628D">
            <w:pPr>
              <w:jc w:val="center"/>
              <w:rPr>
                <w:sz w:val="28"/>
              </w:rPr>
            </w:pPr>
            <w:r w:rsidRPr="00C463A1">
              <w:rPr>
                <w:sz w:val="28"/>
              </w:rPr>
              <w:t>1</w:t>
            </w:r>
          </w:p>
        </w:tc>
      </w:tr>
      <w:tr w:rsidR="0098628D" w:rsidRPr="00591495" w14:paraId="2054A11A" w14:textId="77777777" w:rsidTr="0098628D">
        <w:trPr>
          <w:trHeight w:val="255"/>
        </w:trPr>
        <w:tc>
          <w:tcPr>
            <w:tcW w:w="650" w:type="dxa"/>
            <w:shd w:val="clear" w:color="auto" w:fill="auto"/>
            <w:vAlign w:val="center"/>
          </w:tcPr>
          <w:p w14:paraId="718D121F" w14:textId="77777777" w:rsidR="0098628D" w:rsidRDefault="0098628D" w:rsidP="0098628D">
            <w:pPr>
              <w:jc w:val="center"/>
              <w:rPr>
                <w:sz w:val="28"/>
              </w:rPr>
            </w:pPr>
            <w:r>
              <w:rPr>
                <w:sz w:val="28"/>
              </w:rPr>
              <w:t>6</w:t>
            </w:r>
          </w:p>
        </w:tc>
        <w:tc>
          <w:tcPr>
            <w:tcW w:w="4987" w:type="dxa"/>
            <w:shd w:val="clear" w:color="auto" w:fill="auto"/>
          </w:tcPr>
          <w:p w14:paraId="4BFD11DE" w14:textId="77777777" w:rsidR="0098628D" w:rsidRPr="00184094" w:rsidRDefault="0098628D" w:rsidP="0098628D">
            <w:pPr>
              <w:rPr>
                <w:sz w:val="28"/>
              </w:rPr>
            </w:pPr>
            <w:r w:rsidRPr="00184094">
              <w:rPr>
                <w:sz w:val="28"/>
              </w:rPr>
              <w:t>Услуги автомобильного транспорта</w:t>
            </w:r>
          </w:p>
        </w:tc>
        <w:tc>
          <w:tcPr>
            <w:tcW w:w="1327" w:type="dxa"/>
            <w:shd w:val="clear" w:color="auto" w:fill="auto"/>
            <w:vAlign w:val="center"/>
          </w:tcPr>
          <w:p w14:paraId="46A34CFC" w14:textId="77777777" w:rsidR="0098628D" w:rsidRPr="00C463A1" w:rsidRDefault="0098628D" w:rsidP="0098628D">
            <w:pPr>
              <w:jc w:val="center"/>
              <w:rPr>
                <w:sz w:val="28"/>
              </w:rPr>
            </w:pPr>
            <w:r w:rsidRPr="00C463A1">
              <w:rPr>
                <w:sz w:val="28"/>
              </w:rPr>
              <w:t>1 750</w:t>
            </w:r>
          </w:p>
        </w:tc>
        <w:tc>
          <w:tcPr>
            <w:tcW w:w="1403" w:type="dxa"/>
            <w:shd w:val="clear" w:color="auto" w:fill="auto"/>
            <w:vAlign w:val="center"/>
          </w:tcPr>
          <w:p w14:paraId="01CD4980" w14:textId="77777777" w:rsidR="0098628D" w:rsidRPr="00184094" w:rsidRDefault="0098628D" w:rsidP="0098628D">
            <w:pPr>
              <w:jc w:val="center"/>
              <w:rPr>
                <w:sz w:val="28"/>
              </w:rPr>
            </w:pPr>
            <w:r w:rsidRPr="00184094">
              <w:rPr>
                <w:sz w:val="28"/>
              </w:rPr>
              <w:t>1 750</w:t>
            </w:r>
          </w:p>
        </w:tc>
        <w:tc>
          <w:tcPr>
            <w:tcW w:w="1468" w:type="dxa"/>
            <w:shd w:val="clear" w:color="auto" w:fill="auto"/>
            <w:vAlign w:val="center"/>
          </w:tcPr>
          <w:p w14:paraId="3B8960D5" w14:textId="77777777" w:rsidR="0098628D" w:rsidRPr="00C463A1" w:rsidRDefault="0098628D" w:rsidP="0098628D">
            <w:pPr>
              <w:jc w:val="center"/>
              <w:rPr>
                <w:sz w:val="28"/>
              </w:rPr>
            </w:pPr>
            <w:r w:rsidRPr="00C463A1">
              <w:rPr>
                <w:sz w:val="28"/>
              </w:rPr>
              <w:t>1</w:t>
            </w:r>
          </w:p>
        </w:tc>
      </w:tr>
      <w:tr w:rsidR="0098628D" w:rsidRPr="00591495" w14:paraId="719C7E5D" w14:textId="77777777" w:rsidTr="0098628D">
        <w:trPr>
          <w:trHeight w:val="255"/>
        </w:trPr>
        <w:tc>
          <w:tcPr>
            <w:tcW w:w="650" w:type="dxa"/>
            <w:shd w:val="clear" w:color="auto" w:fill="auto"/>
            <w:vAlign w:val="center"/>
          </w:tcPr>
          <w:p w14:paraId="69B52521" w14:textId="77777777" w:rsidR="0098628D" w:rsidRDefault="0098628D" w:rsidP="0098628D">
            <w:pPr>
              <w:jc w:val="center"/>
              <w:rPr>
                <w:sz w:val="28"/>
              </w:rPr>
            </w:pPr>
            <w:r>
              <w:rPr>
                <w:sz w:val="28"/>
              </w:rPr>
              <w:t>7</w:t>
            </w:r>
          </w:p>
        </w:tc>
        <w:tc>
          <w:tcPr>
            <w:tcW w:w="4987" w:type="dxa"/>
            <w:shd w:val="clear" w:color="auto" w:fill="auto"/>
          </w:tcPr>
          <w:p w14:paraId="655E5627" w14:textId="77777777" w:rsidR="0098628D" w:rsidRPr="00184094" w:rsidRDefault="0098628D" w:rsidP="0098628D">
            <w:pPr>
              <w:rPr>
                <w:sz w:val="28"/>
              </w:rPr>
            </w:pPr>
            <w:r w:rsidRPr="00184094">
              <w:rPr>
                <w:sz w:val="28"/>
              </w:rPr>
              <w:t>Перевозка грузов ЖД транспортом</w:t>
            </w:r>
          </w:p>
        </w:tc>
        <w:tc>
          <w:tcPr>
            <w:tcW w:w="1327" w:type="dxa"/>
            <w:shd w:val="clear" w:color="auto" w:fill="auto"/>
            <w:vAlign w:val="center"/>
          </w:tcPr>
          <w:p w14:paraId="6F1BF6F9" w14:textId="77777777" w:rsidR="0098628D" w:rsidRPr="00C463A1" w:rsidRDefault="0098628D" w:rsidP="0098628D">
            <w:pPr>
              <w:jc w:val="center"/>
              <w:rPr>
                <w:sz w:val="28"/>
              </w:rPr>
            </w:pPr>
            <w:r w:rsidRPr="00C463A1">
              <w:rPr>
                <w:sz w:val="28"/>
              </w:rPr>
              <w:t>78</w:t>
            </w:r>
          </w:p>
        </w:tc>
        <w:tc>
          <w:tcPr>
            <w:tcW w:w="1403" w:type="dxa"/>
            <w:shd w:val="clear" w:color="auto" w:fill="auto"/>
            <w:vAlign w:val="center"/>
          </w:tcPr>
          <w:p w14:paraId="1EDEA260" w14:textId="77777777" w:rsidR="0098628D" w:rsidRPr="00184094" w:rsidRDefault="0098628D" w:rsidP="0098628D">
            <w:pPr>
              <w:jc w:val="center"/>
              <w:rPr>
                <w:sz w:val="28"/>
              </w:rPr>
            </w:pPr>
            <w:r w:rsidRPr="00184094">
              <w:rPr>
                <w:sz w:val="28"/>
              </w:rPr>
              <w:t>78</w:t>
            </w:r>
          </w:p>
        </w:tc>
        <w:tc>
          <w:tcPr>
            <w:tcW w:w="1468" w:type="dxa"/>
            <w:shd w:val="clear" w:color="auto" w:fill="auto"/>
            <w:vAlign w:val="center"/>
          </w:tcPr>
          <w:p w14:paraId="5E07F059" w14:textId="77777777" w:rsidR="0098628D" w:rsidRPr="00C463A1" w:rsidRDefault="0098628D" w:rsidP="0098628D">
            <w:pPr>
              <w:jc w:val="center"/>
              <w:rPr>
                <w:sz w:val="28"/>
              </w:rPr>
            </w:pPr>
            <w:r w:rsidRPr="00C463A1">
              <w:rPr>
                <w:sz w:val="28"/>
              </w:rPr>
              <w:t>0</w:t>
            </w:r>
          </w:p>
        </w:tc>
      </w:tr>
      <w:tr w:rsidR="0098628D" w:rsidRPr="00591495" w14:paraId="21638229" w14:textId="77777777" w:rsidTr="0098628D">
        <w:trPr>
          <w:trHeight w:val="255"/>
        </w:trPr>
        <w:tc>
          <w:tcPr>
            <w:tcW w:w="650" w:type="dxa"/>
            <w:shd w:val="clear" w:color="auto" w:fill="auto"/>
            <w:vAlign w:val="center"/>
          </w:tcPr>
          <w:p w14:paraId="1BA8B58A" w14:textId="77777777" w:rsidR="0098628D" w:rsidRDefault="0098628D" w:rsidP="0098628D">
            <w:pPr>
              <w:jc w:val="center"/>
              <w:rPr>
                <w:sz w:val="28"/>
              </w:rPr>
            </w:pPr>
            <w:r>
              <w:rPr>
                <w:sz w:val="28"/>
              </w:rPr>
              <w:t>8</w:t>
            </w:r>
          </w:p>
        </w:tc>
        <w:tc>
          <w:tcPr>
            <w:tcW w:w="4987" w:type="dxa"/>
            <w:shd w:val="clear" w:color="auto" w:fill="auto"/>
          </w:tcPr>
          <w:p w14:paraId="32493D6F" w14:textId="77777777" w:rsidR="0098628D" w:rsidRPr="00184094" w:rsidRDefault="0098628D" w:rsidP="0098628D">
            <w:pPr>
              <w:rPr>
                <w:sz w:val="28"/>
              </w:rPr>
            </w:pPr>
            <w:r w:rsidRPr="00184094">
              <w:rPr>
                <w:sz w:val="28"/>
              </w:rPr>
              <w:t>Прочие транспортные услуги</w:t>
            </w:r>
          </w:p>
        </w:tc>
        <w:tc>
          <w:tcPr>
            <w:tcW w:w="1327" w:type="dxa"/>
            <w:shd w:val="clear" w:color="auto" w:fill="auto"/>
            <w:vAlign w:val="center"/>
          </w:tcPr>
          <w:p w14:paraId="3EC69E0C" w14:textId="77777777" w:rsidR="0098628D" w:rsidRPr="00C463A1" w:rsidRDefault="0098628D" w:rsidP="0098628D">
            <w:pPr>
              <w:jc w:val="center"/>
              <w:rPr>
                <w:sz w:val="28"/>
              </w:rPr>
            </w:pPr>
            <w:r w:rsidRPr="00C463A1">
              <w:rPr>
                <w:sz w:val="28"/>
              </w:rPr>
              <w:t>6</w:t>
            </w:r>
          </w:p>
        </w:tc>
        <w:tc>
          <w:tcPr>
            <w:tcW w:w="1403" w:type="dxa"/>
            <w:shd w:val="clear" w:color="auto" w:fill="auto"/>
            <w:vAlign w:val="center"/>
          </w:tcPr>
          <w:p w14:paraId="64A9FA37" w14:textId="77777777" w:rsidR="0098628D" w:rsidRPr="00184094" w:rsidRDefault="0098628D" w:rsidP="0098628D">
            <w:pPr>
              <w:jc w:val="center"/>
              <w:rPr>
                <w:sz w:val="28"/>
              </w:rPr>
            </w:pPr>
            <w:r w:rsidRPr="00184094">
              <w:rPr>
                <w:sz w:val="28"/>
              </w:rPr>
              <w:t>6</w:t>
            </w:r>
          </w:p>
        </w:tc>
        <w:tc>
          <w:tcPr>
            <w:tcW w:w="1468" w:type="dxa"/>
            <w:shd w:val="clear" w:color="auto" w:fill="auto"/>
            <w:vAlign w:val="center"/>
          </w:tcPr>
          <w:p w14:paraId="67F0F13C" w14:textId="77777777" w:rsidR="0098628D" w:rsidRPr="00C463A1" w:rsidRDefault="0098628D" w:rsidP="0098628D">
            <w:pPr>
              <w:jc w:val="center"/>
              <w:rPr>
                <w:sz w:val="28"/>
              </w:rPr>
            </w:pPr>
            <w:r w:rsidRPr="00C463A1">
              <w:rPr>
                <w:sz w:val="28"/>
              </w:rPr>
              <w:t>0</w:t>
            </w:r>
          </w:p>
        </w:tc>
      </w:tr>
      <w:tr w:rsidR="0098628D" w:rsidRPr="00591495" w14:paraId="2146BC2F" w14:textId="77777777" w:rsidTr="0098628D">
        <w:trPr>
          <w:trHeight w:val="255"/>
        </w:trPr>
        <w:tc>
          <w:tcPr>
            <w:tcW w:w="650" w:type="dxa"/>
            <w:shd w:val="clear" w:color="auto" w:fill="auto"/>
            <w:vAlign w:val="center"/>
          </w:tcPr>
          <w:p w14:paraId="01851FF0" w14:textId="77777777" w:rsidR="0098628D" w:rsidRDefault="0098628D" w:rsidP="0098628D">
            <w:pPr>
              <w:jc w:val="center"/>
              <w:rPr>
                <w:sz w:val="28"/>
              </w:rPr>
            </w:pPr>
            <w:r>
              <w:rPr>
                <w:sz w:val="28"/>
              </w:rPr>
              <w:t>9</w:t>
            </w:r>
          </w:p>
        </w:tc>
        <w:tc>
          <w:tcPr>
            <w:tcW w:w="4987" w:type="dxa"/>
            <w:shd w:val="clear" w:color="auto" w:fill="auto"/>
          </w:tcPr>
          <w:p w14:paraId="6B26E0C6" w14:textId="77777777" w:rsidR="0098628D" w:rsidRPr="00184094" w:rsidRDefault="0098628D" w:rsidP="0098628D">
            <w:pPr>
              <w:rPr>
                <w:sz w:val="28"/>
              </w:rPr>
            </w:pPr>
            <w:r w:rsidRPr="00184094">
              <w:rPr>
                <w:sz w:val="28"/>
              </w:rPr>
              <w:t>Услуга по неразрушающему контролю</w:t>
            </w:r>
          </w:p>
        </w:tc>
        <w:tc>
          <w:tcPr>
            <w:tcW w:w="1327" w:type="dxa"/>
            <w:shd w:val="clear" w:color="auto" w:fill="auto"/>
            <w:vAlign w:val="center"/>
          </w:tcPr>
          <w:p w14:paraId="4D89FAAD" w14:textId="77777777" w:rsidR="0098628D" w:rsidRPr="00C463A1" w:rsidRDefault="0098628D" w:rsidP="0098628D">
            <w:pPr>
              <w:jc w:val="center"/>
              <w:rPr>
                <w:sz w:val="28"/>
              </w:rPr>
            </w:pPr>
            <w:r w:rsidRPr="00C463A1">
              <w:rPr>
                <w:sz w:val="28"/>
              </w:rPr>
              <w:t>772</w:t>
            </w:r>
          </w:p>
        </w:tc>
        <w:tc>
          <w:tcPr>
            <w:tcW w:w="1403" w:type="dxa"/>
            <w:shd w:val="clear" w:color="auto" w:fill="auto"/>
            <w:vAlign w:val="center"/>
          </w:tcPr>
          <w:p w14:paraId="41628FB2" w14:textId="77777777" w:rsidR="0098628D" w:rsidRPr="00184094" w:rsidRDefault="0098628D" w:rsidP="0098628D">
            <w:pPr>
              <w:jc w:val="center"/>
              <w:rPr>
                <w:sz w:val="28"/>
              </w:rPr>
            </w:pPr>
            <w:r w:rsidRPr="00184094">
              <w:rPr>
                <w:sz w:val="28"/>
              </w:rPr>
              <w:t>772</w:t>
            </w:r>
          </w:p>
        </w:tc>
        <w:tc>
          <w:tcPr>
            <w:tcW w:w="1468" w:type="dxa"/>
            <w:shd w:val="clear" w:color="auto" w:fill="auto"/>
            <w:vAlign w:val="center"/>
          </w:tcPr>
          <w:p w14:paraId="7D2F7920" w14:textId="77777777" w:rsidR="0098628D" w:rsidRPr="00C463A1" w:rsidRDefault="0098628D" w:rsidP="0098628D">
            <w:pPr>
              <w:jc w:val="center"/>
              <w:rPr>
                <w:sz w:val="28"/>
              </w:rPr>
            </w:pPr>
            <w:r w:rsidRPr="00C463A1">
              <w:rPr>
                <w:sz w:val="28"/>
              </w:rPr>
              <w:t>0</w:t>
            </w:r>
          </w:p>
        </w:tc>
      </w:tr>
      <w:tr w:rsidR="0098628D" w:rsidRPr="00591495" w14:paraId="6E32402B" w14:textId="77777777" w:rsidTr="0098628D">
        <w:trPr>
          <w:trHeight w:val="255"/>
        </w:trPr>
        <w:tc>
          <w:tcPr>
            <w:tcW w:w="650" w:type="dxa"/>
            <w:shd w:val="clear" w:color="auto" w:fill="auto"/>
            <w:vAlign w:val="center"/>
          </w:tcPr>
          <w:p w14:paraId="31AE1EC8" w14:textId="77777777" w:rsidR="0098628D" w:rsidRDefault="0098628D" w:rsidP="0098628D">
            <w:pPr>
              <w:jc w:val="center"/>
              <w:rPr>
                <w:sz w:val="28"/>
              </w:rPr>
            </w:pPr>
            <w:r>
              <w:rPr>
                <w:sz w:val="28"/>
              </w:rPr>
              <w:t>10</w:t>
            </w:r>
          </w:p>
        </w:tc>
        <w:tc>
          <w:tcPr>
            <w:tcW w:w="4987" w:type="dxa"/>
            <w:shd w:val="clear" w:color="auto" w:fill="auto"/>
          </w:tcPr>
          <w:p w14:paraId="7FDFB1F9" w14:textId="77777777" w:rsidR="0098628D" w:rsidRPr="00184094" w:rsidRDefault="0098628D" w:rsidP="0098628D">
            <w:pPr>
              <w:rPr>
                <w:sz w:val="28"/>
              </w:rPr>
            </w:pPr>
            <w:r w:rsidRPr="00184094">
              <w:rPr>
                <w:sz w:val="28"/>
              </w:rPr>
              <w:t>Услуги по испытанию электрозащитных средств</w:t>
            </w:r>
          </w:p>
        </w:tc>
        <w:tc>
          <w:tcPr>
            <w:tcW w:w="1327" w:type="dxa"/>
            <w:shd w:val="clear" w:color="auto" w:fill="auto"/>
            <w:vAlign w:val="center"/>
          </w:tcPr>
          <w:p w14:paraId="43BB9D0F" w14:textId="77777777" w:rsidR="0098628D" w:rsidRPr="00C463A1" w:rsidRDefault="0098628D" w:rsidP="0098628D">
            <w:pPr>
              <w:jc w:val="center"/>
              <w:rPr>
                <w:sz w:val="28"/>
              </w:rPr>
            </w:pPr>
            <w:r w:rsidRPr="00C463A1">
              <w:rPr>
                <w:sz w:val="28"/>
              </w:rPr>
              <w:t>33</w:t>
            </w:r>
          </w:p>
        </w:tc>
        <w:tc>
          <w:tcPr>
            <w:tcW w:w="1403" w:type="dxa"/>
            <w:shd w:val="clear" w:color="auto" w:fill="auto"/>
            <w:vAlign w:val="center"/>
          </w:tcPr>
          <w:p w14:paraId="0F852F2E" w14:textId="77777777" w:rsidR="0098628D" w:rsidRPr="00184094" w:rsidRDefault="0098628D" w:rsidP="0098628D">
            <w:pPr>
              <w:jc w:val="center"/>
              <w:rPr>
                <w:sz w:val="28"/>
              </w:rPr>
            </w:pPr>
            <w:r w:rsidRPr="00184094">
              <w:rPr>
                <w:sz w:val="28"/>
              </w:rPr>
              <w:t>33</w:t>
            </w:r>
          </w:p>
        </w:tc>
        <w:tc>
          <w:tcPr>
            <w:tcW w:w="1468" w:type="dxa"/>
            <w:shd w:val="clear" w:color="auto" w:fill="auto"/>
            <w:vAlign w:val="center"/>
          </w:tcPr>
          <w:p w14:paraId="036FAC51" w14:textId="77777777" w:rsidR="0098628D" w:rsidRPr="00C463A1" w:rsidRDefault="0098628D" w:rsidP="0098628D">
            <w:pPr>
              <w:jc w:val="center"/>
              <w:rPr>
                <w:sz w:val="28"/>
              </w:rPr>
            </w:pPr>
            <w:r w:rsidRPr="00C463A1">
              <w:rPr>
                <w:sz w:val="28"/>
              </w:rPr>
              <w:t>0</w:t>
            </w:r>
          </w:p>
        </w:tc>
      </w:tr>
      <w:tr w:rsidR="0098628D" w:rsidRPr="00591495" w14:paraId="45D82A31" w14:textId="77777777" w:rsidTr="0098628D">
        <w:trPr>
          <w:trHeight w:val="255"/>
        </w:trPr>
        <w:tc>
          <w:tcPr>
            <w:tcW w:w="650" w:type="dxa"/>
            <w:shd w:val="clear" w:color="auto" w:fill="auto"/>
            <w:vAlign w:val="center"/>
          </w:tcPr>
          <w:p w14:paraId="18D499ED" w14:textId="77777777" w:rsidR="0098628D" w:rsidRDefault="0098628D" w:rsidP="0098628D">
            <w:pPr>
              <w:jc w:val="center"/>
              <w:rPr>
                <w:sz w:val="28"/>
              </w:rPr>
            </w:pPr>
            <w:r>
              <w:rPr>
                <w:sz w:val="28"/>
              </w:rPr>
              <w:t>11</w:t>
            </w:r>
          </w:p>
        </w:tc>
        <w:tc>
          <w:tcPr>
            <w:tcW w:w="4987" w:type="dxa"/>
            <w:shd w:val="clear" w:color="auto" w:fill="auto"/>
          </w:tcPr>
          <w:p w14:paraId="2F21C695" w14:textId="77777777" w:rsidR="0098628D" w:rsidRPr="00184094" w:rsidRDefault="0098628D" w:rsidP="0098628D">
            <w:pPr>
              <w:rPr>
                <w:sz w:val="28"/>
              </w:rPr>
            </w:pPr>
            <w:r w:rsidRPr="00184094">
              <w:rPr>
                <w:sz w:val="28"/>
              </w:rPr>
              <w:t>Химическая промывка котлов</w:t>
            </w:r>
          </w:p>
        </w:tc>
        <w:tc>
          <w:tcPr>
            <w:tcW w:w="1327" w:type="dxa"/>
            <w:shd w:val="clear" w:color="auto" w:fill="auto"/>
            <w:vAlign w:val="center"/>
          </w:tcPr>
          <w:p w14:paraId="3DCBFF6C" w14:textId="77777777" w:rsidR="0098628D" w:rsidRPr="00C463A1" w:rsidRDefault="0098628D" w:rsidP="0098628D">
            <w:pPr>
              <w:jc w:val="center"/>
              <w:rPr>
                <w:sz w:val="28"/>
              </w:rPr>
            </w:pPr>
            <w:r w:rsidRPr="00C463A1">
              <w:rPr>
                <w:sz w:val="28"/>
              </w:rPr>
              <w:t>442</w:t>
            </w:r>
          </w:p>
        </w:tc>
        <w:tc>
          <w:tcPr>
            <w:tcW w:w="1403" w:type="dxa"/>
            <w:shd w:val="clear" w:color="auto" w:fill="auto"/>
            <w:vAlign w:val="center"/>
          </w:tcPr>
          <w:p w14:paraId="56129C0A" w14:textId="77777777" w:rsidR="0098628D" w:rsidRPr="00184094" w:rsidRDefault="0098628D" w:rsidP="0098628D">
            <w:pPr>
              <w:jc w:val="center"/>
              <w:rPr>
                <w:sz w:val="28"/>
              </w:rPr>
            </w:pPr>
            <w:r w:rsidRPr="00184094">
              <w:rPr>
                <w:sz w:val="28"/>
              </w:rPr>
              <w:t>442</w:t>
            </w:r>
          </w:p>
        </w:tc>
        <w:tc>
          <w:tcPr>
            <w:tcW w:w="1468" w:type="dxa"/>
            <w:shd w:val="clear" w:color="auto" w:fill="auto"/>
            <w:vAlign w:val="center"/>
          </w:tcPr>
          <w:p w14:paraId="22F90241" w14:textId="77777777" w:rsidR="0098628D" w:rsidRPr="00C463A1" w:rsidRDefault="0098628D" w:rsidP="0098628D">
            <w:pPr>
              <w:jc w:val="center"/>
              <w:rPr>
                <w:sz w:val="28"/>
              </w:rPr>
            </w:pPr>
            <w:r w:rsidRPr="00C463A1">
              <w:rPr>
                <w:sz w:val="28"/>
              </w:rPr>
              <w:t>0</w:t>
            </w:r>
          </w:p>
        </w:tc>
      </w:tr>
      <w:tr w:rsidR="0098628D" w:rsidRPr="00591495" w14:paraId="12EBEBA4" w14:textId="77777777" w:rsidTr="0098628D">
        <w:trPr>
          <w:trHeight w:val="255"/>
        </w:trPr>
        <w:tc>
          <w:tcPr>
            <w:tcW w:w="650" w:type="dxa"/>
            <w:shd w:val="clear" w:color="auto" w:fill="auto"/>
            <w:vAlign w:val="center"/>
          </w:tcPr>
          <w:p w14:paraId="10D76495" w14:textId="77777777" w:rsidR="0098628D" w:rsidRDefault="0098628D" w:rsidP="0098628D">
            <w:pPr>
              <w:jc w:val="center"/>
              <w:rPr>
                <w:sz w:val="28"/>
              </w:rPr>
            </w:pPr>
            <w:r>
              <w:rPr>
                <w:sz w:val="28"/>
              </w:rPr>
              <w:t>12</w:t>
            </w:r>
          </w:p>
        </w:tc>
        <w:tc>
          <w:tcPr>
            <w:tcW w:w="4987" w:type="dxa"/>
            <w:shd w:val="clear" w:color="auto" w:fill="auto"/>
          </w:tcPr>
          <w:p w14:paraId="323A663F" w14:textId="77777777" w:rsidR="0098628D" w:rsidRPr="00184094" w:rsidRDefault="0098628D" w:rsidP="0098628D">
            <w:pPr>
              <w:rPr>
                <w:sz w:val="28"/>
              </w:rPr>
            </w:pPr>
            <w:r w:rsidRPr="00184094">
              <w:rPr>
                <w:sz w:val="28"/>
              </w:rPr>
              <w:t>Услуги по опломбированию приборов учета</w:t>
            </w:r>
          </w:p>
        </w:tc>
        <w:tc>
          <w:tcPr>
            <w:tcW w:w="1327" w:type="dxa"/>
            <w:shd w:val="clear" w:color="auto" w:fill="auto"/>
            <w:vAlign w:val="center"/>
          </w:tcPr>
          <w:p w14:paraId="0571489F" w14:textId="77777777" w:rsidR="0098628D" w:rsidRPr="00C463A1" w:rsidRDefault="0098628D" w:rsidP="0098628D">
            <w:pPr>
              <w:jc w:val="center"/>
              <w:rPr>
                <w:sz w:val="28"/>
              </w:rPr>
            </w:pPr>
            <w:r w:rsidRPr="00C463A1">
              <w:rPr>
                <w:sz w:val="28"/>
              </w:rPr>
              <w:t>99</w:t>
            </w:r>
          </w:p>
        </w:tc>
        <w:tc>
          <w:tcPr>
            <w:tcW w:w="1403" w:type="dxa"/>
            <w:shd w:val="clear" w:color="auto" w:fill="auto"/>
            <w:vAlign w:val="center"/>
          </w:tcPr>
          <w:p w14:paraId="65FBA50C" w14:textId="77777777" w:rsidR="0098628D" w:rsidRPr="00184094" w:rsidRDefault="0098628D" w:rsidP="0098628D">
            <w:pPr>
              <w:jc w:val="center"/>
              <w:rPr>
                <w:sz w:val="28"/>
              </w:rPr>
            </w:pPr>
            <w:r w:rsidRPr="00184094">
              <w:rPr>
                <w:sz w:val="28"/>
              </w:rPr>
              <w:t>99</w:t>
            </w:r>
          </w:p>
        </w:tc>
        <w:tc>
          <w:tcPr>
            <w:tcW w:w="1468" w:type="dxa"/>
            <w:shd w:val="clear" w:color="auto" w:fill="auto"/>
            <w:vAlign w:val="center"/>
          </w:tcPr>
          <w:p w14:paraId="01F79A6D" w14:textId="77777777" w:rsidR="0098628D" w:rsidRPr="00C463A1" w:rsidRDefault="0098628D" w:rsidP="0098628D">
            <w:pPr>
              <w:jc w:val="center"/>
              <w:rPr>
                <w:sz w:val="28"/>
              </w:rPr>
            </w:pPr>
            <w:r w:rsidRPr="00C463A1">
              <w:rPr>
                <w:sz w:val="28"/>
              </w:rPr>
              <w:t>0</w:t>
            </w:r>
          </w:p>
        </w:tc>
      </w:tr>
      <w:tr w:rsidR="0098628D" w:rsidRPr="00591495" w14:paraId="448543F8" w14:textId="77777777" w:rsidTr="0098628D">
        <w:trPr>
          <w:trHeight w:val="255"/>
        </w:trPr>
        <w:tc>
          <w:tcPr>
            <w:tcW w:w="650" w:type="dxa"/>
            <w:shd w:val="clear" w:color="auto" w:fill="auto"/>
            <w:vAlign w:val="center"/>
          </w:tcPr>
          <w:p w14:paraId="7FBBB437" w14:textId="77777777" w:rsidR="0098628D" w:rsidRPr="003B1485" w:rsidRDefault="0098628D" w:rsidP="0098628D">
            <w:pPr>
              <w:jc w:val="center"/>
              <w:rPr>
                <w:sz w:val="28"/>
              </w:rPr>
            </w:pPr>
            <w:r>
              <w:rPr>
                <w:sz w:val="28"/>
              </w:rPr>
              <w:t>13</w:t>
            </w:r>
          </w:p>
        </w:tc>
        <w:tc>
          <w:tcPr>
            <w:tcW w:w="4987" w:type="dxa"/>
            <w:shd w:val="clear" w:color="auto" w:fill="auto"/>
          </w:tcPr>
          <w:p w14:paraId="5EFD9751" w14:textId="77777777" w:rsidR="0098628D" w:rsidRPr="00184094" w:rsidRDefault="0098628D" w:rsidP="0098628D">
            <w:pPr>
              <w:rPr>
                <w:sz w:val="28"/>
              </w:rPr>
            </w:pPr>
            <w:r w:rsidRPr="00184094">
              <w:rPr>
                <w:sz w:val="28"/>
              </w:rPr>
              <w:t>Анализ топлива</w:t>
            </w:r>
          </w:p>
        </w:tc>
        <w:tc>
          <w:tcPr>
            <w:tcW w:w="1327" w:type="dxa"/>
            <w:shd w:val="clear" w:color="auto" w:fill="auto"/>
            <w:vAlign w:val="center"/>
          </w:tcPr>
          <w:p w14:paraId="41A2E9A6" w14:textId="77777777" w:rsidR="0098628D" w:rsidRPr="00C463A1" w:rsidRDefault="0098628D" w:rsidP="0098628D">
            <w:pPr>
              <w:jc w:val="center"/>
              <w:rPr>
                <w:sz w:val="28"/>
              </w:rPr>
            </w:pPr>
            <w:r w:rsidRPr="00C463A1">
              <w:rPr>
                <w:sz w:val="28"/>
              </w:rPr>
              <w:t>6</w:t>
            </w:r>
          </w:p>
        </w:tc>
        <w:tc>
          <w:tcPr>
            <w:tcW w:w="1403" w:type="dxa"/>
            <w:shd w:val="clear" w:color="auto" w:fill="auto"/>
            <w:vAlign w:val="center"/>
          </w:tcPr>
          <w:p w14:paraId="21EA5C60" w14:textId="77777777" w:rsidR="0098628D" w:rsidRPr="00184094" w:rsidRDefault="0098628D" w:rsidP="0098628D">
            <w:pPr>
              <w:jc w:val="center"/>
              <w:rPr>
                <w:sz w:val="28"/>
              </w:rPr>
            </w:pPr>
            <w:r w:rsidRPr="00184094">
              <w:rPr>
                <w:sz w:val="28"/>
              </w:rPr>
              <w:t>6</w:t>
            </w:r>
          </w:p>
        </w:tc>
        <w:tc>
          <w:tcPr>
            <w:tcW w:w="1468" w:type="dxa"/>
            <w:shd w:val="clear" w:color="auto" w:fill="auto"/>
            <w:vAlign w:val="center"/>
          </w:tcPr>
          <w:p w14:paraId="36E684E6" w14:textId="77777777" w:rsidR="0098628D" w:rsidRPr="00C463A1" w:rsidRDefault="0098628D" w:rsidP="0098628D">
            <w:pPr>
              <w:jc w:val="center"/>
              <w:rPr>
                <w:sz w:val="28"/>
              </w:rPr>
            </w:pPr>
            <w:r w:rsidRPr="00C463A1">
              <w:rPr>
                <w:sz w:val="28"/>
              </w:rPr>
              <w:t>0</w:t>
            </w:r>
          </w:p>
        </w:tc>
      </w:tr>
      <w:tr w:rsidR="0098628D" w:rsidRPr="00591495" w14:paraId="1BC2684A" w14:textId="77777777" w:rsidTr="0098628D">
        <w:trPr>
          <w:trHeight w:val="255"/>
        </w:trPr>
        <w:tc>
          <w:tcPr>
            <w:tcW w:w="5637" w:type="dxa"/>
            <w:gridSpan w:val="2"/>
            <w:shd w:val="clear" w:color="auto" w:fill="auto"/>
          </w:tcPr>
          <w:p w14:paraId="478D67D2" w14:textId="77777777" w:rsidR="0098628D" w:rsidRPr="00591495" w:rsidRDefault="0098628D" w:rsidP="0098628D">
            <w:pPr>
              <w:jc w:val="both"/>
              <w:rPr>
                <w:sz w:val="28"/>
              </w:rPr>
            </w:pPr>
            <w:r w:rsidRPr="00591495">
              <w:rPr>
                <w:sz w:val="28"/>
              </w:rPr>
              <w:t>Итого затраты по статье:</w:t>
            </w:r>
          </w:p>
        </w:tc>
        <w:tc>
          <w:tcPr>
            <w:tcW w:w="1327" w:type="dxa"/>
            <w:shd w:val="clear" w:color="auto" w:fill="auto"/>
            <w:vAlign w:val="center"/>
          </w:tcPr>
          <w:p w14:paraId="16D4BE41" w14:textId="77777777" w:rsidR="0098628D" w:rsidRPr="00184094" w:rsidRDefault="0098628D" w:rsidP="0098628D">
            <w:pPr>
              <w:jc w:val="center"/>
              <w:rPr>
                <w:sz w:val="28"/>
                <w:szCs w:val="28"/>
              </w:rPr>
            </w:pPr>
            <w:r w:rsidRPr="00184094">
              <w:rPr>
                <w:sz w:val="28"/>
                <w:szCs w:val="28"/>
              </w:rPr>
              <w:t>8031</w:t>
            </w:r>
          </w:p>
        </w:tc>
        <w:tc>
          <w:tcPr>
            <w:tcW w:w="1403" w:type="dxa"/>
            <w:shd w:val="clear" w:color="auto" w:fill="auto"/>
            <w:vAlign w:val="center"/>
          </w:tcPr>
          <w:p w14:paraId="7A938AB8" w14:textId="77777777" w:rsidR="0098628D" w:rsidRPr="00184094" w:rsidRDefault="0098628D" w:rsidP="0098628D">
            <w:pPr>
              <w:jc w:val="center"/>
              <w:rPr>
                <w:sz w:val="28"/>
                <w:szCs w:val="28"/>
              </w:rPr>
            </w:pPr>
            <w:r w:rsidRPr="00184094">
              <w:rPr>
                <w:sz w:val="28"/>
                <w:szCs w:val="28"/>
              </w:rPr>
              <w:t>866</w:t>
            </w:r>
          </w:p>
        </w:tc>
        <w:tc>
          <w:tcPr>
            <w:tcW w:w="1468" w:type="dxa"/>
            <w:shd w:val="clear" w:color="auto" w:fill="auto"/>
            <w:vAlign w:val="center"/>
          </w:tcPr>
          <w:p w14:paraId="093D9D26" w14:textId="77777777" w:rsidR="0098628D" w:rsidRPr="00184094" w:rsidRDefault="0098628D" w:rsidP="0098628D">
            <w:pPr>
              <w:jc w:val="center"/>
              <w:rPr>
                <w:sz w:val="28"/>
                <w:szCs w:val="28"/>
              </w:rPr>
            </w:pPr>
            <w:r>
              <w:rPr>
                <w:sz w:val="28"/>
                <w:szCs w:val="28"/>
              </w:rPr>
              <w:t>2</w:t>
            </w:r>
          </w:p>
        </w:tc>
      </w:tr>
    </w:tbl>
    <w:p w14:paraId="0C279C2D" w14:textId="77777777" w:rsidR="0098628D" w:rsidRDefault="0098628D" w:rsidP="0098628D">
      <w:pPr>
        <w:spacing w:line="360" w:lineRule="auto"/>
        <w:ind w:firstLine="709"/>
        <w:jc w:val="both"/>
        <w:rPr>
          <w:sz w:val="28"/>
        </w:rPr>
      </w:pPr>
    </w:p>
    <w:p w14:paraId="669F3426" w14:textId="77777777" w:rsidR="0098628D" w:rsidRDefault="0098628D" w:rsidP="0098628D">
      <w:pPr>
        <w:spacing w:line="360" w:lineRule="auto"/>
        <w:ind w:right="142" w:firstLine="851"/>
        <w:jc w:val="both"/>
        <w:rPr>
          <w:sz w:val="28"/>
        </w:rPr>
      </w:pPr>
      <w:r w:rsidRPr="00D34BA8">
        <w:rPr>
          <w:sz w:val="28"/>
        </w:rPr>
        <w:t xml:space="preserve">Расходы в размере </w:t>
      </w:r>
      <w:r>
        <w:rPr>
          <w:sz w:val="28"/>
        </w:rPr>
        <w:t>10 056</w:t>
      </w:r>
      <w:r w:rsidRPr="00D34BA8">
        <w:rPr>
          <w:sz w:val="28"/>
        </w:rPr>
        <w:t xml:space="preserve"> тыс. руб., в части производства тепловой энергии, </w:t>
      </w:r>
      <w:r>
        <w:rPr>
          <w:sz w:val="28"/>
        </w:rPr>
        <w:t>473</w:t>
      </w:r>
      <w:r w:rsidRPr="00D34BA8">
        <w:rPr>
          <w:sz w:val="28"/>
        </w:rPr>
        <w:t xml:space="preserve"> тыс. руб., в части производства </w:t>
      </w:r>
      <w:r>
        <w:rPr>
          <w:sz w:val="28"/>
        </w:rPr>
        <w:t>химически очищенной воды</w:t>
      </w:r>
      <w:r w:rsidRPr="00D34BA8">
        <w:rPr>
          <w:sz w:val="28"/>
        </w:rPr>
        <w:t>,</w:t>
      </w:r>
      <w:r>
        <w:rPr>
          <w:sz w:val="28"/>
        </w:rPr>
        <w:t xml:space="preserve"> </w:t>
      </w:r>
      <w:r>
        <w:rPr>
          <w:sz w:val="28"/>
        </w:rPr>
        <w:br/>
        <w:t>83 тыс. руб., в части производства умягченной подпиточной воды,</w:t>
      </w:r>
      <w:r w:rsidRPr="00D34BA8">
        <w:rPr>
          <w:sz w:val="28"/>
        </w:rPr>
        <w:t xml:space="preserve"> не подтвержденные предприятием документально, подлежат исключению из НВВ на 2019 год, как экономически </w:t>
      </w:r>
      <w:r>
        <w:rPr>
          <w:sz w:val="28"/>
        </w:rPr>
        <w:t>не обоснованные</w:t>
      </w:r>
      <w:r w:rsidRPr="00D34BA8">
        <w:rPr>
          <w:sz w:val="28"/>
        </w:rPr>
        <w:t>.</w:t>
      </w:r>
    </w:p>
    <w:p w14:paraId="04A092CA" w14:textId="77777777" w:rsidR="0098628D" w:rsidRDefault="0098628D" w:rsidP="0098628D">
      <w:pPr>
        <w:spacing w:line="360" w:lineRule="auto"/>
        <w:ind w:right="142" w:firstLine="709"/>
        <w:jc w:val="both"/>
        <w:rPr>
          <w:sz w:val="28"/>
        </w:rPr>
      </w:pPr>
    </w:p>
    <w:p w14:paraId="1F2C01F6" w14:textId="77777777" w:rsidR="0098628D" w:rsidRPr="00041FD0" w:rsidRDefault="0098628D" w:rsidP="0098628D">
      <w:pPr>
        <w:pStyle w:val="2"/>
        <w:spacing w:line="360" w:lineRule="auto"/>
        <w:ind w:left="0"/>
        <w:jc w:val="both"/>
        <w:rPr>
          <w:sz w:val="28"/>
        </w:rPr>
      </w:pPr>
      <w:bookmarkStart w:id="59" w:name="_Toc532405035"/>
      <w:r>
        <w:rPr>
          <w:sz w:val="28"/>
        </w:rPr>
        <w:t>3.1.</w:t>
      </w:r>
      <w:r w:rsidRPr="00041FD0">
        <w:rPr>
          <w:sz w:val="28"/>
        </w:rPr>
        <w:t>1.5) расходы на оплату иных работ и услуг, выполняемых по договорам с организациями, включая расходы на оплату услуг связи, вневедомственной охраны, коммунальных услуг, юридических, информационных, аудиторских и консультационных услуг, услуг по стратегическому управлению организацией и других работ, услуг</w:t>
      </w:r>
      <w:bookmarkEnd w:id="59"/>
    </w:p>
    <w:p w14:paraId="76540525" w14:textId="77777777" w:rsidR="0098628D" w:rsidRPr="002057BA" w:rsidRDefault="0098628D" w:rsidP="0098628D">
      <w:pPr>
        <w:spacing w:line="360" w:lineRule="auto"/>
        <w:ind w:firstLine="851"/>
        <w:jc w:val="both"/>
        <w:rPr>
          <w:sz w:val="28"/>
          <w:szCs w:val="28"/>
        </w:rPr>
      </w:pPr>
      <w:r w:rsidRPr="002057BA">
        <w:rPr>
          <w:sz w:val="28"/>
          <w:szCs w:val="28"/>
        </w:rPr>
        <w:t>По данной статье предприятие представило следующие обосновывающие материалы:</w:t>
      </w:r>
    </w:p>
    <w:p w14:paraId="105640EC" w14:textId="77777777" w:rsidR="0098628D" w:rsidRDefault="0098628D" w:rsidP="0098628D">
      <w:pPr>
        <w:spacing w:line="360" w:lineRule="auto"/>
        <w:ind w:firstLine="851"/>
        <w:jc w:val="both"/>
        <w:rPr>
          <w:sz w:val="28"/>
          <w:szCs w:val="28"/>
        </w:rPr>
      </w:pPr>
      <w:r w:rsidRPr="00545977">
        <w:rPr>
          <w:sz w:val="28"/>
          <w:szCs w:val="28"/>
        </w:rPr>
        <w:t>По данной статье предприятие представило следующие обосновывающие материалы:</w:t>
      </w:r>
    </w:p>
    <w:p w14:paraId="5805678A" w14:textId="77777777" w:rsidR="0098628D" w:rsidRDefault="0098628D" w:rsidP="0098628D">
      <w:pPr>
        <w:spacing w:line="360" w:lineRule="auto"/>
        <w:ind w:firstLine="851"/>
        <w:jc w:val="both"/>
        <w:rPr>
          <w:sz w:val="28"/>
        </w:rPr>
      </w:pPr>
      <w:r w:rsidRPr="001309CD">
        <w:rPr>
          <w:sz w:val="28"/>
        </w:rPr>
        <w:t>Агентский договор б/н от 31.08.2018 с ООО</w:t>
      </w:r>
      <w:r>
        <w:rPr>
          <w:sz w:val="28"/>
        </w:rPr>
        <w:t xml:space="preserve"> «</w:t>
      </w:r>
      <w:r w:rsidRPr="001309CD">
        <w:rPr>
          <w:sz w:val="28"/>
        </w:rPr>
        <w:t>ЭнергоЦентр</w:t>
      </w:r>
      <w:r>
        <w:rPr>
          <w:sz w:val="28"/>
        </w:rPr>
        <w:t>»</w:t>
      </w:r>
      <w:r w:rsidRPr="001309CD">
        <w:rPr>
          <w:sz w:val="28"/>
        </w:rPr>
        <w:t xml:space="preserve"> на совершение от имени МКП</w:t>
      </w:r>
      <w:r>
        <w:rPr>
          <w:sz w:val="28"/>
        </w:rPr>
        <w:t xml:space="preserve"> «</w:t>
      </w:r>
      <w:r w:rsidRPr="001309CD">
        <w:rPr>
          <w:sz w:val="28"/>
        </w:rPr>
        <w:t>Центральная ТЭЦ</w:t>
      </w:r>
      <w:r>
        <w:rPr>
          <w:sz w:val="28"/>
        </w:rPr>
        <w:t>»</w:t>
      </w:r>
      <w:r w:rsidRPr="001309CD">
        <w:rPr>
          <w:sz w:val="28"/>
        </w:rPr>
        <w:t xml:space="preserve"> следующих юридических действий:</w:t>
      </w:r>
      <w:r>
        <w:rPr>
          <w:sz w:val="28"/>
        </w:rPr>
        <w:t xml:space="preserve"> </w:t>
      </w:r>
      <w:r w:rsidRPr="001309CD">
        <w:rPr>
          <w:sz w:val="28"/>
        </w:rPr>
        <w:t>заключать договоры теплоснабжения (в паре) и отпуск УПВ;</w:t>
      </w:r>
      <w:r>
        <w:rPr>
          <w:sz w:val="28"/>
        </w:rPr>
        <w:t xml:space="preserve"> </w:t>
      </w:r>
      <w:r w:rsidRPr="001309CD">
        <w:rPr>
          <w:sz w:val="28"/>
        </w:rPr>
        <w:t>осуществлять начисления за потребленную тепловую энергию (в паре) и УПВ;</w:t>
      </w:r>
      <w:r>
        <w:rPr>
          <w:sz w:val="28"/>
        </w:rPr>
        <w:t xml:space="preserve"> </w:t>
      </w:r>
      <w:r w:rsidRPr="001309CD">
        <w:rPr>
          <w:sz w:val="28"/>
        </w:rPr>
        <w:t>вести учет задолженности потребителей, проводить сверку;</w:t>
      </w:r>
      <w:r>
        <w:rPr>
          <w:sz w:val="28"/>
        </w:rPr>
        <w:t xml:space="preserve"> </w:t>
      </w:r>
      <w:r w:rsidRPr="001309CD">
        <w:rPr>
          <w:sz w:val="28"/>
        </w:rPr>
        <w:t>подписывать договоры, соглашения, протоколы разногласий, письма и т.д.;</w:t>
      </w:r>
      <w:r>
        <w:rPr>
          <w:sz w:val="28"/>
        </w:rPr>
        <w:t xml:space="preserve"> </w:t>
      </w:r>
      <w:r w:rsidRPr="001309CD">
        <w:rPr>
          <w:sz w:val="28"/>
        </w:rPr>
        <w:t>вести работы по теплотехническому аудиту;</w:t>
      </w:r>
      <w:r>
        <w:rPr>
          <w:sz w:val="28"/>
        </w:rPr>
        <w:t xml:space="preserve"> </w:t>
      </w:r>
      <w:r w:rsidRPr="001309CD">
        <w:rPr>
          <w:sz w:val="28"/>
        </w:rPr>
        <w:t>вести работу по приемке в эксплуатацию, пломбированию, снятию показаний приборов учета;</w:t>
      </w:r>
      <w:r>
        <w:rPr>
          <w:sz w:val="28"/>
        </w:rPr>
        <w:t xml:space="preserve"> </w:t>
      </w:r>
      <w:r w:rsidRPr="001309CD">
        <w:rPr>
          <w:sz w:val="28"/>
        </w:rPr>
        <w:t>рассматривать заявления потребителей по начислению платы, перерасчета;</w:t>
      </w:r>
      <w:r>
        <w:rPr>
          <w:sz w:val="28"/>
        </w:rPr>
        <w:t xml:space="preserve"> </w:t>
      </w:r>
      <w:r w:rsidRPr="001309CD">
        <w:rPr>
          <w:sz w:val="28"/>
        </w:rPr>
        <w:t>производить взыскание дебиторской задолженности;</w:t>
      </w:r>
      <w:r>
        <w:rPr>
          <w:sz w:val="28"/>
        </w:rPr>
        <w:t xml:space="preserve"> </w:t>
      </w:r>
      <w:r w:rsidRPr="001309CD">
        <w:rPr>
          <w:sz w:val="28"/>
        </w:rPr>
        <w:t>представлять интересы принципала по спорам в судах, учреждениях, организациях (стр. 375 том 4)</w:t>
      </w:r>
      <w:r>
        <w:rPr>
          <w:sz w:val="28"/>
        </w:rPr>
        <w:t xml:space="preserve">. </w:t>
      </w:r>
      <w:r w:rsidRPr="001309CD">
        <w:rPr>
          <w:sz w:val="28"/>
        </w:rPr>
        <w:t>Действует до 31.10.2018 без автопролонгации</w:t>
      </w:r>
      <w:r>
        <w:rPr>
          <w:sz w:val="28"/>
        </w:rPr>
        <w:t xml:space="preserve">. </w:t>
      </w:r>
      <w:r w:rsidRPr="001309CD">
        <w:rPr>
          <w:sz w:val="28"/>
        </w:rPr>
        <w:t>Калькуляция стоимости (стр. 387 том 4)</w:t>
      </w:r>
      <w:r>
        <w:rPr>
          <w:sz w:val="28"/>
        </w:rPr>
        <w:t>.</w:t>
      </w:r>
    </w:p>
    <w:p w14:paraId="6261EFC0" w14:textId="77777777" w:rsidR="0098628D" w:rsidRDefault="0098628D" w:rsidP="0098628D">
      <w:pPr>
        <w:spacing w:line="360" w:lineRule="auto"/>
        <w:ind w:firstLine="851"/>
        <w:jc w:val="both"/>
        <w:rPr>
          <w:sz w:val="28"/>
        </w:rPr>
      </w:pPr>
      <w:r w:rsidRPr="002C0285">
        <w:rPr>
          <w:sz w:val="28"/>
        </w:rPr>
        <w:t xml:space="preserve">Сублицензионный договор № 43Нкц0344с от 07.08.2018 с </w:t>
      </w:r>
      <w:r>
        <w:rPr>
          <w:sz w:val="28"/>
        </w:rPr>
        <w:br/>
      </w:r>
      <w:r w:rsidRPr="002C0285">
        <w:rPr>
          <w:sz w:val="28"/>
        </w:rPr>
        <w:t>ООО</w:t>
      </w:r>
      <w:r>
        <w:rPr>
          <w:sz w:val="28"/>
        </w:rPr>
        <w:t xml:space="preserve"> «</w:t>
      </w:r>
      <w:r w:rsidRPr="002C0285">
        <w:rPr>
          <w:sz w:val="28"/>
        </w:rPr>
        <w:t>ГРАНД-Смета Новокузнецк</w:t>
      </w:r>
      <w:r>
        <w:rPr>
          <w:sz w:val="28"/>
        </w:rPr>
        <w:t>»</w:t>
      </w:r>
      <w:r w:rsidRPr="002C0285">
        <w:rPr>
          <w:sz w:val="28"/>
        </w:rPr>
        <w:t xml:space="preserve"> на права на использование программ (стр. 258 том 2)</w:t>
      </w:r>
      <w:r>
        <w:rPr>
          <w:sz w:val="28"/>
        </w:rPr>
        <w:t xml:space="preserve">. </w:t>
      </w:r>
      <w:r w:rsidRPr="002C0285">
        <w:rPr>
          <w:sz w:val="28"/>
        </w:rPr>
        <w:t>Срок действия не указан</w:t>
      </w:r>
      <w:r>
        <w:rPr>
          <w:sz w:val="28"/>
        </w:rPr>
        <w:t>.</w:t>
      </w:r>
    </w:p>
    <w:p w14:paraId="623771B0" w14:textId="77777777" w:rsidR="0098628D" w:rsidRDefault="0098628D" w:rsidP="0098628D">
      <w:pPr>
        <w:spacing w:line="360" w:lineRule="auto"/>
        <w:ind w:firstLine="851"/>
        <w:jc w:val="both"/>
        <w:rPr>
          <w:sz w:val="28"/>
        </w:rPr>
      </w:pPr>
      <w:r w:rsidRPr="002C0285">
        <w:rPr>
          <w:sz w:val="28"/>
        </w:rPr>
        <w:t>Договор № У13-2018 от 30.08.2018 с ООО</w:t>
      </w:r>
      <w:r>
        <w:rPr>
          <w:sz w:val="28"/>
        </w:rPr>
        <w:t xml:space="preserve"> «</w:t>
      </w:r>
      <w:r w:rsidRPr="002C0285">
        <w:rPr>
          <w:sz w:val="28"/>
        </w:rPr>
        <w:t xml:space="preserve">ОМС </w:t>
      </w:r>
      <w:r>
        <w:rPr>
          <w:sz w:val="28"/>
        </w:rPr>
        <w:t>–</w:t>
      </w:r>
      <w:r w:rsidRPr="002C0285">
        <w:rPr>
          <w:sz w:val="28"/>
        </w:rPr>
        <w:t xml:space="preserve"> Новокузнецк</w:t>
      </w:r>
      <w:r>
        <w:rPr>
          <w:sz w:val="28"/>
        </w:rPr>
        <w:t>»</w:t>
      </w:r>
      <w:r w:rsidRPr="002C0285">
        <w:rPr>
          <w:sz w:val="28"/>
        </w:rPr>
        <w:t xml:space="preserve"> на обеспечение молочными продуктами (стр. 283 том 2)</w:t>
      </w:r>
      <w:r>
        <w:rPr>
          <w:sz w:val="28"/>
        </w:rPr>
        <w:t xml:space="preserve">. </w:t>
      </w:r>
      <w:r w:rsidRPr="002C0285">
        <w:rPr>
          <w:sz w:val="28"/>
        </w:rPr>
        <w:t>Действует до 31.12.2018 с автопролонгацией</w:t>
      </w:r>
      <w:r>
        <w:rPr>
          <w:sz w:val="28"/>
        </w:rPr>
        <w:t>.</w:t>
      </w:r>
    </w:p>
    <w:p w14:paraId="04115E15" w14:textId="77777777" w:rsidR="0098628D" w:rsidRDefault="0098628D" w:rsidP="0098628D">
      <w:pPr>
        <w:spacing w:line="360" w:lineRule="auto"/>
        <w:ind w:firstLine="851"/>
        <w:jc w:val="both"/>
        <w:rPr>
          <w:sz w:val="28"/>
        </w:rPr>
      </w:pPr>
      <w:r w:rsidRPr="002C0285">
        <w:rPr>
          <w:sz w:val="28"/>
        </w:rPr>
        <w:t>Договор № У12/2018 от 30.08.2018 с ООО</w:t>
      </w:r>
      <w:r>
        <w:rPr>
          <w:sz w:val="28"/>
        </w:rPr>
        <w:t xml:space="preserve"> «</w:t>
      </w:r>
      <w:r w:rsidRPr="002C0285">
        <w:rPr>
          <w:sz w:val="28"/>
        </w:rPr>
        <w:t>Корпоративное питание</w:t>
      </w:r>
      <w:r>
        <w:rPr>
          <w:sz w:val="28"/>
        </w:rPr>
        <w:t>»</w:t>
      </w:r>
      <w:r w:rsidRPr="002C0285">
        <w:rPr>
          <w:sz w:val="28"/>
        </w:rPr>
        <w:t xml:space="preserve"> на обеспечение молочными продуктами (стр. 293 том 2)</w:t>
      </w:r>
      <w:r>
        <w:rPr>
          <w:sz w:val="28"/>
        </w:rPr>
        <w:t xml:space="preserve">. </w:t>
      </w:r>
      <w:r w:rsidRPr="002C0285">
        <w:rPr>
          <w:sz w:val="28"/>
        </w:rPr>
        <w:t>Действует до 30.09.2018 с автопролонгацией</w:t>
      </w:r>
      <w:r>
        <w:rPr>
          <w:sz w:val="28"/>
        </w:rPr>
        <w:t>.</w:t>
      </w:r>
    </w:p>
    <w:p w14:paraId="295309BF" w14:textId="77777777" w:rsidR="0098628D" w:rsidRDefault="0098628D" w:rsidP="0098628D">
      <w:pPr>
        <w:spacing w:line="360" w:lineRule="auto"/>
        <w:ind w:firstLine="851"/>
        <w:jc w:val="both"/>
        <w:rPr>
          <w:sz w:val="28"/>
        </w:rPr>
      </w:pPr>
      <w:r w:rsidRPr="002C0285">
        <w:rPr>
          <w:sz w:val="28"/>
        </w:rPr>
        <w:t>Договор № У23/2018 от 18.09.2018 с ГБУЗ</w:t>
      </w:r>
      <w:r>
        <w:rPr>
          <w:sz w:val="28"/>
        </w:rPr>
        <w:t xml:space="preserve"> «</w:t>
      </w:r>
      <w:r w:rsidRPr="002C0285">
        <w:rPr>
          <w:sz w:val="28"/>
        </w:rPr>
        <w:t>Дезинфекционная станция</w:t>
      </w:r>
      <w:r>
        <w:rPr>
          <w:sz w:val="28"/>
        </w:rPr>
        <w:t>»</w:t>
      </w:r>
      <w:r w:rsidRPr="002C0285">
        <w:rPr>
          <w:sz w:val="28"/>
        </w:rPr>
        <w:t xml:space="preserve"> на дератизацию и дезинсекцию (стр. 307 том 2)</w:t>
      </w:r>
      <w:r>
        <w:rPr>
          <w:sz w:val="28"/>
        </w:rPr>
        <w:t xml:space="preserve">. </w:t>
      </w:r>
      <w:r w:rsidRPr="002C0285">
        <w:rPr>
          <w:sz w:val="28"/>
        </w:rPr>
        <w:t>Действует до 31.08.2018 без автопролонгации</w:t>
      </w:r>
      <w:r>
        <w:rPr>
          <w:sz w:val="28"/>
        </w:rPr>
        <w:t xml:space="preserve"> (срок действия некорректен).</w:t>
      </w:r>
    </w:p>
    <w:p w14:paraId="71A9AE1D" w14:textId="77777777" w:rsidR="0098628D" w:rsidRDefault="0098628D" w:rsidP="0098628D">
      <w:pPr>
        <w:spacing w:line="360" w:lineRule="auto"/>
        <w:ind w:firstLine="851"/>
        <w:jc w:val="both"/>
        <w:rPr>
          <w:sz w:val="28"/>
        </w:rPr>
      </w:pPr>
      <w:r w:rsidRPr="002C0285">
        <w:rPr>
          <w:sz w:val="28"/>
        </w:rPr>
        <w:t>Договор № 2018.136165 от 01.10.2018 с ООО</w:t>
      </w:r>
      <w:r>
        <w:rPr>
          <w:sz w:val="28"/>
        </w:rPr>
        <w:t xml:space="preserve"> «</w:t>
      </w:r>
      <w:r w:rsidRPr="002C0285">
        <w:rPr>
          <w:sz w:val="28"/>
        </w:rPr>
        <w:t>Региональный центр гигиены и эпидемиологии</w:t>
      </w:r>
      <w:r>
        <w:rPr>
          <w:sz w:val="28"/>
        </w:rPr>
        <w:t xml:space="preserve"> «</w:t>
      </w:r>
      <w:r w:rsidRPr="002C0285">
        <w:rPr>
          <w:sz w:val="28"/>
        </w:rPr>
        <w:t>МАГНУМ</w:t>
      </w:r>
      <w:r>
        <w:rPr>
          <w:sz w:val="28"/>
        </w:rPr>
        <w:t>»</w:t>
      </w:r>
      <w:r w:rsidRPr="002C0285">
        <w:rPr>
          <w:sz w:val="28"/>
        </w:rPr>
        <w:t xml:space="preserve"> на оказание услуг по дератизации (стр. 315 том 2)</w:t>
      </w:r>
      <w:r>
        <w:rPr>
          <w:sz w:val="28"/>
        </w:rPr>
        <w:t xml:space="preserve">. </w:t>
      </w:r>
      <w:r w:rsidRPr="002C0285">
        <w:rPr>
          <w:sz w:val="28"/>
        </w:rPr>
        <w:t>Действует до 31.10.2019 без автопролонгации</w:t>
      </w:r>
      <w:r>
        <w:rPr>
          <w:sz w:val="28"/>
        </w:rPr>
        <w:t xml:space="preserve">. </w:t>
      </w:r>
      <w:r w:rsidRPr="002C0285">
        <w:rPr>
          <w:sz w:val="28"/>
        </w:rPr>
        <w:t>Договор не подписан ни одной из сторон</w:t>
      </w:r>
      <w:r>
        <w:rPr>
          <w:sz w:val="28"/>
        </w:rPr>
        <w:t>.</w:t>
      </w:r>
    </w:p>
    <w:p w14:paraId="1589848D" w14:textId="77777777" w:rsidR="0098628D" w:rsidRDefault="0098628D" w:rsidP="0098628D">
      <w:pPr>
        <w:spacing w:line="360" w:lineRule="auto"/>
        <w:ind w:firstLine="851"/>
        <w:jc w:val="both"/>
        <w:rPr>
          <w:sz w:val="28"/>
        </w:rPr>
      </w:pPr>
      <w:r w:rsidRPr="002C0285">
        <w:rPr>
          <w:sz w:val="28"/>
        </w:rPr>
        <w:t>Договор № 3105/198/18 от 14.09.2018 с ГАУЗ КО</w:t>
      </w:r>
      <w:r>
        <w:rPr>
          <w:sz w:val="28"/>
        </w:rPr>
        <w:t xml:space="preserve"> «</w:t>
      </w:r>
      <w:r w:rsidRPr="002C0285">
        <w:rPr>
          <w:sz w:val="28"/>
        </w:rPr>
        <w:t>НГКБ № 1</w:t>
      </w:r>
      <w:r>
        <w:rPr>
          <w:sz w:val="28"/>
        </w:rPr>
        <w:t>»</w:t>
      </w:r>
      <w:r w:rsidRPr="002C0285">
        <w:rPr>
          <w:sz w:val="28"/>
        </w:rPr>
        <w:t xml:space="preserve"> на оказание медицинских услуг (стр. 325 том 2)</w:t>
      </w:r>
      <w:r>
        <w:rPr>
          <w:sz w:val="28"/>
        </w:rPr>
        <w:t xml:space="preserve">. </w:t>
      </w:r>
      <w:r w:rsidRPr="002C0285">
        <w:rPr>
          <w:sz w:val="28"/>
        </w:rPr>
        <w:t>Действует до 31.12.2018 без автопролонгации</w:t>
      </w:r>
      <w:r>
        <w:rPr>
          <w:sz w:val="28"/>
        </w:rPr>
        <w:t>.</w:t>
      </w:r>
    </w:p>
    <w:p w14:paraId="57AECBFE" w14:textId="77777777" w:rsidR="0098628D" w:rsidRDefault="0098628D" w:rsidP="0098628D">
      <w:pPr>
        <w:spacing w:line="360" w:lineRule="auto"/>
        <w:ind w:firstLine="851"/>
        <w:jc w:val="both"/>
        <w:rPr>
          <w:sz w:val="28"/>
        </w:rPr>
      </w:pPr>
      <w:r w:rsidRPr="002C0285">
        <w:rPr>
          <w:sz w:val="28"/>
        </w:rPr>
        <w:t>Договор № 26/18 - АСФ от 17.09.2018 с ООО</w:t>
      </w:r>
      <w:r>
        <w:rPr>
          <w:sz w:val="28"/>
        </w:rPr>
        <w:t xml:space="preserve"> «</w:t>
      </w:r>
      <w:r w:rsidRPr="002C0285">
        <w:rPr>
          <w:sz w:val="28"/>
        </w:rPr>
        <w:t>СЭБ</w:t>
      </w:r>
      <w:r>
        <w:rPr>
          <w:sz w:val="28"/>
        </w:rPr>
        <w:t>»</w:t>
      </w:r>
      <w:r w:rsidRPr="002C0285">
        <w:rPr>
          <w:sz w:val="28"/>
        </w:rPr>
        <w:t xml:space="preserve"> на оказание услуг по предупреждению, локализации и ликвидации аварийных разливов нефти и нефтепродуктов (стр. 338 том 2)</w:t>
      </w:r>
      <w:r>
        <w:rPr>
          <w:sz w:val="28"/>
        </w:rPr>
        <w:t xml:space="preserve">. </w:t>
      </w:r>
      <w:r w:rsidRPr="002C0285">
        <w:rPr>
          <w:sz w:val="28"/>
        </w:rPr>
        <w:t>Действует до 31.12.2019 без автопролонгации</w:t>
      </w:r>
      <w:r>
        <w:rPr>
          <w:sz w:val="28"/>
        </w:rPr>
        <w:t>.</w:t>
      </w:r>
    </w:p>
    <w:p w14:paraId="67D4C702" w14:textId="77777777" w:rsidR="0098628D" w:rsidRDefault="0098628D" w:rsidP="0098628D">
      <w:pPr>
        <w:spacing w:line="360" w:lineRule="auto"/>
        <w:ind w:firstLine="851"/>
        <w:jc w:val="both"/>
        <w:rPr>
          <w:sz w:val="28"/>
        </w:rPr>
      </w:pPr>
      <w:r w:rsidRPr="002C0285">
        <w:rPr>
          <w:sz w:val="28"/>
        </w:rPr>
        <w:t>Договор № 27/18 - АСФ от 17.09.2018 с ООО</w:t>
      </w:r>
      <w:r>
        <w:rPr>
          <w:sz w:val="28"/>
        </w:rPr>
        <w:t xml:space="preserve"> «</w:t>
      </w:r>
      <w:r w:rsidRPr="002C0285">
        <w:rPr>
          <w:sz w:val="28"/>
        </w:rPr>
        <w:t>СЭБ</w:t>
      </w:r>
      <w:r>
        <w:rPr>
          <w:sz w:val="28"/>
        </w:rPr>
        <w:t>»</w:t>
      </w:r>
      <w:r w:rsidRPr="002C0285">
        <w:rPr>
          <w:sz w:val="28"/>
        </w:rPr>
        <w:t xml:space="preserve"> на обслуживание опасного производственного объекта (стр. 350 том 2)</w:t>
      </w:r>
      <w:r>
        <w:rPr>
          <w:sz w:val="28"/>
        </w:rPr>
        <w:t xml:space="preserve">. </w:t>
      </w:r>
      <w:r w:rsidRPr="002C0285">
        <w:rPr>
          <w:sz w:val="28"/>
        </w:rPr>
        <w:t>Действует до 31.12.2018 без автопролонгации</w:t>
      </w:r>
      <w:r>
        <w:rPr>
          <w:sz w:val="28"/>
        </w:rPr>
        <w:t>.</w:t>
      </w:r>
    </w:p>
    <w:p w14:paraId="68E37B9B" w14:textId="77777777" w:rsidR="0098628D" w:rsidRDefault="0098628D" w:rsidP="0098628D">
      <w:pPr>
        <w:spacing w:line="360" w:lineRule="auto"/>
        <w:ind w:firstLine="851"/>
        <w:jc w:val="both"/>
        <w:rPr>
          <w:sz w:val="28"/>
        </w:rPr>
      </w:pPr>
      <w:r w:rsidRPr="002C0285">
        <w:rPr>
          <w:sz w:val="28"/>
        </w:rPr>
        <w:t>Договор № У40/18 от 18.10.2018 с ООО</w:t>
      </w:r>
      <w:r>
        <w:rPr>
          <w:sz w:val="28"/>
        </w:rPr>
        <w:t xml:space="preserve"> «</w:t>
      </w:r>
      <w:r w:rsidRPr="002C0285">
        <w:rPr>
          <w:sz w:val="28"/>
        </w:rPr>
        <w:t>Амбулаторная хирургия</w:t>
      </w:r>
      <w:r>
        <w:rPr>
          <w:sz w:val="28"/>
        </w:rPr>
        <w:t>»</w:t>
      </w:r>
      <w:r w:rsidRPr="002C0285">
        <w:rPr>
          <w:sz w:val="28"/>
        </w:rPr>
        <w:t xml:space="preserve"> на оказание услуг по проведению периодического медицинского осмотра (стр. 376 том 2)</w:t>
      </w:r>
      <w:r>
        <w:rPr>
          <w:sz w:val="28"/>
        </w:rPr>
        <w:t xml:space="preserve">. </w:t>
      </w:r>
      <w:r w:rsidRPr="002C0285">
        <w:rPr>
          <w:sz w:val="28"/>
        </w:rPr>
        <w:t>Действует до 31.12.2018 без автопролонгации</w:t>
      </w:r>
      <w:r>
        <w:rPr>
          <w:sz w:val="28"/>
        </w:rPr>
        <w:t>.</w:t>
      </w:r>
    </w:p>
    <w:p w14:paraId="7A09C804" w14:textId="77777777" w:rsidR="0098628D" w:rsidRDefault="0098628D" w:rsidP="0098628D">
      <w:pPr>
        <w:spacing w:line="360" w:lineRule="auto"/>
        <w:ind w:firstLine="851"/>
        <w:jc w:val="both"/>
        <w:rPr>
          <w:sz w:val="28"/>
        </w:rPr>
      </w:pPr>
      <w:r w:rsidRPr="002C0285">
        <w:rPr>
          <w:sz w:val="28"/>
        </w:rPr>
        <w:t>Договор № ДГЗС7-022874 от 31.08.2018 с АО</w:t>
      </w:r>
      <w:r>
        <w:rPr>
          <w:sz w:val="28"/>
        </w:rPr>
        <w:t xml:space="preserve"> «</w:t>
      </w:r>
      <w:r w:rsidRPr="002C0285">
        <w:rPr>
          <w:sz w:val="28"/>
        </w:rPr>
        <w:t>ЕВРАЗ ЗСМК</w:t>
      </w:r>
      <w:r>
        <w:rPr>
          <w:sz w:val="28"/>
        </w:rPr>
        <w:t>»</w:t>
      </w:r>
      <w:r w:rsidRPr="002C0285">
        <w:rPr>
          <w:sz w:val="28"/>
        </w:rPr>
        <w:t xml:space="preserve"> на оказание услуг телефонной связи (стр. 105 том 3)</w:t>
      </w:r>
      <w:r>
        <w:rPr>
          <w:sz w:val="28"/>
        </w:rPr>
        <w:t xml:space="preserve">. </w:t>
      </w:r>
      <w:r w:rsidRPr="002C0285">
        <w:rPr>
          <w:sz w:val="28"/>
        </w:rPr>
        <w:t>Действует до 31.12.2018 без автопролонгации</w:t>
      </w:r>
      <w:r>
        <w:rPr>
          <w:sz w:val="28"/>
        </w:rPr>
        <w:t>.</w:t>
      </w:r>
    </w:p>
    <w:p w14:paraId="644B3212" w14:textId="77777777" w:rsidR="0098628D" w:rsidRDefault="0098628D" w:rsidP="0098628D">
      <w:pPr>
        <w:spacing w:line="360" w:lineRule="auto"/>
        <w:ind w:firstLine="851"/>
        <w:jc w:val="both"/>
        <w:rPr>
          <w:sz w:val="28"/>
        </w:rPr>
      </w:pPr>
      <w:r w:rsidRPr="002C0285">
        <w:rPr>
          <w:sz w:val="28"/>
        </w:rPr>
        <w:t>Договор об оказании услуг связи</w:t>
      </w:r>
      <w:r>
        <w:rPr>
          <w:sz w:val="28"/>
        </w:rPr>
        <w:t xml:space="preserve"> «</w:t>
      </w:r>
      <w:r w:rsidRPr="002C0285">
        <w:rPr>
          <w:sz w:val="28"/>
        </w:rPr>
        <w:t>Билайн</w:t>
      </w:r>
      <w:r>
        <w:rPr>
          <w:sz w:val="28"/>
        </w:rPr>
        <w:t>»</w:t>
      </w:r>
      <w:r w:rsidRPr="002C0285">
        <w:rPr>
          <w:sz w:val="28"/>
        </w:rPr>
        <w:t xml:space="preserve"> № 696424148 без даты с ПАО</w:t>
      </w:r>
      <w:r>
        <w:rPr>
          <w:sz w:val="28"/>
        </w:rPr>
        <w:t xml:space="preserve"> «</w:t>
      </w:r>
      <w:r w:rsidRPr="002C0285">
        <w:rPr>
          <w:sz w:val="28"/>
        </w:rPr>
        <w:t>ВымпелКом</w:t>
      </w:r>
      <w:r>
        <w:rPr>
          <w:sz w:val="28"/>
        </w:rPr>
        <w:t>»</w:t>
      </w:r>
      <w:r w:rsidRPr="002C0285">
        <w:rPr>
          <w:sz w:val="28"/>
        </w:rPr>
        <w:t xml:space="preserve"> (стр. 116 том 3)</w:t>
      </w:r>
      <w:r>
        <w:rPr>
          <w:sz w:val="28"/>
        </w:rPr>
        <w:t xml:space="preserve">. </w:t>
      </w:r>
      <w:r w:rsidRPr="002C0285">
        <w:rPr>
          <w:sz w:val="28"/>
        </w:rPr>
        <w:t>Действует до 31.12.2018 без автопролонгации</w:t>
      </w:r>
      <w:r>
        <w:rPr>
          <w:sz w:val="28"/>
        </w:rPr>
        <w:t>.</w:t>
      </w:r>
    </w:p>
    <w:p w14:paraId="33CCB6AE" w14:textId="77777777" w:rsidR="0098628D" w:rsidRDefault="0098628D" w:rsidP="0098628D">
      <w:pPr>
        <w:spacing w:line="360" w:lineRule="auto"/>
        <w:ind w:firstLine="851"/>
        <w:jc w:val="both"/>
        <w:rPr>
          <w:sz w:val="28"/>
        </w:rPr>
      </w:pPr>
      <w:r w:rsidRPr="002C0285">
        <w:rPr>
          <w:sz w:val="28"/>
        </w:rPr>
        <w:t xml:space="preserve">Договор об оказании услуг связи № 642000061941 от 24.08.2018 с </w:t>
      </w:r>
      <w:r>
        <w:rPr>
          <w:sz w:val="28"/>
        </w:rPr>
        <w:br/>
      </w:r>
      <w:r w:rsidRPr="002C0285">
        <w:rPr>
          <w:sz w:val="28"/>
        </w:rPr>
        <w:t>ПАО</w:t>
      </w:r>
      <w:r>
        <w:rPr>
          <w:sz w:val="28"/>
        </w:rPr>
        <w:t xml:space="preserve"> «</w:t>
      </w:r>
      <w:r w:rsidRPr="002C0285">
        <w:rPr>
          <w:sz w:val="28"/>
        </w:rPr>
        <w:t>Ростелеком</w:t>
      </w:r>
      <w:r>
        <w:rPr>
          <w:sz w:val="28"/>
        </w:rPr>
        <w:t>»</w:t>
      </w:r>
      <w:r w:rsidRPr="002C0285">
        <w:rPr>
          <w:sz w:val="28"/>
        </w:rPr>
        <w:t xml:space="preserve"> (стр. 130 том 3)</w:t>
      </w:r>
      <w:r>
        <w:rPr>
          <w:sz w:val="28"/>
        </w:rPr>
        <w:t xml:space="preserve">. </w:t>
      </w:r>
      <w:r w:rsidRPr="002C0285">
        <w:rPr>
          <w:sz w:val="28"/>
        </w:rPr>
        <w:t>Действует до 31.12.2018 без автопролонгации</w:t>
      </w:r>
      <w:r>
        <w:rPr>
          <w:sz w:val="28"/>
        </w:rPr>
        <w:t>.</w:t>
      </w:r>
    </w:p>
    <w:p w14:paraId="4F88F864" w14:textId="77777777" w:rsidR="0098628D" w:rsidRDefault="0098628D" w:rsidP="0098628D">
      <w:pPr>
        <w:spacing w:line="360" w:lineRule="auto"/>
        <w:ind w:firstLine="851"/>
        <w:jc w:val="both"/>
        <w:rPr>
          <w:sz w:val="28"/>
        </w:rPr>
      </w:pPr>
      <w:r w:rsidRPr="002C0285">
        <w:rPr>
          <w:sz w:val="28"/>
        </w:rPr>
        <w:t>Договор № 122/18 от 23.08.2018 с ЗАО</w:t>
      </w:r>
      <w:r>
        <w:rPr>
          <w:sz w:val="28"/>
        </w:rPr>
        <w:t xml:space="preserve"> «</w:t>
      </w:r>
      <w:r w:rsidRPr="002C0285">
        <w:rPr>
          <w:sz w:val="28"/>
        </w:rPr>
        <w:t>Кузбассэнергосвязь</w:t>
      </w:r>
      <w:r>
        <w:rPr>
          <w:sz w:val="28"/>
        </w:rPr>
        <w:t xml:space="preserve">» </w:t>
      </w:r>
      <w:r w:rsidRPr="002C0285">
        <w:rPr>
          <w:sz w:val="28"/>
        </w:rPr>
        <w:t>на предоставление услуг связи (стр. 143 том 3)</w:t>
      </w:r>
      <w:r>
        <w:rPr>
          <w:sz w:val="28"/>
        </w:rPr>
        <w:t xml:space="preserve">. </w:t>
      </w:r>
      <w:r w:rsidRPr="002C0285">
        <w:rPr>
          <w:sz w:val="28"/>
        </w:rPr>
        <w:t>Действует до 31.12.2018 без автопролонгацией</w:t>
      </w:r>
      <w:r>
        <w:rPr>
          <w:sz w:val="28"/>
        </w:rPr>
        <w:t>.</w:t>
      </w:r>
    </w:p>
    <w:p w14:paraId="54AE0398" w14:textId="77777777" w:rsidR="0098628D" w:rsidRDefault="0098628D" w:rsidP="0098628D">
      <w:pPr>
        <w:spacing w:line="360" w:lineRule="auto"/>
        <w:ind w:firstLine="851"/>
        <w:jc w:val="both"/>
        <w:rPr>
          <w:sz w:val="28"/>
        </w:rPr>
      </w:pPr>
      <w:r w:rsidRPr="002C0285">
        <w:rPr>
          <w:sz w:val="28"/>
        </w:rPr>
        <w:t>Договор № NVK03813 от 24.08.2018 с АО</w:t>
      </w:r>
      <w:r>
        <w:rPr>
          <w:sz w:val="28"/>
        </w:rPr>
        <w:t xml:space="preserve"> «</w:t>
      </w:r>
      <w:r w:rsidRPr="002C0285">
        <w:rPr>
          <w:sz w:val="28"/>
        </w:rPr>
        <w:t>ЭР-Телеком Холдинг</w:t>
      </w:r>
      <w:r>
        <w:rPr>
          <w:sz w:val="28"/>
        </w:rPr>
        <w:t xml:space="preserve">» </w:t>
      </w:r>
      <w:r w:rsidRPr="002C0285">
        <w:rPr>
          <w:sz w:val="28"/>
        </w:rPr>
        <w:t>на предоставление услуг связи (стр. 158 том 3)</w:t>
      </w:r>
      <w:r>
        <w:rPr>
          <w:sz w:val="28"/>
        </w:rPr>
        <w:t xml:space="preserve">. </w:t>
      </w:r>
      <w:r w:rsidRPr="002C0285">
        <w:rPr>
          <w:sz w:val="28"/>
        </w:rPr>
        <w:t>Действует до 31.12.2018 без автопролонгации</w:t>
      </w:r>
      <w:r>
        <w:rPr>
          <w:sz w:val="28"/>
        </w:rPr>
        <w:t>.</w:t>
      </w:r>
    </w:p>
    <w:p w14:paraId="32CCD44F" w14:textId="77777777" w:rsidR="0098628D" w:rsidRDefault="0098628D" w:rsidP="0098628D">
      <w:pPr>
        <w:spacing w:line="360" w:lineRule="auto"/>
        <w:ind w:firstLine="851"/>
        <w:jc w:val="both"/>
        <w:rPr>
          <w:sz w:val="28"/>
        </w:rPr>
      </w:pPr>
      <w:r w:rsidRPr="002C0285">
        <w:rPr>
          <w:sz w:val="28"/>
        </w:rPr>
        <w:t>Договор № 53 - Н от 23.08.2018 с ФГБУ</w:t>
      </w:r>
      <w:r>
        <w:rPr>
          <w:sz w:val="28"/>
        </w:rPr>
        <w:t xml:space="preserve"> «</w:t>
      </w:r>
      <w:r w:rsidRPr="002C0285">
        <w:rPr>
          <w:sz w:val="28"/>
        </w:rPr>
        <w:t>Западно-Сибирское УГМС</w:t>
      </w:r>
      <w:r>
        <w:rPr>
          <w:sz w:val="28"/>
        </w:rPr>
        <w:t xml:space="preserve">» </w:t>
      </w:r>
      <w:r w:rsidRPr="002C0285">
        <w:rPr>
          <w:sz w:val="28"/>
        </w:rPr>
        <w:t>на передачу прогнозов неблагоприятных метеорологических условий, способствующих загрязнению атмосферного воздуха с объявлением режимов на 2018 год (стр. 185 том 3)</w:t>
      </w:r>
      <w:r>
        <w:rPr>
          <w:sz w:val="28"/>
        </w:rPr>
        <w:t xml:space="preserve">. </w:t>
      </w:r>
      <w:r w:rsidRPr="002C0285">
        <w:rPr>
          <w:sz w:val="28"/>
        </w:rPr>
        <w:t>Действует до 31.12.2018 без автопролонгации</w:t>
      </w:r>
      <w:r>
        <w:rPr>
          <w:sz w:val="28"/>
        </w:rPr>
        <w:t>.</w:t>
      </w:r>
    </w:p>
    <w:p w14:paraId="76F9985D" w14:textId="77777777" w:rsidR="0098628D" w:rsidRDefault="0098628D" w:rsidP="0098628D">
      <w:pPr>
        <w:spacing w:line="360" w:lineRule="auto"/>
        <w:ind w:firstLine="851"/>
        <w:jc w:val="both"/>
        <w:rPr>
          <w:sz w:val="28"/>
        </w:rPr>
      </w:pPr>
      <w:r w:rsidRPr="002C0285">
        <w:rPr>
          <w:sz w:val="28"/>
        </w:rPr>
        <w:t>Договор № 1463-КГ от 28.08.2018 с ФБУЗ</w:t>
      </w:r>
      <w:r>
        <w:rPr>
          <w:sz w:val="28"/>
        </w:rPr>
        <w:t xml:space="preserve"> «</w:t>
      </w:r>
      <w:r w:rsidRPr="002C0285">
        <w:rPr>
          <w:sz w:val="28"/>
        </w:rPr>
        <w:t>Центр гигиены и эпидемиологии в Кемеровской области</w:t>
      </w:r>
      <w:r>
        <w:rPr>
          <w:sz w:val="28"/>
        </w:rPr>
        <w:t xml:space="preserve">» </w:t>
      </w:r>
      <w:r w:rsidRPr="002C0285">
        <w:rPr>
          <w:sz w:val="28"/>
        </w:rPr>
        <w:t>на проведение лабораторных исследований (испытаний) (стр. 198 том 3)</w:t>
      </w:r>
      <w:r>
        <w:rPr>
          <w:sz w:val="28"/>
        </w:rPr>
        <w:t xml:space="preserve">. </w:t>
      </w:r>
      <w:r w:rsidRPr="002C0285">
        <w:rPr>
          <w:sz w:val="28"/>
        </w:rPr>
        <w:t>Действует до 31.12.2018 без автопролонгации</w:t>
      </w:r>
      <w:r>
        <w:rPr>
          <w:sz w:val="28"/>
        </w:rPr>
        <w:t>.</w:t>
      </w:r>
    </w:p>
    <w:p w14:paraId="6057146E" w14:textId="77777777" w:rsidR="0098628D" w:rsidRDefault="0098628D" w:rsidP="0098628D">
      <w:pPr>
        <w:spacing w:line="360" w:lineRule="auto"/>
        <w:ind w:firstLine="851"/>
        <w:jc w:val="both"/>
        <w:rPr>
          <w:sz w:val="28"/>
        </w:rPr>
      </w:pPr>
      <w:r w:rsidRPr="002C0285">
        <w:rPr>
          <w:sz w:val="28"/>
        </w:rPr>
        <w:t>Договор № 31п-09/18 от 19.09.2018 с ООО ЧОП</w:t>
      </w:r>
      <w:r>
        <w:rPr>
          <w:sz w:val="28"/>
        </w:rPr>
        <w:t xml:space="preserve"> «</w:t>
      </w:r>
      <w:r w:rsidRPr="002C0285">
        <w:rPr>
          <w:sz w:val="28"/>
        </w:rPr>
        <w:t>Интерлок - НКМК</w:t>
      </w:r>
      <w:r>
        <w:rPr>
          <w:sz w:val="28"/>
        </w:rPr>
        <w:t xml:space="preserve">» </w:t>
      </w:r>
      <w:r w:rsidRPr="002C0285">
        <w:rPr>
          <w:sz w:val="28"/>
        </w:rPr>
        <w:t>на оказание охранных услуг с использованием пульта централизованного наблюдения (стр. 242 том 3)</w:t>
      </w:r>
      <w:r>
        <w:rPr>
          <w:sz w:val="28"/>
        </w:rPr>
        <w:t xml:space="preserve">. </w:t>
      </w:r>
      <w:r w:rsidRPr="002C0285">
        <w:rPr>
          <w:sz w:val="28"/>
        </w:rPr>
        <w:t>Действует до 31.12.2018 без автопролонгации</w:t>
      </w:r>
      <w:r>
        <w:rPr>
          <w:sz w:val="28"/>
        </w:rPr>
        <w:t>.</w:t>
      </w:r>
    </w:p>
    <w:p w14:paraId="07B7A87D" w14:textId="77777777" w:rsidR="0098628D" w:rsidRDefault="0098628D" w:rsidP="0098628D">
      <w:pPr>
        <w:spacing w:line="360" w:lineRule="auto"/>
        <w:ind w:firstLine="851"/>
        <w:jc w:val="both"/>
        <w:rPr>
          <w:sz w:val="28"/>
        </w:rPr>
      </w:pPr>
      <w:r w:rsidRPr="002C0285">
        <w:rPr>
          <w:sz w:val="28"/>
        </w:rPr>
        <w:t>Договор № 84-08/18 от 12.09.2018 с ООО ЧОО</w:t>
      </w:r>
      <w:r>
        <w:rPr>
          <w:sz w:val="28"/>
        </w:rPr>
        <w:t xml:space="preserve"> «</w:t>
      </w:r>
      <w:r w:rsidRPr="002C0285">
        <w:rPr>
          <w:sz w:val="28"/>
        </w:rPr>
        <w:t>КГБ</w:t>
      </w:r>
      <w:r>
        <w:rPr>
          <w:sz w:val="28"/>
        </w:rPr>
        <w:t xml:space="preserve">» </w:t>
      </w:r>
      <w:r w:rsidRPr="002C0285">
        <w:rPr>
          <w:sz w:val="28"/>
        </w:rPr>
        <w:t>об охране объектов (стр. 258 том 3)</w:t>
      </w:r>
      <w:r>
        <w:rPr>
          <w:sz w:val="28"/>
        </w:rPr>
        <w:t xml:space="preserve">. </w:t>
      </w:r>
      <w:r w:rsidRPr="002C0285">
        <w:rPr>
          <w:sz w:val="28"/>
        </w:rPr>
        <w:t>Действует до 30.09.2018 без автопролонгации</w:t>
      </w:r>
      <w:r>
        <w:rPr>
          <w:sz w:val="28"/>
        </w:rPr>
        <w:t xml:space="preserve">. </w:t>
      </w:r>
      <w:r w:rsidRPr="002C0285">
        <w:rPr>
          <w:sz w:val="28"/>
        </w:rPr>
        <w:t>Доп. соглашение № 1 от 28.09.2018 о пролонгации до 31.10.2018 без автопролонгации</w:t>
      </w:r>
      <w:r>
        <w:rPr>
          <w:sz w:val="28"/>
        </w:rPr>
        <w:t>.</w:t>
      </w:r>
    </w:p>
    <w:p w14:paraId="2BC785CC" w14:textId="77777777" w:rsidR="0098628D" w:rsidRDefault="0098628D" w:rsidP="0098628D">
      <w:pPr>
        <w:spacing w:line="360" w:lineRule="auto"/>
        <w:ind w:firstLine="851"/>
        <w:jc w:val="both"/>
        <w:rPr>
          <w:sz w:val="28"/>
        </w:rPr>
      </w:pPr>
      <w:r w:rsidRPr="002C0285">
        <w:rPr>
          <w:sz w:val="28"/>
        </w:rPr>
        <w:t>Договор № 1140 т от 07.09.2018 с ФГКУ</w:t>
      </w:r>
      <w:r>
        <w:rPr>
          <w:sz w:val="28"/>
        </w:rPr>
        <w:t xml:space="preserve"> «</w:t>
      </w:r>
      <w:r w:rsidRPr="002C0285">
        <w:rPr>
          <w:sz w:val="28"/>
        </w:rPr>
        <w:t>УВО ВНГ РФ по КО</w:t>
      </w:r>
      <w:r>
        <w:rPr>
          <w:sz w:val="28"/>
        </w:rPr>
        <w:t xml:space="preserve">» </w:t>
      </w:r>
      <w:r w:rsidRPr="002C0285">
        <w:rPr>
          <w:sz w:val="28"/>
        </w:rPr>
        <w:t>об экстренном вызове групп задержания вневедомственной охраны средствами тревожной сигнализации (стр. 275 том 3)</w:t>
      </w:r>
      <w:r>
        <w:rPr>
          <w:sz w:val="28"/>
        </w:rPr>
        <w:t xml:space="preserve">. </w:t>
      </w:r>
      <w:r w:rsidRPr="002C0285">
        <w:rPr>
          <w:sz w:val="28"/>
        </w:rPr>
        <w:t>Действует до 31.12.2018 без автопролонгации</w:t>
      </w:r>
      <w:r>
        <w:rPr>
          <w:sz w:val="28"/>
        </w:rPr>
        <w:t>.</w:t>
      </w:r>
    </w:p>
    <w:p w14:paraId="2064BA67" w14:textId="77777777" w:rsidR="0098628D" w:rsidRDefault="0098628D" w:rsidP="0098628D">
      <w:pPr>
        <w:spacing w:line="360" w:lineRule="auto"/>
        <w:ind w:firstLine="851"/>
        <w:jc w:val="both"/>
        <w:rPr>
          <w:sz w:val="28"/>
        </w:rPr>
      </w:pPr>
      <w:r w:rsidRPr="002C0285">
        <w:rPr>
          <w:sz w:val="28"/>
        </w:rPr>
        <w:t>Договор № 4653200848 от 27.09.2018 с ФГУП</w:t>
      </w:r>
      <w:r>
        <w:rPr>
          <w:sz w:val="28"/>
        </w:rPr>
        <w:t xml:space="preserve"> «</w:t>
      </w:r>
      <w:r w:rsidRPr="002C0285">
        <w:rPr>
          <w:sz w:val="28"/>
        </w:rPr>
        <w:t>Охрана</w:t>
      </w:r>
      <w:r>
        <w:rPr>
          <w:sz w:val="28"/>
        </w:rPr>
        <w:t xml:space="preserve">» </w:t>
      </w:r>
      <w:r w:rsidRPr="002C0285">
        <w:rPr>
          <w:sz w:val="28"/>
        </w:rPr>
        <w:t>Росгвардии на оказание услуг по техническому обслуживанию комплекса технических средств охраны на объектах (стр. 283 том 3)</w:t>
      </w:r>
      <w:r>
        <w:rPr>
          <w:sz w:val="28"/>
        </w:rPr>
        <w:t xml:space="preserve">. </w:t>
      </w:r>
      <w:r w:rsidRPr="002C0285">
        <w:rPr>
          <w:sz w:val="28"/>
        </w:rPr>
        <w:t>Действует до 31.12.2019 с автопролонгацией</w:t>
      </w:r>
      <w:r>
        <w:rPr>
          <w:sz w:val="28"/>
        </w:rPr>
        <w:t>.</w:t>
      </w:r>
    </w:p>
    <w:p w14:paraId="534FCC58" w14:textId="77777777" w:rsidR="0098628D" w:rsidRDefault="0098628D" w:rsidP="0098628D">
      <w:pPr>
        <w:spacing w:line="360" w:lineRule="auto"/>
        <w:ind w:firstLine="851"/>
        <w:jc w:val="both"/>
        <w:rPr>
          <w:sz w:val="28"/>
        </w:rPr>
      </w:pPr>
      <w:r w:rsidRPr="002C0285">
        <w:rPr>
          <w:sz w:val="28"/>
        </w:rPr>
        <w:t>Договор № 4653200849 от 25.09.2018 с ФГУП</w:t>
      </w:r>
      <w:r>
        <w:rPr>
          <w:sz w:val="28"/>
        </w:rPr>
        <w:t xml:space="preserve"> «</w:t>
      </w:r>
      <w:r w:rsidRPr="002C0285">
        <w:rPr>
          <w:sz w:val="28"/>
        </w:rPr>
        <w:t>Охрана</w:t>
      </w:r>
      <w:r>
        <w:rPr>
          <w:sz w:val="28"/>
        </w:rPr>
        <w:t xml:space="preserve">» </w:t>
      </w:r>
      <w:r w:rsidRPr="002C0285">
        <w:rPr>
          <w:sz w:val="28"/>
        </w:rPr>
        <w:t>Росгвардии на оказание услуг по техническому обслуживанию охранно-пожарной сигнализации (стр. 299 том 3)</w:t>
      </w:r>
      <w:r>
        <w:rPr>
          <w:sz w:val="28"/>
        </w:rPr>
        <w:t xml:space="preserve">. </w:t>
      </w:r>
      <w:r w:rsidRPr="002C0285">
        <w:rPr>
          <w:sz w:val="28"/>
        </w:rPr>
        <w:t>Действует до 31.08.2018 без автопролонгации</w:t>
      </w:r>
      <w:r>
        <w:rPr>
          <w:sz w:val="28"/>
        </w:rPr>
        <w:t>.</w:t>
      </w:r>
    </w:p>
    <w:p w14:paraId="375F3E63" w14:textId="77777777" w:rsidR="0098628D" w:rsidRDefault="0098628D" w:rsidP="0098628D">
      <w:pPr>
        <w:spacing w:line="360" w:lineRule="auto"/>
        <w:ind w:firstLine="851"/>
        <w:jc w:val="both"/>
        <w:rPr>
          <w:sz w:val="28"/>
        </w:rPr>
      </w:pPr>
      <w:r w:rsidRPr="002C0285">
        <w:rPr>
          <w:sz w:val="28"/>
        </w:rPr>
        <w:t>Договор №03/07/2018 от 04.07.2018 с ИП Дубиным Евгением Александровичем на сопровождению информационных баз на платформе</w:t>
      </w:r>
      <w:r>
        <w:rPr>
          <w:sz w:val="28"/>
        </w:rPr>
        <w:t xml:space="preserve"> «</w:t>
      </w:r>
      <w:r w:rsidRPr="002C0285">
        <w:rPr>
          <w:sz w:val="28"/>
        </w:rPr>
        <w:t>1</w:t>
      </w:r>
      <w:proofErr w:type="gramStart"/>
      <w:r w:rsidRPr="002C0285">
        <w:rPr>
          <w:sz w:val="28"/>
        </w:rPr>
        <w:t>С:Предприятие</w:t>
      </w:r>
      <w:proofErr w:type="gramEnd"/>
      <w:r>
        <w:rPr>
          <w:sz w:val="28"/>
        </w:rPr>
        <w:t xml:space="preserve">» </w:t>
      </w:r>
      <w:r w:rsidRPr="002C0285">
        <w:rPr>
          <w:sz w:val="28"/>
        </w:rPr>
        <w:t>(стр. 313 том 3)</w:t>
      </w:r>
      <w:r>
        <w:rPr>
          <w:sz w:val="28"/>
        </w:rPr>
        <w:t xml:space="preserve">. </w:t>
      </w:r>
      <w:r w:rsidRPr="002C0285">
        <w:rPr>
          <w:sz w:val="28"/>
        </w:rPr>
        <w:t>Действует до 03.09.2018 без автопролонгации</w:t>
      </w:r>
      <w:r>
        <w:rPr>
          <w:sz w:val="28"/>
        </w:rPr>
        <w:t>.</w:t>
      </w:r>
    </w:p>
    <w:p w14:paraId="5BE91D73" w14:textId="77777777" w:rsidR="0098628D" w:rsidRDefault="0098628D" w:rsidP="0098628D">
      <w:pPr>
        <w:spacing w:line="360" w:lineRule="auto"/>
        <w:ind w:firstLine="851"/>
        <w:jc w:val="both"/>
        <w:rPr>
          <w:sz w:val="28"/>
        </w:rPr>
      </w:pPr>
      <w:r w:rsidRPr="002C0285">
        <w:rPr>
          <w:sz w:val="28"/>
        </w:rPr>
        <w:t>Договор № 06400038/18 от 01.09.2018 с АО</w:t>
      </w:r>
      <w:r>
        <w:rPr>
          <w:sz w:val="28"/>
        </w:rPr>
        <w:t xml:space="preserve"> «</w:t>
      </w:r>
      <w:r w:rsidRPr="002C0285">
        <w:rPr>
          <w:sz w:val="28"/>
        </w:rPr>
        <w:t>ПФ</w:t>
      </w:r>
      <w:r>
        <w:rPr>
          <w:sz w:val="28"/>
        </w:rPr>
        <w:t xml:space="preserve"> «</w:t>
      </w:r>
      <w:r w:rsidRPr="002C0285">
        <w:rPr>
          <w:sz w:val="28"/>
        </w:rPr>
        <w:t>СКБ Контур</w:t>
      </w:r>
      <w:r>
        <w:rPr>
          <w:sz w:val="28"/>
        </w:rPr>
        <w:t xml:space="preserve">» </w:t>
      </w:r>
      <w:r w:rsidRPr="002C0285">
        <w:rPr>
          <w:sz w:val="28"/>
        </w:rPr>
        <w:t>на абонентское обслуживание системы</w:t>
      </w:r>
      <w:r>
        <w:rPr>
          <w:sz w:val="28"/>
        </w:rPr>
        <w:t xml:space="preserve"> «</w:t>
      </w:r>
      <w:r w:rsidRPr="002C0285">
        <w:rPr>
          <w:sz w:val="28"/>
        </w:rPr>
        <w:t>Контур-Экстерн</w:t>
      </w:r>
      <w:r>
        <w:rPr>
          <w:sz w:val="28"/>
        </w:rPr>
        <w:t xml:space="preserve">» </w:t>
      </w:r>
      <w:r w:rsidRPr="002C0285">
        <w:rPr>
          <w:sz w:val="28"/>
        </w:rPr>
        <w:t>(услуги электронного документооборота) (стр. 321 том 3)</w:t>
      </w:r>
      <w:r>
        <w:rPr>
          <w:sz w:val="28"/>
        </w:rPr>
        <w:t xml:space="preserve">. </w:t>
      </w:r>
      <w:r w:rsidRPr="002C0285">
        <w:rPr>
          <w:sz w:val="28"/>
        </w:rPr>
        <w:t>Действует до 31.12.2018 без автопролонгации</w:t>
      </w:r>
      <w:r>
        <w:rPr>
          <w:sz w:val="28"/>
        </w:rPr>
        <w:t>.</w:t>
      </w:r>
    </w:p>
    <w:p w14:paraId="191BBB8B" w14:textId="77777777" w:rsidR="0098628D" w:rsidRDefault="0098628D" w:rsidP="0098628D">
      <w:pPr>
        <w:spacing w:line="360" w:lineRule="auto"/>
        <w:ind w:firstLine="851"/>
        <w:jc w:val="both"/>
        <w:rPr>
          <w:sz w:val="28"/>
        </w:rPr>
      </w:pPr>
      <w:r w:rsidRPr="002C0285">
        <w:rPr>
          <w:sz w:val="28"/>
        </w:rPr>
        <w:t>Договор № К2-124 от 04.07.2018 с ООО</w:t>
      </w:r>
      <w:r>
        <w:rPr>
          <w:sz w:val="28"/>
        </w:rPr>
        <w:t xml:space="preserve"> «</w:t>
      </w:r>
      <w:r w:rsidRPr="002C0285">
        <w:rPr>
          <w:sz w:val="28"/>
        </w:rPr>
        <w:t>Кузнецкие информационные технологии</w:t>
      </w:r>
      <w:r>
        <w:rPr>
          <w:sz w:val="28"/>
        </w:rPr>
        <w:t xml:space="preserve">» </w:t>
      </w:r>
      <w:r w:rsidRPr="002C0285">
        <w:rPr>
          <w:sz w:val="28"/>
        </w:rPr>
        <w:t>на техническое обслуживание и ремонт оргтехники (стр. 335 том 3)</w:t>
      </w:r>
      <w:r>
        <w:rPr>
          <w:sz w:val="28"/>
        </w:rPr>
        <w:t xml:space="preserve">. </w:t>
      </w:r>
      <w:r w:rsidRPr="002C0285">
        <w:rPr>
          <w:sz w:val="28"/>
        </w:rPr>
        <w:t>Действует до 31.10.2018 с автопролонгацией</w:t>
      </w:r>
      <w:r>
        <w:rPr>
          <w:sz w:val="28"/>
        </w:rPr>
        <w:t>.</w:t>
      </w:r>
    </w:p>
    <w:p w14:paraId="57F67326" w14:textId="77777777" w:rsidR="0098628D" w:rsidRDefault="0098628D" w:rsidP="0098628D">
      <w:pPr>
        <w:spacing w:line="360" w:lineRule="auto"/>
        <w:ind w:firstLine="851"/>
        <w:jc w:val="both"/>
        <w:rPr>
          <w:sz w:val="28"/>
        </w:rPr>
      </w:pPr>
      <w:r w:rsidRPr="002C0285">
        <w:rPr>
          <w:sz w:val="28"/>
        </w:rPr>
        <w:t>Договор № 01/08/2018/К350 от 01.08.2018 с ООО</w:t>
      </w:r>
      <w:r>
        <w:rPr>
          <w:sz w:val="28"/>
        </w:rPr>
        <w:t xml:space="preserve"> «</w:t>
      </w:r>
      <w:r w:rsidRPr="002C0285">
        <w:rPr>
          <w:sz w:val="28"/>
        </w:rPr>
        <w:t>Информационный центр АНВИК</w:t>
      </w:r>
      <w:r>
        <w:rPr>
          <w:sz w:val="28"/>
        </w:rPr>
        <w:t xml:space="preserve">» </w:t>
      </w:r>
      <w:r w:rsidRPr="002C0285">
        <w:rPr>
          <w:sz w:val="28"/>
        </w:rPr>
        <w:t xml:space="preserve">на поставку и сопровождение систем КонсультантПлюс </w:t>
      </w:r>
      <w:r>
        <w:rPr>
          <w:sz w:val="28"/>
        </w:rPr>
        <w:br/>
      </w:r>
      <w:r w:rsidRPr="002C0285">
        <w:rPr>
          <w:sz w:val="28"/>
        </w:rPr>
        <w:t>(стр. 349 том 3)</w:t>
      </w:r>
      <w:r>
        <w:rPr>
          <w:sz w:val="28"/>
        </w:rPr>
        <w:t xml:space="preserve">. </w:t>
      </w:r>
      <w:r w:rsidRPr="002C0285">
        <w:rPr>
          <w:sz w:val="28"/>
        </w:rPr>
        <w:t>Действует до 31.12.2018 без автопролонгации</w:t>
      </w:r>
      <w:r>
        <w:rPr>
          <w:sz w:val="28"/>
        </w:rPr>
        <w:t>.</w:t>
      </w:r>
    </w:p>
    <w:p w14:paraId="24AC66BA" w14:textId="77777777" w:rsidR="0098628D" w:rsidRDefault="0098628D" w:rsidP="0098628D">
      <w:pPr>
        <w:spacing w:line="360" w:lineRule="auto"/>
        <w:ind w:firstLine="851"/>
        <w:jc w:val="both"/>
        <w:rPr>
          <w:sz w:val="28"/>
        </w:rPr>
      </w:pPr>
      <w:r w:rsidRPr="002C0285">
        <w:rPr>
          <w:sz w:val="28"/>
        </w:rPr>
        <w:t>Договор № У-04/18 от 06.08.2018 с ООО</w:t>
      </w:r>
      <w:r>
        <w:rPr>
          <w:sz w:val="28"/>
        </w:rPr>
        <w:t xml:space="preserve"> «</w:t>
      </w:r>
      <w:r w:rsidRPr="002C0285">
        <w:rPr>
          <w:sz w:val="28"/>
        </w:rPr>
        <w:t>Корпоративное питание</w:t>
      </w:r>
      <w:r>
        <w:rPr>
          <w:sz w:val="28"/>
        </w:rPr>
        <w:t xml:space="preserve">» </w:t>
      </w:r>
      <w:r w:rsidRPr="002C0285">
        <w:rPr>
          <w:sz w:val="28"/>
        </w:rPr>
        <w:t>на оказание услуг по организации питания сотрудников (стр. 360 том 3)</w:t>
      </w:r>
      <w:r>
        <w:rPr>
          <w:sz w:val="28"/>
        </w:rPr>
        <w:t xml:space="preserve">. </w:t>
      </w:r>
      <w:r w:rsidRPr="002C0285">
        <w:rPr>
          <w:sz w:val="28"/>
        </w:rPr>
        <w:t>Действует до 31.09.2018 без автопролонгации</w:t>
      </w:r>
      <w:r>
        <w:rPr>
          <w:sz w:val="28"/>
        </w:rPr>
        <w:t>.</w:t>
      </w:r>
    </w:p>
    <w:p w14:paraId="04EDB2F5" w14:textId="77777777" w:rsidR="0098628D" w:rsidRDefault="0098628D" w:rsidP="0098628D">
      <w:pPr>
        <w:spacing w:line="360" w:lineRule="auto"/>
        <w:ind w:firstLine="851"/>
        <w:jc w:val="both"/>
        <w:rPr>
          <w:sz w:val="28"/>
        </w:rPr>
      </w:pPr>
      <w:r w:rsidRPr="002C0285">
        <w:rPr>
          <w:sz w:val="28"/>
        </w:rPr>
        <w:t>Договор № У-05/18 от 06.08.2018 с ООО</w:t>
      </w:r>
      <w:r>
        <w:rPr>
          <w:sz w:val="28"/>
        </w:rPr>
        <w:t xml:space="preserve"> «</w:t>
      </w:r>
      <w:r w:rsidRPr="002C0285">
        <w:rPr>
          <w:sz w:val="28"/>
        </w:rPr>
        <w:t>ОМС-Новокузнецк</w:t>
      </w:r>
      <w:r>
        <w:rPr>
          <w:sz w:val="28"/>
        </w:rPr>
        <w:t xml:space="preserve">» </w:t>
      </w:r>
      <w:r w:rsidRPr="002C0285">
        <w:rPr>
          <w:sz w:val="28"/>
        </w:rPr>
        <w:t>на оказание услуг по организации питания сотрудников (стр. 373 том 3)</w:t>
      </w:r>
      <w:r>
        <w:rPr>
          <w:sz w:val="28"/>
        </w:rPr>
        <w:t xml:space="preserve">. </w:t>
      </w:r>
      <w:r w:rsidRPr="002C0285">
        <w:rPr>
          <w:sz w:val="28"/>
        </w:rPr>
        <w:t>Действует до 31.09.2018 без автопролонгации</w:t>
      </w:r>
      <w:r>
        <w:rPr>
          <w:sz w:val="28"/>
        </w:rPr>
        <w:t xml:space="preserve">. </w:t>
      </w:r>
      <w:r w:rsidRPr="002C0285">
        <w:rPr>
          <w:sz w:val="28"/>
        </w:rPr>
        <w:t>Дублирует предыдущий договор</w:t>
      </w:r>
      <w:r>
        <w:rPr>
          <w:sz w:val="28"/>
        </w:rPr>
        <w:t>.</w:t>
      </w:r>
    </w:p>
    <w:p w14:paraId="2DF71C20" w14:textId="77777777" w:rsidR="0098628D" w:rsidRDefault="0098628D" w:rsidP="0098628D">
      <w:pPr>
        <w:spacing w:line="360" w:lineRule="auto"/>
        <w:ind w:firstLine="851"/>
        <w:jc w:val="both"/>
        <w:rPr>
          <w:sz w:val="28"/>
        </w:rPr>
      </w:pPr>
      <w:r w:rsidRPr="002C0285">
        <w:rPr>
          <w:sz w:val="28"/>
        </w:rPr>
        <w:t>Договор № У-32/18 от 28.09.2018 с ООО</w:t>
      </w:r>
      <w:r>
        <w:rPr>
          <w:sz w:val="28"/>
        </w:rPr>
        <w:t xml:space="preserve"> «</w:t>
      </w:r>
      <w:r w:rsidRPr="002C0285">
        <w:rPr>
          <w:sz w:val="28"/>
        </w:rPr>
        <w:t>ОМС-Новокузнецк</w:t>
      </w:r>
      <w:r>
        <w:rPr>
          <w:sz w:val="28"/>
        </w:rPr>
        <w:t xml:space="preserve">» </w:t>
      </w:r>
      <w:r w:rsidRPr="002C0285">
        <w:rPr>
          <w:sz w:val="28"/>
        </w:rPr>
        <w:t>на оказание услуг по организации питания сотрудников (стр. 383 том 3)</w:t>
      </w:r>
      <w:r>
        <w:rPr>
          <w:sz w:val="28"/>
        </w:rPr>
        <w:t xml:space="preserve">. </w:t>
      </w:r>
      <w:r w:rsidRPr="002C0285">
        <w:rPr>
          <w:sz w:val="28"/>
        </w:rPr>
        <w:t>Действует до 31.12.2018 без автопролонгации</w:t>
      </w:r>
      <w:r>
        <w:rPr>
          <w:sz w:val="28"/>
        </w:rPr>
        <w:t>.</w:t>
      </w:r>
    </w:p>
    <w:p w14:paraId="7BFEB729" w14:textId="77777777" w:rsidR="0098628D" w:rsidRDefault="0098628D" w:rsidP="0098628D">
      <w:pPr>
        <w:spacing w:line="360" w:lineRule="auto"/>
        <w:ind w:firstLine="851"/>
        <w:jc w:val="both"/>
        <w:rPr>
          <w:sz w:val="28"/>
        </w:rPr>
      </w:pPr>
      <w:r w:rsidRPr="001B2F19">
        <w:rPr>
          <w:sz w:val="28"/>
        </w:rPr>
        <w:t>Договор № 1861-КГ от 01.11.2018 с ФБУЗ</w:t>
      </w:r>
      <w:r>
        <w:rPr>
          <w:sz w:val="28"/>
        </w:rPr>
        <w:t xml:space="preserve"> «</w:t>
      </w:r>
      <w:r w:rsidRPr="001B2F19">
        <w:rPr>
          <w:sz w:val="28"/>
        </w:rPr>
        <w:t>Центр гигиены и эпидемиологии в Кемеровской области</w:t>
      </w:r>
      <w:r>
        <w:rPr>
          <w:sz w:val="28"/>
        </w:rPr>
        <w:t xml:space="preserve">» </w:t>
      </w:r>
      <w:r w:rsidRPr="001B2F19">
        <w:rPr>
          <w:sz w:val="28"/>
        </w:rPr>
        <w:t>на санитарно-гигиенические, санитарно-паразиталогические, санитарно-бактериологические исследования воды (стр. 87 том 1 вх. 6091 от 30.11.2018)</w:t>
      </w:r>
      <w:r>
        <w:rPr>
          <w:sz w:val="28"/>
        </w:rPr>
        <w:t xml:space="preserve">. </w:t>
      </w:r>
      <w:r w:rsidRPr="001B2F19">
        <w:rPr>
          <w:sz w:val="28"/>
        </w:rPr>
        <w:t>Действует до 31.12.2019 без автопролонгации</w:t>
      </w:r>
      <w:r>
        <w:rPr>
          <w:sz w:val="28"/>
        </w:rPr>
        <w:t xml:space="preserve">. </w:t>
      </w:r>
      <w:r w:rsidRPr="001B2F19">
        <w:rPr>
          <w:sz w:val="28"/>
        </w:rPr>
        <w:t>Отсутствует конкурсная документация</w:t>
      </w:r>
      <w:r>
        <w:rPr>
          <w:sz w:val="28"/>
        </w:rPr>
        <w:t>.</w:t>
      </w:r>
    </w:p>
    <w:p w14:paraId="75C5A14B" w14:textId="77777777" w:rsidR="0098628D" w:rsidRDefault="0098628D" w:rsidP="0098628D">
      <w:pPr>
        <w:spacing w:line="360" w:lineRule="auto"/>
        <w:ind w:firstLine="851"/>
        <w:jc w:val="both"/>
        <w:rPr>
          <w:sz w:val="28"/>
        </w:rPr>
      </w:pPr>
      <w:r w:rsidRPr="001B2F19">
        <w:rPr>
          <w:sz w:val="28"/>
        </w:rPr>
        <w:t>Договор № 1881-КГ от 06.11.2018 с ФБУЗ</w:t>
      </w:r>
      <w:r>
        <w:rPr>
          <w:sz w:val="28"/>
        </w:rPr>
        <w:t xml:space="preserve"> «</w:t>
      </w:r>
      <w:r w:rsidRPr="001B2F19">
        <w:rPr>
          <w:sz w:val="28"/>
        </w:rPr>
        <w:t>Центр гигиены и эпидемиологии в Кемеровской области</w:t>
      </w:r>
      <w:r>
        <w:rPr>
          <w:sz w:val="28"/>
        </w:rPr>
        <w:t xml:space="preserve">» </w:t>
      </w:r>
      <w:r w:rsidRPr="001B2F19">
        <w:rPr>
          <w:sz w:val="28"/>
        </w:rPr>
        <w:t>на санитарно-гигиенические исследования воды поверхностной (озеро), воды подземной (скважины) (стр. 7</w:t>
      </w:r>
      <w:r>
        <w:rPr>
          <w:sz w:val="28"/>
        </w:rPr>
        <w:t xml:space="preserve">7 том 1 вх. 6091 от 30.11.2018). </w:t>
      </w:r>
      <w:r w:rsidRPr="001B2F19">
        <w:rPr>
          <w:sz w:val="28"/>
        </w:rPr>
        <w:t>Действует до 31.12.2019 без автопролонгации</w:t>
      </w:r>
      <w:r>
        <w:rPr>
          <w:sz w:val="28"/>
        </w:rPr>
        <w:t>.</w:t>
      </w:r>
    </w:p>
    <w:p w14:paraId="39C9AEC3" w14:textId="77777777" w:rsidR="0098628D" w:rsidRDefault="0098628D" w:rsidP="0098628D">
      <w:pPr>
        <w:spacing w:line="360" w:lineRule="auto"/>
        <w:ind w:firstLine="851"/>
        <w:jc w:val="both"/>
        <w:rPr>
          <w:sz w:val="28"/>
        </w:rPr>
      </w:pPr>
      <w:r w:rsidRPr="001B2F19">
        <w:rPr>
          <w:sz w:val="28"/>
        </w:rPr>
        <w:t>Договор № 1860-КГ от 01.11.2018 с ФБУЗ</w:t>
      </w:r>
      <w:r>
        <w:rPr>
          <w:sz w:val="28"/>
        </w:rPr>
        <w:t xml:space="preserve"> «</w:t>
      </w:r>
      <w:r w:rsidRPr="001B2F19">
        <w:rPr>
          <w:sz w:val="28"/>
        </w:rPr>
        <w:t>Центр гигиены и эпидемиологии в Кемеровской области</w:t>
      </w:r>
      <w:r>
        <w:rPr>
          <w:sz w:val="28"/>
        </w:rPr>
        <w:t xml:space="preserve">» </w:t>
      </w:r>
      <w:r w:rsidRPr="001B2F19">
        <w:rPr>
          <w:sz w:val="28"/>
        </w:rPr>
        <w:t>на санитарно-гигиенические исследования атмосферного воздуха в районе объекта размещения отход</w:t>
      </w:r>
      <w:r>
        <w:rPr>
          <w:sz w:val="28"/>
        </w:rPr>
        <w:t>о</w:t>
      </w:r>
      <w:r w:rsidRPr="001B2F19">
        <w:rPr>
          <w:sz w:val="28"/>
        </w:rPr>
        <w:t>в (шламонакопитель) (стр. 109 том 1 вх. 6091 от 30.11.2018)</w:t>
      </w:r>
      <w:r>
        <w:rPr>
          <w:sz w:val="28"/>
        </w:rPr>
        <w:t xml:space="preserve">. </w:t>
      </w:r>
      <w:r w:rsidRPr="001B2F19">
        <w:rPr>
          <w:sz w:val="28"/>
        </w:rPr>
        <w:t>Действует до 31.12.2019 без автопролонгации</w:t>
      </w:r>
      <w:r>
        <w:rPr>
          <w:sz w:val="28"/>
        </w:rPr>
        <w:t xml:space="preserve">. </w:t>
      </w:r>
    </w:p>
    <w:p w14:paraId="094233B4" w14:textId="77777777" w:rsidR="0098628D" w:rsidRDefault="0098628D" w:rsidP="0098628D">
      <w:pPr>
        <w:spacing w:line="360" w:lineRule="auto"/>
        <w:ind w:firstLine="851"/>
        <w:jc w:val="both"/>
        <w:rPr>
          <w:sz w:val="28"/>
        </w:rPr>
      </w:pPr>
      <w:r w:rsidRPr="001B2F19">
        <w:rPr>
          <w:sz w:val="28"/>
        </w:rPr>
        <w:t>Договор № 102/2018 от 25.09.2018 с ООО</w:t>
      </w:r>
      <w:r>
        <w:rPr>
          <w:sz w:val="28"/>
        </w:rPr>
        <w:t xml:space="preserve"> «</w:t>
      </w:r>
      <w:r w:rsidRPr="001B2F19">
        <w:rPr>
          <w:sz w:val="28"/>
        </w:rPr>
        <w:t>Экологические инновации</w:t>
      </w:r>
      <w:r>
        <w:rPr>
          <w:sz w:val="28"/>
        </w:rPr>
        <w:t xml:space="preserve">» </w:t>
      </w:r>
      <w:r w:rsidRPr="001B2F19">
        <w:rPr>
          <w:sz w:val="28"/>
        </w:rPr>
        <w:t>на оказание услуг по обезвреживанию отходов I-IV класса опасности (стр. 118 том 1 вх. 6091 от 30.11.2018)</w:t>
      </w:r>
      <w:r>
        <w:rPr>
          <w:sz w:val="28"/>
        </w:rPr>
        <w:t xml:space="preserve">. </w:t>
      </w:r>
      <w:r w:rsidRPr="001B2F19">
        <w:rPr>
          <w:sz w:val="28"/>
        </w:rPr>
        <w:t>Действует до 31.12.2019 без автопролонгации</w:t>
      </w:r>
      <w:r>
        <w:rPr>
          <w:sz w:val="28"/>
        </w:rPr>
        <w:t>.</w:t>
      </w:r>
    </w:p>
    <w:p w14:paraId="4BC63118" w14:textId="77777777" w:rsidR="0098628D" w:rsidRDefault="0098628D" w:rsidP="0098628D">
      <w:pPr>
        <w:spacing w:line="360" w:lineRule="auto"/>
        <w:ind w:firstLine="851"/>
        <w:jc w:val="both"/>
        <w:rPr>
          <w:sz w:val="28"/>
        </w:rPr>
      </w:pPr>
      <w:r w:rsidRPr="001B2F19">
        <w:rPr>
          <w:sz w:val="28"/>
        </w:rPr>
        <w:t>Договор № У69/2018 от 30.10.2018 с ООО</w:t>
      </w:r>
      <w:r>
        <w:rPr>
          <w:sz w:val="28"/>
        </w:rPr>
        <w:t xml:space="preserve"> «</w:t>
      </w:r>
      <w:r w:rsidRPr="001B2F19">
        <w:rPr>
          <w:sz w:val="28"/>
        </w:rPr>
        <w:t>НИЦ</w:t>
      </w:r>
      <w:r>
        <w:rPr>
          <w:sz w:val="28"/>
        </w:rPr>
        <w:t xml:space="preserve"> «</w:t>
      </w:r>
      <w:r w:rsidRPr="001B2F19">
        <w:rPr>
          <w:sz w:val="28"/>
        </w:rPr>
        <w:t>СибПБ</w:t>
      </w:r>
      <w:r>
        <w:rPr>
          <w:sz w:val="28"/>
        </w:rPr>
        <w:t xml:space="preserve">» </w:t>
      </w:r>
      <w:r w:rsidRPr="001B2F19">
        <w:rPr>
          <w:sz w:val="28"/>
        </w:rPr>
        <w:t>на проведение экспертизы промышленной безопасности (стр. 130 том 1 вх. 6091 от 30.11.2018)</w:t>
      </w:r>
      <w:r>
        <w:rPr>
          <w:sz w:val="28"/>
        </w:rPr>
        <w:t xml:space="preserve">. </w:t>
      </w:r>
      <w:r w:rsidRPr="001B2F19">
        <w:rPr>
          <w:sz w:val="28"/>
        </w:rPr>
        <w:t>Действует до 31.12.2018 без автопролонгации</w:t>
      </w:r>
      <w:r>
        <w:rPr>
          <w:sz w:val="28"/>
        </w:rPr>
        <w:t>.</w:t>
      </w:r>
    </w:p>
    <w:p w14:paraId="0D56421C" w14:textId="77777777" w:rsidR="0098628D" w:rsidRDefault="0098628D" w:rsidP="0098628D">
      <w:pPr>
        <w:spacing w:line="360" w:lineRule="auto"/>
        <w:ind w:firstLine="851"/>
        <w:jc w:val="both"/>
        <w:rPr>
          <w:sz w:val="28"/>
        </w:rPr>
      </w:pPr>
      <w:r w:rsidRPr="001B2F19">
        <w:rPr>
          <w:sz w:val="28"/>
        </w:rPr>
        <w:t>Договор № У119/2018 от 26.11.2018 с ООО ПТП</w:t>
      </w:r>
      <w:r>
        <w:rPr>
          <w:sz w:val="28"/>
        </w:rPr>
        <w:t xml:space="preserve"> «</w:t>
      </w:r>
      <w:r w:rsidRPr="001B2F19">
        <w:rPr>
          <w:sz w:val="28"/>
        </w:rPr>
        <w:t>Сибэнергочермет</w:t>
      </w:r>
      <w:r>
        <w:rPr>
          <w:sz w:val="28"/>
        </w:rPr>
        <w:t xml:space="preserve">» </w:t>
      </w:r>
      <w:r w:rsidRPr="001B2F19">
        <w:rPr>
          <w:sz w:val="28"/>
        </w:rPr>
        <w:t>на проведение технического освидетельствования оборудования электрического цеха (стр. 135 том 1 вх. 6091 от 30.11.20</w:t>
      </w:r>
      <w:r>
        <w:rPr>
          <w:sz w:val="28"/>
        </w:rPr>
        <w:t xml:space="preserve">18). </w:t>
      </w:r>
      <w:r w:rsidRPr="001B2F19">
        <w:rPr>
          <w:sz w:val="28"/>
        </w:rPr>
        <w:t>Действует до 31.12.2018 без автопролонгации</w:t>
      </w:r>
      <w:r>
        <w:rPr>
          <w:sz w:val="28"/>
        </w:rPr>
        <w:t xml:space="preserve">. </w:t>
      </w:r>
      <w:r w:rsidRPr="001B2F19">
        <w:rPr>
          <w:sz w:val="28"/>
        </w:rPr>
        <w:t>Доп. соглашение № 1 от 26.11.2018 о продлении срока действия договора до 15.09.2019.</w:t>
      </w:r>
      <w:r>
        <w:rPr>
          <w:sz w:val="28"/>
        </w:rPr>
        <w:t xml:space="preserve"> </w:t>
      </w:r>
      <w:r w:rsidRPr="001B2F19">
        <w:rPr>
          <w:sz w:val="28"/>
        </w:rPr>
        <w:t>Отсутствует конкурсная документация</w:t>
      </w:r>
      <w:r>
        <w:rPr>
          <w:sz w:val="28"/>
        </w:rPr>
        <w:t>.</w:t>
      </w:r>
    </w:p>
    <w:p w14:paraId="4132DE39" w14:textId="77777777" w:rsidR="0098628D" w:rsidRDefault="0098628D" w:rsidP="0098628D">
      <w:pPr>
        <w:spacing w:line="360" w:lineRule="auto"/>
        <w:ind w:firstLine="851"/>
        <w:jc w:val="both"/>
        <w:rPr>
          <w:sz w:val="28"/>
        </w:rPr>
      </w:pPr>
      <w:r w:rsidRPr="001B2F19">
        <w:rPr>
          <w:sz w:val="28"/>
        </w:rPr>
        <w:t>Договор № У60/2018 от 25.10.2018 с ООО</w:t>
      </w:r>
      <w:r>
        <w:rPr>
          <w:sz w:val="28"/>
        </w:rPr>
        <w:t xml:space="preserve"> «</w:t>
      </w:r>
      <w:r w:rsidRPr="001B2F19">
        <w:rPr>
          <w:sz w:val="28"/>
        </w:rPr>
        <w:t>ПРОММАШТЕСТ</w:t>
      </w:r>
      <w:r>
        <w:rPr>
          <w:sz w:val="28"/>
        </w:rPr>
        <w:t xml:space="preserve">» </w:t>
      </w:r>
      <w:r w:rsidRPr="001B2F19">
        <w:rPr>
          <w:sz w:val="28"/>
        </w:rPr>
        <w:t xml:space="preserve">на выполнение комплекса </w:t>
      </w:r>
      <w:proofErr w:type="gramStart"/>
      <w:r w:rsidRPr="001B2F19">
        <w:rPr>
          <w:sz w:val="28"/>
        </w:rPr>
        <w:t>работ по специальной оценке</w:t>
      </w:r>
      <w:proofErr w:type="gramEnd"/>
      <w:r w:rsidRPr="001B2F19">
        <w:rPr>
          <w:sz w:val="28"/>
        </w:rPr>
        <w:t xml:space="preserve"> условий труда (стр. 149 том 1 вх. 6091 от 30.11.2018)</w:t>
      </w:r>
      <w:r>
        <w:rPr>
          <w:sz w:val="28"/>
        </w:rPr>
        <w:t xml:space="preserve">. </w:t>
      </w:r>
      <w:r w:rsidRPr="001B2F19">
        <w:rPr>
          <w:sz w:val="28"/>
        </w:rPr>
        <w:t>Действует до 31.12.2018 без автопролонгации</w:t>
      </w:r>
      <w:r>
        <w:rPr>
          <w:sz w:val="28"/>
        </w:rPr>
        <w:t>.</w:t>
      </w:r>
    </w:p>
    <w:p w14:paraId="5784176F" w14:textId="77777777" w:rsidR="0098628D" w:rsidRDefault="0098628D" w:rsidP="0098628D">
      <w:pPr>
        <w:spacing w:line="360" w:lineRule="auto"/>
        <w:ind w:firstLine="851"/>
        <w:jc w:val="both"/>
        <w:rPr>
          <w:sz w:val="28"/>
        </w:rPr>
      </w:pPr>
      <w:r w:rsidRPr="001B2F19">
        <w:rPr>
          <w:sz w:val="28"/>
        </w:rPr>
        <w:t>Договор № У69/2018 от 25.10.2018 с ООО</w:t>
      </w:r>
      <w:r>
        <w:rPr>
          <w:sz w:val="28"/>
        </w:rPr>
        <w:t xml:space="preserve"> «</w:t>
      </w:r>
      <w:r w:rsidRPr="001B2F19">
        <w:rPr>
          <w:sz w:val="28"/>
        </w:rPr>
        <w:t>НИЦ</w:t>
      </w:r>
      <w:r>
        <w:rPr>
          <w:sz w:val="28"/>
        </w:rPr>
        <w:t xml:space="preserve"> «</w:t>
      </w:r>
      <w:r w:rsidRPr="001B2F19">
        <w:rPr>
          <w:sz w:val="28"/>
        </w:rPr>
        <w:t>СибПБ</w:t>
      </w:r>
      <w:r>
        <w:rPr>
          <w:sz w:val="28"/>
        </w:rPr>
        <w:t xml:space="preserve">» </w:t>
      </w:r>
      <w:r w:rsidRPr="001B2F19">
        <w:rPr>
          <w:sz w:val="28"/>
        </w:rPr>
        <w:t>на обследование кранового пути машинного зала турбинного цеха (стр. 166 том 1 вх. 6091 от 30.11.2018)</w:t>
      </w:r>
      <w:r>
        <w:rPr>
          <w:sz w:val="28"/>
        </w:rPr>
        <w:t xml:space="preserve">. </w:t>
      </w:r>
      <w:r w:rsidRPr="001B2F19">
        <w:rPr>
          <w:sz w:val="28"/>
        </w:rPr>
        <w:t>Действует до 31.11.2018 без автопролонгации</w:t>
      </w:r>
      <w:r>
        <w:rPr>
          <w:sz w:val="28"/>
        </w:rPr>
        <w:t>.</w:t>
      </w:r>
    </w:p>
    <w:p w14:paraId="0183D84B" w14:textId="77777777" w:rsidR="0098628D" w:rsidRDefault="0098628D" w:rsidP="0098628D">
      <w:pPr>
        <w:spacing w:line="360" w:lineRule="auto"/>
        <w:ind w:firstLine="851"/>
        <w:jc w:val="both"/>
        <w:rPr>
          <w:sz w:val="28"/>
        </w:rPr>
      </w:pPr>
      <w:r w:rsidRPr="001B2F19">
        <w:rPr>
          <w:sz w:val="28"/>
        </w:rPr>
        <w:t>Договор № У121/2018 от 26.11.2018 с ЗАО МЦПЭ</w:t>
      </w:r>
      <w:r>
        <w:rPr>
          <w:sz w:val="28"/>
        </w:rPr>
        <w:t xml:space="preserve">» </w:t>
      </w:r>
      <w:r w:rsidRPr="001B2F19">
        <w:rPr>
          <w:sz w:val="28"/>
        </w:rPr>
        <w:t xml:space="preserve">на проведение промышленной безопасности объектов котлонадзора (стр. 170 том 1 вх. 6091 </w:t>
      </w:r>
      <w:r>
        <w:rPr>
          <w:sz w:val="28"/>
        </w:rPr>
        <w:br/>
      </w:r>
      <w:r w:rsidRPr="001B2F19">
        <w:rPr>
          <w:sz w:val="28"/>
        </w:rPr>
        <w:t>от 30.11.2018)</w:t>
      </w:r>
      <w:r>
        <w:rPr>
          <w:sz w:val="28"/>
        </w:rPr>
        <w:t xml:space="preserve">. </w:t>
      </w:r>
      <w:r w:rsidRPr="001B2F19">
        <w:rPr>
          <w:sz w:val="28"/>
        </w:rPr>
        <w:t>Действует до 30.04.2019 без автопролонгации</w:t>
      </w:r>
      <w:r>
        <w:rPr>
          <w:sz w:val="28"/>
        </w:rPr>
        <w:t xml:space="preserve">. </w:t>
      </w:r>
      <w:r w:rsidRPr="001B2F19">
        <w:rPr>
          <w:sz w:val="28"/>
        </w:rPr>
        <w:t>Отсутствует конкурсная документация</w:t>
      </w:r>
      <w:r>
        <w:rPr>
          <w:sz w:val="28"/>
        </w:rPr>
        <w:t>.</w:t>
      </w:r>
    </w:p>
    <w:p w14:paraId="3A0D55FE" w14:textId="77777777" w:rsidR="0098628D" w:rsidRDefault="0098628D" w:rsidP="0098628D">
      <w:pPr>
        <w:spacing w:line="360" w:lineRule="auto"/>
        <w:ind w:firstLine="851"/>
        <w:jc w:val="both"/>
        <w:rPr>
          <w:sz w:val="28"/>
        </w:rPr>
      </w:pPr>
      <w:r w:rsidRPr="001B2F19">
        <w:rPr>
          <w:sz w:val="28"/>
        </w:rPr>
        <w:t>Договор № У120/2018 от 26.11.2018 с ЗАО МЦПЭ</w:t>
      </w:r>
      <w:r>
        <w:rPr>
          <w:sz w:val="28"/>
        </w:rPr>
        <w:t xml:space="preserve">» </w:t>
      </w:r>
      <w:r w:rsidRPr="001B2F19">
        <w:rPr>
          <w:sz w:val="28"/>
        </w:rPr>
        <w:t>на проведение промышленной безопасности производственных зданий и сооружений (стр. 181 том 1 вх. 6091 от 30.11.2018)</w:t>
      </w:r>
      <w:r>
        <w:rPr>
          <w:sz w:val="28"/>
        </w:rPr>
        <w:t xml:space="preserve">. </w:t>
      </w:r>
      <w:r w:rsidRPr="001B2F19">
        <w:rPr>
          <w:sz w:val="28"/>
        </w:rPr>
        <w:t>Действует до 30.04.2019 без автопролонгации</w:t>
      </w:r>
      <w:r>
        <w:rPr>
          <w:sz w:val="28"/>
        </w:rPr>
        <w:t xml:space="preserve">. </w:t>
      </w:r>
      <w:r w:rsidRPr="001B2F19">
        <w:rPr>
          <w:sz w:val="28"/>
        </w:rPr>
        <w:t>Отсутствует конкурсная документация</w:t>
      </w:r>
      <w:r>
        <w:rPr>
          <w:sz w:val="28"/>
        </w:rPr>
        <w:t>.</w:t>
      </w:r>
    </w:p>
    <w:p w14:paraId="2CA8B337" w14:textId="77777777" w:rsidR="0098628D" w:rsidRDefault="0098628D" w:rsidP="0098628D">
      <w:pPr>
        <w:spacing w:line="360" w:lineRule="auto"/>
        <w:ind w:firstLine="851"/>
        <w:jc w:val="both"/>
        <w:rPr>
          <w:sz w:val="28"/>
        </w:rPr>
      </w:pPr>
      <w:r w:rsidRPr="001B2F19">
        <w:rPr>
          <w:sz w:val="28"/>
        </w:rPr>
        <w:t>Договор № У63/2018 от 06.11.2018 с ООО</w:t>
      </w:r>
      <w:r>
        <w:rPr>
          <w:sz w:val="28"/>
        </w:rPr>
        <w:t xml:space="preserve"> «</w:t>
      </w:r>
      <w:r w:rsidRPr="001B2F19">
        <w:rPr>
          <w:sz w:val="28"/>
        </w:rPr>
        <w:t>КП</w:t>
      </w:r>
      <w:r>
        <w:rPr>
          <w:sz w:val="28"/>
        </w:rPr>
        <w:t xml:space="preserve">» </w:t>
      </w:r>
      <w:r w:rsidRPr="001B2F19">
        <w:rPr>
          <w:sz w:val="28"/>
        </w:rPr>
        <w:t>на оказание услуг по организации выдачи молока и продуктов, его замещающих (стр. 191 том 1 вх. 6091 от 30.11.2018)</w:t>
      </w:r>
      <w:r>
        <w:rPr>
          <w:sz w:val="28"/>
        </w:rPr>
        <w:t xml:space="preserve">. </w:t>
      </w:r>
      <w:r w:rsidRPr="001B2F19">
        <w:rPr>
          <w:sz w:val="28"/>
        </w:rPr>
        <w:t>Действует до 31.12.2019 без автопролонгации</w:t>
      </w:r>
      <w:r>
        <w:rPr>
          <w:sz w:val="28"/>
        </w:rPr>
        <w:t xml:space="preserve">. </w:t>
      </w:r>
      <w:r w:rsidRPr="001B2F19">
        <w:rPr>
          <w:sz w:val="28"/>
        </w:rPr>
        <w:t>Отсутствует конкурсная документация</w:t>
      </w:r>
      <w:r>
        <w:rPr>
          <w:sz w:val="28"/>
        </w:rPr>
        <w:t>.</w:t>
      </w:r>
    </w:p>
    <w:p w14:paraId="5EEFFDED" w14:textId="77777777" w:rsidR="0098628D" w:rsidRDefault="0098628D" w:rsidP="0098628D">
      <w:pPr>
        <w:spacing w:line="360" w:lineRule="auto"/>
        <w:ind w:firstLine="851"/>
        <w:jc w:val="both"/>
        <w:rPr>
          <w:sz w:val="28"/>
        </w:rPr>
      </w:pPr>
      <w:r w:rsidRPr="001B2F19">
        <w:rPr>
          <w:sz w:val="28"/>
        </w:rPr>
        <w:t>Договор № У59/2018 от 25.10.2018 с ООО ЧОО</w:t>
      </w:r>
      <w:r>
        <w:rPr>
          <w:sz w:val="28"/>
        </w:rPr>
        <w:t xml:space="preserve"> «</w:t>
      </w:r>
      <w:r w:rsidRPr="001B2F19">
        <w:rPr>
          <w:sz w:val="28"/>
        </w:rPr>
        <w:t>КГБ</w:t>
      </w:r>
      <w:r>
        <w:rPr>
          <w:sz w:val="28"/>
        </w:rPr>
        <w:t xml:space="preserve">» </w:t>
      </w:r>
      <w:r w:rsidRPr="001B2F19">
        <w:rPr>
          <w:sz w:val="28"/>
        </w:rPr>
        <w:t>об охране объектов (стр. 198 том 1 вх. 6091 от 30.11.2018)</w:t>
      </w:r>
      <w:r>
        <w:rPr>
          <w:sz w:val="28"/>
        </w:rPr>
        <w:t xml:space="preserve">. </w:t>
      </w:r>
      <w:r w:rsidRPr="001B2F19">
        <w:rPr>
          <w:sz w:val="28"/>
        </w:rPr>
        <w:t>Действует до 31.12.2019 без автопролонгации</w:t>
      </w:r>
      <w:r>
        <w:rPr>
          <w:sz w:val="28"/>
        </w:rPr>
        <w:t xml:space="preserve">. </w:t>
      </w:r>
      <w:r w:rsidRPr="001B2F19">
        <w:rPr>
          <w:sz w:val="28"/>
        </w:rPr>
        <w:t>Отсутствует конкурсная документация</w:t>
      </w:r>
      <w:r>
        <w:rPr>
          <w:sz w:val="28"/>
        </w:rPr>
        <w:t>.</w:t>
      </w:r>
    </w:p>
    <w:p w14:paraId="37ED48BC" w14:textId="77777777" w:rsidR="0098628D" w:rsidRDefault="0098628D" w:rsidP="0098628D">
      <w:pPr>
        <w:spacing w:line="360" w:lineRule="auto"/>
        <w:ind w:firstLine="851"/>
        <w:jc w:val="both"/>
        <w:rPr>
          <w:sz w:val="28"/>
        </w:rPr>
      </w:pPr>
      <w:r w:rsidRPr="001B2F19">
        <w:rPr>
          <w:sz w:val="28"/>
        </w:rPr>
        <w:t>Договор № У62/2018 от 25.10.2018 с ООО</w:t>
      </w:r>
      <w:r>
        <w:rPr>
          <w:sz w:val="28"/>
        </w:rPr>
        <w:t xml:space="preserve"> «</w:t>
      </w:r>
      <w:r w:rsidRPr="001B2F19">
        <w:rPr>
          <w:sz w:val="28"/>
        </w:rPr>
        <w:t>ИКЦ</w:t>
      </w:r>
      <w:r>
        <w:rPr>
          <w:sz w:val="28"/>
        </w:rPr>
        <w:t xml:space="preserve"> «</w:t>
      </w:r>
      <w:r w:rsidRPr="001B2F19">
        <w:rPr>
          <w:sz w:val="28"/>
        </w:rPr>
        <w:t>Запсиб - Экспертиза</w:t>
      </w:r>
      <w:r>
        <w:rPr>
          <w:sz w:val="28"/>
        </w:rPr>
        <w:t xml:space="preserve">» </w:t>
      </w:r>
      <w:r w:rsidRPr="001B2F19">
        <w:rPr>
          <w:sz w:val="28"/>
        </w:rPr>
        <w:t>на проведение периодического технического освидетельствования двух лифтов</w:t>
      </w:r>
      <w:r>
        <w:rPr>
          <w:sz w:val="28"/>
        </w:rPr>
        <w:t xml:space="preserve">. </w:t>
      </w:r>
      <w:r w:rsidRPr="001B2F19">
        <w:rPr>
          <w:sz w:val="28"/>
        </w:rPr>
        <w:t>Действует до исполнения</w:t>
      </w:r>
      <w:r>
        <w:rPr>
          <w:sz w:val="28"/>
        </w:rPr>
        <w:t>.</w:t>
      </w:r>
    </w:p>
    <w:p w14:paraId="250C33C2" w14:textId="77777777" w:rsidR="0098628D" w:rsidRDefault="0098628D" w:rsidP="0098628D">
      <w:pPr>
        <w:spacing w:line="360" w:lineRule="auto"/>
        <w:ind w:firstLine="851"/>
        <w:jc w:val="both"/>
        <w:rPr>
          <w:sz w:val="28"/>
        </w:rPr>
      </w:pPr>
      <w:r w:rsidRPr="001B2F19">
        <w:rPr>
          <w:sz w:val="28"/>
        </w:rPr>
        <w:t>Договор № б/н от б/н с ОАО</w:t>
      </w:r>
      <w:r>
        <w:rPr>
          <w:sz w:val="28"/>
        </w:rPr>
        <w:t xml:space="preserve"> «</w:t>
      </w:r>
      <w:r w:rsidRPr="001B2F19">
        <w:rPr>
          <w:sz w:val="28"/>
        </w:rPr>
        <w:t>АЭЭ</w:t>
      </w:r>
      <w:r>
        <w:rPr>
          <w:sz w:val="28"/>
        </w:rPr>
        <w:t xml:space="preserve">» </w:t>
      </w:r>
      <w:r w:rsidRPr="001B2F19">
        <w:rPr>
          <w:sz w:val="28"/>
        </w:rPr>
        <w:t>услуги, связанные с реализацией требований законодательства о государственном регулировании тарифов на тепловую энергию, теплоноситель</w:t>
      </w:r>
      <w:r>
        <w:rPr>
          <w:sz w:val="28"/>
        </w:rPr>
        <w:t xml:space="preserve">. </w:t>
      </w:r>
      <w:r w:rsidRPr="001B2F19">
        <w:rPr>
          <w:sz w:val="28"/>
        </w:rPr>
        <w:t>Действует до 31.12.2021 с автопролонгацией</w:t>
      </w:r>
      <w:r>
        <w:rPr>
          <w:sz w:val="28"/>
        </w:rPr>
        <w:t>.</w:t>
      </w:r>
    </w:p>
    <w:p w14:paraId="602A5CB0" w14:textId="77777777" w:rsidR="0098628D" w:rsidRDefault="0098628D" w:rsidP="0098628D">
      <w:pPr>
        <w:spacing w:line="360" w:lineRule="auto"/>
        <w:ind w:firstLine="851"/>
        <w:jc w:val="both"/>
        <w:rPr>
          <w:sz w:val="28"/>
        </w:rPr>
      </w:pPr>
      <w:r>
        <w:rPr>
          <w:sz w:val="28"/>
        </w:rPr>
        <w:t>Оборотно-сальдовую</w:t>
      </w:r>
      <w:r w:rsidRPr="00C301D3">
        <w:rPr>
          <w:sz w:val="28"/>
        </w:rPr>
        <w:t xml:space="preserve"> ведомость по счету 20 за 2017 год (стр. 153-157 том 1 вх. 5429 от 31.10.2018)</w:t>
      </w:r>
      <w:r>
        <w:rPr>
          <w:sz w:val="28"/>
        </w:rPr>
        <w:t>.</w:t>
      </w:r>
    </w:p>
    <w:p w14:paraId="5432A327" w14:textId="77777777" w:rsidR="0098628D" w:rsidRDefault="0098628D" w:rsidP="0098628D">
      <w:pPr>
        <w:spacing w:line="360" w:lineRule="auto"/>
        <w:ind w:firstLine="851"/>
        <w:jc w:val="both"/>
        <w:rPr>
          <w:sz w:val="28"/>
        </w:rPr>
      </w:pPr>
      <w:r w:rsidRPr="00C301D3">
        <w:rPr>
          <w:sz w:val="28"/>
        </w:rPr>
        <w:t>Оборотно-</w:t>
      </w:r>
      <w:r>
        <w:rPr>
          <w:sz w:val="28"/>
        </w:rPr>
        <w:t>сальдовую</w:t>
      </w:r>
      <w:r w:rsidRPr="00C301D3">
        <w:rPr>
          <w:sz w:val="28"/>
        </w:rPr>
        <w:t xml:space="preserve"> ведомость по счету 23 за 2017 год (стр. 158-160 том 1 вх. 5429 от 31.10.2018)</w:t>
      </w:r>
    </w:p>
    <w:p w14:paraId="35A9F97E" w14:textId="77777777" w:rsidR="0098628D" w:rsidRDefault="0098628D" w:rsidP="0098628D">
      <w:pPr>
        <w:spacing w:line="360" w:lineRule="auto"/>
        <w:ind w:firstLine="851"/>
        <w:jc w:val="both"/>
        <w:rPr>
          <w:sz w:val="28"/>
        </w:rPr>
      </w:pPr>
      <w:r w:rsidRPr="00C301D3">
        <w:rPr>
          <w:sz w:val="28"/>
        </w:rPr>
        <w:t>Оборотно-сальдов</w:t>
      </w:r>
      <w:r>
        <w:rPr>
          <w:sz w:val="28"/>
        </w:rPr>
        <w:t>ую</w:t>
      </w:r>
      <w:r w:rsidRPr="00C301D3">
        <w:rPr>
          <w:sz w:val="28"/>
        </w:rPr>
        <w:t xml:space="preserve"> ведомость по счету 25 за 2017 год (стр. 161 том 1 вх. 5429 от 31.10.2018)</w:t>
      </w:r>
      <w:r>
        <w:rPr>
          <w:sz w:val="28"/>
        </w:rPr>
        <w:t>.</w:t>
      </w:r>
    </w:p>
    <w:p w14:paraId="54D526F2" w14:textId="77777777" w:rsidR="0098628D" w:rsidRDefault="0098628D" w:rsidP="0098628D">
      <w:pPr>
        <w:spacing w:line="360" w:lineRule="auto"/>
        <w:ind w:firstLine="851"/>
        <w:jc w:val="both"/>
        <w:rPr>
          <w:sz w:val="28"/>
        </w:rPr>
      </w:pPr>
      <w:r w:rsidRPr="00C301D3">
        <w:rPr>
          <w:sz w:val="28"/>
        </w:rPr>
        <w:t>Оборотно-сальдов</w:t>
      </w:r>
      <w:r>
        <w:rPr>
          <w:sz w:val="28"/>
        </w:rPr>
        <w:t>ую</w:t>
      </w:r>
      <w:r w:rsidRPr="00C301D3">
        <w:rPr>
          <w:sz w:val="28"/>
        </w:rPr>
        <w:t xml:space="preserve"> ведомость по счету 26 за 2017 год (стр. 162 том 1 вх. 5429 от 31.10.2018)</w:t>
      </w:r>
      <w:r>
        <w:rPr>
          <w:sz w:val="28"/>
        </w:rPr>
        <w:t>.</w:t>
      </w:r>
    </w:p>
    <w:p w14:paraId="1043F965" w14:textId="77777777" w:rsidR="0098628D" w:rsidRDefault="0098628D" w:rsidP="0098628D">
      <w:pPr>
        <w:spacing w:line="360" w:lineRule="auto"/>
        <w:ind w:firstLine="851"/>
        <w:jc w:val="both"/>
        <w:rPr>
          <w:sz w:val="28"/>
        </w:rPr>
      </w:pPr>
      <w:r w:rsidRPr="00C301D3">
        <w:rPr>
          <w:sz w:val="28"/>
        </w:rPr>
        <w:t>Расчет распределения расходов Центральной ТЭЦ по видам продукции за 2017 год (стр. 168-176 том 1 вх. 5429 от 31.10.2018)</w:t>
      </w:r>
      <w:r>
        <w:rPr>
          <w:sz w:val="28"/>
        </w:rPr>
        <w:t>.</w:t>
      </w:r>
    </w:p>
    <w:p w14:paraId="1AC34540" w14:textId="77777777" w:rsidR="0098628D" w:rsidRDefault="0098628D" w:rsidP="0098628D">
      <w:pPr>
        <w:spacing w:line="360" w:lineRule="auto"/>
        <w:ind w:firstLine="851"/>
        <w:jc w:val="both"/>
        <w:rPr>
          <w:sz w:val="28"/>
        </w:rPr>
      </w:pPr>
      <w:r w:rsidRPr="00C301D3">
        <w:rPr>
          <w:sz w:val="28"/>
        </w:rPr>
        <w:t>Свод затрат Центральной ТЭЦ по видам продукции за 2017 год постатейно (стр. 177-179 том 1 вх. 5429 от 31.10.2018)</w:t>
      </w:r>
      <w:r>
        <w:rPr>
          <w:sz w:val="28"/>
        </w:rPr>
        <w:t>.</w:t>
      </w:r>
    </w:p>
    <w:p w14:paraId="50446C82" w14:textId="77777777" w:rsidR="0098628D" w:rsidRDefault="0098628D" w:rsidP="0098628D">
      <w:pPr>
        <w:spacing w:line="360" w:lineRule="auto"/>
        <w:ind w:firstLine="851"/>
        <w:jc w:val="both"/>
        <w:rPr>
          <w:sz w:val="28"/>
        </w:rPr>
      </w:pPr>
      <w:r w:rsidRPr="00E7410C">
        <w:rPr>
          <w:sz w:val="28"/>
        </w:rPr>
        <w:t xml:space="preserve">По данной статье предприятием планируются расходы на производство тепловой энергии – </w:t>
      </w:r>
      <w:r w:rsidRPr="00C036E5">
        <w:rPr>
          <w:sz w:val="28"/>
        </w:rPr>
        <w:t>18</w:t>
      </w:r>
      <w:r>
        <w:rPr>
          <w:sz w:val="28"/>
        </w:rPr>
        <w:t> </w:t>
      </w:r>
      <w:r w:rsidRPr="00C036E5">
        <w:rPr>
          <w:sz w:val="28"/>
        </w:rPr>
        <w:t>686</w:t>
      </w:r>
      <w:r>
        <w:rPr>
          <w:sz w:val="28"/>
        </w:rPr>
        <w:t xml:space="preserve"> </w:t>
      </w:r>
      <w:r w:rsidRPr="00E7410C">
        <w:rPr>
          <w:sz w:val="28"/>
        </w:rPr>
        <w:t xml:space="preserve">тыс. руб., на производство </w:t>
      </w:r>
      <w:r>
        <w:rPr>
          <w:sz w:val="28"/>
        </w:rPr>
        <w:t>химически очищенной воды</w:t>
      </w:r>
      <w:r w:rsidRPr="00E7410C">
        <w:rPr>
          <w:sz w:val="28"/>
        </w:rPr>
        <w:t xml:space="preserve"> –</w:t>
      </w:r>
      <w:r>
        <w:rPr>
          <w:sz w:val="28"/>
        </w:rPr>
        <w:t xml:space="preserve"> </w:t>
      </w:r>
      <w:r w:rsidRPr="00C036E5">
        <w:rPr>
          <w:sz w:val="28"/>
        </w:rPr>
        <w:t>1 017</w:t>
      </w:r>
      <w:r>
        <w:rPr>
          <w:sz w:val="28"/>
        </w:rPr>
        <w:t xml:space="preserve"> </w:t>
      </w:r>
      <w:r w:rsidRPr="00E7410C">
        <w:rPr>
          <w:sz w:val="28"/>
        </w:rPr>
        <w:t>тыс. руб.</w:t>
      </w:r>
      <w:r>
        <w:rPr>
          <w:sz w:val="28"/>
        </w:rPr>
        <w:t xml:space="preserve">, на производство умягченной подпиточной воды – </w:t>
      </w:r>
      <w:r>
        <w:rPr>
          <w:sz w:val="28"/>
        </w:rPr>
        <w:br/>
        <w:t>52 тыс. руб.</w:t>
      </w:r>
    </w:p>
    <w:p w14:paraId="6C03A345" w14:textId="77777777" w:rsidR="0098628D" w:rsidRDefault="0098628D" w:rsidP="0098628D">
      <w:pPr>
        <w:spacing w:line="360" w:lineRule="auto"/>
        <w:ind w:right="-1" w:firstLine="851"/>
        <w:jc w:val="both"/>
        <w:rPr>
          <w:sz w:val="28"/>
        </w:rPr>
      </w:pPr>
      <w:r>
        <w:rPr>
          <w:sz w:val="28"/>
        </w:rPr>
        <w:t>Экспертами п</w:t>
      </w:r>
      <w:r w:rsidRPr="00E7410C">
        <w:rPr>
          <w:sz w:val="28"/>
        </w:rPr>
        <w:t>редлагается принять расходы</w:t>
      </w:r>
      <w:r>
        <w:rPr>
          <w:sz w:val="28"/>
        </w:rPr>
        <w:t xml:space="preserve"> по данной статье </w:t>
      </w:r>
      <w:r w:rsidRPr="000D7549">
        <w:rPr>
          <w:sz w:val="28"/>
          <w:szCs w:val="28"/>
        </w:rPr>
        <w:t xml:space="preserve">на производство тепловой энергии – </w:t>
      </w:r>
      <w:r>
        <w:rPr>
          <w:sz w:val="28"/>
        </w:rPr>
        <w:t>15 738</w:t>
      </w:r>
      <w:r w:rsidRPr="0088130E">
        <w:rPr>
          <w:sz w:val="28"/>
        </w:rPr>
        <w:t xml:space="preserve"> </w:t>
      </w:r>
      <w:r w:rsidRPr="000D7549">
        <w:rPr>
          <w:sz w:val="28"/>
          <w:szCs w:val="28"/>
        </w:rPr>
        <w:t xml:space="preserve">тыс. руб., </w:t>
      </w:r>
      <w:r>
        <w:rPr>
          <w:sz w:val="28"/>
          <w:szCs w:val="28"/>
        </w:rPr>
        <w:t>с учетом</w:t>
      </w:r>
      <w:r w:rsidRPr="00BF21AB">
        <w:rPr>
          <w:sz w:val="28"/>
        </w:rPr>
        <w:t xml:space="preserve"> </w:t>
      </w:r>
      <w:r>
        <w:rPr>
          <w:sz w:val="28"/>
        </w:rPr>
        <w:t xml:space="preserve">коэффициента отнесения расходов предприятия на регулируемую деятельность </w:t>
      </w:r>
      <w:r w:rsidRPr="00C301D3">
        <w:rPr>
          <w:sz w:val="28"/>
        </w:rPr>
        <w:t>0,9186</w:t>
      </w:r>
      <w:r>
        <w:rPr>
          <w:sz w:val="28"/>
        </w:rPr>
        <w:t xml:space="preserve">, </w:t>
      </w:r>
      <w:r w:rsidRPr="000D7549">
        <w:rPr>
          <w:sz w:val="28"/>
          <w:szCs w:val="28"/>
        </w:rPr>
        <w:t xml:space="preserve">на производство </w:t>
      </w:r>
      <w:r>
        <w:rPr>
          <w:sz w:val="28"/>
          <w:szCs w:val="28"/>
        </w:rPr>
        <w:t>химически очищенной воды</w:t>
      </w:r>
      <w:r w:rsidRPr="000D7549">
        <w:rPr>
          <w:sz w:val="28"/>
          <w:szCs w:val="28"/>
        </w:rPr>
        <w:t xml:space="preserve"> – </w:t>
      </w:r>
      <w:r>
        <w:rPr>
          <w:sz w:val="28"/>
        </w:rPr>
        <w:t xml:space="preserve">979 </w:t>
      </w:r>
      <w:r w:rsidRPr="000D7549">
        <w:rPr>
          <w:sz w:val="28"/>
          <w:szCs w:val="28"/>
        </w:rPr>
        <w:t>тыс. руб.</w:t>
      </w:r>
      <w:r>
        <w:rPr>
          <w:sz w:val="28"/>
          <w:szCs w:val="28"/>
        </w:rPr>
        <w:t xml:space="preserve">, на производство умягченной подпиточной воды – 7 тыс. руб., </w:t>
      </w:r>
      <w:r w:rsidRPr="00E7410C">
        <w:rPr>
          <w:sz w:val="28"/>
        </w:rPr>
        <w:t>используя</w:t>
      </w:r>
      <w:r>
        <w:rPr>
          <w:sz w:val="28"/>
        </w:rPr>
        <w:t xml:space="preserve"> следующие материалы:</w:t>
      </w:r>
    </w:p>
    <w:p w14:paraId="629B8B6B" w14:textId="77777777" w:rsidR="0098628D" w:rsidRDefault="0098628D" w:rsidP="00F918BF">
      <w:pPr>
        <w:numPr>
          <w:ilvl w:val="0"/>
          <w:numId w:val="17"/>
        </w:numPr>
        <w:tabs>
          <w:tab w:val="left" w:pos="851"/>
        </w:tabs>
        <w:spacing w:line="360" w:lineRule="auto"/>
        <w:ind w:left="0" w:right="-1" w:firstLine="426"/>
        <w:jc w:val="both"/>
        <w:rPr>
          <w:sz w:val="28"/>
        </w:rPr>
      </w:pPr>
      <w:r>
        <w:rPr>
          <w:sz w:val="28"/>
        </w:rPr>
        <w:t>вышеперечисленные бухгалтерские документы за 2017 год, подтверждающие фактически понесенные расходы предприятия</w:t>
      </w:r>
      <w:r w:rsidRPr="00E7410C">
        <w:rPr>
          <w:sz w:val="28"/>
        </w:rPr>
        <w:t>, с применением прогнозн</w:t>
      </w:r>
      <w:r>
        <w:rPr>
          <w:sz w:val="28"/>
        </w:rPr>
        <w:t>ых</w:t>
      </w:r>
      <w:r w:rsidRPr="00E7410C">
        <w:rPr>
          <w:sz w:val="28"/>
        </w:rPr>
        <w:t xml:space="preserve"> </w:t>
      </w:r>
      <w:r>
        <w:rPr>
          <w:sz w:val="28"/>
        </w:rPr>
        <w:t xml:space="preserve">ИПЦ 1,027 (2018/2017) и 1,046 (2019/2018), опубликованных на сайте Минэкономразвития России 01.10.2018, </w:t>
      </w:r>
      <w:r>
        <w:rPr>
          <w:sz w:val="28"/>
          <w:szCs w:val="28"/>
        </w:rPr>
        <w:t xml:space="preserve">с применением </w:t>
      </w:r>
      <w:r>
        <w:rPr>
          <w:sz w:val="28"/>
        </w:rPr>
        <w:t xml:space="preserve">коэффициента увеличения процента распределения затрат по условному топливу </w:t>
      </w:r>
      <w:r w:rsidRPr="00C301D3">
        <w:rPr>
          <w:sz w:val="28"/>
        </w:rPr>
        <w:t>1,0943</w:t>
      </w:r>
      <w:r>
        <w:rPr>
          <w:sz w:val="28"/>
        </w:rPr>
        <w:t xml:space="preserve"> (2019/2017);</w:t>
      </w:r>
    </w:p>
    <w:p w14:paraId="044083BB" w14:textId="677EFCFF" w:rsidR="0098628D" w:rsidRDefault="0098628D" w:rsidP="00F918BF">
      <w:pPr>
        <w:numPr>
          <w:ilvl w:val="0"/>
          <w:numId w:val="17"/>
        </w:numPr>
        <w:tabs>
          <w:tab w:val="left" w:pos="851"/>
        </w:tabs>
        <w:spacing w:line="360" w:lineRule="auto"/>
        <w:ind w:left="0" w:right="-1" w:firstLine="426"/>
        <w:jc w:val="both"/>
        <w:rPr>
          <w:sz w:val="28"/>
        </w:rPr>
      </w:pPr>
      <w:r>
        <w:rPr>
          <w:sz w:val="28"/>
        </w:rPr>
        <w:t xml:space="preserve">затраты на </w:t>
      </w:r>
      <w:r w:rsidRPr="001B2F19">
        <w:rPr>
          <w:sz w:val="28"/>
        </w:rPr>
        <w:t>услуги, связанные с реализацией требований законодательства о государственном регулировании тарифов на тепловую энергию, теплоноситель</w:t>
      </w:r>
      <w:r>
        <w:rPr>
          <w:sz w:val="28"/>
        </w:rPr>
        <w:t>, по договору с ОАО «АЭЭ» на сумму 1 206 тыс. руб.</w:t>
      </w:r>
    </w:p>
    <w:p w14:paraId="221D9037" w14:textId="18CB9A7C" w:rsidR="0098628D" w:rsidRDefault="0098628D" w:rsidP="0098628D">
      <w:pPr>
        <w:spacing w:line="360" w:lineRule="auto"/>
        <w:ind w:firstLine="851"/>
        <w:jc w:val="both"/>
        <w:rPr>
          <w:sz w:val="28"/>
        </w:rPr>
      </w:pPr>
      <w:r>
        <w:rPr>
          <w:sz w:val="28"/>
        </w:rPr>
        <w:t>Структура затрат по статье выглядит следующим образом:</w:t>
      </w:r>
    </w:p>
    <w:p w14:paraId="63323FCE" w14:textId="77777777" w:rsidR="0098628D" w:rsidRDefault="0098628D" w:rsidP="00F918BF">
      <w:pPr>
        <w:numPr>
          <w:ilvl w:val="0"/>
          <w:numId w:val="16"/>
        </w:numPr>
        <w:spacing w:line="360" w:lineRule="auto"/>
        <w:ind w:right="-427"/>
        <w:jc w:val="right"/>
        <w:rPr>
          <w:sz w:val="28"/>
        </w:rPr>
      </w:pPr>
    </w:p>
    <w:tbl>
      <w:tblPr>
        <w:tblW w:w="9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7"/>
        <w:gridCol w:w="5261"/>
        <w:gridCol w:w="1327"/>
        <w:gridCol w:w="1310"/>
        <w:gridCol w:w="1254"/>
      </w:tblGrid>
      <w:tr w:rsidR="0098628D" w:rsidRPr="00591495" w14:paraId="302C066D" w14:textId="77777777" w:rsidTr="0098628D">
        <w:trPr>
          <w:trHeight w:val="255"/>
        </w:trPr>
        <w:tc>
          <w:tcPr>
            <w:tcW w:w="9669" w:type="dxa"/>
            <w:gridSpan w:val="5"/>
            <w:tcBorders>
              <w:top w:val="nil"/>
              <w:left w:val="nil"/>
              <w:bottom w:val="single" w:sz="4" w:space="0" w:color="auto"/>
              <w:right w:val="nil"/>
            </w:tcBorders>
          </w:tcPr>
          <w:p w14:paraId="19C6BA06" w14:textId="77777777" w:rsidR="0098628D" w:rsidRDefault="0098628D" w:rsidP="0098628D">
            <w:pPr>
              <w:jc w:val="center"/>
              <w:rPr>
                <w:sz w:val="28"/>
              </w:rPr>
            </w:pPr>
            <w:r>
              <w:rPr>
                <w:sz w:val="28"/>
              </w:rPr>
              <w:t>Р</w:t>
            </w:r>
            <w:r w:rsidRPr="00041FD0">
              <w:rPr>
                <w:sz w:val="28"/>
              </w:rPr>
              <w:t>асходы на оплату иных работ и услуг, выполняемых по договорам с организациями, включая расходы на оплату услуг связи, вневедомственной охраны, коммунальных услуг, юридических, информационных, аудиторских и консультационных услуг, услуг по стратегическому управлению организацией и других работ, услуг</w:t>
            </w:r>
          </w:p>
          <w:p w14:paraId="77DB3924" w14:textId="77777777" w:rsidR="0098628D" w:rsidRPr="00591495" w:rsidRDefault="0098628D" w:rsidP="0098628D">
            <w:pPr>
              <w:jc w:val="right"/>
              <w:rPr>
                <w:sz w:val="28"/>
              </w:rPr>
            </w:pPr>
            <w:r>
              <w:rPr>
                <w:sz w:val="28"/>
              </w:rPr>
              <w:t>тыс. руб.</w:t>
            </w:r>
          </w:p>
        </w:tc>
      </w:tr>
      <w:tr w:rsidR="0098628D" w:rsidRPr="00591495" w14:paraId="6535B628" w14:textId="77777777" w:rsidTr="0098628D">
        <w:trPr>
          <w:trHeight w:val="255"/>
        </w:trPr>
        <w:tc>
          <w:tcPr>
            <w:tcW w:w="517" w:type="dxa"/>
            <w:tcBorders>
              <w:top w:val="single" w:sz="4" w:space="0" w:color="auto"/>
            </w:tcBorders>
            <w:shd w:val="clear" w:color="auto" w:fill="auto"/>
            <w:vAlign w:val="center"/>
          </w:tcPr>
          <w:p w14:paraId="23FF5040" w14:textId="77777777" w:rsidR="0098628D" w:rsidRDefault="0098628D" w:rsidP="0098628D">
            <w:pPr>
              <w:jc w:val="center"/>
              <w:rPr>
                <w:sz w:val="28"/>
                <w:szCs w:val="16"/>
              </w:rPr>
            </w:pPr>
            <w:r>
              <w:rPr>
                <w:sz w:val="28"/>
                <w:szCs w:val="16"/>
              </w:rPr>
              <w:t>№</w:t>
            </w:r>
          </w:p>
        </w:tc>
        <w:tc>
          <w:tcPr>
            <w:tcW w:w="5261" w:type="dxa"/>
            <w:tcBorders>
              <w:top w:val="single" w:sz="4" w:space="0" w:color="auto"/>
            </w:tcBorders>
            <w:shd w:val="clear" w:color="auto" w:fill="auto"/>
            <w:vAlign w:val="center"/>
          </w:tcPr>
          <w:p w14:paraId="14B67A20" w14:textId="77777777" w:rsidR="0098628D" w:rsidRPr="004C5A8F" w:rsidRDefault="0098628D" w:rsidP="0098628D">
            <w:pPr>
              <w:jc w:val="center"/>
              <w:rPr>
                <w:sz w:val="28"/>
                <w:szCs w:val="16"/>
              </w:rPr>
            </w:pPr>
            <w:r>
              <w:rPr>
                <w:sz w:val="28"/>
                <w:szCs w:val="16"/>
              </w:rPr>
              <w:t>Наименование затрат</w:t>
            </w:r>
          </w:p>
        </w:tc>
        <w:tc>
          <w:tcPr>
            <w:tcW w:w="1327" w:type="dxa"/>
            <w:tcBorders>
              <w:top w:val="single" w:sz="4" w:space="0" w:color="auto"/>
            </w:tcBorders>
            <w:vAlign w:val="center"/>
          </w:tcPr>
          <w:p w14:paraId="3777CD0E" w14:textId="77777777" w:rsidR="0098628D" w:rsidRPr="004C5A8F" w:rsidRDefault="0098628D" w:rsidP="0098628D">
            <w:pPr>
              <w:jc w:val="center"/>
              <w:rPr>
                <w:sz w:val="28"/>
                <w:szCs w:val="16"/>
              </w:rPr>
            </w:pPr>
            <w:r>
              <w:rPr>
                <w:sz w:val="28"/>
                <w:szCs w:val="16"/>
              </w:rPr>
              <w:t>Тепловая энергия</w:t>
            </w:r>
          </w:p>
        </w:tc>
        <w:tc>
          <w:tcPr>
            <w:tcW w:w="1310" w:type="dxa"/>
            <w:tcBorders>
              <w:top w:val="single" w:sz="4" w:space="0" w:color="auto"/>
            </w:tcBorders>
            <w:shd w:val="clear" w:color="auto" w:fill="auto"/>
            <w:vAlign w:val="center"/>
          </w:tcPr>
          <w:p w14:paraId="0A026B1B" w14:textId="77777777" w:rsidR="0098628D" w:rsidRPr="009F4C9F" w:rsidRDefault="0098628D" w:rsidP="0098628D">
            <w:pPr>
              <w:jc w:val="center"/>
              <w:rPr>
                <w:sz w:val="28"/>
                <w:szCs w:val="16"/>
              </w:rPr>
            </w:pPr>
            <w:r>
              <w:rPr>
                <w:sz w:val="28"/>
                <w:szCs w:val="16"/>
              </w:rPr>
              <w:t>ХОВ</w:t>
            </w:r>
          </w:p>
        </w:tc>
        <w:tc>
          <w:tcPr>
            <w:tcW w:w="1254" w:type="dxa"/>
            <w:tcBorders>
              <w:top w:val="single" w:sz="4" w:space="0" w:color="auto"/>
            </w:tcBorders>
            <w:shd w:val="clear" w:color="auto" w:fill="auto"/>
            <w:vAlign w:val="center"/>
          </w:tcPr>
          <w:p w14:paraId="19D39632" w14:textId="77777777" w:rsidR="0098628D" w:rsidRPr="009F4C9F" w:rsidRDefault="0098628D" w:rsidP="0098628D">
            <w:pPr>
              <w:jc w:val="center"/>
              <w:rPr>
                <w:sz w:val="28"/>
                <w:szCs w:val="16"/>
              </w:rPr>
            </w:pPr>
            <w:r>
              <w:rPr>
                <w:sz w:val="28"/>
                <w:szCs w:val="16"/>
              </w:rPr>
              <w:t>УПВ</w:t>
            </w:r>
          </w:p>
        </w:tc>
      </w:tr>
      <w:tr w:rsidR="0098628D" w:rsidRPr="00591495" w14:paraId="7107BCB2" w14:textId="77777777" w:rsidTr="0098628D">
        <w:trPr>
          <w:trHeight w:val="255"/>
        </w:trPr>
        <w:tc>
          <w:tcPr>
            <w:tcW w:w="517" w:type="dxa"/>
            <w:tcBorders>
              <w:top w:val="single" w:sz="4" w:space="0" w:color="auto"/>
            </w:tcBorders>
            <w:shd w:val="clear" w:color="auto" w:fill="auto"/>
          </w:tcPr>
          <w:p w14:paraId="589A0CFF" w14:textId="77777777" w:rsidR="0098628D" w:rsidRPr="00745D01" w:rsidRDefault="0098628D" w:rsidP="0098628D">
            <w:pPr>
              <w:rPr>
                <w:sz w:val="28"/>
              </w:rPr>
            </w:pPr>
            <w:r w:rsidRPr="00745D01">
              <w:rPr>
                <w:sz w:val="28"/>
              </w:rPr>
              <w:t>1</w:t>
            </w:r>
          </w:p>
        </w:tc>
        <w:tc>
          <w:tcPr>
            <w:tcW w:w="5261" w:type="dxa"/>
            <w:tcBorders>
              <w:top w:val="single" w:sz="4" w:space="0" w:color="auto"/>
            </w:tcBorders>
            <w:shd w:val="clear" w:color="auto" w:fill="auto"/>
          </w:tcPr>
          <w:p w14:paraId="28F18521" w14:textId="77777777" w:rsidR="0098628D" w:rsidRPr="00745D01" w:rsidRDefault="0098628D" w:rsidP="0098628D">
            <w:pPr>
              <w:rPr>
                <w:sz w:val="28"/>
              </w:rPr>
            </w:pPr>
            <w:r w:rsidRPr="00745D01">
              <w:rPr>
                <w:sz w:val="28"/>
              </w:rPr>
              <w:t>Спец. питание (спецмолоко)</w:t>
            </w:r>
          </w:p>
        </w:tc>
        <w:tc>
          <w:tcPr>
            <w:tcW w:w="1327" w:type="dxa"/>
            <w:tcBorders>
              <w:top w:val="single" w:sz="4" w:space="0" w:color="auto"/>
            </w:tcBorders>
            <w:vAlign w:val="center"/>
          </w:tcPr>
          <w:p w14:paraId="548D0B71" w14:textId="77777777" w:rsidR="0098628D" w:rsidRPr="00745D01" w:rsidRDefault="0098628D" w:rsidP="0098628D">
            <w:pPr>
              <w:jc w:val="center"/>
              <w:rPr>
                <w:sz w:val="28"/>
              </w:rPr>
            </w:pPr>
            <w:r w:rsidRPr="00745D01">
              <w:rPr>
                <w:sz w:val="28"/>
              </w:rPr>
              <w:t>581</w:t>
            </w:r>
          </w:p>
        </w:tc>
        <w:tc>
          <w:tcPr>
            <w:tcW w:w="1310" w:type="dxa"/>
            <w:tcBorders>
              <w:top w:val="single" w:sz="4" w:space="0" w:color="auto"/>
            </w:tcBorders>
            <w:shd w:val="clear" w:color="auto" w:fill="auto"/>
            <w:vAlign w:val="center"/>
          </w:tcPr>
          <w:p w14:paraId="41FCE0B1" w14:textId="77777777" w:rsidR="0098628D" w:rsidRPr="00745D01" w:rsidRDefault="0098628D" w:rsidP="0098628D">
            <w:pPr>
              <w:jc w:val="center"/>
              <w:rPr>
                <w:sz w:val="28"/>
              </w:rPr>
            </w:pPr>
            <w:r w:rsidRPr="00745D01">
              <w:rPr>
                <w:sz w:val="28"/>
              </w:rPr>
              <w:t>55</w:t>
            </w:r>
          </w:p>
        </w:tc>
        <w:tc>
          <w:tcPr>
            <w:tcW w:w="1254" w:type="dxa"/>
            <w:tcBorders>
              <w:top w:val="single" w:sz="4" w:space="0" w:color="auto"/>
            </w:tcBorders>
            <w:shd w:val="clear" w:color="auto" w:fill="auto"/>
            <w:vAlign w:val="center"/>
          </w:tcPr>
          <w:p w14:paraId="1D44BCB2" w14:textId="77777777" w:rsidR="0098628D" w:rsidRPr="00C349CA" w:rsidRDefault="0098628D" w:rsidP="0098628D">
            <w:pPr>
              <w:jc w:val="center"/>
              <w:rPr>
                <w:sz w:val="28"/>
              </w:rPr>
            </w:pPr>
            <w:r w:rsidRPr="00C349CA">
              <w:rPr>
                <w:sz w:val="28"/>
              </w:rPr>
              <w:t>0</w:t>
            </w:r>
          </w:p>
        </w:tc>
      </w:tr>
      <w:tr w:rsidR="0098628D" w:rsidRPr="00591495" w14:paraId="57B1B122" w14:textId="77777777" w:rsidTr="0098628D">
        <w:trPr>
          <w:trHeight w:val="255"/>
        </w:trPr>
        <w:tc>
          <w:tcPr>
            <w:tcW w:w="517" w:type="dxa"/>
            <w:tcBorders>
              <w:top w:val="single" w:sz="4" w:space="0" w:color="auto"/>
            </w:tcBorders>
            <w:shd w:val="clear" w:color="auto" w:fill="auto"/>
          </w:tcPr>
          <w:p w14:paraId="50DEF62B" w14:textId="77777777" w:rsidR="0098628D" w:rsidRPr="00745D01" w:rsidRDefault="0098628D" w:rsidP="0098628D">
            <w:pPr>
              <w:rPr>
                <w:sz w:val="28"/>
              </w:rPr>
            </w:pPr>
            <w:r w:rsidRPr="00745D01">
              <w:rPr>
                <w:sz w:val="28"/>
              </w:rPr>
              <w:t>2</w:t>
            </w:r>
          </w:p>
        </w:tc>
        <w:tc>
          <w:tcPr>
            <w:tcW w:w="5261" w:type="dxa"/>
            <w:tcBorders>
              <w:top w:val="single" w:sz="4" w:space="0" w:color="auto"/>
            </w:tcBorders>
            <w:shd w:val="clear" w:color="auto" w:fill="auto"/>
          </w:tcPr>
          <w:p w14:paraId="1496B30E" w14:textId="77777777" w:rsidR="0098628D" w:rsidRPr="00745D01" w:rsidRDefault="0098628D" w:rsidP="0098628D">
            <w:pPr>
              <w:rPr>
                <w:sz w:val="28"/>
              </w:rPr>
            </w:pPr>
            <w:r w:rsidRPr="00745D01">
              <w:rPr>
                <w:sz w:val="28"/>
              </w:rPr>
              <w:t>Экспертиза промышленной безопасности</w:t>
            </w:r>
          </w:p>
        </w:tc>
        <w:tc>
          <w:tcPr>
            <w:tcW w:w="1327" w:type="dxa"/>
            <w:tcBorders>
              <w:top w:val="single" w:sz="4" w:space="0" w:color="auto"/>
            </w:tcBorders>
            <w:vAlign w:val="center"/>
          </w:tcPr>
          <w:p w14:paraId="745FD4FC" w14:textId="77777777" w:rsidR="0098628D" w:rsidRPr="00745D01" w:rsidRDefault="0098628D" w:rsidP="0098628D">
            <w:pPr>
              <w:jc w:val="center"/>
              <w:rPr>
                <w:sz w:val="28"/>
              </w:rPr>
            </w:pPr>
            <w:r w:rsidRPr="00745D01">
              <w:rPr>
                <w:sz w:val="28"/>
              </w:rPr>
              <w:t>2 658</w:t>
            </w:r>
          </w:p>
        </w:tc>
        <w:tc>
          <w:tcPr>
            <w:tcW w:w="1310" w:type="dxa"/>
            <w:tcBorders>
              <w:top w:val="single" w:sz="4" w:space="0" w:color="auto"/>
            </w:tcBorders>
            <w:shd w:val="clear" w:color="auto" w:fill="auto"/>
            <w:vAlign w:val="center"/>
          </w:tcPr>
          <w:p w14:paraId="1B7AAA88" w14:textId="77777777" w:rsidR="0098628D" w:rsidRPr="00745D01" w:rsidRDefault="0098628D" w:rsidP="0098628D">
            <w:pPr>
              <w:jc w:val="center"/>
              <w:rPr>
                <w:sz w:val="28"/>
              </w:rPr>
            </w:pPr>
            <w:r w:rsidRPr="00745D01">
              <w:rPr>
                <w:sz w:val="28"/>
              </w:rPr>
              <w:t>67</w:t>
            </w:r>
          </w:p>
        </w:tc>
        <w:tc>
          <w:tcPr>
            <w:tcW w:w="1254" w:type="dxa"/>
            <w:tcBorders>
              <w:top w:val="single" w:sz="4" w:space="0" w:color="auto"/>
            </w:tcBorders>
            <w:shd w:val="clear" w:color="auto" w:fill="auto"/>
            <w:vAlign w:val="center"/>
          </w:tcPr>
          <w:p w14:paraId="4BECD4EF" w14:textId="77777777" w:rsidR="0098628D" w:rsidRPr="00C349CA" w:rsidRDefault="0098628D" w:rsidP="0098628D">
            <w:pPr>
              <w:jc w:val="center"/>
              <w:rPr>
                <w:sz w:val="28"/>
              </w:rPr>
            </w:pPr>
            <w:r w:rsidRPr="00C349CA">
              <w:rPr>
                <w:sz w:val="28"/>
              </w:rPr>
              <w:t>1</w:t>
            </w:r>
          </w:p>
        </w:tc>
      </w:tr>
      <w:tr w:rsidR="0098628D" w:rsidRPr="00591495" w14:paraId="2E15FBF2" w14:textId="77777777" w:rsidTr="0098628D">
        <w:trPr>
          <w:trHeight w:val="255"/>
        </w:trPr>
        <w:tc>
          <w:tcPr>
            <w:tcW w:w="517" w:type="dxa"/>
            <w:tcBorders>
              <w:top w:val="single" w:sz="4" w:space="0" w:color="auto"/>
            </w:tcBorders>
            <w:shd w:val="clear" w:color="auto" w:fill="auto"/>
          </w:tcPr>
          <w:p w14:paraId="56E55D29" w14:textId="77777777" w:rsidR="0098628D" w:rsidRPr="00745D01" w:rsidRDefault="0098628D" w:rsidP="0098628D">
            <w:pPr>
              <w:rPr>
                <w:sz w:val="28"/>
              </w:rPr>
            </w:pPr>
            <w:r w:rsidRPr="00745D01">
              <w:rPr>
                <w:sz w:val="28"/>
              </w:rPr>
              <w:t>3</w:t>
            </w:r>
          </w:p>
        </w:tc>
        <w:tc>
          <w:tcPr>
            <w:tcW w:w="5261" w:type="dxa"/>
            <w:tcBorders>
              <w:top w:val="single" w:sz="4" w:space="0" w:color="auto"/>
            </w:tcBorders>
            <w:shd w:val="clear" w:color="auto" w:fill="auto"/>
          </w:tcPr>
          <w:p w14:paraId="3833D8BE" w14:textId="77777777" w:rsidR="0098628D" w:rsidRPr="00745D01" w:rsidRDefault="0098628D" w:rsidP="0098628D">
            <w:pPr>
              <w:rPr>
                <w:sz w:val="28"/>
              </w:rPr>
            </w:pPr>
            <w:r w:rsidRPr="00745D01">
              <w:rPr>
                <w:sz w:val="28"/>
              </w:rPr>
              <w:t>Дезинфекционные работы</w:t>
            </w:r>
          </w:p>
        </w:tc>
        <w:tc>
          <w:tcPr>
            <w:tcW w:w="1327" w:type="dxa"/>
            <w:tcBorders>
              <w:top w:val="single" w:sz="4" w:space="0" w:color="auto"/>
            </w:tcBorders>
            <w:vAlign w:val="center"/>
          </w:tcPr>
          <w:p w14:paraId="380ECB9D" w14:textId="77777777" w:rsidR="0098628D" w:rsidRPr="00745D01" w:rsidRDefault="0098628D" w:rsidP="0098628D">
            <w:pPr>
              <w:jc w:val="center"/>
              <w:rPr>
                <w:sz w:val="28"/>
              </w:rPr>
            </w:pPr>
            <w:r w:rsidRPr="00745D01">
              <w:rPr>
                <w:sz w:val="28"/>
              </w:rPr>
              <w:t>41</w:t>
            </w:r>
          </w:p>
        </w:tc>
        <w:tc>
          <w:tcPr>
            <w:tcW w:w="1310" w:type="dxa"/>
            <w:tcBorders>
              <w:top w:val="single" w:sz="4" w:space="0" w:color="auto"/>
            </w:tcBorders>
            <w:shd w:val="clear" w:color="auto" w:fill="auto"/>
            <w:vAlign w:val="center"/>
          </w:tcPr>
          <w:p w14:paraId="2AA610AA" w14:textId="77777777" w:rsidR="0098628D" w:rsidRPr="00745D01" w:rsidRDefault="0098628D" w:rsidP="0098628D">
            <w:pPr>
              <w:jc w:val="center"/>
              <w:rPr>
                <w:sz w:val="28"/>
              </w:rPr>
            </w:pPr>
            <w:r w:rsidRPr="00745D01">
              <w:rPr>
                <w:sz w:val="28"/>
              </w:rPr>
              <w:t>1</w:t>
            </w:r>
          </w:p>
        </w:tc>
        <w:tc>
          <w:tcPr>
            <w:tcW w:w="1254" w:type="dxa"/>
            <w:tcBorders>
              <w:top w:val="single" w:sz="4" w:space="0" w:color="auto"/>
            </w:tcBorders>
            <w:shd w:val="clear" w:color="auto" w:fill="auto"/>
            <w:vAlign w:val="center"/>
          </w:tcPr>
          <w:p w14:paraId="3FDA204D" w14:textId="77777777" w:rsidR="0098628D" w:rsidRPr="00C349CA" w:rsidRDefault="0098628D" w:rsidP="0098628D">
            <w:pPr>
              <w:jc w:val="center"/>
              <w:rPr>
                <w:sz w:val="28"/>
              </w:rPr>
            </w:pPr>
            <w:r w:rsidRPr="00C349CA">
              <w:rPr>
                <w:sz w:val="28"/>
              </w:rPr>
              <w:t>0</w:t>
            </w:r>
          </w:p>
        </w:tc>
      </w:tr>
      <w:tr w:rsidR="0098628D" w:rsidRPr="00591495" w14:paraId="3CE8E11A" w14:textId="77777777" w:rsidTr="0098628D">
        <w:trPr>
          <w:trHeight w:val="255"/>
        </w:trPr>
        <w:tc>
          <w:tcPr>
            <w:tcW w:w="517" w:type="dxa"/>
            <w:tcBorders>
              <w:top w:val="single" w:sz="4" w:space="0" w:color="auto"/>
            </w:tcBorders>
            <w:shd w:val="clear" w:color="auto" w:fill="auto"/>
          </w:tcPr>
          <w:p w14:paraId="1C6F41D1" w14:textId="77777777" w:rsidR="0098628D" w:rsidRPr="00745D01" w:rsidRDefault="0098628D" w:rsidP="0098628D">
            <w:pPr>
              <w:rPr>
                <w:sz w:val="28"/>
              </w:rPr>
            </w:pPr>
            <w:r w:rsidRPr="00745D01">
              <w:rPr>
                <w:sz w:val="28"/>
              </w:rPr>
              <w:t>4</w:t>
            </w:r>
          </w:p>
        </w:tc>
        <w:tc>
          <w:tcPr>
            <w:tcW w:w="5261" w:type="dxa"/>
            <w:tcBorders>
              <w:top w:val="single" w:sz="4" w:space="0" w:color="auto"/>
            </w:tcBorders>
            <w:shd w:val="clear" w:color="auto" w:fill="auto"/>
          </w:tcPr>
          <w:p w14:paraId="733CACAA" w14:textId="77777777" w:rsidR="0098628D" w:rsidRPr="00745D01" w:rsidRDefault="0098628D" w:rsidP="0098628D">
            <w:pPr>
              <w:rPr>
                <w:sz w:val="28"/>
              </w:rPr>
            </w:pPr>
            <w:r w:rsidRPr="00745D01">
              <w:rPr>
                <w:sz w:val="28"/>
              </w:rPr>
              <w:t>Здравпункты (медицинские услуги)</w:t>
            </w:r>
          </w:p>
        </w:tc>
        <w:tc>
          <w:tcPr>
            <w:tcW w:w="1327" w:type="dxa"/>
            <w:tcBorders>
              <w:top w:val="single" w:sz="4" w:space="0" w:color="auto"/>
            </w:tcBorders>
            <w:vAlign w:val="center"/>
          </w:tcPr>
          <w:p w14:paraId="79B8E95E" w14:textId="77777777" w:rsidR="0098628D" w:rsidRPr="00745D01" w:rsidRDefault="0098628D" w:rsidP="0098628D">
            <w:pPr>
              <w:jc w:val="center"/>
              <w:rPr>
                <w:sz w:val="28"/>
              </w:rPr>
            </w:pPr>
            <w:r w:rsidRPr="00745D01">
              <w:rPr>
                <w:sz w:val="28"/>
              </w:rPr>
              <w:t>549</w:t>
            </w:r>
          </w:p>
        </w:tc>
        <w:tc>
          <w:tcPr>
            <w:tcW w:w="1310" w:type="dxa"/>
            <w:tcBorders>
              <w:top w:val="single" w:sz="4" w:space="0" w:color="auto"/>
            </w:tcBorders>
            <w:shd w:val="clear" w:color="auto" w:fill="auto"/>
            <w:vAlign w:val="center"/>
          </w:tcPr>
          <w:p w14:paraId="45DDC5D7" w14:textId="77777777" w:rsidR="0098628D" w:rsidRPr="00745D01" w:rsidRDefault="0098628D" w:rsidP="0098628D">
            <w:pPr>
              <w:jc w:val="center"/>
              <w:rPr>
                <w:sz w:val="28"/>
              </w:rPr>
            </w:pPr>
            <w:r w:rsidRPr="00745D01">
              <w:rPr>
                <w:sz w:val="28"/>
              </w:rPr>
              <w:t>39</w:t>
            </w:r>
          </w:p>
        </w:tc>
        <w:tc>
          <w:tcPr>
            <w:tcW w:w="1254" w:type="dxa"/>
            <w:tcBorders>
              <w:top w:val="single" w:sz="4" w:space="0" w:color="auto"/>
            </w:tcBorders>
            <w:shd w:val="clear" w:color="auto" w:fill="auto"/>
            <w:vAlign w:val="center"/>
          </w:tcPr>
          <w:p w14:paraId="67FBAB56" w14:textId="77777777" w:rsidR="0098628D" w:rsidRPr="00C349CA" w:rsidRDefault="0098628D" w:rsidP="0098628D">
            <w:pPr>
              <w:jc w:val="center"/>
              <w:rPr>
                <w:sz w:val="28"/>
              </w:rPr>
            </w:pPr>
            <w:r w:rsidRPr="00C349CA">
              <w:rPr>
                <w:sz w:val="28"/>
              </w:rPr>
              <w:t>0</w:t>
            </w:r>
          </w:p>
        </w:tc>
      </w:tr>
      <w:tr w:rsidR="0098628D" w:rsidRPr="00591495" w14:paraId="1AB8E0A6" w14:textId="77777777" w:rsidTr="0098628D">
        <w:trPr>
          <w:trHeight w:val="255"/>
        </w:trPr>
        <w:tc>
          <w:tcPr>
            <w:tcW w:w="517" w:type="dxa"/>
            <w:tcBorders>
              <w:top w:val="single" w:sz="4" w:space="0" w:color="auto"/>
            </w:tcBorders>
            <w:shd w:val="clear" w:color="auto" w:fill="auto"/>
          </w:tcPr>
          <w:p w14:paraId="4D107AA3" w14:textId="77777777" w:rsidR="0098628D" w:rsidRPr="00745D01" w:rsidRDefault="0098628D" w:rsidP="0098628D">
            <w:pPr>
              <w:rPr>
                <w:sz w:val="28"/>
              </w:rPr>
            </w:pPr>
            <w:r w:rsidRPr="00745D01">
              <w:rPr>
                <w:sz w:val="28"/>
              </w:rPr>
              <w:t>5</w:t>
            </w:r>
          </w:p>
        </w:tc>
        <w:tc>
          <w:tcPr>
            <w:tcW w:w="5261" w:type="dxa"/>
            <w:tcBorders>
              <w:top w:val="single" w:sz="4" w:space="0" w:color="auto"/>
            </w:tcBorders>
            <w:shd w:val="clear" w:color="auto" w:fill="auto"/>
          </w:tcPr>
          <w:p w14:paraId="0C3D910A" w14:textId="77777777" w:rsidR="0098628D" w:rsidRPr="00745D01" w:rsidRDefault="0098628D" w:rsidP="0098628D">
            <w:pPr>
              <w:rPr>
                <w:sz w:val="28"/>
              </w:rPr>
            </w:pPr>
            <w:r w:rsidRPr="00745D01">
              <w:rPr>
                <w:sz w:val="28"/>
              </w:rPr>
              <w:t>Услуга ГСС</w:t>
            </w:r>
          </w:p>
        </w:tc>
        <w:tc>
          <w:tcPr>
            <w:tcW w:w="1327" w:type="dxa"/>
            <w:tcBorders>
              <w:top w:val="single" w:sz="4" w:space="0" w:color="auto"/>
            </w:tcBorders>
            <w:vAlign w:val="center"/>
          </w:tcPr>
          <w:p w14:paraId="30F1ED99" w14:textId="77777777" w:rsidR="0098628D" w:rsidRPr="00745D01" w:rsidRDefault="0098628D" w:rsidP="0098628D">
            <w:pPr>
              <w:jc w:val="center"/>
              <w:rPr>
                <w:sz w:val="28"/>
              </w:rPr>
            </w:pPr>
            <w:r w:rsidRPr="00745D01">
              <w:rPr>
                <w:sz w:val="28"/>
              </w:rPr>
              <w:t>808</w:t>
            </w:r>
          </w:p>
        </w:tc>
        <w:tc>
          <w:tcPr>
            <w:tcW w:w="1310" w:type="dxa"/>
            <w:tcBorders>
              <w:top w:val="single" w:sz="4" w:space="0" w:color="auto"/>
            </w:tcBorders>
            <w:shd w:val="clear" w:color="auto" w:fill="auto"/>
            <w:vAlign w:val="center"/>
          </w:tcPr>
          <w:p w14:paraId="4C34CC91" w14:textId="77777777" w:rsidR="0098628D" w:rsidRPr="00745D01" w:rsidRDefault="0098628D" w:rsidP="0098628D">
            <w:pPr>
              <w:jc w:val="center"/>
              <w:rPr>
                <w:sz w:val="28"/>
              </w:rPr>
            </w:pPr>
            <w:r w:rsidRPr="00745D01">
              <w:rPr>
                <w:sz w:val="28"/>
              </w:rPr>
              <w:t>0</w:t>
            </w:r>
          </w:p>
        </w:tc>
        <w:tc>
          <w:tcPr>
            <w:tcW w:w="1254" w:type="dxa"/>
            <w:tcBorders>
              <w:top w:val="single" w:sz="4" w:space="0" w:color="auto"/>
            </w:tcBorders>
            <w:shd w:val="clear" w:color="auto" w:fill="auto"/>
            <w:vAlign w:val="center"/>
          </w:tcPr>
          <w:p w14:paraId="2098A32E" w14:textId="77777777" w:rsidR="0098628D" w:rsidRPr="00C349CA" w:rsidRDefault="0098628D" w:rsidP="0098628D">
            <w:pPr>
              <w:jc w:val="center"/>
              <w:rPr>
                <w:sz w:val="28"/>
              </w:rPr>
            </w:pPr>
            <w:r w:rsidRPr="00C349CA">
              <w:rPr>
                <w:sz w:val="28"/>
              </w:rPr>
              <w:t>0</w:t>
            </w:r>
          </w:p>
        </w:tc>
      </w:tr>
      <w:tr w:rsidR="0098628D" w:rsidRPr="00591495" w14:paraId="5A0927EC" w14:textId="77777777" w:rsidTr="0098628D">
        <w:trPr>
          <w:trHeight w:val="255"/>
        </w:trPr>
        <w:tc>
          <w:tcPr>
            <w:tcW w:w="517" w:type="dxa"/>
            <w:tcBorders>
              <w:top w:val="single" w:sz="4" w:space="0" w:color="auto"/>
            </w:tcBorders>
            <w:shd w:val="clear" w:color="auto" w:fill="auto"/>
          </w:tcPr>
          <w:p w14:paraId="418EF7FA" w14:textId="77777777" w:rsidR="0098628D" w:rsidRPr="00745D01" w:rsidRDefault="0098628D" w:rsidP="0098628D">
            <w:pPr>
              <w:rPr>
                <w:sz w:val="28"/>
              </w:rPr>
            </w:pPr>
            <w:r w:rsidRPr="00745D01">
              <w:rPr>
                <w:sz w:val="28"/>
              </w:rPr>
              <w:t>6</w:t>
            </w:r>
          </w:p>
        </w:tc>
        <w:tc>
          <w:tcPr>
            <w:tcW w:w="5261" w:type="dxa"/>
            <w:tcBorders>
              <w:top w:val="single" w:sz="4" w:space="0" w:color="auto"/>
            </w:tcBorders>
            <w:shd w:val="clear" w:color="auto" w:fill="auto"/>
          </w:tcPr>
          <w:p w14:paraId="24CC0A16" w14:textId="77777777" w:rsidR="0098628D" w:rsidRPr="00745D01" w:rsidRDefault="0098628D" w:rsidP="0098628D">
            <w:pPr>
              <w:rPr>
                <w:sz w:val="28"/>
              </w:rPr>
            </w:pPr>
            <w:r w:rsidRPr="00745D01">
              <w:rPr>
                <w:sz w:val="28"/>
              </w:rPr>
              <w:t>Услуги по промышленной безопасности</w:t>
            </w:r>
          </w:p>
        </w:tc>
        <w:tc>
          <w:tcPr>
            <w:tcW w:w="1327" w:type="dxa"/>
            <w:tcBorders>
              <w:top w:val="single" w:sz="4" w:space="0" w:color="auto"/>
            </w:tcBorders>
            <w:vAlign w:val="center"/>
          </w:tcPr>
          <w:p w14:paraId="42ABC6C8" w14:textId="77777777" w:rsidR="0098628D" w:rsidRPr="00745D01" w:rsidRDefault="0098628D" w:rsidP="0098628D">
            <w:pPr>
              <w:jc w:val="center"/>
              <w:rPr>
                <w:sz w:val="28"/>
              </w:rPr>
            </w:pPr>
            <w:r w:rsidRPr="00745D01">
              <w:rPr>
                <w:sz w:val="28"/>
              </w:rPr>
              <w:t>164</w:t>
            </w:r>
          </w:p>
        </w:tc>
        <w:tc>
          <w:tcPr>
            <w:tcW w:w="1310" w:type="dxa"/>
            <w:tcBorders>
              <w:top w:val="single" w:sz="4" w:space="0" w:color="auto"/>
            </w:tcBorders>
            <w:shd w:val="clear" w:color="auto" w:fill="auto"/>
            <w:vAlign w:val="center"/>
          </w:tcPr>
          <w:p w14:paraId="52F5C9DC" w14:textId="77777777" w:rsidR="0098628D" w:rsidRPr="00745D01" w:rsidRDefault="0098628D" w:rsidP="0098628D">
            <w:pPr>
              <w:jc w:val="center"/>
              <w:rPr>
                <w:sz w:val="28"/>
              </w:rPr>
            </w:pPr>
            <w:r w:rsidRPr="00745D01">
              <w:rPr>
                <w:sz w:val="28"/>
              </w:rPr>
              <w:t>256</w:t>
            </w:r>
          </w:p>
        </w:tc>
        <w:tc>
          <w:tcPr>
            <w:tcW w:w="1254" w:type="dxa"/>
            <w:tcBorders>
              <w:top w:val="single" w:sz="4" w:space="0" w:color="auto"/>
            </w:tcBorders>
            <w:shd w:val="clear" w:color="auto" w:fill="auto"/>
            <w:vAlign w:val="center"/>
          </w:tcPr>
          <w:p w14:paraId="3A4DE9A5" w14:textId="77777777" w:rsidR="0098628D" w:rsidRPr="00C349CA" w:rsidRDefault="0098628D" w:rsidP="0098628D">
            <w:pPr>
              <w:jc w:val="center"/>
              <w:rPr>
                <w:sz w:val="28"/>
              </w:rPr>
            </w:pPr>
            <w:r w:rsidRPr="00C349CA">
              <w:rPr>
                <w:sz w:val="28"/>
              </w:rPr>
              <w:t>0</w:t>
            </w:r>
          </w:p>
        </w:tc>
      </w:tr>
      <w:tr w:rsidR="0098628D" w:rsidRPr="00591495" w14:paraId="27873107" w14:textId="77777777" w:rsidTr="0098628D">
        <w:trPr>
          <w:trHeight w:val="255"/>
        </w:trPr>
        <w:tc>
          <w:tcPr>
            <w:tcW w:w="517" w:type="dxa"/>
            <w:tcBorders>
              <w:top w:val="single" w:sz="4" w:space="0" w:color="auto"/>
            </w:tcBorders>
            <w:shd w:val="clear" w:color="auto" w:fill="auto"/>
          </w:tcPr>
          <w:p w14:paraId="2C4D5F6E" w14:textId="77777777" w:rsidR="0098628D" w:rsidRPr="00745D01" w:rsidRDefault="0098628D" w:rsidP="0098628D">
            <w:pPr>
              <w:rPr>
                <w:sz w:val="28"/>
              </w:rPr>
            </w:pPr>
            <w:r w:rsidRPr="00745D01">
              <w:rPr>
                <w:sz w:val="28"/>
              </w:rPr>
              <w:t>7</w:t>
            </w:r>
          </w:p>
        </w:tc>
        <w:tc>
          <w:tcPr>
            <w:tcW w:w="5261" w:type="dxa"/>
            <w:tcBorders>
              <w:top w:val="single" w:sz="4" w:space="0" w:color="auto"/>
            </w:tcBorders>
            <w:shd w:val="clear" w:color="auto" w:fill="auto"/>
          </w:tcPr>
          <w:p w14:paraId="2F52B882" w14:textId="77777777" w:rsidR="0098628D" w:rsidRPr="00745D01" w:rsidRDefault="0098628D" w:rsidP="0098628D">
            <w:pPr>
              <w:rPr>
                <w:sz w:val="28"/>
              </w:rPr>
            </w:pPr>
            <w:r w:rsidRPr="00745D01">
              <w:rPr>
                <w:sz w:val="28"/>
              </w:rPr>
              <w:t>Услуги по охране окр. среды ОЭИ</w:t>
            </w:r>
          </w:p>
        </w:tc>
        <w:tc>
          <w:tcPr>
            <w:tcW w:w="1327" w:type="dxa"/>
            <w:tcBorders>
              <w:top w:val="single" w:sz="4" w:space="0" w:color="auto"/>
            </w:tcBorders>
            <w:vAlign w:val="center"/>
          </w:tcPr>
          <w:p w14:paraId="137D19E3" w14:textId="77777777" w:rsidR="0098628D" w:rsidRPr="00745D01" w:rsidRDefault="0098628D" w:rsidP="0098628D">
            <w:pPr>
              <w:jc w:val="center"/>
              <w:rPr>
                <w:sz w:val="28"/>
              </w:rPr>
            </w:pPr>
            <w:r w:rsidRPr="00745D01">
              <w:rPr>
                <w:sz w:val="28"/>
              </w:rPr>
              <w:t>253</w:t>
            </w:r>
          </w:p>
        </w:tc>
        <w:tc>
          <w:tcPr>
            <w:tcW w:w="1310" w:type="dxa"/>
            <w:tcBorders>
              <w:top w:val="single" w:sz="4" w:space="0" w:color="auto"/>
            </w:tcBorders>
            <w:shd w:val="clear" w:color="auto" w:fill="auto"/>
            <w:vAlign w:val="center"/>
          </w:tcPr>
          <w:p w14:paraId="4156D7F5" w14:textId="77777777" w:rsidR="0098628D" w:rsidRPr="00745D01" w:rsidRDefault="0098628D" w:rsidP="0098628D">
            <w:pPr>
              <w:jc w:val="center"/>
              <w:rPr>
                <w:sz w:val="28"/>
              </w:rPr>
            </w:pPr>
            <w:r w:rsidRPr="00745D01">
              <w:rPr>
                <w:sz w:val="28"/>
              </w:rPr>
              <w:t>27</w:t>
            </w:r>
          </w:p>
        </w:tc>
        <w:tc>
          <w:tcPr>
            <w:tcW w:w="1254" w:type="dxa"/>
            <w:tcBorders>
              <w:top w:val="single" w:sz="4" w:space="0" w:color="auto"/>
            </w:tcBorders>
            <w:shd w:val="clear" w:color="auto" w:fill="auto"/>
            <w:vAlign w:val="center"/>
          </w:tcPr>
          <w:p w14:paraId="3BA79836" w14:textId="77777777" w:rsidR="0098628D" w:rsidRPr="00C349CA" w:rsidRDefault="0098628D" w:rsidP="0098628D">
            <w:pPr>
              <w:jc w:val="center"/>
              <w:rPr>
                <w:sz w:val="28"/>
              </w:rPr>
            </w:pPr>
            <w:r w:rsidRPr="00C349CA">
              <w:rPr>
                <w:sz w:val="28"/>
              </w:rPr>
              <w:t>0</w:t>
            </w:r>
          </w:p>
        </w:tc>
      </w:tr>
      <w:tr w:rsidR="0098628D" w:rsidRPr="00591495" w14:paraId="2EADF446" w14:textId="77777777" w:rsidTr="0098628D">
        <w:trPr>
          <w:trHeight w:val="255"/>
        </w:trPr>
        <w:tc>
          <w:tcPr>
            <w:tcW w:w="517" w:type="dxa"/>
            <w:tcBorders>
              <w:top w:val="single" w:sz="4" w:space="0" w:color="auto"/>
            </w:tcBorders>
            <w:shd w:val="clear" w:color="auto" w:fill="auto"/>
          </w:tcPr>
          <w:p w14:paraId="0870921E" w14:textId="77777777" w:rsidR="0098628D" w:rsidRPr="00745D01" w:rsidRDefault="0098628D" w:rsidP="0098628D">
            <w:pPr>
              <w:rPr>
                <w:sz w:val="28"/>
              </w:rPr>
            </w:pPr>
            <w:r w:rsidRPr="00745D01">
              <w:rPr>
                <w:sz w:val="28"/>
              </w:rPr>
              <w:t>8</w:t>
            </w:r>
          </w:p>
        </w:tc>
        <w:tc>
          <w:tcPr>
            <w:tcW w:w="5261" w:type="dxa"/>
            <w:tcBorders>
              <w:top w:val="single" w:sz="4" w:space="0" w:color="auto"/>
            </w:tcBorders>
            <w:shd w:val="clear" w:color="auto" w:fill="auto"/>
          </w:tcPr>
          <w:p w14:paraId="61A241B1" w14:textId="77777777" w:rsidR="0098628D" w:rsidRPr="00745D01" w:rsidRDefault="0098628D" w:rsidP="0098628D">
            <w:pPr>
              <w:rPr>
                <w:sz w:val="28"/>
              </w:rPr>
            </w:pPr>
            <w:r w:rsidRPr="00745D01">
              <w:rPr>
                <w:sz w:val="28"/>
              </w:rPr>
              <w:t>Лабораторные исследования воды и почвы</w:t>
            </w:r>
          </w:p>
        </w:tc>
        <w:tc>
          <w:tcPr>
            <w:tcW w:w="1327" w:type="dxa"/>
            <w:tcBorders>
              <w:top w:val="single" w:sz="4" w:space="0" w:color="auto"/>
            </w:tcBorders>
            <w:vAlign w:val="center"/>
          </w:tcPr>
          <w:p w14:paraId="28BF175E" w14:textId="77777777" w:rsidR="0098628D" w:rsidRPr="00745D01" w:rsidRDefault="0098628D" w:rsidP="0098628D">
            <w:pPr>
              <w:jc w:val="center"/>
              <w:rPr>
                <w:sz w:val="28"/>
              </w:rPr>
            </w:pPr>
            <w:r w:rsidRPr="00745D01">
              <w:rPr>
                <w:sz w:val="28"/>
              </w:rPr>
              <w:t>73</w:t>
            </w:r>
          </w:p>
        </w:tc>
        <w:tc>
          <w:tcPr>
            <w:tcW w:w="1310" w:type="dxa"/>
            <w:tcBorders>
              <w:top w:val="single" w:sz="4" w:space="0" w:color="auto"/>
            </w:tcBorders>
            <w:shd w:val="clear" w:color="auto" w:fill="auto"/>
            <w:vAlign w:val="center"/>
          </w:tcPr>
          <w:p w14:paraId="45F0327C" w14:textId="77777777" w:rsidR="0098628D" w:rsidRPr="00745D01" w:rsidRDefault="0098628D" w:rsidP="0098628D">
            <w:pPr>
              <w:jc w:val="center"/>
              <w:rPr>
                <w:sz w:val="28"/>
              </w:rPr>
            </w:pPr>
            <w:r w:rsidRPr="00745D01">
              <w:rPr>
                <w:sz w:val="28"/>
              </w:rPr>
              <w:t>32</w:t>
            </w:r>
          </w:p>
        </w:tc>
        <w:tc>
          <w:tcPr>
            <w:tcW w:w="1254" w:type="dxa"/>
            <w:tcBorders>
              <w:top w:val="single" w:sz="4" w:space="0" w:color="auto"/>
            </w:tcBorders>
            <w:shd w:val="clear" w:color="auto" w:fill="auto"/>
            <w:vAlign w:val="center"/>
          </w:tcPr>
          <w:p w14:paraId="2ACDA7E0" w14:textId="77777777" w:rsidR="0098628D" w:rsidRPr="00C349CA" w:rsidRDefault="0098628D" w:rsidP="0098628D">
            <w:pPr>
              <w:jc w:val="center"/>
              <w:rPr>
                <w:sz w:val="28"/>
              </w:rPr>
            </w:pPr>
            <w:r w:rsidRPr="00C349CA">
              <w:rPr>
                <w:sz w:val="28"/>
              </w:rPr>
              <w:t>0</w:t>
            </w:r>
          </w:p>
        </w:tc>
      </w:tr>
      <w:tr w:rsidR="0098628D" w:rsidRPr="00591495" w14:paraId="3FBADDA6" w14:textId="77777777" w:rsidTr="0098628D">
        <w:trPr>
          <w:trHeight w:val="255"/>
        </w:trPr>
        <w:tc>
          <w:tcPr>
            <w:tcW w:w="517" w:type="dxa"/>
            <w:tcBorders>
              <w:top w:val="single" w:sz="4" w:space="0" w:color="auto"/>
            </w:tcBorders>
            <w:shd w:val="clear" w:color="auto" w:fill="auto"/>
          </w:tcPr>
          <w:p w14:paraId="6280E83C" w14:textId="77777777" w:rsidR="0098628D" w:rsidRPr="00745D01" w:rsidRDefault="0098628D" w:rsidP="0098628D">
            <w:pPr>
              <w:rPr>
                <w:sz w:val="28"/>
              </w:rPr>
            </w:pPr>
            <w:r w:rsidRPr="00745D01">
              <w:rPr>
                <w:sz w:val="28"/>
              </w:rPr>
              <w:t>9</w:t>
            </w:r>
          </w:p>
        </w:tc>
        <w:tc>
          <w:tcPr>
            <w:tcW w:w="5261" w:type="dxa"/>
            <w:tcBorders>
              <w:top w:val="single" w:sz="4" w:space="0" w:color="auto"/>
            </w:tcBorders>
            <w:shd w:val="clear" w:color="auto" w:fill="auto"/>
          </w:tcPr>
          <w:p w14:paraId="065A3897" w14:textId="77777777" w:rsidR="0098628D" w:rsidRPr="00745D01" w:rsidRDefault="0098628D" w:rsidP="0098628D">
            <w:pPr>
              <w:rPr>
                <w:sz w:val="28"/>
              </w:rPr>
            </w:pPr>
            <w:r w:rsidRPr="00745D01">
              <w:rPr>
                <w:sz w:val="28"/>
              </w:rPr>
              <w:t xml:space="preserve">Санитарно-паразитологические исследования воды </w:t>
            </w:r>
          </w:p>
        </w:tc>
        <w:tc>
          <w:tcPr>
            <w:tcW w:w="1327" w:type="dxa"/>
            <w:tcBorders>
              <w:top w:val="single" w:sz="4" w:space="0" w:color="auto"/>
            </w:tcBorders>
            <w:vAlign w:val="center"/>
          </w:tcPr>
          <w:p w14:paraId="4E39B6D2" w14:textId="77777777" w:rsidR="0098628D" w:rsidRPr="00745D01" w:rsidRDefault="0098628D" w:rsidP="0098628D">
            <w:pPr>
              <w:jc w:val="center"/>
              <w:rPr>
                <w:sz w:val="28"/>
              </w:rPr>
            </w:pPr>
            <w:r w:rsidRPr="00745D01">
              <w:rPr>
                <w:sz w:val="28"/>
              </w:rPr>
              <w:t>1</w:t>
            </w:r>
          </w:p>
        </w:tc>
        <w:tc>
          <w:tcPr>
            <w:tcW w:w="1310" w:type="dxa"/>
            <w:tcBorders>
              <w:top w:val="single" w:sz="4" w:space="0" w:color="auto"/>
            </w:tcBorders>
            <w:shd w:val="clear" w:color="auto" w:fill="auto"/>
            <w:vAlign w:val="center"/>
          </w:tcPr>
          <w:p w14:paraId="17277873" w14:textId="77777777" w:rsidR="0098628D" w:rsidRPr="00745D01" w:rsidRDefault="0098628D" w:rsidP="0098628D">
            <w:pPr>
              <w:jc w:val="center"/>
              <w:rPr>
                <w:sz w:val="28"/>
              </w:rPr>
            </w:pPr>
            <w:r w:rsidRPr="00745D01">
              <w:rPr>
                <w:sz w:val="28"/>
              </w:rPr>
              <w:t>175</w:t>
            </w:r>
          </w:p>
        </w:tc>
        <w:tc>
          <w:tcPr>
            <w:tcW w:w="1254" w:type="dxa"/>
            <w:tcBorders>
              <w:top w:val="single" w:sz="4" w:space="0" w:color="auto"/>
            </w:tcBorders>
            <w:shd w:val="clear" w:color="auto" w:fill="auto"/>
            <w:vAlign w:val="center"/>
          </w:tcPr>
          <w:p w14:paraId="6044854E" w14:textId="77777777" w:rsidR="0098628D" w:rsidRPr="00C349CA" w:rsidRDefault="0098628D" w:rsidP="0098628D">
            <w:pPr>
              <w:jc w:val="center"/>
              <w:rPr>
                <w:sz w:val="28"/>
              </w:rPr>
            </w:pPr>
            <w:r w:rsidRPr="00C349CA">
              <w:rPr>
                <w:sz w:val="28"/>
              </w:rPr>
              <w:t>0</w:t>
            </w:r>
          </w:p>
        </w:tc>
      </w:tr>
      <w:tr w:rsidR="0098628D" w:rsidRPr="00591495" w14:paraId="4413CF09" w14:textId="77777777" w:rsidTr="0098628D">
        <w:trPr>
          <w:trHeight w:val="255"/>
        </w:trPr>
        <w:tc>
          <w:tcPr>
            <w:tcW w:w="517" w:type="dxa"/>
            <w:tcBorders>
              <w:top w:val="single" w:sz="4" w:space="0" w:color="auto"/>
            </w:tcBorders>
            <w:shd w:val="clear" w:color="auto" w:fill="auto"/>
          </w:tcPr>
          <w:p w14:paraId="7ED5FAC0" w14:textId="77777777" w:rsidR="0098628D" w:rsidRPr="00745D01" w:rsidRDefault="0098628D" w:rsidP="0098628D">
            <w:pPr>
              <w:rPr>
                <w:sz w:val="28"/>
              </w:rPr>
            </w:pPr>
            <w:r w:rsidRPr="00745D01">
              <w:rPr>
                <w:sz w:val="28"/>
              </w:rPr>
              <w:t>10</w:t>
            </w:r>
          </w:p>
        </w:tc>
        <w:tc>
          <w:tcPr>
            <w:tcW w:w="5261" w:type="dxa"/>
            <w:tcBorders>
              <w:top w:val="single" w:sz="4" w:space="0" w:color="auto"/>
            </w:tcBorders>
            <w:shd w:val="clear" w:color="auto" w:fill="auto"/>
          </w:tcPr>
          <w:p w14:paraId="72018298" w14:textId="77777777" w:rsidR="0098628D" w:rsidRPr="00745D01" w:rsidRDefault="0098628D" w:rsidP="0098628D">
            <w:pPr>
              <w:rPr>
                <w:sz w:val="28"/>
              </w:rPr>
            </w:pPr>
            <w:r w:rsidRPr="00745D01">
              <w:rPr>
                <w:sz w:val="28"/>
              </w:rPr>
              <w:t>Утилизация ртутных ламп</w:t>
            </w:r>
          </w:p>
        </w:tc>
        <w:tc>
          <w:tcPr>
            <w:tcW w:w="1327" w:type="dxa"/>
            <w:tcBorders>
              <w:top w:val="single" w:sz="4" w:space="0" w:color="auto"/>
            </w:tcBorders>
            <w:vAlign w:val="center"/>
          </w:tcPr>
          <w:p w14:paraId="3EFC0252" w14:textId="77777777" w:rsidR="0098628D" w:rsidRPr="00745D01" w:rsidRDefault="0098628D" w:rsidP="0098628D">
            <w:pPr>
              <w:jc w:val="center"/>
              <w:rPr>
                <w:sz w:val="28"/>
              </w:rPr>
            </w:pPr>
            <w:r w:rsidRPr="00745D01">
              <w:rPr>
                <w:sz w:val="28"/>
              </w:rPr>
              <w:t>15</w:t>
            </w:r>
          </w:p>
        </w:tc>
        <w:tc>
          <w:tcPr>
            <w:tcW w:w="1310" w:type="dxa"/>
            <w:tcBorders>
              <w:top w:val="single" w:sz="4" w:space="0" w:color="auto"/>
            </w:tcBorders>
            <w:shd w:val="clear" w:color="auto" w:fill="auto"/>
            <w:vAlign w:val="center"/>
          </w:tcPr>
          <w:p w14:paraId="64F1DC6D" w14:textId="77777777" w:rsidR="0098628D" w:rsidRPr="00745D01" w:rsidRDefault="0098628D" w:rsidP="0098628D">
            <w:pPr>
              <w:jc w:val="center"/>
              <w:rPr>
                <w:sz w:val="28"/>
              </w:rPr>
            </w:pPr>
            <w:r w:rsidRPr="00745D01">
              <w:rPr>
                <w:sz w:val="28"/>
              </w:rPr>
              <w:t>1</w:t>
            </w:r>
          </w:p>
        </w:tc>
        <w:tc>
          <w:tcPr>
            <w:tcW w:w="1254" w:type="dxa"/>
            <w:tcBorders>
              <w:top w:val="single" w:sz="4" w:space="0" w:color="auto"/>
            </w:tcBorders>
            <w:shd w:val="clear" w:color="auto" w:fill="auto"/>
            <w:vAlign w:val="center"/>
          </w:tcPr>
          <w:p w14:paraId="2DA23D3B" w14:textId="77777777" w:rsidR="0098628D" w:rsidRPr="00C349CA" w:rsidRDefault="0098628D" w:rsidP="0098628D">
            <w:pPr>
              <w:jc w:val="center"/>
              <w:rPr>
                <w:sz w:val="28"/>
              </w:rPr>
            </w:pPr>
            <w:r w:rsidRPr="00C349CA">
              <w:rPr>
                <w:sz w:val="28"/>
              </w:rPr>
              <w:t>0</w:t>
            </w:r>
          </w:p>
        </w:tc>
      </w:tr>
      <w:tr w:rsidR="0098628D" w:rsidRPr="00591495" w14:paraId="035481CA" w14:textId="77777777" w:rsidTr="0098628D">
        <w:trPr>
          <w:trHeight w:val="255"/>
        </w:trPr>
        <w:tc>
          <w:tcPr>
            <w:tcW w:w="517" w:type="dxa"/>
            <w:tcBorders>
              <w:top w:val="single" w:sz="4" w:space="0" w:color="auto"/>
            </w:tcBorders>
            <w:shd w:val="clear" w:color="auto" w:fill="auto"/>
          </w:tcPr>
          <w:p w14:paraId="46FA5480" w14:textId="77777777" w:rsidR="0098628D" w:rsidRPr="00745D01" w:rsidRDefault="0098628D" w:rsidP="0098628D">
            <w:pPr>
              <w:rPr>
                <w:sz w:val="28"/>
              </w:rPr>
            </w:pPr>
            <w:r w:rsidRPr="00745D01">
              <w:rPr>
                <w:sz w:val="28"/>
              </w:rPr>
              <w:t>11</w:t>
            </w:r>
          </w:p>
        </w:tc>
        <w:tc>
          <w:tcPr>
            <w:tcW w:w="5261" w:type="dxa"/>
            <w:tcBorders>
              <w:top w:val="single" w:sz="4" w:space="0" w:color="auto"/>
            </w:tcBorders>
            <w:shd w:val="clear" w:color="auto" w:fill="auto"/>
          </w:tcPr>
          <w:p w14:paraId="0C88903D" w14:textId="77777777" w:rsidR="0098628D" w:rsidRPr="00745D01" w:rsidRDefault="0098628D" w:rsidP="0098628D">
            <w:pPr>
              <w:rPr>
                <w:sz w:val="28"/>
              </w:rPr>
            </w:pPr>
            <w:r w:rsidRPr="00745D01">
              <w:rPr>
                <w:sz w:val="28"/>
              </w:rPr>
              <w:t>Услуги по замерам паров ртути</w:t>
            </w:r>
          </w:p>
        </w:tc>
        <w:tc>
          <w:tcPr>
            <w:tcW w:w="1327" w:type="dxa"/>
            <w:tcBorders>
              <w:top w:val="single" w:sz="4" w:space="0" w:color="auto"/>
            </w:tcBorders>
            <w:vAlign w:val="center"/>
          </w:tcPr>
          <w:p w14:paraId="6E12308D" w14:textId="77777777" w:rsidR="0098628D" w:rsidRPr="00745D01" w:rsidRDefault="0098628D" w:rsidP="0098628D">
            <w:pPr>
              <w:jc w:val="center"/>
              <w:rPr>
                <w:sz w:val="28"/>
              </w:rPr>
            </w:pPr>
            <w:r w:rsidRPr="00745D01">
              <w:rPr>
                <w:sz w:val="28"/>
              </w:rPr>
              <w:t>1</w:t>
            </w:r>
          </w:p>
        </w:tc>
        <w:tc>
          <w:tcPr>
            <w:tcW w:w="1310" w:type="dxa"/>
            <w:tcBorders>
              <w:top w:val="single" w:sz="4" w:space="0" w:color="auto"/>
            </w:tcBorders>
            <w:shd w:val="clear" w:color="auto" w:fill="auto"/>
            <w:vAlign w:val="center"/>
          </w:tcPr>
          <w:p w14:paraId="4ADD7A7F" w14:textId="77777777" w:rsidR="0098628D" w:rsidRPr="00745D01" w:rsidRDefault="0098628D" w:rsidP="0098628D">
            <w:pPr>
              <w:jc w:val="center"/>
              <w:rPr>
                <w:sz w:val="28"/>
              </w:rPr>
            </w:pPr>
            <w:r w:rsidRPr="00745D01">
              <w:rPr>
                <w:sz w:val="28"/>
              </w:rPr>
              <w:t>0</w:t>
            </w:r>
          </w:p>
        </w:tc>
        <w:tc>
          <w:tcPr>
            <w:tcW w:w="1254" w:type="dxa"/>
            <w:tcBorders>
              <w:top w:val="single" w:sz="4" w:space="0" w:color="auto"/>
            </w:tcBorders>
            <w:shd w:val="clear" w:color="auto" w:fill="auto"/>
            <w:vAlign w:val="center"/>
          </w:tcPr>
          <w:p w14:paraId="2DB13BEB" w14:textId="77777777" w:rsidR="0098628D" w:rsidRPr="00C349CA" w:rsidRDefault="0098628D" w:rsidP="0098628D">
            <w:pPr>
              <w:jc w:val="center"/>
              <w:rPr>
                <w:sz w:val="28"/>
              </w:rPr>
            </w:pPr>
            <w:r w:rsidRPr="00C349CA">
              <w:rPr>
                <w:sz w:val="28"/>
              </w:rPr>
              <w:t>0</w:t>
            </w:r>
          </w:p>
        </w:tc>
      </w:tr>
      <w:tr w:rsidR="0098628D" w:rsidRPr="00591495" w14:paraId="58855F03" w14:textId="77777777" w:rsidTr="0098628D">
        <w:trPr>
          <w:trHeight w:val="255"/>
        </w:trPr>
        <w:tc>
          <w:tcPr>
            <w:tcW w:w="517" w:type="dxa"/>
            <w:tcBorders>
              <w:top w:val="single" w:sz="4" w:space="0" w:color="auto"/>
            </w:tcBorders>
            <w:shd w:val="clear" w:color="auto" w:fill="auto"/>
          </w:tcPr>
          <w:p w14:paraId="5C03C692" w14:textId="77777777" w:rsidR="0098628D" w:rsidRPr="00745D01" w:rsidRDefault="0098628D" w:rsidP="0098628D">
            <w:pPr>
              <w:rPr>
                <w:sz w:val="28"/>
              </w:rPr>
            </w:pPr>
            <w:r w:rsidRPr="00745D01">
              <w:rPr>
                <w:sz w:val="28"/>
              </w:rPr>
              <w:t>12</w:t>
            </w:r>
          </w:p>
        </w:tc>
        <w:tc>
          <w:tcPr>
            <w:tcW w:w="5261" w:type="dxa"/>
            <w:tcBorders>
              <w:top w:val="single" w:sz="4" w:space="0" w:color="auto"/>
            </w:tcBorders>
            <w:shd w:val="clear" w:color="auto" w:fill="auto"/>
          </w:tcPr>
          <w:p w14:paraId="17E5C4FB" w14:textId="77777777" w:rsidR="0098628D" w:rsidRPr="00745D01" w:rsidRDefault="0098628D" w:rsidP="0098628D">
            <w:pPr>
              <w:rPr>
                <w:sz w:val="28"/>
              </w:rPr>
            </w:pPr>
            <w:r w:rsidRPr="00745D01">
              <w:rPr>
                <w:sz w:val="28"/>
              </w:rPr>
              <w:t>Услуги в области ИТ</w:t>
            </w:r>
          </w:p>
        </w:tc>
        <w:tc>
          <w:tcPr>
            <w:tcW w:w="1327" w:type="dxa"/>
            <w:tcBorders>
              <w:top w:val="single" w:sz="4" w:space="0" w:color="auto"/>
            </w:tcBorders>
            <w:vAlign w:val="center"/>
          </w:tcPr>
          <w:p w14:paraId="64C297EA" w14:textId="77777777" w:rsidR="0098628D" w:rsidRPr="00745D01" w:rsidRDefault="0098628D" w:rsidP="0098628D">
            <w:pPr>
              <w:jc w:val="center"/>
              <w:rPr>
                <w:sz w:val="28"/>
              </w:rPr>
            </w:pPr>
            <w:r w:rsidRPr="00745D01">
              <w:rPr>
                <w:sz w:val="28"/>
              </w:rPr>
              <w:t>993</w:t>
            </w:r>
          </w:p>
        </w:tc>
        <w:tc>
          <w:tcPr>
            <w:tcW w:w="1310" w:type="dxa"/>
            <w:tcBorders>
              <w:top w:val="single" w:sz="4" w:space="0" w:color="auto"/>
            </w:tcBorders>
            <w:shd w:val="clear" w:color="auto" w:fill="auto"/>
            <w:vAlign w:val="center"/>
          </w:tcPr>
          <w:p w14:paraId="184AD7D5" w14:textId="77777777" w:rsidR="0098628D" w:rsidRPr="00745D01" w:rsidRDefault="0098628D" w:rsidP="0098628D">
            <w:pPr>
              <w:jc w:val="center"/>
              <w:rPr>
                <w:sz w:val="28"/>
              </w:rPr>
            </w:pPr>
            <w:r w:rsidRPr="00745D01">
              <w:rPr>
                <w:sz w:val="28"/>
              </w:rPr>
              <w:t>35</w:t>
            </w:r>
          </w:p>
        </w:tc>
        <w:tc>
          <w:tcPr>
            <w:tcW w:w="1254" w:type="dxa"/>
            <w:tcBorders>
              <w:top w:val="single" w:sz="4" w:space="0" w:color="auto"/>
            </w:tcBorders>
            <w:shd w:val="clear" w:color="auto" w:fill="auto"/>
            <w:vAlign w:val="center"/>
          </w:tcPr>
          <w:p w14:paraId="0A46C878" w14:textId="77777777" w:rsidR="0098628D" w:rsidRPr="00C349CA" w:rsidRDefault="0098628D" w:rsidP="0098628D">
            <w:pPr>
              <w:jc w:val="center"/>
              <w:rPr>
                <w:sz w:val="28"/>
              </w:rPr>
            </w:pPr>
            <w:r w:rsidRPr="00C349CA">
              <w:rPr>
                <w:sz w:val="28"/>
              </w:rPr>
              <w:t>0</w:t>
            </w:r>
          </w:p>
        </w:tc>
      </w:tr>
      <w:tr w:rsidR="0098628D" w:rsidRPr="00591495" w14:paraId="3288B961" w14:textId="77777777" w:rsidTr="0098628D">
        <w:trPr>
          <w:trHeight w:val="255"/>
        </w:trPr>
        <w:tc>
          <w:tcPr>
            <w:tcW w:w="517" w:type="dxa"/>
            <w:tcBorders>
              <w:top w:val="single" w:sz="4" w:space="0" w:color="auto"/>
            </w:tcBorders>
            <w:shd w:val="clear" w:color="auto" w:fill="auto"/>
          </w:tcPr>
          <w:p w14:paraId="0F9AD181" w14:textId="77777777" w:rsidR="0098628D" w:rsidRPr="00745D01" w:rsidRDefault="0098628D" w:rsidP="0098628D">
            <w:pPr>
              <w:rPr>
                <w:sz w:val="28"/>
              </w:rPr>
            </w:pPr>
            <w:r w:rsidRPr="00745D01">
              <w:rPr>
                <w:sz w:val="28"/>
              </w:rPr>
              <w:t>13</w:t>
            </w:r>
          </w:p>
        </w:tc>
        <w:tc>
          <w:tcPr>
            <w:tcW w:w="5261" w:type="dxa"/>
            <w:tcBorders>
              <w:top w:val="single" w:sz="4" w:space="0" w:color="auto"/>
            </w:tcBorders>
            <w:shd w:val="clear" w:color="auto" w:fill="auto"/>
          </w:tcPr>
          <w:p w14:paraId="41640C6B" w14:textId="77777777" w:rsidR="0098628D" w:rsidRPr="00745D01" w:rsidRDefault="0098628D" w:rsidP="0098628D">
            <w:pPr>
              <w:rPr>
                <w:sz w:val="28"/>
              </w:rPr>
            </w:pPr>
            <w:r w:rsidRPr="00745D01">
              <w:rPr>
                <w:sz w:val="28"/>
              </w:rPr>
              <w:t>Услуги в области связи</w:t>
            </w:r>
          </w:p>
        </w:tc>
        <w:tc>
          <w:tcPr>
            <w:tcW w:w="1327" w:type="dxa"/>
            <w:tcBorders>
              <w:top w:val="single" w:sz="4" w:space="0" w:color="auto"/>
            </w:tcBorders>
            <w:vAlign w:val="center"/>
          </w:tcPr>
          <w:p w14:paraId="363D3472" w14:textId="77777777" w:rsidR="0098628D" w:rsidRPr="00745D01" w:rsidRDefault="0098628D" w:rsidP="0098628D">
            <w:pPr>
              <w:jc w:val="center"/>
              <w:rPr>
                <w:sz w:val="28"/>
              </w:rPr>
            </w:pPr>
            <w:r w:rsidRPr="00745D01">
              <w:rPr>
                <w:sz w:val="28"/>
              </w:rPr>
              <w:t>537</w:t>
            </w:r>
          </w:p>
        </w:tc>
        <w:tc>
          <w:tcPr>
            <w:tcW w:w="1310" w:type="dxa"/>
            <w:tcBorders>
              <w:top w:val="single" w:sz="4" w:space="0" w:color="auto"/>
            </w:tcBorders>
            <w:shd w:val="clear" w:color="auto" w:fill="auto"/>
            <w:vAlign w:val="center"/>
          </w:tcPr>
          <w:p w14:paraId="6511CF81" w14:textId="77777777" w:rsidR="0098628D" w:rsidRPr="00745D01" w:rsidRDefault="0098628D" w:rsidP="0098628D">
            <w:pPr>
              <w:jc w:val="center"/>
              <w:rPr>
                <w:sz w:val="28"/>
              </w:rPr>
            </w:pPr>
            <w:r w:rsidRPr="00745D01">
              <w:rPr>
                <w:sz w:val="28"/>
              </w:rPr>
              <w:t>19</w:t>
            </w:r>
          </w:p>
        </w:tc>
        <w:tc>
          <w:tcPr>
            <w:tcW w:w="1254" w:type="dxa"/>
            <w:tcBorders>
              <w:top w:val="single" w:sz="4" w:space="0" w:color="auto"/>
            </w:tcBorders>
            <w:shd w:val="clear" w:color="auto" w:fill="auto"/>
            <w:vAlign w:val="center"/>
          </w:tcPr>
          <w:p w14:paraId="77527CC0" w14:textId="77777777" w:rsidR="0098628D" w:rsidRPr="00C349CA" w:rsidRDefault="0098628D" w:rsidP="0098628D">
            <w:pPr>
              <w:jc w:val="center"/>
              <w:rPr>
                <w:sz w:val="28"/>
              </w:rPr>
            </w:pPr>
            <w:r w:rsidRPr="00C349CA">
              <w:rPr>
                <w:sz w:val="28"/>
              </w:rPr>
              <w:t>1</w:t>
            </w:r>
          </w:p>
        </w:tc>
      </w:tr>
      <w:tr w:rsidR="0098628D" w:rsidRPr="00591495" w14:paraId="5F59D951" w14:textId="77777777" w:rsidTr="0098628D">
        <w:trPr>
          <w:trHeight w:val="255"/>
        </w:trPr>
        <w:tc>
          <w:tcPr>
            <w:tcW w:w="517" w:type="dxa"/>
            <w:tcBorders>
              <w:top w:val="single" w:sz="4" w:space="0" w:color="auto"/>
            </w:tcBorders>
            <w:shd w:val="clear" w:color="auto" w:fill="auto"/>
          </w:tcPr>
          <w:p w14:paraId="423C79CE" w14:textId="77777777" w:rsidR="0098628D" w:rsidRPr="00745D01" w:rsidRDefault="0098628D" w:rsidP="0098628D">
            <w:pPr>
              <w:rPr>
                <w:sz w:val="28"/>
              </w:rPr>
            </w:pPr>
            <w:r w:rsidRPr="00745D01">
              <w:rPr>
                <w:sz w:val="28"/>
              </w:rPr>
              <w:t>14</w:t>
            </w:r>
          </w:p>
        </w:tc>
        <w:tc>
          <w:tcPr>
            <w:tcW w:w="5261" w:type="dxa"/>
            <w:tcBorders>
              <w:top w:val="single" w:sz="4" w:space="0" w:color="auto"/>
            </w:tcBorders>
            <w:shd w:val="clear" w:color="auto" w:fill="auto"/>
          </w:tcPr>
          <w:p w14:paraId="2519BD30" w14:textId="77777777" w:rsidR="0098628D" w:rsidRPr="00745D01" w:rsidRDefault="0098628D" w:rsidP="0098628D">
            <w:pPr>
              <w:rPr>
                <w:sz w:val="28"/>
              </w:rPr>
            </w:pPr>
            <w:r w:rsidRPr="00745D01">
              <w:rPr>
                <w:sz w:val="28"/>
              </w:rPr>
              <w:t>Услуги связи (телефон)</w:t>
            </w:r>
          </w:p>
        </w:tc>
        <w:tc>
          <w:tcPr>
            <w:tcW w:w="1327" w:type="dxa"/>
            <w:tcBorders>
              <w:top w:val="single" w:sz="4" w:space="0" w:color="auto"/>
            </w:tcBorders>
            <w:vAlign w:val="center"/>
          </w:tcPr>
          <w:p w14:paraId="677B9CBF" w14:textId="77777777" w:rsidR="0098628D" w:rsidRPr="00745D01" w:rsidRDefault="0098628D" w:rsidP="0098628D">
            <w:pPr>
              <w:jc w:val="center"/>
              <w:rPr>
                <w:sz w:val="28"/>
              </w:rPr>
            </w:pPr>
            <w:r w:rsidRPr="00745D01">
              <w:rPr>
                <w:sz w:val="28"/>
              </w:rPr>
              <w:t>477</w:t>
            </w:r>
          </w:p>
        </w:tc>
        <w:tc>
          <w:tcPr>
            <w:tcW w:w="1310" w:type="dxa"/>
            <w:tcBorders>
              <w:top w:val="single" w:sz="4" w:space="0" w:color="auto"/>
            </w:tcBorders>
            <w:shd w:val="clear" w:color="auto" w:fill="auto"/>
            <w:vAlign w:val="center"/>
          </w:tcPr>
          <w:p w14:paraId="0C394214" w14:textId="77777777" w:rsidR="0098628D" w:rsidRPr="00745D01" w:rsidRDefault="0098628D" w:rsidP="0098628D">
            <w:pPr>
              <w:jc w:val="center"/>
              <w:rPr>
                <w:sz w:val="28"/>
              </w:rPr>
            </w:pPr>
            <w:r w:rsidRPr="00745D01">
              <w:rPr>
                <w:sz w:val="28"/>
              </w:rPr>
              <w:t>17</w:t>
            </w:r>
          </w:p>
        </w:tc>
        <w:tc>
          <w:tcPr>
            <w:tcW w:w="1254" w:type="dxa"/>
            <w:tcBorders>
              <w:top w:val="single" w:sz="4" w:space="0" w:color="auto"/>
            </w:tcBorders>
            <w:shd w:val="clear" w:color="auto" w:fill="auto"/>
            <w:vAlign w:val="center"/>
          </w:tcPr>
          <w:p w14:paraId="0BA8A1F5" w14:textId="77777777" w:rsidR="0098628D" w:rsidRPr="00C349CA" w:rsidRDefault="0098628D" w:rsidP="0098628D">
            <w:pPr>
              <w:jc w:val="center"/>
              <w:rPr>
                <w:sz w:val="28"/>
              </w:rPr>
            </w:pPr>
            <w:r w:rsidRPr="00C349CA">
              <w:rPr>
                <w:sz w:val="28"/>
              </w:rPr>
              <w:t>0</w:t>
            </w:r>
          </w:p>
        </w:tc>
      </w:tr>
      <w:tr w:rsidR="0098628D" w:rsidRPr="00591495" w14:paraId="7043B623" w14:textId="77777777" w:rsidTr="0098628D">
        <w:trPr>
          <w:trHeight w:val="255"/>
        </w:trPr>
        <w:tc>
          <w:tcPr>
            <w:tcW w:w="517" w:type="dxa"/>
            <w:tcBorders>
              <w:top w:val="single" w:sz="4" w:space="0" w:color="auto"/>
            </w:tcBorders>
            <w:shd w:val="clear" w:color="auto" w:fill="auto"/>
          </w:tcPr>
          <w:p w14:paraId="14F2E3CD" w14:textId="77777777" w:rsidR="0098628D" w:rsidRPr="00745D01" w:rsidRDefault="0098628D" w:rsidP="0098628D">
            <w:pPr>
              <w:rPr>
                <w:sz w:val="28"/>
              </w:rPr>
            </w:pPr>
            <w:r w:rsidRPr="00745D01">
              <w:rPr>
                <w:sz w:val="28"/>
              </w:rPr>
              <w:t>15</w:t>
            </w:r>
          </w:p>
        </w:tc>
        <w:tc>
          <w:tcPr>
            <w:tcW w:w="5261" w:type="dxa"/>
            <w:tcBorders>
              <w:top w:val="single" w:sz="4" w:space="0" w:color="auto"/>
            </w:tcBorders>
            <w:shd w:val="clear" w:color="auto" w:fill="auto"/>
          </w:tcPr>
          <w:p w14:paraId="4519EE1D" w14:textId="77777777" w:rsidR="0098628D" w:rsidRPr="00745D01" w:rsidRDefault="0098628D" w:rsidP="0098628D">
            <w:pPr>
              <w:rPr>
                <w:sz w:val="28"/>
              </w:rPr>
            </w:pPr>
            <w:r w:rsidRPr="00745D01">
              <w:rPr>
                <w:sz w:val="28"/>
              </w:rPr>
              <w:t>Нормативы быт</w:t>
            </w:r>
            <w:proofErr w:type="gramStart"/>
            <w:r w:rsidRPr="00745D01">
              <w:rPr>
                <w:sz w:val="28"/>
              </w:rPr>
              <w:t>.</w:t>
            </w:r>
            <w:proofErr w:type="gramEnd"/>
            <w:r w:rsidRPr="00745D01">
              <w:rPr>
                <w:sz w:val="28"/>
              </w:rPr>
              <w:t xml:space="preserve"> и прочих отходов и лимитов на их размещение</w:t>
            </w:r>
          </w:p>
        </w:tc>
        <w:tc>
          <w:tcPr>
            <w:tcW w:w="1327" w:type="dxa"/>
            <w:tcBorders>
              <w:top w:val="single" w:sz="4" w:space="0" w:color="auto"/>
            </w:tcBorders>
            <w:vAlign w:val="center"/>
          </w:tcPr>
          <w:p w14:paraId="0ED0A2AF" w14:textId="77777777" w:rsidR="0098628D" w:rsidRPr="00745D01" w:rsidRDefault="0098628D" w:rsidP="0098628D">
            <w:pPr>
              <w:jc w:val="center"/>
              <w:rPr>
                <w:sz w:val="28"/>
              </w:rPr>
            </w:pPr>
            <w:r w:rsidRPr="00745D01">
              <w:rPr>
                <w:sz w:val="28"/>
              </w:rPr>
              <w:t>80</w:t>
            </w:r>
          </w:p>
        </w:tc>
        <w:tc>
          <w:tcPr>
            <w:tcW w:w="1310" w:type="dxa"/>
            <w:tcBorders>
              <w:top w:val="single" w:sz="4" w:space="0" w:color="auto"/>
            </w:tcBorders>
            <w:shd w:val="clear" w:color="auto" w:fill="auto"/>
            <w:vAlign w:val="center"/>
          </w:tcPr>
          <w:p w14:paraId="74FDC65F" w14:textId="77777777" w:rsidR="0098628D" w:rsidRPr="00745D01" w:rsidRDefault="0098628D" w:rsidP="0098628D">
            <w:pPr>
              <w:jc w:val="center"/>
              <w:rPr>
                <w:sz w:val="28"/>
              </w:rPr>
            </w:pPr>
            <w:r w:rsidRPr="00745D01">
              <w:rPr>
                <w:sz w:val="28"/>
              </w:rPr>
              <w:t>3</w:t>
            </w:r>
          </w:p>
        </w:tc>
        <w:tc>
          <w:tcPr>
            <w:tcW w:w="1254" w:type="dxa"/>
            <w:tcBorders>
              <w:top w:val="single" w:sz="4" w:space="0" w:color="auto"/>
            </w:tcBorders>
            <w:shd w:val="clear" w:color="auto" w:fill="auto"/>
            <w:vAlign w:val="center"/>
          </w:tcPr>
          <w:p w14:paraId="46B0308F" w14:textId="77777777" w:rsidR="0098628D" w:rsidRPr="00C349CA" w:rsidRDefault="0098628D" w:rsidP="0098628D">
            <w:pPr>
              <w:jc w:val="center"/>
              <w:rPr>
                <w:sz w:val="28"/>
              </w:rPr>
            </w:pPr>
            <w:r w:rsidRPr="00C349CA">
              <w:rPr>
                <w:sz w:val="28"/>
              </w:rPr>
              <w:t>0</w:t>
            </w:r>
          </w:p>
        </w:tc>
      </w:tr>
      <w:tr w:rsidR="0098628D" w:rsidRPr="00591495" w14:paraId="0B39E7C8" w14:textId="77777777" w:rsidTr="0098628D">
        <w:trPr>
          <w:trHeight w:val="255"/>
        </w:trPr>
        <w:tc>
          <w:tcPr>
            <w:tcW w:w="517" w:type="dxa"/>
            <w:tcBorders>
              <w:top w:val="single" w:sz="4" w:space="0" w:color="auto"/>
            </w:tcBorders>
            <w:shd w:val="clear" w:color="auto" w:fill="auto"/>
          </w:tcPr>
          <w:p w14:paraId="70AF54E6" w14:textId="77777777" w:rsidR="0098628D" w:rsidRPr="00745D01" w:rsidRDefault="0098628D" w:rsidP="0098628D">
            <w:pPr>
              <w:rPr>
                <w:sz w:val="28"/>
              </w:rPr>
            </w:pPr>
            <w:r w:rsidRPr="00745D01">
              <w:rPr>
                <w:sz w:val="28"/>
              </w:rPr>
              <w:t>16</w:t>
            </w:r>
          </w:p>
        </w:tc>
        <w:tc>
          <w:tcPr>
            <w:tcW w:w="5261" w:type="dxa"/>
            <w:tcBorders>
              <w:top w:val="single" w:sz="4" w:space="0" w:color="auto"/>
            </w:tcBorders>
            <w:shd w:val="clear" w:color="auto" w:fill="auto"/>
          </w:tcPr>
          <w:p w14:paraId="1158E2E2" w14:textId="77777777" w:rsidR="0098628D" w:rsidRPr="00745D01" w:rsidRDefault="0098628D" w:rsidP="0098628D">
            <w:pPr>
              <w:rPr>
                <w:sz w:val="28"/>
              </w:rPr>
            </w:pPr>
            <w:r w:rsidRPr="00745D01">
              <w:rPr>
                <w:sz w:val="28"/>
              </w:rPr>
              <w:t>Экспертизы норматива удельных расходов и нормативов запасов топлива</w:t>
            </w:r>
          </w:p>
        </w:tc>
        <w:tc>
          <w:tcPr>
            <w:tcW w:w="1327" w:type="dxa"/>
            <w:tcBorders>
              <w:top w:val="single" w:sz="4" w:space="0" w:color="auto"/>
            </w:tcBorders>
            <w:vAlign w:val="center"/>
          </w:tcPr>
          <w:p w14:paraId="1A04BE2A" w14:textId="77777777" w:rsidR="0098628D" w:rsidRPr="00745D01" w:rsidRDefault="0098628D" w:rsidP="0098628D">
            <w:pPr>
              <w:jc w:val="center"/>
              <w:rPr>
                <w:sz w:val="28"/>
              </w:rPr>
            </w:pPr>
            <w:r w:rsidRPr="00745D01">
              <w:rPr>
                <w:sz w:val="28"/>
              </w:rPr>
              <w:t>92</w:t>
            </w:r>
          </w:p>
        </w:tc>
        <w:tc>
          <w:tcPr>
            <w:tcW w:w="1310" w:type="dxa"/>
            <w:tcBorders>
              <w:top w:val="single" w:sz="4" w:space="0" w:color="auto"/>
            </w:tcBorders>
            <w:shd w:val="clear" w:color="auto" w:fill="auto"/>
            <w:vAlign w:val="center"/>
          </w:tcPr>
          <w:p w14:paraId="42FFFE5D" w14:textId="77777777" w:rsidR="0098628D" w:rsidRPr="00745D01" w:rsidRDefault="0098628D" w:rsidP="0098628D">
            <w:pPr>
              <w:jc w:val="center"/>
              <w:rPr>
                <w:sz w:val="28"/>
              </w:rPr>
            </w:pPr>
            <w:r w:rsidRPr="00745D01">
              <w:rPr>
                <w:sz w:val="28"/>
              </w:rPr>
              <w:t>0</w:t>
            </w:r>
          </w:p>
        </w:tc>
        <w:tc>
          <w:tcPr>
            <w:tcW w:w="1254" w:type="dxa"/>
            <w:tcBorders>
              <w:top w:val="single" w:sz="4" w:space="0" w:color="auto"/>
            </w:tcBorders>
            <w:shd w:val="clear" w:color="auto" w:fill="auto"/>
            <w:vAlign w:val="center"/>
          </w:tcPr>
          <w:p w14:paraId="71CE1CF5" w14:textId="77777777" w:rsidR="0098628D" w:rsidRPr="00C349CA" w:rsidRDefault="0098628D" w:rsidP="0098628D">
            <w:pPr>
              <w:jc w:val="center"/>
              <w:rPr>
                <w:sz w:val="28"/>
              </w:rPr>
            </w:pPr>
            <w:r w:rsidRPr="00C349CA">
              <w:rPr>
                <w:sz w:val="28"/>
              </w:rPr>
              <w:t>0</w:t>
            </w:r>
          </w:p>
        </w:tc>
      </w:tr>
      <w:tr w:rsidR="0098628D" w:rsidRPr="00591495" w14:paraId="679011D7" w14:textId="77777777" w:rsidTr="0098628D">
        <w:trPr>
          <w:trHeight w:val="255"/>
        </w:trPr>
        <w:tc>
          <w:tcPr>
            <w:tcW w:w="517" w:type="dxa"/>
            <w:tcBorders>
              <w:top w:val="single" w:sz="4" w:space="0" w:color="auto"/>
            </w:tcBorders>
            <w:shd w:val="clear" w:color="auto" w:fill="auto"/>
          </w:tcPr>
          <w:p w14:paraId="477D9209" w14:textId="77777777" w:rsidR="0098628D" w:rsidRPr="00745D01" w:rsidRDefault="0098628D" w:rsidP="0098628D">
            <w:pPr>
              <w:rPr>
                <w:sz w:val="28"/>
              </w:rPr>
            </w:pPr>
            <w:r w:rsidRPr="00745D01">
              <w:rPr>
                <w:sz w:val="28"/>
              </w:rPr>
              <w:t>17</w:t>
            </w:r>
          </w:p>
        </w:tc>
        <w:tc>
          <w:tcPr>
            <w:tcW w:w="5261" w:type="dxa"/>
            <w:tcBorders>
              <w:top w:val="single" w:sz="4" w:space="0" w:color="auto"/>
            </w:tcBorders>
            <w:shd w:val="clear" w:color="auto" w:fill="auto"/>
          </w:tcPr>
          <w:p w14:paraId="37584DD2" w14:textId="77777777" w:rsidR="0098628D" w:rsidRPr="00745D01" w:rsidRDefault="0098628D" w:rsidP="0098628D">
            <w:pPr>
              <w:rPr>
                <w:sz w:val="28"/>
              </w:rPr>
            </w:pPr>
            <w:r w:rsidRPr="00745D01">
              <w:rPr>
                <w:sz w:val="28"/>
              </w:rPr>
              <w:t>Отбор трансформаторного масла на анализ</w:t>
            </w:r>
          </w:p>
        </w:tc>
        <w:tc>
          <w:tcPr>
            <w:tcW w:w="1327" w:type="dxa"/>
            <w:tcBorders>
              <w:top w:val="single" w:sz="4" w:space="0" w:color="auto"/>
            </w:tcBorders>
            <w:vAlign w:val="center"/>
          </w:tcPr>
          <w:p w14:paraId="51AE3001" w14:textId="77777777" w:rsidR="0098628D" w:rsidRPr="00745D01" w:rsidRDefault="0098628D" w:rsidP="0098628D">
            <w:pPr>
              <w:jc w:val="center"/>
              <w:rPr>
                <w:sz w:val="28"/>
              </w:rPr>
            </w:pPr>
            <w:r w:rsidRPr="00745D01">
              <w:rPr>
                <w:sz w:val="28"/>
              </w:rPr>
              <w:t>28</w:t>
            </w:r>
          </w:p>
        </w:tc>
        <w:tc>
          <w:tcPr>
            <w:tcW w:w="1310" w:type="dxa"/>
            <w:tcBorders>
              <w:top w:val="single" w:sz="4" w:space="0" w:color="auto"/>
            </w:tcBorders>
            <w:shd w:val="clear" w:color="auto" w:fill="auto"/>
            <w:vAlign w:val="center"/>
          </w:tcPr>
          <w:p w14:paraId="2274717A" w14:textId="77777777" w:rsidR="0098628D" w:rsidRPr="00745D01" w:rsidRDefault="0098628D" w:rsidP="0098628D">
            <w:pPr>
              <w:jc w:val="center"/>
              <w:rPr>
                <w:sz w:val="28"/>
              </w:rPr>
            </w:pPr>
            <w:r w:rsidRPr="00745D01">
              <w:rPr>
                <w:sz w:val="28"/>
              </w:rPr>
              <w:t>1</w:t>
            </w:r>
          </w:p>
        </w:tc>
        <w:tc>
          <w:tcPr>
            <w:tcW w:w="1254" w:type="dxa"/>
            <w:tcBorders>
              <w:top w:val="single" w:sz="4" w:space="0" w:color="auto"/>
            </w:tcBorders>
            <w:shd w:val="clear" w:color="auto" w:fill="auto"/>
            <w:vAlign w:val="center"/>
          </w:tcPr>
          <w:p w14:paraId="68322A5D" w14:textId="77777777" w:rsidR="0098628D" w:rsidRPr="00C349CA" w:rsidRDefault="0098628D" w:rsidP="0098628D">
            <w:pPr>
              <w:jc w:val="center"/>
              <w:rPr>
                <w:sz w:val="28"/>
              </w:rPr>
            </w:pPr>
            <w:r w:rsidRPr="00C349CA">
              <w:rPr>
                <w:sz w:val="28"/>
              </w:rPr>
              <w:t>0</w:t>
            </w:r>
          </w:p>
        </w:tc>
      </w:tr>
      <w:tr w:rsidR="0098628D" w:rsidRPr="00591495" w14:paraId="443077B1" w14:textId="77777777" w:rsidTr="0098628D">
        <w:trPr>
          <w:trHeight w:val="255"/>
        </w:trPr>
        <w:tc>
          <w:tcPr>
            <w:tcW w:w="517" w:type="dxa"/>
            <w:tcBorders>
              <w:top w:val="single" w:sz="4" w:space="0" w:color="auto"/>
            </w:tcBorders>
            <w:shd w:val="clear" w:color="auto" w:fill="auto"/>
          </w:tcPr>
          <w:p w14:paraId="1D096011" w14:textId="77777777" w:rsidR="0098628D" w:rsidRPr="00745D01" w:rsidRDefault="0098628D" w:rsidP="0098628D">
            <w:pPr>
              <w:rPr>
                <w:sz w:val="28"/>
              </w:rPr>
            </w:pPr>
            <w:r w:rsidRPr="00745D01">
              <w:rPr>
                <w:sz w:val="28"/>
              </w:rPr>
              <w:t>18</w:t>
            </w:r>
          </w:p>
        </w:tc>
        <w:tc>
          <w:tcPr>
            <w:tcW w:w="5261" w:type="dxa"/>
            <w:tcBorders>
              <w:top w:val="single" w:sz="4" w:space="0" w:color="auto"/>
            </w:tcBorders>
            <w:shd w:val="clear" w:color="auto" w:fill="auto"/>
          </w:tcPr>
          <w:p w14:paraId="0BB7226D" w14:textId="77777777" w:rsidR="0098628D" w:rsidRPr="00745D01" w:rsidRDefault="0098628D" w:rsidP="0098628D">
            <w:pPr>
              <w:rPr>
                <w:sz w:val="28"/>
              </w:rPr>
            </w:pPr>
            <w:r w:rsidRPr="00745D01">
              <w:rPr>
                <w:sz w:val="28"/>
              </w:rPr>
              <w:t>Зарядка, обслуживание огнетушителей</w:t>
            </w:r>
          </w:p>
        </w:tc>
        <w:tc>
          <w:tcPr>
            <w:tcW w:w="1327" w:type="dxa"/>
            <w:tcBorders>
              <w:top w:val="single" w:sz="4" w:space="0" w:color="auto"/>
            </w:tcBorders>
            <w:vAlign w:val="center"/>
          </w:tcPr>
          <w:p w14:paraId="0BB0768F" w14:textId="77777777" w:rsidR="0098628D" w:rsidRPr="00745D01" w:rsidRDefault="0098628D" w:rsidP="0098628D">
            <w:pPr>
              <w:jc w:val="center"/>
              <w:rPr>
                <w:sz w:val="28"/>
              </w:rPr>
            </w:pPr>
            <w:r w:rsidRPr="00745D01">
              <w:rPr>
                <w:sz w:val="28"/>
              </w:rPr>
              <w:t>11</w:t>
            </w:r>
          </w:p>
        </w:tc>
        <w:tc>
          <w:tcPr>
            <w:tcW w:w="1310" w:type="dxa"/>
            <w:tcBorders>
              <w:top w:val="single" w:sz="4" w:space="0" w:color="auto"/>
            </w:tcBorders>
            <w:shd w:val="clear" w:color="auto" w:fill="auto"/>
            <w:vAlign w:val="center"/>
          </w:tcPr>
          <w:p w14:paraId="0BC0FFF4" w14:textId="77777777" w:rsidR="0098628D" w:rsidRPr="00745D01" w:rsidRDefault="0098628D" w:rsidP="0098628D">
            <w:pPr>
              <w:jc w:val="center"/>
              <w:rPr>
                <w:sz w:val="28"/>
              </w:rPr>
            </w:pPr>
            <w:r w:rsidRPr="00745D01">
              <w:rPr>
                <w:sz w:val="28"/>
              </w:rPr>
              <w:t>1</w:t>
            </w:r>
          </w:p>
        </w:tc>
        <w:tc>
          <w:tcPr>
            <w:tcW w:w="1254" w:type="dxa"/>
            <w:tcBorders>
              <w:top w:val="single" w:sz="4" w:space="0" w:color="auto"/>
            </w:tcBorders>
            <w:shd w:val="clear" w:color="auto" w:fill="auto"/>
            <w:vAlign w:val="center"/>
          </w:tcPr>
          <w:p w14:paraId="0627E95E" w14:textId="77777777" w:rsidR="0098628D" w:rsidRPr="00C349CA" w:rsidRDefault="0098628D" w:rsidP="0098628D">
            <w:pPr>
              <w:jc w:val="center"/>
              <w:rPr>
                <w:sz w:val="28"/>
              </w:rPr>
            </w:pPr>
            <w:r w:rsidRPr="00C349CA">
              <w:rPr>
                <w:sz w:val="28"/>
              </w:rPr>
              <w:t>0</w:t>
            </w:r>
          </w:p>
        </w:tc>
      </w:tr>
      <w:tr w:rsidR="0098628D" w:rsidRPr="00591495" w14:paraId="545EA88F" w14:textId="77777777" w:rsidTr="0098628D">
        <w:trPr>
          <w:trHeight w:val="255"/>
        </w:trPr>
        <w:tc>
          <w:tcPr>
            <w:tcW w:w="517" w:type="dxa"/>
            <w:tcBorders>
              <w:top w:val="single" w:sz="4" w:space="0" w:color="auto"/>
            </w:tcBorders>
            <w:shd w:val="clear" w:color="auto" w:fill="auto"/>
          </w:tcPr>
          <w:p w14:paraId="126C9227" w14:textId="77777777" w:rsidR="0098628D" w:rsidRPr="00745D01" w:rsidRDefault="0098628D" w:rsidP="0098628D">
            <w:pPr>
              <w:rPr>
                <w:sz w:val="28"/>
              </w:rPr>
            </w:pPr>
            <w:r w:rsidRPr="00745D01">
              <w:rPr>
                <w:sz w:val="28"/>
              </w:rPr>
              <w:t>19</w:t>
            </w:r>
          </w:p>
        </w:tc>
        <w:tc>
          <w:tcPr>
            <w:tcW w:w="5261" w:type="dxa"/>
            <w:tcBorders>
              <w:top w:val="single" w:sz="4" w:space="0" w:color="auto"/>
            </w:tcBorders>
            <w:shd w:val="clear" w:color="auto" w:fill="auto"/>
          </w:tcPr>
          <w:p w14:paraId="6A2F9544" w14:textId="77777777" w:rsidR="0098628D" w:rsidRPr="00745D01" w:rsidRDefault="0098628D" w:rsidP="0098628D">
            <w:pPr>
              <w:rPr>
                <w:sz w:val="28"/>
              </w:rPr>
            </w:pPr>
            <w:r w:rsidRPr="00745D01">
              <w:rPr>
                <w:sz w:val="28"/>
              </w:rPr>
              <w:t>Обслуживание и ремонт баллонов</w:t>
            </w:r>
          </w:p>
        </w:tc>
        <w:tc>
          <w:tcPr>
            <w:tcW w:w="1327" w:type="dxa"/>
            <w:tcBorders>
              <w:top w:val="single" w:sz="4" w:space="0" w:color="auto"/>
            </w:tcBorders>
            <w:vAlign w:val="center"/>
          </w:tcPr>
          <w:p w14:paraId="3E7E4D43" w14:textId="77777777" w:rsidR="0098628D" w:rsidRPr="00745D01" w:rsidRDefault="0098628D" w:rsidP="0098628D">
            <w:pPr>
              <w:jc w:val="center"/>
              <w:rPr>
                <w:sz w:val="28"/>
              </w:rPr>
            </w:pPr>
            <w:r w:rsidRPr="00745D01">
              <w:rPr>
                <w:sz w:val="28"/>
              </w:rPr>
              <w:t>5</w:t>
            </w:r>
          </w:p>
        </w:tc>
        <w:tc>
          <w:tcPr>
            <w:tcW w:w="1310" w:type="dxa"/>
            <w:tcBorders>
              <w:top w:val="single" w:sz="4" w:space="0" w:color="auto"/>
            </w:tcBorders>
            <w:shd w:val="clear" w:color="auto" w:fill="auto"/>
            <w:vAlign w:val="center"/>
          </w:tcPr>
          <w:p w14:paraId="0E66CAFA" w14:textId="77777777" w:rsidR="0098628D" w:rsidRPr="00745D01" w:rsidRDefault="0098628D" w:rsidP="0098628D">
            <w:pPr>
              <w:jc w:val="center"/>
              <w:rPr>
                <w:sz w:val="28"/>
              </w:rPr>
            </w:pPr>
            <w:r w:rsidRPr="00745D01">
              <w:rPr>
                <w:sz w:val="28"/>
              </w:rPr>
              <w:t>0</w:t>
            </w:r>
          </w:p>
        </w:tc>
        <w:tc>
          <w:tcPr>
            <w:tcW w:w="1254" w:type="dxa"/>
            <w:tcBorders>
              <w:top w:val="single" w:sz="4" w:space="0" w:color="auto"/>
            </w:tcBorders>
            <w:shd w:val="clear" w:color="auto" w:fill="auto"/>
            <w:vAlign w:val="center"/>
          </w:tcPr>
          <w:p w14:paraId="18857ED0" w14:textId="77777777" w:rsidR="0098628D" w:rsidRPr="00C349CA" w:rsidRDefault="0098628D" w:rsidP="0098628D">
            <w:pPr>
              <w:jc w:val="center"/>
              <w:rPr>
                <w:sz w:val="28"/>
              </w:rPr>
            </w:pPr>
            <w:r w:rsidRPr="00C349CA">
              <w:rPr>
                <w:sz w:val="28"/>
              </w:rPr>
              <w:t>0</w:t>
            </w:r>
          </w:p>
        </w:tc>
      </w:tr>
      <w:tr w:rsidR="0098628D" w:rsidRPr="00591495" w14:paraId="1E2A8D7C" w14:textId="77777777" w:rsidTr="0098628D">
        <w:trPr>
          <w:trHeight w:val="255"/>
        </w:trPr>
        <w:tc>
          <w:tcPr>
            <w:tcW w:w="517" w:type="dxa"/>
            <w:tcBorders>
              <w:top w:val="single" w:sz="4" w:space="0" w:color="auto"/>
            </w:tcBorders>
            <w:shd w:val="clear" w:color="auto" w:fill="auto"/>
          </w:tcPr>
          <w:p w14:paraId="4E755C3A" w14:textId="77777777" w:rsidR="0098628D" w:rsidRPr="00745D01" w:rsidRDefault="0098628D" w:rsidP="0098628D">
            <w:pPr>
              <w:rPr>
                <w:sz w:val="28"/>
              </w:rPr>
            </w:pPr>
            <w:r w:rsidRPr="00745D01">
              <w:rPr>
                <w:sz w:val="28"/>
              </w:rPr>
              <w:t>20</w:t>
            </w:r>
          </w:p>
        </w:tc>
        <w:tc>
          <w:tcPr>
            <w:tcW w:w="5261" w:type="dxa"/>
            <w:tcBorders>
              <w:top w:val="single" w:sz="4" w:space="0" w:color="auto"/>
            </w:tcBorders>
            <w:shd w:val="clear" w:color="auto" w:fill="auto"/>
          </w:tcPr>
          <w:p w14:paraId="075FF497" w14:textId="77777777" w:rsidR="0098628D" w:rsidRPr="00745D01" w:rsidRDefault="0098628D" w:rsidP="0098628D">
            <w:pPr>
              <w:rPr>
                <w:sz w:val="28"/>
              </w:rPr>
            </w:pPr>
            <w:r w:rsidRPr="00745D01">
              <w:rPr>
                <w:sz w:val="28"/>
              </w:rPr>
              <w:t>Аттестация технологии ручной дуговой сварки</w:t>
            </w:r>
          </w:p>
        </w:tc>
        <w:tc>
          <w:tcPr>
            <w:tcW w:w="1327" w:type="dxa"/>
            <w:tcBorders>
              <w:top w:val="single" w:sz="4" w:space="0" w:color="auto"/>
            </w:tcBorders>
            <w:vAlign w:val="center"/>
          </w:tcPr>
          <w:p w14:paraId="0736FE54" w14:textId="77777777" w:rsidR="0098628D" w:rsidRPr="00745D01" w:rsidRDefault="0098628D" w:rsidP="0098628D">
            <w:pPr>
              <w:jc w:val="center"/>
              <w:rPr>
                <w:sz w:val="28"/>
              </w:rPr>
            </w:pPr>
            <w:r w:rsidRPr="00745D01">
              <w:rPr>
                <w:sz w:val="28"/>
              </w:rPr>
              <w:t>31</w:t>
            </w:r>
          </w:p>
        </w:tc>
        <w:tc>
          <w:tcPr>
            <w:tcW w:w="1310" w:type="dxa"/>
            <w:tcBorders>
              <w:top w:val="single" w:sz="4" w:space="0" w:color="auto"/>
            </w:tcBorders>
            <w:shd w:val="clear" w:color="auto" w:fill="auto"/>
            <w:vAlign w:val="center"/>
          </w:tcPr>
          <w:p w14:paraId="63C79C34" w14:textId="77777777" w:rsidR="0098628D" w:rsidRPr="00745D01" w:rsidRDefault="0098628D" w:rsidP="0098628D">
            <w:pPr>
              <w:jc w:val="center"/>
              <w:rPr>
                <w:sz w:val="28"/>
              </w:rPr>
            </w:pPr>
            <w:r w:rsidRPr="00745D01">
              <w:rPr>
                <w:sz w:val="28"/>
              </w:rPr>
              <w:t>0</w:t>
            </w:r>
          </w:p>
        </w:tc>
        <w:tc>
          <w:tcPr>
            <w:tcW w:w="1254" w:type="dxa"/>
            <w:tcBorders>
              <w:top w:val="single" w:sz="4" w:space="0" w:color="auto"/>
            </w:tcBorders>
            <w:shd w:val="clear" w:color="auto" w:fill="auto"/>
            <w:vAlign w:val="center"/>
          </w:tcPr>
          <w:p w14:paraId="7BC05FDD" w14:textId="77777777" w:rsidR="0098628D" w:rsidRPr="00C349CA" w:rsidRDefault="0098628D" w:rsidP="0098628D">
            <w:pPr>
              <w:jc w:val="center"/>
              <w:rPr>
                <w:sz w:val="28"/>
              </w:rPr>
            </w:pPr>
            <w:r w:rsidRPr="00C349CA">
              <w:rPr>
                <w:sz w:val="28"/>
              </w:rPr>
              <w:t>0</w:t>
            </w:r>
          </w:p>
        </w:tc>
      </w:tr>
      <w:tr w:rsidR="0098628D" w:rsidRPr="00591495" w14:paraId="647EF436" w14:textId="77777777" w:rsidTr="0098628D">
        <w:trPr>
          <w:trHeight w:val="255"/>
        </w:trPr>
        <w:tc>
          <w:tcPr>
            <w:tcW w:w="517" w:type="dxa"/>
            <w:tcBorders>
              <w:top w:val="single" w:sz="4" w:space="0" w:color="auto"/>
            </w:tcBorders>
            <w:shd w:val="clear" w:color="auto" w:fill="auto"/>
          </w:tcPr>
          <w:p w14:paraId="61828C9C" w14:textId="77777777" w:rsidR="0098628D" w:rsidRPr="00745D01" w:rsidRDefault="0098628D" w:rsidP="0098628D">
            <w:pPr>
              <w:rPr>
                <w:sz w:val="28"/>
              </w:rPr>
            </w:pPr>
            <w:r w:rsidRPr="00745D01">
              <w:rPr>
                <w:sz w:val="28"/>
              </w:rPr>
              <w:t>21</w:t>
            </w:r>
          </w:p>
        </w:tc>
        <w:tc>
          <w:tcPr>
            <w:tcW w:w="5261" w:type="dxa"/>
            <w:tcBorders>
              <w:top w:val="single" w:sz="4" w:space="0" w:color="auto"/>
            </w:tcBorders>
            <w:shd w:val="clear" w:color="auto" w:fill="auto"/>
          </w:tcPr>
          <w:p w14:paraId="68593036" w14:textId="77777777" w:rsidR="0098628D" w:rsidRPr="00745D01" w:rsidRDefault="0098628D" w:rsidP="0098628D">
            <w:pPr>
              <w:rPr>
                <w:sz w:val="28"/>
              </w:rPr>
            </w:pPr>
            <w:r w:rsidRPr="00745D01">
              <w:rPr>
                <w:sz w:val="28"/>
              </w:rPr>
              <w:t>Охрана пожарная</w:t>
            </w:r>
          </w:p>
        </w:tc>
        <w:tc>
          <w:tcPr>
            <w:tcW w:w="1327" w:type="dxa"/>
            <w:tcBorders>
              <w:top w:val="single" w:sz="4" w:space="0" w:color="auto"/>
            </w:tcBorders>
            <w:vAlign w:val="center"/>
          </w:tcPr>
          <w:p w14:paraId="409B64E7" w14:textId="77777777" w:rsidR="0098628D" w:rsidRPr="00745D01" w:rsidRDefault="0098628D" w:rsidP="0098628D">
            <w:pPr>
              <w:jc w:val="center"/>
              <w:rPr>
                <w:sz w:val="28"/>
              </w:rPr>
            </w:pPr>
            <w:r w:rsidRPr="00745D01">
              <w:rPr>
                <w:sz w:val="28"/>
              </w:rPr>
              <w:t>296</w:t>
            </w:r>
          </w:p>
        </w:tc>
        <w:tc>
          <w:tcPr>
            <w:tcW w:w="1310" w:type="dxa"/>
            <w:tcBorders>
              <w:top w:val="single" w:sz="4" w:space="0" w:color="auto"/>
            </w:tcBorders>
            <w:shd w:val="clear" w:color="auto" w:fill="auto"/>
            <w:vAlign w:val="center"/>
          </w:tcPr>
          <w:p w14:paraId="247AD13B" w14:textId="77777777" w:rsidR="0098628D" w:rsidRPr="00745D01" w:rsidRDefault="0098628D" w:rsidP="0098628D">
            <w:pPr>
              <w:jc w:val="center"/>
              <w:rPr>
                <w:sz w:val="28"/>
              </w:rPr>
            </w:pPr>
            <w:r w:rsidRPr="00745D01">
              <w:rPr>
                <w:sz w:val="28"/>
              </w:rPr>
              <w:t>10</w:t>
            </w:r>
          </w:p>
        </w:tc>
        <w:tc>
          <w:tcPr>
            <w:tcW w:w="1254" w:type="dxa"/>
            <w:tcBorders>
              <w:top w:val="single" w:sz="4" w:space="0" w:color="auto"/>
            </w:tcBorders>
            <w:shd w:val="clear" w:color="auto" w:fill="auto"/>
            <w:vAlign w:val="center"/>
          </w:tcPr>
          <w:p w14:paraId="16B979B6" w14:textId="77777777" w:rsidR="0098628D" w:rsidRPr="00C349CA" w:rsidRDefault="0098628D" w:rsidP="0098628D">
            <w:pPr>
              <w:jc w:val="center"/>
              <w:rPr>
                <w:sz w:val="28"/>
              </w:rPr>
            </w:pPr>
            <w:r w:rsidRPr="00C349CA">
              <w:rPr>
                <w:sz w:val="28"/>
              </w:rPr>
              <w:t>0</w:t>
            </w:r>
          </w:p>
        </w:tc>
      </w:tr>
      <w:tr w:rsidR="0098628D" w:rsidRPr="00591495" w14:paraId="422020AC" w14:textId="77777777" w:rsidTr="0098628D">
        <w:trPr>
          <w:trHeight w:val="255"/>
        </w:trPr>
        <w:tc>
          <w:tcPr>
            <w:tcW w:w="517" w:type="dxa"/>
            <w:tcBorders>
              <w:top w:val="single" w:sz="4" w:space="0" w:color="auto"/>
            </w:tcBorders>
            <w:shd w:val="clear" w:color="auto" w:fill="auto"/>
          </w:tcPr>
          <w:p w14:paraId="756BA530" w14:textId="77777777" w:rsidR="0098628D" w:rsidRPr="00745D01" w:rsidRDefault="0098628D" w:rsidP="0098628D">
            <w:pPr>
              <w:rPr>
                <w:sz w:val="28"/>
              </w:rPr>
            </w:pPr>
            <w:r w:rsidRPr="00745D01">
              <w:rPr>
                <w:sz w:val="28"/>
              </w:rPr>
              <w:t>22</w:t>
            </w:r>
          </w:p>
        </w:tc>
        <w:tc>
          <w:tcPr>
            <w:tcW w:w="5261" w:type="dxa"/>
            <w:tcBorders>
              <w:top w:val="single" w:sz="4" w:space="0" w:color="auto"/>
            </w:tcBorders>
            <w:shd w:val="clear" w:color="auto" w:fill="auto"/>
          </w:tcPr>
          <w:p w14:paraId="3DAD2005" w14:textId="77777777" w:rsidR="0098628D" w:rsidRPr="00745D01" w:rsidRDefault="0098628D" w:rsidP="0098628D">
            <w:pPr>
              <w:rPr>
                <w:sz w:val="28"/>
              </w:rPr>
            </w:pPr>
            <w:r w:rsidRPr="00745D01">
              <w:rPr>
                <w:sz w:val="28"/>
              </w:rPr>
              <w:t>Охрана Ц ТЭЦ</w:t>
            </w:r>
          </w:p>
        </w:tc>
        <w:tc>
          <w:tcPr>
            <w:tcW w:w="1327" w:type="dxa"/>
            <w:tcBorders>
              <w:top w:val="single" w:sz="4" w:space="0" w:color="auto"/>
            </w:tcBorders>
            <w:vAlign w:val="center"/>
          </w:tcPr>
          <w:p w14:paraId="35B223C7" w14:textId="77777777" w:rsidR="0098628D" w:rsidRPr="00745D01" w:rsidRDefault="0098628D" w:rsidP="0098628D">
            <w:pPr>
              <w:jc w:val="center"/>
              <w:rPr>
                <w:sz w:val="28"/>
              </w:rPr>
            </w:pPr>
            <w:r w:rsidRPr="00745D01">
              <w:rPr>
                <w:sz w:val="28"/>
              </w:rPr>
              <w:t>6 152</w:t>
            </w:r>
          </w:p>
        </w:tc>
        <w:tc>
          <w:tcPr>
            <w:tcW w:w="1310" w:type="dxa"/>
            <w:tcBorders>
              <w:top w:val="single" w:sz="4" w:space="0" w:color="auto"/>
            </w:tcBorders>
            <w:shd w:val="clear" w:color="auto" w:fill="auto"/>
            <w:vAlign w:val="center"/>
          </w:tcPr>
          <w:p w14:paraId="0E135978" w14:textId="77777777" w:rsidR="0098628D" w:rsidRPr="00745D01" w:rsidRDefault="0098628D" w:rsidP="0098628D">
            <w:pPr>
              <w:jc w:val="center"/>
              <w:rPr>
                <w:sz w:val="28"/>
              </w:rPr>
            </w:pPr>
            <w:r w:rsidRPr="00745D01">
              <w:rPr>
                <w:sz w:val="28"/>
              </w:rPr>
              <w:t>216</w:t>
            </w:r>
          </w:p>
        </w:tc>
        <w:tc>
          <w:tcPr>
            <w:tcW w:w="1254" w:type="dxa"/>
            <w:tcBorders>
              <w:top w:val="single" w:sz="4" w:space="0" w:color="auto"/>
            </w:tcBorders>
            <w:shd w:val="clear" w:color="auto" w:fill="auto"/>
            <w:vAlign w:val="center"/>
          </w:tcPr>
          <w:p w14:paraId="175C11B6" w14:textId="77777777" w:rsidR="0098628D" w:rsidRPr="00C349CA" w:rsidRDefault="0098628D" w:rsidP="0098628D">
            <w:pPr>
              <w:jc w:val="center"/>
              <w:rPr>
                <w:sz w:val="28"/>
              </w:rPr>
            </w:pPr>
            <w:r w:rsidRPr="00C349CA">
              <w:rPr>
                <w:sz w:val="28"/>
              </w:rPr>
              <w:t>0</w:t>
            </w:r>
          </w:p>
        </w:tc>
      </w:tr>
      <w:tr w:rsidR="0098628D" w:rsidRPr="00591495" w14:paraId="71E300E2" w14:textId="77777777" w:rsidTr="0098628D">
        <w:trPr>
          <w:trHeight w:val="255"/>
        </w:trPr>
        <w:tc>
          <w:tcPr>
            <w:tcW w:w="517" w:type="dxa"/>
            <w:tcBorders>
              <w:top w:val="single" w:sz="4" w:space="0" w:color="auto"/>
            </w:tcBorders>
            <w:shd w:val="clear" w:color="auto" w:fill="auto"/>
          </w:tcPr>
          <w:p w14:paraId="6592511B" w14:textId="77777777" w:rsidR="0098628D" w:rsidRPr="00745D01" w:rsidRDefault="0098628D" w:rsidP="0098628D">
            <w:pPr>
              <w:rPr>
                <w:sz w:val="28"/>
              </w:rPr>
            </w:pPr>
            <w:r w:rsidRPr="00745D01">
              <w:rPr>
                <w:sz w:val="28"/>
              </w:rPr>
              <w:t>23</w:t>
            </w:r>
          </w:p>
        </w:tc>
        <w:tc>
          <w:tcPr>
            <w:tcW w:w="5261" w:type="dxa"/>
            <w:tcBorders>
              <w:top w:val="single" w:sz="4" w:space="0" w:color="auto"/>
            </w:tcBorders>
            <w:shd w:val="clear" w:color="auto" w:fill="auto"/>
          </w:tcPr>
          <w:p w14:paraId="393E64DB" w14:textId="77777777" w:rsidR="0098628D" w:rsidRPr="00745D01" w:rsidRDefault="0098628D" w:rsidP="0098628D">
            <w:pPr>
              <w:rPr>
                <w:sz w:val="28"/>
              </w:rPr>
            </w:pPr>
            <w:r w:rsidRPr="00745D01">
              <w:rPr>
                <w:sz w:val="28"/>
              </w:rPr>
              <w:t>Лицензирование</w:t>
            </w:r>
          </w:p>
        </w:tc>
        <w:tc>
          <w:tcPr>
            <w:tcW w:w="1327" w:type="dxa"/>
            <w:tcBorders>
              <w:top w:val="single" w:sz="4" w:space="0" w:color="auto"/>
            </w:tcBorders>
            <w:vAlign w:val="center"/>
          </w:tcPr>
          <w:p w14:paraId="29AFFC8D" w14:textId="77777777" w:rsidR="0098628D" w:rsidRPr="00745D01" w:rsidRDefault="0098628D" w:rsidP="0098628D">
            <w:pPr>
              <w:jc w:val="center"/>
              <w:rPr>
                <w:sz w:val="28"/>
              </w:rPr>
            </w:pPr>
            <w:r w:rsidRPr="00745D01">
              <w:rPr>
                <w:sz w:val="28"/>
              </w:rPr>
              <w:t>18</w:t>
            </w:r>
          </w:p>
        </w:tc>
        <w:tc>
          <w:tcPr>
            <w:tcW w:w="1310" w:type="dxa"/>
            <w:tcBorders>
              <w:top w:val="single" w:sz="4" w:space="0" w:color="auto"/>
            </w:tcBorders>
            <w:shd w:val="clear" w:color="auto" w:fill="auto"/>
            <w:vAlign w:val="center"/>
          </w:tcPr>
          <w:p w14:paraId="5F7882A4" w14:textId="77777777" w:rsidR="0098628D" w:rsidRPr="00745D01" w:rsidRDefault="0098628D" w:rsidP="0098628D">
            <w:pPr>
              <w:jc w:val="center"/>
              <w:rPr>
                <w:sz w:val="28"/>
              </w:rPr>
            </w:pPr>
            <w:r w:rsidRPr="00745D01">
              <w:rPr>
                <w:sz w:val="28"/>
              </w:rPr>
              <w:t>1</w:t>
            </w:r>
          </w:p>
        </w:tc>
        <w:tc>
          <w:tcPr>
            <w:tcW w:w="1254" w:type="dxa"/>
            <w:tcBorders>
              <w:top w:val="single" w:sz="4" w:space="0" w:color="auto"/>
            </w:tcBorders>
            <w:shd w:val="clear" w:color="auto" w:fill="auto"/>
            <w:vAlign w:val="center"/>
          </w:tcPr>
          <w:p w14:paraId="2D38AA1E" w14:textId="77777777" w:rsidR="0098628D" w:rsidRPr="00C349CA" w:rsidRDefault="0098628D" w:rsidP="0098628D">
            <w:pPr>
              <w:jc w:val="center"/>
              <w:rPr>
                <w:sz w:val="28"/>
              </w:rPr>
            </w:pPr>
            <w:r w:rsidRPr="00C349CA">
              <w:rPr>
                <w:sz w:val="28"/>
              </w:rPr>
              <w:t>5</w:t>
            </w:r>
          </w:p>
        </w:tc>
      </w:tr>
      <w:tr w:rsidR="0098628D" w:rsidRPr="00591495" w14:paraId="7897F6A7" w14:textId="77777777" w:rsidTr="0098628D">
        <w:trPr>
          <w:trHeight w:val="255"/>
        </w:trPr>
        <w:tc>
          <w:tcPr>
            <w:tcW w:w="517" w:type="dxa"/>
            <w:tcBorders>
              <w:top w:val="single" w:sz="4" w:space="0" w:color="auto"/>
            </w:tcBorders>
            <w:shd w:val="clear" w:color="auto" w:fill="auto"/>
          </w:tcPr>
          <w:p w14:paraId="2CA5E2F3" w14:textId="77777777" w:rsidR="0098628D" w:rsidRPr="00745D01" w:rsidRDefault="0098628D" w:rsidP="0098628D">
            <w:pPr>
              <w:rPr>
                <w:sz w:val="28"/>
              </w:rPr>
            </w:pPr>
            <w:r w:rsidRPr="00745D01">
              <w:rPr>
                <w:sz w:val="28"/>
              </w:rPr>
              <w:t>24</w:t>
            </w:r>
          </w:p>
        </w:tc>
        <w:tc>
          <w:tcPr>
            <w:tcW w:w="5261" w:type="dxa"/>
            <w:tcBorders>
              <w:top w:val="single" w:sz="4" w:space="0" w:color="auto"/>
            </w:tcBorders>
            <w:shd w:val="clear" w:color="auto" w:fill="auto"/>
          </w:tcPr>
          <w:p w14:paraId="73006010" w14:textId="77777777" w:rsidR="0098628D" w:rsidRPr="00745D01" w:rsidRDefault="0098628D" w:rsidP="0098628D">
            <w:pPr>
              <w:rPr>
                <w:sz w:val="28"/>
              </w:rPr>
            </w:pPr>
            <w:r w:rsidRPr="00745D01">
              <w:rPr>
                <w:sz w:val="28"/>
              </w:rPr>
              <w:t>Почтовые услуги, курьерская доставка</w:t>
            </w:r>
          </w:p>
        </w:tc>
        <w:tc>
          <w:tcPr>
            <w:tcW w:w="1327" w:type="dxa"/>
            <w:tcBorders>
              <w:top w:val="single" w:sz="4" w:space="0" w:color="auto"/>
            </w:tcBorders>
            <w:vAlign w:val="center"/>
          </w:tcPr>
          <w:p w14:paraId="70723335" w14:textId="77777777" w:rsidR="0098628D" w:rsidRPr="00745D01" w:rsidRDefault="0098628D" w:rsidP="0098628D">
            <w:pPr>
              <w:jc w:val="center"/>
              <w:rPr>
                <w:sz w:val="28"/>
              </w:rPr>
            </w:pPr>
            <w:r w:rsidRPr="00745D01">
              <w:rPr>
                <w:sz w:val="28"/>
              </w:rPr>
              <w:t>267</w:t>
            </w:r>
          </w:p>
        </w:tc>
        <w:tc>
          <w:tcPr>
            <w:tcW w:w="1310" w:type="dxa"/>
            <w:tcBorders>
              <w:top w:val="single" w:sz="4" w:space="0" w:color="auto"/>
            </w:tcBorders>
            <w:shd w:val="clear" w:color="auto" w:fill="auto"/>
            <w:vAlign w:val="center"/>
          </w:tcPr>
          <w:p w14:paraId="68235995" w14:textId="77777777" w:rsidR="0098628D" w:rsidRPr="00745D01" w:rsidRDefault="0098628D" w:rsidP="0098628D">
            <w:pPr>
              <w:jc w:val="center"/>
              <w:rPr>
                <w:sz w:val="28"/>
              </w:rPr>
            </w:pPr>
            <w:r w:rsidRPr="00745D01">
              <w:rPr>
                <w:sz w:val="28"/>
              </w:rPr>
              <w:t>9</w:t>
            </w:r>
          </w:p>
        </w:tc>
        <w:tc>
          <w:tcPr>
            <w:tcW w:w="1254" w:type="dxa"/>
            <w:tcBorders>
              <w:top w:val="single" w:sz="4" w:space="0" w:color="auto"/>
            </w:tcBorders>
            <w:shd w:val="clear" w:color="auto" w:fill="auto"/>
            <w:vAlign w:val="center"/>
          </w:tcPr>
          <w:p w14:paraId="2F30A789" w14:textId="77777777" w:rsidR="0098628D" w:rsidRPr="00C349CA" w:rsidRDefault="0098628D" w:rsidP="0098628D">
            <w:pPr>
              <w:jc w:val="center"/>
              <w:rPr>
                <w:sz w:val="28"/>
              </w:rPr>
            </w:pPr>
            <w:r w:rsidRPr="00C349CA">
              <w:rPr>
                <w:sz w:val="28"/>
              </w:rPr>
              <w:t>0</w:t>
            </w:r>
          </w:p>
        </w:tc>
      </w:tr>
      <w:tr w:rsidR="0098628D" w:rsidRPr="00591495" w14:paraId="05243DCD" w14:textId="77777777" w:rsidTr="0098628D">
        <w:trPr>
          <w:trHeight w:val="255"/>
        </w:trPr>
        <w:tc>
          <w:tcPr>
            <w:tcW w:w="517" w:type="dxa"/>
            <w:tcBorders>
              <w:top w:val="single" w:sz="4" w:space="0" w:color="auto"/>
            </w:tcBorders>
            <w:shd w:val="clear" w:color="auto" w:fill="auto"/>
          </w:tcPr>
          <w:p w14:paraId="78DE543C" w14:textId="77777777" w:rsidR="0098628D" w:rsidRPr="00745D01" w:rsidRDefault="0098628D" w:rsidP="0098628D">
            <w:pPr>
              <w:rPr>
                <w:sz w:val="28"/>
              </w:rPr>
            </w:pPr>
            <w:r w:rsidRPr="00745D01">
              <w:rPr>
                <w:sz w:val="28"/>
              </w:rPr>
              <w:t>25</w:t>
            </w:r>
          </w:p>
        </w:tc>
        <w:tc>
          <w:tcPr>
            <w:tcW w:w="5261" w:type="dxa"/>
            <w:tcBorders>
              <w:top w:val="single" w:sz="4" w:space="0" w:color="auto"/>
            </w:tcBorders>
            <w:shd w:val="clear" w:color="auto" w:fill="auto"/>
          </w:tcPr>
          <w:p w14:paraId="04526D79" w14:textId="77777777" w:rsidR="0098628D" w:rsidRPr="00745D01" w:rsidRDefault="0098628D" w:rsidP="0098628D">
            <w:pPr>
              <w:rPr>
                <w:sz w:val="28"/>
              </w:rPr>
            </w:pPr>
            <w:r w:rsidRPr="00745D01">
              <w:rPr>
                <w:sz w:val="28"/>
              </w:rPr>
              <w:t>ТО арендованного автомобиля</w:t>
            </w:r>
          </w:p>
        </w:tc>
        <w:tc>
          <w:tcPr>
            <w:tcW w:w="1327" w:type="dxa"/>
            <w:tcBorders>
              <w:top w:val="single" w:sz="4" w:space="0" w:color="auto"/>
            </w:tcBorders>
            <w:vAlign w:val="center"/>
          </w:tcPr>
          <w:p w14:paraId="693E6F2E" w14:textId="77777777" w:rsidR="0098628D" w:rsidRPr="00745D01" w:rsidRDefault="0098628D" w:rsidP="0098628D">
            <w:pPr>
              <w:jc w:val="center"/>
              <w:rPr>
                <w:sz w:val="28"/>
              </w:rPr>
            </w:pPr>
            <w:r w:rsidRPr="00745D01">
              <w:rPr>
                <w:sz w:val="28"/>
              </w:rPr>
              <w:t>23</w:t>
            </w:r>
          </w:p>
        </w:tc>
        <w:tc>
          <w:tcPr>
            <w:tcW w:w="1310" w:type="dxa"/>
            <w:tcBorders>
              <w:top w:val="single" w:sz="4" w:space="0" w:color="auto"/>
            </w:tcBorders>
            <w:shd w:val="clear" w:color="auto" w:fill="auto"/>
            <w:vAlign w:val="center"/>
          </w:tcPr>
          <w:p w14:paraId="1B3C28B5" w14:textId="77777777" w:rsidR="0098628D" w:rsidRPr="00745D01" w:rsidRDefault="0098628D" w:rsidP="0098628D">
            <w:pPr>
              <w:jc w:val="center"/>
              <w:rPr>
                <w:sz w:val="28"/>
              </w:rPr>
            </w:pPr>
            <w:r w:rsidRPr="00745D01">
              <w:rPr>
                <w:sz w:val="28"/>
              </w:rPr>
              <w:t>1</w:t>
            </w:r>
          </w:p>
        </w:tc>
        <w:tc>
          <w:tcPr>
            <w:tcW w:w="1254" w:type="dxa"/>
            <w:tcBorders>
              <w:top w:val="single" w:sz="4" w:space="0" w:color="auto"/>
            </w:tcBorders>
            <w:shd w:val="clear" w:color="auto" w:fill="auto"/>
            <w:vAlign w:val="center"/>
          </w:tcPr>
          <w:p w14:paraId="6DF257EE" w14:textId="77777777" w:rsidR="0098628D" w:rsidRPr="00C349CA" w:rsidRDefault="0098628D" w:rsidP="0098628D">
            <w:pPr>
              <w:jc w:val="center"/>
              <w:rPr>
                <w:sz w:val="28"/>
              </w:rPr>
            </w:pPr>
            <w:r w:rsidRPr="00C349CA">
              <w:rPr>
                <w:sz w:val="28"/>
              </w:rPr>
              <w:t>0</w:t>
            </w:r>
          </w:p>
        </w:tc>
      </w:tr>
      <w:tr w:rsidR="0098628D" w:rsidRPr="00591495" w14:paraId="6393AB71" w14:textId="77777777" w:rsidTr="0098628D">
        <w:trPr>
          <w:trHeight w:val="255"/>
        </w:trPr>
        <w:tc>
          <w:tcPr>
            <w:tcW w:w="517" w:type="dxa"/>
            <w:tcBorders>
              <w:top w:val="single" w:sz="4" w:space="0" w:color="auto"/>
            </w:tcBorders>
            <w:shd w:val="clear" w:color="auto" w:fill="auto"/>
          </w:tcPr>
          <w:p w14:paraId="5A638A28" w14:textId="77777777" w:rsidR="0098628D" w:rsidRPr="00745D01" w:rsidRDefault="0098628D" w:rsidP="0098628D">
            <w:pPr>
              <w:rPr>
                <w:sz w:val="28"/>
              </w:rPr>
            </w:pPr>
            <w:r w:rsidRPr="00745D01">
              <w:rPr>
                <w:sz w:val="28"/>
              </w:rPr>
              <w:t>26</w:t>
            </w:r>
          </w:p>
        </w:tc>
        <w:tc>
          <w:tcPr>
            <w:tcW w:w="5261" w:type="dxa"/>
            <w:tcBorders>
              <w:top w:val="single" w:sz="4" w:space="0" w:color="auto"/>
            </w:tcBorders>
            <w:shd w:val="clear" w:color="auto" w:fill="auto"/>
          </w:tcPr>
          <w:p w14:paraId="37B81293" w14:textId="77777777" w:rsidR="0098628D" w:rsidRPr="00745D01" w:rsidRDefault="0098628D" w:rsidP="0098628D">
            <w:pPr>
              <w:rPr>
                <w:sz w:val="28"/>
              </w:rPr>
            </w:pPr>
            <w:r w:rsidRPr="00745D01">
              <w:rPr>
                <w:sz w:val="28"/>
              </w:rPr>
              <w:t>Консультативные, информационные и полиграфические услуги</w:t>
            </w:r>
          </w:p>
        </w:tc>
        <w:tc>
          <w:tcPr>
            <w:tcW w:w="1327" w:type="dxa"/>
            <w:tcBorders>
              <w:top w:val="single" w:sz="4" w:space="0" w:color="auto"/>
            </w:tcBorders>
            <w:vAlign w:val="center"/>
          </w:tcPr>
          <w:p w14:paraId="2BAD566A" w14:textId="77777777" w:rsidR="0098628D" w:rsidRPr="00745D01" w:rsidRDefault="0098628D" w:rsidP="0098628D">
            <w:pPr>
              <w:jc w:val="center"/>
              <w:rPr>
                <w:sz w:val="28"/>
              </w:rPr>
            </w:pPr>
            <w:r w:rsidRPr="00745D01">
              <w:rPr>
                <w:sz w:val="28"/>
              </w:rPr>
              <w:t>148</w:t>
            </w:r>
          </w:p>
        </w:tc>
        <w:tc>
          <w:tcPr>
            <w:tcW w:w="1310" w:type="dxa"/>
            <w:tcBorders>
              <w:top w:val="single" w:sz="4" w:space="0" w:color="auto"/>
            </w:tcBorders>
            <w:shd w:val="clear" w:color="auto" w:fill="auto"/>
            <w:vAlign w:val="center"/>
          </w:tcPr>
          <w:p w14:paraId="33D8DF26" w14:textId="77777777" w:rsidR="0098628D" w:rsidRPr="00745D01" w:rsidRDefault="0098628D" w:rsidP="0098628D">
            <w:pPr>
              <w:jc w:val="center"/>
              <w:rPr>
                <w:sz w:val="28"/>
              </w:rPr>
            </w:pPr>
            <w:r w:rsidRPr="00745D01">
              <w:rPr>
                <w:sz w:val="28"/>
              </w:rPr>
              <w:t>5</w:t>
            </w:r>
          </w:p>
        </w:tc>
        <w:tc>
          <w:tcPr>
            <w:tcW w:w="1254" w:type="dxa"/>
            <w:tcBorders>
              <w:top w:val="single" w:sz="4" w:space="0" w:color="auto"/>
            </w:tcBorders>
            <w:shd w:val="clear" w:color="auto" w:fill="auto"/>
            <w:vAlign w:val="center"/>
          </w:tcPr>
          <w:p w14:paraId="21F588F4" w14:textId="77777777" w:rsidR="0098628D" w:rsidRPr="00C349CA" w:rsidRDefault="0098628D" w:rsidP="0098628D">
            <w:pPr>
              <w:jc w:val="center"/>
              <w:rPr>
                <w:sz w:val="28"/>
              </w:rPr>
            </w:pPr>
            <w:r w:rsidRPr="00C349CA">
              <w:rPr>
                <w:sz w:val="28"/>
              </w:rPr>
              <w:t>0</w:t>
            </w:r>
          </w:p>
        </w:tc>
      </w:tr>
      <w:tr w:rsidR="0098628D" w:rsidRPr="00591495" w14:paraId="60F275DC" w14:textId="77777777" w:rsidTr="0098628D">
        <w:trPr>
          <w:trHeight w:val="255"/>
        </w:trPr>
        <w:tc>
          <w:tcPr>
            <w:tcW w:w="517" w:type="dxa"/>
            <w:tcBorders>
              <w:top w:val="single" w:sz="4" w:space="0" w:color="auto"/>
            </w:tcBorders>
            <w:shd w:val="clear" w:color="auto" w:fill="auto"/>
          </w:tcPr>
          <w:p w14:paraId="3324EDBC" w14:textId="77777777" w:rsidR="0098628D" w:rsidRPr="00745D01" w:rsidRDefault="0098628D" w:rsidP="0098628D">
            <w:pPr>
              <w:rPr>
                <w:sz w:val="28"/>
              </w:rPr>
            </w:pPr>
            <w:r w:rsidRPr="00745D01">
              <w:rPr>
                <w:sz w:val="28"/>
              </w:rPr>
              <w:t>27</w:t>
            </w:r>
          </w:p>
        </w:tc>
        <w:tc>
          <w:tcPr>
            <w:tcW w:w="5261" w:type="dxa"/>
            <w:tcBorders>
              <w:top w:val="single" w:sz="4" w:space="0" w:color="auto"/>
            </w:tcBorders>
            <w:shd w:val="clear" w:color="auto" w:fill="auto"/>
          </w:tcPr>
          <w:p w14:paraId="2AC11D6A" w14:textId="77777777" w:rsidR="0098628D" w:rsidRPr="00745D01" w:rsidRDefault="0098628D" w:rsidP="0098628D">
            <w:pPr>
              <w:rPr>
                <w:sz w:val="28"/>
              </w:rPr>
            </w:pPr>
            <w:r w:rsidRPr="00745D01">
              <w:rPr>
                <w:sz w:val="28"/>
              </w:rPr>
              <w:t>Мойка автотранспорта легкового</w:t>
            </w:r>
          </w:p>
        </w:tc>
        <w:tc>
          <w:tcPr>
            <w:tcW w:w="1327" w:type="dxa"/>
            <w:tcBorders>
              <w:top w:val="single" w:sz="4" w:space="0" w:color="auto"/>
            </w:tcBorders>
            <w:vAlign w:val="center"/>
          </w:tcPr>
          <w:p w14:paraId="4D92365C" w14:textId="77777777" w:rsidR="0098628D" w:rsidRPr="00745D01" w:rsidRDefault="0098628D" w:rsidP="0098628D">
            <w:pPr>
              <w:jc w:val="center"/>
              <w:rPr>
                <w:sz w:val="28"/>
              </w:rPr>
            </w:pPr>
            <w:r w:rsidRPr="00745D01">
              <w:rPr>
                <w:sz w:val="28"/>
              </w:rPr>
              <w:t>1</w:t>
            </w:r>
          </w:p>
        </w:tc>
        <w:tc>
          <w:tcPr>
            <w:tcW w:w="1310" w:type="dxa"/>
            <w:tcBorders>
              <w:top w:val="single" w:sz="4" w:space="0" w:color="auto"/>
            </w:tcBorders>
            <w:shd w:val="clear" w:color="auto" w:fill="auto"/>
            <w:vAlign w:val="center"/>
          </w:tcPr>
          <w:p w14:paraId="7D3C52DE" w14:textId="77777777" w:rsidR="0098628D" w:rsidRPr="00745D01" w:rsidRDefault="0098628D" w:rsidP="0098628D">
            <w:pPr>
              <w:jc w:val="center"/>
              <w:rPr>
                <w:sz w:val="28"/>
              </w:rPr>
            </w:pPr>
            <w:r w:rsidRPr="00745D01">
              <w:rPr>
                <w:sz w:val="28"/>
              </w:rPr>
              <w:t>0</w:t>
            </w:r>
          </w:p>
        </w:tc>
        <w:tc>
          <w:tcPr>
            <w:tcW w:w="1254" w:type="dxa"/>
            <w:tcBorders>
              <w:top w:val="single" w:sz="4" w:space="0" w:color="auto"/>
            </w:tcBorders>
            <w:shd w:val="clear" w:color="auto" w:fill="auto"/>
            <w:vAlign w:val="center"/>
          </w:tcPr>
          <w:p w14:paraId="0E43FAA0" w14:textId="77777777" w:rsidR="0098628D" w:rsidRPr="00C349CA" w:rsidRDefault="0098628D" w:rsidP="0098628D">
            <w:pPr>
              <w:jc w:val="center"/>
              <w:rPr>
                <w:sz w:val="28"/>
              </w:rPr>
            </w:pPr>
            <w:r w:rsidRPr="00C349CA">
              <w:rPr>
                <w:sz w:val="28"/>
              </w:rPr>
              <w:t>0</w:t>
            </w:r>
          </w:p>
        </w:tc>
      </w:tr>
      <w:tr w:rsidR="0098628D" w:rsidRPr="00591495" w14:paraId="2DA70A35" w14:textId="77777777" w:rsidTr="0098628D">
        <w:trPr>
          <w:trHeight w:val="255"/>
        </w:trPr>
        <w:tc>
          <w:tcPr>
            <w:tcW w:w="517" w:type="dxa"/>
            <w:tcBorders>
              <w:top w:val="single" w:sz="4" w:space="0" w:color="auto"/>
            </w:tcBorders>
            <w:shd w:val="clear" w:color="auto" w:fill="auto"/>
          </w:tcPr>
          <w:p w14:paraId="50A0596E" w14:textId="77777777" w:rsidR="0098628D" w:rsidRPr="00745D01" w:rsidRDefault="0098628D" w:rsidP="0098628D">
            <w:pPr>
              <w:rPr>
                <w:sz w:val="28"/>
              </w:rPr>
            </w:pPr>
            <w:r w:rsidRPr="00745D01">
              <w:rPr>
                <w:sz w:val="28"/>
              </w:rPr>
              <w:t>28</w:t>
            </w:r>
          </w:p>
        </w:tc>
        <w:tc>
          <w:tcPr>
            <w:tcW w:w="5261" w:type="dxa"/>
            <w:tcBorders>
              <w:top w:val="single" w:sz="4" w:space="0" w:color="auto"/>
            </w:tcBorders>
            <w:shd w:val="clear" w:color="auto" w:fill="auto"/>
          </w:tcPr>
          <w:p w14:paraId="3293A901" w14:textId="77777777" w:rsidR="0098628D" w:rsidRPr="00745D01" w:rsidRDefault="0098628D" w:rsidP="0098628D">
            <w:pPr>
              <w:rPr>
                <w:sz w:val="28"/>
              </w:rPr>
            </w:pPr>
            <w:r w:rsidRPr="00745D01">
              <w:rPr>
                <w:sz w:val="28"/>
              </w:rPr>
              <w:t>Использование программы Консультант Плюс</w:t>
            </w:r>
          </w:p>
        </w:tc>
        <w:tc>
          <w:tcPr>
            <w:tcW w:w="1327" w:type="dxa"/>
            <w:tcBorders>
              <w:top w:val="single" w:sz="4" w:space="0" w:color="auto"/>
            </w:tcBorders>
            <w:vAlign w:val="center"/>
          </w:tcPr>
          <w:p w14:paraId="65C74F3F" w14:textId="77777777" w:rsidR="0098628D" w:rsidRPr="00745D01" w:rsidRDefault="0098628D" w:rsidP="0098628D">
            <w:pPr>
              <w:jc w:val="center"/>
              <w:rPr>
                <w:sz w:val="28"/>
              </w:rPr>
            </w:pPr>
            <w:r w:rsidRPr="00745D01">
              <w:rPr>
                <w:sz w:val="28"/>
              </w:rPr>
              <w:t>226</w:t>
            </w:r>
          </w:p>
        </w:tc>
        <w:tc>
          <w:tcPr>
            <w:tcW w:w="1310" w:type="dxa"/>
            <w:tcBorders>
              <w:top w:val="single" w:sz="4" w:space="0" w:color="auto"/>
            </w:tcBorders>
            <w:shd w:val="clear" w:color="auto" w:fill="auto"/>
            <w:vAlign w:val="center"/>
          </w:tcPr>
          <w:p w14:paraId="2A381375" w14:textId="77777777" w:rsidR="0098628D" w:rsidRPr="00745D01" w:rsidRDefault="0098628D" w:rsidP="0098628D">
            <w:pPr>
              <w:jc w:val="center"/>
              <w:rPr>
                <w:sz w:val="28"/>
              </w:rPr>
            </w:pPr>
            <w:r w:rsidRPr="00745D01">
              <w:rPr>
                <w:sz w:val="28"/>
              </w:rPr>
              <w:t>8</w:t>
            </w:r>
          </w:p>
        </w:tc>
        <w:tc>
          <w:tcPr>
            <w:tcW w:w="1254" w:type="dxa"/>
            <w:tcBorders>
              <w:top w:val="single" w:sz="4" w:space="0" w:color="auto"/>
            </w:tcBorders>
            <w:shd w:val="clear" w:color="auto" w:fill="auto"/>
            <w:vAlign w:val="center"/>
          </w:tcPr>
          <w:p w14:paraId="444F34BD" w14:textId="77777777" w:rsidR="0098628D" w:rsidRPr="00C349CA" w:rsidRDefault="0098628D" w:rsidP="0098628D">
            <w:pPr>
              <w:jc w:val="center"/>
              <w:rPr>
                <w:sz w:val="28"/>
              </w:rPr>
            </w:pPr>
            <w:r w:rsidRPr="00C349CA">
              <w:rPr>
                <w:sz w:val="28"/>
              </w:rPr>
              <w:t>0</w:t>
            </w:r>
          </w:p>
        </w:tc>
      </w:tr>
      <w:tr w:rsidR="0098628D" w:rsidRPr="00591495" w14:paraId="1188E7FA" w14:textId="77777777" w:rsidTr="0098628D">
        <w:trPr>
          <w:trHeight w:val="255"/>
        </w:trPr>
        <w:tc>
          <w:tcPr>
            <w:tcW w:w="517" w:type="dxa"/>
            <w:tcBorders>
              <w:top w:val="single" w:sz="4" w:space="0" w:color="auto"/>
            </w:tcBorders>
            <w:shd w:val="clear" w:color="auto" w:fill="auto"/>
          </w:tcPr>
          <w:p w14:paraId="7C3F5B08" w14:textId="77777777" w:rsidR="0098628D" w:rsidRPr="00745D01" w:rsidRDefault="0098628D" w:rsidP="0098628D">
            <w:pPr>
              <w:rPr>
                <w:sz w:val="28"/>
              </w:rPr>
            </w:pPr>
            <w:r w:rsidRPr="00745D01">
              <w:rPr>
                <w:sz w:val="28"/>
              </w:rPr>
              <w:t>29</w:t>
            </w:r>
          </w:p>
        </w:tc>
        <w:tc>
          <w:tcPr>
            <w:tcW w:w="5261" w:type="dxa"/>
            <w:tcBorders>
              <w:top w:val="single" w:sz="4" w:space="0" w:color="auto"/>
            </w:tcBorders>
            <w:shd w:val="clear" w:color="auto" w:fill="auto"/>
          </w:tcPr>
          <w:p w14:paraId="2594428F" w14:textId="77777777" w:rsidR="0098628D" w:rsidRPr="00745D01" w:rsidRDefault="0098628D" w:rsidP="0098628D">
            <w:pPr>
              <w:rPr>
                <w:sz w:val="28"/>
              </w:rPr>
            </w:pPr>
            <w:r w:rsidRPr="00745D01">
              <w:rPr>
                <w:sz w:val="28"/>
              </w:rPr>
              <w:t>Услуги нотариуса</w:t>
            </w:r>
          </w:p>
        </w:tc>
        <w:tc>
          <w:tcPr>
            <w:tcW w:w="1327" w:type="dxa"/>
            <w:tcBorders>
              <w:top w:val="single" w:sz="4" w:space="0" w:color="auto"/>
            </w:tcBorders>
            <w:vAlign w:val="center"/>
          </w:tcPr>
          <w:p w14:paraId="43CA3D25" w14:textId="77777777" w:rsidR="0098628D" w:rsidRPr="00745D01" w:rsidRDefault="0098628D" w:rsidP="0098628D">
            <w:pPr>
              <w:jc w:val="center"/>
              <w:rPr>
                <w:sz w:val="28"/>
              </w:rPr>
            </w:pPr>
            <w:r w:rsidRPr="00745D01">
              <w:rPr>
                <w:sz w:val="28"/>
              </w:rPr>
              <w:t>0</w:t>
            </w:r>
          </w:p>
        </w:tc>
        <w:tc>
          <w:tcPr>
            <w:tcW w:w="1310" w:type="dxa"/>
            <w:tcBorders>
              <w:top w:val="single" w:sz="4" w:space="0" w:color="auto"/>
            </w:tcBorders>
            <w:shd w:val="clear" w:color="auto" w:fill="auto"/>
            <w:vAlign w:val="center"/>
          </w:tcPr>
          <w:p w14:paraId="40987C13" w14:textId="77777777" w:rsidR="0098628D" w:rsidRPr="00745D01" w:rsidRDefault="0098628D" w:rsidP="0098628D">
            <w:pPr>
              <w:jc w:val="center"/>
              <w:rPr>
                <w:sz w:val="28"/>
              </w:rPr>
            </w:pPr>
            <w:r w:rsidRPr="00745D01">
              <w:rPr>
                <w:sz w:val="28"/>
              </w:rPr>
              <w:t>0</w:t>
            </w:r>
          </w:p>
        </w:tc>
        <w:tc>
          <w:tcPr>
            <w:tcW w:w="1254" w:type="dxa"/>
            <w:tcBorders>
              <w:top w:val="single" w:sz="4" w:space="0" w:color="auto"/>
            </w:tcBorders>
            <w:shd w:val="clear" w:color="auto" w:fill="auto"/>
            <w:vAlign w:val="center"/>
          </w:tcPr>
          <w:p w14:paraId="34DCB141" w14:textId="77777777" w:rsidR="0098628D" w:rsidRPr="00C349CA" w:rsidRDefault="0098628D" w:rsidP="0098628D">
            <w:pPr>
              <w:jc w:val="center"/>
              <w:rPr>
                <w:sz w:val="28"/>
              </w:rPr>
            </w:pPr>
            <w:r w:rsidRPr="00C349CA">
              <w:rPr>
                <w:sz w:val="28"/>
              </w:rPr>
              <w:t>0</w:t>
            </w:r>
          </w:p>
        </w:tc>
      </w:tr>
      <w:tr w:rsidR="0098628D" w:rsidRPr="00591495" w14:paraId="54E89E93" w14:textId="77777777" w:rsidTr="0098628D">
        <w:trPr>
          <w:trHeight w:val="255"/>
        </w:trPr>
        <w:tc>
          <w:tcPr>
            <w:tcW w:w="517" w:type="dxa"/>
            <w:tcBorders>
              <w:top w:val="single" w:sz="4" w:space="0" w:color="auto"/>
            </w:tcBorders>
            <w:shd w:val="clear" w:color="auto" w:fill="auto"/>
          </w:tcPr>
          <w:p w14:paraId="4C3821BC" w14:textId="77777777" w:rsidR="0098628D" w:rsidRPr="00745D01" w:rsidRDefault="0098628D" w:rsidP="0098628D">
            <w:pPr>
              <w:rPr>
                <w:sz w:val="28"/>
              </w:rPr>
            </w:pPr>
            <w:r w:rsidRPr="00745D01">
              <w:rPr>
                <w:sz w:val="28"/>
              </w:rPr>
              <w:t>30</w:t>
            </w:r>
          </w:p>
        </w:tc>
        <w:tc>
          <w:tcPr>
            <w:tcW w:w="5261" w:type="dxa"/>
            <w:tcBorders>
              <w:top w:val="single" w:sz="4" w:space="0" w:color="auto"/>
            </w:tcBorders>
            <w:shd w:val="clear" w:color="auto" w:fill="auto"/>
          </w:tcPr>
          <w:p w14:paraId="207300D1" w14:textId="77777777" w:rsidR="0098628D" w:rsidRPr="00745D01" w:rsidRDefault="0098628D" w:rsidP="0098628D">
            <w:pPr>
              <w:rPr>
                <w:sz w:val="28"/>
              </w:rPr>
            </w:pPr>
            <w:r w:rsidRPr="00745D01">
              <w:rPr>
                <w:sz w:val="28"/>
              </w:rPr>
              <w:t>Услуги, связанные с реализацией требований законодательства о государственном регулировании тарифов на тепловую энергию, теплоноситель.</w:t>
            </w:r>
          </w:p>
        </w:tc>
        <w:tc>
          <w:tcPr>
            <w:tcW w:w="1327" w:type="dxa"/>
            <w:tcBorders>
              <w:top w:val="single" w:sz="4" w:space="0" w:color="auto"/>
            </w:tcBorders>
            <w:vAlign w:val="center"/>
          </w:tcPr>
          <w:p w14:paraId="76F30B65" w14:textId="77777777" w:rsidR="0098628D" w:rsidRPr="00745D01" w:rsidRDefault="0098628D" w:rsidP="0098628D">
            <w:pPr>
              <w:jc w:val="center"/>
              <w:rPr>
                <w:sz w:val="28"/>
              </w:rPr>
            </w:pPr>
            <w:r w:rsidRPr="00745D01">
              <w:rPr>
                <w:sz w:val="28"/>
              </w:rPr>
              <w:t>1 206</w:t>
            </w:r>
          </w:p>
        </w:tc>
        <w:tc>
          <w:tcPr>
            <w:tcW w:w="1310" w:type="dxa"/>
            <w:tcBorders>
              <w:top w:val="single" w:sz="4" w:space="0" w:color="auto"/>
            </w:tcBorders>
            <w:shd w:val="clear" w:color="auto" w:fill="auto"/>
            <w:vAlign w:val="center"/>
          </w:tcPr>
          <w:p w14:paraId="650907BE" w14:textId="77777777" w:rsidR="0098628D" w:rsidRPr="00745D01" w:rsidRDefault="0098628D" w:rsidP="0098628D">
            <w:pPr>
              <w:jc w:val="center"/>
              <w:rPr>
                <w:sz w:val="28"/>
              </w:rPr>
            </w:pPr>
            <w:r w:rsidRPr="00745D01">
              <w:rPr>
                <w:sz w:val="28"/>
              </w:rPr>
              <w:t>0</w:t>
            </w:r>
          </w:p>
        </w:tc>
        <w:tc>
          <w:tcPr>
            <w:tcW w:w="1254" w:type="dxa"/>
            <w:tcBorders>
              <w:top w:val="single" w:sz="4" w:space="0" w:color="auto"/>
            </w:tcBorders>
            <w:shd w:val="clear" w:color="auto" w:fill="auto"/>
            <w:vAlign w:val="center"/>
          </w:tcPr>
          <w:p w14:paraId="267AED26" w14:textId="77777777" w:rsidR="0098628D" w:rsidRPr="00C349CA" w:rsidRDefault="0098628D" w:rsidP="0098628D">
            <w:pPr>
              <w:jc w:val="center"/>
              <w:rPr>
                <w:sz w:val="28"/>
              </w:rPr>
            </w:pPr>
            <w:r w:rsidRPr="00C349CA">
              <w:rPr>
                <w:sz w:val="28"/>
              </w:rPr>
              <w:t>0</w:t>
            </w:r>
          </w:p>
        </w:tc>
      </w:tr>
      <w:tr w:rsidR="0098628D" w:rsidRPr="00591495" w14:paraId="36734235" w14:textId="77777777" w:rsidTr="0098628D">
        <w:trPr>
          <w:trHeight w:val="255"/>
        </w:trPr>
        <w:tc>
          <w:tcPr>
            <w:tcW w:w="5778" w:type="dxa"/>
            <w:gridSpan w:val="2"/>
            <w:shd w:val="clear" w:color="auto" w:fill="auto"/>
          </w:tcPr>
          <w:p w14:paraId="7B184A16" w14:textId="77777777" w:rsidR="0098628D" w:rsidRPr="00591495" w:rsidRDefault="0098628D" w:rsidP="0098628D">
            <w:pPr>
              <w:jc w:val="both"/>
              <w:rPr>
                <w:sz w:val="28"/>
              </w:rPr>
            </w:pPr>
            <w:r w:rsidRPr="00591495">
              <w:rPr>
                <w:sz w:val="28"/>
              </w:rPr>
              <w:t>Итого затраты по статье:</w:t>
            </w:r>
          </w:p>
        </w:tc>
        <w:tc>
          <w:tcPr>
            <w:tcW w:w="1327" w:type="dxa"/>
          </w:tcPr>
          <w:p w14:paraId="6DDF2247" w14:textId="77777777" w:rsidR="0098628D" w:rsidRPr="00745D01" w:rsidRDefault="0098628D" w:rsidP="0098628D">
            <w:pPr>
              <w:jc w:val="center"/>
              <w:rPr>
                <w:sz w:val="28"/>
              </w:rPr>
            </w:pPr>
            <w:r w:rsidRPr="00745D01">
              <w:rPr>
                <w:sz w:val="28"/>
              </w:rPr>
              <w:t>15 738</w:t>
            </w:r>
          </w:p>
        </w:tc>
        <w:tc>
          <w:tcPr>
            <w:tcW w:w="1310" w:type="dxa"/>
            <w:shd w:val="clear" w:color="auto" w:fill="auto"/>
            <w:vAlign w:val="center"/>
          </w:tcPr>
          <w:p w14:paraId="2432FA67" w14:textId="77777777" w:rsidR="0098628D" w:rsidRPr="00745D01" w:rsidRDefault="0098628D" w:rsidP="0098628D">
            <w:pPr>
              <w:jc w:val="center"/>
              <w:rPr>
                <w:sz w:val="28"/>
              </w:rPr>
            </w:pPr>
            <w:r w:rsidRPr="00745D01">
              <w:rPr>
                <w:sz w:val="28"/>
              </w:rPr>
              <w:t>979</w:t>
            </w:r>
          </w:p>
        </w:tc>
        <w:tc>
          <w:tcPr>
            <w:tcW w:w="1254" w:type="dxa"/>
            <w:shd w:val="clear" w:color="auto" w:fill="auto"/>
            <w:vAlign w:val="center"/>
          </w:tcPr>
          <w:p w14:paraId="52BCF797" w14:textId="77777777" w:rsidR="0098628D" w:rsidRPr="00745D01" w:rsidRDefault="0098628D" w:rsidP="0098628D">
            <w:pPr>
              <w:jc w:val="center"/>
              <w:rPr>
                <w:sz w:val="28"/>
              </w:rPr>
            </w:pPr>
            <w:r>
              <w:rPr>
                <w:sz w:val="28"/>
              </w:rPr>
              <w:t>7</w:t>
            </w:r>
          </w:p>
        </w:tc>
      </w:tr>
    </w:tbl>
    <w:p w14:paraId="7EBFC9BC" w14:textId="77777777" w:rsidR="0098628D" w:rsidRDefault="0098628D" w:rsidP="0098628D">
      <w:pPr>
        <w:spacing w:line="360" w:lineRule="auto"/>
        <w:ind w:right="142" w:firstLine="709"/>
        <w:jc w:val="both"/>
        <w:rPr>
          <w:sz w:val="28"/>
        </w:rPr>
      </w:pPr>
    </w:p>
    <w:p w14:paraId="1EAB3360" w14:textId="77777777" w:rsidR="0098628D" w:rsidRDefault="0098628D" w:rsidP="0098628D">
      <w:pPr>
        <w:spacing w:line="360" w:lineRule="auto"/>
        <w:ind w:firstLine="851"/>
        <w:jc w:val="both"/>
        <w:rPr>
          <w:sz w:val="28"/>
        </w:rPr>
      </w:pPr>
      <w:r>
        <w:rPr>
          <w:sz w:val="28"/>
        </w:rPr>
        <w:t>Расходы в размере 2 948</w:t>
      </w:r>
      <w:r w:rsidRPr="00745D01">
        <w:rPr>
          <w:sz w:val="28"/>
        </w:rPr>
        <w:t xml:space="preserve"> тыс. руб., в части производства тепловой энергии, </w:t>
      </w:r>
      <w:r>
        <w:rPr>
          <w:sz w:val="28"/>
        </w:rPr>
        <w:t>38</w:t>
      </w:r>
      <w:r w:rsidRPr="00745D01">
        <w:rPr>
          <w:sz w:val="28"/>
        </w:rPr>
        <w:t xml:space="preserve"> тыс. руб., в части производства </w:t>
      </w:r>
      <w:r>
        <w:rPr>
          <w:sz w:val="28"/>
        </w:rPr>
        <w:t xml:space="preserve">химически очищенной воды, </w:t>
      </w:r>
      <w:r>
        <w:rPr>
          <w:sz w:val="28"/>
        </w:rPr>
        <w:br/>
        <w:t xml:space="preserve">45 тыс. руб., в части производства умягченной подпиточной воды, не </w:t>
      </w:r>
      <w:r w:rsidRPr="00745D01">
        <w:rPr>
          <w:sz w:val="28"/>
        </w:rPr>
        <w:t xml:space="preserve">подтвержденные предприятием документально, подлежат </w:t>
      </w:r>
      <w:r>
        <w:rPr>
          <w:sz w:val="28"/>
        </w:rPr>
        <w:t>ис</w:t>
      </w:r>
      <w:r w:rsidRPr="00745D01">
        <w:rPr>
          <w:sz w:val="28"/>
        </w:rPr>
        <w:t xml:space="preserve">ключению </w:t>
      </w:r>
      <w:r>
        <w:rPr>
          <w:sz w:val="28"/>
        </w:rPr>
        <w:t>из</w:t>
      </w:r>
      <w:r w:rsidRPr="00745D01">
        <w:rPr>
          <w:sz w:val="28"/>
        </w:rPr>
        <w:t xml:space="preserve"> НВВ на 2019 год, как экономически </w:t>
      </w:r>
      <w:r>
        <w:rPr>
          <w:sz w:val="28"/>
        </w:rPr>
        <w:t>не обоснованные</w:t>
      </w:r>
      <w:r w:rsidRPr="00745D01">
        <w:rPr>
          <w:sz w:val="28"/>
        </w:rPr>
        <w:t>.</w:t>
      </w:r>
    </w:p>
    <w:p w14:paraId="28DEA9F1" w14:textId="77777777" w:rsidR="0098628D" w:rsidRPr="00E7410C" w:rsidRDefault="0098628D" w:rsidP="0098628D">
      <w:pPr>
        <w:spacing w:line="360" w:lineRule="auto"/>
        <w:ind w:firstLine="851"/>
        <w:jc w:val="both"/>
        <w:rPr>
          <w:sz w:val="28"/>
        </w:rPr>
      </w:pPr>
    </w:p>
    <w:p w14:paraId="012A41A5" w14:textId="77777777" w:rsidR="0098628D" w:rsidRPr="00E90853" w:rsidRDefault="0098628D" w:rsidP="0098628D">
      <w:pPr>
        <w:pStyle w:val="2"/>
        <w:spacing w:line="360" w:lineRule="auto"/>
        <w:ind w:left="0"/>
        <w:rPr>
          <w:sz w:val="28"/>
        </w:rPr>
      </w:pPr>
      <w:bookmarkStart w:id="60" w:name="_Toc532405036"/>
      <w:r>
        <w:rPr>
          <w:sz w:val="28"/>
        </w:rPr>
        <w:t>3.1.</w:t>
      </w:r>
      <w:r w:rsidRPr="00041FD0">
        <w:rPr>
          <w:sz w:val="28"/>
        </w:rPr>
        <w:t>1.</w:t>
      </w:r>
      <w:r>
        <w:rPr>
          <w:sz w:val="28"/>
        </w:rPr>
        <w:t>6</w:t>
      </w:r>
      <w:r w:rsidRPr="00041FD0">
        <w:rPr>
          <w:sz w:val="28"/>
        </w:rPr>
        <w:t xml:space="preserve">) </w:t>
      </w:r>
      <w:r>
        <w:rPr>
          <w:sz w:val="28"/>
        </w:rPr>
        <w:t>расходы на служебные командировки</w:t>
      </w:r>
      <w:bookmarkEnd w:id="60"/>
    </w:p>
    <w:p w14:paraId="4D25082B" w14:textId="77777777" w:rsidR="0098628D" w:rsidRDefault="0098628D" w:rsidP="0098628D">
      <w:pPr>
        <w:tabs>
          <w:tab w:val="left" w:pos="1890"/>
        </w:tabs>
        <w:spacing w:line="360" w:lineRule="auto"/>
        <w:ind w:firstLine="851"/>
        <w:jc w:val="both"/>
        <w:rPr>
          <w:sz w:val="28"/>
        </w:rPr>
      </w:pPr>
      <w:r w:rsidRPr="00E7410C">
        <w:rPr>
          <w:sz w:val="28"/>
        </w:rPr>
        <w:t>По данной статье предприятие представило следующие обосновывающие материалы:</w:t>
      </w:r>
    </w:p>
    <w:p w14:paraId="20B7406D" w14:textId="77777777" w:rsidR="0098628D" w:rsidRDefault="0098628D" w:rsidP="0098628D">
      <w:pPr>
        <w:spacing w:line="360" w:lineRule="auto"/>
        <w:ind w:firstLine="851"/>
        <w:jc w:val="both"/>
        <w:rPr>
          <w:sz w:val="28"/>
        </w:rPr>
      </w:pPr>
      <w:r>
        <w:rPr>
          <w:sz w:val="28"/>
        </w:rPr>
        <w:t>Оборотно-сальдовую</w:t>
      </w:r>
      <w:r w:rsidRPr="00C301D3">
        <w:rPr>
          <w:sz w:val="28"/>
        </w:rPr>
        <w:t xml:space="preserve"> ведомость по счету 20 за 2017 год (стр. 153-157 том 1 вх. 5429 от 31.10.2018)</w:t>
      </w:r>
      <w:r>
        <w:rPr>
          <w:sz w:val="28"/>
        </w:rPr>
        <w:t>.</w:t>
      </w:r>
    </w:p>
    <w:p w14:paraId="312F5CA2" w14:textId="77777777" w:rsidR="0098628D" w:rsidRDefault="0098628D" w:rsidP="0098628D">
      <w:pPr>
        <w:spacing w:line="360" w:lineRule="auto"/>
        <w:ind w:firstLine="851"/>
        <w:jc w:val="both"/>
        <w:rPr>
          <w:sz w:val="28"/>
        </w:rPr>
      </w:pPr>
      <w:r w:rsidRPr="00C301D3">
        <w:rPr>
          <w:sz w:val="28"/>
        </w:rPr>
        <w:t>Оборотно-</w:t>
      </w:r>
      <w:r>
        <w:rPr>
          <w:sz w:val="28"/>
        </w:rPr>
        <w:t>сальдовую</w:t>
      </w:r>
      <w:r w:rsidRPr="00C301D3">
        <w:rPr>
          <w:sz w:val="28"/>
        </w:rPr>
        <w:t xml:space="preserve"> ведомость по счету 23 за 2017 год (стр. 158-160 том 1 вх. 5429 от 31.10.2018)</w:t>
      </w:r>
    </w:p>
    <w:p w14:paraId="01016DD3" w14:textId="77777777" w:rsidR="0098628D" w:rsidRDefault="0098628D" w:rsidP="0098628D">
      <w:pPr>
        <w:spacing w:line="360" w:lineRule="auto"/>
        <w:ind w:firstLine="851"/>
        <w:jc w:val="both"/>
        <w:rPr>
          <w:sz w:val="28"/>
        </w:rPr>
      </w:pPr>
      <w:r w:rsidRPr="00C301D3">
        <w:rPr>
          <w:sz w:val="28"/>
        </w:rPr>
        <w:t>Оборотно-сальдов</w:t>
      </w:r>
      <w:r>
        <w:rPr>
          <w:sz w:val="28"/>
        </w:rPr>
        <w:t>ую</w:t>
      </w:r>
      <w:r w:rsidRPr="00C301D3">
        <w:rPr>
          <w:sz w:val="28"/>
        </w:rPr>
        <w:t xml:space="preserve"> ведомость по счету 25 за 2017 год (стр. 161 том 1 вх. 5429 от 31.10.2018)</w:t>
      </w:r>
      <w:r>
        <w:rPr>
          <w:sz w:val="28"/>
        </w:rPr>
        <w:t>.</w:t>
      </w:r>
    </w:p>
    <w:p w14:paraId="2EDEE942" w14:textId="77777777" w:rsidR="0098628D" w:rsidRDefault="0098628D" w:rsidP="0098628D">
      <w:pPr>
        <w:spacing w:line="360" w:lineRule="auto"/>
        <w:ind w:firstLine="851"/>
        <w:jc w:val="both"/>
        <w:rPr>
          <w:sz w:val="28"/>
        </w:rPr>
      </w:pPr>
      <w:r w:rsidRPr="00C301D3">
        <w:rPr>
          <w:sz w:val="28"/>
        </w:rPr>
        <w:t>Оборотно-сальдов</w:t>
      </w:r>
      <w:r>
        <w:rPr>
          <w:sz w:val="28"/>
        </w:rPr>
        <w:t>ую</w:t>
      </w:r>
      <w:r w:rsidRPr="00C301D3">
        <w:rPr>
          <w:sz w:val="28"/>
        </w:rPr>
        <w:t xml:space="preserve"> ведомость по счету 26 за 2017 год (стр. 162 том 1 вх. 5429 от 31.10.2018)</w:t>
      </w:r>
      <w:r>
        <w:rPr>
          <w:sz w:val="28"/>
        </w:rPr>
        <w:t>.</w:t>
      </w:r>
    </w:p>
    <w:p w14:paraId="38A745E5" w14:textId="77777777" w:rsidR="0098628D" w:rsidRDefault="0098628D" w:rsidP="0098628D">
      <w:pPr>
        <w:spacing w:line="360" w:lineRule="auto"/>
        <w:ind w:firstLine="851"/>
        <w:jc w:val="both"/>
        <w:rPr>
          <w:sz w:val="28"/>
        </w:rPr>
      </w:pPr>
      <w:r w:rsidRPr="00C301D3">
        <w:rPr>
          <w:sz w:val="28"/>
        </w:rPr>
        <w:t>Расчет распределения расходов Центральной ТЭЦ по видам продукции за 2017 год (стр. 168-176 том 1 вх. 5429 от 31.10.2018)</w:t>
      </w:r>
      <w:r>
        <w:rPr>
          <w:sz w:val="28"/>
        </w:rPr>
        <w:t>.</w:t>
      </w:r>
    </w:p>
    <w:p w14:paraId="04313B06" w14:textId="77777777" w:rsidR="0098628D" w:rsidRDefault="0098628D" w:rsidP="0098628D">
      <w:pPr>
        <w:spacing w:line="360" w:lineRule="auto"/>
        <w:ind w:firstLine="851"/>
        <w:jc w:val="both"/>
        <w:rPr>
          <w:sz w:val="28"/>
        </w:rPr>
      </w:pPr>
      <w:r w:rsidRPr="00C301D3">
        <w:rPr>
          <w:sz w:val="28"/>
        </w:rPr>
        <w:t>Свод затрат Центральной ТЭЦ по видам продукции за 2017 год постатейно (стр. 177-179 том 1 вх. 5429 от 31.10.2018)</w:t>
      </w:r>
      <w:r>
        <w:rPr>
          <w:sz w:val="28"/>
        </w:rPr>
        <w:t>.</w:t>
      </w:r>
    </w:p>
    <w:p w14:paraId="6FB20249" w14:textId="77777777" w:rsidR="0098628D" w:rsidRPr="00E7410C" w:rsidRDefault="0098628D" w:rsidP="0098628D">
      <w:pPr>
        <w:spacing w:line="360" w:lineRule="auto"/>
        <w:ind w:firstLine="851"/>
        <w:jc w:val="both"/>
        <w:rPr>
          <w:sz w:val="28"/>
        </w:rPr>
      </w:pPr>
      <w:r w:rsidRPr="00E7410C">
        <w:rPr>
          <w:sz w:val="28"/>
        </w:rPr>
        <w:t xml:space="preserve">По данной статье предприятием планируются расходы на производство тепловой энергии – </w:t>
      </w:r>
      <w:r w:rsidRPr="009E2705">
        <w:rPr>
          <w:sz w:val="28"/>
        </w:rPr>
        <w:t>267</w:t>
      </w:r>
      <w:r>
        <w:rPr>
          <w:sz w:val="28"/>
        </w:rPr>
        <w:t xml:space="preserve"> </w:t>
      </w:r>
      <w:r w:rsidRPr="00E7410C">
        <w:rPr>
          <w:sz w:val="28"/>
        </w:rPr>
        <w:t xml:space="preserve">тыс. руб., на производство </w:t>
      </w:r>
      <w:r>
        <w:rPr>
          <w:sz w:val="28"/>
        </w:rPr>
        <w:t>химически очищенной воды</w:t>
      </w:r>
      <w:r w:rsidRPr="00E7410C">
        <w:rPr>
          <w:sz w:val="28"/>
        </w:rPr>
        <w:t xml:space="preserve"> – </w:t>
      </w:r>
      <w:r>
        <w:rPr>
          <w:sz w:val="28"/>
        </w:rPr>
        <w:t>9</w:t>
      </w:r>
      <w:r w:rsidRPr="00C301D3">
        <w:rPr>
          <w:sz w:val="28"/>
        </w:rPr>
        <w:t xml:space="preserve"> </w:t>
      </w:r>
      <w:r>
        <w:rPr>
          <w:sz w:val="28"/>
        </w:rPr>
        <w:t>тыс. руб.</w:t>
      </w:r>
    </w:p>
    <w:p w14:paraId="1B0E91B3" w14:textId="77777777" w:rsidR="0098628D" w:rsidRDefault="0098628D" w:rsidP="0098628D">
      <w:pPr>
        <w:spacing w:line="360" w:lineRule="auto"/>
        <w:ind w:right="-1" w:firstLine="851"/>
        <w:jc w:val="both"/>
        <w:rPr>
          <w:sz w:val="28"/>
        </w:rPr>
      </w:pPr>
      <w:r>
        <w:rPr>
          <w:sz w:val="28"/>
        </w:rPr>
        <w:t>Экспертами п</w:t>
      </w:r>
      <w:r w:rsidRPr="00E7410C">
        <w:rPr>
          <w:sz w:val="28"/>
        </w:rPr>
        <w:t>редлагается принять расходы</w:t>
      </w:r>
      <w:r>
        <w:rPr>
          <w:sz w:val="28"/>
        </w:rPr>
        <w:t xml:space="preserve"> по данной статье </w:t>
      </w:r>
      <w:r w:rsidRPr="000D7549">
        <w:rPr>
          <w:sz w:val="28"/>
          <w:szCs w:val="28"/>
        </w:rPr>
        <w:t xml:space="preserve">на производство тепловой энергии – </w:t>
      </w:r>
      <w:r>
        <w:rPr>
          <w:sz w:val="28"/>
        </w:rPr>
        <w:t>244</w:t>
      </w:r>
      <w:r w:rsidRPr="0088130E">
        <w:rPr>
          <w:sz w:val="28"/>
        </w:rPr>
        <w:t xml:space="preserve"> </w:t>
      </w:r>
      <w:r w:rsidRPr="000D7549">
        <w:rPr>
          <w:sz w:val="28"/>
          <w:szCs w:val="28"/>
        </w:rPr>
        <w:t xml:space="preserve">тыс. руб., </w:t>
      </w:r>
      <w:r>
        <w:rPr>
          <w:sz w:val="28"/>
          <w:szCs w:val="28"/>
        </w:rPr>
        <w:t>с учетом</w:t>
      </w:r>
      <w:r w:rsidRPr="00BF21AB">
        <w:rPr>
          <w:sz w:val="28"/>
        </w:rPr>
        <w:t xml:space="preserve"> </w:t>
      </w:r>
      <w:r>
        <w:rPr>
          <w:sz w:val="28"/>
        </w:rPr>
        <w:t xml:space="preserve">коэффициента отнесения расходов предприятия на регулируемую деятельность </w:t>
      </w:r>
      <w:r w:rsidRPr="00C301D3">
        <w:rPr>
          <w:sz w:val="28"/>
        </w:rPr>
        <w:t>0,9186</w:t>
      </w:r>
      <w:r>
        <w:rPr>
          <w:sz w:val="28"/>
        </w:rPr>
        <w:t xml:space="preserve">, </w:t>
      </w:r>
      <w:r w:rsidRPr="000D7549">
        <w:rPr>
          <w:sz w:val="28"/>
          <w:szCs w:val="28"/>
        </w:rPr>
        <w:t xml:space="preserve">на производство </w:t>
      </w:r>
      <w:r>
        <w:rPr>
          <w:sz w:val="28"/>
          <w:szCs w:val="28"/>
        </w:rPr>
        <w:t>химически очищенной воды</w:t>
      </w:r>
      <w:r w:rsidRPr="000D7549">
        <w:rPr>
          <w:sz w:val="28"/>
          <w:szCs w:val="28"/>
        </w:rPr>
        <w:t xml:space="preserve"> – </w:t>
      </w:r>
      <w:r>
        <w:rPr>
          <w:sz w:val="28"/>
        </w:rPr>
        <w:t xml:space="preserve">9 </w:t>
      </w:r>
      <w:r w:rsidRPr="000D7549">
        <w:rPr>
          <w:sz w:val="28"/>
          <w:szCs w:val="28"/>
        </w:rPr>
        <w:t>тыс. руб.</w:t>
      </w:r>
      <w:r>
        <w:rPr>
          <w:sz w:val="28"/>
          <w:szCs w:val="28"/>
        </w:rPr>
        <w:t xml:space="preserve">, </w:t>
      </w:r>
      <w:r w:rsidRPr="00E7410C">
        <w:rPr>
          <w:sz w:val="28"/>
        </w:rPr>
        <w:t xml:space="preserve">используя </w:t>
      </w:r>
      <w:r>
        <w:rPr>
          <w:sz w:val="28"/>
        </w:rPr>
        <w:t>вышеперечисленные бухгалтерские документы за 2017 год, подтверждающие фактически понесенные расходы предприятия</w:t>
      </w:r>
      <w:r w:rsidRPr="00E7410C">
        <w:rPr>
          <w:sz w:val="28"/>
        </w:rPr>
        <w:t>, с применением прогнозн</w:t>
      </w:r>
      <w:r>
        <w:rPr>
          <w:sz w:val="28"/>
        </w:rPr>
        <w:t>ых</w:t>
      </w:r>
      <w:r w:rsidRPr="00E7410C">
        <w:rPr>
          <w:sz w:val="28"/>
        </w:rPr>
        <w:t xml:space="preserve"> </w:t>
      </w:r>
      <w:r>
        <w:rPr>
          <w:sz w:val="28"/>
        </w:rPr>
        <w:t xml:space="preserve">ИПЦ 1,027 (2018/2017) и 1,046 (2019/2018), опубликованных на сайте Минэкономразвития России 01.10.2018, </w:t>
      </w:r>
      <w:r>
        <w:rPr>
          <w:sz w:val="28"/>
          <w:szCs w:val="28"/>
        </w:rPr>
        <w:t xml:space="preserve">с применением </w:t>
      </w:r>
      <w:r>
        <w:rPr>
          <w:sz w:val="28"/>
        </w:rPr>
        <w:t xml:space="preserve">коэффициента увеличения процента распределения затрат по условному топливу </w:t>
      </w:r>
      <w:r>
        <w:rPr>
          <w:sz w:val="28"/>
        </w:rPr>
        <w:br/>
      </w:r>
      <w:r w:rsidRPr="00C301D3">
        <w:rPr>
          <w:sz w:val="28"/>
        </w:rPr>
        <w:t>1,0943</w:t>
      </w:r>
      <w:r>
        <w:rPr>
          <w:sz w:val="28"/>
        </w:rPr>
        <w:t xml:space="preserve"> (2019/2017).</w:t>
      </w:r>
    </w:p>
    <w:p w14:paraId="18F83827" w14:textId="77777777" w:rsidR="0098628D" w:rsidRDefault="0098628D" w:rsidP="0098628D">
      <w:pPr>
        <w:spacing w:line="360" w:lineRule="auto"/>
        <w:ind w:right="-1" w:firstLine="851"/>
        <w:jc w:val="both"/>
        <w:rPr>
          <w:sz w:val="28"/>
        </w:rPr>
      </w:pPr>
      <w:r w:rsidRPr="007F6D4F">
        <w:rPr>
          <w:sz w:val="28"/>
        </w:rPr>
        <w:t xml:space="preserve">Расходы в размере </w:t>
      </w:r>
      <w:r>
        <w:rPr>
          <w:sz w:val="28"/>
        </w:rPr>
        <w:t>23</w:t>
      </w:r>
      <w:r w:rsidRPr="007F6D4F">
        <w:rPr>
          <w:sz w:val="28"/>
        </w:rPr>
        <w:t xml:space="preserve"> тыс. руб., в части производства тепловой энергии,</w:t>
      </w:r>
      <w:r>
        <w:rPr>
          <w:sz w:val="28"/>
        </w:rPr>
        <w:t xml:space="preserve"> </w:t>
      </w:r>
      <w:r w:rsidRPr="007F6D4F">
        <w:rPr>
          <w:sz w:val="28"/>
        </w:rPr>
        <w:t xml:space="preserve">не подтвержденные предприятием документально, подлежат исключению из НВВ на 2019 год, как экономически </w:t>
      </w:r>
      <w:r>
        <w:rPr>
          <w:sz w:val="28"/>
        </w:rPr>
        <w:t>не обоснованные</w:t>
      </w:r>
      <w:r w:rsidRPr="007F6D4F">
        <w:rPr>
          <w:sz w:val="28"/>
        </w:rPr>
        <w:t>.</w:t>
      </w:r>
    </w:p>
    <w:p w14:paraId="058EE585" w14:textId="77777777" w:rsidR="0098628D" w:rsidRDefault="0098628D" w:rsidP="0098628D">
      <w:pPr>
        <w:tabs>
          <w:tab w:val="left" w:pos="1890"/>
        </w:tabs>
        <w:spacing w:line="360" w:lineRule="auto"/>
        <w:ind w:firstLine="851"/>
        <w:jc w:val="both"/>
        <w:rPr>
          <w:sz w:val="28"/>
        </w:rPr>
      </w:pPr>
    </w:p>
    <w:p w14:paraId="5607DF61" w14:textId="77777777" w:rsidR="0098628D" w:rsidRPr="00E90853" w:rsidRDefault="0098628D" w:rsidP="0098628D">
      <w:pPr>
        <w:pStyle w:val="2"/>
        <w:spacing w:line="360" w:lineRule="auto"/>
        <w:ind w:left="0"/>
        <w:rPr>
          <w:sz w:val="28"/>
        </w:rPr>
      </w:pPr>
      <w:bookmarkStart w:id="61" w:name="_Toc532405037"/>
      <w:r>
        <w:rPr>
          <w:sz w:val="28"/>
        </w:rPr>
        <w:t>3.1.</w:t>
      </w:r>
      <w:r w:rsidRPr="00041FD0">
        <w:rPr>
          <w:sz w:val="28"/>
        </w:rPr>
        <w:t>1.</w:t>
      </w:r>
      <w:r>
        <w:rPr>
          <w:sz w:val="28"/>
        </w:rPr>
        <w:t>7</w:t>
      </w:r>
      <w:r w:rsidRPr="00041FD0">
        <w:rPr>
          <w:sz w:val="28"/>
        </w:rPr>
        <w:t xml:space="preserve">) </w:t>
      </w:r>
      <w:r>
        <w:rPr>
          <w:sz w:val="28"/>
        </w:rPr>
        <w:t>расходы на обучение персонала</w:t>
      </w:r>
      <w:bookmarkEnd w:id="61"/>
    </w:p>
    <w:p w14:paraId="071171B2" w14:textId="77777777" w:rsidR="0098628D" w:rsidRDefault="0098628D" w:rsidP="0098628D">
      <w:pPr>
        <w:tabs>
          <w:tab w:val="left" w:pos="1890"/>
        </w:tabs>
        <w:spacing w:line="360" w:lineRule="auto"/>
        <w:ind w:firstLine="851"/>
        <w:jc w:val="both"/>
        <w:rPr>
          <w:sz w:val="28"/>
        </w:rPr>
      </w:pPr>
      <w:r w:rsidRPr="00E7410C">
        <w:rPr>
          <w:sz w:val="28"/>
        </w:rPr>
        <w:t>По данной статье предприятие представило следующие обосновывающие материалы:</w:t>
      </w:r>
    </w:p>
    <w:p w14:paraId="43436AE4" w14:textId="77777777" w:rsidR="0098628D" w:rsidRDefault="0098628D" w:rsidP="0098628D">
      <w:pPr>
        <w:spacing w:line="360" w:lineRule="auto"/>
        <w:ind w:firstLine="851"/>
        <w:jc w:val="both"/>
        <w:rPr>
          <w:sz w:val="28"/>
        </w:rPr>
      </w:pPr>
      <w:r>
        <w:rPr>
          <w:sz w:val="28"/>
        </w:rPr>
        <w:t>Оборотно-сальдовую</w:t>
      </w:r>
      <w:r w:rsidRPr="00C301D3">
        <w:rPr>
          <w:sz w:val="28"/>
        </w:rPr>
        <w:t xml:space="preserve"> ведомость по счету 20 за 2017 год (стр. 153-157 том 1 вх. 5429 от 31.10.2018)</w:t>
      </w:r>
      <w:r>
        <w:rPr>
          <w:sz w:val="28"/>
        </w:rPr>
        <w:t>.</w:t>
      </w:r>
    </w:p>
    <w:p w14:paraId="0C6893A2" w14:textId="77777777" w:rsidR="0098628D" w:rsidRDefault="0098628D" w:rsidP="0098628D">
      <w:pPr>
        <w:spacing w:line="360" w:lineRule="auto"/>
        <w:ind w:firstLine="851"/>
        <w:jc w:val="both"/>
        <w:rPr>
          <w:sz w:val="28"/>
        </w:rPr>
      </w:pPr>
      <w:r w:rsidRPr="00C301D3">
        <w:rPr>
          <w:sz w:val="28"/>
        </w:rPr>
        <w:t>Оборотно-</w:t>
      </w:r>
      <w:r>
        <w:rPr>
          <w:sz w:val="28"/>
        </w:rPr>
        <w:t>сальдовую</w:t>
      </w:r>
      <w:r w:rsidRPr="00C301D3">
        <w:rPr>
          <w:sz w:val="28"/>
        </w:rPr>
        <w:t xml:space="preserve"> ведомость по счету 23 за 2017 год (стр. 158-160 том 1 вх. 5429 от 31.10.2018)</w:t>
      </w:r>
    </w:p>
    <w:p w14:paraId="22F4696C" w14:textId="77777777" w:rsidR="0098628D" w:rsidRDefault="0098628D" w:rsidP="0098628D">
      <w:pPr>
        <w:spacing w:line="360" w:lineRule="auto"/>
        <w:ind w:firstLine="851"/>
        <w:jc w:val="both"/>
        <w:rPr>
          <w:sz w:val="28"/>
        </w:rPr>
      </w:pPr>
      <w:r w:rsidRPr="00C301D3">
        <w:rPr>
          <w:sz w:val="28"/>
        </w:rPr>
        <w:t>Оборотно-сальдов</w:t>
      </w:r>
      <w:r>
        <w:rPr>
          <w:sz w:val="28"/>
        </w:rPr>
        <w:t>ую</w:t>
      </w:r>
      <w:r w:rsidRPr="00C301D3">
        <w:rPr>
          <w:sz w:val="28"/>
        </w:rPr>
        <w:t xml:space="preserve"> ведомость по счету 25 за 2017 год (стр. 161 том 1 вх. 5429 от 31.10.2018)</w:t>
      </w:r>
      <w:r>
        <w:rPr>
          <w:sz w:val="28"/>
        </w:rPr>
        <w:t>.</w:t>
      </w:r>
    </w:p>
    <w:p w14:paraId="157D1739" w14:textId="77777777" w:rsidR="0098628D" w:rsidRDefault="0098628D" w:rsidP="0098628D">
      <w:pPr>
        <w:spacing w:line="360" w:lineRule="auto"/>
        <w:ind w:firstLine="851"/>
        <w:jc w:val="both"/>
        <w:rPr>
          <w:sz w:val="28"/>
        </w:rPr>
      </w:pPr>
      <w:r w:rsidRPr="00C301D3">
        <w:rPr>
          <w:sz w:val="28"/>
        </w:rPr>
        <w:t>Оборотно-сальдов</w:t>
      </w:r>
      <w:r>
        <w:rPr>
          <w:sz w:val="28"/>
        </w:rPr>
        <w:t>ую</w:t>
      </w:r>
      <w:r w:rsidRPr="00C301D3">
        <w:rPr>
          <w:sz w:val="28"/>
        </w:rPr>
        <w:t xml:space="preserve"> ведомость по счету 26 за 2017 год (стр. 162 том 1 вх. 5429 от 31.10.2018)</w:t>
      </w:r>
      <w:r>
        <w:rPr>
          <w:sz w:val="28"/>
        </w:rPr>
        <w:t>.</w:t>
      </w:r>
    </w:p>
    <w:p w14:paraId="7AF0A804" w14:textId="77777777" w:rsidR="0098628D" w:rsidRDefault="0098628D" w:rsidP="0098628D">
      <w:pPr>
        <w:spacing w:line="360" w:lineRule="auto"/>
        <w:ind w:firstLine="851"/>
        <w:jc w:val="both"/>
        <w:rPr>
          <w:sz w:val="28"/>
        </w:rPr>
      </w:pPr>
      <w:r w:rsidRPr="00C301D3">
        <w:rPr>
          <w:sz w:val="28"/>
        </w:rPr>
        <w:t>Расчет распределения расходов Центральной ТЭЦ по видам продукции за 2017 год (стр. 168-176 том 1 вх. 5429 от 31.10.2018)</w:t>
      </w:r>
      <w:r>
        <w:rPr>
          <w:sz w:val="28"/>
        </w:rPr>
        <w:t>.</w:t>
      </w:r>
    </w:p>
    <w:p w14:paraId="7D6A9823" w14:textId="77777777" w:rsidR="0098628D" w:rsidRDefault="0098628D" w:rsidP="0098628D">
      <w:pPr>
        <w:spacing w:line="360" w:lineRule="auto"/>
        <w:ind w:firstLine="851"/>
        <w:jc w:val="both"/>
        <w:rPr>
          <w:sz w:val="28"/>
        </w:rPr>
      </w:pPr>
      <w:r w:rsidRPr="00C301D3">
        <w:rPr>
          <w:sz w:val="28"/>
        </w:rPr>
        <w:t>Свод затрат Центральной ТЭЦ по видам продукции за 2017 год постатейно (стр. 177-179 том 1 вх. 5429 от 31.10.2018)</w:t>
      </w:r>
      <w:r>
        <w:rPr>
          <w:sz w:val="28"/>
        </w:rPr>
        <w:t>.</w:t>
      </w:r>
    </w:p>
    <w:p w14:paraId="7D5B6C20" w14:textId="77777777" w:rsidR="0098628D" w:rsidRDefault="0098628D" w:rsidP="0098628D">
      <w:pPr>
        <w:spacing w:line="360" w:lineRule="auto"/>
        <w:ind w:firstLine="851"/>
        <w:jc w:val="both"/>
        <w:rPr>
          <w:sz w:val="28"/>
        </w:rPr>
      </w:pPr>
      <w:r w:rsidRPr="00E7410C">
        <w:rPr>
          <w:sz w:val="28"/>
        </w:rPr>
        <w:t xml:space="preserve">По данной статье предприятием планируются расходы на производство тепловой энергии – </w:t>
      </w:r>
      <w:r>
        <w:rPr>
          <w:sz w:val="28"/>
        </w:rPr>
        <w:t xml:space="preserve">399 </w:t>
      </w:r>
      <w:r w:rsidRPr="00E7410C">
        <w:rPr>
          <w:sz w:val="28"/>
        </w:rPr>
        <w:t xml:space="preserve">тыс. руб., на производство </w:t>
      </w:r>
      <w:r>
        <w:rPr>
          <w:sz w:val="28"/>
        </w:rPr>
        <w:t>химически очищенной воды</w:t>
      </w:r>
      <w:r w:rsidRPr="00E7410C">
        <w:rPr>
          <w:sz w:val="28"/>
        </w:rPr>
        <w:t xml:space="preserve"> – </w:t>
      </w:r>
      <w:r>
        <w:rPr>
          <w:sz w:val="28"/>
        </w:rPr>
        <w:t xml:space="preserve">42 </w:t>
      </w:r>
      <w:r w:rsidRPr="00E7410C">
        <w:rPr>
          <w:sz w:val="28"/>
        </w:rPr>
        <w:t>тыс. руб.</w:t>
      </w:r>
      <w:r>
        <w:rPr>
          <w:sz w:val="28"/>
        </w:rPr>
        <w:t>, на производство умягченной подпиточной воды – 1 тыс. руб.</w:t>
      </w:r>
    </w:p>
    <w:p w14:paraId="374FF9BE" w14:textId="77777777" w:rsidR="0098628D" w:rsidRDefault="0098628D" w:rsidP="0098628D">
      <w:pPr>
        <w:spacing w:line="360" w:lineRule="auto"/>
        <w:ind w:firstLine="851"/>
        <w:jc w:val="both"/>
        <w:rPr>
          <w:sz w:val="28"/>
        </w:rPr>
      </w:pPr>
      <w:r>
        <w:rPr>
          <w:sz w:val="28"/>
        </w:rPr>
        <w:t>Экспертами п</w:t>
      </w:r>
      <w:r w:rsidRPr="00E7410C">
        <w:rPr>
          <w:sz w:val="28"/>
        </w:rPr>
        <w:t>редлагается принять расходы</w:t>
      </w:r>
      <w:r>
        <w:rPr>
          <w:sz w:val="28"/>
        </w:rPr>
        <w:t xml:space="preserve"> по данной статье </w:t>
      </w:r>
      <w:r w:rsidRPr="000D7549">
        <w:rPr>
          <w:sz w:val="28"/>
          <w:szCs w:val="28"/>
        </w:rPr>
        <w:t xml:space="preserve">на производство тепловой энергии – </w:t>
      </w:r>
      <w:r>
        <w:rPr>
          <w:sz w:val="28"/>
        </w:rPr>
        <w:t>332</w:t>
      </w:r>
      <w:r w:rsidRPr="0088130E">
        <w:rPr>
          <w:sz w:val="28"/>
        </w:rPr>
        <w:t xml:space="preserve"> </w:t>
      </w:r>
      <w:r w:rsidRPr="000D7549">
        <w:rPr>
          <w:sz w:val="28"/>
          <w:szCs w:val="28"/>
        </w:rPr>
        <w:t xml:space="preserve">тыс. руб., </w:t>
      </w:r>
      <w:r>
        <w:rPr>
          <w:sz w:val="28"/>
          <w:szCs w:val="28"/>
        </w:rPr>
        <w:t>с учетом</w:t>
      </w:r>
      <w:r w:rsidRPr="00BF21AB">
        <w:rPr>
          <w:sz w:val="28"/>
        </w:rPr>
        <w:t xml:space="preserve"> </w:t>
      </w:r>
      <w:r>
        <w:rPr>
          <w:sz w:val="28"/>
        </w:rPr>
        <w:t xml:space="preserve">коэффициента отнесения расходов предприятия на регулируемую деятельность </w:t>
      </w:r>
      <w:r w:rsidRPr="00C301D3">
        <w:rPr>
          <w:sz w:val="28"/>
        </w:rPr>
        <w:t>0,9186</w:t>
      </w:r>
      <w:r>
        <w:rPr>
          <w:sz w:val="28"/>
        </w:rPr>
        <w:t xml:space="preserve">, </w:t>
      </w:r>
      <w:r w:rsidRPr="000D7549">
        <w:rPr>
          <w:sz w:val="28"/>
          <w:szCs w:val="28"/>
        </w:rPr>
        <w:t xml:space="preserve">на производство </w:t>
      </w:r>
      <w:r>
        <w:rPr>
          <w:sz w:val="28"/>
          <w:szCs w:val="28"/>
        </w:rPr>
        <w:t>химически очищенной воды</w:t>
      </w:r>
      <w:r w:rsidRPr="000D7549">
        <w:rPr>
          <w:sz w:val="28"/>
          <w:szCs w:val="28"/>
        </w:rPr>
        <w:t xml:space="preserve"> – </w:t>
      </w:r>
      <w:r>
        <w:rPr>
          <w:sz w:val="28"/>
        </w:rPr>
        <w:t xml:space="preserve">39 </w:t>
      </w:r>
      <w:r w:rsidRPr="000D7549">
        <w:rPr>
          <w:sz w:val="28"/>
          <w:szCs w:val="28"/>
        </w:rPr>
        <w:t>тыс. руб.</w:t>
      </w:r>
      <w:r>
        <w:rPr>
          <w:sz w:val="28"/>
          <w:szCs w:val="28"/>
        </w:rPr>
        <w:t xml:space="preserve">, на производство умягченной подпиточной воды – 0 тыс. руб., </w:t>
      </w:r>
      <w:r w:rsidRPr="00E7410C">
        <w:rPr>
          <w:sz w:val="28"/>
        </w:rPr>
        <w:t xml:space="preserve">используя </w:t>
      </w:r>
      <w:r>
        <w:rPr>
          <w:sz w:val="28"/>
        </w:rPr>
        <w:t>вышеперечисленные бухгалтерские документы за 2017 год, подтверждающие фактически понесенные расходы предприятия</w:t>
      </w:r>
      <w:r w:rsidRPr="00E7410C">
        <w:rPr>
          <w:sz w:val="28"/>
        </w:rPr>
        <w:t>, с применением прогнозн</w:t>
      </w:r>
      <w:r>
        <w:rPr>
          <w:sz w:val="28"/>
        </w:rPr>
        <w:t>ых</w:t>
      </w:r>
      <w:r w:rsidRPr="00E7410C">
        <w:rPr>
          <w:sz w:val="28"/>
        </w:rPr>
        <w:t xml:space="preserve"> </w:t>
      </w:r>
      <w:r>
        <w:rPr>
          <w:sz w:val="28"/>
        </w:rPr>
        <w:t xml:space="preserve">ИПЦ 1,027 (2018/2017) и 1,046 (2019/2018), опубликованных на сайте Минэкономразвития России 01.10.2018, </w:t>
      </w:r>
      <w:r>
        <w:rPr>
          <w:sz w:val="28"/>
          <w:szCs w:val="28"/>
        </w:rPr>
        <w:t xml:space="preserve">с применением </w:t>
      </w:r>
      <w:r>
        <w:rPr>
          <w:sz w:val="28"/>
        </w:rPr>
        <w:t xml:space="preserve">коэффициента увеличения процента распределения затрат по условному топливу </w:t>
      </w:r>
      <w:r w:rsidRPr="00C301D3">
        <w:rPr>
          <w:sz w:val="28"/>
        </w:rPr>
        <w:t>1,0943</w:t>
      </w:r>
      <w:r>
        <w:rPr>
          <w:sz w:val="28"/>
        </w:rPr>
        <w:t xml:space="preserve"> (2019/2017).</w:t>
      </w:r>
    </w:p>
    <w:p w14:paraId="122CBA14" w14:textId="55F24AEE" w:rsidR="0098628D" w:rsidRDefault="0098628D" w:rsidP="0098628D">
      <w:pPr>
        <w:spacing w:line="360" w:lineRule="auto"/>
        <w:ind w:firstLine="851"/>
        <w:jc w:val="both"/>
        <w:rPr>
          <w:sz w:val="28"/>
        </w:rPr>
      </w:pPr>
      <w:r w:rsidRPr="00745D01">
        <w:rPr>
          <w:sz w:val="28"/>
        </w:rPr>
        <w:t xml:space="preserve">Расходы в размере </w:t>
      </w:r>
      <w:r>
        <w:rPr>
          <w:sz w:val="28"/>
        </w:rPr>
        <w:t>67</w:t>
      </w:r>
      <w:r w:rsidRPr="00745D01">
        <w:rPr>
          <w:sz w:val="28"/>
        </w:rPr>
        <w:t xml:space="preserve"> тыс. руб., в части производства тепловой энергии, и </w:t>
      </w:r>
      <w:r>
        <w:rPr>
          <w:sz w:val="28"/>
        </w:rPr>
        <w:t>3</w:t>
      </w:r>
      <w:r w:rsidRPr="00745D01">
        <w:rPr>
          <w:sz w:val="28"/>
        </w:rPr>
        <w:t xml:space="preserve"> тыс. руб., в части производства </w:t>
      </w:r>
      <w:r>
        <w:rPr>
          <w:sz w:val="28"/>
        </w:rPr>
        <w:t>химически очищенной воды</w:t>
      </w:r>
      <w:r w:rsidRPr="00745D01">
        <w:rPr>
          <w:sz w:val="28"/>
        </w:rPr>
        <w:t xml:space="preserve">, </w:t>
      </w:r>
      <w:r>
        <w:rPr>
          <w:sz w:val="28"/>
        </w:rPr>
        <w:br/>
        <w:t>1</w:t>
      </w:r>
      <w:r w:rsidRPr="00745D01">
        <w:rPr>
          <w:sz w:val="28"/>
        </w:rPr>
        <w:t xml:space="preserve"> тыс. руб., в части производства </w:t>
      </w:r>
      <w:r>
        <w:rPr>
          <w:sz w:val="28"/>
        </w:rPr>
        <w:t>умягченной подпиточной воды</w:t>
      </w:r>
      <w:r w:rsidRPr="00745D01">
        <w:rPr>
          <w:sz w:val="28"/>
        </w:rPr>
        <w:t xml:space="preserve">, </w:t>
      </w:r>
      <w:r>
        <w:rPr>
          <w:sz w:val="28"/>
        </w:rPr>
        <w:t xml:space="preserve">не </w:t>
      </w:r>
      <w:r w:rsidRPr="00745D01">
        <w:rPr>
          <w:sz w:val="28"/>
        </w:rPr>
        <w:t xml:space="preserve">подтвержденные предприятием документально, подлежат </w:t>
      </w:r>
      <w:r>
        <w:rPr>
          <w:sz w:val="28"/>
        </w:rPr>
        <w:t>ис</w:t>
      </w:r>
      <w:r w:rsidRPr="00745D01">
        <w:rPr>
          <w:sz w:val="28"/>
        </w:rPr>
        <w:t xml:space="preserve">ключению </w:t>
      </w:r>
      <w:r>
        <w:rPr>
          <w:sz w:val="28"/>
        </w:rPr>
        <w:t>из</w:t>
      </w:r>
      <w:r w:rsidRPr="00745D01">
        <w:rPr>
          <w:sz w:val="28"/>
        </w:rPr>
        <w:t xml:space="preserve"> НВВ на 2019 год, как экономически </w:t>
      </w:r>
      <w:r>
        <w:rPr>
          <w:sz w:val="28"/>
        </w:rPr>
        <w:t>не обоснованные</w:t>
      </w:r>
      <w:r w:rsidRPr="00745D01">
        <w:rPr>
          <w:sz w:val="28"/>
        </w:rPr>
        <w:t>.</w:t>
      </w:r>
    </w:p>
    <w:p w14:paraId="56D28683" w14:textId="77777777" w:rsidR="0098628D" w:rsidRDefault="0098628D" w:rsidP="0098628D">
      <w:pPr>
        <w:tabs>
          <w:tab w:val="left" w:pos="426"/>
        </w:tabs>
        <w:spacing w:line="360" w:lineRule="auto"/>
        <w:ind w:firstLine="851"/>
        <w:jc w:val="both"/>
        <w:rPr>
          <w:sz w:val="28"/>
          <w:szCs w:val="28"/>
        </w:rPr>
      </w:pPr>
      <w:r>
        <w:rPr>
          <w:sz w:val="28"/>
          <w:szCs w:val="28"/>
        </w:rPr>
        <w:br w:type="page"/>
        <w:t xml:space="preserve">Базовый уровень операционных расходов на производство </w:t>
      </w:r>
      <w:r w:rsidRPr="003A3560">
        <w:rPr>
          <w:b/>
          <w:sz w:val="28"/>
          <w:szCs w:val="28"/>
        </w:rPr>
        <w:t>тепловой энергии</w:t>
      </w:r>
      <w:r>
        <w:rPr>
          <w:sz w:val="28"/>
          <w:szCs w:val="28"/>
        </w:rPr>
        <w:t xml:space="preserve"> приведен в таблице 4.</w:t>
      </w:r>
    </w:p>
    <w:p w14:paraId="657F259B" w14:textId="77777777" w:rsidR="0098628D" w:rsidRPr="002112F1" w:rsidRDefault="0098628D" w:rsidP="0098628D">
      <w:pPr>
        <w:tabs>
          <w:tab w:val="left" w:pos="426"/>
        </w:tabs>
        <w:spacing w:line="360" w:lineRule="auto"/>
        <w:ind w:firstLine="851"/>
        <w:jc w:val="both"/>
        <w:rPr>
          <w:sz w:val="28"/>
          <w:szCs w:val="28"/>
        </w:rPr>
      </w:pPr>
    </w:p>
    <w:p w14:paraId="59D2993A" w14:textId="77777777" w:rsidR="0098628D" w:rsidRDefault="0098628D" w:rsidP="00F918BF">
      <w:pPr>
        <w:numPr>
          <w:ilvl w:val="0"/>
          <w:numId w:val="16"/>
        </w:numPr>
        <w:spacing w:line="360" w:lineRule="auto"/>
        <w:ind w:right="-427"/>
        <w:jc w:val="right"/>
        <w:rPr>
          <w:sz w:val="28"/>
          <w:szCs w:val="28"/>
        </w:rPr>
      </w:pPr>
    </w:p>
    <w:p w14:paraId="7F4D31D0" w14:textId="77777777" w:rsidR="0098628D" w:rsidRPr="00240686" w:rsidRDefault="0098628D" w:rsidP="0098628D">
      <w:pPr>
        <w:jc w:val="center"/>
        <w:rPr>
          <w:sz w:val="28"/>
        </w:rPr>
      </w:pPr>
      <w:r w:rsidRPr="00240686">
        <w:rPr>
          <w:b/>
          <w:sz w:val="28"/>
        </w:rPr>
        <w:t>Определение операционных (подконтрольных) расходов на первый год долгосрочного периода регулирования (базовый уровень операционных расходов)</w:t>
      </w:r>
      <w:r w:rsidRPr="00240686">
        <w:rPr>
          <w:sz w:val="28"/>
        </w:rPr>
        <w:t xml:space="preserve"> (приложение 5.1 к Методическим указаниям)</w:t>
      </w:r>
    </w:p>
    <w:p w14:paraId="4F7D0068" w14:textId="77777777" w:rsidR="0098628D" w:rsidRPr="00240686" w:rsidRDefault="0098628D" w:rsidP="0098628D">
      <w:pPr>
        <w:spacing w:line="360" w:lineRule="auto"/>
        <w:jc w:val="right"/>
        <w:rPr>
          <w:sz w:val="28"/>
          <w:szCs w:val="28"/>
        </w:rPr>
      </w:pPr>
      <w:r w:rsidRPr="00240686">
        <w:rPr>
          <w:sz w:val="28"/>
          <w:szCs w:val="28"/>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4733"/>
        <w:gridCol w:w="2084"/>
        <w:gridCol w:w="2162"/>
      </w:tblGrid>
      <w:tr w:rsidR="0098628D" w:rsidRPr="00240686" w14:paraId="7355B26E" w14:textId="77777777" w:rsidTr="0098628D">
        <w:trPr>
          <w:trHeight w:val="1080"/>
        </w:trPr>
        <w:tc>
          <w:tcPr>
            <w:tcW w:w="653" w:type="dxa"/>
            <w:shd w:val="clear" w:color="auto" w:fill="auto"/>
            <w:vAlign w:val="center"/>
            <w:hideMark/>
          </w:tcPr>
          <w:p w14:paraId="09857BC3" w14:textId="77777777" w:rsidR="0098628D" w:rsidRPr="00240686" w:rsidRDefault="0098628D" w:rsidP="0098628D">
            <w:pPr>
              <w:jc w:val="center"/>
              <w:rPr>
                <w:sz w:val="28"/>
                <w:szCs w:val="28"/>
              </w:rPr>
            </w:pPr>
            <w:r w:rsidRPr="00240686">
              <w:rPr>
                <w:sz w:val="28"/>
                <w:szCs w:val="28"/>
              </w:rPr>
              <w:t>№ п/п</w:t>
            </w:r>
          </w:p>
        </w:tc>
        <w:tc>
          <w:tcPr>
            <w:tcW w:w="4901" w:type="dxa"/>
            <w:shd w:val="clear" w:color="auto" w:fill="auto"/>
            <w:vAlign w:val="center"/>
            <w:hideMark/>
          </w:tcPr>
          <w:p w14:paraId="60E9A37B" w14:textId="77777777" w:rsidR="0098628D" w:rsidRPr="00240686" w:rsidRDefault="0098628D" w:rsidP="0098628D">
            <w:pPr>
              <w:jc w:val="center"/>
              <w:rPr>
                <w:sz w:val="28"/>
                <w:szCs w:val="28"/>
              </w:rPr>
            </w:pPr>
            <w:r w:rsidRPr="00240686">
              <w:rPr>
                <w:sz w:val="28"/>
                <w:szCs w:val="28"/>
              </w:rPr>
              <w:t>Наименование расхода</w:t>
            </w:r>
          </w:p>
        </w:tc>
        <w:tc>
          <w:tcPr>
            <w:tcW w:w="2114" w:type="dxa"/>
            <w:shd w:val="clear" w:color="auto" w:fill="auto"/>
            <w:vAlign w:val="center"/>
            <w:hideMark/>
          </w:tcPr>
          <w:p w14:paraId="7E3195FF" w14:textId="77777777" w:rsidR="0098628D" w:rsidRPr="00240686" w:rsidRDefault="0098628D" w:rsidP="0098628D">
            <w:pPr>
              <w:jc w:val="center"/>
              <w:rPr>
                <w:sz w:val="28"/>
                <w:szCs w:val="28"/>
              </w:rPr>
            </w:pPr>
            <w:r w:rsidRPr="00240686">
              <w:rPr>
                <w:sz w:val="28"/>
                <w:szCs w:val="28"/>
              </w:rPr>
              <w:t>Утверждено РЭК на 201</w:t>
            </w:r>
            <w:r>
              <w:rPr>
                <w:sz w:val="28"/>
                <w:szCs w:val="28"/>
              </w:rPr>
              <w:t>8</w:t>
            </w:r>
            <w:r w:rsidRPr="00240686">
              <w:rPr>
                <w:sz w:val="28"/>
                <w:szCs w:val="28"/>
              </w:rPr>
              <w:t xml:space="preserve"> год</w:t>
            </w:r>
          </w:p>
        </w:tc>
        <w:tc>
          <w:tcPr>
            <w:tcW w:w="2186" w:type="dxa"/>
            <w:shd w:val="clear" w:color="auto" w:fill="auto"/>
            <w:vAlign w:val="center"/>
            <w:hideMark/>
          </w:tcPr>
          <w:p w14:paraId="4F54628E" w14:textId="77777777" w:rsidR="0098628D" w:rsidRPr="00240686" w:rsidRDefault="0098628D" w:rsidP="0098628D">
            <w:pPr>
              <w:jc w:val="center"/>
              <w:rPr>
                <w:sz w:val="28"/>
                <w:szCs w:val="28"/>
              </w:rPr>
            </w:pPr>
            <w:r w:rsidRPr="00240686">
              <w:rPr>
                <w:sz w:val="28"/>
                <w:szCs w:val="28"/>
              </w:rPr>
              <w:t>Предложение экспертов на 201</w:t>
            </w:r>
            <w:r>
              <w:rPr>
                <w:sz w:val="28"/>
                <w:szCs w:val="28"/>
              </w:rPr>
              <w:t>9</w:t>
            </w:r>
            <w:r w:rsidRPr="00240686">
              <w:rPr>
                <w:sz w:val="28"/>
                <w:szCs w:val="28"/>
              </w:rPr>
              <w:t xml:space="preserve"> год</w:t>
            </w:r>
          </w:p>
        </w:tc>
      </w:tr>
      <w:tr w:rsidR="0098628D" w:rsidRPr="00240686" w14:paraId="4123884A" w14:textId="77777777" w:rsidTr="0098628D">
        <w:trPr>
          <w:trHeight w:val="447"/>
        </w:trPr>
        <w:tc>
          <w:tcPr>
            <w:tcW w:w="653" w:type="dxa"/>
            <w:shd w:val="clear" w:color="auto" w:fill="auto"/>
            <w:vAlign w:val="center"/>
            <w:hideMark/>
          </w:tcPr>
          <w:p w14:paraId="39AB25CA" w14:textId="77777777" w:rsidR="0098628D" w:rsidRPr="00240686" w:rsidRDefault="0098628D" w:rsidP="0098628D">
            <w:pPr>
              <w:jc w:val="center"/>
              <w:rPr>
                <w:sz w:val="28"/>
                <w:szCs w:val="28"/>
              </w:rPr>
            </w:pPr>
            <w:r w:rsidRPr="00240686">
              <w:rPr>
                <w:sz w:val="28"/>
                <w:szCs w:val="28"/>
              </w:rPr>
              <w:t>1</w:t>
            </w:r>
          </w:p>
        </w:tc>
        <w:tc>
          <w:tcPr>
            <w:tcW w:w="4901" w:type="dxa"/>
            <w:shd w:val="clear" w:color="auto" w:fill="auto"/>
            <w:vAlign w:val="center"/>
            <w:hideMark/>
          </w:tcPr>
          <w:p w14:paraId="75D58BB9" w14:textId="77777777" w:rsidR="0098628D" w:rsidRPr="00240686" w:rsidRDefault="0098628D" w:rsidP="0098628D">
            <w:pPr>
              <w:rPr>
                <w:sz w:val="28"/>
                <w:szCs w:val="28"/>
              </w:rPr>
            </w:pPr>
            <w:r w:rsidRPr="00240686">
              <w:rPr>
                <w:sz w:val="28"/>
                <w:szCs w:val="28"/>
              </w:rPr>
              <w:t>Расходы на приобретение сырья и материалов</w:t>
            </w:r>
          </w:p>
        </w:tc>
        <w:tc>
          <w:tcPr>
            <w:tcW w:w="2114" w:type="dxa"/>
            <w:shd w:val="clear" w:color="auto" w:fill="auto"/>
            <w:vAlign w:val="center"/>
          </w:tcPr>
          <w:p w14:paraId="1C5E3424" w14:textId="77777777" w:rsidR="0098628D" w:rsidRPr="00400F12" w:rsidRDefault="0098628D" w:rsidP="0098628D">
            <w:pPr>
              <w:jc w:val="center"/>
              <w:rPr>
                <w:sz w:val="28"/>
              </w:rPr>
            </w:pPr>
            <w:r w:rsidRPr="00400F12">
              <w:rPr>
                <w:sz w:val="28"/>
              </w:rPr>
              <w:t>16 063</w:t>
            </w:r>
          </w:p>
        </w:tc>
        <w:tc>
          <w:tcPr>
            <w:tcW w:w="2186" w:type="dxa"/>
            <w:shd w:val="clear" w:color="auto" w:fill="auto"/>
            <w:vAlign w:val="center"/>
          </w:tcPr>
          <w:p w14:paraId="65030D56" w14:textId="77777777" w:rsidR="0098628D" w:rsidRPr="009F7BB3" w:rsidRDefault="0098628D" w:rsidP="0098628D">
            <w:pPr>
              <w:jc w:val="center"/>
              <w:rPr>
                <w:sz w:val="28"/>
              </w:rPr>
            </w:pPr>
            <w:r w:rsidRPr="009F7BB3">
              <w:rPr>
                <w:sz w:val="28"/>
              </w:rPr>
              <w:t>14 971</w:t>
            </w:r>
          </w:p>
        </w:tc>
      </w:tr>
      <w:tr w:rsidR="0098628D" w:rsidRPr="00240686" w14:paraId="063F34B7" w14:textId="77777777" w:rsidTr="0098628D">
        <w:trPr>
          <w:trHeight w:val="70"/>
        </w:trPr>
        <w:tc>
          <w:tcPr>
            <w:tcW w:w="653" w:type="dxa"/>
            <w:shd w:val="clear" w:color="auto" w:fill="auto"/>
            <w:vAlign w:val="center"/>
            <w:hideMark/>
          </w:tcPr>
          <w:p w14:paraId="0B3055E1" w14:textId="77777777" w:rsidR="0098628D" w:rsidRPr="00240686" w:rsidRDefault="0098628D" w:rsidP="0098628D">
            <w:pPr>
              <w:jc w:val="center"/>
              <w:rPr>
                <w:sz w:val="28"/>
                <w:szCs w:val="28"/>
              </w:rPr>
            </w:pPr>
            <w:r w:rsidRPr="00240686">
              <w:rPr>
                <w:sz w:val="28"/>
                <w:szCs w:val="28"/>
              </w:rPr>
              <w:t>2</w:t>
            </w:r>
          </w:p>
        </w:tc>
        <w:tc>
          <w:tcPr>
            <w:tcW w:w="4901" w:type="dxa"/>
            <w:shd w:val="clear" w:color="auto" w:fill="auto"/>
            <w:vAlign w:val="center"/>
            <w:hideMark/>
          </w:tcPr>
          <w:p w14:paraId="585B47CB" w14:textId="77777777" w:rsidR="0098628D" w:rsidRPr="00240686" w:rsidRDefault="0098628D" w:rsidP="0098628D">
            <w:pPr>
              <w:rPr>
                <w:sz w:val="28"/>
                <w:szCs w:val="28"/>
              </w:rPr>
            </w:pPr>
            <w:r w:rsidRPr="00240686">
              <w:rPr>
                <w:sz w:val="28"/>
                <w:szCs w:val="28"/>
              </w:rPr>
              <w:t>Расходы на ремонт основных средств</w:t>
            </w:r>
          </w:p>
        </w:tc>
        <w:tc>
          <w:tcPr>
            <w:tcW w:w="2114" w:type="dxa"/>
            <w:shd w:val="clear" w:color="auto" w:fill="auto"/>
            <w:vAlign w:val="center"/>
          </w:tcPr>
          <w:p w14:paraId="40DE1348" w14:textId="77777777" w:rsidR="0098628D" w:rsidRPr="00400F12" w:rsidRDefault="0098628D" w:rsidP="0098628D">
            <w:pPr>
              <w:jc w:val="center"/>
              <w:rPr>
                <w:sz w:val="28"/>
              </w:rPr>
            </w:pPr>
            <w:r w:rsidRPr="00400F12">
              <w:rPr>
                <w:sz w:val="28"/>
              </w:rPr>
              <w:t>84 447</w:t>
            </w:r>
          </w:p>
        </w:tc>
        <w:tc>
          <w:tcPr>
            <w:tcW w:w="2186" w:type="dxa"/>
            <w:shd w:val="clear" w:color="auto" w:fill="auto"/>
            <w:vAlign w:val="center"/>
          </w:tcPr>
          <w:p w14:paraId="22969783" w14:textId="77777777" w:rsidR="0098628D" w:rsidRPr="009F7BB3" w:rsidRDefault="0098628D" w:rsidP="0098628D">
            <w:pPr>
              <w:jc w:val="center"/>
              <w:rPr>
                <w:sz w:val="28"/>
              </w:rPr>
            </w:pPr>
            <w:r w:rsidRPr="009F7BB3">
              <w:rPr>
                <w:sz w:val="28"/>
              </w:rPr>
              <w:t>85 792</w:t>
            </w:r>
          </w:p>
        </w:tc>
      </w:tr>
      <w:tr w:rsidR="0098628D" w:rsidRPr="00240686" w14:paraId="127A24F2" w14:textId="77777777" w:rsidTr="0098628D">
        <w:trPr>
          <w:trHeight w:val="70"/>
        </w:trPr>
        <w:tc>
          <w:tcPr>
            <w:tcW w:w="653" w:type="dxa"/>
            <w:shd w:val="clear" w:color="auto" w:fill="auto"/>
            <w:vAlign w:val="center"/>
            <w:hideMark/>
          </w:tcPr>
          <w:p w14:paraId="41D605D4" w14:textId="77777777" w:rsidR="0098628D" w:rsidRPr="00240686" w:rsidRDefault="0098628D" w:rsidP="0098628D">
            <w:pPr>
              <w:jc w:val="center"/>
              <w:rPr>
                <w:sz w:val="28"/>
                <w:szCs w:val="28"/>
              </w:rPr>
            </w:pPr>
            <w:r w:rsidRPr="00240686">
              <w:rPr>
                <w:sz w:val="28"/>
                <w:szCs w:val="28"/>
              </w:rPr>
              <w:t>3</w:t>
            </w:r>
          </w:p>
        </w:tc>
        <w:tc>
          <w:tcPr>
            <w:tcW w:w="4901" w:type="dxa"/>
            <w:shd w:val="clear" w:color="auto" w:fill="auto"/>
            <w:vAlign w:val="center"/>
            <w:hideMark/>
          </w:tcPr>
          <w:p w14:paraId="4AAA7C71" w14:textId="77777777" w:rsidR="0098628D" w:rsidRPr="00240686" w:rsidRDefault="0098628D" w:rsidP="0098628D">
            <w:pPr>
              <w:rPr>
                <w:sz w:val="28"/>
                <w:szCs w:val="28"/>
              </w:rPr>
            </w:pPr>
            <w:r w:rsidRPr="00240686">
              <w:rPr>
                <w:sz w:val="28"/>
                <w:szCs w:val="28"/>
              </w:rPr>
              <w:t>Расходы на оплату труда</w:t>
            </w:r>
          </w:p>
        </w:tc>
        <w:tc>
          <w:tcPr>
            <w:tcW w:w="2114" w:type="dxa"/>
            <w:shd w:val="clear" w:color="auto" w:fill="auto"/>
            <w:vAlign w:val="center"/>
          </w:tcPr>
          <w:p w14:paraId="0974E082" w14:textId="77777777" w:rsidR="0098628D" w:rsidRPr="00400F12" w:rsidRDefault="0098628D" w:rsidP="0098628D">
            <w:pPr>
              <w:jc w:val="center"/>
              <w:rPr>
                <w:sz w:val="28"/>
              </w:rPr>
            </w:pPr>
            <w:r w:rsidRPr="00400F12">
              <w:rPr>
                <w:sz w:val="28"/>
              </w:rPr>
              <w:t>185 759</w:t>
            </w:r>
          </w:p>
        </w:tc>
        <w:tc>
          <w:tcPr>
            <w:tcW w:w="2186" w:type="dxa"/>
            <w:shd w:val="clear" w:color="auto" w:fill="auto"/>
            <w:vAlign w:val="center"/>
          </w:tcPr>
          <w:p w14:paraId="63D58C74" w14:textId="77777777" w:rsidR="0098628D" w:rsidRPr="009F7BB3" w:rsidRDefault="0098628D" w:rsidP="0098628D">
            <w:pPr>
              <w:jc w:val="center"/>
              <w:rPr>
                <w:sz w:val="28"/>
              </w:rPr>
            </w:pPr>
            <w:r w:rsidRPr="009F7BB3">
              <w:rPr>
                <w:sz w:val="28"/>
              </w:rPr>
              <w:t>195 320</w:t>
            </w:r>
          </w:p>
        </w:tc>
      </w:tr>
      <w:tr w:rsidR="0098628D" w:rsidRPr="00240686" w14:paraId="734286F8" w14:textId="77777777" w:rsidTr="0098628D">
        <w:trPr>
          <w:trHeight w:val="1080"/>
        </w:trPr>
        <w:tc>
          <w:tcPr>
            <w:tcW w:w="653" w:type="dxa"/>
            <w:shd w:val="clear" w:color="auto" w:fill="auto"/>
            <w:vAlign w:val="center"/>
            <w:hideMark/>
          </w:tcPr>
          <w:p w14:paraId="72E8137B" w14:textId="77777777" w:rsidR="0098628D" w:rsidRPr="00240686" w:rsidRDefault="0098628D" w:rsidP="0098628D">
            <w:pPr>
              <w:jc w:val="center"/>
              <w:rPr>
                <w:sz w:val="28"/>
                <w:szCs w:val="28"/>
              </w:rPr>
            </w:pPr>
            <w:r w:rsidRPr="00240686">
              <w:rPr>
                <w:sz w:val="28"/>
                <w:szCs w:val="28"/>
              </w:rPr>
              <w:t>4</w:t>
            </w:r>
          </w:p>
        </w:tc>
        <w:tc>
          <w:tcPr>
            <w:tcW w:w="4901" w:type="dxa"/>
            <w:shd w:val="clear" w:color="auto" w:fill="auto"/>
            <w:vAlign w:val="center"/>
            <w:hideMark/>
          </w:tcPr>
          <w:p w14:paraId="4C403F08" w14:textId="77777777" w:rsidR="0098628D" w:rsidRPr="00240686" w:rsidRDefault="0098628D" w:rsidP="0098628D">
            <w:pPr>
              <w:rPr>
                <w:sz w:val="28"/>
                <w:szCs w:val="28"/>
              </w:rPr>
            </w:pPr>
            <w:r w:rsidRPr="00240686">
              <w:rPr>
                <w:sz w:val="28"/>
                <w:szCs w:val="28"/>
              </w:rPr>
              <w:t>Расходы на оплату работ и услуг производственного характера, выполняемых по договорам со сторонними организациями</w:t>
            </w:r>
          </w:p>
        </w:tc>
        <w:tc>
          <w:tcPr>
            <w:tcW w:w="2114" w:type="dxa"/>
            <w:shd w:val="clear" w:color="auto" w:fill="auto"/>
            <w:vAlign w:val="center"/>
          </w:tcPr>
          <w:p w14:paraId="57BEFEBB" w14:textId="77777777" w:rsidR="0098628D" w:rsidRPr="00400F12" w:rsidRDefault="0098628D" w:rsidP="0098628D">
            <w:pPr>
              <w:jc w:val="center"/>
              <w:rPr>
                <w:sz w:val="28"/>
              </w:rPr>
            </w:pPr>
            <w:r w:rsidRPr="00400F12">
              <w:rPr>
                <w:sz w:val="28"/>
              </w:rPr>
              <w:t>10 805</w:t>
            </w:r>
          </w:p>
        </w:tc>
        <w:tc>
          <w:tcPr>
            <w:tcW w:w="2186" w:type="dxa"/>
            <w:shd w:val="clear" w:color="auto" w:fill="auto"/>
            <w:vAlign w:val="center"/>
          </w:tcPr>
          <w:p w14:paraId="553F2A31" w14:textId="77777777" w:rsidR="0098628D" w:rsidRPr="009F7BB3" w:rsidRDefault="0098628D" w:rsidP="0098628D">
            <w:pPr>
              <w:jc w:val="center"/>
              <w:rPr>
                <w:sz w:val="28"/>
              </w:rPr>
            </w:pPr>
            <w:r w:rsidRPr="009F7BB3">
              <w:rPr>
                <w:sz w:val="28"/>
              </w:rPr>
              <w:t>8 031</w:t>
            </w:r>
          </w:p>
        </w:tc>
      </w:tr>
      <w:tr w:rsidR="0098628D" w:rsidRPr="00240686" w14:paraId="1354F8B3" w14:textId="77777777" w:rsidTr="0098628D">
        <w:trPr>
          <w:trHeight w:val="1080"/>
        </w:trPr>
        <w:tc>
          <w:tcPr>
            <w:tcW w:w="653" w:type="dxa"/>
            <w:shd w:val="clear" w:color="auto" w:fill="auto"/>
            <w:vAlign w:val="center"/>
            <w:hideMark/>
          </w:tcPr>
          <w:p w14:paraId="5A40CAE2" w14:textId="77777777" w:rsidR="0098628D" w:rsidRPr="00240686" w:rsidRDefault="0098628D" w:rsidP="0098628D">
            <w:pPr>
              <w:jc w:val="center"/>
              <w:rPr>
                <w:sz w:val="28"/>
                <w:szCs w:val="28"/>
              </w:rPr>
            </w:pPr>
            <w:r w:rsidRPr="00240686">
              <w:rPr>
                <w:sz w:val="28"/>
                <w:szCs w:val="28"/>
              </w:rPr>
              <w:t>5</w:t>
            </w:r>
          </w:p>
        </w:tc>
        <w:tc>
          <w:tcPr>
            <w:tcW w:w="4901" w:type="dxa"/>
            <w:shd w:val="clear" w:color="auto" w:fill="auto"/>
            <w:vAlign w:val="center"/>
            <w:hideMark/>
          </w:tcPr>
          <w:p w14:paraId="02B4246F" w14:textId="77777777" w:rsidR="0098628D" w:rsidRPr="00240686" w:rsidRDefault="0098628D" w:rsidP="0098628D">
            <w:pPr>
              <w:rPr>
                <w:sz w:val="28"/>
                <w:szCs w:val="28"/>
              </w:rPr>
            </w:pPr>
            <w:r w:rsidRPr="00240686">
              <w:rPr>
                <w:sz w:val="28"/>
                <w:szCs w:val="28"/>
              </w:rPr>
              <w:t>Расходы на оплату иных работ и услуг, выполняемых по договорам с организациями, включая:</w:t>
            </w:r>
          </w:p>
        </w:tc>
        <w:tc>
          <w:tcPr>
            <w:tcW w:w="2114" w:type="dxa"/>
            <w:shd w:val="clear" w:color="auto" w:fill="auto"/>
            <w:vAlign w:val="center"/>
          </w:tcPr>
          <w:p w14:paraId="53E6721E" w14:textId="77777777" w:rsidR="0098628D" w:rsidRPr="00400F12" w:rsidRDefault="0098628D" w:rsidP="0098628D">
            <w:pPr>
              <w:jc w:val="center"/>
              <w:rPr>
                <w:sz w:val="28"/>
              </w:rPr>
            </w:pPr>
            <w:r w:rsidRPr="00400F12">
              <w:rPr>
                <w:sz w:val="28"/>
              </w:rPr>
              <w:t>18 686</w:t>
            </w:r>
          </w:p>
        </w:tc>
        <w:tc>
          <w:tcPr>
            <w:tcW w:w="2186" w:type="dxa"/>
            <w:shd w:val="clear" w:color="auto" w:fill="auto"/>
            <w:vAlign w:val="center"/>
          </w:tcPr>
          <w:p w14:paraId="4AB4C0CB" w14:textId="77777777" w:rsidR="0098628D" w:rsidRPr="009F7BB3" w:rsidRDefault="0098628D" w:rsidP="0098628D">
            <w:pPr>
              <w:jc w:val="center"/>
              <w:rPr>
                <w:sz w:val="28"/>
              </w:rPr>
            </w:pPr>
            <w:r w:rsidRPr="009F7BB3">
              <w:rPr>
                <w:sz w:val="28"/>
              </w:rPr>
              <w:t>15 738</w:t>
            </w:r>
          </w:p>
        </w:tc>
      </w:tr>
      <w:tr w:rsidR="0098628D" w:rsidRPr="00240686" w14:paraId="706B54F6" w14:textId="77777777" w:rsidTr="0098628D">
        <w:trPr>
          <w:trHeight w:val="360"/>
        </w:trPr>
        <w:tc>
          <w:tcPr>
            <w:tcW w:w="653" w:type="dxa"/>
            <w:shd w:val="clear" w:color="auto" w:fill="auto"/>
            <w:vAlign w:val="center"/>
            <w:hideMark/>
          </w:tcPr>
          <w:p w14:paraId="3DD5B369" w14:textId="77777777" w:rsidR="0098628D" w:rsidRPr="00240686" w:rsidRDefault="0098628D" w:rsidP="0098628D">
            <w:pPr>
              <w:jc w:val="center"/>
              <w:rPr>
                <w:sz w:val="28"/>
                <w:szCs w:val="28"/>
              </w:rPr>
            </w:pPr>
            <w:r w:rsidRPr="00240686">
              <w:rPr>
                <w:sz w:val="28"/>
                <w:szCs w:val="28"/>
              </w:rPr>
              <w:t>6</w:t>
            </w:r>
          </w:p>
        </w:tc>
        <w:tc>
          <w:tcPr>
            <w:tcW w:w="4901" w:type="dxa"/>
            <w:shd w:val="clear" w:color="auto" w:fill="auto"/>
            <w:vAlign w:val="center"/>
            <w:hideMark/>
          </w:tcPr>
          <w:p w14:paraId="4A508874" w14:textId="77777777" w:rsidR="0098628D" w:rsidRPr="00240686" w:rsidRDefault="0098628D" w:rsidP="0098628D">
            <w:pPr>
              <w:rPr>
                <w:sz w:val="28"/>
                <w:szCs w:val="28"/>
              </w:rPr>
            </w:pPr>
            <w:r w:rsidRPr="00240686">
              <w:rPr>
                <w:sz w:val="28"/>
                <w:szCs w:val="28"/>
              </w:rPr>
              <w:t>Расходы на служебные командировки</w:t>
            </w:r>
          </w:p>
        </w:tc>
        <w:tc>
          <w:tcPr>
            <w:tcW w:w="2114" w:type="dxa"/>
            <w:shd w:val="clear" w:color="auto" w:fill="auto"/>
            <w:vAlign w:val="center"/>
          </w:tcPr>
          <w:p w14:paraId="0E8FA4A8" w14:textId="77777777" w:rsidR="0098628D" w:rsidRPr="00400F12" w:rsidRDefault="0098628D" w:rsidP="0098628D">
            <w:pPr>
              <w:jc w:val="center"/>
              <w:rPr>
                <w:sz w:val="28"/>
              </w:rPr>
            </w:pPr>
            <w:r w:rsidRPr="00400F12">
              <w:rPr>
                <w:sz w:val="28"/>
              </w:rPr>
              <w:t>268</w:t>
            </w:r>
          </w:p>
        </w:tc>
        <w:tc>
          <w:tcPr>
            <w:tcW w:w="2186" w:type="dxa"/>
            <w:shd w:val="clear" w:color="auto" w:fill="auto"/>
            <w:vAlign w:val="center"/>
          </w:tcPr>
          <w:p w14:paraId="37AC84B1" w14:textId="77777777" w:rsidR="0098628D" w:rsidRPr="009F7BB3" w:rsidRDefault="0098628D" w:rsidP="0098628D">
            <w:pPr>
              <w:jc w:val="center"/>
              <w:rPr>
                <w:sz w:val="28"/>
              </w:rPr>
            </w:pPr>
            <w:r w:rsidRPr="009F7BB3">
              <w:rPr>
                <w:sz w:val="28"/>
              </w:rPr>
              <w:t>244</w:t>
            </w:r>
          </w:p>
        </w:tc>
      </w:tr>
      <w:tr w:rsidR="0098628D" w:rsidRPr="00240686" w14:paraId="36AC7A82" w14:textId="77777777" w:rsidTr="0098628D">
        <w:trPr>
          <w:trHeight w:val="360"/>
        </w:trPr>
        <w:tc>
          <w:tcPr>
            <w:tcW w:w="653" w:type="dxa"/>
            <w:shd w:val="clear" w:color="auto" w:fill="auto"/>
            <w:vAlign w:val="center"/>
            <w:hideMark/>
          </w:tcPr>
          <w:p w14:paraId="60A75953" w14:textId="77777777" w:rsidR="0098628D" w:rsidRPr="00240686" w:rsidRDefault="0098628D" w:rsidP="0098628D">
            <w:pPr>
              <w:jc w:val="center"/>
              <w:rPr>
                <w:sz w:val="28"/>
                <w:szCs w:val="28"/>
              </w:rPr>
            </w:pPr>
            <w:r w:rsidRPr="00240686">
              <w:rPr>
                <w:sz w:val="28"/>
                <w:szCs w:val="28"/>
              </w:rPr>
              <w:t>7</w:t>
            </w:r>
          </w:p>
        </w:tc>
        <w:tc>
          <w:tcPr>
            <w:tcW w:w="4901" w:type="dxa"/>
            <w:shd w:val="clear" w:color="auto" w:fill="auto"/>
            <w:vAlign w:val="center"/>
            <w:hideMark/>
          </w:tcPr>
          <w:p w14:paraId="0F1ABE04" w14:textId="77777777" w:rsidR="0098628D" w:rsidRPr="00240686" w:rsidRDefault="0098628D" w:rsidP="0098628D">
            <w:pPr>
              <w:rPr>
                <w:sz w:val="28"/>
                <w:szCs w:val="28"/>
              </w:rPr>
            </w:pPr>
            <w:r w:rsidRPr="00240686">
              <w:rPr>
                <w:sz w:val="28"/>
                <w:szCs w:val="28"/>
              </w:rPr>
              <w:t>Расходы на обучение персонала</w:t>
            </w:r>
          </w:p>
        </w:tc>
        <w:tc>
          <w:tcPr>
            <w:tcW w:w="2114" w:type="dxa"/>
            <w:shd w:val="clear" w:color="auto" w:fill="auto"/>
            <w:vAlign w:val="center"/>
          </w:tcPr>
          <w:p w14:paraId="0FF85268" w14:textId="77777777" w:rsidR="0098628D" w:rsidRPr="00400F12" w:rsidRDefault="0098628D" w:rsidP="0098628D">
            <w:pPr>
              <w:jc w:val="center"/>
              <w:rPr>
                <w:sz w:val="28"/>
              </w:rPr>
            </w:pPr>
            <w:r w:rsidRPr="00400F12">
              <w:rPr>
                <w:sz w:val="28"/>
              </w:rPr>
              <w:t>399</w:t>
            </w:r>
          </w:p>
        </w:tc>
        <w:tc>
          <w:tcPr>
            <w:tcW w:w="2186" w:type="dxa"/>
            <w:shd w:val="clear" w:color="auto" w:fill="auto"/>
            <w:vAlign w:val="center"/>
          </w:tcPr>
          <w:p w14:paraId="447E270A" w14:textId="77777777" w:rsidR="0098628D" w:rsidRPr="009F7BB3" w:rsidRDefault="0098628D" w:rsidP="0098628D">
            <w:pPr>
              <w:jc w:val="center"/>
              <w:rPr>
                <w:sz w:val="28"/>
              </w:rPr>
            </w:pPr>
            <w:r w:rsidRPr="009F7BB3">
              <w:rPr>
                <w:sz w:val="28"/>
              </w:rPr>
              <w:t>332</w:t>
            </w:r>
          </w:p>
        </w:tc>
      </w:tr>
      <w:tr w:rsidR="0098628D" w:rsidRPr="00240686" w14:paraId="5278B277" w14:textId="77777777" w:rsidTr="0098628D">
        <w:trPr>
          <w:trHeight w:val="360"/>
        </w:trPr>
        <w:tc>
          <w:tcPr>
            <w:tcW w:w="653" w:type="dxa"/>
            <w:shd w:val="clear" w:color="auto" w:fill="auto"/>
            <w:vAlign w:val="center"/>
            <w:hideMark/>
          </w:tcPr>
          <w:p w14:paraId="11E498D5" w14:textId="77777777" w:rsidR="0098628D" w:rsidRPr="00240686" w:rsidRDefault="0098628D" w:rsidP="0098628D">
            <w:pPr>
              <w:jc w:val="center"/>
              <w:rPr>
                <w:sz w:val="28"/>
                <w:szCs w:val="28"/>
              </w:rPr>
            </w:pPr>
            <w:r w:rsidRPr="00240686">
              <w:rPr>
                <w:sz w:val="28"/>
                <w:szCs w:val="28"/>
              </w:rPr>
              <w:t>8</w:t>
            </w:r>
          </w:p>
        </w:tc>
        <w:tc>
          <w:tcPr>
            <w:tcW w:w="4901" w:type="dxa"/>
            <w:shd w:val="clear" w:color="auto" w:fill="auto"/>
            <w:vAlign w:val="center"/>
            <w:hideMark/>
          </w:tcPr>
          <w:p w14:paraId="09C7E16C" w14:textId="77777777" w:rsidR="0098628D" w:rsidRPr="00240686" w:rsidRDefault="0098628D" w:rsidP="0098628D">
            <w:pPr>
              <w:rPr>
                <w:sz w:val="28"/>
                <w:szCs w:val="28"/>
              </w:rPr>
            </w:pPr>
            <w:r w:rsidRPr="00240686">
              <w:rPr>
                <w:sz w:val="28"/>
                <w:szCs w:val="28"/>
              </w:rPr>
              <w:t>Лизинговый платеж</w:t>
            </w:r>
          </w:p>
        </w:tc>
        <w:tc>
          <w:tcPr>
            <w:tcW w:w="2114" w:type="dxa"/>
            <w:shd w:val="clear" w:color="auto" w:fill="auto"/>
            <w:vAlign w:val="center"/>
          </w:tcPr>
          <w:p w14:paraId="541FAEFF" w14:textId="77777777" w:rsidR="0098628D" w:rsidRPr="00400F12" w:rsidRDefault="0098628D" w:rsidP="0098628D">
            <w:pPr>
              <w:jc w:val="center"/>
              <w:rPr>
                <w:sz w:val="28"/>
              </w:rPr>
            </w:pPr>
            <w:r w:rsidRPr="00400F12">
              <w:rPr>
                <w:sz w:val="28"/>
              </w:rPr>
              <w:t>0</w:t>
            </w:r>
          </w:p>
        </w:tc>
        <w:tc>
          <w:tcPr>
            <w:tcW w:w="2186" w:type="dxa"/>
            <w:shd w:val="clear" w:color="auto" w:fill="auto"/>
            <w:vAlign w:val="center"/>
          </w:tcPr>
          <w:p w14:paraId="5E894068" w14:textId="77777777" w:rsidR="0098628D" w:rsidRPr="009F7BB3" w:rsidRDefault="0098628D" w:rsidP="0098628D">
            <w:pPr>
              <w:jc w:val="center"/>
              <w:rPr>
                <w:sz w:val="28"/>
              </w:rPr>
            </w:pPr>
            <w:r w:rsidRPr="009F7BB3">
              <w:rPr>
                <w:sz w:val="28"/>
              </w:rPr>
              <w:t>0</w:t>
            </w:r>
          </w:p>
        </w:tc>
      </w:tr>
      <w:tr w:rsidR="0098628D" w:rsidRPr="00240686" w14:paraId="4295A7B0" w14:textId="77777777" w:rsidTr="0098628D">
        <w:trPr>
          <w:trHeight w:val="360"/>
        </w:trPr>
        <w:tc>
          <w:tcPr>
            <w:tcW w:w="653" w:type="dxa"/>
            <w:shd w:val="clear" w:color="auto" w:fill="auto"/>
            <w:vAlign w:val="center"/>
            <w:hideMark/>
          </w:tcPr>
          <w:p w14:paraId="7B637384" w14:textId="77777777" w:rsidR="0098628D" w:rsidRPr="00240686" w:rsidRDefault="0098628D" w:rsidP="0098628D">
            <w:pPr>
              <w:jc w:val="center"/>
              <w:rPr>
                <w:sz w:val="28"/>
                <w:szCs w:val="28"/>
              </w:rPr>
            </w:pPr>
            <w:r w:rsidRPr="00240686">
              <w:rPr>
                <w:sz w:val="28"/>
                <w:szCs w:val="28"/>
              </w:rPr>
              <w:t>9</w:t>
            </w:r>
          </w:p>
        </w:tc>
        <w:tc>
          <w:tcPr>
            <w:tcW w:w="4901" w:type="dxa"/>
            <w:shd w:val="clear" w:color="auto" w:fill="auto"/>
            <w:vAlign w:val="center"/>
            <w:hideMark/>
          </w:tcPr>
          <w:p w14:paraId="31538B8F" w14:textId="77777777" w:rsidR="0098628D" w:rsidRPr="00240686" w:rsidRDefault="0098628D" w:rsidP="0098628D">
            <w:pPr>
              <w:rPr>
                <w:sz w:val="28"/>
                <w:szCs w:val="28"/>
              </w:rPr>
            </w:pPr>
            <w:r w:rsidRPr="00240686">
              <w:rPr>
                <w:sz w:val="28"/>
                <w:szCs w:val="28"/>
              </w:rPr>
              <w:t>Арендная плата</w:t>
            </w:r>
          </w:p>
        </w:tc>
        <w:tc>
          <w:tcPr>
            <w:tcW w:w="2114" w:type="dxa"/>
            <w:shd w:val="clear" w:color="auto" w:fill="auto"/>
            <w:vAlign w:val="center"/>
          </w:tcPr>
          <w:p w14:paraId="6D1DC97C" w14:textId="77777777" w:rsidR="0098628D" w:rsidRPr="00400F12" w:rsidRDefault="0098628D" w:rsidP="0098628D">
            <w:pPr>
              <w:jc w:val="center"/>
              <w:rPr>
                <w:sz w:val="28"/>
              </w:rPr>
            </w:pPr>
            <w:r w:rsidRPr="00400F12">
              <w:rPr>
                <w:sz w:val="28"/>
              </w:rPr>
              <w:t>0</w:t>
            </w:r>
          </w:p>
        </w:tc>
        <w:tc>
          <w:tcPr>
            <w:tcW w:w="2186" w:type="dxa"/>
            <w:shd w:val="clear" w:color="auto" w:fill="auto"/>
            <w:vAlign w:val="center"/>
          </w:tcPr>
          <w:p w14:paraId="2AC78067" w14:textId="77777777" w:rsidR="0098628D" w:rsidRPr="009F7BB3" w:rsidRDefault="0098628D" w:rsidP="0098628D">
            <w:pPr>
              <w:jc w:val="center"/>
              <w:rPr>
                <w:sz w:val="28"/>
              </w:rPr>
            </w:pPr>
            <w:r w:rsidRPr="009F7BB3">
              <w:rPr>
                <w:sz w:val="28"/>
              </w:rPr>
              <w:t>0</w:t>
            </w:r>
          </w:p>
        </w:tc>
      </w:tr>
      <w:tr w:rsidR="0098628D" w:rsidRPr="00240686" w14:paraId="5F2D2151" w14:textId="77777777" w:rsidTr="0098628D">
        <w:trPr>
          <w:trHeight w:val="360"/>
        </w:trPr>
        <w:tc>
          <w:tcPr>
            <w:tcW w:w="653" w:type="dxa"/>
            <w:shd w:val="clear" w:color="auto" w:fill="auto"/>
            <w:vAlign w:val="center"/>
            <w:hideMark/>
          </w:tcPr>
          <w:p w14:paraId="024EF497" w14:textId="77777777" w:rsidR="0098628D" w:rsidRPr="00240686" w:rsidRDefault="0098628D" w:rsidP="0098628D">
            <w:pPr>
              <w:jc w:val="center"/>
              <w:rPr>
                <w:sz w:val="28"/>
                <w:szCs w:val="28"/>
              </w:rPr>
            </w:pPr>
            <w:r w:rsidRPr="00240686">
              <w:rPr>
                <w:sz w:val="28"/>
                <w:szCs w:val="28"/>
              </w:rPr>
              <w:t>10</w:t>
            </w:r>
          </w:p>
        </w:tc>
        <w:tc>
          <w:tcPr>
            <w:tcW w:w="4901" w:type="dxa"/>
            <w:shd w:val="clear" w:color="auto" w:fill="auto"/>
            <w:vAlign w:val="center"/>
            <w:hideMark/>
          </w:tcPr>
          <w:p w14:paraId="2A09FCAE" w14:textId="77777777" w:rsidR="0098628D" w:rsidRPr="00240686" w:rsidRDefault="0098628D" w:rsidP="0098628D">
            <w:pPr>
              <w:rPr>
                <w:sz w:val="28"/>
                <w:szCs w:val="28"/>
              </w:rPr>
            </w:pPr>
            <w:r w:rsidRPr="00240686">
              <w:rPr>
                <w:sz w:val="28"/>
                <w:szCs w:val="28"/>
              </w:rPr>
              <w:t>Другие расходы</w:t>
            </w:r>
          </w:p>
        </w:tc>
        <w:tc>
          <w:tcPr>
            <w:tcW w:w="2114" w:type="dxa"/>
            <w:shd w:val="clear" w:color="auto" w:fill="auto"/>
            <w:vAlign w:val="center"/>
          </w:tcPr>
          <w:p w14:paraId="5C2F5F0D" w14:textId="77777777" w:rsidR="0098628D" w:rsidRPr="00400F12" w:rsidRDefault="0098628D" w:rsidP="0098628D">
            <w:pPr>
              <w:jc w:val="center"/>
              <w:rPr>
                <w:sz w:val="28"/>
              </w:rPr>
            </w:pPr>
            <w:r w:rsidRPr="00400F12">
              <w:rPr>
                <w:sz w:val="28"/>
              </w:rPr>
              <w:t>0</w:t>
            </w:r>
          </w:p>
        </w:tc>
        <w:tc>
          <w:tcPr>
            <w:tcW w:w="2186" w:type="dxa"/>
            <w:shd w:val="clear" w:color="auto" w:fill="auto"/>
            <w:vAlign w:val="center"/>
          </w:tcPr>
          <w:p w14:paraId="205E5D47" w14:textId="77777777" w:rsidR="0098628D" w:rsidRPr="009F7BB3" w:rsidRDefault="0098628D" w:rsidP="0098628D">
            <w:pPr>
              <w:jc w:val="center"/>
              <w:rPr>
                <w:sz w:val="28"/>
              </w:rPr>
            </w:pPr>
            <w:r w:rsidRPr="009F7BB3">
              <w:rPr>
                <w:sz w:val="28"/>
              </w:rPr>
              <w:t>0</w:t>
            </w:r>
          </w:p>
        </w:tc>
      </w:tr>
      <w:tr w:rsidR="0098628D" w:rsidRPr="00240686" w14:paraId="075329A7" w14:textId="77777777" w:rsidTr="0098628D">
        <w:trPr>
          <w:trHeight w:val="720"/>
        </w:trPr>
        <w:tc>
          <w:tcPr>
            <w:tcW w:w="653" w:type="dxa"/>
            <w:shd w:val="clear" w:color="auto" w:fill="auto"/>
            <w:vAlign w:val="center"/>
            <w:hideMark/>
          </w:tcPr>
          <w:p w14:paraId="616406ED" w14:textId="77777777" w:rsidR="0098628D" w:rsidRPr="00240686" w:rsidRDefault="0098628D" w:rsidP="0098628D">
            <w:pPr>
              <w:jc w:val="center"/>
              <w:rPr>
                <w:sz w:val="28"/>
                <w:szCs w:val="28"/>
              </w:rPr>
            </w:pPr>
          </w:p>
        </w:tc>
        <w:tc>
          <w:tcPr>
            <w:tcW w:w="4901" w:type="dxa"/>
            <w:shd w:val="clear" w:color="auto" w:fill="auto"/>
            <w:vAlign w:val="center"/>
            <w:hideMark/>
          </w:tcPr>
          <w:p w14:paraId="556A9E85" w14:textId="77777777" w:rsidR="0098628D" w:rsidRPr="00240686" w:rsidRDefault="0098628D" w:rsidP="0098628D">
            <w:pPr>
              <w:rPr>
                <w:sz w:val="28"/>
                <w:szCs w:val="28"/>
              </w:rPr>
            </w:pPr>
            <w:r w:rsidRPr="00240686">
              <w:rPr>
                <w:sz w:val="28"/>
                <w:szCs w:val="28"/>
              </w:rPr>
              <w:t>ИТОГО базовый уровень операционных расходов</w:t>
            </w:r>
          </w:p>
        </w:tc>
        <w:tc>
          <w:tcPr>
            <w:tcW w:w="2114" w:type="dxa"/>
            <w:shd w:val="clear" w:color="auto" w:fill="auto"/>
            <w:vAlign w:val="center"/>
          </w:tcPr>
          <w:p w14:paraId="765027C9" w14:textId="77777777" w:rsidR="0098628D" w:rsidRPr="00400F12" w:rsidRDefault="0098628D" w:rsidP="0098628D">
            <w:pPr>
              <w:jc w:val="center"/>
              <w:rPr>
                <w:sz w:val="28"/>
              </w:rPr>
            </w:pPr>
            <w:r w:rsidRPr="00400F12">
              <w:rPr>
                <w:sz w:val="28"/>
              </w:rPr>
              <w:t>316 427</w:t>
            </w:r>
          </w:p>
        </w:tc>
        <w:tc>
          <w:tcPr>
            <w:tcW w:w="2186" w:type="dxa"/>
            <w:shd w:val="clear" w:color="auto" w:fill="auto"/>
            <w:vAlign w:val="center"/>
          </w:tcPr>
          <w:p w14:paraId="7C133131" w14:textId="77777777" w:rsidR="0098628D" w:rsidRPr="009F7BB3" w:rsidRDefault="0098628D" w:rsidP="0098628D">
            <w:pPr>
              <w:jc w:val="center"/>
              <w:rPr>
                <w:sz w:val="28"/>
              </w:rPr>
            </w:pPr>
            <w:r w:rsidRPr="009F7BB3">
              <w:rPr>
                <w:sz w:val="28"/>
              </w:rPr>
              <w:t>320 428</w:t>
            </w:r>
          </w:p>
        </w:tc>
      </w:tr>
    </w:tbl>
    <w:p w14:paraId="1C71A118" w14:textId="77777777" w:rsidR="0098628D" w:rsidRDefault="0098628D" w:rsidP="0098628D">
      <w:pPr>
        <w:rPr>
          <w:szCs w:val="28"/>
        </w:rPr>
      </w:pPr>
    </w:p>
    <w:p w14:paraId="4E3DDCC0" w14:textId="77777777" w:rsidR="0098628D" w:rsidRDefault="0098628D" w:rsidP="0098628D">
      <w:pPr>
        <w:tabs>
          <w:tab w:val="left" w:pos="426"/>
        </w:tabs>
        <w:spacing w:line="360" w:lineRule="auto"/>
        <w:ind w:firstLine="851"/>
        <w:jc w:val="both"/>
        <w:rPr>
          <w:sz w:val="28"/>
          <w:szCs w:val="28"/>
        </w:rPr>
      </w:pPr>
      <w:r>
        <w:rPr>
          <w:sz w:val="28"/>
          <w:szCs w:val="28"/>
        </w:rPr>
        <w:br w:type="page"/>
        <w:t xml:space="preserve">Базовый уровень операционных расходов на производство </w:t>
      </w:r>
      <w:r>
        <w:rPr>
          <w:b/>
          <w:sz w:val="28"/>
          <w:szCs w:val="28"/>
        </w:rPr>
        <w:t>химически очищенной воды</w:t>
      </w:r>
      <w:r>
        <w:rPr>
          <w:sz w:val="28"/>
          <w:szCs w:val="28"/>
        </w:rPr>
        <w:t xml:space="preserve"> приведен в таблице 5.</w:t>
      </w:r>
    </w:p>
    <w:p w14:paraId="364A9315" w14:textId="77777777" w:rsidR="0098628D" w:rsidRPr="002112F1" w:rsidRDefault="0098628D" w:rsidP="0098628D">
      <w:pPr>
        <w:tabs>
          <w:tab w:val="left" w:pos="426"/>
        </w:tabs>
        <w:spacing w:line="360" w:lineRule="auto"/>
        <w:ind w:firstLine="851"/>
        <w:jc w:val="both"/>
        <w:rPr>
          <w:sz w:val="28"/>
          <w:szCs w:val="28"/>
        </w:rPr>
      </w:pPr>
    </w:p>
    <w:p w14:paraId="65F96498" w14:textId="77777777" w:rsidR="0098628D" w:rsidRDefault="0098628D" w:rsidP="00F918BF">
      <w:pPr>
        <w:numPr>
          <w:ilvl w:val="0"/>
          <w:numId w:val="16"/>
        </w:numPr>
        <w:spacing w:line="360" w:lineRule="auto"/>
        <w:ind w:right="-427"/>
        <w:jc w:val="right"/>
        <w:rPr>
          <w:sz w:val="28"/>
          <w:szCs w:val="28"/>
        </w:rPr>
      </w:pPr>
    </w:p>
    <w:p w14:paraId="2B94FE80" w14:textId="77777777" w:rsidR="0098628D" w:rsidRPr="00240686" w:rsidRDefault="0098628D" w:rsidP="0098628D">
      <w:pPr>
        <w:jc w:val="center"/>
        <w:rPr>
          <w:sz w:val="28"/>
        </w:rPr>
      </w:pPr>
      <w:r w:rsidRPr="00240686">
        <w:rPr>
          <w:b/>
          <w:sz w:val="28"/>
        </w:rPr>
        <w:t>Определение операционных (подконтрольных) расходов на первый год долгосрочного периода регулирования (базовый уровень операционных расходов)</w:t>
      </w:r>
      <w:r w:rsidRPr="00240686">
        <w:rPr>
          <w:sz w:val="28"/>
        </w:rPr>
        <w:t xml:space="preserve"> (приложение 5.1 к Методическим указаниям)</w:t>
      </w:r>
    </w:p>
    <w:p w14:paraId="0DF441D4" w14:textId="77777777" w:rsidR="0098628D" w:rsidRPr="00240686" w:rsidRDefault="0098628D" w:rsidP="0098628D">
      <w:pPr>
        <w:spacing w:line="360" w:lineRule="auto"/>
        <w:jc w:val="right"/>
        <w:rPr>
          <w:sz w:val="28"/>
          <w:szCs w:val="28"/>
        </w:rPr>
      </w:pPr>
      <w:r w:rsidRPr="00240686">
        <w:rPr>
          <w:sz w:val="28"/>
          <w:szCs w:val="28"/>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4733"/>
        <w:gridCol w:w="2084"/>
        <w:gridCol w:w="2162"/>
      </w:tblGrid>
      <w:tr w:rsidR="0098628D" w:rsidRPr="00240686" w14:paraId="2A098E1B" w14:textId="77777777" w:rsidTr="0098628D">
        <w:trPr>
          <w:trHeight w:val="1080"/>
        </w:trPr>
        <w:tc>
          <w:tcPr>
            <w:tcW w:w="653" w:type="dxa"/>
            <w:shd w:val="clear" w:color="auto" w:fill="auto"/>
            <w:vAlign w:val="center"/>
            <w:hideMark/>
          </w:tcPr>
          <w:p w14:paraId="6E8E26DF" w14:textId="77777777" w:rsidR="0098628D" w:rsidRPr="00240686" w:rsidRDefault="0098628D" w:rsidP="0098628D">
            <w:pPr>
              <w:jc w:val="center"/>
              <w:rPr>
                <w:sz w:val="28"/>
                <w:szCs w:val="28"/>
              </w:rPr>
            </w:pPr>
            <w:r w:rsidRPr="00240686">
              <w:rPr>
                <w:sz w:val="28"/>
                <w:szCs w:val="28"/>
              </w:rPr>
              <w:t>№ п/п</w:t>
            </w:r>
          </w:p>
        </w:tc>
        <w:tc>
          <w:tcPr>
            <w:tcW w:w="4901" w:type="dxa"/>
            <w:shd w:val="clear" w:color="auto" w:fill="auto"/>
            <w:vAlign w:val="center"/>
            <w:hideMark/>
          </w:tcPr>
          <w:p w14:paraId="5E763671" w14:textId="77777777" w:rsidR="0098628D" w:rsidRPr="00240686" w:rsidRDefault="0098628D" w:rsidP="0098628D">
            <w:pPr>
              <w:jc w:val="center"/>
              <w:rPr>
                <w:sz w:val="28"/>
                <w:szCs w:val="28"/>
              </w:rPr>
            </w:pPr>
            <w:r w:rsidRPr="00240686">
              <w:rPr>
                <w:sz w:val="28"/>
                <w:szCs w:val="28"/>
              </w:rPr>
              <w:t>Наименование расхода</w:t>
            </w:r>
          </w:p>
        </w:tc>
        <w:tc>
          <w:tcPr>
            <w:tcW w:w="2114" w:type="dxa"/>
            <w:shd w:val="clear" w:color="auto" w:fill="auto"/>
            <w:vAlign w:val="center"/>
            <w:hideMark/>
          </w:tcPr>
          <w:p w14:paraId="78136996" w14:textId="77777777" w:rsidR="0098628D" w:rsidRPr="00240686" w:rsidRDefault="0098628D" w:rsidP="0098628D">
            <w:pPr>
              <w:jc w:val="center"/>
              <w:rPr>
                <w:sz w:val="28"/>
                <w:szCs w:val="28"/>
              </w:rPr>
            </w:pPr>
            <w:r w:rsidRPr="00240686">
              <w:rPr>
                <w:sz w:val="28"/>
                <w:szCs w:val="28"/>
              </w:rPr>
              <w:t>Утверждено РЭК на 201</w:t>
            </w:r>
            <w:r>
              <w:rPr>
                <w:sz w:val="28"/>
                <w:szCs w:val="28"/>
              </w:rPr>
              <w:t>8</w:t>
            </w:r>
            <w:r w:rsidRPr="00240686">
              <w:rPr>
                <w:sz w:val="28"/>
                <w:szCs w:val="28"/>
              </w:rPr>
              <w:t xml:space="preserve"> год</w:t>
            </w:r>
          </w:p>
        </w:tc>
        <w:tc>
          <w:tcPr>
            <w:tcW w:w="2186" w:type="dxa"/>
            <w:shd w:val="clear" w:color="auto" w:fill="auto"/>
            <w:vAlign w:val="center"/>
            <w:hideMark/>
          </w:tcPr>
          <w:p w14:paraId="1BC685D9" w14:textId="77777777" w:rsidR="0098628D" w:rsidRPr="00240686" w:rsidRDefault="0098628D" w:rsidP="0098628D">
            <w:pPr>
              <w:jc w:val="center"/>
              <w:rPr>
                <w:sz w:val="28"/>
                <w:szCs w:val="28"/>
              </w:rPr>
            </w:pPr>
            <w:r w:rsidRPr="00240686">
              <w:rPr>
                <w:sz w:val="28"/>
                <w:szCs w:val="28"/>
              </w:rPr>
              <w:t>Предложение экспертов на 201</w:t>
            </w:r>
            <w:r>
              <w:rPr>
                <w:sz w:val="28"/>
                <w:szCs w:val="28"/>
              </w:rPr>
              <w:t>9</w:t>
            </w:r>
            <w:r w:rsidRPr="00240686">
              <w:rPr>
                <w:sz w:val="28"/>
                <w:szCs w:val="28"/>
              </w:rPr>
              <w:t xml:space="preserve"> год</w:t>
            </w:r>
          </w:p>
        </w:tc>
      </w:tr>
      <w:tr w:rsidR="0098628D" w:rsidRPr="00240686" w14:paraId="4548D127" w14:textId="77777777" w:rsidTr="0098628D">
        <w:trPr>
          <w:trHeight w:val="447"/>
        </w:trPr>
        <w:tc>
          <w:tcPr>
            <w:tcW w:w="653" w:type="dxa"/>
            <w:shd w:val="clear" w:color="auto" w:fill="auto"/>
            <w:vAlign w:val="center"/>
            <w:hideMark/>
          </w:tcPr>
          <w:p w14:paraId="4B9D6518" w14:textId="77777777" w:rsidR="0098628D" w:rsidRPr="00240686" w:rsidRDefault="0098628D" w:rsidP="0098628D">
            <w:pPr>
              <w:jc w:val="center"/>
              <w:rPr>
                <w:sz w:val="28"/>
                <w:szCs w:val="28"/>
              </w:rPr>
            </w:pPr>
            <w:r w:rsidRPr="00240686">
              <w:rPr>
                <w:sz w:val="28"/>
                <w:szCs w:val="28"/>
              </w:rPr>
              <w:t>1</w:t>
            </w:r>
          </w:p>
        </w:tc>
        <w:tc>
          <w:tcPr>
            <w:tcW w:w="4901" w:type="dxa"/>
            <w:shd w:val="clear" w:color="auto" w:fill="auto"/>
            <w:vAlign w:val="center"/>
            <w:hideMark/>
          </w:tcPr>
          <w:p w14:paraId="703C27E7" w14:textId="77777777" w:rsidR="0098628D" w:rsidRPr="00240686" w:rsidRDefault="0098628D" w:rsidP="0098628D">
            <w:pPr>
              <w:rPr>
                <w:sz w:val="28"/>
                <w:szCs w:val="28"/>
              </w:rPr>
            </w:pPr>
            <w:r w:rsidRPr="00240686">
              <w:rPr>
                <w:sz w:val="28"/>
                <w:szCs w:val="28"/>
              </w:rPr>
              <w:t>Расходы на приобретение сырья и материалов</w:t>
            </w:r>
          </w:p>
        </w:tc>
        <w:tc>
          <w:tcPr>
            <w:tcW w:w="2114" w:type="dxa"/>
            <w:shd w:val="clear" w:color="auto" w:fill="auto"/>
            <w:vAlign w:val="center"/>
          </w:tcPr>
          <w:p w14:paraId="4ED3AF1F" w14:textId="77777777" w:rsidR="0098628D" w:rsidRPr="009F7BB3" w:rsidRDefault="0098628D" w:rsidP="0098628D">
            <w:pPr>
              <w:jc w:val="center"/>
              <w:rPr>
                <w:sz w:val="28"/>
              </w:rPr>
            </w:pPr>
            <w:r w:rsidRPr="009F7BB3">
              <w:rPr>
                <w:sz w:val="28"/>
              </w:rPr>
              <w:t>9 991</w:t>
            </w:r>
          </w:p>
        </w:tc>
        <w:tc>
          <w:tcPr>
            <w:tcW w:w="2186" w:type="dxa"/>
            <w:shd w:val="clear" w:color="auto" w:fill="auto"/>
            <w:vAlign w:val="center"/>
          </w:tcPr>
          <w:p w14:paraId="29F208D0" w14:textId="77777777" w:rsidR="0098628D" w:rsidRPr="009F7BB3" w:rsidRDefault="0098628D" w:rsidP="0098628D">
            <w:pPr>
              <w:jc w:val="center"/>
              <w:rPr>
                <w:sz w:val="28"/>
              </w:rPr>
            </w:pPr>
            <w:r w:rsidRPr="009F7BB3">
              <w:rPr>
                <w:sz w:val="28"/>
              </w:rPr>
              <w:t>10 097</w:t>
            </w:r>
          </w:p>
        </w:tc>
      </w:tr>
      <w:tr w:rsidR="0098628D" w:rsidRPr="00240686" w14:paraId="74A0D9A1" w14:textId="77777777" w:rsidTr="0098628D">
        <w:trPr>
          <w:trHeight w:val="70"/>
        </w:trPr>
        <w:tc>
          <w:tcPr>
            <w:tcW w:w="653" w:type="dxa"/>
            <w:shd w:val="clear" w:color="auto" w:fill="auto"/>
            <w:vAlign w:val="center"/>
            <w:hideMark/>
          </w:tcPr>
          <w:p w14:paraId="158CAAD9" w14:textId="77777777" w:rsidR="0098628D" w:rsidRPr="00240686" w:rsidRDefault="0098628D" w:rsidP="0098628D">
            <w:pPr>
              <w:jc w:val="center"/>
              <w:rPr>
                <w:sz w:val="28"/>
                <w:szCs w:val="28"/>
              </w:rPr>
            </w:pPr>
            <w:r w:rsidRPr="00240686">
              <w:rPr>
                <w:sz w:val="28"/>
                <w:szCs w:val="28"/>
              </w:rPr>
              <w:t>2</w:t>
            </w:r>
          </w:p>
        </w:tc>
        <w:tc>
          <w:tcPr>
            <w:tcW w:w="4901" w:type="dxa"/>
            <w:shd w:val="clear" w:color="auto" w:fill="auto"/>
            <w:vAlign w:val="center"/>
            <w:hideMark/>
          </w:tcPr>
          <w:p w14:paraId="50830CF7" w14:textId="77777777" w:rsidR="0098628D" w:rsidRPr="00240686" w:rsidRDefault="0098628D" w:rsidP="0098628D">
            <w:pPr>
              <w:rPr>
                <w:sz w:val="28"/>
                <w:szCs w:val="28"/>
              </w:rPr>
            </w:pPr>
            <w:r w:rsidRPr="00240686">
              <w:rPr>
                <w:sz w:val="28"/>
                <w:szCs w:val="28"/>
              </w:rPr>
              <w:t>Расходы на ремонт основных средств</w:t>
            </w:r>
          </w:p>
        </w:tc>
        <w:tc>
          <w:tcPr>
            <w:tcW w:w="2114" w:type="dxa"/>
            <w:shd w:val="clear" w:color="auto" w:fill="auto"/>
            <w:vAlign w:val="center"/>
          </w:tcPr>
          <w:p w14:paraId="4E953A2B" w14:textId="77777777" w:rsidR="0098628D" w:rsidRPr="009F7BB3" w:rsidRDefault="0098628D" w:rsidP="0098628D">
            <w:pPr>
              <w:jc w:val="center"/>
              <w:rPr>
                <w:sz w:val="28"/>
              </w:rPr>
            </w:pPr>
            <w:r w:rsidRPr="009F7BB3">
              <w:rPr>
                <w:sz w:val="28"/>
              </w:rPr>
              <w:t>10 378</w:t>
            </w:r>
          </w:p>
        </w:tc>
        <w:tc>
          <w:tcPr>
            <w:tcW w:w="2186" w:type="dxa"/>
            <w:shd w:val="clear" w:color="auto" w:fill="auto"/>
            <w:vAlign w:val="center"/>
          </w:tcPr>
          <w:p w14:paraId="4DE566AD" w14:textId="77777777" w:rsidR="0098628D" w:rsidRPr="009F7BB3" w:rsidRDefault="0098628D" w:rsidP="0098628D">
            <w:pPr>
              <w:jc w:val="center"/>
              <w:rPr>
                <w:sz w:val="28"/>
              </w:rPr>
            </w:pPr>
            <w:r w:rsidRPr="009F7BB3">
              <w:rPr>
                <w:sz w:val="28"/>
              </w:rPr>
              <w:t>10 832</w:t>
            </w:r>
          </w:p>
        </w:tc>
      </w:tr>
      <w:tr w:rsidR="0098628D" w:rsidRPr="00240686" w14:paraId="5C6F5BC4" w14:textId="77777777" w:rsidTr="0098628D">
        <w:trPr>
          <w:trHeight w:val="70"/>
        </w:trPr>
        <w:tc>
          <w:tcPr>
            <w:tcW w:w="653" w:type="dxa"/>
            <w:shd w:val="clear" w:color="auto" w:fill="auto"/>
            <w:vAlign w:val="center"/>
            <w:hideMark/>
          </w:tcPr>
          <w:p w14:paraId="59C9ED13" w14:textId="77777777" w:rsidR="0098628D" w:rsidRPr="00240686" w:rsidRDefault="0098628D" w:rsidP="0098628D">
            <w:pPr>
              <w:jc w:val="center"/>
              <w:rPr>
                <w:sz w:val="28"/>
                <w:szCs w:val="28"/>
              </w:rPr>
            </w:pPr>
            <w:r w:rsidRPr="00240686">
              <w:rPr>
                <w:sz w:val="28"/>
                <w:szCs w:val="28"/>
              </w:rPr>
              <w:t>3</w:t>
            </w:r>
          </w:p>
        </w:tc>
        <w:tc>
          <w:tcPr>
            <w:tcW w:w="4901" w:type="dxa"/>
            <w:shd w:val="clear" w:color="auto" w:fill="auto"/>
            <w:vAlign w:val="center"/>
            <w:hideMark/>
          </w:tcPr>
          <w:p w14:paraId="3298C7D9" w14:textId="77777777" w:rsidR="0098628D" w:rsidRPr="00240686" w:rsidRDefault="0098628D" w:rsidP="0098628D">
            <w:pPr>
              <w:rPr>
                <w:sz w:val="28"/>
                <w:szCs w:val="28"/>
              </w:rPr>
            </w:pPr>
            <w:r w:rsidRPr="00240686">
              <w:rPr>
                <w:sz w:val="28"/>
                <w:szCs w:val="28"/>
              </w:rPr>
              <w:t>Расходы на оплату труда</w:t>
            </w:r>
          </w:p>
        </w:tc>
        <w:tc>
          <w:tcPr>
            <w:tcW w:w="2114" w:type="dxa"/>
            <w:shd w:val="clear" w:color="auto" w:fill="auto"/>
            <w:vAlign w:val="center"/>
          </w:tcPr>
          <w:p w14:paraId="2A37906C" w14:textId="77777777" w:rsidR="0098628D" w:rsidRPr="009F7BB3" w:rsidRDefault="0098628D" w:rsidP="0098628D">
            <w:pPr>
              <w:jc w:val="center"/>
              <w:rPr>
                <w:sz w:val="28"/>
              </w:rPr>
            </w:pPr>
            <w:r w:rsidRPr="009F7BB3">
              <w:rPr>
                <w:sz w:val="28"/>
              </w:rPr>
              <w:t>16 259</w:t>
            </w:r>
          </w:p>
        </w:tc>
        <w:tc>
          <w:tcPr>
            <w:tcW w:w="2186" w:type="dxa"/>
            <w:shd w:val="clear" w:color="auto" w:fill="auto"/>
            <w:vAlign w:val="center"/>
          </w:tcPr>
          <w:p w14:paraId="30AC48BE" w14:textId="77777777" w:rsidR="0098628D" w:rsidRPr="009F7BB3" w:rsidRDefault="0098628D" w:rsidP="0098628D">
            <w:pPr>
              <w:jc w:val="center"/>
              <w:rPr>
                <w:sz w:val="28"/>
              </w:rPr>
            </w:pPr>
            <w:r w:rsidRPr="009F7BB3">
              <w:rPr>
                <w:sz w:val="28"/>
              </w:rPr>
              <w:t>17 007</w:t>
            </w:r>
          </w:p>
        </w:tc>
      </w:tr>
      <w:tr w:rsidR="0098628D" w:rsidRPr="00240686" w14:paraId="103D694E" w14:textId="77777777" w:rsidTr="0098628D">
        <w:trPr>
          <w:trHeight w:val="1080"/>
        </w:trPr>
        <w:tc>
          <w:tcPr>
            <w:tcW w:w="653" w:type="dxa"/>
            <w:shd w:val="clear" w:color="auto" w:fill="auto"/>
            <w:vAlign w:val="center"/>
            <w:hideMark/>
          </w:tcPr>
          <w:p w14:paraId="372057A1" w14:textId="77777777" w:rsidR="0098628D" w:rsidRPr="00240686" w:rsidRDefault="0098628D" w:rsidP="0098628D">
            <w:pPr>
              <w:jc w:val="center"/>
              <w:rPr>
                <w:sz w:val="28"/>
                <w:szCs w:val="28"/>
              </w:rPr>
            </w:pPr>
            <w:r w:rsidRPr="00240686">
              <w:rPr>
                <w:sz w:val="28"/>
                <w:szCs w:val="28"/>
              </w:rPr>
              <w:t>4</w:t>
            </w:r>
          </w:p>
        </w:tc>
        <w:tc>
          <w:tcPr>
            <w:tcW w:w="4901" w:type="dxa"/>
            <w:shd w:val="clear" w:color="auto" w:fill="auto"/>
            <w:vAlign w:val="center"/>
            <w:hideMark/>
          </w:tcPr>
          <w:p w14:paraId="6ECE84C4" w14:textId="77777777" w:rsidR="0098628D" w:rsidRPr="00240686" w:rsidRDefault="0098628D" w:rsidP="0098628D">
            <w:pPr>
              <w:rPr>
                <w:sz w:val="28"/>
                <w:szCs w:val="28"/>
              </w:rPr>
            </w:pPr>
            <w:r w:rsidRPr="00240686">
              <w:rPr>
                <w:sz w:val="28"/>
                <w:szCs w:val="28"/>
              </w:rPr>
              <w:t>Расходы на оплату работ и услуг производственного характера, выполняемых по договорам со сторонними организациями</w:t>
            </w:r>
          </w:p>
        </w:tc>
        <w:tc>
          <w:tcPr>
            <w:tcW w:w="2114" w:type="dxa"/>
            <w:shd w:val="clear" w:color="auto" w:fill="auto"/>
            <w:vAlign w:val="center"/>
          </w:tcPr>
          <w:p w14:paraId="03C845C6" w14:textId="77777777" w:rsidR="0098628D" w:rsidRPr="009F7BB3" w:rsidRDefault="0098628D" w:rsidP="0098628D">
            <w:pPr>
              <w:jc w:val="center"/>
              <w:rPr>
                <w:sz w:val="28"/>
              </w:rPr>
            </w:pPr>
            <w:r w:rsidRPr="009F7BB3">
              <w:rPr>
                <w:sz w:val="28"/>
              </w:rPr>
              <w:t>996</w:t>
            </w:r>
          </w:p>
        </w:tc>
        <w:tc>
          <w:tcPr>
            <w:tcW w:w="2186" w:type="dxa"/>
            <w:shd w:val="clear" w:color="auto" w:fill="auto"/>
            <w:vAlign w:val="center"/>
          </w:tcPr>
          <w:p w14:paraId="35296611" w14:textId="77777777" w:rsidR="0098628D" w:rsidRPr="009F7BB3" w:rsidRDefault="0098628D" w:rsidP="0098628D">
            <w:pPr>
              <w:jc w:val="center"/>
              <w:rPr>
                <w:sz w:val="28"/>
              </w:rPr>
            </w:pPr>
            <w:r w:rsidRPr="009F7BB3">
              <w:rPr>
                <w:sz w:val="28"/>
              </w:rPr>
              <w:t>866</w:t>
            </w:r>
          </w:p>
        </w:tc>
      </w:tr>
      <w:tr w:rsidR="0098628D" w:rsidRPr="00240686" w14:paraId="750ECCF4" w14:textId="77777777" w:rsidTr="0098628D">
        <w:trPr>
          <w:trHeight w:val="1080"/>
        </w:trPr>
        <w:tc>
          <w:tcPr>
            <w:tcW w:w="653" w:type="dxa"/>
            <w:shd w:val="clear" w:color="auto" w:fill="auto"/>
            <w:vAlign w:val="center"/>
            <w:hideMark/>
          </w:tcPr>
          <w:p w14:paraId="1EFD819F" w14:textId="77777777" w:rsidR="0098628D" w:rsidRPr="00240686" w:rsidRDefault="0098628D" w:rsidP="0098628D">
            <w:pPr>
              <w:jc w:val="center"/>
              <w:rPr>
                <w:sz w:val="28"/>
                <w:szCs w:val="28"/>
              </w:rPr>
            </w:pPr>
            <w:r w:rsidRPr="00240686">
              <w:rPr>
                <w:sz w:val="28"/>
                <w:szCs w:val="28"/>
              </w:rPr>
              <w:t>5</w:t>
            </w:r>
          </w:p>
        </w:tc>
        <w:tc>
          <w:tcPr>
            <w:tcW w:w="4901" w:type="dxa"/>
            <w:shd w:val="clear" w:color="auto" w:fill="auto"/>
            <w:vAlign w:val="center"/>
            <w:hideMark/>
          </w:tcPr>
          <w:p w14:paraId="7E6271A5" w14:textId="77777777" w:rsidR="0098628D" w:rsidRPr="00240686" w:rsidRDefault="0098628D" w:rsidP="0098628D">
            <w:pPr>
              <w:rPr>
                <w:sz w:val="28"/>
                <w:szCs w:val="28"/>
              </w:rPr>
            </w:pPr>
            <w:r w:rsidRPr="00240686">
              <w:rPr>
                <w:sz w:val="28"/>
                <w:szCs w:val="28"/>
              </w:rPr>
              <w:t>Расходы на оплату иных работ и услуг, выполняемых по договорам с организациями, включая:</w:t>
            </w:r>
          </w:p>
        </w:tc>
        <w:tc>
          <w:tcPr>
            <w:tcW w:w="2114" w:type="dxa"/>
            <w:shd w:val="clear" w:color="auto" w:fill="auto"/>
            <w:vAlign w:val="center"/>
          </w:tcPr>
          <w:p w14:paraId="21AED2AF" w14:textId="77777777" w:rsidR="0098628D" w:rsidRPr="009F7BB3" w:rsidRDefault="0098628D" w:rsidP="0098628D">
            <w:pPr>
              <w:jc w:val="center"/>
              <w:rPr>
                <w:sz w:val="28"/>
              </w:rPr>
            </w:pPr>
            <w:r w:rsidRPr="009F7BB3">
              <w:rPr>
                <w:sz w:val="28"/>
              </w:rPr>
              <w:t>917</w:t>
            </w:r>
          </w:p>
        </w:tc>
        <w:tc>
          <w:tcPr>
            <w:tcW w:w="2186" w:type="dxa"/>
            <w:shd w:val="clear" w:color="auto" w:fill="auto"/>
            <w:vAlign w:val="center"/>
          </w:tcPr>
          <w:p w14:paraId="4AD55446" w14:textId="77777777" w:rsidR="0098628D" w:rsidRPr="009F7BB3" w:rsidRDefault="0098628D" w:rsidP="0098628D">
            <w:pPr>
              <w:jc w:val="center"/>
              <w:rPr>
                <w:sz w:val="28"/>
              </w:rPr>
            </w:pPr>
            <w:r w:rsidRPr="009F7BB3">
              <w:rPr>
                <w:sz w:val="28"/>
              </w:rPr>
              <w:t>979</w:t>
            </w:r>
          </w:p>
        </w:tc>
      </w:tr>
      <w:tr w:rsidR="0098628D" w:rsidRPr="00240686" w14:paraId="320A04F5" w14:textId="77777777" w:rsidTr="0098628D">
        <w:trPr>
          <w:trHeight w:val="360"/>
        </w:trPr>
        <w:tc>
          <w:tcPr>
            <w:tcW w:w="653" w:type="dxa"/>
            <w:shd w:val="clear" w:color="auto" w:fill="auto"/>
            <w:vAlign w:val="center"/>
            <w:hideMark/>
          </w:tcPr>
          <w:p w14:paraId="53D9B070" w14:textId="77777777" w:rsidR="0098628D" w:rsidRPr="00240686" w:rsidRDefault="0098628D" w:rsidP="0098628D">
            <w:pPr>
              <w:jc w:val="center"/>
              <w:rPr>
                <w:sz w:val="28"/>
                <w:szCs w:val="28"/>
              </w:rPr>
            </w:pPr>
            <w:r w:rsidRPr="00240686">
              <w:rPr>
                <w:sz w:val="28"/>
                <w:szCs w:val="28"/>
              </w:rPr>
              <w:t>6</w:t>
            </w:r>
          </w:p>
        </w:tc>
        <w:tc>
          <w:tcPr>
            <w:tcW w:w="4901" w:type="dxa"/>
            <w:shd w:val="clear" w:color="auto" w:fill="auto"/>
            <w:vAlign w:val="center"/>
            <w:hideMark/>
          </w:tcPr>
          <w:p w14:paraId="6152A602" w14:textId="77777777" w:rsidR="0098628D" w:rsidRPr="00240686" w:rsidRDefault="0098628D" w:rsidP="0098628D">
            <w:pPr>
              <w:rPr>
                <w:sz w:val="28"/>
                <w:szCs w:val="28"/>
              </w:rPr>
            </w:pPr>
            <w:r w:rsidRPr="00240686">
              <w:rPr>
                <w:sz w:val="28"/>
                <w:szCs w:val="28"/>
              </w:rPr>
              <w:t>Расходы на служебные командировки</w:t>
            </w:r>
          </w:p>
        </w:tc>
        <w:tc>
          <w:tcPr>
            <w:tcW w:w="2114" w:type="dxa"/>
            <w:shd w:val="clear" w:color="auto" w:fill="auto"/>
            <w:vAlign w:val="center"/>
          </w:tcPr>
          <w:p w14:paraId="3AB77517" w14:textId="77777777" w:rsidR="0098628D" w:rsidRPr="009F7BB3" w:rsidRDefault="0098628D" w:rsidP="0098628D">
            <w:pPr>
              <w:jc w:val="center"/>
              <w:rPr>
                <w:sz w:val="28"/>
              </w:rPr>
            </w:pPr>
            <w:r w:rsidRPr="009F7BB3">
              <w:rPr>
                <w:sz w:val="28"/>
              </w:rPr>
              <w:t>8</w:t>
            </w:r>
          </w:p>
        </w:tc>
        <w:tc>
          <w:tcPr>
            <w:tcW w:w="2186" w:type="dxa"/>
            <w:shd w:val="clear" w:color="auto" w:fill="auto"/>
            <w:vAlign w:val="center"/>
          </w:tcPr>
          <w:p w14:paraId="2B13CF72" w14:textId="77777777" w:rsidR="0098628D" w:rsidRPr="009F7BB3" w:rsidRDefault="0098628D" w:rsidP="0098628D">
            <w:pPr>
              <w:jc w:val="center"/>
              <w:rPr>
                <w:sz w:val="28"/>
              </w:rPr>
            </w:pPr>
            <w:r w:rsidRPr="009F7BB3">
              <w:rPr>
                <w:sz w:val="28"/>
              </w:rPr>
              <w:t>9</w:t>
            </w:r>
          </w:p>
        </w:tc>
      </w:tr>
      <w:tr w:rsidR="0098628D" w:rsidRPr="00240686" w14:paraId="56E3424D" w14:textId="77777777" w:rsidTr="0098628D">
        <w:trPr>
          <w:trHeight w:val="360"/>
        </w:trPr>
        <w:tc>
          <w:tcPr>
            <w:tcW w:w="653" w:type="dxa"/>
            <w:shd w:val="clear" w:color="auto" w:fill="auto"/>
            <w:vAlign w:val="center"/>
            <w:hideMark/>
          </w:tcPr>
          <w:p w14:paraId="456CFBDA" w14:textId="77777777" w:rsidR="0098628D" w:rsidRPr="00240686" w:rsidRDefault="0098628D" w:rsidP="0098628D">
            <w:pPr>
              <w:jc w:val="center"/>
              <w:rPr>
                <w:sz w:val="28"/>
                <w:szCs w:val="28"/>
              </w:rPr>
            </w:pPr>
            <w:r w:rsidRPr="00240686">
              <w:rPr>
                <w:sz w:val="28"/>
                <w:szCs w:val="28"/>
              </w:rPr>
              <w:t>7</w:t>
            </w:r>
          </w:p>
        </w:tc>
        <w:tc>
          <w:tcPr>
            <w:tcW w:w="4901" w:type="dxa"/>
            <w:shd w:val="clear" w:color="auto" w:fill="auto"/>
            <w:vAlign w:val="center"/>
            <w:hideMark/>
          </w:tcPr>
          <w:p w14:paraId="0106B3AA" w14:textId="77777777" w:rsidR="0098628D" w:rsidRPr="00240686" w:rsidRDefault="0098628D" w:rsidP="0098628D">
            <w:pPr>
              <w:rPr>
                <w:sz w:val="28"/>
                <w:szCs w:val="28"/>
              </w:rPr>
            </w:pPr>
            <w:r w:rsidRPr="00240686">
              <w:rPr>
                <w:sz w:val="28"/>
                <w:szCs w:val="28"/>
              </w:rPr>
              <w:t>Расходы на обучение персонала</w:t>
            </w:r>
          </w:p>
        </w:tc>
        <w:tc>
          <w:tcPr>
            <w:tcW w:w="2114" w:type="dxa"/>
            <w:shd w:val="clear" w:color="auto" w:fill="auto"/>
            <w:vAlign w:val="center"/>
          </w:tcPr>
          <w:p w14:paraId="79272F96" w14:textId="77777777" w:rsidR="0098628D" w:rsidRPr="009F7BB3" w:rsidRDefault="0098628D" w:rsidP="0098628D">
            <w:pPr>
              <w:jc w:val="center"/>
              <w:rPr>
                <w:sz w:val="28"/>
              </w:rPr>
            </w:pPr>
            <w:r w:rsidRPr="009F7BB3">
              <w:rPr>
                <w:sz w:val="28"/>
              </w:rPr>
              <w:t>38</w:t>
            </w:r>
          </w:p>
        </w:tc>
        <w:tc>
          <w:tcPr>
            <w:tcW w:w="2186" w:type="dxa"/>
            <w:shd w:val="clear" w:color="auto" w:fill="auto"/>
            <w:vAlign w:val="center"/>
          </w:tcPr>
          <w:p w14:paraId="6F597B7C" w14:textId="77777777" w:rsidR="0098628D" w:rsidRPr="009F7BB3" w:rsidRDefault="0098628D" w:rsidP="0098628D">
            <w:pPr>
              <w:jc w:val="center"/>
              <w:rPr>
                <w:sz w:val="28"/>
              </w:rPr>
            </w:pPr>
            <w:r w:rsidRPr="009F7BB3">
              <w:rPr>
                <w:sz w:val="28"/>
              </w:rPr>
              <w:t>39</w:t>
            </w:r>
          </w:p>
        </w:tc>
      </w:tr>
      <w:tr w:rsidR="0098628D" w:rsidRPr="00240686" w14:paraId="039F3036" w14:textId="77777777" w:rsidTr="0098628D">
        <w:trPr>
          <w:trHeight w:val="360"/>
        </w:trPr>
        <w:tc>
          <w:tcPr>
            <w:tcW w:w="653" w:type="dxa"/>
            <w:shd w:val="clear" w:color="auto" w:fill="auto"/>
            <w:vAlign w:val="center"/>
            <w:hideMark/>
          </w:tcPr>
          <w:p w14:paraId="6773605B" w14:textId="77777777" w:rsidR="0098628D" w:rsidRPr="00240686" w:rsidRDefault="0098628D" w:rsidP="0098628D">
            <w:pPr>
              <w:jc w:val="center"/>
              <w:rPr>
                <w:sz w:val="28"/>
                <w:szCs w:val="28"/>
              </w:rPr>
            </w:pPr>
            <w:r w:rsidRPr="00240686">
              <w:rPr>
                <w:sz w:val="28"/>
                <w:szCs w:val="28"/>
              </w:rPr>
              <w:t>8</w:t>
            </w:r>
          </w:p>
        </w:tc>
        <w:tc>
          <w:tcPr>
            <w:tcW w:w="4901" w:type="dxa"/>
            <w:shd w:val="clear" w:color="auto" w:fill="auto"/>
            <w:vAlign w:val="center"/>
            <w:hideMark/>
          </w:tcPr>
          <w:p w14:paraId="504481D6" w14:textId="77777777" w:rsidR="0098628D" w:rsidRPr="00240686" w:rsidRDefault="0098628D" w:rsidP="0098628D">
            <w:pPr>
              <w:rPr>
                <w:sz w:val="28"/>
                <w:szCs w:val="28"/>
              </w:rPr>
            </w:pPr>
            <w:r w:rsidRPr="00240686">
              <w:rPr>
                <w:sz w:val="28"/>
                <w:szCs w:val="28"/>
              </w:rPr>
              <w:t>Лизинговый платеж</w:t>
            </w:r>
          </w:p>
        </w:tc>
        <w:tc>
          <w:tcPr>
            <w:tcW w:w="2114" w:type="dxa"/>
            <w:shd w:val="clear" w:color="auto" w:fill="auto"/>
            <w:vAlign w:val="center"/>
          </w:tcPr>
          <w:p w14:paraId="6F35D577" w14:textId="77777777" w:rsidR="0098628D" w:rsidRPr="009F7BB3" w:rsidRDefault="0098628D" w:rsidP="0098628D">
            <w:pPr>
              <w:jc w:val="center"/>
              <w:rPr>
                <w:sz w:val="28"/>
              </w:rPr>
            </w:pPr>
            <w:r w:rsidRPr="009F7BB3">
              <w:rPr>
                <w:sz w:val="28"/>
              </w:rPr>
              <w:t>0</w:t>
            </w:r>
          </w:p>
        </w:tc>
        <w:tc>
          <w:tcPr>
            <w:tcW w:w="2186" w:type="dxa"/>
            <w:shd w:val="clear" w:color="auto" w:fill="auto"/>
            <w:vAlign w:val="center"/>
          </w:tcPr>
          <w:p w14:paraId="7F4B378E" w14:textId="77777777" w:rsidR="0098628D" w:rsidRPr="009F7BB3" w:rsidRDefault="0098628D" w:rsidP="0098628D">
            <w:pPr>
              <w:jc w:val="center"/>
              <w:rPr>
                <w:sz w:val="28"/>
              </w:rPr>
            </w:pPr>
            <w:r w:rsidRPr="009F7BB3">
              <w:rPr>
                <w:sz w:val="28"/>
              </w:rPr>
              <w:t>0</w:t>
            </w:r>
          </w:p>
        </w:tc>
      </w:tr>
      <w:tr w:rsidR="0098628D" w:rsidRPr="00240686" w14:paraId="3FB52896" w14:textId="77777777" w:rsidTr="0098628D">
        <w:trPr>
          <w:trHeight w:val="360"/>
        </w:trPr>
        <w:tc>
          <w:tcPr>
            <w:tcW w:w="653" w:type="dxa"/>
            <w:shd w:val="clear" w:color="auto" w:fill="auto"/>
            <w:vAlign w:val="center"/>
            <w:hideMark/>
          </w:tcPr>
          <w:p w14:paraId="0D093135" w14:textId="77777777" w:rsidR="0098628D" w:rsidRPr="00240686" w:rsidRDefault="0098628D" w:rsidP="0098628D">
            <w:pPr>
              <w:jc w:val="center"/>
              <w:rPr>
                <w:sz w:val="28"/>
                <w:szCs w:val="28"/>
              </w:rPr>
            </w:pPr>
            <w:r w:rsidRPr="00240686">
              <w:rPr>
                <w:sz w:val="28"/>
                <w:szCs w:val="28"/>
              </w:rPr>
              <w:t>9</w:t>
            </w:r>
          </w:p>
        </w:tc>
        <w:tc>
          <w:tcPr>
            <w:tcW w:w="4901" w:type="dxa"/>
            <w:shd w:val="clear" w:color="auto" w:fill="auto"/>
            <w:vAlign w:val="center"/>
            <w:hideMark/>
          </w:tcPr>
          <w:p w14:paraId="34B16A76" w14:textId="77777777" w:rsidR="0098628D" w:rsidRPr="00240686" w:rsidRDefault="0098628D" w:rsidP="0098628D">
            <w:pPr>
              <w:rPr>
                <w:sz w:val="28"/>
                <w:szCs w:val="28"/>
              </w:rPr>
            </w:pPr>
            <w:r w:rsidRPr="00240686">
              <w:rPr>
                <w:sz w:val="28"/>
                <w:szCs w:val="28"/>
              </w:rPr>
              <w:t>Арендная плата</w:t>
            </w:r>
          </w:p>
        </w:tc>
        <w:tc>
          <w:tcPr>
            <w:tcW w:w="2114" w:type="dxa"/>
            <w:shd w:val="clear" w:color="auto" w:fill="auto"/>
            <w:vAlign w:val="center"/>
          </w:tcPr>
          <w:p w14:paraId="154E1127" w14:textId="77777777" w:rsidR="0098628D" w:rsidRPr="009F7BB3" w:rsidRDefault="0098628D" w:rsidP="0098628D">
            <w:pPr>
              <w:jc w:val="center"/>
              <w:rPr>
                <w:sz w:val="28"/>
              </w:rPr>
            </w:pPr>
            <w:r w:rsidRPr="009F7BB3">
              <w:rPr>
                <w:sz w:val="28"/>
              </w:rPr>
              <w:t>0</w:t>
            </w:r>
          </w:p>
        </w:tc>
        <w:tc>
          <w:tcPr>
            <w:tcW w:w="2186" w:type="dxa"/>
            <w:shd w:val="clear" w:color="auto" w:fill="auto"/>
            <w:vAlign w:val="center"/>
          </w:tcPr>
          <w:p w14:paraId="6EF4C84D" w14:textId="77777777" w:rsidR="0098628D" w:rsidRPr="009F7BB3" w:rsidRDefault="0098628D" w:rsidP="0098628D">
            <w:pPr>
              <w:jc w:val="center"/>
              <w:rPr>
                <w:sz w:val="28"/>
              </w:rPr>
            </w:pPr>
            <w:r w:rsidRPr="009F7BB3">
              <w:rPr>
                <w:sz w:val="28"/>
              </w:rPr>
              <w:t>0</w:t>
            </w:r>
          </w:p>
        </w:tc>
      </w:tr>
      <w:tr w:rsidR="0098628D" w:rsidRPr="00240686" w14:paraId="4409D802" w14:textId="77777777" w:rsidTr="0098628D">
        <w:trPr>
          <w:trHeight w:val="360"/>
        </w:trPr>
        <w:tc>
          <w:tcPr>
            <w:tcW w:w="653" w:type="dxa"/>
            <w:shd w:val="clear" w:color="auto" w:fill="auto"/>
            <w:vAlign w:val="center"/>
            <w:hideMark/>
          </w:tcPr>
          <w:p w14:paraId="23E2CAA6" w14:textId="77777777" w:rsidR="0098628D" w:rsidRPr="00240686" w:rsidRDefault="0098628D" w:rsidP="0098628D">
            <w:pPr>
              <w:jc w:val="center"/>
              <w:rPr>
                <w:sz w:val="28"/>
                <w:szCs w:val="28"/>
              </w:rPr>
            </w:pPr>
            <w:r w:rsidRPr="00240686">
              <w:rPr>
                <w:sz w:val="28"/>
                <w:szCs w:val="28"/>
              </w:rPr>
              <w:t>10</w:t>
            </w:r>
          </w:p>
        </w:tc>
        <w:tc>
          <w:tcPr>
            <w:tcW w:w="4901" w:type="dxa"/>
            <w:shd w:val="clear" w:color="auto" w:fill="auto"/>
            <w:vAlign w:val="center"/>
            <w:hideMark/>
          </w:tcPr>
          <w:p w14:paraId="4E851912" w14:textId="77777777" w:rsidR="0098628D" w:rsidRPr="00240686" w:rsidRDefault="0098628D" w:rsidP="0098628D">
            <w:pPr>
              <w:rPr>
                <w:sz w:val="28"/>
                <w:szCs w:val="28"/>
              </w:rPr>
            </w:pPr>
            <w:r w:rsidRPr="00240686">
              <w:rPr>
                <w:sz w:val="28"/>
                <w:szCs w:val="28"/>
              </w:rPr>
              <w:t>Другие расходы</w:t>
            </w:r>
          </w:p>
        </w:tc>
        <w:tc>
          <w:tcPr>
            <w:tcW w:w="2114" w:type="dxa"/>
            <w:shd w:val="clear" w:color="auto" w:fill="auto"/>
            <w:vAlign w:val="center"/>
          </w:tcPr>
          <w:p w14:paraId="631FAE6A" w14:textId="77777777" w:rsidR="0098628D" w:rsidRPr="009F7BB3" w:rsidRDefault="0098628D" w:rsidP="0098628D">
            <w:pPr>
              <w:jc w:val="center"/>
              <w:rPr>
                <w:sz w:val="28"/>
              </w:rPr>
            </w:pPr>
            <w:r w:rsidRPr="009F7BB3">
              <w:rPr>
                <w:sz w:val="28"/>
              </w:rPr>
              <w:t>0</w:t>
            </w:r>
          </w:p>
        </w:tc>
        <w:tc>
          <w:tcPr>
            <w:tcW w:w="2186" w:type="dxa"/>
            <w:shd w:val="clear" w:color="auto" w:fill="auto"/>
            <w:vAlign w:val="center"/>
          </w:tcPr>
          <w:p w14:paraId="51730168" w14:textId="77777777" w:rsidR="0098628D" w:rsidRPr="009F7BB3" w:rsidRDefault="0098628D" w:rsidP="0098628D">
            <w:pPr>
              <w:jc w:val="center"/>
              <w:rPr>
                <w:sz w:val="28"/>
              </w:rPr>
            </w:pPr>
            <w:r w:rsidRPr="009F7BB3">
              <w:rPr>
                <w:sz w:val="28"/>
              </w:rPr>
              <w:t>0</w:t>
            </w:r>
          </w:p>
        </w:tc>
      </w:tr>
      <w:tr w:rsidR="0098628D" w:rsidRPr="00240686" w14:paraId="7C7CE1FB" w14:textId="77777777" w:rsidTr="0098628D">
        <w:trPr>
          <w:trHeight w:val="720"/>
        </w:trPr>
        <w:tc>
          <w:tcPr>
            <w:tcW w:w="653" w:type="dxa"/>
            <w:shd w:val="clear" w:color="auto" w:fill="auto"/>
            <w:vAlign w:val="center"/>
            <w:hideMark/>
          </w:tcPr>
          <w:p w14:paraId="48B0ADC7" w14:textId="77777777" w:rsidR="0098628D" w:rsidRPr="00240686" w:rsidRDefault="0098628D" w:rsidP="0098628D">
            <w:pPr>
              <w:jc w:val="center"/>
              <w:rPr>
                <w:sz w:val="28"/>
                <w:szCs w:val="28"/>
              </w:rPr>
            </w:pPr>
          </w:p>
        </w:tc>
        <w:tc>
          <w:tcPr>
            <w:tcW w:w="4901" w:type="dxa"/>
            <w:shd w:val="clear" w:color="auto" w:fill="auto"/>
            <w:vAlign w:val="center"/>
            <w:hideMark/>
          </w:tcPr>
          <w:p w14:paraId="3D077818" w14:textId="77777777" w:rsidR="0098628D" w:rsidRPr="00240686" w:rsidRDefault="0098628D" w:rsidP="0098628D">
            <w:pPr>
              <w:rPr>
                <w:sz w:val="28"/>
                <w:szCs w:val="28"/>
              </w:rPr>
            </w:pPr>
            <w:r w:rsidRPr="00240686">
              <w:rPr>
                <w:sz w:val="28"/>
                <w:szCs w:val="28"/>
              </w:rPr>
              <w:t>ИТОГО базовый уровень операционных расходов</w:t>
            </w:r>
          </w:p>
        </w:tc>
        <w:tc>
          <w:tcPr>
            <w:tcW w:w="2114" w:type="dxa"/>
            <w:shd w:val="clear" w:color="auto" w:fill="auto"/>
            <w:vAlign w:val="center"/>
          </w:tcPr>
          <w:p w14:paraId="62971186" w14:textId="77777777" w:rsidR="0098628D" w:rsidRPr="009F7BB3" w:rsidRDefault="0098628D" w:rsidP="0098628D">
            <w:pPr>
              <w:jc w:val="center"/>
              <w:rPr>
                <w:sz w:val="28"/>
              </w:rPr>
            </w:pPr>
            <w:r w:rsidRPr="009F7BB3">
              <w:rPr>
                <w:sz w:val="28"/>
              </w:rPr>
              <w:t>38 587</w:t>
            </w:r>
          </w:p>
        </w:tc>
        <w:tc>
          <w:tcPr>
            <w:tcW w:w="2186" w:type="dxa"/>
            <w:shd w:val="clear" w:color="auto" w:fill="auto"/>
            <w:vAlign w:val="center"/>
          </w:tcPr>
          <w:p w14:paraId="58883598" w14:textId="77777777" w:rsidR="0098628D" w:rsidRPr="009F7BB3" w:rsidRDefault="0098628D" w:rsidP="0098628D">
            <w:pPr>
              <w:jc w:val="center"/>
              <w:rPr>
                <w:sz w:val="28"/>
              </w:rPr>
            </w:pPr>
            <w:r w:rsidRPr="009F7BB3">
              <w:rPr>
                <w:sz w:val="28"/>
              </w:rPr>
              <w:t>39 829</w:t>
            </w:r>
          </w:p>
        </w:tc>
      </w:tr>
    </w:tbl>
    <w:p w14:paraId="5DF64B40" w14:textId="77777777" w:rsidR="0098628D" w:rsidRDefault="0098628D" w:rsidP="0098628D">
      <w:pPr>
        <w:rPr>
          <w:szCs w:val="28"/>
        </w:rPr>
      </w:pPr>
    </w:p>
    <w:p w14:paraId="4CB1B3D6" w14:textId="77777777" w:rsidR="0098628D" w:rsidRDefault="0098628D" w:rsidP="0098628D">
      <w:pPr>
        <w:tabs>
          <w:tab w:val="left" w:pos="426"/>
        </w:tabs>
        <w:spacing w:line="360" w:lineRule="auto"/>
        <w:ind w:firstLine="851"/>
        <w:jc w:val="both"/>
        <w:rPr>
          <w:sz w:val="28"/>
          <w:szCs w:val="28"/>
        </w:rPr>
      </w:pPr>
      <w:r>
        <w:rPr>
          <w:sz w:val="28"/>
          <w:szCs w:val="28"/>
        </w:rPr>
        <w:br w:type="page"/>
        <w:t xml:space="preserve">Базовый уровень операционных расходов на производство </w:t>
      </w:r>
      <w:r>
        <w:rPr>
          <w:b/>
          <w:sz w:val="28"/>
          <w:szCs w:val="28"/>
        </w:rPr>
        <w:t>умягченной подпиточной воды</w:t>
      </w:r>
      <w:r>
        <w:rPr>
          <w:sz w:val="28"/>
          <w:szCs w:val="28"/>
        </w:rPr>
        <w:t xml:space="preserve"> приведен в таблице 5.</w:t>
      </w:r>
    </w:p>
    <w:p w14:paraId="584CED8F" w14:textId="77777777" w:rsidR="0098628D" w:rsidRPr="002112F1" w:rsidRDefault="0098628D" w:rsidP="0098628D">
      <w:pPr>
        <w:tabs>
          <w:tab w:val="left" w:pos="426"/>
        </w:tabs>
        <w:spacing w:line="360" w:lineRule="auto"/>
        <w:ind w:firstLine="851"/>
        <w:jc w:val="both"/>
        <w:rPr>
          <w:sz w:val="28"/>
          <w:szCs w:val="28"/>
        </w:rPr>
      </w:pPr>
    </w:p>
    <w:p w14:paraId="1A427878" w14:textId="77777777" w:rsidR="0098628D" w:rsidRDefault="0098628D" w:rsidP="00F918BF">
      <w:pPr>
        <w:numPr>
          <w:ilvl w:val="0"/>
          <w:numId w:val="16"/>
        </w:numPr>
        <w:spacing w:line="360" w:lineRule="auto"/>
        <w:ind w:right="-427"/>
        <w:jc w:val="right"/>
        <w:rPr>
          <w:sz w:val="28"/>
          <w:szCs w:val="28"/>
        </w:rPr>
      </w:pPr>
    </w:p>
    <w:p w14:paraId="03144E31" w14:textId="77777777" w:rsidR="0098628D" w:rsidRPr="00240686" w:rsidRDefault="0098628D" w:rsidP="0098628D">
      <w:pPr>
        <w:jc w:val="center"/>
        <w:rPr>
          <w:sz w:val="28"/>
        </w:rPr>
      </w:pPr>
      <w:r w:rsidRPr="00240686">
        <w:rPr>
          <w:b/>
          <w:sz w:val="28"/>
        </w:rPr>
        <w:t>Определение операционных (подконтрольных) расходов на первый год долгосрочного периода регулирования (базовый уровень операционных расходов)</w:t>
      </w:r>
      <w:r w:rsidRPr="00240686">
        <w:rPr>
          <w:sz w:val="28"/>
        </w:rPr>
        <w:t xml:space="preserve"> (приложение 5.1 к Методическим указаниям)</w:t>
      </w:r>
    </w:p>
    <w:p w14:paraId="3D0862ED" w14:textId="77777777" w:rsidR="0098628D" w:rsidRPr="00240686" w:rsidRDefault="0098628D" w:rsidP="0098628D">
      <w:pPr>
        <w:spacing w:line="360" w:lineRule="auto"/>
        <w:jc w:val="right"/>
        <w:rPr>
          <w:sz w:val="28"/>
          <w:szCs w:val="28"/>
        </w:rPr>
      </w:pPr>
      <w:r w:rsidRPr="00240686">
        <w:rPr>
          <w:sz w:val="28"/>
          <w:szCs w:val="28"/>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4733"/>
        <w:gridCol w:w="2084"/>
        <w:gridCol w:w="2162"/>
      </w:tblGrid>
      <w:tr w:rsidR="0098628D" w:rsidRPr="00240686" w14:paraId="581E15ED" w14:textId="77777777" w:rsidTr="0098628D">
        <w:trPr>
          <w:trHeight w:val="1080"/>
        </w:trPr>
        <w:tc>
          <w:tcPr>
            <w:tcW w:w="653" w:type="dxa"/>
            <w:shd w:val="clear" w:color="auto" w:fill="auto"/>
            <w:vAlign w:val="center"/>
            <w:hideMark/>
          </w:tcPr>
          <w:p w14:paraId="05C7EFA0" w14:textId="77777777" w:rsidR="0098628D" w:rsidRPr="00240686" w:rsidRDefault="0098628D" w:rsidP="0098628D">
            <w:pPr>
              <w:jc w:val="center"/>
              <w:rPr>
                <w:sz w:val="28"/>
                <w:szCs w:val="28"/>
              </w:rPr>
            </w:pPr>
            <w:r w:rsidRPr="00240686">
              <w:rPr>
                <w:sz w:val="28"/>
                <w:szCs w:val="28"/>
              </w:rPr>
              <w:t>№ п/п</w:t>
            </w:r>
          </w:p>
        </w:tc>
        <w:tc>
          <w:tcPr>
            <w:tcW w:w="4901" w:type="dxa"/>
            <w:shd w:val="clear" w:color="auto" w:fill="auto"/>
            <w:vAlign w:val="center"/>
            <w:hideMark/>
          </w:tcPr>
          <w:p w14:paraId="62408937" w14:textId="77777777" w:rsidR="0098628D" w:rsidRPr="00240686" w:rsidRDefault="0098628D" w:rsidP="0098628D">
            <w:pPr>
              <w:jc w:val="center"/>
              <w:rPr>
                <w:sz w:val="28"/>
                <w:szCs w:val="28"/>
              </w:rPr>
            </w:pPr>
            <w:r w:rsidRPr="00240686">
              <w:rPr>
                <w:sz w:val="28"/>
                <w:szCs w:val="28"/>
              </w:rPr>
              <w:t>Наименование расхода</w:t>
            </w:r>
          </w:p>
        </w:tc>
        <w:tc>
          <w:tcPr>
            <w:tcW w:w="2114" w:type="dxa"/>
            <w:shd w:val="clear" w:color="auto" w:fill="auto"/>
            <w:vAlign w:val="center"/>
            <w:hideMark/>
          </w:tcPr>
          <w:p w14:paraId="60DCF6BE" w14:textId="77777777" w:rsidR="0098628D" w:rsidRPr="00240686" w:rsidRDefault="0098628D" w:rsidP="0098628D">
            <w:pPr>
              <w:jc w:val="center"/>
              <w:rPr>
                <w:sz w:val="28"/>
                <w:szCs w:val="28"/>
              </w:rPr>
            </w:pPr>
            <w:r w:rsidRPr="00240686">
              <w:rPr>
                <w:sz w:val="28"/>
                <w:szCs w:val="28"/>
              </w:rPr>
              <w:t>Утверждено РЭК на 201</w:t>
            </w:r>
            <w:r>
              <w:rPr>
                <w:sz w:val="28"/>
                <w:szCs w:val="28"/>
              </w:rPr>
              <w:t>8</w:t>
            </w:r>
            <w:r w:rsidRPr="00240686">
              <w:rPr>
                <w:sz w:val="28"/>
                <w:szCs w:val="28"/>
              </w:rPr>
              <w:t xml:space="preserve"> год</w:t>
            </w:r>
          </w:p>
        </w:tc>
        <w:tc>
          <w:tcPr>
            <w:tcW w:w="2186" w:type="dxa"/>
            <w:shd w:val="clear" w:color="auto" w:fill="auto"/>
            <w:vAlign w:val="center"/>
            <w:hideMark/>
          </w:tcPr>
          <w:p w14:paraId="17F2C938" w14:textId="77777777" w:rsidR="0098628D" w:rsidRPr="00240686" w:rsidRDefault="0098628D" w:rsidP="0098628D">
            <w:pPr>
              <w:jc w:val="center"/>
              <w:rPr>
                <w:sz w:val="28"/>
                <w:szCs w:val="28"/>
              </w:rPr>
            </w:pPr>
            <w:r w:rsidRPr="00240686">
              <w:rPr>
                <w:sz w:val="28"/>
                <w:szCs w:val="28"/>
              </w:rPr>
              <w:t>Предложение экспертов на 201</w:t>
            </w:r>
            <w:r>
              <w:rPr>
                <w:sz w:val="28"/>
                <w:szCs w:val="28"/>
              </w:rPr>
              <w:t>9</w:t>
            </w:r>
            <w:r w:rsidRPr="00240686">
              <w:rPr>
                <w:sz w:val="28"/>
                <w:szCs w:val="28"/>
              </w:rPr>
              <w:t xml:space="preserve"> год</w:t>
            </w:r>
          </w:p>
        </w:tc>
      </w:tr>
      <w:tr w:rsidR="0098628D" w:rsidRPr="00240686" w14:paraId="7262D019" w14:textId="77777777" w:rsidTr="0098628D">
        <w:trPr>
          <w:trHeight w:val="447"/>
        </w:trPr>
        <w:tc>
          <w:tcPr>
            <w:tcW w:w="653" w:type="dxa"/>
            <w:shd w:val="clear" w:color="auto" w:fill="auto"/>
            <w:vAlign w:val="center"/>
            <w:hideMark/>
          </w:tcPr>
          <w:p w14:paraId="153C01DD" w14:textId="77777777" w:rsidR="0098628D" w:rsidRPr="00240686" w:rsidRDefault="0098628D" w:rsidP="0098628D">
            <w:pPr>
              <w:jc w:val="center"/>
              <w:rPr>
                <w:sz w:val="28"/>
                <w:szCs w:val="28"/>
              </w:rPr>
            </w:pPr>
            <w:r w:rsidRPr="00240686">
              <w:rPr>
                <w:sz w:val="28"/>
                <w:szCs w:val="28"/>
              </w:rPr>
              <w:t>1</w:t>
            </w:r>
          </w:p>
        </w:tc>
        <w:tc>
          <w:tcPr>
            <w:tcW w:w="4901" w:type="dxa"/>
            <w:shd w:val="clear" w:color="auto" w:fill="auto"/>
            <w:vAlign w:val="center"/>
            <w:hideMark/>
          </w:tcPr>
          <w:p w14:paraId="3A2029D1" w14:textId="77777777" w:rsidR="0098628D" w:rsidRPr="00240686" w:rsidRDefault="0098628D" w:rsidP="0098628D">
            <w:pPr>
              <w:rPr>
                <w:sz w:val="28"/>
                <w:szCs w:val="28"/>
              </w:rPr>
            </w:pPr>
            <w:r w:rsidRPr="00240686">
              <w:rPr>
                <w:sz w:val="28"/>
                <w:szCs w:val="28"/>
              </w:rPr>
              <w:t>Расходы на приобретение сырья и материалов</w:t>
            </w:r>
          </w:p>
        </w:tc>
        <w:tc>
          <w:tcPr>
            <w:tcW w:w="2114" w:type="dxa"/>
            <w:shd w:val="clear" w:color="auto" w:fill="auto"/>
            <w:vAlign w:val="center"/>
          </w:tcPr>
          <w:p w14:paraId="7EF1090B" w14:textId="77777777" w:rsidR="0098628D" w:rsidRPr="009F7BB3" w:rsidRDefault="0098628D" w:rsidP="0098628D">
            <w:pPr>
              <w:jc w:val="center"/>
              <w:rPr>
                <w:sz w:val="28"/>
              </w:rPr>
            </w:pPr>
            <w:r w:rsidRPr="009F7BB3">
              <w:rPr>
                <w:sz w:val="28"/>
              </w:rPr>
              <w:t>10</w:t>
            </w:r>
          </w:p>
        </w:tc>
        <w:tc>
          <w:tcPr>
            <w:tcW w:w="2186" w:type="dxa"/>
            <w:shd w:val="clear" w:color="auto" w:fill="auto"/>
            <w:vAlign w:val="center"/>
          </w:tcPr>
          <w:p w14:paraId="7FF4EE31" w14:textId="77777777" w:rsidR="0098628D" w:rsidRPr="009F7BB3" w:rsidRDefault="0098628D" w:rsidP="0098628D">
            <w:pPr>
              <w:jc w:val="center"/>
              <w:rPr>
                <w:sz w:val="28"/>
              </w:rPr>
            </w:pPr>
            <w:r w:rsidRPr="009F7BB3">
              <w:rPr>
                <w:sz w:val="28"/>
              </w:rPr>
              <w:t>9</w:t>
            </w:r>
          </w:p>
        </w:tc>
      </w:tr>
      <w:tr w:rsidR="0098628D" w:rsidRPr="00240686" w14:paraId="0CE7E0E3" w14:textId="77777777" w:rsidTr="0098628D">
        <w:trPr>
          <w:trHeight w:val="70"/>
        </w:trPr>
        <w:tc>
          <w:tcPr>
            <w:tcW w:w="653" w:type="dxa"/>
            <w:shd w:val="clear" w:color="auto" w:fill="auto"/>
            <w:vAlign w:val="center"/>
            <w:hideMark/>
          </w:tcPr>
          <w:p w14:paraId="53D64A7D" w14:textId="77777777" w:rsidR="0098628D" w:rsidRPr="00240686" w:rsidRDefault="0098628D" w:rsidP="0098628D">
            <w:pPr>
              <w:jc w:val="center"/>
              <w:rPr>
                <w:sz w:val="28"/>
                <w:szCs w:val="28"/>
              </w:rPr>
            </w:pPr>
            <w:r w:rsidRPr="00240686">
              <w:rPr>
                <w:sz w:val="28"/>
                <w:szCs w:val="28"/>
              </w:rPr>
              <w:t>2</w:t>
            </w:r>
          </w:p>
        </w:tc>
        <w:tc>
          <w:tcPr>
            <w:tcW w:w="4901" w:type="dxa"/>
            <w:shd w:val="clear" w:color="auto" w:fill="auto"/>
            <w:vAlign w:val="center"/>
            <w:hideMark/>
          </w:tcPr>
          <w:p w14:paraId="5EF47D8B" w14:textId="77777777" w:rsidR="0098628D" w:rsidRPr="00240686" w:rsidRDefault="0098628D" w:rsidP="0098628D">
            <w:pPr>
              <w:rPr>
                <w:sz w:val="28"/>
                <w:szCs w:val="28"/>
              </w:rPr>
            </w:pPr>
            <w:r w:rsidRPr="00240686">
              <w:rPr>
                <w:sz w:val="28"/>
                <w:szCs w:val="28"/>
              </w:rPr>
              <w:t>Расходы на ремонт основных средств</w:t>
            </w:r>
          </w:p>
        </w:tc>
        <w:tc>
          <w:tcPr>
            <w:tcW w:w="2114" w:type="dxa"/>
            <w:shd w:val="clear" w:color="auto" w:fill="auto"/>
            <w:vAlign w:val="center"/>
          </w:tcPr>
          <w:p w14:paraId="6481190E" w14:textId="77777777" w:rsidR="0098628D" w:rsidRPr="009F7BB3" w:rsidRDefault="0098628D" w:rsidP="0098628D">
            <w:pPr>
              <w:jc w:val="center"/>
              <w:rPr>
                <w:sz w:val="28"/>
              </w:rPr>
            </w:pPr>
            <w:r w:rsidRPr="009F7BB3">
              <w:rPr>
                <w:sz w:val="28"/>
              </w:rPr>
              <w:t>0</w:t>
            </w:r>
          </w:p>
        </w:tc>
        <w:tc>
          <w:tcPr>
            <w:tcW w:w="2186" w:type="dxa"/>
            <w:shd w:val="clear" w:color="auto" w:fill="auto"/>
            <w:vAlign w:val="center"/>
          </w:tcPr>
          <w:p w14:paraId="47AB2CF0" w14:textId="77777777" w:rsidR="0098628D" w:rsidRPr="009F7BB3" w:rsidRDefault="0098628D" w:rsidP="0098628D">
            <w:pPr>
              <w:jc w:val="center"/>
              <w:rPr>
                <w:sz w:val="28"/>
              </w:rPr>
            </w:pPr>
            <w:r w:rsidRPr="009F7BB3">
              <w:rPr>
                <w:sz w:val="28"/>
              </w:rPr>
              <w:t>380</w:t>
            </w:r>
          </w:p>
        </w:tc>
      </w:tr>
      <w:tr w:rsidR="0098628D" w:rsidRPr="00240686" w14:paraId="1E232AB2" w14:textId="77777777" w:rsidTr="0098628D">
        <w:trPr>
          <w:trHeight w:val="70"/>
        </w:trPr>
        <w:tc>
          <w:tcPr>
            <w:tcW w:w="653" w:type="dxa"/>
            <w:shd w:val="clear" w:color="auto" w:fill="auto"/>
            <w:vAlign w:val="center"/>
            <w:hideMark/>
          </w:tcPr>
          <w:p w14:paraId="36AB14F2" w14:textId="77777777" w:rsidR="0098628D" w:rsidRPr="00240686" w:rsidRDefault="0098628D" w:rsidP="0098628D">
            <w:pPr>
              <w:jc w:val="center"/>
              <w:rPr>
                <w:sz w:val="28"/>
                <w:szCs w:val="28"/>
              </w:rPr>
            </w:pPr>
            <w:r w:rsidRPr="00240686">
              <w:rPr>
                <w:sz w:val="28"/>
                <w:szCs w:val="28"/>
              </w:rPr>
              <w:t>3</w:t>
            </w:r>
          </w:p>
        </w:tc>
        <w:tc>
          <w:tcPr>
            <w:tcW w:w="4901" w:type="dxa"/>
            <w:shd w:val="clear" w:color="auto" w:fill="auto"/>
            <w:vAlign w:val="center"/>
            <w:hideMark/>
          </w:tcPr>
          <w:p w14:paraId="5C4F4F65" w14:textId="77777777" w:rsidR="0098628D" w:rsidRPr="00240686" w:rsidRDefault="0098628D" w:rsidP="0098628D">
            <w:pPr>
              <w:rPr>
                <w:sz w:val="28"/>
                <w:szCs w:val="28"/>
              </w:rPr>
            </w:pPr>
            <w:r w:rsidRPr="00240686">
              <w:rPr>
                <w:sz w:val="28"/>
                <w:szCs w:val="28"/>
              </w:rPr>
              <w:t>Расходы на оплату труда</w:t>
            </w:r>
          </w:p>
        </w:tc>
        <w:tc>
          <w:tcPr>
            <w:tcW w:w="2114" w:type="dxa"/>
            <w:shd w:val="clear" w:color="auto" w:fill="auto"/>
            <w:vAlign w:val="center"/>
          </w:tcPr>
          <w:p w14:paraId="69A5BA78" w14:textId="77777777" w:rsidR="0098628D" w:rsidRPr="009F7BB3" w:rsidRDefault="0098628D" w:rsidP="0098628D">
            <w:pPr>
              <w:jc w:val="center"/>
              <w:rPr>
                <w:sz w:val="28"/>
              </w:rPr>
            </w:pPr>
            <w:r w:rsidRPr="009F7BB3">
              <w:rPr>
                <w:sz w:val="28"/>
              </w:rPr>
              <w:t>109</w:t>
            </w:r>
          </w:p>
        </w:tc>
        <w:tc>
          <w:tcPr>
            <w:tcW w:w="2186" w:type="dxa"/>
            <w:shd w:val="clear" w:color="auto" w:fill="auto"/>
            <w:vAlign w:val="center"/>
          </w:tcPr>
          <w:p w14:paraId="15EF7333" w14:textId="77777777" w:rsidR="0098628D" w:rsidRPr="009F7BB3" w:rsidRDefault="0098628D" w:rsidP="0098628D">
            <w:pPr>
              <w:jc w:val="center"/>
              <w:rPr>
                <w:sz w:val="28"/>
              </w:rPr>
            </w:pPr>
            <w:r w:rsidRPr="009F7BB3">
              <w:rPr>
                <w:sz w:val="28"/>
              </w:rPr>
              <w:t>114</w:t>
            </w:r>
          </w:p>
        </w:tc>
      </w:tr>
      <w:tr w:rsidR="0098628D" w:rsidRPr="00240686" w14:paraId="00A32A6A" w14:textId="77777777" w:rsidTr="0098628D">
        <w:trPr>
          <w:trHeight w:val="1080"/>
        </w:trPr>
        <w:tc>
          <w:tcPr>
            <w:tcW w:w="653" w:type="dxa"/>
            <w:shd w:val="clear" w:color="auto" w:fill="auto"/>
            <w:vAlign w:val="center"/>
            <w:hideMark/>
          </w:tcPr>
          <w:p w14:paraId="4629A6DC" w14:textId="77777777" w:rsidR="0098628D" w:rsidRPr="00240686" w:rsidRDefault="0098628D" w:rsidP="0098628D">
            <w:pPr>
              <w:jc w:val="center"/>
              <w:rPr>
                <w:sz w:val="28"/>
                <w:szCs w:val="28"/>
              </w:rPr>
            </w:pPr>
            <w:r w:rsidRPr="00240686">
              <w:rPr>
                <w:sz w:val="28"/>
                <w:szCs w:val="28"/>
              </w:rPr>
              <w:t>4</w:t>
            </w:r>
          </w:p>
        </w:tc>
        <w:tc>
          <w:tcPr>
            <w:tcW w:w="4901" w:type="dxa"/>
            <w:shd w:val="clear" w:color="auto" w:fill="auto"/>
            <w:vAlign w:val="center"/>
            <w:hideMark/>
          </w:tcPr>
          <w:p w14:paraId="46F3289A" w14:textId="77777777" w:rsidR="0098628D" w:rsidRPr="00240686" w:rsidRDefault="0098628D" w:rsidP="0098628D">
            <w:pPr>
              <w:rPr>
                <w:sz w:val="28"/>
                <w:szCs w:val="28"/>
              </w:rPr>
            </w:pPr>
            <w:r w:rsidRPr="00240686">
              <w:rPr>
                <w:sz w:val="28"/>
                <w:szCs w:val="28"/>
              </w:rPr>
              <w:t>Расходы на оплату работ и услуг производственного характера, выполняемых по договорам со сторонними организациями</w:t>
            </w:r>
          </w:p>
        </w:tc>
        <w:tc>
          <w:tcPr>
            <w:tcW w:w="2114" w:type="dxa"/>
            <w:shd w:val="clear" w:color="auto" w:fill="auto"/>
            <w:vAlign w:val="center"/>
          </w:tcPr>
          <w:p w14:paraId="79697E40" w14:textId="77777777" w:rsidR="0098628D" w:rsidRPr="009F7BB3" w:rsidRDefault="0098628D" w:rsidP="0098628D">
            <w:pPr>
              <w:jc w:val="center"/>
              <w:rPr>
                <w:sz w:val="28"/>
              </w:rPr>
            </w:pPr>
            <w:r w:rsidRPr="009F7BB3">
              <w:rPr>
                <w:sz w:val="28"/>
              </w:rPr>
              <w:t>2</w:t>
            </w:r>
          </w:p>
        </w:tc>
        <w:tc>
          <w:tcPr>
            <w:tcW w:w="2186" w:type="dxa"/>
            <w:shd w:val="clear" w:color="auto" w:fill="auto"/>
            <w:vAlign w:val="center"/>
          </w:tcPr>
          <w:p w14:paraId="5F1D4313" w14:textId="77777777" w:rsidR="0098628D" w:rsidRPr="009F7BB3" w:rsidRDefault="0098628D" w:rsidP="0098628D">
            <w:pPr>
              <w:jc w:val="center"/>
              <w:rPr>
                <w:sz w:val="28"/>
              </w:rPr>
            </w:pPr>
            <w:r w:rsidRPr="009F7BB3">
              <w:rPr>
                <w:sz w:val="28"/>
              </w:rPr>
              <w:t>2</w:t>
            </w:r>
          </w:p>
        </w:tc>
      </w:tr>
      <w:tr w:rsidR="0098628D" w:rsidRPr="00240686" w14:paraId="79FB6343" w14:textId="77777777" w:rsidTr="0098628D">
        <w:trPr>
          <w:trHeight w:val="1080"/>
        </w:trPr>
        <w:tc>
          <w:tcPr>
            <w:tcW w:w="653" w:type="dxa"/>
            <w:shd w:val="clear" w:color="auto" w:fill="auto"/>
            <w:vAlign w:val="center"/>
            <w:hideMark/>
          </w:tcPr>
          <w:p w14:paraId="0E9ED750" w14:textId="77777777" w:rsidR="0098628D" w:rsidRPr="00240686" w:rsidRDefault="0098628D" w:rsidP="0098628D">
            <w:pPr>
              <w:jc w:val="center"/>
              <w:rPr>
                <w:sz w:val="28"/>
                <w:szCs w:val="28"/>
              </w:rPr>
            </w:pPr>
            <w:r w:rsidRPr="00240686">
              <w:rPr>
                <w:sz w:val="28"/>
                <w:szCs w:val="28"/>
              </w:rPr>
              <w:t>5</w:t>
            </w:r>
          </w:p>
        </w:tc>
        <w:tc>
          <w:tcPr>
            <w:tcW w:w="4901" w:type="dxa"/>
            <w:shd w:val="clear" w:color="auto" w:fill="auto"/>
            <w:vAlign w:val="center"/>
            <w:hideMark/>
          </w:tcPr>
          <w:p w14:paraId="7EB6D161" w14:textId="77777777" w:rsidR="0098628D" w:rsidRPr="00240686" w:rsidRDefault="0098628D" w:rsidP="0098628D">
            <w:pPr>
              <w:rPr>
                <w:sz w:val="28"/>
                <w:szCs w:val="28"/>
              </w:rPr>
            </w:pPr>
            <w:r w:rsidRPr="00240686">
              <w:rPr>
                <w:sz w:val="28"/>
                <w:szCs w:val="28"/>
              </w:rPr>
              <w:t>Расходы на оплату иных работ и услуг, выполняемых по договорам с организациями, включая:</w:t>
            </w:r>
          </w:p>
        </w:tc>
        <w:tc>
          <w:tcPr>
            <w:tcW w:w="2114" w:type="dxa"/>
            <w:shd w:val="clear" w:color="auto" w:fill="auto"/>
            <w:vAlign w:val="center"/>
          </w:tcPr>
          <w:p w14:paraId="468B8038" w14:textId="77777777" w:rsidR="0098628D" w:rsidRPr="009F7BB3" w:rsidRDefault="0098628D" w:rsidP="0098628D">
            <w:pPr>
              <w:jc w:val="center"/>
              <w:rPr>
                <w:sz w:val="28"/>
              </w:rPr>
            </w:pPr>
            <w:r w:rsidRPr="009F7BB3">
              <w:rPr>
                <w:sz w:val="28"/>
              </w:rPr>
              <w:t>12</w:t>
            </w:r>
          </w:p>
        </w:tc>
        <w:tc>
          <w:tcPr>
            <w:tcW w:w="2186" w:type="dxa"/>
            <w:shd w:val="clear" w:color="auto" w:fill="auto"/>
            <w:vAlign w:val="center"/>
          </w:tcPr>
          <w:p w14:paraId="70C2BDE1" w14:textId="77777777" w:rsidR="0098628D" w:rsidRPr="009F7BB3" w:rsidRDefault="0098628D" w:rsidP="0098628D">
            <w:pPr>
              <w:jc w:val="center"/>
              <w:rPr>
                <w:sz w:val="28"/>
              </w:rPr>
            </w:pPr>
            <w:r w:rsidRPr="009F7BB3">
              <w:rPr>
                <w:sz w:val="28"/>
              </w:rPr>
              <w:t>7</w:t>
            </w:r>
          </w:p>
        </w:tc>
      </w:tr>
      <w:tr w:rsidR="0098628D" w:rsidRPr="00240686" w14:paraId="5003C928" w14:textId="77777777" w:rsidTr="0098628D">
        <w:trPr>
          <w:trHeight w:val="360"/>
        </w:trPr>
        <w:tc>
          <w:tcPr>
            <w:tcW w:w="653" w:type="dxa"/>
            <w:shd w:val="clear" w:color="auto" w:fill="auto"/>
            <w:vAlign w:val="center"/>
            <w:hideMark/>
          </w:tcPr>
          <w:p w14:paraId="3C1BEB5D" w14:textId="77777777" w:rsidR="0098628D" w:rsidRPr="00240686" w:rsidRDefault="0098628D" w:rsidP="0098628D">
            <w:pPr>
              <w:jc w:val="center"/>
              <w:rPr>
                <w:sz w:val="28"/>
                <w:szCs w:val="28"/>
              </w:rPr>
            </w:pPr>
            <w:r w:rsidRPr="00240686">
              <w:rPr>
                <w:sz w:val="28"/>
                <w:szCs w:val="28"/>
              </w:rPr>
              <w:t>6</w:t>
            </w:r>
          </w:p>
        </w:tc>
        <w:tc>
          <w:tcPr>
            <w:tcW w:w="4901" w:type="dxa"/>
            <w:shd w:val="clear" w:color="auto" w:fill="auto"/>
            <w:vAlign w:val="center"/>
            <w:hideMark/>
          </w:tcPr>
          <w:p w14:paraId="16212987" w14:textId="77777777" w:rsidR="0098628D" w:rsidRPr="00240686" w:rsidRDefault="0098628D" w:rsidP="0098628D">
            <w:pPr>
              <w:rPr>
                <w:sz w:val="28"/>
                <w:szCs w:val="28"/>
              </w:rPr>
            </w:pPr>
            <w:r w:rsidRPr="00240686">
              <w:rPr>
                <w:sz w:val="28"/>
                <w:szCs w:val="28"/>
              </w:rPr>
              <w:t>Расходы на служебные командировки</w:t>
            </w:r>
          </w:p>
        </w:tc>
        <w:tc>
          <w:tcPr>
            <w:tcW w:w="2114" w:type="dxa"/>
            <w:shd w:val="clear" w:color="auto" w:fill="auto"/>
            <w:vAlign w:val="center"/>
          </w:tcPr>
          <w:p w14:paraId="1142D240" w14:textId="77777777" w:rsidR="0098628D" w:rsidRPr="009F7BB3" w:rsidRDefault="0098628D" w:rsidP="0098628D">
            <w:pPr>
              <w:jc w:val="center"/>
              <w:rPr>
                <w:sz w:val="28"/>
              </w:rPr>
            </w:pPr>
            <w:r w:rsidRPr="009F7BB3">
              <w:rPr>
                <w:sz w:val="28"/>
              </w:rPr>
              <w:t>0</w:t>
            </w:r>
          </w:p>
        </w:tc>
        <w:tc>
          <w:tcPr>
            <w:tcW w:w="2186" w:type="dxa"/>
            <w:shd w:val="clear" w:color="auto" w:fill="auto"/>
            <w:vAlign w:val="center"/>
          </w:tcPr>
          <w:p w14:paraId="4B888930" w14:textId="77777777" w:rsidR="0098628D" w:rsidRPr="009F7BB3" w:rsidRDefault="0098628D" w:rsidP="0098628D">
            <w:pPr>
              <w:jc w:val="center"/>
              <w:rPr>
                <w:sz w:val="28"/>
              </w:rPr>
            </w:pPr>
            <w:r w:rsidRPr="009F7BB3">
              <w:rPr>
                <w:sz w:val="28"/>
              </w:rPr>
              <w:t>0</w:t>
            </w:r>
          </w:p>
        </w:tc>
      </w:tr>
      <w:tr w:rsidR="0098628D" w:rsidRPr="00240686" w14:paraId="7727169F" w14:textId="77777777" w:rsidTr="0098628D">
        <w:trPr>
          <w:trHeight w:val="360"/>
        </w:trPr>
        <w:tc>
          <w:tcPr>
            <w:tcW w:w="653" w:type="dxa"/>
            <w:shd w:val="clear" w:color="auto" w:fill="auto"/>
            <w:vAlign w:val="center"/>
            <w:hideMark/>
          </w:tcPr>
          <w:p w14:paraId="3C48F1C0" w14:textId="77777777" w:rsidR="0098628D" w:rsidRPr="00240686" w:rsidRDefault="0098628D" w:rsidP="0098628D">
            <w:pPr>
              <w:jc w:val="center"/>
              <w:rPr>
                <w:sz w:val="28"/>
                <w:szCs w:val="28"/>
              </w:rPr>
            </w:pPr>
            <w:r w:rsidRPr="00240686">
              <w:rPr>
                <w:sz w:val="28"/>
                <w:szCs w:val="28"/>
              </w:rPr>
              <w:t>7</w:t>
            </w:r>
          </w:p>
        </w:tc>
        <w:tc>
          <w:tcPr>
            <w:tcW w:w="4901" w:type="dxa"/>
            <w:shd w:val="clear" w:color="auto" w:fill="auto"/>
            <w:vAlign w:val="center"/>
            <w:hideMark/>
          </w:tcPr>
          <w:p w14:paraId="556F3402" w14:textId="77777777" w:rsidR="0098628D" w:rsidRPr="00240686" w:rsidRDefault="0098628D" w:rsidP="0098628D">
            <w:pPr>
              <w:rPr>
                <w:sz w:val="28"/>
                <w:szCs w:val="28"/>
              </w:rPr>
            </w:pPr>
            <w:r w:rsidRPr="00240686">
              <w:rPr>
                <w:sz w:val="28"/>
                <w:szCs w:val="28"/>
              </w:rPr>
              <w:t>Расходы на обучение персонала</w:t>
            </w:r>
          </w:p>
        </w:tc>
        <w:tc>
          <w:tcPr>
            <w:tcW w:w="2114" w:type="dxa"/>
            <w:shd w:val="clear" w:color="auto" w:fill="auto"/>
            <w:vAlign w:val="center"/>
          </w:tcPr>
          <w:p w14:paraId="262B01BA" w14:textId="77777777" w:rsidR="0098628D" w:rsidRPr="009F7BB3" w:rsidRDefault="0098628D" w:rsidP="0098628D">
            <w:pPr>
              <w:jc w:val="center"/>
              <w:rPr>
                <w:sz w:val="28"/>
              </w:rPr>
            </w:pPr>
            <w:r w:rsidRPr="009F7BB3">
              <w:rPr>
                <w:sz w:val="28"/>
              </w:rPr>
              <w:t>0</w:t>
            </w:r>
          </w:p>
        </w:tc>
        <w:tc>
          <w:tcPr>
            <w:tcW w:w="2186" w:type="dxa"/>
            <w:shd w:val="clear" w:color="auto" w:fill="auto"/>
            <w:vAlign w:val="center"/>
          </w:tcPr>
          <w:p w14:paraId="5AEDFD9B" w14:textId="77777777" w:rsidR="0098628D" w:rsidRPr="009F7BB3" w:rsidRDefault="0098628D" w:rsidP="0098628D">
            <w:pPr>
              <w:jc w:val="center"/>
              <w:rPr>
                <w:sz w:val="28"/>
              </w:rPr>
            </w:pPr>
            <w:r w:rsidRPr="009F7BB3">
              <w:rPr>
                <w:sz w:val="28"/>
              </w:rPr>
              <w:t>0</w:t>
            </w:r>
          </w:p>
        </w:tc>
      </w:tr>
      <w:tr w:rsidR="0098628D" w:rsidRPr="00240686" w14:paraId="3299B5DB" w14:textId="77777777" w:rsidTr="0098628D">
        <w:trPr>
          <w:trHeight w:val="360"/>
        </w:trPr>
        <w:tc>
          <w:tcPr>
            <w:tcW w:w="653" w:type="dxa"/>
            <w:shd w:val="clear" w:color="auto" w:fill="auto"/>
            <w:vAlign w:val="center"/>
            <w:hideMark/>
          </w:tcPr>
          <w:p w14:paraId="319BC082" w14:textId="77777777" w:rsidR="0098628D" w:rsidRPr="00240686" w:rsidRDefault="0098628D" w:rsidP="0098628D">
            <w:pPr>
              <w:jc w:val="center"/>
              <w:rPr>
                <w:sz w:val="28"/>
                <w:szCs w:val="28"/>
              </w:rPr>
            </w:pPr>
            <w:r w:rsidRPr="00240686">
              <w:rPr>
                <w:sz w:val="28"/>
                <w:szCs w:val="28"/>
              </w:rPr>
              <w:t>8</w:t>
            </w:r>
          </w:p>
        </w:tc>
        <w:tc>
          <w:tcPr>
            <w:tcW w:w="4901" w:type="dxa"/>
            <w:shd w:val="clear" w:color="auto" w:fill="auto"/>
            <w:vAlign w:val="center"/>
            <w:hideMark/>
          </w:tcPr>
          <w:p w14:paraId="3F3500AF" w14:textId="77777777" w:rsidR="0098628D" w:rsidRPr="00240686" w:rsidRDefault="0098628D" w:rsidP="0098628D">
            <w:pPr>
              <w:rPr>
                <w:sz w:val="28"/>
                <w:szCs w:val="28"/>
              </w:rPr>
            </w:pPr>
            <w:r w:rsidRPr="00240686">
              <w:rPr>
                <w:sz w:val="28"/>
                <w:szCs w:val="28"/>
              </w:rPr>
              <w:t>Лизинговый платеж</w:t>
            </w:r>
          </w:p>
        </w:tc>
        <w:tc>
          <w:tcPr>
            <w:tcW w:w="2114" w:type="dxa"/>
            <w:shd w:val="clear" w:color="auto" w:fill="auto"/>
            <w:vAlign w:val="center"/>
          </w:tcPr>
          <w:p w14:paraId="6F682206" w14:textId="77777777" w:rsidR="0098628D" w:rsidRPr="009F7BB3" w:rsidRDefault="0098628D" w:rsidP="0098628D">
            <w:pPr>
              <w:jc w:val="center"/>
              <w:rPr>
                <w:sz w:val="28"/>
              </w:rPr>
            </w:pPr>
            <w:r w:rsidRPr="009F7BB3">
              <w:rPr>
                <w:sz w:val="28"/>
              </w:rPr>
              <w:t>0</w:t>
            </w:r>
          </w:p>
        </w:tc>
        <w:tc>
          <w:tcPr>
            <w:tcW w:w="2186" w:type="dxa"/>
            <w:shd w:val="clear" w:color="auto" w:fill="auto"/>
            <w:vAlign w:val="center"/>
          </w:tcPr>
          <w:p w14:paraId="08EE21F7" w14:textId="77777777" w:rsidR="0098628D" w:rsidRPr="009F7BB3" w:rsidRDefault="0098628D" w:rsidP="0098628D">
            <w:pPr>
              <w:jc w:val="center"/>
              <w:rPr>
                <w:sz w:val="28"/>
              </w:rPr>
            </w:pPr>
            <w:r w:rsidRPr="009F7BB3">
              <w:rPr>
                <w:sz w:val="28"/>
              </w:rPr>
              <w:t>0</w:t>
            </w:r>
          </w:p>
        </w:tc>
      </w:tr>
      <w:tr w:rsidR="0098628D" w:rsidRPr="00240686" w14:paraId="3FCE8184" w14:textId="77777777" w:rsidTr="0098628D">
        <w:trPr>
          <w:trHeight w:val="360"/>
        </w:trPr>
        <w:tc>
          <w:tcPr>
            <w:tcW w:w="653" w:type="dxa"/>
            <w:shd w:val="clear" w:color="auto" w:fill="auto"/>
            <w:vAlign w:val="center"/>
            <w:hideMark/>
          </w:tcPr>
          <w:p w14:paraId="4DE26414" w14:textId="77777777" w:rsidR="0098628D" w:rsidRPr="00240686" w:rsidRDefault="0098628D" w:rsidP="0098628D">
            <w:pPr>
              <w:jc w:val="center"/>
              <w:rPr>
                <w:sz w:val="28"/>
                <w:szCs w:val="28"/>
              </w:rPr>
            </w:pPr>
            <w:r w:rsidRPr="00240686">
              <w:rPr>
                <w:sz w:val="28"/>
                <w:szCs w:val="28"/>
              </w:rPr>
              <w:t>9</w:t>
            </w:r>
          </w:p>
        </w:tc>
        <w:tc>
          <w:tcPr>
            <w:tcW w:w="4901" w:type="dxa"/>
            <w:shd w:val="clear" w:color="auto" w:fill="auto"/>
            <w:vAlign w:val="center"/>
            <w:hideMark/>
          </w:tcPr>
          <w:p w14:paraId="01264516" w14:textId="77777777" w:rsidR="0098628D" w:rsidRPr="00240686" w:rsidRDefault="0098628D" w:rsidP="0098628D">
            <w:pPr>
              <w:rPr>
                <w:sz w:val="28"/>
                <w:szCs w:val="28"/>
              </w:rPr>
            </w:pPr>
            <w:r w:rsidRPr="00240686">
              <w:rPr>
                <w:sz w:val="28"/>
                <w:szCs w:val="28"/>
              </w:rPr>
              <w:t>Арендная плата</w:t>
            </w:r>
          </w:p>
        </w:tc>
        <w:tc>
          <w:tcPr>
            <w:tcW w:w="2114" w:type="dxa"/>
            <w:shd w:val="clear" w:color="auto" w:fill="auto"/>
            <w:vAlign w:val="center"/>
          </w:tcPr>
          <w:p w14:paraId="34350D19" w14:textId="77777777" w:rsidR="0098628D" w:rsidRPr="009F7BB3" w:rsidRDefault="0098628D" w:rsidP="0098628D">
            <w:pPr>
              <w:jc w:val="center"/>
              <w:rPr>
                <w:sz w:val="28"/>
              </w:rPr>
            </w:pPr>
            <w:r w:rsidRPr="009F7BB3">
              <w:rPr>
                <w:sz w:val="28"/>
              </w:rPr>
              <w:t>0</w:t>
            </w:r>
          </w:p>
        </w:tc>
        <w:tc>
          <w:tcPr>
            <w:tcW w:w="2186" w:type="dxa"/>
            <w:shd w:val="clear" w:color="auto" w:fill="auto"/>
            <w:vAlign w:val="center"/>
          </w:tcPr>
          <w:p w14:paraId="72444315" w14:textId="77777777" w:rsidR="0098628D" w:rsidRPr="009F7BB3" w:rsidRDefault="0098628D" w:rsidP="0098628D">
            <w:pPr>
              <w:jc w:val="center"/>
              <w:rPr>
                <w:sz w:val="28"/>
              </w:rPr>
            </w:pPr>
            <w:r w:rsidRPr="009F7BB3">
              <w:rPr>
                <w:sz w:val="28"/>
              </w:rPr>
              <w:t>0</w:t>
            </w:r>
          </w:p>
        </w:tc>
      </w:tr>
      <w:tr w:rsidR="0098628D" w:rsidRPr="00240686" w14:paraId="0DCC8751" w14:textId="77777777" w:rsidTr="0098628D">
        <w:trPr>
          <w:trHeight w:val="360"/>
        </w:trPr>
        <w:tc>
          <w:tcPr>
            <w:tcW w:w="653" w:type="dxa"/>
            <w:shd w:val="clear" w:color="auto" w:fill="auto"/>
            <w:vAlign w:val="center"/>
            <w:hideMark/>
          </w:tcPr>
          <w:p w14:paraId="704B7101" w14:textId="77777777" w:rsidR="0098628D" w:rsidRPr="00240686" w:rsidRDefault="0098628D" w:rsidP="0098628D">
            <w:pPr>
              <w:jc w:val="center"/>
              <w:rPr>
                <w:sz w:val="28"/>
                <w:szCs w:val="28"/>
              </w:rPr>
            </w:pPr>
            <w:r w:rsidRPr="00240686">
              <w:rPr>
                <w:sz w:val="28"/>
                <w:szCs w:val="28"/>
              </w:rPr>
              <w:t>10</w:t>
            </w:r>
          </w:p>
        </w:tc>
        <w:tc>
          <w:tcPr>
            <w:tcW w:w="4901" w:type="dxa"/>
            <w:shd w:val="clear" w:color="auto" w:fill="auto"/>
            <w:vAlign w:val="center"/>
            <w:hideMark/>
          </w:tcPr>
          <w:p w14:paraId="193B1B37" w14:textId="77777777" w:rsidR="0098628D" w:rsidRPr="00240686" w:rsidRDefault="0098628D" w:rsidP="0098628D">
            <w:pPr>
              <w:rPr>
                <w:sz w:val="28"/>
                <w:szCs w:val="28"/>
              </w:rPr>
            </w:pPr>
            <w:r w:rsidRPr="00240686">
              <w:rPr>
                <w:sz w:val="28"/>
                <w:szCs w:val="28"/>
              </w:rPr>
              <w:t>Другие расходы</w:t>
            </w:r>
          </w:p>
        </w:tc>
        <w:tc>
          <w:tcPr>
            <w:tcW w:w="2114" w:type="dxa"/>
            <w:shd w:val="clear" w:color="auto" w:fill="auto"/>
            <w:vAlign w:val="center"/>
          </w:tcPr>
          <w:p w14:paraId="0B8FDD88" w14:textId="77777777" w:rsidR="0098628D" w:rsidRPr="009F7BB3" w:rsidRDefault="0098628D" w:rsidP="0098628D">
            <w:pPr>
              <w:jc w:val="center"/>
              <w:rPr>
                <w:sz w:val="28"/>
              </w:rPr>
            </w:pPr>
            <w:r w:rsidRPr="009F7BB3">
              <w:rPr>
                <w:sz w:val="28"/>
              </w:rPr>
              <w:t>0</w:t>
            </w:r>
          </w:p>
        </w:tc>
        <w:tc>
          <w:tcPr>
            <w:tcW w:w="2186" w:type="dxa"/>
            <w:shd w:val="clear" w:color="auto" w:fill="auto"/>
            <w:vAlign w:val="center"/>
          </w:tcPr>
          <w:p w14:paraId="29326800" w14:textId="77777777" w:rsidR="0098628D" w:rsidRPr="009F7BB3" w:rsidRDefault="0098628D" w:rsidP="0098628D">
            <w:pPr>
              <w:jc w:val="center"/>
              <w:rPr>
                <w:sz w:val="28"/>
              </w:rPr>
            </w:pPr>
            <w:r w:rsidRPr="009F7BB3">
              <w:rPr>
                <w:sz w:val="28"/>
              </w:rPr>
              <w:t>0</w:t>
            </w:r>
          </w:p>
        </w:tc>
      </w:tr>
      <w:tr w:rsidR="0098628D" w:rsidRPr="00240686" w14:paraId="52A7920F" w14:textId="77777777" w:rsidTr="0098628D">
        <w:trPr>
          <w:trHeight w:val="720"/>
        </w:trPr>
        <w:tc>
          <w:tcPr>
            <w:tcW w:w="653" w:type="dxa"/>
            <w:shd w:val="clear" w:color="auto" w:fill="auto"/>
            <w:vAlign w:val="center"/>
            <w:hideMark/>
          </w:tcPr>
          <w:p w14:paraId="7A6FF48E" w14:textId="77777777" w:rsidR="0098628D" w:rsidRPr="00240686" w:rsidRDefault="0098628D" w:rsidP="0098628D">
            <w:pPr>
              <w:jc w:val="center"/>
              <w:rPr>
                <w:sz w:val="28"/>
                <w:szCs w:val="28"/>
              </w:rPr>
            </w:pPr>
          </w:p>
        </w:tc>
        <w:tc>
          <w:tcPr>
            <w:tcW w:w="4901" w:type="dxa"/>
            <w:shd w:val="clear" w:color="auto" w:fill="auto"/>
            <w:vAlign w:val="center"/>
            <w:hideMark/>
          </w:tcPr>
          <w:p w14:paraId="3405EC64" w14:textId="77777777" w:rsidR="0098628D" w:rsidRPr="00240686" w:rsidRDefault="0098628D" w:rsidP="0098628D">
            <w:pPr>
              <w:rPr>
                <w:sz w:val="28"/>
                <w:szCs w:val="28"/>
              </w:rPr>
            </w:pPr>
            <w:r w:rsidRPr="00240686">
              <w:rPr>
                <w:sz w:val="28"/>
                <w:szCs w:val="28"/>
              </w:rPr>
              <w:t>ИТОГО базовый уровень операционных расходов</w:t>
            </w:r>
          </w:p>
        </w:tc>
        <w:tc>
          <w:tcPr>
            <w:tcW w:w="2114" w:type="dxa"/>
            <w:shd w:val="clear" w:color="auto" w:fill="auto"/>
            <w:vAlign w:val="center"/>
          </w:tcPr>
          <w:p w14:paraId="624A7518" w14:textId="77777777" w:rsidR="0098628D" w:rsidRPr="009F7BB3" w:rsidRDefault="0098628D" w:rsidP="0098628D">
            <w:pPr>
              <w:jc w:val="center"/>
              <w:rPr>
                <w:sz w:val="28"/>
              </w:rPr>
            </w:pPr>
            <w:r w:rsidRPr="009F7BB3">
              <w:rPr>
                <w:sz w:val="28"/>
              </w:rPr>
              <w:t>133</w:t>
            </w:r>
          </w:p>
        </w:tc>
        <w:tc>
          <w:tcPr>
            <w:tcW w:w="2186" w:type="dxa"/>
            <w:shd w:val="clear" w:color="auto" w:fill="auto"/>
            <w:vAlign w:val="center"/>
          </w:tcPr>
          <w:p w14:paraId="5D7AFF78" w14:textId="77777777" w:rsidR="0098628D" w:rsidRPr="009F7BB3" w:rsidRDefault="0098628D" w:rsidP="0098628D">
            <w:pPr>
              <w:jc w:val="center"/>
              <w:rPr>
                <w:sz w:val="28"/>
              </w:rPr>
            </w:pPr>
            <w:r w:rsidRPr="009F7BB3">
              <w:rPr>
                <w:sz w:val="28"/>
              </w:rPr>
              <w:t>512</w:t>
            </w:r>
          </w:p>
        </w:tc>
      </w:tr>
    </w:tbl>
    <w:p w14:paraId="019B1FC5" w14:textId="77777777" w:rsidR="0098628D" w:rsidRDefault="0098628D" w:rsidP="0098628D">
      <w:pPr>
        <w:rPr>
          <w:szCs w:val="28"/>
        </w:rPr>
      </w:pPr>
    </w:p>
    <w:p w14:paraId="371E85A2" w14:textId="77777777" w:rsidR="0098628D" w:rsidRDefault="0098628D" w:rsidP="0098628D">
      <w:pPr>
        <w:spacing w:line="360" w:lineRule="auto"/>
        <w:ind w:firstLine="851"/>
        <w:jc w:val="both"/>
        <w:rPr>
          <w:rFonts w:eastAsia="Calibri"/>
          <w:sz w:val="28"/>
          <w:szCs w:val="28"/>
        </w:rPr>
      </w:pPr>
      <w:r>
        <w:rPr>
          <w:sz w:val="28"/>
          <w:szCs w:val="28"/>
        </w:rPr>
        <w:br w:type="page"/>
        <w:t>В соответствии с пунктом 36 Методических указаний, утвержденных п</w:t>
      </w:r>
      <w:r w:rsidRPr="00C12CFA">
        <w:rPr>
          <w:sz w:val="28"/>
          <w:szCs w:val="28"/>
        </w:rPr>
        <w:t>риказ</w:t>
      </w:r>
      <w:r>
        <w:rPr>
          <w:sz w:val="28"/>
          <w:szCs w:val="28"/>
        </w:rPr>
        <w:t>ом</w:t>
      </w:r>
      <w:r w:rsidRPr="00C12CFA">
        <w:rPr>
          <w:sz w:val="28"/>
          <w:szCs w:val="28"/>
        </w:rPr>
        <w:t xml:space="preserve"> ФСТ России от 13.06.2013 </w:t>
      </w:r>
      <w:r>
        <w:rPr>
          <w:sz w:val="28"/>
          <w:szCs w:val="28"/>
        </w:rPr>
        <w:t>№</w:t>
      </w:r>
      <w:r w:rsidRPr="00C12CFA">
        <w:rPr>
          <w:sz w:val="28"/>
          <w:szCs w:val="28"/>
        </w:rPr>
        <w:t xml:space="preserve"> 760-э</w:t>
      </w:r>
      <w:r>
        <w:rPr>
          <w:sz w:val="28"/>
          <w:szCs w:val="28"/>
        </w:rPr>
        <w:t xml:space="preserve"> «</w:t>
      </w:r>
      <w:r w:rsidRPr="00C12CFA">
        <w:rPr>
          <w:sz w:val="28"/>
          <w:szCs w:val="28"/>
        </w:rPr>
        <w:t>Об утверждении Методических указаний по расчету регулируемых цен (</w:t>
      </w:r>
      <w:r>
        <w:rPr>
          <w:sz w:val="28"/>
          <w:szCs w:val="28"/>
        </w:rPr>
        <w:t xml:space="preserve">тарифов) в сфере теплоснабжения», </w:t>
      </w:r>
      <w:r>
        <w:rPr>
          <w:rFonts w:eastAsia="Calibri"/>
          <w:sz w:val="28"/>
          <w:szCs w:val="28"/>
        </w:rPr>
        <w:t>операционные (подконтрольные) расходы рассчитываются по формуле:</w:t>
      </w:r>
    </w:p>
    <w:p w14:paraId="28F9731E" w14:textId="77777777" w:rsidR="0098628D" w:rsidRDefault="0098628D" w:rsidP="0098628D">
      <w:pPr>
        <w:ind w:firstLine="851"/>
        <w:rPr>
          <w:rFonts w:eastAsia="Calibri"/>
        </w:rPr>
      </w:pPr>
    </w:p>
    <w:p w14:paraId="04C20DFC" w14:textId="661E08A8" w:rsidR="0098628D" w:rsidRDefault="0098628D" w:rsidP="0098628D">
      <w:pPr>
        <w:autoSpaceDE w:val="0"/>
        <w:autoSpaceDN w:val="0"/>
        <w:adjustRightInd w:val="0"/>
        <w:jc w:val="center"/>
        <w:rPr>
          <w:rFonts w:eastAsia="Calibri"/>
          <w:sz w:val="28"/>
          <w:szCs w:val="28"/>
        </w:rPr>
      </w:pPr>
      <w:r>
        <w:rPr>
          <w:rFonts w:eastAsia="Calibri"/>
          <w:noProof/>
          <w:position w:val="-33"/>
          <w:sz w:val="28"/>
          <w:szCs w:val="28"/>
        </w:rPr>
        <w:drawing>
          <wp:inline distT="0" distB="0" distL="0" distR="0" wp14:anchorId="20500272" wp14:editId="196F83BF">
            <wp:extent cx="5994400" cy="598170"/>
            <wp:effectExtent l="0" t="0" r="0" b="0"/>
            <wp:docPr id="84"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5994400" cy="598170"/>
                    </a:xfrm>
                    <a:prstGeom prst="rect">
                      <a:avLst/>
                    </a:prstGeom>
                    <a:noFill/>
                    <a:ln>
                      <a:noFill/>
                    </a:ln>
                  </pic:spPr>
                </pic:pic>
              </a:graphicData>
            </a:graphic>
          </wp:inline>
        </w:drawing>
      </w:r>
      <w:r>
        <w:rPr>
          <w:rFonts w:eastAsia="Calibri"/>
          <w:sz w:val="28"/>
          <w:szCs w:val="28"/>
        </w:rPr>
        <w:t xml:space="preserve"> </w:t>
      </w:r>
    </w:p>
    <w:p w14:paraId="239F25FC" w14:textId="77777777" w:rsidR="0098628D" w:rsidRDefault="0098628D" w:rsidP="0098628D">
      <w:pPr>
        <w:autoSpaceDE w:val="0"/>
        <w:autoSpaceDN w:val="0"/>
        <w:adjustRightInd w:val="0"/>
        <w:ind w:firstLine="851"/>
        <w:jc w:val="both"/>
        <w:rPr>
          <w:rFonts w:eastAsia="Calibri"/>
          <w:sz w:val="28"/>
          <w:szCs w:val="28"/>
        </w:rPr>
      </w:pPr>
    </w:p>
    <w:p w14:paraId="2B80F92F" w14:textId="77777777" w:rsidR="0098628D" w:rsidRDefault="0098628D" w:rsidP="0098628D">
      <w:pPr>
        <w:autoSpaceDE w:val="0"/>
        <w:autoSpaceDN w:val="0"/>
        <w:adjustRightInd w:val="0"/>
        <w:ind w:firstLine="851"/>
        <w:jc w:val="both"/>
        <w:rPr>
          <w:rFonts w:eastAsia="Calibri"/>
          <w:sz w:val="28"/>
          <w:szCs w:val="28"/>
        </w:rPr>
      </w:pPr>
      <w:r>
        <w:rPr>
          <w:rFonts w:eastAsia="Calibri"/>
          <w:sz w:val="28"/>
          <w:szCs w:val="28"/>
        </w:rPr>
        <w:t>где:</w:t>
      </w:r>
    </w:p>
    <w:p w14:paraId="0DE4423D" w14:textId="77777777" w:rsidR="0098628D" w:rsidRDefault="0098628D" w:rsidP="0098628D">
      <w:pPr>
        <w:autoSpaceDE w:val="0"/>
        <w:autoSpaceDN w:val="0"/>
        <w:adjustRightInd w:val="0"/>
        <w:spacing w:before="280" w:line="360" w:lineRule="auto"/>
        <w:ind w:firstLine="851"/>
        <w:jc w:val="both"/>
        <w:rPr>
          <w:rFonts w:eastAsia="Calibri"/>
          <w:sz w:val="28"/>
          <w:szCs w:val="28"/>
        </w:rPr>
      </w:pPr>
      <w:r>
        <w:rPr>
          <w:rFonts w:eastAsia="Calibri"/>
          <w:sz w:val="28"/>
          <w:szCs w:val="28"/>
        </w:rPr>
        <w:t>ОР</w:t>
      </w:r>
      <w:r>
        <w:rPr>
          <w:rFonts w:eastAsia="Calibri"/>
          <w:sz w:val="28"/>
          <w:szCs w:val="28"/>
          <w:vertAlign w:val="subscript"/>
        </w:rPr>
        <w:t>i</w:t>
      </w:r>
      <w:r>
        <w:rPr>
          <w:rFonts w:eastAsia="Calibri"/>
          <w:sz w:val="28"/>
          <w:szCs w:val="28"/>
        </w:rPr>
        <w:t xml:space="preserve"> - операционные (подконтрольные) расходы в i-м году. Для первого года долгосрочного периода регулирования уровень операционных расходов (базовый уровень операционных расходов) определяется в соответствии с </w:t>
      </w:r>
      <w:hyperlink r:id="rId83" w:history="1">
        <w:r w:rsidRPr="003539F9">
          <w:rPr>
            <w:rFonts w:eastAsia="Calibri"/>
            <w:sz w:val="28"/>
            <w:szCs w:val="28"/>
          </w:rPr>
          <w:t>пунктом 37</w:t>
        </w:r>
      </w:hyperlink>
      <w:r w:rsidRPr="003539F9">
        <w:rPr>
          <w:rFonts w:eastAsia="Calibri"/>
          <w:sz w:val="28"/>
          <w:szCs w:val="28"/>
        </w:rPr>
        <w:t xml:space="preserve"> </w:t>
      </w:r>
      <w:r>
        <w:rPr>
          <w:rFonts w:eastAsia="Calibri"/>
          <w:sz w:val="28"/>
          <w:szCs w:val="28"/>
        </w:rPr>
        <w:t>Методических указаний, тыс. руб.;</w:t>
      </w:r>
    </w:p>
    <w:p w14:paraId="08CDE08D" w14:textId="77777777" w:rsidR="0098628D" w:rsidRDefault="0098628D" w:rsidP="0098628D">
      <w:pPr>
        <w:autoSpaceDE w:val="0"/>
        <w:autoSpaceDN w:val="0"/>
        <w:adjustRightInd w:val="0"/>
        <w:spacing w:before="280" w:line="360" w:lineRule="auto"/>
        <w:ind w:firstLine="851"/>
        <w:jc w:val="both"/>
        <w:rPr>
          <w:rFonts w:eastAsia="Calibri"/>
          <w:sz w:val="28"/>
          <w:szCs w:val="28"/>
        </w:rPr>
      </w:pPr>
      <w:r>
        <w:rPr>
          <w:rFonts w:eastAsia="Calibri"/>
          <w:sz w:val="28"/>
          <w:szCs w:val="28"/>
        </w:rPr>
        <w:t>ИОР - индекс эффективности операционных расходов, выраженный в процентах;</w:t>
      </w:r>
    </w:p>
    <w:p w14:paraId="5D2C3226" w14:textId="77777777" w:rsidR="0098628D" w:rsidRDefault="0098628D" w:rsidP="0098628D">
      <w:pPr>
        <w:autoSpaceDE w:val="0"/>
        <w:autoSpaceDN w:val="0"/>
        <w:adjustRightInd w:val="0"/>
        <w:spacing w:before="280" w:line="360" w:lineRule="auto"/>
        <w:ind w:firstLine="851"/>
        <w:jc w:val="both"/>
        <w:rPr>
          <w:rFonts w:eastAsia="Calibri"/>
          <w:sz w:val="28"/>
          <w:szCs w:val="28"/>
        </w:rPr>
      </w:pPr>
      <w:r>
        <w:rPr>
          <w:rFonts w:eastAsia="Calibri"/>
          <w:sz w:val="28"/>
          <w:szCs w:val="28"/>
        </w:rPr>
        <w:t>ИПЦ</w:t>
      </w:r>
      <w:r>
        <w:rPr>
          <w:rFonts w:eastAsia="Calibri"/>
          <w:sz w:val="28"/>
          <w:szCs w:val="28"/>
          <w:vertAlign w:val="subscript"/>
        </w:rPr>
        <w:t>i</w:t>
      </w:r>
      <w:r>
        <w:rPr>
          <w:rFonts w:eastAsia="Calibri"/>
          <w:sz w:val="28"/>
          <w:szCs w:val="28"/>
        </w:rPr>
        <w:t xml:space="preserve"> - индекс потребительских цен, определенный на основании параметров прогноза социально-экономического развития Российской Федерации на i-й год;</w:t>
      </w:r>
    </w:p>
    <w:p w14:paraId="038CCD1A" w14:textId="77777777" w:rsidR="0098628D" w:rsidRDefault="0098628D" w:rsidP="0098628D">
      <w:pPr>
        <w:autoSpaceDE w:val="0"/>
        <w:autoSpaceDN w:val="0"/>
        <w:adjustRightInd w:val="0"/>
        <w:spacing w:before="280" w:line="360" w:lineRule="auto"/>
        <w:ind w:firstLine="851"/>
        <w:jc w:val="both"/>
        <w:rPr>
          <w:rFonts w:eastAsia="Calibri"/>
          <w:sz w:val="28"/>
          <w:szCs w:val="28"/>
        </w:rPr>
      </w:pPr>
      <w:r>
        <w:rPr>
          <w:rFonts w:eastAsia="Calibri"/>
          <w:sz w:val="28"/>
          <w:szCs w:val="28"/>
        </w:rPr>
        <w:t>К</w:t>
      </w:r>
      <w:r>
        <w:rPr>
          <w:rFonts w:eastAsia="Calibri"/>
          <w:sz w:val="28"/>
          <w:szCs w:val="28"/>
          <w:vertAlign w:val="subscript"/>
        </w:rPr>
        <w:t>эл</w:t>
      </w:r>
      <w:r>
        <w:rPr>
          <w:rFonts w:eastAsia="Calibri"/>
          <w:sz w:val="28"/>
          <w:szCs w:val="28"/>
        </w:rPr>
        <w:t xml:space="preserve"> - коэффициент эластичности операционных расходов по количеству активов, необходимых для осуществления регулируемой деятельности, устанавливаемый равным 0,75;</w:t>
      </w:r>
    </w:p>
    <w:p w14:paraId="4BA50422" w14:textId="77777777" w:rsidR="0098628D" w:rsidRDefault="0098628D" w:rsidP="0098628D">
      <w:pPr>
        <w:autoSpaceDE w:val="0"/>
        <w:autoSpaceDN w:val="0"/>
        <w:adjustRightInd w:val="0"/>
        <w:spacing w:before="280" w:line="360" w:lineRule="auto"/>
        <w:ind w:firstLine="851"/>
        <w:jc w:val="both"/>
        <w:rPr>
          <w:rFonts w:eastAsia="Calibri"/>
          <w:sz w:val="28"/>
          <w:szCs w:val="28"/>
        </w:rPr>
      </w:pPr>
      <w:r>
        <w:rPr>
          <w:rFonts w:eastAsia="Calibri"/>
          <w:sz w:val="28"/>
          <w:szCs w:val="28"/>
        </w:rPr>
        <w:t>ИКА</w:t>
      </w:r>
      <w:r>
        <w:rPr>
          <w:rFonts w:eastAsia="Calibri"/>
          <w:sz w:val="28"/>
          <w:szCs w:val="28"/>
          <w:vertAlign w:val="subscript"/>
        </w:rPr>
        <w:t>i</w:t>
      </w:r>
      <w:r>
        <w:rPr>
          <w:rFonts w:eastAsia="Calibri"/>
          <w:sz w:val="28"/>
          <w:szCs w:val="28"/>
        </w:rPr>
        <w:t xml:space="preserve"> - индекс изменения количества активов, применяемый с целью учета зависимости операционных расходов от размера активов, необходимых для осуществления регулируемой деятельности, определяемый на i-й год.</w:t>
      </w:r>
    </w:p>
    <w:p w14:paraId="149C7435" w14:textId="77777777" w:rsidR="0098628D" w:rsidRPr="003539F9" w:rsidRDefault="0098628D" w:rsidP="0098628D">
      <w:pPr>
        <w:autoSpaceDE w:val="0"/>
        <w:autoSpaceDN w:val="0"/>
        <w:adjustRightInd w:val="0"/>
        <w:spacing w:line="360" w:lineRule="auto"/>
        <w:ind w:firstLine="851"/>
        <w:jc w:val="both"/>
        <w:rPr>
          <w:rFonts w:eastAsia="Calibri"/>
          <w:sz w:val="28"/>
          <w:szCs w:val="28"/>
        </w:rPr>
      </w:pPr>
      <w:r>
        <w:rPr>
          <w:sz w:val="28"/>
          <w:szCs w:val="28"/>
        </w:rPr>
        <w:br w:type="page"/>
        <w:t xml:space="preserve">В соответствии с пунктом 38 Методических указаний, </w:t>
      </w:r>
      <w:r>
        <w:rPr>
          <w:rFonts w:eastAsia="Calibri"/>
          <w:sz w:val="28"/>
          <w:szCs w:val="28"/>
        </w:rPr>
        <w:t>индекс изменения количества активов рассчитывается в отношении деятельности по передаче тепловой энергии, теп</w:t>
      </w:r>
      <w:r w:rsidRPr="003539F9">
        <w:rPr>
          <w:rFonts w:eastAsia="Calibri"/>
          <w:sz w:val="28"/>
          <w:szCs w:val="28"/>
        </w:rPr>
        <w:t xml:space="preserve">лоносителя по </w:t>
      </w:r>
      <w:hyperlink w:anchor="Par4" w:history="1">
        <w:r w:rsidRPr="003539F9">
          <w:rPr>
            <w:rFonts w:eastAsia="Calibri"/>
            <w:sz w:val="28"/>
            <w:szCs w:val="28"/>
          </w:rPr>
          <w:t>формуле:</w:t>
        </w:r>
      </w:hyperlink>
    </w:p>
    <w:p w14:paraId="5122BF4A" w14:textId="77777777" w:rsidR="0098628D" w:rsidRPr="003539F9" w:rsidRDefault="0098628D" w:rsidP="0098628D">
      <w:pPr>
        <w:ind w:firstLine="851"/>
        <w:rPr>
          <w:rFonts w:eastAsia="Calibri"/>
        </w:rPr>
      </w:pPr>
    </w:p>
    <w:p w14:paraId="3D114FE7" w14:textId="0F4C7E9F" w:rsidR="0098628D" w:rsidRPr="003539F9" w:rsidRDefault="0098628D" w:rsidP="0098628D">
      <w:pPr>
        <w:autoSpaceDE w:val="0"/>
        <w:autoSpaceDN w:val="0"/>
        <w:adjustRightInd w:val="0"/>
        <w:spacing w:line="360" w:lineRule="auto"/>
        <w:jc w:val="center"/>
        <w:rPr>
          <w:rFonts w:eastAsia="Calibri"/>
          <w:sz w:val="28"/>
          <w:szCs w:val="28"/>
        </w:rPr>
      </w:pPr>
      <w:bookmarkStart w:id="62" w:name="Par4"/>
      <w:bookmarkEnd w:id="62"/>
      <w:r w:rsidRPr="003539F9">
        <w:rPr>
          <w:rFonts w:eastAsia="Calibri"/>
          <w:noProof/>
          <w:position w:val="-33"/>
          <w:sz w:val="28"/>
          <w:szCs w:val="28"/>
        </w:rPr>
        <w:drawing>
          <wp:inline distT="0" distB="0" distL="0" distR="0" wp14:anchorId="387A9745" wp14:editId="4956501F">
            <wp:extent cx="1953260" cy="598170"/>
            <wp:effectExtent l="0" t="0" r="8890" b="0"/>
            <wp:docPr id="83"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1953260" cy="598170"/>
                    </a:xfrm>
                    <a:prstGeom prst="rect">
                      <a:avLst/>
                    </a:prstGeom>
                    <a:noFill/>
                    <a:ln>
                      <a:noFill/>
                    </a:ln>
                  </pic:spPr>
                </pic:pic>
              </a:graphicData>
            </a:graphic>
          </wp:inline>
        </w:drawing>
      </w:r>
      <w:r w:rsidRPr="003539F9">
        <w:rPr>
          <w:rFonts w:eastAsia="Calibri"/>
          <w:sz w:val="28"/>
          <w:szCs w:val="28"/>
        </w:rPr>
        <w:t xml:space="preserve">, </w:t>
      </w:r>
    </w:p>
    <w:p w14:paraId="5C331879" w14:textId="77777777" w:rsidR="0098628D" w:rsidRPr="003539F9" w:rsidRDefault="0098628D" w:rsidP="0098628D">
      <w:pPr>
        <w:autoSpaceDE w:val="0"/>
        <w:autoSpaceDN w:val="0"/>
        <w:adjustRightInd w:val="0"/>
        <w:spacing w:before="280" w:line="360" w:lineRule="auto"/>
        <w:ind w:firstLine="851"/>
        <w:jc w:val="both"/>
        <w:rPr>
          <w:rFonts w:eastAsia="Calibri"/>
          <w:sz w:val="28"/>
          <w:szCs w:val="28"/>
        </w:rPr>
      </w:pPr>
      <w:r w:rsidRPr="003539F9">
        <w:rPr>
          <w:rFonts w:eastAsia="Calibri"/>
          <w:sz w:val="28"/>
          <w:szCs w:val="28"/>
        </w:rPr>
        <w:t xml:space="preserve">в отношении деятельности по производству тепловой энергии (мощности) по </w:t>
      </w:r>
      <w:hyperlink w:anchor="Par6" w:history="1">
        <w:r w:rsidRPr="003539F9">
          <w:rPr>
            <w:rFonts w:eastAsia="Calibri"/>
            <w:sz w:val="28"/>
            <w:szCs w:val="28"/>
          </w:rPr>
          <w:t>формуле:</w:t>
        </w:r>
      </w:hyperlink>
    </w:p>
    <w:p w14:paraId="2F3EC5B5" w14:textId="3D86B44E" w:rsidR="0098628D" w:rsidRDefault="0098628D" w:rsidP="0098628D">
      <w:pPr>
        <w:autoSpaceDE w:val="0"/>
        <w:autoSpaceDN w:val="0"/>
        <w:adjustRightInd w:val="0"/>
        <w:spacing w:line="360" w:lineRule="auto"/>
        <w:jc w:val="center"/>
        <w:rPr>
          <w:rFonts w:eastAsia="Calibri"/>
          <w:sz w:val="28"/>
          <w:szCs w:val="28"/>
        </w:rPr>
      </w:pPr>
      <w:bookmarkStart w:id="63" w:name="Par6"/>
      <w:bookmarkEnd w:id="63"/>
      <w:r>
        <w:rPr>
          <w:rFonts w:eastAsia="Calibri"/>
          <w:noProof/>
          <w:position w:val="-33"/>
          <w:sz w:val="28"/>
          <w:szCs w:val="28"/>
        </w:rPr>
        <w:drawing>
          <wp:inline distT="0" distB="0" distL="0" distR="0" wp14:anchorId="520A1353" wp14:editId="655D0B48">
            <wp:extent cx="1670685" cy="598170"/>
            <wp:effectExtent l="0" t="0" r="5715" b="0"/>
            <wp:docPr id="82"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1670685" cy="598170"/>
                    </a:xfrm>
                    <a:prstGeom prst="rect">
                      <a:avLst/>
                    </a:prstGeom>
                    <a:noFill/>
                    <a:ln>
                      <a:noFill/>
                    </a:ln>
                  </pic:spPr>
                </pic:pic>
              </a:graphicData>
            </a:graphic>
          </wp:inline>
        </w:drawing>
      </w:r>
      <w:r>
        <w:rPr>
          <w:rFonts w:eastAsia="Calibri"/>
          <w:sz w:val="28"/>
          <w:szCs w:val="28"/>
        </w:rPr>
        <w:t>,</w:t>
      </w:r>
    </w:p>
    <w:p w14:paraId="16336BE0" w14:textId="77777777" w:rsidR="0098628D" w:rsidRDefault="0098628D" w:rsidP="0098628D">
      <w:pPr>
        <w:autoSpaceDE w:val="0"/>
        <w:autoSpaceDN w:val="0"/>
        <w:adjustRightInd w:val="0"/>
        <w:spacing w:line="360" w:lineRule="auto"/>
        <w:ind w:firstLine="851"/>
        <w:jc w:val="both"/>
        <w:rPr>
          <w:rFonts w:eastAsia="Calibri"/>
          <w:sz w:val="28"/>
          <w:szCs w:val="28"/>
        </w:rPr>
      </w:pPr>
      <w:r>
        <w:rPr>
          <w:rFonts w:eastAsia="Calibri"/>
          <w:sz w:val="28"/>
          <w:szCs w:val="28"/>
        </w:rPr>
        <w:t>где:</w:t>
      </w:r>
    </w:p>
    <w:p w14:paraId="4DBE2FEA" w14:textId="77777777" w:rsidR="0098628D" w:rsidRDefault="0098628D" w:rsidP="0098628D">
      <w:pPr>
        <w:autoSpaceDE w:val="0"/>
        <w:autoSpaceDN w:val="0"/>
        <w:adjustRightInd w:val="0"/>
        <w:spacing w:before="280" w:line="360" w:lineRule="auto"/>
        <w:ind w:firstLine="851"/>
        <w:jc w:val="both"/>
        <w:rPr>
          <w:rFonts w:eastAsia="Calibri"/>
          <w:sz w:val="28"/>
          <w:szCs w:val="28"/>
        </w:rPr>
      </w:pPr>
      <w:r>
        <w:rPr>
          <w:rFonts w:eastAsia="Calibri"/>
          <w:sz w:val="28"/>
          <w:szCs w:val="28"/>
        </w:rPr>
        <w:t>УЕ</w:t>
      </w:r>
      <w:r>
        <w:rPr>
          <w:rFonts w:eastAsia="Calibri"/>
          <w:sz w:val="28"/>
          <w:szCs w:val="28"/>
          <w:vertAlign w:val="subscript"/>
        </w:rPr>
        <w:t>i</w:t>
      </w:r>
      <w:r>
        <w:rPr>
          <w:rFonts w:eastAsia="Calibri"/>
          <w:sz w:val="28"/>
          <w:szCs w:val="28"/>
        </w:rPr>
        <w:t>, УЕ</w:t>
      </w:r>
      <w:r>
        <w:rPr>
          <w:rFonts w:eastAsia="Calibri"/>
          <w:sz w:val="28"/>
          <w:szCs w:val="28"/>
          <w:vertAlign w:val="subscript"/>
        </w:rPr>
        <w:t>i-1</w:t>
      </w:r>
      <w:r>
        <w:rPr>
          <w:rFonts w:eastAsia="Calibri"/>
          <w:sz w:val="28"/>
          <w:szCs w:val="28"/>
        </w:rPr>
        <w:t xml:space="preserve"> - количество условных единиц, относящихся к активам, необходимым для осуществления деятельности по передаче тепловой энергии, теплоносителя, соответственно в годах i и (i-1), определяемое органом регулирования в соответствии с </w:t>
      </w:r>
      <w:hyperlink r:id="rId86" w:history="1">
        <w:r w:rsidRPr="00D74069">
          <w:rPr>
            <w:rFonts w:eastAsia="Calibri"/>
            <w:sz w:val="28"/>
            <w:szCs w:val="28"/>
          </w:rPr>
          <w:t>приложением 2</w:t>
        </w:r>
      </w:hyperlink>
      <w:r w:rsidRPr="00D74069">
        <w:rPr>
          <w:rFonts w:eastAsia="Calibri"/>
          <w:sz w:val="28"/>
          <w:szCs w:val="28"/>
        </w:rPr>
        <w:t xml:space="preserve"> к </w:t>
      </w:r>
      <w:r>
        <w:rPr>
          <w:rFonts w:eastAsia="Calibri"/>
          <w:sz w:val="28"/>
          <w:szCs w:val="28"/>
        </w:rPr>
        <w:t>Методическим указаниям с учетом активов, фактически введенных в эксплуатацию, и активов, использование которых планируется начать в i-м, (i-1)-м году в соответствии с утвержденной инвестиционной программой;</w:t>
      </w:r>
    </w:p>
    <w:p w14:paraId="1440FF0C" w14:textId="77777777" w:rsidR="0098628D" w:rsidRDefault="0098628D" w:rsidP="0098628D">
      <w:pPr>
        <w:autoSpaceDE w:val="0"/>
        <w:autoSpaceDN w:val="0"/>
        <w:adjustRightInd w:val="0"/>
        <w:spacing w:before="280" w:line="360" w:lineRule="auto"/>
        <w:ind w:firstLine="851"/>
        <w:jc w:val="both"/>
        <w:rPr>
          <w:rFonts w:eastAsia="Calibri"/>
          <w:sz w:val="28"/>
          <w:szCs w:val="28"/>
        </w:rPr>
      </w:pPr>
      <w:r>
        <w:rPr>
          <w:rFonts w:eastAsia="Calibri"/>
          <w:sz w:val="28"/>
          <w:szCs w:val="28"/>
        </w:rPr>
        <w:t>р</w:t>
      </w:r>
      <w:r>
        <w:rPr>
          <w:rFonts w:eastAsia="Calibri"/>
          <w:sz w:val="28"/>
          <w:szCs w:val="28"/>
          <w:vertAlign w:val="subscript"/>
        </w:rPr>
        <w:t>i</w:t>
      </w:r>
      <w:r>
        <w:rPr>
          <w:rFonts w:eastAsia="Calibri"/>
          <w:sz w:val="28"/>
          <w:szCs w:val="28"/>
        </w:rPr>
        <w:t>, р</w:t>
      </w:r>
      <w:r>
        <w:rPr>
          <w:rFonts w:eastAsia="Calibri"/>
          <w:sz w:val="28"/>
          <w:szCs w:val="28"/>
          <w:vertAlign w:val="subscript"/>
        </w:rPr>
        <w:t>i-1</w:t>
      </w:r>
      <w:r>
        <w:rPr>
          <w:rFonts w:eastAsia="Calibri"/>
          <w:sz w:val="28"/>
          <w:szCs w:val="28"/>
        </w:rPr>
        <w:t xml:space="preserve"> - установленная тепловая мощность источника тепловой энергии организации, осуществляющей производство тепловой энергии (мощности), теплоносителя, в i-м и (i-1)-м годах соответственно, определяемая с учетом инвестиционной программы регулируемой организации на соответствующий год, Гкал/ч.</w:t>
      </w:r>
    </w:p>
    <w:p w14:paraId="1C853D70" w14:textId="77777777" w:rsidR="0098628D" w:rsidRPr="003A3560" w:rsidRDefault="0098628D" w:rsidP="0098628D">
      <w:pPr>
        <w:ind w:firstLine="851"/>
        <w:rPr>
          <w:szCs w:val="28"/>
        </w:rPr>
        <w:sectPr w:rsidR="0098628D" w:rsidRPr="003A3560" w:rsidSect="0098628D">
          <w:footerReference w:type="even" r:id="rId87"/>
          <w:footerReference w:type="default" r:id="rId88"/>
          <w:pgSz w:w="11906" w:h="16838"/>
          <w:pgMar w:top="1134" w:right="567" w:bottom="1134" w:left="1701" w:header="709" w:footer="709" w:gutter="0"/>
          <w:cols w:space="708"/>
          <w:docGrid w:linePitch="381"/>
        </w:sectPr>
      </w:pPr>
    </w:p>
    <w:p w14:paraId="3E92AF81" w14:textId="77777777" w:rsidR="0098628D" w:rsidRDefault="0098628D" w:rsidP="0098628D">
      <w:pPr>
        <w:spacing w:line="360" w:lineRule="auto"/>
        <w:ind w:firstLine="851"/>
        <w:jc w:val="right"/>
        <w:rPr>
          <w:sz w:val="28"/>
          <w:szCs w:val="28"/>
        </w:rPr>
      </w:pPr>
    </w:p>
    <w:p w14:paraId="1C63BC16" w14:textId="77777777" w:rsidR="0098628D" w:rsidRDefault="0098628D" w:rsidP="0098628D">
      <w:pPr>
        <w:tabs>
          <w:tab w:val="left" w:pos="426"/>
        </w:tabs>
        <w:spacing w:line="360" w:lineRule="auto"/>
        <w:ind w:firstLine="851"/>
        <w:jc w:val="both"/>
        <w:rPr>
          <w:sz w:val="28"/>
          <w:szCs w:val="28"/>
        </w:rPr>
      </w:pPr>
      <w:r>
        <w:rPr>
          <w:sz w:val="28"/>
          <w:szCs w:val="28"/>
        </w:rPr>
        <w:t xml:space="preserve">Расчет операционных расходов на производство </w:t>
      </w:r>
      <w:r>
        <w:rPr>
          <w:b/>
          <w:sz w:val="28"/>
          <w:szCs w:val="28"/>
        </w:rPr>
        <w:t>тепловой энергии</w:t>
      </w:r>
      <w:r>
        <w:rPr>
          <w:sz w:val="28"/>
          <w:szCs w:val="28"/>
        </w:rPr>
        <w:t xml:space="preserve"> на каждый год долгосрочного периода регулирования приведен в таблице 7.</w:t>
      </w:r>
    </w:p>
    <w:p w14:paraId="393351C3" w14:textId="77777777" w:rsidR="0098628D" w:rsidRDefault="0098628D" w:rsidP="00F918BF">
      <w:pPr>
        <w:numPr>
          <w:ilvl w:val="0"/>
          <w:numId w:val="16"/>
        </w:numPr>
        <w:spacing w:line="360" w:lineRule="auto"/>
        <w:ind w:right="-427"/>
        <w:jc w:val="right"/>
        <w:rPr>
          <w:sz w:val="28"/>
          <w:szCs w:val="28"/>
        </w:rPr>
      </w:pPr>
    </w:p>
    <w:p w14:paraId="00D48168" w14:textId="77777777" w:rsidR="0098628D" w:rsidRPr="00416C57" w:rsidRDefault="0098628D" w:rsidP="0098628D">
      <w:pPr>
        <w:jc w:val="center"/>
        <w:rPr>
          <w:b/>
          <w:sz w:val="28"/>
        </w:rPr>
      </w:pPr>
      <w:r w:rsidRPr="00416C57">
        <w:rPr>
          <w:b/>
          <w:sz w:val="28"/>
        </w:rPr>
        <w:t>Расчёт операционных (подконтрольных) расходов на каждый год долгосрочного периода регулирования</w:t>
      </w:r>
    </w:p>
    <w:p w14:paraId="737524E8" w14:textId="77777777" w:rsidR="0098628D" w:rsidRPr="00416C57" w:rsidRDefault="0098628D" w:rsidP="0098628D">
      <w:pPr>
        <w:jc w:val="center"/>
        <w:rPr>
          <w:sz w:val="28"/>
        </w:rPr>
      </w:pPr>
      <w:r w:rsidRPr="00416C57">
        <w:rPr>
          <w:sz w:val="28"/>
        </w:rPr>
        <w:t>(приложение 5.2 к Методическим указаниям)</w:t>
      </w:r>
    </w:p>
    <w:p w14:paraId="7015C5FA" w14:textId="77777777" w:rsidR="0098628D" w:rsidRDefault="0098628D" w:rsidP="0098628D">
      <w:pPr>
        <w:tabs>
          <w:tab w:val="left" w:pos="426"/>
        </w:tabs>
        <w:spacing w:line="360" w:lineRule="auto"/>
        <w:ind w:firstLine="851"/>
        <w:jc w:val="right"/>
        <w:rPr>
          <w:sz w:val="28"/>
          <w:szCs w:val="28"/>
        </w:rPr>
      </w:pPr>
    </w:p>
    <w:tbl>
      <w:tblPr>
        <w:tblW w:w="10498" w:type="dxa"/>
        <w:tblInd w:w="-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5"/>
        <w:gridCol w:w="4743"/>
        <w:gridCol w:w="1254"/>
        <w:gridCol w:w="1276"/>
        <w:gridCol w:w="1304"/>
        <w:gridCol w:w="1276"/>
      </w:tblGrid>
      <w:tr w:rsidR="0098628D" w:rsidRPr="006B0CB0" w14:paraId="723BC103" w14:textId="77777777" w:rsidTr="0098628D">
        <w:trPr>
          <w:trHeight w:val="360"/>
          <w:tblHeader/>
        </w:trPr>
        <w:tc>
          <w:tcPr>
            <w:tcW w:w="645" w:type="dxa"/>
            <w:vMerge w:val="restart"/>
            <w:shd w:val="clear" w:color="auto" w:fill="auto"/>
            <w:vAlign w:val="center"/>
            <w:hideMark/>
          </w:tcPr>
          <w:p w14:paraId="0E58EA34" w14:textId="77777777" w:rsidR="0098628D" w:rsidRPr="006B0CB0" w:rsidRDefault="0098628D" w:rsidP="0098628D">
            <w:pPr>
              <w:jc w:val="center"/>
              <w:rPr>
                <w:sz w:val="28"/>
                <w:szCs w:val="28"/>
              </w:rPr>
            </w:pPr>
            <w:r w:rsidRPr="006B0CB0">
              <w:rPr>
                <w:sz w:val="28"/>
                <w:szCs w:val="28"/>
              </w:rPr>
              <w:t>№ п/п</w:t>
            </w:r>
          </w:p>
        </w:tc>
        <w:tc>
          <w:tcPr>
            <w:tcW w:w="4743" w:type="dxa"/>
            <w:vMerge w:val="restart"/>
            <w:shd w:val="clear" w:color="auto" w:fill="auto"/>
            <w:vAlign w:val="center"/>
            <w:hideMark/>
          </w:tcPr>
          <w:p w14:paraId="041D9367" w14:textId="77777777" w:rsidR="0098628D" w:rsidRPr="006B0CB0" w:rsidRDefault="0098628D" w:rsidP="0098628D">
            <w:pPr>
              <w:jc w:val="center"/>
              <w:rPr>
                <w:sz w:val="28"/>
                <w:szCs w:val="28"/>
              </w:rPr>
            </w:pPr>
            <w:r w:rsidRPr="006B0CB0">
              <w:rPr>
                <w:sz w:val="28"/>
                <w:szCs w:val="28"/>
              </w:rPr>
              <w:t>Параметры расчета расходов</w:t>
            </w:r>
          </w:p>
        </w:tc>
        <w:tc>
          <w:tcPr>
            <w:tcW w:w="1254" w:type="dxa"/>
            <w:vMerge w:val="restart"/>
            <w:shd w:val="clear" w:color="auto" w:fill="auto"/>
            <w:vAlign w:val="center"/>
            <w:hideMark/>
          </w:tcPr>
          <w:p w14:paraId="7DAC86F8" w14:textId="77777777" w:rsidR="0098628D" w:rsidRPr="006B0CB0" w:rsidRDefault="0098628D" w:rsidP="0098628D">
            <w:pPr>
              <w:jc w:val="center"/>
              <w:rPr>
                <w:sz w:val="28"/>
                <w:szCs w:val="28"/>
              </w:rPr>
            </w:pPr>
            <w:r w:rsidRPr="006B0CB0">
              <w:rPr>
                <w:sz w:val="28"/>
                <w:szCs w:val="28"/>
              </w:rPr>
              <w:t>Ед.изм.</w:t>
            </w:r>
          </w:p>
        </w:tc>
        <w:tc>
          <w:tcPr>
            <w:tcW w:w="3856" w:type="dxa"/>
            <w:gridSpan w:val="3"/>
          </w:tcPr>
          <w:p w14:paraId="5EC2CCE8" w14:textId="77777777" w:rsidR="0098628D" w:rsidRPr="006B0CB0" w:rsidRDefault="0098628D" w:rsidP="0098628D">
            <w:pPr>
              <w:jc w:val="center"/>
              <w:rPr>
                <w:sz w:val="28"/>
                <w:szCs w:val="28"/>
              </w:rPr>
            </w:pPr>
            <w:r w:rsidRPr="006B0CB0">
              <w:rPr>
                <w:sz w:val="28"/>
                <w:szCs w:val="28"/>
              </w:rPr>
              <w:t>Предложение экспертов</w:t>
            </w:r>
          </w:p>
        </w:tc>
      </w:tr>
      <w:tr w:rsidR="0098628D" w:rsidRPr="006B0CB0" w14:paraId="3ED5850E" w14:textId="77777777" w:rsidTr="0098628D">
        <w:trPr>
          <w:trHeight w:val="264"/>
          <w:tblHeader/>
        </w:trPr>
        <w:tc>
          <w:tcPr>
            <w:tcW w:w="645" w:type="dxa"/>
            <w:vMerge/>
            <w:shd w:val="clear" w:color="auto" w:fill="auto"/>
            <w:vAlign w:val="center"/>
            <w:hideMark/>
          </w:tcPr>
          <w:p w14:paraId="79687D08" w14:textId="77777777" w:rsidR="0098628D" w:rsidRPr="006B0CB0" w:rsidRDefault="0098628D" w:rsidP="0098628D">
            <w:pPr>
              <w:jc w:val="center"/>
              <w:rPr>
                <w:sz w:val="28"/>
                <w:szCs w:val="28"/>
              </w:rPr>
            </w:pPr>
          </w:p>
        </w:tc>
        <w:tc>
          <w:tcPr>
            <w:tcW w:w="4743" w:type="dxa"/>
            <w:vMerge/>
            <w:shd w:val="clear" w:color="auto" w:fill="auto"/>
            <w:vAlign w:val="center"/>
            <w:hideMark/>
          </w:tcPr>
          <w:p w14:paraId="3891A04E" w14:textId="77777777" w:rsidR="0098628D" w:rsidRPr="006B0CB0" w:rsidRDefault="0098628D" w:rsidP="0098628D">
            <w:pPr>
              <w:jc w:val="center"/>
              <w:rPr>
                <w:sz w:val="28"/>
                <w:szCs w:val="28"/>
              </w:rPr>
            </w:pPr>
          </w:p>
        </w:tc>
        <w:tc>
          <w:tcPr>
            <w:tcW w:w="1254" w:type="dxa"/>
            <w:vMerge/>
            <w:shd w:val="clear" w:color="auto" w:fill="auto"/>
            <w:vAlign w:val="center"/>
            <w:hideMark/>
          </w:tcPr>
          <w:p w14:paraId="45BFA8AD" w14:textId="77777777" w:rsidR="0098628D" w:rsidRPr="006B0CB0" w:rsidRDefault="0098628D" w:rsidP="0098628D">
            <w:pPr>
              <w:jc w:val="center"/>
              <w:rPr>
                <w:sz w:val="28"/>
                <w:szCs w:val="28"/>
              </w:rPr>
            </w:pPr>
          </w:p>
        </w:tc>
        <w:tc>
          <w:tcPr>
            <w:tcW w:w="1276" w:type="dxa"/>
            <w:vAlign w:val="center"/>
          </w:tcPr>
          <w:p w14:paraId="64B6D49B" w14:textId="77777777" w:rsidR="0098628D" w:rsidRPr="006B0CB0" w:rsidRDefault="0098628D" w:rsidP="0098628D">
            <w:pPr>
              <w:jc w:val="center"/>
              <w:rPr>
                <w:sz w:val="28"/>
                <w:szCs w:val="28"/>
              </w:rPr>
            </w:pPr>
            <w:r w:rsidRPr="006B0CB0">
              <w:rPr>
                <w:sz w:val="28"/>
                <w:szCs w:val="28"/>
              </w:rPr>
              <w:t>2019</w:t>
            </w:r>
          </w:p>
        </w:tc>
        <w:tc>
          <w:tcPr>
            <w:tcW w:w="1304" w:type="dxa"/>
            <w:shd w:val="clear" w:color="auto" w:fill="auto"/>
            <w:vAlign w:val="center"/>
          </w:tcPr>
          <w:p w14:paraId="55071D64" w14:textId="77777777" w:rsidR="0098628D" w:rsidRPr="006B0CB0" w:rsidRDefault="0098628D" w:rsidP="0098628D">
            <w:pPr>
              <w:jc w:val="center"/>
              <w:rPr>
                <w:sz w:val="28"/>
                <w:szCs w:val="28"/>
              </w:rPr>
            </w:pPr>
            <w:r w:rsidRPr="006B0CB0">
              <w:rPr>
                <w:sz w:val="28"/>
                <w:szCs w:val="28"/>
              </w:rPr>
              <w:t>2020</w:t>
            </w:r>
          </w:p>
        </w:tc>
        <w:tc>
          <w:tcPr>
            <w:tcW w:w="1276" w:type="dxa"/>
            <w:vAlign w:val="center"/>
          </w:tcPr>
          <w:p w14:paraId="0CFF726D" w14:textId="77777777" w:rsidR="0098628D" w:rsidRPr="006B0CB0" w:rsidRDefault="0098628D" w:rsidP="0098628D">
            <w:pPr>
              <w:jc w:val="center"/>
              <w:rPr>
                <w:sz w:val="28"/>
                <w:szCs w:val="28"/>
              </w:rPr>
            </w:pPr>
            <w:r w:rsidRPr="006B0CB0">
              <w:rPr>
                <w:sz w:val="28"/>
                <w:szCs w:val="28"/>
              </w:rPr>
              <w:t>2021</w:t>
            </w:r>
          </w:p>
        </w:tc>
      </w:tr>
      <w:tr w:rsidR="0098628D" w:rsidRPr="006B0CB0" w14:paraId="53279882" w14:textId="77777777" w:rsidTr="0098628D">
        <w:trPr>
          <w:trHeight w:val="895"/>
          <w:tblHeader/>
        </w:trPr>
        <w:tc>
          <w:tcPr>
            <w:tcW w:w="645" w:type="dxa"/>
            <w:shd w:val="clear" w:color="auto" w:fill="auto"/>
            <w:vAlign w:val="center"/>
            <w:hideMark/>
          </w:tcPr>
          <w:p w14:paraId="205E528A" w14:textId="77777777" w:rsidR="0098628D" w:rsidRPr="006B0CB0" w:rsidRDefault="0098628D" w:rsidP="0098628D">
            <w:pPr>
              <w:jc w:val="center"/>
              <w:rPr>
                <w:sz w:val="28"/>
                <w:szCs w:val="28"/>
              </w:rPr>
            </w:pPr>
            <w:r w:rsidRPr="006B0CB0">
              <w:rPr>
                <w:sz w:val="28"/>
                <w:szCs w:val="28"/>
              </w:rPr>
              <w:t>1</w:t>
            </w:r>
          </w:p>
        </w:tc>
        <w:tc>
          <w:tcPr>
            <w:tcW w:w="4743" w:type="dxa"/>
            <w:shd w:val="clear" w:color="auto" w:fill="auto"/>
            <w:vAlign w:val="center"/>
            <w:hideMark/>
          </w:tcPr>
          <w:p w14:paraId="5D91338D" w14:textId="77777777" w:rsidR="0098628D" w:rsidRPr="006B0CB0" w:rsidRDefault="0098628D" w:rsidP="0098628D">
            <w:pPr>
              <w:rPr>
                <w:sz w:val="28"/>
                <w:szCs w:val="28"/>
              </w:rPr>
            </w:pPr>
            <w:r w:rsidRPr="006B0CB0">
              <w:rPr>
                <w:sz w:val="28"/>
                <w:szCs w:val="28"/>
              </w:rPr>
              <w:t>Индекс потребительских цен на расчетный период регулирования (ИПЦ)</w:t>
            </w:r>
          </w:p>
        </w:tc>
        <w:tc>
          <w:tcPr>
            <w:tcW w:w="1254" w:type="dxa"/>
            <w:shd w:val="clear" w:color="auto" w:fill="auto"/>
            <w:vAlign w:val="center"/>
            <w:hideMark/>
          </w:tcPr>
          <w:p w14:paraId="267383A3" w14:textId="77777777" w:rsidR="0098628D" w:rsidRPr="006B0CB0" w:rsidRDefault="0098628D" w:rsidP="0098628D">
            <w:pPr>
              <w:jc w:val="center"/>
              <w:rPr>
                <w:sz w:val="28"/>
                <w:szCs w:val="28"/>
              </w:rPr>
            </w:pPr>
          </w:p>
        </w:tc>
        <w:tc>
          <w:tcPr>
            <w:tcW w:w="1276" w:type="dxa"/>
            <w:vAlign w:val="center"/>
          </w:tcPr>
          <w:p w14:paraId="388DCEC5" w14:textId="77777777" w:rsidR="0098628D" w:rsidRPr="00916737" w:rsidRDefault="0098628D" w:rsidP="0098628D">
            <w:pPr>
              <w:jc w:val="center"/>
              <w:rPr>
                <w:sz w:val="28"/>
              </w:rPr>
            </w:pPr>
            <w:r w:rsidRPr="00916737">
              <w:rPr>
                <w:sz w:val="28"/>
              </w:rPr>
              <w:t>1,046</w:t>
            </w:r>
          </w:p>
        </w:tc>
        <w:tc>
          <w:tcPr>
            <w:tcW w:w="1304" w:type="dxa"/>
            <w:shd w:val="clear" w:color="auto" w:fill="auto"/>
            <w:vAlign w:val="center"/>
          </w:tcPr>
          <w:p w14:paraId="33422B24" w14:textId="77777777" w:rsidR="0098628D" w:rsidRPr="00916737" w:rsidRDefault="0098628D" w:rsidP="0098628D">
            <w:pPr>
              <w:jc w:val="center"/>
              <w:rPr>
                <w:sz w:val="28"/>
              </w:rPr>
            </w:pPr>
            <w:r w:rsidRPr="00916737">
              <w:rPr>
                <w:sz w:val="28"/>
              </w:rPr>
              <w:t>1,034</w:t>
            </w:r>
          </w:p>
        </w:tc>
        <w:tc>
          <w:tcPr>
            <w:tcW w:w="1276" w:type="dxa"/>
            <w:vAlign w:val="center"/>
          </w:tcPr>
          <w:p w14:paraId="0C7DDA2D" w14:textId="77777777" w:rsidR="0098628D" w:rsidRPr="00916737" w:rsidRDefault="0098628D" w:rsidP="0098628D">
            <w:pPr>
              <w:jc w:val="center"/>
              <w:rPr>
                <w:sz w:val="28"/>
              </w:rPr>
            </w:pPr>
            <w:r w:rsidRPr="00916737">
              <w:rPr>
                <w:sz w:val="28"/>
              </w:rPr>
              <w:t>1,04</w:t>
            </w:r>
          </w:p>
        </w:tc>
      </w:tr>
      <w:tr w:rsidR="0098628D" w:rsidRPr="006B0CB0" w14:paraId="55FFBB53" w14:textId="77777777" w:rsidTr="0098628D">
        <w:trPr>
          <w:trHeight w:val="575"/>
          <w:tblHeader/>
        </w:trPr>
        <w:tc>
          <w:tcPr>
            <w:tcW w:w="645" w:type="dxa"/>
            <w:shd w:val="clear" w:color="auto" w:fill="auto"/>
            <w:vAlign w:val="center"/>
            <w:hideMark/>
          </w:tcPr>
          <w:p w14:paraId="31129ADB" w14:textId="77777777" w:rsidR="0098628D" w:rsidRPr="006B0CB0" w:rsidRDefault="0098628D" w:rsidP="0098628D">
            <w:pPr>
              <w:jc w:val="center"/>
              <w:rPr>
                <w:sz w:val="28"/>
                <w:szCs w:val="28"/>
              </w:rPr>
            </w:pPr>
            <w:r w:rsidRPr="006B0CB0">
              <w:rPr>
                <w:sz w:val="28"/>
                <w:szCs w:val="28"/>
              </w:rPr>
              <w:t>2</w:t>
            </w:r>
          </w:p>
        </w:tc>
        <w:tc>
          <w:tcPr>
            <w:tcW w:w="4743" w:type="dxa"/>
            <w:shd w:val="clear" w:color="auto" w:fill="auto"/>
            <w:vAlign w:val="center"/>
            <w:hideMark/>
          </w:tcPr>
          <w:p w14:paraId="31CB7F0E" w14:textId="77777777" w:rsidR="0098628D" w:rsidRPr="006B0CB0" w:rsidRDefault="0098628D" w:rsidP="0098628D">
            <w:pPr>
              <w:rPr>
                <w:sz w:val="28"/>
                <w:szCs w:val="28"/>
              </w:rPr>
            </w:pPr>
            <w:r w:rsidRPr="006B0CB0">
              <w:rPr>
                <w:sz w:val="28"/>
                <w:szCs w:val="28"/>
              </w:rPr>
              <w:t>Индекс эффективности операционных расходов (ИР)</w:t>
            </w:r>
          </w:p>
        </w:tc>
        <w:tc>
          <w:tcPr>
            <w:tcW w:w="1254" w:type="dxa"/>
            <w:shd w:val="clear" w:color="auto" w:fill="auto"/>
            <w:vAlign w:val="center"/>
            <w:hideMark/>
          </w:tcPr>
          <w:p w14:paraId="66D5F81A" w14:textId="77777777" w:rsidR="0098628D" w:rsidRPr="006B0CB0" w:rsidRDefault="0098628D" w:rsidP="0098628D">
            <w:pPr>
              <w:jc w:val="center"/>
              <w:rPr>
                <w:sz w:val="28"/>
                <w:szCs w:val="28"/>
              </w:rPr>
            </w:pPr>
            <w:r w:rsidRPr="006B0CB0">
              <w:rPr>
                <w:sz w:val="28"/>
                <w:szCs w:val="28"/>
              </w:rPr>
              <w:t>%</w:t>
            </w:r>
          </w:p>
        </w:tc>
        <w:tc>
          <w:tcPr>
            <w:tcW w:w="1276" w:type="dxa"/>
            <w:vAlign w:val="center"/>
          </w:tcPr>
          <w:p w14:paraId="399BEA3E" w14:textId="77777777" w:rsidR="0098628D" w:rsidRPr="00916737" w:rsidRDefault="0098628D" w:rsidP="0098628D">
            <w:pPr>
              <w:jc w:val="center"/>
              <w:rPr>
                <w:sz w:val="28"/>
              </w:rPr>
            </w:pPr>
            <w:r w:rsidRPr="00916737">
              <w:rPr>
                <w:sz w:val="28"/>
              </w:rPr>
              <w:t>1%</w:t>
            </w:r>
          </w:p>
        </w:tc>
        <w:tc>
          <w:tcPr>
            <w:tcW w:w="1304" w:type="dxa"/>
            <w:shd w:val="clear" w:color="auto" w:fill="auto"/>
            <w:vAlign w:val="center"/>
          </w:tcPr>
          <w:p w14:paraId="2D761C79" w14:textId="77777777" w:rsidR="0098628D" w:rsidRPr="00916737" w:rsidRDefault="0098628D" w:rsidP="0098628D">
            <w:pPr>
              <w:jc w:val="center"/>
              <w:rPr>
                <w:sz w:val="28"/>
              </w:rPr>
            </w:pPr>
            <w:r w:rsidRPr="00916737">
              <w:rPr>
                <w:sz w:val="28"/>
              </w:rPr>
              <w:t>1%</w:t>
            </w:r>
          </w:p>
        </w:tc>
        <w:tc>
          <w:tcPr>
            <w:tcW w:w="1276" w:type="dxa"/>
            <w:vAlign w:val="center"/>
          </w:tcPr>
          <w:p w14:paraId="272F2088" w14:textId="77777777" w:rsidR="0098628D" w:rsidRPr="00916737" w:rsidRDefault="0098628D" w:rsidP="0098628D">
            <w:pPr>
              <w:jc w:val="center"/>
              <w:rPr>
                <w:sz w:val="28"/>
              </w:rPr>
            </w:pPr>
            <w:r w:rsidRPr="00916737">
              <w:rPr>
                <w:sz w:val="28"/>
              </w:rPr>
              <w:t>1%</w:t>
            </w:r>
          </w:p>
        </w:tc>
      </w:tr>
      <w:tr w:rsidR="0098628D" w:rsidRPr="006B0CB0" w14:paraId="2AFFD955" w14:textId="77777777" w:rsidTr="0098628D">
        <w:trPr>
          <w:trHeight w:val="461"/>
          <w:tblHeader/>
        </w:trPr>
        <w:tc>
          <w:tcPr>
            <w:tcW w:w="645" w:type="dxa"/>
            <w:shd w:val="clear" w:color="auto" w:fill="auto"/>
            <w:vAlign w:val="center"/>
            <w:hideMark/>
          </w:tcPr>
          <w:p w14:paraId="4EC248A7" w14:textId="77777777" w:rsidR="0098628D" w:rsidRPr="006B0CB0" w:rsidRDefault="0098628D" w:rsidP="0098628D">
            <w:pPr>
              <w:jc w:val="center"/>
              <w:rPr>
                <w:sz w:val="28"/>
                <w:szCs w:val="28"/>
              </w:rPr>
            </w:pPr>
            <w:r w:rsidRPr="006B0CB0">
              <w:rPr>
                <w:sz w:val="28"/>
                <w:szCs w:val="28"/>
              </w:rPr>
              <w:t>3</w:t>
            </w:r>
          </w:p>
        </w:tc>
        <w:tc>
          <w:tcPr>
            <w:tcW w:w="4743" w:type="dxa"/>
            <w:shd w:val="clear" w:color="auto" w:fill="auto"/>
            <w:vAlign w:val="center"/>
            <w:hideMark/>
          </w:tcPr>
          <w:p w14:paraId="0E69FEEB" w14:textId="77777777" w:rsidR="0098628D" w:rsidRPr="006B0CB0" w:rsidRDefault="0098628D" w:rsidP="0098628D">
            <w:pPr>
              <w:rPr>
                <w:sz w:val="28"/>
                <w:szCs w:val="28"/>
              </w:rPr>
            </w:pPr>
            <w:r w:rsidRPr="006B0CB0">
              <w:rPr>
                <w:sz w:val="28"/>
                <w:szCs w:val="28"/>
              </w:rPr>
              <w:t>Индекс изменения количества активов (ИКА)</w:t>
            </w:r>
          </w:p>
        </w:tc>
        <w:tc>
          <w:tcPr>
            <w:tcW w:w="1254" w:type="dxa"/>
            <w:shd w:val="clear" w:color="auto" w:fill="auto"/>
            <w:vAlign w:val="center"/>
            <w:hideMark/>
          </w:tcPr>
          <w:p w14:paraId="13654575" w14:textId="77777777" w:rsidR="0098628D" w:rsidRPr="006B0CB0" w:rsidRDefault="0098628D" w:rsidP="0098628D">
            <w:pPr>
              <w:jc w:val="center"/>
              <w:rPr>
                <w:sz w:val="28"/>
                <w:szCs w:val="28"/>
              </w:rPr>
            </w:pPr>
          </w:p>
        </w:tc>
        <w:tc>
          <w:tcPr>
            <w:tcW w:w="1276" w:type="dxa"/>
            <w:vAlign w:val="center"/>
          </w:tcPr>
          <w:p w14:paraId="2F2642F1" w14:textId="77777777" w:rsidR="0098628D" w:rsidRPr="00916737" w:rsidRDefault="0098628D" w:rsidP="0098628D">
            <w:pPr>
              <w:jc w:val="center"/>
              <w:rPr>
                <w:sz w:val="28"/>
              </w:rPr>
            </w:pPr>
            <w:r w:rsidRPr="00916737">
              <w:rPr>
                <w:sz w:val="28"/>
              </w:rPr>
              <w:t>0</w:t>
            </w:r>
          </w:p>
        </w:tc>
        <w:tc>
          <w:tcPr>
            <w:tcW w:w="1304" w:type="dxa"/>
            <w:shd w:val="clear" w:color="auto" w:fill="auto"/>
            <w:vAlign w:val="center"/>
          </w:tcPr>
          <w:p w14:paraId="69E2DC2F" w14:textId="77777777" w:rsidR="0098628D" w:rsidRPr="00916737" w:rsidRDefault="0098628D" w:rsidP="0098628D">
            <w:pPr>
              <w:jc w:val="center"/>
              <w:rPr>
                <w:sz w:val="28"/>
              </w:rPr>
            </w:pPr>
            <w:r w:rsidRPr="00916737">
              <w:rPr>
                <w:sz w:val="28"/>
              </w:rPr>
              <w:t>0</w:t>
            </w:r>
          </w:p>
        </w:tc>
        <w:tc>
          <w:tcPr>
            <w:tcW w:w="1276" w:type="dxa"/>
            <w:vAlign w:val="center"/>
          </w:tcPr>
          <w:p w14:paraId="3F25DF99" w14:textId="77777777" w:rsidR="0098628D" w:rsidRPr="00916737" w:rsidRDefault="0098628D" w:rsidP="0098628D">
            <w:pPr>
              <w:jc w:val="center"/>
              <w:rPr>
                <w:sz w:val="28"/>
              </w:rPr>
            </w:pPr>
            <w:r w:rsidRPr="00916737">
              <w:rPr>
                <w:sz w:val="28"/>
              </w:rPr>
              <w:t>0</w:t>
            </w:r>
          </w:p>
        </w:tc>
      </w:tr>
      <w:tr w:rsidR="0098628D" w:rsidRPr="006B0CB0" w14:paraId="08223B9E" w14:textId="77777777" w:rsidTr="0098628D">
        <w:trPr>
          <w:trHeight w:val="1468"/>
          <w:tblHeader/>
        </w:trPr>
        <w:tc>
          <w:tcPr>
            <w:tcW w:w="645" w:type="dxa"/>
            <w:shd w:val="clear" w:color="auto" w:fill="auto"/>
            <w:vAlign w:val="center"/>
            <w:hideMark/>
          </w:tcPr>
          <w:p w14:paraId="3441692C" w14:textId="77777777" w:rsidR="0098628D" w:rsidRPr="006B0CB0" w:rsidRDefault="0098628D" w:rsidP="0098628D">
            <w:pPr>
              <w:jc w:val="center"/>
              <w:rPr>
                <w:sz w:val="28"/>
                <w:szCs w:val="28"/>
              </w:rPr>
            </w:pPr>
            <w:r w:rsidRPr="006B0CB0">
              <w:rPr>
                <w:sz w:val="28"/>
                <w:szCs w:val="28"/>
              </w:rPr>
              <w:t>3.1</w:t>
            </w:r>
          </w:p>
        </w:tc>
        <w:tc>
          <w:tcPr>
            <w:tcW w:w="4743" w:type="dxa"/>
            <w:shd w:val="clear" w:color="auto" w:fill="auto"/>
            <w:vAlign w:val="center"/>
            <w:hideMark/>
          </w:tcPr>
          <w:p w14:paraId="4C6C87EA" w14:textId="77777777" w:rsidR="0098628D" w:rsidRPr="006B0CB0" w:rsidRDefault="0098628D" w:rsidP="0098628D">
            <w:pPr>
              <w:rPr>
                <w:sz w:val="28"/>
                <w:szCs w:val="28"/>
              </w:rPr>
            </w:pPr>
            <w:r w:rsidRPr="006B0CB0">
              <w:rPr>
                <w:sz w:val="28"/>
                <w:szCs w:val="28"/>
              </w:rPr>
              <w:t>количество условных единиц, относящихся к активам, необходимым для осуществления регулируемой деятельности</w:t>
            </w:r>
          </w:p>
        </w:tc>
        <w:tc>
          <w:tcPr>
            <w:tcW w:w="1254" w:type="dxa"/>
            <w:shd w:val="clear" w:color="auto" w:fill="auto"/>
            <w:vAlign w:val="center"/>
            <w:hideMark/>
          </w:tcPr>
          <w:p w14:paraId="7AA6E80F" w14:textId="77777777" w:rsidR="0098628D" w:rsidRPr="006B0CB0" w:rsidRDefault="0098628D" w:rsidP="0098628D">
            <w:pPr>
              <w:jc w:val="center"/>
              <w:rPr>
                <w:sz w:val="28"/>
                <w:szCs w:val="28"/>
              </w:rPr>
            </w:pPr>
            <w:r w:rsidRPr="006B0CB0">
              <w:rPr>
                <w:sz w:val="28"/>
                <w:szCs w:val="28"/>
              </w:rPr>
              <w:t>у.е.</w:t>
            </w:r>
          </w:p>
        </w:tc>
        <w:tc>
          <w:tcPr>
            <w:tcW w:w="1276" w:type="dxa"/>
            <w:vAlign w:val="center"/>
          </w:tcPr>
          <w:p w14:paraId="70216F4C" w14:textId="77777777" w:rsidR="0098628D" w:rsidRPr="00916737" w:rsidRDefault="0098628D" w:rsidP="0098628D">
            <w:pPr>
              <w:jc w:val="center"/>
              <w:rPr>
                <w:sz w:val="28"/>
              </w:rPr>
            </w:pPr>
            <w:r w:rsidRPr="00916737">
              <w:rPr>
                <w:sz w:val="28"/>
              </w:rPr>
              <w:t>-</w:t>
            </w:r>
          </w:p>
        </w:tc>
        <w:tc>
          <w:tcPr>
            <w:tcW w:w="1304" w:type="dxa"/>
            <w:shd w:val="clear" w:color="auto" w:fill="auto"/>
            <w:vAlign w:val="center"/>
          </w:tcPr>
          <w:p w14:paraId="4DB7AD85" w14:textId="77777777" w:rsidR="0098628D" w:rsidRPr="00916737" w:rsidRDefault="0098628D" w:rsidP="0098628D">
            <w:pPr>
              <w:jc w:val="center"/>
              <w:rPr>
                <w:sz w:val="28"/>
              </w:rPr>
            </w:pPr>
            <w:r w:rsidRPr="00916737">
              <w:rPr>
                <w:sz w:val="28"/>
              </w:rPr>
              <w:t>-</w:t>
            </w:r>
          </w:p>
        </w:tc>
        <w:tc>
          <w:tcPr>
            <w:tcW w:w="1276" w:type="dxa"/>
            <w:vAlign w:val="center"/>
          </w:tcPr>
          <w:p w14:paraId="1A88AB59" w14:textId="77777777" w:rsidR="0098628D" w:rsidRPr="00916737" w:rsidRDefault="0098628D" w:rsidP="0098628D">
            <w:pPr>
              <w:jc w:val="center"/>
              <w:rPr>
                <w:sz w:val="28"/>
              </w:rPr>
            </w:pPr>
            <w:r w:rsidRPr="00916737">
              <w:rPr>
                <w:sz w:val="28"/>
              </w:rPr>
              <w:t>-</w:t>
            </w:r>
          </w:p>
        </w:tc>
      </w:tr>
      <w:tr w:rsidR="0098628D" w:rsidRPr="006B0CB0" w14:paraId="3636D2F5" w14:textId="77777777" w:rsidTr="0098628D">
        <w:trPr>
          <w:trHeight w:val="737"/>
          <w:tblHeader/>
        </w:trPr>
        <w:tc>
          <w:tcPr>
            <w:tcW w:w="645" w:type="dxa"/>
            <w:shd w:val="clear" w:color="auto" w:fill="auto"/>
            <w:vAlign w:val="center"/>
            <w:hideMark/>
          </w:tcPr>
          <w:p w14:paraId="2455DE6A" w14:textId="77777777" w:rsidR="0098628D" w:rsidRPr="006B0CB0" w:rsidRDefault="0098628D" w:rsidP="0098628D">
            <w:pPr>
              <w:jc w:val="center"/>
              <w:rPr>
                <w:sz w:val="28"/>
                <w:szCs w:val="28"/>
              </w:rPr>
            </w:pPr>
            <w:r w:rsidRPr="006B0CB0">
              <w:rPr>
                <w:sz w:val="28"/>
                <w:szCs w:val="28"/>
              </w:rPr>
              <w:t>3.2</w:t>
            </w:r>
          </w:p>
        </w:tc>
        <w:tc>
          <w:tcPr>
            <w:tcW w:w="4743" w:type="dxa"/>
            <w:shd w:val="clear" w:color="auto" w:fill="auto"/>
            <w:vAlign w:val="center"/>
            <w:hideMark/>
          </w:tcPr>
          <w:p w14:paraId="0D423CF6" w14:textId="77777777" w:rsidR="0098628D" w:rsidRPr="006B0CB0" w:rsidRDefault="0098628D" w:rsidP="0098628D">
            <w:pPr>
              <w:rPr>
                <w:sz w:val="28"/>
                <w:szCs w:val="28"/>
              </w:rPr>
            </w:pPr>
            <w:r w:rsidRPr="006B0CB0">
              <w:rPr>
                <w:sz w:val="28"/>
                <w:szCs w:val="28"/>
              </w:rPr>
              <w:t>установленная тепловая мощность источника тепловой энергии</w:t>
            </w:r>
          </w:p>
        </w:tc>
        <w:tc>
          <w:tcPr>
            <w:tcW w:w="1254" w:type="dxa"/>
            <w:shd w:val="clear" w:color="auto" w:fill="auto"/>
            <w:vAlign w:val="center"/>
            <w:hideMark/>
          </w:tcPr>
          <w:p w14:paraId="4129628A" w14:textId="77777777" w:rsidR="0098628D" w:rsidRPr="006B0CB0" w:rsidRDefault="0098628D" w:rsidP="0098628D">
            <w:pPr>
              <w:jc w:val="center"/>
              <w:rPr>
                <w:sz w:val="28"/>
                <w:szCs w:val="28"/>
              </w:rPr>
            </w:pPr>
            <w:r w:rsidRPr="006B0CB0">
              <w:rPr>
                <w:sz w:val="28"/>
                <w:szCs w:val="28"/>
              </w:rPr>
              <w:t>Гкал/ч</w:t>
            </w:r>
          </w:p>
        </w:tc>
        <w:tc>
          <w:tcPr>
            <w:tcW w:w="1276" w:type="dxa"/>
            <w:vAlign w:val="center"/>
          </w:tcPr>
          <w:p w14:paraId="6BB6124F" w14:textId="77777777" w:rsidR="0098628D" w:rsidRPr="00916737" w:rsidRDefault="0098628D" w:rsidP="0098628D">
            <w:pPr>
              <w:jc w:val="center"/>
              <w:rPr>
                <w:sz w:val="28"/>
              </w:rPr>
            </w:pPr>
            <w:r w:rsidRPr="00916737">
              <w:rPr>
                <w:sz w:val="28"/>
              </w:rPr>
              <w:t>1215</w:t>
            </w:r>
          </w:p>
        </w:tc>
        <w:tc>
          <w:tcPr>
            <w:tcW w:w="1304" w:type="dxa"/>
            <w:shd w:val="clear" w:color="auto" w:fill="auto"/>
            <w:vAlign w:val="center"/>
          </w:tcPr>
          <w:p w14:paraId="42E95A28" w14:textId="77777777" w:rsidR="0098628D" w:rsidRPr="00916737" w:rsidRDefault="0098628D" w:rsidP="0098628D">
            <w:pPr>
              <w:jc w:val="center"/>
              <w:rPr>
                <w:sz w:val="28"/>
              </w:rPr>
            </w:pPr>
            <w:r w:rsidRPr="00916737">
              <w:rPr>
                <w:sz w:val="28"/>
              </w:rPr>
              <w:t>1215</w:t>
            </w:r>
          </w:p>
        </w:tc>
        <w:tc>
          <w:tcPr>
            <w:tcW w:w="1276" w:type="dxa"/>
            <w:vAlign w:val="center"/>
          </w:tcPr>
          <w:p w14:paraId="0D349B4F" w14:textId="77777777" w:rsidR="0098628D" w:rsidRPr="00916737" w:rsidRDefault="0098628D" w:rsidP="0098628D">
            <w:pPr>
              <w:jc w:val="center"/>
              <w:rPr>
                <w:sz w:val="28"/>
              </w:rPr>
            </w:pPr>
            <w:r w:rsidRPr="00916737">
              <w:rPr>
                <w:sz w:val="28"/>
              </w:rPr>
              <w:t>1215</w:t>
            </w:r>
          </w:p>
        </w:tc>
      </w:tr>
      <w:tr w:rsidR="0098628D" w:rsidRPr="006B0CB0" w14:paraId="3C217F38" w14:textId="77777777" w:rsidTr="0098628D">
        <w:trPr>
          <w:trHeight w:val="843"/>
          <w:tblHeader/>
        </w:trPr>
        <w:tc>
          <w:tcPr>
            <w:tcW w:w="645" w:type="dxa"/>
            <w:shd w:val="clear" w:color="auto" w:fill="auto"/>
            <w:vAlign w:val="center"/>
            <w:hideMark/>
          </w:tcPr>
          <w:p w14:paraId="7047CFC0" w14:textId="77777777" w:rsidR="0098628D" w:rsidRPr="006B0CB0" w:rsidRDefault="0098628D" w:rsidP="0098628D">
            <w:pPr>
              <w:jc w:val="center"/>
              <w:rPr>
                <w:sz w:val="28"/>
                <w:szCs w:val="28"/>
              </w:rPr>
            </w:pPr>
            <w:r w:rsidRPr="006B0CB0">
              <w:rPr>
                <w:sz w:val="28"/>
                <w:szCs w:val="28"/>
              </w:rPr>
              <w:t>4</w:t>
            </w:r>
          </w:p>
        </w:tc>
        <w:tc>
          <w:tcPr>
            <w:tcW w:w="4743" w:type="dxa"/>
            <w:shd w:val="clear" w:color="auto" w:fill="auto"/>
            <w:vAlign w:val="center"/>
            <w:hideMark/>
          </w:tcPr>
          <w:p w14:paraId="0DF9F549" w14:textId="77777777" w:rsidR="0098628D" w:rsidRPr="006B0CB0" w:rsidRDefault="0098628D" w:rsidP="0098628D">
            <w:pPr>
              <w:rPr>
                <w:sz w:val="28"/>
                <w:szCs w:val="28"/>
              </w:rPr>
            </w:pPr>
            <w:r w:rsidRPr="006B0CB0">
              <w:rPr>
                <w:sz w:val="28"/>
                <w:szCs w:val="28"/>
              </w:rPr>
              <w:t>Коэффициент эластичности затрат по росту активов (К</w:t>
            </w:r>
            <w:r w:rsidRPr="006B0CB0">
              <w:rPr>
                <w:sz w:val="28"/>
                <w:szCs w:val="28"/>
                <w:vertAlign w:val="subscript"/>
              </w:rPr>
              <w:t>эл</w:t>
            </w:r>
            <w:r w:rsidRPr="006B0CB0">
              <w:rPr>
                <w:sz w:val="28"/>
                <w:szCs w:val="28"/>
              </w:rPr>
              <w:t>)</w:t>
            </w:r>
          </w:p>
        </w:tc>
        <w:tc>
          <w:tcPr>
            <w:tcW w:w="1254" w:type="dxa"/>
            <w:shd w:val="clear" w:color="auto" w:fill="auto"/>
            <w:vAlign w:val="center"/>
            <w:hideMark/>
          </w:tcPr>
          <w:p w14:paraId="4943A0CD" w14:textId="77777777" w:rsidR="0098628D" w:rsidRPr="006B0CB0" w:rsidRDefault="0098628D" w:rsidP="0098628D">
            <w:pPr>
              <w:jc w:val="center"/>
              <w:rPr>
                <w:sz w:val="28"/>
                <w:szCs w:val="28"/>
              </w:rPr>
            </w:pPr>
          </w:p>
        </w:tc>
        <w:tc>
          <w:tcPr>
            <w:tcW w:w="1276" w:type="dxa"/>
            <w:vAlign w:val="center"/>
          </w:tcPr>
          <w:p w14:paraId="427CA38D" w14:textId="77777777" w:rsidR="0098628D" w:rsidRPr="00916737" w:rsidRDefault="0098628D" w:rsidP="0098628D">
            <w:pPr>
              <w:jc w:val="center"/>
              <w:rPr>
                <w:sz w:val="28"/>
              </w:rPr>
            </w:pPr>
            <w:r w:rsidRPr="00916737">
              <w:rPr>
                <w:sz w:val="28"/>
              </w:rPr>
              <w:t>0,75</w:t>
            </w:r>
          </w:p>
        </w:tc>
        <w:tc>
          <w:tcPr>
            <w:tcW w:w="1304" w:type="dxa"/>
            <w:shd w:val="clear" w:color="auto" w:fill="auto"/>
            <w:vAlign w:val="center"/>
          </w:tcPr>
          <w:p w14:paraId="429B3236" w14:textId="77777777" w:rsidR="0098628D" w:rsidRPr="00916737" w:rsidRDefault="0098628D" w:rsidP="0098628D">
            <w:pPr>
              <w:jc w:val="center"/>
              <w:rPr>
                <w:sz w:val="28"/>
              </w:rPr>
            </w:pPr>
            <w:r w:rsidRPr="00916737">
              <w:rPr>
                <w:sz w:val="28"/>
              </w:rPr>
              <w:t>0,75</w:t>
            </w:r>
          </w:p>
        </w:tc>
        <w:tc>
          <w:tcPr>
            <w:tcW w:w="1276" w:type="dxa"/>
            <w:vAlign w:val="center"/>
          </w:tcPr>
          <w:p w14:paraId="56E2213A" w14:textId="77777777" w:rsidR="0098628D" w:rsidRPr="00916737" w:rsidRDefault="0098628D" w:rsidP="0098628D">
            <w:pPr>
              <w:jc w:val="center"/>
              <w:rPr>
                <w:sz w:val="28"/>
              </w:rPr>
            </w:pPr>
            <w:r w:rsidRPr="00916737">
              <w:rPr>
                <w:sz w:val="28"/>
              </w:rPr>
              <w:t>0,75</w:t>
            </w:r>
          </w:p>
        </w:tc>
      </w:tr>
      <w:tr w:rsidR="0098628D" w:rsidRPr="006B0CB0" w14:paraId="6AAA96AD" w14:textId="77777777" w:rsidTr="0098628D">
        <w:trPr>
          <w:trHeight w:val="250"/>
          <w:tblHeader/>
        </w:trPr>
        <w:tc>
          <w:tcPr>
            <w:tcW w:w="645" w:type="dxa"/>
            <w:shd w:val="clear" w:color="auto" w:fill="auto"/>
            <w:vAlign w:val="center"/>
            <w:hideMark/>
          </w:tcPr>
          <w:p w14:paraId="6C1A5651" w14:textId="77777777" w:rsidR="0098628D" w:rsidRPr="006B0CB0" w:rsidRDefault="0098628D" w:rsidP="0098628D">
            <w:pPr>
              <w:jc w:val="center"/>
              <w:rPr>
                <w:sz w:val="28"/>
                <w:szCs w:val="28"/>
              </w:rPr>
            </w:pPr>
            <w:r w:rsidRPr="006B0CB0">
              <w:rPr>
                <w:sz w:val="28"/>
                <w:szCs w:val="28"/>
              </w:rPr>
              <w:t>5</w:t>
            </w:r>
          </w:p>
        </w:tc>
        <w:tc>
          <w:tcPr>
            <w:tcW w:w="4743" w:type="dxa"/>
            <w:shd w:val="clear" w:color="auto" w:fill="auto"/>
            <w:vAlign w:val="center"/>
            <w:hideMark/>
          </w:tcPr>
          <w:p w14:paraId="496E4C80" w14:textId="77777777" w:rsidR="0098628D" w:rsidRPr="006B0CB0" w:rsidRDefault="0098628D" w:rsidP="0098628D">
            <w:pPr>
              <w:rPr>
                <w:sz w:val="28"/>
                <w:szCs w:val="28"/>
              </w:rPr>
            </w:pPr>
            <w:r w:rsidRPr="006B0CB0">
              <w:rPr>
                <w:sz w:val="28"/>
                <w:szCs w:val="28"/>
              </w:rPr>
              <w:t>Операционные (подконтрольные)</w:t>
            </w:r>
            <w:r w:rsidRPr="006B0CB0">
              <w:rPr>
                <w:sz w:val="28"/>
                <w:szCs w:val="28"/>
              </w:rPr>
              <w:br/>
              <w:t>расходы</w:t>
            </w:r>
          </w:p>
        </w:tc>
        <w:tc>
          <w:tcPr>
            <w:tcW w:w="1254" w:type="dxa"/>
            <w:shd w:val="clear" w:color="auto" w:fill="auto"/>
            <w:vAlign w:val="center"/>
            <w:hideMark/>
          </w:tcPr>
          <w:p w14:paraId="277993B5" w14:textId="77777777" w:rsidR="0098628D" w:rsidRPr="006B0CB0" w:rsidRDefault="0098628D" w:rsidP="0098628D">
            <w:pPr>
              <w:ind w:left="-130" w:right="-108"/>
              <w:jc w:val="center"/>
              <w:rPr>
                <w:sz w:val="28"/>
                <w:szCs w:val="28"/>
              </w:rPr>
            </w:pPr>
            <w:r w:rsidRPr="006B0CB0">
              <w:rPr>
                <w:sz w:val="28"/>
                <w:szCs w:val="28"/>
              </w:rPr>
              <w:t>тыс. руб.</w:t>
            </w:r>
          </w:p>
        </w:tc>
        <w:tc>
          <w:tcPr>
            <w:tcW w:w="1276" w:type="dxa"/>
            <w:vAlign w:val="center"/>
          </w:tcPr>
          <w:p w14:paraId="7E244BFC" w14:textId="77777777" w:rsidR="0098628D" w:rsidRPr="00916737" w:rsidRDefault="0098628D" w:rsidP="0098628D">
            <w:pPr>
              <w:jc w:val="center"/>
              <w:rPr>
                <w:sz w:val="28"/>
              </w:rPr>
            </w:pPr>
            <w:r w:rsidRPr="00916737">
              <w:rPr>
                <w:sz w:val="28"/>
              </w:rPr>
              <w:t>320 428</w:t>
            </w:r>
          </w:p>
        </w:tc>
        <w:tc>
          <w:tcPr>
            <w:tcW w:w="1304" w:type="dxa"/>
            <w:shd w:val="clear" w:color="auto" w:fill="auto"/>
            <w:vAlign w:val="center"/>
          </w:tcPr>
          <w:p w14:paraId="5183FC74" w14:textId="77777777" w:rsidR="0098628D" w:rsidRPr="00916737" w:rsidRDefault="0098628D" w:rsidP="0098628D">
            <w:pPr>
              <w:jc w:val="center"/>
              <w:rPr>
                <w:sz w:val="28"/>
              </w:rPr>
            </w:pPr>
            <w:r w:rsidRPr="00916737">
              <w:rPr>
                <w:sz w:val="28"/>
              </w:rPr>
              <w:t>328 009</w:t>
            </w:r>
          </w:p>
        </w:tc>
        <w:tc>
          <w:tcPr>
            <w:tcW w:w="1276" w:type="dxa"/>
            <w:vAlign w:val="center"/>
          </w:tcPr>
          <w:p w14:paraId="4F78DC5C" w14:textId="77777777" w:rsidR="0098628D" w:rsidRPr="00916737" w:rsidRDefault="0098628D" w:rsidP="0098628D">
            <w:pPr>
              <w:jc w:val="center"/>
              <w:rPr>
                <w:sz w:val="28"/>
              </w:rPr>
            </w:pPr>
            <w:r w:rsidRPr="00916737">
              <w:rPr>
                <w:sz w:val="28"/>
              </w:rPr>
              <w:t>337 718</w:t>
            </w:r>
          </w:p>
        </w:tc>
      </w:tr>
    </w:tbl>
    <w:p w14:paraId="2D636236" w14:textId="77777777" w:rsidR="0098628D" w:rsidRDefault="0098628D" w:rsidP="0098628D">
      <w:pPr>
        <w:tabs>
          <w:tab w:val="left" w:pos="426"/>
        </w:tabs>
        <w:spacing w:line="360" w:lineRule="auto"/>
        <w:ind w:firstLine="851"/>
        <w:jc w:val="right"/>
        <w:rPr>
          <w:sz w:val="28"/>
          <w:szCs w:val="28"/>
        </w:rPr>
      </w:pPr>
    </w:p>
    <w:p w14:paraId="58BB72A7" w14:textId="77777777" w:rsidR="0098628D" w:rsidRDefault="0098628D" w:rsidP="0098628D">
      <w:pPr>
        <w:tabs>
          <w:tab w:val="left" w:pos="426"/>
        </w:tabs>
        <w:spacing w:line="360" w:lineRule="auto"/>
        <w:ind w:firstLine="851"/>
        <w:jc w:val="both"/>
        <w:rPr>
          <w:sz w:val="28"/>
          <w:szCs w:val="28"/>
        </w:rPr>
      </w:pPr>
      <w:r>
        <w:rPr>
          <w:sz w:val="28"/>
          <w:szCs w:val="28"/>
        </w:rPr>
        <w:br w:type="page"/>
        <w:t xml:space="preserve">Расчет операционных расходов на производство </w:t>
      </w:r>
      <w:r>
        <w:rPr>
          <w:b/>
          <w:sz w:val="28"/>
          <w:szCs w:val="28"/>
        </w:rPr>
        <w:t>химически очищенной воды</w:t>
      </w:r>
      <w:r>
        <w:rPr>
          <w:sz w:val="28"/>
          <w:szCs w:val="28"/>
        </w:rPr>
        <w:t xml:space="preserve"> на каждый год долгосрочного периода регулирования приведен </w:t>
      </w:r>
      <w:r>
        <w:rPr>
          <w:sz w:val="28"/>
          <w:szCs w:val="28"/>
        </w:rPr>
        <w:br/>
        <w:t>в таблице 8.</w:t>
      </w:r>
    </w:p>
    <w:p w14:paraId="2A2A63FC" w14:textId="77777777" w:rsidR="0098628D" w:rsidRDefault="0098628D" w:rsidP="00F918BF">
      <w:pPr>
        <w:numPr>
          <w:ilvl w:val="0"/>
          <w:numId w:val="16"/>
        </w:numPr>
        <w:spacing w:line="360" w:lineRule="auto"/>
        <w:ind w:right="-427"/>
        <w:jc w:val="right"/>
        <w:rPr>
          <w:sz w:val="28"/>
          <w:szCs w:val="28"/>
        </w:rPr>
      </w:pPr>
    </w:p>
    <w:p w14:paraId="374A82EE" w14:textId="77777777" w:rsidR="0098628D" w:rsidRPr="00416C57" w:rsidRDefault="0098628D" w:rsidP="0098628D">
      <w:pPr>
        <w:jc w:val="center"/>
        <w:rPr>
          <w:b/>
          <w:sz w:val="28"/>
        </w:rPr>
      </w:pPr>
      <w:r w:rsidRPr="00416C57">
        <w:rPr>
          <w:b/>
          <w:sz w:val="28"/>
        </w:rPr>
        <w:t>Расчёт операционных (подконтрольных) расходов на каждый год долгосрочного периода регулирования</w:t>
      </w:r>
    </w:p>
    <w:p w14:paraId="408DA9C5" w14:textId="77777777" w:rsidR="0098628D" w:rsidRPr="00416C57" w:rsidRDefault="0098628D" w:rsidP="0098628D">
      <w:pPr>
        <w:jc w:val="center"/>
        <w:rPr>
          <w:sz w:val="28"/>
        </w:rPr>
      </w:pPr>
      <w:r w:rsidRPr="00416C57">
        <w:rPr>
          <w:sz w:val="28"/>
        </w:rPr>
        <w:t>(приложение 5.2 к Методическим указаниям)</w:t>
      </w:r>
    </w:p>
    <w:p w14:paraId="15B6C515" w14:textId="77777777" w:rsidR="0098628D" w:rsidRDefault="0098628D" w:rsidP="0098628D">
      <w:pPr>
        <w:tabs>
          <w:tab w:val="left" w:pos="426"/>
        </w:tabs>
        <w:spacing w:line="360" w:lineRule="auto"/>
        <w:ind w:firstLine="851"/>
        <w:jc w:val="right"/>
        <w:rPr>
          <w:sz w:val="28"/>
          <w:szCs w:val="28"/>
        </w:rPr>
      </w:pPr>
    </w:p>
    <w:tbl>
      <w:tblPr>
        <w:tblW w:w="10498" w:type="dxa"/>
        <w:tblInd w:w="-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5"/>
        <w:gridCol w:w="4743"/>
        <w:gridCol w:w="1254"/>
        <w:gridCol w:w="1276"/>
        <w:gridCol w:w="1304"/>
        <w:gridCol w:w="1276"/>
      </w:tblGrid>
      <w:tr w:rsidR="0098628D" w:rsidRPr="006B0CB0" w14:paraId="22148372" w14:textId="77777777" w:rsidTr="0098628D">
        <w:trPr>
          <w:trHeight w:val="360"/>
          <w:tblHeader/>
        </w:trPr>
        <w:tc>
          <w:tcPr>
            <w:tcW w:w="645" w:type="dxa"/>
            <w:vMerge w:val="restart"/>
            <w:shd w:val="clear" w:color="auto" w:fill="auto"/>
            <w:vAlign w:val="center"/>
            <w:hideMark/>
          </w:tcPr>
          <w:p w14:paraId="1FB37A4B" w14:textId="77777777" w:rsidR="0098628D" w:rsidRPr="006B0CB0" w:rsidRDefault="0098628D" w:rsidP="0098628D">
            <w:pPr>
              <w:jc w:val="center"/>
              <w:rPr>
                <w:sz w:val="28"/>
                <w:szCs w:val="28"/>
              </w:rPr>
            </w:pPr>
            <w:r w:rsidRPr="006B0CB0">
              <w:rPr>
                <w:sz w:val="28"/>
                <w:szCs w:val="28"/>
              </w:rPr>
              <w:t>№ п/п</w:t>
            </w:r>
          </w:p>
        </w:tc>
        <w:tc>
          <w:tcPr>
            <w:tcW w:w="4743" w:type="dxa"/>
            <w:vMerge w:val="restart"/>
            <w:shd w:val="clear" w:color="auto" w:fill="auto"/>
            <w:vAlign w:val="center"/>
            <w:hideMark/>
          </w:tcPr>
          <w:p w14:paraId="4367438C" w14:textId="77777777" w:rsidR="0098628D" w:rsidRPr="006B0CB0" w:rsidRDefault="0098628D" w:rsidP="0098628D">
            <w:pPr>
              <w:jc w:val="center"/>
              <w:rPr>
                <w:sz w:val="28"/>
                <w:szCs w:val="28"/>
              </w:rPr>
            </w:pPr>
            <w:r w:rsidRPr="006B0CB0">
              <w:rPr>
                <w:sz w:val="28"/>
                <w:szCs w:val="28"/>
              </w:rPr>
              <w:t>Параметры расчета расходов</w:t>
            </w:r>
          </w:p>
        </w:tc>
        <w:tc>
          <w:tcPr>
            <w:tcW w:w="1254" w:type="dxa"/>
            <w:vMerge w:val="restart"/>
            <w:shd w:val="clear" w:color="auto" w:fill="auto"/>
            <w:vAlign w:val="center"/>
            <w:hideMark/>
          </w:tcPr>
          <w:p w14:paraId="6B972374" w14:textId="77777777" w:rsidR="0098628D" w:rsidRPr="006B0CB0" w:rsidRDefault="0098628D" w:rsidP="0098628D">
            <w:pPr>
              <w:jc w:val="center"/>
              <w:rPr>
                <w:sz w:val="28"/>
                <w:szCs w:val="28"/>
              </w:rPr>
            </w:pPr>
            <w:r w:rsidRPr="006B0CB0">
              <w:rPr>
                <w:sz w:val="28"/>
                <w:szCs w:val="28"/>
              </w:rPr>
              <w:t>Ед.изм.</w:t>
            </w:r>
          </w:p>
        </w:tc>
        <w:tc>
          <w:tcPr>
            <w:tcW w:w="3856" w:type="dxa"/>
            <w:gridSpan w:val="3"/>
          </w:tcPr>
          <w:p w14:paraId="203811ED" w14:textId="77777777" w:rsidR="0098628D" w:rsidRPr="006B0CB0" w:rsidRDefault="0098628D" w:rsidP="0098628D">
            <w:pPr>
              <w:jc w:val="center"/>
              <w:rPr>
                <w:sz w:val="28"/>
                <w:szCs w:val="28"/>
              </w:rPr>
            </w:pPr>
            <w:r w:rsidRPr="006B0CB0">
              <w:rPr>
                <w:sz w:val="28"/>
                <w:szCs w:val="28"/>
              </w:rPr>
              <w:t>Предложение экспертов</w:t>
            </w:r>
          </w:p>
        </w:tc>
      </w:tr>
      <w:tr w:rsidR="0098628D" w:rsidRPr="006B0CB0" w14:paraId="1265D687" w14:textId="77777777" w:rsidTr="0098628D">
        <w:trPr>
          <w:trHeight w:val="264"/>
          <w:tblHeader/>
        </w:trPr>
        <w:tc>
          <w:tcPr>
            <w:tcW w:w="645" w:type="dxa"/>
            <w:vMerge/>
            <w:shd w:val="clear" w:color="auto" w:fill="auto"/>
            <w:vAlign w:val="center"/>
            <w:hideMark/>
          </w:tcPr>
          <w:p w14:paraId="080377CC" w14:textId="77777777" w:rsidR="0098628D" w:rsidRPr="006B0CB0" w:rsidRDefault="0098628D" w:rsidP="0098628D">
            <w:pPr>
              <w:jc w:val="center"/>
              <w:rPr>
                <w:sz w:val="28"/>
                <w:szCs w:val="28"/>
              </w:rPr>
            </w:pPr>
          </w:p>
        </w:tc>
        <w:tc>
          <w:tcPr>
            <w:tcW w:w="4743" w:type="dxa"/>
            <w:vMerge/>
            <w:shd w:val="clear" w:color="auto" w:fill="auto"/>
            <w:vAlign w:val="center"/>
            <w:hideMark/>
          </w:tcPr>
          <w:p w14:paraId="08177640" w14:textId="77777777" w:rsidR="0098628D" w:rsidRPr="006B0CB0" w:rsidRDefault="0098628D" w:rsidP="0098628D">
            <w:pPr>
              <w:jc w:val="center"/>
              <w:rPr>
                <w:sz w:val="28"/>
                <w:szCs w:val="28"/>
              </w:rPr>
            </w:pPr>
          </w:p>
        </w:tc>
        <w:tc>
          <w:tcPr>
            <w:tcW w:w="1254" w:type="dxa"/>
            <w:vMerge/>
            <w:shd w:val="clear" w:color="auto" w:fill="auto"/>
            <w:vAlign w:val="center"/>
            <w:hideMark/>
          </w:tcPr>
          <w:p w14:paraId="07201E04" w14:textId="77777777" w:rsidR="0098628D" w:rsidRPr="006B0CB0" w:rsidRDefault="0098628D" w:rsidP="0098628D">
            <w:pPr>
              <w:jc w:val="center"/>
              <w:rPr>
                <w:sz w:val="28"/>
                <w:szCs w:val="28"/>
              </w:rPr>
            </w:pPr>
          </w:p>
        </w:tc>
        <w:tc>
          <w:tcPr>
            <w:tcW w:w="1276" w:type="dxa"/>
            <w:vAlign w:val="center"/>
          </w:tcPr>
          <w:p w14:paraId="762C2BBC" w14:textId="77777777" w:rsidR="0098628D" w:rsidRPr="006B0CB0" w:rsidRDefault="0098628D" w:rsidP="0098628D">
            <w:pPr>
              <w:jc w:val="center"/>
              <w:rPr>
                <w:sz w:val="28"/>
                <w:szCs w:val="28"/>
              </w:rPr>
            </w:pPr>
            <w:r w:rsidRPr="006B0CB0">
              <w:rPr>
                <w:sz w:val="28"/>
                <w:szCs w:val="28"/>
              </w:rPr>
              <w:t>2019</w:t>
            </w:r>
          </w:p>
        </w:tc>
        <w:tc>
          <w:tcPr>
            <w:tcW w:w="1304" w:type="dxa"/>
            <w:shd w:val="clear" w:color="auto" w:fill="auto"/>
            <w:vAlign w:val="center"/>
          </w:tcPr>
          <w:p w14:paraId="1796B28D" w14:textId="77777777" w:rsidR="0098628D" w:rsidRPr="006B0CB0" w:rsidRDefault="0098628D" w:rsidP="0098628D">
            <w:pPr>
              <w:jc w:val="center"/>
              <w:rPr>
                <w:sz w:val="28"/>
                <w:szCs w:val="28"/>
              </w:rPr>
            </w:pPr>
            <w:r w:rsidRPr="006B0CB0">
              <w:rPr>
                <w:sz w:val="28"/>
                <w:szCs w:val="28"/>
              </w:rPr>
              <w:t>2020</w:t>
            </w:r>
          </w:p>
        </w:tc>
        <w:tc>
          <w:tcPr>
            <w:tcW w:w="1276" w:type="dxa"/>
            <w:vAlign w:val="center"/>
          </w:tcPr>
          <w:p w14:paraId="0B4C8A64" w14:textId="77777777" w:rsidR="0098628D" w:rsidRPr="006B0CB0" w:rsidRDefault="0098628D" w:rsidP="0098628D">
            <w:pPr>
              <w:jc w:val="center"/>
              <w:rPr>
                <w:sz w:val="28"/>
                <w:szCs w:val="28"/>
              </w:rPr>
            </w:pPr>
            <w:r w:rsidRPr="006B0CB0">
              <w:rPr>
                <w:sz w:val="28"/>
                <w:szCs w:val="28"/>
              </w:rPr>
              <w:t>2021</w:t>
            </w:r>
          </w:p>
        </w:tc>
      </w:tr>
      <w:tr w:rsidR="0098628D" w:rsidRPr="006B0CB0" w14:paraId="25E48376" w14:textId="77777777" w:rsidTr="0098628D">
        <w:trPr>
          <w:trHeight w:val="895"/>
          <w:tblHeader/>
        </w:trPr>
        <w:tc>
          <w:tcPr>
            <w:tcW w:w="645" w:type="dxa"/>
            <w:shd w:val="clear" w:color="auto" w:fill="auto"/>
            <w:vAlign w:val="center"/>
            <w:hideMark/>
          </w:tcPr>
          <w:p w14:paraId="67E3B55C" w14:textId="77777777" w:rsidR="0098628D" w:rsidRPr="006B0CB0" w:rsidRDefault="0098628D" w:rsidP="0098628D">
            <w:pPr>
              <w:jc w:val="center"/>
              <w:rPr>
                <w:sz w:val="28"/>
                <w:szCs w:val="28"/>
              </w:rPr>
            </w:pPr>
            <w:r w:rsidRPr="006B0CB0">
              <w:rPr>
                <w:sz w:val="28"/>
                <w:szCs w:val="28"/>
              </w:rPr>
              <w:t>1</w:t>
            </w:r>
          </w:p>
        </w:tc>
        <w:tc>
          <w:tcPr>
            <w:tcW w:w="4743" w:type="dxa"/>
            <w:shd w:val="clear" w:color="auto" w:fill="auto"/>
            <w:vAlign w:val="center"/>
            <w:hideMark/>
          </w:tcPr>
          <w:p w14:paraId="25B16CBB" w14:textId="77777777" w:rsidR="0098628D" w:rsidRPr="006B0CB0" w:rsidRDefault="0098628D" w:rsidP="0098628D">
            <w:pPr>
              <w:rPr>
                <w:sz w:val="28"/>
                <w:szCs w:val="28"/>
              </w:rPr>
            </w:pPr>
            <w:r w:rsidRPr="006B0CB0">
              <w:rPr>
                <w:sz w:val="28"/>
                <w:szCs w:val="28"/>
              </w:rPr>
              <w:t>Индекс потребительских цен на расчетный период регулирования (ИПЦ)</w:t>
            </w:r>
          </w:p>
        </w:tc>
        <w:tc>
          <w:tcPr>
            <w:tcW w:w="1254" w:type="dxa"/>
            <w:shd w:val="clear" w:color="auto" w:fill="auto"/>
            <w:vAlign w:val="center"/>
            <w:hideMark/>
          </w:tcPr>
          <w:p w14:paraId="22A50166" w14:textId="77777777" w:rsidR="0098628D" w:rsidRPr="006B0CB0" w:rsidRDefault="0098628D" w:rsidP="0098628D">
            <w:pPr>
              <w:jc w:val="center"/>
              <w:rPr>
                <w:sz w:val="28"/>
                <w:szCs w:val="28"/>
              </w:rPr>
            </w:pPr>
          </w:p>
        </w:tc>
        <w:tc>
          <w:tcPr>
            <w:tcW w:w="1276" w:type="dxa"/>
            <w:vAlign w:val="center"/>
          </w:tcPr>
          <w:p w14:paraId="2F337A20" w14:textId="77777777" w:rsidR="0098628D" w:rsidRPr="004035CF" w:rsidRDefault="0098628D" w:rsidP="0098628D">
            <w:pPr>
              <w:jc w:val="center"/>
              <w:rPr>
                <w:sz w:val="28"/>
              </w:rPr>
            </w:pPr>
            <w:r w:rsidRPr="004035CF">
              <w:rPr>
                <w:sz w:val="28"/>
              </w:rPr>
              <w:t>1,046</w:t>
            </w:r>
          </w:p>
        </w:tc>
        <w:tc>
          <w:tcPr>
            <w:tcW w:w="1304" w:type="dxa"/>
            <w:shd w:val="clear" w:color="auto" w:fill="auto"/>
            <w:vAlign w:val="center"/>
          </w:tcPr>
          <w:p w14:paraId="64E0EFD2" w14:textId="77777777" w:rsidR="0098628D" w:rsidRPr="004035CF" w:rsidRDefault="0098628D" w:rsidP="0098628D">
            <w:pPr>
              <w:jc w:val="center"/>
              <w:rPr>
                <w:sz w:val="28"/>
              </w:rPr>
            </w:pPr>
            <w:r w:rsidRPr="004035CF">
              <w:rPr>
                <w:sz w:val="28"/>
              </w:rPr>
              <w:t>1,034</w:t>
            </w:r>
          </w:p>
        </w:tc>
        <w:tc>
          <w:tcPr>
            <w:tcW w:w="1276" w:type="dxa"/>
            <w:vAlign w:val="center"/>
          </w:tcPr>
          <w:p w14:paraId="245D2F18" w14:textId="77777777" w:rsidR="0098628D" w:rsidRPr="004035CF" w:rsidRDefault="0098628D" w:rsidP="0098628D">
            <w:pPr>
              <w:jc w:val="center"/>
              <w:rPr>
                <w:sz w:val="28"/>
              </w:rPr>
            </w:pPr>
            <w:r w:rsidRPr="004035CF">
              <w:rPr>
                <w:sz w:val="28"/>
              </w:rPr>
              <w:t>1,04</w:t>
            </w:r>
          </w:p>
        </w:tc>
      </w:tr>
      <w:tr w:rsidR="0098628D" w:rsidRPr="006B0CB0" w14:paraId="73AF595D" w14:textId="77777777" w:rsidTr="0098628D">
        <w:trPr>
          <w:trHeight w:val="575"/>
          <w:tblHeader/>
        </w:trPr>
        <w:tc>
          <w:tcPr>
            <w:tcW w:w="645" w:type="dxa"/>
            <w:shd w:val="clear" w:color="auto" w:fill="auto"/>
            <w:vAlign w:val="center"/>
            <w:hideMark/>
          </w:tcPr>
          <w:p w14:paraId="4A94143E" w14:textId="77777777" w:rsidR="0098628D" w:rsidRPr="006B0CB0" w:rsidRDefault="0098628D" w:rsidP="0098628D">
            <w:pPr>
              <w:jc w:val="center"/>
              <w:rPr>
                <w:sz w:val="28"/>
                <w:szCs w:val="28"/>
              </w:rPr>
            </w:pPr>
            <w:r w:rsidRPr="006B0CB0">
              <w:rPr>
                <w:sz w:val="28"/>
                <w:szCs w:val="28"/>
              </w:rPr>
              <w:t>2</w:t>
            </w:r>
          </w:p>
        </w:tc>
        <w:tc>
          <w:tcPr>
            <w:tcW w:w="4743" w:type="dxa"/>
            <w:shd w:val="clear" w:color="auto" w:fill="auto"/>
            <w:vAlign w:val="center"/>
            <w:hideMark/>
          </w:tcPr>
          <w:p w14:paraId="2DD96837" w14:textId="77777777" w:rsidR="0098628D" w:rsidRPr="006B0CB0" w:rsidRDefault="0098628D" w:rsidP="0098628D">
            <w:pPr>
              <w:rPr>
                <w:sz w:val="28"/>
                <w:szCs w:val="28"/>
              </w:rPr>
            </w:pPr>
            <w:r w:rsidRPr="006B0CB0">
              <w:rPr>
                <w:sz w:val="28"/>
                <w:szCs w:val="28"/>
              </w:rPr>
              <w:t>Индекс эффективности операционных расходов (ИР)</w:t>
            </w:r>
          </w:p>
        </w:tc>
        <w:tc>
          <w:tcPr>
            <w:tcW w:w="1254" w:type="dxa"/>
            <w:shd w:val="clear" w:color="auto" w:fill="auto"/>
            <w:vAlign w:val="center"/>
            <w:hideMark/>
          </w:tcPr>
          <w:p w14:paraId="087FC9B8" w14:textId="77777777" w:rsidR="0098628D" w:rsidRPr="006B0CB0" w:rsidRDefault="0098628D" w:rsidP="0098628D">
            <w:pPr>
              <w:jc w:val="center"/>
              <w:rPr>
                <w:sz w:val="28"/>
                <w:szCs w:val="28"/>
              </w:rPr>
            </w:pPr>
            <w:r w:rsidRPr="006B0CB0">
              <w:rPr>
                <w:sz w:val="28"/>
                <w:szCs w:val="28"/>
              </w:rPr>
              <w:t>%</w:t>
            </w:r>
          </w:p>
        </w:tc>
        <w:tc>
          <w:tcPr>
            <w:tcW w:w="1276" w:type="dxa"/>
            <w:vAlign w:val="center"/>
          </w:tcPr>
          <w:p w14:paraId="296A531D" w14:textId="77777777" w:rsidR="0098628D" w:rsidRPr="004035CF" w:rsidRDefault="0098628D" w:rsidP="0098628D">
            <w:pPr>
              <w:jc w:val="center"/>
              <w:rPr>
                <w:sz w:val="28"/>
              </w:rPr>
            </w:pPr>
            <w:r w:rsidRPr="004035CF">
              <w:rPr>
                <w:sz w:val="28"/>
              </w:rPr>
              <w:t>1%</w:t>
            </w:r>
          </w:p>
        </w:tc>
        <w:tc>
          <w:tcPr>
            <w:tcW w:w="1304" w:type="dxa"/>
            <w:shd w:val="clear" w:color="auto" w:fill="auto"/>
            <w:vAlign w:val="center"/>
          </w:tcPr>
          <w:p w14:paraId="6F034D02" w14:textId="77777777" w:rsidR="0098628D" w:rsidRPr="004035CF" w:rsidRDefault="0098628D" w:rsidP="0098628D">
            <w:pPr>
              <w:jc w:val="center"/>
              <w:rPr>
                <w:sz w:val="28"/>
              </w:rPr>
            </w:pPr>
            <w:r w:rsidRPr="004035CF">
              <w:rPr>
                <w:sz w:val="28"/>
              </w:rPr>
              <w:t>1%</w:t>
            </w:r>
          </w:p>
        </w:tc>
        <w:tc>
          <w:tcPr>
            <w:tcW w:w="1276" w:type="dxa"/>
            <w:vAlign w:val="center"/>
          </w:tcPr>
          <w:p w14:paraId="6CAE3EE2" w14:textId="77777777" w:rsidR="0098628D" w:rsidRPr="004035CF" w:rsidRDefault="0098628D" w:rsidP="0098628D">
            <w:pPr>
              <w:jc w:val="center"/>
              <w:rPr>
                <w:sz w:val="28"/>
              </w:rPr>
            </w:pPr>
            <w:r w:rsidRPr="004035CF">
              <w:rPr>
                <w:sz w:val="28"/>
              </w:rPr>
              <w:t>1%</w:t>
            </w:r>
          </w:p>
        </w:tc>
      </w:tr>
      <w:tr w:rsidR="0098628D" w:rsidRPr="006B0CB0" w14:paraId="12E5A652" w14:textId="77777777" w:rsidTr="0098628D">
        <w:trPr>
          <w:trHeight w:val="461"/>
          <w:tblHeader/>
        </w:trPr>
        <w:tc>
          <w:tcPr>
            <w:tcW w:w="645" w:type="dxa"/>
            <w:shd w:val="clear" w:color="auto" w:fill="auto"/>
            <w:vAlign w:val="center"/>
            <w:hideMark/>
          </w:tcPr>
          <w:p w14:paraId="290428F7" w14:textId="77777777" w:rsidR="0098628D" w:rsidRPr="006B0CB0" w:rsidRDefault="0098628D" w:rsidP="0098628D">
            <w:pPr>
              <w:jc w:val="center"/>
              <w:rPr>
                <w:sz w:val="28"/>
                <w:szCs w:val="28"/>
              </w:rPr>
            </w:pPr>
            <w:r w:rsidRPr="006B0CB0">
              <w:rPr>
                <w:sz w:val="28"/>
                <w:szCs w:val="28"/>
              </w:rPr>
              <w:t>3</w:t>
            </w:r>
          </w:p>
        </w:tc>
        <w:tc>
          <w:tcPr>
            <w:tcW w:w="4743" w:type="dxa"/>
            <w:shd w:val="clear" w:color="auto" w:fill="auto"/>
            <w:vAlign w:val="center"/>
            <w:hideMark/>
          </w:tcPr>
          <w:p w14:paraId="1FA46007" w14:textId="77777777" w:rsidR="0098628D" w:rsidRPr="006B0CB0" w:rsidRDefault="0098628D" w:rsidP="0098628D">
            <w:pPr>
              <w:rPr>
                <w:sz w:val="28"/>
                <w:szCs w:val="28"/>
              </w:rPr>
            </w:pPr>
            <w:r w:rsidRPr="006B0CB0">
              <w:rPr>
                <w:sz w:val="28"/>
                <w:szCs w:val="28"/>
              </w:rPr>
              <w:t>Индекс изменения количества активов (ИКА)</w:t>
            </w:r>
          </w:p>
        </w:tc>
        <w:tc>
          <w:tcPr>
            <w:tcW w:w="1254" w:type="dxa"/>
            <w:shd w:val="clear" w:color="auto" w:fill="auto"/>
            <w:vAlign w:val="center"/>
            <w:hideMark/>
          </w:tcPr>
          <w:p w14:paraId="0004AD49" w14:textId="77777777" w:rsidR="0098628D" w:rsidRPr="006B0CB0" w:rsidRDefault="0098628D" w:rsidP="0098628D">
            <w:pPr>
              <w:jc w:val="center"/>
              <w:rPr>
                <w:sz w:val="28"/>
                <w:szCs w:val="28"/>
              </w:rPr>
            </w:pPr>
          </w:p>
        </w:tc>
        <w:tc>
          <w:tcPr>
            <w:tcW w:w="1276" w:type="dxa"/>
            <w:vAlign w:val="center"/>
          </w:tcPr>
          <w:p w14:paraId="4E787A99" w14:textId="77777777" w:rsidR="0098628D" w:rsidRPr="004035CF" w:rsidRDefault="0098628D" w:rsidP="0098628D">
            <w:pPr>
              <w:jc w:val="center"/>
              <w:rPr>
                <w:sz w:val="28"/>
              </w:rPr>
            </w:pPr>
            <w:r w:rsidRPr="004035CF">
              <w:rPr>
                <w:sz w:val="28"/>
              </w:rPr>
              <w:t>0</w:t>
            </w:r>
          </w:p>
        </w:tc>
        <w:tc>
          <w:tcPr>
            <w:tcW w:w="1304" w:type="dxa"/>
            <w:shd w:val="clear" w:color="auto" w:fill="auto"/>
            <w:vAlign w:val="center"/>
          </w:tcPr>
          <w:p w14:paraId="7F041872" w14:textId="77777777" w:rsidR="0098628D" w:rsidRPr="004035CF" w:rsidRDefault="0098628D" w:rsidP="0098628D">
            <w:pPr>
              <w:jc w:val="center"/>
              <w:rPr>
                <w:sz w:val="28"/>
              </w:rPr>
            </w:pPr>
            <w:r w:rsidRPr="004035CF">
              <w:rPr>
                <w:sz w:val="28"/>
              </w:rPr>
              <w:t>0</w:t>
            </w:r>
          </w:p>
        </w:tc>
        <w:tc>
          <w:tcPr>
            <w:tcW w:w="1276" w:type="dxa"/>
            <w:vAlign w:val="center"/>
          </w:tcPr>
          <w:p w14:paraId="5B2AC573" w14:textId="77777777" w:rsidR="0098628D" w:rsidRPr="004035CF" w:rsidRDefault="0098628D" w:rsidP="0098628D">
            <w:pPr>
              <w:jc w:val="center"/>
              <w:rPr>
                <w:sz w:val="28"/>
              </w:rPr>
            </w:pPr>
            <w:r w:rsidRPr="004035CF">
              <w:rPr>
                <w:sz w:val="28"/>
              </w:rPr>
              <w:t>0</w:t>
            </w:r>
          </w:p>
        </w:tc>
      </w:tr>
      <w:tr w:rsidR="0098628D" w:rsidRPr="006B0CB0" w14:paraId="35F2E6AD" w14:textId="77777777" w:rsidTr="0098628D">
        <w:trPr>
          <w:trHeight w:val="1468"/>
          <w:tblHeader/>
        </w:trPr>
        <w:tc>
          <w:tcPr>
            <w:tcW w:w="645" w:type="dxa"/>
            <w:shd w:val="clear" w:color="auto" w:fill="auto"/>
            <w:vAlign w:val="center"/>
            <w:hideMark/>
          </w:tcPr>
          <w:p w14:paraId="0F2A4D97" w14:textId="77777777" w:rsidR="0098628D" w:rsidRPr="006B0CB0" w:rsidRDefault="0098628D" w:rsidP="0098628D">
            <w:pPr>
              <w:jc w:val="center"/>
              <w:rPr>
                <w:sz w:val="28"/>
                <w:szCs w:val="28"/>
              </w:rPr>
            </w:pPr>
            <w:r w:rsidRPr="006B0CB0">
              <w:rPr>
                <w:sz w:val="28"/>
                <w:szCs w:val="28"/>
              </w:rPr>
              <w:t>3.1</w:t>
            </w:r>
          </w:p>
        </w:tc>
        <w:tc>
          <w:tcPr>
            <w:tcW w:w="4743" w:type="dxa"/>
            <w:shd w:val="clear" w:color="auto" w:fill="auto"/>
            <w:vAlign w:val="center"/>
            <w:hideMark/>
          </w:tcPr>
          <w:p w14:paraId="64EF5D5D" w14:textId="77777777" w:rsidR="0098628D" w:rsidRPr="006B0CB0" w:rsidRDefault="0098628D" w:rsidP="0098628D">
            <w:pPr>
              <w:rPr>
                <w:sz w:val="28"/>
                <w:szCs w:val="28"/>
              </w:rPr>
            </w:pPr>
            <w:r w:rsidRPr="006B0CB0">
              <w:rPr>
                <w:sz w:val="28"/>
                <w:szCs w:val="28"/>
              </w:rPr>
              <w:t>количество условных единиц, относящихся к активам, необходимым для осуществления регулируемой деятельности</w:t>
            </w:r>
          </w:p>
        </w:tc>
        <w:tc>
          <w:tcPr>
            <w:tcW w:w="1254" w:type="dxa"/>
            <w:shd w:val="clear" w:color="auto" w:fill="auto"/>
            <w:vAlign w:val="center"/>
            <w:hideMark/>
          </w:tcPr>
          <w:p w14:paraId="4DDDABE0" w14:textId="77777777" w:rsidR="0098628D" w:rsidRPr="006B0CB0" w:rsidRDefault="0098628D" w:rsidP="0098628D">
            <w:pPr>
              <w:jc w:val="center"/>
              <w:rPr>
                <w:sz w:val="28"/>
                <w:szCs w:val="28"/>
              </w:rPr>
            </w:pPr>
            <w:r w:rsidRPr="006B0CB0">
              <w:rPr>
                <w:sz w:val="28"/>
                <w:szCs w:val="28"/>
              </w:rPr>
              <w:t>у.е.</w:t>
            </w:r>
          </w:p>
        </w:tc>
        <w:tc>
          <w:tcPr>
            <w:tcW w:w="1276" w:type="dxa"/>
            <w:vAlign w:val="center"/>
          </w:tcPr>
          <w:p w14:paraId="4C178A37" w14:textId="77777777" w:rsidR="0098628D" w:rsidRPr="004035CF" w:rsidRDefault="0098628D" w:rsidP="0098628D">
            <w:pPr>
              <w:jc w:val="center"/>
              <w:rPr>
                <w:sz w:val="28"/>
              </w:rPr>
            </w:pPr>
            <w:r w:rsidRPr="004035CF">
              <w:rPr>
                <w:sz w:val="28"/>
              </w:rPr>
              <w:t>-</w:t>
            </w:r>
          </w:p>
        </w:tc>
        <w:tc>
          <w:tcPr>
            <w:tcW w:w="1304" w:type="dxa"/>
            <w:shd w:val="clear" w:color="auto" w:fill="auto"/>
            <w:vAlign w:val="center"/>
          </w:tcPr>
          <w:p w14:paraId="3E1E31A7" w14:textId="77777777" w:rsidR="0098628D" w:rsidRPr="004035CF" w:rsidRDefault="0098628D" w:rsidP="0098628D">
            <w:pPr>
              <w:jc w:val="center"/>
              <w:rPr>
                <w:sz w:val="28"/>
              </w:rPr>
            </w:pPr>
            <w:r w:rsidRPr="004035CF">
              <w:rPr>
                <w:sz w:val="28"/>
              </w:rPr>
              <w:t>-</w:t>
            </w:r>
          </w:p>
        </w:tc>
        <w:tc>
          <w:tcPr>
            <w:tcW w:w="1276" w:type="dxa"/>
            <w:vAlign w:val="center"/>
          </w:tcPr>
          <w:p w14:paraId="2763AD0F" w14:textId="77777777" w:rsidR="0098628D" w:rsidRPr="004035CF" w:rsidRDefault="0098628D" w:rsidP="0098628D">
            <w:pPr>
              <w:jc w:val="center"/>
              <w:rPr>
                <w:sz w:val="28"/>
              </w:rPr>
            </w:pPr>
            <w:r w:rsidRPr="004035CF">
              <w:rPr>
                <w:sz w:val="28"/>
              </w:rPr>
              <w:t>-</w:t>
            </w:r>
          </w:p>
        </w:tc>
      </w:tr>
      <w:tr w:rsidR="0098628D" w:rsidRPr="006B0CB0" w14:paraId="343A79AB" w14:textId="77777777" w:rsidTr="0098628D">
        <w:trPr>
          <w:trHeight w:val="737"/>
          <w:tblHeader/>
        </w:trPr>
        <w:tc>
          <w:tcPr>
            <w:tcW w:w="645" w:type="dxa"/>
            <w:shd w:val="clear" w:color="auto" w:fill="auto"/>
            <w:vAlign w:val="center"/>
            <w:hideMark/>
          </w:tcPr>
          <w:p w14:paraId="4288469A" w14:textId="77777777" w:rsidR="0098628D" w:rsidRPr="006B0CB0" w:rsidRDefault="0098628D" w:rsidP="0098628D">
            <w:pPr>
              <w:jc w:val="center"/>
              <w:rPr>
                <w:sz w:val="28"/>
                <w:szCs w:val="28"/>
              </w:rPr>
            </w:pPr>
            <w:r w:rsidRPr="006B0CB0">
              <w:rPr>
                <w:sz w:val="28"/>
                <w:szCs w:val="28"/>
              </w:rPr>
              <w:t>3.2</w:t>
            </w:r>
          </w:p>
        </w:tc>
        <w:tc>
          <w:tcPr>
            <w:tcW w:w="4743" w:type="dxa"/>
            <w:shd w:val="clear" w:color="auto" w:fill="auto"/>
            <w:vAlign w:val="center"/>
            <w:hideMark/>
          </w:tcPr>
          <w:p w14:paraId="01094DED" w14:textId="77777777" w:rsidR="0098628D" w:rsidRPr="006B0CB0" w:rsidRDefault="0098628D" w:rsidP="0098628D">
            <w:pPr>
              <w:rPr>
                <w:sz w:val="28"/>
                <w:szCs w:val="28"/>
              </w:rPr>
            </w:pPr>
            <w:r w:rsidRPr="006B0CB0">
              <w:rPr>
                <w:sz w:val="28"/>
                <w:szCs w:val="28"/>
              </w:rPr>
              <w:t>установленная тепловая мощность источника тепловой энергии</w:t>
            </w:r>
          </w:p>
        </w:tc>
        <w:tc>
          <w:tcPr>
            <w:tcW w:w="1254" w:type="dxa"/>
            <w:shd w:val="clear" w:color="auto" w:fill="auto"/>
            <w:vAlign w:val="center"/>
            <w:hideMark/>
          </w:tcPr>
          <w:p w14:paraId="5CFF379D" w14:textId="77777777" w:rsidR="0098628D" w:rsidRPr="006B0CB0" w:rsidRDefault="0098628D" w:rsidP="0098628D">
            <w:pPr>
              <w:jc w:val="center"/>
              <w:rPr>
                <w:sz w:val="28"/>
                <w:szCs w:val="28"/>
              </w:rPr>
            </w:pPr>
            <w:r w:rsidRPr="006B0CB0">
              <w:rPr>
                <w:sz w:val="28"/>
                <w:szCs w:val="28"/>
              </w:rPr>
              <w:t>Гкал/ч</w:t>
            </w:r>
          </w:p>
        </w:tc>
        <w:tc>
          <w:tcPr>
            <w:tcW w:w="1276" w:type="dxa"/>
            <w:vAlign w:val="center"/>
          </w:tcPr>
          <w:p w14:paraId="46057CEB" w14:textId="77777777" w:rsidR="0098628D" w:rsidRPr="004035CF" w:rsidRDefault="0098628D" w:rsidP="0098628D">
            <w:pPr>
              <w:jc w:val="center"/>
              <w:rPr>
                <w:sz w:val="28"/>
              </w:rPr>
            </w:pPr>
            <w:r w:rsidRPr="004035CF">
              <w:rPr>
                <w:sz w:val="28"/>
              </w:rPr>
              <w:t>-</w:t>
            </w:r>
          </w:p>
        </w:tc>
        <w:tc>
          <w:tcPr>
            <w:tcW w:w="1304" w:type="dxa"/>
            <w:shd w:val="clear" w:color="auto" w:fill="auto"/>
            <w:vAlign w:val="center"/>
          </w:tcPr>
          <w:p w14:paraId="5B96247A" w14:textId="77777777" w:rsidR="0098628D" w:rsidRPr="004035CF" w:rsidRDefault="0098628D" w:rsidP="0098628D">
            <w:pPr>
              <w:jc w:val="center"/>
              <w:rPr>
                <w:sz w:val="28"/>
              </w:rPr>
            </w:pPr>
            <w:r w:rsidRPr="004035CF">
              <w:rPr>
                <w:sz w:val="28"/>
              </w:rPr>
              <w:t>-</w:t>
            </w:r>
          </w:p>
        </w:tc>
        <w:tc>
          <w:tcPr>
            <w:tcW w:w="1276" w:type="dxa"/>
            <w:vAlign w:val="center"/>
          </w:tcPr>
          <w:p w14:paraId="2A0245BF" w14:textId="77777777" w:rsidR="0098628D" w:rsidRPr="004035CF" w:rsidRDefault="0098628D" w:rsidP="0098628D">
            <w:pPr>
              <w:jc w:val="center"/>
              <w:rPr>
                <w:sz w:val="28"/>
              </w:rPr>
            </w:pPr>
            <w:r w:rsidRPr="004035CF">
              <w:rPr>
                <w:sz w:val="28"/>
              </w:rPr>
              <w:t>-</w:t>
            </w:r>
          </w:p>
        </w:tc>
      </w:tr>
      <w:tr w:rsidR="0098628D" w:rsidRPr="006B0CB0" w14:paraId="4DE00207" w14:textId="77777777" w:rsidTr="0098628D">
        <w:trPr>
          <w:trHeight w:val="843"/>
          <w:tblHeader/>
        </w:trPr>
        <w:tc>
          <w:tcPr>
            <w:tcW w:w="645" w:type="dxa"/>
            <w:shd w:val="clear" w:color="auto" w:fill="auto"/>
            <w:vAlign w:val="center"/>
            <w:hideMark/>
          </w:tcPr>
          <w:p w14:paraId="425A6153" w14:textId="77777777" w:rsidR="0098628D" w:rsidRPr="006B0CB0" w:rsidRDefault="0098628D" w:rsidP="0098628D">
            <w:pPr>
              <w:jc w:val="center"/>
              <w:rPr>
                <w:sz w:val="28"/>
                <w:szCs w:val="28"/>
              </w:rPr>
            </w:pPr>
            <w:r w:rsidRPr="006B0CB0">
              <w:rPr>
                <w:sz w:val="28"/>
                <w:szCs w:val="28"/>
              </w:rPr>
              <w:t>4</w:t>
            </w:r>
          </w:p>
        </w:tc>
        <w:tc>
          <w:tcPr>
            <w:tcW w:w="4743" w:type="dxa"/>
            <w:shd w:val="clear" w:color="auto" w:fill="auto"/>
            <w:vAlign w:val="center"/>
            <w:hideMark/>
          </w:tcPr>
          <w:p w14:paraId="20547C94" w14:textId="77777777" w:rsidR="0098628D" w:rsidRPr="006B0CB0" w:rsidRDefault="0098628D" w:rsidP="0098628D">
            <w:pPr>
              <w:rPr>
                <w:sz w:val="28"/>
                <w:szCs w:val="28"/>
              </w:rPr>
            </w:pPr>
            <w:r w:rsidRPr="006B0CB0">
              <w:rPr>
                <w:sz w:val="28"/>
                <w:szCs w:val="28"/>
              </w:rPr>
              <w:t>Коэффициент эластичности затрат по росту активов (К</w:t>
            </w:r>
            <w:r w:rsidRPr="006B0CB0">
              <w:rPr>
                <w:sz w:val="28"/>
                <w:szCs w:val="28"/>
                <w:vertAlign w:val="subscript"/>
              </w:rPr>
              <w:t>эл</w:t>
            </w:r>
            <w:r w:rsidRPr="006B0CB0">
              <w:rPr>
                <w:sz w:val="28"/>
                <w:szCs w:val="28"/>
              </w:rPr>
              <w:t>)</w:t>
            </w:r>
          </w:p>
        </w:tc>
        <w:tc>
          <w:tcPr>
            <w:tcW w:w="1254" w:type="dxa"/>
            <w:shd w:val="clear" w:color="auto" w:fill="auto"/>
            <w:vAlign w:val="center"/>
            <w:hideMark/>
          </w:tcPr>
          <w:p w14:paraId="643C01EB" w14:textId="77777777" w:rsidR="0098628D" w:rsidRPr="006B0CB0" w:rsidRDefault="0098628D" w:rsidP="0098628D">
            <w:pPr>
              <w:jc w:val="center"/>
              <w:rPr>
                <w:sz w:val="28"/>
                <w:szCs w:val="28"/>
              </w:rPr>
            </w:pPr>
          </w:p>
        </w:tc>
        <w:tc>
          <w:tcPr>
            <w:tcW w:w="1276" w:type="dxa"/>
            <w:vAlign w:val="center"/>
          </w:tcPr>
          <w:p w14:paraId="6D229180" w14:textId="77777777" w:rsidR="0098628D" w:rsidRPr="004035CF" w:rsidRDefault="0098628D" w:rsidP="0098628D">
            <w:pPr>
              <w:jc w:val="center"/>
              <w:rPr>
                <w:sz w:val="28"/>
              </w:rPr>
            </w:pPr>
            <w:r w:rsidRPr="004035CF">
              <w:rPr>
                <w:sz w:val="28"/>
              </w:rPr>
              <w:t>0,75</w:t>
            </w:r>
          </w:p>
        </w:tc>
        <w:tc>
          <w:tcPr>
            <w:tcW w:w="1304" w:type="dxa"/>
            <w:shd w:val="clear" w:color="auto" w:fill="auto"/>
            <w:vAlign w:val="center"/>
          </w:tcPr>
          <w:p w14:paraId="6234C260" w14:textId="77777777" w:rsidR="0098628D" w:rsidRPr="004035CF" w:rsidRDefault="0098628D" w:rsidP="0098628D">
            <w:pPr>
              <w:jc w:val="center"/>
              <w:rPr>
                <w:sz w:val="28"/>
              </w:rPr>
            </w:pPr>
            <w:r w:rsidRPr="004035CF">
              <w:rPr>
                <w:sz w:val="28"/>
              </w:rPr>
              <w:t>0,75</w:t>
            </w:r>
          </w:p>
        </w:tc>
        <w:tc>
          <w:tcPr>
            <w:tcW w:w="1276" w:type="dxa"/>
            <w:vAlign w:val="center"/>
          </w:tcPr>
          <w:p w14:paraId="1D11C5DA" w14:textId="77777777" w:rsidR="0098628D" w:rsidRPr="004035CF" w:rsidRDefault="0098628D" w:rsidP="0098628D">
            <w:pPr>
              <w:jc w:val="center"/>
              <w:rPr>
                <w:sz w:val="28"/>
              </w:rPr>
            </w:pPr>
            <w:r w:rsidRPr="004035CF">
              <w:rPr>
                <w:sz w:val="28"/>
              </w:rPr>
              <w:t>0,75</w:t>
            </w:r>
          </w:p>
        </w:tc>
      </w:tr>
      <w:tr w:rsidR="0098628D" w:rsidRPr="006B0CB0" w14:paraId="104568AE" w14:textId="77777777" w:rsidTr="0098628D">
        <w:trPr>
          <w:trHeight w:val="250"/>
          <w:tblHeader/>
        </w:trPr>
        <w:tc>
          <w:tcPr>
            <w:tcW w:w="645" w:type="dxa"/>
            <w:shd w:val="clear" w:color="auto" w:fill="auto"/>
            <w:vAlign w:val="center"/>
            <w:hideMark/>
          </w:tcPr>
          <w:p w14:paraId="25BAAB79" w14:textId="77777777" w:rsidR="0098628D" w:rsidRPr="006B0CB0" w:rsidRDefault="0098628D" w:rsidP="0098628D">
            <w:pPr>
              <w:jc w:val="center"/>
              <w:rPr>
                <w:sz w:val="28"/>
                <w:szCs w:val="28"/>
              </w:rPr>
            </w:pPr>
            <w:r w:rsidRPr="006B0CB0">
              <w:rPr>
                <w:sz w:val="28"/>
                <w:szCs w:val="28"/>
              </w:rPr>
              <w:t>5</w:t>
            </w:r>
          </w:p>
        </w:tc>
        <w:tc>
          <w:tcPr>
            <w:tcW w:w="4743" w:type="dxa"/>
            <w:shd w:val="clear" w:color="auto" w:fill="auto"/>
            <w:vAlign w:val="center"/>
            <w:hideMark/>
          </w:tcPr>
          <w:p w14:paraId="05510E23" w14:textId="77777777" w:rsidR="0098628D" w:rsidRPr="006B0CB0" w:rsidRDefault="0098628D" w:rsidP="0098628D">
            <w:pPr>
              <w:rPr>
                <w:sz w:val="28"/>
                <w:szCs w:val="28"/>
              </w:rPr>
            </w:pPr>
            <w:r w:rsidRPr="006B0CB0">
              <w:rPr>
                <w:sz w:val="28"/>
                <w:szCs w:val="28"/>
              </w:rPr>
              <w:t>Операционные (подконтрольные)</w:t>
            </w:r>
            <w:r w:rsidRPr="006B0CB0">
              <w:rPr>
                <w:sz w:val="28"/>
                <w:szCs w:val="28"/>
              </w:rPr>
              <w:br/>
              <w:t>расходы</w:t>
            </w:r>
          </w:p>
        </w:tc>
        <w:tc>
          <w:tcPr>
            <w:tcW w:w="1254" w:type="dxa"/>
            <w:shd w:val="clear" w:color="auto" w:fill="auto"/>
            <w:vAlign w:val="center"/>
            <w:hideMark/>
          </w:tcPr>
          <w:p w14:paraId="11980BA4" w14:textId="77777777" w:rsidR="0098628D" w:rsidRPr="006B0CB0" w:rsidRDefault="0098628D" w:rsidP="0098628D">
            <w:pPr>
              <w:ind w:left="-130" w:right="-108"/>
              <w:jc w:val="center"/>
              <w:rPr>
                <w:sz w:val="28"/>
                <w:szCs w:val="28"/>
              </w:rPr>
            </w:pPr>
            <w:r w:rsidRPr="006B0CB0">
              <w:rPr>
                <w:sz w:val="28"/>
                <w:szCs w:val="28"/>
              </w:rPr>
              <w:t>тыс. руб.</w:t>
            </w:r>
          </w:p>
        </w:tc>
        <w:tc>
          <w:tcPr>
            <w:tcW w:w="1276" w:type="dxa"/>
            <w:vAlign w:val="center"/>
          </w:tcPr>
          <w:p w14:paraId="11034B87" w14:textId="77777777" w:rsidR="0098628D" w:rsidRPr="004035CF" w:rsidRDefault="0098628D" w:rsidP="0098628D">
            <w:pPr>
              <w:jc w:val="center"/>
              <w:rPr>
                <w:sz w:val="28"/>
              </w:rPr>
            </w:pPr>
            <w:r w:rsidRPr="004035CF">
              <w:rPr>
                <w:sz w:val="28"/>
              </w:rPr>
              <w:t>39 829</w:t>
            </w:r>
          </w:p>
        </w:tc>
        <w:tc>
          <w:tcPr>
            <w:tcW w:w="1304" w:type="dxa"/>
            <w:shd w:val="clear" w:color="auto" w:fill="auto"/>
            <w:vAlign w:val="center"/>
          </w:tcPr>
          <w:p w14:paraId="46752F51" w14:textId="77777777" w:rsidR="0098628D" w:rsidRPr="004035CF" w:rsidRDefault="0098628D" w:rsidP="0098628D">
            <w:pPr>
              <w:jc w:val="center"/>
              <w:rPr>
                <w:sz w:val="28"/>
              </w:rPr>
            </w:pPr>
            <w:r w:rsidRPr="004035CF">
              <w:rPr>
                <w:sz w:val="28"/>
              </w:rPr>
              <w:t>40 771</w:t>
            </w:r>
          </w:p>
        </w:tc>
        <w:tc>
          <w:tcPr>
            <w:tcW w:w="1276" w:type="dxa"/>
            <w:vAlign w:val="center"/>
          </w:tcPr>
          <w:p w14:paraId="18A515E3" w14:textId="77777777" w:rsidR="0098628D" w:rsidRPr="004035CF" w:rsidRDefault="0098628D" w:rsidP="0098628D">
            <w:pPr>
              <w:jc w:val="center"/>
              <w:rPr>
                <w:sz w:val="28"/>
              </w:rPr>
            </w:pPr>
            <w:r w:rsidRPr="004035CF">
              <w:rPr>
                <w:sz w:val="28"/>
              </w:rPr>
              <w:t>41 978</w:t>
            </w:r>
          </w:p>
        </w:tc>
      </w:tr>
    </w:tbl>
    <w:p w14:paraId="51CD8C10" w14:textId="77777777" w:rsidR="0098628D" w:rsidRDefault="0098628D" w:rsidP="0098628D">
      <w:pPr>
        <w:tabs>
          <w:tab w:val="left" w:pos="426"/>
        </w:tabs>
        <w:spacing w:line="360" w:lineRule="auto"/>
        <w:ind w:firstLine="851"/>
        <w:jc w:val="right"/>
        <w:rPr>
          <w:sz w:val="28"/>
          <w:szCs w:val="28"/>
        </w:rPr>
      </w:pPr>
    </w:p>
    <w:p w14:paraId="55832C22" w14:textId="77777777" w:rsidR="0098628D" w:rsidRDefault="0098628D" w:rsidP="0098628D">
      <w:pPr>
        <w:tabs>
          <w:tab w:val="left" w:pos="426"/>
        </w:tabs>
        <w:spacing w:line="360" w:lineRule="auto"/>
        <w:ind w:firstLine="851"/>
        <w:jc w:val="both"/>
        <w:rPr>
          <w:sz w:val="28"/>
          <w:szCs w:val="28"/>
        </w:rPr>
      </w:pPr>
      <w:r>
        <w:rPr>
          <w:sz w:val="28"/>
          <w:szCs w:val="28"/>
        </w:rPr>
        <w:br w:type="page"/>
        <w:t xml:space="preserve">Расчет операционных расходов на производство </w:t>
      </w:r>
      <w:r>
        <w:rPr>
          <w:b/>
          <w:sz w:val="28"/>
          <w:szCs w:val="28"/>
        </w:rPr>
        <w:t>умягченной подпиточной воды</w:t>
      </w:r>
      <w:r>
        <w:rPr>
          <w:sz w:val="28"/>
          <w:szCs w:val="28"/>
        </w:rPr>
        <w:t xml:space="preserve"> на каждый год долгосрочного периода регулирования приведен в таблице 7.</w:t>
      </w:r>
    </w:p>
    <w:p w14:paraId="24410AE4" w14:textId="77777777" w:rsidR="0098628D" w:rsidRDefault="0098628D" w:rsidP="00F918BF">
      <w:pPr>
        <w:numPr>
          <w:ilvl w:val="0"/>
          <w:numId w:val="16"/>
        </w:numPr>
        <w:spacing w:line="360" w:lineRule="auto"/>
        <w:ind w:right="-427"/>
        <w:jc w:val="right"/>
        <w:rPr>
          <w:sz w:val="28"/>
          <w:szCs w:val="28"/>
        </w:rPr>
      </w:pPr>
    </w:p>
    <w:p w14:paraId="6E4B8DF0" w14:textId="77777777" w:rsidR="0098628D" w:rsidRPr="00416C57" w:rsidRDefault="0098628D" w:rsidP="0098628D">
      <w:pPr>
        <w:jc w:val="center"/>
        <w:rPr>
          <w:b/>
          <w:sz w:val="28"/>
        </w:rPr>
      </w:pPr>
      <w:r w:rsidRPr="00416C57">
        <w:rPr>
          <w:b/>
          <w:sz w:val="28"/>
        </w:rPr>
        <w:t>Расчёт операционных (подконтрольных) расходов на каждый год долгосрочного периода регулирования</w:t>
      </w:r>
    </w:p>
    <w:p w14:paraId="63912A78" w14:textId="77777777" w:rsidR="0098628D" w:rsidRPr="00416C57" w:rsidRDefault="0098628D" w:rsidP="0098628D">
      <w:pPr>
        <w:jc w:val="center"/>
        <w:rPr>
          <w:sz w:val="28"/>
        </w:rPr>
      </w:pPr>
      <w:r w:rsidRPr="00416C57">
        <w:rPr>
          <w:sz w:val="28"/>
        </w:rPr>
        <w:t>(приложение 5.2 к Методическим указаниям)</w:t>
      </w:r>
    </w:p>
    <w:p w14:paraId="53172837" w14:textId="77777777" w:rsidR="0098628D" w:rsidRDefault="0098628D" w:rsidP="0098628D">
      <w:pPr>
        <w:tabs>
          <w:tab w:val="left" w:pos="426"/>
        </w:tabs>
        <w:spacing w:line="360" w:lineRule="auto"/>
        <w:ind w:firstLine="851"/>
        <w:jc w:val="right"/>
        <w:rPr>
          <w:sz w:val="28"/>
          <w:szCs w:val="28"/>
        </w:rPr>
      </w:pPr>
    </w:p>
    <w:tbl>
      <w:tblPr>
        <w:tblW w:w="10498" w:type="dxa"/>
        <w:tblInd w:w="-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5"/>
        <w:gridCol w:w="4743"/>
        <w:gridCol w:w="1254"/>
        <w:gridCol w:w="1276"/>
        <w:gridCol w:w="1304"/>
        <w:gridCol w:w="1276"/>
      </w:tblGrid>
      <w:tr w:rsidR="0098628D" w:rsidRPr="006B0CB0" w14:paraId="34DEB5CF" w14:textId="77777777" w:rsidTr="0098628D">
        <w:trPr>
          <w:trHeight w:val="360"/>
          <w:tblHeader/>
        </w:trPr>
        <w:tc>
          <w:tcPr>
            <w:tcW w:w="645" w:type="dxa"/>
            <w:vMerge w:val="restart"/>
            <w:shd w:val="clear" w:color="auto" w:fill="auto"/>
            <w:vAlign w:val="center"/>
            <w:hideMark/>
          </w:tcPr>
          <w:p w14:paraId="3A6EB207" w14:textId="77777777" w:rsidR="0098628D" w:rsidRPr="006B0CB0" w:rsidRDefault="0098628D" w:rsidP="0098628D">
            <w:pPr>
              <w:jc w:val="center"/>
              <w:rPr>
                <w:sz w:val="28"/>
                <w:szCs w:val="28"/>
              </w:rPr>
            </w:pPr>
            <w:r w:rsidRPr="006B0CB0">
              <w:rPr>
                <w:sz w:val="28"/>
                <w:szCs w:val="28"/>
              </w:rPr>
              <w:t>№ п/п</w:t>
            </w:r>
          </w:p>
        </w:tc>
        <w:tc>
          <w:tcPr>
            <w:tcW w:w="4743" w:type="dxa"/>
            <w:vMerge w:val="restart"/>
            <w:shd w:val="clear" w:color="auto" w:fill="auto"/>
            <w:vAlign w:val="center"/>
            <w:hideMark/>
          </w:tcPr>
          <w:p w14:paraId="43B08D89" w14:textId="77777777" w:rsidR="0098628D" w:rsidRPr="006B0CB0" w:rsidRDefault="0098628D" w:rsidP="0098628D">
            <w:pPr>
              <w:jc w:val="center"/>
              <w:rPr>
                <w:sz w:val="28"/>
                <w:szCs w:val="28"/>
              </w:rPr>
            </w:pPr>
            <w:r w:rsidRPr="006B0CB0">
              <w:rPr>
                <w:sz w:val="28"/>
                <w:szCs w:val="28"/>
              </w:rPr>
              <w:t>Параметры расчета расходов</w:t>
            </w:r>
          </w:p>
        </w:tc>
        <w:tc>
          <w:tcPr>
            <w:tcW w:w="1254" w:type="dxa"/>
            <w:vMerge w:val="restart"/>
            <w:shd w:val="clear" w:color="auto" w:fill="auto"/>
            <w:vAlign w:val="center"/>
            <w:hideMark/>
          </w:tcPr>
          <w:p w14:paraId="67329630" w14:textId="77777777" w:rsidR="0098628D" w:rsidRPr="006B0CB0" w:rsidRDefault="0098628D" w:rsidP="0098628D">
            <w:pPr>
              <w:jc w:val="center"/>
              <w:rPr>
                <w:sz w:val="28"/>
                <w:szCs w:val="28"/>
              </w:rPr>
            </w:pPr>
            <w:r w:rsidRPr="006B0CB0">
              <w:rPr>
                <w:sz w:val="28"/>
                <w:szCs w:val="28"/>
              </w:rPr>
              <w:t>Ед.изм.</w:t>
            </w:r>
          </w:p>
        </w:tc>
        <w:tc>
          <w:tcPr>
            <w:tcW w:w="3856" w:type="dxa"/>
            <w:gridSpan w:val="3"/>
          </w:tcPr>
          <w:p w14:paraId="1AB88BFA" w14:textId="77777777" w:rsidR="0098628D" w:rsidRPr="006B0CB0" w:rsidRDefault="0098628D" w:rsidP="0098628D">
            <w:pPr>
              <w:jc w:val="center"/>
              <w:rPr>
                <w:sz w:val="28"/>
                <w:szCs w:val="28"/>
              </w:rPr>
            </w:pPr>
            <w:r w:rsidRPr="006B0CB0">
              <w:rPr>
                <w:sz w:val="28"/>
                <w:szCs w:val="28"/>
              </w:rPr>
              <w:t>Предложение экспертов</w:t>
            </w:r>
          </w:p>
        </w:tc>
      </w:tr>
      <w:tr w:rsidR="0098628D" w:rsidRPr="006B0CB0" w14:paraId="32F8A314" w14:textId="77777777" w:rsidTr="0098628D">
        <w:trPr>
          <w:trHeight w:val="264"/>
          <w:tblHeader/>
        </w:trPr>
        <w:tc>
          <w:tcPr>
            <w:tcW w:w="645" w:type="dxa"/>
            <w:vMerge/>
            <w:shd w:val="clear" w:color="auto" w:fill="auto"/>
            <w:vAlign w:val="center"/>
            <w:hideMark/>
          </w:tcPr>
          <w:p w14:paraId="5EF1A4AF" w14:textId="77777777" w:rsidR="0098628D" w:rsidRPr="006B0CB0" w:rsidRDefault="0098628D" w:rsidP="0098628D">
            <w:pPr>
              <w:jc w:val="center"/>
              <w:rPr>
                <w:sz w:val="28"/>
                <w:szCs w:val="28"/>
              </w:rPr>
            </w:pPr>
          </w:p>
        </w:tc>
        <w:tc>
          <w:tcPr>
            <w:tcW w:w="4743" w:type="dxa"/>
            <w:vMerge/>
            <w:shd w:val="clear" w:color="auto" w:fill="auto"/>
            <w:vAlign w:val="center"/>
            <w:hideMark/>
          </w:tcPr>
          <w:p w14:paraId="7747A949" w14:textId="77777777" w:rsidR="0098628D" w:rsidRPr="006B0CB0" w:rsidRDefault="0098628D" w:rsidP="0098628D">
            <w:pPr>
              <w:jc w:val="center"/>
              <w:rPr>
                <w:sz w:val="28"/>
                <w:szCs w:val="28"/>
              </w:rPr>
            </w:pPr>
          </w:p>
        </w:tc>
        <w:tc>
          <w:tcPr>
            <w:tcW w:w="1254" w:type="dxa"/>
            <w:vMerge/>
            <w:shd w:val="clear" w:color="auto" w:fill="auto"/>
            <w:vAlign w:val="center"/>
            <w:hideMark/>
          </w:tcPr>
          <w:p w14:paraId="13363BF3" w14:textId="77777777" w:rsidR="0098628D" w:rsidRPr="006B0CB0" w:rsidRDefault="0098628D" w:rsidP="0098628D">
            <w:pPr>
              <w:jc w:val="center"/>
              <w:rPr>
                <w:sz w:val="28"/>
                <w:szCs w:val="28"/>
              </w:rPr>
            </w:pPr>
          </w:p>
        </w:tc>
        <w:tc>
          <w:tcPr>
            <w:tcW w:w="1276" w:type="dxa"/>
            <w:vAlign w:val="center"/>
          </w:tcPr>
          <w:p w14:paraId="22A69872" w14:textId="77777777" w:rsidR="0098628D" w:rsidRPr="006B0CB0" w:rsidRDefault="0098628D" w:rsidP="0098628D">
            <w:pPr>
              <w:jc w:val="center"/>
              <w:rPr>
                <w:sz w:val="28"/>
                <w:szCs w:val="28"/>
              </w:rPr>
            </w:pPr>
            <w:r w:rsidRPr="006B0CB0">
              <w:rPr>
                <w:sz w:val="28"/>
                <w:szCs w:val="28"/>
              </w:rPr>
              <w:t>2019</w:t>
            </w:r>
          </w:p>
        </w:tc>
        <w:tc>
          <w:tcPr>
            <w:tcW w:w="1304" w:type="dxa"/>
            <w:shd w:val="clear" w:color="auto" w:fill="auto"/>
            <w:vAlign w:val="center"/>
          </w:tcPr>
          <w:p w14:paraId="6C33059C" w14:textId="77777777" w:rsidR="0098628D" w:rsidRPr="006B0CB0" w:rsidRDefault="0098628D" w:rsidP="0098628D">
            <w:pPr>
              <w:jc w:val="center"/>
              <w:rPr>
                <w:sz w:val="28"/>
                <w:szCs w:val="28"/>
              </w:rPr>
            </w:pPr>
            <w:r w:rsidRPr="006B0CB0">
              <w:rPr>
                <w:sz w:val="28"/>
                <w:szCs w:val="28"/>
              </w:rPr>
              <w:t>2020</w:t>
            </w:r>
          </w:p>
        </w:tc>
        <w:tc>
          <w:tcPr>
            <w:tcW w:w="1276" w:type="dxa"/>
            <w:vAlign w:val="center"/>
          </w:tcPr>
          <w:p w14:paraId="7C6B1459" w14:textId="77777777" w:rsidR="0098628D" w:rsidRPr="006B0CB0" w:rsidRDefault="0098628D" w:rsidP="0098628D">
            <w:pPr>
              <w:jc w:val="center"/>
              <w:rPr>
                <w:sz w:val="28"/>
                <w:szCs w:val="28"/>
              </w:rPr>
            </w:pPr>
            <w:r w:rsidRPr="006B0CB0">
              <w:rPr>
                <w:sz w:val="28"/>
                <w:szCs w:val="28"/>
              </w:rPr>
              <w:t>2021</w:t>
            </w:r>
          </w:p>
        </w:tc>
      </w:tr>
      <w:tr w:rsidR="0098628D" w:rsidRPr="006B0CB0" w14:paraId="60E1333C" w14:textId="77777777" w:rsidTr="0098628D">
        <w:trPr>
          <w:trHeight w:val="895"/>
          <w:tblHeader/>
        </w:trPr>
        <w:tc>
          <w:tcPr>
            <w:tcW w:w="645" w:type="dxa"/>
            <w:shd w:val="clear" w:color="auto" w:fill="auto"/>
            <w:vAlign w:val="center"/>
            <w:hideMark/>
          </w:tcPr>
          <w:p w14:paraId="0794FCC7" w14:textId="77777777" w:rsidR="0098628D" w:rsidRPr="006B0CB0" w:rsidRDefault="0098628D" w:rsidP="0098628D">
            <w:pPr>
              <w:jc w:val="center"/>
              <w:rPr>
                <w:sz w:val="28"/>
                <w:szCs w:val="28"/>
              </w:rPr>
            </w:pPr>
            <w:r w:rsidRPr="006B0CB0">
              <w:rPr>
                <w:sz w:val="28"/>
                <w:szCs w:val="28"/>
              </w:rPr>
              <w:t>1</w:t>
            </w:r>
          </w:p>
        </w:tc>
        <w:tc>
          <w:tcPr>
            <w:tcW w:w="4743" w:type="dxa"/>
            <w:shd w:val="clear" w:color="auto" w:fill="auto"/>
            <w:vAlign w:val="center"/>
            <w:hideMark/>
          </w:tcPr>
          <w:p w14:paraId="79B20ED8" w14:textId="77777777" w:rsidR="0098628D" w:rsidRPr="006B0CB0" w:rsidRDefault="0098628D" w:rsidP="0098628D">
            <w:pPr>
              <w:rPr>
                <w:sz w:val="28"/>
                <w:szCs w:val="28"/>
              </w:rPr>
            </w:pPr>
            <w:r w:rsidRPr="006B0CB0">
              <w:rPr>
                <w:sz w:val="28"/>
                <w:szCs w:val="28"/>
              </w:rPr>
              <w:t>Индекс потребительских цен на расчетный период регулирования (ИПЦ)</w:t>
            </w:r>
          </w:p>
        </w:tc>
        <w:tc>
          <w:tcPr>
            <w:tcW w:w="1254" w:type="dxa"/>
            <w:shd w:val="clear" w:color="auto" w:fill="auto"/>
            <w:vAlign w:val="center"/>
            <w:hideMark/>
          </w:tcPr>
          <w:p w14:paraId="3EF06948" w14:textId="77777777" w:rsidR="0098628D" w:rsidRPr="006B0CB0" w:rsidRDefault="0098628D" w:rsidP="0098628D">
            <w:pPr>
              <w:jc w:val="center"/>
              <w:rPr>
                <w:sz w:val="28"/>
                <w:szCs w:val="28"/>
              </w:rPr>
            </w:pPr>
          </w:p>
        </w:tc>
        <w:tc>
          <w:tcPr>
            <w:tcW w:w="1276" w:type="dxa"/>
            <w:vAlign w:val="center"/>
          </w:tcPr>
          <w:p w14:paraId="2803CFE4" w14:textId="77777777" w:rsidR="0098628D" w:rsidRPr="004035CF" w:rsidRDefault="0098628D" w:rsidP="0098628D">
            <w:pPr>
              <w:jc w:val="center"/>
              <w:rPr>
                <w:sz w:val="28"/>
              </w:rPr>
            </w:pPr>
            <w:r w:rsidRPr="004035CF">
              <w:rPr>
                <w:sz w:val="28"/>
              </w:rPr>
              <w:t>1,046</w:t>
            </w:r>
          </w:p>
        </w:tc>
        <w:tc>
          <w:tcPr>
            <w:tcW w:w="1304" w:type="dxa"/>
            <w:shd w:val="clear" w:color="auto" w:fill="auto"/>
            <w:vAlign w:val="center"/>
          </w:tcPr>
          <w:p w14:paraId="354B2469" w14:textId="77777777" w:rsidR="0098628D" w:rsidRPr="004035CF" w:rsidRDefault="0098628D" w:rsidP="0098628D">
            <w:pPr>
              <w:jc w:val="center"/>
              <w:rPr>
                <w:sz w:val="28"/>
              </w:rPr>
            </w:pPr>
            <w:r w:rsidRPr="004035CF">
              <w:rPr>
                <w:sz w:val="28"/>
              </w:rPr>
              <w:t>1,034</w:t>
            </w:r>
          </w:p>
        </w:tc>
        <w:tc>
          <w:tcPr>
            <w:tcW w:w="1276" w:type="dxa"/>
            <w:vAlign w:val="center"/>
          </w:tcPr>
          <w:p w14:paraId="1EC0AE08" w14:textId="77777777" w:rsidR="0098628D" w:rsidRPr="004035CF" w:rsidRDefault="0098628D" w:rsidP="0098628D">
            <w:pPr>
              <w:jc w:val="center"/>
              <w:rPr>
                <w:sz w:val="28"/>
              </w:rPr>
            </w:pPr>
            <w:r w:rsidRPr="004035CF">
              <w:rPr>
                <w:sz w:val="28"/>
              </w:rPr>
              <w:t>1,04</w:t>
            </w:r>
          </w:p>
        </w:tc>
      </w:tr>
      <w:tr w:rsidR="0098628D" w:rsidRPr="006B0CB0" w14:paraId="14D6C4FF" w14:textId="77777777" w:rsidTr="0098628D">
        <w:trPr>
          <w:trHeight w:val="575"/>
          <w:tblHeader/>
        </w:trPr>
        <w:tc>
          <w:tcPr>
            <w:tcW w:w="645" w:type="dxa"/>
            <w:shd w:val="clear" w:color="auto" w:fill="auto"/>
            <w:vAlign w:val="center"/>
            <w:hideMark/>
          </w:tcPr>
          <w:p w14:paraId="3A7765D4" w14:textId="77777777" w:rsidR="0098628D" w:rsidRPr="006B0CB0" w:rsidRDefault="0098628D" w:rsidP="0098628D">
            <w:pPr>
              <w:jc w:val="center"/>
              <w:rPr>
                <w:sz w:val="28"/>
                <w:szCs w:val="28"/>
              </w:rPr>
            </w:pPr>
            <w:r w:rsidRPr="006B0CB0">
              <w:rPr>
                <w:sz w:val="28"/>
                <w:szCs w:val="28"/>
              </w:rPr>
              <w:t>2</w:t>
            </w:r>
          </w:p>
        </w:tc>
        <w:tc>
          <w:tcPr>
            <w:tcW w:w="4743" w:type="dxa"/>
            <w:shd w:val="clear" w:color="auto" w:fill="auto"/>
            <w:vAlign w:val="center"/>
            <w:hideMark/>
          </w:tcPr>
          <w:p w14:paraId="118A5879" w14:textId="77777777" w:rsidR="0098628D" w:rsidRPr="006B0CB0" w:rsidRDefault="0098628D" w:rsidP="0098628D">
            <w:pPr>
              <w:rPr>
                <w:sz w:val="28"/>
                <w:szCs w:val="28"/>
              </w:rPr>
            </w:pPr>
            <w:r w:rsidRPr="006B0CB0">
              <w:rPr>
                <w:sz w:val="28"/>
                <w:szCs w:val="28"/>
              </w:rPr>
              <w:t>Индекс эффективности операционных расходов (ИР)</w:t>
            </w:r>
          </w:p>
        </w:tc>
        <w:tc>
          <w:tcPr>
            <w:tcW w:w="1254" w:type="dxa"/>
            <w:shd w:val="clear" w:color="auto" w:fill="auto"/>
            <w:vAlign w:val="center"/>
            <w:hideMark/>
          </w:tcPr>
          <w:p w14:paraId="0370E75D" w14:textId="77777777" w:rsidR="0098628D" w:rsidRPr="006B0CB0" w:rsidRDefault="0098628D" w:rsidP="0098628D">
            <w:pPr>
              <w:jc w:val="center"/>
              <w:rPr>
                <w:sz w:val="28"/>
                <w:szCs w:val="28"/>
              </w:rPr>
            </w:pPr>
            <w:r w:rsidRPr="006B0CB0">
              <w:rPr>
                <w:sz w:val="28"/>
                <w:szCs w:val="28"/>
              </w:rPr>
              <w:t>%</w:t>
            </w:r>
          </w:p>
        </w:tc>
        <w:tc>
          <w:tcPr>
            <w:tcW w:w="1276" w:type="dxa"/>
            <w:vAlign w:val="center"/>
          </w:tcPr>
          <w:p w14:paraId="1D688040" w14:textId="77777777" w:rsidR="0098628D" w:rsidRPr="004035CF" w:rsidRDefault="0098628D" w:rsidP="0098628D">
            <w:pPr>
              <w:jc w:val="center"/>
              <w:rPr>
                <w:sz w:val="28"/>
              </w:rPr>
            </w:pPr>
            <w:r w:rsidRPr="004035CF">
              <w:rPr>
                <w:sz w:val="28"/>
              </w:rPr>
              <w:t>1%</w:t>
            </w:r>
          </w:p>
        </w:tc>
        <w:tc>
          <w:tcPr>
            <w:tcW w:w="1304" w:type="dxa"/>
            <w:shd w:val="clear" w:color="auto" w:fill="auto"/>
            <w:vAlign w:val="center"/>
          </w:tcPr>
          <w:p w14:paraId="4D0CEA32" w14:textId="77777777" w:rsidR="0098628D" w:rsidRPr="004035CF" w:rsidRDefault="0098628D" w:rsidP="0098628D">
            <w:pPr>
              <w:jc w:val="center"/>
              <w:rPr>
                <w:sz w:val="28"/>
              </w:rPr>
            </w:pPr>
            <w:r w:rsidRPr="004035CF">
              <w:rPr>
                <w:sz w:val="28"/>
              </w:rPr>
              <w:t>1%</w:t>
            </w:r>
          </w:p>
        </w:tc>
        <w:tc>
          <w:tcPr>
            <w:tcW w:w="1276" w:type="dxa"/>
            <w:vAlign w:val="center"/>
          </w:tcPr>
          <w:p w14:paraId="03815CEE" w14:textId="77777777" w:rsidR="0098628D" w:rsidRPr="004035CF" w:rsidRDefault="0098628D" w:rsidP="0098628D">
            <w:pPr>
              <w:jc w:val="center"/>
              <w:rPr>
                <w:sz w:val="28"/>
              </w:rPr>
            </w:pPr>
            <w:r w:rsidRPr="004035CF">
              <w:rPr>
                <w:sz w:val="28"/>
              </w:rPr>
              <w:t>1%</w:t>
            </w:r>
          </w:p>
        </w:tc>
      </w:tr>
      <w:tr w:rsidR="0098628D" w:rsidRPr="006B0CB0" w14:paraId="65D5393E" w14:textId="77777777" w:rsidTr="0098628D">
        <w:trPr>
          <w:trHeight w:val="461"/>
          <w:tblHeader/>
        </w:trPr>
        <w:tc>
          <w:tcPr>
            <w:tcW w:w="645" w:type="dxa"/>
            <w:shd w:val="clear" w:color="auto" w:fill="auto"/>
            <w:vAlign w:val="center"/>
            <w:hideMark/>
          </w:tcPr>
          <w:p w14:paraId="0E501666" w14:textId="77777777" w:rsidR="0098628D" w:rsidRPr="006B0CB0" w:rsidRDefault="0098628D" w:rsidP="0098628D">
            <w:pPr>
              <w:jc w:val="center"/>
              <w:rPr>
                <w:sz w:val="28"/>
                <w:szCs w:val="28"/>
              </w:rPr>
            </w:pPr>
            <w:r w:rsidRPr="006B0CB0">
              <w:rPr>
                <w:sz w:val="28"/>
                <w:szCs w:val="28"/>
              </w:rPr>
              <w:t>3</w:t>
            </w:r>
          </w:p>
        </w:tc>
        <w:tc>
          <w:tcPr>
            <w:tcW w:w="4743" w:type="dxa"/>
            <w:shd w:val="clear" w:color="auto" w:fill="auto"/>
            <w:vAlign w:val="center"/>
            <w:hideMark/>
          </w:tcPr>
          <w:p w14:paraId="3177FD87" w14:textId="77777777" w:rsidR="0098628D" w:rsidRPr="006B0CB0" w:rsidRDefault="0098628D" w:rsidP="0098628D">
            <w:pPr>
              <w:rPr>
                <w:sz w:val="28"/>
                <w:szCs w:val="28"/>
              </w:rPr>
            </w:pPr>
            <w:r w:rsidRPr="006B0CB0">
              <w:rPr>
                <w:sz w:val="28"/>
                <w:szCs w:val="28"/>
              </w:rPr>
              <w:t>Индекс изменения количества активов (ИКА)</w:t>
            </w:r>
          </w:p>
        </w:tc>
        <w:tc>
          <w:tcPr>
            <w:tcW w:w="1254" w:type="dxa"/>
            <w:shd w:val="clear" w:color="auto" w:fill="auto"/>
            <w:vAlign w:val="center"/>
            <w:hideMark/>
          </w:tcPr>
          <w:p w14:paraId="6345FFE7" w14:textId="77777777" w:rsidR="0098628D" w:rsidRPr="006B0CB0" w:rsidRDefault="0098628D" w:rsidP="0098628D">
            <w:pPr>
              <w:jc w:val="center"/>
              <w:rPr>
                <w:sz w:val="28"/>
                <w:szCs w:val="28"/>
              </w:rPr>
            </w:pPr>
          </w:p>
        </w:tc>
        <w:tc>
          <w:tcPr>
            <w:tcW w:w="1276" w:type="dxa"/>
            <w:vAlign w:val="center"/>
          </w:tcPr>
          <w:p w14:paraId="0F773549" w14:textId="77777777" w:rsidR="0098628D" w:rsidRPr="004035CF" w:rsidRDefault="0098628D" w:rsidP="0098628D">
            <w:pPr>
              <w:jc w:val="center"/>
              <w:rPr>
                <w:sz w:val="28"/>
              </w:rPr>
            </w:pPr>
            <w:r w:rsidRPr="004035CF">
              <w:rPr>
                <w:sz w:val="28"/>
              </w:rPr>
              <w:t>0</w:t>
            </w:r>
          </w:p>
        </w:tc>
        <w:tc>
          <w:tcPr>
            <w:tcW w:w="1304" w:type="dxa"/>
            <w:shd w:val="clear" w:color="auto" w:fill="auto"/>
            <w:vAlign w:val="center"/>
          </w:tcPr>
          <w:p w14:paraId="6B43E85D" w14:textId="77777777" w:rsidR="0098628D" w:rsidRPr="004035CF" w:rsidRDefault="0098628D" w:rsidP="0098628D">
            <w:pPr>
              <w:jc w:val="center"/>
              <w:rPr>
                <w:sz w:val="28"/>
              </w:rPr>
            </w:pPr>
            <w:r w:rsidRPr="004035CF">
              <w:rPr>
                <w:sz w:val="28"/>
              </w:rPr>
              <w:t>0</w:t>
            </w:r>
          </w:p>
        </w:tc>
        <w:tc>
          <w:tcPr>
            <w:tcW w:w="1276" w:type="dxa"/>
            <w:vAlign w:val="center"/>
          </w:tcPr>
          <w:p w14:paraId="2736367E" w14:textId="77777777" w:rsidR="0098628D" w:rsidRPr="004035CF" w:rsidRDefault="0098628D" w:rsidP="0098628D">
            <w:pPr>
              <w:jc w:val="center"/>
              <w:rPr>
                <w:sz w:val="28"/>
              </w:rPr>
            </w:pPr>
            <w:r w:rsidRPr="004035CF">
              <w:rPr>
                <w:sz w:val="28"/>
              </w:rPr>
              <w:t>0</w:t>
            </w:r>
          </w:p>
        </w:tc>
      </w:tr>
      <w:tr w:rsidR="0098628D" w:rsidRPr="006B0CB0" w14:paraId="54242B94" w14:textId="77777777" w:rsidTr="0098628D">
        <w:trPr>
          <w:trHeight w:val="1468"/>
          <w:tblHeader/>
        </w:trPr>
        <w:tc>
          <w:tcPr>
            <w:tcW w:w="645" w:type="dxa"/>
            <w:shd w:val="clear" w:color="auto" w:fill="auto"/>
            <w:vAlign w:val="center"/>
            <w:hideMark/>
          </w:tcPr>
          <w:p w14:paraId="4001E593" w14:textId="77777777" w:rsidR="0098628D" w:rsidRPr="006B0CB0" w:rsidRDefault="0098628D" w:rsidP="0098628D">
            <w:pPr>
              <w:jc w:val="center"/>
              <w:rPr>
                <w:sz w:val="28"/>
                <w:szCs w:val="28"/>
              </w:rPr>
            </w:pPr>
            <w:r w:rsidRPr="006B0CB0">
              <w:rPr>
                <w:sz w:val="28"/>
                <w:szCs w:val="28"/>
              </w:rPr>
              <w:t>3.1</w:t>
            </w:r>
          </w:p>
        </w:tc>
        <w:tc>
          <w:tcPr>
            <w:tcW w:w="4743" w:type="dxa"/>
            <w:shd w:val="clear" w:color="auto" w:fill="auto"/>
            <w:vAlign w:val="center"/>
            <w:hideMark/>
          </w:tcPr>
          <w:p w14:paraId="23D12161" w14:textId="77777777" w:rsidR="0098628D" w:rsidRPr="006B0CB0" w:rsidRDefault="0098628D" w:rsidP="0098628D">
            <w:pPr>
              <w:rPr>
                <w:sz w:val="28"/>
                <w:szCs w:val="28"/>
              </w:rPr>
            </w:pPr>
            <w:r w:rsidRPr="006B0CB0">
              <w:rPr>
                <w:sz w:val="28"/>
                <w:szCs w:val="28"/>
              </w:rPr>
              <w:t>количество условных единиц, относящихся к активам, необходимым для осуществления регулируемой деятельности</w:t>
            </w:r>
          </w:p>
        </w:tc>
        <w:tc>
          <w:tcPr>
            <w:tcW w:w="1254" w:type="dxa"/>
            <w:shd w:val="clear" w:color="auto" w:fill="auto"/>
            <w:vAlign w:val="center"/>
            <w:hideMark/>
          </w:tcPr>
          <w:p w14:paraId="28FA4C13" w14:textId="77777777" w:rsidR="0098628D" w:rsidRPr="006B0CB0" w:rsidRDefault="0098628D" w:rsidP="0098628D">
            <w:pPr>
              <w:jc w:val="center"/>
              <w:rPr>
                <w:sz w:val="28"/>
                <w:szCs w:val="28"/>
              </w:rPr>
            </w:pPr>
            <w:r w:rsidRPr="006B0CB0">
              <w:rPr>
                <w:sz w:val="28"/>
                <w:szCs w:val="28"/>
              </w:rPr>
              <w:t>у.е.</w:t>
            </w:r>
          </w:p>
        </w:tc>
        <w:tc>
          <w:tcPr>
            <w:tcW w:w="1276" w:type="dxa"/>
            <w:vAlign w:val="center"/>
          </w:tcPr>
          <w:p w14:paraId="25453378" w14:textId="77777777" w:rsidR="0098628D" w:rsidRPr="004035CF" w:rsidRDefault="0098628D" w:rsidP="0098628D">
            <w:pPr>
              <w:jc w:val="center"/>
              <w:rPr>
                <w:sz w:val="28"/>
              </w:rPr>
            </w:pPr>
            <w:r w:rsidRPr="004035CF">
              <w:rPr>
                <w:sz w:val="28"/>
              </w:rPr>
              <w:t>-</w:t>
            </w:r>
          </w:p>
        </w:tc>
        <w:tc>
          <w:tcPr>
            <w:tcW w:w="1304" w:type="dxa"/>
            <w:shd w:val="clear" w:color="auto" w:fill="auto"/>
            <w:vAlign w:val="center"/>
          </w:tcPr>
          <w:p w14:paraId="6AD44FC5" w14:textId="77777777" w:rsidR="0098628D" w:rsidRPr="004035CF" w:rsidRDefault="0098628D" w:rsidP="0098628D">
            <w:pPr>
              <w:jc w:val="center"/>
              <w:rPr>
                <w:sz w:val="28"/>
              </w:rPr>
            </w:pPr>
            <w:r w:rsidRPr="004035CF">
              <w:rPr>
                <w:sz w:val="28"/>
              </w:rPr>
              <w:t>-</w:t>
            </w:r>
          </w:p>
        </w:tc>
        <w:tc>
          <w:tcPr>
            <w:tcW w:w="1276" w:type="dxa"/>
            <w:vAlign w:val="center"/>
          </w:tcPr>
          <w:p w14:paraId="6E0515DA" w14:textId="77777777" w:rsidR="0098628D" w:rsidRPr="004035CF" w:rsidRDefault="0098628D" w:rsidP="0098628D">
            <w:pPr>
              <w:jc w:val="center"/>
              <w:rPr>
                <w:sz w:val="28"/>
              </w:rPr>
            </w:pPr>
            <w:r w:rsidRPr="004035CF">
              <w:rPr>
                <w:sz w:val="28"/>
              </w:rPr>
              <w:t>-</w:t>
            </w:r>
          </w:p>
        </w:tc>
      </w:tr>
      <w:tr w:rsidR="0098628D" w:rsidRPr="006B0CB0" w14:paraId="0BC0CF9D" w14:textId="77777777" w:rsidTr="0098628D">
        <w:trPr>
          <w:trHeight w:val="737"/>
          <w:tblHeader/>
        </w:trPr>
        <w:tc>
          <w:tcPr>
            <w:tcW w:w="645" w:type="dxa"/>
            <w:shd w:val="clear" w:color="auto" w:fill="auto"/>
            <w:vAlign w:val="center"/>
            <w:hideMark/>
          </w:tcPr>
          <w:p w14:paraId="0AA8AF73" w14:textId="77777777" w:rsidR="0098628D" w:rsidRPr="006B0CB0" w:rsidRDefault="0098628D" w:rsidP="0098628D">
            <w:pPr>
              <w:jc w:val="center"/>
              <w:rPr>
                <w:sz w:val="28"/>
                <w:szCs w:val="28"/>
              </w:rPr>
            </w:pPr>
            <w:r w:rsidRPr="006B0CB0">
              <w:rPr>
                <w:sz w:val="28"/>
                <w:szCs w:val="28"/>
              </w:rPr>
              <w:t>3.2</w:t>
            </w:r>
          </w:p>
        </w:tc>
        <w:tc>
          <w:tcPr>
            <w:tcW w:w="4743" w:type="dxa"/>
            <w:shd w:val="clear" w:color="auto" w:fill="auto"/>
            <w:vAlign w:val="center"/>
            <w:hideMark/>
          </w:tcPr>
          <w:p w14:paraId="045F8AB9" w14:textId="77777777" w:rsidR="0098628D" w:rsidRPr="006B0CB0" w:rsidRDefault="0098628D" w:rsidP="0098628D">
            <w:pPr>
              <w:rPr>
                <w:sz w:val="28"/>
                <w:szCs w:val="28"/>
              </w:rPr>
            </w:pPr>
            <w:r w:rsidRPr="006B0CB0">
              <w:rPr>
                <w:sz w:val="28"/>
                <w:szCs w:val="28"/>
              </w:rPr>
              <w:t>установленная тепловая мощность источника тепловой энергии</w:t>
            </w:r>
          </w:p>
        </w:tc>
        <w:tc>
          <w:tcPr>
            <w:tcW w:w="1254" w:type="dxa"/>
            <w:shd w:val="clear" w:color="auto" w:fill="auto"/>
            <w:vAlign w:val="center"/>
            <w:hideMark/>
          </w:tcPr>
          <w:p w14:paraId="60599AAB" w14:textId="77777777" w:rsidR="0098628D" w:rsidRPr="006B0CB0" w:rsidRDefault="0098628D" w:rsidP="0098628D">
            <w:pPr>
              <w:jc w:val="center"/>
              <w:rPr>
                <w:sz w:val="28"/>
                <w:szCs w:val="28"/>
              </w:rPr>
            </w:pPr>
            <w:r w:rsidRPr="006B0CB0">
              <w:rPr>
                <w:sz w:val="28"/>
                <w:szCs w:val="28"/>
              </w:rPr>
              <w:t>Гкал/ч</w:t>
            </w:r>
          </w:p>
        </w:tc>
        <w:tc>
          <w:tcPr>
            <w:tcW w:w="1276" w:type="dxa"/>
            <w:vAlign w:val="center"/>
          </w:tcPr>
          <w:p w14:paraId="688F8C8D" w14:textId="77777777" w:rsidR="0098628D" w:rsidRPr="004035CF" w:rsidRDefault="0098628D" w:rsidP="0098628D">
            <w:pPr>
              <w:jc w:val="center"/>
              <w:rPr>
                <w:sz w:val="28"/>
              </w:rPr>
            </w:pPr>
            <w:r w:rsidRPr="004035CF">
              <w:rPr>
                <w:sz w:val="28"/>
              </w:rPr>
              <w:t>-</w:t>
            </w:r>
          </w:p>
        </w:tc>
        <w:tc>
          <w:tcPr>
            <w:tcW w:w="1304" w:type="dxa"/>
            <w:shd w:val="clear" w:color="auto" w:fill="auto"/>
            <w:vAlign w:val="center"/>
          </w:tcPr>
          <w:p w14:paraId="660FF5C8" w14:textId="77777777" w:rsidR="0098628D" w:rsidRPr="004035CF" w:rsidRDefault="0098628D" w:rsidP="0098628D">
            <w:pPr>
              <w:jc w:val="center"/>
              <w:rPr>
                <w:sz w:val="28"/>
              </w:rPr>
            </w:pPr>
            <w:r w:rsidRPr="004035CF">
              <w:rPr>
                <w:sz w:val="28"/>
              </w:rPr>
              <w:t>-</w:t>
            </w:r>
          </w:p>
        </w:tc>
        <w:tc>
          <w:tcPr>
            <w:tcW w:w="1276" w:type="dxa"/>
            <w:vAlign w:val="center"/>
          </w:tcPr>
          <w:p w14:paraId="0D54DD77" w14:textId="77777777" w:rsidR="0098628D" w:rsidRPr="004035CF" w:rsidRDefault="0098628D" w:rsidP="0098628D">
            <w:pPr>
              <w:jc w:val="center"/>
              <w:rPr>
                <w:sz w:val="28"/>
              </w:rPr>
            </w:pPr>
            <w:r w:rsidRPr="004035CF">
              <w:rPr>
                <w:sz w:val="28"/>
              </w:rPr>
              <w:t>-</w:t>
            </w:r>
          </w:p>
        </w:tc>
      </w:tr>
      <w:tr w:rsidR="0098628D" w:rsidRPr="006B0CB0" w14:paraId="79E229C6" w14:textId="77777777" w:rsidTr="0098628D">
        <w:trPr>
          <w:trHeight w:val="843"/>
          <w:tblHeader/>
        </w:trPr>
        <w:tc>
          <w:tcPr>
            <w:tcW w:w="645" w:type="dxa"/>
            <w:shd w:val="clear" w:color="auto" w:fill="auto"/>
            <w:vAlign w:val="center"/>
            <w:hideMark/>
          </w:tcPr>
          <w:p w14:paraId="7EE9620B" w14:textId="77777777" w:rsidR="0098628D" w:rsidRPr="006B0CB0" w:rsidRDefault="0098628D" w:rsidP="0098628D">
            <w:pPr>
              <w:jc w:val="center"/>
              <w:rPr>
                <w:sz w:val="28"/>
                <w:szCs w:val="28"/>
              </w:rPr>
            </w:pPr>
            <w:r w:rsidRPr="006B0CB0">
              <w:rPr>
                <w:sz w:val="28"/>
                <w:szCs w:val="28"/>
              </w:rPr>
              <w:t>4</w:t>
            </w:r>
          </w:p>
        </w:tc>
        <w:tc>
          <w:tcPr>
            <w:tcW w:w="4743" w:type="dxa"/>
            <w:shd w:val="clear" w:color="auto" w:fill="auto"/>
            <w:vAlign w:val="center"/>
            <w:hideMark/>
          </w:tcPr>
          <w:p w14:paraId="5A63400C" w14:textId="77777777" w:rsidR="0098628D" w:rsidRPr="006B0CB0" w:rsidRDefault="0098628D" w:rsidP="0098628D">
            <w:pPr>
              <w:rPr>
                <w:sz w:val="28"/>
                <w:szCs w:val="28"/>
              </w:rPr>
            </w:pPr>
            <w:r w:rsidRPr="006B0CB0">
              <w:rPr>
                <w:sz w:val="28"/>
                <w:szCs w:val="28"/>
              </w:rPr>
              <w:t>Коэффициент эластичности затрат по росту активов (К</w:t>
            </w:r>
            <w:r w:rsidRPr="006B0CB0">
              <w:rPr>
                <w:sz w:val="28"/>
                <w:szCs w:val="28"/>
                <w:vertAlign w:val="subscript"/>
              </w:rPr>
              <w:t>эл</w:t>
            </w:r>
            <w:r w:rsidRPr="006B0CB0">
              <w:rPr>
                <w:sz w:val="28"/>
                <w:szCs w:val="28"/>
              </w:rPr>
              <w:t>)</w:t>
            </w:r>
          </w:p>
        </w:tc>
        <w:tc>
          <w:tcPr>
            <w:tcW w:w="1254" w:type="dxa"/>
            <w:shd w:val="clear" w:color="auto" w:fill="auto"/>
            <w:vAlign w:val="center"/>
            <w:hideMark/>
          </w:tcPr>
          <w:p w14:paraId="2C9CF689" w14:textId="77777777" w:rsidR="0098628D" w:rsidRPr="006B0CB0" w:rsidRDefault="0098628D" w:rsidP="0098628D">
            <w:pPr>
              <w:jc w:val="center"/>
              <w:rPr>
                <w:sz w:val="28"/>
                <w:szCs w:val="28"/>
              </w:rPr>
            </w:pPr>
          </w:p>
        </w:tc>
        <w:tc>
          <w:tcPr>
            <w:tcW w:w="1276" w:type="dxa"/>
            <w:vAlign w:val="center"/>
          </w:tcPr>
          <w:p w14:paraId="1CAAA802" w14:textId="77777777" w:rsidR="0098628D" w:rsidRPr="004035CF" w:rsidRDefault="0098628D" w:rsidP="0098628D">
            <w:pPr>
              <w:jc w:val="center"/>
              <w:rPr>
                <w:sz w:val="28"/>
              </w:rPr>
            </w:pPr>
            <w:r w:rsidRPr="004035CF">
              <w:rPr>
                <w:sz w:val="28"/>
              </w:rPr>
              <w:t>0,75</w:t>
            </w:r>
          </w:p>
        </w:tc>
        <w:tc>
          <w:tcPr>
            <w:tcW w:w="1304" w:type="dxa"/>
            <w:shd w:val="clear" w:color="auto" w:fill="auto"/>
            <w:vAlign w:val="center"/>
          </w:tcPr>
          <w:p w14:paraId="59FC1E15" w14:textId="77777777" w:rsidR="0098628D" w:rsidRPr="004035CF" w:rsidRDefault="0098628D" w:rsidP="0098628D">
            <w:pPr>
              <w:jc w:val="center"/>
              <w:rPr>
                <w:sz w:val="28"/>
              </w:rPr>
            </w:pPr>
            <w:r w:rsidRPr="004035CF">
              <w:rPr>
                <w:sz w:val="28"/>
              </w:rPr>
              <w:t>0,75</w:t>
            </w:r>
          </w:p>
        </w:tc>
        <w:tc>
          <w:tcPr>
            <w:tcW w:w="1276" w:type="dxa"/>
            <w:vAlign w:val="center"/>
          </w:tcPr>
          <w:p w14:paraId="381ADECD" w14:textId="77777777" w:rsidR="0098628D" w:rsidRPr="004035CF" w:rsidRDefault="0098628D" w:rsidP="0098628D">
            <w:pPr>
              <w:jc w:val="center"/>
              <w:rPr>
                <w:sz w:val="28"/>
              </w:rPr>
            </w:pPr>
            <w:r w:rsidRPr="004035CF">
              <w:rPr>
                <w:sz w:val="28"/>
              </w:rPr>
              <w:t>0,75</w:t>
            </w:r>
          </w:p>
        </w:tc>
      </w:tr>
      <w:tr w:rsidR="0098628D" w:rsidRPr="006B0CB0" w14:paraId="459F4841" w14:textId="77777777" w:rsidTr="0098628D">
        <w:trPr>
          <w:trHeight w:val="250"/>
          <w:tblHeader/>
        </w:trPr>
        <w:tc>
          <w:tcPr>
            <w:tcW w:w="645" w:type="dxa"/>
            <w:shd w:val="clear" w:color="auto" w:fill="auto"/>
            <w:vAlign w:val="center"/>
            <w:hideMark/>
          </w:tcPr>
          <w:p w14:paraId="74697FD2" w14:textId="77777777" w:rsidR="0098628D" w:rsidRPr="006B0CB0" w:rsidRDefault="0098628D" w:rsidP="0098628D">
            <w:pPr>
              <w:jc w:val="center"/>
              <w:rPr>
                <w:sz w:val="28"/>
                <w:szCs w:val="28"/>
              </w:rPr>
            </w:pPr>
            <w:r w:rsidRPr="006B0CB0">
              <w:rPr>
                <w:sz w:val="28"/>
                <w:szCs w:val="28"/>
              </w:rPr>
              <w:t>5</w:t>
            </w:r>
          </w:p>
        </w:tc>
        <w:tc>
          <w:tcPr>
            <w:tcW w:w="4743" w:type="dxa"/>
            <w:shd w:val="clear" w:color="auto" w:fill="auto"/>
            <w:vAlign w:val="center"/>
            <w:hideMark/>
          </w:tcPr>
          <w:p w14:paraId="0E5994E7" w14:textId="77777777" w:rsidR="0098628D" w:rsidRPr="006B0CB0" w:rsidRDefault="0098628D" w:rsidP="0098628D">
            <w:pPr>
              <w:rPr>
                <w:sz w:val="28"/>
                <w:szCs w:val="28"/>
              </w:rPr>
            </w:pPr>
            <w:r w:rsidRPr="006B0CB0">
              <w:rPr>
                <w:sz w:val="28"/>
                <w:szCs w:val="28"/>
              </w:rPr>
              <w:t>Операционные (подконтрольные)</w:t>
            </w:r>
            <w:r w:rsidRPr="006B0CB0">
              <w:rPr>
                <w:sz w:val="28"/>
                <w:szCs w:val="28"/>
              </w:rPr>
              <w:br/>
              <w:t>расходы</w:t>
            </w:r>
          </w:p>
        </w:tc>
        <w:tc>
          <w:tcPr>
            <w:tcW w:w="1254" w:type="dxa"/>
            <w:shd w:val="clear" w:color="auto" w:fill="auto"/>
            <w:vAlign w:val="center"/>
            <w:hideMark/>
          </w:tcPr>
          <w:p w14:paraId="1DB20DE7" w14:textId="77777777" w:rsidR="0098628D" w:rsidRPr="006B0CB0" w:rsidRDefault="0098628D" w:rsidP="0098628D">
            <w:pPr>
              <w:ind w:left="-130" w:right="-108"/>
              <w:jc w:val="center"/>
              <w:rPr>
                <w:sz w:val="28"/>
                <w:szCs w:val="28"/>
              </w:rPr>
            </w:pPr>
            <w:r w:rsidRPr="006B0CB0">
              <w:rPr>
                <w:sz w:val="28"/>
                <w:szCs w:val="28"/>
              </w:rPr>
              <w:t>тыс. руб.</w:t>
            </w:r>
          </w:p>
        </w:tc>
        <w:tc>
          <w:tcPr>
            <w:tcW w:w="1276" w:type="dxa"/>
            <w:vAlign w:val="center"/>
          </w:tcPr>
          <w:p w14:paraId="52CC224C" w14:textId="77777777" w:rsidR="0098628D" w:rsidRPr="004035CF" w:rsidRDefault="0098628D" w:rsidP="0098628D">
            <w:pPr>
              <w:jc w:val="center"/>
              <w:rPr>
                <w:sz w:val="28"/>
              </w:rPr>
            </w:pPr>
            <w:r w:rsidRPr="004035CF">
              <w:rPr>
                <w:sz w:val="28"/>
              </w:rPr>
              <w:t>512</w:t>
            </w:r>
          </w:p>
        </w:tc>
        <w:tc>
          <w:tcPr>
            <w:tcW w:w="1304" w:type="dxa"/>
            <w:shd w:val="clear" w:color="auto" w:fill="auto"/>
            <w:vAlign w:val="center"/>
          </w:tcPr>
          <w:p w14:paraId="7C4C8D1B" w14:textId="77777777" w:rsidR="0098628D" w:rsidRPr="004035CF" w:rsidRDefault="0098628D" w:rsidP="0098628D">
            <w:pPr>
              <w:jc w:val="center"/>
              <w:rPr>
                <w:sz w:val="28"/>
              </w:rPr>
            </w:pPr>
            <w:r w:rsidRPr="004035CF">
              <w:rPr>
                <w:sz w:val="28"/>
              </w:rPr>
              <w:t>524</w:t>
            </w:r>
          </w:p>
        </w:tc>
        <w:tc>
          <w:tcPr>
            <w:tcW w:w="1276" w:type="dxa"/>
            <w:vAlign w:val="center"/>
          </w:tcPr>
          <w:p w14:paraId="1FCE3A4C" w14:textId="77777777" w:rsidR="0098628D" w:rsidRPr="004035CF" w:rsidRDefault="0098628D" w:rsidP="0098628D">
            <w:pPr>
              <w:jc w:val="center"/>
              <w:rPr>
                <w:sz w:val="28"/>
              </w:rPr>
            </w:pPr>
            <w:r w:rsidRPr="004035CF">
              <w:rPr>
                <w:sz w:val="28"/>
              </w:rPr>
              <w:t>540</w:t>
            </w:r>
          </w:p>
        </w:tc>
      </w:tr>
    </w:tbl>
    <w:p w14:paraId="0AA3CCDE" w14:textId="77777777" w:rsidR="0098628D" w:rsidRDefault="0098628D" w:rsidP="0098628D">
      <w:pPr>
        <w:tabs>
          <w:tab w:val="left" w:pos="426"/>
        </w:tabs>
        <w:spacing w:line="360" w:lineRule="auto"/>
        <w:ind w:firstLine="851"/>
        <w:jc w:val="right"/>
        <w:rPr>
          <w:sz w:val="28"/>
          <w:szCs w:val="28"/>
        </w:rPr>
      </w:pPr>
    </w:p>
    <w:p w14:paraId="48F71FAA" w14:textId="77777777" w:rsidR="0098628D" w:rsidRDefault="0098628D" w:rsidP="0098628D">
      <w:pPr>
        <w:spacing w:line="360" w:lineRule="auto"/>
        <w:jc w:val="both"/>
        <w:rPr>
          <w:sz w:val="28"/>
          <w:szCs w:val="28"/>
        </w:rPr>
      </w:pPr>
    </w:p>
    <w:p w14:paraId="4B868D61" w14:textId="77777777" w:rsidR="0098628D" w:rsidRDefault="0098628D" w:rsidP="0098628D">
      <w:pPr>
        <w:tabs>
          <w:tab w:val="left" w:pos="426"/>
        </w:tabs>
        <w:spacing w:line="360" w:lineRule="auto"/>
        <w:ind w:firstLine="851"/>
        <w:jc w:val="both"/>
        <w:rPr>
          <w:sz w:val="28"/>
        </w:rPr>
      </w:pPr>
      <w:r>
        <w:rPr>
          <w:sz w:val="28"/>
          <w:szCs w:val="28"/>
        </w:rPr>
        <w:br w:type="page"/>
      </w:r>
      <w:r>
        <w:rPr>
          <w:sz w:val="28"/>
        </w:rPr>
        <w:t xml:space="preserve"> </w:t>
      </w:r>
    </w:p>
    <w:p w14:paraId="03EAAD2A" w14:textId="77777777" w:rsidR="0098628D" w:rsidRPr="0047459D" w:rsidRDefault="0098628D" w:rsidP="0098628D">
      <w:pPr>
        <w:pStyle w:val="2"/>
        <w:spacing w:line="360" w:lineRule="auto"/>
        <w:ind w:left="0"/>
        <w:rPr>
          <w:sz w:val="28"/>
        </w:rPr>
      </w:pPr>
      <w:bookmarkStart w:id="64" w:name="_Toc532405038"/>
      <w:r>
        <w:rPr>
          <w:sz w:val="28"/>
        </w:rPr>
        <w:t>3.1.</w:t>
      </w:r>
      <w:r w:rsidRPr="0047459D">
        <w:rPr>
          <w:sz w:val="28"/>
        </w:rPr>
        <w:t>2.) Индекс эффективности операционных расходов</w:t>
      </w:r>
      <w:bookmarkEnd w:id="64"/>
      <w:r w:rsidRPr="0047459D">
        <w:rPr>
          <w:sz w:val="28"/>
        </w:rPr>
        <w:t xml:space="preserve"> </w:t>
      </w:r>
    </w:p>
    <w:p w14:paraId="5D01DF73" w14:textId="77777777" w:rsidR="0098628D" w:rsidRDefault="0098628D" w:rsidP="0098628D">
      <w:pPr>
        <w:spacing w:line="360" w:lineRule="auto"/>
        <w:ind w:firstLine="851"/>
        <w:jc w:val="both"/>
        <w:rPr>
          <w:sz w:val="28"/>
          <w:szCs w:val="28"/>
        </w:rPr>
      </w:pPr>
      <w:r w:rsidRPr="0047459D">
        <w:rPr>
          <w:sz w:val="28"/>
          <w:szCs w:val="28"/>
        </w:rPr>
        <w:t>Индекс эффективности операционных расходов устанавливается органом регулирования для каждой регулируемой организации при применении метода доходности инвестированного капитала или метода индексации установленных тарифов с целью обеспечения поэтапного достижения эффективного уровня операционных расходов организации.</w:t>
      </w:r>
    </w:p>
    <w:p w14:paraId="2BE62BA6" w14:textId="77777777" w:rsidR="0098628D" w:rsidRDefault="0098628D" w:rsidP="0098628D">
      <w:pPr>
        <w:spacing w:line="360" w:lineRule="auto"/>
        <w:ind w:firstLine="851"/>
        <w:jc w:val="both"/>
        <w:rPr>
          <w:sz w:val="28"/>
          <w:szCs w:val="28"/>
        </w:rPr>
      </w:pPr>
      <w:r>
        <w:rPr>
          <w:sz w:val="28"/>
          <w:szCs w:val="28"/>
        </w:rPr>
        <w:t>Согласно Приложению 1 к Методическим указаниям и</w:t>
      </w:r>
      <w:r w:rsidRPr="007473E9">
        <w:rPr>
          <w:sz w:val="28"/>
          <w:szCs w:val="28"/>
        </w:rPr>
        <w:t xml:space="preserve">ндекс эффективности операционных расходов </w:t>
      </w:r>
      <w:r>
        <w:rPr>
          <w:sz w:val="28"/>
          <w:szCs w:val="28"/>
        </w:rPr>
        <w:t xml:space="preserve">для МКП «Центральная ТЭЦ» </w:t>
      </w:r>
      <w:r w:rsidRPr="007473E9">
        <w:rPr>
          <w:sz w:val="28"/>
          <w:szCs w:val="28"/>
        </w:rPr>
        <w:t>устанавливается в размере</w:t>
      </w:r>
      <w:r>
        <w:rPr>
          <w:sz w:val="28"/>
          <w:szCs w:val="28"/>
        </w:rPr>
        <w:t xml:space="preserve"> 1%.</w:t>
      </w:r>
    </w:p>
    <w:p w14:paraId="38255639" w14:textId="77777777" w:rsidR="0098628D" w:rsidRDefault="0098628D" w:rsidP="0098628D">
      <w:pPr>
        <w:spacing w:line="360" w:lineRule="auto"/>
        <w:ind w:firstLine="709"/>
        <w:jc w:val="both"/>
        <w:rPr>
          <w:sz w:val="28"/>
          <w:szCs w:val="28"/>
        </w:rPr>
      </w:pPr>
    </w:p>
    <w:p w14:paraId="0B699729" w14:textId="77777777" w:rsidR="0098628D" w:rsidRPr="00DA2ABD" w:rsidRDefault="0098628D" w:rsidP="0098628D">
      <w:pPr>
        <w:pStyle w:val="2"/>
        <w:spacing w:line="360" w:lineRule="auto"/>
        <w:ind w:left="0"/>
        <w:rPr>
          <w:sz w:val="28"/>
        </w:rPr>
      </w:pPr>
      <w:bookmarkStart w:id="65" w:name="_Toc532405039"/>
      <w:r>
        <w:rPr>
          <w:sz w:val="28"/>
        </w:rPr>
        <w:t>3.1.</w:t>
      </w:r>
      <w:r w:rsidRPr="00DA2ABD">
        <w:rPr>
          <w:sz w:val="28"/>
        </w:rPr>
        <w:t>3) Нормативный уровень прибыли</w:t>
      </w:r>
      <w:bookmarkEnd w:id="65"/>
    </w:p>
    <w:p w14:paraId="6CD8BA30" w14:textId="77777777" w:rsidR="0098628D" w:rsidRPr="00D54871" w:rsidRDefault="0098628D" w:rsidP="0098628D">
      <w:pPr>
        <w:spacing w:line="360" w:lineRule="auto"/>
        <w:ind w:firstLine="851"/>
        <w:jc w:val="both"/>
        <w:rPr>
          <w:sz w:val="28"/>
          <w:szCs w:val="28"/>
        </w:rPr>
      </w:pPr>
      <w:r w:rsidRPr="00D54871">
        <w:rPr>
          <w:sz w:val="28"/>
          <w:szCs w:val="28"/>
        </w:rPr>
        <w:t>Нормативная прибыль, определяется в соответствии с пунктом 41 Методических указаний.</w:t>
      </w:r>
    </w:p>
    <w:p w14:paraId="516BA96A" w14:textId="77777777" w:rsidR="0098628D" w:rsidRPr="00D54871" w:rsidRDefault="0098628D" w:rsidP="0098628D">
      <w:pPr>
        <w:spacing w:line="360" w:lineRule="auto"/>
        <w:ind w:firstLine="851"/>
        <w:jc w:val="both"/>
        <w:rPr>
          <w:sz w:val="28"/>
          <w:szCs w:val="28"/>
        </w:rPr>
      </w:pPr>
      <w:r w:rsidRPr="00D54871">
        <w:rPr>
          <w:sz w:val="28"/>
          <w:szCs w:val="28"/>
        </w:rPr>
        <w:t>В отношении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 нормативная прибыль определяется по формуле:</w:t>
      </w:r>
    </w:p>
    <w:p w14:paraId="2A4F2997" w14:textId="72BEFE8D" w:rsidR="0098628D" w:rsidRPr="00D54871" w:rsidRDefault="0098628D" w:rsidP="0098628D">
      <w:pPr>
        <w:spacing w:line="360" w:lineRule="auto"/>
        <w:ind w:firstLine="851"/>
        <w:jc w:val="both"/>
        <w:rPr>
          <w:sz w:val="28"/>
          <w:szCs w:val="28"/>
        </w:rPr>
      </w:pPr>
      <w:r w:rsidRPr="00D54871">
        <w:rPr>
          <w:rFonts w:eastAsia="Calibri"/>
          <w:noProof/>
          <w:position w:val="-62"/>
        </w:rPr>
        <w:drawing>
          <wp:inline distT="0" distB="0" distL="0" distR="0" wp14:anchorId="67942826" wp14:editId="24191ECA">
            <wp:extent cx="2449830" cy="925830"/>
            <wp:effectExtent l="0" t="0" r="0" b="7620"/>
            <wp:docPr id="81"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2449830" cy="925830"/>
                    </a:xfrm>
                    <a:prstGeom prst="rect">
                      <a:avLst/>
                    </a:prstGeom>
                    <a:noFill/>
                    <a:ln>
                      <a:noFill/>
                    </a:ln>
                  </pic:spPr>
                </pic:pic>
              </a:graphicData>
            </a:graphic>
          </wp:inline>
        </w:drawing>
      </w:r>
    </w:p>
    <w:p w14:paraId="39FB56C7" w14:textId="77777777" w:rsidR="0098628D" w:rsidRPr="00D54871" w:rsidRDefault="0098628D" w:rsidP="0098628D">
      <w:pPr>
        <w:autoSpaceDE w:val="0"/>
        <w:autoSpaceDN w:val="0"/>
        <w:adjustRightInd w:val="0"/>
        <w:spacing w:line="360" w:lineRule="auto"/>
        <w:ind w:firstLine="851"/>
        <w:jc w:val="both"/>
        <w:rPr>
          <w:rFonts w:eastAsia="Calibri"/>
          <w:sz w:val="28"/>
          <w:szCs w:val="28"/>
        </w:rPr>
      </w:pPr>
      <w:r w:rsidRPr="00D54871">
        <w:rPr>
          <w:rFonts w:eastAsia="Calibri"/>
          <w:sz w:val="28"/>
          <w:szCs w:val="28"/>
        </w:rPr>
        <w:t>где:</w:t>
      </w:r>
    </w:p>
    <w:p w14:paraId="7A3CF0B9" w14:textId="35F8BAA0" w:rsidR="0098628D" w:rsidRPr="00D54871" w:rsidRDefault="0098628D" w:rsidP="0098628D">
      <w:pPr>
        <w:autoSpaceDE w:val="0"/>
        <w:autoSpaceDN w:val="0"/>
        <w:adjustRightInd w:val="0"/>
        <w:spacing w:line="360" w:lineRule="auto"/>
        <w:ind w:firstLine="851"/>
        <w:jc w:val="both"/>
        <w:rPr>
          <w:rFonts w:eastAsia="Calibri"/>
          <w:sz w:val="28"/>
          <w:szCs w:val="28"/>
        </w:rPr>
      </w:pPr>
      <w:r w:rsidRPr="00D54871">
        <w:rPr>
          <w:rFonts w:eastAsia="Calibri"/>
          <w:noProof/>
          <w:position w:val="-12"/>
          <w:sz w:val="28"/>
          <w:szCs w:val="28"/>
        </w:rPr>
        <w:drawing>
          <wp:inline distT="0" distB="0" distL="0" distR="0" wp14:anchorId="39D52135" wp14:editId="502EFEFB">
            <wp:extent cx="519430" cy="338455"/>
            <wp:effectExtent l="0" t="0" r="0" b="0"/>
            <wp:docPr id="80"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519430" cy="338455"/>
                    </a:xfrm>
                    <a:prstGeom prst="rect">
                      <a:avLst/>
                    </a:prstGeom>
                    <a:noFill/>
                    <a:ln>
                      <a:noFill/>
                    </a:ln>
                  </pic:spPr>
                </pic:pic>
              </a:graphicData>
            </a:graphic>
          </wp:inline>
        </w:drawing>
      </w:r>
      <w:r w:rsidRPr="00D54871">
        <w:rPr>
          <w:rFonts w:eastAsia="Calibri"/>
          <w:sz w:val="28"/>
          <w:szCs w:val="28"/>
        </w:rPr>
        <w:t xml:space="preserve"> - нормативный уровень прибыли, установленный на i-й год в соответствии с настоящим пунктом, %. Нормативный уровень прибыли устанавливается в процентах от необходимой валовой выручки на каждый год долгосрочного периода регулирования с учетом планируемых экономически обоснованных расходов из прибыли, в том числе необходимости в осуществлении инвестиций, предусмотренных инвестиционной программой регулируемой организации, в номинальном выражении после уплаты налога на прибыль;</w:t>
      </w:r>
    </w:p>
    <w:p w14:paraId="0EEBE0A5" w14:textId="3347003A" w:rsidR="0098628D" w:rsidRPr="00D54871" w:rsidRDefault="0098628D" w:rsidP="0098628D">
      <w:pPr>
        <w:autoSpaceDE w:val="0"/>
        <w:autoSpaceDN w:val="0"/>
        <w:adjustRightInd w:val="0"/>
        <w:spacing w:before="280" w:line="360" w:lineRule="auto"/>
        <w:ind w:firstLine="851"/>
        <w:jc w:val="both"/>
        <w:rPr>
          <w:rFonts w:eastAsia="Calibri"/>
          <w:sz w:val="28"/>
          <w:szCs w:val="28"/>
        </w:rPr>
      </w:pPr>
      <w:r w:rsidRPr="00D54871">
        <w:rPr>
          <w:rFonts w:eastAsia="Calibri"/>
          <w:noProof/>
          <w:position w:val="-12"/>
          <w:sz w:val="28"/>
          <w:szCs w:val="28"/>
        </w:rPr>
        <w:drawing>
          <wp:inline distT="0" distB="0" distL="0" distR="0" wp14:anchorId="4067BB35" wp14:editId="49B4AC68">
            <wp:extent cx="677545" cy="338455"/>
            <wp:effectExtent l="0" t="0" r="0" b="0"/>
            <wp:docPr id="7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677545" cy="338455"/>
                    </a:xfrm>
                    <a:prstGeom prst="rect">
                      <a:avLst/>
                    </a:prstGeom>
                    <a:noFill/>
                    <a:ln>
                      <a:noFill/>
                    </a:ln>
                  </pic:spPr>
                </pic:pic>
              </a:graphicData>
            </a:graphic>
          </wp:inline>
        </w:drawing>
      </w:r>
      <w:r w:rsidRPr="00D54871">
        <w:rPr>
          <w:rFonts w:eastAsia="Calibri"/>
          <w:sz w:val="28"/>
          <w:szCs w:val="28"/>
        </w:rPr>
        <w:t xml:space="preserve"> - величина необходимой валовой выручки регулируемой организации, определенная на i-й год </w:t>
      </w:r>
      <w:r>
        <w:rPr>
          <w:rFonts w:eastAsia="Calibri"/>
          <w:sz w:val="28"/>
          <w:szCs w:val="28"/>
        </w:rPr>
        <w:t>без</w:t>
      </w:r>
      <w:r w:rsidRPr="00D54871">
        <w:rPr>
          <w:rFonts w:eastAsia="Calibri"/>
          <w:sz w:val="28"/>
          <w:szCs w:val="28"/>
        </w:rPr>
        <w:t xml:space="preserve"> учета объема плановой (расчетной) прибыли от регулируемого вида деятельности и величины налога на прибыль, тыс. руб.;</w:t>
      </w:r>
    </w:p>
    <w:p w14:paraId="0A15E21A" w14:textId="2E202F97" w:rsidR="0098628D" w:rsidRPr="00D54871" w:rsidRDefault="0098628D" w:rsidP="0098628D">
      <w:pPr>
        <w:autoSpaceDE w:val="0"/>
        <w:autoSpaceDN w:val="0"/>
        <w:adjustRightInd w:val="0"/>
        <w:spacing w:before="280" w:line="360" w:lineRule="auto"/>
        <w:ind w:firstLine="851"/>
        <w:jc w:val="both"/>
        <w:rPr>
          <w:rFonts w:eastAsia="Calibri"/>
          <w:sz w:val="28"/>
          <w:szCs w:val="28"/>
        </w:rPr>
      </w:pPr>
      <w:r w:rsidRPr="00D54871">
        <w:rPr>
          <w:rFonts w:eastAsia="Calibri"/>
          <w:noProof/>
          <w:position w:val="-12"/>
          <w:sz w:val="28"/>
          <w:szCs w:val="28"/>
        </w:rPr>
        <w:drawing>
          <wp:inline distT="0" distB="0" distL="0" distR="0" wp14:anchorId="6685A8A2" wp14:editId="363F1BF4">
            <wp:extent cx="271145" cy="338455"/>
            <wp:effectExtent l="0" t="0" r="0" b="0"/>
            <wp:docPr id="78"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271145" cy="338455"/>
                    </a:xfrm>
                    <a:prstGeom prst="rect">
                      <a:avLst/>
                    </a:prstGeom>
                    <a:noFill/>
                    <a:ln>
                      <a:noFill/>
                    </a:ln>
                  </pic:spPr>
                </pic:pic>
              </a:graphicData>
            </a:graphic>
          </wp:inline>
        </w:drawing>
      </w:r>
      <w:r w:rsidRPr="00D54871">
        <w:rPr>
          <w:rFonts w:eastAsia="Calibri"/>
          <w:sz w:val="28"/>
          <w:szCs w:val="28"/>
        </w:rPr>
        <w:t xml:space="preserve"> - ставка налога на прибыль организаций в i-м году, определенная в соответствии с налоговым законодательством Российской Федерации.</w:t>
      </w:r>
    </w:p>
    <w:p w14:paraId="048FAFDA" w14:textId="77777777" w:rsidR="0098628D" w:rsidRPr="00D54871" w:rsidRDefault="0098628D" w:rsidP="0098628D">
      <w:pPr>
        <w:autoSpaceDE w:val="0"/>
        <w:autoSpaceDN w:val="0"/>
        <w:adjustRightInd w:val="0"/>
        <w:spacing w:line="360" w:lineRule="auto"/>
        <w:ind w:firstLine="851"/>
        <w:jc w:val="both"/>
        <w:rPr>
          <w:rFonts w:eastAsia="Calibri"/>
          <w:sz w:val="28"/>
          <w:szCs w:val="28"/>
        </w:rPr>
      </w:pPr>
    </w:p>
    <w:p w14:paraId="1759FEB6" w14:textId="77777777" w:rsidR="0098628D" w:rsidRPr="00D54871" w:rsidRDefault="0098628D" w:rsidP="0098628D">
      <w:pPr>
        <w:autoSpaceDE w:val="0"/>
        <w:autoSpaceDN w:val="0"/>
        <w:adjustRightInd w:val="0"/>
        <w:spacing w:line="360" w:lineRule="auto"/>
        <w:ind w:firstLine="851"/>
        <w:jc w:val="both"/>
        <w:rPr>
          <w:rFonts w:eastAsia="Calibri"/>
          <w:sz w:val="28"/>
          <w:szCs w:val="28"/>
        </w:rPr>
      </w:pPr>
      <w:r w:rsidRPr="00D54871">
        <w:rPr>
          <w:rFonts w:eastAsia="Calibri"/>
          <w:sz w:val="28"/>
          <w:szCs w:val="28"/>
        </w:rPr>
        <w:t>В иных случаях нормативная прибыль определяется в соответствии с формулой:</w:t>
      </w:r>
    </w:p>
    <w:p w14:paraId="728D4EA7" w14:textId="77777777" w:rsidR="0098628D" w:rsidRPr="00D54871" w:rsidRDefault="0098628D" w:rsidP="0098628D">
      <w:pPr>
        <w:autoSpaceDE w:val="0"/>
        <w:autoSpaceDN w:val="0"/>
        <w:adjustRightInd w:val="0"/>
        <w:spacing w:line="360" w:lineRule="auto"/>
        <w:ind w:firstLine="851"/>
        <w:jc w:val="both"/>
        <w:rPr>
          <w:rFonts w:eastAsia="Calibri"/>
          <w:sz w:val="28"/>
          <w:szCs w:val="28"/>
        </w:rPr>
      </w:pPr>
    </w:p>
    <w:p w14:paraId="320F41E6" w14:textId="433FAF07" w:rsidR="0098628D" w:rsidRPr="00D54871" w:rsidRDefault="0098628D" w:rsidP="0098628D">
      <w:pPr>
        <w:autoSpaceDE w:val="0"/>
        <w:autoSpaceDN w:val="0"/>
        <w:adjustRightInd w:val="0"/>
        <w:spacing w:line="360" w:lineRule="auto"/>
        <w:ind w:firstLine="851"/>
        <w:jc w:val="both"/>
        <w:rPr>
          <w:rFonts w:eastAsia="Calibri"/>
        </w:rPr>
      </w:pPr>
      <w:r w:rsidRPr="00D54871">
        <w:rPr>
          <w:rFonts w:eastAsia="Calibri"/>
          <w:noProof/>
          <w:position w:val="-12"/>
        </w:rPr>
        <w:drawing>
          <wp:inline distT="0" distB="0" distL="0" distR="0" wp14:anchorId="30A33A86" wp14:editId="6FA90C09">
            <wp:extent cx="2043430" cy="338455"/>
            <wp:effectExtent l="0" t="0" r="0" b="0"/>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2043430" cy="338455"/>
                    </a:xfrm>
                    <a:prstGeom prst="rect">
                      <a:avLst/>
                    </a:prstGeom>
                    <a:noFill/>
                    <a:ln>
                      <a:noFill/>
                    </a:ln>
                  </pic:spPr>
                </pic:pic>
              </a:graphicData>
            </a:graphic>
          </wp:inline>
        </w:drawing>
      </w:r>
    </w:p>
    <w:p w14:paraId="0E5FD752" w14:textId="77777777" w:rsidR="0098628D" w:rsidRPr="00D54871" w:rsidRDefault="0098628D" w:rsidP="0098628D">
      <w:pPr>
        <w:autoSpaceDE w:val="0"/>
        <w:autoSpaceDN w:val="0"/>
        <w:adjustRightInd w:val="0"/>
        <w:spacing w:line="360" w:lineRule="auto"/>
        <w:ind w:firstLine="851"/>
        <w:jc w:val="both"/>
        <w:rPr>
          <w:rFonts w:eastAsia="Calibri"/>
        </w:rPr>
      </w:pPr>
    </w:p>
    <w:p w14:paraId="0DD41233" w14:textId="77777777" w:rsidR="0098628D" w:rsidRPr="00D54871" w:rsidRDefault="0098628D" w:rsidP="0098628D">
      <w:pPr>
        <w:autoSpaceDE w:val="0"/>
        <w:autoSpaceDN w:val="0"/>
        <w:adjustRightInd w:val="0"/>
        <w:spacing w:line="360" w:lineRule="auto"/>
        <w:ind w:firstLine="851"/>
        <w:jc w:val="both"/>
        <w:rPr>
          <w:rFonts w:eastAsia="Calibri"/>
          <w:sz w:val="28"/>
          <w:szCs w:val="28"/>
        </w:rPr>
      </w:pPr>
      <w:r w:rsidRPr="00D54871">
        <w:rPr>
          <w:rFonts w:eastAsia="Calibri"/>
          <w:sz w:val="28"/>
          <w:szCs w:val="28"/>
        </w:rPr>
        <w:t>где:</w:t>
      </w:r>
    </w:p>
    <w:p w14:paraId="1BCAE4DA" w14:textId="77777777" w:rsidR="0098628D" w:rsidRPr="00D54871" w:rsidRDefault="0098628D" w:rsidP="0098628D">
      <w:pPr>
        <w:autoSpaceDE w:val="0"/>
        <w:autoSpaceDN w:val="0"/>
        <w:adjustRightInd w:val="0"/>
        <w:spacing w:line="360" w:lineRule="auto"/>
        <w:ind w:firstLine="851"/>
        <w:jc w:val="both"/>
        <w:rPr>
          <w:rFonts w:eastAsia="Calibri"/>
          <w:sz w:val="28"/>
          <w:szCs w:val="28"/>
        </w:rPr>
      </w:pPr>
      <w:r w:rsidRPr="00D54871">
        <w:rPr>
          <w:rFonts w:eastAsia="Calibri"/>
          <w:sz w:val="28"/>
          <w:szCs w:val="28"/>
        </w:rPr>
        <w:t>КВ</w:t>
      </w:r>
      <w:r w:rsidRPr="00D54871">
        <w:rPr>
          <w:rFonts w:eastAsia="Calibri"/>
          <w:sz w:val="28"/>
          <w:szCs w:val="28"/>
          <w:vertAlign w:val="subscript"/>
        </w:rPr>
        <w:t>i</w:t>
      </w:r>
      <w:r w:rsidRPr="00D54871">
        <w:rPr>
          <w:rFonts w:eastAsia="Calibri"/>
          <w:sz w:val="28"/>
          <w:szCs w:val="28"/>
        </w:rPr>
        <w:t xml:space="preserve"> - расходы на капитальные вложения (инвестиции), определяемые в соответствии с инвестиционными программами в размере, предусмотренном утвержденной инвестиционной программой такой организации на соответствующий год ее действия с учетом источников финансирования, определенных инвестиционной программой, за исключением расходов на капитальные вложения (инвестиции), осуществляемых за счет платы за подключение к системе теплоснабжения, сумм амортизации, средств бюджетов бюджетной системы Российской Федерации, тыс. руб. В указанную величину также не включаются расходы на погашение и обслуживание заемных средств, привлекаемых на реализацию мероприятий инвестиционной программы;</w:t>
      </w:r>
    </w:p>
    <w:p w14:paraId="51BA4D1F" w14:textId="742D7641" w:rsidR="0098628D" w:rsidRPr="00D54871" w:rsidRDefault="0098628D" w:rsidP="0098628D">
      <w:pPr>
        <w:autoSpaceDE w:val="0"/>
        <w:autoSpaceDN w:val="0"/>
        <w:adjustRightInd w:val="0"/>
        <w:spacing w:before="280" w:line="360" w:lineRule="auto"/>
        <w:ind w:firstLine="851"/>
        <w:jc w:val="both"/>
        <w:rPr>
          <w:rFonts w:eastAsia="Calibri"/>
          <w:sz w:val="28"/>
          <w:szCs w:val="28"/>
        </w:rPr>
      </w:pPr>
      <w:r w:rsidRPr="00D54871">
        <w:rPr>
          <w:rFonts w:eastAsia="Calibri"/>
          <w:noProof/>
          <w:position w:val="-12"/>
          <w:sz w:val="28"/>
          <w:szCs w:val="28"/>
        </w:rPr>
        <w:drawing>
          <wp:inline distT="0" distB="0" distL="0" distR="0" wp14:anchorId="01090132" wp14:editId="46DF00C6">
            <wp:extent cx="519430" cy="338455"/>
            <wp:effectExtent l="0" t="0" r="0" b="0"/>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519430" cy="338455"/>
                    </a:xfrm>
                    <a:prstGeom prst="rect">
                      <a:avLst/>
                    </a:prstGeom>
                    <a:noFill/>
                    <a:ln>
                      <a:noFill/>
                    </a:ln>
                  </pic:spPr>
                </pic:pic>
              </a:graphicData>
            </a:graphic>
          </wp:inline>
        </w:drawing>
      </w:r>
      <w:r w:rsidRPr="00D54871">
        <w:rPr>
          <w:rFonts w:eastAsia="Calibri"/>
          <w:sz w:val="28"/>
          <w:szCs w:val="28"/>
        </w:rPr>
        <w:t xml:space="preserve"> - расходы на погашение и обслуживание заемных средств, привлекаемых на реализацию мероприятий инвестиционной программы, в размере, определяемом исходя из срока их возврата, предусмотренного договорами займа и кредитными договорами. При этом размер процентов по таким займам и кредитам, включаемый в величину нормативной прибыли регулируемой организации, определяется с учетом положений </w:t>
      </w:r>
      <w:hyperlink r:id="rId95" w:history="1">
        <w:r w:rsidRPr="00D54871">
          <w:rPr>
            <w:rFonts w:eastAsia="Calibri"/>
            <w:sz w:val="28"/>
            <w:szCs w:val="28"/>
          </w:rPr>
          <w:t>пункта 13</w:t>
        </w:r>
      </w:hyperlink>
      <w:r w:rsidRPr="00D54871">
        <w:rPr>
          <w:rFonts w:eastAsia="Calibri"/>
          <w:sz w:val="28"/>
          <w:szCs w:val="28"/>
        </w:rPr>
        <w:t xml:space="preserve"> Основ ценообразования, тыс. руб.;</w:t>
      </w:r>
    </w:p>
    <w:p w14:paraId="732D7480" w14:textId="77777777" w:rsidR="0098628D" w:rsidRPr="00D54871" w:rsidRDefault="0098628D" w:rsidP="0098628D">
      <w:pPr>
        <w:autoSpaceDE w:val="0"/>
        <w:autoSpaceDN w:val="0"/>
        <w:adjustRightInd w:val="0"/>
        <w:spacing w:before="280" w:line="360" w:lineRule="auto"/>
        <w:ind w:firstLine="851"/>
        <w:jc w:val="both"/>
        <w:rPr>
          <w:rFonts w:eastAsia="Calibri"/>
          <w:sz w:val="28"/>
          <w:szCs w:val="28"/>
        </w:rPr>
      </w:pPr>
      <w:r w:rsidRPr="00D54871">
        <w:rPr>
          <w:rFonts w:eastAsia="Calibri"/>
          <w:sz w:val="28"/>
          <w:szCs w:val="28"/>
        </w:rPr>
        <w:t>КД</w:t>
      </w:r>
      <w:r w:rsidRPr="00D54871">
        <w:rPr>
          <w:rFonts w:eastAsia="Calibri"/>
          <w:sz w:val="28"/>
          <w:szCs w:val="28"/>
          <w:vertAlign w:val="subscript"/>
        </w:rPr>
        <w:t>i</w:t>
      </w:r>
      <w:r w:rsidRPr="00D54871">
        <w:rPr>
          <w:rFonts w:eastAsia="Calibri"/>
          <w:sz w:val="28"/>
          <w:szCs w:val="28"/>
        </w:rPr>
        <w:t xml:space="preserve"> - экономически обоснованные расходы на выплаты, предусмотренные коллективными договорами, не учитываемые при определении налоговой базы налога на прибыль (расходов, относимых на прибыль после налогообложения) в соответствии с Налоговым </w:t>
      </w:r>
      <w:hyperlink r:id="rId96" w:history="1">
        <w:r w:rsidRPr="00D54871">
          <w:rPr>
            <w:rFonts w:eastAsia="Calibri"/>
            <w:sz w:val="28"/>
            <w:szCs w:val="28"/>
          </w:rPr>
          <w:t>кодексом</w:t>
        </w:r>
      </w:hyperlink>
      <w:r w:rsidRPr="00D54871">
        <w:rPr>
          <w:rFonts w:eastAsia="Calibri"/>
          <w:sz w:val="28"/>
          <w:szCs w:val="28"/>
        </w:rPr>
        <w:t xml:space="preserve"> Российской Федерации, тыс. руб.</w:t>
      </w:r>
    </w:p>
    <w:p w14:paraId="31DB5553" w14:textId="77777777" w:rsidR="0098628D" w:rsidRPr="00D54871" w:rsidRDefault="0098628D" w:rsidP="0098628D">
      <w:pPr>
        <w:autoSpaceDE w:val="0"/>
        <w:autoSpaceDN w:val="0"/>
        <w:adjustRightInd w:val="0"/>
        <w:ind w:firstLine="851"/>
        <w:jc w:val="both"/>
        <w:rPr>
          <w:rFonts w:eastAsia="Calibri"/>
          <w:sz w:val="28"/>
          <w:szCs w:val="28"/>
        </w:rPr>
      </w:pPr>
    </w:p>
    <w:p w14:paraId="466530B0" w14:textId="77777777" w:rsidR="0098628D" w:rsidRDefault="0098628D" w:rsidP="0098628D">
      <w:pPr>
        <w:spacing w:line="360" w:lineRule="auto"/>
        <w:ind w:firstLine="851"/>
        <w:jc w:val="both"/>
        <w:rPr>
          <w:rFonts w:eastAsia="Calibri"/>
          <w:sz w:val="28"/>
          <w:szCs w:val="28"/>
        </w:rPr>
      </w:pPr>
      <w:r w:rsidRPr="00D54871">
        <w:rPr>
          <w:rFonts w:eastAsia="Calibri"/>
          <w:sz w:val="28"/>
          <w:szCs w:val="28"/>
        </w:rPr>
        <w:t xml:space="preserve">В данном случае регулируемая организация обслуживает частный </w:t>
      </w:r>
      <w:r>
        <w:rPr>
          <w:rFonts w:eastAsia="Calibri"/>
          <w:sz w:val="28"/>
          <w:szCs w:val="28"/>
        </w:rPr>
        <w:br/>
      </w:r>
      <w:r w:rsidRPr="00D54871">
        <w:rPr>
          <w:rFonts w:eastAsia="Calibri"/>
          <w:sz w:val="28"/>
          <w:szCs w:val="28"/>
        </w:rPr>
        <w:t>(не государ</w:t>
      </w:r>
      <w:r>
        <w:rPr>
          <w:rFonts w:eastAsia="Calibri"/>
          <w:sz w:val="28"/>
          <w:szCs w:val="28"/>
        </w:rPr>
        <w:t>ственный) теплосетевой комплекс, соответственно к ней применяется формула:</w:t>
      </w:r>
    </w:p>
    <w:p w14:paraId="33099A1E" w14:textId="75E80336" w:rsidR="0098628D" w:rsidRDefault="0098628D" w:rsidP="0098628D">
      <w:pPr>
        <w:spacing w:line="360" w:lineRule="auto"/>
        <w:ind w:firstLine="851"/>
        <w:jc w:val="both"/>
        <w:rPr>
          <w:rFonts w:eastAsia="Calibri"/>
          <w:sz w:val="28"/>
          <w:szCs w:val="28"/>
        </w:rPr>
      </w:pPr>
      <w:r w:rsidRPr="00D54871">
        <w:rPr>
          <w:rFonts w:eastAsia="Calibri"/>
          <w:noProof/>
          <w:position w:val="-12"/>
        </w:rPr>
        <w:drawing>
          <wp:inline distT="0" distB="0" distL="0" distR="0" wp14:anchorId="517F9ED3" wp14:editId="3BCB00BC">
            <wp:extent cx="2043430" cy="338455"/>
            <wp:effectExtent l="0" t="0" r="0" b="0"/>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2043430" cy="338455"/>
                    </a:xfrm>
                    <a:prstGeom prst="rect">
                      <a:avLst/>
                    </a:prstGeom>
                    <a:noFill/>
                    <a:ln>
                      <a:noFill/>
                    </a:ln>
                  </pic:spPr>
                </pic:pic>
              </a:graphicData>
            </a:graphic>
          </wp:inline>
        </w:drawing>
      </w:r>
      <w:r>
        <w:rPr>
          <w:rFonts w:eastAsia="Calibri"/>
          <w:position w:val="-12"/>
        </w:rPr>
        <w:t>.</w:t>
      </w:r>
    </w:p>
    <w:p w14:paraId="126A43FF" w14:textId="77777777" w:rsidR="0098628D" w:rsidRDefault="0098628D" w:rsidP="0098628D">
      <w:pPr>
        <w:spacing w:line="360" w:lineRule="auto"/>
        <w:ind w:firstLine="851"/>
        <w:jc w:val="both"/>
        <w:rPr>
          <w:sz w:val="28"/>
          <w:szCs w:val="28"/>
        </w:rPr>
      </w:pPr>
    </w:p>
    <w:p w14:paraId="11BF51F9" w14:textId="77777777" w:rsidR="0098628D" w:rsidRPr="00C86B60" w:rsidRDefault="0098628D" w:rsidP="0098628D">
      <w:pPr>
        <w:pStyle w:val="2"/>
        <w:spacing w:line="360" w:lineRule="auto"/>
        <w:ind w:left="0"/>
        <w:rPr>
          <w:sz w:val="28"/>
        </w:rPr>
      </w:pPr>
      <w:bookmarkStart w:id="66" w:name="_Toc532405040"/>
      <w:r>
        <w:rPr>
          <w:sz w:val="28"/>
        </w:rPr>
        <w:t>3.1.</w:t>
      </w:r>
      <w:r w:rsidRPr="00C86B60">
        <w:rPr>
          <w:sz w:val="28"/>
        </w:rPr>
        <w:t>3.1) расходы на капитальные вложения</w:t>
      </w:r>
      <w:bookmarkEnd w:id="66"/>
    </w:p>
    <w:p w14:paraId="73B88A1B" w14:textId="77777777" w:rsidR="0098628D" w:rsidRDefault="0098628D" w:rsidP="0098628D">
      <w:pPr>
        <w:spacing w:line="360" w:lineRule="auto"/>
        <w:ind w:firstLine="851"/>
        <w:jc w:val="both"/>
        <w:rPr>
          <w:sz w:val="28"/>
        </w:rPr>
      </w:pPr>
      <w:r>
        <w:rPr>
          <w:color w:val="0D0D0D"/>
          <w:sz w:val="28"/>
          <w:szCs w:val="28"/>
        </w:rPr>
        <w:t>Предприятие не заявило расходы по данной статье.</w:t>
      </w:r>
    </w:p>
    <w:p w14:paraId="0997270C" w14:textId="77777777" w:rsidR="0098628D" w:rsidRDefault="0098628D" w:rsidP="0098628D">
      <w:pPr>
        <w:spacing w:line="360" w:lineRule="auto"/>
        <w:ind w:firstLine="709"/>
        <w:jc w:val="both"/>
        <w:rPr>
          <w:sz w:val="28"/>
        </w:rPr>
      </w:pPr>
    </w:p>
    <w:p w14:paraId="06C1A6F1" w14:textId="77777777" w:rsidR="0098628D" w:rsidRDefault="0098628D" w:rsidP="0098628D">
      <w:pPr>
        <w:pStyle w:val="2"/>
        <w:spacing w:line="360" w:lineRule="auto"/>
        <w:ind w:left="0"/>
        <w:jc w:val="both"/>
        <w:rPr>
          <w:sz w:val="28"/>
        </w:rPr>
      </w:pPr>
      <w:bookmarkStart w:id="67" w:name="_Toc532405041"/>
      <w:r>
        <w:rPr>
          <w:sz w:val="28"/>
        </w:rPr>
        <w:t>3.1.3</w:t>
      </w:r>
      <w:r w:rsidRPr="00041FD0">
        <w:rPr>
          <w:sz w:val="28"/>
        </w:rPr>
        <w:t>.</w:t>
      </w:r>
      <w:r>
        <w:rPr>
          <w:sz w:val="28"/>
        </w:rPr>
        <w:t>2</w:t>
      </w:r>
      <w:r w:rsidRPr="00041FD0">
        <w:rPr>
          <w:sz w:val="28"/>
        </w:rPr>
        <w:t xml:space="preserve">) </w:t>
      </w:r>
      <w:r>
        <w:rPr>
          <w:sz w:val="28"/>
        </w:rPr>
        <w:t>денежные выплаты социального характера (по коллективному договору)</w:t>
      </w:r>
      <w:bookmarkEnd w:id="67"/>
    </w:p>
    <w:p w14:paraId="4E2E2C23" w14:textId="77777777" w:rsidR="0098628D" w:rsidRDefault="0098628D" w:rsidP="0098628D">
      <w:pPr>
        <w:spacing w:line="360" w:lineRule="auto"/>
        <w:ind w:firstLine="851"/>
        <w:jc w:val="both"/>
        <w:rPr>
          <w:sz w:val="28"/>
        </w:rPr>
      </w:pPr>
      <w:r w:rsidRPr="001B51FA">
        <w:rPr>
          <w:sz w:val="28"/>
          <w:szCs w:val="28"/>
        </w:rPr>
        <w:t xml:space="preserve">По данной статье предприятие представило </w:t>
      </w:r>
      <w:r>
        <w:rPr>
          <w:sz w:val="28"/>
          <w:szCs w:val="28"/>
        </w:rPr>
        <w:t>р</w:t>
      </w:r>
      <w:r w:rsidRPr="0069200B">
        <w:rPr>
          <w:sz w:val="28"/>
          <w:szCs w:val="28"/>
        </w:rPr>
        <w:t xml:space="preserve">асчет социальных отчислений по коллективному договору (стр. </w:t>
      </w:r>
      <w:r>
        <w:rPr>
          <w:sz w:val="28"/>
          <w:szCs w:val="28"/>
        </w:rPr>
        <w:t>1</w:t>
      </w:r>
      <w:r w:rsidRPr="0069200B">
        <w:rPr>
          <w:sz w:val="28"/>
          <w:szCs w:val="28"/>
        </w:rPr>
        <w:t xml:space="preserve"> том 2 вх. 6091 от 30.11.2018)</w:t>
      </w:r>
      <w:r>
        <w:rPr>
          <w:sz w:val="28"/>
        </w:rPr>
        <w:t>.</w:t>
      </w:r>
    </w:p>
    <w:p w14:paraId="5C602A95" w14:textId="77777777" w:rsidR="0098628D" w:rsidRPr="00E7410C" w:rsidRDefault="0098628D" w:rsidP="0098628D">
      <w:pPr>
        <w:spacing w:line="360" w:lineRule="auto"/>
        <w:ind w:firstLine="851"/>
        <w:jc w:val="both"/>
        <w:rPr>
          <w:sz w:val="28"/>
        </w:rPr>
      </w:pPr>
      <w:r w:rsidRPr="00E7410C">
        <w:rPr>
          <w:sz w:val="28"/>
        </w:rPr>
        <w:t xml:space="preserve">По данной статье предприятием планируются расходы на производство тепловой энергии – </w:t>
      </w:r>
      <w:r>
        <w:rPr>
          <w:sz w:val="28"/>
        </w:rPr>
        <w:t xml:space="preserve">8 994 </w:t>
      </w:r>
      <w:r w:rsidRPr="00E7410C">
        <w:rPr>
          <w:sz w:val="28"/>
        </w:rPr>
        <w:t xml:space="preserve">тыс. руб., на производство </w:t>
      </w:r>
      <w:r>
        <w:rPr>
          <w:sz w:val="28"/>
        </w:rPr>
        <w:t>химически очищенной воды</w:t>
      </w:r>
      <w:r w:rsidRPr="00E7410C">
        <w:rPr>
          <w:sz w:val="28"/>
        </w:rPr>
        <w:t xml:space="preserve"> –</w:t>
      </w:r>
      <w:r>
        <w:rPr>
          <w:sz w:val="28"/>
        </w:rPr>
        <w:t xml:space="preserve"> </w:t>
      </w:r>
      <w:r w:rsidRPr="00D84940">
        <w:rPr>
          <w:sz w:val="28"/>
        </w:rPr>
        <w:t>1</w:t>
      </w:r>
      <w:r>
        <w:rPr>
          <w:sz w:val="28"/>
        </w:rPr>
        <w:t> </w:t>
      </w:r>
      <w:r w:rsidRPr="00D84940">
        <w:rPr>
          <w:sz w:val="28"/>
        </w:rPr>
        <w:t>969</w:t>
      </w:r>
      <w:r w:rsidRPr="00C301D3">
        <w:rPr>
          <w:sz w:val="28"/>
        </w:rPr>
        <w:t xml:space="preserve"> </w:t>
      </w:r>
      <w:r w:rsidRPr="00E7410C">
        <w:rPr>
          <w:sz w:val="28"/>
        </w:rPr>
        <w:t>тыс. руб.</w:t>
      </w:r>
      <w:r>
        <w:rPr>
          <w:sz w:val="28"/>
        </w:rPr>
        <w:t>, на производство умягченной подпиточной воды –</w:t>
      </w:r>
      <w:r>
        <w:rPr>
          <w:sz w:val="28"/>
        </w:rPr>
        <w:br/>
        <w:t xml:space="preserve"> 52 тыс. руб.</w:t>
      </w:r>
    </w:p>
    <w:p w14:paraId="704E773C" w14:textId="77777777" w:rsidR="0098628D" w:rsidRDefault="0098628D" w:rsidP="0098628D">
      <w:pPr>
        <w:spacing w:line="360" w:lineRule="auto"/>
        <w:ind w:firstLine="851"/>
        <w:jc w:val="both"/>
        <w:rPr>
          <w:sz w:val="28"/>
        </w:rPr>
      </w:pPr>
      <w:r>
        <w:rPr>
          <w:sz w:val="28"/>
        </w:rPr>
        <w:t>Экспертами п</w:t>
      </w:r>
      <w:r w:rsidRPr="00E7410C">
        <w:rPr>
          <w:sz w:val="28"/>
        </w:rPr>
        <w:t>редлагается принять расходы</w:t>
      </w:r>
      <w:r>
        <w:rPr>
          <w:sz w:val="28"/>
        </w:rPr>
        <w:t xml:space="preserve"> по данной статье </w:t>
      </w:r>
      <w:r w:rsidRPr="000D7549">
        <w:rPr>
          <w:sz w:val="28"/>
          <w:szCs w:val="28"/>
        </w:rPr>
        <w:t xml:space="preserve">на производство тепловой энергии – </w:t>
      </w:r>
      <w:r>
        <w:rPr>
          <w:sz w:val="28"/>
        </w:rPr>
        <w:t>8 994</w:t>
      </w:r>
      <w:r w:rsidRPr="0088130E">
        <w:rPr>
          <w:sz w:val="28"/>
        </w:rPr>
        <w:t xml:space="preserve"> </w:t>
      </w:r>
      <w:r w:rsidRPr="000D7549">
        <w:rPr>
          <w:sz w:val="28"/>
          <w:szCs w:val="28"/>
        </w:rPr>
        <w:t xml:space="preserve">тыс. руб., </w:t>
      </w:r>
      <w:r>
        <w:rPr>
          <w:sz w:val="28"/>
          <w:szCs w:val="28"/>
        </w:rPr>
        <w:t>с учетом</w:t>
      </w:r>
      <w:r w:rsidRPr="00BF21AB">
        <w:rPr>
          <w:sz w:val="28"/>
        </w:rPr>
        <w:t xml:space="preserve"> </w:t>
      </w:r>
      <w:r>
        <w:rPr>
          <w:sz w:val="28"/>
        </w:rPr>
        <w:t xml:space="preserve">коэффициента отнесения расходов предприятия на регулируемую деятельность </w:t>
      </w:r>
      <w:r w:rsidRPr="00C301D3">
        <w:rPr>
          <w:sz w:val="28"/>
        </w:rPr>
        <w:t>0,9186</w:t>
      </w:r>
      <w:r>
        <w:rPr>
          <w:sz w:val="28"/>
        </w:rPr>
        <w:t xml:space="preserve">, </w:t>
      </w:r>
      <w:r w:rsidRPr="000D7549">
        <w:rPr>
          <w:sz w:val="28"/>
          <w:szCs w:val="28"/>
        </w:rPr>
        <w:t xml:space="preserve">на производство </w:t>
      </w:r>
      <w:r>
        <w:rPr>
          <w:sz w:val="28"/>
          <w:szCs w:val="28"/>
        </w:rPr>
        <w:t>химически очищенной воды</w:t>
      </w:r>
      <w:r w:rsidRPr="000D7549">
        <w:rPr>
          <w:sz w:val="28"/>
          <w:szCs w:val="28"/>
        </w:rPr>
        <w:t xml:space="preserve"> – </w:t>
      </w:r>
      <w:r>
        <w:rPr>
          <w:sz w:val="28"/>
        </w:rPr>
        <w:t>190 </w:t>
      </w:r>
      <w:r w:rsidRPr="000D7549">
        <w:rPr>
          <w:sz w:val="28"/>
          <w:szCs w:val="28"/>
        </w:rPr>
        <w:t>тыс. руб.</w:t>
      </w:r>
      <w:r>
        <w:rPr>
          <w:sz w:val="28"/>
          <w:szCs w:val="28"/>
        </w:rPr>
        <w:t xml:space="preserve">, на производство умягченной подпиточной воды – 6 тыс. руб., </w:t>
      </w:r>
      <w:r w:rsidRPr="00E7410C">
        <w:rPr>
          <w:sz w:val="28"/>
        </w:rPr>
        <w:t xml:space="preserve">используя </w:t>
      </w:r>
      <w:r>
        <w:rPr>
          <w:sz w:val="28"/>
        </w:rPr>
        <w:t>вышеперечисленные бухгалтерские документы за 2017 год, подтверждающие фактически понесенные расходы предприятия</w:t>
      </w:r>
      <w:r w:rsidRPr="00E7410C">
        <w:rPr>
          <w:sz w:val="28"/>
        </w:rPr>
        <w:t>, с применением прогнозн</w:t>
      </w:r>
      <w:r>
        <w:rPr>
          <w:sz w:val="28"/>
        </w:rPr>
        <w:t>ых</w:t>
      </w:r>
      <w:r w:rsidRPr="00E7410C">
        <w:rPr>
          <w:sz w:val="28"/>
        </w:rPr>
        <w:t xml:space="preserve"> </w:t>
      </w:r>
      <w:r>
        <w:rPr>
          <w:sz w:val="28"/>
        </w:rPr>
        <w:t xml:space="preserve">ИПЦ </w:t>
      </w:r>
      <w:r>
        <w:rPr>
          <w:sz w:val="28"/>
        </w:rPr>
        <w:br/>
        <w:t xml:space="preserve">1,027 (2018/2017) и 1,046 (2019/2018), опубликованных на сайте Минэкономразвития России 01.10.2018, </w:t>
      </w:r>
      <w:r>
        <w:rPr>
          <w:sz w:val="28"/>
          <w:szCs w:val="28"/>
        </w:rPr>
        <w:t xml:space="preserve">с применением </w:t>
      </w:r>
      <w:r>
        <w:rPr>
          <w:sz w:val="28"/>
        </w:rPr>
        <w:t xml:space="preserve">коэффициента увеличения процента распределения затрат по условному топливу </w:t>
      </w:r>
      <w:r>
        <w:rPr>
          <w:sz w:val="28"/>
        </w:rPr>
        <w:br/>
      </w:r>
      <w:r w:rsidRPr="00C301D3">
        <w:rPr>
          <w:sz w:val="28"/>
        </w:rPr>
        <w:t>1,0943</w:t>
      </w:r>
      <w:r>
        <w:rPr>
          <w:sz w:val="28"/>
        </w:rPr>
        <w:t xml:space="preserve"> (2019/2017).</w:t>
      </w:r>
    </w:p>
    <w:p w14:paraId="0D412239" w14:textId="77777777" w:rsidR="0098628D" w:rsidRDefault="0098628D" w:rsidP="0098628D">
      <w:pPr>
        <w:spacing w:line="360" w:lineRule="auto"/>
        <w:ind w:firstLine="851"/>
        <w:jc w:val="both"/>
        <w:rPr>
          <w:sz w:val="28"/>
        </w:rPr>
      </w:pPr>
      <w:r w:rsidRPr="00745D01">
        <w:rPr>
          <w:sz w:val="28"/>
        </w:rPr>
        <w:t xml:space="preserve">Расходы в размере </w:t>
      </w:r>
      <w:r w:rsidRPr="00D84940">
        <w:rPr>
          <w:sz w:val="28"/>
        </w:rPr>
        <w:t xml:space="preserve">1 </w:t>
      </w:r>
      <w:r>
        <w:rPr>
          <w:sz w:val="28"/>
        </w:rPr>
        <w:t>77</w:t>
      </w:r>
      <w:r w:rsidRPr="00D84940">
        <w:rPr>
          <w:sz w:val="28"/>
        </w:rPr>
        <w:t>9</w:t>
      </w:r>
      <w:r w:rsidRPr="00745D01">
        <w:rPr>
          <w:sz w:val="28"/>
        </w:rPr>
        <w:t xml:space="preserve"> тыс. руб., в части производства </w:t>
      </w:r>
      <w:r>
        <w:rPr>
          <w:sz w:val="28"/>
        </w:rPr>
        <w:t>химически очищенной воды</w:t>
      </w:r>
      <w:r w:rsidRPr="00745D01">
        <w:rPr>
          <w:sz w:val="28"/>
        </w:rPr>
        <w:t>,</w:t>
      </w:r>
      <w:r>
        <w:rPr>
          <w:sz w:val="28"/>
        </w:rPr>
        <w:t xml:space="preserve"> 46 тыс. руб., в части производства умягченной подпиточной воды,</w:t>
      </w:r>
      <w:r w:rsidRPr="00745D01">
        <w:rPr>
          <w:sz w:val="28"/>
        </w:rPr>
        <w:t xml:space="preserve"> </w:t>
      </w:r>
      <w:r>
        <w:rPr>
          <w:sz w:val="28"/>
        </w:rPr>
        <w:t xml:space="preserve">не </w:t>
      </w:r>
      <w:r w:rsidRPr="00745D01">
        <w:rPr>
          <w:sz w:val="28"/>
        </w:rPr>
        <w:t xml:space="preserve">подтвержденные предприятием документально, подлежат </w:t>
      </w:r>
      <w:r>
        <w:rPr>
          <w:sz w:val="28"/>
        </w:rPr>
        <w:t>ис</w:t>
      </w:r>
      <w:r w:rsidRPr="00745D01">
        <w:rPr>
          <w:sz w:val="28"/>
        </w:rPr>
        <w:t xml:space="preserve">ключению </w:t>
      </w:r>
      <w:r>
        <w:rPr>
          <w:sz w:val="28"/>
        </w:rPr>
        <w:t>из</w:t>
      </w:r>
      <w:r w:rsidRPr="00745D01">
        <w:rPr>
          <w:sz w:val="28"/>
        </w:rPr>
        <w:t xml:space="preserve"> НВВ на 2019 год, как экономически </w:t>
      </w:r>
      <w:r>
        <w:rPr>
          <w:sz w:val="28"/>
        </w:rPr>
        <w:t>не обоснованные</w:t>
      </w:r>
      <w:r w:rsidRPr="00745D01">
        <w:rPr>
          <w:sz w:val="28"/>
        </w:rPr>
        <w:t>.</w:t>
      </w:r>
    </w:p>
    <w:p w14:paraId="16CAAE11" w14:textId="77777777" w:rsidR="0098628D" w:rsidRDefault="0098628D" w:rsidP="0098628D">
      <w:pPr>
        <w:spacing w:line="360" w:lineRule="auto"/>
        <w:ind w:firstLine="851"/>
        <w:jc w:val="both"/>
        <w:rPr>
          <w:b/>
          <w:sz w:val="28"/>
          <w:szCs w:val="28"/>
        </w:rPr>
      </w:pPr>
    </w:p>
    <w:p w14:paraId="78846EFB" w14:textId="77777777" w:rsidR="0098628D" w:rsidRPr="00004432" w:rsidRDefault="0098628D" w:rsidP="0098628D">
      <w:pPr>
        <w:pStyle w:val="2"/>
        <w:spacing w:line="360" w:lineRule="auto"/>
        <w:ind w:left="0"/>
        <w:rPr>
          <w:sz w:val="28"/>
        </w:rPr>
      </w:pPr>
      <w:bookmarkStart w:id="68" w:name="_Toc532405042"/>
      <w:r>
        <w:rPr>
          <w:sz w:val="28"/>
        </w:rPr>
        <w:t>3.1.</w:t>
      </w:r>
      <w:r w:rsidRPr="00004432">
        <w:rPr>
          <w:sz w:val="28"/>
        </w:rPr>
        <w:t xml:space="preserve">4) </w:t>
      </w:r>
      <w:r w:rsidRPr="00E17D7E">
        <w:rPr>
          <w:sz w:val="28"/>
        </w:rPr>
        <w:t>Уровень надежности теплоснабжения</w:t>
      </w:r>
      <w:bookmarkEnd w:id="68"/>
    </w:p>
    <w:p w14:paraId="0BA284DA" w14:textId="77777777" w:rsidR="0098628D" w:rsidRPr="00004432" w:rsidRDefault="0098628D" w:rsidP="0098628D">
      <w:pPr>
        <w:spacing w:line="360" w:lineRule="auto"/>
        <w:ind w:firstLine="851"/>
        <w:contextualSpacing/>
        <w:jc w:val="both"/>
        <w:rPr>
          <w:sz w:val="28"/>
          <w:szCs w:val="28"/>
        </w:rPr>
      </w:pPr>
      <w:r w:rsidRPr="00004432">
        <w:rPr>
          <w:sz w:val="28"/>
          <w:szCs w:val="28"/>
        </w:rPr>
        <w:t>Уровень надежности, должен соответствовать утвержденным в установленном порядке долгосрочным инвестиционным программам организаций, осуществляющих регулируемые виды деятельности в сфере теплоснабжения (фактические значения показателей надежности и качества, определенные за год, предшествующий году установления тарифов на первый год долгосрочного периода регулирования, а также плановые значения показателей надежности и качества на каждый год долгосрочного периода регулирования).</w:t>
      </w:r>
    </w:p>
    <w:p w14:paraId="74CF67CC" w14:textId="77777777" w:rsidR="0098628D" w:rsidRPr="00004432" w:rsidRDefault="0098628D" w:rsidP="0098628D">
      <w:pPr>
        <w:spacing w:line="360" w:lineRule="auto"/>
        <w:ind w:firstLine="851"/>
        <w:contextualSpacing/>
        <w:jc w:val="both"/>
        <w:rPr>
          <w:sz w:val="28"/>
          <w:szCs w:val="28"/>
        </w:rPr>
      </w:pPr>
      <w:r w:rsidRPr="00004432">
        <w:rPr>
          <w:sz w:val="28"/>
          <w:szCs w:val="28"/>
        </w:rPr>
        <w:t xml:space="preserve">Расчет плановых значений показателей надежности и энергетической эффективности объектов теплоснабжения </w:t>
      </w:r>
      <w:r>
        <w:rPr>
          <w:sz w:val="28"/>
          <w:szCs w:val="28"/>
        </w:rPr>
        <w:t xml:space="preserve">МКП «Центральная ТЭЦ» </w:t>
      </w:r>
      <w:r w:rsidRPr="00004432">
        <w:rPr>
          <w:sz w:val="28"/>
          <w:szCs w:val="28"/>
        </w:rPr>
        <w:t>должен быть произведен согласно Правилам определения плановых и расчета фактических значений показателей надежности и энергетической эффективности объектов теплоснабжения, а также определения достижения организацией, осуществляющей регулируемые виды деятельности в сфере теплоснабжения, указанных плановых значений, утвержденных постановлением Правительства РФ от 16.05.2014 № 452, на основании исходных данных, представленных предприятием, за достоверность которых в соответствии с законодательством несет ответственность предприятие</w:t>
      </w:r>
    </w:p>
    <w:p w14:paraId="53CDFDAF" w14:textId="77777777" w:rsidR="0098628D" w:rsidRDefault="0098628D" w:rsidP="0098628D">
      <w:pPr>
        <w:spacing w:after="120" w:line="360" w:lineRule="auto"/>
        <w:ind w:firstLine="851"/>
        <w:jc w:val="both"/>
        <w:rPr>
          <w:sz w:val="28"/>
          <w:szCs w:val="28"/>
        </w:rPr>
      </w:pPr>
      <w:r w:rsidRPr="00004432">
        <w:rPr>
          <w:sz w:val="28"/>
          <w:szCs w:val="28"/>
        </w:rPr>
        <w:t xml:space="preserve">Так как для предприятия не утверждена инвестиционная программа, плановое значение показателей надежности и энергетической эффективности объектов теплоснабжения </w:t>
      </w:r>
      <w:r>
        <w:rPr>
          <w:sz w:val="28"/>
          <w:szCs w:val="28"/>
        </w:rPr>
        <w:t>МКП «Центральная ТЭЦ» не определяется.</w:t>
      </w:r>
    </w:p>
    <w:p w14:paraId="208A1717" w14:textId="77777777" w:rsidR="0098628D" w:rsidRDefault="0098628D" w:rsidP="0098628D">
      <w:pPr>
        <w:spacing w:line="360" w:lineRule="auto"/>
        <w:ind w:firstLine="851"/>
        <w:jc w:val="both"/>
        <w:rPr>
          <w:b/>
          <w:sz w:val="28"/>
          <w:szCs w:val="28"/>
        </w:rPr>
      </w:pPr>
    </w:p>
    <w:p w14:paraId="6CA49223" w14:textId="77777777" w:rsidR="0098628D" w:rsidRPr="00E372DA" w:rsidRDefault="0098628D" w:rsidP="0098628D">
      <w:pPr>
        <w:pStyle w:val="2"/>
        <w:spacing w:line="360" w:lineRule="auto"/>
        <w:ind w:left="0"/>
        <w:rPr>
          <w:sz w:val="28"/>
        </w:rPr>
      </w:pPr>
      <w:bookmarkStart w:id="69" w:name="_Toc532405043"/>
      <w:r>
        <w:rPr>
          <w:sz w:val="28"/>
        </w:rPr>
        <w:t>3.1.5</w:t>
      </w:r>
      <w:r w:rsidRPr="00E372DA">
        <w:rPr>
          <w:sz w:val="28"/>
        </w:rPr>
        <w:t>) Реализация программ в области энергосбережения и повышения энергетической эффективности</w:t>
      </w:r>
      <w:bookmarkEnd w:id="69"/>
    </w:p>
    <w:p w14:paraId="00873F2E" w14:textId="77777777" w:rsidR="0098628D" w:rsidRPr="007473E9" w:rsidRDefault="0098628D" w:rsidP="0098628D">
      <w:pPr>
        <w:spacing w:line="360" w:lineRule="auto"/>
        <w:ind w:firstLine="851"/>
        <w:jc w:val="both"/>
        <w:rPr>
          <w:sz w:val="28"/>
          <w:szCs w:val="28"/>
        </w:rPr>
      </w:pPr>
      <w:r w:rsidRPr="00E372DA">
        <w:rPr>
          <w:sz w:val="28"/>
          <w:szCs w:val="28"/>
        </w:rPr>
        <w:t xml:space="preserve">В отношении </w:t>
      </w:r>
      <w:r>
        <w:rPr>
          <w:sz w:val="28"/>
          <w:szCs w:val="28"/>
        </w:rPr>
        <w:t xml:space="preserve">МКП «Центральная ТЭЦ» </w:t>
      </w:r>
      <w:r w:rsidRPr="00E372DA">
        <w:rPr>
          <w:sz w:val="28"/>
          <w:szCs w:val="28"/>
        </w:rPr>
        <w:t xml:space="preserve">не утверждалась программа энергосбережения и повышения энергетической эффективности </w:t>
      </w:r>
      <w:r>
        <w:rPr>
          <w:sz w:val="28"/>
          <w:szCs w:val="28"/>
        </w:rPr>
        <w:br/>
      </w:r>
      <w:r w:rsidRPr="00E372DA">
        <w:rPr>
          <w:sz w:val="28"/>
          <w:szCs w:val="28"/>
        </w:rPr>
        <w:t>на 2019 – 202</w:t>
      </w:r>
      <w:r>
        <w:rPr>
          <w:sz w:val="28"/>
          <w:szCs w:val="28"/>
        </w:rPr>
        <w:t>1</w:t>
      </w:r>
      <w:r w:rsidRPr="00E372DA">
        <w:rPr>
          <w:sz w:val="28"/>
          <w:szCs w:val="28"/>
        </w:rPr>
        <w:t xml:space="preserve"> гг.</w:t>
      </w:r>
    </w:p>
    <w:p w14:paraId="5F8F81EE" w14:textId="77777777" w:rsidR="0098628D" w:rsidRDefault="0098628D" w:rsidP="0098628D">
      <w:pPr>
        <w:spacing w:line="360" w:lineRule="auto"/>
        <w:jc w:val="both"/>
        <w:rPr>
          <w:b/>
          <w:sz w:val="28"/>
          <w:szCs w:val="28"/>
        </w:rPr>
      </w:pPr>
    </w:p>
    <w:p w14:paraId="1F786679" w14:textId="77777777" w:rsidR="0098628D" w:rsidRPr="00DA2ABD" w:rsidRDefault="0098628D" w:rsidP="0098628D">
      <w:pPr>
        <w:pStyle w:val="2"/>
        <w:spacing w:line="360" w:lineRule="auto"/>
        <w:ind w:left="0"/>
        <w:rPr>
          <w:sz w:val="28"/>
        </w:rPr>
      </w:pPr>
      <w:bookmarkStart w:id="70" w:name="_Toc532405044"/>
      <w:r>
        <w:rPr>
          <w:sz w:val="28"/>
        </w:rPr>
        <w:t>3.1.6</w:t>
      </w:r>
      <w:r w:rsidRPr="009B5DE0">
        <w:rPr>
          <w:sz w:val="28"/>
        </w:rPr>
        <w:t>) Динамика изменения расходов на топливо</w:t>
      </w:r>
      <w:bookmarkEnd w:id="70"/>
    </w:p>
    <w:p w14:paraId="68FFFB2F" w14:textId="77777777" w:rsidR="0098628D" w:rsidRDefault="0098628D" w:rsidP="0098628D">
      <w:pPr>
        <w:spacing w:line="360" w:lineRule="auto"/>
        <w:ind w:firstLine="851"/>
        <w:jc w:val="both"/>
      </w:pPr>
      <w:r>
        <w:rPr>
          <w:sz w:val="28"/>
          <w:szCs w:val="28"/>
        </w:rPr>
        <w:t xml:space="preserve">В отношении </w:t>
      </w:r>
      <w:r w:rsidRPr="00E16B4F">
        <w:rPr>
          <w:sz w:val="28"/>
          <w:szCs w:val="28"/>
        </w:rPr>
        <w:t>МКП «Центральная ТЭЦ»</w:t>
      </w:r>
      <w:r>
        <w:rPr>
          <w:sz w:val="28"/>
          <w:szCs w:val="28"/>
        </w:rPr>
        <w:t xml:space="preserve"> не</w:t>
      </w:r>
      <w:r w:rsidRPr="007473E9">
        <w:rPr>
          <w:sz w:val="28"/>
          <w:szCs w:val="28"/>
        </w:rPr>
        <w:t xml:space="preserve"> применяет</w:t>
      </w:r>
      <w:r>
        <w:rPr>
          <w:sz w:val="28"/>
          <w:szCs w:val="28"/>
        </w:rPr>
        <w:t>ся</w:t>
      </w:r>
      <w:r w:rsidRPr="007473E9">
        <w:rPr>
          <w:sz w:val="28"/>
          <w:szCs w:val="28"/>
        </w:rPr>
        <w:t xml:space="preserve"> понижающий коэффициент</w:t>
      </w:r>
      <w:r>
        <w:rPr>
          <w:sz w:val="28"/>
          <w:szCs w:val="28"/>
        </w:rPr>
        <w:t>, в связи с изменением правил распределения затрат на топливо.</w:t>
      </w:r>
    </w:p>
    <w:p w14:paraId="3F542200" w14:textId="77777777" w:rsidR="0098628D" w:rsidRDefault="0098628D" w:rsidP="0098628D">
      <w:pPr>
        <w:spacing w:line="360" w:lineRule="auto"/>
        <w:ind w:firstLine="851"/>
        <w:jc w:val="both"/>
        <w:rPr>
          <w:sz w:val="28"/>
          <w:szCs w:val="28"/>
        </w:rPr>
      </w:pPr>
      <w:r w:rsidRPr="0022250A">
        <w:rPr>
          <w:sz w:val="28"/>
          <w:szCs w:val="28"/>
        </w:rPr>
        <w:t>Согласно п.33 Методических указаний, параметры долгосрочного регулирования определяются перед началом долгосрочного периода регулирования и в течение него не изменяются.</w:t>
      </w:r>
    </w:p>
    <w:p w14:paraId="19A9315E" w14:textId="77777777" w:rsidR="0098628D" w:rsidRPr="0022250A" w:rsidRDefault="0098628D" w:rsidP="0098628D">
      <w:pPr>
        <w:spacing w:line="360" w:lineRule="auto"/>
        <w:ind w:firstLine="851"/>
        <w:jc w:val="both"/>
        <w:rPr>
          <w:sz w:val="28"/>
          <w:szCs w:val="28"/>
        </w:rPr>
      </w:pPr>
    </w:p>
    <w:p w14:paraId="0AD7B50C" w14:textId="77777777" w:rsidR="0098628D" w:rsidRPr="00DA2ABD" w:rsidRDefault="0098628D" w:rsidP="0098628D">
      <w:pPr>
        <w:pStyle w:val="2"/>
        <w:spacing w:line="360" w:lineRule="auto"/>
        <w:ind w:left="0"/>
        <w:rPr>
          <w:sz w:val="28"/>
        </w:rPr>
      </w:pPr>
      <w:bookmarkStart w:id="71" w:name="_Toc532405045"/>
      <w:r>
        <w:rPr>
          <w:sz w:val="28"/>
        </w:rPr>
        <w:t>3.2.</w:t>
      </w:r>
      <w:r w:rsidRPr="00DA2ABD">
        <w:rPr>
          <w:sz w:val="28"/>
        </w:rPr>
        <w:t xml:space="preserve"> Прогнозные параметры регулирования</w:t>
      </w:r>
      <w:bookmarkEnd w:id="71"/>
    </w:p>
    <w:p w14:paraId="1049554B" w14:textId="77777777" w:rsidR="0098628D" w:rsidRPr="007473E9" w:rsidRDefault="0098628D" w:rsidP="0098628D">
      <w:pPr>
        <w:spacing w:line="360" w:lineRule="auto"/>
        <w:ind w:firstLine="851"/>
        <w:jc w:val="both"/>
        <w:rPr>
          <w:sz w:val="28"/>
          <w:szCs w:val="28"/>
        </w:rPr>
      </w:pPr>
      <w:r w:rsidRPr="007473E9">
        <w:rPr>
          <w:sz w:val="28"/>
          <w:szCs w:val="28"/>
        </w:rPr>
        <w:t>На каждый год долгосрочного периода регулирования определяются прогнозные параметры регулирования (далее также - плановые параметры расчета тарифов) на каждый расчетный период регулирования долгосрочного периода регулирования:</w:t>
      </w:r>
    </w:p>
    <w:p w14:paraId="6859E01B" w14:textId="77777777" w:rsidR="0098628D" w:rsidRDefault="0098628D" w:rsidP="0098628D">
      <w:pPr>
        <w:spacing w:line="360" w:lineRule="auto"/>
        <w:jc w:val="both"/>
        <w:rPr>
          <w:b/>
          <w:sz w:val="28"/>
          <w:szCs w:val="28"/>
        </w:rPr>
      </w:pPr>
    </w:p>
    <w:p w14:paraId="5AF75F0C" w14:textId="77777777" w:rsidR="0098628D" w:rsidRPr="00DA2ABD" w:rsidRDefault="0098628D" w:rsidP="0098628D">
      <w:pPr>
        <w:pStyle w:val="2"/>
        <w:spacing w:line="360" w:lineRule="auto"/>
        <w:ind w:left="0"/>
        <w:rPr>
          <w:sz w:val="28"/>
        </w:rPr>
      </w:pPr>
      <w:bookmarkStart w:id="72" w:name="_Toc532405046"/>
      <w:r>
        <w:rPr>
          <w:sz w:val="28"/>
        </w:rPr>
        <w:t>3.2.</w:t>
      </w:r>
      <w:r w:rsidRPr="00DA2ABD">
        <w:rPr>
          <w:sz w:val="28"/>
        </w:rPr>
        <w:t>1) Индекс потребительских цен</w:t>
      </w:r>
      <w:bookmarkEnd w:id="72"/>
      <w:r w:rsidRPr="00DA2ABD">
        <w:rPr>
          <w:sz w:val="28"/>
        </w:rPr>
        <w:t xml:space="preserve"> </w:t>
      </w:r>
    </w:p>
    <w:p w14:paraId="5F063722" w14:textId="77777777" w:rsidR="0098628D" w:rsidRPr="007473E9" w:rsidRDefault="0098628D" w:rsidP="0098628D">
      <w:pPr>
        <w:spacing w:line="360" w:lineRule="auto"/>
        <w:ind w:firstLine="851"/>
        <w:jc w:val="both"/>
        <w:rPr>
          <w:sz w:val="28"/>
          <w:szCs w:val="28"/>
        </w:rPr>
      </w:pPr>
      <w:r>
        <w:rPr>
          <w:sz w:val="28"/>
          <w:szCs w:val="28"/>
        </w:rPr>
        <w:t xml:space="preserve">Определяется </w:t>
      </w:r>
      <w:r w:rsidRPr="007473E9">
        <w:rPr>
          <w:sz w:val="28"/>
          <w:szCs w:val="28"/>
        </w:rPr>
        <w:t>в среднем за год к предыдущему го</w:t>
      </w:r>
      <w:r>
        <w:rPr>
          <w:sz w:val="28"/>
          <w:szCs w:val="28"/>
        </w:rPr>
        <w:t>ду</w:t>
      </w:r>
      <w:r w:rsidRPr="007473E9">
        <w:rPr>
          <w:sz w:val="28"/>
          <w:szCs w:val="28"/>
        </w:rPr>
        <w:t xml:space="preserve">, определенный в соответствии с прогнозом социально-экономического развития Российской Федерации (далее - </w:t>
      </w:r>
      <w:r>
        <w:rPr>
          <w:sz w:val="28"/>
          <w:szCs w:val="28"/>
        </w:rPr>
        <w:t>ИПЦ</w:t>
      </w:r>
      <w:r w:rsidRPr="007473E9">
        <w:rPr>
          <w:sz w:val="28"/>
          <w:szCs w:val="28"/>
        </w:rPr>
        <w:t>), индексы роста цен на каждый энергетический ресурс и холодную воду, потребляемые регулируемой организацией при осуществлении регулируемой деятельности, индексы роста цен на их доставку, определяемые на основании информации об основных макроэкономических показателях социально-экономическог</w:t>
      </w:r>
      <w:r>
        <w:rPr>
          <w:sz w:val="28"/>
          <w:szCs w:val="28"/>
        </w:rPr>
        <w:t xml:space="preserve">о развития Российской Федерации. </w:t>
      </w:r>
    </w:p>
    <w:p w14:paraId="0C7E0326" w14:textId="77777777" w:rsidR="0098628D" w:rsidRDefault="0098628D" w:rsidP="0098628D">
      <w:pPr>
        <w:spacing w:line="360" w:lineRule="auto"/>
        <w:ind w:firstLine="851"/>
        <w:jc w:val="both"/>
        <w:rPr>
          <w:sz w:val="28"/>
          <w:szCs w:val="28"/>
        </w:rPr>
      </w:pPr>
      <w:r w:rsidRPr="007473E9">
        <w:rPr>
          <w:sz w:val="28"/>
          <w:szCs w:val="28"/>
        </w:rPr>
        <w:t>В отсутствие одобренного прогноза социально-экономического развития Российской Федерации на соответствующий год долгосрочного периода регулирования в целях определения подконтрольных расходов применяются значения параметров прогноза социально-экономического развития Российской Федерации, соответствующие последнему году периода, на которы</w:t>
      </w:r>
      <w:r>
        <w:rPr>
          <w:sz w:val="28"/>
          <w:szCs w:val="28"/>
        </w:rPr>
        <w:t xml:space="preserve">й был одобрен указанный прогноз. </w:t>
      </w:r>
    </w:p>
    <w:p w14:paraId="594B7C94" w14:textId="77777777" w:rsidR="0098628D" w:rsidRDefault="0098628D" w:rsidP="0098628D">
      <w:pPr>
        <w:spacing w:line="360" w:lineRule="auto"/>
        <w:ind w:firstLine="851"/>
        <w:jc w:val="both"/>
        <w:rPr>
          <w:sz w:val="28"/>
          <w:szCs w:val="28"/>
        </w:rPr>
      </w:pPr>
      <w:r>
        <w:rPr>
          <w:sz w:val="28"/>
          <w:szCs w:val="28"/>
        </w:rPr>
        <w:t xml:space="preserve">На момент составления данного отчёта эксперты руководствовались </w:t>
      </w:r>
      <w:bookmarkStart w:id="73" w:name="_Hlk531874768"/>
      <w:r>
        <w:rPr>
          <w:sz w:val="28"/>
          <w:szCs w:val="28"/>
        </w:rPr>
        <w:t>Прогнозом Минэкономразвития России, опубликованным на сайте 01.10.2018</w:t>
      </w:r>
      <w:bookmarkEnd w:id="73"/>
      <w:r>
        <w:rPr>
          <w:sz w:val="28"/>
          <w:szCs w:val="28"/>
        </w:rPr>
        <w:t>, в соответствии с которым ИПЦ на планируемый долгосрочный период составят:</w:t>
      </w:r>
    </w:p>
    <w:p w14:paraId="3FF72750" w14:textId="77777777" w:rsidR="0098628D" w:rsidRDefault="0098628D" w:rsidP="0098628D">
      <w:pPr>
        <w:spacing w:line="360" w:lineRule="auto"/>
        <w:ind w:firstLine="851"/>
        <w:jc w:val="both"/>
        <w:rPr>
          <w:sz w:val="28"/>
          <w:szCs w:val="28"/>
        </w:rPr>
      </w:pPr>
      <w:r>
        <w:rPr>
          <w:sz w:val="28"/>
          <w:szCs w:val="28"/>
        </w:rPr>
        <w:t>на 2019 год – 1,046;</w:t>
      </w:r>
    </w:p>
    <w:p w14:paraId="07ABF0F9" w14:textId="77777777" w:rsidR="0098628D" w:rsidRDefault="0098628D" w:rsidP="0098628D">
      <w:pPr>
        <w:spacing w:line="360" w:lineRule="auto"/>
        <w:ind w:firstLine="851"/>
        <w:jc w:val="both"/>
        <w:rPr>
          <w:sz w:val="28"/>
          <w:szCs w:val="28"/>
        </w:rPr>
      </w:pPr>
      <w:r>
        <w:rPr>
          <w:sz w:val="28"/>
          <w:szCs w:val="28"/>
        </w:rPr>
        <w:t>на 2020 год – 1,034;</w:t>
      </w:r>
    </w:p>
    <w:p w14:paraId="6A4829D1" w14:textId="77777777" w:rsidR="0098628D" w:rsidRDefault="0098628D" w:rsidP="0098628D">
      <w:pPr>
        <w:spacing w:line="360" w:lineRule="auto"/>
        <w:ind w:firstLine="851"/>
        <w:jc w:val="both"/>
        <w:rPr>
          <w:sz w:val="28"/>
          <w:szCs w:val="28"/>
        </w:rPr>
      </w:pPr>
      <w:r>
        <w:rPr>
          <w:sz w:val="28"/>
          <w:szCs w:val="28"/>
        </w:rPr>
        <w:t>на 2021 год – 1,040;</w:t>
      </w:r>
    </w:p>
    <w:p w14:paraId="6D791AF4" w14:textId="77777777" w:rsidR="0098628D" w:rsidRDefault="0098628D" w:rsidP="0098628D">
      <w:pPr>
        <w:spacing w:line="360" w:lineRule="auto"/>
        <w:ind w:firstLine="851"/>
        <w:jc w:val="both"/>
        <w:rPr>
          <w:sz w:val="28"/>
          <w:szCs w:val="28"/>
        </w:rPr>
      </w:pPr>
      <w:r>
        <w:rPr>
          <w:sz w:val="28"/>
          <w:szCs w:val="28"/>
        </w:rPr>
        <w:t>на 2022 год – 1,040;</w:t>
      </w:r>
    </w:p>
    <w:p w14:paraId="5A0BEF49" w14:textId="77777777" w:rsidR="0098628D" w:rsidRDefault="0098628D" w:rsidP="0098628D">
      <w:pPr>
        <w:spacing w:line="360" w:lineRule="auto"/>
        <w:ind w:firstLine="851"/>
        <w:jc w:val="both"/>
        <w:rPr>
          <w:sz w:val="28"/>
          <w:szCs w:val="28"/>
        </w:rPr>
      </w:pPr>
      <w:r>
        <w:rPr>
          <w:sz w:val="28"/>
          <w:szCs w:val="28"/>
        </w:rPr>
        <w:t>на 2023 год – 1,040.</w:t>
      </w:r>
    </w:p>
    <w:p w14:paraId="16E7AC0C" w14:textId="77777777" w:rsidR="0098628D" w:rsidRDefault="0098628D" w:rsidP="0098628D">
      <w:pPr>
        <w:spacing w:line="360" w:lineRule="auto"/>
        <w:ind w:firstLine="851"/>
        <w:jc w:val="both"/>
        <w:rPr>
          <w:sz w:val="28"/>
          <w:szCs w:val="28"/>
        </w:rPr>
      </w:pPr>
    </w:p>
    <w:p w14:paraId="50C00ABF" w14:textId="77777777" w:rsidR="0098628D" w:rsidRPr="00DA2ABD" w:rsidRDefault="0098628D" w:rsidP="0098628D">
      <w:pPr>
        <w:pStyle w:val="2"/>
        <w:spacing w:line="360" w:lineRule="auto"/>
        <w:ind w:left="0"/>
        <w:rPr>
          <w:sz w:val="28"/>
        </w:rPr>
      </w:pPr>
      <w:bookmarkStart w:id="74" w:name="_Toc532405047"/>
      <w:r>
        <w:rPr>
          <w:sz w:val="28"/>
        </w:rPr>
        <w:t>3.2.</w:t>
      </w:r>
      <w:r w:rsidRPr="00DA2ABD">
        <w:rPr>
          <w:sz w:val="28"/>
        </w:rPr>
        <w:t>2) Размер активов</w:t>
      </w:r>
      <w:bookmarkEnd w:id="74"/>
    </w:p>
    <w:p w14:paraId="726918AD" w14:textId="77777777" w:rsidR="0098628D" w:rsidRDefault="0098628D" w:rsidP="0098628D">
      <w:pPr>
        <w:spacing w:line="360" w:lineRule="auto"/>
        <w:ind w:firstLine="851"/>
        <w:jc w:val="both"/>
        <w:rPr>
          <w:sz w:val="28"/>
          <w:szCs w:val="28"/>
        </w:rPr>
      </w:pPr>
      <w:r>
        <w:rPr>
          <w:sz w:val="28"/>
          <w:szCs w:val="28"/>
        </w:rPr>
        <w:t>Определяется следующим образом:</w:t>
      </w:r>
    </w:p>
    <w:p w14:paraId="44E49624" w14:textId="77777777" w:rsidR="0098628D" w:rsidRPr="007473E9" w:rsidRDefault="0098628D" w:rsidP="0098628D">
      <w:pPr>
        <w:spacing w:line="360" w:lineRule="auto"/>
        <w:ind w:firstLine="851"/>
        <w:jc w:val="both"/>
        <w:rPr>
          <w:sz w:val="28"/>
          <w:szCs w:val="28"/>
        </w:rPr>
      </w:pPr>
      <w:r>
        <w:rPr>
          <w:sz w:val="28"/>
          <w:szCs w:val="28"/>
        </w:rPr>
        <w:t>- в отношении</w:t>
      </w:r>
      <w:r w:rsidRPr="007473E9">
        <w:rPr>
          <w:sz w:val="28"/>
          <w:szCs w:val="28"/>
        </w:rPr>
        <w:t xml:space="preserve"> деятельности по передаче тепловой энергии, </w:t>
      </w:r>
      <w:r>
        <w:rPr>
          <w:sz w:val="28"/>
          <w:szCs w:val="28"/>
        </w:rPr>
        <w:t>химически очищенной воды</w:t>
      </w:r>
      <w:r w:rsidRPr="007473E9">
        <w:rPr>
          <w:sz w:val="28"/>
          <w:szCs w:val="28"/>
        </w:rPr>
        <w:t xml:space="preserve"> равен количеству условных единиц, относящихся к активам, необходимым для осуществления этой деятельности, в соответствии с приложением 2 к </w:t>
      </w:r>
      <w:r>
        <w:rPr>
          <w:sz w:val="28"/>
          <w:szCs w:val="28"/>
        </w:rPr>
        <w:t>Методическим указаниям,</w:t>
      </w:r>
    </w:p>
    <w:p w14:paraId="1060AF22" w14:textId="77777777" w:rsidR="0098628D" w:rsidRDefault="0098628D" w:rsidP="0098628D">
      <w:pPr>
        <w:spacing w:line="360" w:lineRule="auto"/>
        <w:ind w:firstLine="851"/>
        <w:jc w:val="both"/>
        <w:rPr>
          <w:sz w:val="28"/>
          <w:szCs w:val="28"/>
        </w:rPr>
      </w:pPr>
      <w:r>
        <w:rPr>
          <w:sz w:val="28"/>
          <w:szCs w:val="28"/>
        </w:rPr>
        <w:t xml:space="preserve">- </w:t>
      </w:r>
      <w:r w:rsidRPr="007473E9">
        <w:rPr>
          <w:sz w:val="28"/>
          <w:szCs w:val="28"/>
        </w:rPr>
        <w:t>в отношении деятельности по производству тепловой энергии (мощности) равен установленной тепловой мощн</w:t>
      </w:r>
      <w:r>
        <w:rPr>
          <w:sz w:val="28"/>
          <w:szCs w:val="28"/>
        </w:rPr>
        <w:t>ости источника тепловой энергии.</w:t>
      </w:r>
    </w:p>
    <w:p w14:paraId="682B6CD6" w14:textId="77777777" w:rsidR="0098628D" w:rsidRDefault="0098628D" w:rsidP="0098628D">
      <w:pPr>
        <w:spacing w:line="360" w:lineRule="auto"/>
        <w:ind w:firstLine="851"/>
        <w:jc w:val="both"/>
        <w:rPr>
          <w:sz w:val="28"/>
          <w:szCs w:val="28"/>
        </w:rPr>
      </w:pPr>
      <w:r>
        <w:rPr>
          <w:sz w:val="28"/>
          <w:szCs w:val="28"/>
        </w:rPr>
        <w:t>У</w:t>
      </w:r>
      <w:r w:rsidRPr="00AA3839">
        <w:rPr>
          <w:sz w:val="28"/>
          <w:szCs w:val="28"/>
        </w:rPr>
        <w:t>становленная тепловая мощность источника тепловой энергии</w:t>
      </w:r>
      <w:r>
        <w:rPr>
          <w:sz w:val="28"/>
          <w:szCs w:val="28"/>
        </w:rPr>
        <w:t xml:space="preserve"> – </w:t>
      </w:r>
      <w:r w:rsidRPr="00E16B4F">
        <w:rPr>
          <w:sz w:val="28"/>
          <w:szCs w:val="28"/>
        </w:rPr>
        <w:t>1</w:t>
      </w:r>
      <w:r>
        <w:rPr>
          <w:sz w:val="28"/>
          <w:szCs w:val="28"/>
        </w:rPr>
        <w:t> </w:t>
      </w:r>
      <w:r w:rsidRPr="00E16B4F">
        <w:rPr>
          <w:sz w:val="28"/>
          <w:szCs w:val="28"/>
        </w:rPr>
        <w:t>215</w:t>
      </w:r>
      <w:r>
        <w:rPr>
          <w:sz w:val="28"/>
          <w:szCs w:val="28"/>
        </w:rPr>
        <w:t> Гкал/час.</w:t>
      </w:r>
    </w:p>
    <w:p w14:paraId="64FB4480" w14:textId="77777777" w:rsidR="0098628D" w:rsidRDefault="0098628D" w:rsidP="0098628D">
      <w:pPr>
        <w:spacing w:line="360" w:lineRule="auto"/>
        <w:ind w:firstLine="851"/>
        <w:jc w:val="both"/>
        <w:rPr>
          <w:sz w:val="28"/>
          <w:szCs w:val="28"/>
        </w:rPr>
      </w:pPr>
    </w:p>
    <w:p w14:paraId="167FDEE2" w14:textId="77777777" w:rsidR="0098628D" w:rsidRPr="00DA2ABD" w:rsidRDefault="0098628D" w:rsidP="0098628D">
      <w:pPr>
        <w:pStyle w:val="2"/>
        <w:spacing w:line="360" w:lineRule="auto"/>
        <w:ind w:left="0"/>
        <w:rPr>
          <w:sz w:val="28"/>
        </w:rPr>
      </w:pPr>
      <w:bookmarkStart w:id="75" w:name="_Toc532405048"/>
      <w:r>
        <w:rPr>
          <w:sz w:val="28"/>
        </w:rPr>
        <w:t>3.2.</w:t>
      </w:r>
      <w:r w:rsidRPr="00E803DC">
        <w:rPr>
          <w:sz w:val="28"/>
        </w:rPr>
        <w:t>3) Неподконтрольные расходы</w:t>
      </w:r>
      <w:bookmarkEnd w:id="75"/>
    </w:p>
    <w:p w14:paraId="42964BA9" w14:textId="77777777" w:rsidR="0098628D" w:rsidRDefault="0098628D" w:rsidP="0098628D">
      <w:pPr>
        <w:spacing w:line="360" w:lineRule="auto"/>
        <w:jc w:val="both"/>
        <w:rPr>
          <w:b/>
          <w:sz w:val="28"/>
          <w:szCs w:val="28"/>
        </w:rPr>
      </w:pPr>
    </w:p>
    <w:p w14:paraId="1AE157C8" w14:textId="77777777" w:rsidR="0098628D" w:rsidRPr="00DA2ABD" w:rsidRDefault="0098628D" w:rsidP="0098628D">
      <w:pPr>
        <w:pStyle w:val="2"/>
        <w:spacing w:line="360" w:lineRule="auto"/>
        <w:ind w:left="0"/>
        <w:rPr>
          <w:sz w:val="28"/>
        </w:rPr>
      </w:pPr>
      <w:bookmarkStart w:id="76" w:name="_Toc532405049"/>
      <w:r>
        <w:rPr>
          <w:sz w:val="28"/>
        </w:rPr>
        <w:t>3.2.</w:t>
      </w:r>
      <w:r w:rsidRPr="00DA2ABD">
        <w:rPr>
          <w:sz w:val="28"/>
        </w:rPr>
        <w:t>3.1) Расходы на оплату услуг, оказываемых организациями, осуществляющими регулируемые виды деятельности</w:t>
      </w:r>
      <w:bookmarkEnd w:id="76"/>
    </w:p>
    <w:p w14:paraId="51F14EC6" w14:textId="77777777" w:rsidR="0098628D" w:rsidRPr="004D5E4A" w:rsidRDefault="0098628D" w:rsidP="0098628D">
      <w:pPr>
        <w:spacing w:line="360" w:lineRule="auto"/>
        <w:ind w:firstLine="851"/>
        <w:jc w:val="both"/>
        <w:rPr>
          <w:sz w:val="28"/>
          <w:szCs w:val="28"/>
        </w:rPr>
      </w:pPr>
      <w:r>
        <w:rPr>
          <w:sz w:val="28"/>
          <w:szCs w:val="28"/>
        </w:rPr>
        <w:t xml:space="preserve">Данные расходы рассчитываются </w:t>
      </w:r>
      <w:r w:rsidRPr="004D5E4A">
        <w:rPr>
          <w:sz w:val="28"/>
          <w:szCs w:val="28"/>
        </w:rPr>
        <w:t>в соответствии с пунктами 28 и 31 Основ ценообразования</w:t>
      </w:r>
      <w:r>
        <w:rPr>
          <w:sz w:val="28"/>
          <w:szCs w:val="28"/>
        </w:rPr>
        <w:t xml:space="preserve">. </w:t>
      </w:r>
      <w:r w:rsidRPr="004D5E4A">
        <w:rPr>
          <w:sz w:val="28"/>
          <w:szCs w:val="28"/>
        </w:rPr>
        <w:t>Предприятием не заявлены расходы по статье.</w:t>
      </w:r>
    </w:p>
    <w:p w14:paraId="3167E7D5" w14:textId="77777777" w:rsidR="0098628D" w:rsidRDefault="0098628D" w:rsidP="0098628D">
      <w:pPr>
        <w:spacing w:line="360" w:lineRule="auto"/>
        <w:jc w:val="both"/>
        <w:rPr>
          <w:b/>
          <w:sz w:val="28"/>
          <w:szCs w:val="28"/>
        </w:rPr>
      </w:pPr>
    </w:p>
    <w:p w14:paraId="7A35B16A" w14:textId="77777777" w:rsidR="0098628D" w:rsidRPr="00DA2ABD" w:rsidRDefault="0098628D" w:rsidP="0098628D">
      <w:pPr>
        <w:pStyle w:val="2"/>
        <w:spacing w:line="360" w:lineRule="auto"/>
        <w:ind w:left="0"/>
        <w:rPr>
          <w:sz w:val="28"/>
        </w:rPr>
      </w:pPr>
      <w:bookmarkStart w:id="77" w:name="_Toc532405050"/>
      <w:r>
        <w:rPr>
          <w:sz w:val="28"/>
        </w:rPr>
        <w:t>3.2.</w:t>
      </w:r>
      <w:r w:rsidRPr="00DA2ABD">
        <w:rPr>
          <w:sz w:val="28"/>
        </w:rPr>
        <w:t>3.2) Концессионная плата</w:t>
      </w:r>
      <w:bookmarkEnd w:id="77"/>
      <w:r w:rsidRPr="00DA2ABD">
        <w:rPr>
          <w:sz w:val="28"/>
        </w:rPr>
        <w:t xml:space="preserve"> </w:t>
      </w:r>
    </w:p>
    <w:p w14:paraId="78E423F1" w14:textId="77777777" w:rsidR="0098628D" w:rsidRDefault="0098628D" w:rsidP="0098628D">
      <w:pPr>
        <w:spacing w:line="360" w:lineRule="auto"/>
        <w:ind w:firstLine="851"/>
        <w:jc w:val="both"/>
        <w:rPr>
          <w:sz w:val="28"/>
          <w:szCs w:val="28"/>
        </w:rPr>
      </w:pPr>
      <w:r>
        <w:rPr>
          <w:sz w:val="28"/>
          <w:szCs w:val="28"/>
        </w:rPr>
        <w:t xml:space="preserve">Концессионная плата рассчитывается </w:t>
      </w:r>
      <w:r w:rsidRPr="004D5E4A">
        <w:rPr>
          <w:sz w:val="28"/>
          <w:szCs w:val="28"/>
        </w:rPr>
        <w:t xml:space="preserve">с учетом </w:t>
      </w:r>
      <w:r>
        <w:rPr>
          <w:sz w:val="28"/>
          <w:szCs w:val="28"/>
        </w:rPr>
        <w:t>пункта 45 Основ ценообразования.</w:t>
      </w:r>
    </w:p>
    <w:p w14:paraId="6343DF3E" w14:textId="77777777" w:rsidR="0098628D" w:rsidRDefault="0098628D" w:rsidP="0098628D">
      <w:pPr>
        <w:spacing w:line="360" w:lineRule="auto"/>
        <w:ind w:firstLine="851"/>
        <w:jc w:val="both"/>
        <w:rPr>
          <w:sz w:val="28"/>
          <w:szCs w:val="28"/>
        </w:rPr>
      </w:pPr>
      <w:r w:rsidRPr="00AA6041">
        <w:rPr>
          <w:sz w:val="28"/>
          <w:szCs w:val="28"/>
        </w:rPr>
        <w:t>Предприятием не заявлены расходы по статье.</w:t>
      </w:r>
    </w:p>
    <w:p w14:paraId="3DD82FC1" w14:textId="77777777" w:rsidR="0098628D" w:rsidRDefault="0098628D" w:rsidP="0098628D">
      <w:pPr>
        <w:spacing w:line="360" w:lineRule="auto"/>
        <w:ind w:firstLine="851"/>
        <w:jc w:val="both"/>
        <w:rPr>
          <w:b/>
          <w:sz w:val="28"/>
          <w:szCs w:val="28"/>
        </w:rPr>
      </w:pPr>
    </w:p>
    <w:p w14:paraId="29ACDDF9" w14:textId="77777777" w:rsidR="0098628D" w:rsidRPr="00DA2ABD" w:rsidRDefault="0098628D" w:rsidP="0098628D">
      <w:pPr>
        <w:pStyle w:val="2"/>
        <w:spacing w:line="360" w:lineRule="auto"/>
        <w:ind w:left="0"/>
        <w:rPr>
          <w:sz w:val="28"/>
        </w:rPr>
      </w:pPr>
      <w:bookmarkStart w:id="78" w:name="_Toc532405051"/>
      <w:r>
        <w:rPr>
          <w:sz w:val="28"/>
        </w:rPr>
        <w:t>3.2.</w:t>
      </w:r>
      <w:r w:rsidRPr="00DA2ABD">
        <w:rPr>
          <w:sz w:val="28"/>
        </w:rPr>
        <w:t>3.3) Арендная плата</w:t>
      </w:r>
      <w:bookmarkEnd w:id="78"/>
    </w:p>
    <w:p w14:paraId="67CC71A5" w14:textId="77777777" w:rsidR="0098628D" w:rsidRDefault="0098628D" w:rsidP="0098628D">
      <w:pPr>
        <w:spacing w:line="360" w:lineRule="auto"/>
        <w:ind w:firstLine="851"/>
        <w:jc w:val="both"/>
        <w:rPr>
          <w:sz w:val="28"/>
          <w:szCs w:val="28"/>
        </w:rPr>
      </w:pPr>
      <w:r>
        <w:rPr>
          <w:sz w:val="28"/>
          <w:szCs w:val="28"/>
        </w:rPr>
        <w:t>В неподконтрольные расходы включается арендная плата только</w:t>
      </w:r>
      <w:r w:rsidRPr="004D5E4A">
        <w:rPr>
          <w:sz w:val="28"/>
          <w:szCs w:val="28"/>
        </w:rPr>
        <w:t xml:space="preserve"> в части имущества, используемого для осуществ</w:t>
      </w:r>
      <w:r>
        <w:rPr>
          <w:sz w:val="28"/>
          <w:szCs w:val="28"/>
        </w:rPr>
        <w:t xml:space="preserve">ления </w:t>
      </w:r>
      <w:proofErr w:type="gramStart"/>
      <w:r>
        <w:rPr>
          <w:sz w:val="28"/>
          <w:szCs w:val="28"/>
        </w:rPr>
        <w:t>регулируемой деятельности</w:t>
      </w:r>
      <w:proofErr w:type="gramEnd"/>
      <w:r>
        <w:rPr>
          <w:sz w:val="28"/>
          <w:szCs w:val="28"/>
        </w:rPr>
        <w:t xml:space="preserve"> и</w:t>
      </w:r>
      <w:r w:rsidRPr="004D5E4A">
        <w:rPr>
          <w:sz w:val="28"/>
          <w:szCs w:val="28"/>
        </w:rPr>
        <w:t xml:space="preserve"> определяе</w:t>
      </w:r>
      <w:r>
        <w:rPr>
          <w:sz w:val="28"/>
          <w:szCs w:val="28"/>
        </w:rPr>
        <w:t xml:space="preserve">тся в соответствии </w:t>
      </w:r>
      <w:r w:rsidRPr="004D5E4A">
        <w:rPr>
          <w:sz w:val="28"/>
          <w:szCs w:val="28"/>
        </w:rPr>
        <w:t>с пунктам</w:t>
      </w:r>
      <w:r>
        <w:rPr>
          <w:sz w:val="28"/>
          <w:szCs w:val="28"/>
        </w:rPr>
        <w:t>и 45 и 65 Основ ценообразования.</w:t>
      </w:r>
    </w:p>
    <w:p w14:paraId="2930BF21" w14:textId="77777777" w:rsidR="0098628D" w:rsidRDefault="0098628D" w:rsidP="0098628D">
      <w:pPr>
        <w:spacing w:line="360" w:lineRule="auto"/>
        <w:ind w:firstLine="851"/>
        <w:jc w:val="both"/>
        <w:rPr>
          <w:sz w:val="28"/>
          <w:szCs w:val="28"/>
        </w:rPr>
      </w:pPr>
      <w:r w:rsidRPr="00186E12">
        <w:rPr>
          <w:sz w:val="28"/>
          <w:szCs w:val="28"/>
        </w:rPr>
        <w:t>По данной статье предприятием представлен</w:t>
      </w:r>
      <w:r>
        <w:rPr>
          <w:sz w:val="28"/>
          <w:szCs w:val="28"/>
        </w:rPr>
        <w:t xml:space="preserve"> д</w:t>
      </w:r>
      <w:r w:rsidRPr="00DF2564">
        <w:rPr>
          <w:sz w:val="28"/>
          <w:szCs w:val="28"/>
        </w:rPr>
        <w:t xml:space="preserve">оговор № 1 от 21.05.2018 с ООО </w:t>
      </w:r>
      <w:r>
        <w:rPr>
          <w:sz w:val="28"/>
          <w:szCs w:val="28"/>
        </w:rPr>
        <w:t>«</w:t>
      </w:r>
      <w:r w:rsidRPr="00DF2564">
        <w:rPr>
          <w:sz w:val="28"/>
          <w:szCs w:val="28"/>
        </w:rPr>
        <w:t>Центральная ТЭЦ</w:t>
      </w:r>
      <w:r>
        <w:rPr>
          <w:sz w:val="28"/>
          <w:szCs w:val="28"/>
        </w:rPr>
        <w:t>»</w:t>
      </w:r>
      <w:r w:rsidRPr="00DF2564">
        <w:rPr>
          <w:sz w:val="28"/>
          <w:szCs w:val="28"/>
        </w:rPr>
        <w:t xml:space="preserve"> на аренду имущества станции (стр. 387 том 3)</w:t>
      </w:r>
      <w:r>
        <w:rPr>
          <w:sz w:val="28"/>
          <w:szCs w:val="28"/>
        </w:rPr>
        <w:t>. Договор д</w:t>
      </w:r>
      <w:r w:rsidRPr="00DF2564">
        <w:rPr>
          <w:sz w:val="28"/>
          <w:szCs w:val="28"/>
        </w:rPr>
        <w:t>ействует в течении 5 (пяти) лет с автовозобновлением в случае отсутствия возражений собственника</w:t>
      </w:r>
      <w:r>
        <w:rPr>
          <w:sz w:val="28"/>
          <w:szCs w:val="28"/>
        </w:rPr>
        <w:t xml:space="preserve">. Договор представлен с </w:t>
      </w:r>
      <w:r w:rsidRPr="00DF2564">
        <w:rPr>
          <w:sz w:val="28"/>
          <w:szCs w:val="28"/>
        </w:rPr>
        <w:t>отметкой о регистрации в органе государственной регистрации</w:t>
      </w:r>
      <w:r>
        <w:rPr>
          <w:sz w:val="28"/>
          <w:szCs w:val="28"/>
        </w:rPr>
        <w:t>. Также представлены: р</w:t>
      </w:r>
      <w:r w:rsidRPr="00DF2564">
        <w:rPr>
          <w:sz w:val="28"/>
          <w:szCs w:val="28"/>
        </w:rPr>
        <w:t>асчет арендной платы</w:t>
      </w:r>
      <w:r>
        <w:rPr>
          <w:sz w:val="28"/>
          <w:szCs w:val="28"/>
        </w:rPr>
        <w:t xml:space="preserve"> в соответствии с пунктом 45 Основ ценообразования</w:t>
      </w:r>
      <w:r w:rsidRPr="00DF2564">
        <w:rPr>
          <w:sz w:val="28"/>
          <w:szCs w:val="28"/>
        </w:rPr>
        <w:t xml:space="preserve"> (стр. 47</w:t>
      </w:r>
      <w:r>
        <w:rPr>
          <w:sz w:val="28"/>
          <w:szCs w:val="28"/>
        </w:rPr>
        <w:t xml:space="preserve"> том 1 вх. 6091 от 30.11.2018); р</w:t>
      </w:r>
      <w:r w:rsidRPr="00DF2564">
        <w:rPr>
          <w:sz w:val="28"/>
          <w:szCs w:val="28"/>
        </w:rPr>
        <w:t>асчет налога на имущество, передаваемое в аренду (стр. 48 том 1 вх. 6091 от 30.11.2018)</w:t>
      </w:r>
      <w:r>
        <w:rPr>
          <w:sz w:val="28"/>
          <w:szCs w:val="28"/>
        </w:rPr>
        <w:t>; р</w:t>
      </w:r>
      <w:r w:rsidRPr="00DF2564">
        <w:rPr>
          <w:sz w:val="28"/>
          <w:szCs w:val="28"/>
        </w:rPr>
        <w:t>асчет амортизационных отчислений (стр. 55 том 1 вх. 6091 от 30.11.2018)</w:t>
      </w:r>
      <w:r>
        <w:rPr>
          <w:sz w:val="28"/>
          <w:szCs w:val="28"/>
        </w:rPr>
        <w:t>; р</w:t>
      </w:r>
      <w:r w:rsidRPr="00DF2564">
        <w:rPr>
          <w:sz w:val="28"/>
          <w:szCs w:val="28"/>
        </w:rPr>
        <w:t>асчет земельного налога (стр. 63 том 1 вх. 6091 от 30.11.2018)</w:t>
      </w:r>
      <w:r>
        <w:rPr>
          <w:sz w:val="28"/>
          <w:szCs w:val="28"/>
        </w:rPr>
        <w:t xml:space="preserve">. Из стоимости договора (84 567 тыс. руб.) экспертами исключена рентабельность в размере </w:t>
      </w:r>
      <w:r>
        <w:rPr>
          <w:sz w:val="28"/>
          <w:szCs w:val="28"/>
        </w:rPr>
        <w:br/>
        <w:t>7 688 тыс. руб</w:t>
      </w:r>
      <w:r w:rsidRPr="00DF2564">
        <w:rPr>
          <w:sz w:val="28"/>
          <w:szCs w:val="28"/>
        </w:rPr>
        <w:t>.</w:t>
      </w:r>
    </w:p>
    <w:p w14:paraId="4E2115F3" w14:textId="77777777" w:rsidR="0098628D" w:rsidRDefault="0098628D" w:rsidP="0098628D">
      <w:pPr>
        <w:spacing w:line="360" w:lineRule="auto"/>
        <w:ind w:firstLine="851"/>
        <w:jc w:val="both"/>
        <w:rPr>
          <w:sz w:val="28"/>
          <w:szCs w:val="28"/>
        </w:rPr>
      </w:pPr>
      <w:r>
        <w:rPr>
          <w:sz w:val="28"/>
          <w:szCs w:val="28"/>
        </w:rPr>
        <w:t>Проанализировав представленный договор, эксперты распределили затраты по нему согласно учетной политике: 88,14% на производство тепловой энергии, 3,12% на производство химически очищенной воды, 0,07 % на производство умягченной подпиточной воды.</w:t>
      </w:r>
    </w:p>
    <w:p w14:paraId="6653F79F" w14:textId="77777777" w:rsidR="0098628D" w:rsidRDefault="0098628D" w:rsidP="0098628D">
      <w:pPr>
        <w:spacing w:line="360" w:lineRule="auto"/>
        <w:ind w:firstLine="851"/>
        <w:jc w:val="both"/>
        <w:rPr>
          <w:sz w:val="28"/>
          <w:szCs w:val="28"/>
        </w:rPr>
      </w:pPr>
      <w:r>
        <w:rPr>
          <w:sz w:val="28"/>
          <w:szCs w:val="28"/>
        </w:rPr>
        <w:t>Таким образом, э</w:t>
      </w:r>
      <w:r w:rsidRPr="00DF2564">
        <w:rPr>
          <w:sz w:val="28"/>
          <w:szCs w:val="28"/>
        </w:rPr>
        <w:t xml:space="preserve">кспертами предлагается принять расходы </w:t>
      </w:r>
      <w:r>
        <w:rPr>
          <w:sz w:val="28"/>
          <w:szCs w:val="28"/>
        </w:rPr>
        <w:t xml:space="preserve">по данной статье, </w:t>
      </w:r>
      <w:r w:rsidRPr="00DF2564">
        <w:rPr>
          <w:sz w:val="28"/>
          <w:szCs w:val="28"/>
        </w:rPr>
        <w:t xml:space="preserve">в части производства тепловой энергии – </w:t>
      </w:r>
      <w:r>
        <w:rPr>
          <w:sz w:val="28"/>
          <w:szCs w:val="28"/>
        </w:rPr>
        <w:t>67 762</w:t>
      </w:r>
      <w:r w:rsidRPr="00DF2564">
        <w:rPr>
          <w:sz w:val="28"/>
          <w:szCs w:val="28"/>
        </w:rPr>
        <w:t xml:space="preserve"> тыс. руб., в части производства </w:t>
      </w:r>
      <w:r>
        <w:rPr>
          <w:sz w:val="28"/>
          <w:szCs w:val="28"/>
        </w:rPr>
        <w:t>химически очищенной воды</w:t>
      </w:r>
      <w:r w:rsidRPr="00DF2564">
        <w:rPr>
          <w:sz w:val="28"/>
          <w:szCs w:val="28"/>
        </w:rPr>
        <w:t xml:space="preserve"> – 2 396</w:t>
      </w:r>
      <w:r>
        <w:rPr>
          <w:sz w:val="28"/>
          <w:szCs w:val="28"/>
        </w:rPr>
        <w:t xml:space="preserve"> тыс. руб., в части производства умягченной подпиточной воды – 55 тыс. руб.</w:t>
      </w:r>
    </w:p>
    <w:p w14:paraId="3E4F81A1" w14:textId="77777777" w:rsidR="0098628D" w:rsidRDefault="0098628D" w:rsidP="0098628D">
      <w:pPr>
        <w:spacing w:line="360" w:lineRule="auto"/>
        <w:ind w:firstLine="851"/>
        <w:jc w:val="both"/>
        <w:rPr>
          <w:sz w:val="28"/>
        </w:rPr>
      </w:pPr>
      <w:r w:rsidRPr="00E7410C">
        <w:rPr>
          <w:sz w:val="28"/>
        </w:rPr>
        <w:t xml:space="preserve">По данной статье предприятием планируются расходы на производство тепловой энергии – </w:t>
      </w:r>
      <w:r w:rsidRPr="00DF2564">
        <w:rPr>
          <w:sz w:val="28"/>
          <w:szCs w:val="28"/>
        </w:rPr>
        <w:t>67</w:t>
      </w:r>
      <w:r>
        <w:rPr>
          <w:sz w:val="28"/>
          <w:szCs w:val="28"/>
        </w:rPr>
        <w:t> </w:t>
      </w:r>
      <w:r w:rsidRPr="00DF2564">
        <w:rPr>
          <w:sz w:val="28"/>
          <w:szCs w:val="28"/>
        </w:rPr>
        <w:t xml:space="preserve">762 </w:t>
      </w:r>
      <w:r w:rsidRPr="00E7410C">
        <w:rPr>
          <w:sz w:val="28"/>
        </w:rPr>
        <w:t xml:space="preserve">тыс. руб., на производство </w:t>
      </w:r>
      <w:r>
        <w:rPr>
          <w:sz w:val="28"/>
        </w:rPr>
        <w:t xml:space="preserve">химически очищенной воды </w:t>
      </w:r>
      <w:r w:rsidRPr="00E7410C">
        <w:rPr>
          <w:sz w:val="28"/>
        </w:rPr>
        <w:t xml:space="preserve">– </w:t>
      </w:r>
      <w:r w:rsidRPr="00DF2564">
        <w:rPr>
          <w:sz w:val="28"/>
          <w:szCs w:val="28"/>
        </w:rPr>
        <w:t>2</w:t>
      </w:r>
      <w:r>
        <w:rPr>
          <w:sz w:val="28"/>
          <w:szCs w:val="28"/>
        </w:rPr>
        <w:t> </w:t>
      </w:r>
      <w:r w:rsidRPr="00DF2564">
        <w:rPr>
          <w:sz w:val="28"/>
          <w:szCs w:val="28"/>
        </w:rPr>
        <w:t>396</w:t>
      </w:r>
      <w:r>
        <w:rPr>
          <w:sz w:val="28"/>
          <w:szCs w:val="28"/>
        </w:rPr>
        <w:t xml:space="preserve"> </w:t>
      </w:r>
      <w:r w:rsidRPr="00E7410C">
        <w:rPr>
          <w:sz w:val="28"/>
        </w:rPr>
        <w:t>тыс. руб.</w:t>
      </w:r>
      <w:r>
        <w:rPr>
          <w:sz w:val="28"/>
        </w:rPr>
        <w:t xml:space="preserve">, </w:t>
      </w:r>
      <w:r>
        <w:rPr>
          <w:sz w:val="28"/>
          <w:szCs w:val="28"/>
        </w:rPr>
        <w:t xml:space="preserve">на производство </w:t>
      </w:r>
      <w:r>
        <w:rPr>
          <w:sz w:val="28"/>
        </w:rPr>
        <w:t xml:space="preserve">умягченной подпиточной воды – </w:t>
      </w:r>
      <w:r>
        <w:rPr>
          <w:sz w:val="28"/>
        </w:rPr>
        <w:br/>
        <w:t>55 тыс. руб., что совпадает с предложением экспертов.</w:t>
      </w:r>
    </w:p>
    <w:p w14:paraId="0B2CC26D" w14:textId="77777777" w:rsidR="0098628D" w:rsidRPr="00E7410C" w:rsidRDefault="0098628D" w:rsidP="0098628D">
      <w:pPr>
        <w:spacing w:line="360" w:lineRule="auto"/>
        <w:ind w:firstLine="851"/>
        <w:jc w:val="both"/>
        <w:rPr>
          <w:sz w:val="28"/>
        </w:rPr>
      </w:pPr>
      <w:r>
        <w:rPr>
          <w:sz w:val="28"/>
        </w:rPr>
        <w:t>Корректировка по данной статье затрат отсутствует.</w:t>
      </w:r>
    </w:p>
    <w:p w14:paraId="4F2B8745" w14:textId="77777777" w:rsidR="0098628D" w:rsidRPr="004D5E4A" w:rsidRDefault="0098628D" w:rsidP="0098628D">
      <w:pPr>
        <w:spacing w:line="360" w:lineRule="auto"/>
        <w:ind w:firstLine="851"/>
        <w:jc w:val="both"/>
        <w:rPr>
          <w:sz w:val="28"/>
          <w:szCs w:val="28"/>
        </w:rPr>
      </w:pPr>
    </w:p>
    <w:p w14:paraId="53F13A55" w14:textId="77777777" w:rsidR="0098628D" w:rsidRDefault="0098628D" w:rsidP="0098628D">
      <w:pPr>
        <w:pStyle w:val="2"/>
        <w:spacing w:line="360" w:lineRule="auto"/>
        <w:ind w:left="0"/>
        <w:jc w:val="both"/>
        <w:rPr>
          <w:sz w:val="28"/>
        </w:rPr>
      </w:pPr>
      <w:bookmarkStart w:id="79" w:name="_Toc532405052"/>
      <w:r>
        <w:rPr>
          <w:sz w:val="28"/>
        </w:rPr>
        <w:t>3.2.</w:t>
      </w:r>
      <w:r w:rsidRPr="00DA2ABD">
        <w:rPr>
          <w:sz w:val="28"/>
        </w:rPr>
        <w:t>3.4) Расходы на уплату налогов, сборов и других обязательных платежей</w:t>
      </w:r>
      <w:bookmarkEnd w:id="79"/>
    </w:p>
    <w:p w14:paraId="6857A7AB" w14:textId="77777777" w:rsidR="0098628D" w:rsidRPr="009A4224" w:rsidRDefault="0098628D" w:rsidP="0098628D"/>
    <w:p w14:paraId="05C82E54" w14:textId="77777777" w:rsidR="0098628D" w:rsidRPr="00DA2ABD" w:rsidRDefault="0098628D" w:rsidP="0098628D">
      <w:pPr>
        <w:pStyle w:val="2"/>
        <w:spacing w:line="360" w:lineRule="auto"/>
        <w:ind w:left="0"/>
        <w:jc w:val="both"/>
        <w:rPr>
          <w:sz w:val="28"/>
        </w:rPr>
      </w:pPr>
      <w:bookmarkStart w:id="80" w:name="_Toc532405053"/>
      <w:r w:rsidRPr="002974C0">
        <w:rPr>
          <w:sz w:val="28"/>
        </w:rPr>
        <w:t>3.2.3.4.1) Плата за выбросы и сбросы загрязняющих веществ в окружающую среду</w:t>
      </w:r>
      <w:bookmarkEnd w:id="80"/>
      <w:r w:rsidRPr="00DA2ABD">
        <w:rPr>
          <w:sz w:val="28"/>
        </w:rPr>
        <w:t xml:space="preserve"> </w:t>
      </w:r>
    </w:p>
    <w:p w14:paraId="6BA612DF" w14:textId="77777777" w:rsidR="0098628D" w:rsidRPr="000A04BE" w:rsidRDefault="0098628D" w:rsidP="0098628D">
      <w:pPr>
        <w:spacing w:line="360" w:lineRule="auto"/>
        <w:ind w:firstLine="851"/>
        <w:jc w:val="both"/>
        <w:rPr>
          <w:sz w:val="28"/>
          <w:szCs w:val="28"/>
        </w:rPr>
      </w:pPr>
      <w:r w:rsidRPr="000A04BE">
        <w:rPr>
          <w:sz w:val="28"/>
          <w:szCs w:val="28"/>
        </w:rPr>
        <w:t>Предприятием в качестве обоснования затрат представлены следующие обосновывающие материалы:</w:t>
      </w:r>
    </w:p>
    <w:p w14:paraId="5D2EE45B" w14:textId="77777777" w:rsidR="0098628D" w:rsidRDefault="0098628D" w:rsidP="0098628D">
      <w:pPr>
        <w:tabs>
          <w:tab w:val="left" w:pos="1890"/>
        </w:tabs>
        <w:spacing w:line="360" w:lineRule="auto"/>
        <w:ind w:firstLine="851"/>
        <w:jc w:val="both"/>
        <w:rPr>
          <w:sz w:val="28"/>
        </w:rPr>
      </w:pPr>
      <w:r w:rsidRPr="00E7410C">
        <w:rPr>
          <w:sz w:val="28"/>
        </w:rPr>
        <w:t>По данной статье предприятие представило следующие обосновывающие материалы:</w:t>
      </w:r>
    </w:p>
    <w:p w14:paraId="6AFB4DE6" w14:textId="77777777" w:rsidR="0098628D" w:rsidRDefault="0098628D" w:rsidP="0098628D">
      <w:pPr>
        <w:spacing w:line="360" w:lineRule="auto"/>
        <w:ind w:firstLine="851"/>
        <w:jc w:val="both"/>
        <w:rPr>
          <w:sz w:val="28"/>
        </w:rPr>
      </w:pPr>
      <w:r>
        <w:rPr>
          <w:sz w:val="28"/>
        </w:rPr>
        <w:t>Оборотно-сальдовую</w:t>
      </w:r>
      <w:r w:rsidRPr="00C301D3">
        <w:rPr>
          <w:sz w:val="28"/>
        </w:rPr>
        <w:t xml:space="preserve"> ведомость по счету 20 за 2017 год (стр. 153-157 том 1 вх. 5429 от 31.10.2018)</w:t>
      </w:r>
      <w:r>
        <w:rPr>
          <w:sz w:val="28"/>
        </w:rPr>
        <w:t>.</w:t>
      </w:r>
    </w:p>
    <w:p w14:paraId="45E85E66" w14:textId="77777777" w:rsidR="0098628D" w:rsidRDefault="0098628D" w:rsidP="0098628D">
      <w:pPr>
        <w:spacing w:line="360" w:lineRule="auto"/>
        <w:ind w:firstLine="851"/>
        <w:jc w:val="both"/>
        <w:rPr>
          <w:sz w:val="28"/>
        </w:rPr>
      </w:pPr>
      <w:r w:rsidRPr="00C301D3">
        <w:rPr>
          <w:sz w:val="28"/>
        </w:rPr>
        <w:t>Оборотно-</w:t>
      </w:r>
      <w:r>
        <w:rPr>
          <w:sz w:val="28"/>
        </w:rPr>
        <w:t>сальдовую</w:t>
      </w:r>
      <w:r w:rsidRPr="00C301D3">
        <w:rPr>
          <w:sz w:val="28"/>
        </w:rPr>
        <w:t xml:space="preserve"> ведомость по счету 23 за 2017 год (стр. 158-160 том 1 вх. 5429 от 31.10.2018)</w:t>
      </w:r>
    </w:p>
    <w:p w14:paraId="7E7A53FB" w14:textId="77777777" w:rsidR="0098628D" w:rsidRDefault="0098628D" w:rsidP="0098628D">
      <w:pPr>
        <w:spacing w:line="360" w:lineRule="auto"/>
        <w:ind w:firstLine="851"/>
        <w:jc w:val="both"/>
        <w:rPr>
          <w:sz w:val="28"/>
        </w:rPr>
      </w:pPr>
      <w:r w:rsidRPr="00C301D3">
        <w:rPr>
          <w:sz w:val="28"/>
        </w:rPr>
        <w:t>Оборотно-сальдов</w:t>
      </w:r>
      <w:r>
        <w:rPr>
          <w:sz w:val="28"/>
        </w:rPr>
        <w:t>ую</w:t>
      </w:r>
      <w:r w:rsidRPr="00C301D3">
        <w:rPr>
          <w:sz w:val="28"/>
        </w:rPr>
        <w:t xml:space="preserve"> ведомость по счету 25 за 2017 год (стр. 161 том 1 вх. 5429 от 31.10.2018)</w:t>
      </w:r>
      <w:r>
        <w:rPr>
          <w:sz w:val="28"/>
        </w:rPr>
        <w:t>.</w:t>
      </w:r>
    </w:p>
    <w:p w14:paraId="35F4B7B9" w14:textId="77777777" w:rsidR="0098628D" w:rsidRDefault="0098628D" w:rsidP="0098628D">
      <w:pPr>
        <w:spacing w:line="360" w:lineRule="auto"/>
        <w:ind w:firstLine="851"/>
        <w:jc w:val="both"/>
        <w:rPr>
          <w:sz w:val="28"/>
        </w:rPr>
      </w:pPr>
      <w:r w:rsidRPr="00C301D3">
        <w:rPr>
          <w:sz w:val="28"/>
        </w:rPr>
        <w:t>Оборотно-сальдов</w:t>
      </w:r>
      <w:r>
        <w:rPr>
          <w:sz w:val="28"/>
        </w:rPr>
        <w:t>ую</w:t>
      </w:r>
      <w:r w:rsidRPr="00C301D3">
        <w:rPr>
          <w:sz w:val="28"/>
        </w:rPr>
        <w:t xml:space="preserve"> ведомость по счету 26 за 2017 год (стр. 162 том 1 вх. 5429 от 31.10.2018)</w:t>
      </w:r>
      <w:r>
        <w:rPr>
          <w:sz w:val="28"/>
        </w:rPr>
        <w:t>.</w:t>
      </w:r>
    </w:p>
    <w:p w14:paraId="083911A5" w14:textId="77777777" w:rsidR="0098628D" w:rsidRDefault="0098628D" w:rsidP="0098628D">
      <w:pPr>
        <w:spacing w:line="360" w:lineRule="auto"/>
        <w:ind w:firstLine="851"/>
        <w:jc w:val="both"/>
        <w:rPr>
          <w:sz w:val="28"/>
        </w:rPr>
      </w:pPr>
      <w:r w:rsidRPr="00C301D3">
        <w:rPr>
          <w:sz w:val="28"/>
        </w:rPr>
        <w:t>Расчет распределения расходов Центральной ТЭЦ по видам продукции за 2017 год (стр. 168-176 том 1 вх. 5429 от 31.10.2018)</w:t>
      </w:r>
      <w:r>
        <w:rPr>
          <w:sz w:val="28"/>
        </w:rPr>
        <w:t>.</w:t>
      </w:r>
    </w:p>
    <w:p w14:paraId="1066ADD4" w14:textId="77777777" w:rsidR="0098628D" w:rsidRDefault="0098628D" w:rsidP="0098628D">
      <w:pPr>
        <w:spacing w:line="360" w:lineRule="auto"/>
        <w:ind w:firstLine="851"/>
        <w:jc w:val="both"/>
        <w:rPr>
          <w:sz w:val="28"/>
        </w:rPr>
      </w:pPr>
      <w:r w:rsidRPr="00C301D3">
        <w:rPr>
          <w:sz w:val="28"/>
        </w:rPr>
        <w:t>Свод затрат Центральной ТЭЦ по видам продукции за 2017 год постатейно (стр. 177-179 том 1 вх. 5429 от 31.10.2018)</w:t>
      </w:r>
      <w:r>
        <w:rPr>
          <w:sz w:val="28"/>
        </w:rPr>
        <w:t>.</w:t>
      </w:r>
    </w:p>
    <w:p w14:paraId="4E274B0C" w14:textId="77777777" w:rsidR="0098628D" w:rsidRDefault="0098628D" w:rsidP="0098628D">
      <w:pPr>
        <w:spacing w:line="360" w:lineRule="auto"/>
        <w:ind w:firstLine="851"/>
        <w:jc w:val="both"/>
        <w:rPr>
          <w:sz w:val="28"/>
        </w:rPr>
      </w:pPr>
      <w:r w:rsidRPr="00E7410C">
        <w:rPr>
          <w:sz w:val="28"/>
        </w:rPr>
        <w:t xml:space="preserve">По данной статье предприятием планируются расходы на производство тепловой энергии – </w:t>
      </w:r>
      <w:r>
        <w:rPr>
          <w:sz w:val="28"/>
        </w:rPr>
        <w:t xml:space="preserve">512 </w:t>
      </w:r>
      <w:r w:rsidRPr="00E7410C">
        <w:rPr>
          <w:sz w:val="28"/>
        </w:rPr>
        <w:t xml:space="preserve">тыс. руб., на производство </w:t>
      </w:r>
      <w:r>
        <w:rPr>
          <w:sz w:val="28"/>
        </w:rPr>
        <w:t>химически очищенной воды</w:t>
      </w:r>
      <w:r w:rsidRPr="00E7410C">
        <w:rPr>
          <w:sz w:val="28"/>
        </w:rPr>
        <w:t xml:space="preserve"> – </w:t>
      </w:r>
      <w:r>
        <w:rPr>
          <w:sz w:val="28"/>
        </w:rPr>
        <w:t>15</w:t>
      </w:r>
      <w:r w:rsidRPr="00C301D3">
        <w:rPr>
          <w:sz w:val="28"/>
        </w:rPr>
        <w:t xml:space="preserve"> </w:t>
      </w:r>
      <w:r w:rsidRPr="00E7410C">
        <w:rPr>
          <w:sz w:val="28"/>
        </w:rPr>
        <w:t>тыс. руб.</w:t>
      </w:r>
    </w:p>
    <w:p w14:paraId="5476EB91" w14:textId="77777777" w:rsidR="0098628D" w:rsidRDefault="0098628D" w:rsidP="0098628D">
      <w:pPr>
        <w:spacing w:line="360" w:lineRule="auto"/>
        <w:ind w:right="142" w:firstLine="851"/>
        <w:jc w:val="both"/>
        <w:rPr>
          <w:sz w:val="28"/>
        </w:rPr>
      </w:pPr>
      <w:r>
        <w:rPr>
          <w:sz w:val="28"/>
        </w:rPr>
        <w:t>Экспертами п</w:t>
      </w:r>
      <w:r w:rsidRPr="00E7410C">
        <w:rPr>
          <w:sz w:val="28"/>
        </w:rPr>
        <w:t>редлагается принять расходы</w:t>
      </w:r>
      <w:r>
        <w:rPr>
          <w:sz w:val="28"/>
        </w:rPr>
        <w:t xml:space="preserve"> по данной статье </w:t>
      </w:r>
      <w:r w:rsidRPr="000D7549">
        <w:rPr>
          <w:sz w:val="28"/>
          <w:szCs w:val="28"/>
        </w:rPr>
        <w:t xml:space="preserve">на производство тепловой энергии – </w:t>
      </w:r>
      <w:r>
        <w:rPr>
          <w:sz w:val="28"/>
        </w:rPr>
        <w:t>415</w:t>
      </w:r>
      <w:r w:rsidRPr="0088130E">
        <w:rPr>
          <w:sz w:val="28"/>
        </w:rPr>
        <w:t xml:space="preserve"> </w:t>
      </w:r>
      <w:r w:rsidRPr="000D7549">
        <w:rPr>
          <w:sz w:val="28"/>
          <w:szCs w:val="28"/>
        </w:rPr>
        <w:t xml:space="preserve">тыс. руб., </w:t>
      </w:r>
      <w:r>
        <w:rPr>
          <w:sz w:val="28"/>
          <w:szCs w:val="28"/>
        </w:rPr>
        <w:t>с учетом</w:t>
      </w:r>
      <w:r w:rsidRPr="00BF21AB">
        <w:rPr>
          <w:sz w:val="28"/>
        </w:rPr>
        <w:t xml:space="preserve"> </w:t>
      </w:r>
      <w:r>
        <w:rPr>
          <w:sz w:val="28"/>
        </w:rPr>
        <w:t xml:space="preserve">коэффициента отнесения расходов предприятия на регулируемую деятельность </w:t>
      </w:r>
      <w:r w:rsidRPr="00C301D3">
        <w:rPr>
          <w:sz w:val="28"/>
        </w:rPr>
        <w:t>0,9186</w:t>
      </w:r>
      <w:r>
        <w:rPr>
          <w:sz w:val="28"/>
        </w:rPr>
        <w:t xml:space="preserve">, </w:t>
      </w:r>
      <w:r w:rsidRPr="000D7549">
        <w:rPr>
          <w:sz w:val="28"/>
          <w:szCs w:val="28"/>
        </w:rPr>
        <w:t xml:space="preserve">на производство </w:t>
      </w:r>
      <w:r>
        <w:rPr>
          <w:sz w:val="28"/>
          <w:szCs w:val="28"/>
        </w:rPr>
        <w:t>химически очищенной воды</w:t>
      </w:r>
      <w:r w:rsidRPr="000D7549">
        <w:rPr>
          <w:sz w:val="28"/>
          <w:szCs w:val="28"/>
        </w:rPr>
        <w:t xml:space="preserve"> – </w:t>
      </w:r>
      <w:r>
        <w:rPr>
          <w:sz w:val="28"/>
        </w:rPr>
        <w:t>12 </w:t>
      </w:r>
      <w:r w:rsidRPr="000D7549">
        <w:rPr>
          <w:sz w:val="28"/>
          <w:szCs w:val="28"/>
        </w:rPr>
        <w:t>тыс. руб.</w:t>
      </w:r>
      <w:r>
        <w:rPr>
          <w:sz w:val="28"/>
          <w:szCs w:val="28"/>
        </w:rPr>
        <w:t xml:space="preserve">, </w:t>
      </w:r>
      <w:r w:rsidRPr="00E7410C">
        <w:rPr>
          <w:sz w:val="28"/>
        </w:rPr>
        <w:t xml:space="preserve">используя </w:t>
      </w:r>
      <w:r>
        <w:rPr>
          <w:sz w:val="28"/>
        </w:rPr>
        <w:t>вышеперечисленные бухгалтерские документы за 2017 год, подтверждающие фактически понесенные расходы предприятия</w:t>
      </w:r>
      <w:r w:rsidRPr="00E7410C">
        <w:rPr>
          <w:sz w:val="28"/>
        </w:rPr>
        <w:t>, с применением прогнозн</w:t>
      </w:r>
      <w:r>
        <w:rPr>
          <w:sz w:val="28"/>
        </w:rPr>
        <w:t>ых</w:t>
      </w:r>
      <w:r w:rsidRPr="00E7410C">
        <w:rPr>
          <w:sz w:val="28"/>
        </w:rPr>
        <w:t xml:space="preserve"> </w:t>
      </w:r>
      <w:r>
        <w:rPr>
          <w:sz w:val="28"/>
        </w:rPr>
        <w:t xml:space="preserve">ИПЦ 1,027 (2018/2017) и 1,046 (2019/2018), опубликованных на сайте Минэкономразвития России 01.10.2018, </w:t>
      </w:r>
      <w:r>
        <w:rPr>
          <w:sz w:val="28"/>
          <w:szCs w:val="28"/>
        </w:rPr>
        <w:t xml:space="preserve">с применением </w:t>
      </w:r>
      <w:r>
        <w:rPr>
          <w:sz w:val="28"/>
        </w:rPr>
        <w:t xml:space="preserve">коэффициента увеличения процента распределения затрат по условному топливу </w:t>
      </w:r>
      <w:r>
        <w:rPr>
          <w:sz w:val="28"/>
        </w:rPr>
        <w:br/>
      </w:r>
      <w:r w:rsidRPr="00C301D3">
        <w:rPr>
          <w:sz w:val="28"/>
        </w:rPr>
        <w:t>1,0943</w:t>
      </w:r>
      <w:r>
        <w:rPr>
          <w:sz w:val="28"/>
        </w:rPr>
        <w:t xml:space="preserve"> (2019/2017).</w:t>
      </w:r>
    </w:p>
    <w:p w14:paraId="7137FC34" w14:textId="77777777" w:rsidR="0098628D" w:rsidRDefault="0098628D" w:rsidP="0098628D">
      <w:pPr>
        <w:spacing w:line="360" w:lineRule="auto"/>
        <w:ind w:firstLine="851"/>
        <w:jc w:val="both"/>
        <w:rPr>
          <w:sz w:val="28"/>
        </w:rPr>
      </w:pPr>
      <w:r>
        <w:rPr>
          <w:sz w:val="28"/>
        </w:rPr>
        <w:t>Структура затрат по статье выглядит следующим образом:</w:t>
      </w:r>
    </w:p>
    <w:p w14:paraId="0BD351A0" w14:textId="77777777" w:rsidR="0098628D" w:rsidRDefault="0098628D" w:rsidP="00F918BF">
      <w:pPr>
        <w:numPr>
          <w:ilvl w:val="0"/>
          <w:numId w:val="16"/>
        </w:numPr>
        <w:spacing w:line="360" w:lineRule="auto"/>
        <w:ind w:right="-568"/>
        <w:jc w:val="right"/>
        <w:rPr>
          <w:sz w:val="28"/>
        </w:rPr>
      </w:pPr>
    </w:p>
    <w:tbl>
      <w:tblPr>
        <w:tblW w:w="9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1"/>
        <w:gridCol w:w="6261"/>
        <w:gridCol w:w="1406"/>
        <w:gridCol w:w="1474"/>
      </w:tblGrid>
      <w:tr w:rsidR="0098628D" w:rsidRPr="00591495" w14:paraId="01EAA40D" w14:textId="77777777" w:rsidTr="0098628D">
        <w:trPr>
          <w:trHeight w:val="255"/>
        </w:trPr>
        <w:tc>
          <w:tcPr>
            <w:tcW w:w="9792" w:type="dxa"/>
            <w:gridSpan w:val="4"/>
            <w:tcBorders>
              <w:top w:val="nil"/>
              <w:left w:val="nil"/>
              <w:bottom w:val="single" w:sz="4" w:space="0" w:color="auto"/>
              <w:right w:val="nil"/>
            </w:tcBorders>
            <w:shd w:val="clear" w:color="auto" w:fill="auto"/>
          </w:tcPr>
          <w:p w14:paraId="44EF2EFB" w14:textId="77777777" w:rsidR="0098628D" w:rsidRDefault="0098628D" w:rsidP="0098628D">
            <w:pPr>
              <w:jc w:val="center"/>
              <w:rPr>
                <w:sz w:val="28"/>
              </w:rPr>
            </w:pPr>
            <w:r>
              <w:rPr>
                <w:sz w:val="28"/>
              </w:rPr>
              <w:t xml:space="preserve">Расходы на оплату работ и услуг </w:t>
            </w:r>
            <w:r w:rsidRPr="003A1E02">
              <w:rPr>
                <w:sz w:val="28"/>
              </w:rPr>
              <w:t>производственного характера, выполняемых по договорам со сторонними организациями</w:t>
            </w:r>
          </w:p>
          <w:p w14:paraId="26EA3471" w14:textId="77777777" w:rsidR="0098628D" w:rsidRPr="00591495" w:rsidRDefault="0098628D" w:rsidP="0098628D">
            <w:pPr>
              <w:jc w:val="right"/>
              <w:rPr>
                <w:sz w:val="28"/>
              </w:rPr>
            </w:pPr>
            <w:r>
              <w:rPr>
                <w:sz w:val="28"/>
              </w:rPr>
              <w:t>тыс. руб.</w:t>
            </w:r>
          </w:p>
        </w:tc>
      </w:tr>
      <w:tr w:rsidR="0098628D" w:rsidRPr="00591495" w14:paraId="40DB998E" w14:textId="77777777" w:rsidTr="0098628D">
        <w:trPr>
          <w:trHeight w:val="255"/>
        </w:trPr>
        <w:tc>
          <w:tcPr>
            <w:tcW w:w="651" w:type="dxa"/>
            <w:tcBorders>
              <w:top w:val="single" w:sz="4" w:space="0" w:color="auto"/>
            </w:tcBorders>
            <w:shd w:val="clear" w:color="auto" w:fill="auto"/>
          </w:tcPr>
          <w:p w14:paraId="21A447C3" w14:textId="77777777" w:rsidR="0098628D" w:rsidRPr="003B1485" w:rsidRDefault="0098628D" w:rsidP="0098628D">
            <w:pPr>
              <w:jc w:val="center"/>
              <w:rPr>
                <w:sz w:val="28"/>
              </w:rPr>
            </w:pPr>
            <w:r>
              <w:rPr>
                <w:sz w:val="28"/>
              </w:rPr>
              <w:t>№</w:t>
            </w:r>
          </w:p>
        </w:tc>
        <w:tc>
          <w:tcPr>
            <w:tcW w:w="6261" w:type="dxa"/>
            <w:tcBorders>
              <w:top w:val="single" w:sz="4" w:space="0" w:color="auto"/>
            </w:tcBorders>
            <w:shd w:val="clear" w:color="auto" w:fill="auto"/>
            <w:vAlign w:val="center"/>
          </w:tcPr>
          <w:p w14:paraId="3661D0CB" w14:textId="77777777" w:rsidR="0098628D" w:rsidRPr="004C5A8F" w:rsidRDefault="0098628D" w:rsidP="0098628D">
            <w:pPr>
              <w:jc w:val="center"/>
              <w:rPr>
                <w:sz w:val="28"/>
                <w:szCs w:val="16"/>
              </w:rPr>
            </w:pPr>
            <w:r>
              <w:rPr>
                <w:sz w:val="28"/>
                <w:szCs w:val="16"/>
              </w:rPr>
              <w:t>Наименование затрат</w:t>
            </w:r>
          </w:p>
        </w:tc>
        <w:tc>
          <w:tcPr>
            <w:tcW w:w="1406" w:type="dxa"/>
            <w:tcBorders>
              <w:top w:val="single" w:sz="4" w:space="0" w:color="auto"/>
            </w:tcBorders>
            <w:shd w:val="clear" w:color="auto" w:fill="auto"/>
            <w:vAlign w:val="center"/>
          </w:tcPr>
          <w:p w14:paraId="6193DB21" w14:textId="77777777" w:rsidR="0098628D" w:rsidRPr="004C5A8F" w:rsidRDefault="0098628D" w:rsidP="0098628D">
            <w:pPr>
              <w:jc w:val="center"/>
              <w:rPr>
                <w:sz w:val="28"/>
                <w:szCs w:val="16"/>
              </w:rPr>
            </w:pPr>
            <w:r>
              <w:rPr>
                <w:sz w:val="28"/>
                <w:szCs w:val="16"/>
              </w:rPr>
              <w:t>Тепловая энергия</w:t>
            </w:r>
          </w:p>
        </w:tc>
        <w:tc>
          <w:tcPr>
            <w:tcW w:w="1474" w:type="dxa"/>
            <w:tcBorders>
              <w:top w:val="single" w:sz="4" w:space="0" w:color="auto"/>
            </w:tcBorders>
            <w:shd w:val="clear" w:color="auto" w:fill="auto"/>
            <w:vAlign w:val="center"/>
          </w:tcPr>
          <w:p w14:paraId="004A6399" w14:textId="77777777" w:rsidR="0098628D" w:rsidRPr="009F4C9F" w:rsidRDefault="0098628D" w:rsidP="0098628D">
            <w:pPr>
              <w:jc w:val="center"/>
              <w:rPr>
                <w:sz w:val="28"/>
                <w:szCs w:val="16"/>
              </w:rPr>
            </w:pPr>
            <w:r>
              <w:rPr>
                <w:sz w:val="28"/>
                <w:szCs w:val="16"/>
              </w:rPr>
              <w:t>ХОВ</w:t>
            </w:r>
          </w:p>
        </w:tc>
      </w:tr>
      <w:tr w:rsidR="0098628D" w:rsidRPr="00591495" w14:paraId="76BE2006" w14:textId="77777777" w:rsidTr="0098628D">
        <w:trPr>
          <w:trHeight w:val="255"/>
        </w:trPr>
        <w:tc>
          <w:tcPr>
            <w:tcW w:w="651" w:type="dxa"/>
            <w:tcBorders>
              <w:top w:val="single" w:sz="4" w:space="0" w:color="auto"/>
            </w:tcBorders>
            <w:shd w:val="clear" w:color="auto" w:fill="auto"/>
            <w:vAlign w:val="center"/>
          </w:tcPr>
          <w:p w14:paraId="439EC689" w14:textId="77777777" w:rsidR="0098628D" w:rsidRPr="003B1485" w:rsidRDefault="0098628D" w:rsidP="0098628D">
            <w:pPr>
              <w:jc w:val="center"/>
              <w:rPr>
                <w:sz w:val="28"/>
              </w:rPr>
            </w:pPr>
            <w:r>
              <w:rPr>
                <w:sz w:val="28"/>
              </w:rPr>
              <w:t>1</w:t>
            </w:r>
          </w:p>
        </w:tc>
        <w:tc>
          <w:tcPr>
            <w:tcW w:w="6261" w:type="dxa"/>
            <w:tcBorders>
              <w:top w:val="single" w:sz="4" w:space="0" w:color="auto"/>
            </w:tcBorders>
            <w:shd w:val="clear" w:color="auto" w:fill="auto"/>
          </w:tcPr>
          <w:p w14:paraId="3D3357DA" w14:textId="77777777" w:rsidR="0098628D" w:rsidRPr="00363FEA" w:rsidRDefault="0098628D" w:rsidP="0098628D">
            <w:pPr>
              <w:rPr>
                <w:sz w:val="28"/>
              </w:rPr>
            </w:pPr>
            <w:r w:rsidRPr="00363FEA">
              <w:rPr>
                <w:sz w:val="28"/>
              </w:rPr>
              <w:t>Плата за загрязнение окружающей среды в пределах норм</w:t>
            </w:r>
          </w:p>
        </w:tc>
        <w:tc>
          <w:tcPr>
            <w:tcW w:w="1406" w:type="dxa"/>
            <w:tcBorders>
              <w:top w:val="single" w:sz="4" w:space="0" w:color="auto"/>
            </w:tcBorders>
            <w:shd w:val="clear" w:color="auto" w:fill="auto"/>
            <w:vAlign w:val="center"/>
          </w:tcPr>
          <w:p w14:paraId="75BE171D" w14:textId="77777777" w:rsidR="0098628D" w:rsidRPr="00363FEA" w:rsidRDefault="0098628D" w:rsidP="0098628D">
            <w:pPr>
              <w:jc w:val="center"/>
              <w:rPr>
                <w:sz w:val="28"/>
              </w:rPr>
            </w:pPr>
            <w:r w:rsidRPr="00363FEA">
              <w:rPr>
                <w:sz w:val="28"/>
              </w:rPr>
              <w:t>76</w:t>
            </w:r>
          </w:p>
        </w:tc>
        <w:tc>
          <w:tcPr>
            <w:tcW w:w="1474" w:type="dxa"/>
            <w:tcBorders>
              <w:top w:val="single" w:sz="4" w:space="0" w:color="auto"/>
            </w:tcBorders>
            <w:shd w:val="clear" w:color="auto" w:fill="auto"/>
            <w:vAlign w:val="center"/>
          </w:tcPr>
          <w:p w14:paraId="1889BA55" w14:textId="77777777" w:rsidR="0098628D" w:rsidRPr="00363FEA" w:rsidRDefault="0098628D" w:rsidP="0098628D">
            <w:pPr>
              <w:jc w:val="center"/>
              <w:rPr>
                <w:sz w:val="28"/>
              </w:rPr>
            </w:pPr>
            <w:r w:rsidRPr="00363FEA">
              <w:rPr>
                <w:sz w:val="28"/>
              </w:rPr>
              <w:t>0</w:t>
            </w:r>
          </w:p>
        </w:tc>
      </w:tr>
      <w:tr w:rsidR="0098628D" w:rsidRPr="00591495" w14:paraId="7CEA605D" w14:textId="77777777" w:rsidTr="0098628D">
        <w:trPr>
          <w:trHeight w:val="255"/>
        </w:trPr>
        <w:tc>
          <w:tcPr>
            <w:tcW w:w="651" w:type="dxa"/>
            <w:shd w:val="clear" w:color="auto" w:fill="auto"/>
            <w:vAlign w:val="center"/>
          </w:tcPr>
          <w:p w14:paraId="76DF7B84" w14:textId="77777777" w:rsidR="0098628D" w:rsidRPr="003B1485" w:rsidRDefault="0098628D" w:rsidP="0098628D">
            <w:pPr>
              <w:jc w:val="center"/>
              <w:rPr>
                <w:sz w:val="28"/>
              </w:rPr>
            </w:pPr>
            <w:r>
              <w:rPr>
                <w:sz w:val="28"/>
              </w:rPr>
              <w:t>2</w:t>
            </w:r>
          </w:p>
        </w:tc>
        <w:tc>
          <w:tcPr>
            <w:tcW w:w="6261" w:type="dxa"/>
            <w:shd w:val="clear" w:color="auto" w:fill="auto"/>
          </w:tcPr>
          <w:p w14:paraId="7692622C" w14:textId="77777777" w:rsidR="0098628D" w:rsidRPr="00363FEA" w:rsidRDefault="0098628D" w:rsidP="0098628D">
            <w:pPr>
              <w:rPr>
                <w:sz w:val="28"/>
              </w:rPr>
            </w:pPr>
            <w:r w:rsidRPr="00363FEA">
              <w:rPr>
                <w:sz w:val="28"/>
              </w:rPr>
              <w:t>Вывоз мусора</w:t>
            </w:r>
          </w:p>
        </w:tc>
        <w:tc>
          <w:tcPr>
            <w:tcW w:w="1406" w:type="dxa"/>
            <w:shd w:val="clear" w:color="auto" w:fill="auto"/>
            <w:vAlign w:val="center"/>
          </w:tcPr>
          <w:p w14:paraId="68CD2F7D" w14:textId="77777777" w:rsidR="0098628D" w:rsidRPr="00363FEA" w:rsidRDefault="0098628D" w:rsidP="0098628D">
            <w:pPr>
              <w:jc w:val="center"/>
              <w:rPr>
                <w:sz w:val="28"/>
              </w:rPr>
            </w:pPr>
            <w:r w:rsidRPr="00363FEA">
              <w:rPr>
                <w:sz w:val="28"/>
              </w:rPr>
              <w:t>98</w:t>
            </w:r>
          </w:p>
        </w:tc>
        <w:tc>
          <w:tcPr>
            <w:tcW w:w="1474" w:type="dxa"/>
            <w:shd w:val="clear" w:color="auto" w:fill="auto"/>
            <w:vAlign w:val="center"/>
          </w:tcPr>
          <w:p w14:paraId="22A3B1D8" w14:textId="77777777" w:rsidR="0098628D" w:rsidRPr="00363FEA" w:rsidRDefault="0098628D" w:rsidP="0098628D">
            <w:pPr>
              <w:jc w:val="center"/>
              <w:rPr>
                <w:sz w:val="28"/>
              </w:rPr>
            </w:pPr>
            <w:r w:rsidRPr="00363FEA">
              <w:rPr>
                <w:sz w:val="28"/>
              </w:rPr>
              <w:t>3</w:t>
            </w:r>
          </w:p>
        </w:tc>
      </w:tr>
      <w:tr w:rsidR="0098628D" w:rsidRPr="00591495" w14:paraId="7D6EDA77" w14:textId="77777777" w:rsidTr="0098628D">
        <w:trPr>
          <w:trHeight w:val="255"/>
        </w:trPr>
        <w:tc>
          <w:tcPr>
            <w:tcW w:w="651" w:type="dxa"/>
            <w:shd w:val="clear" w:color="auto" w:fill="auto"/>
            <w:vAlign w:val="center"/>
          </w:tcPr>
          <w:p w14:paraId="467FD921" w14:textId="77777777" w:rsidR="0098628D" w:rsidRPr="003B1485" w:rsidRDefault="0098628D" w:rsidP="0098628D">
            <w:pPr>
              <w:jc w:val="center"/>
              <w:rPr>
                <w:sz w:val="28"/>
              </w:rPr>
            </w:pPr>
            <w:r>
              <w:rPr>
                <w:sz w:val="28"/>
              </w:rPr>
              <w:t>3</w:t>
            </w:r>
          </w:p>
        </w:tc>
        <w:tc>
          <w:tcPr>
            <w:tcW w:w="6261" w:type="dxa"/>
            <w:shd w:val="clear" w:color="auto" w:fill="auto"/>
          </w:tcPr>
          <w:p w14:paraId="31B99EE1" w14:textId="77777777" w:rsidR="0098628D" w:rsidRPr="00363FEA" w:rsidRDefault="0098628D" w:rsidP="0098628D">
            <w:pPr>
              <w:rPr>
                <w:sz w:val="28"/>
              </w:rPr>
            </w:pPr>
            <w:r w:rsidRPr="00363FEA">
              <w:rPr>
                <w:sz w:val="28"/>
              </w:rPr>
              <w:t>Утилизация отходов</w:t>
            </w:r>
          </w:p>
        </w:tc>
        <w:tc>
          <w:tcPr>
            <w:tcW w:w="1406" w:type="dxa"/>
            <w:shd w:val="clear" w:color="auto" w:fill="auto"/>
            <w:vAlign w:val="center"/>
          </w:tcPr>
          <w:p w14:paraId="3910FA0D" w14:textId="77777777" w:rsidR="0098628D" w:rsidRPr="00363FEA" w:rsidRDefault="0098628D" w:rsidP="0098628D">
            <w:pPr>
              <w:jc w:val="center"/>
              <w:rPr>
                <w:sz w:val="28"/>
              </w:rPr>
            </w:pPr>
            <w:r w:rsidRPr="00363FEA">
              <w:rPr>
                <w:sz w:val="28"/>
              </w:rPr>
              <w:t>241</w:t>
            </w:r>
          </w:p>
        </w:tc>
        <w:tc>
          <w:tcPr>
            <w:tcW w:w="1474" w:type="dxa"/>
            <w:shd w:val="clear" w:color="auto" w:fill="auto"/>
            <w:vAlign w:val="center"/>
          </w:tcPr>
          <w:p w14:paraId="5B55962B" w14:textId="77777777" w:rsidR="0098628D" w:rsidRPr="00363FEA" w:rsidRDefault="0098628D" w:rsidP="0098628D">
            <w:pPr>
              <w:jc w:val="center"/>
              <w:rPr>
                <w:sz w:val="28"/>
              </w:rPr>
            </w:pPr>
            <w:r w:rsidRPr="00363FEA">
              <w:rPr>
                <w:sz w:val="28"/>
              </w:rPr>
              <w:t>9</w:t>
            </w:r>
          </w:p>
        </w:tc>
      </w:tr>
      <w:tr w:rsidR="0098628D" w:rsidRPr="00591495" w14:paraId="637AA4B0" w14:textId="77777777" w:rsidTr="0098628D">
        <w:trPr>
          <w:trHeight w:val="255"/>
        </w:trPr>
        <w:tc>
          <w:tcPr>
            <w:tcW w:w="6912" w:type="dxa"/>
            <w:gridSpan w:val="2"/>
            <w:shd w:val="clear" w:color="auto" w:fill="auto"/>
          </w:tcPr>
          <w:p w14:paraId="20C0082F" w14:textId="77777777" w:rsidR="0098628D" w:rsidRPr="00591495" w:rsidRDefault="0098628D" w:rsidP="0098628D">
            <w:pPr>
              <w:jc w:val="both"/>
              <w:rPr>
                <w:sz w:val="28"/>
              </w:rPr>
            </w:pPr>
            <w:r w:rsidRPr="00591495">
              <w:rPr>
                <w:sz w:val="28"/>
              </w:rPr>
              <w:t>Итого затраты по статье:</w:t>
            </w:r>
          </w:p>
        </w:tc>
        <w:tc>
          <w:tcPr>
            <w:tcW w:w="1406" w:type="dxa"/>
            <w:shd w:val="clear" w:color="auto" w:fill="auto"/>
            <w:vAlign w:val="center"/>
          </w:tcPr>
          <w:p w14:paraId="0206BDC8" w14:textId="77777777" w:rsidR="0098628D" w:rsidRPr="00363FEA" w:rsidRDefault="0098628D" w:rsidP="0098628D">
            <w:pPr>
              <w:jc w:val="center"/>
              <w:rPr>
                <w:sz w:val="28"/>
              </w:rPr>
            </w:pPr>
            <w:r w:rsidRPr="00363FEA">
              <w:rPr>
                <w:sz w:val="28"/>
              </w:rPr>
              <w:t>415</w:t>
            </w:r>
          </w:p>
        </w:tc>
        <w:tc>
          <w:tcPr>
            <w:tcW w:w="1474" w:type="dxa"/>
            <w:shd w:val="clear" w:color="auto" w:fill="auto"/>
            <w:vAlign w:val="center"/>
          </w:tcPr>
          <w:p w14:paraId="57AB58CD" w14:textId="77777777" w:rsidR="0098628D" w:rsidRPr="00363FEA" w:rsidRDefault="0098628D" w:rsidP="0098628D">
            <w:pPr>
              <w:jc w:val="center"/>
              <w:rPr>
                <w:sz w:val="28"/>
              </w:rPr>
            </w:pPr>
            <w:r w:rsidRPr="00363FEA">
              <w:rPr>
                <w:sz w:val="28"/>
              </w:rPr>
              <w:t>12</w:t>
            </w:r>
          </w:p>
        </w:tc>
      </w:tr>
    </w:tbl>
    <w:p w14:paraId="730CDA36" w14:textId="77777777" w:rsidR="0098628D" w:rsidRDefault="0098628D" w:rsidP="0098628D">
      <w:pPr>
        <w:spacing w:line="360" w:lineRule="auto"/>
        <w:ind w:right="142" w:firstLine="851"/>
        <w:jc w:val="both"/>
        <w:rPr>
          <w:sz w:val="28"/>
        </w:rPr>
      </w:pPr>
    </w:p>
    <w:p w14:paraId="4F1C477F" w14:textId="77777777" w:rsidR="0098628D" w:rsidRDefault="0098628D" w:rsidP="0098628D">
      <w:pPr>
        <w:spacing w:line="360" w:lineRule="auto"/>
        <w:ind w:firstLine="851"/>
        <w:jc w:val="both"/>
        <w:rPr>
          <w:sz w:val="28"/>
        </w:rPr>
      </w:pPr>
      <w:r w:rsidRPr="00745D01">
        <w:rPr>
          <w:sz w:val="28"/>
        </w:rPr>
        <w:t xml:space="preserve">Расходы в размере </w:t>
      </w:r>
      <w:r>
        <w:rPr>
          <w:sz w:val="28"/>
        </w:rPr>
        <w:t>97</w:t>
      </w:r>
      <w:r w:rsidRPr="00745D01">
        <w:rPr>
          <w:sz w:val="28"/>
        </w:rPr>
        <w:t xml:space="preserve"> тыс. руб., в части производства тепловой энергии, и </w:t>
      </w:r>
      <w:r>
        <w:rPr>
          <w:sz w:val="28"/>
        </w:rPr>
        <w:t>3</w:t>
      </w:r>
      <w:r w:rsidRPr="00745D01">
        <w:rPr>
          <w:sz w:val="28"/>
        </w:rPr>
        <w:t xml:space="preserve"> тыс. руб., в части производства </w:t>
      </w:r>
      <w:r>
        <w:rPr>
          <w:sz w:val="28"/>
        </w:rPr>
        <w:t>химически очищенной воды</w:t>
      </w:r>
      <w:r w:rsidRPr="00745D01">
        <w:rPr>
          <w:sz w:val="28"/>
        </w:rPr>
        <w:t xml:space="preserve">, </w:t>
      </w:r>
      <w:r>
        <w:rPr>
          <w:sz w:val="28"/>
        </w:rPr>
        <w:t xml:space="preserve">не </w:t>
      </w:r>
      <w:r w:rsidRPr="00745D01">
        <w:rPr>
          <w:sz w:val="28"/>
        </w:rPr>
        <w:t xml:space="preserve">подтвержденные предприятием документально, подлежат </w:t>
      </w:r>
      <w:r>
        <w:rPr>
          <w:sz w:val="28"/>
        </w:rPr>
        <w:t>ис</w:t>
      </w:r>
      <w:r w:rsidRPr="00745D01">
        <w:rPr>
          <w:sz w:val="28"/>
        </w:rPr>
        <w:t xml:space="preserve">ключению </w:t>
      </w:r>
      <w:r>
        <w:rPr>
          <w:sz w:val="28"/>
        </w:rPr>
        <w:t>в</w:t>
      </w:r>
      <w:r w:rsidRPr="00745D01">
        <w:rPr>
          <w:sz w:val="28"/>
        </w:rPr>
        <w:t xml:space="preserve"> НВВ на 2019 год, как экономически</w:t>
      </w:r>
      <w:r>
        <w:rPr>
          <w:sz w:val="28"/>
        </w:rPr>
        <w:t xml:space="preserve"> не</w:t>
      </w:r>
      <w:r w:rsidRPr="00745D01">
        <w:rPr>
          <w:sz w:val="28"/>
        </w:rPr>
        <w:t xml:space="preserve"> </w:t>
      </w:r>
      <w:r>
        <w:rPr>
          <w:sz w:val="28"/>
        </w:rPr>
        <w:t>обоснованные.</w:t>
      </w:r>
    </w:p>
    <w:p w14:paraId="0AEFB2F9" w14:textId="77777777" w:rsidR="0098628D" w:rsidRPr="000A04BE" w:rsidRDefault="0098628D" w:rsidP="0098628D">
      <w:pPr>
        <w:spacing w:line="360" w:lineRule="auto"/>
        <w:ind w:firstLine="851"/>
        <w:jc w:val="both"/>
        <w:rPr>
          <w:sz w:val="28"/>
          <w:szCs w:val="28"/>
        </w:rPr>
      </w:pPr>
    </w:p>
    <w:p w14:paraId="28B1BA26" w14:textId="77777777" w:rsidR="0098628D" w:rsidRPr="00DA2ABD" w:rsidRDefault="0098628D" w:rsidP="0098628D">
      <w:pPr>
        <w:pStyle w:val="2"/>
        <w:spacing w:line="360" w:lineRule="auto"/>
        <w:ind w:left="0"/>
        <w:rPr>
          <w:sz w:val="28"/>
        </w:rPr>
      </w:pPr>
      <w:bookmarkStart w:id="81" w:name="_Toc532405054"/>
      <w:r>
        <w:rPr>
          <w:sz w:val="28"/>
        </w:rPr>
        <w:t>3.2.</w:t>
      </w:r>
      <w:r w:rsidRPr="00DA2ABD">
        <w:rPr>
          <w:sz w:val="28"/>
        </w:rPr>
        <w:t>3.4.2) Расходы на страхование</w:t>
      </w:r>
      <w:bookmarkEnd w:id="81"/>
    </w:p>
    <w:p w14:paraId="453F066A" w14:textId="77777777" w:rsidR="0098628D" w:rsidRPr="00100F97" w:rsidRDefault="0098628D" w:rsidP="0098628D">
      <w:pPr>
        <w:tabs>
          <w:tab w:val="left" w:pos="1890"/>
        </w:tabs>
        <w:spacing w:line="360" w:lineRule="auto"/>
        <w:ind w:firstLine="851"/>
        <w:jc w:val="both"/>
        <w:rPr>
          <w:sz w:val="28"/>
          <w:szCs w:val="28"/>
        </w:rPr>
      </w:pPr>
      <w:r w:rsidRPr="00100F97">
        <w:rPr>
          <w:sz w:val="28"/>
          <w:szCs w:val="28"/>
        </w:rPr>
        <w:t>Согласно стать</w:t>
      </w:r>
      <w:r>
        <w:rPr>
          <w:sz w:val="28"/>
          <w:szCs w:val="28"/>
        </w:rPr>
        <w:t>е</w:t>
      </w:r>
      <w:r w:rsidRPr="00100F97">
        <w:rPr>
          <w:sz w:val="28"/>
          <w:szCs w:val="28"/>
        </w:rPr>
        <w:t xml:space="preserve"> 253 НК РФ расходы на обязательное и добровольное страхование входят в расходы, связанные с производством и реализацией при определении налогооблагаемой базы по налогу на прибыль.</w:t>
      </w:r>
    </w:p>
    <w:p w14:paraId="1DE5FCB5" w14:textId="77777777" w:rsidR="0098628D" w:rsidRPr="00100F97" w:rsidRDefault="0098628D" w:rsidP="0098628D">
      <w:pPr>
        <w:tabs>
          <w:tab w:val="left" w:pos="1890"/>
        </w:tabs>
        <w:spacing w:line="360" w:lineRule="auto"/>
        <w:ind w:firstLine="851"/>
        <w:jc w:val="both"/>
        <w:rPr>
          <w:sz w:val="28"/>
          <w:szCs w:val="28"/>
        </w:rPr>
      </w:pPr>
      <w:r w:rsidRPr="00100F97">
        <w:rPr>
          <w:sz w:val="28"/>
          <w:szCs w:val="28"/>
        </w:rPr>
        <w:t>Согласно пп. 14 п. 24 Методических указаний по расчету регулируемых цен (тарифов) в сфере теплоснабжения, утвержденных приказом ФСТ России от 13.06.2013 № 760-э, расходы на страхование, учитываемые при определении налоговой базы по налогу на прибыль, включаются в расходы, связанные с производством</w:t>
      </w:r>
      <w:r>
        <w:rPr>
          <w:sz w:val="28"/>
          <w:szCs w:val="28"/>
        </w:rPr>
        <w:t xml:space="preserve"> </w:t>
      </w:r>
      <w:r w:rsidRPr="00100F97">
        <w:rPr>
          <w:sz w:val="28"/>
          <w:szCs w:val="28"/>
        </w:rPr>
        <w:t>и реализацией продукции (услуг) по регулируемым видам деятельности.</w:t>
      </w:r>
    </w:p>
    <w:p w14:paraId="1B1C6A52" w14:textId="77777777" w:rsidR="0098628D" w:rsidRPr="000A04BE" w:rsidRDefault="0098628D" w:rsidP="0098628D">
      <w:pPr>
        <w:spacing w:line="360" w:lineRule="auto"/>
        <w:ind w:firstLine="851"/>
        <w:jc w:val="both"/>
        <w:rPr>
          <w:sz w:val="28"/>
          <w:szCs w:val="28"/>
        </w:rPr>
      </w:pPr>
      <w:r w:rsidRPr="000A04BE">
        <w:rPr>
          <w:sz w:val="28"/>
          <w:szCs w:val="28"/>
        </w:rPr>
        <w:t>Предприятием в качестве обоснования затрат представлены следующие обосновывающие материалы:</w:t>
      </w:r>
    </w:p>
    <w:p w14:paraId="2C2798F7" w14:textId="77777777" w:rsidR="0098628D" w:rsidRDefault="0098628D" w:rsidP="0098628D">
      <w:pPr>
        <w:tabs>
          <w:tab w:val="left" w:pos="1890"/>
        </w:tabs>
        <w:spacing w:line="360" w:lineRule="auto"/>
        <w:ind w:firstLine="851"/>
        <w:jc w:val="both"/>
        <w:rPr>
          <w:sz w:val="28"/>
        </w:rPr>
      </w:pPr>
      <w:r w:rsidRPr="00E7410C">
        <w:rPr>
          <w:sz w:val="28"/>
        </w:rPr>
        <w:t>По данной статье предприятие представило следующие обосновывающие материалы:</w:t>
      </w:r>
    </w:p>
    <w:p w14:paraId="06241905" w14:textId="77777777" w:rsidR="0098628D" w:rsidRDefault="0098628D" w:rsidP="0098628D">
      <w:pPr>
        <w:spacing w:line="360" w:lineRule="auto"/>
        <w:ind w:firstLine="851"/>
        <w:jc w:val="both"/>
        <w:rPr>
          <w:sz w:val="28"/>
        </w:rPr>
      </w:pPr>
      <w:r>
        <w:rPr>
          <w:sz w:val="28"/>
        </w:rPr>
        <w:t>Оборотно-сальдовую</w:t>
      </w:r>
      <w:r w:rsidRPr="00C301D3">
        <w:rPr>
          <w:sz w:val="28"/>
        </w:rPr>
        <w:t xml:space="preserve"> ведомость по счету 20 за 2017 год (стр. 153-157 том 1 вх. 5429 от 31.10.2018)</w:t>
      </w:r>
      <w:r>
        <w:rPr>
          <w:sz w:val="28"/>
        </w:rPr>
        <w:t>.</w:t>
      </w:r>
    </w:p>
    <w:p w14:paraId="31E08DC3" w14:textId="77777777" w:rsidR="0098628D" w:rsidRDefault="0098628D" w:rsidP="0098628D">
      <w:pPr>
        <w:spacing w:line="360" w:lineRule="auto"/>
        <w:ind w:firstLine="851"/>
        <w:jc w:val="both"/>
        <w:rPr>
          <w:sz w:val="28"/>
        </w:rPr>
      </w:pPr>
      <w:r w:rsidRPr="00C301D3">
        <w:rPr>
          <w:sz w:val="28"/>
        </w:rPr>
        <w:t>Оборотно-</w:t>
      </w:r>
      <w:r>
        <w:rPr>
          <w:sz w:val="28"/>
        </w:rPr>
        <w:t>сальдовую</w:t>
      </w:r>
      <w:r w:rsidRPr="00C301D3">
        <w:rPr>
          <w:sz w:val="28"/>
        </w:rPr>
        <w:t xml:space="preserve"> ведомость по счету 23 за 2017 год (стр. 158-160 том 1 вх. 5429 от 31.10.2018)</w:t>
      </w:r>
    </w:p>
    <w:p w14:paraId="0EAB4D7B" w14:textId="77777777" w:rsidR="0098628D" w:rsidRDefault="0098628D" w:rsidP="0098628D">
      <w:pPr>
        <w:spacing w:line="360" w:lineRule="auto"/>
        <w:ind w:firstLine="851"/>
        <w:jc w:val="both"/>
        <w:rPr>
          <w:sz w:val="28"/>
        </w:rPr>
      </w:pPr>
      <w:r w:rsidRPr="00C301D3">
        <w:rPr>
          <w:sz w:val="28"/>
        </w:rPr>
        <w:t>Оборотно-сальдов</w:t>
      </w:r>
      <w:r>
        <w:rPr>
          <w:sz w:val="28"/>
        </w:rPr>
        <w:t>ую</w:t>
      </w:r>
      <w:r w:rsidRPr="00C301D3">
        <w:rPr>
          <w:sz w:val="28"/>
        </w:rPr>
        <w:t xml:space="preserve"> ведомость по счету 25 за 2017 год (стр. 161 том 1 вх. 5429 от 31.10.2018)</w:t>
      </w:r>
      <w:r>
        <w:rPr>
          <w:sz w:val="28"/>
        </w:rPr>
        <w:t>.</w:t>
      </w:r>
    </w:p>
    <w:p w14:paraId="5CC820C7" w14:textId="77777777" w:rsidR="0098628D" w:rsidRDefault="0098628D" w:rsidP="0098628D">
      <w:pPr>
        <w:spacing w:line="360" w:lineRule="auto"/>
        <w:ind w:firstLine="851"/>
        <w:jc w:val="both"/>
        <w:rPr>
          <w:sz w:val="28"/>
        </w:rPr>
      </w:pPr>
      <w:r w:rsidRPr="00C301D3">
        <w:rPr>
          <w:sz w:val="28"/>
        </w:rPr>
        <w:t>Оборотно-сальдов</w:t>
      </w:r>
      <w:r>
        <w:rPr>
          <w:sz w:val="28"/>
        </w:rPr>
        <w:t>ую</w:t>
      </w:r>
      <w:r w:rsidRPr="00C301D3">
        <w:rPr>
          <w:sz w:val="28"/>
        </w:rPr>
        <w:t xml:space="preserve"> ведомость по счету 26 за 2017 год (стр. 162 том 1 вх. 5429 от 31.10.2018)</w:t>
      </w:r>
      <w:r>
        <w:rPr>
          <w:sz w:val="28"/>
        </w:rPr>
        <w:t>.</w:t>
      </w:r>
    </w:p>
    <w:p w14:paraId="049E5BDF" w14:textId="77777777" w:rsidR="0098628D" w:rsidRDefault="0098628D" w:rsidP="0098628D">
      <w:pPr>
        <w:spacing w:line="360" w:lineRule="auto"/>
        <w:ind w:firstLine="851"/>
        <w:jc w:val="both"/>
        <w:rPr>
          <w:sz w:val="28"/>
        </w:rPr>
      </w:pPr>
      <w:r w:rsidRPr="00C301D3">
        <w:rPr>
          <w:sz w:val="28"/>
        </w:rPr>
        <w:t>Расчет распределения расходов Центральной ТЭЦ по видам продукции за 2017 год (стр. 168-176 том 1 вх. 5429 от 31.10.2018)</w:t>
      </w:r>
      <w:r>
        <w:rPr>
          <w:sz w:val="28"/>
        </w:rPr>
        <w:t>.</w:t>
      </w:r>
    </w:p>
    <w:p w14:paraId="4A372ADD" w14:textId="77777777" w:rsidR="0098628D" w:rsidRDefault="0098628D" w:rsidP="0098628D">
      <w:pPr>
        <w:spacing w:line="360" w:lineRule="auto"/>
        <w:ind w:firstLine="851"/>
        <w:jc w:val="both"/>
        <w:rPr>
          <w:sz w:val="28"/>
        </w:rPr>
      </w:pPr>
      <w:r w:rsidRPr="00C301D3">
        <w:rPr>
          <w:sz w:val="28"/>
        </w:rPr>
        <w:t>Свод затрат Центральной ТЭЦ по видам продукции за 2017 год постатейно (стр. 177-179 том 1 вх. 5429 от 31.10.2018)</w:t>
      </w:r>
      <w:r>
        <w:rPr>
          <w:sz w:val="28"/>
        </w:rPr>
        <w:t>.</w:t>
      </w:r>
    </w:p>
    <w:p w14:paraId="41744A9C" w14:textId="77777777" w:rsidR="0098628D" w:rsidRPr="00E7410C" w:rsidRDefault="0098628D" w:rsidP="0098628D">
      <w:pPr>
        <w:spacing w:line="360" w:lineRule="auto"/>
        <w:ind w:firstLine="851"/>
        <w:jc w:val="both"/>
        <w:rPr>
          <w:sz w:val="28"/>
        </w:rPr>
      </w:pPr>
      <w:r w:rsidRPr="00E7410C">
        <w:rPr>
          <w:sz w:val="28"/>
        </w:rPr>
        <w:t xml:space="preserve">По данной статье предприятием планируются расходы на производство тепловой энергии – </w:t>
      </w:r>
      <w:r>
        <w:rPr>
          <w:sz w:val="28"/>
        </w:rPr>
        <w:t xml:space="preserve">252 </w:t>
      </w:r>
      <w:r w:rsidRPr="00E7410C">
        <w:rPr>
          <w:sz w:val="28"/>
        </w:rPr>
        <w:t xml:space="preserve">тыс. руб., на производство </w:t>
      </w:r>
      <w:r>
        <w:rPr>
          <w:sz w:val="28"/>
        </w:rPr>
        <w:t>химически очищенной воды</w:t>
      </w:r>
      <w:r w:rsidRPr="00E7410C">
        <w:rPr>
          <w:sz w:val="28"/>
        </w:rPr>
        <w:t xml:space="preserve"> – </w:t>
      </w:r>
      <w:r>
        <w:rPr>
          <w:sz w:val="28"/>
        </w:rPr>
        <w:t xml:space="preserve">101 </w:t>
      </w:r>
      <w:r w:rsidRPr="00E7410C">
        <w:rPr>
          <w:sz w:val="28"/>
        </w:rPr>
        <w:t>тыс. руб.</w:t>
      </w:r>
      <w:r>
        <w:rPr>
          <w:sz w:val="28"/>
        </w:rPr>
        <w:t xml:space="preserve">, </w:t>
      </w:r>
      <w:r>
        <w:rPr>
          <w:sz w:val="28"/>
          <w:szCs w:val="28"/>
        </w:rPr>
        <w:t>на производство умягченной подпиточной воды – 1 тыс. руб.</w:t>
      </w:r>
    </w:p>
    <w:p w14:paraId="255F12D9" w14:textId="77777777" w:rsidR="0098628D" w:rsidRDefault="0098628D" w:rsidP="0098628D">
      <w:pPr>
        <w:spacing w:line="360" w:lineRule="auto"/>
        <w:ind w:right="142" w:firstLine="851"/>
        <w:jc w:val="both"/>
        <w:rPr>
          <w:sz w:val="28"/>
        </w:rPr>
      </w:pPr>
      <w:r>
        <w:rPr>
          <w:sz w:val="28"/>
        </w:rPr>
        <w:t>Экспертами п</w:t>
      </w:r>
      <w:r w:rsidRPr="00E7410C">
        <w:rPr>
          <w:sz w:val="28"/>
        </w:rPr>
        <w:t>редлагается принять расходы</w:t>
      </w:r>
      <w:r>
        <w:rPr>
          <w:sz w:val="28"/>
        </w:rPr>
        <w:t xml:space="preserve"> по данной статье </w:t>
      </w:r>
      <w:r w:rsidRPr="000D7549">
        <w:rPr>
          <w:sz w:val="28"/>
          <w:szCs w:val="28"/>
        </w:rPr>
        <w:t xml:space="preserve">на производство тепловой энергии – </w:t>
      </w:r>
      <w:r>
        <w:rPr>
          <w:sz w:val="28"/>
        </w:rPr>
        <w:t>206</w:t>
      </w:r>
      <w:r w:rsidRPr="0088130E">
        <w:rPr>
          <w:sz w:val="28"/>
        </w:rPr>
        <w:t xml:space="preserve"> </w:t>
      </w:r>
      <w:r w:rsidRPr="000D7549">
        <w:rPr>
          <w:sz w:val="28"/>
          <w:szCs w:val="28"/>
        </w:rPr>
        <w:t xml:space="preserve">тыс. руб., </w:t>
      </w:r>
      <w:r>
        <w:rPr>
          <w:sz w:val="28"/>
          <w:szCs w:val="28"/>
        </w:rPr>
        <w:t>с учетом</w:t>
      </w:r>
      <w:r w:rsidRPr="00BF21AB">
        <w:rPr>
          <w:sz w:val="28"/>
        </w:rPr>
        <w:t xml:space="preserve"> </w:t>
      </w:r>
      <w:r>
        <w:rPr>
          <w:sz w:val="28"/>
        </w:rPr>
        <w:t xml:space="preserve">коэффициента отнесения расходов предприятия на регулируемую деятельность </w:t>
      </w:r>
      <w:r w:rsidRPr="00C301D3">
        <w:rPr>
          <w:sz w:val="28"/>
        </w:rPr>
        <w:t>0,9186</w:t>
      </w:r>
      <w:r>
        <w:rPr>
          <w:sz w:val="28"/>
        </w:rPr>
        <w:t xml:space="preserve">, </w:t>
      </w:r>
      <w:r w:rsidRPr="000D7549">
        <w:rPr>
          <w:sz w:val="28"/>
          <w:szCs w:val="28"/>
        </w:rPr>
        <w:t xml:space="preserve">на производство </w:t>
      </w:r>
      <w:r>
        <w:rPr>
          <w:sz w:val="28"/>
          <w:szCs w:val="28"/>
        </w:rPr>
        <w:t>химически очищенной воды</w:t>
      </w:r>
      <w:r w:rsidRPr="000D7549">
        <w:rPr>
          <w:sz w:val="28"/>
          <w:szCs w:val="28"/>
        </w:rPr>
        <w:t xml:space="preserve"> – </w:t>
      </w:r>
      <w:r>
        <w:rPr>
          <w:sz w:val="28"/>
        </w:rPr>
        <w:t>91 </w:t>
      </w:r>
      <w:r w:rsidRPr="000D7549">
        <w:rPr>
          <w:sz w:val="28"/>
          <w:szCs w:val="28"/>
        </w:rPr>
        <w:t>тыс. руб.</w:t>
      </w:r>
      <w:r>
        <w:rPr>
          <w:sz w:val="28"/>
          <w:szCs w:val="28"/>
        </w:rPr>
        <w:t>,</w:t>
      </w:r>
      <w:r w:rsidRPr="00BD1443">
        <w:rPr>
          <w:sz w:val="28"/>
          <w:szCs w:val="28"/>
        </w:rPr>
        <w:t xml:space="preserve"> </w:t>
      </w:r>
      <w:r>
        <w:rPr>
          <w:sz w:val="28"/>
          <w:szCs w:val="28"/>
        </w:rPr>
        <w:t xml:space="preserve">на производство умягченной подпиточной воды – 0 тыс. руб., </w:t>
      </w:r>
      <w:r w:rsidRPr="00E7410C">
        <w:rPr>
          <w:sz w:val="28"/>
        </w:rPr>
        <w:t xml:space="preserve">используя </w:t>
      </w:r>
      <w:r>
        <w:rPr>
          <w:sz w:val="28"/>
        </w:rPr>
        <w:t>вышеперечисленные бухгалтерские документы за 2017 год, подтверждающие фактически понесенные расходы предприятия</w:t>
      </w:r>
      <w:r w:rsidRPr="00E7410C">
        <w:rPr>
          <w:sz w:val="28"/>
        </w:rPr>
        <w:t>, с применением прогнозн</w:t>
      </w:r>
      <w:r>
        <w:rPr>
          <w:sz w:val="28"/>
        </w:rPr>
        <w:t>ых</w:t>
      </w:r>
      <w:r w:rsidRPr="00E7410C">
        <w:rPr>
          <w:sz w:val="28"/>
        </w:rPr>
        <w:t xml:space="preserve"> </w:t>
      </w:r>
      <w:r>
        <w:rPr>
          <w:sz w:val="28"/>
        </w:rPr>
        <w:t xml:space="preserve">ИПЦ 1,027 (2018/2017) и 1,046 (2019/2018), опубликованных на сайте Минэкономразвития России 01.10.2018, </w:t>
      </w:r>
      <w:r>
        <w:rPr>
          <w:sz w:val="28"/>
          <w:szCs w:val="28"/>
        </w:rPr>
        <w:t xml:space="preserve">с применением </w:t>
      </w:r>
      <w:r>
        <w:rPr>
          <w:sz w:val="28"/>
        </w:rPr>
        <w:t xml:space="preserve">коэффициента увеличения процента распределения затрат по условному топливу </w:t>
      </w:r>
      <w:r w:rsidRPr="00C301D3">
        <w:rPr>
          <w:sz w:val="28"/>
        </w:rPr>
        <w:t>1,0943</w:t>
      </w:r>
      <w:r>
        <w:rPr>
          <w:sz w:val="28"/>
        </w:rPr>
        <w:t xml:space="preserve"> (2019/2017).</w:t>
      </w:r>
    </w:p>
    <w:p w14:paraId="4B62CFF2" w14:textId="77777777" w:rsidR="0098628D" w:rsidRDefault="0098628D" w:rsidP="0098628D">
      <w:pPr>
        <w:spacing w:line="360" w:lineRule="auto"/>
        <w:ind w:firstLine="851"/>
        <w:jc w:val="both"/>
        <w:rPr>
          <w:sz w:val="28"/>
        </w:rPr>
      </w:pPr>
      <w:r>
        <w:rPr>
          <w:sz w:val="28"/>
        </w:rPr>
        <w:t>Структура затрат по статье выглядит следующим образом:</w:t>
      </w:r>
    </w:p>
    <w:p w14:paraId="28D04AD6" w14:textId="77777777" w:rsidR="0098628D" w:rsidRDefault="0098628D" w:rsidP="00F918BF">
      <w:pPr>
        <w:numPr>
          <w:ilvl w:val="0"/>
          <w:numId w:val="16"/>
        </w:numPr>
        <w:spacing w:line="360" w:lineRule="auto"/>
        <w:ind w:right="-568"/>
        <w:jc w:val="right"/>
        <w:rPr>
          <w:sz w:val="28"/>
        </w:rPr>
      </w:pPr>
    </w:p>
    <w:tbl>
      <w:tblPr>
        <w:tblW w:w="9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1"/>
        <w:gridCol w:w="6261"/>
        <w:gridCol w:w="1406"/>
        <w:gridCol w:w="1474"/>
      </w:tblGrid>
      <w:tr w:rsidR="0098628D" w:rsidRPr="00591495" w14:paraId="77DBD759" w14:textId="77777777" w:rsidTr="0098628D">
        <w:trPr>
          <w:trHeight w:val="255"/>
        </w:trPr>
        <w:tc>
          <w:tcPr>
            <w:tcW w:w="9792" w:type="dxa"/>
            <w:gridSpan w:val="4"/>
            <w:tcBorders>
              <w:top w:val="nil"/>
              <w:left w:val="nil"/>
              <w:bottom w:val="single" w:sz="4" w:space="0" w:color="auto"/>
              <w:right w:val="nil"/>
            </w:tcBorders>
            <w:shd w:val="clear" w:color="auto" w:fill="auto"/>
          </w:tcPr>
          <w:p w14:paraId="59D3B800" w14:textId="77777777" w:rsidR="0098628D" w:rsidRDefault="0098628D" w:rsidP="0098628D">
            <w:pPr>
              <w:jc w:val="center"/>
              <w:rPr>
                <w:sz w:val="28"/>
              </w:rPr>
            </w:pPr>
            <w:r>
              <w:rPr>
                <w:sz w:val="28"/>
              </w:rPr>
              <w:t xml:space="preserve">Расходы на оплату работ и услуг </w:t>
            </w:r>
            <w:r w:rsidRPr="003A1E02">
              <w:rPr>
                <w:sz w:val="28"/>
              </w:rPr>
              <w:t>производственного характера, выполняемых по договорам со сторонними организациями</w:t>
            </w:r>
          </w:p>
          <w:p w14:paraId="2A46C40C" w14:textId="77777777" w:rsidR="0098628D" w:rsidRPr="00591495" w:rsidRDefault="0098628D" w:rsidP="0098628D">
            <w:pPr>
              <w:jc w:val="right"/>
              <w:rPr>
                <w:sz w:val="28"/>
              </w:rPr>
            </w:pPr>
            <w:r>
              <w:rPr>
                <w:sz w:val="28"/>
              </w:rPr>
              <w:t>тыс. руб.</w:t>
            </w:r>
          </w:p>
        </w:tc>
      </w:tr>
      <w:tr w:rsidR="0098628D" w:rsidRPr="00591495" w14:paraId="4A9E7BC6" w14:textId="77777777" w:rsidTr="0098628D">
        <w:trPr>
          <w:trHeight w:val="255"/>
        </w:trPr>
        <w:tc>
          <w:tcPr>
            <w:tcW w:w="651" w:type="dxa"/>
            <w:tcBorders>
              <w:top w:val="single" w:sz="4" w:space="0" w:color="auto"/>
            </w:tcBorders>
            <w:shd w:val="clear" w:color="auto" w:fill="auto"/>
          </w:tcPr>
          <w:p w14:paraId="47E16D1D" w14:textId="77777777" w:rsidR="0098628D" w:rsidRPr="003B1485" w:rsidRDefault="0098628D" w:rsidP="0098628D">
            <w:pPr>
              <w:jc w:val="center"/>
              <w:rPr>
                <w:sz w:val="28"/>
              </w:rPr>
            </w:pPr>
            <w:r>
              <w:rPr>
                <w:sz w:val="28"/>
              </w:rPr>
              <w:t>№</w:t>
            </w:r>
          </w:p>
        </w:tc>
        <w:tc>
          <w:tcPr>
            <w:tcW w:w="6261" w:type="dxa"/>
            <w:tcBorders>
              <w:top w:val="single" w:sz="4" w:space="0" w:color="auto"/>
            </w:tcBorders>
            <w:shd w:val="clear" w:color="auto" w:fill="auto"/>
            <w:vAlign w:val="center"/>
          </w:tcPr>
          <w:p w14:paraId="2E23CE13" w14:textId="77777777" w:rsidR="0098628D" w:rsidRPr="004C5A8F" w:rsidRDefault="0098628D" w:rsidP="0098628D">
            <w:pPr>
              <w:jc w:val="center"/>
              <w:rPr>
                <w:sz w:val="28"/>
                <w:szCs w:val="16"/>
              </w:rPr>
            </w:pPr>
            <w:r>
              <w:rPr>
                <w:sz w:val="28"/>
                <w:szCs w:val="16"/>
              </w:rPr>
              <w:t>Наименование затрат</w:t>
            </w:r>
          </w:p>
        </w:tc>
        <w:tc>
          <w:tcPr>
            <w:tcW w:w="1406" w:type="dxa"/>
            <w:tcBorders>
              <w:top w:val="single" w:sz="4" w:space="0" w:color="auto"/>
            </w:tcBorders>
            <w:shd w:val="clear" w:color="auto" w:fill="auto"/>
            <w:vAlign w:val="center"/>
          </w:tcPr>
          <w:p w14:paraId="2EA56EE4" w14:textId="77777777" w:rsidR="0098628D" w:rsidRPr="004C5A8F" w:rsidRDefault="0098628D" w:rsidP="0098628D">
            <w:pPr>
              <w:jc w:val="center"/>
              <w:rPr>
                <w:sz w:val="28"/>
                <w:szCs w:val="16"/>
              </w:rPr>
            </w:pPr>
            <w:r>
              <w:rPr>
                <w:sz w:val="28"/>
                <w:szCs w:val="16"/>
              </w:rPr>
              <w:t>Тепловая энергия</w:t>
            </w:r>
          </w:p>
        </w:tc>
        <w:tc>
          <w:tcPr>
            <w:tcW w:w="1474" w:type="dxa"/>
            <w:tcBorders>
              <w:top w:val="single" w:sz="4" w:space="0" w:color="auto"/>
            </w:tcBorders>
            <w:shd w:val="clear" w:color="auto" w:fill="auto"/>
            <w:vAlign w:val="center"/>
          </w:tcPr>
          <w:p w14:paraId="1B9BFF51" w14:textId="77777777" w:rsidR="0098628D" w:rsidRPr="009F4C9F" w:rsidRDefault="0098628D" w:rsidP="0098628D">
            <w:pPr>
              <w:jc w:val="center"/>
              <w:rPr>
                <w:sz w:val="28"/>
                <w:szCs w:val="16"/>
              </w:rPr>
            </w:pPr>
            <w:r>
              <w:rPr>
                <w:sz w:val="28"/>
                <w:szCs w:val="16"/>
              </w:rPr>
              <w:t>ХОВ</w:t>
            </w:r>
          </w:p>
        </w:tc>
      </w:tr>
      <w:tr w:rsidR="0098628D" w:rsidRPr="00591495" w14:paraId="6796FC85" w14:textId="77777777" w:rsidTr="0098628D">
        <w:trPr>
          <w:trHeight w:val="255"/>
        </w:trPr>
        <w:tc>
          <w:tcPr>
            <w:tcW w:w="651" w:type="dxa"/>
            <w:tcBorders>
              <w:top w:val="single" w:sz="4" w:space="0" w:color="auto"/>
            </w:tcBorders>
            <w:shd w:val="clear" w:color="auto" w:fill="auto"/>
            <w:vAlign w:val="center"/>
          </w:tcPr>
          <w:p w14:paraId="3CFF415B" w14:textId="77777777" w:rsidR="0098628D" w:rsidRPr="003B1485" w:rsidRDefault="0098628D" w:rsidP="0098628D">
            <w:pPr>
              <w:jc w:val="center"/>
              <w:rPr>
                <w:sz w:val="28"/>
              </w:rPr>
            </w:pPr>
            <w:r>
              <w:rPr>
                <w:sz w:val="28"/>
              </w:rPr>
              <w:t>1</w:t>
            </w:r>
          </w:p>
        </w:tc>
        <w:tc>
          <w:tcPr>
            <w:tcW w:w="6261" w:type="dxa"/>
            <w:tcBorders>
              <w:top w:val="single" w:sz="4" w:space="0" w:color="auto"/>
            </w:tcBorders>
            <w:shd w:val="clear" w:color="auto" w:fill="auto"/>
          </w:tcPr>
          <w:p w14:paraId="277B2583" w14:textId="77777777" w:rsidR="0098628D" w:rsidRPr="00F17416" w:rsidRDefault="0098628D" w:rsidP="0098628D">
            <w:pPr>
              <w:rPr>
                <w:sz w:val="28"/>
              </w:rPr>
            </w:pPr>
            <w:r w:rsidRPr="00F17416">
              <w:rPr>
                <w:sz w:val="28"/>
              </w:rPr>
              <w:t>Страхование имущества</w:t>
            </w:r>
          </w:p>
        </w:tc>
        <w:tc>
          <w:tcPr>
            <w:tcW w:w="1406" w:type="dxa"/>
            <w:tcBorders>
              <w:top w:val="single" w:sz="4" w:space="0" w:color="auto"/>
            </w:tcBorders>
            <w:shd w:val="clear" w:color="auto" w:fill="auto"/>
            <w:vAlign w:val="center"/>
          </w:tcPr>
          <w:p w14:paraId="3A5AEA2F" w14:textId="77777777" w:rsidR="0098628D" w:rsidRPr="00F17416" w:rsidRDefault="0098628D" w:rsidP="0098628D">
            <w:pPr>
              <w:jc w:val="center"/>
              <w:rPr>
                <w:sz w:val="28"/>
              </w:rPr>
            </w:pPr>
            <w:r w:rsidRPr="00F17416">
              <w:rPr>
                <w:sz w:val="28"/>
              </w:rPr>
              <w:t>17</w:t>
            </w:r>
          </w:p>
        </w:tc>
        <w:tc>
          <w:tcPr>
            <w:tcW w:w="1474" w:type="dxa"/>
            <w:tcBorders>
              <w:top w:val="single" w:sz="4" w:space="0" w:color="auto"/>
            </w:tcBorders>
            <w:shd w:val="clear" w:color="auto" w:fill="auto"/>
            <w:vAlign w:val="center"/>
          </w:tcPr>
          <w:p w14:paraId="4CD6CD83" w14:textId="77777777" w:rsidR="0098628D" w:rsidRPr="00F17416" w:rsidRDefault="0098628D" w:rsidP="0098628D">
            <w:pPr>
              <w:jc w:val="center"/>
              <w:rPr>
                <w:sz w:val="28"/>
              </w:rPr>
            </w:pPr>
            <w:r w:rsidRPr="00F17416">
              <w:rPr>
                <w:sz w:val="28"/>
              </w:rPr>
              <w:t>1</w:t>
            </w:r>
          </w:p>
        </w:tc>
      </w:tr>
      <w:tr w:rsidR="0098628D" w:rsidRPr="00591495" w14:paraId="3B8540BD" w14:textId="77777777" w:rsidTr="0098628D">
        <w:trPr>
          <w:trHeight w:val="255"/>
        </w:trPr>
        <w:tc>
          <w:tcPr>
            <w:tcW w:w="651" w:type="dxa"/>
            <w:shd w:val="clear" w:color="auto" w:fill="auto"/>
            <w:vAlign w:val="center"/>
          </w:tcPr>
          <w:p w14:paraId="266263AB" w14:textId="77777777" w:rsidR="0098628D" w:rsidRPr="003B1485" w:rsidRDefault="0098628D" w:rsidP="0098628D">
            <w:pPr>
              <w:jc w:val="center"/>
              <w:rPr>
                <w:sz w:val="28"/>
              </w:rPr>
            </w:pPr>
            <w:r>
              <w:rPr>
                <w:sz w:val="28"/>
              </w:rPr>
              <w:t>2</w:t>
            </w:r>
          </w:p>
        </w:tc>
        <w:tc>
          <w:tcPr>
            <w:tcW w:w="6261" w:type="dxa"/>
            <w:shd w:val="clear" w:color="auto" w:fill="auto"/>
          </w:tcPr>
          <w:p w14:paraId="2796596F" w14:textId="77777777" w:rsidR="0098628D" w:rsidRPr="00F17416" w:rsidRDefault="0098628D" w:rsidP="0098628D">
            <w:pPr>
              <w:rPr>
                <w:sz w:val="28"/>
              </w:rPr>
            </w:pPr>
            <w:r w:rsidRPr="00F17416">
              <w:rPr>
                <w:sz w:val="28"/>
              </w:rPr>
              <w:t>Страхование опасных производственных объектов</w:t>
            </w:r>
          </w:p>
        </w:tc>
        <w:tc>
          <w:tcPr>
            <w:tcW w:w="1406" w:type="dxa"/>
            <w:shd w:val="clear" w:color="auto" w:fill="auto"/>
            <w:vAlign w:val="center"/>
          </w:tcPr>
          <w:p w14:paraId="4DF1C7A6" w14:textId="77777777" w:rsidR="0098628D" w:rsidRPr="00F17416" w:rsidRDefault="0098628D" w:rsidP="0098628D">
            <w:pPr>
              <w:jc w:val="center"/>
              <w:rPr>
                <w:sz w:val="28"/>
              </w:rPr>
            </w:pPr>
            <w:r w:rsidRPr="00F17416">
              <w:rPr>
                <w:sz w:val="28"/>
              </w:rPr>
              <w:t>189</w:t>
            </w:r>
          </w:p>
        </w:tc>
        <w:tc>
          <w:tcPr>
            <w:tcW w:w="1474" w:type="dxa"/>
            <w:shd w:val="clear" w:color="auto" w:fill="auto"/>
            <w:vAlign w:val="center"/>
          </w:tcPr>
          <w:p w14:paraId="4F84FA5A" w14:textId="77777777" w:rsidR="0098628D" w:rsidRPr="00F17416" w:rsidRDefault="0098628D" w:rsidP="0098628D">
            <w:pPr>
              <w:jc w:val="center"/>
              <w:rPr>
                <w:sz w:val="28"/>
              </w:rPr>
            </w:pPr>
            <w:r w:rsidRPr="00F17416">
              <w:rPr>
                <w:sz w:val="28"/>
              </w:rPr>
              <w:t>90</w:t>
            </w:r>
          </w:p>
        </w:tc>
      </w:tr>
      <w:tr w:rsidR="0098628D" w:rsidRPr="00591495" w14:paraId="55E958BC" w14:textId="77777777" w:rsidTr="0098628D">
        <w:trPr>
          <w:trHeight w:val="255"/>
        </w:trPr>
        <w:tc>
          <w:tcPr>
            <w:tcW w:w="6912" w:type="dxa"/>
            <w:gridSpan w:val="2"/>
            <w:shd w:val="clear" w:color="auto" w:fill="auto"/>
          </w:tcPr>
          <w:p w14:paraId="021157AC" w14:textId="77777777" w:rsidR="0098628D" w:rsidRPr="00591495" w:rsidRDefault="0098628D" w:rsidP="0098628D">
            <w:pPr>
              <w:jc w:val="both"/>
              <w:rPr>
                <w:sz w:val="28"/>
              </w:rPr>
            </w:pPr>
            <w:r w:rsidRPr="00591495">
              <w:rPr>
                <w:sz w:val="28"/>
              </w:rPr>
              <w:t>Итого затраты по статье:</w:t>
            </w:r>
          </w:p>
        </w:tc>
        <w:tc>
          <w:tcPr>
            <w:tcW w:w="1406" w:type="dxa"/>
            <w:shd w:val="clear" w:color="auto" w:fill="auto"/>
            <w:vAlign w:val="center"/>
          </w:tcPr>
          <w:p w14:paraId="6E5D201F" w14:textId="77777777" w:rsidR="0098628D" w:rsidRPr="00F17416" w:rsidRDefault="0098628D" w:rsidP="0098628D">
            <w:pPr>
              <w:jc w:val="center"/>
              <w:rPr>
                <w:sz w:val="28"/>
              </w:rPr>
            </w:pPr>
            <w:r w:rsidRPr="00F17416">
              <w:rPr>
                <w:sz w:val="28"/>
              </w:rPr>
              <w:t>206</w:t>
            </w:r>
          </w:p>
        </w:tc>
        <w:tc>
          <w:tcPr>
            <w:tcW w:w="1474" w:type="dxa"/>
            <w:shd w:val="clear" w:color="auto" w:fill="auto"/>
            <w:vAlign w:val="center"/>
          </w:tcPr>
          <w:p w14:paraId="05A63FC7" w14:textId="77777777" w:rsidR="0098628D" w:rsidRPr="00F17416" w:rsidRDefault="0098628D" w:rsidP="0098628D">
            <w:pPr>
              <w:jc w:val="center"/>
              <w:rPr>
                <w:sz w:val="28"/>
              </w:rPr>
            </w:pPr>
            <w:r w:rsidRPr="00F17416">
              <w:rPr>
                <w:sz w:val="28"/>
              </w:rPr>
              <w:t>91</w:t>
            </w:r>
          </w:p>
        </w:tc>
      </w:tr>
    </w:tbl>
    <w:p w14:paraId="0FFA3DE9" w14:textId="77777777" w:rsidR="00F918BF" w:rsidRDefault="00F918BF" w:rsidP="0098628D">
      <w:pPr>
        <w:spacing w:line="360" w:lineRule="auto"/>
        <w:ind w:firstLine="851"/>
        <w:jc w:val="both"/>
        <w:rPr>
          <w:sz w:val="28"/>
        </w:rPr>
      </w:pPr>
    </w:p>
    <w:p w14:paraId="718FBBF2" w14:textId="185BACA0" w:rsidR="0098628D" w:rsidRDefault="0098628D" w:rsidP="0098628D">
      <w:pPr>
        <w:spacing w:line="360" w:lineRule="auto"/>
        <w:ind w:firstLine="851"/>
        <w:jc w:val="both"/>
        <w:rPr>
          <w:sz w:val="28"/>
        </w:rPr>
      </w:pPr>
      <w:r w:rsidRPr="00745D01">
        <w:rPr>
          <w:sz w:val="28"/>
        </w:rPr>
        <w:t xml:space="preserve">Расходы в размере </w:t>
      </w:r>
      <w:r w:rsidRPr="00F17416">
        <w:rPr>
          <w:sz w:val="28"/>
        </w:rPr>
        <w:t>46</w:t>
      </w:r>
      <w:r w:rsidRPr="00745D01">
        <w:rPr>
          <w:sz w:val="28"/>
        </w:rPr>
        <w:t xml:space="preserve"> тыс. руб., в части</w:t>
      </w:r>
      <w:r>
        <w:rPr>
          <w:sz w:val="28"/>
        </w:rPr>
        <w:t xml:space="preserve"> производства тепловой энергии, 10</w:t>
      </w:r>
      <w:r w:rsidRPr="00745D01">
        <w:rPr>
          <w:sz w:val="28"/>
        </w:rPr>
        <w:t xml:space="preserve"> тыс. руб., в части производства </w:t>
      </w:r>
      <w:r>
        <w:rPr>
          <w:sz w:val="28"/>
        </w:rPr>
        <w:t>химически очищенной воды, 1 тыс. руб., в части производства умягченной подпиточной воды,</w:t>
      </w:r>
      <w:r w:rsidRPr="00745D01">
        <w:rPr>
          <w:sz w:val="28"/>
        </w:rPr>
        <w:t xml:space="preserve"> </w:t>
      </w:r>
      <w:r>
        <w:rPr>
          <w:sz w:val="28"/>
        </w:rPr>
        <w:t xml:space="preserve">не </w:t>
      </w:r>
      <w:r w:rsidRPr="00745D01">
        <w:rPr>
          <w:sz w:val="28"/>
        </w:rPr>
        <w:t xml:space="preserve">подтвержденные предприятием документально, подлежат </w:t>
      </w:r>
      <w:r>
        <w:rPr>
          <w:sz w:val="28"/>
        </w:rPr>
        <w:t>ис</w:t>
      </w:r>
      <w:r w:rsidRPr="00745D01">
        <w:rPr>
          <w:sz w:val="28"/>
        </w:rPr>
        <w:t xml:space="preserve">ключению </w:t>
      </w:r>
      <w:r>
        <w:rPr>
          <w:sz w:val="28"/>
        </w:rPr>
        <w:t>из</w:t>
      </w:r>
      <w:r w:rsidRPr="00745D01">
        <w:rPr>
          <w:sz w:val="28"/>
        </w:rPr>
        <w:t xml:space="preserve"> НВВ на 2019 год</w:t>
      </w:r>
      <w:r>
        <w:rPr>
          <w:sz w:val="28"/>
        </w:rPr>
        <w:t>.</w:t>
      </w:r>
    </w:p>
    <w:p w14:paraId="322A2422" w14:textId="77777777" w:rsidR="0098628D" w:rsidRDefault="0098628D" w:rsidP="0098628D">
      <w:pPr>
        <w:spacing w:line="360" w:lineRule="auto"/>
        <w:ind w:firstLine="851"/>
        <w:jc w:val="both"/>
        <w:rPr>
          <w:sz w:val="28"/>
          <w:szCs w:val="28"/>
        </w:rPr>
      </w:pPr>
    </w:p>
    <w:p w14:paraId="15B8F183" w14:textId="77777777" w:rsidR="0098628D" w:rsidRPr="00DA2ABD" w:rsidRDefault="0098628D" w:rsidP="0098628D">
      <w:pPr>
        <w:pStyle w:val="2"/>
        <w:spacing w:line="360" w:lineRule="auto"/>
        <w:ind w:left="0"/>
        <w:rPr>
          <w:sz w:val="28"/>
        </w:rPr>
      </w:pPr>
      <w:bookmarkStart w:id="82" w:name="_Toc532405055"/>
      <w:r>
        <w:rPr>
          <w:sz w:val="28"/>
        </w:rPr>
        <w:t>3.2.</w:t>
      </w:r>
      <w:r w:rsidRPr="00C27B9D">
        <w:rPr>
          <w:sz w:val="28"/>
        </w:rPr>
        <w:t>3.4.3) Налог на имущество</w:t>
      </w:r>
      <w:bookmarkEnd w:id="82"/>
    </w:p>
    <w:p w14:paraId="7315FB2A" w14:textId="77777777" w:rsidR="0098628D" w:rsidRDefault="0098628D" w:rsidP="0098628D">
      <w:pPr>
        <w:spacing w:line="360" w:lineRule="auto"/>
        <w:ind w:right="142" w:firstLine="851"/>
        <w:jc w:val="both"/>
        <w:rPr>
          <w:sz w:val="28"/>
          <w:szCs w:val="28"/>
        </w:rPr>
      </w:pPr>
      <w:r>
        <w:rPr>
          <w:sz w:val="28"/>
        </w:rPr>
        <w:t>Предприятием не заявлены расходы по данной статье.</w:t>
      </w:r>
    </w:p>
    <w:p w14:paraId="2D516C86" w14:textId="77777777" w:rsidR="0098628D" w:rsidRPr="0095495B" w:rsidRDefault="0098628D" w:rsidP="0098628D">
      <w:pPr>
        <w:spacing w:line="360" w:lineRule="auto"/>
        <w:ind w:firstLine="851"/>
        <w:jc w:val="both"/>
        <w:rPr>
          <w:sz w:val="28"/>
          <w:szCs w:val="28"/>
        </w:rPr>
      </w:pPr>
    </w:p>
    <w:p w14:paraId="27BD2AAC" w14:textId="77777777" w:rsidR="0098628D" w:rsidRPr="00DA2ABD" w:rsidRDefault="0098628D" w:rsidP="0098628D">
      <w:pPr>
        <w:pStyle w:val="2"/>
        <w:spacing w:line="360" w:lineRule="auto"/>
        <w:ind w:left="0"/>
        <w:rPr>
          <w:sz w:val="28"/>
        </w:rPr>
      </w:pPr>
      <w:bookmarkStart w:id="83" w:name="_Toc532405056"/>
      <w:r>
        <w:rPr>
          <w:sz w:val="28"/>
        </w:rPr>
        <w:t>3.2.</w:t>
      </w:r>
      <w:r w:rsidRPr="00DA2ABD">
        <w:rPr>
          <w:sz w:val="28"/>
        </w:rPr>
        <w:t>3.4.</w:t>
      </w:r>
      <w:r>
        <w:rPr>
          <w:sz w:val="28"/>
        </w:rPr>
        <w:t>4</w:t>
      </w:r>
      <w:r w:rsidRPr="00DA2ABD">
        <w:rPr>
          <w:sz w:val="28"/>
        </w:rPr>
        <w:t xml:space="preserve">) </w:t>
      </w:r>
      <w:r>
        <w:rPr>
          <w:sz w:val="28"/>
        </w:rPr>
        <w:t>Земельный налог</w:t>
      </w:r>
      <w:bookmarkEnd w:id="83"/>
    </w:p>
    <w:p w14:paraId="1F1AC1BB" w14:textId="77777777" w:rsidR="0098628D" w:rsidRDefault="0098628D" w:rsidP="0098628D">
      <w:pPr>
        <w:spacing w:line="360" w:lineRule="auto"/>
        <w:ind w:right="142" w:firstLine="851"/>
        <w:jc w:val="both"/>
        <w:rPr>
          <w:sz w:val="28"/>
          <w:szCs w:val="28"/>
        </w:rPr>
      </w:pPr>
      <w:r>
        <w:rPr>
          <w:sz w:val="28"/>
        </w:rPr>
        <w:t>Предприятием не заявлены расходы по данной статье.</w:t>
      </w:r>
    </w:p>
    <w:p w14:paraId="6086F414" w14:textId="77777777" w:rsidR="0098628D" w:rsidRDefault="0098628D" w:rsidP="0098628D">
      <w:pPr>
        <w:spacing w:line="360" w:lineRule="auto"/>
        <w:ind w:firstLine="851"/>
        <w:jc w:val="both"/>
        <w:rPr>
          <w:sz w:val="28"/>
          <w:szCs w:val="28"/>
        </w:rPr>
      </w:pPr>
    </w:p>
    <w:p w14:paraId="344E989B" w14:textId="77777777" w:rsidR="0098628D" w:rsidRPr="00DA2ABD" w:rsidRDefault="0098628D" w:rsidP="0098628D">
      <w:pPr>
        <w:pStyle w:val="2"/>
        <w:spacing w:line="360" w:lineRule="auto"/>
        <w:ind w:left="0"/>
        <w:rPr>
          <w:sz w:val="28"/>
        </w:rPr>
      </w:pPr>
      <w:bookmarkStart w:id="84" w:name="_Toc532405057"/>
      <w:r>
        <w:rPr>
          <w:sz w:val="28"/>
        </w:rPr>
        <w:t>3.2.</w:t>
      </w:r>
      <w:r w:rsidRPr="00DA2ABD">
        <w:rPr>
          <w:sz w:val="28"/>
        </w:rPr>
        <w:t>3.4.</w:t>
      </w:r>
      <w:r>
        <w:rPr>
          <w:sz w:val="28"/>
        </w:rPr>
        <w:t>5</w:t>
      </w:r>
      <w:r w:rsidRPr="00DA2ABD">
        <w:rPr>
          <w:sz w:val="28"/>
        </w:rPr>
        <w:t xml:space="preserve">) </w:t>
      </w:r>
      <w:r>
        <w:rPr>
          <w:sz w:val="28"/>
        </w:rPr>
        <w:t>Транспортный налог</w:t>
      </w:r>
      <w:bookmarkEnd w:id="84"/>
    </w:p>
    <w:p w14:paraId="46413705" w14:textId="77777777" w:rsidR="0098628D" w:rsidRDefault="0098628D" w:rsidP="0098628D">
      <w:pPr>
        <w:spacing w:line="360" w:lineRule="auto"/>
        <w:ind w:right="142" w:firstLine="851"/>
        <w:jc w:val="both"/>
        <w:rPr>
          <w:sz w:val="28"/>
          <w:szCs w:val="28"/>
        </w:rPr>
      </w:pPr>
      <w:r>
        <w:rPr>
          <w:sz w:val="28"/>
        </w:rPr>
        <w:t>Предприятием не заявлены расходы по данной статье.</w:t>
      </w:r>
    </w:p>
    <w:p w14:paraId="4EE883F2" w14:textId="77777777" w:rsidR="0098628D" w:rsidRDefault="0098628D" w:rsidP="0098628D">
      <w:pPr>
        <w:spacing w:line="360" w:lineRule="auto"/>
        <w:ind w:right="142" w:firstLine="709"/>
        <w:jc w:val="both"/>
        <w:rPr>
          <w:sz w:val="28"/>
          <w:szCs w:val="28"/>
        </w:rPr>
      </w:pPr>
    </w:p>
    <w:p w14:paraId="491ABF8B" w14:textId="77777777" w:rsidR="0098628D" w:rsidRPr="00DA2ABD" w:rsidRDefault="0098628D" w:rsidP="0098628D">
      <w:pPr>
        <w:pStyle w:val="2"/>
        <w:spacing w:line="360" w:lineRule="auto"/>
        <w:ind w:left="0"/>
        <w:rPr>
          <w:sz w:val="28"/>
        </w:rPr>
      </w:pPr>
      <w:bookmarkStart w:id="85" w:name="_Toc532405058"/>
      <w:r>
        <w:rPr>
          <w:sz w:val="28"/>
        </w:rPr>
        <w:t>3.2.</w:t>
      </w:r>
      <w:r w:rsidRPr="00DA2ABD">
        <w:rPr>
          <w:sz w:val="28"/>
        </w:rPr>
        <w:t>3.4.</w:t>
      </w:r>
      <w:r>
        <w:rPr>
          <w:sz w:val="28"/>
        </w:rPr>
        <w:t>6</w:t>
      </w:r>
      <w:r w:rsidRPr="00DA2ABD">
        <w:rPr>
          <w:sz w:val="28"/>
        </w:rPr>
        <w:t xml:space="preserve">) </w:t>
      </w:r>
      <w:r>
        <w:rPr>
          <w:sz w:val="28"/>
        </w:rPr>
        <w:t>Государственная пошлина</w:t>
      </w:r>
      <w:bookmarkEnd w:id="85"/>
    </w:p>
    <w:p w14:paraId="22330F2A" w14:textId="77777777" w:rsidR="0098628D" w:rsidRDefault="0098628D" w:rsidP="0098628D">
      <w:pPr>
        <w:spacing w:line="360" w:lineRule="auto"/>
        <w:ind w:firstLine="851"/>
        <w:jc w:val="both"/>
        <w:rPr>
          <w:sz w:val="28"/>
          <w:szCs w:val="28"/>
        </w:rPr>
      </w:pPr>
      <w:r>
        <w:rPr>
          <w:sz w:val="28"/>
          <w:szCs w:val="28"/>
        </w:rPr>
        <w:t xml:space="preserve">Для защиты интересов предприятия в судах им уплачивается государственная пошлина. </w:t>
      </w:r>
    </w:p>
    <w:p w14:paraId="1BD985AB" w14:textId="77777777" w:rsidR="0098628D" w:rsidRDefault="0098628D" w:rsidP="0098628D">
      <w:pPr>
        <w:spacing w:line="360" w:lineRule="auto"/>
        <w:ind w:firstLine="851"/>
        <w:jc w:val="both"/>
        <w:rPr>
          <w:sz w:val="28"/>
        </w:rPr>
      </w:pPr>
      <w:r>
        <w:rPr>
          <w:sz w:val="28"/>
        </w:rPr>
        <w:t>Оборотно-сальдовую</w:t>
      </w:r>
      <w:r w:rsidRPr="00C301D3">
        <w:rPr>
          <w:sz w:val="28"/>
        </w:rPr>
        <w:t xml:space="preserve"> ведомость по счету 20 за 2017 год (стр. 153-157 том 1 вх. 5429 от 31.10.2018)</w:t>
      </w:r>
      <w:r>
        <w:rPr>
          <w:sz w:val="28"/>
        </w:rPr>
        <w:t>.</w:t>
      </w:r>
    </w:p>
    <w:p w14:paraId="02E9A892" w14:textId="77777777" w:rsidR="0098628D" w:rsidRDefault="0098628D" w:rsidP="0098628D">
      <w:pPr>
        <w:spacing w:line="360" w:lineRule="auto"/>
        <w:ind w:firstLine="851"/>
        <w:jc w:val="both"/>
        <w:rPr>
          <w:sz w:val="28"/>
        </w:rPr>
      </w:pPr>
      <w:r w:rsidRPr="00C301D3">
        <w:rPr>
          <w:sz w:val="28"/>
        </w:rPr>
        <w:t>Оборотно-</w:t>
      </w:r>
      <w:r>
        <w:rPr>
          <w:sz w:val="28"/>
        </w:rPr>
        <w:t>сальдовую</w:t>
      </w:r>
      <w:r w:rsidRPr="00C301D3">
        <w:rPr>
          <w:sz w:val="28"/>
        </w:rPr>
        <w:t xml:space="preserve"> ведомость по счету 23 за 2017 год (стр. 158-160 том 1 вх. 5429 от 31.10.2018)</w:t>
      </w:r>
    </w:p>
    <w:p w14:paraId="58F4AC66" w14:textId="77777777" w:rsidR="0098628D" w:rsidRDefault="0098628D" w:rsidP="0098628D">
      <w:pPr>
        <w:spacing w:line="360" w:lineRule="auto"/>
        <w:ind w:firstLine="851"/>
        <w:jc w:val="both"/>
        <w:rPr>
          <w:sz w:val="28"/>
        </w:rPr>
      </w:pPr>
      <w:r w:rsidRPr="00C301D3">
        <w:rPr>
          <w:sz w:val="28"/>
        </w:rPr>
        <w:t>Оборотно-сальдов</w:t>
      </w:r>
      <w:r>
        <w:rPr>
          <w:sz w:val="28"/>
        </w:rPr>
        <w:t>ую</w:t>
      </w:r>
      <w:r w:rsidRPr="00C301D3">
        <w:rPr>
          <w:sz w:val="28"/>
        </w:rPr>
        <w:t xml:space="preserve"> ведомость по счету 25 за 2017 год (стр. 161 том 1 вх. 5429 от 31.10.2018)</w:t>
      </w:r>
      <w:r>
        <w:rPr>
          <w:sz w:val="28"/>
        </w:rPr>
        <w:t>.</w:t>
      </w:r>
    </w:p>
    <w:p w14:paraId="3D86AA36" w14:textId="77777777" w:rsidR="0098628D" w:rsidRDefault="0098628D" w:rsidP="0098628D">
      <w:pPr>
        <w:spacing w:line="360" w:lineRule="auto"/>
        <w:ind w:firstLine="851"/>
        <w:jc w:val="both"/>
        <w:rPr>
          <w:sz w:val="28"/>
        </w:rPr>
      </w:pPr>
      <w:r w:rsidRPr="00C301D3">
        <w:rPr>
          <w:sz w:val="28"/>
        </w:rPr>
        <w:t>Оборотно-сальдов</w:t>
      </w:r>
      <w:r>
        <w:rPr>
          <w:sz w:val="28"/>
        </w:rPr>
        <w:t>ую</w:t>
      </w:r>
      <w:r w:rsidRPr="00C301D3">
        <w:rPr>
          <w:sz w:val="28"/>
        </w:rPr>
        <w:t xml:space="preserve"> ведомость по счету 26 за 2017 год (стр. 162 том 1 вх. 5429 от 31.10.2018)</w:t>
      </w:r>
      <w:r>
        <w:rPr>
          <w:sz w:val="28"/>
        </w:rPr>
        <w:t>.</w:t>
      </w:r>
    </w:p>
    <w:p w14:paraId="723CAC56" w14:textId="77777777" w:rsidR="0098628D" w:rsidRDefault="0098628D" w:rsidP="0098628D">
      <w:pPr>
        <w:spacing w:line="360" w:lineRule="auto"/>
        <w:ind w:firstLine="851"/>
        <w:jc w:val="both"/>
        <w:rPr>
          <w:sz w:val="28"/>
        </w:rPr>
      </w:pPr>
      <w:r w:rsidRPr="00C301D3">
        <w:rPr>
          <w:sz w:val="28"/>
        </w:rPr>
        <w:t>Расчет распределения расходов Центральной ТЭЦ по видам продукции за 2017 год (стр. 168-176 том 1 вх. 5429 от 31.10.2018)</w:t>
      </w:r>
      <w:r>
        <w:rPr>
          <w:sz w:val="28"/>
        </w:rPr>
        <w:t>.</w:t>
      </w:r>
    </w:p>
    <w:p w14:paraId="1CAC4D77" w14:textId="77777777" w:rsidR="0098628D" w:rsidRDefault="0098628D" w:rsidP="0098628D">
      <w:pPr>
        <w:spacing w:line="360" w:lineRule="auto"/>
        <w:ind w:firstLine="851"/>
        <w:jc w:val="both"/>
        <w:rPr>
          <w:sz w:val="28"/>
        </w:rPr>
      </w:pPr>
      <w:r w:rsidRPr="00C301D3">
        <w:rPr>
          <w:sz w:val="28"/>
        </w:rPr>
        <w:t>Свод затрат Центральной ТЭЦ по видам продукции за 2017 год постатейно (стр. 177-179 том 1 вх. 5429 от 31.10.2018)</w:t>
      </w:r>
      <w:r>
        <w:rPr>
          <w:sz w:val="28"/>
        </w:rPr>
        <w:t>.</w:t>
      </w:r>
    </w:p>
    <w:p w14:paraId="19248934" w14:textId="77777777" w:rsidR="0098628D" w:rsidRDefault="0098628D" w:rsidP="0098628D">
      <w:pPr>
        <w:spacing w:line="360" w:lineRule="auto"/>
        <w:ind w:right="142" w:firstLine="851"/>
        <w:jc w:val="both"/>
        <w:rPr>
          <w:sz w:val="28"/>
        </w:rPr>
      </w:pPr>
      <w:r w:rsidRPr="000B1452">
        <w:rPr>
          <w:sz w:val="28"/>
        </w:rPr>
        <w:t xml:space="preserve">По данной статье предприятием планируются расходы на производство тепловой энергии – </w:t>
      </w:r>
      <w:r>
        <w:rPr>
          <w:sz w:val="28"/>
        </w:rPr>
        <w:t>416</w:t>
      </w:r>
      <w:r w:rsidRPr="000B1452">
        <w:rPr>
          <w:sz w:val="28"/>
        </w:rPr>
        <w:t xml:space="preserve"> тыс. руб., на производство химически очищенной воды – </w:t>
      </w:r>
      <w:r>
        <w:rPr>
          <w:sz w:val="28"/>
        </w:rPr>
        <w:t>42 тыс. руб.</w:t>
      </w:r>
    </w:p>
    <w:p w14:paraId="29B0417F" w14:textId="77777777" w:rsidR="0098628D" w:rsidRDefault="0098628D" w:rsidP="0098628D">
      <w:pPr>
        <w:spacing w:line="360" w:lineRule="auto"/>
        <w:ind w:right="142" w:firstLine="851"/>
        <w:jc w:val="both"/>
        <w:rPr>
          <w:sz w:val="28"/>
        </w:rPr>
      </w:pPr>
      <w:r>
        <w:rPr>
          <w:sz w:val="28"/>
        </w:rPr>
        <w:t>Экспертами п</w:t>
      </w:r>
      <w:r w:rsidRPr="00E7410C">
        <w:rPr>
          <w:sz w:val="28"/>
        </w:rPr>
        <w:t>редлагается принять расходы</w:t>
      </w:r>
      <w:r>
        <w:rPr>
          <w:sz w:val="28"/>
        </w:rPr>
        <w:t xml:space="preserve"> по данной статье в части</w:t>
      </w:r>
      <w:r w:rsidRPr="00E7410C">
        <w:rPr>
          <w:sz w:val="28"/>
        </w:rPr>
        <w:t xml:space="preserve"> производств</w:t>
      </w:r>
      <w:r>
        <w:rPr>
          <w:sz w:val="28"/>
        </w:rPr>
        <w:t>а</w:t>
      </w:r>
      <w:r w:rsidRPr="00E7410C">
        <w:rPr>
          <w:sz w:val="28"/>
        </w:rPr>
        <w:t xml:space="preserve"> тепловой энергии –</w:t>
      </w:r>
      <w:r>
        <w:rPr>
          <w:sz w:val="28"/>
        </w:rPr>
        <w:t xml:space="preserve"> 332</w:t>
      </w:r>
      <w:r w:rsidRPr="0088130E">
        <w:rPr>
          <w:sz w:val="28"/>
        </w:rPr>
        <w:t xml:space="preserve"> </w:t>
      </w:r>
      <w:r w:rsidRPr="00E7410C">
        <w:rPr>
          <w:sz w:val="28"/>
        </w:rPr>
        <w:t xml:space="preserve">тыс. руб., </w:t>
      </w:r>
      <w:r>
        <w:rPr>
          <w:sz w:val="28"/>
        </w:rPr>
        <w:t>в части производства химически очищенной воды</w:t>
      </w:r>
      <w:r w:rsidRPr="00E7410C">
        <w:rPr>
          <w:sz w:val="28"/>
        </w:rPr>
        <w:t xml:space="preserve"> – </w:t>
      </w:r>
      <w:r>
        <w:rPr>
          <w:sz w:val="28"/>
        </w:rPr>
        <w:t>39 </w:t>
      </w:r>
      <w:r w:rsidRPr="00E7410C">
        <w:rPr>
          <w:sz w:val="28"/>
        </w:rPr>
        <w:t xml:space="preserve">тыс. руб., используя </w:t>
      </w:r>
      <w:r>
        <w:rPr>
          <w:sz w:val="28"/>
        </w:rPr>
        <w:t>вышеперечисленные бухгалтерские документы за 2017 год, подтверждающие фактически понесенные расходы предприятия</w:t>
      </w:r>
      <w:r w:rsidRPr="00E7410C">
        <w:rPr>
          <w:sz w:val="28"/>
        </w:rPr>
        <w:t>, с применением прогнозн</w:t>
      </w:r>
      <w:r>
        <w:rPr>
          <w:sz w:val="28"/>
        </w:rPr>
        <w:t>ых</w:t>
      </w:r>
      <w:r w:rsidRPr="00E7410C">
        <w:rPr>
          <w:sz w:val="28"/>
        </w:rPr>
        <w:t xml:space="preserve"> </w:t>
      </w:r>
      <w:r>
        <w:rPr>
          <w:sz w:val="28"/>
        </w:rPr>
        <w:t xml:space="preserve">ИПЦ 1,027 (2018/2017) и 1,046 (2019/2018), опубликованных на сайте Минэкономразвития России 01.10.2018, коэффициента увеличения процента распределения затрат по условному топливу </w:t>
      </w:r>
      <w:r w:rsidRPr="00C301D3">
        <w:rPr>
          <w:sz w:val="28"/>
        </w:rPr>
        <w:t>1,0943</w:t>
      </w:r>
      <w:r>
        <w:rPr>
          <w:sz w:val="28"/>
        </w:rPr>
        <w:t xml:space="preserve"> (2019/2017) и коэффициента отнесения расходов предприятия на регулируемую деятельность </w:t>
      </w:r>
      <w:r w:rsidRPr="00C301D3">
        <w:rPr>
          <w:sz w:val="28"/>
        </w:rPr>
        <w:t>0,9186</w:t>
      </w:r>
      <w:r w:rsidRPr="005F10BE">
        <w:rPr>
          <w:sz w:val="28"/>
        </w:rPr>
        <w:t>.</w:t>
      </w:r>
    </w:p>
    <w:p w14:paraId="69CD620D" w14:textId="77777777" w:rsidR="0098628D" w:rsidRDefault="0098628D" w:rsidP="0098628D">
      <w:pPr>
        <w:spacing w:line="360" w:lineRule="auto"/>
        <w:ind w:right="142" w:firstLine="851"/>
        <w:jc w:val="both"/>
        <w:rPr>
          <w:sz w:val="28"/>
        </w:rPr>
      </w:pPr>
      <w:r w:rsidRPr="00745D01">
        <w:rPr>
          <w:sz w:val="28"/>
        </w:rPr>
        <w:t xml:space="preserve">Расходы в размере </w:t>
      </w:r>
      <w:r>
        <w:rPr>
          <w:sz w:val="28"/>
        </w:rPr>
        <w:t>84</w:t>
      </w:r>
      <w:r w:rsidRPr="00745D01">
        <w:rPr>
          <w:sz w:val="28"/>
        </w:rPr>
        <w:t xml:space="preserve"> тыс. руб., в части</w:t>
      </w:r>
      <w:r>
        <w:rPr>
          <w:sz w:val="28"/>
        </w:rPr>
        <w:t xml:space="preserve"> производства тепловой энергии, 3</w:t>
      </w:r>
      <w:r w:rsidRPr="00745D01">
        <w:rPr>
          <w:sz w:val="28"/>
        </w:rPr>
        <w:t xml:space="preserve"> тыс. руб., в части производства </w:t>
      </w:r>
      <w:r>
        <w:rPr>
          <w:sz w:val="28"/>
        </w:rPr>
        <w:t>химически очищенной воды,</w:t>
      </w:r>
      <w:r w:rsidRPr="00745D01">
        <w:rPr>
          <w:sz w:val="28"/>
        </w:rPr>
        <w:t xml:space="preserve"> </w:t>
      </w:r>
      <w:r>
        <w:rPr>
          <w:sz w:val="28"/>
        </w:rPr>
        <w:t xml:space="preserve">не </w:t>
      </w:r>
      <w:r w:rsidRPr="00745D01">
        <w:rPr>
          <w:sz w:val="28"/>
        </w:rPr>
        <w:t xml:space="preserve">подтвержденные предприятием документально, подлежат </w:t>
      </w:r>
      <w:r>
        <w:rPr>
          <w:sz w:val="28"/>
        </w:rPr>
        <w:t>ис</w:t>
      </w:r>
      <w:r w:rsidRPr="00745D01">
        <w:rPr>
          <w:sz w:val="28"/>
        </w:rPr>
        <w:t xml:space="preserve">ключению </w:t>
      </w:r>
      <w:r>
        <w:rPr>
          <w:sz w:val="28"/>
        </w:rPr>
        <w:t>из</w:t>
      </w:r>
      <w:r w:rsidRPr="00745D01">
        <w:rPr>
          <w:sz w:val="28"/>
        </w:rPr>
        <w:t xml:space="preserve"> НВВ на 2019 год</w:t>
      </w:r>
      <w:r>
        <w:rPr>
          <w:sz w:val="28"/>
        </w:rPr>
        <w:t>.</w:t>
      </w:r>
    </w:p>
    <w:p w14:paraId="0737806A" w14:textId="77777777" w:rsidR="0098628D" w:rsidRDefault="0098628D" w:rsidP="0098628D">
      <w:pPr>
        <w:spacing w:line="360" w:lineRule="auto"/>
        <w:ind w:right="142" w:firstLine="851"/>
        <w:jc w:val="both"/>
        <w:rPr>
          <w:sz w:val="28"/>
          <w:szCs w:val="28"/>
        </w:rPr>
      </w:pPr>
    </w:p>
    <w:p w14:paraId="7746275D" w14:textId="77777777" w:rsidR="0098628D" w:rsidRPr="00DA2ABD" w:rsidRDefault="0098628D" w:rsidP="0098628D">
      <w:pPr>
        <w:pStyle w:val="2"/>
        <w:spacing w:line="360" w:lineRule="auto"/>
        <w:ind w:left="0"/>
        <w:rPr>
          <w:sz w:val="28"/>
        </w:rPr>
      </w:pPr>
      <w:bookmarkStart w:id="86" w:name="_Toc532405059"/>
      <w:r>
        <w:rPr>
          <w:sz w:val="28"/>
        </w:rPr>
        <w:t>3.2.</w:t>
      </w:r>
      <w:r w:rsidRPr="001C67E9">
        <w:rPr>
          <w:sz w:val="28"/>
        </w:rPr>
        <w:t>3.4.7) Водный налог</w:t>
      </w:r>
      <w:bookmarkEnd w:id="86"/>
    </w:p>
    <w:p w14:paraId="59611837" w14:textId="77777777" w:rsidR="0098628D" w:rsidRDefault="0098628D" w:rsidP="0098628D">
      <w:pPr>
        <w:spacing w:line="360" w:lineRule="auto"/>
        <w:ind w:right="142" w:firstLine="851"/>
        <w:jc w:val="both"/>
        <w:rPr>
          <w:sz w:val="28"/>
          <w:szCs w:val="28"/>
        </w:rPr>
      </w:pPr>
      <w:r>
        <w:rPr>
          <w:snapToGrid w:val="0"/>
          <w:sz w:val="28"/>
          <w:szCs w:val="28"/>
        </w:rPr>
        <w:t>Предприятие не заявило расходы по данной статье.</w:t>
      </w:r>
    </w:p>
    <w:p w14:paraId="7CEAD283" w14:textId="77777777" w:rsidR="0098628D" w:rsidRDefault="0098628D" w:rsidP="0098628D">
      <w:pPr>
        <w:spacing w:line="360" w:lineRule="auto"/>
        <w:ind w:firstLine="851"/>
        <w:jc w:val="both"/>
        <w:rPr>
          <w:sz w:val="28"/>
          <w:szCs w:val="28"/>
        </w:rPr>
      </w:pPr>
    </w:p>
    <w:p w14:paraId="579AF84E" w14:textId="77777777" w:rsidR="0098628D" w:rsidRPr="00DA2ABD" w:rsidRDefault="0098628D" w:rsidP="0098628D">
      <w:pPr>
        <w:pStyle w:val="2"/>
        <w:spacing w:line="360" w:lineRule="auto"/>
        <w:ind w:left="0"/>
        <w:rPr>
          <w:sz w:val="28"/>
        </w:rPr>
      </w:pPr>
      <w:bookmarkStart w:id="87" w:name="_Toc532405060"/>
      <w:r>
        <w:rPr>
          <w:sz w:val="28"/>
        </w:rPr>
        <w:t>3.2.</w:t>
      </w:r>
      <w:r w:rsidRPr="00DA2ABD">
        <w:rPr>
          <w:sz w:val="28"/>
        </w:rPr>
        <w:t>3.5) Отчисления на социальные нужды</w:t>
      </w:r>
      <w:bookmarkEnd w:id="87"/>
    </w:p>
    <w:p w14:paraId="6F34A6F8" w14:textId="77777777" w:rsidR="0098628D" w:rsidRPr="006A4149" w:rsidRDefault="0098628D" w:rsidP="0098628D">
      <w:pPr>
        <w:spacing w:line="360" w:lineRule="auto"/>
        <w:ind w:firstLine="851"/>
        <w:jc w:val="both"/>
        <w:rPr>
          <w:sz w:val="28"/>
          <w:szCs w:val="28"/>
        </w:rPr>
      </w:pPr>
      <w:r w:rsidRPr="006A4149">
        <w:rPr>
          <w:sz w:val="28"/>
          <w:szCs w:val="28"/>
        </w:rPr>
        <w:t>В расходы по статье</w:t>
      </w:r>
      <w:r>
        <w:rPr>
          <w:sz w:val="28"/>
          <w:szCs w:val="28"/>
        </w:rPr>
        <w:t xml:space="preserve"> «</w:t>
      </w:r>
      <w:r w:rsidRPr="006A4149">
        <w:rPr>
          <w:sz w:val="28"/>
          <w:szCs w:val="28"/>
        </w:rPr>
        <w:t>Отчисления на социальные нужды</w:t>
      </w:r>
      <w:r>
        <w:rPr>
          <w:sz w:val="28"/>
          <w:szCs w:val="28"/>
        </w:rPr>
        <w:t xml:space="preserve">» </w:t>
      </w:r>
      <w:r w:rsidRPr="006A4149">
        <w:rPr>
          <w:sz w:val="28"/>
          <w:szCs w:val="28"/>
        </w:rPr>
        <w:t>включаются:</w:t>
      </w:r>
    </w:p>
    <w:p w14:paraId="51F661BE" w14:textId="77777777" w:rsidR="0098628D" w:rsidRPr="006A4149" w:rsidRDefault="0098628D" w:rsidP="0098628D">
      <w:pPr>
        <w:spacing w:line="360" w:lineRule="auto"/>
        <w:ind w:firstLine="851"/>
        <w:jc w:val="both"/>
        <w:rPr>
          <w:sz w:val="28"/>
          <w:szCs w:val="28"/>
        </w:rPr>
      </w:pPr>
      <w:r w:rsidRPr="006A4149">
        <w:rPr>
          <w:sz w:val="28"/>
          <w:szCs w:val="28"/>
        </w:rPr>
        <w:t>- сумма страховых взносов в соответствии со ст. 426, 427 Налогового кодекса Российской Федерации (часть вторая) от 05.08.2000 № 117-ФЗ (ред. от 28.12.2016)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w:t>
      </w:r>
      <w:r>
        <w:rPr>
          <w:sz w:val="28"/>
          <w:szCs w:val="28"/>
        </w:rPr>
        <w:t xml:space="preserve"> (30 %)</w:t>
      </w:r>
      <w:r w:rsidRPr="006A4149">
        <w:rPr>
          <w:sz w:val="28"/>
          <w:szCs w:val="28"/>
        </w:rPr>
        <w:t xml:space="preserve">; </w:t>
      </w:r>
    </w:p>
    <w:p w14:paraId="7410945B" w14:textId="77777777" w:rsidR="0098628D" w:rsidRPr="006A4149" w:rsidRDefault="0098628D" w:rsidP="0098628D">
      <w:pPr>
        <w:spacing w:line="360" w:lineRule="auto"/>
        <w:ind w:firstLine="851"/>
        <w:jc w:val="both"/>
        <w:rPr>
          <w:sz w:val="28"/>
          <w:szCs w:val="28"/>
        </w:rPr>
      </w:pPr>
      <w:r w:rsidRPr="006A4149">
        <w:rPr>
          <w:sz w:val="28"/>
          <w:szCs w:val="28"/>
        </w:rPr>
        <w:t>-  сумма страховых взносов в соответствии со ст. 428 НК Налогового кодекса Российской Федерации (часть вторая) от 05.08.2000 № 117-ФЗ (ред. от 28.12.2016)</w:t>
      </w:r>
      <w:r>
        <w:rPr>
          <w:sz w:val="28"/>
          <w:szCs w:val="28"/>
        </w:rPr>
        <w:t xml:space="preserve"> (в зависимости от опасности или вредности труда, в данном случае 0 %)</w:t>
      </w:r>
      <w:r w:rsidRPr="006A4149">
        <w:rPr>
          <w:sz w:val="28"/>
          <w:szCs w:val="28"/>
        </w:rPr>
        <w:t>;</w:t>
      </w:r>
    </w:p>
    <w:p w14:paraId="3B185B33" w14:textId="77777777" w:rsidR="0098628D" w:rsidRDefault="0098628D" w:rsidP="0098628D">
      <w:pPr>
        <w:spacing w:line="360" w:lineRule="auto"/>
        <w:ind w:firstLine="851"/>
        <w:jc w:val="both"/>
        <w:rPr>
          <w:sz w:val="28"/>
          <w:szCs w:val="28"/>
        </w:rPr>
      </w:pPr>
      <w:r w:rsidRPr="006A4149">
        <w:rPr>
          <w:sz w:val="28"/>
          <w:szCs w:val="28"/>
        </w:rPr>
        <w:t>- сумма страховых взносов на обязательное социальное страхование 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г. № 713 в ред. от 31.12.2010 №1231) по всем основаниям (доходу) застрахованных (согласно Федеральному закону от 24.07.1998 г. № 125-ФЗ</w:t>
      </w:r>
      <w:r>
        <w:rPr>
          <w:sz w:val="28"/>
          <w:szCs w:val="28"/>
        </w:rPr>
        <w:t xml:space="preserve"> «</w:t>
      </w:r>
      <w:r w:rsidRPr="006A4149">
        <w:rPr>
          <w:sz w:val="28"/>
          <w:szCs w:val="28"/>
        </w:rPr>
        <w:t>Об обязательном социальном страховании от несчастных случаев на производстве и профессиональных заболеваний</w:t>
      </w:r>
      <w:r>
        <w:rPr>
          <w:sz w:val="28"/>
          <w:szCs w:val="28"/>
        </w:rPr>
        <w:t xml:space="preserve">» </w:t>
      </w:r>
      <w:r w:rsidRPr="006A4149">
        <w:rPr>
          <w:sz w:val="28"/>
          <w:szCs w:val="28"/>
        </w:rPr>
        <w:t>в ред. от 09.12.2010 № 350-ФЗ)</w:t>
      </w:r>
      <w:r>
        <w:rPr>
          <w:sz w:val="28"/>
          <w:szCs w:val="28"/>
        </w:rPr>
        <w:t xml:space="preserve"> (согласно уведомлению)</w:t>
      </w:r>
      <w:r w:rsidRPr="006A4149">
        <w:rPr>
          <w:sz w:val="28"/>
          <w:szCs w:val="28"/>
        </w:rPr>
        <w:t>.</w:t>
      </w:r>
    </w:p>
    <w:p w14:paraId="306F7BFC" w14:textId="77777777" w:rsidR="0098628D" w:rsidRPr="00057C8E" w:rsidRDefault="0098628D" w:rsidP="0098628D">
      <w:pPr>
        <w:spacing w:line="360" w:lineRule="auto"/>
        <w:ind w:firstLine="851"/>
        <w:jc w:val="both"/>
        <w:rPr>
          <w:sz w:val="28"/>
          <w:szCs w:val="28"/>
        </w:rPr>
      </w:pPr>
      <w:r w:rsidRPr="00923D60">
        <w:rPr>
          <w:sz w:val="28"/>
          <w:szCs w:val="28"/>
        </w:rPr>
        <w:t>Предприятие не представило уведомление о размере страховых взносов на обязательное социальное страхование от несчастных случаев на производстве и профессиональных заболеваний, тем не</w:t>
      </w:r>
      <w:r>
        <w:rPr>
          <w:sz w:val="28"/>
          <w:szCs w:val="28"/>
        </w:rPr>
        <w:t xml:space="preserve"> менее, расчетным путем эксперты</w:t>
      </w:r>
      <w:r w:rsidRPr="00923D60">
        <w:rPr>
          <w:sz w:val="28"/>
          <w:szCs w:val="28"/>
        </w:rPr>
        <w:t xml:space="preserve"> определили величину страховых выплат</w:t>
      </w:r>
      <w:r>
        <w:rPr>
          <w:sz w:val="28"/>
          <w:szCs w:val="28"/>
        </w:rPr>
        <w:t xml:space="preserve"> равную 31,9 % от фонда оплаты труда.</w:t>
      </w:r>
    </w:p>
    <w:p w14:paraId="3FF43ED3" w14:textId="77777777" w:rsidR="0098628D" w:rsidRDefault="0098628D" w:rsidP="0098628D">
      <w:pPr>
        <w:spacing w:line="360" w:lineRule="auto"/>
        <w:ind w:firstLine="851"/>
        <w:jc w:val="both"/>
        <w:rPr>
          <w:sz w:val="28"/>
          <w:szCs w:val="28"/>
        </w:rPr>
      </w:pPr>
      <w:r>
        <w:rPr>
          <w:sz w:val="28"/>
          <w:szCs w:val="28"/>
        </w:rPr>
        <w:t xml:space="preserve">Таким образом, в соответствии с действующим законодательством, величина социальных отчислений составит </w:t>
      </w:r>
      <w:r w:rsidRPr="00923D60">
        <w:rPr>
          <w:sz w:val="28"/>
          <w:szCs w:val="28"/>
        </w:rPr>
        <w:t>62</w:t>
      </w:r>
      <w:r>
        <w:rPr>
          <w:sz w:val="28"/>
          <w:szCs w:val="28"/>
        </w:rPr>
        <w:t> </w:t>
      </w:r>
      <w:r w:rsidRPr="00923D60">
        <w:rPr>
          <w:sz w:val="28"/>
          <w:szCs w:val="28"/>
        </w:rPr>
        <w:t>307</w:t>
      </w:r>
      <w:r>
        <w:rPr>
          <w:sz w:val="28"/>
          <w:szCs w:val="28"/>
        </w:rPr>
        <w:t xml:space="preserve"> тыс. руб., на производство тепловой энергии, </w:t>
      </w:r>
      <w:r w:rsidRPr="00923D60">
        <w:rPr>
          <w:sz w:val="28"/>
          <w:szCs w:val="28"/>
        </w:rPr>
        <w:t>5</w:t>
      </w:r>
      <w:r>
        <w:rPr>
          <w:sz w:val="28"/>
          <w:szCs w:val="28"/>
        </w:rPr>
        <w:t> </w:t>
      </w:r>
      <w:r w:rsidRPr="00923D60">
        <w:rPr>
          <w:sz w:val="28"/>
          <w:szCs w:val="28"/>
        </w:rPr>
        <w:t>425</w:t>
      </w:r>
      <w:r>
        <w:rPr>
          <w:sz w:val="28"/>
          <w:szCs w:val="28"/>
        </w:rPr>
        <w:t xml:space="preserve"> тыс. руб., на производство химически очищенной воды, 36 тыс. руб., на производство умягченной подпиточной воды. Экспертами предлагается включить указанные суммы в НВВ предприятия на 2019 год.</w:t>
      </w:r>
    </w:p>
    <w:p w14:paraId="181AFB0C" w14:textId="77777777" w:rsidR="0098628D" w:rsidRDefault="0098628D" w:rsidP="0098628D">
      <w:pPr>
        <w:spacing w:line="360" w:lineRule="auto"/>
        <w:ind w:firstLine="851"/>
        <w:jc w:val="both"/>
        <w:rPr>
          <w:sz w:val="28"/>
        </w:rPr>
      </w:pPr>
      <w:r w:rsidRPr="007F6D4F">
        <w:rPr>
          <w:sz w:val="28"/>
        </w:rPr>
        <w:t xml:space="preserve">Расходы в размере </w:t>
      </w:r>
      <w:r>
        <w:rPr>
          <w:sz w:val="28"/>
        </w:rPr>
        <w:t>11 402</w:t>
      </w:r>
      <w:r w:rsidRPr="007F6D4F">
        <w:rPr>
          <w:sz w:val="28"/>
        </w:rPr>
        <w:t xml:space="preserve"> тыс. руб., в части производства тепловой энергии,</w:t>
      </w:r>
      <w:r>
        <w:rPr>
          <w:sz w:val="28"/>
        </w:rPr>
        <w:t xml:space="preserve"> 1 689 тыс. руб., в части производства химически очищенной воды,</w:t>
      </w:r>
      <w:r w:rsidRPr="007F6D4F">
        <w:rPr>
          <w:sz w:val="28"/>
        </w:rPr>
        <w:t xml:space="preserve"> </w:t>
      </w:r>
      <w:r>
        <w:rPr>
          <w:sz w:val="28"/>
        </w:rPr>
        <w:br/>
        <w:t xml:space="preserve">279 тыс. руб., в части производства </w:t>
      </w:r>
      <w:r>
        <w:rPr>
          <w:sz w:val="28"/>
          <w:szCs w:val="28"/>
        </w:rPr>
        <w:t>умягченной подпиточной воды,</w:t>
      </w:r>
      <w:r w:rsidRPr="007F6D4F">
        <w:rPr>
          <w:sz w:val="28"/>
        </w:rPr>
        <w:t xml:space="preserve"> подлежат исключению из НВВ на 2019 год, как экономически </w:t>
      </w:r>
      <w:r>
        <w:rPr>
          <w:sz w:val="28"/>
        </w:rPr>
        <w:t>не обоснованные</w:t>
      </w:r>
      <w:r w:rsidRPr="007F6D4F">
        <w:rPr>
          <w:sz w:val="28"/>
        </w:rPr>
        <w:t>.</w:t>
      </w:r>
    </w:p>
    <w:p w14:paraId="5E1DBF65" w14:textId="77777777" w:rsidR="0098628D" w:rsidRDefault="0098628D" w:rsidP="0098628D">
      <w:pPr>
        <w:spacing w:line="360" w:lineRule="auto"/>
        <w:ind w:firstLine="851"/>
        <w:jc w:val="both"/>
        <w:rPr>
          <w:sz w:val="28"/>
          <w:szCs w:val="28"/>
        </w:rPr>
      </w:pPr>
    </w:p>
    <w:p w14:paraId="36445CD5" w14:textId="77777777" w:rsidR="0098628D" w:rsidRPr="00DA2ABD" w:rsidRDefault="0098628D" w:rsidP="0098628D">
      <w:pPr>
        <w:pStyle w:val="2"/>
        <w:spacing w:line="360" w:lineRule="auto"/>
        <w:ind w:left="0"/>
        <w:rPr>
          <w:sz w:val="28"/>
        </w:rPr>
      </w:pPr>
      <w:bookmarkStart w:id="88" w:name="_Toc532405061"/>
      <w:r>
        <w:rPr>
          <w:sz w:val="28"/>
        </w:rPr>
        <w:t>3.2.</w:t>
      </w:r>
      <w:r w:rsidRPr="00DA2ABD">
        <w:rPr>
          <w:sz w:val="28"/>
        </w:rPr>
        <w:t>3.6) Расходы по сомнительным долгам</w:t>
      </w:r>
      <w:bookmarkEnd w:id="88"/>
      <w:r w:rsidRPr="00DA2ABD">
        <w:rPr>
          <w:sz w:val="28"/>
        </w:rPr>
        <w:t xml:space="preserve"> </w:t>
      </w:r>
    </w:p>
    <w:p w14:paraId="77AA3ABB" w14:textId="77777777" w:rsidR="0098628D" w:rsidRDefault="0098628D" w:rsidP="0098628D">
      <w:pPr>
        <w:spacing w:line="360" w:lineRule="auto"/>
        <w:ind w:firstLine="851"/>
        <w:jc w:val="both"/>
        <w:rPr>
          <w:sz w:val="28"/>
          <w:szCs w:val="28"/>
        </w:rPr>
      </w:pPr>
      <w:r>
        <w:rPr>
          <w:sz w:val="28"/>
          <w:szCs w:val="28"/>
        </w:rPr>
        <w:t>Расходы рассчитываются с учетом положений пункта 47 Основ ценообразования.</w:t>
      </w:r>
    </w:p>
    <w:p w14:paraId="589C1297" w14:textId="77777777" w:rsidR="0098628D" w:rsidRDefault="0098628D" w:rsidP="0098628D">
      <w:pPr>
        <w:spacing w:line="360" w:lineRule="auto"/>
        <w:ind w:firstLine="851"/>
        <w:jc w:val="both"/>
        <w:rPr>
          <w:sz w:val="28"/>
          <w:szCs w:val="28"/>
        </w:rPr>
      </w:pPr>
      <w:r w:rsidRPr="00AA6041">
        <w:rPr>
          <w:sz w:val="28"/>
          <w:szCs w:val="28"/>
        </w:rPr>
        <w:t>Предприятием не заявлены расходы по статье.</w:t>
      </w:r>
    </w:p>
    <w:p w14:paraId="76821207" w14:textId="77777777" w:rsidR="0098628D" w:rsidRPr="004D5E4A" w:rsidRDefault="0098628D" w:rsidP="0098628D">
      <w:pPr>
        <w:spacing w:line="360" w:lineRule="auto"/>
        <w:ind w:firstLine="851"/>
        <w:jc w:val="both"/>
        <w:rPr>
          <w:sz w:val="28"/>
          <w:szCs w:val="28"/>
        </w:rPr>
      </w:pPr>
    </w:p>
    <w:p w14:paraId="76FA9B50" w14:textId="77777777" w:rsidR="0098628D" w:rsidRPr="00DA2ABD" w:rsidRDefault="0098628D" w:rsidP="0098628D">
      <w:pPr>
        <w:pStyle w:val="2"/>
        <w:spacing w:line="360" w:lineRule="auto"/>
        <w:ind w:left="0"/>
        <w:rPr>
          <w:sz w:val="28"/>
        </w:rPr>
      </w:pPr>
      <w:bookmarkStart w:id="89" w:name="_Toc532405062"/>
      <w:r>
        <w:rPr>
          <w:sz w:val="28"/>
        </w:rPr>
        <w:t>3.2.</w:t>
      </w:r>
      <w:r w:rsidRPr="00DA2ABD">
        <w:rPr>
          <w:sz w:val="28"/>
        </w:rPr>
        <w:t>3.7) Амортизация основных средств и нематериальных активов</w:t>
      </w:r>
      <w:bookmarkEnd w:id="89"/>
    </w:p>
    <w:p w14:paraId="0725472C" w14:textId="77777777" w:rsidR="0098628D" w:rsidRPr="00E7410C" w:rsidRDefault="0098628D" w:rsidP="0098628D">
      <w:pPr>
        <w:spacing w:line="360" w:lineRule="auto"/>
        <w:ind w:firstLine="851"/>
        <w:jc w:val="both"/>
        <w:rPr>
          <w:sz w:val="28"/>
        </w:rPr>
      </w:pPr>
      <w:r>
        <w:rPr>
          <w:snapToGrid w:val="0"/>
          <w:sz w:val="28"/>
          <w:szCs w:val="28"/>
        </w:rPr>
        <w:t>Предприятие не заявило расходы по данной статье.</w:t>
      </w:r>
    </w:p>
    <w:p w14:paraId="3C28273F" w14:textId="77777777" w:rsidR="0098628D" w:rsidRPr="00FE0039" w:rsidRDefault="0098628D" w:rsidP="0098628D">
      <w:pPr>
        <w:spacing w:line="360" w:lineRule="auto"/>
        <w:ind w:firstLine="851"/>
        <w:jc w:val="both"/>
        <w:rPr>
          <w:snapToGrid w:val="0"/>
          <w:sz w:val="28"/>
          <w:szCs w:val="28"/>
        </w:rPr>
      </w:pPr>
    </w:p>
    <w:p w14:paraId="6B766191" w14:textId="77777777" w:rsidR="0098628D" w:rsidRPr="00DA2ABD" w:rsidRDefault="0098628D" w:rsidP="0098628D">
      <w:pPr>
        <w:pStyle w:val="2"/>
        <w:spacing w:line="360" w:lineRule="auto"/>
        <w:ind w:left="0"/>
        <w:jc w:val="both"/>
        <w:rPr>
          <w:sz w:val="28"/>
        </w:rPr>
      </w:pPr>
      <w:bookmarkStart w:id="90" w:name="_Toc532405063"/>
      <w:r>
        <w:rPr>
          <w:sz w:val="28"/>
        </w:rPr>
        <w:t>3.2.</w:t>
      </w:r>
      <w:r w:rsidRPr="00DA2ABD">
        <w:rPr>
          <w:sz w:val="28"/>
        </w:rPr>
        <w:t>3.8) Расходы на выплаты по договорам займа и кредитным договорам, включая проценты по ним</w:t>
      </w:r>
      <w:bookmarkEnd w:id="90"/>
    </w:p>
    <w:p w14:paraId="3789F508" w14:textId="77777777" w:rsidR="0098628D" w:rsidRDefault="0098628D" w:rsidP="0098628D">
      <w:pPr>
        <w:spacing w:line="360" w:lineRule="auto"/>
        <w:ind w:firstLine="851"/>
        <w:jc w:val="both"/>
        <w:rPr>
          <w:snapToGrid w:val="0"/>
          <w:sz w:val="28"/>
          <w:szCs w:val="28"/>
        </w:rPr>
      </w:pPr>
      <w:r>
        <w:rPr>
          <w:snapToGrid w:val="0"/>
          <w:sz w:val="28"/>
          <w:szCs w:val="28"/>
        </w:rPr>
        <w:t>Предприятие не заявило расходы по данной статье.</w:t>
      </w:r>
    </w:p>
    <w:p w14:paraId="428A0966" w14:textId="77777777" w:rsidR="0098628D" w:rsidRPr="004D5E4A" w:rsidRDefault="0098628D" w:rsidP="0098628D">
      <w:pPr>
        <w:spacing w:line="360" w:lineRule="auto"/>
        <w:ind w:firstLine="851"/>
        <w:jc w:val="both"/>
        <w:rPr>
          <w:sz w:val="28"/>
          <w:szCs w:val="28"/>
        </w:rPr>
      </w:pPr>
    </w:p>
    <w:p w14:paraId="4497718F" w14:textId="77777777" w:rsidR="0098628D" w:rsidRPr="00CD1183" w:rsidRDefault="0098628D" w:rsidP="0098628D">
      <w:pPr>
        <w:pStyle w:val="2"/>
        <w:spacing w:line="360" w:lineRule="auto"/>
        <w:ind w:left="0"/>
        <w:jc w:val="both"/>
        <w:rPr>
          <w:sz w:val="28"/>
        </w:rPr>
      </w:pPr>
      <w:bookmarkStart w:id="91" w:name="_Toc532405064"/>
      <w:r>
        <w:rPr>
          <w:sz w:val="28"/>
        </w:rPr>
        <w:t>3.2.</w:t>
      </w:r>
      <w:r w:rsidRPr="00CD1183">
        <w:rPr>
          <w:sz w:val="28"/>
        </w:rPr>
        <w:t>3.9) Суммарная экономия от снижения операционных расходов и от снижения потребления энергетических ресурсов, холодной воды и теплоносителя</w:t>
      </w:r>
      <w:bookmarkEnd w:id="91"/>
    </w:p>
    <w:p w14:paraId="00EC5D2F" w14:textId="77777777" w:rsidR="0098628D" w:rsidRPr="00CD1183" w:rsidRDefault="0098628D" w:rsidP="0098628D">
      <w:pPr>
        <w:spacing w:line="360" w:lineRule="auto"/>
        <w:ind w:firstLine="851"/>
        <w:jc w:val="both"/>
        <w:rPr>
          <w:sz w:val="28"/>
          <w:szCs w:val="28"/>
        </w:rPr>
      </w:pPr>
      <w:r w:rsidRPr="00CD1183">
        <w:rPr>
          <w:sz w:val="28"/>
          <w:szCs w:val="28"/>
        </w:rPr>
        <w:t xml:space="preserve">Данная величина определяется как достигнутая регулируемой организацией в предыдущем долгосрочном периоде регулирования и подлежит включению и включаемая в необходимую валовую выручку в первые пять лет очередного долгосрочного периода регулирования (в соответствии с пунктами 43 - 44 Методических указаний). </w:t>
      </w:r>
    </w:p>
    <w:p w14:paraId="06BF8C93" w14:textId="77777777" w:rsidR="0098628D" w:rsidRPr="00CD1183" w:rsidRDefault="0098628D" w:rsidP="0098628D">
      <w:pPr>
        <w:spacing w:line="360" w:lineRule="auto"/>
        <w:ind w:firstLine="851"/>
        <w:jc w:val="both"/>
        <w:rPr>
          <w:sz w:val="28"/>
          <w:szCs w:val="28"/>
        </w:rPr>
      </w:pPr>
      <w:r w:rsidRPr="00CD1183">
        <w:rPr>
          <w:sz w:val="28"/>
          <w:szCs w:val="28"/>
        </w:rPr>
        <w:t>Предприятие не представило расчет суммарной экономии от снижения операционных расходов и от снижения потребления энергетических ресурсов, холодной воды и теплоносителя.</w:t>
      </w:r>
    </w:p>
    <w:p w14:paraId="7D80953A" w14:textId="77777777" w:rsidR="0098628D" w:rsidRPr="00CD1183" w:rsidRDefault="0098628D" w:rsidP="0098628D">
      <w:pPr>
        <w:spacing w:line="360" w:lineRule="auto"/>
        <w:ind w:firstLine="851"/>
        <w:jc w:val="both"/>
        <w:rPr>
          <w:sz w:val="28"/>
          <w:szCs w:val="28"/>
        </w:rPr>
      </w:pPr>
    </w:p>
    <w:p w14:paraId="48E9D5C2" w14:textId="77777777" w:rsidR="0098628D" w:rsidRPr="00CD1183" w:rsidRDefault="0098628D" w:rsidP="0098628D">
      <w:pPr>
        <w:tabs>
          <w:tab w:val="left" w:pos="426"/>
        </w:tabs>
        <w:spacing w:line="360" w:lineRule="auto"/>
        <w:ind w:firstLine="851"/>
        <w:jc w:val="both"/>
        <w:rPr>
          <w:sz w:val="28"/>
          <w:szCs w:val="28"/>
        </w:rPr>
      </w:pPr>
      <w:r>
        <w:rPr>
          <w:sz w:val="28"/>
          <w:szCs w:val="28"/>
        </w:rPr>
        <w:br w:type="page"/>
      </w:r>
      <w:r w:rsidRPr="00CD1183">
        <w:rPr>
          <w:sz w:val="28"/>
          <w:szCs w:val="28"/>
        </w:rPr>
        <w:t xml:space="preserve">Расчет </w:t>
      </w:r>
      <w:r>
        <w:rPr>
          <w:sz w:val="28"/>
          <w:szCs w:val="28"/>
        </w:rPr>
        <w:t>неподконтрольных</w:t>
      </w:r>
      <w:r w:rsidRPr="00CD1183">
        <w:rPr>
          <w:sz w:val="28"/>
          <w:szCs w:val="28"/>
        </w:rPr>
        <w:t xml:space="preserve"> расходов на производство </w:t>
      </w:r>
      <w:r w:rsidRPr="00CD1183">
        <w:rPr>
          <w:b/>
          <w:sz w:val="28"/>
          <w:szCs w:val="28"/>
        </w:rPr>
        <w:t>тепловой энергии</w:t>
      </w:r>
      <w:r w:rsidRPr="00CD1183">
        <w:rPr>
          <w:sz w:val="28"/>
          <w:szCs w:val="28"/>
        </w:rPr>
        <w:t xml:space="preserve"> приведен в таблице </w:t>
      </w:r>
      <w:r>
        <w:rPr>
          <w:sz w:val="28"/>
          <w:szCs w:val="28"/>
        </w:rPr>
        <w:t>12</w:t>
      </w:r>
      <w:r w:rsidRPr="00CD1183">
        <w:rPr>
          <w:sz w:val="28"/>
          <w:szCs w:val="28"/>
        </w:rPr>
        <w:t>.</w:t>
      </w:r>
    </w:p>
    <w:p w14:paraId="4DBA4320" w14:textId="77777777" w:rsidR="0098628D" w:rsidRPr="009E6327" w:rsidRDefault="0098628D" w:rsidP="00F918BF">
      <w:pPr>
        <w:numPr>
          <w:ilvl w:val="0"/>
          <w:numId w:val="16"/>
        </w:numPr>
        <w:spacing w:line="360" w:lineRule="auto"/>
        <w:ind w:right="-427"/>
        <w:jc w:val="right"/>
        <w:rPr>
          <w:color w:val="FF0000"/>
          <w:sz w:val="28"/>
          <w:szCs w:val="28"/>
        </w:rPr>
      </w:pPr>
    </w:p>
    <w:p w14:paraId="7DADFFAF" w14:textId="77777777" w:rsidR="0098628D" w:rsidRPr="009830F7" w:rsidRDefault="0098628D" w:rsidP="0098628D">
      <w:pPr>
        <w:jc w:val="center"/>
        <w:rPr>
          <w:b/>
          <w:sz w:val="28"/>
        </w:rPr>
      </w:pPr>
      <w:r w:rsidRPr="009830F7">
        <w:rPr>
          <w:b/>
          <w:sz w:val="28"/>
        </w:rPr>
        <w:t>Реестр неподконтрольных расходов</w:t>
      </w:r>
    </w:p>
    <w:p w14:paraId="1736CD58" w14:textId="77777777" w:rsidR="0098628D" w:rsidRPr="009830F7" w:rsidRDefault="0098628D" w:rsidP="0098628D">
      <w:pPr>
        <w:jc w:val="center"/>
        <w:rPr>
          <w:sz w:val="28"/>
        </w:rPr>
      </w:pPr>
      <w:r w:rsidRPr="009830F7">
        <w:rPr>
          <w:sz w:val="28"/>
        </w:rPr>
        <w:t>(приложение 5.3 к Методическим указаниям)</w:t>
      </w:r>
    </w:p>
    <w:p w14:paraId="2C706AAF" w14:textId="77777777" w:rsidR="0098628D" w:rsidRPr="004647CC" w:rsidRDefault="0098628D" w:rsidP="0098628D">
      <w:pPr>
        <w:jc w:val="right"/>
        <w:rPr>
          <w:sz w:val="28"/>
          <w:szCs w:val="28"/>
        </w:rPr>
      </w:pPr>
      <w:r w:rsidRPr="004647CC">
        <w:rPr>
          <w:sz w:val="28"/>
          <w:szCs w:val="28"/>
        </w:rPr>
        <w:t>тыс. руб.</w:t>
      </w:r>
    </w:p>
    <w:tbl>
      <w:tblPr>
        <w:tblW w:w="1049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6272"/>
        <w:gridCol w:w="1134"/>
        <w:gridCol w:w="1134"/>
        <w:gridCol w:w="1137"/>
      </w:tblGrid>
      <w:tr w:rsidR="0098628D" w:rsidRPr="004647CC" w14:paraId="7FE45DBF" w14:textId="77777777" w:rsidTr="0098628D">
        <w:trPr>
          <w:trHeight w:val="360"/>
        </w:trPr>
        <w:tc>
          <w:tcPr>
            <w:tcW w:w="816" w:type="dxa"/>
            <w:vMerge w:val="restart"/>
            <w:shd w:val="clear" w:color="auto" w:fill="auto"/>
            <w:vAlign w:val="center"/>
            <w:hideMark/>
          </w:tcPr>
          <w:p w14:paraId="6FB97A83" w14:textId="77777777" w:rsidR="0098628D" w:rsidRPr="004647CC" w:rsidRDefault="0098628D" w:rsidP="0098628D">
            <w:pPr>
              <w:jc w:val="center"/>
              <w:rPr>
                <w:sz w:val="28"/>
                <w:szCs w:val="28"/>
              </w:rPr>
            </w:pPr>
            <w:r w:rsidRPr="004647CC">
              <w:rPr>
                <w:sz w:val="28"/>
                <w:szCs w:val="28"/>
              </w:rPr>
              <w:t>№ п/п</w:t>
            </w:r>
          </w:p>
        </w:tc>
        <w:tc>
          <w:tcPr>
            <w:tcW w:w="6272" w:type="dxa"/>
            <w:vMerge w:val="restart"/>
            <w:shd w:val="clear" w:color="auto" w:fill="auto"/>
            <w:vAlign w:val="center"/>
            <w:hideMark/>
          </w:tcPr>
          <w:p w14:paraId="399DE39C" w14:textId="77777777" w:rsidR="0098628D" w:rsidRPr="004647CC" w:rsidRDefault="0098628D" w:rsidP="0098628D">
            <w:pPr>
              <w:jc w:val="center"/>
              <w:rPr>
                <w:sz w:val="28"/>
                <w:szCs w:val="28"/>
              </w:rPr>
            </w:pPr>
            <w:r w:rsidRPr="004647CC">
              <w:rPr>
                <w:sz w:val="28"/>
                <w:szCs w:val="28"/>
              </w:rPr>
              <w:t>Наименование расхода</w:t>
            </w:r>
          </w:p>
        </w:tc>
        <w:tc>
          <w:tcPr>
            <w:tcW w:w="3405" w:type="dxa"/>
            <w:gridSpan w:val="3"/>
          </w:tcPr>
          <w:p w14:paraId="7931A06D" w14:textId="77777777" w:rsidR="0098628D" w:rsidRPr="004647CC" w:rsidRDefault="0098628D" w:rsidP="0098628D">
            <w:pPr>
              <w:jc w:val="center"/>
              <w:rPr>
                <w:sz w:val="28"/>
                <w:szCs w:val="28"/>
              </w:rPr>
            </w:pPr>
            <w:r w:rsidRPr="004647CC">
              <w:rPr>
                <w:sz w:val="28"/>
                <w:szCs w:val="28"/>
              </w:rPr>
              <w:t>Предложение экспертов</w:t>
            </w:r>
          </w:p>
        </w:tc>
      </w:tr>
      <w:tr w:rsidR="0098628D" w:rsidRPr="004647CC" w14:paraId="1E0ED525" w14:textId="77777777" w:rsidTr="0098628D">
        <w:trPr>
          <w:trHeight w:val="360"/>
        </w:trPr>
        <w:tc>
          <w:tcPr>
            <w:tcW w:w="816" w:type="dxa"/>
            <w:vMerge/>
            <w:shd w:val="clear" w:color="auto" w:fill="auto"/>
            <w:vAlign w:val="center"/>
            <w:hideMark/>
          </w:tcPr>
          <w:p w14:paraId="76ED54CE" w14:textId="77777777" w:rsidR="0098628D" w:rsidRPr="004647CC" w:rsidRDefault="0098628D" w:rsidP="0098628D">
            <w:pPr>
              <w:jc w:val="center"/>
              <w:rPr>
                <w:sz w:val="28"/>
                <w:szCs w:val="28"/>
              </w:rPr>
            </w:pPr>
          </w:p>
        </w:tc>
        <w:tc>
          <w:tcPr>
            <w:tcW w:w="6272" w:type="dxa"/>
            <w:vMerge/>
            <w:shd w:val="clear" w:color="auto" w:fill="auto"/>
            <w:vAlign w:val="center"/>
            <w:hideMark/>
          </w:tcPr>
          <w:p w14:paraId="09DB5CBF" w14:textId="77777777" w:rsidR="0098628D" w:rsidRPr="004647CC" w:rsidRDefault="0098628D" w:rsidP="0098628D">
            <w:pPr>
              <w:jc w:val="center"/>
              <w:rPr>
                <w:sz w:val="28"/>
                <w:szCs w:val="28"/>
              </w:rPr>
            </w:pPr>
          </w:p>
        </w:tc>
        <w:tc>
          <w:tcPr>
            <w:tcW w:w="1134" w:type="dxa"/>
            <w:vAlign w:val="center"/>
          </w:tcPr>
          <w:p w14:paraId="3F81D33E" w14:textId="77777777" w:rsidR="0098628D" w:rsidRPr="004647CC" w:rsidRDefault="0098628D" w:rsidP="0098628D">
            <w:pPr>
              <w:jc w:val="center"/>
              <w:rPr>
                <w:sz w:val="28"/>
                <w:szCs w:val="28"/>
              </w:rPr>
            </w:pPr>
            <w:r>
              <w:rPr>
                <w:sz w:val="28"/>
                <w:szCs w:val="28"/>
              </w:rPr>
              <w:t>2019</w:t>
            </w:r>
          </w:p>
        </w:tc>
        <w:tc>
          <w:tcPr>
            <w:tcW w:w="1134" w:type="dxa"/>
            <w:shd w:val="clear" w:color="auto" w:fill="auto"/>
            <w:vAlign w:val="center"/>
          </w:tcPr>
          <w:p w14:paraId="7291D2C7" w14:textId="77777777" w:rsidR="0098628D" w:rsidRPr="004647CC" w:rsidRDefault="0098628D" w:rsidP="0098628D">
            <w:pPr>
              <w:jc w:val="center"/>
              <w:rPr>
                <w:sz w:val="28"/>
                <w:szCs w:val="28"/>
              </w:rPr>
            </w:pPr>
            <w:r>
              <w:rPr>
                <w:sz w:val="28"/>
                <w:szCs w:val="28"/>
              </w:rPr>
              <w:t>2020</w:t>
            </w:r>
          </w:p>
        </w:tc>
        <w:tc>
          <w:tcPr>
            <w:tcW w:w="1137" w:type="dxa"/>
            <w:vAlign w:val="center"/>
          </w:tcPr>
          <w:p w14:paraId="5F5013A7" w14:textId="77777777" w:rsidR="0098628D" w:rsidRPr="004647CC" w:rsidRDefault="0098628D" w:rsidP="0098628D">
            <w:pPr>
              <w:jc w:val="center"/>
              <w:rPr>
                <w:sz w:val="28"/>
                <w:szCs w:val="28"/>
              </w:rPr>
            </w:pPr>
            <w:r>
              <w:rPr>
                <w:sz w:val="28"/>
                <w:szCs w:val="28"/>
              </w:rPr>
              <w:t>2021</w:t>
            </w:r>
          </w:p>
        </w:tc>
      </w:tr>
      <w:tr w:rsidR="0098628D" w:rsidRPr="004647CC" w14:paraId="5CA8C00D" w14:textId="77777777" w:rsidTr="0098628D">
        <w:trPr>
          <w:trHeight w:val="806"/>
        </w:trPr>
        <w:tc>
          <w:tcPr>
            <w:tcW w:w="816" w:type="dxa"/>
            <w:shd w:val="clear" w:color="auto" w:fill="auto"/>
            <w:noWrap/>
            <w:vAlign w:val="center"/>
            <w:hideMark/>
          </w:tcPr>
          <w:p w14:paraId="3A13C05D" w14:textId="77777777" w:rsidR="0098628D" w:rsidRPr="004647CC" w:rsidRDefault="0098628D" w:rsidP="0098628D">
            <w:pPr>
              <w:jc w:val="center"/>
              <w:rPr>
                <w:sz w:val="28"/>
                <w:szCs w:val="28"/>
              </w:rPr>
            </w:pPr>
            <w:r w:rsidRPr="004647CC">
              <w:rPr>
                <w:sz w:val="28"/>
                <w:szCs w:val="28"/>
              </w:rPr>
              <w:t>1.1</w:t>
            </w:r>
          </w:p>
        </w:tc>
        <w:tc>
          <w:tcPr>
            <w:tcW w:w="6272" w:type="dxa"/>
            <w:shd w:val="clear" w:color="auto" w:fill="auto"/>
            <w:vAlign w:val="center"/>
            <w:hideMark/>
          </w:tcPr>
          <w:p w14:paraId="22C7740C" w14:textId="77777777" w:rsidR="0098628D" w:rsidRPr="004647CC" w:rsidRDefault="0098628D" w:rsidP="0098628D">
            <w:pPr>
              <w:rPr>
                <w:sz w:val="28"/>
                <w:szCs w:val="28"/>
              </w:rPr>
            </w:pPr>
            <w:r w:rsidRPr="004647CC">
              <w:rPr>
                <w:sz w:val="28"/>
                <w:szCs w:val="28"/>
              </w:rPr>
              <w:t>Расходы на оплату услуг, оказываемых организациями, осуществляющими регулируемые виды деятельности</w:t>
            </w:r>
          </w:p>
        </w:tc>
        <w:tc>
          <w:tcPr>
            <w:tcW w:w="1134" w:type="dxa"/>
            <w:vAlign w:val="center"/>
          </w:tcPr>
          <w:p w14:paraId="58BBB60B" w14:textId="77777777" w:rsidR="0098628D" w:rsidRPr="00D47F6D" w:rsidRDefault="0098628D" w:rsidP="0098628D">
            <w:pPr>
              <w:jc w:val="center"/>
              <w:rPr>
                <w:sz w:val="28"/>
              </w:rPr>
            </w:pPr>
            <w:r w:rsidRPr="00D47F6D">
              <w:rPr>
                <w:sz w:val="28"/>
              </w:rPr>
              <w:t>0</w:t>
            </w:r>
          </w:p>
        </w:tc>
        <w:tc>
          <w:tcPr>
            <w:tcW w:w="1134" w:type="dxa"/>
            <w:shd w:val="clear" w:color="auto" w:fill="auto"/>
            <w:noWrap/>
            <w:vAlign w:val="center"/>
          </w:tcPr>
          <w:p w14:paraId="34439AFD" w14:textId="77777777" w:rsidR="0098628D" w:rsidRPr="00D47F6D" w:rsidRDefault="0098628D" w:rsidP="0098628D">
            <w:pPr>
              <w:jc w:val="center"/>
              <w:rPr>
                <w:sz w:val="28"/>
              </w:rPr>
            </w:pPr>
            <w:r w:rsidRPr="00D47F6D">
              <w:rPr>
                <w:sz w:val="28"/>
              </w:rPr>
              <w:t>0</w:t>
            </w:r>
          </w:p>
        </w:tc>
        <w:tc>
          <w:tcPr>
            <w:tcW w:w="1137" w:type="dxa"/>
            <w:vAlign w:val="center"/>
          </w:tcPr>
          <w:p w14:paraId="209DB155" w14:textId="77777777" w:rsidR="0098628D" w:rsidRPr="00D47F6D" w:rsidRDefault="0098628D" w:rsidP="0098628D">
            <w:pPr>
              <w:jc w:val="center"/>
              <w:rPr>
                <w:sz w:val="28"/>
              </w:rPr>
            </w:pPr>
            <w:r w:rsidRPr="00D47F6D">
              <w:rPr>
                <w:sz w:val="28"/>
              </w:rPr>
              <w:t>0</w:t>
            </w:r>
          </w:p>
        </w:tc>
      </w:tr>
      <w:tr w:rsidR="0098628D" w:rsidRPr="004647CC" w14:paraId="05597BD9" w14:textId="77777777" w:rsidTr="0098628D">
        <w:trPr>
          <w:trHeight w:val="360"/>
        </w:trPr>
        <w:tc>
          <w:tcPr>
            <w:tcW w:w="816" w:type="dxa"/>
            <w:shd w:val="clear" w:color="auto" w:fill="auto"/>
            <w:noWrap/>
            <w:vAlign w:val="center"/>
            <w:hideMark/>
          </w:tcPr>
          <w:p w14:paraId="50DC9913" w14:textId="77777777" w:rsidR="0098628D" w:rsidRPr="004647CC" w:rsidRDefault="0098628D" w:rsidP="0098628D">
            <w:pPr>
              <w:jc w:val="center"/>
              <w:rPr>
                <w:sz w:val="28"/>
                <w:szCs w:val="28"/>
              </w:rPr>
            </w:pPr>
            <w:r w:rsidRPr="004647CC">
              <w:rPr>
                <w:sz w:val="28"/>
                <w:szCs w:val="28"/>
              </w:rPr>
              <w:t>1.2</w:t>
            </w:r>
          </w:p>
        </w:tc>
        <w:tc>
          <w:tcPr>
            <w:tcW w:w="6272" w:type="dxa"/>
            <w:shd w:val="clear" w:color="auto" w:fill="auto"/>
            <w:noWrap/>
            <w:vAlign w:val="center"/>
            <w:hideMark/>
          </w:tcPr>
          <w:p w14:paraId="39E94C63" w14:textId="77777777" w:rsidR="0098628D" w:rsidRPr="004647CC" w:rsidRDefault="0098628D" w:rsidP="0098628D">
            <w:pPr>
              <w:rPr>
                <w:sz w:val="28"/>
                <w:szCs w:val="28"/>
              </w:rPr>
            </w:pPr>
            <w:r w:rsidRPr="004647CC">
              <w:rPr>
                <w:sz w:val="28"/>
                <w:szCs w:val="28"/>
              </w:rPr>
              <w:t>Арендная плата</w:t>
            </w:r>
          </w:p>
        </w:tc>
        <w:tc>
          <w:tcPr>
            <w:tcW w:w="1134" w:type="dxa"/>
            <w:vAlign w:val="center"/>
          </w:tcPr>
          <w:p w14:paraId="46244DAD" w14:textId="77777777" w:rsidR="0098628D" w:rsidRPr="00D47F6D" w:rsidRDefault="0098628D" w:rsidP="0098628D">
            <w:pPr>
              <w:jc w:val="center"/>
              <w:rPr>
                <w:sz w:val="28"/>
              </w:rPr>
            </w:pPr>
            <w:r w:rsidRPr="00D47F6D">
              <w:rPr>
                <w:sz w:val="28"/>
              </w:rPr>
              <w:t>67 762</w:t>
            </w:r>
          </w:p>
        </w:tc>
        <w:tc>
          <w:tcPr>
            <w:tcW w:w="1134" w:type="dxa"/>
            <w:shd w:val="clear" w:color="auto" w:fill="auto"/>
            <w:noWrap/>
            <w:vAlign w:val="center"/>
          </w:tcPr>
          <w:p w14:paraId="79C4CC45" w14:textId="77777777" w:rsidR="0098628D" w:rsidRPr="00D47F6D" w:rsidRDefault="0098628D" w:rsidP="0098628D">
            <w:pPr>
              <w:jc w:val="center"/>
              <w:rPr>
                <w:sz w:val="28"/>
              </w:rPr>
            </w:pPr>
            <w:r w:rsidRPr="00D47F6D">
              <w:rPr>
                <w:sz w:val="28"/>
              </w:rPr>
              <w:t>67 762</w:t>
            </w:r>
          </w:p>
        </w:tc>
        <w:tc>
          <w:tcPr>
            <w:tcW w:w="1137" w:type="dxa"/>
            <w:vAlign w:val="center"/>
          </w:tcPr>
          <w:p w14:paraId="0DDD7EE3" w14:textId="77777777" w:rsidR="0098628D" w:rsidRPr="00D47F6D" w:rsidRDefault="0098628D" w:rsidP="0098628D">
            <w:pPr>
              <w:jc w:val="center"/>
              <w:rPr>
                <w:sz w:val="28"/>
              </w:rPr>
            </w:pPr>
            <w:r w:rsidRPr="00D47F6D">
              <w:rPr>
                <w:sz w:val="28"/>
              </w:rPr>
              <w:t>67 762</w:t>
            </w:r>
          </w:p>
        </w:tc>
      </w:tr>
      <w:tr w:rsidR="0098628D" w:rsidRPr="004647CC" w14:paraId="6BD42074" w14:textId="77777777" w:rsidTr="0098628D">
        <w:trPr>
          <w:trHeight w:val="360"/>
        </w:trPr>
        <w:tc>
          <w:tcPr>
            <w:tcW w:w="816" w:type="dxa"/>
            <w:shd w:val="clear" w:color="auto" w:fill="auto"/>
            <w:noWrap/>
            <w:vAlign w:val="center"/>
            <w:hideMark/>
          </w:tcPr>
          <w:p w14:paraId="54F0DBD8" w14:textId="77777777" w:rsidR="0098628D" w:rsidRPr="004647CC" w:rsidRDefault="0098628D" w:rsidP="0098628D">
            <w:pPr>
              <w:jc w:val="center"/>
              <w:rPr>
                <w:sz w:val="28"/>
                <w:szCs w:val="28"/>
              </w:rPr>
            </w:pPr>
            <w:r w:rsidRPr="004647CC">
              <w:rPr>
                <w:sz w:val="28"/>
                <w:szCs w:val="28"/>
              </w:rPr>
              <w:t>1.3</w:t>
            </w:r>
          </w:p>
        </w:tc>
        <w:tc>
          <w:tcPr>
            <w:tcW w:w="6272" w:type="dxa"/>
            <w:shd w:val="clear" w:color="auto" w:fill="auto"/>
            <w:noWrap/>
            <w:vAlign w:val="center"/>
            <w:hideMark/>
          </w:tcPr>
          <w:p w14:paraId="372EC729" w14:textId="77777777" w:rsidR="0098628D" w:rsidRPr="004647CC" w:rsidRDefault="0098628D" w:rsidP="0098628D">
            <w:pPr>
              <w:rPr>
                <w:sz w:val="28"/>
                <w:szCs w:val="28"/>
              </w:rPr>
            </w:pPr>
            <w:r w:rsidRPr="004647CC">
              <w:rPr>
                <w:sz w:val="28"/>
                <w:szCs w:val="28"/>
              </w:rPr>
              <w:t>Концессионная плата</w:t>
            </w:r>
          </w:p>
        </w:tc>
        <w:tc>
          <w:tcPr>
            <w:tcW w:w="1134" w:type="dxa"/>
            <w:vAlign w:val="center"/>
          </w:tcPr>
          <w:p w14:paraId="189B33A2" w14:textId="77777777" w:rsidR="0098628D" w:rsidRPr="00D47F6D" w:rsidRDefault="0098628D" w:rsidP="0098628D">
            <w:pPr>
              <w:jc w:val="center"/>
              <w:rPr>
                <w:sz w:val="28"/>
              </w:rPr>
            </w:pPr>
            <w:r w:rsidRPr="00D47F6D">
              <w:rPr>
                <w:sz w:val="28"/>
              </w:rPr>
              <w:t>0</w:t>
            </w:r>
          </w:p>
        </w:tc>
        <w:tc>
          <w:tcPr>
            <w:tcW w:w="1134" w:type="dxa"/>
            <w:shd w:val="clear" w:color="auto" w:fill="auto"/>
            <w:noWrap/>
            <w:vAlign w:val="center"/>
          </w:tcPr>
          <w:p w14:paraId="1518891F" w14:textId="77777777" w:rsidR="0098628D" w:rsidRPr="00D47F6D" w:rsidRDefault="0098628D" w:rsidP="0098628D">
            <w:pPr>
              <w:jc w:val="center"/>
              <w:rPr>
                <w:sz w:val="28"/>
              </w:rPr>
            </w:pPr>
            <w:r w:rsidRPr="00D47F6D">
              <w:rPr>
                <w:sz w:val="28"/>
              </w:rPr>
              <w:t>0</w:t>
            </w:r>
          </w:p>
        </w:tc>
        <w:tc>
          <w:tcPr>
            <w:tcW w:w="1137" w:type="dxa"/>
            <w:vAlign w:val="center"/>
          </w:tcPr>
          <w:p w14:paraId="695137BC" w14:textId="77777777" w:rsidR="0098628D" w:rsidRPr="00D47F6D" w:rsidRDefault="0098628D" w:rsidP="0098628D">
            <w:pPr>
              <w:jc w:val="center"/>
              <w:rPr>
                <w:sz w:val="28"/>
              </w:rPr>
            </w:pPr>
            <w:r w:rsidRPr="00D47F6D">
              <w:rPr>
                <w:sz w:val="28"/>
              </w:rPr>
              <w:t>0</w:t>
            </w:r>
          </w:p>
        </w:tc>
      </w:tr>
      <w:tr w:rsidR="0098628D" w:rsidRPr="004647CC" w14:paraId="67845539" w14:textId="77777777" w:rsidTr="0098628D">
        <w:trPr>
          <w:trHeight w:val="519"/>
        </w:trPr>
        <w:tc>
          <w:tcPr>
            <w:tcW w:w="816" w:type="dxa"/>
            <w:shd w:val="clear" w:color="auto" w:fill="auto"/>
            <w:noWrap/>
            <w:vAlign w:val="center"/>
            <w:hideMark/>
          </w:tcPr>
          <w:p w14:paraId="43EDF754" w14:textId="77777777" w:rsidR="0098628D" w:rsidRPr="004647CC" w:rsidRDefault="0098628D" w:rsidP="0098628D">
            <w:pPr>
              <w:jc w:val="center"/>
              <w:rPr>
                <w:sz w:val="28"/>
                <w:szCs w:val="28"/>
              </w:rPr>
            </w:pPr>
            <w:r w:rsidRPr="004647CC">
              <w:rPr>
                <w:sz w:val="28"/>
                <w:szCs w:val="28"/>
              </w:rPr>
              <w:t>1.4</w:t>
            </w:r>
          </w:p>
        </w:tc>
        <w:tc>
          <w:tcPr>
            <w:tcW w:w="6272" w:type="dxa"/>
            <w:shd w:val="clear" w:color="auto" w:fill="auto"/>
            <w:vAlign w:val="center"/>
            <w:hideMark/>
          </w:tcPr>
          <w:p w14:paraId="1B362EA7" w14:textId="77777777" w:rsidR="0098628D" w:rsidRPr="004647CC" w:rsidRDefault="0098628D" w:rsidP="0098628D">
            <w:pPr>
              <w:rPr>
                <w:sz w:val="28"/>
                <w:szCs w:val="28"/>
              </w:rPr>
            </w:pPr>
            <w:r w:rsidRPr="004647CC">
              <w:rPr>
                <w:sz w:val="28"/>
                <w:szCs w:val="28"/>
              </w:rPr>
              <w:t>Расходы на уплату налогов, сборов и других обязательных платежей, в том числе:</w:t>
            </w:r>
          </w:p>
        </w:tc>
        <w:tc>
          <w:tcPr>
            <w:tcW w:w="1134" w:type="dxa"/>
            <w:vAlign w:val="center"/>
          </w:tcPr>
          <w:p w14:paraId="08A88E0B" w14:textId="77777777" w:rsidR="0098628D" w:rsidRPr="00D47F6D" w:rsidRDefault="0098628D" w:rsidP="0098628D">
            <w:pPr>
              <w:jc w:val="center"/>
              <w:rPr>
                <w:sz w:val="28"/>
              </w:rPr>
            </w:pPr>
            <w:r w:rsidRPr="00D47F6D">
              <w:rPr>
                <w:sz w:val="28"/>
              </w:rPr>
              <w:t>953</w:t>
            </w:r>
          </w:p>
        </w:tc>
        <w:tc>
          <w:tcPr>
            <w:tcW w:w="1134" w:type="dxa"/>
            <w:shd w:val="clear" w:color="auto" w:fill="auto"/>
            <w:noWrap/>
            <w:vAlign w:val="center"/>
          </w:tcPr>
          <w:p w14:paraId="455DF983" w14:textId="77777777" w:rsidR="0098628D" w:rsidRPr="00D47F6D" w:rsidRDefault="0098628D" w:rsidP="0098628D">
            <w:pPr>
              <w:jc w:val="center"/>
              <w:rPr>
                <w:sz w:val="28"/>
              </w:rPr>
            </w:pPr>
            <w:r w:rsidRPr="00D47F6D">
              <w:rPr>
                <w:sz w:val="28"/>
              </w:rPr>
              <w:t>953</w:t>
            </w:r>
          </w:p>
        </w:tc>
        <w:tc>
          <w:tcPr>
            <w:tcW w:w="1137" w:type="dxa"/>
            <w:vAlign w:val="center"/>
          </w:tcPr>
          <w:p w14:paraId="4139F54D" w14:textId="77777777" w:rsidR="0098628D" w:rsidRPr="00D47F6D" w:rsidRDefault="0098628D" w:rsidP="0098628D">
            <w:pPr>
              <w:jc w:val="center"/>
              <w:rPr>
                <w:sz w:val="28"/>
              </w:rPr>
            </w:pPr>
            <w:r w:rsidRPr="00D47F6D">
              <w:rPr>
                <w:sz w:val="28"/>
              </w:rPr>
              <w:t>953</w:t>
            </w:r>
          </w:p>
        </w:tc>
      </w:tr>
      <w:tr w:rsidR="0098628D" w:rsidRPr="004647CC" w14:paraId="78E0A04C" w14:textId="77777777" w:rsidTr="0098628D">
        <w:trPr>
          <w:trHeight w:val="1846"/>
        </w:trPr>
        <w:tc>
          <w:tcPr>
            <w:tcW w:w="816" w:type="dxa"/>
            <w:shd w:val="clear" w:color="auto" w:fill="auto"/>
            <w:noWrap/>
            <w:vAlign w:val="center"/>
            <w:hideMark/>
          </w:tcPr>
          <w:p w14:paraId="5AC66C22" w14:textId="77777777" w:rsidR="0098628D" w:rsidRPr="004647CC" w:rsidRDefault="0098628D" w:rsidP="0098628D">
            <w:pPr>
              <w:jc w:val="center"/>
              <w:rPr>
                <w:sz w:val="28"/>
                <w:szCs w:val="28"/>
              </w:rPr>
            </w:pPr>
            <w:r w:rsidRPr="004647CC">
              <w:rPr>
                <w:sz w:val="28"/>
                <w:szCs w:val="28"/>
              </w:rPr>
              <w:t>1.4.1</w:t>
            </w:r>
          </w:p>
        </w:tc>
        <w:tc>
          <w:tcPr>
            <w:tcW w:w="6272" w:type="dxa"/>
            <w:shd w:val="clear" w:color="auto" w:fill="auto"/>
            <w:vAlign w:val="center"/>
            <w:hideMark/>
          </w:tcPr>
          <w:p w14:paraId="092F3AEF" w14:textId="77777777" w:rsidR="0098628D" w:rsidRPr="004647CC" w:rsidRDefault="0098628D" w:rsidP="0098628D">
            <w:pPr>
              <w:rPr>
                <w:sz w:val="28"/>
                <w:szCs w:val="28"/>
              </w:rPr>
            </w:pPr>
            <w:r w:rsidRPr="004647CC">
              <w:rPr>
                <w:sz w:val="28"/>
                <w:szCs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134" w:type="dxa"/>
            <w:vAlign w:val="center"/>
          </w:tcPr>
          <w:p w14:paraId="73F4897C" w14:textId="77777777" w:rsidR="0098628D" w:rsidRPr="00D47F6D" w:rsidRDefault="0098628D" w:rsidP="0098628D">
            <w:pPr>
              <w:jc w:val="center"/>
              <w:rPr>
                <w:sz w:val="28"/>
              </w:rPr>
            </w:pPr>
            <w:r w:rsidRPr="00D47F6D">
              <w:rPr>
                <w:sz w:val="28"/>
              </w:rPr>
              <w:t>415</w:t>
            </w:r>
          </w:p>
        </w:tc>
        <w:tc>
          <w:tcPr>
            <w:tcW w:w="1134" w:type="dxa"/>
            <w:shd w:val="clear" w:color="auto" w:fill="auto"/>
            <w:noWrap/>
            <w:vAlign w:val="center"/>
          </w:tcPr>
          <w:p w14:paraId="074B4FC3" w14:textId="77777777" w:rsidR="0098628D" w:rsidRPr="00D47F6D" w:rsidRDefault="0098628D" w:rsidP="0098628D">
            <w:pPr>
              <w:jc w:val="center"/>
              <w:rPr>
                <w:sz w:val="28"/>
              </w:rPr>
            </w:pPr>
            <w:r w:rsidRPr="00D47F6D">
              <w:rPr>
                <w:sz w:val="28"/>
              </w:rPr>
              <w:t>415</w:t>
            </w:r>
          </w:p>
        </w:tc>
        <w:tc>
          <w:tcPr>
            <w:tcW w:w="1137" w:type="dxa"/>
            <w:vAlign w:val="center"/>
          </w:tcPr>
          <w:p w14:paraId="6F3FAD1A" w14:textId="77777777" w:rsidR="0098628D" w:rsidRPr="00D47F6D" w:rsidRDefault="0098628D" w:rsidP="0098628D">
            <w:pPr>
              <w:jc w:val="center"/>
              <w:rPr>
                <w:sz w:val="28"/>
              </w:rPr>
            </w:pPr>
            <w:r w:rsidRPr="00D47F6D">
              <w:rPr>
                <w:sz w:val="28"/>
              </w:rPr>
              <w:t>415</w:t>
            </w:r>
          </w:p>
        </w:tc>
      </w:tr>
      <w:tr w:rsidR="0098628D" w:rsidRPr="004647CC" w14:paraId="4883E515" w14:textId="77777777" w:rsidTr="0098628D">
        <w:trPr>
          <w:trHeight w:val="70"/>
        </w:trPr>
        <w:tc>
          <w:tcPr>
            <w:tcW w:w="816" w:type="dxa"/>
            <w:shd w:val="clear" w:color="auto" w:fill="auto"/>
            <w:noWrap/>
            <w:vAlign w:val="center"/>
            <w:hideMark/>
          </w:tcPr>
          <w:p w14:paraId="5C728C81" w14:textId="77777777" w:rsidR="0098628D" w:rsidRPr="004647CC" w:rsidRDefault="0098628D" w:rsidP="0098628D">
            <w:pPr>
              <w:jc w:val="center"/>
              <w:rPr>
                <w:sz w:val="28"/>
                <w:szCs w:val="28"/>
              </w:rPr>
            </w:pPr>
            <w:r w:rsidRPr="004647CC">
              <w:rPr>
                <w:sz w:val="28"/>
                <w:szCs w:val="28"/>
              </w:rPr>
              <w:t>1.4.2</w:t>
            </w:r>
          </w:p>
        </w:tc>
        <w:tc>
          <w:tcPr>
            <w:tcW w:w="6272" w:type="dxa"/>
            <w:shd w:val="clear" w:color="auto" w:fill="auto"/>
            <w:vAlign w:val="center"/>
            <w:hideMark/>
          </w:tcPr>
          <w:p w14:paraId="3185054F" w14:textId="77777777" w:rsidR="0098628D" w:rsidRPr="004647CC" w:rsidRDefault="0098628D" w:rsidP="0098628D">
            <w:pPr>
              <w:rPr>
                <w:sz w:val="28"/>
                <w:szCs w:val="28"/>
              </w:rPr>
            </w:pPr>
            <w:r w:rsidRPr="004647CC">
              <w:rPr>
                <w:sz w:val="28"/>
                <w:szCs w:val="28"/>
              </w:rPr>
              <w:t>расходы на обязательное страхование</w:t>
            </w:r>
          </w:p>
        </w:tc>
        <w:tc>
          <w:tcPr>
            <w:tcW w:w="1134" w:type="dxa"/>
            <w:vAlign w:val="center"/>
          </w:tcPr>
          <w:p w14:paraId="5729765F" w14:textId="77777777" w:rsidR="0098628D" w:rsidRPr="00D47F6D" w:rsidRDefault="0098628D" w:rsidP="0098628D">
            <w:pPr>
              <w:jc w:val="center"/>
              <w:rPr>
                <w:sz w:val="28"/>
              </w:rPr>
            </w:pPr>
            <w:r w:rsidRPr="00D47F6D">
              <w:rPr>
                <w:sz w:val="28"/>
              </w:rPr>
              <w:t>206</w:t>
            </w:r>
          </w:p>
        </w:tc>
        <w:tc>
          <w:tcPr>
            <w:tcW w:w="1134" w:type="dxa"/>
            <w:shd w:val="clear" w:color="auto" w:fill="auto"/>
            <w:noWrap/>
            <w:vAlign w:val="center"/>
          </w:tcPr>
          <w:p w14:paraId="6CAF1012" w14:textId="77777777" w:rsidR="0098628D" w:rsidRPr="00D47F6D" w:rsidRDefault="0098628D" w:rsidP="0098628D">
            <w:pPr>
              <w:jc w:val="center"/>
              <w:rPr>
                <w:sz w:val="28"/>
              </w:rPr>
            </w:pPr>
            <w:r w:rsidRPr="00D47F6D">
              <w:rPr>
                <w:sz w:val="28"/>
              </w:rPr>
              <w:t>206</w:t>
            </w:r>
          </w:p>
        </w:tc>
        <w:tc>
          <w:tcPr>
            <w:tcW w:w="1137" w:type="dxa"/>
            <w:vAlign w:val="center"/>
          </w:tcPr>
          <w:p w14:paraId="13088285" w14:textId="77777777" w:rsidR="0098628D" w:rsidRPr="00D47F6D" w:rsidRDefault="0098628D" w:rsidP="0098628D">
            <w:pPr>
              <w:jc w:val="center"/>
              <w:rPr>
                <w:sz w:val="28"/>
              </w:rPr>
            </w:pPr>
            <w:r w:rsidRPr="00D47F6D">
              <w:rPr>
                <w:sz w:val="28"/>
              </w:rPr>
              <w:t>206</w:t>
            </w:r>
          </w:p>
        </w:tc>
      </w:tr>
      <w:tr w:rsidR="0098628D" w:rsidRPr="004647CC" w14:paraId="75CC825F" w14:textId="77777777" w:rsidTr="0098628D">
        <w:trPr>
          <w:trHeight w:val="70"/>
        </w:trPr>
        <w:tc>
          <w:tcPr>
            <w:tcW w:w="816" w:type="dxa"/>
            <w:shd w:val="clear" w:color="auto" w:fill="auto"/>
            <w:noWrap/>
            <w:vAlign w:val="center"/>
            <w:hideMark/>
          </w:tcPr>
          <w:p w14:paraId="06F83C63" w14:textId="77777777" w:rsidR="0098628D" w:rsidRPr="004647CC" w:rsidRDefault="0098628D" w:rsidP="0098628D">
            <w:pPr>
              <w:jc w:val="center"/>
              <w:rPr>
                <w:sz w:val="28"/>
                <w:szCs w:val="28"/>
              </w:rPr>
            </w:pPr>
            <w:r w:rsidRPr="004647CC">
              <w:rPr>
                <w:sz w:val="28"/>
                <w:szCs w:val="28"/>
              </w:rPr>
              <w:t>1.4.3</w:t>
            </w:r>
          </w:p>
        </w:tc>
        <w:tc>
          <w:tcPr>
            <w:tcW w:w="6272" w:type="dxa"/>
            <w:shd w:val="clear" w:color="auto" w:fill="auto"/>
            <w:noWrap/>
            <w:vAlign w:val="center"/>
            <w:hideMark/>
          </w:tcPr>
          <w:p w14:paraId="7C3148B3" w14:textId="77777777" w:rsidR="0098628D" w:rsidRPr="004647CC" w:rsidRDefault="0098628D" w:rsidP="0098628D">
            <w:pPr>
              <w:rPr>
                <w:sz w:val="28"/>
                <w:szCs w:val="28"/>
              </w:rPr>
            </w:pPr>
            <w:r w:rsidRPr="004647CC">
              <w:rPr>
                <w:sz w:val="28"/>
                <w:szCs w:val="28"/>
              </w:rPr>
              <w:t>иные расходы</w:t>
            </w:r>
          </w:p>
        </w:tc>
        <w:tc>
          <w:tcPr>
            <w:tcW w:w="1134" w:type="dxa"/>
            <w:vAlign w:val="center"/>
          </w:tcPr>
          <w:p w14:paraId="09BEF7B6" w14:textId="77777777" w:rsidR="0098628D" w:rsidRPr="00D47F6D" w:rsidRDefault="0098628D" w:rsidP="0098628D">
            <w:pPr>
              <w:jc w:val="center"/>
              <w:rPr>
                <w:sz w:val="28"/>
              </w:rPr>
            </w:pPr>
            <w:r w:rsidRPr="00D47F6D">
              <w:rPr>
                <w:sz w:val="28"/>
              </w:rPr>
              <w:t>332</w:t>
            </w:r>
          </w:p>
        </w:tc>
        <w:tc>
          <w:tcPr>
            <w:tcW w:w="1134" w:type="dxa"/>
            <w:shd w:val="clear" w:color="auto" w:fill="auto"/>
            <w:noWrap/>
            <w:vAlign w:val="center"/>
          </w:tcPr>
          <w:p w14:paraId="7E31BE2E" w14:textId="77777777" w:rsidR="0098628D" w:rsidRPr="00D47F6D" w:rsidRDefault="0098628D" w:rsidP="0098628D">
            <w:pPr>
              <w:jc w:val="center"/>
              <w:rPr>
                <w:sz w:val="28"/>
              </w:rPr>
            </w:pPr>
            <w:r w:rsidRPr="00D47F6D">
              <w:rPr>
                <w:sz w:val="28"/>
              </w:rPr>
              <w:t>332</w:t>
            </w:r>
          </w:p>
        </w:tc>
        <w:tc>
          <w:tcPr>
            <w:tcW w:w="1137" w:type="dxa"/>
            <w:vAlign w:val="center"/>
          </w:tcPr>
          <w:p w14:paraId="5559EC56" w14:textId="77777777" w:rsidR="0098628D" w:rsidRPr="00D47F6D" w:rsidRDefault="0098628D" w:rsidP="0098628D">
            <w:pPr>
              <w:jc w:val="center"/>
              <w:rPr>
                <w:sz w:val="28"/>
              </w:rPr>
            </w:pPr>
            <w:r w:rsidRPr="00D47F6D">
              <w:rPr>
                <w:sz w:val="28"/>
              </w:rPr>
              <w:t>332</w:t>
            </w:r>
          </w:p>
        </w:tc>
      </w:tr>
      <w:tr w:rsidR="0098628D" w:rsidRPr="004647CC" w14:paraId="7AF080F7" w14:textId="77777777" w:rsidTr="0098628D">
        <w:trPr>
          <w:trHeight w:val="70"/>
        </w:trPr>
        <w:tc>
          <w:tcPr>
            <w:tcW w:w="816" w:type="dxa"/>
            <w:shd w:val="clear" w:color="auto" w:fill="auto"/>
            <w:noWrap/>
            <w:vAlign w:val="center"/>
            <w:hideMark/>
          </w:tcPr>
          <w:p w14:paraId="41B25C44" w14:textId="77777777" w:rsidR="0098628D" w:rsidRPr="004647CC" w:rsidRDefault="0098628D" w:rsidP="0098628D">
            <w:pPr>
              <w:jc w:val="center"/>
              <w:rPr>
                <w:sz w:val="28"/>
                <w:szCs w:val="28"/>
              </w:rPr>
            </w:pPr>
            <w:r w:rsidRPr="004647CC">
              <w:rPr>
                <w:sz w:val="28"/>
                <w:szCs w:val="28"/>
              </w:rPr>
              <w:t>1.5</w:t>
            </w:r>
          </w:p>
        </w:tc>
        <w:tc>
          <w:tcPr>
            <w:tcW w:w="6272" w:type="dxa"/>
            <w:shd w:val="clear" w:color="auto" w:fill="auto"/>
            <w:vAlign w:val="center"/>
            <w:hideMark/>
          </w:tcPr>
          <w:p w14:paraId="728A69F4" w14:textId="77777777" w:rsidR="0098628D" w:rsidRPr="004647CC" w:rsidRDefault="0098628D" w:rsidP="0098628D">
            <w:pPr>
              <w:rPr>
                <w:sz w:val="28"/>
                <w:szCs w:val="28"/>
              </w:rPr>
            </w:pPr>
            <w:r w:rsidRPr="004647CC">
              <w:rPr>
                <w:sz w:val="28"/>
                <w:szCs w:val="28"/>
              </w:rPr>
              <w:t>Отчисления на социальные нужды</w:t>
            </w:r>
          </w:p>
        </w:tc>
        <w:tc>
          <w:tcPr>
            <w:tcW w:w="1134" w:type="dxa"/>
            <w:vAlign w:val="center"/>
          </w:tcPr>
          <w:p w14:paraId="430F99E5" w14:textId="77777777" w:rsidR="0098628D" w:rsidRPr="00D47F6D" w:rsidRDefault="0098628D" w:rsidP="0098628D">
            <w:pPr>
              <w:jc w:val="center"/>
              <w:rPr>
                <w:sz w:val="28"/>
              </w:rPr>
            </w:pPr>
            <w:r w:rsidRPr="00D47F6D">
              <w:rPr>
                <w:sz w:val="28"/>
              </w:rPr>
              <w:t>62 307</w:t>
            </w:r>
          </w:p>
        </w:tc>
        <w:tc>
          <w:tcPr>
            <w:tcW w:w="1134" w:type="dxa"/>
            <w:shd w:val="clear" w:color="auto" w:fill="auto"/>
            <w:noWrap/>
            <w:vAlign w:val="center"/>
          </w:tcPr>
          <w:p w14:paraId="488FC187" w14:textId="77777777" w:rsidR="0098628D" w:rsidRPr="00D47F6D" w:rsidRDefault="0098628D" w:rsidP="0098628D">
            <w:pPr>
              <w:jc w:val="center"/>
              <w:rPr>
                <w:sz w:val="28"/>
              </w:rPr>
            </w:pPr>
            <w:r w:rsidRPr="00D47F6D">
              <w:rPr>
                <w:sz w:val="28"/>
              </w:rPr>
              <w:t>63 781</w:t>
            </w:r>
          </w:p>
        </w:tc>
        <w:tc>
          <w:tcPr>
            <w:tcW w:w="1137" w:type="dxa"/>
            <w:vAlign w:val="center"/>
          </w:tcPr>
          <w:p w14:paraId="4E0041FE" w14:textId="77777777" w:rsidR="0098628D" w:rsidRPr="00D47F6D" w:rsidRDefault="0098628D" w:rsidP="0098628D">
            <w:pPr>
              <w:jc w:val="center"/>
              <w:rPr>
                <w:sz w:val="28"/>
              </w:rPr>
            </w:pPr>
            <w:r w:rsidRPr="00D47F6D">
              <w:rPr>
                <w:sz w:val="28"/>
              </w:rPr>
              <w:t>65 669</w:t>
            </w:r>
          </w:p>
        </w:tc>
      </w:tr>
      <w:tr w:rsidR="0098628D" w:rsidRPr="004647CC" w14:paraId="6E15F781" w14:textId="77777777" w:rsidTr="0098628D">
        <w:trPr>
          <w:trHeight w:val="419"/>
        </w:trPr>
        <w:tc>
          <w:tcPr>
            <w:tcW w:w="816" w:type="dxa"/>
            <w:shd w:val="clear" w:color="auto" w:fill="auto"/>
            <w:noWrap/>
            <w:vAlign w:val="center"/>
            <w:hideMark/>
          </w:tcPr>
          <w:p w14:paraId="77907FCF" w14:textId="77777777" w:rsidR="0098628D" w:rsidRPr="004647CC" w:rsidRDefault="0098628D" w:rsidP="0098628D">
            <w:pPr>
              <w:jc w:val="center"/>
              <w:rPr>
                <w:sz w:val="28"/>
                <w:szCs w:val="28"/>
              </w:rPr>
            </w:pPr>
            <w:r w:rsidRPr="004647CC">
              <w:rPr>
                <w:sz w:val="28"/>
                <w:szCs w:val="28"/>
              </w:rPr>
              <w:t>1.6</w:t>
            </w:r>
          </w:p>
        </w:tc>
        <w:tc>
          <w:tcPr>
            <w:tcW w:w="6272" w:type="dxa"/>
            <w:shd w:val="clear" w:color="auto" w:fill="auto"/>
            <w:vAlign w:val="center"/>
            <w:hideMark/>
          </w:tcPr>
          <w:p w14:paraId="7D84209B" w14:textId="77777777" w:rsidR="0098628D" w:rsidRPr="004647CC" w:rsidRDefault="0098628D" w:rsidP="0098628D">
            <w:pPr>
              <w:rPr>
                <w:sz w:val="28"/>
                <w:szCs w:val="28"/>
              </w:rPr>
            </w:pPr>
            <w:r w:rsidRPr="004647CC">
              <w:rPr>
                <w:sz w:val="28"/>
                <w:szCs w:val="28"/>
              </w:rPr>
              <w:t>Расходы по сомнительным долгам</w:t>
            </w:r>
          </w:p>
        </w:tc>
        <w:tc>
          <w:tcPr>
            <w:tcW w:w="1134" w:type="dxa"/>
            <w:vAlign w:val="center"/>
          </w:tcPr>
          <w:p w14:paraId="50E3D69D" w14:textId="77777777" w:rsidR="0098628D" w:rsidRPr="00D47F6D" w:rsidRDefault="0098628D" w:rsidP="0098628D">
            <w:pPr>
              <w:jc w:val="center"/>
              <w:rPr>
                <w:sz w:val="28"/>
              </w:rPr>
            </w:pPr>
            <w:r w:rsidRPr="00D47F6D">
              <w:rPr>
                <w:sz w:val="28"/>
              </w:rPr>
              <w:t>0</w:t>
            </w:r>
          </w:p>
        </w:tc>
        <w:tc>
          <w:tcPr>
            <w:tcW w:w="1134" w:type="dxa"/>
            <w:shd w:val="clear" w:color="auto" w:fill="auto"/>
            <w:noWrap/>
            <w:vAlign w:val="center"/>
          </w:tcPr>
          <w:p w14:paraId="4FAD2C10" w14:textId="77777777" w:rsidR="0098628D" w:rsidRPr="00D47F6D" w:rsidRDefault="0098628D" w:rsidP="0098628D">
            <w:pPr>
              <w:jc w:val="center"/>
              <w:rPr>
                <w:sz w:val="28"/>
              </w:rPr>
            </w:pPr>
            <w:r w:rsidRPr="00D47F6D">
              <w:rPr>
                <w:sz w:val="28"/>
              </w:rPr>
              <w:t>0</w:t>
            </w:r>
          </w:p>
        </w:tc>
        <w:tc>
          <w:tcPr>
            <w:tcW w:w="1137" w:type="dxa"/>
            <w:vAlign w:val="center"/>
          </w:tcPr>
          <w:p w14:paraId="41803249" w14:textId="77777777" w:rsidR="0098628D" w:rsidRPr="00D47F6D" w:rsidRDefault="0098628D" w:rsidP="0098628D">
            <w:pPr>
              <w:jc w:val="center"/>
              <w:rPr>
                <w:sz w:val="28"/>
              </w:rPr>
            </w:pPr>
            <w:r w:rsidRPr="00D47F6D">
              <w:rPr>
                <w:sz w:val="28"/>
              </w:rPr>
              <w:t>0</w:t>
            </w:r>
          </w:p>
        </w:tc>
      </w:tr>
      <w:tr w:rsidR="0098628D" w:rsidRPr="004647CC" w14:paraId="37B62BB8" w14:textId="77777777" w:rsidTr="0098628D">
        <w:trPr>
          <w:trHeight w:val="705"/>
        </w:trPr>
        <w:tc>
          <w:tcPr>
            <w:tcW w:w="816" w:type="dxa"/>
            <w:shd w:val="clear" w:color="auto" w:fill="auto"/>
            <w:noWrap/>
            <w:vAlign w:val="center"/>
            <w:hideMark/>
          </w:tcPr>
          <w:p w14:paraId="5BC4F9A9" w14:textId="77777777" w:rsidR="0098628D" w:rsidRPr="004647CC" w:rsidRDefault="0098628D" w:rsidP="0098628D">
            <w:pPr>
              <w:jc w:val="center"/>
              <w:rPr>
                <w:sz w:val="28"/>
                <w:szCs w:val="28"/>
              </w:rPr>
            </w:pPr>
            <w:r w:rsidRPr="004647CC">
              <w:rPr>
                <w:sz w:val="28"/>
                <w:szCs w:val="28"/>
              </w:rPr>
              <w:t>1.7</w:t>
            </w:r>
          </w:p>
        </w:tc>
        <w:tc>
          <w:tcPr>
            <w:tcW w:w="6272" w:type="dxa"/>
            <w:shd w:val="clear" w:color="auto" w:fill="auto"/>
            <w:vAlign w:val="center"/>
            <w:hideMark/>
          </w:tcPr>
          <w:p w14:paraId="2EAAB484" w14:textId="77777777" w:rsidR="0098628D" w:rsidRPr="004647CC" w:rsidRDefault="0098628D" w:rsidP="0098628D">
            <w:pPr>
              <w:rPr>
                <w:sz w:val="28"/>
                <w:szCs w:val="28"/>
              </w:rPr>
            </w:pPr>
            <w:r w:rsidRPr="004647CC">
              <w:rPr>
                <w:sz w:val="28"/>
                <w:szCs w:val="28"/>
              </w:rPr>
              <w:t>Амортизация основных средств и нематериальных активов</w:t>
            </w:r>
          </w:p>
        </w:tc>
        <w:tc>
          <w:tcPr>
            <w:tcW w:w="1134" w:type="dxa"/>
            <w:vAlign w:val="center"/>
          </w:tcPr>
          <w:p w14:paraId="65DC09E9" w14:textId="77777777" w:rsidR="0098628D" w:rsidRPr="00D47F6D" w:rsidRDefault="0098628D" w:rsidP="0098628D">
            <w:pPr>
              <w:jc w:val="center"/>
              <w:rPr>
                <w:sz w:val="28"/>
              </w:rPr>
            </w:pPr>
            <w:r w:rsidRPr="00D47F6D">
              <w:rPr>
                <w:sz w:val="28"/>
              </w:rPr>
              <w:t>0</w:t>
            </w:r>
          </w:p>
        </w:tc>
        <w:tc>
          <w:tcPr>
            <w:tcW w:w="1134" w:type="dxa"/>
            <w:shd w:val="clear" w:color="auto" w:fill="auto"/>
            <w:noWrap/>
            <w:vAlign w:val="center"/>
          </w:tcPr>
          <w:p w14:paraId="4575274E" w14:textId="77777777" w:rsidR="0098628D" w:rsidRPr="00D47F6D" w:rsidRDefault="0098628D" w:rsidP="0098628D">
            <w:pPr>
              <w:jc w:val="center"/>
              <w:rPr>
                <w:sz w:val="28"/>
              </w:rPr>
            </w:pPr>
            <w:r w:rsidRPr="00D47F6D">
              <w:rPr>
                <w:sz w:val="28"/>
              </w:rPr>
              <w:t>0</w:t>
            </w:r>
          </w:p>
        </w:tc>
        <w:tc>
          <w:tcPr>
            <w:tcW w:w="1137" w:type="dxa"/>
            <w:vAlign w:val="center"/>
          </w:tcPr>
          <w:p w14:paraId="3A71B83F" w14:textId="77777777" w:rsidR="0098628D" w:rsidRPr="00D47F6D" w:rsidRDefault="0098628D" w:rsidP="0098628D">
            <w:pPr>
              <w:jc w:val="center"/>
              <w:rPr>
                <w:sz w:val="28"/>
              </w:rPr>
            </w:pPr>
            <w:r w:rsidRPr="00D47F6D">
              <w:rPr>
                <w:sz w:val="28"/>
              </w:rPr>
              <w:t>0</w:t>
            </w:r>
          </w:p>
        </w:tc>
      </w:tr>
      <w:tr w:rsidR="0098628D" w:rsidRPr="004647CC" w14:paraId="0D2F9EF3" w14:textId="77777777" w:rsidTr="0098628D">
        <w:trPr>
          <w:trHeight w:val="1116"/>
        </w:trPr>
        <w:tc>
          <w:tcPr>
            <w:tcW w:w="816" w:type="dxa"/>
            <w:shd w:val="clear" w:color="auto" w:fill="auto"/>
            <w:noWrap/>
            <w:vAlign w:val="center"/>
            <w:hideMark/>
          </w:tcPr>
          <w:p w14:paraId="62B7FBB9" w14:textId="77777777" w:rsidR="0098628D" w:rsidRPr="004647CC" w:rsidRDefault="0098628D" w:rsidP="0098628D">
            <w:pPr>
              <w:jc w:val="center"/>
              <w:rPr>
                <w:sz w:val="28"/>
                <w:szCs w:val="28"/>
              </w:rPr>
            </w:pPr>
            <w:r w:rsidRPr="004647CC">
              <w:rPr>
                <w:sz w:val="28"/>
                <w:szCs w:val="28"/>
              </w:rPr>
              <w:t>1.8</w:t>
            </w:r>
          </w:p>
        </w:tc>
        <w:tc>
          <w:tcPr>
            <w:tcW w:w="6272" w:type="dxa"/>
            <w:shd w:val="clear" w:color="auto" w:fill="auto"/>
            <w:noWrap/>
            <w:vAlign w:val="center"/>
            <w:hideMark/>
          </w:tcPr>
          <w:p w14:paraId="4740C5CB" w14:textId="77777777" w:rsidR="0098628D" w:rsidRPr="004647CC" w:rsidRDefault="0098628D" w:rsidP="0098628D">
            <w:pPr>
              <w:rPr>
                <w:sz w:val="28"/>
                <w:szCs w:val="28"/>
              </w:rPr>
            </w:pPr>
            <w:r w:rsidRPr="004647CC">
              <w:rPr>
                <w:sz w:val="28"/>
                <w:szCs w:val="28"/>
              </w:rPr>
              <w:t>Расходы на выплаты по договорам займа и кредитным договорам, включая проценты по ним</w:t>
            </w:r>
          </w:p>
        </w:tc>
        <w:tc>
          <w:tcPr>
            <w:tcW w:w="1134" w:type="dxa"/>
            <w:vAlign w:val="center"/>
          </w:tcPr>
          <w:p w14:paraId="1AF0D191" w14:textId="77777777" w:rsidR="0098628D" w:rsidRPr="00D47F6D" w:rsidRDefault="0098628D" w:rsidP="0098628D">
            <w:pPr>
              <w:jc w:val="center"/>
              <w:rPr>
                <w:sz w:val="28"/>
              </w:rPr>
            </w:pPr>
            <w:r w:rsidRPr="00D47F6D">
              <w:rPr>
                <w:sz w:val="28"/>
              </w:rPr>
              <w:t>0</w:t>
            </w:r>
          </w:p>
        </w:tc>
        <w:tc>
          <w:tcPr>
            <w:tcW w:w="1134" w:type="dxa"/>
            <w:shd w:val="clear" w:color="auto" w:fill="auto"/>
            <w:noWrap/>
            <w:vAlign w:val="center"/>
          </w:tcPr>
          <w:p w14:paraId="23A472D5" w14:textId="77777777" w:rsidR="0098628D" w:rsidRPr="00D47F6D" w:rsidRDefault="0098628D" w:rsidP="0098628D">
            <w:pPr>
              <w:jc w:val="center"/>
              <w:rPr>
                <w:sz w:val="28"/>
              </w:rPr>
            </w:pPr>
            <w:r w:rsidRPr="00D47F6D">
              <w:rPr>
                <w:sz w:val="28"/>
              </w:rPr>
              <w:t>0</w:t>
            </w:r>
          </w:p>
        </w:tc>
        <w:tc>
          <w:tcPr>
            <w:tcW w:w="1137" w:type="dxa"/>
            <w:vAlign w:val="center"/>
          </w:tcPr>
          <w:p w14:paraId="76D60FF8" w14:textId="77777777" w:rsidR="0098628D" w:rsidRPr="00D47F6D" w:rsidRDefault="0098628D" w:rsidP="0098628D">
            <w:pPr>
              <w:jc w:val="center"/>
              <w:rPr>
                <w:sz w:val="28"/>
              </w:rPr>
            </w:pPr>
            <w:r w:rsidRPr="00D47F6D">
              <w:rPr>
                <w:sz w:val="28"/>
              </w:rPr>
              <w:t>0</w:t>
            </w:r>
          </w:p>
        </w:tc>
      </w:tr>
      <w:tr w:rsidR="0098628D" w:rsidRPr="004647CC" w14:paraId="49F1EAF9" w14:textId="77777777" w:rsidTr="0098628D">
        <w:trPr>
          <w:trHeight w:val="360"/>
        </w:trPr>
        <w:tc>
          <w:tcPr>
            <w:tcW w:w="816" w:type="dxa"/>
            <w:shd w:val="clear" w:color="auto" w:fill="auto"/>
            <w:noWrap/>
            <w:vAlign w:val="center"/>
            <w:hideMark/>
          </w:tcPr>
          <w:p w14:paraId="76F17B82" w14:textId="77777777" w:rsidR="0098628D" w:rsidRPr="004647CC" w:rsidRDefault="0098628D" w:rsidP="0098628D">
            <w:pPr>
              <w:jc w:val="center"/>
              <w:rPr>
                <w:sz w:val="28"/>
                <w:szCs w:val="28"/>
              </w:rPr>
            </w:pPr>
          </w:p>
        </w:tc>
        <w:tc>
          <w:tcPr>
            <w:tcW w:w="6272" w:type="dxa"/>
            <w:shd w:val="clear" w:color="auto" w:fill="auto"/>
            <w:noWrap/>
            <w:vAlign w:val="center"/>
            <w:hideMark/>
          </w:tcPr>
          <w:p w14:paraId="291C2303" w14:textId="77777777" w:rsidR="0098628D" w:rsidRPr="004647CC" w:rsidRDefault="0098628D" w:rsidP="0098628D">
            <w:pPr>
              <w:rPr>
                <w:sz w:val="28"/>
                <w:szCs w:val="28"/>
              </w:rPr>
            </w:pPr>
            <w:r w:rsidRPr="004647CC">
              <w:rPr>
                <w:sz w:val="28"/>
                <w:szCs w:val="28"/>
              </w:rPr>
              <w:t>ИТОГО</w:t>
            </w:r>
          </w:p>
        </w:tc>
        <w:tc>
          <w:tcPr>
            <w:tcW w:w="1134" w:type="dxa"/>
            <w:vAlign w:val="center"/>
          </w:tcPr>
          <w:p w14:paraId="3777FC70" w14:textId="77777777" w:rsidR="0098628D" w:rsidRPr="00D47F6D" w:rsidRDefault="0098628D" w:rsidP="0098628D">
            <w:pPr>
              <w:jc w:val="center"/>
              <w:rPr>
                <w:sz w:val="28"/>
              </w:rPr>
            </w:pPr>
            <w:r w:rsidRPr="00D47F6D">
              <w:rPr>
                <w:sz w:val="28"/>
              </w:rPr>
              <w:t>131 022</w:t>
            </w:r>
          </w:p>
        </w:tc>
        <w:tc>
          <w:tcPr>
            <w:tcW w:w="1134" w:type="dxa"/>
            <w:shd w:val="clear" w:color="auto" w:fill="auto"/>
            <w:noWrap/>
            <w:vAlign w:val="center"/>
          </w:tcPr>
          <w:p w14:paraId="111C2012" w14:textId="77777777" w:rsidR="0098628D" w:rsidRPr="00D47F6D" w:rsidRDefault="0098628D" w:rsidP="0098628D">
            <w:pPr>
              <w:jc w:val="center"/>
              <w:rPr>
                <w:sz w:val="28"/>
              </w:rPr>
            </w:pPr>
            <w:r w:rsidRPr="00D47F6D">
              <w:rPr>
                <w:sz w:val="28"/>
              </w:rPr>
              <w:t>132 496</w:t>
            </w:r>
          </w:p>
        </w:tc>
        <w:tc>
          <w:tcPr>
            <w:tcW w:w="1137" w:type="dxa"/>
            <w:vAlign w:val="center"/>
          </w:tcPr>
          <w:p w14:paraId="7F06FBAC" w14:textId="77777777" w:rsidR="0098628D" w:rsidRPr="00D47F6D" w:rsidRDefault="0098628D" w:rsidP="0098628D">
            <w:pPr>
              <w:jc w:val="center"/>
              <w:rPr>
                <w:sz w:val="28"/>
              </w:rPr>
            </w:pPr>
            <w:r w:rsidRPr="00D47F6D">
              <w:rPr>
                <w:sz w:val="28"/>
              </w:rPr>
              <w:t>134 384</w:t>
            </w:r>
          </w:p>
        </w:tc>
      </w:tr>
      <w:tr w:rsidR="0098628D" w:rsidRPr="004647CC" w14:paraId="1FEBB059" w14:textId="77777777" w:rsidTr="0098628D">
        <w:trPr>
          <w:trHeight w:val="360"/>
        </w:trPr>
        <w:tc>
          <w:tcPr>
            <w:tcW w:w="816" w:type="dxa"/>
            <w:shd w:val="clear" w:color="auto" w:fill="auto"/>
            <w:noWrap/>
            <w:vAlign w:val="center"/>
            <w:hideMark/>
          </w:tcPr>
          <w:p w14:paraId="60D0251A" w14:textId="77777777" w:rsidR="0098628D" w:rsidRPr="004647CC" w:rsidRDefault="0098628D" w:rsidP="0098628D">
            <w:pPr>
              <w:jc w:val="center"/>
              <w:rPr>
                <w:sz w:val="28"/>
                <w:szCs w:val="28"/>
              </w:rPr>
            </w:pPr>
            <w:r w:rsidRPr="004647CC">
              <w:rPr>
                <w:sz w:val="28"/>
                <w:szCs w:val="28"/>
              </w:rPr>
              <w:t>2</w:t>
            </w:r>
          </w:p>
        </w:tc>
        <w:tc>
          <w:tcPr>
            <w:tcW w:w="6272" w:type="dxa"/>
            <w:shd w:val="clear" w:color="auto" w:fill="auto"/>
            <w:noWrap/>
            <w:vAlign w:val="center"/>
            <w:hideMark/>
          </w:tcPr>
          <w:p w14:paraId="2C2C3DB3" w14:textId="77777777" w:rsidR="0098628D" w:rsidRPr="004647CC" w:rsidRDefault="0098628D" w:rsidP="0098628D">
            <w:pPr>
              <w:rPr>
                <w:sz w:val="28"/>
                <w:szCs w:val="28"/>
              </w:rPr>
            </w:pPr>
            <w:r w:rsidRPr="004647CC">
              <w:rPr>
                <w:sz w:val="28"/>
                <w:szCs w:val="28"/>
              </w:rPr>
              <w:t>Налог на прибыль</w:t>
            </w:r>
          </w:p>
        </w:tc>
        <w:tc>
          <w:tcPr>
            <w:tcW w:w="1134" w:type="dxa"/>
            <w:vAlign w:val="center"/>
          </w:tcPr>
          <w:p w14:paraId="3847BB0B" w14:textId="77777777" w:rsidR="0098628D" w:rsidRPr="00D47F6D" w:rsidRDefault="0098628D" w:rsidP="0098628D">
            <w:pPr>
              <w:jc w:val="center"/>
              <w:rPr>
                <w:sz w:val="28"/>
              </w:rPr>
            </w:pPr>
            <w:r w:rsidRPr="00D47F6D">
              <w:rPr>
                <w:sz w:val="28"/>
              </w:rPr>
              <w:t>2 249</w:t>
            </w:r>
          </w:p>
        </w:tc>
        <w:tc>
          <w:tcPr>
            <w:tcW w:w="1134" w:type="dxa"/>
            <w:shd w:val="clear" w:color="auto" w:fill="auto"/>
            <w:noWrap/>
            <w:vAlign w:val="center"/>
          </w:tcPr>
          <w:p w14:paraId="32DF659F" w14:textId="77777777" w:rsidR="0098628D" w:rsidRPr="00D47F6D" w:rsidRDefault="0098628D" w:rsidP="0098628D">
            <w:pPr>
              <w:jc w:val="center"/>
              <w:rPr>
                <w:sz w:val="28"/>
              </w:rPr>
            </w:pPr>
            <w:r w:rsidRPr="00D47F6D">
              <w:rPr>
                <w:sz w:val="28"/>
              </w:rPr>
              <w:t>2 325</w:t>
            </w:r>
          </w:p>
        </w:tc>
        <w:tc>
          <w:tcPr>
            <w:tcW w:w="1137" w:type="dxa"/>
            <w:vAlign w:val="center"/>
          </w:tcPr>
          <w:p w14:paraId="3F4A4952" w14:textId="77777777" w:rsidR="0098628D" w:rsidRPr="00D47F6D" w:rsidRDefault="0098628D" w:rsidP="0098628D">
            <w:pPr>
              <w:jc w:val="center"/>
              <w:rPr>
                <w:sz w:val="28"/>
              </w:rPr>
            </w:pPr>
            <w:r w:rsidRPr="00D47F6D">
              <w:rPr>
                <w:sz w:val="28"/>
              </w:rPr>
              <w:t>2 418</w:t>
            </w:r>
          </w:p>
        </w:tc>
      </w:tr>
      <w:tr w:rsidR="0098628D" w:rsidRPr="004647CC" w14:paraId="2FDD5F9F" w14:textId="77777777" w:rsidTr="0098628D">
        <w:trPr>
          <w:trHeight w:val="1654"/>
        </w:trPr>
        <w:tc>
          <w:tcPr>
            <w:tcW w:w="816" w:type="dxa"/>
            <w:shd w:val="clear" w:color="auto" w:fill="auto"/>
            <w:noWrap/>
            <w:vAlign w:val="center"/>
            <w:hideMark/>
          </w:tcPr>
          <w:p w14:paraId="2FD90CD7" w14:textId="77777777" w:rsidR="0098628D" w:rsidRPr="004647CC" w:rsidRDefault="0098628D" w:rsidP="0098628D">
            <w:pPr>
              <w:jc w:val="center"/>
              <w:rPr>
                <w:sz w:val="28"/>
                <w:szCs w:val="28"/>
              </w:rPr>
            </w:pPr>
            <w:r w:rsidRPr="004647CC">
              <w:rPr>
                <w:sz w:val="28"/>
                <w:szCs w:val="28"/>
              </w:rPr>
              <w:t>3</w:t>
            </w:r>
          </w:p>
        </w:tc>
        <w:tc>
          <w:tcPr>
            <w:tcW w:w="6272" w:type="dxa"/>
            <w:shd w:val="clear" w:color="auto" w:fill="auto"/>
            <w:noWrap/>
            <w:vAlign w:val="center"/>
            <w:hideMark/>
          </w:tcPr>
          <w:p w14:paraId="34CE6B06" w14:textId="77777777" w:rsidR="0098628D" w:rsidRPr="004647CC" w:rsidRDefault="0098628D" w:rsidP="0098628D">
            <w:pPr>
              <w:rPr>
                <w:sz w:val="28"/>
                <w:szCs w:val="28"/>
              </w:rPr>
            </w:pPr>
            <w:r w:rsidRPr="004647CC">
              <w:rPr>
                <w:sz w:val="28"/>
                <w:szCs w:val="28"/>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134" w:type="dxa"/>
            <w:vAlign w:val="center"/>
          </w:tcPr>
          <w:p w14:paraId="6DEC93A1" w14:textId="77777777" w:rsidR="0098628D" w:rsidRPr="00D47F6D" w:rsidRDefault="0098628D" w:rsidP="0098628D">
            <w:pPr>
              <w:jc w:val="center"/>
              <w:rPr>
                <w:sz w:val="28"/>
              </w:rPr>
            </w:pPr>
            <w:r w:rsidRPr="00D47F6D">
              <w:rPr>
                <w:sz w:val="28"/>
              </w:rPr>
              <w:t>0</w:t>
            </w:r>
          </w:p>
        </w:tc>
        <w:tc>
          <w:tcPr>
            <w:tcW w:w="1134" w:type="dxa"/>
            <w:shd w:val="clear" w:color="auto" w:fill="auto"/>
            <w:noWrap/>
            <w:vAlign w:val="center"/>
          </w:tcPr>
          <w:p w14:paraId="27E86826" w14:textId="77777777" w:rsidR="0098628D" w:rsidRPr="00D47F6D" w:rsidRDefault="0098628D" w:rsidP="0098628D">
            <w:pPr>
              <w:jc w:val="center"/>
              <w:rPr>
                <w:sz w:val="28"/>
              </w:rPr>
            </w:pPr>
            <w:r w:rsidRPr="00D47F6D">
              <w:rPr>
                <w:sz w:val="28"/>
              </w:rPr>
              <w:t>0</w:t>
            </w:r>
          </w:p>
        </w:tc>
        <w:tc>
          <w:tcPr>
            <w:tcW w:w="1137" w:type="dxa"/>
            <w:vAlign w:val="center"/>
          </w:tcPr>
          <w:p w14:paraId="19F03992" w14:textId="77777777" w:rsidR="0098628D" w:rsidRPr="00D47F6D" w:rsidRDefault="0098628D" w:rsidP="0098628D">
            <w:pPr>
              <w:jc w:val="center"/>
              <w:rPr>
                <w:sz w:val="28"/>
              </w:rPr>
            </w:pPr>
            <w:r w:rsidRPr="00D47F6D">
              <w:rPr>
                <w:sz w:val="28"/>
              </w:rPr>
              <w:t>0</w:t>
            </w:r>
          </w:p>
        </w:tc>
      </w:tr>
      <w:tr w:rsidR="0098628D" w:rsidRPr="004647CC" w14:paraId="5AA7E3B3" w14:textId="77777777" w:rsidTr="0098628D">
        <w:trPr>
          <w:trHeight w:val="720"/>
        </w:trPr>
        <w:tc>
          <w:tcPr>
            <w:tcW w:w="816" w:type="dxa"/>
            <w:shd w:val="clear" w:color="auto" w:fill="auto"/>
            <w:noWrap/>
            <w:vAlign w:val="center"/>
            <w:hideMark/>
          </w:tcPr>
          <w:p w14:paraId="5AAA1879" w14:textId="77777777" w:rsidR="0098628D" w:rsidRPr="004647CC" w:rsidRDefault="0098628D" w:rsidP="0098628D">
            <w:pPr>
              <w:jc w:val="center"/>
              <w:rPr>
                <w:sz w:val="28"/>
                <w:szCs w:val="28"/>
              </w:rPr>
            </w:pPr>
            <w:r w:rsidRPr="004647CC">
              <w:rPr>
                <w:sz w:val="28"/>
                <w:szCs w:val="28"/>
              </w:rPr>
              <w:t>4</w:t>
            </w:r>
          </w:p>
        </w:tc>
        <w:tc>
          <w:tcPr>
            <w:tcW w:w="6272" w:type="dxa"/>
            <w:shd w:val="clear" w:color="auto" w:fill="auto"/>
            <w:vAlign w:val="center"/>
            <w:hideMark/>
          </w:tcPr>
          <w:p w14:paraId="4A79BF43" w14:textId="77777777" w:rsidR="0098628D" w:rsidRPr="004647CC" w:rsidRDefault="0098628D" w:rsidP="0098628D">
            <w:pPr>
              <w:rPr>
                <w:sz w:val="28"/>
                <w:szCs w:val="28"/>
              </w:rPr>
            </w:pPr>
            <w:r w:rsidRPr="004647CC">
              <w:rPr>
                <w:sz w:val="28"/>
                <w:szCs w:val="28"/>
              </w:rPr>
              <w:t>Итого неподконтрольных расходов</w:t>
            </w:r>
          </w:p>
        </w:tc>
        <w:tc>
          <w:tcPr>
            <w:tcW w:w="1134" w:type="dxa"/>
            <w:vAlign w:val="center"/>
          </w:tcPr>
          <w:p w14:paraId="3BAB36FF" w14:textId="77777777" w:rsidR="0098628D" w:rsidRPr="00D47F6D" w:rsidRDefault="0098628D" w:rsidP="0098628D">
            <w:pPr>
              <w:jc w:val="center"/>
              <w:rPr>
                <w:sz w:val="28"/>
              </w:rPr>
            </w:pPr>
            <w:r w:rsidRPr="00D47F6D">
              <w:rPr>
                <w:sz w:val="28"/>
              </w:rPr>
              <w:t>133 271</w:t>
            </w:r>
          </w:p>
        </w:tc>
        <w:tc>
          <w:tcPr>
            <w:tcW w:w="1134" w:type="dxa"/>
            <w:shd w:val="clear" w:color="auto" w:fill="auto"/>
            <w:noWrap/>
            <w:vAlign w:val="center"/>
          </w:tcPr>
          <w:p w14:paraId="32699D51" w14:textId="77777777" w:rsidR="0098628D" w:rsidRPr="00D47F6D" w:rsidRDefault="0098628D" w:rsidP="0098628D">
            <w:pPr>
              <w:jc w:val="center"/>
              <w:rPr>
                <w:sz w:val="28"/>
              </w:rPr>
            </w:pPr>
            <w:r w:rsidRPr="00D47F6D">
              <w:rPr>
                <w:sz w:val="28"/>
              </w:rPr>
              <w:t>134 821</w:t>
            </w:r>
          </w:p>
        </w:tc>
        <w:tc>
          <w:tcPr>
            <w:tcW w:w="1137" w:type="dxa"/>
            <w:vAlign w:val="center"/>
          </w:tcPr>
          <w:p w14:paraId="18C50D9C" w14:textId="77777777" w:rsidR="0098628D" w:rsidRPr="00D47F6D" w:rsidRDefault="0098628D" w:rsidP="0098628D">
            <w:pPr>
              <w:jc w:val="center"/>
              <w:rPr>
                <w:sz w:val="28"/>
              </w:rPr>
            </w:pPr>
            <w:r w:rsidRPr="00D47F6D">
              <w:rPr>
                <w:sz w:val="28"/>
              </w:rPr>
              <w:t>136 802</w:t>
            </w:r>
          </w:p>
        </w:tc>
      </w:tr>
    </w:tbl>
    <w:p w14:paraId="75D7358C" w14:textId="77777777" w:rsidR="0098628D" w:rsidRDefault="0098628D" w:rsidP="0098628D">
      <w:pPr>
        <w:jc w:val="center"/>
      </w:pPr>
    </w:p>
    <w:p w14:paraId="5C2E2ECC" w14:textId="77777777" w:rsidR="0098628D" w:rsidRDefault="0098628D" w:rsidP="0098628D">
      <w:pPr>
        <w:tabs>
          <w:tab w:val="left" w:pos="426"/>
        </w:tabs>
        <w:spacing w:line="360" w:lineRule="auto"/>
        <w:ind w:firstLine="851"/>
        <w:jc w:val="both"/>
        <w:rPr>
          <w:sz w:val="28"/>
          <w:szCs w:val="28"/>
        </w:rPr>
      </w:pPr>
      <w:r>
        <w:rPr>
          <w:sz w:val="28"/>
          <w:szCs w:val="28"/>
        </w:rPr>
        <w:br w:type="page"/>
        <w:t xml:space="preserve">Расчет неподконтрольных расходов на производство </w:t>
      </w:r>
      <w:r>
        <w:rPr>
          <w:b/>
          <w:sz w:val="28"/>
          <w:szCs w:val="28"/>
        </w:rPr>
        <w:t>химически очищенной воды</w:t>
      </w:r>
      <w:r>
        <w:rPr>
          <w:sz w:val="28"/>
          <w:szCs w:val="28"/>
        </w:rPr>
        <w:t xml:space="preserve"> приведен в </w:t>
      </w:r>
      <w:r w:rsidRPr="00CD1183">
        <w:rPr>
          <w:sz w:val="28"/>
          <w:szCs w:val="28"/>
        </w:rPr>
        <w:t xml:space="preserve">таблице </w:t>
      </w:r>
      <w:r>
        <w:rPr>
          <w:sz w:val="28"/>
          <w:szCs w:val="28"/>
        </w:rPr>
        <w:t>13</w:t>
      </w:r>
      <w:r w:rsidRPr="00CD1183">
        <w:rPr>
          <w:sz w:val="28"/>
          <w:szCs w:val="28"/>
        </w:rPr>
        <w:t>.</w:t>
      </w:r>
    </w:p>
    <w:p w14:paraId="72C63A86" w14:textId="77777777" w:rsidR="0098628D" w:rsidRPr="009E6327" w:rsidRDefault="0098628D" w:rsidP="00F918BF">
      <w:pPr>
        <w:numPr>
          <w:ilvl w:val="0"/>
          <w:numId w:val="16"/>
        </w:numPr>
        <w:spacing w:line="360" w:lineRule="auto"/>
        <w:ind w:right="-567"/>
        <w:jc w:val="right"/>
        <w:rPr>
          <w:color w:val="FF0000"/>
          <w:sz w:val="28"/>
          <w:szCs w:val="28"/>
        </w:rPr>
      </w:pPr>
    </w:p>
    <w:p w14:paraId="39C00E88" w14:textId="77777777" w:rsidR="0098628D" w:rsidRPr="009830F7" w:rsidRDefault="0098628D" w:rsidP="0098628D">
      <w:pPr>
        <w:jc w:val="center"/>
        <w:rPr>
          <w:b/>
          <w:sz w:val="28"/>
        </w:rPr>
      </w:pPr>
      <w:r w:rsidRPr="009830F7">
        <w:rPr>
          <w:b/>
          <w:sz w:val="28"/>
        </w:rPr>
        <w:t>Реестр неподконтрольных расходов</w:t>
      </w:r>
    </w:p>
    <w:p w14:paraId="17FA47F5" w14:textId="77777777" w:rsidR="0098628D" w:rsidRPr="009830F7" w:rsidRDefault="0098628D" w:rsidP="0098628D">
      <w:pPr>
        <w:jc w:val="center"/>
        <w:rPr>
          <w:sz w:val="28"/>
        </w:rPr>
      </w:pPr>
      <w:r w:rsidRPr="009830F7">
        <w:rPr>
          <w:sz w:val="28"/>
        </w:rPr>
        <w:t>(приложение 5.3 к Методическим указаниям)</w:t>
      </w:r>
    </w:p>
    <w:p w14:paraId="77A73F98" w14:textId="77777777" w:rsidR="0098628D" w:rsidRPr="00EF08BD" w:rsidRDefault="0098628D" w:rsidP="0098628D">
      <w:pPr>
        <w:jc w:val="right"/>
        <w:rPr>
          <w:sz w:val="28"/>
          <w:szCs w:val="28"/>
        </w:rPr>
      </w:pPr>
      <w:r w:rsidRPr="00EF08BD">
        <w:rPr>
          <w:sz w:val="28"/>
          <w:szCs w:val="28"/>
        </w:rPr>
        <w:t>тыс. руб.</w:t>
      </w:r>
    </w:p>
    <w:tbl>
      <w:tblPr>
        <w:tblW w:w="1049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6272"/>
        <w:gridCol w:w="1134"/>
        <w:gridCol w:w="1134"/>
        <w:gridCol w:w="1137"/>
      </w:tblGrid>
      <w:tr w:rsidR="0098628D" w:rsidRPr="004647CC" w14:paraId="785371D1" w14:textId="77777777" w:rsidTr="0098628D">
        <w:trPr>
          <w:trHeight w:val="360"/>
        </w:trPr>
        <w:tc>
          <w:tcPr>
            <w:tcW w:w="816" w:type="dxa"/>
            <w:vMerge w:val="restart"/>
            <w:shd w:val="clear" w:color="auto" w:fill="auto"/>
            <w:vAlign w:val="center"/>
            <w:hideMark/>
          </w:tcPr>
          <w:p w14:paraId="663F8FE5" w14:textId="77777777" w:rsidR="0098628D" w:rsidRPr="004647CC" w:rsidRDefault="0098628D" w:rsidP="0098628D">
            <w:pPr>
              <w:jc w:val="center"/>
              <w:rPr>
                <w:sz w:val="28"/>
                <w:szCs w:val="28"/>
              </w:rPr>
            </w:pPr>
            <w:r w:rsidRPr="004647CC">
              <w:rPr>
                <w:sz w:val="28"/>
                <w:szCs w:val="28"/>
              </w:rPr>
              <w:t>№ п/п</w:t>
            </w:r>
          </w:p>
        </w:tc>
        <w:tc>
          <w:tcPr>
            <w:tcW w:w="6272" w:type="dxa"/>
            <w:vMerge w:val="restart"/>
            <w:shd w:val="clear" w:color="auto" w:fill="auto"/>
            <w:vAlign w:val="center"/>
            <w:hideMark/>
          </w:tcPr>
          <w:p w14:paraId="2F8030C4" w14:textId="77777777" w:rsidR="0098628D" w:rsidRPr="004647CC" w:rsidRDefault="0098628D" w:rsidP="0098628D">
            <w:pPr>
              <w:jc w:val="center"/>
              <w:rPr>
                <w:sz w:val="28"/>
                <w:szCs w:val="28"/>
              </w:rPr>
            </w:pPr>
            <w:r w:rsidRPr="004647CC">
              <w:rPr>
                <w:sz w:val="28"/>
                <w:szCs w:val="28"/>
              </w:rPr>
              <w:t>Наименование расхода</w:t>
            </w:r>
          </w:p>
        </w:tc>
        <w:tc>
          <w:tcPr>
            <w:tcW w:w="3405" w:type="dxa"/>
            <w:gridSpan w:val="3"/>
          </w:tcPr>
          <w:p w14:paraId="63DB8A3F" w14:textId="77777777" w:rsidR="0098628D" w:rsidRPr="004647CC" w:rsidRDefault="0098628D" w:rsidP="0098628D">
            <w:pPr>
              <w:jc w:val="center"/>
              <w:rPr>
                <w:sz w:val="28"/>
                <w:szCs w:val="28"/>
              </w:rPr>
            </w:pPr>
            <w:r w:rsidRPr="004647CC">
              <w:rPr>
                <w:sz w:val="28"/>
                <w:szCs w:val="28"/>
              </w:rPr>
              <w:t>Предложение экспертов</w:t>
            </w:r>
          </w:p>
        </w:tc>
      </w:tr>
      <w:tr w:rsidR="0098628D" w:rsidRPr="004647CC" w14:paraId="04435396" w14:textId="77777777" w:rsidTr="0098628D">
        <w:trPr>
          <w:trHeight w:val="360"/>
        </w:trPr>
        <w:tc>
          <w:tcPr>
            <w:tcW w:w="816" w:type="dxa"/>
            <w:vMerge/>
            <w:shd w:val="clear" w:color="auto" w:fill="auto"/>
            <w:vAlign w:val="center"/>
            <w:hideMark/>
          </w:tcPr>
          <w:p w14:paraId="34426473" w14:textId="77777777" w:rsidR="0098628D" w:rsidRPr="004647CC" w:rsidRDefault="0098628D" w:rsidP="0098628D">
            <w:pPr>
              <w:jc w:val="center"/>
              <w:rPr>
                <w:sz w:val="28"/>
                <w:szCs w:val="28"/>
              </w:rPr>
            </w:pPr>
          </w:p>
        </w:tc>
        <w:tc>
          <w:tcPr>
            <w:tcW w:w="6272" w:type="dxa"/>
            <w:vMerge/>
            <w:shd w:val="clear" w:color="auto" w:fill="auto"/>
            <w:vAlign w:val="center"/>
            <w:hideMark/>
          </w:tcPr>
          <w:p w14:paraId="72145DA0" w14:textId="77777777" w:rsidR="0098628D" w:rsidRPr="004647CC" w:rsidRDefault="0098628D" w:rsidP="0098628D">
            <w:pPr>
              <w:jc w:val="center"/>
              <w:rPr>
                <w:sz w:val="28"/>
                <w:szCs w:val="28"/>
              </w:rPr>
            </w:pPr>
          </w:p>
        </w:tc>
        <w:tc>
          <w:tcPr>
            <w:tcW w:w="1134" w:type="dxa"/>
            <w:vAlign w:val="center"/>
          </w:tcPr>
          <w:p w14:paraId="1258B8C4" w14:textId="77777777" w:rsidR="0098628D" w:rsidRPr="004647CC" w:rsidRDefault="0098628D" w:rsidP="0098628D">
            <w:pPr>
              <w:jc w:val="center"/>
              <w:rPr>
                <w:sz w:val="28"/>
                <w:szCs w:val="28"/>
              </w:rPr>
            </w:pPr>
            <w:r>
              <w:rPr>
                <w:sz w:val="28"/>
                <w:szCs w:val="28"/>
              </w:rPr>
              <w:t>2019</w:t>
            </w:r>
          </w:p>
        </w:tc>
        <w:tc>
          <w:tcPr>
            <w:tcW w:w="1134" w:type="dxa"/>
            <w:shd w:val="clear" w:color="auto" w:fill="auto"/>
            <w:vAlign w:val="center"/>
          </w:tcPr>
          <w:p w14:paraId="70B4F192" w14:textId="77777777" w:rsidR="0098628D" w:rsidRPr="004647CC" w:rsidRDefault="0098628D" w:rsidP="0098628D">
            <w:pPr>
              <w:jc w:val="center"/>
              <w:rPr>
                <w:sz w:val="28"/>
                <w:szCs w:val="28"/>
              </w:rPr>
            </w:pPr>
            <w:r>
              <w:rPr>
                <w:sz w:val="28"/>
                <w:szCs w:val="28"/>
              </w:rPr>
              <w:t>2020</w:t>
            </w:r>
          </w:p>
        </w:tc>
        <w:tc>
          <w:tcPr>
            <w:tcW w:w="1137" w:type="dxa"/>
            <w:vAlign w:val="center"/>
          </w:tcPr>
          <w:p w14:paraId="68A45AFC" w14:textId="77777777" w:rsidR="0098628D" w:rsidRPr="004647CC" w:rsidRDefault="0098628D" w:rsidP="0098628D">
            <w:pPr>
              <w:jc w:val="center"/>
              <w:rPr>
                <w:sz w:val="28"/>
                <w:szCs w:val="28"/>
              </w:rPr>
            </w:pPr>
            <w:r>
              <w:rPr>
                <w:sz w:val="28"/>
                <w:szCs w:val="28"/>
              </w:rPr>
              <w:t>2021</w:t>
            </w:r>
          </w:p>
        </w:tc>
      </w:tr>
      <w:tr w:rsidR="0098628D" w:rsidRPr="004647CC" w14:paraId="55DF4190" w14:textId="77777777" w:rsidTr="0098628D">
        <w:trPr>
          <w:trHeight w:val="806"/>
        </w:trPr>
        <w:tc>
          <w:tcPr>
            <w:tcW w:w="816" w:type="dxa"/>
            <w:shd w:val="clear" w:color="auto" w:fill="auto"/>
            <w:noWrap/>
            <w:vAlign w:val="center"/>
            <w:hideMark/>
          </w:tcPr>
          <w:p w14:paraId="25EA5365" w14:textId="77777777" w:rsidR="0098628D" w:rsidRPr="004647CC" w:rsidRDefault="0098628D" w:rsidP="0098628D">
            <w:pPr>
              <w:jc w:val="center"/>
              <w:rPr>
                <w:sz w:val="28"/>
                <w:szCs w:val="28"/>
              </w:rPr>
            </w:pPr>
            <w:r w:rsidRPr="004647CC">
              <w:rPr>
                <w:sz w:val="28"/>
                <w:szCs w:val="28"/>
              </w:rPr>
              <w:t>1.1</w:t>
            </w:r>
          </w:p>
        </w:tc>
        <w:tc>
          <w:tcPr>
            <w:tcW w:w="6272" w:type="dxa"/>
            <w:shd w:val="clear" w:color="auto" w:fill="auto"/>
            <w:vAlign w:val="center"/>
            <w:hideMark/>
          </w:tcPr>
          <w:p w14:paraId="298E227C" w14:textId="77777777" w:rsidR="0098628D" w:rsidRPr="004647CC" w:rsidRDefault="0098628D" w:rsidP="0098628D">
            <w:pPr>
              <w:rPr>
                <w:sz w:val="28"/>
                <w:szCs w:val="28"/>
              </w:rPr>
            </w:pPr>
            <w:r w:rsidRPr="004647CC">
              <w:rPr>
                <w:sz w:val="28"/>
                <w:szCs w:val="28"/>
              </w:rPr>
              <w:t>Расходы на оплату услуг, оказываемых организациями, осуществляющими регулируемые виды деятельности</w:t>
            </w:r>
          </w:p>
        </w:tc>
        <w:tc>
          <w:tcPr>
            <w:tcW w:w="1134" w:type="dxa"/>
            <w:vAlign w:val="center"/>
          </w:tcPr>
          <w:p w14:paraId="4CCDABE3" w14:textId="77777777" w:rsidR="0098628D" w:rsidRPr="00D47F6D" w:rsidRDefault="0098628D" w:rsidP="0098628D">
            <w:pPr>
              <w:jc w:val="center"/>
              <w:rPr>
                <w:sz w:val="28"/>
              </w:rPr>
            </w:pPr>
            <w:r w:rsidRPr="00D47F6D">
              <w:rPr>
                <w:sz w:val="28"/>
              </w:rPr>
              <w:t>0</w:t>
            </w:r>
          </w:p>
        </w:tc>
        <w:tc>
          <w:tcPr>
            <w:tcW w:w="1134" w:type="dxa"/>
            <w:shd w:val="clear" w:color="auto" w:fill="auto"/>
            <w:noWrap/>
            <w:vAlign w:val="center"/>
          </w:tcPr>
          <w:p w14:paraId="09481031" w14:textId="77777777" w:rsidR="0098628D" w:rsidRPr="00D47F6D" w:rsidRDefault="0098628D" w:rsidP="0098628D">
            <w:pPr>
              <w:jc w:val="center"/>
              <w:rPr>
                <w:sz w:val="28"/>
              </w:rPr>
            </w:pPr>
            <w:r w:rsidRPr="00D47F6D">
              <w:rPr>
                <w:sz w:val="28"/>
              </w:rPr>
              <w:t>0</w:t>
            </w:r>
          </w:p>
        </w:tc>
        <w:tc>
          <w:tcPr>
            <w:tcW w:w="1137" w:type="dxa"/>
            <w:vAlign w:val="center"/>
          </w:tcPr>
          <w:p w14:paraId="2CA1CA6B" w14:textId="77777777" w:rsidR="0098628D" w:rsidRPr="00D47F6D" w:rsidRDefault="0098628D" w:rsidP="0098628D">
            <w:pPr>
              <w:jc w:val="center"/>
              <w:rPr>
                <w:sz w:val="28"/>
              </w:rPr>
            </w:pPr>
            <w:r w:rsidRPr="00D47F6D">
              <w:rPr>
                <w:sz w:val="28"/>
              </w:rPr>
              <w:t>0</w:t>
            </w:r>
          </w:p>
        </w:tc>
      </w:tr>
      <w:tr w:rsidR="0098628D" w:rsidRPr="004647CC" w14:paraId="02E767D0" w14:textId="77777777" w:rsidTr="0098628D">
        <w:trPr>
          <w:trHeight w:val="360"/>
        </w:trPr>
        <w:tc>
          <w:tcPr>
            <w:tcW w:w="816" w:type="dxa"/>
            <w:shd w:val="clear" w:color="auto" w:fill="auto"/>
            <w:noWrap/>
            <w:vAlign w:val="center"/>
            <w:hideMark/>
          </w:tcPr>
          <w:p w14:paraId="70E31138" w14:textId="77777777" w:rsidR="0098628D" w:rsidRPr="004647CC" w:rsidRDefault="0098628D" w:rsidP="0098628D">
            <w:pPr>
              <w:jc w:val="center"/>
              <w:rPr>
                <w:sz w:val="28"/>
                <w:szCs w:val="28"/>
              </w:rPr>
            </w:pPr>
            <w:r w:rsidRPr="004647CC">
              <w:rPr>
                <w:sz w:val="28"/>
                <w:szCs w:val="28"/>
              </w:rPr>
              <w:t>1.2</w:t>
            </w:r>
          </w:p>
        </w:tc>
        <w:tc>
          <w:tcPr>
            <w:tcW w:w="6272" w:type="dxa"/>
            <w:shd w:val="clear" w:color="auto" w:fill="auto"/>
            <w:noWrap/>
            <w:vAlign w:val="center"/>
            <w:hideMark/>
          </w:tcPr>
          <w:p w14:paraId="52187E5D" w14:textId="77777777" w:rsidR="0098628D" w:rsidRPr="004647CC" w:rsidRDefault="0098628D" w:rsidP="0098628D">
            <w:pPr>
              <w:rPr>
                <w:sz w:val="28"/>
                <w:szCs w:val="28"/>
              </w:rPr>
            </w:pPr>
            <w:r w:rsidRPr="004647CC">
              <w:rPr>
                <w:sz w:val="28"/>
                <w:szCs w:val="28"/>
              </w:rPr>
              <w:t>Арендная плата</w:t>
            </w:r>
          </w:p>
        </w:tc>
        <w:tc>
          <w:tcPr>
            <w:tcW w:w="1134" w:type="dxa"/>
            <w:vAlign w:val="center"/>
          </w:tcPr>
          <w:p w14:paraId="10B49AB7" w14:textId="77777777" w:rsidR="0098628D" w:rsidRPr="00D47F6D" w:rsidRDefault="0098628D" w:rsidP="0098628D">
            <w:pPr>
              <w:jc w:val="center"/>
              <w:rPr>
                <w:sz w:val="28"/>
              </w:rPr>
            </w:pPr>
            <w:r w:rsidRPr="00D47F6D">
              <w:rPr>
                <w:sz w:val="28"/>
              </w:rPr>
              <w:t>2 396</w:t>
            </w:r>
          </w:p>
        </w:tc>
        <w:tc>
          <w:tcPr>
            <w:tcW w:w="1134" w:type="dxa"/>
            <w:shd w:val="clear" w:color="auto" w:fill="auto"/>
            <w:noWrap/>
            <w:vAlign w:val="center"/>
          </w:tcPr>
          <w:p w14:paraId="7BA02BA7" w14:textId="77777777" w:rsidR="0098628D" w:rsidRPr="00D47F6D" w:rsidRDefault="0098628D" w:rsidP="0098628D">
            <w:pPr>
              <w:jc w:val="center"/>
              <w:rPr>
                <w:sz w:val="28"/>
              </w:rPr>
            </w:pPr>
            <w:r w:rsidRPr="00D47F6D">
              <w:rPr>
                <w:sz w:val="28"/>
              </w:rPr>
              <w:t>2 396</w:t>
            </w:r>
          </w:p>
        </w:tc>
        <w:tc>
          <w:tcPr>
            <w:tcW w:w="1137" w:type="dxa"/>
            <w:vAlign w:val="center"/>
          </w:tcPr>
          <w:p w14:paraId="4AB7A951" w14:textId="77777777" w:rsidR="0098628D" w:rsidRPr="00D47F6D" w:rsidRDefault="0098628D" w:rsidP="0098628D">
            <w:pPr>
              <w:jc w:val="center"/>
              <w:rPr>
                <w:sz w:val="28"/>
              </w:rPr>
            </w:pPr>
            <w:r w:rsidRPr="00D47F6D">
              <w:rPr>
                <w:sz w:val="28"/>
              </w:rPr>
              <w:t>2 396</w:t>
            </w:r>
          </w:p>
        </w:tc>
      </w:tr>
      <w:tr w:rsidR="0098628D" w:rsidRPr="004647CC" w14:paraId="2B7F0B97" w14:textId="77777777" w:rsidTr="0098628D">
        <w:trPr>
          <w:trHeight w:val="360"/>
        </w:trPr>
        <w:tc>
          <w:tcPr>
            <w:tcW w:w="816" w:type="dxa"/>
            <w:shd w:val="clear" w:color="auto" w:fill="auto"/>
            <w:noWrap/>
            <w:vAlign w:val="center"/>
            <w:hideMark/>
          </w:tcPr>
          <w:p w14:paraId="028652CF" w14:textId="77777777" w:rsidR="0098628D" w:rsidRPr="004647CC" w:rsidRDefault="0098628D" w:rsidP="0098628D">
            <w:pPr>
              <w:jc w:val="center"/>
              <w:rPr>
                <w:sz w:val="28"/>
                <w:szCs w:val="28"/>
              </w:rPr>
            </w:pPr>
            <w:r w:rsidRPr="004647CC">
              <w:rPr>
                <w:sz w:val="28"/>
                <w:szCs w:val="28"/>
              </w:rPr>
              <w:t>1.3</w:t>
            </w:r>
          </w:p>
        </w:tc>
        <w:tc>
          <w:tcPr>
            <w:tcW w:w="6272" w:type="dxa"/>
            <w:shd w:val="clear" w:color="auto" w:fill="auto"/>
            <w:noWrap/>
            <w:vAlign w:val="center"/>
            <w:hideMark/>
          </w:tcPr>
          <w:p w14:paraId="7623842C" w14:textId="77777777" w:rsidR="0098628D" w:rsidRPr="004647CC" w:rsidRDefault="0098628D" w:rsidP="0098628D">
            <w:pPr>
              <w:rPr>
                <w:sz w:val="28"/>
                <w:szCs w:val="28"/>
              </w:rPr>
            </w:pPr>
            <w:r w:rsidRPr="004647CC">
              <w:rPr>
                <w:sz w:val="28"/>
                <w:szCs w:val="28"/>
              </w:rPr>
              <w:t>Концессионная плата</w:t>
            </w:r>
          </w:p>
        </w:tc>
        <w:tc>
          <w:tcPr>
            <w:tcW w:w="1134" w:type="dxa"/>
            <w:vAlign w:val="center"/>
          </w:tcPr>
          <w:p w14:paraId="4B928CEE" w14:textId="77777777" w:rsidR="0098628D" w:rsidRPr="00D47F6D" w:rsidRDefault="0098628D" w:rsidP="0098628D">
            <w:pPr>
              <w:jc w:val="center"/>
              <w:rPr>
                <w:sz w:val="28"/>
              </w:rPr>
            </w:pPr>
            <w:r w:rsidRPr="00D47F6D">
              <w:rPr>
                <w:sz w:val="28"/>
              </w:rPr>
              <w:t>0</w:t>
            </w:r>
          </w:p>
        </w:tc>
        <w:tc>
          <w:tcPr>
            <w:tcW w:w="1134" w:type="dxa"/>
            <w:shd w:val="clear" w:color="auto" w:fill="auto"/>
            <w:noWrap/>
            <w:vAlign w:val="center"/>
          </w:tcPr>
          <w:p w14:paraId="50356FE2" w14:textId="77777777" w:rsidR="0098628D" w:rsidRPr="00D47F6D" w:rsidRDefault="0098628D" w:rsidP="0098628D">
            <w:pPr>
              <w:jc w:val="center"/>
              <w:rPr>
                <w:sz w:val="28"/>
              </w:rPr>
            </w:pPr>
            <w:r w:rsidRPr="00D47F6D">
              <w:rPr>
                <w:sz w:val="28"/>
              </w:rPr>
              <w:t>0</w:t>
            </w:r>
          </w:p>
        </w:tc>
        <w:tc>
          <w:tcPr>
            <w:tcW w:w="1137" w:type="dxa"/>
            <w:vAlign w:val="center"/>
          </w:tcPr>
          <w:p w14:paraId="2D1220BF" w14:textId="77777777" w:rsidR="0098628D" w:rsidRPr="00D47F6D" w:rsidRDefault="0098628D" w:rsidP="0098628D">
            <w:pPr>
              <w:jc w:val="center"/>
              <w:rPr>
                <w:sz w:val="28"/>
              </w:rPr>
            </w:pPr>
            <w:r w:rsidRPr="00D47F6D">
              <w:rPr>
                <w:sz w:val="28"/>
              </w:rPr>
              <w:t>0</w:t>
            </w:r>
          </w:p>
        </w:tc>
      </w:tr>
      <w:tr w:rsidR="0098628D" w:rsidRPr="004647CC" w14:paraId="021D02CD" w14:textId="77777777" w:rsidTr="0098628D">
        <w:trPr>
          <w:trHeight w:val="519"/>
        </w:trPr>
        <w:tc>
          <w:tcPr>
            <w:tcW w:w="816" w:type="dxa"/>
            <w:shd w:val="clear" w:color="auto" w:fill="auto"/>
            <w:noWrap/>
            <w:vAlign w:val="center"/>
            <w:hideMark/>
          </w:tcPr>
          <w:p w14:paraId="43EC6F48" w14:textId="77777777" w:rsidR="0098628D" w:rsidRPr="004647CC" w:rsidRDefault="0098628D" w:rsidP="0098628D">
            <w:pPr>
              <w:jc w:val="center"/>
              <w:rPr>
                <w:sz w:val="28"/>
                <w:szCs w:val="28"/>
              </w:rPr>
            </w:pPr>
            <w:r w:rsidRPr="004647CC">
              <w:rPr>
                <w:sz w:val="28"/>
                <w:szCs w:val="28"/>
              </w:rPr>
              <w:t>1.4</w:t>
            </w:r>
          </w:p>
        </w:tc>
        <w:tc>
          <w:tcPr>
            <w:tcW w:w="6272" w:type="dxa"/>
            <w:shd w:val="clear" w:color="auto" w:fill="auto"/>
            <w:vAlign w:val="center"/>
            <w:hideMark/>
          </w:tcPr>
          <w:p w14:paraId="6075E54F" w14:textId="77777777" w:rsidR="0098628D" w:rsidRPr="004647CC" w:rsidRDefault="0098628D" w:rsidP="0098628D">
            <w:pPr>
              <w:rPr>
                <w:sz w:val="28"/>
                <w:szCs w:val="28"/>
              </w:rPr>
            </w:pPr>
            <w:r w:rsidRPr="004647CC">
              <w:rPr>
                <w:sz w:val="28"/>
                <w:szCs w:val="28"/>
              </w:rPr>
              <w:t>Расходы на уплату налогов, сборов и других обязательных платежей, в том числе:</w:t>
            </w:r>
          </w:p>
        </w:tc>
        <w:tc>
          <w:tcPr>
            <w:tcW w:w="1134" w:type="dxa"/>
            <w:vAlign w:val="center"/>
          </w:tcPr>
          <w:p w14:paraId="25EB04D5" w14:textId="77777777" w:rsidR="0098628D" w:rsidRPr="00D47F6D" w:rsidRDefault="0098628D" w:rsidP="0098628D">
            <w:pPr>
              <w:jc w:val="center"/>
              <w:rPr>
                <w:sz w:val="28"/>
              </w:rPr>
            </w:pPr>
            <w:r w:rsidRPr="00D47F6D">
              <w:rPr>
                <w:sz w:val="28"/>
              </w:rPr>
              <w:t>142</w:t>
            </w:r>
          </w:p>
        </w:tc>
        <w:tc>
          <w:tcPr>
            <w:tcW w:w="1134" w:type="dxa"/>
            <w:shd w:val="clear" w:color="auto" w:fill="auto"/>
            <w:noWrap/>
            <w:vAlign w:val="center"/>
          </w:tcPr>
          <w:p w14:paraId="44251FE4" w14:textId="77777777" w:rsidR="0098628D" w:rsidRPr="00D47F6D" w:rsidRDefault="0098628D" w:rsidP="0098628D">
            <w:pPr>
              <w:jc w:val="center"/>
              <w:rPr>
                <w:sz w:val="28"/>
              </w:rPr>
            </w:pPr>
            <w:r w:rsidRPr="00D47F6D">
              <w:rPr>
                <w:sz w:val="28"/>
              </w:rPr>
              <w:t>142</w:t>
            </w:r>
          </w:p>
        </w:tc>
        <w:tc>
          <w:tcPr>
            <w:tcW w:w="1137" w:type="dxa"/>
            <w:vAlign w:val="center"/>
          </w:tcPr>
          <w:p w14:paraId="5F4556BA" w14:textId="77777777" w:rsidR="0098628D" w:rsidRPr="00D47F6D" w:rsidRDefault="0098628D" w:rsidP="0098628D">
            <w:pPr>
              <w:jc w:val="center"/>
              <w:rPr>
                <w:sz w:val="28"/>
              </w:rPr>
            </w:pPr>
            <w:r w:rsidRPr="00D47F6D">
              <w:rPr>
                <w:sz w:val="28"/>
              </w:rPr>
              <w:t>142</w:t>
            </w:r>
          </w:p>
        </w:tc>
      </w:tr>
      <w:tr w:rsidR="0098628D" w:rsidRPr="004647CC" w14:paraId="16563145" w14:textId="77777777" w:rsidTr="0098628D">
        <w:trPr>
          <w:trHeight w:val="1846"/>
        </w:trPr>
        <w:tc>
          <w:tcPr>
            <w:tcW w:w="816" w:type="dxa"/>
            <w:shd w:val="clear" w:color="auto" w:fill="auto"/>
            <w:noWrap/>
            <w:vAlign w:val="center"/>
            <w:hideMark/>
          </w:tcPr>
          <w:p w14:paraId="2E013529" w14:textId="77777777" w:rsidR="0098628D" w:rsidRPr="004647CC" w:rsidRDefault="0098628D" w:rsidP="0098628D">
            <w:pPr>
              <w:jc w:val="center"/>
              <w:rPr>
                <w:sz w:val="28"/>
                <w:szCs w:val="28"/>
              </w:rPr>
            </w:pPr>
            <w:r w:rsidRPr="004647CC">
              <w:rPr>
                <w:sz w:val="28"/>
                <w:szCs w:val="28"/>
              </w:rPr>
              <w:t>1.4.1</w:t>
            </w:r>
          </w:p>
        </w:tc>
        <w:tc>
          <w:tcPr>
            <w:tcW w:w="6272" w:type="dxa"/>
            <w:shd w:val="clear" w:color="auto" w:fill="auto"/>
            <w:vAlign w:val="center"/>
            <w:hideMark/>
          </w:tcPr>
          <w:p w14:paraId="7F6132B2" w14:textId="77777777" w:rsidR="0098628D" w:rsidRPr="004647CC" w:rsidRDefault="0098628D" w:rsidP="0098628D">
            <w:pPr>
              <w:rPr>
                <w:sz w:val="28"/>
                <w:szCs w:val="28"/>
              </w:rPr>
            </w:pPr>
            <w:r w:rsidRPr="004647CC">
              <w:rPr>
                <w:sz w:val="28"/>
                <w:szCs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134" w:type="dxa"/>
            <w:vAlign w:val="center"/>
          </w:tcPr>
          <w:p w14:paraId="4EE2CE79" w14:textId="77777777" w:rsidR="0098628D" w:rsidRPr="00D47F6D" w:rsidRDefault="0098628D" w:rsidP="0098628D">
            <w:pPr>
              <w:jc w:val="center"/>
              <w:rPr>
                <w:sz w:val="28"/>
              </w:rPr>
            </w:pPr>
            <w:r w:rsidRPr="00D47F6D">
              <w:rPr>
                <w:sz w:val="28"/>
              </w:rPr>
              <w:t>12</w:t>
            </w:r>
          </w:p>
        </w:tc>
        <w:tc>
          <w:tcPr>
            <w:tcW w:w="1134" w:type="dxa"/>
            <w:shd w:val="clear" w:color="auto" w:fill="auto"/>
            <w:noWrap/>
            <w:vAlign w:val="center"/>
          </w:tcPr>
          <w:p w14:paraId="6E17E2E1" w14:textId="77777777" w:rsidR="0098628D" w:rsidRPr="00D47F6D" w:rsidRDefault="0098628D" w:rsidP="0098628D">
            <w:pPr>
              <w:jc w:val="center"/>
              <w:rPr>
                <w:sz w:val="28"/>
              </w:rPr>
            </w:pPr>
            <w:r w:rsidRPr="00D47F6D">
              <w:rPr>
                <w:sz w:val="28"/>
              </w:rPr>
              <w:t>12</w:t>
            </w:r>
          </w:p>
        </w:tc>
        <w:tc>
          <w:tcPr>
            <w:tcW w:w="1137" w:type="dxa"/>
            <w:vAlign w:val="center"/>
          </w:tcPr>
          <w:p w14:paraId="2567B34C" w14:textId="77777777" w:rsidR="0098628D" w:rsidRPr="00D47F6D" w:rsidRDefault="0098628D" w:rsidP="0098628D">
            <w:pPr>
              <w:jc w:val="center"/>
              <w:rPr>
                <w:sz w:val="28"/>
              </w:rPr>
            </w:pPr>
            <w:r w:rsidRPr="00D47F6D">
              <w:rPr>
                <w:sz w:val="28"/>
              </w:rPr>
              <w:t>12</w:t>
            </w:r>
          </w:p>
        </w:tc>
      </w:tr>
      <w:tr w:rsidR="0098628D" w:rsidRPr="004647CC" w14:paraId="10DBFFF0" w14:textId="77777777" w:rsidTr="0098628D">
        <w:trPr>
          <w:trHeight w:val="70"/>
        </w:trPr>
        <w:tc>
          <w:tcPr>
            <w:tcW w:w="816" w:type="dxa"/>
            <w:shd w:val="clear" w:color="auto" w:fill="auto"/>
            <w:noWrap/>
            <w:vAlign w:val="center"/>
            <w:hideMark/>
          </w:tcPr>
          <w:p w14:paraId="03ACE290" w14:textId="77777777" w:rsidR="0098628D" w:rsidRPr="004647CC" w:rsidRDefault="0098628D" w:rsidP="0098628D">
            <w:pPr>
              <w:jc w:val="center"/>
              <w:rPr>
                <w:sz w:val="28"/>
                <w:szCs w:val="28"/>
              </w:rPr>
            </w:pPr>
            <w:r w:rsidRPr="004647CC">
              <w:rPr>
                <w:sz w:val="28"/>
                <w:szCs w:val="28"/>
              </w:rPr>
              <w:t>1.4.2</w:t>
            </w:r>
          </w:p>
        </w:tc>
        <w:tc>
          <w:tcPr>
            <w:tcW w:w="6272" w:type="dxa"/>
            <w:shd w:val="clear" w:color="auto" w:fill="auto"/>
            <w:vAlign w:val="center"/>
            <w:hideMark/>
          </w:tcPr>
          <w:p w14:paraId="1A7C4E29" w14:textId="77777777" w:rsidR="0098628D" w:rsidRPr="004647CC" w:rsidRDefault="0098628D" w:rsidP="0098628D">
            <w:pPr>
              <w:rPr>
                <w:sz w:val="28"/>
                <w:szCs w:val="28"/>
              </w:rPr>
            </w:pPr>
            <w:r w:rsidRPr="004647CC">
              <w:rPr>
                <w:sz w:val="28"/>
                <w:szCs w:val="28"/>
              </w:rPr>
              <w:t>расходы на обязательное страхование</w:t>
            </w:r>
          </w:p>
        </w:tc>
        <w:tc>
          <w:tcPr>
            <w:tcW w:w="1134" w:type="dxa"/>
            <w:vAlign w:val="center"/>
          </w:tcPr>
          <w:p w14:paraId="2DCF35F1" w14:textId="77777777" w:rsidR="0098628D" w:rsidRPr="00D47F6D" w:rsidRDefault="0098628D" w:rsidP="0098628D">
            <w:pPr>
              <w:jc w:val="center"/>
              <w:rPr>
                <w:sz w:val="28"/>
              </w:rPr>
            </w:pPr>
            <w:r w:rsidRPr="00D47F6D">
              <w:rPr>
                <w:sz w:val="28"/>
              </w:rPr>
              <w:t>91</w:t>
            </w:r>
          </w:p>
        </w:tc>
        <w:tc>
          <w:tcPr>
            <w:tcW w:w="1134" w:type="dxa"/>
            <w:shd w:val="clear" w:color="auto" w:fill="auto"/>
            <w:noWrap/>
            <w:vAlign w:val="center"/>
          </w:tcPr>
          <w:p w14:paraId="01551720" w14:textId="77777777" w:rsidR="0098628D" w:rsidRPr="00D47F6D" w:rsidRDefault="0098628D" w:rsidP="0098628D">
            <w:pPr>
              <w:jc w:val="center"/>
              <w:rPr>
                <w:sz w:val="28"/>
              </w:rPr>
            </w:pPr>
            <w:r w:rsidRPr="00D47F6D">
              <w:rPr>
                <w:sz w:val="28"/>
              </w:rPr>
              <w:t>91</w:t>
            </w:r>
          </w:p>
        </w:tc>
        <w:tc>
          <w:tcPr>
            <w:tcW w:w="1137" w:type="dxa"/>
            <w:vAlign w:val="center"/>
          </w:tcPr>
          <w:p w14:paraId="3864DF6C" w14:textId="77777777" w:rsidR="0098628D" w:rsidRPr="00D47F6D" w:rsidRDefault="0098628D" w:rsidP="0098628D">
            <w:pPr>
              <w:jc w:val="center"/>
              <w:rPr>
                <w:sz w:val="28"/>
              </w:rPr>
            </w:pPr>
            <w:r w:rsidRPr="00D47F6D">
              <w:rPr>
                <w:sz w:val="28"/>
              </w:rPr>
              <w:t>91</w:t>
            </w:r>
          </w:p>
        </w:tc>
      </w:tr>
      <w:tr w:rsidR="0098628D" w:rsidRPr="004647CC" w14:paraId="66FB09C3" w14:textId="77777777" w:rsidTr="0098628D">
        <w:trPr>
          <w:trHeight w:val="70"/>
        </w:trPr>
        <w:tc>
          <w:tcPr>
            <w:tcW w:w="816" w:type="dxa"/>
            <w:shd w:val="clear" w:color="auto" w:fill="auto"/>
            <w:noWrap/>
            <w:vAlign w:val="center"/>
            <w:hideMark/>
          </w:tcPr>
          <w:p w14:paraId="62F666FD" w14:textId="77777777" w:rsidR="0098628D" w:rsidRPr="004647CC" w:rsidRDefault="0098628D" w:rsidP="0098628D">
            <w:pPr>
              <w:jc w:val="center"/>
              <w:rPr>
                <w:sz w:val="28"/>
                <w:szCs w:val="28"/>
              </w:rPr>
            </w:pPr>
            <w:r w:rsidRPr="004647CC">
              <w:rPr>
                <w:sz w:val="28"/>
                <w:szCs w:val="28"/>
              </w:rPr>
              <w:t>1.4.3</w:t>
            </w:r>
          </w:p>
        </w:tc>
        <w:tc>
          <w:tcPr>
            <w:tcW w:w="6272" w:type="dxa"/>
            <w:shd w:val="clear" w:color="auto" w:fill="auto"/>
            <w:noWrap/>
            <w:vAlign w:val="center"/>
            <w:hideMark/>
          </w:tcPr>
          <w:p w14:paraId="21D9D8B8" w14:textId="77777777" w:rsidR="0098628D" w:rsidRPr="004647CC" w:rsidRDefault="0098628D" w:rsidP="0098628D">
            <w:pPr>
              <w:rPr>
                <w:sz w:val="28"/>
                <w:szCs w:val="28"/>
              </w:rPr>
            </w:pPr>
            <w:r w:rsidRPr="004647CC">
              <w:rPr>
                <w:sz w:val="28"/>
                <w:szCs w:val="28"/>
              </w:rPr>
              <w:t>иные расходы</w:t>
            </w:r>
          </w:p>
        </w:tc>
        <w:tc>
          <w:tcPr>
            <w:tcW w:w="1134" w:type="dxa"/>
            <w:vAlign w:val="center"/>
          </w:tcPr>
          <w:p w14:paraId="3D5BD865" w14:textId="77777777" w:rsidR="0098628D" w:rsidRPr="00D47F6D" w:rsidRDefault="0098628D" w:rsidP="0098628D">
            <w:pPr>
              <w:jc w:val="center"/>
              <w:rPr>
                <w:sz w:val="28"/>
              </w:rPr>
            </w:pPr>
            <w:r w:rsidRPr="00D47F6D">
              <w:rPr>
                <w:sz w:val="28"/>
              </w:rPr>
              <w:t>39</w:t>
            </w:r>
          </w:p>
        </w:tc>
        <w:tc>
          <w:tcPr>
            <w:tcW w:w="1134" w:type="dxa"/>
            <w:shd w:val="clear" w:color="auto" w:fill="auto"/>
            <w:noWrap/>
            <w:vAlign w:val="center"/>
          </w:tcPr>
          <w:p w14:paraId="07897476" w14:textId="77777777" w:rsidR="0098628D" w:rsidRPr="00D47F6D" w:rsidRDefault="0098628D" w:rsidP="0098628D">
            <w:pPr>
              <w:jc w:val="center"/>
              <w:rPr>
                <w:sz w:val="28"/>
              </w:rPr>
            </w:pPr>
            <w:r w:rsidRPr="00D47F6D">
              <w:rPr>
                <w:sz w:val="28"/>
              </w:rPr>
              <w:t>39</w:t>
            </w:r>
          </w:p>
        </w:tc>
        <w:tc>
          <w:tcPr>
            <w:tcW w:w="1137" w:type="dxa"/>
            <w:vAlign w:val="center"/>
          </w:tcPr>
          <w:p w14:paraId="3F457735" w14:textId="77777777" w:rsidR="0098628D" w:rsidRPr="00D47F6D" w:rsidRDefault="0098628D" w:rsidP="0098628D">
            <w:pPr>
              <w:jc w:val="center"/>
              <w:rPr>
                <w:sz w:val="28"/>
              </w:rPr>
            </w:pPr>
            <w:r w:rsidRPr="00D47F6D">
              <w:rPr>
                <w:sz w:val="28"/>
              </w:rPr>
              <w:t>39</w:t>
            </w:r>
          </w:p>
        </w:tc>
      </w:tr>
      <w:tr w:rsidR="0098628D" w:rsidRPr="004647CC" w14:paraId="08BAE829" w14:textId="77777777" w:rsidTr="0098628D">
        <w:trPr>
          <w:trHeight w:val="70"/>
        </w:trPr>
        <w:tc>
          <w:tcPr>
            <w:tcW w:w="816" w:type="dxa"/>
            <w:shd w:val="clear" w:color="auto" w:fill="auto"/>
            <w:noWrap/>
            <w:vAlign w:val="center"/>
            <w:hideMark/>
          </w:tcPr>
          <w:p w14:paraId="47B2720E" w14:textId="77777777" w:rsidR="0098628D" w:rsidRPr="004647CC" w:rsidRDefault="0098628D" w:rsidP="0098628D">
            <w:pPr>
              <w:jc w:val="center"/>
              <w:rPr>
                <w:sz w:val="28"/>
                <w:szCs w:val="28"/>
              </w:rPr>
            </w:pPr>
            <w:r w:rsidRPr="004647CC">
              <w:rPr>
                <w:sz w:val="28"/>
                <w:szCs w:val="28"/>
              </w:rPr>
              <w:t>1.5</w:t>
            </w:r>
          </w:p>
        </w:tc>
        <w:tc>
          <w:tcPr>
            <w:tcW w:w="6272" w:type="dxa"/>
            <w:shd w:val="clear" w:color="auto" w:fill="auto"/>
            <w:vAlign w:val="center"/>
            <w:hideMark/>
          </w:tcPr>
          <w:p w14:paraId="23CE525D" w14:textId="77777777" w:rsidR="0098628D" w:rsidRPr="004647CC" w:rsidRDefault="0098628D" w:rsidP="0098628D">
            <w:pPr>
              <w:rPr>
                <w:sz w:val="28"/>
                <w:szCs w:val="28"/>
              </w:rPr>
            </w:pPr>
            <w:r w:rsidRPr="004647CC">
              <w:rPr>
                <w:sz w:val="28"/>
                <w:szCs w:val="28"/>
              </w:rPr>
              <w:t>Отчисления на социальные нужды</w:t>
            </w:r>
          </w:p>
        </w:tc>
        <w:tc>
          <w:tcPr>
            <w:tcW w:w="1134" w:type="dxa"/>
            <w:vAlign w:val="center"/>
          </w:tcPr>
          <w:p w14:paraId="3D3A7401" w14:textId="77777777" w:rsidR="0098628D" w:rsidRPr="00D47F6D" w:rsidRDefault="0098628D" w:rsidP="0098628D">
            <w:pPr>
              <w:jc w:val="center"/>
              <w:rPr>
                <w:sz w:val="28"/>
              </w:rPr>
            </w:pPr>
            <w:r w:rsidRPr="00D47F6D">
              <w:rPr>
                <w:sz w:val="28"/>
              </w:rPr>
              <w:t>5 425</w:t>
            </w:r>
          </w:p>
        </w:tc>
        <w:tc>
          <w:tcPr>
            <w:tcW w:w="1134" w:type="dxa"/>
            <w:shd w:val="clear" w:color="auto" w:fill="auto"/>
            <w:noWrap/>
            <w:vAlign w:val="center"/>
          </w:tcPr>
          <w:p w14:paraId="06812960" w14:textId="77777777" w:rsidR="0098628D" w:rsidRPr="00D47F6D" w:rsidRDefault="0098628D" w:rsidP="0098628D">
            <w:pPr>
              <w:jc w:val="center"/>
              <w:rPr>
                <w:sz w:val="28"/>
              </w:rPr>
            </w:pPr>
            <w:r w:rsidRPr="00D47F6D">
              <w:rPr>
                <w:sz w:val="28"/>
              </w:rPr>
              <w:t>5 554</w:t>
            </w:r>
          </w:p>
        </w:tc>
        <w:tc>
          <w:tcPr>
            <w:tcW w:w="1137" w:type="dxa"/>
            <w:vAlign w:val="center"/>
          </w:tcPr>
          <w:p w14:paraId="241D07A4" w14:textId="77777777" w:rsidR="0098628D" w:rsidRPr="00D47F6D" w:rsidRDefault="0098628D" w:rsidP="0098628D">
            <w:pPr>
              <w:jc w:val="center"/>
              <w:rPr>
                <w:sz w:val="28"/>
              </w:rPr>
            </w:pPr>
            <w:r w:rsidRPr="00D47F6D">
              <w:rPr>
                <w:sz w:val="28"/>
              </w:rPr>
              <w:t>5 718</w:t>
            </w:r>
          </w:p>
        </w:tc>
      </w:tr>
      <w:tr w:rsidR="0098628D" w:rsidRPr="004647CC" w14:paraId="6EEC592D" w14:textId="77777777" w:rsidTr="0098628D">
        <w:trPr>
          <w:trHeight w:val="419"/>
        </w:trPr>
        <w:tc>
          <w:tcPr>
            <w:tcW w:w="816" w:type="dxa"/>
            <w:shd w:val="clear" w:color="auto" w:fill="auto"/>
            <w:noWrap/>
            <w:vAlign w:val="center"/>
            <w:hideMark/>
          </w:tcPr>
          <w:p w14:paraId="05692E9C" w14:textId="77777777" w:rsidR="0098628D" w:rsidRPr="004647CC" w:rsidRDefault="0098628D" w:rsidP="0098628D">
            <w:pPr>
              <w:jc w:val="center"/>
              <w:rPr>
                <w:sz w:val="28"/>
                <w:szCs w:val="28"/>
              </w:rPr>
            </w:pPr>
            <w:r w:rsidRPr="004647CC">
              <w:rPr>
                <w:sz w:val="28"/>
                <w:szCs w:val="28"/>
              </w:rPr>
              <w:t>1.6</w:t>
            </w:r>
          </w:p>
        </w:tc>
        <w:tc>
          <w:tcPr>
            <w:tcW w:w="6272" w:type="dxa"/>
            <w:shd w:val="clear" w:color="auto" w:fill="auto"/>
            <w:vAlign w:val="center"/>
            <w:hideMark/>
          </w:tcPr>
          <w:p w14:paraId="2F2DD59D" w14:textId="77777777" w:rsidR="0098628D" w:rsidRPr="004647CC" w:rsidRDefault="0098628D" w:rsidP="0098628D">
            <w:pPr>
              <w:rPr>
                <w:sz w:val="28"/>
                <w:szCs w:val="28"/>
              </w:rPr>
            </w:pPr>
            <w:r w:rsidRPr="004647CC">
              <w:rPr>
                <w:sz w:val="28"/>
                <w:szCs w:val="28"/>
              </w:rPr>
              <w:t>Расходы по сомнительным долгам</w:t>
            </w:r>
          </w:p>
        </w:tc>
        <w:tc>
          <w:tcPr>
            <w:tcW w:w="1134" w:type="dxa"/>
            <w:vAlign w:val="center"/>
          </w:tcPr>
          <w:p w14:paraId="0C68B1B1" w14:textId="77777777" w:rsidR="0098628D" w:rsidRPr="00D47F6D" w:rsidRDefault="0098628D" w:rsidP="0098628D">
            <w:pPr>
              <w:jc w:val="center"/>
              <w:rPr>
                <w:sz w:val="28"/>
              </w:rPr>
            </w:pPr>
            <w:r w:rsidRPr="00D47F6D">
              <w:rPr>
                <w:sz w:val="28"/>
              </w:rPr>
              <w:t>0</w:t>
            </w:r>
          </w:p>
        </w:tc>
        <w:tc>
          <w:tcPr>
            <w:tcW w:w="1134" w:type="dxa"/>
            <w:shd w:val="clear" w:color="auto" w:fill="auto"/>
            <w:noWrap/>
            <w:vAlign w:val="center"/>
          </w:tcPr>
          <w:p w14:paraId="27759BFC" w14:textId="77777777" w:rsidR="0098628D" w:rsidRPr="00D47F6D" w:rsidRDefault="0098628D" w:rsidP="0098628D">
            <w:pPr>
              <w:jc w:val="center"/>
              <w:rPr>
                <w:sz w:val="28"/>
              </w:rPr>
            </w:pPr>
            <w:r w:rsidRPr="00D47F6D">
              <w:rPr>
                <w:sz w:val="28"/>
              </w:rPr>
              <w:t>0</w:t>
            </w:r>
          </w:p>
        </w:tc>
        <w:tc>
          <w:tcPr>
            <w:tcW w:w="1137" w:type="dxa"/>
            <w:vAlign w:val="center"/>
          </w:tcPr>
          <w:p w14:paraId="65EDCD5D" w14:textId="77777777" w:rsidR="0098628D" w:rsidRPr="00D47F6D" w:rsidRDefault="0098628D" w:rsidP="0098628D">
            <w:pPr>
              <w:jc w:val="center"/>
              <w:rPr>
                <w:sz w:val="28"/>
              </w:rPr>
            </w:pPr>
            <w:r w:rsidRPr="00D47F6D">
              <w:rPr>
                <w:sz w:val="28"/>
              </w:rPr>
              <w:t>0</w:t>
            </w:r>
          </w:p>
        </w:tc>
      </w:tr>
      <w:tr w:rsidR="0098628D" w:rsidRPr="004647CC" w14:paraId="557A9FEF" w14:textId="77777777" w:rsidTr="0098628D">
        <w:trPr>
          <w:trHeight w:val="705"/>
        </w:trPr>
        <w:tc>
          <w:tcPr>
            <w:tcW w:w="816" w:type="dxa"/>
            <w:shd w:val="clear" w:color="auto" w:fill="auto"/>
            <w:noWrap/>
            <w:vAlign w:val="center"/>
            <w:hideMark/>
          </w:tcPr>
          <w:p w14:paraId="7C25FEDE" w14:textId="77777777" w:rsidR="0098628D" w:rsidRPr="004647CC" w:rsidRDefault="0098628D" w:rsidP="0098628D">
            <w:pPr>
              <w:jc w:val="center"/>
              <w:rPr>
                <w:sz w:val="28"/>
                <w:szCs w:val="28"/>
              </w:rPr>
            </w:pPr>
            <w:r w:rsidRPr="004647CC">
              <w:rPr>
                <w:sz w:val="28"/>
                <w:szCs w:val="28"/>
              </w:rPr>
              <w:t>1.7</w:t>
            </w:r>
          </w:p>
        </w:tc>
        <w:tc>
          <w:tcPr>
            <w:tcW w:w="6272" w:type="dxa"/>
            <w:shd w:val="clear" w:color="auto" w:fill="auto"/>
            <w:vAlign w:val="center"/>
            <w:hideMark/>
          </w:tcPr>
          <w:p w14:paraId="58AF7DAA" w14:textId="77777777" w:rsidR="0098628D" w:rsidRPr="004647CC" w:rsidRDefault="0098628D" w:rsidP="0098628D">
            <w:pPr>
              <w:rPr>
                <w:sz w:val="28"/>
                <w:szCs w:val="28"/>
              </w:rPr>
            </w:pPr>
            <w:r w:rsidRPr="004647CC">
              <w:rPr>
                <w:sz w:val="28"/>
                <w:szCs w:val="28"/>
              </w:rPr>
              <w:t>Амортизация основных средств и нематериальных активов</w:t>
            </w:r>
          </w:p>
        </w:tc>
        <w:tc>
          <w:tcPr>
            <w:tcW w:w="1134" w:type="dxa"/>
            <w:vAlign w:val="center"/>
          </w:tcPr>
          <w:p w14:paraId="5F74B5B4" w14:textId="77777777" w:rsidR="0098628D" w:rsidRPr="00D47F6D" w:rsidRDefault="0098628D" w:rsidP="0098628D">
            <w:pPr>
              <w:jc w:val="center"/>
              <w:rPr>
                <w:sz w:val="28"/>
              </w:rPr>
            </w:pPr>
            <w:r w:rsidRPr="00D47F6D">
              <w:rPr>
                <w:sz w:val="28"/>
              </w:rPr>
              <w:t>0</w:t>
            </w:r>
          </w:p>
        </w:tc>
        <w:tc>
          <w:tcPr>
            <w:tcW w:w="1134" w:type="dxa"/>
            <w:shd w:val="clear" w:color="auto" w:fill="auto"/>
            <w:noWrap/>
            <w:vAlign w:val="center"/>
          </w:tcPr>
          <w:p w14:paraId="1B6B9728" w14:textId="77777777" w:rsidR="0098628D" w:rsidRPr="00D47F6D" w:rsidRDefault="0098628D" w:rsidP="0098628D">
            <w:pPr>
              <w:jc w:val="center"/>
              <w:rPr>
                <w:sz w:val="28"/>
              </w:rPr>
            </w:pPr>
            <w:r w:rsidRPr="00D47F6D">
              <w:rPr>
                <w:sz w:val="28"/>
              </w:rPr>
              <w:t>0</w:t>
            </w:r>
          </w:p>
        </w:tc>
        <w:tc>
          <w:tcPr>
            <w:tcW w:w="1137" w:type="dxa"/>
            <w:vAlign w:val="center"/>
          </w:tcPr>
          <w:p w14:paraId="09928811" w14:textId="77777777" w:rsidR="0098628D" w:rsidRPr="00D47F6D" w:rsidRDefault="0098628D" w:rsidP="0098628D">
            <w:pPr>
              <w:jc w:val="center"/>
              <w:rPr>
                <w:sz w:val="28"/>
              </w:rPr>
            </w:pPr>
            <w:r w:rsidRPr="00D47F6D">
              <w:rPr>
                <w:sz w:val="28"/>
              </w:rPr>
              <w:t>0</w:t>
            </w:r>
          </w:p>
        </w:tc>
      </w:tr>
      <w:tr w:rsidR="0098628D" w:rsidRPr="004647CC" w14:paraId="43B53189" w14:textId="77777777" w:rsidTr="0098628D">
        <w:trPr>
          <w:trHeight w:val="1116"/>
        </w:trPr>
        <w:tc>
          <w:tcPr>
            <w:tcW w:w="816" w:type="dxa"/>
            <w:shd w:val="clear" w:color="auto" w:fill="auto"/>
            <w:noWrap/>
            <w:vAlign w:val="center"/>
            <w:hideMark/>
          </w:tcPr>
          <w:p w14:paraId="5C5670A9" w14:textId="77777777" w:rsidR="0098628D" w:rsidRPr="004647CC" w:rsidRDefault="0098628D" w:rsidP="0098628D">
            <w:pPr>
              <w:jc w:val="center"/>
              <w:rPr>
                <w:sz w:val="28"/>
                <w:szCs w:val="28"/>
              </w:rPr>
            </w:pPr>
            <w:r w:rsidRPr="004647CC">
              <w:rPr>
                <w:sz w:val="28"/>
                <w:szCs w:val="28"/>
              </w:rPr>
              <w:t>1.8</w:t>
            </w:r>
          </w:p>
        </w:tc>
        <w:tc>
          <w:tcPr>
            <w:tcW w:w="6272" w:type="dxa"/>
            <w:shd w:val="clear" w:color="auto" w:fill="auto"/>
            <w:noWrap/>
            <w:vAlign w:val="center"/>
            <w:hideMark/>
          </w:tcPr>
          <w:p w14:paraId="7B2CDF41" w14:textId="77777777" w:rsidR="0098628D" w:rsidRPr="004647CC" w:rsidRDefault="0098628D" w:rsidP="0098628D">
            <w:pPr>
              <w:rPr>
                <w:sz w:val="28"/>
                <w:szCs w:val="28"/>
              </w:rPr>
            </w:pPr>
            <w:r w:rsidRPr="004647CC">
              <w:rPr>
                <w:sz w:val="28"/>
                <w:szCs w:val="28"/>
              </w:rPr>
              <w:t>Расходы на выплаты по договорам займа и кредитным договорам, включая проценты по ним</w:t>
            </w:r>
          </w:p>
        </w:tc>
        <w:tc>
          <w:tcPr>
            <w:tcW w:w="1134" w:type="dxa"/>
            <w:vAlign w:val="center"/>
          </w:tcPr>
          <w:p w14:paraId="037DB4FB" w14:textId="77777777" w:rsidR="0098628D" w:rsidRPr="00D47F6D" w:rsidRDefault="0098628D" w:rsidP="0098628D">
            <w:pPr>
              <w:jc w:val="center"/>
              <w:rPr>
                <w:sz w:val="28"/>
              </w:rPr>
            </w:pPr>
            <w:r w:rsidRPr="00D47F6D">
              <w:rPr>
                <w:sz w:val="28"/>
              </w:rPr>
              <w:t>0</w:t>
            </w:r>
          </w:p>
        </w:tc>
        <w:tc>
          <w:tcPr>
            <w:tcW w:w="1134" w:type="dxa"/>
            <w:shd w:val="clear" w:color="auto" w:fill="auto"/>
            <w:noWrap/>
            <w:vAlign w:val="center"/>
          </w:tcPr>
          <w:p w14:paraId="0894B81C" w14:textId="77777777" w:rsidR="0098628D" w:rsidRPr="00D47F6D" w:rsidRDefault="0098628D" w:rsidP="0098628D">
            <w:pPr>
              <w:jc w:val="center"/>
              <w:rPr>
                <w:sz w:val="28"/>
              </w:rPr>
            </w:pPr>
            <w:r w:rsidRPr="00D47F6D">
              <w:rPr>
                <w:sz w:val="28"/>
              </w:rPr>
              <w:t>0</w:t>
            </w:r>
          </w:p>
        </w:tc>
        <w:tc>
          <w:tcPr>
            <w:tcW w:w="1137" w:type="dxa"/>
            <w:vAlign w:val="center"/>
          </w:tcPr>
          <w:p w14:paraId="4C67C31E" w14:textId="77777777" w:rsidR="0098628D" w:rsidRPr="00D47F6D" w:rsidRDefault="0098628D" w:rsidP="0098628D">
            <w:pPr>
              <w:jc w:val="center"/>
              <w:rPr>
                <w:sz w:val="28"/>
              </w:rPr>
            </w:pPr>
            <w:r w:rsidRPr="00D47F6D">
              <w:rPr>
                <w:sz w:val="28"/>
              </w:rPr>
              <w:t>0</w:t>
            </w:r>
          </w:p>
        </w:tc>
      </w:tr>
      <w:tr w:rsidR="0098628D" w:rsidRPr="004647CC" w14:paraId="7271458F" w14:textId="77777777" w:rsidTr="0098628D">
        <w:trPr>
          <w:trHeight w:val="360"/>
        </w:trPr>
        <w:tc>
          <w:tcPr>
            <w:tcW w:w="816" w:type="dxa"/>
            <w:shd w:val="clear" w:color="auto" w:fill="auto"/>
            <w:noWrap/>
            <w:vAlign w:val="center"/>
            <w:hideMark/>
          </w:tcPr>
          <w:p w14:paraId="193A343B" w14:textId="77777777" w:rsidR="0098628D" w:rsidRPr="004647CC" w:rsidRDefault="0098628D" w:rsidP="0098628D">
            <w:pPr>
              <w:jc w:val="center"/>
              <w:rPr>
                <w:sz w:val="28"/>
                <w:szCs w:val="28"/>
              </w:rPr>
            </w:pPr>
          </w:p>
        </w:tc>
        <w:tc>
          <w:tcPr>
            <w:tcW w:w="6272" w:type="dxa"/>
            <w:shd w:val="clear" w:color="auto" w:fill="auto"/>
            <w:noWrap/>
            <w:vAlign w:val="center"/>
            <w:hideMark/>
          </w:tcPr>
          <w:p w14:paraId="68F27EA4" w14:textId="77777777" w:rsidR="0098628D" w:rsidRPr="004647CC" w:rsidRDefault="0098628D" w:rsidP="0098628D">
            <w:pPr>
              <w:rPr>
                <w:sz w:val="28"/>
                <w:szCs w:val="28"/>
              </w:rPr>
            </w:pPr>
            <w:r w:rsidRPr="004647CC">
              <w:rPr>
                <w:sz w:val="28"/>
                <w:szCs w:val="28"/>
              </w:rPr>
              <w:t>ИТОГО</w:t>
            </w:r>
          </w:p>
        </w:tc>
        <w:tc>
          <w:tcPr>
            <w:tcW w:w="1134" w:type="dxa"/>
            <w:vAlign w:val="center"/>
          </w:tcPr>
          <w:p w14:paraId="39F15729" w14:textId="77777777" w:rsidR="0098628D" w:rsidRPr="00D47F6D" w:rsidRDefault="0098628D" w:rsidP="0098628D">
            <w:pPr>
              <w:jc w:val="center"/>
              <w:rPr>
                <w:sz w:val="28"/>
              </w:rPr>
            </w:pPr>
            <w:r w:rsidRPr="00D47F6D">
              <w:rPr>
                <w:sz w:val="28"/>
              </w:rPr>
              <w:t>7 963</w:t>
            </w:r>
          </w:p>
        </w:tc>
        <w:tc>
          <w:tcPr>
            <w:tcW w:w="1134" w:type="dxa"/>
            <w:shd w:val="clear" w:color="auto" w:fill="auto"/>
            <w:noWrap/>
            <w:vAlign w:val="center"/>
          </w:tcPr>
          <w:p w14:paraId="7AA983DA" w14:textId="77777777" w:rsidR="0098628D" w:rsidRPr="00D47F6D" w:rsidRDefault="0098628D" w:rsidP="0098628D">
            <w:pPr>
              <w:jc w:val="center"/>
              <w:rPr>
                <w:sz w:val="28"/>
              </w:rPr>
            </w:pPr>
            <w:r w:rsidRPr="00D47F6D">
              <w:rPr>
                <w:sz w:val="28"/>
              </w:rPr>
              <w:t>8 092</w:t>
            </w:r>
          </w:p>
        </w:tc>
        <w:tc>
          <w:tcPr>
            <w:tcW w:w="1137" w:type="dxa"/>
            <w:vAlign w:val="center"/>
          </w:tcPr>
          <w:p w14:paraId="543438BB" w14:textId="77777777" w:rsidR="0098628D" w:rsidRPr="00D47F6D" w:rsidRDefault="0098628D" w:rsidP="0098628D">
            <w:pPr>
              <w:jc w:val="center"/>
              <w:rPr>
                <w:sz w:val="28"/>
              </w:rPr>
            </w:pPr>
            <w:r w:rsidRPr="00D47F6D">
              <w:rPr>
                <w:sz w:val="28"/>
              </w:rPr>
              <w:t>8 256</w:t>
            </w:r>
          </w:p>
        </w:tc>
      </w:tr>
      <w:tr w:rsidR="0098628D" w:rsidRPr="004647CC" w14:paraId="1F8875F2" w14:textId="77777777" w:rsidTr="0098628D">
        <w:trPr>
          <w:trHeight w:val="360"/>
        </w:trPr>
        <w:tc>
          <w:tcPr>
            <w:tcW w:w="816" w:type="dxa"/>
            <w:shd w:val="clear" w:color="auto" w:fill="auto"/>
            <w:noWrap/>
            <w:vAlign w:val="center"/>
            <w:hideMark/>
          </w:tcPr>
          <w:p w14:paraId="7E8660CD" w14:textId="77777777" w:rsidR="0098628D" w:rsidRPr="004647CC" w:rsidRDefault="0098628D" w:rsidP="0098628D">
            <w:pPr>
              <w:jc w:val="center"/>
              <w:rPr>
                <w:sz w:val="28"/>
                <w:szCs w:val="28"/>
              </w:rPr>
            </w:pPr>
            <w:r w:rsidRPr="004647CC">
              <w:rPr>
                <w:sz w:val="28"/>
                <w:szCs w:val="28"/>
              </w:rPr>
              <w:t>2</w:t>
            </w:r>
          </w:p>
        </w:tc>
        <w:tc>
          <w:tcPr>
            <w:tcW w:w="6272" w:type="dxa"/>
            <w:shd w:val="clear" w:color="auto" w:fill="auto"/>
            <w:noWrap/>
            <w:vAlign w:val="center"/>
            <w:hideMark/>
          </w:tcPr>
          <w:p w14:paraId="043CA15F" w14:textId="77777777" w:rsidR="0098628D" w:rsidRPr="004647CC" w:rsidRDefault="0098628D" w:rsidP="0098628D">
            <w:pPr>
              <w:rPr>
                <w:sz w:val="28"/>
                <w:szCs w:val="28"/>
              </w:rPr>
            </w:pPr>
            <w:r w:rsidRPr="004647CC">
              <w:rPr>
                <w:sz w:val="28"/>
                <w:szCs w:val="28"/>
              </w:rPr>
              <w:t>Налог на прибыль</w:t>
            </w:r>
          </w:p>
        </w:tc>
        <w:tc>
          <w:tcPr>
            <w:tcW w:w="1134" w:type="dxa"/>
            <w:vAlign w:val="center"/>
          </w:tcPr>
          <w:p w14:paraId="25076798" w14:textId="77777777" w:rsidR="0098628D" w:rsidRPr="00D47F6D" w:rsidRDefault="0098628D" w:rsidP="0098628D">
            <w:pPr>
              <w:jc w:val="center"/>
              <w:rPr>
                <w:sz w:val="28"/>
              </w:rPr>
            </w:pPr>
            <w:r w:rsidRPr="00D47F6D">
              <w:rPr>
                <w:sz w:val="28"/>
              </w:rPr>
              <w:t>0</w:t>
            </w:r>
          </w:p>
        </w:tc>
        <w:tc>
          <w:tcPr>
            <w:tcW w:w="1134" w:type="dxa"/>
            <w:shd w:val="clear" w:color="auto" w:fill="auto"/>
            <w:noWrap/>
            <w:vAlign w:val="center"/>
          </w:tcPr>
          <w:p w14:paraId="281E00E5" w14:textId="77777777" w:rsidR="0098628D" w:rsidRPr="00D47F6D" w:rsidRDefault="0098628D" w:rsidP="0098628D">
            <w:pPr>
              <w:jc w:val="center"/>
              <w:rPr>
                <w:sz w:val="28"/>
              </w:rPr>
            </w:pPr>
            <w:r w:rsidRPr="00D47F6D">
              <w:rPr>
                <w:sz w:val="28"/>
              </w:rPr>
              <w:t>0</w:t>
            </w:r>
          </w:p>
        </w:tc>
        <w:tc>
          <w:tcPr>
            <w:tcW w:w="1137" w:type="dxa"/>
            <w:vAlign w:val="center"/>
          </w:tcPr>
          <w:p w14:paraId="22152065" w14:textId="77777777" w:rsidR="0098628D" w:rsidRPr="00D47F6D" w:rsidRDefault="0098628D" w:rsidP="0098628D">
            <w:pPr>
              <w:jc w:val="center"/>
              <w:rPr>
                <w:sz w:val="28"/>
              </w:rPr>
            </w:pPr>
            <w:r w:rsidRPr="00D47F6D">
              <w:rPr>
                <w:sz w:val="28"/>
              </w:rPr>
              <w:t>0</w:t>
            </w:r>
          </w:p>
        </w:tc>
      </w:tr>
      <w:tr w:rsidR="0098628D" w:rsidRPr="004647CC" w14:paraId="574241FB" w14:textId="77777777" w:rsidTr="0098628D">
        <w:trPr>
          <w:trHeight w:val="1654"/>
        </w:trPr>
        <w:tc>
          <w:tcPr>
            <w:tcW w:w="816" w:type="dxa"/>
            <w:shd w:val="clear" w:color="auto" w:fill="auto"/>
            <w:noWrap/>
            <w:vAlign w:val="center"/>
            <w:hideMark/>
          </w:tcPr>
          <w:p w14:paraId="512181AE" w14:textId="77777777" w:rsidR="0098628D" w:rsidRPr="004647CC" w:rsidRDefault="0098628D" w:rsidP="0098628D">
            <w:pPr>
              <w:jc w:val="center"/>
              <w:rPr>
                <w:sz w:val="28"/>
                <w:szCs w:val="28"/>
              </w:rPr>
            </w:pPr>
            <w:r w:rsidRPr="004647CC">
              <w:rPr>
                <w:sz w:val="28"/>
                <w:szCs w:val="28"/>
              </w:rPr>
              <w:t>3</w:t>
            </w:r>
          </w:p>
        </w:tc>
        <w:tc>
          <w:tcPr>
            <w:tcW w:w="6272" w:type="dxa"/>
            <w:shd w:val="clear" w:color="auto" w:fill="auto"/>
            <w:noWrap/>
            <w:vAlign w:val="center"/>
            <w:hideMark/>
          </w:tcPr>
          <w:p w14:paraId="0D78D5F8" w14:textId="77777777" w:rsidR="0098628D" w:rsidRPr="004647CC" w:rsidRDefault="0098628D" w:rsidP="0098628D">
            <w:pPr>
              <w:rPr>
                <w:sz w:val="28"/>
                <w:szCs w:val="28"/>
              </w:rPr>
            </w:pPr>
            <w:r w:rsidRPr="004647CC">
              <w:rPr>
                <w:sz w:val="28"/>
                <w:szCs w:val="28"/>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134" w:type="dxa"/>
            <w:vAlign w:val="center"/>
          </w:tcPr>
          <w:p w14:paraId="6FB531D4" w14:textId="77777777" w:rsidR="0098628D" w:rsidRPr="00D47F6D" w:rsidRDefault="0098628D" w:rsidP="0098628D">
            <w:pPr>
              <w:jc w:val="center"/>
              <w:rPr>
                <w:sz w:val="28"/>
              </w:rPr>
            </w:pPr>
            <w:r w:rsidRPr="00D47F6D">
              <w:rPr>
                <w:sz w:val="28"/>
              </w:rPr>
              <w:t>0</w:t>
            </w:r>
          </w:p>
        </w:tc>
        <w:tc>
          <w:tcPr>
            <w:tcW w:w="1134" w:type="dxa"/>
            <w:shd w:val="clear" w:color="auto" w:fill="auto"/>
            <w:noWrap/>
            <w:vAlign w:val="center"/>
          </w:tcPr>
          <w:p w14:paraId="15458EB3" w14:textId="77777777" w:rsidR="0098628D" w:rsidRPr="00D47F6D" w:rsidRDefault="0098628D" w:rsidP="0098628D">
            <w:pPr>
              <w:jc w:val="center"/>
              <w:rPr>
                <w:sz w:val="28"/>
              </w:rPr>
            </w:pPr>
            <w:r w:rsidRPr="00D47F6D">
              <w:rPr>
                <w:sz w:val="28"/>
              </w:rPr>
              <w:t>0</w:t>
            </w:r>
          </w:p>
        </w:tc>
        <w:tc>
          <w:tcPr>
            <w:tcW w:w="1137" w:type="dxa"/>
            <w:vAlign w:val="center"/>
          </w:tcPr>
          <w:p w14:paraId="28802618" w14:textId="77777777" w:rsidR="0098628D" w:rsidRPr="00D47F6D" w:rsidRDefault="0098628D" w:rsidP="0098628D">
            <w:pPr>
              <w:jc w:val="center"/>
              <w:rPr>
                <w:sz w:val="28"/>
              </w:rPr>
            </w:pPr>
            <w:r w:rsidRPr="00D47F6D">
              <w:rPr>
                <w:sz w:val="28"/>
              </w:rPr>
              <w:t>0</w:t>
            </w:r>
          </w:p>
        </w:tc>
      </w:tr>
      <w:tr w:rsidR="0098628D" w:rsidRPr="004647CC" w14:paraId="269A88E3" w14:textId="77777777" w:rsidTr="0098628D">
        <w:trPr>
          <w:trHeight w:val="720"/>
        </w:trPr>
        <w:tc>
          <w:tcPr>
            <w:tcW w:w="816" w:type="dxa"/>
            <w:shd w:val="clear" w:color="auto" w:fill="auto"/>
            <w:noWrap/>
            <w:vAlign w:val="center"/>
            <w:hideMark/>
          </w:tcPr>
          <w:p w14:paraId="23EA1D2A" w14:textId="77777777" w:rsidR="0098628D" w:rsidRPr="004647CC" w:rsidRDefault="0098628D" w:rsidP="0098628D">
            <w:pPr>
              <w:jc w:val="center"/>
              <w:rPr>
                <w:sz w:val="28"/>
                <w:szCs w:val="28"/>
              </w:rPr>
            </w:pPr>
            <w:r w:rsidRPr="004647CC">
              <w:rPr>
                <w:sz w:val="28"/>
                <w:szCs w:val="28"/>
              </w:rPr>
              <w:t>4</w:t>
            </w:r>
          </w:p>
        </w:tc>
        <w:tc>
          <w:tcPr>
            <w:tcW w:w="6272" w:type="dxa"/>
            <w:shd w:val="clear" w:color="auto" w:fill="auto"/>
            <w:vAlign w:val="center"/>
            <w:hideMark/>
          </w:tcPr>
          <w:p w14:paraId="676DAC12" w14:textId="77777777" w:rsidR="0098628D" w:rsidRPr="004647CC" w:rsidRDefault="0098628D" w:rsidP="0098628D">
            <w:pPr>
              <w:rPr>
                <w:sz w:val="28"/>
                <w:szCs w:val="28"/>
              </w:rPr>
            </w:pPr>
            <w:r w:rsidRPr="004647CC">
              <w:rPr>
                <w:sz w:val="28"/>
                <w:szCs w:val="28"/>
              </w:rPr>
              <w:t>Итого неподконтрольных расходов</w:t>
            </w:r>
          </w:p>
        </w:tc>
        <w:tc>
          <w:tcPr>
            <w:tcW w:w="1134" w:type="dxa"/>
            <w:vAlign w:val="center"/>
          </w:tcPr>
          <w:p w14:paraId="756F2A3E" w14:textId="77777777" w:rsidR="0098628D" w:rsidRPr="00D47F6D" w:rsidRDefault="0098628D" w:rsidP="0098628D">
            <w:pPr>
              <w:jc w:val="center"/>
              <w:rPr>
                <w:sz w:val="28"/>
              </w:rPr>
            </w:pPr>
            <w:r w:rsidRPr="00D47F6D">
              <w:rPr>
                <w:sz w:val="28"/>
              </w:rPr>
              <w:t>7 963</w:t>
            </w:r>
          </w:p>
        </w:tc>
        <w:tc>
          <w:tcPr>
            <w:tcW w:w="1134" w:type="dxa"/>
            <w:shd w:val="clear" w:color="auto" w:fill="auto"/>
            <w:noWrap/>
            <w:vAlign w:val="center"/>
          </w:tcPr>
          <w:p w14:paraId="44B48874" w14:textId="77777777" w:rsidR="0098628D" w:rsidRPr="00D47F6D" w:rsidRDefault="0098628D" w:rsidP="0098628D">
            <w:pPr>
              <w:jc w:val="center"/>
              <w:rPr>
                <w:sz w:val="28"/>
              </w:rPr>
            </w:pPr>
            <w:r w:rsidRPr="00D47F6D">
              <w:rPr>
                <w:sz w:val="28"/>
              </w:rPr>
              <w:t>8 092</w:t>
            </w:r>
          </w:p>
        </w:tc>
        <w:tc>
          <w:tcPr>
            <w:tcW w:w="1137" w:type="dxa"/>
            <w:vAlign w:val="center"/>
          </w:tcPr>
          <w:p w14:paraId="5CE3B4C3" w14:textId="77777777" w:rsidR="0098628D" w:rsidRPr="00D47F6D" w:rsidRDefault="0098628D" w:rsidP="0098628D">
            <w:pPr>
              <w:jc w:val="center"/>
              <w:rPr>
                <w:sz w:val="28"/>
              </w:rPr>
            </w:pPr>
            <w:r w:rsidRPr="00D47F6D">
              <w:rPr>
                <w:sz w:val="28"/>
              </w:rPr>
              <w:t>8 256</w:t>
            </w:r>
          </w:p>
        </w:tc>
      </w:tr>
    </w:tbl>
    <w:p w14:paraId="11824376" w14:textId="77777777" w:rsidR="0098628D" w:rsidRDefault="0098628D" w:rsidP="0098628D">
      <w:pPr>
        <w:tabs>
          <w:tab w:val="left" w:pos="426"/>
        </w:tabs>
        <w:spacing w:line="360" w:lineRule="auto"/>
        <w:ind w:firstLine="851"/>
        <w:jc w:val="both"/>
        <w:rPr>
          <w:sz w:val="28"/>
          <w:szCs w:val="28"/>
        </w:rPr>
      </w:pPr>
    </w:p>
    <w:p w14:paraId="4D62B4EC" w14:textId="77777777" w:rsidR="0098628D" w:rsidRDefault="0098628D" w:rsidP="0098628D">
      <w:pPr>
        <w:tabs>
          <w:tab w:val="left" w:pos="426"/>
        </w:tabs>
        <w:spacing w:line="360" w:lineRule="auto"/>
        <w:ind w:firstLine="851"/>
        <w:jc w:val="both"/>
        <w:rPr>
          <w:sz w:val="28"/>
          <w:szCs w:val="28"/>
        </w:rPr>
      </w:pPr>
      <w:r>
        <w:rPr>
          <w:sz w:val="28"/>
          <w:szCs w:val="28"/>
        </w:rPr>
        <w:br w:type="page"/>
        <w:t xml:space="preserve">Расчет неподконтрольных расходов на производство </w:t>
      </w:r>
      <w:r>
        <w:rPr>
          <w:b/>
          <w:sz w:val="28"/>
          <w:szCs w:val="28"/>
        </w:rPr>
        <w:t>умягченной подпиточной воды</w:t>
      </w:r>
      <w:r>
        <w:rPr>
          <w:sz w:val="28"/>
          <w:szCs w:val="28"/>
        </w:rPr>
        <w:t xml:space="preserve"> приведен в </w:t>
      </w:r>
      <w:r w:rsidRPr="00CD1183">
        <w:rPr>
          <w:sz w:val="28"/>
          <w:szCs w:val="28"/>
        </w:rPr>
        <w:t xml:space="preserve">таблице </w:t>
      </w:r>
      <w:r>
        <w:rPr>
          <w:sz w:val="28"/>
          <w:szCs w:val="28"/>
        </w:rPr>
        <w:t>14</w:t>
      </w:r>
      <w:r w:rsidRPr="00CD1183">
        <w:rPr>
          <w:sz w:val="28"/>
          <w:szCs w:val="28"/>
        </w:rPr>
        <w:t>.</w:t>
      </w:r>
    </w:p>
    <w:p w14:paraId="5EC39E45" w14:textId="77777777" w:rsidR="0098628D" w:rsidRPr="009E6327" w:rsidRDefault="0098628D" w:rsidP="00F918BF">
      <w:pPr>
        <w:numPr>
          <w:ilvl w:val="0"/>
          <w:numId w:val="16"/>
        </w:numPr>
        <w:spacing w:line="360" w:lineRule="auto"/>
        <w:ind w:right="-567"/>
        <w:jc w:val="right"/>
        <w:rPr>
          <w:color w:val="FF0000"/>
          <w:sz w:val="28"/>
          <w:szCs w:val="28"/>
        </w:rPr>
      </w:pPr>
    </w:p>
    <w:p w14:paraId="119BA36C" w14:textId="77777777" w:rsidR="0098628D" w:rsidRPr="009830F7" w:rsidRDefault="0098628D" w:rsidP="0098628D">
      <w:pPr>
        <w:jc w:val="center"/>
        <w:rPr>
          <w:b/>
          <w:sz w:val="28"/>
        </w:rPr>
      </w:pPr>
      <w:r w:rsidRPr="009830F7">
        <w:rPr>
          <w:b/>
          <w:sz w:val="28"/>
        </w:rPr>
        <w:t>Реестр неподконтрольных расходов</w:t>
      </w:r>
    </w:p>
    <w:p w14:paraId="1AD91E5C" w14:textId="77777777" w:rsidR="0098628D" w:rsidRPr="009830F7" w:rsidRDefault="0098628D" w:rsidP="0098628D">
      <w:pPr>
        <w:jc w:val="center"/>
        <w:rPr>
          <w:sz w:val="28"/>
        </w:rPr>
      </w:pPr>
      <w:r w:rsidRPr="009830F7">
        <w:rPr>
          <w:sz w:val="28"/>
        </w:rPr>
        <w:t>(приложение 5.3 к Методическим указаниям)</w:t>
      </w:r>
    </w:p>
    <w:p w14:paraId="166E64C6" w14:textId="77777777" w:rsidR="0098628D" w:rsidRPr="00EF08BD" w:rsidRDefault="0098628D" w:rsidP="0098628D">
      <w:pPr>
        <w:jc w:val="right"/>
        <w:rPr>
          <w:sz w:val="28"/>
          <w:szCs w:val="28"/>
        </w:rPr>
      </w:pPr>
      <w:r w:rsidRPr="00EF08BD">
        <w:rPr>
          <w:sz w:val="28"/>
          <w:szCs w:val="28"/>
        </w:rPr>
        <w:t>тыс. руб.</w:t>
      </w:r>
    </w:p>
    <w:tbl>
      <w:tblPr>
        <w:tblW w:w="1049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6272"/>
        <w:gridCol w:w="1134"/>
        <w:gridCol w:w="1134"/>
        <w:gridCol w:w="1137"/>
      </w:tblGrid>
      <w:tr w:rsidR="0098628D" w:rsidRPr="004647CC" w14:paraId="5FB29EC5" w14:textId="77777777" w:rsidTr="0098628D">
        <w:trPr>
          <w:trHeight w:val="360"/>
        </w:trPr>
        <w:tc>
          <w:tcPr>
            <w:tcW w:w="816" w:type="dxa"/>
            <w:vMerge w:val="restart"/>
            <w:shd w:val="clear" w:color="auto" w:fill="auto"/>
            <w:vAlign w:val="center"/>
            <w:hideMark/>
          </w:tcPr>
          <w:p w14:paraId="241CBFFF" w14:textId="77777777" w:rsidR="0098628D" w:rsidRPr="004647CC" w:rsidRDefault="0098628D" w:rsidP="0098628D">
            <w:pPr>
              <w:jc w:val="center"/>
              <w:rPr>
                <w:sz w:val="28"/>
                <w:szCs w:val="28"/>
              </w:rPr>
            </w:pPr>
            <w:r w:rsidRPr="004647CC">
              <w:rPr>
                <w:sz w:val="28"/>
                <w:szCs w:val="28"/>
              </w:rPr>
              <w:t>№ п/п</w:t>
            </w:r>
          </w:p>
        </w:tc>
        <w:tc>
          <w:tcPr>
            <w:tcW w:w="6272" w:type="dxa"/>
            <w:vMerge w:val="restart"/>
            <w:shd w:val="clear" w:color="auto" w:fill="auto"/>
            <w:vAlign w:val="center"/>
            <w:hideMark/>
          </w:tcPr>
          <w:p w14:paraId="7DFE58B9" w14:textId="77777777" w:rsidR="0098628D" w:rsidRPr="004647CC" w:rsidRDefault="0098628D" w:rsidP="0098628D">
            <w:pPr>
              <w:jc w:val="center"/>
              <w:rPr>
                <w:sz w:val="28"/>
                <w:szCs w:val="28"/>
              </w:rPr>
            </w:pPr>
            <w:r w:rsidRPr="004647CC">
              <w:rPr>
                <w:sz w:val="28"/>
                <w:szCs w:val="28"/>
              </w:rPr>
              <w:t>Наименование расхода</w:t>
            </w:r>
          </w:p>
        </w:tc>
        <w:tc>
          <w:tcPr>
            <w:tcW w:w="3405" w:type="dxa"/>
            <w:gridSpan w:val="3"/>
          </w:tcPr>
          <w:p w14:paraId="219EAF2A" w14:textId="77777777" w:rsidR="0098628D" w:rsidRPr="004647CC" w:rsidRDefault="0098628D" w:rsidP="0098628D">
            <w:pPr>
              <w:jc w:val="center"/>
              <w:rPr>
                <w:sz w:val="28"/>
                <w:szCs w:val="28"/>
              </w:rPr>
            </w:pPr>
            <w:r w:rsidRPr="004647CC">
              <w:rPr>
                <w:sz w:val="28"/>
                <w:szCs w:val="28"/>
              </w:rPr>
              <w:t>Предложение экспертов</w:t>
            </w:r>
          </w:p>
        </w:tc>
      </w:tr>
      <w:tr w:rsidR="0098628D" w:rsidRPr="004647CC" w14:paraId="49729E7B" w14:textId="77777777" w:rsidTr="0098628D">
        <w:trPr>
          <w:trHeight w:val="360"/>
        </w:trPr>
        <w:tc>
          <w:tcPr>
            <w:tcW w:w="816" w:type="dxa"/>
            <w:vMerge/>
            <w:shd w:val="clear" w:color="auto" w:fill="auto"/>
            <w:vAlign w:val="center"/>
            <w:hideMark/>
          </w:tcPr>
          <w:p w14:paraId="6281D477" w14:textId="77777777" w:rsidR="0098628D" w:rsidRPr="004647CC" w:rsidRDefault="0098628D" w:rsidP="0098628D">
            <w:pPr>
              <w:jc w:val="center"/>
              <w:rPr>
                <w:sz w:val="28"/>
                <w:szCs w:val="28"/>
              </w:rPr>
            </w:pPr>
          </w:p>
        </w:tc>
        <w:tc>
          <w:tcPr>
            <w:tcW w:w="6272" w:type="dxa"/>
            <w:vMerge/>
            <w:shd w:val="clear" w:color="auto" w:fill="auto"/>
            <w:vAlign w:val="center"/>
            <w:hideMark/>
          </w:tcPr>
          <w:p w14:paraId="29C0BE76" w14:textId="77777777" w:rsidR="0098628D" w:rsidRPr="004647CC" w:rsidRDefault="0098628D" w:rsidP="0098628D">
            <w:pPr>
              <w:jc w:val="center"/>
              <w:rPr>
                <w:sz w:val="28"/>
                <w:szCs w:val="28"/>
              </w:rPr>
            </w:pPr>
          </w:p>
        </w:tc>
        <w:tc>
          <w:tcPr>
            <w:tcW w:w="1134" w:type="dxa"/>
            <w:vAlign w:val="center"/>
          </w:tcPr>
          <w:p w14:paraId="6257778D" w14:textId="77777777" w:rsidR="0098628D" w:rsidRPr="004647CC" w:rsidRDefault="0098628D" w:rsidP="0098628D">
            <w:pPr>
              <w:jc w:val="center"/>
              <w:rPr>
                <w:sz w:val="28"/>
                <w:szCs w:val="28"/>
              </w:rPr>
            </w:pPr>
            <w:r>
              <w:rPr>
                <w:sz w:val="28"/>
                <w:szCs w:val="28"/>
              </w:rPr>
              <w:t>2019</w:t>
            </w:r>
          </w:p>
        </w:tc>
        <w:tc>
          <w:tcPr>
            <w:tcW w:w="1134" w:type="dxa"/>
            <w:shd w:val="clear" w:color="auto" w:fill="auto"/>
            <w:vAlign w:val="center"/>
          </w:tcPr>
          <w:p w14:paraId="50924F63" w14:textId="77777777" w:rsidR="0098628D" w:rsidRPr="004647CC" w:rsidRDefault="0098628D" w:rsidP="0098628D">
            <w:pPr>
              <w:jc w:val="center"/>
              <w:rPr>
                <w:sz w:val="28"/>
                <w:szCs w:val="28"/>
              </w:rPr>
            </w:pPr>
            <w:r>
              <w:rPr>
                <w:sz w:val="28"/>
                <w:szCs w:val="28"/>
              </w:rPr>
              <w:t>2020</w:t>
            </w:r>
          </w:p>
        </w:tc>
        <w:tc>
          <w:tcPr>
            <w:tcW w:w="1137" w:type="dxa"/>
            <w:vAlign w:val="center"/>
          </w:tcPr>
          <w:p w14:paraId="17FC69C6" w14:textId="77777777" w:rsidR="0098628D" w:rsidRPr="004647CC" w:rsidRDefault="0098628D" w:rsidP="0098628D">
            <w:pPr>
              <w:jc w:val="center"/>
              <w:rPr>
                <w:sz w:val="28"/>
                <w:szCs w:val="28"/>
              </w:rPr>
            </w:pPr>
            <w:r>
              <w:rPr>
                <w:sz w:val="28"/>
                <w:szCs w:val="28"/>
              </w:rPr>
              <w:t>2021</w:t>
            </w:r>
          </w:p>
        </w:tc>
      </w:tr>
      <w:tr w:rsidR="0098628D" w:rsidRPr="004647CC" w14:paraId="5DD3AC27" w14:textId="77777777" w:rsidTr="0098628D">
        <w:trPr>
          <w:trHeight w:val="806"/>
        </w:trPr>
        <w:tc>
          <w:tcPr>
            <w:tcW w:w="816" w:type="dxa"/>
            <w:shd w:val="clear" w:color="auto" w:fill="auto"/>
            <w:noWrap/>
            <w:vAlign w:val="center"/>
            <w:hideMark/>
          </w:tcPr>
          <w:p w14:paraId="4D36AE72" w14:textId="77777777" w:rsidR="0098628D" w:rsidRPr="004647CC" w:rsidRDefault="0098628D" w:rsidP="0098628D">
            <w:pPr>
              <w:jc w:val="center"/>
              <w:rPr>
                <w:sz w:val="28"/>
                <w:szCs w:val="28"/>
              </w:rPr>
            </w:pPr>
            <w:r w:rsidRPr="004647CC">
              <w:rPr>
                <w:sz w:val="28"/>
                <w:szCs w:val="28"/>
              </w:rPr>
              <w:t>1.1</w:t>
            </w:r>
          </w:p>
        </w:tc>
        <w:tc>
          <w:tcPr>
            <w:tcW w:w="6272" w:type="dxa"/>
            <w:shd w:val="clear" w:color="auto" w:fill="auto"/>
            <w:vAlign w:val="center"/>
            <w:hideMark/>
          </w:tcPr>
          <w:p w14:paraId="45CF3C7B" w14:textId="77777777" w:rsidR="0098628D" w:rsidRPr="004647CC" w:rsidRDefault="0098628D" w:rsidP="0098628D">
            <w:pPr>
              <w:rPr>
                <w:sz w:val="28"/>
                <w:szCs w:val="28"/>
              </w:rPr>
            </w:pPr>
            <w:r w:rsidRPr="004647CC">
              <w:rPr>
                <w:sz w:val="28"/>
                <w:szCs w:val="28"/>
              </w:rPr>
              <w:t>Расходы на оплату услуг, оказываемых организациями, осуществляющими регулируемые виды деятельности</w:t>
            </w:r>
          </w:p>
        </w:tc>
        <w:tc>
          <w:tcPr>
            <w:tcW w:w="1134" w:type="dxa"/>
            <w:vAlign w:val="center"/>
          </w:tcPr>
          <w:p w14:paraId="3A501832" w14:textId="77777777" w:rsidR="0098628D" w:rsidRPr="00D47F6D" w:rsidRDefault="0098628D" w:rsidP="0098628D">
            <w:pPr>
              <w:jc w:val="center"/>
              <w:rPr>
                <w:sz w:val="28"/>
              </w:rPr>
            </w:pPr>
            <w:r w:rsidRPr="00D47F6D">
              <w:rPr>
                <w:sz w:val="28"/>
              </w:rPr>
              <w:t>0</w:t>
            </w:r>
          </w:p>
        </w:tc>
        <w:tc>
          <w:tcPr>
            <w:tcW w:w="1134" w:type="dxa"/>
            <w:shd w:val="clear" w:color="auto" w:fill="auto"/>
            <w:noWrap/>
            <w:vAlign w:val="center"/>
          </w:tcPr>
          <w:p w14:paraId="2DBD0404" w14:textId="77777777" w:rsidR="0098628D" w:rsidRPr="00D47F6D" w:rsidRDefault="0098628D" w:rsidP="0098628D">
            <w:pPr>
              <w:jc w:val="center"/>
              <w:rPr>
                <w:sz w:val="28"/>
              </w:rPr>
            </w:pPr>
            <w:r w:rsidRPr="00D47F6D">
              <w:rPr>
                <w:sz w:val="28"/>
              </w:rPr>
              <w:t>0</w:t>
            </w:r>
          </w:p>
        </w:tc>
        <w:tc>
          <w:tcPr>
            <w:tcW w:w="1137" w:type="dxa"/>
            <w:vAlign w:val="center"/>
          </w:tcPr>
          <w:p w14:paraId="474FDCBA" w14:textId="77777777" w:rsidR="0098628D" w:rsidRPr="00D47F6D" w:rsidRDefault="0098628D" w:rsidP="0098628D">
            <w:pPr>
              <w:jc w:val="center"/>
              <w:rPr>
                <w:sz w:val="28"/>
              </w:rPr>
            </w:pPr>
            <w:r w:rsidRPr="00D47F6D">
              <w:rPr>
                <w:sz w:val="28"/>
              </w:rPr>
              <w:t>0</w:t>
            </w:r>
          </w:p>
        </w:tc>
      </w:tr>
      <w:tr w:rsidR="0098628D" w:rsidRPr="004647CC" w14:paraId="094BC122" w14:textId="77777777" w:rsidTr="0098628D">
        <w:trPr>
          <w:trHeight w:val="360"/>
        </w:trPr>
        <w:tc>
          <w:tcPr>
            <w:tcW w:w="816" w:type="dxa"/>
            <w:shd w:val="clear" w:color="auto" w:fill="auto"/>
            <w:noWrap/>
            <w:vAlign w:val="center"/>
            <w:hideMark/>
          </w:tcPr>
          <w:p w14:paraId="1C80332E" w14:textId="77777777" w:rsidR="0098628D" w:rsidRPr="004647CC" w:rsidRDefault="0098628D" w:rsidP="0098628D">
            <w:pPr>
              <w:jc w:val="center"/>
              <w:rPr>
                <w:sz w:val="28"/>
                <w:szCs w:val="28"/>
              </w:rPr>
            </w:pPr>
            <w:r w:rsidRPr="004647CC">
              <w:rPr>
                <w:sz w:val="28"/>
                <w:szCs w:val="28"/>
              </w:rPr>
              <w:t>1.2</w:t>
            </w:r>
          </w:p>
        </w:tc>
        <w:tc>
          <w:tcPr>
            <w:tcW w:w="6272" w:type="dxa"/>
            <w:shd w:val="clear" w:color="auto" w:fill="auto"/>
            <w:noWrap/>
            <w:vAlign w:val="center"/>
            <w:hideMark/>
          </w:tcPr>
          <w:p w14:paraId="7D382B79" w14:textId="77777777" w:rsidR="0098628D" w:rsidRPr="004647CC" w:rsidRDefault="0098628D" w:rsidP="0098628D">
            <w:pPr>
              <w:rPr>
                <w:sz w:val="28"/>
                <w:szCs w:val="28"/>
              </w:rPr>
            </w:pPr>
            <w:r w:rsidRPr="004647CC">
              <w:rPr>
                <w:sz w:val="28"/>
                <w:szCs w:val="28"/>
              </w:rPr>
              <w:t>Арендная плата</w:t>
            </w:r>
          </w:p>
        </w:tc>
        <w:tc>
          <w:tcPr>
            <w:tcW w:w="1134" w:type="dxa"/>
            <w:vAlign w:val="center"/>
          </w:tcPr>
          <w:p w14:paraId="6EE8B0E6" w14:textId="77777777" w:rsidR="0098628D" w:rsidRPr="00D47F6D" w:rsidRDefault="0098628D" w:rsidP="0098628D">
            <w:pPr>
              <w:jc w:val="center"/>
              <w:rPr>
                <w:sz w:val="28"/>
              </w:rPr>
            </w:pPr>
            <w:r w:rsidRPr="00D47F6D">
              <w:rPr>
                <w:sz w:val="28"/>
              </w:rPr>
              <w:t>55</w:t>
            </w:r>
          </w:p>
        </w:tc>
        <w:tc>
          <w:tcPr>
            <w:tcW w:w="1134" w:type="dxa"/>
            <w:shd w:val="clear" w:color="auto" w:fill="auto"/>
            <w:noWrap/>
            <w:vAlign w:val="center"/>
          </w:tcPr>
          <w:p w14:paraId="6FD74FC7" w14:textId="77777777" w:rsidR="0098628D" w:rsidRPr="00D47F6D" w:rsidRDefault="0098628D" w:rsidP="0098628D">
            <w:pPr>
              <w:jc w:val="center"/>
              <w:rPr>
                <w:sz w:val="28"/>
              </w:rPr>
            </w:pPr>
            <w:r w:rsidRPr="00D47F6D">
              <w:rPr>
                <w:sz w:val="28"/>
              </w:rPr>
              <w:t>55</w:t>
            </w:r>
          </w:p>
        </w:tc>
        <w:tc>
          <w:tcPr>
            <w:tcW w:w="1137" w:type="dxa"/>
            <w:vAlign w:val="center"/>
          </w:tcPr>
          <w:p w14:paraId="321C789C" w14:textId="77777777" w:rsidR="0098628D" w:rsidRPr="00D47F6D" w:rsidRDefault="0098628D" w:rsidP="0098628D">
            <w:pPr>
              <w:jc w:val="center"/>
              <w:rPr>
                <w:sz w:val="28"/>
              </w:rPr>
            </w:pPr>
            <w:r w:rsidRPr="00D47F6D">
              <w:rPr>
                <w:sz w:val="28"/>
              </w:rPr>
              <w:t>55</w:t>
            </w:r>
          </w:p>
        </w:tc>
      </w:tr>
      <w:tr w:rsidR="0098628D" w:rsidRPr="004647CC" w14:paraId="6685E334" w14:textId="77777777" w:rsidTr="0098628D">
        <w:trPr>
          <w:trHeight w:val="360"/>
        </w:trPr>
        <w:tc>
          <w:tcPr>
            <w:tcW w:w="816" w:type="dxa"/>
            <w:shd w:val="clear" w:color="auto" w:fill="auto"/>
            <w:noWrap/>
            <w:vAlign w:val="center"/>
            <w:hideMark/>
          </w:tcPr>
          <w:p w14:paraId="3A3CDB44" w14:textId="77777777" w:rsidR="0098628D" w:rsidRPr="004647CC" w:rsidRDefault="0098628D" w:rsidP="0098628D">
            <w:pPr>
              <w:jc w:val="center"/>
              <w:rPr>
                <w:sz w:val="28"/>
                <w:szCs w:val="28"/>
              </w:rPr>
            </w:pPr>
            <w:r w:rsidRPr="004647CC">
              <w:rPr>
                <w:sz w:val="28"/>
                <w:szCs w:val="28"/>
              </w:rPr>
              <w:t>1.3</w:t>
            </w:r>
          </w:p>
        </w:tc>
        <w:tc>
          <w:tcPr>
            <w:tcW w:w="6272" w:type="dxa"/>
            <w:shd w:val="clear" w:color="auto" w:fill="auto"/>
            <w:noWrap/>
            <w:vAlign w:val="center"/>
            <w:hideMark/>
          </w:tcPr>
          <w:p w14:paraId="4BB49618" w14:textId="77777777" w:rsidR="0098628D" w:rsidRPr="004647CC" w:rsidRDefault="0098628D" w:rsidP="0098628D">
            <w:pPr>
              <w:rPr>
                <w:sz w:val="28"/>
                <w:szCs w:val="28"/>
              </w:rPr>
            </w:pPr>
            <w:r w:rsidRPr="004647CC">
              <w:rPr>
                <w:sz w:val="28"/>
                <w:szCs w:val="28"/>
              </w:rPr>
              <w:t>Концессионная плата</w:t>
            </w:r>
          </w:p>
        </w:tc>
        <w:tc>
          <w:tcPr>
            <w:tcW w:w="1134" w:type="dxa"/>
            <w:vAlign w:val="center"/>
          </w:tcPr>
          <w:p w14:paraId="69EF011D" w14:textId="77777777" w:rsidR="0098628D" w:rsidRPr="00D47F6D" w:rsidRDefault="0098628D" w:rsidP="0098628D">
            <w:pPr>
              <w:jc w:val="center"/>
              <w:rPr>
                <w:sz w:val="28"/>
              </w:rPr>
            </w:pPr>
            <w:r w:rsidRPr="00D47F6D">
              <w:rPr>
                <w:sz w:val="28"/>
              </w:rPr>
              <w:t>0</w:t>
            </w:r>
          </w:p>
        </w:tc>
        <w:tc>
          <w:tcPr>
            <w:tcW w:w="1134" w:type="dxa"/>
            <w:shd w:val="clear" w:color="auto" w:fill="auto"/>
            <w:noWrap/>
            <w:vAlign w:val="center"/>
          </w:tcPr>
          <w:p w14:paraId="110AB30B" w14:textId="77777777" w:rsidR="0098628D" w:rsidRPr="00D47F6D" w:rsidRDefault="0098628D" w:rsidP="0098628D">
            <w:pPr>
              <w:jc w:val="center"/>
              <w:rPr>
                <w:sz w:val="28"/>
              </w:rPr>
            </w:pPr>
            <w:r w:rsidRPr="00D47F6D">
              <w:rPr>
                <w:sz w:val="28"/>
              </w:rPr>
              <w:t>0</w:t>
            </w:r>
          </w:p>
        </w:tc>
        <w:tc>
          <w:tcPr>
            <w:tcW w:w="1137" w:type="dxa"/>
            <w:vAlign w:val="center"/>
          </w:tcPr>
          <w:p w14:paraId="628369FC" w14:textId="77777777" w:rsidR="0098628D" w:rsidRPr="00D47F6D" w:rsidRDefault="0098628D" w:rsidP="0098628D">
            <w:pPr>
              <w:jc w:val="center"/>
              <w:rPr>
                <w:sz w:val="28"/>
              </w:rPr>
            </w:pPr>
            <w:r w:rsidRPr="00D47F6D">
              <w:rPr>
                <w:sz w:val="28"/>
              </w:rPr>
              <w:t>0</w:t>
            </w:r>
          </w:p>
        </w:tc>
      </w:tr>
      <w:tr w:rsidR="0098628D" w:rsidRPr="004647CC" w14:paraId="53C33791" w14:textId="77777777" w:rsidTr="0098628D">
        <w:trPr>
          <w:trHeight w:val="519"/>
        </w:trPr>
        <w:tc>
          <w:tcPr>
            <w:tcW w:w="816" w:type="dxa"/>
            <w:shd w:val="clear" w:color="auto" w:fill="auto"/>
            <w:noWrap/>
            <w:vAlign w:val="center"/>
            <w:hideMark/>
          </w:tcPr>
          <w:p w14:paraId="396A28FE" w14:textId="77777777" w:rsidR="0098628D" w:rsidRPr="004647CC" w:rsidRDefault="0098628D" w:rsidP="0098628D">
            <w:pPr>
              <w:jc w:val="center"/>
              <w:rPr>
                <w:sz w:val="28"/>
                <w:szCs w:val="28"/>
              </w:rPr>
            </w:pPr>
            <w:r w:rsidRPr="004647CC">
              <w:rPr>
                <w:sz w:val="28"/>
                <w:szCs w:val="28"/>
              </w:rPr>
              <w:t>1.4</w:t>
            </w:r>
          </w:p>
        </w:tc>
        <w:tc>
          <w:tcPr>
            <w:tcW w:w="6272" w:type="dxa"/>
            <w:shd w:val="clear" w:color="auto" w:fill="auto"/>
            <w:vAlign w:val="center"/>
            <w:hideMark/>
          </w:tcPr>
          <w:p w14:paraId="38B36FB7" w14:textId="77777777" w:rsidR="0098628D" w:rsidRPr="004647CC" w:rsidRDefault="0098628D" w:rsidP="0098628D">
            <w:pPr>
              <w:rPr>
                <w:sz w:val="28"/>
                <w:szCs w:val="28"/>
              </w:rPr>
            </w:pPr>
            <w:r w:rsidRPr="004647CC">
              <w:rPr>
                <w:sz w:val="28"/>
                <w:szCs w:val="28"/>
              </w:rPr>
              <w:t>Расходы на уплату налогов, сборов и других обязательных платежей, в том числе:</w:t>
            </w:r>
          </w:p>
        </w:tc>
        <w:tc>
          <w:tcPr>
            <w:tcW w:w="1134" w:type="dxa"/>
            <w:vAlign w:val="center"/>
          </w:tcPr>
          <w:p w14:paraId="56D19858" w14:textId="77777777" w:rsidR="0098628D" w:rsidRPr="00D47F6D" w:rsidRDefault="0098628D" w:rsidP="0098628D">
            <w:pPr>
              <w:jc w:val="center"/>
              <w:rPr>
                <w:sz w:val="28"/>
              </w:rPr>
            </w:pPr>
            <w:r w:rsidRPr="00D47F6D">
              <w:rPr>
                <w:sz w:val="28"/>
              </w:rPr>
              <w:t>0</w:t>
            </w:r>
          </w:p>
        </w:tc>
        <w:tc>
          <w:tcPr>
            <w:tcW w:w="1134" w:type="dxa"/>
            <w:shd w:val="clear" w:color="auto" w:fill="auto"/>
            <w:noWrap/>
            <w:vAlign w:val="center"/>
          </w:tcPr>
          <w:p w14:paraId="41CE5224" w14:textId="77777777" w:rsidR="0098628D" w:rsidRPr="00D47F6D" w:rsidRDefault="0098628D" w:rsidP="0098628D">
            <w:pPr>
              <w:jc w:val="center"/>
              <w:rPr>
                <w:sz w:val="28"/>
              </w:rPr>
            </w:pPr>
            <w:r w:rsidRPr="00D47F6D">
              <w:rPr>
                <w:sz w:val="28"/>
              </w:rPr>
              <w:t>0</w:t>
            </w:r>
          </w:p>
        </w:tc>
        <w:tc>
          <w:tcPr>
            <w:tcW w:w="1137" w:type="dxa"/>
            <w:vAlign w:val="center"/>
          </w:tcPr>
          <w:p w14:paraId="233217AE" w14:textId="77777777" w:rsidR="0098628D" w:rsidRPr="00D47F6D" w:rsidRDefault="0098628D" w:rsidP="0098628D">
            <w:pPr>
              <w:jc w:val="center"/>
              <w:rPr>
                <w:sz w:val="28"/>
              </w:rPr>
            </w:pPr>
            <w:r w:rsidRPr="00D47F6D">
              <w:rPr>
                <w:sz w:val="28"/>
              </w:rPr>
              <w:t>0</w:t>
            </w:r>
          </w:p>
        </w:tc>
      </w:tr>
      <w:tr w:rsidR="0098628D" w:rsidRPr="004647CC" w14:paraId="3A040AB7" w14:textId="77777777" w:rsidTr="0098628D">
        <w:trPr>
          <w:trHeight w:val="1846"/>
        </w:trPr>
        <w:tc>
          <w:tcPr>
            <w:tcW w:w="816" w:type="dxa"/>
            <w:shd w:val="clear" w:color="auto" w:fill="auto"/>
            <w:noWrap/>
            <w:vAlign w:val="center"/>
            <w:hideMark/>
          </w:tcPr>
          <w:p w14:paraId="033788DA" w14:textId="77777777" w:rsidR="0098628D" w:rsidRPr="004647CC" w:rsidRDefault="0098628D" w:rsidP="0098628D">
            <w:pPr>
              <w:jc w:val="center"/>
              <w:rPr>
                <w:sz w:val="28"/>
                <w:szCs w:val="28"/>
              </w:rPr>
            </w:pPr>
            <w:r w:rsidRPr="004647CC">
              <w:rPr>
                <w:sz w:val="28"/>
                <w:szCs w:val="28"/>
              </w:rPr>
              <w:t>1.4.1</w:t>
            </w:r>
          </w:p>
        </w:tc>
        <w:tc>
          <w:tcPr>
            <w:tcW w:w="6272" w:type="dxa"/>
            <w:shd w:val="clear" w:color="auto" w:fill="auto"/>
            <w:vAlign w:val="center"/>
            <w:hideMark/>
          </w:tcPr>
          <w:p w14:paraId="0489B824" w14:textId="77777777" w:rsidR="0098628D" w:rsidRPr="004647CC" w:rsidRDefault="0098628D" w:rsidP="0098628D">
            <w:pPr>
              <w:rPr>
                <w:sz w:val="28"/>
                <w:szCs w:val="28"/>
              </w:rPr>
            </w:pPr>
            <w:r w:rsidRPr="004647CC">
              <w:rPr>
                <w:sz w:val="28"/>
                <w:szCs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134" w:type="dxa"/>
            <w:vAlign w:val="center"/>
          </w:tcPr>
          <w:p w14:paraId="3269DF40" w14:textId="77777777" w:rsidR="0098628D" w:rsidRPr="00D47F6D" w:rsidRDefault="0098628D" w:rsidP="0098628D">
            <w:pPr>
              <w:jc w:val="center"/>
              <w:rPr>
                <w:sz w:val="28"/>
              </w:rPr>
            </w:pPr>
            <w:r w:rsidRPr="00D47F6D">
              <w:rPr>
                <w:sz w:val="28"/>
              </w:rPr>
              <w:t>0</w:t>
            </w:r>
          </w:p>
        </w:tc>
        <w:tc>
          <w:tcPr>
            <w:tcW w:w="1134" w:type="dxa"/>
            <w:shd w:val="clear" w:color="auto" w:fill="auto"/>
            <w:noWrap/>
            <w:vAlign w:val="center"/>
          </w:tcPr>
          <w:p w14:paraId="22A65E21" w14:textId="77777777" w:rsidR="0098628D" w:rsidRPr="00D47F6D" w:rsidRDefault="0098628D" w:rsidP="0098628D">
            <w:pPr>
              <w:jc w:val="center"/>
              <w:rPr>
                <w:sz w:val="28"/>
              </w:rPr>
            </w:pPr>
            <w:r w:rsidRPr="00D47F6D">
              <w:rPr>
                <w:sz w:val="28"/>
              </w:rPr>
              <w:t>0</w:t>
            </w:r>
          </w:p>
        </w:tc>
        <w:tc>
          <w:tcPr>
            <w:tcW w:w="1137" w:type="dxa"/>
            <w:vAlign w:val="center"/>
          </w:tcPr>
          <w:p w14:paraId="6375D1F2" w14:textId="77777777" w:rsidR="0098628D" w:rsidRPr="00D47F6D" w:rsidRDefault="0098628D" w:rsidP="0098628D">
            <w:pPr>
              <w:jc w:val="center"/>
              <w:rPr>
                <w:sz w:val="28"/>
              </w:rPr>
            </w:pPr>
            <w:r w:rsidRPr="00D47F6D">
              <w:rPr>
                <w:sz w:val="28"/>
              </w:rPr>
              <w:t>0</w:t>
            </w:r>
          </w:p>
        </w:tc>
      </w:tr>
      <w:tr w:rsidR="0098628D" w:rsidRPr="004647CC" w14:paraId="44725A1F" w14:textId="77777777" w:rsidTr="0098628D">
        <w:trPr>
          <w:trHeight w:val="70"/>
        </w:trPr>
        <w:tc>
          <w:tcPr>
            <w:tcW w:w="816" w:type="dxa"/>
            <w:shd w:val="clear" w:color="auto" w:fill="auto"/>
            <w:noWrap/>
            <w:vAlign w:val="center"/>
            <w:hideMark/>
          </w:tcPr>
          <w:p w14:paraId="481BEFE3" w14:textId="77777777" w:rsidR="0098628D" w:rsidRPr="004647CC" w:rsidRDefault="0098628D" w:rsidP="0098628D">
            <w:pPr>
              <w:jc w:val="center"/>
              <w:rPr>
                <w:sz w:val="28"/>
                <w:szCs w:val="28"/>
              </w:rPr>
            </w:pPr>
            <w:r w:rsidRPr="004647CC">
              <w:rPr>
                <w:sz w:val="28"/>
                <w:szCs w:val="28"/>
              </w:rPr>
              <w:t>1.4.2</w:t>
            </w:r>
          </w:p>
        </w:tc>
        <w:tc>
          <w:tcPr>
            <w:tcW w:w="6272" w:type="dxa"/>
            <w:shd w:val="clear" w:color="auto" w:fill="auto"/>
            <w:vAlign w:val="center"/>
            <w:hideMark/>
          </w:tcPr>
          <w:p w14:paraId="72CEB665" w14:textId="77777777" w:rsidR="0098628D" w:rsidRPr="004647CC" w:rsidRDefault="0098628D" w:rsidP="0098628D">
            <w:pPr>
              <w:rPr>
                <w:sz w:val="28"/>
                <w:szCs w:val="28"/>
              </w:rPr>
            </w:pPr>
            <w:r w:rsidRPr="004647CC">
              <w:rPr>
                <w:sz w:val="28"/>
                <w:szCs w:val="28"/>
              </w:rPr>
              <w:t>расходы на обязательное страхование</w:t>
            </w:r>
          </w:p>
        </w:tc>
        <w:tc>
          <w:tcPr>
            <w:tcW w:w="1134" w:type="dxa"/>
            <w:vAlign w:val="center"/>
          </w:tcPr>
          <w:p w14:paraId="7F384636" w14:textId="77777777" w:rsidR="0098628D" w:rsidRPr="00D47F6D" w:rsidRDefault="0098628D" w:rsidP="0098628D">
            <w:pPr>
              <w:jc w:val="center"/>
              <w:rPr>
                <w:sz w:val="28"/>
              </w:rPr>
            </w:pPr>
            <w:r w:rsidRPr="00D47F6D">
              <w:rPr>
                <w:sz w:val="28"/>
              </w:rPr>
              <w:t>0</w:t>
            </w:r>
          </w:p>
        </w:tc>
        <w:tc>
          <w:tcPr>
            <w:tcW w:w="1134" w:type="dxa"/>
            <w:shd w:val="clear" w:color="auto" w:fill="auto"/>
            <w:noWrap/>
            <w:vAlign w:val="center"/>
          </w:tcPr>
          <w:p w14:paraId="2CEA79D5" w14:textId="77777777" w:rsidR="0098628D" w:rsidRPr="00D47F6D" w:rsidRDefault="0098628D" w:rsidP="0098628D">
            <w:pPr>
              <w:jc w:val="center"/>
              <w:rPr>
                <w:sz w:val="28"/>
              </w:rPr>
            </w:pPr>
            <w:r w:rsidRPr="00D47F6D">
              <w:rPr>
                <w:sz w:val="28"/>
              </w:rPr>
              <w:t>0</w:t>
            </w:r>
          </w:p>
        </w:tc>
        <w:tc>
          <w:tcPr>
            <w:tcW w:w="1137" w:type="dxa"/>
            <w:vAlign w:val="center"/>
          </w:tcPr>
          <w:p w14:paraId="3A50AFBB" w14:textId="77777777" w:rsidR="0098628D" w:rsidRPr="00D47F6D" w:rsidRDefault="0098628D" w:rsidP="0098628D">
            <w:pPr>
              <w:jc w:val="center"/>
              <w:rPr>
                <w:sz w:val="28"/>
              </w:rPr>
            </w:pPr>
            <w:r w:rsidRPr="00D47F6D">
              <w:rPr>
                <w:sz w:val="28"/>
              </w:rPr>
              <w:t>0</w:t>
            </w:r>
          </w:p>
        </w:tc>
      </w:tr>
      <w:tr w:rsidR="0098628D" w:rsidRPr="004647CC" w14:paraId="13742AC5" w14:textId="77777777" w:rsidTr="0098628D">
        <w:trPr>
          <w:trHeight w:val="70"/>
        </w:trPr>
        <w:tc>
          <w:tcPr>
            <w:tcW w:w="816" w:type="dxa"/>
            <w:shd w:val="clear" w:color="auto" w:fill="auto"/>
            <w:noWrap/>
            <w:vAlign w:val="center"/>
            <w:hideMark/>
          </w:tcPr>
          <w:p w14:paraId="71F83226" w14:textId="77777777" w:rsidR="0098628D" w:rsidRPr="004647CC" w:rsidRDefault="0098628D" w:rsidP="0098628D">
            <w:pPr>
              <w:jc w:val="center"/>
              <w:rPr>
                <w:sz w:val="28"/>
                <w:szCs w:val="28"/>
              </w:rPr>
            </w:pPr>
            <w:r w:rsidRPr="004647CC">
              <w:rPr>
                <w:sz w:val="28"/>
                <w:szCs w:val="28"/>
              </w:rPr>
              <w:t>1.4.3</w:t>
            </w:r>
          </w:p>
        </w:tc>
        <w:tc>
          <w:tcPr>
            <w:tcW w:w="6272" w:type="dxa"/>
            <w:shd w:val="clear" w:color="auto" w:fill="auto"/>
            <w:noWrap/>
            <w:vAlign w:val="center"/>
            <w:hideMark/>
          </w:tcPr>
          <w:p w14:paraId="59A8C24E" w14:textId="77777777" w:rsidR="0098628D" w:rsidRPr="004647CC" w:rsidRDefault="0098628D" w:rsidP="0098628D">
            <w:pPr>
              <w:rPr>
                <w:sz w:val="28"/>
                <w:szCs w:val="28"/>
              </w:rPr>
            </w:pPr>
            <w:r w:rsidRPr="004647CC">
              <w:rPr>
                <w:sz w:val="28"/>
                <w:szCs w:val="28"/>
              </w:rPr>
              <w:t>иные расходы</w:t>
            </w:r>
          </w:p>
        </w:tc>
        <w:tc>
          <w:tcPr>
            <w:tcW w:w="1134" w:type="dxa"/>
            <w:vAlign w:val="center"/>
          </w:tcPr>
          <w:p w14:paraId="3A3316C2" w14:textId="77777777" w:rsidR="0098628D" w:rsidRPr="00D47F6D" w:rsidRDefault="0098628D" w:rsidP="0098628D">
            <w:pPr>
              <w:jc w:val="center"/>
              <w:rPr>
                <w:sz w:val="28"/>
              </w:rPr>
            </w:pPr>
            <w:r w:rsidRPr="00D47F6D">
              <w:rPr>
                <w:sz w:val="28"/>
              </w:rPr>
              <w:t>0</w:t>
            </w:r>
          </w:p>
        </w:tc>
        <w:tc>
          <w:tcPr>
            <w:tcW w:w="1134" w:type="dxa"/>
            <w:shd w:val="clear" w:color="auto" w:fill="auto"/>
            <w:noWrap/>
            <w:vAlign w:val="center"/>
          </w:tcPr>
          <w:p w14:paraId="54FCE3F2" w14:textId="77777777" w:rsidR="0098628D" w:rsidRPr="00D47F6D" w:rsidRDefault="0098628D" w:rsidP="0098628D">
            <w:pPr>
              <w:jc w:val="center"/>
              <w:rPr>
                <w:sz w:val="28"/>
              </w:rPr>
            </w:pPr>
            <w:r w:rsidRPr="00D47F6D">
              <w:rPr>
                <w:sz w:val="28"/>
              </w:rPr>
              <w:t>0</w:t>
            </w:r>
          </w:p>
        </w:tc>
        <w:tc>
          <w:tcPr>
            <w:tcW w:w="1137" w:type="dxa"/>
            <w:vAlign w:val="center"/>
          </w:tcPr>
          <w:p w14:paraId="04C1A218" w14:textId="77777777" w:rsidR="0098628D" w:rsidRPr="00D47F6D" w:rsidRDefault="0098628D" w:rsidP="0098628D">
            <w:pPr>
              <w:jc w:val="center"/>
              <w:rPr>
                <w:sz w:val="28"/>
              </w:rPr>
            </w:pPr>
            <w:r w:rsidRPr="00D47F6D">
              <w:rPr>
                <w:sz w:val="28"/>
              </w:rPr>
              <w:t>0</w:t>
            </w:r>
          </w:p>
        </w:tc>
      </w:tr>
      <w:tr w:rsidR="0098628D" w:rsidRPr="004647CC" w14:paraId="751F2C8C" w14:textId="77777777" w:rsidTr="0098628D">
        <w:trPr>
          <w:trHeight w:val="70"/>
        </w:trPr>
        <w:tc>
          <w:tcPr>
            <w:tcW w:w="816" w:type="dxa"/>
            <w:shd w:val="clear" w:color="auto" w:fill="auto"/>
            <w:noWrap/>
            <w:vAlign w:val="center"/>
            <w:hideMark/>
          </w:tcPr>
          <w:p w14:paraId="6A9975F2" w14:textId="77777777" w:rsidR="0098628D" w:rsidRPr="004647CC" w:rsidRDefault="0098628D" w:rsidP="0098628D">
            <w:pPr>
              <w:jc w:val="center"/>
              <w:rPr>
                <w:sz w:val="28"/>
                <w:szCs w:val="28"/>
              </w:rPr>
            </w:pPr>
            <w:r w:rsidRPr="004647CC">
              <w:rPr>
                <w:sz w:val="28"/>
                <w:szCs w:val="28"/>
              </w:rPr>
              <w:t>1.5</w:t>
            </w:r>
          </w:p>
        </w:tc>
        <w:tc>
          <w:tcPr>
            <w:tcW w:w="6272" w:type="dxa"/>
            <w:shd w:val="clear" w:color="auto" w:fill="auto"/>
            <w:vAlign w:val="center"/>
            <w:hideMark/>
          </w:tcPr>
          <w:p w14:paraId="1C4EAF77" w14:textId="77777777" w:rsidR="0098628D" w:rsidRPr="004647CC" w:rsidRDefault="0098628D" w:rsidP="0098628D">
            <w:pPr>
              <w:rPr>
                <w:sz w:val="28"/>
                <w:szCs w:val="28"/>
              </w:rPr>
            </w:pPr>
            <w:r w:rsidRPr="004647CC">
              <w:rPr>
                <w:sz w:val="28"/>
                <w:szCs w:val="28"/>
              </w:rPr>
              <w:t>Отчисления на социальные нужды</w:t>
            </w:r>
          </w:p>
        </w:tc>
        <w:tc>
          <w:tcPr>
            <w:tcW w:w="1134" w:type="dxa"/>
            <w:vAlign w:val="center"/>
          </w:tcPr>
          <w:p w14:paraId="11AE26F3" w14:textId="77777777" w:rsidR="0098628D" w:rsidRPr="00D47F6D" w:rsidRDefault="0098628D" w:rsidP="0098628D">
            <w:pPr>
              <w:jc w:val="center"/>
              <w:rPr>
                <w:sz w:val="28"/>
              </w:rPr>
            </w:pPr>
            <w:r w:rsidRPr="00D47F6D">
              <w:rPr>
                <w:sz w:val="28"/>
              </w:rPr>
              <w:t>36</w:t>
            </w:r>
          </w:p>
        </w:tc>
        <w:tc>
          <w:tcPr>
            <w:tcW w:w="1134" w:type="dxa"/>
            <w:shd w:val="clear" w:color="auto" w:fill="auto"/>
            <w:noWrap/>
            <w:vAlign w:val="center"/>
          </w:tcPr>
          <w:p w14:paraId="6118ED06" w14:textId="77777777" w:rsidR="0098628D" w:rsidRPr="00D47F6D" w:rsidRDefault="0098628D" w:rsidP="0098628D">
            <w:pPr>
              <w:jc w:val="center"/>
              <w:rPr>
                <w:sz w:val="28"/>
              </w:rPr>
            </w:pPr>
            <w:r w:rsidRPr="00D47F6D">
              <w:rPr>
                <w:sz w:val="28"/>
              </w:rPr>
              <w:t>37</w:t>
            </w:r>
          </w:p>
        </w:tc>
        <w:tc>
          <w:tcPr>
            <w:tcW w:w="1137" w:type="dxa"/>
            <w:vAlign w:val="center"/>
          </w:tcPr>
          <w:p w14:paraId="1449FA97" w14:textId="77777777" w:rsidR="0098628D" w:rsidRPr="00D47F6D" w:rsidRDefault="0098628D" w:rsidP="0098628D">
            <w:pPr>
              <w:jc w:val="center"/>
              <w:rPr>
                <w:sz w:val="28"/>
              </w:rPr>
            </w:pPr>
            <w:r w:rsidRPr="00D47F6D">
              <w:rPr>
                <w:sz w:val="28"/>
              </w:rPr>
              <w:t>38</w:t>
            </w:r>
          </w:p>
        </w:tc>
      </w:tr>
      <w:tr w:rsidR="0098628D" w:rsidRPr="004647CC" w14:paraId="7F86FABB" w14:textId="77777777" w:rsidTr="0098628D">
        <w:trPr>
          <w:trHeight w:val="419"/>
        </w:trPr>
        <w:tc>
          <w:tcPr>
            <w:tcW w:w="816" w:type="dxa"/>
            <w:shd w:val="clear" w:color="auto" w:fill="auto"/>
            <w:noWrap/>
            <w:vAlign w:val="center"/>
            <w:hideMark/>
          </w:tcPr>
          <w:p w14:paraId="47FCF1D1" w14:textId="77777777" w:rsidR="0098628D" w:rsidRPr="004647CC" w:rsidRDefault="0098628D" w:rsidP="0098628D">
            <w:pPr>
              <w:jc w:val="center"/>
              <w:rPr>
                <w:sz w:val="28"/>
                <w:szCs w:val="28"/>
              </w:rPr>
            </w:pPr>
            <w:r w:rsidRPr="004647CC">
              <w:rPr>
                <w:sz w:val="28"/>
                <w:szCs w:val="28"/>
              </w:rPr>
              <w:t>1.6</w:t>
            </w:r>
          </w:p>
        </w:tc>
        <w:tc>
          <w:tcPr>
            <w:tcW w:w="6272" w:type="dxa"/>
            <w:shd w:val="clear" w:color="auto" w:fill="auto"/>
            <w:vAlign w:val="center"/>
            <w:hideMark/>
          </w:tcPr>
          <w:p w14:paraId="4DD5BB9D" w14:textId="77777777" w:rsidR="0098628D" w:rsidRPr="004647CC" w:rsidRDefault="0098628D" w:rsidP="0098628D">
            <w:pPr>
              <w:rPr>
                <w:sz w:val="28"/>
                <w:szCs w:val="28"/>
              </w:rPr>
            </w:pPr>
            <w:r w:rsidRPr="004647CC">
              <w:rPr>
                <w:sz w:val="28"/>
                <w:szCs w:val="28"/>
              </w:rPr>
              <w:t>Расходы по сомнительным долгам</w:t>
            </w:r>
          </w:p>
        </w:tc>
        <w:tc>
          <w:tcPr>
            <w:tcW w:w="1134" w:type="dxa"/>
            <w:vAlign w:val="center"/>
          </w:tcPr>
          <w:p w14:paraId="1B8B43F7" w14:textId="77777777" w:rsidR="0098628D" w:rsidRPr="00D47F6D" w:rsidRDefault="0098628D" w:rsidP="0098628D">
            <w:pPr>
              <w:jc w:val="center"/>
              <w:rPr>
                <w:sz w:val="28"/>
              </w:rPr>
            </w:pPr>
            <w:r w:rsidRPr="00D47F6D">
              <w:rPr>
                <w:sz w:val="28"/>
              </w:rPr>
              <w:t>0</w:t>
            </w:r>
          </w:p>
        </w:tc>
        <w:tc>
          <w:tcPr>
            <w:tcW w:w="1134" w:type="dxa"/>
            <w:shd w:val="clear" w:color="auto" w:fill="auto"/>
            <w:noWrap/>
            <w:vAlign w:val="center"/>
          </w:tcPr>
          <w:p w14:paraId="48BB0A9C" w14:textId="77777777" w:rsidR="0098628D" w:rsidRPr="00D47F6D" w:rsidRDefault="0098628D" w:rsidP="0098628D">
            <w:pPr>
              <w:jc w:val="center"/>
              <w:rPr>
                <w:sz w:val="28"/>
              </w:rPr>
            </w:pPr>
            <w:r w:rsidRPr="00D47F6D">
              <w:rPr>
                <w:sz w:val="28"/>
              </w:rPr>
              <w:t>0</w:t>
            </w:r>
          </w:p>
        </w:tc>
        <w:tc>
          <w:tcPr>
            <w:tcW w:w="1137" w:type="dxa"/>
            <w:vAlign w:val="center"/>
          </w:tcPr>
          <w:p w14:paraId="4A92DF22" w14:textId="77777777" w:rsidR="0098628D" w:rsidRPr="00D47F6D" w:rsidRDefault="0098628D" w:rsidP="0098628D">
            <w:pPr>
              <w:jc w:val="center"/>
              <w:rPr>
                <w:sz w:val="28"/>
              </w:rPr>
            </w:pPr>
            <w:r w:rsidRPr="00D47F6D">
              <w:rPr>
                <w:sz w:val="28"/>
              </w:rPr>
              <w:t>0</w:t>
            </w:r>
          </w:p>
        </w:tc>
      </w:tr>
      <w:tr w:rsidR="0098628D" w:rsidRPr="004647CC" w14:paraId="4CF9A5AA" w14:textId="77777777" w:rsidTr="0098628D">
        <w:trPr>
          <w:trHeight w:val="705"/>
        </w:trPr>
        <w:tc>
          <w:tcPr>
            <w:tcW w:w="816" w:type="dxa"/>
            <w:shd w:val="clear" w:color="auto" w:fill="auto"/>
            <w:noWrap/>
            <w:vAlign w:val="center"/>
            <w:hideMark/>
          </w:tcPr>
          <w:p w14:paraId="784DE0E6" w14:textId="77777777" w:rsidR="0098628D" w:rsidRPr="004647CC" w:rsidRDefault="0098628D" w:rsidP="0098628D">
            <w:pPr>
              <w:jc w:val="center"/>
              <w:rPr>
                <w:sz w:val="28"/>
                <w:szCs w:val="28"/>
              </w:rPr>
            </w:pPr>
            <w:r w:rsidRPr="004647CC">
              <w:rPr>
                <w:sz w:val="28"/>
                <w:szCs w:val="28"/>
              </w:rPr>
              <w:t>1.7</w:t>
            </w:r>
          </w:p>
        </w:tc>
        <w:tc>
          <w:tcPr>
            <w:tcW w:w="6272" w:type="dxa"/>
            <w:shd w:val="clear" w:color="auto" w:fill="auto"/>
            <w:vAlign w:val="center"/>
            <w:hideMark/>
          </w:tcPr>
          <w:p w14:paraId="5EB9D941" w14:textId="77777777" w:rsidR="0098628D" w:rsidRPr="004647CC" w:rsidRDefault="0098628D" w:rsidP="0098628D">
            <w:pPr>
              <w:rPr>
                <w:sz w:val="28"/>
                <w:szCs w:val="28"/>
              </w:rPr>
            </w:pPr>
            <w:r w:rsidRPr="004647CC">
              <w:rPr>
                <w:sz w:val="28"/>
                <w:szCs w:val="28"/>
              </w:rPr>
              <w:t>Амортизация основных средств и нематериальных активов</w:t>
            </w:r>
          </w:p>
        </w:tc>
        <w:tc>
          <w:tcPr>
            <w:tcW w:w="1134" w:type="dxa"/>
            <w:vAlign w:val="center"/>
          </w:tcPr>
          <w:p w14:paraId="1AD07CA4" w14:textId="77777777" w:rsidR="0098628D" w:rsidRPr="00D47F6D" w:rsidRDefault="0098628D" w:rsidP="0098628D">
            <w:pPr>
              <w:jc w:val="center"/>
              <w:rPr>
                <w:sz w:val="28"/>
              </w:rPr>
            </w:pPr>
            <w:r w:rsidRPr="00D47F6D">
              <w:rPr>
                <w:sz w:val="28"/>
              </w:rPr>
              <w:t>0</w:t>
            </w:r>
          </w:p>
        </w:tc>
        <w:tc>
          <w:tcPr>
            <w:tcW w:w="1134" w:type="dxa"/>
            <w:shd w:val="clear" w:color="auto" w:fill="auto"/>
            <w:noWrap/>
            <w:vAlign w:val="center"/>
          </w:tcPr>
          <w:p w14:paraId="4B4A53E1" w14:textId="77777777" w:rsidR="0098628D" w:rsidRPr="00D47F6D" w:rsidRDefault="0098628D" w:rsidP="0098628D">
            <w:pPr>
              <w:jc w:val="center"/>
              <w:rPr>
                <w:sz w:val="28"/>
              </w:rPr>
            </w:pPr>
            <w:r w:rsidRPr="00D47F6D">
              <w:rPr>
                <w:sz w:val="28"/>
              </w:rPr>
              <w:t>0</w:t>
            </w:r>
          </w:p>
        </w:tc>
        <w:tc>
          <w:tcPr>
            <w:tcW w:w="1137" w:type="dxa"/>
            <w:vAlign w:val="center"/>
          </w:tcPr>
          <w:p w14:paraId="7D80B055" w14:textId="77777777" w:rsidR="0098628D" w:rsidRPr="00D47F6D" w:rsidRDefault="0098628D" w:rsidP="0098628D">
            <w:pPr>
              <w:jc w:val="center"/>
              <w:rPr>
                <w:sz w:val="28"/>
              </w:rPr>
            </w:pPr>
            <w:r w:rsidRPr="00D47F6D">
              <w:rPr>
                <w:sz w:val="28"/>
              </w:rPr>
              <w:t>0</w:t>
            </w:r>
          </w:p>
        </w:tc>
      </w:tr>
      <w:tr w:rsidR="0098628D" w:rsidRPr="004647CC" w14:paraId="1D707C39" w14:textId="77777777" w:rsidTr="0098628D">
        <w:trPr>
          <w:trHeight w:val="1116"/>
        </w:trPr>
        <w:tc>
          <w:tcPr>
            <w:tcW w:w="816" w:type="dxa"/>
            <w:shd w:val="clear" w:color="auto" w:fill="auto"/>
            <w:noWrap/>
            <w:vAlign w:val="center"/>
            <w:hideMark/>
          </w:tcPr>
          <w:p w14:paraId="20553D1B" w14:textId="77777777" w:rsidR="0098628D" w:rsidRPr="004647CC" w:rsidRDefault="0098628D" w:rsidP="0098628D">
            <w:pPr>
              <w:jc w:val="center"/>
              <w:rPr>
                <w:sz w:val="28"/>
                <w:szCs w:val="28"/>
              </w:rPr>
            </w:pPr>
            <w:r w:rsidRPr="004647CC">
              <w:rPr>
                <w:sz w:val="28"/>
                <w:szCs w:val="28"/>
              </w:rPr>
              <w:t>1.8</w:t>
            </w:r>
          </w:p>
        </w:tc>
        <w:tc>
          <w:tcPr>
            <w:tcW w:w="6272" w:type="dxa"/>
            <w:shd w:val="clear" w:color="auto" w:fill="auto"/>
            <w:noWrap/>
            <w:vAlign w:val="center"/>
            <w:hideMark/>
          </w:tcPr>
          <w:p w14:paraId="01160031" w14:textId="77777777" w:rsidR="0098628D" w:rsidRPr="004647CC" w:rsidRDefault="0098628D" w:rsidP="0098628D">
            <w:pPr>
              <w:rPr>
                <w:sz w:val="28"/>
                <w:szCs w:val="28"/>
              </w:rPr>
            </w:pPr>
            <w:r w:rsidRPr="004647CC">
              <w:rPr>
                <w:sz w:val="28"/>
                <w:szCs w:val="28"/>
              </w:rPr>
              <w:t>Расходы на выплаты по договорам займа и кредитным договорам, включая проценты по ним</w:t>
            </w:r>
          </w:p>
        </w:tc>
        <w:tc>
          <w:tcPr>
            <w:tcW w:w="1134" w:type="dxa"/>
            <w:vAlign w:val="center"/>
          </w:tcPr>
          <w:p w14:paraId="441200F0" w14:textId="77777777" w:rsidR="0098628D" w:rsidRPr="00D47F6D" w:rsidRDefault="0098628D" w:rsidP="0098628D">
            <w:pPr>
              <w:jc w:val="center"/>
              <w:rPr>
                <w:sz w:val="28"/>
              </w:rPr>
            </w:pPr>
            <w:r w:rsidRPr="00D47F6D">
              <w:rPr>
                <w:sz w:val="28"/>
              </w:rPr>
              <w:t>0</w:t>
            </w:r>
          </w:p>
        </w:tc>
        <w:tc>
          <w:tcPr>
            <w:tcW w:w="1134" w:type="dxa"/>
            <w:shd w:val="clear" w:color="auto" w:fill="auto"/>
            <w:noWrap/>
            <w:vAlign w:val="center"/>
          </w:tcPr>
          <w:p w14:paraId="01BAC651" w14:textId="77777777" w:rsidR="0098628D" w:rsidRPr="00D47F6D" w:rsidRDefault="0098628D" w:rsidP="0098628D">
            <w:pPr>
              <w:jc w:val="center"/>
              <w:rPr>
                <w:sz w:val="28"/>
              </w:rPr>
            </w:pPr>
            <w:r w:rsidRPr="00D47F6D">
              <w:rPr>
                <w:sz w:val="28"/>
              </w:rPr>
              <w:t>0</w:t>
            </w:r>
          </w:p>
        </w:tc>
        <w:tc>
          <w:tcPr>
            <w:tcW w:w="1137" w:type="dxa"/>
            <w:vAlign w:val="center"/>
          </w:tcPr>
          <w:p w14:paraId="7556C92B" w14:textId="77777777" w:rsidR="0098628D" w:rsidRPr="00D47F6D" w:rsidRDefault="0098628D" w:rsidP="0098628D">
            <w:pPr>
              <w:jc w:val="center"/>
              <w:rPr>
                <w:sz w:val="28"/>
              </w:rPr>
            </w:pPr>
            <w:r w:rsidRPr="00D47F6D">
              <w:rPr>
                <w:sz w:val="28"/>
              </w:rPr>
              <w:t>0</w:t>
            </w:r>
          </w:p>
        </w:tc>
      </w:tr>
      <w:tr w:rsidR="0098628D" w:rsidRPr="004647CC" w14:paraId="3C715A40" w14:textId="77777777" w:rsidTr="0098628D">
        <w:trPr>
          <w:trHeight w:val="360"/>
        </w:trPr>
        <w:tc>
          <w:tcPr>
            <w:tcW w:w="816" w:type="dxa"/>
            <w:shd w:val="clear" w:color="auto" w:fill="auto"/>
            <w:noWrap/>
            <w:vAlign w:val="center"/>
            <w:hideMark/>
          </w:tcPr>
          <w:p w14:paraId="7F5A5C03" w14:textId="77777777" w:rsidR="0098628D" w:rsidRPr="004647CC" w:rsidRDefault="0098628D" w:rsidP="0098628D">
            <w:pPr>
              <w:jc w:val="center"/>
              <w:rPr>
                <w:sz w:val="28"/>
                <w:szCs w:val="28"/>
              </w:rPr>
            </w:pPr>
          </w:p>
        </w:tc>
        <w:tc>
          <w:tcPr>
            <w:tcW w:w="6272" w:type="dxa"/>
            <w:shd w:val="clear" w:color="auto" w:fill="auto"/>
            <w:noWrap/>
            <w:vAlign w:val="center"/>
            <w:hideMark/>
          </w:tcPr>
          <w:p w14:paraId="4888DFF7" w14:textId="77777777" w:rsidR="0098628D" w:rsidRPr="004647CC" w:rsidRDefault="0098628D" w:rsidP="0098628D">
            <w:pPr>
              <w:rPr>
                <w:sz w:val="28"/>
                <w:szCs w:val="28"/>
              </w:rPr>
            </w:pPr>
            <w:r w:rsidRPr="004647CC">
              <w:rPr>
                <w:sz w:val="28"/>
                <w:szCs w:val="28"/>
              </w:rPr>
              <w:t>ИТОГО</w:t>
            </w:r>
          </w:p>
        </w:tc>
        <w:tc>
          <w:tcPr>
            <w:tcW w:w="1134" w:type="dxa"/>
            <w:vAlign w:val="center"/>
          </w:tcPr>
          <w:p w14:paraId="4604F0C1" w14:textId="77777777" w:rsidR="0098628D" w:rsidRPr="00D47F6D" w:rsidRDefault="0098628D" w:rsidP="0098628D">
            <w:pPr>
              <w:jc w:val="center"/>
              <w:rPr>
                <w:sz w:val="28"/>
              </w:rPr>
            </w:pPr>
            <w:r w:rsidRPr="00D47F6D">
              <w:rPr>
                <w:sz w:val="28"/>
              </w:rPr>
              <w:t>91</w:t>
            </w:r>
          </w:p>
        </w:tc>
        <w:tc>
          <w:tcPr>
            <w:tcW w:w="1134" w:type="dxa"/>
            <w:shd w:val="clear" w:color="auto" w:fill="auto"/>
            <w:noWrap/>
            <w:vAlign w:val="center"/>
          </w:tcPr>
          <w:p w14:paraId="4694F6C7" w14:textId="77777777" w:rsidR="0098628D" w:rsidRPr="00D47F6D" w:rsidRDefault="0098628D" w:rsidP="0098628D">
            <w:pPr>
              <w:jc w:val="center"/>
              <w:rPr>
                <w:sz w:val="28"/>
              </w:rPr>
            </w:pPr>
            <w:r w:rsidRPr="00D47F6D">
              <w:rPr>
                <w:sz w:val="28"/>
              </w:rPr>
              <w:t>92</w:t>
            </w:r>
          </w:p>
        </w:tc>
        <w:tc>
          <w:tcPr>
            <w:tcW w:w="1137" w:type="dxa"/>
            <w:vAlign w:val="center"/>
          </w:tcPr>
          <w:p w14:paraId="5BCC01E3" w14:textId="77777777" w:rsidR="0098628D" w:rsidRPr="00D47F6D" w:rsidRDefault="0098628D" w:rsidP="0098628D">
            <w:pPr>
              <w:jc w:val="center"/>
              <w:rPr>
                <w:sz w:val="28"/>
              </w:rPr>
            </w:pPr>
            <w:r w:rsidRPr="00D47F6D">
              <w:rPr>
                <w:sz w:val="28"/>
              </w:rPr>
              <w:t>93</w:t>
            </w:r>
          </w:p>
        </w:tc>
      </w:tr>
      <w:tr w:rsidR="0098628D" w:rsidRPr="004647CC" w14:paraId="1B1132A8" w14:textId="77777777" w:rsidTr="0098628D">
        <w:trPr>
          <w:trHeight w:val="360"/>
        </w:trPr>
        <w:tc>
          <w:tcPr>
            <w:tcW w:w="816" w:type="dxa"/>
            <w:shd w:val="clear" w:color="auto" w:fill="auto"/>
            <w:noWrap/>
            <w:vAlign w:val="center"/>
            <w:hideMark/>
          </w:tcPr>
          <w:p w14:paraId="63A01B98" w14:textId="77777777" w:rsidR="0098628D" w:rsidRPr="004647CC" w:rsidRDefault="0098628D" w:rsidP="0098628D">
            <w:pPr>
              <w:jc w:val="center"/>
              <w:rPr>
                <w:sz w:val="28"/>
                <w:szCs w:val="28"/>
              </w:rPr>
            </w:pPr>
            <w:r w:rsidRPr="004647CC">
              <w:rPr>
                <w:sz w:val="28"/>
                <w:szCs w:val="28"/>
              </w:rPr>
              <w:t>2</w:t>
            </w:r>
          </w:p>
        </w:tc>
        <w:tc>
          <w:tcPr>
            <w:tcW w:w="6272" w:type="dxa"/>
            <w:shd w:val="clear" w:color="auto" w:fill="auto"/>
            <w:noWrap/>
            <w:vAlign w:val="center"/>
            <w:hideMark/>
          </w:tcPr>
          <w:p w14:paraId="104F87F7" w14:textId="77777777" w:rsidR="0098628D" w:rsidRPr="004647CC" w:rsidRDefault="0098628D" w:rsidP="0098628D">
            <w:pPr>
              <w:rPr>
                <w:sz w:val="28"/>
                <w:szCs w:val="28"/>
              </w:rPr>
            </w:pPr>
            <w:r w:rsidRPr="004647CC">
              <w:rPr>
                <w:sz w:val="28"/>
                <w:szCs w:val="28"/>
              </w:rPr>
              <w:t>Налог на прибыль</w:t>
            </w:r>
          </w:p>
        </w:tc>
        <w:tc>
          <w:tcPr>
            <w:tcW w:w="1134" w:type="dxa"/>
            <w:vAlign w:val="center"/>
          </w:tcPr>
          <w:p w14:paraId="561FB7DD" w14:textId="77777777" w:rsidR="0098628D" w:rsidRPr="00D47F6D" w:rsidRDefault="0098628D" w:rsidP="0098628D">
            <w:pPr>
              <w:jc w:val="center"/>
              <w:rPr>
                <w:sz w:val="28"/>
              </w:rPr>
            </w:pPr>
            <w:r w:rsidRPr="00D47F6D">
              <w:rPr>
                <w:sz w:val="28"/>
              </w:rPr>
              <w:t>0</w:t>
            </w:r>
          </w:p>
        </w:tc>
        <w:tc>
          <w:tcPr>
            <w:tcW w:w="1134" w:type="dxa"/>
            <w:shd w:val="clear" w:color="auto" w:fill="auto"/>
            <w:noWrap/>
            <w:vAlign w:val="center"/>
          </w:tcPr>
          <w:p w14:paraId="19DD8EC6" w14:textId="77777777" w:rsidR="0098628D" w:rsidRPr="00D47F6D" w:rsidRDefault="0098628D" w:rsidP="0098628D">
            <w:pPr>
              <w:jc w:val="center"/>
              <w:rPr>
                <w:sz w:val="28"/>
              </w:rPr>
            </w:pPr>
            <w:r w:rsidRPr="00D47F6D">
              <w:rPr>
                <w:sz w:val="28"/>
              </w:rPr>
              <w:t>0</w:t>
            </w:r>
          </w:p>
        </w:tc>
        <w:tc>
          <w:tcPr>
            <w:tcW w:w="1137" w:type="dxa"/>
            <w:vAlign w:val="center"/>
          </w:tcPr>
          <w:p w14:paraId="63BB1493" w14:textId="77777777" w:rsidR="0098628D" w:rsidRPr="00D47F6D" w:rsidRDefault="0098628D" w:rsidP="0098628D">
            <w:pPr>
              <w:jc w:val="center"/>
              <w:rPr>
                <w:sz w:val="28"/>
              </w:rPr>
            </w:pPr>
            <w:r w:rsidRPr="00D47F6D">
              <w:rPr>
                <w:sz w:val="28"/>
              </w:rPr>
              <w:t>0</w:t>
            </w:r>
          </w:p>
        </w:tc>
      </w:tr>
      <w:tr w:rsidR="0098628D" w:rsidRPr="004647CC" w14:paraId="0F7A66F4" w14:textId="77777777" w:rsidTr="0098628D">
        <w:trPr>
          <w:trHeight w:val="1654"/>
        </w:trPr>
        <w:tc>
          <w:tcPr>
            <w:tcW w:w="816" w:type="dxa"/>
            <w:shd w:val="clear" w:color="auto" w:fill="auto"/>
            <w:noWrap/>
            <w:vAlign w:val="center"/>
            <w:hideMark/>
          </w:tcPr>
          <w:p w14:paraId="7DD1160B" w14:textId="77777777" w:rsidR="0098628D" w:rsidRPr="004647CC" w:rsidRDefault="0098628D" w:rsidP="0098628D">
            <w:pPr>
              <w:jc w:val="center"/>
              <w:rPr>
                <w:sz w:val="28"/>
                <w:szCs w:val="28"/>
              </w:rPr>
            </w:pPr>
            <w:r w:rsidRPr="004647CC">
              <w:rPr>
                <w:sz w:val="28"/>
                <w:szCs w:val="28"/>
              </w:rPr>
              <w:t>3</w:t>
            </w:r>
          </w:p>
        </w:tc>
        <w:tc>
          <w:tcPr>
            <w:tcW w:w="6272" w:type="dxa"/>
            <w:shd w:val="clear" w:color="auto" w:fill="auto"/>
            <w:noWrap/>
            <w:vAlign w:val="center"/>
            <w:hideMark/>
          </w:tcPr>
          <w:p w14:paraId="59479AFB" w14:textId="77777777" w:rsidR="0098628D" w:rsidRPr="004647CC" w:rsidRDefault="0098628D" w:rsidP="0098628D">
            <w:pPr>
              <w:rPr>
                <w:sz w:val="28"/>
                <w:szCs w:val="28"/>
              </w:rPr>
            </w:pPr>
            <w:r w:rsidRPr="004647CC">
              <w:rPr>
                <w:sz w:val="28"/>
                <w:szCs w:val="28"/>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134" w:type="dxa"/>
            <w:vAlign w:val="center"/>
          </w:tcPr>
          <w:p w14:paraId="2B117A1C" w14:textId="77777777" w:rsidR="0098628D" w:rsidRPr="00D47F6D" w:rsidRDefault="0098628D" w:rsidP="0098628D">
            <w:pPr>
              <w:jc w:val="center"/>
              <w:rPr>
                <w:sz w:val="28"/>
              </w:rPr>
            </w:pPr>
            <w:r w:rsidRPr="00D47F6D">
              <w:rPr>
                <w:sz w:val="28"/>
              </w:rPr>
              <w:t>0</w:t>
            </w:r>
          </w:p>
        </w:tc>
        <w:tc>
          <w:tcPr>
            <w:tcW w:w="1134" w:type="dxa"/>
            <w:shd w:val="clear" w:color="auto" w:fill="auto"/>
            <w:noWrap/>
            <w:vAlign w:val="center"/>
          </w:tcPr>
          <w:p w14:paraId="58863F5D" w14:textId="77777777" w:rsidR="0098628D" w:rsidRPr="00D47F6D" w:rsidRDefault="0098628D" w:rsidP="0098628D">
            <w:pPr>
              <w:jc w:val="center"/>
              <w:rPr>
                <w:sz w:val="28"/>
              </w:rPr>
            </w:pPr>
            <w:r w:rsidRPr="00D47F6D">
              <w:rPr>
                <w:sz w:val="28"/>
              </w:rPr>
              <w:t>0</w:t>
            </w:r>
          </w:p>
        </w:tc>
        <w:tc>
          <w:tcPr>
            <w:tcW w:w="1137" w:type="dxa"/>
            <w:vAlign w:val="center"/>
          </w:tcPr>
          <w:p w14:paraId="3139BFA8" w14:textId="77777777" w:rsidR="0098628D" w:rsidRPr="00D47F6D" w:rsidRDefault="0098628D" w:rsidP="0098628D">
            <w:pPr>
              <w:jc w:val="center"/>
              <w:rPr>
                <w:sz w:val="28"/>
              </w:rPr>
            </w:pPr>
            <w:r w:rsidRPr="00D47F6D">
              <w:rPr>
                <w:sz w:val="28"/>
              </w:rPr>
              <w:t>0</w:t>
            </w:r>
          </w:p>
        </w:tc>
      </w:tr>
      <w:tr w:rsidR="0098628D" w:rsidRPr="004647CC" w14:paraId="197E4900" w14:textId="77777777" w:rsidTr="0098628D">
        <w:trPr>
          <w:trHeight w:val="720"/>
        </w:trPr>
        <w:tc>
          <w:tcPr>
            <w:tcW w:w="816" w:type="dxa"/>
            <w:shd w:val="clear" w:color="auto" w:fill="auto"/>
            <w:noWrap/>
            <w:vAlign w:val="center"/>
            <w:hideMark/>
          </w:tcPr>
          <w:p w14:paraId="65CC46BA" w14:textId="77777777" w:rsidR="0098628D" w:rsidRPr="004647CC" w:rsidRDefault="0098628D" w:rsidP="0098628D">
            <w:pPr>
              <w:jc w:val="center"/>
              <w:rPr>
                <w:sz w:val="28"/>
                <w:szCs w:val="28"/>
              </w:rPr>
            </w:pPr>
            <w:r w:rsidRPr="004647CC">
              <w:rPr>
                <w:sz w:val="28"/>
                <w:szCs w:val="28"/>
              </w:rPr>
              <w:t>4</w:t>
            </w:r>
          </w:p>
        </w:tc>
        <w:tc>
          <w:tcPr>
            <w:tcW w:w="6272" w:type="dxa"/>
            <w:shd w:val="clear" w:color="auto" w:fill="auto"/>
            <w:vAlign w:val="center"/>
            <w:hideMark/>
          </w:tcPr>
          <w:p w14:paraId="68C22E3A" w14:textId="77777777" w:rsidR="0098628D" w:rsidRPr="004647CC" w:rsidRDefault="0098628D" w:rsidP="0098628D">
            <w:pPr>
              <w:rPr>
                <w:sz w:val="28"/>
                <w:szCs w:val="28"/>
              </w:rPr>
            </w:pPr>
            <w:r w:rsidRPr="004647CC">
              <w:rPr>
                <w:sz w:val="28"/>
                <w:szCs w:val="28"/>
              </w:rPr>
              <w:t>Итого неподконтрольных расходов</w:t>
            </w:r>
          </w:p>
        </w:tc>
        <w:tc>
          <w:tcPr>
            <w:tcW w:w="1134" w:type="dxa"/>
            <w:vAlign w:val="center"/>
          </w:tcPr>
          <w:p w14:paraId="7C744D0B" w14:textId="77777777" w:rsidR="0098628D" w:rsidRPr="00D47F6D" w:rsidRDefault="0098628D" w:rsidP="0098628D">
            <w:pPr>
              <w:jc w:val="center"/>
              <w:rPr>
                <w:sz w:val="28"/>
              </w:rPr>
            </w:pPr>
            <w:r w:rsidRPr="00D47F6D">
              <w:rPr>
                <w:sz w:val="28"/>
              </w:rPr>
              <w:t>91</w:t>
            </w:r>
          </w:p>
        </w:tc>
        <w:tc>
          <w:tcPr>
            <w:tcW w:w="1134" w:type="dxa"/>
            <w:shd w:val="clear" w:color="auto" w:fill="auto"/>
            <w:noWrap/>
            <w:vAlign w:val="center"/>
          </w:tcPr>
          <w:p w14:paraId="14BCA75E" w14:textId="77777777" w:rsidR="0098628D" w:rsidRPr="00D47F6D" w:rsidRDefault="0098628D" w:rsidP="0098628D">
            <w:pPr>
              <w:jc w:val="center"/>
              <w:rPr>
                <w:sz w:val="28"/>
              </w:rPr>
            </w:pPr>
            <w:r w:rsidRPr="00D47F6D">
              <w:rPr>
                <w:sz w:val="28"/>
              </w:rPr>
              <w:t>92</w:t>
            </w:r>
          </w:p>
        </w:tc>
        <w:tc>
          <w:tcPr>
            <w:tcW w:w="1137" w:type="dxa"/>
            <w:vAlign w:val="center"/>
          </w:tcPr>
          <w:p w14:paraId="246D8B1B" w14:textId="77777777" w:rsidR="0098628D" w:rsidRPr="00D47F6D" w:rsidRDefault="0098628D" w:rsidP="0098628D">
            <w:pPr>
              <w:jc w:val="center"/>
              <w:rPr>
                <w:sz w:val="28"/>
              </w:rPr>
            </w:pPr>
            <w:r w:rsidRPr="00D47F6D">
              <w:rPr>
                <w:sz w:val="28"/>
              </w:rPr>
              <w:t>93</w:t>
            </w:r>
          </w:p>
        </w:tc>
      </w:tr>
    </w:tbl>
    <w:p w14:paraId="1CC355B3" w14:textId="77777777" w:rsidR="0098628D" w:rsidRPr="002112F1" w:rsidRDefault="0098628D" w:rsidP="0098628D">
      <w:pPr>
        <w:tabs>
          <w:tab w:val="left" w:pos="426"/>
        </w:tabs>
        <w:spacing w:line="360" w:lineRule="auto"/>
        <w:ind w:firstLine="851"/>
        <w:jc w:val="both"/>
        <w:rPr>
          <w:sz w:val="28"/>
          <w:szCs w:val="28"/>
        </w:rPr>
      </w:pPr>
    </w:p>
    <w:p w14:paraId="0CBB7F8F" w14:textId="77777777" w:rsidR="0098628D" w:rsidRPr="002112F1" w:rsidRDefault="0098628D" w:rsidP="0098628D">
      <w:pPr>
        <w:tabs>
          <w:tab w:val="left" w:pos="426"/>
        </w:tabs>
        <w:spacing w:line="360" w:lineRule="auto"/>
        <w:ind w:firstLine="851"/>
        <w:jc w:val="both"/>
        <w:rPr>
          <w:sz w:val="28"/>
          <w:szCs w:val="28"/>
        </w:rPr>
      </w:pPr>
    </w:p>
    <w:p w14:paraId="10194806" w14:textId="77777777" w:rsidR="0098628D" w:rsidRDefault="0098628D" w:rsidP="0098628D">
      <w:pPr>
        <w:jc w:val="center"/>
      </w:pPr>
    </w:p>
    <w:p w14:paraId="34ECD510" w14:textId="77777777" w:rsidR="0098628D" w:rsidRPr="00087236" w:rsidRDefault="0098628D" w:rsidP="0098628D">
      <w:pPr>
        <w:pStyle w:val="2"/>
        <w:spacing w:line="360" w:lineRule="auto"/>
        <w:ind w:left="0"/>
        <w:jc w:val="both"/>
        <w:rPr>
          <w:sz w:val="28"/>
        </w:rPr>
      </w:pPr>
      <w:bookmarkStart w:id="92" w:name="_Toc532405065"/>
      <w:r>
        <w:rPr>
          <w:sz w:val="28"/>
        </w:rPr>
        <w:t>3.2.</w:t>
      </w:r>
      <w:r w:rsidRPr="00DA2ABD">
        <w:rPr>
          <w:sz w:val="28"/>
        </w:rPr>
        <w:t xml:space="preserve">4) </w:t>
      </w:r>
      <w:r w:rsidRPr="00087236">
        <w:rPr>
          <w:sz w:val="28"/>
        </w:rPr>
        <w:t>Стоимость и сроки начала строительства (реконструкции) и ввода в эксплуатацию объектов, источники финансирования</w:t>
      </w:r>
      <w:bookmarkEnd w:id="92"/>
    </w:p>
    <w:p w14:paraId="7CB69A34" w14:textId="77777777" w:rsidR="0098628D" w:rsidRPr="007473E9" w:rsidRDefault="0098628D" w:rsidP="0098628D">
      <w:pPr>
        <w:spacing w:line="360" w:lineRule="auto"/>
        <w:ind w:firstLine="851"/>
        <w:jc w:val="both"/>
        <w:rPr>
          <w:sz w:val="28"/>
          <w:szCs w:val="28"/>
        </w:rPr>
      </w:pPr>
      <w:r w:rsidRPr="00087236">
        <w:rPr>
          <w:sz w:val="28"/>
          <w:szCs w:val="28"/>
        </w:rPr>
        <w:t xml:space="preserve">Данные величины </w:t>
      </w:r>
      <w:r>
        <w:rPr>
          <w:sz w:val="28"/>
          <w:szCs w:val="28"/>
        </w:rPr>
        <w:t>предусматриваются</w:t>
      </w:r>
      <w:r w:rsidRPr="00087236">
        <w:rPr>
          <w:sz w:val="28"/>
          <w:szCs w:val="28"/>
        </w:rPr>
        <w:t xml:space="preserve"> инвестиционной программой</w:t>
      </w:r>
      <w:r>
        <w:rPr>
          <w:sz w:val="28"/>
          <w:szCs w:val="28"/>
        </w:rPr>
        <w:t>. Для МКП «Центральная ТЭЦ» не утверждена инвестиционная программа на</w:t>
      </w:r>
      <w:r w:rsidRPr="00087236">
        <w:rPr>
          <w:sz w:val="28"/>
          <w:szCs w:val="28"/>
        </w:rPr>
        <w:t xml:space="preserve"> 2019 – 202</w:t>
      </w:r>
      <w:r>
        <w:rPr>
          <w:sz w:val="28"/>
          <w:szCs w:val="28"/>
        </w:rPr>
        <w:t>1 годы.</w:t>
      </w:r>
    </w:p>
    <w:p w14:paraId="0446C377" w14:textId="77777777" w:rsidR="0098628D" w:rsidRDefault="0098628D" w:rsidP="0098628D">
      <w:pPr>
        <w:spacing w:line="360" w:lineRule="auto"/>
        <w:jc w:val="both"/>
        <w:rPr>
          <w:b/>
          <w:sz w:val="28"/>
          <w:szCs w:val="28"/>
        </w:rPr>
      </w:pPr>
    </w:p>
    <w:p w14:paraId="29C56866" w14:textId="77777777" w:rsidR="0098628D" w:rsidRPr="0064671C" w:rsidRDefault="0098628D" w:rsidP="0098628D">
      <w:pPr>
        <w:pStyle w:val="2"/>
        <w:spacing w:line="360" w:lineRule="auto"/>
        <w:ind w:left="0"/>
        <w:jc w:val="both"/>
        <w:rPr>
          <w:sz w:val="28"/>
        </w:rPr>
      </w:pPr>
      <w:bookmarkStart w:id="93" w:name="_Toc532405066"/>
      <w:r>
        <w:rPr>
          <w:sz w:val="28"/>
        </w:rPr>
        <w:t>3.2.</w:t>
      </w:r>
      <w:r w:rsidRPr="00C62E32">
        <w:rPr>
          <w:sz w:val="28"/>
        </w:rPr>
        <w:t xml:space="preserve">5) </w:t>
      </w:r>
      <w:proofErr w:type="gramStart"/>
      <w:r w:rsidRPr="0064671C">
        <w:rPr>
          <w:sz w:val="28"/>
        </w:rPr>
        <w:t>Расчетный объем отпуска тепловой энергии</w:t>
      </w:r>
      <w:proofErr w:type="gramEnd"/>
      <w:r w:rsidRPr="0064671C">
        <w:rPr>
          <w:sz w:val="28"/>
        </w:rPr>
        <w:t xml:space="preserve"> поставляемой с коллекторов источника тепловой энергии, расчетный объем полезного отпуска тепловой энергии, теплоносителя</w:t>
      </w:r>
      <w:bookmarkEnd w:id="93"/>
    </w:p>
    <w:p w14:paraId="1542E56D" w14:textId="77777777" w:rsidR="0098628D" w:rsidRPr="0064671C" w:rsidRDefault="0098628D" w:rsidP="0098628D">
      <w:pPr>
        <w:spacing w:line="360" w:lineRule="auto"/>
        <w:ind w:firstLine="851"/>
        <w:jc w:val="both"/>
        <w:rPr>
          <w:snapToGrid w:val="0"/>
          <w:sz w:val="28"/>
          <w:szCs w:val="28"/>
        </w:rPr>
      </w:pPr>
      <w:r w:rsidRPr="0064671C">
        <w:rPr>
          <w:snapToGrid w:val="0"/>
          <w:sz w:val="28"/>
          <w:szCs w:val="28"/>
        </w:rPr>
        <w:t xml:space="preserve">Полезный отпуск тепловой энергии принят согласно сводному прогнозному балансу производства и поставок электрической энергии (мощности) в рамках Единой энергетической системы России на 2019 год, с учетом изменений, внесенных приказом ФАС России от 16.11.2018 </w:t>
      </w:r>
      <w:r w:rsidRPr="0064671C">
        <w:rPr>
          <w:snapToGrid w:val="0"/>
          <w:sz w:val="28"/>
          <w:szCs w:val="28"/>
        </w:rPr>
        <w:br/>
        <w:t xml:space="preserve">№ 1570/18-ДСП. Согласно сводному прогнозному балансу, отпуск тепловой энергии, поставляемой с коллекторов источника тепловой энергии, составляет 663,163 тыс. Гкал, отпуск тепловой энергии из тепловой сети (полезный отпуск) составляет 645,232 тыс. Гкал. </w:t>
      </w:r>
    </w:p>
    <w:p w14:paraId="42684E4E" w14:textId="77777777" w:rsidR="0098628D" w:rsidRPr="00FC3728" w:rsidRDefault="0098628D" w:rsidP="0098628D">
      <w:pPr>
        <w:spacing w:line="360" w:lineRule="auto"/>
        <w:ind w:firstLine="851"/>
        <w:jc w:val="both"/>
        <w:rPr>
          <w:snapToGrid w:val="0"/>
          <w:sz w:val="28"/>
          <w:szCs w:val="28"/>
          <w:highlight w:val="yellow"/>
        </w:rPr>
      </w:pPr>
      <w:r w:rsidRPr="0064671C">
        <w:rPr>
          <w:snapToGrid w:val="0"/>
          <w:sz w:val="28"/>
          <w:szCs w:val="28"/>
        </w:rPr>
        <w:t xml:space="preserve">Баланс тепловой энергии </w:t>
      </w:r>
      <w:r>
        <w:rPr>
          <w:snapToGrid w:val="0"/>
          <w:sz w:val="28"/>
          <w:szCs w:val="28"/>
        </w:rPr>
        <w:t>МКП</w:t>
      </w:r>
      <w:r w:rsidRPr="0064671C">
        <w:rPr>
          <w:snapToGrid w:val="0"/>
          <w:sz w:val="28"/>
          <w:szCs w:val="28"/>
        </w:rPr>
        <w:t xml:space="preserve"> «</w:t>
      </w:r>
      <w:r>
        <w:rPr>
          <w:snapToGrid w:val="0"/>
          <w:sz w:val="28"/>
          <w:szCs w:val="28"/>
        </w:rPr>
        <w:t>Центральная ТЭЦ</w:t>
      </w:r>
      <w:r w:rsidRPr="0064671C">
        <w:rPr>
          <w:snapToGrid w:val="0"/>
          <w:sz w:val="28"/>
          <w:szCs w:val="28"/>
        </w:rPr>
        <w:t>» на 2019 год представлен в таблице 11.</w:t>
      </w:r>
    </w:p>
    <w:p w14:paraId="3690D9A8" w14:textId="77777777" w:rsidR="0098628D" w:rsidRPr="00FC3728" w:rsidRDefault="0098628D" w:rsidP="0098628D">
      <w:pPr>
        <w:spacing w:line="360" w:lineRule="auto"/>
        <w:ind w:firstLine="851"/>
        <w:jc w:val="both"/>
        <w:rPr>
          <w:snapToGrid w:val="0"/>
          <w:sz w:val="28"/>
          <w:szCs w:val="28"/>
          <w:highlight w:val="yellow"/>
        </w:rPr>
        <w:sectPr w:rsidR="0098628D" w:rsidRPr="00FC3728" w:rsidSect="0098628D">
          <w:pgSz w:w="11906" w:h="16838"/>
          <w:pgMar w:top="1134" w:right="567" w:bottom="1134" w:left="1701" w:header="720" w:footer="720" w:gutter="0"/>
          <w:cols w:space="720"/>
        </w:sectPr>
      </w:pPr>
    </w:p>
    <w:p w14:paraId="6DFADB45" w14:textId="77777777" w:rsidR="0098628D" w:rsidRPr="0064671C" w:rsidRDefault="0098628D" w:rsidP="00F918BF">
      <w:pPr>
        <w:numPr>
          <w:ilvl w:val="0"/>
          <w:numId w:val="16"/>
        </w:numPr>
        <w:spacing w:line="360" w:lineRule="auto"/>
        <w:ind w:right="252"/>
        <w:jc w:val="right"/>
        <w:rPr>
          <w:color w:val="FF0000"/>
          <w:sz w:val="28"/>
          <w:szCs w:val="28"/>
        </w:rPr>
      </w:pPr>
    </w:p>
    <w:p w14:paraId="4BBACCB8" w14:textId="77777777" w:rsidR="0098628D" w:rsidRPr="001B1F6D" w:rsidRDefault="0098628D" w:rsidP="0098628D">
      <w:pPr>
        <w:spacing w:line="360" w:lineRule="auto"/>
        <w:ind w:right="252"/>
        <w:jc w:val="center"/>
        <w:rPr>
          <w:bCs/>
          <w:sz w:val="22"/>
          <w:szCs w:val="22"/>
        </w:rPr>
      </w:pPr>
      <w:r w:rsidRPr="001B1F6D">
        <w:rPr>
          <w:bCs/>
          <w:sz w:val="28"/>
          <w:szCs w:val="28"/>
        </w:rPr>
        <w:t>Баланс МКП «Центральная ТЭЦ» на 2019 год</w:t>
      </w:r>
    </w:p>
    <w:tbl>
      <w:tblPr>
        <w:tblW w:w="15849" w:type="dxa"/>
        <w:tblInd w:w="113" w:type="dxa"/>
        <w:tblLayout w:type="fixed"/>
        <w:tblLook w:val="04A0" w:firstRow="1" w:lastRow="0" w:firstColumn="1" w:lastColumn="0" w:noHBand="0" w:noVBand="1"/>
      </w:tblPr>
      <w:tblGrid>
        <w:gridCol w:w="341"/>
        <w:gridCol w:w="2715"/>
        <w:gridCol w:w="1054"/>
        <w:gridCol w:w="1134"/>
        <w:gridCol w:w="992"/>
        <w:gridCol w:w="988"/>
        <w:gridCol w:w="996"/>
        <w:gridCol w:w="993"/>
        <w:gridCol w:w="993"/>
        <w:gridCol w:w="992"/>
        <w:gridCol w:w="908"/>
        <w:gridCol w:w="992"/>
        <w:gridCol w:w="850"/>
        <w:gridCol w:w="909"/>
        <w:gridCol w:w="992"/>
      </w:tblGrid>
      <w:tr w:rsidR="0098628D" w:rsidRPr="001B1F6D" w14:paraId="447F4073" w14:textId="77777777" w:rsidTr="0098628D">
        <w:trPr>
          <w:trHeight w:val="296"/>
        </w:trPr>
        <w:tc>
          <w:tcPr>
            <w:tcW w:w="341"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584C82FD" w14:textId="77777777" w:rsidR="0098628D" w:rsidRPr="001B1F6D" w:rsidRDefault="0098628D" w:rsidP="0098628D">
            <w:pPr>
              <w:jc w:val="center"/>
              <w:rPr>
                <w:sz w:val="20"/>
              </w:rPr>
            </w:pPr>
            <w:r w:rsidRPr="001B1F6D">
              <w:rPr>
                <w:sz w:val="20"/>
              </w:rPr>
              <w:t>№ п/п</w:t>
            </w:r>
          </w:p>
        </w:tc>
        <w:tc>
          <w:tcPr>
            <w:tcW w:w="2715" w:type="dxa"/>
            <w:vMerge w:val="restar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A49FD14" w14:textId="77777777" w:rsidR="0098628D" w:rsidRPr="001B1F6D" w:rsidRDefault="0098628D" w:rsidP="0098628D">
            <w:pPr>
              <w:jc w:val="center"/>
              <w:rPr>
                <w:sz w:val="20"/>
              </w:rPr>
            </w:pPr>
            <w:r w:rsidRPr="001B1F6D">
              <w:rPr>
                <w:sz w:val="20"/>
              </w:rPr>
              <w:t>Показатель</w:t>
            </w:r>
          </w:p>
        </w:tc>
        <w:tc>
          <w:tcPr>
            <w:tcW w:w="1054"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537EA196" w14:textId="77777777" w:rsidR="0098628D" w:rsidRPr="001B1F6D" w:rsidRDefault="0098628D" w:rsidP="0098628D">
            <w:pPr>
              <w:jc w:val="center"/>
              <w:rPr>
                <w:iCs/>
                <w:sz w:val="20"/>
              </w:rPr>
            </w:pPr>
            <w:r w:rsidRPr="001B1F6D">
              <w:rPr>
                <w:iCs/>
                <w:sz w:val="20"/>
              </w:rPr>
              <w:t>Ед. изм.</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C09CF9C" w14:textId="77777777" w:rsidR="0098628D" w:rsidRPr="001B1F6D" w:rsidRDefault="0098628D" w:rsidP="0098628D">
            <w:pPr>
              <w:jc w:val="center"/>
              <w:rPr>
                <w:sz w:val="20"/>
              </w:rPr>
            </w:pPr>
            <w:r w:rsidRPr="001B1F6D">
              <w:rPr>
                <w:sz w:val="20"/>
              </w:rPr>
              <w:t>Объем тепловой энергии на 2019, всего</w:t>
            </w:r>
          </w:p>
        </w:tc>
        <w:tc>
          <w:tcPr>
            <w:tcW w:w="2976" w:type="dxa"/>
            <w:gridSpan w:val="3"/>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F6E5E86" w14:textId="77777777" w:rsidR="0098628D" w:rsidRPr="001B1F6D" w:rsidRDefault="0098628D" w:rsidP="0098628D">
            <w:pPr>
              <w:jc w:val="center"/>
              <w:rPr>
                <w:sz w:val="20"/>
              </w:rPr>
            </w:pPr>
            <w:r w:rsidRPr="001B1F6D">
              <w:rPr>
                <w:sz w:val="20"/>
              </w:rPr>
              <w:t>в том числе</w:t>
            </w:r>
          </w:p>
        </w:tc>
        <w:tc>
          <w:tcPr>
            <w:tcW w:w="993" w:type="dxa"/>
            <w:vMerge w:val="restart"/>
            <w:tcBorders>
              <w:top w:val="single" w:sz="4" w:space="0" w:color="auto"/>
              <w:left w:val="single" w:sz="4" w:space="0" w:color="auto"/>
              <w:right w:val="single" w:sz="4" w:space="0" w:color="auto"/>
            </w:tcBorders>
            <w:shd w:val="clear" w:color="auto" w:fill="auto"/>
            <w:tcMar>
              <w:left w:w="28" w:type="dxa"/>
              <w:right w:w="28" w:type="dxa"/>
            </w:tcMar>
            <w:vAlign w:val="center"/>
            <w:hideMark/>
          </w:tcPr>
          <w:p w14:paraId="282D2621" w14:textId="77777777" w:rsidR="0098628D" w:rsidRPr="001B1F6D" w:rsidRDefault="0098628D" w:rsidP="0098628D">
            <w:pPr>
              <w:jc w:val="center"/>
              <w:rPr>
                <w:sz w:val="20"/>
              </w:rPr>
            </w:pPr>
            <w:r w:rsidRPr="001B1F6D">
              <w:rPr>
                <w:sz w:val="20"/>
              </w:rPr>
              <w:t>1 полугодие 201</w:t>
            </w:r>
            <w:r>
              <w:rPr>
                <w:sz w:val="20"/>
              </w:rPr>
              <w:t>9</w:t>
            </w:r>
          </w:p>
        </w:tc>
        <w:tc>
          <w:tcPr>
            <w:tcW w:w="993" w:type="dxa"/>
            <w:vMerge w:val="restart"/>
            <w:tcBorders>
              <w:top w:val="single" w:sz="4" w:space="0" w:color="auto"/>
              <w:left w:val="single" w:sz="4" w:space="0" w:color="auto"/>
              <w:right w:val="single" w:sz="4" w:space="0" w:color="auto"/>
            </w:tcBorders>
            <w:shd w:val="clear" w:color="auto" w:fill="auto"/>
            <w:tcMar>
              <w:left w:w="28" w:type="dxa"/>
              <w:right w:w="28" w:type="dxa"/>
            </w:tcMar>
            <w:vAlign w:val="center"/>
            <w:hideMark/>
          </w:tcPr>
          <w:p w14:paraId="671C8598" w14:textId="77777777" w:rsidR="0098628D" w:rsidRPr="001B1F6D" w:rsidRDefault="0098628D" w:rsidP="0098628D">
            <w:pPr>
              <w:jc w:val="center"/>
              <w:rPr>
                <w:sz w:val="20"/>
              </w:rPr>
            </w:pPr>
            <w:r w:rsidRPr="001B1F6D">
              <w:rPr>
                <w:sz w:val="20"/>
              </w:rPr>
              <w:t>в т.ч. горячая вода</w:t>
            </w:r>
          </w:p>
        </w:tc>
        <w:tc>
          <w:tcPr>
            <w:tcW w:w="992" w:type="dxa"/>
            <w:vMerge w:val="restart"/>
            <w:tcBorders>
              <w:top w:val="single" w:sz="4" w:space="0" w:color="auto"/>
              <w:left w:val="single" w:sz="4" w:space="0" w:color="auto"/>
              <w:right w:val="single" w:sz="4" w:space="0" w:color="auto"/>
            </w:tcBorders>
            <w:shd w:val="clear" w:color="auto" w:fill="auto"/>
            <w:tcMar>
              <w:left w:w="28" w:type="dxa"/>
              <w:right w:w="28" w:type="dxa"/>
            </w:tcMar>
            <w:vAlign w:val="center"/>
            <w:hideMark/>
          </w:tcPr>
          <w:p w14:paraId="4C3E0E9B" w14:textId="77777777" w:rsidR="0098628D" w:rsidRPr="001B1F6D" w:rsidRDefault="0098628D" w:rsidP="0098628D">
            <w:pPr>
              <w:jc w:val="center"/>
              <w:rPr>
                <w:sz w:val="20"/>
              </w:rPr>
            </w:pPr>
            <w:r w:rsidRPr="001B1F6D">
              <w:rPr>
                <w:sz w:val="20"/>
              </w:rPr>
              <w:t>в т.ч. от 1,2 до 2,5 кг/см2</w:t>
            </w:r>
          </w:p>
        </w:tc>
        <w:tc>
          <w:tcPr>
            <w:tcW w:w="908" w:type="dxa"/>
            <w:vMerge w:val="restart"/>
            <w:tcBorders>
              <w:top w:val="single" w:sz="4" w:space="0" w:color="auto"/>
              <w:left w:val="single" w:sz="4" w:space="0" w:color="auto"/>
              <w:right w:val="single" w:sz="4" w:space="0" w:color="auto"/>
            </w:tcBorders>
            <w:shd w:val="clear" w:color="auto" w:fill="auto"/>
            <w:tcMar>
              <w:left w:w="28" w:type="dxa"/>
              <w:right w:w="28" w:type="dxa"/>
            </w:tcMar>
            <w:vAlign w:val="center"/>
            <w:hideMark/>
          </w:tcPr>
          <w:p w14:paraId="03C329DA" w14:textId="77777777" w:rsidR="0098628D" w:rsidRPr="001B1F6D" w:rsidRDefault="0098628D" w:rsidP="0098628D">
            <w:pPr>
              <w:jc w:val="center"/>
              <w:rPr>
                <w:sz w:val="20"/>
              </w:rPr>
            </w:pPr>
            <w:r w:rsidRPr="001B1F6D">
              <w:rPr>
                <w:sz w:val="20"/>
              </w:rPr>
              <w:t>в т.ч. от 2,5 до 7,0 кг/см2</w:t>
            </w:r>
          </w:p>
        </w:tc>
        <w:tc>
          <w:tcPr>
            <w:tcW w:w="992" w:type="dxa"/>
            <w:vMerge w:val="restart"/>
            <w:tcBorders>
              <w:top w:val="single" w:sz="4" w:space="0" w:color="auto"/>
              <w:left w:val="single" w:sz="4" w:space="0" w:color="auto"/>
              <w:right w:val="single" w:sz="4" w:space="0" w:color="auto"/>
            </w:tcBorders>
            <w:shd w:val="clear" w:color="auto" w:fill="auto"/>
            <w:tcMar>
              <w:left w:w="28" w:type="dxa"/>
              <w:right w:w="28" w:type="dxa"/>
            </w:tcMar>
            <w:vAlign w:val="center"/>
            <w:hideMark/>
          </w:tcPr>
          <w:p w14:paraId="712945FE" w14:textId="77777777" w:rsidR="0098628D" w:rsidRPr="001B1F6D" w:rsidRDefault="0098628D" w:rsidP="0098628D">
            <w:pPr>
              <w:jc w:val="center"/>
              <w:rPr>
                <w:sz w:val="20"/>
              </w:rPr>
            </w:pPr>
            <w:r w:rsidRPr="001B1F6D">
              <w:rPr>
                <w:sz w:val="20"/>
              </w:rPr>
              <w:t>2 полугодие 201</w:t>
            </w:r>
            <w:r>
              <w:rPr>
                <w:sz w:val="20"/>
              </w:rPr>
              <w:t>9</w:t>
            </w:r>
          </w:p>
        </w:tc>
        <w:tc>
          <w:tcPr>
            <w:tcW w:w="850" w:type="dxa"/>
            <w:vMerge w:val="restart"/>
            <w:tcBorders>
              <w:top w:val="single" w:sz="4" w:space="0" w:color="auto"/>
              <w:left w:val="single" w:sz="4" w:space="0" w:color="auto"/>
              <w:right w:val="single" w:sz="4" w:space="0" w:color="auto"/>
            </w:tcBorders>
            <w:shd w:val="clear" w:color="auto" w:fill="auto"/>
            <w:tcMar>
              <w:left w:w="28" w:type="dxa"/>
              <w:right w:w="28" w:type="dxa"/>
            </w:tcMar>
            <w:vAlign w:val="center"/>
            <w:hideMark/>
          </w:tcPr>
          <w:p w14:paraId="576F0B25" w14:textId="77777777" w:rsidR="0098628D" w:rsidRPr="001B1F6D" w:rsidRDefault="0098628D" w:rsidP="0098628D">
            <w:pPr>
              <w:jc w:val="center"/>
              <w:rPr>
                <w:sz w:val="20"/>
              </w:rPr>
            </w:pPr>
            <w:r w:rsidRPr="001B1F6D">
              <w:rPr>
                <w:sz w:val="20"/>
              </w:rPr>
              <w:t>в т.ч. горячая вода</w:t>
            </w:r>
          </w:p>
        </w:tc>
        <w:tc>
          <w:tcPr>
            <w:tcW w:w="909" w:type="dxa"/>
            <w:vMerge w:val="restart"/>
            <w:tcBorders>
              <w:top w:val="single" w:sz="4" w:space="0" w:color="auto"/>
              <w:left w:val="single" w:sz="4" w:space="0" w:color="auto"/>
              <w:right w:val="single" w:sz="4" w:space="0" w:color="auto"/>
            </w:tcBorders>
            <w:shd w:val="clear" w:color="auto" w:fill="auto"/>
            <w:tcMar>
              <w:left w:w="28" w:type="dxa"/>
              <w:right w:w="28" w:type="dxa"/>
            </w:tcMar>
            <w:vAlign w:val="center"/>
            <w:hideMark/>
          </w:tcPr>
          <w:p w14:paraId="5A0B7D9B" w14:textId="77777777" w:rsidR="0098628D" w:rsidRPr="001B1F6D" w:rsidRDefault="0098628D" w:rsidP="0098628D">
            <w:pPr>
              <w:jc w:val="center"/>
              <w:rPr>
                <w:sz w:val="20"/>
              </w:rPr>
            </w:pPr>
            <w:r w:rsidRPr="001B1F6D">
              <w:rPr>
                <w:sz w:val="20"/>
              </w:rPr>
              <w:t>в т.ч. от 1,2 до 2,5 кг/см2</w:t>
            </w:r>
          </w:p>
        </w:tc>
        <w:tc>
          <w:tcPr>
            <w:tcW w:w="992" w:type="dxa"/>
            <w:vMerge w:val="restart"/>
            <w:tcBorders>
              <w:top w:val="single" w:sz="4" w:space="0" w:color="auto"/>
              <w:left w:val="single" w:sz="4" w:space="0" w:color="auto"/>
              <w:right w:val="single" w:sz="4" w:space="0" w:color="auto"/>
            </w:tcBorders>
            <w:shd w:val="clear" w:color="auto" w:fill="auto"/>
            <w:tcMar>
              <w:left w:w="28" w:type="dxa"/>
              <w:right w:w="28" w:type="dxa"/>
            </w:tcMar>
            <w:vAlign w:val="center"/>
            <w:hideMark/>
          </w:tcPr>
          <w:p w14:paraId="05DE841F" w14:textId="77777777" w:rsidR="0098628D" w:rsidRPr="001B1F6D" w:rsidRDefault="0098628D" w:rsidP="0098628D">
            <w:pPr>
              <w:jc w:val="center"/>
              <w:rPr>
                <w:sz w:val="20"/>
              </w:rPr>
            </w:pPr>
            <w:r w:rsidRPr="001B1F6D">
              <w:rPr>
                <w:sz w:val="20"/>
              </w:rPr>
              <w:t>в т.ч. от 2,5 до 7,0 кг/см2</w:t>
            </w:r>
          </w:p>
        </w:tc>
      </w:tr>
      <w:tr w:rsidR="0098628D" w:rsidRPr="001B1F6D" w14:paraId="2D4B704C" w14:textId="77777777" w:rsidTr="0098628D">
        <w:trPr>
          <w:trHeight w:val="774"/>
        </w:trPr>
        <w:tc>
          <w:tcPr>
            <w:tcW w:w="341"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60D8558A" w14:textId="77777777" w:rsidR="0098628D" w:rsidRPr="001B1F6D" w:rsidRDefault="0098628D" w:rsidP="0098628D">
            <w:pPr>
              <w:jc w:val="center"/>
              <w:rPr>
                <w:sz w:val="20"/>
              </w:rPr>
            </w:pPr>
          </w:p>
        </w:tc>
        <w:tc>
          <w:tcPr>
            <w:tcW w:w="2715"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66568033" w14:textId="77777777" w:rsidR="0098628D" w:rsidRPr="001B1F6D" w:rsidRDefault="0098628D" w:rsidP="0098628D">
            <w:pPr>
              <w:jc w:val="center"/>
              <w:rPr>
                <w:sz w:val="20"/>
              </w:rPr>
            </w:pPr>
          </w:p>
        </w:tc>
        <w:tc>
          <w:tcPr>
            <w:tcW w:w="1054"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F81020A" w14:textId="77777777" w:rsidR="0098628D" w:rsidRPr="001B1F6D" w:rsidRDefault="0098628D" w:rsidP="0098628D">
            <w:pPr>
              <w:jc w:val="center"/>
              <w:rPr>
                <w:iCs/>
                <w:sz w:val="20"/>
              </w:rPr>
            </w:pPr>
          </w:p>
        </w:tc>
        <w:tc>
          <w:tcPr>
            <w:tcW w:w="1134"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3338077C" w14:textId="77777777" w:rsidR="0098628D" w:rsidRPr="001B1F6D" w:rsidRDefault="0098628D" w:rsidP="0098628D">
            <w:pPr>
              <w:jc w:val="center"/>
              <w:rPr>
                <w:sz w:val="20"/>
              </w:rPr>
            </w:pP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783EF53" w14:textId="77777777" w:rsidR="0098628D" w:rsidRPr="001B1F6D" w:rsidRDefault="0098628D" w:rsidP="0098628D">
            <w:pPr>
              <w:jc w:val="center"/>
              <w:rPr>
                <w:sz w:val="20"/>
              </w:rPr>
            </w:pPr>
            <w:r w:rsidRPr="001B1F6D">
              <w:rPr>
                <w:sz w:val="20"/>
              </w:rPr>
              <w:t>Горячая вода</w:t>
            </w:r>
          </w:p>
        </w:tc>
        <w:tc>
          <w:tcPr>
            <w:tcW w:w="98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B80FD5F" w14:textId="77777777" w:rsidR="0098628D" w:rsidRPr="001B1F6D" w:rsidRDefault="0098628D" w:rsidP="0098628D">
            <w:pPr>
              <w:jc w:val="center"/>
              <w:rPr>
                <w:color w:val="000000"/>
                <w:sz w:val="20"/>
              </w:rPr>
            </w:pPr>
            <w:r w:rsidRPr="001B1F6D">
              <w:rPr>
                <w:color w:val="000000"/>
                <w:sz w:val="20"/>
              </w:rPr>
              <w:t>от 1,2 до 2,5 кг/см</w:t>
            </w:r>
            <w:r w:rsidRPr="001B1F6D">
              <w:rPr>
                <w:color w:val="000000"/>
                <w:sz w:val="20"/>
                <w:vertAlign w:val="superscript"/>
              </w:rPr>
              <w:t>2</w:t>
            </w:r>
          </w:p>
        </w:tc>
        <w:tc>
          <w:tcPr>
            <w:tcW w:w="9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E850485" w14:textId="77777777" w:rsidR="0098628D" w:rsidRPr="001B1F6D" w:rsidRDefault="0098628D" w:rsidP="0098628D">
            <w:pPr>
              <w:jc w:val="center"/>
              <w:rPr>
                <w:color w:val="000000"/>
                <w:sz w:val="20"/>
              </w:rPr>
            </w:pPr>
            <w:r w:rsidRPr="001B1F6D">
              <w:rPr>
                <w:color w:val="000000"/>
                <w:sz w:val="20"/>
              </w:rPr>
              <w:t>от 2,5 до 7,0 кг/см</w:t>
            </w:r>
            <w:r w:rsidRPr="001B1F6D">
              <w:rPr>
                <w:color w:val="000000"/>
                <w:sz w:val="20"/>
                <w:vertAlign w:val="superscript"/>
              </w:rPr>
              <w:t>2</w:t>
            </w:r>
          </w:p>
        </w:tc>
        <w:tc>
          <w:tcPr>
            <w:tcW w:w="993" w:type="dxa"/>
            <w:vMerge/>
            <w:tcBorders>
              <w:left w:val="single" w:sz="4" w:space="0" w:color="auto"/>
              <w:bottom w:val="single" w:sz="4" w:space="0" w:color="auto"/>
              <w:right w:val="single" w:sz="4" w:space="0" w:color="auto"/>
            </w:tcBorders>
            <w:tcMar>
              <w:left w:w="28" w:type="dxa"/>
              <w:right w:w="28" w:type="dxa"/>
            </w:tcMar>
            <w:vAlign w:val="center"/>
            <w:hideMark/>
          </w:tcPr>
          <w:p w14:paraId="600B4871" w14:textId="77777777" w:rsidR="0098628D" w:rsidRPr="001B1F6D" w:rsidRDefault="0098628D" w:rsidP="0098628D">
            <w:pPr>
              <w:jc w:val="center"/>
              <w:rPr>
                <w:sz w:val="20"/>
              </w:rPr>
            </w:pPr>
          </w:p>
        </w:tc>
        <w:tc>
          <w:tcPr>
            <w:tcW w:w="993" w:type="dxa"/>
            <w:vMerge/>
            <w:tcBorders>
              <w:left w:val="single" w:sz="4" w:space="0" w:color="auto"/>
              <w:bottom w:val="single" w:sz="4" w:space="0" w:color="auto"/>
              <w:right w:val="single" w:sz="4" w:space="0" w:color="auto"/>
            </w:tcBorders>
            <w:tcMar>
              <w:left w:w="28" w:type="dxa"/>
              <w:right w:w="28" w:type="dxa"/>
            </w:tcMar>
            <w:vAlign w:val="center"/>
            <w:hideMark/>
          </w:tcPr>
          <w:p w14:paraId="2BE706FF" w14:textId="77777777" w:rsidR="0098628D" w:rsidRPr="001B1F6D" w:rsidRDefault="0098628D" w:rsidP="0098628D">
            <w:pPr>
              <w:jc w:val="center"/>
              <w:rPr>
                <w:sz w:val="20"/>
              </w:rPr>
            </w:pPr>
          </w:p>
        </w:tc>
        <w:tc>
          <w:tcPr>
            <w:tcW w:w="992" w:type="dxa"/>
            <w:vMerge/>
            <w:tcBorders>
              <w:left w:val="single" w:sz="4" w:space="0" w:color="auto"/>
              <w:bottom w:val="single" w:sz="4" w:space="0" w:color="auto"/>
              <w:right w:val="single" w:sz="4" w:space="0" w:color="auto"/>
            </w:tcBorders>
            <w:tcMar>
              <w:left w:w="28" w:type="dxa"/>
              <w:right w:w="28" w:type="dxa"/>
            </w:tcMar>
            <w:vAlign w:val="center"/>
            <w:hideMark/>
          </w:tcPr>
          <w:p w14:paraId="59042659" w14:textId="77777777" w:rsidR="0098628D" w:rsidRPr="001B1F6D" w:rsidRDefault="0098628D" w:rsidP="0098628D">
            <w:pPr>
              <w:jc w:val="center"/>
              <w:rPr>
                <w:sz w:val="20"/>
              </w:rPr>
            </w:pPr>
          </w:p>
        </w:tc>
        <w:tc>
          <w:tcPr>
            <w:tcW w:w="908" w:type="dxa"/>
            <w:vMerge/>
            <w:tcBorders>
              <w:left w:val="single" w:sz="4" w:space="0" w:color="auto"/>
              <w:bottom w:val="single" w:sz="4" w:space="0" w:color="auto"/>
              <w:right w:val="single" w:sz="4" w:space="0" w:color="auto"/>
            </w:tcBorders>
            <w:tcMar>
              <w:left w:w="28" w:type="dxa"/>
              <w:right w:w="28" w:type="dxa"/>
            </w:tcMar>
            <w:vAlign w:val="center"/>
            <w:hideMark/>
          </w:tcPr>
          <w:p w14:paraId="0F4009A3" w14:textId="77777777" w:rsidR="0098628D" w:rsidRPr="001B1F6D" w:rsidRDefault="0098628D" w:rsidP="0098628D">
            <w:pPr>
              <w:jc w:val="center"/>
              <w:rPr>
                <w:sz w:val="20"/>
              </w:rPr>
            </w:pPr>
          </w:p>
        </w:tc>
        <w:tc>
          <w:tcPr>
            <w:tcW w:w="992" w:type="dxa"/>
            <w:vMerge/>
            <w:tcBorders>
              <w:left w:val="single" w:sz="4" w:space="0" w:color="auto"/>
              <w:bottom w:val="single" w:sz="4" w:space="0" w:color="auto"/>
              <w:right w:val="single" w:sz="4" w:space="0" w:color="auto"/>
            </w:tcBorders>
            <w:tcMar>
              <w:left w:w="28" w:type="dxa"/>
              <w:right w:w="28" w:type="dxa"/>
            </w:tcMar>
            <w:vAlign w:val="center"/>
            <w:hideMark/>
          </w:tcPr>
          <w:p w14:paraId="26BE7BDF" w14:textId="77777777" w:rsidR="0098628D" w:rsidRPr="001B1F6D" w:rsidRDefault="0098628D" w:rsidP="0098628D">
            <w:pPr>
              <w:jc w:val="center"/>
              <w:rPr>
                <w:sz w:val="20"/>
              </w:rPr>
            </w:pPr>
          </w:p>
        </w:tc>
        <w:tc>
          <w:tcPr>
            <w:tcW w:w="850" w:type="dxa"/>
            <w:vMerge/>
            <w:tcBorders>
              <w:left w:val="single" w:sz="4" w:space="0" w:color="auto"/>
              <w:bottom w:val="single" w:sz="4" w:space="0" w:color="auto"/>
              <w:right w:val="single" w:sz="4" w:space="0" w:color="auto"/>
            </w:tcBorders>
            <w:tcMar>
              <w:left w:w="28" w:type="dxa"/>
              <w:right w:w="28" w:type="dxa"/>
            </w:tcMar>
            <w:vAlign w:val="center"/>
            <w:hideMark/>
          </w:tcPr>
          <w:p w14:paraId="74A2E2B0" w14:textId="77777777" w:rsidR="0098628D" w:rsidRPr="001B1F6D" w:rsidRDefault="0098628D" w:rsidP="0098628D">
            <w:pPr>
              <w:jc w:val="center"/>
              <w:rPr>
                <w:sz w:val="20"/>
              </w:rPr>
            </w:pPr>
          </w:p>
        </w:tc>
        <w:tc>
          <w:tcPr>
            <w:tcW w:w="909" w:type="dxa"/>
            <w:vMerge/>
            <w:tcBorders>
              <w:left w:val="single" w:sz="4" w:space="0" w:color="auto"/>
              <w:bottom w:val="single" w:sz="4" w:space="0" w:color="auto"/>
              <w:right w:val="single" w:sz="4" w:space="0" w:color="auto"/>
            </w:tcBorders>
            <w:tcMar>
              <w:left w:w="28" w:type="dxa"/>
              <w:right w:w="28" w:type="dxa"/>
            </w:tcMar>
            <w:vAlign w:val="center"/>
            <w:hideMark/>
          </w:tcPr>
          <w:p w14:paraId="27DF817C" w14:textId="77777777" w:rsidR="0098628D" w:rsidRPr="001B1F6D" w:rsidRDefault="0098628D" w:rsidP="0098628D">
            <w:pPr>
              <w:jc w:val="center"/>
              <w:rPr>
                <w:sz w:val="20"/>
              </w:rPr>
            </w:pPr>
          </w:p>
        </w:tc>
        <w:tc>
          <w:tcPr>
            <w:tcW w:w="992" w:type="dxa"/>
            <w:vMerge/>
            <w:tcBorders>
              <w:left w:val="single" w:sz="4" w:space="0" w:color="auto"/>
              <w:bottom w:val="single" w:sz="4" w:space="0" w:color="auto"/>
              <w:right w:val="single" w:sz="4" w:space="0" w:color="auto"/>
            </w:tcBorders>
            <w:tcMar>
              <w:left w:w="28" w:type="dxa"/>
              <w:right w:w="28" w:type="dxa"/>
            </w:tcMar>
            <w:vAlign w:val="center"/>
            <w:hideMark/>
          </w:tcPr>
          <w:p w14:paraId="44773C27" w14:textId="77777777" w:rsidR="0098628D" w:rsidRPr="001B1F6D" w:rsidRDefault="0098628D" w:rsidP="0098628D">
            <w:pPr>
              <w:jc w:val="center"/>
              <w:rPr>
                <w:sz w:val="20"/>
              </w:rPr>
            </w:pPr>
          </w:p>
        </w:tc>
      </w:tr>
      <w:tr w:rsidR="0098628D" w:rsidRPr="001B1F6D" w14:paraId="3B4AD4A7" w14:textId="77777777" w:rsidTr="0098628D">
        <w:trPr>
          <w:trHeight w:val="375"/>
        </w:trPr>
        <w:tc>
          <w:tcPr>
            <w:tcW w:w="341"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421FDC11" w14:textId="77777777" w:rsidR="0098628D" w:rsidRPr="001B1F6D" w:rsidRDefault="0098628D" w:rsidP="0098628D">
            <w:pPr>
              <w:jc w:val="center"/>
              <w:rPr>
                <w:bCs/>
                <w:sz w:val="20"/>
              </w:rPr>
            </w:pPr>
            <w:r w:rsidRPr="001B1F6D">
              <w:rPr>
                <w:bCs/>
                <w:sz w:val="20"/>
              </w:rPr>
              <w:t>1</w:t>
            </w:r>
          </w:p>
        </w:tc>
        <w:tc>
          <w:tcPr>
            <w:tcW w:w="27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B4A4474" w14:textId="77777777" w:rsidR="0098628D" w:rsidRPr="001B1F6D" w:rsidRDefault="0098628D" w:rsidP="0098628D">
            <w:pPr>
              <w:jc w:val="center"/>
              <w:rPr>
                <w:bCs/>
                <w:sz w:val="20"/>
              </w:rPr>
            </w:pPr>
            <w:r w:rsidRPr="001B1F6D">
              <w:rPr>
                <w:bCs/>
                <w:sz w:val="20"/>
              </w:rPr>
              <w:t>Отпуск с коллекторов</w:t>
            </w:r>
          </w:p>
        </w:tc>
        <w:tc>
          <w:tcPr>
            <w:tcW w:w="105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B30EC88" w14:textId="77777777" w:rsidR="0098628D" w:rsidRPr="001B1F6D" w:rsidRDefault="0098628D" w:rsidP="0098628D">
            <w:pPr>
              <w:jc w:val="center"/>
              <w:rPr>
                <w:sz w:val="20"/>
              </w:rPr>
            </w:pPr>
            <w:r w:rsidRPr="001B1F6D">
              <w:rPr>
                <w:sz w:val="20"/>
              </w:rPr>
              <w:t>тыс. Гкал.</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EEF07CE" w14:textId="77777777" w:rsidR="0098628D" w:rsidRPr="001B1F6D" w:rsidRDefault="0098628D" w:rsidP="0098628D">
            <w:pPr>
              <w:jc w:val="center"/>
              <w:rPr>
                <w:bCs/>
                <w:sz w:val="20"/>
              </w:rPr>
            </w:pPr>
            <w:r w:rsidRPr="001B1F6D">
              <w:rPr>
                <w:bCs/>
                <w:sz w:val="20"/>
              </w:rPr>
              <w:t>1 428,292</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30B40FB" w14:textId="77777777" w:rsidR="0098628D" w:rsidRPr="001B1F6D" w:rsidRDefault="0098628D" w:rsidP="0098628D">
            <w:pPr>
              <w:jc w:val="center"/>
              <w:rPr>
                <w:bCs/>
                <w:sz w:val="20"/>
              </w:rPr>
            </w:pPr>
            <w:r w:rsidRPr="001B1F6D">
              <w:rPr>
                <w:bCs/>
                <w:sz w:val="20"/>
              </w:rPr>
              <w:t>1 294,580</w:t>
            </w:r>
          </w:p>
        </w:tc>
        <w:tc>
          <w:tcPr>
            <w:tcW w:w="98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1C89A2E" w14:textId="77777777" w:rsidR="0098628D" w:rsidRPr="001B1F6D" w:rsidRDefault="0098628D" w:rsidP="0098628D">
            <w:pPr>
              <w:jc w:val="center"/>
              <w:rPr>
                <w:bCs/>
                <w:sz w:val="20"/>
              </w:rPr>
            </w:pPr>
            <w:r w:rsidRPr="001B1F6D">
              <w:rPr>
                <w:bCs/>
                <w:sz w:val="20"/>
              </w:rPr>
              <w:t>7,550</w:t>
            </w:r>
          </w:p>
        </w:tc>
        <w:tc>
          <w:tcPr>
            <w:tcW w:w="9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7CF84A5" w14:textId="77777777" w:rsidR="0098628D" w:rsidRPr="001B1F6D" w:rsidRDefault="0098628D" w:rsidP="0098628D">
            <w:pPr>
              <w:jc w:val="center"/>
              <w:rPr>
                <w:bCs/>
                <w:sz w:val="20"/>
              </w:rPr>
            </w:pPr>
            <w:r w:rsidRPr="001B1F6D">
              <w:rPr>
                <w:bCs/>
                <w:sz w:val="20"/>
              </w:rPr>
              <w:t>126,162</w:t>
            </w:r>
          </w:p>
        </w:tc>
        <w:tc>
          <w:tcPr>
            <w:tcW w:w="99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F206EAF" w14:textId="77777777" w:rsidR="0098628D" w:rsidRPr="001B1F6D" w:rsidRDefault="0098628D" w:rsidP="0098628D">
            <w:pPr>
              <w:jc w:val="center"/>
              <w:rPr>
                <w:bCs/>
                <w:sz w:val="20"/>
              </w:rPr>
            </w:pPr>
            <w:r w:rsidRPr="001B1F6D">
              <w:rPr>
                <w:bCs/>
                <w:sz w:val="20"/>
              </w:rPr>
              <w:t>789,263</w:t>
            </w:r>
          </w:p>
        </w:tc>
        <w:tc>
          <w:tcPr>
            <w:tcW w:w="99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A42F7A5" w14:textId="77777777" w:rsidR="0098628D" w:rsidRPr="001B1F6D" w:rsidRDefault="0098628D" w:rsidP="0098628D">
            <w:pPr>
              <w:jc w:val="center"/>
              <w:rPr>
                <w:bCs/>
                <w:sz w:val="20"/>
              </w:rPr>
            </w:pPr>
            <w:r w:rsidRPr="001B1F6D">
              <w:rPr>
                <w:bCs/>
                <w:sz w:val="20"/>
              </w:rPr>
              <w:t>715,375</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6235BD1" w14:textId="77777777" w:rsidR="0098628D" w:rsidRPr="001B1F6D" w:rsidRDefault="0098628D" w:rsidP="0098628D">
            <w:pPr>
              <w:jc w:val="center"/>
              <w:rPr>
                <w:bCs/>
                <w:sz w:val="20"/>
              </w:rPr>
            </w:pPr>
            <w:r w:rsidRPr="001B1F6D">
              <w:rPr>
                <w:bCs/>
                <w:sz w:val="20"/>
              </w:rPr>
              <w:t>4,172</w:t>
            </w:r>
          </w:p>
        </w:tc>
        <w:tc>
          <w:tcPr>
            <w:tcW w:w="90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58649D4" w14:textId="77777777" w:rsidR="0098628D" w:rsidRPr="001B1F6D" w:rsidRDefault="0098628D" w:rsidP="0098628D">
            <w:pPr>
              <w:jc w:val="center"/>
              <w:rPr>
                <w:bCs/>
                <w:sz w:val="20"/>
              </w:rPr>
            </w:pPr>
            <w:r w:rsidRPr="001B1F6D">
              <w:rPr>
                <w:bCs/>
                <w:sz w:val="20"/>
              </w:rPr>
              <w:t>69,716</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BCB08E2" w14:textId="77777777" w:rsidR="0098628D" w:rsidRPr="001B1F6D" w:rsidRDefault="0098628D" w:rsidP="0098628D">
            <w:pPr>
              <w:jc w:val="center"/>
              <w:rPr>
                <w:bCs/>
                <w:sz w:val="20"/>
              </w:rPr>
            </w:pPr>
            <w:r w:rsidRPr="001B1F6D">
              <w:rPr>
                <w:bCs/>
                <w:sz w:val="20"/>
              </w:rPr>
              <w:t>639,029</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72088CA" w14:textId="77777777" w:rsidR="0098628D" w:rsidRPr="001B1F6D" w:rsidRDefault="0098628D" w:rsidP="0098628D">
            <w:pPr>
              <w:jc w:val="center"/>
              <w:rPr>
                <w:bCs/>
                <w:sz w:val="20"/>
              </w:rPr>
            </w:pPr>
            <w:r w:rsidRPr="001B1F6D">
              <w:rPr>
                <w:bCs/>
                <w:sz w:val="20"/>
              </w:rPr>
              <w:t>579,205</w:t>
            </w:r>
          </w:p>
        </w:tc>
        <w:tc>
          <w:tcPr>
            <w:tcW w:w="90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62C7A30" w14:textId="77777777" w:rsidR="0098628D" w:rsidRPr="001B1F6D" w:rsidRDefault="0098628D" w:rsidP="0098628D">
            <w:pPr>
              <w:jc w:val="center"/>
              <w:rPr>
                <w:bCs/>
                <w:sz w:val="20"/>
              </w:rPr>
            </w:pPr>
            <w:r w:rsidRPr="001B1F6D">
              <w:rPr>
                <w:bCs/>
                <w:sz w:val="20"/>
              </w:rPr>
              <w:t>3,378</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3583DE2" w14:textId="77777777" w:rsidR="0098628D" w:rsidRPr="001B1F6D" w:rsidRDefault="0098628D" w:rsidP="0098628D">
            <w:pPr>
              <w:jc w:val="center"/>
              <w:rPr>
                <w:bCs/>
                <w:sz w:val="20"/>
              </w:rPr>
            </w:pPr>
            <w:r w:rsidRPr="001B1F6D">
              <w:rPr>
                <w:bCs/>
                <w:sz w:val="20"/>
              </w:rPr>
              <w:t>56,446</w:t>
            </w:r>
          </w:p>
        </w:tc>
      </w:tr>
      <w:tr w:rsidR="0098628D" w:rsidRPr="001B1F6D" w14:paraId="2E061979" w14:textId="77777777" w:rsidTr="0098628D">
        <w:trPr>
          <w:trHeight w:val="945"/>
        </w:trPr>
        <w:tc>
          <w:tcPr>
            <w:tcW w:w="341"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0CCE46F" w14:textId="77777777" w:rsidR="0098628D" w:rsidRPr="001B1F6D" w:rsidRDefault="0098628D" w:rsidP="0098628D">
            <w:pPr>
              <w:jc w:val="center"/>
              <w:rPr>
                <w:bCs/>
                <w:sz w:val="20"/>
              </w:rPr>
            </w:pPr>
            <w:r w:rsidRPr="001B1F6D">
              <w:rPr>
                <w:bCs/>
                <w:sz w:val="20"/>
              </w:rPr>
              <w:t>2</w:t>
            </w:r>
          </w:p>
        </w:tc>
        <w:tc>
          <w:tcPr>
            <w:tcW w:w="271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F644108" w14:textId="77777777" w:rsidR="0098628D" w:rsidRPr="001B1F6D" w:rsidRDefault="0098628D" w:rsidP="0098628D">
            <w:pPr>
              <w:jc w:val="center"/>
              <w:rPr>
                <w:bCs/>
                <w:sz w:val="20"/>
              </w:rPr>
            </w:pPr>
            <w:r w:rsidRPr="001B1F6D">
              <w:rPr>
                <w:bCs/>
                <w:sz w:val="20"/>
              </w:rPr>
              <w:t xml:space="preserve">Полезный отпуск тепловой </w:t>
            </w:r>
            <w:proofErr w:type="gramStart"/>
            <w:r w:rsidRPr="001B1F6D">
              <w:rPr>
                <w:bCs/>
                <w:sz w:val="20"/>
              </w:rPr>
              <w:t>энергии  МКП</w:t>
            </w:r>
            <w:proofErr w:type="gramEnd"/>
            <w:r w:rsidRPr="001B1F6D">
              <w:rPr>
                <w:bCs/>
                <w:sz w:val="20"/>
              </w:rPr>
              <w:t xml:space="preserve"> НГО </w:t>
            </w:r>
            <w:r>
              <w:rPr>
                <w:bCs/>
                <w:sz w:val="20"/>
              </w:rPr>
              <w:t>«</w:t>
            </w:r>
            <w:r w:rsidRPr="001B1F6D">
              <w:rPr>
                <w:bCs/>
                <w:sz w:val="20"/>
              </w:rPr>
              <w:t>Центральная ТЭЦ</w:t>
            </w:r>
            <w:r>
              <w:rPr>
                <w:bCs/>
                <w:sz w:val="20"/>
              </w:rPr>
              <w:t>»</w:t>
            </w:r>
          </w:p>
        </w:tc>
        <w:tc>
          <w:tcPr>
            <w:tcW w:w="105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41F870E" w14:textId="77777777" w:rsidR="0098628D" w:rsidRPr="001B1F6D" w:rsidRDefault="0098628D" w:rsidP="0098628D">
            <w:pPr>
              <w:jc w:val="center"/>
              <w:rPr>
                <w:sz w:val="20"/>
              </w:rPr>
            </w:pPr>
            <w:r w:rsidRPr="001B1F6D">
              <w:rPr>
                <w:sz w:val="20"/>
              </w:rPr>
              <w:t>тыс. Гкал.</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88CF1F0" w14:textId="77777777" w:rsidR="0098628D" w:rsidRPr="001B1F6D" w:rsidRDefault="0098628D" w:rsidP="0098628D">
            <w:pPr>
              <w:jc w:val="center"/>
              <w:rPr>
                <w:bCs/>
                <w:sz w:val="20"/>
              </w:rPr>
            </w:pPr>
            <w:r w:rsidRPr="001B1F6D">
              <w:rPr>
                <w:bCs/>
                <w:sz w:val="20"/>
              </w:rPr>
              <w:t>1 409,122</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22A5375" w14:textId="77777777" w:rsidR="0098628D" w:rsidRPr="001B1F6D" w:rsidRDefault="0098628D" w:rsidP="0098628D">
            <w:pPr>
              <w:jc w:val="center"/>
              <w:rPr>
                <w:bCs/>
                <w:sz w:val="20"/>
              </w:rPr>
            </w:pPr>
            <w:r w:rsidRPr="001B1F6D">
              <w:rPr>
                <w:bCs/>
                <w:sz w:val="20"/>
              </w:rPr>
              <w:t>1 294,460</w:t>
            </w:r>
          </w:p>
        </w:tc>
        <w:tc>
          <w:tcPr>
            <w:tcW w:w="98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CD0B673" w14:textId="77777777" w:rsidR="0098628D" w:rsidRPr="001B1F6D" w:rsidRDefault="0098628D" w:rsidP="0098628D">
            <w:pPr>
              <w:jc w:val="center"/>
              <w:rPr>
                <w:bCs/>
                <w:sz w:val="20"/>
              </w:rPr>
            </w:pPr>
            <w:r w:rsidRPr="001B1F6D">
              <w:rPr>
                <w:bCs/>
                <w:sz w:val="20"/>
              </w:rPr>
              <w:t>7,550</w:t>
            </w:r>
          </w:p>
        </w:tc>
        <w:tc>
          <w:tcPr>
            <w:tcW w:w="9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DF438DC" w14:textId="77777777" w:rsidR="0098628D" w:rsidRPr="001B1F6D" w:rsidRDefault="0098628D" w:rsidP="0098628D">
            <w:pPr>
              <w:jc w:val="center"/>
              <w:rPr>
                <w:bCs/>
                <w:sz w:val="20"/>
              </w:rPr>
            </w:pPr>
            <w:r w:rsidRPr="001B1F6D">
              <w:rPr>
                <w:bCs/>
                <w:sz w:val="20"/>
              </w:rPr>
              <w:t>107,112</w:t>
            </w:r>
          </w:p>
        </w:tc>
        <w:tc>
          <w:tcPr>
            <w:tcW w:w="99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D363D05" w14:textId="77777777" w:rsidR="0098628D" w:rsidRPr="001B1F6D" w:rsidRDefault="0098628D" w:rsidP="0098628D">
            <w:pPr>
              <w:jc w:val="center"/>
              <w:rPr>
                <w:bCs/>
                <w:sz w:val="20"/>
              </w:rPr>
            </w:pPr>
            <w:r w:rsidRPr="001B1F6D">
              <w:rPr>
                <w:bCs/>
                <w:sz w:val="20"/>
              </w:rPr>
              <w:t>778,670</w:t>
            </w:r>
          </w:p>
        </w:tc>
        <w:tc>
          <w:tcPr>
            <w:tcW w:w="99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4CFAE47" w14:textId="77777777" w:rsidR="0098628D" w:rsidRPr="001B1F6D" w:rsidRDefault="0098628D" w:rsidP="0098628D">
            <w:pPr>
              <w:jc w:val="center"/>
              <w:rPr>
                <w:bCs/>
                <w:sz w:val="20"/>
              </w:rPr>
            </w:pPr>
            <w:r w:rsidRPr="001B1F6D">
              <w:rPr>
                <w:bCs/>
                <w:sz w:val="20"/>
              </w:rPr>
              <w:t>715,308</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E5D9BE0" w14:textId="77777777" w:rsidR="0098628D" w:rsidRPr="001B1F6D" w:rsidRDefault="0098628D" w:rsidP="0098628D">
            <w:pPr>
              <w:jc w:val="center"/>
              <w:rPr>
                <w:bCs/>
                <w:sz w:val="20"/>
              </w:rPr>
            </w:pPr>
            <w:r w:rsidRPr="001B1F6D">
              <w:rPr>
                <w:bCs/>
                <w:sz w:val="20"/>
              </w:rPr>
              <w:t>4,172</w:t>
            </w:r>
          </w:p>
        </w:tc>
        <w:tc>
          <w:tcPr>
            <w:tcW w:w="90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831E885" w14:textId="77777777" w:rsidR="0098628D" w:rsidRPr="001B1F6D" w:rsidRDefault="0098628D" w:rsidP="0098628D">
            <w:pPr>
              <w:jc w:val="center"/>
              <w:rPr>
                <w:bCs/>
                <w:sz w:val="20"/>
              </w:rPr>
            </w:pPr>
            <w:r w:rsidRPr="001B1F6D">
              <w:rPr>
                <w:bCs/>
                <w:sz w:val="20"/>
              </w:rPr>
              <w:t>59,189</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DB211CD" w14:textId="77777777" w:rsidR="0098628D" w:rsidRPr="001B1F6D" w:rsidRDefault="0098628D" w:rsidP="0098628D">
            <w:pPr>
              <w:jc w:val="center"/>
              <w:rPr>
                <w:bCs/>
                <w:sz w:val="20"/>
              </w:rPr>
            </w:pPr>
            <w:r w:rsidRPr="001B1F6D">
              <w:rPr>
                <w:bCs/>
                <w:sz w:val="20"/>
              </w:rPr>
              <w:t>630,452</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361DD5C" w14:textId="77777777" w:rsidR="0098628D" w:rsidRPr="001B1F6D" w:rsidRDefault="0098628D" w:rsidP="0098628D">
            <w:pPr>
              <w:jc w:val="center"/>
              <w:rPr>
                <w:bCs/>
                <w:sz w:val="20"/>
              </w:rPr>
            </w:pPr>
            <w:r w:rsidRPr="001B1F6D">
              <w:rPr>
                <w:bCs/>
                <w:sz w:val="20"/>
              </w:rPr>
              <w:t>579,152</w:t>
            </w:r>
          </w:p>
        </w:tc>
        <w:tc>
          <w:tcPr>
            <w:tcW w:w="90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C75DDE0" w14:textId="77777777" w:rsidR="0098628D" w:rsidRPr="001B1F6D" w:rsidRDefault="0098628D" w:rsidP="0098628D">
            <w:pPr>
              <w:jc w:val="center"/>
              <w:rPr>
                <w:bCs/>
                <w:sz w:val="20"/>
              </w:rPr>
            </w:pPr>
            <w:r w:rsidRPr="001B1F6D">
              <w:rPr>
                <w:bCs/>
                <w:sz w:val="20"/>
              </w:rPr>
              <w:t>3,378</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0CDB0D8" w14:textId="77777777" w:rsidR="0098628D" w:rsidRPr="001B1F6D" w:rsidRDefault="0098628D" w:rsidP="0098628D">
            <w:pPr>
              <w:jc w:val="center"/>
              <w:rPr>
                <w:bCs/>
                <w:sz w:val="20"/>
              </w:rPr>
            </w:pPr>
            <w:r w:rsidRPr="001B1F6D">
              <w:rPr>
                <w:bCs/>
                <w:sz w:val="20"/>
              </w:rPr>
              <w:t>47,923</w:t>
            </w:r>
          </w:p>
        </w:tc>
      </w:tr>
      <w:tr w:rsidR="0098628D" w:rsidRPr="001B1F6D" w14:paraId="3F60F3E6" w14:textId="77777777" w:rsidTr="0098628D">
        <w:trPr>
          <w:trHeight w:val="375"/>
        </w:trPr>
        <w:tc>
          <w:tcPr>
            <w:tcW w:w="341"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B0C09FA" w14:textId="77777777" w:rsidR="0098628D" w:rsidRPr="001B1F6D" w:rsidRDefault="0098628D" w:rsidP="0098628D">
            <w:pPr>
              <w:jc w:val="center"/>
              <w:rPr>
                <w:bCs/>
                <w:sz w:val="20"/>
              </w:rPr>
            </w:pPr>
          </w:p>
        </w:tc>
        <w:tc>
          <w:tcPr>
            <w:tcW w:w="271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7E79F8C" w14:textId="77777777" w:rsidR="0098628D" w:rsidRPr="001B1F6D" w:rsidRDefault="0098628D" w:rsidP="0098628D">
            <w:pPr>
              <w:jc w:val="center"/>
              <w:rPr>
                <w:bCs/>
                <w:sz w:val="20"/>
              </w:rPr>
            </w:pPr>
            <w:r w:rsidRPr="001B1F6D">
              <w:rPr>
                <w:bCs/>
                <w:sz w:val="20"/>
              </w:rPr>
              <w:t xml:space="preserve">в т.ч. для ООО </w:t>
            </w:r>
            <w:r>
              <w:rPr>
                <w:bCs/>
                <w:sz w:val="20"/>
              </w:rPr>
              <w:t>«</w:t>
            </w:r>
            <w:r w:rsidRPr="001B1F6D">
              <w:rPr>
                <w:bCs/>
                <w:sz w:val="20"/>
              </w:rPr>
              <w:t>Сибэнерго</w:t>
            </w:r>
            <w:r>
              <w:rPr>
                <w:bCs/>
                <w:sz w:val="20"/>
              </w:rPr>
              <w:t>»</w:t>
            </w:r>
          </w:p>
        </w:tc>
        <w:tc>
          <w:tcPr>
            <w:tcW w:w="105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BE0B4FE" w14:textId="77777777" w:rsidR="0098628D" w:rsidRPr="001B1F6D" w:rsidRDefault="0098628D" w:rsidP="0098628D">
            <w:pPr>
              <w:jc w:val="center"/>
              <w:rPr>
                <w:sz w:val="20"/>
              </w:rPr>
            </w:pPr>
            <w:r w:rsidRPr="001B1F6D">
              <w:rPr>
                <w:sz w:val="20"/>
              </w:rPr>
              <w:t>тыс. Гкал.</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68C6D22" w14:textId="77777777" w:rsidR="0098628D" w:rsidRPr="001B1F6D" w:rsidRDefault="0098628D" w:rsidP="0098628D">
            <w:pPr>
              <w:jc w:val="center"/>
              <w:rPr>
                <w:bCs/>
                <w:sz w:val="20"/>
              </w:rPr>
            </w:pPr>
            <w:r w:rsidRPr="001B1F6D">
              <w:rPr>
                <w:bCs/>
                <w:sz w:val="20"/>
              </w:rPr>
              <w:t>1 287,467</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4438ABD" w14:textId="77777777" w:rsidR="0098628D" w:rsidRPr="001B1F6D" w:rsidRDefault="0098628D" w:rsidP="0098628D">
            <w:pPr>
              <w:jc w:val="center"/>
              <w:rPr>
                <w:bCs/>
                <w:sz w:val="20"/>
              </w:rPr>
            </w:pPr>
            <w:r w:rsidRPr="001B1F6D">
              <w:rPr>
                <w:bCs/>
                <w:sz w:val="20"/>
              </w:rPr>
              <w:t>1 287,467</w:t>
            </w:r>
          </w:p>
        </w:tc>
        <w:tc>
          <w:tcPr>
            <w:tcW w:w="98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E2E693F" w14:textId="77777777" w:rsidR="0098628D" w:rsidRPr="001B1F6D" w:rsidRDefault="0098628D" w:rsidP="0098628D">
            <w:pPr>
              <w:jc w:val="center"/>
            </w:pPr>
            <w:r w:rsidRPr="001B1F6D">
              <w:rPr>
                <w:bCs/>
                <w:sz w:val="20"/>
              </w:rPr>
              <w:t>0,000</w:t>
            </w:r>
          </w:p>
        </w:tc>
        <w:tc>
          <w:tcPr>
            <w:tcW w:w="9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5888801" w14:textId="77777777" w:rsidR="0098628D" w:rsidRPr="001B1F6D" w:rsidRDefault="0098628D" w:rsidP="0098628D">
            <w:pPr>
              <w:jc w:val="center"/>
              <w:rPr>
                <w:bCs/>
                <w:sz w:val="20"/>
              </w:rPr>
            </w:pPr>
            <w:r w:rsidRPr="001B1F6D">
              <w:rPr>
                <w:bCs/>
                <w:sz w:val="20"/>
              </w:rPr>
              <w:t>0,000</w:t>
            </w:r>
          </w:p>
        </w:tc>
        <w:tc>
          <w:tcPr>
            <w:tcW w:w="99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1D65A57" w14:textId="77777777" w:rsidR="0098628D" w:rsidRPr="001B1F6D" w:rsidRDefault="0098628D" w:rsidP="0098628D">
            <w:pPr>
              <w:jc w:val="center"/>
              <w:rPr>
                <w:bCs/>
                <w:sz w:val="20"/>
              </w:rPr>
            </w:pPr>
            <w:r w:rsidRPr="001B1F6D">
              <w:rPr>
                <w:bCs/>
                <w:sz w:val="20"/>
              </w:rPr>
              <w:t>711,444</w:t>
            </w:r>
          </w:p>
        </w:tc>
        <w:tc>
          <w:tcPr>
            <w:tcW w:w="99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7549C7D" w14:textId="77777777" w:rsidR="0098628D" w:rsidRPr="001B1F6D" w:rsidRDefault="0098628D" w:rsidP="0098628D">
            <w:pPr>
              <w:jc w:val="center"/>
              <w:rPr>
                <w:bCs/>
                <w:sz w:val="20"/>
              </w:rPr>
            </w:pPr>
            <w:r w:rsidRPr="001B1F6D">
              <w:rPr>
                <w:bCs/>
                <w:sz w:val="20"/>
              </w:rPr>
              <w:t>711,444</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4043BED" w14:textId="77777777" w:rsidR="0098628D" w:rsidRPr="001B1F6D" w:rsidRDefault="0098628D" w:rsidP="0098628D">
            <w:pPr>
              <w:jc w:val="center"/>
              <w:rPr>
                <w:bCs/>
                <w:sz w:val="20"/>
              </w:rPr>
            </w:pPr>
            <w:r w:rsidRPr="001B1F6D">
              <w:rPr>
                <w:bCs/>
                <w:sz w:val="20"/>
              </w:rPr>
              <w:t>0,000</w:t>
            </w:r>
          </w:p>
        </w:tc>
        <w:tc>
          <w:tcPr>
            <w:tcW w:w="90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17BEF1A" w14:textId="77777777" w:rsidR="0098628D" w:rsidRPr="001B1F6D" w:rsidRDefault="0098628D" w:rsidP="0098628D">
            <w:pPr>
              <w:jc w:val="center"/>
              <w:rPr>
                <w:bCs/>
                <w:sz w:val="20"/>
              </w:rPr>
            </w:pPr>
            <w:r w:rsidRPr="001B1F6D">
              <w:rPr>
                <w:bCs/>
                <w:sz w:val="20"/>
              </w:rPr>
              <w:t>0,000</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A90A9F6" w14:textId="77777777" w:rsidR="0098628D" w:rsidRPr="001B1F6D" w:rsidRDefault="0098628D" w:rsidP="0098628D">
            <w:pPr>
              <w:jc w:val="center"/>
              <w:rPr>
                <w:bCs/>
                <w:sz w:val="20"/>
              </w:rPr>
            </w:pPr>
            <w:r w:rsidRPr="001B1F6D">
              <w:rPr>
                <w:bCs/>
                <w:sz w:val="20"/>
              </w:rPr>
              <w:t>576,023</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AD52353" w14:textId="77777777" w:rsidR="0098628D" w:rsidRPr="001B1F6D" w:rsidRDefault="0098628D" w:rsidP="0098628D">
            <w:pPr>
              <w:jc w:val="center"/>
              <w:rPr>
                <w:bCs/>
                <w:sz w:val="20"/>
              </w:rPr>
            </w:pPr>
            <w:r w:rsidRPr="001B1F6D">
              <w:rPr>
                <w:bCs/>
                <w:sz w:val="20"/>
              </w:rPr>
              <w:t>576,023</w:t>
            </w:r>
          </w:p>
        </w:tc>
        <w:tc>
          <w:tcPr>
            <w:tcW w:w="90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DB902A3" w14:textId="77777777" w:rsidR="0098628D" w:rsidRPr="001B1F6D" w:rsidRDefault="0098628D" w:rsidP="0098628D">
            <w:pPr>
              <w:jc w:val="center"/>
              <w:rPr>
                <w:bCs/>
                <w:sz w:val="20"/>
              </w:rPr>
            </w:pPr>
            <w:r w:rsidRPr="001B1F6D">
              <w:rPr>
                <w:bCs/>
                <w:sz w:val="20"/>
              </w:rPr>
              <w:t>0,000</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DA71F19" w14:textId="77777777" w:rsidR="0098628D" w:rsidRPr="001B1F6D" w:rsidRDefault="0098628D" w:rsidP="0098628D">
            <w:pPr>
              <w:jc w:val="center"/>
              <w:rPr>
                <w:bCs/>
                <w:sz w:val="20"/>
              </w:rPr>
            </w:pPr>
            <w:r w:rsidRPr="001B1F6D">
              <w:rPr>
                <w:bCs/>
                <w:sz w:val="20"/>
              </w:rPr>
              <w:t>0,000</w:t>
            </w:r>
          </w:p>
        </w:tc>
      </w:tr>
      <w:tr w:rsidR="0098628D" w:rsidRPr="001B1F6D" w14:paraId="44B9B193" w14:textId="77777777" w:rsidTr="0098628D">
        <w:trPr>
          <w:trHeight w:val="375"/>
        </w:trPr>
        <w:tc>
          <w:tcPr>
            <w:tcW w:w="341"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579951A" w14:textId="77777777" w:rsidR="0098628D" w:rsidRPr="001B1F6D" w:rsidRDefault="0098628D" w:rsidP="0098628D">
            <w:pPr>
              <w:jc w:val="center"/>
              <w:rPr>
                <w:bCs/>
                <w:sz w:val="20"/>
              </w:rPr>
            </w:pPr>
          </w:p>
        </w:tc>
        <w:tc>
          <w:tcPr>
            <w:tcW w:w="271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459B20E" w14:textId="77777777" w:rsidR="0098628D" w:rsidRPr="001B1F6D" w:rsidRDefault="0098628D" w:rsidP="0098628D">
            <w:pPr>
              <w:jc w:val="center"/>
              <w:rPr>
                <w:bCs/>
                <w:sz w:val="20"/>
              </w:rPr>
            </w:pPr>
            <w:r w:rsidRPr="001B1F6D">
              <w:rPr>
                <w:bCs/>
                <w:sz w:val="20"/>
              </w:rPr>
              <w:t>для ЕВРАЗ ЗСМК</w:t>
            </w:r>
          </w:p>
        </w:tc>
        <w:tc>
          <w:tcPr>
            <w:tcW w:w="105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01091FD" w14:textId="77777777" w:rsidR="0098628D" w:rsidRPr="001B1F6D" w:rsidRDefault="0098628D" w:rsidP="0098628D">
            <w:pPr>
              <w:jc w:val="center"/>
              <w:rPr>
                <w:sz w:val="20"/>
              </w:rPr>
            </w:pPr>
            <w:r w:rsidRPr="001B1F6D">
              <w:rPr>
                <w:sz w:val="20"/>
              </w:rPr>
              <w:t>тыс. Гкал.</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6BD54A7" w14:textId="77777777" w:rsidR="0098628D" w:rsidRPr="001B1F6D" w:rsidRDefault="0098628D" w:rsidP="0098628D">
            <w:pPr>
              <w:jc w:val="center"/>
              <w:rPr>
                <w:bCs/>
                <w:sz w:val="20"/>
              </w:rPr>
            </w:pPr>
            <w:r w:rsidRPr="001B1F6D">
              <w:rPr>
                <w:bCs/>
                <w:sz w:val="20"/>
              </w:rPr>
              <w:t>99,213</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86557EC" w14:textId="77777777" w:rsidR="0098628D" w:rsidRPr="001B1F6D" w:rsidRDefault="0098628D" w:rsidP="0098628D">
            <w:pPr>
              <w:jc w:val="center"/>
            </w:pPr>
            <w:r w:rsidRPr="001B1F6D">
              <w:rPr>
                <w:bCs/>
                <w:sz w:val="20"/>
              </w:rPr>
              <w:t>0,000</w:t>
            </w:r>
          </w:p>
        </w:tc>
        <w:tc>
          <w:tcPr>
            <w:tcW w:w="98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2EAB6A1" w14:textId="77777777" w:rsidR="0098628D" w:rsidRPr="001B1F6D" w:rsidRDefault="0098628D" w:rsidP="0098628D">
            <w:pPr>
              <w:jc w:val="center"/>
            </w:pPr>
            <w:r w:rsidRPr="001B1F6D">
              <w:rPr>
                <w:bCs/>
                <w:sz w:val="20"/>
              </w:rPr>
              <w:t>0,000</w:t>
            </w:r>
          </w:p>
        </w:tc>
        <w:tc>
          <w:tcPr>
            <w:tcW w:w="9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16CF351" w14:textId="77777777" w:rsidR="0098628D" w:rsidRPr="001B1F6D" w:rsidRDefault="0098628D" w:rsidP="0098628D">
            <w:pPr>
              <w:jc w:val="center"/>
              <w:rPr>
                <w:bCs/>
                <w:sz w:val="20"/>
              </w:rPr>
            </w:pPr>
            <w:r w:rsidRPr="001B1F6D">
              <w:rPr>
                <w:bCs/>
                <w:sz w:val="20"/>
              </w:rPr>
              <w:t>99,213</w:t>
            </w:r>
          </w:p>
        </w:tc>
        <w:tc>
          <w:tcPr>
            <w:tcW w:w="99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BBF2014" w14:textId="77777777" w:rsidR="0098628D" w:rsidRPr="001B1F6D" w:rsidRDefault="0098628D" w:rsidP="0098628D">
            <w:pPr>
              <w:jc w:val="center"/>
              <w:rPr>
                <w:bCs/>
                <w:sz w:val="20"/>
              </w:rPr>
            </w:pPr>
            <w:r w:rsidRPr="001B1F6D">
              <w:rPr>
                <w:bCs/>
                <w:sz w:val="20"/>
              </w:rPr>
              <w:t>54,824</w:t>
            </w:r>
          </w:p>
        </w:tc>
        <w:tc>
          <w:tcPr>
            <w:tcW w:w="99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E3E6BD5" w14:textId="77777777" w:rsidR="0098628D" w:rsidRPr="001B1F6D" w:rsidRDefault="0098628D" w:rsidP="0098628D">
            <w:pPr>
              <w:jc w:val="center"/>
              <w:rPr>
                <w:bCs/>
                <w:sz w:val="20"/>
              </w:rPr>
            </w:pPr>
            <w:r w:rsidRPr="001B1F6D">
              <w:rPr>
                <w:bCs/>
                <w:sz w:val="20"/>
              </w:rPr>
              <w:t>0,000</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BBBCFE7" w14:textId="77777777" w:rsidR="0098628D" w:rsidRPr="001B1F6D" w:rsidRDefault="0098628D" w:rsidP="0098628D">
            <w:pPr>
              <w:jc w:val="center"/>
              <w:rPr>
                <w:bCs/>
                <w:sz w:val="20"/>
              </w:rPr>
            </w:pPr>
            <w:r w:rsidRPr="001B1F6D">
              <w:rPr>
                <w:bCs/>
                <w:sz w:val="20"/>
              </w:rPr>
              <w:t>0,000</w:t>
            </w:r>
          </w:p>
        </w:tc>
        <w:tc>
          <w:tcPr>
            <w:tcW w:w="90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F239EC5" w14:textId="77777777" w:rsidR="0098628D" w:rsidRPr="001B1F6D" w:rsidRDefault="0098628D" w:rsidP="0098628D">
            <w:pPr>
              <w:jc w:val="center"/>
              <w:rPr>
                <w:bCs/>
                <w:sz w:val="20"/>
              </w:rPr>
            </w:pPr>
            <w:r w:rsidRPr="001B1F6D">
              <w:rPr>
                <w:bCs/>
                <w:sz w:val="20"/>
              </w:rPr>
              <w:t>54,824</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48EBAD8" w14:textId="77777777" w:rsidR="0098628D" w:rsidRPr="001B1F6D" w:rsidRDefault="0098628D" w:rsidP="0098628D">
            <w:pPr>
              <w:jc w:val="center"/>
              <w:rPr>
                <w:bCs/>
                <w:sz w:val="20"/>
              </w:rPr>
            </w:pPr>
            <w:r w:rsidRPr="001B1F6D">
              <w:rPr>
                <w:bCs/>
                <w:sz w:val="20"/>
              </w:rPr>
              <w:t>44,389</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2A2AAAF" w14:textId="77777777" w:rsidR="0098628D" w:rsidRPr="001B1F6D" w:rsidRDefault="0098628D" w:rsidP="0098628D">
            <w:pPr>
              <w:jc w:val="center"/>
              <w:rPr>
                <w:bCs/>
                <w:sz w:val="20"/>
              </w:rPr>
            </w:pPr>
            <w:r w:rsidRPr="001B1F6D">
              <w:rPr>
                <w:bCs/>
                <w:sz w:val="20"/>
              </w:rPr>
              <w:t>0,000</w:t>
            </w:r>
          </w:p>
        </w:tc>
        <w:tc>
          <w:tcPr>
            <w:tcW w:w="90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57B00F2" w14:textId="77777777" w:rsidR="0098628D" w:rsidRPr="001B1F6D" w:rsidRDefault="0098628D" w:rsidP="0098628D">
            <w:pPr>
              <w:jc w:val="center"/>
              <w:rPr>
                <w:bCs/>
                <w:sz w:val="20"/>
              </w:rPr>
            </w:pPr>
            <w:r w:rsidRPr="001B1F6D">
              <w:rPr>
                <w:bCs/>
                <w:sz w:val="20"/>
              </w:rPr>
              <w:t>0,000</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AE02A0B" w14:textId="77777777" w:rsidR="0098628D" w:rsidRPr="001B1F6D" w:rsidRDefault="0098628D" w:rsidP="0098628D">
            <w:pPr>
              <w:jc w:val="center"/>
              <w:rPr>
                <w:bCs/>
                <w:sz w:val="20"/>
              </w:rPr>
            </w:pPr>
            <w:r w:rsidRPr="001B1F6D">
              <w:rPr>
                <w:bCs/>
                <w:sz w:val="20"/>
              </w:rPr>
              <w:t>44,389</w:t>
            </w:r>
          </w:p>
        </w:tc>
      </w:tr>
      <w:tr w:rsidR="0098628D" w:rsidRPr="001B1F6D" w14:paraId="30D41AC7" w14:textId="77777777" w:rsidTr="0098628D">
        <w:trPr>
          <w:trHeight w:val="375"/>
        </w:trPr>
        <w:tc>
          <w:tcPr>
            <w:tcW w:w="341"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2DE3C7B" w14:textId="77777777" w:rsidR="0098628D" w:rsidRPr="001B1F6D" w:rsidRDefault="0098628D" w:rsidP="0098628D">
            <w:pPr>
              <w:jc w:val="center"/>
              <w:rPr>
                <w:bCs/>
                <w:sz w:val="20"/>
              </w:rPr>
            </w:pPr>
          </w:p>
        </w:tc>
        <w:tc>
          <w:tcPr>
            <w:tcW w:w="271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2C2F9A0" w14:textId="77777777" w:rsidR="0098628D" w:rsidRPr="001B1F6D" w:rsidRDefault="0098628D" w:rsidP="0098628D">
            <w:pPr>
              <w:jc w:val="center"/>
              <w:rPr>
                <w:bCs/>
                <w:sz w:val="20"/>
              </w:rPr>
            </w:pPr>
            <w:r w:rsidRPr="001B1F6D">
              <w:rPr>
                <w:bCs/>
                <w:sz w:val="20"/>
              </w:rPr>
              <w:t>для прочих потребителей</w:t>
            </w:r>
          </w:p>
        </w:tc>
        <w:tc>
          <w:tcPr>
            <w:tcW w:w="105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CEF38C7" w14:textId="77777777" w:rsidR="0098628D" w:rsidRPr="001B1F6D" w:rsidRDefault="0098628D" w:rsidP="0098628D">
            <w:pPr>
              <w:jc w:val="center"/>
              <w:rPr>
                <w:sz w:val="20"/>
              </w:rPr>
            </w:pPr>
            <w:r w:rsidRPr="001B1F6D">
              <w:rPr>
                <w:sz w:val="20"/>
              </w:rPr>
              <w:t>тыс. Гкал.</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0621957" w14:textId="77777777" w:rsidR="0098628D" w:rsidRPr="001B1F6D" w:rsidRDefault="0098628D" w:rsidP="0098628D">
            <w:pPr>
              <w:jc w:val="center"/>
              <w:rPr>
                <w:bCs/>
                <w:sz w:val="20"/>
              </w:rPr>
            </w:pPr>
            <w:r w:rsidRPr="001B1F6D">
              <w:rPr>
                <w:bCs/>
                <w:sz w:val="20"/>
              </w:rPr>
              <w:t>15,449</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E72D96D" w14:textId="77777777" w:rsidR="0098628D" w:rsidRPr="001B1F6D" w:rsidRDefault="0098628D" w:rsidP="0098628D">
            <w:pPr>
              <w:jc w:val="center"/>
            </w:pPr>
            <w:r w:rsidRPr="001B1F6D">
              <w:rPr>
                <w:bCs/>
                <w:sz w:val="20"/>
              </w:rPr>
              <w:t>0,000</w:t>
            </w:r>
          </w:p>
        </w:tc>
        <w:tc>
          <w:tcPr>
            <w:tcW w:w="98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70BF4A1" w14:textId="77777777" w:rsidR="0098628D" w:rsidRPr="001B1F6D" w:rsidRDefault="0098628D" w:rsidP="0098628D">
            <w:pPr>
              <w:jc w:val="center"/>
              <w:rPr>
                <w:bCs/>
                <w:sz w:val="20"/>
              </w:rPr>
            </w:pPr>
            <w:r w:rsidRPr="001B1F6D">
              <w:rPr>
                <w:bCs/>
                <w:sz w:val="20"/>
              </w:rPr>
              <w:t>7,550</w:t>
            </w:r>
          </w:p>
        </w:tc>
        <w:tc>
          <w:tcPr>
            <w:tcW w:w="9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0B489A5" w14:textId="77777777" w:rsidR="0098628D" w:rsidRPr="001B1F6D" w:rsidRDefault="0098628D" w:rsidP="0098628D">
            <w:pPr>
              <w:jc w:val="center"/>
              <w:rPr>
                <w:bCs/>
                <w:sz w:val="20"/>
              </w:rPr>
            </w:pPr>
            <w:r w:rsidRPr="001B1F6D">
              <w:rPr>
                <w:bCs/>
                <w:sz w:val="20"/>
              </w:rPr>
              <w:t>7,899</w:t>
            </w:r>
          </w:p>
        </w:tc>
        <w:tc>
          <w:tcPr>
            <w:tcW w:w="99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91171E3" w14:textId="77777777" w:rsidR="0098628D" w:rsidRPr="001B1F6D" w:rsidRDefault="0098628D" w:rsidP="0098628D">
            <w:pPr>
              <w:jc w:val="center"/>
              <w:rPr>
                <w:bCs/>
                <w:sz w:val="20"/>
              </w:rPr>
            </w:pPr>
            <w:r w:rsidRPr="001B1F6D">
              <w:rPr>
                <w:bCs/>
                <w:sz w:val="20"/>
              </w:rPr>
              <w:t>8,537</w:t>
            </w:r>
          </w:p>
        </w:tc>
        <w:tc>
          <w:tcPr>
            <w:tcW w:w="99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D4AB700" w14:textId="77777777" w:rsidR="0098628D" w:rsidRPr="001B1F6D" w:rsidRDefault="0098628D" w:rsidP="0098628D">
            <w:pPr>
              <w:jc w:val="center"/>
              <w:rPr>
                <w:bCs/>
                <w:sz w:val="20"/>
              </w:rPr>
            </w:pPr>
            <w:r w:rsidRPr="001B1F6D">
              <w:rPr>
                <w:bCs/>
                <w:sz w:val="20"/>
              </w:rPr>
              <w:t>0,000</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65B7B47" w14:textId="77777777" w:rsidR="0098628D" w:rsidRPr="001B1F6D" w:rsidRDefault="0098628D" w:rsidP="0098628D">
            <w:pPr>
              <w:jc w:val="center"/>
              <w:rPr>
                <w:bCs/>
                <w:sz w:val="20"/>
              </w:rPr>
            </w:pPr>
            <w:r w:rsidRPr="001B1F6D">
              <w:rPr>
                <w:bCs/>
                <w:sz w:val="20"/>
              </w:rPr>
              <w:t>4,172</w:t>
            </w:r>
          </w:p>
        </w:tc>
        <w:tc>
          <w:tcPr>
            <w:tcW w:w="90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E952B6E" w14:textId="77777777" w:rsidR="0098628D" w:rsidRPr="001B1F6D" w:rsidRDefault="0098628D" w:rsidP="0098628D">
            <w:pPr>
              <w:jc w:val="center"/>
              <w:rPr>
                <w:bCs/>
                <w:sz w:val="20"/>
              </w:rPr>
            </w:pPr>
            <w:r w:rsidRPr="001B1F6D">
              <w:rPr>
                <w:bCs/>
                <w:sz w:val="20"/>
              </w:rPr>
              <w:t>4,365</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BB01697" w14:textId="77777777" w:rsidR="0098628D" w:rsidRPr="001B1F6D" w:rsidRDefault="0098628D" w:rsidP="0098628D">
            <w:pPr>
              <w:jc w:val="center"/>
              <w:rPr>
                <w:bCs/>
                <w:sz w:val="20"/>
              </w:rPr>
            </w:pPr>
            <w:r w:rsidRPr="001B1F6D">
              <w:rPr>
                <w:bCs/>
                <w:sz w:val="20"/>
              </w:rPr>
              <w:t>6,912</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D5F93F8" w14:textId="77777777" w:rsidR="0098628D" w:rsidRPr="001B1F6D" w:rsidRDefault="0098628D" w:rsidP="0098628D">
            <w:pPr>
              <w:jc w:val="center"/>
              <w:rPr>
                <w:bCs/>
                <w:sz w:val="20"/>
              </w:rPr>
            </w:pPr>
            <w:r w:rsidRPr="001B1F6D">
              <w:rPr>
                <w:bCs/>
                <w:sz w:val="20"/>
              </w:rPr>
              <w:t>0,000</w:t>
            </w:r>
          </w:p>
        </w:tc>
        <w:tc>
          <w:tcPr>
            <w:tcW w:w="90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6BC6756" w14:textId="77777777" w:rsidR="0098628D" w:rsidRPr="001B1F6D" w:rsidRDefault="0098628D" w:rsidP="0098628D">
            <w:pPr>
              <w:jc w:val="center"/>
              <w:rPr>
                <w:bCs/>
                <w:sz w:val="20"/>
              </w:rPr>
            </w:pPr>
            <w:r w:rsidRPr="001B1F6D">
              <w:rPr>
                <w:bCs/>
                <w:sz w:val="20"/>
              </w:rPr>
              <w:t>3,378</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4D52AB3" w14:textId="77777777" w:rsidR="0098628D" w:rsidRPr="001B1F6D" w:rsidRDefault="0098628D" w:rsidP="0098628D">
            <w:pPr>
              <w:jc w:val="center"/>
              <w:rPr>
                <w:bCs/>
                <w:sz w:val="20"/>
              </w:rPr>
            </w:pPr>
            <w:r w:rsidRPr="001B1F6D">
              <w:rPr>
                <w:bCs/>
                <w:sz w:val="20"/>
              </w:rPr>
              <w:t>3,534</w:t>
            </w:r>
          </w:p>
        </w:tc>
      </w:tr>
      <w:tr w:rsidR="0098628D" w:rsidRPr="001B1F6D" w14:paraId="4A8B4A77" w14:textId="77777777" w:rsidTr="0098628D">
        <w:trPr>
          <w:trHeight w:val="630"/>
        </w:trPr>
        <w:tc>
          <w:tcPr>
            <w:tcW w:w="341"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414009C" w14:textId="77777777" w:rsidR="0098628D" w:rsidRPr="001B1F6D" w:rsidRDefault="0098628D" w:rsidP="0098628D">
            <w:pPr>
              <w:jc w:val="center"/>
              <w:rPr>
                <w:bCs/>
                <w:sz w:val="20"/>
              </w:rPr>
            </w:pPr>
          </w:p>
        </w:tc>
        <w:tc>
          <w:tcPr>
            <w:tcW w:w="271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E6842FB" w14:textId="77777777" w:rsidR="0098628D" w:rsidRPr="001B1F6D" w:rsidRDefault="0098628D" w:rsidP="0098628D">
            <w:pPr>
              <w:jc w:val="center"/>
              <w:rPr>
                <w:bCs/>
                <w:sz w:val="20"/>
              </w:rPr>
            </w:pPr>
            <w:r w:rsidRPr="001B1F6D">
              <w:rPr>
                <w:bCs/>
                <w:sz w:val="20"/>
              </w:rPr>
              <w:t xml:space="preserve">для компенсации потерь </w:t>
            </w:r>
            <w:r>
              <w:rPr>
                <w:bCs/>
                <w:sz w:val="20"/>
              </w:rPr>
              <w:br/>
            </w:r>
            <w:r w:rsidRPr="001B1F6D">
              <w:rPr>
                <w:bCs/>
                <w:sz w:val="20"/>
              </w:rPr>
              <w:t xml:space="preserve">ООО </w:t>
            </w:r>
            <w:r>
              <w:rPr>
                <w:bCs/>
                <w:sz w:val="20"/>
              </w:rPr>
              <w:t>«</w:t>
            </w:r>
            <w:r w:rsidRPr="001B1F6D">
              <w:rPr>
                <w:bCs/>
                <w:sz w:val="20"/>
              </w:rPr>
              <w:t>НТК</w:t>
            </w:r>
            <w:r>
              <w:rPr>
                <w:bCs/>
                <w:sz w:val="20"/>
              </w:rPr>
              <w:t>»</w:t>
            </w:r>
          </w:p>
        </w:tc>
        <w:tc>
          <w:tcPr>
            <w:tcW w:w="105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0DE56A6" w14:textId="77777777" w:rsidR="0098628D" w:rsidRPr="001B1F6D" w:rsidRDefault="0098628D" w:rsidP="0098628D">
            <w:pPr>
              <w:jc w:val="center"/>
              <w:rPr>
                <w:sz w:val="20"/>
              </w:rPr>
            </w:pPr>
            <w:r w:rsidRPr="001B1F6D">
              <w:rPr>
                <w:sz w:val="20"/>
              </w:rPr>
              <w:t>тыс. Гкал.</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CAEF261" w14:textId="77777777" w:rsidR="0098628D" w:rsidRPr="001B1F6D" w:rsidRDefault="0098628D" w:rsidP="0098628D">
            <w:pPr>
              <w:jc w:val="center"/>
              <w:rPr>
                <w:bCs/>
                <w:sz w:val="20"/>
              </w:rPr>
            </w:pPr>
            <w:r w:rsidRPr="001B1F6D">
              <w:rPr>
                <w:bCs/>
                <w:sz w:val="20"/>
              </w:rPr>
              <w:t>6,993</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E951F13" w14:textId="77777777" w:rsidR="0098628D" w:rsidRPr="001B1F6D" w:rsidRDefault="0098628D" w:rsidP="0098628D">
            <w:pPr>
              <w:jc w:val="center"/>
              <w:rPr>
                <w:bCs/>
                <w:sz w:val="20"/>
              </w:rPr>
            </w:pPr>
            <w:r w:rsidRPr="001B1F6D">
              <w:rPr>
                <w:bCs/>
                <w:sz w:val="20"/>
              </w:rPr>
              <w:t>6,993</w:t>
            </w:r>
          </w:p>
        </w:tc>
        <w:tc>
          <w:tcPr>
            <w:tcW w:w="98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9D5D958" w14:textId="77777777" w:rsidR="0098628D" w:rsidRPr="001B1F6D" w:rsidRDefault="0098628D" w:rsidP="0098628D">
            <w:pPr>
              <w:jc w:val="center"/>
            </w:pPr>
            <w:r w:rsidRPr="001B1F6D">
              <w:rPr>
                <w:bCs/>
                <w:sz w:val="20"/>
              </w:rPr>
              <w:t>0,000</w:t>
            </w:r>
          </w:p>
        </w:tc>
        <w:tc>
          <w:tcPr>
            <w:tcW w:w="9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BFFDCB7" w14:textId="77777777" w:rsidR="0098628D" w:rsidRPr="001B1F6D" w:rsidRDefault="0098628D" w:rsidP="0098628D">
            <w:pPr>
              <w:jc w:val="center"/>
              <w:rPr>
                <w:bCs/>
                <w:sz w:val="20"/>
              </w:rPr>
            </w:pPr>
            <w:r w:rsidRPr="001B1F6D">
              <w:rPr>
                <w:bCs/>
                <w:sz w:val="20"/>
              </w:rPr>
              <w:t>0,000</w:t>
            </w:r>
          </w:p>
        </w:tc>
        <w:tc>
          <w:tcPr>
            <w:tcW w:w="99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1C3007D" w14:textId="77777777" w:rsidR="0098628D" w:rsidRPr="001B1F6D" w:rsidRDefault="0098628D" w:rsidP="0098628D">
            <w:pPr>
              <w:jc w:val="center"/>
              <w:rPr>
                <w:bCs/>
                <w:sz w:val="20"/>
              </w:rPr>
            </w:pPr>
            <w:r w:rsidRPr="001B1F6D">
              <w:rPr>
                <w:bCs/>
                <w:sz w:val="20"/>
              </w:rPr>
              <w:t>3,864</w:t>
            </w:r>
          </w:p>
        </w:tc>
        <w:tc>
          <w:tcPr>
            <w:tcW w:w="99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0F6BB76" w14:textId="77777777" w:rsidR="0098628D" w:rsidRPr="001B1F6D" w:rsidRDefault="0098628D" w:rsidP="0098628D">
            <w:pPr>
              <w:jc w:val="center"/>
              <w:rPr>
                <w:bCs/>
                <w:sz w:val="20"/>
              </w:rPr>
            </w:pPr>
            <w:r w:rsidRPr="001B1F6D">
              <w:rPr>
                <w:bCs/>
                <w:sz w:val="20"/>
              </w:rPr>
              <w:t>3,864</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482880A" w14:textId="77777777" w:rsidR="0098628D" w:rsidRPr="001B1F6D" w:rsidRDefault="0098628D" w:rsidP="0098628D">
            <w:pPr>
              <w:jc w:val="center"/>
              <w:rPr>
                <w:bCs/>
                <w:sz w:val="20"/>
              </w:rPr>
            </w:pPr>
            <w:r w:rsidRPr="001B1F6D">
              <w:rPr>
                <w:bCs/>
                <w:sz w:val="20"/>
              </w:rPr>
              <w:t>0,000</w:t>
            </w:r>
          </w:p>
        </w:tc>
        <w:tc>
          <w:tcPr>
            <w:tcW w:w="90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EA9D03B" w14:textId="77777777" w:rsidR="0098628D" w:rsidRPr="001B1F6D" w:rsidRDefault="0098628D" w:rsidP="0098628D">
            <w:pPr>
              <w:jc w:val="center"/>
              <w:rPr>
                <w:bCs/>
                <w:sz w:val="20"/>
              </w:rPr>
            </w:pPr>
            <w:r w:rsidRPr="001B1F6D">
              <w:rPr>
                <w:bCs/>
                <w:sz w:val="20"/>
              </w:rPr>
              <w:t>0,000</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3A65726" w14:textId="77777777" w:rsidR="0098628D" w:rsidRPr="001B1F6D" w:rsidRDefault="0098628D" w:rsidP="0098628D">
            <w:pPr>
              <w:jc w:val="center"/>
              <w:rPr>
                <w:bCs/>
                <w:sz w:val="20"/>
              </w:rPr>
            </w:pPr>
            <w:r w:rsidRPr="001B1F6D">
              <w:rPr>
                <w:bCs/>
                <w:sz w:val="20"/>
              </w:rPr>
              <w:t>3,129</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F6A4656" w14:textId="77777777" w:rsidR="0098628D" w:rsidRPr="001B1F6D" w:rsidRDefault="0098628D" w:rsidP="0098628D">
            <w:pPr>
              <w:jc w:val="center"/>
              <w:rPr>
                <w:bCs/>
                <w:sz w:val="20"/>
              </w:rPr>
            </w:pPr>
            <w:r w:rsidRPr="001B1F6D">
              <w:rPr>
                <w:bCs/>
                <w:sz w:val="20"/>
              </w:rPr>
              <w:t>3,129</w:t>
            </w:r>
          </w:p>
        </w:tc>
        <w:tc>
          <w:tcPr>
            <w:tcW w:w="90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B1942E9" w14:textId="77777777" w:rsidR="0098628D" w:rsidRPr="001B1F6D" w:rsidRDefault="0098628D" w:rsidP="0098628D">
            <w:pPr>
              <w:jc w:val="center"/>
              <w:rPr>
                <w:bCs/>
                <w:sz w:val="20"/>
              </w:rPr>
            </w:pPr>
            <w:r w:rsidRPr="001B1F6D">
              <w:rPr>
                <w:bCs/>
                <w:sz w:val="20"/>
              </w:rPr>
              <w:t>0,000</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328AD41" w14:textId="77777777" w:rsidR="0098628D" w:rsidRPr="001B1F6D" w:rsidRDefault="0098628D" w:rsidP="0098628D">
            <w:pPr>
              <w:jc w:val="center"/>
              <w:rPr>
                <w:bCs/>
                <w:sz w:val="20"/>
              </w:rPr>
            </w:pPr>
            <w:r w:rsidRPr="001B1F6D">
              <w:rPr>
                <w:bCs/>
                <w:sz w:val="20"/>
              </w:rPr>
              <w:t>0,000</w:t>
            </w:r>
          </w:p>
        </w:tc>
      </w:tr>
      <w:tr w:rsidR="0098628D" w:rsidRPr="001B1F6D" w14:paraId="528474C3" w14:textId="77777777" w:rsidTr="0098628D">
        <w:trPr>
          <w:trHeight w:val="630"/>
        </w:trPr>
        <w:tc>
          <w:tcPr>
            <w:tcW w:w="341"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CB48562" w14:textId="77777777" w:rsidR="0098628D" w:rsidRPr="001B1F6D" w:rsidRDefault="0098628D" w:rsidP="0098628D">
            <w:pPr>
              <w:jc w:val="center"/>
              <w:rPr>
                <w:bCs/>
                <w:sz w:val="20"/>
              </w:rPr>
            </w:pPr>
            <w:r w:rsidRPr="001B1F6D">
              <w:rPr>
                <w:bCs/>
                <w:sz w:val="20"/>
              </w:rPr>
              <w:t>3</w:t>
            </w:r>
          </w:p>
        </w:tc>
        <w:tc>
          <w:tcPr>
            <w:tcW w:w="271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46DDC64" w14:textId="77777777" w:rsidR="0098628D" w:rsidRPr="001B1F6D" w:rsidRDefault="0098628D" w:rsidP="0098628D">
            <w:pPr>
              <w:jc w:val="center"/>
              <w:rPr>
                <w:bCs/>
                <w:sz w:val="20"/>
              </w:rPr>
            </w:pPr>
            <w:r w:rsidRPr="001B1F6D">
              <w:rPr>
                <w:bCs/>
                <w:sz w:val="20"/>
              </w:rPr>
              <w:t>Расход на собственные нужды станции</w:t>
            </w:r>
          </w:p>
        </w:tc>
        <w:tc>
          <w:tcPr>
            <w:tcW w:w="105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5ACAF5C" w14:textId="77777777" w:rsidR="0098628D" w:rsidRPr="001B1F6D" w:rsidRDefault="0098628D" w:rsidP="0098628D">
            <w:pPr>
              <w:jc w:val="center"/>
              <w:rPr>
                <w:sz w:val="20"/>
              </w:rPr>
            </w:pPr>
            <w:r w:rsidRPr="001B1F6D">
              <w:rPr>
                <w:sz w:val="20"/>
              </w:rPr>
              <w:t>тыс. Гкал.</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CD03DC1" w14:textId="77777777" w:rsidR="0098628D" w:rsidRPr="001B1F6D" w:rsidRDefault="0098628D" w:rsidP="0098628D">
            <w:pPr>
              <w:jc w:val="center"/>
              <w:rPr>
                <w:bCs/>
                <w:sz w:val="20"/>
              </w:rPr>
            </w:pPr>
            <w:r w:rsidRPr="001B1F6D">
              <w:rPr>
                <w:bCs/>
                <w:sz w:val="20"/>
              </w:rPr>
              <w:t>19,170</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BDDED14" w14:textId="77777777" w:rsidR="0098628D" w:rsidRPr="001B1F6D" w:rsidRDefault="0098628D" w:rsidP="0098628D">
            <w:pPr>
              <w:jc w:val="center"/>
              <w:rPr>
                <w:bCs/>
                <w:sz w:val="20"/>
              </w:rPr>
            </w:pPr>
            <w:r w:rsidRPr="001B1F6D">
              <w:rPr>
                <w:bCs/>
                <w:sz w:val="20"/>
              </w:rPr>
              <w:t>0,120</w:t>
            </w:r>
          </w:p>
        </w:tc>
        <w:tc>
          <w:tcPr>
            <w:tcW w:w="98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BDCFB8C" w14:textId="77777777" w:rsidR="0098628D" w:rsidRPr="001B1F6D" w:rsidRDefault="0098628D" w:rsidP="0098628D">
            <w:pPr>
              <w:jc w:val="center"/>
            </w:pPr>
            <w:r w:rsidRPr="001B1F6D">
              <w:rPr>
                <w:bCs/>
                <w:sz w:val="20"/>
              </w:rPr>
              <w:t>0,000</w:t>
            </w:r>
          </w:p>
        </w:tc>
        <w:tc>
          <w:tcPr>
            <w:tcW w:w="99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7AAF72F" w14:textId="77777777" w:rsidR="0098628D" w:rsidRPr="001B1F6D" w:rsidRDefault="0098628D" w:rsidP="0098628D">
            <w:pPr>
              <w:jc w:val="center"/>
              <w:rPr>
                <w:bCs/>
                <w:sz w:val="20"/>
              </w:rPr>
            </w:pPr>
            <w:r w:rsidRPr="001B1F6D">
              <w:rPr>
                <w:bCs/>
                <w:sz w:val="20"/>
              </w:rPr>
              <w:t>19,05</w:t>
            </w:r>
          </w:p>
        </w:tc>
        <w:tc>
          <w:tcPr>
            <w:tcW w:w="99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4D9B14B" w14:textId="77777777" w:rsidR="0098628D" w:rsidRPr="001B1F6D" w:rsidRDefault="0098628D" w:rsidP="0098628D">
            <w:pPr>
              <w:jc w:val="center"/>
              <w:rPr>
                <w:bCs/>
                <w:sz w:val="20"/>
              </w:rPr>
            </w:pPr>
            <w:r w:rsidRPr="001B1F6D">
              <w:rPr>
                <w:bCs/>
                <w:sz w:val="20"/>
              </w:rPr>
              <w:t>10,593</w:t>
            </w:r>
          </w:p>
        </w:tc>
        <w:tc>
          <w:tcPr>
            <w:tcW w:w="99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E7387C0" w14:textId="77777777" w:rsidR="0098628D" w:rsidRPr="001B1F6D" w:rsidRDefault="0098628D" w:rsidP="0098628D">
            <w:pPr>
              <w:jc w:val="center"/>
              <w:rPr>
                <w:bCs/>
                <w:sz w:val="20"/>
              </w:rPr>
            </w:pPr>
            <w:r w:rsidRPr="001B1F6D">
              <w:rPr>
                <w:bCs/>
                <w:sz w:val="20"/>
              </w:rPr>
              <w:t>0,066</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12BB42F" w14:textId="77777777" w:rsidR="0098628D" w:rsidRPr="001B1F6D" w:rsidRDefault="0098628D" w:rsidP="0098628D">
            <w:pPr>
              <w:jc w:val="center"/>
              <w:rPr>
                <w:bCs/>
                <w:sz w:val="20"/>
              </w:rPr>
            </w:pPr>
            <w:r w:rsidRPr="001B1F6D">
              <w:rPr>
                <w:bCs/>
                <w:sz w:val="20"/>
              </w:rPr>
              <w:t>0,000</w:t>
            </w:r>
          </w:p>
        </w:tc>
        <w:tc>
          <w:tcPr>
            <w:tcW w:w="90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4AC23F9" w14:textId="77777777" w:rsidR="0098628D" w:rsidRPr="001B1F6D" w:rsidRDefault="0098628D" w:rsidP="0098628D">
            <w:pPr>
              <w:jc w:val="center"/>
              <w:rPr>
                <w:bCs/>
                <w:sz w:val="20"/>
              </w:rPr>
            </w:pPr>
            <w:r w:rsidRPr="001B1F6D">
              <w:rPr>
                <w:bCs/>
                <w:sz w:val="20"/>
              </w:rPr>
              <w:t>10,527</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AECEA6F" w14:textId="77777777" w:rsidR="0098628D" w:rsidRPr="001B1F6D" w:rsidRDefault="0098628D" w:rsidP="0098628D">
            <w:pPr>
              <w:jc w:val="center"/>
              <w:rPr>
                <w:bCs/>
                <w:sz w:val="20"/>
              </w:rPr>
            </w:pPr>
            <w:r w:rsidRPr="001B1F6D">
              <w:rPr>
                <w:bCs/>
                <w:sz w:val="20"/>
              </w:rPr>
              <w:t>8,577</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DEAA282" w14:textId="77777777" w:rsidR="0098628D" w:rsidRPr="001B1F6D" w:rsidRDefault="0098628D" w:rsidP="0098628D">
            <w:pPr>
              <w:jc w:val="center"/>
              <w:rPr>
                <w:bCs/>
                <w:sz w:val="20"/>
              </w:rPr>
            </w:pPr>
            <w:r w:rsidRPr="001B1F6D">
              <w:rPr>
                <w:bCs/>
                <w:sz w:val="20"/>
              </w:rPr>
              <w:t>0,054</w:t>
            </w:r>
          </w:p>
        </w:tc>
        <w:tc>
          <w:tcPr>
            <w:tcW w:w="90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D690435" w14:textId="77777777" w:rsidR="0098628D" w:rsidRPr="001B1F6D" w:rsidRDefault="0098628D" w:rsidP="0098628D">
            <w:pPr>
              <w:jc w:val="center"/>
              <w:rPr>
                <w:bCs/>
                <w:sz w:val="20"/>
              </w:rPr>
            </w:pPr>
            <w:r w:rsidRPr="001B1F6D">
              <w:rPr>
                <w:bCs/>
                <w:sz w:val="20"/>
              </w:rPr>
              <w:t>0,000</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0D33AD2" w14:textId="77777777" w:rsidR="0098628D" w:rsidRPr="001B1F6D" w:rsidRDefault="0098628D" w:rsidP="0098628D">
            <w:pPr>
              <w:jc w:val="center"/>
              <w:rPr>
                <w:bCs/>
                <w:sz w:val="20"/>
              </w:rPr>
            </w:pPr>
            <w:r w:rsidRPr="001B1F6D">
              <w:rPr>
                <w:bCs/>
                <w:sz w:val="20"/>
              </w:rPr>
              <w:t>8,523</w:t>
            </w:r>
          </w:p>
        </w:tc>
      </w:tr>
      <w:tr w:rsidR="0098628D" w:rsidRPr="001B1F6D" w14:paraId="2F706158" w14:textId="77777777" w:rsidTr="0098628D">
        <w:trPr>
          <w:trHeight w:val="750"/>
        </w:trPr>
        <w:tc>
          <w:tcPr>
            <w:tcW w:w="341"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E803AF3" w14:textId="77777777" w:rsidR="0098628D" w:rsidRPr="001B1F6D" w:rsidRDefault="0098628D" w:rsidP="0098628D">
            <w:pPr>
              <w:jc w:val="center"/>
              <w:rPr>
                <w:bCs/>
                <w:sz w:val="20"/>
              </w:rPr>
            </w:pPr>
            <w:r w:rsidRPr="001B1F6D">
              <w:rPr>
                <w:bCs/>
                <w:sz w:val="20"/>
              </w:rPr>
              <w:t>4</w:t>
            </w:r>
          </w:p>
        </w:tc>
        <w:tc>
          <w:tcPr>
            <w:tcW w:w="271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8625B83" w14:textId="77777777" w:rsidR="0098628D" w:rsidRPr="001B1F6D" w:rsidRDefault="0098628D" w:rsidP="0098628D">
            <w:pPr>
              <w:jc w:val="center"/>
              <w:rPr>
                <w:bCs/>
                <w:sz w:val="20"/>
              </w:rPr>
            </w:pPr>
            <w:r w:rsidRPr="001B1F6D">
              <w:rPr>
                <w:bCs/>
                <w:sz w:val="20"/>
              </w:rPr>
              <w:t xml:space="preserve">Потери в сетях </w:t>
            </w:r>
            <w:r>
              <w:rPr>
                <w:bCs/>
                <w:sz w:val="20"/>
              </w:rPr>
              <w:br/>
            </w:r>
            <w:r w:rsidRPr="001B1F6D">
              <w:rPr>
                <w:bCs/>
                <w:sz w:val="20"/>
              </w:rPr>
              <w:t xml:space="preserve">ООО </w:t>
            </w:r>
            <w:r>
              <w:rPr>
                <w:bCs/>
                <w:sz w:val="20"/>
              </w:rPr>
              <w:t>«</w:t>
            </w:r>
            <w:r w:rsidRPr="001B1F6D">
              <w:rPr>
                <w:bCs/>
                <w:sz w:val="20"/>
              </w:rPr>
              <w:t>Сибэнерго</w:t>
            </w:r>
            <w:r>
              <w:rPr>
                <w:bCs/>
                <w:sz w:val="20"/>
              </w:rPr>
              <w:t>»</w:t>
            </w:r>
          </w:p>
        </w:tc>
        <w:tc>
          <w:tcPr>
            <w:tcW w:w="105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05D8542" w14:textId="77777777" w:rsidR="0098628D" w:rsidRPr="001B1F6D" w:rsidRDefault="0098628D" w:rsidP="0098628D">
            <w:pPr>
              <w:jc w:val="center"/>
              <w:rPr>
                <w:sz w:val="20"/>
              </w:rPr>
            </w:pPr>
            <w:r w:rsidRPr="001B1F6D">
              <w:rPr>
                <w:sz w:val="20"/>
              </w:rPr>
              <w:t>тыс. Гкал.</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ECE188F" w14:textId="77777777" w:rsidR="0098628D" w:rsidRPr="001B1F6D" w:rsidRDefault="0098628D" w:rsidP="0098628D">
            <w:pPr>
              <w:jc w:val="center"/>
              <w:rPr>
                <w:bCs/>
                <w:sz w:val="20"/>
              </w:rPr>
            </w:pPr>
            <w:r w:rsidRPr="001B1F6D">
              <w:rPr>
                <w:bCs/>
                <w:sz w:val="20"/>
              </w:rPr>
              <w:t>105,928</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390E8C9" w14:textId="77777777" w:rsidR="0098628D" w:rsidRPr="001B1F6D" w:rsidRDefault="0098628D" w:rsidP="0098628D">
            <w:pPr>
              <w:jc w:val="center"/>
              <w:rPr>
                <w:bCs/>
                <w:sz w:val="20"/>
              </w:rPr>
            </w:pPr>
            <w:r w:rsidRPr="001B1F6D">
              <w:rPr>
                <w:bCs/>
                <w:sz w:val="20"/>
              </w:rPr>
              <w:t>105,928</w:t>
            </w:r>
          </w:p>
        </w:tc>
        <w:tc>
          <w:tcPr>
            <w:tcW w:w="98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93F41C2" w14:textId="77777777" w:rsidR="0098628D" w:rsidRPr="001B1F6D" w:rsidRDefault="0098628D" w:rsidP="0098628D">
            <w:pPr>
              <w:jc w:val="center"/>
            </w:pPr>
            <w:r w:rsidRPr="001B1F6D">
              <w:rPr>
                <w:bCs/>
                <w:sz w:val="20"/>
              </w:rPr>
              <w:t>0,000</w:t>
            </w:r>
          </w:p>
        </w:tc>
        <w:tc>
          <w:tcPr>
            <w:tcW w:w="9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ACA880A" w14:textId="77777777" w:rsidR="0098628D" w:rsidRPr="001B1F6D" w:rsidRDefault="0098628D" w:rsidP="0098628D">
            <w:pPr>
              <w:jc w:val="center"/>
            </w:pPr>
            <w:r w:rsidRPr="001B1F6D">
              <w:rPr>
                <w:bCs/>
                <w:sz w:val="20"/>
              </w:rPr>
              <w:t>0,000</w:t>
            </w:r>
          </w:p>
        </w:tc>
        <w:tc>
          <w:tcPr>
            <w:tcW w:w="99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6D1DC4B" w14:textId="77777777" w:rsidR="0098628D" w:rsidRPr="001B1F6D" w:rsidRDefault="0098628D" w:rsidP="0098628D">
            <w:pPr>
              <w:jc w:val="center"/>
              <w:rPr>
                <w:bCs/>
                <w:sz w:val="20"/>
              </w:rPr>
            </w:pPr>
            <w:r w:rsidRPr="001B1F6D">
              <w:rPr>
                <w:bCs/>
                <w:sz w:val="20"/>
              </w:rPr>
              <w:t>58,535</w:t>
            </w:r>
          </w:p>
        </w:tc>
        <w:tc>
          <w:tcPr>
            <w:tcW w:w="99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BFD2267" w14:textId="77777777" w:rsidR="0098628D" w:rsidRPr="001B1F6D" w:rsidRDefault="0098628D" w:rsidP="0098628D">
            <w:pPr>
              <w:jc w:val="center"/>
              <w:rPr>
                <w:bCs/>
                <w:sz w:val="20"/>
              </w:rPr>
            </w:pPr>
            <w:r w:rsidRPr="001B1F6D">
              <w:rPr>
                <w:bCs/>
                <w:sz w:val="20"/>
              </w:rPr>
              <w:t>58,535</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91DBEAE" w14:textId="77777777" w:rsidR="0098628D" w:rsidRPr="001B1F6D" w:rsidRDefault="0098628D" w:rsidP="0098628D">
            <w:pPr>
              <w:jc w:val="center"/>
              <w:rPr>
                <w:bCs/>
                <w:sz w:val="20"/>
              </w:rPr>
            </w:pPr>
            <w:r w:rsidRPr="001B1F6D">
              <w:rPr>
                <w:bCs/>
                <w:sz w:val="20"/>
              </w:rPr>
              <w:t>0,000</w:t>
            </w:r>
          </w:p>
        </w:tc>
        <w:tc>
          <w:tcPr>
            <w:tcW w:w="90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528FD64" w14:textId="77777777" w:rsidR="0098628D" w:rsidRPr="001B1F6D" w:rsidRDefault="0098628D" w:rsidP="0098628D">
            <w:pPr>
              <w:jc w:val="center"/>
              <w:rPr>
                <w:bCs/>
                <w:sz w:val="20"/>
              </w:rPr>
            </w:pPr>
            <w:r w:rsidRPr="001B1F6D">
              <w:rPr>
                <w:bCs/>
                <w:sz w:val="20"/>
              </w:rPr>
              <w:t>0,000</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08DB98D" w14:textId="77777777" w:rsidR="0098628D" w:rsidRPr="001B1F6D" w:rsidRDefault="0098628D" w:rsidP="0098628D">
            <w:pPr>
              <w:jc w:val="center"/>
              <w:rPr>
                <w:bCs/>
                <w:sz w:val="20"/>
              </w:rPr>
            </w:pPr>
            <w:r w:rsidRPr="001B1F6D">
              <w:rPr>
                <w:bCs/>
                <w:sz w:val="20"/>
              </w:rPr>
              <w:t>47,393</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8140FFE" w14:textId="77777777" w:rsidR="0098628D" w:rsidRPr="001B1F6D" w:rsidRDefault="0098628D" w:rsidP="0098628D">
            <w:pPr>
              <w:jc w:val="center"/>
              <w:rPr>
                <w:bCs/>
                <w:sz w:val="20"/>
              </w:rPr>
            </w:pPr>
            <w:r w:rsidRPr="001B1F6D">
              <w:rPr>
                <w:bCs/>
                <w:sz w:val="20"/>
              </w:rPr>
              <w:t>47,393</w:t>
            </w:r>
          </w:p>
        </w:tc>
        <w:tc>
          <w:tcPr>
            <w:tcW w:w="90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4B65ED7" w14:textId="77777777" w:rsidR="0098628D" w:rsidRPr="001B1F6D" w:rsidRDefault="0098628D" w:rsidP="0098628D">
            <w:pPr>
              <w:jc w:val="center"/>
              <w:rPr>
                <w:bCs/>
                <w:sz w:val="20"/>
              </w:rPr>
            </w:pPr>
            <w:r w:rsidRPr="001B1F6D">
              <w:rPr>
                <w:bCs/>
                <w:sz w:val="20"/>
              </w:rPr>
              <w:t>0,000</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3611BB3" w14:textId="77777777" w:rsidR="0098628D" w:rsidRPr="001B1F6D" w:rsidRDefault="0098628D" w:rsidP="0098628D">
            <w:pPr>
              <w:jc w:val="center"/>
              <w:rPr>
                <w:bCs/>
                <w:sz w:val="20"/>
              </w:rPr>
            </w:pPr>
            <w:r w:rsidRPr="001B1F6D">
              <w:rPr>
                <w:bCs/>
                <w:sz w:val="20"/>
              </w:rPr>
              <w:t>0,000</w:t>
            </w:r>
          </w:p>
        </w:tc>
      </w:tr>
      <w:tr w:rsidR="0098628D" w:rsidRPr="001B1F6D" w14:paraId="739DE2B1" w14:textId="77777777" w:rsidTr="0098628D">
        <w:trPr>
          <w:trHeight w:val="630"/>
        </w:trPr>
        <w:tc>
          <w:tcPr>
            <w:tcW w:w="341"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553331B" w14:textId="77777777" w:rsidR="0098628D" w:rsidRPr="001B1F6D" w:rsidRDefault="0098628D" w:rsidP="0098628D">
            <w:pPr>
              <w:jc w:val="center"/>
              <w:rPr>
                <w:bCs/>
                <w:sz w:val="20"/>
              </w:rPr>
            </w:pPr>
            <w:r w:rsidRPr="001B1F6D">
              <w:rPr>
                <w:bCs/>
                <w:sz w:val="20"/>
              </w:rPr>
              <w:t>5</w:t>
            </w:r>
          </w:p>
        </w:tc>
        <w:tc>
          <w:tcPr>
            <w:tcW w:w="271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3DC46E2" w14:textId="77777777" w:rsidR="0098628D" w:rsidRPr="001B1F6D" w:rsidRDefault="0098628D" w:rsidP="0098628D">
            <w:pPr>
              <w:jc w:val="center"/>
              <w:rPr>
                <w:bCs/>
                <w:sz w:val="20"/>
              </w:rPr>
            </w:pPr>
            <w:r w:rsidRPr="001B1F6D">
              <w:rPr>
                <w:bCs/>
                <w:sz w:val="20"/>
              </w:rPr>
              <w:t xml:space="preserve">Объем передачи </w:t>
            </w:r>
            <w:r>
              <w:rPr>
                <w:bCs/>
                <w:sz w:val="20"/>
              </w:rPr>
              <w:br/>
            </w:r>
            <w:r w:rsidRPr="001B1F6D">
              <w:rPr>
                <w:bCs/>
                <w:sz w:val="20"/>
              </w:rPr>
              <w:t>ООО</w:t>
            </w:r>
            <w:r>
              <w:rPr>
                <w:bCs/>
                <w:sz w:val="20"/>
              </w:rPr>
              <w:t xml:space="preserve"> «</w:t>
            </w:r>
            <w:r w:rsidRPr="001B1F6D">
              <w:rPr>
                <w:bCs/>
                <w:sz w:val="20"/>
              </w:rPr>
              <w:t>Сибэнерго</w:t>
            </w:r>
            <w:r>
              <w:rPr>
                <w:bCs/>
                <w:sz w:val="20"/>
              </w:rPr>
              <w:t>»</w:t>
            </w:r>
          </w:p>
        </w:tc>
        <w:tc>
          <w:tcPr>
            <w:tcW w:w="105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4982F29" w14:textId="77777777" w:rsidR="0098628D" w:rsidRPr="001B1F6D" w:rsidRDefault="0098628D" w:rsidP="0098628D">
            <w:pPr>
              <w:jc w:val="center"/>
              <w:rPr>
                <w:sz w:val="20"/>
              </w:rPr>
            </w:pPr>
            <w:r w:rsidRPr="001B1F6D">
              <w:rPr>
                <w:sz w:val="20"/>
              </w:rPr>
              <w:t>тыс. Гкал.</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D55F051" w14:textId="77777777" w:rsidR="0098628D" w:rsidRPr="001B1F6D" w:rsidRDefault="0098628D" w:rsidP="0098628D">
            <w:pPr>
              <w:jc w:val="center"/>
              <w:rPr>
                <w:bCs/>
                <w:sz w:val="20"/>
              </w:rPr>
            </w:pPr>
            <w:r w:rsidRPr="001B1F6D">
              <w:rPr>
                <w:bCs/>
                <w:sz w:val="20"/>
              </w:rPr>
              <w:t>1 181,539</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4F124A6" w14:textId="77777777" w:rsidR="0098628D" w:rsidRPr="001B1F6D" w:rsidRDefault="0098628D" w:rsidP="0098628D">
            <w:pPr>
              <w:jc w:val="center"/>
              <w:rPr>
                <w:bCs/>
                <w:sz w:val="20"/>
              </w:rPr>
            </w:pPr>
            <w:r w:rsidRPr="001B1F6D">
              <w:rPr>
                <w:bCs/>
                <w:sz w:val="20"/>
              </w:rPr>
              <w:t>1 181,539</w:t>
            </w:r>
          </w:p>
        </w:tc>
        <w:tc>
          <w:tcPr>
            <w:tcW w:w="98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217CA3F" w14:textId="77777777" w:rsidR="0098628D" w:rsidRPr="001B1F6D" w:rsidRDefault="0098628D" w:rsidP="0098628D">
            <w:pPr>
              <w:jc w:val="center"/>
            </w:pPr>
            <w:r w:rsidRPr="001B1F6D">
              <w:rPr>
                <w:bCs/>
                <w:sz w:val="20"/>
              </w:rPr>
              <w:t>0,000</w:t>
            </w:r>
          </w:p>
        </w:tc>
        <w:tc>
          <w:tcPr>
            <w:tcW w:w="9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5B6B9D7" w14:textId="77777777" w:rsidR="0098628D" w:rsidRPr="001B1F6D" w:rsidRDefault="0098628D" w:rsidP="0098628D">
            <w:pPr>
              <w:jc w:val="center"/>
            </w:pPr>
            <w:r w:rsidRPr="001B1F6D">
              <w:rPr>
                <w:bCs/>
                <w:sz w:val="20"/>
              </w:rPr>
              <w:t>0,000</w:t>
            </w:r>
          </w:p>
        </w:tc>
        <w:tc>
          <w:tcPr>
            <w:tcW w:w="99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E04369C" w14:textId="77777777" w:rsidR="0098628D" w:rsidRPr="001B1F6D" w:rsidRDefault="0098628D" w:rsidP="0098628D">
            <w:pPr>
              <w:jc w:val="center"/>
              <w:rPr>
                <w:bCs/>
                <w:sz w:val="20"/>
              </w:rPr>
            </w:pPr>
            <w:r w:rsidRPr="001B1F6D">
              <w:rPr>
                <w:bCs/>
                <w:sz w:val="20"/>
              </w:rPr>
              <w:t>652,909</w:t>
            </w:r>
          </w:p>
        </w:tc>
        <w:tc>
          <w:tcPr>
            <w:tcW w:w="99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2AFDFC8" w14:textId="77777777" w:rsidR="0098628D" w:rsidRPr="001B1F6D" w:rsidRDefault="0098628D" w:rsidP="0098628D">
            <w:pPr>
              <w:jc w:val="center"/>
              <w:rPr>
                <w:bCs/>
                <w:sz w:val="20"/>
              </w:rPr>
            </w:pPr>
            <w:r w:rsidRPr="001B1F6D">
              <w:rPr>
                <w:bCs/>
                <w:sz w:val="20"/>
              </w:rPr>
              <w:t>652,909</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028BEB8" w14:textId="77777777" w:rsidR="0098628D" w:rsidRPr="001B1F6D" w:rsidRDefault="0098628D" w:rsidP="0098628D">
            <w:pPr>
              <w:jc w:val="center"/>
              <w:rPr>
                <w:bCs/>
                <w:sz w:val="20"/>
              </w:rPr>
            </w:pPr>
            <w:r w:rsidRPr="001B1F6D">
              <w:rPr>
                <w:bCs/>
                <w:sz w:val="20"/>
              </w:rPr>
              <w:t>0,000</w:t>
            </w:r>
          </w:p>
        </w:tc>
        <w:tc>
          <w:tcPr>
            <w:tcW w:w="90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629621F" w14:textId="77777777" w:rsidR="0098628D" w:rsidRPr="001B1F6D" w:rsidRDefault="0098628D" w:rsidP="0098628D">
            <w:pPr>
              <w:jc w:val="center"/>
              <w:rPr>
                <w:bCs/>
                <w:sz w:val="20"/>
              </w:rPr>
            </w:pPr>
            <w:r w:rsidRPr="001B1F6D">
              <w:rPr>
                <w:bCs/>
                <w:sz w:val="20"/>
              </w:rPr>
              <w:t>0,000</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CA631D5" w14:textId="77777777" w:rsidR="0098628D" w:rsidRPr="001B1F6D" w:rsidRDefault="0098628D" w:rsidP="0098628D">
            <w:pPr>
              <w:jc w:val="center"/>
              <w:rPr>
                <w:bCs/>
                <w:sz w:val="20"/>
              </w:rPr>
            </w:pPr>
            <w:r w:rsidRPr="001B1F6D">
              <w:rPr>
                <w:bCs/>
                <w:sz w:val="20"/>
              </w:rPr>
              <w:t>528,630</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ED26170" w14:textId="77777777" w:rsidR="0098628D" w:rsidRPr="001B1F6D" w:rsidRDefault="0098628D" w:rsidP="0098628D">
            <w:pPr>
              <w:jc w:val="center"/>
              <w:rPr>
                <w:bCs/>
                <w:sz w:val="20"/>
              </w:rPr>
            </w:pPr>
            <w:r w:rsidRPr="001B1F6D">
              <w:rPr>
                <w:bCs/>
                <w:sz w:val="20"/>
              </w:rPr>
              <w:t>528,630</w:t>
            </w:r>
          </w:p>
        </w:tc>
        <w:tc>
          <w:tcPr>
            <w:tcW w:w="90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7F0F435" w14:textId="77777777" w:rsidR="0098628D" w:rsidRPr="001B1F6D" w:rsidRDefault="0098628D" w:rsidP="0098628D">
            <w:pPr>
              <w:jc w:val="center"/>
              <w:rPr>
                <w:bCs/>
                <w:sz w:val="20"/>
              </w:rPr>
            </w:pPr>
            <w:r w:rsidRPr="001B1F6D">
              <w:rPr>
                <w:bCs/>
                <w:sz w:val="20"/>
              </w:rPr>
              <w:t>0,000</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1D56C06" w14:textId="77777777" w:rsidR="0098628D" w:rsidRPr="001B1F6D" w:rsidRDefault="0098628D" w:rsidP="0098628D">
            <w:pPr>
              <w:jc w:val="center"/>
              <w:rPr>
                <w:bCs/>
                <w:sz w:val="20"/>
              </w:rPr>
            </w:pPr>
            <w:r w:rsidRPr="001B1F6D">
              <w:rPr>
                <w:bCs/>
                <w:sz w:val="20"/>
              </w:rPr>
              <w:t>0,000</w:t>
            </w:r>
          </w:p>
        </w:tc>
      </w:tr>
      <w:tr w:rsidR="0098628D" w:rsidRPr="001B1F6D" w14:paraId="15B30EB6" w14:textId="77777777" w:rsidTr="0098628D">
        <w:trPr>
          <w:trHeight w:val="375"/>
        </w:trPr>
        <w:tc>
          <w:tcPr>
            <w:tcW w:w="341"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B0E8935" w14:textId="77777777" w:rsidR="0098628D" w:rsidRPr="001B1F6D" w:rsidRDefault="0098628D" w:rsidP="0098628D">
            <w:pPr>
              <w:jc w:val="center"/>
              <w:rPr>
                <w:bCs/>
                <w:sz w:val="20"/>
              </w:rPr>
            </w:pPr>
            <w:r w:rsidRPr="001B1F6D">
              <w:rPr>
                <w:bCs/>
                <w:sz w:val="20"/>
              </w:rPr>
              <w:t>6</w:t>
            </w:r>
          </w:p>
        </w:tc>
        <w:tc>
          <w:tcPr>
            <w:tcW w:w="271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7B265D5" w14:textId="77777777" w:rsidR="0098628D" w:rsidRPr="001B1F6D" w:rsidRDefault="0098628D" w:rsidP="0098628D">
            <w:pPr>
              <w:jc w:val="center"/>
              <w:rPr>
                <w:bCs/>
                <w:sz w:val="20"/>
              </w:rPr>
            </w:pPr>
            <w:r>
              <w:rPr>
                <w:bCs/>
                <w:sz w:val="20"/>
              </w:rPr>
              <w:t>ООО «</w:t>
            </w:r>
            <w:r w:rsidRPr="001B1F6D">
              <w:rPr>
                <w:bCs/>
                <w:sz w:val="20"/>
              </w:rPr>
              <w:t>Энерготранзит</w:t>
            </w:r>
            <w:r>
              <w:rPr>
                <w:bCs/>
                <w:sz w:val="20"/>
              </w:rPr>
              <w:t>»</w:t>
            </w:r>
          </w:p>
        </w:tc>
        <w:tc>
          <w:tcPr>
            <w:tcW w:w="105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1F98355" w14:textId="77777777" w:rsidR="0098628D" w:rsidRPr="001B1F6D" w:rsidRDefault="0098628D" w:rsidP="0098628D">
            <w:pPr>
              <w:jc w:val="center"/>
              <w:rPr>
                <w:sz w:val="20"/>
              </w:rPr>
            </w:pPr>
            <w:r w:rsidRPr="001B1F6D">
              <w:rPr>
                <w:sz w:val="20"/>
              </w:rPr>
              <w:t>тыс. Гкал.</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C301D61" w14:textId="77777777" w:rsidR="0098628D" w:rsidRPr="001B1F6D" w:rsidRDefault="0098628D" w:rsidP="0098628D">
            <w:pPr>
              <w:jc w:val="center"/>
              <w:rPr>
                <w:bCs/>
                <w:sz w:val="20"/>
              </w:rPr>
            </w:pPr>
            <w:r w:rsidRPr="001B1F6D">
              <w:rPr>
                <w:bCs/>
                <w:sz w:val="20"/>
              </w:rPr>
              <w:t>1 181,539</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CE419B5" w14:textId="77777777" w:rsidR="0098628D" w:rsidRPr="001B1F6D" w:rsidRDefault="0098628D" w:rsidP="0098628D">
            <w:pPr>
              <w:jc w:val="center"/>
              <w:rPr>
                <w:bCs/>
                <w:sz w:val="20"/>
              </w:rPr>
            </w:pPr>
            <w:r w:rsidRPr="001B1F6D">
              <w:rPr>
                <w:bCs/>
                <w:sz w:val="20"/>
              </w:rPr>
              <w:t>1 181,539</w:t>
            </w:r>
          </w:p>
        </w:tc>
        <w:tc>
          <w:tcPr>
            <w:tcW w:w="98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5BB1E2E" w14:textId="77777777" w:rsidR="0098628D" w:rsidRPr="001B1F6D" w:rsidRDefault="0098628D" w:rsidP="0098628D">
            <w:pPr>
              <w:jc w:val="center"/>
            </w:pPr>
            <w:r w:rsidRPr="001B1F6D">
              <w:rPr>
                <w:bCs/>
                <w:sz w:val="20"/>
              </w:rPr>
              <w:t>0,000</w:t>
            </w:r>
          </w:p>
        </w:tc>
        <w:tc>
          <w:tcPr>
            <w:tcW w:w="9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68193FD" w14:textId="77777777" w:rsidR="0098628D" w:rsidRPr="001B1F6D" w:rsidRDefault="0098628D" w:rsidP="0098628D">
            <w:pPr>
              <w:jc w:val="center"/>
            </w:pPr>
            <w:r w:rsidRPr="001B1F6D">
              <w:rPr>
                <w:bCs/>
                <w:sz w:val="20"/>
              </w:rPr>
              <w:t>0,000</w:t>
            </w:r>
          </w:p>
        </w:tc>
        <w:tc>
          <w:tcPr>
            <w:tcW w:w="99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417437B" w14:textId="77777777" w:rsidR="0098628D" w:rsidRPr="001B1F6D" w:rsidRDefault="0098628D" w:rsidP="0098628D">
            <w:pPr>
              <w:jc w:val="center"/>
              <w:rPr>
                <w:bCs/>
                <w:sz w:val="20"/>
              </w:rPr>
            </w:pPr>
            <w:r w:rsidRPr="001B1F6D">
              <w:rPr>
                <w:bCs/>
                <w:sz w:val="20"/>
              </w:rPr>
              <w:t>652,909</w:t>
            </w:r>
          </w:p>
        </w:tc>
        <w:tc>
          <w:tcPr>
            <w:tcW w:w="99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B846EBE" w14:textId="77777777" w:rsidR="0098628D" w:rsidRPr="001B1F6D" w:rsidRDefault="0098628D" w:rsidP="0098628D">
            <w:pPr>
              <w:jc w:val="center"/>
              <w:rPr>
                <w:bCs/>
                <w:sz w:val="20"/>
              </w:rPr>
            </w:pPr>
            <w:r w:rsidRPr="001B1F6D">
              <w:rPr>
                <w:bCs/>
                <w:sz w:val="20"/>
              </w:rPr>
              <w:t>652,909</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2995D8C" w14:textId="77777777" w:rsidR="0098628D" w:rsidRPr="001B1F6D" w:rsidRDefault="0098628D" w:rsidP="0098628D">
            <w:pPr>
              <w:jc w:val="center"/>
            </w:pPr>
            <w:r w:rsidRPr="001B1F6D">
              <w:rPr>
                <w:bCs/>
                <w:sz w:val="20"/>
              </w:rPr>
              <w:t>0,000</w:t>
            </w:r>
          </w:p>
        </w:tc>
        <w:tc>
          <w:tcPr>
            <w:tcW w:w="90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0A67443" w14:textId="77777777" w:rsidR="0098628D" w:rsidRPr="001B1F6D" w:rsidRDefault="0098628D" w:rsidP="0098628D">
            <w:pPr>
              <w:jc w:val="center"/>
            </w:pPr>
            <w:r w:rsidRPr="001B1F6D">
              <w:rPr>
                <w:bCs/>
                <w:sz w:val="20"/>
              </w:rPr>
              <w:t>0,000</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CC71539" w14:textId="77777777" w:rsidR="0098628D" w:rsidRPr="001B1F6D" w:rsidRDefault="0098628D" w:rsidP="0098628D">
            <w:pPr>
              <w:jc w:val="center"/>
              <w:rPr>
                <w:bCs/>
                <w:sz w:val="20"/>
              </w:rPr>
            </w:pPr>
            <w:r w:rsidRPr="001B1F6D">
              <w:rPr>
                <w:bCs/>
                <w:sz w:val="20"/>
              </w:rPr>
              <w:t>528,630</w:t>
            </w:r>
          </w:p>
        </w:tc>
        <w:tc>
          <w:tcPr>
            <w:tcW w:w="85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C85DEE3" w14:textId="77777777" w:rsidR="0098628D" w:rsidRPr="001B1F6D" w:rsidRDefault="0098628D" w:rsidP="0098628D">
            <w:pPr>
              <w:jc w:val="center"/>
              <w:rPr>
                <w:bCs/>
                <w:sz w:val="20"/>
              </w:rPr>
            </w:pPr>
            <w:r w:rsidRPr="001B1F6D">
              <w:rPr>
                <w:bCs/>
                <w:sz w:val="20"/>
              </w:rPr>
              <w:t>528,630</w:t>
            </w:r>
          </w:p>
        </w:tc>
        <w:tc>
          <w:tcPr>
            <w:tcW w:w="90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6C46043" w14:textId="77777777" w:rsidR="0098628D" w:rsidRPr="001B1F6D" w:rsidRDefault="0098628D" w:rsidP="0098628D">
            <w:pPr>
              <w:jc w:val="center"/>
            </w:pPr>
            <w:r w:rsidRPr="001B1F6D">
              <w:rPr>
                <w:bCs/>
                <w:sz w:val="20"/>
              </w:rPr>
              <w:t>0,000</w:t>
            </w:r>
          </w:p>
        </w:tc>
        <w:tc>
          <w:tcPr>
            <w:tcW w:w="99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6ADD437" w14:textId="77777777" w:rsidR="0098628D" w:rsidRPr="001B1F6D" w:rsidRDefault="0098628D" w:rsidP="0098628D">
            <w:pPr>
              <w:jc w:val="center"/>
            </w:pPr>
            <w:r w:rsidRPr="001B1F6D">
              <w:rPr>
                <w:bCs/>
                <w:sz w:val="20"/>
              </w:rPr>
              <w:t>0,000</w:t>
            </w:r>
          </w:p>
        </w:tc>
      </w:tr>
    </w:tbl>
    <w:p w14:paraId="11480F99" w14:textId="77777777" w:rsidR="0098628D" w:rsidRDefault="0098628D" w:rsidP="0098628D">
      <w:pPr>
        <w:spacing w:line="360" w:lineRule="auto"/>
        <w:ind w:right="252"/>
        <w:jc w:val="right"/>
        <w:rPr>
          <w:b/>
          <w:bCs/>
          <w:sz w:val="22"/>
          <w:szCs w:val="22"/>
        </w:rPr>
      </w:pPr>
    </w:p>
    <w:p w14:paraId="148B0BE5" w14:textId="77777777" w:rsidR="0098628D" w:rsidRDefault="0098628D" w:rsidP="0098628D">
      <w:pPr>
        <w:spacing w:line="360" w:lineRule="auto"/>
        <w:ind w:right="252"/>
        <w:jc w:val="right"/>
        <w:rPr>
          <w:sz w:val="28"/>
          <w:szCs w:val="28"/>
        </w:rPr>
        <w:sectPr w:rsidR="0098628D" w:rsidSect="0098628D">
          <w:pgSz w:w="16838" w:h="11906" w:orient="landscape"/>
          <w:pgMar w:top="1418" w:right="851" w:bottom="849" w:left="567" w:header="720" w:footer="720" w:gutter="0"/>
          <w:cols w:space="720"/>
          <w:docGrid w:linePitch="326"/>
        </w:sectPr>
      </w:pPr>
    </w:p>
    <w:p w14:paraId="35540338" w14:textId="77777777" w:rsidR="0098628D" w:rsidRDefault="0098628D" w:rsidP="0098628D">
      <w:pPr>
        <w:tabs>
          <w:tab w:val="left" w:pos="656"/>
          <w:tab w:val="left" w:pos="2908"/>
          <w:tab w:val="left" w:pos="3621"/>
          <w:tab w:val="left" w:pos="4928"/>
          <w:tab w:val="left" w:pos="6345"/>
          <w:tab w:val="left" w:pos="7905"/>
          <w:tab w:val="left" w:pos="9039"/>
          <w:tab w:val="left" w:pos="10456"/>
          <w:tab w:val="left" w:pos="11732"/>
          <w:tab w:val="left" w:pos="12866"/>
          <w:tab w:val="left" w:pos="14142"/>
          <w:tab w:val="left" w:pos="15559"/>
        </w:tabs>
        <w:rPr>
          <w:b/>
          <w:sz w:val="28"/>
          <w:szCs w:val="28"/>
        </w:rPr>
      </w:pPr>
      <w:r w:rsidRPr="00CF3BB6">
        <w:rPr>
          <w:sz w:val="22"/>
          <w:szCs w:val="22"/>
        </w:rPr>
        <w:tab/>
      </w:r>
    </w:p>
    <w:p w14:paraId="730C4991" w14:textId="77777777" w:rsidR="0098628D" w:rsidRPr="00086CCB" w:rsidRDefault="0098628D" w:rsidP="0098628D">
      <w:pPr>
        <w:pStyle w:val="2"/>
        <w:spacing w:line="360" w:lineRule="auto"/>
        <w:ind w:left="0"/>
        <w:jc w:val="both"/>
        <w:rPr>
          <w:sz w:val="28"/>
        </w:rPr>
      </w:pPr>
      <w:bookmarkStart w:id="94" w:name="_Toc532405067"/>
      <w:r>
        <w:rPr>
          <w:sz w:val="28"/>
        </w:rPr>
        <w:t>3.2.</w:t>
      </w:r>
      <w:r w:rsidRPr="00086CCB">
        <w:rPr>
          <w:sz w:val="28"/>
        </w:rPr>
        <w:t>6) Стоимость покупки единицы энергетических ресурсов</w:t>
      </w:r>
      <w:bookmarkEnd w:id="94"/>
    </w:p>
    <w:p w14:paraId="396F31CB" w14:textId="77777777" w:rsidR="0098628D" w:rsidRPr="00086CCB" w:rsidRDefault="0098628D" w:rsidP="0098628D">
      <w:pPr>
        <w:spacing w:line="360" w:lineRule="auto"/>
        <w:ind w:firstLine="851"/>
        <w:jc w:val="both"/>
        <w:rPr>
          <w:sz w:val="28"/>
          <w:szCs w:val="28"/>
        </w:rPr>
      </w:pPr>
      <w:r w:rsidRPr="00086CCB">
        <w:rPr>
          <w:sz w:val="28"/>
          <w:szCs w:val="28"/>
        </w:rPr>
        <w:t>Стоимость покупки единицы энергетических ресурсов рассчитывается, в том числе, с учётом топлива (для организаций, осуществляющих деятельность по производству тепловой энергии (мощности)), потерь тепловой энергии (для организаций, осуществляющих деятельность по передаче тепловой энергии, теплоносителя)), холодной воды, теплоносителя, в соответствии с пунктом 28 Основ ценообразования.</w:t>
      </w:r>
    </w:p>
    <w:p w14:paraId="79D604CC" w14:textId="77777777" w:rsidR="0098628D" w:rsidRPr="00086CCB" w:rsidRDefault="0098628D" w:rsidP="0098628D">
      <w:pPr>
        <w:spacing w:line="360" w:lineRule="auto"/>
        <w:jc w:val="both"/>
        <w:rPr>
          <w:b/>
          <w:sz w:val="28"/>
          <w:szCs w:val="28"/>
        </w:rPr>
      </w:pPr>
    </w:p>
    <w:p w14:paraId="2282EDF6" w14:textId="77777777" w:rsidR="0098628D" w:rsidRPr="00086CCB" w:rsidRDefault="0098628D" w:rsidP="0098628D">
      <w:pPr>
        <w:pStyle w:val="2"/>
        <w:spacing w:line="360" w:lineRule="auto"/>
        <w:ind w:left="0"/>
        <w:jc w:val="both"/>
        <w:rPr>
          <w:sz w:val="28"/>
        </w:rPr>
      </w:pPr>
      <w:bookmarkStart w:id="95" w:name="_Toc532405068"/>
      <w:r>
        <w:rPr>
          <w:sz w:val="28"/>
        </w:rPr>
        <w:t>3.2.</w:t>
      </w:r>
      <w:r w:rsidRPr="00086CCB">
        <w:rPr>
          <w:sz w:val="28"/>
        </w:rPr>
        <w:t>6.1) Расходы на топливо</w:t>
      </w:r>
      <w:bookmarkEnd w:id="95"/>
    </w:p>
    <w:p w14:paraId="13EFC6EB" w14:textId="77777777" w:rsidR="0098628D" w:rsidRPr="00987B12" w:rsidRDefault="0098628D" w:rsidP="0098628D">
      <w:pPr>
        <w:spacing w:line="360" w:lineRule="auto"/>
        <w:ind w:firstLine="851"/>
        <w:jc w:val="both"/>
        <w:rPr>
          <w:sz w:val="28"/>
          <w:szCs w:val="28"/>
        </w:rPr>
      </w:pPr>
      <w:r w:rsidRPr="00987B12">
        <w:rPr>
          <w:sz w:val="28"/>
          <w:szCs w:val="28"/>
        </w:rPr>
        <w:t xml:space="preserve">Предложения предприятия по данной статье составляют </w:t>
      </w:r>
      <w:r>
        <w:rPr>
          <w:sz w:val="28"/>
          <w:szCs w:val="28"/>
        </w:rPr>
        <w:br/>
      </w:r>
      <w:r w:rsidRPr="004F1A02">
        <w:rPr>
          <w:sz w:val="28"/>
          <w:szCs w:val="28"/>
        </w:rPr>
        <w:t>1</w:t>
      </w:r>
      <w:r>
        <w:rPr>
          <w:sz w:val="28"/>
          <w:szCs w:val="28"/>
        </w:rPr>
        <w:t> </w:t>
      </w:r>
      <w:r w:rsidRPr="004F1A02">
        <w:rPr>
          <w:sz w:val="28"/>
          <w:szCs w:val="28"/>
        </w:rPr>
        <w:t>071</w:t>
      </w:r>
      <w:r>
        <w:rPr>
          <w:sz w:val="28"/>
          <w:szCs w:val="28"/>
        </w:rPr>
        <w:t> </w:t>
      </w:r>
      <w:r w:rsidRPr="004F1A02">
        <w:rPr>
          <w:sz w:val="28"/>
          <w:szCs w:val="28"/>
        </w:rPr>
        <w:t>217</w:t>
      </w:r>
      <w:r w:rsidRPr="00987B12">
        <w:rPr>
          <w:sz w:val="28"/>
          <w:szCs w:val="28"/>
        </w:rPr>
        <w:t xml:space="preserve"> тыс. руб.</w:t>
      </w:r>
    </w:p>
    <w:p w14:paraId="70AEE2F6" w14:textId="77777777" w:rsidR="0098628D" w:rsidRDefault="0098628D" w:rsidP="0098628D">
      <w:pPr>
        <w:spacing w:line="360" w:lineRule="auto"/>
        <w:ind w:firstLine="851"/>
        <w:jc w:val="both"/>
        <w:rPr>
          <w:sz w:val="28"/>
          <w:szCs w:val="28"/>
        </w:rPr>
      </w:pPr>
      <w:r w:rsidRPr="00987B12">
        <w:rPr>
          <w:sz w:val="28"/>
          <w:szCs w:val="28"/>
        </w:rPr>
        <w:t>Поставщиком угля</w:t>
      </w:r>
      <w:r>
        <w:rPr>
          <w:sz w:val="28"/>
          <w:szCs w:val="28"/>
        </w:rPr>
        <w:t xml:space="preserve"> марки ТОМ</w:t>
      </w:r>
      <w:r w:rsidRPr="00987B12">
        <w:rPr>
          <w:sz w:val="28"/>
          <w:szCs w:val="28"/>
        </w:rPr>
        <w:t xml:space="preserve"> является ООО ТД «Интек» (договор поставки </w:t>
      </w:r>
      <w:r w:rsidRPr="004F1A02">
        <w:rPr>
          <w:sz w:val="28"/>
          <w:szCs w:val="28"/>
        </w:rPr>
        <w:t>№</w:t>
      </w:r>
      <w:r>
        <w:rPr>
          <w:sz w:val="28"/>
          <w:szCs w:val="28"/>
        </w:rPr>
        <w:t xml:space="preserve"> </w:t>
      </w:r>
      <w:r w:rsidRPr="004F1A02">
        <w:rPr>
          <w:sz w:val="28"/>
          <w:szCs w:val="28"/>
        </w:rPr>
        <w:t>ТМЦ-6/18 от 08.08.2018</w:t>
      </w:r>
      <w:r w:rsidRPr="00987B12">
        <w:rPr>
          <w:sz w:val="28"/>
          <w:szCs w:val="28"/>
        </w:rPr>
        <w:t xml:space="preserve">). Мазут приобретается </w:t>
      </w:r>
      <w:bookmarkStart w:id="96" w:name="_Hlk531870148"/>
      <w:r w:rsidRPr="00987B12">
        <w:rPr>
          <w:sz w:val="28"/>
          <w:szCs w:val="28"/>
        </w:rPr>
        <w:t xml:space="preserve">у </w:t>
      </w:r>
      <w:r>
        <w:rPr>
          <w:sz w:val="28"/>
          <w:szCs w:val="28"/>
        </w:rPr>
        <w:br/>
      </w:r>
      <w:r w:rsidRPr="00987B12">
        <w:rPr>
          <w:sz w:val="28"/>
          <w:szCs w:val="28"/>
        </w:rPr>
        <w:t xml:space="preserve">ООО </w:t>
      </w:r>
      <w:r>
        <w:rPr>
          <w:sz w:val="28"/>
          <w:szCs w:val="28"/>
        </w:rPr>
        <w:t>«</w:t>
      </w:r>
      <w:r w:rsidRPr="00987B12">
        <w:rPr>
          <w:sz w:val="28"/>
          <w:szCs w:val="28"/>
        </w:rPr>
        <w:t>КузбассНефтеТранс</w:t>
      </w:r>
      <w:bookmarkEnd w:id="96"/>
      <w:r>
        <w:rPr>
          <w:sz w:val="28"/>
          <w:szCs w:val="28"/>
        </w:rPr>
        <w:t>»</w:t>
      </w:r>
      <w:r w:rsidRPr="00987B12">
        <w:rPr>
          <w:sz w:val="28"/>
          <w:szCs w:val="28"/>
        </w:rPr>
        <w:t xml:space="preserve">. </w:t>
      </w:r>
      <w:r>
        <w:rPr>
          <w:sz w:val="28"/>
          <w:szCs w:val="28"/>
        </w:rPr>
        <w:t xml:space="preserve">Необходимо отметить, что договор на поставку угля был заключен путем неконкурентной закупки у единственного поставщика, в случае возникновения необходимости срочного удовлетворения нужд предприятия в связи с 5-ти дневной газовой паузой в целях недопущения остановки производственного процесса (в соответствии с п. 7 части 1 ст. 21 Положения о закупках). В качестве обоснования закупки мазута </w:t>
      </w:r>
      <w:r w:rsidRPr="0014158D">
        <w:rPr>
          <w:sz w:val="28"/>
          <w:szCs w:val="28"/>
        </w:rPr>
        <w:t xml:space="preserve">у </w:t>
      </w:r>
      <w:bookmarkStart w:id="97" w:name="_Hlk531875006"/>
      <w:r>
        <w:rPr>
          <w:sz w:val="28"/>
          <w:szCs w:val="28"/>
        </w:rPr>
        <w:br/>
      </w:r>
      <w:r w:rsidRPr="0014158D">
        <w:rPr>
          <w:sz w:val="28"/>
          <w:szCs w:val="28"/>
        </w:rPr>
        <w:t xml:space="preserve">ООО </w:t>
      </w:r>
      <w:r>
        <w:rPr>
          <w:sz w:val="28"/>
          <w:szCs w:val="28"/>
        </w:rPr>
        <w:t>«</w:t>
      </w:r>
      <w:r w:rsidRPr="0014158D">
        <w:rPr>
          <w:sz w:val="28"/>
          <w:szCs w:val="28"/>
        </w:rPr>
        <w:t>КузбассНефтеТранс</w:t>
      </w:r>
      <w:bookmarkEnd w:id="97"/>
      <w:r>
        <w:rPr>
          <w:sz w:val="28"/>
          <w:szCs w:val="28"/>
        </w:rPr>
        <w:t>» представлен протокол заседания комиссии по осуществлению закупок у единственного поставщика № 43 от 21.11.2018. Закупка будет осуществляться в связи необходимостью формирования ННЗ, в соответствии с п. 7 части 1 ст. 21 Положения о закупках (</w:t>
      </w:r>
      <w:r w:rsidRPr="0014158D">
        <w:rPr>
          <w:sz w:val="28"/>
          <w:szCs w:val="28"/>
        </w:rPr>
        <w:t>неконкурентной закупки у единственного поставщика</w:t>
      </w:r>
      <w:r>
        <w:rPr>
          <w:sz w:val="28"/>
          <w:szCs w:val="28"/>
        </w:rPr>
        <w:t xml:space="preserve"> </w:t>
      </w:r>
      <w:r w:rsidRPr="006E6B32">
        <w:rPr>
          <w:sz w:val="28"/>
          <w:szCs w:val="28"/>
        </w:rPr>
        <w:t>в случае возникновения необходимости срочного удовлетворения нужд предприятия</w:t>
      </w:r>
      <w:r>
        <w:rPr>
          <w:sz w:val="28"/>
          <w:szCs w:val="28"/>
        </w:rPr>
        <w:t>).</w:t>
      </w:r>
    </w:p>
    <w:p w14:paraId="0045DD0D" w14:textId="77777777" w:rsidR="0098628D" w:rsidRPr="00987B12" w:rsidRDefault="0098628D" w:rsidP="0098628D">
      <w:pPr>
        <w:spacing w:line="360" w:lineRule="auto"/>
        <w:ind w:firstLine="851"/>
        <w:jc w:val="both"/>
        <w:rPr>
          <w:sz w:val="28"/>
          <w:szCs w:val="28"/>
        </w:rPr>
      </w:pPr>
      <w:r w:rsidRPr="00987B12">
        <w:rPr>
          <w:sz w:val="28"/>
          <w:szCs w:val="28"/>
        </w:rPr>
        <w:t>Поставщиком природного газа является ООО «Газпром межрегионгаз Кемерово»</w:t>
      </w:r>
      <w:r>
        <w:rPr>
          <w:sz w:val="28"/>
          <w:szCs w:val="28"/>
        </w:rPr>
        <w:t xml:space="preserve"> (договор поставки газа № 21-5-0372/18 от 31.07.2018)</w:t>
      </w:r>
      <w:r w:rsidRPr="00987B12">
        <w:rPr>
          <w:sz w:val="28"/>
          <w:szCs w:val="28"/>
        </w:rPr>
        <w:t>.</w:t>
      </w:r>
    </w:p>
    <w:p w14:paraId="133DDB92" w14:textId="77777777" w:rsidR="0098628D" w:rsidRPr="00987B12" w:rsidRDefault="0098628D" w:rsidP="0098628D">
      <w:pPr>
        <w:spacing w:line="360" w:lineRule="auto"/>
        <w:ind w:firstLine="851"/>
        <w:jc w:val="both"/>
        <w:rPr>
          <w:sz w:val="28"/>
          <w:szCs w:val="28"/>
        </w:rPr>
      </w:pPr>
      <w:r w:rsidRPr="00987B12">
        <w:rPr>
          <w:sz w:val="28"/>
          <w:szCs w:val="28"/>
        </w:rPr>
        <w:t xml:space="preserve">Экспертами были приняты удельные расходы условного топлива на производство электрической и тепловой энергии в соответствии с приказом Минэнерго РФ № </w:t>
      </w:r>
      <w:r>
        <w:rPr>
          <w:sz w:val="28"/>
          <w:szCs w:val="28"/>
        </w:rPr>
        <w:t>1034</w:t>
      </w:r>
      <w:r w:rsidRPr="00987B12">
        <w:rPr>
          <w:sz w:val="28"/>
          <w:szCs w:val="28"/>
        </w:rPr>
        <w:t xml:space="preserve"> от </w:t>
      </w:r>
      <w:r>
        <w:rPr>
          <w:sz w:val="28"/>
          <w:szCs w:val="28"/>
        </w:rPr>
        <w:t>14</w:t>
      </w:r>
      <w:r w:rsidRPr="00987B12">
        <w:rPr>
          <w:sz w:val="28"/>
          <w:szCs w:val="28"/>
        </w:rPr>
        <w:t>.</w:t>
      </w:r>
      <w:r>
        <w:rPr>
          <w:sz w:val="28"/>
          <w:szCs w:val="28"/>
        </w:rPr>
        <w:t>11</w:t>
      </w:r>
      <w:r w:rsidRPr="00987B12">
        <w:rPr>
          <w:sz w:val="28"/>
          <w:szCs w:val="28"/>
        </w:rPr>
        <w:t>.2018 и составляющими 2</w:t>
      </w:r>
      <w:r>
        <w:rPr>
          <w:sz w:val="28"/>
          <w:szCs w:val="28"/>
        </w:rPr>
        <w:t>70</w:t>
      </w:r>
      <w:r w:rsidRPr="00987B12">
        <w:rPr>
          <w:sz w:val="28"/>
          <w:szCs w:val="28"/>
        </w:rPr>
        <w:t>,</w:t>
      </w:r>
      <w:r>
        <w:rPr>
          <w:sz w:val="28"/>
          <w:szCs w:val="28"/>
        </w:rPr>
        <w:t>8</w:t>
      </w:r>
      <w:r w:rsidRPr="00987B12">
        <w:rPr>
          <w:sz w:val="28"/>
          <w:szCs w:val="28"/>
        </w:rPr>
        <w:t xml:space="preserve"> г/кВтч для производства электрической энергии и 1</w:t>
      </w:r>
      <w:r>
        <w:rPr>
          <w:sz w:val="28"/>
          <w:szCs w:val="28"/>
        </w:rPr>
        <w:t>77</w:t>
      </w:r>
      <w:r w:rsidRPr="00987B12">
        <w:rPr>
          <w:sz w:val="28"/>
          <w:szCs w:val="28"/>
        </w:rPr>
        <w:t>,3 кг/Гкал для расчёта расхода условного топлива на производство тепловой энергии.</w:t>
      </w:r>
    </w:p>
    <w:p w14:paraId="471D2B15" w14:textId="77777777" w:rsidR="0098628D" w:rsidRPr="00987B12" w:rsidRDefault="0098628D" w:rsidP="0098628D">
      <w:pPr>
        <w:spacing w:line="360" w:lineRule="auto"/>
        <w:ind w:firstLine="851"/>
        <w:jc w:val="both"/>
        <w:rPr>
          <w:sz w:val="28"/>
          <w:szCs w:val="28"/>
        </w:rPr>
      </w:pPr>
      <w:r w:rsidRPr="00987B12">
        <w:rPr>
          <w:sz w:val="28"/>
          <w:szCs w:val="28"/>
        </w:rPr>
        <w:t>Структура топлива принимается по предложению предприятия:</w:t>
      </w:r>
    </w:p>
    <w:p w14:paraId="450AB1EE" w14:textId="77777777" w:rsidR="0098628D" w:rsidRPr="00987B12" w:rsidRDefault="0098628D" w:rsidP="0098628D">
      <w:pPr>
        <w:spacing w:line="360" w:lineRule="auto"/>
        <w:ind w:firstLine="851"/>
        <w:jc w:val="both"/>
        <w:rPr>
          <w:sz w:val="28"/>
          <w:szCs w:val="28"/>
        </w:rPr>
      </w:pPr>
      <w:r w:rsidRPr="00987B12">
        <w:rPr>
          <w:sz w:val="28"/>
          <w:szCs w:val="28"/>
        </w:rPr>
        <w:t>уголь-0,</w:t>
      </w:r>
      <w:r>
        <w:rPr>
          <w:sz w:val="28"/>
          <w:szCs w:val="28"/>
        </w:rPr>
        <w:t>6</w:t>
      </w:r>
      <w:r w:rsidRPr="00987B12">
        <w:rPr>
          <w:sz w:val="28"/>
          <w:szCs w:val="28"/>
        </w:rPr>
        <w:t>%;</w:t>
      </w:r>
    </w:p>
    <w:p w14:paraId="4658D9B1" w14:textId="77777777" w:rsidR="0098628D" w:rsidRPr="00987B12" w:rsidRDefault="0098628D" w:rsidP="0098628D">
      <w:pPr>
        <w:spacing w:line="360" w:lineRule="auto"/>
        <w:ind w:firstLine="851"/>
        <w:jc w:val="both"/>
        <w:rPr>
          <w:sz w:val="28"/>
          <w:szCs w:val="28"/>
        </w:rPr>
      </w:pPr>
      <w:r w:rsidRPr="00987B12">
        <w:rPr>
          <w:sz w:val="28"/>
          <w:szCs w:val="28"/>
        </w:rPr>
        <w:t>мазут – 0,</w:t>
      </w:r>
      <w:r>
        <w:rPr>
          <w:sz w:val="28"/>
          <w:szCs w:val="28"/>
        </w:rPr>
        <w:t>27</w:t>
      </w:r>
      <w:r w:rsidRPr="00987B12">
        <w:rPr>
          <w:sz w:val="28"/>
          <w:szCs w:val="28"/>
        </w:rPr>
        <w:t>%;</w:t>
      </w:r>
    </w:p>
    <w:p w14:paraId="59A43A29" w14:textId="77777777" w:rsidR="0098628D" w:rsidRPr="00987B12" w:rsidRDefault="0098628D" w:rsidP="0098628D">
      <w:pPr>
        <w:spacing w:line="360" w:lineRule="auto"/>
        <w:ind w:firstLine="851"/>
        <w:jc w:val="both"/>
        <w:rPr>
          <w:sz w:val="28"/>
          <w:szCs w:val="28"/>
        </w:rPr>
      </w:pPr>
      <w:r w:rsidRPr="00987B12">
        <w:rPr>
          <w:sz w:val="28"/>
          <w:szCs w:val="28"/>
        </w:rPr>
        <w:t>газ природный – 9</w:t>
      </w:r>
      <w:r>
        <w:rPr>
          <w:sz w:val="28"/>
          <w:szCs w:val="28"/>
        </w:rPr>
        <w:t>9</w:t>
      </w:r>
      <w:r w:rsidRPr="00987B12">
        <w:rPr>
          <w:sz w:val="28"/>
          <w:szCs w:val="28"/>
        </w:rPr>
        <w:t>,</w:t>
      </w:r>
      <w:r>
        <w:rPr>
          <w:sz w:val="28"/>
          <w:szCs w:val="28"/>
        </w:rPr>
        <w:t>1</w:t>
      </w:r>
      <w:r w:rsidRPr="00987B12">
        <w:rPr>
          <w:sz w:val="28"/>
          <w:szCs w:val="28"/>
        </w:rPr>
        <w:t>3%.</w:t>
      </w:r>
    </w:p>
    <w:p w14:paraId="0C580F17" w14:textId="77777777" w:rsidR="0098628D" w:rsidRPr="00987B12" w:rsidRDefault="0098628D" w:rsidP="0098628D">
      <w:pPr>
        <w:spacing w:line="360" w:lineRule="auto"/>
        <w:ind w:firstLine="851"/>
        <w:jc w:val="both"/>
        <w:rPr>
          <w:sz w:val="28"/>
          <w:szCs w:val="28"/>
        </w:rPr>
      </w:pPr>
      <w:r w:rsidRPr="00987B12">
        <w:rPr>
          <w:sz w:val="28"/>
          <w:szCs w:val="28"/>
        </w:rPr>
        <w:t>Калорийность по видам топлива принята на уровне предложения предприятия:</w:t>
      </w:r>
    </w:p>
    <w:p w14:paraId="294790D1" w14:textId="77777777" w:rsidR="0098628D" w:rsidRPr="00987B12" w:rsidRDefault="0098628D" w:rsidP="0098628D">
      <w:pPr>
        <w:spacing w:line="360" w:lineRule="auto"/>
        <w:ind w:firstLine="851"/>
        <w:jc w:val="both"/>
        <w:rPr>
          <w:sz w:val="28"/>
          <w:szCs w:val="28"/>
        </w:rPr>
      </w:pPr>
      <w:r w:rsidRPr="00987B12">
        <w:rPr>
          <w:sz w:val="28"/>
          <w:szCs w:val="28"/>
        </w:rPr>
        <w:t>-уголь – 6 </w:t>
      </w:r>
      <w:r>
        <w:rPr>
          <w:sz w:val="28"/>
          <w:szCs w:val="28"/>
        </w:rPr>
        <w:t>02</w:t>
      </w:r>
      <w:r w:rsidRPr="00987B12">
        <w:rPr>
          <w:sz w:val="28"/>
          <w:szCs w:val="28"/>
        </w:rPr>
        <w:t>0 ккал/кг;</w:t>
      </w:r>
    </w:p>
    <w:p w14:paraId="398B62E4" w14:textId="77777777" w:rsidR="0098628D" w:rsidRPr="00987B12" w:rsidRDefault="0098628D" w:rsidP="0098628D">
      <w:pPr>
        <w:spacing w:line="360" w:lineRule="auto"/>
        <w:ind w:firstLine="851"/>
        <w:jc w:val="both"/>
        <w:rPr>
          <w:sz w:val="28"/>
          <w:szCs w:val="28"/>
        </w:rPr>
      </w:pPr>
      <w:r w:rsidRPr="00987B12">
        <w:rPr>
          <w:sz w:val="28"/>
          <w:szCs w:val="28"/>
        </w:rPr>
        <w:t>-мазут – 9 745 ккал/кг.</w:t>
      </w:r>
    </w:p>
    <w:p w14:paraId="335D8AD0" w14:textId="77777777" w:rsidR="0098628D" w:rsidRPr="00987B12" w:rsidRDefault="0098628D" w:rsidP="0098628D">
      <w:pPr>
        <w:spacing w:line="360" w:lineRule="auto"/>
        <w:ind w:firstLine="851"/>
        <w:jc w:val="both"/>
        <w:rPr>
          <w:sz w:val="28"/>
          <w:szCs w:val="28"/>
        </w:rPr>
      </w:pPr>
      <w:r w:rsidRPr="00987B12">
        <w:rPr>
          <w:sz w:val="28"/>
          <w:szCs w:val="28"/>
        </w:rPr>
        <w:t>- газ природный – 8 </w:t>
      </w:r>
      <w:r>
        <w:rPr>
          <w:sz w:val="28"/>
          <w:szCs w:val="28"/>
        </w:rPr>
        <w:t>470</w:t>
      </w:r>
      <w:r w:rsidRPr="00987B12">
        <w:rPr>
          <w:sz w:val="28"/>
          <w:szCs w:val="28"/>
        </w:rPr>
        <w:t xml:space="preserve"> ккал/кг.</w:t>
      </w:r>
    </w:p>
    <w:p w14:paraId="26A31A11" w14:textId="77777777" w:rsidR="0098628D" w:rsidRDefault="0098628D" w:rsidP="0098628D">
      <w:pPr>
        <w:spacing w:line="360" w:lineRule="auto"/>
        <w:ind w:firstLine="851"/>
        <w:jc w:val="both"/>
        <w:rPr>
          <w:snapToGrid w:val="0"/>
          <w:sz w:val="28"/>
          <w:szCs w:val="28"/>
        </w:rPr>
      </w:pPr>
      <w:r w:rsidRPr="00987B12">
        <w:rPr>
          <w:snapToGrid w:val="0"/>
          <w:sz w:val="28"/>
          <w:szCs w:val="28"/>
        </w:rPr>
        <w:t>Предлагается принять расходы на топливо</w:t>
      </w:r>
      <w:r>
        <w:rPr>
          <w:snapToGrid w:val="0"/>
          <w:sz w:val="28"/>
          <w:szCs w:val="28"/>
        </w:rPr>
        <w:t xml:space="preserve">, </w:t>
      </w:r>
      <w:bookmarkStart w:id="98" w:name="_Hlk531881566"/>
      <w:r>
        <w:rPr>
          <w:snapToGrid w:val="0"/>
          <w:sz w:val="28"/>
          <w:szCs w:val="28"/>
        </w:rPr>
        <w:t xml:space="preserve">с учетом </w:t>
      </w:r>
      <w:r>
        <w:rPr>
          <w:sz w:val="28"/>
        </w:rPr>
        <w:t xml:space="preserve">коэффициента отнесения расходов предприятия на регулируемую деятельность </w:t>
      </w:r>
      <w:r w:rsidRPr="00C301D3">
        <w:rPr>
          <w:sz w:val="28"/>
        </w:rPr>
        <w:t>0,9186</w:t>
      </w:r>
      <w:bookmarkEnd w:id="98"/>
      <w:r>
        <w:rPr>
          <w:sz w:val="28"/>
        </w:rPr>
        <w:t>,</w:t>
      </w:r>
      <w:r w:rsidRPr="00987B12">
        <w:rPr>
          <w:snapToGrid w:val="0"/>
          <w:sz w:val="28"/>
          <w:szCs w:val="28"/>
        </w:rPr>
        <w:t xml:space="preserve"> на уровне</w:t>
      </w:r>
      <w:r>
        <w:rPr>
          <w:snapToGrid w:val="0"/>
          <w:sz w:val="28"/>
          <w:szCs w:val="28"/>
        </w:rPr>
        <w:t>:</w:t>
      </w:r>
      <w:r w:rsidRPr="0066764B">
        <w:t xml:space="preserve"> </w:t>
      </w:r>
    </w:p>
    <w:p w14:paraId="5A2BC31C" w14:textId="77777777" w:rsidR="0098628D" w:rsidRPr="007439E6" w:rsidRDefault="0098628D" w:rsidP="0098628D">
      <w:pPr>
        <w:tabs>
          <w:tab w:val="left" w:pos="1890"/>
        </w:tabs>
        <w:spacing w:line="360" w:lineRule="auto"/>
        <w:ind w:firstLine="851"/>
        <w:jc w:val="both"/>
        <w:rPr>
          <w:snapToGrid w:val="0"/>
          <w:sz w:val="28"/>
          <w:szCs w:val="28"/>
        </w:rPr>
      </w:pPr>
      <w:bookmarkStart w:id="99" w:name="_Hlk531881510"/>
      <w:r w:rsidRPr="007439E6">
        <w:rPr>
          <w:snapToGrid w:val="0"/>
          <w:sz w:val="28"/>
          <w:szCs w:val="28"/>
        </w:rPr>
        <w:t xml:space="preserve">на 2019 год – </w:t>
      </w:r>
      <w:r w:rsidRPr="00B6732D">
        <w:rPr>
          <w:snapToGrid w:val="0"/>
          <w:sz w:val="28"/>
          <w:szCs w:val="28"/>
        </w:rPr>
        <w:t>951</w:t>
      </w:r>
      <w:r>
        <w:rPr>
          <w:snapToGrid w:val="0"/>
          <w:sz w:val="28"/>
          <w:szCs w:val="28"/>
        </w:rPr>
        <w:t> </w:t>
      </w:r>
      <w:r w:rsidRPr="00B6732D">
        <w:rPr>
          <w:snapToGrid w:val="0"/>
          <w:sz w:val="28"/>
          <w:szCs w:val="28"/>
        </w:rPr>
        <w:t>500</w:t>
      </w:r>
      <w:r w:rsidRPr="007439E6">
        <w:rPr>
          <w:snapToGrid w:val="0"/>
          <w:sz w:val="28"/>
          <w:szCs w:val="28"/>
        </w:rPr>
        <w:t xml:space="preserve"> тыс. руб.;</w:t>
      </w:r>
    </w:p>
    <w:p w14:paraId="5BE8E735" w14:textId="77777777" w:rsidR="0098628D" w:rsidRPr="007439E6" w:rsidRDefault="0098628D" w:rsidP="0098628D">
      <w:pPr>
        <w:tabs>
          <w:tab w:val="left" w:pos="1890"/>
        </w:tabs>
        <w:spacing w:line="360" w:lineRule="auto"/>
        <w:ind w:firstLine="851"/>
        <w:jc w:val="both"/>
        <w:rPr>
          <w:snapToGrid w:val="0"/>
          <w:sz w:val="28"/>
          <w:szCs w:val="28"/>
        </w:rPr>
      </w:pPr>
      <w:r w:rsidRPr="007439E6">
        <w:rPr>
          <w:snapToGrid w:val="0"/>
          <w:sz w:val="28"/>
          <w:szCs w:val="28"/>
        </w:rPr>
        <w:t xml:space="preserve">на 2020 год – </w:t>
      </w:r>
      <w:r w:rsidRPr="00B6732D">
        <w:rPr>
          <w:snapToGrid w:val="0"/>
          <w:sz w:val="28"/>
          <w:szCs w:val="28"/>
        </w:rPr>
        <w:t>971</w:t>
      </w:r>
      <w:r>
        <w:rPr>
          <w:snapToGrid w:val="0"/>
          <w:sz w:val="28"/>
          <w:szCs w:val="28"/>
        </w:rPr>
        <w:t> </w:t>
      </w:r>
      <w:r w:rsidRPr="00B6732D">
        <w:rPr>
          <w:snapToGrid w:val="0"/>
          <w:sz w:val="28"/>
          <w:szCs w:val="28"/>
        </w:rPr>
        <w:t>817</w:t>
      </w:r>
      <w:r w:rsidRPr="007439E6">
        <w:rPr>
          <w:snapToGrid w:val="0"/>
          <w:sz w:val="28"/>
          <w:szCs w:val="28"/>
        </w:rPr>
        <w:t xml:space="preserve"> тыс. руб.;</w:t>
      </w:r>
    </w:p>
    <w:p w14:paraId="10FAB486" w14:textId="77777777" w:rsidR="0098628D" w:rsidRPr="007439E6" w:rsidRDefault="0098628D" w:rsidP="0098628D">
      <w:pPr>
        <w:tabs>
          <w:tab w:val="left" w:pos="1890"/>
        </w:tabs>
        <w:spacing w:line="360" w:lineRule="auto"/>
        <w:ind w:firstLine="851"/>
        <w:jc w:val="both"/>
        <w:rPr>
          <w:snapToGrid w:val="0"/>
          <w:sz w:val="28"/>
          <w:szCs w:val="28"/>
        </w:rPr>
      </w:pPr>
      <w:r w:rsidRPr="007439E6">
        <w:rPr>
          <w:snapToGrid w:val="0"/>
          <w:sz w:val="28"/>
          <w:szCs w:val="28"/>
        </w:rPr>
        <w:t xml:space="preserve">на 2021 год – </w:t>
      </w:r>
      <w:r w:rsidRPr="00E75469">
        <w:rPr>
          <w:snapToGrid w:val="0"/>
          <w:sz w:val="28"/>
          <w:szCs w:val="28"/>
        </w:rPr>
        <w:t>1</w:t>
      </w:r>
      <w:r>
        <w:rPr>
          <w:snapToGrid w:val="0"/>
          <w:sz w:val="28"/>
          <w:szCs w:val="28"/>
        </w:rPr>
        <w:t> </w:t>
      </w:r>
      <w:r w:rsidRPr="00E75469">
        <w:rPr>
          <w:snapToGrid w:val="0"/>
          <w:sz w:val="28"/>
          <w:szCs w:val="28"/>
        </w:rPr>
        <w:t>000</w:t>
      </w:r>
      <w:r>
        <w:rPr>
          <w:snapToGrid w:val="0"/>
          <w:sz w:val="28"/>
          <w:szCs w:val="28"/>
        </w:rPr>
        <w:t> </w:t>
      </w:r>
      <w:r w:rsidRPr="00E75469">
        <w:rPr>
          <w:snapToGrid w:val="0"/>
          <w:sz w:val="28"/>
          <w:szCs w:val="28"/>
        </w:rPr>
        <w:t>784</w:t>
      </w:r>
      <w:r w:rsidRPr="007439E6">
        <w:rPr>
          <w:snapToGrid w:val="0"/>
          <w:sz w:val="28"/>
          <w:szCs w:val="28"/>
        </w:rPr>
        <w:t xml:space="preserve"> тыс. руб.</w:t>
      </w:r>
    </w:p>
    <w:bookmarkEnd w:id="99"/>
    <w:p w14:paraId="7CEC2B1A" w14:textId="77777777" w:rsidR="0098628D" w:rsidRDefault="0098628D" w:rsidP="0098628D">
      <w:pPr>
        <w:spacing w:line="360" w:lineRule="auto"/>
        <w:ind w:firstLine="851"/>
        <w:jc w:val="both"/>
        <w:rPr>
          <w:snapToGrid w:val="0"/>
          <w:sz w:val="28"/>
          <w:szCs w:val="28"/>
        </w:rPr>
      </w:pPr>
      <w:r>
        <w:rPr>
          <w:snapToGrid w:val="0"/>
          <w:sz w:val="28"/>
          <w:szCs w:val="28"/>
        </w:rPr>
        <w:t>При расчете цен на 2019 год использовались следующие индексы-дефляторы</w:t>
      </w:r>
      <w:r w:rsidRPr="00BA077F">
        <w:rPr>
          <w:sz w:val="28"/>
          <w:szCs w:val="28"/>
        </w:rPr>
        <w:t xml:space="preserve"> </w:t>
      </w:r>
      <w:r>
        <w:rPr>
          <w:sz w:val="28"/>
          <w:szCs w:val="28"/>
        </w:rPr>
        <w:t>в соответствии с прогнозом Минэкономразвития России, опубликованным на сайте 01.10.2018</w:t>
      </w:r>
      <w:r>
        <w:rPr>
          <w:snapToGrid w:val="0"/>
          <w:sz w:val="28"/>
          <w:szCs w:val="28"/>
        </w:rPr>
        <w:t xml:space="preserve">: </w:t>
      </w:r>
    </w:p>
    <w:p w14:paraId="0B3E8E04" w14:textId="77777777" w:rsidR="0098628D" w:rsidRDefault="0098628D" w:rsidP="0098628D">
      <w:pPr>
        <w:spacing w:line="360" w:lineRule="auto"/>
        <w:ind w:firstLine="851"/>
        <w:jc w:val="both"/>
        <w:rPr>
          <w:snapToGrid w:val="0"/>
          <w:sz w:val="28"/>
          <w:szCs w:val="28"/>
        </w:rPr>
      </w:pPr>
      <w:r>
        <w:rPr>
          <w:snapToGrid w:val="0"/>
          <w:sz w:val="28"/>
          <w:szCs w:val="28"/>
        </w:rPr>
        <w:t>- 1,043- для угля, к цене</w:t>
      </w:r>
      <w:r w:rsidRPr="00BA077F">
        <w:t xml:space="preserve"> </w:t>
      </w:r>
      <w:r w:rsidRPr="00BA077F">
        <w:rPr>
          <w:snapToGrid w:val="0"/>
          <w:sz w:val="28"/>
          <w:szCs w:val="28"/>
        </w:rPr>
        <w:t>в соответствии с договором с ООО ТД «Интек»</w:t>
      </w:r>
      <w:r>
        <w:rPr>
          <w:snapToGrid w:val="0"/>
          <w:sz w:val="28"/>
          <w:szCs w:val="28"/>
        </w:rPr>
        <w:t>;</w:t>
      </w:r>
    </w:p>
    <w:p w14:paraId="79DAF5CF" w14:textId="77777777" w:rsidR="0098628D" w:rsidRPr="00CC6580" w:rsidRDefault="0098628D" w:rsidP="0098628D">
      <w:pPr>
        <w:spacing w:line="360" w:lineRule="auto"/>
        <w:ind w:firstLine="851"/>
        <w:jc w:val="both"/>
        <w:rPr>
          <w:snapToGrid w:val="0"/>
          <w:sz w:val="28"/>
          <w:szCs w:val="28"/>
        </w:rPr>
      </w:pPr>
      <w:r>
        <w:rPr>
          <w:snapToGrid w:val="0"/>
          <w:sz w:val="28"/>
          <w:szCs w:val="28"/>
        </w:rPr>
        <w:t xml:space="preserve">- 1,014- для природного газа со 2 полугодия 2019 года. </w:t>
      </w:r>
      <w:r w:rsidRPr="00987B12">
        <w:rPr>
          <w:snapToGrid w:val="0"/>
          <w:sz w:val="28"/>
          <w:szCs w:val="28"/>
        </w:rPr>
        <w:t xml:space="preserve">Цена на природный газ сформирована на основании </w:t>
      </w:r>
      <w:r>
        <w:rPr>
          <w:snapToGrid w:val="0"/>
          <w:sz w:val="28"/>
          <w:szCs w:val="28"/>
        </w:rPr>
        <w:t>п</w:t>
      </w:r>
      <w:r w:rsidRPr="00987B12">
        <w:rPr>
          <w:snapToGrid w:val="0"/>
          <w:sz w:val="28"/>
          <w:szCs w:val="28"/>
        </w:rPr>
        <w:t xml:space="preserve">риказа ФАС России от </w:t>
      </w:r>
      <w:r w:rsidRPr="00CC6580">
        <w:rPr>
          <w:snapToGrid w:val="0"/>
          <w:sz w:val="28"/>
          <w:szCs w:val="28"/>
        </w:rPr>
        <w:t>03.08.2018 №</w:t>
      </w:r>
      <w:r>
        <w:rPr>
          <w:snapToGrid w:val="0"/>
          <w:sz w:val="28"/>
          <w:szCs w:val="28"/>
        </w:rPr>
        <w:t xml:space="preserve"> </w:t>
      </w:r>
      <w:r w:rsidRPr="00CC6580">
        <w:rPr>
          <w:snapToGrid w:val="0"/>
          <w:sz w:val="28"/>
          <w:szCs w:val="28"/>
        </w:rPr>
        <w:t>1088/18</w:t>
      </w:r>
      <w:r w:rsidRPr="00987B12">
        <w:rPr>
          <w:snapToGrid w:val="0"/>
          <w:sz w:val="28"/>
          <w:szCs w:val="28"/>
        </w:rPr>
        <w:t>, приказа ФАС России от 09.10.2017 №</w:t>
      </w:r>
      <w:r>
        <w:rPr>
          <w:snapToGrid w:val="0"/>
          <w:sz w:val="28"/>
          <w:szCs w:val="28"/>
        </w:rPr>
        <w:t xml:space="preserve"> </w:t>
      </w:r>
      <w:r w:rsidRPr="00987B12">
        <w:rPr>
          <w:snapToGrid w:val="0"/>
          <w:sz w:val="28"/>
          <w:szCs w:val="28"/>
        </w:rPr>
        <w:t>1328/17; приказа ФСТ России от 15.05.2015 №</w:t>
      </w:r>
      <w:r>
        <w:rPr>
          <w:snapToGrid w:val="0"/>
          <w:sz w:val="28"/>
          <w:szCs w:val="28"/>
        </w:rPr>
        <w:t xml:space="preserve"> </w:t>
      </w:r>
      <w:r w:rsidRPr="00987B12">
        <w:rPr>
          <w:snapToGrid w:val="0"/>
          <w:sz w:val="28"/>
          <w:szCs w:val="28"/>
        </w:rPr>
        <w:t>145-э/8, постановления РЭК Кемеровской области от 26.12.2017 №</w:t>
      </w:r>
      <w:r>
        <w:rPr>
          <w:snapToGrid w:val="0"/>
          <w:sz w:val="28"/>
          <w:szCs w:val="28"/>
        </w:rPr>
        <w:t xml:space="preserve"> </w:t>
      </w:r>
      <w:r w:rsidRPr="00987B12">
        <w:rPr>
          <w:snapToGrid w:val="0"/>
          <w:sz w:val="28"/>
          <w:szCs w:val="28"/>
        </w:rPr>
        <w:t>756.</w:t>
      </w:r>
    </w:p>
    <w:p w14:paraId="6014F58B" w14:textId="77777777" w:rsidR="0098628D" w:rsidRPr="00987B12" w:rsidRDefault="0098628D" w:rsidP="0098628D">
      <w:pPr>
        <w:spacing w:line="360" w:lineRule="auto"/>
        <w:ind w:firstLine="851"/>
        <w:jc w:val="both"/>
        <w:rPr>
          <w:sz w:val="28"/>
          <w:szCs w:val="28"/>
        </w:rPr>
      </w:pPr>
      <w:r w:rsidRPr="00CC6580">
        <w:rPr>
          <w:snapToGrid w:val="0"/>
          <w:sz w:val="28"/>
          <w:szCs w:val="28"/>
        </w:rPr>
        <w:t>- 1,019- для мазута, к цене,</w:t>
      </w:r>
      <w:r>
        <w:rPr>
          <w:snapToGrid w:val="0"/>
          <w:sz w:val="28"/>
          <w:szCs w:val="28"/>
        </w:rPr>
        <w:t xml:space="preserve"> предлагаемой </w:t>
      </w:r>
      <w:r>
        <w:rPr>
          <w:sz w:val="28"/>
          <w:szCs w:val="28"/>
        </w:rPr>
        <w:t>ООО «</w:t>
      </w:r>
      <w:r w:rsidRPr="0014158D">
        <w:rPr>
          <w:sz w:val="28"/>
          <w:szCs w:val="28"/>
        </w:rPr>
        <w:t>КузбассНефтеТранс</w:t>
      </w:r>
      <w:r>
        <w:rPr>
          <w:sz w:val="28"/>
          <w:szCs w:val="28"/>
        </w:rPr>
        <w:t>».</w:t>
      </w:r>
      <w:r w:rsidRPr="00CC6580">
        <w:rPr>
          <w:snapToGrid w:val="0"/>
          <w:sz w:val="28"/>
          <w:szCs w:val="28"/>
        </w:rPr>
        <w:t xml:space="preserve"> </w:t>
      </w:r>
    </w:p>
    <w:p w14:paraId="1F1CAC57" w14:textId="77777777" w:rsidR="0098628D" w:rsidRPr="00CC6580" w:rsidRDefault="0098628D" w:rsidP="0098628D">
      <w:pPr>
        <w:spacing w:line="360" w:lineRule="auto"/>
        <w:ind w:firstLine="851"/>
        <w:jc w:val="both"/>
        <w:rPr>
          <w:snapToGrid w:val="0"/>
          <w:sz w:val="28"/>
          <w:szCs w:val="28"/>
        </w:rPr>
      </w:pPr>
      <w:r w:rsidRPr="00CC6580">
        <w:rPr>
          <w:snapToGrid w:val="0"/>
          <w:sz w:val="28"/>
          <w:szCs w:val="28"/>
        </w:rPr>
        <w:t>При расчете цен на мазут</w:t>
      </w:r>
      <w:r>
        <w:rPr>
          <w:snapToGrid w:val="0"/>
          <w:sz w:val="28"/>
          <w:szCs w:val="28"/>
        </w:rPr>
        <w:t>, уголь</w:t>
      </w:r>
      <w:r w:rsidRPr="00CC6580">
        <w:rPr>
          <w:snapToGrid w:val="0"/>
          <w:sz w:val="28"/>
          <w:szCs w:val="28"/>
        </w:rPr>
        <w:t xml:space="preserve"> и </w:t>
      </w:r>
      <w:r>
        <w:rPr>
          <w:snapToGrid w:val="0"/>
          <w:sz w:val="28"/>
          <w:szCs w:val="28"/>
        </w:rPr>
        <w:t>природный газ</w:t>
      </w:r>
      <w:r w:rsidRPr="00CC6580">
        <w:rPr>
          <w:snapToGrid w:val="0"/>
          <w:sz w:val="28"/>
          <w:szCs w:val="28"/>
        </w:rPr>
        <w:t xml:space="preserve"> на 2020-202</w:t>
      </w:r>
      <w:r>
        <w:rPr>
          <w:snapToGrid w:val="0"/>
          <w:sz w:val="28"/>
          <w:szCs w:val="28"/>
        </w:rPr>
        <w:t>1</w:t>
      </w:r>
      <w:r w:rsidRPr="00CC6580">
        <w:rPr>
          <w:snapToGrid w:val="0"/>
          <w:sz w:val="28"/>
          <w:szCs w:val="28"/>
        </w:rPr>
        <w:t xml:space="preserve"> годы </w:t>
      </w:r>
      <w:bookmarkStart w:id="100" w:name="_Hlk531339064"/>
      <w:r w:rsidRPr="00CC6580">
        <w:rPr>
          <w:snapToGrid w:val="0"/>
          <w:sz w:val="28"/>
          <w:szCs w:val="28"/>
        </w:rPr>
        <w:t xml:space="preserve">к планируемым ценам на 2019 год последовательно применялись следующие индексы-дефляторы, </w:t>
      </w:r>
      <w:r w:rsidRPr="00CC6580">
        <w:rPr>
          <w:sz w:val="28"/>
        </w:rPr>
        <w:t>опубликованные на сайте Минэкономразвития России 01.10.2018</w:t>
      </w:r>
      <w:r w:rsidRPr="00CC6580">
        <w:rPr>
          <w:snapToGrid w:val="0"/>
          <w:sz w:val="28"/>
          <w:szCs w:val="28"/>
        </w:rPr>
        <w:t>:</w:t>
      </w:r>
      <w:bookmarkEnd w:id="100"/>
    </w:p>
    <w:p w14:paraId="2A0C4D17" w14:textId="77777777" w:rsidR="0098628D" w:rsidRPr="00CC6580" w:rsidRDefault="0098628D" w:rsidP="0098628D">
      <w:pPr>
        <w:spacing w:line="360" w:lineRule="auto"/>
        <w:ind w:firstLine="851"/>
        <w:jc w:val="both"/>
        <w:rPr>
          <w:snapToGrid w:val="0"/>
          <w:sz w:val="28"/>
          <w:szCs w:val="28"/>
        </w:rPr>
      </w:pPr>
      <w:r w:rsidRPr="00CC6580">
        <w:rPr>
          <w:snapToGrid w:val="0"/>
          <w:sz w:val="28"/>
          <w:szCs w:val="28"/>
        </w:rPr>
        <w:t>мазут – 1,004, 1,005;</w:t>
      </w:r>
    </w:p>
    <w:p w14:paraId="34F629C6" w14:textId="77777777" w:rsidR="0098628D" w:rsidRDefault="0098628D" w:rsidP="0098628D">
      <w:pPr>
        <w:spacing w:line="360" w:lineRule="auto"/>
        <w:ind w:firstLine="851"/>
        <w:jc w:val="both"/>
        <w:rPr>
          <w:snapToGrid w:val="0"/>
          <w:sz w:val="28"/>
          <w:szCs w:val="28"/>
        </w:rPr>
      </w:pPr>
      <w:r>
        <w:rPr>
          <w:snapToGrid w:val="0"/>
          <w:sz w:val="28"/>
          <w:szCs w:val="28"/>
        </w:rPr>
        <w:t>уголь</w:t>
      </w:r>
      <w:r w:rsidRPr="00CC6580">
        <w:rPr>
          <w:snapToGrid w:val="0"/>
          <w:sz w:val="28"/>
          <w:szCs w:val="28"/>
        </w:rPr>
        <w:t xml:space="preserve"> – 1,0</w:t>
      </w:r>
      <w:r>
        <w:rPr>
          <w:snapToGrid w:val="0"/>
          <w:sz w:val="28"/>
          <w:szCs w:val="28"/>
        </w:rPr>
        <w:t>43</w:t>
      </w:r>
      <w:r w:rsidRPr="00CC6580">
        <w:rPr>
          <w:snapToGrid w:val="0"/>
          <w:sz w:val="28"/>
          <w:szCs w:val="28"/>
        </w:rPr>
        <w:t>, 1,0</w:t>
      </w:r>
      <w:r>
        <w:rPr>
          <w:snapToGrid w:val="0"/>
          <w:sz w:val="28"/>
          <w:szCs w:val="28"/>
        </w:rPr>
        <w:t>41</w:t>
      </w:r>
      <w:r w:rsidRPr="00CC6580">
        <w:rPr>
          <w:snapToGrid w:val="0"/>
          <w:sz w:val="28"/>
          <w:szCs w:val="28"/>
        </w:rPr>
        <w:t>, 1,0</w:t>
      </w:r>
      <w:r>
        <w:rPr>
          <w:snapToGrid w:val="0"/>
          <w:sz w:val="28"/>
          <w:szCs w:val="28"/>
        </w:rPr>
        <w:t>4;</w:t>
      </w:r>
    </w:p>
    <w:p w14:paraId="62AD502B" w14:textId="77777777" w:rsidR="0098628D" w:rsidRPr="003C7AAD" w:rsidRDefault="0098628D" w:rsidP="0098628D">
      <w:pPr>
        <w:spacing w:line="360" w:lineRule="auto"/>
        <w:ind w:firstLine="851"/>
        <w:jc w:val="both"/>
        <w:rPr>
          <w:snapToGrid w:val="0"/>
          <w:sz w:val="28"/>
          <w:szCs w:val="28"/>
        </w:rPr>
      </w:pPr>
      <w:r w:rsidRPr="003C7AAD">
        <w:rPr>
          <w:snapToGrid w:val="0"/>
          <w:sz w:val="28"/>
          <w:szCs w:val="28"/>
        </w:rPr>
        <w:t>газ природный – 1,03, 1,03.</w:t>
      </w:r>
    </w:p>
    <w:p w14:paraId="2DE96726" w14:textId="77777777" w:rsidR="0098628D" w:rsidRDefault="0098628D" w:rsidP="0098628D">
      <w:pPr>
        <w:spacing w:line="360" w:lineRule="auto"/>
        <w:ind w:firstLine="851"/>
        <w:jc w:val="both"/>
        <w:rPr>
          <w:sz w:val="28"/>
        </w:rPr>
      </w:pPr>
    </w:p>
    <w:p w14:paraId="6E26FB5D" w14:textId="77777777" w:rsidR="0098628D" w:rsidRDefault="0098628D" w:rsidP="0098628D">
      <w:pPr>
        <w:spacing w:line="360" w:lineRule="auto"/>
        <w:ind w:firstLine="851"/>
        <w:jc w:val="both"/>
        <w:rPr>
          <w:sz w:val="28"/>
        </w:rPr>
      </w:pPr>
      <w:r w:rsidRPr="007F6D4F">
        <w:rPr>
          <w:sz w:val="28"/>
        </w:rPr>
        <w:t xml:space="preserve">Расходы в размере </w:t>
      </w:r>
      <w:r w:rsidRPr="005F6BC8">
        <w:rPr>
          <w:sz w:val="28"/>
        </w:rPr>
        <w:t>119</w:t>
      </w:r>
      <w:r>
        <w:rPr>
          <w:sz w:val="28"/>
        </w:rPr>
        <w:t> </w:t>
      </w:r>
      <w:r w:rsidRPr="005F6BC8">
        <w:rPr>
          <w:sz w:val="28"/>
        </w:rPr>
        <w:t>717</w:t>
      </w:r>
      <w:r>
        <w:rPr>
          <w:sz w:val="28"/>
        </w:rPr>
        <w:t xml:space="preserve"> </w:t>
      </w:r>
      <w:r w:rsidRPr="007F6D4F">
        <w:rPr>
          <w:sz w:val="28"/>
        </w:rPr>
        <w:t>тыс. руб., в части производства тепловой энергии,</w:t>
      </w:r>
      <w:r>
        <w:rPr>
          <w:sz w:val="28"/>
        </w:rPr>
        <w:t xml:space="preserve"> </w:t>
      </w:r>
      <w:r w:rsidRPr="007F6D4F">
        <w:rPr>
          <w:sz w:val="28"/>
        </w:rPr>
        <w:t xml:space="preserve">не подтвержденные предприятием документально, подлежат исключению из НВВ на 2019 год, как экономически </w:t>
      </w:r>
      <w:r>
        <w:rPr>
          <w:sz w:val="28"/>
        </w:rPr>
        <w:t>не обоснованные</w:t>
      </w:r>
      <w:r w:rsidRPr="007F6D4F">
        <w:rPr>
          <w:sz w:val="28"/>
        </w:rPr>
        <w:t>.</w:t>
      </w:r>
    </w:p>
    <w:p w14:paraId="68860177" w14:textId="77777777" w:rsidR="0098628D" w:rsidRPr="00FC3728" w:rsidRDefault="0098628D" w:rsidP="0098628D">
      <w:pPr>
        <w:spacing w:line="360" w:lineRule="auto"/>
        <w:ind w:firstLine="720"/>
        <w:jc w:val="both"/>
        <w:rPr>
          <w:snapToGrid w:val="0"/>
          <w:sz w:val="28"/>
          <w:szCs w:val="28"/>
          <w:highlight w:val="yellow"/>
        </w:rPr>
        <w:sectPr w:rsidR="0098628D" w:rsidRPr="00FC3728" w:rsidSect="0098628D">
          <w:pgSz w:w="11906" w:h="16838"/>
          <w:pgMar w:top="1134" w:right="567" w:bottom="1134" w:left="1701" w:header="720" w:footer="720" w:gutter="0"/>
          <w:cols w:space="720"/>
        </w:sectPr>
      </w:pPr>
    </w:p>
    <w:p w14:paraId="436A9178" w14:textId="77777777" w:rsidR="0098628D" w:rsidRPr="003C7AAD" w:rsidRDefault="0098628D" w:rsidP="0098628D">
      <w:pPr>
        <w:spacing w:line="360" w:lineRule="auto"/>
        <w:ind w:firstLine="720"/>
        <w:jc w:val="center"/>
        <w:rPr>
          <w:snapToGrid w:val="0"/>
          <w:sz w:val="28"/>
          <w:szCs w:val="28"/>
        </w:rPr>
      </w:pPr>
      <w:r w:rsidRPr="003C7AAD">
        <w:rPr>
          <w:snapToGrid w:val="0"/>
          <w:sz w:val="28"/>
          <w:szCs w:val="28"/>
        </w:rPr>
        <w:t>Расчет расхода топлива</w:t>
      </w:r>
    </w:p>
    <w:tbl>
      <w:tblPr>
        <w:tblW w:w="14302" w:type="dxa"/>
        <w:tblInd w:w="312" w:type="dxa"/>
        <w:shd w:val="clear" w:color="auto" w:fill="FFFFFF"/>
        <w:tblLayout w:type="fixed"/>
        <w:tblLook w:val="04A0" w:firstRow="1" w:lastRow="0" w:firstColumn="1" w:lastColumn="0" w:noHBand="0" w:noVBand="1"/>
      </w:tblPr>
      <w:tblGrid>
        <w:gridCol w:w="873"/>
        <w:gridCol w:w="271"/>
        <w:gridCol w:w="6227"/>
        <w:gridCol w:w="2079"/>
        <w:gridCol w:w="1134"/>
        <w:gridCol w:w="1149"/>
        <w:gridCol w:w="1293"/>
        <w:gridCol w:w="1276"/>
      </w:tblGrid>
      <w:tr w:rsidR="0098628D" w:rsidRPr="003C7AAD" w14:paraId="1B1CF7AA" w14:textId="77777777" w:rsidTr="0098628D">
        <w:trPr>
          <w:trHeight w:val="20"/>
          <w:tblHeader/>
        </w:trPr>
        <w:tc>
          <w:tcPr>
            <w:tcW w:w="873" w:type="dxa"/>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hideMark/>
          </w:tcPr>
          <w:p w14:paraId="6A5B788A" w14:textId="77777777" w:rsidR="0098628D" w:rsidRPr="003C7AAD" w:rsidRDefault="0098628D" w:rsidP="0098628D">
            <w:pPr>
              <w:jc w:val="center"/>
            </w:pPr>
            <w:r w:rsidRPr="003C7AAD">
              <w:t>№ п/п</w:t>
            </w:r>
          </w:p>
        </w:tc>
        <w:tc>
          <w:tcPr>
            <w:tcW w:w="6498" w:type="dxa"/>
            <w:gridSpan w:val="2"/>
            <w:tcBorders>
              <w:top w:val="single" w:sz="4" w:space="0" w:color="auto"/>
              <w:left w:val="nil"/>
              <w:bottom w:val="single" w:sz="4" w:space="0" w:color="auto"/>
              <w:right w:val="single" w:sz="4" w:space="0" w:color="auto"/>
            </w:tcBorders>
            <w:shd w:val="clear" w:color="auto" w:fill="FFFFFF"/>
            <w:tcMar>
              <w:left w:w="28" w:type="dxa"/>
              <w:right w:w="28" w:type="dxa"/>
            </w:tcMar>
            <w:vAlign w:val="center"/>
            <w:hideMark/>
          </w:tcPr>
          <w:p w14:paraId="522C3F11" w14:textId="77777777" w:rsidR="0098628D" w:rsidRPr="003C7AAD" w:rsidRDefault="0098628D" w:rsidP="0098628D">
            <w:pPr>
              <w:jc w:val="center"/>
            </w:pPr>
            <w:r w:rsidRPr="003C7AAD">
              <w:t>Показатели</w:t>
            </w:r>
          </w:p>
        </w:tc>
        <w:tc>
          <w:tcPr>
            <w:tcW w:w="2079" w:type="dxa"/>
            <w:tcBorders>
              <w:top w:val="single" w:sz="4" w:space="0" w:color="auto"/>
              <w:left w:val="nil"/>
              <w:bottom w:val="single" w:sz="4" w:space="0" w:color="auto"/>
              <w:right w:val="single" w:sz="4" w:space="0" w:color="auto"/>
            </w:tcBorders>
            <w:shd w:val="clear" w:color="auto" w:fill="FFFFFF"/>
            <w:tcMar>
              <w:left w:w="28" w:type="dxa"/>
              <w:right w:w="28" w:type="dxa"/>
            </w:tcMar>
            <w:vAlign w:val="center"/>
            <w:hideMark/>
          </w:tcPr>
          <w:p w14:paraId="067C4F76" w14:textId="77777777" w:rsidR="0098628D" w:rsidRPr="003C7AAD" w:rsidRDefault="0098628D" w:rsidP="0098628D">
            <w:pPr>
              <w:jc w:val="center"/>
            </w:pPr>
            <w:r w:rsidRPr="003C7AAD">
              <w:t>Единица измерения</w:t>
            </w:r>
          </w:p>
        </w:tc>
        <w:tc>
          <w:tcPr>
            <w:tcW w:w="1134" w:type="dxa"/>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14:paraId="6A012500" w14:textId="77777777" w:rsidR="0098628D" w:rsidRPr="003C7AAD" w:rsidRDefault="0098628D" w:rsidP="0098628D">
            <w:pPr>
              <w:jc w:val="center"/>
            </w:pPr>
            <w:r w:rsidRPr="003C7AAD">
              <w:t>Базовый период 2018</w:t>
            </w:r>
          </w:p>
        </w:tc>
        <w:tc>
          <w:tcPr>
            <w:tcW w:w="1149" w:type="dxa"/>
            <w:tcBorders>
              <w:top w:val="single" w:sz="4" w:space="0" w:color="auto"/>
              <w:left w:val="nil"/>
              <w:bottom w:val="single" w:sz="4" w:space="0" w:color="auto"/>
              <w:right w:val="single" w:sz="4" w:space="0" w:color="auto"/>
            </w:tcBorders>
            <w:shd w:val="clear" w:color="auto" w:fill="FFFFFF"/>
            <w:tcMar>
              <w:left w:w="28" w:type="dxa"/>
              <w:right w:w="28" w:type="dxa"/>
            </w:tcMar>
            <w:vAlign w:val="center"/>
          </w:tcPr>
          <w:p w14:paraId="48F5679C" w14:textId="77777777" w:rsidR="0098628D" w:rsidRPr="003C7AAD" w:rsidRDefault="0098628D" w:rsidP="0098628D">
            <w:pPr>
              <w:jc w:val="center"/>
              <w:rPr>
                <w:sz w:val="22"/>
              </w:rPr>
            </w:pPr>
            <w:r w:rsidRPr="003C7AAD">
              <w:rPr>
                <w:sz w:val="22"/>
              </w:rPr>
              <w:t xml:space="preserve">Период </w:t>
            </w:r>
            <w:proofErr w:type="gramStart"/>
            <w:r w:rsidRPr="003C7AAD">
              <w:rPr>
                <w:sz w:val="22"/>
              </w:rPr>
              <w:t>регулиро-вания</w:t>
            </w:r>
            <w:proofErr w:type="gramEnd"/>
            <w:r w:rsidRPr="003C7AAD">
              <w:rPr>
                <w:sz w:val="22"/>
              </w:rPr>
              <w:t xml:space="preserve"> 2019</w:t>
            </w:r>
          </w:p>
        </w:tc>
        <w:tc>
          <w:tcPr>
            <w:tcW w:w="1293" w:type="dxa"/>
            <w:tcBorders>
              <w:top w:val="single" w:sz="4" w:space="0" w:color="auto"/>
              <w:left w:val="nil"/>
              <w:bottom w:val="single" w:sz="4" w:space="0" w:color="auto"/>
              <w:right w:val="single" w:sz="4" w:space="0" w:color="auto"/>
            </w:tcBorders>
            <w:shd w:val="clear" w:color="auto" w:fill="FFFFFF"/>
            <w:vAlign w:val="center"/>
          </w:tcPr>
          <w:p w14:paraId="0994BA1F" w14:textId="77777777" w:rsidR="0098628D" w:rsidRPr="003C7AAD" w:rsidRDefault="0098628D" w:rsidP="0098628D">
            <w:pPr>
              <w:jc w:val="center"/>
              <w:rPr>
                <w:sz w:val="22"/>
              </w:rPr>
            </w:pPr>
            <w:r w:rsidRPr="003C7AAD">
              <w:rPr>
                <w:sz w:val="22"/>
              </w:rPr>
              <w:t xml:space="preserve">Период </w:t>
            </w:r>
            <w:proofErr w:type="gramStart"/>
            <w:r w:rsidRPr="003C7AAD">
              <w:rPr>
                <w:sz w:val="22"/>
              </w:rPr>
              <w:t>регулиро-вания</w:t>
            </w:r>
            <w:proofErr w:type="gramEnd"/>
            <w:r w:rsidRPr="003C7AAD">
              <w:rPr>
                <w:sz w:val="22"/>
              </w:rPr>
              <w:t xml:space="preserve"> 2020</w:t>
            </w:r>
          </w:p>
        </w:tc>
        <w:tc>
          <w:tcPr>
            <w:tcW w:w="1276" w:type="dxa"/>
            <w:tcBorders>
              <w:top w:val="single" w:sz="4" w:space="0" w:color="auto"/>
              <w:left w:val="nil"/>
              <w:bottom w:val="single" w:sz="4" w:space="0" w:color="auto"/>
              <w:right w:val="single" w:sz="4" w:space="0" w:color="auto"/>
            </w:tcBorders>
            <w:shd w:val="clear" w:color="auto" w:fill="FFFFFF"/>
            <w:vAlign w:val="center"/>
          </w:tcPr>
          <w:p w14:paraId="29B4E0B3" w14:textId="77777777" w:rsidR="0098628D" w:rsidRPr="003C7AAD" w:rsidRDefault="0098628D" w:rsidP="0098628D">
            <w:pPr>
              <w:jc w:val="center"/>
              <w:rPr>
                <w:sz w:val="22"/>
              </w:rPr>
            </w:pPr>
            <w:r w:rsidRPr="003C7AAD">
              <w:rPr>
                <w:sz w:val="22"/>
              </w:rPr>
              <w:t xml:space="preserve">Период </w:t>
            </w:r>
            <w:proofErr w:type="gramStart"/>
            <w:r w:rsidRPr="003C7AAD">
              <w:rPr>
                <w:sz w:val="22"/>
              </w:rPr>
              <w:t>регулиро-вания</w:t>
            </w:r>
            <w:proofErr w:type="gramEnd"/>
            <w:r w:rsidRPr="003C7AAD">
              <w:rPr>
                <w:sz w:val="22"/>
              </w:rPr>
              <w:t xml:space="preserve"> 2021</w:t>
            </w:r>
          </w:p>
        </w:tc>
      </w:tr>
      <w:tr w:rsidR="0098628D" w:rsidRPr="003C7AAD" w14:paraId="58ED8D4C" w14:textId="77777777" w:rsidTr="0098628D">
        <w:trPr>
          <w:trHeight w:val="20"/>
          <w:tblHeader/>
        </w:trPr>
        <w:tc>
          <w:tcPr>
            <w:tcW w:w="873" w:type="dxa"/>
            <w:tcBorders>
              <w:top w:val="single" w:sz="4" w:space="0" w:color="auto"/>
              <w:left w:val="single" w:sz="4" w:space="0" w:color="auto"/>
              <w:bottom w:val="single" w:sz="4" w:space="0" w:color="auto"/>
              <w:right w:val="single" w:sz="4" w:space="0" w:color="auto"/>
            </w:tcBorders>
            <w:shd w:val="clear" w:color="auto" w:fill="FFFFFF"/>
            <w:noWrap/>
            <w:tcMar>
              <w:left w:w="28" w:type="dxa"/>
              <w:right w:w="28" w:type="dxa"/>
            </w:tcMar>
            <w:hideMark/>
          </w:tcPr>
          <w:p w14:paraId="4155F6EB" w14:textId="77777777" w:rsidR="0098628D" w:rsidRPr="003C7AAD" w:rsidRDefault="0098628D" w:rsidP="0098628D">
            <w:pPr>
              <w:jc w:val="center"/>
            </w:pPr>
            <w:r w:rsidRPr="003C7AAD">
              <w:t>1</w:t>
            </w:r>
          </w:p>
        </w:tc>
        <w:tc>
          <w:tcPr>
            <w:tcW w:w="6498" w:type="dxa"/>
            <w:gridSpan w:val="2"/>
            <w:tcBorders>
              <w:top w:val="single" w:sz="4" w:space="0" w:color="auto"/>
              <w:left w:val="nil"/>
              <w:bottom w:val="single" w:sz="4" w:space="0" w:color="auto"/>
              <w:right w:val="single" w:sz="4" w:space="0" w:color="auto"/>
            </w:tcBorders>
            <w:shd w:val="clear" w:color="auto" w:fill="FFFFFF"/>
            <w:noWrap/>
            <w:tcMar>
              <w:left w:w="28" w:type="dxa"/>
              <w:right w:w="28" w:type="dxa"/>
            </w:tcMar>
            <w:hideMark/>
          </w:tcPr>
          <w:p w14:paraId="19EE7E20" w14:textId="77777777" w:rsidR="0098628D" w:rsidRPr="003C7AAD" w:rsidRDefault="0098628D" w:rsidP="0098628D">
            <w:pPr>
              <w:jc w:val="center"/>
            </w:pPr>
            <w:r w:rsidRPr="003C7AAD">
              <w:t>2</w:t>
            </w:r>
          </w:p>
        </w:tc>
        <w:tc>
          <w:tcPr>
            <w:tcW w:w="2079" w:type="dxa"/>
            <w:tcBorders>
              <w:top w:val="single" w:sz="4" w:space="0" w:color="auto"/>
              <w:left w:val="nil"/>
              <w:bottom w:val="single" w:sz="4" w:space="0" w:color="auto"/>
              <w:right w:val="single" w:sz="4" w:space="0" w:color="auto"/>
            </w:tcBorders>
            <w:shd w:val="clear" w:color="auto" w:fill="FFFFFF"/>
            <w:noWrap/>
            <w:tcMar>
              <w:left w:w="28" w:type="dxa"/>
              <w:right w:w="28" w:type="dxa"/>
            </w:tcMar>
            <w:hideMark/>
          </w:tcPr>
          <w:p w14:paraId="6D69428D" w14:textId="77777777" w:rsidR="0098628D" w:rsidRPr="003C7AAD" w:rsidRDefault="0098628D" w:rsidP="0098628D">
            <w:pPr>
              <w:jc w:val="center"/>
            </w:pPr>
            <w:r w:rsidRPr="003C7AAD">
              <w:t>3</w:t>
            </w:r>
          </w:p>
        </w:tc>
        <w:tc>
          <w:tcPr>
            <w:tcW w:w="1134" w:type="dxa"/>
            <w:tcBorders>
              <w:top w:val="single" w:sz="4" w:space="0" w:color="auto"/>
              <w:left w:val="nil"/>
              <w:bottom w:val="single" w:sz="4" w:space="0" w:color="auto"/>
              <w:right w:val="single" w:sz="4" w:space="0" w:color="auto"/>
            </w:tcBorders>
            <w:shd w:val="clear" w:color="auto" w:fill="FFFFFF"/>
            <w:tcMar>
              <w:left w:w="28" w:type="dxa"/>
              <w:right w:w="28" w:type="dxa"/>
            </w:tcMar>
          </w:tcPr>
          <w:p w14:paraId="7A2B0C83" w14:textId="77777777" w:rsidR="0098628D" w:rsidRPr="003C7AAD" w:rsidRDefault="0098628D" w:rsidP="0098628D">
            <w:pPr>
              <w:jc w:val="center"/>
            </w:pPr>
            <w:r w:rsidRPr="003C7AAD">
              <w:t>4</w:t>
            </w:r>
          </w:p>
        </w:tc>
        <w:tc>
          <w:tcPr>
            <w:tcW w:w="1149" w:type="dxa"/>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tcPr>
          <w:p w14:paraId="608BF001" w14:textId="77777777" w:rsidR="0098628D" w:rsidRPr="003C7AAD" w:rsidRDefault="0098628D" w:rsidP="0098628D">
            <w:pPr>
              <w:jc w:val="center"/>
            </w:pPr>
            <w:r w:rsidRPr="003C7AAD">
              <w:t>5</w:t>
            </w:r>
          </w:p>
        </w:tc>
        <w:tc>
          <w:tcPr>
            <w:tcW w:w="1293" w:type="dxa"/>
            <w:tcBorders>
              <w:top w:val="single" w:sz="4" w:space="0" w:color="auto"/>
              <w:left w:val="nil"/>
              <w:bottom w:val="single" w:sz="4" w:space="0" w:color="auto"/>
              <w:right w:val="single" w:sz="4" w:space="0" w:color="auto"/>
            </w:tcBorders>
            <w:shd w:val="clear" w:color="auto" w:fill="FFFFFF"/>
          </w:tcPr>
          <w:p w14:paraId="73833E49" w14:textId="77777777" w:rsidR="0098628D" w:rsidRPr="003C7AAD" w:rsidRDefault="0098628D" w:rsidP="0098628D">
            <w:pPr>
              <w:jc w:val="center"/>
            </w:pPr>
            <w:r w:rsidRPr="003C7AAD">
              <w:t>6</w:t>
            </w:r>
          </w:p>
        </w:tc>
        <w:tc>
          <w:tcPr>
            <w:tcW w:w="1276" w:type="dxa"/>
            <w:tcBorders>
              <w:top w:val="single" w:sz="4" w:space="0" w:color="auto"/>
              <w:left w:val="nil"/>
              <w:bottom w:val="single" w:sz="4" w:space="0" w:color="auto"/>
              <w:right w:val="single" w:sz="4" w:space="0" w:color="auto"/>
            </w:tcBorders>
            <w:shd w:val="clear" w:color="auto" w:fill="FFFFFF"/>
          </w:tcPr>
          <w:p w14:paraId="0CF97441" w14:textId="77777777" w:rsidR="0098628D" w:rsidRPr="003C7AAD" w:rsidRDefault="0098628D" w:rsidP="0098628D">
            <w:pPr>
              <w:jc w:val="center"/>
            </w:pPr>
            <w:r w:rsidRPr="003C7AAD">
              <w:t>7</w:t>
            </w:r>
          </w:p>
        </w:tc>
      </w:tr>
      <w:tr w:rsidR="0098628D" w:rsidRPr="003C7AAD" w14:paraId="6676C1C2" w14:textId="77777777" w:rsidTr="0098628D">
        <w:trPr>
          <w:trHeight w:val="20"/>
        </w:trPr>
        <w:tc>
          <w:tcPr>
            <w:tcW w:w="873" w:type="dxa"/>
            <w:tcBorders>
              <w:top w:val="single" w:sz="4" w:space="0" w:color="auto"/>
              <w:left w:val="single" w:sz="4" w:space="0" w:color="auto"/>
              <w:bottom w:val="single" w:sz="4" w:space="0" w:color="auto"/>
              <w:right w:val="single" w:sz="4" w:space="0" w:color="auto"/>
            </w:tcBorders>
            <w:shd w:val="clear" w:color="auto" w:fill="FFFFFF"/>
            <w:noWrap/>
            <w:tcMar>
              <w:left w:w="28" w:type="dxa"/>
              <w:right w:w="28" w:type="dxa"/>
            </w:tcMar>
            <w:hideMark/>
          </w:tcPr>
          <w:p w14:paraId="2C52727B" w14:textId="77777777" w:rsidR="0098628D" w:rsidRPr="003C7AAD" w:rsidRDefault="0098628D" w:rsidP="0098628D">
            <w:pPr>
              <w:jc w:val="center"/>
            </w:pPr>
            <w:r w:rsidRPr="003C7AAD">
              <w:t>1</w:t>
            </w:r>
          </w:p>
        </w:tc>
        <w:tc>
          <w:tcPr>
            <w:tcW w:w="271" w:type="dxa"/>
            <w:tcBorders>
              <w:top w:val="nil"/>
              <w:left w:val="nil"/>
              <w:bottom w:val="single" w:sz="4" w:space="0" w:color="auto"/>
              <w:right w:val="single" w:sz="4" w:space="0" w:color="auto"/>
            </w:tcBorders>
            <w:shd w:val="clear" w:color="auto" w:fill="FFFFFF"/>
            <w:noWrap/>
            <w:tcMar>
              <w:left w:w="28" w:type="dxa"/>
              <w:right w:w="28" w:type="dxa"/>
            </w:tcMar>
            <w:hideMark/>
          </w:tcPr>
          <w:p w14:paraId="71FE924D" w14:textId="77777777" w:rsidR="0098628D" w:rsidRPr="003C7AAD" w:rsidRDefault="0098628D" w:rsidP="0098628D">
            <w:r w:rsidRPr="003C7AAD">
              <w:t> </w:t>
            </w:r>
          </w:p>
        </w:tc>
        <w:tc>
          <w:tcPr>
            <w:tcW w:w="6227" w:type="dxa"/>
            <w:tcBorders>
              <w:top w:val="single" w:sz="4" w:space="0" w:color="auto"/>
              <w:left w:val="nil"/>
              <w:bottom w:val="single" w:sz="4" w:space="0" w:color="auto"/>
              <w:right w:val="single" w:sz="4" w:space="0" w:color="auto"/>
            </w:tcBorders>
            <w:shd w:val="clear" w:color="auto" w:fill="FFFFFF"/>
            <w:tcMar>
              <w:left w:w="28" w:type="dxa"/>
              <w:right w:w="28" w:type="dxa"/>
            </w:tcMar>
            <w:hideMark/>
          </w:tcPr>
          <w:p w14:paraId="4E3F87F6" w14:textId="77777777" w:rsidR="0098628D" w:rsidRPr="003C7AAD" w:rsidRDefault="0098628D" w:rsidP="0098628D">
            <w:r w:rsidRPr="003C7AAD">
              <w:t>Выработка электроэнергии, всего</w:t>
            </w:r>
          </w:p>
        </w:tc>
        <w:tc>
          <w:tcPr>
            <w:tcW w:w="2079" w:type="dxa"/>
            <w:tcBorders>
              <w:top w:val="single" w:sz="4" w:space="0" w:color="auto"/>
              <w:left w:val="nil"/>
              <w:bottom w:val="single" w:sz="4" w:space="0" w:color="auto"/>
              <w:right w:val="single" w:sz="4" w:space="0" w:color="auto"/>
            </w:tcBorders>
            <w:shd w:val="clear" w:color="auto" w:fill="FFFFFF"/>
            <w:noWrap/>
            <w:tcMar>
              <w:left w:w="28" w:type="dxa"/>
              <w:right w:w="28" w:type="dxa"/>
            </w:tcMar>
            <w:hideMark/>
          </w:tcPr>
          <w:p w14:paraId="764FC919" w14:textId="77777777" w:rsidR="0098628D" w:rsidRPr="003C7AAD" w:rsidRDefault="0098628D" w:rsidP="0098628D">
            <w:pPr>
              <w:jc w:val="center"/>
            </w:pPr>
            <w:r w:rsidRPr="003C7AAD">
              <w:t>млн. кВтч</w:t>
            </w:r>
          </w:p>
        </w:tc>
        <w:tc>
          <w:tcPr>
            <w:tcW w:w="1134"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6DE2B106" w14:textId="77777777" w:rsidR="0098628D" w:rsidRPr="003C7AAD" w:rsidRDefault="0098628D" w:rsidP="0098628D">
            <w:pPr>
              <w:jc w:val="center"/>
              <w:rPr>
                <w:sz w:val="22"/>
                <w:szCs w:val="22"/>
              </w:rPr>
            </w:pPr>
            <w:r w:rsidRPr="003C7AAD">
              <w:rPr>
                <w:sz w:val="22"/>
                <w:szCs w:val="22"/>
              </w:rPr>
              <w:t>145,89</w:t>
            </w:r>
          </w:p>
        </w:tc>
        <w:tc>
          <w:tcPr>
            <w:tcW w:w="1149"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2CAE3794" w14:textId="77777777" w:rsidR="0098628D" w:rsidRPr="003C7AAD" w:rsidRDefault="0098628D" w:rsidP="0098628D">
            <w:pPr>
              <w:jc w:val="center"/>
              <w:rPr>
                <w:sz w:val="22"/>
                <w:szCs w:val="22"/>
              </w:rPr>
            </w:pPr>
            <w:r w:rsidRPr="003C7AAD">
              <w:rPr>
                <w:sz w:val="22"/>
                <w:szCs w:val="22"/>
              </w:rPr>
              <w:t>210,07</w:t>
            </w:r>
          </w:p>
        </w:tc>
        <w:tc>
          <w:tcPr>
            <w:tcW w:w="1293" w:type="dxa"/>
            <w:tcBorders>
              <w:top w:val="single" w:sz="4" w:space="0" w:color="auto"/>
              <w:left w:val="single" w:sz="4" w:space="0" w:color="auto"/>
              <w:bottom w:val="single" w:sz="4" w:space="0" w:color="auto"/>
              <w:right w:val="nil"/>
            </w:tcBorders>
            <w:shd w:val="clear" w:color="auto" w:fill="auto"/>
          </w:tcPr>
          <w:p w14:paraId="3297011B" w14:textId="77777777" w:rsidR="0098628D" w:rsidRPr="003C7AAD" w:rsidRDefault="0098628D" w:rsidP="0098628D">
            <w:pPr>
              <w:jc w:val="center"/>
              <w:rPr>
                <w:sz w:val="22"/>
                <w:szCs w:val="22"/>
              </w:rPr>
            </w:pPr>
            <w:r w:rsidRPr="003C7AAD">
              <w:rPr>
                <w:sz w:val="22"/>
                <w:szCs w:val="22"/>
              </w:rPr>
              <w:t>210,07</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6124891" w14:textId="77777777" w:rsidR="0098628D" w:rsidRPr="003C7AAD" w:rsidRDefault="0098628D" w:rsidP="0098628D">
            <w:pPr>
              <w:jc w:val="right"/>
              <w:rPr>
                <w:sz w:val="22"/>
                <w:szCs w:val="22"/>
              </w:rPr>
            </w:pPr>
            <w:r w:rsidRPr="003C7AAD">
              <w:rPr>
                <w:sz w:val="22"/>
                <w:szCs w:val="22"/>
              </w:rPr>
              <w:t>210,07</w:t>
            </w:r>
          </w:p>
        </w:tc>
      </w:tr>
      <w:tr w:rsidR="0098628D" w:rsidRPr="003C7AAD" w14:paraId="5FE44A6E" w14:textId="77777777" w:rsidTr="0098628D">
        <w:trPr>
          <w:trHeight w:val="20"/>
        </w:trPr>
        <w:tc>
          <w:tcPr>
            <w:tcW w:w="873" w:type="dxa"/>
            <w:tcBorders>
              <w:top w:val="single" w:sz="4" w:space="0" w:color="auto"/>
              <w:left w:val="single" w:sz="4" w:space="0" w:color="auto"/>
              <w:bottom w:val="single" w:sz="4" w:space="0" w:color="auto"/>
              <w:right w:val="single" w:sz="4" w:space="0" w:color="auto"/>
            </w:tcBorders>
            <w:shd w:val="clear" w:color="auto" w:fill="FFFFFF"/>
            <w:noWrap/>
            <w:tcMar>
              <w:left w:w="28" w:type="dxa"/>
              <w:right w:w="28" w:type="dxa"/>
            </w:tcMar>
            <w:hideMark/>
          </w:tcPr>
          <w:p w14:paraId="74F41C92" w14:textId="77777777" w:rsidR="0098628D" w:rsidRPr="003C7AAD" w:rsidRDefault="0098628D" w:rsidP="0098628D">
            <w:pPr>
              <w:jc w:val="center"/>
            </w:pPr>
            <w:r w:rsidRPr="003C7AAD">
              <w:t>2</w:t>
            </w:r>
          </w:p>
        </w:tc>
        <w:tc>
          <w:tcPr>
            <w:tcW w:w="271" w:type="dxa"/>
            <w:tcBorders>
              <w:top w:val="nil"/>
              <w:left w:val="nil"/>
              <w:bottom w:val="single" w:sz="4" w:space="0" w:color="auto"/>
              <w:right w:val="single" w:sz="4" w:space="0" w:color="auto"/>
            </w:tcBorders>
            <w:shd w:val="clear" w:color="auto" w:fill="FFFFFF"/>
            <w:noWrap/>
            <w:tcMar>
              <w:left w:w="28" w:type="dxa"/>
              <w:right w:w="28" w:type="dxa"/>
            </w:tcMar>
            <w:hideMark/>
          </w:tcPr>
          <w:p w14:paraId="53F8F8DC" w14:textId="77777777" w:rsidR="0098628D" w:rsidRPr="003C7AAD" w:rsidRDefault="0098628D" w:rsidP="0098628D">
            <w:r w:rsidRPr="003C7AAD">
              <w:t> </w:t>
            </w:r>
          </w:p>
        </w:tc>
        <w:tc>
          <w:tcPr>
            <w:tcW w:w="6227" w:type="dxa"/>
            <w:tcBorders>
              <w:top w:val="single" w:sz="4" w:space="0" w:color="auto"/>
              <w:left w:val="nil"/>
              <w:bottom w:val="single" w:sz="4" w:space="0" w:color="auto"/>
              <w:right w:val="single" w:sz="4" w:space="0" w:color="auto"/>
            </w:tcBorders>
            <w:shd w:val="clear" w:color="auto" w:fill="FFFFFF"/>
            <w:tcMar>
              <w:left w:w="28" w:type="dxa"/>
              <w:right w:w="28" w:type="dxa"/>
            </w:tcMar>
            <w:hideMark/>
          </w:tcPr>
          <w:p w14:paraId="116FF873" w14:textId="77777777" w:rsidR="0098628D" w:rsidRPr="003C7AAD" w:rsidRDefault="0098628D" w:rsidP="0098628D">
            <w:r w:rsidRPr="003C7AAD">
              <w:t>Расход электроэнергии на собственные нужды:</w:t>
            </w:r>
          </w:p>
        </w:tc>
        <w:tc>
          <w:tcPr>
            <w:tcW w:w="2079" w:type="dxa"/>
            <w:tcBorders>
              <w:top w:val="single" w:sz="4" w:space="0" w:color="auto"/>
              <w:left w:val="nil"/>
              <w:bottom w:val="single" w:sz="4" w:space="0" w:color="auto"/>
              <w:right w:val="single" w:sz="4" w:space="0" w:color="auto"/>
            </w:tcBorders>
            <w:shd w:val="clear" w:color="auto" w:fill="FFFFFF"/>
            <w:noWrap/>
            <w:tcMar>
              <w:left w:w="28" w:type="dxa"/>
              <w:right w:w="28" w:type="dxa"/>
            </w:tcMar>
            <w:hideMark/>
          </w:tcPr>
          <w:p w14:paraId="0F9B162B" w14:textId="77777777" w:rsidR="0098628D" w:rsidRPr="003C7AAD" w:rsidRDefault="0098628D" w:rsidP="0098628D">
            <w:pPr>
              <w:jc w:val="center"/>
            </w:pPr>
            <w:r w:rsidRPr="003C7AAD">
              <w:t>млн. кВтч</w:t>
            </w:r>
          </w:p>
        </w:tc>
        <w:tc>
          <w:tcPr>
            <w:tcW w:w="1134"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4BAE208D" w14:textId="77777777" w:rsidR="0098628D" w:rsidRPr="003C7AAD" w:rsidRDefault="0098628D" w:rsidP="0098628D">
            <w:pPr>
              <w:jc w:val="center"/>
              <w:rPr>
                <w:sz w:val="22"/>
                <w:szCs w:val="22"/>
              </w:rPr>
            </w:pPr>
            <w:r w:rsidRPr="003C7AAD">
              <w:rPr>
                <w:sz w:val="22"/>
                <w:szCs w:val="22"/>
              </w:rPr>
              <w:t>46,47</w:t>
            </w:r>
          </w:p>
        </w:tc>
        <w:tc>
          <w:tcPr>
            <w:tcW w:w="1149"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72238C26" w14:textId="77777777" w:rsidR="0098628D" w:rsidRPr="003C7AAD" w:rsidRDefault="0098628D" w:rsidP="0098628D">
            <w:pPr>
              <w:jc w:val="center"/>
              <w:rPr>
                <w:sz w:val="22"/>
                <w:szCs w:val="22"/>
              </w:rPr>
            </w:pPr>
            <w:r w:rsidRPr="003C7AAD">
              <w:rPr>
                <w:sz w:val="22"/>
                <w:szCs w:val="22"/>
              </w:rPr>
              <w:t>61,04</w:t>
            </w:r>
          </w:p>
        </w:tc>
        <w:tc>
          <w:tcPr>
            <w:tcW w:w="1293" w:type="dxa"/>
            <w:tcBorders>
              <w:top w:val="single" w:sz="4" w:space="0" w:color="auto"/>
              <w:left w:val="single" w:sz="4" w:space="0" w:color="auto"/>
              <w:bottom w:val="single" w:sz="4" w:space="0" w:color="auto"/>
              <w:right w:val="nil"/>
            </w:tcBorders>
            <w:shd w:val="clear" w:color="auto" w:fill="auto"/>
          </w:tcPr>
          <w:p w14:paraId="58C48038" w14:textId="77777777" w:rsidR="0098628D" w:rsidRPr="003C7AAD" w:rsidRDefault="0098628D" w:rsidP="0098628D">
            <w:pPr>
              <w:jc w:val="center"/>
              <w:rPr>
                <w:sz w:val="22"/>
                <w:szCs w:val="22"/>
              </w:rPr>
            </w:pPr>
            <w:r w:rsidRPr="003C7AAD">
              <w:rPr>
                <w:sz w:val="22"/>
                <w:szCs w:val="22"/>
              </w:rPr>
              <w:t>61,04</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577CC46" w14:textId="77777777" w:rsidR="0098628D" w:rsidRPr="003C7AAD" w:rsidRDefault="0098628D" w:rsidP="0098628D">
            <w:pPr>
              <w:jc w:val="right"/>
              <w:rPr>
                <w:sz w:val="22"/>
                <w:szCs w:val="22"/>
              </w:rPr>
            </w:pPr>
            <w:r w:rsidRPr="003C7AAD">
              <w:rPr>
                <w:sz w:val="22"/>
                <w:szCs w:val="22"/>
              </w:rPr>
              <w:t>61,04</w:t>
            </w:r>
          </w:p>
        </w:tc>
      </w:tr>
      <w:tr w:rsidR="0098628D" w:rsidRPr="003C7AAD" w14:paraId="12E72624" w14:textId="77777777" w:rsidTr="0098628D">
        <w:trPr>
          <w:trHeight w:val="20"/>
        </w:trPr>
        <w:tc>
          <w:tcPr>
            <w:tcW w:w="873" w:type="dxa"/>
            <w:tcBorders>
              <w:top w:val="single" w:sz="4" w:space="0" w:color="auto"/>
              <w:left w:val="single" w:sz="4" w:space="0" w:color="auto"/>
              <w:bottom w:val="single" w:sz="4" w:space="0" w:color="auto"/>
              <w:right w:val="single" w:sz="4" w:space="0" w:color="auto"/>
            </w:tcBorders>
            <w:shd w:val="clear" w:color="auto" w:fill="FFFFFF"/>
            <w:noWrap/>
            <w:tcMar>
              <w:left w:w="28" w:type="dxa"/>
              <w:right w:w="28" w:type="dxa"/>
            </w:tcMar>
            <w:hideMark/>
          </w:tcPr>
          <w:p w14:paraId="54085638" w14:textId="77777777" w:rsidR="0098628D" w:rsidRPr="003C7AAD" w:rsidRDefault="0098628D" w:rsidP="0098628D">
            <w:pPr>
              <w:jc w:val="center"/>
            </w:pPr>
            <w:r w:rsidRPr="003C7AAD">
              <w:t>2.1</w:t>
            </w:r>
          </w:p>
        </w:tc>
        <w:tc>
          <w:tcPr>
            <w:tcW w:w="271" w:type="dxa"/>
            <w:tcBorders>
              <w:top w:val="nil"/>
              <w:left w:val="nil"/>
              <w:bottom w:val="single" w:sz="4" w:space="0" w:color="auto"/>
              <w:right w:val="single" w:sz="4" w:space="0" w:color="auto"/>
            </w:tcBorders>
            <w:shd w:val="clear" w:color="auto" w:fill="FFFFFF"/>
            <w:noWrap/>
            <w:tcMar>
              <w:left w:w="28" w:type="dxa"/>
              <w:right w:w="28" w:type="dxa"/>
            </w:tcMar>
            <w:hideMark/>
          </w:tcPr>
          <w:p w14:paraId="5EE090A3" w14:textId="77777777" w:rsidR="0098628D" w:rsidRPr="003C7AAD" w:rsidRDefault="0098628D" w:rsidP="0098628D">
            <w:r w:rsidRPr="003C7AAD">
              <w:t> </w:t>
            </w:r>
          </w:p>
        </w:tc>
        <w:tc>
          <w:tcPr>
            <w:tcW w:w="6227" w:type="dxa"/>
            <w:tcBorders>
              <w:top w:val="single" w:sz="4" w:space="0" w:color="auto"/>
              <w:left w:val="nil"/>
              <w:bottom w:val="single" w:sz="4" w:space="0" w:color="auto"/>
              <w:right w:val="single" w:sz="4" w:space="0" w:color="auto"/>
            </w:tcBorders>
            <w:shd w:val="clear" w:color="auto" w:fill="FFFFFF"/>
            <w:tcMar>
              <w:left w:w="28" w:type="dxa"/>
              <w:right w:w="28" w:type="dxa"/>
            </w:tcMar>
            <w:hideMark/>
          </w:tcPr>
          <w:p w14:paraId="6819A570" w14:textId="77777777" w:rsidR="0098628D" w:rsidRPr="003C7AAD" w:rsidRDefault="0098628D" w:rsidP="0098628D">
            <w:pPr>
              <w:ind w:firstLineChars="100" w:firstLine="240"/>
            </w:pPr>
            <w:r w:rsidRPr="003C7AAD">
              <w:t>на производство электроэнергии</w:t>
            </w:r>
          </w:p>
        </w:tc>
        <w:tc>
          <w:tcPr>
            <w:tcW w:w="2079" w:type="dxa"/>
            <w:tcBorders>
              <w:top w:val="single" w:sz="4" w:space="0" w:color="auto"/>
              <w:left w:val="nil"/>
              <w:bottom w:val="single" w:sz="4" w:space="0" w:color="auto"/>
              <w:right w:val="single" w:sz="4" w:space="0" w:color="auto"/>
            </w:tcBorders>
            <w:shd w:val="clear" w:color="auto" w:fill="FFFFFF"/>
            <w:noWrap/>
            <w:tcMar>
              <w:left w:w="28" w:type="dxa"/>
              <w:right w:w="28" w:type="dxa"/>
            </w:tcMar>
            <w:hideMark/>
          </w:tcPr>
          <w:p w14:paraId="3AECACEE" w14:textId="77777777" w:rsidR="0098628D" w:rsidRPr="003C7AAD" w:rsidRDefault="0098628D" w:rsidP="0098628D">
            <w:pPr>
              <w:jc w:val="center"/>
            </w:pPr>
            <w:r w:rsidRPr="003C7AAD">
              <w:t>млн. кВтч</w:t>
            </w:r>
          </w:p>
        </w:tc>
        <w:tc>
          <w:tcPr>
            <w:tcW w:w="1134"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24B2E7E0" w14:textId="77777777" w:rsidR="0098628D" w:rsidRPr="003C7AAD" w:rsidRDefault="0098628D" w:rsidP="0098628D">
            <w:pPr>
              <w:jc w:val="center"/>
              <w:rPr>
                <w:sz w:val="22"/>
                <w:szCs w:val="22"/>
              </w:rPr>
            </w:pPr>
            <w:r w:rsidRPr="003C7AAD">
              <w:rPr>
                <w:sz w:val="22"/>
                <w:szCs w:val="22"/>
              </w:rPr>
              <w:t>2,94</w:t>
            </w:r>
          </w:p>
        </w:tc>
        <w:tc>
          <w:tcPr>
            <w:tcW w:w="1149"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7E7645CD" w14:textId="77777777" w:rsidR="0098628D" w:rsidRPr="003C7AAD" w:rsidRDefault="0098628D" w:rsidP="0098628D">
            <w:pPr>
              <w:jc w:val="center"/>
              <w:rPr>
                <w:sz w:val="22"/>
                <w:szCs w:val="22"/>
              </w:rPr>
            </w:pPr>
            <w:r w:rsidRPr="003C7AAD">
              <w:rPr>
                <w:sz w:val="22"/>
                <w:szCs w:val="22"/>
              </w:rPr>
              <w:t>9,74</w:t>
            </w:r>
          </w:p>
        </w:tc>
        <w:tc>
          <w:tcPr>
            <w:tcW w:w="1293" w:type="dxa"/>
            <w:tcBorders>
              <w:top w:val="single" w:sz="4" w:space="0" w:color="auto"/>
              <w:left w:val="single" w:sz="4" w:space="0" w:color="auto"/>
              <w:bottom w:val="single" w:sz="4" w:space="0" w:color="auto"/>
              <w:right w:val="nil"/>
            </w:tcBorders>
            <w:shd w:val="clear" w:color="auto" w:fill="auto"/>
          </w:tcPr>
          <w:p w14:paraId="1A60C9FA" w14:textId="77777777" w:rsidR="0098628D" w:rsidRPr="003C7AAD" w:rsidRDefault="0098628D" w:rsidP="0098628D">
            <w:pPr>
              <w:jc w:val="center"/>
              <w:rPr>
                <w:sz w:val="22"/>
                <w:szCs w:val="22"/>
              </w:rPr>
            </w:pPr>
            <w:r w:rsidRPr="003C7AAD">
              <w:rPr>
                <w:sz w:val="22"/>
                <w:szCs w:val="22"/>
              </w:rPr>
              <w:t>9,74</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E314315" w14:textId="77777777" w:rsidR="0098628D" w:rsidRPr="003C7AAD" w:rsidRDefault="0098628D" w:rsidP="0098628D">
            <w:pPr>
              <w:jc w:val="right"/>
              <w:rPr>
                <w:sz w:val="22"/>
                <w:szCs w:val="22"/>
              </w:rPr>
            </w:pPr>
            <w:r w:rsidRPr="003C7AAD">
              <w:rPr>
                <w:sz w:val="22"/>
                <w:szCs w:val="22"/>
              </w:rPr>
              <w:t>9,74</w:t>
            </w:r>
          </w:p>
        </w:tc>
      </w:tr>
      <w:tr w:rsidR="0098628D" w:rsidRPr="003C7AAD" w14:paraId="7D2EE188" w14:textId="77777777" w:rsidTr="0098628D">
        <w:trPr>
          <w:trHeight w:val="20"/>
        </w:trPr>
        <w:tc>
          <w:tcPr>
            <w:tcW w:w="873" w:type="dxa"/>
            <w:tcBorders>
              <w:top w:val="single" w:sz="4" w:space="0" w:color="auto"/>
              <w:left w:val="single" w:sz="4" w:space="0" w:color="auto"/>
              <w:bottom w:val="single" w:sz="4" w:space="0" w:color="auto"/>
              <w:right w:val="single" w:sz="4" w:space="0" w:color="auto"/>
            </w:tcBorders>
            <w:shd w:val="clear" w:color="auto" w:fill="FFFFFF"/>
            <w:noWrap/>
            <w:tcMar>
              <w:left w:w="28" w:type="dxa"/>
              <w:right w:w="28" w:type="dxa"/>
            </w:tcMar>
            <w:hideMark/>
          </w:tcPr>
          <w:p w14:paraId="48AEFEAE" w14:textId="77777777" w:rsidR="0098628D" w:rsidRPr="003C7AAD" w:rsidRDefault="0098628D" w:rsidP="0098628D">
            <w:pPr>
              <w:jc w:val="center"/>
            </w:pPr>
            <w:r w:rsidRPr="003C7AAD">
              <w:t>3.1.1</w:t>
            </w:r>
          </w:p>
        </w:tc>
        <w:tc>
          <w:tcPr>
            <w:tcW w:w="271" w:type="dxa"/>
            <w:tcBorders>
              <w:top w:val="nil"/>
              <w:left w:val="nil"/>
              <w:bottom w:val="single" w:sz="4" w:space="0" w:color="auto"/>
              <w:right w:val="single" w:sz="4" w:space="0" w:color="auto"/>
            </w:tcBorders>
            <w:shd w:val="clear" w:color="auto" w:fill="FFFFFF"/>
            <w:noWrap/>
            <w:tcMar>
              <w:left w:w="28" w:type="dxa"/>
              <w:right w:w="28" w:type="dxa"/>
            </w:tcMar>
            <w:hideMark/>
          </w:tcPr>
          <w:p w14:paraId="7C6D3D9D" w14:textId="77777777" w:rsidR="0098628D" w:rsidRPr="003C7AAD" w:rsidRDefault="0098628D" w:rsidP="0098628D">
            <w:r w:rsidRPr="003C7AAD">
              <w:t> </w:t>
            </w:r>
          </w:p>
        </w:tc>
        <w:tc>
          <w:tcPr>
            <w:tcW w:w="6227" w:type="dxa"/>
            <w:tcBorders>
              <w:top w:val="single" w:sz="4" w:space="0" w:color="auto"/>
              <w:left w:val="nil"/>
              <w:bottom w:val="single" w:sz="4" w:space="0" w:color="auto"/>
              <w:right w:val="single" w:sz="4" w:space="0" w:color="auto"/>
            </w:tcBorders>
            <w:shd w:val="clear" w:color="auto" w:fill="FFFFFF"/>
            <w:tcMar>
              <w:left w:w="28" w:type="dxa"/>
              <w:right w:w="28" w:type="dxa"/>
            </w:tcMar>
            <w:hideMark/>
          </w:tcPr>
          <w:p w14:paraId="05E1992A" w14:textId="77777777" w:rsidR="0098628D" w:rsidRPr="003C7AAD" w:rsidRDefault="0098628D" w:rsidP="0098628D">
            <w:pPr>
              <w:ind w:firstLineChars="200" w:firstLine="480"/>
            </w:pPr>
            <w:r w:rsidRPr="003C7AAD">
              <w:t>то же в % к выработке электроэнергии</w:t>
            </w:r>
          </w:p>
        </w:tc>
        <w:tc>
          <w:tcPr>
            <w:tcW w:w="2079" w:type="dxa"/>
            <w:tcBorders>
              <w:top w:val="single" w:sz="4" w:space="0" w:color="auto"/>
              <w:left w:val="nil"/>
              <w:bottom w:val="single" w:sz="4" w:space="0" w:color="auto"/>
              <w:right w:val="single" w:sz="4" w:space="0" w:color="auto"/>
            </w:tcBorders>
            <w:shd w:val="clear" w:color="auto" w:fill="FFFFFF"/>
            <w:noWrap/>
            <w:tcMar>
              <w:left w:w="28" w:type="dxa"/>
              <w:right w:w="28" w:type="dxa"/>
            </w:tcMar>
            <w:hideMark/>
          </w:tcPr>
          <w:p w14:paraId="3ABD8DBD" w14:textId="77777777" w:rsidR="0098628D" w:rsidRPr="003C7AAD" w:rsidRDefault="0098628D" w:rsidP="0098628D">
            <w:pPr>
              <w:jc w:val="center"/>
            </w:pPr>
            <w:r w:rsidRPr="003C7AAD">
              <w:t>%</w:t>
            </w:r>
          </w:p>
        </w:tc>
        <w:tc>
          <w:tcPr>
            <w:tcW w:w="1134"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14F36F51" w14:textId="77777777" w:rsidR="0098628D" w:rsidRPr="003C7AAD" w:rsidRDefault="0098628D" w:rsidP="0098628D">
            <w:pPr>
              <w:jc w:val="center"/>
              <w:rPr>
                <w:sz w:val="22"/>
                <w:szCs w:val="22"/>
              </w:rPr>
            </w:pPr>
            <w:r w:rsidRPr="003C7AAD">
              <w:rPr>
                <w:sz w:val="22"/>
                <w:szCs w:val="22"/>
              </w:rPr>
              <w:t>2,01</w:t>
            </w:r>
          </w:p>
        </w:tc>
        <w:tc>
          <w:tcPr>
            <w:tcW w:w="1149"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5A02403B" w14:textId="77777777" w:rsidR="0098628D" w:rsidRPr="003C7AAD" w:rsidRDefault="0098628D" w:rsidP="0098628D">
            <w:pPr>
              <w:jc w:val="center"/>
              <w:rPr>
                <w:sz w:val="22"/>
                <w:szCs w:val="22"/>
              </w:rPr>
            </w:pPr>
            <w:r w:rsidRPr="003C7AAD">
              <w:rPr>
                <w:sz w:val="22"/>
                <w:szCs w:val="22"/>
              </w:rPr>
              <w:t>4,64</w:t>
            </w:r>
          </w:p>
        </w:tc>
        <w:tc>
          <w:tcPr>
            <w:tcW w:w="1293" w:type="dxa"/>
            <w:tcBorders>
              <w:top w:val="single" w:sz="4" w:space="0" w:color="auto"/>
              <w:left w:val="single" w:sz="4" w:space="0" w:color="auto"/>
              <w:bottom w:val="single" w:sz="4" w:space="0" w:color="auto"/>
              <w:right w:val="nil"/>
            </w:tcBorders>
            <w:shd w:val="clear" w:color="auto" w:fill="auto"/>
          </w:tcPr>
          <w:p w14:paraId="2366EE0E" w14:textId="77777777" w:rsidR="0098628D" w:rsidRPr="003C7AAD" w:rsidRDefault="0098628D" w:rsidP="0098628D">
            <w:pPr>
              <w:jc w:val="center"/>
              <w:rPr>
                <w:sz w:val="22"/>
                <w:szCs w:val="22"/>
              </w:rPr>
            </w:pPr>
            <w:r w:rsidRPr="003C7AAD">
              <w:rPr>
                <w:sz w:val="22"/>
                <w:szCs w:val="22"/>
              </w:rPr>
              <w:t>4,64</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EC741AA" w14:textId="77777777" w:rsidR="0098628D" w:rsidRPr="003C7AAD" w:rsidRDefault="0098628D" w:rsidP="0098628D">
            <w:pPr>
              <w:jc w:val="right"/>
              <w:rPr>
                <w:sz w:val="22"/>
                <w:szCs w:val="22"/>
              </w:rPr>
            </w:pPr>
            <w:r w:rsidRPr="003C7AAD">
              <w:rPr>
                <w:sz w:val="22"/>
                <w:szCs w:val="22"/>
              </w:rPr>
              <w:t>4,64</w:t>
            </w:r>
          </w:p>
        </w:tc>
      </w:tr>
      <w:tr w:rsidR="0098628D" w:rsidRPr="003C7AAD" w14:paraId="2AB3C8C0" w14:textId="77777777" w:rsidTr="0098628D">
        <w:trPr>
          <w:trHeight w:val="20"/>
        </w:trPr>
        <w:tc>
          <w:tcPr>
            <w:tcW w:w="873" w:type="dxa"/>
            <w:tcBorders>
              <w:top w:val="single" w:sz="4" w:space="0" w:color="auto"/>
              <w:left w:val="single" w:sz="4" w:space="0" w:color="auto"/>
              <w:bottom w:val="single" w:sz="4" w:space="0" w:color="auto"/>
              <w:right w:val="single" w:sz="4" w:space="0" w:color="auto"/>
            </w:tcBorders>
            <w:shd w:val="clear" w:color="auto" w:fill="FFFFFF"/>
            <w:noWrap/>
            <w:tcMar>
              <w:left w:w="28" w:type="dxa"/>
              <w:right w:w="28" w:type="dxa"/>
            </w:tcMar>
            <w:hideMark/>
          </w:tcPr>
          <w:p w14:paraId="0A8F2941" w14:textId="77777777" w:rsidR="0098628D" w:rsidRPr="003C7AAD" w:rsidRDefault="0098628D" w:rsidP="0098628D">
            <w:pPr>
              <w:jc w:val="center"/>
            </w:pPr>
            <w:r w:rsidRPr="003C7AAD">
              <w:t>2.2</w:t>
            </w:r>
          </w:p>
        </w:tc>
        <w:tc>
          <w:tcPr>
            <w:tcW w:w="271" w:type="dxa"/>
            <w:tcBorders>
              <w:top w:val="nil"/>
              <w:left w:val="nil"/>
              <w:bottom w:val="single" w:sz="4" w:space="0" w:color="auto"/>
              <w:right w:val="single" w:sz="4" w:space="0" w:color="auto"/>
            </w:tcBorders>
            <w:shd w:val="clear" w:color="auto" w:fill="FFFFFF"/>
            <w:noWrap/>
            <w:tcMar>
              <w:left w:w="28" w:type="dxa"/>
              <w:right w:w="28" w:type="dxa"/>
            </w:tcMar>
            <w:hideMark/>
          </w:tcPr>
          <w:p w14:paraId="312E460E" w14:textId="77777777" w:rsidR="0098628D" w:rsidRPr="003C7AAD" w:rsidRDefault="0098628D" w:rsidP="0098628D">
            <w:r w:rsidRPr="003C7AAD">
              <w:t> </w:t>
            </w:r>
          </w:p>
        </w:tc>
        <w:tc>
          <w:tcPr>
            <w:tcW w:w="6227" w:type="dxa"/>
            <w:tcBorders>
              <w:top w:val="single" w:sz="4" w:space="0" w:color="auto"/>
              <w:left w:val="nil"/>
              <w:bottom w:val="single" w:sz="4" w:space="0" w:color="auto"/>
              <w:right w:val="single" w:sz="4" w:space="0" w:color="auto"/>
            </w:tcBorders>
            <w:shd w:val="clear" w:color="auto" w:fill="FFFFFF"/>
            <w:tcMar>
              <w:left w:w="28" w:type="dxa"/>
              <w:right w:w="28" w:type="dxa"/>
            </w:tcMar>
            <w:hideMark/>
          </w:tcPr>
          <w:p w14:paraId="57425DB4" w14:textId="77777777" w:rsidR="0098628D" w:rsidRPr="003C7AAD" w:rsidRDefault="0098628D" w:rsidP="0098628D">
            <w:pPr>
              <w:ind w:firstLineChars="100" w:firstLine="240"/>
            </w:pPr>
            <w:r w:rsidRPr="003C7AAD">
              <w:t>на производство тепловой энергии</w:t>
            </w:r>
          </w:p>
        </w:tc>
        <w:tc>
          <w:tcPr>
            <w:tcW w:w="2079" w:type="dxa"/>
            <w:tcBorders>
              <w:top w:val="single" w:sz="4" w:space="0" w:color="auto"/>
              <w:left w:val="nil"/>
              <w:bottom w:val="single" w:sz="4" w:space="0" w:color="auto"/>
              <w:right w:val="single" w:sz="4" w:space="0" w:color="auto"/>
            </w:tcBorders>
            <w:shd w:val="clear" w:color="auto" w:fill="FFFFFF"/>
            <w:noWrap/>
            <w:tcMar>
              <w:left w:w="28" w:type="dxa"/>
              <w:right w:w="28" w:type="dxa"/>
            </w:tcMar>
            <w:hideMark/>
          </w:tcPr>
          <w:p w14:paraId="28119B55" w14:textId="77777777" w:rsidR="0098628D" w:rsidRPr="003C7AAD" w:rsidRDefault="0098628D" w:rsidP="0098628D">
            <w:pPr>
              <w:jc w:val="center"/>
            </w:pPr>
            <w:r w:rsidRPr="003C7AAD">
              <w:t>млн. кВтч</w:t>
            </w:r>
          </w:p>
        </w:tc>
        <w:tc>
          <w:tcPr>
            <w:tcW w:w="1134"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4680D6A8" w14:textId="77777777" w:rsidR="0098628D" w:rsidRPr="003C7AAD" w:rsidRDefault="0098628D" w:rsidP="0098628D">
            <w:pPr>
              <w:jc w:val="center"/>
              <w:rPr>
                <w:sz w:val="22"/>
                <w:szCs w:val="22"/>
              </w:rPr>
            </w:pPr>
            <w:r w:rsidRPr="003C7AAD">
              <w:rPr>
                <w:sz w:val="22"/>
                <w:szCs w:val="22"/>
              </w:rPr>
              <w:t>43,53</w:t>
            </w:r>
          </w:p>
        </w:tc>
        <w:tc>
          <w:tcPr>
            <w:tcW w:w="1149"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57B7CF82" w14:textId="77777777" w:rsidR="0098628D" w:rsidRPr="003C7AAD" w:rsidRDefault="0098628D" w:rsidP="0098628D">
            <w:pPr>
              <w:jc w:val="center"/>
              <w:rPr>
                <w:sz w:val="22"/>
                <w:szCs w:val="22"/>
              </w:rPr>
            </w:pPr>
            <w:r w:rsidRPr="003C7AAD">
              <w:rPr>
                <w:sz w:val="22"/>
                <w:szCs w:val="22"/>
              </w:rPr>
              <w:t>51,30</w:t>
            </w:r>
          </w:p>
        </w:tc>
        <w:tc>
          <w:tcPr>
            <w:tcW w:w="1293" w:type="dxa"/>
            <w:tcBorders>
              <w:top w:val="single" w:sz="4" w:space="0" w:color="auto"/>
              <w:left w:val="single" w:sz="4" w:space="0" w:color="auto"/>
              <w:bottom w:val="single" w:sz="4" w:space="0" w:color="auto"/>
              <w:right w:val="nil"/>
            </w:tcBorders>
            <w:shd w:val="clear" w:color="auto" w:fill="auto"/>
          </w:tcPr>
          <w:p w14:paraId="41A09E52" w14:textId="77777777" w:rsidR="0098628D" w:rsidRPr="003C7AAD" w:rsidRDefault="0098628D" w:rsidP="0098628D">
            <w:pPr>
              <w:jc w:val="center"/>
              <w:rPr>
                <w:sz w:val="22"/>
                <w:szCs w:val="22"/>
              </w:rPr>
            </w:pPr>
            <w:r w:rsidRPr="003C7AAD">
              <w:rPr>
                <w:sz w:val="22"/>
                <w:szCs w:val="22"/>
              </w:rPr>
              <w:t>51,30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9E67F70" w14:textId="77777777" w:rsidR="0098628D" w:rsidRPr="003C7AAD" w:rsidRDefault="0098628D" w:rsidP="0098628D">
            <w:pPr>
              <w:jc w:val="right"/>
              <w:rPr>
                <w:sz w:val="22"/>
                <w:szCs w:val="22"/>
              </w:rPr>
            </w:pPr>
            <w:r w:rsidRPr="003C7AAD">
              <w:rPr>
                <w:sz w:val="22"/>
                <w:szCs w:val="22"/>
              </w:rPr>
              <w:t>51,30</w:t>
            </w:r>
          </w:p>
        </w:tc>
      </w:tr>
      <w:tr w:rsidR="0098628D" w:rsidRPr="003C7AAD" w14:paraId="7C264808" w14:textId="77777777" w:rsidTr="0098628D">
        <w:trPr>
          <w:trHeight w:val="20"/>
        </w:trPr>
        <w:tc>
          <w:tcPr>
            <w:tcW w:w="873" w:type="dxa"/>
            <w:tcBorders>
              <w:top w:val="single" w:sz="4" w:space="0" w:color="auto"/>
              <w:left w:val="single" w:sz="4" w:space="0" w:color="auto"/>
              <w:bottom w:val="single" w:sz="4" w:space="0" w:color="auto"/>
              <w:right w:val="single" w:sz="4" w:space="0" w:color="auto"/>
            </w:tcBorders>
            <w:shd w:val="clear" w:color="auto" w:fill="FFFFFF"/>
            <w:noWrap/>
            <w:tcMar>
              <w:left w:w="28" w:type="dxa"/>
              <w:right w:w="28" w:type="dxa"/>
            </w:tcMar>
            <w:hideMark/>
          </w:tcPr>
          <w:p w14:paraId="4E293827" w14:textId="77777777" w:rsidR="0098628D" w:rsidRPr="003C7AAD" w:rsidRDefault="0098628D" w:rsidP="0098628D">
            <w:pPr>
              <w:jc w:val="center"/>
            </w:pPr>
            <w:r w:rsidRPr="003C7AAD">
              <w:t>3.2.1</w:t>
            </w:r>
          </w:p>
        </w:tc>
        <w:tc>
          <w:tcPr>
            <w:tcW w:w="271" w:type="dxa"/>
            <w:tcBorders>
              <w:top w:val="nil"/>
              <w:left w:val="nil"/>
              <w:bottom w:val="single" w:sz="4" w:space="0" w:color="auto"/>
              <w:right w:val="single" w:sz="4" w:space="0" w:color="auto"/>
            </w:tcBorders>
            <w:shd w:val="clear" w:color="auto" w:fill="FFFFFF"/>
            <w:noWrap/>
            <w:tcMar>
              <w:left w:w="28" w:type="dxa"/>
              <w:right w:w="28" w:type="dxa"/>
            </w:tcMar>
            <w:hideMark/>
          </w:tcPr>
          <w:p w14:paraId="1E5C182C" w14:textId="77777777" w:rsidR="0098628D" w:rsidRPr="003C7AAD" w:rsidRDefault="0098628D" w:rsidP="0098628D">
            <w:r w:rsidRPr="003C7AAD">
              <w:t> </w:t>
            </w:r>
          </w:p>
        </w:tc>
        <w:tc>
          <w:tcPr>
            <w:tcW w:w="6227" w:type="dxa"/>
            <w:tcBorders>
              <w:top w:val="single" w:sz="4" w:space="0" w:color="auto"/>
              <w:left w:val="nil"/>
              <w:bottom w:val="single" w:sz="4" w:space="0" w:color="auto"/>
              <w:right w:val="single" w:sz="4" w:space="0" w:color="auto"/>
            </w:tcBorders>
            <w:shd w:val="clear" w:color="auto" w:fill="FFFFFF"/>
            <w:tcMar>
              <w:left w:w="28" w:type="dxa"/>
              <w:right w:w="28" w:type="dxa"/>
            </w:tcMar>
            <w:hideMark/>
          </w:tcPr>
          <w:p w14:paraId="4E1807F5" w14:textId="77777777" w:rsidR="0098628D" w:rsidRPr="003C7AAD" w:rsidRDefault="0098628D" w:rsidP="0098628D">
            <w:pPr>
              <w:ind w:firstLineChars="200" w:firstLine="480"/>
            </w:pPr>
            <w:r w:rsidRPr="003C7AAD">
              <w:t>то же в кВтч/Гкал</w:t>
            </w:r>
          </w:p>
        </w:tc>
        <w:tc>
          <w:tcPr>
            <w:tcW w:w="2079" w:type="dxa"/>
            <w:tcBorders>
              <w:top w:val="single" w:sz="4" w:space="0" w:color="auto"/>
              <w:left w:val="nil"/>
              <w:bottom w:val="single" w:sz="4" w:space="0" w:color="auto"/>
              <w:right w:val="single" w:sz="4" w:space="0" w:color="auto"/>
            </w:tcBorders>
            <w:shd w:val="clear" w:color="auto" w:fill="FFFFFF"/>
            <w:noWrap/>
            <w:tcMar>
              <w:left w:w="28" w:type="dxa"/>
              <w:right w:w="28" w:type="dxa"/>
            </w:tcMar>
            <w:hideMark/>
          </w:tcPr>
          <w:p w14:paraId="0AF60FC8" w14:textId="77777777" w:rsidR="0098628D" w:rsidRPr="003C7AAD" w:rsidRDefault="0098628D" w:rsidP="0098628D">
            <w:pPr>
              <w:jc w:val="center"/>
            </w:pPr>
            <w:r w:rsidRPr="003C7AAD">
              <w:t>кВтч/Гкал</w:t>
            </w:r>
          </w:p>
        </w:tc>
        <w:tc>
          <w:tcPr>
            <w:tcW w:w="1134"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1CC833F7" w14:textId="77777777" w:rsidR="0098628D" w:rsidRPr="003C7AAD" w:rsidRDefault="0098628D" w:rsidP="0098628D">
            <w:pPr>
              <w:jc w:val="center"/>
              <w:rPr>
                <w:sz w:val="22"/>
                <w:szCs w:val="22"/>
              </w:rPr>
            </w:pPr>
            <w:r w:rsidRPr="003C7AAD">
              <w:rPr>
                <w:sz w:val="22"/>
                <w:szCs w:val="22"/>
              </w:rPr>
              <w:t>0,03</w:t>
            </w:r>
          </w:p>
        </w:tc>
        <w:tc>
          <w:tcPr>
            <w:tcW w:w="1149"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477E4912" w14:textId="77777777" w:rsidR="0098628D" w:rsidRPr="003C7AAD" w:rsidRDefault="0098628D" w:rsidP="0098628D">
            <w:pPr>
              <w:jc w:val="center"/>
              <w:rPr>
                <w:sz w:val="22"/>
                <w:szCs w:val="22"/>
              </w:rPr>
            </w:pPr>
            <w:r w:rsidRPr="003C7AAD">
              <w:rPr>
                <w:sz w:val="22"/>
                <w:szCs w:val="22"/>
              </w:rPr>
              <w:t>0,04</w:t>
            </w:r>
          </w:p>
        </w:tc>
        <w:tc>
          <w:tcPr>
            <w:tcW w:w="1293" w:type="dxa"/>
            <w:tcBorders>
              <w:top w:val="single" w:sz="4" w:space="0" w:color="auto"/>
              <w:left w:val="single" w:sz="4" w:space="0" w:color="auto"/>
              <w:bottom w:val="single" w:sz="4" w:space="0" w:color="auto"/>
              <w:right w:val="nil"/>
            </w:tcBorders>
            <w:shd w:val="clear" w:color="auto" w:fill="auto"/>
          </w:tcPr>
          <w:p w14:paraId="52C6162C" w14:textId="77777777" w:rsidR="0098628D" w:rsidRPr="003C7AAD" w:rsidRDefault="0098628D" w:rsidP="0098628D">
            <w:pPr>
              <w:jc w:val="center"/>
              <w:rPr>
                <w:sz w:val="22"/>
                <w:szCs w:val="22"/>
              </w:rPr>
            </w:pPr>
            <w:r w:rsidRPr="003C7AAD">
              <w:rPr>
                <w:sz w:val="22"/>
                <w:szCs w:val="22"/>
              </w:rPr>
              <w:t>0,04</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44D7FA3" w14:textId="77777777" w:rsidR="0098628D" w:rsidRPr="003C7AAD" w:rsidRDefault="0098628D" w:rsidP="0098628D">
            <w:pPr>
              <w:jc w:val="right"/>
              <w:rPr>
                <w:sz w:val="22"/>
                <w:szCs w:val="22"/>
              </w:rPr>
            </w:pPr>
            <w:r w:rsidRPr="003C7AAD">
              <w:rPr>
                <w:sz w:val="22"/>
                <w:szCs w:val="22"/>
              </w:rPr>
              <w:t>0,04</w:t>
            </w:r>
          </w:p>
        </w:tc>
      </w:tr>
      <w:tr w:rsidR="0098628D" w:rsidRPr="003C7AAD" w14:paraId="2E0AF3D4" w14:textId="77777777" w:rsidTr="0098628D">
        <w:trPr>
          <w:trHeight w:val="20"/>
        </w:trPr>
        <w:tc>
          <w:tcPr>
            <w:tcW w:w="873" w:type="dxa"/>
            <w:tcBorders>
              <w:top w:val="single" w:sz="4" w:space="0" w:color="auto"/>
              <w:left w:val="single" w:sz="4" w:space="0" w:color="auto"/>
              <w:bottom w:val="single" w:sz="4" w:space="0" w:color="auto"/>
              <w:right w:val="single" w:sz="4" w:space="0" w:color="auto"/>
            </w:tcBorders>
            <w:shd w:val="clear" w:color="auto" w:fill="FFFFFF"/>
            <w:noWrap/>
            <w:tcMar>
              <w:left w:w="28" w:type="dxa"/>
              <w:right w:w="28" w:type="dxa"/>
            </w:tcMar>
            <w:hideMark/>
          </w:tcPr>
          <w:p w14:paraId="63A66778" w14:textId="77777777" w:rsidR="0098628D" w:rsidRPr="003C7AAD" w:rsidRDefault="0098628D" w:rsidP="0098628D">
            <w:pPr>
              <w:jc w:val="center"/>
            </w:pPr>
            <w:r w:rsidRPr="003C7AAD">
              <w:t>3</w:t>
            </w:r>
          </w:p>
        </w:tc>
        <w:tc>
          <w:tcPr>
            <w:tcW w:w="271" w:type="dxa"/>
            <w:tcBorders>
              <w:top w:val="nil"/>
              <w:left w:val="nil"/>
              <w:bottom w:val="single" w:sz="4" w:space="0" w:color="auto"/>
              <w:right w:val="single" w:sz="4" w:space="0" w:color="auto"/>
            </w:tcBorders>
            <w:shd w:val="clear" w:color="auto" w:fill="FFFFFF"/>
            <w:noWrap/>
            <w:tcMar>
              <w:left w:w="28" w:type="dxa"/>
              <w:right w:w="28" w:type="dxa"/>
            </w:tcMar>
            <w:hideMark/>
          </w:tcPr>
          <w:p w14:paraId="01DC5D82" w14:textId="77777777" w:rsidR="0098628D" w:rsidRPr="003C7AAD" w:rsidRDefault="0098628D" w:rsidP="0098628D">
            <w:r w:rsidRPr="003C7AAD">
              <w:t> </w:t>
            </w:r>
          </w:p>
        </w:tc>
        <w:tc>
          <w:tcPr>
            <w:tcW w:w="6227" w:type="dxa"/>
            <w:tcBorders>
              <w:top w:val="single" w:sz="4" w:space="0" w:color="auto"/>
              <w:left w:val="nil"/>
              <w:bottom w:val="single" w:sz="4" w:space="0" w:color="auto"/>
              <w:right w:val="single" w:sz="4" w:space="0" w:color="auto"/>
            </w:tcBorders>
            <w:shd w:val="clear" w:color="auto" w:fill="FFFFFF"/>
            <w:tcMar>
              <w:left w:w="28" w:type="dxa"/>
              <w:right w:w="28" w:type="dxa"/>
            </w:tcMar>
            <w:hideMark/>
          </w:tcPr>
          <w:p w14:paraId="7DFC01D0" w14:textId="77777777" w:rsidR="0098628D" w:rsidRPr="003C7AAD" w:rsidRDefault="0098628D" w:rsidP="0098628D">
            <w:r w:rsidRPr="003C7AAD">
              <w:t>Отпуск электроэнергии с шин</w:t>
            </w:r>
          </w:p>
        </w:tc>
        <w:tc>
          <w:tcPr>
            <w:tcW w:w="2079" w:type="dxa"/>
            <w:tcBorders>
              <w:top w:val="single" w:sz="4" w:space="0" w:color="auto"/>
              <w:left w:val="nil"/>
              <w:bottom w:val="single" w:sz="4" w:space="0" w:color="auto"/>
              <w:right w:val="single" w:sz="4" w:space="0" w:color="auto"/>
            </w:tcBorders>
            <w:shd w:val="clear" w:color="auto" w:fill="FFFFFF"/>
            <w:noWrap/>
            <w:tcMar>
              <w:left w:w="28" w:type="dxa"/>
              <w:right w:w="28" w:type="dxa"/>
            </w:tcMar>
            <w:hideMark/>
          </w:tcPr>
          <w:p w14:paraId="47DE949B" w14:textId="77777777" w:rsidR="0098628D" w:rsidRPr="003C7AAD" w:rsidRDefault="0098628D" w:rsidP="0098628D">
            <w:pPr>
              <w:jc w:val="center"/>
            </w:pPr>
            <w:r w:rsidRPr="003C7AAD">
              <w:t>млн. кВтч</w:t>
            </w:r>
          </w:p>
        </w:tc>
        <w:tc>
          <w:tcPr>
            <w:tcW w:w="1134"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40F7DB72" w14:textId="77777777" w:rsidR="0098628D" w:rsidRPr="003C7AAD" w:rsidRDefault="0098628D" w:rsidP="0098628D">
            <w:pPr>
              <w:jc w:val="center"/>
              <w:rPr>
                <w:sz w:val="22"/>
                <w:szCs w:val="22"/>
              </w:rPr>
            </w:pPr>
            <w:r w:rsidRPr="003C7AAD">
              <w:rPr>
                <w:sz w:val="22"/>
                <w:szCs w:val="22"/>
              </w:rPr>
              <w:t>99,42</w:t>
            </w:r>
          </w:p>
        </w:tc>
        <w:tc>
          <w:tcPr>
            <w:tcW w:w="1149"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7FAA75C8" w14:textId="77777777" w:rsidR="0098628D" w:rsidRPr="003C7AAD" w:rsidRDefault="0098628D" w:rsidP="0098628D">
            <w:pPr>
              <w:jc w:val="center"/>
              <w:rPr>
                <w:sz w:val="22"/>
                <w:szCs w:val="22"/>
              </w:rPr>
            </w:pPr>
            <w:r w:rsidRPr="003C7AAD">
              <w:rPr>
                <w:sz w:val="22"/>
                <w:szCs w:val="22"/>
              </w:rPr>
              <w:t>149,03</w:t>
            </w:r>
          </w:p>
        </w:tc>
        <w:tc>
          <w:tcPr>
            <w:tcW w:w="1293" w:type="dxa"/>
            <w:tcBorders>
              <w:top w:val="single" w:sz="4" w:space="0" w:color="auto"/>
              <w:left w:val="single" w:sz="4" w:space="0" w:color="auto"/>
              <w:bottom w:val="single" w:sz="4" w:space="0" w:color="auto"/>
              <w:right w:val="nil"/>
            </w:tcBorders>
            <w:shd w:val="clear" w:color="auto" w:fill="auto"/>
          </w:tcPr>
          <w:p w14:paraId="497583E6" w14:textId="77777777" w:rsidR="0098628D" w:rsidRPr="003C7AAD" w:rsidRDefault="0098628D" w:rsidP="0098628D">
            <w:pPr>
              <w:jc w:val="center"/>
              <w:rPr>
                <w:sz w:val="22"/>
                <w:szCs w:val="22"/>
              </w:rPr>
            </w:pPr>
            <w:r w:rsidRPr="003C7AAD">
              <w:rPr>
                <w:sz w:val="22"/>
                <w:szCs w:val="22"/>
              </w:rPr>
              <w:t>149,03</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C51ED57" w14:textId="77777777" w:rsidR="0098628D" w:rsidRPr="003C7AAD" w:rsidRDefault="0098628D" w:rsidP="0098628D">
            <w:pPr>
              <w:jc w:val="right"/>
              <w:rPr>
                <w:sz w:val="22"/>
                <w:szCs w:val="22"/>
              </w:rPr>
            </w:pPr>
            <w:r w:rsidRPr="003C7AAD">
              <w:rPr>
                <w:sz w:val="22"/>
                <w:szCs w:val="22"/>
              </w:rPr>
              <w:t>149,03</w:t>
            </w:r>
          </w:p>
        </w:tc>
      </w:tr>
      <w:tr w:rsidR="0098628D" w:rsidRPr="003C7AAD" w14:paraId="1A31EDFB" w14:textId="77777777" w:rsidTr="0098628D">
        <w:trPr>
          <w:trHeight w:val="20"/>
        </w:trPr>
        <w:tc>
          <w:tcPr>
            <w:tcW w:w="873" w:type="dxa"/>
            <w:tcBorders>
              <w:top w:val="single" w:sz="4" w:space="0" w:color="auto"/>
              <w:left w:val="single" w:sz="4" w:space="0" w:color="auto"/>
              <w:bottom w:val="single" w:sz="4" w:space="0" w:color="auto"/>
              <w:right w:val="single" w:sz="4" w:space="0" w:color="auto"/>
            </w:tcBorders>
            <w:shd w:val="clear" w:color="auto" w:fill="FFFFFF"/>
            <w:noWrap/>
            <w:tcMar>
              <w:left w:w="28" w:type="dxa"/>
              <w:right w:w="28" w:type="dxa"/>
            </w:tcMar>
            <w:hideMark/>
          </w:tcPr>
          <w:p w14:paraId="7538E1F5" w14:textId="77777777" w:rsidR="0098628D" w:rsidRPr="003C7AAD" w:rsidRDefault="0098628D" w:rsidP="0098628D">
            <w:pPr>
              <w:jc w:val="center"/>
            </w:pPr>
            <w:r w:rsidRPr="003C7AAD">
              <w:t>4</w:t>
            </w:r>
          </w:p>
        </w:tc>
        <w:tc>
          <w:tcPr>
            <w:tcW w:w="271" w:type="dxa"/>
            <w:tcBorders>
              <w:top w:val="nil"/>
              <w:left w:val="nil"/>
              <w:bottom w:val="single" w:sz="4" w:space="0" w:color="auto"/>
              <w:right w:val="single" w:sz="4" w:space="0" w:color="auto"/>
            </w:tcBorders>
            <w:shd w:val="clear" w:color="auto" w:fill="FFFFFF"/>
            <w:noWrap/>
            <w:tcMar>
              <w:left w:w="28" w:type="dxa"/>
              <w:right w:w="28" w:type="dxa"/>
            </w:tcMar>
            <w:hideMark/>
          </w:tcPr>
          <w:p w14:paraId="22415AF5" w14:textId="77777777" w:rsidR="0098628D" w:rsidRPr="003C7AAD" w:rsidRDefault="0098628D" w:rsidP="0098628D">
            <w:r w:rsidRPr="003C7AAD">
              <w:t> </w:t>
            </w:r>
          </w:p>
        </w:tc>
        <w:tc>
          <w:tcPr>
            <w:tcW w:w="6227" w:type="dxa"/>
            <w:tcBorders>
              <w:top w:val="single" w:sz="4" w:space="0" w:color="auto"/>
              <w:left w:val="nil"/>
              <w:bottom w:val="single" w:sz="4" w:space="0" w:color="auto"/>
              <w:right w:val="single" w:sz="4" w:space="0" w:color="auto"/>
            </w:tcBorders>
            <w:shd w:val="clear" w:color="auto" w:fill="FFFFFF"/>
            <w:tcMar>
              <w:left w:w="28" w:type="dxa"/>
              <w:right w:w="28" w:type="dxa"/>
            </w:tcMar>
            <w:hideMark/>
          </w:tcPr>
          <w:p w14:paraId="404B32A9" w14:textId="77777777" w:rsidR="0098628D" w:rsidRPr="003C7AAD" w:rsidRDefault="0098628D" w:rsidP="0098628D">
            <w:r w:rsidRPr="003C7AAD">
              <w:t>Расход электроэнергии на производственные</w:t>
            </w:r>
            <w:r w:rsidRPr="003C7AAD">
              <w:br/>
              <w:t>и хозяйственные нужды</w:t>
            </w:r>
          </w:p>
        </w:tc>
        <w:tc>
          <w:tcPr>
            <w:tcW w:w="2079" w:type="dxa"/>
            <w:tcBorders>
              <w:top w:val="single" w:sz="4" w:space="0" w:color="auto"/>
              <w:left w:val="nil"/>
              <w:bottom w:val="single" w:sz="4" w:space="0" w:color="auto"/>
              <w:right w:val="single" w:sz="4" w:space="0" w:color="auto"/>
            </w:tcBorders>
            <w:shd w:val="clear" w:color="auto" w:fill="FFFFFF"/>
            <w:noWrap/>
            <w:tcMar>
              <w:left w:w="28" w:type="dxa"/>
              <w:right w:w="28" w:type="dxa"/>
            </w:tcMar>
            <w:hideMark/>
          </w:tcPr>
          <w:p w14:paraId="1FE34614" w14:textId="77777777" w:rsidR="0098628D" w:rsidRPr="003C7AAD" w:rsidRDefault="0098628D" w:rsidP="0098628D">
            <w:pPr>
              <w:jc w:val="center"/>
            </w:pPr>
            <w:r w:rsidRPr="003C7AAD">
              <w:t>млн. кВтч</w:t>
            </w:r>
          </w:p>
        </w:tc>
        <w:tc>
          <w:tcPr>
            <w:tcW w:w="1134"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6D042815" w14:textId="77777777" w:rsidR="0098628D" w:rsidRPr="003C7AAD" w:rsidRDefault="0098628D" w:rsidP="0098628D">
            <w:pPr>
              <w:jc w:val="center"/>
              <w:rPr>
                <w:sz w:val="22"/>
                <w:szCs w:val="22"/>
              </w:rPr>
            </w:pPr>
            <w:r w:rsidRPr="003C7AAD">
              <w:rPr>
                <w:sz w:val="22"/>
                <w:szCs w:val="22"/>
              </w:rPr>
              <w:t>0,00</w:t>
            </w:r>
          </w:p>
        </w:tc>
        <w:tc>
          <w:tcPr>
            <w:tcW w:w="1149"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53829E05" w14:textId="77777777" w:rsidR="0098628D" w:rsidRPr="003C7AAD" w:rsidRDefault="0098628D" w:rsidP="0098628D">
            <w:pPr>
              <w:jc w:val="center"/>
              <w:rPr>
                <w:sz w:val="22"/>
                <w:szCs w:val="22"/>
              </w:rPr>
            </w:pPr>
            <w:r w:rsidRPr="003C7AAD">
              <w:rPr>
                <w:sz w:val="22"/>
                <w:szCs w:val="22"/>
              </w:rPr>
              <w:t>0,00</w:t>
            </w:r>
          </w:p>
        </w:tc>
        <w:tc>
          <w:tcPr>
            <w:tcW w:w="1293" w:type="dxa"/>
            <w:tcBorders>
              <w:top w:val="single" w:sz="4" w:space="0" w:color="auto"/>
              <w:left w:val="single" w:sz="4" w:space="0" w:color="auto"/>
              <w:bottom w:val="single" w:sz="4" w:space="0" w:color="auto"/>
              <w:right w:val="nil"/>
            </w:tcBorders>
            <w:shd w:val="clear" w:color="auto" w:fill="auto"/>
          </w:tcPr>
          <w:p w14:paraId="54F51156" w14:textId="77777777" w:rsidR="0098628D" w:rsidRPr="003C7AAD" w:rsidRDefault="0098628D" w:rsidP="0098628D">
            <w:pPr>
              <w:jc w:val="center"/>
              <w:rPr>
                <w:sz w:val="22"/>
                <w:szCs w:val="22"/>
              </w:rPr>
            </w:pPr>
            <w:r w:rsidRPr="003C7AAD">
              <w:rPr>
                <w:sz w:val="22"/>
                <w:szCs w:val="22"/>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8A7032E" w14:textId="77777777" w:rsidR="0098628D" w:rsidRPr="003C7AAD" w:rsidRDefault="0098628D" w:rsidP="0098628D">
            <w:pPr>
              <w:jc w:val="right"/>
              <w:rPr>
                <w:sz w:val="22"/>
                <w:szCs w:val="22"/>
              </w:rPr>
            </w:pPr>
            <w:r w:rsidRPr="003C7AAD">
              <w:rPr>
                <w:sz w:val="22"/>
                <w:szCs w:val="22"/>
              </w:rPr>
              <w:t>0,00</w:t>
            </w:r>
          </w:p>
        </w:tc>
      </w:tr>
      <w:tr w:rsidR="0098628D" w:rsidRPr="003C7AAD" w14:paraId="74F4B581" w14:textId="77777777" w:rsidTr="0098628D">
        <w:trPr>
          <w:trHeight w:val="20"/>
        </w:trPr>
        <w:tc>
          <w:tcPr>
            <w:tcW w:w="873" w:type="dxa"/>
            <w:tcBorders>
              <w:top w:val="single" w:sz="4" w:space="0" w:color="auto"/>
              <w:left w:val="single" w:sz="4" w:space="0" w:color="auto"/>
              <w:bottom w:val="single" w:sz="4" w:space="0" w:color="auto"/>
              <w:right w:val="single" w:sz="4" w:space="0" w:color="auto"/>
            </w:tcBorders>
            <w:shd w:val="clear" w:color="auto" w:fill="FFFFFF"/>
            <w:noWrap/>
            <w:tcMar>
              <w:left w:w="28" w:type="dxa"/>
              <w:right w:w="28" w:type="dxa"/>
            </w:tcMar>
            <w:hideMark/>
          </w:tcPr>
          <w:p w14:paraId="088369BD" w14:textId="77777777" w:rsidR="0098628D" w:rsidRPr="003C7AAD" w:rsidRDefault="0098628D" w:rsidP="0098628D">
            <w:pPr>
              <w:jc w:val="center"/>
            </w:pPr>
            <w:r w:rsidRPr="003C7AAD">
              <w:t>4.1</w:t>
            </w:r>
          </w:p>
        </w:tc>
        <w:tc>
          <w:tcPr>
            <w:tcW w:w="271" w:type="dxa"/>
            <w:tcBorders>
              <w:top w:val="nil"/>
              <w:left w:val="nil"/>
              <w:bottom w:val="single" w:sz="4" w:space="0" w:color="auto"/>
              <w:right w:val="single" w:sz="4" w:space="0" w:color="auto"/>
            </w:tcBorders>
            <w:shd w:val="clear" w:color="auto" w:fill="FFFFFF"/>
            <w:noWrap/>
            <w:tcMar>
              <w:left w:w="28" w:type="dxa"/>
              <w:right w:w="28" w:type="dxa"/>
            </w:tcMar>
            <w:hideMark/>
          </w:tcPr>
          <w:p w14:paraId="347C29F0" w14:textId="77777777" w:rsidR="0098628D" w:rsidRPr="003C7AAD" w:rsidRDefault="0098628D" w:rsidP="0098628D">
            <w:r w:rsidRPr="003C7AAD">
              <w:t> </w:t>
            </w:r>
          </w:p>
        </w:tc>
        <w:tc>
          <w:tcPr>
            <w:tcW w:w="6227" w:type="dxa"/>
            <w:tcBorders>
              <w:top w:val="single" w:sz="4" w:space="0" w:color="auto"/>
              <w:left w:val="nil"/>
              <w:bottom w:val="single" w:sz="4" w:space="0" w:color="auto"/>
              <w:right w:val="single" w:sz="4" w:space="0" w:color="auto"/>
            </w:tcBorders>
            <w:shd w:val="clear" w:color="auto" w:fill="FFFFFF"/>
            <w:tcMar>
              <w:left w:w="28" w:type="dxa"/>
              <w:right w:w="28" w:type="dxa"/>
            </w:tcMar>
            <w:hideMark/>
          </w:tcPr>
          <w:p w14:paraId="1A61B175" w14:textId="77777777" w:rsidR="0098628D" w:rsidRPr="003C7AAD" w:rsidRDefault="0098628D" w:rsidP="0098628D">
            <w:pPr>
              <w:ind w:firstLineChars="100" w:firstLine="240"/>
            </w:pPr>
            <w:r w:rsidRPr="003C7AAD">
              <w:t>то же в % к отпуску с шин</w:t>
            </w:r>
          </w:p>
        </w:tc>
        <w:tc>
          <w:tcPr>
            <w:tcW w:w="2079" w:type="dxa"/>
            <w:tcBorders>
              <w:top w:val="single" w:sz="4" w:space="0" w:color="auto"/>
              <w:left w:val="nil"/>
              <w:bottom w:val="single" w:sz="4" w:space="0" w:color="auto"/>
              <w:right w:val="single" w:sz="4" w:space="0" w:color="auto"/>
            </w:tcBorders>
            <w:shd w:val="clear" w:color="auto" w:fill="FFFFFF"/>
            <w:noWrap/>
            <w:tcMar>
              <w:left w:w="28" w:type="dxa"/>
              <w:right w:w="28" w:type="dxa"/>
            </w:tcMar>
            <w:hideMark/>
          </w:tcPr>
          <w:p w14:paraId="30E1A41B" w14:textId="77777777" w:rsidR="0098628D" w:rsidRPr="003C7AAD" w:rsidRDefault="0098628D" w:rsidP="0098628D">
            <w:pPr>
              <w:jc w:val="center"/>
            </w:pPr>
            <w:r w:rsidRPr="003C7AAD">
              <w:t>%</w:t>
            </w:r>
          </w:p>
        </w:tc>
        <w:tc>
          <w:tcPr>
            <w:tcW w:w="1134"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5B61680A" w14:textId="77777777" w:rsidR="0098628D" w:rsidRPr="003C7AAD" w:rsidRDefault="0098628D" w:rsidP="0098628D">
            <w:pPr>
              <w:jc w:val="center"/>
              <w:rPr>
                <w:sz w:val="22"/>
                <w:szCs w:val="22"/>
              </w:rPr>
            </w:pPr>
            <w:r w:rsidRPr="003C7AAD">
              <w:rPr>
                <w:sz w:val="22"/>
                <w:szCs w:val="22"/>
              </w:rPr>
              <w:t>0,00</w:t>
            </w:r>
          </w:p>
        </w:tc>
        <w:tc>
          <w:tcPr>
            <w:tcW w:w="1149"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42E1255E" w14:textId="77777777" w:rsidR="0098628D" w:rsidRPr="003C7AAD" w:rsidRDefault="0098628D" w:rsidP="0098628D">
            <w:pPr>
              <w:jc w:val="center"/>
              <w:rPr>
                <w:sz w:val="22"/>
                <w:szCs w:val="22"/>
              </w:rPr>
            </w:pPr>
            <w:r w:rsidRPr="003C7AAD">
              <w:rPr>
                <w:sz w:val="22"/>
                <w:szCs w:val="22"/>
              </w:rPr>
              <w:t>0,00</w:t>
            </w:r>
          </w:p>
        </w:tc>
        <w:tc>
          <w:tcPr>
            <w:tcW w:w="1293" w:type="dxa"/>
            <w:tcBorders>
              <w:top w:val="single" w:sz="4" w:space="0" w:color="auto"/>
              <w:left w:val="single" w:sz="4" w:space="0" w:color="auto"/>
              <w:bottom w:val="single" w:sz="4" w:space="0" w:color="auto"/>
              <w:right w:val="nil"/>
            </w:tcBorders>
            <w:shd w:val="clear" w:color="auto" w:fill="auto"/>
          </w:tcPr>
          <w:p w14:paraId="526369E7" w14:textId="77777777" w:rsidR="0098628D" w:rsidRPr="003C7AAD" w:rsidRDefault="0098628D" w:rsidP="0098628D">
            <w:pPr>
              <w:jc w:val="center"/>
              <w:rPr>
                <w:sz w:val="22"/>
                <w:szCs w:val="22"/>
              </w:rPr>
            </w:pPr>
            <w:r w:rsidRPr="003C7AAD">
              <w:rPr>
                <w:sz w:val="22"/>
                <w:szCs w:val="22"/>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AE2AC31" w14:textId="77777777" w:rsidR="0098628D" w:rsidRPr="003C7AAD" w:rsidRDefault="0098628D" w:rsidP="0098628D">
            <w:pPr>
              <w:jc w:val="right"/>
              <w:rPr>
                <w:sz w:val="22"/>
                <w:szCs w:val="22"/>
              </w:rPr>
            </w:pPr>
            <w:r w:rsidRPr="003C7AAD">
              <w:rPr>
                <w:sz w:val="22"/>
                <w:szCs w:val="22"/>
              </w:rPr>
              <w:t>0,00</w:t>
            </w:r>
          </w:p>
        </w:tc>
      </w:tr>
      <w:tr w:rsidR="0098628D" w:rsidRPr="003C7AAD" w14:paraId="4E49777D" w14:textId="77777777" w:rsidTr="0098628D">
        <w:trPr>
          <w:trHeight w:val="20"/>
        </w:trPr>
        <w:tc>
          <w:tcPr>
            <w:tcW w:w="873" w:type="dxa"/>
            <w:tcBorders>
              <w:top w:val="single" w:sz="4" w:space="0" w:color="auto"/>
              <w:left w:val="single" w:sz="4" w:space="0" w:color="auto"/>
              <w:bottom w:val="single" w:sz="4" w:space="0" w:color="auto"/>
              <w:right w:val="single" w:sz="4" w:space="0" w:color="auto"/>
            </w:tcBorders>
            <w:shd w:val="clear" w:color="auto" w:fill="FFFFFF"/>
            <w:noWrap/>
            <w:tcMar>
              <w:left w:w="28" w:type="dxa"/>
              <w:right w:w="28" w:type="dxa"/>
            </w:tcMar>
            <w:hideMark/>
          </w:tcPr>
          <w:p w14:paraId="6AE410AB" w14:textId="77777777" w:rsidR="0098628D" w:rsidRPr="003C7AAD" w:rsidRDefault="0098628D" w:rsidP="0098628D">
            <w:pPr>
              <w:jc w:val="center"/>
            </w:pPr>
            <w:r w:rsidRPr="003C7AAD">
              <w:t>5</w:t>
            </w:r>
          </w:p>
        </w:tc>
        <w:tc>
          <w:tcPr>
            <w:tcW w:w="271" w:type="dxa"/>
            <w:tcBorders>
              <w:top w:val="nil"/>
              <w:left w:val="nil"/>
              <w:bottom w:val="single" w:sz="4" w:space="0" w:color="auto"/>
              <w:right w:val="single" w:sz="4" w:space="0" w:color="auto"/>
            </w:tcBorders>
            <w:shd w:val="clear" w:color="auto" w:fill="FFFFFF"/>
            <w:noWrap/>
            <w:tcMar>
              <w:left w:w="28" w:type="dxa"/>
              <w:right w:w="28" w:type="dxa"/>
            </w:tcMar>
            <w:hideMark/>
          </w:tcPr>
          <w:p w14:paraId="4A60653C" w14:textId="77777777" w:rsidR="0098628D" w:rsidRPr="003C7AAD" w:rsidRDefault="0098628D" w:rsidP="0098628D">
            <w:r w:rsidRPr="003C7AAD">
              <w:t> </w:t>
            </w:r>
          </w:p>
        </w:tc>
        <w:tc>
          <w:tcPr>
            <w:tcW w:w="6227" w:type="dxa"/>
            <w:tcBorders>
              <w:top w:val="single" w:sz="4" w:space="0" w:color="auto"/>
              <w:left w:val="nil"/>
              <w:bottom w:val="single" w:sz="4" w:space="0" w:color="auto"/>
              <w:right w:val="single" w:sz="4" w:space="0" w:color="auto"/>
            </w:tcBorders>
            <w:shd w:val="clear" w:color="auto" w:fill="FFFFFF"/>
            <w:tcMar>
              <w:left w:w="28" w:type="dxa"/>
              <w:right w:w="28" w:type="dxa"/>
            </w:tcMar>
            <w:hideMark/>
          </w:tcPr>
          <w:p w14:paraId="6F188509" w14:textId="77777777" w:rsidR="0098628D" w:rsidRPr="003C7AAD" w:rsidRDefault="0098628D" w:rsidP="0098628D">
            <w:r w:rsidRPr="003C7AAD">
              <w:t>Расход электроэнергии на потери в трансформаторах</w:t>
            </w:r>
          </w:p>
        </w:tc>
        <w:tc>
          <w:tcPr>
            <w:tcW w:w="2079" w:type="dxa"/>
            <w:tcBorders>
              <w:top w:val="single" w:sz="4" w:space="0" w:color="auto"/>
              <w:left w:val="nil"/>
              <w:bottom w:val="single" w:sz="4" w:space="0" w:color="auto"/>
              <w:right w:val="single" w:sz="4" w:space="0" w:color="auto"/>
            </w:tcBorders>
            <w:shd w:val="clear" w:color="auto" w:fill="FFFFFF"/>
            <w:noWrap/>
            <w:tcMar>
              <w:left w:w="28" w:type="dxa"/>
              <w:right w:w="28" w:type="dxa"/>
            </w:tcMar>
            <w:hideMark/>
          </w:tcPr>
          <w:p w14:paraId="1AB4AD19" w14:textId="77777777" w:rsidR="0098628D" w:rsidRPr="003C7AAD" w:rsidRDefault="0098628D" w:rsidP="0098628D">
            <w:pPr>
              <w:jc w:val="center"/>
            </w:pPr>
            <w:r w:rsidRPr="003C7AAD">
              <w:t>млн. кВтч</w:t>
            </w:r>
          </w:p>
        </w:tc>
        <w:tc>
          <w:tcPr>
            <w:tcW w:w="1134"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20615141" w14:textId="77777777" w:rsidR="0098628D" w:rsidRPr="003C7AAD" w:rsidRDefault="0098628D" w:rsidP="0098628D">
            <w:pPr>
              <w:jc w:val="center"/>
              <w:rPr>
                <w:sz w:val="22"/>
                <w:szCs w:val="22"/>
              </w:rPr>
            </w:pPr>
            <w:r w:rsidRPr="003C7AAD">
              <w:rPr>
                <w:sz w:val="22"/>
                <w:szCs w:val="22"/>
              </w:rPr>
              <w:t>1,56</w:t>
            </w:r>
          </w:p>
        </w:tc>
        <w:tc>
          <w:tcPr>
            <w:tcW w:w="1149"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5076F4CB" w14:textId="77777777" w:rsidR="0098628D" w:rsidRPr="003C7AAD" w:rsidRDefault="0098628D" w:rsidP="0098628D">
            <w:pPr>
              <w:jc w:val="center"/>
              <w:rPr>
                <w:sz w:val="22"/>
                <w:szCs w:val="22"/>
              </w:rPr>
            </w:pPr>
            <w:r w:rsidRPr="003C7AAD">
              <w:rPr>
                <w:sz w:val="22"/>
                <w:szCs w:val="22"/>
              </w:rPr>
              <w:t>2,47</w:t>
            </w:r>
          </w:p>
        </w:tc>
        <w:tc>
          <w:tcPr>
            <w:tcW w:w="1293" w:type="dxa"/>
            <w:tcBorders>
              <w:top w:val="single" w:sz="4" w:space="0" w:color="auto"/>
              <w:left w:val="single" w:sz="4" w:space="0" w:color="auto"/>
              <w:bottom w:val="single" w:sz="4" w:space="0" w:color="auto"/>
              <w:right w:val="nil"/>
            </w:tcBorders>
            <w:shd w:val="clear" w:color="auto" w:fill="auto"/>
          </w:tcPr>
          <w:p w14:paraId="7E99E2D7" w14:textId="77777777" w:rsidR="0098628D" w:rsidRPr="003C7AAD" w:rsidRDefault="0098628D" w:rsidP="0098628D">
            <w:pPr>
              <w:jc w:val="center"/>
              <w:rPr>
                <w:sz w:val="22"/>
                <w:szCs w:val="22"/>
              </w:rPr>
            </w:pPr>
            <w:r w:rsidRPr="003C7AAD">
              <w:rPr>
                <w:sz w:val="22"/>
                <w:szCs w:val="22"/>
              </w:rPr>
              <w:t>2,47</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0A03CCD" w14:textId="77777777" w:rsidR="0098628D" w:rsidRPr="003C7AAD" w:rsidRDefault="0098628D" w:rsidP="0098628D">
            <w:pPr>
              <w:jc w:val="right"/>
              <w:rPr>
                <w:sz w:val="22"/>
                <w:szCs w:val="22"/>
              </w:rPr>
            </w:pPr>
            <w:r w:rsidRPr="003C7AAD">
              <w:rPr>
                <w:sz w:val="22"/>
                <w:szCs w:val="22"/>
              </w:rPr>
              <w:t>2,47</w:t>
            </w:r>
          </w:p>
        </w:tc>
      </w:tr>
      <w:tr w:rsidR="0098628D" w:rsidRPr="003C7AAD" w14:paraId="3DA55652" w14:textId="77777777" w:rsidTr="0098628D">
        <w:trPr>
          <w:trHeight w:val="20"/>
        </w:trPr>
        <w:tc>
          <w:tcPr>
            <w:tcW w:w="873" w:type="dxa"/>
            <w:tcBorders>
              <w:top w:val="single" w:sz="4" w:space="0" w:color="auto"/>
              <w:left w:val="single" w:sz="4" w:space="0" w:color="auto"/>
              <w:bottom w:val="single" w:sz="4" w:space="0" w:color="auto"/>
              <w:right w:val="single" w:sz="4" w:space="0" w:color="auto"/>
            </w:tcBorders>
            <w:shd w:val="clear" w:color="auto" w:fill="FFFFFF"/>
            <w:noWrap/>
            <w:tcMar>
              <w:left w:w="28" w:type="dxa"/>
              <w:right w:w="28" w:type="dxa"/>
            </w:tcMar>
            <w:hideMark/>
          </w:tcPr>
          <w:p w14:paraId="7379C95A" w14:textId="77777777" w:rsidR="0098628D" w:rsidRPr="003C7AAD" w:rsidRDefault="0098628D" w:rsidP="0098628D">
            <w:pPr>
              <w:jc w:val="center"/>
            </w:pPr>
            <w:r w:rsidRPr="003C7AAD">
              <w:t>5.1</w:t>
            </w:r>
          </w:p>
        </w:tc>
        <w:tc>
          <w:tcPr>
            <w:tcW w:w="271" w:type="dxa"/>
            <w:tcBorders>
              <w:top w:val="nil"/>
              <w:left w:val="nil"/>
              <w:bottom w:val="single" w:sz="4" w:space="0" w:color="auto"/>
              <w:right w:val="single" w:sz="4" w:space="0" w:color="auto"/>
            </w:tcBorders>
            <w:shd w:val="clear" w:color="auto" w:fill="FFFFFF"/>
            <w:noWrap/>
            <w:tcMar>
              <w:left w:w="28" w:type="dxa"/>
              <w:right w:w="28" w:type="dxa"/>
            </w:tcMar>
            <w:hideMark/>
          </w:tcPr>
          <w:p w14:paraId="222E84D2" w14:textId="77777777" w:rsidR="0098628D" w:rsidRPr="003C7AAD" w:rsidRDefault="0098628D" w:rsidP="0098628D">
            <w:r w:rsidRPr="003C7AAD">
              <w:t> </w:t>
            </w:r>
          </w:p>
        </w:tc>
        <w:tc>
          <w:tcPr>
            <w:tcW w:w="6227" w:type="dxa"/>
            <w:tcBorders>
              <w:top w:val="single" w:sz="4" w:space="0" w:color="auto"/>
              <w:left w:val="nil"/>
              <w:bottom w:val="single" w:sz="4" w:space="0" w:color="auto"/>
              <w:right w:val="single" w:sz="4" w:space="0" w:color="auto"/>
            </w:tcBorders>
            <w:shd w:val="clear" w:color="auto" w:fill="FFFFFF"/>
            <w:tcMar>
              <w:left w:w="28" w:type="dxa"/>
              <w:right w:w="28" w:type="dxa"/>
            </w:tcMar>
            <w:hideMark/>
          </w:tcPr>
          <w:p w14:paraId="6DAA4155" w14:textId="77777777" w:rsidR="0098628D" w:rsidRPr="003C7AAD" w:rsidRDefault="0098628D" w:rsidP="0098628D">
            <w:pPr>
              <w:ind w:firstLineChars="100" w:firstLine="240"/>
            </w:pPr>
            <w:r w:rsidRPr="003C7AAD">
              <w:t>то же в % к отпуску с шин</w:t>
            </w:r>
          </w:p>
        </w:tc>
        <w:tc>
          <w:tcPr>
            <w:tcW w:w="2079" w:type="dxa"/>
            <w:tcBorders>
              <w:top w:val="single" w:sz="4" w:space="0" w:color="auto"/>
              <w:left w:val="nil"/>
              <w:bottom w:val="single" w:sz="4" w:space="0" w:color="auto"/>
              <w:right w:val="single" w:sz="4" w:space="0" w:color="auto"/>
            </w:tcBorders>
            <w:shd w:val="clear" w:color="auto" w:fill="FFFFFF"/>
            <w:noWrap/>
            <w:tcMar>
              <w:left w:w="28" w:type="dxa"/>
              <w:right w:w="28" w:type="dxa"/>
            </w:tcMar>
            <w:hideMark/>
          </w:tcPr>
          <w:p w14:paraId="379939F0" w14:textId="77777777" w:rsidR="0098628D" w:rsidRPr="003C7AAD" w:rsidRDefault="0098628D" w:rsidP="0098628D">
            <w:pPr>
              <w:jc w:val="center"/>
            </w:pPr>
            <w:r w:rsidRPr="003C7AAD">
              <w:t>%</w:t>
            </w:r>
          </w:p>
        </w:tc>
        <w:tc>
          <w:tcPr>
            <w:tcW w:w="1134"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0C5080EF" w14:textId="77777777" w:rsidR="0098628D" w:rsidRPr="003C7AAD" w:rsidRDefault="0098628D" w:rsidP="0098628D">
            <w:pPr>
              <w:jc w:val="center"/>
              <w:rPr>
                <w:sz w:val="22"/>
                <w:szCs w:val="22"/>
              </w:rPr>
            </w:pPr>
            <w:r w:rsidRPr="003C7AAD">
              <w:rPr>
                <w:sz w:val="22"/>
                <w:szCs w:val="22"/>
              </w:rPr>
              <w:t>1,57</w:t>
            </w:r>
          </w:p>
        </w:tc>
        <w:tc>
          <w:tcPr>
            <w:tcW w:w="1149"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076F1503" w14:textId="77777777" w:rsidR="0098628D" w:rsidRPr="003C7AAD" w:rsidRDefault="0098628D" w:rsidP="0098628D">
            <w:pPr>
              <w:jc w:val="center"/>
              <w:rPr>
                <w:sz w:val="22"/>
                <w:szCs w:val="22"/>
              </w:rPr>
            </w:pPr>
            <w:r w:rsidRPr="003C7AAD">
              <w:rPr>
                <w:sz w:val="22"/>
                <w:szCs w:val="22"/>
              </w:rPr>
              <w:t>1,66</w:t>
            </w:r>
          </w:p>
        </w:tc>
        <w:tc>
          <w:tcPr>
            <w:tcW w:w="1293" w:type="dxa"/>
            <w:tcBorders>
              <w:top w:val="single" w:sz="4" w:space="0" w:color="auto"/>
              <w:left w:val="single" w:sz="4" w:space="0" w:color="auto"/>
              <w:bottom w:val="single" w:sz="4" w:space="0" w:color="auto"/>
              <w:right w:val="nil"/>
            </w:tcBorders>
            <w:shd w:val="clear" w:color="auto" w:fill="auto"/>
          </w:tcPr>
          <w:p w14:paraId="4B85D2CE" w14:textId="77777777" w:rsidR="0098628D" w:rsidRPr="003C7AAD" w:rsidRDefault="0098628D" w:rsidP="0098628D">
            <w:pPr>
              <w:jc w:val="center"/>
              <w:rPr>
                <w:sz w:val="22"/>
                <w:szCs w:val="22"/>
              </w:rPr>
            </w:pPr>
            <w:r w:rsidRPr="003C7AAD">
              <w:rPr>
                <w:sz w:val="22"/>
                <w:szCs w:val="22"/>
              </w:rPr>
              <w:t>1,66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7F503F2" w14:textId="77777777" w:rsidR="0098628D" w:rsidRPr="003C7AAD" w:rsidRDefault="0098628D" w:rsidP="0098628D">
            <w:pPr>
              <w:jc w:val="right"/>
              <w:rPr>
                <w:sz w:val="22"/>
                <w:szCs w:val="22"/>
              </w:rPr>
            </w:pPr>
            <w:r w:rsidRPr="003C7AAD">
              <w:rPr>
                <w:sz w:val="22"/>
                <w:szCs w:val="22"/>
              </w:rPr>
              <w:t>1,66</w:t>
            </w:r>
          </w:p>
        </w:tc>
      </w:tr>
      <w:tr w:rsidR="0098628D" w:rsidRPr="003C7AAD" w14:paraId="6DCC83E5" w14:textId="77777777" w:rsidTr="0098628D">
        <w:trPr>
          <w:trHeight w:val="20"/>
        </w:trPr>
        <w:tc>
          <w:tcPr>
            <w:tcW w:w="873" w:type="dxa"/>
            <w:tcBorders>
              <w:top w:val="single" w:sz="4" w:space="0" w:color="auto"/>
              <w:left w:val="single" w:sz="4" w:space="0" w:color="auto"/>
              <w:bottom w:val="single" w:sz="4" w:space="0" w:color="auto"/>
              <w:right w:val="single" w:sz="4" w:space="0" w:color="auto"/>
            </w:tcBorders>
            <w:shd w:val="clear" w:color="auto" w:fill="FFFFFF"/>
            <w:noWrap/>
            <w:tcMar>
              <w:left w:w="28" w:type="dxa"/>
              <w:right w:w="28" w:type="dxa"/>
            </w:tcMar>
            <w:hideMark/>
          </w:tcPr>
          <w:p w14:paraId="0AED67DA" w14:textId="77777777" w:rsidR="0098628D" w:rsidRPr="003C7AAD" w:rsidRDefault="0098628D" w:rsidP="0098628D">
            <w:pPr>
              <w:jc w:val="center"/>
            </w:pPr>
            <w:r w:rsidRPr="003C7AAD">
              <w:t>6</w:t>
            </w:r>
          </w:p>
        </w:tc>
        <w:tc>
          <w:tcPr>
            <w:tcW w:w="271" w:type="dxa"/>
            <w:tcBorders>
              <w:top w:val="nil"/>
              <w:left w:val="nil"/>
              <w:bottom w:val="single" w:sz="4" w:space="0" w:color="auto"/>
              <w:right w:val="single" w:sz="4" w:space="0" w:color="auto"/>
            </w:tcBorders>
            <w:shd w:val="clear" w:color="auto" w:fill="FFFFFF"/>
            <w:noWrap/>
            <w:tcMar>
              <w:left w:w="28" w:type="dxa"/>
              <w:right w:w="28" w:type="dxa"/>
            </w:tcMar>
            <w:hideMark/>
          </w:tcPr>
          <w:p w14:paraId="50B5C46D" w14:textId="77777777" w:rsidR="0098628D" w:rsidRPr="003C7AAD" w:rsidRDefault="0098628D" w:rsidP="0098628D">
            <w:r w:rsidRPr="003C7AAD">
              <w:t> </w:t>
            </w:r>
          </w:p>
        </w:tc>
        <w:tc>
          <w:tcPr>
            <w:tcW w:w="6227" w:type="dxa"/>
            <w:tcBorders>
              <w:top w:val="single" w:sz="4" w:space="0" w:color="auto"/>
              <w:left w:val="nil"/>
              <w:bottom w:val="single" w:sz="4" w:space="0" w:color="auto"/>
              <w:right w:val="single" w:sz="4" w:space="0" w:color="auto"/>
            </w:tcBorders>
            <w:shd w:val="clear" w:color="auto" w:fill="FFFFFF"/>
            <w:tcMar>
              <w:left w:w="28" w:type="dxa"/>
              <w:right w:w="28" w:type="dxa"/>
            </w:tcMar>
            <w:hideMark/>
          </w:tcPr>
          <w:p w14:paraId="683D6635" w14:textId="77777777" w:rsidR="0098628D" w:rsidRPr="003C7AAD" w:rsidRDefault="0098628D" w:rsidP="0098628D">
            <w:r w:rsidRPr="003C7AAD">
              <w:t>Полезный отпуск электроэнергии в сеть</w:t>
            </w:r>
          </w:p>
        </w:tc>
        <w:tc>
          <w:tcPr>
            <w:tcW w:w="2079" w:type="dxa"/>
            <w:tcBorders>
              <w:top w:val="single" w:sz="4" w:space="0" w:color="auto"/>
              <w:left w:val="nil"/>
              <w:bottom w:val="single" w:sz="4" w:space="0" w:color="auto"/>
              <w:right w:val="single" w:sz="4" w:space="0" w:color="auto"/>
            </w:tcBorders>
            <w:shd w:val="clear" w:color="auto" w:fill="FFFFFF"/>
            <w:noWrap/>
            <w:tcMar>
              <w:left w:w="28" w:type="dxa"/>
              <w:right w:w="28" w:type="dxa"/>
            </w:tcMar>
            <w:hideMark/>
          </w:tcPr>
          <w:p w14:paraId="1686EC94" w14:textId="77777777" w:rsidR="0098628D" w:rsidRPr="003C7AAD" w:rsidRDefault="0098628D" w:rsidP="0098628D">
            <w:pPr>
              <w:jc w:val="center"/>
            </w:pPr>
            <w:r w:rsidRPr="003C7AAD">
              <w:t>млн. кВтч</w:t>
            </w:r>
          </w:p>
        </w:tc>
        <w:tc>
          <w:tcPr>
            <w:tcW w:w="1134"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512E9DC4" w14:textId="77777777" w:rsidR="0098628D" w:rsidRPr="003C7AAD" w:rsidRDefault="0098628D" w:rsidP="0098628D">
            <w:pPr>
              <w:jc w:val="center"/>
              <w:rPr>
                <w:sz w:val="22"/>
                <w:szCs w:val="22"/>
              </w:rPr>
            </w:pPr>
            <w:r w:rsidRPr="003C7AAD">
              <w:rPr>
                <w:sz w:val="22"/>
                <w:szCs w:val="22"/>
              </w:rPr>
              <w:t>97,86</w:t>
            </w:r>
          </w:p>
        </w:tc>
        <w:tc>
          <w:tcPr>
            <w:tcW w:w="1149"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0467444B" w14:textId="77777777" w:rsidR="0098628D" w:rsidRPr="003C7AAD" w:rsidRDefault="0098628D" w:rsidP="0098628D">
            <w:pPr>
              <w:jc w:val="center"/>
              <w:rPr>
                <w:sz w:val="22"/>
                <w:szCs w:val="22"/>
              </w:rPr>
            </w:pPr>
            <w:r w:rsidRPr="003C7AAD">
              <w:rPr>
                <w:sz w:val="22"/>
                <w:szCs w:val="22"/>
              </w:rPr>
              <w:t>146,56</w:t>
            </w:r>
          </w:p>
        </w:tc>
        <w:tc>
          <w:tcPr>
            <w:tcW w:w="1293" w:type="dxa"/>
            <w:tcBorders>
              <w:top w:val="single" w:sz="4" w:space="0" w:color="auto"/>
              <w:left w:val="single" w:sz="4" w:space="0" w:color="auto"/>
              <w:bottom w:val="single" w:sz="4" w:space="0" w:color="auto"/>
              <w:right w:val="nil"/>
            </w:tcBorders>
            <w:shd w:val="clear" w:color="auto" w:fill="auto"/>
          </w:tcPr>
          <w:p w14:paraId="08B3ADCB" w14:textId="77777777" w:rsidR="0098628D" w:rsidRPr="003C7AAD" w:rsidRDefault="0098628D" w:rsidP="0098628D">
            <w:pPr>
              <w:jc w:val="center"/>
              <w:rPr>
                <w:sz w:val="22"/>
                <w:szCs w:val="22"/>
              </w:rPr>
            </w:pPr>
            <w:r w:rsidRPr="003C7AAD">
              <w:rPr>
                <w:sz w:val="22"/>
                <w:szCs w:val="22"/>
              </w:rPr>
              <w:t>146,56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01EEF3A" w14:textId="77777777" w:rsidR="0098628D" w:rsidRPr="003C7AAD" w:rsidRDefault="0098628D" w:rsidP="0098628D">
            <w:pPr>
              <w:jc w:val="right"/>
              <w:rPr>
                <w:sz w:val="22"/>
                <w:szCs w:val="22"/>
              </w:rPr>
            </w:pPr>
            <w:r w:rsidRPr="003C7AAD">
              <w:rPr>
                <w:sz w:val="22"/>
                <w:szCs w:val="22"/>
              </w:rPr>
              <w:t>146,56</w:t>
            </w:r>
          </w:p>
        </w:tc>
      </w:tr>
      <w:tr w:rsidR="0098628D" w:rsidRPr="003C7AAD" w14:paraId="0C517AD0" w14:textId="77777777" w:rsidTr="0098628D">
        <w:trPr>
          <w:trHeight w:val="20"/>
        </w:trPr>
        <w:tc>
          <w:tcPr>
            <w:tcW w:w="873" w:type="dxa"/>
            <w:tcBorders>
              <w:top w:val="single" w:sz="4" w:space="0" w:color="auto"/>
              <w:left w:val="single" w:sz="4" w:space="0" w:color="auto"/>
              <w:bottom w:val="single" w:sz="4" w:space="0" w:color="auto"/>
              <w:right w:val="single" w:sz="4" w:space="0" w:color="auto"/>
            </w:tcBorders>
            <w:shd w:val="clear" w:color="auto" w:fill="FFFFFF"/>
            <w:noWrap/>
            <w:tcMar>
              <w:left w:w="28" w:type="dxa"/>
              <w:right w:w="28" w:type="dxa"/>
            </w:tcMar>
            <w:hideMark/>
          </w:tcPr>
          <w:p w14:paraId="59ECE3E6" w14:textId="77777777" w:rsidR="0098628D" w:rsidRPr="003C7AAD" w:rsidRDefault="0098628D" w:rsidP="0098628D">
            <w:pPr>
              <w:jc w:val="center"/>
            </w:pPr>
            <w:r w:rsidRPr="003C7AAD">
              <w:t>7</w:t>
            </w:r>
          </w:p>
        </w:tc>
        <w:tc>
          <w:tcPr>
            <w:tcW w:w="271" w:type="dxa"/>
            <w:tcBorders>
              <w:top w:val="nil"/>
              <w:left w:val="nil"/>
              <w:bottom w:val="single" w:sz="4" w:space="0" w:color="auto"/>
              <w:right w:val="single" w:sz="4" w:space="0" w:color="auto"/>
            </w:tcBorders>
            <w:shd w:val="clear" w:color="auto" w:fill="FFFFFF"/>
            <w:noWrap/>
            <w:tcMar>
              <w:left w:w="28" w:type="dxa"/>
              <w:right w:w="28" w:type="dxa"/>
            </w:tcMar>
            <w:hideMark/>
          </w:tcPr>
          <w:p w14:paraId="6FEFC432" w14:textId="77777777" w:rsidR="0098628D" w:rsidRPr="003C7AAD" w:rsidRDefault="0098628D" w:rsidP="0098628D">
            <w:r w:rsidRPr="003C7AAD">
              <w:t> </w:t>
            </w:r>
          </w:p>
        </w:tc>
        <w:tc>
          <w:tcPr>
            <w:tcW w:w="6227" w:type="dxa"/>
            <w:tcBorders>
              <w:top w:val="single" w:sz="4" w:space="0" w:color="auto"/>
              <w:left w:val="nil"/>
              <w:bottom w:val="single" w:sz="4" w:space="0" w:color="auto"/>
              <w:right w:val="single" w:sz="4" w:space="0" w:color="auto"/>
            </w:tcBorders>
            <w:shd w:val="clear" w:color="auto" w:fill="FFFFFF"/>
            <w:tcMar>
              <w:left w:w="28" w:type="dxa"/>
              <w:right w:w="28" w:type="dxa"/>
            </w:tcMar>
            <w:hideMark/>
          </w:tcPr>
          <w:p w14:paraId="5C46A39B" w14:textId="77777777" w:rsidR="0098628D" w:rsidRPr="003C7AAD" w:rsidRDefault="0098628D" w:rsidP="0098628D">
            <w:r w:rsidRPr="003C7AAD">
              <w:t>Отпуск тепловой энергии, поставляемой с коллекторов источника тепловой энергии</w:t>
            </w:r>
          </w:p>
        </w:tc>
        <w:tc>
          <w:tcPr>
            <w:tcW w:w="2079" w:type="dxa"/>
            <w:tcBorders>
              <w:top w:val="single" w:sz="4" w:space="0" w:color="auto"/>
              <w:left w:val="nil"/>
              <w:bottom w:val="single" w:sz="4" w:space="0" w:color="auto"/>
              <w:right w:val="single" w:sz="4" w:space="0" w:color="auto"/>
            </w:tcBorders>
            <w:shd w:val="clear" w:color="auto" w:fill="FFFFFF"/>
            <w:noWrap/>
            <w:tcMar>
              <w:left w:w="28" w:type="dxa"/>
              <w:right w:w="28" w:type="dxa"/>
            </w:tcMar>
            <w:hideMark/>
          </w:tcPr>
          <w:p w14:paraId="1CFF4B73" w14:textId="77777777" w:rsidR="0098628D" w:rsidRPr="003C7AAD" w:rsidRDefault="0098628D" w:rsidP="0098628D">
            <w:pPr>
              <w:jc w:val="center"/>
            </w:pPr>
            <w:r w:rsidRPr="003C7AAD">
              <w:t>тыс. Гкал</w:t>
            </w:r>
          </w:p>
        </w:tc>
        <w:tc>
          <w:tcPr>
            <w:tcW w:w="1134"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08FE41F7" w14:textId="77777777" w:rsidR="0098628D" w:rsidRPr="003C7AAD" w:rsidRDefault="0098628D" w:rsidP="0098628D">
            <w:pPr>
              <w:jc w:val="center"/>
              <w:rPr>
                <w:sz w:val="22"/>
                <w:szCs w:val="22"/>
              </w:rPr>
            </w:pPr>
            <w:r w:rsidRPr="003C7AAD">
              <w:rPr>
                <w:sz w:val="22"/>
                <w:szCs w:val="22"/>
              </w:rPr>
              <w:t>1491,61</w:t>
            </w:r>
          </w:p>
        </w:tc>
        <w:tc>
          <w:tcPr>
            <w:tcW w:w="1149"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1D354346" w14:textId="77777777" w:rsidR="0098628D" w:rsidRPr="003C7AAD" w:rsidRDefault="0098628D" w:rsidP="0098628D">
            <w:pPr>
              <w:jc w:val="center"/>
              <w:rPr>
                <w:sz w:val="22"/>
                <w:szCs w:val="22"/>
              </w:rPr>
            </w:pPr>
            <w:r w:rsidRPr="003C7AAD">
              <w:rPr>
                <w:sz w:val="22"/>
                <w:szCs w:val="22"/>
              </w:rPr>
              <w:t>1428,29</w:t>
            </w:r>
          </w:p>
        </w:tc>
        <w:tc>
          <w:tcPr>
            <w:tcW w:w="1293" w:type="dxa"/>
            <w:tcBorders>
              <w:top w:val="single" w:sz="4" w:space="0" w:color="auto"/>
              <w:left w:val="single" w:sz="4" w:space="0" w:color="auto"/>
              <w:bottom w:val="single" w:sz="4" w:space="0" w:color="auto"/>
              <w:right w:val="nil"/>
            </w:tcBorders>
            <w:shd w:val="clear" w:color="auto" w:fill="auto"/>
          </w:tcPr>
          <w:p w14:paraId="1F62A428" w14:textId="77777777" w:rsidR="0098628D" w:rsidRPr="003C7AAD" w:rsidRDefault="0098628D" w:rsidP="0098628D">
            <w:pPr>
              <w:jc w:val="center"/>
              <w:rPr>
                <w:sz w:val="22"/>
                <w:szCs w:val="22"/>
              </w:rPr>
            </w:pPr>
            <w:r w:rsidRPr="003C7AAD">
              <w:rPr>
                <w:sz w:val="22"/>
                <w:szCs w:val="22"/>
              </w:rPr>
              <w:t>1428,29</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6405033" w14:textId="77777777" w:rsidR="0098628D" w:rsidRPr="003C7AAD" w:rsidRDefault="0098628D" w:rsidP="0098628D">
            <w:pPr>
              <w:jc w:val="right"/>
              <w:rPr>
                <w:sz w:val="22"/>
                <w:szCs w:val="22"/>
              </w:rPr>
            </w:pPr>
            <w:r w:rsidRPr="003C7AAD">
              <w:rPr>
                <w:sz w:val="22"/>
                <w:szCs w:val="22"/>
              </w:rPr>
              <w:t>1428,29</w:t>
            </w:r>
          </w:p>
        </w:tc>
      </w:tr>
      <w:tr w:rsidR="0098628D" w:rsidRPr="003C7AAD" w14:paraId="61EB307E" w14:textId="77777777" w:rsidTr="0098628D">
        <w:trPr>
          <w:trHeight w:val="20"/>
        </w:trPr>
        <w:tc>
          <w:tcPr>
            <w:tcW w:w="873" w:type="dxa"/>
            <w:tcBorders>
              <w:top w:val="single" w:sz="4" w:space="0" w:color="auto"/>
              <w:left w:val="single" w:sz="4" w:space="0" w:color="auto"/>
              <w:bottom w:val="single" w:sz="4" w:space="0" w:color="auto"/>
              <w:right w:val="single" w:sz="4" w:space="0" w:color="auto"/>
            </w:tcBorders>
            <w:shd w:val="clear" w:color="auto" w:fill="FFFFFF"/>
            <w:noWrap/>
            <w:tcMar>
              <w:left w:w="28" w:type="dxa"/>
              <w:right w:w="28" w:type="dxa"/>
            </w:tcMar>
            <w:hideMark/>
          </w:tcPr>
          <w:p w14:paraId="2CE13F93" w14:textId="77777777" w:rsidR="0098628D" w:rsidRPr="003C7AAD" w:rsidRDefault="0098628D" w:rsidP="0098628D">
            <w:pPr>
              <w:jc w:val="center"/>
            </w:pPr>
            <w:r w:rsidRPr="003C7AAD">
              <w:t>8</w:t>
            </w:r>
          </w:p>
        </w:tc>
        <w:tc>
          <w:tcPr>
            <w:tcW w:w="271" w:type="dxa"/>
            <w:tcBorders>
              <w:top w:val="nil"/>
              <w:left w:val="nil"/>
              <w:bottom w:val="single" w:sz="4" w:space="0" w:color="auto"/>
              <w:right w:val="single" w:sz="4" w:space="0" w:color="auto"/>
            </w:tcBorders>
            <w:shd w:val="clear" w:color="auto" w:fill="FFFFFF"/>
            <w:noWrap/>
            <w:tcMar>
              <w:left w:w="28" w:type="dxa"/>
              <w:right w:w="28" w:type="dxa"/>
            </w:tcMar>
            <w:hideMark/>
          </w:tcPr>
          <w:p w14:paraId="5850C537" w14:textId="77777777" w:rsidR="0098628D" w:rsidRPr="003C7AAD" w:rsidRDefault="0098628D" w:rsidP="0098628D">
            <w:r w:rsidRPr="003C7AAD">
              <w:t> </w:t>
            </w:r>
          </w:p>
        </w:tc>
        <w:tc>
          <w:tcPr>
            <w:tcW w:w="6227" w:type="dxa"/>
            <w:tcBorders>
              <w:top w:val="single" w:sz="4" w:space="0" w:color="auto"/>
              <w:left w:val="nil"/>
              <w:bottom w:val="single" w:sz="4" w:space="0" w:color="auto"/>
              <w:right w:val="single" w:sz="4" w:space="0" w:color="auto"/>
            </w:tcBorders>
            <w:shd w:val="clear" w:color="auto" w:fill="FFFFFF"/>
            <w:tcMar>
              <w:left w:w="28" w:type="dxa"/>
              <w:right w:w="28" w:type="dxa"/>
            </w:tcMar>
            <w:hideMark/>
          </w:tcPr>
          <w:p w14:paraId="2DAAAE84" w14:textId="77777777" w:rsidR="0098628D" w:rsidRPr="003C7AAD" w:rsidRDefault="0098628D" w:rsidP="0098628D">
            <w:r w:rsidRPr="003C7AAD">
              <w:t>Расход теплоэнергии на хозяйственные нужды:</w:t>
            </w:r>
          </w:p>
        </w:tc>
        <w:tc>
          <w:tcPr>
            <w:tcW w:w="2079" w:type="dxa"/>
            <w:tcBorders>
              <w:top w:val="single" w:sz="4" w:space="0" w:color="auto"/>
              <w:left w:val="nil"/>
              <w:bottom w:val="single" w:sz="4" w:space="0" w:color="auto"/>
              <w:right w:val="single" w:sz="4" w:space="0" w:color="auto"/>
            </w:tcBorders>
            <w:shd w:val="clear" w:color="auto" w:fill="FFFFFF"/>
            <w:noWrap/>
            <w:tcMar>
              <w:left w:w="28" w:type="dxa"/>
              <w:right w:w="28" w:type="dxa"/>
            </w:tcMar>
            <w:hideMark/>
          </w:tcPr>
          <w:p w14:paraId="07F5C823" w14:textId="77777777" w:rsidR="0098628D" w:rsidRPr="003C7AAD" w:rsidRDefault="0098628D" w:rsidP="0098628D">
            <w:pPr>
              <w:jc w:val="center"/>
            </w:pPr>
            <w:r w:rsidRPr="003C7AAD">
              <w:t>тыс. Гкал</w:t>
            </w:r>
          </w:p>
        </w:tc>
        <w:tc>
          <w:tcPr>
            <w:tcW w:w="1134"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7B0B9372" w14:textId="77777777" w:rsidR="0098628D" w:rsidRPr="003C7AAD" w:rsidRDefault="0098628D" w:rsidP="0098628D">
            <w:pPr>
              <w:jc w:val="center"/>
              <w:rPr>
                <w:sz w:val="22"/>
                <w:szCs w:val="22"/>
              </w:rPr>
            </w:pPr>
            <w:r w:rsidRPr="003C7AAD">
              <w:rPr>
                <w:sz w:val="22"/>
                <w:szCs w:val="22"/>
              </w:rPr>
              <w:t>20,95</w:t>
            </w:r>
          </w:p>
        </w:tc>
        <w:tc>
          <w:tcPr>
            <w:tcW w:w="1149"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0624671E" w14:textId="77777777" w:rsidR="0098628D" w:rsidRPr="003C7AAD" w:rsidRDefault="0098628D" w:rsidP="0098628D">
            <w:pPr>
              <w:jc w:val="center"/>
              <w:rPr>
                <w:sz w:val="22"/>
                <w:szCs w:val="22"/>
              </w:rPr>
            </w:pPr>
            <w:r w:rsidRPr="003C7AAD">
              <w:rPr>
                <w:sz w:val="22"/>
                <w:szCs w:val="22"/>
              </w:rPr>
              <w:t>0,00</w:t>
            </w:r>
          </w:p>
        </w:tc>
        <w:tc>
          <w:tcPr>
            <w:tcW w:w="1293" w:type="dxa"/>
            <w:tcBorders>
              <w:top w:val="single" w:sz="4" w:space="0" w:color="auto"/>
              <w:left w:val="single" w:sz="4" w:space="0" w:color="auto"/>
              <w:bottom w:val="single" w:sz="4" w:space="0" w:color="auto"/>
              <w:right w:val="nil"/>
            </w:tcBorders>
            <w:shd w:val="clear" w:color="auto" w:fill="auto"/>
          </w:tcPr>
          <w:p w14:paraId="3D949030" w14:textId="77777777" w:rsidR="0098628D" w:rsidRPr="003C7AAD" w:rsidRDefault="0098628D" w:rsidP="0098628D">
            <w:pPr>
              <w:jc w:val="center"/>
              <w:rPr>
                <w:sz w:val="22"/>
                <w:szCs w:val="22"/>
              </w:rPr>
            </w:pPr>
            <w:r w:rsidRPr="003C7AAD">
              <w:rPr>
                <w:sz w:val="22"/>
                <w:szCs w:val="22"/>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76C5450" w14:textId="77777777" w:rsidR="0098628D" w:rsidRPr="003C7AAD" w:rsidRDefault="0098628D" w:rsidP="0098628D">
            <w:pPr>
              <w:jc w:val="right"/>
              <w:rPr>
                <w:sz w:val="22"/>
                <w:szCs w:val="22"/>
              </w:rPr>
            </w:pPr>
            <w:r w:rsidRPr="003C7AAD">
              <w:rPr>
                <w:sz w:val="22"/>
                <w:szCs w:val="22"/>
              </w:rPr>
              <w:t>0,00</w:t>
            </w:r>
          </w:p>
        </w:tc>
      </w:tr>
      <w:tr w:rsidR="0098628D" w:rsidRPr="003C7AAD" w14:paraId="09065E94" w14:textId="77777777" w:rsidTr="0098628D">
        <w:trPr>
          <w:trHeight w:val="20"/>
        </w:trPr>
        <w:tc>
          <w:tcPr>
            <w:tcW w:w="873" w:type="dxa"/>
            <w:tcBorders>
              <w:top w:val="single" w:sz="4" w:space="0" w:color="auto"/>
              <w:left w:val="single" w:sz="4" w:space="0" w:color="auto"/>
              <w:bottom w:val="single" w:sz="4" w:space="0" w:color="auto"/>
              <w:right w:val="single" w:sz="4" w:space="0" w:color="auto"/>
            </w:tcBorders>
            <w:shd w:val="clear" w:color="auto" w:fill="FFFFFF"/>
            <w:noWrap/>
            <w:tcMar>
              <w:left w:w="28" w:type="dxa"/>
              <w:right w:w="28" w:type="dxa"/>
            </w:tcMar>
            <w:hideMark/>
          </w:tcPr>
          <w:p w14:paraId="16B02ACB" w14:textId="77777777" w:rsidR="0098628D" w:rsidRPr="003C7AAD" w:rsidRDefault="0098628D" w:rsidP="0098628D">
            <w:pPr>
              <w:jc w:val="center"/>
            </w:pPr>
            <w:r w:rsidRPr="003C7AAD">
              <w:t>8.1</w:t>
            </w:r>
          </w:p>
        </w:tc>
        <w:tc>
          <w:tcPr>
            <w:tcW w:w="271" w:type="dxa"/>
            <w:tcBorders>
              <w:top w:val="nil"/>
              <w:left w:val="nil"/>
              <w:bottom w:val="single" w:sz="4" w:space="0" w:color="auto"/>
              <w:right w:val="single" w:sz="4" w:space="0" w:color="auto"/>
            </w:tcBorders>
            <w:shd w:val="clear" w:color="auto" w:fill="FFFFFF"/>
            <w:noWrap/>
            <w:tcMar>
              <w:left w:w="28" w:type="dxa"/>
              <w:right w:w="28" w:type="dxa"/>
            </w:tcMar>
            <w:hideMark/>
          </w:tcPr>
          <w:p w14:paraId="7F665920" w14:textId="77777777" w:rsidR="0098628D" w:rsidRPr="003C7AAD" w:rsidRDefault="0098628D" w:rsidP="0098628D">
            <w:r w:rsidRPr="003C7AAD">
              <w:t> </w:t>
            </w:r>
          </w:p>
        </w:tc>
        <w:tc>
          <w:tcPr>
            <w:tcW w:w="6227" w:type="dxa"/>
            <w:tcBorders>
              <w:top w:val="single" w:sz="4" w:space="0" w:color="auto"/>
              <w:left w:val="nil"/>
              <w:bottom w:val="single" w:sz="4" w:space="0" w:color="auto"/>
              <w:right w:val="single" w:sz="4" w:space="0" w:color="auto"/>
            </w:tcBorders>
            <w:shd w:val="clear" w:color="auto" w:fill="FFFFFF"/>
            <w:tcMar>
              <w:left w:w="28" w:type="dxa"/>
              <w:right w:w="28" w:type="dxa"/>
            </w:tcMar>
            <w:hideMark/>
          </w:tcPr>
          <w:p w14:paraId="14762759" w14:textId="77777777" w:rsidR="0098628D" w:rsidRPr="003C7AAD" w:rsidRDefault="0098628D" w:rsidP="0098628D">
            <w:pPr>
              <w:ind w:firstLineChars="100" w:firstLine="240"/>
            </w:pPr>
            <w:r w:rsidRPr="003C7AAD">
              <w:t>то же в % к отпуску теплоэнергии</w:t>
            </w:r>
          </w:p>
        </w:tc>
        <w:tc>
          <w:tcPr>
            <w:tcW w:w="2079" w:type="dxa"/>
            <w:tcBorders>
              <w:top w:val="single" w:sz="4" w:space="0" w:color="auto"/>
              <w:left w:val="nil"/>
              <w:bottom w:val="single" w:sz="4" w:space="0" w:color="auto"/>
              <w:right w:val="single" w:sz="4" w:space="0" w:color="auto"/>
            </w:tcBorders>
            <w:shd w:val="clear" w:color="auto" w:fill="FFFFFF"/>
            <w:noWrap/>
            <w:tcMar>
              <w:left w:w="28" w:type="dxa"/>
              <w:right w:w="28" w:type="dxa"/>
            </w:tcMar>
            <w:hideMark/>
          </w:tcPr>
          <w:p w14:paraId="13D04B97" w14:textId="77777777" w:rsidR="0098628D" w:rsidRPr="003C7AAD" w:rsidRDefault="0098628D" w:rsidP="0098628D">
            <w:pPr>
              <w:jc w:val="center"/>
            </w:pPr>
            <w:r w:rsidRPr="003C7AAD">
              <w:t>%</w:t>
            </w:r>
          </w:p>
        </w:tc>
        <w:tc>
          <w:tcPr>
            <w:tcW w:w="1134"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38F0938F" w14:textId="77777777" w:rsidR="0098628D" w:rsidRPr="003C7AAD" w:rsidRDefault="0098628D" w:rsidP="0098628D">
            <w:pPr>
              <w:jc w:val="center"/>
              <w:rPr>
                <w:sz w:val="22"/>
                <w:szCs w:val="22"/>
              </w:rPr>
            </w:pPr>
            <w:r w:rsidRPr="003C7AAD">
              <w:rPr>
                <w:sz w:val="22"/>
                <w:szCs w:val="22"/>
              </w:rPr>
              <w:t>1,40</w:t>
            </w:r>
          </w:p>
        </w:tc>
        <w:tc>
          <w:tcPr>
            <w:tcW w:w="1149"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0059952B" w14:textId="77777777" w:rsidR="0098628D" w:rsidRPr="003C7AAD" w:rsidRDefault="0098628D" w:rsidP="0098628D">
            <w:pPr>
              <w:jc w:val="center"/>
              <w:rPr>
                <w:sz w:val="22"/>
                <w:szCs w:val="22"/>
              </w:rPr>
            </w:pPr>
            <w:r w:rsidRPr="003C7AAD">
              <w:rPr>
                <w:sz w:val="22"/>
                <w:szCs w:val="22"/>
              </w:rPr>
              <w:t>0,00</w:t>
            </w:r>
          </w:p>
        </w:tc>
        <w:tc>
          <w:tcPr>
            <w:tcW w:w="1293" w:type="dxa"/>
            <w:tcBorders>
              <w:top w:val="single" w:sz="4" w:space="0" w:color="auto"/>
              <w:left w:val="single" w:sz="4" w:space="0" w:color="auto"/>
              <w:bottom w:val="single" w:sz="4" w:space="0" w:color="auto"/>
              <w:right w:val="nil"/>
            </w:tcBorders>
            <w:shd w:val="clear" w:color="auto" w:fill="auto"/>
          </w:tcPr>
          <w:p w14:paraId="07BC394A" w14:textId="77777777" w:rsidR="0098628D" w:rsidRPr="003C7AAD" w:rsidRDefault="0098628D" w:rsidP="0098628D">
            <w:pPr>
              <w:jc w:val="center"/>
              <w:rPr>
                <w:sz w:val="22"/>
                <w:szCs w:val="22"/>
              </w:rPr>
            </w:pPr>
            <w:r w:rsidRPr="003C7AAD">
              <w:rPr>
                <w:sz w:val="22"/>
                <w:szCs w:val="22"/>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AEE74DE" w14:textId="77777777" w:rsidR="0098628D" w:rsidRPr="003C7AAD" w:rsidRDefault="0098628D" w:rsidP="0098628D">
            <w:pPr>
              <w:jc w:val="right"/>
              <w:rPr>
                <w:sz w:val="22"/>
                <w:szCs w:val="22"/>
              </w:rPr>
            </w:pPr>
            <w:r w:rsidRPr="003C7AAD">
              <w:rPr>
                <w:sz w:val="22"/>
                <w:szCs w:val="22"/>
              </w:rPr>
              <w:t>0,00</w:t>
            </w:r>
          </w:p>
        </w:tc>
      </w:tr>
      <w:tr w:rsidR="0098628D" w:rsidRPr="003C7AAD" w14:paraId="1419B536" w14:textId="77777777" w:rsidTr="0098628D">
        <w:trPr>
          <w:trHeight w:val="20"/>
        </w:trPr>
        <w:tc>
          <w:tcPr>
            <w:tcW w:w="873" w:type="dxa"/>
            <w:tcBorders>
              <w:top w:val="single" w:sz="4" w:space="0" w:color="auto"/>
              <w:left w:val="single" w:sz="4" w:space="0" w:color="auto"/>
              <w:bottom w:val="single" w:sz="4" w:space="0" w:color="auto"/>
              <w:right w:val="single" w:sz="4" w:space="0" w:color="auto"/>
            </w:tcBorders>
            <w:shd w:val="clear" w:color="auto" w:fill="FFFFFF"/>
            <w:noWrap/>
            <w:tcMar>
              <w:left w:w="28" w:type="dxa"/>
              <w:right w:w="28" w:type="dxa"/>
            </w:tcMar>
            <w:hideMark/>
          </w:tcPr>
          <w:p w14:paraId="54671A92" w14:textId="77777777" w:rsidR="0098628D" w:rsidRPr="003C7AAD" w:rsidRDefault="0098628D" w:rsidP="0098628D">
            <w:pPr>
              <w:jc w:val="center"/>
            </w:pPr>
            <w:r w:rsidRPr="003C7AAD">
              <w:t>9</w:t>
            </w:r>
          </w:p>
        </w:tc>
        <w:tc>
          <w:tcPr>
            <w:tcW w:w="271" w:type="dxa"/>
            <w:tcBorders>
              <w:top w:val="nil"/>
              <w:left w:val="nil"/>
              <w:bottom w:val="single" w:sz="4" w:space="0" w:color="auto"/>
              <w:right w:val="single" w:sz="4" w:space="0" w:color="auto"/>
            </w:tcBorders>
            <w:shd w:val="clear" w:color="auto" w:fill="FFFFFF"/>
            <w:noWrap/>
            <w:tcMar>
              <w:left w:w="28" w:type="dxa"/>
              <w:right w:w="28" w:type="dxa"/>
            </w:tcMar>
            <w:hideMark/>
          </w:tcPr>
          <w:p w14:paraId="127345D5" w14:textId="77777777" w:rsidR="0098628D" w:rsidRPr="003C7AAD" w:rsidRDefault="0098628D" w:rsidP="0098628D">
            <w:r w:rsidRPr="003C7AAD">
              <w:t> </w:t>
            </w:r>
          </w:p>
        </w:tc>
        <w:tc>
          <w:tcPr>
            <w:tcW w:w="6227" w:type="dxa"/>
            <w:tcBorders>
              <w:top w:val="single" w:sz="4" w:space="0" w:color="auto"/>
              <w:left w:val="nil"/>
              <w:bottom w:val="single" w:sz="4" w:space="0" w:color="auto"/>
              <w:right w:val="single" w:sz="4" w:space="0" w:color="auto"/>
            </w:tcBorders>
            <w:shd w:val="clear" w:color="auto" w:fill="FFFFFF"/>
            <w:tcMar>
              <w:left w:w="28" w:type="dxa"/>
              <w:right w:w="28" w:type="dxa"/>
            </w:tcMar>
            <w:hideMark/>
          </w:tcPr>
          <w:p w14:paraId="6B4ABA58" w14:textId="77777777" w:rsidR="0098628D" w:rsidRPr="003C7AAD" w:rsidRDefault="0098628D" w:rsidP="0098628D">
            <w:r w:rsidRPr="003C7AAD">
              <w:t>Отпуск тепловой энергии от источника тепловой энергии (полезный отпуск)</w:t>
            </w:r>
          </w:p>
        </w:tc>
        <w:tc>
          <w:tcPr>
            <w:tcW w:w="2079" w:type="dxa"/>
            <w:tcBorders>
              <w:top w:val="single" w:sz="4" w:space="0" w:color="auto"/>
              <w:left w:val="nil"/>
              <w:bottom w:val="single" w:sz="4" w:space="0" w:color="auto"/>
              <w:right w:val="single" w:sz="4" w:space="0" w:color="auto"/>
            </w:tcBorders>
            <w:shd w:val="clear" w:color="auto" w:fill="FFFFFF"/>
            <w:noWrap/>
            <w:tcMar>
              <w:left w:w="28" w:type="dxa"/>
              <w:right w:w="28" w:type="dxa"/>
            </w:tcMar>
            <w:hideMark/>
          </w:tcPr>
          <w:p w14:paraId="2CDBA420" w14:textId="77777777" w:rsidR="0098628D" w:rsidRPr="003C7AAD" w:rsidRDefault="0098628D" w:rsidP="0098628D">
            <w:pPr>
              <w:jc w:val="center"/>
            </w:pPr>
            <w:r w:rsidRPr="003C7AAD">
              <w:t>тыс. Гкал</w:t>
            </w:r>
          </w:p>
        </w:tc>
        <w:tc>
          <w:tcPr>
            <w:tcW w:w="1134"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013437AB" w14:textId="77777777" w:rsidR="0098628D" w:rsidRPr="003C7AAD" w:rsidRDefault="0098628D" w:rsidP="0098628D">
            <w:pPr>
              <w:jc w:val="center"/>
              <w:rPr>
                <w:sz w:val="22"/>
                <w:szCs w:val="22"/>
              </w:rPr>
            </w:pPr>
            <w:r w:rsidRPr="003C7AAD">
              <w:rPr>
                <w:sz w:val="22"/>
                <w:szCs w:val="22"/>
              </w:rPr>
              <w:t>1470,65</w:t>
            </w:r>
          </w:p>
        </w:tc>
        <w:tc>
          <w:tcPr>
            <w:tcW w:w="1149"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4B485F01" w14:textId="77777777" w:rsidR="0098628D" w:rsidRPr="003C7AAD" w:rsidRDefault="0098628D" w:rsidP="0098628D">
            <w:pPr>
              <w:jc w:val="center"/>
              <w:rPr>
                <w:sz w:val="22"/>
                <w:szCs w:val="22"/>
              </w:rPr>
            </w:pPr>
            <w:r w:rsidRPr="003C7AAD">
              <w:rPr>
                <w:sz w:val="22"/>
                <w:szCs w:val="22"/>
              </w:rPr>
              <w:t>1428,29</w:t>
            </w:r>
          </w:p>
        </w:tc>
        <w:tc>
          <w:tcPr>
            <w:tcW w:w="1293" w:type="dxa"/>
            <w:tcBorders>
              <w:top w:val="single" w:sz="4" w:space="0" w:color="auto"/>
              <w:left w:val="single" w:sz="4" w:space="0" w:color="auto"/>
              <w:bottom w:val="single" w:sz="4" w:space="0" w:color="auto"/>
              <w:right w:val="nil"/>
            </w:tcBorders>
            <w:shd w:val="clear" w:color="auto" w:fill="auto"/>
          </w:tcPr>
          <w:p w14:paraId="327198EF" w14:textId="77777777" w:rsidR="0098628D" w:rsidRPr="003C7AAD" w:rsidRDefault="0098628D" w:rsidP="0098628D">
            <w:pPr>
              <w:jc w:val="center"/>
              <w:rPr>
                <w:sz w:val="22"/>
                <w:szCs w:val="22"/>
              </w:rPr>
            </w:pPr>
            <w:r w:rsidRPr="003C7AAD">
              <w:rPr>
                <w:sz w:val="22"/>
                <w:szCs w:val="22"/>
              </w:rPr>
              <w:t>1428,29</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B04D986" w14:textId="77777777" w:rsidR="0098628D" w:rsidRPr="003C7AAD" w:rsidRDefault="0098628D" w:rsidP="0098628D">
            <w:pPr>
              <w:jc w:val="right"/>
              <w:rPr>
                <w:sz w:val="22"/>
                <w:szCs w:val="22"/>
              </w:rPr>
            </w:pPr>
            <w:r w:rsidRPr="003C7AAD">
              <w:rPr>
                <w:sz w:val="22"/>
                <w:szCs w:val="22"/>
              </w:rPr>
              <w:t>1428,29</w:t>
            </w:r>
          </w:p>
        </w:tc>
      </w:tr>
      <w:tr w:rsidR="0098628D" w:rsidRPr="003C7AAD" w14:paraId="314335D1" w14:textId="77777777" w:rsidTr="0098628D">
        <w:trPr>
          <w:trHeight w:val="20"/>
        </w:trPr>
        <w:tc>
          <w:tcPr>
            <w:tcW w:w="873" w:type="dxa"/>
            <w:tcBorders>
              <w:top w:val="single" w:sz="4" w:space="0" w:color="auto"/>
              <w:left w:val="single" w:sz="4" w:space="0" w:color="auto"/>
              <w:bottom w:val="single" w:sz="4" w:space="0" w:color="auto"/>
              <w:right w:val="single" w:sz="4" w:space="0" w:color="auto"/>
            </w:tcBorders>
            <w:shd w:val="clear" w:color="auto" w:fill="FFFFFF"/>
            <w:noWrap/>
            <w:tcMar>
              <w:left w:w="28" w:type="dxa"/>
              <w:right w:w="28" w:type="dxa"/>
            </w:tcMar>
            <w:hideMark/>
          </w:tcPr>
          <w:p w14:paraId="39498FB1" w14:textId="77777777" w:rsidR="0098628D" w:rsidRPr="003C7AAD" w:rsidRDefault="0098628D" w:rsidP="0098628D">
            <w:pPr>
              <w:jc w:val="center"/>
            </w:pPr>
            <w:r w:rsidRPr="003C7AAD">
              <w:t>10</w:t>
            </w:r>
          </w:p>
        </w:tc>
        <w:tc>
          <w:tcPr>
            <w:tcW w:w="271" w:type="dxa"/>
            <w:tcBorders>
              <w:top w:val="nil"/>
              <w:left w:val="nil"/>
              <w:bottom w:val="single" w:sz="4" w:space="0" w:color="auto"/>
              <w:right w:val="single" w:sz="4" w:space="0" w:color="auto"/>
            </w:tcBorders>
            <w:shd w:val="clear" w:color="auto" w:fill="FFFFFF"/>
            <w:noWrap/>
            <w:tcMar>
              <w:left w:w="28" w:type="dxa"/>
              <w:right w:w="28" w:type="dxa"/>
            </w:tcMar>
            <w:hideMark/>
          </w:tcPr>
          <w:p w14:paraId="561A402F" w14:textId="77777777" w:rsidR="0098628D" w:rsidRPr="003C7AAD" w:rsidRDefault="0098628D" w:rsidP="0098628D">
            <w:r w:rsidRPr="003C7AAD">
              <w:t> </w:t>
            </w:r>
          </w:p>
        </w:tc>
        <w:tc>
          <w:tcPr>
            <w:tcW w:w="6227" w:type="dxa"/>
            <w:tcBorders>
              <w:top w:val="single" w:sz="4" w:space="0" w:color="auto"/>
              <w:left w:val="nil"/>
              <w:bottom w:val="single" w:sz="4" w:space="0" w:color="auto"/>
              <w:right w:val="single" w:sz="4" w:space="0" w:color="auto"/>
            </w:tcBorders>
            <w:shd w:val="clear" w:color="auto" w:fill="FFFFFF"/>
            <w:tcMar>
              <w:left w:w="28" w:type="dxa"/>
              <w:right w:w="28" w:type="dxa"/>
            </w:tcMar>
            <w:hideMark/>
          </w:tcPr>
          <w:p w14:paraId="481D1E78" w14:textId="77777777" w:rsidR="0098628D" w:rsidRPr="003C7AAD" w:rsidRDefault="0098628D" w:rsidP="0098628D">
            <w:r w:rsidRPr="003C7AAD">
              <w:t>Отпуск электроэнергии с шин</w:t>
            </w:r>
          </w:p>
        </w:tc>
        <w:tc>
          <w:tcPr>
            <w:tcW w:w="2079" w:type="dxa"/>
            <w:tcBorders>
              <w:top w:val="single" w:sz="4" w:space="0" w:color="auto"/>
              <w:left w:val="nil"/>
              <w:bottom w:val="single" w:sz="4" w:space="0" w:color="auto"/>
              <w:right w:val="single" w:sz="4" w:space="0" w:color="auto"/>
            </w:tcBorders>
            <w:shd w:val="clear" w:color="auto" w:fill="FFFFFF"/>
            <w:noWrap/>
            <w:tcMar>
              <w:left w:w="28" w:type="dxa"/>
              <w:right w:w="28" w:type="dxa"/>
            </w:tcMar>
            <w:hideMark/>
          </w:tcPr>
          <w:p w14:paraId="2026C1CE" w14:textId="77777777" w:rsidR="0098628D" w:rsidRPr="003C7AAD" w:rsidRDefault="0098628D" w:rsidP="0098628D">
            <w:pPr>
              <w:jc w:val="center"/>
            </w:pPr>
            <w:r w:rsidRPr="003C7AAD">
              <w:t>млн. кВтч</w:t>
            </w:r>
          </w:p>
        </w:tc>
        <w:tc>
          <w:tcPr>
            <w:tcW w:w="1134"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09E5B802" w14:textId="77777777" w:rsidR="0098628D" w:rsidRPr="003C7AAD" w:rsidRDefault="0098628D" w:rsidP="0098628D">
            <w:pPr>
              <w:jc w:val="center"/>
              <w:rPr>
                <w:sz w:val="22"/>
                <w:szCs w:val="22"/>
              </w:rPr>
            </w:pPr>
            <w:r w:rsidRPr="003C7AAD">
              <w:rPr>
                <w:sz w:val="22"/>
                <w:szCs w:val="22"/>
              </w:rPr>
              <w:t>99,42</w:t>
            </w:r>
          </w:p>
        </w:tc>
        <w:tc>
          <w:tcPr>
            <w:tcW w:w="1149"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4CD0D2BB" w14:textId="77777777" w:rsidR="0098628D" w:rsidRPr="003C7AAD" w:rsidRDefault="0098628D" w:rsidP="0098628D">
            <w:pPr>
              <w:jc w:val="center"/>
              <w:rPr>
                <w:sz w:val="22"/>
                <w:szCs w:val="22"/>
              </w:rPr>
            </w:pPr>
            <w:r w:rsidRPr="003C7AAD">
              <w:rPr>
                <w:sz w:val="22"/>
                <w:szCs w:val="22"/>
              </w:rPr>
              <w:t>149,03</w:t>
            </w:r>
          </w:p>
        </w:tc>
        <w:tc>
          <w:tcPr>
            <w:tcW w:w="1293" w:type="dxa"/>
            <w:tcBorders>
              <w:top w:val="single" w:sz="4" w:space="0" w:color="auto"/>
              <w:left w:val="single" w:sz="4" w:space="0" w:color="auto"/>
              <w:bottom w:val="single" w:sz="4" w:space="0" w:color="auto"/>
              <w:right w:val="nil"/>
            </w:tcBorders>
            <w:shd w:val="clear" w:color="auto" w:fill="auto"/>
          </w:tcPr>
          <w:p w14:paraId="02313E02" w14:textId="77777777" w:rsidR="0098628D" w:rsidRPr="003C7AAD" w:rsidRDefault="0098628D" w:rsidP="0098628D">
            <w:pPr>
              <w:jc w:val="center"/>
              <w:rPr>
                <w:sz w:val="22"/>
                <w:szCs w:val="22"/>
              </w:rPr>
            </w:pPr>
            <w:r w:rsidRPr="003C7AAD">
              <w:rPr>
                <w:sz w:val="22"/>
                <w:szCs w:val="22"/>
              </w:rPr>
              <w:t>149,03</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6247FAF" w14:textId="77777777" w:rsidR="0098628D" w:rsidRPr="003C7AAD" w:rsidRDefault="0098628D" w:rsidP="0098628D">
            <w:pPr>
              <w:jc w:val="right"/>
              <w:rPr>
                <w:sz w:val="22"/>
                <w:szCs w:val="22"/>
              </w:rPr>
            </w:pPr>
            <w:r w:rsidRPr="003C7AAD">
              <w:rPr>
                <w:sz w:val="22"/>
                <w:szCs w:val="22"/>
              </w:rPr>
              <w:t>149,03</w:t>
            </w:r>
          </w:p>
        </w:tc>
      </w:tr>
      <w:tr w:rsidR="0098628D" w:rsidRPr="003C7AAD" w14:paraId="7CD6068F" w14:textId="77777777" w:rsidTr="0098628D">
        <w:trPr>
          <w:trHeight w:val="20"/>
        </w:trPr>
        <w:tc>
          <w:tcPr>
            <w:tcW w:w="873" w:type="dxa"/>
            <w:tcBorders>
              <w:top w:val="single" w:sz="4" w:space="0" w:color="auto"/>
              <w:left w:val="single" w:sz="4" w:space="0" w:color="auto"/>
              <w:bottom w:val="single" w:sz="4" w:space="0" w:color="auto"/>
              <w:right w:val="single" w:sz="4" w:space="0" w:color="auto"/>
            </w:tcBorders>
            <w:shd w:val="clear" w:color="auto" w:fill="FFFFFF"/>
            <w:noWrap/>
            <w:tcMar>
              <w:left w:w="28" w:type="dxa"/>
              <w:right w:w="28" w:type="dxa"/>
            </w:tcMar>
            <w:hideMark/>
          </w:tcPr>
          <w:p w14:paraId="7A746A37" w14:textId="77777777" w:rsidR="0098628D" w:rsidRPr="003C7AAD" w:rsidRDefault="0098628D" w:rsidP="0098628D">
            <w:pPr>
              <w:jc w:val="center"/>
            </w:pPr>
            <w:r w:rsidRPr="003C7AAD">
              <w:t>11</w:t>
            </w:r>
          </w:p>
        </w:tc>
        <w:tc>
          <w:tcPr>
            <w:tcW w:w="271" w:type="dxa"/>
            <w:tcBorders>
              <w:top w:val="nil"/>
              <w:left w:val="nil"/>
              <w:bottom w:val="single" w:sz="4" w:space="0" w:color="auto"/>
              <w:right w:val="single" w:sz="4" w:space="0" w:color="auto"/>
            </w:tcBorders>
            <w:shd w:val="clear" w:color="auto" w:fill="FFFFFF"/>
            <w:noWrap/>
            <w:tcMar>
              <w:left w:w="28" w:type="dxa"/>
              <w:right w:w="28" w:type="dxa"/>
            </w:tcMar>
            <w:hideMark/>
          </w:tcPr>
          <w:p w14:paraId="5F1BB145" w14:textId="77777777" w:rsidR="0098628D" w:rsidRPr="003C7AAD" w:rsidRDefault="0098628D" w:rsidP="0098628D">
            <w:r w:rsidRPr="003C7AAD">
              <w:t> </w:t>
            </w:r>
          </w:p>
        </w:tc>
        <w:tc>
          <w:tcPr>
            <w:tcW w:w="6227" w:type="dxa"/>
            <w:tcBorders>
              <w:top w:val="single" w:sz="4" w:space="0" w:color="auto"/>
              <w:left w:val="nil"/>
              <w:bottom w:val="single" w:sz="4" w:space="0" w:color="auto"/>
              <w:right w:val="single" w:sz="4" w:space="0" w:color="auto"/>
            </w:tcBorders>
            <w:shd w:val="clear" w:color="auto" w:fill="FFFFFF"/>
            <w:tcMar>
              <w:left w:w="28" w:type="dxa"/>
              <w:right w:w="28" w:type="dxa"/>
            </w:tcMar>
            <w:hideMark/>
          </w:tcPr>
          <w:p w14:paraId="446C967B" w14:textId="77777777" w:rsidR="0098628D" w:rsidRPr="003C7AAD" w:rsidRDefault="0098628D" w:rsidP="0098628D">
            <w:r w:rsidRPr="003C7AAD">
              <w:t>Нормативный удельный расход условного топлива на производство электроэнергии</w:t>
            </w:r>
          </w:p>
        </w:tc>
        <w:tc>
          <w:tcPr>
            <w:tcW w:w="2079" w:type="dxa"/>
            <w:tcBorders>
              <w:top w:val="single" w:sz="4" w:space="0" w:color="auto"/>
              <w:left w:val="nil"/>
              <w:bottom w:val="single" w:sz="4" w:space="0" w:color="auto"/>
              <w:right w:val="single" w:sz="4" w:space="0" w:color="auto"/>
            </w:tcBorders>
            <w:shd w:val="clear" w:color="auto" w:fill="FFFFFF"/>
            <w:noWrap/>
            <w:tcMar>
              <w:left w:w="28" w:type="dxa"/>
              <w:right w:w="28" w:type="dxa"/>
            </w:tcMar>
            <w:hideMark/>
          </w:tcPr>
          <w:p w14:paraId="14D5D48A" w14:textId="77777777" w:rsidR="0098628D" w:rsidRPr="003C7AAD" w:rsidRDefault="0098628D" w:rsidP="0098628D">
            <w:pPr>
              <w:jc w:val="center"/>
            </w:pPr>
            <w:r w:rsidRPr="003C7AAD">
              <w:t>г/кВтч</w:t>
            </w:r>
          </w:p>
        </w:tc>
        <w:tc>
          <w:tcPr>
            <w:tcW w:w="1134"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6A475C2A" w14:textId="77777777" w:rsidR="0098628D" w:rsidRPr="003C7AAD" w:rsidRDefault="0098628D" w:rsidP="0098628D">
            <w:pPr>
              <w:jc w:val="center"/>
              <w:rPr>
                <w:sz w:val="22"/>
                <w:szCs w:val="22"/>
              </w:rPr>
            </w:pPr>
            <w:r w:rsidRPr="003C7AAD">
              <w:rPr>
                <w:sz w:val="22"/>
                <w:szCs w:val="22"/>
              </w:rPr>
              <w:t>298,20</w:t>
            </w:r>
          </w:p>
        </w:tc>
        <w:tc>
          <w:tcPr>
            <w:tcW w:w="1149"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4EA7B3A3" w14:textId="77777777" w:rsidR="0098628D" w:rsidRPr="003C7AAD" w:rsidRDefault="0098628D" w:rsidP="0098628D">
            <w:pPr>
              <w:jc w:val="center"/>
              <w:rPr>
                <w:sz w:val="22"/>
                <w:szCs w:val="22"/>
              </w:rPr>
            </w:pPr>
            <w:r w:rsidRPr="003C7AAD">
              <w:rPr>
                <w:sz w:val="22"/>
                <w:szCs w:val="22"/>
              </w:rPr>
              <w:t>270,80</w:t>
            </w:r>
          </w:p>
        </w:tc>
        <w:tc>
          <w:tcPr>
            <w:tcW w:w="1293" w:type="dxa"/>
            <w:tcBorders>
              <w:top w:val="single" w:sz="4" w:space="0" w:color="auto"/>
              <w:left w:val="single" w:sz="4" w:space="0" w:color="auto"/>
              <w:bottom w:val="single" w:sz="4" w:space="0" w:color="auto"/>
              <w:right w:val="nil"/>
            </w:tcBorders>
            <w:shd w:val="clear" w:color="auto" w:fill="auto"/>
          </w:tcPr>
          <w:p w14:paraId="12A36223" w14:textId="77777777" w:rsidR="0098628D" w:rsidRPr="003C7AAD" w:rsidRDefault="0098628D" w:rsidP="0098628D">
            <w:pPr>
              <w:jc w:val="center"/>
              <w:rPr>
                <w:sz w:val="22"/>
                <w:szCs w:val="22"/>
              </w:rPr>
            </w:pPr>
            <w:r w:rsidRPr="003C7AAD">
              <w:rPr>
                <w:sz w:val="22"/>
                <w:szCs w:val="22"/>
              </w:rPr>
              <w:t>270,80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0F89E1A" w14:textId="77777777" w:rsidR="0098628D" w:rsidRPr="003C7AAD" w:rsidRDefault="0098628D" w:rsidP="0098628D">
            <w:pPr>
              <w:jc w:val="right"/>
              <w:rPr>
                <w:sz w:val="22"/>
                <w:szCs w:val="22"/>
              </w:rPr>
            </w:pPr>
            <w:r w:rsidRPr="003C7AAD">
              <w:rPr>
                <w:sz w:val="22"/>
                <w:szCs w:val="22"/>
              </w:rPr>
              <w:t>270,80</w:t>
            </w:r>
          </w:p>
        </w:tc>
      </w:tr>
      <w:tr w:rsidR="0098628D" w:rsidRPr="003C7AAD" w14:paraId="33503DC6" w14:textId="77777777" w:rsidTr="0098628D">
        <w:trPr>
          <w:trHeight w:val="20"/>
        </w:trPr>
        <w:tc>
          <w:tcPr>
            <w:tcW w:w="873" w:type="dxa"/>
            <w:tcBorders>
              <w:top w:val="single" w:sz="4" w:space="0" w:color="auto"/>
              <w:left w:val="single" w:sz="4" w:space="0" w:color="auto"/>
              <w:bottom w:val="single" w:sz="4" w:space="0" w:color="auto"/>
              <w:right w:val="single" w:sz="4" w:space="0" w:color="auto"/>
            </w:tcBorders>
            <w:shd w:val="clear" w:color="auto" w:fill="FFFFFF"/>
            <w:noWrap/>
            <w:tcMar>
              <w:left w:w="28" w:type="dxa"/>
              <w:right w:w="28" w:type="dxa"/>
            </w:tcMar>
            <w:hideMark/>
          </w:tcPr>
          <w:p w14:paraId="39C6A837" w14:textId="77777777" w:rsidR="0098628D" w:rsidRPr="003C7AAD" w:rsidRDefault="0098628D" w:rsidP="0098628D">
            <w:pPr>
              <w:jc w:val="center"/>
            </w:pPr>
            <w:r w:rsidRPr="003C7AAD">
              <w:t>12</w:t>
            </w:r>
          </w:p>
        </w:tc>
        <w:tc>
          <w:tcPr>
            <w:tcW w:w="271" w:type="dxa"/>
            <w:tcBorders>
              <w:top w:val="nil"/>
              <w:left w:val="nil"/>
              <w:bottom w:val="single" w:sz="4" w:space="0" w:color="auto"/>
              <w:right w:val="single" w:sz="4" w:space="0" w:color="auto"/>
            </w:tcBorders>
            <w:shd w:val="clear" w:color="auto" w:fill="FFFFFF"/>
            <w:noWrap/>
            <w:tcMar>
              <w:left w:w="28" w:type="dxa"/>
              <w:right w:w="28" w:type="dxa"/>
            </w:tcMar>
            <w:hideMark/>
          </w:tcPr>
          <w:p w14:paraId="15302105" w14:textId="77777777" w:rsidR="0098628D" w:rsidRPr="003C7AAD" w:rsidRDefault="0098628D" w:rsidP="0098628D">
            <w:r w:rsidRPr="003C7AAD">
              <w:t> </w:t>
            </w:r>
          </w:p>
        </w:tc>
        <w:tc>
          <w:tcPr>
            <w:tcW w:w="6227" w:type="dxa"/>
            <w:tcBorders>
              <w:top w:val="single" w:sz="4" w:space="0" w:color="auto"/>
              <w:left w:val="nil"/>
              <w:bottom w:val="single" w:sz="4" w:space="0" w:color="auto"/>
              <w:right w:val="single" w:sz="4" w:space="0" w:color="auto"/>
            </w:tcBorders>
            <w:shd w:val="clear" w:color="auto" w:fill="FFFFFF"/>
            <w:tcMar>
              <w:left w:w="28" w:type="dxa"/>
              <w:right w:w="28" w:type="dxa"/>
            </w:tcMar>
            <w:hideMark/>
          </w:tcPr>
          <w:p w14:paraId="726F8AE4" w14:textId="77777777" w:rsidR="0098628D" w:rsidRPr="003C7AAD" w:rsidRDefault="0098628D" w:rsidP="0098628D">
            <w:r w:rsidRPr="003C7AAD">
              <w:t>Расход условного топлива на производство электроэнергии</w:t>
            </w:r>
          </w:p>
        </w:tc>
        <w:tc>
          <w:tcPr>
            <w:tcW w:w="2079" w:type="dxa"/>
            <w:tcBorders>
              <w:top w:val="single" w:sz="4" w:space="0" w:color="auto"/>
              <w:left w:val="nil"/>
              <w:bottom w:val="single" w:sz="4" w:space="0" w:color="auto"/>
              <w:right w:val="single" w:sz="4" w:space="0" w:color="auto"/>
            </w:tcBorders>
            <w:shd w:val="clear" w:color="auto" w:fill="FFFFFF"/>
            <w:noWrap/>
            <w:tcMar>
              <w:left w:w="28" w:type="dxa"/>
              <w:right w:w="28" w:type="dxa"/>
            </w:tcMar>
            <w:hideMark/>
          </w:tcPr>
          <w:p w14:paraId="3C303102" w14:textId="77777777" w:rsidR="0098628D" w:rsidRPr="003C7AAD" w:rsidRDefault="0098628D" w:rsidP="0098628D">
            <w:pPr>
              <w:jc w:val="center"/>
            </w:pPr>
            <w:r w:rsidRPr="003C7AAD">
              <w:t>тыс. тут</w:t>
            </w:r>
          </w:p>
        </w:tc>
        <w:tc>
          <w:tcPr>
            <w:tcW w:w="1134"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1FD4EE06" w14:textId="77777777" w:rsidR="0098628D" w:rsidRPr="003C7AAD" w:rsidRDefault="0098628D" w:rsidP="0098628D">
            <w:pPr>
              <w:jc w:val="center"/>
              <w:rPr>
                <w:sz w:val="22"/>
                <w:szCs w:val="22"/>
              </w:rPr>
            </w:pPr>
            <w:r w:rsidRPr="003C7AAD">
              <w:rPr>
                <w:sz w:val="22"/>
                <w:szCs w:val="22"/>
              </w:rPr>
              <w:t>29,65</w:t>
            </w:r>
          </w:p>
        </w:tc>
        <w:tc>
          <w:tcPr>
            <w:tcW w:w="1149"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46BC1CEB" w14:textId="77777777" w:rsidR="0098628D" w:rsidRPr="003C7AAD" w:rsidRDefault="0098628D" w:rsidP="0098628D">
            <w:pPr>
              <w:jc w:val="center"/>
              <w:rPr>
                <w:sz w:val="22"/>
                <w:szCs w:val="22"/>
              </w:rPr>
            </w:pPr>
            <w:r w:rsidRPr="003C7AAD">
              <w:rPr>
                <w:sz w:val="22"/>
                <w:szCs w:val="22"/>
              </w:rPr>
              <w:t>40,36</w:t>
            </w:r>
          </w:p>
        </w:tc>
        <w:tc>
          <w:tcPr>
            <w:tcW w:w="1293" w:type="dxa"/>
            <w:tcBorders>
              <w:top w:val="single" w:sz="4" w:space="0" w:color="auto"/>
              <w:left w:val="single" w:sz="4" w:space="0" w:color="auto"/>
              <w:bottom w:val="single" w:sz="4" w:space="0" w:color="auto"/>
              <w:right w:val="nil"/>
            </w:tcBorders>
            <w:shd w:val="clear" w:color="auto" w:fill="auto"/>
          </w:tcPr>
          <w:p w14:paraId="39AE3AD0" w14:textId="77777777" w:rsidR="0098628D" w:rsidRPr="003C7AAD" w:rsidRDefault="0098628D" w:rsidP="0098628D">
            <w:pPr>
              <w:jc w:val="center"/>
              <w:rPr>
                <w:sz w:val="22"/>
                <w:szCs w:val="22"/>
              </w:rPr>
            </w:pPr>
            <w:r w:rsidRPr="003C7AAD">
              <w:rPr>
                <w:sz w:val="22"/>
                <w:szCs w:val="22"/>
              </w:rPr>
              <w:t>40,36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C13166D" w14:textId="77777777" w:rsidR="0098628D" w:rsidRPr="003C7AAD" w:rsidRDefault="0098628D" w:rsidP="0098628D">
            <w:pPr>
              <w:jc w:val="right"/>
              <w:rPr>
                <w:sz w:val="22"/>
                <w:szCs w:val="22"/>
              </w:rPr>
            </w:pPr>
            <w:r w:rsidRPr="003C7AAD">
              <w:rPr>
                <w:sz w:val="22"/>
                <w:szCs w:val="22"/>
              </w:rPr>
              <w:t>40,36</w:t>
            </w:r>
          </w:p>
        </w:tc>
      </w:tr>
      <w:tr w:rsidR="0098628D" w:rsidRPr="003C7AAD" w14:paraId="7DD9B889" w14:textId="77777777" w:rsidTr="0098628D">
        <w:trPr>
          <w:trHeight w:val="20"/>
        </w:trPr>
        <w:tc>
          <w:tcPr>
            <w:tcW w:w="873" w:type="dxa"/>
            <w:tcBorders>
              <w:top w:val="single" w:sz="4" w:space="0" w:color="auto"/>
              <w:left w:val="single" w:sz="4" w:space="0" w:color="auto"/>
              <w:bottom w:val="single" w:sz="4" w:space="0" w:color="auto"/>
              <w:right w:val="single" w:sz="4" w:space="0" w:color="auto"/>
            </w:tcBorders>
            <w:shd w:val="clear" w:color="auto" w:fill="FFFFFF"/>
            <w:noWrap/>
            <w:tcMar>
              <w:left w:w="28" w:type="dxa"/>
              <w:right w:w="28" w:type="dxa"/>
            </w:tcMar>
            <w:hideMark/>
          </w:tcPr>
          <w:p w14:paraId="285E973E" w14:textId="77777777" w:rsidR="0098628D" w:rsidRPr="003C7AAD" w:rsidRDefault="0098628D" w:rsidP="0098628D">
            <w:pPr>
              <w:jc w:val="center"/>
            </w:pPr>
            <w:r w:rsidRPr="003C7AAD">
              <w:t>13</w:t>
            </w:r>
          </w:p>
        </w:tc>
        <w:tc>
          <w:tcPr>
            <w:tcW w:w="271" w:type="dxa"/>
            <w:tcBorders>
              <w:top w:val="nil"/>
              <w:left w:val="nil"/>
              <w:bottom w:val="single" w:sz="4" w:space="0" w:color="auto"/>
              <w:right w:val="single" w:sz="4" w:space="0" w:color="auto"/>
            </w:tcBorders>
            <w:shd w:val="clear" w:color="auto" w:fill="FFFFFF"/>
            <w:noWrap/>
            <w:tcMar>
              <w:left w:w="28" w:type="dxa"/>
              <w:right w:w="28" w:type="dxa"/>
            </w:tcMar>
            <w:hideMark/>
          </w:tcPr>
          <w:p w14:paraId="4FDCF5D9" w14:textId="77777777" w:rsidR="0098628D" w:rsidRPr="003C7AAD" w:rsidRDefault="0098628D" w:rsidP="0098628D">
            <w:r w:rsidRPr="003C7AAD">
              <w:t> </w:t>
            </w:r>
          </w:p>
        </w:tc>
        <w:tc>
          <w:tcPr>
            <w:tcW w:w="6227" w:type="dxa"/>
            <w:tcBorders>
              <w:top w:val="single" w:sz="4" w:space="0" w:color="auto"/>
              <w:left w:val="nil"/>
              <w:bottom w:val="single" w:sz="4" w:space="0" w:color="auto"/>
              <w:right w:val="single" w:sz="4" w:space="0" w:color="auto"/>
            </w:tcBorders>
            <w:shd w:val="clear" w:color="auto" w:fill="FFFFFF"/>
            <w:tcMar>
              <w:left w:w="28" w:type="dxa"/>
              <w:right w:w="28" w:type="dxa"/>
            </w:tcMar>
            <w:hideMark/>
          </w:tcPr>
          <w:p w14:paraId="6AD054E1" w14:textId="77777777" w:rsidR="0098628D" w:rsidRPr="003C7AAD" w:rsidRDefault="0098628D" w:rsidP="0098628D">
            <w:r w:rsidRPr="003C7AAD">
              <w:t>Отпуск тепловой энергии, поставляемой с коллекторов источника тепловой энергии</w:t>
            </w:r>
          </w:p>
        </w:tc>
        <w:tc>
          <w:tcPr>
            <w:tcW w:w="2079" w:type="dxa"/>
            <w:tcBorders>
              <w:top w:val="single" w:sz="4" w:space="0" w:color="auto"/>
              <w:left w:val="nil"/>
              <w:bottom w:val="single" w:sz="4" w:space="0" w:color="auto"/>
              <w:right w:val="single" w:sz="4" w:space="0" w:color="auto"/>
            </w:tcBorders>
            <w:shd w:val="clear" w:color="auto" w:fill="FFFFFF"/>
            <w:noWrap/>
            <w:tcMar>
              <w:left w:w="28" w:type="dxa"/>
              <w:right w:w="28" w:type="dxa"/>
            </w:tcMar>
            <w:hideMark/>
          </w:tcPr>
          <w:p w14:paraId="55552DC7" w14:textId="77777777" w:rsidR="0098628D" w:rsidRPr="003C7AAD" w:rsidRDefault="0098628D" w:rsidP="0098628D">
            <w:pPr>
              <w:jc w:val="center"/>
            </w:pPr>
            <w:r w:rsidRPr="003C7AAD">
              <w:t>тыс. Гкал</w:t>
            </w:r>
          </w:p>
        </w:tc>
        <w:tc>
          <w:tcPr>
            <w:tcW w:w="1134"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3FCA16D1" w14:textId="77777777" w:rsidR="0098628D" w:rsidRPr="003C7AAD" w:rsidRDefault="0098628D" w:rsidP="0098628D">
            <w:pPr>
              <w:jc w:val="center"/>
              <w:rPr>
                <w:sz w:val="22"/>
                <w:szCs w:val="22"/>
              </w:rPr>
            </w:pPr>
            <w:r w:rsidRPr="003C7AAD">
              <w:rPr>
                <w:sz w:val="22"/>
                <w:szCs w:val="22"/>
              </w:rPr>
              <w:t>1491,61</w:t>
            </w:r>
          </w:p>
        </w:tc>
        <w:tc>
          <w:tcPr>
            <w:tcW w:w="1149"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46DA1C81" w14:textId="77777777" w:rsidR="0098628D" w:rsidRPr="003C7AAD" w:rsidRDefault="0098628D" w:rsidP="0098628D">
            <w:pPr>
              <w:jc w:val="center"/>
              <w:rPr>
                <w:sz w:val="22"/>
                <w:szCs w:val="22"/>
              </w:rPr>
            </w:pPr>
            <w:r w:rsidRPr="003C7AAD">
              <w:rPr>
                <w:sz w:val="22"/>
                <w:szCs w:val="22"/>
              </w:rPr>
              <w:t>1428,29</w:t>
            </w:r>
          </w:p>
        </w:tc>
        <w:tc>
          <w:tcPr>
            <w:tcW w:w="1293" w:type="dxa"/>
            <w:tcBorders>
              <w:top w:val="single" w:sz="4" w:space="0" w:color="auto"/>
              <w:left w:val="single" w:sz="4" w:space="0" w:color="auto"/>
              <w:bottom w:val="single" w:sz="4" w:space="0" w:color="auto"/>
              <w:right w:val="nil"/>
            </w:tcBorders>
            <w:shd w:val="clear" w:color="auto" w:fill="auto"/>
          </w:tcPr>
          <w:p w14:paraId="38844CC4" w14:textId="77777777" w:rsidR="0098628D" w:rsidRPr="003C7AAD" w:rsidRDefault="0098628D" w:rsidP="0098628D">
            <w:pPr>
              <w:jc w:val="center"/>
              <w:rPr>
                <w:sz w:val="22"/>
                <w:szCs w:val="22"/>
              </w:rPr>
            </w:pPr>
            <w:r w:rsidRPr="003C7AAD">
              <w:rPr>
                <w:sz w:val="22"/>
                <w:szCs w:val="22"/>
              </w:rPr>
              <w:t>1428,29</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681D51E" w14:textId="77777777" w:rsidR="0098628D" w:rsidRPr="003C7AAD" w:rsidRDefault="0098628D" w:rsidP="0098628D">
            <w:pPr>
              <w:jc w:val="right"/>
              <w:rPr>
                <w:sz w:val="22"/>
                <w:szCs w:val="22"/>
              </w:rPr>
            </w:pPr>
            <w:r w:rsidRPr="003C7AAD">
              <w:rPr>
                <w:sz w:val="22"/>
                <w:szCs w:val="22"/>
              </w:rPr>
              <w:t>1428,29</w:t>
            </w:r>
          </w:p>
        </w:tc>
      </w:tr>
      <w:tr w:rsidR="0098628D" w:rsidRPr="003C7AAD" w14:paraId="0C3E3A18" w14:textId="77777777" w:rsidTr="0098628D">
        <w:trPr>
          <w:trHeight w:val="20"/>
        </w:trPr>
        <w:tc>
          <w:tcPr>
            <w:tcW w:w="873" w:type="dxa"/>
            <w:tcBorders>
              <w:top w:val="single" w:sz="4" w:space="0" w:color="auto"/>
              <w:left w:val="single" w:sz="4" w:space="0" w:color="auto"/>
              <w:bottom w:val="single" w:sz="4" w:space="0" w:color="auto"/>
              <w:right w:val="single" w:sz="4" w:space="0" w:color="auto"/>
            </w:tcBorders>
            <w:shd w:val="clear" w:color="auto" w:fill="FFFFFF"/>
            <w:noWrap/>
            <w:tcMar>
              <w:left w:w="28" w:type="dxa"/>
              <w:right w:w="28" w:type="dxa"/>
            </w:tcMar>
            <w:hideMark/>
          </w:tcPr>
          <w:p w14:paraId="24895B67" w14:textId="77777777" w:rsidR="0098628D" w:rsidRPr="003C7AAD" w:rsidRDefault="0098628D" w:rsidP="0098628D">
            <w:pPr>
              <w:jc w:val="center"/>
            </w:pPr>
            <w:r w:rsidRPr="003C7AAD">
              <w:t>14</w:t>
            </w:r>
          </w:p>
        </w:tc>
        <w:tc>
          <w:tcPr>
            <w:tcW w:w="271" w:type="dxa"/>
            <w:tcBorders>
              <w:top w:val="nil"/>
              <w:left w:val="nil"/>
              <w:bottom w:val="single" w:sz="4" w:space="0" w:color="auto"/>
              <w:right w:val="single" w:sz="4" w:space="0" w:color="auto"/>
            </w:tcBorders>
            <w:shd w:val="clear" w:color="auto" w:fill="FFFFFF"/>
            <w:noWrap/>
            <w:tcMar>
              <w:left w:w="28" w:type="dxa"/>
              <w:right w:w="28" w:type="dxa"/>
            </w:tcMar>
            <w:hideMark/>
          </w:tcPr>
          <w:p w14:paraId="44844D2B" w14:textId="77777777" w:rsidR="0098628D" w:rsidRPr="003C7AAD" w:rsidRDefault="0098628D" w:rsidP="0098628D">
            <w:r w:rsidRPr="003C7AAD">
              <w:t> </w:t>
            </w:r>
          </w:p>
        </w:tc>
        <w:tc>
          <w:tcPr>
            <w:tcW w:w="6227" w:type="dxa"/>
            <w:tcBorders>
              <w:top w:val="single" w:sz="4" w:space="0" w:color="auto"/>
              <w:left w:val="nil"/>
              <w:bottom w:val="single" w:sz="4" w:space="0" w:color="auto"/>
              <w:right w:val="single" w:sz="4" w:space="0" w:color="auto"/>
            </w:tcBorders>
            <w:shd w:val="clear" w:color="auto" w:fill="FFFFFF"/>
            <w:tcMar>
              <w:left w:w="28" w:type="dxa"/>
              <w:right w:w="28" w:type="dxa"/>
            </w:tcMar>
            <w:hideMark/>
          </w:tcPr>
          <w:p w14:paraId="229140CA" w14:textId="77777777" w:rsidR="0098628D" w:rsidRPr="003C7AAD" w:rsidRDefault="0098628D" w:rsidP="0098628D">
            <w:r w:rsidRPr="003C7AAD">
              <w:t>Нормативный удельный расход условного топлива на производство тепловой энергии</w:t>
            </w:r>
          </w:p>
        </w:tc>
        <w:tc>
          <w:tcPr>
            <w:tcW w:w="2079" w:type="dxa"/>
            <w:tcBorders>
              <w:top w:val="single" w:sz="4" w:space="0" w:color="auto"/>
              <w:left w:val="nil"/>
              <w:bottom w:val="single" w:sz="4" w:space="0" w:color="auto"/>
              <w:right w:val="single" w:sz="4" w:space="0" w:color="auto"/>
            </w:tcBorders>
            <w:shd w:val="clear" w:color="auto" w:fill="FFFFFF"/>
            <w:noWrap/>
            <w:tcMar>
              <w:left w:w="28" w:type="dxa"/>
              <w:right w:w="28" w:type="dxa"/>
            </w:tcMar>
            <w:hideMark/>
          </w:tcPr>
          <w:p w14:paraId="396F5AE0" w14:textId="77777777" w:rsidR="0098628D" w:rsidRPr="003C7AAD" w:rsidRDefault="0098628D" w:rsidP="0098628D">
            <w:pPr>
              <w:jc w:val="center"/>
            </w:pPr>
            <w:r w:rsidRPr="003C7AAD">
              <w:t>кг/Гкал</w:t>
            </w:r>
          </w:p>
        </w:tc>
        <w:tc>
          <w:tcPr>
            <w:tcW w:w="1134"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7FFE26E0" w14:textId="77777777" w:rsidR="0098628D" w:rsidRPr="003C7AAD" w:rsidRDefault="0098628D" w:rsidP="0098628D">
            <w:pPr>
              <w:jc w:val="center"/>
              <w:rPr>
                <w:sz w:val="22"/>
                <w:szCs w:val="22"/>
              </w:rPr>
            </w:pPr>
            <w:r w:rsidRPr="003C7AAD">
              <w:rPr>
                <w:sz w:val="22"/>
                <w:szCs w:val="22"/>
              </w:rPr>
              <w:t>182,30</w:t>
            </w:r>
          </w:p>
        </w:tc>
        <w:tc>
          <w:tcPr>
            <w:tcW w:w="1149"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542667F8" w14:textId="77777777" w:rsidR="0098628D" w:rsidRPr="003C7AAD" w:rsidRDefault="0098628D" w:rsidP="0098628D">
            <w:pPr>
              <w:jc w:val="center"/>
              <w:rPr>
                <w:sz w:val="22"/>
                <w:szCs w:val="22"/>
              </w:rPr>
            </w:pPr>
            <w:r w:rsidRPr="003C7AAD">
              <w:rPr>
                <w:sz w:val="22"/>
                <w:szCs w:val="22"/>
              </w:rPr>
              <w:t>177,30</w:t>
            </w:r>
          </w:p>
        </w:tc>
        <w:tc>
          <w:tcPr>
            <w:tcW w:w="1293" w:type="dxa"/>
            <w:tcBorders>
              <w:top w:val="single" w:sz="4" w:space="0" w:color="auto"/>
              <w:left w:val="single" w:sz="4" w:space="0" w:color="auto"/>
              <w:bottom w:val="single" w:sz="4" w:space="0" w:color="auto"/>
              <w:right w:val="nil"/>
            </w:tcBorders>
            <w:shd w:val="clear" w:color="auto" w:fill="auto"/>
          </w:tcPr>
          <w:p w14:paraId="606F7407" w14:textId="77777777" w:rsidR="0098628D" w:rsidRPr="003C7AAD" w:rsidRDefault="0098628D" w:rsidP="0098628D">
            <w:pPr>
              <w:jc w:val="center"/>
              <w:rPr>
                <w:sz w:val="22"/>
                <w:szCs w:val="22"/>
              </w:rPr>
            </w:pPr>
            <w:r w:rsidRPr="003C7AAD">
              <w:rPr>
                <w:sz w:val="22"/>
                <w:szCs w:val="22"/>
              </w:rPr>
              <w:t>177,30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EC30FB4" w14:textId="77777777" w:rsidR="0098628D" w:rsidRPr="003C7AAD" w:rsidRDefault="0098628D" w:rsidP="0098628D">
            <w:pPr>
              <w:jc w:val="right"/>
              <w:rPr>
                <w:sz w:val="22"/>
                <w:szCs w:val="22"/>
              </w:rPr>
            </w:pPr>
            <w:r w:rsidRPr="003C7AAD">
              <w:rPr>
                <w:sz w:val="22"/>
                <w:szCs w:val="22"/>
              </w:rPr>
              <w:t>177,30</w:t>
            </w:r>
          </w:p>
        </w:tc>
      </w:tr>
      <w:tr w:rsidR="0098628D" w:rsidRPr="003C7AAD" w14:paraId="44EB4278" w14:textId="77777777" w:rsidTr="0098628D">
        <w:trPr>
          <w:trHeight w:val="20"/>
        </w:trPr>
        <w:tc>
          <w:tcPr>
            <w:tcW w:w="873" w:type="dxa"/>
            <w:tcBorders>
              <w:top w:val="single" w:sz="4" w:space="0" w:color="auto"/>
              <w:left w:val="single" w:sz="4" w:space="0" w:color="auto"/>
              <w:bottom w:val="single" w:sz="4" w:space="0" w:color="auto"/>
              <w:right w:val="single" w:sz="4" w:space="0" w:color="auto"/>
            </w:tcBorders>
            <w:shd w:val="clear" w:color="auto" w:fill="FFFFFF"/>
            <w:noWrap/>
            <w:tcMar>
              <w:left w:w="28" w:type="dxa"/>
              <w:right w:w="28" w:type="dxa"/>
            </w:tcMar>
            <w:hideMark/>
          </w:tcPr>
          <w:p w14:paraId="4A476C0E" w14:textId="77777777" w:rsidR="0098628D" w:rsidRPr="003C7AAD" w:rsidRDefault="0098628D" w:rsidP="0098628D">
            <w:pPr>
              <w:jc w:val="center"/>
            </w:pPr>
            <w:r w:rsidRPr="003C7AAD">
              <w:t>15</w:t>
            </w:r>
          </w:p>
        </w:tc>
        <w:tc>
          <w:tcPr>
            <w:tcW w:w="271" w:type="dxa"/>
            <w:tcBorders>
              <w:top w:val="nil"/>
              <w:left w:val="nil"/>
              <w:bottom w:val="single" w:sz="4" w:space="0" w:color="auto"/>
              <w:right w:val="single" w:sz="4" w:space="0" w:color="auto"/>
            </w:tcBorders>
            <w:shd w:val="clear" w:color="auto" w:fill="FFFFFF"/>
            <w:noWrap/>
            <w:tcMar>
              <w:left w:w="28" w:type="dxa"/>
              <w:right w:w="28" w:type="dxa"/>
            </w:tcMar>
            <w:hideMark/>
          </w:tcPr>
          <w:p w14:paraId="31093DE9" w14:textId="77777777" w:rsidR="0098628D" w:rsidRPr="003C7AAD" w:rsidRDefault="0098628D" w:rsidP="0098628D">
            <w:r w:rsidRPr="003C7AAD">
              <w:t> </w:t>
            </w:r>
          </w:p>
        </w:tc>
        <w:tc>
          <w:tcPr>
            <w:tcW w:w="6227" w:type="dxa"/>
            <w:tcBorders>
              <w:top w:val="single" w:sz="4" w:space="0" w:color="auto"/>
              <w:left w:val="nil"/>
              <w:bottom w:val="single" w:sz="4" w:space="0" w:color="auto"/>
              <w:right w:val="single" w:sz="4" w:space="0" w:color="auto"/>
            </w:tcBorders>
            <w:shd w:val="clear" w:color="auto" w:fill="FFFFFF"/>
            <w:tcMar>
              <w:left w:w="28" w:type="dxa"/>
              <w:right w:w="28" w:type="dxa"/>
            </w:tcMar>
            <w:hideMark/>
          </w:tcPr>
          <w:p w14:paraId="4A98F1E7" w14:textId="77777777" w:rsidR="0098628D" w:rsidRPr="003C7AAD" w:rsidRDefault="0098628D" w:rsidP="0098628D">
            <w:r w:rsidRPr="003C7AAD">
              <w:t>Итого расход условного топлива на производство тепловой энергии</w:t>
            </w:r>
          </w:p>
        </w:tc>
        <w:tc>
          <w:tcPr>
            <w:tcW w:w="2079" w:type="dxa"/>
            <w:tcBorders>
              <w:top w:val="single" w:sz="4" w:space="0" w:color="auto"/>
              <w:left w:val="nil"/>
              <w:bottom w:val="single" w:sz="4" w:space="0" w:color="auto"/>
              <w:right w:val="single" w:sz="4" w:space="0" w:color="auto"/>
            </w:tcBorders>
            <w:shd w:val="clear" w:color="auto" w:fill="FFFFFF"/>
            <w:noWrap/>
            <w:tcMar>
              <w:left w:w="28" w:type="dxa"/>
              <w:right w:w="28" w:type="dxa"/>
            </w:tcMar>
            <w:hideMark/>
          </w:tcPr>
          <w:p w14:paraId="68851816" w14:textId="77777777" w:rsidR="0098628D" w:rsidRPr="003C7AAD" w:rsidRDefault="0098628D" w:rsidP="0098628D">
            <w:pPr>
              <w:jc w:val="center"/>
            </w:pPr>
            <w:r w:rsidRPr="003C7AAD">
              <w:t>тыс. тут</w:t>
            </w:r>
          </w:p>
        </w:tc>
        <w:tc>
          <w:tcPr>
            <w:tcW w:w="1134"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54F9F6C8" w14:textId="77777777" w:rsidR="0098628D" w:rsidRPr="003C7AAD" w:rsidRDefault="0098628D" w:rsidP="0098628D">
            <w:pPr>
              <w:jc w:val="center"/>
              <w:rPr>
                <w:sz w:val="22"/>
                <w:szCs w:val="22"/>
              </w:rPr>
            </w:pPr>
            <w:r w:rsidRPr="003C7AAD">
              <w:rPr>
                <w:sz w:val="22"/>
                <w:szCs w:val="22"/>
              </w:rPr>
              <w:t>271,92</w:t>
            </w:r>
          </w:p>
        </w:tc>
        <w:tc>
          <w:tcPr>
            <w:tcW w:w="1149"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147D3AFD" w14:textId="77777777" w:rsidR="0098628D" w:rsidRPr="003C7AAD" w:rsidRDefault="0098628D" w:rsidP="0098628D">
            <w:pPr>
              <w:jc w:val="center"/>
              <w:rPr>
                <w:sz w:val="22"/>
                <w:szCs w:val="22"/>
              </w:rPr>
            </w:pPr>
            <w:r w:rsidRPr="003C7AAD">
              <w:rPr>
                <w:sz w:val="22"/>
                <w:szCs w:val="22"/>
              </w:rPr>
              <w:t>253,23</w:t>
            </w:r>
          </w:p>
        </w:tc>
        <w:tc>
          <w:tcPr>
            <w:tcW w:w="1293" w:type="dxa"/>
            <w:tcBorders>
              <w:top w:val="single" w:sz="4" w:space="0" w:color="auto"/>
              <w:left w:val="single" w:sz="4" w:space="0" w:color="auto"/>
              <w:bottom w:val="single" w:sz="4" w:space="0" w:color="auto"/>
              <w:right w:val="nil"/>
            </w:tcBorders>
            <w:shd w:val="clear" w:color="auto" w:fill="auto"/>
          </w:tcPr>
          <w:p w14:paraId="234CB7B4" w14:textId="77777777" w:rsidR="0098628D" w:rsidRPr="003C7AAD" w:rsidRDefault="0098628D" w:rsidP="0098628D">
            <w:pPr>
              <w:jc w:val="center"/>
              <w:rPr>
                <w:sz w:val="22"/>
                <w:szCs w:val="22"/>
              </w:rPr>
            </w:pPr>
            <w:r w:rsidRPr="003C7AAD">
              <w:rPr>
                <w:sz w:val="22"/>
                <w:szCs w:val="22"/>
              </w:rPr>
              <w:t>253,23</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1304C48" w14:textId="77777777" w:rsidR="0098628D" w:rsidRPr="003C7AAD" w:rsidRDefault="0098628D" w:rsidP="0098628D">
            <w:pPr>
              <w:jc w:val="right"/>
              <w:rPr>
                <w:sz w:val="22"/>
                <w:szCs w:val="22"/>
              </w:rPr>
            </w:pPr>
            <w:r w:rsidRPr="003C7AAD">
              <w:rPr>
                <w:sz w:val="22"/>
                <w:szCs w:val="22"/>
              </w:rPr>
              <w:t>253,23</w:t>
            </w:r>
          </w:p>
        </w:tc>
      </w:tr>
      <w:tr w:rsidR="0098628D" w:rsidRPr="003C7AAD" w14:paraId="2A3E2417" w14:textId="77777777" w:rsidTr="0098628D">
        <w:trPr>
          <w:trHeight w:val="20"/>
        </w:trPr>
        <w:tc>
          <w:tcPr>
            <w:tcW w:w="873" w:type="dxa"/>
            <w:tcBorders>
              <w:top w:val="single" w:sz="4" w:space="0" w:color="auto"/>
              <w:left w:val="single" w:sz="4" w:space="0" w:color="auto"/>
              <w:bottom w:val="single" w:sz="4" w:space="0" w:color="auto"/>
              <w:right w:val="single" w:sz="4" w:space="0" w:color="auto"/>
            </w:tcBorders>
            <w:shd w:val="clear" w:color="auto" w:fill="FFFFFF"/>
            <w:noWrap/>
            <w:tcMar>
              <w:left w:w="28" w:type="dxa"/>
              <w:right w:w="28" w:type="dxa"/>
            </w:tcMar>
            <w:hideMark/>
          </w:tcPr>
          <w:p w14:paraId="1061C70B" w14:textId="77777777" w:rsidR="0098628D" w:rsidRPr="003C7AAD" w:rsidRDefault="0098628D" w:rsidP="0098628D">
            <w:pPr>
              <w:jc w:val="center"/>
            </w:pPr>
            <w:r w:rsidRPr="003C7AAD">
              <w:t>16</w:t>
            </w:r>
          </w:p>
        </w:tc>
        <w:tc>
          <w:tcPr>
            <w:tcW w:w="271" w:type="dxa"/>
            <w:tcBorders>
              <w:top w:val="nil"/>
              <w:left w:val="nil"/>
              <w:bottom w:val="single" w:sz="4" w:space="0" w:color="auto"/>
              <w:right w:val="single" w:sz="4" w:space="0" w:color="auto"/>
            </w:tcBorders>
            <w:shd w:val="clear" w:color="auto" w:fill="FFFFFF"/>
            <w:noWrap/>
            <w:tcMar>
              <w:left w:w="28" w:type="dxa"/>
              <w:right w:w="28" w:type="dxa"/>
            </w:tcMar>
            <w:hideMark/>
          </w:tcPr>
          <w:p w14:paraId="121DB57C" w14:textId="77777777" w:rsidR="0098628D" w:rsidRPr="003C7AAD" w:rsidRDefault="0098628D" w:rsidP="0098628D">
            <w:r w:rsidRPr="003C7AAD">
              <w:t> </w:t>
            </w:r>
          </w:p>
        </w:tc>
        <w:tc>
          <w:tcPr>
            <w:tcW w:w="6227" w:type="dxa"/>
            <w:tcBorders>
              <w:top w:val="single" w:sz="4" w:space="0" w:color="auto"/>
              <w:left w:val="nil"/>
              <w:bottom w:val="single" w:sz="4" w:space="0" w:color="auto"/>
              <w:right w:val="single" w:sz="4" w:space="0" w:color="auto"/>
            </w:tcBorders>
            <w:shd w:val="clear" w:color="auto" w:fill="FFFFFF"/>
            <w:tcMar>
              <w:left w:w="28" w:type="dxa"/>
              <w:right w:w="28" w:type="dxa"/>
            </w:tcMar>
            <w:hideMark/>
          </w:tcPr>
          <w:p w14:paraId="18C80A46" w14:textId="77777777" w:rsidR="0098628D" w:rsidRPr="003C7AAD" w:rsidRDefault="0098628D" w:rsidP="0098628D">
            <w:r w:rsidRPr="003C7AAD">
              <w:t>Расход т у.т., всего</w:t>
            </w:r>
          </w:p>
        </w:tc>
        <w:tc>
          <w:tcPr>
            <w:tcW w:w="2079" w:type="dxa"/>
            <w:tcBorders>
              <w:top w:val="single" w:sz="4" w:space="0" w:color="auto"/>
              <w:left w:val="nil"/>
              <w:bottom w:val="single" w:sz="4" w:space="0" w:color="auto"/>
              <w:right w:val="single" w:sz="4" w:space="0" w:color="auto"/>
            </w:tcBorders>
            <w:shd w:val="clear" w:color="auto" w:fill="FFFFFF"/>
            <w:noWrap/>
            <w:tcMar>
              <w:left w:w="28" w:type="dxa"/>
              <w:right w:w="28" w:type="dxa"/>
            </w:tcMar>
            <w:hideMark/>
          </w:tcPr>
          <w:p w14:paraId="4D3EEA0F" w14:textId="77777777" w:rsidR="0098628D" w:rsidRPr="003C7AAD" w:rsidRDefault="0098628D" w:rsidP="0098628D">
            <w:pPr>
              <w:jc w:val="center"/>
            </w:pPr>
            <w:r w:rsidRPr="003C7AAD">
              <w:t>тыс. тут</w:t>
            </w:r>
          </w:p>
        </w:tc>
        <w:tc>
          <w:tcPr>
            <w:tcW w:w="1134"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01A617FF" w14:textId="77777777" w:rsidR="0098628D" w:rsidRPr="003C7AAD" w:rsidRDefault="0098628D" w:rsidP="0098628D">
            <w:pPr>
              <w:jc w:val="center"/>
              <w:rPr>
                <w:sz w:val="22"/>
                <w:szCs w:val="22"/>
              </w:rPr>
            </w:pPr>
            <w:r w:rsidRPr="003C7AAD">
              <w:rPr>
                <w:sz w:val="22"/>
                <w:szCs w:val="22"/>
              </w:rPr>
              <w:t>301,57</w:t>
            </w:r>
          </w:p>
        </w:tc>
        <w:tc>
          <w:tcPr>
            <w:tcW w:w="1149"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5BF33D3E" w14:textId="77777777" w:rsidR="0098628D" w:rsidRPr="003C7AAD" w:rsidRDefault="0098628D" w:rsidP="0098628D">
            <w:pPr>
              <w:jc w:val="center"/>
              <w:rPr>
                <w:sz w:val="22"/>
                <w:szCs w:val="22"/>
              </w:rPr>
            </w:pPr>
            <w:r w:rsidRPr="003C7AAD">
              <w:rPr>
                <w:sz w:val="22"/>
                <w:szCs w:val="22"/>
              </w:rPr>
              <w:t>293,59</w:t>
            </w:r>
          </w:p>
        </w:tc>
        <w:tc>
          <w:tcPr>
            <w:tcW w:w="1293" w:type="dxa"/>
            <w:tcBorders>
              <w:top w:val="single" w:sz="4" w:space="0" w:color="auto"/>
              <w:left w:val="single" w:sz="4" w:space="0" w:color="auto"/>
              <w:bottom w:val="single" w:sz="4" w:space="0" w:color="auto"/>
              <w:right w:val="nil"/>
            </w:tcBorders>
            <w:shd w:val="clear" w:color="auto" w:fill="auto"/>
          </w:tcPr>
          <w:p w14:paraId="1D8168CA" w14:textId="77777777" w:rsidR="0098628D" w:rsidRPr="003C7AAD" w:rsidRDefault="0098628D" w:rsidP="0098628D">
            <w:pPr>
              <w:jc w:val="center"/>
              <w:rPr>
                <w:sz w:val="22"/>
                <w:szCs w:val="22"/>
              </w:rPr>
            </w:pPr>
            <w:r w:rsidRPr="003C7AAD">
              <w:rPr>
                <w:sz w:val="22"/>
                <w:szCs w:val="22"/>
              </w:rPr>
              <w:t>293,59</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89DD697" w14:textId="77777777" w:rsidR="0098628D" w:rsidRPr="003C7AAD" w:rsidRDefault="0098628D" w:rsidP="0098628D">
            <w:pPr>
              <w:jc w:val="right"/>
              <w:rPr>
                <w:sz w:val="22"/>
                <w:szCs w:val="22"/>
              </w:rPr>
            </w:pPr>
            <w:r w:rsidRPr="003C7AAD">
              <w:rPr>
                <w:sz w:val="22"/>
                <w:szCs w:val="22"/>
              </w:rPr>
              <w:t>293,59</w:t>
            </w:r>
          </w:p>
        </w:tc>
      </w:tr>
      <w:tr w:rsidR="0098628D" w:rsidRPr="003C7AAD" w14:paraId="5235ECB9" w14:textId="77777777" w:rsidTr="0098628D">
        <w:trPr>
          <w:trHeight w:val="20"/>
        </w:trPr>
        <w:tc>
          <w:tcPr>
            <w:tcW w:w="873" w:type="dxa"/>
            <w:tcBorders>
              <w:top w:val="single" w:sz="4" w:space="0" w:color="auto"/>
              <w:left w:val="single" w:sz="4" w:space="0" w:color="auto"/>
              <w:bottom w:val="single" w:sz="4" w:space="0" w:color="auto"/>
              <w:right w:val="single" w:sz="4" w:space="0" w:color="auto"/>
            </w:tcBorders>
            <w:shd w:val="clear" w:color="auto" w:fill="FFFFFF"/>
            <w:noWrap/>
            <w:tcMar>
              <w:left w:w="28" w:type="dxa"/>
              <w:right w:w="28" w:type="dxa"/>
            </w:tcMar>
            <w:hideMark/>
          </w:tcPr>
          <w:p w14:paraId="2CFB59E7" w14:textId="77777777" w:rsidR="0098628D" w:rsidRPr="003C7AAD" w:rsidRDefault="0098628D" w:rsidP="0098628D">
            <w:pPr>
              <w:jc w:val="center"/>
            </w:pPr>
            <w:r w:rsidRPr="003C7AAD">
              <w:t>17</w:t>
            </w:r>
          </w:p>
        </w:tc>
        <w:tc>
          <w:tcPr>
            <w:tcW w:w="271" w:type="dxa"/>
            <w:tcBorders>
              <w:top w:val="nil"/>
              <w:left w:val="nil"/>
              <w:bottom w:val="single" w:sz="4" w:space="0" w:color="auto"/>
              <w:right w:val="single" w:sz="4" w:space="0" w:color="auto"/>
            </w:tcBorders>
            <w:shd w:val="clear" w:color="auto" w:fill="FFFFFF"/>
            <w:noWrap/>
            <w:tcMar>
              <w:left w:w="28" w:type="dxa"/>
              <w:right w:w="28" w:type="dxa"/>
            </w:tcMar>
            <w:hideMark/>
          </w:tcPr>
          <w:p w14:paraId="41B4BAB3" w14:textId="77777777" w:rsidR="0098628D" w:rsidRPr="003C7AAD" w:rsidRDefault="0098628D" w:rsidP="0098628D">
            <w:r w:rsidRPr="003C7AAD">
              <w:t> </w:t>
            </w:r>
          </w:p>
        </w:tc>
        <w:tc>
          <w:tcPr>
            <w:tcW w:w="6227" w:type="dxa"/>
            <w:tcBorders>
              <w:top w:val="single" w:sz="4" w:space="0" w:color="auto"/>
              <w:left w:val="nil"/>
              <w:bottom w:val="single" w:sz="4" w:space="0" w:color="auto"/>
              <w:right w:val="single" w:sz="4" w:space="0" w:color="auto"/>
            </w:tcBorders>
            <w:shd w:val="clear" w:color="auto" w:fill="FFFFFF"/>
            <w:tcMar>
              <w:left w:w="28" w:type="dxa"/>
              <w:right w:w="28" w:type="dxa"/>
            </w:tcMar>
            <w:hideMark/>
          </w:tcPr>
          <w:p w14:paraId="4D6B3F51" w14:textId="77777777" w:rsidR="0098628D" w:rsidRPr="003C7AAD" w:rsidRDefault="0098628D" w:rsidP="0098628D">
            <w:r w:rsidRPr="003C7AAD">
              <w:t>Удельный вес расхода топлива на производство тепловой энергии (п. 15/п. 16)</w:t>
            </w:r>
          </w:p>
        </w:tc>
        <w:tc>
          <w:tcPr>
            <w:tcW w:w="2079" w:type="dxa"/>
            <w:tcBorders>
              <w:top w:val="single" w:sz="4" w:space="0" w:color="auto"/>
              <w:left w:val="nil"/>
              <w:bottom w:val="single" w:sz="4" w:space="0" w:color="auto"/>
              <w:right w:val="single" w:sz="4" w:space="0" w:color="auto"/>
            </w:tcBorders>
            <w:shd w:val="clear" w:color="auto" w:fill="FFFFFF"/>
            <w:noWrap/>
            <w:tcMar>
              <w:left w:w="28" w:type="dxa"/>
              <w:right w:w="28" w:type="dxa"/>
            </w:tcMar>
            <w:hideMark/>
          </w:tcPr>
          <w:p w14:paraId="2668DB8C" w14:textId="77777777" w:rsidR="0098628D" w:rsidRPr="003C7AAD" w:rsidRDefault="0098628D" w:rsidP="0098628D">
            <w:pPr>
              <w:jc w:val="center"/>
            </w:pPr>
            <w:r w:rsidRPr="003C7AAD">
              <w:t>%</w:t>
            </w:r>
          </w:p>
        </w:tc>
        <w:tc>
          <w:tcPr>
            <w:tcW w:w="1134"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1FBB4A86" w14:textId="77777777" w:rsidR="0098628D" w:rsidRPr="003C7AAD" w:rsidRDefault="0098628D" w:rsidP="0098628D">
            <w:pPr>
              <w:jc w:val="center"/>
              <w:rPr>
                <w:sz w:val="22"/>
                <w:szCs w:val="22"/>
              </w:rPr>
            </w:pPr>
            <w:r w:rsidRPr="003C7AAD">
              <w:rPr>
                <w:sz w:val="22"/>
                <w:szCs w:val="22"/>
              </w:rPr>
              <w:t>90,17</w:t>
            </w:r>
          </w:p>
        </w:tc>
        <w:tc>
          <w:tcPr>
            <w:tcW w:w="1149"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6F26C726" w14:textId="77777777" w:rsidR="0098628D" w:rsidRPr="003C7AAD" w:rsidRDefault="0098628D" w:rsidP="0098628D">
            <w:pPr>
              <w:jc w:val="center"/>
              <w:rPr>
                <w:sz w:val="22"/>
                <w:szCs w:val="22"/>
              </w:rPr>
            </w:pPr>
            <w:r w:rsidRPr="003C7AAD">
              <w:rPr>
                <w:sz w:val="22"/>
                <w:szCs w:val="22"/>
              </w:rPr>
              <w:t>86,25</w:t>
            </w:r>
          </w:p>
        </w:tc>
        <w:tc>
          <w:tcPr>
            <w:tcW w:w="1293" w:type="dxa"/>
            <w:tcBorders>
              <w:top w:val="single" w:sz="4" w:space="0" w:color="auto"/>
              <w:left w:val="single" w:sz="4" w:space="0" w:color="auto"/>
              <w:bottom w:val="single" w:sz="4" w:space="0" w:color="auto"/>
              <w:right w:val="nil"/>
            </w:tcBorders>
            <w:shd w:val="clear" w:color="auto" w:fill="auto"/>
          </w:tcPr>
          <w:p w14:paraId="3DB30028" w14:textId="77777777" w:rsidR="0098628D" w:rsidRPr="003C7AAD" w:rsidRDefault="0098628D" w:rsidP="0098628D">
            <w:pPr>
              <w:jc w:val="center"/>
              <w:rPr>
                <w:sz w:val="22"/>
                <w:szCs w:val="22"/>
              </w:rPr>
            </w:pPr>
            <w:r w:rsidRPr="003C7AAD">
              <w:rPr>
                <w:sz w:val="22"/>
                <w:szCs w:val="22"/>
              </w:rPr>
              <w:t>86,25</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719C20B" w14:textId="77777777" w:rsidR="0098628D" w:rsidRPr="003C7AAD" w:rsidRDefault="0098628D" w:rsidP="0098628D">
            <w:pPr>
              <w:jc w:val="right"/>
              <w:rPr>
                <w:sz w:val="22"/>
                <w:szCs w:val="22"/>
              </w:rPr>
            </w:pPr>
            <w:r w:rsidRPr="003C7AAD">
              <w:rPr>
                <w:sz w:val="22"/>
                <w:szCs w:val="22"/>
              </w:rPr>
              <w:t>86,25</w:t>
            </w:r>
          </w:p>
        </w:tc>
      </w:tr>
      <w:tr w:rsidR="0098628D" w:rsidRPr="003C7AAD" w14:paraId="5CD15E2F" w14:textId="77777777" w:rsidTr="0098628D">
        <w:trPr>
          <w:trHeight w:val="20"/>
        </w:trPr>
        <w:tc>
          <w:tcPr>
            <w:tcW w:w="873" w:type="dxa"/>
            <w:tcBorders>
              <w:top w:val="single" w:sz="4" w:space="0" w:color="auto"/>
              <w:left w:val="single" w:sz="4" w:space="0" w:color="auto"/>
              <w:bottom w:val="single" w:sz="4" w:space="0" w:color="auto"/>
              <w:right w:val="single" w:sz="4" w:space="0" w:color="auto"/>
            </w:tcBorders>
            <w:shd w:val="clear" w:color="auto" w:fill="FFFFFF"/>
            <w:noWrap/>
            <w:tcMar>
              <w:left w:w="28" w:type="dxa"/>
              <w:right w:w="28" w:type="dxa"/>
            </w:tcMar>
            <w:hideMark/>
          </w:tcPr>
          <w:p w14:paraId="79C74F0B" w14:textId="77777777" w:rsidR="0098628D" w:rsidRPr="003C7AAD" w:rsidRDefault="0098628D" w:rsidP="0098628D">
            <w:pPr>
              <w:jc w:val="center"/>
            </w:pPr>
            <w:r w:rsidRPr="003C7AAD">
              <w:t>18</w:t>
            </w:r>
          </w:p>
        </w:tc>
        <w:tc>
          <w:tcPr>
            <w:tcW w:w="271" w:type="dxa"/>
            <w:tcBorders>
              <w:top w:val="nil"/>
              <w:left w:val="nil"/>
              <w:bottom w:val="single" w:sz="4" w:space="0" w:color="auto"/>
              <w:right w:val="single" w:sz="4" w:space="0" w:color="auto"/>
            </w:tcBorders>
            <w:shd w:val="clear" w:color="auto" w:fill="FFFFFF"/>
            <w:noWrap/>
            <w:tcMar>
              <w:left w:w="28" w:type="dxa"/>
              <w:right w:w="28" w:type="dxa"/>
            </w:tcMar>
            <w:hideMark/>
          </w:tcPr>
          <w:p w14:paraId="6E305107" w14:textId="77777777" w:rsidR="0098628D" w:rsidRPr="003C7AAD" w:rsidRDefault="0098628D" w:rsidP="0098628D">
            <w:r w:rsidRPr="003C7AAD">
              <w:t> </w:t>
            </w:r>
          </w:p>
        </w:tc>
        <w:tc>
          <w:tcPr>
            <w:tcW w:w="6227" w:type="dxa"/>
            <w:tcBorders>
              <w:top w:val="single" w:sz="4" w:space="0" w:color="auto"/>
              <w:left w:val="nil"/>
              <w:bottom w:val="single" w:sz="4" w:space="0" w:color="auto"/>
              <w:right w:val="single" w:sz="4" w:space="0" w:color="auto"/>
            </w:tcBorders>
            <w:shd w:val="clear" w:color="auto" w:fill="FFFFFF"/>
            <w:tcMar>
              <w:left w:w="28" w:type="dxa"/>
              <w:right w:w="28" w:type="dxa"/>
            </w:tcMar>
            <w:hideMark/>
          </w:tcPr>
          <w:p w14:paraId="4EA17972" w14:textId="77777777" w:rsidR="0098628D" w:rsidRPr="003C7AAD" w:rsidRDefault="0098628D" w:rsidP="0098628D">
            <w:r w:rsidRPr="003C7AAD">
              <w:t>Расход условного топлива</w:t>
            </w:r>
          </w:p>
        </w:tc>
        <w:tc>
          <w:tcPr>
            <w:tcW w:w="2079" w:type="dxa"/>
            <w:tcBorders>
              <w:top w:val="single" w:sz="4" w:space="0" w:color="auto"/>
              <w:left w:val="nil"/>
              <w:bottom w:val="single" w:sz="4" w:space="0" w:color="auto"/>
              <w:right w:val="single" w:sz="4" w:space="0" w:color="auto"/>
            </w:tcBorders>
            <w:shd w:val="clear" w:color="auto" w:fill="FFFFFF"/>
            <w:noWrap/>
            <w:tcMar>
              <w:left w:w="28" w:type="dxa"/>
              <w:right w:w="28" w:type="dxa"/>
            </w:tcMar>
            <w:hideMark/>
          </w:tcPr>
          <w:p w14:paraId="23BCE6A7" w14:textId="77777777" w:rsidR="0098628D" w:rsidRPr="003C7AAD" w:rsidRDefault="0098628D" w:rsidP="0098628D">
            <w:pPr>
              <w:jc w:val="center"/>
            </w:pPr>
            <w:r w:rsidRPr="003C7AAD">
              <w:t>тыс. тут</w:t>
            </w:r>
          </w:p>
        </w:tc>
        <w:tc>
          <w:tcPr>
            <w:tcW w:w="1134"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20E95F26" w14:textId="77777777" w:rsidR="0098628D" w:rsidRPr="003C7AAD" w:rsidRDefault="0098628D" w:rsidP="0098628D">
            <w:pPr>
              <w:jc w:val="center"/>
              <w:rPr>
                <w:sz w:val="22"/>
                <w:szCs w:val="22"/>
              </w:rPr>
            </w:pPr>
            <w:r w:rsidRPr="003C7AAD">
              <w:rPr>
                <w:sz w:val="22"/>
                <w:szCs w:val="22"/>
              </w:rPr>
              <w:t>301,57</w:t>
            </w:r>
          </w:p>
        </w:tc>
        <w:tc>
          <w:tcPr>
            <w:tcW w:w="1149"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33F3FD69" w14:textId="77777777" w:rsidR="0098628D" w:rsidRPr="003C7AAD" w:rsidRDefault="0098628D" w:rsidP="0098628D">
            <w:pPr>
              <w:jc w:val="center"/>
              <w:rPr>
                <w:sz w:val="22"/>
                <w:szCs w:val="22"/>
              </w:rPr>
            </w:pPr>
            <w:r w:rsidRPr="003C7AAD">
              <w:rPr>
                <w:sz w:val="22"/>
                <w:szCs w:val="22"/>
              </w:rPr>
              <w:t>293,59</w:t>
            </w:r>
          </w:p>
        </w:tc>
        <w:tc>
          <w:tcPr>
            <w:tcW w:w="1293" w:type="dxa"/>
            <w:tcBorders>
              <w:top w:val="single" w:sz="4" w:space="0" w:color="auto"/>
              <w:left w:val="single" w:sz="4" w:space="0" w:color="auto"/>
              <w:bottom w:val="single" w:sz="4" w:space="0" w:color="auto"/>
              <w:right w:val="nil"/>
            </w:tcBorders>
            <w:shd w:val="clear" w:color="auto" w:fill="auto"/>
          </w:tcPr>
          <w:p w14:paraId="324D7F5C" w14:textId="77777777" w:rsidR="0098628D" w:rsidRPr="003C7AAD" w:rsidRDefault="0098628D" w:rsidP="0098628D">
            <w:pPr>
              <w:jc w:val="center"/>
              <w:rPr>
                <w:sz w:val="22"/>
                <w:szCs w:val="22"/>
              </w:rPr>
            </w:pPr>
            <w:r w:rsidRPr="003C7AAD">
              <w:rPr>
                <w:sz w:val="22"/>
                <w:szCs w:val="22"/>
              </w:rPr>
              <w:t>293,59</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21BBA92" w14:textId="77777777" w:rsidR="0098628D" w:rsidRPr="003C7AAD" w:rsidRDefault="0098628D" w:rsidP="0098628D">
            <w:pPr>
              <w:jc w:val="right"/>
              <w:rPr>
                <w:sz w:val="22"/>
                <w:szCs w:val="22"/>
              </w:rPr>
            </w:pPr>
            <w:r w:rsidRPr="003C7AAD">
              <w:rPr>
                <w:sz w:val="22"/>
                <w:szCs w:val="22"/>
              </w:rPr>
              <w:t>293,59</w:t>
            </w:r>
          </w:p>
        </w:tc>
      </w:tr>
      <w:tr w:rsidR="0098628D" w:rsidRPr="003C7AAD" w14:paraId="791D3B43" w14:textId="77777777" w:rsidTr="0098628D">
        <w:trPr>
          <w:trHeight w:val="20"/>
        </w:trPr>
        <w:tc>
          <w:tcPr>
            <w:tcW w:w="873" w:type="dxa"/>
            <w:tcBorders>
              <w:top w:val="single" w:sz="4" w:space="0" w:color="auto"/>
              <w:left w:val="single" w:sz="4" w:space="0" w:color="auto"/>
              <w:bottom w:val="single" w:sz="4" w:space="0" w:color="auto"/>
              <w:right w:val="single" w:sz="4" w:space="0" w:color="auto"/>
            </w:tcBorders>
            <w:shd w:val="clear" w:color="auto" w:fill="FFFFFF"/>
            <w:noWrap/>
            <w:tcMar>
              <w:left w:w="28" w:type="dxa"/>
              <w:right w:w="28" w:type="dxa"/>
            </w:tcMar>
            <w:hideMark/>
          </w:tcPr>
          <w:p w14:paraId="67172789" w14:textId="77777777" w:rsidR="0098628D" w:rsidRPr="003C7AAD" w:rsidRDefault="0098628D" w:rsidP="0098628D">
            <w:pPr>
              <w:jc w:val="center"/>
            </w:pPr>
            <w:r w:rsidRPr="003C7AAD">
              <w:t>18.1</w:t>
            </w:r>
          </w:p>
        </w:tc>
        <w:tc>
          <w:tcPr>
            <w:tcW w:w="271" w:type="dxa"/>
            <w:tcBorders>
              <w:top w:val="nil"/>
              <w:left w:val="nil"/>
              <w:bottom w:val="single" w:sz="4" w:space="0" w:color="auto"/>
              <w:right w:val="single" w:sz="4" w:space="0" w:color="auto"/>
            </w:tcBorders>
            <w:shd w:val="clear" w:color="auto" w:fill="FFFFFF"/>
            <w:noWrap/>
            <w:tcMar>
              <w:left w:w="28" w:type="dxa"/>
              <w:right w:w="28" w:type="dxa"/>
            </w:tcMar>
            <w:hideMark/>
          </w:tcPr>
          <w:p w14:paraId="7E549346" w14:textId="77777777" w:rsidR="0098628D" w:rsidRPr="003C7AAD" w:rsidRDefault="0098628D" w:rsidP="0098628D">
            <w:r w:rsidRPr="003C7AAD">
              <w:t> </w:t>
            </w:r>
          </w:p>
        </w:tc>
        <w:tc>
          <w:tcPr>
            <w:tcW w:w="6227" w:type="dxa"/>
            <w:tcBorders>
              <w:top w:val="single" w:sz="4" w:space="0" w:color="auto"/>
              <w:left w:val="nil"/>
              <w:bottom w:val="single" w:sz="4" w:space="0" w:color="auto"/>
              <w:right w:val="single" w:sz="4" w:space="0" w:color="auto"/>
            </w:tcBorders>
            <w:shd w:val="clear" w:color="auto" w:fill="FFFFFF"/>
            <w:tcMar>
              <w:left w:w="28" w:type="dxa"/>
              <w:right w:w="28" w:type="dxa"/>
            </w:tcMar>
            <w:hideMark/>
          </w:tcPr>
          <w:p w14:paraId="0DA2E2D6" w14:textId="77777777" w:rsidR="0098628D" w:rsidRPr="003C7AAD" w:rsidRDefault="0098628D" w:rsidP="0098628D">
            <w:pPr>
              <w:ind w:firstLineChars="100" w:firstLine="240"/>
            </w:pPr>
            <w:r w:rsidRPr="003C7AAD">
              <w:t>уголь всего, в том числе:</w:t>
            </w:r>
          </w:p>
        </w:tc>
        <w:tc>
          <w:tcPr>
            <w:tcW w:w="2079" w:type="dxa"/>
            <w:tcBorders>
              <w:top w:val="single" w:sz="4" w:space="0" w:color="auto"/>
              <w:left w:val="nil"/>
              <w:bottom w:val="single" w:sz="4" w:space="0" w:color="auto"/>
              <w:right w:val="single" w:sz="4" w:space="0" w:color="auto"/>
            </w:tcBorders>
            <w:shd w:val="clear" w:color="auto" w:fill="FFFFFF"/>
            <w:noWrap/>
            <w:tcMar>
              <w:left w:w="28" w:type="dxa"/>
              <w:right w:w="28" w:type="dxa"/>
            </w:tcMar>
            <w:hideMark/>
          </w:tcPr>
          <w:p w14:paraId="3CE4EFB4" w14:textId="77777777" w:rsidR="0098628D" w:rsidRPr="003C7AAD" w:rsidRDefault="0098628D" w:rsidP="0098628D">
            <w:pPr>
              <w:jc w:val="center"/>
            </w:pPr>
            <w:r w:rsidRPr="003C7AAD">
              <w:t>тыс. тут</w:t>
            </w:r>
          </w:p>
        </w:tc>
        <w:tc>
          <w:tcPr>
            <w:tcW w:w="1134"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35CC9C91" w14:textId="77777777" w:rsidR="0098628D" w:rsidRPr="003C7AAD" w:rsidRDefault="0098628D" w:rsidP="0098628D">
            <w:pPr>
              <w:jc w:val="center"/>
              <w:rPr>
                <w:sz w:val="22"/>
                <w:szCs w:val="22"/>
              </w:rPr>
            </w:pPr>
            <w:r w:rsidRPr="003C7AAD">
              <w:rPr>
                <w:sz w:val="22"/>
                <w:szCs w:val="22"/>
              </w:rPr>
              <w:t>2,81</w:t>
            </w:r>
          </w:p>
        </w:tc>
        <w:tc>
          <w:tcPr>
            <w:tcW w:w="1149"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059F27CB" w14:textId="77777777" w:rsidR="0098628D" w:rsidRPr="003C7AAD" w:rsidRDefault="0098628D" w:rsidP="0098628D">
            <w:pPr>
              <w:jc w:val="center"/>
              <w:rPr>
                <w:sz w:val="22"/>
                <w:szCs w:val="22"/>
              </w:rPr>
            </w:pPr>
            <w:r w:rsidRPr="003C7AAD">
              <w:rPr>
                <w:sz w:val="22"/>
                <w:szCs w:val="22"/>
              </w:rPr>
              <w:t>1,76</w:t>
            </w:r>
          </w:p>
        </w:tc>
        <w:tc>
          <w:tcPr>
            <w:tcW w:w="1293" w:type="dxa"/>
            <w:tcBorders>
              <w:top w:val="single" w:sz="4" w:space="0" w:color="auto"/>
              <w:left w:val="single" w:sz="4" w:space="0" w:color="auto"/>
              <w:bottom w:val="single" w:sz="4" w:space="0" w:color="auto"/>
              <w:right w:val="nil"/>
            </w:tcBorders>
            <w:shd w:val="clear" w:color="auto" w:fill="auto"/>
          </w:tcPr>
          <w:p w14:paraId="45C6444D" w14:textId="77777777" w:rsidR="0098628D" w:rsidRPr="003C7AAD" w:rsidRDefault="0098628D" w:rsidP="0098628D">
            <w:pPr>
              <w:jc w:val="center"/>
              <w:rPr>
                <w:sz w:val="22"/>
                <w:szCs w:val="22"/>
              </w:rPr>
            </w:pPr>
            <w:r w:rsidRPr="003C7AAD">
              <w:rPr>
                <w:sz w:val="22"/>
                <w:szCs w:val="22"/>
              </w:rPr>
              <w:t>1,76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2372898" w14:textId="77777777" w:rsidR="0098628D" w:rsidRPr="003C7AAD" w:rsidRDefault="0098628D" w:rsidP="0098628D">
            <w:pPr>
              <w:jc w:val="right"/>
              <w:rPr>
                <w:sz w:val="22"/>
                <w:szCs w:val="22"/>
              </w:rPr>
            </w:pPr>
            <w:r w:rsidRPr="003C7AAD">
              <w:rPr>
                <w:sz w:val="22"/>
                <w:szCs w:val="22"/>
              </w:rPr>
              <w:t>1,76</w:t>
            </w:r>
          </w:p>
        </w:tc>
      </w:tr>
      <w:tr w:rsidR="0098628D" w:rsidRPr="003C7AAD" w14:paraId="5768CD9A" w14:textId="77777777" w:rsidTr="0098628D">
        <w:trPr>
          <w:trHeight w:val="20"/>
        </w:trPr>
        <w:tc>
          <w:tcPr>
            <w:tcW w:w="873" w:type="dxa"/>
            <w:tcBorders>
              <w:top w:val="single" w:sz="4" w:space="0" w:color="auto"/>
              <w:left w:val="single" w:sz="4" w:space="0" w:color="auto"/>
              <w:bottom w:val="single" w:sz="4" w:space="0" w:color="auto"/>
              <w:right w:val="single" w:sz="4" w:space="0" w:color="auto"/>
            </w:tcBorders>
            <w:shd w:val="clear" w:color="auto" w:fill="FFFFFF"/>
            <w:noWrap/>
            <w:tcMar>
              <w:left w:w="28" w:type="dxa"/>
              <w:right w:w="28" w:type="dxa"/>
            </w:tcMar>
            <w:hideMark/>
          </w:tcPr>
          <w:p w14:paraId="717776B1" w14:textId="77777777" w:rsidR="0098628D" w:rsidRPr="003C7AAD" w:rsidRDefault="0098628D" w:rsidP="0098628D">
            <w:pPr>
              <w:jc w:val="center"/>
            </w:pPr>
            <w:r w:rsidRPr="003C7AAD">
              <w:t> </w:t>
            </w:r>
          </w:p>
        </w:tc>
        <w:tc>
          <w:tcPr>
            <w:tcW w:w="271" w:type="dxa"/>
            <w:tcBorders>
              <w:top w:val="nil"/>
              <w:left w:val="nil"/>
              <w:bottom w:val="single" w:sz="4" w:space="0" w:color="auto"/>
              <w:right w:val="single" w:sz="4" w:space="0" w:color="auto"/>
            </w:tcBorders>
            <w:shd w:val="clear" w:color="auto" w:fill="FFFFFF"/>
            <w:noWrap/>
            <w:tcMar>
              <w:left w:w="28" w:type="dxa"/>
              <w:right w:w="28" w:type="dxa"/>
            </w:tcMar>
            <w:hideMark/>
          </w:tcPr>
          <w:p w14:paraId="0F116029" w14:textId="77777777" w:rsidR="0098628D" w:rsidRPr="003C7AAD" w:rsidRDefault="0098628D" w:rsidP="0098628D">
            <w:r w:rsidRPr="003C7AAD">
              <w:t> </w:t>
            </w:r>
          </w:p>
        </w:tc>
        <w:tc>
          <w:tcPr>
            <w:tcW w:w="6227" w:type="dxa"/>
            <w:tcBorders>
              <w:top w:val="single" w:sz="4" w:space="0" w:color="auto"/>
              <w:left w:val="nil"/>
              <w:bottom w:val="single" w:sz="4" w:space="0" w:color="auto"/>
              <w:right w:val="single" w:sz="4" w:space="0" w:color="auto"/>
            </w:tcBorders>
            <w:shd w:val="clear" w:color="auto" w:fill="FFFFFF"/>
            <w:tcMar>
              <w:left w:w="28" w:type="dxa"/>
              <w:right w:w="28" w:type="dxa"/>
            </w:tcMar>
            <w:hideMark/>
          </w:tcPr>
          <w:p w14:paraId="28A2C21D" w14:textId="77777777" w:rsidR="0098628D" w:rsidRPr="003C7AAD" w:rsidRDefault="0098628D" w:rsidP="0098628D">
            <w:r w:rsidRPr="003C7AAD">
              <w:t> </w:t>
            </w:r>
          </w:p>
        </w:tc>
        <w:tc>
          <w:tcPr>
            <w:tcW w:w="2079" w:type="dxa"/>
            <w:tcBorders>
              <w:top w:val="single" w:sz="4" w:space="0" w:color="auto"/>
              <w:left w:val="nil"/>
              <w:bottom w:val="single" w:sz="4" w:space="0" w:color="auto"/>
              <w:right w:val="single" w:sz="4" w:space="0" w:color="auto"/>
            </w:tcBorders>
            <w:shd w:val="clear" w:color="auto" w:fill="FFFFFF"/>
            <w:noWrap/>
            <w:tcMar>
              <w:left w:w="28" w:type="dxa"/>
              <w:right w:w="28" w:type="dxa"/>
            </w:tcMar>
            <w:hideMark/>
          </w:tcPr>
          <w:p w14:paraId="06FD9560" w14:textId="77777777" w:rsidR="0098628D" w:rsidRPr="003C7AAD" w:rsidRDefault="0098628D" w:rsidP="0098628D">
            <w:pPr>
              <w:jc w:val="center"/>
            </w:pPr>
            <w:r w:rsidRPr="003C7AAD">
              <w:t> </w:t>
            </w:r>
          </w:p>
        </w:tc>
        <w:tc>
          <w:tcPr>
            <w:tcW w:w="1134"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49583840" w14:textId="77777777" w:rsidR="0098628D" w:rsidRPr="003C7AAD" w:rsidRDefault="0098628D" w:rsidP="0098628D">
            <w:pPr>
              <w:jc w:val="center"/>
              <w:rPr>
                <w:sz w:val="22"/>
                <w:szCs w:val="22"/>
              </w:rPr>
            </w:pPr>
            <w:r w:rsidRPr="003C7AAD">
              <w:rPr>
                <w:sz w:val="22"/>
                <w:szCs w:val="22"/>
              </w:rPr>
              <w:t> </w:t>
            </w:r>
          </w:p>
        </w:tc>
        <w:tc>
          <w:tcPr>
            <w:tcW w:w="1149"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5872C7D0" w14:textId="77777777" w:rsidR="0098628D" w:rsidRPr="003C7AAD" w:rsidRDefault="0098628D" w:rsidP="0098628D">
            <w:pPr>
              <w:jc w:val="center"/>
              <w:rPr>
                <w:sz w:val="22"/>
                <w:szCs w:val="22"/>
              </w:rPr>
            </w:pPr>
            <w:r w:rsidRPr="003C7AAD">
              <w:rPr>
                <w:sz w:val="22"/>
                <w:szCs w:val="22"/>
              </w:rPr>
              <w:t>0,00</w:t>
            </w:r>
          </w:p>
        </w:tc>
        <w:tc>
          <w:tcPr>
            <w:tcW w:w="1293" w:type="dxa"/>
            <w:tcBorders>
              <w:top w:val="single" w:sz="4" w:space="0" w:color="auto"/>
              <w:left w:val="single" w:sz="4" w:space="0" w:color="auto"/>
              <w:bottom w:val="single" w:sz="4" w:space="0" w:color="auto"/>
              <w:right w:val="nil"/>
            </w:tcBorders>
            <w:shd w:val="clear" w:color="auto" w:fill="auto"/>
          </w:tcPr>
          <w:p w14:paraId="46686B3A" w14:textId="77777777" w:rsidR="0098628D" w:rsidRPr="003C7AAD" w:rsidRDefault="0098628D" w:rsidP="0098628D">
            <w:pPr>
              <w:jc w:val="center"/>
              <w:rPr>
                <w:sz w:val="22"/>
                <w:szCs w:val="22"/>
              </w:rPr>
            </w:pPr>
            <w:r w:rsidRPr="003C7AAD">
              <w:rPr>
                <w:sz w:val="22"/>
                <w:szCs w:val="22"/>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EE662CB" w14:textId="77777777" w:rsidR="0098628D" w:rsidRPr="003C7AAD" w:rsidRDefault="0098628D" w:rsidP="0098628D">
            <w:pPr>
              <w:jc w:val="right"/>
              <w:rPr>
                <w:sz w:val="22"/>
                <w:szCs w:val="22"/>
              </w:rPr>
            </w:pPr>
            <w:r w:rsidRPr="003C7AAD">
              <w:rPr>
                <w:sz w:val="22"/>
                <w:szCs w:val="22"/>
              </w:rPr>
              <w:t>0,00</w:t>
            </w:r>
          </w:p>
        </w:tc>
      </w:tr>
      <w:tr w:rsidR="0098628D" w:rsidRPr="003C7AAD" w14:paraId="233D48B6" w14:textId="77777777" w:rsidTr="0098628D">
        <w:trPr>
          <w:trHeight w:val="20"/>
        </w:trPr>
        <w:tc>
          <w:tcPr>
            <w:tcW w:w="873" w:type="dxa"/>
            <w:tcBorders>
              <w:top w:val="single" w:sz="4" w:space="0" w:color="auto"/>
              <w:left w:val="single" w:sz="4" w:space="0" w:color="auto"/>
              <w:bottom w:val="single" w:sz="4" w:space="0" w:color="auto"/>
              <w:right w:val="single" w:sz="4" w:space="0" w:color="auto"/>
            </w:tcBorders>
            <w:shd w:val="clear" w:color="auto" w:fill="FFFFFF"/>
            <w:noWrap/>
            <w:tcMar>
              <w:left w:w="28" w:type="dxa"/>
              <w:right w:w="28" w:type="dxa"/>
            </w:tcMar>
            <w:hideMark/>
          </w:tcPr>
          <w:p w14:paraId="6AA46E33" w14:textId="77777777" w:rsidR="0098628D" w:rsidRPr="003C7AAD" w:rsidRDefault="0098628D" w:rsidP="0098628D">
            <w:pPr>
              <w:jc w:val="center"/>
            </w:pPr>
            <w:r w:rsidRPr="003C7AAD">
              <w:t>18.2</w:t>
            </w:r>
          </w:p>
        </w:tc>
        <w:tc>
          <w:tcPr>
            <w:tcW w:w="271" w:type="dxa"/>
            <w:tcBorders>
              <w:top w:val="nil"/>
              <w:left w:val="nil"/>
              <w:bottom w:val="single" w:sz="4" w:space="0" w:color="auto"/>
              <w:right w:val="single" w:sz="4" w:space="0" w:color="auto"/>
            </w:tcBorders>
            <w:shd w:val="clear" w:color="auto" w:fill="FFFFFF"/>
            <w:noWrap/>
            <w:tcMar>
              <w:left w:w="28" w:type="dxa"/>
              <w:right w:w="28" w:type="dxa"/>
            </w:tcMar>
            <w:hideMark/>
          </w:tcPr>
          <w:p w14:paraId="412491E3" w14:textId="77777777" w:rsidR="0098628D" w:rsidRPr="003C7AAD" w:rsidRDefault="0098628D" w:rsidP="0098628D">
            <w:r w:rsidRPr="003C7AAD">
              <w:t> </w:t>
            </w:r>
          </w:p>
        </w:tc>
        <w:tc>
          <w:tcPr>
            <w:tcW w:w="6227" w:type="dxa"/>
            <w:tcBorders>
              <w:top w:val="single" w:sz="4" w:space="0" w:color="auto"/>
              <w:left w:val="nil"/>
              <w:bottom w:val="single" w:sz="4" w:space="0" w:color="auto"/>
              <w:right w:val="single" w:sz="4" w:space="0" w:color="auto"/>
            </w:tcBorders>
            <w:shd w:val="clear" w:color="auto" w:fill="FFFFFF"/>
            <w:tcMar>
              <w:left w:w="28" w:type="dxa"/>
              <w:right w:w="28" w:type="dxa"/>
            </w:tcMar>
            <w:hideMark/>
          </w:tcPr>
          <w:p w14:paraId="32FD98DE" w14:textId="77777777" w:rsidR="0098628D" w:rsidRPr="003C7AAD" w:rsidRDefault="0098628D" w:rsidP="0098628D">
            <w:pPr>
              <w:ind w:firstLineChars="100" w:firstLine="240"/>
            </w:pPr>
            <w:r w:rsidRPr="003C7AAD">
              <w:t>мазут</w:t>
            </w:r>
          </w:p>
        </w:tc>
        <w:tc>
          <w:tcPr>
            <w:tcW w:w="2079" w:type="dxa"/>
            <w:tcBorders>
              <w:top w:val="single" w:sz="4" w:space="0" w:color="auto"/>
              <w:left w:val="nil"/>
              <w:bottom w:val="single" w:sz="4" w:space="0" w:color="auto"/>
              <w:right w:val="single" w:sz="4" w:space="0" w:color="auto"/>
            </w:tcBorders>
            <w:shd w:val="clear" w:color="auto" w:fill="FFFFFF"/>
            <w:noWrap/>
            <w:tcMar>
              <w:left w:w="28" w:type="dxa"/>
              <w:right w:w="28" w:type="dxa"/>
            </w:tcMar>
            <w:hideMark/>
          </w:tcPr>
          <w:p w14:paraId="45DE499A" w14:textId="77777777" w:rsidR="0098628D" w:rsidRPr="003C7AAD" w:rsidRDefault="0098628D" w:rsidP="0098628D">
            <w:pPr>
              <w:jc w:val="center"/>
            </w:pPr>
            <w:r w:rsidRPr="003C7AAD">
              <w:t>тыс. тут</w:t>
            </w:r>
          </w:p>
        </w:tc>
        <w:tc>
          <w:tcPr>
            <w:tcW w:w="1134"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7BBA6153" w14:textId="77777777" w:rsidR="0098628D" w:rsidRPr="003C7AAD" w:rsidRDefault="0098628D" w:rsidP="0098628D">
            <w:pPr>
              <w:jc w:val="center"/>
              <w:rPr>
                <w:sz w:val="22"/>
                <w:szCs w:val="22"/>
              </w:rPr>
            </w:pPr>
            <w:r w:rsidRPr="003C7AAD">
              <w:rPr>
                <w:sz w:val="22"/>
                <w:szCs w:val="22"/>
              </w:rPr>
              <w:t>1,32</w:t>
            </w:r>
          </w:p>
        </w:tc>
        <w:tc>
          <w:tcPr>
            <w:tcW w:w="1149"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383498D3" w14:textId="77777777" w:rsidR="0098628D" w:rsidRPr="003C7AAD" w:rsidRDefault="0098628D" w:rsidP="0098628D">
            <w:pPr>
              <w:jc w:val="center"/>
              <w:rPr>
                <w:sz w:val="22"/>
                <w:szCs w:val="22"/>
              </w:rPr>
            </w:pPr>
            <w:r w:rsidRPr="003C7AAD">
              <w:rPr>
                <w:sz w:val="22"/>
                <w:szCs w:val="22"/>
              </w:rPr>
              <w:t>0,79</w:t>
            </w:r>
          </w:p>
        </w:tc>
        <w:tc>
          <w:tcPr>
            <w:tcW w:w="1293" w:type="dxa"/>
            <w:tcBorders>
              <w:top w:val="single" w:sz="4" w:space="0" w:color="auto"/>
              <w:left w:val="single" w:sz="4" w:space="0" w:color="auto"/>
              <w:bottom w:val="single" w:sz="4" w:space="0" w:color="auto"/>
              <w:right w:val="nil"/>
            </w:tcBorders>
            <w:shd w:val="clear" w:color="auto" w:fill="auto"/>
          </w:tcPr>
          <w:p w14:paraId="54D7B13D" w14:textId="77777777" w:rsidR="0098628D" w:rsidRPr="003C7AAD" w:rsidRDefault="0098628D" w:rsidP="0098628D">
            <w:pPr>
              <w:jc w:val="center"/>
              <w:rPr>
                <w:sz w:val="22"/>
                <w:szCs w:val="22"/>
              </w:rPr>
            </w:pPr>
            <w:r w:rsidRPr="003C7AAD">
              <w:rPr>
                <w:sz w:val="22"/>
                <w:szCs w:val="22"/>
              </w:rPr>
              <w:t>0,79</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1B76226" w14:textId="77777777" w:rsidR="0098628D" w:rsidRPr="003C7AAD" w:rsidRDefault="0098628D" w:rsidP="0098628D">
            <w:pPr>
              <w:jc w:val="right"/>
              <w:rPr>
                <w:sz w:val="22"/>
                <w:szCs w:val="22"/>
              </w:rPr>
            </w:pPr>
            <w:r w:rsidRPr="003C7AAD">
              <w:rPr>
                <w:sz w:val="22"/>
                <w:szCs w:val="22"/>
              </w:rPr>
              <w:t>0,79</w:t>
            </w:r>
          </w:p>
        </w:tc>
      </w:tr>
      <w:tr w:rsidR="0098628D" w:rsidRPr="003C7AAD" w14:paraId="20874BBA" w14:textId="77777777" w:rsidTr="0098628D">
        <w:trPr>
          <w:trHeight w:val="20"/>
        </w:trPr>
        <w:tc>
          <w:tcPr>
            <w:tcW w:w="873" w:type="dxa"/>
            <w:tcBorders>
              <w:top w:val="single" w:sz="4" w:space="0" w:color="auto"/>
              <w:left w:val="single" w:sz="4" w:space="0" w:color="auto"/>
              <w:bottom w:val="single" w:sz="4" w:space="0" w:color="auto"/>
              <w:right w:val="single" w:sz="4" w:space="0" w:color="auto"/>
            </w:tcBorders>
            <w:shd w:val="clear" w:color="auto" w:fill="FFFFFF"/>
            <w:noWrap/>
            <w:tcMar>
              <w:left w:w="28" w:type="dxa"/>
              <w:right w:w="28" w:type="dxa"/>
            </w:tcMar>
            <w:hideMark/>
          </w:tcPr>
          <w:p w14:paraId="011B402B" w14:textId="77777777" w:rsidR="0098628D" w:rsidRPr="003C7AAD" w:rsidRDefault="0098628D" w:rsidP="0098628D">
            <w:pPr>
              <w:jc w:val="center"/>
            </w:pPr>
            <w:r w:rsidRPr="003C7AAD">
              <w:t>18.3</w:t>
            </w:r>
          </w:p>
        </w:tc>
        <w:tc>
          <w:tcPr>
            <w:tcW w:w="271" w:type="dxa"/>
            <w:tcBorders>
              <w:top w:val="nil"/>
              <w:left w:val="nil"/>
              <w:bottom w:val="single" w:sz="4" w:space="0" w:color="auto"/>
              <w:right w:val="single" w:sz="4" w:space="0" w:color="auto"/>
            </w:tcBorders>
            <w:shd w:val="clear" w:color="auto" w:fill="FFFFFF"/>
            <w:noWrap/>
            <w:tcMar>
              <w:left w:w="28" w:type="dxa"/>
              <w:right w:w="28" w:type="dxa"/>
            </w:tcMar>
            <w:hideMark/>
          </w:tcPr>
          <w:p w14:paraId="0D796121" w14:textId="77777777" w:rsidR="0098628D" w:rsidRPr="003C7AAD" w:rsidRDefault="0098628D" w:rsidP="0098628D">
            <w:r w:rsidRPr="003C7AAD">
              <w:t> </w:t>
            </w:r>
          </w:p>
        </w:tc>
        <w:tc>
          <w:tcPr>
            <w:tcW w:w="6227" w:type="dxa"/>
            <w:tcBorders>
              <w:top w:val="single" w:sz="4" w:space="0" w:color="auto"/>
              <w:left w:val="nil"/>
              <w:bottom w:val="single" w:sz="4" w:space="0" w:color="auto"/>
              <w:right w:val="single" w:sz="4" w:space="0" w:color="auto"/>
            </w:tcBorders>
            <w:shd w:val="clear" w:color="auto" w:fill="FFFFFF"/>
            <w:tcMar>
              <w:left w:w="28" w:type="dxa"/>
              <w:right w:w="28" w:type="dxa"/>
            </w:tcMar>
            <w:hideMark/>
          </w:tcPr>
          <w:p w14:paraId="048FE89D" w14:textId="77777777" w:rsidR="0098628D" w:rsidRPr="003C7AAD" w:rsidRDefault="0098628D" w:rsidP="0098628D">
            <w:pPr>
              <w:ind w:firstLineChars="100" w:firstLine="240"/>
            </w:pPr>
            <w:r w:rsidRPr="003C7AAD">
              <w:t>газ всего, в том числе:</w:t>
            </w:r>
          </w:p>
        </w:tc>
        <w:tc>
          <w:tcPr>
            <w:tcW w:w="2079" w:type="dxa"/>
            <w:tcBorders>
              <w:top w:val="single" w:sz="4" w:space="0" w:color="auto"/>
              <w:left w:val="nil"/>
              <w:bottom w:val="single" w:sz="4" w:space="0" w:color="auto"/>
              <w:right w:val="single" w:sz="4" w:space="0" w:color="auto"/>
            </w:tcBorders>
            <w:shd w:val="clear" w:color="auto" w:fill="FFFFFF"/>
            <w:noWrap/>
            <w:tcMar>
              <w:left w:w="28" w:type="dxa"/>
              <w:right w:w="28" w:type="dxa"/>
            </w:tcMar>
            <w:hideMark/>
          </w:tcPr>
          <w:p w14:paraId="1FDB81CD" w14:textId="77777777" w:rsidR="0098628D" w:rsidRPr="003C7AAD" w:rsidRDefault="0098628D" w:rsidP="0098628D">
            <w:pPr>
              <w:jc w:val="center"/>
            </w:pPr>
            <w:r w:rsidRPr="003C7AAD">
              <w:t>тыс. тут</w:t>
            </w:r>
          </w:p>
        </w:tc>
        <w:tc>
          <w:tcPr>
            <w:tcW w:w="1134"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430F5E7E" w14:textId="77777777" w:rsidR="0098628D" w:rsidRPr="003C7AAD" w:rsidRDefault="0098628D" w:rsidP="0098628D">
            <w:pPr>
              <w:jc w:val="center"/>
              <w:rPr>
                <w:sz w:val="22"/>
                <w:szCs w:val="22"/>
              </w:rPr>
            </w:pPr>
            <w:r w:rsidRPr="003C7AAD">
              <w:rPr>
                <w:sz w:val="22"/>
                <w:szCs w:val="22"/>
              </w:rPr>
              <w:t>297,43</w:t>
            </w:r>
          </w:p>
        </w:tc>
        <w:tc>
          <w:tcPr>
            <w:tcW w:w="1149"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3FA8CEC5" w14:textId="77777777" w:rsidR="0098628D" w:rsidRPr="003C7AAD" w:rsidRDefault="0098628D" w:rsidP="0098628D">
            <w:pPr>
              <w:jc w:val="center"/>
              <w:rPr>
                <w:sz w:val="22"/>
                <w:szCs w:val="22"/>
              </w:rPr>
            </w:pPr>
            <w:r w:rsidRPr="003C7AAD">
              <w:rPr>
                <w:sz w:val="22"/>
                <w:szCs w:val="22"/>
              </w:rPr>
              <w:t>291,04</w:t>
            </w:r>
          </w:p>
        </w:tc>
        <w:tc>
          <w:tcPr>
            <w:tcW w:w="1293" w:type="dxa"/>
            <w:tcBorders>
              <w:top w:val="single" w:sz="4" w:space="0" w:color="auto"/>
              <w:left w:val="single" w:sz="4" w:space="0" w:color="auto"/>
              <w:bottom w:val="single" w:sz="4" w:space="0" w:color="auto"/>
              <w:right w:val="nil"/>
            </w:tcBorders>
            <w:shd w:val="clear" w:color="auto" w:fill="auto"/>
          </w:tcPr>
          <w:p w14:paraId="4A112632" w14:textId="77777777" w:rsidR="0098628D" w:rsidRPr="003C7AAD" w:rsidRDefault="0098628D" w:rsidP="0098628D">
            <w:pPr>
              <w:jc w:val="center"/>
              <w:rPr>
                <w:sz w:val="22"/>
                <w:szCs w:val="22"/>
              </w:rPr>
            </w:pPr>
            <w:r w:rsidRPr="003C7AAD">
              <w:rPr>
                <w:sz w:val="22"/>
                <w:szCs w:val="22"/>
              </w:rPr>
              <w:t>291,04</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EF322B6" w14:textId="77777777" w:rsidR="0098628D" w:rsidRPr="003C7AAD" w:rsidRDefault="0098628D" w:rsidP="0098628D">
            <w:pPr>
              <w:jc w:val="right"/>
              <w:rPr>
                <w:sz w:val="22"/>
                <w:szCs w:val="22"/>
              </w:rPr>
            </w:pPr>
            <w:r w:rsidRPr="003C7AAD">
              <w:rPr>
                <w:sz w:val="22"/>
                <w:szCs w:val="22"/>
              </w:rPr>
              <w:t>291,04</w:t>
            </w:r>
          </w:p>
        </w:tc>
      </w:tr>
      <w:tr w:rsidR="0098628D" w:rsidRPr="003C7AAD" w14:paraId="1B5384AA" w14:textId="77777777" w:rsidTr="0098628D">
        <w:trPr>
          <w:trHeight w:val="20"/>
        </w:trPr>
        <w:tc>
          <w:tcPr>
            <w:tcW w:w="873" w:type="dxa"/>
            <w:tcBorders>
              <w:top w:val="single" w:sz="4" w:space="0" w:color="auto"/>
              <w:left w:val="single" w:sz="4" w:space="0" w:color="auto"/>
              <w:bottom w:val="single" w:sz="4" w:space="0" w:color="auto"/>
              <w:right w:val="single" w:sz="4" w:space="0" w:color="auto"/>
            </w:tcBorders>
            <w:shd w:val="clear" w:color="auto" w:fill="FFFFFF"/>
            <w:noWrap/>
            <w:tcMar>
              <w:left w:w="28" w:type="dxa"/>
              <w:right w:w="28" w:type="dxa"/>
            </w:tcMar>
            <w:hideMark/>
          </w:tcPr>
          <w:p w14:paraId="0170ED79" w14:textId="77777777" w:rsidR="0098628D" w:rsidRPr="003C7AAD" w:rsidRDefault="0098628D" w:rsidP="0098628D">
            <w:pPr>
              <w:jc w:val="center"/>
            </w:pPr>
            <w:r w:rsidRPr="003C7AAD">
              <w:t>18.3.1</w:t>
            </w:r>
          </w:p>
        </w:tc>
        <w:tc>
          <w:tcPr>
            <w:tcW w:w="271" w:type="dxa"/>
            <w:tcBorders>
              <w:top w:val="nil"/>
              <w:left w:val="nil"/>
              <w:bottom w:val="single" w:sz="4" w:space="0" w:color="auto"/>
              <w:right w:val="single" w:sz="4" w:space="0" w:color="auto"/>
            </w:tcBorders>
            <w:shd w:val="clear" w:color="auto" w:fill="FFFFFF"/>
            <w:noWrap/>
            <w:tcMar>
              <w:left w:w="28" w:type="dxa"/>
              <w:right w:w="28" w:type="dxa"/>
            </w:tcMar>
            <w:hideMark/>
          </w:tcPr>
          <w:p w14:paraId="6452F8B2" w14:textId="77777777" w:rsidR="0098628D" w:rsidRPr="003C7AAD" w:rsidRDefault="0098628D" w:rsidP="0098628D">
            <w:r w:rsidRPr="003C7AAD">
              <w:t> </w:t>
            </w:r>
          </w:p>
        </w:tc>
        <w:tc>
          <w:tcPr>
            <w:tcW w:w="6227" w:type="dxa"/>
            <w:tcBorders>
              <w:top w:val="single" w:sz="4" w:space="0" w:color="auto"/>
              <w:left w:val="nil"/>
              <w:bottom w:val="single" w:sz="4" w:space="0" w:color="auto"/>
              <w:right w:val="single" w:sz="4" w:space="0" w:color="auto"/>
            </w:tcBorders>
            <w:shd w:val="clear" w:color="auto" w:fill="FFFFFF"/>
            <w:tcMar>
              <w:left w:w="28" w:type="dxa"/>
              <w:right w:w="28" w:type="dxa"/>
            </w:tcMar>
            <w:hideMark/>
          </w:tcPr>
          <w:p w14:paraId="5E1BB847" w14:textId="77777777" w:rsidR="0098628D" w:rsidRPr="003C7AAD" w:rsidRDefault="0098628D" w:rsidP="0098628D">
            <w:pPr>
              <w:ind w:firstLineChars="200" w:firstLine="480"/>
            </w:pPr>
            <w:r w:rsidRPr="003C7AAD">
              <w:t>газ лимитный</w:t>
            </w:r>
          </w:p>
        </w:tc>
        <w:tc>
          <w:tcPr>
            <w:tcW w:w="2079" w:type="dxa"/>
            <w:tcBorders>
              <w:top w:val="single" w:sz="4" w:space="0" w:color="auto"/>
              <w:left w:val="nil"/>
              <w:bottom w:val="single" w:sz="4" w:space="0" w:color="auto"/>
              <w:right w:val="single" w:sz="4" w:space="0" w:color="auto"/>
            </w:tcBorders>
            <w:shd w:val="clear" w:color="auto" w:fill="FFFFFF"/>
            <w:noWrap/>
            <w:tcMar>
              <w:left w:w="28" w:type="dxa"/>
              <w:right w:w="28" w:type="dxa"/>
            </w:tcMar>
            <w:hideMark/>
          </w:tcPr>
          <w:p w14:paraId="68796B82" w14:textId="77777777" w:rsidR="0098628D" w:rsidRPr="003C7AAD" w:rsidRDefault="0098628D" w:rsidP="0098628D">
            <w:pPr>
              <w:jc w:val="center"/>
            </w:pPr>
            <w:r w:rsidRPr="003C7AAD">
              <w:t>тыс. тут</w:t>
            </w:r>
          </w:p>
        </w:tc>
        <w:tc>
          <w:tcPr>
            <w:tcW w:w="1134"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151E53C3" w14:textId="77777777" w:rsidR="0098628D" w:rsidRPr="003C7AAD" w:rsidRDefault="0098628D" w:rsidP="0098628D">
            <w:pPr>
              <w:jc w:val="center"/>
              <w:rPr>
                <w:sz w:val="22"/>
                <w:szCs w:val="22"/>
              </w:rPr>
            </w:pPr>
            <w:r w:rsidRPr="003C7AAD">
              <w:rPr>
                <w:sz w:val="22"/>
                <w:szCs w:val="22"/>
              </w:rPr>
              <w:t>297,43</w:t>
            </w:r>
          </w:p>
        </w:tc>
        <w:tc>
          <w:tcPr>
            <w:tcW w:w="1149"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47802B25" w14:textId="77777777" w:rsidR="0098628D" w:rsidRPr="003C7AAD" w:rsidRDefault="0098628D" w:rsidP="0098628D">
            <w:pPr>
              <w:jc w:val="center"/>
              <w:rPr>
                <w:sz w:val="22"/>
                <w:szCs w:val="22"/>
              </w:rPr>
            </w:pPr>
            <w:r w:rsidRPr="003C7AAD">
              <w:rPr>
                <w:sz w:val="22"/>
                <w:szCs w:val="22"/>
              </w:rPr>
              <w:t>291,04</w:t>
            </w:r>
          </w:p>
        </w:tc>
        <w:tc>
          <w:tcPr>
            <w:tcW w:w="1293" w:type="dxa"/>
            <w:tcBorders>
              <w:top w:val="single" w:sz="4" w:space="0" w:color="auto"/>
              <w:left w:val="single" w:sz="4" w:space="0" w:color="auto"/>
              <w:bottom w:val="single" w:sz="4" w:space="0" w:color="auto"/>
              <w:right w:val="nil"/>
            </w:tcBorders>
            <w:shd w:val="clear" w:color="auto" w:fill="auto"/>
          </w:tcPr>
          <w:p w14:paraId="1B03F2F9" w14:textId="77777777" w:rsidR="0098628D" w:rsidRPr="003C7AAD" w:rsidRDefault="0098628D" w:rsidP="0098628D">
            <w:pPr>
              <w:jc w:val="center"/>
              <w:rPr>
                <w:sz w:val="22"/>
                <w:szCs w:val="22"/>
              </w:rPr>
            </w:pPr>
            <w:r w:rsidRPr="003C7AAD">
              <w:rPr>
                <w:sz w:val="22"/>
                <w:szCs w:val="22"/>
              </w:rPr>
              <w:t>291,04</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18D0DB5" w14:textId="77777777" w:rsidR="0098628D" w:rsidRPr="003C7AAD" w:rsidRDefault="0098628D" w:rsidP="0098628D">
            <w:pPr>
              <w:jc w:val="right"/>
              <w:rPr>
                <w:sz w:val="22"/>
                <w:szCs w:val="22"/>
              </w:rPr>
            </w:pPr>
            <w:r w:rsidRPr="003C7AAD">
              <w:rPr>
                <w:sz w:val="22"/>
                <w:szCs w:val="22"/>
              </w:rPr>
              <w:t>291,04</w:t>
            </w:r>
          </w:p>
        </w:tc>
      </w:tr>
      <w:tr w:rsidR="0098628D" w:rsidRPr="003C7AAD" w14:paraId="50AEB93E" w14:textId="77777777" w:rsidTr="0098628D">
        <w:trPr>
          <w:trHeight w:val="20"/>
        </w:trPr>
        <w:tc>
          <w:tcPr>
            <w:tcW w:w="873" w:type="dxa"/>
            <w:tcBorders>
              <w:top w:val="single" w:sz="4" w:space="0" w:color="auto"/>
              <w:left w:val="single" w:sz="4" w:space="0" w:color="auto"/>
              <w:bottom w:val="single" w:sz="4" w:space="0" w:color="auto"/>
              <w:right w:val="single" w:sz="4" w:space="0" w:color="auto"/>
            </w:tcBorders>
            <w:shd w:val="clear" w:color="auto" w:fill="FFFFFF"/>
            <w:noWrap/>
            <w:tcMar>
              <w:left w:w="28" w:type="dxa"/>
              <w:right w:w="28" w:type="dxa"/>
            </w:tcMar>
            <w:hideMark/>
          </w:tcPr>
          <w:p w14:paraId="6E15322B" w14:textId="77777777" w:rsidR="0098628D" w:rsidRPr="003C7AAD" w:rsidRDefault="0098628D" w:rsidP="0098628D">
            <w:pPr>
              <w:jc w:val="center"/>
            </w:pPr>
            <w:r w:rsidRPr="003C7AAD">
              <w:t>18.3.2</w:t>
            </w:r>
          </w:p>
        </w:tc>
        <w:tc>
          <w:tcPr>
            <w:tcW w:w="271" w:type="dxa"/>
            <w:tcBorders>
              <w:top w:val="nil"/>
              <w:left w:val="nil"/>
              <w:bottom w:val="single" w:sz="4" w:space="0" w:color="auto"/>
              <w:right w:val="single" w:sz="4" w:space="0" w:color="auto"/>
            </w:tcBorders>
            <w:shd w:val="clear" w:color="auto" w:fill="FFFFFF"/>
            <w:noWrap/>
            <w:tcMar>
              <w:left w:w="28" w:type="dxa"/>
              <w:right w:w="28" w:type="dxa"/>
            </w:tcMar>
            <w:hideMark/>
          </w:tcPr>
          <w:p w14:paraId="3E327ABE" w14:textId="77777777" w:rsidR="0098628D" w:rsidRPr="003C7AAD" w:rsidRDefault="0098628D" w:rsidP="0098628D">
            <w:r w:rsidRPr="003C7AAD">
              <w:t> </w:t>
            </w:r>
          </w:p>
        </w:tc>
        <w:tc>
          <w:tcPr>
            <w:tcW w:w="6227" w:type="dxa"/>
            <w:tcBorders>
              <w:top w:val="single" w:sz="4" w:space="0" w:color="auto"/>
              <w:left w:val="nil"/>
              <w:bottom w:val="single" w:sz="4" w:space="0" w:color="auto"/>
              <w:right w:val="single" w:sz="4" w:space="0" w:color="auto"/>
            </w:tcBorders>
            <w:shd w:val="clear" w:color="auto" w:fill="FFFFFF"/>
            <w:tcMar>
              <w:left w:w="28" w:type="dxa"/>
              <w:right w:w="28" w:type="dxa"/>
            </w:tcMar>
            <w:hideMark/>
          </w:tcPr>
          <w:p w14:paraId="319BA876" w14:textId="77777777" w:rsidR="0098628D" w:rsidRPr="003C7AAD" w:rsidRDefault="0098628D" w:rsidP="0098628D">
            <w:pPr>
              <w:ind w:firstLineChars="200" w:firstLine="480"/>
            </w:pPr>
            <w:r w:rsidRPr="003C7AAD">
              <w:t>газ сверхлимитный</w:t>
            </w:r>
          </w:p>
        </w:tc>
        <w:tc>
          <w:tcPr>
            <w:tcW w:w="2079" w:type="dxa"/>
            <w:tcBorders>
              <w:top w:val="single" w:sz="4" w:space="0" w:color="auto"/>
              <w:left w:val="nil"/>
              <w:bottom w:val="single" w:sz="4" w:space="0" w:color="auto"/>
              <w:right w:val="single" w:sz="4" w:space="0" w:color="auto"/>
            </w:tcBorders>
            <w:shd w:val="clear" w:color="auto" w:fill="FFFFFF"/>
            <w:noWrap/>
            <w:tcMar>
              <w:left w:w="28" w:type="dxa"/>
              <w:right w:w="28" w:type="dxa"/>
            </w:tcMar>
            <w:hideMark/>
          </w:tcPr>
          <w:p w14:paraId="3B9A7DC0" w14:textId="77777777" w:rsidR="0098628D" w:rsidRPr="003C7AAD" w:rsidRDefault="0098628D" w:rsidP="0098628D">
            <w:pPr>
              <w:jc w:val="center"/>
            </w:pPr>
            <w:r w:rsidRPr="003C7AAD">
              <w:t>тыс. тут</w:t>
            </w:r>
          </w:p>
        </w:tc>
        <w:tc>
          <w:tcPr>
            <w:tcW w:w="1134"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30D70225" w14:textId="77777777" w:rsidR="0098628D" w:rsidRPr="003C7AAD" w:rsidRDefault="0098628D" w:rsidP="0098628D">
            <w:pPr>
              <w:jc w:val="center"/>
              <w:rPr>
                <w:sz w:val="22"/>
                <w:szCs w:val="22"/>
              </w:rPr>
            </w:pPr>
            <w:r w:rsidRPr="003C7AAD">
              <w:rPr>
                <w:sz w:val="22"/>
                <w:szCs w:val="22"/>
              </w:rPr>
              <w:t>0,00</w:t>
            </w:r>
          </w:p>
        </w:tc>
        <w:tc>
          <w:tcPr>
            <w:tcW w:w="1149"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437A25A6" w14:textId="77777777" w:rsidR="0098628D" w:rsidRPr="003C7AAD" w:rsidRDefault="0098628D" w:rsidP="0098628D">
            <w:pPr>
              <w:jc w:val="center"/>
              <w:rPr>
                <w:sz w:val="22"/>
                <w:szCs w:val="22"/>
              </w:rPr>
            </w:pPr>
            <w:r w:rsidRPr="003C7AAD">
              <w:rPr>
                <w:sz w:val="22"/>
                <w:szCs w:val="22"/>
              </w:rPr>
              <w:t>0,00</w:t>
            </w:r>
          </w:p>
        </w:tc>
        <w:tc>
          <w:tcPr>
            <w:tcW w:w="1293" w:type="dxa"/>
            <w:tcBorders>
              <w:top w:val="single" w:sz="4" w:space="0" w:color="auto"/>
              <w:left w:val="single" w:sz="4" w:space="0" w:color="auto"/>
              <w:bottom w:val="single" w:sz="4" w:space="0" w:color="auto"/>
              <w:right w:val="nil"/>
            </w:tcBorders>
            <w:shd w:val="clear" w:color="auto" w:fill="auto"/>
          </w:tcPr>
          <w:p w14:paraId="400333D6" w14:textId="77777777" w:rsidR="0098628D" w:rsidRPr="003C7AAD" w:rsidRDefault="0098628D" w:rsidP="0098628D">
            <w:pPr>
              <w:jc w:val="center"/>
              <w:rPr>
                <w:sz w:val="22"/>
                <w:szCs w:val="22"/>
              </w:rPr>
            </w:pPr>
            <w:r w:rsidRPr="003C7AAD">
              <w:rPr>
                <w:sz w:val="22"/>
                <w:szCs w:val="22"/>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5E86D1C" w14:textId="77777777" w:rsidR="0098628D" w:rsidRPr="003C7AAD" w:rsidRDefault="0098628D" w:rsidP="0098628D">
            <w:pPr>
              <w:jc w:val="right"/>
              <w:rPr>
                <w:sz w:val="22"/>
                <w:szCs w:val="22"/>
              </w:rPr>
            </w:pPr>
            <w:r w:rsidRPr="003C7AAD">
              <w:rPr>
                <w:sz w:val="22"/>
                <w:szCs w:val="22"/>
              </w:rPr>
              <w:t>0,00</w:t>
            </w:r>
          </w:p>
        </w:tc>
      </w:tr>
      <w:tr w:rsidR="0098628D" w:rsidRPr="003C7AAD" w14:paraId="22322F06" w14:textId="77777777" w:rsidTr="0098628D">
        <w:trPr>
          <w:trHeight w:val="20"/>
        </w:trPr>
        <w:tc>
          <w:tcPr>
            <w:tcW w:w="873" w:type="dxa"/>
            <w:tcBorders>
              <w:top w:val="single" w:sz="4" w:space="0" w:color="auto"/>
              <w:left w:val="single" w:sz="4" w:space="0" w:color="auto"/>
              <w:bottom w:val="single" w:sz="4" w:space="0" w:color="auto"/>
              <w:right w:val="single" w:sz="4" w:space="0" w:color="auto"/>
            </w:tcBorders>
            <w:shd w:val="clear" w:color="auto" w:fill="FFFFFF"/>
            <w:noWrap/>
            <w:tcMar>
              <w:left w:w="28" w:type="dxa"/>
              <w:right w:w="28" w:type="dxa"/>
            </w:tcMar>
            <w:hideMark/>
          </w:tcPr>
          <w:p w14:paraId="5A0552D8" w14:textId="77777777" w:rsidR="0098628D" w:rsidRPr="003C7AAD" w:rsidRDefault="0098628D" w:rsidP="0098628D">
            <w:pPr>
              <w:jc w:val="center"/>
            </w:pPr>
            <w:r w:rsidRPr="003C7AAD">
              <w:t>18.3.3</w:t>
            </w:r>
          </w:p>
        </w:tc>
        <w:tc>
          <w:tcPr>
            <w:tcW w:w="271" w:type="dxa"/>
            <w:tcBorders>
              <w:top w:val="nil"/>
              <w:left w:val="nil"/>
              <w:bottom w:val="single" w:sz="4" w:space="0" w:color="auto"/>
              <w:right w:val="single" w:sz="4" w:space="0" w:color="auto"/>
            </w:tcBorders>
            <w:shd w:val="clear" w:color="auto" w:fill="FFFFFF"/>
            <w:noWrap/>
            <w:tcMar>
              <w:left w:w="28" w:type="dxa"/>
              <w:right w:w="28" w:type="dxa"/>
            </w:tcMar>
            <w:hideMark/>
          </w:tcPr>
          <w:p w14:paraId="194801B6" w14:textId="77777777" w:rsidR="0098628D" w:rsidRPr="003C7AAD" w:rsidRDefault="0098628D" w:rsidP="0098628D">
            <w:r w:rsidRPr="003C7AAD">
              <w:t> </w:t>
            </w:r>
          </w:p>
        </w:tc>
        <w:tc>
          <w:tcPr>
            <w:tcW w:w="6227" w:type="dxa"/>
            <w:tcBorders>
              <w:top w:val="single" w:sz="4" w:space="0" w:color="auto"/>
              <w:left w:val="nil"/>
              <w:bottom w:val="single" w:sz="4" w:space="0" w:color="auto"/>
              <w:right w:val="single" w:sz="4" w:space="0" w:color="auto"/>
            </w:tcBorders>
            <w:shd w:val="clear" w:color="auto" w:fill="FFFFFF"/>
            <w:tcMar>
              <w:left w:w="28" w:type="dxa"/>
              <w:right w:w="28" w:type="dxa"/>
            </w:tcMar>
            <w:hideMark/>
          </w:tcPr>
          <w:p w14:paraId="7A766367" w14:textId="77777777" w:rsidR="0098628D" w:rsidRPr="003C7AAD" w:rsidRDefault="0098628D" w:rsidP="0098628D">
            <w:pPr>
              <w:ind w:firstLineChars="200" w:firstLine="480"/>
            </w:pPr>
            <w:r w:rsidRPr="003C7AAD">
              <w:t>газ коммерческий</w:t>
            </w:r>
          </w:p>
        </w:tc>
        <w:tc>
          <w:tcPr>
            <w:tcW w:w="2079" w:type="dxa"/>
            <w:tcBorders>
              <w:top w:val="single" w:sz="4" w:space="0" w:color="auto"/>
              <w:left w:val="nil"/>
              <w:bottom w:val="single" w:sz="4" w:space="0" w:color="auto"/>
              <w:right w:val="single" w:sz="4" w:space="0" w:color="auto"/>
            </w:tcBorders>
            <w:shd w:val="clear" w:color="auto" w:fill="FFFFFF"/>
            <w:noWrap/>
            <w:tcMar>
              <w:left w:w="28" w:type="dxa"/>
              <w:right w:w="28" w:type="dxa"/>
            </w:tcMar>
            <w:hideMark/>
          </w:tcPr>
          <w:p w14:paraId="2AD060C7" w14:textId="77777777" w:rsidR="0098628D" w:rsidRPr="003C7AAD" w:rsidRDefault="0098628D" w:rsidP="0098628D">
            <w:pPr>
              <w:jc w:val="center"/>
            </w:pPr>
            <w:r w:rsidRPr="003C7AAD">
              <w:t>тыс. тут</w:t>
            </w:r>
          </w:p>
        </w:tc>
        <w:tc>
          <w:tcPr>
            <w:tcW w:w="1134"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171D7D99" w14:textId="77777777" w:rsidR="0098628D" w:rsidRPr="003C7AAD" w:rsidRDefault="0098628D" w:rsidP="0098628D">
            <w:pPr>
              <w:jc w:val="center"/>
              <w:rPr>
                <w:sz w:val="22"/>
                <w:szCs w:val="22"/>
              </w:rPr>
            </w:pPr>
            <w:r w:rsidRPr="003C7AAD">
              <w:rPr>
                <w:sz w:val="22"/>
                <w:szCs w:val="22"/>
              </w:rPr>
              <w:t>0,00</w:t>
            </w:r>
          </w:p>
        </w:tc>
        <w:tc>
          <w:tcPr>
            <w:tcW w:w="1149"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61681F1C" w14:textId="77777777" w:rsidR="0098628D" w:rsidRPr="003C7AAD" w:rsidRDefault="0098628D" w:rsidP="0098628D">
            <w:pPr>
              <w:jc w:val="center"/>
              <w:rPr>
                <w:sz w:val="22"/>
                <w:szCs w:val="22"/>
              </w:rPr>
            </w:pPr>
            <w:r w:rsidRPr="003C7AAD">
              <w:rPr>
                <w:sz w:val="22"/>
                <w:szCs w:val="22"/>
              </w:rPr>
              <w:t>0,00</w:t>
            </w:r>
          </w:p>
        </w:tc>
        <w:tc>
          <w:tcPr>
            <w:tcW w:w="1293" w:type="dxa"/>
            <w:tcBorders>
              <w:top w:val="single" w:sz="4" w:space="0" w:color="auto"/>
              <w:left w:val="single" w:sz="4" w:space="0" w:color="auto"/>
              <w:bottom w:val="single" w:sz="4" w:space="0" w:color="auto"/>
              <w:right w:val="nil"/>
            </w:tcBorders>
            <w:shd w:val="clear" w:color="auto" w:fill="auto"/>
          </w:tcPr>
          <w:p w14:paraId="727E6EC7" w14:textId="77777777" w:rsidR="0098628D" w:rsidRPr="003C7AAD" w:rsidRDefault="0098628D" w:rsidP="0098628D">
            <w:pPr>
              <w:jc w:val="center"/>
              <w:rPr>
                <w:sz w:val="22"/>
                <w:szCs w:val="22"/>
              </w:rPr>
            </w:pPr>
            <w:r w:rsidRPr="003C7AAD">
              <w:rPr>
                <w:sz w:val="22"/>
                <w:szCs w:val="22"/>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76CC0ED" w14:textId="77777777" w:rsidR="0098628D" w:rsidRPr="003C7AAD" w:rsidRDefault="0098628D" w:rsidP="0098628D">
            <w:pPr>
              <w:jc w:val="right"/>
              <w:rPr>
                <w:sz w:val="22"/>
                <w:szCs w:val="22"/>
              </w:rPr>
            </w:pPr>
            <w:r w:rsidRPr="003C7AAD">
              <w:rPr>
                <w:sz w:val="22"/>
                <w:szCs w:val="22"/>
              </w:rPr>
              <w:t>0,00</w:t>
            </w:r>
          </w:p>
        </w:tc>
      </w:tr>
      <w:tr w:rsidR="0098628D" w:rsidRPr="003C7AAD" w14:paraId="7989E36B" w14:textId="77777777" w:rsidTr="0098628D">
        <w:trPr>
          <w:trHeight w:val="20"/>
        </w:trPr>
        <w:tc>
          <w:tcPr>
            <w:tcW w:w="873" w:type="dxa"/>
            <w:tcBorders>
              <w:top w:val="single" w:sz="4" w:space="0" w:color="auto"/>
              <w:left w:val="single" w:sz="4" w:space="0" w:color="auto"/>
              <w:bottom w:val="single" w:sz="4" w:space="0" w:color="auto"/>
              <w:right w:val="single" w:sz="4" w:space="0" w:color="auto"/>
            </w:tcBorders>
            <w:shd w:val="clear" w:color="auto" w:fill="FFFFFF"/>
            <w:noWrap/>
            <w:tcMar>
              <w:left w:w="28" w:type="dxa"/>
              <w:right w:w="28" w:type="dxa"/>
            </w:tcMar>
            <w:hideMark/>
          </w:tcPr>
          <w:p w14:paraId="7A42B472" w14:textId="77777777" w:rsidR="0098628D" w:rsidRPr="003C7AAD" w:rsidRDefault="0098628D" w:rsidP="0098628D">
            <w:pPr>
              <w:jc w:val="center"/>
            </w:pPr>
            <w:r w:rsidRPr="003C7AAD">
              <w:t>18.4</w:t>
            </w:r>
          </w:p>
        </w:tc>
        <w:tc>
          <w:tcPr>
            <w:tcW w:w="271" w:type="dxa"/>
            <w:tcBorders>
              <w:top w:val="nil"/>
              <w:left w:val="nil"/>
              <w:bottom w:val="single" w:sz="4" w:space="0" w:color="auto"/>
              <w:right w:val="single" w:sz="4" w:space="0" w:color="auto"/>
            </w:tcBorders>
            <w:shd w:val="clear" w:color="auto" w:fill="FFFFFF"/>
            <w:noWrap/>
            <w:tcMar>
              <w:left w:w="28" w:type="dxa"/>
              <w:right w:w="28" w:type="dxa"/>
            </w:tcMar>
            <w:hideMark/>
          </w:tcPr>
          <w:p w14:paraId="6C116D40" w14:textId="77777777" w:rsidR="0098628D" w:rsidRPr="003C7AAD" w:rsidRDefault="0098628D" w:rsidP="0098628D">
            <w:r w:rsidRPr="003C7AAD">
              <w:t> </w:t>
            </w:r>
          </w:p>
        </w:tc>
        <w:tc>
          <w:tcPr>
            <w:tcW w:w="6227" w:type="dxa"/>
            <w:tcBorders>
              <w:top w:val="single" w:sz="4" w:space="0" w:color="auto"/>
              <w:left w:val="nil"/>
              <w:bottom w:val="single" w:sz="4" w:space="0" w:color="auto"/>
              <w:right w:val="single" w:sz="4" w:space="0" w:color="auto"/>
            </w:tcBorders>
            <w:shd w:val="clear" w:color="auto" w:fill="FFFFFF"/>
            <w:tcMar>
              <w:left w:w="28" w:type="dxa"/>
              <w:right w:w="28" w:type="dxa"/>
            </w:tcMar>
            <w:hideMark/>
          </w:tcPr>
          <w:p w14:paraId="7399298E" w14:textId="77777777" w:rsidR="0098628D" w:rsidRPr="003C7AAD" w:rsidRDefault="0098628D" w:rsidP="0098628D">
            <w:pPr>
              <w:ind w:firstLineChars="100" w:firstLine="240"/>
            </w:pPr>
            <w:r w:rsidRPr="003C7AAD">
              <w:t>др. виды топлива</w:t>
            </w:r>
          </w:p>
        </w:tc>
        <w:tc>
          <w:tcPr>
            <w:tcW w:w="2079" w:type="dxa"/>
            <w:tcBorders>
              <w:top w:val="single" w:sz="4" w:space="0" w:color="auto"/>
              <w:left w:val="nil"/>
              <w:bottom w:val="single" w:sz="4" w:space="0" w:color="auto"/>
              <w:right w:val="single" w:sz="4" w:space="0" w:color="auto"/>
            </w:tcBorders>
            <w:shd w:val="clear" w:color="auto" w:fill="FFFFFF"/>
            <w:noWrap/>
            <w:tcMar>
              <w:left w:w="28" w:type="dxa"/>
              <w:right w:w="28" w:type="dxa"/>
            </w:tcMar>
            <w:hideMark/>
          </w:tcPr>
          <w:p w14:paraId="55DC2FC9" w14:textId="77777777" w:rsidR="0098628D" w:rsidRPr="003C7AAD" w:rsidRDefault="0098628D" w:rsidP="0098628D">
            <w:pPr>
              <w:jc w:val="center"/>
            </w:pPr>
            <w:r w:rsidRPr="003C7AAD">
              <w:t>тыс. тут</w:t>
            </w:r>
          </w:p>
        </w:tc>
        <w:tc>
          <w:tcPr>
            <w:tcW w:w="1134"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7B220DF4" w14:textId="77777777" w:rsidR="0098628D" w:rsidRPr="003C7AAD" w:rsidRDefault="0098628D" w:rsidP="0098628D">
            <w:pPr>
              <w:jc w:val="center"/>
              <w:rPr>
                <w:sz w:val="22"/>
                <w:szCs w:val="22"/>
              </w:rPr>
            </w:pPr>
            <w:r w:rsidRPr="003C7AAD">
              <w:rPr>
                <w:sz w:val="22"/>
                <w:szCs w:val="22"/>
              </w:rPr>
              <w:t>0,00</w:t>
            </w:r>
          </w:p>
        </w:tc>
        <w:tc>
          <w:tcPr>
            <w:tcW w:w="1149"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647E44F9" w14:textId="77777777" w:rsidR="0098628D" w:rsidRPr="003C7AAD" w:rsidRDefault="0098628D" w:rsidP="0098628D">
            <w:pPr>
              <w:jc w:val="center"/>
              <w:rPr>
                <w:sz w:val="22"/>
                <w:szCs w:val="22"/>
              </w:rPr>
            </w:pPr>
            <w:r w:rsidRPr="003C7AAD">
              <w:rPr>
                <w:sz w:val="22"/>
                <w:szCs w:val="22"/>
              </w:rPr>
              <w:t>0,00</w:t>
            </w:r>
          </w:p>
        </w:tc>
        <w:tc>
          <w:tcPr>
            <w:tcW w:w="1293" w:type="dxa"/>
            <w:tcBorders>
              <w:top w:val="single" w:sz="4" w:space="0" w:color="auto"/>
              <w:left w:val="single" w:sz="4" w:space="0" w:color="auto"/>
              <w:bottom w:val="single" w:sz="4" w:space="0" w:color="auto"/>
              <w:right w:val="nil"/>
            </w:tcBorders>
            <w:shd w:val="clear" w:color="auto" w:fill="auto"/>
          </w:tcPr>
          <w:p w14:paraId="5B28DDB2" w14:textId="77777777" w:rsidR="0098628D" w:rsidRPr="003C7AAD" w:rsidRDefault="0098628D" w:rsidP="0098628D">
            <w:pPr>
              <w:jc w:val="center"/>
              <w:rPr>
                <w:sz w:val="22"/>
                <w:szCs w:val="22"/>
              </w:rPr>
            </w:pPr>
            <w:r w:rsidRPr="003C7AAD">
              <w:rPr>
                <w:sz w:val="22"/>
                <w:szCs w:val="22"/>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9CDDC51" w14:textId="77777777" w:rsidR="0098628D" w:rsidRPr="003C7AAD" w:rsidRDefault="0098628D" w:rsidP="0098628D">
            <w:pPr>
              <w:jc w:val="right"/>
              <w:rPr>
                <w:sz w:val="22"/>
                <w:szCs w:val="22"/>
              </w:rPr>
            </w:pPr>
            <w:r w:rsidRPr="003C7AAD">
              <w:rPr>
                <w:sz w:val="22"/>
                <w:szCs w:val="22"/>
              </w:rPr>
              <w:t>0,00</w:t>
            </w:r>
          </w:p>
        </w:tc>
      </w:tr>
      <w:tr w:rsidR="0098628D" w:rsidRPr="003C7AAD" w14:paraId="18EF0D8A" w14:textId="77777777" w:rsidTr="0098628D">
        <w:trPr>
          <w:trHeight w:val="20"/>
        </w:trPr>
        <w:tc>
          <w:tcPr>
            <w:tcW w:w="873" w:type="dxa"/>
            <w:tcBorders>
              <w:top w:val="single" w:sz="4" w:space="0" w:color="auto"/>
              <w:left w:val="single" w:sz="4" w:space="0" w:color="auto"/>
              <w:bottom w:val="single" w:sz="4" w:space="0" w:color="auto"/>
              <w:right w:val="single" w:sz="4" w:space="0" w:color="auto"/>
            </w:tcBorders>
            <w:shd w:val="clear" w:color="auto" w:fill="FFFFFF"/>
            <w:noWrap/>
            <w:tcMar>
              <w:left w:w="28" w:type="dxa"/>
              <w:right w:w="28" w:type="dxa"/>
            </w:tcMar>
            <w:hideMark/>
          </w:tcPr>
          <w:p w14:paraId="39E67177" w14:textId="77777777" w:rsidR="0098628D" w:rsidRPr="003C7AAD" w:rsidRDefault="0098628D" w:rsidP="0098628D">
            <w:pPr>
              <w:jc w:val="center"/>
            </w:pPr>
            <w:r w:rsidRPr="003C7AAD">
              <w:t>18.4.1</w:t>
            </w:r>
          </w:p>
        </w:tc>
        <w:tc>
          <w:tcPr>
            <w:tcW w:w="271" w:type="dxa"/>
            <w:tcBorders>
              <w:top w:val="nil"/>
              <w:left w:val="nil"/>
              <w:bottom w:val="single" w:sz="4" w:space="0" w:color="auto"/>
              <w:right w:val="single" w:sz="4" w:space="0" w:color="auto"/>
            </w:tcBorders>
            <w:shd w:val="clear" w:color="auto" w:fill="FFFFFF"/>
            <w:noWrap/>
            <w:tcMar>
              <w:left w:w="28" w:type="dxa"/>
              <w:right w:w="28" w:type="dxa"/>
            </w:tcMar>
            <w:hideMark/>
          </w:tcPr>
          <w:p w14:paraId="589BA3CB" w14:textId="77777777" w:rsidR="0098628D" w:rsidRPr="003C7AAD" w:rsidRDefault="0098628D" w:rsidP="0098628D">
            <w:r w:rsidRPr="003C7AAD">
              <w:t> </w:t>
            </w:r>
          </w:p>
        </w:tc>
        <w:tc>
          <w:tcPr>
            <w:tcW w:w="6227" w:type="dxa"/>
            <w:tcBorders>
              <w:top w:val="single" w:sz="4" w:space="0" w:color="auto"/>
              <w:left w:val="nil"/>
              <w:bottom w:val="single" w:sz="4" w:space="0" w:color="auto"/>
              <w:right w:val="single" w:sz="4" w:space="0" w:color="auto"/>
            </w:tcBorders>
            <w:shd w:val="clear" w:color="auto" w:fill="FFFFFF"/>
            <w:tcMar>
              <w:left w:w="28" w:type="dxa"/>
              <w:right w:w="28" w:type="dxa"/>
            </w:tcMar>
            <w:hideMark/>
          </w:tcPr>
          <w:p w14:paraId="65E77A1C" w14:textId="77777777" w:rsidR="0098628D" w:rsidRPr="003C7AAD" w:rsidRDefault="0098628D" w:rsidP="0098628D">
            <w:pPr>
              <w:ind w:firstLineChars="200" w:firstLine="480"/>
            </w:pPr>
            <w:r w:rsidRPr="003C7AAD">
              <w:t>Газ доменный</w:t>
            </w:r>
          </w:p>
        </w:tc>
        <w:tc>
          <w:tcPr>
            <w:tcW w:w="2079" w:type="dxa"/>
            <w:tcBorders>
              <w:top w:val="single" w:sz="4" w:space="0" w:color="auto"/>
              <w:left w:val="nil"/>
              <w:bottom w:val="single" w:sz="4" w:space="0" w:color="auto"/>
              <w:right w:val="single" w:sz="4" w:space="0" w:color="auto"/>
            </w:tcBorders>
            <w:shd w:val="clear" w:color="auto" w:fill="FFFFFF"/>
            <w:noWrap/>
            <w:tcMar>
              <w:left w:w="28" w:type="dxa"/>
              <w:right w:w="28" w:type="dxa"/>
            </w:tcMar>
            <w:hideMark/>
          </w:tcPr>
          <w:p w14:paraId="7C447C6E" w14:textId="77777777" w:rsidR="0098628D" w:rsidRPr="003C7AAD" w:rsidRDefault="0098628D" w:rsidP="0098628D">
            <w:pPr>
              <w:jc w:val="center"/>
            </w:pPr>
            <w:r w:rsidRPr="003C7AAD">
              <w:t>тыс. тут</w:t>
            </w:r>
          </w:p>
        </w:tc>
        <w:tc>
          <w:tcPr>
            <w:tcW w:w="1134"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6A667641" w14:textId="77777777" w:rsidR="0098628D" w:rsidRPr="003C7AAD" w:rsidRDefault="0098628D" w:rsidP="0098628D">
            <w:pPr>
              <w:jc w:val="center"/>
              <w:rPr>
                <w:sz w:val="22"/>
                <w:szCs w:val="22"/>
              </w:rPr>
            </w:pPr>
            <w:r w:rsidRPr="003C7AAD">
              <w:rPr>
                <w:sz w:val="22"/>
                <w:szCs w:val="22"/>
              </w:rPr>
              <w:t>0,00</w:t>
            </w:r>
          </w:p>
        </w:tc>
        <w:tc>
          <w:tcPr>
            <w:tcW w:w="1149"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77D383D6" w14:textId="77777777" w:rsidR="0098628D" w:rsidRPr="003C7AAD" w:rsidRDefault="0098628D" w:rsidP="0098628D">
            <w:pPr>
              <w:jc w:val="center"/>
              <w:rPr>
                <w:sz w:val="22"/>
                <w:szCs w:val="22"/>
              </w:rPr>
            </w:pPr>
            <w:r w:rsidRPr="003C7AAD">
              <w:rPr>
                <w:sz w:val="22"/>
                <w:szCs w:val="22"/>
              </w:rPr>
              <w:t>0,00</w:t>
            </w:r>
          </w:p>
        </w:tc>
        <w:tc>
          <w:tcPr>
            <w:tcW w:w="1293" w:type="dxa"/>
            <w:tcBorders>
              <w:top w:val="single" w:sz="4" w:space="0" w:color="auto"/>
              <w:left w:val="single" w:sz="4" w:space="0" w:color="auto"/>
              <w:bottom w:val="single" w:sz="4" w:space="0" w:color="auto"/>
              <w:right w:val="nil"/>
            </w:tcBorders>
            <w:shd w:val="clear" w:color="auto" w:fill="auto"/>
          </w:tcPr>
          <w:p w14:paraId="08759BFC" w14:textId="77777777" w:rsidR="0098628D" w:rsidRPr="003C7AAD" w:rsidRDefault="0098628D" w:rsidP="0098628D">
            <w:pPr>
              <w:jc w:val="center"/>
              <w:rPr>
                <w:sz w:val="22"/>
                <w:szCs w:val="22"/>
              </w:rPr>
            </w:pPr>
            <w:r w:rsidRPr="003C7AAD">
              <w:rPr>
                <w:sz w:val="22"/>
                <w:szCs w:val="22"/>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2EDD41C" w14:textId="77777777" w:rsidR="0098628D" w:rsidRPr="003C7AAD" w:rsidRDefault="0098628D" w:rsidP="0098628D">
            <w:pPr>
              <w:jc w:val="right"/>
              <w:rPr>
                <w:sz w:val="22"/>
                <w:szCs w:val="22"/>
              </w:rPr>
            </w:pPr>
            <w:r w:rsidRPr="003C7AAD">
              <w:rPr>
                <w:sz w:val="22"/>
                <w:szCs w:val="22"/>
              </w:rPr>
              <w:t>0,00</w:t>
            </w:r>
          </w:p>
        </w:tc>
      </w:tr>
      <w:tr w:rsidR="0098628D" w:rsidRPr="003C7AAD" w14:paraId="0D8574B6" w14:textId="77777777" w:rsidTr="0098628D">
        <w:trPr>
          <w:trHeight w:val="20"/>
        </w:trPr>
        <w:tc>
          <w:tcPr>
            <w:tcW w:w="873" w:type="dxa"/>
            <w:tcBorders>
              <w:top w:val="single" w:sz="4" w:space="0" w:color="auto"/>
              <w:left w:val="single" w:sz="4" w:space="0" w:color="auto"/>
              <w:bottom w:val="single" w:sz="4" w:space="0" w:color="auto"/>
              <w:right w:val="single" w:sz="4" w:space="0" w:color="auto"/>
            </w:tcBorders>
            <w:shd w:val="clear" w:color="auto" w:fill="FFFFFF"/>
            <w:noWrap/>
            <w:tcMar>
              <w:left w:w="28" w:type="dxa"/>
              <w:right w:w="28" w:type="dxa"/>
            </w:tcMar>
            <w:hideMark/>
          </w:tcPr>
          <w:p w14:paraId="25E73908" w14:textId="77777777" w:rsidR="0098628D" w:rsidRPr="003C7AAD" w:rsidRDefault="0098628D" w:rsidP="0098628D">
            <w:pPr>
              <w:jc w:val="center"/>
            </w:pPr>
            <w:r w:rsidRPr="003C7AAD">
              <w:t>18.4.2</w:t>
            </w:r>
          </w:p>
        </w:tc>
        <w:tc>
          <w:tcPr>
            <w:tcW w:w="271" w:type="dxa"/>
            <w:tcBorders>
              <w:top w:val="nil"/>
              <w:left w:val="nil"/>
              <w:bottom w:val="single" w:sz="4" w:space="0" w:color="auto"/>
              <w:right w:val="single" w:sz="4" w:space="0" w:color="auto"/>
            </w:tcBorders>
            <w:shd w:val="clear" w:color="auto" w:fill="FFFFFF"/>
            <w:noWrap/>
            <w:tcMar>
              <w:left w:w="28" w:type="dxa"/>
              <w:right w:w="28" w:type="dxa"/>
            </w:tcMar>
            <w:hideMark/>
          </w:tcPr>
          <w:p w14:paraId="3283AFD7" w14:textId="77777777" w:rsidR="0098628D" w:rsidRPr="003C7AAD" w:rsidRDefault="0098628D" w:rsidP="0098628D">
            <w:r w:rsidRPr="003C7AAD">
              <w:t> </w:t>
            </w:r>
          </w:p>
        </w:tc>
        <w:tc>
          <w:tcPr>
            <w:tcW w:w="6227" w:type="dxa"/>
            <w:tcBorders>
              <w:top w:val="single" w:sz="4" w:space="0" w:color="auto"/>
              <w:left w:val="nil"/>
              <w:bottom w:val="single" w:sz="4" w:space="0" w:color="auto"/>
              <w:right w:val="single" w:sz="4" w:space="0" w:color="auto"/>
            </w:tcBorders>
            <w:shd w:val="clear" w:color="auto" w:fill="FFFFFF"/>
            <w:tcMar>
              <w:left w:w="28" w:type="dxa"/>
              <w:right w:w="28" w:type="dxa"/>
            </w:tcMar>
            <w:hideMark/>
          </w:tcPr>
          <w:p w14:paraId="00FD8CF9" w14:textId="77777777" w:rsidR="0098628D" w:rsidRPr="003C7AAD" w:rsidRDefault="0098628D" w:rsidP="0098628D">
            <w:pPr>
              <w:ind w:firstLineChars="200" w:firstLine="480"/>
            </w:pPr>
            <w:r w:rsidRPr="003C7AAD">
              <w:t>Газ коксовый</w:t>
            </w:r>
          </w:p>
        </w:tc>
        <w:tc>
          <w:tcPr>
            <w:tcW w:w="2079" w:type="dxa"/>
            <w:tcBorders>
              <w:top w:val="single" w:sz="4" w:space="0" w:color="auto"/>
              <w:left w:val="nil"/>
              <w:bottom w:val="single" w:sz="4" w:space="0" w:color="auto"/>
              <w:right w:val="single" w:sz="4" w:space="0" w:color="auto"/>
            </w:tcBorders>
            <w:shd w:val="clear" w:color="auto" w:fill="FFFFFF"/>
            <w:noWrap/>
            <w:tcMar>
              <w:left w:w="28" w:type="dxa"/>
              <w:right w:w="28" w:type="dxa"/>
            </w:tcMar>
            <w:hideMark/>
          </w:tcPr>
          <w:p w14:paraId="1A15D2F9" w14:textId="77777777" w:rsidR="0098628D" w:rsidRPr="003C7AAD" w:rsidRDefault="0098628D" w:rsidP="0098628D">
            <w:pPr>
              <w:jc w:val="center"/>
            </w:pPr>
            <w:r w:rsidRPr="003C7AAD">
              <w:t>тыс. тут</w:t>
            </w:r>
          </w:p>
        </w:tc>
        <w:tc>
          <w:tcPr>
            <w:tcW w:w="1134"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524B5BDF" w14:textId="77777777" w:rsidR="0098628D" w:rsidRPr="003C7AAD" w:rsidRDefault="0098628D" w:rsidP="0098628D">
            <w:pPr>
              <w:jc w:val="center"/>
              <w:rPr>
                <w:sz w:val="22"/>
                <w:szCs w:val="22"/>
              </w:rPr>
            </w:pPr>
            <w:r w:rsidRPr="003C7AAD">
              <w:rPr>
                <w:sz w:val="22"/>
                <w:szCs w:val="22"/>
              </w:rPr>
              <w:t>0,00</w:t>
            </w:r>
          </w:p>
        </w:tc>
        <w:tc>
          <w:tcPr>
            <w:tcW w:w="1149"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30104EF2" w14:textId="77777777" w:rsidR="0098628D" w:rsidRPr="003C7AAD" w:rsidRDefault="0098628D" w:rsidP="0098628D">
            <w:pPr>
              <w:jc w:val="center"/>
              <w:rPr>
                <w:sz w:val="22"/>
                <w:szCs w:val="22"/>
              </w:rPr>
            </w:pPr>
            <w:r w:rsidRPr="003C7AAD">
              <w:rPr>
                <w:sz w:val="22"/>
                <w:szCs w:val="22"/>
              </w:rPr>
              <w:t>0,00</w:t>
            </w:r>
          </w:p>
        </w:tc>
        <w:tc>
          <w:tcPr>
            <w:tcW w:w="1293" w:type="dxa"/>
            <w:tcBorders>
              <w:top w:val="single" w:sz="4" w:space="0" w:color="auto"/>
              <w:left w:val="single" w:sz="4" w:space="0" w:color="auto"/>
              <w:bottom w:val="single" w:sz="4" w:space="0" w:color="auto"/>
              <w:right w:val="nil"/>
            </w:tcBorders>
            <w:shd w:val="clear" w:color="auto" w:fill="auto"/>
          </w:tcPr>
          <w:p w14:paraId="7CB15C4C" w14:textId="77777777" w:rsidR="0098628D" w:rsidRPr="003C7AAD" w:rsidRDefault="0098628D" w:rsidP="0098628D">
            <w:pPr>
              <w:jc w:val="center"/>
              <w:rPr>
                <w:sz w:val="22"/>
                <w:szCs w:val="22"/>
              </w:rPr>
            </w:pPr>
            <w:r w:rsidRPr="003C7AAD">
              <w:rPr>
                <w:sz w:val="22"/>
                <w:szCs w:val="22"/>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B2ECD44" w14:textId="77777777" w:rsidR="0098628D" w:rsidRPr="003C7AAD" w:rsidRDefault="0098628D" w:rsidP="0098628D">
            <w:pPr>
              <w:jc w:val="right"/>
              <w:rPr>
                <w:sz w:val="22"/>
                <w:szCs w:val="22"/>
              </w:rPr>
            </w:pPr>
            <w:r w:rsidRPr="003C7AAD">
              <w:rPr>
                <w:sz w:val="22"/>
                <w:szCs w:val="22"/>
              </w:rPr>
              <w:t>0,00</w:t>
            </w:r>
          </w:p>
        </w:tc>
      </w:tr>
      <w:tr w:rsidR="0098628D" w:rsidRPr="003C7AAD" w14:paraId="33D9FFB3" w14:textId="77777777" w:rsidTr="0098628D">
        <w:trPr>
          <w:trHeight w:val="20"/>
        </w:trPr>
        <w:tc>
          <w:tcPr>
            <w:tcW w:w="873" w:type="dxa"/>
            <w:tcBorders>
              <w:top w:val="single" w:sz="4" w:space="0" w:color="auto"/>
              <w:left w:val="single" w:sz="4" w:space="0" w:color="auto"/>
              <w:bottom w:val="single" w:sz="4" w:space="0" w:color="auto"/>
              <w:right w:val="single" w:sz="4" w:space="0" w:color="auto"/>
            </w:tcBorders>
            <w:shd w:val="clear" w:color="auto" w:fill="FFFFFF"/>
            <w:noWrap/>
            <w:tcMar>
              <w:left w:w="28" w:type="dxa"/>
              <w:right w:w="28" w:type="dxa"/>
            </w:tcMar>
            <w:hideMark/>
          </w:tcPr>
          <w:p w14:paraId="53DB16C6" w14:textId="77777777" w:rsidR="0098628D" w:rsidRPr="003C7AAD" w:rsidRDefault="0098628D" w:rsidP="0098628D">
            <w:pPr>
              <w:jc w:val="center"/>
            </w:pPr>
            <w:r w:rsidRPr="003C7AAD">
              <w:t>18.5</w:t>
            </w:r>
          </w:p>
        </w:tc>
        <w:tc>
          <w:tcPr>
            <w:tcW w:w="271" w:type="dxa"/>
            <w:tcBorders>
              <w:top w:val="nil"/>
              <w:left w:val="nil"/>
              <w:bottom w:val="single" w:sz="4" w:space="0" w:color="auto"/>
              <w:right w:val="single" w:sz="4" w:space="0" w:color="auto"/>
            </w:tcBorders>
            <w:shd w:val="clear" w:color="auto" w:fill="FFFFFF"/>
            <w:noWrap/>
            <w:tcMar>
              <w:left w:w="28" w:type="dxa"/>
              <w:right w:w="28" w:type="dxa"/>
            </w:tcMar>
            <w:hideMark/>
          </w:tcPr>
          <w:p w14:paraId="17058DA9" w14:textId="77777777" w:rsidR="0098628D" w:rsidRPr="003C7AAD" w:rsidRDefault="0098628D" w:rsidP="0098628D">
            <w:r w:rsidRPr="003C7AAD">
              <w:t> </w:t>
            </w:r>
          </w:p>
        </w:tc>
        <w:tc>
          <w:tcPr>
            <w:tcW w:w="6227" w:type="dxa"/>
            <w:tcBorders>
              <w:top w:val="single" w:sz="4" w:space="0" w:color="auto"/>
              <w:left w:val="nil"/>
              <w:bottom w:val="single" w:sz="4" w:space="0" w:color="auto"/>
              <w:right w:val="single" w:sz="4" w:space="0" w:color="auto"/>
            </w:tcBorders>
            <w:shd w:val="clear" w:color="auto" w:fill="FFFFFF"/>
            <w:tcMar>
              <w:left w:w="28" w:type="dxa"/>
              <w:right w:w="28" w:type="dxa"/>
            </w:tcMar>
            <w:hideMark/>
          </w:tcPr>
          <w:p w14:paraId="4B185D2B" w14:textId="77777777" w:rsidR="0098628D" w:rsidRPr="003C7AAD" w:rsidRDefault="0098628D" w:rsidP="0098628D">
            <w:pPr>
              <w:ind w:firstLineChars="100" w:firstLine="240"/>
            </w:pPr>
            <w:r w:rsidRPr="003C7AAD">
              <w:t>на производство тепловой энергии</w:t>
            </w:r>
          </w:p>
        </w:tc>
        <w:tc>
          <w:tcPr>
            <w:tcW w:w="2079" w:type="dxa"/>
            <w:tcBorders>
              <w:top w:val="single" w:sz="4" w:space="0" w:color="auto"/>
              <w:left w:val="nil"/>
              <w:bottom w:val="single" w:sz="4" w:space="0" w:color="auto"/>
              <w:right w:val="single" w:sz="4" w:space="0" w:color="auto"/>
            </w:tcBorders>
            <w:shd w:val="clear" w:color="auto" w:fill="FFFFFF"/>
            <w:noWrap/>
            <w:tcMar>
              <w:left w:w="28" w:type="dxa"/>
              <w:right w:w="28" w:type="dxa"/>
            </w:tcMar>
            <w:hideMark/>
          </w:tcPr>
          <w:p w14:paraId="00BB0D1F" w14:textId="77777777" w:rsidR="0098628D" w:rsidRPr="003C7AAD" w:rsidRDefault="0098628D" w:rsidP="0098628D">
            <w:pPr>
              <w:jc w:val="center"/>
            </w:pPr>
            <w:r w:rsidRPr="003C7AAD">
              <w:t>тыс. тут</w:t>
            </w:r>
          </w:p>
        </w:tc>
        <w:tc>
          <w:tcPr>
            <w:tcW w:w="1134"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22F31137" w14:textId="77777777" w:rsidR="0098628D" w:rsidRPr="003C7AAD" w:rsidRDefault="0098628D" w:rsidP="0098628D">
            <w:pPr>
              <w:jc w:val="center"/>
              <w:rPr>
                <w:sz w:val="22"/>
                <w:szCs w:val="22"/>
              </w:rPr>
            </w:pPr>
            <w:r w:rsidRPr="003C7AAD">
              <w:rPr>
                <w:sz w:val="22"/>
                <w:szCs w:val="22"/>
              </w:rPr>
              <w:t>271,92</w:t>
            </w:r>
          </w:p>
        </w:tc>
        <w:tc>
          <w:tcPr>
            <w:tcW w:w="1149"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61E8323D" w14:textId="77777777" w:rsidR="0098628D" w:rsidRPr="003C7AAD" w:rsidRDefault="0098628D" w:rsidP="0098628D">
            <w:pPr>
              <w:jc w:val="center"/>
              <w:rPr>
                <w:sz w:val="22"/>
                <w:szCs w:val="22"/>
              </w:rPr>
            </w:pPr>
            <w:r w:rsidRPr="003C7AAD">
              <w:rPr>
                <w:sz w:val="22"/>
                <w:szCs w:val="22"/>
              </w:rPr>
              <w:t>253,23</w:t>
            </w:r>
          </w:p>
        </w:tc>
        <w:tc>
          <w:tcPr>
            <w:tcW w:w="1293" w:type="dxa"/>
            <w:tcBorders>
              <w:top w:val="single" w:sz="4" w:space="0" w:color="auto"/>
              <w:left w:val="single" w:sz="4" w:space="0" w:color="auto"/>
              <w:bottom w:val="single" w:sz="4" w:space="0" w:color="auto"/>
              <w:right w:val="nil"/>
            </w:tcBorders>
            <w:shd w:val="clear" w:color="auto" w:fill="auto"/>
          </w:tcPr>
          <w:p w14:paraId="23DC298A" w14:textId="77777777" w:rsidR="0098628D" w:rsidRPr="003C7AAD" w:rsidRDefault="0098628D" w:rsidP="0098628D">
            <w:pPr>
              <w:jc w:val="center"/>
              <w:rPr>
                <w:sz w:val="22"/>
                <w:szCs w:val="22"/>
              </w:rPr>
            </w:pPr>
            <w:r w:rsidRPr="003C7AAD">
              <w:rPr>
                <w:sz w:val="22"/>
                <w:szCs w:val="22"/>
              </w:rPr>
              <w:t>253,23</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03246FC" w14:textId="77777777" w:rsidR="0098628D" w:rsidRPr="003C7AAD" w:rsidRDefault="0098628D" w:rsidP="0098628D">
            <w:pPr>
              <w:jc w:val="right"/>
              <w:rPr>
                <w:sz w:val="22"/>
                <w:szCs w:val="22"/>
              </w:rPr>
            </w:pPr>
            <w:r w:rsidRPr="003C7AAD">
              <w:rPr>
                <w:sz w:val="22"/>
                <w:szCs w:val="22"/>
              </w:rPr>
              <w:t>253,23</w:t>
            </w:r>
          </w:p>
        </w:tc>
      </w:tr>
      <w:tr w:rsidR="0098628D" w:rsidRPr="003C7AAD" w14:paraId="2EE911DA" w14:textId="77777777" w:rsidTr="0098628D">
        <w:trPr>
          <w:trHeight w:val="20"/>
        </w:trPr>
        <w:tc>
          <w:tcPr>
            <w:tcW w:w="873" w:type="dxa"/>
            <w:tcBorders>
              <w:top w:val="single" w:sz="4" w:space="0" w:color="auto"/>
              <w:left w:val="single" w:sz="4" w:space="0" w:color="auto"/>
              <w:bottom w:val="single" w:sz="4" w:space="0" w:color="auto"/>
              <w:right w:val="single" w:sz="4" w:space="0" w:color="auto"/>
            </w:tcBorders>
            <w:shd w:val="clear" w:color="auto" w:fill="FFFFFF"/>
            <w:noWrap/>
            <w:tcMar>
              <w:left w:w="28" w:type="dxa"/>
              <w:right w:w="28" w:type="dxa"/>
            </w:tcMar>
            <w:hideMark/>
          </w:tcPr>
          <w:p w14:paraId="4D333AD0" w14:textId="77777777" w:rsidR="0098628D" w:rsidRPr="003C7AAD" w:rsidRDefault="0098628D" w:rsidP="0098628D">
            <w:pPr>
              <w:jc w:val="center"/>
            </w:pPr>
            <w:r w:rsidRPr="003C7AAD">
              <w:t>19</w:t>
            </w:r>
          </w:p>
        </w:tc>
        <w:tc>
          <w:tcPr>
            <w:tcW w:w="271" w:type="dxa"/>
            <w:tcBorders>
              <w:top w:val="nil"/>
              <w:left w:val="nil"/>
              <w:bottom w:val="single" w:sz="4" w:space="0" w:color="auto"/>
              <w:right w:val="single" w:sz="4" w:space="0" w:color="auto"/>
            </w:tcBorders>
            <w:shd w:val="clear" w:color="auto" w:fill="FFFFFF"/>
            <w:noWrap/>
            <w:tcMar>
              <w:left w:w="28" w:type="dxa"/>
              <w:right w:w="28" w:type="dxa"/>
            </w:tcMar>
            <w:hideMark/>
          </w:tcPr>
          <w:p w14:paraId="41640DA9" w14:textId="77777777" w:rsidR="0098628D" w:rsidRPr="003C7AAD" w:rsidRDefault="0098628D" w:rsidP="0098628D">
            <w:r w:rsidRPr="003C7AAD">
              <w:t> </w:t>
            </w:r>
          </w:p>
        </w:tc>
        <w:tc>
          <w:tcPr>
            <w:tcW w:w="6227" w:type="dxa"/>
            <w:tcBorders>
              <w:top w:val="single" w:sz="4" w:space="0" w:color="auto"/>
              <w:left w:val="nil"/>
              <w:bottom w:val="single" w:sz="4" w:space="0" w:color="auto"/>
              <w:right w:val="single" w:sz="4" w:space="0" w:color="auto"/>
            </w:tcBorders>
            <w:shd w:val="clear" w:color="auto" w:fill="FFFFFF"/>
            <w:tcMar>
              <w:left w:w="28" w:type="dxa"/>
              <w:right w:w="28" w:type="dxa"/>
            </w:tcMar>
            <w:hideMark/>
          </w:tcPr>
          <w:p w14:paraId="366CECE7" w14:textId="77777777" w:rsidR="0098628D" w:rsidRPr="003C7AAD" w:rsidRDefault="0098628D" w:rsidP="0098628D">
            <w:r w:rsidRPr="003C7AAD">
              <w:t>Доля</w:t>
            </w:r>
          </w:p>
        </w:tc>
        <w:tc>
          <w:tcPr>
            <w:tcW w:w="2079" w:type="dxa"/>
            <w:tcBorders>
              <w:top w:val="single" w:sz="4" w:space="0" w:color="auto"/>
              <w:left w:val="nil"/>
              <w:bottom w:val="single" w:sz="4" w:space="0" w:color="auto"/>
              <w:right w:val="single" w:sz="4" w:space="0" w:color="auto"/>
            </w:tcBorders>
            <w:shd w:val="clear" w:color="auto" w:fill="FFFFFF"/>
            <w:noWrap/>
            <w:tcMar>
              <w:left w:w="28" w:type="dxa"/>
              <w:right w:w="28" w:type="dxa"/>
            </w:tcMar>
            <w:hideMark/>
          </w:tcPr>
          <w:p w14:paraId="0BC931F6" w14:textId="77777777" w:rsidR="0098628D" w:rsidRPr="003C7AAD" w:rsidRDefault="0098628D" w:rsidP="0098628D">
            <w:pPr>
              <w:jc w:val="center"/>
            </w:pPr>
            <w:r w:rsidRPr="003C7AAD">
              <w:t>%</w:t>
            </w:r>
          </w:p>
        </w:tc>
        <w:tc>
          <w:tcPr>
            <w:tcW w:w="1134"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408E6E41" w14:textId="77777777" w:rsidR="0098628D" w:rsidRPr="003C7AAD" w:rsidRDefault="0098628D" w:rsidP="0098628D">
            <w:pPr>
              <w:jc w:val="center"/>
              <w:rPr>
                <w:sz w:val="22"/>
                <w:szCs w:val="22"/>
              </w:rPr>
            </w:pPr>
            <w:r w:rsidRPr="003C7AAD">
              <w:rPr>
                <w:sz w:val="22"/>
                <w:szCs w:val="22"/>
              </w:rPr>
              <w:t>100,00</w:t>
            </w:r>
          </w:p>
        </w:tc>
        <w:tc>
          <w:tcPr>
            <w:tcW w:w="1149"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33287CD2" w14:textId="77777777" w:rsidR="0098628D" w:rsidRPr="003C7AAD" w:rsidRDefault="0098628D" w:rsidP="0098628D">
            <w:pPr>
              <w:jc w:val="center"/>
              <w:rPr>
                <w:sz w:val="22"/>
                <w:szCs w:val="22"/>
              </w:rPr>
            </w:pPr>
            <w:r w:rsidRPr="003C7AAD">
              <w:rPr>
                <w:sz w:val="22"/>
                <w:szCs w:val="22"/>
              </w:rPr>
              <w:t>100,00</w:t>
            </w:r>
          </w:p>
        </w:tc>
        <w:tc>
          <w:tcPr>
            <w:tcW w:w="1293" w:type="dxa"/>
            <w:tcBorders>
              <w:top w:val="single" w:sz="4" w:space="0" w:color="auto"/>
              <w:left w:val="single" w:sz="4" w:space="0" w:color="auto"/>
              <w:bottom w:val="single" w:sz="4" w:space="0" w:color="auto"/>
              <w:right w:val="nil"/>
            </w:tcBorders>
            <w:shd w:val="clear" w:color="auto" w:fill="auto"/>
          </w:tcPr>
          <w:p w14:paraId="33494986" w14:textId="77777777" w:rsidR="0098628D" w:rsidRPr="003C7AAD" w:rsidRDefault="0098628D" w:rsidP="0098628D">
            <w:pPr>
              <w:jc w:val="center"/>
              <w:rPr>
                <w:sz w:val="22"/>
                <w:szCs w:val="22"/>
              </w:rPr>
            </w:pPr>
            <w:r w:rsidRPr="003C7AAD">
              <w:rPr>
                <w:sz w:val="22"/>
                <w:szCs w:val="22"/>
              </w:rPr>
              <w:t>100,00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D966D3A" w14:textId="77777777" w:rsidR="0098628D" w:rsidRPr="003C7AAD" w:rsidRDefault="0098628D" w:rsidP="0098628D">
            <w:pPr>
              <w:jc w:val="right"/>
              <w:rPr>
                <w:sz w:val="22"/>
                <w:szCs w:val="22"/>
              </w:rPr>
            </w:pPr>
            <w:r w:rsidRPr="003C7AAD">
              <w:rPr>
                <w:sz w:val="22"/>
                <w:szCs w:val="22"/>
              </w:rPr>
              <w:t>100,00</w:t>
            </w:r>
          </w:p>
        </w:tc>
      </w:tr>
      <w:tr w:rsidR="0098628D" w:rsidRPr="003C7AAD" w14:paraId="1C1EB6E0" w14:textId="77777777" w:rsidTr="0098628D">
        <w:trPr>
          <w:trHeight w:val="20"/>
        </w:trPr>
        <w:tc>
          <w:tcPr>
            <w:tcW w:w="873" w:type="dxa"/>
            <w:tcBorders>
              <w:top w:val="single" w:sz="4" w:space="0" w:color="auto"/>
              <w:left w:val="single" w:sz="4" w:space="0" w:color="auto"/>
              <w:bottom w:val="single" w:sz="4" w:space="0" w:color="auto"/>
              <w:right w:val="single" w:sz="4" w:space="0" w:color="auto"/>
            </w:tcBorders>
            <w:shd w:val="clear" w:color="auto" w:fill="FFFFFF"/>
            <w:noWrap/>
            <w:tcMar>
              <w:left w:w="28" w:type="dxa"/>
              <w:right w:w="28" w:type="dxa"/>
            </w:tcMar>
            <w:hideMark/>
          </w:tcPr>
          <w:p w14:paraId="3E5EB27C" w14:textId="77777777" w:rsidR="0098628D" w:rsidRPr="003C7AAD" w:rsidRDefault="0098628D" w:rsidP="0098628D">
            <w:pPr>
              <w:jc w:val="center"/>
            </w:pPr>
            <w:r w:rsidRPr="003C7AAD">
              <w:t>19.1</w:t>
            </w:r>
          </w:p>
        </w:tc>
        <w:tc>
          <w:tcPr>
            <w:tcW w:w="271" w:type="dxa"/>
            <w:tcBorders>
              <w:top w:val="nil"/>
              <w:left w:val="nil"/>
              <w:bottom w:val="single" w:sz="4" w:space="0" w:color="auto"/>
              <w:right w:val="single" w:sz="4" w:space="0" w:color="auto"/>
            </w:tcBorders>
            <w:shd w:val="clear" w:color="auto" w:fill="FFFFFF"/>
            <w:noWrap/>
            <w:tcMar>
              <w:left w:w="28" w:type="dxa"/>
              <w:right w:w="28" w:type="dxa"/>
            </w:tcMar>
            <w:hideMark/>
          </w:tcPr>
          <w:p w14:paraId="51F2142A" w14:textId="77777777" w:rsidR="0098628D" w:rsidRPr="003C7AAD" w:rsidRDefault="0098628D" w:rsidP="0098628D">
            <w:r w:rsidRPr="003C7AAD">
              <w:t> </w:t>
            </w:r>
          </w:p>
        </w:tc>
        <w:tc>
          <w:tcPr>
            <w:tcW w:w="6227" w:type="dxa"/>
            <w:tcBorders>
              <w:top w:val="single" w:sz="4" w:space="0" w:color="auto"/>
              <w:left w:val="nil"/>
              <w:bottom w:val="single" w:sz="4" w:space="0" w:color="auto"/>
              <w:right w:val="single" w:sz="4" w:space="0" w:color="auto"/>
            </w:tcBorders>
            <w:shd w:val="clear" w:color="auto" w:fill="FFFFFF"/>
            <w:tcMar>
              <w:left w:w="28" w:type="dxa"/>
              <w:right w:w="28" w:type="dxa"/>
            </w:tcMar>
            <w:hideMark/>
          </w:tcPr>
          <w:p w14:paraId="4EFC7649" w14:textId="77777777" w:rsidR="0098628D" w:rsidRPr="003C7AAD" w:rsidRDefault="0098628D" w:rsidP="0098628D">
            <w:pPr>
              <w:ind w:firstLineChars="100" w:firstLine="240"/>
            </w:pPr>
            <w:r w:rsidRPr="003C7AAD">
              <w:t>уголь всего, в том числе:</w:t>
            </w:r>
          </w:p>
        </w:tc>
        <w:tc>
          <w:tcPr>
            <w:tcW w:w="2079" w:type="dxa"/>
            <w:tcBorders>
              <w:top w:val="single" w:sz="4" w:space="0" w:color="auto"/>
              <w:left w:val="nil"/>
              <w:bottom w:val="single" w:sz="4" w:space="0" w:color="auto"/>
              <w:right w:val="single" w:sz="4" w:space="0" w:color="auto"/>
            </w:tcBorders>
            <w:shd w:val="clear" w:color="auto" w:fill="FFFFFF"/>
            <w:noWrap/>
            <w:tcMar>
              <w:left w:w="28" w:type="dxa"/>
              <w:right w:w="28" w:type="dxa"/>
            </w:tcMar>
            <w:hideMark/>
          </w:tcPr>
          <w:p w14:paraId="46529EFE" w14:textId="77777777" w:rsidR="0098628D" w:rsidRPr="003C7AAD" w:rsidRDefault="0098628D" w:rsidP="0098628D">
            <w:pPr>
              <w:jc w:val="center"/>
            </w:pPr>
            <w:r w:rsidRPr="003C7AAD">
              <w:t>%</w:t>
            </w:r>
          </w:p>
        </w:tc>
        <w:tc>
          <w:tcPr>
            <w:tcW w:w="1134"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6AAA5342" w14:textId="77777777" w:rsidR="0098628D" w:rsidRPr="003C7AAD" w:rsidRDefault="0098628D" w:rsidP="0098628D">
            <w:pPr>
              <w:jc w:val="center"/>
              <w:rPr>
                <w:sz w:val="22"/>
                <w:szCs w:val="22"/>
              </w:rPr>
            </w:pPr>
            <w:r w:rsidRPr="003C7AAD">
              <w:rPr>
                <w:sz w:val="22"/>
                <w:szCs w:val="22"/>
              </w:rPr>
              <w:t>0,93</w:t>
            </w:r>
          </w:p>
        </w:tc>
        <w:tc>
          <w:tcPr>
            <w:tcW w:w="1149"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2348F4C7" w14:textId="77777777" w:rsidR="0098628D" w:rsidRPr="003C7AAD" w:rsidRDefault="0098628D" w:rsidP="0098628D">
            <w:pPr>
              <w:jc w:val="center"/>
              <w:rPr>
                <w:sz w:val="22"/>
                <w:szCs w:val="22"/>
              </w:rPr>
            </w:pPr>
            <w:r w:rsidRPr="003C7AAD">
              <w:rPr>
                <w:sz w:val="22"/>
                <w:szCs w:val="22"/>
              </w:rPr>
              <w:t>0,60</w:t>
            </w:r>
          </w:p>
        </w:tc>
        <w:tc>
          <w:tcPr>
            <w:tcW w:w="1293" w:type="dxa"/>
            <w:tcBorders>
              <w:top w:val="single" w:sz="4" w:space="0" w:color="auto"/>
              <w:left w:val="single" w:sz="4" w:space="0" w:color="auto"/>
              <w:bottom w:val="single" w:sz="4" w:space="0" w:color="auto"/>
              <w:right w:val="nil"/>
            </w:tcBorders>
            <w:shd w:val="clear" w:color="auto" w:fill="auto"/>
          </w:tcPr>
          <w:p w14:paraId="40E33C0D" w14:textId="77777777" w:rsidR="0098628D" w:rsidRPr="003C7AAD" w:rsidRDefault="0098628D" w:rsidP="0098628D">
            <w:pPr>
              <w:jc w:val="center"/>
              <w:rPr>
                <w:sz w:val="22"/>
                <w:szCs w:val="22"/>
              </w:rPr>
            </w:pPr>
            <w:r w:rsidRPr="003C7AAD">
              <w:rPr>
                <w:sz w:val="22"/>
                <w:szCs w:val="22"/>
              </w:rPr>
              <w:t>0,60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8839CAE" w14:textId="77777777" w:rsidR="0098628D" w:rsidRPr="003C7AAD" w:rsidRDefault="0098628D" w:rsidP="0098628D">
            <w:pPr>
              <w:jc w:val="right"/>
              <w:rPr>
                <w:sz w:val="22"/>
                <w:szCs w:val="22"/>
              </w:rPr>
            </w:pPr>
            <w:r w:rsidRPr="003C7AAD">
              <w:rPr>
                <w:sz w:val="22"/>
                <w:szCs w:val="22"/>
              </w:rPr>
              <w:t>0,60</w:t>
            </w:r>
          </w:p>
        </w:tc>
      </w:tr>
      <w:tr w:rsidR="0098628D" w:rsidRPr="003C7AAD" w14:paraId="15F5B8B4" w14:textId="77777777" w:rsidTr="0098628D">
        <w:trPr>
          <w:trHeight w:val="20"/>
        </w:trPr>
        <w:tc>
          <w:tcPr>
            <w:tcW w:w="873" w:type="dxa"/>
            <w:tcBorders>
              <w:top w:val="single" w:sz="4" w:space="0" w:color="auto"/>
              <w:left w:val="single" w:sz="4" w:space="0" w:color="auto"/>
              <w:bottom w:val="single" w:sz="4" w:space="0" w:color="auto"/>
              <w:right w:val="single" w:sz="4" w:space="0" w:color="auto"/>
            </w:tcBorders>
            <w:shd w:val="clear" w:color="auto" w:fill="FFFFFF"/>
            <w:noWrap/>
            <w:tcMar>
              <w:left w:w="28" w:type="dxa"/>
              <w:right w:w="28" w:type="dxa"/>
            </w:tcMar>
            <w:hideMark/>
          </w:tcPr>
          <w:p w14:paraId="615A65EC" w14:textId="77777777" w:rsidR="0098628D" w:rsidRPr="003C7AAD" w:rsidRDefault="0098628D" w:rsidP="0098628D">
            <w:pPr>
              <w:jc w:val="center"/>
            </w:pPr>
            <w:r w:rsidRPr="003C7AAD">
              <w:t> </w:t>
            </w:r>
          </w:p>
        </w:tc>
        <w:tc>
          <w:tcPr>
            <w:tcW w:w="271" w:type="dxa"/>
            <w:tcBorders>
              <w:top w:val="nil"/>
              <w:left w:val="nil"/>
              <w:bottom w:val="single" w:sz="4" w:space="0" w:color="auto"/>
              <w:right w:val="single" w:sz="4" w:space="0" w:color="auto"/>
            </w:tcBorders>
            <w:shd w:val="clear" w:color="auto" w:fill="FFFFFF"/>
            <w:noWrap/>
            <w:tcMar>
              <w:left w:w="28" w:type="dxa"/>
              <w:right w:w="28" w:type="dxa"/>
            </w:tcMar>
            <w:hideMark/>
          </w:tcPr>
          <w:p w14:paraId="6404F190" w14:textId="77777777" w:rsidR="0098628D" w:rsidRPr="003C7AAD" w:rsidRDefault="0098628D" w:rsidP="0098628D">
            <w:r w:rsidRPr="003C7AAD">
              <w:t> </w:t>
            </w:r>
          </w:p>
        </w:tc>
        <w:tc>
          <w:tcPr>
            <w:tcW w:w="6227" w:type="dxa"/>
            <w:tcBorders>
              <w:top w:val="single" w:sz="4" w:space="0" w:color="auto"/>
              <w:left w:val="nil"/>
              <w:bottom w:val="single" w:sz="4" w:space="0" w:color="auto"/>
              <w:right w:val="single" w:sz="4" w:space="0" w:color="auto"/>
            </w:tcBorders>
            <w:shd w:val="clear" w:color="auto" w:fill="FFFFFF"/>
            <w:tcMar>
              <w:left w:w="28" w:type="dxa"/>
              <w:right w:w="28" w:type="dxa"/>
            </w:tcMar>
            <w:hideMark/>
          </w:tcPr>
          <w:p w14:paraId="2CB4118E" w14:textId="77777777" w:rsidR="0098628D" w:rsidRPr="003C7AAD" w:rsidRDefault="0098628D" w:rsidP="0098628D">
            <w:r w:rsidRPr="003C7AAD">
              <w:t> </w:t>
            </w:r>
          </w:p>
        </w:tc>
        <w:tc>
          <w:tcPr>
            <w:tcW w:w="2079" w:type="dxa"/>
            <w:tcBorders>
              <w:top w:val="single" w:sz="4" w:space="0" w:color="auto"/>
              <w:left w:val="nil"/>
              <w:bottom w:val="single" w:sz="4" w:space="0" w:color="auto"/>
              <w:right w:val="single" w:sz="4" w:space="0" w:color="auto"/>
            </w:tcBorders>
            <w:shd w:val="clear" w:color="auto" w:fill="FFFFFF"/>
            <w:noWrap/>
            <w:tcMar>
              <w:left w:w="28" w:type="dxa"/>
              <w:right w:w="28" w:type="dxa"/>
            </w:tcMar>
            <w:hideMark/>
          </w:tcPr>
          <w:p w14:paraId="1312522D" w14:textId="77777777" w:rsidR="0098628D" w:rsidRPr="003C7AAD" w:rsidRDefault="0098628D" w:rsidP="0098628D">
            <w:pPr>
              <w:jc w:val="center"/>
            </w:pPr>
            <w:r w:rsidRPr="003C7AAD">
              <w:t> </w:t>
            </w:r>
          </w:p>
        </w:tc>
        <w:tc>
          <w:tcPr>
            <w:tcW w:w="1134"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40E736CE" w14:textId="77777777" w:rsidR="0098628D" w:rsidRPr="003C7AAD" w:rsidRDefault="0098628D" w:rsidP="0098628D">
            <w:pPr>
              <w:jc w:val="center"/>
              <w:rPr>
                <w:sz w:val="22"/>
                <w:szCs w:val="22"/>
              </w:rPr>
            </w:pPr>
            <w:r w:rsidRPr="003C7AAD">
              <w:rPr>
                <w:sz w:val="22"/>
                <w:szCs w:val="22"/>
              </w:rPr>
              <w:t> </w:t>
            </w:r>
          </w:p>
        </w:tc>
        <w:tc>
          <w:tcPr>
            <w:tcW w:w="1149"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012E47FE" w14:textId="77777777" w:rsidR="0098628D" w:rsidRPr="003C7AAD" w:rsidRDefault="0098628D" w:rsidP="0098628D">
            <w:pPr>
              <w:jc w:val="center"/>
              <w:rPr>
                <w:sz w:val="22"/>
                <w:szCs w:val="22"/>
              </w:rPr>
            </w:pPr>
            <w:r w:rsidRPr="003C7AAD">
              <w:rPr>
                <w:sz w:val="22"/>
                <w:szCs w:val="22"/>
              </w:rPr>
              <w:t>0,00</w:t>
            </w:r>
          </w:p>
        </w:tc>
        <w:tc>
          <w:tcPr>
            <w:tcW w:w="1293" w:type="dxa"/>
            <w:tcBorders>
              <w:top w:val="single" w:sz="4" w:space="0" w:color="auto"/>
              <w:left w:val="single" w:sz="4" w:space="0" w:color="auto"/>
              <w:bottom w:val="single" w:sz="4" w:space="0" w:color="auto"/>
              <w:right w:val="nil"/>
            </w:tcBorders>
            <w:shd w:val="clear" w:color="auto" w:fill="auto"/>
          </w:tcPr>
          <w:p w14:paraId="678C95DE" w14:textId="77777777" w:rsidR="0098628D" w:rsidRPr="003C7AAD" w:rsidRDefault="0098628D" w:rsidP="0098628D">
            <w:pPr>
              <w:jc w:val="center"/>
              <w:rPr>
                <w:sz w:val="22"/>
                <w:szCs w:val="22"/>
              </w:rPr>
            </w:pPr>
            <w:r w:rsidRPr="003C7AAD">
              <w:rPr>
                <w:sz w:val="22"/>
                <w:szCs w:val="22"/>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75E4124" w14:textId="77777777" w:rsidR="0098628D" w:rsidRPr="003C7AAD" w:rsidRDefault="0098628D" w:rsidP="0098628D">
            <w:pPr>
              <w:jc w:val="right"/>
              <w:rPr>
                <w:sz w:val="22"/>
                <w:szCs w:val="22"/>
              </w:rPr>
            </w:pPr>
            <w:r w:rsidRPr="003C7AAD">
              <w:rPr>
                <w:sz w:val="22"/>
                <w:szCs w:val="22"/>
              </w:rPr>
              <w:t>0,00</w:t>
            </w:r>
          </w:p>
        </w:tc>
      </w:tr>
      <w:tr w:rsidR="0098628D" w:rsidRPr="003C7AAD" w14:paraId="30D440DF" w14:textId="77777777" w:rsidTr="0098628D">
        <w:trPr>
          <w:trHeight w:val="20"/>
        </w:trPr>
        <w:tc>
          <w:tcPr>
            <w:tcW w:w="873" w:type="dxa"/>
            <w:tcBorders>
              <w:top w:val="single" w:sz="4" w:space="0" w:color="auto"/>
              <w:left w:val="single" w:sz="4" w:space="0" w:color="auto"/>
              <w:bottom w:val="single" w:sz="4" w:space="0" w:color="auto"/>
              <w:right w:val="single" w:sz="4" w:space="0" w:color="auto"/>
            </w:tcBorders>
            <w:shd w:val="clear" w:color="auto" w:fill="FFFFFF"/>
            <w:noWrap/>
            <w:tcMar>
              <w:left w:w="28" w:type="dxa"/>
              <w:right w:w="28" w:type="dxa"/>
            </w:tcMar>
            <w:hideMark/>
          </w:tcPr>
          <w:p w14:paraId="0EBB94D4" w14:textId="77777777" w:rsidR="0098628D" w:rsidRPr="003C7AAD" w:rsidRDefault="0098628D" w:rsidP="0098628D">
            <w:pPr>
              <w:jc w:val="center"/>
            </w:pPr>
            <w:r w:rsidRPr="003C7AAD">
              <w:t>19.2</w:t>
            </w:r>
          </w:p>
        </w:tc>
        <w:tc>
          <w:tcPr>
            <w:tcW w:w="271" w:type="dxa"/>
            <w:tcBorders>
              <w:top w:val="nil"/>
              <w:left w:val="nil"/>
              <w:bottom w:val="single" w:sz="4" w:space="0" w:color="auto"/>
              <w:right w:val="single" w:sz="4" w:space="0" w:color="auto"/>
            </w:tcBorders>
            <w:shd w:val="clear" w:color="auto" w:fill="FFFFFF"/>
            <w:noWrap/>
            <w:tcMar>
              <w:left w:w="28" w:type="dxa"/>
              <w:right w:w="28" w:type="dxa"/>
            </w:tcMar>
            <w:hideMark/>
          </w:tcPr>
          <w:p w14:paraId="4D494EC6" w14:textId="77777777" w:rsidR="0098628D" w:rsidRPr="003C7AAD" w:rsidRDefault="0098628D" w:rsidP="0098628D">
            <w:r w:rsidRPr="003C7AAD">
              <w:t> </w:t>
            </w:r>
          </w:p>
        </w:tc>
        <w:tc>
          <w:tcPr>
            <w:tcW w:w="6227" w:type="dxa"/>
            <w:tcBorders>
              <w:top w:val="single" w:sz="4" w:space="0" w:color="auto"/>
              <w:left w:val="nil"/>
              <w:bottom w:val="single" w:sz="4" w:space="0" w:color="auto"/>
              <w:right w:val="single" w:sz="4" w:space="0" w:color="auto"/>
            </w:tcBorders>
            <w:shd w:val="clear" w:color="auto" w:fill="FFFFFF"/>
            <w:tcMar>
              <w:left w:w="28" w:type="dxa"/>
              <w:right w:w="28" w:type="dxa"/>
            </w:tcMar>
            <w:hideMark/>
          </w:tcPr>
          <w:p w14:paraId="105FDFE5" w14:textId="77777777" w:rsidR="0098628D" w:rsidRPr="003C7AAD" w:rsidRDefault="0098628D" w:rsidP="0098628D">
            <w:pPr>
              <w:ind w:firstLineChars="100" w:firstLine="240"/>
            </w:pPr>
            <w:r w:rsidRPr="003C7AAD">
              <w:t>мазут</w:t>
            </w:r>
          </w:p>
        </w:tc>
        <w:tc>
          <w:tcPr>
            <w:tcW w:w="2079" w:type="dxa"/>
            <w:tcBorders>
              <w:top w:val="single" w:sz="4" w:space="0" w:color="auto"/>
              <w:left w:val="nil"/>
              <w:bottom w:val="single" w:sz="4" w:space="0" w:color="auto"/>
              <w:right w:val="single" w:sz="4" w:space="0" w:color="auto"/>
            </w:tcBorders>
            <w:shd w:val="clear" w:color="auto" w:fill="FFFFFF"/>
            <w:noWrap/>
            <w:tcMar>
              <w:left w:w="28" w:type="dxa"/>
              <w:right w:w="28" w:type="dxa"/>
            </w:tcMar>
            <w:hideMark/>
          </w:tcPr>
          <w:p w14:paraId="491CFF20" w14:textId="77777777" w:rsidR="0098628D" w:rsidRPr="003C7AAD" w:rsidRDefault="0098628D" w:rsidP="0098628D">
            <w:pPr>
              <w:jc w:val="center"/>
            </w:pPr>
            <w:r w:rsidRPr="003C7AAD">
              <w:t>%</w:t>
            </w:r>
          </w:p>
        </w:tc>
        <w:tc>
          <w:tcPr>
            <w:tcW w:w="1134"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78744B88" w14:textId="77777777" w:rsidR="0098628D" w:rsidRPr="003C7AAD" w:rsidRDefault="0098628D" w:rsidP="0098628D">
            <w:pPr>
              <w:jc w:val="center"/>
              <w:rPr>
                <w:sz w:val="22"/>
                <w:szCs w:val="22"/>
              </w:rPr>
            </w:pPr>
            <w:r w:rsidRPr="003C7AAD">
              <w:rPr>
                <w:sz w:val="22"/>
                <w:szCs w:val="22"/>
              </w:rPr>
              <w:t>0,44</w:t>
            </w:r>
          </w:p>
        </w:tc>
        <w:tc>
          <w:tcPr>
            <w:tcW w:w="1149"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2082A99A" w14:textId="77777777" w:rsidR="0098628D" w:rsidRPr="003C7AAD" w:rsidRDefault="0098628D" w:rsidP="0098628D">
            <w:pPr>
              <w:jc w:val="center"/>
              <w:rPr>
                <w:sz w:val="22"/>
                <w:szCs w:val="22"/>
              </w:rPr>
            </w:pPr>
            <w:r w:rsidRPr="003C7AAD">
              <w:rPr>
                <w:sz w:val="22"/>
                <w:szCs w:val="22"/>
              </w:rPr>
              <w:t>0,27</w:t>
            </w:r>
          </w:p>
        </w:tc>
        <w:tc>
          <w:tcPr>
            <w:tcW w:w="1293" w:type="dxa"/>
            <w:tcBorders>
              <w:top w:val="single" w:sz="4" w:space="0" w:color="auto"/>
              <w:left w:val="single" w:sz="4" w:space="0" w:color="auto"/>
              <w:bottom w:val="single" w:sz="4" w:space="0" w:color="auto"/>
              <w:right w:val="nil"/>
            </w:tcBorders>
            <w:shd w:val="clear" w:color="auto" w:fill="auto"/>
          </w:tcPr>
          <w:p w14:paraId="4FB142E6" w14:textId="77777777" w:rsidR="0098628D" w:rsidRPr="003C7AAD" w:rsidRDefault="0098628D" w:rsidP="0098628D">
            <w:pPr>
              <w:jc w:val="center"/>
              <w:rPr>
                <w:sz w:val="22"/>
                <w:szCs w:val="22"/>
              </w:rPr>
            </w:pPr>
            <w:r w:rsidRPr="003C7AAD">
              <w:rPr>
                <w:sz w:val="22"/>
                <w:szCs w:val="22"/>
              </w:rPr>
              <w:t>0,27</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E60561B" w14:textId="77777777" w:rsidR="0098628D" w:rsidRPr="003C7AAD" w:rsidRDefault="0098628D" w:rsidP="0098628D">
            <w:pPr>
              <w:jc w:val="right"/>
              <w:rPr>
                <w:sz w:val="22"/>
                <w:szCs w:val="22"/>
              </w:rPr>
            </w:pPr>
            <w:r w:rsidRPr="003C7AAD">
              <w:rPr>
                <w:sz w:val="22"/>
                <w:szCs w:val="22"/>
              </w:rPr>
              <w:t>0,27</w:t>
            </w:r>
          </w:p>
        </w:tc>
      </w:tr>
      <w:tr w:rsidR="0098628D" w:rsidRPr="003C7AAD" w14:paraId="5659CE24" w14:textId="77777777" w:rsidTr="0098628D">
        <w:trPr>
          <w:trHeight w:val="20"/>
        </w:trPr>
        <w:tc>
          <w:tcPr>
            <w:tcW w:w="873" w:type="dxa"/>
            <w:tcBorders>
              <w:top w:val="single" w:sz="4" w:space="0" w:color="auto"/>
              <w:left w:val="single" w:sz="4" w:space="0" w:color="auto"/>
              <w:bottom w:val="single" w:sz="4" w:space="0" w:color="auto"/>
              <w:right w:val="single" w:sz="4" w:space="0" w:color="auto"/>
            </w:tcBorders>
            <w:shd w:val="clear" w:color="auto" w:fill="FFFFFF"/>
            <w:noWrap/>
            <w:tcMar>
              <w:left w:w="28" w:type="dxa"/>
              <w:right w:w="28" w:type="dxa"/>
            </w:tcMar>
            <w:hideMark/>
          </w:tcPr>
          <w:p w14:paraId="59C9768A" w14:textId="77777777" w:rsidR="0098628D" w:rsidRPr="003C7AAD" w:rsidRDefault="0098628D" w:rsidP="0098628D">
            <w:pPr>
              <w:jc w:val="center"/>
            </w:pPr>
            <w:r w:rsidRPr="003C7AAD">
              <w:t>19.3</w:t>
            </w:r>
          </w:p>
        </w:tc>
        <w:tc>
          <w:tcPr>
            <w:tcW w:w="271" w:type="dxa"/>
            <w:tcBorders>
              <w:top w:val="nil"/>
              <w:left w:val="nil"/>
              <w:bottom w:val="single" w:sz="4" w:space="0" w:color="auto"/>
              <w:right w:val="single" w:sz="4" w:space="0" w:color="auto"/>
            </w:tcBorders>
            <w:shd w:val="clear" w:color="auto" w:fill="FFFFFF"/>
            <w:noWrap/>
            <w:tcMar>
              <w:left w:w="28" w:type="dxa"/>
              <w:right w:w="28" w:type="dxa"/>
            </w:tcMar>
            <w:hideMark/>
          </w:tcPr>
          <w:p w14:paraId="20D56992" w14:textId="77777777" w:rsidR="0098628D" w:rsidRPr="003C7AAD" w:rsidRDefault="0098628D" w:rsidP="0098628D">
            <w:r w:rsidRPr="003C7AAD">
              <w:t> </w:t>
            </w:r>
          </w:p>
        </w:tc>
        <w:tc>
          <w:tcPr>
            <w:tcW w:w="6227" w:type="dxa"/>
            <w:tcBorders>
              <w:top w:val="single" w:sz="4" w:space="0" w:color="auto"/>
              <w:left w:val="nil"/>
              <w:bottom w:val="single" w:sz="4" w:space="0" w:color="auto"/>
              <w:right w:val="single" w:sz="4" w:space="0" w:color="auto"/>
            </w:tcBorders>
            <w:shd w:val="clear" w:color="auto" w:fill="FFFFFF"/>
            <w:tcMar>
              <w:left w:w="28" w:type="dxa"/>
              <w:right w:w="28" w:type="dxa"/>
            </w:tcMar>
            <w:hideMark/>
          </w:tcPr>
          <w:p w14:paraId="363FCCEC" w14:textId="77777777" w:rsidR="0098628D" w:rsidRPr="003C7AAD" w:rsidRDefault="0098628D" w:rsidP="0098628D">
            <w:pPr>
              <w:ind w:firstLineChars="100" w:firstLine="240"/>
            </w:pPr>
            <w:r w:rsidRPr="003C7AAD">
              <w:t>газ всего, в том числе:</w:t>
            </w:r>
          </w:p>
        </w:tc>
        <w:tc>
          <w:tcPr>
            <w:tcW w:w="2079" w:type="dxa"/>
            <w:tcBorders>
              <w:top w:val="single" w:sz="4" w:space="0" w:color="auto"/>
              <w:left w:val="nil"/>
              <w:bottom w:val="single" w:sz="4" w:space="0" w:color="auto"/>
              <w:right w:val="single" w:sz="4" w:space="0" w:color="auto"/>
            </w:tcBorders>
            <w:shd w:val="clear" w:color="auto" w:fill="FFFFFF"/>
            <w:noWrap/>
            <w:tcMar>
              <w:left w:w="28" w:type="dxa"/>
              <w:right w:w="28" w:type="dxa"/>
            </w:tcMar>
            <w:hideMark/>
          </w:tcPr>
          <w:p w14:paraId="48A54D21" w14:textId="77777777" w:rsidR="0098628D" w:rsidRPr="003C7AAD" w:rsidRDefault="0098628D" w:rsidP="0098628D">
            <w:pPr>
              <w:jc w:val="center"/>
            </w:pPr>
            <w:r w:rsidRPr="003C7AAD">
              <w:t>%</w:t>
            </w:r>
          </w:p>
        </w:tc>
        <w:tc>
          <w:tcPr>
            <w:tcW w:w="1134"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088CCB33" w14:textId="77777777" w:rsidR="0098628D" w:rsidRPr="003C7AAD" w:rsidRDefault="0098628D" w:rsidP="0098628D">
            <w:pPr>
              <w:jc w:val="center"/>
              <w:rPr>
                <w:sz w:val="22"/>
                <w:szCs w:val="22"/>
              </w:rPr>
            </w:pPr>
            <w:r w:rsidRPr="003C7AAD">
              <w:rPr>
                <w:sz w:val="22"/>
                <w:szCs w:val="22"/>
              </w:rPr>
              <w:t>98,63</w:t>
            </w:r>
          </w:p>
        </w:tc>
        <w:tc>
          <w:tcPr>
            <w:tcW w:w="1149"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1C5C1FB3" w14:textId="77777777" w:rsidR="0098628D" w:rsidRPr="003C7AAD" w:rsidRDefault="0098628D" w:rsidP="0098628D">
            <w:pPr>
              <w:jc w:val="center"/>
              <w:rPr>
                <w:sz w:val="22"/>
                <w:szCs w:val="22"/>
              </w:rPr>
            </w:pPr>
            <w:r w:rsidRPr="003C7AAD">
              <w:rPr>
                <w:sz w:val="22"/>
                <w:szCs w:val="22"/>
              </w:rPr>
              <w:t>99,13</w:t>
            </w:r>
          </w:p>
        </w:tc>
        <w:tc>
          <w:tcPr>
            <w:tcW w:w="1293" w:type="dxa"/>
            <w:tcBorders>
              <w:top w:val="single" w:sz="4" w:space="0" w:color="auto"/>
              <w:left w:val="single" w:sz="4" w:space="0" w:color="auto"/>
              <w:bottom w:val="single" w:sz="4" w:space="0" w:color="auto"/>
              <w:right w:val="nil"/>
            </w:tcBorders>
            <w:shd w:val="clear" w:color="auto" w:fill="auto"/>
          </w:tcPr>
          <w:p w14:paraId="1538C409" w14:textId="77777777" w:rsidR="0098628D" w:rsidRPr="003C7AAD" w:rsidRDefault="0098628D" w:rsidP="0098628D">
            <w:pPr>
              <w:jc w:val="center"/>
              <w:rPr>
                <w:sz w:val="22"/>
                <w:szCs w:val="22"/>
              </w:rPr>
            </w:pPr>
            <w:r w:rsidRPr="003C7AAD">
              <w:rPr>
                <w:sz w:val="22"/>
                <w:szCs w:val="22"/>
              </w:rPr>
              <w:t>99,13</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DC554FA" w14:textId="77777777" w:rsidR="0098628D" w:rsidRPr="003C7AAD" w:rsidRDefault="0098628D" w:rsidP="0098628D">
            <w:pPr>
              <w:jc w:val="right"/>
              <w:rPr>
                <w:sz w:val="22"/>
                <w:szCs w:val="22"/>
              </w:rPr>
            </w:pPr>
            <w:r w:rsidRPr="003C7AAD">
              <w:rPr>
                <w:sz w:val="22"/>
                <w:szCs w:val="22"/>
              </w:rPr>
              <w:t>99,13</w:t>
            </w:r>
          </w:p>
        </w:tc>
      </w:tr>
      <w:tr w:rsidR="0098628D" w:rsidRPr="003C7AAD" w14:paraId="09F648BF" w14:textId="77777777" w:rsidTr="0098628D">
        <w:trPr>
          <w:trHeight w:val="20"/>
        </w:trPr>
        <w:tc>
          <w:tcPr>
            <w:tcW w:w="873" w:type="dxa"/>
            <w:tcBorders>
              <w:top w:val="single" w:sz="4" w:space="0" w:color="auto"/>
              <w:left w:val="single" w:sz="4" w:space="0" w:color="auto"/>
              <w:bottom w:val="single" w:sz="4" w:space="0" w:color="auto"/>
              <w:right w:val="single" w:sz="4" w:space="0" w:color="auto"/>
            </w:tcBorders>
            <w:shd w:val="clear" w:color="auto" w:fill="FFFFFF"/>
            <w:noWrap/>
            <w:tcMar>
              <w:left w:w="28" w:type="dxa"/>
              <w:right w:w="28" w:type="dxa"/>
            </w:tcMar>
            <w:hideMark/>
          </w:tcPr>
          <w:p w14:paraId="4E461451" w14:textId="77777777" w:rsidR="0098628D" w:rsidRPr="003C7AAD" w:rsidRDefault="0098628D" w:rsidP="0098628D">
            <w:pPr>
              <w:jc w:val="center"/>
            </w:pPr>
            <w:r w:rsidRPr="003C7AAD">
              <w:t>19.3.1</w:t>
            </w:r>
          </w:p>
        </w:tc>
        <w:tc>
          <w:tcPr>
            <w:tcW w:w="271" w:type="dxa"/>
            <w:tcBorders>
              <w:top w:val="nil"/>
              <w:left w:val="nil"/>
              <w:bottom w:val="single" w:sz="4" w:space="0" w:color="auto"/>
              <w:right w:val="single" w:sz="4" w:space="0" w:color="auto"/>
            </w:tcBorders>
            <w:shd w:val="clear" w:color="auto" w:fill="FFFFFF"/>
            <w:noWrap/>
            <w:tcMar>
              <w:left w:w="28" w:type="dxa"/>
              <w:right w:w="28" w:type="dxa"/>
            </w:tcMar>
            <w:hideMark/>
          </w:tcPr>
          <w:p w14:paraId="71864E13" w14:textId="77777777" w:rsidR="0098628D" w:rsidRPr="003C7AAD" w:rsidRDefault="0098628D" w:rsidP="0098628D">
            <w:r w:rsidRPr="003C7AAD">
              <w:t> </w:t>
            </w:r>
          </w:p>
        </w:tc>
        <w:tc>
          <w:tcPr>
            <w:tcW w:w="6227" w:type="dxa"/>
            <w:tcBorders>
              <w:top w:val="single" w:sz="4" w:space="0" w:color="auto"/>
              <w:left w:val="nil"/>
              <w:bottom w:val="single" w:sz="4" w:space="0" w:color="auto"/>
              <w:right w:val="single" w:sz="4" w:space="0" w:color="auto"/>
            </w:tcBorders>
            <w:shd w:val="clear" w:color="auto" w:fill="FFFFFF"/>
            <w:tcMar>
              <w:left w:w="28" w:type="dxa"/>
              <w:right w:w="28" w:type="dxa"/>
            </w:tcMar>
            <w:hideMark/>
          </w:tcPr>
          <w:p w14:paraId="486E2943" w14:textId="77777777" w:rsidR="0098628D" w:rsidRPr="003C7AAD" w:rsidRDefault="0098628D" w:rsidP="0098628D">
            <w:pPr>
              <w:ind w:firstLineChars="200" w:firstLine="480"/>
            </w:pPr>
            <w:r w:rsidRPr="003C7AAD">
              <w:t>газ лимитный</w:t>
            </w:r>
          </w:p>
        </w:tc>
        <w:tc>
          <w:tcPr>
            <w:tcW w:w="2079" w:type="dxa"/>
            <w:tcBorders>
              <w:top w:val="single" w:sz="4" w:space="0" w:color="auto"/>
              <w:left w:val="nil"/>
              <w:bottom w:val="single" w:sz="4" w:space="0" w:color="auto"/>
              <w:right w:val="single" w:sz="4" w:space="0" w:color="auto"/>
            </w:tcBorders>
            <w:shd w:val="clear" w:color="auto" w:fill="FFFFFF"/>
            <w:noWrap/>
            <w:tcMar>
              <w:left w:w="28" w:type="dxa"/>
              <w:right w:w="28" w:type="dxa"/>
            </w:tcMar>
            <w:hideMark/>
          </w:tcPr>
          <w:p w14:paraId="4531BAA5" w14:textId="77777777" w:rsidR="0098628D" w:rsidRPr="003C7AAD" w:rsidRDefault="0098628D" w:rsidP="0098628D">
            <w:pPr>
              <w:jc w:val="center"/>
            </w:pPr>
            <w:r w:rsidRPr="003C7AAD">
              <w:t>%</w:t>
            </w:r>
          </w:p>
        </w:tc>
        <w:tc>
          <w:tcPr>
            <w:tcW w:w="1134"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1FD21479" w14:textId="77777777" w:rsidR="0098628D" w:rsidRPr="003C7AAD" w:rsidRDefault="0098628D" w:rsidP="0098628D">
            <w:pPr>
              <w:jc w:val="center"/>
              <w:rPr>
                <w:sz w:val="22"/>
                <w:szCs w:val="22"/>
              </w:rPr>
            </w:pPr>
            <w:r w:rsidRPr="003C7AAD">
              <w:rPr>
                <w:sz w:val="22"/>
                <w:szCs w:val="22"/>
              </w:rPr>
              <w:t>98,63</w:t>
            </w:r>
          </w:p>
        </w:tc>
        <w:tc>
          <w:tcPr>
            <w:tcW w:w="1149"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59683933" w14:textId="77777777" w:rsidR="0098628D" w:rsidRPr="003C7AAD" w:rsidRDefault="0098628D" w:rsidP="0098628D">
            <w:pPr>
              <w:jc w:val="center"/>
              <w:rPr>
                <w:sz w:val="22"/>
                <w:szCs w:val="22"/>
              </w:rPr>
            </w:pPr>
            <w:r w:rsidRPr="003C7AAD">
              <w:rPr>
                <w:sz w:val="22"/>
                <w:szCs w:val="22"/>
              </w:rPr>
              <w:t>99,13</w:t>
            </w:r>
          </w:p>
        </w:tc>
        <w:tc>
          <w:tcPr>
            <w:tcW w:w="1293" w:type="dxa"/>
            <w:tcBorders>
              <w:top w:val="single" w:sz="4" w:space="0" w:color="auto"/>
              <w:left w:val="single" w:sz="4" w:space="0" w:color="auto"/>
              <w:bottom w:val="single" w:sz="4" w:space="0" w:color="auto"/>
              <w:right w:val="nil"/>
            </w:tcBorders>
            <w:shd w:val="clear" w:color="auto" w:fill="auto"/>
          </w:tcPr>
          <w:p w14:paraId="0E67522A" w14:textId="77777777" w:rsidR="0098628D" w:rsidRPr="003C7AAD" w:rsidRDefault="0098628D" w:rsidP="0098628D">
            <w:pPr>
              <w:jc w:val="center"/>
              <w:rPr>
                <w:sz w:val="22"/>
                <w:szCs w:val="22"/>
              </w:rPr>
            </w:pPr>
            <w:r w:rsidRPr="003C7AAD">
              <w:rPr>
                <w:sz w:val="22"/>
                <w:szCs w:val="22"/>
              </w:rPr>
              <w:t>99,13</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CC7D9AB" w14:textId="77777777" w:rsidR="0098628D" w:rsidRPr="003C7AAD" w:rsidRDefault="0098628D" w:rsidP="0098628D">
            <w:pPr>
              <w:jc w:val="right"/>
              <w:rPr>
                <w:sz w:val="22"/>
                <w:szCs w:val="22"/>
              </w:rPr>
            </w:pPr>
            <w:r w:rsidRPr="003C7AAD">
              <w:rPr>
                <w:sz w:val="22"/>
                <w:szCs w:val="22"/>
              </w:rPr>
              <w:t>99,13</w:t>
            </w:r>
          </w:p>
        </w:tc>
      </w:tr>
      <w:tr w:rsidR="0098628D" w:rsidRPr="003C7AAD" w14:paraId="0FBA916F" w14:textId="77777777" w:rsidTr="0098628D">
        <w:trPr>
          <w:trHeight w:val="20"/>
        </w:trPr>
        <w:tc>
          <w:tcPr>
            <w:tcW w:w="873" w:type="dxa"/>
            <w:tcBorders>
              <w:top w:val="single" w:sz="4" w:space="0" w:color="auto"/>
              <w:left w:val="single" w:sz="4" w:space="0" w:color="auto"/>
              <w:bottom w:val="single" w:sz="4" w:space="0" w:color="auto"/>
              <w:right w:val="single" w:sz="4" w:space="0" w:color="auto"/>
            </w:tcBorders>
            <w:shd w:val="clear" w:color="auto" w:fill="FFFFFF"/>
            <w:noWrap/>
            <w:tcMar>
              <w:left w:w="28" w:type="dxa"/>
              <w:right w:w="28" w:type="dxa"/>
            </w:tcMar>
            <w:hideMark/>
          </w:tcPr>
          <w:p w14:paraId="48516FC6" w14:textId="77777777" w:rsidR="0098628D" w:rsidRPr="003C7AAD" w:rsidRDefault="0098628D" w:rsidP="0098628D">
            <w:pPr>
              <w:jc w:val="center"/>
            </w:pPr>
            <w:r w:rsidRPr="003C7AAD">
              <w:t>19.3.2</w:t>
            </w:r>
          </w:p>
        </w:tc>
        <w:tc>
          <w:tcPr>
            <w:tcW w:w="271" w:type="dxa"/>
            <w:tcBorders>
              <w:top w:val="nil"/>
              <w:left w:val="nil"/>
              <w:bottom w:val="single" w:sz="4" w:space="0" w:color="auto"/>
              <w:right w:val="single" w:sz="4" w:space="0" w:color="auto"/>
            </w:tcBorders>
            <w:shd w:val="clear" w:color="auto" w:fill="FFFFFF"/>
            <w:noWrap/>
            <w:tcMar>
              <w:left w:w="28" w:type="dxa"/>
              <w:right w:w="28" w:type="dxa"/>
            </w:tcMar>
            <w:hideMark/>
          </w:tcPr>
          <w:p w14:paraId="7739D518" w14:textId="77777777" w:rsidR="0098628D" w:rsidRPr="003C7AAD" w:rsidRDefault="0098628D" w:rsidP="0098628D">
            <w:r w:rsidRPr="003C7AAD">
              <w:t> </w:t>
            </w:r>
          </w:p>
        </w:tc>
        <w:tc>
          <w:tcPr>
            <w:tcW w:w="6227" w:type="dxa"/>
            <w:tcBorders>
              <w:top w:val="single" w:sz="4" w:space="0" w:color="auto"/>
              <w:left w:val="nil"/>
              <w:bottom w:val="single" w:sz="4" w:space="0" w:color="auto"/>
              <w:right w:val="single" w:sz="4" w:space="0" w:color="auto"/>
            </w:tcBorders>
            <w:shd w:val="clear" w:color="auto" w:fill="FFFFFF"/>
            <w:tcMar>
              <w:left w:w="28" w:type="dxa"/>
              <w:right w:w="28" w:type="dxa"/>
            </w:tcMar>
            <w:hideMark/>
          </w:tcPr>
          <w:p w14:paraId="00B0F594" w14:textId="77777777" w:rsidR="0098628D" w:rsidRPr="003C7AAD" w:rsidRDefault="0098628D" w:rsidP="0098628D">
            <w:pPr>
              <w:ind w:firstLineChars="200" w:firstLine="480"/>
            </w:pPr>
            <w:r w:rsidRPr="003C7AAD">
              <w:t>газ сверхлимитный</w:t>
            </w:r>
          </w:p>
        </w:tc>
        <w:tc>
          <w:tcPr>
            <w:tcW w:w="2079" w:type="dxa"/>
            <w:tcBorders>
              <w:top w:val="single" w:sz="4" w:space="0" w:color="auto"/>
              <w:left w:val="nil"/>
              <w:bottom w:val="single" w:sz="4" w:space="0" w:color="auto"/>
              <w:right w:val="single" w:sz="4" w:space="0" w:color="auto"/>
            </w:tcBorders>
            <w:shd w:val="clear" w:color="auto" w:fill="FFFFFF"/>
            <w:noWrap/>
            <w:tcMar>
              <w:left w:w="28" w:type="dxa"/>
              <w:right w:w="28" w:type="dxa"/>
            </w:tcMar>
            <w:hideMark/>
          </w:tcPr>
          <w:p w14:paraId="1FC9EBFC" w14:textId="77777777" w:rsidR="0098628D" w:rsidRPr="003C7AAD" w:rsidRDefault="0098628D" w:rsidP="0098628D">
            <w:pPr>
              <w:jc w:val="center"/>
            </w:pPr>
            <w:r w:rsidRPr="003C7AAD">
              <w:t>%</w:t>
            </w:r>
          </w:p>
        </w:tc>
        <w:tc>
          <w:tcPr>
            <w:tcW w:w="1134"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206EE563" w14:textId="77777777" w:rsidR="0098628D" w:rsidRPr="003C7AAD" w:rsidRDefault="0098628D" w:rsidP="0098628D">
            <w:pPr>
              <w:jc w:val="center"/>
              <w:rPr>
                <w:sz w:val="22"/>
                <w:szCs w:val="22"/>
              </w:rPr>
            </w:pPr>
            <w:r w:rsidRPr="003C7AAD">
              <w:rPr>
                <w:sz w:val="22"/>
                <w:szCs w:val="22"/>
              </w:rPr>
              <w:t> </w:t>
            </w:r>
          </w:p>
        </w:tc>
        <w:tc>
          <w:tcPr>
            <w:tcW w:w="1149"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5962C6D7" w14:textId="77777777" w:rsidR="0098628D" w:rsidRPr="003C7AAD" w:rsidRDefault="0098628D" w:rsidP="0098628D">
            <w:pPr>
              <w:jc w:val="center"/>
              <w:rPr>
                <w:sz w:val="22"/>
                <w:szCs w:val="22"/>
              </w:rPr>
            </w:pPr>
            <w:r w:rsidRPr="003C7AAD">
              <w:rPr>
                <w:sz w:val="22"/>
                <w:szCs w:val="22"/>
              </w:rPr>
              <w:t>0,00</w:t>
            </w:r>
          </w:p>
        </w:tc>
        <w:tc>
          <w:tcPr>
            <w:tcW w:w="1293" w:type="dxa"/>
            <w:tcBorders>
              <w:top w:val="single" w:sz="4" w:space="0" w:color="auto"/>
              <w:left w:val="single" w:sz="4" w:space="0" w:color="auto"/>
              <w:bottom w:val="single" w:sz="4" w:space="0" w:color="auto"/>
              <w:right w:val="nil"/>
            </w:tcBorders>
            <w:shd w:val="clear" w:color="auto" w:fill="auto"/>
          </w:tcPr>
          <w:p w14:paraId="3D730D52" w14:textId="77777777" w:rsidR="0098628D" w:rsidRPr="003C7AAD" w:rsidRDefault="0098628D" w:rsidP="0098628D">
            <w:pPr>
              <w:jc w:val="center"/>
              <w:rPr>
                <w:sz w:val="22"/>
                <w:szCs w:val="22"/>
              </w:rPr>
            </w:pPr>
            <w:r w:rsidRPr="003C7AAD">
              <w:rPr>
                <w:sz w:val="22"/>
                <w:szCs w:val="22"/>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1D2D178" w14:textId="77777777" w:rsidR="0098628D" w:rsidRPr="003C7AAD" w:rsidRDefault="0098628D" w:rsidP="0098628D">
            <w:pPr>
              <w:jc w:val="right"/>
              <w:rPr>
                <w:sz w:val="22"/>
                <w:szCs w:val="22"/>
              </w:rPr>
            </w:pPr>
            <w:r w:rsidRPr="003C7AAD">
              <w:rPr>
                <w:sz w:val="22"/>
                <w:szCs w:val="22"/>
              </w:rPr>
              <w:t>0,00</w:t>
            </w:r>
          </w:p>
        </w:tc>
      </w:tr>
      <w:tr w:rsidR="0098628D" w:rsidRPr="003C7AAD" w14:paraId="0D110D39" w14:textId="77777777" w:rsidTr="0098628D">
        <w:trPr>
          <w:trHeight w:val="20"/>
        </w:trPr>
        <w:tc>
          <w:tcPr>
            <w:tcW w:w="873" w:type="dxa"/>
            <w:tcBorders>
              <w:top w:val="single" w:sz="4" w:space="0" w:color="auto"/>
              <w:left w:val="single" w:sz="4" w:space="0" w:color="auto"/>
              <w:bottom w:val="single" w:sz="4" w:space="0" w:color="auto"/>
              <w:right w:val="single" w:sz="4" w:space="0" w:color="auto"/>
            </w:tcBorders>
            <w:shd w:val="clear" w:color="auto" w:fill="FFFFFF"/>
            <w:noWrap/>
            <w:tcMar>
              <w:left w:w="28" w:type="dxa"/>
              <w:right w:w="28" w:type="dxa"/>
            </w:tcMar>
            <w:hideMark/>
          </w:tcPr>
          <w:p w14:paraId="036A0295" w14:textId="77777777" w:rsidR="0098628D" w:rsidRPr="003C7AAD" w:rsidRDefault="0098628D" w:rsidP="0098628D">
            <w:pPr>
              <w:jc w:val="center"/>
            </w:pPr>
            <w:r w:rsidRPr="003C7AAD">
              <w:t>19.3.3</w:t>
            </w:r>
          </w:p>
        </w:tc>
        <w:tc>
          <w:tcPr>
            <w:tcW w:w="271" w:type="dxa"/>
            <w:tcBorders>
              <w:top w:val="nil"/>
              <w:left w:val="nil"/>
              <w:bottom w:val="single" w:sz="4" w:space="0" w:color="auto"/>
              <w:right w:val="single" w:sz="4" w:space="0" w:color="auto"/>
            </w:tcBorders>
            <w:shd w:val="clear" w:color="auto" w:fill="FFFFFF"/>
            <w:noWrap/>
            <w:tcMar>
              <w:left w:w="28" w:type="dxa"/>
              <w:right w:w="28" w:type="dxa"/>
            </w:tcMar>
            <w:hideMark/>
          </w:tcPr>
          <w:p w14:paraId="14F1BB8A" w14:textId="77777777" w:rsidR="0098628D" w:rsidRPr="003C7AAD" w:rsidRDefault="0098628D" w:rsidP="0098628D">
            <w:r w:rsidRPr="003C7AAD">
              <w:t> </w:t>
            </w:r>
          </w:p>
        </w:tc>
        <w:tc>
          <w:tcPr>
            <w:tcW w:w="6227" w:type="dxa"/>
            <w:tcBorders>
              <w:top w:val="single" w:sz="4" w:space="0" w:color="auto"/>
              <w:left w:val="nil"/>
              <w:bottom w:val="single" w:sz="4" w:space="0" w:color="auto"/>
              <w:right w:val="single" w:sz="4" w:space="0" w:color="auto"/>
            </w:tcBorders>
            <w:shd w:val="clear" w:color="auto" w:fill="FFFFFF"/>
            <w:tcMar>
              <w:left w:w="28" w:type="dxa"/>
              <w:right w:w="28" w:type="dxa"/>
            </w:tcMar>
            <w:hideMark/>
          </w:tcPr>
          <w:p w14:paraId="18B45375" w14:textId="77777777" w:rsidR="0098628D" w:rsidRPr="003C7AAD" w:rsidRDefault="0098628D" w:rsidP="0098628D">
            <w:pPr>
              <w:ind w:firstLineChars="200" w:firstLine="480"/>
            </w:pPr>
            <w:r w:rsidRPr="003C7AAD">
              <w:t>газ коммерческий</w:t>
            </w:r>
          </w:p>
        </w:tc>
        <w:tc>
          <w:tcPr>
            <w:tcW w:w="2079" w:type="dxa"/>
            <w:tcBorders>
              <w:top w:val="single" w:sz="4" w:space="0" w:color="auto"/>
              <w:left w:val="nil"/>
              <w:bottom w:val="single" w:sz="4" w:space="0" w:color="auto"/>
              <w:right w:val="single" w:sz="4" w:space="0" w:color="auto"/>
            </w:tcBorders>
            <w:shd w:val="clear" w:color="auto" w:fill="FFFFFF"/>
            <w:noWrap/>
            <w:tcMar>
              <w:left w:w="28" w:type="dxa"/>
              <w:right w:w="28" w:type="dxa"/>
            </w:tcMar>
            <w:hideMark/>
          </w:tcPr>
          <w:p w14:paraId="58F27D6E" w14:textId="77777777" w:rsidR="0098628D" w:rsidRPr="003C7AAD" w:rsidRDefault="0098628D" w:rsidP="0098628D">
            <w:pPr>
              <w:jc w:val="center"/>
            </w:pPr>
            <w:r w:rsidRPr="003C7AAD">
              <w:t>%</w:t>
            </w:r>
          </w:p>
        </w:tc>
        <w:tc>
          <w:tcPr>
            <w:tcW w:w="1134"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69C2BB34" w14:textId="77777777" w:rsidR="0098628D" w:rsidRPr="003C7AAD" w:rsidRDefault="0098628D" w:rsidP="0098628D">
            <w:pPr>
              <w:jc w:val="center"/>
              <w:rPr>
                <w:sz w:val="22"/>
                <w:szCs w:val="22"/>
              </w:rPr>
            </w:pPr>
            <w:r w:rsidRPr="003C7AAD">
              <w:rPr>
                <w:sz w:val="22"/>
                <w:szCs w:val="22"/>
              </w:rPr>
              <w:t> </w:t>
            </w:r>
          </w:p>
        </w:tc>
        <w:tc>
          <w:tcPr>
            <w:tcW w:w="1149"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6E94965A" w14:textId="77777777" w:rsidR="0098628D" w:rsidRPr="003C7AAD" w:rsidRDefault="0098628D" w:rsidP="0098628D">
            <w:pPr>
              <w:jc w:val="center"/>
              <w:rPr>
                <w:sz w:val="22"/>
                <w:szCs w:val="22"/>
              </w:rPr>
            </w:pPr>
            <w:r w:rsidRPr="003C7AAD">
              <w:rPr>
                <w:sz w:val="22"/>
                <w:szCs w:val="22"/>
              </w:rPr>
              <w:t>0,00</w:t>
            </w:r>
          </w:p>
        </w:tc>
        <w:tc>
          <w:tcPr>
            <w:tcW w:w="1293" w:type="dxa"/>
            <w:tcBorders>
              <w:top w:val="single" w:sz="4" w:space="0" w:color="auto"/>
              <w:left w:val="single" w:sz="4" w:space="0" w:color="auto"/>
              <w:bottom w:val="single" w:sz="4" w:space="0" w:color="auto"/>
              <w:right w:val="nil"/>
            </w:tcBorders>
            <w:shd w:val="clear" w:color="auto" w:fill="auto"/>
          </w:tcPr>
          <w:p w14:paraId="5558DA14" w14:textId="77777777" w:rsidR="0098628D" w:rsidRPr="003C7AAD" w:rsidRDefault="0098628D" w:rsidP="0098628D">
            <w:pPr>
              <w:jc w:val="center"/>
              <w:rPr>
                <w:sz w:val="22"/>
                <w:szCs w:val="22"/>
              </w:rPr>
            </w:pPr>
            <w:r w:rsidRPr="003C7AAD">
              <w:rPr>
                <w:sz w:val="22"/>
                <w:szCs w:val="22"/>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CB313F2" w14:textId="77777777" w:rsidR="0098628D" w:rsidRPr="003C7AAD" w:rsidRDefault="0098628D" w:rsidP="0098628D">
            <w:pPr>
              <w:jc w:val="right"/>
              <w:rPr>
                <w:sz w:val="22"/>
                <w:szCs w:val="22"/>
              </w:rPr>
            </w:pPr>
            <w:r w:rsidRPr="003C7AAD">
              <w:rPr>
                <w:sz w:val="22"/>
                <w:szCs w:val="22"/>
              </w:rPr>
              <w:t>0,00</w:t>
            </w:r>
          </w:p>
        </w:tc>
      </w:tr>
      <w:tr w:rsidR="0098628D" w:rsidRPr="003C7AAD" w14:paraId="3C5080A3" w14:textId="77777777" w:rsidTr="0098628D">
        <w:trPr>
          <w:trHeight w:val="20"/>
        </w:trPr>
        <w:tc>
          <w:tcPr>
            <w:tcW w:w="873" w:type="dxa"/>
            <w:tcBorders>
              <w:top w:val="single" w:sz="4" w:space="0" w:color="auto"/>
              <w:left w:val="single" w:sz="4" w:space="0" w:color="auto"/>
              <w:bottom w:val="single" w:sz="4" w:space="0" w:color="auto"/>
              <w:right w:val="single" w:sz="4" w:space="0" w:color="auto"/>
            </w:tcBorders>
            <w:shd w:val="clear" w:color="auto" w:fill="FFFFFF"/>
            <w:noWrap/>
            <w:tcMar>
              <w:left w:w="28" w:type="dxa"/>
              <w:right w:w="28" w:type="dxa"/>
            </w:tcMar>
            <w:hideMark/>
          </w:tcPr>
          <w:p w14:paraId="6235032B" w14:textId="77777777" w:rsidR="0098628D" w:rsidRPr="003C7AAD" w:rsidRDefault="0098628D" w:rsidP="0098628D">
            <w:pPr>
              <w:jc w:val="center"/>
            </w:pPr>
            <w:r w:rsidRPr="003C7AAD">
              <w:t>19.4</w:t>
            </w:r>
          </w:p>
        </w:tc>
        <w:tc>
          <w:tcPr>
            <w:tcW w:w="271" w:type="dxa"/>
            <w:tcBorders>
              <w:top w:val="nil"/>
              <w:left w:val="nil"/>
              <w:bottom w:val="single" w:sz="4" w:space="0" w:color="auto"/>
              <w:right w:val="single" w:sz="4" w:space="0" w:color="auto"/>
            </w:tcBorders>
            <w:shd w:val="clear" w:color="auto" w:fill="FFFFFF"/>
            <w:noWrap/>
            <w:tcMar>
              <w:left w:w="28" w:type="dxa"/>
              <w:right w:w="28" w:type="dxa"/>
            </w:tcMar>
            <w:hideMark/>
          </w:tcPr>
          <w:p w14:paraId="26C7830E" w14:textId="77777777" w:rsidR="0098628D" w:rsidRPr="003C7AAD" w:rsidRDefault="0098628D" w:rsidP="0098628D">
            <w:r w:rsidRPr="003C7AAD">
              <w:t> </w:t>
            </w:r>
          </w:p>
        </w:tc>
        <w:tc>
          <w:tcPr>
            <w:tcW w:w="6227" w:type="dxa"/>
            <w:tcBorders>
              <w:top w:val="single" w:sz="4" w:space="0" w:color="auto"/>
              <w:left w:val="nil"/>
              <w:bottom w:val="single" w:sz="4" w:space="0" w:color="auto"/>
              <w:right w:val="single" w:sz="4" w:space="0" w:color="auto"/>
            </w:tcBorders>
            <w:shd w:val="clear" w:color="auto" w:fill="FFFFFF"/>
            <w:tcMar>
              <w:left w:w="28" w:type="dxa"/>
              <w:right w:w="28" w:type="dxa"/>
            </w:tcMar>
            <w:hideMark/>
          </w:tcPr>
          <w:p w14:paraId="4EFB8248" w14:textId="77777777" w:rsidR="0098628D" w:rsidRPr="003C7AAD" w:rsidRDefault="0098628D" w:rsidP="0098628D">
            <w:pPr>
              <w:ind w:firstLineChars="100" w:firstLine="240"/>
            </w:pPr>
            <w:r w:rsidRPr="003C7AAD">
              <w:t>др. виды топлива</w:t>
            </w:r>
          </w:p>
        </w:tc>
        <w:tc>
          <w:tcPr>
            <w:tcW w:w="2079" w:type="dxa"/>
            <w:tcBorders>
              <w:top w:val="single" w:sz="4" w:space="0" w:color="auto"/>
              <w:left w:val="nil"/>
              <w:bottom w:val="single" w:sz="4" w:space="0" w:color="auto"/>
              <w:right w:val="single" w:sz="4" w:space="0" w:color="auto"/>
            </w:tcBorders>
            <w:shd w:val="clear" w:color="auto" w:fill="FFFFFF"/>
            <w:noWrap/>
            <w:tcMar>
              <w:left w:w="28" w:type="dxa"/>
              <w:right w:w="28" w:type="dxa"/>
            </w:tcMar>
            <w:hideMark/>
          </w:tcPr>
          <w:p w14:paraId="21C1E7F7" w14:textId="77777777" w:rsidR="0098628D" w:rsidRPr="003C7AAD" w:rsidRDefault="0098628D" w:rsidP="0098628D">
            <w:pPr>
              <w:jc w:val="center"/>
            </w:pPr>
            <w:r w:rsidRPr="003C7AAD">
              <w:t>%</w:t>
            </w:r>
          </w:p>
        </w:tc>
        <w:tc>
          <w:tcPr>
            <w:tcW w:w="1134"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26ECA01C" w14:textId="77777777" w:rsidR="0098628D" w:rsidRPr="003C7AAD" w:rsidRDefault="0098628D" w:rsidP="0098628D">
            <w:pPr>
              <w:jc w:val="center"/>
              <w:rPr>
                <w:sz w:val="22"/>
                <w:szCs w:val="22"/>
              </w:rPr>
            </w:pPr>
            <w:r w:rsidRPr="003C7AAD">
              <w:rPr>
                <w:sz w:val="22"/>
                <w:szCs w:val="22"/>
              </w:rPr>
              <w:t>0,00</w:t>
            </w:r>
          </w:p>
        </w:tc>
        <w:tc>
          <w:tcPr>
            <w:tcW w:w="1149"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5EC7208C" w14:textId="77777777" w:rsidR="0098628D" w:rsidRPr="003C7AAD" w:rsidRDefault="0098628D" w:rsidP="0098628D">
            <w:pPr>
              <w:jc w:val="center"/>
              <w:rPr>
                <w:sz w:val="22"/>
                <w:szCs w:val="22"/>
              </w:rPr>
            </w:pPr>
            <w:r w:rsidRPr="003C7AAD">
              <w:rPr>
                <w:sz w:val="22"/>
                <w:szCs w:val="22"/>
              </w:rPr>
              <w:t>0,00</w:t>
            </w:r>
          </w:p>
        </w:tc>
        <w:tc>
          <w:tcPr>
            <w:tcW w:w="1293" w:type="dxa"/>
            <w:tcBorders>
              <w:top w:val="single" w:sz="4" w:space="0" w:color="auto"/>
              <w:left w:val="single" w:sz="4" w:space="0" w:color="auto"/>
              <w:bottom w:val="single" w:sz="4" w:space="0" w:color="auto"/>
              <w:right w:val="nil"/>
            </w:tcBorders>
            <w:shd w:val="clear" w:color="auto" w:fill="auto"/>
          </w:tcPr>
          <w:p w14:paraId="1838748D" w14:textId="77777777" w:rsidR="0098628D" w:rsidRPr="003C7AAD" w:rsidRDefault="0098628D" w:rsidP="0098628D">
            <w:pPr>
              <w:jc w:val="center"/>
              <w:rPr>
                <w:sz w:val="22"/>
                <w:szCs w:val="22"/>
              </w:rPr>
            </w:pPr>
            <w:r w:rsidRPr="003C7AAD">
              <w:rPr>
                <w:sz w:val="22"/>
                <w:szCs w:val="22"/>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8DC08F5" w14:textId="77777777" w:rsidR="0098628D" w:rsidRPr="003C7AAD" w:rsidRDefault="0098628D" w:rsidP="0098628D">
            <w:pPr>
              <w:jc w:val="right"/>
              <w:rPr>
                <w:sz w:val="22"/>
                <w:szCs w:val="22"/>
              </w:rPr>
            </w:pPr>
            <w:r w:rsidRPr="003C7AAD">
              <w:rPr>
                <w:sz w:val="22"/>
                <w:szCs w:val="22"/>
              </w:rPr>
              <w:t>0,00</w:t>
            </w:r>
          </w:p>
        </w:tc>
      </w:tr>
      <w:tr w:rsidR="0098628D" w:rsidRPr="003C7AAD" w14:paraId="60D167BD" w14:textId="77777777" w:rsidTr="0098628D">
        <w:trPr>
          <w:trHeight w:val="20"/>
        </w:trPr>
        <w:tc>
          <w:tcPr>
            <w:tcW w:w="873" w:type="dxa"/>
            <w:tcBorders>
              <w:top w:val="single" w:sz="4" w:space="0" w:color="auto"/>
              <w:left w:val="single" w:sz="4" w:space="0" w:color="auto"/>
              <w:bottom w:val="single" w:sz="4" w:space="0" w:color="auto"/>
              <w:right w:val="single" w:sz="4" w:space="0" w:color="auto"/>
            </w:tcBorders>
            <w:shd w:val="clear" w:color="auto" w:fill="FFFFFF"/>
            <w:noWrap/>
            <w:tcMar>
              <w:left w:w="28" w:type="dxa"/>
              <w:right w:w="28" w:type="dxa"/>
            </w:tcMar>
            <w:hideMark/>
          </w:tcPr>
          <w:p w14:paraId="7763BAB0" w14:textId="77777777" w:rsidR="0098628D" w:rsidRPr="003C7AAD" w:rsidRDefault="0098628D" w:rsidP="0098628D">
            <w:pPr>
              <w:jc w:val="center"/>
            </w:pPr>
            <w:r w:rsidRPr="003C7AAD">
              <w:t>19.4.1</w:t>
            </w:r>
          </w:p>
        </w:tc>
        <w:tc>
          <w:tcPr>
            <w:tcW w:w="271" w:type="dxa"/>
            <w:tcBorders>
              <w:top w:val="nil"/>
              <w:left w:val="nil"/>
              <w:bottom w:val="single" w:sz="4" w:space="0" w:color="auto"/>
              <w:right w:val="single" w:sz="4" w:space="0" w:color="auto"/>
            </w:tcBorders>
            <w:shd w:val="clear" w:color="auto" w:fill="FFFFFF"/>
            <w:noWrap/>
            <w:tcMar>
              <w:left w:w="28" w:type="dxa"/>
              <w:right w:w="28" w:type="dxa"/>
            </w:tcMar>
            <w:hideMark/>
          </w:tcPr>
          <w:p w14:paraId="47FDEB19" w14:textId="77777777" w:rsidR="0098628D" w:rsidRPr="003C7AAD" w:rsidRDefault="0098628D" w:rsidP="0098628D">
            <w:r w:rsidRPr="003C7AAD">
              <w:t> </w:t>
            </w:r>
          </w:p>
        </w:tc>
        <w:tc>
          <w:tcPr>
            <w:tcW w:w="6227" w:type="dxa"/>
            <w:tcBorders>
              <w:top w:val="single" w:sz="4" w:space="0" w:color="auto"/>
              <w:left w:val="nil"/>
              <w:bottom w:val="single" w:sz="4" w:space="0" w:color="auto"/>
              <w:right w:val="single" w:sz="4" w:space="0" w:color="auto"/>
            </w:tcBorders>
            <w:shd w:val="clear" w:color="auto" w:fill="FFFFFF"/>
            <w:tcMar>
              <w:left w:w="28" w:type="dxa"/>
              <w:right w:w="28" w:type="dxa"/>
            </w:tcMar>
            <w:hideMark/>
          </w:tcPr>
          <w:p w14:paraId="7330ECFB" w14:textId="77777777" w:rsidR="0098628D" w:rsidRPr="003C7AAD" w:rsidRDefault="0098628D" w:rsidP="0098628D">
            <w:pPr>
              <w:ind w:firstLineChars="200" w:firstLine="480"/>
            </w:pPr>
            <w:r w:rsidRPr="003C7AAD">
              <w:t>Газ доменный</w:t>
            </w:r>
          </w:p>
        </w:tc>
        <w:tc>
          <w:tcPr>
            <w:tcW w:w="2079" w:type="dxa"/>
            <w:tcBorders>
              <w:top w:val="single" w:sz="4" w:space="0" w:color="auto"/>
              <w:left w:val="nil"/>
              <w:bottom w:val="single" w:sz="4" w:space="0" w:color="auto"/>
              <w:right w:val="single" w:sz="4" w:space="0" w:color="auto"/>
            </w:tcBorders>
            <w:shd w:val="clear" w:color="auto" w:fill="FFFFFF"/>
            <w:noWrap/>
            <w:tcMar>
              <w:left w:w="28" w:type="dxa"/>
              <w:right w:w="28" w:type="dxa"/>
            </w:tcMar>
            <w:hideMark/>
          </w:tcPr>
          <w:p w14:paraId="37003D4A" w14:textId="77777777" w:rsidR="0098628D" w:rsidRPr="003C7AAD" w:rsidRDefault="0098628D" w:rsidP="0098628D">
            <w:pPr>
              <w:jc w:val="center"/>
            </w:pPr>
            <w:r w:rsidRPr="003C7AAD">
              <w:t>%</w:t>
            </w:r>
          </w:p>
        </w:tc>
        <w:tc>
          <w:tcPr>
            <w:tcW w:w="1134"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1F3C0D23" w14:textId="77777777" w:rsidR="0098628D" w:rsidRPr="003C7AAD" w:rsidRDefault="0098628D" w:rsidP="0098628D">
            <w:pPr>
              <w:jc w:val="center"/>
              <w:rPr>
                <w:sz w:val="22"/>
                <w:szCs w:val="22"/>
              </w:rPr>
            </w:pPr>
            <w:r w:rsidRPr="003C7AAD">
              <w:rPr>
                <w:sz w:val="22"/>
                <w:szCs w:val="22"/>
              </w:rPr>
              <w:t> </w:t>
            </w:r>
          </w:p>
        </w:tc>
        <w:tc>
          <w:tcPr>
            <w:tcW w:w="1149"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5DD0B59B" w14:textId="77777777" w:rsidR="0098628D" w:rsidRPr="003C7AAD" w:rsidRDefault="0098628D" w:rsidP="0098628D">
            <w:pPr>
              <w:jc w:val="center"/>
              <w:rPr>
                <w:sz w:val="22"/>
                <w:szCs w:val="22"/>
              </w:rPr>
            </w:pPr>
            <w:r w:rsidRPr="003C7AAD">
              <w:rPr>
                <w:sz w:val="22"/>
                <w:szCs w:val="22"/>
              </w:rPr>
              <w:t>0,00</w:t>
            </w:r>
          </w:p>
        </w:tc>
        <w:tc>
          <w:tcPr>
            <w:tcW w:w="1293" w:type="dxa"/>
            <w:tcBorders>
              <w:top w:val="single" w:sz="4" w:space="0" w:color="auto"/>
              <w:left w:val="single" w:sz="4" w:space="0" w:color="auto"/>
              <w:bottom w:val="single" w:sz="4" w:space="0" w:color="auto"/>
              <w:right w:val="nil"/>
            </w:tcBorders>
            <w:shd w:val="clear" w:color="auto" w:fill="auto"/>
          </w:tcPr>
          <w:p w14:paraId="2AD3D67F" w14:textId="77777777" w:rsidR="0098628D" w:rsidRPr="003C7AAD" w:rsidRDefault="0098628D" w:rsidP="0098628D">
            <w:pPr>
              <w:jc w:val="center"/>
              <w:rPr>
                <w:sz w:val="22"/>
                <w:szCs w:val="22"/>
              </w:rPr>
            </w:pPr>
            <w:r w:rsidRPr="003C7AAD">
              <w:rPr>
                <w:sz w:val="22"/>
                <w:szCs w:val="22"/>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BD8A227" w14:textId="77777777" w:rsidR="0098628D" w:rsidRPr="003C7AAD" w:rsidRDefault="0098628D" w:rsidP="0098628D">
            <w:pPr>
              <w:jc w:val="right"/>
              <w:rPr>
                <w:sz w:val="22"/>
                <w:szCs w:val="22"/>
              </w:rPr>
            </w:pPr>
            <w:r w:rsidRPr="003C7AAD">
              <w:rPr>
                <w:sz w:val="22"/>
                <w:szCs w:val="22"/>
              </w:rPr>
              <w:t>0,00</w:t>
            </w:r>
          </w:p>
        </w:tc>
      </w:tr>
      <w:tr w:rsidR="0098628D" w:rsidRPr="003C7AAD" w14:paraId="0B984B8F" w14:textId="77777777" w:rsidTr="0098628D">
        <w:trPr>
          <w:trHeight w:val="20"/>
        </w:trPr>
        <w:tc>
          <w:tcPr>
            <w:tcW w:w="873" w:type="dxa"/>
            <w:tcBorders>
              <w:top w:val="single" w:sz="4" w:space="0" w:color="auto"/>
              <w:left w:val="single" w:sz="4" w:space="0" w:color="auto"/>
              <w:bottom w:val="single" w:sz="4" w:space="0" w:color="auto"/>
              <w:right w:val="single" w:sz="4" w:space="0" w:color="auto"/>
            </w:tcBorders>
            <w:shd w:val="clear" w:color="auto" w:fill="FFFFFF"/>
            <w:noWrap/>
            <w:tcMar>
              <w:left w:w="28" w:type="dxa"/>
              <w:right w:w="28" w:type="dxa"/>
            </w:tcMar>
            <w:hideMark/>
          </w:tcPr>
          <w:p w14:paraId="5C85B8FE" w14:textId="77777777" w:rsidR="0098628D" w:rsidRPr="003C7AAD" w:rsidRDefault="0098628D" w:rsidP="0098628D">
            <w:pPr>
              <w:jc w:val="center"/>
            </w:pPr>
            <w:r w:rsidRPr="003C7AAD">
              <w:t>19.4.2</w:t>
            </w:r>
          </w:p>
        </w:tc>
        <w:tc>
          <w:tcPr>
            <w:tcW w:w="271" w:type="dxa"/>
            <w:tcBorders>
              <w:top w:val="nil"/>
              <w:left w:val="nil"/>
              <w:bottom w:val="single" w:sz="4" w:space="0" w:color="auto"/>
              <w:right w:val="single" w:sz="4" w:space="0" w:color="auto"/>
            </w:tcBorders>
            <w:shd w:val="clear" w:color="auto" w:fill="FFFFFF"/>
            <w:noWrap/>
            <w:tcMar>
              <w:left w:w="28" w:type="dxa"/>
              <w:right w:w="28" w:type="dxa"/>
            </w:tcMar>
            <w:hideMark/>
          </w:tcPr>
          <w:p w14:paraId="1116C15E" w14:textId="77777777" w:rsidR="0098628D" w:rsidRPr="003C7AAD" w:rsidRDefault="0098628D" w:rsidP="0098628D">
            <w:r w:rsidRPr="003C7AAD">
              <w:t> </w:t>
            </w:r>
          </w:p>
        </w:tc>
        <w:tc>
          <w:tcPr>
            <w:tcW w:w="6227" w:type="dxa"/>
            <w:tcBorders>
              <w:top w:val="single" w:sz="4" w:space="0" w:color="auto"/>
              <w:left w:val="nil"/>
              <w:bottom w:val="single" w:sz="4" w:space="0" w:color="auto"/>
              <w:right w:val="single" w:sz="4" w:space="0" w:color="auto"/>
            </w:tcBorders>
            <w:shd w:val="clear" w:color="auto" w:fill="FFFFFF"/>
            <w:tcMar>
              <w:left w:w="28" w:type="dxa"/>
              <w:right w:w="28" w:type="dxa"/>
            </w:tcMar>
            <w:hideMark/>
          </w:tcPr>
          <w:p w14:paraId="3104E580" w14:textId="77777777" w:rsidR="0098628D" w:rsidRPr="003C7AAD" w:rsidRDefault="0098628D" w:rsidP="0098628D">
            <w:pPr>
              <w:ind w:firstLineChars="200" w:firstLine="480"/>
            </w:pPr>
            <w:r w:rsidRPr="003C7AAD">
              <w:t>Газ коксовый</w:t>
            </w:r>
          </w:p>
        </w:tc>
        <w:tc>
          <w:tcPr>
            <w:tcW w:w="2079" w:type="dxa"/>
            <w:tcBorders>
              <w:top w:val="single" w:sz="4" w:space="0" w:color="auto"/>
              <w:left w:val="nil"/>
              <w:bottom w:val="single" w:sz="4" w:space="0" w:color="auto"/>
              <w:right w:val="single" w:sz="4" w:space="0" w:color="auto"/>
            </w:tcBorders>
            <w:shd w:val="clear" w:color="auto" w:fill="FFFFFF"/>
            <w:noWrap/>
            <w:tcMar>
              <w:left w:w="28" w:type="dxa"/>
              <w:right w:w="28" w:type="dxa"/>
            </w:tcMar>
            <w:hideMark/>
          </w:tcPr>
          <w:p w14:paraId="23E53BBD" w14:textId="77777777" w:rsidR="0098628D" w:rsidRPr="003C7AAD" w:rsidRDefault="0098628D" w:rsidP="0098628D">
            <w:pPr>
              <w:jc w:val="center"/>
            </w:pPr>
            <w:r w:rsidRPr="003C7AAD">
              <w:t>%</w:t>
            </w:r>
          </w:p>
        </w:tc>
        <w:tc>
          <w:tcPr>
            <w:tcW w:w="1134"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2C318C24" w14:textId="77777777" w:rsidR="0098628D" w:rsidRPr="003C7AAD" w:rsidRDefault="0098628D" w:rsidP="0098628D">
            <w:pPr>
              <w:jc w:val="center"/>
              <w:rPr>
                <w:sz w:val="22"/>
                <w:szCs w:val="22"/>
              </w:rPr>
            </w:pPr>
            <w:r w:rsidRPr="003C7AAD">
              <w:rPr>
                <w:sz w:val="22"/>
                <w:szCs w:val="22"/>
              </w:rPr>
              <w:t> </w:t>
            </w:r>
          </w:p>
        </w:tc>
        <w:tc>
          <w:tcPr>
            <w:tcW w:w="1149"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03DA09B0" w14:textId="77777777" w:rsidR="0098628D" w:rsidRPr="003C7AAD" w:rsidRDefault="0098628D" w:rsidP="0098628D">
            <w:pPr>
              <w:jc w:val="center"/>
              <w:rPr>
                <w:sz w:val="22"/>
                <w:szCs w:val="22"/>
              </w:rPr>
            </w:pPr>
            <w:r w:rsidRPr="003C7AAD">
              <w:rPr>
                <w:sz w:val="22"/>
                <w:szCs w:val="22"/>
              </w:rPr>
              <w:t>0,00</w:t>
            </w:r>
          </w:p>
        </w:tc>
        <w:tc>
          <w:tcPr>
            <w:tcW w:w="1293" w:type="dxa"/>
            <w:tcBorders>
              <w:top w:val="single" w:sz="4" w:space="0" w:color="auto"/>
              <w:left w:val="single" w:sz="4" w:space="0" w:color="auto"/>
              <w:bottom w:val="single" w:sz="4" w:space="0" w:color="auto"/>
              <w:right w:val="nil"/>
            </w:tcBorders>
            <w:shd w:val="clear" w:color="auto" w:fill="auto"/>
          </w:tcPr>
          <w:p w14:paraId="5EB258C9" w14:textId="77777777" w:rsidR="0098628D" w:rsidRPr="003C7AAD" w:rsidRDefault="0098628D" w:rsidP="0098628D">
            <w:pPr>
              <w:jc w:val="center"/>
              <w:rPr>
                <w:sz w:val="22"/>
                <w:szCs w:val="22"/>
              </w:rPr>
            </w:pPr>
            <w:r w:rsidRPr="003C7AAD">
              <w:rPr>
                <w:sz w:val="22"/>
                <w:szCs w:val="22"/>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B050B88" w14:textId="77777777" w:rsidR="0098628D" w:rsidRPr="003C7AAD" w:rsidRDefault="0098628D" w:rsidP="0098628D">
            <w:pPr>
              <w:jc w:val="right"/>
              <w:rPr>
                <w:sz w:val="22"/>
                <w:szCs w:val="22"/>
              </w:rPr>
            </w:pPr>
            <w:r w:rsidRPr="003C7AAD">
              <w:rPr>
                <w:sz w:val="22"/>
                <w:szCs w:val="22"/>
              </w:rPr>
              <w:t>0,00</w:t>
            </w:r>
          </w:p>
        </w:tc>
      </w:tr>
      <w:tr w:rsidR="0098628D" w:rsidRPr="003C7AAD" w14:paraId="7335FB29" w14:textId="77777777" w:rsidTr="0098628D">
        <w:trPr>
          <w:trHeight w:val="20"/>
        </w:trPr>
        <w:tc>
          <w:tcPr>
            <w:tcW w:w="873" w:type="dxa"/>
            <w:tcBorders>
              <w:top w:val="single" w:sz="4" w:space="0" w:color="auto"/>
              <w:left w:val="single" w:sz="4" w:space="0" w:color="auto"/>
              <w:bottom w:val="single" w:sz="4" w:space="0" w:color="auto"/>
              <w:right w:val="single" w:sz="4" w:space="0" w:color="auto"/>
            </w:tcBorders>
            <w:shd w:val="clear" w:color="auto" w:fill="FFFFFF"/>
            <w:noWrap/>
            <w:tcMar>
              <w:left w:w="28" w:type="dxa"/>
              <w:right w:w="28" w:type="dxa"/>
            </w:tcMar>
            <w:hideMark/>
          </w:tcPr>
          <w:p w14:paraId="6C9756D5" w14:textId="77777777" w:rsidR="0098628D" w:rsidRPr="003C7AAD" w:rsidRDefault="0098628D" w:rsidP="0098628D">
            <w:pPr>
              <w:jc w:val="center"/>
            </w:pPr>
            <w:r w:rsidRPr="003C7AAD">
              <w:t>20</w:t>
            </w:r>
          </w:p>
        </w:tc>
        <w:tc>
          <w:tcPr>
            <w:tcW w:w="271" w:type="dxa"/>
            <w:tcBorders>
              <w:top w:val="nil"/>
              <w:left w:val="nil"/>
              <w:bottom w:val="single" w:sz="4" w:space="0" w:color="auto"/>
              <w:right w:val="single" w:sz="4" w:space="0" w:color="auto"/>
            </w:tcBorders>
            <w:shd w:val="clear" w:color="auto" w:fill="FFFFFF"/>
            <w:noWrap/>
            <w:tcMar>
              <w:left w:w="28" w:type="dxa"/>
              <w:right w:w="28" w:type="dxa"/>
            </w:tcMar>
            <w:hideMark/>
          </w:tcPr>
          <w:p w14:paraId="04EB17D4" w14:textId="77777777" w:rsidR="0098628D" w:rsidRPr="003C7AAD" w:rsidRDefault="0098628D" w:rsidP="0098628D">
            <w:r w:rsidRPr="003C7AAD">
              <w:t> </w:t>
            </w:r>
          </w:p>
        </w:tc>
        <w:tc>
          <w:tcPr>
            <w:tcW w:w="6227" w:type="dxa"/>
            <w:tcBorders>
              <w:top w:val="single" w:sz="4" w:space="0" w:color="auto"/>
              <w:left w:val="nil"/>
              <w:bottom w:val="single" w:sz="4" w:space="0" w:color="auto"/>
              <w:right w:val="single" w:sz="4" w:space="0" w:color="auto"/>
            </w:tcBorders>
            <w:shd w:val="clear" w:color="auto" w:fill="FFFFFF"/>
            <w:tcMar>
              <w:left w:w="28" w:type="dxa"/>
              <w:right w:w="28" w:type="dxa"/>
            </w:tcMar>
            <w:hideMark/>
          </w:tcPr>
          <w:p w14:paraId="49FDC99A" w14:textId="77777777" w:rsidR="0098628D" w:rsidRPr="003C7AAD" w:rsidRDefault="0098628D" w:rsidP="0098628D">
            <w:r w:rsidRPr="003C7AAD">
              <w:t>Переводной коэффициент</w:t>
            </w:r>
          </w:p>
        </w:tc>
        <w:tc>
          <w:tcPr>
            <w:tcW w:w="2079" w:type="dxa"/>
            <w:tcBorders>
              <w:top w:val="single" w:sz="4" w:space="0" w:color="auto"/>
              <w:left w:val="nil"/>
              <w:bottom w:val="single" w:sz="4" w:space="0" w:color="auto"/>
              <w:right w:val="single" w:sz="4" w:space="0" w:color="auto"/>
            </w:tcBorders>
            <w:shd w:val="clear" w:color="auto" w:fill="FFFFFF"/>
            <w:noWrap/>
            <w:tcMar>
              <w:left w:w="28" w:type="dxa"/>
              <w:right w:w="28" w:type="dxa"/>
            </w:tcMar>
            <w:hideMark/>
          </w:tcPr>
          <w:p w14:paraId="282BEB85" w14:textId="77777777" w:rsidR="0098628D" w:rsidRPr="003C7AAD" w:rsidRDefault="0098628D" w:rsidP="0098628D">
            <w:pPr>
              <w:jc w:val="center"/>
            </w:pPr>
            <w:r w:rsidRPr="003C7AAD">
              <w:t> </w:t>
            </w:r>
          </w:p>
        </w:tc>
        <w:tc>
          <w:tcPr>
            <w:tcW w:w="1134"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37F7073D" w14:textId="77777777" w:rsidR="0098628D" w:rsidRPr="003C7AAD" w:rsidRDefault="0098628D" w:rsidP="0098628D">
            <w:pPr>
              <w:jc w:val="center"/>
              <w:rPr>
                <w:sz w:val="22"/>
                <w:szCs w:val="22"/>
              </w:rPr>
            </w:pPr>
            <w:r w:rsidRPr="003C7AAD">
              <w:rPr>
                <w:sz w:val="22"/>
                <w:szCs w:val="22"/>
              </w:rPr>
              <w:t> </w:t>
            </w:r>
          </w:p>
        </w:tc>
        <w:tc>
          <w:tcPr>
            <w:tcW w:w="1149"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1ADD724C" w14:textId="77777777" w:rsidR="0098628D" w:rsidRPr="003C7AAD" w:rsidRDefault="0098628D" w:rsidP="0098628D">
            <w:pPr>
              <w:jc w:val="center"/>
              <w:rPr>
                <w:sz w:val="22"/>
                <w:szCs w:val="22"/>
              </w:rPr>
            </w:pPr>
            <w:r w:rsidRPr="003C7AAD">
              <w:rPr>
                <w:sz w:val="22"/>
                <w:szCs w:val="22"/>
              </w:rPr>
              <w:t>0,00</w:t>
            </w:r>
          </w:p>
        </w:tc>
        <w:tc>
          <w:tcPr>
            <w:tcW w:w="1293" w:type="dxa"/>
            <w:tcBorders>
              <w:top w:val="single" w:sz="4" w:space="0" w:color="auto"/>
              <w:left w:val="single" w:sz="4" w:space="0" w:color="auto"/>
              <w:bottom w:val="single" w:sz="4" w:space="0" w:color="auto"/>
              <w:right w:val="nil"/>
            </w:tcBorders>
            <w:shd w:val="clear" w:color="auto" w:fill="auto"/>
          </w:tcPr>
          <w:p w14:paraId="3C769DDC" w14:textId="77777777" w:rsidR="0098628D" w:rsidRPr="003C7AAD" w:rsidRDefault="0098628D" w:rsidP="0098628D">
            <w:pPr>
              <w:jc w:val="center"/>
              <w:rPr>
                <w:sz w:val="22"/>
                <w:szCs w:val="22"/>
              </w:rPr>
            </w:pPr>
            <w:r w:rsidRPr="003C7AAD">
              <w:rPr>
                <w:sz w:val="22"/>
                <w:szCs w:val="22"/>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D92C901" w14:textId="77777777" w:rsidR="0098628D" w:rsidRPr="003C7AAD" w:rsidRDefault="0098628D" w:rsidP="0098628D">
            <w:pPr>
              <w:jc w:val="right"/>
              <w:rPr>
                <w:sz w:val="22"/>
                <w:szCs w:val="22"/>
              </w:rPr>
            </w:pPr>
            <w:r w:rsidRPr="003C7AAD">
              <w:rPr>
                <w:sz w:val="22"/>
                <w:szCs w:val="22"/>
              </w:rPr>
              <w:t>0,00</w:t>
            </w:r>
          </w:p>
        </w:tc>
      </w:tr>
      <w:tr w:rsidR="0098628D" w:rsidRPr="003C7AAD" w14:paraId="6CD97783" w14:textId="77777777" w:rsidTr="0098628D">
        <w:trPr>
          <w:trHeight w:val="20"/>
        </w:trPr>
        <w:tc>
          <w:tcPr>
            <w:tcW w:w="873" w:type="dxa"/>
            <w:tcBorders>
              <w:top w:val="single" w:sz="4" w:space="0" w:color="auto"/>
              <w:left w:val="single" w:sz="4" w:space="0" w:color="auto"/>
              <w:bottom w:val="single" w:sz="4" w:space="0" w:color="auto"/>
              <w:right w:val="single" w:sz="4" w:space="0" w:color="auto"/>
            </w:tcBorders>
            <w:shd w:val="clear" w:color="auto" w:fill="FFFFFF"/>
            <w:noWrap/>
            <w:tcMar>
              <w:left w:w="28" w:type="dxa"/>
              <w:right w:w="28" w:type="dxa"/>
            </w:tcMar>
            <w:hideMark/>
          </w:tcPr>
          <w:p w14:paraId="78F13EE4" w14:textId="77777777" w:rsidR="0098628D" w:rsidRPr="003C7AAD" w:rsidRDefault="0098628D" w:rsidP="0098628D">
            <w:pPr>
              <w:jc w:val="center"/>
            </w:pPr>
            <w:r w:rsidRPr="003C7AAD">
              <w:t>20.1</w:t>
            </w:r>
          </w:p>
        </w:tc>
        <w:tc>
          <w:tcPr>
            <w:tcW w:w="271" w:type="dxa"/>
            <w:tcBorders>
              <w:top w:val="nil"/>
              <w:left w:val="nil"/>
              <w:bottom w:val="single" w:sz="4" w:space="0" w:color="auto"/>
              <w:right w:val="single" w:sz="4" w:space="0" w:color="auto"/>
            </w:tcBorders>
            <w:shd w:val="clear" w:color="auto" w:fill="FFFFFF"/>
            <w:noWrap/>
            <w:tcMar>
              <w:left w:w="28" w:type="dxa"/>
              <w:right w:w="28" w:type="dxa"/>
            </w:tcMar>
            <w:hideMark/>
          </w:tcPr>
          <w:p w14:paraId="5A06995A" w14:textId="77777777" w:rsidR="0098628D" w:rsidRPr="003C7AAD" w:rsidRDefault="0098628D" w:rsidP="0098628D">
            <w:r w:rsidRPr="003C7AAD">
              <w:t> </w:t>
            </w:r>
          </w:p>
        </w:tc>
        <w:tc>
          <w:tcPr>
            <w:tcW w:w="6227" w:type="dxa"/>
            <w:tcBorders>
              <w:top w:val="single" w:sz="4" w:space="0" w:color="auto"/>
              <w:left w:val="nil"/>
              <w:bottom w:val="single" w:sz="4" w:space="0" w:color="auto"/>
              <w:right w:val="single" w:sz="4" w:space="0" w:color="auto"/>
            </w:tcBorders>
            <w:shd w:val="clear" w:color="auto" w:fill="FFFFFF"/>
            <w:tcMar>
              <w:left w:w="28" w:type="dxa"/>
              <w:right w:w="28" w:type="dxa"/>
            </w:tcMar>
            <w:hideMark/>
          </w:tcPr>
          <w:p w14:paraId="4A35FA85" w14:textId="77777777" w:rsidR="0098628D" w:rsidRPr="003C7AAD" w:rsidRDefault="0098628D" w:rsidP="0098628D">
            <w:pPr>
              <w:ind w:firstLineChars="100" w:firstLine="240"/>
            </w:pPr>
            <w:r w:rsidRPr="003C7AAD">
              <w:t>уголь всего, в том числе:</w:t>
            </w:r>
          </w:p>
        </w:tc>
        <w:tc>
          <w:tcPr>
            <w:tcW w:w="2079" w:type="dxa"/>
            <w:tcBorders>
              <w:top w:val="single" w:sz="4" w:space="0" w:color="auto"/>
              <w:left w:val="nil"/>
              <w:bottom w:val="single" w:sz="4" w:space="0" w:color="auto"/>
              <w:right w:val="single" w:sz="4" w:space="0" w:color="auto"/>
            </w:tcBorders>
            <w:shd w:val="clear" w:color="auto" w:fill="FFFFFF"/>
            <w:noWrap/>
            <w:tcMar>
              <w:left w:w="28" w:type="dxa"/>
              <w:right w:w="28" w:type="dxa"/>
            </w:tcMar>
            <w:hideMark/>
          </w:tcPr>
          <w:p w14:paraId="13D89E94" w14:textId="77777777" w:rsidR="0098628D" w:rsidRPr="003C7AAD" w:rsidRDefault="0098628D" w:rsidP="0098628D">
            <w:pPr>
              <w:jc w:val="center"/>
            </w:pPr>
            <w:r w:rsidRPr="003C7AAD">
              <w:t> </w:t>
            </w:r>
          </w:p>
        </w:tc>
        <w:tc>
          <w:tcPr>
            <w:tcW w:w="1134"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78485A92" w14:textId="77777777" w:rsidR="0098628D" w:rsidRPr="003C7AAD" w:rsidRDefault="0098628D" w:rsidP="0098628D">
            <w:pPr>
              <w:jc w:val="center"/>
              <w:rPr>
                <w:sz w:val="22"/>
                <w:szCs w:val="22"/>
              </w:rPr>
            </w:pPr>
            <w:r w:rsidRPr="003C7AAD">
              <w:rPr>
                <w:sz w:val="22"/>
                <w:szCs w:val="22"/>
              </w:rPr>
              <w:t>0,91</w:t>
            </w:r>
          </w:p>
        </w:tc>
        <w:tc>
          <w:tcPr>
            <w:tcW w:w="1149"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0AC785D5" w14:textId="77777777" w:rsidR="0098628D" w:rsidRPr="003C7AAD" w:rsidRDefault="0098628D" w:rsidP="0098628D">
            <w:pPr>
              <w:jc w:val="center"/>
              <w:rPr>
                <w:sz w:val="22"/>
                <w:szCs w:val="22"/>
              </w:rPr>
            </w:pPr>
            <w:r w:rsidRPr="003C7AAD">
              <w:rPr>
                <w:sz w:val="22"/>
                <w:szCs w:val="22"/>
              </w:rPr>
              <w:t>0,86</w:t>
            </w:r>
          </w:p>
        </w:tc>
        <w:tc>
          <w:tcPr>
            <w:tcW w:w="1293" w:type="dxa"/>
            <w:tcBorders>
              <w:top w:val="single" w:sz="4" w:space="0" w:color="auto"/>
              <w:left w:val="single" w:sz="4" w:space="0" w:color="auto"/>
              <w:bottom w:val="single" w:sz="4" w:space="0" w:color="auto"/>
              <w:right w:val="nil"/>
            </w:tcBorders>
            <w:shd w:val="clear" w:color="auto" w:fill="auto"/>
          </w:tcPr>
          <w:p w14:paraId="2365FA59" w14:textId="77777777" w:rsidR="0098628D" w:rsidRPr="003C7AAD" w:rsidRDefault="0098628D" w:rsidP="0098628D">
            <w:pPr>
              <w:jc w:val="center"/>
              <w:rPr>
                <w:sz w:val="22"/>
                <w:szCs w:val="22"/>
              </w:rPr>
            </w:pPr>
            <w:r w:rsidRPr="003C7AAD">
              <w:rPr>
                <w:sz w:val="22"/>
                <w:szCs w:val="22"/>
              </w:rPr>
              <w:t>0,86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A41E421" w14:textId="77777777" w:rsidR="0098628D" w:rsidRPr="003C7AAD" w:rsidRDefault="0098628D" w:rsidP="0098628D">
            <w:pPr>
              <w:jc w:val="right"/>
              <w:rPr>
                <w:sz w:val="22"/>
                <w:szCs w:val="22"/>
              </w:rPr>
            </w:pPr>
            <w:r w:rsidRPr="003C7AAD">
              <w:rPr>
                <w:sz w:val="22"/>
                <w:szCs w:val="22"/>
              </w:rPr>
              <w:t>0,86</w:t>
            </w:r>
          </w:p>
        </w:tc>
      </w:tr>
      <w:tr w:rsidR="0098628D" w:rsidRPr="003C7AAD" w14:paraId="1B8F2773" w14:textId="77777777" w:rsidTr="0098628D">
        <w:trPr>
          <w:trHeight w:val="20"/>
        </w:trPr>
        <w:tc>
          <w:tcPr>
            <w:tcW w:w="873" w:type="dxa"/>
            <w:tcBorders>
              <w:top w:val="single" w:sz="4" w:space="0" w:color="auto"/>
              <w:left w:val="single" w:sz="4" w:space="0" w:color="auto"/>
              <w:bottom w:val="single" w:sz="4" w:space="0" w:color="auto"/>
              <w:right w:val="single" w:sz="4" w:space="0" w:color="auto"/>
            </w:tcBorders>
            <w:shd w:val="clear" w:color="auto" w:fill="FFFFFF"/>
            <w:noWrap/>
            <w:tcMar>
              <w:left w:w="28" w:type="dxa"/>
              <w:right w:w="28" w:type="dxa"/>
            </w:tcMar>
            <w:hideMark/>
          </w:tcPr>
          <w:p w14:paraId="6DCADF43" w14:textId="77777777" w:rsidR="0098628D" w:rsidRPr="003C7AAD" w:rsidRDefault="0098628D" w:rsidP="0098628D">
            <w:pPr>
              <w:jc w:val="center"/>
            </w:pPr>
            <w:r w:rsidRPr="003C7AAD">
              <w:t> </w:t>
            </w:r>
          </w:p>
        </w:tc>
        <w:tc>
          <w:tcPr>
            <w:tcW w:w="271" w:type="dxa"/>
            <w:tcBorders>
              <w:top w:val="nil"/>
              <w:left w:val="nil"/>
              <w:bottom w:val="single" w:sz="4" w:space="0" w:color="auto"/>
              <w:right w:val="single" w:sz="4" w:space="0" w:color="auto"/>
            </w:tcBorders>
            <w:shd w:val="clear" w:color="auto" w:fill="FFFFFF"/>
            <w:noWrap/>
            <w:tcMar>
              <w:left w:w="28" w:type="dxa"/>
              <w:right w:w="28" w:type="dxa"/>
            </w:tcMar>
            <w:hideMark/>
          </w:tcPr>
          <w:p w14:paraId="1AE40527" w14:textId="77777777" w:rsidR="0098628D" w:rsidRPr="003C7AAD" w:rsidRDefault="0098628D" w:rsidP="0098628D">
            <w:r w:rsidRPr="003C7AAD">
              <w:t> </w:t>
            </w:r>
          </w:p>
        </w:tc>
        <w:tc>
          <w:tcPr>
            <w:tcW w:w="6227" w:type="dxa"/>
            <w:tcBorders>
              <w:top w:val="single" w:sz="4" w:space="0" w:color="auto"/>
              <w:left w:val="nil"/>
              <w:bottom w:val="single" w:sz="4" w:space="0" w:color="auto"/>
              <w:right w:val="single" w:sz="4" w:space="0" w:color="auto"/>
            </w:tcBorders>
            <w:shd w:val="clear" w:color="auto" w:fill="FFFFFF"/>
            <w:tcMar>
              <w:left w:w="28" w:type="dxa"/>
              <w:right w:w="28" w:type="dxa"/>
            </w:tcMar>
            <w:hideMark/>
          </w:tcPr>
          <w:p w14:paraId="38A66DBA" w14:textId="77777777" w:rsidR="0098628D" w:rsidRPr="003C7AAD" w:rsidRDefault="0098628D" w:rsidP="0098628D">
            <w:r w:rsidRPr="003C7AAD">
              <w:t> </w:t>
            </w:r>
          </w:p>
        </w:tc>
        <w:tc>
          <w:tcPr>
            <w:tcW w:w="2079" w:type="dxa"/>
            <w:tcBorders>
              <w:top w:val="single" w:sz="4" w:space="0" w:color="auto"/>
              <w:left w:val="nil"/>
              <w:bottom w:val="single" w:sz="4" w:space="0" w:color="auto"/>
              <w:right w:val="single" w:sz="4" w:space="0" w:color="auto"/>
            </w:tcBorders>
            <w:shd w:val="clear" w:color="auto" w:fill="FFFFFF"/>
            <w:noWrap/>
            <w:tcMar>
              <w:left w:w="28" w:type="dxa"/>
              <w:right w:w="28" w:type="dxa"/>
            </w:tcMar>
            <w:hideMark/>
          </w:tcPr>
          <w:p w14:paraId="63CC5A20" w14:textId="77777777" w:rsidR="0098628D" w:rsidRPr="003C7AAD" w:rsidRDefault="0098628D" w:rsidP="0098628D">
            <w:pPr>
              <w:jc w:val="center"/>
            </w:pPr>
            <w:r w:rsidRPr="003C7AAD">
              <w:t> </w:t>
            </w:r>
          </w:p>
        </w:tc>
        <w:tc>
          <w:tcPr>
            <w:tcW w:w="1134"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31AA6A7F" w14:textId="77777777" w:rsidR="0098628D" w:rsidRPr="003C7AAD" w:rsidRDefault="0098628D" w:rsidP="0098628D">
            <w:pPr>
              <w:jc w:val="center"/>
              <w:rPr>
                <w:sz w:val="22"/>
                <w:szCs w:val="22"/>
              </w:rPr>
            </w:pPr>
            <w:r w:rsidRPr="003C7AAD">
              <w:rPr>
                <w:sz w:val="22"/>
                <w:szCs w:val="22"/>
              </w:rPr>
              <w:t> </w:t>
            </w:r>
          </w:p>
        </w:tc>
        <w:tc>
          <w:tcPr>
            <w:tcW w:w="1149"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71C4610D" w14:textId="77777777" w:rsidR="0098628D" w:rsidRPr="003C7AAD" w:rsidRDefault="0098628D" w:rsidP="0098628D">
            <w:pPr>
              <w:jc w:val="center"/>
              <w:rPr>
                <w:sz w:val="22"/>
                <w:szCs w:val="22"/>
              </w:rPr>
            </w:pPr>
            <w:r w:rsidRPr="003C7AAD">
              <w:rPr>
                <w:sz w:val="22"/>
                <w:szCs w:val="22"/>
              </w:rPr>
              <w:t>0,00</w:t>
            </w:r>
          </w:p>
        </w:tc>
        <w:tc>
          <w:tcPr>
            <w:tcW w:w="1293" w:type="dxa"/>
            <w:tcBorders>
              <w:top w:val="single" w:sz="4" w:space="0" w:color="auto"/>
              <w:left w:val="single" w:sz="4" w:space="0" w:color="auto"/>
              <w:bottom w:val="single" w:sz="4" w:space="0" w:color="auto"/>
              <w:right w:val="nil"/>
            </w:tcBorders>
            <w:shd w:val="clear" w:color="auto" w:fill="auto"/>
          </w:tcPr>
          <w:p w14:paraId="15CC248A" w14:textId="77777777" w:rsidR="0098628D" w:rsidRPr="003C7AAD" w:rsidRDefault="0098628D" w:rsidP="0098628D">
            <w:pPr>
              <w:jc w:val="center"/>
              <w:rPr>
                <w:sz w:val="22"/>
                <w:szCs w:val="22"/>
              </w:rPr>
            </w:pPr>
            <w:r w:rsidRPr="003C7AAD">
              <w:rPr>
                <w:sz w:val="22"/>
                <w:szCs w:val="22"/>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3A27C80" w14:textId="77777777" w:rsidR="0098628D" w:rsidRPr="003C7AAD" w:rsidRDefault="0098628D" w:rsidP="0098628D">
            <w:pPr>
              <w:jc w:val="right"/>
              <w:rPr>
                <w:sz w:val="22"/>
                <w:szCs w:val="22"/>
              </w:rPr>
            </w:pPr>
            <w:r w:rsidRPr="003C7AAD">
              <w:rPr>
                <w:sz w:val="22"/>
                <w:szCs w:val="22"/>
              </w:rPr>
              <w:t>0,00</w:t>
            </w:r>
          </w:p>
        </w:tc>
      </w:tr>
      <w:tr w:rsidR="0098628D" w:rsidRPr="003C7AAD" w14:paraId="4EFC9863" w14:textId="77777777" w:rsidTr="0098628D">
        <w:trPr>
          <w:trHeight w:val="20"/>
        </w:trPr>
        <w:tc>
          <w:tcPr>
            <w:tcW w:w="873" w:type="dxa"/>
            <w:tcBorders>
              <w:top w:val="single" w:sz="4" w:space="0" w:color="auto"/>
              <w:left w:val="single" w:sz="4" w:space="0" w:color="auto"/>
              <w:bottom w:val="single" w:sz="4" w:space="0" w:color="auto"/>
              <w:right w:val="single" w:sz="4" w:space="0" w:color="auto"/>
            </w:tcBorders>
            <w:shd w:val="clear" w:color="auto" w:fill="FFFFFF"/>
            <w:noWrap/>
            <w:tcMar>
              <w:left w:w="28" w:type="dxa"/>
              <w:right w:w="28" w:type="dxa"/>
            </w:tcMar>
            <w:hideMark/>
          </w:tcPr>
          <w:p w14:paraId="5DE91E4C" w14:textId="77777777" w:rsidR="0098628D" w:rsidRPr="003C7AAD" w:rsidRDefault="0098628D" w:rsidP="0098628D">
            <w:pPr>
              <w:jc w:val="center"/>
            </w:pPr>
            <w:r w:rsidRPr="003C7AAD">
              <w:t>20.2</w:t>
            </w:r>
          </w:p>
        </w:tc>
        <w:tc>
          <w:tcPr>
            <w:tcW w:w="271" w:type="dxa"/>
            <w:tcBorders>
              <w:top w:val="nil"/>
              <w:left w:val="nil"/>
              <w:bottom w:val="single" w:sz="4" w:space="0" w:color="auto"/>
              <w:right w:val="single" w:sz="4" w:space="0" w:color="auto"/>
            </w:tcBorders>
            <w:shd w:val="clear" w:color="auto" w:fill="FFFFFF"/>
            <w:noWrap/>
            <w:tcMar>
              <w:left w:w="28" w:type="dxa"/>
              <w:right w:w="28" w:type="dxa"/>
            </w:tcMar>
            <w:hideMark/>
          </w:tcPr>
          <w:p w14:paraId="533C3A4D" w14:textId="77777777" w:rsidR="0098628D" w:rsidRPr="003C7AAD" w:rsidRDefault="0098628D" w:rsidP="0098628D">
            <w:r w:rsidRPr="003C7AAD">
              <w:t> </w:t>
            </w:r>
          </w:p>
        </w:tc>
        <w:tc>
          <w:tcPr>
            <w:tcW w:w="6227" w:type="dxa"/>
            <w:tcBorders>
              <w:top w:val="single" w:sz="4" w:space="0" w:color="auto"/>
              <w:left w:val="nil"/>
              <w:bottom w:val="single" w:sz="4" w:space="0" w:color="auto"/>
              <w:right w:val="single" w:sz="4" w:space="0" w:color="auto"/>
            </w:tcBorders>
            <w:shd w:val="clear" w:color="auto" w:fill="FFFFFF"/>
            <w:tcMar>
              <w:left w:w="28" w:type="dxa"/>
              <w:right w:w="28" w:type="dxa"/>
            </w:tcMar>
            <w:hideMark/>
          </w:tcPr>
          <w:p w14:paraId="48957D01" w14:textId="77777777" w:rsidR="0098628D" w:rsidRPr="003C7AAD" w:rsidRDefault="0098628D" w:rsidP="0098628D">
            <w:pPr>
              <w:ind w:firstLineChars="100" w:firstLine="240"/>
            </w:pPr>
            <w:r w:rsidRPr="003C7AAD">
              <w:t>мазут</w:t>
            </w:r>
          </w:p>
        </w:tc>
        <w:tc>
          <w:tcPr>
            <w:tcW w:w="2079" w:type="dxa"/>
            <w:tcBorders>
              <w:top w:val="single" w:sz="4" w:space="0" w:color="auto"/>
              <w:left w:val="nil"/>
              <w:bottom w:val="single" w:sz="4" w:space="0" w:color="auto"/>
              <w:right w:val="single" w:sz="4" w:space="0" w:color="auto"/>
            </w:tcBorders>
            <w:shd w:val="clear" w:color="auto" w:fill="FFFFFF"/>
            <w:noWrap/>
            <w:tcMar>
              <w:left w:w="28" w:type="dxa"/>
              <w:right w:w="28" w:type="dxa"/>
            </w:tcMar>
            <w:hideMark/>
          </w:tcPr>
          <w:p w14:paraId="29E971D2" w14:textId="77777777" w:rsidR="0098628D" w:rsidRPr="003C7AAD" w:rsidRDefault="0098628D" w:rsidP="0098628D">
            <w:pPr>
              <w:jc w:val="center"/>
            </w:pPr>
            <w:r w:rsidRPr="003C7AAD">
              <w:t> </w:t>
            </w:r>
          </w:p>
        </w:tc>
        <w:tc>
          <w:tcPr>
            <w:tcW w:w="1134"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7BC052B0" w14:textId="77777777" w:rsidR="0098628D" w:rsidRPr="003C7AAD" w:rsidRDefault="0098628D" w:rsidP="0098628D">
            <w:pPr>
              <w:jc w:val="center"/>
              <w:rPr>
                <w:sz w:val="22"/>
                <w:szCs w:val="22"/>
              </w:rPr>
            </w:pPr>
            <w:r w:rsidRPr="003C7AAD">
              <w:rPr>
                <w:sz w:val="22"/>
                <w:szCs w:val="22"/>
              </w:rPr>
              <w:t>1,39</w:t>
            </w:r>
          </w:p>
        </w:tc>
        <w:tc>
          <w:tcPr>
            <w:tcW w:w="1149"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1C311C21" w14:textId="77777777" w:rsidR="0098628D" w:rsidRPr="003C7AAD" w:rsidRDefault="0098628D" w:rsidP="0098628D">
            <w:pPr>
              <w:jc w:val="center"/>
              <w:rPr>
                <w:sz w:val="22"/>
                <w:szCs w:val="22"/>
              </w:rPr>
            </w:pPr>
            <w:r w:rsidRPr="003C7AAD">
              <w:rPr>
                <w:sz w:val="22"/>
                <w:szCs w:val="22"/>
              </w:rPr>
              <w:t>1,39</w:t>
            </w:r>
          </w:p>
        </w:tc>
        <w:tc>
          <w:tcPr>
            <w:tcW w:w="1293" w:type="dxa"/>
            <w:tcBorders>
              <w:top w:val="single" w:sz="4" w:space="0" w:color="auto"/>
              <w:left w:val="single" w:sz="4" w:space="0" w:color="auto"/>
              <w:bottom w:val="single" w:sz="4" w:space="0" w:color="auto"/>
              <w:right w:val="nil"/>
            </w:tcBorders>
            <w:shd w:val="clear" w:color="auto" w:fill="auto"/>
          </w:tcPr>
          <w:p w14:paraId="2310F0F0" w14:textId="77777777" w:rsidR="0098628D" w:rsidRPr="003C7AAD" w:rsidRDefault="0098628D" w:rsidP="0098628D">
            <w:pPr>
              <w:jc w:val="center"/>
              <w:rPr>
                <w:sz w:val="22"/>
                <w:szCs w:val="22"/>
              </w:rPr>
            </w:pPr>
            <w:r w:rsidRPr="003C7AAD">
              <w:rPr>
                <w:sz w:val="22"/>
                <w:szCs w:val="22"/>
              </w:rPr>
              <w:t>1,39</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BF7DD96" w14:textId="77777777" w:rsidR="0098628D" w:rsidRPr="003C7AAD" w:rsidRDefault="0098628D" w:rsidP="0098628D">
            <w:pPr>
              <w:jc w:val="right"/>
              <w:rPr>
                <w:sz w:val="22"/>
                <w:szCs w:val="22"/>
              </w:rPr>
            </w:pPr>
            <w:r w:rsidRPr="003C7AAD">
              <w:rPr>
                <w:sz w:val="22"/>
                <w:szCs w:val="22"/>
              </w:rPr>
              <w:t>1,39</w:t>
            </w:r>
          </w:p>
        </w:tc>
      </w:tr>
      <w:tr w:rsidR="0098628D" w:rsidRPr="003C7AAD" w14:paraId="3E6A6D9E" w14:textId="77777777" w:rsidTr="0098628D">
        <w:trPr>
          <w:trHeight w:val="20"/>
        </w:trPr>
        <w:tc>
          <w:tcPr>
            <w:tcW w:w="873" w:type="dxa"/>
            <w:tcBorders>
              <w:top w:val="single" w:sz="4" w:space="0" w:color="auto"/>
              <w:left w:val="single" w:sz="4" w:space="0" w:color="auto"/>
              <w:bottom w:val="single" w:sz="4" w:space="0" w:color="auto"/>
              <w:right w:val="single" w:sz="4" w:space="0" w:color="auto"/>
            </w:tcBorders>
            <w:shd w:val="clear" w:color="auto" w:fill="FFFFFF"/>
            <w:noWrap/>
            <w:tcMar>
              <w:left w:w="28" w:type="dxa"/>
              <w:right w:w="28" w:type="dxa"/>
            </w:tcMar>
            <w:hideMark/>
          </w:tcPr>
          <w:p w14:paraId="4B6EE016" w14:textId="77777777" w:rsidR="0098628D" w:rsidRPr="003C7AAD" w:rsidRDefault="0098628D" w:rsidP="0098628D">
            <w:pPr>
              <w:jc w:val="center"/>
            </w:pPr>
            <w:r w:rsidRPr="003C7AAD">
              <w:t>20.3</w:t>
            </w:r>
          </w:p>
        </w:tc>
        <w:tc>
          <w:tcPr>
            <w:tcW w:w="271" w:type="dxa"/>
            <w:tcBorders>
              <w:top w:val="nil"/>
              <w:left w:val="nil"/>
              <w:bottom w:val="single" w:sz="4" w:space="0" w:color="auto"/>
              <w:right w:val="single" w:sz="4" w:space="0" w:color="auto"/>
            </w:tcBorders>
            <w:shd w:val="clear" w:color="auto" w:fill="FFFFFF"/>
            <w:noWrap/>
            <w:tcMar>
              <w:left w:w="28" w:type="dxa"/>
              <w:right w:w="28" w:type="dxa"/>
            </w:tcMar>
            <w:hideMark/>
          </w:tcPr>
          <w:p w14:paraId="779788D3" w14:textId="77777777" w:rsidR="0098628D" w:rsidRPr="003C7AAD" w:rsidRDefault="0098628D" w:rsidP="0098628D">
            <w:r w:rsidRPr="003C7AAD">
              <w:t> </w:t>
            </w:r>
          </w:p>
        </w:tc>
        <w:tc>
          <w:tcPr>
            <w:tcW w:w="6227" w:type="dxa"/>
            <w:tcBorders>
              <w:top w:val="single" w:sz="4" w:space="0" w:color="auto"/>
              <w:left w:val="nil"/>
              <w:bottom w:val="single" w:sz="4" w:space="0" w:color="auto"/>
              <w:right w:val="single" w:sz="4" w:space="0" w:color="auto"/>
            </w:tcBorders>
            <w:shd w:val="clear" w:color="auto" w:fill="FFFFFF"/>
            <w:tcMar>
              <w:left w:w="28" w:type="dxa"/>
              <w:right w:w="28" w:type="dxa"/>
            </w:tcMar>
            <w:hideMark/>
          </w:tcPr>
          <w:p w14:paraId="0B6908E2" w14:textId="77777777" w:rsidR="0098628D" w:rsidRPr="003C7AAD" w:rsidRDefault="0098628D" w:rsidP="0098628D">
            <w:pPr>
              <w:ind w:firstLineChars="100" w:firstLine="240"/>
            </w:pPr>
            <w:r w:rsidRPr="003C7AAD">
              <w:t>газ всего, в том числе:</w:t>
            </w:r>
          </w:p>
        </w:tc>
        <w:tc>
          <w:tcPr>
            <w:tcW w:w="2079" w:type="dxa"/>
            <w:tcBorders>
              <w:top w:val="single" w:sz="4" w:space="0" w:color="auto"/>
              <w:left w:val="nil"/>
              <w:bottom w:val="single" w:sz="4" w:space="0" w:color="auto"/>
              <w:right w:val="single" w:sz="4" w:space="0" w:color="auto"/>
            </w:tcBorders>
            <w:shd w:val="clear" w:color="auto" w:fill="FFFFFF"/>
            <w:noWrap/>
            <w:tcMar>
              <w:left w:w="28" w:type="dxa"/>
              <w:right w:w="28" w:type="dxa"/>
            </w:tcMar>
            <w:hideMark/>
          </w:tcPr>
          <w:p w14:paraId="57866DE3" w14:textId="77777777" w:rsidR="0098628D" w:rsidRPr="003C7AAD" w:rsidRDefault="0098628D" w:rsidP="0098628D">
            <w:pPr>
              <w:jc w:val="center"/>
            </w:pPr>
            <w:r w:rsidRPr="003C7AAD">
              <w:t> </w:t>
            </w:r>
          </w:p>
        </w:tc>
        <w:tc>
          <w:tcPr>
            <w:tcW w:w="1134"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5B32889C" w14:textId="77777777" w:rsidR="0098628D" w:rsidRPr="003C7AAD" w:rsidRDefault="0098628D" w:rsidP="0098628D">
            <w:pPr>
              <w:jc w:val="center"/>
              <w:rPr>
                <w:sz w:val="22"/>
                <w:szCs w:val="22"/>
              </w:rPr>
            </w:pPr>
            <w:r w:rsidRPr="003C7AAD">
              <w:rPr>
                <w:sz w:val="22"/>
                <w:szCs w:val="22"/>
              </w:rPr>
              <w:t>1,20</w:t>
            </w:r>
          </w:p>
        </w:tc>
        <w:tc>
          <w:tcPr>
            <w:tcW w:w="1149"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3CAFBF22" w14:textId="77777777" w:rsidR="0098628D" w:rsidRPr="003C7AAD" w:rsidRDefault="0098628D" w:rsidP="0098628D">
            <w:pPr>
              <w:jc w:val="center"/>
              <w:rPr>
                <w:sz w:val="22"/>
                <w:szCs w:val="22"/>
              </w:rPr>
            </w:pPr>
            <w:r w:rsidRPr="003C7AAD">
              <w:rPr>
                <w:sz w:val="22"/>
                <w:szCs w:val="22"/>
              </w:rPr>
              <w:t>1,21</w:t>
            </w:r>
          </w:p>
        </w:tc>
        <w:tc>
          <w:tcPr>
            <w:tcW w:w="1293" w:type="dxa"/>
            <w:tcBorders>
              <w:top w:val="single" w:sz="4" w:space="0" w:color="auto"/>
              <w:left w:val="single" w:sz="4" w:space="0" w:color="auto"/>
              <w:bottom w:val="single" w:sz="4" w:space="0" w:color="auto"/>
              <w:right w:val="nil"/>
            </w:tcBorders>
            <w:shd w:val="clear" w:color="auto" w:fill="auto"/>
          </w:tcPr>
          <w:p w14:paraId="3D445BDC" w14:textId="77777777" w:rsidR="0098628D" w:rsidRPr="003C7AAD" w:rsidRDefault="0098628D" w:rsidP="0098628D">
            <w:pPr>
              <w:jc w:val="center"/>
              <w:rPr>
                <w:sz w:val="22"/>
                <w:szCs w:val="22"/>
              </w:rPr>
            </w:pPr>
            <w:r w:rsidRPr="003C7AAD">
              <w:rPr>
                <w:sz w:val="22"/>
                <w:szCs w:val="22"/>
              </w:rPr>
              <w:t>1,21</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284DEF7" w14:textId="77777777" w:rsidR="0098628D" w:rsidRPr="003C7AAD" w:rsidRDefault="0098628D" w:rsidP="0098628D">
            <w:pPr>
              <w:jc w:val="right"/>
              <w:rPr>
                <w:sz w:val="22"/>
                <w:szCs w:val="22"/>
              </w:rPr>
            </w:pPr>
            <w:r w:rsidRPr="003C7AAD">
              <w:rPr>
                <w:sz w:val="22"/>
                <w:szCs w:val="22"/>
              </w:rPr>
              <w:t>1,21</w:t>
            </w:r>
          </w:p>
        </w:tc>
      </w:tr>
      <w:tr w:rsidR="0098628D" w:rsidRPr="003C7AAD" w14:paraId="2487051B" w14:textId="77777777" w:rsidTr="0098628D">
        <w:trPr>
          <w:trHeight w:val="20"/>
        </w:trPr>
        <w:tc>
          <w:tcPr>
            <w:tcW w:w="873" w:type="dxa"/>
            <w:tcBorders>
              <w:top w:val="single" w:sz="4" w:space="0" w:color="auto"/>
              <w:left w:val="single" w:sz="4" w:space="0" w:color="auto"/>
              <w:bottom w:val="single" w:sz="4" w:space="0" w:color="auto"/>
              <w:right w:val="single" w:sz="4" w:space="0" w:color="auto"/>
            </w:tcBorders>
            <w:shd w:val="clear" w:color="auto" w:fill="FFFFFF"/>
            <w:noWrap/>
            <w:tcMar>
              <w:left w:w="28" w:type="dxa"/>
              <w:right w:w="28" w:type="dxa"/>
            </w:tcMar>
            <w:hideMark/>
          </w:tcPr>
          <w:p w14:paraId="13FC0F9C" w14:textId="77777777" w:rsidR="0098628D" w:rsidRPr="003C7AAD" w:rsidRDefault="0098628D" w:rsidP="0098628D">
            <w:pPr>
              <w:jc w:val="center"/>
            </w:pPr>
            <w:r w:rsidRPr="003C7AAD">
              <w:t>20.3.1</w:t>
            </w:r>
          </w:p>
        </w:tc>
        <w:tc>
          <w:tcPr>
            <w:tcW w:w="271" w:type="dxa"/>
            <w:tcBorders>
              <w:top w:val="nil"/>
              <w:left w:val="nil"/>
              <w:bottom w:val="single" w:sz="4" w:space="0" w:color="auto"/>
              <w:right w:val="single" w:sz="4" w:space="0" w:color="auto"/>
            </w:tcBorders>
            <w:shd w:val="clear" w:color="auto" w:fill="FFFFFF"/>
            <w:noWrap/>
            <w:tcMar>
              <w:left w:w="28" w:type="dxa"/>
              <w:right w:w="28" w:type="dxa"/>
            </w:tcMar>
            <w:hideMark/>
          </w:tcPr>
          <w:p w14:paraId="47EF898C" w14:textId="77777777" w:rsidR="0098628D" w:rsidRPr="003C7AAD" w:rsidRDefault="0098628D" w:rsidP="0098628D">
            <w:r w:rsidRPr="003C7AAD">
              <w:t> </w:t>
            </w:r>
          </w:p>
        </w:tc>
        <w:tc>
          <w:tcPr>
            <w:tcW w:w="6227" w:type="dxa"/>
            <w:tcBorders>
              <w:top w:val="single" w:sz="4" w:space="0" w:color="auto"/>
              <w:left w:val="nil"/>
              <w:bottom w:val="single" w:sz="4" w:space="0" w:color="auto"/>
              <w:right w:val="single" w:sz="4" w:space="0" w:color="auto"/>
            </w:tcBorders>
            <w:shd w:val="clear" w:color="auto" w:fill="FFFFFF"/>
            <w:tcMar>
              <w:left w:w="28" w:type="dxa"/>
              <w:right w:w="28" w:type="dxa"/>
            </w:tcMar>
            <w:hideMark/>
          </w:tcPr>
          <w:p w14:paraId="4B7C8A56" w14:textId="77777777" w:rsidR="0098628D" w:rsidRPr="003C7AAD" w:rsidRDefault="0098628D" w:rsidP="0098628D">
            <w:pPr>
              <w:ind w:firstLineChars="200" w:firstLine="480"/>
            </w:pPr>
            <w:r w:rsidRPr="003C7AAD">
              <w:t>газ лимитный</w:t>
            </w:r>
          </w:p>
        </w:tc>
        <w:tc>
          <w:tcPr>
            <w:tcW w:w="2079" w:type="dxa"/>
            <w:tcBorders>
              <w:top w:val="single" w:sz="4" w:space="0" w:color="auto"/>
              <w:left w:val="nil"/>
              <w:bottom w:val="single" w:sz="4" w:space="0" w:color="auto"/>
              <w:right w:val="single" w:sz="4" w:space="0" w:color="auto"/>
            </w:tcBorders>
            <w:shd w:val="clear" w:color="auto" w:fill="FFFFFF"/>
            <w:noWrap/>
            <w:tcMar>
              <w:left w:w="28" w:type="dxa"/>
              <w:right w:w="28" w:type="dxa"/>
            </w:tcMar>
            <w:hideMark/>
          </w:tcPr>
          <w:p w14:paraId="03D3F437" w14:textId="77777777" w:rsidR="0098628D" w:rsidRPr="003C7AAD" w:rsidRDefault="0098628D" w:rsidP="0098628D">
            <w:pPr>
              <w:jc w:val="center"/>
            </w:pPr>
            <w:r w:rsidRPr="003C7AAD">
              <w:t> </w:t>
            </w:r>
          </w:p>
        </w:tc>
        <w:tc>
          <w:tcPr>
            <w:tcW w:w="1134"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754C95D4" w14:textId="77777777" w:rsidR="0098628D" w:rsidRPr="003C7AAD" w:rsidRDefault="0098628D" w:rsidP="0098628D">
            <w:pPr>
              <w:jc w:val="center"/>
              <w:rPr>
                <w:sz w:val="22"/>
                <w:szCs w:val="22"/>
              </w:rPr>
            </w:pPr>
            <w:r w:rsidRPr="003C7AAD">
              <w:rPr>
                <w:sz w:val="22"/>
                <w:szCs w:val="22"/>
              </w:rPr>
              <w:t>1,20</w:t>
            </w:r>
          </w:p>
        </w:tc>
        <w:tc>
          <w:tcPr>
            <w:tcW w:w="1149"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161CDA88" w14:textId="77777777" w:rsidR="0098628D" w:rsidRPr="003C7AAD" w:rsidRDefault="0098628D" w:rsidP="0098628D">
            <w:pPr>
              <w:jc w:val="center"/>
              <w:rPr>
                <w:sz w:val="22"/>
                <w:szCs w:val="22"/>
              </w:rPr>
            </w:pPr>
            <w:r w:rsidRPr="003C7AAD">
              <w:rPr>
                <w:sz w:val="22"/>
                <w:szCs w:val="22"/>
              </w:rPr>
              <w:t>1,21</w:t>
            </w:r>
          </w:p>
        </w:tc>
        <w:tc>
          <w:tcPr>
            <w:tcW w:w="1293" w:type="dxa"/>
            <w:tcBorders>
              <w:top w:val="single" w:sz="4" w:space="0" w:color="auto"/>
              <w:left w:val="single" w:sz="4" w:space="0" w:color="auto"/>
              <w:bottom w:val="single" w:sz="4" w:space="0" w:color="auto"/>
              <w:right w:val="nil"/>
            </w:tcBorders>
            <w:shd w:val="clear" w:color="auto" w:fill="auto"/>
          </w:tcPr>
          <w:p w14:paraId="6BF85843" w14:textId="77777777" w:rsidR="0098628D" w:rsidRPr="003C7AAD" w:rsidRDefault="0098628D" w:rsidP="0098628D">
            <w:pPr>
              <w:jc w:val="center"/>
              <w:rPr>
                <w:sz w:val="22"/>
                <w:szCs w:val="22"/>
              </w:rPr>
            </w:pPr>
            <w:r w:rsidRPr="003C7AAD">
              <w:rPr>
                <w:sz w:val="22"/>
                <w:szCs w:val="22"/>
              </w:rPr>
              <w:t>1,21</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15EFFC5" w14:textId="77777777" w:rsidR="0098628D" w:rsidRPr="003C7AAD" w:rsidRDefault="0098628D" w:rsidP="0098628D">
            <w:pPr>
              <w:jc w:val="right"/>
              <w:rPr>
                <w:sz w:val="22"/>
                <w:szCs w:val="22"/>
              </w:rPr>
            </w:pPr>
            <w:r w:rsidRPr="003C7AAD">
              <w:rPr>
                <w:sz w:val="22"/>
                <w:szCs w:val="22"/>
              </w:rPr>
              <w:t>1,21</w:t>
            </w:r>
          </w:p>
        </w:tc>
      </w:tr>
      <w:tr w:rsidR="0098628D" w:rsidRPr="003C7AAD" w14:paraId="35807CF8" w14:textId="77777777" w:rsidTr="0098628D">
        <w:trPr>
          <w:trHeight w:val="20"/>
        </w:trPr>
        <w:tc>
          <w:tcPr>
            <w:tcW w:w="873" w:type="dxa"/>
            <w:tcBorders>
              <w:top w:val="single" w:sz="4" w:space="0" w:color="auto"/>
              <w:left w:val="single" w:sz="4" w:space="0" w:color="auto"/>
              <w:bottom w:val="single" w:sz="4" w:space="0" w:color="auto"/>
              <w:right w:val="single" w:sz="4" w:space="0" w:color="auto"/>
            </w:tcBorders>
            <w:shd w:val="clear" w:color="auto" w:fill="FFFFFF"/>
            <w:noWrap/>
            <w:tcMar>
              <w:left w:w="28" w:type="dxa"/>
              <w:right w:w="28" w:type="dxa"/>
            </w:tcMar>
            <w:hideMark/>
          </w:tcPr>
          <w:p w14:paraId="6ADB9CCC" w14:textId="77777777" w:rsidR="0098628D" w:rsidRPr="003C7AAD" w:rsidRDefault="0098628D" w:rsidP="0098628D">
            <w:pPr>
              <w:jc w:val="center"/>
            </w:pPr>
            <w:r w:rsidRPr="003C7AAD">
              <w:t>20.3.2</w:t>
            </w:r>
          </w:p>
        </w:tc>
        <w:tc>
          <w:tcPr>
            <w:tcW w:w="271" w:type="dxa"/>
            <w:tcBorders>
              <w:top w:val="nil"/>
              <w:left w:val="nil"/>
              <w:bottom w:val="single" w:sz="4" w:space="0" w:color="auto"/>
              <w:right w:val="single" w:sz="4" w:space="0" w:color="auto"/>
            </w:tcBorders>
            <w:shd w:val="clear" w:color="auto" w:fill="FFFFFF"/>
            <w:noWrap/>
            <w:tcMar>
              <w:left w:w="28" w:type="dxa"/>
              <w:right w:w="28" w:type="dxa"/>
            </w:tcMar>
            <w:hideMark/>
          </w:tcPr>
          <w:p w14:paraId="061B1C99" w14:textId="77777777" w:rsidR="0098628D" w:rsidRPr="003C7AAD" w:rsidRDefault="0098628D" w:rsidP="0098628D">
            <w:r w:rsidRPr="003C7AAD">
              <w:t> </w:t>
            </w:r>
          </w:p>
        </w:tc>
        <w:tc>
          <w:tcPr>
            <w:tcW w:w="6227" w:type="dxa"/>
            <w:tcBorders>
              <w:top w:val="single" w:sz="4" w:space="0" w:color="auto"/>
              <w:left w:val="nil"/>
              <w:bottom w:val="single" w:sz="4" w:space="0" w:color="auto"/>
              <w:right w:val="single" w:sz="4" w:space="0" w:color="auto"/>
            </w:tcBorders>
            <w:shd w:val="clear" w:color="auto" w:fill="FFFFFF"/>
            <w:tcMar>
              <w:left w:w="28" w:type="dxa"/>
              <w:right w:w="28" w:type="dxa"/>
            </w:tcMar>
            <w:hideMark/>
          </w:tcPr>
          <w:p w14:paraId="5924CF01" w14:textId="77777777" w:rsidR="0098628D" w:rsidRPr="003C7AAD" w:rsidRDefault="0098628D" w:rsidP="0098628D">
            <w:pPr>
              <w:ind w:firstLineChars="200" w:firstLine="480"/>
            </w:pPr>
            <w:r w:rsidRPr="003C7AAD">
              <w:t>газ сверхлимитный</w:t>
            </w:r>
          </w:p>
        </w:tc>
        <w:tc>
          <w:tcPr>
            <w:tcW w:w="2079" w:type="dxa"/>
            <w:tcBorders>
              <w:top w:val="single" w:sz="4" w:space="0" w:color="auto"/>
              <w:left w:val="nil"/>
              <w:bottom w:val="single" w:sz="4" w:space="0" w:color="auto"/>
              <w:right w:val="single" w:sz="4" w:space="0" w:color="auto"/>
            </w:tcBorders>
            <w:shd w:val="clear" w:color="auto" w:fill="FFFFFF"/>
            <w:noWrap/>
            <w:tcMar>
              <w:left w:w="28" w:type="dxa"/>
              <w:right w:w="28" w:type="dxa"/>
            </w:tcMar>
            <w:hideMark/>
          </w:tcPr>
          <w:p w14:paraId="742646C1" w14:textId="77777777" w:rsidR="0098628D" w:rsidRPr="003C7AAD" w:rsidRDefault="0098628D" w:rsidP="0098628D">
            <w:pPr>
              <w:jc w:val="center"/>
            </w:pPr>
            <w:r w:rsidRPr="003C7AAD">
              <w:t> </w:t>
            </w:r>
          </w:p>
        </w:tc>
        <w:tc>
          <w:tcPr>
            <w:tcW w:w="1134"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7B7561CE" w14:textId="77777777" w:rsidR="0098628D" w:rsidRPr="003C7AAD" w:rsidRDefault="0098628D" w:rsidP="0098628D">
            <w:pPr>
              <w:jc w:val="center"/>
              <w:rPr>
                <w:sz w:val="22"/>
                <w:szCs w:val="22"/>
              </w:rPr>
            </w:pPr>
            <w:r w:rsidRPr="003C7AAD">
              <w:rPr>
                <w:sz w:val="22"/>
                <w:szCs w:val="22"/>
              </w:rPr>
              <w:t> </w:t>
            </w:r>
          </w:p>
        </w:tc>
        <w:tc>
          <w:tcPr>
            <w:tcW w:w="1149"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61361A3D" w14:textId="77777777" w:rsidR="0098628D" w:rsidRPr="003C7AAD" w:rsidRDefault="0098628D" w:rsidP="0098628D">
            <w:pPr>
              <w:jc w:val="center"/>
              <w:rPr>
                <w:sz w:val="22"/>
                <w:szCs w:val="22"/>
              </w:rPr>
            </w:pPr>
            <w:r w:rsidRPr="003C7AAD">
              <w:rPr>
                <w:sz w:val="22"/>
                <w:szCs w:val="22"/>
              </w:rPr>
              <w:t>0,00</w:t>
            </w:r>
          </w:p>
        </w:tc>
        <w:tc>
          <w:tcPr>
            <w:tcW w:w="1293" w:type="dxa"/>
            <w:tcBorders>
              <w:top w:val="single" w:sz="4" w:space="0" w:color="auto"/>
              <w:left w:val="single" w:sz="4" w:space="0" w:color="auto"/>
              <w:bottom w:val="single" w:sz="4" w:space="0" w:color="auto"/>
              <w:right w:val="nil"/>
            </w:tcBorders>
            <w:shd w:val="clear" w:color="auto" w:fill="auto"/>
          </w:tcPr>
          <w:p w14:paraId="7399807B" w14:textId="77777777" w:rsidR="0098628D" w:rsidRPr="003C7AAD" w:rsidRDefault="0098628D" w:rsidP="0098628D">
            <w:pPr>
              <w:jc w:val="center"/>
              <w:rPr>
                <w:sz w:val="22"/>
                <w:szCs w:val="22"/>
              </w:rPr>
            </w:pPr>
            <w:r w:rsidRPr="003C7AAD">
              <w:rPr>
                <w:sz w:val="22"/>
                <w:szCs w:val="22"/>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2E2E538" w14:textId="77777777" w:rsidR="0098628D" w:rsidRPr="003C7AAD" w:rsidRDefault="0098628D" w:rsidP="0098628D">
            <w:pPr>
              <w:jc w:val="right"/>
              <w:rPr>
                <w:sz w:val="22"/>
                <w:szCs w:val="22"/>
              </w:rPr>
            </w:pPr>
            <w:r w:rsidRPr="003C7AAD">
              <w:rPr>
                <w:sz w:val="22"/>
                <w:szCs w:val="22"/>
              </w:rPr>
              <w:t>0,00</w:t>
            </w:r>
          </w:p>
        </w:tc>
      </w:tr>
      <w:tr w:rsidR="0098628D" w:rsidRPr="003C7AAD" w14:paraId="7DBC3556" w14:textId="77777777" w:rsidTr="0098628D">
        <w:trPr>
          <w:trHeight w:val="20"/>
        </w:trPr>
        <w:tc>
          <w:tcPr>
            <w:tcW w:w="873" w:type="dxa"/>
            <w:tcBorders>
              <w:top w:val="single" w:sz="4" w:space="0" w:color="auto"/>
              <w:left w:val="single" w:sz="4" w:space="0" w:color="auto"/>
              <w:bottom w:val="single" w:sz="4" w:space="0" w:color="auto"/>
              <w:right w:val="single" w:sz="4" w:space="0" w:color="auto"/>
            </w:tcBorders>
            <w:shd w:val="clear" w:color="auto" w:fill="FFFFFF"/>
            <w:noWrap/>
            <w:tcMar>
              <w:left w:w="28" w:type="dxa"/>
              <w:right w:w="28" w:type="dxa"/>
            </w:tcMar>
            <w:hideMark/>
          </w:tcPr>
          <w:p w14:paraId="1D4717F4" w14:textId="77777777" w:rsidR="0098628D" w:rsidRPr="003C7AAD" w:rsidRDefault="0098628D" w:rsidP="0098628D">
            <w:pPr>
              <w:jc w:val="center"/>
            </w:pPr>
            <w:r w:rsidRPr="003C7AAD">
              <w:t>20.3.3</w:t>
            </w:r>
          </w:p>
        </w:tc>
        <w:tc>
          <w:tcPr>
            <w:tcW w:w="271" w:type="dxa"/>
            <w:tcBorders>
              <w:top w:val="nil"/>
              <w:left w:val="nil"/>
              <w:bottom w:val="single" w:sz="4" w:space="0" w:color="auto"/>
              <w:right w:val="single" w:sz="4" w:space="0" w:color="auto"/>
            </w:tcBorders>
            <w:shd w:val="clear" w:color="auto" w:fill="FFFFFF"/>
            <w:noWrap/>
            <w:tcMar>
              <w:left w:w="28" w:type="dxa"/>
              <w:right w:w="28" w:type="dxa"/>
            </w:tcMar>
            <w:hideMark/>
          </w:tcPr>
          <w:p w14:paraId="4B6EA7A8" w14:textId="77777777" w:rsidR="0098628D" w:rsidRPr="003C7AAD" w:rsidRDefault="0098628D" w:rsidP="0098628D">
            <w:r w:rsidRPr="003C7AAD">
              <w:t> </w:t>
            </w:r>
          </w:p>
        </w:tc>
        <w:tc>
          <w:tcPr>
            <w:tcW w:w="6227" w:type="dxa"/>
            <w:tcBorders>
              <w:top w:val="single" w:sz="4" w:space="0" w:color="auto"/>
              <w:left w:val="nil"/>
              <w:bottom w:val="single" w:sz="4" w:space="0" w:color="auto"/>
              <w:right w:val="single" w:sz="4" w:space="0" w:color="auto"/>
            </w:tcBorders>
            <w:shd w:val="clear" w:color="auto" w:fill="FFFFFF"/>
            <w:tcMar>
              <w:left w:w="28" w:type="dxa"/>
              <w:right w:w="28" w:type="dxa"/>
            </w:tcMar>
            <w:hideMark/>
          </w:tcPr>
          <w:p w14:paraId="6F22C4D3" w14:textId="77777777" w:rsidR="0098628D" w:rsidRPr="003C7AAD" w:rsidRDefault="0098628D" w:rsidP="0098628D">
            <w:pPr>
              <w:ind w:firstLineChars="200" w:firstLine="480"/>
            </w:pPr>
            <w:r w:rsidRPr="003C7AAD">
              <w:t>газ коммерческий</w:t>
            </w:r>
          </w:p>
        </w:tc>
        <w:tc>
          <w:tcPr>
            <w:tcW w:w="2079" w:type="dxa"/>
            <w:tcBorders>
              <w:top w:val="single" w:sz="4" w:space="0" w:color="auto"/>
              <w:left w:val="nil"/>
              <w:bottom w:val="single" w:sz="4" w:space="0" w:color="auto"/>
              <w:right w:val="single" w:sz="4" w:space="0" w:color="auto"/>
            </w:tcBorders>
            <w:shd w:val="clear" w:color="auto" w:fill="FFFFFF"/>
            <w:noWrap/>
            <w:tcMar>
              <w:left w:w="28" w:type="dxa"/>
              <w:right w:w="28" w:type="dxa"/>
            </w:tcMar>
            <w:hideMark/>
          </w:tcPr>
          <w:p w14:paraId="23E5C8F7" w14:textId="77777777" w:rsidR="0098628D" w:rsidRPr="003C7AAD" w:rsidRDefault="0098628D" w:rsidP="0098628D">
            <w:pPr>
              <w:jc w:val="center"/>
            </w:pPr>
            <w:r w:rsidRPr="003C7AAD">
              <w:t> </w:t>
            </w:r>
          </w:p>
        </w:tc>
        <w:tc>
          <w:tcPr>
            <w:tcW w:w="1134"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415B7E60" w14:textId="77777777" w:rsidR="0098628D" w:rsidRPr="003C7AAD" w:rsidRDefault="0098628D" w:rsidP="0098628D">
            <w:pPr>
              <w:jc w:val="center"/>
              <w:rPr>
                <w:sz w:val="22"/>
                <w:szCs w:val="22"/>
              </w:rPr>
            </w:pPr>
            <w:r w:rsidRPr="003C7AAD">
              <w:rPr>
                <w:sz w:val="22"/>
                <w:szCs w:val="22"/>
              </w:rPr>
              <w:t> </w:t>
            </w:r>
          </w:p>
        </w:tc>
        <w:tc>
          <w:tcPr>
            <w:tcW w:w="1149"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6E0C1020" w14:textId="77777777" w:rsidR="0098628D" w:rsidRPr="003C7AAD" w:rsidRDefault="0098628D" w:rsidP="0098628D">
            <w:pPr>
              <w:jc w:val="center"/>
              <w:rPr>
                <w:sz w:val="22"/>
                <w:szCs w:val="22"/>
              </w:rPr>
            </w:pPr>
            <w:r w:rsidRPr="003C7AAD">
              <w:rPr>
                <w:sz w:val="22"/>
                <w:szCs w:val="22"/>
              </w:rPr>
              <w:t>0,00</w:t>
            </w:r>
          </w:p>
        </w:tc>
        <w:tc>
          <w:tcPr>
            <w:tcW w:w="1293" w:type="dxa"/>
            <w:tcBorders>
              <w:top w:val="single" w:sz="4" w:space="0" w:color="auto"/>
              <w:left w:val="single" w:sz="4" w:space="0" w:color="auto"/>
              <w:bottom w:val="single" w:sz="4" w:space="0" w:color="auto"/>
              <w:right w:val="nil"/>
            </w:tcBorders>
            <w:shd w:val="clear" w:color="auto" w:fill="auto"/>
          </w:tcPr>
          <w:p w14:paraId="5FD38100" w14:textId="77777777" w:rsidR="0098628D" w:rsidRPr="003C7AAD" w:rsidRDefault="0098628D" w:rsidP="0098628D">
            <w:pPr>
              <w:jc w:val="center"/>
              <w:rPr>
                <w:sz w:val="22"/>
                <w:szCs w:val="22"/>
              </w:rPr>
            </w:pPr>
            <w:r w:rsidRPr="003C7AAD">
              <w:rPr>
                <w:sz w:val="22"/>
                <w:szCs w:val="22"/>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008D40F" w14:textId="77777777" w:rsidR="0098628D" w:rsidRPr="003C7AAD" w:rsidRDefault="0098628D" w:rsidP="0098628D">
            <w:pPr>
              <w:jc w:val="right"/>
              <w:rPr>
                <w:sz w:val="22"/>
                <w:szCs w:val="22"/>
              </w:rPr>
            </w:pPr>
            <w:r w:rsidRPr="003C7AAD">
              <w:rPr>
                <w:sz w:val="22"/>
                <w:szCs w:val="22"/>
              </w:rPr>
              <w:t>0,00</w:t>
            </w:r>
          </w:p>
        </w:tc>
      </w:tr>
      <w:tr w:rsidR="0098628D" w:rsidRPr="003C7AAD" w14:paraId="4AF39E19" w14:textId="77777777" w:rsidTr="0098628D">
        <w:trPr>
          <w:trHeight w:val="20"/>
        </w:trPr>
        <w:tc>
          <w:tcPr>
            <w:tcW w:w="873" w:type="dxa"/>
            <w:tcBorders>
              <w:top w:val="single" w:sz="4" w:space="0" w:color="auto"/>
              <w:left w:val="single" w:sz="4" w:space="0" w:color="auto"/>
              <w:bottom w:val="single" w:sz="4" w:space="0" w:color="auto"/>
              <w:right w:val="single" w:sz="4" w:space="0" w:color="auto"/>
            </w:tcBorders>
            <w:shd w:val="clear" w:color="auto" w:fill="FFFFFF"/>
            <w:noWrap/>
            <w:tcMar>
              <w:left w:w="28" w:type="dxa"/>
              <w:right w:w="28" w:type="dxa"/>
            </w:tcMar>
            <w:hideMark/>
          </w:tcPr>
          <w:p w14:paraId="3857280B" w14:textId="77777777" w:rsidR="0098628D" w:rsidRPr="003C7AAD" w:rsidRDefault="0098628D" w:rsidP="0098628D">
            <w:pPr>
              <w:jc w:val="center"/>
            </w:pPr>
            <w:r w:rsidRPr="003C7AAD">
              <w:t>20.4</w:t>
            </w:r>
          </w:p>
        </w:tc>
        <w:tc>
          <w:tcPr>
            <w:tcW w:w="271" w:type="dxa"/>
            <w:tcBorders>
              <w:top w:val="nil"/>
              <w:left w:val="nil"/>
              <w:bottom w:val="single" w:sz="4" w:space="0" w:color="auto"/>
              <w:right w:val="single" w:sz="4" w:space="0" w:color="auto"/>
            </w:tcBorders>
            <w:shd w:val="clear" w:color="auto" w:fill="FFFFFF"/>
            <w:noWrap/>
            <w:tcMar>
              <w:left w:w="28" w:type="dxa"/>
              <w:right w:w="28" w:type="dxa"/>
            </w:tcMar>
            <w:hideMark/>
          </w:tcPr>
          <w:p w14:paraId="02A7F4F5" w14:textId="77777777" w:rsidR="0098628D" w:rsidRPr="003C7AAD" w:rsidRDefault="0098628D" w:rsidP="0098628D">
            <w:r w:rsidRPr="003C7AAD">
              <w:t> </w:t>
            </w:r>
          </w:p>
        </w:tc>
        <w:tc>
          <w:tcPr>
            <w:tcW w:w="6227" w:type="dxa"/>
            <w:tcBorders>
              <w:top w:val="single" w:sz="4" w:space="0" w:color="auto"/>
              <w:left w:val="nil"/>
              <w:bottom w:val="single" w:sz="4" w:space="0" w:color="auto"/>
              <w:right w:val="single" w:sz="4" w:space="0" w:color="auto"/>
            </w:tcBorders>
            <w:shd w:val="clear" w:color="auto" w:fill="FFFFFF"/>
            <w:tcMar>
              <w:left w:w="28" w:type="dxa"/>
              <w:right w:w="28" w:type="dxa"/>
            </w:tcMar>
            <w:hideMark/>
          </w:tcPr>
          <w:p w14:paraId="006D0F02" w14:textId="77777777" w:rsidR="0098628D" w:rsidRPr="003C7AAD" w:rsidRDefault="0098628D" w:rsidP="0098628D">
            <w:pPr>
              <w:ind w:firstLineChars="100" w:firstLine="240"/>
            </w:pPr>
            <w:r w:rsidRPr="003C7AAD">
              <w:t>др. виды топлива</w:t>
            </w:r>
          </w:p>
        </w:tc>
        <w:tc>
          <w:tcPr>
            <w:tcW w:w="2079" w:type="dxa"/>
            <w:tcBorders>
              <w:top w:val="single" w:sz="4" w:space="0" w:color="auto"/>
              <w:left w:val="nil"/>
              <w:bottom w:val="single" w:sz="4" w:space="0" w:color="auto"/>
              <w:right w:val="single" w:sz="4" w:space="0" w:color="auto"/>
            </w:tcBorders>
            <w:shd w:val="clear" w:color="auto" w:fill="FFFFFF"/>
            <w:noWrap/>
            <w:tcMar>
              <w:left w:w="28" w:type="dxa"/>
              <w:right w:w="28" w:type="dxa"/>
            </w:tcMar>
            <w:hideMark/>
          </w:tcPr>
          <w:p w14:paraId="72E57573" w14:textId="77777777" w:rsidR="0098628D" w:rsidRPr="003C7AAD" w:rsidRDefault="0098628D" w:rsidP="0098628D">
            <w:pPr>
              <w:jc w:val="center"/>
            </w:pPr>
            <w:r w:rsidRPr="003C7AAD">
              <w:t> </w:t>
            </w:r>
          </w:p>
        </w:tc>
        <w:tc>
          <w:tcPr>
            <w:tcW w:w="1134"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67D7B6AD" w14:textId="77777777" w:rsidR="0098628D" w:rsidRPr="003C7AAD" w:rsidRDefault="0098628D" w:rsidP="0098628D">
            <w:pPr>
              <w:jc w:val="center"/>
              <w:rPr>
                <w:sz w:val="22"/>
                <w:szCs w:val="22"/>
              </w:rPr>
            </w:pPr>
            <w:r w:rsidRPr="003C7AAD">
              <w:rPr>
                <w:sz w:val="22"/>
                <w:szCs w:val="22"/>
              </w:rPr>
              <w:t>0,00</w:t>
            </w:r>
          </w:p>
        </w:tc>
        <w:tc>
          <w:tcPr>
            <w:tcW w:w="1149"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59880C3F" w14:textId="77777777" w:rsidR="0098628D" w:rsidRPr="003C7AAD" w:rsidRDefault="0098628D" w:rsidP="0098628D">
            <w:pPr>
              <w:jc w:val="center"/>
              <w:rPr>
                <w:sz w:val="22"/>
                <w:szCs w:val="22"/>
              </w:rPr>
            </w:pPr>
            <w:r w:rsidRPr="003C7AAD">
              <w:rPr>
                <w:sz w:val="22"/>
                <w:szCs w:val="22"/>
              </w:rPr>
              <w:t>0,00</w:t>
            </w:r>
          </w:p>
        </w:tc>
        <w:tc>
          <w:tcPr>
            <w:tcW w:w="1293" w:type="dxa"/>
            <w:tcBorders>
              <w:top w:val="single" w:sz="4" w:space="0" w:color="auto"/>
              <w:left w:val="single" w:sz="4" w:space="0" w:color="auto"/>
              <w:bottom w:val="single" w:sz="4" w:space="0" w:color="auto"/>
              <w:right w:val="nil"/>
            </w:tcBorders>
            <w:shd w:val="clear" w:color="auto" w:fill="auto"/>
          </w:tcPr>
          <w:p w14:paraId="534AC153" w14:textId="77777777" w:rsidR="0098628D" w:rsidRPr="003C7AAD" w:rsidRDefault="0098628D" w:rsidP="0098628D">
            <w:pPr>
              <w:jc w:val="center"/>
              <w:rPr>
                <w:sz w:val="22"/>
                <w:szCs w:val="22"/>
              </w:rPr>
            </w:pPr>
            <w:r w:rsidRPr="003C7AAD">
              <w:rPr>
                <w:sz w:val="22"/>
                <w:szCs w:val="22"/>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5E77154" w14:textId="77777777" w:rsidR="0098628D" w:rsidRPr="003C7AAD" w:rsidRDefault="0098628D" w:rsidP="0098628D">
            <w:pPr>
              <w:jc w:val="right"/>
              <w:rPr>
                <w:sz w:val="22"/>
                <w:szCs w:val="22"/>
              </w:rPr>
            </w:pPr>
            <w:r w:rsidRPr="003C7AAD">
              <w:rPr>
                <w:sz w:val="22"/>
                <w:szCs w:val="22"/>
              </w:rPr>
              <w:t>0,00</w:t>
            </w:r>
          </w:p>
        </w:tc>
      </w:tr>
      <w:tr w:rsidR="0098628D" w:rsidRPr="003C7AAD" w14:paraId="7EF6017B" w14:textId="77777777" w:rsidTr="0098628D">
        <w:trPr>
          <w:trHeight w:val="20"/>
        </w:trPr>
        <w:tc>
          <w:tcPr>
            <w:tcW w:w="873" w:type="dxa"/>
            <w:tcBorders>
              <w:top w:val="single" w:sz="4" w:space="0" w:color="auto"/>
              <w:left w:val="single" w:sz="4" w:space="0" w:color="auto"/>
              <w:bottom w:val="single" w:sz="4" w:space="0" w:color="auto"/>
              <w:right w:val="single" w:sz="4" w:space="0" w:color="auto"/>
            </w:tcBorders>
            <w:shd w:val="clear" w:color="auto" w:fill="FFFFFF"/>
            <w:noWrap/>
            <w:tcMar>
              <w:left w:w="28" w:type="dxa"/>
              <w:right w:w="28" w:type="dxa"/>
            </w:tcMar>
            <w:hideMark/>
          </w:tcPr>
          <w:p w14:paraId="7F050536" w14:textId="77777777" w:rsidR="0098628D" w:rsidRPr="003C7AAD" w:rsidRDefault="0098628D" w:rsidP="0098628D">
            <w:pPr>
              <w:jc w:val="center"/>
            </w:pPr>
            <w:r w:rsidRPr="003C7AAD">
              <w:t>20.4.1</w:t>
            </w:r>
          </w:p>
        </w:tc>
        <w:tc>
          <w:tcPr>
            <w:tcW w:w="271" w:type="dxa"/>
            <w:tcBorders>
              <w:top w:val="nil"/>
              <w:left w:val="nil"/>
              <w:bottom w:val="single" w:sz="4" w:space="0" w:color="auto"/>
              <w:right w:val="single" w:sz="4" w:space="0" w:color="auto"/>
            </w:tcBorders>
            <w:shd w:val="clear" w:color="auto" w:fill="FFFFFF"/>
            <w:noWrap/>
            <w:tcMar>
              <w:left w:w="28" w:type="dxa"/>
              <w:right w:w="28" w:type="dxa"/>
            </w:tcMar>
            <w:hideMark/>
          </w:tcPr>
          <w:p w14:paraId="7EA5EA8A" w14:textId="77777777" w:rsidR="0098628D" w:rsidRPr="003C7AAD" w:rsidRDefault="0098628D" w:rsidP="0098628D">
            <w:r w:rsidRPr="003C7AAD">
              <w:t> </w:t>
            </w:r>
          </w:p>
        </w:tc>
        <w:tc>
          <w:tcPr>
            <w:tcW w:w="6227" w:type="dxa"/>
            <w:tcBorders>
              <w:top w:val="single" w:sz="4" w:space="0" w:color="auto"/>
              <w:left w:val="nil"/>
              <w:bottom w:val="single" w:sz="4" w:space="0" w:color="auto"/>
              <w:right w:val="single" w:sz="4" w:space="0" w:color="auto"/>
            </w:tcBorders>
            <w:shd w:val="clear" w:color="auto" w:fill="FFFFFF"/>
            <w:tcMar>
              <w:left w:w="28" w:type="dxa"/>
              <w:right w:w="28" w:type="dxa"/>
            </w:tcMar>
            <w:hideMark/>
          </w:tcPr>
          <w:p w14:paraId="3E23AF23" w14:textId="77777777" w:rsidR="0098628D" w:rsidRPr="003C7AAD" w:rsidRDefault="0098628D" w:rsidP="0098628D">
            <w:pPr>
              <w:ind w:firstLineChars="200" w:firstLine="480"/>
            </w:pPr>
            <w:r w:rsidRPr="003C7AAD">
              <w:t>Газ доменный</w:t>
            </w:r>
          </w:p>
        </w:tc>
        <w:tc>
          <w:tcPr>
            <w:tcW w:w="2079" w:type="dxa"/>
            <w:tcBorders>
              <w:top w:val="single" w:sz="4" w:space="0" w:color="auto"/>
              <w:left w:val="nil"/>
              <w:bottom w:val="single" w:sz="4" w:space="0" w:color="auto"/>
              <w:right w:val="single" w:sz="4" w:space="0" w:color="auto"/>
            </w:tcBorders>
            <w:shd w:val="clear" w:color="auto" w:fill="FFFFFF"/>
            <w:noWrap/>
            <w:tcMar>
              <w:left w:w="28" w:type="dxa"/>
              <w:right w:w="28" w:type="dxa"/>
            </w:tcMar>
            <w:hideMark/>
          </w:tcPr>
          <w:p w14:paraId="7A02A70E" w14:textId="77777777" w:rsidR="0098628D" w:rsidRPr="003C7AAD" w:rsidRDefault="0098628D" w:rsidP="0098628D">
            <w:pPr>
              <w:jc w:val="center"/>
            </w:pPr>
            <w:r w:rsidRPr="003C7AAD">
              <w:t> </w:t>
            </w:r>
          </w:p>
        </w:tc>
        <w:tc>
          <w:tcPr>
            <w:tcW w:w="1134" w:type="dxa"/>
            <w:tcBorders>
              <w:top w:val="single" w:sz="4" w:space="0" w:color="auto"/>
              <w:left w:val="nil"/>
              <w:bottom w:val="single" w:sz="4" w:space="0" w:color="auto"/>
              <w:right w:val="nil"/>
            </w:tcBorders>
            <w:shd w:val="clear" w:color="auto" w:fill="auto"/>
            <w:tcMar>
              <w:left w:w="28" w:type="dxa"/>
              <w:right w:w="28" w:type="dxa"/>
            </w:tcMar>
          </w:tcPr>
          <w:p w14:paraId="52CFC004" w14:textId="77777777" w:rsidR="0098628D" w:rsidRPr="003C7AAD" w:rsidRDefault="0098628D" w:rsidP="0098628D">
            <w:pPr>
              <w:jc w:val="center"/>
              <w:rPr>
                <w:sz w:val="22"/>
                <w:szCs w:val="22"/>
              </w:rPr>
            </w:pPr>
            <w:r w:rsidRPr="003C7AAD">
              <w:rPr>
                <w:sz w:val="22"/>
                <w:szCs w:val="22"/>
              </w:rPr>
              <w:t> </w:t>
            </w:r>
          </w:p>
        </w:tc>
        <w:tc>
          <w:tcPr>
            <w:tcW w:w="1149"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07064414" w14:textId="77777777" w:rsidR="0098628D" w:rsidRPr="003C7AAD" w:rsidRDefault="0098628D" w:rsidP="0098628D">
            <w:pPr>
              <w:jc w:val="center"/>
              <w:rPr>
                <w:sz w:val="22"/>
                <w:szCs w:val="22"/>
              </w:rPr>
            </w:pPr>
            <w:r w:rsidRPr="003C7AAD">
              <w:rPr>
                <w:sz w:val="22"/>
                <w:szCs w:val="22"/>
              </w:rPr>
              <w:t>0,00</w:t>
            </w:r>
          </w:p>
        </w:tc>
        <w:tc>
          <w:tcPr>
            <w:tcW w:w="1293" w:type="dxa"/>
            <w:tcBorders>
              <w:top w:val="single" w:sz="4" w:space="0" w:color="auto"/>
              <w:left w:val="single" w:sz="4" w:space="0" w:color="auto"/>
              <w:bottom w:val="single" w:sz="4" w:space="0" w:color="auto"/>
              <w:right w:val="nil"/>
            </w:tcBorders>
            <w:shd w:val="clear" w:color="auto" w:fill="auto"/>
          </w:tcPr>
          <w:p w14:paraId="166E78F4" w14:textId="77777777" w:rsidR="0098628D" w:rsidRPr="003C7AAD" w:rsidRDefault="0098628D" w:rsidP="0098628D">
            <w:pPr>
              <w:jc w:val="center"/>
              <w:rPr>
                <w:sz w:val="22"/>
                <w:szCs w:val="22"/>
              </w:rPr>
            </w:pPr>
            <w:r w:rsidRPr="003C7AAD">
              <w:rPr>
                <w:sz w:val="22"/>
                <w:szCs w:val="22"/>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722D945" w14:textId="77777777" w:rsidR="0098628D" w:rsidRPr="003C7AAD" w:rsidRDefault="0098628D" w:rsidP="0098628D">
            <w:pPr>
              <w:jc w:val="right"/>
              <w:rPr>
                <w:sz w:val="22"/>
                <w:szCs w:val="22"/>
              </w:rPr>
            </w:pPr>
            <w:r w:rsidRPr="003C7AAD">
              <w:rPr>
                <w:sz w:val="22"/>
                <w:szCs w:val="22"/>
              </w:rPr>
              <w:t>0,00</w:t>
            </w:r>
          </w:p>
        </w:tc>
      </w:tr>
      <w:tr w:rsidR="0098628D" w:rsidRPr="003C7AAD" w14:paraId="0F85CFE7" w14:textId="77777777" w:rsidTr="0098628D">
        <w:trPr>
          <w:trHeight w:val="20"/>
        </w:trPr>
        <w:tc>
          <w:tcPr>
            <w:tcW w:w="873" w:type="dxa"/>
            <w:tcBorders>
              <w:top w:val="single" w:sz="4" w:space="0" w:color="auto"/>
              <w:left w:val="single" w:sz="4" w:space="0" w:color="auto"/>
              <w:bottom w:val="single" w:sz="4" w:space="0" w:color="auto"/>
              <w:right w:val="single" w:sz="4" w:space="0" w:color="auto"/>
            </w:tcBorders>
            <w:shd w:val="clear" w:color="auto" w:fill="FFFFFF"/>
            <w:noWrap/>
            <w:tcMar>
              <w:left w:w="28" w:type="dxa"/>
              <w:right w:w="28" w:type="dxa"/>
            </w:tcMar>
            <w:hideMark/>
          </w:tcPr>
          <w:p w14:paraId="3EA3CE95" w14:textId="77777777" w:rsidR="0098628D" w:rsidRPr="003C7AAD" w:rsidRDefault="0098628D" w:rsidP="0098628D">
            <w:pPr>
              <w:jc w:val="center"/>
            </w:pPr>
            <w:r w:rsidRPr="003C7AAD">
              <w:t>20.4.2</w:t>
            </w:r>
          </w:p>
        </w:tc>
        <w:tc>
          <w:tcPr>
            <w:tcW w:w="271" w:type="dxa"/>
            <w:tcBorders>
              <w:top w:val="nil"/>
              <w:left w:val="nil"/>
              <w:bottom w:val="single" w:sz="4" w:space="0" w:color="auto"/>
              <w:right w:val="single" w:sz="4" w:space="0" w:color="auto"/>
            </w:tcBorders>
            <w:shd w:val="clear" w:color="auto" w:fill="FFFFFF"/>
            <w:noWrap/>
            <w:tcMar>
              <w:left w:w="28" w:type="dxa"/>
              <w:right w:w="28" w:type="dxa"/>
            </w:tcMar>
            <w:hideMark/>
          </w:tcPr>
          <w:p w14:paraId="2D39108F" w14:textId="77777777" w:rsidR="0098628D" w:rsidRPr="003C7AAD" w:rsidRDefault="0098628D" w:rsidP="0098628D">
            <w:r w:rsidRPr="003C7AAD">
              <w:t> </w:t>
            </w:r>
          </w:p>
        </w:tc>
        <w:tc>
          <w:tcPr>
            <w:tcW w:w="6227" w:type="dxa"/>
            <w:tcBorders>
              <w:top w:val="single" w:sz="4" w:space="0" w:color="auto"/>
              <w:left w:val="nil"/>
              <w:bottom w:val="single" w:sz="4" w:space="0" w:color="auto"/>
              <w:right w:val="single" w:sz="4" w:space="0" w:color="auto"/>
            </w:tcBorders>
            <w:shd w:val="clear" w:color="auto" w:fill="FFFFFF"/>
            <w:tcMar>
              <w:left w:w="28" w:type="dxa"/>
              <w:right w:w="28" w:type="dxa"/>
            </w:tcMar>
            <w:hideMark/>
          </w:tcPr>
          <w:p w14:paraId="013CFD0B" w14:textId="77777777" w:rsidR="0098628D" w:rsidRPr="003C7AAD" w:rsidRDefault="0098628D" w:rsidP="0098628D">
            <w:pPr>
              <w:ind w:firstLineChars="200" w:firstLine="480"/>
            </w:pPr>
            <w:r w:rsidRPr="003C7AAD">
              <w:t>Газ коксовый</w:t>
            </w:r>
          </w:p>
        </w:tc>
        <w:tc>
          <w:tcPr>
            <w:tcW w:w="2079" w:type="dxa"/>
            <w:tcBorders>
              <w:top w:val="single" w:sz="4" w:space="0" w:color="auto"/>
              <w:left w:val="nil"/>
              <w:bottom w:val="single" w:sz="4" w:space="0" w:color="auto"/>
              <w:right w:val="single" w:sz="4" w:space="0" w:color="auto"/>
            </w:tcBorders>
            <w:shd w:val="clear" w:color="auto" w:fill="FFFFFF"/>
            <w:noWrap/>
            <w:tcMar>
              <w:left w:w="28" w:type="dxa"/>
              <w:right w:w="28" w:type="dxa"/>
            </w:tcMar>
            <w:hideMark/>
          </w:tcPr>
          <w:p w14:paraId="1BC4403A" w14:textId="77777777" w:rsidR="0098628D" w:rsidRPr="003C7AAD" w:rsidRDefault="0098628D" w:rsidP="0098628D">
            <w:pPr>
              <w:jc w:val="center"/>
            </w:pPr>
            <w:r w:rsidRPr="003C7AAD">
              <w:t> </w:t>
            </w:r>
          </w:p>
        </w:tc>
        <w:tc>
          <w:tcPr>
            <w:tcW w:w="1134" w:type="dxa"/>
            <w:tcBorders>
              <w:top w:val="single" w:sz="4" w:space="0" w:color="auto"/>
              <w:left w:val="nil"/>
              <w:bottom w:val="single" w:sz="4" w:space="0" w:color="auto"/>
              <w:right w:val="nil"/>
            </w:tcBorders>
            <w:shd w:val="clear" w:color="auto" w:fill="auto"/>
            <w:tcMar>
              <w:left w:w="28" w:type="dxa"/>
              <w:right w:w="28" w:type="dxa"/>
            </w:tcMar>
          </w:tcPr>
          <w:p w14:paraId="52E0B182" w14:textId="77777777" w:rsidR="0098628D" w:rsidRPr="003C7AAD" w:rsidRDefault="0098628D" w:rsidP="0098628D">
            <w:pPr>
              <w:jc w:val="center"/>
              <w:rPr>
                <w:sz w:val="22"/>
                <w:szCs w:val="22"/>
              </w:rPr>
            </w:pPr>
            <w:r w:rsidRPr="003C7AAD">
              <w:rPr>
                <w:sz w:val="22"/>
                <w:szCs w:val="22"/>
              </w:rPr>
              <w:t> </w:t>
            </w:r>
          </w:p>
        </w:tc>
        <w:tc>
          <w:tcPr>
            <w:tcW w:w="1149"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1106B5AA" w14:textId="77777777" w:rsidR="0098628D" w:rsidRPr="003C7AAD" w:rsidRDefault="0098628D" w:rsidP="0098628D">
            <w:pPr>
              <w:jc w:val="center"/>
              <w:rPr>
                <w:sz w:val="22"/>
                <w:szCs w:val="22"/>
              </w:rPr>
            </w:pPr>
            <w:r w:rsidRPr="003C7AAD">
              <w:rPr>
                <w:sz w:val="22"/>
                <w:szCs w:val="22"/>
              </w:rPr>
              <w:t>0,00</w:t>
            </w:r>
          </w:p>
        </w:tc>
        <w:tc>
          <w:tcPr>
            <w:tcW w:w="1293" w:type="dxa"/>
            <w:tcBorders>
              <w:top w:val="single" w:sz="4" w:space="0" w:color="auto"/>
              <w:left w:val="single" w:sz="4" w:space="0" w:color="auto"/>
              <w:bottom w:val="single" w:sz="4" w:space="0" w:color="auto"/>
              <w:right w:val="nil"/>
            </w:tcBorders>
            <w:shd w:val="clear" w:color="auto" w:fill="auto"/>
          </w:tcPr>
          <w:p w14:paraId="4973E611" w14:textId="77777777" w:rsidR="0098628D" w:rsidRPr="003C7AAD" w:rsidRDefault="0098628D" w:rsidP="0098628D">
            <w:pPr>
              <w:jc w:val="center"/>
              <w:rPr>
                <w:sz w:val="22"/>
                <w:szCs w:val="22"/>
              </w:rPr>
            </w:pPr>
            <w:r w:rsidRPr="003C7AAD">
              <w:rPr>
                <w:sz w:val="22"/>
                <w:szCs w:val="22"/>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E4DF390" w14:textId="77777777" w:rsidR="0098628D" w:rsidRPr="003C7AAD" w:rsidRDefault="0098628D" w:rsidP="0098628D">
            <w:pPr>
              <w:jc w:val="right"/>
              <w:rPr>
                <w:sz w:val="22"/>
                <w:szCs w:val="22"/>
              </w:rPr>
            </w:pPr>
            <w:r w:rsidRPr="003C7AAD">
              <w:rPr>
                <w:sz w:val="22"/>
                <w:szCs w:val="22"/>
              </w:rPr>
              <w:t>0,00</w:t>
            </w:r>
          </w:p>
        </w:tc>
      </w:tr>
      <w:tr w:rsidR="0098628D" w:rsidRPr="003C7AAD" w14:paraId="3314C33D" w14:textId="77777777" w:rsidTr="0098628D">
        <w:trPr>
          <w:trHeight w:val="20"/>
        </w:trPr>
        <w:tc>
          <w:tcPr>
            <w:tcW w:w="873" w:type="dxa"/>
            <w:tcBorders>
              <w:top w:val="single" w:sz="4" w:space="0" w:color="auto"/>
              <w:left w:val="single" w:sz="4" w:space="0" w:color="auto"/>
              <w:bottom w:val="single" w:sz="4" w:space="0" w:color="auto"/>
              <w:right w:val="single" w:sz="4" w:space="0" w:color="auto"/>
            </w:tcBorders>
            <w:shd w:val="clear" w:color="auto" w:fill="FFFFFF"/>
            <w:noWrap/>
            <w:tcMar>
              <w:left w:w="28" w:type="dxa"/>
              <w:right w:w="28" w:type="dxa"/>
            </w:tcMar>
            <w:hideMark/>
          </w:tcPr>
          <w:p w14:paraId="1B859CAC" w14:textId="77777777" w:rsidR="0098628D" w:rsidRPr="003C7AAD" w:rsidRDefault="0098628D" w:rsidP="0098628D">
            <w:pPr>
              <w:jc w:val="center"/>
            </w:pPr>
            <w:r w:rsidRPr="003C7AAD">
              <w:t>21</w:t>
            </w:r>
          </w:p>
        </w:tc>
        <w:tc>
          <w:tcPr>
            <w:tcW w:w="271" w:type="dxa"/>
            <w:tcBorders>
              <w:top w:val="nil"/>
              <w:left w:val="nil"/>
              <w:bottom w:val="single" w:sz="4" w:space="0" w:color="auto"/>
              <w:right w:val="single" w:sz="4" w:space="0" w:color="auto"/>
            </w:tcBorders>
            <w:shd w:val="clear" w:color="auto" w:fill="FFFFFF"/>
            <w:noWrap/>
            <w:tcMar>
              <w:left w:w="28" w:type="dxa"/>
              <w:right w:w="28" w:type="dxa"/>
            </w:tcMar>
            <w:hideMark/>
          </w:tcPr>
          <w:p w14:paraId="6FD83E76" w14:textId="77777777" w:rsidR="0098628D" w:rsidRPr="003C7AAD" w:rsidRDefault="0098628D" w:rsidP="0098628D">
            <w:r w:rsidRPr="003C7AAD">
              <w:t> </w:t>
            </w:r>
          </w:p>
        </w:tc>
        <w:tc>
          <w:tcPr>
            <w:tcW w:w="6227" w:type="dxa"/>
            <w:tcBorders>
              <w:top w:val="single" w:sz="4" w:space="0" w:color="auto"/>
              <w:left w:val="nil"/>
              <w:bottom w:val="single" w:sz="4" w:space="0" w:color="auto"/>
              <w:right w:val="single" w:sz="4" w:space="0" w:color="auto"/>
            </w:tcBorders>
            <w:shd w:val="clear" w:color="auto" w:fill="FFFFFF"/>
            <w:tcMar>
              <w:left w:w="28" w:type="dxa"/>
              <w:right w:w="28" w:type="dxa"/>
            </w:tcMar>
            <w:hideMark/>
          </w:tcPr>
          <w:p w14:paraId="55E115C0" w14:textId="77777777" w:rsidR="0098628D" w:rsidRPr="003C7AAD" w:rsidRDefault="0098628D" w:rsidP="0098628D">
            <w:r w:rsidRPr="003C7AAD">
              <w:t>Расход натурального топлива</w:t>
            </w:r>
          </w:p>
        </w:tc>
        <w:tc>
          <w:tcPr>
            <w:tcW w:w="2079" w:type="dxa"/>
            <w:tcBorders>
              <w:top w:val="single" w:sz="4" w:space="0" w:color="auto"/>
              <w:left w:val="nil"/>
              <w:bottom w:val="single" w:sz="4" w:space="0" w:color="auto"/>
              <w:right w:val="single" w:sz="4" w:space="0" w:color="auto"/>
            </w:tcBorders>
            <w:shd w:val="clear" w:color="auto" w:fill="FFFFFF"/>
            <w:noWrap/>
            <w:tcMar>
              <w:left w:w="28" w:type="dxa"/>
              <w:right w:w="28" w:type="dxa"/>
            </w:tcMar>
            <w:hideMark/>
          </w:tcPr>
          <w:p w14:paraId="370C3B58" w14:textId="77777777" w:rsidR="0098628D" w:rsidRPr="003C7AAD" w:rsidRDefault="0098628D" w:rsidP="0098628D">
            <w:pPr>
              <w:jc w:val="center"/>
            </w:pPr>
            <w:r w:rsidRPr="003C7AAD">
              <w:t> </w:t>
            </w:r>
          </w:p>
        </w:tc>
        <w:tc>
          <w:tcPr>
            <w:tcW w:w="1134"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6B4D7B94" w14:textId="77777777" w:rsidR="0098628D" w:rsidRPr="003C7AAD" w:rsidRDefault="0098628D" w:rsidP="0098628D">
            <w:pPr>
              <w:jc w:val="center"/>
              <w:rPr>
                <w:sz w:val="22"/>
                <w:szCs w:val="22"/>
              </w:rPr>
            </w:pPr>
            <w:r w:rsidRPr="003C7AAD">
              <w:rPr>
                <w:sz w:val="22"/>
                <w:szCs w:val="22"/>
              </w:rPr>
              <w:t> </w:t>
            </w:r>
          </w:p>
        </w:tc>
        <w:tc>
          <w:tcPr>
            <w:tcW w:w="1149"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168ACA17" w14:textId="77777777" w:rsidR="0098628D" w:rsidRPr="003C7AAD" w:rsidRDefault="0098628D" w:rsidP="0098628D">
            <w:pPr>
              <w:jc w:val="center"/>
              <w:rPr>
                <w:sz w:val="22"/>
                <w:szCs w:val="22"/>
              </w:rPr>
            </w:pPr>
            <w:r w:rsidRPr="003C7AAD">
              <w:rPr>
                <w:sz w:val="22"/>
                <w:szCs w:val="22"/>
              </w:rPr>
              <w:t>0,00</w:t>
            </w:r>
          </w:p>
        </w:tc>
        <w:tc>
          <w:tcPr>
            <w:tcW w:w="1293" w:type="dxa"/>
            <w:tcBorders>
              <w:top w:val="single" w:sz="4" w:space="0" w:color="auto"/>
              <w:left w:val="single" w:sz="4" w:space="0" w:color="auto"/>
              <w:bottom w:val="single" w:sz="4" w:space="0" w:color="auto"/>
              <w:right w:val="nil"/>
            </w:tcBorders>
            <w:shd w:val="clear" w:color="auto" w:fill="auto"/>
          </w:tcPr>
          <w:p w14:paraId="6577886E" w14:textId="77777777" w:rsidR="0098628D" w:rsidRPr="003C7AAD" w:rsidRDefault="0098628D" w:rsidP="0098628D">
            <w:pPr>
              <w:jc w:val="center"/>
              <w:rPr>
                <w:sz w:val="22"/>
                <w:szCs w:val="22"/>
              </w:rPr>
            </w:pPr>
            <w:r w:rsidRPr="003C7AAD">
              <w:rPr>
                <w:sz w:val="22"/>
                <w:szCs w:val="22"/>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5B9C704" w14:textId="77777777" w:rsidR="0098628D" w:rsidRPr="003C7AAD" w:rsidRDefault="0098628D" w:rsidP="0098628D">
            <w:pPr>
              <w:jc w:val="right"/>
              <w:rPr>
                <w:sz w:val="22"/>
                <w:szCs w:val="22"/>
              </w:rPr>
            </w:pPr>
            <w:r w:rsidRPr="003C7AAD">
              <w:rPr>
                <w:sz w:val="22"/>
                <w:szCs w:val="22"/>
              </w:rPr>
              <w:t>0,00</w:t>
            </w:r>
          </w:p>
        </w:tc>
      </w:tr>
      <w:tr w:rsidR="0098628D" w:rsidRPr="003C7AAD" w14:paraId="35A5E8B7" w14:textId="77777777" w:rsidTr="0098628D">
        <w:trPr>
          <w:trHeight w:val="20"/>
        </w:trPr>
        <w:tc>
          <w:tcPr>
            <w:tcW w:w="873" w:type="dxa"/>
            <w:tcBorders>
              <w:top w:val="single" w:sz="4" w:space="0" w:color="auto"/>
              <w:left w:val="single" w:sz="4" w:space="0" w:color="auto"/>
              <w:bottom w:val="single" w:sz="4" w:space="0" w:color="auto"/>
              <w:right w:val="single" w:sz="4" w:space="0" w:color="auto"/>
            </w:tcBorders>
            <w:shd w:val="clear" w:color="auto" w:fill="FFFFFF"/>
            <w:noWrap/>
            <w:tcMar>
              <w:left w:w="28" w:type="dxa"/>
              <w:right w:w="28" w:type="dxa"/>
            </w:tcMar>
            <w:hideMark/>
          </w:tcPr>
          <w:p w14:paraId="3E92CC62" w14:textId="77777777" w:rsidR="0098628D" w:rsidRPr="003C7AAD" w:rsidRDefault="0098628D" w:rsidP="0098628D">
            <w:pPr>
              <w:jc w:val="center"/>
            </w:pPr>
            <w:r w:rsidRPr="003C7AAD">
              <w:t>21.1</w:t>
            </w:r>
          </w:p>
        </w:tc>
        <w:tc>
          <w:tcPr>
            <w:tcW w:w="271" w:type="dxa"/>
            <w:tcBorders>
              <w:top w:val="nil"/>
              <w:left w:val="nil"/>
              <w:bottom w:val="single" w:sz="4" w:space="0" w:color="auto"/>
              <w:right w:val="single" w:sz="4" w:space="0" w:color="auto"/>
            </w:tcBorders>
            <w:shd w:val="clear" w:color="auto" w:fill="FFFFFF"/>
            <w:noWrap/>
            <w:tcMar>
              <w:left w:w="28" w:type="dxa"/>
              <w:right w:w="28" w:type="dxa"/>
            </w:tcMar>
            <w:hideMark/>
          </w:tcPr>
          <w:p w14:paraId="20B7A18C" w14:textId="77777777" w:rsidR="0098628D" w:rsidRPr="003C7AAD" w:rsidRDefault="0098628D" w:rsidP="0098628D">
            <w:r w:rsidRPr="003C7AAD">
              <w:t> </w:t>
            </w:r>
          </w:p>
        </w:tc>
        <w:tc>
          <w:tcPr>
            <w:tcW w:w="6227" w:type="dxa"/>
            <w:tcBorders>
              <w:top w:val="single" w:sz="4" w:space="0" w:color="auto"/>
              <w:left w:val="nil"/>
              <w:bottom w:val="single" w:sz="4" w:space="0" w:color="auto"/>
              <w:right w:val="single" w:sz="4" w:space="0" w:color="auto"/>
            </w:tcBorders>
            <w:shd w:val="clear" w:color="auto" w:fill="FFFFFF"/>
            <w:tcMar>
              <w:left w:w="28" w:type="dxa"/>
              <w:right w:w="28" w:type="dxa"/>
            </w:tcMar>
            <w:hideMark/>
          </w:tcPr>
          <w:p w14:paraId="3FBD3873" w14:textId="77777777" w:rsidR="0098628D" w:rsidRPr="003C7AAD" w:rsidRDefault="0098628D" w:rsidP="0098628D">
            <w:pPr>
              <w:ind w:firstLineChars="100" w:firstLine="240"/>
            </w:pPr>
            <w:r w:rsidRPr="003C7AAD">
              <w:t>уголь всего, в том числе:</w:t>
            </w:r>
          </w:p>
        </w:tc>
        <w:tc>
          <w:tcPr>
            <w:tcW w:w="2079" w:type="dxa"/>
            <w:tcBorders>
              <w:top w:val="single" w:sz="4" w:space="0" w:color="auto"/>
              <w:left w:val="nil"/>
              <w:bottom w:val="single" w:sz="4" w:space="0" w:color="auto"/>
              <w:right w:val="single" w:sz="4" w:space="0" w:color="auto"/>
            </w:tcBorders>
            <w:shd w:val="clear" w:color="auto" w:fill="FFFFFF"/>
            <w:noWrap/>
            <w:tcMar>
              <w:left w:w="28" w:type="dxa"/>
              <w:right w:w="28" w:type="dxa"/>
            </w:tcMar>
            <w:hideMark/>
          </w:tcPr>
          <w:p w14:paraId="592B5D48" w14:textId="77777777" w:rsidR="0098628D" w:rsidRPr="003C7AAD" w:rsidRDefault="0098628D" w:rsidP="0098628D">
            <w:pPr>
              <w:jc w:val="center"/>
            </w:pPr>
            <w:r w:rsidRPr="003C7AAD">
              <w:t>тыс. тнт</w:t>
            </w:r>
          </w:p>
        </w:tc>
        <w:tc>
          <w:tcPr>
            <w:tcW w:w="1134"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6FA67443" w14:textId="77777777" w:rsidR="0098628D" w:rsidRPr="003C7AAD" w:rsidRDefault="0098628D" w:rsidP="0098628D">
            <w:pPr>
              <w:jc w:val="center"/>
              <w:rPr>
                <w:sz w:val="22"/>
                <w:szCs w:val="22"/>
              </w:rPr>
            </w:pPr>
            <w:r w:rsidRPr="003C7AAD">
              <w:rPr>
                <w:sz w:val="22"/>
                <w:szCs w:val="22"/>
              </w:rPr>
              <w:t>3,10</w:t>
            </w:r>
          </w:p>
        </w:tc>
        <w:tc>
          <w:tcPr>
            <w:tcW w:w="1149"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5FC717C3" w14:textId="77777777" w:rsidR="0098628D" w:rsidRPr="003C7AAD" w:rsidRDefault="0098628D" w:rsidP="0098628D">
            <w:pPr>
              <w:jc w:val="center"/>
              <w:rPr>
                <w:sz w:val="22"/>
                <w:szCs w:val="22"/>
              </w:rPr>
            </w:pPr>
            <w:r w:rsidRPr="003C7AAD">
              <w:rPr>
                <w:sz w:val="22"/>
                <w:szCs w:val="22"/>
              </w:rPr>
              <w:t>2,05</w:t>
            </w:r>
          </w:p>
        </w:tc>
        <w:tc>
          <w:tcPr>
            <w:tcW w:w="1293" w:type="dxa"/>
            <w:tcBorders>
              <w:top w:val="single" w:sz="4" w:space="0" w:color="auto"/>
              <w:left w:val="single" w:sz="4" w:space="0" w:color="auto"/>
              <w:bottom w:val="single" w:sz="4" w:space="0" w:color="auto"/>
              <w:right w:val="nil"/>
            </w:tcBorders>
            <w:shd w:val="clear" w:color="auto" w:fill="auto"/>
          </w:tcPr>
          <w:p w14:paraId="73E7838E" w14:textId="77777777" w:rsidR="0098628D" w:rsidRPr="003C7AAD" w:rsidRDefault="0098628D" w:rsidP="0098628D">
            <w:pPr>
              <w:jc w:val="center"/>
              <w:rPr>
                <w:sz w:val="22"/>
                <w:szCs w:val="22"/>
              </w:rPr>
            </w:pPr>
            <w:r w:rsidRPr="003C7AAD">
              <w:rPr>
                <w:sz w:val="22"/>
                <w:szCs w:val="22"/>
              </w:rPr>
              <w:t>2,05</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3AED81F" w14:textId="77777777" w:rsidR="0098628D" w:rsidRPr="003C7AAD" w:rsidRDefault="0098628D" w:rsidP="0098628D">
            <w:pPr>
              <w:jc w:val="right"/>
              <w:rPr>
                <w:sz w:val="22"/>
                <w:szCs w:val="22"/>
              </w:rPr>
            </w:pPr>
            <w:r w:rsidRPr="003C7AAD">
              <w:rPr>
                <w:sz w:val="22"/>
                <w:szCs w:val="22"/>
              </w:rPr>
              <w:t>2,05</w:t>
            </w:r>
          </w:p>
        </w:tc>
      </w:tr>
      <w:tr w:rsidR="0098628D" w:rsidRPr="003C7AAD" w14:paraId="4844E876" w14:textId="77777777" w:rsidTr="0098628D">
        <w:trPr>
          <w:trHeight w:val="20"/>
        </w:trPr>
        <w:tc>
          <w:tcPr>
            <w:tcW w:w="873" w:type="dxa"/>
            <w:tcBorders>
              <w:top w:val="single" w:sz="4" w:space="0" w:color="auto"/>
              <w:left w:val="single" w:sz="4" w:space="0" w:color="auto"/>
              <w:bottom w:val="single" w:sz="4" w:space="0" w:color="auto"/>
              <w:right w:val="single" w:sz="4" w:space="0" w:color="auto"/>
            </w:tcBorders>
            <w:shd w:val="clear" w:color="auto" w:fill="FFFFFF"/>
            <w:noWrap/>
            <w:tcMar>
              <w:left w:w="28" w:type="dxa"/>
              <w:right w:w="28" w:type="dxa"/>
            </w:tcMar>
            <w:hideMark/>
          </w:tcPr>
          <w:p w14:paraId="38DD8AF3" w14:textId="77777777" w:rsidR="0098628D" w:rsidRPr="003C7AAD" w:rsidRDefault="0098628D" w:rsidP="0098628D">
            <w:pPr>
              <w:jc w:val="center"/>
            </w:pPr>
            <w:r w:rsidRPr="003C7AAD">
              <w:t> </w:t>
            </w:r>
          </w:p>
        </w:tc>
        <w:tc>
          <w:tcPr>
            <w:tcW w:w="271" w:type="dxa"/>
            <w:tcBorders>
              <w:top w:val="nil"/>
              <w:left w:val="nil"/>
              <w:bottom w:val="single" w:sz="4" w:space="0" w:color="auto"/>
              <w:right w:val="single" w:sz="4" w:space="0" w:color="auto"/>
            </w:tcBorders>
            <w:shd w:val="clear" w:color="auto" w:fill="FFFFFF"/>
            <w:noWrap/>
            <w:tcMar>
              <w:left w:w="28" w:type="dxa"/>
              <w:right w:w="28" w:type="dxa"/>
            </w:tcMar>
            <w:hideMark/>
          </w:tcPr>
          <w:p w14:paraId="26285748" w14:textId="77777777" w:rsidR="0098628D" w:rsidRPr="003C7AAD" w:rsidRDefault="0098628D" w:rsidP="0098628D">
            <w:r w:rsidRPr="003C7AAD">
              <w:t> </w:t>
            </w:r>
          </w:p>
        </w:tc>
        <w:tc>
          <w:tcPr>
            <w:tcW w:w="6227" w:type="dxa"/>
            <w:tcBorders>
              <w:top w:val="single" w:sz="4" w:space="0" w:color="auto"/>
              <w:left w:val="nil"/>
              <w:bottom w:val="single" w:sz="4" w:space="0" w:color="auto"/>
              <w:right w:val="single" w:sz="4" w:space="0" w:color="auto"/>
            </w:tcBorders>
            <w:shd w:val="clear" w:color="auto" w:fill="FFFFFF"/>
            <w:tcMar>
              <w:left w:w="28" w:type="dxa"/>
              <w:right w:w="28" w:type="dxa"/>
            </w:tcMar>
            <w:hideMark/>
          </w:tcPr>
          <w:p w14:paraId="74A9382D" w14:textId="77777777" w:rsidR="0098628D" w:rsidRPr="003C7AAD" w:rsidRDefault="0098628D" w:rsidP="0098628D">
            <w:r w:rsidRPr="003C7AAD">
              <w:t> </w:t>
            </w:r>
          </w:p>
        </w:tc>
        <w:tc>
          <w:tcPr>
            <w:tcW w:w="2079" w:type="dxa"/>
            <w:tcBorders>
              <w:top w:val="single" w:sz="4" w:space="0" w:color="auto"/>
              <w:left w:val="nil"/>
              <w:bottom w:val="single" w:sz="4" w:space="0" w:color="auto"/>
              <w:right w:val="single" w:sz="4" w:space="0" w:color="auto"/>
            </w:tcBorders>
            <w:shd w:val="clear" w:color="auto" w:fill="FFFFFF"/>
            <w:noWrap/>
            <w:tcMar>
              <w:left w:w="28" w:type="dxa"/>
              <w:right w:w="28" w:type="dxa"/>
            </w:tcMar>
            <w:hideMark/>
          </w:tcPr>
          <w:p w14:paraId="1ADCFA14" w14:textId="77777777" w:rsidR="0098628D" w:rsidRPr="003C7AAD" w:rsidRDefault="0098628D" w:rsidP="0098628D">
            <w:pPr>
              <w:jc w:val="center"/>
            </w:pPr>
            <w:r w:rsidRPr="003C7AAD">
              <w:t> </w:t>
            </w:r>
          </w:p>
        </w:tc>
        <w:tc>
          <w:tcPr>
            <w:tcW w:w="1134"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2A72A21D" w14:textId="77777777" w:rsidR="0098628D" w:rsidRPr="003C7AAD" w:rsidRDefault="0098628D" w:rsidP="0098628D">
            <w:pPr>
              <w:jc w:val="center"/>
              <w:rPr>
                <w:sz w:val="22"/>
                <w:szCs w:val="22"/>
              </w:rPr>
            </w:pPr>
            <w:r w:rsidRPr="003C7AAD">
              <w:rPr>
                <w:sz w:val="22"/>
                <w:szCs w:val="22"/>
              </w:rPr>
              <w:t> </w:t>
            </w:r>
          </w:p>
        </w:tc>
        <w:tc>
          <w:tcPr>
            <w:tcW w:w="1149"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0AC20C01" w14:textId="77777777" w:rsidR="0098628D" w:rsidRPr="003C7AAD" w:rsidRDefault="0098628D" w:rsidP="0098628D">
            <w:pPr>
              <w:jc w:val="center"/>
              <w:rPr>
                <w:sz w:val="22"/>
                <w:szCs w:val="22"/>
              </w:rPr>
            </w:pPr>
            <w:r w:rsidRPr="003C7AAD">
              <w:rPr>
                <w:sz w:val="22"/>
                <w:szCs w:val="22"/>
              </w:rPr>
              <w:t>0,00</w:t>
            </w:r>
          </w:p>
        </w:tc>
        <w:tc>
          <w:tcPr>
            <w:tcW w:w="1293" w:type="dxa"/>
            <w:tcBorders>
              <w:top w:val="single" w:sz="4" w:space="0" w:color="auto"/>
              <w:left w:val="single" w:sz="4" w:space="0" w:color="auto"/>
              <w:bottom w:val="single" w:sz="4" w:space="0" w:color="auto"/>
              <w:right w:val="nil"/>
            </w:tcBorders>
            <w:shd w:val="clear" w:color="auto" w:fill="auto"/>
          </w:tcPr>
          <w:p w14:paraId="51533131" w14:textId="77777777" w:rsidR="0098628D" w:rsidRPr="003C7AAD" w:rsidRDefault="0098628D" w:rsidP="0098628D">
            <w:pPr>
              <w:jc w:val="center"/>
              <w:rPr>
                <w:sz w:val="22"/>
                <w:szCs w:val="22"/>
              </w:rPr>
            </w:pPr>
            <w:r w:rsidRPr="003C7AAD">
              <w:rPr>
                <w:sz w:val="22"/>
                <w:szCs w:val="22"/>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F9312CB" w14:textId="77777777" w:rsidR="0098628D" w:rsidRPr="003C7AAD" w:rsidRDefault="0098628D" w:rsidP="0098628D">
            <w:pPr>
              <w:jc w:val="right"/>
              <w:rPr>
                <w:sz w:val="22"/>
                <w:szCs w:val="22"/>
              </w:rPr>
            </w:pPr>
            <w:r w:rsidRPr="003C7AAD">
              <w:rPr>
                <w:sz w:val="22"/>
                <w:szCs w:val="22"/>
              </w:rPr>
              <w:t>0,00</w:t>
            </w:r>
          </w:p>
        </w:tc>
      </w:tr>
      <w:tr w:rsidR="0098628D" w:rsidRPr="003C7AAD" w14:paraId="6E57B46C" w14:textId="77777777" w:rsidTr="0098628D">
        <w:trPr>
          <w:trHeight w:val="20"/>
        </w:trPr>
        <w:tc>
          <w:tcPr>
            <w:tcW w:w="873" w:type="dxa"/>
            <w:tcBorders>
              <w:top w:val="single" w:sz="4" w:space="0" w:color="auto"/>
              <w:left w:val="single" w:sz="4" w:space="0" w:color="auto"/>
              <w:bottom w:val="single" w:sz="4" w:space="0" w:color="auto"/>
              <w:right w:val="single" w:sz="4" w:space="0" w:color="auto"/>
            </w:tcBorders>
            <w:shd w:val="clear" w:color="auto" w:fill="FFFFFF"/>
            <w:noWrap/>
            <w:tcMar>
              <w:left w:w="28" w:type="dxa"/>
              <w:right w:w="28" w:type="dxa"/>
            </w:tcMar>
            <w:hideMark/>
          </w:tcPr>
          <w:p w14:paraId="1696D44E" w14:textId="77777777" w:rsidR="0098628D" w:rsidRPr="003C7AAD" w:rsidRDefault="0098628D" w:rsidP="0098628D">
            <w:pPr>
              <w:jc w:val="center"/>
            </w:pPr>
            <w:r w:rsidRPr="003C7AAD">
              <w:t>21.2</w:t>
            </w:r>
          </w:p>
        </w:tc>
        <w:tc>
          <w:tcPr>
            <w:tcW w:w="271" w:type="dxa"/>
            <w:tcBorders>
              <w:top w:val="nil"/>
              <w:left w:val="nil"/>
              <w:bottom w:val="single" w:sz="4" w:space="0" w:color="auto"/>
              <w:right w:val="single" w:sz="4" w:space="0" w:color="auto"/>
            </w:tcBorders>
            <w:shd w:val="clear" w:color="auto" w:fill="FFFFFF"/>
            <w:noWrap/>
            <w:tcMar>
              <w:left w:w="28" w:type="dxa"/>
              <w:right w:w="28" w:type="dxa"/>
            </w:tcMar>
            <w:hideMark/>
          </w:tcPr>
          <w:p w14:paraId="335B7B38" w14:textId="77777777" w:rsidR="0098628D" w:rsidRPr="003C7AAD" w:rsidRDefault="0098628D" w:rsidP="0098628D">
            <w:r w:rsidRPr="003C7AAD">
              <w:t> </w:t>
            </w:r>
          </w:p>
        </w:tc>
        <w:tc>
          <w:tcPr>
            <w:tcW w:w="6227" w:type="dxa"/>
            <w:tcBorders>
              <w:top w:val="single" w:sz="4" w:space="0" w:color="auto"/>
              <w:left w:val="nil"/>
              <w:bottom w:val="single" w:sz="4" w:space="0" w:color="auto"/>
              <w:right w:val="single" w:sz="4" w:space="0" w:color="auto"/>
            </w:tcBorders>
            <w:shd w:val="clear" w:color="auto" w:fill="FFFFFF"/>
            <w:tcMar>
              <w:left w:w="28" w:type="dxa"/>
              <w:right w:w="28" w:type="dxa"/>
            </w:tcMar>
            <w:hideMark/>
          </w:tcPr>
          <w:p w14:paraId="5792E6BD" w14:textId="77777777" w:rsidR="0098628D" w:rsidRPr="003C7AAD" w:rsidRDefault="0098628D" w:rsidP="0098628D">
            <w:pPr>
              <w:ind w:firstLineChars="100" w:firstLine="240"/>
            </w:pPr>
            <w:r w:rsidRPr="003C7AAD">
              <w:t>мазут</w:t>
            </w:r>
          </w:p>
        </w:tc>
        <w:tc>
          <w:tcPr>
            <w:tcW w:w="2079" w:type="dxa"/>
            <w:tcBorders>
              <w:top w:val="single" w:sz="4" w:space="0" w:color="auto"/>
              <w:left w:val="nil"/>
              <w:bottom w:val="single" w:sz="4" w:space="0" w:color="auto"/>
              <w:right w:val="single" w:sz="4" w:space="0" w:color="auto"/>
            </w:tcBorders>
            <w:shd w:val="clear" w:color="auto" w:fill="FFFFFF"/>
            <w:noWrap/>
            <w:tcMar>
              <w:left w:w="28" w:type="dxa"/>
              <w:right w:w="28" w:type="dxa"/>
            </w:tcMar>
            <w:hideMark/>
          </w:tcPr>
          <w:p w14:paraId="39AAC0DE" w14:textId="77777777" w:rsidR="0098628D" w:rsidRPr="003C7AAD" w:rsidRDefault="0098628D" w:rsidP="0098628D">
            <w:pPr>
              <w:jc w:val="center"/>
            </w:pPr>
            <w:r w:rsidRPr="003C7AAD">
              <w:t>тыс. тнт</w:t>
            </w:r>
          </w:p>
        </w:tc>
        <w:tc>
          <w:tcPr>
            <w:tcW w:w="1134"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66B5E72D" w14:textId="77777777" w:rsidR="0098628D" w:rsidRPr="003C7AAD" w:rsidRDefault="0098628D" w:rsidP="0098628D">
            <w:pPr>
              <w:jc w:val="center"/>
              <w:rPr>
                <w:sz w:val="22"/>
                <w:szCs w:val="22"/>
              </w:rPr>
            </w:pPr>
            <w:r w:rsidRPr="003C7AAD">
              <w:rPr>
                <w:sz w:val="22"/>
                <w:szCs w:val="22"/>
              </w:rPr>
              <w:t>0,95</w:t>
            </w:r>
          </w:p>
        </w:tc>
        <w:tc>
          <w:tcPr>
            <w:tcW w:w="1149"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6B72A414" w14:textId="77777777" w:rsidR="0098628D" w:rsidRPr="003C7AAD" w:rsidRDefault="0098628D" w:rsidP="0098628D">
            <w:pPr>
              <w:jc w:val="center"/>
              <w:rPr>
                <w:sz w:val="22"/>
                <w:szCs w:val="22"/>
              </w:rPr>
            </w:pPr>
            <w:r w:rsidRPr="003C7AAD">
              <w:rPr>
                <w:sz w:val="22"/>
                <w:szCs w:val="22"/>
              </w:rPr>
              <w:t>0,57</w:t>
            </w:r>
          </w:p>
        </w:tc>
        <w:tc>
          <w:tcPr>
            <w:tcW w:w="1293" w:type="dxa"/>
            <w:tcBorders>
              <w:top w:val="single" w:sz="4" w:space="0" w:color="auto"/>
              <w:left w:val="single" w:sz="4" w:space="0" w:color="auto"/>
              <w:bottom w:val="single" w:sz="4" w:space="0" w:color="auto"/>
              <w:right w:val="nil"/>
            </w:tcBorders>
            <w:shd w:val="clear" w:color="auto" w:fill="auto"/>
          </w:tcPr>
          <w:p w14:paraId="280D8156" w14:textId="77777777" w:rsidR="0098628D" w:rsidRPr="003C7AAD" w:rsidRDefault="0098628D" w:rsidP="0098628D">
            <w:pPr>
              <w:jc w:val="center"/>
              <w:rPr>
                <w:sz w:val="22"/>
                <w:szCs w:val="22"/>
              </w:rPr>
            </w:pPr>
            <w:r w:rsidRPr="003C7AAD">
              <w:rPr>
                <w:sz w:val="22"/>
                <w:szCs w:val="22"/>
              </w:rPr>
              <w:t>0,57</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92793A4" w14:textId="77777777" w:rsidR="0098628D" w:rsidRPr="003C7AAD" w:rsidRDefault="0098628D" w:rsidP="0098628D">
            <w:pPr>
              <w:jc w:val="right"/>
              <w:rPr>
                <w:sz w:val="22"/>
                <w:szCs w:val="22"/>
              </w:rPr>
            </w:pPr>
            <w:r w:rsidRPr="003C7AAD">
              <w:rPr>
                <w:sz w:val="22"/>
                <w:szCs w:val="22"/>
              </w:rPr>
              <w:t>0,57</w:t>
            </w:r>
          </w:p>
        </w:tc>
      </w:tr>
      <w:tr w:rsidR="0098628D" w:rsidRPr="003C7AAD" w14:paraId="0537B8BD" w14:textId="77777777" w:rsidTr="0098628D">
        <w:trPr>
          <w:trHeight w:val="20"/>
        </w:trPr>
        <w:tc>
          <w:tcPr>
            <w:tcW w:w="873" w:type="dxa"/>
            <w:tcBorders>
              <w:top w:val="single" w:sz="4" w:space="0" w:color="auto"/>
              <w:left w:val="single" w:sz="4" w:space="0" w:color="auto"/>
              <w:bottom w:val="single" w:sz="4" w:space="0" w:color="auto"/>
              <w:right w:val="single" w:sz="4" w:space="0" w:color="auto"/>
            </w:tcBorders>
            <w:shd w:val="clear" w:color="auto" w:fill="FFFFFF"/>
            <w:noWrap/>
            <w:tcMar>
              <w:left w:w="28" w:type="dxa"/>
              <w:right w:w="28" w:type="dxa"/>
            </w:tcMar>
            <w:hideMark/>
          </w:tcPr>
          <w:p w14:paraId="35B175C4" w14:textId="77777777" w:rsidR="0098628D" w:rsidRPr="003C7AAD" w:rsidRDefault="0098628D" w:rsidP="0098628D">
            <w:pPr>
              <w:jc w:val="center"/>
            </w:pPr>
            <w:r w:rsidRPr="003C7AAD">
              <w:t>21.3</w:t>
            </w:r>
          </w:p>
        </w:tc>
        <w:tc>
          <w:tcPr>
            <w:tcW w:w="271" w:type="dxa"/>
            <w:tcBorders>
              <w:top w:val="nil"/>
              <w:left w:val="nil"/>
              <w:bottom w:val="single" w:sz="4" w:space="0" w:color="auto"/>
              <w:right w:val="single" w:sz="4" w:space="0" w:color="auto"/>
            </w:tcBorders>
            <w:shd w:val="clear" w:color="auto" w:fill="FFFFFF"/>
            <w:noWrap/>
            <w:tcMar>
              <w:left w:w="28" w:type="dxa"/>
              <w:right w:w="28" w:type="dxa"/>
            </w:tcMar>
            <w:hideMark/>
          </w:tcPr>
          <w:p w14:paraId="73FFB4A5" w14:textId="77777777" w:rsidR="0098628D" w:rsidRPr="003C7AAD" w:rsidRDefault="0098628D" w:rsidP="0098628D">
            <w:r w:rsidRPr="003C7AAD">
              <w:t> </w:t>
            </w:r>
          </w:p>
        </w:tc>
        <w:tc>
          <w:tcPr>
            <w:tcW w:w="6227" w:type="dxa"/>
            <w:tcBorders>
              <w:top w:val="single" w:sz="4" w:space="0" w:color="auto"/>
              <w:left w:val="nil"/>
              <w:bottom w:val="single" w:sz="4" w:space="0" w:color="auto"/>
              <w:right w:val="single" w:sz="4" w:space="0" w:color="auto"/>
            </w:tcBorders>
            <w:shd w:val="clear" w:color="auto" w:fill="FFFFFF"/>
            <w:tcMar>
              <w:left w:w="28" w:type="dxa"/>
              <w:right w:w="28" w:type="dxa"/>
            </w:tcMar>
            <w:hideMark/>
          </w:tcPr>
          <w:p w14:paraId="33C212FB" w14:textId="77777777" w:rsidR="0098628D" w:rsidRPr="003C7AAD" w:rsidRDefault="0098628D" w:rsidP="0098628D">
            <w:pPr>
              <w:ind w:firstLineChars="100" w:firstLine="240"/>
            </w:pPr>
            <w:r w:rsidRPr="003C7AAD">
              <w:t>газ всего, в том числе:</w:t>
            </w:r>
          </w:p>
        </w:tc>
        <w:tc>
          <w:tcPr>
            <w:tcW w:w="2079" w:type="dxa"/>
            <w:tcBorders>
              <w:top w:val="single" w:sz="4" w:space="0" w:color="auto"/>
              <w:left w:val="nil"/>
              <w:bottom w:val="single" w:sz="4" w:space="0" w:color="auto"/>
              <w:right w:val="single" w:sz="4" w:space="0" w:color="auto"/>
            </w:tcBorders>
            <w:shd w:val="clear" w:color="auto" w:fill="FFFFFF"/>
            <w:noWrap/>
            <w:tcMar>
              <w:left w:w="28" w:type="dxa"/>
              <w:right w:w="28" w:type="dxa"/>
            </w:tcMar>
            <w:hideMark/>
          </w:tcPr>
          <w:p w14:paraId="375EF689" w14:textId="77777777" w:rsidR="0098628D" w:rsidRPr="003C7AAD" w:rsidRDefault="0098628D" w:rsidP="0098628D">
            <w:pPr>
              <w:jc w:val="center"/>
            </w:pPr>
            <w:r w:rsidRPr="003C7AAD">
              <w:t>млн. куб. м</w:t>
            </w:r>
          </w:p>
        </w:tc>
        <w:tc>
          <w:tcPr>
            <w:tcW w:w="1134"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5124A6F5" w14:textId="77777777" w:rsidR="0098628D" w:rsidRPr="003C7AAD" w:rsidRDefault="0098628D" w:rsidP="0098628D">
            <w:pPr>
              <w:jc w:val="center"/>
              <w:rPr>
                <w:sz w:val="22"/>
                <w:szCs w:val="22"/>
              </w:rPr>
            </w:pPr>
            <w:r w:rsidRPr="003C7AAD">
              <w:rPr>
                <w:sz w:val="22"/>
                <w:szCs w:val="22"/>
              </w:rPr>
              <w:t>248,54</w:t>
            </w:r>
          </w:p>
        </w:tc>
        <w:tc>
          <w:tcPr>
            <w:tcW w:w="1149"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0625DFE5" w14:textId="77777777" w:rsidR="0098628D" w:rsidRPr="003C7AAD" w:rsidRDefault="0098628D" w:rsidP="0098628D">
            <w:pPr>
              <w:jc w:val="center"/>
              <w:rPr>
                <w:sz w:val="22"/>
                <w:szCs w:val="22"/>
              </w:rPr>
            </w:pPr>
            <w:r w:rsidRPr="003C7AAD">
              <w:rPr>
                <w:sz w:val="22"/>
                <w:szCs w:val="22"/>
              </w:rPr>
              <w:t>240,53</w:t>
            </w:r>
          </w:p>
        </w:tc>
        <w:tc>
          <w:tcPr>
            <w:tcW w:w="1293" w:type="dxa"/>
            <w:tcBorders>
              <w:top w:val="single" w:sz="4" w:space="0" w:color="auto"/>
              <w:left w:val="single" w:sz="4" w:space="0" w:color="auto"/>
              <w:bottom w:val="single" w:sz="4" w:space="0" w:color="auto"/>
              <w:right w:val="nil"/>
            </w:tcBorders>
            <w:shd w:val="clear" w:color="auto" w:fill="auto"/>
          </w:tcPr>
          <w:p w14:paraId="760B1454" w14:textId="77777777" w:rsidR="0098628D" w:rsidRPr="003C7AAD" w:rsidRDefault="0098628D" w:rsidP="0098628D">
            <w:pPr>
              <w:jc w:val="center"/>
              <w:rPr>
                <w:sz w:val="22"/>
                <w:szCs w:val="22"/>
              </w:rPr>
            </w:pPr>
            <w:r w:rsidRPr="003C7AAD">
              <w:rPr>
                <w:sz w:val="22"/>
                <w:szCs w:val="22"/>
              </w:rPr>
              <w:t>240,53</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217C6F0" w14:textId="77777777" w:rsidR="0098628D" w:rsidRPr="003C7AAD" w:rsidRDefault="0098628D" w:rsidP="0098628D">
            <w:pPr>
              <w:jc w:val="right"/>
              <w:rPr>
                <w:sz w:val="22"/>
                <w:szCs w:val="22"/>
              </w:rPr>
            </w:pPr>
            <w:r w:rsidRPr="003C7AAD">
              <w:rPr>
                <w:sz w:val="22"/>
                <w:szCs w:val="22"/>
              </w:rPr>
              <w:t>240,53</w:t>
            </w:r>
          </w:p>
        </w:tc>
      </w:tr>
      <w:tr w:rsidR="0098628D" w:rsidRPr="003C7AAD" w14:paraId="0777150E" w14:textId="77777777" w:rsidTr="0098628D">
        <w:trPr>
          <w:trHeight w:val="20"/>
        </w:trPr>
        <w:tc>
          <w:tcPr>
            <w:tcW w:w="873" w:type="dxa"/>
            <w:tcBorders>
              <w:top w:val="single" w:sz="4" w:space="0" w:color="auto"/>
              <w:left w:val="single" w:sz="4" w:space="0" w:color="auto"/>
              <w:bottom w:val="single" w:sz="4" w:space="0" w:color="auto"/>
              <w:right w:val="single" w:sz="4" w:space="0" w:color="auto"/>
            </w:tcBorders>
            <w:shd w:val="clear" w:color="auto" w:fill="FFFFFF"/>
            <w:noWrap/>
            <w:tcMar>
              <w:left w:w="28" w:type="dxa"/>
              <w:right w:w="28" w:type="dxa"/>
            </w:tcMar>
            <w:hideMark/>
          </w:tcPr>
          <w:p w14:paraId="45B6CC14" w14:textId="77777777" w:rsidR="0098628D" w:rsidRPr="003C7AAD" w:rsidRDefault="0098628D" w:rsidP="0098628D">
            <w:pPr>
              <w:jc w:val="center"/>
            </w:pPr>
            <w:r w:rsidRPr="003C7AAD">
              <w:t>21.3.1</w:t>
            </w:r>
          </w:p>
        </w:tc>
        <w:tc>
          <w:tcPr>
            <w:tcW w:w="271" w:type="dxa"/>
            <w:tcBorders>
              <w:top w:val="nil"/>
              <w:left w:val="nil"/>
              <w:bottom w:val="single" w:sz="4" w:space="0" w:color="auto"/>
              <w:right w:val="single" w:sz="4" w:space="0" w:color="auto"/>
            </w:tcBorders>
            <w:shd w:val="clear" w:color="auto" w:fill="FFFFFF"/>
            <w:noWrap/>
            <w:tcMar>
              <w:left w:w="28" w:type="dxa"/>
              <w:right w:w="28" w:type="dxa"/>
            </w:tcMar>
            <w:hideMark/>
          </w:tcPr>
          <w:p w14:paraId="10BFF58F" w14:textId="77777777" w:rsidR="0098628D" w:rsidRPr="003C7AAD" w:rsidRDefault="0098628D" w:rsidP="0098628D">
            <w:r w:rsidRPr="003C7AAD">
              <w:t> </w:t>
            </w:r>
          </w:p>
        </w:tc>
        <w:tc>
          <w:tcPr>
            <w:tcW w:w="6227" w:type="dxa"/>
            <w:tcBorders>
              <w:top w:val="single" w:sz="4" w:space="0" w:color="auto"/>
              <w:left w:val="nil"/>
              <w:bottom w:val="single" w:sz="4" w:space="0" w:color="auto"/>
              <w:right w:val="single" w:sz="4" w:space="0" w:color="auto"/>
            </w:tcBorders>
            <w:shd w:val="clear" w:color="auto" w:fill="FFFFFF"/>
            <w:tcMar>
              <w:left w:w="28" w:type="dxa"/>
              <w:right w:w="28" w:type="dxa"/>
            </w:tcMar>
            <w:hideMark/>
          </w:tcPr>
          <w:p w14:paraId="2F3C1DB5" w14:textId="77777777" w:rsidR="0098628D" w:rsidRPr="003C7AAD" w:rsidRDefault="0098628D" w:rsidP="0098628D">
            <w:pPr>
              <w:ind w:firstLineChars="200" w:firstLine="480"/>
            </w:pPr>
            <w:r w:rsidRPr="003C7AAD">
              <w:t>газ лимитный</w:t>
            </w:r>
          </w:p>
        </w:tc>
        <w:tc>
          <w:tcPr>
            <w:tcW w:w="2079" w:type="dxa"/>
            <w:tcBorders>
              <w:top w:val="single" w:sz="4" w:space="0" w:color="auto"/>
              <w:left w:val="nil"/>
              <w:bottom w:val="single" w:sz="4" w:space="0" w:color="auto"/>
              <w:right w:val="single" w:sz="4" w:space="0" w:color="auto"/>
            </w:tcBorders>
            <w:shd w:val="clear" w:color="auto" w:fill="FFFFFF"/>
            <w:noWrap/>
            <w:tcMar>
              <w:left w:w="28" w:type="dxa"/>
              <w:right w:w="28" w:type="dxa"/>
            </w:tcMar>
            <w:hideMark/>
          </w:tcPr>
          <w:p w14:paraId="304C696B" w14:textId="77777777" w:rsidR="0098628D" w:rsidRPr="003C7AAD" w:rsidRDefault="0098628D" w:rsidP="0098628D">
            <w:pPr>
              <w:jc w:val="center"/>
            </w:pPr>
            <w:r w:rsidRPr="003C7AAD">
              <w:t>млн. куб. м</w:t>
            </w:r>
          </w:p>
        </w:tc>
        <w:tc>
          <w:tcPr>
            <w:tcW w:w="1134"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7E74FE57" w14:textId="77777777" w:rsidR="0098628D" w:rsidRPr="003C7AAD" w:rsidRDefault="0098628D" w:rsidP="0098628D">
            <w:pPr>
              <w:jc w:val="center"/>
              <w:rPr>
                <w:sz w:val="22"/>
                <w:szCs w:val="22"/>
              </w:rPr>
            </w:pPr>
            <w:r w:rsidRPr="003C7AAD">
              <w:rPr>
                <w:sz w:val="22"/>
                <w:szCs w:val="22"/>
              </w:rPr>
              <w:t>248,54</w:t>
            </w:r>
          </w:p>
        </w:tc>
        <w:tc>
          <w:tcPr>
            <w:tcW w:w="1149"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694E52F4" w14:textId="77777777" w:rsidR="0098628D" w:rsidRPr="003C7AAD" w:rsidRDefault="0098628D" w:rsidP="0098628D">
            <w:pPr>
              <w:jc w:val="center"/>
              <w:rPr>
                <w:sz w:val="22"/>
                <w:szCs w:val="22"/>
              </w:rPr>
            </w:pPr>
            <w:r w:rsidRPr="003C7AAD">
              <w:rPr>
                <w:sz w:val="22"/>
                <w:szCs w:val="22"/>
              </w:rPr>
              <w:t>240,53</w:t>
            </w:r>
          </w:p>
        </w:tc>
        <w:tc>
          <w:tcPr>
            <w:tcW w:w="1293" w:type="dxa"/>
            <w:tcBorders>
              <w:top w:val="single" w:sz="4" w:space="0" w:color="auto"/>
              <w:left w:val="single" w:sz="4" w:space="0" w:color="auto"/>
              <w:bottom w:val="single" w:sz="4" w:space="0" w:color="auto"/>
              <w:right w:val="nil"/>
            </w:tcBorders>
            <w:shd w:val="clear" w:color="auto" w:fill="auto"/>
          </w:tcPr>
          <w:p w14:paraId="7CD14483" w14:textId="77777777" w:rsidR="0098628D" w:rsidRPr="003C7AAD" w:rsidRDefault="0098628D" w:rsidP="0098628D">
            <w:pPr>
              <w:jc w:val="center"/>
              <w:rPr>
                <w:sz w:val="22"/>
                <w:szCs w:val="22"/>
              </w:rPr>
            </w:pPr>
            <w:r w:rsidRPr="003C7AAD">
              <w:rPr>
                <w:sz w:val="22"/>
                <w:szCs w:val="22"/>
              </w:rPr>
              <w:t>240,53</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33E48AF" w14:textId="77777777" w:rsidR="0098628D" w:rsidRPr="003C7AAD" w:rsidRDefault="0098628D" w:rsidP="0098628D">
            <w:pPr>
              <w:jc w:val="right"/>
              <w:rPr>
                <w:sz w:val="22"/>
                <w:szCs w:val="22"/>
              </w:rPr>
            </w:pPr>
            <w:r w:rsidRPr="003C7AAD">
              <w:rPr>
                <w:sz w:val="22"/>
                <w:szCs w:val="22"/>
              </w:rPr>
              <w:t>240,53</w:t>
            </w:r>
          </w:p>
        </w:tc>
      </w:tr>
      <w:tr w:rsidR="0098628D" w:rsidRPr="003C7AAD" w14:paraId="307E760E" w14:textId="77777777" w:rsidTr="0098628D">
        <w:trPr>
          <w:trHeight w:val="20"/>
        </w:trPr>
        <w:tc>
          <w:tcPr>
            <w:tcW w:w="873" w:type="dxa"/>
            <w:tcBorders>
              <w:top w:val="single" w:sz="4" w:space="0" w:color="auto"/>
              <w:left w:val="single" w:sz="4" w:space="0" w:color="auto"/>
              <w:bottom w:val="single" w:sz="4" w:space="0" w:color="auto"/>
              <w:right w:val="single" w:sz="4" w:space="0" w:color="auto"/>
            </w:tcBorders>
            <w:shd w:val="clear" w:color="auto" w:fill="FFFFFF"/>
            <w:noWrap/>
            <w:tcMar>
              <w:left w:w="28" w:type="dxa"/>
              <w:right w:w="28" w:type="dxa"/>
            </w:tcMar>
            <w:hideMark/>
          </w:tcPr>
          <w:p w14:paraId="7E6F6565" w14:textId="77777777" w:rsidR="0098628D" w:rsidRPr="003C7AAD" w:rsidRDefault="0098628D" w:rsidP="0098628D">
            <w:pPr>
              <w:jc w:val="center"/>
            </w:pPr>
            <w:r w:rsidRPr="003C7AAD">
              <w:t>21.3.2</w:t>
            </w:r>
          </w:p>
        </w:tc>
        <w:tc>
          <w:tcPr>
            <w:tcW w:w="271" w:type="dxa"/>
            <w:tcBorders>
              <w:top w:val="nil"/>
              <w:left w:val="nil"/>
              <w:bottom w:val="single" w:sz="4" w:space="0" w:color="auto"/>
              <w:right w:val="single" w:sz="4" w:space="0" w:color="auto"/>
            </w:tcBorders>
            <w:shd w:val="clear" w:color="auto" w:fill="FFFFFF"/>
            <w:noWrap/>
            <w:tcMar>
              <w:left w:w="28" w:type="dxa"/>
              <w:right w:w="28" w:type="dxa"/>
            </w:tcMar>
            <w:hideMark/>
          </w:tcPr>
          <w:p w14:paraId="1291C414" w14:textId="77777777" w:rsidR="0098628D" w:rsidRPr="003C7AAD" w:rsidRDefault="0098628D" w:rsidP="0098628D">
            <w:r w:rsidRPr="003C7AAD">
              <w:t> </w:t>
            </w:r>
          </w:p>
        </w:tc>
        <w:tc>
          <w:tcPr>
            <w:tcW w:w="6227" w:type="dxa"/>
            <w:tcBorders>
              <w:top w:val="single" w:sz="4" w:space="0" w:color="auto"/>
              <w:left w:val="nil"/>
              <w:bottom w:val="single" w:sz="4" w:space="0" w:color="auto"/>
              <w:right w:val="single" w:sz="4" w:space="0" w:color="auto"/>
            </w:tcBorders>
            <w:shd w:val="clear" w:color="auto" w:fill="FFFFFF"/>
            <w:tcMar>
              <w:left w:w="28" w:type="dxa"/>
              <w:right w:w="28" w:type="dxa"/>
            </w:tcMar>
            <w:hideMark/>
          </w:tcPr>
          <w:p w14:paraId="7D1BE949" w14:textId="77777777" w:rsidR="0098628D" w:rsidRPr="003C7AAD" w:rsidRDefault="0098628D" w:rsidP="0098628D">
            <w:pPr>
              <w:ind w:firstLineChars="200" w:firstLine="480"/>
            </w:pPr>
            <w:r w:rsidRPr="003C7AAD">
              <w:t>газ сверхлимитный</w:t>
            </w:r>
          </w:p>
        </w:tc>
        <w:tc>
          <w:tcPr>
            <w:tcW w:w="2079" w:type="dxa"/>
            <w:tcBorders>
              <w:top w:val="single" w:sz="4" w:space="0" w:color="auto"/>
              <w:left w:val="nil"/>
              <w:bottom w:val="single" w:sz="4" w:space="0" w:color="auto"/>
              <w:right w:val="single" w:sz="4" w:space="0" w:color="auto"/>
            </w:tcBorders>
            <w:shd w:val="clear" w:color="auto" w:fill="FFFFFF"/>
            <w:noWrap/>
            <w:tcMar>
              <w:left w:w="28" w:type="dxa"/>
              <w:right w:w="28" w:type="dxa"/>
            </w:tcMar>
            <w:hideMark/>
          </w:tcPr>
          <w:p w14:paraId="32D1944D" w14:textId="77777777" w:rsidR="0098628D" w:rsidRPr="003C7AAD" w:rsidRDefault="0098628D" w:rsidP="0098628D">
            <w:pPr>
              <w:jc w:val="center"/>
            </w:pPr>
            <w:r w:rsidRPr="003C7AAD">
              <w:t>млн. куб. м</w:t>
            </w:r>
          </w:p>
        </w:tc>
        <w:tc>
          <w:tcPr>
            <w:tcW w:w="1134"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2D330E56" w14:textId="77777777" w:rsidR="0098628D" w:rsidRPr="003C7AAD" w:rsidRDefault="0098628D" w:rsidP="0098628D">
            <w:pPr>
              <w:jc w:val="center"/>
              <w:rPr>
                <w:sz w:val="22"/>
                <w:szCs w:val="22"/>
              </w:rPr>
            </w:pPr>
            <w:r w:rsidRPr="003C7AAD">
              <w:rPr>
                <w:sz w:val="22"/>
                <w:szCs w:val="22"/>
              </w:rPr>
              <w:t>0,00</w:t>
            </w:r>
          </w:p>
        </w:tc>
        <w:tc>
          <w:tcPr>
            <w:tcW w:w="1149"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1AB9D435" w14:textId="77777777" w:rsidR="0098628D" w:rsidRPr="003C7AAD" w:rsidRDefault="0098628D" w:rsidP="0098628D">
            <w:pPr>
              <w:jc w:val="center"/>
              <w:rPr>
                <w:sz w:val="22"/>
                <w:szCs w:val="22"/>
              </w:rPr>
            </w:pPr>
            <w:r w:rsidRPr="003C7AAD">
              <w:rPr>
                <w:sz w:val="22"/>
                <w:szCs w:val="22"/>
              </w:rPr>
              <w:t>0,00</w:t>
            </w:r>
          </w:p>
        </w:tc>
        <w:tc>
          <w:tcPr>
            <w:tcW w:w="1293" w:type="dxa"/>
            <w:tcBorders>
              <w:top w:val="single" w:sz="4" w:space="0" w:color="auto"/>
              <w:left w:val="single" w:sz="4" w:space="0" w:color="auto"/>
              <w:bottom w:val="single" w:sz="4" w:space="0" w:color="auto"/>
              <w:right w:val="nil"/>
            </w:tcBorders>
            <w:shd w:val="clear" w:color="auto" w:fill="auto"/>
          </w:tcPr>
          <w:p w14:paraId="660EBC5C" w14:textId="77777777" w:rsidR="0098628D" w:rsidRPr="003C7AAD" w:rsidRDefault="0098628D" w:rsidP="0098628D">
            <w:pPr>
              <w:jc w:val="center"/>
              <w:rPr>
                <w:sz w:val="22"/>
                <w:szCs w:val="22"/>
              </w:rPr>
            </w:pPr>
            <w:r w:rsidRPr="003C7AAD">
              <w:rPr>
                <w:sz w:val="22"/>
                <w:szCs w:val="22"/>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E5CFDB8" w14:textId="77777777" w:rsidR="0098628D" w:rsidRPr="003C7AAD" w:rsidRDefault="0098628D" w:rsidP="0098628D">
            <w:pPr>
              <w:jc w:val="right"/>
              <w:rPr>
                <w:sz w:val="22"/>
                <w:szCs w:val="22"/>
              </w:rPr>
            </w:pPr>
            <w:r w:rsidRPr="003C7AAD">
              <w:rPr>
                <w:sz w:val="22"/>
                <w:szCs w:val="22"/>
              </w:rPr>
              <w:t>0,00</w:t>
            </w:r>
          </w:p>
        </w:tc>
      </w:tr>
      <w:tr w:rsidR="0098628D" w:rsidRPr="003C7AAD" w14:paraId="4570E0A8" w14:textId="77777777" w:rsidTr="0098628D">
        <w:trPr>
          <w:trHeight w:val="20"/>
        </w:trPr>
        <w:tc>
          <w:tcPr>
            <w:tcW w:w="873" w:type="dxa"/>
            <w:tcBorders>
              <w:top w:val="single" w:sz="4" w:space="0" w:color="auto"/>
              <w:left w:val="single" w:sz="4" w:space="0" w:color="auto"/>
              <w:bottom w:val="single" w:sz="4" w:space="0" w:color="auto"/>
              <w:right w:val="single" w:sz="4" w:space="0" w:color="auto"/>
            </w:tcBorders>
            <w:shd w:val="clear" w:color="auto" w:fill="FFFFFF"/>
            <w:noWrap/>
            <w:tcMar>
              <w:left w:w="28" w:type="dxa"/>
              <w:right w:w="28" w:type="dxa"/>
            </w:tcMar>
            <w:hideMark/>
          </w:tcPr>
          <w:p w14:paraId="7E83B460" w14:textId="77777777" w:rsidR="0098628D" w:rsidRPr="003C7AAD" w:rsidRDefault="0098628D" w:rsidP="0098628D">
            <w:pPr>
              <w:jc w:val="center"/>
            </w:pPr>
            <w:r w:rsidRPr="003C7AAD">
              <w:t>21.3.3</w:t>
            </w:r>
          </w:p>
        </w:tc>
        <w:tc>
          <w:tcPr>
            <w:tcW w:w="271" w:type="dxa"/>
            <w:tcBorders>
              <w:top w:val="nil"/>
              <w:left w:val="nil"/>
              <w:bottom w:val="single" w:sz="4" w:space="0" w:color="auto"/>
              <w:right w:val="single" w:sz="4" w:space="0" w:color="auto"/>
            </w:tcBorders>
            <w:shd w:val="clear" w:color="auto" w:fill="FFFFFF"/>
            <w:noWrap/>
            <w:tcMar>
              <w:left w:w="28" w:type="dxa"/>
              <w:right w:w="28" w:type="dxa"/>
            </w:tcMar>
            <w:hideMark/>
          </w:tcPr>
          <w:p w14:paraId="1DABB70C" w14:textId="77777777" w:rsidR="0098628D" w:rsidRPr="003C7AAD" w:rsidRDefault="0098628D" w:rsidP="0098628D">
            <w:r w:rsidRPr="003C7AAD">
              <w:t> </w:t>
            </w:r>
          </w:p>
        </w:tc>
        <w:tc>
          <w:tcPr>
            <w:tcW w:w="6227" w:type="dxa"/>
            <w:tcBorders>
              <w:top w:val="single" w:sz="4" w:space="0" w:color="auto"/>
              <w:left w:val="nil"/>
              <w:bottom w:val="single" w:sz="4" w:space="0" w:color="auto"/>
              <w:right w:val="single" w:sz="4" w:space="0" w:color="auto"/>
            </w:tcBorders>
            <w:shd w:val="clear" w:color="auto" w:fill="FFFFFF"/>
            <w:tcMar>
              <w:left w:w="28" w:type="dxa"/>
              <w:right w:w="28" w:type="dxa"/>
            </w:tcMar>
            <w:hideMark/>
          </w:tcPr>
          <w:p w14:paraId="5F99F7B0" w14:textId="77777777" w:rsidR="0098628D" w:rsidRPr="003C7AAD" w:rsidRDefault="0098628D" w:rsidP="0098628D">
            <w:pPr>
              <w:ind w:firstLineChars="200" w:firstLine="480"/>
            </w:pPr>
            <w:r w:rsidRPr="003C7AAD">
              <w:t>газ коммерческий</w:t>
            </w:r>
          </w:p>
        </w:tc>
        <w:tc>
          <w:tcPr>
            <w:tcW w:w="2079" w:type="dxa"/>
            <w:tcBorders>
              <w:top w:val="single" w:sz="4" w:space="0" w:color="auto"/>
              <w:left w:val="nil"/>
              <w:bottom w:val="single" w:sz="4" w:space="0" w:color="auto"/>
              <w:right w:val="single" w:sz="4" w:space="0" w:color="auto"/>
            </w:tcBorders>
            <w:shd w:val="clear" w:color="auto" w:fill="FFFFFF"/>
            <w:noWrap/>
            <w:tcMar>
              <w:left w:w="28" w:type="dxa"/>
              <w:right w:w="28" w:type="dxa"/>
            </w:tcMar>
            <w:hideMark/>
          </w:tcPr>
          <w:p w14:paraId="30BFFAD9" w14:textId="77777777" w:rsidR="0098628D" w:rsidRPr="003C7AAD" w:rsidRDefault="0098628D" w:rsidP="0098628D">
            <w:pPr>
              <w:jc w:val="center"/>
            </w:pPr>
            <w:r w:rsidRPr="003C7AAD">
              <w:t>млн. куб. м</w:t>
            </w:r>
          </w:p>
        </w:tc>
        <w:tc>
          <w:tcPr>
            <w:tcW w:w="1134"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50071D7D" w14:textId="77777777" w:rsidR="0098628D" w:rsidRPr="003C7AAD" w:rsidRDefault="0098628D" w:rsidP="0098628D">
            <w:pPr>
              <w:jc w:val="center"/>
              <w:rPr>
                <w:sz w:val="22"/>
                <w:szCs w:val="22"/>
              </w:rPr>
            </w:pPr>
            <w:r w:rsidRPr="003C7AAD">
              <w:rPr>
                <w:sz w:val="22"/>
                <w:szCs w:val="22"/>
              </w:rPr>
              <w:t>0,00</w:t>
            </w:r>
          </w:p>
        </w:tc>
        <w:tc>
          <w:tcPr>
            <w:tcW w:w="1149"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3C032944" w14:textId="77777777" w:rsidR="0098628D" w:rsidRPr="003C7AAD" w:rsidRDefault="0098628D" w:rsidP="0098628D">
            <w:pPr>
              <w:jc w:val="center"/>
              <w:rPr>
                <w:sz w:val="22"/>
                <w:szCs w:val="22"/>
              </w:rPr>
            </w:pPr>
            <w:r w:rsidRPr="003C7AAD">
              <w:rPr>
                <w:sz w:val="22"/>
                <w:szCs w:val="22"/>
              </w:rPr>
              <w:t>0,00</w:t>
            </w:r>
          </w:p>
        </w:tc>
        <w:tc>
          <w:tcPr>
            <w:tcW w:w="1293" w:type="dxa"/>
            <w:tcBorders>
              <w:top w:val="single" w:sz="4" w:space="0" w:color="auto"/>
              <w:left w:val="single" w:sz="4" w:space="0" w:color="auto"/>
              <w:bottom w:val="single" w:sz="4" w:space="0" w:color="auto"/>
              <w:right w:val="nil"/>
            </w:tcBorders>
            <w:shd w:val="clear" w:color="auto" w:fill="auto"/>
          </w:tcPr>
          <w:p w14:paraId="6052DBE9" w14:textId="77777777" w:rsidR="0098628D" w:rsidRPr="003C7AAD" w:rsidRDefault="0098628D" w:rsidP="0098628D">
            <w:pPr>
              <w:jc w:val="center"/>
              <w:rPr>
                <w:sz w:val="22"/>
                <w:szCs w:val="22"/>
              </w:rPr>
            </w:pPr>
            <w:r w:rsidRPr="003C7AAD">
              <w:rPr>
                <w:sz w:val="22"/>
                <w:szCs w:val="22"/>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5CB5B0D" w14:textId="77777777" w:rsidR="0098628D" w:rsidRPr="003C7AAD" w:rsidRDefault="0098628D" w:rsidP="0098628D">
            <w:pPr>
              <w:jc w:val="right"/>
              <w:rPr>
                <w:sz w:val="22"/>
                <w:szCs w:val="22"/>
              </w:rPr>
            </w:pPr>
            <w:r w:rsidRPr="003C7AAD">
              <w:rPr>
                <w:sz w:val="22"/>
                <w:szCs w:val="22"/>
              </w:rPr>
              <w:t>0,00</w:t>
            </w:r>
          </w:p>
        </w:tc>
      </w:tr>
      <w:tr w:rsidR="0098628D" w:rsidRPr="003C7AAD" w14:paraId="50CA31AF" w14:textId="77777777" w:rsidTr="0098628D">
        <w:trPr>
          <w:trHeight w:val="20"/>
        </w:trPr>
        <w:tc>
          <w:tcPr>
            <w:tcW w:w="873" w:type="dxa"/>
            <w:tcBorders>
              <w:top w:val="single" w:sz="4" w:space="0" w:color="auto"/>
              <w:left w:val="single" w:sz="4" w:space="0" w:color="auto"/>
              <w:bottom w:val="single" w:sz="4" w:space="0" w:color="auto"/>
              <w:right w:val="single" w:sz="4" w:space="0" w:color="auto"/>
            </w:tcBorders>
            <w:shd w:val="clear" w:color="auto" w:fill="FFFFFF"/>
            <w:noWrap/>
            <w:tcMar>
              <w:left w:w="28" w:type="dxa"/>
              <w:right w:w="28" w:type="dxa"/>
            </w:tcMar>
            <w:hideMark/>
          </w:tcPr>
          <w:p w14:paraId="16676C31" w14:textId="77777777" w:rsidR="0098628D" w:rsidRPr="003C7AAD" w:rsidRDefault="0098628D" w:rsidP="0098628D">
            <w:pPr>
              <w:jc w:val="center"/>
            </w:pPr>
            <w:r w:rsidRPr="003C7AAD">
              <w:t>21.4</w:t>
            </w:r>
          </w:p>
        </w:tc>
        <w:tc>
          <w:tcPr>
            <w:tcW w:w="271" w:type="dxa"/>
            <w:tcBorders>
              <w:top w:val="nil"/>
              <w:left w:val="nil"/>
              <w:bottom w:val="single" w:sz="4" w:space="0" w:color="auto"/>
              <w:right w:val="single" w:sz="4" w:space="0" w:color="auto"/>
            </w:tcBorders>
            <w:shd w:val="clear" w:color="auto" w:fill="FFFFFF"/>
            <w:noWrap/>
            <w:tcMar>
              <w:left w:w="28" w:type="dxa"/>
              <w:right w:w="28" w:type="dxa"/>
            </w:tcMar>
            <w:hideMark/>
          </w:tcPr>
          <w:p w14:paraId="18AE6181" w14:textId="77777777" w:rsidR="0098628D" w:rsidRPr="003C7AAD" w:rsidRDefault="0098628D" w:rsidP="0098628D">
            <w:r w:rsidRPr="003C7AAD">
              <w:t> </w:t>
            </w:r>
          </w:p>
        </w:tc>
        <w:tc>
          <w:tcPr>
            <w:tcW w:w="6227" w:type="dxa"/>
            <w:tcBorders>
              <w:top w:val="single" w:sz="4" w:space="0" w:color="auto"/>
              <w:left w:val="nil"/>
              <w:bottom w:val="single" w:sz="4" w:space="0" w:color="auto"/>
              <w:right w:val="single" w:sz="4" w:space="0" w:color="auto"/>
            </w:tcBorders>
            <w:shd w:val="clear" w:color="auto" w:fill="FFFFFF"/>
            <w:tcMar>
              <w:left w:w="28" w:type="dxa"/>
              <w:right w:w="28" w:type="dxa"/>
            </w:tcMar>
            <w:hideMark/>
          </w:tcPr>
          <w:p w14:paraId="74DF5333" w14:textId="77777777" w:rsidR="0098628D" w:rsidRPr="003C7AAD" w:rsidRDefault="0098628D" w:rsidP="0098628D">
            <w:pPr>
              <w:ind w:firstLineChars="100" w:firstLine="240"/>
            </w:pPr>
            <w:r w:rsidRPr="003C7AAD">
              <w:t>др. виды топлива</w:t>
            </w:r>
          </w:p>
        </w:tc>
        <w:tc>
          <w:tcPr>
            <w:tcW w:w="2079" w:type="dxa"/>
            <w:tcBorders>
              <w:top w:val="single" w:sz="4" w:space="0" w:color="auto"/>
              <w:left w:val="nil"/>
              <w:bottom w:val="single" w:sz="4" w:space="0" w:color="auto"/>
              <w:right w:val="single" w:sz="4" w:space="0" w:color="auto"/>
            </w:tcBorders>
            <w:shd w:val="clear" w:color="auto" w:fill="FFFFFF"/>
            <w:noWrap/>
            <w:tcMar>
              <w:left w:w="28" w:type="dxa"/>
              <w:right w:w="28" w:type="dxa"/>
            </w:tcMar>
            <w:hideMark/>
          </w:tcPr>
          <w:p w14:paraId="3687B45A" w14:textId="77777777" w:rsidR="0098628D" w:rsidRPr="003C7AAD" w:rsidRDefault="0098628D" w:rsidP="0098628D">
            <w:pPr>
              <w:jc w:val="center"/>
            </w:pPr>
            <w:r w:rsidRPr="003C7AAD">
              <w:t>тыс. тнт</w:t>
            </w:r>
          </w:p>
        </w:tc>
        <w:tc>
          <w:tcPr>
            <w:tcW w:w="1134"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0F1EBF09" w14:textId="77777777" w:rsidR="0098628D" w:rsidRPr="003C7AAD" w:rsidRDefault="0098628D" w:rsidP="0098628D">
            <w:pPr>
              <w:jc w:val="center"/>
              <w:rPr>
                <w:sz w:val="22"/>
                <w:szCs w:val="22"/>
              </w:rPr>
            </w:pPr>
            <w:r w:rsidRPr="003C7AAD">
              <w:rPr>
                <w:sz w:val="22"/>
                <w:szCs w:val="22"/>
              </w:rPr>
              <w:t>0,00</w:t>
            </w:r>
          </w:p>
        </w:tc>
        <w:tc>
          <w:tcPr>
            <w:tcW w:w="1149"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299363AF" w14:textId="77777777" w:rsidR="0098628D" w:rsidRPr="003C7AAD" w:rsidRDefault="0098628D" w:rsidP="0098628D">
            <w:pPr>
              <w:jc w:val="center"/>
              <w:rPr>
                <w:sz w:val="22"/>
                <w:szCs w:val="22"/>
              </w:rPr>
            </w:pPr>
            <w:r w:rsidRPr="003C7AAD">
              <w:rPr>
                <w:sz w:val="22"/>
                <w:szCs w:val="22"/>
              </w:rPr>
              <w:t>0,00</w:t>
            </w:r>
          </w:p>
        </w:tc>
        <w:tc>
          <w:tcPr>
            <w:tcW w:w="1293" w:type="dxa"/>
            <w:tcBorders>
              <w:top w:val="single" w:sz="4" w:space="0" w:color="auto"/>
              <w:left w:val="single" w:sz="4" w:space="0" w:color="auto"/>
              <w:bottom w:val="single" w:sz="4" w:space="0" w:color="auto"/>
              <w:right w:val="nil"/>
            </w:tcBorders>
            <w:shd w:val="clear" w:color="auto" w:fill="auto"/>
          </w:tcPr>
          <w:p w14:paraId="1663F8E2" w14:textId="77777777" w:rsidR="0098628D" w:rsidRPr="003C7AAD" w:rsidRDefault="0098628D" w:rsidP="0098628D">
            <w:pPr>
              <w:jc w:val="center"/>
              <w:rPr>
                <w:sz w:val="22"/>
                <w:szCs w:val="22"/>
              </w:rPr>
            </w:pPr>
            <w:r w:rsidRPr="003C7AAD">
              <w:rPr>
                <w:sz w:val="22"/>
                <w:szCs w:val="22"/>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44FB472" w14:textId="77777777" w:rsidR="0098628D" w:rsidRPr="003C7AAD" w:rsidRDefault="0098628D" w:rsidP="0098628D">
            <w:pPr>
              <w:jc w:val="right"/>
              <w:rPr>
                <w:sz w:val="22"/>
                <w:szCs w:val="22"/>
              </w:rPr>
            </w:pPr>
            <w:r w:rsidRPr="003C7AAD">
              <w:rPr>
                <w:sz w:val="22"/>
                <w:szCs w:val="22"/>
              </w:rPr>
              <w:t>0,00</w:t>
            </w:r>
          </w:p>
        </w:tc>
      </w:tr>
      <w:tr w:rsidR="0098628D" w:rsidRPr="003C7AAD" w14:paraId="7A517E95" w14:textId="77777777" w:rsidTr="0098628D">
        <w:trPr>
          <w:trHeight w:val="20"/>
        </w:trPr>
        <w:tc>
          <w:tcPr>
            <w:tcW w:w="873" w:type="dxa"/>
            <w:tcBorders>
              <w:top w:val="single" w:sz="4" w:space="0" w:color="auto"/>
              <w:left w:val="single" w:sz="4" w:space="0" w:color="auto"/>
              <w:bottom w:val="single" w:sz="4" w:space="0" w:color="auto"/>
              <w:right w:val="single" w:sz="4" w:space="0" w:color="auto"/>
            </w:tcBorders>
            <w:shd w:val="clear" w:color="auto" w:fill="FFFFFF"/>
            <w:noWrap/>
            <w:tcMar>
              <w:left w:w="28" w:type="dxa"/>
              <w:right w:w="28" w:type="dxa"/>
            </w:tcMar>
            <w:hideMark/>
          </w:tcPr>
          <w:p w14:paraId="77E0F038" w14:textId="77777777" w:rsidR="0098628D" w:rsidRPr="003C7AAD" w:rsidRDefault="0098628D" w:rsidP="0098628D">
            <w:pPr>
              <w:jc w:val="center"/>
            </w:pPr>
            <w:r w:rsidRPr="003C7AAD">
              <w:t>21.4.1</w:t>
            </w:r>
          </w:p>
        </w:tc>
        <w:tc>
          <w:tcPr>
            <w:tcW w:w="271" w:type="dxa"/>
            <w:tcBorders>
              <w:top w:val="nil"/>
              <w:left w:val="nil"/>
              <w:bottom w:val="single" w:sz="4" w:space="0" w:color="auto"/>
              <w:right w:val="single" w:sz="4" w:space="0" w:color="auto"/>
            </w:tcBorders>
            <w:shd w:val="clear" w:color="auto" w:fill="FFFFFF"/>
            <w:noWrap/>
            <w:tcMar>
              <w:left w:w="28" w:type="dxa"/>
              <w:right w:w="28" w:type="dxa"/>
            </w:tcMar>
            <w:hideMark/>
          </w:tcPr>
          <w:p w14:paraId="0B6C98E5" w14:textId="77777777" w:rsidR="0098628D" w:rsidRPr="003C7AAD" w:rsidRDefault="0098628D" w:rsidP="0098628D">
            <w:r w:rsidRPr="003C7AAD">
              <w:t> </w:t>
            </w:r>
          </w:p>
        </w:tc>
        <w:tc>
          <w:tcPr>
            <w:tcW w:w="6227" w:type="dxa"/>
            <w:tcBorders>
              <w:top w:val="single" w:sz="4" w:space="0" w:color="auto"/>
              <w:left w:val="nil"/>
              <w:bottom w:val="single" w:sz="4" w:space="0" w:color="auto"/>
              <w:right w:val="single" w:sz="4" w:space="0" w:color="auto"/>
            </w:tcBorders>
            <w:shd w:val="clear" w:color="auto" w:fill="FFFFFF"/>
            <w:tcMar>
              <w:left w:w="28" w:type="dxa"/>
              <w:right w:w="28" w:type="dxa"/>
            </w:tcMar>
            <w:hideMark/>
          </w:tcPr>
          <w:p w14:paraId="6032491B" w14:textId="77777777" w:rsidR="0098628D" w:rsidRPr="003C7AAD" w:rsidRDefault="0098628D" w:rsidP="0098628D">
            <w:pPr>
              <w:ind w:firstLineChars="200" w:firstLine="480"/>
            </w:pPr>
            <w:r w:rsidRPr="003C7AAD">
              <w:t>Газ доменный</w:t>
            </w:r>
          </w:p>
        </w:tc>
        <w:tc>
          <w:tcPr>
            <w:tcW w:w="2079" w:type="dxa"/>
            <w:tcBorders>
              <w:top w:val="single" w:sz="4" w:space="0" w:color="auto"/>
              <w:left w:val="nil"/>
              <w:bottom w:val="single" w:sz="4" w:space="0" w:color="auto"/>
              <w:right w:val="single" w:sz="4" w:space="0" w:color="auto"/>
            </w:tcBorders>
            <w:shd w:val="clear" w:color="auto" w:fill="FFFFFF"/>
            <w:noWrap/>
            <w:tcMar>
              <w:left w:w="28" w:type="dxa"/>
              <w:right w:w="28" w:type="dxa"/>
            </w:tcMar>
            <w:hideMark/>
          </w:tcPr>
          <w:p w14:paraId="042B6854" w14:textId="77777777" w:rsidR="0098628D" w:rsidRPr="003C7AAD" w:rsidRDefault="0098628D" w:rsidP="0098628D">
            <w:pPr>
              <w:jc w:val="center"/>
            </w:pPr>
            <w:r w:rsidRPr="003C7AAD">
              <w:t>тыс. тнт</w:t>
            </w:r>
          </w:p>
        </w:tc>
        <w:tc>
          <w:tcPr>
            <w:tcW w:w="1134"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104E17FD" w14:textId="77777777" w:rsidR="0098628D" w:rsidRPr="003C7AAD" w:rsidRDefault="0098628D" w:rsidP="0098628D">
            <w:pPr>
              <w:jc w:val="center"/>
              <w:rPr>
                <w:sz w:val="22"/>
                <w:szCs w:val="22"/>
              </w:rPr>
            </w:pPr>
            <w:r w:rsidRPr="003C7AAD">
              <w:rPr>
                <w:sz w:val="22"/>
                <w:szCs w:val="22"/>
              </w:rPr>
              <w:t>0,00</w:t>
            </w:r>
          </w:p>
        </w:tc>
        <w:tc>
          <w:tcPr>
            <w:tcW w:w="1149"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1EFB049A" w14:textId="77777777" w:rsidR="0098628D" w:rsidRPr="003C7AAD" w:rsidRDefault="0098628D" w:rsidP="0098628D">
            <w:pPr>
              <w:jc w:val="center"/>
              <w:rPr>
                <w:sz w:val="22"/>
                <w:szCs w:val="22"/>
              </w:rPr>
            </w:pPr>
            <w:r w:rsidRPr="003C7AAD">
              <w:rPr>
                <w:sz w:val="22"/>
                <w:szCs w:val="22"/>
              </w:rPr>
              <w:t>0,00</w:t>
            </w:r>
          </w:p>
        </w:tc>
        <w:tc>
          <w:tcPr>
            <w:tcW w:w="1293" w:type="dxa"/>
            <w:tcBorders>
              <w:top w:val="single" w:sz="4" w:space="0" w:color="auto"/>
              <w:left w:val="single" w:sz="4" w:space="0" w:color="auto"/>
              <w:bottom w:val="single" w:sz="4" w:space="0" w:color="auto"/>
              <w:right w:val="nil"/>
            </w:tcBorders>
            <w:shd w:val="clear" w:color="auto" w:fill="auto"/>
          </w:tcPr>
          <w:p w14:paraId="1EEC4A8F" w14:textId="77777777" w:rsidR="0098628D" w:rsidRPr="003C7AAD" w:rsidRDefault="0098628D" w:rsidP="0098628D">
            <w:pPr>
              <w:jc w:val="center"/>
              <w:rPr>
                <w:sz w:val="22"/>
                <w:szCs w:val="22"/>
              </w:rPr>
            </w:pPr>
            <w:r w:rsidRPr="003C7AAD">
              <w:rPr>
                <w:sz w:val="22"/>
                <w:szCs w:val="22"/>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9F515C8" w14:textId="77777777" w:rsidR="0098628D" w:rsidRPr="003C7AAD" w:rsidRDefault="0098628D" w:rsidP="0098628D">
            <w:pPr>
              <w:jc w:val="right"/>
              <w:rPr>
                <w:sz w:val="22"/>
                <w:szCs w:val="22"/>
              </w:rPr>
            </w:pPr>
            <w:r w:rsidRPr="003C7AAD">
              <w:rPr>
                <w:sz w:val="22"/>
                <w:szCs w:val="22"/>
              </w:rPr>
              <w:t>0,00</w:t>
            </w:r>
          </w:p>
        </w:tc>
      </w:tr>
      <w:tr w:rsidR="0098628D" w:rsidRPr="003C7AAD" w14:paraId="725DB1E4" w14:textId="77777777" w:rsidTr="0098628D">
        <w:trPr>
          <w:trHeight w:val="20"/>
        </w:trPr>
        <w:tc>
          <w:tcPr>
            <w:tcW w:w="873" w:type="dxa"/>
            <w:tcBorders>
              <w:top w:val="single" w:sz="4" w:space="0" w:color="auto"/>
              <w:left w:val="single" w:sz="4" w:space="0" w:color="auto"/>
              <w:bottom w:val="single" w:sz="4" w:space="0" w:color="auto"/>
              <w:right w:val="single" w:sz="4" w:space="0" w:color="auto"/>
            </w:tcBorders>
            <w:shd w:val="clear" w:color="auto" w:fill="FFFFFF"/>
            <w:noWrap/>
            <w:tcMar>
              <w:left w:w="28" w:type="dxa"/>
              <w:right w:w="28" w:type="dxa"/>
            </w:tcMar>
            <w:hideMark/>
          </w:tcPr>
          <w:p w14:paraId="23720DAC" w14:textId="77777777" w:rsidR="0098628D" w:rsidRPr="003C7AAD" w:rsidRDefault="0098628D" w:rsidP="0098628D">
            <w:pPr>
              <w:jc w:val="center"/>
            </w:pPr>
            <w:r w:rsidRPr="003C7AAD">
              <w:t>21.4.2</w:t>
            </w:r>
          </w:p>
        </w:tc>
        <w:tc>
          <w:tcPr>
            <w:tcW w:w="271" w:type="dxa"/>
            <w:tcBorders>
              <w:top w:val="nil"/>
              <w:left w:val="nil"/>
              <w:bottom w:val="single" w:sz="4" w:space="0" w:color="auto"/>
              <w:right w:val="single" w:sz="4" w:space="0" w:color="auto"/>
            </w:tcBorders>
            <w:shd w:val="clear" w:color="auto" w:fill="FFFFFF"/>
            <w:noWrap/>
            <w:tcMar>
              <w:left w:w="28" w:type="dxa"/>
              <w:right w:w="28" w:type="dxa"/>
            </w:tcMar>
            <w:hideMark/>
          </w:tcPr>
          <w:p w14:paraId="6983368E" w14:textId="77777777" w:rsidR="0098628D" w:rsidRPr="003C7AAD" w:rsidRDefault="0098628D" w:rsidP="0098628D">
            <w:r w:rsidRPr="003C7AAD">
              <w:t> </w:t>
            </w:r>
          </w:p>
        </w:tc>
        <w:tc>
          <w:tcPr>
            <w:tcW w:w="6227" w:type="dxa"/>
            <w:tcBorders>
              <w:top w:val="single" w:sz="4" w:space="0" w:color="auto"/>
              <w:left w:val="nil"/>
              <w:bottom w:val="single" w:sz="4" w:space="0" w:color="auto"/>
              <w:right w:val="single" w:sz="4" w:space="0" w:color="auto"/>
            </w:tcBorders>
            <w:shd w:val="clear" w:color="auto" w:fill="FFFFFF"/>
            <w:tcMar>
              <w:left w:w="28" w:type="dxa"/>
              <w:right w:w="28" w:type="dxa"/>
            </w:tcMar>
            <w:hideMark/>
          </w:tcPr>
          <w:p w14:paraId="69D0D2D4" w14:textId="77777777" w:rsidR="0098628D" w:rsidRPr="003C7AAD" w:rsidRDefault="0098628D" w:rsidP="0098628D">
            <w:pPr>
              <w:ind w:firstLineChars="200" w:firstLine="480"/>
            </w:pPr>
            <w:r w:rsidRPr="003C7AAD">
              <w:t>Газ коксовый</w:t>
            </w:r>
          </w:p>
        </w:tc>
        <w:tc>
          <w:tcPr>
            <w:tcW w:w="2079" w:type="dxa"/>
            <w:tcBorders>
              <w:top w:val="single" w:sz="4" w:space="0" w:color="auto"/>
              <w:left w:val="nil"/>
              <w:bottom w:val="single" w:sz="4" w:space="0" w:color="auto"/>
              <w:right w:val="single" w:sz="4" w:space="0" w:color="auto"/>
            </w:tcBorders>
            <w:shd w:val="clear" w:color="auto" w:fill="FFFFFF"/>
            <w:noWrap/>
            <w:tcMar>
              <w:left w:w="28" w:type="dxa"/>
              <w:right w:w="28" w:type="dxa"/>
            </w:tcMar>
            <w:hideMark/>
          </w:tcPr>
          <w:p w14:paraId="0B3508C7" w14:textId="77777777" w:rsidR="0098628D" w:rsidRPr="003C7AAD" w:rsidRDefault="0098628D" w:rsidP="0098628D">
            <w:pPr>
              <w:jc w:val="center"/>
            </w:pPr>
            <w:r w:rsidRPr="003C7AAD">
              <w:t>тыс. тнт</w:t>
            </w:r>
          </w:p>
        </w:tc>
        <w:tc>
          <w:tcPr>
            <w:tcW w:w="1134"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0C9E7424" w14:textId="77777777" w:rsidR="0098628D" w:rsidRPr="003C7AAD" w:rsidRDefault="0098628D" w:rsidP="0098628D">
            <w:pPr>
              <w:jc w:val="center"/>
              <w:rPr>
                <w:sz w:val="22"/>
                <w:szCs w:val="22"/>
              </w:rPr>
            </w:pPr>
            <w:r w:rsidRPr="003C7AAD">
              <w:rPr>
                <w:sz w:val="22"/>
                <w:szCs w:val="22"/>
              </w:rPr>
              <w:t>0,00</w:t>
            </w:r>
          </w:p>
        </w:tc>
        <w:tc>
          <w:tcPr>
            <w:tcW w:w="1149"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35DA453F" w14:textId="77777777" w:rsidR="0098628D" w:rsidRPr="003C7AAD" w:rsidRDefault="0098628D" w:rsidP="0098628D">
            <w:pPr>
              <w:jc w:val="center"/>
              <w:rPr>
                <w:sz w:val="22"/>
                <w:szCs w:val="22"/>
              </w:rPr>
            </w:pPr>
            <w:r w:rsidRPr="003C7AAD">
              <w:rPr>
                <w:sz w:val="22"/>
                <w:szCs w:val="22"/>
              </w:rPr>
              <w:t>0,00</w:t>
            </w:r>
          </w:p>
        </w:tc>
        <w:tc>
          <w:tcPr>
            <w:tcW w:w="1293" w:type="dxa"/>
            <w:tcBorders>
              <w:top w:val="single" w:sz="4" w:space="0" w:color="auto"/>
              <w:left w:val="single" w:sz="4" w:space="0" w:color="auto"/>
              <w:bottom w:val="single" w:sz="4" w:space="0" w:color="auto"/>
              <w:right w:val="nil"/>
            </w:tcBorders>
            <w:shd w:val="clear" w:color="auto" w:fill="auto"/>
          </w:tcPr>
          <w:p w14:paraId="119F5642" w14:textId="77777777" w:rsidR="0098628D" w:rsidRPr="003C7AAD" w:rsidRDefault="0098628D" w:rsidP="0098628D">
            <w:pPr>
              <w:jc w:val="center"/>
              <w:rPr>
                <w:sz w:val="22"/>
                <w:szCs w:val="22"/>
              </w:rPr>
            </w:pPr>
            <w:r w:rsidRPr="003C7AAD">
              <w:rPr>
                <w:sz w:val="22"/>
                <w:szCs w:val="22"/>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8BCE9AF" w14:textId="77777777" w:rsidR="0098628D" w:rsidRPr="003C7AAD" w:rsidRDefault="0098628D" w:rsidP="0098628D">
            <w:pPr>
              <w:jc w:val="right"/>
              <w:rPr>
                <w:sz w:val="22"/>
                <w:szCs w:val="22"/>
              </w:rPr>
            </w:pPr>
            <w:r w:rsidRPr="003C7AAD">
              <w:rPr>
                <w:sz w:val="22"/>
                <w:szCs w:val="22"/>
              </w:rPr>
              <w:t>0,00</w:t>
            </w:r>
          </w:p>
        </w:tc>
      </w:tr>
      <w:tr w:rsidR="0098628D" w:rsidRPr="003C7AAD" w14:paraId="0FB0A627" w14:textId="77777777" w:rsidTr="0098628D">
        <w:trPr>
          <w:trHeight w:val="20"/>
        </w:trPr>
        <w:tc>
          <w:tcPr>
            <w:tcW w:w="873" w:type="dxa"/>
            <w:tcBorders>
              <w:top w:val="single" w:sz="4" w:space="0" w:color="auto"/>
              <w:left w:val="single" w:sz="4" w:space="0" w:color="auto"/>
              <w:bottom w:val="single" w:sz="4" w:space="0" w:color="auto"/>
              <w:right w:val="single" w:sz="4" w:space="0" w:color="auto"/>
            </w:tcBorders>
            <w:shd w:val="clear" w:color="auto" w:fill="FFFFFF"/>
            <w:noWrap/>
            <w:tcMar>
              <w:left w:w="28" w:type="dxa"/>
              <w:right w:w="28" w:type="dxa"/>
            </w:tcMar>
            <w:hideMark/>
          </w:tcPr>
          <w:p w14:paraId="0F7E776F" w14:textId="77777777" w:rsidR="0098628D" w:rsidRPr="003C7AAD" w:rsidRDefault="0098628D" w:rsidP="0098628D">
            <w:pPr>
              <w:jc w:val="center"/>
            </w:pPr>
            <w:r w:rsidRPr="003C7AAD">
              <w:t>22</w:t>
            </w:r>
          </w:p>
        </w:tc>
        <w:tc>
          <w:tcPr>
            <w:tcW w:w="271" w:type="dxa"/>
            <w:tcBorders>
              <w:top w:val="nil"/>
              <w:left w:val="nil"/>
              <w:bottom w:val="single" w:sz="4" w:space="0" w:color="auto"/>
              <w:right w:val="single" w:sz="4" w:space="0" w:color="auto"/>
            </w:tcBorders>
            <w:shd w:val="clear" w:color="auto" w:fill="FFFFFF"/>
            <w:noWrap/>
            <w:tcMar>
              <w:left w:w="28" w:type="dxa"/>
              <w:right w:w="28" w:type="dxa"/>
            </w:tcMar>
            <w:hideMark/>
          </w:tcPr>
          <w:p w14:paraId="01B89DB1" w14:textId="77777777" w:rsidR="0098628D" w:rsidRPr="003C7AAD" w:rsidRDefault="0098628D" w:rsidP="0098628D">
            <w:r w:rsidRPr="003C7AAD">
              <w:t> </w:t>
            </w:r>
          </w:p>
        </w:tc>
        <w:tc>
          <w:tcPr>
            <w:tcW w:w="6227" w:type="dxa"/>
            <w:tcBorders>
              <w:top w:val="single" w:sz="4" w:space="0" w:color="auto"/>
              <w:left w:val="nil"/>
              <w:bottom w:val="single" w:sz="4" w:space="0" w:color="auto"/>
              <w:right w:val="single" w:sz="4" w:space="0" w:color="auto"/>
            </w:tcBorders>
            <w:shd w:val="clear" w:color="auto" w:fill="FFFFFF"/>
            <w:tcMar>
              <w:left w:w="28" w:type="dxa"/>
              <w:right w:w="28" w:type="dxa"/>
            </w:tcMar>
            <w:hideMark/>
          </w:tcPr>
          <w:p w14:paraId="228643E7" w14:textId="77777777" w:rsidR="0098628D" w:rsidRPr="003C7AAD" w:rsidRDefault="0098628D" w:rsidP="0098628D">
            <w:r w:rsidRPr="003C7AAD">
              <w:t>Индекс роста цен натурального топлива</w:t>
            </w:r>
          </w:p>
        </w:tc>
        <w:tc>
          <w:tcPr>
            <w:tcW w:w="2079" w:type="dxa"/>
            <w:tcBorders>
              <w:top w:val="single" w:sz="4" w:space="0" w:color="auto"/>
              <w:left w:val="nil"/>
              <w:bottom w:val="single" w:sz="4" w:space="0" w:color="auto"/>
              <w:right w:val="single" w:sz="4" w:space="0" w:color="auto"/>
            </w:tcBorders>
            <w:shd w:val="clear" w:color="auto" w:fill="FFFFFF"/>
            <w:noWrap/>
            <w:tcMar>
              <w:left w:w="28" w:type="dxa"/>
              <w:right w:w="28" w:type="dxa"/>
            </w:tcMar>
            <w:hideMark/>
          </w:tcPr>
          <w:p w14:paraId="13E7BC08" w14:textId="77777777" w:rsidR="0098628D" w:rsidRPr="003C7AAD" w:rsidRDefault="0098628D" w:rsidP="0098628D">
            <w:pPr>
              <w:jc w:val="center"/>
            </w:pPr>
            <w:r w:rsidRPr="003C7AAD">
              <w:t> </w:t>
            </w:r>
          </w:p>
        </w:tc>
        <w:tc>
          <w:tcPr>
            <w:tcW w:w="1134"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3C25317C" w14:textId="77777777" w:rsidR="0098628D" w:rsidRPr="003C7AAD" w:rsidRDefault="0098628D" w:rsidP="0098628D">
            <w:pPr>
              <w:jc w:val="center"/>
              <w:rPr>
                <w:sz w:val="22"/>
                <w:szCs w:val="22"/>
              </w:rPr>
            </w:pPr>
            <w:r w:rsidRPr="003C7AAD">
              <w:rPr>
                <w:sz w:val="22"/>
                <w:szCs w:val="22"/>
              </w:rPr>
              <w:t> </w:t>
            </w:r>
          </w:p>
        </w:tc>
        <w:tc>
          <w:tcPr>
            <w:tcW w:w="1149"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79E82CD2" w14:textId="77777777" w:rsidR="0098628D" w:rsidRPr="003C7AAD" w:rsidRDefault="0098628D" w:rsidP="0098628D">
            <w:pPr>
              <w:jc w:val="center"/>
              <w:rPr>
                <w:sz w:val="22"/>
                <w:szCs w:val="22"/>
              </w:rPr>
            </w:pPr>
            <w:r w:rsidRPr="003C7AAD">
              <w:rPr>
                <w:sz w:val="22"/>
                <w:szCs w:val="22"/>
              </w:rPr>
              <w:t>0,00</w:t>
            </w:r>
          </w:p>
        </w:tc>
        <w:tc>
          <w:tcPr>
            <w:tcW w:w="1293" w:type="dxa"/>
            <w:tcBorders>
              <w:top w:val="single" w:sz="4" w:space="0" w:color="auto"/>
              <w:left w:val="single" w:sz="4" w:space="0" w:color="auto"/>
              <w:bottom w:val="single" w:sz="4" w:space="0" w:color="auto"/>
              <w:right w:val="nil"/>
            </w:tcBorders>
            <w:shd w:val="clear" w:color="auto" w:fill="auto"/>
          </w:tcPr>
          <w:p w14:paraId="5B0C7F21" w14:textId="77777777" w:rsidR="0098628D" w:rsidRPr="003C7AAD" w:rsidRDefault="0098628D" w:rsidP="0098628D">
            <w:pPr>
              <w:jc w:val="center"/>
              <w:rPr>
                <w:sz w:val="22"/>
                <w:szCs w:val="22"/>
              </w:rPr>
            </w:pPr>
            <w:r w:rsidRPr="003C7AAD">
              <w:rPr>
                <w:sz w:val="22"/>
                <w:szCs w:val="22"/>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9760529" w14:textId="77777777" w:rsidR="0098628D" w:rsidRPr="003C7AAD" w:rsidRDefault="0098628D" w:rsidP="0098628D">
            <w:pPr>
              <w:jc w:val="right"/>
              <w:rPr>
                <w:sz w:val="22"/>
                <w:szCs w:val="22"/>
              </w:rPr>
            </w:pPr>
            <w:r w:rsidRPr="003C7AAD">
              <w:rPr>
                <w:sz w:val="22"/>
                <w:szCs w:val="22"/>
              </w:rPr>
              <w:t>0,00</w:t>
            </w:r>
          </w:p>
        </w:tc>
      </w:tr>
      <w:tr w:rsidR="0098628D" w:rsidRPr="003C7AAD" w14:paraId="2B5B179F" w14:textId="77777777" w:rsidTr="0098628D">
        <w:trPr>
          <w:trHeight w:val="20"/>
        </w:trPr>
        <w:tc>
          <w:tcPr>
            <w:tcW w:w="873" w:type="dxa"/>
            <w:tcBorders>
              <w:top w:val="single" w:sz="4" w:space="0" w:color="auto"/>
              <w:left w:val="single" w:sz="4" w:space="0" w:color="auto"/>
              <w:bottom w:val="single" w:sz="4" w:space="0" w:color="auto"/>
              <w:right w:val="single" w:sz="4" w:space="0" w:color="auto"/>
            </w:tcBorders>
            <w:shd w:val="clear" w:color="auto" w:fill="FFFFFF"/>
            <w:noWrap/>
            <w:tcMar>
              <w:left w:w="28" w:type="dxa"/>
              <w:right w:w="28" w:type="dxa"/>
            </w:tcMar>
            <w:hideMark/>
          </w:tcPr>
          <w:p w14:paraId="06E2D8C0" w14:textId="77777777" w:rsidR="0098628D" w:rsidRPr="003C7AAD" w:rsidRDefault="0098628D" w:rsidP="0098628D">
            <w:pPr>
              <w:jc w:val="center"/>
            </w:pPr>
            <w:r w:rsidRPr="003C7AAD">
              <w:t>22.1</w:t>
            </w:r>
          </w:p>
        </w:tc>
        <w:tc>
          <w:tcPr>
            <w:tcW w:w="271" w:type="dxa"/>
            <w:tcBorders>
              <w:top w:val="nil"/>
              <w:left w:val="nil"/>
              <w:bottom w:val="single" w:sz="4" w:space="0" w:color="auto"/>
              <w:right w:val="single" w:sz="4" w:space="0" w:color="auto"/>
            </w:tcBorders>
            <w:shd w:val="clear" w:color="auto" w:fill="FFFFFF"/>
            <w:noWrap/>
            <w:tcMar>
              <w:left w:w="28" w:type="dxa"/>
              <w:right w:w="28" w:type="dxa"/>
            </w:tcMar>
            <w:hideMark/>
          </w:tcPr>
          <w:p w14:paraId="47A1E22A" w14:textId="77777777" w:rsidR="0098628D" w:rsidRPr="003C7AAD" w:rsidRDefault="0098628D" w:rsidP="0098628D">
            <w:r w:rsidRPr="003C7AAD">
              <w:t> </w:t>
            </w:r>
          </w:p>
        </w:tc>
        <w:tc>
          <w:tcPr>
            <w:tcW w:w="6227" w:type="dxa"/>
            <w:tcBorders>
              <w:top w:val="single" w:sz="4" w:space="0" w:color="auto"/>
              <w:left w:val="nil"/>
              <w:bottom w:val="single" w:sz="4" w:space="0" w:color="auto"/>
              <w:right w:val="single" w:sz="4" w:space="0" w:color="auto"/>
            </w:tcBorders>
            <w:shd w:val="clear" w:color="auto" w:fill="FFFFFF"/>
            <w:tcMar>
              <w:left w:w="28" w:type="dxa"/>
              <w:right w:w="28" w:type="dxa"/>
            </w:tcMar>
            <w:hideMark/>
          </w:tcPr>
          <w:p w14:paraId="286E49BD" w14:textId="77777777" w:rsidR="0098628D" w:rsidRPr="003C7AAD" w:rsidRDefault="0098628D" w:rsidP="0098628D">
            <w:pPr>
              <w:ind w:firstLineChars="100" w:firstLine="240"/>
            </w:pPr>
            <w:r w:rsidRPr="003C7AAD">
              <w:t>уголь всего, в том числе:</w:t>
            </w:r>
          </w:p>
        </w:tc>
        <w:tc>
          <w:tcPr>
            <w:tcW w:w="2079" w:type="dxa"/>
            <w:tcBorders>
              <w:top w:val="single" w:sz="4" w:space="0" w:color="auto"/>
              <w:left w:val="nil"/>
              <w:bottom w:val="single" w:sz="4" w:space="0" w:color="auto"/>
              <w:right w:val="single" w:sz="4" w:space="0" w:color="auto"/>
            </w:tcBorders>
            <w:shd w:val="clear" w:color="auto" w:fill="FFFFFF"/>
            <w:noWrap/>
            <w:tcMar>
              <w:left w:w="28" w:type="dxa"/>
              <w:right w:w="28" w:type="dxa"/>
            </w:tcMar>
            <w:hideMark/>
          </w:tcPr>
          <w:p w14:paraId="2A0FA164" w14:textId="77777777" w:rsidR="0098628D" w:rsidRPr="003C7AAD" w:rsidRDefault="0098628D" w:rsidP="0098628D">
            <w:pPr>
              <w:jc w:val="center"/>
            </w:pPr>
            <w:r w:rsidRPr="003C7AAD">
              <w:t>%</w:t>
            </w:r>
          </w:p>
        </w:tc>
        <w:tc>
          <w:tcPr>
            <w:tcW w:w="1134"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34AF48FA" w14:textId="77777777" w:rsidR="0098628D" w:rsidRPr="003C7AAD" w:rsidRDefault="0098628D" w:rsidP="0098628D">
            <w:pPr>
              <w:jc w:val="center"/>
              <w:rPr>
                <w:sz w:val="22"/>
                <w:szCs w:val="22"/>
              </w:rPr>
            </w:pPr>
            <w:r w:rsidRPr="003C7AAD">
              <w:rPr>
                <w:sz w:val="22"/>
                <w:szCs w:val="22"/>
              </w:rPr>
              <w:t> </w:t>
            </w:r>
          </w:p>
        </w:tc>
        <w:tc>
          <w:tcPr>
            <w:tcW w:w="1149"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438F7BE2" w14:textId="77777777" w:rsidR="0098628D" w:rsidRPr="003C7AAD" w:rsidRDefault="0098628D" w:rsidP="0098628D">
            <w:pPr>
              <w:jc w:val="center"/>
              <w:rPr>
                <w:sz w:val="22"/>
                <w:szCs w:val="22"/>
              </w:rPr>
            </w:pPr>
            <w:r w:rsidRPr="003C7AAD">
              <w:rPr>
                <w:sz w:val="22"/>
                <w:szCs w:val="22"/>
              </w:rPr>
              <w:t>110,99%</w:t>
            </w:r>
          </w:p>
        </w:tc>
        <w:tc>
          <w:tcPr>
            <w:tcW w:w="1293" w:type="dxa"/>
            <w:tcBorders>
              <w:top w:val="single" w:sz="4" w:space="0" w:color="auto"/>
              <w:left w:val="single" w:sz="4" w:space="0" w:color="auto"/>
              <w:bottom w:val="single" w:sz="4" w:space="0" w:color="auto"/>
              <w:right w:val="nil"/>
            </w:tcBorders>
            <w:shd w:val="clear" w:color="auto" w:fill="auto"/>
          </w:tcPr>
          <w:p w14:paraId="72905781" w14:textId="77777777" w:rsidR="0098628D" w:rsidRPr="003C7AAD" w:rsidRDefault="0098628D" w:rsidP="0098628D">
            <w:pPr>
              <w:jc w:val="center"/>
              <w:rPr>
                <w:sz w:val="22"/>
                <w:szCs w:val="22"/>
              </w:rPr>
            </w:pPr>
            <w:r w:rsidRPr="003C7AAD">
              <w:rPr>
                <w:sz w:val="22"/>
                <w:szCs w:val="22"/>
              </w:rPr>
              <w:t>104,10%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679D7DE" w14:textId="77777777" w:rsidR="0098628D" w:rsidRPr="003C7AAD" w:rsidRDefault="0098628D" w:rsidP="0098628D">
            <w:pPr>
              <w:jc w:val="center"/>
              <w:rPr>
                <w:sz w:val="22"/>
                <w:szCs w:val="22"/>
              </w:rPr>
            </w:pPr>
            <w:r w:rsidRPr="003C7AAD">
              <w:rPr>
                <w:sz w:val="22"/>
                <w:szCs w:val="22"/>
              </w:rPr>
              <w:t>104,00%</w:t>
            </w:r>
          </w:p>
        </w:tc>
      </w:tr>
      <w:tr w:rsidR="0098628D" w:rsidRPr="003C7AAD" w14:paraId="0D1C01B8" w14:textId="77777777" w:rsidTr="0098628D">
        <w:trPr>
          <w:trHeight w:val="20"/>
        </w:trPr>
        <w:tc>
          <w:tcPr>
            <w:tcW w:w="873" w:type="dxa"/>
            <w:tcBorders>
              <w:top w:val="single" w:sz="4" w:space="0" w:color="auto"/>
              <w:left w:val="single" w:sz="4" w:space="0" w:color="auto"/>
              <w:bottom w:val="single" w:sz="4" w:space="0" w:color="auto"/>
              <w:right w:val="single" w:sz="4" w:space="0" w:color="auto"/>
            </w:tcBorders>
            <w:shd w:val="clear" w:color="auto" w:fill="FFFFFF"/>
            <w:noWrap/>
            <w:tcMar>
              <w:left w:w="28" w:type="dxa"/>
              <w:right w:w="28" w:type="dxa"/>
            </w:tcMar>
            <w:hideMark/>
          </w:tcPr>
          <w:p w14:paraId="60A5FC89" w14:textId="77777777" w:rsidR="0098628D" w:rsidRPr="003C7AAD" w:rsidRDefault="0098628D" w:rsidP="0098628D">
            <w:pPr>
              <w:jc w:val="center"/>
            </w:pPr>
            <w:r w:rsidRPr="003C7AAD">
              <w:t> </w:t>
            </w:r>
          </w:p>
        </w:tc>
        <w:tc>
          <w:tcPr>
            <w:tcW w:w="271" w:type="dxa"/>
            <w:tcBorders>
              <w:top w:val="nil"/>
              <w:left w:val="nil"/>
              <w:bottom w:val="single" w:sz="4" w:space="0" w:color="auto"/>
              <w:right w:val="single" w:sz="4" w:space="0" w:color="auto"/>
            </w:tcBorders>
            <w:shd w:val="clear" w:color="auto" w:fill="FFFFFF"/>
            <w:noWrap/>
            <w:tcMar>
              <w:left w:w="28" w:type="dxa"/>
              <w:right w:w="28" w:type="dxa"/>
            </w:tcMar>
            <w:hideMark/>
          </w:tcPr>
          <w:p w14:paraId="5AD60270" w14:textId="77777777" w:rsidR="0098628D" w:rsidRPr="003C7AAD" w:rsidRDefault="0098628D" w:rsidP="0098628D">
            <w:r w:rsidRPr="003C7AAD">
              <w:t> </w:t>
            </w:r>
          </w:p>
        </w:tc>
        <w:tc>
          <w:tcPr>
            <w:tcW w:w="6227" w:type="dxa"/>
            <w:tcBorders>
              <w:top w:val="single" w:sz="4" w:space="0" w:color="auto"/>
              <w:left w:val="nil"/>
              <w:bottom w:val="single" w:sz="4" w:space="0" w:color="auto"/>
              <w:right w:val="single" w:sz="4" w:space="0" w:color="auto"/>
            </w:tcBorders>
            <w:shd w:val="clear" w:color="auto" w:fill="FFFFFF"/>
            <w:tcMar>
              <w:left w:w="28" w:type="dxa"/>
              <w:right w:w="28" w:type="dxa"/>
            </w:tcMar>
            <w:hideMark/>
          </w:tcPr>
          <w:p w14:paraId="5F286764" w14:textId="77777777" w:rsidR="0098628D" w:rsidRPr="003C7AAD" w:rsidRDefault="0098628D" w:rsidP="0098628D">
            <w:r w:rsidRPr="003C7AAD">
              <w:t> </w:t>
            </w:r>
          </w:p>
        </w:tc>
        <w:tc>
          <w:tcPr>
            <w:tcW w:w="2079" w:type="dxa"/>
            <w:tcBorders>
              <w:top w:val="single" w:sz="4" w:space="0" w:color="auto"/>
              <w:left w:val="nil"/>
              <w:bottom w:val="single" w:sz="4" w:space="0" w:color="auto"/>
              <w:right w:val="single" w:sz="4" w:space="0" w:color="auto"/>
            </w:tcBorders>
            <w:shd w:val="clear" w:color="auto" w:fill="FFFFFF"/>
            <w:noWrap/>
            <w:tcMar>
              <w:left w:w="28" w:type="dxa"/>
              <w:right w:w="28" w:type="dxa"/>
            </w:tcMar>
            <w:hideMark/>
          </w:tcPr>
          <w:p w14:paraId="2C1345F7" w14:textId="77777777" w:rsidR="0098628D" w:rsidRPr="003C7AAD" w:rsidRDefault="0098628D" w:rsidP="0098628D">
            <w:pPr>
              <w:jc w:val="center"/>
            </w:pPr>
            <w:r w:rsidRPr="003C7AAD">
              <w:t> </w:t>
            </w:r>
          </w:p>
        </w:tc>
        <w:tc>
          <w:tcPr>
            <w:tcW w:w="1134"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7A6FD803" w14:textId="77777777" w:rsidR="0098628D" w:rsidRPr="003C7AAD" w:rsidRDefault="0098628D" w:rsidP="0098628D">
            <w:pPr>
              <w:jc w:val="center"/>
              <w:rPr>
                <w:sz w:val="22"/>
                <w:szCs w:val="22"/>
              </w:rPr>
            </w:pPr>
            <w:r w:rsidRPr="003C7AAD">
              <w:rPr>
                <w:sz w:val="22"/>
                <w:szCs w:val="22"/>
              </w:rPr>
              <w:t> </w:t>
            </w:r>
          </w:p>
        </w:tc>
        <w:tc>
          <w:tcPr>
            <w:tcW w:w="1149"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2FBEEFA4" w14:textId="77777777" w:rsidR="0098628D" w:rsidRPr="003C7AAD" w:rsidRDefault="0098628D" w:rsidP="0098628D">
            <w:pPr>
              <w:jc w:val="center"/>
              <w:rPr>
                <w:sz w:val="22"/>
                <w:szCs w:val="22"/>
              </w:rPr>
            </w:pPr>
            <w:r w:rsidRPr="003C7AAD">
              <w:rPr>
                <w:sz w:val="22"/>
                <w:szCs w:val="22"/>
              </w:rPr>
              <w:t> </w:t>
            </w:r>
          </w:p>
        </w:tc>
        <w:tc>
          <w:tcPr>
            <w:tcW w:w="1293" w:type="dxa"/>
            <w:tcBorders>
              <w:top w:val="single" w:sz="4" w:space="0" w:color="auto"/>
              <w:left w:val="single" w:sz="4" w:space="0" w:color="auto"/>
              <w:bottom w:val="single" w:sz="4" w:space="0" w:color="auto"/>
              <w:right w:val="nil"/>
            </w:tcBorders>
            <w:shd w:val="clear" w:color="auto" w:fill="auto"/>
          </w:tcPr>
          <w:p w14:paraId="4AFC267E" w14:textId="77777777" w:rsidR="0098628D" w:rsidRPr="003C7AAD" w:rsidRDefault="0098628D" w:rsidP="0098628D">
            <w:pPr>
              <w:jc w:val="center"/>
              <w:rPr>
                <w:sz w:val="22"/>
                <w:szCs w:val="22"/>
              </w:rPr>
            </w:pPr>
            <w:r w:rsidRPr="003C7AAD">
              <w:rPr>
                <w:sz w:val="22"/>
                <w:szCs w:val="22"/>
              </w:rPr>
              <w:t>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65D874A" w14:textId="77777777" w:rsidR="0098628D" w:rsidRPr="003C7AAD" w:rsidRDefault="0098628D" w:rsidP="0098628D">
            <w:pPr>
              <w:rPr>
                <w:sz w:val="22"/>
                <w:szCs w:val="22"/>
              </w:rPr>
            </w:pPr>
            <w:r w:rsidRPr="003C7AAD">
              <w:rPr>
                <w:sz w:val="22"/>
                <w:szCs w:val="22"/>
              </w:rPr>
              <w:t> </w:t>
            </w:r>
          </w:p>
        </w:tc>
      </w:tr>
      <w:tr w:rsidR="0098628D" w:rsidRPr="003C7AAD" w14:paraId="33A0FC0B" w14:textId="77777777" w:rsidTr="0098628D">
        <w:trPr>
          <w:trHeight w:val="20"/>
        </w:trPr>
        <w:tc>
          <w:tcPr>
            <w:tcW w:w="873" w:type="dxa"/>
            <w:tcBorders>
              <w:top w:val="single" w:sz="4" w:space="0" w:color="auto"/>
              <w:left w:val="single" w:sz="4" w:space="0" w:color="auto"/>
              <w:bottom w:val="single" w:sz="4" w:space="0" w:color="auto"/>
              <w:right w:val="single" w:sz="4" w:space="0" w:color="auto"/>
            </w:tcBorders>
            <w:shd w:val="clear" w:color="auto" w:fill="FFFFFF"/>
            <w:noWrap/>
            <w:tcMar>
              <w:left w:w="28" w:type="dxa"/>
              <w:right w:w="28" w:type="dxa"/>
            </w:tcMar>
            <w:hideMark/>
          </w:tcPr>
          <w:p w14:paraId="067AAF89" w14:textId="77777777" w:rsidR="0098628D" w:rsidRPr="003C7AAD" w:rsidRDefault="0098628D" w:rsidP="0098628D">
            <w:pPr>
              <w:jc w:val="center"/>
            </w:pPr>
            <w:r w:rsidRPr="003C7AAD">
              <w:t>22.2</w:t>
            </w:r>
          </w:p>
        </w:tc>
        <w:tc>
          <w:tcPr>
            <w:tcW w:w="271" w:type="dxa"/>
            <w:tcBorders>
              <w:top w:val="nil"/>
              <w:left w:val="nil"/>
              <w:bottom w:val="single" w:sz="4" w:space="0" w:color="auto"/>
              <w:right w:val="single" w:sz="4" w:space="0" w:color="auto"/>
            </w:tcBorders>
            <w:shd w:val="clear" w:color="auto" w:fill="FFFFFF"/>
            <w:noWrap/>
            <w:tcMar>
              <w:left w:w="28" w:type="dxa"/>
              <w:right w:w="28" w:type="dxa"/>
            </w:tcMar>
            <w:hideMark/>
          </w:tcPr>
          <w:p w14:paraId="2BACDD62" w14:textId="77777777" w:rsidR="0098628D" w:rsidRPr="003C7AAD" w:rsidRDefault="0098628D" w:rsidP="0098628D">
            <w:r w:rsidRPr="003C7AAD">
              <w:t> </w:t>
            </w:r>
          </w:p>
        </w:tc>
        <w:tc>
          <w:tcPr>
            <w:tcW w:w="6227" w:type="dxa"/>
            <w:tcBorders>
              <w:top w:val="single" w:sz="4" w:space="0" w:color="auto"/>
              <w:left w:val="nil"/>
              <w:bottom w:val="single" w:sz="4" w:space="0" w:color="auto"/>
              <w:right w:val="single" w:sz="4" w:space="0" w:color="auto"/>
            </w:tcBorders>
            <w:shd w:val="clear" w:color="auto" w:fill="FFFFFF"/>
            <w:tcMar>
              <w:left w:w="28" w:type="dxa"/>
              <w:right w:w="28" w:type="dxa"/>
            </w:tcMar>
            <w:hideMark/>
          </w:tcPr>
          <w:p w14:paraId="21B5BE70" w14:textId="77777777" w:rsidR="0098628D" w:rsidRPr="003C7AAD" w:rsidRDefault="0098628D" w:rsidP="0098628D">
            <w:pPr>
              <w:ind w:firstLineChars="100" w:firstLine="240"/>
            </w:pPr>
            <w:r w:rsidRPr="003C7AAD">
              <w:t>мазут</w:t>
            </w:r>
          </w:p>
        </w:tc>
        <w:tc>
          <w:tcPr>
            <w:tcW w:w="2079" w:type="dxa"/>
            <w:tcBorders>
              <w:top w:val="single" w:sz="4" w:space="0" w:color="auto"/>
              <w:left w:val="nil"/>
              <w:bottom w:val="single" w:sz="4" w:space="0" w:color="auto"/>
              <w:right w:val="single" w:sz="4" w:space="0" w:color="auto"/>
            </w:tcBorders>
            <w:shd w:val="clear" w:color="auto" w:fill="FFFFFF"/>
            <w:noWrap/>
            <w:tcMar>
              <w:left w:w="28" w:type="dxa"/>
              <w:right w:w="28" w:type="dxa"/>
            </w:tcMar>
            <w:hideMark/>
          </w:tcPr>
          <w:p w14:paraId="54578D40" w14:textId="77777777" w:rsidR="0098628D" w:rsidRPr="003C7AAD" w:rsidRDefault="0098628D" w:rsidP="0098628D">
            <w:pPr>
              <w:jc w:val="center"/>
            </w:pPr>
            <w:r w:rsidRPr="003C7AAD">
              <w:t>%</w:t>
            </w:r>
          </w:p>
        </w:tc>
        <w:tc>
          <w:tcPr>
            <w:tcW w:w="1134"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3DD2C3CA" w14:textId="77777777" w:rsidR="0098628D" w:rsidRPr="003C7AAD" w:rsidRDefault="0098628D" w:rsidP="0098628D">
            <w:pPr>
              <w:jc w:val="center"/>
              <w:rPr>
                <w:sz w:val="22"/>
                <w:szCs w:val="22"/>
              </w:rPr>
            </w:pPr>
            <w:r w:rsidRPr="003C7AAD">
              <w:rPr>
                <w:sz w:val="22"/>
                <w:szCs w:val="22"/>
              </w:rPr>
              <w:t> </w:t>
            </w:r>
          </w:p>
        </w:tc>
        <w:tc>
          <w:tcPr>
            <w:tcW w:w="1149"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59ADF9AB" w14:textId="77777777" w:rsidR="0098628D" w:rsidRPr="003C7AAD" w:rsidRDefault="0098628D" w:rsidP="0098628D">
            <w:pPr>
              <w:jc w:val="center"/>
              <w:rPr>
                <w:sz w:val="22"/>
                <w:szCs w:val="22"/>
              </w:rPr>
            </w:pPr>
            <w:r w:rsidRPr="003C7AAD">
              <w:rPr>
                <w:sz w:val="22"/>
                <w:szCs w:val="22"/>
              </w:rPr>
              <w:t>179,59%</w:t>
            </w:r>
          </w:p>
        </w:tc>
        <w:tc>
          <w:tcPr>
            <w:tcW w:w="1293" w:type="dxa"/>
            <w:tcBorders>
              <w:top w:val="single" w:sz="4" w:space="0" w:color="auto"/>
              <w:left w:val="single" w:sz="4" w:space="0" w:color="auto"/>
              <w:bottom w:val="single" w:sz="4" w:space="0" w:color="auto"/>
              <w:right w:val="nil"/>
            </w:tcBorders>
            <w:shd w:val="clear" w:color="auto" w:fill="auto"/>
          </w:tcPr>
          <w:p w14:paraId="024FF46F" w14:textId="77777777" w:rsidR="0098628D" w:rsidRPr="003C7AAD" w:rsidRDefault="0098628D" w:rsidP="0098628D">
            <w:pPr>
              <w:jc w:val="center"/>
              <w:rPr>
                <w:sz w:val="22"/>
                <w:szCs w:val="22"/>
              </w:rPr>
            </w:pPr>
            <w:r w:rsidRPr="003C7AAD">
              <w:rPr>
                <w:sz w:val="22"/>
                <w:szCs w:val="22"/>
              </w:rPr>
              <w:t>100,40%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060FB99" w14:textId="77777777" w:rsidR="0098628D" w:rsidRPr="003C7AAD" w:rsidRDefault="0098628D" w:rsidP="0098628D">
            <w:pPr>
              <w:jc w:val="center"/>
              <w:rPr>
                <w:sz w:val="22"/>
                <w:szCs w:val="22"/>
              </w:rPr>
            </w:pPr>
            <w:r w:rsidRPr="003C7AAD">
              <w:rPr>
                <w:sz w:val="22"/>
                <w:szCs w:val="22"/>
              </w:rPr>
              <w:t>100,50%</w:t>
            </w:r>
          </w:p>
        </w:tc>
      </w:tr>
      <w:tr w:rsidR="0098628D" w:rsidRPr="003C7AAD" w14:paraId="167173F7" w14:textId="77777777" w:rsidTr="0098628D">
        <w:trPr>
          <w:trHeight w:val="20"/>
        </w:trPr>
        <w:tc>
          <w:tcPr>
            <w:tcW w:w="873" w:type="dxa"/>
            <w:tcBorders>
              <w:top w:val="single" w:sz="4" w:space="0" w:color="auto"/>
              <w:left w:val="single" w:sz="4" w:space="0" w:color="auto"/>
              <w:bottom w:val="single" w:sz="4" w:space="0" w:color="auto"/>
              <w:right w:val="single" w:sz="4" w:space="0" w:color="auto"/>
            </w:tcBorders>
            <w:shd w:val="clear" w:color="auto" w:fill="FFFFFF"/>
            <w:noWrap/>
            <w:tcMar>
              <w:left w:w="28" w:type="dxa"/>
              <w:right w:w="28" w:type="dxa"/>
            </w:tcMar>
            <w:hideMark/>
          </w:tcPr>
          <w:p w14:paraId="41F20C36" w14:textId="77777777" w:rsidR="0098628D" w:rsidRPr="003C7AAD" w:rsidRDefault="0098628D" w:rsidP="0098628D">
            <w:pPr>
              <w:jc w:val="center"/>
            </w:pPr>
            <w:r w:rsidRPr="003C7AAD">
              <w:t>22.3</w:t>
            </w:r>
          </w:p>
        </w:tc>
        <w:tc>
          <w:tcPr>
            <w:tcW w:w="271" w:type="dxa"/>
            <w:tcBorders>
              <w:top w:val="nil"/>
              <w:left w:val="nil"/>
              <w:bottom w:val="single" w:sz="4" w:space="0" w:color="auto"/>
              <w:right w:val="single" w:sz="4" w:space="0" w:color="auto"/>
            </w:tcBorders>
            <w:shd w:val="clear" w:color="auto" w:fill="FFFFFF"/>
            <w:noWrap/>
            <w:tcMar>
              <w:left w:w="28" w:type="dxa"/>
              <w:right w:w="28" w:type="dxa"/>
            </w:tcMar>
            <w:hideMark/>
          </w:tcPr>
          <w:p w14:paraId="7DCB41C4" w14:textId="77777777" w:rsidR="0098628D" w:rsidRPr="003C7AAD" w:rsidRDefault="0098628D" w:rsidP="0098628D">
            <w:r w:rsidRPr="003C7AAD">
              <w:t> </w:t>
            </w:r>
          </w:p>
        </w:tc>
        <w:tc>
          <w:tcPr>
            <w:tcW w:w="6227" w:type="dxa"/>
            <w:tcBorders>
              <w:top w:val="single" w:sz="4" w:space="0" w:color="auto"/>
              <w:left w:val="nil"/>
              <w:bottom w:val="single" w:sz="4" w:space="0" w:color="auto"/>
              <w:right w:val="single" w:sz="4" w:space="0" w:color="auto"/>
            </w:tcBorders>
            <w:shd w:val="clear" w:color="auto" w:fill="FFFFFF"/>
            <w:tcMar>
              <w:left w:w="28" w:type="dxa"/>
              <w:right w:w="28" w:type="dxa"/>
            </w:tcMar>
            <w:hideMark/>
          </w:tcPr>
          <w:p w14:paraId="79A6E759" w14:textId="77777777" w:rsidR="0098628D" w:rsidRPr="003C7AAD" w:rsidRDefault="0098628D" w:rsidP="0098628D">
            <w:pPr>
              <w:ind w:firstLineChars="100" w:firstLine="240"/>
            </w:pPr>
            <w:r w:rsidRPr="003C7AAD">
              <w:t>газ всего, в том числе:</w:t>
            </w:r>
          </w:p>
        </w:tc>
        <w:tc>
          <w:tcPr>
            <w:tcW w:w="2079" w:type="dxa"/>
            <w:tcBorders>
              <w:top w:val="single" w:sz="4" w:space="0" w:color="auto"/>
              <w:left w:val="nil"/>
              <w:bottom w:val="single" w:sz="4" w:space="0" w:color="auto"/>
              <w:right w:val="single" w:sz="4" w:space="0" w:color="auto"/>
            </w:tcBorders>
            <w:shd w:val="clear" w:color="auto" w:fill="FFFFFF"/>
            <w:noWrap/>
            <w:tcMar>
              <w:left w:w="28" w:type="dxa"/>
              <w:right w:w="28" w:type="dxa"/>
            </w:tcMar>
            <w:hideMark/>
          </w:tcPr>
          <w:p w14:paraId="130637F2" w14:textId="77777777" w:rsidR="0098628D" w:rsidRPr="003C7AAD" w:rsidRDefault="0098628D" w:rsidP="0098628D">
            <w:pPr>
              <w:jc w:val="center"/>
            </w:pPr>
            <w:r w:rsidRPr="003C7AAD">
              <w:t>%</w:t>
            </w:r>
          </w:p>
        </w:tc>
        <w:tc>
          <w:tcPr>
            <w:tcW w:w="1134"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709D0711" w14:textId="77777777" w:rsidR="0098628D" w:rsidRPr="003C7AAD" w:rsidRDefault="0098628D" w:rsidP="0098628D">
            <w:pPr>
              <w:jc w:val="center"/>
              <w:rPr>
                <w:sz w:val="22"/>
                <w:szCs w:val="22"/>
              </w:rPr>
            </w:pPr>
            <w:r w:rsidRPr="003C7AAD">
              <w:rPr>
                <w:sz w:val="22"/>
                <w:szCs w:val="22"/>
              </w:rPr>
              <w:t> </w:t>
            </w:r>
          </w:p>
        </w:tc>
        <w:tc>
          <w:tcPr>
            <w:tcW w:w="1149"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5325144E" w14:textId="77777777" w:rsidR="0098628D" w:rsidRPr="003C7AAD" w:rsidRDefault="0098628D" w:rsidP="0098628D">
            <w:pPr>
              <w:jc w:val="center"/>
              <w:rPr>
                <w:sz w:val="22"/>
                <w:szCs w:val="22"/>
              </w:rPr>
            </w:pPr>
            <w:r w:rsidRPr="003C7AAD">
              <w:rPr>
                <w:sz w:val="22"/>
                <w:szCs w:val="22"/>
              </w:rPr>
              <w:t>103,43%</w:t>
            </w:r>
          </w:p>
        </w:tc>
        <w:tc>
          <w:tcPr>
            <w:tcW w:w="1293" w:type="dxa"/>
            <w:tcBorders>
              <w:top w:val="single" w:sz="4" w:space="0" w:color="auto"/>
              <w:left w:val="single" w:sz="4" w:space="0" w:color="auto"/>
              <w:bottom w:val="single" w:sz="4" w:space="0" w:color="auto"/>
              <w:right w:val="nil"/>
            </w:tcBorders>
            <w:shd w:val="clear" w:color="auto" w:fill="auto"/>
          </w:tcPr>
          <w:p w14:paraId="5088DB5D" w14:textId="77777777" w:rsidR="0098628D" w:rsidRPr="003C7AAD" w:rsidRDefault="0098628D" w:rsidP="0098628D">
            <w:pPr>
              <w:jc w:val="center"/>
              <w:rPr>
                <w:sz w:val="22"/>
                <w:szCs w:val="22"/>
              </w:rPr>
            </w:pPr>
            <w:r w:rsidRPr="003C7AAD">
              <w:rPr>
                <w:sz w:val="22"/>
                <w:szCs w:val="22"/>
              </w:rPr>
              <w:t>102,14%</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D544F42" w14:textId="77777777" w:rsidR="0098628D" w:rsidRPr="003C7AAD" w:rsidRDefault="0098628D" w:rsidP="0098628D">
            <w:pPr>
              <w:jc w:val="center"/>
              <w:rPr>
                <w:sz w:val="22"/>
                <w:szCs w:val="22"/>
              </w:rPr>
            </w:pPr>
            <w:r w:rsidRPr="003C7AAD">
              <w:rPr>
                <w:sz w:val="22"/>
                <w:szCs w:val="22"/>
              </w:rPr>
              <w:t>103,00%</w:t>
            </w:r>
          </w:p>
        </w:tc>
      </w:tr>
      <w:tr w:rsidR="0098628D" w:rsidRPr="003C7AAD" w14:paraId="5F490EB1" w14:textId="77777777" w:rsidTr="0098628D">
        <w:trPr>
          <w:trHeight w:val="20"/>
        </w:trPr>
        <w:tc>
          <w:tcPr>
            <w:tcW w:w="873" w:type="dxa"/>
            <w:tcBorders>
              <w:top w:val="single" w:sz="4" w:space="0" w:color="auto"/>
              <w:left w:val="single" w:sz="4" w:space="0" w:color="auto"/>
              <w:bottom w:val="single" w:sz="4" w:space="0" w:color="auto"/>
              <w:right w:val="single" w:sz="4" w:space="0" w:color="auto"/>
            </w:tcBorders>
            <w:shd w:val="clear" w:color="auto" w:fill="FFFFFF"/>
            <w:noWrap/>
            <w:tcMar>
              <w:left w:w="28" w:type="dxa"/>
              <w:right w:w="28" w:type="dxa"/>
            </w:tcMar>
            <w:hideMark/>
          </w:tcPr>
          <w:p w14:paraId="197A8E2B" w14:textId="77777777" w:rsidR="0098628D" w:rsidRPr="003C7AAD" w:rsidRDefault="0098628D" w:rsidP="0098628D">
            <w:pPr>
              <w:jc w:val="center"/>
            </w:pPr>
            <w:r w:rsidRPr="003C7AAD">
              <w:t>22.3.1</w:t>
            </w:r>
          </w:p>
        </w:tc>
        <w:tc>
          <w:tcPr>
            <w:tcW w:w="271" w:type="dxa"/>
            <w:tcBorders>
              <w:top w:val="nil"/>
              <w:left w:val="nil"/>
              <w:bottom w:val="single" w:sz="4" w:space="0" w:color="auto"/>
              <w:right w:val="single" w:sz="4" w:space="0" w:color="auto"/>
            </w:tcBorders>
            <w:shd w:val="clear" w:color="auto" w:fill="FFFFFF"/>
            <w:noWrap/>
            <w:tcMar>
              <w:left w:w="28" w:type="dxa"/>
              <w:right w:w="28" w:type="dxa"/>
            </w:tcMar>
            <w:hideMark/>
          </w:tcPr>
          <w:p w14:paraId="0DACCD62" w14:textId="77777777" w:rsidR="0098628D" w:rsidRPr="003C7AAD" w:rsidRDefault="0098628D" w:rsidP="0098628D">
            <w:r w:rsidRPr="003C7AAD">
              <w:t> </w:t>
            </w:r>
          </w:p>
        </w:tc>
        <w:tc>
          <w:tcPr>
            <w:tcW w:w="6227" w:type="dxa"/>
            <w:tcBorders>
              <w:top w:val="single" w:sz="4" w:space="0" w:color="auto"/>
              <w:left w:val="nil"/>
              <w:bottom w:val="single" w:sz="4" w:space="0" w:color="auto"/>
              <w:right w:val="single" w:sz="4" w:space="0" w:color="auto"/>
            </w:tcBorders>
            <w:shd w:val="clear" w:color="auto" w:fill="FFFFFF"/>
            <w:tcMar>
              <w:left w:w="28" w:type="dxa"/>
              <w:right w:w="28" w:type="dxa"/>
            </w:tcMar>
            <w:hideMark/>
          </w:tcPr>
          <w:p w14:paraId="394FE033" w14:textId="77777777" w:rsidR="0098628D" w:rsidRPr="003C7AAD" w:rsidRDefault="0098628D" w:rsidP="0098628D">
            <w:pPr>
              <w:ind w:firstLineChars="200" w:firstLine="480"/>
            </w:pPr>
            <w:r w:rsidRPr="003C7AAD">
              <w:t>газ лимитный</w:t>
            </w:r>
          </w:p>
        </w:tc>
        <w:tc>
          <w:tcPr>
            <w:tcW w:w="2079" w:type="dxa"/>
            <w:tcBorders>
              <w:top w:val="single" w:sz="4" w:space="0" w:color="auto"/>
              <w:left w:val="nil"/>
              <w:bottom w:val="single" w:sz="4" w:space="0" w:color="auto"/>
              <w:right w:val="single" w:sz="4" w:space="0" w:color="auto"/>
            </w:tcBorders>
            <w:shd w:val="clear" w:color="auto" w:fill="FFFFFF"/>
            <w:noWrap/>
            <w:tcMar>
              <w:left w:w="28" w:type="dxa"/>
              <w:right w:w="28" w:type="dxa"/>
            </w:tcMar>
            <w:hideMark/>
          </w:tcPr>
          <w:p w14:paraId="4858D5D3" w14:textId="77777777" w:rsidR="0098628D" w:rsidRPr="003C7AAD" w:rsidRDefault="0098628D" w:rsidP="0098628D">
            <w:pPr>
              <w:jc w:val="center"/>
            </w:pPr>
            <w:r w:rsidRPr="003C7AAD">
              <w:t>%</w:t>
            </w:r>
          </w:p>
        </w:tc>
        <w:tc>
          <w:tcPr>
            <w:tcW w:w="1134"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130FDC91" w14:textId="77777777" w:rsidR="0098628D" w:rsidRPr="003C7AAD" w:rsidRDefault="0098628D" w:rsidP="0098628D">
            <w:pPr>
              <w:jc w:val="center"/>
              <w:rPr>
                <w:sz w:val="22"/>
                <w:szCs w:val="22"/>
              </w:rPr>
            </w:pPr>
            <w:r w:rsidRPr="003C7AAD">
              <w:rPr>
                <w:sz w:val="22"/>
                <w:szCs w:val="22"/>
              </w:rPr>
              <w:t> </w:t>
            </w:r>
          </w:p>
        </w:tc>
        <w:tc>
          <w:tcPr>
            <w:tcW w:w="1149"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628D6324" w14:textId="77777777" w:rsidR="0098628D" w:rsidRPr="003C7AAD" w:rsidRDefault="0098628D" w:rsidP="0098628D">
            <w:pPr>
              <w:jc w:val="center"/>
              <w:rPr>
                <w:sz w:val="22"/>
                <w:szCs w:val="22"/>
              </w:rPr>
            </w:pPr>
            <w:r w:rsidRPr="003C7AAD">
              <w:rPr>
                <w:sz w:val="22"/>
                <w:szCs w:val="22"/>
              </w:rPr>
              <w:t>103,43%</w:t>
            </w:r>
          </w:p>
        </w:tc>
        <w:tc>
          <w:tcPr>
            <w:tcW w:w="1293" w:type="dxa"/>
            <w:tcBorders>
              <w:top w:val="single" w:sz="4" w:space="0" w:color="auto"/>
              <w:left w:val="single" w:sz="4" w:space="0" w:color="auto"/>
              <w:bottom w:val="single" w:sz="4" w:space="0" w:color="auto"/>
              <w:right w:val="nil"/>
            </w:tcBorders>
            <w:shd w:val="clear" w:color="auto" w:fill="auto"/>
          </w:tcPr>
          <w:p w14:paraId="65214C52" w14:textId="77777777" w:rsidR="0098628D" w:rsidRPr="003C7AAD" w:rsidRDefault="0098628D" w:rsidP="0098628D">
            <w:pPr>
              <w:jc w:val="center"/>
              <w:rPr>
                <w:sz w:val="22"/>
                <w:szCs w:val="22"/>
              </w:rPr>
            </w:pPr>
            <w:r w:rsidRPr="003C7AAD">
              <w:rPr>
                <w:sz w:val="22"/>
                <w:szCs w:val="22"/>
              </w:rPr>
              <w:t>102,14%</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979C360" w14:textId="77777777" w:rsidR="0098628D" w:rsidRPr="003C7AAD" w:rsidRDefault="0098628D" w:rsidP="0098628D">
            <w:pPr>
              <w:jc w:val="center"/>
              <w:rPr>
                <w:sz w:val="22"/>
                <w:szCs w:val="22"/>
              </w:rPr>
            </w:pPr>
            <w:r w:rsidRPr="003C7AAD">
              <w:rPr>
                <w:sz w:val="22"/>
                <w:szCs w:val="22"/>
              </w:rPr>
              <w:t>103,00%</w:t>
            </w:r>
          </w:p>
        </w:tc>
      </w:tr>
      <w:tr w:rsidR="0098628D" w:rsidRPr="003C7AAD" w14:paraId="1718192E" w14:textId="77777777" w:rsidTr="0098628D">
        <w:trPr>
          <w:trHeight w:val="20"/>
        </w:trPr>
        <w:tc>
          <w:tcPr>
            <w:tcW w:w="873" w:type="dxa"/>
            <w:tcBorders>
              <w:top w:val="single" w:sz="4" w:space="0" w:color="auto"/>
              <w:left w:val="single" w:sz="4" w:space="0" w:color="auto"/>
              <w:bottom w:val="single" w:sz="4" w:space="0" w:color="auto"/>
              <w:right w:val="single" w:sz="4" w:space="0" w:color="auto"/>
            </w:tcBorders>
            <w:shd w:val="clear" w:color="auto" w:fill="FFFFFF"/>
            <w:noWrap/>
            <w:tcMar>
              <w:left w:w="28" w:type="dxa"/>
              <w:right w:w="28" w:type="dxa"/>
            </w:tcMar>
            <w:hideMark/>
          </w:tcPr>
          <w:p w14:paraId="10C58DD2" w14:textId="77777777" w:rsidR="0098628D" w:rsidRPr="003C7AAD" w:rsidRDefault="0098628D" w:rsidP="0098628D">
            <w:pPr>
              <w:jc w:val="center"/>
            </w:pPr>
            <w:r w:rsidRPr="003C7AAD">
              <w:t>22.3.2</w:t>
            </w:r>
          </w:p>
        </w:tc>
        <w:tc>
          <w:tcPr>
            <w:tcW w:w="271" w:type="dxa"/>
            <w:tcBorders>
              <w:top w:val="nil"/>
              <w:left w:val="nil"/>
              <w:bottom w:val="single" w:sz="4" w:space="0" w:color="auto"/>
              <w:right w:val="single" w:sz="4" w:space="0" w:color="auto"/>
            </w:tcBorders>
            <w:shd w:val="clear" w:color="auto" w:fill="FFFFFF"/>
            <w:noWrap/>
            <w:tcMar>
              <w:left w:w="28" w:type="dxa"/>
              <w:right w:w="28" w:type="dxa"/>
            </w:tcMar>
            <w:hideMark/>
          </w:tcPr>
          <w:p w14:paraId="05DE6BE3" w14:textId="77777777" w:rsidR="0098628D" w:rsidRPr="003C7AAD" w:rsidRDefault="0098628D" w:rsidP="0098628D">
            <w:r w:rsidRPr="003C7AAD">
              <w:t> </w:t>
            </w:r>
          </w:p>
        </w:tc>
        <w:tc>
          <w:tcPr>
            <w:tcW w:w="6227" w:type="dxa"/>
            <w:tcBorders>
              <w:top w:val="single" w:sz="4" w:space="0" w:color="auto"/>
              <w:left w:val="nil"/>
              <w:bottom w:val="single" w:sz="4" w:space="0" w:color="auto"/>
              <w:right w:val="single" w:sz="4" w:space="0" w:color="auto"/>
            </w:tcBorders>
            <w:shd w:val="clear" w:color="auto" w:fill="FFFFFF"/>
            <w:tcMar>
              <w:left w:w="28" w:type="dxa"/>
              <w:right w:w="28" w:type="dxa"/>
            </w:tcMar>
            <w:hideMark/>
          </w:tcPr>
          <w:p w14:paraId="40DD9897" w14:textId="77777777" w:rsidR="0098628D" w:rsidRPr="003C7AAD" w:rsidRDefault="0098628D" w:rsidP="0098628D">
            <w:pPr>
              <w:ind w:firstLineChars="200" w:firstLine="480"/>
            </w:pPr>
            <w:r w:rsidRPr="003C7AAD">
              <w:t>газ сверхлимитный</w:t>
            </w:r>
          </w:p>
        </w:tc>
        <w:tc>
          <w:tcPr>
            <w:tcW w:w="2079" w:type="dxa"/>
            <w:tcBorders>
              <w:top w:val="single" w:sz="4" w:space="0" w:color="auto"/>
              <w:left w:val="nil"/>
              <w:bottom w:val="single" w:sz="4" w:space="0" w:color="auto"/>
              <w:right w:val="single" w:sz="4" w:space="0" w:color="auto"/>
            </w:tcBorders>
            <w:shd w:val="clear" w:color="auto" w:fill="FFFFFF"/>
            <w:noWrap/>
            <w:tcMar>
              <w:left w:w="28" w:type="dxa"/>
              <w:right w:w="28" w:type="dxa"/>
            </w:tcMar>
            <w:hideMark/>
          </w:tcPr>
          <w:p w14:paraId="1033AA61" w14:textId="77777777" w:rsidR="0098628D" w:rsidRPr="003C7AAD" w:rsidRDefault="0098628D" w:rsidP="0098628D">
            <w:pPr>
              <w:jc w:val="center"/>
            </w:pPr>
            <w:r w:rsidRPr="003C7AAD">
              <w:t>%</w:t>
            </w:r>
          </w:p>
        </w:tc>
        <w:tc>
          <w:tcPr>
            <w:tcW w:w="1134"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291C16B1" w14:textId="77777777" w:rsidR="0098628D" w:rsidRPr="003C7AAD" w:rsidRDefault="0098628D" w:rsidP="0098628D">
            <w:pPr>
              <w:jc w:val="center"/>
              <w:rPr>
                <w:sz w:val="22"/>
                <w:szCs w:val="22"/>
              </w:rPr>
            </w:pPr>
            <w:r w:rsidRPr="003C7AAD">
              <w:rPr>
                <w:sz w:val="22"/>
                <w:szCs w:val="22"/>
              </w:rPr>
              <w:t> </w:t>
            </w:r>
          </w:p>
        </w:tc>
        <w:tc>
          <w:tcPr>
            <w:tcW w:w="1149"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359F5AC5" w14:textId="77777777" w:rsidR="0098628D" w:rsidRPr="003C7AAD" w:rsidRDefault="0098628D" w:rsidP="0098628D">
            <w:pPr>
              <w:jc w:val="center"/>
              <w:rPr>
                <w:sz w:val="22"/>
                <w:szCs w:val="22"/>
              </w:rPr>
            </w:pPr>
            <w:r w:rsidRPr="003C7AAD">
              <w:rPr>
                <w:sz w:val="22"/>
                <w:szCs w:val="22"/>
              </w:rPr>
              <w:t>0,00</w:t>
            </w:r>
          </w:p>
        </w:tc>
        <w:tc>
          <w:tcPr>
            <w:tcW w:w="1293" w:type="dxa"/>
            <w:tcBorders>
              <w:top w:val="single" w:sz="4" w:space="0" w:color="auto"/>
              <w:left w:val="single" w:sz="4" w:space="0" w:color="auto"/>
              <w:bottom w:val="single" w:sz="4" w:space="0" w:color="auto"/>
              <w:right w:val="nil"/>
            </w:tcBorders>
            <w:shd w:val="clear" w:color="auto" w:fill="auto"/>
          </w:tcPr>
          <w:p w14:paraId="3D6A0292" w14:textId="77777777" w:rsidR="0098628D" w:rsidRPr="003C7AAD" w:rsidRDefault="0098628D" w:rsidP="0098628D">
            <w:pPr>
              <w:jc w:val="center"/>
              <w:rPr>
                <w:sz w:val="22"/>
                <w:szCs w:val="22"/>
              </w:rPr>
            </w:pPr>
            <w:r w:rsidRPr="003C7AAD">
              <w:rPr>
                <w:sz w:val="22"/>
                <w:szCs w:val="22"/>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6F16E10" w14:textId="77777777" w:rsidR="0098628D" w:rsidRPr="003C7AAD" w:rsidRDefault="0098628D" w:rsidP="0098628D">
            <w:pPr>
              <w:jc w:val="right"/>
              <w:rPr>
                <w:sz w:val="22"/>
                <w:szCs w:val="22"/>
              </w:rPr>
            </w:pPr>
            <w:r w:rsidRPr="003C7AAD">
              <w:rPr>
                <w:sz w:val="22"/>
                <w:szCs w:val="22"/>
              </w:rPr>
              <w:t>0,00</w:t>
            </w:r>
          </w:p>
        </w:tc>
      </w:tr>
      <w:tr w:rsidR="0098628D" w:rsidRPr="003C7AAD" w14:paraId="433B9474" w14:textId="77777777" w:rsidTr="0098628D">
        <w:trPr>
          <w:trHeight w:val="20"/>
        </w:trPr>
        <w:tc>
          <w:tcPr>
            <w:tcW w:w="873" w:type="dxa"/>
            <w:tcBorders>
              <w:top w:val="single" w:sz="4" w:space="0" w:color="auto"/>
              <w:left w:val="single" w:sz="4" w:space="0" w:color="auto"/>
              <w:bottom w:val="single" w:sz="4" w:space="0" w:color="auto"/>
              <w:right w:val="single" w:sz="4" w:space="0" w:color="auto"/>
            </w:tcBorders>
            <w:shd w:val="clear" w:color="auto" w:fill="FFFFFF"/>
            <w:noWrap/>
            <w:tcMar>
              <w:left w:w="28" w:type="dxa"/>
              <w:right w:w="28" w:type="dxa"/>
            </w:tcMar>
            <w:hideMark/>
          </w:tcPr>
          <w:p w14:paraId="128ACA7D" w14:textId="77777777" w:rsidR="0098628D" w:rsidRPr="003C7AAD" w:rsidRDefault="0098628D" w:rsidP="0098628D">
            <w:pPr>
              <w:jc w:val="center"/>
            </w:pPr>
            <w:r w:rsidRPr="003C7AAD">
              <w:t>22.3.3</w:t>
            </w:r>
          </w:p>
        </w:tc>
        <w:tc>
          <w:tcPr>
            <w:tcW w:w="271" w:type="dxa"/>
            <w:tcBorders>
              <w:top w:val="nil"/>
              <w:left w:val="nil"/>
              <w:bottom w:val="single" w:sz="4" w:space="0" w:color="auto"/>
              <w:right w:val="single" w:sz="4" w:space="0" w:color="auto"/>
            </w:tcBorders>
            <w:shd w:val="clear" w:color="auto" w:fill="FFFFFF"/>
            <w:noWrap/>
            <w:tcMar>
              <w:left w:w="28" w:type="dxa"/>
              <w:right w:w="28" w:type="dxa"/>
            </w:tcMar>
            <w:hideMark/>
          </w:tcPr>
          <w:p w14:paraId="7186C98A" w14:textId="77777777" w:rsidR="0098628D" w:rsidRPr="003C7AAD" w:rsidRDefault="0098628D" w:rsidP="0098628D">
            <w:r w:rsidRPr="003C7AAD">
              <w:t> </w:t>
            </w:r>
          </w:p>
        </w:tc>
        <w:tc>
          <w:tcPr>
            <w:tcW w:w="6227" w:type="dxa"/>
            <w:tcBorders>
              <w:top w:val="single" w:sz="4" w:space="0" w:color="auto"/>
              <w:left w:val="nil"/>
              <w:bottom w:val="single" w:sz="4" w:space="0" w:color="auto"/>
              <w:right w:val="single" w:sz="4" w:space="0" w:color="auto"/>
            </w:tcBorders>
            <w:shd w:val="clear" w:color="auto" w:fill="FFFFFF"/>
            <w:tcMar>
              <w:left w:w="28" w:type="dxa"/>
              <w:right w:w="28" w:type="dxa"/>
            </w:tcMar>
            <w:hideMark/>
          </w:tcPr>
          <w:p w14:paraId="5AEEB2CF" w14:textId="77777777" w:rsidR="0098628D" w:rsidRPr="003C7AAD" w:rsidRDefault="0098628D" w:rsidP="0098628D">
            <w:pPr>
              <w:ind w:firstLineChars="200" w:firstLine="480"/>
            </w:pPr>
            <w:r w:rsidRPr="003C7AAD">
              <w:t>газ коммерческий</w:t>
            </w:r>
          </w:p>
        </w:tc>
        <w:tc>
          <w:tcPr>
            <w:tcW w:w="2079" w:type="dxa"/>
            <w:tcBorders>
              <w:top w:val="single" w:sz="4" w:space="0" w:color="auto"/>
              <w:left w:val="nil"/>
              <w:bottom w:val="single" w:sz="4" w:space="0" w:color="auto"/>
              <w:right w:val="single" w:sz="4" w:space="0" w:color="auto"/>
            </w:tcBorders>
            <w:shd w:val="clear" w:color="auto" w:fill="FFFFFF"/>
            <w:noWrap/>
            <w:tcMar>
              <w:left w:w="28" w:type="dxa"/>
              <w:right w:w="28" w:type="dxa"/>
            </w:tcMar>
            <w:hideMark/>
          </w:tcPr>
          <w:p w14:paraId="124E9CD3" w14:textId="77777777" w:rsidR="0098628D" w:rsidRPr="003C7AAD" w:rsidRDefault="0098628D" w:rsidP="0098628D">
            <w:pPr>
              <w:jc w:val="center"/>
            </w:pPr>
            <w:r w:rsidRPr="003C7AAD">
              <w:t>%</w:t>
            </w:r>
          </w:p>
        </w:tc>
        <w:tc>
          <w:tcPr>
            <w:tcW w:w="1134"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6CE2F429" w14:textId="77777777" w:rsidR="0098628D" w:rsidRPr="003C7AAD" w:rsidRDefault="0098628D" w:rsidP="0098628D">
            <w:pPr>
              <w:jc w:val="center"/>
              <w:rPr>
                <w:sz w:val="22"/>
                <w:szCs w:val="22"/>
              </w:rPr>
            </w:pPr>
            <w:r w:rsidRPr="003C7AAD">
              <w:rPr>
                <w:sz w:val="22"/>
                <w:szCs w:val="22"/>
              </w:rPr>
              <w:t> </w:t>
            </w:r>
          </w:p>
        </w:tc>
        <w:tc>
          <w:tcPr>
            <w:tcW w:w="1149"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59BDBADC" w14:textId="77777777" w:rsidR="0098628D" w:rsidRPr="003C7AAD" w:rsidRDefault="0098628D" w:rsidP="0098628D">
            <w:pPr>
              <w:jc w:val="center"/>
              <w:rPr>
                <w:sz w:val="22"/>
                <w:szCs w:val="22"/>
              </w:rPr>
            </w:pPr>
            <w:r w:rsidRPr="003C7AAD">
              <w:rPr>
                <w:sz w:val="22"/>
                <w:szCs w:val="22"/>
              </w:rPr>
              <w:t>0,00</w:t>
            </w:r>
          </w:p>
        </w:tc>
        <w:tc>
          <w:tcPr>
            <w:tcW w:w="1293" w:type="dxa"/>
            <w:tcBorders>
              <w:top w:val="single" w:sz="4" w:space="0" w:color="auto"/>
              <w:left w:val="single" w:sz="4" w:space="0" w:color="auto"/>
              <w:bottom w:val="single" w:sz="4" w:space="0" w:color="auto"/>
              <w:right w:val="nil"/>
            </w:tcBorders>
            <w:shd w:val="clear" w:color="auto" w:fill="auto"/>
          </w:tcPr>
          <w:p w14:paraId="5EB66E66" w14:textId="77777777" w:rsidR="0098628D" w:rsidRPr="003C7AAD" w:rsidRDefault="0098628D" w:rsidP="0098628D">
            <w:pPr>
              <w:jc w:val="center"/>
              <w:rPr>
                <w:sz w:val="22"/>
                <w:szCs w:val="22"/>
              </w:rPr>
            </w:pPr>
            <w:r w:rsidRPr="003C7AAD">
              <w:rPr>
                <w:sz w:val="22"/>
                <w:szCs w:val="22"/>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7B62F26" w14:textId="77777777" w:rsidR="0098628D" w:rsidRPr="003C7AAD" w:rsidRDefault="0098628D" w:rsidP="0098628D">
            <w:pPr>
              <w:jc w:val="right"/>
              <w:rPr>
                <w:sz w:val="22"/>
                <w:szCs w:val="22"/>
              </w:rPr>
            </w:pPr>
            <w:r w:rsidRPr="003C7AAD">
              <w:rPr>
                <w:sz w:val="22"/>
                <w:szCs w:val="22"/>
              </w:rPr>
              <w:t>0,00</w:t>
            </w:r>
          </w:p>
        </w:tc>
      </w:tr>
      <w:tr w:rsidR="0098628D" w:rsidRPr="003C7AAD" w14:paraId="6C1FF9F4" w14:textId="77777777" w:rsidTr="0098628D">
        <w:trPr>
          <w:trHeight w:val="20"/>
        </w:trPr>
        <w:tc>
          <w:tcPr>
            <w:tcW w:w="873" w:type="dxa"/>
            <w:tcBorders>
              <w:top w:val="single" w:sz="4" w:space="0" w:color="auto"/>
              <w:left w:val="single" w:sz="4" w:space="0" w:color="auto"/>
              <w:bottom w:val="single" w:sz="4" w:space="0" w:color="auto"/>
              <w:right w:val="single" w:sz="4" w:space="0" w:color="auto"/>
            </w:tcBorders>
            <w:shd w:val="clear" w:color="auto" w:fill="FFFFFF"/>
            <w:noWrap/>
            <w:tcMar>
              <w:left w:w="28" w:type="dxa"/>
              <w:right w:w="28" w:type="dxa"/>
            </w:tcMar>
            <w:hideMark/>
          </w:tcPr>
          <w:p w14:paraId="5FBB0333" w14:textId="77777777" w:rsidR="0098628D" w:rsidRPr="003C7AAD" w:rsidRDefault="0098628D" w:rsidP="0098628D">
            <w:pPr>
              <w:jc w:val="center"/>
            </w:pPr>
            <w:r w:rsidRPr="003C7AAD">
              <w:t>22.4</w:t>
            </w:r>
          </w:p>
        </w:tc>
        <w:tc>
          <w:tcPr>
            <w:tcW w:w="271" w:type="dxa"/>
            <w:tcBorders>
              <w:top w:val="nil"/>
              <w:left w:val="nil"/>
              <w:bottom w:val="single" w:sz="4" w:space="0" w:color="auto"/>
              <w:right w:val="single" w:sz="4" w:space="0" w:color="auto"/>
            </w:tcBorders>
            <w:shd w:val="clear" w:color="auto" w:fill="FFFFFF"/>
            <w:noWrap/>
            <w:tcMar>
              <w:left w:w="28" w:type="dxa"/>
              <w:right w:w="28" w:type="dxa"/>
            </w:tcMar>
            <w:hideMark/>
          </w:tcPr>
          <w:p w14:paraId="2476AC4C" w14:textId="77777777" w:rsidR="0098628D" w:rsidRPr="003C7AAD" w:rsidRDefault="0098628D" w:rsidP="0098628D">
            <w:r w:rsidRPr="003C7AAD">
              <w:t> </w:t>
            </w:r>
          </w:p>
        </w:tc>
        <w:tc>
          <w:tcPr>
            <w:tcW w:w="6227" w:type="dxa"/>
            <w:tcBorders>
              <w:top w:val="single" w:sz="4" w:space="0" w:color="auto"/>
              <w:left w:val="nil"/>
              <w:bottom w:val="single" w:sz="4" w:space="0" w:color="auto"/>
              <w:right w:val="single" w:sz="4" w:space="0" w:color="auto"/>
            </w:tcBorders>
            <w:shd w:val="clear" w:color="auto" w:fill="FFFFFF"/>
            <w:tcMar>
              <w:left w:w="28" w:type="dxa"/>
              <w:right w:w="28" w:type="dxa"/>
            </w:tcMar>
            <w:hideMark/>
          </w:tcPr>
          <w:p w14:paraId="77BCA13E" w14:textId="77777777" w:rsidR="0098628D" w:rsidRPr="003C7AAD" w:rsidRDefault="0098628D" w:rsidP="0098628D">
            <w:pPr>
              <w:ind w:firstLineChars="100" w:firstLine="240"/>
            </w:pPr>
            <w:r w:rsidRPr="003C7AAD">
              <w:t>др. виды топлива</w:t>
            </w:r>
          </w:p>
        </w:tc>
        <w:tc>
          <w:tcPr>
            <w:tcW w:w="2079" w:type="dxa"/>
            <w:tcBorders>
              <w:top w:val="single" w:sz="4" w:space="0" w:color="auto"/>
              <w:left w:val="nil"/>
              <w:bottom w:val="single" w:sz="4" w:space="0" w:color="auto"/>
              <w:right w:val="single" w:sz="4" w:space="0" w:color="auto"/>
            </w:tcBorders>
            <w:shd w:val="clear" w:color="auto" w:fill="FFFFFF"/>
            <w:noWrap/>
            <w:tcMar>
              <w:left w:w="28" w:type="dxa"/>
              <w:right w:w="28" w:type="dxa"/>
            </w:tcMar>
            <w:hideMark/>
          </w:tcPr>
          <w:p w14:paraId="1A82CC39" w14:textId="77777777" w:rsidR="0098628D" w:rsidRPr="003C7AAD" w:rsidRDefault="0098628D" w:rsidP="0098628D">
            <w:pPr>
              <w:jc w:val="center"/>
            </w:pPr>
            <w:r w:rsidRPr="003C7AAD">
              <w:t>%</w:t>
            </w:r>
          </w:p>
        </w:tc>
        <w:tc>
          <w:tcPr>
            <w:tcW w:w="1134"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26E1748F" w14:textId="77777777" w:rsidR="0098628D" w:rsidRPr="003C7AAD" w:rsidRDefault="0098628D" w:rsidP="0098628D">
            <w:pPr>
              <w:jc w:val="center"/>
              <w:rPr>
                <w:sz w:val="22"/>
                <w:szCs w:val="22"/>
              </w:rPr>
            </w:pPr>
            <w:r w:rsidRPr="003C7AAD">
              <w:rPr>
                <w:sz w:val="22"/>
                <w:szCs w:val="22"/>
              </w:rPr>
              <w:t> </w:t>
            </w:r>
          </w:p>
        </w:tc>
        <w:tc>
          <w:tcPr>
            <w:tcW w:w="1149"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32416139" w14:textId="77777777" w:rsidR="0098628D" w:rsidRPr="003C7AAD" w:rsidRDefault="0098628D" w:rsidP="0098628D">
            <w:pPr>
              <w:jc w:val="center"/>
              <w:rPr>
                <w:sz w:val="22"/>
                <w:szCs w:val="22"/>
              </w:rPr>
            </w:pPr>
            <w:r w:rsidRPr="003C7AAD">
              <w:rPr>
                <w:sz w:val="22"/>
                <w:szCs w:val="22"/>
              </w:rPr>
              <w:t>0,00</w:t>
            </w:r>
          </w:p>
        </w:tc>
        <w:tc>
          <w:tcPr>
            <w:tcW w:w="1293" w:type="dxa"/>
            <w:tcBorders>
              <w:top w:val="single" w:sz="4" w:space="0" w:color="auto"/>
              <w:left w:val="single" w:sz="4" w:space="0" w:color="auto"/>
              <w:bottom w:val="single" w:sz="4" w:space="0" w:color="auto"/>
              <w:right w:val="nil"/>
            </w:tcBorders>
            <w:shd w:val="clear" w:color="auto" w:fill="auto"/>
          </w:tcPr>
          <w:p w14:paraId="113BA84B" w14:textId="77777777" w:rsidR="0098628D" w:rsidRPr="003C7AAD" w:rsidRDefault="0098628D" w:rsidP="0098628D">
            <w:pPr>
              <w:jc w:val="center"/>
              <w:rPr>
                <w:sz w:val="22"/>
                <w:szCs w:val="22"/>
              </w:rPr>
            </w:pPr>
            <w:r w:rsidRPr="003C7AAD">
              <w:rPr>
                <w:sz w:val="22"/>
                <w:szCs w:val="22"/>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8B3FDE5" w14:textId="77777777" w:rsidR="0098628D" w:rsidRPr="003C7AAD" w:rsidRDefault="0098628D" w:rsidP="0098628D">
            <w:pPr>
              <w:jc w:val="right"/>
              <w:rPr>
                <w:sz w:val="22"/>
                <w:szCs w:val="22"/>
              </w:rPr>
            </w:pPr>
            <w:r w:rsidRPr="003C7AAD">
              <w:rPr>
                <w:sz w:val="22"/>
                <w:szCs w:val="22"/>
              </w:rPr>
              <w:t>0,00</w:t>
            </w:r>
          </w:p>
        </w:tc>
      </w:tr>
      <w:tr w:rsidR="0098628D" w:rsidRPr="003C7AAD" w14:paraId="075A4110" w14:textId="77777777" w:rsidTr="0098628D">
        <w:trPr>
          <w:trHeight w:val="20"/>
        </w:trPr>
        <w:tc>
          <w:tcPr>
            <w:tcW w:w="873" w:type="dxa"/>
            <w:tcBorders>
              <w:top w:val="single" w:sz="4" w:space="0" w:color="auto"/>
              <w:left w:val="single" w:sz="4" w:space="0" w:color="auto"/>
              <w:bottom w:val="single" w:sz="4" w:space="0" w:color="auto"/>
              <w:right w:val="single" w:sz="4" w:space="0" w:color="auto"/>
            </w:tcBorders>
            <w:shd w:val="clear" w:color="auto" w:fill="FFFFFF"/>
            <w:noWrap/>
            <w:tcMar>
              <w:left w:w="28" w:type="dxa"/>
              <w:right w:w="28" w:type="dxa"/>
            </w:tcMar>
            <w:hideMark/>
          </w:tcPr>
          <w:p w14:paraId="21C4F596" w14:textId="77777777" w:rsidR="0098628D" w:rsidRPr="003C7AAD" w:rsidRDefault="0098628D" w:rsidP="0098628D">
            <w:pPr>
              <w:jc w:val="center"/>
            </w:pPr>
            <w:r w:rsidRPr="003C7AAD">
              <w:t>22.4.1</w:t>
            </w:r>
          </w:p>
        </w:tc>
        <w:tc>
          <w:tcPr>
            <w:tcW w:w="271" w:type="dxa"/>
            <w:tcBorders>
              <w:top w:val="nil"/>
              <w:left w:val="nil"/>
              <w:bottom w:val="single" w:sz="4" w:space="0" w:color="auto"/>
              <w:right w:val="single" w:sz="4" w:space="0" w:color="auto"/>
            </w:tcBorders>
            <w:shd w:val="clear" w:color="auto" w:fill="FFFFFF"/>
            <w:noWrap/>
            <w:tcMar>
              <w:left w:w="28" w:type="dxa"/>
              <w:right w:w="28" w:type="dxa"/>
            </w:tcMar>
            <w:hideMark/>
          </w:tcPr>
          <w:p w14:paraId="1C0E3D5B" w14:textId="77777777" w:rsidR="0098628D" w:rsidRPr="003C7AAD" w:rsidRDefault="0098628D" w:rsidP="0098628D">
            <w:r w:rsidRPr="003C7AAD">
              <w:t> </w:t>
            </w:r>
          </w:p>
        </w:tc>
        <w:tc>
          <w:tcPr>
            <w:tcW w:w="6227" w:type="dxa"/>
            <w:tcBorders>
              <w:top w:val="single" w:sz="4" w:space="0" w:color="auto"/>
              <w:left w:val="nil"/>
              <w:bottom w:val="single" w:sz="4" w:space="0" w:color="auto"/>
              <w:right w:val="single" w:sz="4" w:space="0" w:color="auto"/>
            </w:tcBorders>
            <w:shd w:val="clear" w:color="auto" w:fill="FFFFFF"/>
            <w:tcMar>
              <w:left w:w="28" w:type="dxa"/>
              <w:right w:w="28" w:type="dxa"/>
            </w:tcMar>
            <w:hideMark/>
          </w:tcPr>
          <w:p w14:paraId="695498EF" w14:textId="77777777" w:rsidR="0098628D" w:rsidRPr="003C7AAD" w:rsidRDefault="0098628D" w:rsidP="0098628D">
            <w:pPr>
              <w:ind w:firstLineChars="200" w:firstLine="480"/>
            </w:pPr>
            <w:r w:rsidRPr="003C7AAD">
              <w:t>Газ доменный</w:t>
            </w:r>
          </w:p>
        </w:tc>
        <w:tc>
          <w:tcPr>
            <w:tcW w:w="2079" w:type="dxa"/>
            <w:tcBorders>
              <w:top w:val="single" w:sz="4" w:space="0" w:color="auto"/>
              <w:left w:val="nil"/>
              <w:bottom w:val="single" w:sz="4" w:space="0" w:color="auto"/>
              <w:right w:val="single" w:sz="4" w:space="0" w:color="auto"/>
            </w:tcBorders>
            <w:shd w:val="clear" w:color="auto" w:fill="FFFFFF"/>
            <w:noWrap/>
            <w:tcMar>
              <w:left w:w="28" w:type="dxa"/>
              <w:right w:w="28" w:type="dxa"/>
            </w:tcMar>
            <w:hideMark/>
          </w:tcPr>
          <w:p w14:paraId="6D7BF099" w14:textId="77777777" w:rsidR="0098628D" w:rsidRPr="003C7AAD" w:rsidRDefault="0098628D" w:rsidP="0098628D">
            <w:pPr>
              <w:jc w:val="center"/>
            </w:pPr>
            <w:r w:rsidRPr="003C7AAD">
              <w:t>%</w:t>
            </w:r>
          </w:p>
        </w:tc>
        <w:tc>
          <w:tcPr>
            <w:tcW w:w="1134"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46CA0D60" w14:textId="77777777" w:rsidR="0098628D" w:rsidRPr="003C7AAD" w:rsidRDefault="0098628D" w:rsidP="0098628D">
            <w:pPr>
              <w:jc w:val="center"/>
              <w:rPr>
                <w:sz w:val="22"/>
                <w:szCs w:val="22"/>
              </w:rPr>
            </w:pPr>
            <w:r w:rsidRPr="003C7AAD">
              <w:rPr>
                <w:sz w:val="22"/>
                <w:szCs w:val="22"/>
              </w:rPr>
              <w:t> </w:t>
            </w:r>
          </w:p>
        </w:tc>
        <w:tc>
          <w:tcPr>
            <w:tcW w:w="1149"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506FF603" w14:textId="77777777" w:rsidR="0098628D" w:rsidRPr="003C7AAD" w:rsidRDefault="0098628D" w:rsidP="0098628D">
            <w:pPr>
              <w:jc w:val="center"/>
              <w:rPr>
                <w:sz w:val="22"/>
                <w:szCs w:val="22"/>
              </w:rPr>
            </w:pPr>
            <w:r w:rsidRPr="003C7AAD">
              <w:rPr>
                <w:sz w:val="22"/>
                <w:szCs w:val="22"/>
              </w:rPr>
              <w:t>0,00</w:t>
            </w:r>
          </w:p>
        </w:tc>
        <w:tc>
          <w:tcPr>
            <w:tcW w:w="1293" w:type="dxa"/>
            <w:tcBorders>
              <w:top w:val="single" w:sz="4" w:space="0" w:color="auto"/>
              <w:left w:val="single" w:sz="4" w:space="0" w:color="auto"/>
              <w:bottom w:val="single" w:sz="4" w:space="0" w:color="auto"/>
              <w:right w:val="nil"/>
            </w:tcBorders>
            <w:shd w:val="clear" w:color="auto" w:fill="auto"/>
          </w:tcPr>
          <w:p w14:paraId="723DBEA2" w14:textId="77777777" w:rsidR="0098628D" w:rsidRPr="003C7AAD" w:rsidRDefault="0098628D" w:rsidP="0098628D">
            <w:pPr>
              <w:jc w:val="center"/>
              <w:rPr>
                <w:sz w:val="22"/>
                <w:szCs w:val="22"/>
              </w:rPr>
            </w:pPr>
            <w:r w:rsidRPr="003C7AAD">
              <w:rPr>
                <w:sz w:val="22"/>
                <w:szCs w:val="22"/>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5C73C1F" w14:textId="77777777" w:rsidR="0098628D" w:rsidRPr="003C7AAD" w:rsidRDefault="0098628D" w:rsidP="0098628D">
            <w:pPr>
              <w:jc w:val="right"/>
              <w:rPr>
                <w:sz w:val="22"/>
                <w:szCs w:val="22"/>
              </w:rPr>
            </w:pPr>
            <w:r w:rsidRPr="003C7AAD">
              <w:rPr>
                <w:sz w:val="22"/>
                <w:szCs w:val="22"/>
              </w:rPr>
              <w:t>0,00</w:t>
            </w:r>
          </w:p>
        </w:tc>
      </w:tr>
      <w:tr w:rsidR="0098628D" w:rsidRPr="003C7AAD" w14:paraId="745D68AA" w14:textId="77777777" w:rsidTr="0098628D">
        <w:trPr>
          <w:trHeight w:val="20"/>
        </w:trPr>
        <w:tc>
          <w:tcPr>
            <w:tcW w:w="873" w:type="dxa"/>
            <w:tcBorders>
              <w:top w:val="single" w:sz="4" w:space="0" w:color="auto"/>
              <w:left w:val="single" w:sz="4" w:space="0" w:color="auto"/>
              <w:bottom w:val="single" w:sz="4" w:space="0" w:color="auto"/>
              <w:right w:val="single" w:sz="4" w:space="0" w:color="auto"/>
            </w:tcBorders>
            <w:shd w:val="clear" w:color="auto" w:fill="FFFFFF"/>
            <w:noWrap/>
            <w:tcMar>
              <w:left w:w="28" w:type="dxa"/>
              <w:right w:w="28" w:type="dxa"/>
            </w:tcMar>
            <w:hideMark/>
          </w:tcPr>
          <w:p w14:paraId="2C7EC773" w14:textId="77777777" w:rsidR="0098628D" w:rsidRPr="003C7AAD" w:rsidRDefault="0098628D" w:rsidP="0098628D">
            <w:pPr>
              <w:jc w:val="center"/>
            </w:pPr>
            <w:r w:rsidRPr="003C7AAD">
              <w:t>22.4.1</w:t>
            </w:r>
          </w:p>
        </w:tc>
        <w:tc>
          <w:tcPr>
            <w:tcW w:w="271" w:type="dxa"/>
            <w:tcBorders>
              <w:top w:val="nil"/>
              <w:left w:val="nil"/>
              <w:bottom w:val="single" w:sz="4" w:space="0" w:color="auto"/>
              <w:right w:val="single" w:sz="4" w:space="0" w:color="auto"/>
            </w:tcBorders>
            <w:shd w:val="clear" w:color="auto" w:fill="FFFFFF"/>
            <w:noWrap/>
            <w:tcMar>
              <w:left w:w="28" w:type="dxa"/>
              <w:right w:w="28" w:type="dxa"/>
            </w:tcMar>
            <w:hideMark/>
          </w:tcPr>
          <w:p w14:paraId="16B648F1" w14:textId="77777777" w:rsidR="0098628D" w:rsidRPr="003C7AAD" w:rsidRDefault="0098628D" w:rsidP="0098628D">
            <w:r w:rsidRPr="003C7AAD">
              <w:t> </w:t>
            </w:r>
          </w:p>
        </w:tc>
        <w:tc>
          <w:tcPr>
            <w:tcW w:w="6227" w:type="dxa"/>
            <w:tcBorders>
              <w:top w:val="single" w:sz="4" w:space="0" w:color="auto"/>
              <w:left w:val="nil"/>
              <w:bottom w:val="single" w:sz="4" w:space="0" w:color="auto"/>
              <w:right w:val="single" w:sz="4" w:space="0" w:color="auto"/>
            </w:tcBorders>
            <w:shd w:val="clear" w:color="auto" w:fill="FFFFFF"/>
            <w:tcMar>
              <w:left w:w="28" w:type="dxa"/>
              <w:right w:w="28" w:type="dxa"/>
            </w:tcMar>
            <w:hideMark/>
          </w:tcPr>
          <w:p w14:paraId="6A1907EF" w14:textId="77777777" w:rsidR="0098628D" w:rsidRPr="003C7AAD" w:rsidRDefault="0098628D" w:rsidP="0098628D">
            <w:pPr>
              <w:ind w:firstLineChars="200" w:firstLine="480"/>
            </w:pPr>
            <w:r w:rsidRPr="003C7AAD">
              <w:t>Газ коксовый</w:t>
            </w:r>
          </w:p>
        </w:tc>
        <w:tc>
          <w:tcPr>
            <w:tcW w:w="2079" w:type="dxa"/>
            <w:tcBorders>
              <w:top w:val="single" w:sz="4" w:space="0" w:color="auto"/>
              <w:left w:val="nil"/>
              <w:bottom w:val="single" w:sz="4" w:space="0" w:color="auto"/>
              <w:right w:val="single" w:sz="4" w:space="0" w:color="auto"/>
            </w:tcBorders>
            <w:shd w:val="clear" w:color="auto" w:fill="FFFFFF"/>
            <w:noWrap/>
            <w:tcMar>
              <w:left w:w="28" w:type="dxa"/>
              <w:right w:w="28" w:type="dxa"/>
            </w:tcMar>
            <w:hideMark/>
          </w:tcPr>
          <w:p w14:paraId="5D52597A" w14:textId="77777777" w:rsidR="0098628D" w:rsidRPr="003C7AAD" w:rsidRDefault="0098628D" w:rsidP="0098628D">
            <w:pPr>
              <w:jc w:val="center"/>
            </w:pPr>
            <w:r w:rsidRPr="003C7AAD">
              <w:t>%</w:t>
            </w:r>
          </w:p>
        </w:tc>
        <w:tc>
          <w:tcPr>
            <w:tcW w:w="1134"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3B3F8E9D" w14:textId="77777777" w:rsidR="0098628D" w:rsidRPr="003C7AAD" w:rsidRDefault="0098628D" w:rsidP="0098628D">
            <w:pPr>
              <w:jc w:val="center"/>
              <w:rPr>
                <w:sz w:val="22"/>
                <w:szCs w:val="22"/>
              </w:rPr>
            </w:pPr>
            <w:r w:rsidRPr="003C7AAD">
              <w:rPr>
                <w:sz w:val="22"/>
                <w:szCs w:val="22"/>
              </w:rPr>
              <w:t> </w:t>
            </w:r>
          </w:p>
        </w:tc>
        <w:tc>
          <w:tcPr>
            <w:tcW w:w="1149"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104EE917" w14:textId="77777777" w:rsidR="0098628D" w:rsidRPr="003C7AAD" w:rsidRDefault="0098628D" w:rsidP="0098628D">
            <w:pPr>
              <w:jc w:val="center"/>
              <w:rPr>
                <w:sz w:val="22"/>
                <w:szCs w:val="22"/>
              </w:rPr>
            </w:pPr>
            <w:r w:rsidRPr="003C7AAD">
              <w:rPr>
                <w:sz w:val="22"/>
                <w:szCs w:val="22"/>
              </w:rPr>
              <w:t>0,00</w:t>
            </w:r>
          </w:p>
        </w:tc>
        <w:tc>
          <w:tcPr>
            <w:tcW w:w="1293" w:type="dxa"/>
            <w:tcBorders>
              <w:top w:val="single" w:sz="4" w:space="0" w:color="auto"/>
              <w:left w:val="single" w:sz="4" w:space="0" w:color="auto"/>
              <w:bottom w:val="single" w:sz="4" w:space="0" w:color="auto"/>
              <w:right w:val="nil"/>
            </w:tcBorders>
            <w:shd w:val="clear" w:color="auto" w:fill="auto"/>
          </w:tcPr>
          <w:p w14:paraId="3E50D8D8" w14:textId="77777777" w:rsidR="0098628D" w:rsidRPr="003C7AAD" w:rsidRDefault="0098628D" w:rsidP="0098628D">
            <w:pPr>
              <w:jc w:val="center"/>
              <w:rPr>
                <w:sz w:val="22"/>
                <w:szCs w:val="22"/>
              </w:rPr>
            </w:pPr>
            <w:r w:rsidRPr="003C7AAD">
              <w:rPr>
                <w:sz w:val="22"/>
                <w:szCs w:val="22"/>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E9BA6DE" w14:textId="77777777" w:rsidR="0098628D" w:rsidRPr="003C7AAD" w:rsidRDefault="0098628D" w:rsidP="0098628D">
            <w:pPr>
              <w:jc w:val="right"/>
              <w:rPr>
                <w:sz w:val="22"/>
                <w:szCs w:val="22"/>
              </w:rPr>
            </w:pPr>
            <w:r w:rsidRPr="003C7AAD">
              <w:rPr>
                <w:sz w:val="22"/>
                <w:szCs w:val="22"/>
              </w:rPr>
              <w:t>0,00</w:t>
            </w:r>
          </w:p>
        </w:tc>
      </w:tr>
      <w:tr w:rsidR="0098628D" w:rsidRPr="003C7AAD" w14:paraId="7A913620" w14:textId="77777777" w:rsidTr="0098628D">
        <w:trPr>
          <w:trHeight w:val="20"/>
        </w:trPr>
        <w:tc>
          <w:tcPr>
            <w:tcW w:w="873" w:type="dxa"/>
            <w:tcBorders>
              <w:top w:val="single" w:sz="4" w:space="0" w:color="auto"/>
              <w:left w:val="single" w:sz="4" w:space="0" w:color="auto"/>
              <w:bottom w:val="single" w:sz="4" w:space="0" w:color="auto"/>
              <w:right w:val="single" w:sz="4" w:space="0" w:color="auto"/>
            </w:tcBorders>
            <w:shd w:val="clear" w:color="auto" w:fill="FFFFFF"/>
            <w:noWrap/>
            <w:tcMar>
              <w:left w:w="28" w:type="dxa"/>
              <w:right w:w="28" w:type="dxa"/>
            </w:tcMar>
            <w:hideMark/>
          </w:tcPr>
          <w:p w14:paraId="3E852FAE" w14:textId="77777777" w:rsidR="0098628D" w:rsidRPr="003C7AAD" w:rsidRDefault="0098628D" w:rsidP="0098628D">
            <w:pPr>
              <w:jc w:val="center"/>
            </w:pPr>
            <w:r w:rsidRPr="003C7AAD">
              <w:t>23</w:t>
            </w:r>
          </w:p>
        </w:tc>
        <w:tc>
          <w:tcPr>
            <w:tcW w:w="271" w:type="dxa"/>
            <w:tcBorders>
              <w:top w:val="nil"/>
              <w:left w:val="nil"/>
              <w:bottom w:val="single" w:sz="4" w:space="0" w:color="auto"/>
              <w:right w:val="single" w:sz="4" w:space="0" w:color="auto"/>
            </w:tcBorders>
            <w:shd w:val="clear" w:color="auto" w:fill="FFFFFF"/>
            <w:noWrap/>
            <w:tcMar>
              <w:left w:w="28" w:type="dxa"/>
              <w:right w:w="28" w:type="dxa"/>
            </w:tcMar>
            <w:hideMark/>
          </w:tcPr>
          <w:p w14:paraId="1682EBAC" w14:textId="77777777" w:rsidR="0098628D" w:rsidRPr="003C7AAD" w:rsidRDefault="0098628D" w:rsidP="0098628D">
            <w:r w:rsidRPr="003C7AAD">
              <w:t> </w:t>
            </w:r>
          </w:p>
        </w:tc>
        <w:tc>
          <w:tcPr>
            <w:tcW w:w="6227" w:type="dxa"/>
            <w:tcBorders>
              <w:top w:val="single" w:sz="4" w:space="0" w:color="auto"/>
              <w:left w:val="nil"/>
              <w:bottom w:val="single" w:sz="4" w:space="0" w:color="auto"/>
              <w:right w:val="single" w:sz="4" w:space="0" w:color="auto"/>
            </w:tcBorders>
            <w:shd w:val="clear" w:color="auto" w:fill="FFFFFF"/>
            <w:tcMar>
              <w:left w:w="28" w:type="dxa"/>
              <w:right w:w="28" w:type="dxa"/>
            </w:tcMar>
            <w:hideMark/>
          </w:tcPr>
          <w:p w14:paraId="3797E792" w14:textId="77777777" w:rsidR="0098628D" w:rsidRPr="003C7AAD" w:rsidRDefault="0098628D" w:rsidP="0098628D">
            <w:r w:rsidRPr="003C7AAD">
              <w:t>Цена натурального топлива</w:t>
            </w:r>
          </w:p>
        </w:tc>
        <w:tc>
          <w:tcPr>
            <w:tcW w:w="2079" w:type="dxa"/>
            <w:tcBorders>
              <w:top w:val="single" w:sz="4" w:space="0" w:color="auto"/>
              <w:left w:val="nil"/>
              <w:bottom w:val="single" w:sz="4" w:space="0" w:color="auto"/>
              <w:right w:val="single" w:sz="4" w:space="0" w:color="auto"/>
            </w:tcBorders>
            <w:shd w:val="clear" w:color="auto" w:fill="FFFFFF"/>
            <w:noWrap/>
            <w:tcMar>
              <w:left w:w="28" w:type="dxa"/>
              <w:right w:w="28" w:type="dxa"/>
            </w:tcMar>
            <w:hideMark/>
          </w:tcPr>
          <w:p w14:paraId="599BADD2" w14:textId="77777777" w:rsidR="0098628D" w:rsidRPr="003C7AAD" w:rsidRDefault="0098628D" w:rsidP="0098628D">
            <w:pPr>
              <w:jc w:val="center"/>
            </w:pPr>
            <w:r w:rsidRPr="003C7AAD">
              <w:t> </w:t>
            </w:r>
          </w:p>
        </w:tc>
        <w:tc>
          <w:tcPr>
            <w:tcW w:w="1134"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44682CB4" w14:textId="77777777" w:rsidR="0098628D" w:rsidRPr="003C7AAD" w:rsidRDefault="0098628D" w:rsidP="0098628D">
            <w:pPr>
              <w:jc w:val="center"/>
              <w:rPr>
                <w:sz w:val="22"/>
                <w:szCs w:val="22"/>
              </w:rPr>
            </w:pPr>
            <w:r w:rsidRPr="003C7AAD">
              <w:rPr>
                <w:sz w:val="22"/>
                <w:szCs w:val="22"/>
              </w:rPr>
              <w:t> </w:t>
            </w:r>
          </w:p>
        </w:tc>
        <w:tc>
          <w:tcPr>
            <w:tcW w:w="1149"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6B87BFF1" w14:textId="77777777" w:rsidR="0098628D" w:rsidRPr="003C7AAD" w:rsidRDefault="0098628D" w:rsidP="0098628D">
            <w:pPr>
              <w:jc w:val="center"/>
              <w:rPr>
                <w:sz w:val="22"/>
                <w:szCs w:val="22"/>
              </w:rPr>
            </w:pPr>
            <w:r w:rsidRPr="003C7AAD">
              <w:rPr>
                <w:sz w:val="22"/>
                <w:szCs w:val="22"/>
              </w:rPr>
              <w:t>0,00</w:t>
            </w:r>
          </w:p>
        </w:tc>
        <w:tc>
          <w:tcPr>
            <w:tcW w:w="1293" w:type="dxa"/>
            <w:tcBorders>
              <w:top w:val="single" w:sz="4" w:space="0" w:color="auto"/>
              <w:left w:val="single" w:sz="4" w:space="0" w:color="auto"/>
              <w:bottom w:val="single" w:sz="4" w:space="0" w:color="auto"/>
              <w:right w:val="nil"/>
            </w:tcBorders>
            <w:shd w:val="clear" w:color="auto" w:fill="auto"/>
          </w:tcPr>
          <w:p w14:paraId="51DB767D" w14:textId="77777777" w:rsidR="0098628D" w:rsidRPr="003C7AAD" w:rsidRDefault="0098628D" w:rsidP="0098628D">
            <w:pPr>
              <w:jc w:val="center"/>
              <w:rPr>
                <w:sz w:val="22"/>
                <w:szCs w:val="22"/>
              </w:rPr>
            </w:pPr>
            <w:r w:rsidRPr="003C7AAD">
              <w:rPr>
                <w:sz w:val="22"/>
                <w:szCs w:val="22"/>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B5D6FA6" w14:textId="77777777" w:rsidR="0098628D" w:rsidRPr="003C7AAD" w:rsidRDefault="0098628D" w:rsidP="0098628D">
            <w:pPr>
              <w:jc w:val="right"/>
              <w:rPr>
                <w:sz w:val="22"/>
                <w:szCs w:val="22"/>
              </w:rPr>
            </w:pPr>
            <w:r w:rsidRPr="003C7AAD">
              <w:rPr>
                <w:sz w:val="22"/>
                <w:szCs w:val="22"/>
              </w:rPr>
              <w:t>0,00</w:t>
            </w:r>
          </w:p>
        </w:tc>
      </w:tr>
      <w:tr w:rsidR="0098628D" w:rsidRPr="003C7AAD" w14:paraId="58CC8233" w14:textId="77777777" w:rsidTr="0098628D">
        <w:trPr>
          <w:trHeight w:val="20"/>
        </w:trPr>
        <w:tc>
          <w:tcPr>
            <w:tcW w:w="873" w:type="dxa"/>
            <w:tcBorders>
              <w:top w:val="single" w:sz="4" w:space="0" w:color="auto"/>
              <w:left w:val="single" w:sz="4" w:space="0" w:color="auto"/>
              <w:bottom w:val="single" w:sz="4" w:space="0" w:color="auto"/>
              <w:right w:val="single" w:sz="4" w:space="0" w:color="auto"/>
            </w:tcBorders>
            <w:shd w:val="clear" w:color="auto" w:fill="FFFFFF"/>
            <w:noWrap/>
            <w:tcMar>
              <w:left w:w="28" w:type="dxa"/>
              <w:right w:w="28" w:type="dxa"/>
            </w:tcMar>
            <w:hideMark/>
          </w:tcPr>
          <w:p w14:paraId="2FD66F86" w14:textId="77777777" w:rsidR="0098628D" w:rsidRPr="003C7AAD" w:rsidRDefault="0098628D" w:rsidP="0098628D">
            <w:pPr>
              <w:jc w:val="center"/>
            </w:pPr>
            <w:r w:rsidRPr="003C7AAD">
              <w:t>23.1</w:t>
            </w:r>
          </w:p>
        </w:tc>
        <w:tc>
          <w:tcPr>
            <w:tcW w:w="271" w:type="dxa"/>
            <w:tcBorders>
              <w:top w:val="nil"/>
              <w:left w:val="nil"/>
              <w:bottom w:val="single" w:sz="4" w:space="0" w:color="auto"/>
              <w:right w:val="single" w:sz="4" w:space="0" w:color="auto"/>
            </w:tcBorders>
            <w:shd w:val="clear" w:color="auto" w:fill="FFFFFF"/>
            <w:noWrap/>
            <w:tcMar>
              <w:left w:w="28" w:type="dxa"/>
              <w:right w:w="28" w:type="dxa"/>
            </w:tcMar>
            <w:hideMark/>
          </w:tcPr>
          <w:p w14:paraId="508131EF" w14:textId="77777777" w:rsidR="0098628D" w:rsidRPr="003C7AAD" w:rsidRDefault="0098628D" w:rsidP="0098628D">
            <w:r w:rsidRPr="003C7AAD">
              <w:t> </w:t>
            </w:r>
          </w:p>
        </w:tc>
        <w:tc>
          <w:tcPr>
            <w:tcW w:w="6227" w:type="dxa"/>
            <w:tcBorders>
              <w:top w:val="single" w:sz="4" w:space="0" w:color="auto"/>
              <w:left w:val="nil"/>
              <w:bottom w:val="single" w:sz="4" w:space="0" w:color="auto"/>
              <w:right w:val="single" w:sz="4" w:space="0" w:color="auto"/>
            </w:tcBorders>
            <w:shd w:val="clear" w:color="auto" w:fill="FFFFFF"/>
            <w:tcMar>
              <w:left w:w="28" w:type="dxa"/>
              <w:right w:w="28" w:type="dxa"/>
            </w:tcMar>
            <w:hideMark/>
          </w:tcPr>
          <w:p w14:paraId="076577E4" w14:textId="77777777" w:rsidR="0098628D" w:rsidRPr="003C7AAD" w:rsidRDefault="0098628D" w:rsidP="0098628D">
            <w:pPr>
              <w:ind w:firstLineChars="100" w:firstLine="240"/>
            </w:pPr>
            <w:r w:rsidRPr="003C7AAD">
              <w:t>уголь всего, в том числе:</w:t>
            </w:r>
          </w:p>
        </w:tc>
        <w:tc>
          <w:tcPr>
            <w:tcW w:w="2079" w:type="dxa"/>
            <w:tcBorders>
              <w:top w:val="single" w:sz="4" w:space="0" w:color="auto"/>
              <w:left w:val="nil"/>
              <w:bottom w:val="single" w:sz="4" w:space="0" w:color="auto"/>
              <w:right w:val="single" w:sz="4" w:space="0" w:color="auto"/>
            </w:tcBorders>
            <w:shd w:val="clear" w:color="auto" w:fill="FFFFFF"/>
            <w:noWrap/>
            <w:tcMar>
              <w:left w:w="28" w:type="dxa"/>
              <w:right w:w="28" w:type="dxa"/>
            </w:tcMar>
            <w:hideMark/>
          </w:tcPr>
          <w:p w14:paraId="5AB5260A" w14:textId="77777777" w:rsidR="0098628D" w:rsidRPr="003C7AAD" w:rsidRDefault="0098628D" w:rsidP="0098628D">
            <w:pPr>
              <w:jc w:val="center"/>
            </w:pPr>
            <w:r w:rsidRPr="003C7AAD">
              <w:t>руб./тнт</w:t>
            </w:r>
          </w:p>
        </w:tc>
        <w:tc>
          <w:tcPr>
            <w:tcW w:w="1134"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72814105" w14:textId="77777777" w:rsidR="0098628D" w:rsidRPr="003C7AAD" w:rsidRDefault="0098628D" w:rsidP="0098628D">
            <w:pPr>
              <w:jc w:val="center"/>
              <w:rPr>
                <w:sz w:val="22"/>
                <w:szCs w:val="22"/>
              </w:rPr>
            </w:pPr>
            <w:r w:rsidRPr="003C7AAD">
              <w:rPr>
                <w:sz w:val="22"/>
                <w:szCs w:val="22"/>
              </w:rPr>
              <w:t>3900,00</w:t>
            </w:r>
          </w:p>
        </w:tc>
        <w:tc>
          <w:tcPr>
            <w:tcW w:w="1149"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63A85287" w14:textId="77777777" w:rsidR="0098628D" w:rsidRPr="003C7AAD" w:rsidRDefault="0098628D" w:rsidP="0098628D">
            <w:pPr>
              <w:jc w:val="center"/>
              <w:rPr>
                <w:sz w:val="22"/>
                <w:szCs w:val="22"/>
              </w:rPr>
            </w:pPr>
            <w:r w:rsidRPr="003C7AAD">
              <w:rPr>
                <w:sz w:val="22"/>
                <w:szCs w:val="22"/>
              </w:rPr>
              <w:t>4328,45</w:t>
            </w:r>
          </w:p>
        </w:tc>
        <w:tc>
          <w:tcPr>
            <w:tcW w:w="1293" w:type="dxa"/>
            <w:tcBorders>
              <w:top w:val="single" w:sz="4" w:space="0" w:color="auto"/>
              <w:left w:val="single" w:sz="4" w:space="0" w:color="auto"/>
              <w:bottom w:val="single" w:sz="4" w:space="0" w:color="auto"/>
              <w:right w:val="nil"/>
            </w:tcBorders>
            <w:shd w:val="clear" w:color="auto" w:fill="auto"/>
          </w:tcPr>
          <w:p w14:paraId="4B72ECAB" w14:textId="77777777" w:rsidR="0098628D" w:rsidRPr="003C7AAD" w:rsidRDefault="0098628D" w:rsidP="0098628D">
            <w:pPr>
              <w:jc w:val="center"/>
              <w:rPr>
                <w:sz w:val="22"/>
                <w:szCs w:val="22"/>
              </w:rPr>
            </w:pPr>
            <w:r w:rsidRPr="003C7AAD">
              <w:rPr>
                <w:sz w:val="22"/>
                <w:szCs w:val="22"/>
              </w:rPr>
              <w:t>4505,92</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2EE3DFB" w14:textId="77777777" w:rsidR="0098628D" w:rsidRPr="003C7AAD" w:rsidRDefault="0098628D" w:rsidP="0098628D">
            <w:pPr>
              <w:jc w:val="right"/>
              <w:rPr>
                <w:sz w:val="22"/>
                <w:szCs w:val="22"/>
              </w:rPr>
            </w:pPr>
            <w:r w:rsidRPr="003C7AAD">
              <w:rPr>
                <w:sz w:val="22"/>
                <w:szCs w:val="22"/>
              </w:rPr>
              <w:t>4686,15</w:t>
            </w:r>
          </w:p>
        </w:tc>
      </w:tr>
      <w:tr w:rsidR="0098628D" w:rsidRPr="003C7AAD" w14:paraId="0AB6F9EA" w14:textId="77777777" w:rsidTr="0098628D">
        <w:trPr>
          <w:trHeight w:val="20"/>
        </w:trPr>
        <w:tc>
          <w:tcPr>
            <w:tcW w:w="873" w:type="dxa"/>
            <w:tcBorders>
              <w:top w:val="single" w:sz="4" w:space="0" w:color="auto"/>
              <w:left w:val="single" w:sz="4" w:space="0" w:color="auto"/>
              <w:bottom w:val="single" w:sz="4" w:space="0" w:color="auto"/>
              <w:right w:val="single" w:sz="4" w:space="0" w:color="auto"/>
            </w:tcBorders>
            <w:shd w:val="clear" w:color="auto" w:fill="FFFFFF"/>
            <w:noWrap/>
            <w:tcMar>
              <w:left w:w="28" w:type="dxa"/>
              <w:right w:w="28" w:type="dxa"/>
            </w:tcMar>
            <w:hideMark/>
          </w:tcPr>
          <w:p w14:paraId="38ABCB53" w14:textId="77777777" w:rsidR="0098628D" w:rsidRPr="003C7AAD" w:rsidRDefault="0098628D" w:rsidP="0098628D">
            <w:pPr>
              <w:jc w:val="center"/>
            </w:pPr>
            <w:r w:rsidRPr="003C7AAD">
              <w:t> </w:t>
            </w:r>
          </w:p>
        </w:tc>
        <w:tc>
          <w:tcPr>
            <w:tcW w:w="271" w:type="dxa"/>
            <w:tcBorders>
              <w:top w:val="nil"/>
              <w:left w:val="nil"/>
              <w:bottom w:val="single" w:sz="4" w:space="0" w:color="auto"/>
              <w:right w:val="single" w:sz="4" w:space="0" w:color="auto"/>
            </w:tcBorders>
            <w:shd w:val="clear" w:color="auto" w:fill="FFFFFF"/>
            <w:noWrap/>
            <w:tcMar>
              <w:left w:w="28" w:type="dxa"/>
              <w:right w:w="28" w:type="dxa"/>
            </w:tcMar>
            <w:hideMark/>
          </w:tcPr>
          <w:p w14:paraId="31A3FF1A" w14:textId="77777777" w:rsidR="0098628D" w:rsidRPr="003C7AAD" w:rsidRDefault="0098628D" w:rsidP="0098628D">
            <w:r w:rsidRPr="003C7AAD">
              <w:t> </w:t>
            </w:r>
          </w:p>
        </w:tc>
        <w:tc>
          <w:tcPr>
            <w:tcW w:w="6227" w:type="dxa"/>
            <w:tcBorders>
              <w:top w:val="single" w:sz="4" w:space="0" w:color="auto"/>
              <w:left w:val="nil"/>
              <w:bottom w:val="single" w:sz="4" w:space="0" w:color="auto"/>
              <w:right w:val="single" w:sz="4" w:space="0" w:color="auto"/>
            </w:tcBorders>
            <w:shd w:val="clear" w:color="auto" w:fill="FFFFFF"/>
            <w:tcMar>
              <w:left w:w="28" w:type="dxa"/>
              <w:right w:w="28" w:type="dxa"/>
            </w:tcMar>
            <w:hideMark/>
          </w:tcPr>
          <w:p w14:paraId="7B7E5B03" w14:textId="77777777" w:rsidR="0098628D" w:rsidRPr="003C7AAD" w:rsidRDefault="0098628D" w:rsidP="0098628D">
            <w:r w:rsidRPr="003C7AAD">
              <w:t> </w:t>
            </w:r>
          </w:p>
        </w:tc>
        <w:tc>
          <w:tcPr>
            <w:tcW w:w="2079" w:type="dxa"/>
            <w:tcBorders>
              <w:top w:val="single" w:sz="4" w:space="0" w:color="auto"/>
              <w:left w:val="nil"/>
              <w:bottom w:val="single" w:sz="4" w:space="0" w:color="auto"/>
              <w:right w:val="single" w:sz="4" w:space="0" w:color="auto"/>
            </w:tcBorders>
            <w:shd w:val="clear" w:color="auto" w:fill="FFFFFF"/>
            <w:noWrap/>
            <w:tcMar>
              <w:left w:w="28" w:type="dxa"/>
              <w:right w:w="28" w:type="dxa"/>
            </w:tcMar>
            <w:hideMark/>
          </w:tcPr>
          <w:p w14:paraId="397688BD" w14:textId="77777777" w:rsidR="0098628D" w:rsidRPr="003C7AAD" w:rsidRDefault="0098628D" w:rsidP="0098628D">
            <w:pPr>
              <w:jc w:val="center"/>
            </w:pPr>
            <w:r w:rsidRPr="003C7AAD">
              <w:t> </w:t>
            </w:r>
          </w:p>
        </w:tc>
        <w:tc>
          <w:tcPr>
            <w:tcW w:w="1134"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13687DE0" w14:textId="77777777" w:rsidR="0098628D" w:rsidRPr="003C7AAD" w:rsidRDefault="0098628D" w:rsidP="0098628D">
            <w:pPr>
              <w:jc w:val="center"/>
              <w:rPr>
                <w:sz w:val="22"/>
                <w:szCs w:val="22"/>
              </w:rPr>
            </w:pPr>
            <w:r w:rsidRPr="003C7AAD">
              <w:rPr>
                <w:sz w:val="22"/>
                <w:szCs w:val="22"/>
              </w:rPr>
              <w:t> </w:t>
            </w:r>
          </w:p>
        </w:tc>
        <w:tc>
          <w:tcPr>
            <w:tcW w:w="1149"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2AB1AB3B" w14:textId="77777777" w:rsidR="0098628D" w:rsidRPr="003C7AAD" w:rsidRDefault="0098628D" w:rsidP="0098628D">
            <w:pPr>
              <w:jc w:val="center"/>
              <w:rPr>
                <w:sz w:val="22"/>
                <w:szCs w:val="22"/>
              </w:rPr>
            </w:pPr>
            <w:r w:rsidRPr="003C7AAD">
              <w:rPr>
                <w:sz w:val="22"/>
                <w:szCs w:val="22"/>
              </w:rPr>
              <w:t>0,00</w:t>
            </w:r>
          </w:p>
        </w:tc>
        <w:tc>
          <w:tcPr>
            <w:tcW w:w="1293" w:type="dxa"/>
            <w:tcBorders>
              <w:top w:val="single" w:sz="4" w:space="0" w:color="auto"/>
              <w:left w:val="single" w:sz="4" w:space="0" w:color="auto"/>
              <w:bottom w:val="single" w:sz="4" w:space="0" w:color="auto"/>
              <w:right w:val="nil"/>
            </w:tcBorders>
            <w:shd w:val="clear" w:color="auto" w:fill="auto"/>
          </w:tcPr>
          <w:p w14:paraId="7D02BA64" w14:textId="77777777" w:rsidR="0098628D" w:rsidRPr="003C7AAD" w:rsidRDefault="0098628D" w:rsidP="0098628D">
            <w:pPr>
              <w:jc w:val="center"/>
              <w:rPr>
                <w:sz w:val="22"/>
                <w:szCs w:val="22"/>
              </w:rPr>
            </w:pPr>
            <w:r w:rsidRPr="003C7AAD">
              <w:rPr>
                <w:sz w:val="22"/>
                <w:szCs w:val="22"/>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CB584DD" w14:textId="77777777" w:rsidR="0098628D" w:rsidRPr="003C7AAD" w:rsidRDefault="0098628D" w:rsidP="0098628D">
            <w:pPr>
              <w:jc w:val="right"/>
              <w:rPr>
                <w:sz w:val="22"/>
                <w:szCs w:val="22"/>
              </w:rPr>
            </w:pPr>
            <w:r w:rsidRPr="003C7AAD">
              <w:rPr>
                <w:sz w:val="22"/>
                <w:szCs w:val="22"/>
              </w:rPr>
              <w:t>0,00</w:t>
            </w:r>
          </w:p>
        </w:tc>
      </w:tr>
      <w:tr w:rsidR="0098628D" w:rsidRPr="003C7AAD" w14:paraId="415A7D93" w14:textId="77777777" w:rsidTr="0098628D">
        <w:trPr>
          <w:trHeight w:val="20"/>
        </w:trPr>
        <w:tc>
          <w:tcPr>
            <w:tcW w:w="873" w:type="dxa"/>
            <w:tcBorders>
              <w:top w:val="single" w:sz="4" w:space="0" w:color="auto"/>
              <w:left w:val="single" w:sz="4" w:space="0" w:color="auto"/>
              <w:bottom w:val="single" w:sz="4" w:space="0" w:color="auto"/>
              <w:right w:val="single" w:sz="4" w:space="0" w:color="auto"/>
            </w:tcBorders>
            <w:shd w:val="clear" w:color="auto" w:fill="FFFFFF"/>
            <w:noWrap/>
            <w:tcMar>
              <w:left w:w="28" w:type="dxa"/>
              <w:right w:w="28" w:type="dxa"/>
            </w:tcMar>
            <w:hideMark/>
          </w:tcPr>
          <w:p w14:paraId="289E4194" w14:textId="77777777" w:rsidR="0098628D" w:rsidRPr="003C7AAD" w:rsidRDefault="0098628D" w:rsidP="0098628D">
            <w:pPr>
              <w:jc w:val="center"/>
            </w:pPr>
            <w:r w:rsidRPr="003C7AAD">
              <w:t>23.2</w:t>
            </w:r>
          </w:p>
        </w:tc>
        <w:tc>
          <w:tcPr>
            <w:tcW w:w="271" w:type="dxa"/>
            <w:tcBorders>
              <w:top w:val="nil"/>
              <w:left w:val="nil"/>
              <w:bottom w:val="single" w:sz="4" w:space="0" w:color="auto"/>
              <w:right w:val="single" w:sz="4" w:space="0" w:color="auto"/>
            </w:tcBorders>
            <w:shd w:val="clear" w:color="auto" w:fill="FFFFFF"/>
            <w:noWrap/>
            <w:tcMar>
              <w:left w:w="28" w:type="dxa"/>
              <w:right w:w="28" w:type="dxa"/>
            </w:tcMar>
            <w:hideMark/>
          </w:tcPr>
          <w:p w14:paraId="5A468DC0" w14:textId="77777777" w:rsidR="0098628D" w:rsidRPr="003C7AAD" w:rsidRDefault="0098628D" w:rsidP="0098628D">
            <w:r w:rsidRPr="003C7AAD">
              <w:t> </w:t>
            </w:r>
          </w:p>
        </w:tc>
        <w:tc>
          <w:tcPr>
            <w:tcW w:w="6227" w:type="dxa"/>
            <w:tcBorders>
              <w:top w:val="single" w:sz="4" w:space="0" w:color="auto"/>
              <w:left w:val="nil"/>
              <w:bottom w:val="single" w:sz="4" w:space="0" w:color="auto"/>
              <w:right w:val="single" w:sz="4" w:space="0" w:color="auto"/>
            </w:tcBorders>
            <w:shd w:val="clear" w:color="auto" w:fill="FFFFFF"/>
            <w:tcMar>
              <w:left w:w="28" w:type="dxa"/>
              <w:right w:w="28" w:type="dxa"/>
            </w:tcMar>
            <w:hideMark/>
          </w:tcPr>
          <w:p w14:paraId="5FB8E76C" w14:textId="77777777" w:rsidR="0098628D" w:rsidRPr="003C7AAD" w:rsidRDefault="0098628D" w:rsidP="0098628D">
            <w:pPr>
              <w:ind w:firstLineChars="100" w:firstLine="240"/>
            </w:pPr>
            <w:r w:rsidRPr="003C7AAD">
              <w:t>мазут</w:t>
            </w:r>
          </w:p>
        </w:tc>
        <w:tc>
          <w:tcPr>
            <w:tcW w:w="2079" w:type="dxa"/>
            <w:tcBorders>
              <w:top w:val="single" w:sz="4" w:space="0" w:color="auto"/>
              <w:left w:val="nil"/>
              <w:bottom w:val="single" w:sz="4" w:space="0" w:color="auto"/>
              <w:right w:val="single" w:sz="4" w:space="0" w:color="auto"/>
            </w:tcBorders>
            <w:shd w:val="clear" w:color="auto" w:fill="FFFFFF"/>
            <w:noWrap/>
            <w:tcMar>
              <w:left w:w="28" w:type="dxa"/>
              <w:right w:w="28" w:type="dxa"/>
            </w:tcMar>
            <w:hideMark/>
          </w:tcPr>
          <w:p w14:paraId="539310EB" w14:textId="77777777" w:rsidR="0098628D" w:rsidRPr="003C7AAD" w:rsidRDefault="0098628D" w:rsidP="0098628D">
            <w:pPr>
              <w:jc w:val="center"/>
            </w:pPr>
            <w:r w:rsidRPr="003C7AAD">
              <w:t>руб./тнт</w:t>
            </w:r>
          </w:p>
        </w:tc>
        <w:tc>
          <w:tcPr>
            <w:tcW w:w="1134"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4BFCFCC9" w14:textId="77777777" w:rsidR="0098628D" w:rsidRPr="003C7AAD" w:rsidRDefault="0098628D" w:rsidP="0098628D">
            <w:pPr>
              <w:jc w:val="center"/>
              <w:rPr>
                <w:sz w:val="22"/>
                <w:szCs w:val="22"/>
              </w:rPr>
            </w:pPr>
            <w:r w:rsidRPr="003C7AAD">
              <w:rPr>
                <w:sz w:val="22"/>
                <w:szCs w:val="22"/>
              </w:rPr>
              <w:t>12838,98</w:t>
            </w:r>
          </w:p>
        </w:tc>
        <w:tc>
          <w:tcPr>
            <w:tcW w:w="1149"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437A76B2" w14:textId="77777777" w:rsidR="0098628D" w:rsidRPr="003C7AAD" w:rsidRDefault="0098628D" w:rsidP="0098628D">
            <w:pPr>
              <w:jc w:val="center"/>
              <w:rPr>
                <w:sz w:val="22"/>
                <w:szCs w:val="22"/>
              </w:rPr>
            </w:pPr>
            <w:r w:rsidRPr="003C7AAD">
              <w:rPr>
                <w:sz w:val="22"/>
                <w:szCs w:val="22"/>
              </w:rPr>
              <w:t>23057,03</w:t>
            </w:r>
          </w:p>
        </w:tc>
        <w:tc>
          <w:tcPr>
            <w:tcW w:w="1293" w:type="dxa"/>
            <w:tcBorders>
              <w:top w:val="single" w:sz="4" w:space="0" w:color="auto"/>
              <w:left w:val="single" w:sz="4" w:space="0" w:color="auto"/>
              <w:bottom w:val="single" w:sz="4" w:space="0" w:color="auto"/>
              <w:right w:val="nil"/>
            </w:tcBorders>
            <w:shd w:val="clear" w:color="auto" w:fill="auto"/>
          </w:tcPr>
          <w:p w14:paraId="4C287609" w14:textId="77777777" w:rsidR="0098628D" w:rsidRPr="003C7AAD" w:rsidRDefault="0098628D" w:rsidP="0098628D">
            <w:pPr>
              <w:jc w:val="center"/>
              <w:rPr>
                <w:sz w:val="22"/>
                <w:szCs w:val="22"/>
              </w:rPr>
            </w:pPr>
            <w:r w:rsidRPr="003C7AAD">
              <w:rPr>
                <w:sz w:val="22"/>
                <w:szCs w:val="22"/>
              </w:rPr>
              <w:t>23149,26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7451C46" w14:textId="77777777" w:rsidR="0098628D" w:rsidRPr="003C7AAD" w:rsidRDefault="0098628D" w:rsidP="0098628D">
            <w:pPr>
              <w:jc w:val="right"/>
              <w:rPr>
                <w:sz w:val="22"/>
                <w:szCs w:val="22"/>
              </w:rPr>
            </w:pPr>
            <w:r w:rsidRPr="003C7AAD">
              <w:rPr>
                <w:sz w:val="22"/>
                <w:szCs w:val="22"/>
              </w:rPr>
              <w:t>23265,01</w:t>
            </w:r>
          </w:p>
        </w:tc>
      </w:tr>
      <w:tr w:rsidR="0098628D" w:rsidRPr="003C7AAD" w14:paraId="2B5051A5" w14:textId="77777777" w:rsidTr="0098628D">
        <w:trPr>
          <w:trHeight w:val="20"/>
        </w:trPr>
        <w:tc>
          <w:tcPr>
            <w:tcW w:w="873" w:type="dxa"/>
            <w:tcBorders>
              <w:top w:val="single" w:sz="4" w:space="0" w:color="auto"/>
              <w:left w:val="single" w:sz="4" w:space="0" w:color="auto"/>
              <w:bottom w:val="single" w:sz="4" w:space="0" w:color="auto"/>
              <w:right w:val="single" w:sz="4" w:space="0" w:color="auto"/>
            </w:tcBorders>
            <w:shd w:val="clear" w:color="auto" w:fill="FFFFFF"/>
            <w:noWrap/>
            <w:tcMar>
              <w:left w:w="28" w:type="dxa"/>
              <w:right w:w="28" w:type="dxa"/>
            </w:tcMar>
            <w:hideMark/>
          </w:tcPr>
          <w:p w14:paraId="47904991" w14:textId="77777777" w:rsidR="0098628D" w:rsidRPr="003C7AAD" w:rsidRDefault="0098628D" w:rsidP="0098628D">
            <w:pPr>
              <w:jc w:val="center"/>
            </w:pPr>
            <w:r w:rsidRPr="003C7AAD">
              <w:t>23.3</w:t>
            </w:r>
          </w:p>
        </w:tc>
        <w:tc>
          <w:tcPr>
            <w:tcW w:w="271" w:type="dxa"/>
            <w:tcBorders>
              <w:top w:val="nil"/>
              <w:left w:val="nil"/>
              <w:bottom w:val="single" w:sz="4" w:space="0" w:color="auto"/>
              <w:right w:val="single" w:sz="4" w:space="0" w:color="auto"/>
            </w:tcBorders>
            <w:shd w:val="clear" w:color="auto" w:fill="FFFFFF"/>
            <w:noWrap/>
            <w:tcMar>
              <w:left w:w="28" w:type="dxa"/>
              <w:right w:w="28" w:type="dxa"/>
            </w:tcMar>
            <w:hideMark/>
          </w:tcPr>
          <w:p w14:paraId="05631F5D" w14:textId="77777777" w:rsidR="0098628D" w:rsidRPr="003C7AAD" w:rsidRDefault="0098628D" w:rsidP="0098628D">
            <w:r w:rsidRPr="003C7AAD">
              <w:t> </w:t>
            </w:r>
          </w:p>
        </w:tc>
        <w:tc>
          <w:tcPr>
            <w:tcW w:w="6227" w:type="dxa"/>
            <w:tcBorders>
              <w:top w:val="single" w:sz="4" w:space="0" w:color="auto"/>
              <w:left w:val="nil"/>
              <w:bottom w:val="single" w:sz="4" w:space="0" w:color="auto"/>
              <w:right w:val="single" w:sz="4" w:space="0" w:color="auto"/>
            </w:tcBorders>
            <w:shd w:val="clear" w:color="auto" w:fill="FFFFFF"/>
            <w:tcMar>
              <w:left w:w="28" w:type="dxa"/>
              <w:right w:w="28" w:type="dxa"/>
            </w:tcMar>
            <w:hideMark/>
          </w:tcPr>
          <w:p w14:paraId="46B6E48A" w14:textId="77777777" w:rsidR="0098628D" w:rsidRPr="003C7AAD" w:rsidRDefault="0098628D" w:rsidP="0098628D">
            <w:pPr>
              <w:ind w:firstLineChars="100" w:firstLine="240"/>
            </w:pPr>
            <w:r w:rsidRPr="003C7AAD">
              <w:t>газ всего, в том числе:</w:t>
            </w:r>
          </w:p>
        </w:tc>
        <w:tc>
          <w:tcPr>
            <w:tcW w:w="2079" w:type="dxa"/>
            <w:tcBorders>
              <w:top w:val="single" w:sz="4" w:space="0" w:color="auto"/>
              <w:left w:val="nil"/>
              <w:bottom w:val="single" w:sz="4" w:space="0" w:color="auto"/>
              <w:right w:val="single" w:sz="4" w:space="0" w:color="auto"/>
            </w:tcBorders>
            <w:shd w:val="clear" w:color="auto" w:fill="FFFFFF"/>
            <w:tcMar>
              <w:left w:w="28" w:type="dxa"/>
              <w:right w:w="28" w:type="dxa"/>
            </w:tcMar>
            <w:hideMark/>
          </w:tcPr>
          <w:p w14:paraId="716A4CFC" w14:textId="77777777" w:rsidR="0098628D" w:rsidRPr="003C7AAD" w:rsidRDefault="0098628D" w:rsidP="0098628D">
            <w:pPr>
              <w:jc w:val="center"/>
            </w:pPr>
            <w:r w:rsidRPr="003C7AAD">
              <w:t>руб./тыс. куб. м</w:t>
            </w:r>
          </w:p>
        </w:tc>
        <w:tc>
          <w:tcPr>
            <w:tcW w:w="1134" w:type="dxa"/>
            <w:tcBorders>
              <w:top w:val="single" w:sz="4" w:space="0" w:color="auto"/>
              <w:left w:val="nil"/>
              <w:bottom w:val="single" w:sz="4" w:space="0" w:color="auto"/>
              <w:right w:val="nil"/>
            </w:tcBorders>
            <w:shd w:val="clear" w:color="auto" w:fill="auto"/>
            <w:tcMar>
              <w:left w:w="28" w:type="dxa"/>
              <w:right w:w="28" w:type="dxa"/>
            </w:tcMar>
          </w:tcPr>
          <w:p w14:paraId="16184AFF" w14:textId="77777777" w:rsidR="0098628D" w:rsidRPr="003C7AAD" w:rsidRDefault="0098628D" w:rsidP="0098628D">
            <w:pPr>
              <w:jc w:val="center"/>
              <w:rPr>
                <w:sz w:val="22"/>
                <w:szCs w:val="22"/>
              </w:rPr>
            </w:pPr>
            <w:r w:rsidRPr="003C7AAD">
              <w:rPr>
                <w:sz w:val="22"/>
                <w:szCs w:val="22"/>
              </w:rPr>
              <w:t>4738,45</w:t>
            </w:r>
          </w:p>
        </w:tc>
        <w:tc>
          <w:tcPr>
            <w:tcW w:w="1149"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3D01DE65" w14:textId="77777777" w:rsidR="0098628D" w:rsidRPr="003C7AAD" w:rsidRDefault="0098628D" w:rsidP="0098628D">
            <w:pPr>
              <w:jc w:val="center"/>
              <w:rPr>
                <w:sz w:val="22"/>
                <w:szCs w:val="22"/>
              </w:rPr>
            </w:pPr>
            <w:r w:rsidRPr="003C7AAD">
              <w:rPr>
                <w:sz w:val="22"/>
                <w:szCs w:val="22"/>
              </w:rPr>
              <w:t>4901,14</w:t>
            </w:r>
          </w:p>
        </w:tc>
        <w:tc>
          <w:tcPr>
            <w:tcW w:w="1293" w:type="dxa"/>
            <w:tcBorders>
              <w:top w:val="single" w:sz="4" w:space="0" w:color="auto"/>
              <w:left w:val="single" w:sz="4" w:space="0" w:color="auto"/>
              <w:bottom w:val="single" w:sz="4" w:space="0" w:color="auto"/>
              <w:right w:val="nil"/>
            </w:tcBorders>
            <w:shd w:val="clear" w:color="auto" w:fill="auto"/>
          </w:tcPr>
          <w:p w14:paraId="0BBDA6A8" w14:textId="77777777" w:rsidR="0098628D" w:rsidRPr="003C7AAD" w:rsidRDefault="0098628D" w:rsidP="0098628D">
            <w:pPr>
              <w:jc w:val="center"/>
              <w:rPr>
                <w:sz w:val="22"/>
                <w:szCs w:val="22"/>
              </w:rPr>
            </w:pPr>
            <w:r w:rsidRPr="003C7AAD">
              <w:rPr>
                <w:sz w:val="22"/>
                <w:szCs w:val="22"/>
              </w:rPr>
              <w:t>5006,01</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5AF25F8" w14:textId="77777777" w:rsidR="0098628D" w:rsidRPr="003C7AAD" w:rsidRDefault="0098628D" w:rsidP="0098628D">
            <w:pPr>
              <w:jc w:val="right"/>
              <w:rPr>
                <w:sz w:val="22"/>
                <w:szCs w:val="22"/>
              </w:rPr>
            </w:pPr>
            <w:r w:rsidRPr="003C7AAD">
              <w:rPr>
                <w:sz w:val="22"/>
                <w:szCs w:val="22"/>
              </w:rPr>
              <w:t>5156,19</w:t>
            </w:r>
          </w:p>
        </w:tc>
      </w:tr>
      <w:tr w:rsidR="0098628D" w:rsidRPr="003C7AAD" w14:paraId="14673DBF" w14:textId="77777777" w:rsidTr="0098628D">
        <w:trPr>
          <w:trHeight w:val="20"/>
        </w:trPr>
        <w:tc>
          <w:tcPr>
            <w:tcW w:w="873" w:type="dxa"/>
            <w:tcBorders>
              <w:top w:val="single" w:sz="4" w:space="0" w:color="auto"/>
              <w:left w:val="single" w:sz="4" w:space="0" w:color="auto"/>
              <w:bottom w:val="single" w:sz="4" w:space="0" w:color="auto"/>
              <w:right w:val="single" w:sz="4" w:space="0" w:color="auto"/>
            </w:tcBorders>
            <w:shd w:val="clear" w:color="auto" w:fill="FFFFFF"/>
            <w:noWrap/>
            <w:tcMar>
              <w:left w:w="28" w:type="dxa"/>
              <w:right w:w="28" w:type="dxa"/>
            </w:tcMar>
            <w:hideMark/>
          </w:tcPr>
          <w:p w14:paraId="4358E369" w14:textId="77777777" w:rsidR="0098628D" w:rsidRPr="003C7AAD" w:rsidRDefault="0098628D" w:rsidP="0098628D">
            <w:pPr>
              <w:jc w:val="center"/>
            </w:pPr>
            <w:r w:rsidRPr="003C7AAD">
              <w:t>23.3.1</w:t>
            </w:r>
          </w:p>
        </w:tc>
        <w:tc>
          <w:tcPr>
            <w:tcW w:w="271" w:type="dxa"/>
            <w:tcBorders>
              <w:top w:val="nil"/>
              <w:left w:val="nil"/>
              <w:bottom w:val="single" w:sz="4" w:space="0" w:color="auto"/>
              <w:right w:val="single" w:sz="4" w:space="0" w:color="auto"/>
            </w:tcBorders>
            <w:shd w:val="clear" w:color="auto" w:fill="FFFFFF"/>
            <w:noWrap/>
            <w:tcMar>
              <w:left w:w="28" w:type="dxa"/>
              <w:right w:w="28" w:type="dxa"/>
            </w:tcMar>
            <w:hideMark/>
          </w:tcPr>
          <w:p w14:paraId="4418FD06" w14:textId="77777777" w:rsidR="0098628D" w:rsidRPr="003C7AAD" w:rsidRDefault="0098628D" w:rsidP="0098628D">
            <w:r w:rsidRPr="003C7AAD">
              <w:t> </w:t>
            </w:r>
          </w:p>
        </w:tc>
        <w:tc>
          <w:tcPr>
            <w:tcW w:w="6227" w:type="dxa"/>
            <w:tcBorders>
              <w:top w:val="single" w:sz="4" w:space="0" w:color="auto"/>
              <w:left w:val="nil"/>
              <w:bottom w:val="single" w:sz="4" w:space="0" w:color="auto"/>
              <w:right w:val="single" w:sz="4" w:space="0" w:color="auto"/>
            </w:tcBorders>
            <w:shd w:val="clear" w:color="auto" w:fill="FFFFFF"/>
            <w:tcMar>
              <w:left w:w="28" w:type="dxa"/>
              <w:right w:w="28" w:type="dxa"/>
            </w:tcMar>
            <w:hideMark/>
          </w:tcPr>
          <w:p w14:paraId="0DAFACC5" w14:textId="77777777" w:rsidR="0098628D" w:rsidRPr="003C7AAD" w:rsidRDefault="0098628D" w:rsidP="0098628D">
            <w:pPr>
              <w:ind w:firstLineChars="200" w:firstLine="480"/>
            </w:pPr>
            <w:r w:rsidRPr="003C7AAD">
              <w:t>газ лимитный</w:t>
            </w:r>
          </w:p>
        </w:tc>
        <w:tc>
          <w:tcPr>
            <w:tcW w:w="2079" w:type="dxa"/>
            <w:tcBorders>
              <w:top w:val="single" w:sz="4" w:space="0" w:color="auto"/>
              <w:left w:val="nil"/>
              <w:bottom w:val="single" w:sz="4" w:space="0" w:color="auto"/>
              <w:right w:val="single" w:sz="4" w:space="0" w:color="auto"/>
            </w:tcBorders>
            <w:shd w:val="clear" w:color="auto" w:fill="FFFFFF"/>
            <w:tcMar>
              <w:left w:w="28" w:type="dxa"/>
              <w:right w:w="28" w:type="dxa"/>
            </w:tcMar>
            <w:hideMark/>
          </w:tcPr>
          <w:p w14:paraId="2783B006" w14:textId="77777777" w:rsidR="0098628D" w:rsidRPr="003C7AAD" w:rsidRDefault="0098628D" w:rsidP="0098628D">
            <w:pPr>
              <w:jc w:val="center"/>
            </w:pPr>
            <w:r w:rsidRPr="003C7AAD">
              <w:t>руб./тыс. куб. м</w:t>
            </w:r>
          </w:p>
        </w:tc>
        <w:tc>
          <w:tcPr>
            <w:tcW w:w="1134" w:type="dxa"/>
            <w:tcBorders>
              <w:top w:val="single" w:sz="4" w:space="0" w:color="auto"/>
              <w:left w:val="nil"/>
              <w:bottom w:val="single" w:sz="4" w:space="0" w:color="auto"/>
              <w:right w:val="nil"/>
            </w:tcBorders>
            <w:shd w:val="clear" w:color="auto" w:fill="auto"/>
            <w:tcMar>
              <w:left w:w="28" w:type="dxa"/>
              <w:right w:w="28" w:type="dxa"/>
            </w:tcMar>
          </w:tcPr>
          <w:p w14:paraId="0204A156" w14:textId="77777777" w:rsidR="0098628D" w:rsidRPr="003C7AAD" w:rsidRDefault="0098628D" w:rsidP="0098628D">
            <w:pPr>
              <w:jc w:val="center"/>
              <w:rPr>
                <w:sz w:val="22"/>
                <w:szCs w:val="22"/>
              </w:rPr>
            </w:pPr>
            <w:r w:rsidRPr="003C7AAD">
              <w:rPr>
                <w:sz w:val="22"/>
                <w:szCs w:val="22"/>
              </w:rPr>
              <w:t>4738,45</w:t>
            </w:r>
          </w:p>
        </w:tc>
        <w:tc>
          <w:tcPr>
            <w:tcW w:w="1149"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06AE1AD7" w14:textId="77777777" w:rsidR="0098628D" w:rsidRPr="003C7AAD" w:rsidRDefault="0098628D" w:rsidP="0098628D">
            <w:pPr>
              <w:jc w:val="center"/>
              <w:rPr>
                <w:sz w:val="22"/>
                <w:szCs w:val="22"/>
              </w:rPr>
            </w:pPr>
            <w:r w:rsidRPr="003C7AAD">
              <w:rPr>
                <w:sz w:val="22"/>
                <w:szCs w:val="22"/>
              </w:rPr>
              <w:t>4901,14</w:t>
            </w:r>
          </w:p>
        </w:tc>
        <w:tc>
          <w:tcPr>
            <w:tcW w:w="1293" w:type="dxa"/>
            <w:tcBorders>
              <w:top w:val="single" w:sz="4" w:space="0" w:color="auto"/>
              <w:left w:val="single" w:sz="4" w:space="0" w:color="auto"/>
              <w:bottom w:val="single" w:sz="4" w:space="0" w:color="auto"/>
              <w:right w:val="nil"/>
            </w:tcBorders>
            <w:shd w:val="clear" w:color="auto" w:fill="auto"/>
          </w:tcPr>
          <w:p w14:paraId="60485F3B" w14:textId="77777777" w:rsidR="0098628D" w:rsidRPr="003C7AAD" w:rsidRDefault="0098628D" w:rsidP="0098628D">
            <w:pPr>
              <w:jc w:val="center"/>
              <w:rPr>
                <w:sz w:val="22"/>
                <w:szCs w:val="22"/>
              </w:rPr>
            </w:pPr>
            <w:r w:rsidRPr="003C7AAD">
              <w:rPr>
                <w:sz w:val="22"/>
                <w:szCs w:val="22"/>
              </w:rPr>
              <w:t>5006,01</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37A42F3" w14:textId="77777777" w:rsidR="0098628D" w:rsidRPr="003C7AAD" w:rsidRDefault="0098628D" w:rsidP="0098628D">
            <w:pPr>
              <w:jc w:val="right"/>
              <w:rPr>
                <w:sz w:val="22"/>
                <w:szCs w:val="22"/>
              </w:rPr>
            </w:pPr>
            <w:r w:rsidRPr="003C7AAD">
              <w:rPr>
                <w:sz w:val="22"/>
                <w:szCs w:val="22"/>
              </w:rPr>
              <w:t>5156,19</w:t>
            </w:r>
          </w:p>
        </w:tc>
      </w:tr>
      <w:tr w:rsidR="0098628D" w:rsidRPr="003C7AAD" w14:paraId="17B6FD78" w14:textId="77777777" w:rsidTr="0098628D">
        <w:trPr>
          <w:trHeight w:val="20"/>
        </w:trPr>
        <w:tc>
          <w:tcPr>
            <w:tcW w:w="873" w:type="dxa"/>
            <w:tcBorders>
              <w:top w:val="single" w:sz="4" w:space="0" w:color="auto"/>
              <w:left w:val="single" w:sz="4" w:space="0" w:color="auto"/>
              <w:bottom w:val="single" w:sz="4" w:space="0" w:color="auto"/>
              <w:right w:val="single" w:sz="4" w:space="0" w:color="auto"/>
            </w:tcBorders>
            <w:shd w:val="clear" w:color="auto" w:fill="FFFFFF"/>
            <w:noWrap/>
            <w:tcMar>
              <w:left w:w="28" w:type="dxa"/>
              <w:right w:w="28" w:type="dxa"/>
            </w:tcMar>
            <w:hideMark/>
          </w:tcPr>
          <w:p w14:paraId="57B87737" w14:textId="77777777" w:rsidR="0098628D" w:rsidRPr="003C7AAD" w:rsidRDefault="0098628D" w:rsidP="0098628D">
            <w:pPr>
              <w:jc w:val="center"/>
            </w:pPr>
            <w:r w:rsidRPr="003C7AAD">
              <w:t>23.3.2</w:t>
            </w:r>
          </w:p>
        </w:tc>
        <w:tc>
          <w:tcPr>
            <w:tcW w:w="271" w:type="dxa"/>
            <w:tcBorders>
              <w:top w:val="nil"/>
              <w:left w:val="nil"/>
              <w:bottom w:val="single" w:sz="4" w:space="0" w:color="auto"/>
              <w:right w:val="single" w:sz="4" w:space="0" w:color="auto"/>
            </w:tcBorders>
            <w:shd w:val="clear" w:color="auto" w:fill="FFFFFF"/>
            <w:noWrap/>
            <w:tcMar>
              <w:left w:w="28" w:type="dxa"/>
              <w:right w:w="28" w:type="dxa"/>
            </w:tcMar>
            <w:hideMark/>
          </w:tcPr>
          <w:p w14:paraId="5AC266F9" w14:textId="77777777" w:rsidR="0098628D" w:rsidRPr="003C7AAD" w:rsidRDefault="0098628D" w:rsidP="0098628D">
            <w:r w:rsidRPr="003C7AAD">
              <w:t> </w:t>
            </w:r>
          </w:p>
        </w:tc>
        <w:tc>
          <w:tcPr>
            <w:tcW w:w="6227" w:type="dxa"/>
            <w:tcBorders>
              <w:top w:val="single" w:sz="4" w:space="0" w:color="auto"/>
              <w:left w:val="nil"/>
              <w:bottom w:val="single" w:sz="4" w:space="0" w:color="auto"/>
              <w:right w:val="single" w:sz="4" w:space="0" w:color="auto"/>
            </w:tcBorders>
            <w:shd w:val="clear" w:color="auto" w:fill="FFFFFF"/>
            <w:tcMar>
              <w:left w:w="28" w:type="dxa"/>
              <w:right w:w="28" w:type="dxa"/>
            </w:tcMar>
            <w:hideMark/>
          </w:tcPr>
          <w:p w14:paraId="6EF5512B" w14:textId="77777777" w:rsidR="0098628D" w:rsidRPr="003C7AAD" w:rsidRDefault="0098628D" w:rsidP="0098628D">
            <w:pPr>
              <w:ind w:firstLineChars="200" w:firstLine="480"/>
            </w:pPr>
            <w:r w:rsidRPr="003C7AAD">
              <w:t>газ сверхлимитный</w:t>
            </w:r>
          </w:p>
        </w:tc>
        <w:tc>
          <w:tcPr>
            <w:tcW w:w="2079" w:type="dxa"/>
            <w:tcBorders>
              <w:top w:val="single" w:sz="4" w:space="0" w:color="auto"/>
              <w:left w:val="nil"/>
              <w:bottom w:val="single" w:sz="4" w:space="0" w:color="auto"/>
              <w:right w:val="single" w:sz="4" w:space="0" w:color="auto"/>
            </w:tcBorders>
            <w:shd w:val="clear" w:color="auto" w:fill="FFFFFF"/>
            <w:tcMar>
              <w:left w:w="28" w:type="dxa"/>
              <w:right w:w="28" w:type="dxa"/>
            </w:tcMar>
            <w:hideMark/>
          </w:tcPr>
          <w:p w14:paraId="5437E258" w14:textId="77777777" w:rsidR="0098628D" w:rsidRPr="003C7AAD" w:rsidRDefault="0098628D" w:rsidP="0098628D">
            <w:pPr>
              <w:jc w:val="center"/>
            </w:pPr>
            <w:r w:rsidRPr="003C7AAD">
              <w:t>руб./тыс. куб. м</w:t>
            </w:r>
          </w:p>
        </w:tc>
        <w:tc>
          <w:tcPr>
            <w:tcW w:w="1134" w:type="dxa"/>
            <w:tcBorders>
              <w:top w:val="single" w:sz="4" w:space="0" w:color="auto"/>
              <w:left w:val="nil"/>
              <w:bottom w:val="single" w:sz="4" w:space="0" w:color="auto"/>
              <w:right w:val="nil"/>
            </w:tcBorders>
            <w:shd w:val="clear" w:color="auto" w:fill="auto"/>
            <w:tcMar>
              <w:left w:w="28" w:type="dxa"/>
              <w:right w:w="28" w:type="dxa"/>
            </w:tcMar>
          </w:tcPr>
          <w:p w14:paraId="7EF33064" w14:textId="77777777" w:rsidR="0098628D" w:rsidRPr="003C7AAD" w:rsidRDefault="0098628D" w:rsidP="0098628D">
            <w:pPr>
              <w:jc w:val="center"/>
              <w:rPr>
                <w:sz w:val="22"/>
                <w:szCs w:val="22"/>
              </w:rPr>
            </w:pPr>
            <w:r w:rsidRPr="003C7AAD">
              <w:rPr>
                <w:sz w:val="22"/>
                <w:szCs w:val="22"/>
              </w:rPr>
              <w:t> </w:t>
            </w:r>
          </w:p>
        </w:tc>
        <w:tc>
          <w:tcPr>
            <w:tcW w:w="1149"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52947825" w14:textId="77777777" w:rsidR="0098628D" w:rsidRPr="003C7AAD" w:rsidRDefault="0098628D" w:rsidP="0098628D">
            <w:pPr>
              <w:jc w:val="center"/>
              <w:rPr>
                <w:sz w:val="22"/>
                <w:szCs w:val="22"/>
              </w:rPr>
            </w:pPr>
            <w:r w:rsidRPr="003C7AAD">
              <w:rPr>
                <w:sz w:val="22"/>
                <w:szCs w:val="22"/>
              </w:rPr>
              <w:t>0,00</w:t>
            </w:r>
          </w:p>
        </w:tc>
        <w:tc>
          <w:tcPr>
            <w:tcW w:w="1293" w:type="dxa"/>
            <w:tcBorders>
              <w:top w:val="single" w:sz="4" w:space="0" w:color="auto"/>
              <w:left w:val="single" w:sz="4" w:space="0" w:color="auto"/>
              <w:bottom w:val="single" w:sz="4" w:space="0" w:color="auto"/>
              <w:right w:val="nil"/>
            </w:tcBorders>
            <w:shd w:val="clear" w:color="auto" w:fill="auto"/>
          </w:tcPr>
          <w:p w14:paraId="24D1FB2F" w14:textId="77777777" w:rsidR="0098628D" w:rsidRPr="003C7AAD" w:rsidRDefault="0098628D" w:rsidP="0098628D">
            <w:pPr>
              <w:jc w:val="center"/>
              <w:rPr>
                <w:sz w:val="22"/>
                <w:szCs w:val="22"/>
              </w:rPr>
            </w:pPr>
            <w:r w:rsidRPr="003C7AAD">
              <w:rPr>
                <w:sz w:val="22"/>
                <w:szCs w:val="22"/>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69E0873" w14:textId="77777777" w:rsidR="0098628D" w:rsidRPr="003C7AAD" w:rsidRDefault="0098628D" w:rsidP="0098628D">
            <w:pPr>
              <w:jc w:val="right"/>
              <w:rPr>
                <w:sz w:val="22"/>
                <w:szCs w:val="22"/>
              </w:rPr>
            </w:pPr>
            <w:r w:rsidRPr="003C7AAD">
              <w:rPr>
                <w:sz w:val="22"/>
                <w:szCs w:val="22"/>
              </w:rPr>
              <w:t>0,00</w:t>
            </w:r>
          </w:p>
        </w:tc>
      </w:tr>
      <w:tr w:rsidR="0098628D" w:rsidRPr="003C7AAD" w14:paraId="21F97F08" w14:textId="77777777" w:rsidTr="0098628D">
        <w:trPr>
          <w:trHeight w:val="20"/>
        </w:trPr>
        <w:tc>
          <w:tcPr>
            <w:tcW w:w="873" w:type="dxa"/>
            <w:tcBorders>
              <w:top w:val="single" w:sz="4" w:space="0" w:color="auto"/>
              <w:left w:val="single" w:sz="4" w:space="0" w:color="auto"/>
              <w:bottom w:val="single" w:sz="4" w:space="0" w:color="auto"/>
              <w:right w:val="single" w:sz="4" w:space="0" w:color="auto"/>
            </w:tcBorders>
            <w:shd w:val="clear" w:color="auto" w:fill="FFFFFF"/>
            <w:noWrap/>
            <w:tcMar>
              <w:left w:w="28" w:type="dxa"/>
              <w:right w:w="28" w:type="dxa"/>
            </w:tcMar>
            <w:hideMark/>
          </w:tcPr>
          <w:p w14:paraId="6226A854" w14:textId="77777777" w:rsidR="0098628D" w:rsidRPr="003C7AAD" w:rsidRDefault="0098628D" w:rsidP="0098628D">
            <w:pPr>
              <w:jc w:val="center"/>
            </w:pPr>
            <w:r w:rsidRPr="003C7AAD">
              <w:t>23.3.3</w:t>
            </w:r>
          </w:p>
        </w:tc>
        <w:tc>
          <w:tcPr>
            <w:tcW w:w="271" w:type="dxa"/>
            <w:tcBorders>
              <w:top w:val="nil"/>
              <w:left w:val="nil"/>
              <w:bottom w:val="single" w:sz="4" w:space="0" w:color="auto"/>
              <w:right w:val="single" w:sz="4" w:space="0" w:color="auto"/>
            </w:tcBorders>
            <w:shd w:val="clear" w:color="auto" w:fill="FFFFFF"/>
            <w:noWrap/>
            <w:tcMar>
              <w:left w:w="28" w:type="dxa"/>
              <w:right w:w="28" w:type="dxa"/>
            </w:tcMar>
            <w:hideMark/>
          </w:tcPr>
          <w:p w14:paraId="00148027" w14:textId="77777777" w:rsidR="0098628D" w:rsidRPr="003C7AAD" w:rsidRDefault="0098628D" w:rsidP="0098628D">
            <w:r w:rsidRPr="003C7AAD">
              <w:t> </w:t>
            </w:r>
          </w:p>
        </w:tc>
        <w:tc>
          <w:tcPr>
            <w:tcW w:w="6227" w:type="dxa"/>
            <w:tcBorders>
              <w:top w:val="single" w:sz="4" w:space="0" w:color="auto"/>
              <w:left w:val="nil"/>
              <w:bottom w:val="single" w:sz="4" w:space="0" w:color="auto"/>
              <w:right w:val="single" w:sz="4" w:space="0" w:color="auto"/>
            </w:tcBorders>
            <w:shd w:val="clear" w:color="auto" w:fill="FFFFFF"/>
            <w:tcMar>
              <w:left w:w="28" w:type="dxa"/>
              <w:right w:w="28" w:type="dxa"/>
            </w:tcMar>
            <w:hideMark/>
          </w:tcPr>
          <w:p w14:paraId="2D84FF48" w14:textId="77777777" w:rsidR="0098628D" w:rsidRPr="003C7AAD" w:rsidRDefault="0098628D" w:rsidP="0098628D">
            <w:pPr>
              <w:ind w:firstLineChars="200" w:firstLine="480"/>
            </w:pPr>
            <w:r w:rsidRPr="003C7AAD">
              <w:t>газ коммерческий</w:t>
            </w:r>
          </w:p>
        </w:tc>
        <w:tc>
          <w:tcPr>
            <w:tcW w:w="2079" w:type="dxa"/>
            <w:tcBorders>
              <w:top w:val="single" w:sz="4" w:space="0" w:color="auto"/>
              <w:left w:val="nil"/>
              <w:bottom w:val="single" w:sz="4" w:space="0" w:color="auto"/>
              <w:right w:val="single" w:sz="4" w:space="0" w:color="auto"/>
            </w:tcBorders>
            <w:shd w:val="clear" w:color="auto" w:fill="FFFFFF"/>
            <w:tcMar>
              <w:left w:w="28" w:type="dxa"/>
              <w:right w:w="28" w:type="dxa"/>
            </w:tcMar>
            <w:hideMark/>
          </w:tcPr>
          <w:p w14:paraId="62423FF4" w14:textId="77777777" w:rsidR="0098628D" w:rsidRPr="003C7AAD" w:rsidRDefault="0098628D" w:rsidP="0098628D">
            <w:pPr>
              <w:jc w:val="center"/>
            </w:pPr>
            <w:r w:rsidRPr="003C7AAD">
              <w:t>руб./тыс. куб. м</w:t>
            </w:r>
          </w:p>
        </w:tc>
        <w:tc>
          <w:tcPr>
            <w:tcW w:w="1134" w:type="dxa"/>
            <w:tcBorders>
              <w:top w:val="single" w:sz="4" w:space="0" w:color="auto"/>
              <w:left w:val="nil"/>
              <w:bottom w:val="single" w:sz="4" w:space="0" w:color="auto"/>
              <w:right w:val="nil"/>
            </w:tcBorders>
            <w:shd w:val="clear" w:color="auto" w:fill="auto"/>
            <w:tcMar>
              <w:left w:w="28" w:type="dxa"/>
              <w:right w:w="28" w:type="dxa"/>
            </w:tcMar>
          </w:tcPr>
          <w:p w14:paraId="229C501B" w14:textId="77777777" w:rsidR="0098628D" w:rsidRPr="003C7AAD" w:rsidRDefault="0098628D" w:rsidP="0098628D">
            <w:pPr>
              <w:jc w:val="center"/>
              <w:rPr>
                <w:sz w:val="22"/>
                <w:szCs w:val="22"/>
              </w:rPr>
            </w:pPr>
            <w:r w:rsidRPr="003C7AAD">
              <w:rPr>
                <w:sz w:val="22"/>
                <w:szCs w:val="22"/>
              </w:rPr>
              <w:t> </w:t>
            </w:r>
          </w:p>
        </w:tc>
        <w:tc>
          <w:tcPr>
            <w:tcW w:w="1149"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61B9D4D4" w14:textId="77777777" w:rsidR="0098628D" w:rsidRPr="003C7AAD" w:rsidRDefault="0098628D" w:rsidP="0098628D">
            <w:pPr>
              <w:jc w:val="center"/>
              <w:rPr>
                <w:sz w:val="22"/>
                <w:szCs w:val="22"/>
              </w:rPr>
            </w:pPr>
            <w:r w:rsidRPr="003C7AAD">
              <w:rPr>
                <w:sz w:val="22"/>
                <w:szCs w:val="22"/>
              </w:rPr>
              <w:t>0,00</w:t>
            </w:r>
          </w:p>
        </w:tc>
        <w:tc>
          <w:tcPr>
            <w:tcW w:w="1293" w:type="dxa"/>
            <w:tcBorders>
              <w:top w:val="single" w:sz="4" w:space="0" w:color="auto"/>
              <w:left w:val="single" w:sz="4" w:space="0" w:color="auto"/>
              <w:bottom w:val="single" w:sz="4" w:space="0" w:color="auto"/>
              <w:right w:val="nil"/>
            </w:tcBorders>
            <w:shd w:val="clear" w:color="auto" w:fill="auto"/>
          </w:tcPr>
          <w:p w14:paraId="3126AB9F" w14:textId="77777777" w:rsidR="0098628D" w:rsidRPr="003C7AAD" w:rsidRDefault="0098628D" w:rsidP="0098628D">
            <w:pPr>
              <w:jc w:val="center"/>
              <w:rPr>
                <w:sz w:val="22"/>
                <w:szCs w:val="22"/>
              </w:rPr>
            </w:pPr>
            <w:r w:rsidRPr="003C7AAD">
              <w:rPr>
                <w:sz w:val="22"/>
                <w:szCs w:val="22"/>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92CE1A" w14:textId="77777777" w:rsidR="0098628D" w:rsidRPr="003C7AAD" w:rsidRDefault="0098628D" w:rsidP="0098628D">
            <w:pPr>
              <w:jc w:val="right"/>
              <w:rPr>
                <w:sz w:val="22"/>
                <w:szCs w:val="22"/>
              </w:rPr>
            </w:pPr>
            <w:r w:rsidRPr="003C7AAD">
              <w:rPr>
                <w:sz w:val="22"/>
                <w:szCs w:val="22"/>
              </w:rPr>
              <w:t>0,00</w:t>
            </w:r>
          </w:p>
        </w:tc>
      </w:tr>
      <w:tr w:rsidR="0098628D" w:rsidRPr="003C7AAD" w14:paraId="7D82581F" w14:textId="77777777" w:rsidTr="0098628D">
        <w:trPr>
          <w:trHeight w:val="20"/>
        </w:trPr>
        <w:tc>
          <w:tcPr>
            <w:tcW w:w="873" w:type="dxa"/>
            <w:tcBorders>
              <w:top w:val="single" w:sz="4" w:space="0" w:color="auto"/>
              <w:left w:val="single" w:sz="4" w:space="0" w:color="auto"/>
              <w:bottom w:val="single" w:sz="4" w:space="0" w:color="auto"/>
              <w:right w:val="single" w:sz="4" w:space="0" w:color="auto"/>
            </w:tcBorders>
            <w:shd w:val="clear" w:color="auto" w:fill="FFFFFF"/>
            <w:noWrap/>
            <w:tcMar>
              <w:left w:w="28" w:type="dxa"/>
              <w:right w:w="28" w:type="dxa"/>
            </w:tcMar>
            <w:hideMark/>
          </w:tcPr>
          <w:p w14:paraId="7B8B2999" w14:textId="77777777" w:rsidR="0098628D" w:rsidRPr="003C7AAD" w:rsidRDefault="0098628D" w:rsidP="0098628D">
            <w:pPr>
              <w:jc w:val="center"/>
            </w:pPr>
            <w:r w:rsidRPr="003C7AAD">
              <w:t>23.4</w:t>
            </w:r>
          </w:p>
        </w:tc>
        <w:tc>
          <w:tcPr>
            <w:tcW w:w="271" w:type="dxa"/>
            <w:tcBorders>
              <w:top w:val="nil"/>
              <w:left w:val="nil"/>
              <w:bottom w:val="single" w:sz="4" w:space="0" w:color="auto"/>
              <w:right w:val="single" w:sz="4" w:space="0" w:color="auto"/>
            </w:tcBorders>
            <w:shd w:val="clear" w:color="auto" w:fill="FFFFFF"/>
            <w:noWrap/>
            <w:tcMar>
              <w:left w:w="28" w:type="dxa"/>
              <w:right w:w="28" w:type="dxa"/>
            </w:tcMar>
            <w:hideMark/>
          </w:tcPr>
          <w:p w14:paraId="24C7CEAA" w14:textId="77777777" w:rsidR="0098628D" w:rsidRPr="003C7AAD" w:rsidRDefault="0098628D" w:rsidP="0098628D">
            <w:r w:rsidRPr="003C7AAD">
              <w:t> </w:t>
            </w:r>
          </w:p>
        </w:tc>
        <w:tc>
          <w:tcPr>
            <w:tcW w:w="6227" w:type="dxa"/>
            <w:tcBorders>
              <w:top w:val="single" w:sz="4" w:space="0" w:color="auto"/>
              <w:left w:val="nil"/>
              <w:bottom w:val="single" w:sz="4" w:space="0" w:color="auto"/>
              <w:right w:val="single" w:sz="4" w:space="0" w:color="auto"/>
            </w:tcBorders>
            <w:shd w:val="clear" w:color="auto" w:fill="FFFFFF"/>
            <w:tcMar>
              <w:left w:w="28" w:type="dxa"/>
              <w:right w:w="28" w:type="dxa"/>
            </w:tcMar>
            <w:hideMark/>
          </w:tcPr>
          <w:p w14:paraId="205021CE" w14:textId="77777777" w:rsidR="0098628D" w:rsidRPr="003C7AAD" w:rsidRDefault="0098628D" w:rsidP="0098628D">
            <w:pPr>
              <w:ind w:firstLineChars="100" w:firstLine="240"/>
            </w:pPr>
            <w:r w:rsidRPr="003C7AAD">
              <w:t>др. виды топлива</w:t>
            </w:r>
          </w:p>
        </w:tc>
        <w:tc>
          <w:tcPr>
            <w:tcW w:w="2079" w:type="dxa"/>
            <w:tcBorders>
              <w:top w:val="single" w:sz="4" w:space="0" w:color="auto"/>
              <w:left w:val="nil"/>
              <w:bottom w:val="single" w:sz="4" w:space="0" w:color="auto"/>
              <w:right w:val="single" w:sz="4" w:space="0" w:color="auto"/>
            </w:tcBorders>
            <w:shd w:val="clear" w:color="auto" w:fill="FFFFFF"/>
            <w:noWrap/>
            <w:tcMar>
              <w:left w:w="28" w:type="dxa"/>
              <w:right w:w="28" w:type="dxa"/>
            </w:tcMar>
            <w:hideMark/>
          </w:tcPr>
          <w:p w14:paraId="3D2DB1B4" w14:textId="77777777" w:rsidR="0098628D" w:rsidRPr="003C7AAD" w:rsidRDefault="0098628D" w:rsidP="0098628D">
            <w:pPr>
              <w:jc w:val="center"/>
            </w:pPr>
            <w:r w:rsidRPr="003C7AAD">
              <w:t>руб./тнт</w:t>
            </w:r>
          </w:p>
        </w:tc>
        <w:tc>
          <w:tcPr>
            <w:tcW w:w="1134"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1D072660" w14:textId="77777777" w:rsidR="0098628D" w:rsidRPr="003C7AAD" w:rsidRDefault="0098628D" w:rsidP="0098628D">
            <w:pPr>
              <w:jc w:val="center"/>
              <w:rPr>
                <w:sz w:val="22"/>
                <w:szCs w:val="22"/>
              </w:rPr>
            </w:pPr>
            <w:r w:rsidRPr="003C7AAD">
              <w:rPr>
                <w:sz w:val="22"/>
                <w:szCs w:val="22"/>
              </w:rPr>
              <w:t>0,00</w:t>
            </w:r>
          </w:p>
        </w:tc>
        <w:tc>
          <w:tcPr>
            <w:tcW w:w="1149"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3657FE80" w14:textId="77777777" w:rsidR="0098628D" w:rsidRPr="003C7AAD" w:rsidRDefault="0098628D" w:rsidP="0098628D">
            <w:pPr>
              <w:jc w:val="center"/>
              <w:rPr>
                <w:sz w:val="22"/>
                <w:szCs w:val="22"/>
              </w:rPr>
            </w:pPr>
            <w:r w:rsidRPr="003C7AAD">
              <w:rPr>
                <w:sz w:val="22"/>
                <w:szCs w:val="22"/>
              </w:rPr>
              <w:t>0,00</w:t>
            </w:r>
          </w:p>
        </w:tc>
        <w:tc>
          <w:tcPr>
            <w:tcW w:w="1293" w:type="dxa"/>
            <w:tcBorders>
              <w:top w:val="single" w:sz="4" w:space="0" w:color="auto"/>
              <w:left w:val="single" w:sz="4" w:space="0" w:color="auto"/>
              <w:bottom w:val="single" w:sz="4" w:space="0" w:color="auto"/>
              <w:right w:val="nil"/>
            </w:tcBorders>
            <w:shd w:val="clear" w:color="auto" w:fill="auto"/>
          </w:tcPr>
          <w:p w14:paraId="68CB553B" w14:textId="77777777" w:rsidR="0098628D" w:rsidRPr="003C7AAD" w:rsidRDefault="0098628D" w:rsidP="0098628D">
            <w:pPr>
              <w:jc w:val="center"/>
              <w:rPr>
                <w:sz w:val="22"/>
                <w:szCs w:val="22"/>
              </w:rPr>
            </w:pPr>
            <w:r w:rsidRPr="003C7AAD">
              <w:rPr>
                <w:sz w:val="22"/>
                <w:szCs w:val="22"/>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B91A561" w14:textId="77777777" w:rsidR="0098628D" w:rsidRPr="003C7AAD" w:rsidRDefault="0098628D" w:rsidP="0098628D">
            <w:pPr>
              <w:jc w:val="right"/>
              <w:rPr>
                <w:sz w:val="22"/>
                <w:szCs w:val="22"/>
              </w:rPr>
            </w:pPr>
            <w:r w:rsidRPr="003C7AAD">
              <w:rPr>
                <w:sz w:val="22"/>
                <w:szCs w:val="22"/>
              </w:rPr>
              <w:t>0,00</w:t>
            </w:r>
          </w:p>
        </w:tc>
      </w:tr>
      <w:tr w:rsidR="0098628D" w:rsidRPr="003C7AAD" w14:paraId="19B2EA01" w14:textId="77777777" w:rsidTr="0098628D">
        <w:trPr>
          <w:trHeight w:val="20"/>
        </w:trPr>
        <w:tc>
          <w:tcPr>
            <w:tcW w:w="873" w:type="dxa"/>
            <w:tcBorders>
              <w:top w:val="single" w:sz="4" w:space="0" w:color="auto"/>
              <w:left w:val="single" w:sz="4" w:space="0" w:color="auto"/>
              <w:bottom w:val="single" w:sz="4" w:space="0" w:color="auto"/>
              <w:right w:val="single" w:sz="4" w:space="0" w:color="auto"/>
            </w:tcBorders>
            <w:shd w:val="clear" w:color="auto" w:fill="FFFFFF"/>
            <w:noWrap/>
            <w:tcMar>
              <w:left w:w="28" w:type="dxa"/>
              <w:right w:w="28" w:type="dxa"/>
            </w:tcMar>
            <w:hideMark/>
          </w:tcPr>
          <w:p w14:paraId="0C7B8DF5" w14:textId="77777777" w:rsidR="0098628D" w:rsidRPr="003C7AAD" w:rsidRDefault="0098628D" w:rsidP="0098628D">
            <w:pPr>
              <w:jc w:val="center"/>
            </w:pPr>
            <w:r w:rsidRPr="003C7AAD">
              <w:t>23.4.1</w:t>
            </w:r>
          </w:p>
        </w:tc>
        <w:tc>
          <w:tcPr>
            <w:tcW w:w="271" w:type="dxa"/>
            <w:tcBorders>
              <w:top w:val="nil"/>
              <w:left w:val="nil"/>
              <w:bottom w:val="single" w:sz="4" w:space="0" w:color="auto"/>
              <w:right w:val="single" w:sz="4" w:space="0" w:color="auto"/>
            </w:tcBorders>
            <w:shd w:val="clear" w:color="auto" w:fill="FFFFFF"/>
            <w:noWrap/>
            <w:tcMar>
              <w:left w:w="28" w:type="dxa"/>
              <w:right w:w="28" w:type="dxa"/>
            </w:tcMar>
            <w:hideMark/>
          </w:tcPr>
          <w:p w14:paraId="7B01AAAB" w14:textId="77777777" w:rsidR="0098628D" w:rsidRPr="003C7AAD" w:rsidRDefault="0098628D" w:rsidP="0098628D">
            <w:r w:rsidRPr="003C7AAD">
              <w:t> </w:t>
            </w:r>
          </w:p>
        </w:tc>
        <w:tc>
          <w:tcPr>
            <w:tcW w:w="6227" w:type="dxa"/>
            <w:tcBorders>
              <w:top w:val="single" w:sz="4" w:space="0" w:color="auto"/>
              <w:left w:val="nil"/>
              <w:bottom w:val="single" w:sz="4" w:space="0" w:color="auto"/>
              <w:right w:val="single" w:sz="4" w:space="0" w:color="auto"/>
            </w:tcBorders>
            <w:shd w:val="clear" w:color="auto" w:fill="FFFFFF"/>
            <w:tcMar>
              <w:left w:w="28" w:type="dxa"/>
              <w:right w:w="28" w:type="dxa"/>
            </w:tcMar>
            <w:hideMark/>
          </w:tcPr>
          <w:p w14:paraId="09FD6AF2" w14:textId="77777777" w:rsidR="0098628D" w:rsidRPr="003C7AAD" w:rsidRDefault="0098628D" w:rsidP="0098628D">
            <w:pPr>
              <w:ind w:firstLineChars="200" w:firstLine="480"/>
            </w:pPr>
            <w:r w:rsidRPr="003C7AAD">
              <w:t>Газ доменный</w:t>
            </w:r>
          </w:p>
        </w:tc>
        <w:tc>
          <w:tcPr>
            <w:tcW w:w="2079" w:type="dxa"/>
            <w:tcBorders>
              <w:top w:val="single" w:sz="4" w:space="0" w:color="auto"/>
              <w:left w:val="nil"/>
              <w:bottom w:val="single" w:sz="4" w:space="0" w:color="auto"/>
              <w:right w:val="single" w:sz="4" w:space="0" w:color="auto"/>
            </w:tcBorders>
            <w:shd w:val="clear" w:color="auto" w:fill="FFFFFF"/>
            <w:noWrap/>
            <w:tcMar>
              <w:left w:w="28" w:type="dxa"/>
              <w:right w:w="28" w:type="dxa"/>
            </w:tcMar>
            <w:hideMark/>
          </w:tcPr>
          <w:p w14:paraId="59FC6D1A" w14:textId="77777777" w:rsidR="0098628D" w:rsidRPr="003C7AAD" w:rsidRDefault="0098628D" w:rsidP="0098628D">
            <w:pPr>
              <w:jc w:val="center"/>
            </w:pPr>
            <w:r w:rsidRPr="003C7AAD">
              <w:t>руб./тнт</w:t>
            </w:r>
          </w:p>
        </w:tc>
        <w:tc>
          <w:tcPr>
            <w:tcW w:w="1134"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43F25836" w14:textId="77777777" w:rsidR="0098628D" w:rsidRPr="003C7AAD" w:rsidRDefault="0098628D" w:rsidP="0098628D">
            <w:pPr>
              <w:jc w:val="center"/>
              <w:rPr>
                <w:sz w:val="22"/>
                <w:szCs w:val="22"/>
              </w:rPr>
            </w:pPr>
            <w:r w:rsidRPr="003C7AAD">
              <w:rPr>
                <w:sz w:val="22"/>
                <w:szCs w:val="22"/>
              </w:rPr>
              <w:t> </w:t>
            </w:r>
          </w:p>
        </w:tc>
        <w:tc>
          <w:tcPr>
            <w:tcW w:w="1149"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432EDA52" w14:textId="77777777" w:rsidR="0098628D" w:rsidRPr="003C7AAD" w:rsidRDefault="0098628D" w:rsidP="0098628D">
            <w:pPr>
              <w:jc w:val="center"/>
              <w:rPr>
                <w:sz w:val="22"/>
                <w:szCs w:val="22"/>
              </w:rPr>
            </w:pPr>
            <w:r w:rsidRPr="003C7AAD">
              <w:rPr>
                <w:sz w:val="22"/>
                <w:szCs w:val="22"/>
              </w:rPr>
              <w:t>0,00</w:t>
            </w:r>
          </w:p>
        </w:tc>
        <w:tc>
          <w:tcPr>
            <w:tcW w:w="1293" w:type="dxa"/>
            <w:tcBorders>
              <w:top w:val="single" w:sz="4" w:space="0" w:color="auto"/>
              <w:left w:val="single" w:sz="4" w:space="0" w:color="auto"/>
              <w:bottom w:val="single" w:sz="4" w:space="0" w:color="auto"/>
              <w:right w:val="nil"/>
            </w:tcBorders>
            <w:shd w:val="clear" w:color="auto" w:fill="auto"/>
          </w:tcPr>
          <w:p w14:paraId="777A594C" w14:textId="77777777" w:rsidR="0098628D" w:rsidRPr="003C7AAD" w:rsidRDefault="0098628D" w:rsidP="0098628D">
            <w:pPr>
              <w:jc w:val="center"/>
              <w:rPr>
                <w:sz w:val="22"/>
                <w:szCs w:val="22"/>
              </w:rPr>
            </w:pPr>
            <w:r w:rsidRPr="003C7AAD">
              <w:rPr>
                <w:sz w:val="22"/>
                <w:szCs w:val="22"/>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BC0ACD3" w14:textId="77777777" w:rsidR="0098628D" w:rsidRPr="003C7AAD" w:rsidRDefault="0098628D" w:rsidP="0098628D">
            <w:pPr>
              <w:jc w:val="right"/>
              <w:rPr>
                <w:sz w:val="22"/>
                <w:szCs w:val="22"/>
              </w:rPr>
            </w:pPr>
            <w:r w:rsidRPr="003C7AAD">
              <w:rPr>
                <w:sz w:val="22"/>
                <w:szCs w:val="22"/>
              </w:rPr>
              <w:t>0,00</w:t>
            </w:r>
          </w:p>
        </w:tc>
      </w:tr>
      <w:tr w:rsidR="0098628D" w:rsidRPr="003C7AAD" w14:paraId="487573CC" w14:textId="77777777" w:rsidTr="0098628D">
        <w:trPr>
          <w:trHeight w:val="20"/>
        </w:trPr>
        <w:tc>
          <w:tcPr>
            <w:tcW w:w="873" w:type="dxa"/>
            <w:tcBorders>
              <w:top w:val="single" w:sz="4" w:space="0" w:color="auto"/>
              <w:left w:val="single" w:sz="4" w:space="0" w:color="auto"/>
              <w:bottom w:val="single" w:sz="4" w:space="0" w:color="auto"/>
              <w:right w:val="single" w:sz="4" w:space="0" w:color="auto"/>
            </w:tcBorders>
            <w:shd w:val="clear" w:color="auto" w:fill="FFFFFF"/>
            <w:noWrap/>
            <w:tcMar>
              <w:left w:w="28" w:type="dxa"/>
              <w:right w:w="28" w:type="dxa"/>
            </w:tcMar>
            <w:hideMark/>
          </w:tcPr>
          <w:p w14:paraId="7FC7E98C" w14:textId="77777777" w:rsidR="0098628D" w:rsidRPr="003C7AAD" w:rsidRDefault="0098628D" w:rsidP="0098628D">
            <w:pPr>
              <w:jc w:val="center"/>
            </w:pPr>
            <w:r w:rsidRPr="003C7AAD">
              <w:t>23.4.1</w:t>
            </w:r>
          </w:p>
        </w:tc>
        <w:tc>
          <w:tcPr>
            <w:tcW w:w="271" w:type="dxa"/>
            <w:tcBorders>
              <w:top w:val="nil"/>
              <w:left w:val="nil"/>
              <w:bottom w:val="single" w:sz="4" w:space="0" w:color="auto"/>
              <w:right w:val="single" w:sz="4" w:space="0" w:color="auto"/>
            </w:tcBorders>
            <w:shd w:val="clear" w:color="auto" w:fill="FFFFFF"/>
            <w:noWrap/>
            <w:tcMar>
              <w:left w:w="28" w:type="dxa"/>
              <w:right w:w="28" w:type="dxa"/>
            </w:tcMar>
            <w:hideMark/>
          </w:tcPr>
          <w:p w14:paraId="3357A11D" w14:textId="77777777" w:rsidR="0098628D" w:rsidRPr="003C7AAD" w:rsidRDefault="0098628D" w:rsidP="0098628D">
            <w:r w:rsidRPr="003C7AAD">
              <w:t> </w:t>
            </w:r>
          </w:p>
        </w:tc>
        <w:tc>
          <w:tcPr>
            <w:tcW w:w="6227" w:type="dxa"/>
            <w:tcBorders>
              <w:top w:val="single" w:sz="4" w:space="0" w:color="auto"/>
              <w:left w:val="nil"/>
              <w:bottom w:val="single" w:sz="4" w:space="0" w:color="auto"/>
              <w:right w:val="single" w:sz="4" w:space="0" w:color="auto"/>
            </w:tcBorders>
            <w:shd w:val="clear" w:color="auto" w:fill="FFFFFF"/>
            <w:tcMar>
              <w:left w:w="28" w:type="dxa"/>
              <w:right w:w="28" w:type="dxa"/>
            </w:tcMar>
            <w:hideMark/>
          </w:tcPr>
          <w:p w14:paraId="43CC95C0" w14:textId="77777777" w:rsidR="0098628D" w:rsidRPr="003C7AAD" w:rsidRDefault="0098628D" w:rsidP="0098628D">
            <w:pPr>
              <w:ind w:firstLineChars="200" w:firstLine="480"/>
            </w:pPr>
            <w:r w:rsidRPr="003C7AAD">
              <w:t>Газ коксовый</w:t>
            </w:r>
          </w:p>
        </w:tc>
        <w:tc>
          <w:tcPr>
            <w:tcW w:w="2079" w:type="dxa"/>
            <w:tcBorders>
              <w:top w:val="single" w:sz="4" w:space="0" w:color="auto"/>
              <w:left w:val="nil"/>
              <w:bottom w:val="single" w:sz="4" w:space="0" w:color="auto"/>
              <w:right w:val="single" w:sz="4" w:space="0" w:color="auto"/>
            </w:tcBorders>
            <w:shd w:val="clear" w:color="auto" w:fill="FFFFFF"/>
            <w:noWrap/>
            <w:tcMar>
              <w:left w:w="28" w:type="dxa"/>
              <w:right w:w="28" w:type="dxa"/>
            </w:tcMar>
            <w:hideMark/>
          </w:tcPr>
          <w:p w14:paraId="1A99B3C7" w14:textId="77777777" w:rsidR="0098628D" w:rsidRPr="003C7AAD" w:rsidRDefault="0098628D" w:rsidP="0098628D">
            <w:pPr>
              <w:jc w:val="center"/>
            </w:pPr>
            <w:r w:rsidRPr="003C7AAD">
              <w:t>руб./тнт</w:t>
            </w:r>
          </w:p>
        </w:tc>
        <w:tc>
          <w:tcPr>
            <w:tcW w:w="1134"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1592A8A5" w14:textId="77777777" w:rsidR="0098628D" w:rsidRPr="003C7AAD" w:rsidRDefault="0098628D" w:rsidP="0098628D">
            <w:pPr>
              <w:jc w:val="center"/>
              <w:rPr>
                <w:sz w:val="22"/>
                <w:szCs w:val="22"/>
              </w:rPr>
            </w:pPr>
            <w:r w:rsidRPr="003C7AAD">
              <w:rPr>
                <w:sz w:val="22"/>
                <w:szCs w:val="22"/>
              </w:rPr>
              <w:t> </w:t>
            </w:r>
          </w:p>
        </w:tc>
        <w:tc>
          <w:tcPr>
            <w:tcW w:w="1149"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365C8321" w14:textId="77777777" w:rsidR="0098628D" w:rsidRPr="003C7AAD" w:rsidRDefault="0098628D" w:rsidP="0098628D">
            <w:pPr>
              <w:jc w:val="center"/>
              <w:rPr>
                <w:sz w:val="22"/>
                <w:szCs w:val="22"/>
              </w:rPr>
            </w:pPr>
            <w:r w:rsidRPr="003C7AAD">
              <w:rPr>
                <w:sz w:val="22"/>
                <w:szCs w:val="22"/>
              </w:rPr>
              <w:t>0,00</w:t>
            </w:r>
          </w:p>
        </w:tc>
        <w:tc>
          <w:tcPr>
            <w:tcW w:w="1293" w:type="dxa"/>
            <w:tcBorders>
              <w:top w:val="single" w:sz="4" w:space="0" w:color="auto"/>
              <w:left w:val="single" w:sz="4" w:space="0" w:color="auto"/>
              <w:bottom w:val="single" w:sz="4" w:space="0" w:color="auto"/>
              <w:right w:val="nil"/>
            </w:tcBorders>
            <w:shd w:val="clear" w:color="auto" w:fill="auto"/>
          </w:tcPr>
          <w:p w14:paraId="161F63E1" w14:textId="77777777" w:rsidR="0098628D" w:rsidRPr="003C7AAD" w:rsidRDefault="0098628D" w:rsidP="0098628D">
            <w:pPr>
              <w:jc w:val="center"/>
              <w:rPr>
                <w:sz w:val="22"/>
                <w:szCs w:val="22"/>
              </w:rPr>
            </w:pPr>
            <w:r w:rsidRPr="003C7AAD">
              <w:rPr>
                <w:sz w:val="22"/>
                <w:szCs w:val="22"/>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76EE0" w14:textId="77777777" w:rsidR="0098628D" w:rsidRPr="003C7AAD" w:rsidRDefault="0098628D" w:rsidP="0098628D">
            <w:pPr>
              <w:jc w:val="right"/>
              <w:rPr>
                <w:sz w:val="22"/>
                <w:szCs w:val="22"/>
              </w:rPr>
            </w:pPr>
            <w:r w:rsidRPr="003C7AAD">
              <w:rPr>
                <w:sz w:val="22"/>
                <w:szCs w:val="22"/>
              </w:rPr>
              <w:t>0,00</w:t>
            </w:r>
          </w:p>
        </w:tc>
      </w:tr>
      <w:tr w:rsidR="0098628D" w:rsidRPr="003C7AAD" w14:paraId="53B28A6F" w14:textId="77777777" w:rsidTr="0098628D">
        <w:trPr>
          <w:trHeight w:val="20"/>
        </w:trPr>
        <w:tc>
          <w:tcPr>
            <w:tcW w:w="873" w:type="dxa"/>
            <w:tcBorders>
              <w:top w:val="single" w:sz="4" w:space="0" w:color="auto"/>
              <w:left w:val="single" w:sz="4" w:space="0" w:color="auto"/>
              <w:bottom w:val="single" w:sz="4" w:space="0" w:color="auto"/>
              <w:right w:val="single" w:sz="4" w:space="0" w:color="auto"/>
            </w:tcBorders>
            <w:shd w:val="clear" w:color="auto" w:fill="FFFFFF"/>
            <w:noWrap/>
            <w:tcMar>
              <w:left w:w="28" w:type="dxa"/>
              <w:right w:w="28" w:type="dxa"/>
            </w:tcMar>
            <w:hideMark/>
          </w:tcPr>
          <w:p w14:paraId="5CE82C94" w14:textId="77777777" w:rsidR="0098628D" w:rsidRPr="003C7AAD" w:rsidRDefault="0098628D" w:rsidP="0098628D">
            <w:pPr>
              <w:jc w:val="center"/>
            </w:pPr>
            <w:r w:rsidRPr="003C7AAD">
              <w:t>24</w:t>
            </w:r>
          </w:p>
        </w:tc>
        <w:tc>
          <w:tcPr>
            <w:tcW w:w="271" w:type="dxa"/>
            <w:tcBorders>
              <w:top w:val="nil"/>
              <w:left w:val="nil"/>
              <w:bottom w:val="single" w:sz="4" w:space="0" w:color="auto"/>
              <w:right w:val="single" w:sz="4" w:space="0" w:color="auto"/>
            </w:tcBorders>
            <w:shd w:val="clear" w:color="auto" w:fill="FFFFFF"/>
            <w:noWrap/>
            <w:tcMar>
              <w:left w:w="28" w:type="dxa"/>
              <w:right w:w="28" w:type="dxa"/>
            </w:tcMar>
            <w:hideMark/>
          </w:tcPr>
          <w:p w14:paraId="520310F1" w14:textId="77777777" w:rsidR="0098628D" w:rsidRPr="003C7AAD" w:rsidRDefault="0098628D" w:rsidP="0098628D">
            <w:r w:rsidRPr="003C7AAD">
              <w:t> </w:t>
            </w:r>
          </w:p>
        </w:tc>
        <w:tc>
          <w:tcPr>
            <w:tcW w:w="6227" w:type="dxa"/>
            <w:tcBorders>
              <w:top w:val="single" w:sz="4" w:space="0" w:color="auto"/>
              <w:left w:val="nil"/>
              <w:bottom w:val="single" w:sz="4" w:space="0" w:color="auto"/>
              <w:right w:val="single" w:sz="4" w:space="0" w:color="auto"/>
            </w:tcBorders>
            <w:shd w:val="clear" w:color="auto" w:fill="FFFFFF"/>
            <w:tcMar>
              <w:left w:w="28" w:type="dxa"/>
              <w:right w:w="28" w:type="dxa"/>
            </w:tcMar>
            <w:hideMark/>
          </w:tcPr>
          <w:p w14:paraId="5AADCBF6" w14:textId="77777777" w:rsidR="0098628D" w:rsidRPr="003C7AAD" w:rsidRDefault="0098628D" w:rsidP="0098628D">
            <w:r w:rsidRPr="003C7AAD">
              <w:t>Стоимость натурального топлива</w:t>
            </w:r>
          </w:p>
        </w:tc>
        <w:tc>
          <w:tcPr>
            <w:tcW w:w="2079" w:type="dxa"/>
            <w:tcBorders>
              <w:top w:val="single" w:sz="4" w:space="0" w:color="auto"/>
              <w:left w:val="nil"/>
              <w:bottom w:val="single" w:sz="4" w:space="0" w:color="auto"/>
              <w:right w:val="single" w:sz="4" w:space="0" w:color="auto"/>
            </w:tcBorders>
            <w:shd w:val="clear" w:color="auto" w:fill="FFFFFF"/>
            <w:noWrap/>
            <w:tcMar>
              <w:left w:w="28" w:type="dxa"/>
              <w:right w:w="28" w:type="dxa"/>
            </w:tcMar>
            <w:hideMark/>
          </w:tcPr>
          <w:p w14:paraId="5876711C" w14:textId="77777777" w:rsidR="0098628D" w:rsidRPr="003C7AAD" w:rsidRDefault="0098628D" w:rsidP="0098628D">
            <w:pPr>
              <w:jc w:val="center"/>
            </w:pPr>
            <w:r w:rsidRPr="003C7AAD">
              <w:t>тыс. руб.</w:t>
            </w:r>
          </w:p>
        </w:tc>
        <w:tc>
          <w:tcPr>
            <w:tcW w:w="1134"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52DE29B8" w14:textId="77777777" w:rsidR="0098628D" w:rsidRPr="003C7AAD" w:rsidRDefault="0098628D" w:rsidP="0098628D">
            <w:pPr>
              <w:jc w:val="center"/>
              <w:rPr>
                <w:sz w:val="22"/>
                <w:szCs w:val="22"/>
              </w:rPr>
            </w:pPr>
            <w:r w:rsidRPr="003C7AAD">
              <w:rPr>
                <w:sz w:val="22"/>
                <w:szCs w:val="22"/>
              </w:rPr>
              <w:t>1202007,08</w:t>
            </w:r>
          </w:p>
        </w:tc>
        <w:tc>
          <w:tcPr>
            <w:tcW w:w="1149"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2FF35CEC" w14:textId="77777777" w:rsidR="0098628D" w:rsidRPr="003C7AAD" w:rsidRDefault="0098628D" w:rsidP="0098628D">
            <w:pPr>
              <w:jc w:val="center"/>
              <w:rPr>
                <w:sz w:val="22"/>
                <w:szCs w:val="22"/>
              </w:rPr>
            </w:pPr>
            <w:r w:rsidRPr="003C7AAD">
              <w:rPr>
                <w:sz w:val="22"/>
                <w:szCs w:val="22"/>
              </w:rPr>
              <w:t>1200853,00</w:t>
            </w:r>
          </w:p>
        </w:tc>
        <w:tc>
          <w:tcPr>
            <w:tcW w:w="1293" w:type="dxa"/>
            <w:tcBorders>
              <w:top w:val="single" w:sz="4" w:space="0" w:color="auto"/>
              <w:left w:val="single" w:sz="4" w:space="0" w:color="auto"/>
              <w:bottom w:val="single" w:sz="4" w:space="0" w:color="auto"/>
              <w:right w:val="nil"/>
            </w:tcBorders>
            <w:shd w:val="clear" w:color="auto" w:fill="auto"/>
          </w:tcPr>
          <w:p w14:paraId="2640A4D9" w14:textId="77777777" w:rsidR="0098628D" w:rsidRPr="003C7AAD" w:rsidRDefault="0098628D" w:rsidP="0098628D">
            <w:pPr>
              <w:jc w:val="center"/>
              <w:rPr>
                <w:sz w:val="22"/>
                <w:szCs w:val="22"/>
              </w:rPr>
            </w:pPr>
            <w:r w:rsidRPr="003C7AAD">
              <w:rPr>
                <w:sz w:val="22"/>
                <w:szCs w:val="22"/>
              </w:rPr>
              <w:t>1226494,11</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900EDE1" w14:textId="77777777" w:rsidR="0098628D" w:rsidRPr="003C7AAD" w:rsidRDefault="0098628D" w:rsidP="0098628D">
            <w:pPr>
              <w:jc w:val="right"/>
              <w:rPr>
                <w:sz w:val="22"/>
                <w:szCs w:val="22"/>
              </w:rPr>
            </w:pPr>
            <w:r w:rsidRPr="003C7AAD">
              <w:rPr>
                <w:sz w:val="22"/>
                <w:szCs w:val="22"/>
              </w:rPr>
              <w:t>1263051,68</w:t>
            </w:r>
          </w:p>
        </w:tc>
      </w:tr>
      <w:tr w:rsidR="0098628D" w:rsidRPr="003C7AAD" w14:paraId="41A9D6FE" w14:textId="77777777" w:rsidTr="0098628D">
        <w:trPr>
          <w:trHeight w:val="20"/>
        </w:trPr>
        <w:tc>
          <w:tcPr>
            <w:tcW w:w="873" w:type="dxa"/>
            <w:tcBorders>
              <w:top w:val="single" w:sz="4" w:space="0" w:color="auto"/>
              <w:left w:val="single" w:sz="4" w:space="0" w:color="auto"/>
              <w:bottom w:val="single" w:sz="4" w:space="0" w:color="auto"/>
              <w:right w:val="single" w:sz="4" w:space="0" w:color="auto"/>
            </w:tcBorders>
            <w:shd w:val="clear" w:color="auto" w:fill="FFFFFF"/>
            <w:noWrap/>
            <w:tcMar>
              <w:left w:w="28" w:type="dxa"/>
              <w:right w:w="28" w:type="dxa"/>
            </w:tcMar>
            <w:hideMark/>
          </w:tcPr>
          <w:p w14:paraId="037598EC" w14:textId="77777777" w:rsidR="0098628D" w:rsidRPr="003C7AAD" w:rsidRDefault="0098628D" w:rsidP="0098628D">
            <w:pPr>
              <w:jc w:val="center"/>
            </w:pPr>
            <w:r w:rsidRPr="003C7AAD">
              <w:t>24.1</w:t>
            </w:r>
          </w:p>
        </w:tc>
        <w:tc>
          <w:tcPr>
            <w:tcW w:w="271" w:type="dxa"/>
            <w:tcBorders>
              <w:top w:val="nil"/>
              <w:left w:val="nil"/>
              <w:bottom w:val="single" w:sz="4" w:space="0" w:color="auto"/>
              <w:right w:val="single" w:sz="4" w:space="0" w:color="auto"/>
            </w:tcBorders>
            <w:shd w:val="clear" w:color="auto" w:fill="FFFFFF"/>
            <w:noWrap/>
            <w:tcMar>
              <w:left w:w="28" w:type="dxa"/>
              <w:right w:w="28" w:type="dxa"/>
            </w:tcMar>
            <w:hideMark/>
          </w:tcPr>
          <w:p w14:paraId="51784BFB" w14:textId="77777777" w:rsidR="0098628D" w:rsidRPr="003C7AAD" w:rsidRDefault="0098628D" w:rsidP="0098628D">
            <w:r w:rsidRPr="003C7AAD">
              <w:t> </w:t>
            </w:r>
          </w:p>
        </w:tc>
        <w:tc>
          <w:tcPr>
            <w:tcW w:w="6227" w:type="dxa"/>
            <w:tcBorders>
              <w:top w:val="single" w:sz="4" w:space="0" w:color="auto"/>
              <w:left w:val="nil"/>
              <w:bottom w:val="single" w:sz="4" w:space="0" w:color="auto"/>
              <w:right w:val="single" w:sz="4" w:space="0" w:color="auto"/>
            </w:tcBorders>
            <w:shd w:val="clear" w:color="auto" w:fill="FFFFFF"/>
            <w:tcMar>
              <w:left w:w="28" w:type="dxa"/>
              <w:right w:w="28" w:type="dxa"/>
            </w:tcMar>
            <w:hideMark/>
          </w:tcPr>
          <w:p w14:paraId="0F07C982" w14:textId="77777777" w:rsidR="0098628D" w:rsidRPr="003C7AAD" w:rsidRDefault="0098628D" w:rsidP="0098628D">
            <w:pPr>
              <w:ind w:firstLineChars="100" w:firstLine="240"/>
            </w:pPr>
            <w:r w:rsidRPr="003C7AAD">
              <w:t>уголь всего, в том числе:</w:t>
            </w:r>
          </w:p>
        </w:tc>
        <w:tc>
          <w:tcPr>
            <w:tcW w:w="2079" w:type="dxa"/>
            <w:tcBorders>
              <w:top w:val="single" w:sz="4" w:space="0" w:color="auto"/>
              <w:left w:val="nil"/>
              <w:bottom w:val="single" w:sz="4" w:space="0" w:color="auto"/>
              <w:right w:val="single" w:sz="4" w:space="0" w:color="auto"/>
            </w:tcBorders>
            <w:shd w:val="clear" w:color="auto" w:fill="FFFFFF"/>
            <w:noWrap/>
            <w:tcMar>
              <w:left w:w="28" w:type="dxa"/>
              <w:right w:w="28" w:type="dxa"/>
            </w:tcMar>
            <w:hideMark/>
          </w:tcPr>
          <w:p w14:paraId="38CA343A" w14:textId="77777777" w:rsidR="0098628D" w:rsidRPr="003C7AAD" w:rsidRDefault="0098628D" w:rsidP="0098628D">
            <w:pPr>
              <w:jc w:val="center"/>
            </w:pPr>
            <w:r w:rsidRPr="003C7AAD">
              <w:t>тыс. руб.</w:t>
            </w:r>
          </w:p>
        </w:tc>
        <w:tc>
          <w:tcPr>
            <w:tcW w:w="1134"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40427128" w14:textId="77777777" w:rsidR="0098628D" w:rsidRPr="003C7AAD" w:rsidRDefault="0098628D" w:rsidP="0098628D">
            <w:pPr>
              <w:jc w:val="center"/>
              <w:rPr>
                <w:sz w:val="22"/>
                <w:szCs w:val="22"/>
              </w:rPr>
            </w:pPr>
            <w:r w:rsidRPr="003C7AAD">
              <w:rPr>
                <w:sz w:val="22"/>
                <w:szCs w:val="22"/>
              </w:rPr>
              <w:t>12100,78</w:t>
            </w:r>
          </w:p>
        </w:tc>
        <w:tc>
          <w:tcPr>
            <w:tcW w:w="1149"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4FFBEE70" w14:textId="77777777" w:rsidR="0098628D" w:rsidRPr="003C7AAD" w:rsidRDefault="0098628D" w:rsidP="0098628D">
            <w:pPr>
              <w:jc w:val="center"/>
              <w:rPr>
                <w:sz w:val="22"/>
                <w:szCs w:val="22"/>
              </w:rPr>
            </w:pPr>
            <w:r w:rsidRPr="003C7AAD">
              <w:rPr>
                <w:sz w:val="22"/>
                <w:szCs w:val="22"/>
              </w:rPr>
              <w:t>8866,04</w:t>
            </w:r>
          </w:p>
        </w:tc>
        <w:tc>
          <w:tcPr>
            <w:tcW w:w="1293" w:type="dxa"/>
            <w:tcBorders>
              <w:top w:val="single" w:sz="4" w:space="0" w:color="auto"/>
              <w:left w:val="single" w:sz="4" w:space="0" w:color="auto"/>
              <w:bottom w:val="single" w:sz="4" w:space="0" w:color="auto"/>
              <w:right w:val="nil"/>
            </w:tcBorders>
            <w:shd w:val="clear" w:color="auto" w:fill="auto"/>
          </w:tcPr>
          <w:p w14:paraId="0EF70F8A" w14:textId="77777777" w:rsidR="0098628D" w:rsidRPr="003C7AAD" w:rsidRDefault="0098628D" w:rsidP="0098628D">
            <w:pPr>
              <w:jc w:val="center"/>
              <w:rPr>
                <w:sz w:val="22"/>
                <w:szCs w:val="22"/>
              </w:rPr>
            </w:pPr>
            <w:r w:rsidRPr="003C7AAD">
              <w:rPr>
                <w:sz w:val="22"/>
                <w:szCs w:val="22"/>
              </w:rPr>
              <w:t>9229,55</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71BD43C" w14:textId="77777777" w:rsidR="0098628D" w:rsidRPr="003C7AAD" w:rsidRDefault="0098628D" w:rsidP="0098628D">
            <w:pPr>
              <w:jc w:val="right"/>
              <w:rPr>
                <w:sz w:val="22"/>
                <w:szCs w:val="22"/>
              </w:rPr>
            </w:pPr>
            <w:r w:rsidRPr="003C7AAD">
              <w:rPr>
                <w:sz w:val="22"/>
                <w:szCs w:val="22"/>
              </w:rPr>
              <w:t>9598,73</w:t>
            </w:r>
          </w:p>
        </w:tc>
      </w:tr>
      <w:tr w:rsidR="0098628D" w:rsidRPr="003C7AAD" w14:paraId="5E7CD5CA" w14:textId="77777777" w:rsidTr="0098628D">
        <w:trPr>
          <w:trHeight w:val="20"/>
        </w:trPr>
        <w:tc>
          <w:tcPr>
            <w:tcW w:w="873" w:type="dxa"/>
            <w:tcBorders>
              <w:top w:val="single" w:sz="4" w:space="0" w:color="auto"/>
              <w:left w:val="single" w:sz="4" w:space="0" w:color="auto"/>
              <w:bottom w:val="single" w:sz="4" w:space="0" w:color="auto"/>
              <w:right w:val="single" w:sz="4" w:space="0" w:color="auto"/>
            </w:tcBorders>
            <w:shd w:val="clear" w:color="auto" w:fill="FFFFFF"/>
            <w:noWrap/>
            <w:tcMar>
              <w:left w:w="28" w:type="dxa"/>
              <w:right w:w="28" w:type="dxa"/>
            </w:tcMar>
            <w:hideMark/>
          </w:tcPr>
          <w:p w14:paraId="2BA995E8" w14:textId="77777777" w:rsidR="0098628D" w:rsidRPr="003C7AAD" w:rsidRDefault="0098628D" w:rsidP="0098628D">
            <w:pPr>
              <w:jc w:val="center"/>
            </w:pPr>
            <w:r w:rsidRPr="003C7AAD">
              <w:t> </w:t>
            </w:r>
          </w:p>
        </w:tc>
        <w:tc>
          <w:tcPr>
            <w:tcW w:w="271" w:type="dxa"/>
            <w:tcBorders>
              <w:top w:val="nil"/>
              <w:left w:val="nil"/>
              <w:bottom w:val="single" w:sz="4" w:space="0" w:color="auto"/>
              <w:right w:val="single" w:sz="4" w:space="0" w:color="auto"/>
            </w:tcBorders>
            <w:shd w:val="clear" w:color="auto" w:fill="FFFFFF"/>
            <w:noWrap/>
            <w:tcMar>
              <w:left w:w="28" w:type="dxa"/>
              <w:right w:w="28" w:type="dxa"/>
            </w:tcMar>
            <w:hideMark/>
          </w:tcPr>
          <w:p w14:paraId="23E8B1A3" w14:textId="77777777" w:rsidR="0098628D" w:rsidRPr="003C7AAD" w:rsidRDefault="0098628D" w:rsidP="0098628D">
            <w:r w:rsidRPr="003C7AAD">
              <w:t> </w:t>
            </w:r>
          </w:p>
        </w:tc>
        <w:tc>
          <w:tcPr>
            <w:tcW w:w="6227" w:type="dxa"/>
            <w:tcBorders>
              <w:top w:val="single" w:sz="4" w:space="0" w:color="auto"/>
              <w:left w:val="nil"/>
              <w:bottom w:val="single" w:sz="4" w:space="0" w:color="auto"/>
              <w:right w:val="single" w:sz="4" w:space="0" w:color="auto"/>
            </w:tcBorders>
            <w:shd w:val="clear" w:color="auto" w:fill="FFFFFF"/>
            <w:tcMar>
              <w:left w:w="28" w:type="dxa"/>
              <w:right w:w="28" w:type="dxa"/>
            </w:tcMar>
            <w:hideMark/>
          </w:tcPr>
          <w:p w14:paraId="30F37137" w14:textId="77777777" w:rsidR="0098628D" w:rsidRPr="003C7AAD" w:rsidRDefault="0098628D" w:rsidP="0098628D">
            <w:r w:rsidRPr="003C7AAD">
              <w:t> </w:t>
            </w:r>
          </w:p>
        </w:tc>
        <w:tc>
          <w:tcPr>
            <w:tcW w:w="2079" w:type="dxa"/>
            <w:tcBorders>
              <w:top w:val="single" w:sz="4" w:space="0" w:color="auto"/>
              <w:left w:val="nil"/>
              <w:bottom w:val="single" w:sz="4" w:space="0" w:color="auto"/>
              <w:right w:val="single" w:sz="4" w:space="0" w:color="auto"/>
            </w:tcBorders>
            <w:shd w:val="clear" w:color="auto" w:fill="FFFFFF"/>
            <w:noWrap/>
            <w:tcMar>
              <w:left w:w="28" w:type="dxa"/>
              <w:right w:w="28" w:type="dxa"/>
            </w:tcMar>
            <w:hideMark/>
          </w:tcPr>
          <w:p w14:paraId="064B0AE6" w14:textId="77777777" w:rsidR="0098628D" w:rsidRPr="003C7AAD" w:rsidRDefault="0098628D" w:rsidP="0098628D">
            <w:pPr>
              <w:jc w:val="center"/>
            </w:pPr>
            <w:r w:rsidRPr="003C7AAD">
              <w:t> </w:t>
            </w:r>
          </w:p>
        </w:tc>
        <w:tc>
          <w:tcPr>
            <w:tcW w:w="1134"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07EDCAB6" w14:textId="77777777" w:rsidR="0098628D" w:rsidRPr="003C7AAD" w:rsidRDefault="0098628D" w:rsidP="0098628D">
            <w:pPr>
              <w:jc w:val="center"/>
              <w:rPr>
                <w:sz w:val="22"/>
                <w:szCs w:val="22"/>
              </w:rPr>
            </w:pPr>
            <w:r w:rsidRPr="003C7AAD">
              <w:rPr>
                <w:sz w:val="22"/>
                <w:szCs w:val="22"/>
              </w:rPr>
              <w:t> </w:t>
            </w:r>
          </w:p>
        </w:tc>
        <w:tc>
          <w:tcPr>
            <w:tcW w:w="1149"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48866196" w14:textId="77777777" w:rsidR="0098628D" w:rsidRPr="003C7AAD" w:rsidRDefault="0098628D" w:rsidP="0098628D">
            <w:pPr>
              <w:jc w:val="center"/>
              <w:rPr>
                <w:sz w:val="22"/>
                <w:szCs w:val="22"/>
              </w:rPr>
            </w:pPr>
            <w:r w:rsidRPr="003C7AAD">
              <w:rPr>
                <w:sz w:val="22"/>
                <w:szCs w:val="22"/>
              </w:rPr>
              <w:t>0,00</w:t>
            </w:r>
          </w:p>
        </w:tc>
        <w:tc>
          <w:tcPr>
            <w:tcW w:w="1293" w:type="dxa"/>
            <w:tcBorders>
              <w:top w:val="single" w:sz="4" w:space="0" w:color="auto"/>
              <w:left w:val="single" w:sz="4" w:space="0" w:color="auto"/>
              <w:bottom w:val="single" w:sz="4" w:space="0" w:color="auto"/>
              <w:right w:val="nil"/>
            </w:tcBorders>
            <w:shd w:val="clear" w:color="auto" w:fill="auto"/>
          </w:tcPr>
          <w:p w14:paraId="665A9D8B" w14:textId="77777777" w:rsidR="0098628D" w:rsidRPr="003C7AAD" w:rsidRDefault="0098628D" w:rsidP="0098628D">
            <w:pPr>
              <w:jc w:val="center"/>
              <w:rPr>
                <w:sz w:val="22"/>
                <w:szCs w:val="22"/>
              </w:rPr>
            </w:pPr>
            <w:r w:rsidRPr="003C7AAD">
              <w:rPr>
                <w:sz w:val="22"/>
                <w:szCs w:val="22"/>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D5AC679" w14:textId="77777777" w:rsidR="0098628D" w:rsidRPr="003C7AAD" w:rsidRDefault="0098628D" w:rsidP="0098628D">
            <w:pPr>
              <w:jc w:val="right"/>
              <w:rPr>
                <w:sz w:val="22"/>
                <w:szCs w:val="22"/>
              </w:rPr>
            </w:pPr>
            <w:r w:rsidRPr="003C7AAD">
              <w:rPr>
                <w:sz w:val="22"/>
                <w:szCs w:val="22"/>
              </w:rPr>
              <w:t>0,00</w:t>
            </w:r>
          </w:p>
        </w:tc>
      </w:tr>
      <w:tr w:rsidR="0098628D" w:rsidRPr="003C7AAD" w14:paraId="5C9CDACF" w14:textId="77777777" w:rsidTr="0098628D">
        <w:trPr>
          <w:trHeight w:val="20"/>
        </w:trPr>
        <w:tc>
          <w:tcPr>
            <w:tcW w:w="873" w:type="dxa"/>
            <w:tcBorders>
              <w:top w:val="single" w:sz="4" w:space="0" w:color="auto"/>
              <w:left w:val="single" w:sz="4" w:space="0" w:color="auto"/>
              <w:bottom w:val="single" w:sz="4" w:space="0" w:color="auto"/>
              <w:right w:val="single" w:sz="4" w:space="0" w:color="auto"/>
            </w:tcBorders>
            <w:shd w:val="clear" w:color="auto" w:fill="FFFFFF"/>
            <w:noWrap/>
            <w:tcMar>
              <w:left w:w="28" w:type="dxa"/>
              <w:right w:w="28" w:type="dxa"/>
            </w:tcMar>
            <w:hideMark/>
          </w:tcPr>
          <w:p w14:paraId="76228B4F" w14:textId="77777777" w:rsidR="0098628D" w:rsidRPr="003C7AAD" w:rsidRDefault="0098628D" w:rsidP="0098628D">
            <w:pPr>
              <w:jc w:val="center"/>
            </w:pPr>
            <w:r w:rsidRPr="003C7AAD">
              <w:t>24.2</w:t>
            </w:r>
          </w:p>
        </w:tc>
        <w:tc>
          <w:tcPr>
            <w:tcW w:w="271" w:type="dxa"/>
            <w:tcBorders>
              <w:top w:val="nil"/>
              <w:left w:val="nil"/>
              <w:bottom w:val="single" w:sz="4" w:space="0" w:color="auto"/>
              <w:right w:val="single" w:sz="4" w:space="0" w:color="auto"/>
            </w:tcBorders>
            <w:shd w:val="clear" w:color="auto" w:fill="FFFFFF"/>
            <w:noWrap/>
            <w:tcMar>
              <w:left w:w="28" w:type="dxa"/>
              <w:right w:w="28" w:type="dxa"/>
            </w:tcMar>
            <w:hideMark/>
          </w:tcPr>
          <w:p w14:paraId="2647493E" w14:textId="77777777" w:rsidR="0098628D" w:rsidRPr="003C7AAD" w:rsidRDefault="0098628D" w:rsidP="0098628D">
            <w:r w:rsidRPr="003C7AAD">
              <w:t> </w:t>
            </w:r>
          </w:p>
        </w:tc>
        <w:tc>
          <w:tcPr>
            <w:tcW w:w="6227" w:type="dxa"/>
            <w:tcBorders>
              <w:top w:val="single" w:sz="4" w:space="0" w:color="auto"/>
              <w:left w:val="nil"/>
              <w:bottom w:val="single" w:sz="4" w:space="0" w:color="auto"/>
              <w:right w:val="single" w:sz="4" w:space="0" w:color="auto"/>
            </w:tcBorders>
            <w:shd w:val="clear" w:color="auto" w:fill="FFFFFF"/>
            <w:tcMar>
              <w:left w:w="28" w:type="dxa"/>
              <w:right w:w="28" w:type="dxa"/>
            </w:tcMar>
            <w:hideMark/>
          </w:tcPr>
          <w:p w14:paraId="17D18699" w14:textId="77777777" w:rsidR="0098628D" w:rsidRPr="003C7AAD" w:rsidRDefault="0098628D" w:rsidP="0098628D">
            <w:pPr>
              <w:ind w:firstLineChars="100" w:firstLine="240"/>
            </w:pPr>
            <w:r w:rsidRPr="003C7AAD">
              <w:t>мазут</w:t>
            </w:r>
          </w:p>
        </w:tc>
        <w:tc>
          <w:tcPr>
            <w:tcW w:w="2079" w:type="dxa"/>
            <w:tcBorders>
              <w:top w:val="single" w:sz="4" w:space="0" w:color="auto"/>
              <w:left w:val="nil"/>
              <w:bottom w:val="single" w:sz="4" w:space="0" w:color="auto"/>
              <w:right w:val="single" w:sz="4" w:space="0" w:color="auto"/>
            </w:tcBorders>
            <w:shd w:val="clear" w:color="auto" w:fill="FFFFFF"/>
            <w:noWrap/>
            <w:tcMar>
              <w:left w:w="28" w:type="dxa"/>
              <w:right w:w="28" w:type="dxa"/>
            </w:tcMar>
            <w:hideMark/>
          </w:tcPr>
          <w:p w14:paraId="5C256276" w14:textId="77777777" w:rsidR="0098628D" w:rsidRPr="003C7AAD" w:rsidRDefault="0098628D" w:rsidP="0098628D">
            <w:pPr>
              <w:jc w:val="center"/>
            </w:pPr>
            <w:r w:rsidRPr="003C7AAD">
              <w:t>тыс. руб.</w:t>
            </w:r>
          </w:p>
        </w:tc>
        <w:tc>
          <w:tcPr>
            <w:tcW w:w="1134"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213F42A1" w14:textId="77777777" w:rsidR="0098628D" w:rsidRPr="003C7AAD" w:rsidRDefault="0098628D" w:rsidP="0098628D">
            <w:pPr>
              <w:jc w:val="center"/>
              <w:rPr>
                <w:sz w:val="22"/>
                <w:szCs w:val="22"/>
              </w:rPr>
            </w:pPr>
            <w:r w:rsidRPr="003C7AAD">
              <w:rPr>
                <w:sz w:val="22"/>
                <w:szCs w:val="22"/>
              </w:rPr>
              <w:t>12200,79</w:t>
            </w:r>
          </w:p>
        </w:tc>
        <w:tc>
          <w:tcPr>
            <w:tcW w:w="1149"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12EBD456" w14:textId="77777777" w:rsidR="0098628D" w:rsidRPr="003C7AAD" w:rsidRDefault="0098628D" w:rsidP="0098628D">
            <w:pPr>
              <w:jc w:val="center"/>
              <w:rPr>
                <w:sz w:val="22"/>
                <w:szCs w:val="22"/>
              </w:rPr>
            </w:pPr>
            <w:r w:rsidRPr="003C7AAD">
              <w:rPr>
                <w:sz w:val="22"/>
                <w:szCs w:val="22"/>
              </w:rPr>
              <w:t>13129,16</w:t>
            </w:r>
          </w:p>
        </w:tc>
        <w:tc>
          <w:tcPr>
            <w:tcW w:w="1293" w:type="dxa"/>
            <w:tcBorders>
              <w:top w:val="single" w:sz="4" w:space="0" w:color="auto"/>
              <w:left w:val="single" w:sz="4" w:space="0" w:color="auto"/>
              <w:bottom w:val="single" w:sz="4" w:space="0" w:color="auto"/>
              <w:right w:val="nil"/>
            </w:tcBorders>
            <w:shd w:val="clear" w:color="auto" w:fill="auto"/>
          </w:tcPr>
          <w:p w14:paraId="7C3DA368" w14:textId="77777777" w:rsidR="0098628D" w:rsidRPr="003C7AAD" w:rsidRDefault="0098628D" w:rsidP="0098628D">
            <w:pPr>
              <w:jc w:val="center"/>
              <w:rPr>
                <w:sz w:val="22"/>
                <w:szCs w:val="22"/>
              </w:rPr>
            </w:pPr>
            <w:r w:rsidRPr="003C7AAD">
              <w:rPr>
                <w:sz w:val="22"/>
                <w:szCs w:val="22"/>
              </w:rPr>
              <w:t>13181,68</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3B2C783" w14:textId="77777777" w:rsidR="0098628D" w:rsidRPr="003C7AAD" w:rsidRDefault="0098628D" w:rsidP="0098628D">
            <w:pPr>
              <w:jc w:val="right"/>
              <w:rPr>
                <w:sz w:val="22"/>
                <w:szCs w:val="22"/>
              </w:rPr>
            </w:pPr>
            <w:r w:rsidRPr="003C7AAD">
              <w:rPr>
                <w:sz w:val="22"/>
                <w:szCs w:val="22"/>
              </w:rPr>
              <w:t>13247,59</w:t>
            </w:r>
          </w:p>
        </w:tc>
      </w:tr>
      <w:tr w:rsidR="0098628D" w:rsidRPr="003C7AAD" w14:paraId="5B863396" w14:textId="77777777" w:rsidTr="0098628D">
        <w:trPr>
          <w:trHeight w:val="20"/>
        </w:trPr>
        <w:tc>
          <w:tcPr>
            <w:tcW w:w="873" w:type="dxa"/>
            <w:tcBorders>
              <w:top w:val="single" w:sz="4" w:space="0" w:color="auto"/>
              <w:left w:val="single" w:sz="4" w:space="0" w:color="auto"/>
              <w:bottom w:val="single" w:sz="4" w:space="0" w:color="auto"/>
              <w:right w:val="single" w:sz="4" w:space="0" w:color="auto"/>
            </w:tcBorders>
            <w:shd w:val="clear" w:color="auto" w:fill="FFFFFF"/>
            <w:noWrap/>
            <w:tcMar>
              <w:left w:w="28" w:type="dxa"/>
              <w:right w:w="28" w:type="dxa"/>
            </w:tcMar>
            <w:hideMark/>
          </w:tcPr>
          <w:p w14:paraId="08831876" w14:textId="77777777" w:rsidR="0098628D" w:rsidRPr="003C7AAD" w:rsidRDefault="0098628D" w:rsidP="0098628D">
            <w:pPr>
              <w:jc w:val="center"/>
            </w:pPr>
            <w:r w:rsidRPr="003C7AAD">
              <w:t>24.3</w:t>
            </w:r>
          </w:p>
        </w:tc>
        <w:tc>
          <w:tcPr>
            <w:tcW w:w="271" w:type="dxa"/>
            <w:tcBorders>
              <w:top w:val="nil"/>
              <w:left w:val="nil"/>
              <w:bottom w:val="single" w:sz="4" w:space="0" w:color="auto"/>
              <w:right w:val="single" w:sz="4" w:space="0" w:color="auto"/>
            </w:tcBorders>
            <w:shd w:val="clear" w:color="auto" w:fill="FFFFFF"/>
            <w:noWrap/>
            <w:tcMar>
              <w:left w:w="28" w:type="dxa"/>
              <w:right w:w="28" w:type="dxa"/>
            </w:tcMar>
            <w:hideMark/>
          </w:tcPr>
          <w:p w14:paraId="284E1181" w14:textId="77777777" w:rsidR="0098628D" w:rsidRPr="003C7AAD" w:rsidRDefault="0098628D" w:rsidP="0098628D">
            <w:r w:rsidRPr="003C7AAD">
              <w:t> </w:t>
            </w:r>
          </w:p>
        </w:tc>
        <w:tc>
          <w:tcPr>
            <w:tcW w:w="6227" w:type="dxa"/>
            <w:tcBorders>
              <w:top w:val="single" w:sz="4" w:space="0" w:color="auto"/>
              <w:left w:val="nil"/>
              <w:bottom w:val="single" w:sz="4" w:space="0" w:color="auto"/>
              <w:right w:val="single" w:sz="4" w:space="0" w:color="auto"/>
            </w:tcBorders>
            <w:shd w:val="clear" w:color="auto" w:fill="FFFFFF"/>
            <w:tcMar>
              <w:left w:w="28" w:type="dxa"/>
              <w:right w:w="28" w:type="dxa"/>
            </w:tcMar>
            <w:hideMark/>
          </w:tcPr>
          <w:p w14:paraId="560242E6" w14:textId="77777777" w:rsidR="0098628D" w:rsidRPr="003C7AAD" w:rsidRDefault="0098628D" w:rsidP="0098628D">
            <w:pPr>
              <w:ind w:firstLineChars="100" w:firstLine="240"/>
            </w:pPr>
            <w:r w:rsidRPr="003C7AAD">
              <w:t>газ всего, в том числе:</w:t>
            </w:r>
          </w:p>
        </w:tc>
        <w:tc>
          <w:tcPr>
            <w:tcW w:w="2079" w:type="dxa"/>
            <w:tcBorders>
              <w:top w:val="single" w:sz="4" w:space="0" w:color="auto"/>
              <w:left w:val="nil"/>
              <w:bottom w:val="single" w:sz="4" w:space="0" w:color="auto"/>
              <w:right w:val="single" w:sz="4" w:space="0" w:color="auto"/>
            </w:tcBorders>
            <w:shd w:val="clear" w:color="auto" w:fill="FFFFFF"/>
            <w:noWrap/>
            <w:tcMar>
              <w:left w:w="28" w:type="dxa"/>
              <w:right w:w="28" w:type="dxa"/>
            </w:tcMar>
            <w:hideMark/>
          </w:tcPr>
          <w:p w14:paraId="2FCD64DF" w14:textId="77777777" w:rsidR="0098628D" w:rsidRPr="003C7AAD" w:rsidRDefault="0098628D" w:rsidP="0098628D">
            <w:pPr>
              <w:jc w:val="center"/>
            </w:pPr>
            <w:r w:rsidRPr="003C7AAD">
              <w:t>тыс. руб.</w:t>
            </w:r>
          </w:p>
        </w:tc>
        <w:tc>
          <w:tcPr>
            <w:tcW w:w="1134"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75A38764" w14:textId="77777777" w:rsidR="0098628D" w:rsidRPr="003C7AAD" w:rsidRDefault="0098628D" w:rsidP="0098628D">
            <w:pPr>
              <w:jc w:val="center"/>
              <w:rPr>
                <w:sz w:val="22"/>
                <w:szCs w:val="22"/>
              </w:rPr>
            </w:pPr>
            <w:r w:rsidRPr="003C7AAD">
              <w:rPr>
                <w:sz w:val="22"/>
                <w:szCs w:val="22"/>
              </w:rPr>
              <w:t>1177705,51</w:t>
            </w:r>
          </w:p>
        </w:tc>
        <w:tc>
          <w:tcPr>
            <w:tcW w:w="1149"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1D8DF301" w14:textId="77777777" w:rsidR="0098628D" w:rsidRPr="003C7AAD" w:rsidRDefault="0098628D" w:rsidP="0098628D">
            <w:pPr>
              <w:jc w:val="center"/>
              <w:rPr>
                <w:sz w:val="22"/>
                <w:szCs w:val="22"/>
              </w:rPr>
            </w:pPr>
            <w:r w:rsidRPr="003C7AAD">
              <w:rPr>
                <w:sz w:val="22"/>
                <w:szCs w:val="22"/>
              </w:rPr>
              <w:t>1178857,79</w:t>
            </w:r>
          </w:p>
        </w:tc>
        <w:tc>
          <w:tcPr>
            <w:tcW w:w="1293" w:type="dxa"/>
            <w:tcBorders>
              <w:top w:val="single" w:sz="4" w:space="0" w:color="auto"/>
              <w:left w:val="single" w:sz="4" w:space="0" w:color="auto"/>
              <w:bottom w:val="single" w:sz="4" w:space="0" w:color="auto"/>
              <w:right w:val="nil"/>
            </w:tcBorders>
            <w:shd w:val="clear" w:color="auto" w:fill="auto"/>
          </w:tcPr>
          <w:p w14:paraId="69B02196" w14:textId="77777777" w:rsidR="0098628D" w:rsidRPr="003C7AAD" w:rsidRDefault="0098628D" w:rsidP="0098628D">
            <w:pPr>
              <w:jc w:val="center"/>
              <w:rPr>
                <w:sz w:val="22"/>
                <w:szCs w:val="22"/>
              </w:rPr>
            </w:pPr>
            <w:r w:rsidRPr="003C7AAD">
              <w:rPr>
                <w:sz w:val="22"/>
                <w:szCs w:val="22"/>
              </w:rPr>
              <w:t>1204082,87</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505687C" w14:textId="77777777" w:rsidR="0098628D" w:rsidRPr="003C7AAD" w:rsidRDefault="0098628D" w:rsidP="0098628D">
            <w:pPr>
              <w:jc w:val="right"/>
              <w:rPr>
                <w:sz w:val="22"/>
                <w:szCs w:val="22"/>
              </w:rPr>
            </w:pPr>
            <w:r w:rsidRPr="003C7AAD">
              <w:rPr>
                <w:sz w:val="22"/>
                <w:szCs w:val="22"/>
              </w:rPr>
              <w:t>1240205,36</w:t>
            </w:r>
          </w:p>
        </w:tc>
      </w:tr>
      <w:tr w:rsidR="0098628D" w:rsidRPr="003C7AAD" w14:paraId="7677C498" w14:textId="77777777" w:rsidTr="0098628D">
        <w:trPr>
          <w:trHeight w:val="20"/>
        </w:trPr>
        <w:tc>
          <w:tcPr>
            <w:tcW w:w="873" w:type="dxa"/>
            <w:tcBorders>
              <w:top w:val="single" w:sz="4" w:space="0" w:color="auto"/>
              <w:left w:val="single" w:sz="4" w:space="0" w:color="auto"/>
              <w:bottom w:val="single" w:sz="4" w:space="0" w:color="auto"/>
              <w:right w:val="single" w:sz="4" w:space="0" w:color="auto"/>
            </w:tcBorders>
            <w:shd w:val="clear" w:color="auto" w:fill="FFFFFF"/>
            <w:noWrap/>
            <w:tcMar>
              <w:left w:w="28" w:type="dxa"/>
              <w:right w:w="28" w:type="dxa"/>
            </w:tcMar>
            <w:hideMark/>
          </w:tcPr>
          <w:p w14:paraId="4675F9D4" w14:textId="77777777" w:rsidR="0098628D" w:rsidRPr="003C7AAD" w:rsidRDefault="0098628D" w:rsidP="0098628D">
            <w:pPr>
              <w:jc w:val="center"/>
            </w:pPr>
            <w:r w:rsidRPr="003C7AAD">
              <w:t>24.3.1</w:t>
            </w:r>
          </w:p>
        </w:tc>
        <w:tc>
          <w:tcPr>
            <w:tcW w:w="271" w:type="dxa"/>
            <w:tcBorders>
              <w:top w:val="nil"/>
              <w:left w:val="nil"/>
              <w:bottom w:val="single" w:sz="4" w:space="0" w:color="auto"/>
              <w:right w:val="single" w:sz="4" w:space="0" w:color="auto"/>
            </w:tcBorders>
            <w:shd w:val="clear" w:color="auto" w:fill="FFFFFF"/>
            <w:noWrap/>
            <w:tcMar>
              <w:left w:w="28" w:type="dxa"/>
              <w:right w:w="28" w:type="dxa"/>
            </w:tcMar>
            <w:hideMark/>
          </w:tcPr>
          <w:p w14:paraId="36FE08EA" w14:textId="77777777" w:rsidR="0098628D" w:rsidRPr="003C7AAD" w:rsidRDefault="0098628D" w:rsidP="0098628D">
            <w:r w:rsidRPr="003C7AAD">
              <w:t> </w:t>
            </w:r>
          </w:p>
        </w:tc>
        <w:tc>
          <w:tcPr>
            <w:tcW w:w="6227" w:type="dxa"/>
            <w:tcBorders>
              <w:top w:val="single" w:sz="4" w:space="0" w:color="auto"/>
              <w:left w:val="nil"/>
              <w:bottom w:val="single" w:sz="4" w:space="0" w:color="auto"/>
              <w:right w:val="single" w:sz="4" w:space="0" w:color="auto"/>
            </w:tcBorders>
            <w:shd w:val="clear" w:color="auto" w:fill="FFFFFF"/>
            <w:tcMar>
              <w:left w:w="28" w:type="dxa"/>
              <w:right w:w="28" w:type="dxa"/>
            </w:tcMar>
            <w:hideMark/>
          </w:tcPr>
          <w:p w14:paraId="4AA8DD1D" w14:textId="77777777" w:rsidR="0098628D" w:rsidRPr="003C7AAD" w:rsidRDefault="0098628D" w:rsidP="0098628D">
            <w:pPr>
              <w:ind w:firstLineChars="200" w:firstLine="480"/>
            </w:pPr>
            <w:r w:rsidRPr="003C7AAD">
              <w:t>газ лимитный</w:t>
            </w:r>
          </w:p>
        </w:tc>
        <w:tc>
          <w:tcPr>
            <w:tcW w:w="2079" w:type="dxa"/>
            <w:tcBorders>
              <w:top w:val="single" w:sz="4" w:space="0" w:color="auto"/>
              <w:left w:val="nil"/>
              <w:bottom w:val="single" w:sz="4" w:space="0" w:color="auto"/>
              <w:right w:val="single" w:sz="4" w:space="0" w:color="auto"/>
            </w:tcBorders>
            <w:shd w:val="clear" w:color="auto" w:fill="FFFFFF"/>
            <w:noWrap/>
            <w:tcMar>
              <w:left w:w="28" w:type="dxa"/>
              <w:right w:w="28" w:type="dxa"/>
            </w:tcMar>
            <w:hideMark/>
          </w:tcPr>
          <w:p w14:paraId="4B376EC9" w14:textId="77777777" w:rsidR="0098628D" w:rsidRPr="003C7AAD" w:rsidRDefault="0098628D" w:rsidP="0098628D">
            <w:pPr>
              <w:jc w:val="center"/>
            </w:pPr>
            <w:r w:rsidRPr="003C7AAD">
              <w:t>тыс. руб.</w:t>
            </w:r>
          </w:p>
        </w:tc>
        <w:tc>
          <w:tcPr>
            <w:tcW w:w="1134"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28A1F946" w14:textId="77777777" w:rsidR="0098628D" w:rsidRPr="003C7AAD" w:rsidRDefault="0098628D" w:rsidP="0098628D">
            <w:pPr>
              <w:jc w:val="center"/>
              <w:rPr>
                <w:sz w:val="22"/>
                <w:szCs w:val="22"/>
              </w:rPr>
            </w:pPr>
            <w:r w:rsidRPr="003C7AAD">
              <w:rPr>
                <w:sz w:val="22"/>
                <w:szCs w:val="22"/>
              </w:rPr>
              <w:t>1177705,51</w:t>
            </w:r>
          </w:p>
        </w:tc>
        <w:tc>
          <w:tcPr>
            <w:tcW w:w="1149"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68E4CD9E" w14:textId="77777777" w:rsidR="0098628D" w:rsidRPr="003C7AAD" w:rsidRDefault="0098628D" w:rsidP="0098628D">
            <w:pPr>
              <w:jc w:val="center"/>
              <w:rPr>
                <w:sz w:val="22"/>
                <w:szCs w:val="22"/>
              </w:rPr>
            </w:pPr>
            <w:r w:rsidRPr="003C7AAD">
              <w:rPr>
                <w:sz w:val="22"/>
                <w:szCs w:val="22"/>
              </w:rPr>
              <w:t>1178857,79</w:t>
            </w:r>
          </w:p>
        </w:tc>
        <w:tc>
          <w:tcPr>
            <w:tcW w:w="1293" w:type="dxa"/>
            <w:tcBorders>
              <w:top w:val="single" w:sz="4" w:space="0" w:color="auto"/>
              <w:left w:val="single" w:sz="4" w:space="0" w:color="auto"/>
              <w:bottom w:val="single" w:sz="4" w:space="0" w:color="auto"/>
              <w:right w:val="nil"/>
            </w:tcBorders>
            <w:shd w:val="clear" w:color="auto" w:fill="auto"/>
          </w:tcPr>
          <w:p w14:paraId="2CB10269" w14:textId="77777777" w:rsidR="0098628D" w:rsidRPr="003C7AAD" w:rsidRDefault="0098628D" w:rsidP="0098628D">
            <w:pPr>
              <w:jc w:val="center"/>
              <w:rPr>
                <w:sz w:val="22"/>
                <w:szCs w:val="22"/>
              </w:rPr>
            </w:pPr>
            <w:r w:rsidRPr="003C7AAD">
              <w:rPr>
                <w:sz w:val="22"/>
                <w:szCs w:val="22"/>
              </w:rPr>
              <w:t>1204082,87</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DB65215" w14:textId="77777777" w:rsidR="0098628D" w:rsidRPr="003C7AAD" w:rsidRDefault="0098628D" w:rsidP="0098628D">
            <w:pPr>
              <w:jc w:val="right"/>
              <w:rPr>
                <w:sz w:val="22"/>
                <w:szCs w:val="22"/>
              </w:rPr>
            </w:pPr>
            <w:r w:rsidRPr="003C7AAD">
              <w:rPr>
                <w:sz w:val="22"/>
                <w:szCs w:val="22"/>
              </w:rPr>
              <w:t>1240205,36</w:t>
            </w:r>
          </w:p>
        </w:tc>
      </w:tr>
      <w:tr w:rsidR="0098628D" w:rsidRPr="003C7AAD" w14:paraId="0265233F" w14:textId="77777777" w:rsidTr="0098628D">
        <w:trPr>
          <w:trHeight w:val="20"/>
        </w:trPr>
        <w:tc>
          <w:tcPr>
            <w:tcW w:w="873" w:type="dxa"/>
            <w:tcBorders>
              <w:top w:val="single" w:sz="4" w:space="0" w:color="auto"/>
              <w:left w:val="single" w:sz="4" w:space="0" w:color="auto"/>
              <w:bottom w:val="single" w:sz="4" w:space="0" w:color="auto"/>
              <w:right w:val="single" w:sz="4" w:space="0" w:color="auto"/>
            </w:tcBorders>
            <w:shd w:val="clear" w:color="auto" w:fill="FFFFFF"/>
            <w:noWrap/>
            <w:tcMar>
              <w:left w:w="28" w:type="dxa"/>
              <w:right w:w="28" w:type="dxa"/>
            </w:tcMar>
            <w:hideMark/>
          </w:tcPr>
          <w:p w14:paraId="6BBDFAAB" w14:textId="77777777" w:rsidR="0098628D" w:rsidRPr="003C7AAD" w:rsidRDefault="0098628D" w:rsidP="0098628D">
            <w:pPr>
              <w:jc w:val="center"/>
            </w:pPr>
            <w:r w:rsidRPr="003C7AAD">
              <w:t>24.3.2</w:t>
            </w:r>
          </w:p>
        </w:tc>
        <w:tc>
          <w:tcPr>
            <w:tcW w:w="271" w:type="dxa"/>
            <w:tcBorders>
              <w:top w:val="nil"/>
              <w:left w:val="nil"/>
              <w:bottom w:val="single" w:sz="4" w:space="0" w:color="auto"/>
              <w:right w:val="single" w:sz="4" w:space="0" w:color="auto"/>
            </w:tcBorders>
            <w:shd w:val="clear" w:color="auto" w:fill="FFFFFF"/>
            <w:noWrap/>
            <w:tcMar>
              <w:left w:w="28" w:type="dxa"/>
              <w:right w:w="28" w:type="dxa"/>
            </w:tcMar>
            <w:hideMark/>
          </w:tcPr>
          <w:p w14:paraId="72467146" w14:textId="77777777" w:rsidR="0098628D" w:rsidRPr="003C7AAD" w:rsidRDefault="0098628D" w:rsidP="0098628D">
            <w:r w:rsidRPr="003C7AAD">
              <w:t> </w:t>
            </w:r>
          </w:p>
        </w:tc>
        <w:tc>
          <w:tcPr>
            <w:tcW w:w="6227" w:type="dxa"/>
            <w:tcBorders>
              <w:top w:val="single" w:sz="4" w:space="0" w:color="auto"/>
              <w:left w:val="nil"/>
              <w:bottom w:val="single" w:sz="4" w:space="0" w:color="auto"/>
              <w:right w:val="single" w:sz="4" w:space="0" w:color="auto"/>
            </w:tcBorders>
            <w:shd w:val="clear" w:color="auto" w:fill="FFFFFF"/>
            <w:tcMar>
              <w:left w:w="28" w:type="dxa"/>
              <w:right w:w="28" w:type="dxa"/>
            </w:tcMar>
            <w:hideMark/>
          </w:tcPr>
          <w:p w14:paraId="13746DB6" w14:textId="77777777" w:rsidR="0098628D" w:rsidRPr="003C7AAD" w:rsidRDefault="0098628D" w:rsidP="0098628D">
            <w:pPr>
              <w:ind w:firstLineChars="200" w:firstLine="480"/>
            </w:pPr>
            <w:r w:rsidRPr="003C7AAD">
              <w:t>газ сверхлимитный</w:t>
            </w:r>
          </w:p>
        </w:tc>
        <w:tc>
          <w:tcPr>
            <w:tcW w:w="2079" w:type="dxa"/>
            <w:tcBorders>
              <w:top w:val="single" w:sz="4" w:space="0" w:color="auto"/>
              <w:left w:val="nil"/>
              <w:bottom w:val="single" w:sz="4" w:space="0" w:color="auto"/>
              <w:right w:val="single" w:sz="4" w:space="0" w:color="auto"/>
            </w:tcBorders>
            <w:shd w:val="clear" w:color="auto" w:fill="FFFFFF"/>
            <w:noWrap/>
            <w:tcMar>
              <w:left w:w="28" w:type="dxa"/>
              <w:right w:w="28" w:type="dxa"/>
            </w:tcMar>
            <w:hideMark/>
          </w:tcPr>
          <w:p w14:paraId="74A1AC84" w14:textId="77777777" w:rsidR="0098628D" w:rsidRPr="003C7AAD" w:rsidRDefault="0098628D" w:rsidP="0098628D">
            <w:pPr>
              <w:jc w:val="center"/>
            </w:pPr>
            <w:r w:rsidRPr="003C7AAD">
              <w:t>тыс. руб.</w:t>
            </w:r>
          </w:p>
        </w:tc>
        <w:tc>
          <w:tcPr>
            <w:tcW w:w="1134"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79643624" w14:textId="77777777" w:rsidR="0098628D" w:rsidRPr="003C7AAD" w:rsidRDefault="0098628D" w:rsidP="0098628D">
            <w:pPr>
              <w:jc w:val="center"/>
              <w:rPr>
                <w:sz w:val="22"/>
                <w:szCs w:val="22"/>
              </w:rPr>
            </w:pPr>
            <w:r w:rsidRPr="003C7AAD">
              <w:rPr>
                <w:sz w:val="22"/>
                <w:szCs w:val="22"/>
              </w:rPr>
              <w:t>0,00</w:t>
            </w:r>
          </w:p>
        </w:tc>
        <w:tc>
          <w:tcPr>
            <w:tcW w:w="1149"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147DFC64" w14:textId="77777777" w:rsidR="0098628D" w:rsidRPr="003C7AAD" w:rsidRDefault="0098628D" w:rsidP="0098628D">
            <w:pPr>
              <w:jc w:val="center"/>
              <w:rPr>
                <w:sz w:val="22"/>
                <w:szCs w:val="22"/>
              </w:rPr>
            </w:pPr>
            <w:r w:rsidRPr="003C7AAD">
              <w:rPr>
                <w:sz w:val="22"/>
                <w:szCs w:val="22"/>
              </w:rPr>
              <w:t>0,00</w:t>
            </w:r>
          </w:p>
        </w:tc>
        <w:tc>
          <w:tcPr>
            <w:tcW w:w="1293" w:type="dxa"/>
            <w:tcBorders>
              <w:top w:val="single" w:sz="4" w:space="0" w:color="auto"/>
              <w:left w:val="single" w:sz="4" w:space="0" w:color="auto"/>
              <w:bottom w:val="single" w:sz="4" w:space="0" w:color="auto"/>
              <w:right w:val="nil"/>
            </w:tcBorders>
            <w:shd w:val="clear" w:color="auto" w:fill="auto"/>
          </w:tcPr>
          <w:p w14:paraId="40483ECD" w14:textId="77777777" w:rsidR="0098628D" w:rsidRPr="003C7AAD" w:rsidRDefault="0098628D" w:rsidP="0098628D">
            <w:pPr>
              <w:jc w:val="center"/>
              <w:rPr>
                <w:sz w:val="22"/>
                <w:szCs w:val="22"/>
              </w:rPr>
            </w:pPr>
            <w:r w:rsidRPr="003C7AAD">
              <w:rPr>
                <w:sz w:val="22"/>
                <w:szCs w:val="22"/>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E9E1A56" w14:textId="77777777" w:rsidR="0098628D" w:rsidRPr="003C7AAD" w:rsidRDefault="0098628D" w:rsidP="0098628D">
            <w:pPr>
              <w:jc w:val="right"/>
              <w:rPr>
                <w:sz w:val="22"/>
                <w:szCs w:val="22"/>
              </w:rPr>
            </w:pPr>
            <w:r w:rsidRPr="003C7AAD">
              <w:rPr>
                <w:sz w:val="22"/>
                <w:szCs w:val="22"/>
              </w:rPr>
              <w:t>0,00</w:t>
            </w:r>
          </w:p>
        </w:tc>
      </w:tr>
      <w:tr w:rsidR="0098628D" w:rsidRPr="003C7AAD" w14:paraId="685C063B" w14:textId="77777777" w:rsidTr="0098628D">
        <w:trPr>
          <w:trHeight w:val="20"/>
        </w:trPr>
        <w:tc>
          <w:tcPr>
            <w:tcW w:w="873" w:type="dxa"/>
            <w:tcBorders>
              <w:top w:val="single" w:sz="4" w:space="0" w:color="auto"/>
              <w:left w:val="single" w:sz="4" w:space="0" w:color="auto"/>
              <w:bottom w:val="single" w:sz="4" w:space="0" w:color="auto"/>
              <w:right w:val="single" w:sz="4" w:space="0" w:color="auto"/>
            </w:tcBorders>
            <w:shd w:val="clear" w:color="auto" w:fill="FFFFFF"/>
            <w:noWrap/>
            <w:tcMar>
              <w:left w:w="28" w:type="dxa"/>
              <w:right w:w="28" w:type="dxa"/>
            </w:tcMar>
            <w:hideMark/>
          </w:tcPr>
          <w:p w14:paraId="7D05DEBB" w14:textId="77777777" w:rsidR="0098628D" w:rsidRPr="003C7AAD" w:rsidRDefault="0098628D" w:rsidP="0098628D">
            <w:pPr>
              <w:jc w:val="center"/>
            </w:pPr>
            <w:r w:rsidRPr="003C7AAD">
              <w:t>24.3.3</w:t>
            </w:r>
          </w:p>
        </w:tc>
        <w:tc>
          <w:tcPr>
            <w:tcW w:w="271" w:type="dxa"/>
            <w:tcBorders>
              <w:top w:val="nil"/>
              <w:left w:val="nil"/>
              <w:bottom w:val="single" w:sz="4" w:space="0" w:color="auto"/>
              <w:right w:val="single" w:sz="4" w:space="0" w:color="auto"/>
            </w:tcBorders>
            <w:shd w:val="clear" w:color="auto" w:fill="FFFFFF"/>
            <w:noWrap/>
            <w:tcMar>
              <w:left w:w="28" w:type="dxa"/>
              <w:right w:w="28" w:type="dxa"/>
            </w:tcMar>
            <w:hideMark/>
          </w:tcPr>
          <w:p w14:paraId="653EAAA3" w14:textId="77777777" w:rsidR="0098628D" w:rsidRPr="003C7AAD" w:rsidRDefault="0098628D" w:rsidP="0098628D">
            <w:r w:rsidRPr="003C7AAD">
              <w:t> </w:t>
            </w:r>
          </w:p>
        </w:tc>
        <w:tc>
          <w:tcPr>
            <w:tcW w:w="6227" w:type="dxa"/>
            <w:tcBorders>
              <w:top w:val="single" w:sz="4" w:space="0" w:color="auto"/>
              <w:left w:val="nil"/>
              <w:bottom w:val="single" w:sz="4" w:space="0" w:color="auto"/>
              <w:right w:val="single" w:sz="4" w:space="0" w:color="auto"/>
            </w:tcBorders>
            <w:shd w:val="clear" w:color="auto" w:fill="FFFFFF"/>
            <w:tcMar>
              <w:left w:w="28" w:type="dxa"/>
              <w:right w:w="28" w:type="dxa"/>
            </w:tcMar>
            <w:hideMark/>
          </w:tcPr>
          <w:p w14:paraId="302525FA" w14:textId="77777777" w:rsidR="0098628D" w:rsidRPr="003C7AAD" w:rsidRDefault="0098628D" w:rsidP="0098628D">
            <w:pPr>
              <w:ind w:firstLineChars="200" w:firstLine="480"/>
            </w:pPr>
            <w:r w:rsidRPr="003C7AAD">
              <w:t>газ коммерческий</w:t>
            </w:r>
          </w:p>
        </w:tc>
        <w:tc>
          <w:tcPr>
            <w:tcW w:w="2079" w:type="dxa"/>
            <w:tcBorders>
              <w:top w:val="single" w:sz="4" w:space="0" w:color="auto"/>
              <w:left w:val="nil"/>
              <w:bottom w:val="single" w:sz="4" w:space="0" w:color="auto"/>
              <w:right w:val="single" w:sz="4" w:space="0" w:color="auto"/>
            </w:tcBorders>
            <w:shd w:val="clear" w:color="auto" w:fill="FFFFFF"/>
            <w:noWrap/>
            <w:tcMar>
              <w:left w:w="28" w:type="dxa"/>
              <w:right w:w="28" w:type="dxa"/>
            </w:tcMar>
            <w:hideMark/>
          </w:tcPr>
          <w:p w14:paraId="1C2EBDD7" w14:textId="77777777" w:rsidR="0098628D" w:rsidRPr="003C7AAD" w:rsidRDefault="0098628D" w:rsidP="0098628D">
            <w:pPr>
              <w:jc w:val="center"/>
            </w:pPr>
            <w:r w:rsidRPr="003C7AAD">
              <w:t>тыс. руб.</w:t>
            </w:r>
          </w:p>
        </w:tc>
        <w:tc>
          <w:tcPr>
            <w:tcW w:w="1134"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4835A8A9" w14:textId="77777777" w:rsidR="0098628D" w:rsidRPr="003C7AAD" w:rsidRDefault="0098628D" w:rsidP="0098628D">
            <w:pPr>
              <w:jc w:val="center"/>
              <w:rPr>
                <w:sz w:val="22"/>
                <w:szCs w:val="22"/>
              </w:rPr>
            </w:pPr>
            <w:r w:rsidRPr="003C7AAD">
              <w:rPr>
                <w:sz w:val="22"/>
                <w:szCs w:val="22"/>
              </w:rPr>
              <w:t>0,00</w:t>
            </w:r>
          </w:p>
        </w:tc>
        <w:tc>
          <w:tcPr>
            <w:tcW w:w="1149"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4D944724" w14:textId="77777777" w:rsidR="0098628D" w:rsidRPr="003C7AAD" w:rsidRDefault="0098628D" w:rsidP="0098628D">
            <w:pPr>
              <w:jc w:val="center"/>
              <w:rPr>
                <w:sz w:val="22"/>
                <w:szCs w:val="22"/>
              </w:rPr>
            </w:pPr>
            <w:r w:rsidRPr="003C7AAD">
              <w:rPr>
                <w:sz w:val="22"/>
                <w:szCs w:val="22"/>
              </w:rPr>
              <w:t>0,00</w:t>
            </w:r>
          </w:p>
        </w:tc>
        <w:tc>
          <w:tcPr>
            <w:tcW w:w="1293" w:type="dxa"/>
            <w:tcBorders>
              <w:top w:val="single" w:sz="4" w:space="0" w:color="auto"/>
              <w:left w:val="single" w:sz="4" w:space="0" w:color="auto"/>
              <w:bottom w:val="single" w:sz="4" w:space="0" w:color="auto"/>
              <w:right w:val="nil"/>
            </w:tcBorders>
            <w:shd w:val="clear" w:color="auto" w:fill="auto"/>
          </w:tcPr>
          <w:p w14:paraId="4C7A118F" w14:textId="77777777" w:rsidR="0098628D" w:rsidRPr="003C7AAD" w:rsidRDefault="0098628D" w:rsidP="0098628D">
            <w:pPr>
              <w:jc w:val="center"/>
              <w:rPr>
                <w:sz w:val="22"/>
                <w:szCs w:val="22"/>
              </w:rPr>
            </w:pPr>
            <w:r w:rsidRPr="003C7AAD">
              <w:rPr>
                <w:sz w:val="22"/>
                <w:szCs w:val="22"/>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20080DB" w14:textId="77777777" w:rsidR="0098628D" w:rsidRPr="003C7AAD" w:rsidRDefault="0098628D" w:rsidP="0098628D">
            <w:pPr>
              <w:jc w:val="right"/>
              <w:rPr>
                <w:sz w:val="22"/>
                <w:szCs w:val="22"/>
              </w:rPr>
            </w:pPr>
            <w:r w:rsidRPr="003C7AAD">
              <w:rPr>
                <w:sz w:val="22"/>
                <w:szCs w:val="22"/>
              </w:rPr>
              <w:t>0,00</w:t>
            </w:r>
          </w:p>
        </w:tc>
      </w:tr>
      <w:tr w:rsidR="0098628D" w:rsidRPr="003C7AAD" w14:paraId="0A029947" w14:textId="77777777" w:rsidTr="0098628D">
        <w:trPr>
          <w:trHeight w:val="20"/>
        </w:trPr>
        <w:tc>
          <w:tcPr>
            <w:tcW w:w="873" w:type="dxa"/>
            <w:tcBorders>
              <w:top w:val="single" w:sz="4" w:space="0" w:color="auto"/>
              <w:left w:val="single" w:sz="4" w:space="0" w:color="auto"/>
              <w:bottom w:val="single" w:sz="4" w:space="0" w:color="auto"/>
              <w:right w:val="single" w:sz="4" w:space="0" w:color="auto"/>
            </w:tcBorders>
            <w:shd w:val="clear" w:color="auto" w:fill="FFFFFF"/>
            <w:noWrap/>
            <w:tcMar>
              <w:left w:w="28" w:type="dxa"/>
              <w:right w:w="28" w:type="dxa"/>
            </w:tcMar>
            <w:hideMark/>
          </w:tcPr>
          <w:p w14:paraId="2D67F9E0" w14:textId="77777777" w:rsidR="0098628D" w:rsidRPr="003C7AAD" w:rsidRDefault="0098628D" w:rsidP="0098628D">
            <w:pPr>
              <w:jc w:val="center"/>
            </w:pPr>
            <w:r w:rsidRPr="003C7AAD">
              <w:t>24.4</w:t>
            </w:r>
          </w:p>
        </w:tc>
        <w:tc>
          <w:tcPr>
            <w:tcW w:w="271" w:type="dxa"/>
            <w:tcBorders>
              <w:top w:val="nil"/>
              <w:left w:val="nil"/>
              <w:bottom w:val="single" w:sz="4" w:space="0" w:color="auto"/>
              <w:right w:val="single" w:sz="4" w:space="0" w:color="auto"/>
            </w:tcBorders>
            <w:shd w:val="clear" w:color="auto" w:fill="FFFFFF"/>
            <w:noWrap/>
            <w:tcMar>
              <w:left w:w="28" w:type="dxa"/>
              <w:right w:w="28" w:type="dxa"/>
            </w:tcMar>
            <w:hideMark/>
          </w:tcPr>
          <w:p w14:paraId="08E9DB33" w14:textId="77777777" w:rsidR="0098628D" w:rsidRPr="003C7AAD" w:rsidRDefault="0098628D" w:rsidP="0098628D">
            <w:r w:rsidRPr="003C7AAD">
              <w:t> </w:t>
            </w:r>
          </w:p>
        </w:tc>
        <w:tc>
          <w:tcPr>
            <w:tcW w:w="6227" w:type="dxa"/>
            <w:tcBorders>
              <w:top w:val="single" w:sz="4" w:space="0" w:color="auto"/>
              <w:left w:val="nil"/>
              <w:bottom w:val="single" w:sz="4" w:space="0" w:color="auto"/>
              <w:right w:val="single" w:sz="4" w:space="0" w:color="auto"/>
            </w:tcBorders>
            <w:shd w:val="clear" w:color="auto" w:fill="FFFFFF"/>
            <w:tcMar>
              <w:left w:w="28" w:type="dxa"/>
              <w:right w:w="28" w:type="dxa"/>
            </w:tcMar>
            <w:hideMark/>
          </w:tcPr>
          <w:p w14:paraId="0E8AD852" w14:textId="77777777" w:rsidR="0098628D" w:rsidRPr="003C7AAD" w:rsidRDefault="0098628D" w:rsidP="0098628D">
            <w:pPr>
              <w:ind w:firstLineChars="100" w:firstLine="240"/>
            </w:pPr>
            <w:r w:rsidRPr="003C7AAD">
              <w:t>др. виды топлива</w:t>
            </w:r>
          </w:p>
        </w:tc>
        <w:tc>
          <w:tcPr>
            <w:tcW w:w="2079" w:type="dxa"/>
            <w:tcBorders>
              <w:top w:val="single" w:sz="4" w:space="0" w:color="auto"/>
              <w:left w:val="nil"/>
              <w:bottom w:val="single" w:sz="4" w:space="0" w:color="auto"/>
              <w:right w:val="single" w:sz="4" w:space="0" w:color="auto"/>
            </w:tcBorders>
            <w:shd w:val="clear" w:color="auto" w:fill="FFFFFF"/>
            <w:noWrap/>
            <w:tcMar>
              <w:left w:w="28" w:type="dxa"/>
              <w:right w:w="28" w:type="dxa"/>
            </w:tcMar>
            <w:hideMark/>
          </w:tcPr>
          <w:p w14:paraId="7F997C61" w14:textId="77777777" w:rsidR="0098628D" w:rsidRPr="003C7AAD" w:rsidRDefault="0098628D" w:rsidP="0098628D">
            <w:pPr>
              <w:jc w:val="center"/>
            </w:pPr>
            <w:r w:rsidRPr="003C7AAD">
              <w:t>тыс. руб.</w:t>
            </w:r>
          </w:p>
        </w:tc>
        <w:tc>
          <w:tcPr>
            <w:tcW w:w="1134"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3E459717" w14:textId="77777777" w:rsidR="0098628D" w:rsidRPr="003C7AAD" w:rsidRDefault="0098628D" w:rsidP="0098628D">
            <w:pPr>
              <w:jc w:val="center"/>
              <w:rPr>
                <w:sz w:val="22"/>
                <w:szCs w:val="22"/>
              </w:rPr>
            </w:pPr>
            <w:r w:rsidRPr="003C7AAD">
              <w:rPr>
                <w:sz w:val="22"/>
                <w:szCs w:val="22"/>
              </w:rPr>
              <w:t>0,00</w:t>
            </w:r>
          </w:p>
        </w:tc>
        <w:tc>
          <w:tcPr>
            <w:tcW w:w="1149"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0EC21EF5" w14:textId="77777777" w:rsidR="0098628D" w:rsidRPr="003C7AAD" w:rsidRDefault="0098628D" w:rsidP="0098628D">
            <w:pPr>
              <w:jc w:val="center"/>
              <w:rPr>
                <w:sz w:val="22"/>
                <w:szCs w:val="22"/>
              </w:rPr>
            </w:pPr>
            <w:r w:rsidRPr="003C7AAD">
              <w:rPr>
                <w:sz w:val="22"/>
                <w:szCs w:val="22"/>
              </w:rPr>
              <w:t>0,00</w:t>
            </w:r>
          </w:p>
        </w:tc>
        <w:tc>
          <w:tcPr>
            <w:tcW w:w="1293" w:type="dxa"/>
            <w:tcBorders>
              <w:top w:val="single" w:sz="4" w:space="0" w:color="auto"/>
              <w:left w:val="single" w:sz="4" w:space="0" w:color="auto"/>
              <w:bottom w:val="single" w:sz="4" w:space="0" w:color="auto"/>
              <w:right w:val="nil"/>
            </w:tcBorders>
            <w:shd w:val="clear" w:color="auto" w:fill="auto"/>
          </w:tcPr>
          <w:p w14:paraId="482A4910" w14:textId="77777777" w:rsidR="0098628D" w:rsidRPr="003C7AAD" w:rsidRDefault="0098628D" w:rsidP="0098628D">
            <w:pPr>
              <w:jc w:val="center"/>
              <w:rPr>
                <w:sz w:val="22"/>
                <w:szCs w:val="22"/>
              </w:rPr>
            </w:pPr>
            <w:r w:rsidRPr="003C7AAD">
              <w:rPr>
                <w:sz w:val="22"/>
                <w:szCs w:val="22"/>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941BD29" w14:textId="77777777" w:rsidR="0098628D" w:rsidRPr="003C7AAD" w:rsidRDefault="0098628D" w:rsidP="0098628D">
            <w:pPr>
              <w:jc w:val="right"/>
              <w:rPr>
                <w:sz w:val="22"/>
                <w:szCs w:val="22"/>
              </w:rPr>
            </w:pPr>
            <w:r w:rsidRPr="003C7AAD">
              <w:rPr>
                <w:sz w:val="22"/>
                <w:szCs w:val="22"/>
              </w:rPr>
              <w:t>0,00</w:t>
            </w:r>
          </w:p>
        </w:tc>
      </w:tr>
      <w:tr w:rsidR="0098628D" w:rsidRPr="003C7AAD" w14:paraId="7A639396" w14:textId="77777777" w:rsidTr="0098628D">
        <w:trPr>
          <w:trHeight w:val="20"/>
        </w:trPr>
        <w:tc>
          <w:tcPr>
            <w:tcW w:w="873" w:type="dxa"/>
            <w:tcBorders>
              <w:top w:val="single" w:sz="4" w:space="0" w:color="auto"/>
              <w:left w:val="single" w:sz="4" w:space="0" w:color="auto"/>
              <w:bottom w:val="single" w:sz="4" w:space="0" w:color="auto"/>
              <w:right w:val="single" w:sz="4" w:space="0" w:color="auto"/>
            </w:tcBorders>
            <w:shd w:val="clear" w:color="auto" w:fill="FFFFFF"/>
            <w:noWrap/>
            <w:tcMar>
              <w:left w:w="28" w:type="dxa"/>
              <w:right w:w="28" w:type="dxa"/>
            </w:tcMar>
            <w:hideMark/>
          </w:tcPr>
          <w:p w14:paraId="20BEE1EE" w14:textId="77777777" w:rsidR="0098628D" w:rsidRPr="003C7AAD" w:rsidRDefault="0098628D" w:rsidP="0098628D">
            <w:pPr>
              <w:jc w:val="center"/>
            </w:pPr>
            <w:r w:rsidRPr="003C7AAD">
              <w:t>24.4.1</w:t>
            </w:r>
          </w:p>
        </w:tc>
        <w:tc>
          <w:tcPr>
            <w:tcW w:w="271" w:type="dxa"/>
            <w:tcBorders>
              <w:top w:val="nil"/>
              <w:left w:val="nil"/>
              <w:bottom w:val="single" w:sz="4" w:space="0" w:color="auto"/>
              <w:right w:val="single" w:sz="4" w:space="0" w:color="auto"/>
            </w:tcBorders>
            <w:shd w:val="clear" w:color="auto" w:fill="FFFFFF"/>
            <w:noWrap/>
            <w:tcMar>
              <w:left w:w="28" w:type="dxa"/>
              <w:right w:w="28" w:type="dxa"/>
            </w:tcMar>
            <w:hideMark/>
          </w:tcPr>
          <w:p w14:paraId="55EE3696" w14:textId="77777777" w:rsidR="0098628D" w:rsidRPr="003C7AAD" w:rsidRDefault="0098628D" w:rsidP="0098628D">
            <w:r w:rsidRPr="003C7AAD">
              <w:t> </w:t>
            </w:r>
          </w:p>
        </w:tc>
        <w:tc>
          <w:tcPr>
            <w:tcW w:w="6227" w:type="dxa"/>
            <w:tcBorders>
              <w:top w:val="single" w:sz="4" w:space="0" w:color="auto"/>
              <w:left w:val="nil"/>
              <w:bottom w:val="single" w:sz="4" w:space="0" w:color="auto"/>
              <w:right w:val="single" w:sz="4" w:space="0" w:color="auto"/>
            </w:tcBorders>
            <w:shd w:val="clear" w:color="auto" w:fill="FFFFFF"/>
            <w:tcMar>
              <w:left w:w="28" w:type="dxa"/>
              <w:right w:w="28" w:type="dxa"/>
            </w:tcMar>
            <w:hideMark/>
          </w:tcPr>
          <w:p w14:paraId="2EB0EB24" w14:textId="77777777" w:rsidR="0098628D" w:rsidRPr="003C7AAD" w:rsidRDefault="0098628D" w:rsidP="0098628D">
            <w:pPr>
              <w:ind w:firstLineChars="200" w:firstLine="480"/>
            </w:pPr>
            <w:r w:rsidRPr="003C7AAD">
              <w:t>Газ доменный</w:t>
            </w:r>
          </w:p>
        </w:tc>
        <w:tc>
          <w:tcPr>
            <w:tcW w:w="2079" w:type="dxa"/>
            <w:tcBorders>
              <w:top w:val="single" w:sz="4" w:space="0" w:color="auto"/>
              <w:left w:val="nil"/>
              <w:bottom w:val="single" w:sz="4" w:space="0" w:color="auto"/>
              <w:right w:val="single" w:sz="4" w:space="0" w:color="auto"/>
            </w:tcBorders>
            <w:shd w:val="clear" w:color="auto" w:fill="FFFFFF"/>
            <w:noWrap/>
            <w:tcMar>
              <w:left w:w="28" w:type="dxa"/>
              <w:right w:w="28" w:type="dxa"/>
            </w:tcMar>
            <w:hideMark/>
          </w:tcPr>
          <w:p w14:paraId="543984F7" w14:textId="77777777" w:rsidR="0098628D" w:rsidRPr="003C7AAD" w:rsidRDefault="0098628D" w:rsidP="0098628D">
            <w:pPr>
              <w:jc w:val="center"/>
            </w:pPr>
            <w:r w:rsidRPr="003C7AAD">
              <w:t>тыс. руб.</w:t>
            </w:r>
          </w:p>
        </w:tc>
        <w:tc>
          <w:tcPr>
            <w:tcW w:w="1134"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3DAEDD1C" w14:textId="77777777" w:rsidR="0098628D" w:rsidRPr="003C7AAD" w:rsidRDefault="0098628D" w:rsidP="0098628D">
            <w:pPr>
              <w:jc w:val="center"/>
              <w:rPr>
                <w:sz w:val="22"/>
                <w:szCs w:val="22"/>
              </w:rPr>
            </w:pPr>
            <w:r w:rsidRPr="003C7AAD">
              <w:rPr>
                <w:sz w:val="22"/>
                <w:szCs w:val="22"/>
              </w:rPr>
              <w:t>0,00</w:t>
            </w:r>
          </w:p>
        </w:tc>
        <w:tc>
          <w:tcPr>
            <w:tcW w:w="1149"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78654BCB" w14:textId="77777777" w:rsidR="0098628D" w:rsidRPr="003C7AAD" w:rsidRDefault="0098628D" w:rsidP="0098628D">
            <w:pPr>
              <w:jc w:val="center"/>
              <w:rPr>
                <w:sz w:val="22"/>
                <w:szCs w:val="22"/>
              </w:rPr>
            </w:pPr>
            <w:r w:rsidRPr="003C7AAD">
              <w:rPr>
                <w:sz w:val="22"/>
                <w:szCs w:val="22"/>
              </w:rPr>
              <w:t>0,00</w:t>
            </w:r>
          </w:p>
        </w:tc>
        <w:tc>
          <w:tcPr>
            <w:tcW w:w="1293" w:type="dxa"/>
            <w:tcBorders>
              <w:top w:val="single" w:sz="4" w:space="0" w:color="auto"/>
              <w:left w:val="single" w:sz="4" w:space="0" w:color="auto"/>
              <w:bottom w:val="single" w:sz="4" w:space="0" w:color="auto"/>
              <w:right w:val="nil"/>
            </w:tcBorders>
            <w:shd w:val="clear" w:color="auto" w:fill="auto"/>
          </w:tcPr>
          <w:p w14:paraId="611995AB" w14:textId="77777777" w:rsidR="0098628D" w:rsidRPr="003C7AAD" w:rsidRDefault="0098628D" w:rsidP="0098628D">
            <w:pPr>
              <w:jc w:val="center"/>
              <w:rPr>
                <w:sz w:val="22"/>
                <w:szCs w:val="22"/>
              </w:rPr>
            </w:pPr>
            <w:r w:rsidRPr="003C7AAD">
              <w:rPr>
                <w:sz w:val="22"/>
                <w:szCs w:val="22"/>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D8FA2C1" w14:textId="77777777" w:rsidR="0098628D" w:rsidRPr="003C7AAD" w:rsidRDefault="0098628D" w:rsidP="0098628D">
            <w:pPr>
              <w:jc w:val="right"/>
              <w:rPr>
                <w:sz w:val="22"/>
                <w:szCs w:val="22"/>
              </w:rPr>
            </w:pPr>
            <w:r w:rsidRPr="003C7AAD">
              <w:rPr>
                <w:sz w:val="22"/>
                <w:szCs w:val="22"/>
              </w:rPr>
              <w:t>0,00</w:t>
            </w:r>
          </w:p>
        </w:tc>
      </w:tr>
      <w:tr w:rsidR="0098628D" w:rsidRPr="003C7AAD" w14:paraId="637F7794" w14:textId="77777777" w:rsidTr="0098628D">
        <w:trPr>
          <w:trHeight w:val="20"/>
        </w:trPr>
        <w:tc>
          <w:tcPr>
            <w:tcW w:w="873" w:type="dxa"/>
            <w:tcBorders>
              <w:top w:val="single" w:sz="4" w:space="0" w:color="auto"/>
              <w:left w:val="single" w:sz="4" w:space="0" w:color="auto"/>
              <w:bottom w:val="single" w:sz="4" w:space="0" w:color="auto"/>
              <w:right w:val="single" w:sz="4" w:space="0" w:color="auto"/>
            </w:tcBorders>
            <w:shd w:val="clear" w:color="auto" w:fill="FFFFFF"/>
            <w:noWrap/>
            <w:tcMar>
              <w:left w:w="28" w:type="dxa"/>
              <w:right w:w="28" w:type="dxa"/>
            </w:tcMar>
            <w:hideMark/>
          </w:tcPr>
          <w:p w14:paraId="5921DAA6" w14:textId="77777777" w:rsidR="0098628D" w:rsidRPr="003C7AAD" w:rsidRDefault="0098628D" w:rsidP="0098628D">
            <w:pPr>
              <w:jc w:val="center"/>
            </w:pPr>
            <w:r w:rsidRPr="003C7AAD">
              <w:t>24.4.2</w:t>
            </w:r>
          </w:p>
        </w:tc>
        <w:tc>
          <w:tcPr>
            <w:tcW w:w="271" w:type="dxa"/>
            <w:tcBorders>
              <w:top w:val="nil"/>
              <w:left w:val="nil"/>
              <w:bottom w:val="single" w:sz="4" w:space="0" w:color="auto"/>
              <w:right w:val="single" w:sz="4" w:space="0" w:color="auto"/>
            </w:tcBorders>
            <w:shd w:val="clear" w:color="auto" w:fill="FFFFFF"/>
            <w:noWrap/>
            <w:tcMar>
              <w:left w:w="28" w:type="dxa"/>
              <w:right w:w="28" w:type="dxa"/>
            </w:tcMar>
            <w:hideMark/>
          </w:tcPr>
          <w:p w14:paraId="02CE0792" w14:textId="77777777" w:rsidR="0098628D" w:rsidRPr="003C7AAD" w:rsidRDefault="0098628D" w:rsidP="0098628D">
            <w:r w:rsidRPr="003C7AAD">
              <w:t> </w:t>
            </w:r>
          </w:p>
        </w:tc>
        <w:tc>
          <w:tcPr>
            <w:tcW w:w="6227" w:type="dxa"/>
            <w:tcBorders>
              <w:top w:val="single" w:sz="4" w:space="0" w:color="auto"/>
              <w:left w:val="nil"/>
              <w:bottom w:val="single" w:sz="4" w:space="0" w:color="auto"/>
              <w:right w:val="single" w:sz="4" w:space="0" w:color="auto"/>
            </w:tcBorders>
            <w:shd w:val="clear" w:color="auto" w:fill="FFFFFF"/>
            <w:tcMar>
              <w:left w:w="28" w:type="dxa"/>
              <w:right w:w="28" w:type="dxa"/>
            </w:tcMar>
            <w:hideMark/>
          </w:tcPr>
          <w:p w14:paraId="350529C8" w14:textId="77777777" w:rsidR="0098628D" w:rsidRPr="003C7AAD" w:rsidRDefault="0098628D" w:rsidP="0098628D">
            <w:pPr>
              <w:ind w:firstLineChars="200" w:firstLine="480"/>
            </w:pPr>
            <w:r w:rsidRPr="003C7AAD">
              <w:t>Газ коксовый</w:t>
            </w:r>
          </w:p>
        </w:tc>
        <w:tc>
          <w:tcPr>
            <w:tcW w:w="2079" w:type="dxa"/>
            <w:tcBorders>
              <w:top w:val="single" w:sz="4" w:space="0" w:color="auto"/>
              <w:left w:val="nil"/>
              <w:bottom w:val="single" w:sz="4" w:space="0" w:color="auto"/>
              <w:right w:val="single" w:sz="4" w:space="0" w:color="auto"/>
            </w:tcBorders>
            <w:shd w:val="clear" w:color="auto" w:fill="FFFFFF"/>
            <w:noWrap/>
            <w:tcMar>
              <w:left w:w="28" w:type="dxa"/>
              <w:right w:w="28" w:type="dxa"/>
            </w:tcMar>
            <w:hideMark/>
          </w:tcPr>
          <w:p w14:paraId="2220AAE9" w14:textId="77777777" w:rsidR="0098628D" w:rsidRPr="003C7AAD" w:rsidRDefault="0098628D" w:rsidP="0098628D">
            <w:pPr>
              <w:jc w:val="center"/>
            </w:pPr>
            <w:r w:rsidRPr="003C7AAD">
              <w:t>тыс. руб.</w:t>
            </w:r>
          </w:p>
        </w:tc>
        <w:tc>
          <w:tcPr>
            <w:tcW w:w="1134"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5A498189" w14:textId="77777777" w:rsidR="0098628D" w:rsidRPr="003C7AAD" w:rsidRDefault="0098628D" w:rsidP="0098628D">
            <w:pPr>
              <w:jc w:val="center"/>
              <w:rPr>
                <w:sz w:val="22"/>
                <w:szCs w:val="22"/>
              </w:rPr>
            </w:pPr>
            <w:r w:rsidRPr="003C7AAD">
              <w:rPr>
                <w:sz w:val="22"/>
                <w:szCs w:val="22"/>
              </w:rPr>
              <w:t>0,00</w:t>
            </w:r>
          </w:p>
        </w:tc>
        <w:tc>
          <w:tcPr>
            <w:tcW w:w="1149"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50FB5D41" w14:textId="77777777" w:rsidR="0098628D" w:rsidRPr="003C7AAD" w:rsidRDefault="0098628D" w:rsidP="0098628D">
            <w:pPr>
              <w:jc w:val="center"/>
              <w:rPr>
                <w:sz w:val="22"/>
                <w:szCs w:val="22"/>
              </w:rPr>
            </w:pPr>
            <w:r w:rsidRPr="003C7AAD">
              <w:rPr>
                <w:sz w:val="22"/>
                <w:szCs w:val="22"/>
              </w:rPr>
              <w:t>0,00</w:t>
            </w:r>
          </w:p>
        </w:tc>
        <w:tc>
          <w:tcPr>
            <w:tcW w:w="1293" w:type="dxa"/>
            <w:tcBorders>
              <w:top w:val="single" w:sz="4" w:space="0" w:color="auto"/>
              <w:left w:val="single" w:sz="4" w:space="0" w:color="auto"/>
              <w:bottom w:val="single" w:sz="4" w:space="0" w:color="auto"/>
              <w:right w:val="nil"/>
            </w:tcBorders>
            <w:shd w:val="clear" w:color="auto" w:fill="auto"/>
          </w:tcPr>
          <w:p w14:paraId="56356373" w14:textId="77777777" w:rsidR="0098628D" w:rsidRPr="003C7AAD" w:rsidRDefault="0098628D" w:rsidP="0098628D">
            <w:pPr>
              <w:jc w:val="center"/>
              <w:rPr>
                <w:sz w:val="22"/>
                <w:szCs w:val="22"/>
              </w:rPr>
            </w:pPr>
            <w:r w:rsidRPr="003C7AAD">
              <w:rPr>
                <w:sz w:val="22"/>
                <w:szCs w:val="22"/>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9350EA3" w14:textId="77777777" w:rsidR="0098628D" w:rsidRPr="003C7AAD" w:rsidRDefault="0098628D" w:rsidP="0098628D">
            <w:pPr>
              <w:jc w:val="right"/>
              <w:rPr>
                <w:sz w:val="22"/>
                <w:szCs w:val="22"/>
              </w:rPr>
            </w:pPr>
            <w:r w:rsidRPr="003C7AAD">
              <w:rPr>
                <w:sz w:val="22"/>
                <w:szCs w:val="22"/>
              </w:rPr>
              <w:t>0,00</w:t>
            </w:r>
          </w:p>
        </w:tc>
      </w:tr>
      <w:tr w:rsidR="0098628D" w:rsidRPr="003C7AAD" w14:paraId="4EE03EB2" w14:textId="77777777" w:rsidTr="0098628D">
        <w:trPr>
          <w:trHeight w:val="20"/>
        </w:trPr>
        <w:tc>
          <w:tcPr>
            <w:tcW w:w="873" w:type="dxa"/>
            <w:tcBorders>
              <w:top w:val="single" w:sz="4" w:space="0" w:color="auto"/>
              <w:left w:val="single" w:sz="4" w:space="0" w:color="auto"/>
              <w:bottom w:val="single" w:sz="4" w:space="0" w:color="auto"/>
              <w:right w:val="single" w:sz="4" w:space="0" w:color="auto"/>
            </w:tcBorders>
            <w:shd w:val="clear" w:color="auto" w:fill="FFFFFF"/>
            <w:noWrap/>
            <w:tcMar>
              <w:left w:w="28" w:type="dxa"/>
              <w:right w:w="28" w:type="dxa"/>
            </w:tcMar>
            <w:hideMark/>
          </w:tcPr>
          <w:p w14:paraId="2C1B45FA" w14:textId="77777777" w:rsidR="0098628D" w:rsidRPr="003C7AAD" w:rsidRDefault="0098628D" w:rsidP="0098628D">
            <w:pPr>
              <w:jc w:val="center"/>
            </w:pPr>
            <w:r w:rsidRPr="003C7AAD">
              <w:t>24.5</w:t>
            </w:r>
          </w:p>
        </w:tc>
        <w:tc>
          <w:tcPr>
            <w:tcW w:w="271" w:type="dxa"/>
            <w:tcBorders>
              <w:top w:val="nil"/>
              <w:left w:val="nil"/>
              <w:bottom w:val="single" w:sz="4" w:space="0" w:color="auto"/>
              <w:right w:val="single" w:sz="4" w:space="0" w:color="auto"/>
            </w:tcBorders>
            <w:shd w:val="clear" w:color="auto" w:fill="FFFFFF"/>
            <w:noWrap/>
            <w:tcMar>
              <w:left w:w="28" w:type="dxa"/>
              <w:right w:w="28" w:type="dxa"/>
            </w:tcMar>
            <w:hideMark/>
          </w:tcPr>
          <w:p w14:paraId="2D58602A" w14:textId="77777777" w:rsidR="0098628D" w:rsidRPr="003C7AAD" w:rsidRDefault="0098628D" w:rsidP="0098628D">
            <w:r w:rsidRPr="003C7AAD">
              <w:t> </w:t>
            </w:r>
          </w:p>
        </w:tc>
        <w:tc>
          <w:tcPr>
            <w:tcW w:w="6227" w:type="dxa"/>
            <w:tcBorders>
              <w:top w:val="single" w:sz="4" w:space="0" w:color="auto"/>
              <w:left w:val="nil"/>
              <w:bottom w:val="single" w:sz="4" w:space="0" w:color="auto"/>
              <w:right w:val="single" w:sz="4" w:space="0" w:color="auto"/>
            </w:tcBorders>
            <w:shd w:val="clear" w:color="auto" w:fill="FFFFFF"/>
            <w:tcMar>
              <w:left w:w="28" w:type="dxa"/>
              <w:right w:w="28" w:type="dxa"/>
            </w:tcMar>
            <w:hideMark/>
          </w:tcPr>
          <w:p w14:paraId="326DE4A7" w14:textId="77777777" w:rsidR="0098628D" w:rsidRPr="003C7AAD" w:rsidRDefault="0098628D" w:rsidP="0098628D">
            <w:pPr>
              <w:ind w:firstLineChars="100" w:firstLine="240"/>
            </w:pPr>
            <w:r w:rsidRPr="003C7AAD">
              <w:t>на производство тепловой энергии</w:t>
            </w:r>
          </w:p>
        </w:tc>
        <w:tc>
          <w:tcPr>
            <w:tcW w:w="2079" w:type="dxa"/>
            <w:tcBorders>
              <w:top w:val="single" w:sz="4" w:space="0" w:color="auto"/>
              <w:left w:val="nil"/>
              <w:bottom w:val="single" w:sz="4" w:space="0" w:color="auto"/>
              <w:right w:val="single" w:sz="4" w:space="0" w:color="auto"/>
            </w:tcBorders>
            <w:shd w:val="clear" w:color="auto" w:fill="FFFFFF"/>
            <w:noWrap/>
            <w:tcMar>
              <w:left w:w="28" w:type="dxa"/>
              <w:right w:w="28" w:type="dxa"/>
            </w:tcMar>
            <w:hideMark/>
          </w:tcPr>
          <w:p w14:paraId="3CE9B9C1" w14:textId="77777777" w:rsidR="0098628D" w:rsidRPr="003C7AAD" w:rsidRDefault="0098628D" w:rsidP="0098628D">
            <w:pPr>
              <w:jc w:val="center"/>
            </w:pPr>
            <w:r w:rsidRPr="003C7AAD">
              <w:t>тыс. руб.</w:t>
            </w:r>
          </w:p>
        </w:tc>
        <w:tc>
          <w:tcPr>
            <w:tcW w:w="1134"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6D87E7D8" w14:textId="77777777" w:rsidR="0098628D" w:rsidRPr="003C7AAD" w:rsidRDefault="0098628D" w:rsidP="0098628D">
            <w:pPr>
              <w:jc w:val="center"/>
              <w:rPr>
                <w:sz w:val="22"/>
                <w:szCs w:val="22"/>
              </w:rPr>
            </w:pPr>
            <w:r w:rsidRPr="003C7AAD">
              <w:rPr>
                <w:sz w:val="22"/>
                <w:szCs w:val="22"/>
              </w:rPr>
              <w:t>1083835,76</w:t>
            </w:r>
          </w:p>
        </w:tc>
        <w:tc>
          <w:tcPr>
            <w:tcW w:w="1149"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11D6354B" w14:textId="77777777" w:rsidR="0098628D" w:rsidRPr="003C7AAD" w:rsidRDefault="0098628D" w:rsidP="0098628D">
            <w:pPr>
              <w:jc w:val="center"/>
              <w:rPr>
                <w:sz w:val="22"/>
                <w:szCs w:val="22"/>
              </w:rPr>
            </w:pPr>
            <w:r w:rsidRPr="003C7AAD">
              <w:rPr>
                <w:sz w:val="22"/>
                <w:szCs w:val="22"/>
              </w:rPr>
              <w:t>1035783,25</w:t>
            </w:r>
          </w:p>
        </w:tc>
        <w:tc>
          <w:tcPr>
            <w:tcW w:w="1293" w:type="dxa"/>
            <w:tcBorders>
              <w:top w:val="single" w:sz="4" w:space="0" w:color="auto"/>
              <w:left w:val="single" w:sz="4" w:space="0" w:color="auto"/>
              <w:bottom w:val="single" w:sz="4" w:space="0" w:color="auto"/>
              <w:right w:val="nil"/>
            </w:tcBorders>
            <w:shd w:val="clear" w:color="auto" w:fill="auto"/>
          </w:tcPr>
          <w:p w14:paraId="61C74068" w14:textId="77777777" w:rsidR="0098628D" w:rsidRPr="003C7AAD" w:rsidRDefault="0098628D" w:rsidP="0098628D">
            <w:pPr>
              <w:jc w:val="center"/>
              <w:rPr>
                <w:sz w:val="22"/>
                <w:szCs w:val="22"/>
              </w:rPr>
            </w:pPr>
            <w:r w:rsidRPr="003C7AAD">
              <w:rPr>
                <w:sz w:val="22"/>
                <w:szCs w:val="22"/>
              </w:rPr>
              <w:t>1057899,71</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FEBE88" w14:textId="77777777" w:rsidR="0098628D" w:rsidRPr="003C7AAD" w:rsidRDefault="0098628D" w:rsidP="0098628D">
            <w:pPr>
              <w:jc w:val="right"/>
              <w:rPr>
                <w:sz w:val="22"/>
                <w:szCs w:val="22"/>
              </w:rPr>
            </w:pPr>
            <w:r w:rsidRPr="003C7AAD">
              <w:rPr>
                <w:sz w:val="22"/>
                <w:szCs w:val="22"/>
              </w:rPr>
              <w:t>1089432,07</w:t>
            </w:r>
          </w:p>
        </w:tc>
      </w:tr>
      <w:tr w:rsidR="0098628D" w:rsidRPr="003C7AAD" w14:paraId="591F7046" w14:textId="77777777" w:rsidTr="0098628D">
        <w:trPr>
          <w:trHeight w:val="20"/>
        </w:trPr>
        <w:tc>
          <w:tcPr>
            <w:tcW w:w="873" w:type="dxa"/>
            <w:tcBorders>
              <w:top w:val="single" w:sz="4" w:space="0" w:color="auto"/>
              <w:left w:val="single" w:sz="4" w:space="0" w:color="auto"/>
              <w:bottom w:val="single" w:sz="4" w:space="0" w:color="auto"/>
              <w:right w:val="single" w:sz="4" w:space="0" w:color="auto"/>
            </w:tcBorders>
            <w:shd w:val="clear" w:color="auto" w:fill="FFFFFF"/>
            <w:noWrap/>
            <w:tcMar>
              <w:left w:w="28" w:type="dxa"/>
              <w:right w:w="28" w:type="dxa"/>
            </w:tcMar>
            <w:hideMark/>
          </w:tcPr>
          <w:p w14:paraId="0BD223F6" w14:textId="77777777" w:rsidR="0098628D" w:rsidRPr="003C7AAD" w:rsidRDefault="0098628D" w:rsidP="0098628D">
            <w:pPr>
              <w:jc w:val="center"/>
            </w:pPr>
            <w:r w:rsidRPr="003C7AAD">
              <w:t>25</w:t>
            </w:r>
          </w:p>
        </w:tc>
        <w:tc>
          <w:tcPr>
            <w:tcW w:w="271" w:type="dxa"/>
            <w:tcBorders>
              <w:top w:val="nil"/>
              <w:left w:val="nil"/>
              <w:bottom w:val="single" w:sz="4" w:space="0" w:color="auto"/>
              <w:right w:val="single" w:sz="4" w:space="0" w:color="auto"/>
            </w:tcBorders>
            <w:shd w:val="clear" w:color="auto" w:fill="FFFFFF"/>
            <w:noWrap/>
            <w:tcMar>
              <w:left w:w="28" w:type="dxa"/>
              <w:right w:w="28" w:type="dxa"/>
            </w:tcMar>
            <w:hideMark/>
          </w:tcPr>
          <w:p w14:paraId="17BA3A0F" w14:textId="77777777" w:rsidR="0098628D" w:rsidRPr="003C7AAD" w:rsidRDefault="0098628D" w:rsidP="0098628D">
            <w:r w:rsidRPr="003C7AAD">
              <w:t> </w:t>
            </w:r>
          </w:p>
        </w:tc>
        <w:tc>
          <w:tcPr>
            <w:tcW w:w="6227" w:type="dxa"/>
            <w:tcBorders>
              <w:top w:val="single" w:sz="4" w:space="0" w:color="auto"/>
              <w:left w:val="nil"/>
              <w:bottom w:val="single" w:sz="4" w:space="0" w:color="auto"/>
              <w:right w:val="single" w:sz="4" w:space="0" w:color="auto"/>
            </w:tcBorders>
            <w:shd w:val="clear" w:color="auto" w:fill="FFFFFF"/>
            <w:tcMar>
              <w:left w:w="28" w:type="dxa"/>
              <w:right w:w="28" w:type="dxa"/>
            </w:tcMar>
            <w:hideMark/>
          </w:tcPr>
          <w:p w14:paraId="5E5212EF" w14:textId="77777777" w:rsidR="0098628D" w:rsidRPr="003C7AAD" w:rsidRDefault="0098628D" w:rsidP="0098628D">
            <w:r w:rsidRPr="003C7AAD">
              <w:t>Стоимость натурального топлива на производство тепловой энергии по видам топлива</w:t>
            </w:r>
          </w:p>
        </w:tc>
        <w:tc>
          <w:tcPr>
            <w:tcW w:w="2079" w:type="dxa"/>
            <w:tcBorders>
              <w:top w:val="single" w:sz="4" w:space="0" w:color="auto"/>
              <w:left w:val="nil"/>
              <w:bottom w:val="single" w:sz="4" w:space="0" w:color="auto"/>
              <w:right w:val="single" w:sz="4" w:space="0" w:color="auto"/>
            </w:tcBorders>
            <w:shd w:val="clear" w:color="auto" w:fill="FFFFFF"/>
            <w:noWrap/>
            <w:tcMar>
              <w:left w:w="28" w:type="dxa"/>
              <w:right w:w="28" w:type="dxa"/>
            </w:tcMar>
            <w:hideMark/>
          </w:tcPr>
          <w:p w14:paraId="0DAD5197" w14:textId="77777777" w:rsidR="0098628D" w:rsidRPr="003C7AAD" w:rsidRDefault="0098628D" w:rsidP="0098628D">
            <w:pPr>
              <w:jc w:val="center"/>
            </w:pPr>
            <w:r w:rsidRPr="003C7AAD">
              <w:t>тыс. руб.</w:t>
            </w:r>
          </w:p>
        </w:tc>
        <w:tc>
          <w:tcPr>
            <w:tcW w:w="1134"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4D1FBD82" w14:textId="77777777" w:rsidR="0098628D" w:rsidRPr="003C7AAD" w:rsidRDefault="0098628D" w:rsidP="0098628D">
            <w:pPr>
              <w:jc w:val="center"/>
              <w:rPr>
                <w:sz w:val="22"/>
                <w:szCs w:val="22"/>
              </w:rPr>
            </w:pPr>
            <w:r w:rsidRPr="003C7AAD">
              <w:rPr>
                <w:sz w:val="22"/>
                <w:szCs w:val="22"/>
              </w:rPr>
              <w:t>1083835,76</w:t>
            </w:r>
          </w:p>
        </w:tc>
        <w:tc>
          <w:tcPr>
            <w:tcW w:w="1149"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55B61225" w14:textId="77777777" w:rsidR="0098628D" w:rsidRPr="003C7AAD" w:rsidRDefault="0098628D" w:rsidP="0098628D">
            <w:pPr>
              <w:jc w:val="center"/>
              <w:rPr>
                <w:sz w:val="22"/>
                <w:szCs w:val="22"/>
              </w:rPr>
            </w:pPr>
            <w:r w:rsidRPr="003C7AAD">
              <w:rPr>
                <w:sz w:val="22"/>
                <w:szCs w:val="22"/>
              </w:rPr>
              <w:t>1035783,25</w:t>
            </w:r>
          </w:p>
        </w:tc>
        <w:tc>
          <w:tcPr>
            <w:tcW w:w="1293" w:type="dxa"/>
            <w:tcBorders>
              <w:top w:val="single" w:sz="4" w:space="0" w:color="auto"/>
              <w:left w:val="single" w:sz="4" w:space="0" w:color="auto"/>
              <w:bottom w:val="single" w:sz="4" w:space="0" w:color="auto"/>
              <w:right w:val="nil"/>
            </w:tcBorders>
            <w:shd w:val="clear" w:color="auto" w:fill="auto"/>
          </w:tcPr>
          <w:p w14:paraId="44E30130" w14:textId="77777777" w:rsidR="0098628D" w:rsidRPr="003C7AAD" w:rsidRDefault="0098628D" w:rsidP="0098628D">
            <w:pPr>
              <w:jc w:val="center"/>
              <w:rPr>
                <w:sz w:val="22"/>
                <w:szCs w:val="22"/>
              </w:rPr>
            </w:pPr>
            <w:r w:rsidRPr="003C7AAD">
              <w:rPr>
                <w:sz w:val="22"/>
                <w:szCs w:val="22"/>
              </w:rPr>
              <w:t>1057899,71</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3B16FEB" w14:textId="77777777" w:rsidR="0098628D" w:rsidRPr="003C7AAD" w:rsidRDefault="0098628D" w:rsidP="0098628D">
            <w:pPr>
              <w:jc w:val="right"/>
              <w:rPr>
                <w:sz w:val="22"/>
                <w:szCs w:val="22"/>
              </w:rPr>
            </w:pPr>
            <w:r w:rsidRPr="003C7AAD">
              <w:rPr>
                <w:sz w:val="22"/>
                <w:szCs w:val="22"/>
              </w:rPr>
              <w:t>1089432,07</w:t>
            </w:r>
          </w:p>
        </w:tc>
      </w:tr>
      <w:tr w:rsidR="0098628D" w:rsidRPr="003C7AAD" w14:paraId="5FFFEB95" w14:textId="77777777" w:rsidTr="0098628D">
        <w:trPr>
          <w:trHeight w:val="20"/>
        </w:trPr>
        <w:tc>
          <w:tcPr>
            <w:tcW w:w="873" w:type="dxa"/>
            <w:tcBorders>
              <w:top w:val="single" w:sz="4" w:space="0" w:color="auto"/>
              <w:left w:val="single" w:sz="4" w:space="0" w:color="auto"/>
              <w:bottom w:val="single" w:sz="4" w:space="0" w:color="auto"/>
              <w:right w:val="single" w:sz="4" w:space="0" w:color="auto"/>
            </w:tcBorders>
            <w:shd w:val="clear" w:color="auto" w:fill="FFFFFF"/>
            <w:noWrap/>
            <w:tcMar>
              <w:left w:w="28" w:type="dxa"/>
              <w:right w:w="28" w:type="dxa"/>
            </w:tcMar>
            <w:hideMark/>
          </w:tcPr>
          <w:p w14:paraId="26230878" w14:textId="77777777" w:rsidR="0098628D" w:rsidRPr="003C7AAD" w:rsidRDefault="0098628D" w:rsidP="0098628D">
            <w:pPr>
              <w:jc w:val="center"/>
            </w:pPr>
            <w:r w:rsidRPr="003C7AAD">
              <w:t>25.1</w:t>
            </w:r>
          </w:p>
        </w:tc>
        <w:tc>
          <w:tcPr>
            <w:tcW w:w="271" w:type="dxa"/>
            <w:tcBorders>
              <w:top w:val="nil"/>
              <w:left w:val="nil"/>
              <w:bottom w:val="single" w:sz="4" w:space="0" w:color="auto"/>
              <w:right w:val="single" w:sz="4" w:space="0" w:color="auto"/>
            </w:tcBorders>
            <w:shd w:val="clear" w:color="auto" w:fill="FFFFFF"/>
            <w:noWrap/>
            <w:tcMar>
              <w:left w:w="28" w:type="dxa"/>
              <w:right w:w="28" w:type="dxa"/>
            </w:tcMar>
            <w:hideMark/>
          </w:tcPr>
          <w:p w14:paraId="2908B1AC" w14:textId="77777777" w:rsidR="0098628D" w:rsidRPr="003C7AAD" w:rsidRDefault="0098628D" w:rsidP="0098628D">
            <w:r w:rsidRPr="003C7AAD">
              <w:t> </w:t>
            </w:r>
          </w:p>
        </w:tc>
        <w:tc>
          <w:tcPr>
            <w:tcW w:w="6227" w:type="dxa"/>
            <w:tcBorders>
              <w:top w:val="single" w:sz="4" w:space="0" w:color="auto"/>
              <w:left w:val="nil"/>
              <w:bottom w:val="single" w:sz="4" w:space="0" w:color="auto"/>
              <w:right w:val="single" w:sz="4" w:space="0" w:color="auto"/>
            </w:tcBorders>
            <w:shd w:val="clear" w:color="auto" w:fill="FFFFFF"/>
            <w:tcMar>
              <w:left w:w="28" w:type="dxa"/>
              <w:right w:w="28" w:type="dxa"/>
            </w:tcMar>
            <w:hideMark/>
          </w:tcPr>
          <w:p w14:paraId="4D94D14D" w14:textId="77777777" w:rsidR="0098628D" w:rsidRPr="003C7AAD" w:rsidRDefault="0098628D" w:rsidP="0098628D">
            <w:pPr>
              <w:ind w:firstLineChars="100" w:firstLine="240"/>
            </w:pPr>
            <w:r w:rsidRPr="003C7AAD">
              <w:t>уголь всего, в том числе:</w:t>
            </w:r>
          </w:p>
        </w:tc>
        <w:tc>
          <w:tcPr>
            <w:tcW w:w="2079" w:type="dxa"/>
            <w:tcBorders>
              <w:top w:val="single" w:sz="4" w:space="0" w:color="auto"/>
              <w:left w:val="nil"/>
              <w:bottom w:val="single" w:sz="4" w:space="0" w:color="auto"/>
              <w:right w:val="single" w:sz="4" w:space="0" w:color="auto"/>
            </w:tcBorders>
            <w:shd w:val="clear" w:color="auto" w:fill="FFFFFF"/>
            <w:noWrap/>
            <w:tcMar>
              <w:left w:w="28" w:type="dxa"/>
              <w:right w:w="28" w:type="dxa"/>
            </w:tcMar>
            <w:hideMark/>
          </w:tcPr>
          <w:p w14:paraId="612E4B31" w14:textId="77777777" w:rsidR="0098628D" w:rsidRPr="003C7AAD" w:rsidRDefault="0098628D" w:rsidP="0098628D">
            <w:pPr>
              <w:jc w:val="center"/>
            </w:pPr>
            <w:r w:rsidRPr="003C7AAD">
              <w:t>тыс. руб.</w:t>
            </w:r>
          </w:p>
        </w:tc>
        <w:tc>
          <w:tcPr>
            <w:tcW w:w="1134"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480776EF" w14:textId="77777777" w:rsidR="0098628D" w:rsidRPr="003C7AAD" w:rsidRDefault="0098628D" w:rsidP="0098628D">
            <w:pPr>
              <w:jc w:val="center"/>
              <w:rPr>
                <w:sz w:val="22"/>
                <w:szCs w:val="22"/>
              </w:rPr>
            </w:pPr>
            <w:r w:rsidRPr="003C7AAD">
              <w:rPr>
                <w:sz w:val="22"/>
                <w:szCs w:val="22"/>
              </w:rPr>
              <w:t>10911,13</w:t>
            </w:r>
          </w:p>
        </w:tc>
        <w:tc>
          <w:tcPr>
            <w:tcW w:w="1149"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616A8A63" w14:textId="77777777" w:rsidR="0098628D" w:rsidRPr="003C7AAD" w:rsidRDefault="0098628D" w:rsidP="0098628D">
            <w:pPr>
              <w:jc w:val="center"/>
              <w:rPr>
                <w:sz w:val="22"/>
                <w:szCs w:val="22"/>
              </w:rPr>
            </w:pPr>
            <w:r w:rsidRPr="003C7AAD">
              <w:rPr>
                <w:sz w:val="22"/>
                <w:szCs w:val="22"/>
              </w:rPr>
              <w:t>7647,31</w:t>
            </w:r>
          </w:p>
        </w:tc>
        <w:tc>
          <w:tcPr>
            <w:tcW w:w="1293" w:type="dxa"/>
            <w:tcBorders>
              <w:top w:val="single" w:sz="4" w:space="0" w:color="auto"/>
              <w:left w:val="single" w:sz="4" w:space="0" w:color="auto"/>
              <w:bottom w:val="single" w:sz="4" w:space="0" w:color="auto"/>
              <w:right w:val="nil"/>
            </w:tcBorders>
            <w:shd w:val="clear" w:color="auto" w:fill="auto"/>
          </w:tcPr>
          <w:p w14:paraId="4F4BD074" w14:textId="77777777" w:rsidR="0098628D" w:rsidRPr="003C7AAD" w:rsidRDefault="0098628D" w:rsidP="0098628D">
            <w:pPr>
              <w:jc w:val="center"/>
              <w:rPr>
                <w:sz w:val="22"/>
                <w:szCs w:val="22"/>
              </w:rPr>
            </w:pPr>
            <w:r w:rsidRPr="003C7AAD">
              <w:rPr>
                <w:sz w:val="22"/>
                <w:szCs w:val="22"/>
              </w:rPr>
              <w:t>7960,85</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88DFD6" w14:textId="77777777" w:rsidR="0098628D" w:rsidRPr="003C7AAD" w:rsidRDefault="0098628D" w:rsidP="0098628D">
            <w:pPr>
              <w:jc w:val="right"/>
              <w:rPr>
                <w:sz w:val="22"/>
                <w:szCs w:val="22"/>
              </w:rPr>
            </w:pPr>
            <w:r w:rsidRPr="003C7AAD">
              <w:rPr>
                <w:sz w:val="22"/>
                <w:szCs w:val="22"/>
              </w:rPr>
              <w:t>8279,29</w:t>
            </w:r>
          </w:p>
        </w:tc>
      </w:tr>
      <w:tr w:rsidR="0098628D" w:rsidRPr="003C7AAD" w14:paraId="41A4F870" w14:textId="77777777" w:rsidTr="0098628D">
        <w:trPr>
          <w:trHeight w:val="20"/>
        </w:trPr>
        <w:tc>
          <w:tcPr>
            <w:tcW w:w="873" w:type="dxa"/>
            <w:tcBorders>
              <w:top w:val="single" w:sz="4" w:space="0" w:color="auto"/>
              <w:left w:val="single" w:sz="4" w:space="0" w:color="auto"/>
              <w:bottom w:val="single" w:sz="4" w:space="0" w:color="auto"/>
              <w:right w:val="single" w:sz="4" w:space="0" w:color="auto"/>
            </w:tcBorders>
            <w:shd w:val="clear" w:color="auto" w:fill="FFFFFF"/>
            <w:noWrap/>
            <w:tcMar>
              <w:left w:w="28" w:type="dxa"/>
              <w:right w:w="28" w:type="dxa"/>
            </w:tcMar>
            <w:hideMark/>
          </w:tcPr>
          <w:p w14:paraId="77FDA0F8" w14:textId="77777777" w:rsidR="0098628D" w:rsidRPr="003C7AAD" w:rsidRDefault="0098628D" w:rsidP="0098628D">
            <w:pPr>
              <w:jc w:val="center"/>
            </w:pPr>
            <w:r w:rsidRPr="003C7AAD">
              <w:t> </w:t>
            </w:r>
          </w:p>
        </w:tc>
        <w:tc>
          <w:tcPr>
            <w:tcW w:w="271" w:type="dxa"/>
            <w:tcBorders>
              <w:top w:val="nil"/>
              <w:left w:val="nil"/>
              <w:bottom w:val="single" w:sz="4" w:space="0" w:color="auto"/>
              <w:right w:val="single" w:sz="4" w:space="0" w:color="auto"/>
            </w:tcBorders>
            <w:shd w:val="clear" w:color="auto" w:fill="FFFFFF"/>
            <w:noWrap/>
            <w:tcMar>
              <w:left w:w="28" w:type="dxa"/>
              <w:right w:w="28" w:type="dxa"/>
            </w:tcMar>
            <w:hideMark/>
          </w:tcPr>
          <w:p w14:paraId="5815553C" w14:textId="77777777" w:rsidR="0098628D" w:rsidRPr="003C7AAD" w:rsidRDefault="0098628D" w:rsidP="0098628D">
            <w:r w:rsidRPr="003C7AAD">
              <w:t> </w:t>
            </w:r>
          </w:p>
        </w:tc>
        <w:tc>
          <w:tcPr>
            <w:tcW w:w="6227" w:type="dxa"/>
            <w:tcBorders>
              <w:top w:val="single" w:sz="4" w:space="0" w:color="auto"/>
              <w:left w:val="nil"/>
              <w:bottom w:val="single" w:sz="4" w:space="0" w:color="auto"/>
              <w:right w:val="single" w:sz="4" w:space="0" w:color="auto"/>
            </w:tcBorders>
            <w:shd w:val="clear" w:color="auto" w:fill="FFFFFF"/>
            <w:tcMar>
              <w:left w:w="28" w:type="dxa"/>
              <w:right w:w="28" w:type="dxa"/>
            </w:tcMar>
            <w:hideMark/>
          </w:tcPr>
          <w:p w14:paraId="4573C479" w14:textId="77777777" w:rsidR="0098628D" w:rsidRPr="003C7AAD" w:rsidRDefault="0098628D" w:rsidP="0098628D">
            <w:r w:rsidRPr="003C7AAD">
              <w:t> </w:t>
            </w:r>
          </w:p>
        </w:tc>
        <w:tc>
          <w:tcPr>
            <w:tcW w:w="2079" w:type="dxa"/>
            <w:tcBorders>
              <w:top w:val="single" w:sz="4" w:space="0" w:color="auto"/>
              <w:left w:val="nil"/>
              <w:bottom w:val="single" w:sz="4" w:space="0" w:color="auto"/>
              <w:right w:val="single" w:sz="4" w:space="0" w:color="auto"/>
            </w:tcBorders>
            <w:shd w:val="clear" w:color="auto" w:fill="FFFFFF"/>
            <w:noWrap/>
            <w:tcMar>
              <w:left w:w="28" w:type="dxa"/>
              <w:right w:w="28" w:type="dxa"/>
            </w:tcMar>
            <w:hideMark/>
          </w:tcPr>
          <w:p w14:paraId="05454275" w14:textId="77777777" w:rsidR="0098628D" w:rsidRPr="003C7AAD" w:rsidRDefault="0098628D" w:rsidP="0098628D">
            <w:pPr>
              <w:jc w:val="center"/>
            </w:pPr>
            <w:r w:rsidRPr="003C7AAD">
              <w:t> </w:t>
            </w:r>
          </w:p>
        </w:tc>
        <w:tc>
          <w:tcPr>
            <w:tcW w:w="1134"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4D133694" w14:textId="77777777" w:rsidR="0098628D" w:rsidRPr="003C7AAD" w:rsidRDefault="0098628D" w:rsidP="0098628D">
            <w:pPr>
              <w:jc w:val="center"/>
              <w:rPr>
                <w:sz w:val="22"/>
                <w:szCs w:val="22"/>
              </w:rPr>
            </w:pPr>
            <w:r w:rsidRPr="003C7AAD">
              <w:rPr>
                <w:sz w:val="22"/>
                <w:szCs w:val="22"/>
              </w:rPr>
              <w:t> </w:t>
            </w:r>
          </w:p>
        </w:tc>
        <w:tc>
          <w:tcPr>
            <w:tcW w:w="1149"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7521AED1" w14:textId="77777777" w:rsidR="0098628D" w:rsidRPr="003C7AAD" w:rsidRDefault="0098628D" w:rsidP="0098628D">
            <w:pPr>
              <w:jc w:val="center"/>
              <w:rPr>
                <w:sz w:val="22"/>
                <w:szCs w:val="22"/>
              </w:rPr>
            </w:pPr>
            <w:r w:rsidRPr="003C7AAD">
              <w:rPr>
                <w:sz w:val="22"/>
                <w:szCs w:val="22"/>
              </w:rPr>
              <w:t>0,00</w:t>
            </w:r>
          </w:p>
        </w:tc>
        <w:tc>
          <w:tcPr>
            <w:tcW w:w="1293" w:type="dxa"/>
            <w:tcBorders>
              <w:top w:val="single" w:sz="4" w:space="0" w:color="auto"/>
              <w:left w:val="single" w:sz="4" w:space="0" w:color="auto"/>
              <w:bottom w:val="single" w:sz="4" w:space="0" w:color="auto"/>
              <w:right w:val="nil"/>
            </w:tcBorders>
            <w:shd w:val="clear" w:color="auto" w:fill="auto"/>
          </w:tcPr>
          <w:p w14:paraId="283C8D13" w14:textId="77777777" w:rsidR="0098628D" w:rsidRPr="003C7AAD" w:rsidRDefault="0098628D" w:rsidP="0098628D">
            <w:pPr>
              <w:jc w:val="center"/>
              <w:rPr>
                <w:sz w:val="22"/>
                <w:szCs w:val="22"/>
              </w:rPr>
            </w:pPr>
            <w:r w:rsidRPr="003C7AAD">
              <w:rPr>
                <w:sz w:val="22"/>
                <w:szCs w:val="22"/>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5FCE333" w14:textId="77777777" w:rsidR="0098628D" w:rsidRPr="003C7AAD" w:rsidRDefault="0098628D" w:rsidP="0098628D">
            <w:pPr>
              <w:jc w:val="right"/>
              <w:rPr>
                <w:sz w:val="22"/>
                <w:szCs w:val="22"/>
              </w:rPr>
            </w:pPr>
            <w:r w:rsidRPr="003C7AAD">
              <w:rPr>
                <w:sz w:val="22"/>
                <w:szCs w:val="22"/>
              </w:rPr>
              <w:t>0,00</w:t>
            </w:r>
          </w:p>
        </w:tc>
      </w:tr>
      <w:tr w:rsidR="0098628D" w:rsidRPr="003C7AAD" w14:paraId="61413386" w14:textId="77777777" w:rsidTr="0098628D">
        <w:trPr>
          <w:trHeight w:val="20"/>
        </w:trPr>
        <w:tc>
          <w:tcPr>
            <w:tcW w:w="873" w:type="dxa"/>
            <w:tcBorders>
              <w:top w:val="single" w:sz="4" w:space="0" w:color="auto"/>
              <w:left w:val="single" w:sz="4" w:space="0" w:color="auto"/>
              <w:bottom w:val="single" w:sz="4" w:space="0" w:color="auto"/>
              <w:right w:val="single" w:sz="4" w:space="0" w:color="auto"/>
            </w:tcBorders>
            <w:shd w:val="clear" w:color="auto" w:fill="FFFFFF"/>
            <w:noWrap/>
            <w:tcMar>
              <w:left w:w="28" w:type="dxa"/>
              <w:right w:w="28" w:type="dxa"/>
            </w:tcMar>
            <w:hideMark/>
          </w:tcPr>
          <w:p w14:paraId="70DBC384" w14:textId="77777777" w:rsidR="0098628D" w:rsidRPr="003C7AAD" w:rsidRDefault="0098628D" w:rsidP="0098628D">
            <w:pPr>
              <w:jc w:val="center"/>
            </w:pPr>
            <w:r w:rsidRPr="003C7AAD">
              <w:t> </w:t>
            </w:r>
          </w:p>
        </w:tc>
        <w:tc>
          <w:tcPr>
            <w:tcW w:w="271" w:type="dxa"/>
            <w:tcBorders>
              <w:top w:val="nil"/>
              <w:left w:val="nil"/>
              <w:bottom w:val="single" w:sz="4" w:space="0" w:color="auto"/>
              <w:right w:val="single" w:sz="4" w:space="0" w:color="auto"/>
            </w:tcBorders>
            <w:shd w:val="clear" w:color="auto" w:fill="FFFFFF"/>
            <w:noWrap/>
            <w:tcMar>
              <w:left w:w="28" w:type="dxa"/>
              <w:right w:w="28" w:type="dxa"/>
            </w:tcMar>
            <w:hideMark/>
          </w:tcPr>
          <w:p w14:paraId="39E88F32" w14:textId="77777777" w:rsidR="0098628D" w:rsidRPr="003C7AAD" w:rsidRDefault="0098628D" w:rsidP="0098628D">
            <w:r w:rsidRPr="003C7AAD">
              <w:t> </w:t>
            </w:r>
          </w:p>
        </w:tc>
        <w:tc>
          <w:tcPr>
            <w:tcW w:w="6227" w:type="dxa"/>
            <w:tcBorders>
              <w:top w:val="single" w:sz="4" w:space="0" w:color="auto"/>
              <w:left w:val="nil"/>
              <w:bottom w:val="single" w:sz="4" w:space="0" w:color="auto"/>
              <w:right w:val="single" w:sz="4" w:space="0" w:color="auto"/>
            </w:tcBorders>
            <w:shd w:val="clear" w:color="auto" w:fill="FFFFFF"/>
            <w:tcMar>
              <w:left w:w="28" w:type="dxa"/>
              <w:right w:w="28" w:type="dxa"/>
            </w:tcMar>
            <w:hideMark/>
          </w:tcPr>
          <w:p w14:paraId="29CA4EE7" w14:textId="77777777" w:rsidR="0098628D" w:rsidRPr="003C7AAD" w:rsidRDefault="0098628D" w:rsidP="0098628D">
            <w:pPr>
              <w:ind w:firstLineChars="100" w:firstLine="240"/>
            </w:pPr>
            <w:r w:rsidRPr="003C7AAD">
              <w:t>мазут</w:t>
            </w:r>
          </w:p>
        </w:tc>
        <w:tc>
          <w:tcPr>
            <w:tcW w:w="2079" w:type="dxa"/>
            <w:tcBorders>
              <w:top w:val="single" w:sz="4" w:space="0" w:color="auto"/>
              <w:left w:val="nil"/>
              <w:bottom w:val="single" w:sz="4" w:space="0" w:color="auto"/>
              <w:right w:val="single" w:sz="4" w:space="0" w:color="auto"/>
            </w:tcBorders>
            <w:shd w:val="clear" w:color="auto" w:fill="FFFFFF"/>
            <w:noWrap/>
            <w:tcMar>
              <w:left w:w="28" w:type="dxa"/>
              <w:right w:w="28" w:type="dxa"/>
            </w:tcMar>
            <w:hideMark/>
          </w:tcPr>
          <w:p w14:paraId="5141B04F" w14:textId="77777777" w:rsidR="0098628D" w:rsidRPr="003C7AAD" w:rsidRDefault="0098628D" w:rsidP="0098628D">
            <w:pPr>
              <w:jc w:val="center"/>
            </w:pPr>
            <w:r w:rsidRPr="003C7AAD">
              <w:t>тыс. руб.</w:t>
            </w:r>
          </w:p>
        </w:tc>
        <w:tc>
          <w:tcPr>
            <w:tcW w:w="1134"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6015AFF9" w14:textId="77777777" w:rsidR="0098628D" w:rsidRPr="003C7AAD" w:rsidRDefault="0098628D" w:rsidP="0098628D">
            <w:pPr>
              <w:jc w:val="center"/>
              <w:rPr>
                <w:sz w:val="22"/>
                <w:szCs w:val="22"/>
              </w:rPr>
            </w:pPr>
            <w:r w:rsidRPr="003C7AAD">
              <w:rPr>
                <w:sz w:val="22"/>
                <w:szCs w:val="22"/>
              </w:rPr>
              <w:t>11001,31</w:t>
            </w:r>
          </w:p>
        </w:tc>
        <w:tc>
          <w:tcPr>
            <w:tcW w:w="1149"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3B0CC52A" w14:textId="77777777" w:rsidR="0098628D" w:rsidRPr="003C7AAD" w:rsidRDefault="0098628D" w:rsidP="0098628D">
            <w:pPr>
              <w:jc w:val="center"/>
              <w:rPr>
                <w:sz w:val="22"/>
                <w:szCs w:val="22"/>
              </w:rPr>
            </w:pPr>
            <w:r w:rsidRPr="003C7AAD">
              <w:rPr>
                <w:sz w:val="22"/>
                <w:szCs w:val="22"/>
              </w:rPr>
              <w:t>11324,42</w:t>
            </w:r>
          </w:p>
        </w:tc>
        <w:tc>
          <w:tcPr>
            <w:tcW w:w="1293" w:type="dxa"/>
            <w:tcBorders>
              <w:top w:val="single" w:sz="4" w:space="0" w:color="auto"/>
              <w:left w:val="single" w:sz="4" w:space="0" w:color="auto"/>
              <w:bottom w:val="single" w:sz="4" w:space="0" w:color="auto"/>
              <w:right w:val="nil"/>
            </w:tcBorders>
            <w:shd w:val="clear" w:color="auto" w:fill="auto"/>
          </w:tcPr>
          <w:p w14:paraId="73F4B0B3" w14:textId="77777777" w:rsidR="0098628D" w:rsidRPr="003C7AAD" w:rsidRDefault="0098628D" w:rsidP="0098628D">
            <w:pPr>
              <w:jc w:val="center"/>
              <w:rPr>
                <w:sz w:val="22"/>
                <w:szCs w:val="22"/>
              </w:rPr>
            </w:pPr>
            <w:r w:rsidRPr="003C7AAD">
              <w:rPr>
                <w:sz w:val="22"/>
                <w:szCs w:val="22"/>
              </w:rPr>
              <w:t>11369,72</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D2BB812" w14:textId="77777777" w:rsidR="0098628D" w:rsidRPr="003C7AAD" w:rsidRDefault="0098628D" w:rsidP="0098628D">
            <w:pPr>
              <w:jc w:val="right"/>
              <w:rPr>
                <w:sz w:val="22"/>
                <w:szCs w:val="22"/>
              </w:rPr>
            </w:pPr>
            <w:r w:rsidRPr="003C7AAD">
              <w:rPr>
                <w:sz w:val="22"/>
                <w:szCs w:val="22"/>
              </w:rPr>
              <w:t>11426,57</w:t>
            </w:r>
          </w:p>
        </w:tc>
      </w:tr>
      <w:tr w:rsidR="0098628D" w:rsidRPr="003C7AAD" w14:paraId="5CC42A12" w14:textId="77777777" w:rsidTr="0098628D">
        <w:trPr>
          <w:trHeight w:val="20"/>
        </w:trPr>
        <w:tc>
          <w:tcPr>
            <w:tcW w:w="873" w:type="dxa"/>
            <w:tcBorders>
              <w:top w:val="single" w:sz="4" w:space="0" w:color="auto"/>
              <w:left w:val="single" w:sz="4" w:space="0" w:color="auto"/>
              <w:bottom w:val="single" w:sz="4" w:space="0" w:color="auto"/>
              <w:right w:val="single" w:sz="4" w:space="0" w:color="auto"/>
            </w:tcBorders>
            <w:shd w:val="clear" w:color="auto" w:fill="FFFFFF"/>
            <w:noWrap/>
            <w:tcMar>
              <w:left w:w="28" w:type="dxa"/>
              <w:right w:w="28" w:type="dxa"/>
            </w:tcMar>
            <w:hideMark/>
          </w:tcPr>
          <w:p w14:paraId="1D62833C" w14:textId="77777777" w:rsidR="0098628D" w:rsidRPr="003C7AAD" w:rsidRDefault="0098628D" w:rsidP="0098628D">
            <w:pPr>
              <w:jc w:val="center"/>
            </w:pPr>
            <w:r w:rsidRPr="003C7AAD">
              <w:t>25.2</w:t>
            </w:r>
          </w:p>
        </w:tc>
        <w:tc>
          <w:tcPr>
            <w:tcW w:w="271" w:type="dxa"/>
            <w:tcBorders>
              <w:top w:val="nil"/>
              <w:left w:val="nil"/>
              <w:bottom w:val="single" w:sz="4" w:space="0" w:color="auto"/>
              <w:right w:val="single" w:sz="4" w:space="0" w:color="auto"/>
            </w:tcBorders>
            <w:shd w:val="clear" w:color="auto" w:fill="FFFFFF"/>
            <w:noWrap/>
            <w:tcMar>
              <w:left w:w="28" w:type="dxa"/>
              <w:right w:w="28" w:type="dxa"/>
            </w:tcMar>
            <w:hideMark/>
          </w:tcPr>
          <w:p w14:paraId="67514952" w14:textId="77777777" w:rsidR="0098628D" w:rsidRPr="003C7AAD" w:rsidRDefault="0098628D" w:rsidP="0098628D">
            <w:r w:rsidRPr="003C7AAD">
              <w:t> </w:t>
            </w:r>
          </w:p>
        </w:tc>
        <w:tc>
          <w:tcPr>
            <w:tcW w:w="6227" w:type="dxa"/>
            <w:tcBorders>
              <w:top w:val="single" w:sz="4" w:space="0" w:color="auto"/>
              <w:left w:val="nil"/>
              <w:bottom w:val="single" w:sz="4" w:space="0" w:color="auto"/>
              <w:right w:val="single" w:sz="4" w:space="0" w:color="auto"/>
            </w:tcBorders>
            <w:shd w:val="clear" w:color="auto" w:fill="FFFFFF"/>
            <w:tcMar>
              <w:left w:w="28" w:type="dxa"/>
              <w:right w:w="28" w:type="dxa"/>
            </w:tcMar>
            <w:hideMark/>
          </w:tcPr>
          <w:p w14:paraId="3476B54B" w14:textId="77777777" w:rsidR="0098628D" w:rsidRPr="003C7AAD" w:rsidRDefault="0098628D" w:rsidP="0098628D">
            <w:pPr>
              <w:ind w:firstLineChars="100" w:firstLine="240"/>
            </w:pPr>
            <w:r w:rsidRPr="003C7AAD">
              <w:t>газ всего, в том числе:</w:t>
            </w:r>
          </w:p>
        </w:tc>
        <w:tc>
          <w:tcPr>
            <w:tcW w:w="2079" w:type="dxa"/>
            <w:tcBorders>
              <w:top w:val="single" w:sz="4" w:space="0" w:color="auto"/>
              <w:left w:val="nil"/>
              <w:bottom w:val="single" w:sz="4" w:space="0" w:color="auto"/>
              <w:right w:val="single" w:sz="4" w:space="0" w:color="auto"/>
            </w:tcBorders>
            <w:shd w:val="clear" w:color="auto" w:fill="FFFFFF"/>
            <w:noWrap/>
            <w:tcMar>
              <w:left w:w="28" w:type="dxa"/>
              <w:right w:w="28" w:type="dxa"/>
            </w:tcMar>
            <w:hideMark/>
          </w:tcPr>
          <w:p w14:paraId="4915C44E" w14:textId="77777777" w:rsidR="0098628D" w:rsidRPr="003C7AAD" w:rsidRDefault="0098628D" w:rsidP="0098628D">
            <w:pPr>
              <w:jc w:val="center"/>
            </w:pPr>
            <w:r w:rsidRPr="003C7AAD">
              <w:t>тыс. руб.</w:t>
            </w:r>
          </w:p>
        </w:tc>
        <w:tc>
          <w:tcPr>
            <w:tcW w:w="1134"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6318B7CE" w14:textId="77777777" w:rsidR="0098628D" w:rsidRPr="003C7AAD" w:rsidRDefault="0098628D" w:rsidP="0098628D">
            <w:pPr>
              <w:jc w:val="center"/>
              <w:rPr>
                <w:sz w:val="22"/>
                <w:szCs w:val="22"/>
              </w:rPr>
            </w:pPr>
            <w:r w:rsidRPr="003C7AAD">
              <w:rPr>
                <w:sz w:val="22"/>
                <w:szCs w:val="22"/>
              </w:rPr>
              <w:t>1061923,32</w:t>
            </w:r>
          </w:p>
        </w:tc>
        <w:tc>
          <w:tcPr>
            <w:tcW w:w="1149"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46504103" w14:textId="77777777" w:rsidR="0098628D" w:rsidRPr="003C7AAD" w:rsidRDefault="0098628D" w:rsidP="0098628D">
            <w:pPr>
              <w:jc w:val="center"/>
              <w:rPr>
                <w:sz w:val="22"/>
                <w:szCs w:val="22"/>
              </w:rPr>
            </w:pPr>
            <w:r w:rsidRPr="003C7AAD">
              <w:rPr>
                <w:sz w:val="22"/>
                <w:szCs w:val="22"/>
              </w:rPr>
              <w:t>1016811,51</w:t>
            </w:r>
          </w:p>
        </w:tc>
        <w:tc>
          <w:tcPr>
            <w:tcW w:w="1293" w:type="dxa"/>
            <w:tcBorders>
              <w:top w:val="single" w:sz="4" w:space="0" w:color="auto"/>
              <w:left w:val="single" w:sz="4" w:space="0" w:color="auto"/>
              <w:bottom w:val="single" w:sz="4" w:space="0" w:color="auto"/>
              <w:right w:val="nil"/>
            </w:tcBorders>
            <w:shd w:val="clear" w:color="auto" w:fill="auto"/>
          </w:tcPr>
          <w:p w14:paraId="0FDAEE81" w14:textId="77777777" w:rsidR="0098628D" w:rsidRPr="003C7AAD" w:rsidRDefault="0098628D" w:rsidP="0098628D">
            <w:pPr>
              <w:jc w:val="center"/>
              <w:rPr>
                <w:sz w:val="22"/>
                <w:szCs w:val="22"/>
              </w:rPr>
            </w:pPr>
            <w:r w:rsidRPr="003C7AAD">
              <w:rPr>
                <w:sz w:val="22"/>
                <w:szCs w:val="22"/>
              </w:rPr>
              <w:t>1038569,14</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CFC793E" w14:textId="77777777" w:rsidR="0098628D" w:rsidRPr="003C7AAD" w:rsidRDefault="0098628D" w:rsidP="0098628D">
            <w:pPr>
              <w:jc w:val="right"/>
              <w:rPr>
                <w:sz w:val="22"/>
                <w:szCs w:val="22"/>
              </w:rPr>
            </w:pPr>
            <w:r w:rsidRPr="003C7AAD">
              <w:rPr>
                <w:sz w:val="22"/>
                <w:szCs w:val="22"/>
              </w:rPr>
              <w:t>1069726,21</w:t>
            </w:r>
          </w:p>
        </w:tc>
      </w:tr>
      <w:tr w:rsidR="0098628D" w:rsidRPr="003C7AAD" w14:paraId="0465BBD8" w14:textId="77777777" w:rsidTr="0098628D">
        <w:trPr>
          <w:trHeight w:val="20"/>
        </w:trPr>
        <w:tc>
          <w:tcPr>
            <w:tcW w:w="873" w:type="dxa"/>
            <w:tcBorders>
              <w:top w:val="single" w:sz="4" w:space="0" w:color="auto"/>
              <w:left w:val="single" w:sz="4" w:space="0" w:color="auto"/>
              <w:bottom w:val="single" w:sz="4" w:space="0" w:color="auto"/>
              <w:right w:val="single" w:sz="4" w:space="0" w:color="auto"/>
            </w:tcBorders>
            <w:shd w:val="clear" w:color="auto" w:fill="FFFFFF"/>
            <w:noWrap/>
            <w:tcMar>
              <w:left w:w="28" w:type="dxa"/>
              <w:right w:w="28" w:type="dxa"/>
            </w:tcMar>
            <w:hideMark/>
          </w:tcPr>
          <w:p w14:paraId="6C8ED99D" w14:textId="77777777" w:rsidR="0098628D" w:rsidRPr="003C7AAD" w:rsidRDefault="0098628D" w:rsidP="0098628D">
            <w:pPr>
              <w:jc w:val="center"/>
            </w:pPr>
            <w:r w:rsidRPr="003C7AAD">
              <w:t>25.3</w:t>
            </w:r>
          </w:p>
        </w:tc>
        <w:tc>
          <w:tcPr>
            <w:tcW w:w="271" w:type="dxa"/>
            <w:tcBorders>
              <w:top w:val="nil"/>
              <w:left w:val="nil"/>
              <w:bottom w:val="single" w:sz="4" w:space="0" w:color="auto"/>
              <w:right w:val="single" w:sz="4" w:space="0" w:color="auto"/>
            </w:tcBorders>
            <w:shd w:val="clear" w:color="auto" w:fill="FFFFFF"/>
            <w:noWrap/>
            <w:tcMar>
              <w:left w:w="28" w:type="dxa"/>
              <w:right w:w="28" w:type="dxa"/>
            </w:tcMar>
            <w:hideMark/>
          </w:tcPr>
          <w:p w14:paraId="3F3F5D83" w14:textId="77777777" w:rsidR="0098628D" w:rsidRPr="003C7AAD" w:rsidRDefault="0098628D" w:rsidP="0098628D">
            <w:r w:rsidRPr="003C7AAD">
              <w:t> </w:t>
            </w:r>
          </w:p>
        </w:tc>
        <w:tc>
          <w:tcPr>
            <w:tcW w:w="6227" w:type="dxa"/>
            <w:tcBorders>
              <w:top w:val="single" w:sz="4" w:space="0" w:color="auto"/>
              <w:left w:val="nil"/>
              <w:bottom w:val="single" w:sz="4" w:space="0" w:color="auto"/>
              <w:right w:val="single" w:sz="4" w:space="0" w:color="auto"/>
            </w:tcBorders>
            <w:shd w:val="clear" w:color="auto" w:fill="FFFFFF"/>
            <w:tcMar>
              <w:left w:w="28" w:type="dxa"/>
              <w:right w:w="28" w:type="dxa"/>
            </w:tcMar>
            <w:hideMark/>
          </w:tcPr>
          <w:p w14:paraId="7CF33FA1" w14:textId="77777777" w:rsidR="0098628D" w:rsidRPr="003C7AAD" w:rsidRDefault="0098628D" w:rsidP="0098628D">
            <w:pPr>
              <w:ind w:firstLineChars="200" w:firstLine="480"/>
            </w:pPr>
            <w:r w:rsidRPr="003C7AAD">
              <w:t>газ лимитный</w:t>
            </w:r>
          </w:p>
        </w:tc>
        <w:tc>
          <w:tcPr>
            <w:tcW w:w="2079" w:type="dxa"/>
            <w:tcBorders>
              <w:top w:val="single" w:sz="4" w:space="0" w:color="auto"/>
              <w:left w:val="nil"/>
              <w:bottom w:val="single" w:sz="4" w:space="0" w:color="auto"/>
              <w:right w:val="single" w:sz="4" w:space="0" w:color="auto"/>
            </w:tcBorders>
            <w:shd w:val="clear" w:color="auto" w:fill="FFFFFF"/>
            <w:noWrap/>
            <w:tcMar>
              <w:left w:w="28" w:type="dxa"/>
              <w:right w:w="28" w:type="dxa"/>
            </w:tcMar>
            <w:hideMark/>
          </w:tcPr>
          <w:p w14:paraId="1ADD09EA" w14:textId="77777777" w:rsidR="0098628D" w:rsidRPr="003C7AAD" w:rsidRDefault="0098628D" w:rsidP="0098628D">
            <w:pPr>
              <w:jc w:val="center"/>
            </w:pPr>
            <w:r w:rsidRPr="003C7AAD">
              <w:t>тыс. руб.</w:t>
            </w:r>
          </w:p>
        </w:tc>
        <w:tc>
          <w:tcPr>
            <w:tcW w:w="1134"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2CD20464" w14:textId="77777777" w:rsidR="0098628D" w:rsidRPr="003C7AAD" w:rsidRDefault="0098628D" w:rsidP="0098628D">
            <w:pPr>
              <w:jc w:val="center"/>
              <w:rPr>
                <w:sz w:val="22"/>
                <w:szCs w:val="22"/>
              </w:rPr>
            </w:pPr>
            <w:r w:rsidRPr="003C7AAD">
              <w:rPr>
                <w:sz w:val="22"/>
                <w:szCs w:val="22"/>
              </w:rPr>
              <w:t>1061923,32</w:t>
            </w:r>
          </w:p>
        </w:tc>
        <w:tc>
          <w:tcPr>
            <w:tcW w:w="1149"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0FFF3484" w14:textId="77777777" w:rsidR="0098628D" w:rsidRPr="003C7AAD" w:rsidRDefault="0098628D" w:rsidP="0098628D">
            <w:pPr>
              <w:jc w:val="center"/>
              <w:rPr>
                <w:sz w:val="22"/>
                <w:szCs w:val="22"/>
              </w:rPr>
            </w:pPr>
            <w:r w:rsidRPr="003C7AAD">
              <w:rPr>
                <w:sz w:val="22"/>
                <w:szCs w:val="22"/>
              </w:rPr>
              <w:t>1016811,51</w:t>
            </w:r>
          </w:p>
        </w:tc>
        <w:tc>
          <w:tcPr>
            <w:tcW w:w="1293" w:type="dxa"/>
            <w:tcBorders>
              <w:top w:val="single" w:sz="4" w:space="0" w:color="auto"/>
              <w:left w:val="single" w:sz="4" w:space="0" w:color="auto"/>
              <w:bottom w:val="single" w:sz="4" w:space="0" w:color="auto"/>
              <w:right w:val="nil"/>
            </w:tcBorders>
            <w:shd w:val="clear" w:color="auto" w:fill="auto"/>
          </w:tcPr>
          <w:p w14:paraId="4C8E6AAB" w14:textId="77777777" w:rsidR="0098628D" w:rsidRPr="003C7AAD" w:rsidRDefault="0098628D" w:rsidP="0098628D">
            <w:pPr>
              <w:jc w:val="center"/>
              <w:rPr>
                <w:sz w:val="22"/>
                <w:szCs w:val="22"/>
              </w:rPr>
            </w:pPr>
            <w:r w:rsidRPr="003C7AAD">
              <w:rPr>
                <w:sz w:val="22"/>
                <w:szCs w:val="22"/>
              </w:rPr>
              <w:t>1038569,14</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E9EFD3D" w14:textId="77777777" w:rsidR="0098628D" w:rsidRPr="003C7AAD" w:rsidRDefault="0098628D" w:rsidP="0098628D">
            <w:pPr>
              <w:jc w:val="right"/>
              <w:rPr>
                <w:sz w:val="22"/>
                <w:szCs w:val="22"/>
              </w:rPr>
            </w:pPr>
            <w:r w:rsidRPr="003C7AAD">
              <w:rPr>
                <w:sz w:val="22"/>
                <w:szCs w:val="22"/>
              </w:rPr>
              <w:t>1069726,21</w:t>
            </w:r>
          </w:p>
        </w:tc>
      </w:tr>
      <w:tr w:rsidR="0098628D" w:rsidRPr="003C7AAD" w14:paraId="48031BF6" w14:textId="77777777" w:rsidTr="0098628D">
        <w:trPr>
          <w:trHeight w:val="20"/>
        </w:trPr>
        <w:tc>
          <w:tcPr>
            <w:tcW w:w="873" w:type="dxa"/>
            <w:tcBorders>
              <w:top w:val="single" w:sz="4" w:space="0" w:color="auto"/>
              <w:left w:val="single" w:sz="4" w:space="0" w:color="auto"/>
              <w:bottom w:val="single" w:sz="4" w:space="0" w:color="auto"/>
              <w:right w:val="single" w:sz="4" w:space="0" w:color="auto"/>
            </w:tcBorders>
            <w:shd w:val="clear" w:color="auto" w:fill="FFFFFF"/>
            <w:noWrap/>
            <w:tcMar>
              <w:left w:w="28" w:type="dxa"/>
              <w:right w:w="28" w:type="dxa"/>
            </w:tcMar>
            <w:hideMark/>
          </w:tcPr>
          <w:p w14:paraId="4DE4072A" w14:textId="77777777" w:rsidR="0098628D" w:rsidRPr="003C7AAD" w:rsidRDefault="0098628D" w:rsidP="0098628D">
            <w:pPr>
              <w:jc w:val="center"/>
            </w:pPr>
            <w:r w:rsidRPr="003C7AAD">
              <w:t>25.3.1</w:t>
            </w:r>
          </w:p>
        </w:tc>
        <w:tc>
          <w:tcPr>
            <w:tcW w:w="271" w:type="dxa"/>
            <w:tcBorders>
              <w:top w:val="nil"/>
              <w:left w:val="nil"/>
              <w:bottom w:val="single" w:sz="4" w:space="0" w:color="auto"/>
              <w:right w:val="single" w:sz="4" w:space="0" w:color="auto"/>
            </w:tcBorders>
            <w:shd w:val="clear" w:color="auto" w:fill="FFFFFF"/>
            <w:noWrap/>
            <w:tcMar>
              <w:left w:w="28" w:type="dxa"/>
              <w:right w:w="28" w:type="dxa"/>
            </w:tcMar>
            <w:hideMark/>
          </w:tcPr>
          <w:p w14:paraId="3FF3AADA" w14:textId="77777777" w:rsidR="0098628D" w:rsidRPr="003C7AAD" w:rsidRDefault="0098628D" w:rsidP="0098628D">
            <w:r w:rsidRPr="003C7AAD">
              <w:t> </w:t>
            </w:r>
          </w:p>
        </w:tc>
        <w:tc>
          <w:tcPr>
            <w:tcW w:w="6227" w:type="dxa"/>
            <w:tcBorders>
              <w:top w:val="single" w:sz="4" w:space="0" w:color="auto"/>
              <w:left w:val="nil"/>
              <w:bottom w:val="single" w:sz="4" w:space="0" w:color="auto"/>
              <w:right w:val="single" w:sz="4" w:space="0" w:color="auto"/>
            </w:tcBorders>
            <w:shd w:val="clear" w:color="auto" w:fill="FFFFFF"/>
            <w:tcMar>
              <w:left w:w="28" w:type="dxa"/>
              <w:right w:w="28" w:type="dxa"/>
            </w:tcMar>
            <w:hideMark/>
          </w:tcPr>
          <w:p w14:paraId="01EE49D0" w14:textId="77777777" w:rsidR="0098628D" w:rsidRPr="003C7AAD" w:rsidRDefault="0098628D" w:rsidP="0098628D">
            <w:pPr>
              <w:ind w:firstLineChars="200" w:firstLine="480"/>
            </w:pPr>
            <w:r w:rsidRPr="003C7AAD">
              <w:t>газ сверхлимитный</w:t>
            </w:r>
          </w:p>
        </w:tc>
        <w:tc>
          <w:tcPr>
            <w:tcW w:w="2079" w:type="dxa"/>
            <w:tcBorders>
              <w:top w:val="single" w:sz="4" w:space="0" w:color="auto"/>
              <w:left w:val="nil"/>
              <w:bottom w:val="single" w:sz="4" w:space="0" w:color="auto"/>
              <w:right w:val="single" w:sz="4" w:space="0" w:color="auto"/>
            </w:tcBorders>
            <w:shd w:val="clear" w:color="auto" w:fill="FFFFFF"/>
            <w:noWrap/>
            <w:tcMar>
              <w:left w:w="28" w:type="dxa"/>
              <w:right w:w="28" w:type="dxa"/>
            </w:tcMar>
            <w:hideMark/>
          </w:tcPr>
          <w:p w14:paraId="2D925128" w14:textId="77777777" w:rsidR="0098628D" w:rsidRPr="003C7AAD" w:rsidRDefault="0098628D" w:rsidP="0098628D">
            <w:pPr>
              <w:jc w:val="center"/>
            </w:pPr>
            <w:r w:rsidRPr="003C7AAD">
              <w:t>тыс. руб.</w:t>
            </w:r>
          </w:p>
        </w:tc>
        <w:tc>
          <w:tcPr>
            <w:tcW w:w="1134"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614045E5" w14:textId="77777777" w:rsidR="0098628D" w:rsidRPr="003C7AAD" w:rsidRDefault="0098628D" w:rsidP="0098628D">
            <w:pPr>
              <w:jc w:val="center"/>
              <w:rPr>
                <w:sz w:val="22"/>
                <w:szCs w:val="22"/>
              </w:rPr>
            </w:pPr>
            <w:r w:rsidRPr="003C7AAD">
              <w:rPr>
                <w:sz w:val="22"/>
                <w:szCs w:val="22"/>
              </w:rPr>
              <w:t>0,00</w:t>
            </w:r>
          </w:p>
        </w:tc>
        <w:tc>
          <w:tcPr>
            <w:tcW w:w="1149"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79C65547" w14:textId="77777777" w:rsidR="0098628D" w:rsidRPr="003C7AAD" w:rsidRDefault="0098628D" w:rsidP="0098628D">
            <w:pPr>
              <w:jc w:val="center"/>
              <w:rPr>
                <w:sz w:val="22"/>
                <w:szCs w:val="22"/>
              </w:rPr>
            </w:pPr>
            <w:r w:rsidRPr="003C7AAD">
              <w:rPr>
                <w:sz w:val="22"/>
                <w:szCs w:val="22"/>
              </w:rPr>
              <w:t>0,00</w:t>
            </w:r>
          </w:p>
        </w:tc>
        <w:tc>
          <w:tcPr>
            <w:tcW w:w="1293" w:type="dxa"/>
            <w:tcBorders>
              <w:top w:val="single" w:sz="4" w:space="0" w:color="auto"/>
              <w:left w:val="single" w:sz="4" w:space="0" w:color="auto"/>
              <w:bottom w:val="single" w:sz="4" w:space="0" w:color="auto"/>
              <w:right w:val="nil"/>
            </w:tcBorders>
            <w:shd w:val="clear" w:color="auto" w:fill="auto"/>
          </w:tcPr>
          <w:p w14:paraId="48C284FF" w14:textId="77777777" w:rsidR="0098628D" w:rsidRPr="003C7AAD" w:rsidRDefault="0098628D" w:rsidP="0098628D">
            <w:pPr>
              <w:jc w:val="center"/>
              <w:rPr>
                <w:sz w:val="22"/>
                <w:szCs w:val="22"/>
              </w:rPr>
            </w:pPr>
            <w:r w:rsidRPr="003C7AAD">
              <w:rPr>
                <w:sz w:val="22"/>
                <w:szCs w:val="22"/>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974FC62" w14:textId="77777777" w:rsidR="0098628D" w:rsidRPr="003C7AAD" w:rsidRDefault="0098628D" w:rsidP="0098628D">
            <w:pPr>
              <w:jc w:val="right"/>
              <w:rPr>
                <w:sz w:val="22"/>
                <w:szCs w:val="22"/>
              </w:rPr>
            </w:pPr>
            <w:r w:rsidRPr="003C7AAD">
              <w:rPr>
                <w:sz w:val="22"/>
                <w:szCs w:val="22"/>
              </w:rPr>
              <w:t>0,00</w:t>
            </w:r>
          </w:p>
        </w:tc>
      </w:tr>
      <w:tr w:rsidR="0098628D" w:rsidRPr="003C7AAD" w14:paraId="05A86237" w14:textId="77777777" w:rsidTr="0098628D">
        <w:trPr>
          <w:trHeight w:val="20"/>
        </w:trPr>
        <w:tc>
          <w:tcPr>
            <w:tcW w:w="873" w:type="dxa"/>
            <w:tcBorders>
              <w:top w:val="single" w:sz="4" w:space="0" w:color="auto"/>
              <w:left w:val="single" w:sz="4" w:space="0" w:color="auto"/>
              <w:bottom w:val="single" w:sz="4" w:space="0" w:color="auto"/>
              <w:right w:val="single" w:sz="4" w:space="0" w:color="auto"/>
            </w:tcBorders>
            <w:shd w:val="clear" w:color="auto" w:fill="FFFFFF"/>
            <w:noWrap/>
            <w:tcMar>
              <w:left w:w="28" w:type="dxa"/>
              <w:right w:w="28" w:type="dxa"/>
            </w:tcMar>
            <w:hideMark/>
          </w:tcPr>
          <w:p w14:paraId="3A547679" w14:textId="77777777" w:rsidR="0098628D" w:rsidRPr="003C7AAD" w:rsidRDefault="0098628D" w:rsidP="0098628D">
            <w:pPr>
              <w:jc w:val="center"/>
            </w:pPr>
            <w:r w:rsidRPr="003C7AAD">
              <w:t>25.3.2</w:t>
            </w:r>
          </w:p>
        </w:tc>
        <w:tc>
          <w:tcPr>
            <w:tcW w:w="271" w:type="dxa"/>
            <w:tcBorders>
              <w:top w:val="nil"/>
              <w:left w:val="nil"/>
              <w:bottom w:val="single" w:sz="4" w:space="0" w:color="auto"/>
              <w:right w:val="single" w:sz="4" w:space="0" w:color="auto"/>
            </w:tcBorders>
            <w:shd w:val="clear" w:color="auto" w:fill="FFFFFF"/>
            <w:noWrap/>
            <w:tcMar>
              <w:left w:w="28" w:type="dxa"/>
              <w:right w:w="28" w:type="dxa"/>
            </w:tcMar>
            <w:hideMark/>
          </w:tcPr>
          <w:p w14:paraId="5551CC15" w14:textId="77777777" w:rsidR="0098628D" w:rsidRPr="003C7AAD" w:rsidRDefault="0098628D" w:rsidP="0098628D">
            <w:r w:rsidRPr="003C7AAD">
              <w:t> </w:t>
            </w:r>
          </w:p>
        </w:tc>
        <w:tc>
          <w:tcPr>
            <w:tcW w:w="6227" w:type="dxa"/>
            <w:tcBorders>
              <w:top w:val="single" w:sz="4" w:space="0" w:color="auto"/>
              <w:left w:val="nil"/>
              <w:bottom w:val="single" w:sz="4" w:space="0" w:color="auto"/>
              <w:right w:val="single" w:sz="4" w:space="0" w:color="auto"/>
            </w:tcBorders>
            <w:shd w:val="clear" w:color="auto" w:fill="FFFFFF"/>
            <w:tcMar>
              <w:left w:w="28" w:type="dxa"/>
              <w:right w:w="28" w:type="dxa"/>
            </w:tcMar>
            <w:hideMark/>
          </w:tcPr>
          <w:p w14:paraId="3E0F3073" w14:textId="77777777" w:rsidR="0098628D" w:rsidRPr="003C7AAD" w:rsidRDefault="0098628D" w:rsidP="0098628D">
            <w:pPr>
              <w:ind w:firstLineChars="200" w:firstLine="480"/>
            </w:pPr>
            <w:r w:rsidRPr="003C7AAD">
              <w:t>газ коммерческий</w:t>
            </w:r>
          </w:p>
        </w:tc>
        <w:tc>
          <w:tcPr>
            <w:tcW w:w="2079" w:type="dxa"/>
            <w:tcBorders>
              <w:top w:val="single" w:sz="4" w:space="0" w:color="auto"/>
              <w:left w:val="nil"/>
              <w:bottom w:val="single" w:sz="4" w:space="0" w:color="auto"/>
              <w:right w:val="single" w:sz="4" w:space="0" w:color="auto"/>
            </w:tcBorders>
            <w:shd w:val="clear" w:color="auto" w:fill="FFFFFF"/>
            <w:noWrap/>
            <w:tcMar>
              <w:left w:w="28" w:type="dxa"/>
              <w:right w:w="28" w:type="dxa"/>
            </w:tcMar>
            <w:hideMark/>
          </w:tcPr>
          <w:p w14:paraId="67C2780D" w14:textId="77777777" w:rsidR="0098628D" w:rsidRPr="003C7AAD" w:rsidRDefault="0098628D" w:rsidP="0098628D">
            <w:pPr>
              <w:jc w:val="center"/>
            </w:pPr>
            <w:r w:rsidRPr="003C7AAD">
              <w:t>тыс. руб.</w:t>
            </w:r>
          </w:p>
        </w:tc>
        <w:tc>
          <w:tcPr>
            <w:tcW w:w="1134"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2A84877B" w14:textId="77777777" w:rsidR="0098628D" w:rsidRPr="003C7AAD" w:rsidRDefault="0098628D" w:rsidP="0098628D">
            <w:pPr>
              <w:jc w:val="center"/>
              <w:rPr>
                <w:sz w:val="22"/>
                <w:szCs w:val="22"/>
              </w:rPr>
            </w:pPr>
            <w:r w:rsidRPr="003C7AAD">
              <w:rPr>
                <w:sz w:val="22"/>
                <w:szCs w:val="22"/>
              </w:rPr>
              <w:t>0,00</w:t>
            </w:r>
          </w:p>
        </w:tc>
        <w:tc>
          <w:tcPr>
            <w:tcW w:w="1149"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394E3DB8" w14:textId="77777777" w:rsidR="0098628D" w:rsidRPr="003C7AAD" w:rsidRDefault="0098628D" w:rsidP="0098628D">
            <w:pPr>
              <w:jc w:val="center"/>
              <w:rPr>
                <w:sz w:val="22"/>
                <w:szCs w:val="22"/>
              </w:rPr>
            </w:pPr>
            <w:r w:rsidRPr="003C7AAD">
              <w:rPr>
                <w:sz w:val="22"/>
                <w:szCs w:val="22"/>
              </w:rPr>
              <w:t>0,00</w:t>
            </w:r>
          </w:p>
        </w:tc>
        <w:tc>
          <w:tcPr>
            <w:tcW w:w="1293" w:type="dxa"/>
            <w:tcBorders>
              <w:top w:val="single" w:sz="4" w:space="0" w:color="auto"/>
              <w:left w:val="single" w:sz="4" w:space="0" w:color="auto"/>
              <w:bottom w:val="single" w:sz="4" w:space="0" w:color="auto"/>
              <w:right w:val="nil"/>
            </w:tcBorders>
            <w:shd w:val="clear" w:color="auto" w:fill="auto"/>
          </w:tcPr>
          <w:p w14:paraId="09A292FD" w14:textId="77777777" w:rsidR="0098628D" w:rsidRPr="003C7AAD" w:rsidRDefault="0098628D" w:rsidP="0098628D">
            <w:pPr>
              <w:jc w:val="center"/>
              <w:rPr>
                <w:sz w:val="22"/>
                <w:szCs w:val="22"/>
              </w:rPr>
            </w:pPr>
            <w:r w:rsidRPr="003C7AAD">
              <w:rPr>
                <w:sz w:val="22"/>
                <w:szCs w:val="22"/>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CEDB0E7" w14:textId="77777777" w:rsidR="0098628D" w:rsidRPr="003C7AAD" w:rsidRDefault="0098628D" w:rsidP="0098628D">
            <w:pPr>
              <w:jc w:val="right"/>
              <w:rPr>
                <w:sz w:val="22"/>
                <w:szCs w:val="22"/>
              </w:rPr>
            </w:pPr>
            <w:r w:rsidRPr="003C7AAD">
              <w:rPr>
                <w:sz w:val="22"/>
                <w:szCs w:val="22"/>
              </w:rPr>
              <w:t>0,00</w:t>
            </w:r>
          </w:p>
        </w:tc>
      </w:tr>
      <w:tr w:rsidR="0098628D" w:rsidRPr="003C7AAD" w14:paraId="1B0D990A" w14:textId="77777777" w:rsidTr="0098628D">
        <w:trPr>
          <w:trHeight w:val="20"/>
        </w:trPr>
        <w:tc>
          <w:tcPr>
            <w:tcW w:w="873" w:type="dxa"/>
            <w:tcBorders>
              <w:top w:val="single" w:sz="4" w:space="0" w:color="auto"/>
              <w:left w:val="single" w:sz="4" w:space="0" w:color="auto"/>
              <w:bottom w:val="single" w:sz="4" w:space="0" w:color="auto"/>
              <w:right w:val="single" w:sz="4" w:space="0" w:color="auto"/>
            </w:tcBorders>
            <w:shd w:val="clear" w:color="auto" w:fill="FFFFFF"/>
            <w:noWrap/>
            <w:tcMar>
              <w:left w:w="28" w:type="dxa"/>
              <w:right w:w="28" w:type="dxa"/>
            </w:tcMar>
            <w:hideMark/>
          </w:tcPr>
          <w:p w14:paraId="27CC98B8" w14:textId="77777777" w:rsidR="0098628D" w:rsidRPr="003C7AAD" w:rsidRDefault="0098628D" w:rsidP="0098628D">
            <w:pPr>
              <w:jc w:val="center"/>
            </w:pPr>
            <w:r w:rsidRPr="003C7AAD">
              <w:t>25.4</w:t>
            </w:r>
          </w:p>
        </w:tc>
        <w:tc>
          <w:tcPr>
            <w:tcW w:w="271" w:type="dxa"/>
            <w:tcBorders>
              <w:top w:val="nil"/>
              <w:left w:val="nil"/>
              <w:bottom w:val="single" w:sz="4" w:space="0" w:color="auto"/>
              <w:right w:val="single" w:sz="4" w:space="0" w:color="auto"/>
            </w:tcBorders>
            <w:shd w:val="clear" w:color="auto" w:fill="FFFFFF"/>
            <w:noWrap/>
            <w:tcMar>
              <w:left w:w="28" w:type="dxa"/>
              <w:right w:w="28" w:type="dxa"/>
            </w:tcMar>
            <w:hideMark/>
          </w:tcPr>
          <w:p w14:paraId="6F0BA248" w14:textId="77777777" w:rsidR="0098628D" w:rsidRPr="003C7AAD" w:rsidRDefault="0098628D" w:rsidP="0098628D">
            <w:r w:rsidRPr="003C7AAD">
              <w:t> </w:t>
            </w:r>
          </w:p>
        </w:tc>
        <w:tc>
          <w:tcPr>
            <w:tcW w:w="6227" w:type="dxa"/>
            <w:tcBorders>
              <w:top w:val="single" w:sz="4" w:space="0" w:color="auto"/>
              <w:left w:val="nil"/>
              <w:bottom w:val="single" w:sz="4" w:space="0" w:color="auto"/>
              <w:right w:val="single" w:sz="4" w:space="0" w:color="auto"/>
            </w:tcBorders>
            <w:shd w:val="clear" w:color="auto" w:fill="FFFFFF"/>
            <w:tcMar>
              <w:left w:w="28" w:type="dxa"/>
              <w:right w:w="28" w:type="dxa"/>
            </w:tcMar>
            <w:hideMark/>
          </w:tcPr>
          <w:p w14:paraId="2C5DA363" w14:textId="77777777" w:rsidR="0098628D" w:rsidRPr="003C7AAD" w:rsidRDefault="0098628D" w:rsidP="0098628D">
            <w:pPr>
              <w:ind w:firstLineChars="100" w:firstLine="240"/>
            </w:pPr>
            <w:r w:rsidRPr="003C7AAD">
              <w:t>др. виды топлива</w:t>
            </w:r>
          </w:p>
        </w:tc>
        <w:tc>
          <w:tcPr>
            <w:tcW w:w="2079" w:type="dxa"/>
            <w:tcBorders>
              <w:top w:val="single" w:sz="4" w:space="0" w:color="auto"/>
              <w:left w:val="nil"/>
              <w:bottom w:val="single" w:sz="4" w:space="0" w:color="auto"/>
              <w:right w:val="single" w:sz="4" w:space="0" w:color="auto"/>
            </w:tcBorders>
            <w:shd w:val="clear" w:color="auto" w:fill="FFFFFF"/>
            <w:noWrap/>
            <w:tcMar>
              <w:left w:w="28" w:type="dxa"/>
              <w:right w:w="28" w:type="dxa"/>
            </w:tcMar>
            <w:hideMark/>
          </w:tcPr>
          <w:p w14:paraId="1F51D0ED" w14:textId="77777777" w:rsidR="0098628D" w:rsidRPr="003C7AAD" w:rsidRDefault="0098628D" w:rsidP="0098628D">
            <w:pPr>
              <w:jc w:val="center"/>
            </w:pPr>
            <w:r w:rsidRPr="003C7AAD">
              <w:t>тыс. руб.</w:t>
            </w:r>
          </w:p>
        </w:tc>
        <w:tc>
          <w:tcPr>
            <w:tcW w:w="1134"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20C8E446" w14:textId="77777777" w:rsidR="0098628D" w:rsidRPr="003C7AAD" w:rsidRDefault="0098628D" w:rsidP="0098628D">
            <w:pPr>
              <w:jc w:val="center"/>
              <w:rPr>
                <w:sz w:val="22"/>
                <w:szCs w:val="22"/>
              </w:rPr>
            </w:pPr>
            <w:r w:rsidRPr="003C7AAD">
              <w:rPr>
                <w:sz w:val="22"/>
                <w:szCs w:val="22"/>
              </w:rPr>
              <w:t>0,00</w:t>
            </w:r>
          </w:p>
        </w:tc>
        <w:tc>
          <w:tcPr>
            <w:tcW w:w="1149"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55EA128B" w14:textId="77777777" w:rsidR="0098628D" w:rsidRPr="003C7AAD" w:rsidRDefault="0098628D" w:rsidP="0098628D">
            <w:pPr>
              <w:jc w:val="center"/>
              <w:rPr>
                <w:sz w:val="22"/>
                <w:szCs w:val="22"/>
              </w:rPr>
            </w:pPr>
            <w:r w:rsidRPr="003C7AAD">
              <w:rPr>
                <w:sz w:val="22"/>
                <w:szCs w:val="22"/>
              </w:rPr>
              <w:t>0,00</w:t>
            </w:r>
          </w:p>
        </w:tc>
        <w:tc>
          <w:tcPr>
            <w:tcW w:w="1293" w:type="dxa"/>
            <w:tcBorders>
              <w:top w:val="single" w:sz="4" w:space="0" w:color="auto"/>
              <w:left w:val="single" w:sz="4" w:space="0" w:color="auto"/>
              <w:bottom w:val="single" w:sz="4" w:space="0" w:color="auto"/>
              <w:right w:val="nil"/>
            </w:tcBorders>
            <w:shd w:val="clear" w:color="auto" w:fill="auto"/>
          </w:tcPr>
          <w:p w14:paraId="0FD6326B" w14:textId="77777777" w:rsidR="0098628D" w:rsidRPr="003C7AAD" w:rsidRDefault="0098628D" w:rsidP="0098628D">
            <w:pPr>
              <w:jc w:val="center"/>
              <w:rPr>
                <w:sz w:val="22"/>
                <w:szCs w:val="22"/>
              </w:rPr>
            </w:pPr>
            <w:r w:rsidRPr="003C7AAD">
              <w:rPr>
                <w:sz w:val="22"/>
                <w:szCs w:val="22"/>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758F722" w14:textId="77777777" w:rsidR="0098628D" w:rsidRPr="003C7AAD" w:rsidRDefault="0098628D" w:rsidP="0098628D">
            <w:pPr>
              <w:jc w:val="right"/>
              <w:rPr>
                <w:sz w:val="22"/>
                <w:szCs w:val="22"/>
              </w:rPr>
            </w:pPr>
            <w:r w:rsidRPr="003C7AAD">
              <w:rPr>
                <w:sz w:val="22"/>
                <w:szCs w:val="22"/>
              </w:rPr>
              <w:t>0,00</w:t>
            </w:r>
          </w:p>
        </w:tc>
      </w:tr>
      <w:tr w:rsidR="0098628D" w:rsidRPr="003C7AAD" w14:paraId="5BEC649F" w14:textId="77777777" w:rsidTr="0098628D">
        <w:trPr>
          <w:trHeight w:val="20"/>
        </w:trPr>
        <w:tc>
          <w:tcPr>
            <w:tcW w:w="873" w:type="dxa"/>
            <w:tcBorders>
              <w:top w:val="single" w:sz="4" w:space="0" w:color="auto"/>
              <w:left w:val="single" w:sz="4" w:space="0" w:color="auto"/>
              <w:bottom w:val="single" w:sz="4" w:space="0" w:color="auto"/>
              <w:right w:val="single" w:sz="4" w:space="0" w:color="auto"/>
            </w:tcBorders>
            <w:shd w:val="clear" w:color="auto" w:fill="FFFFFF"/>
            <w:noWrap/>
            <w:tcMar>
              <w:left w:w="28" w:type="dxa"/>
              <w:right w:w="28" w:type="dxa"/>
            </w:tcMar>
            <w:hideMark/>
          </w:tcPr>
          <w:p w14:paraId="73B4C542" w14:textId="77777777" w:rsidR="0098628D" w:rsidRPr="003C7AAD" w:rsidRDefault="0098628D" w:rsidP="0098628D">
            <w:pPr>
              <w:jc w:val="center"/>
            </w:pPr>
            <w:r w:rsidRPr="003C7AAD">
              <w:t>25.4.1</w:t>
            </w:r>
          </w:p>
        </w:tc>
        <w:tc>
          <w:tcPr>
            <w:tcW w:w="271" w:type="dxa"/>
            <w:tcBorders>
              <w:top w:val="nil"/>
              <w:left w:val="nil"/>
              <w:bottom w:val="single" w:sz="4" w:space="0" w:color="auto"/>
              <w:right w:val="single" w:sz="4" w:space="0" w:color="auto"/>
            </w:tcBorders>
            <w:shd w:val="clear" w:color="auto" w:fill="FFFFFF"/>
            <w:noWrap/>
            <w:tcMar>
              <w:left w:w="28" w:type="dxa"/>
              <w:right w:w="28" w:type="dxa"/>
            </w:tcMar>
            <w:hideMark/>
          </w:tcPr>
          <w:p w14:paraId="790070C1" w14:textId="77777777" w:rsidR="0098628D" w:rsidRPr="003C7AAD" w:rsidRDefault="0098628D" w:rsidP="0098628D">
            <w:r w:rsidRPr="003C7AAD">
              <w:t> </w:t>
            </w:r>
          </w:p>
        </w:tc>
        <w:tc>
          <w:tcPr>
            <w:tcW w:w="6227" w:type="dxa"/>
            <w:tcBorders>
              <w:top w:val="single" w:sz="4" w:space="0" w:color="auto"/>
              <w:left w:val="nil"/>
              <w:bottom w:val="single" w:sz="4" w:space="0" w:color="auto"/>
              <w:right w:val="single" w:sz="4" w:space="0" w:color="auto"/>
            </w:tcBorders>
            <w:shd w:val="clear" w:color="auto" w:fill="FFFFFF"/>
            <w:tcMar>
              <w:left w:w="28" w:type="dxa"/>
              <w:right w:w="28" w:type="dxa"/>
            </w:tcMar>
            <w:hideMark/>
          </w:tcPr>
          <w:p w14:paraId="20F29F04" w14:textId="77777777" w:rsidR="0098628D" w:rsidRPr="003C7AAD" w:rsidRDefault="0098628D" w:rsidP="0098628D">
            <w:pPr>
              <w:ind w:firstLineChars="200" w:firstLine="480"/>
            </w:pPr>
            <w:r w:rsidRPr="003C7AAD">
              <w:t>Газ доменный</w:t>
            </w:r>
          </w:p>
        </w:tc>
        <w:tc>
          <w:tcPr>
            <w:tcW w:w="2079" w:type="dxa"/>
            <w:tcBorders>
              <w:top w:val="single" w:sz="4" w:space="0" w:color="auto"/>
              <w:left w:val="nil"/>
              <w:bottom w:val="single" w:sz="4" w:space="0" w:color="auto"/>
              <w:right w:val="single" w:sz="4" w:space="0" w:color="auto"/>
            </w:tcBorders>
            <w:shd w:val="clear" w:color="auto" w:fill="FFFFFF"/>
            <w:noWrap/>
            <w:tcMar>
              <w:left w:w="28" w:type="dxa"/>
              <w:right w:w="28" w:type="dxa"/>
            </w:tcMar>
            <w:hideMark/>
          </w:tcPr>
          <w:p w14:paraId="16CB1C85" w14:textId="77777777" w:rsidR="0098628D" w:rsidRPr="003C7AAD" w:rsidRDefault="0098628D" w:rsidP="0098628D">
            <w:pPr>
              <w:jc w:val="center"/>
            </w:pPr>
            <w:r w:rsidRPr="003C7AAD">
              <w:t>тыс. руб.</w:t>
            </w:r>
          </w:p>
        </w:tc>
        <w:tc>
          <w:tcPr>
            <w:tcW w:w="1134"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0911D969" w14:textId="77777777" w:rsidR="0098628D" w:rsidRPr="003C7AAD" w:rsidRDefault="0098628D" w:rsidP="0098628D">
            <w:pPr>
              <w:jc w:val="center"/>
              <w:rPr>
                <w:sz w:val="22"/>
                <w:szCs w:val="22"/>
              </w:rPr>
            </w:pPr>
            <w:r w:rsidRPr="003C7AAD">
              <w:rPr>
                <w:sz w:val="22"/>
                <w:szCs w:val="22"/>
              </w:rPr>
              <w:t>0,00</w:t>
            </w:r>
          </w:p>
        </w:tc>
        <w:tc>
          <w:tcPr>
            <w:tcW w:w="1149"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0CCE4260" w14:textId="77777777" w:rsidR="0098628D" w:rsidRPr="003C7AAD" w:rsidRDefault="0098628D" w:rsidP="0098628D">
            <w:pPr>
              <w:jc w:val="center"/>
              <w:rPr>
                <w:sz w:val="22"/>
                <w:szCs w:val="22"/>
              </w:rPr>
            </w:pPr>
            <w:r w:rsidRPr="003C7AAD">
              <w:rPr>
                <w:sz w:val="22"/>
                <w:szCs w:val="22"/>
              </w:rPr>
              <w:t>0,00</w:t>
            </w:r>
          </w:p>
        </w:tc>
        <w:tc>
          <w:tcPr>
            <w:tcW w:w="1293" w:type="dxa"/>
            <w:tcBorders>
              <w:top w:val="single" w:sz="4" w:space="0" w:color="auto"/>
              <w:left w:val="single" w:sz="4" w:space="0" w:color="auto"/>
              <w:bottom w:val="single" w:sz="4" w:space="0" w:color="auto"/>
              <w:right w:val="nil"/>
            </w:tcBorders>
            <w:shd w:val="clear" w:color="auto" w:fill="auto"/>
          </w:tcPr>
          <w:p w14:paraId="5FD51D50" w14:textId="77777777" w:rsidR="0098628D" w:rsidRPr="003C7AAD" w:rsidRDefault="0098628D" w:rsidP="0098628D">
            <w:pPr>
              <w:jc w:val="center"/>
              <w:rPr>
                <w:sz w:val="22"/>
                <w:szCs w:val="22"/>
              </w:rPr>
            </w:pPr>
            <w:r w:rsidRPr="003C7AAD">
              <w:rPr>
                <w:sz w:val="22"/>
                <w:szCs w:val="22"/>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DD267FF" w14:textId="77777777" w:rsidR="0098628D" w:rsidRPr="003C7AAD" w:rsidRDefault="0098628D" w:rsidP="0098628D">
            <w:pPr>
              <w:jc w:val="right"/>
              <w:rPr>
                <w:sz w:val="22"/>
                <w:szCs w:val="22"/>
              </w:rPr>
            </w:pPr>
            <w:r w:rsidRPr="003C7AAD">
              <w:rPr>
                <w:sz w:val="22"/>
                <w:szCs w:val="22"/>
              </w:rPr>
              <w:t>0,00</w:t>
            </w:r>
          </w:p>
        </w:tc>
      </w:tr>
      <w:tr w:rsidR="0098628D" w:rsidRPr="003C7AAD" w14:paraId="620820FB" w14:textId="77777777" w:rsidTr="0098628D">
        <w:trPr>
          <w:trHeight w:val="20"/>
        </w:trPr>
        <w:tc>
          <w:tcPr>
            <w:tcW w:w="873" w:type="dxa"/>
            <w:tcBorders>
              <w:top w:val="single" w:sz="4" w:space="0" w:color="auto"/>
              <w:left w:val="single" w:sz="4" w:space="0" w:color="auto"/>
              <w:bottom w:val="single" w:sz="4" w:space="0" w:color="auto"/>
              <w:right w:val="single" w:sz="4" w:space="0" w:color="auto"/>
            </w:tcBorders>
            <w:shd w:val="clear" w:color="auto" w:fill="FFFFFF"/>
            <w:noWrap/>
            <w:tcMar>
              <w:left w:w="28" w:type="dxa"/>
              <w:right w:w="28" w:type="dxa"/>
            </w:tcMar>
            <w:hideMark/>
          </w:tcPr>
          <w:p w14:paraId="16DD1070" w14:textId="77777777" w:rsidR="0098628D" w:rsidRPr="003C7AAD" w:rsidRDefault="0098628D" w:rsidP="0098628D">
            <w:pPr>
              <w:jc w:val="center"/>
            </w:pPr>
            <w:r w:rsidRPr="003C7AAD">
              <w:t>25.4.2</w:t>
            </w:r>
          </w:p>
        </w:tc>
        <w:tc>
          <w:tcPr>
            <w:tcW w:w="271" w:type="dxa"/>
            <w:tcBorders>
              <w:top w:val="nil"/>
              <w:left w:val="nil"/>
              <w:bottom w:val="single" w:sz="4" w:space="0" w:color="auto"/>
              <w:right w:val="single" w:sz="4" w:space="0" w:color="auto"/>
            </w:tcBorders>
            <w:shd w:val="clear" w:color="auto" w:fill="FFFFFF"/>
            <w:noWrap/>
            <w:tcMar>
              <w:left w:w="28" w:type="dxa"/>
              <w:right w:w="28" w:type="dxa"/>
            </w:tcMar>
            <w:hideMark/>
          </w:tcPr>
          <w:p w14:paraId="39CC6903" w14:textId="77777777" w:rsidR="0098628D" w:rsidRPr="003C7AAD" w:rsidRDefault="0098628D" w:rsidP="0098628D">
            <w:r w:rsidRPr="003C7AAD">
              <w:t> </w:t>
            </w:r>
          </w:p>
        </w:tc>
        <w:tc>
          <w:tcPr>
            <w:tcW w:w="6227" w:type="dxa"/>
            <w:tcBorders>
              <w:top w:val="single" w:sz="4" w:space="0" w:color="auto"/>
              <w:left w:val="nil"/>
              <w:bottom w:val="single" w:sz="4" w:space="0" w:color="auto"/>
              <w:right w:val="single" w:sz="4" w:space="0" w:color="auto"/>
            </w:tcBorders>
            <w:shd w:val="clear" w:color="auto" w:fill="FFFFFF"/>
            <w:tcMar>
              <w:left w:w="28" w:type="dxa"/>
              <w:right w:w="28" w:type="dxa"/>
            </w:tcMar>
            <w:hideMark/>
          </w:tcPr>
          <w:p w14:paraId="71E56723" w14:textId="77777777" w:rsidR="0098628D" w:rsidRPr="003C7AAD" w:rsidRDefault="0098628D" w:rsidP="0098628D">
            <w:pPr>
              <w:ind w:firstLineChars="200" w:firstLine="480"/>
            </w:pPr>
            <w:r w:rsidRPr="003C7AAD">
              <w:t>Газ коксовый</w:t>
            </w:r>
          </w:p>
        </w:tc>
        <w:tc>
          <w:tcPr>
            <w:tcW w:w="2079" w:type="dxa"/>
            <w:tcBorders>
              <w:top w:val="single" w:sz="4" w:space="0" w:color="auto"/>
              <w:left w:val="nil"/>
              <w:bottom w:val="single" w:sz="4" w:space="0" w:color="auto"/>
              <w:right w:val="single" w:sz="4" w:space="0" w:color="auto"/>
            </w:tcBorders>
            <w:shd w:val="clear" w:color="auto" w:fill="FFFFFF"/>
            <w:noWrap/>
            <w:tcMar>
              <w:left w:w="28" w:type="dxa"/>
              <w:right w:w="28" w:type="dxa"/>
            </w:tcMar>
            <w:hideMark/>
          </w:tcPr>
          <w:p w14:paraId="08B29BC2" w14:textId="77777777" w:rsidR="0098628D" w:rsidRPr="003C7AAD" w:rsidRDefault="0098628D" w:rsidP="0098628D">
            <w:pPr>
              <w:jc w:val="center"/>
            </w:pPr>
            <w:r w:rsidRPr="003C7AAD">
              <w:t>тыс. руб.</w:t>
            </w:r>
          </w:p>
        </w:tc>
        <w:tc>
          <w:tcPr>
            <w:tcW w:w="1134"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470E26A3" w14:textId="77777777" w:rsidR="0098628D" w:rsidRPr="003C7AAD" w:rsidRDefault="0098628D" w:rsidP="0098628D">
            <w:pPr>
              <w:jc w:val="center"/>
              <w:rPr>
                <w:sz w:val="22"/>
                <w:szCs w:val="22"/>
              </w:rPr>
            </w:pPr>
            <w:r w:rsidRPr="003C7AAD">
              <w:rPr>
                <w:sz w:val="22"/>
                <w:szCs w:val="22"/>
              </w:rPr>
              <w:t>0,00</w:t>
            </w:r>
          </w:p>
        </w:tc>
        <w:tc>
          <w:tcPr>
            <w:tcW w:w="1149"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04ED07CC" w14:textId="77777777" w:rsidR="0098628D" w:rsidRPr="003C7AAD" w:rsidRDefault="0098628D" w:rsidP="0098628D">
            <w:pPr>
              <w:jc w:val="center"/>
              <w:rPr>
                <w:sz w:val="22"/>
                <w:szCs w:val="22"/>
              </w:rPr>
            </w:pPr>
            <w:r w:rsidRPr="003C7AAD">
              <w:rPr>
                <w:sz w:val="22"/>
                <w:szCs w:val="22"/>
              </w:rPr>
              <w:t>0,00</w:t>
            </w:r>
          </w:p>
        </w:tc>
        <w:tc>
          <w:tcPr>
            <w:tcW w:w="1293" w:type="dxa"/>
            <w:tcBorders>
              <w:top w:val="single" w:sz="4" w:space="0" w:color="auto"/>
              <w:left w:val="single" w:sz="4" w:space="0" w:color="auto"/>
              <w:bottom w:val="single" w:sz="4" w:space="0" w:color="auto"/>
              <w:right w:val="nil"/>
            </w:tcBorders>
            <w:shd w:val="clear" w:color="auto" w:fill="auto"/>
          </w:tcPr>
          <w:p w14:paraId="1450C2A7" w14:textId="77777777" w:rsidR="0098628D" w:rsidRPr="003C7AAD" w:rsidRDefault="0098628D" w:rsidP="0098628D">
            <w:pPr>
              <w:jc w:val="center"/>
              <w:rPr>
                <w:sz w:val="22"/>
                <w:szCs w:val="22"/>
              </w:rPr>
            </w:pPr>
            <w:r w:rsidRPr="003C7AAD">
              <w:rPr>
                <w:sz w:val="22"/>
                <w:szCs w:val="22"/>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9483437" w14:textId="77777777" w:rsidR="0098628D" w:rsidRPr="003C7AAD" w:rsidRDefault="0098628D" w:rsidP="0098628D">
            <w:pPr>
              <w:jc w:val="right"/>
              <w:rPr>
                <w:sz w:val="22"/>
                <w:szCs w:val="22"/>
              </w:rPr>
            </w:pPr>
            <w:r w:rsidRPr="003C7AAD">
              <w:rPr>
                <w:sz w:val="22"/>
                <w:szCs w:val="22"/>
              </w:rPr>
              <w:t>0,00</w:t>
            </w:r>
          </w:p>
        </w:tc>
      </w:tr>
      <w:tr w:rsidR="0098628D" w:rsidRPr="003C7AAD" w14:paraId="43718C20" w14:textId="77777777" w:rsidTr="0098628D">
        <w:trPr>
          <w:trHeight w:val="20"/>
        </w:trPr>
        <w:tc>
          <w:tcPr>
            <w:tcW w:w="873" w:type="dxa"/>
            <w:tcBorders>
              <w:top w:val="single" w:sz="4" w:space="0" w:color="auto"/>
              <w:left w:val="single" w:sz="4" w:space="0" w:color="auto"/>
              <w:bottom w:val="single" w:sz="4" w:space="0" w:color="auto"/>
              <w:right w:val="single" w:sz="4" w:space="0" w:color="auto"/>
            </w:tcBorders>
            <w:shd w:val="clear" w:color="auto" w:fill="FFFFFF"/>
            <w:noWrap/>
            <w:tcMar>
              <w:left w:w="28" w:type="dxa"/>
              <w:right w:w="28" w:type="dxa"/>
            </w:tcMar>
            <w:hideMark/>
          </w:tcPr>
          <w:p w14:paraId="6CE638E3" w14:textId="77777777" w:rsidR="0098628D" w:rsidRPr="003C7AAD" w:rsidRDefault="0098628D" w:rsidP="0098628D">
            <w:pPr>
              <w:jc w:val="center"/>
            </w:pPr>
            <w:r w:rsidRPr="003C7AAD">
              <w:t>26</w:t>
            </w:r>
          </w:p>
        </w:tc>
        <w:tc>
          <w:tcPr>
            <w:tcW w:w="271" w:type="dxa"/>
            <w:tcBorders>
              <w:top w:val="nil"/>
              <w:left w:val="nil"/>
              <w:bottom w:val="single" w:sz="4" w:space="0" w:color="auto"/>
              <w:right w:val="single" w:sz="4" w:space="0" w:color="auto"/>
            </w:tcBorders>
            <w:shd w:val="clear" w:color="auto" w:fill="FFFFFF"/>
            <w:noWrap/>
            <w:tcMar>
              <w:left w:w="28" w:type="dxa"/>
              <w:right w:w="28" w:type="dxa"/>
            </w:tcMar>
            <w:hideMark/>
          </w:tcPr>
          <w:p w14:paraId="57215865" w14:textId="77777777" w:rsidR="0098628D" w:rsidRPr="003C7AAD" w:rsidRDefault="0098628D" w:rsidP="0098628D">
            <w:r w:rsidRPr="003C7AAD">
              <w:t> </w:t>
            </w:r>
          </w:p>
        </w:tc>
        <w:tc>
          <w:tcPr>
            <w:tcW w:w="6227" w:type="dxa"/>
            <w:tcBorders>
              <w:top w:val="single" w:sz="4" w:space="0" w:color="auto"/>
              <w:left w:val="nil"/>
              <w:bottom w:val="single" w:sz="4" w:space="0" w:color="auto"/>
              <w:right w:val="single" w:sz="4" w:space="0" w:color="auto"/>
            </w:tcBorders>
            <w:shd w:val="clear" w:color="auto" w:fill="FFFFFF"/>
            <w:tcMar>
              <w:left w:w="28" w:type="dxa"/>
              <w:right w:w="28" w:type="dxa"/>
            </w:tcMar>
            <w:hideMark/>
          </w:tcPr>
          <w:p w14:paraId="35490551" w14:textId="77777777" w:rsidR="0098628D" w:rsidRPr="003C7AAD" w:rsidRDefault="0098628D" w:rsidP="0098628D">
            <w:r w:rsidRPr="003C7AAD">
              <w:t>Индекс роста тарифа ж/д перевозки/тарифа ГРО, ПССУ</w:t>
            </w:r>
          </w:p>
        </w:tc>
        <w:tc>
          <w:tcPr>
            <w:tcW w:w="2079" w:type="dxa"/>
            <w:tcBorders>
              <w:top w:val="single" w:sz="4" w:space="0" w:color="auto"/>
              <w:left w:val="nil"/>
              <w:bottom w:val="single" w:sz="4" w:space="0" w:color="auto"/>
              <w:right w:val="single" w:sz="4" w:space="0" w:color="auto"/>
            </w:tcBorders>
            <w:shd w:val="clear" w:color="auto" w:fill="FFFFFF"/>
            <w:noWrap/>
            <w:tcMar>
              <w:left w:w="28" w:type="dxa"/>
              <w:right w:w="28" w:type="dxa"/>
            </w:tcMar>
            <w:hideMark/>
          </w:tcPr>
          <w:p w14:paraId="4D5DBA1C" w14:textId="77777777" w:rsidR="0098628D" w:rsidRPr="003C7AAD" w:rsidRDefault="0098628D" w:rsidP="0098628D">
            <w:pPr>
              <w:jc w:val="center"/>
            </w:pPr>
            <w:r w:rsidRPr="003C7AAD">
              <w:t> </w:t>
            </w:r>
          </w:p>
        </w:tc>
        <w:tc>
          <w:tcPr>
            <w:tcW w:w="1134"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1FB99B2A" w14:textId="77777777" w:rsidR="0098628D" w:rsidRPr="003C7AAD" w:rsidRDefault="0098628D" w:rsidP="0098628D">
            <w:pPr>
              <w:jc w:val="center"/>
              <w:rPr>
                <w:sz w:val="22"/>
                <w:szCs w:val="22"/>
              </w:rPr>
            </w:pPr>
            <w:r w:rsidRPr="003C7AAD">
              <w:rPr>
                <w:sz w:val="22"/>
                <w:szCs w:val="22"/>
              </w:rPr>
              <w:t> </w:t>
            </w:r>
          </w:p>
        </w:tc>
        <w:tc>
          <w:tcPr>
            <w:tcW w:w="1149"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2E826FAD" w14:textId="77777777" w:rsidR="0098628D" w:rsidRPr="003C7AAD" w:rsidRDefault="0098628D" w:rsidP="0098628D">
            <w:pPr>
              <w:jc w:val="center"/>
              <w:rPr>
                <w:sz w:val="22"/>
                <w:szCs w:val="22"/>
              </w:rPr>
            </w:pPr>
            <w:r w:rsidRPr="003C7AAD">
              <w:rPr>
                <w:sz w:val="22"/>
                <w:szCs w:val="22"/>
              </w:rPr>
              <w:t>0,00</w:t>
            </w:r>
          </w:p>
        </w:tc>
        <w:tc>
          <w:tcPr>
            <w:tcW w:w="1293" w:type="dxa"/>
            <w:tcBorders>
              <w:top w:val="single" w:sz="4" w:space="0" w:color="auto"/>
              <w:left w:val="single" w:sz="4" w:space="0" w:color="auto"/>
              <w:bottom w:val="single" w:sz="4" w:space="0" w:color="auto"/>
              <w:right w:val="nil"/>
            </w:tcBorders>
            <w:shd w:val="clear" w:color="auto" w:fill="auto"/>
          </w:tcPr>
          <w:p w14:paraId="5D031C62" w14:textId="77777777" w:rsidR="0098628D" w:rsidRPr="003C7AAD" w:rsidRDefault="0098628D" w:rsidP="0098628D">
            <w:pPr>
              <w:jc w:val="center"/>
              <w:rPr>
                <w:sz w:val="22"/>
                <w:szCs w:val="22"/>
              </w:rPr>
            </w:pPr>
            <w:r w:rsidRPr="003C7AAD">
              <w:rPr>
                <w:sz w:val="22"/>
                <w:szCs w:val="22"/>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B64C1F4" w14:textId="77777777" w:rsidR="0098628D" w:rsidRPr="003C7AAD" w:rsidRDefault="0098628D" w:rsidP="0098628D">
            <w:pPr>
              <w:jc w:val="right"/>
              <w:rPr>
                <w:sz w:val="22"/>
                <w:szCs w:val="22"/>
              </w:rPr>
            </w:pPr>
            <w:r w:rsidRPr="003C7AAD">
              <w:rPr>
                <w:sz w:val="22"/>
                <w:szCs w:val="22"/>
              </w:rPr>
              <w:t>0,00</w:t>
            </w:r>
          </w:p>
        </w:tc>
      </w:tr>
      <w:tr w:rsidR="0098628D" w:rsidRPr="003C7AAD" w14:paraId="00D7C95E" w14:textId="77777777" w:rsidTr="0098628D">
        <w:trPr>
          <w:trHeight w:val="20"/>
        </w:trPr>
        <w:tc>
          <w:tcPr>
            <w:tcW w:w="873" w:type="dxa"/>
            <w:tcBorders>
              <w:top w:val="single" w:sz="4" w:space="0" w:color="auto"/>
              <w:left w:val="single" w:sz="4" w:space="0" w:color="auto"/>
              <w:bottom w:val="single" w:sz="4" w:space="0" w:color="auto"/>
              <w:right w:val="single" w:sz="4" w:space="0" w:color="auto"/>
            </w:tcBorders>
            <w:shd w:val="clear" w:color="auto" w:fill="FFFFFF"/>
            <w:noWrap/>
            <w:tcMar>
              <w:left w:w="28" w:type="dxa"/>
              <w:right w:w="28" w:type="dxa"/>
            </w:tcMar>
            <w:hideMark/>
          </w:tcPr>
          <w:p w14:paraId="76198356" w14:textId="77777777" w:rsidR="0098628D" w:rsidRPr="003C7AAD" w:rsidRDefault="0098628D" w:rsidP="0098628D">
            <w:pPr>
              <w:jc w:val="center"/>
            </w:pPr>
            <w:r w:rsidRPr="003C7AAD">
              <w:t>26.1</w:t>
            </w:r>
          </w:p>
        </w:tc>
        <w:tc>
          <w:tcPr>
            <w:tcW w:w="271" w:type="dxa"/>
            <w:tcBorders>
              <w:top w:val="nil"/>
              <w:left w:val="nil"/>
              <w:bottom w:val="single" w:sz="4" w:space="0" w:color="auto"/>
              <w:right w:val="single" w:sz="4" w:space="0" w:color="auto"/>
            </w:tcBorders>
            <w:shd w:val="clear" w:color="auto" w:fill="FFFFFF"/>
            <w:noWrap/>
            <w:tcMar>
              <w:left w:w="28" w:type="dxa"/>
              <w:right w:w="28" w:type="dxa"/>
            </w:tcMar>
            <w:hideMark/>
          </w:tcPr>
          <w:p w14:paraId="4BD060AB" w14:textId="77777777" w:rsidR="0098628D" w:rsidRPr="003C7AAD" w:rsidRDefault="0098628D" w:rsidP="0098628D">
            <w:r w:rsidRPr="003C7AAD">
              <w:t> </w:t>
            </w:r>
          </w:p>
        </w:tc>
        <w:tc>
          <w:tcPr>
            <w:tcW w:w="6227" w:type="dxa"/>
            <w:tcBorders>
              <w:top w:val="single" w:sz="4" w:space="0" w:color="auto"/>
              <w:left w:val="nil"/>
              <w:bottom w:val="single" w:sz="4" w:space="0" w:color="auto"/>
              <w:right w:val="single" w:sz="4" w:space="0" w:color="auto"/>
            </w:tcBorders>
            <w:shd w:val="clear" w:color="auto" w:fill="FFFFFF"/>
            <w:tcMar>
              <w:left w:w="28" w:type="dxa"/>
              <w:right w:w="28" w:type="dxa"/>
            </w:tcMar>
            <w:hideMark/>
          </w:tcPr>
          <w:p w14:paraId="141965A7" w14:textId="77777777" w:rsidR="0098628D" w:rsidRPr="003C7AAD" w:rsidRDefault="0098628D" w:rsidP="0098628D">
            <w:pPr>
              <w:ind w:firstLineChars="100" w:firstLine="240"/>
            </w:pPr>
            <w:r w:rsidRPr="003C7AAD">
              <w:t>уголь всего, в том числе:</w:t>
            </w:r>
          </w:p>
        </w:tc>
        <w:tc>
          <w:tcPr>
            <w:tcW w:w="2079" w:type="dxa"/>
            <w:tcBorders>
              <w:top w:val="single" w:sz="4" w:space="0" w:color="auto"/>
              <w:left w:val="nil"/>
              <w:bottom w:val="single" w:sz="4" w:space="0" w:color="auto"/>
              <w:right w:val="single" w:sz="4" w:space="0" w:color="auto"/>
            </w:tcBorders>
            <w:shd w:val="clear" w:color="auto" w:fill="FFFFFF"/>
            <w:noWrap/>
            <w:tcMar>
              <w:left w:w="28" w:type="dxa"/>
              <w:right w:w="28" w:type="dxa"/>
            </w:tcMar>
            <w:hideMark/>
          </w:tcPr>
          <w:p w14:paraId="2D5D6FDE" w14:textId="77777777" w:rsidR="0098628D" w:rsidRPr="003C7AAD" w:rsidRDefault="0098628D" w:rsidP="0098628D">
            <w:pPr>
              <w:jc w:val="center"/>
            </w:pPr>
            <w:r w:rsidRPr="003C7AAD">
              <w:t>%</w:t>
            </w:r>
          </w:p>
        </w:tc>
        <w:tc>
          <w:tcPr>
            <w:tcW w:w="1134"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749953F6" w14:textId="77777777" w:rsidR="0098628D" w:rsidRPr="003C7AAD" w:rsidRDefault="0098628D" w:rsidP="0098628D">
            <w:pPr>
              <w:jc w:val="center"/>
              <w:rPr>
                <w:sz w:val="22"/>
                <w:szCs w:val="22"/>
              </w:rPr>
            </w:pPr>
            <w:r w:rsidRPr="003C7AAD">
              <w:rPr>
                <w:sz w:val="22"/>
                <w:szCs w:val="22"/>
              </w:rPr>
              <w:t> </w:t>
            </w:r>
          </w:p>
        </w:tc>
        <w:tc>
          <w:tcPr>
            <w:tcW w:w="1149"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39370D0A" w14:textId="77777777" w:rsidR="0098628D" w:rsidRPr="003C7AAD" w:rsidRDefault="0098628D" w:rsidP="0098628D">
            <w:pPr>
              <w:jc w:val="center"/>
              <w:rPr>
                <w:sz w:val="22"/>
                <w:szCs w:val="22"/>
              </w:rPr>
            </w:pPr>
            <w:r w:rsidRPr="003C7AAD">
              <w:rPr>
                <w:sz w:val="22"/>
                <w:szCs w:val="22"/>
              </w:rPr>
              <w:t>0,00</w:t>
            </w:r>
          </w:p>
        </w:tc>
        <w:tc>
          <w:tcPr>
            <w:tcW w:w="1293" w:type="dxa"/>
            <w:tcBorders>
              <w:top w:val="single" w:sz="4" w:space="0" w:color="auto"/>
              <w:left w:val="single" w:sz="4" w:space="0" w:color="auto"/>
              <w:bottom w:val="single" w:sz="4" w:space="0" w:color="auto"/>
              <w:right w:val="nil"/>
            </w:tcBorders>
            <w:shd w:val="clear" w:color="auto" w:fill="auto"/>
          </w:tcPr>
          <w:p w14:paraId="0FFBF81A" w14:textId="77777777" w:rsidR="0098628D" w:rsidRPr="003C7AAD" w:rsidRDefault="0098628D" w:rsidP="0098628D">
            <w:pPr>
              <w:jc w:val="center"/>
              <w:rPr>
                <w:sz w:val="22"/>
                <w:szCs w:val="22"/>
              </w:rPr>
            </w:pPr>
            <w:r w:rsidRPr="003C7AAD">
              <w:rPr>
                <w:sz w:val="22"/>
                <w:szCs w:val="22"/>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069AB27" w14:textId="77777777" w:rsidR="0098628D" w:rsidRPr="003C7AAD" w:rsidRDefault="0098628D" w:rsidP="0098628D">
            <w:pPr>
              <w:jc w:val="right"/>
              <w:rPr>
                <w:sz w:val="22"/>
                <w:szCs w:val="22"/>
              </w:rPr>
            </w:pPr>
            <w:r w:rsidRPr="003C7AAD">
              <w:rPr>
                <w:sz w:val="22"/>
                <w:szCs w:val="22"/>
              </w:rPr>
              <w:t>0,00</w:t>
            </w:r>
          </w:p>
        </w:tc>
      </w:tr>
      <w:tr w:rsidR="0098628D" w:rsidRPr="003C7AAD" w14:paraId="1AAFA06E" w14:textId="77777777" w:rsidTr="0098628D">
        <w:trPr>
          <w:trHeight w:val="20"/>
        </w:trPr>
        <w:tc>
          <w:tcPr>
            <w:tcW w:w="873" w:type="dxa"/>
            <w:tcBorders>
              <w:top w:val="single" w:sz="4" w:space="0" w:color="auto"/>
              <w:left w:val="single" w:sz="4" w:space="0" w:color="auto"/>
              <w:bottom w:val="single" w:sz="4" w:space="0" w:color="auto"/>
              <w:right w:val="single" w:sz="4" w:space="0" w:color="auto"/>
            </w:tcBorders>
            <w:shd w:val="clear" w:color="auto" w:fill="FFFFFF"/>
            <w:noWrap/>
            <w:tcMar>
              <w:left w:w="28" w:type="dxa"/>
              <w:right w:w="28" w:type="dxa"/>
            </w:tcMar>
            <w:hideMark/>
          </w:tcPr>
          <w:p w14:paraId="7154D896" w14:textId="77777777" w:rsidR="0098628D" w:rsidRPr="003C7AAD" w:rsidRDefault="0098628D" w:rsidP="0098628D">
            <w:pPr>
              <w:jc w:val="center"/>
            </w:pPr>
            <w:r w:rsidRPr="003C7AAD">
              <w:t> </w:t>
            </w:r>
          </w:p>
        </w:tc>
        <w:tc>
          <w:tcPr>
            <w:tcW w:w="271" w:type="dxa"/>
            <w:tcBorders>
              <w:top w:val="nil"/>
              <w:left w:val="nil"/>
              <w:bottom w:val="single" w:sz="4" w:space="0" w:color="auto"/>
              <w:right w:val="single" w:sz="4" w:space="0" w:color="auto"/>
            </w:tcBorders>
            <w:shd w:val="clear" w:color="auto" w:fill="FFFFFF"/>
            <w:noWrap/>
            <w:tcMar>
              <w:left w:w="28" w:type="dxa"/>
              <w:right w:w="28" w:type="dxa"/>
            </w:tcMar>
            <w:hideMark/>
          </w:tcPr>
          <w:p w14:paraId="5F05F099" w14:textId="77777777" w:rsidR="0098628D" w:rsidRPr="003C7AAD" w:rsidRDefault="0098628D" w:rsidP="0098628D">
            <w:r w:rsidRPr="003C7AAD">
              <w:t> </w:t>
            </w:r>
          </w:p>
        </w:tc>
        <w:tc>
          <w:tcPr>
            <w:tcW w:w="6227" w:type="dxa"/>
            <w:tcBorders>
              <w:top w:val="single" w:sz="4" w:space="0" w:color="auto"/>
              <w:left w:val="nil"/>
              <w:bottom w:val="single" w:sz="4" w:space="0" w:color="auto"/>
              <w:right w:val="single" w:sz="4" w:space="0" w:color="auto"/>
            </w:tcBorders>
            <w:shd w:val="clear" w:color="auto" w:fill="FFFFFF"/>
            <w:tcMar>
              <w:left w:w="28" w:type="dxa"/>
              <w:right w:w="28" w:type="dxa"/>
            </w:tcMar>
            <w:hideMark/>
          </w:tcPr>
          <w:p w14:paraId="01EBF793" w14:textId="77777777" w:rsidR="0098628D" w:rsidRPr="003C7AAD" w:rsidRDefault="0098628D" w:rsidP="0098628D">
            <w:r w:rsidRPr="003C7AAD">
              <w:t> </w:t>
            </w:r>
          </w:p>
        </w:tc>
        <w:tc>
          <w:tcPr>
            <w:tcW w:w="2079" w:type="dxa"/>
            <w:tcBorders>
              <w:top w:val="single" w:sz="4" w:space="0" w:color="auto"/>
              <w:left w:val="nil"/>
              <w:bottom w:val="single" w:sz="4" w:space="0" w:color="auto"/>
              <w:right w:val="single" w:sz="4" w:space="0" w:color="auto"/>
            </w:tcBorders>
            <w:shd w:val="clear" w:color="auto" w:fill="FFFFFF"/>
            <w:noWrap/>
            <w:tcMar>
              <w:left w:w="28" w:type="dxa"/>
              <w:right w:w="28" w:type="dxa"/>
            </w:tcMar>
            <w:hideMark/>
          </w:tcPr>
          <w:p w14:paraId="54857BA6" w14:textId="77777777" w:rsidR="0098628D" w:rsidRPr="003C7AAD" w:rsidRDefault="0098628D" w:rsidP="0098628D">
            <w:pPr>
              <w:jc w:val="center"/>
            </w:pPr>
            <w:r w:rsidRPr="003C7AAD">
              <w:t> </w:t>
            </w:r>
          </w:p>
        </w:tc>
        <w:tc>
          <w:tcPr>
            <w:tcW w:w="1134"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1FE56075" w14:textId="77777777" w:rsidR="0098628D" w:rsidRPr="003C7AAD" w:rsidRDefault="0098628D" w:rsidP="0098628D">
            <w:pPr>
              <w:jc w:val="center"/>
              <w:rPr>
                <w:sz w:val="22"/>
                <w:szCs w:val="22"/>
              </w:rPr>
            </w:pPr>
            <w:r w:rsidRPr="003C7AAD">
              <w:rPr>
                <w:sz w:val="22"/>
                <w:szCs w:val="22"/>
              </w:rPr>
              <w:t> </w:t>
            </w:r>
          </w:p>
        </w:tc>
        <w:tc>
          <w:tcPr>
            <w:tcW w:w="1149"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3DB2281E" w14:textId="77777777" w:rsidR="0098628D" w:rsidRPr="003C7AAD" w:rsidRDefault="0098628D" w:rsidP="0098628D">
            <w:pPr>
              <w:jc w:val="center"/>
              <w:rPr>
                <w:sz w:val="22"/>
                <w:szCs w:val="22"/>
              </w:rPr>
            </w:pPr>
            <w:r w:rsidRPr="003C7AAD">
              <w:rPr>
                <w:sz w:val="22"/>
                <w:szCs w:val="22"/>
              </w:rPr>
              <w:t>0,00</w:t>
            </w:r>
          </w:p>
        </w:tc>
        <w:tc>
          <w:tcPr>
            <w:tcW w:w="1293" w:type="dxa"/>
            <w:tcBorders>
              <w:top w:val="single" w:sz="4" w:space="0" w:color="auto"/>
              <w:left w:val="single" w:sz="4" w:space="0" w:color="auto"/>
              <w:bottom w:val="single" w:sz="4" w:space="0" w:color="auto"/>
              <w:right w:val="nil"/>
            </w:tcBorders>
            <w:shd w:val="clear" w:color="auto" w:fill="auto"/>
          </w:tcPr>
          <w:p w14:paraId="76B9E8E7" w14:textId="77777777" w:rsidR="0098628D" w:rsidRPr="003C7AAD" w:rsidRDefault="0098628D" w:rsidP="0098628D">
            <w:pPr>
              <w:jc w:val="center"/>
              <w:rPr>
                <w:sz w:val="22"/>
                <w:szCs w:val="22"/>
              </w:rPr>
            </w:pPr>
            <w:r w:rsidRPr="003C7AAD">
              <w:rPr>
                <w:sz w:val="22"/>
                <w:szCs w:val="22"/>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528D63C" w14:textId="77777777" w:rsidR="0098628D" w:rsidRPr="003C7AAD" w:rsidRDefault="0098628D" w:rsidP="0098628D">
            <w:pPr>
              <w:jc w:val="right"/>
              <w:rPr>
                <w:sz w:val="22"/>
                <w:szCs w:val="22"/>
              </w:rPr>
            </w:pPr>
            <w:r w:rsidRPr="003C7AAD">
              <w:rPr>
                <w:sz w:val="22"/>
                <w:szCs w:val="22"/>
              </w:rPr>
              <w:t>0,00</w:t>
            </w:r>
          </w:p>
        </w:tc>
      </w:tr>
      <w:tr w:rsidR="0098628D" w:rsidRPr="003C7AAD" w14:paraId="159731BA" w14:textId="77777777" w:rsidTr="0098628D">
        <w:trPr>
          <w:trHeight w:val="20"/>
        </w:trPr>
        <w:tc>
          <w:tcPr>
            <w:tcW w:w="873" w:type="dxa"/>
            <w:tcBorders>
              <w:top w:val="single" w:sz="4" w:space="0" w:color="auto"/>
              <w:left w:val="single" w:sz="4" w:space="0" w:color="auto"/>
              <w:bottom w:val="single" w:sz="4" w:space="0" w:color="auto"/>
              <w:right w:val="single" w:sz="4" w:space="0" w:color="auto"/>
            </w:tcBorders>
            <w:shd w:val="clear" w:color="auto" w:fill="FFFFFF"/>
            <w:noWrap/>
            <w:tcMar>
              <w:left w:w="28" w:type="dxa"/>
              <w:right w:w="28" w:type="dxa"/>
            </w:tcMar>
            <w:hideMark/>
          </w:tcPr>
          <w:p w14:paraId="5EAA4D43" w14:textId="77777777" w:rsidR="0098628D" w:rsidRPr="003C7AAD" w:rsidRDefault="0098628D" w:rsidP="0098628D">
            <w:pPr>
              <w:jc w:val="center"/>
            </w:pPr>
            <w:r w:rsidRPr="003C7AAD">
              <w:t>26.2</w:t>
            </w:r>
          </w:p>
        </w:tc>
        <w:tc>
          <w:tcPr>
            <w:tcW w:w="271" w:type="dxa"/>
            <w:tcBorders>
              <w:top w:val="nil"/>
              <w:left w:val="nil"/>
              <w:bottom w:val="single" w:sz="4" w:space="0" w:color="auto"/>
              <w:right w:val="single" w:sz="4" w:space="0" w:color="auto"/>
            </w:tcBorders>
            <w:shd w:val="clear" w:color="auto" w:fill="FFFFFF"/>
            <w:noWrap/>
            <w:tcMar>
              <w:left w:w="28" w:type="dxa"/>
              <w:right w:w="28" w:type="dxa"/>
            </w:tcMar>
            <w:hideMark/>
          </w:tcPr>
          <w:p w14:paraId="4662F11C" w14:textId="77777777" w:rsidR="0098628D" w:rsidRPr="003C7AAD" w:rsidRDefault="0098628D" w:rsidP="0098628D">
            <w:r w:rsidRPr="003C7AAD">
              <w:t> </w:t>
            </w:r>
          </w:p>
        </w:tc>
        <w:tc>
          <w:tcPr>
            <w:tcW w:w="6227" w:type="dxa"/>
            <w:tcBorders>
              <w:top w:val="single" w:sz="4" w:space="0" w:color="auto"/>
              <w:left w:val="nil"/>
              <w:bottom w:val="single" w:sz="4" w:space="0" w:color="auto"/>
              <w:right w:val="single" w:sz="4" w:space="0" w:color="auto"/>
            </w:tcBorders>
            <w:shd w:val="clear" w:color="auto" w:fill="FFFFFF"/>
            <w:tcMar>
              <w:left w:w="28" w:type="dxa"/>
              <w:right w:w="28" w:type="dxa"/>
            </w:tcMar>
            <w:hideMark/>
          </w:tcPr>
          <w:p w14:paraId="5CC89CFB" w14:textId="77777777" w:rsidR="0098628D" w:rsidRPr="003C7AAD" w:rsidRDefault="0098628D" w:rsidP="0098628D">
            <w:pPr>
              <w:ind w:firstLineChars="100" w:firstLine="240"/>
            </w:pPr>
            <w:r w:rsidRPr="003C7AAD">
              <w:t>мазут</w:t>
            </w:r>
          </w:p>
        </w:tc>
        <w:tc>
          <w:tcPr>
            <w:tcW w:w="2079" w:type="dxa"/>
            <w:tcBorders>
              <w:top w:val="single" w:sz="4" w:space="0" w:color="auto"/>
              <w:left w:val="nil"/>
              <w:bottom w:val="single" w:sz="4" w:space="0" w:color="auto"/>
              <w:right w:val="single" w:sz="4" w:space="0" w:color="auto"/>
            </w:tcBorders>
            <w:shd w:val="clear" w:color="auto" w:fill="FFFFFF"/>
            <w:noWrap/>
            <w:tcMar>
              <w:left w:w="28" w:type="dxa"/>
              <w:right w:w="28" w:type="dxa"/>
            </w:tcMar>
            <w:hideMark/>
          </w:tcPr>
          <w:p w14:paraId="173B32E9" w14:textId="77777777" w:rsidR="0098628D" w:rsidRPr="003C7AAD" w:rsidRDefault="0098628D" w:rsidP="0098628D">
            <w:pPr>
              <w:jc w:val="center"/>
            </w:pPr>
            <w:r w:rsidRPr="003C7AAD">
              <w:t>%</w:t>
            </w:r>
          </w:p>
        </w:tc>
        <w:tc>
          <w:tcPr>
            <w:tcW w:w="1134"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551CD36F" w14:textId="77777777" w:rsidR="0098628D" w:rsidRPr="003C7AAD" w:rsidRDefault="0098628D" w:rsidP="0098628D">
            <w:pPr>
              <w:jc w:val="center"/>
              <w:rPr>
                <w:sz w:val="22"/>
                <w:szCs w:val="22"/>
              </w:rPr>
            </w:pPr>
            <w:r w:rsidRPr="003C7AAD">
              <w:rPr>
                <w:sz w:val="22"/>
                <w:szCs w:val="22"/>
              </w:rPr>
              <w:t> </w:t>
            </w:r>
          </w:p>
        </w:tc>
        <w:tc>
          <w:tcPr>
            <w:tcW w:w="1149"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4DE82B68" w14:textId="77777777" w:rsidR="0098628D" w:rsidRPr="003C7AAD" w:rsidRDefault="0098628D" w:rsidP="0098628D">
            <w:pPr>
              <w:jc w:val="center"/>
              <w:rPr>
                <w:sz w:val="22"/>
                <w:szCs w:val="22"/>
              </w:rPr>
            </w:pPr>
            <w:r w:rsidRPr="003C7AAD">
              <w:rPr>
                <w:sz w:val="22"/>
                <w:szCs w:val="22"/>
              </w:rPr>
              <w:t>0,00</w:t>
            </w:r>
          </w:p>
        </w:tc>
        <w:tc>
          <w:tcPr>
            <w:tcW w:w="1293" w:type="dxa"/>
            <w:tcBorders>
              <w:top w:val="single" w:sz="4" w:space="0" w:color="auto"/>
              <w:left w:val="single" w:sz="4" w:space="0" w:color="auto"/>
              <w:bottom w:val="single" w:sz="4" w:space="0" w:color="auto"/>
              <w:right w:val="nil"/>
            </w:tcBorders>
            <w:shd w:val="clear" w:color="auto" w:fill="auto"/>
          </w:tcPr>
          <w:p w14:paraId="5ED605B4" w14:textId="77777777" w:rsidR="0098628D" w:rsidRPr="003C7AAD" w:rsidRDefault="0098628D" w:rsidP="0098628D">
            <w:pPr>
              <w:jc w:val="center"/>
              <w:rPr>
                <w:sz w:val="22"/>
                <w:szCs w:val="22"/>
              </w:rPr>
            </w:pPr>
            <w:r w:rsidRPr="003C7AAD">
              <w:rPr>
                <w:sz w:val="22"/>
                <w:szCs w:val="22"/>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3A5AAD3" w14:textId="77777777" w:rsidR="0098628D" w:rsidRPr="003C7AAD" w:rsidRDefault="0098628D" w:rsidP="0098628D">
            <w:pPr>
              <w:jc w:val="right"/>
              <w:rPr>
                <w:sz w:val="22"/>
                <w:szCs w:val="22"/>
              </w:rPr>
            </w:pPr>
            <w:r w:rsidRPr="003C7AAD">
              <w:rPr>
                <w:sz w:val="22"/>
                <w:szCs w:val="22"/>
              </w:rPr>
              <w:t>0,00</w:t>
            </w:r>
          </w:p>
        </w:tc>
      </w:tr>
      <w:tr w:rsidR="0098628D" w:rsidRPr="003C7AAD" w14:paraId="137290C8" w14:textId="77777777" w:rsidTr="0098628D">
        <w:trPr>
          <w:trHeight w:val="20"/>
        </w:trPr>
        <w:tc>
          <w:tcPr>
            <w:tcW w:w="873" w:type="dxa"/>
            <w:tcBorders>
              <w:top w:val="single" w:sz="4" w:space="0" w:color="auto"/>
              <w:left w:val="single" w:sz="4" w:space="0" w:color="auto"/>
              <w:bottom w:val="single" w:sz="4" w:space="0" w:color="auto"/>
              <w:right w:val="single" w:sz="4" w:space="0" w:color="auto"/>
            </w:tcBorders>
            <w:shd w:val="clear" w:color="auto" w:fill="FFFFFF"/>
            <w:noWrap/>
            <w:tcMar>
              <w:left w:w="28" w:type="dxa"/>
              <w:right w:w="28" w:type="dxa"/>
            </w:tcMar>
            <w:hideMark/>
          </w:tcPr>
          <w:p w14:paraId="645B7493" w14:textId="77777777" w:rsidR="0098628D" w:rsidRPr="003C7AAD" w:rsidRDefault="0098628D" w:rsidP="0098628D">
            <w:pPr>
              <w:jc w:val="center"/>
            </w:pPr>
            <w:r w:rsidRPr="003C7AAD">
              <w:t>26.3</w:t>
            </w:r>
          </w:p>
        </w:tc>
        <w:tc>
          <w:tcPr>
            <w:tcW w:w="271" w:type="dxa"/>
            <w:tcBorders>
              <w:top w:val="nil"/>
              <w:left w:val="nil"/>
              <w:bottom w:val="single" w:sz="4" w:space="0" w:color="auto"/>
              <w:right w:val="single" w:sz="4" w:space="0" w:color="auto"/>
            </w:tcBorders>
            <w:shd w:val="clear" w:color="auto" w:fill="FFFFFF"/>
            <w:noWrap/>
            <w:tcMar>
              <w:left w:w="28" w:type="dxa"/>
              <w:right w:w="28" w:type="dxa"/>
            </w:tcMar>
            <w:hideMark/>
          </w:tcPr>
          <w:p w14:paraId="23941A99" w14:textId="77777777" w:rsidR="0098628D" w:rsidRPr="003C7AAD" w:rsidRDefault="0098628D" w:rsidP="0098628D">
            <w:r w:rsidRPr="003C7AAD">
              <w:t> </w:t>
            </w:r>
          </w:p>
        </w:tc>
        <w:tc>
          <w:tcPr>
            <w:tcW w:w="6227" w:type="dxa"/>
            <w:tcBorders>
              <w:top w:val="single" w:sz="4" w:space="0" w:color="auto"/>
              <w:left w:val="nil"/>
              <w:bottom w:val="single" w:sz="4" w:space="0" w:color="auto"/>
              <w:right w:val="single" w:sz="4" w:space="0" w:color="auto"/>
            </w:tcBorders>
            <w:shd w:val="clear" w:color="auto" w:fill="FFFFFF"/>
            <w:tcMar>
              <w:left w:w="28" w:type="dxa"/>
              <w:right w:w="28" w:type="dxa"/>
            </w:tcMar>
            <w:hideMark/>
          </w:tcPr>
          <w:p w14:paraId="03CD2857" w14:textId="77777777" w:rsidR="0098628D" w:rsidRPr="003C7AAD" w:rsidRDefault="0098628D" w:rsidP="0098628D">
            <w:pPr>
              <w:ind w:firstLineChars="100" w:firstLine="240"/>
            </w:pPr>
            <w:r w:rsidRPr="003C7AAD">
              <w:t>газ всего, в том числе:</w:t>
            </w:r>
          </w:p>
        </w:tc>
        <w:tc>
          <w:tcPr>
            <w:tcW w:w="2079" w:type="dxa"/>
            <w:tcBorders>
              <w:top w:val="single" w:sz="4" w:space="0" w:color="auto"/>
              <w:left w:val="nil"/>
              <w:bottom w:val="single" w:sz="4" w:space="0" w:color="auto"/>
              <w:right w:val="single" w:sz="4" w:space="0" w:color="auto"/>
            </w:tcBorders>
            <w:shd w:val="clear" w:color="auto" w:fill="FFFFFF"/>
            <w:noWrap/>
            <w:tcMar>
              <w:left w:w="28" w:type="dxa"/>
              <w:right w:w="28" w:type="dxa"/>
            </w:tcMar>
            <w:hideMark/>
          </w:tcPr>
          <w:p w14:paraId="70915364" w14:textId="77777777" w:rsidR="0098628D" w:rsidRPr="003C7AAD" w:rsidRDefault="0098628D" w:rsidP="0098628D">
            <w:pPr>
              <w:jc w:val="center"/>
            </w:pPr>
            <w:r w:rsidRPr="003C7AAD">
              <w:t>%</w:t>
            </w:r>
          </w:p>
        </w:tc>
        <w:tc>
          <w:tcPr>
            <w:tcW w:w="1134"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12390F9A" w14:textId="77777777" w:rsidR="0098628D" w:rsidRPr="003C7AAD" w:rsidRDefault="0098628D" w:rsidP="0098628D">
            <w:pPr>
              <w:jc w:val="center"/>
              <w:rPr>
                <w:sz w:val="22"/>
                <w:szCs w:val="22"/>
              </w:rPr>
            </w:pPr>
            <w:r w:rsidRPr="003C7AAD">
              <w:rPr>
                <w:sz w:val="22"/>
                <w:szCs w:val="22"/>
              </w:rPr>
              <w:t> </w:t>
            </w:r>
          </w:p>
        </w:tc>
        <w:tc>
          <w:tcPr>
            <w:tcW w:w="1149"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32184C8E" w14:textId="77777777" w:rsidR="0098628D" w:rsidRPr="003C7AAD" w:rsidRDefault="0098628D" w:rsidP="0098628D">
            <w:pPr>
              <w:jc w:val="center"/>
              <w:rPr>
                <w:sz w:val="22"/>
                <w:szCs w:val="22"/>
              </w:rPr>
            </w:pPr>
            <w:r w:rsidRPr="003C7AAD">
              <w:rPr>
                <w:sz w:val="22"/>
                <w:szCs w:val="22"/>
              </w:rPr>
              <w:t>0,00</w:t>
            </w:r>
          </w:p>
        </w:tc>
        <w:tc>
          <w:tcPr>
            <w:tcW w:w="1293" w:type="dxa"/>
            <w:tcBorders>
              <w:top w:val="single" w:sz="4" w:space="0" w:color="auto"/>
              <w:left w:val="single" w:sz="4" w:space="0" w:color="auto"/>
              <w:bottom w:val="single" w:sz="4" w:space="0" w:color="auto"/>
              <w:right w:val="nil"/>
            </w:tcBorders>
            <w:shd w:val="clear" w:color="auto" w:fill="auto"/>
          </w:tcPr>
          <w:p w14:paraId="693DB39B" w14:textId="77777777" w:rsidR="0098628D" w:rsidRPr="003C7AAD" w:rsidRDefault="0098628D" w:rsidP="0098628D">
            <w:pPr>
              <w:jc w:val="center"/>
              <w:rPr>
                <w:sz w:val="22"/>
                <w:szCs w:val="22"/>
              </w:rPr>
            </w:pPr>
            <w:r w:rsidRPr="003C7AAD">
              <w:rPr>
                <w:sz w:val="22"/>
                <w:szCs w:val="22"/>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F204135" w14:textId="77777777" w:rsidR="0098628D" w:rsidRPr="003C7AAD" w:rsidRDefault="0098628D" w:rsidP="0098628D">
            <w:pPr>
              <w:jc w:val="right"/>
              <w:rPr>
                <w:sz w:val="22"/>
                <w:szCs w:val="22"/>
              </w:rPr>
            </w:pPr>
            <w:r w:rsidRPr="003C7AAD">
              <w:rPr>
                <w:sz w:val="22"/>
                <w:szCs w:val="22"/>
              </w:rPr>
              <w:t>0,00</w:t>
            </w:r>
          </w:p>
        </w:tc>
      </w:tr>
      <w:tr w:rsidR="0098628D" w:rsidRPr="003C7AAD" w14:paraId="410E3A57" w14:textId="77777777" w:rsidTr="0098628D">
        <w:trPr>
          <w:trHeight w:val="20"/>
        </w:trPr>
        <w:tc>
          <w:tcPr>
            <w:tcW w:w="873" w:type="dxa"/>
            <w:tcBorders>
              <w:top w:val="single" w:sz="4" w:space="0" w:color="auto"/>
              <w:left w:val="single" w:sz="4" w:space="0" w:color="auto"/>
              <w:bottom w:val="single" w:sz="4" w:space="0" w:color="auto"/>
              <w:right w:val="single" w:sz="4" w:space="0" w:color="auto"/>
            </w:tcBorders>
            <w:shd w:val="clear" w:color="auto" w:fill="FFFFFF"/>
            <w:noWrap/>
            <w:tcMar>
              <w:left w:w="28" w:type="dxa"/>
              <w:right w:w="28" w:type="dxa"/>
            </w:tcMar>
            <w:hideMark/>
          </w:tcPr>
          <w:p w14:paraId="2D290C51" w14:textId="77777777" w:rsidR="0098628D" w:rsidRPr="003C7AAD" w:rsidRDefault="0098628D" w:rsidP="0098628D">
            <w:pPr>
              <w:jc w:val="center"/>
            </w:pPr>
            <w:r w:rsidRPr="003C7AAD">
              <w:t>26.3.1</w:t>
            </w:r>
          </w:p>
        </w:tc>
        <w:tc>
          <w:tcPr>
            <w:tcW w:w="271" w:type="dxa"/>
            <w:tcBorders>
              <w:top w:val="nil"/>
              <w:left w:val="nil"/>
              <w:bottom w:val="single" w:sz="4" w:space="0" w:color="auto"/>
              <w:right w:val="single" w:sz="4" w:space="0" w:color="auto"/>
            </w:tcBorders>
            <w:shd w:val="clear" w:color="auto" w:fill="FFFFFF"/>
            <w:noWrap/>
            <w:tcMar>
              <w:left w:w="28" w:type="dxa"/>
              <w:right w:w="28" w:type="dxa"/>
            </w:tcMar>
            <w:hideMark/>
          </w:tcPr>
          <w:p w14:paraId="1ACA5A17" w14:textId="77777777" w:rsidR="0098628D" w:rsidRPr="003C7AAD" w:rsidRDefault="0098628D" w:rsidP="0098628D">
            <w:r w:rsidRPr="003C7AAD">
              <w:t> </w:t>
            </w:r>
          </w:p>
        </w:tc>
        <w:tc>
          <w:tcPr>
            <w:tcW w:w="6227" w:type="dxa"/>
            <w:tcBorders>
              <w:top w:val="single" w:sz="4" w:space="0" w:color="auto"/>
              <w:left w:val="nil"/>
              <w:bottom w:val="single" w:sz="4" w:space="0" w:color="auto"/>
              <w:right w:val="single" w:sz="4" w:space="0" w:color="auto"/>
            </w:tcBorders>
            <w:shd w:val="clear" w:color="auto" w:fill="FFFFFF"/>
            <w:tcMar>
              <w:left w:w="28" w:type="dxa"/>
              <w:right w:w="28" w:type="dxa"/>
            </w:tcMar>
            <w:hideMark/>
          </w:tcPr>
          <w:p w14:paraId="5FEEF5F3" w14:textId="77777777" w:rsidR="0098628D" w:rsidRPr="003C7AAD" w:rsidRDefault="0098628D" w:rsidP="0098628D">
            <w:pPr>
              <w:ind w:firstLineChars="200" w:firstLine="480"/>
            </w:pPr>
            <w:r w:rsidRPr="003C7AAD">
              <w:t>газ лимитный</w:t>
            </w:r>
          </w:p>
        </w:tc>
        <w:tc>
          <w:tcPr>
            <w:tcW w:w="2079" w:type="dxa"/>
            <w:tcBorders>
              <w:top w:val="single" w:sz="4" w:space="0" w:color="auto"/>
              <w:left w:val="nil"/>
              <w:bottom w:val="single" w:sz="4" w:space="0" w:color="auto"/>
              <w:right w:val="single" w:sz="4" w:space="0" w:color="auto"/>
            </w:tcBorders>
            <w:shd w:val="clear" w:color="auto" w:fill="FFFFFF"/>
            <w:noWrap/>
            <w:tcMar>
              <w:left w:w="28" w:type="dxa"/>
              <w:right w:w="28" w:type="dxa"/>
            </w:tcMar>
            <w:hideMark/>
          </w:tcPr>
          <w:p w14:paraId="6D5E640F" w14:textId="77777777" w:rsidR="0098628D" w:rsidRPr="003C7AAD" w:rsidRDefault="0098628D" w:rsidP="0098628D">
            <w:pPr>
              <w:jc w:val="center"/>
            </w:pPr>
            <w:r w:rsidRPr="003C7AAD">
              <w:t>%</w:t>
            </w:r>
          </w:p>
        </w:tc>
        <w:tc>
          <w:tcPr>
            <w:tcW w:w="1134"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59318C28" w14:textId="77777777" w:rsidR="0098628D" w:rsidRPr="003C7AAD" w:rsidRDefault="0098628D" w:rsidP="0098628D">
            <w:pPr>
              <w:jc w:val="center"/>
              <w:rPr>
                <w:sz w:val="22"/>
                <w:szCs w:val="22"/>
              </w:rPr>
            </w:pPr>
            <w:r w:rsidRPr="003C7AAD">
              <w:rPr>
                <w:sz w:val="22"/>
                <w:szCs w:val="22"/>
              </w:rPr>
              <w:t> </w:t>
            </w:r>
          </w:p>
        </w:tc>
        <w:tc>
          <w:tcPr>
            <w:tcW w:w="1149"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5CDACC59" w14:textId="77777777" w:rsidR="0098628D" w:rsidRPr="003C7AAD" w:rsidRDefault="0098628D" w:rsidP="0098628D">
            <w:pPr>
              <w:jc w:val="center"/>
              <w:rPr>
                <w:sz w:val="22"/>
                <w:szCs w:val="22"/>
              </w:rPr>
            </w:pPr>
            <w:r w:rsidRPr="003C7AAD">
              <w:rPr>
                <w:sz w:val="22"/>
                <w:szCs w:val="22"/>
              </w:rPr>
              <w:t>0,00</w:t>
            </w:r>
          </w:p>
        </w:tc>
        <w:tc>
          <w:tcPr>
            <w:tcW w:w="1293" w:type="dxa"/>
            <w:tcBorders>
              <w:top w:val="single" w:sz="4" w:space="0" w:color="auto"/>
              <w:left w:val="single" w:sz="4" w:space="0" w:color="auto"/>
              <w:bottom w:val="single" w:sz="4" w:space="0" w:color="auto"/>
              <w:right w:val="nil"/>
            </w:tcBorders>
            <w:shd w:val="clear" w:color="auto" w:fill="auto"/>
          </w:tcPr>
          <w:p w14:paraId="50DE48CC" w14:textId="77777777" w:rsidR="0098628D" w:rsidRPr="003C7AAD" w:rsidRDefault="0098628D" w:rsidP="0098628D">
            <w:pPr>
              <w:jc w:val="center"/>
              <w:rPr>
                <w:sz w:val="22"/>
                <w:szCs w:val="22"/>
              </w:rPr>
            </w:pPr>
            <w:r w:rsidRPr="003C7AAD">
              <w:rPr>
                <w:sz w:val="22"/>
                <w:szCs w:val="22"/>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9BAB79" w14:textId="77777777" w:rsidR="0098628D" w:rsidRPr="003C7AAD" w:rsidRDefault="0098628D" w:rsidP="0098628D">
            <w:pPr>
              <w:jc w:val="right"/>
              <w:rPr>
                <w:sz w:val="22"/>
                <w:szCs w:val="22"/>
              </w:rPr>
            </w:pPr>
            <w:r w:rsidRPr="003C7AAD">
              <w:rPr>
                <w:sz w:val="22"/>
                <w:szCs w:val="22"/>
              </w:rPr>
              <w:t>0,00</w:t>
            </w:r>
          </w:p>
        </w:tc>
      </w:tr>
      <w:tr w:rsidR="0098628D" w:rsidRPr="003C7AAD" w14:paraId="7625CE6E" w14:textId="77777777" w:rsidTr="0098628D">
        <w:trPr>
          <w:trHeight w:val="20"/>
        </w:trPr>
        <w:tc>
          <w:tcPr>
            <w:tcW w:w="873" w:type="dxa"/>
            <w:tcBorders>
              <w:top w:val="single" w:sz="4" w:space="0" w:color="auto"/>
              <w:left w:val="single" w:sz="4" w:space="0" w:color="auto"/>
              <w:bottom w:val="single" w:sz="4" w:space="0" w:color="auto"/>
              <w:right w:val="single" w:sz="4" w:space="0" w:color="auto"/>
            </w:tcBorders>
            <w:shd w:val="clear" w:color="auto" w:fill="FFFFFF"/>
            <w:noWrap/>
            <w:tcMar>
              <w:left w:w="28" w:type="dxa"/>
              <w:right w:w="28" w:type="dxa"/>
            </w:tcMar>
            <w:hideMark/>
          </w:tcPr>
          <w:p w14:paraId="59E0FF55" w14:textId="77777777" w:rsidR="0098628D" w:rsidRPr="003C7AAD" w:rsidRDefault="0098628D" w:rsidP="0098628D">
            <w:pPr>
              <w:jc w:val="center"/>
            </w:pPr>
            <w:r w:rsidRPr="003C7AAD">
              <w:t>26.3.2</w:t>
            </w:r>
          </w:p>
        </w:tc>
        <w:tc>
          <w:tcPr>
            <w:tcW w:w="271" w:type="dxa"/>
            <w:tcBorders>
              <w:top w:val="nil"/>
              <w:left w:val="nil"/>
              <w:bottom w:val="single" w:sz="4" w:space="0" w:color="auto"/>
              <w:right w:val="single" w:sz="4" w:space="0" w:color="auto"/>
            </w:tcBorders>
            <w:shd w:val="clear" w:color="auto" w:fill="FFFFFF"/>
            <w:noWrap/>
            <w:tcMar>
              <w:left w:w="28" w:type="dxa"/>
              <w:right w:w="28" w:type="dxa"/>
            </w:tcMar>
            <w:hideMark/>
          </w:tcPr>
          <w:p w14:paraId="27B05704" w14:textId="77777777" w:rsidR="0098628D" w:rsidRPr="003C7AAD" w:rsidRDefault="0098628D" w:rsidP="0098628D">
            <w:r w:rsidRPr="003C7AAD">
              <w:t> </w:t>
            </w:r>
          </w:p>
        </w:tc>
        <w:tc>
          <w:tcPr>
            <w:tcW w:w="6227" w:type="dxa"/>
            <w:tcBorders>
              <w:top w:val="single" w:sz="4" w:space="0" w:color="auto"/>
              <w:left w:val="nil"/>
              <w:bottom w:val="single" w:sz="4" w:space="0" w:color="auto"/>
              <w:right w:val="single" w:sz="4" w:space="0" w:color="auto"/>
            </w:tcBorders>
            <w:shd w:val="clear" w:color="auto" w:fill="FFFFFF"/>
            <w:tcMar>
              <w:left w:w="28" w:type="dxa"/>
              <w:right w:w="28" w:type="dxa"/>
            </w:tcMar>
            <w:hideMark/>
          </w:tcPr>
          <w:p w14:paraId="330706F3" w14:textId="77777777" w:rsidR="0098628D" w:rsidRPr="003C7AAD" w:rsidRDefault="0098628D" w:rsidP="0098628D">
            <w:pPr>
              <w:ind w:firstLineChars="200" w:firstLine="480"/>
            </w:pPr>
            <w:r w:rsidRPr="003C7AAD">
              <w:t>газ сверхлимитный</w:t>
            </w:r>
          </w:p>
        </w:tc>
        <w:tc>
          <w:tcPr>
            <w:tcW w:w="2079" w:type="dxa"/>
            <w:tcBorders>
              <w:top w:val="single" w:sz="4" w:space="0" w:color="auto"/>
              <w:left w:val="nil"/>
              <w:bottom w:val="single" w:sz="4" w:space="0" w:color="auto"/>
              <w:right w:val="single" w:sz="4" w:space="0" w:color="auto"/>
            </w:tcBorders>
            <w:shd w:val="clear" w:color="auto" w:fill="FFFFFF"/>
            <w:noWrap/>
            <w:tcMar>
              <w:left w:w="28" w:type="dxa"/>
              <w:right w:w="28" w:type="dxa"/>
            </w:tcMar>
            <w:hideMark/>
          </w:tcPr>
          <w:p w14:paraId="2FA27198" w14:textId="77777777" w:rsidR="0098628D" w:rsidRPr="003C7AAD" w:rsidRDefault="0098628D" w:rsidP="0098628D">
            <w:pPr>
              <w:jc w:val="center"/>
            </w:pPr>
            <w:r w:rsidRPr="003C7AAD">
              <w:t>%</w:t>
            </w:r>
          </w:p>
        </w:tc>
        <w:tc>
          <w:tcPr>
            <w:tcW w:w="1134"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05EC9B7B" w14:textId="77777777" w:rsidR="0098628D" w:rsidRPr="003C7AAD" w:rsidRDefault="0098628D" w:rsidP="0098628D">
            <w:pPr>
              <w:jc w:val="center"/>
              <w:rPr>
                <w:sz w:val="22"/>
                <w:szCs w:val="22"/>
              </w:rPr>
            </w:pPr>
            <w:r w:rsidRPr="003C7AAD">
              <w:rPr>
                <w:sz w:val="22"/>
                <w:szCs w:val="22"/>
              </w:rPr>
              <w:t> </w:t>
            </w:r>
          </w:p>
        </w:tc>
        <w:tc>
          <w:tcPr>
            <w:tcW w:w="1149"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61156731" w14:textId="77777777" w:rsidR="0098628D" w:rsidRPr="003C7AAD" w:rsidRDefault="0098628D" w:rsidP="0098628D">
            <w:pPr>
              <w:jc w:val="center"/>
              <w:rPr>
                <w:sz w:val="22"/>
                <w:szCs w:val="22"/>
              </w:rPr>
            </w:pPr>
            <w:r w:rsidRPr="003C7AAD">
              <w:rPr>
                <w:sz w:val="22"/>
                <w:szCs w:val="22"/>
              </w:rPr>
              <w:t>0,00</w:t>
            </w:r>
          </w:p>
        </w:tc>
        <w:tc>
          <w:tcPr>
            <w:tcW w:w="1293" w:type="dxa"/>
            <w:tcBorders>
              <w:top w:val="single" w:sz="4" w:space="0" w:color="auto"/>
              <w:left w:val="single" w:sz="4" w:space="0" w:color="auto"/>
              <w:bottom w:val="single" w:sz="4" w:space="0" w:color="auto"/>
              <w:right w:val="nil"/>
            </w:tcBorders>
            <w:shd w:val="clear" w:color="auto" w:fill="auto"/>
          </w:tcPr>
          <w:p w14:paraId="0D24B4C5" w14:textId="77777777" w:rsidR="0098628D" w:rsidRPr="003C7AAD" w:rsidRDefault="0098628D" w:rsidP="0098628D">
            <w:pPr>
              <w:jc w:val="center"/>
              <w:rPr>
                <w:sz w:val="22"/>
                <w:szCs w:val="22"/>
              </w:rPr>
            </w:pPr>
            <w:r w:rsidRPr="003C7AAD">
              <w:rPr>
                <w:sz w:val="22"/>
                <w:szCs w:val="22"/>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437A79B" w14:textId="77777777" w:rsidR="0098628D" w:rsidRPr="003C7AAD" w:rsidRDefault="0098628D" w:rsidP="0098628D">
            <w:pPr>
              <w:jc w:val="right"/>
              <w:rPr>
                <w:sz w:val="22"/>
                <w:szCs w:val="22"/>
              </w:rPr>
            </w:pPr>
            <w:r w:rsidRPr="003C7AAD">
              <w:rPr>
                <w:sz w:val="22"/>
                <w:szCs w:val="22"/>
              </w:rPr>
              <w:t>0,00</w:t>
            </w:r>
          </w:p>
        </w:tc>
      </w:tr>
      <w:tr w:rsidR="0098628D" w:rsidRPr="003C7AAD" w14:paraId="7A73850F" w14:textId="77777777" w:rsidTr="0098628D">
        <w:trPr>
          <w:trHeight w:val="20"/>
        </w:trPr>
        <w:tc>
          <w:tcPr>
            <w:tcW w:w="873" w:type="dxa"/>
            <w:tcBorders>
              <w:top w:val="single" w:sz="4" w:space="0" w:color="auto"/>
              <w:left w:val="single" w:sz="4" w:space="0" w:color="auto"/>
              <w:bottom w:val="single" w:sz="4" w:space="0" w:color="auto"/>
              <w:right w:val="single" w:sz="4" w:space="0" w:color="auto"/>
            </w:tcBorders>
            <w:shd w:val="clear" w:color="auto" w:fill="FFFFFF"/>
            <w:noWrap/>
            <w:tcMar>
              <w:left w:w="28" w:type="dxa"/>
              <w:right w:w="28" w:type="dxa"/>
            </w:tcMar>
            <w:hideMark/>
          </w:tcPr>
          <w:p w14:paraId="236D4C19" w14:textId="77777777" w:rsidR="0098628D" w:rsidRPr="003C7AAD" w:rsidRDefault="0098628D" w:rsidP="0098628D">
            <w:pPr>
              <w:jc w:val="center"/>
            </w:pPr>
            <w:r w:rsidRPr="003C7AAD">
              <w:t>26.3.3</w:t>
            </w:r>
          </w:p>
        </w:tc>
        <w:tc>
          <w:tcPr>
            <w:tcW w:w="271" w:type="dxa"/>
            <w:tcBorders>
              <w:top w:val="nil"/>
              <w:left w:val="nil"/>
              <w:bottom w:val="single" w:sz="4" w:space="0" w:color="auto"/>
              <w:right w:val="single" w:sz="4" w:space="0" w:color="auto"/>
            </w:tcBorders>
            <w:shd w:val="clear" w:color="auto" w:fill="FFFFFF"/>
            <w:noWrap/>
            <w:tcMar>
              <w:left w:w="28" w:type="dxa"/>
              <w:right w:w="28" w:type="dxa"/>
            </w:tcMar>
            <w:hideMark/>
          </w:tcPr>
          <w:p w14:paraId="330D118E" w14:textId="77777777" w:rsidR="0098628D" w:rsidRPr="003C7AAD" w:rsidRDefault="0098628D" w:rsidP="0098628D">
            <w:r w:rsidRPr="003C7AAD">
              <w:t> </w:t>
            </w:r>
          </w:p>
        </w:tc>
        <w:tc>
          <w:tcPr>
            <w:tcW w:w="6227" w:type="dxa"/>
            <w:tcBorders>
              <w:top w:val="single" w:sz="4" w:space="0" w:color="auto"/>
              <w:left w:val="nil"/>
              <w:bottom w:val="single" w:sz="4" w:space="0" w:color="auto"/>
              <w:right w:val="single" w:sz="4" w:space="0" w:color="auto"/>
            </w:tcBorders>
            <w:shd w:val="clear" w:color="auto" w:fill="FFFFFF"/>
            <w:tcMar>
              <w:left w:w="28" w:type="dxa"/>
              <w:right w:w="28" w:type="dxa"/>
            </w:tcMar>
            <w:hideMark/>
          </w:tcPr>
          <w:p w14:paraId="17675073" w14:textId="77777777" w:rsidR="0098628D" w:rsidRPr="003C7AAD" w:rsidRDefault="0098628D" w:rsidP="0098628D">
            <w:pPr>
              <w:ind w:firstLineChars="200" w:firstLine="480"/>
            </w:pPr>
            <w:r w:rsidRPr="003C7AAD">
              <w:t>газ коммерческий</w:t>
            </w:r>
          </w:p>
        </w:tc>
        <w:tc>
          <w:tcPr>
            <w:tcW w:w="2079" w:type="dxa"/>
            <w:tcBorders>
              <w:top w:val="single" w:sz="4" w:space="0" w:color="auto"/>
              <w:left w:val="nil"/>
              <w:bottom w:val="single" w:sz="4" w:space="0" w:color="auto"/>
              <w:right w:val="single" w:sz="4" w:space="0" w:color="auto"/>
            </w:tcBorders>
            <w:shd w:val="clear" w:color="auto" w:fill="FFFFFF"/>
            <w:noWrap/>
            <w:tcMar>
              <w:left w:w="28" w:type="dxa"/>
              <w:right w:w="28" w:type="dxa"/>
            </w:tcMar>
            <w:hideMark/>
          </w:tcPr>
          <w:p w14:paraId="718619C6" w14:textId="77777777" w:rsidR="0098628D" w:rsidRPr="003C7AAD" w:rsidRDefault="0098628D" w:rsidP="0098628D">
            <w:pPr>
              <w:jc w:val="center"/>
            </w:pPr>
            <w:r w:rsidRPr="003C7AAD">
              <w:t>%</w:t>
            </w:r>
          </w:p>
        </w:tc>
        <w:tc>
          <w:tcPr>
            <w:tcW w:w="1134"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4097C481" w14:textId="77777777" w:rsidR="0098628D" w:rsidRPr="003C7AAD" w:rsidRDefault="0098628D" w:rsidP="0098628D">
            <w:pPr>
              <w:jc w:val="center"/>
              <w:rPr>
                <w:sz w:val="22"/>
                <w:szCs w:val="22"/>
              </w:rPr>
            </w:pPr>
            <w:r w:rsidRPr="003C7AAD">
              <w:rPr>
                <w:sz w:val="22"/>
                <w:szCs w:val="22"/>
              </w:rPr>
              <w:t> </w:t>
            </w:r>
          </w:p>
        </w:tc>
        <w:tc>
          <w:tcPr>
            <w:tcW w:w="1149"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195A6135" w14:textId="77777777" w:rsidR="0098628D" w:rsidRPr="003C7AAD" w:rsidRDefault="0098628D" w:rsidP="0098628D">
            <w:pPr>
              <w:jc w:val="center"/>
              <w:rPr>
                <w:sz w:val="22"/>
                <w:szCs w:val="22"/>
              </w:rPr>
            </w:pPr>
            <w:r w:rsidRPr="003C7AAD">
              <w:rPr>
                <w:sz w:val="22"/>
                <w:szCs w:val="22"/>
              </w:rPr>
              <w:t>0,00</w:t>
            </w:r>
          </w:p>
        </w:tc>
        <w:tc>
          <w:tcPr>
            <w:tcW w:w="1293" w:type="dxa"/>
            <w:tcBorders>
              <w:top w:val="single" w:sz="4" w:space="0" w:color="auto"/>
              <w:left w:val="single" w:sz="4" w:space="0" w:color="auto"/>
              <w:bottom w:val="single" w:sz="4" w:space="0" w:color="auto"/>
              <w:right w:val="nil"/>
            </w:tcBorders>
            <w:shd w:val="clear" w:color="auto" w:fill="auto"/>
          </w:tcPr>
          <w:p w14:paraId="3B4FE7A6" w14:textId="77777777" w:rsidR="0098628D" w:rsidRPr="003C7AAD" w:rsidRDefault="0098628D" w:rsidP="0098628D">
            <w:pPr>
              <w:jc w:val="center"/>
              <w:rPr>
                <w:sz w:val="22"/>
                <w:szCs w:val="22"/>
              </w:rPr>
            </w:pPr>
            <w:r w:rsidRPr="003C7AAD">
              <w:rPr>
                <w:sz w:val="22"/>
                <w:szCs w:val="22"/>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376AA65" w14:textId="77777777" w:rsidR="0098628D" w:rsidRPr="003C7AAD" w:rsidRDefault="0098628D" w:rsidP="0098628D">
            <w:pPr>
              <w:jc w:val="right"/>
              <w:rPr>
                <w:sz w:val="22"/>
                <w:szCs w:val="22"/>
              </w:rPr>
            </w:pPr>
            <w:r w:rsidRPr="003C7AAD">
              <w:rPr>
                <w:sz w:val="22"/>
                <w:szCs w:val="22"/>
              </w:rPr>
              <w:t>0,00</w:t>
            </w:r>
          </w:p>
        </w:tc>
      </w:tr>
      <w:tr w:rsidR="0098628D" w:rsidRPr="003C7AAD" w14:paraId="6B21295D" w14:textId="77777777" w:rsidTr="0098628D">
        <w:trPr>
          <w:trHeight w:val="20"/>
        </w:trPr>
        <w:tc>
          <w:tcPr>
            <w:tcW w:w="873" w:type="dxa"/>
            <w:tcBorders>
              <w:top w:val="single" w:sz="4" w:space="0" w:color="auto"/>
              <w:left w:val="single" w:sz="4" w:space="0" w:color="auto"/>
              <w:bottom w:val="single" w:sz="4" w:space="0" w:color="auto"/>
              <w:right w:val="single" w:sz="4" w:space="0" w:color="auto"/>
            </w:tcBorders>
            <w:shd w:val="clear" w:color="auto" w:fill="FFFFFF"/>
            <w:noWrap/>
            <w:tcMar>
              <w:left w:w="28" w:type="dxa"/>
              <w:right w:w="28" w:type="dxa"/>
            </w:tcMar>
            <w:hideMark/>
          </w:tcPr>
          <w:p w14:paraId="3CC47C46" w14:textId="77777777" w:rsidR="0098628D" w:rsidRPr="003C7AAD" w:rsidRDefault="0098628D" w:rsidP="0098628D">
            <w:pPr>
              <w:jc w:val="center"/>
            </w:pPr>
            <w:r w:rsidRPr="003C7AAD">
              <w:t>26.4</w:t>
            </w:r>
          </w:p>
        </w:tc>
        <w:tc>
          <w:tcPr>
            <w:tcW w:w="271" w:type="dxa"/>
            <w:tcBorders>
              <w:top w:val="nil"/>
              <w:left w:val="nil"/>
              <w:bottom w:val="single" w:sz="4" w:space="0" w:color="auto"/>
              <w:right w:val="single" w:sz="4" w:space="0" w:color="auto"/>
            </w:tcBorders>
            <w:shd w:val="clear" w:color="auto" w:fill="FFFFFF"/>
            <w:noWrap/>
            <w:tcMar>
              <w:left w:w="28" w:type="dxa"/>
              <w:right w:w="28" w:type="dxa"/>
            </w:tcMar>
            <w:hideMark/>
          </w:tcPr>
          <w:p w14:paraId="58E04B97" w14:textId="77777777" w:rsidR="0098628D" w:rsidRPr="003C7AAD" w:rsidRDefault="0098628D" w:rsidP="0098628D">
            <w:r w:rsidRPr="003C7AAD">
              <w:t> </w:t>
            </w:r>
          </w:p>
        </w:tc>
        <w:tc>
          <w:tcPr>
            <w:tcW w:w="6227" w:type="dxa"/>
            <w:tcBorders>
              <w:top w:val="single" w:sz="4" w:space="0" w:color="auto"/>
              <w:left w:val="nil"/>
              <w:bottom w:val="single" w:sz="4" w:space="0" w:color="auto"/>
              <w:right w:val="single" w:sz="4" w:space="0" w:color="auto"/>
            </w:tcBorders>
            <w:shd w:val="clear" w:color="auto" w:fill="FFFFFF"/>
            <w:tcMar>
              <w:left w:w="28" w:type="dxa"/>
              <w:right w:w="28" w:type="dxa"/>
            </w:tcMar>
            <w:hideMark/>
          </w:tcPr>
          <w:p w14:paraId="2FC0C89B" w14:textId="77777777" w:rsidR="0098628D" w:rsidRPr="003C7AAD" w:rsidRDefault="0098628D" w:rsidP="0098628D">
            <w:pPr>
              <w:ind w:firstLineChars="100" w:firstLine="240"/>
            </w:pPr>
            <w:r w:rsidRPr="003C7AAD">
              <w:t>др. виды топлива</w:t>
            </w:r>
          </w:p>
        </w:tc>
        <w:tc>
          <w:tcPr>
            <w:tcW w:w="2079" w:type="dxa"/>
            <w:tcBorders>
              <w:top w:val="single" w:sz="4" w:space="0" w:color="auto"/>
              <w:left w:val="nil"/>
              <w:bottom w:val="single" w:sz="4" w:space="0" w:color="auto"/>
              <w:right w:val="single" w:sz="4" w:space="0" w:color="auto"/>
            </w:tcBorders>
            <w:shd w:val="clear" w:color="auto" w:fill="FFFFFF"/>
            <w:noWrap/>
            <w:tcMar>
              <w:left w:w="28" w:type="dxa"/>
              <w:right w:w="28" w:type="dxa"/>
            </w:tcMar>
            <w:hideMark/>
          </w:tcPr>
          <w:p w14:paraId="11DCB99A" w14:textId="77777777" w:rsidR="0098628D" w:rsidRPr="003C7AAD" w:rsidRDefault="0098628D" w:rsidP="0098628D">
            <w:pPr>
              <w:jc w:val="center"/>
            </w:pPr>
            <w:r w:rsidRPr="003C7AAD">
              <w:t>%</w:t>
            </w:r>
          </w:p>
        </w:tc>
        <w:tc>
          <w:tcPr>
            <w:tcW w:w="1134"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5BC913DF" w14:textId="77777777" w:rsidR="0098628D" w:rsidRPr="003C7AAD" w:rsidRDefault="0098628D" w:rsidP="0098628D">
            <w:pPr>
              <w:jc w:val="center"/>
              <w:rPr>
                <w:sz w:val="22"/>
                <w:szCs w:val="22"/>
              </w:rPr>
            </w:pPr>
            <w:r w:rsidRPr="003C7AAD">
              <w:rPr>
                <w:sz w:val="22"/>
                <w:szCs w:val="22"/>
              </w:rPr>
              <w:t> </w:t>
            </w:r>
          </w:p>
        </w:tc>
        <w:tc>
          <w:tcPr>
            <w:tcW w:w="1149"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4C0C446D" w14:textId="77777777" w:rsidR="0098628D" w:rsidRPr="003C7AAD" w:rsidRDefault="0098628D" w:rsidP="0098628D">
            <w:pPr>
              <w:jc w:val="center"/>
              <w:rPr>
                <w:sz w:val="22"/>
                <w:szCs w:val="22"/>
              </w:rPr>
            </w:pPr>
            <w:r w:rsidRPr="003C7AAD">
              <w:rPr>
                <w:sz w:val="22"/>
                <w:szCs w:val="22"/>
              </w:rPr>
              <w:t>0,00</w:t>
            </w:r>
          </w:p>
        </w:tc>
        <w:tc>
          <w:tcPr>
            <w:tcW w:w="1293" w:type="dxa"/>
            <w:tcBorders>
              <w:top w:val="single" w:sz="4" w:space="0" w:color="auto"/>
              <w:left w:val="single" w:sz="4" w:space="0" w:color="auto"/>
              <w:bottom w:val="single" w:sz="4" w:space="0" w:color="auto"/>
              <w:right w:val="nil"/>
            </w:tcBorders>
            <w:shd w:val="clear" w:color="auto" w:fill="auto"/>
          </w:tcPr>
          <w:p w14:paraId="0DA9F174" w14:textId="77777777" w:rsidR="0098628D" w:rsidRPr="003C7AAD" w:rsidRDefault="0098628D" w:rsidP="0098628D">
            <w:pPr>
              <w:jc w:val="center"/>
              <w:rPr>
                <w:sz w:val="22"/>
                <w:szCs w:val="22"/>
              </w:rPr>
            </w:pPr>
            <w:r w:rsidRPr="003C7AAD">
              <w:rPr>
                <w:sz w:val="22"/>
                <w:szCs w:val="22"/>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BA0992D" w14:textId="77777777" w:rsidR="0098628D" w:rsidRPr="003C7AAD" w:rsidRDefault="0098628D" w:rsidP="0098628D">
            <w:pPr>
              <w:jc w:val="right"/>
              <w:rPr>
                <w:sz w:val="22"/>
                <w:szCs w:val="22"/>
              </w:rPr>
            </w:pPr>
            <w:r w:rsidRPr="003C7AAD">
              <w:rPr>
                <w:sz w:val="22"/>
                <w:szCs w:val="22"/>
              </w:rPr>
              <w:t>0,00</w:t>
            </w:r>
          </w:p>
        </w:tc>
      </w:tr>
      <w:tr w:rsidR="0098628D" w:rsidRPr="003C7AAD" w14:paraId="569095F2" w14:textId="77777777" w:rsidTr="0098628D">
        <w:trPr>
          <w:trHeight w:val="20"/>
        </w:trPr>
        <w:tc>
          <w:tcPr>
            <w:tcW w:w="873" w:type="dxa"/>
            <w:tcBorders>
              <w:top w:val="single" w:sz="4" w:space="0" w:color="auto"/>
              <w:left w:val="single" w:sz="4" w:space="0" w:color="auto"/>
              <w:bottom w:val="single" w:sz="4" w:space="0" w:color="auto"/>
              <w:right w:val="single" w:sz="4" w:space="0" w:color="auto"/>
            </w:tcBorders>
            <w:shd w:val="clear" w:color="auto" w:fill="FFFFFF"/>
            <w:noWrap/>
            <w:tcMar>
              <w:left w:w="28" w:type="dxa"/>
              <w:right w:w="28" w:type="dxa"/>
            </w:tcMar>
            <w:hideMark/>
          </w:tcPr>
          <w:p w14:paraId="723CC2B4" w14:textId="77777777" w:rsidR="0098628D" w:rsidRPr="003C7AAD" w:rsidRDefault="0098628D" w:rsidP="0098628D">
            <w:pPr>
              <w:jc w:val="center"/>
            </w:pPr>
            <w:r w:rsidRPr="003C7AAD">
              <w:t>27</w:t>
            </w:r>
          </w:p>
        </w:tc>
        <w:tc>
          <w:tcPr>
            <w:tcW w:w="271" w:type="dxa"/>
            <w:tcBorders>
              <w:top w:val="nil"/>
              <w:left w:val="nil"/>
              <w:bottom w:val="single" w:sz="4" w:space="0" w:color="auto"/>
              <w:right w:val="single" w:sz="4" w:space="0" w:color="auto"/>
            </w:tcBorders>
            <w:shd w:val="clear" w:color="auto" w:fill="FFFFFF"/>
            <w:noWrap/>
            <w:tcMar>
              <w:left w:w="28" w:type="dxa"/>
              <w:right w:w="28" w:type="dxa"/>
            </w:tcMar>
            <w:hideMark/>
          </w:tcPr>
          <w:p w14:paraId="20065F37" w14:textId="77777777" w:rsidR="0098628D" w:rsidRPr="003C7AAD" w:rsidRDefault="0098628D" w:rsidP="0098628D">
            <w:r w:rsidRPr="003C7AAD">
              <w:t> </w:t>
            </w:r>
          </w:p>
        </w:tc>
        <w:tc>
          <w:tcPr>
            <w:tcW w:w="6227" w:type="dxa"/>
            <w:tcBorders>
              <w:top w:val="single" w:sz="4" w:space="0" w:color="auto"/>
              <w:left w:val="nil"/>
              <w:bottom w:val="single" w:sz="4" w:space="0" w:color="auto"/>
              <w:right w:val="single" w:sz="4" w:space="0" w:color="auto"/>
            </w:tcBorders>
            <w:shd w:val="clear" w:color="auto" w:fill="FFFFFF"/>
            <w:tcMar>
              <w:left w:w="28" w:type="dxa"/>
              <w:right w:w="28" w:type="dxa"/>
            </w:tcMar>
            <w:hideMark/>
          </w:tcPr>
          <w:p w14:paraId="2F7F8325" w14:textId="77777777" w:rsidR="0098628D" w:rsidRPr="003C7AAD" w:rsidRDefault="0098628D" w:rsidP="0098628D">
            <w:r w:rsidRPr="003C7AAD">
              <w:t>Тариф ж/д перевозки/тариф ГРО, ПССУ</w:t>
            </w:r>
          </w:p>
        </w:tc>
        <w:tc>
          <w:tcPr>
            <w:tcW w:w="2079" w:type="dxa"/>
            <w:tcBorders>
              <w:top w:val="single" w:sz="4" w:space="0" w:color="auto"/>
              <w:left w:val="nil"/>
              <w:bottom w:val="single" w:sz="4" w:space="0" w:color="auto"/>
              <w:right w:val="single" w:sz="4" w:space="0" w:color="auto"/>
            </w:tcBorders>
            <w:shd w:val="clear" w:color="auto" w:fill="FFFFFF"/>
            <w:noWrap/>
            <w:tcMar>
              <w:left w:w="28" w:type="dxa"/>
              <w:right w:w="28" w:type="dxa"/>
            </w:tcMar>
            <w:hideMark/>
          </w:tcPr>
          <w:p w14:paraId="49D6E4D4" w14:textId="77777777" w:rsidR="0098628D" w:rsidRPr="003C7AAD" w:rsidRDefault="0098628D" w:rsidP="0098628D">
            <w:pPr>
              <w:jc w:val="center"/>
            </w:pPr>
            <w:r w:rsidRPr="003C7AAD">
              <w:t> </w:t>
            </w:r>
          </w:p>
        </w:tc>
        <w:tc>
          <w:tcPr>
            <w:tcW w:w="1134"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5415704E" w14:textId="77777777" w:rsidR="0098628D" w:rsidRPr="003C7AAD" w:rsidRDefault="0098628D" w:rsidP="0098628D">
            <w:pPr>
              <w:jc w:val="center"/>
              <w:rPr>
                <w:sz w:val="22"/>
                <w:szCs w:val="22"/>
              </w:rPr>
            </w:pPr>
            <w:r w:rsidRPr="003C7AAD">
              <w:rPr>
                <w:sz w:val="22"/>
                <w:szCs w:val="22"/>
              </w:rPr>
              <w:t> </w:t>
            </w:r>
          </w:p>
        </w:tc>
        <w:tc>
          <w:tcPr>
            <w:tcW w:w="1149"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558251A0" w14:textId="77777777" w:rsidR="0098628D" w:rsidRPr="003C7AAD" w:rsidRDefault="0098628D" w:rsidP="0098628D">
            <w:pPr>
              <w:jc w:val="center"/>
              <w:rPr>
                <w:sz w:val="22"/>
                <w:szCs w:val="22"/>
              </w:rPr>
            </w:pPr>
            <w:r w:rsidRPr="003C7AAD">
              <w:rPr>
                <w:sz w:val="22"/>
                <w:szCs w:val="22"/>
              </w:rPr>
              <w:t>0,00</w:t>
            </w:r>
          </w:p>
        </w:tc>
        <w:tc>
          <w:tcPr>
            <w:tcW w:w="1293" w:type="dxa"/>
            <w:tcBorders>
              <w:top w:val="single" w:sz="4" w:space="0" w:color="auto"/>
              <w:left w:val="single" w:sz="4" w:space="0" w:color="auto"/>
              <w:bottom w:val="single" w:sz="4" w:space="0" w:color="auto"/>
              <w:right w:val="nil"/>
            </w:tcBorders>
            <w:shd w:val="clear" w:color="auto" w:fill="auto"/>
          </w:tcPr>
          <w:p w14:paraId="0382598B" w14:textId="77777777" w:rsidR="0098628D" w:rsidRPr="003C7AAD" w:rsidRDefault="0098628D" w:rsidP="0098628D">
            <w:pPr>
              <w:jc w:val="center"/>
              <w:rPr>
                <w:sz w:val="22"/>
                <w:szCs w:val="22"/>
              </w:rPr>
            </w:pPr>
            <w:r w:rsidRPr="003C7AAD">
              <w:rPr>
                <w:sz w:val="22"/>
                <w:szCs w:val="22"/>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AB1EAFC" w14:textId="77777777" w:rsidR="0098628D" w:rsidRPr="003C7AAD" w:rsidRDefault="0098628D" w:rsidP="0098628D">
            <w:pPr>
              <w:jc w:val="right"/>
              <w:rPr>
                <w:sz w:val="22"/>
                <w:szCs w:val="22"/>
              </w:rPr>
            </w:pPr>
            <w:r w:rsidRPr="003C7AAD">
              <w:rPr>
                <w:sz w:val="22"/>
                <w:szCs w:val="22"/>
              </w:rPr>
              <w:t>0,00</w:t>
            </w:r>
          </w:p>
        </w:tc>
      </w:tr>
      <w:tr w:rsidR="0098628D" w:rsidRPr="003C7AAD" w14:paraId="19B14C1E" w14:textId="77777777" w:rsidTr="0098628D">
        <w:trPr>
          <w:trHeight w:val="20"/>
        </w:trPr>
        <w:tc>
          <w:tcPr>
            <w:tcW w:w="873" w:type="dxa"/>
            <w:tcBorders>
              <w:top w:val="single" w:sz="4" w:space="0" w:color="auto"/>
              <w:left w:val="single" w:sz="4" w:space="0" w:color="auto"/>
              <w:bottom w:val="single" w:sz="4" w:space="0" w:color="auto"/>
              <w:right w:val="single" w:sz="4" w:space="0" w:color="auto"/>
            </w:tcBorders>
            <w:shd w:val="clear" w:color="auto" w:fill="FFFFFF"/>
            <w:noWrap/>
            <w:tcMar>
              <w:left w:w="28" w:type="dxa"/>
              <w:right w:w="28" w:type="dxa"/>
            </w:tcMar>
            <w:hideMark/>
          </w:tcPr>
          <w:p w14:paraId="03D53AF0" w14:textId="77777777" w:rsidR="0098628D" w:rsidRPr="003C7AAD" w:rsidRDefault="0098628D" w:rsidP="0098628D">
            <w:pPr>
              <w:jc w:val="center"/>
            </w:pPr>
            <w:r w:rsidRPr="003C7AAD">
              <w:t>27.1</w:t>
            </w:r>
          </w:p>
        </w:tc>
        <w:tc>
          <w:tcPr>
            <w:tcW w:w="271" w:type="dxa"/>
            <w:tcBorders>
              <w:top w:val="nil"/>
              <w:left w:val="nil"/>
              <w:bottom w:val="single" w:sz="4" w:space="0" w:color="auto"/>
              <w:right w:val="single" w:sz="4" w:space="0" w:color="auto"/>
            </w:tcBorders>
            <w:shd w:val="clear" w:color="auto" w:fill="FFFFFF"/>
            <w:noWrap/>
            <w:tcMar>
              <w:left w:w="28" w:type="dxa"/>
              <w:right w:w="28" w:type="dxa"/>
            </w:tcMar>
            <w:hideMark/>
          </w:tcPr>
          <w:p w14:paraId="2642AA62" w14:textId="77777777" w:rsidR="0098628D" w:rsidRPr="003C7AAD" w:rsidRDefault="0098628D" w:rsidP="0098628D">
            <w:r w:rsidRPr="003C7AAD">
              <w:t> </w:t>
            </w:r>
          </w:p>
        </w:tc>
        <w:tc>
          <w:tcPr>
            <w:tcW w:w="6227" w:type="dxa"/>
            <w:tcBorders>
              <w:top w:val="single" w:sz="4" w:space="0" w:color="auto"/>
              <w:left w:val="nil"/>
              <w:bottom w:val="single" w:sz="4" w:space="0" w:color="auto"/>
              <w:right w:val="single" w:sz="4" w:space="0" w:color="auto"/>
            </w:tcBorders>
            <w:shd w:val="clear" w:color="auto" w:fill="FFFFFF"/>
            <w:tcMar>
              <w:left w:w="28" w:type="dxa"/>
              <w:right w:w="28" w:type="dxa"/>
            </w:tcMar>
            <w:hideMark/>
          </w:tcPr>
          <w:p w14:paraId="668F36FC" w14:textId="77777777" w:rsidR="0098628D" w:rsidRPr="003C7AAD" w:rsidRDefault="0098628D" w:rsidP="0098628D">
            <w:pPr>
              <w:ind w:firstLineChars="100" w:firstLine="240"/>
            </w:pPr>
            <w:r w:rsidRPr="003C7AAD">
              <w:t>уголь всего, в том числе:</w:t>
            </w:r>
          </w:p>
        </w:tc>
        <w:tc>
          <w:tcPr>
            <w:tcW w:w="2079" w:type="dxa"/>
            <w:tcBorders>
              <w:top w:val="single" w:sz="4" w:space="0" w:color="auto"/>
              <w:left w:val="nil"/>
              <w:bottom w:val="single" w:sz="4" w:space="0" w:color="auto"/>
              <w:right w:val="single" w:sz="4" w:space="0" w:color="auto"/>
            </w:tcBorders>
            <w:shd w:val="clear" w:color="auto" w:fill="FFFFFF"/>
            <w:noWrap/>
            <w:tcMar>
              <w:left w:w="28" w:type="dxa"/>
              <w:right w:w="28" w:type="dxa"/>
            </w:tcMar>
            <w:hideMark/>
          </w:tcPr>
          <w:p w14:paraId="1F3D4308" w14:textId="77777777" w:rsidR="0098628D" w:rsidRPr="003C7AAD" w:rsidRDefault="0098628D" w:rsidP="0098628D">
            <w:pPr>
              <w:jc w:val="center"/>
            </w:pPr>
            <w:r w:rsidRPr="003C7AAD">
              <w:t>руб./тнт</w:t>
            </w:r>
          </w:p>
        </w:tc>
        <w:tc>
          <w:tcPr>
            <w:tcW w:w="1134"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0C414973" w14:textId="77777777" w:rsidR="0098628D" w:rsidRPr="003C7AAD" w:rsidRDefault="0098628D" w:rsidP="0098628D">
            <w:pPr>
              <w:jc w:val="center"/>
              <w:rPr>
                <w:sz w:val="22"/>
                <w:szCs w:val="22"/>
              </w:rPr>
            </w:pPr>
            <w:r w:rsidRPr="003C7AAD">
              <w:rPr>
                <w:sz w:val="22"/>
                <w:szCs w:val="22"/>
              </w:rPr>
              <w:t> </w:t>
            </w:r>
          </w:p>
        </w:tc>
        <w:tc>
          <w:tcPr>
            <w:tcW w:w="1149"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3FAB7574" w14:textId="77777777" w:rsidR="0098628D" w:rsidRPr="003C7AAD" w:rsidRDefault="0098628D" w:rsidP="0098628D">
            <w:pPr>
              <w:jc w:val="center"/>
              <w:rPr>
                <w:sz w:val="22"/>
                <w:szCs w:val="22"/>
              </w:rPr>
            </w:pPr>
            <w:r w:rsidRPr="003C7AAD">
              <w:rPr>
                <w:sz w:val="22"/>
                <w:szCs w:val="22"/>
              </w:rPr>
              <w:t>0,00</w:t>
            </w:r>
          </w:p>
        </w:tc>
        <w:tc>
          <w:tcPr>
            <w:tcW w:w="1293" w:type="dxa"/>
            <w:tcBorders>
              <w:top w:val="single" w:sz="4" w:space="0" w:color="auto"/>
              <w:left w:val="single" w:sz="4" w:space="0" w:color="auto"/>
              <w:bottom w:val="single" w:sz="4" w:space="0" w:color="auto"/>
              <w:right w:val="nil"/>
            </w:tcBorders>
            <w:shd w:val="clear" w:color="auto" w:fill="auto"/>
          </w:tcPr>
          <w:p w14:paraId="2FC5B138" w14:textId="77777777" w:rsidR="0098628D" w:rsidRPr="003C7AAD" w:rsidRDefault="0098628D" w:rsidP="0098628D">
            <w:pPr>
              <w:jc w:val="center"/>
              <w:rPr>
                <w:sz w:val="22"/>
                <w:szCs w:val="22"/>
              </w:rPr>
            </w:pPr>
            <w:r w:rsidRPr="003C7AAD">
              <w:rPr>
                <w:sz w:val="22"/>
                <w:szCs w:val="22"/>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E2C6F29" w14:textId="77777777" w:rsidR="0098628D" w:rsidRPr="003C7AAD" w:rsidRDefault="0098628D" w:rsidP="0098628D">
            <w:pPr>
              <w:jc w:val="right"/>
              <w:rPr>
                <w:sz w:val="22"/>
                <w:szCs w:val="22"/>
              </w:rPr>
            </w:pPr>
            <w:r w:rsidRPr="003C7AAD">
              <w:rPr>
                <w:sz w:val="22"/>
                <w:szCs w:val="22"/>
              </w:rPr>
              <w:t>0,00</w:t>
            </w:r>
          </w:p>
        </w:tc>
      </w:tr>
      <w:tr w:rsidR="0098628D" w:rsidRPr="003C7AAD" w14:paraId="0979A979" w14:textId="77777777" w:rsidTr="0098628D">
        <w:trPr>
          <w:trHeight w:val="20"/>
        </w:trPr>
        <w:tc>
          <w:tcPr>
            <w:tcW w:w="873" w:type="dxa"/>
            <w:tcBorders>
              <w:top w:val="single" w:sz="4" w:space="0" w:color="auto"/>
              <w:left w:val="single" w:sz="4" w:space="0" w:color="auto"/>
              <w:bottom w:val="single" w:sz="4" w:space="0" w:color="auto"/>
              <w:right w:val="single" w:sz="4" w:space="0" w:color="auto"/>
            </w:tcBorders>
            <w:shd w:val="clear" w:color="auto" w:fill="FFFFFF"/>
            <w:noWrap/>
            <w:tcMar>
              <w:left w:w="28" w:type="dxa"/>
              <w:right w:w="28" w:type="dxa"/>
            </w:tcMar>
            <w:hideMark/>
          </w:tcPr>
          <w:p w14:paraId="41C1D4AB" w14:textId="77777777" w:rsidR="0098628D" w:rsidRPr="003C7AAD" w:rsidRDefault="0098628D" w:rsidP="0098628D">
            <w:pPr>
              <w:jc w:val="center"/>
            </w:pPr>
            <w:r w:rsidRPr="003C7AAD">
              <w:t> </w:t>
            </w:r>
          </w:p>
        </w:tc>
        <w:tc>
          <w:tcPr>
            <w:tcW w:w="271" w:type="dxa"/>
            <w:tcBorders>
              <w:top w:val="nil"/>
              <w:left w:val="nil"/>
              <w:bottom w:val="single" w:sz="4" w:space="0" w:color="auto"/>
              <w:right w:val="single" w:sz="4" w:space="0" w:color="auto"/>
            </w:tcBorders>
            <w:shd w:val="clear" w:color="auto" w:fill="FFFFFF"/>
            <w:noWrap/>
            <w:tcMar>
              <w:left w:w="28" w:type="dxa"/>
              <w:right w:w="28" w:type="dxa"/>
            </w:tcMar>
            <w:hideMark/>
          </w:tcPr>
          <w:p w14:paraId="44087FAF" w14:textId="77777777" w:rsidR="0098628D" w:rsidRPr="003C7AAD" w:rsidRDefault="0098628D" w:rsidP="0098628D">
            <w:r w:rsidRPr="003C7AAD">
              <w:t> </w:t>
            </w:r>
          </w:p>
        </w:tc>
        <w:tc>
          <w:tcPr>
            <w:tcW w:w="6227" w:type="dxa"/>
            <w:tcBorders>
              <w:top w:val="single" w:sz="4" w:space="0" w:color="auto"/>
              <w:left w:val="nil"/>
              <w:bottom w:val="single" w:sz="4" w:space="0" w:color="auto"/>
              <w:right w:val="single" w:sz="4" w:space="0" w:color="auto"/>
            </w:tcBorders>
            <w:shd w:val="clear" w:color="auto" w:fill="FFFFFF"/>
            <w:tcMar>
              <w:left w:w="28" w:type="dxa"/>
              <w:right w:w="28" w:type="dxa"/>
            </w:tcMar>
            <w:hideMark/>
          </w:tcPr>
          <w:p w14:paraId="15173511" w14:textId="77777777" w:rsidR="0098628D" w:rsidRPr="003C7AAD" w:rsidRDefault="0098628D" w:rsidP="0098628D">
            <w:r w:rsidRPr="003C7AAD">
              <w:t> </w:t>
            </w:r>
          </w:p>
        </w:tc>
        <w:tc>
          <w:tcPr>
            <w:tcW w:w="2079" w:type="dxa"/>
            <w:tcBorders>
              <w:top w:val="single" w:sz="4" w:space="0" w:color="auto"/>
              <w:left w:val="nil"/>
              <w:bottom w:val="single" w:sz="4" w:space="0" w:color="auto"/>
              <w:right w:val="single" w:sz="4" w:space="0" w:color="auto"/>
            </w:tcBorders>
            <w:shd w:val="clear" w:color="auto" w:fill="FFFFFF"/>
            <w:noWrap/>
            <w:tcMar>
              <w:left w:w="28" w:type="dxa"/>
              <w:right w:w="28" w:type="dxa"/>
            </w:tcMar>
            <w:hideMark/>
          </w:tcPr>
          <w:p w14:paraId="365B9482" w14:textId="77777777" w:rsidR="0098628D" w:rsidRPr="003C7AAD" w:rsidRDefault="0098628D" w:rsidP="0098628D">
            <w:pPr>
              <w:jc w:val="center"/>
            </w:pPr>
            <w:r w:rsidRPr="003C7AAD">
              <w:t> </w:t>
            </w:r>
          </w:p>
        </w:tc>
        <w:tc>
          <w:tcPr>
            <w:tcW w:w="1134"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725D1611" w14:textId="77777777" w:rsidR="0098628D" w:rsidRPr="003C7AAD" w:rsidRDefault="0098628D" w:rsidP="0098628D">
            <w:pPr>
              <w:jc w:val="center"/>
              <w:rPr>
                <w:sz w:val="22"/>
                <w:szCs w:val="22"/>
              </w:rPr>
            </w:pPr>
            <w:r w:rsidRPr="003C7AAD">
              <w:rPr>
                <w:sz w:val="22"/>
                <w:szCs w:val="22"/>
              </w:rPr>
              <w:t> </w:t>
            </w:r>
          </w:p>
        </w:tc>
        <w:tc>
          <w:tcPr>
            <w:tcW w:w="1149"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78247804" w14:textId="77777777" w:rsidR="0098628D" w:rsidRPr="003C7AAD" w:rsidRDefault="0098628D" w:rsidP="0098628D">
            <w:pPr>
              <w:jc w:val="center"/>
              <w:rPr>
                <w:sz w:val="22"/>
                <w:szCs w:val="22"/>
              </w:rPr>
            </w:pPr>
            <w:r w:rsidRPr="003C7AAD">
              <w:rPr>
                <w:sz w:val="22"/>
                <w:szCs w:val="22"/>
              </w:rPr>
              <w:t>0,00</w:t>
            </w:r>
          </w:p>
        </w:tc>
        <w:tc>
          <w:tcPr>
            <w:tcW w:w="1293" w:type="dxa"/>
            <w:tcBorders>
              <w:top w:val="single" w:sz="4" w:space="0" w:color="auto"/>
              <w:left w:val="single" w:sz="4" w:space="0" w:color="auto"/>
              <w:bottom w:val="single" w:sz="4" w:space="0" w:color="auto"/>
              <w:right w:val="nil"/>
            </w:tcBorders>
            <w:shd w:val="clear" w:color="auto" w:fill="auto"/>
          </w:tcPr>
          <w:p w14:paraId="2A1D3CBF" w14:textId="77777777" w:rsidR="0098628D" w:rsidRPr="003C7AAD" w:rsidRDefault="0098628D" w:rsidP="0098628D">
            <w:pPr>
              <w:jc w:val="center"/>
              <w:rPr>
                <w:sz w:val="22"/>
                <w:szCs w:val="22"/>
              </w:rPr>
            </w:pPr>
            <w:r w:rsidRPr="003C7AAD">
              <w:rPr>
                <w:sz w:val="22"/>
                <w:szCs w:val="22"/>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EB038A3" w14:textId="77777777" w:rsidR="0098628D" w:rsidRPr="003C7AAD" w:rsidRDefault="0098628D" w:rsidP="0098628D">
            <w:pPr>
              <w:jc w:val="right"/>
              <w:rPr>
                <w:sz w:val="22"/>
                <w:szCs w:val="22"/>
              </w:rPr>
            </w:pPr>
            <w:r w:rsidRPr="003C7AAD">
              <w:rPr>
                <w:sz w:val="22"/>
                <w:szCs w:val="22"/>
              </w:rPr>
              <w:t>0,00</w:t>
            </w:r>
          </w:p>
        </w:tc>
      </w:tr>
      <w:tr w:rsidR="0098628D" w:rsidRPr="003C7AAD" w14:paraId="3B635498" w14:textId="77777777" w:rsidTr="0098628D">
        <w:trPr>
          <w:trHeight w:val="20"/>
        </w:trPr>
        <w:tc>
          <w:tcPr>
            <w:tcW w:w="873" w:type="dxa"/>
            <w:tcBorders>
              <w:top w:val="single" w:sz="4" w:space="0" w:color="auto"/>
              <w:left w:val="single" w:sz="4" w:space="0" w:color="auto"/>
              <w:bottom w:val="single" w:sz="4" w:space="0" w:color="auto"/>
              <w:right w:val="single" w:sz="4" w:space="0" w:color="auto"/>
            </w:tcBorders>
            <w:shd w:val="clear" w:color="auto" w:fill="FFFFFF"/>
            <w:noWrap/>
            <w:tcMar>
              <w:left w:w="28" w:type="dxa"/>
              <w:right w:w="28" w:type="dxa"/>
            </w:tcMar>
            <w:hideMark/>
          </w:tcPr>
          <w:p w14:paraId="1B673BC9" w14:textId="77777777" w:rsidR="0098628D" w:rsidRPr="003C7AAD" w:rsidRDefault="0098628D" w:rsidP="0098628D">
            <w:pPr>
              <w:jc w:val="center"/>
            </w:pPr>
            <w:r w:rsidRPr="003C7AAD">
              <w:t>27.2</w:t>
            </w:r>
          </w:p>
        </w:tc>
        <w:tc>
          <w:tcPr>
            <w:tcW w:w="271" w:type="dxa"/>
            <w:tcBorders>
              <w:top w:val="nil"/>
              <w:left w:val="nil"/>
              <w:bottom w:val="single" w:sz="4" w:space="0" w:color="auto"/>
              <w:right w:val="single" w:sz="4" w:space="0" w:color="auto"/>
            </w:tcBorders>
            <w:shd w:val="clear" w:color="auto" w:fill="FFFFFF"/>
            <w:noWrap/>
            <w:tcMar>
              <w:left w:w="28" w:type="dxa"/>
              <w:right w:w="28" w:type="dxa"/>
            </w:tcMar>
            <w:hideMark/>
          </w:tcPr>
          <w:p w14:paraId="626D43AB" w14:textId="77777777" w:rsidR="0098628D" w:rsidRPr="003C7AAD" w:rsidRDefault="0098628D" w:rsidP="0098628D">
            <w:r w:rsidRPr="003C7AAD">
              <w:t> </w:t>
            </w:r>
          </w:p>
        </w:tc>
        <w:tc>
          <w:tcPr>
            <w:tcW w:w="6227" w:type="dxa"/>
            <w:tcBorders>
              <w:top w:val="single" w:sz="4" w:space="0" w:color="auto"/>
              <w:left w:val="nil"/>
              <w:bottom w:val="single" w:sz="4" w:space="0" w:color="auto"/>
              <w:right w:val="single" w:sz="4" w:space="0" w:color="auto"/>
            </w:tcBorders>
            <w:shd w:val="clear" w:color="auto" w:fill="FFFFFF"/>
            <w:tcMar>
              <w:left w:w="28" w:type="dxa"/>
              <w:right w:w="28" w:type="dxa"/>
            </w:tcMar>
            <w:hideMark/>
          </w:tcPr>
          <w:p w14:paraId="14C9D310" w14:textId="77777777" w:rsidR="0098628D" w:rsidRPr="003C7AAD" w:rsidRDefault="0098628D" w:rsidP="0098628D">
            <w:pPr>
              <w:ind w:firstLineChars="100" w:firstLine="240"/>
            </w:pPr>
            <w:r w:rsidRPr="003C7AAD">
              <w:t>мазут</w:t>
            </w:r>
          </w:p>
        </w:tc>
        <w:tc>
          <w:tcPr>
            <w:tcW w:w="2079" w:type="dxa"/>
            <w:tcBorders>
              <w:top w:val="single" w:sz="4" w:space="0" w:color="auto"/>
              <w:left w:val="nil"/>
              <w:bottom w:val="single" w:sz="4" w:space="0" w:color="auto"/>
              <w:right w:val="single" w:sz="4" w:space="0" w:color="auto"/>
            </w:tcBorders>
            <w:shd w:val="clear" w:color="auto" w:fill="FFFFFF"/>
            <w:noWrap/>
            <w:tcMar>
              <w:left w:w="28" w:type="dxa"/>
              <w:right w:w="28" w:type="dxa"/>
            </w:tcMar>
            <w:hideMark/>
          </w:tcPr>
          <w:p w14:paraId="1DB2BB6C" w14:textId="77777777" w:rsidR="0098628D" w:rsidRPr="003C7AAD" w:rsidRDefault="0098628D" w:rsidP="0098628D">
            <w:pPr>
              <w:jc w:val="center"/>
            </w:pPr>
            <w:r w:rsidRPr="003C7AAD">
              <w:t>руб./тнт</w:t>
            </w:r>
          </w:p>
        </w:tc>
        <w:tc>
          <w:tcPr>
            <w:tcW w:w="1134"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6CCCD0F5" w14:textId="77777777" w:rsidR="0098628D" w:rsidRPr="003C7AAD" w:rsidRDefault="0098628D" w:rsidP="0098628D">
            <w:pPr>
              <w:jc w:val="center"/>
              <w:rPr>
                <w:sz w:val="22"/>
                <w:szCs w:val="22"/>
              </w:rPr>
            </w:pPr>
            <w:r w:rsidRPr="003C7AAD">
              <w:rPr>
                <w:sz w:val="22"/>
                <w:szCs w:val="22"/>
              </w:rPr>
              <w:t> </w:t>
            </w:r>
          </w:p>
        </w:tc>
        <w:tc>
          <w:tcPr>
            <w:tcW w:w="1149"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08794616" w14:textId="77777777" w:rsidR="0098628D" w:rsidRPr="003C7AAD" w:rsidRDefault="0098628D" w:rsidP="0098628D">
            <w:pPr>
              <w:jc w:val="center"/>
              <w:rPr>
                <w:sz w:val="22"/>
                <w:szCs w:val="22"/>
              </w:rPr>
            </w:pPr>
            <w:r w:rsidRPr="003C7AAD">
              <w:rPr>
                <w:sz w:val="22"/>
                <w:szCs w:val="22"/>
              </w:rPr>
              <w:t>0,00</w:t>
            </w:r>
          </w:p>
        </w:tc>
        <w:tc>
          <w:tcPr>
            <w:tcW w:w="1293" w:type="dxa"/>
            <w:tcBorders>
              <w:top w:val="single" w:sz="4" w:space="0" w:color="auto"/>
              <w:left w:val="single" w:sz="4" w:space="0" w:color="auto"/>
              <w:bottom w:val="single" w:sz="4" w:space="0" w:color="auto"/>
              <w:right w:val="nil"/>
            </w:tcBorders>
            <w:shd w:val="clear" w:color="auto" w:fill="auto"/>
          </w:tcPr>
          <w:p w14:paraId="2F826FDE" w14:textId="77777777" w:rsidR="0098628D" w:rsidRPr="003C7AAD" w:rsidRDefault="0098628D" w:rsidP="0098628D">
            <w:pPr>
              <w:jc w:val="center"/>
              <w:rPr>
                <w:sz w:val="22"/>
                <w:szCs w:val="22"/>
              </w:rPr>
            </w:pPr>
            <w:r w:rsidRPr="003C7AAD">
              <w:rPr>
                <w:sz w:val="22"/>
                <w:szCs w:val="22"/>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A0A6221" w14:textId="77777777" w:rsidR="0098628D" w:rsidRPr="003C7AAD" w:rsidRDefault="0098628D" w:rsidP="0098628D">
            <w:pPr>
              <w:jc w:val="right"/>
              <w:rPr>
                <w:sz w:val="22"/>
                <w:szCs w:val="22"/>
              </w:rPr>
            </w:pPr>
            <w:r w:rsidRPr="003C7AAD">
              <w:rPr>
                <w:sz w:val="22"/>
                <w:szCs w:val="22"/>
              </w:rPr>
              <w:t>0,00</w:t>
            </w:r>
          </w:p>
        </w:tc>
      </w:tr>
      <w:tr w:rsidR="0098628D" w:rsidRPr="003C7AAD" w14:paraId="68D40377" w14:textId="77777777" w:rsidTr="0098628D">
        <w:trPr>
          <w:trHeight w:val="20"/>
        </w:trPr>
        <w:tc>
          <w:tcPr>
            <w:tcW w:w="873" w:type="dxa"/>
            <w:tcBorders>
              <w:top w:val="single" w:sz="4" w:space="0" w:color="auto"/>
              <w:left w:val="single" w:sz="4" w:space="0" w:color="auto"/>
              <w:bottom w:val="single" w:sz="4" w:space="0" w:color="auto"/>
              <w:right w:val="single" w:sz="4" w:space="0" w:color="auto"/>
            </w:tcBorders>
            <w:shd w:val="clear" w:color="auto" w:fill="FFFFFF"/>
            <w:noWrap/>
            <w:tcMar>
              <w:left w:w="28" w:type="dxa"/>
              <w:right w:w="28" w:type="dxa"/>
            </w:tcMar>
            <w:hideMark/>
          </w:tcPr>
          <w:p w14:paraId="6CB1256E" w14:textId="77777777" w:rsidR="0098628D" w:rsidRPr="003C7AAD" w:rsidRDefault="0098628D" w:rsidP="0098628D">
            <w:pPr>
              <w:jc w:val="center"/>
            </w:pPr>
            <w:r w:rsidRPr="003C7AAD">
              <w:t>27.3</w:t>
            </w:r>
          </w:p>
        </w:tc>
        <w:tc>
          <w:tcPr>
            <w:tcW w:w="271" w:type="dxa"/>
            <w:tcBorders>
              <w:top w:val="nil"/>
              <w:left w:val="nil"/>
              <w:bottom w:val="single" w:sz="4" w:space="0" w:color="auto"/>
              <w:right w:val="single" w:sz="4" w:space="0" w:color="auto"/>
            </w:tcBorders>
            <w:shd w:val="clear" w:color="auto" w:fill="FFFFFF"/>
            <w:noWrap/>
            <w:tcMar>
              <w:left w:w="28" w:type="dxa"/>
              <w:right w:w="28" w:type="dxa"/>
            </w:tcMar>
            <w:hideMark/>
          </w:tcPr>
          <w:p w14:paraId="62F5E179" w14:textId="77777777" w:rsidR="0098628D" w:rsidRPr="003C7AAD" w:rsidRDefault="0098628D" w:rsidP="0098628D">
            <w:r w:rsidRPr="003C7AAD">
              <w:t> </w:t>
            </w:r>
          </w:p>
        </w:tc>
        <w:tc>
          <w:tcPr>
            <w:tcW w:w="6227" w:type="dxa"/>
            <w:tcBorders>
              <w:top w:val="single" w:sz="4" w:space="0" w:color="auto"/>
              <w:left w:val="nil"/>
              <w:bottom w:val="single" w:sz="4" w:space="0" w:color="auto"/>
              <w:right w:val="single" w:sz="4" w:space="0" w:color="auto"/>
            </w:tcBorders>
            <w:shd w:val="clear" w:color="auto" w:fill="FFFFFF"/>
            <w:tcMar>
              <w:left w:w="28" w:type="dxa"/>
              <w:right w:w="28" w:type="dxa"/>
            </w:tcMar>
            <w:hideMark/>
          </w:tcPr>
          <w:p w14:paraId="0DD7CA2F" w14:textId="77777777" w:rsidR="0098628D" w:rsidRPr="003C7AAD" w:rsidRDefault="0098628D" w:rsidP="0098628D">
            <w:pPr>
              <w:ind w:firstLineChars="100" w:firstLine="240"/>
            </w:pPr>
            <w:r w:rsidRPr="003C7AAD">
              <w:t>газ всего, в том числе:</w:t>
            </w:r>
          </w:p>
        </w:tc>
        <w:tc>
          <w:tcPr>
            <w:tcW w:w="2079" w:type="dxa"/>
            <w:tcBorders>
              <w:top w:val="single" w:sz="4" w:space="0" w:color="auto"/>
              <w:left w:val="nil"/>
              <w:bottom w:val="single" w:sz="4" w:space="0" w:color="auto"/>
              <w:right w:val="single" w:sz="4" w:space="0" w:color="auto"/>
            </w:tcBorders>
            <w:shd w:val="clear" w:color="auto" w:fill="FFFFFF"/>
            <w:tcMar>
              <w:left w:w="28" w:type="dxa"/>
              <w:right w:w="28" w:type="dxa"/>
            </w:tcMar>
            <w:hideMark/>
          </w:tcPr>
          <w:p w14:paraId="2A741DC7" w14:textId="77777777" w:rsidR="0098628D" w:rsidRPr="003C7AAD" w:rsidRDefault="0098628D" w:rsidP="0098628D">
            <w:pPr>
              <w:jc w:val="center"/>
            </w:pPr>
            <w:r w:rsidRPr="003C7AAD">
              <w:t>руб./тыс. куб. м</w:t>
            </w:r>
          </w:p>
        </w:tc>
        <w:tc>
          <w:tcPr>
            <w:tcW w:w="1134" w:type="dxa"/>
            <w:tcBorders>
              <w:top w:val="single" w:sz="4" w:space="0" w:color="auto"/>
              <w:left w:val="nil"/>
              <w:bottom w:val="single" w:sz="4" w:space="0" w:color="auto"/>
              <w:right w:val="nil"/>
            </w:tcBorders>
            <w:shd w:val="clear" w:color="auto" w:fill="auto"/>
            <w:tcMar>
              <w:left w:w="28" w:type="dxa"/>
              <w:right w:w="28" w:type="dxa"/>
            </w:tcMar>
          </w:tcPr>
          <w:p w14:paraId="43A737AE" w14:textId="77777777" w:rsidR="0098628D" w:rsidRPr="003C7AAD" w:rsidRDefault="0098628D" w:rsidP="0098628D">
            <w:pPr>
              <w:jc w:val="center"/>
              <w:rPr>
                <w:sz w:val="22"/>
                <w:szCs w:val="22"/>
              </w:rPr>
            </w:pPr>
            <w:r w:rsidRPr="003C7AAD">
              <w:rPr>
                <w:sz w:val="22"/>
                <w:szCs w:val="22"/>
              </w:rPr>
              <w:t>0,00</w:t>
            </w:r>
          </w:p>
        </w:tc>
        <w:tc>
          <w:tcPr>
            <w:tcW w:w="1149"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010FE6A1" w14:textId="77777777" w:rsidR="0098628D" w:rsidRPr="003C7AAD" w:rsidRDefault="0098628D" w:rsidP="0098628D">
            <w:pPr>
              <w:jc w:val="center"/>
              <w:rPr>
                <w:sz w:val="22"/>
                <w:szCs w:val="22"/>
              </w:rPr>
            </w:pPr>
            <w:r w:rsidRPr="003C7AAD">
              <w:rPr>
                <w:sz w:val="22"/>
                <w:szCs w:val="22"/>
              </w:rPr>
              <w:t>0,00</w:t>
            </w:r>
          </w:p>
        </w:tc>
        <w:tc>
          <w:tcPr>
            <w:tcW w:w="1293" w:type="dxa"/>
            <w:tcBorders>
              <w:top w:val="single" w:sz="4" w:space="0" w:color="auto"/>
              <w:left w:val="single" w:sz="4" w:space="0" w:color="auto"/>
              <w:bottom w:val="single" w:sz="4" w:space="0" w:color="auto"/>
              <w:right w:val="nil"/>
            </w:tcBorders>
            <w:shd w:val="clear" w:color="auto" w:fill="auto"/>
          </w:tcPr>
          <w:p w14:paraId="5A0F6EDA" w14:textId="77777777" w:rsidR="0098628D" w:rsidRPr="003C7AAD" w:rsidRDefault="0098628D" w:rsidP="0098628D">
            <w:pPr>
              <w:jc w:val="center"/>
              <w:rPr>
                <w:sz w:val="22"/>
                <w:szCs w:val="22"/>
              </w:rPr>
            </w:pPr>
            <w:r w:rsidRPr="003C7AAD">
              <w:rPr>
                <w:sz w:val="22"/>
                <w:szCs w:val="22"/>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D1C7C29" w14:textId="77777777" w:rsidR="0098628D" w:rsidRPr="003C7AAD" w:rsidRDefault="0098628D" w:rsidP="0098628D">
            <w:pPr>
              <w:jc w:val="right"/>
              <w:rPr>
                <w:sz w:val="22"/>
                <w:szCs w:val="22"/>
              </w:rPr>
            </w:pPr>
            <w:r w:rsidRPr="003C7AAD">
              <w:rPr>
                <w:sz w:val="22"/>
                <w:szCs w:val="22"/>
              </w:rPr>
              <w:t>0,00</w:t>
            </w:r>
          </w:p>
        </w:tc>
      </w:tr>
      <w:tr w:rsidR="0098628D" w:rsidRPr="003C7AAD" w14:paraId="1A1746F8" w14:textId="77777777" w:rsidTr="0098628D">
        <w:trPr>
          <w:trHeight w:val="20"/>
        </w:trPr>
        <w:tc>
          <w:tcPr>
            <w:tcW w:w="873" w:type="dxa"/>
            <w:tcBorders>
              <w:top w:val="single" w:sz="4" w:space="0" w:color="auto"/>
              <w:left w:val="single" w:sz="4" w:space="0" w:color="auto"/>
              <w:bottom w:val="single" w:sz="4" w:space="0" w:color="auto"/>
              <w:right w:val="single" w:sz="4" w:space="0" w:color="auto"/>
            </w:tcBorders>
            <w:shd w:val="clear" w:color="auto" w:fill="FFFFFF"/>
            <w:noWrap/>
            <w:tcMar>
              <w:left w:w="28" w:type="dxa"/>
              <w:right w:w="28" w:type="dxa"/>
            </w:tcMar>
            <w:hideMark/>
          </w:tcPr>
          <w:p w14:paraId="2895CC84" w14:textId="77777777" w:rsidR="0098628D" w:rsidRPr="003C7AAD" w:rsidRDefault="0098628D" w:rsidP="0098628D">
            <w:pPr>
              <w:jc w:val="center"/>
            </w:pPr>
            <w:r w:rsidRPr="003C7AAD">
              <w:t>27.3.1</w:t>
            </w:r>
          </w:p>
        </w:tc>
        <w:tc>
          <w:tcPr>
            <w:tcW w:w="271" w:type="dxa"/>
            <w:tcBorders>
              <w:top w:val="nil"/>
              <w:left w:val="nil"/>
              <w:bottom w:val="single" w:sz="4" w:space="0" w:color="auto"/>
              <w:right w:val="single" w:sz="4" w:space="0" w:color="auto"/>
            </w:tcBorders>
            <w:shd w:val="clear" w:color="auto" w:fill="FFFFFF"/>
            <w:noWrap/>
            <w:tcMar>
              <w:left w:w="28" w:type="dxa"/>
              <w:right w:w="28" w:type="dxa"/>
            </w:tcMar>
            <w:hideMark/>
          </w:tcPr>
          <w:p w14:paraId="15D3A717" w14:textId="77777777" w:rsidR="0098628D" w:rsidRPr="003C7AAD" w:rsidRDefault="0098628D" w:rsidP="0098628D">
            <w:r w:rsidRPr="003C7AAD">
              <w:t> </w:t>
            </w:r>
          </w:p>
        </w:tc>
        <w:tc>
          <w:tcPr>
            <w:tcW w:w="6227" w:type="dxa"/>
            <w:tcBorders>
              <w:top w:val="single" w:sz="4" w:space="0" w:color="auto"/>
              <w:left w:val="nil"/>
              <w:bottom w:val="single" w:sz="4" w:space="0" w:color="auto"/>
              <w:right w:val="single" w:sz="4" w:space="0" w:color="auto"/>
            </w:tcBorders>
            <w:shd w:val="clear" w:color="auto" w:fill="FFFFFF"/>
            <w:tcMar>
              <w:left w:w="28" w:type="dxa"/>
              <w:right w:w="28" w:type="dxa"/>
            </w:tcMar>
            <w:hideMark/>
          </w:tcPr>
          <w:p w14:paraId="73BDED9A" w14:textId="77777777" w:rsidR="0098628D" w:rsidRPr="003C7AAD" w:rsidRDefault="0098628D" w:rsidP="0098628D">
            <w:pPr>
              <w:ind w:firstLineChars="200" w:firstLine="480"/>
            </w:pPr>
            <w:r w:rsidRPr="003C7AAD">
              <w:t>газ лимитный</w:t>
            </w:r>
          </w:p>
        </w:tc>
        <w:tc>
          <w:tcPr>
            <w:tcW w:w="2079" w:type="dxa"/>
            <w:tcBorders>
              <w:top w:val="single" w:sz="4" w:space="0" w:color="auto"/>
              <w:left w:val="nil"/>
              <w:bottom w:val="single" w:sz="4" w:space="0" w:color="auto"/>
              <w:right w:val="single" w:sz="4" w:space="0" w:color="auto"/>
            </w:tcBorders>
            <w:shd w:val="clear" w:color="auto" w:fill="FFFFFF"/>
            <w:tcMar>
              <w:left w:w="28" w:type="dxa"/>
              <w:right w:w="28" w:type="dxa"/>
            </w:tcMar>
            <w:hideMark/>
          </w:tcPr>
          <w:p w14:paraId="58511B63" w14:textId="77777777" w:rsidR="0098628D" w:rsidRPr="003C7AAD" w:rsidRDefault="0098628D" w:rsidP="0098628D">
            <w:pPr>
              <w:jc w:val="center"/>
            </w:pPr>
            <w:r w:rsidRPr="003C7AAD">
              <w:t>руб./тыс. куб. м</w:t>
            </w:r>
          </w:p>
        </w:tc>
        <w:tc>
          <w:tcPr>
            <w:tcW w:w="1134" w:type="dxa"/>
            <w:tcBorders>
              <w:top w:val="single" w:sz="4" w:space="0" w:color="auto"/>
              <w:left w:val="nil"/>
              <w:bottom w:val="single" w:sz="4" w:space="0" w:color="auto"/>
              <w:right w:val="nil"/>
            </w:tcBorders>
            <w:shd w:val="clear" w:color="auto" w:fill="auto"/>
            <w:tcMar>
              <w:left w:w="28" w:type="dxa"/>
              <w:right w:w="28" w:type="dxa"/>
            </w:tcMar>
          </w:tcPr>
          <w:p w14:paraId="3A949B47" w14:textId="77777777" w:rsidR="0098628D" w:rsidRPr="003C7AAD" w:rsidRDefault="0098628D" w:rsidP="0098628D">
            <w:pPr>
              <w:jc w:val="center"/>
              <w:rPr>
                <w:sz w:val="22"/>
                <w:szCs w:val="22"/>
              </w:rPr>
            </w:pPr>
            <w:r w:rsidRPr="003C7AAD">
              <w:rPr>
                <w:sz w:val="22"/>
                <w:szCs w:val="22"/>
              </w:rPr>
              <w:t> </w:t>
            </w:r>
          </w:p>
        </w:tc>
        <w:tc>
          <w:tcPr>
            <w:tcW w:w="1149"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7215C55C" w14:textId="77777777" w:rsidR="0098628D" w:rsidRPr="003C7AAD" w:rsidRDefault="0098628D" w:rsidP="0098628D">
            <w:pPr>
              <w:jc w:val="center"/>
              <w:rPr>
                <w:sz w:val="22"/>
                <w:szCs w:val="22"/>
              </w:rPr>
            </w:pPr>
            <w:r w:rsidRPr="003C7AAD">
              <w:rPr>
                <w:sz w:val="22"/>
                <w:szCs w:val="22"/>
              </w:rPr>
              <w:t>0,00</w:t>
            </w:r>
          </w:p>
        </w:tc>
        <w:tc>
          <w:tcPr>
            <w:tcW w:w="1293" w:type="dxa"/>
            <w:tcBorders>
              <w:top w:val="single" w:sz="4" w:space="0" w:color="auto"/>
              <w:left w:val="single" w:sz="4" w:space="0" w:color="auto"/>
              <w:bottom w:val="single" w:sz="4" w:space="0" w:color="auto"/>
              <w:right w:val="nil"/>
            </w:tcBorders>
            <w:shd w:val="clear" w:color="auto" w:fill="auto"/>
          </w:tcPr>
          <w:p w14:paraId="48416111" w14:textId="77777777" w:rsidR="0098628D" w:rsidRPr="003C7AAD" w:rsidRDefault="0098628D" w:rsidP="0098628D">
            <w:pPr>
              <w:jc w:val="center"/>
              <w:rPr>
                <w:sz w:val="22"/>
                <w:szCs w:val="22"/>
              </w:rPr>
            </w:pPr>
            <w:r w:rsidRPr="003C7AAD">
              <w:rPr>
                <w:sz w:val="22"/>
                <w:szCs w:val="22"/>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F35B2C1" w14:textId="77777777" w:rsidR="0098628D" w:rsidRPr="003C7AAD" w:rsidRDefault="0098628D" w:rsidP="0098628D">
            <w:pPr>
              <w:jc w:val="right"/>
              <w:rPr>
                <w:sz w:val="22"/>
                <w:szCs w:val="22"/>
              </w:rPr>
            </w:pPr>
            <w:r w:rsidRPr="003C7AAD">
              <w:rPr>
                <w:sz w:val="22"/>
                <w:szCs w:val="22"/>
              </w:rPr>
              <w:t>0,00</w:t>
            </w:r>
          </w:p>
        </w:tc>
      </w:tr>
      <w:tr w:rsidR="0098628D" w:rsidRPr="003C7AAD" w14:paraId="51DEF6C4" w14:textId="77777777" w:rsidTr="0098628D">
        <w:trPr>
          <w:trHeight w:val="20"/>
        </w:trPr>
        <w:tc>
          <w:tcPr>
            <w:tcW w:w="873" w:type="dxa"/>
            <w:tcBorders>
              <w:top w:val="single" w:sz="4" w:space="0" w:color="auto"/>
              <w:left w:val="single" w:sz="4" w:space="0" w:color="auto"/>
              <w:bottom w:val="single" w:sz="4" w:space="0" w:color="auto"/>
              <w:right w:val="single" w:sz="4" w:space="0" w:color="auto"/>
            </w:tcBorders>
            <w:shd w:val="clear" w:color="auto" w:fill="FFFFFF"/>
            <w:noWrap/>
            <w:tcMar>
              <w:left w:w="28" w:type="dxa"/>
              <w:right w:w="28" w:type="dxa"/>
            </w:tcMar>
            <w:hideMark/>
          </w:tcPr>
          <w:p w14:paraId="0A0A5C0F" w14:textId="77777777" w:rsidR="0098628D" w:rsidRPr="003C7AAD" w:rsidRDefault="0098628D" w:rsidP="0098628D">
            <w:pPr>
              <w:jc w:val="center"/>
            </w:pPr>
            <w:r w:rsidRPr="003C7AAD">
              <w:t>27.3.2</w:t>
            </w:r>
          </w:p>
        </w:tc>
        <w:tc>
          <w:tcPr>
            <w:tcW w:w="271" w:type="dxa"/>
            <w:tcBorders>
              <w:top w:val="nil"/>
              <w:left w:val="nil"/>
              <w:bottom w:val="single" w:sz="4" w:space="0" w:color="auto"/>
              <w:right w:val="single" w:sz="4" w:space="0" w:color="auto"/>
            </w:tcBorders>
            <w:shd w:val="clear" w:color="auto" w:fill="FFFFFF"/>
            <w:noWrap/>
            <w:tcMar>
              <w:left w:w="28" w:type="dxa"/>
              <w:right w:w="28" w:type="dxa"/>
            </w:tcMar>
            <w:hideMark/>
          </w:tcPr>
          <w:p w14:paraId="4A7A5542" w14:textId="77777777" w:rsidR="0098628D" w:rsidRPr="003C7AAD" w:rsidRDefault="0098628D" w:rsidP="0098628D">
            <w:r w:rsidRPr="003C7AAD">
              <w:t> </w:t>
            </w:r>
          </w:p>
        </w:tc>
        <w:tc>
          <w:tcPr>
            <w:tcW w:w="6227" w:type="dxa"/>
            <w:tcBorders>
              <w:top w:val="single" w:sz="4" w:space="0" w:color="auto"/>
              <w:left w:val="nil"/>
              <w:bottom w:val="single" w:sz="4" w:space="0" w:color="auto"/>
              <w:right w:val="single" w:sz="4" w:space="0" w:color="auto"/>
            </w:tcBorders>
            <w:shd w:val="clear" w:color="auto" w:fill="FFFFFF"/>
            <w:tcMar>
              <w:left w:w="28" w:type="dxa"/>
              <w:right w:w="28" w:type="dxa"/>
            </w:tcMar>
            <w:hideMark/>
          </w:tcPr>
          <w:p w14:paraId="5225AC74" w14:textId="77777777" w:rsidR="0098628D" w:rsidRPr="003C7AAD" w:rsidRDefault="0098628D" w:rsidP="0098628D">
            <w:pPr>
              <w:ind w:firstLineChars="200" w:firstLine="480"/>
            </w:pPr>
            <w:r w:rsidRPr="003C7AAD">
              <w:t>газ сверхлимитный</w:t>
            </w:r>
          </w:p>
        </w:tc>
        <w:tc>
          <w:tcPr>
            <w:tcW w:w="2079" w:type="dxa"/>
            <w:tcBorders>
              <w:top w:val="single" w:sz="4" w:space="0" w:color="auto"/>
              <w:left w:val="nil"/>
              <w:bottom w:val="single" w:sz="4" w:space="0" w:color="auto"/>
              <w:right w:val="single" w:sz="4" w:space="0" w:color="auto"/>
            </w:tcBorders>
            <w:shd w:val="clear" w:color="auto" w:fill="FFFFFF"/>
            <w:tcMar>
              <w:left w:w="28" w:type="dxa"/>
              <w:right w:w="28" w:type="dxa"/>
            </w:tcMar>
            <w:hideMark/>
          </w:tcPr>
          <w:p w14:paraId="0A55B210" w14:textId="77777777" w:rsidR="0098628D" w:rsidRPr="003C7AAD" w:rsidRDefault="0098628D" w:rsidP="0098628D">
            <w:pPr>
              <w:jc w:val="center"/>
            </w:pPr>
            <w:r w:rsidRPr="003C7AAD">
              <w:t>руб./тыс. куб. м</w:t>
            </w:r>
          </w:p>
        </w:tc>
        <w:tc>
          <w:tcPr>
            <w:tcW w:w="1134" w:type="dxa"/>
            <w:tcBorders>
              <w:top w:val="single" w:sz="4" w:space="0" w:color="auto"/>
              <w:left w:val="nil"/>
              <w:bottom w:val="single" w:sz="4" w:space="0" w:color="auto"/>
              <w:right w:val="nil"/>
            </w:tcBorders>
            <w:shd w:val="clear" w:color="auto" w:fill="auto"/>
            <w:tcMar>
              <w:left w:w="28" w:type="dxa"/>
              <w:right w:w="28" w:type="dxa"/>
            </w:tcMar>
          </w:tcPr>
          <w:p w14:paraId="149CD413" w14:textId="77777777" w:rsidR="0098628D" w:rsidRPr="003C7AAD" w:rsidRDefault="0098628D" w:rsidP="0098628D">
            <w:pPr>
              <w:jc w:val="center"/>
              <w:rPr>
                <w:sz w:val="22"/>
                <w:szCs w:val="22"/>
              </w:rPr>
            </w:pPr>
            <w:r w:rsidRPr="003C7AAD">
              <w:rPr>
                <w:sz w:val="22"/>
                <w:szCs w:val="22"/>
              </w:rPr>
              <w:t> </w:t>
            </w:r>
          </w:p>
        </w:tc>
        <w:tc>
          <w:tcPr>
            <w:tcW w:w="1149"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5F80A296" w14:textId="77777777" w:rsidR="0098628D" w:rsidRPr="003C7AAD" w:rsidRDefault="0098628D" w:rsidP="0098628D">
            <w:pPr>
              <w:jc w:val="center"/>
              <w:rPr>
                <w:sz w:val="22"/>
                <w:szCs w:val="22"/>
              </w:rPr>
            </w:pPr>
            <w:r w:rsidRPr="003C7AAD">
              <w:rPr>
                <w:sz w:val="22"/>
                <w:szCs w:val="22"/>
              </w:rPr>
              <w:t>0,00</w:t>
            </w:r>
          </w:p>
        </w:tc>
        <w:tc>
          <w:tcPr>
            <w:tcW w:w="1293" w:type="dxa"/>
            <w:tcBorders>
              <w:top w:val="single" w:sz="4" w:space="0" w:color="auto"/>
              <w:left w:val="single" w:sz="4" w:space="0" w:color="auto"/>
              <w:bottom w:val="single" w:sz="4" w:space="0" w:color="auto"/>
              <w:right w:val="nil"/>
            </w:tcBorders>
            <w:shd w:val="clear" w:color="auto" w:fill="auto"/>
          </w:tcPr>
          <w:p w14:paraId="64EA2B7B" w14:textId="77777777" w:rsidR="0098628D" w:rsidRPr="003C7AAD" w:rsidRDefault="0098628D" w:rsidP="0098628D">
            <w:pPr>
              <w:jc w:val="center"/>
              <w:rPr>
                <w:sz w:val="22"/>
                <w:szCs w:val="22"/>
              </w:rPr>
            </w:pPr>
            <w:r w:rsidRPr="003C7AAD">
              <w:rPr>
                <w:sz w:val="22"/>
                <w:szCs w:val="22"/>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6930978" w14:textId="77777777" w:rsidR="0098628D" w:rsidRPr="003C7AAD" w:rsidRDefault="0098628D" w:rsidP="0098628D">
            <w:pPr>
              <w:jc w:val="right"/>
              <w:rPr>
                <w:sz w:val="22"/>
                <w:szCs w:val="22"/>
              </w:rPr>
            </w:pPr>
            <w:r w:rsidRPr="003C7AAD">
              <w:rPr>
                <w:sz w:val="22"/>
                <w:szCs w:val="22"/>
              </w:rPr>
              <w:t>0,00</w:t>
            </w:r>
          </w:p>
        </w:tc>
      </w:tr>
      <w:tr w:rsidR="0098628D" w:rsidRPr="003C7AAD" w14:paraId="77B68683" w14:textId="77777777" w:rsidTr="0098628D">
        <w:trPr>
          <w:trHeight w:val="20"/>
        </w:trPr>
        <w:tc>
          <w:tcPr>
            <w:tcW w:w="873" w:type="dxa"/>
            <w:tcBorders>
              <w:top w:val="single" w:sz="4" w:space="0" w:color="auto"/>
              <w:left w:val="single" w:sz="4" w:space="0" w:color="auto"/>
              <w:bottom w:val="single" w:sz="4" w:space="0" w:color="auto"/>
              <w:right w:val="single" w:sz="4" w:space="0" w:color="auto"/>
            </w:tcBorders>
            <w:shd w:val="clear" w:color="auto" w:fill="FFFFFF"/>
            <w:noWrap/>
            <w:tcMar>
              <w:left w:w="28" w:type="dxa"/>
              <w:right w:w="28" w:type="dxa"/>
            </w:tcMar>
            <w:hideMark/>
          </w:tcPr>
          <w:p w14:paraId="71ADA38D" w14:textId="77777777" w:rsidR="0098628D" w:rsidRPr="003C7AAD" w:rsidRDefault="0098628D" w:rsidP="0098628D">
            <w:pPr>
              <w:jc w:val="center"/>
            </w:pPr>
            <w:r w:rsidRPr="003C7AAD">
              <w:t>27.3.3</w:t>
            </w:r>
          </w:p>
        </w:tc>
        <w:tc>
          <w:tcPr>
            <w:tcW w:w="271" w:type="dxa"/>
            <w:tcBorders>
              <w:top w:val="nil"/>
              <w:left w:val="nil"/>
              <w:bottom w:val="single" w:sz="4" w:space="0" w:color="auto"/>
              <w:right w:val="single" w:sz="4" w:space="0" w:color="auto"/>
            </w:tcBorders>
            <w:shd w:val="clear" w:color="auto" w:fill="FFFFFF"/>
            <w:noWrap/>
            <w:tcMar>
              <w:left w:w="28" w:type="dxa"/>
              <w:right w:w="28" w:type="dxa"/>
            </w:tcMar>
            <w:hideMark/>
          </w:tcPr>
          <w:p w14:paraId="2D685D12" w14:textId="77777777" w:rsidR="0098628D" w:rsidRPr="003C7AAD" w:rsidRDefault="0098628D" w:rsidP="0098628D">
            <w:r w:rsidRPr="003C7AAD">
              <w:t> </w:t>
            </w:r>
          </w:p>
        </w:tc>
        <w:tc>
          <w:tcPr>
            <w:tcW w:w="6227" w:type="dxa"/>
            <w:tcBorders>
              <w:top w:val="single" w:sz="4" w:space="0" w:color="auto"/>
              <w:left w:val="nil"/>
              <w:bottom w:val="single" w:sz="4" w:space="0" w:color="auto"/>
              <w:right w:val="single" w:sz="4" w:space="0" w:color="auto"/>
            </w:tcBorders>
            <w:shd w:val="clear" w:color="auto" w:fill="FFFFFF"/>
            <w:tcMar>
              <w:left w:w="28" w:type="dxa"/>
              <w:right w:w="28" w:type="dxa"/>
            </w:tcMar>
            <w:hideMark/>
          </w:tcPr>
          <w:p w14:paraId="17C75754" w14:textId="77777777" w:rsidR="0098628D" w:rsidRPr="003C7AAD" w:rsidRDefault="0098628D" w:rsidP="0098628D">
            <w:pPr>
              <w:ind w:firstLineChars="200" w:firstLine="480"/>
            </w:pPr>
            <w:r w:rsidRPr="003C7AAD">
              <w:t>газ коммерческий</w:t>
            </w:r>
          </w:p>
        </w:tc>
        <w:tc>
          <w:tcPr>
            <w:tcW w:w="2079" w:type="dxa"/>
            <w:tcBorders>
              <w:top w:val="single" w:sz="4" w:space="0" w:color="auto"/>
              <w:left w:val="nil"/>
              <w:bottom w:val="single" w:sz="4" w:space="0" w:color="auto"/>
              <w:right w:val="single" w:sz="4" w:space="0" w:color="auto"/>
            </w:tcBorders>
            <w:shd w:val="clear" w:color="auto" w:fill="FFFFFF"/>
            <w:tcMar>
              <w:left w:w="28" w:type="dxa"/>
              <w:right w:w="28" w:type="dxa"/>
            </w:tcMar>
            <w:hideMark/>
          </w:tcPr>
          <w:p w14:paraId="556DF88C" w14:textId="77777777" w:rsidR="0098628D" w:rsidRPr="003C7AAD" w:rsidRDefault="0098628D" w:rsidP="0098628D">
            <w:pPr>
              <w:jc w:val="center"/>
            </w:pPr>
            <w:r w:rsidRPr="003C7AAD">
              <w:t>руб./тыс. куб. м</w:t>
            </w:r>
          </w:p>
        </w:tc>
        <w:tc>
          <w:tcPr>
            <w:tcW w:w="1134" w:type="dxa"/>
            <w:tcBorders>
              <w:top w:val="single" w:sz="4" w:space="0" w:color="auto"/>
              <w:left w:val="nil"/>
              <w:bottom w:val="single" w:sz="4" w:space="0" w:color="auto"/>
              <w:right w:val="nil"/>
            </w:tcBorders>
            <w:shd w:val="clear" w:color="auto" w:fill="auto"/>
            <w:tcMar>
              <w:left w:w="28" w:type="dxa"/>
              <w:right w:w="28" w:type="dxa"/>
            </w:tcMar>
          </w:tcPr>
          <w:p w14:paraId="76E4F430" w14:textId="77777777" w:rsidR="0098628D" w:rsidRPr="003C7AAD" w:rsidRDefault="0098628D" w:rsidP="0098628D">
            <w:pPr>
              <w:jc w:val="center"/>
              <w:rPr>
                <w:sz w:val="22"/>
                <w:szCs w:val="22"/>
              </w:rPr>
            </w:pPr>
            <w:r w:rsidRPr="003C7AAD">
              <w:rPr>
                <w:sz w:val="22"/>
                <w:szCs w:val="22"/>
              </w:rPr>
              <w:t> </w:t>
            </w:r>
          </w:p>
        </w:tc>
        <w:tc>
          <w:tcPr>
            <w:tcW w:w="1149"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4878D3C4" w14:textId="77777777" w:rsidR="0098628D" w:rsidRPr="003C7AAD" w:rsidRDefault="0098628D" w:rsidP="0098628D">
            <w:pPr>
              <w:jc w:val="center"/>
              <w:rPr>
                <w:sz w:val="22"/>
                <w:szCs w:val="22"/>
              </w:rPr>
            </w:pPr>
            <w:r w:rsidRPr="003C7AAD">
              <w:rPr>
                <w:sz w:val="22"/>
                <w:szCs w:val="22"/>
              </w:rPr>
              <w:t>0,00</w:t>
            </w:r>
          </w:p>
        </w:tc>
        <w:tc>
          <w:tcPr>
            <w:tcW w:w="1293" w:type="dxa"/>
            <w:tcBorders>
              <w:top w:val="single" w:sz="4" w:space="0" w:color="auto"/>
              <w:left w:val="single" w:sz="4" w:space="0" w:color="auto"/>
              <w:bottom w:val="single" w:sz="4" w:space="0" w:color="auto"/>
              <w:right w:val="nil"/>
            </w:tcBorders>
            <w:shd w:val="clear" w:color="auto" w:fill="auto"/>
          </w:tcPr>
          <w:p w14:paraId="5E60E9A2" w14:textId="77777777" w:rsidR="0098628D" w:rsidRPr="003C7AAD" w:rsidRDefault="0098628D" w:rsidP="0098628D">
            <w:pPr>
              <w:jc w:val="center"/>
              <w:rPr>
                <w:sz w:val="22"/>
                <w:szCs w:val="22"/>
              </w:rPr>
            </w:pPr>
            <w:r w:rsidRPr="003C7AAD">
              <w:rPr>
                <w:sz w:val="22"/>
                <w:szCs w:val="22"/>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6EFC71D" w14:textId="77777777" w:rsidR="0098628D" w:rsidRPr="003C7AAD" w:rsidRDefault="0098628D" w:rsidP="0098628D">
            <w:pPr>
              <w:jc w:val="right"/>
              <w:rPr>
                <w:sz w:val="22"/>
                <w:szCs w:val="22"/>
              </w:rPr>
            </w:pPr>
            <w:r w:rsidRPr="003C7AAD">
              <w:rPr>
                <w:sz w:val="22"/>
                <w:szCs w:val="22"/>
              </w:rPr>
              <w:t>0,00</w:t>
            </w:r>
          </w:p>
        </w:tc>
      </w:tr>
      <w:tr w:rsidR="0098628D" w:rsidRPr="003C7AAD" w14:paraId="5E8FBE4A" w14:textId="77777777" w:rsidTr="0098628D">
        <w:trPr>
          <w:trHeight w:val="20"/>
        </w:trPr>
        <w:tc>
          <w:tcPr>
            <w:tcW w:w="873" w:type="dxa"/>
            <w:tcBorders>
              <w:top w:val="single" w:sz="4" w:space="0" w:color="auto"/>
              <w:left w:val="single" w:sz="4" w:space="0" w:color="auto"/>
              <w:bottom w:val="single" w:sz="4" w:space="0" w:color="auto"/>
              <w:right w:val="single" w:sz="4" w:space="0" w:color="auto"/>
            </w:tcBorders>
            <w:shd w:val="clear" w:color="auto" w:fill="FFFFFF"/>
            <w:noWrap/>
            <w:tcMar>
              <w:left w:w="28" w:type="dxa"/>
              <w:right w:w="28" w:type="dxa"/>
            </w:tcMar>
            <w:hideMark/>
          </w:tcPr>
          <w:p w14:paraId="30534DC5" w14:textId="77777777" w:rsidR="0098628D" w:rsidRPr="003C7AAD" w:rsidRDefault="0098628D" w:rsidP="0098628D">
            <w:pPr>
              <w:jc w:val="center"/>
            </w:pPr>
            <w:r w:rsidRPr="003C7AAD">
              <w:t>27.4</w:t>
            </w:r>
          </w:p>
        </w:tc>
        <w:tc>
          <w:tcPr>
            <w:tcW w:w="271" w:type="dxa"/>
            <w:tcBorders>
              <w:top w:val="nil"/>
              <w:left w:val="nil"/>
              <w:bottom w:val="single" w:sz="4" w:space="0" w:color="auto"/>
              <w:right w:val="single" w:sz="4" w:space="0" w:color="auto"/>
            </w:tcBorders>
            <w:shd w:val="clear" w:color="auto" w:fill="FFFFFF"/>
            <w:noWrap/>
            <w:tcMar>
              <w:left w:w="28" w:type="dxa"/>
              <w:right w:w="28" w:type="dxa"/>
            </w:tcMar>
            <w:hideMark/>
          </w:tcPr>
          <w:p w14:paraId="06DB53EA" w14:textId="77777777" w:rsidR="0098628D" w:rsidRPr="003C7AAD" w:rsidRDefault="0098628D" w:rsidP="0098628D">
            <w:r w:rsidRPr="003C7AAD">
              <w:t> </w:t>
            </w:r>
          </w:p>
        </w:tc>
        <w:tc>
          <w:tcPr>
            <w:tcW w:w="6227" w:type="dxa"/>
            <w:tcBorders>
              <w:top w:val="single" w:sz="4" w:space="0" w:color="auto"/>
              <w:left w:val="nil"/>
              <w:bottom w:val="single" w:sz="4" w:space="0" w:color="auto"/>
              <w:right w:val="single" w:sz="4" w:space="0" w:color="auto"/>
            </w:tcBorders>
            <w:shd w:val="clear" w:color="auto" w:fill="FFFFFF"/>
            <w:tcMar>
              <w:left w:w="28" w:type="dxa"/>
              <w:right w:w="28" w:type="dxa"/>
            </w:tcMar>
            <w:hideMark/>
          </w:tcPr>
          <w:p w14:paraId="272EE737" w14:textId="77777777" w:rsidR="0098628D" w:rsidRPr="003C7AAD" w:rsidRDefault="0098628D" w:rsidP="0098628D">
            <w:pPr>
              <w:ind w:firstLineChars="100" w:firstLine="240"/>
            </w:pPr>
            <w:r w:rsidRPr="003C7AAD">
              <w:t>др. виды топлива</w:t>
            </w:r>
          </w:p>
        </w:tc>
        <w:tc>
          <w:tcPr>
            <w:tcW w:w="2079" w:type="dxa"/>
            <w:tcBorders>
              <w:top w:val="single" w:sz="4" w:space="0" w:color="auto"/>
              <w:left w:val="nil"/>
              <w:bottom w:val="single" w:sz="4" w:space="0" w:color="auto"/>
              <w:right w:val="single" w:sz="4" w:space="0" w:color="auto"/>
            </w:tcBorders>
            <w:shd w:val="clear" w:color="auto" w:fill="FFFFFF"/>
            <w:noWrap/>
            <w:tcMar>
              <w:left w:w="28" w:type="dxa"/>
              <w:right w:w="28" w:type="dxa"/>
            </w:tcMar>
            <w:hideMark/>
          </w:tcPr>
          <w:p w14:paraId="4D68ED17" w14:textId="77777777" w:rsidR="0098628D" w:rsidRPr="003C7AAD" w:rsidRDefault="0098628D" w:rsidP="0098628D">
            <w:pPr>
              <w:jc w:val="center"/>
            </w:pPr>
            <w:r w:rsidRPr="003C7AAD">
              <w:t>руб./тнт</w:t>
            </w:r>
          </w:p>
        </w:tc>
        <w:tc>
          <w:tcPr>
            <w:tcW w:w="1134"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4D5C6977" w14:textId="77777777" w:rsidR="0098628D" w:rsidRPr="003C7AAD" w:rsidRDefault="0098628D" w:rsidP="0098628D">
            <w:pPr>
              <w:jc w:val="center"/>
              <w:rPr>
                <w:sz w:val="22"/>
                <w:szCs w:val="22"/>
              </w:rPr>
            </w:pPr>
            <w:r w:rsidRPr="003C7AAD">
              <w:rPr>
                <w:sz w:val="22"/>
                <w:szCs w:val="22"/>
              </w:rPr>
              <w:t>0,00</w:t>
            </w:r>
          </w:p>
        </w:tc>
        <w:tc>
          <w:tcPr>
            <w:tcW w:w="1149"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6D46D976" w14:textId="77777777" w:rsidR="0098628D" w:rsidRPr="003C7AAD" w:rsidRDefault="0098628D" w:rsidP="0098628D">
            <w:pPr>
              <w:jc w:val="center"/>
              <w:rPr>
                <w:sz w:val="22"/>
                <w:szCs w:val="22"/>
              </w:rPr>
            </w:pPr>
            <w:r w:rsidRPr="003C7AAD">
              <w:rPr>
                <w:sz w:val="22"/>
                <w:szCs w:val="22"/>
              </w:rPr>
              <w:t>0,00</w:t>
            </w:r>
          </w:p>
        </w:tc>
        <w:tc>
          <w:tcPr>
            <w:tcW w:w="1293" w:type="dxa"/>
            <w:tcBorders>
              <w:top w:val="single" w:sz="4" w:space="0" w:color="auto"/>
              <w:left w:val="single" w:sz="4" w:space="0" w:color="auto"/>
              <w:bottom w:val="single" w:sz="4" w:space="0" w:color="auto"/>
              <w:right w:val="nil"/>
            </w:tcBorders>
            <w:shd w:val="clear" w:color="auto" w:fill="auto"/>
          </w:tcPr>
          <w:p w14:paraId="52117EE6" w14:textId="77777777" w:rsidR="0098628D" w:rsidRPr="003C7AAD" w:rsidRDefault="0098628D" w:rsidP="0098628D">
            <w:pPr>
              <w:jc w:val="center"/>
              <w:rPr>
                <w:sz w:val="22"/>
                <w:szCs w:val="22"/>
              </w:rPr>
            </w:pPr>
            <w:r w:rsidRPr="003C7AAD">
              <w:rPr>
                <w:sz w:val="22"/>
                <w:szCs w:val="22"/>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43E214A" w14:textId="77777777" w:rsidR="0098628D" w:rsidRPr="003C7AAD" w:rsidRDefault="0098628D" w:rsidP="0098628D">
            <w:pPr>
              <w:jc w:val="right"/>
              <w:rPr>
                <w:sz w:val="22"/>
                <w:szCs w:val="22"/>
              </w:rPr>
            </w:pPr>
            <w:r w:rsidRPr="003C7AAD">
              <w:rPr>
                <w:sz w:val="22"/>
                <w:szCs w:val="22"/>
              </w:rPr>
              <w:t>0,00</w:t>
            </w:r>
          </w:p>
        </w:tc>
      </w:tr>
      <w:tr w:rsidR="0098628D" w:rsidRPr="003C7AAD" w14:paraId="57C486F1" w14:textId="77777777" w:rsidTr="0098628D">
        <w:trPr>
          <w:trHeight w:val="20"/>
        </w:trPr>
        <w:tc>
          <w:tcPr>
            <w:tcW w:w="873" w:type="dxa"/>
            <w:tcBorders>
              <w:top w:val="single" w:sz="4" w:space="0" w:color="auto"/>
              <w:left w:val="single" w:sz="4" w:space="0" w:color="auto"/>
              <w:bottom w:val="single" w:sz="4" w:space="0" w:color="auto"/>
              <w:right w:val="single" w:sz="4" w:space="0" w:color="auto"/>
            </w:tcBorders>
            <w:shd w:val="clear" w:color="auto" w:fill="FFFFFF"/>
            <w:noWrap/>
            <w:tcMar>
              <w:left w:w="28" w:type="dxa"/>
              <w:right w:w="28" w:type="dxa"/>
            </w:tcMar>
            <w:hideMark/>
          </w:tcPr>
          <w:p w14:paraId="4B8415BE" w14:textId="77777777" w:rsidR="0098628D" w:rsidRPr="003C7AAD" w:rsidRDefault="0098628D" w:rsidP="0098628D">
            <w:pPr>
              <w:jc w:val="center"/>
            </w:pPr>
            <w:r w:rsidRPr="003C7AAD">
              <w:t>27.4.1</w:t>
            </w:r>
          </w:p>
        </w:tc>
        <w:tc>
          <w:tcPr>
            <w:tcW w:w="271" w:type="dxa"/>
            <w:tcBorders>
              <w:top w:val="nil"/>
              <w:left w:val="nil"/>
              <w:bottom w:val="single" w:sz="4" w:space="0" w:color="auto"/>
              <w:right w:val="single" w:sz="4" w:space="0" w:color="auto"/>
            </w:tcBorders>
            <w:shd w:val="clear" w:color="auto" w:fill="FFFFFF"/>
            <w:noWrap/>
            <w:tcMar>
              <w:left w:w="28" w:type="dxa"/>
              <w:right w:w="28" w:type="dxa"/>
            </w:tcMar>
            <w:hideMark/>
          </w:tcPr>
          <w:p w14:paraId="2542F357" w14:textId="77777777" w:rsidR="0098628D" w:rsidRPr="003C7AAD" w:rsidRDefault="0098628D" w:rsidP="0098628D">
            <w:r w:rsidRPr="003C7AAD">
              <w:t> </w:t>
            </w:r>
          </w:p>
        </w:tc>
        <w:tc>
          <w:tcPr>
            <w:tcW w:w="6227" w:type="dxa"/>
            <w:tcBorders>
              <w:top w:val="single" w:sz="4" w:space="0" w:color="auto"/>
              <w:left w:val="nil"/>
              <w:bottom w:val="single" w:sz="4" w:space="0" w:color="auto"/>
              <w:right w:val="single" w:sz="4" w:space="0" w:color="auto"/>
            </w:tcBorders>
            <w:shd w:val="clear" w:color="auto" w:fill="FFFFFF"/>
            <w:tcMar>
              <w:left w:w="28" w:type="dxa"/>
              <w:right w:w="28" w:type="dxa"/>
            </w:tcMar>
            <w:hideMark/>
          </w:tcPr>
          <w:p w14:paraId="147E17DE" w14:textId="77777777" w:rsidR="0098628D" w:rsidRPr="003C7AAD" w:rsidRDefault="0098628D" w:rsidP="0098628D">
            <w:pPr>
              <w:ind w:firstLineChars="200" w:firstLine="480"/>
            </w:pPr>
            <w:r w:rsidRPr="003C7AAD">
              <w:t>Газ доменный</w:t>
            </w:r>
          </w:p>
        </w:tc>
        <w:tc>
          <w:tcPr>
            <w:tcW w:w="2079" w:type="dxa"/>
            <w:tcBorders>
              <w:top w:val="single" w:sz="4" w:space="0" w:color="auto"/>
              <w:left w:val="nil"/>
              <w:bottom w:val="single" w:sz="4" w:space="0" w:color="auto"/>
              <w:right w:val="single" w:sz="4" w:space="0" w:color="auto"/>
            </w:tcBorders>
            <w:shd w:val="clear" w:color="auto" w:fill="FFFFFF"/>
            <w:noWrap/>
            <w:tcMar>
              <w:left w:w="28" w:type="dxa"/>
              <w:right w:w="28" w:type="dxa"/>
            </w:tcMar>
            <w:hideMark/>
          </w:tcPr>
          <w:p w14:paraId="44664929" w14:textId="77777777" w:rsidR="0098628D" w:rsidRPr="003C7AAD" w:rsidRDefault="0098628D" w:rsidP="0098628D">
            <w:pPr>
              <w:jc w:val="center"/>
            </w:pPr>
            <w:r w:rsidRPr="003C7AAD">
              <w:t>руб./тнт</w:t>
            </w:r>
          </w:p>
        </w:tc>
        <w:tc>
          <w:tcPr>
            <w:tcW w:w="1134"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23117580" w14:textId="77777777" w:rsidR="0098628D" w:rsidRPr="003C7AAD" w:rsidRDefault="0098628D" w:rsidP="0098628D">
            <w:pPr>
              <w:jc w:val="center"/>
              <w:rPr>
                <w:sz w:val="22"/>
                <w:szCs w:val="22"/>
              </w:rPr>
            </w:pPr>
            <w:r w:rsidRPr="003C7AAD">
              <w:rPr>
                <w:sz w:val="22"/>
                <w:szCs w:val="22"/>
              </w:rPr>
              <w:t> </w:t>
            </w:r>
          </w:p>
        </w:tc>
        <w:tc>
          <w:tcPr>
            <w:tcW w:w="1149"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6FD56D8A" w14:textId="77777777" w:rsidR="0098628D" w:rsidRPr="003C7AAD" w:rsidRDefault="0098628D" w:rsidP="0098628D">
            <w:pPr>
              <w:jc w:val="center"/>
              <w:rPr>
                <w:sz w:val="22"/>
                <w:szCs w:val="22"/>
              </w:rPr>
            </w:pPr>
            <w:r w:rsidRPr="003C7AAD">
              <w:rPr>
                <w:sz w:val="22"/>
                <w:szCs w:val="22"/>
              </w:rPr>
              <w:t>0,00</w:t>
            </w:r>
          </w:p>
        </w:tc>
        <w:tc>
          <w:tcPr>
            <w:tcW w:w="1293" w:type="dxa"/>
            <w:tcBorders>
              <w:top w:val="single" w:sz="4" w:space="0" w:color="auto"/>
              <w:left w:val="single" w:sz="4" w:space="0" w:color="auto"/>
              <w:bottom w:val="single" w:sz="4" w:space="0" w:color="auto"/>
              <w:right w:val="nil"/>
            </w:tcBorders>
            <w:shd w:val="clear" w:color="auto" w:fill="auto"/>
          </w:tcPr>
          <w:p w14:paraId="69D83041" w14:textId="77777777" w:rsidR="0098628D" w:rsidRPr="003C7AAD" w:rsidRDefault="0098628D" w:rsidP="0098628D">
            <w:pPr>
              <w:jc w:val="center"/>
              <w:rPr>
                <w:sz w:val="22"/>
                <w:szCs w:val="22"/>
              </w:rPr>
            </w:pPr>
            <w:r w:rsidRPr="003C7AAD">
              <w:rPr>
                <w:sz w:val="22"/>
                <w:szCs w:val="22"/>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5C027D3" w14:textId="77777777" w:rsidR="0098628D" w:rsidRPr="003C7AAD" w:rsidRDefault="0098628D" w:rsidP="0098628D">
            <w:pPr>
              <w:jc w:val="right"/>
              <w:rPr>
                <w:sz w:val="22"/>
                <w:szCs w:val="22"/>
              </w:rPr>
            </w:pPr>
            <w:r w:rsidRPr="003C7AAD">
              <w:rPr>
                <w:sz w:val="22"/>
                <w:szCs w:val="22"/>
              </w:rPr>
              <w:t>0,00</w:t>
            </w:r>
          </w:p>
        </w:tc>
      </w:tr>
      <w:tr w:rsidR="0098628D" w:rsidRPr="003C7AAD" w14:paraId="2C4156CF" w14:textId="77777777" w:rsidTr="0098628D">
        <w:trPr>
          <w:trHeight w:val="20"/>
        </w:trPr>
        <w:tc>
          <w:tcPr>
            <w:tcW w:w="873" w:type="dxa"/>
            <w:tcBorders>
              <w:top w:val="single" w:sz="4" w:space="0" w:color="auto"/>
              <w:left w:val="single" w:sz="4" w:space="0" w:color="auto"/>
              <w:bottom w:val="single" w:sz="4" w:space="0" w:color="auto"/>
              <w:right w:val="single" w:sz="4" w:space="0" w:color="auto"/>
            </w:tcBorders>
            <w:shd w:val="clear" w:color="auto" w:fill="FFFFFF"/>
            <w:noWrap/>
            <w:tcMar>
              <w:left w:w="28" w:type="dxa"/>
              <w:right w:w="28" w:type="dxa"/>
            </w:tcMar>
            <w:hideMark/>
          </w:tcPr>
          <w:p w14:paraId="2979BBB8" w14:textId="77777777" w:rsidR="0098628D" w:rsidRPr="003C7AAD" w:rsidRDefault="0098628D" w:rsidP="0098628D">
            <w:pPr>
              <w:jc w:val="center"/>
            </w:pPr>
            <w:r w:rsidRPr="003C7AAD">
              <w:t>27.4.2</w:t>
            </w:r>
          </w:p>
        </w:tc>
        <w:tc>
          <w:tcPr>
            <w:tcW w:w="271" w:type="dxa"/>
            <w:tcBorders>
              <w:top w:val="nil"/>
              <w:left w:val="nil"/>
              <w:bottom w:val="single" w:sz="4" w:space="0" w:color="auto"/>
              <w:right w:val="single" w:sz="4" w:space="0" w:color="auto"/>
            </w:tcBorders>
            <w:shd w:val="clear" w:color="auto" w:fill="FFFFFF"/>
            <w:noWrap/>
            <w:tcMar>
              <w:left w:w="28" w:type="dxa"/>
              <w:right w:w="28" w:type="dxa"/>
            </w:tcMar>
            <w:hideMark/>
          </w:tcPr>
          <w:p w14:paraId="3E235876" w14:textId="77777777" w:rsidR="0098628D" w:rsidRPr="003C7AAD" w:rsidRDefault="0098628D" w:rsidP="0098628D">
            <w:r w:rsidRPr="003C7AAD">
              <w:t> </w:t>
            </w:r>
          </w:p>
        </w:tc>
        <w:tc>
          <w:tcPr>
            <w:tcW w:w="6227" w:type="dxa"/>
            <w:tcBorders>
              <w:top w:val="single" w:sz="4" w:space="0" w:color="auto"/>
              <w:left w:val="nil"/>
              <w:bottom w:val="single" w:sz="4" w:space="0" w:color="auto"/>
              <w:right w:val="single" w:sz="4" w:space="0" w:color="auto"/>
            </w:tcBorders>
            <w:shd w:val="clear" w:color="auto" w:fill="FFFFFF"/>
            <w:tcMar>
              <w:left w:w="28" w:type="dxa"/>
              <w:right w:w="28" w:type="dxa"/>
            </w:tcMar>
            <w:hideMark/>
          </w:tcPr>
          <w:p w14:paraId="6D057FCE" w14:textId="77777777" w:rsidR="0098628D" w:rsidRPr="003C7AAD" w:rsidRDefault="0098628D" w:rsidP="0098628D">
            <w:pPr>
              <w:ind w:firstLineChars="200" w:firstLine="480"/>
            </w:pPr>
            <w:r w:rsidRPr="003C7AAD">
              <w:t>Газ коксовый</w:t>
            </w:r>
          </w:p>
        </w:tc>
        <w:tc>
          <w:tcPr>
            <w:tcW w:w="2079" w:type="dxa"/>
            <w:tcBorders>
              <w:top w:val="single" w:sz="4" w:space="0" w:color="auto"/>
              <w:left w:val="nil"/>
              <w:bottom w:val="single" w:sz="4" w:space="0" w:color="auto"/>
              <w:right w:val="single" w:sz="4" w:space="0" w:color="auto"/>
            </w:tcBorders>
            <w:shd w:val="clear" w:color="auto" w:fill="FFFFFF"/>
            <w:noWrap/>
            <w:tcMar>
              <w:left w:w="28" w:type="dxa"/>
              <w:right w:w="28" w:type="dxa"/>
            </w:tcMar>
            <w:hideMark/>
          </w:tcPr>
          <w:p w14:paraId="0704F2FB" w14:textId="77777777" w:rsidR="0098628D" w:rsidRPr="003C7AAD" w:rsidRDefault="0098628D" w:rsidP="0098628D">
            <w:pPr>
              <w:jc w:val="center"/>
            </w:pPr>
            <w:r w:rsidRPr="003C7AAD">
              <w:t>руб./тнт</w:t>
            </w:r>
          </w:p>
        </w:tc>
        <w:tc>
          <w:tcPr>
            <w:tcW w:w="1134"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63EA4572" w14:textId="77777777" w:rsidR="0098628D" w:rsidRPr="003C7AAD" w:rsidRDefault="0098628D" w:rsidP="0098628D">
            <w:pPr>
              <w:jc w:val="center"/>
              <w:rPr>
                <w:sz w:val="22"/>
                <w:szCs w:val="22"/>
              </w:rPr>
            </w:pPr>
            <w:r w:rsidRPr="003C7AAD">
              <w:rPr>
                <w:sz w:val="22"/>
                <w:szCs w:val="22"/>
              </w:rPr>
              <w:t> </w:t>
            </w:r>
          </w:p>
        </w:tc>
        <w:tc>
          <w:tcPr>
            <w:tcW w:w="1149"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2D772472" w14:textId="77777777" w:rsidR="0098628D" w:rsidRPr="003C7AAD" w:rsidRDefault="0098628D" w:rsidP="0098628D">
            <w:pPr>
              <w:jc w:val="center"/>
              <w:rPr>
                <w:sz w:val="22"/>
                <w:szCs w:val="22"/>
              </w:rPr>
            </w:pPr>
            <w:r w:rsidRPr="003C7AAD">
              <w:rPr>
                <w:sz w:val="22"/>
                <w:szCs w:val="22"/>
              </w:rPr>
              <w:t>0,00</w:t>
            </w:r>
          </w:p>
        </w:tc>
        <w:tc>
          <w:tcPr>
            <w:tcW w:w="1293" w:type="dxa"/>
            <w:tcBorders>
              <w:top w:val="single" w:sz="4" w:space="0" w:color="auto"/>
              <w:left w:val="single" w:sz="4" w:space="0" w:color="auto"/>
              <w:bottom w:val="single" w:sz="4" w:space="0" w:color="auto"/>
              <w:right w:val="nil"/>
            </w:tcBorders>
            <w:shd w:val="clear" w:color="auto" w:fill="auto"/>
          </w:tcPr>
          <w:p w14:paraId="4EBDF0D2" w14:textId="77777777" w:rsidR="0098628D" w:rsidRPr="003C7AAD" w:rsidRDefault="0098628D" w:rsidP="0098628D">
            <w:pPr>
              <w:jc w:val="center"/>
              <w:rPr>
                <w:sz w:val="22"/>
                <w:szCs w:val="22"/>
              </w:rPr>
            </w:pPr>
            <w:r w:rsidRPr="003C7AAD">
              <w:rPr>
                <w:sz w:val="22"/>
                <w:szCs w:val="22"/>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7CC8619" w14:textId="77777777" w:rsidR="0098628D" w:rsidRPr="003C7AAD" w:rsidRDefault="0098628D" w:rsidP="0098628D">
            <w:pPr>
              <w:jc w:val="right"/>
              <w:rPr>
                <w:sz w:val="22"/>
                <w:szCs w:val="22"/>
              </w:rPr>
            </w:pPr>
            <w:r w:rsidRPr="003C7AAD">
              <w:rPr>
                <w:sz w:val="22"/>
                <w:szCs w:val="22"/>
              </w:rPr>
              <w:t>0,00</w:t>
            </w:r>
          </w:p>
        </w:tc>
      </w:tr>
      <w:tr w:rsidR="0098628D" w:rsidRPr="003C7AAD" w14:paraId="11309259" w14:textId="77777777" w:rsidTr="0098628D">
        <w:trPr>
          <w:trHeight w:val="20"/>
        </w:trPr>
        <w:tc>
          <w:tcPr>
            <w:tcW w:w="873" w:type="dxa"/>
            <w:tcBorders>
              <w:top w:val="single" w:sz="4" w:space="0" w:color="auto"/>
              <w:left w:val="single" w:sz="4" w:space="0" w:color="auto"/>
              <w:bottom w:val="single" w:sz="4" w:space="0" w:color="auto"/>
              <w:right w:val="single" w:sz="4" w:space="0" w:color="auto"/>
            </w:tcBorders>
            <w:shd w:val="clear" w:color="auto" w:fill="FFFFFF"/>
            <w:noWrap/>
            <w:tcMar>
              <w:left w:w="28" w:type="dxa"/>
              <w:right w:w="28" w:type="dxa"/>
            </w:tcMar>
            <w:hideMark/>
          </w:tcPr>
          <w:p w14:paraId="61AC01FD" w14:textId="77777777" w:rsidR="0098628D" w:rsidRPr="003C7AAD" w:rsidRDefault="0098628D" w:rsidP="0098628D">
            <w:pPr>
              <w:jc w:val="center"/>
            </w:pPr>
            <w:r w:rsidRPr="003C7AAD">
              <w:t>28</w:t>
            </w:r>
          </w:p>
        </w:tc>
        <w:tc>
          <w:tcPr>
            <w:tcW w:w="271" w:type="dxa"/>
            <w:tcBorders>
              <w:top w:val="nil"/>
              <w:left w:val="nil"/>
              <w:bottom w:val="single" w:sz="4" w:space="0" w:color="auto"/>
              <w:right w:val="single" w:sz="4" w:space="0" w:color="auto"/>
            </w:tcBorders>
            <w:shd w:val="clear" w:color="auto" w:fill="FFFFFF"/>
            <w:noWrap/>
            <w:tcMar>
              <w:left w:w="28" w:type="dxa"/>
              <w:right w:w="28" w:type="dxa"/>
            </w:tcMar>
            <w:hideMark/>
          </w:tcPr>
          <w:p w14:paraId="1ED528FE" w14:textId="77777777" w:rsidR="0098628D" w:rsidRPr="003C7AAD" w:rsidRDefault="0098628D" w:rsidP="0098628D">
            <w:r w:rsidRPr="003C7AAD">
              <w:t> </w:t>
            </w:r>
          </w:p>
        </w:tc>
        <w:tc>
          <w:tcPr>
            <w:tcW w:w="6227" w:type="dxa"/>
            <w:tcBorders>
              <w:top w:val="single" w:sz="4" w:space="0" w:color="auto"/>
              <w:left w:val="nil"/>
              <w:bottom w:val="single" w:sz="4" w:space="0" w:color="auto"/>
              <w:right w:val="single" w:sz="4" w:space="0" w:color="auto"/>
            </w:tcBorders>
            <w:shd w:val="clear" w:color="auto" w:fill="FFFFFF"/>
            <w:tcMar>
              <w:left w:w="28" w:type="dxa"/>
              <w:right w:w="28" w:type="dxa"/>
            </w:tcMar>
            <w:hideMark/>
          </w:tcPr>
          <w:p w14:paraId="72926931" w14:textId="77777777" w:rsidR="0098628D" w:rsidRPr="003C7AAD" w:rsidRDefault="0098628D" w:rsidP="0098628D">
            <w:r w:rsidRPr="003C7AAD">
              <w:t>Стоимость ж/д перевозки</w:t>
            </w:r>
          </w:p>
        </w:tc>
        <w:tc>
          <w:tcPr>
            <w:tcW w:w="2079" w:type="dxa"/>
            <w:tcBorders>
              <w:top w:val="single" w:sz="4" w:space="0" w:color="auto"/>
              <w:left w:val="nil"/>
              <w:bottom w:val="single" w:sz="4" w:space="0" w:color="auto"/>
              <w:right w:val="single" w:sz="4" w:space="0" w:color="auto"/>
            </w:tcBorders>
            <w:shd w:val="clear" w:color="auto" w:fill="FFFFFF"/>
            <w:noWrap/>
            <w:tcMar>
              <w:left w:w="28" w:type="dxa"/>
              <w:right w:w="28" w:type="dxa"/>
            </w:tcMar>
            <w:hideMark/>
          </w:tcPr>
          <w:p w14:paraId="75DA8398" w14:textId="77777777" w:rsidR="0098628D" w:rsidRPr="003C7AAD" w:rsidRDefault="0098628D" w:rsidP="0098628D">
            <w:pPr>
              <w:jc w:val="center"/>
            </w:pPr>
            <w:r w:rsidRPr="003C7AAD">
              <w:t>тыс. руб.</w:t>
            </w:r>
          </w:p>
        </w:tc>
        <w:tc>
          <w:tcPr>
            <w:tcW w:w="1134"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5AF755BA" w14:textId="77777777" w:rsidR="0098628D" w:rsidRPr="003C7AAD" w:rsidRDefault="0098628D" w:rsidP="0098628D">
            <w:pPr>
              <w:jc w:val="center"/>
              <w:rPr>
                <w:sz w:val="22"/>
                <w:szCs w:val="22"/>
              </w:rPr>
            </w:pPr>
            <w:r w:rsidRPr="003C7AAD">
              <w:rPr>
                <w:sz w:val="22"/>
                <w:szCs w:val="22"/>
              </w:rPr>
              <w:t>0,00</w:t>
            </w:r>
          </w:p>
        </w:tc>
        <w:tc>
          <w:tcPr>
            <w:tcW w:w="1149"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5DA0B5FB" w14:textId="77777777" w:rsidR="0098628D" w:rsidRPr="003C7AAD" w:rsidRDefault="0098628D" w:rsidP="0098628D">
            <w:pPr>
              <w:jc w:val="center"/>
              <w:rPr>
                <w:sz w:val="22"/>
                <w:szCs w:val="22"/>
              </w:rPr>
            </w:pPr>
            <w:r w:rsidRPr="003C7AAD">
              <w:rPr>
                <w:sz w:val="22"/>
                <w:szCs w:val="22"/>
              </w:rPr>
              <w:t>0,00</w:t>
            </w:r>
          </w:p>
        </w:tc>
        <w:tc>
          <w:tcPr>
            <w:tcW w:w="1293" w:type="dxa"/>
            <w:tcBorders>
              <w:top w:val="single" w:sz="4" w:space="0" w:color="auto"/>
              <w:left w:val="single" w:sz="4" w:space="0" w:color="auto"/>
              <w:bottom w:val="single" w:sz="4" w:space="0" w:color="auto"/>
              <w:right w:val="nil"/>
            </w:tcBorders>
            <w:shd w:val="clear" w:color="auto" w:fill="auto"/>
          </w:tcPr>
          <w:p w14:paraId="79725039" w14:textId="77777777" w:rsidR="0098628D" w:rsidRPr="003C7AAD" w:rsidRDefault="0098628D" w:rsidP="0098628D">
            <w:pPr>
              <w:jc w:val="center"/>
              <w:rPr>
                <w:sz w:val="22"/>
                <w:szCs w:val="22"/>
              </w:rPr>
            </w:pPr>
            <w:r w:rsidRPr="003C7AAD">
              <w:rPr>
                <w:sz w:val="22"/>
                <w:szCs w:val="22"/>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17C8615" w14:textId="77777777" w:rsidR="0098628D" w:rsidRPr="003C7AAD" w:rsidRDefault="0098628D" w:rsidP="0098628D">
            <w:pPr>
              <w:jc w:val="right"/>
              <w:rPr>
                <w:sz w:val="22"/>
                <w:szCs w:val="22"/>
              </w:rPr>
            </w:pPr>
            <w:r w:rsidRPr="003C7AAD">
              <w:rPr>
                <w:sz w:val="22"/>
                <w:szCs w:val="22"/>
              </w:rPr>
              <w:t>0,00</w:t>
            </w:r>
          </w:p>
        </w:tc>
      </w:tr>
      <w:tr w:rsidR="0098628D" w:rsidRPr="003C7AAD" w14:paraId="0B3B242D" w14:textId="77777777" w:rsidTr="0098628D">
        <w:trPr>
          <w:trHeight w:val="20"/>
        </w:trPr>
        <w:tc>
          <w:tcPr>
            <w:tcW w:w="873" w:type="dxa"/>
            <w:tcBorders>
              <w:top w:val="single" w:sz="4" w:space="0" w:color="auto"/>
              <w:left w:val="single" w:sz="4" w:space="0" w:color="auto"/>
              <w:bottom w:val="single" w:sz="4" w:space="0" w:color="auto"/>
              <w:right w:val="single" w:sz="4" w:space="0" w:color="auto"/>
            </w:tcBorders>
            <w:shd w:val="clear" w:color="auto" w:fill="FFFFFF"/>
            <w:noWrap/>
            <w:tcMar>
              <w:left w:w="28" w:type="dxa"/>
              <w:right w:w="28" w:type="dxa"/>
            </w:tcMar>
            <w:hideMark/>
          </w:tcPr>
          <w:p w14:paraId="0F6B1516" w14:textId="77777777" w:rsidR="0098628D" w:rsidRPr="003C7AAD" w:rsidRDefault="0098628D" w:rsidP="0098628D">
            <w:pPr>
              <w:jc w:val="center"/>
            </w:pPr>
            <w:r w:rsidRPr="003C7AAD">
              <w:t>28.1</w:t>
            </w:r>
          </w:p>
        </w:tc>
        <w:tc>
          <w:tcPr>
            <w:tcW w:w="271" w:type="dxa"/>
            <w:tcBorders>
              <w:top w:val="nil"/>
              <w:left w:val="nil"/>
              <w:bottom w:val="single" w:sz="4" w:space="0" w:color="auto"/>
              <w:right w:val="single" w:sz="4" w:space="0" w:color="auto"/>
            </w:tcBorders>
            <w:shd w:val="clear" w:color="auto" w:fill="FFFFFF"/>
            <w:noWrap/>
            <w:tcMar>
              <w:left w:w="28" w:type="dxa"/>
              <w:right w:w="28" w:type="dxa"/>
            </w:tcMar>
            <w:hideMark/>
          </w:tcPr>
          <w:p w14:paraId="1A149BAD" w14:textId="77777777" w:rsidR="0098628D" w:rsidRPr="003C7AAD" w:rsidRDefault="0098628D" w:rsidP="0098628D">
            <w:r w:rsidRPr="003C7AAD">
              <w:t> </w:t>
            </w:r>
          </w:p>
        </w:tc>
        <w:tc>
          <w:tcPr>
            <w:tcW w:w="6227" w:type="dxa"/>
            <w:tcBorders>
              <w:top w:val="single" w:sz="4" w:space="0" w:color="auto"/>
              <w:left w:val="nil"/>
              <w:bottom w:val="single" w:sz="4" w:space="0" w:color="auto"/>
              <w:right w:val="single" w:sz="4" w:space="0" w:color="auto"/>
            </w:tcBorders>
            <w:shd w:val="clear" w:color="auto" w:fill="FFFFFF"/>
            <w:tcMar>
              <w:left w:w="28" w:type="dxa"/>
              <w:right w:w="28" w:type="dxa"/>
            </w:tcMar>
            <w:hideMark/>
          </w:tcPr>
          <w:p w14:paraId="23A4F58B" w14:textId="77777777" w:rsidR="0098628D" w:rsidRPr="003C7AAD" w:rsidRDefault="0098628D" w:rsidP="0098628D">
            <w:pPr>
              <w:ind w:firstLineChars="100" w:firstLine="240"/>
            </w:pPr>
            <w:r w:rsidRPr="003C7AAD">
              <w:t>уголь всего, в том числе:</w:t>
            </w:r>
          </w:p>
        </w:tc>
        <w:tc>
          <w:tcPr>
            <w:tcW w:w="2079" w:type="dxa"/>
            <w:tcBorders>
              <w:top w:val="single" w:sz="4" w:space="0" w:color="auto"/>
              <w:left w:val="nil"/>
              <w:bottom w:val="single" w:sz="4" w:space="0" w:color="auto"/>
              <w:right w:val="single" w:sz="4" w:space="0" w:color="auto"/>
            </w:tcBorders>
            <w:shd w:val="clear" w:color="auto" w:fill="FFFFFF"/>
            <w:noWrap/>
            <w:tcMar>
              <w:left w:w="28" w:type="dxa"/>
              <w:right w:w="28" w:type="dxa"/>
            </w:tcMar>
            <w:hideMark/>
          </w:tcPr>
          <w:p w14:paraId="0A6CAA18" w14:textId="77777777" w:rsidR="0098628D" w:rsidRPr="003C7AAD" w:rsidRDefault="0098628D" w:rsidP="0098628D">
            <w:pPr>
              <w:jc w:val="center"/>
            </w:pPr>
            <w:r w:rsidRPr="003C7AAD">
              <w:t>тыс. руб.</w:t>
            </w:r>
          </w:p>
        </w:tc>
        <w:tc>
          <w:tcPr>
            <w:tcW w:w="1134"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05C610F9" w14:textId="77777777" w:rsidR="0098628D" w:rsidRPr="003C7AAD" w:rsidRDefault="0098628D" w:rsidP="0098628D">
            <w:pPr>
              <w:jc w:val="center"/>
              <w:rPr>
                <w:sz w:val="22"/>
                <w:szCs w:val="22"/>
              </w:rPr>
            </w:pPr>
            <w:r w:rsidRPr="003C7AAD">
              <w:rPr>
                <w:sz w:val="22"/>
                <w:szCs w:val="22"/>
              </w:rPr>
              <w:t>0,00</w:t>
            </w:r>
          </w:p>
        </w:tc>
        <w:tc>
          <w:tcPr>
            <w:tcW w:w="1149"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1A85C10E" w14:textId="77777777" w:rsidR="0098628D" w:rsidRPr="003C7AAD" w:rsidRDefault="0098628D" w:rsidP="0098628D">
            <w:pPr>
              <w:jc w:val="center"/>
              <w:rPr>
                <w:sz w:val="22"/>
                <w:szCs w:val="22"/>
              </w:rPr>
            </w:pPr>
            <w:r w:rsidRPr="003C7AAD">
              <w:rPr>
                <w:sz w:val="22"/>
                <w:szCs w:val="22"/>
              </w:rPr>
              <w:t>0,00</w:t>
            </w:r>
          </w:p>
        </w:tc>
        <w:tc>
          <w:tcPr>
            <w:tcW w:w="1293" w:type="dxa"/>
            <w:tcBorders>
              <w:top w:val="single" w:sz="4" w:space="0" w:color="auto"/>
              <w:left w:val="single" w:sz="4" w:space="0" w:color="auto"/>
              <w:bottom w:val="single" w:sz="4" w:space="0" w:color="auto"/>
              <w:right w:val="nil"/>
            </w:tcBorders>
            <w:shd w:val="clear" w:color="auto" w:fill="auto"/>
          </w:tcPr>
          <w:p w14:paraId="184BEA17" w14:textId="77777777" w:rsidR="0098628D" w:rsidRPr="003C7AAD" w:rsidRDefault="0098628D" w:rsidP="0098628D">
            <w:pPr>
              <w:jc w:val="center"/>
              <w:rPr>
                <w:sz w:val="22"/>
                <w:szCs w:val="22"/>
              </w:rPr>
            </w:pPr>
            <w:r w:rsidRPr="003C7AAD">
              <w:rPr>
                <w:sz w:val="22"/>
                <w:szCs w:val="22"/>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602A15" w14:textId="77777777" w:rsidR="0098628D" w:rsidRPr="003C7AAD" w:rsidRDefault="0098628D" w:rsidP="0098628D">
            <w:pPr>
              <w:jc w:val="right"/>
              <w:rPr>
                <w:sz w:val="22"/>
                <w:szCs w:val="22"/>
              </w:rPr>
            </w:pPr>
            <w:r w:rsidRPr="003C7AAD">
              <w:rPr>
                <w:sz w:val="22"/>
                <w:szCs w:val="22"/>
              </w:rPr>
              <w:t>0,00</w:t>
            </w:r>
          </w:p>
        </w:tc>
      </w:tr>
      <w:tr w:rsidR="0098628D" w:rsidRPr="003C7AAD" w14:paraId="2C88BED8" w14:textId="77777777" w:rsidTr="0098628D">
        <w:trPr>
          <w:trHeight w:val="20"/>
        </w:trPr>
        <w:tc>
          <w:tcPr>
            <w:tcW w:w="873" w:type="dxa"/>
            <w:tcBorders>
              <w:top w:val="single" w:sz="4" w:space="0" w:color="auto"/>
              <w:left w:val="single" w:sz="4" w:space="0" w:color="auto"/>
              <w:bottom w:val="single" w:sz="4" w:space="0" w:color="auto"/>
              <w:right w:val="single" w:sz="4" w:space="0" w:color="auto"/>
            </w:tcBorders>
            <w:shd w:val="clear" w:color="auto" w:fill="FFFFFF"/>
            <w:noWrap/>
            <w:tcMar>
              <w:left w:w="28" w:type="dxa"/>
              <w:right w:w="28" w:type="dxa"/>
            </w:tcMar>
            <w:hideMark/>
          </w:tcPr>
          <w:p w14:paraId="76E77CD4" w14:textId="77777777" w:rsidR="0098628D" w:rsidRPr="003C7AAD" w:rsidRDefault="0098628D" w:rsidP="0098628D">
            <w:pPr>
              <w:jc w:val="center"/>
            </w:pPr>
            <w:r w:rsidRPr="003C7AAD">
              <w:t> </w:t>
            </w:r>
          </w:p>
        </w:tc>
        <w:tc>
          <w:tcPr>
            <w:tcW w:w="271" w:type="dxa"/>
            <w:tcBorders>
              <w:top w:val="nil"/>
              <w:left w:val="nil"/>
              <w:bottom w:val="single" w:sz="4" w:space="0" w:color="auto"/>
              <w:right w:val="single" w:sz="4" w:space="0" w:color="auto"/>
            </w:tcBorders>
            <w:shd w:val="clear" w:color="auto" w:fill="FFFFFF"/>
            <w:noWrap/>
            <w:tcMar>
              <w:left w:w="28" w:type="dxa"/>
              <w:right w:w="28" w:type="dxa"/>
            </w:tcMar>
            <w:hideMark/>
          </w:tcPr>
          <w:p w14:paraId="29ACD0D8" w14:textId="77777777" w:rsidR="0098628D" w:rsidRPr="003C7AAD" w:rsidRDefault="0098628D" w:rsidP="0098628D">
            <w:r w:rsidRPr="003C7AAD">
              <w:t> </w:t>
            </w:r>
          </w:p>
        </w:tc>
        <w:tc>
          <w:tcPr>
            <w:tcW w:w="6227" w:type="dxa"/>
            <w:tcBorders>
              <w:top w:val="single" w:sz="4" w:space="0" w:color="auto"/>
              <w:left w:val="nil"/>
              <w:bottom w:val="single" w:sz="4" w:space="0" w:color="auto"/>
              <w:right w:val="single" w:sz="4" w:space="0" w:color="auto"/>
            </w:tcBorders>
            <w:shd w:val="clear" w:color="auto" w:fill="FFFFFF"/>
            <w:tcMar>
              <w:left w:w="28" w:type="dxa"/>
              <w:right w:w="28" w:type="dxa"/>
            </w:tcMar>
            <w:hideMark/>
          </w:tcPr>
          <w:p w14:paraId="65D4C3CF" w14:textId="77777777" w:rsidR="0098628D" w:rsidRPr="003C7AAD" w:rsidRDefault="0098628D" w:rsidP="0098628D">
            <w:r w:rsidRPr="003C7AAD">
              <w:t> </w:t>
            </w:r>
          </w:p>
        </w:tc>
        <w:tc>
          <w:tcPr>
            <w:tcW w:w="2079" w:type="dxa"/>
            <w:tcBorders>
              <w:top w:val="single" w:sz="4" w:space="0" w:color="auto"/>
              <w:left w:val="nil"/>
              <w:bottom w:val="single" w:sz="4" w:space="0" w:color="auto"/>
              <w:right w:val="single" w:sz="4" w:space="0" w:color="auto"/>
            </w:tcBorders>
            <w:shd w:val="clear" w:color="auto" w:fill="FFFFFF"/>
            <w:noWrap/>
            <w:tcMar>
              <w:left w:w="28" w:type="dxa"/>
              <w:right w:w="28" w:type="dxa"/>
            </w:tcMar>
            <w:hideMark/>
          </w:tcPr>
          <w:p w14:paraId="2E68D822" w14:textId="77777777" w:rsidR="0098628D" w:rsidRPr="003C7AAD" w:rsidRDefault="0098628D" w:rsidP="0098628D">
            <w:pPr>
              <w:jc w:val="center"/>
            </w:pPr>
            <w:r w:rsidRPr="003C7AAD">
              <w:t> </w:t>
            </w:r>
          </w:p>
        </w:tc>
        <w:tc>
          <w:tcPr>
            <w:tcW w:w="1134"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07385477" w14:textId="77777777" w:rsidR="0098628D" w:rsidRPr="003C7AAD" w:rsidRDefault="0098628D" w:rsidP="0098628D">
            <w:pPr>
              <w:jc w:val="center"/>
              <w:rPr>
                <w:sz w:val="22"/>
                <w:szCs w:val="22"/>
              </w:rPr>
            </w:pPr>
            <w:r w:rsidRPr="003C7AAD">
              <w:rPr>
                <w:sz w:val="22"/>
                <w:szCs w:val="22"/>
              </w:rPr>
              <w:t> </w:t>
            </w:r>
          </w:p>
        </w:tc>
        <w:tc>
          <w:tcPr>
            <w:tcW w:w="1149"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170D10FB" w14:textId="77777777" w:rsidR="0098628D" w:rsidRPr="003C7AAD" w:rsidRDefault="0098628D" w:rsidP="0098628D">
            <w:pPr>
              <w:jc w:val="center"/>
              <w:rPr>
                <w:sz w:val="22"/>
                <w:szCs w:val="22"/>
              </w:rPr>
            </w:pPr>
            <w:r w:rsidRPr="003C7AAD">
              <w:rPr>
                <w:sz w:val="22"/>
                <w:szCs w:val="22"/>
              </w:rPr>
              <w:t>0,00</w:t>
            </w:r>
          </w:p>
        </w:tc>
        <w:tc>
          <w:tcPr>
            <w:tcW w:w="1293" w:type="dxa"/>
            <w:tcBorders>
              <w:top w:val="single" w:sz="4" w:space="0" w:color="auto"/>
              <w:left w:val="single" w:sz="4" w:space="0" w:color="auto"/>
              <w:bottom w:val="single" w:sz="4" w:space="0" w:color="auto"/>
              <w:right w:val="nil"/>
            </w:tcBorders>
            <w:shd w:val="clear" w:color="auto" w:fill="auto"/>
          </w:tcPr>
          <w:p w14:paraId="6B51260D" w14:textId="77777777" w:rsidR="0098628D" w:rsidRPr="003C7AAD" w:rsidRDefault="0098628D" w:rsidP="0098628D">
            <w:pPr>
              <w:jc w:val="center"/>
              <w:rPr>
                <w:sz w:val="22"/>
                <w:szCs w:val="22"/>
              </w:rPr>
            </w:pPr>
            <w:r w:rsidRPr="003C7AAD">
              <w:rPr>
                <w:sz w:val="22"/>
                <w:szCs w:val="22"/>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32DBBC2" w14:textId="77777777" w:rsidR="0098628D" w:rsidRPr="003C7AAD" w:rsidRDefault="0098628D" w:rsidP="0098628D">
            <w:pPr>
              <w:jc w:val="right"/>
              <w:rPr>
                <w:sz w:val="22"/>
                <w:szCs w:val="22"/>
              </w:rPr>
            </w:pPr>
            <w:r w:rsidRPr="003C7AAD">
              <w:rPr>
                <w:sz w:val="22"/>
                <w:szCs w:val="22"/>
              </w:rPr>
              <w:t>0,00</w:t>
            </w:r>
          </w:p>
        </w:tc>
      </w:tr>
      <w:tr w:rsidR="0098628D" w:rsidRPr="003C7AAD" w14:paraId="67210A2F" w14:textId="77777777" w:rsidTr="0098628D">
        <w:trPr>
          <w:trHeight w:val="20"/>
        </w:trPr>
        <w:tc>
          <w:tcPr>
            <w:tcW w:w="873" w:type="dxa"/>
            <w:tcBorders>
              <w:top w:val="single" w:sz="4" w:space="0" w:color="auto"/>
              <w:left w:val="single" w:sz="4" w:space="0" w:color="auto"/>
              <w:bottom w:val="single" w:sz="4" w:space="0" w:color="auto"/>
              <w:right w:val="single" w:sz="4" w:space="0" w:color="auto"/>
            </w:tcBorders>
            <w:shd w:val="clear" w:color="auto" w:fill="FFFFFF"/>
            <w:noWrap/>
            <w:tcMar>
              <w:left w:w="28" w:type="dxa"/>
              <w:right w:w="28" w:type="dxa"/>
            </w:tcMar>
            <w:hideMark/>
          </w:tcPr>
          <w:p w14:paraId="150E353F" w14:textId="77777777" w:rsidR="0098628D" w:rsidRPr="003C7AAD" w:rsidRDefault="0098628D" w:rsidP="0098628D">
            <w:pPr>
              <w:jc w:val="center"/>
            </w:pPr>
            <w:r w:rsidRPr="003C7AAD">
              <w:t>28.2</w:t>
            </w:r>
          </w:p>
        </w:tc>
        <w:tc>
          <w:tcPr>
            <w:tcW w:w="271" w:type="dxa"/>
            <w:tcBorders>
              <w:top w:val="nil"/>
              <w:left w:val="nil"/>
              <w:bottom w:val="single" w:sz="4" w:space="0" w:color="auto"/>
              <w:right w:val="single" w:sz="4" w:space="0" w:color="auto"/>
            </w:tcBorders>
            <w:shd w:val="clear" w:color="auto" w:fill="FFFFFF"/>
            <w:noWrap/>
            <w:tcMar>
              <w:left w:w="28" w:type="dxa"/>
              <w:right w:w="28" w:type="dxa"/>
            </w:tcMar>
            <w:hideMark/>
          </w:tcPr>
          <w:p w14:paraId="5D1D5E05" w14:textId="77777777" w:rsidR="0098628D" w:rsidRPr="003C7AAD" w:rsidRDefault="0098628D" w:rsidP="0098628D">
            <w:r w:rsidRPr="003C7AAD">
              <w:t> </w:t>
            </w:r>
          </w:p>
        </w:tc>
        <w:tc>
          <w:tcPr>
            <w:tcW w:w="6227" w:type="dxa"/>
            <w:tcBorders>
              <w:top w:val="single" w:sz="4" w:space="0" w:color="auto"/>
              <w:left w:val="nil"/>
              <w:bottom w:val="single" w:sz="4" w:space="0" w:color="auto"/>
              <w:right w:val="single" w:sz="4" w:space="0" w:color="auto"/>
            </w:tcBorders>
            <w:shd w:val="clear" w:color="auto" w:fill="FFFFFF"/>
            <w:tcMar>
              <w:left w:w="28" w:type="dxa"/>
              <w:right w:w="28" w:type="dxa"/>
            </w:tcMar>
            <w:hideMark/>
          </w:tcPr>
          <w:p w14:paraId="4AACBF21" w14:textId="77777777" w:rsidR="0098628D" w:rsidRPr="003C7AAD" w:rsidRDefault="0098628D" w:rsidP="0098628D">
            <w:pPr>
              <w:ind w:firstLineChars="100" w:firstLine="240"/>
            </w:pPr>
            <w:r w:rsidRPr="003C7AAD">
              <w:t>мазут</w:t>
            </w:r>
          </w:p>
        </w:tc>
        <w:tc>
          <w:tcPr>
            <w:tcW w:w="2079" w:type="dxa"/>
            <w:tcBorders>
              <w:top w:val="single" w:sz="4" w:space="0" w:color="auto"/>
              <w:left w:val="nil"/>
              <w:bottom w:val="single" w:sz="4" w:space="0" w:color="auto"/>
              <w:right w:val="single" w:sz="4" w:space="0" w:color="auto"/>
            </w:tcBorders>
            <w:shd w:val="clear" w:color="auto" w:fill="FFFFFF"/>
            <w:noWrap/>
            <w:tcMar>
              <w:left w:w="28" w:type="dxa"/>
              <w:right w:w="28" w:type="dxa"/>
            </w:tcMar>
            <w:hideMark/>
          </w:tcPr>
          <w:p w14:paraId="602D429B" w14:textId="77777777" w:rsidR="0098628D" w:rsidRPr="003C7AAD" w:rsidRDefault="0098628D" w:rsidP="0098628D">
            <w:pPr>
              <w:jc w:val="center"/>
            </w:pPr>
            <w:r w:rsidRPr="003C7AAD">
              <w:t>тыс. руб.</w:t>
            </w:r>
          </w:p>
        </w:tc>
        <w:tc>
          <w:tcPr>
            <w:tcW w:w="1134"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43612A8C" w14:textId="77777777" w:rsidR="0098628D" w:rsidRPr="003C7AAD" w:rsidRDefault="0098628D" w:rsidP="0098628D">
            <w:pPr>
              <w:jc w:val="center"/>
              <w:rPr>
                <w:sz w:val="22"/>
                <w:szCs w:val="22"/>
              </w:rPr>
            </w:pPr>
            <w:r w:rsidRPr="003C7AAD">
              <w:rPr>
                <w:sz w:val="22"/>
                <w:szCs w:val="22"/>
              </w:rPr>
              <w:t>0,00</w:t>
            </w:r>
          </w:p>
        </w:tc>
        <w:tc>
          <w:tcPr>
            <w:tcW w:w="1149"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01AA0877" w14:textId="77777777" w:rsidR="0098628D" w:rsidRPr="003C7AAD" w:rsidRDefault="0098628D" w:rsidP="0098628D">
            <w:pPr>
              <w:jc w:val="center"/>
              <w:rPr>
                <w:sz w:val="22"/>
                <w:szCs w:val="22"/>
              </w:rPr>
            </w:pPr>
            <w:r w:rsidRPr="003C7AAD">
              <w:rPr>
                <w:sz w:val="22"/>
                <w:szCs w:val="22"/>
              </w:rPr>
              <w:t>0,00</w:t>
            </w:r>
          </w:p>
        </w:tc>
        <w:tc>
          <w:tcPr>
            <w:tcW w:w="1293" w:type="dxa"/>
            <w:tcBorders>
              <w:top w:val="single" w:sz="4" w:space="0" w:color="auto"/>
              <w:left w:val="single" w:sz="4" w:space="0" w:color="auto"/>
              <w:bottom w:val="single" w:sz="4" w:space="0" w:color="auto"/>
              <w:right w:val="nil"/>
            </w:tcBorders>
            <w:shd w:val="clear" w:color="auto" w:fill="auto"/>
          </w:tcPr>
          <w:p w14:paraId="73137B45" w14:textId="77777777" w:rsidR="0098628D" w:rsidRPr="003C7AAD" w:rsidRDefault="0098628D" w:rsidP="0098628D">
            <w:pPr>
              <w:jc w:val="center"/>
              <w:rPr>
                <w:sz w:val="22"/>
                <w:szCs w:val="22"/>
              </w:rPr>
            </w:pPr>
            <w:r w:rsidRPr="003C7AAD">
              <w:rPr>
                <w:sz w:val="22"/>
                <w:szCs w:val="22"/>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6CEF31" w14:textId="77777777" w:rsidR="0098628D" w:rsidRPr="003C7AAD" w:rsidRDefault="0098628D" w:rsidP="0098628D">
            <w:pPr>
              <w:jc w:val="right"/>
              <w:rPr>
                <w:sz w:val="22"/>
                <w:szCs w:val="22"/>
              </w:rPr>
            </w:pPr>
            <w:r w:rsidRPr="003C7AAD">
              <w:rPr>
                <w:sz w:val="22"/>
                <w:szCs w:val="22"/>
              </w:rPr>
              <w:t>0,00</w:t>
            </w:r>
          </w:p>
        </w:tc>
      </w:tr>
      <w:tr w:rsidR="0098628D" w:rsidRPr="003C7AAD" w14:paraId="2EA8D417" w14:textId="77777777" w:rsidTr="0098628D">
        <w:trPr>
          <w:trHeight w:val="20"/>
        </w:trPr>
        <w:tc>
          <w:tcPr>
            <w:tcW w:w="873" w:type="dxa"/>
            <w:tcBorders>
              <w:top w:val="single" w:sz="4" w:space="0" w:color="auto"/>
              <w:left w:val="single" w:sz="4" w:space="0" w:color="auto"/>
              <w:bottom w:val="single" w:sz="4" w:space="0" w:color="auto"/>
              <w:right w:val="single" w:sz="4" w:space="0" w:color="auto"/>
            </w:tcBorders>
            <w:shd w:val="clear" w:color="auto" w:fill="FFFFFF"/>
            <w:noWrap/>
            <w:tcMar>
              <w:left w:w="28" w:type="dxa"/>
              <w:right w:w="28" w:type="dxa"/>
            </w:tcMar>
            <w:hideMark/>
          </w:tcPr>
          <w:p w14:paraId="79908FAD" w14:textId="77777777" w:rsidR="0098628D" w:rsidRPr="003C7AAD" w:rsidRDefault="0098628D" w:rsidP="0098628D">
            <w:pPr>
              <w:jc w:val="center"/>
            </w:pPr>
            <w:r w:rsidRPr="003C7AAD">
              <w:t>28.3</w:t>
            </w:r>
          </w:p>
        </w:tc>
        <w:tc>
          <w:tcPr>
            <w:tcW w:w="271" w:type="dxa"/>
            <w:tcBorders>
              <w:top w:val="nil"/>
              <w:left w:val="nil"/>
              <w:bottom w:val="single" w:sz="4" w:space="0" w:color="auto"/>
              <w:right w:val="single" w:sz="4" w:space="0" w:color="auto"/>
            </w:tcBorders>
            <w:shd w:val="clear" w:color="auto" w:fill="FFFFFF"/>
            <w:noWrap/>
            <w:tcMar>
              <w:left w:w="28" w:type="dxa"/>
              <w:right w:w="28" w:type="dxa"/>
            </w:tcMar>
            <w:hideMark/>
          </w:tcPr>
          <w:p w14:paraId="39E4E18D" w14:textId="77777777" w:rsidR="0098628D" w:rsidRPr="003C7AAD" w:rsidRDefault="0098628D" w:rsidP="0098628D">
            <w:r w:rsidRPr="003C7AAD">
              <w:t> </w:t>
            </w:r>
          </w:p>
        </w:tc>
        <w:tc>
          <w:tcPr>
            <w:tcW w:w="6227" w:type="dxa"/>
            <w:tcBorders>
              <w:top w:val="single" w:sz="4" w:space="0" w:color="auto"/>
              <w:left w:val="nil"/>
              <w:bottom w:val="single" w:sz="4" w:space="0" w:color="auto"/>
              <w:right w:val="single" w:sz="4" w:space="0" w:color="auto"/>
            </w:tcBorders>
            <w:shd w:val="clear" w:color="auto" w:fill="FFFFFF"/>
            <w:tcMar>
              <w:left w:w="28" w:type="dxa"/>
              <w:right w:w="28" w:type="dxa"/>
            </w:tcMar>
            <w:hideMark/>
          </w:tcPr>
          <w:p w14:paraId="1CADA1E3" w14:textId="77777777" w:rsidR="0098628D" w:rsidRPr="003C7AAD" w:rsidRDefault="0098628D" w:rsidP="0098628D">
            <w:pPr>
              <w:ind w:firstLineChars="100" w:firstLine="240"/>
            </w:pPr>
            <w:r w:rsidRPr="003C7AAD">
              <w:t>газ всего, в том числе:</w:t>
            </w:r>
          </w:p>
        </w:tc>
        <w:tc>
          <w:tcPr>
            <w:tcW w:w="2079" w:type="dxa"/>
            <w:tcBorders>
              <w:top w:val="single" w:sz="4" w:space="0" w:color="auto"/>
              <w:left w:val="nil"/>
              <w:bottom w:val="single" w:sz="4" w:space="0" w:color="auto"/>
              <w:right w:val="single" w:sz="4" w:space="0" w:color="auto"/>
            </w:tcBorders>
            <w:shd w:val="clear" w:color="auto" w:fill="FFFFFF"/>
            <w:noWrap/>
            <w:tcMar>
              <w:left w:w="28" w:type="dxa"/>
              <w:right w:w="28" w:type="dxa"/>
            </w:tcMar>
            <w:hideMark/>
          </w:tcPr>
          <w:p w14:paraId="4C2835C4" w14:textId="77777777" w:rsidR="0098628D" w:rsidRPr="003C7AAD" w:rsidRDefault="0098628D" w:rsidP="0098628D">
            <w:pPr>
              <w:jc w:val="center"/>
            </w:pPr>
            <w:r w:rsidRPr="003C7AAD">
              <w:t>тыс. руб.</w:t>
            </w:r>
          </w:p>
        </w:tc>
        <w:tc>
          <w:tcPr>
            <w:tcW w:w="1134"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3DA371CD" w14:textId="77777777" w:rsidR="0098628D" w:rsidRPr="003C7AAD" w:rsidRDefault="0098628D" w:rsidP="0098628D">
            <w:pPr>
              <w:jc w:val="center"/>
              <w:rPr>
                <w:sz w:val="22"/>
                <w:szCs w:val="22"/>
              </w:rPr>
            </w:pPr>
            <w:r w:rsidRPr="003C7AAD">
              <w:rPr>
                <w:sz w:val="22"/>
                <w:szCs w:val="22"/>
              </w:rPr>
              <w:t>0,00</w:t>
            </w:r>
          </w:p>
        </w:tc>
        <w:tc>
          <w:tcPr>
            <w:tcW w:w="1149"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425197E5" w14:textId="77777777" w:rsidR="0098628D" w:rsidRPr="003C7AAD" w:rsidRDefault="0098628D" w:rsidP="0098628D">
            <w:pPr>
              <w:jc w:val="center"/>
              <w:rPr>
                <w:sz w:val="22"/>
                <w:szCs w:val="22"/>
              </w:rPr>
            </w:pPr>
            <w:r w:rsidRPr="003C7AAD">
              <w:rPr>
                <w:sz w:val="22"/>
                <w:szCs w:val="22"/>
              </w:rPr>
              <w:t>0,00</w:t>
            </w:r>
          </w:p>
        </w:tc>
        <w:tc>
          <w:tcPr>
            <w:tcW w:w="1293" w:type="dxa"/>
            <w:tcBorders>
              <w:top w:val="single" w:sz="4" w:space="0" w:color="auto"/>
              <w:left w:val="single" w:sz="4" w:space="0" w:color="auto"/>
              <w:bottom w:val="single" w:sz="4" w:space="0" w:color="auto"/>
              <w:right w:val="nil"/>
            </w:tcBorders>
            <w:shd w:val="clear" w:color="auto" w:fill="auto"/>
          </w:tcPr>
          <w:p w14:paraId="4F3CFE89" w14:textId="77777777" w:rsidR="0098628D" w:rsidRPr="003C7AAD" w:rsidRDefault="0098628D" w:rsidP="0098628D">
            <w:pPr>
              <w:jc w:val="center"/>
              <w:rPr>
                <w:sz w:val="22"/>
                <w:szCs w:val="22"/>
              </w:rPr>
            </w:pPr>
            <w:r w:rsidRPr="003C7AAD">
              <w:rPr>
                <w:sz w:val="22"/>
                <w:szCs w:val="22"/>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1FDBF82" w14:textId="77777777" w:rsidR="0098628D" w:rsidRPr="003C7AAD" w:rsidRDefault="0098628D" w:rsidP="0098628D">
            <w:pPr>
              <w:jc w:val="right"/>
              <w:rPr>
                <w:sz w:val="22"/>
                <w:szCs w:val="22"/>
              </w:rPr>
            </w:pPr>
            <w:r w:rsidRPr="003C7AAD">
              <w:rPr>
                <w:sz w:val="22"/>
                <w:szCs w:val="22"/>
              </w:rPr>
              <w:t>0,00</w:t>
            </w:r>
          </w:p>
        </w:tc>
      </w:tr>
      <w:tr w:rsidR="0098628D" w:rsidRPr="003C7AAD" w14:paraId="610B3CC7" w14:textId="77777777" w:rsidTr="0098628D">
        <w:trPr>
          <w:trHeight w:val="20"/>
        </w:trPr>
        <w:tc>
          <w:tcPr>
            <w:tcW w:w="873" w:type="dxa"/>
            <w:tcBorders>
              <w:top w:val="single" w:sz="4" w:space="0" w:color="auto"/>
              <w:left w:val="single" w:sz="4" w:space="0" w:color="auto"/>
              <w:bottom w:val="single" w:sz="4" w:space="0" w:color="auto"/>
              <w:right w:val="single" w:sz="4" w:space="0" w:color="auto"/>
            </w:tcBorders>
            <w:shd w:val="clear" w:color="auto" w:fill="FFFFFF"/>
            <w:noWrap/>
            <w:tcMar>
              <w:left w:w="28" w:type="dxa"/>
              <w:right w:w="28" w:type="dxa"/>
            </w:tcMar>
            <w:hideMark/>
          </w:tcPr>
          <w:p w14:paraId="1DDD458F" w14:textId="77777777" w:rsidR="0098628D" w:rsidRPr="003C7AAD" w:rsidRDefault="0098628D" w:rsidP="0098628D">
            <w:pPr>
              <w:jc w:val="center"/>
            </w:pPr>
            <w:r w:rsidRPr="003C7AAD">
              <w:t>28.3.1</w:t>
            </w:r>
          </w:p>
        </w:tc>
        <w:tc>
          <w:tcPr>
            <w:tcW w:w="271" w:type="dxa"/>
            <w:tcBorders>
              <w:top w:val="nil"/>
              <w:left w:val="nil"/>
              <w:bottom w:val="single" w:sz="4" w:space="0" w:color="auto"/>
              <w:right w:val="single" w:sz="4" w:space="0" w:color="auto"/>
            </w:tcBorders>
            <w:shd w:val="clear" w:color="auto" w:fill="FFFFFF"/>
            <w:noWrap/>
            <w:tcMar>
              <w:left w:w="28" w:type="dxa"/>
              <w:right w:w="28" w:type="dxa"/>
            </w:tcMar>
            <w:hideMark/>
          </w:tcPr>
          <w:p w14:paraId="4CC23233" w14:textId="77777777" w:rsidR="0098628D" w:rsidRPr="003C7AAD" w:rsidRDefault="0098628D" w:rsidP="0098628D">
            <w:r w:rsidRPr="003C7AAD">
              <w:t> </w:t>
            </w:r>
          </w:p>
        </w:tc>
        <w:tc>
          <w:tcPr>
            <w:tcW w:w="6227" w:type="dxa"/>
            <w:tcBorders>
              <w:top w:val="single" w:sz="4" w:space="0" w:color="auto"/>
              <w:left w:val="nil"/>
              <w:bottom w:val="single" w:sz="4" w:space="0" w:color="auto"/>
              <w:right w:val="single" w:sz="4" w:space="0" w:color="auto"/>
            </w:tcBorders>
            <w:shd w:val="clear" w:color="auto" w:fill="FFFFFF"/>
            <w:tcMar>
              <w:left w:w="28" w:type="dxa"/>
              <w:right w:w="28" w:type="dxa"/>
            </w:tcMar>
            <w:hideMark/>
          </w:tcPr>
          <w:p w14:paraId="510CB1A8" w14:textId="77777777" w:rsidR="0098628D" w:rsidRPr="003C7AAD" w:rsidRDefault="0098628D" w:rsidP="0098628D">
            <w:pPr>
              <w:ind w:firstLineChars="200" w:firstLine="480"/>
            </w:pPr>
            <w:r w:rsidRPr="003C7AAD">
              <w:t>газ лимитный</w:t>
            </w:r>
          </w:p>
        </w:tc>
        <w:tc>
          <w:tcPr>
            <w:tcW w:w="2079" w:type="dxa"/>
            <w:tcBorders>
              <w:top w:val="single" w:sz="4" w:space="0" w:color="auto"/>
              <w:left w:val="nil"/>
              <w:bottom w:val="single" w:sz="4" w:space="0" w:color="auto"/>
              <w:right w:val="single" w:sz="4" w:space="0" w:color="auto"/>
            </w:tcBorders>
            <w:shd w:val="clear" w:color="auto" w:fill="FFFFFF"/>
            <w:noWrap/>
            <w:tcMar>
              <w:left w:w="28" w:type="dxa"/>
              <w:right w:w="28" w:type="dxa"/>
            </w:tcMar>
            <w:hideMark/>
          </w:tcPr>
          <w:p w14:paraId="6F085FC8" w14:textId="77777777" w:rsidR="0098628D" w:rsidRPr="003C7AAD" w:rsidRDefault="0098628D" w:rsidP="0098628D">
            <w:pPr>
              <w:jc w:val="center"/>
            </w:pPr>
            <w:r w:rsidRPr="003C7AAD">
              <w:t>тыс. руб.</w:t>
            </w:r>
          </w:p>
        </w:tc>
        <w:tc>
          <w:tcPr>
            <w:tcW w:w="1134"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2F4F6F1F" w14:textId="77777777" w:rsidR="0098628D" w:rsidRPr="003C7AAD" w:rsidRDefault="0098628D" w:rsidP="0098628D">
            <w:pPr>
              <w:jc w:val="center"/>
              <w:rPr>
                <w:sz w:val="22"/>
                <w:szCs w:val="22"/>
              </w:rPr>
            </w:pPr>
            <w:r w:rsidRPr="003C7AAD">
              <w:rPr>
                <w:sz w:val="22"/>
                <w:szCs w:val="22"/>
              </w:rPr>
              <w:t>0,00</w:t>
            </w:r>
          </w:p>
        </w:tc>
        <w:tc>
          <w:tcPr>
            <w:tcW w:w="1149"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1566CEA8" w14:textId="77777777" w:rsidR="0098628D" w:rsidRPr="003C7AAD" w:rsidRDefault="0098628D" w:rsidP="0098628D">
            <w:pPr>
              <w:jc w:val="center"/>
              <w:rPr>
                <w:sz w:val="22"/>
                <w:szCs w:val="22"/>
              </w:rPr>
            </w:pPr>
            <w:r w:rsidRPr="003C7AAD">
              <w:rPr>
                <w:sz w:val="22"/>
                <w:szCs w:val="22"/>
              </w:rPr>
              <w:t>0,00</w:t>
            </w:r>
          </w:p>
        </w:tc>
        <w:tc>
          <w:tcPr>
            <w:tcW w:w="1293" w:type="dxa"/>
            <w:tcBorders>
              <w:top w:val="single" w:sz="4" w:space="0" w:color="auto"/>
              <w:left w:val="single" w:sz="4" w:space="0" w:color="auto"/>
              <w:bottom w:val="single" w:sz="4" w:space="0" w:color="auto"/>
              <w:right w:val="nil"/>
            </w:tcBorders>
            <w:shd w:val="clear" w:color="auto" w:fill="auto"/>
          </w:tcPr>
          <w:p w14:paraId="2412C711" w14:textId="77777777" w:rsidR="0098628D" w:rsidRPr="003C7AAD" w:rsidRDefault="0098628D" w:rsidP="0098628D">
            <w:pPr>
              <w:jc w:val="center"/>
              <w:rPr>
                <w:sz w:val="22"/>
                <w:szCs w:val="22"/>
              </w:rPr>
            </w:pPr>
            <w:r w:rsidRPr="003C7AAD">
              <w:rPr>
                <w:sz w:val="22"/>
                <w:szCs w:val="22"/>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F6BAE50" w14:textId="77777777" w:rsidR="0098628D" w:rsidRPr="003C7AAD" w:rsidRDefault="0098628D" w:rsidP="0098628D">
            <w:pPr>
              <w:jc w:val="right"/>
              <w:rPr>
                <w:sz w:val="22"/>
                <w:szCs w:val="22"/>
              </w:rPr>
            </w:pPr>
            <w:r w:rsidRPr="003C7AAD">
              <w:rPr>
                <w:sz w:val="22"/>
                <w:szCs w:val="22"/>
              </w:rPr>
              <w:t>0,00</w:t>
            </w:r>
          </w:p>
        </w:tc>
      </w:tr>
      <w:tr w:rsidR="0098628D" w:rsidRPr="003C7AAD" w14:paraId="0029713A" w14:textId="77777777" w:rsidTr="0098628D">
        <w:trPr>
          <w:trHeight w:val="20"/>
        </w:trPr>
        <w:tc>
          <w:tcPr>
            <w:tcW w:w="873" w:type="dxa"/>
            <w:tcBorders>
              <w:top w:val="single" w:sz="4" w:space="0" w:color="auto"/>
              <w:left w:val="single" w:sz="4" w:space="0" w:color="auto"/>
              <w:bottom w:val="single" w:sz="4" w:space="0" w:color="auto"/>
              <w:right w:val="single" w:sz="4" w:space="0" w:color="auto"/>
            </w:tcBorders>
            <w:shd w:val="clear" w:color="auto" w:fill="FFFFFF"/>
            <w:noWrap/>
            <w:tcMar>
              <w:left w:w="28" w:type="dxa"/>
              <w:right w:w="28" w:type="dxa"/>
            </w:tcMar>
            <w:hideMark/>
          </w:tcPr>
          <w:p w14:paraId="0727991B" w14:textId="77777777" w:rsidR="0098628D" w:rsidRPr="003C7AAD" w:rsidRDefault="0098628D" w:rsidP="0098628D">
            <w:pPr>
              <w:jc w:val="center"/>
            </w:pPr>
            <w:r w:rsidRPr="003C7AAD">
              <w:t>28.3.2</w:t>
            </w:r>
          </w:p>
        </w:tc>
        <w:tc>
          <w:tcPr>
            <w:tcW w:w="271" w:type="dxa"/>
            <w:tcBorders>
              <w:top w:val="nil"/>
              <w:left w:val="nil"/>
              <w:bottom w:val="single" w:sz="4" w:space="0" w:color="auto"/>
              <w:right w:val="single" w:sz="4" w:space="0" w:color="auto"/>
            </w:tcBorders>
            <w:shd w:val="clear" w:color="auto" w:fill="FFFFFF"/>
            <w:noWrap/>
            <w:tcMar>
              <w:left w:w="28" w:type="dxa"/>
              <w:right w:w="28" w:type="dxa"/>
            </w:tcMar>
            <w:hideMark/>
          </w:tcPr>
          <w:p w14:paraId="1529491F" w14:textId="77777777" w:rsidR="0098628D" w:rsidRPr="003C7AAD" w:rsidRDefault="0098628D" w:rsidP="0098628D">
            <w:r w:rsidRPr="003C7AAD">
              <w:t> </w:t>
            </w:r>
          </w:p>
        </w:tc>
        <w:tc>
          <w:tcPr>
            <w:tcW w:w="6227" w:type="dxa"/>
            <w:tcBorders>
              <w:top w:val="single" w:sz="4" w:space="0" w:color="auto"/>
              <w:left w:val="nil"/>
              <w:bottom w:val="single" w:sz="4" w:space="0" w:color="auto"/>
              <w:right w:val="single" w:sz="4" w:space="0" w:color="auto"/>
            </w:tcBorders>
            <w:shd w:val="clear" w:color="auto" w:fill="FFFFFF"/>
            <w:tcMar>
              <w:left w:w="28" w:type="dxa"/>
              <w:right w:w="28" w:type="dxa"/>
            </w:tcMar>
            <w:hideMark/>
          </w:tcPr>
          <w:p w14:paraId="6BE6F975" w14:textId="77777777" w:rsidR="0098628D" w:rsidRPr="003C7AAD" w:rsidRDefault="0098628D" w:rsidP="0098628D">
            <w:pPr>
              <w:ind w:firstLineChars="200" w:firstLine="480"/>
            </w:pPr>
            <w:r w:rsidRPr="003C7AAD">
              <w:t>газ сверхлимитный</w:t>
            </w:r>
          </w:p>
        </w:tc>
        <w:tc>
          <w:tcPr>
            <w:tcW w:w="2079" w:type="dxa"/>
            <w:tcBorders>
              <w:top w:val="single" w:sz="4" w:space="0" w:color="auto"/>
              <w:left w:val="nil"/>
              <w:bottom w:val="single" w:sz="4" w:space="0" w:color="auto"/>
              <w:right w:val="single" w:sz="4" w:space="0" w:color="auto"/>
            </w:tcBorders>
            <w:shd w:val="clear" w:color="auto" w:fill="FFFFFF"/>
            <w:noWrap/>
            <w:tcMar>
              <w:left w:w="28" w:type="dxa"/>
              <w:right w:w="28" w:type="dxa"/>
            </w:tcMar>
            <w:hideMark/>
          </w:tcPr>
          <w:p w14:paraId="16FCFD7C" w14:textId="77777777" w:rsidR="0098628D" w:rsidRPr="003C7AAD" w:rsidRDefault="0098628D" w:rsidP="0098628D">
            <w:pPr>
              <w:jc w:val="center"/>
            </w:pPr>
            <w:r w:rsidRPr="003C7AAD">
              <w:t>тыс. руб.</w:t>
            </w:r>
          </w:p>
        </w:tc>
        <w:tc>
          <w:tcPr>
            <w:tcW w:w="1134"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02953AD1" w14:textId="77777777" w:rsidR="0098628D" w:rsidRPr="003C7AAD" w:rsidRDefault="0098628D" w:rsidP="0098628D">
            <w:pPr>
              <w:jc w:val="center"/>
              <w:rPr>
                <w:sz w:val="22"/>
                <w:szCs w:val="22"/>
              </w:rPr>
            </w:pPr>
            <w:r w:rsidRPr="003C7AAD">
              <w:rPr>
                <w:sz w:val="22"/>
                <w:szCs w:val="22"/>
              </w:rPr>
              <w:t>0,00</w:t>
            </w:r>
          </w:p>
        </w:tc>
        <w:tc>
          <w:tcPr>
            <w:tcW w:w="1149"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31FE2351" w14:textId="77777777" w:rsidR="0098628D" w:rsidRPr="003C7AAD" w:rsidRDefault="0098628D" w:rsidP="0098628D">
            <w:pPr>
              <w:jc w:val="center"/>
              <w:rPr>
                <w:sz w:val="22"/>
                <w:szCs w:val="22"/>
              </w:rPr>
            </w:pPr>
            <w:r w:rsidRPr="003C7AAD">
              <w:rPr>
                <w:sz w:val="22"/>
                <w:szCs w:val="22"/>
              </w:rPr>
              <w:t>0,00</w:t>
            </w:r>
          </w:p>
        </w:tc>
        <w:tc>
          <w:tcPr>
            <w:tcW w:w="1293" w:type="dxa"/>
            <w:tcBorders>
              <w:top w:val="single" w:sz="4" w:space="0" w:color="auto"/>
              <w:left w:val="single" w:sz="4" w:space="0" w:color="auto"/>
              <w:bottom w:val="single" w:sz="4" w:space="0" w:color="auto"/>
              <w:right w:val="nil"/>
            </w:tcBorders>
            <w:shd w:val="clear" w:color="auto" w:fill="auto"/>
          </w:tcPr>
          <w:p w14:paraId="7D9DA787" w14:textId="77777777" w:rsidR="0098628D" w:rsidRPr="003C7AAD" w:rsidRDefault="0098628D" w:rsidP="0098628D">
            <w:pPr>
              <w:jc w:val="center"/>
              <w:rPr>
                <w:sz w:val="22"/>
                <w:szCs w:val="22"/>
              </w:rPr>
            </w:pPr>
            <w:r w:rsidRPr="003C7AAD">
              <w:rPr>
                <w:sz w:val="22"/>
                <w:szCs w:val="22"/>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430D35E" w14:textId="77777777" w:rsidR="0098628D" w:rsidRPr="003C7AAD" w:rsidRDefault="0098628D" w:rsidP="0098628D">
            <w:pPr>
              <w:jc w:val="right"/>
              <w:rPr>
                <w:sz w:val="22"/>
                <w:szCs w:val="22"/>
              </w:rPr>
            </w:pPr>
            <w:r w:rsidRPr="003C7AAD">
              <w:rPr>
                <w:sz w:val="22"/>
                <w:szCs w:val="22"/>
              </w:rPr>
              <w:t>0,00</w:t>
            </w:r>
          </w:p>
        </w:tc>
      </w:tr>
      <w:tr w:rsidR="0098628D" w:rsidRPr="003C7AAD" w14:paraId="3A87D443" w14:textId="77777777" w:rsidTr="0098628D">
        <w:trPr>
          <w:trHeight w:val="20"/>
        </w:trPr>
        <w:tc>
          <w:tcPr>
            <w:tcW w:w="873" w:type="dxa"/>
            <w:tcBorders>
              <w:top w:val="single" w:sz="4" w:space="0" w:color="auto"/>
              <w:left w:val="single" w:sz="4" w:space="0" w:color="auto"/>
              <w:bottom w:val="single" w:sz="4" w:space="0" w:color="auto"/>
              <w:right w:val="single" w:sz="4" w:space="0" w:color="auto"/>
            </w:tcBorders>
            <w:shd w:val="clear" w:color="auto" w:fill="FFFFFF"/>
            <w:noWrap/>
            <w:tcMar>
              <w:left w:w="28" w:type="dxa"/>
              <w:right w:w="28" w:type="dxa"/>
            </w:tcMar>
            <w:hideMark/>
          </w:tcPr>
          <w:p w14:paraId="50E97AC3" w14:textId="77777777" w:rsidR="0098628D" w:rsidRPr="003C7AAD" w:rsidRDefault="0098628D" w:rsidP="0098628D">
            <w:pPr>
              <w:jc w:val="center"/>
            </w:pPr>
            <w:r w:rsidRPr="003C7AAD">
              <w:t>28.3.3</w:t>
            </w:r>
          </w:p>
        </w:tc>
        <w:tc>
          <w:tcPr>
            <w:tcW w:w="271" w:type="dxa"/>
            <w:tcBorders>
              <w:top w:val="nil"/>
              <w:left w:val="nil"/>
              <w:bottom w:val="single" w:sz="4" w:space="0" w:color="auto"/>
              <w:right w:val="single" w:sz="4" w:space="0" w:color="auto"/>
            </w:tcBorders>
            <w:shd w:val="clear" w:color="auto" w:fill="FFFFFF"/>
            <w:noWrap/>
            <w:tcMar>
              <w:left w:w="28" w:type="dxa"/>
              <w:right w:w="28" w:type="dxa"/>
            </w:tcMar>
            <w:hideMark/>
          </w:tcPr>
          <w:p w14:paraId="281769A1" w14:textId="77777777" w:rsidR="0098628D" w:rsidRPr="003C7AAD" w:rsidRDefault="0098628D" w:rsidP="0098628D">
            <w:r w:rsidRPr="003C7AAD">
              <w:t> </w:t>
            </w:r>
          </w:p>
        </w:tc>
        <w:tc>
          <w:tcPr>
            <w:tcW w:w="6227" w:type="dxa"/>
            <w:tcBorders>
              <w:top w:val="single" w:sz="4" w:space="0" w:color="auto"/>
              <w:left w:val="nil"/>
              <w:bottom w:val="single" w:sz="4" w:space="0" w:color="auto"/>
              <w:right w:val="single" w:sz="4" w:space="0" w:color="auto"/>
            </w:tcBorders>
            <w:shd w:val="clear" w:color="auto" w:fill="FFFFFF"/>
            <w:tcMar>
              <w:left w:w="28" w:type="dxa"/>
              <w:right w:w="28" w:type="dxa"/>
            </w:tcMar>
            <w:hideMark/>
          </w:tcPr>
          <w:p w14:paraId="253BFEBC" w14:textId="77777777" w:rsidR="0098628D" w:rsidRPr="003C7AAD" w:rsidRDefault="0098628D" w:rsidP="0098628D">
            <w:pPr>
              <w:ind w:firstLineChars="200" w:firstLine="480"/>
            </w:pPr>
            <w:r w:rsidRPr="003C7AAD">
              <w:t>газ коммерческий</w:t>
            </w:r>
          </w:p>
        </w:tc>
        <w:tc>
          <w:tcPr>
            <w:tcW w:w="2079" w:type="dxa"/>
            <w:tcBorders>
              <w:top w:val="single" w:sz="4" w:space="0" w:color="auto"/>
              <w:left w:val="nil"/>
              <w:bottom w:val="single" w:sz="4" w:space="0" w:color="auto"/>
              <w:right w:val="single" w:sz="4" w:space="0" w:color="auto"/>
            </w:tcBorders>
            <w:shd w:val="clear" w:color="auto" w:fill="FFFFFF"/>
            <w:noWrap/>
            <w:tcMar>
              <w:left w:w="28" w:type="dxa"/>
              <w:right w:w="28" w:type="dxa"/>
            </w:tcMar>
            <w:hideMark/>
          </w:tcPr>
          <w:p w14:paraId="09A84373" w14:textId="77777777" w:rsidR="0098628D" w:rsidRPr="003C7AAD" w:rsidRDefault="0098628D" w:rsidP="0098628D">
            <w:pPr>
              <w:jc w:val="center"/>
            </w:pPr>
            <w:r w:rsidRPr="003C7AAD">
              <w:t>тыс. руб.</w:t>
            </w:r>
          </w:p>
        </w:tc>
        <w:tc>
          <w:tcPr>
            <w:tcW w:w="1134"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17303B64" w14:textId="77777777" w:rsidR="0098628D" w:rsidRPr="003C7AAD" w:rsidRDefault="0098628D" w:rsidP="0098628D">
            <w:pPr>
              <w:jc w:val="center"/>
              <w:rPr>
                <w:sz w:val="22"/>
                <w:szCs w:val="22"/>
              </w:rPr>
            </w:pPr>
            <w:r w:rsidRPr="003C7AAD">
              <w:rPr>
                <w:sz w:val="22"/>
                <w:szCs w:val="22"/>
              </w:rPr>
              <w:t>0,00</w:t>
            </w:r>
          </w:p>
        </w:tc>
        <w:tc>
          <w:tcPr>
            <w:tcW w:w="1149"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3063300A" w14:textId="77777777" w:rsidR="0098628D" w:rsidRPr="003C7AAD" w:rsidRDefault="0098628D" w:rsidP="0098628D">
            <w:pPr>
              <w:jc w:val="center"/>
              <w:rPr>
                <w:sz w:val="22"/>
                <w:szCs w:val="22"/>
              </w:rPr>
            </w:pPr>
            <w:r w:rsidRPr="003C7AAD">
              <w:rPr>
                <w:sz w:val="22"/>
                <w:szCs w:val="22"/>
              </w:rPr>
              <w:t>0,00</w:t>
            </w:r>
          </w:p>
        </w:tc>
        <w:tc>
          <w:tcPr>
            <w:tcW w:w="1293" w:type="dxa"/>
            <w:tcBorders>
              <w:top w:val="single" w:sz="4" w:space="0" w:color="auto"/>
              <w:left w:val="single" w:sz="4" w:space="0" w:color="auto"/>
              <w:bottom w:val="single" w:sz="4" w:space="0" w:color="auto"/>
              <w:right w:val="nil"/>
            </w:tcBorders>
            <w:shd w:val="clear" w:color="auto" w:fill="auto"/>
          </w:tcPr>
          <w:p w14:paraId="6836B8C3" w14:textId="77777777" w:rsidR="0098628D" w:rsidRPr="003C7AAD" w:rsidRDefault="0098628D" w:rsidP="0098628D">
            <w:pPr>
              <w:jc w:val="center"/>
              <w:rPr>
                <w:sz w:val="22"/>
                <w:szCs w:val="22"/>
              </w:rPr>
            </w:pPr>
            <w:r w:rsidRPr="003C7AAD">
              <w:rPr>
                <w:sz w:val="22"/>
                <w:szCs w:val="22"/>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65AF579" w14:textId="77777777" w:rsidR="0098628D" w:rsidRPr="003C7AAD" w:rsidRDefault="0098628D" w:rsidP="0098628D">
            <w:pPr>
              <w:jc w:val="right"/>
              <w:rPr>
                <w:sz w:val="22"/>
                <w:szCs w:val="22"/>
              </w:rPr>
            </w:pPr>
            <w:r w:rsidRPr="003C7AAD">
              <w:rPr>
                <w:sz w:val="22"/>
                <w:szCs w:val="22"/>
              </w:rPr>
              <w:t>0,00</w:t>
            </w:r>
          </w:p>
        </w:tc>
      </w:tr>
      <w:tr w:rsidR="0098628D" w:rsidRPr="003C7AAD" w14:paraId="1AE2C717" w14:textId="77777777" w:rsidTr="0098628D">
        <w:trPr>
          <w:trHeight w:val="20"/>
        </w:trPr>
        <w:tc>
          <w:tcPr>
            <w:tcW w:w="873" w:type="dxa"/>
            <w:tcBorders>
              <w:top w:val="single" w:sz="4" w:space="0" w:color="auto"/>
              <w:left w:val="single" w:sz="4" w:space="0" w:color="auto"/>
              <w:bottom w:val="single" w:sz="4" w:space="0" w:color="auto"/>
              <w:right w:val="single" w:sz="4" w:space="0" w:color="auto"/>
            </w:tcBorders>
            <w:shd w:val="clear" w:color="auto" w:fill="FFFFFF"/>
            <w:noWrap/>
            <w:tcMar>
              <w:left w:w="28" w:type="dxa"/>
              <w:right w:w="28" w:type="dxa"/>
            </w:tcMar>
            <w:hideMark/>
          </w:tcPr>
          <w:p w14:paraId="07E6D5C0" w14:textId="77777777" w:rsidR="0098628D" w:rsidRPr="003C7AAD" w:rsidRDefault="0098628D" w:rsidP="0098628D">
            <w:pPr>
              <w:jc w:val="center"/>
            </w:pPr>
            <w:r w:rsidRPr="003C7AAD">
              <w:t>28.4</w:t>
            </w:r>
          </w:p>
        </w:tc>
        <w:tc>
          <w:tcPr>
            <w:tcW w:w="271" w:type="dxa"/>
            <w:tcBorders>
              <w:top w:val="nil"/>
              <w:left w:val="nil"/>
              <w:bottom w:val="single" w:sz="4" w:space="0" w:color="auto"/>
              <w:right w:val="single" w:sz="4" w:space="0" w:color="auto"/>
            </w:tcBorders>
            <w:shd w:val="clear" w:color="auto" w:fill="FFFFFF"/>
            <w:noWrap/>
            <w:tcMar>
              <w:left w:w="28" w:type="dxa"/>
              <w:right w:w="28" w:type="dxa"/>
            </w:tcMar>
            <w:hideMark/>
          </w:tcPr>
          <w:p w14:paraId="3DA2DE33" w14:textId="77777777" w:rsidR="0098628D" w:rsidRPr="003C7AAD" w:rsidRDefault="0098628D" w:rsidP="0098628D">
            <w:r w:rsidRPr="003C7AAD">
              <w:t> </w:t>
            </w:r>
          </w:p>
        </w:tc>
        <w:tc>
          <w:tcPr>
            <w:tcW w:w="6227" w:type="dxa"/>
            <w:tcBorders>
              <w:top w:val="single" w:sz="4" w:space="0" w:color="auto"/>
              <w:left w:val="nil"/>
              <w:bottom w:val="single" w:sz="4" w:space="0" w:color="auto"/>
              <w:right w:val="single" w:sz="4" w:space="0" w:color="auto"/>
            </w:tcBorders>
            <w:shd w:val="clear" w:color="auto" w:fill="FFFFFF"/>
            <w:tcMar>
              <w:left w:w="28" w:type="dxa"/>
              <w:right w:w="28" w:type="dxa"/>
            </w:tcMar>
            <w:hideMark/>
          </w:tcPr>
          <w:p w14:paraId="2C330DE4" w14:textId="77777777" w:rsidR="0098628D" w:rsidRPr="003C7AAD" w:rsidRDefault="0098628D" w:rsidP="0098628D">
            <w:pPr>
              <w:ind w:firstLineChars="100" w:firstLine="240"/>
            </w:pPr>
            <w:r w:rsidRPr="003C7AAD">
              <w:t>др. виды топлива</w:t>
            </w:r>
          </w:p>
        </w:tc>
        <w:tc>
          <w:tcPr>
            <w:tcW w:w="2079" w:type="dxa"/>
            <w:tcBorders>
              <w:top w:val="single" w:sz="4" w:space="0" w:color="auto"/>
              <w:left w:val="nil"/>
              <w:bottom w:val="single" w:sz="4" w:space="0" w:color="auto"/>
              <w:right w:val="single" w:sz="4" w:space="0" w:color="auto"/>
            </w:tcBorders>
            <w:shd w:val="clear" w:color="auto" w:fill="FFFFFF"/>
            <w:noWrap/>
            <w:tcMar>
              <w:left w:w="28" w:type="dxa"/>
              <w:right w:w="28" w:type="dxa"/>
            </w:tcMar>
            <w:hideMark/>
          </w:tcPr>
          <w:p w14:paraId="3DA8A29E" w14:textId="77777777" w:rsidR="0098628D" w:rsidRPr="003C7AAD" w:rsidRDefault="0098628D" w:rsidP="0098628D">
            <w:pPr>
              <w:jc w:val="center"/>
            </w:pPr>
            <w:r w:rsidRPr="003C7AAD">
              <w:t>тыс. руб.</w:t>
            </w:r>
          </w:p>
        </w:tc>
        <w:tc>
          <w:tcPr>
            <w:tcW w:w="1134"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0973697C" w14:textId="77777777" w:rsidR="0098628D" w:rsidRPr="003C7AAD" w:rsidRDefault="0098628D" w:rsidP="0098628D">
            <w:pPr>
              <w:jc w:val="center"/>
              <w:rPr>
                <w:sz w:val="22"/>
                <w:szCs w:val="22"/>
              </w:rPr>
            </w:pPr>
            <w:r w:rsidRPr="003C7AAD">
              <w:rPr>
                <w:sz w:val="22"/>
                <w:szCs w:val="22"/>
              </w:rPr>
              <w:t>0,00</w:t>
            </w:r>
          </w:p>
        </w:tc>
        <w:tc>
          <w:tcPr>
            <w:tcW w:w="1149"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2BA2649C" w14:textId="77777777" w:rsidR="0098628D" w:rsidRPr="003C7AAD" w:rsidRDefault="0098628D" w:rsidP="0098628D">
            <w:pPr>
              <w:jc w:val="center"/>
              <w:rPr>
                <w:sz w:val="22"/>
                <w:szCs w:val="22"/>
              </w:rPr>
            </w:pPr>
            <w:r w:rsidRPr="003C7AAD">
              <w:rPr>
                <w:sz w:val="22"/>
                <w:szCs w:val="22"/>
              </w:rPr>
              <w:t>0,00</w:t>
            </w:r>
          </w:p>
        </w:tc>
        <w:tc>
          <w:tcPr>
            <w:tcW w:w="1293" w:type="dxa"/>
            <w:tcBorders>
              <w:top w:val="single" w:sz="4" w:space="0" w:color="auto"/>
              <w:left w:val="single" w:sz="4" w:space="0" w:color="auto"/>
              <w:bottom w:val="single" w:sz="4" w:space="0" w:color="auto"/>
              <w:right w:val="nil"/>
            </w:tcBorders>
            <w:shd w:val="clear" w:color="auto" w:fill="auto"/>
          </w:tcPr>
          <w:p w14:paraId="0FFA6EBF" w14:textId="77777777" w:rsidR="0098628D" w:rsidRPr="003C7AAD" w:rsidRDefault="0098628D" w:rsidP="0098628D">
            <w:pPr>
              <w:jc w:val="center"/>
              <w:rPr>
                <w:sz w:val="22"/>
                <w:szCs w:val="22"/>
              </w:rPr>
            </w:pPr>
            <w:r w:rsidRPr="003C7AAD">
              <w:rPr>
                <w:sz w:val="22"/>
                <w:szCs w:val="22"/>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5774019" w14:textId="77777777" w:rsidR="0098628D" w:rsidRPr="003C7AAD" w:rsidRDefault="0098628D" w:rsidP="0098628D">
            <w:pPr>
              <w:jc w:val="right"/>
              <w:rPr>
                <w:sz w:val="22"/>
                <w:szCs w:val="22"/>
              </w:rPr>
            </w:pPr>
            <w:r w:rsidRPr="003C7AAD">
              <w:rPr>
                <w:sz w:val="22"/>
                <w:szCs w:val="22"/>
              </w:rPr>
              <w:t>0,00</w:t>
            </w:r>
          </w:p>
        </w:tc>
      </w:tr>
      <w:tr w:rsidR="0098628D" w:rsidRPr="003C7AAD" w14:paraId="38800681" w14:textId="77777777" w:rsidTr="0098628D">
        <w:trPr>
          <w:trHeight w:val="20"/>
        </w:trPr>
        <w:tc>
          <w:tcPr>
            <w:tcW w:w="873" w:type="dxa"/>
            <w:tcBorders>
              <w:top w:val="single" w:sz="4" w:space="0" w:color="auto"/>
              <w:left w:val="single" w:sz="4" w:space="0" w:color="auto"/>
              <w:bottom w:val="single" w:sz="4" w:space="0" w:color="auto"/>
              <w:right w:val="single" w:sz="4" w:space="0" w:color="auto"/>
            </w:tcBorders>
            <w:shd w:val="clear" w:color="auto" w:fill="FFFFFF"/>
            <w:noWrap/>
            <w:tcMar>
              <w:left w:w="28" w:type="dxa"/>
              <w:right w:w="28" w:type="dxa"/>
            </w:tcMar>
            <w:hideMark/>
          </w:tcPr>
          <w:p w14:paraId="08FC8631" w14:textId="77777777" w:rsidR="0098628D" w:rsidRPr="003C7AAD" w:rsidRDefault="0098628D" w:rsidP="0098628D">
            <w:pPr>
              <w:jc w:val="center"/>
            </w:pPr>
            <w:r w:rsidRPr="003C7AAD">
              <w:t>28.4.1</w:t>
            </w:r>
          </w:p>
        </w:tc>
        <w:tc>
          <w:tcPr>
            <w:tcW w:w="271" w:type="dxa"/>
            <w:tcBorders>
              <w:top w:val="nil"/>
              <w:left w:val="nil"/>
              <w:bottom w:val="single" w:sz="4" w:space="0" w:color="auto"/>
              <w:right w:val="single" w:sz="4" w:space="0" w:color="auto"/>
            </w:tcBorders>
            <w:shd w:val="clear" w:color="auto" w:fill="FFFFFF"/>
            <w:noWrap/>
            <w:tcMar>
              <w:left w:w="28" w:type="dxa"/>
              <w:right w:w="28" w:type="dxa"/>
            </w:tcMar>
            <w:hideMark/>
          </w:tcPr>
          <w:p w14:paraId="5AB4A831" w14:textId="77777777" w:rsidR="0098628D" w:rsidRPr="003C7AAD" w:rsidRDefault="0098628D" w:rsidP="0098628D">
            <w:r w:rsidRPr="003C7AAD">
              <w:t> </w:t>
            </w:r>
          </w:p>
        </w:tc>
        <w:tc>
          <w:tcPr>
            <w:tcW w:w="6227" w:type="dxa"/>
            <w:tcBorders>
              <w:top w:val="single" w:sz="4" w:space="0" w:color="auto"/>
              <w:left w:val="nil"/>
              <w:bottom w:val="single" w:sz="4" w:space="0" w:color="auto"/>
              <w:right w:val="single" w:sz="4" w:space="0" w:color="auto"/>
            </w:tcBorders>
            <w:shd w:val="clear" w:color="auto" w:fill="FFFFFF"/>
            <w:tcMar>
              <w:left w:w="28" w:type="dxa"/>
              <w:right w:w="28" w:type="dxa"/>
            </w:tcMar>
            <w:hideMark/>
          </w:tcPr>
          <w:p w14:paraId="5FA547F3" w14:textId="77777777" w:rsidR="0098628D" w:rsidRPr="003C7AAD" w:rsidRDefault="0098628D" w:rsidP="0098628D">
            <w:pPr>
              <w:ind w:firstLineChars="200" w:firstLine="480"/>
            </w:pPr>
            <w:r w:rsidRPr="003C7AAD">
              <w:t>Газ доменный</w:t>
            </w:r>
          </w:p>
        </w:tc>
        <w:tc>
          <w:tcPr>
            <w:tcW w:w="2079" w:type="dxa"/>
            <w:tcBorders>
              <w:top w:val="single" w:sz="4" w:space="0" w:color="auto"/>
              <w:left w:val="nil"/>
              <w:bottom w:val="single" w:sz="4" w:space="0" w:color="auto"/>
              <w:right w:val="single" w:sz="4" w:space="0" w:color="auto"/>
            </w:tcBorders>
            <w:shd w:val="clear" w:color="auto" w:fill="FFFFFF"/>
            <w:noWrap/>
            <w:tcMar>
              <w:left w:w="28" w:type="dxa"/>
              <w:right w:w="28" w:type="dxa"/>
            </w:tcMar>
            <w:hideMark/>
          </w:tcPr>
          <w:p w14:paraId="62C6218C" w14:textId="77777777" w:rsidR="0098628D" w:rsidRPr="003C7AAD" w:rsidRDefault="0098628D" w:rsidP="0098628D">
            <w:pPr>
              <w:jc w:val="center"/>
            </w:pPr>
            <w:r w:rsidRPr="003C7AAD">
              <w:t>тыс. руб.</w:t>
            </w:r>
          </w:p>
        </w:tc>
        <w:tc>
          <w:tcPr>
            <w:tcW w:w="1134"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6601E3C1" w14:textId="77777777" w:rsidR="0098628D" w:rsidRPr="003C7AAD" w:rsidRDefault="0098628D" w:rsidP="0098628D">
            <w:pPr>
              <w:jc w:val="center"/>
              <w:rPr>
                <w:sz w:val="22"/>
                <w:szCs w:val="22"/>
              </w:rPr>
            </w:pPr>
            <w:r w:rsidRPr="003C7AAD">
              <w:rPr>
                <w:sz w:val="22"/>
                <w:szCs w:val="22"/>
              </w:rPr>
              <w:t>0,00</w:t>
            </w:r>
          </w:p>
        </w:tc>
        <w:tc>
          <w:tcPr>
            <w:tcW w:w="1149"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718B5287" w14:textId="77777777" w:rsidR="0098628D" w:rsidRPr="003C7AAD" w:rsidRDefault="0098628D" w:rsidP="0098628D">
            <w:pPr>
              <w:jc w:val="center"/>
              <w:rPr>
                <w:sz w:val="22"/>
                <w:szCs w:val="22"/>
              </w:rPr>
            </w:pPr>
            <w:r w:rsidRPr="003C7AAD">
              <w:rPr>
                <w:sz w:val="22"/>
                <w:szCs w:val="22"/>
              </w:rPr>
              <w:t>0,00</w:t>
            </w:r>
          </w:p>
        </w:tc>
        <w:tc>
          <w:tcPr>
            <w:tcW w:w="1293" w:type="dxa"/>
            <w:tcBorders>
              <w:top w:val="single" w:sz="4" w:space="0" w:color="auto"/>
              <w:left w:val="single" w:sz="4" w:space="0" w:color="auto"/>
              <w:bottom w:val="single" w:sz="4" w:space="0" w:color="auto"/>
              <w:right w:val="nil"/>
            </w:tcBorders>
            <w:shd w:val="clear" w:color="auto" w:fill="auto"/>
          </w:tcPr>
          <w:p w14:paraId="08EA0912" w14:textId="77777777" w:rsidR="0098628D" w:rsidRPr="003C7AAD" w:rsidRDefault="0098628D" w:rsidP="0098628D">
            <w:pPr>
              <w:jc w:val="center"/>
              <w:rPr>
                <w:sz w:val="22"/>
                <w:szCs w:val="22"/>
              </w:rPr>
            </w:pPr>
            <w:r w:rsidRPr="003C7AAD">
              <w:rPr>
                <w:sz w:val="22"/>
                <w:szCs w:val="22"/>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56AAD1E" w14:textId="77777777" w:rsidR="0098628D" w:rsidRPr="003C7AAD" w:rsidRDefault="0098628D" w:rsidP="0098628D">
            <w:pPr>
              <w:jc w:val="right"/>
              <w:rPr>
                <w:sz w:val="22"/>
                <w:szCs w:val="22"/>
              </w:rPr>
            </w:pPr>
            <w:r w:rsidRPr="003C7AAD">
              <w:rPr>
                <w:sz w:val="22"/>
                <w:szCs w:val="22"/>
              </w:rPr>
              <w:t>0,00</w:t>
            </w:r>
          </w:p>
        </w:tc>
      </w:tr>
      <w:tr w:rsidR="0098628D" w:rsidRPr="003C7AAD" w14:paraId="78808FC9" w14:textId="77777777" w:rsidTr="0098628D">
        <w:trPr>
          <w:trHeight w:val="20"/>
        </w:trPr>
        <w:tc>
          <w:tcPr>
            <w:tcW w:w="873" w:type="dxa"/>
            <w:tcBorders>
              <w:top w:val="single" w:sz="4" w:space="0" w:color="auto"/>
              <w:left w:val="single" w:sz="4" w:space="0" w:color="auto"/>
              <w:bottom w:val="single" w:sz="4" w:space="0" w:color="auto"/>
              <w:right w:val="single" w:sz="4" w:space="0" w:color="auto"/>
            </w:tcBorders>
            <w:shd w:val="clear" w:color="auto" w:fill="FFFFFF"/>
            <w:noWrap/>
            <w:tcMar>
              <w:left w:w="28" w:type="dxa"/>
              <w:right w:w="28" w:type="dxa"/>
            </w:tcMar>
            <w:hideMark/>
          </w:tcPr>
          <w:p w14:paraId="22865BF5" w14:textId="77777777" w:rsidR="0098628D" w:rsidRPr="003C7AAD" w:rsidRDefault="0098628D" w:rsidP="0098628D">
            <w:pPr>
              <w:jc w:val="center"/>
            </w:pPr>
            <w:r w:rsidRPr="003C7AAD">
              <w:t>28.4.2</w:t>
            </w:r>
          </w:p>
        </w:tc>
        <w:tc>
          <w:tcPr>
            <w:tcW w:w="271" w:type="dxa"/>
            <w:tcBorders>
              <w:top w:val="nil"/>
              <w:left w:val="nil"/>
              <w:bottom w:val="single" w:sz="4" w:space="0" w:color="auto"/>
              <w:right w:val="single" w:sz="4" w:space="0" w:color="auto"/>
            </w:tcBorders>
            <w:shd w:val="clear" w:color="auto" w:fill="FFFFFF"/>
            <w:noWrap/>
            <w:tcMar>
              <w:left w:w="28" w:type="dxa"/>
              <w:right w:w="28" w:type="dxa"/>
            </w:tcMar>
            <w:hideMark/>
          </w:tcPr>
          <w:p w14:paraId="1782785C" w14:textId="77777777" w:rsidR="0098628D" w:rsidRPr="003C7AAD" w:rsidRDefault="0098628D" w:rsidP="0098628D">
            <w:r w:rsidRPr="003C7AAD">
              <w:t> </w:t>
            </w:r>
          </w:p>
        </w:tc>
        <w:tc>
          <w:tcPr>
            <w:tcW w:w="6227" w:type="dxa"/>
            <w:tcBorders>
              <w:top w:val="single" w:sz="4" w:space="0" w:color="auto"/>
              <w:left w:val="nil"/>
              <w:bottom w:val="single" w:sz="4" w:space="0" w:color="auto"/>
              <w:right w:val="single" w:sz="4" w:space="0" w:color="auto"/>
            </w:tcBorders>
            <w:shd w:val="clear" w:color="auto" w:fill="FFFFFF"/>
            <w:tcMar>
              <w:left w:w="28" w:type="dxa"/>
              <w:right w:w="28" w:type="dxa"/>
            </w:tcMar>
            <w:hideMark/>
          </w:tcPr>
          <w:p w14:paraId="0350174D" w14:textId="77777777" w:rsidR="0098628D" w:rsidRPr="003C7AAD" w:rsidRDefault="0098628D" w:rsidP="0098628D">
            <w:pPr>
              <w:ind w:firstLineChars="200" w:firstLine="480"/>
            </w:pPr>
            <w:r w:rsidRPr="003C7AAD">
              <w:t>Газ коксовый</w:t>
            </w:r>
          </w:p>
        </w:tc>
        <w:tc>
          <w:tcPr>
            <w:tcW w:w="2079" w:type="dxa"/>
            <w:tcBorders>
              <w:top w:val="single" w:sz="4" w:space="0" w:color="auto"/>
              <w:left w:val="nil"/>
              <w:bottom w:val="single" w:sz="4" w:space="0" w:color="auto"/>
              <w:right w:val="single" w:sz="4" w:space="0" w:color="auto"/>
            </w:tcBorders>
            <w:shd w:val="clear" w:color="auto" w:fill="FFFFFF"/>
            <w:noWrap/>
            <w:tcMar>
              <w:left w:w="28" w:type="dxa"/>
              <w:right w:w="28" w:type="dxa"/>
            </w:tcMar>
            <w:hideMark/>
          </w:tcPr>
          <w:p w14:paraId="329A8917" w14:textId="77777777" w:rsidR="0098628D" w:rsidRPr="003C7AAD" w:rsidRDefault="0098628D" w:rsidP="0098628D">
            <w:pPr>
              <w:jc w:val="center"/>
            </w:pPr>
            <w:r w:rsidRPr="003C7AAD">
              <w:t>тыс. руб.</w:t>
            </w:r>
          </w:p>
        </w:tc>
        <w:tc>
          <w:tcPr>
            <w:tcW w:w="1134"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6D89FFF6" w14:textId="77777777" w:rsidR="0098628D" w:rsidRPr="003C7AAD" w:rsidRDefault="0098628D" w:rsidP="0098628D">
            <w:pPr>
              <w:jc w:val="center"/>
              <w:rPr>
                <w:sz w:val="22"/>
                <w:szCs w:val="22"/>
              </w:rPr>
            </w:pPr>
            <w:r w:rsidRPr="003C7AAD">
              <w:rPr>
                <w:sz w:val="22"/>
                <w:szCs w:val="22"/>
              </w:rPr>
              <w:t>0,00</w:t>
            </w:r>
          </w:p>
        </w:tc>
        <w:tc>
          <w:tcPr>
            <w:tcW w:w="1149"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622D7195" w14:textId="77777777" w:rsidR="0098628D" w:rsidRPr="003C7AAD" w:rsidRDefault="0098628D" w:rsidP="0098628D">
            <w:pPr>
              <w:jc w:val="center"/>
              <w:rPr>
                <w:sz w:val="22"/>
                <w:szCs w:val="22"/>
              </w:rPr>
            </w:pPr>
            <w:r w:rsidRPr="003C7AAD">
              <w:rPr>
                <w:sz w:val="22"/>
                <w:szCs w:val="22"/>
              </w:rPr>
              <w:t>0,00</w:t>
            </w:r>
          </w:p>
        </w:tc>
        <w:tc>
          <w:tcPr>
            <w:tcW w:w="1293" w:type="dxa"/>
            <w:tcBorders>
              <w:top w:val="single" w:sz="4" w:space="0" w:color="auto"/>
              <w:left w:val="single" w:sz="4" w:space="0" w:color="auto"/>
              <w:bottom w:val="single" w:sz="4" w:space="0" w:color="auto"/>
              <w:right w:val="nil"/>
            </w:tcBorders>
            <w:shd w:val="clear" w:color="auto" w:fill="auto"/>
          </w:tcPr>
          <w:p w14:paraId="046B4CA8" w14:textId="77777777" w:rsidR="0098628D" w:rsidRPr="003C7AAD" w:rsidRDefault="0098628D" w:rsidP="0098628D">
            <w:pPr>
              <w:jc w:val="center"/>
              <w:rPr>
                <w:sz w:val="22"/>
                <w:szCs w:val="22"/>
              </w:rPr>
            </w:pPr>
            <w:r w:rsidRPr="003C7AAD">
              <w:rPr>
                <w:sz w:val="22"/>
                <w:szCs w:val="22"/>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3686F3F" w14:textId="77777777" w:rsidR="0098628D" w:rsidRPr="003C7AAD" w:rsidRDefault="0098628D" w:rsidP="0098628D">
            <w:pPr>
              <w:jc w:val="right"/>
              <w:rPr>
                <w:sz w:val="22"/>
                <w:szCs w:val="22"/>
              </w:rPr>
            </w:pPr>
            <w:r w:rsidRPr="003C7AAD">
              <w:rPr>
                <w:sz w:val="22"/>
                <w:szCs w:val="22"/>
              </w:rPr>
              <w:t>0,00</w:t>
            </w:r>
          </w:p>
        </w:tc>
      </w:tr>
      <w:tr w:rsidR="0098628D" w:rsidRPr="003C7AAD" w14:paraId="5CFFF73D" w14:textId="77777777" w:rsidTr="0098628D">
        <w:trPr>
          <w:trHeight w:val="20"/>
        </w:trPr>
        <w:tc>
          <w:tcPr>
            <w:tcW w:w="873" w:type="dxa"/>
            <w:tcBorders>
              <w:top w:val="single" w:sz="4" w:space="0" w:color="auto"/>
              <w:left w:val="single" w:sz="4" w:space="0" w:color="auto"/>
              <w:bottom w:val="single" w:sz="4" w:space="0" w:color="auto"/>
              <w:right w:val="single" w:sz="4" w:space="0" w:color="auto"/>
            </w:tcBorders>
            <w:shd w:val="clear" w:color="auto" w:fill="FFFFFF"/>
            <w:noWrap/>
            <w:tcMar>
              <w:left w:w="28" w:type="dxa"/>
              <w:right w:w="28" w:type="dxa"/>
            </w:tcMar>
            <w:hideMark/>
          </w:tcPr>
          <w:p w14:paraId="7719124B" w14:textId="77777777" w:rsidR="0098628D" w:rsidRPr="003C7AAD" w:rsidRDefault="0098628D" w:rsidP="0098628D">
            <w:pPr>
              <w:jc w:val="center"/>
            </w:pPr>
            <w:r w:rsidRPr="003C7AAD">
              <w:t>28.5</w:t>
            </w:r>
          </w:p>
        </w:tc>
        <w:tc>
          <w:tcPr>
            <w:tcW w:w="271" w:type="dxa"/>
            <w:tcBorders>
              <w:top w:val="nil"/>
              <w:left w:val="nil"/>
              <w:bottom w:val="single" w:sz="4" w:space="0" w:color="auto"/>
              <w:right w:val="single" w:sz="4" w:space="0" w:color="auto"/>
            </w:tcBorders>
            <w:shd w:val="clear" w:color="auto" w:fill="FFFFFF"/>
            <w:noWrap/>
            <w:tcMar>
              <w:left w:w="28" w:type="dxa"/>
              <w:right w:w="28" w:type="dxa"/>
            </w:tcMar>
            <w:hideMark/>
          </w:tcPr>
          <w:p w14:paraId="17DFC641" w14:textId="77777777" w:rsidR="0098628D" w:rsidRPr="003C7AAD" w:rsidRDefault="0098628D" w:rsidP="0098628D">
            <w:r w:rsidRPr="003C7AAD">
              <w:t> </w:t>
            </w:r>
          </w:p>
        </w:tc>
        <w:tc>
          <w:tcPr>
            <w:tcW w:w="6227" w:type="dxa"/>
            <w:tcBorders>
              <w:top w:val="single" w:sz="4" w:space="0" w:color="auto"/>
              <w:left w:val="nil"/>
              <w:bottom w:val="single" w:sz="4" w:space="0" w:color="auto"/>
              <w:right w:val="single" w:sz="4" w:space="0" w:color="auto"/>
            </w:tcBorders>
            <w:shd w:val="clear" w:color="auto" w:fill="FFFFFF"/>
            <w:tcMar>
              <w:left w:w="28" w:type="dxa"/>
              <w:right w:w="28" w:type="dxa"/>
            </w:tcMar>
            <w:hideMark/>
          </w:tcPr>
          <w:p w14:paraId="7EC55A97" w14:textId="77777777" w:rsidR="0098628D" w:rsidRPr="003C7AAD" w:rsidRDefault="0098628D" w:rsidP="0098628D">
            <w:pPr>
              <w:ind w:firstLineChars="100" w:firstLine="240"/>
            </w:pPr>
            <w:r w:rsidRPr="003C7AAD">
              <w:t>на производство тепловой энергии</w:t>
            </w:r>
          </w:p>
        </w:tc>
        <w:tc>
          <w:tcPr>
            <w:tcW w:w="2079" w:type="dxa"/>
            <w:tcBorders>
              <w:top w:val="single" w:sz="4" w:space="0" w:color="auto"/>
              <w:left w:val="nil"/>
              <w:bottom w:val="single" w:sz="4" w:space="0" w:color="auto"/>
              <w:right w:val="single" w:sz="4" w:space="0" w:color="auto"/>
            </w:tcBorders>
            <w:shd w:val="clear" w:color="auto" w:fill="FFFFFF"/>
            <w:noWrap/>
            <w:tcMar>
              <w:left w:w="28" w:type="dxa"/>
              <w:right w:w="28" w:type="dxa"/>
            </w:tcMar>
            <w:hideMark/>
          </w:tcPr>
          <w:p w14:paraId="74314EC9" w14:textId="77777777" w:rsidR="0098628D" w:rsidRPr="003C7AAD" w:rsidRDefault="0098628D" w:rsidP="0098628D">
            <w:pPr>
              <w:jc w:val="center"/>
            </w:pPr>
            <w:r w:rsidRPr="003C7AAD">
              <w:t>тыс. руб.</w:t>
            </w:r>
          </w:p>
        </w:tc>
        <w:tc>
          <w:tcPr>
            <w:tcW w:w="1134"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22A85FA5" w14:textId="77777777" w:rsidR="0098628D" w:rsidRPr="003C7AAD" w:rsidRDefault="0098628D" w:rsidP="0098628D">
            <w:pPr>
              <w:jc w:val="center"/>
              <w:rPr>
                <w:sz w:val="22"/>
                <w:szCs w:val="22"/>
              </w:rPr>
            </w:pPr>
            <w:r w:rsidRPr="003C7AAD">
              <w:rPr>
                <w:sz w:val="22"/>
                <w:szCs w:val="22"/>
              </w:rPr>
              <w:t>0,00</w:t>
            </w:r>
          </w:p>
        </w:tc>
        <w:tc>
          <w:tcPr>
            <w:tcW w:w="1149"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306A02B3" w14:textId="77777777" w:rsidR="0098628D" w:rsidRPr="003C7AAD" w:rsidRDefault="0098628D" w:rsidP="0098628D">
            <w:pPr>
              <w:jc w:val="center"/>
              <w:rPr>
                <w:sz w:val="22"/>
                <w:szCs w:val="22"/>
              </w:rPr>
            </w:pPr>
            <w:r w:rsidRPr="003C7AAD">
              <w:rPr>
                <w:sz w:val="22"/>
                <w:szCs w:val="22"/>
              </w:rPr>
              <w:t>0,00</w:t>
            </w:r>
          </w:p>
        </w:tc>
        <w:tc>
          <w:tcPr>
            <w:tcW w:w="1293" w:type="dxa"/>
            <w:tcBorders>
              <w:top w:val="single" w:sz="4" w:space="0" w:color="auto"/>
              <w:left w:val="single" w:sz="4" w:space="0" w:color="auto"/>
              <w:bottom w:val="single" w:sz="4" w:space="0" w:color="auto"/>
              <w:right w:val="nil"/>
            </w:tcBorders>
            <w:shd w:val="clear" w:color="auto" w:fill="auto"/>
          </w:tcPr>
          <w:p w14:paraId="6DF66AFC" w14:textId="77777777" w:rsidR="0098628D" w:rsidRPr="003C7AAD" w:rsidRDefault="0098628D" w:rsidP="0098628D">
            <w:pPr>
              <w:jc w:val="center"/>
              <w:rPr>
                <w:sz w:val="22"/>
                <w:szCs w:val="22"/>
              </w:rPr>
            </w:pPr>
            <w:r w:rsidRPr="003C7AAD">
              <w:rPr>
                <w:sz w:val="22"/>
                <w:szCs w:val="22"/>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1733D36" w14:textId="77777777" w:rsidR="0098628D" w:rsidRPr="003C7AAD" w:rsidRDefault="0098628D" w:rsidP="0098628D">
            <w:pPr>
              <w:jc w:val="right"/>
              <w:rPr>
                <w:sz w:val="22"/>
                <w:szCs w:val="22"/>
              </w:rPr>
            </w:pPr>
            <w:r w:rsidRPr="003C7AAD">
              <w:rPr>
                <w:sz w:val="22"/>
                <w:szCs w:val="22"/>
              </w:rPr>
              <w:t>0,00</w:t>
            </w:r>
          </w:p>
        </w:tc>
      </w:tr>
      <w:tr w:rsidR="0098628D" w:rsidRPr="003C7AAD" w14:paraId="73D7FDBE" w14:textId="77777777" w:rsidTr="0098628D">
        <w:trPr>
          <w:trHeight w:val="20"/>
        </w:trPr>
        <w:tc>
          <w:tcPr>
            <w:tcW w:w="873" w:type="dxa"/>
            <w:tcBorders>
              <w:top w:val="single" w:sz="4" w:space="0" w:color="auto"/>
              <w:left w:val="single" w:sz="4" w:space="0" w:color="auto"/>
              <w:bottom w:val="single" w:sz="4" w:space="0" w:color="auto"/>
              <w:right w:val="single" w:sz="4" w:space="0" w:color="auto"/>
            </w:tcBorders>
            <w:shd w:val="clear" w:color="auto" w:fill="FFFFFF"/>
            <w:noWrap/>
            <w:tcMar>
              <w:left w:w="28" w:type="dxa"/>
              <w:right w:w="28" w:type="dxa"/>
            </w:tcMar>
            <w:hideMark/>
          </w:tcPr>
          <w:p w14:paraId="62BCC8F5" w14:textId="77777777" w:rsidR="0098628D" w:rsidRPr="003C7AAD" w:rsidRDefault="0098628D" w:rsidP="0098628D">
            <w:pPr>
              <w:jc w:val="center"/>
            </w:pPr>
            <w:r w:rsidRPr="003C7AAD">
              <w:t>29</w:t>
            </w:r>
          </w:p>
        </w:tc>
        <w:tc>
          <w:tcPr>
            <w:tcW w:w="271" w:type="dxa"/>
            <w:tcBorders>
              <w:top w:val="nil"/>
              <w:left w:val="nil"/>
              <w:bottom w:val="single" w:sz="4" w:space="0" w:color="auto"/>
              <w:right w:val="single" w:sz="4" w:space="0" w:color="auto"/>
            </w:tcBorders>
            <w:shd w:val="clear" w:color="auto" w:fill="FFFFFF"/>
            <w:noWrap/>
            <w:tcMar>
              <w:left w:w="28" w:type="dxa"/>
              <w:right w:w="28" w:type="dxa"/>
            </w:tcMar>
            <w:hideMark/>
          </w:tcPr>
          <w:p w14:paraId="7F764B1F" w14:textId="77777777" w:rsidR="0098628D" w:rsidRPr="003C7AAD" w:rsidRDefault="0098628D" w:rsidP="0098628D">
            <w:r w:rsidRPr="003C7AAD">
              <w:t> </w:t>
            </w:r>
          </w:p>
        </w:tc>
        <w:tc>
          <w:tcPr>
            <w:tcW w:w="6227" w:type="dxa"/>
            <w:tcBorders>
              <w:top w:val="single" w:sz="4" w:space="0" w:color="auto"/>
              <w:left w:val="nil"/>
              <w:bottom w:val="single" w:sz="4" w:space="0" w:color="auto"/>
              <w:right w:val="single" w:sz="4" w:space="0" w:color="auto"/>
            </w:tcBorders>
            <w:shd w:val="clear" w:color="auto" w:fill="FFFFFF"/>
            <w:tcMar>
              <w:left w:w="28" w:type="dxa"/>
              <w:right w:w="28" w:type="dxa"/>
            </w:tcMar>
            <w:hideMark/>
          </w:tcPr>
          <w:p w14:paraId="782CE895" w14:textId="77777777" w:rsidR="0098628D" w:rsidRPr="003C7AAD" w:rsidRDefault="0098628D" w:rsidP="0098628D">
            <w:r w:rsidRPr="003C7AAD">
              <w:t>Стоимость ж/д перевозки на производство тепловой энергии по видам топлива</w:t>
            </w:r>
          </w:p>
        </w:tc>
        <w:tc>
          <w:tcPr>
            <w:tcW w:w="2079" w:type="dxa"/>
            <w:tcBorders>
              <w:top w:val="single" w:sz="4" w:space="0" w:color="auto"/>
              <w:left w:val="nil"/>
              <w:bottom w:val="single" w:sz="4" w:space="0" w:color="auto"/>
              <w:right w:val="single" w:sz="4" w:space="0" w:color="auto"/>
            </w:tcBorders>
            <w:shd w:val="clear" w:color="auto" w:fill="FFFFFF"/>
            <w:noWrap/>
            <w:tcMar>
              <w:left w:w="28" w:type="dxa"/>
              <w:right w:w="28" w:type="dxa"/>
            </w:tcMar>
            <w:hideMark/>
          </w:tcPr>
          <w:p w14:paraId="6DE393F0" w14:textId="77777777" w:rsidR="0098628D" w:rsidRPr="003C7AAD" w:rsidRDefault="0098628D" w:rsidP="0098628D">
            <w:pPr>
              <w:jc w:val="center"/>
            </w:pPr>
            <w:r w:rsidRPr="003C7AAD">
              <w:t>тыс. руб.</w:t>
            </w:r>
          </w:p>
        </w:tc>
        <w:tc>
          <w:tcPr>
            <w:tcW w:w="1134"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4EAF491C" w14:textId="77777777" w:rsidR="0098628D" w:rsidRPr="003C7AAD" w:rsidRDefault="0098628D" w:rsidP="0098628D">
            <w:pPr>
              <w:jc w:val="center"/>
              <w:rPr>
                <w:sz w:val="22"/>
                <w:szCs w:val="22"/>
              </w:rPr>
            </w:pPr>
            <w:r w:rsidRPr="003C7AAD">
              <w:rPr>
                <w:sz w:val="22"/>
                <w:szCs w:val="22"/>
              </w:rPr>
              <w:t>0,00</w:t>
            </w:r>
          </w:p>
        </w:tc>
        <w:tc>
          <w:tcPr>
            <w:tcW w:w="1149"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359498CE" w14:textId="77777777" w:rsidR="0098628D" w:rsidRPr="003C7AAD" w:rsidRDefault="0098628D" w:rsidP="0098628D">
            <w:pPr>
              <w:jc w:val="center"/>
              <w:rPr>
                <w:sz w:val="22"/>
                <w:szCs w:val="22"/>
              </w:rPr>
            </w:pPr>
            <w:r w:rsidRPr="003C7AAD">
              <w:rPr>
                <w:sz w:val="22"/>
                <w:szCs w:val="22"/>
              </w:rPr>
              <w:t>0,00</w:t>
            </w:r>
          </w:p>
        </w:tc>
        <w:tc>
          <w:tcPr>
            <w:tcW w:w="1293" w:type="dxa"/>
            <w:tcBorders>
              <w:top w:val="single" w:sz="4" w:space="0" w:color="auto"/>
              <w:left w:val="single" w:sz="4" w:space="0" w:color="auto"/>
              <w:bottom w:val="single" w:sz="4" w:space="0" w:color="auto"/>
              <w:right w:val="nil"/>
            </w:tcBorders>
            <w:shd w:val="clear" w:color="auto" w:fill="auto"/>
          </w:tcPr>
          <w:p w14:paraId="20B6E450" w14:textId="77777777" w:rsidR="0098628D" w:rsidRPr="003C7AAD" w:rsidRDefault="0098628D" w:rsidP="0098628D">
            <w:pPr>
              <w:jc w:val="center"/>
              <w:rPr>
                <w:sz w:val="22"/>
                <w:szCs w:val="22"/>
              </w:rPr>
            </w:pPr>
            <w:r w:rsidRPr="003C7AAD">
              <w:rPr>
                <w:sz w:val="22"/>
                <w:szCs w:val="22"/>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361A3DC" w14:textId="77777777" w:rsidR="0098628D" w:rsidRPr="003C7AAD" w:rsidRDefault="0098628D" w:rsidP="0098628D">
            <w:pPr>
              <w:jc w:val="right"/>
              <w:rPr>
                <w:sz w:val="22"/>
                <w:szCs w:val="22"/>
              </w:rPr>
            </w:pPr>
            <w:r w:rsidRPr="003C7AAD">
              <w:rPr>
                <w:sz w:val="22"/>
                <w:szCs w:val="22"/>
              </w:rPr>
              <w:t>0,00</w:t>
            </w:r>
          </w:p>
        </w:tc>
      </w:tr>
      <w:tr w:rsidR="0098628D" w:rsidRPr="003C7AAD" w14:paraId="347FB536" w14:textId="77777777" w:rsidTr="0098628D">
        <w:trPr>
          <w:trHeight w:val="20"/>
        </w:trPr>
        <w:tc>
          <w:tcPr>
            <w:tcW w:w="873" w:type="dxa"/>
            <w:tcBorders>
              <w:top w:val="single" w:sz="4" w:space="0" w:color="auto"/>
              <w:left w:val="single" w:sz="4" w:space="0" w:color="auto"/>
              <w:bottom w:val="single" w:sz="4" w:space="0" w:color="auto"/>
              <w:right w:val="single" w:sz="4" w:space="0" w:color="auto"/>
            </w:tcBorders>
            <w:shd w:val="clear" w:color="auto" w:fill="FFFFFF"/>
            <w:noWrap/>
            <w:tcMar>
              <w:left w:w="28" w:type="dxa"/>
              <w:right w:w="28" w:type="dxa"/>
            </w:tcMar>
            <w:hideMark/>
          </w:tcPr>
          <w:p w14:paraId="402E6586" w14:textId="77777777" w:rsidR="0098628D" w:rsidRPr="003C7AAD" w:rsidRDefault="0098628D" w:rsidP="0098628D">
            <w:pPr>
              <w:jc w:val="center"/>
            </w:pPr>
            <w:r w:rsidRPr="003C7AAD">
              <w:t>29.1</w:t>
            </w:r>
          </w:p>
        </w:tc>
        <w:tc>
          <w:tcPr>
            <w:tcW w:w="271" w:type="dxa"/>
            <w:tcBorders>
              <w:top w:val="nil"/>
              <w:left w:val="nil"/>
              <w:bottom w:val="single" w:sz="4" w:space="0" w:color="auto"/>
              <w:right w:val="single" w:sz="4" w:space="0" w:color="auto"/>
            </w:tcBorders>
            <w:shd w:val="clear" w:color="auto" w:fill="FFFFFF"/>
            <w:noWrap/>
            <w:tcMar>
              <w:left w:w="28" w:type="dxa"/>
              <w:right w:w="28" w:type="dxa"/>
            </w:tcMar>
            <w:hideMark/>
          </w:tcPr>
          <w:p w14:paraId="4EF99720" w14:textId="77777777" w:rsidR="0098628D" w:rsidRPr="003C7AAD" w:rsidRDefault="0098628D" w:rsidP="0098628D">
            <w:r w:rsidRPr="003C7AAD">
              <w:t> </w:t>
            </w:r>
          </w:p>
        </w:tc>
        <w:tc>
          <w:tcPr>
            <w:tcW w:w="6227" w:type="dxa"/>
            <w:tcBorders>
              <w:top w:val="single" w:sz="4" w:space="0" w:color="auto"/>
              <w:left w:val="nil"/>
              <w:bottom w:val="single" w:sz="4" w:space="0" w:color="auto"/>
              <w:right w:val="single" w:sz="4" w:space="0" w:color="auto"/>
            </w:tcBorders>
            <w:shd w:val="clear" w:color="auto" w:fill="FFFFFF"/>
            <w:tcMar>
              <w:left w:w="28" w:type="dxa"/>
              <w:right w:w="28" w:type="dxa"/>
            </w:tcMar>
            <w:hideMark/>
          </w:tcPr>
          <w:p w14:paraId="58279179" w14:textId="77777777" w:rsidR="0098628D" w:rsidRPr="003C7AAD" w:rsidRDefault="0098628D" w:rsidP="0098628D">
            <w:pPr>
              <w:ind w:firstLineChars="100" w:firstLine="240"/>
            </w:pPr>
            <w:r w:rsidRPr="003C7AAD">
              <w:t>уголь всего, в том числе:</w:t>
            </w:r>
          </w:p>
        </w:tc>
        <w:tc>
          <w:tcPr>
            <w:tcW w:w="2079" w:type="dxa"/>
            <w:tcBorders>
              <w:top w:val="single" w:sz="4" w:space="0" w:color="auto"/>
              <w:left w:val="nil"/>
              <w:bottom w:val="single" w:sz="4" w:space="0" w:color="auto"/>
              <w:right w:val="single" w:sz="4" w:space="0" w:color="auto"/>
            </w:tcBorders>
            <w:shd w:val="clear" w:color="auto" w:fill="FFFFFF"/>
            <w:noWrap/>
            <w:tcMar>
              <w:left w:w="28" w:type="dxa"/>
              <w:right w:w="28" w:type="dxa"/>
            </w:tcMar>
            <w:hideMark/>
          </w:tcPr>
          <w:p w14:paraId="0104A98D" w14:textId="77777777" w:rsidR="0098628D" w:rsidRPr="003C7AAD" w:rsidRDefault="0098628D" w:rsidP="0098628D">
            <w:pPr>
              <w:jc w:val="center"/>
            </w:pPr>
            <w:r w:rsidRPr="003C7AAD">
              <w:t>тыс. руб.</w:t>
            </w:r>
          </w:p>
        </w:tc>
        <w:tc>
          <w:tcPr>
            <w:tcW w:w="1134"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2AE92A7D" w14:textId="77777777" w:rsidR="0098628D" w:rsidRPr="003C7AAD" w:rsidRDefault="0098628D" w:rsidP="0098628D">
            <w:pPr>
              <w:jc w:val="center"/>
              <w:rPr>
                <w:sz w:val="22"/>
                <w:szCs w:val="22"/>
              </w:rPr>
            </w:pPr>
            <w:r w:rsidRPr="003C7AAD">
              <w:rPr>
                <w:sz w:val="22"/>
                <w:szCs w:val="22"/>
              </w:rPr>
              <w:t>0,00</w:t>
            </w:r>
          </w:p>
        </w:tc>
        <w:tc>
          <w:tcPr>
            <w:tcW w:w="1149"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4E0FD3F4" w14:textId="77777777" w:rsidR="0098628D" w:rsidRPr="003C7AAD" w:rsidRDefault="0098628D" w:rsidP="0098628D">
            <w:pPr>
              <w:jc w:val="center"/>
              <w:rPr>
                <w:sz w:val="22"/>
                <w:szCs w:val="22"/>
              </w:rPr>
            </w:pPr>
            <w:r w:rsidRPr="003C7AAD">
              <w:rPr>
                <w:sz w:val="22"/>
                <w:szCs w:val="22"/>
              </w:rPr>
              <w:t>0,00</w:t>
            </w:r>
          </w:p>
        </w:tc>
        <w:tc>
          <w:tcPr>
            <w:tcW w:w="1293" w:type="dxa"/>
            <w:tcBorders>
              <w:top w:val="single" w:sz="4" w:space="0" w:color="auto"/>
              <w:left w:val="single" w:sz="4" w:space="0" w:color="auto"/>
              <w:bottom w:val="single" w:sz="4" w:space="0" w:color="auto"/>
              <w:right w:val="nil"/>
            </w:tcBorders>
            <w:shd w:val="clear" w:color="auto" w:fill="auto"/>
          </w:tcPr>
          <w:p w14:paraId="5043151D" w14:textId="77777777" w:rsidR="0098628D" w:rsidRPr="003C7AAD" w:rsidRDefault="0098628D" w:rsidP="0098628D">
            <w:pPr>
              <w:jc w:val="center"/>
              <w:rPr>
                <w:sz w:val="22"/>
                <w:szCs w:val="22"/>
              </w:rPr>
            </w:pPr>
            <w:r w:rsidRPr="003C7AAD">
              <w:rPr>
                <w:sz w:val="22"/>
                <w:szCs w:val="22"/>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88DD70C" w14:textId="77777777" w:rsidR="0098628D" w:rsidRPr="003C7AAD" w:rsidRDefault="0098628D" w:rsidP="0098628D">
            <w:pPr>
              <w:jc w:val="right"/>
              <w:rPr>
                <w:sz w:val="22"/>
                <w:szCs w:val="22"/>
              </w:rPr>
            </w:pPr>
            <w:r w:rsidRPr="003C7AAD">
              <w:rPr>
                <w:sz w:val="22"/>
                <w:szCs w:val="22"/>
              </w:rPr>
              <w:t>0,00</w:t>
            </w:r>
          </w:p>
        </w:tc>
      </w:tr>
      <w:tr w:rsidR="0098628D" w:rsidRPr="003C7AAD" w14:paraId="50472696" w14:textId="77777777" w:rsidTr="0098628D">
        <w:trPr>
          <w:trHeight w:val="20"/>
        </w:trPr>
        <w:tc>
          <w:tcPr>
            <w:tcW w:w="873" w:type="dxa"/>
            <w:tcBorders>
              <w:top w:val="single" w:sz="4" w:space="0" w:color="auto"/>
              <w:left w:val="single" w:sz="4" w:space="0" w:color="auto"/>
              <w:bottom w:val="single" w:sz="4" w:space="0" w:color="auto"/>
              <w:right w:val="single" w:sz="4" w:space="0" w:color="auto"/>
            </w:tcBorders>
            <w:shd w:val="clear" w:color="auto" w:fill="FFFFFF"/>
            <w:noWrap/>
            <w:tcMar>
              <w:left w:w="28" w:type="dxa"/>
              <w:right w:w="28" w:type="dxa"/>
            </w:tcMar>
            <w:hideMark/>
          </w:tcPr>
          <w:p w14:paraId="2257A7E5" w14:textId="77777777" w:rsidR="0098628D" w:rsidRPr="003C7AAD" w:rsidRDefault="0098628D" w:rsidP="0098628D">
            <w:pPr>
              <w:jc w:val="center"/>
            </w:pPr>
            <w:r w:rsidRPr="003C7AAD">
              <w:t> </w:t>
            </w:r>
          </w:p>
        </w:tc>
        <w:tc>
          <w:tcPr>
            <w:tcW w:w="271" w:type="dxa"/>
            <w:tcBorders>
              <w:top w:val="nil"/>
              <w:left w:val="nil"/>
              <w:bottom w:val="single" w:sz="4" w:space="0" w:color="auto"/>
              <w:right w:val="single" w:sz="4" w:space="0" w:color="auto"/>
            </w:tcBorders>
            <w:shd w:val="clear" w:color="auto" w:fill="FFFFFF"/>
            <w:noWrap/>
            <w:tcMar>
              <w:left w:w="28" w:type="dxa"/>
              <w:right w:w="28" w:type="dxa"/>
            </w:tcMar>
            <w:hideMark/>
          </w:tcPr>
          <w:p w14:paraId="17D0B66A" w14:textId="77777777" w:rsidR="0098628D" w:rsidRPr="003C7AAD" w:rsidRDefault="0098628D" w:rsidP="0098628D">
            <w:r w:rsidRPr="003C7AAD">
              <w:t> </w:t>
            </w:r>
          </w:p>
        </w:tc>
        <w:tc>
          <w:tcPr>
            <w:tcW w:w="6227" w:type="dxa"/>
            <w:tcBorders>
              <w:top w:val="single" w:sz="4" w:space="0" w:color="auto"/>
              <w:left w:val="nil"/>
              <w:bottom w:val="single" w:sz="4" w:space="0" w:color="auto"/>
              <w:right w:val="single" w:sz="4" w:space="0" w:color="auto"/>
            </w:tcBorders>
            <w:shd w:val="clear" w:color="auto" w:fill="FFFFFF"/>
            <w:tcMar>
              <w:left w:w="28" w:type="dxa"/>
              <w:right w:w="28" w:type="dxa"/>
            </w:tcMar>
            <w:hideMark/>
          </w:tcPr>
          <w:p w14:paraId="3CF2B927" w14:textId="77777777" w:rsidR="0098628D" w:rsidRPr="003C7AAD" w:rsidRDefault="0098628D" w:rsidP="0098628D">
            <w:r w:rsidRPr="003C7AAD">
              <w:t> </w:t>
            </w:r>
          </w:p>
        </w:tc>
        <w:tc>
          <w:tcPr>
            <w:tcW w:w="2079" w:type="dxa"/>
            <w:tcBorders>
              <w:top w:val="single" w:sz="4" w:space="0" w:color="auto"/>
              <w:left w:val="nil"/>
              <w:bottom w:val="single" w:sz="4" w:space="0" w:color="auto"/>
              <w:right w:val="single" w:sz="4" w:space="0" w:color="auto"/>
            </w:tcBorders>
            <w:shd w:val="clear" w:color="auto" w:fill="FFFFFF"/>
            <w:noWrap/>
            <w:tcMar>
              <w:left w:w="28" w:type="dxa"/>
              <w:right w:w="28" w:type="dxa"/>
            </w:tcMar>
            <w:hideMark/>
          </w:tcPr>
          <w:p w14:paraId="46B5F34C" w14:textId="77777777" w:rsidR="0098628D" w:rsidRPr="003C7AAD" w:rsidRDefault="0098628D" w:rsidP="0098628D">
            <w:pPr>
              <w:jc w:val="center"/>
            </w:pPr>
            <w:r w:rsidRPr="003C7AAD">
              <w:t> </w:t>
            </w:r>
          </w:p>
        </w:tc>
        <w:tc>
          <w:tcPr>
            <w:tcW w:w="1134"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4D437430" w14:textId="77777777" w:rsidR="0098628D" w:rsidRPr="003C7AAD" w:rsidRDefault="0098628D" w:rsidP="0098628D">
            <w:pPr>
              <w:jc w:val="center"/>
              <w:rPr>
                <w:sz w:val="22"/>
                <w:szCs w:val="22"/>
              </w:rPr>
            </w:pPr>
            <w:r w:rsidRPr="003C7AAD">
              <w:rPr>
                <w:sz w:val="22"/>
                <w:szCs w:val="22"/>
              </w:rPr>
              <w:t> </w:t>
            </w:r>
          </w:p>
        </w:tc>
        <w:tc>
          <w:tcPr>
            <w:tcW w:w="1149"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2FCD3D84" w14:textId="77777777" w:rsidR="0098628D" w:rsidRPr="003C7AAD" w:rsidRDefault="0098628D" w:rsidP="0098628D">
            <w:pPr>
              <w:jc w:val="center"/>
              <w:rPr>
                <w:sz w:val="22"/>
                <w:szCs w:val="22"/>
              </w:rPr>
            </w:pPr>
            <w:r w:rsidRPr="003C7AAD">
              <w:rPr>
                <w:sz w:val="22"/>
                <w:szCs w:val="22"/>
              </w:rPr>
              <w:t>0,00</w:t>
            </w:r>
          </w:p>
        </w:tc>
        <w:tc>
          <w:tcPr>
            <w:tcW w:w="1293" w:type="dxa"/>
            <w:tcBorders>
              <w:top w:val="single" w:sz="4" w:space="0" w:color="auto"/>
              <w:left w:val="single" w:sz="4" w:space="0" w:color="auto"/>
              <w:bottom w:val="single" w:sz="4" w:space="0" w:color="auto"/>
              <w:right w:val="nil"/>
            </w:tcBorders>
            <w:shd w:val="clear" w:color="auto" w:fill="auto"/>
          </w:tcPr>
          <w:p w14:paraId="6FBDAFE4" w14:textId="77777777" w:rsidR="0098628D" w:rsidRPr="003C7AAD" w:rsidRDefault="0098628D" w:rsidP="0098628D">
            <w:pPr>
              <w:jc w:val="center"/>
              <w:rPr>
                <w:sz w:val="22"/>
                <w:szCs w:val="22"/>
              </w:rPr>
            </w:pPr>
            <w:r w:rsidRPr="003C7AAD">
              <w:rPr>
                <w:sz w:val="22"/>
                <w:szCs w:val="22"/>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B11ADD8" w14:textId="77777777" w:rsidR="0098628D" w:rsidRPr="003C7AAD" w:rsidRDefault="0098628D" w:rsidP="0098628D">
            <w:pPr>
              <w:jc w:val="right"/>
              <w:rPr>
                <w:sz w:val="22"/>
                <w:szCs w:val="22"/>
              </w:rPr>
            </w:pPr>
            <w:r w:rsidRPr="003C7AAD">
              <w:rPr>
                <w:sz w:val="22"/>
                <w:szCs w:val="22"/>
              </w:rPr>
              <w:t>0,00</w:t>
            </w:r>
          </w:p>
        </w:tc>
      </w:tr>
      <w:tr w:rsidR="0098628D" w:rsidRPr="003C7AAD" w14:paraId="2B948758" w14:textId="77777777" w:rsidTr="0098628D">
        <w:trPr>
          <w:trHeight w:val="20"/>
        </w:trPr>
        <w:tc>
          <w:tcPr>
            <w:tcW w:w="873" w:type="dxa"/>
            <w:tcBorders>
              <w:top w:val="single" w:sz="4" w:space="0" w:color="auto"/>
              <w:left w:val="single" w:sz="4" w:space="0" w:color="auto"/>
              <w:bottom w:val="single" w:sz="4" w:space="0" w:color="auto"/>
              <w:right w:val="single" w:sz="4" w:space="0" w:color="auto"/>
            </w:tcBorders>
            <w:shd w:val="clear" w:color="auto" w:fill="FFFFFF"/>
            <w:noWrap/>
            <w:tcMar>
              <w:left w:w="28" w:type="dxa"/>
              <w:right w:w="28" w:type="dxa"/>
            </w:tcMar>
            <w:hideMark/>
          </w:tcPr>
          <w:p w14:paraId="54A030A4" w14:textId="77777777" w:rsidR="0098628D" w:rsidRPr="003C7AAD" w:rsidRDefault="0098628D" w:rsidP="0098628D">
            <w:pPr>
              <w:jc w:val="center"/>
            </w:pPr>
            <w:r w:rsidRPr="003C7AAD">
              <w:t>29.2</w:t>
            </w:r>
          </w:p>
        </w:tc>
        <w:tc>
          <w:tcPr>
            <w:tcW w:w="271" w:type="dxa"/>
            <w:tcBorders>
              <w:top w:val="nil"/>
              <w:left w:val="nil"/>
              <w:bottom w:val="single" w:sz="4" w:space="0" w:color="auto"/>
              <w:right w:val="single" w:sz="4" w:space="0" w:color="auto"/>
            </w:tcBorders>
            <w:shd w:val="clear" w:color="auto" w:fill="FFFFFF"/>
            <w:noWrap/>
            <w:tcMar>
              <w:left w:w="28" w:type="dxa"/>
              <w:right w:w="28" w:type="dxa"/>
            </w:tcMar>
            <w:hideMark/>
          </w:tcPr>
          <w:p w14:paraId="2076EFDA" w14:textId="77777777" w:rsidR="0098628D" w:rsidRPr="003C7AAD" w:rsidRDefault="0098628D" w:rsidP="0098628D">
            <w:r w:rsidRPr="003C7AAD">
              <w:t> </w:t>
            </w:r>
          </w:p>
        </w:tc>
        <w:tc>
          <w:tcPr>
            <w:tcW w:w="6227" w:type="dxa"/>
            <w:tcBorders>
              <w:top w:val="single" w:sz="4" w:space="0" w:color="auto"/>
              <w:left w:val="nil"/>
              <w:bottom w:val="single" w:sz="4" w:space="0" w:color="auto"/>
              <w:right w:val="single" w:sz="4" w:space="0" w:color="auto"/>
            </w:tcBorders>
            <w:shd w:val="clear" w:color="auto" w:fill="FFFFFF"/>
            <w:tcMar>
              <w:left w:w="28" w:type="dxa"/>
              <w:right w:w="28" w:type="dxa"/>
            </w:tcMar>
            <w:hideMark/>
          </w:tcPr>
          <w:p w14:paraId="0DDC43BB" w14:textId="77777777" w:rsidR="0098628D" w:rsidRPr="003C7AAD" w:rsidRDefault="0098628D" w:rsidP="0098628D">
            <w:pPr>
              <w:ind w:firstLineChars="100" w:firstLine="240"/>
            </w:pPr>
            <w:r w:rsidRPr="003C7AAD">
              <w:t>мазут</w:t>
            </w:r>
          </w:p>
        </w:tc>
        <w:tc>
          <w:tcPr>
            <w:tcW w:w="2079" w:type="dxa"/>
            <w:tcBorders>
              <w:top w:val="single" w:sz="4" w:space="0" w:color="auto"/>
              <w:left w:val="nil"/>
              <w:bottom w:val="single" w:sz="4" w:space="0" w:color="auto"/>
              <w:right w:val="single" w:sz="4" w:space="0" w:color="auto"/>
            </w:tcBorders>
            <w:shd w:val="clear" w:color="auto" w:fill="FFFFFF"/>
            <w:noWrap/>
            <w:tcMar>
              <w:left w:w="28" w:type="dxa"/>
              <w:right w:w="28" w:type="dxa"/>
            </w:tcMar>
            <w:hideMark/>
          </w:tcPr>
          <w:p w14:paraId="561F25FD" w14:textId="77777777" w:rsidR="0098628D" w:rsidRPr="003C7AAD" w:rsidRDefault="0098628D" w:rsidP="0098628D">
            <w:pPr>
              <w:jc w:val="center"/>
            </w:pPr>
            <w:r w:rsidRPr="003C7AAD">
              <w:t>тыс. руб.</w:t>
            </w:r>
          </w:p>
        </w:tc>
        <w:tc>
          <w:tcPr>
            <w:tcW w:w="1134"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04013893" w14:textId="77777777" w:rsidR="0098628D" w:rsidRPr="003C7AAD" w:rsidRDefault="0098628D" w:rsidP="0098628D">
            <w:pPr>
              <w:jc w:val="center"/>
              <w:rPr>
                <w:sz w:val="22"/>
                <w:szCs w:val="22"/>
              </w:rPr>
            </w:pPr>
            <w:r w:rsidRPr="003C7AAD">
              <w:rPr>
                <w:sz w:val="22"/>
                <w:szCs w:val="22"/>
              </w:rPr>
              <w:t>0,00</w:t>
            </w:r>
          </w:p>
        </w:tc>
        <w:tc>
          <w:tcPr>
            <w:tcW w:w="1149"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3DE414D4" w14:textId="77777777" w:rsidR="0098628D" w:rsidRPr="003C7AAD" w:rsidRDefault="0098628D" w:rsidP="0098628D">
            <w:pPr>
              <w:jc w:val="center"/>
              <w:rPr>
                <w:sz w:val="22"/>
                <w:szCs w:val="22"/>
              </w:rPr>
            </w:pPr>
            <w:r w:rsidRPr="003C7AAD">
              <w:rPr>
                <w:sz w:val="22"/>
                <w:szCs w:val="22"/>
              </w:rPr>
              <w:t>0,00</w:t>
            </w:r>
          </w:p>
        </w:tc>
        <w:tc>
          <w:tcPr>
            <w:tcW w:w="1293" w:type="dxa"/>
            <w:tcBorders>
              <w:top w:val="single" w:sz="4" w:space="0" w:color="auto"/>
              <w:left w:val="single" w:sz="4" w:space="0" w:color="auto"/>
              <w:bottom w:val="single" w:sz="4" w:space="0" w:color="auto"/>
              <w:right w:val="nil"/>
            </w:tcBorders>
            <w:shd w:val="clear" w:color="auto" w:fill="auto"/>
          </w:tcPr>
          <w:p w14:paraId="71FFD00C" w14:textId="77777777" w:rsidR="0098628D" w:rsidRPr="003C7AAD" w:rsidRDefault="0098628D" w:rsidP="0098628D">
            <w:pPr>
              <w:jc w:val="center"/>
              <w:rPr>
                <w:sz w:val="22"/>
                <w:szCs w:val="22"/>
              </w:rPr>
            </w:pPr>
            <w:r w:rsidRPr="003C7AAD">
              <w:rPr>
                <w:sz w:val="22"/>
                <w:szCs w:val="22"/>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DDD3DB0" w14:textId="77777777" w:rsidR="0098628D" w:rsidRPr="003C7AAD" w:rsidRDefault="0098628D" w:rsidP="0098628D">
            <w:pPr>
              <w:jc w:val="right"/>
              <w:rPr>
                <w:sz w:val="22"/>
                <w:szCs w:val="22"/>
              </w:rPr>
            </w:pPr>
            <w:r w:rsidRPr="003C7AAD">
              <w:rPr>
                <w:sz w:val="22"/>
                <w:szCs w:val="22"/>
              </w:rPr>
              <w:t>0,00</w:t>
            </w:r>
          </w:p>
        </w:tc>
      </w:tr>
      <w:tr w:rsidR="0098628D" w:rsidRPr="003C7AAD" w14:paraId="1FD63628" w14:textId="77777777" w:rsidTr="0098628D">
        <w:trPr>
          <w:trHeight w:val="20"/>
        </w:trPr>
        <w:tc>
          <w:tcPr>
            <w:tcW w:w="873" w:type="dxa"/>
            <w:tcBorders>
              <w:top w:val="single" w:sz="4" w:space="0" w:color="auto"/>
              <w:left w:val="single" w:sz="4" w:space="0" w:color="auto"/>
              <w:bottom w:val="single" w:sz="4" w:space="0" w:color="auto"/>
              <w:right w:val="single" w:sz="4" w:space="0" w:color="auto"/>
            </w:tcBorders>
            <w:shd w:val="clear" w:color="auto" w:fill="FFFFFF"/>
            <w:noWrap/>
            <w:tcMar>
              <w:left w:w="28" w:type="dxa"/>
              <w:right w:w="28" w:type="dxa"/>
            </w:tcMar>
            <w:hideMark/>
          </w:tcPr>
          <w:p w14:paraId="7C18FEED" w14:textId="77777777" w:rsidR="0098628D" w:rsidRPr="003C7AAD" w:rsidRDefault="0098628D" w:rsidP="0098628D">
            <w:pPr>
              <w:jc w:val="center"/>
            </w:pPr>
            <w:r w:rsidRPr="003C7AAD">
              <w:t>29.3</w:t>
            </w:r>
          </w:p>
        </w:tc>
        <w:tc>
          <w:tcPr>
            <w:tcW w:w="271" w:type="dxa"/>
            <w:tcBorders>
              <w:top w:val="nil"/>
              <w:left w:val="nil"/>
              <w:bottom w:val="single" w:sz="4" w:space="0" w:color="auto"/>
              <w:right w:val="single" w:sz="4" w:space="0" w:color="auto"/>
            </w:tcBorders>
            <w:shd w:val="clear" w:color="auto" w:fill="FFFFFF"/>
            <w:noWrap/>
            <w:tcMar>
              <w:left w:w="28" w:type="dxa"/>
              <w:right w:w="28" w:type="dxa"/>
            </w:tcMar>
            <w:hideMark/>
          </w:tcPr>
          <w:p w14:paraId="65F8C0A2" w14:textId="77777777" w:rsidR="0098628D" w:rsidRPr="003C7AAD" w:rsidRDefault="0098628D" w:rsidP="0098628D">
            <w:r w:rsidRPr="003C7AAD">
              <w:t> </w:t>
            </w:r>
          </w:p>
        </w:tc>
        <w:tc>
          <w:tcPr>
            <w:tcW w:w="6227" w:type="dxa"/>
            <w:tcBorders>
              <w:top w:val="single" w:sz="4" w:space="0" w:color="auto"/>
              <w:left w:val="nil"/>
              <w:bottom w:val="single" w:sz="4" w:space="0" w:color="auto"/>
              <w:right w:val="single" w:sz="4" w:space="0" w:color="auto"/>
            </w:tcBorders>
            <w:shd w:val="clear" w:color="auto" w:fill="FFFFFF"/>
            <w:tcMar>
              <w:left w:w="28" w:type="dxa"/>
              <w:right w:w="28" w:type="dxa"/>
            </w:tcMar>
            <w:hideMark/>
          </w:tcPr>
          <w:p w14:paraId="1302EE7B" w14:textId="77777777" w:rsidR="0098628D" w:rsidRPr="003C7AAD" w:rsidRDefault="0098628D" w:rsidP="0098628D">
            <w:pPr>
              <w:ind w:firstLineChars="100" w:firstLine="240"/>
            </w:pPr>
            <w:r w:rsidRPr="003C7AAD">
              <w:t>газ всего, в том числе:</w:t>
            </w:r>
          </w:p>
        </w:tc>
        <w:tc>
          <w:tcPr>
            <w:tcW w:w="2079" w:type="dxa"/>
            <w:tcBorders>
              <w:top w:val="single" w:sz="4" w:space="0" w:color="auto"/>
              <w:left w:val="nil"/>
              <w:bottom w:val="single" w:sz="4" w:space="0" w:color="auto"/>
              <w:right w:val="single" w:sz="4" w:space="0" w:color="auto"/>
            </w:tcBorders>
            <w:shd w:val="clear" w:color="auto" w:fill="FFFFFF"/>
            <w:noWrap/>
            <w:tcMar>
              <w:left w:w="28" w:type="dxa"/>
              <w:right w:w="28" w:type="dxa"/>
            </w:tcMar>
            <w:hideMark/>
          </w:tcPr>
          <w:p w14:paraId="7283A02D" w14:textId="77777777" w:rsidR="0098628D" w:rsidRPr="003C7AAD" w:rsidRDefault="0098628D" w:rsidP="0098628D">
            <w:pPr>
              <w:jc w:val="center"/>
            </w:pPr>
            <w:r w:rsidRPr="003C7AAD">
              <w:t>тыс. руб.</w:t>
            </w:r>
          </w:p>
        </w:tc>
        <w:tc>
          <w:tcPr>
            <w:tcW w:w="1134"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3EA4C0BB" w14:textId="77777777" w:rsidR="0098628D" w:rsidRPr="003C7AAD" w:rsidRDefault="0098628D" w:rsidP="0098628D">
            <w:pPr>
              <w:jc w:val="center"/>
              <w:rPr>
                <w:sz w:val="22"/>
                <w:szCs w:val="22"/>
              </w:rPr>
            </w:pPr>
            <w:r w:rsidRPr="003C7AAD">
              <w:rPr>
                <w:sz w:val="22"/>
                <w:szCs w:val="22"/>
              </w:rPr>
              <w:t>0,00</w:t>
            </w:r>
          </w:p>
        </w:tc>
        <w:tc>
          <w:tcPr>
            <w:tcW w:w="1149"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51828C71" w14:textId="77777777" w:rsidR="0098628D" w:rsidRPr="003C7AAD" w:rsidRDefault="0098628D" w:rsidP="0098628D">
            <w:pPr>
              <w:jc w:val="center"/>
              <w:rPr>
                <w:sz w:val="22"/>
                <w:szCs w:val="22"/>
              </w:rPr>
            </w:pPr>
            <w:r w:rsidRPr="003C7AAD">
              <w:rPr>
                <w:sz w:val="22"/>
                <w:szCs w:val="22"/>
              </w:rPr>
              <w:t>0,00</w:t>
            </w:r>
          </w:p>
        </w:tc>
        <w:tc>
          <w:tcPr>
            <w:tcW w:w="1293" w:type="dxa"/>
            <w:tcBorders>
              <w:top w:val="single" w:sz="4" w:space="0" w:color="auto"/>
              <w:left w:val="single" w:sz="4" w:space="0" w:color="auto"/>
              <w:bottom w:val="single" w:sz="4" w:space="0" w:color="auto"/>
              <w:right w:val="nil"/>
            </w:tcBorders>
            <w:shd w:val="clear" w:color="auto" w:fill="auto"/>
          </w:tcPr>
          <w:p w14:paraId="1852A1F8" w14:textId="77777777" w:rsidR="0098628D" w:rsidRPr="003C7AAD" w:rsidRDefault="0098628D" w:rsidP="0098628D">
            <w:pPr>
              <w:jc w:val="center"/>
              <w:rPr>
                <w:sz w:val="22"/>
                <w:szCs w:val="22"/>
              </w:rPr>
            </w:pPr>
            <w:r w:rsidRPr="003C7AAD">
              <w:rPr>
                <w:sz w:val="22"/>
                <w:szCs w:val="22"/>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51C758B" w14:textId="77777777" w:rsidR="0098628D" w:rsidRPr="003C7AAD" w:rsidRDefault="0098628D" w:rsidP="0098628D">
            <w:pPr>
              <w:jc w:val="right"/>
              <w:rPr>
                <w:sz w:val="22"/>
                <w:szCs w:val="22"/>
              </w:rPr>
            </w:pPr>
            <w:r w:rsidRPr="003C7AAD">
              <w:rPr>
                <w:sz w:val="22"/>
                <w:szCs w:val="22"/>
              </w:rPr>
              <w:t>0,00</w:t>
            </w:r>
          </w:p>
        </w:tc>
      </w:tr>
      <w:tr w:rsidR="0098628D" w:rsidRPr="003C7AAD" w14:paraId="48A65F2E" w14:textId="77777777" w:rsidTr="0098628D">
        <w:trPr>
          <w:trHeight w:val="20"/>
        </w:trPr>
        <w:tc>
          <w:tcPr>
            <w:tcW w:w="873" w:type="dxa"/>
            <w:tcBorders>
              <w:top w:val="single" w:sz="4" w:space="0" w:color="auto"/>
              <w:left w:val="single" w:sz="4" w:space="0" w:color="auto"/>
              <w:bottom w:val="single" w:sz="4" w:space="0" w:color="auto"/>
              <w:right w:val="single" w:sz="4" w:space="0" w:color="auto"/>
            </w:tcBorders>
            <w:shd w:val="clear" w:color="auto" w:fill="FFFFFF"/>
            <w:noWrap/>
            <w:tcMar>
              <w:left w:w="28" w:type="dxa"/>
              <w:right w:w="28" w:type="dxa"/>
            </w:tcMar>
            <w:hideMark/>
          </w:tcPr>
          <w:p w14:paraId="77E85C24" w14:textId="77777777" w:rsidR="0098628D" w:rsidRPr="003C7AAD" w:rsidRDefault="0098628D" w:rsidP="0098628D">
            <w:pPr>
              <w:jc w:val="center"/>
            </w:pPr>
            <w:r w:rsidRPr="003C7AAD">
              <w:t>29.3.1</w:t>
            </w:r>
          </w:p>
        </w:tc>
        <w:tc>
          <w:tcPr>
            <w:tcW w:w="271" w:type="dxa"/>
            <w:tcBorders>
              <w:top w:val="nil"/>
              <w:left w:val="nil"/>
              <w:bottom w:val="single" w:sz="4" w:space="0" w:color="auto"/>
              <w:right w:val="single" w:sz="4" w:space="0" w:color="auto"/>
            </w:tcBorders>
            <w:shd w:val="clear" w:color="auto" w:fill="FFFFFF"/>
            <w:noWrap/>
            <w:tcMar>
              <w:left w:w="28" w:type="dxa"/>
              <w:right w:w="28" w:type="dxa"/>
            </w:tcMar>
            <w:hideMark/>
          </w:tcPr>
          <w:p w14:paraId="2823D973" w14:textId="77777777" w:rsidR="0098628D" w:rsidRPr="003C7AAD" w:rsidRDefault="0098628D" w:rsidP="0098628D">
            <w:r w:rsidRPr="003C7AAD">
              <w:t> </w:t>
            </w:r>
          </w:p>
        </w:tc>
        <w:tc>
          <w:tcPr>
            <w:tcW w:w="6227" w:type="dxa"/>
            <w:tcBorders>
              <w:top w:val="single" w:sz="4" w:space="0" w:color="auto"/>
              <w:left w:val="nil"/>
              <w:bottom w:val="single" w:sz="4" w:space="0" w:color="auto"/>
              <w:right w:val="single" w:sz="4" w:space="0" w:color="auto"/>
            </w:tcBorders>
            <w:shd w:val="clear" w:color="auto" w:fill="FFFFFF"/>
            <w:tcMar>
              <w:left w:w="28" w:type="dxa"/>
              <w:right w:w="28" w:type="dxa"/>
            </w:tcMar>
            <w:hideMark/>
          </w:tcPr>
          <w:p w14:paraId="0259DABC" w14:textId="77777777" w:rsidR="0098628D" w:rsidRPr="003C7AAD" w:rsidRDefault="0098628D" w:rsidP="0098628D">
            <w:pPr>
              <w:ind w:firstLineChars="200" w:firstLine="480"/>
            </w:pPr>
            <w:r w:rsidRPr="003C7AAD">
              <w:t>газ лимитный</w:t>
            </w:r>
          </w:p>
        </w:tc>
        <w:tc>
          <w:tcPr>
            <w:tcW w:w="2079" w:type="dxa"/>
            <w:tcBorders>
              <w:top w:val="single" w:sz="4" w:space="0" w:color="auto"/>
              <w:left w:val="nil"/>
              <w:bottom w:val="single" w:sz="4" w:space="0" w:color="auto"/>
              <w:right w:val="single" w:sz="4" w:space="0" w:color="auto"/>
            </w:tcBorders>
            <w:shd w:val="clear" w:color="auto" w:fill="FFFFFF"/>
            <w:noWrap/>
            <w:tcMar>
              <w:left w:w="28" w:type="dxa"/>
              <w:right w:w="28" w:type="dxa"/>
            </w:tcMar>
            <w:hideMark/>
          </w:tcPr>
          <w:p w14:paraId="4C291C7D" w14:textId="77777777" w:rsidR="0098628D" w:rsidRPr="003C7AAD" w:rsidRDefault="0098628D" w:rsidP="0098628D">
            <w:pPr>
              <w:jc w:val="center"/>
            </w:pPr>
            <w:r w:rsidRPr="003C7AAD">
              <w:t>тыс. руб.</w:t>
            </w:r>
          </w:p>
        </w:tc>
        <w:tc>
          <w:tcPr>
            <w:tcW w:w="1134"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6036B81C" w14:textId="77777777" w:rsidR="0098628D" w:rsidRPr="003C7AAD" w:rsidRDefault="0098628D" w:rsidP="0098628D">
            <w:pPr>
              <w:jc w:val="center"/>
              <w:rPr>
                <w:sz w:val="22"/>
                <w:szCs w:val="22"/>
              </w:rPr>
            </w:pPr>
            <w:r w:rsidRPr="003C7AAD">
              <w:rPr>
                <w:sz w:val="22"/>
                <w:szCs w:val="22"/>
              </w:rPr>
              <w:t>0,00</w:t>
            </w:r>
          </w:p>
        </w:tc>
        <w:tc>
          <w:tcPr>
            <w:tcW w:w="1149"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2E41ECB4" w14:textId="77777777" w:rsidR="0098628D" w:rsidRPr="003C7AAD" w:rsidRDefault="0098628D" w:rsidP="0098628D">
            <w:pPr>
              <w:jc w:val="center"/>
              <w:rPr>
                <w:sz w:val="22"/>
                <w:szCs w:val="22"/>
              </w:rPr>
            </w:pPr>
            <w:r w:rsidRPr="003C7AAD">
              <w:rPr>
                <w:sz w:val="22"/>
                <w:szCs w:val="22"/>
              </w:rPr>
              <w:t>0,00</w:t>
            </w:r>
          </w:p>
        </w:tc>
        <w:tc>
          <w:tcPr>
            <w:tcW w:w="1293" w:type="dxa"/>
            <w:tcBorders>
              <w:top w:val="single" w:sz="4" w:space="0" w:color="auto"/>
              <w:left w:val="single" w:sz="4" w:space="0" w:color="auto"/>
              <w:bottom w:val="single" w:sz="4" w:space="0" w:color="auto"/>
              <w:right w:val="nil"/>
            </w:tcBorders>
            <w:shd w:val="clear" w:color="auto" w:fill="auto"/>
          </w:tcPr>
          <w:p w14:paraId="322289C3" w14:textId="77777777" w:rsidR="0098628D" w:rsidRPr="003C7AAD" w:rsidRDefault="0098628D" w:rsidP="0098628D">
            <w:pPr>
              <w:jc w:val="center"/>
              <w:rPr>
                <w:sz w:val="22"/>
                <w:szCs w:val="22"/>
              </w:rPr>
            </w:pPr>
            <w:r w:rsidRPr="003C7AAD">
              <w:rPr>
                <w:sz w:val="22"/>
                <w:szCs w:val="22"/>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20BC58B" w14:textId="77777777" w:rsidR="0098628D" w:rsidRPr="003C7AAD" w:rsidRDefault="0098628D" w:rsidP="0098628D">
            <w:pPr>
              <w:jc w:val="right"/>
              <w:rPr>
                <w:sz w:val="22"/>
                <w:szCs w:val="22"/>
              </w:rPr>
            </w:pPr>
            <w:r w:rsidRPr="003C7AAD">
              <w:rPr>
                <w:sz w:val="22"/>
                <w:szCs w:val="22"/>
              </w:rPr>
              <w:t>0,00</w:t>
            </w:r>
          </w:p>
        </w:tc>
      </w:tr>
      <w:tr w:rsidR="0098628D" w:rsidRPr="003C7AAD" w14:paraId="474B17EC" w14:textId="77777777" w:rsidTr="0098628D">
        <w:trPr>
          <w:trHeight w:val="20"/>
        </w:trPr>
        <w:tc>
          <w:tcPr>
            <w:tcW w:w="873" w:type="dxa"/>
            <w:tcBorders>
              <w:top w:val="single" w:sz="4" w:space="0" w:color="auto"/>
              <w:left w:val="single" w:sz="4" w:space="0" w:color="auto"/>
              <w:bottom w:val="single" w:sz="4" w:space="0" w:color="auto"/>
              <w:right w:val="single" w:sz="4" w:space="0" w:color="auto"/>
            </w:tcBorders>
            <w:shd w:val="clear" w:color="auto" w:fill="FFFFFF"/>
            <w:noWrap/>
            <w:tcMar>
              <w:left w:w="28" w:type="dxa"/>
              <w:right w:w="28" w:type="dxa"/>
            </w:tcMar>
            <w:hideMark/>
          </w:tcPr>
          <w:p w14:paraId="319E40F4" w14:textId="77777777" w:rsidR="0098628D" w:rsidRPr="003C7AAD" w:rsidRDefault="0098628D" w:rsidP="0098628D">
            <w:pPr>
              <w:jc w:val="center"/>
            </w:pPr>
            <w:r w:rsidRPr="003C7AAD">
              <w:t>29.3.2</w:t>
            </w:r>
          </w:p>
        </w:tc>
        <w:tc>
          <w:tcPr>
            <w:tcW w:w="271" w:type="dxa"/>
            <w:tcBorders>
              <w:top w:val="nil"/>
              <w:left w:val="nil"/>
              <w:bottom w:val="single" w:sz="4" w:space="0" w:color="auto"/>
              <w:right w:val="single" w:sz="4" w:space="0" w:color="auto"/>
            </w:tcBorders>
            <w:shd w:val="clear" w:color="auto" w:fill="FFFFFF"/>
            <w:noWrap/>
            <w:tcMar>
              <w:left w:w="28" w:type="dxa"/>
              <w:right w:w="28" w:type="dxa"/>
            </w:tcMar>
            <w:hideMark/>
          </w:tcPr>
          <w:p w14:paraId="1F2E90EE" w14:textId="77777777" w:rsidR="0098628D" w:rsidRPr="003C7AAD" w:rsidRDefault="0098628D" w:rsidP="0098628D">
            <w:r w:rsidRPr="003C7AAD">
              <w:t> </w:t>
            </w:r>
          </w:p>
        </w:tc>
        <w:tc>
          <w:tcPr>
            <w:tcW w:w="6227" w:type="dxa"/>
            <w:tcBorders>
              <w:top w:val="single" w:sz="4" w:space="0" w:color="auto"/>
              <w:left w:val="nil"/>
              <w:bottom w:val="single" w:sz="4" w:space="0" w:color="auto"/>
              <w:right w:val="single" w:sz="4" w:space="0" w:color="auto"/>
            </w:tcBorders>
            <w:shd w:val="clear" w:color="auto" w:fill="FFFFFF"/>
            <w:tcMar>
              <w:left w:w="28" w:type="dxa"/>
              <w:right w:w="28" w:type="dxa"/>
            </w:tcMar>
            <w:hideMark/>
          </w:tcPr>
          <w:p w14:paraId="587ACE74" w14:textId="77777777" w:rsidR="0098628D" w:rsidRPr="003C7AAD" w:rsidRDefault="0098628D" w:rsidP="0098628D">
            <w:pPr>
              <w:ind w:firstLineChars="200" w:firstLine="480"/>
            </w:pPr>
            <w:r w:rsidRPr="003C7AAD">
              <w:t>газ сверхлимитный</w:t>
            </w:r>
          </w:p>
        </w:tc>
        <w:tc>
          <w:tcPr>
            <w:tcW w:w="2079" w:type="dxa"/>
            <w:tcBorders>
              <w:top w:val="single" w:sz="4" w:space="0" w:color="auto"/>
              <w:left w:val="nil"/>
              <w:bottom w:val="single" w:sz="4" w:space="0" w:color="auto"/>
              <w:right w:val="single" w:sz="4" w:space="0" w:color="auto"/>
            </w:tcBorders>
            <w:shd w:val="clear" w:color="auto" w:fill="FFFFFF"/>
            <w:noWrap/>
            <w:tcMar>
              <w:left w:w="28" w:type="dxa"/>
              <w:right w:w="28" w:type="dxa"/>
            </w:tcMar>
            <w:hideMark/>
          </w:tcPr>
          <w:p w14:paraId="7A4F29BB" w14:textId="77777777" w:rsidR="0098628D" w:rsidRPr="003C7AAD" w:rsidRDefault="0098628D" w:rsidP="0098628D">
            <w:pPr>
              <w:jc w:val="center"/>
            </w:pPr>
            <w:r w:rsidRPr="003C7AAD">
              <w:t>тыс. руб.</w:t>
            </w:r>
          </w:p>
        </w:tc>
        <w:tc>
          <w:tcPr>
            <w:tcW w:w="1134"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4A00D2DC" w14:textId="77777777" w:rsidR="0098628D" w:rsidRPr="003C7AAD" w:rsidRDefault="0098628D" w:rsidP="0098628D">
            <w:pPr>
              <w:jc w:val="center"/>
              <w:rPr>
                <w:sz w:val="22"/>
                <w:szCs w:val="22"/>
              </w:rPr>
            </w:pPr>
            <w:r w:rsidRPr="003C7AAD">
              <w:rPr>
                <w:sz w:val="22"/>
                <w:szCs w:val="22"/>
              </w:rPr>
              <w:t>0,00</w:t>
            </w:r>
          </w:p>
        </w:tc>
        <w:tc>
          <w:tcPr>
            <w:tcW w:w="1149"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1CA6195E" w14:textId="77777777" w:rsidR="0098628D" w:rsidRPr="003C7AAD" w:rsidRDefault="0098628D" w:rsidP="0098628D">
            <w:pPr>
              <w:jc w:val="center"/>
              <w:rPr>
                <w:sz w:val="22"/>
                <w:szCs w:val="22"/>
              </w:rPr>
            </w:pPr>
            <w:r w:rsidRPr="003C7AAD">
              <w:rPr>
                <w:sz w:val="22"/>
                <w:szCs w:val="22"/>
              </w:rPr>
              <w:t>0,00</w:t>
            </w:r>
          </w:p>
        </w:tc>
        <w:tc>
          <w:tcPr>
            <w:tcW w:w="1293" w:type="dxa"/>
            <w:tcBorders>
              <w:top w:val="single" w:sz="4" w:space="0" w:color="auto"/>
              <w:left w:val="single" w:sz="4" w:space="0" w:color="auto"/>
              <w:bottom w:val="single" w:sz="4" w:space="0" w:color="auto"/>
              <w:right w:val="nil"/>
            </w:tcBorders>
            <w:shd w:val="clear" w:color="auto" w:fill="auto"/>
          </w:tcPr>
          <w:p w14:paraId="2B27DDA7" w14:textId="77777777" w:rsidR="0098628D" w:rsidRPr="003C7AAD" w:rsidRDefault="0098628D" w:rsidP="0098628D">
            <w:pPr>
              <w:jc w:val="center"/>
              <w:rPr>
                <w:sz w:val="22"/>
                <w:szCs w:val="22"/>
              </w:rPr>
            </w:pPr>
            <w:r w:rsidRPr="003C7AAD">
              <w:rPr>
                <w:sz w:val="22"/>
                <w:szCs w:val="22"/>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6F137B" w14:textId="77777777" w:rsidR="0098628D" w:rsidRPr="003C7AAD" w:rsidRDefault="0098628D" w:rsidP="0098628D">
            <w:pPr>
              <w:jc w:val="right"/>
              <w:rPr>
                <w:sz w:val="22"/>
                <w:szCs w:val="22"/>
              </w:rPr>
            </w:pPr>
            <w:r w:rsidRPr="003C7AAD">
              <w:rPr>
                <w:sz w:val="22"/>
                <w:szCs w:val="22"/>
              </w:rPr>
              <w:t>0,00</w:t>
            </w:r>
          </w:p>
        </w:tc>
      </w:tr>
      <w:tr w:rsidR="0098628D" w:rsidRPr="003C7AAD" w14:paraId="07D97F5B" w14:textId="77777777" w:rsidTr="0098628D">
        <w:trPr>
          <w:trHeight w:val="20"/>
        </w:trPr>
        <w:tc>
          <w:tcPr>
            <w:tcW w:w="873" w:type="dxa"/>
            <w:tcBorders>
              <w:top w:val="single" w:sz="4" w:space="0" w:color="auto"/>
              <w:left w:val="single" w:sz="4" w:space="0" w:color="auto"/>
              <w:bottom w:val="single" w:sz="4" w:space="0" w:color="auto"/>
              <w:right w:val="single" w:sz="4" w:space="0" w:color="auto"/>
            </w:tcBorders>
            <w:shd w:val="clear" w:color="auto" w:fill="FFFFFF"/>
            <w:noWrap/>
            <w:tcMar>
              <w:left w:w="28" w:type="dxa"/>
              <w:right w:w="28" w:type="dxa"/>
            </w:tcMar>
            <w:hideMark/>
          </w:tcPr>
          <w:p w14:paraId="26E18217" w14:textId="77777777" w:rsidR="0098628D" w:rsidRPr="003C7AAD" w:rsidRDefault="0098628D" w:rsidP="0098628D">
            <w:pPr>
              <w:jc w:val="center"/>
            </w:pPr>
            <w:r w:rsidRPr="003C7AAD">
              <w:t>29.3.3</w:t>
            </w:r>
          </w:p>
        </w:tc>
        <w:tc>
          <w:tcPr>
            <w:tcW w:w="271" w:type="dxa"/>
            <w:tcBorders>
              <w:top w:val="nil"/>
              <w:left w:val="nil"/>
              <w:bottom w:val="single" w:sz="4" w:space="0" w:color="auto"/>
              <w:right w:val="single" w:sz="4" w:space="0" w:color="auto"/>
            </w:tcBorders>
            <w:shd w:val="clear" w:color="auto" w:fill="FFFFFF"/>
            <w:noWrap/>
            <w:tcMar>
              <w:left w:w="28" w:type="dxa"/>
              <w:right w:w="28" w:type="dxa"/>
            </w:tcMar>
            <w:hideMark/>
          </w:tcPr>
          <w:p w14:paraId="34487F87" w14:textId="77777777" w:rsidR="0098628D" w:rsidRPr="003C7AAD" w:rsidRDefault="0098628D" w:rsidP="0098628D">
            <w:r w:rsidRPr="003C7AAD">
              <w:t> </w:t>
            </w:r>
          </w:p>
        </w:tc>
        <w:tc>
          <w:tcPr>
            <w:tcW w:w="6227" w:type="dxa"/>
            <w:tcBorders>
              <w:top w:val="single" w:sz="4" w:space="0" w:color="auto"/>
              <w:left w:val="nil"/>
              <w:bottom w:val="single" w:sz="4" w:space="0" w:color="auto"/>
              <w:right w:val="single" w:sz="4" w:space="0" w:color="auto"/>
            </w:tcBorders>
            <w:shd w:val="clear" w:color="auto" w:fill="FFFFFF"/>
            <w:tcMar>
              <w:left w:w="28" w:type="dxa"/>
              <w:right w:w="28" w:type="dxa"/>
            </w:tcMar>
            <w:hideMark/>
          </w:tcPr>
          <w:p w14:paraId="5C512958" w14:textId="77777777" w:rsidR="0098628D" w:rsidRPr="003C7AAD" w:rsidRDefault="0098628D" w:rsidP="0098628D">
            <w:pPr>
              <w:ind w:firstLineChars="200" w:firstLine="480"/>
            </w:pPr>
            <w:r w:rsidRPr="003C7AAD">
              <w:t>газ коммерческий</w:t>
            </w:r>
          </w:p>
        </w:tc>
        <w:tc>
          <w:tcPr>
            <w:tcW w:w="2079" w:type="dxa"/>
            <w:tcBorders>
              <w:top w:val="single" w:sz="4" w:space="0" w:color="auto"/>
              <w:left w:val="nil"/>
              <w:bottom w:val="single" w:sz="4" w:space="0" w:color="auto"/>
              <w:right w:val="single" w:sz="4" w:space="0" w:color="auto"/>
            </w:tcBorders>
            <w:shd w:val="clear" w:color="auto" w:fill="FFFFFF"/>
            <w:noWrap/>
            <w:tcMar>
              <w:left w:w="28" w:type="dxa"/>
              <w:right w:w="28" w:type="dxa"/>
            </w:tcMar>
            <w:hideMark/>
          </w:tcPr>
          <w:p w14:paraId="30AC03DD" w14:textId="77777777" w:rsidR="0098628D" w:rsidRPr="003C7AAD" w:rsidRDefault="0098628D" w:rsidP="0098628D">
            <w:pPr>
              <w:jc w:val="center"/>
            </w:pPr>
            <w:r w:rsidRPr="003C7AAD">
              <w:t>тыс. руб.</w:t>
            </w:r>
          </w:p>
        </w:tc>
        <w:tc>
          <w:tcPr>
            <w:tcW w:w="1134"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521D0888" w14:textId="77777777" w:rsidR="0098628D" w:rsidRPr="003C7AAD" w:rsidRDefault="0098628D" w:rsidP="0098628D">
            <w:pPr>
              <w:jc w:val="center"/>
              <w:rPr>
                <w:sz w:val="22"/>
                <w:szCs w:val="22"/>
              </w:rPr>
            </w:pPr>
            <w:r w:rsidRPr="003C7AAD">
              <w:rPr>
                <w:sz w:val="22"/>
                <w:szCs w:val="22"/>
              </w:rPr>
              <w:t>0,00</w:t>
            </w:r>
          </w:p>
        </w:tc>
        <w:tc>
          <w:tcPr>
            <w:tcW w:w="1149"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3EDD1BAE" w14:textId="77777777" w:rsidR="0098628D" w:rsidRPr="003C7AAD" w:rsidRDefault="0098628D" w:rsidP="0098628D">
            <w:pPr>
              <w:jc w:val="center"/>
              <w:rPr>
                <w:sz w:val="22"/>
                <w:szCs w:val="22"/>
              </w:rPr>
            </w:pPr>
            <w:r w:rsidRPr="003C7AAD">
              <w:rPr>
                <w:sz w:val="22"/>
                <w:szCs w:val="22"/>
              </w:rPr>
              <w:t>0,00</w:t>
            </w:r>
          </w:p>
        </w:tc>
        <w:tc>
          <w:tcPr>
            <w:tcW w:w="1293" w:type="dxa"/>
            <w:tcBorders>
              <w:top w:val="single" w:sz="4" w:space="0" w:color="auto"/>
              <w:left w:val="single" w:sz="4" w:space="0" w:color="auto"/>
              <w:bottom w:val="single" w:sz="4" w:space="0" w:color="auto"/>
              <w:right w:val="nil"/>
            </w:tcBorders>
            <w:shd w:val="clear" w:color="auto" w:fill="auto"/>
          </w:tcPr>
          <w:p w14:paraId="437BA69F" w14:textId="77777777" w:rsidR="0098628D" w:rsidRPr="003C7AAD" w:rsidRDefault="0098628D" w:rsidP="0098628D">
            <w:pPr>
              <w:jc w:val="center"/>
              <w:rPr>
                <w:sz w:val="22"/>
                <w:szCs w:val="22"/>
              </w:rPr>
            </w:pPr>
            <w:r w:rsidRPr="003C7AAD">
              <w:rPr>
                <w:sz w:val="22"/>
                <w:szCs w:val="22"/>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9B3F561" w14:textId="77777777" w:rsidR="0098628D" w:rsidRPr="003C7AAD" w:rsidRDefault="0098628D" w:rsidP="0098628D">
            <w:pPr>
              <w:jc w:val="right"/>
              <w:rPr>
                <w:sz w:val="22"/>
                <w:szCs w:val="22"/>
              </w:rPr>
            </w:pPr>
            <w:r w:rsidRPr="003C7AAD">
              <w:rPr>
                <w:sz w:val="22"/>
                <w:szCs w:val="22"/>
              </w:rPr>
              <w:t>0,00</w:t>
            </w:r>
          </w:p>
        </w:tc>
      </w:tr>
      <w:tr w:rsidR="0098628D" w:rsidRPr="003C7AAD" w14:paraId="7B6FB549" w14:textId="77777777" w:rsidTr="0098628D">
        <w:trPr>
          <w:trHeight w:val="20"/>
        </w:trPr>
        <w:tc>
          <w:tcPr>
            <w:tcW w:w="873" w:type="dxa"/>
            <w:tcBorders>
              <w:top w:val="single" w:sz="4" w:space="0" w:color="auto"/>
              <w:left w:val="single" w:sz="4" w:space="0" w:color="auto"/>
              <w:bottom w:val="single" w:sz="4" w:space="0" w:color="auto"/>
              <w:right w:val="single" w:sz="4" w:space="0" w:color="auto"/>
            </w:tcBorders>
            <w:shd w:val="clear" w:color="auto" w:fill="FFFFFF"/>
            <w:noWrap/>
            <w:tcMar>
              <w:left w:w="28" w:type="dxa"/>
              <w:right w:w="28" w:type="dxa"/>
            </w:tcMar>
            <w:hideMark/>
          </w:tcPr>
          <w:p w14:paraId="3DF775F0" w14:textId="77777777" w:rsidR="0098628D" w:rsidRPr="003C7AAD" w:rsidRDefault="0098628D" w:rsidP="0098628D">
            <w:pPr>
              <w:jc w:val="center"/>
            </w:pPr>
            <w:r w:rsidRPr="003C7AAD">
              <w:t>29.4</w:t>
            </w:r>
          </w:p>
        </w:tc>
        <w:tc>
          <w:tcPr>
            <w:tcW w:w="271" w:type="dxa"/>
            <w:tcBorders>
              <w:top w:val="nil"/>
              <w:left w:val="nil"/>
              <w:bottom w:val="single" w:sz="4" w:space="0" w:color="auto"/>
              <w:right w:val="single" w:sz="4" w:space="0" w:color="auto"/>
            </w:tcBorders>
            <w:shd w:val="clear" w:color="auto" w:fill="FFFFFF"/>
            <w:noWrap/>
            <w:tcMar>
              <w:left w:w="28" w:type="dxa"/>
              <w:right w:w="28" w:type="dxa"/>
            </w:tcMar>
            <w:hideMark/>
          </w:tcPr>
          <w:p w14:paraId="597454A6" w14:textId="77777777" w:rsidR="0098628D" w:rsidRPr="003C7AAD" w:rsidRDefault="0098628D" w:rsidP="0098628D">
            <w:r w:rsidRPr="003C7AAD">
              <w:t> </w:t>
            </w:r>
          </w:p>
        </w:tc>
        <w:tc>
          <w:tcPr>
            <w:tcW w:w="6227" w:type="dxa"/>
            <w:tcBorders>
              <w:top w:val="single" w:sz="4" w:space="0" w:color="auto"/>
              <w:left w:val="nil"/>
              <w:bottom w:val="single" w:sz="4" w:space="0" w:color="auto"/>
              <w:right w:val="single" w:sz="4" w:space="0" w:color="auto"/>
            </w:tcBorders>
            <w:shd w:val="clear" w:color="auto" w:fill="FFFFFF"/>
            <w:tcMar>
              <w:left w:w="28" w:type="dxa"/>
              <w:right w:w="28" w:type="dxa"/>
            </w:tcMar>
            <w:hideMark/>
          </w:tcPr>
          <w:p w14:paraId="5EE043B0" w14:textId="77777777" w:rsidR="0098628D" w:rsidRPr="003C7AAD" w:rsidRDefault="0098628D" w:rsidP="0098628D">
            <w:pPr>
              <w:ind w:firstLineChars="100" w:firstLine="240"/>
            </w:pPr>
            <w:r w:rsidRPr="003C7AAD">
              <w:t>др. виды топлива</w:t>
            </w:r>
          </w:p>
        </w:tc>
        <w:tc>
          <w:tcPr>
            <w:tcW w:w="2079" w:type="dxa"/>
            <w:tcBorders>
              <w:top w:val="single" w:sz="4" w:space="0" w:color="auto"/>
              <w:left w:val="nil"/>
              <w:bottom w:val="single" w:sz="4" w:space="0" w:color="auto"/>
              <w:right w:val="single" w:sz="4" w:space="0" w:color="auto"/>
            </w:tcBorders>
            <w:shd w:val="clear" w:color="auto" w:fill="FFFFFF"/>
            <w:noWrap/>
            <w:tcMar>
              <w:left w:w="28" w:type="dxa"/>
              <w:right w:w="28" w:type="dxa"/>
            </w:tcMar>
            <w:hideMark/>
          </w:tcPr>
          <w:p w14:paraId="5C91998B" w14:textId="77777777" w:rsidR="0098628D" w:rsidRPr="003C7AAD" w:rsidRDefault="0098628D" w:rsidP="0098628D">
            <w:pPr>
              <w:jc w:val="center"/>
            </w:pPr>
            <w:r w:rsidRPr="003C7AAD">
              <w:t>тыс. руб.</w:t>
            </w:r>
          </w:p>
        </w:tc>
        <w:tc>
          <w:tcPr>
            <w:tcW w:w="1134"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58BC44D5" w14:textId="77777777" w:rsidR="0098628D" w:rsidRPr="003C7AAD" w:rsidRDefault="0098628D" w:rsidP="0098628D">
            <w:pPr>
              <w:jc w:val="center"/>
              <w:rPr>
                <w:sz w:val="22"/>
                <w:szCs w:val="22"/>
              </w:rPr>
            </w:pPr>
            <w:r w:rsidRPr="003C7AAD">
              <w:rPr>
                <w:sz w:val="22"/>
                <w:szCs w:val="22"/>
              </w:rPr>
              <w:t>0,00</w:t>
            </w:r>
          </w:p>
        </w:tc>
        <w:tc>
          <w:tcPr>
            <w:tcW w:w="1149"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49A98954" w14:textId="77777777" w:rsidR="0098628D" w:rsidRPr="003C7AAD" w:rsidRDefault="0098628D" w:rsidP="0098628D">
            <w:pPr>
              <w:jc w:val="center"/>
              <w:rPr>
                <w:sz w:val="22"/>
                <w:szCs w:val="22"/>
              </w:rPr>
            </w:pPr>
            <w:r w:rsidRPr="003C7AAD">
              <w:rPr>
                <w:sz w:val="22"/>
                <w:szCs w:val="22"/>
              </w:rPr>
              <w:t>0,00</w:t>
            </w:r>
          </w:p>
        </w:tc>
        <w:tc>
          <w:tcPr>
            <w:tcW w:w="1293" w:type="dxa"/>
            <w:tcBorders>
              <w:top w:val="single" w:sz="4" w:space="0" w:color="auto"/>
              <w:left w:val="single" w:sz="4" w:space="0" w:color="auto"/>
              <w:bottom w:val="single" w:sz="4" w:space="0" w:color="auto"/>
              <w:right w:val="nil"/>
            </w:tcBorders>
            <w:shd w:val="clear" w:color="auto" w:fill="auto"/>
          </w:tcPr>
          <w:p w14:paraId="08062F37" w14:textId="77777777" w:rsidR="0098628D" w:rsidRPr="003C7AAD" w:rsidRDefault="0098628D" w:rsidP="0098628D">
            <w:pPr>
              <w:jc w:val="center"/>
              <w:rPr>
                <w:sz w:val="22"/>
                <w:szCs w:val="22"/>
              </w:rPr>
            </w:pPr>
            <w:r w:rsidRPr="003C7AAD">
              <w:rPr>
                <w:sz w:val="22"/>
                <w:szCs w:val="22"/>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04E0055" w14:textId="77777777" w:rsidR="0098628D" w:rsidRPr="003C7AAD" w:rsidRDefault="0098628D" w:rsidP="0098628D">
            <w:pPr>
              <w:jc w:val="right"/>
              <w:rPr>
                <w:sz w:val="22"/>
                <w:szCs w:val="22"/>
              </w:rPr>
            </w:pPr>
            <w:r w:rsidRPr="003C7AAD">
              <w:rPr>
                <w:sz w:val="22"/>
                <w:szCs w:val="22"/>
              </w:rPr>
              <w:t>0,00</w:t>
            </w:r>
          </w:p>
        </w:tc>
      </w:tr>
      <w:tr w:rsidR="0098628D" w:rsidRPr="003C7AAD" w14:paraId="5227FE64" w14:textId="77777777" w:rsidTr="0098628D">
        <w:trPr>
          <w:trHeight w:val="20"/>
        </w:trPr>
        <w:tc>
          <w:tcPr>
            <w:tcW w:w="873" w:type="dxa"/>
            <w:tcBorders>
              <w:top w:val="single" w:sz="4" w:space="0" w:color="auto"/>
              <w:left w:val="single" w:sz="4" w:space="0" w:color="auto"/>
              <w:bottom w:val="single" w:sz="4" w:space="0" w:color="auto"/>
              <w:right w:val="single" w:sz="4" w:space="0" w:color="auto"/>
            </w:tcBorders>
            <w:shd w:val="clear" w:color="auto" w:fill="FFFFFF"/>
            <w:noWrap/>
            <w:tcMar>
              <w:left w:w="28" w:type="dxa"/>
              <w:right w:w="28" w:type="dxa"/>
            </w:tcMar>
            <w:hideMark/>
          </w:tcPr>
          <w:p w14:paraId="078AADD4" w14:textId="77777777" w:rsidR="0098628D" w:rsidRPr="003C7AAD" w:rsidRDefault="0098628D" w:rsidP="0098628D">
            <w:pPr>
              <w:jc w:val="center"/>
            </w:pPr>
            <w:r w:rsidRPr="003C7AAD">
              <w:t>29.4.1</w:t>
            </w:r>
          </w:p>
        </w:tc>
        <w:tc>
          <w:tcPr>
            <w:tcW w:w="271" w:type="dxa"/>
            <w:tcBorders>
              <w:top w:val="nil"/>
              <w:left w:val="nil"/>
              <w:bottom w:val="single" w:sz="4" w:space="0" w:color="auto"/>
              <w:right w:val="single" w:sz="4" w:space="0" w:color="auto"/>
            </w:tcBorders>
            <w:shd w:val="clear" w:color="auto" w:fill="FFFFFF"/>
            <w:noWrap/>
            <w:tcMar>
              <w:left w:w="28" w:type="dxa"/>
              <w:right w:w="28" w:type="dxa"/>
            </w:tcMar>
            <w:hideMark/>
          </w:tcPr>
          <w:p w14:paraId="6E3B5EAD" w14:textId="77777777" w:rsidR="0098628D" w:rsidRPr="003C7AAD" w:rsidRDefault="0098628D" w:rsidP="0098628D">
            <w:r w:rsidRPr="003C7AAD">
              <w:t> </w:t>
            </w:r>
          </w:p>
        </w:tc>
        <w:tc>
          <w:tcPr>
            <w:tcW w:w="6227" w:type="dxa"/>
            <w:tcBorders>
              <w:top w:val="single" w:sz="4" w:space="0" w:color="auto"/>
              <w:left w:val="nil"/>
              <w:bottom w:val="single" w:sz="4" w:space="0" w:color="auto"/>
              <w:right w:val="single" w:sz="4" w:space="0" w:color="auto"/>
            </w:tcBorders>
            <w:shd w:val="clear" w:color="auto" w:fill="FFFFFF"/>
            <w:tcMar>
              <w:left w:w="28" w:type="dxa"/>
              <w:right w:w="28" w:type="dxa"/>
            </w:tcMar>
            <w:hideMark/>
          </w:tcPr>
          <w:p w14:paraId="76AC09AE" w14:textId="77777777" w:rsidR="0098628D" w:rsidRPr="003C7AAD" w:rsidRDefault="0098628D" w:rsidP="0098628D">
            <w:pPr>
              <w:ind w:firstLineChars="200" w:firstLine="480"/>
            </w:pPr>
            <w:r w:rsidRPr="003C7AAD">
              <w:t>Газ доменный</w:t>
            </w:r>
          </w:p>
        </w:tc>
        <w:tc>
          <w:tcPr>
            <w:tcW w:w="2079" w:type="dxa"/>
            <w:tcBorders>
              <w:top w:val="single" w:sz="4" w:space="0" w:color="auto"/>
              <w:left w:val="nil"/>
              <w:bottom w:val="single" w:sz="4" w:space="0" w:color="auto"/>
              <w:right w:val="single" w:sz="4" w:space="0" w:color="auto"/>
            </w:tcBorders>
            <w:shd w:val="clear" w:color="auto" w:fill="FFFFFF"/>
            <w:noWrap/>
            <w:tcMar>
              <w:left w:w="28" w:type="dxa"/>
              <w:right w:w="28" w:type="dxa"/>
            </w:tcMar>
            <w:hideMark/>
          </w:tcPr>
          <w:p w14:paraId="40FC5BB6" w14:textId="77777777" w:rsidR="0098628D" w:rsidRPr="003C7AAD" w:rsidRDefault="0098628D" w:rsidP="0098628D">
            <w:pPr>
              <w:jc w:val="center"/>
            </w:pPr>
            <w:r w:rsidRPr="003C7AAD">
              <w:t>тыс. руб.</w:t>
            </w:r>
          </w:p>
        </w:tc>
        <w:tc>
          <w:tcPr>
            <w:tcW w:w="1134"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2C572691" w14:textId="77777777" w:rsidR="0098628D" w:rsidRPr="003C7AAD" w:rsidRDefault="0098628D" w:rsidP="0098628D">
            <w:pPr>
              <w:jc w:val="center"/>
              <w:rPr>
                <w:sz w:val="22"/>
                <w:szCs w:val="22"/>
              </w:rPr>
            </w:pPr>
            <w:r w:rsidRPr="003C7AAD">
              <w:rPr>
                <w:sz w:val="22"/>
                <w:szCs w:val="22"/>
              </w:rPr>
              <w:t>0,00</w:t>
            </w:r>
          </w:p>
        </w:tc>
        <w:tc>
          <w:tcPr>
            <w:tcW w:w="1149"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266F4D2A" w14:textId="77777777" w:rsidR="0098628D" w:rsidRPr="003C7AAD" w:rsidRDefault="0098628D" w:rsidP="0098628D">
            <w:pPr>
              <w:jc w:val="center"/>
              <w:rPr>
                <w:sz w:val="22"/>
                <w:szCs w:val="22"/>
              </w:rPr>
            </w:pPr>
            <w:r w:rsidRPr="003C7AAD">
              <w:rPr>
                <w:sz w:val="22"/>
                <w:szCs w:val="22"/>
              </w:rPr>
              <w:t>0,00</w:t>
            </w:r>
          </w:p>
        </w:tc>
        <w:tc>
          <w:tcPr>
            <w:tcW w:w="1293" w:type="dxa"/>
            <w:tcBorders>
              <w:top w:val="single" w:sz="4" w:space="0" w:color="auto"/>
              <w:left w:val="single" w:sz="4" w:space="0" w:color="auto"/>
              <w:bottom w:val="single" w:sz="4" w:space="0" w:color="auto"/>
              <w:right w:val="nil"/>
            </w:tcBorders>
            <w:shd w:val="clear" w:color="auto" w:fill="auto"/>
          </w:tcPr>
          <w:p w14:paraId="16EFF87C" w14:textId="77777777" w:rsidR="0098628D" w:rsidRPr="003C7AAD" w:rsidRDefault="0098628D" w:rsidP="0098628D">
            <w:pPr>
              <w:jc w:val="center"/>
              <w:rPr>
                <w:sz w:val="22"/>
                <w:szCs w:val="22"/>
              </w:rPr>
            </w:pPr>
            <w:r w:rsidRPr="003C7AAD">
              <w:rPr>
                <w:sz w:val="22"/>
                <w:szCs w:val="22"/>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F1C77AE" w14:textId="77777777" w:rsidR="0098628D" w:rsidRPr="003C7AAD" w:rsidRDefault="0098628D" w:rsidP="0098628D">
            <w:pPr>
              <w:jc w:val="right"/>
              <w:rPr>
                <w:sz w:val="22"/>
                <w:szCs w:val="22"/>
              </w:rPr>
            </w:pPr>
            <w:r w:rsidRPr="003C7AAD">
              <w:rPr>
                <w:sz w:val="22"/>
                <w:szCs w:val="22"/>
              </w:rPr>
              <w:t>0,00</w:t>
            </w:r>
          </w:p>
        </w:tc>
      </w:tr>
      <w:tr w:rsidR="0098628D" w:rsidRPr="003C7AAD" w14:paraId="697082B1" w14:textId="77777777" w:rsidTr="0098628D">
        <w:trPr>
          <w:trHeight w:val="20"/>
        </w:trPr>
        <w:tc>
          <w:tcPr>
            <w:tcW w:w="873" w:type="dxa"/>
            <w:tcBorders>
              <w:top w:val="single" w:sz="4" w:space="0" w:color="auto"/>
              <w:left w:val="single" w:sz="4" w:space="0" w:color="auto"/>
              <w:bottom w:val="single" w:sz="4" w:space="0" w:color="auto"/>
              <w:right w:val="single" w:sz="4" w:space="0" w:color="auto"/>
            </w:tcBorders>
            <w:shd w:val="clear" w:color="auto" w:fill="FFFFFF"/>
            <w:noWrap/>
            <w:tcMar>
              <w:left w:w="28" w:type="dxa"/>
              <w:right w:w="28" w:type="dxa"/>
            </w:tcMar>
            <w:hideMark/>
          </w:tcPr>
          <w:p w14:paraId="6357144C" w14:textId="77777777" w:rsidR="0098628D" w:rsidRPr="003C7AAD" w:rsidRDefault="0098628D" w:rsidP="0098628D">
            <w:pPr>
              <w:jc w:val="center"/>
            </w:pPr>
            <w:r w:rsidRPr="003C7AAD">
              <w:t>29.4.2</w:t>
            </w:r>
          </w:p>
        </w:tc>
        <w:tc>
          <w:tcPr>
            <w:tcW w:w="271" w:type="dxa"/>
            <w:tcBorders>
              <w:top w:val="nil"/>
              <w:left w:val="nil"/>
              <w:bottom w:val="single" w:sz="4" w:space="0" w:color="auto"/>
              <w:right w:val="single" w:sz="4" w:space="0" w:color="auto"/>
            </w:tcBorders>
            <w:shd w:val="clear" w:color="auto" w:fill="FFFFFF"/>
            <w:noWrap/>
            <w:tcMar>
              <w:left w:w="28" w:type="dxa"/>
              <w:right w:w="28" w:type="dxa"/>
            </w:tcMar>
            <w:hideMark/>
          </w:tcPr>
          <w:p w14:paraId="1EB29CE0" w14:textId="77777777" w:rsidR="0098628D" w:rsidRPr="003C7AAD" w:rsidRDefault="0098628D" w:rsidP="0098628D">
            <w:r w:rsidRPr="003C7AAD">
              <w:t> </w:t>
            </w:r>
          </w:p>
        </w:tc>
        <w:tc>
          <w:tcPr>
            <w:tcW w:w="6227" w:type="dxa"/>
            <w:tcBorders>
              <w:top w:val="single" w:sz="4" w:space="0" w:color="auto"/>
              <w:left w:val="nil"/>
              <w:bottom w:val="single" w:sz="4" w:space="0" w:color="auto"/>
              <w:right w:val="single" w:sz="4" w:space="0" w:color="auto"/>
            </w:tcBorders>
            <w:shd w:val="clear" w:color="auto" w:fill="FFFFFF"/>
            <w:tcMar>
              <w:left w:w="28" w:type="dxa"/>
              <w:right w:w="28" w:type="dxa"/>
            </w:tcMar>
            <w:hideMark/>
          </w:tcPr>
          <w:p w14:paraId="4538FB1E" w14:textId="77777777" w:rsidR="0098628D" w:rsidRPr="003C7AAD" w:rsidRDefault="0098628D" w:rsidP="0098628D">
            <w:pPr>
              <w:ind w:firstLineChars="200" w:firstLine="480"/>
            </w:pPr>
            <w:r w:rsidRPr="003C7AAD">
              <w:t>Газ коксовый</w:t>
            </w:r>
          </w:p>
        </w:tc>
        <w:tc>
          <w:tcPr>
            <w:tcW w:w="2079" w:type="dxa"/>
            <w:tcBorders>
              <w:top w:val="single" w:sz="4" w:space="0" w:color="auto"/>
              <w:left w:val="nil"/>
              <w:bottom w:val="single" w:sz="4" w:space="0" w:color="auto"/>
              <w:right w:val="single" w:sz="4" w:space="0" w:color="auto"/>
            </w:tcBorders>
            <w:shd w:val="clear" w:color="auto" w:fill="FFFFFF"/>
            <w:noWrap/>
            <w:tcMar>
              <w:left w:w="28" w:type="dxa"/>
              <w:right w:w="28" w:type="dxa"/>
            </w:tcMar>
            <w:hideMark/>
          </w:tcPr>
          <w:p w14:paraId="36067B27" w14:textId="77777777" w:rsidR="0098628D" w:rsidRPr="003C7AAD" w:rsidRDefault="0098628D" w:rsidP="0098628D">
            <w:pPr>
              <w:jc w:val="center"/>
            </w:pPr>
            <w:r w:rsidRPr="003C7AAD">
              <w:t>тыс. руб.</w:t>
            </w:r>
          </w:p>
        </w:tc>
        <w:tc>
          <w:tcPr>
            <w:tcW w:w="1134"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31AF450F" w14:textId="77777777" w:rsidR="0098628D" w:rsidRPr="003C7AAD" w:rsidRDefault="0098628D" w:rsidP="0098628D">
            <w:pPr>
              <w:jc w:val="center"/>
              <w:rPr>
                <w:sz w:val="22"/>
                <w:szCs w:val="22"/>
              </w:rPr>
            </w:pPr>
            <w:r w:rsidRPr="003C7AAD">
              <w:rPr>
                <w:sz w:val="22"/>
                <w:szCs w:val="22"/>
              </w:rPr>
              <w:t>0,00</w:t>
            </w:r>
          </w:p>
        </w:tc>
        <w:tc>
          <w:tcPr>
            <w:tcW w:w="1149"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2BF92BA3" w14:textId="77777777" w:rsidR="0098628D" w:rsidRPr="003C7AAD" w:rsidRDefault="0098628D" w:rsidP="0098628D">
            <w:pPr>
              <w:jc w:val="center"/>
              <w:rPr>
                <w:sz w:val="22"/>
                <w:szCs w:val="22"/>
              </w:rPr>
            </w:pPr>
            <w:r w:rsidRPr="003C7AAD">
              <w:rPr>
                <w:sz w:val="22"/>
                <w:szCs w:val="22"/>
              </w:rPr>
              <w:t>0,00</w:t>
            </w:r>
          </w:p>
        </w:tc>
        <w:tc>
          <w:tcPr>
            <w:tcW w:w="1293" w:type="dxa"/>
            <w:tcBorders>
              <w:top w:val="single" w:sz="4" w:space="0" w:color="auto"/>
              <w:left w:val="single" w:sz="4" w:space="0" w:color="auto"/>
              <w:bottom w:val="single" w:sz="4" w:space="0" w:color="auto"/>
              <w:right w:val="nil"/>
            </w:tcBorders>
            <w:shd w:val="clear" w:color="auto" w:fill="auto"/>
          </w:tcPr>
          <w:p w14:paraId="110BE83B" w14:textId="77777777" w:rsidR="0098628D" w:rsidRPr="003C7AAD" w:rsidRDefault="0098628D" w:rsidP="0098628D">
            <w:pPr>
              <w:jc w:val="center"/>
              <w:rPr>
                <w:sz w:val="22"/>
                <w:szCs w:val="22"/>
              </w:rPr>
            </w:pPr>
            <w:r w:rsidRPr="003C7AAD">
              <w:rPr>
                <w:sz w:val="22"/>
                <w:szCs w:val="22"/>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0D8D503" w14:textId="77777777" w:rsidR="0098628D" w:rsidRPr="003C7AAD" w:rsidRDefault="0098628D" w:rsidP="0098628D">
            <w:pPr>
              <w:jc w:val="right"/>
              <w:rPr>
                <w:sz w:val="22"/>
                <w:szCs w:val="22"/>
              </w:rPr>
            </w:pPr>
            <w:r w:rsidRPr="003C7AAD">
              <w:rPr>
                <w:sz w:val="22"/>
                <w:szCs w:val="22"/>
              </w:rPr>
              <w:t>0,00</w:t>
            </w:r>
          </w:p>
        </w:tc>
      </w:tr>
      <w:tr w:rsidR="0098628D" w:rsidRPr="003C7AAD" w14:paraId="62FCCAB3" w14:textId="77777777" w:rsidTr="0098628D">
        <w:trPr>
          <w:trHeight w:val="20"/>
        </w:trPr>
        <w:tc>
          <w:tcPr>
            <w:tcW w:w="873" w:type="dxa"/>
            <w:tcBorders>
              <w:top w:val="single" w:sz="4" w:space="0" w:color="auto"/>
              <w:left w:val="single" w:sz="4" w:space="0" w:color="auto"/>
              <w:bottom w:val="single" w:sz="4" w:space="0" w:color="auto"/>
              <w:right w:val="single" w:sz="4" w:space="0" w:color="auto"/>
            </w:tcBorders>
            <w:shd w:val="clear" w:color="auto" w:fill="FFFFFF"/>
            <w:noWrap/>
            <w:tcMar>
              <w:left w:w="28" w:type="dxa"/>
              <w:right w:w="28" w:type="dxa"/>
            </w:tcMar>
            <w:hideMark/>
          </w:tcPr>
          <w:p w14:paraId="1C52BFC2" w14:textId="77777777" w:rsidR="0098628D" w:rsidRPr="003C7AAD" w:rsidRDefault="0098628D" w:rsidP="0098628D">
            <w:pPr>
              <w:jc w:val="center"/>
            </w:pPr>
            <w:r w:rsidRPr="003C7AAD">
              <w:t>30</w:t>
            </w:r>
          </w:p>
        </w:tc>
        <w:tc>
          <w:tcPr>
            <w:tcW w:w="271" w:type="dxa"/>
            <w:tcBorders>
              <w:top w:val="nil"/>
              <w:left w:val="nil"/>
              <w:bottom w:val="single" w:sz="4" w:space="0" w:color="auto"/>
              <w:right w:val="single" w:sz="4" w:space="0" w:color="auto"/>
            </w:tcBorders>
            <w:shd w:val="clear" w:color="auto" w:fill="FFFFFF"/>
            <w:noWrap/>
            <w:tcMar>
              <w:left w:w="28" w:type="dxa"/>
              <w:right w:w="28" w:type="dxa"/>
            </w:tcMar>
            <w:hideMark/>
          </w:tcPr>
          <w:p w14:paraId="2D9327D4" w14:textId="77777777" w:rsidR="0098628D" w:rsidRPr="003C7AAD" w:rsidRDefault="0098628D" w:rsidP="0098628D">
            <w:r w:rsidRPr="003C7AAD">
              <w:t> </w:t>
            </w:r>
          </w:p>
        </w:tc>
        <w:tc>
          <w:tcPr>
            <w:tcW w:w="6227" w:type="dxa"/>
            <w:tcBorders>
              <w:top w:val="single" w:sz="4" w:space="0" w:color="auto"/>
              <w:left w:val="nil"/>
              <w:bottom w:val="single" w:sz="4" w:space="0" w:color="auto"/>
              <w:right w:val="single" w:sz="4" w:space="0" w:color="auto"/>
            </w:tcBorders>
            <w:shd w:val="clear" w:color="auto" w:fill="FFFFFF"/>
            <w:tcMar>
              <w:left w:w="28" w:type="dxa"/>
              <w:right w:w="28" w:type="dxa"/>
            </w:tcMar>
            <w:hideMark/>
          </w:tcPr>
          <w:p w14:paraId="016BCC42" w14:textId="77777777" w:rsidR="0098628D" w:rsidRPr="003C7AAD" w:rsidRDefault="0098628D" w:rsidP="0098628D">
            <w:r w:rsidRPr="003C7AAD">
              <w:t>Стоимость натурального топлива с учетом перевозки</w:t>
            </w:r>
          </w:p>
        </w:tc>
        <w:tc>
          <w:tcPr>
            <w:tcW w:w="2079" w:type="dxa"/>
            <w:tcBorders>
              <w:top w:val="single" w:sz="4" w:space="0" w:color="auto"/>
              <w:left w:val="nil"/>
              <w:bottom w:val="single" w:sz="4" w:space="0" w:color="auto"/>
              <w:right w:val="single" w:sz="4" w:space="0" w:color="auto"/>
            </w:tcBorders>
            <w:shd w:val="clear" w:color="auto" w:fill="FFFFFF"/>
            <w:noWrap/>
            <w:tcMar>
              <w:left w:w="28" w:type="dxa"/>
              <w:right w:w="28" w:type="dxa"/>
            </w:tcMar>
            <w:hideMark/>
          </w:tcPr>
          <w:p w14:paraId="1F87A418" w14:textId="77777777" w:rsidR="0098628D" w:rsidRPr="003C7AAD" w:rsidRDefault="0098628D" w:rsidP="0098628D">
            <w:pPr>
              <w:jc w:val="center"/>
            </w:pPr>
            <w:r w:rsidRPr="003C7AAD">
              <w:t>тыс. руб.</w:t>
            </w:r>
          </w:p>
        </w:tc>
        <w:tc>
          <w:tcPr>
            <w:tcW w:w="1134"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31AEF554" w14:textId="77777777" w:rsidR="0098628D" w:rsidRPr="003C7AAD" w:rsidRDefault="0098628D" w:rsidP="0098628D">
            <w:pPr>
              <w:jc w:val="center"/>
              <w:rPr>
                <w:sz w:val="22"/>
                <w:szCs w:val="22"/>
              </w:rPr>
            </w:pPr>
            <w:r w:rsidRPr="003C7AAD">
              <w:rPr>
                <w:sz w:val="22"/>
                <w:szCs w:val="22"/>
              </w:rPr>
              <w:t>1202007,08</w:t>
            </w:r>
          </w:p>
        </w:tc>
        <w:tc>
          <w:tcPr>
            <w:tcW w:w="1149"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200656DF" w14:textId="77777777" w:rsidR="0098628D" w:rsidRPr="003C7AAD" w:rsidRDefault="0098628D" w:rsidP="0098628D">
            <w:pPr>
              <w:jc w:val="center"/>
              <w:rPr>
                <w:sz w:val="22"/>
                <w:szCs w:val="22"/>
              </w:rPr>
            </w:pPr>
            <w:r w:rsidRPr="003C7AAD">
              <w:rPr>
                <w:sz w:val="22"/>
                <w:szCs w:val="22"/>
              </w:rPr>
              <w:t>1200853,00</w:t>
            </w:r>
          </w:p>
        </w:tc>
        <w:tc>
          <w:tcPr>
            <w:tcW w:w="1293" w:type="dxa"/>
            <w:tcBorders>
              <w:top w:val="single" w:sz="4" w:space="0" w:color="auto"/>
              <w:left w:val="single" w:sz="4" w:space="0" w:color="auto"/>
              <w:bottom w:val="single" w:sz="4" w:space="0" w:color="auto"/>
              <w:right w:val="nil"/>
            </w:tcBorders>
            <w:shd w:val="clear" w:color="auto" w:fill="auto"/>
          </w:tcPr>
          <w:p w14:paraId="2E3F5F73" w14:textId="77777777" w:rsidR="0098628D" w:rsidRPr="003C7AAD" w:rsidRDefault="0098628D" w:rsidP="0098628D">
            <w:pPr>
              <w:jc w:val="center"/>
              <w:rPr>
                <w:sz w:val="22"/>
                <w:szCs w:val="22"/>
              </w:rPr>
            </w:pPr>
            <w:r w:rsidRPr="003C7AAD">
              <w:rPr>
                <w:sz w:val="22"/>
                <w:szCs w:val="22"/>
              </w:rPr>
              <w:t>1226494,11</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03D83F9" w14:textId="77777777" w:rsidR="0098628D" w:rsidRPr="003C7AAD" w:rsidRDefault="0098628D" w:rsidP="0098628D">
            <w:pPr>
              <w:jc w:val="right"/>
              <w:rPr>
                <w:sz w:val="22"/>
                <w:szCs w:val="22"/>
              </w:rPr>
            </w:pPr>
            <w:r w:rsidRPr="003C7AAD">
              <w:rPr>
                <w:sz w:val="22"/>
                <w:szCs w:val="22"/>
              </w:rPr>
              <w:t>1263051,68</w:t>
            </w:r>
          </w:p>
        </w:tc>
      </w:tr>
      <w:tr w:rsidR="0098628D" w:rsidRPr="003C7AAD" w14:paraId="2A01075A" w14:textId="77777777" w:rsidTr="0098628D">
        <w:trPr>
          <w:trHeight w:val="20"/>
        </w:trPr>
        <w:tc>
          <w:tcPr>
            <w:tcW w:w="873" w:type="dxa"/>
            <w:tcBorders>
              <w:top w:val="single" w:sz="4" w:space="0" w:color="auto"/>
              <w:left w:val="single" w:sz="4" w:space="0" w:color="auto"/>
              <w:bottom w:val="single" w:sz="4" w:space="0" w:color="auto"/>
              <w:right w:val="single" w:sz="4" w:space="0" w:color="auto"/>
            </w:tcBorders>
            <w:shd w:val="clear" w:color="auto" w:fill="FFFFFF"/>
            <w:noWrap/>
            <w:tcMar>
              <w:left w:w="28" w:type="dxa"/>
              <w:right w:w="28" w:type="dxa"/>
            </w:tcMar>
            <w:hideMark/>
          </w:tcPr>
          <w:p w14:paraId="16F91217" w14:textId="77777777" w:rsidR="0098628D" w:rsidRPr="003C7AAD" w:rsidRDefault="0098628D" w:rsidP="0098628D">
            <w:pPr>
              <w:jc w:val="center"/>
            </w:pPr>
            <w:r w:rsidRPr="003C7AAD">
              <w:t>30.1</w:t>
            </w:r>
          </w:p>
        </w:tc>
        <w:tc>
          <w:tcPr>
            <w:tcW w:w="271" w:type="dxa"/>
            <w:tcBorders>
              <w:top w:val="nil"/>
              <w:left w:val="nil"/>
              <w:bottom w:val="single" w:sz="4" w:space="0" w:color="auto"/>
              <w:right w:val="single" w:sz="4" w:space="0" w:color="auto"/>
            </w:tcBorders>
            <w:shd w:val="clear" w:color="auto" w:fill="FFFFFF"/>
            <w:noWrap/>
            <w:tcMar>
              <w:left w:w="28" w:type="dxa"/>
              <w:right w:w="28" w:type="dxa"/>
            </w:tcMar>
            <w:hideMark/>
          </w:tcPr>
          <w:p w14:paraId="6C37C6C2" w14:textId="77777777" w:rsidR="0098628D" w:rsidRPr="003C7AAD" w:rsidRDefault="0098628D" w:rsidP="0098628D">
            <w:r w:rsidRPr="003C7AAD">
              <w:t> </w:t>
            </w:r>
          </w:p>
        </w:tc>
        <w:tc>
          <w:tcPr>
            <w:tcW w:w="6227" w:type="dxa"/>
            <w:tcBorders>
              <w:top w:val="single" w:sz="4" w:space="0" w:color="auto"/>
              <w:left w:val="nil"/>
              <w:bottom w:val="single" w:sz="4" w:space="0" w:color="auto"/>
              <w:right w:val="single" w:sz="4" w:space="0" w:color="auto"/>
            </w:tcBorders>
            <w:shd w:val="clear" w:color="auto" w:fill="FFFFFF"/>
            <w:tcMar>
              <w:left w:w="28" w:type="dxa"/>
              <w:right w:w="28" w:type="dxa"/>
            </w:tcMar>
            <w:hideMark/>
          </w:tcPr>
          <w:p w14:paraId="32D0E87A" w14:textId="77777777" w:rsidR="0098628D" w:rsidRPr="003C7AAD" w:rsidRDefault="0098628D" w:rsidP="0098628D">
            <w:pPr>
              <w:ind w:firstLineChars="100" w:firstLine="240"/>
            </w:pPr>
            <w:r w:rsidRPr="003C7AAD">
              <w:t>уголь всего, в том числе:</w:t>
            </w:r>
          </w:p>
        </w:tc>
        <w:tc>
          <w:tcPr>
            <w:tcW w:w="2079" w:type="dxa"/>
            <w:tcBorders>
              <w:top w:val="single" w:sz="4" w:space="0" w:color="auto"/>
              <w:left w:val="nil"/>
              <w:bottom w:val="single" w:sz="4" w:space="0" w:color="auto"/>
              <w:right w:val="single" w:sz="4" w:space="0" w:color="auto"/>
            </w:tcBorders>
            <w:shd w:val="clear" w:color="auto" w:fill="FFFFFF"/>
            <w:noWrap/>
            <w:tcMar>
              <w:left w:w="28" w:type="dxa"/>
              <w:right w:w="28" w:type="dxa"/>
            </w:tcMar>
            <w:hideMark/>
          </w:tcPr>
          <w:p w14:paraId="13736EA8" w14:textId="77777777" w:rsidR="0098628D" w:rsidRPr="003C7AAD" w:rsidRDefault="0098628D" w:rsidP="0098628D">
            <w:pPr>
              <w:jc w:val="center"/>
            </w:pPr>
            <w:r w:rsidRPr="003C7AAD">
              <w:t>тыс. руб.</w:t>
            </w:r>
          </w:p>
        </w:tc>
        <w:tc>
          <w:tcPr>
            <w:tcW w:w="1134"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4E68F0CE" w14:textId="77777777" w:rsidR="0098628D" w:rsidRPr="003C7AAD" w:rsidRDefault="0098628D" w:rsidP="0098628D">
            <w:pPr>
              <w:jc w:val="center"/>
              <w:rPr>
                <w:sz w:val="22"/>
                <w:szCs w:val="22"/>
              </w:rPr>
            </w:pPr>
            <w:r w:rsidRPr="003C7AAD">
              <w:rPr>
                <w:sz w:val="22"/>
                <w:szCs w:val="22"/>
              </w:rPr>
              <w:t>12100,78</w:t>
            </w:r>
          </w:p>
        </w:tc>
        <w:tc>
          <w:tcPr>
            <w:tcW w:w="1149"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2AEAFD82" w14:textId="77777777" w:rsidR="0098628D" w:rsidRPr="003C7AAD" w:rsidRDefault="0098628D" w:rsidP="0098628D">
            <w:pPr>
              <w:jc w:val="center"/>
              <w:rPr>
                <w:sz w:val="22"/>
                <w:szCs w:val="22"/>
              </w:rPr>
            </w:pPr>
            <w:r w:rsidRPr="003C7AAD">
              <w:rPr>
                <w:sz w:val="22"/>
                <w:szCs w:val="22"/>
              </w:rPr>
              <w:t>8866,04</w:t>
            </w:r>
          </w:p>
        </w:tc>
        <w:tc>
          <w:tcPr>
            <w:tcW w:w="1293" w:type="dxa"/>
            <w:tcBorders>
              <w:top w:val="single" w:sz="4" w:space="0" w:color="auto"/>
              <w:left w:val="single" w:sz="4" w:space="0" w:color="auto"/>
              <w:bottom w:val="single" w:sz="4" w:space="0" w:color="auto"/>
              <w:right w:val="nil"/>
            </w:tcBorders>
            <w:shd w:val="clear" w:color="auto" w:fill="auto"/>
          </w:tcPr>
          <w:p w14:paraId="140C2292" w14:textId="77777777" w:rsidR="0098628D" w:rsidRPr="003C7AAD" w:rsidRDefault="0098628D" w:rsidP="0098628D">
            <w:pPr>
              <w:jc w:val="center"/>
              <w:rPr>
                <w:sz w:val="22"/>
                <w:szCs w:val="22"/>
              </w:rPr>
            </w:pPr>
            <w:r w:rsidRPr="003C7AAD">
              <w:rPr>
                <w:sz w:val="22"/>
                <w:szCs w:val="22"/>
              </w:rPr>
              <w:t>9229,55</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096F350" w14:textId="77777777" w:rsidR="0098628D" w:rsidRPr="003C7AAD" w:rsidRDefault="0098628D" w:rsidP="0098628D">
            <w:pPr>
              <w:jc w:val="right"/>
              <w:rPr>
                <w:sz w:val="22"/>
                <w:szCs w:val="22"/>
              </w:rPr>
            </w:pPr>
            <w:r w:rsidRPr="003C7AAD">
              <w:rPr>
                <w:sz w:val="22"/>
                <w:szCs w:val="22"/>
              </w:rPr>
              <w:t>9598,73</w:t>
            </w:r>
          </w:p>
        </w:tc>
      </w:tr>
      <w:tr w:rsidR="0098628D" w:rsidRPr="003C7AAD" w14:paraId="47BB6577" w14:textId="77777777" w:rsidTr="0098628D">
        <w:trPr>
          <w:trHeight w:val="20"/>
        </w:trPr>
        <w:tc>
          <w:tcPr>
            <w:tcW w:w="873" w:type="dxa"/>
            <w:tcBorders>
              <w:top w:val="single" w:sz="4" w:space="0" w:color="auto"/>
              <w:left w:val="single" w:sz="4" w:space="0" w:color="auto"/>
              <w:bottom w:val="single" w:sz="4" w:space="0" w:color="auto"/>
              <w:right w:val="single" w:sz="4" w:space="0" w:color="auto"/>
            </w:tcBorders>
            <w:shd w:val="clear" w:color="auto" w:fill="FFFFFF"/>
            <w:noWrap/>
            <w:tcMar>
              <w:left w:w="28" w:type="dxa"/>
              <w:right w:w="28" w:type="dxa"/>
            </w:tcMar>
            <w:hideMark/>
          </w:tcPr>
          <w:p w14:paraId="0483BF85" w14:textId="77777777" w:rsidR="0098628D" w:rsidRPr="003C7AAD" w:rsidRDefault="0098628D" w:rsidP="0098628D">
            <w:pPr>
              <w:jc w:val="center"/>
            </w:pPr>
            <w:r w:rsidRPr="003C7AAD">
              <w:t> </w:t>
            </w:r>
          </w:p>
        </w:tc>
        <w:tc>
          <w:tcPr>
            <w:tcW w:w="271" w:type="dxa"/>
            <w:tcBorders>
              <w:top w:val="nil"/>
              <w:left w:val="nil"/>
              <w:bottom w:val="single" w:sz="4" w:space="0" w:color="auto"/>
              <w:right w:val="single" w:sz="4" w:space="0" w:color="auto"/>
            </w:tcBorders>
            <w:shd w:val="clear" w:color="auto" w:fill="FFFFFF"/>
            <w:noWrap/>
            <w:tcMar>
              <w:left w:w="28" w:type="dxa"/>
              <w:right w:w="28" w:type="dxa"/>
            </w:tcMar>
            <w:hideMark/>
          </w:tcPr>
          <w:p w14:paraId="4D571128" w14:textId="77777777" w:rsidR="0098628D" w:rsidRPr="003C7AAD" w:rsidRDefault="0098628D" w:rsidP="0098628D">
            <w:r w:rsidRPr="003C7AAD">
              <w:t> </w:t>
            </w:r>
          </w:p>
        </w:tc>
        <w:tc>
          <w:tcPr>
            <w:tcW w:w="6227" w:type="dxa"/>
            <w:tcBorders>
              <w:top w:val="single" w:sz="4" w:space="0" w:color="auto"/>
              <w:left w:val="nil"/>
              <w:bottom w:val="single" w:sz="4" w:space="0" w:color="auto"/>
              <w:right w:val="single" w:sz="4" w:space="0" w:color="auto"/>
            </w:tcBorders>
            <w:shd w:val="clear" w:color="auto" w:fill="FFFFFF"/>
            <w:tcMar>
              <w:left w:w="28" w:type="dxa"/>
              <w:right w:w="28" w:type="dxa"/>
            </w:tcMar>
            <w:hideMark/>
          </w:tcPr>
          <w:p w14:paraId="2039FC15" w14:textId="77777777" w:rsidR="0098628D" w:rsidRPr="003C7AAD" w:rsidRDefault="0098628D" w:rsidP="0098628D">
            <w:r w:rsidRPr="003C7AAD">
              <w:t> </w:t>
            </w:r>
          </w:p>
        </w:tc>
        <w:tc>
          <w:tcPr>
            <w:tcW w:w="2079" w:type="dxa"/>
            <w:tcBorders>
              <w:top w:val="single" w:sz="4" w:space="0" w:color="auto"/>
              <w:left w:val="nil"/>
              <w:bottom w:val="single" w:sz="4" w:space="0" w:color="auto"/>
              <w:right w:val="single" w:sz="4" w:space="0" w:color="auto"/>
            </w:tcBorders>
            <w:shd w:val="clear" w:color="auto" w:fill="FFFFFF"/>
            <w:noWrap/>
            <w:tcMar>
              <w:left w:w="28" w:type="dxa"/>
              <w:right w:w="28" w:type="dxa"/>
            </w:tcMar>
            <w:hideMark/>
          </w:tcPr>
          <w:p w14:paraId="6B886F38" w14:textId="77777777" w:rsidR="0098628D" w:rsidRPr="003C7AAD" w:rsidRDefault="0098628D" w:rsidP="0098628D">
            <w:pPr>
              <w:jc w:val="center"/>
            </w:pPr>
            <w:r w:rsidRPr="003C7AAD">
              <w:t> </w:t>
            </w:r>
          </w:p>
        </w:tc>
        <w:tc>
          <w:tcPr>
            <w:tcW w:w="1134"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6C1F9D05" w14:textId="77777777" w:rsidR="0098628D" w:rsidRPr="003C7AAD" w:rsidRDefault="0098628D" w:rsidP="0098628D">
            <w:pPr>
              <w:jc w:val="center"/>
              <w:rPr>
                <w:sz w:val="22"/>
                <w:szCs w:val="22"/>
              </w:rPr>
            </w:pPr>
            <w:r w:rsidRPr="003C7AAD">
              <w:rPr>
                <w:sz w:val="22"/>
                <w:szCs w:val="22"/>
              </w:rPr>
              <w:t> </w:t>
            </w:r>
          </w:p>
        </w:tc>
        <w:tc>
          <w:tcPr>
            <w:tcW w:w="1149"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13D7B564" w14:textId="77777777" w:rsidR="0098628D" w:rsidRPr="003C7AAD" w:rsidRDefault="0098628D" w:rsidP="0098628D">
            <w:pPr>
              <w:jc w:val="center"/>
              <w:rPr>
                <w:sz w:val="22"/>
                <w:szCs w:val="22"/>
              </w:rPr>
            </w:pPr>
            <w:r w:rsidRPr="003C7AAD">
              <w:rPr>
                <w:sz w:val="22"/>
                <w:szCs w:val="22"/>
              </w:rPr>
              <w:t>0,00</w:t>
            </w:r>
          </w:p>
        </w:tc>
        <w:tc>
          <w:tcPr>
            <w:tcW w:w="1293" w:type="dxa"/>
            <w:tcBorders>
              <w:top w:val="single" w:sz="4" w:space="0" w:color="auto"/>
              <w:left w:val="single" w:sz="4" w:space="0" w:color="auto"/>
              <w:bottom w:val="single" w:sz="4" w:space="0" w:color="auto"/>
              <w:right w:val="nil"/>
            </w:tcBorders>
            <w:shd w:val="clear" w:color="auto" w:fill="auto"/>
          </w:tcPr>
          <w:p w14:paraId="55567872" w14:textId="77777777" w:rsidR="0098628D" w:rsidRPr="003C7AAD" w:rsidRDefault="0098628D" w:rsidP="0098628D">
            <w:pPr>
              <w:jc w:val="center"/>
              <w:rPr>
                <w:sz w:val="22"/>
                <w:szCs w:val="22"/>
              </w:rPr>
            </w:pPr>
            <w:r w:rsidRPr="003C7AAD">
              <w:rPr>
                <w:sz w:val="22"/>
                <w:szCs w:val="22"/>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1579350" w14:textId="77777777" w:rsidR="0098628D" w:rsidRPr="003C7AAD" w:rsidRDefault="0098628D" w:rsidP="0098628D">
            <w:pPr>
              <w:jc w:val="right"/>
              <w:rPr>
                <w:sz w:val="22"/>
                <w:szCs w:val="22"/>
              </w:rPr>
            </w:pPr>
            <w:r w:rsidRPr="003C7AAD">
              <w:rPr>
                <w:sz w:val="22"/>
                <w:szCs w:val="22"/>
              </w:rPr>
              <w:t>0,00</w:t>
            </w:r>
          </w:p>
        </w:tc>
      </w:tr>
      <w:tr w:rsidR="0098628D" w:rsidRPr="003C7AAD" w14:paraId="6A55D797" w14:textId="77777777" w:rsidTr="0098628D">
        <w:trPr>
          <w:trHeight w:val="20"/>
        </w:trPr>
        <w:tc>
          <w:tcPr>
            <w:tcW w:w="873" w:type="dxa"/>
            <w:tcBorders>
              <w:top w:val="single" w:sz="4" w:space="0" w:color="auto"/>
              <w:left w:val="single" w:sz="4" w:space="0" w:color="auto"/>
              <w:bottom w:val="single" w:sz="4" w:space="0" w:color="auto"/>
              <w:right w:val="single" w:sz="4" w:space="0" w:color="auto"/>
            </w:tcBorders>
            <w:shd w:val="clear" w:color="auto" w:fill="FFFFFF"/>
            <w:noWrap/>
            <w:tcMar>
              <w:left w:w="28" w:type="dxa"/>
              <w:right w:w="28" w:type="dxa"/>
            </w:tcMar>
            <w:hideMark/>
          </w:tcPr>
          <w:p w14:paraId="7B305461" w14:textId="77777777" w:rsidR="0098628D" w:rsidRPr="003C7AAD" w:rsidRDefault="0098628D" w:rsidP="0098628D">
            <w:pPr>
              <w:jc w:val="center"/>
            </w:pPr>
            <w:r w:rsidRPr="003C7AAD">
              <w:t>30.2</w:t>
            </w:r>
          </w:p>
        </w:tc>
        <w:tc>
          <w:tcPr>
            <w:tcW w:w="271" w:type="dxa"/>
            <w:tcBorders>
              <w:top w:val="nil"/>
              <w:left w:val="nil"/>
              <w:bottom w:val="single" w:sz="4" w:space="0" w:color="auto"/>
              <w:right w:val="single" w:sz="4" w:space="0" w:color="auto"/>
            </w:tcBorders>
            <w:shd w:val="clear" w:color="auto" w:fill="FFFFFF"/>
            <w:noWrap/>
            <w:tcMar>
              <w:left w:w="28" w:type="dxa"/>
              <w:right w:w="28" w:type="dxa"/>
            </w:tcMar>
            <w:hideMark/>
          </w:tcPr>
          <w:p w14:paraId="0821F864" w14:textId="77777777" w:rsidR="0098628D" w:rsidRPr="003C7AAD" w:rsidRDefault="0098628D" w:rsidP="0098628D">
            <w:r w:rsidRPr="003C7AAD">
              <w:t> </w:t>
            </w:r>
          </w:p>
        </w:tc>
        <w:tc>
          <w:tcPr>
            <w:tcW w:w="6227" w:type="dxa"/>
            <w:tcBorders>
              <w:top w:val="single" w:sz="4" w:space="0" w:color="auto"/>
              <w:left w:val="nil"/>
              <w:bottom w:val="single" w:sz="4" w:space="0" w:color="auto"/>
              <w:right w:val="single" w:sz="4" w:space="0" w:color="auto"/>
            </w:tcBorders>
            <w:shd w:val="clear" w:color="auto" w:fill="FFFFFF"/>
            <w:tcMar>
              <w:left w:w="28" w:type="dxa"/>
              <w:right w:w="28" w:type="dxa"/>
            </w:tcMar>
            <w:hideMark/>
          </w:tcPr>
          <w:p w14:paraId="1A42BE37" w14:textId="77777777" w:rsidR="0098628D" w:rsidRPr="003C7AAD" w:rsidRDefault="0098628D" w:rsidP="0098628D">
            <w:pPr>
              <w:ind w:firstLineChars="100" w:firstLine="240"/>
            </w:pPr>
            <w:r w:rsidRPr="003C7AAD">
              <w:t>мазут</w:t>
            </w:r>
          </w:p>
        </w:tc>
        <w:tc>
          <w:tcPr>
            <w:tcW w:w="2079" w:type="dxa"/>
            <w:tcBorders>
              <w:top w:val="single" w:sz="4" w:space="0" w:color="auto"/>
              <w:left w:val="nil"/>
              <w:bottom w:val="single" w:sz="4" w:space="0" w:color="auto"/>
              <w:right w:val="single" w:sz="4" w:space="0" w:color="auto"/>
            </w:tcBorders>
            <w:shd w:val="clear" w:color="auto" w:fill="FFFFFF"/>
            <w:noWrap/>
            <w:tcMar>
              <w:left w:w="28" w:type="dxa"/>
              <w:right w:w="28" w:type="dxa"/>
            </w:tcMar>
            <w:hideMark/>
          </w:tcPr>
          <w:p w14:paraId="0D880C11" w14:textId="77777777" w:rsidR="0098628D" w:rsidRPr="003C7AAD" w:rsidRDefault="0098628D" w:rsidP="0098628D">
            <w:pPr>
              <w:jc w:val="center"/>
            </w:pPr>
            <w:r w:rsidRPr="003C7AAD">
              <w:t>тыс. руб.</w:t>
            </w:r>
          </w:p>
        </w:tc>
        <w:tc>
          <w:tcPr>
            <w:tcW w:w="1134"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3743919D" w14:textId="77777777" w:rsidR="0098628D" w:rsidRPr="003C7AAD" w:rsidRDefault="0098628D" w:rsidP="0098628D">
            <w:pPr>
              <w:jc w:val="center"/>
              <w:rPr>
                <w:sz w:val="22"/>
                <w:szCs w:val="22"/>
              </w:rPr>
            </w:pPr>
            <w:r w:rsidRPr="003C7AAD">
              <w:rPr>
                <w:sz w:val="22"/>
                <w:szCs w:val="22"/>
              </w:rPr>
              <w:t>12200,79</w:t>
            </w:r>
          </w:p>
        </w:tc>
        <w:tc>
          <w:tcPr>
            <w:tcW w:w="1149"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3635F8AC" w14:textId="77777777" w:rsidR="0098628D" w:rsidRPr="003C7AAD" w:rsidRDefault="0098628D" w:rsidP="0098628D">
            <w:pPr>
              <w:jc w:val="center"/>
              <w:rPr>
                <w:sz w:val="22"/>
                <w:szCs w:val="22"/>
              </w:rPr>
            </w:pPr>
            <w:r w:rsidRPr="003C7AAD">
              <w:rPr>
                <w:sz w:val="22"/>
                <w:szCs w:val="22"/>
              </w:rPr>
              <w:t>13129,16</w:t>
            </w:r>
          </w:p>
        </w:tc>
        <w:tc>
          <w:tcPr>
            <w:tcW w:w="1293" w:type="dxa"/>
            <w:tcBorders>
              <w:top w:val="single" w:sz="4" w:space="0" w:color="auto"/>
              <w:left w:val="single" w:sz="4" w:space="0" w:color="auto"/>
              <w:bottom w:val="single" w:sz="4" w:space="0" w:color="auto"/>
              <w:right w:val="nil"/>
            </w:tcBorders>
            <w:shd w:val="clear" w:color="auto" w:fill="auto"/>
          </w:tcPr>
          <w:p w14:paraId="4F91A0A5" w14:textId="77777777" w:rsidR="0098628D" w:rsidRPr="003C7AAD" w:rsidRDefault="0098628D" w:rsidP="0098628D">
            <w:pPr>
              <w:jc w:val="center"/>
              <w:rPr>
                <w:sz w:val="22"/>
                <w:szCs w:val="22"/>
              </w:rPr>
            </w:pPr>
            <w:r w:rsidRPr="003C7AAD">
              <w:rPr>
                <w:sz w:val="22"/>
                <w:szCs w:val="22"/>
              </w:rPr>
              <w:t>13181,68</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0CCC2B2" w14:textId="77777777" w:rsidR="0098628D" w:rsidRPr="003C7AAD" w:rsidRDefault="0098628D" w:rsidP="0098628D">
            <w:pPr>
              <w:jc w:val="right"/>
              <w:rPr>
                <w:sz w:val="22"/>
                <w:szCs w:val="22"/>
              </w:rPr>
            </w:pPr>
            <w:r w:rsidRPr="003C7AAD">
              <w:rPr>
                <w:sz w:val="22"/>
                <w:szCs w:val="22"/>
              </w:rPr>
              <w:t>13247,59</w:t>
            </w:r>
          </w:p>
        </w:tc>
      </w:tr>
      <w:tr w:rsidR="0098628D" w:rsidRPr="003C7AAD" w14:paraId="4A01B031" w14:textId="77777777" w:rsidTr="0098628D">
        <w:trPr>
          <w:trHeight w:val="20"/>
        </w:trPr>
        <w:tc>
          <w:tcPr>
            <w:tcW w:w="873" w:type="dxa"/>
            <w:tcBorders>
              <w:top w:val="single" w:sz="4" w:space="0" w:color="auto"/>
              <w:left w:val="single" w:sz="4" w:space="0" w:color="auto"/>
              <w:bottom w:val="single" w:sz="4" w:space="0" w:color="auto"/>
              <w:right w:val="single" w:sz="4" w:space="0" w:color="auto"/>
            </w:tcBorders>
            <w:shd w:val="clear" w:color="auto" w:fill="FFFFFF"/>
            <w:noWrap/>
            <w:tcMar>
              <w:left w:w="28" w:type="dxa"/>
              <w:right w:w="28" w:type="dxa"/>
            </w:tcMar>
            <w:hideMark/>
          </w:tcPr>
          <w:p w14:paraId="7A3CAD25" w14:textId="77777777" w:rsidR="0098628D" w:rsidRPr="003C7AAD" w:rsidRDefault="0098628D" w:rsidP="0098628D">
            <w:pPr>
              <w:jc w:val="center"/>
            </w:pPr>
            <w:r w:rsidRPr="003C7AAD">
              <w:t>30.3</w:t>
            </w:r>
          </w:p>
        </w:tc>
        <w:tc>
          <w:tcPr>
            <w:tcW w:w="271" w:type="dxa"/>
            <w:tcBorders>
              <w:top w:val="nil"/>
              <w:left w:val="nil"/>
              <w:bottom w:val="single" w:sz="4" w:space="0" w:color="auto"/>
              <w:right w:val="single" w:sz="4" w:space="0" w:color="auto"/>
            </w:tcBorders>
            <w:shd w:val="clear" w:color="auto" w:fill="FFFFFF"/>
            <w:noWrap/>
            <w:tcMar>
              <w:left w:w="28" w:type="dxa"/>
              <w:right w:w="28" w:type="dxa"/>
            </w:tcMar>
            <w:hideMark/>
          </w:tcPr>
          <w:p w14:paraId="04CB56DC" w14:textId="77777777" w:rsidR="0098628D" w:rsidRPr="003C7AAD" w:rsidRDefault="0098628D" w:rsidP="0098628D">
            <w:r w:rsidRPr="003C7AAD">
              <w:t> </w:t>
            </w:r>
          </w:p>
        </w:tc>
        <w:tc>
          <w:tcPr>
            <w:tcW w:w="6227" w:type="dxa"/>
            <w:tcBorders>
              <w:top w:val="single" w:sz="4" w:space="0" w:color="auto"/>
              <w:left w:val="nil"/>
              <w:bottom w:val="single" w:sz="4" w:space="0" w:color="auto"/>
              <w:right w:val="single" w:sz="4" w:space="0" w:color="auto"/>
            </w:tcBorders>
            <w:shd w:val="clear" w:color="auto" w:fill="FFFFFF"/>
            <w:tcMar>
              <w:left w:w="28" w:type="dxa"/>
              <w:right w:w="28" w:type="dxa"/>
            </w:tcMar>
            <w:hideMark/>
          </w:tcPr>
          <w:p w14:paraId="07CFF77D" w14:textId="77777777" w:rsidR="0098628D" w:rsidRPr="003C7AAD" w:rsidRDefault="0098628D" w:rsidP="0098628D">
            <w:pPr>
              <w:ind w:firstLineChars="100" w:firstLine="240"/>
            </w:pPr>
            <w:r w:rsidRPr="003C7AAD">
              <w:t>газ всего, в том числе:</w:t>
            </w:r>
          </w:p>
        </w:tc>
        <w:tc>
          <w:tcPr>
            <w:tcW w:w="2079" w:type="dxa"/>
            <w:tcBorders>
              <w:top w:val="single" w:sz="4" w:space="0" w:color="auto"/>
              <w:left w:val="nil"/>
              <w:bottom w:val="single" w:sz="4" w:space="0" w:color="auto"/>
              <w:right w:val="single" w:sz="4" w:space="0" w:color="auto"/>
            </w:tcBorders>
            <w:shd w:val="clear" w:color="auto" w:fill="FFFFFF"/>
            <w:noWrap/>
            <w:tcMar>
              <w:left w:w="28" w:type="dxa"/>
              <w:right w:w="28" w:type="dxa"/>
            </w:tcMar>
            <w:hideMark/>
          </w:tcPr>
          <w:p w14:paraId="5056276A" w14:textId="77777777" w:rsidR="0098628D" w:rsidRPr="003C7AAD" w:rsidRDefault="0098628D" w:rsidP="0098628D">
            <w:pPr>
              <w:jc w:val="center"/>
            </w:pPr>
            <w:r w:rsidRPr="003C7AAD">
              <w:t>тыс. руб.</w:t>
            </w:r>
          </w:p>
        </w:tc>
        <w:tc>
          <w:tcPr>
            <w:tcW w:w="1134"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1432DF68" w14:textId="77777777" w:rsidR="0098628D" w:rsidRPr="003C7AAD" w:rsidRDefault="0098628D" w:rsidP="0098628D">
            <w:pPr>
              <w:jc w:val="center"/>
              <w:rPr>
                <w:sz w:val="22"/>
                <w:szCs w:val="22"/>
              </w:rPr>
            </w:pPr>
            <w:r w:rsidRPr="003C7AAD">
              <w:rPr>
                <w:sz w:val="22"/>
                <w:szCs w:val="22"/>
              </w:rPr>
              <w:t>1177705,51</w:t>
            </w:r>
          </w:p>
        </w:tc>
        <w:tc>
          <w:tcPr>
            <w:tcW w:w="1149"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7EB160B5" w14:textId="77777777" w:rsidR="0098628D" w:rsidRPr="003C7AAD" w:rsidRDefault="0098628D" w:rsidP="0098628D">
            <w:pPr>
              <w:jc w:val="center"/>
              <w:rPr>
                <w:sz w:val="22"/>
                <w:szCs w:val="22"/>
              </w:rPr>
            </w:pPr>
            <w:r w:rsidRPr="003C7AAD">
              <w:rPr>
                <w:sz w:val="22"/>
                <w:szCs w:val="22"/>
              </w:rPr>
              <w:t>1178857,79</w:t>
            </w:r>
          </w:p>
        </w:tc>
        <w:tc>
          <w:tcPr>
            <w:tcW w:w="1293" w:type="dxa"/>
            <w:tcBorders>
              <w:top w:val="single" w:sz="4" w:space="0" w:color="auto"/>
              <w:left w:val="single" w:sz="4" w:space="0" w:color="auto"/>
              <w:bottom w:val="single" w:sz="4" w:space="0" w:color="auto"/>
              <w:right w:val="nil"/>
            </w:tcBorders>
            <w:shd w:val="clear" w:color="auto" w:fill="auto"/>
          </w:tcPr>
          <w:p w14:paraId="75D80E57" w14:textId="77777777" w:rsidR="0098628D" w:rsidRPr="003C7AAD" w:rsidRDefault="0098628D" w:rsidP="0098628D">
            <w:pPr>
              <w:jc w:val="center"/>
              <w:rPr>
                <w:sz w:val="22"/>
                <w:szCs w:val="22"/>
              </w:rPr>
            </w:pPr>
            <w:r w:rsidRPr="003C7AAD">
              <w:rPr>
                <w:sz w:val="22"/>
                <w:szCs w:val="22"/>
              </w:rPr>
              <w:t>1204082,87</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CAB12EB" w14:textId="77777777" w:rsidR="0098628D" w:rsidRPr="003C7AAD" w:rsidRDefault="0098628D" w:rsidP="0098628D">
            <w:pPr>
              <w:jc w:val="right"/>
              <w:rPr>
                <w:sz w:val="22"/>
                <w:szCs w:val="22"/>
              </w:rPr>
            </w:pPr>
            <w:r w:rsidRPr="003C7AAD">
              <w:rPr>
                <w:sz w:val="22"/>
                <w:szCs w:val="22"/>
              </w:rPr>
              <w:t>1240205,36</w:t>
            </w:r>
          </w:p>
        </w:tc>
      </w:tr>
      <w:tr w:rsidR="0098628D" w:rsidRPr="003C7AAD" w14:paraId="0C328CBE" w14:textId="77777777" w:rsidTr="0098628D">
        <w:trPr>
          <w:trHeight w:val="20"/>
        </w:trPr>
        <w:tc>
          <w:tcPr>
            <w:tcW w:w="873" w:type="dxa"/>
            <w:tcBorders>
              <w:top w:val="single" w:sz="4" w:space="0" w:color="auto"/>
              <w:left w:val="single" w:sz="4" w:space="0" w:color="auto"/>
              <w:bottom w:val="single" w:sz="4" w:space="0" w:color="auto"/>
              <w:right w:val="single" w:sz="4" w:space="0" w:color="auto"/>
            </w:tcBorders>
            <w:shd w:val="clear" w:color="auto" w:fill="FFFFFF"/>
            <w:noWrap/>
            <w:tcMar>
              <w:left w:w="28" w:type="dxa"/>
              <w:right w:w="28" w:type="dxa"/>
            </w:tcMar>
            <w:hideMark/>
          </w:tcPr>
          <w:p w14:paraId="3DD11427" w14:textId="77777777" w:rsidR="0098628D" w:rsidRPr="003C7AAD" w:rsidRDefault="0098628D" w:rsidP="0098628D">
            <w:pPr>
              <w:jc w:val="center"/>
            </w:pPr>
            <w:r w:rsidRPr="003C7AAD">
              <w:t>30.3.1</w:t>
            </w:r>
          </w:p>
        </w:tc>
        <w:tc>
          <w:tcPr>
            <w:tcW w:w="271" w:type="dxa"/>
            <w:tcBorders>
              <w:top w:val="nil"/>
              <w:left w:val="nil"/>
              <w:bottom w:val="single" w:sz="4" w:space="0" w:color="auto"/>
              <w:right w:val="single" w:sz="4" w:space="0" w:color="auto"/>
            </w:tcBorders>
            <w:shd w:val="clear" w:color="auto" w:fill="FFFFFF"/>
            <w:noWrap/>
            <w:tcMar>
              <w:left w:w="28" w:type="dxa"/>
              <w:right w:w="28" w:type="dxa"/>
            </w:tcMar>
            <w:hideMark/>
          </w:tcPr>
          <w:p w14:paraId="18FEF988" w14:textId="77777777" w:rsidR="0098628D" w:rsidRPr="003C7AAD" w:rsidRDefault="0098628D" w:rsidP="0098628D">
            <w:r w:rsidRPr="003C7AAD">
              <w:t> </w:t>
            </w:r>
          </w:p>
        </w:tc>
        <w:tc>
          <w:tcPr>
            <w:tcW w:w="6227" w:type="dxa"/>
            <w:tcBorders>
              <w:top w:val="single" w:sz="4" w:space="0" w:color="auto"/>
              <w:left w:val="nil"/>
              <w:bottom w:val="single" w:sz="4" w:space="0" w:color="auto"/>
              <w:right w:val="single" w:sz="4" w:space="0" w:color="auto"/>
            </w:tcBorders>
            <w:shd w:val="clear" w:color="auto" w:fill="FFFFFF"/>
            <w:tcMar>
              <w:left w:w="28" w:type="dxa"/>
              <w:right w:w="28" w:type="dxa"/>
            </w:tcMar>
            <w:hideMark/>
          </w:tcPr>
          <w:p w14:paraId="08B79653" w14:textId="77777777" w:rsidR="0098628D" w:rsidRPr="003C7AAD" w:rsidRDefault="0098628D" w:rsidP="0098628D">
            <w:pPr>
              <w:ind w:firstLineChars="200" w:firstLine="480"/>
            </w:pPr>
            <w:r w:rsidRPr="003C7AAD">
              <w:t>газ лимитный</w:t>
            </w:r>
          </w:p>
        </w:tc>
        <w:tc>
          <w:tcPr>
            <w:tcW w:w="2079" w:type="dxa"/>
            <w:tcBorders>
              <w:top w:val="single" w:sz="4" w:space="0" w:color="auto"/>
              <w:left w:val="nil"/>
              <w:bottom w:val="single" w:sz="4" w:space="0" w:color="auto"/>
              <w:right w:val="single" w:sz="4" w:space="0" w:color="auto"/>
            </w:tcBorders>
            <w:shd w:val="clear" w:color="auto" w:fill="FFFFFF"/>
            <w:noWrap/>
            <w:tcMar>
              <w:left w:w="28" w:type="dxa"/>
              <w:right w:w="28" w:type="dxa"/>
            </w:tcMar>
            <w:hideMark/>
          </w:tcPr>
          <w:p w14:paraId="060E9F4F" w14:textId="77777777" w:rsidR="0098628D" w:rsidRPr="003C7AAD" w:rsidRDefault="0098628D" w:rsidP="0098628D">
            <w:pPr>
              <w:jc w:val="center"/>
            </w:pPr>
            <w:r w:rsidRPr="003C7AAD">
              <w:t>тыс. руб.</w:t>
            </w:r>
          </w:p>
        </w:tc>
        <w:tc>
          <w:tcPr>
            <w:tcW w:w="1134"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7A02532A" w14:textId="77777777" w:rsidR="0098628D" w:rsidRPr="003C7AAD" w:rsidRDefault="0098628D" w:rsidP="0098628D">
            <w:pPr>
              <w:jc w:val="center"/>
              <w:rPr>
                <w:sz w:val="22"/>
                <w:szCs w:val="22"/>
              </w:rPr>
            </w:pPr>
            <w:r w:rsidRPr="003C7AAD">
              <w:rPr>
                <w:sz w:val="22"/>
                <w:szCs w:val="22"/>
              </w:rPr>
              <w:t>1177705,51</w:t>
            </w:r>
          </w:p>
        </w:tc>
        <w:tc>
          <w:tcPr>
            <w:tcW w:w="1149"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463D7EAC" w14:textId="77777777" w:rsidR="0098628D" w:rsidRPr="003C7AAD" w:rsidRDefault="0098628D" w:rsidP="0098628D">
            <w:pPr>
              <w:jc w:val="center"/>
              <w:rPr>
                <w:sz w:val="22"/>
                <w:szCs w:val="22"/>
              </w:rPr>
            </w:pPr>
            <w:r w:rsidRPr="003C7AAD">
              <w:rPr>
                <w:sz w:val="22"/>
                <w:szCs w:val="22"/>
              </w:rPr>
              <w:t>1178857,79</w:t>
            </w:r>
          </w:p>
        </w:tc>
        <w:tc>
          <w:tcPr>
            <w:tcW w:w="1293" w:type="dxa"/>
            <w:tcBorders>
              <w:top w:val="single" w:sz="4" w:space="0" w:color="auto"/>
              <w:left w:val="single" w:sz="4" w:space="0" w:color="auto"/>
              <w:bottom w:val="single" w:sz="4" w:space="0" w:color="auto"/>
              <w:right w:val="nil"/>
            </w:tcBorders>
            <w:shd w:val="clear" w:color="auto" w:fill="auto"/>
          </w:tcPr>
          <w:p w14:paraId="4031759C" w14:textId="77777777" w:rsidR="0098628D" w:rsidRPr="003C7AAD" w:rsidRDefault="0098628D" w:rsidP="0098628D">
            <w:pPr>
              <w:jc w:val="center"/>
              <w:rPr>
                <w:sz w:val="22"/>
                <w:szCs w:val="22"/>
              </w:rPr>
            </w:pPr>
            <w:r w:rsidRPr="003C7AAD">
              <w:rPr>
                <w:sz w:val="22"/>
                <w:szCs w:val="22"/>
              </w:rPr>
              <w:t>1204082,87</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479B571" w14:textId="77777777" w:rsidR="0098628D" w:rsidRPr="003C7AAD" w:rsidRDefault="0098628D" w:rsidP="0098628D">
            <w:pPr>
              <w:jc w:val="right"/>
              <w:rPr>
                <w:sz w:val="22"/>
                <w:szCs w:val="22"/>
              </w:rPr>
            </w:pPr>
            <w:r w:rsidRPr="003C7AAD">
              <w:rPr>
                <w:sz w:val="22"/>
                <w:szCs w:val="22"/>
              </w:rPr>
              <w:t>1240205,36</w:t>
            </w:r>
          </w:p>
        </w:tc>
      </w:tr>
      <w:tr w:rsidR="0098628D" w:rsidRPr="003C7AAD" w14:paraId="2A7C894A" w14:textId="77777777" w:rsidTr="0098628D">
        <w:trPr>
          <w:trHeight w:val="20"/>
        </w:trPr>
        <w:tc>
          <w:tcPr>
            <w:tcW w:w="873" w:type="dxa"/>
            <w:tcBorders>
              <w:top w:val="single" w:sz="4" w:space="0" w:color="auto"/>
              <w:left w:val="single" w:sz="4" w:space="0" w:color="auto"/>
              <w:bottom w:val="single" w:sz="4" w:space="0" w:color="auto"/>
              <w:right w:val="single" w:sz="4" w:space="0" w:color="auto"/>
            </w:tcBorders>
            <w:shd w:val="clear" w:color="auto" w:fill="FFFFFF"/>
            <w:noWrap/>
            <w:tcMar>
              <w:left w:w="28" w:type="dxa"/>
              <w:right w:w="28" w:type="dxa"/>
            </w:tcMar>
            <w:hideMark/>
          </w:tcPr>
          <w:p w14:paraId="0A4DFC97" w14:textId="77777777" w:rsidR="0098628D" w:rsidRPr="003C7AAD" w:rsidRDefault="0098628D" w:rsidP="0098628D">
            <w:pPr>
              <w:jc w:val="center"/>
            </w:pPr>
            <w:r w:rsidRPr="003C7AAD">
              <w:t>30.3.2</w:t>
            </w:r>
          </w:p>
        </w:tc>
        <w:tc>
          <w:tcPr>
            <w:tcW w:w="271" w:type="dxa"/>
            <w:tcBorders>
              <w:top w:val="nil"/>
              <w:left w:val="nil"/>
              <w:bottom w:val="single" w:sz="4" w:space="0" w:color="auto"/>
              <w:right w:val="single" w:sz="4" w:space="0" w:color="auto"/>
            </w:tcBorders>
            <w:shd w:val="clear" w:color="auto" w:fill="FFFFFF"/>
            <w:noWrap/>
            <w:tcMar>
              <w:left w:w="28" w:type="dxa"/>
              <w:right w:w="28" w:type="dxa"/>
            </w:tcMar>
            <w:hideMark/>
          </w:tcPr>
          <w:p w14:paraId="6CDFDCBB" w14:textId="77777777" w:rsidR="0098628D" w:rsidRPr="003C7AAD" w:rsidRDefault="0098628D" w:rsidP="0098628D">
            <w:r w:rsidRPr="003C7AAD">
              <w:t> </w:t>
            </w:r>
          </w:p>
        </w:tc>
        <w:tc>
          <w:tcPr>
            <w:tcW w:w="6227" w:type="dxa"/>
            <w:tcBorders>
              <w:top w:val="single" w:sz="4" w:space="0" w:color="auto"/>
              <w:left w:val="nil"/>
              <w:bottom w:val="single" w:sz="4" w:space="0" w:color="auto"/>
              <w:right w:val="single" w:sz="4" w:space="0" w:color="auto"/>
            </w:tcBorders>
            <w:shd w:val="clear" w:color="auto" w:fill="FFFFFF"/>
            <w:tcMar>
              <w:left w:w="28" w:type="dxa"/>
              <w:right w:w="28" w:type="dxa"/>
            </w:tcMar>
            <w:hideMark/>
          </w:tcPr>
          <w:p w14:paraId="6323F4C2" w14:textId="77777777" w:rsidR="0098628D" w:rsidRPr="003C7AAD" w:rsidRDefault="0098628D" w:rsidP="0098628D">
            <w:pPr>
              <w:ind w:firstLineChars="200" w:firstLine="480"/>
            </w:pPr>
            <w:r w:rsidRPr="003C7AAD">
              <w:t>газ сверхлимитный</w:t>
            </w:r>
          </w:p>
        </w:tc>
        <w:tc>
          <w:tcPr>
            <w:tcW w:w="2079" w:type="dxa"/>
            <w:tcBorders>
              <w:top w:val="single" w:sz="4" w:space="0" w:color="auto"/>
              <w:left w:val="nil"/>
              <w:bottom w:val="single" w:sz="4" w:space="0" w:color="auto"/>
              <w:right w:val="single" w:sz="4" w:space="0" w:color="auto"/>
            </w:tcBorders>
            <w:shd w:val="clear" w:color="auto" w:fill="FFFFFF"/>
            <w:noWrap/>
            <w:tcMar>
              <w:left w:w="28" w:type="dxa"/>
              <w:right w:w="28" w:type="dxa"/>
            </w:tcMar>
            <w:hideMark/>
          </w:tcPr>
          <w:p w14:paraId="75719602" w14:textId="77777777" w:rsidR="0098628D" w:rsidRPr="003C7AAD" w:rsidRDefault="0098628D" w:rsidP="0098628D">
            <w:pPr>
              <w:jc w:val="center"/>
            </w:pPr>
            <w:r w:rsidRPr="003C7AAD">
              <w:t>тыс. руб.</w:t>
            </w:r>
          </w:p>
        </w:tc>
        <w:tc>
          <w:tcPr>
            <w:tcW w:w="1134"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2194BB45" w14:textId="77777777" w:rsidR="0098628D" w:rsidRPr="003C7AAD" w:rsidRDefault="0098628D" w:rsidP="0098628D">
            <w:pPr>
              <w:jc w:val="center"/>
              <w:rPr>
                <w:sz w:val="22"/>
                <w:szCs w:val="22"/>
              </w:rPr>
            </w:pPr>
            <w:r w:rsidRPr="003C7AAD">
              <w:rPr>
                <w:sz w:val="22"/>
                <w:szCs w:val="22"/>
              </w:rPr>
              <w:t>0,00</w:t>
            </w:r>
          </w:p>
        </w:tc>
        <w:tc>
          <w:tcPr>
            <w:tcW w:w="1149"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61E1194F" w14:textId="77777777" w:rsidR="0098628D" w:rsidRPr="003C7AAD" w:rsidRDefault="0098628D" w:rsidP="0098628D">
            <w:pPr>
              <w:jc w:val="center"/>
              <w:rPr>
                <w:sz w:val="22"/>
                <w:szCs w:val="22"/>
              </w:rPr>
            </w:pPr>
            <w:r w:rsidRPr="003C7AAD">
              <w:rPr>
                <w:sz w:val="22"/>
                <w:szCs w:val="22"/>
              </w:rPr>
              <w:t>0,00</w:t>
            </w:r>
          </w:p>
        </w:tc>
        <w:tc>
          <w:tcPr>
            <w:tcW w:w="1293" w:type="dxa"/>
            <w:tcBorders>
              <w:top w:val="single" w:sz="4" w:space="0" w:color="auto"/>
              <w:left w:val="single" w:sz="4" w:space="0" w:color="auto"/>
              <w:bottom w:val="single" w:sz="4" w:space="0" w:color="auto"/>
              <w:right w:val="nil"/>
            </w:tcBorders>
            <w:shd w:val="clear" w:color="auto" w:fill="auto"/>
          </w:tcPr>
          <w:p w14:paraId="1394E456" w14:textId="77777777" w:rsidR="0098628D" w:rsidRPr="003C7AAD" w:rsidRDefault="0098628D" w:rsidP="0098628D">
            <w:pPr>
              <w:jc w:val="center"/>
              <w:rPr>
                <w:sz w:val="22"/>
                <w:szCs w:val="22"/>
              </w:rPr>
            </w:pPr>
            <w:r w:rsidRPr="003C7AAD">
              <w:rPr>
                <w:sz w:val="22"/>
                <w:szCs w:val="22"/>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2087BA7" w14:textId="77777777" w:rsidR="0098628D" w:rsidRPr="003C7AAD" w:rsidRDefault="0098628D" w:rsidP="0098628D">
            <w:pPr>
              <w:jc w:val="right"/>
              <w:rPr>
                <w:sz w:val="22"/>
                <w:szCs w:val="22"/>
              </w:rPr>
            </w:pPr>
            <w:r w:rsidRPr="003C7AAD">
              <w:rPr>
                <w:sz w:val="22"/>
                <w:szCs w:val="22"/>
              </w:rPr>
              <w:t>0,00</w:t>
            </w:r>
          </w:p>
        </w:tc>
      </w:tr>
      <w:tr w:rsidR="0098628D" w:rsidRPr="003C7AAD" w14:paraId="72DA91F9" w14:textId="77777777" w:rsidTr="0098628D">
        <w:trPr>
          <w:trHeight w:val="20"/>
        </w:trPr>
        <w:tc>
          <w:tcPr>
            <w:tcW w:w="873" w:type="dxa"/>
            <w:tcBorders>
              <w:top w:val="single" w:sz="4" w:space="0" w:color="auto"/>
              <w:left w:val="single" w:sz="4" w:space="0" w:color="auto"/>
              <w:bottom w:val="single" w:sz="4" w:space="0" w:color="auto"/>
              <w:right w:val="single" w:sz="4" w:space="0" w:color="auto"/>
            </w:tcBorders>
            <w:shd w:val="clear" w:color="auto" w:fill="FFFFFF"/>
            <w:noWrap/>
            <w:tcMar>
              <w:left w:w="28" w:type="dxa"/>
              <w:right w:w="28" w:type="dxa"/>
            </w:tcMar>
            <w:hideMark/>
          </w:tcPr>
          <w:p w14:paraId="06ABAAA3" w14:textId="77777777" w:rsidR="0098628D" w:rsidRPr="003C7AAD" w:rsidRDefault="0098628D" w:rsidP="0098628D">
            <w:pPr>
              <w:jc w:val="center"/>
            </w:pPr>
            <w:r w:rsidRPr="003C7AAD">
              <w:t>30.3.3</w:t>
            </w:r>
          </w:p>
        </w:tc>
        <w:tc>
          <w:tcPr>
            <w:tcW w:w="271" w:type="dxa"/>
            <w:tcBorders>
              <w:top w:val="nil"/>
              <w:left w:val="nil"/>
              <w:bottom w:val="single" w:sz="4" w:space="0" w:color="auto"/>
              <w:right w:val="single" w:sz="4" w:space="0" w:color="auto"/>
            </w:tcBorders>
            <w:shd w:val="clear" w:color="auto" w:fill="FFFFFF"/>
            <w:noWrap/>
            <w:tcMar>
              <w:left w:w="28" w:type="dxa"/>
              <w:right w:w="28" w:type="dxa"/>
            </w:tcMar>
            <w:hideMark/>
          </w:tcPr>
          <w:p w14:paraId="02BDDF06" w14:textId="77777777" w:rsidR="0098628D" w:rsidRPr="003C7AAD" w:rsidRDefault="0098628D" w:rsidP="0098628D">
            <w:r w:rsidRPr="003C7AAD">
              <w:t> </w:t>
            </w:r>
          </w:p>
        </w:tc>
        <w:tc>
          <w:tcPr>
            <w:tcW w:w="6227" w:type="dxa"/>
            <w:tcBorders>
              <w:top w:val="single" w:sz="4" w:space="0" w:color="auto"/>
              <w:left w:val="nil"/>
              <w:bottom w:val="single" w:sz="4" w:space="0" w:color="auto"/>
              <w:right w:val="single" w:sz="4" w:space="0" w:color="auto"/>
            </w:tcBorders>
            <w:shd w:val="clear" w:color="auto" w:fill="FFFFFF"/>
            <w:tcMar>
              <w:left w:w="28" w:type="dxa"/>
              <w:right w:w="28" w:type="dxa"/>
            </w:tcMar>
            <w:hideMark/>
          </w:tcPr>
          <w:p w14:paraId="4921984F" w14:textId="77777777" w:rsidR="0098628D" w:rsidRPr="003C7AAD" w:rsidRDefault="0098628D" w:rsidP="0098628D">
            <w:pPr>
              <w:ind w:firstLineChars="200" w:firstLine="480"/>
            </w:pPr>
            <w:r w:rsidRPr="003C7AAD">
              <w:t>газ коммерческий</w:t>
            </w:r>
          </w:p>
        </w:tc>
        <w:tc>
          <w:tcPr>
            <w:tcW w:w="2079" w:type="dxa"/>
            <w:tcBorders>
              <w:top w:val="single" w:sz="4" w:space="0" w:color="auto"/>
              <w:left w:val="nil"/>
              <w:bottom w:val="single" w:sz="4" w:space="0" w:color="auto"/>
              <w:right w:val="single" w:sz="4" w:space="0" w:color="auto"/>
            </w:tcBorders>
            <w:shd w:val="clear" w:color="auto" w:fill="FFFFFF"/>
            <w:noWrap/>
            <w:tcMar>
              <w:left w:w="28" w:type="dxa"/>
              <w:right w:w="28" w:type="dxa"/>
            </w:tcMar>
            <w:hideMark/>
          </w:tcPr>
          <w:p w14:paraId="28DCF235" w14:textId="77777777" w:rsidR="0098628D" w:rsidRPr="003C7AAD" w:rsidRDefault="0098628D" w:rsidP="0098628D">
            <w:pPr>
              <w:jc w:val="center"/>
            </w:pPr>
            <w:r w:rsidRPr="003C7AAD">
              <w:t>тыс. руб.</w:t>
            </w:r>
          </w:p>
        </w:tc>
        <w:tc>
          <w:tcPr>
            <w:tcW w:w="1134"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3F44AE20" w14:textId="77777777" w:rsidR="0098628D" w:rsidRPr="003C7AAD" w:rsidRDefault="0098628D" w:rsidP="0098628D">
            <w:pPr>
              <w:jc w:val="center"/>
              <w:rPr>
                <w:sz w:val="22"/>
                <w:szCs w:val="22"/>
              </w:rPr>
            </w:pPr>
            <w:r w:rsidRPr="003C7AAD">
              <w:rPr>
                <w:sz w:val="22"/>
                <w:szCs w:val="22"/>
              </w:rPr>
              <w:t>0,00</w:t>
            </w:r>
          </w:p>
        </w:tc>
        <w:tc>
          <w:tcPr>
            <w:tcW w:w="1149"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48D8D76B" w14:textId="77777777" w:rsidR="0098628D" w:rsidRPr="003C7AAD" w:rsidRDefault="0098628D" w:rsidP="0098628D">
            <w:pPr>
              <w:jc w:val="center"/>
              <w:rPr>
                <w:sz w:val="22"/>
                <w:szCs w:val="22"/>
              </w:rPr>
            </w:pPr>
            <w:r w:rsidRPr="003C7AAD">
              <w:rPr>
                <w:sz w:val="22"/>
                <w:szCs w:val="22"/>
              </w:rPr>
              <w:t>0,00</w:t>
            </w:r>
          </w:p>
        </w:tc>
        <w:tc>
          <w:tcPr>
            <w:tcW w:w="1293" w:type="dxa"/>
            <w:tcBorders>
              <w:top w:val="single" w:sz="4" w:space="0" w:color="auto"/>
              <w:left w:val="single" w:sz="4" w:space="0" w:color="auto"/>
              <w:bottom w:val="single" w:sz="4" w:space="0" w:color="auto"/>
              <w:right w:val="nil"/>
            </w:tcBorders>
            <w:shd w:val="clear" w:color="auto" w:fill="auto"/>
          </w:tcPr>
          <w:p w14:paraId="41CCFCE3" w14:textId="77777777" w:rsidR="0098628D" w:rsidRPr="003C7AAD" w:rsidRDefault="0098628D" w:rsidP="0098628D">
            <w:pPr>
              <w:jc w:val="center"/>
              <w:rPr>
                <w:sz w:val="22"/>
                <w:szCs w:val="22"/>
              </w:rPr>
            </w:pPr>
            <w:r w:rsidRPr="003C7AAD">
              <w:rPr>
                <w:sz w:val="22"/>
                <w:szCs w:val="22"/>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00E6236" w14:textId="77777777" w:rsidR="0098628D" w:rsidRPr="003C7AAD" w:rsidRDefault="0098628D" w:rsidP="0098628D">
            <w:pPr>
              <w:jc w:val="right"/>
              <w:rPr>
                <w:sz w:val="22"/>
                <w:szCs w:val="22"/>
              </w:rPr>
            </w:pPr>
            <w:r w:rsidRPr="003C7AAD">
              <w:rPr>
                <w:sz w:val="22"/>
                <w:szCs w:val="22"/>
              </w:rPr>
              <w:t>0,00</w:t>
            </w:r>
          </w:p>
        </w:tc>
      </w:tr>
      <w:tr w:rsidR="0098628D" w:rsidRPr="003C7AAD" w14:paraId="53E4DAC2" w14:textId="77777777" w:rsidTr="0098628D">
        <w:trPr>
          <w:trHeight w:val="20"/>
        </w:trPr>
        <w:tc>
          <w:tcPr>
            <w:tcW w:w="873" w:type="dxa"/>
            <w:tcBorders>
              <w:top w:val="single" w:sz="4" w:space="0" w:color="auto"/>
              <w:left w:val="single" w:sz="4" w:space="0" w:color="auto"/>
              <w:bottom w:val="single" w:sz="4" w:space="0" w:color="auto"/>
              <w:right w:val="single" w:sz="4" w:space="0" w:color="auto"/>
            </w:tcBorders>
            <w:shd w:val="clear" w:color="auto" w:fill="FFFFFF"/>
            <w:noWrap/>
            <w:tcMar>
              <w:left w:w="28" w:type="dxa"/>
              <w:right w:w="28" w:type="dxa"/>
            </w:tcMar>
            <w:hideMark/>
          </w:tcPr>
          <w:p w14:paraId="461EEE13" w14:textId="77777777" w:rsidR="0098628D" w:rsidRPr="003C7AAD" w:rsidRDefault="0098628D" w:rsidP="0098628D">
            <w:pPr>
              <w:jc w:val="center"/>
            </w:pPr>
            <w:r w:rsidRPr="003C7AAD">
              <w:t>30.4</w:t>
            </w:r>
          </w:p>
        </w:tc>
        <w:tc>
          <w:tcPr>
            <w:tcW w:w="271" w:type="dxa"/>
            <w:tcBorders>
              <w:top w:val="nil"/>
              <w:left w:val="nil"/>
              <w:bottom w:val="single" w:sz="4" w:space="0" w:color="auto"/>
              <w:right w:val="single" w:sz="4" w:space="0" w:color="auto"/>
            </w:tcBorders>
            <w:shd w:val="clear" w:color="auto" w:fill="FFFFFF"/>
            <w:noWrap/>
            <w:tcMar>
              <w:left w:w="28" w:type="dxa"/>
              <w:right w:w="28" w:type="dxa"/>
            </w:tcMar>
            <w:hideMark/>
          </w:tcPr>
          <w:p w14:paraId="2BA0290B" w14:textId="77777777" w:rsidR="0098628D" w:rsidRPr="003C7AAD" w:rsidRDefault="0098628D" w:rsidP="0098628D">
            <w:r w:rsidRPr="003C7AAD">
              <w:t> </w:t>
            </w:r>
          </w:p>
        </w:tc>
        <w:tc>
          <w:tcPr>
            <w:tcW w:w="6227" w:type="dxa"/>
            <w:tcBorders>
              <w:top w:val="single" w:sz="4" w:space="0" w:color="auto"/>
              <w:left w:val="nil"/>
              <w:bottom w:val="single" w:sz="4" w:space="0" w:color="auto"/>
              <w:right w:val="single" w:sz="4" w:space="0" w:color="auto"/>
            </w:tcBorders>
            <w:shd w:val="clear" w:color="auto" w:fill="FFFFFF"/>
            <w:tcMar>
              <w:left w:w="28" w:type="dxa"/>
              <w:right w:w="28" w:type="dxa"/>
            </w:tcMar>
            <w:hideMark/>
          </w:tcPr>
          <w:p w14:paraId="3A53522E" w14:textId="77777777" w:rsidR="0098628D" w:rsidRPr="003C7AAD" w:rsidRDefault="0098628D" w:rsidP="0098628D">
            <w:pPr>
              <w:ind w:firstLineChars="100" w:firstLine="240"/>
            </w:pPr>
            <w:r w:rsidRPr="003C7AAD">
              <w:t>др. виды топлива</w:t>
            </w:r>
          </w:p>
        </w:tc>
        <w:tc>
          <w:tcPr>
            <w:tcW w:w="2079" w:type="dxa"/>
            <w:tcBorders>
              <w:top w:val="single" w:sz="4" w:space="0" w:color="auto"/>
              <w:left w:val="nil"/>
              <w:bottom w:val="single" w:sz="4" w:space="0" w:color="auto"/>
              <w:right w:val="single" w:sz="4" w:space="0" w:color="auto"/>
            </w:tcBorders>
            <w:shd w:val="clear" w:color="auto" w:fill="FFFFFF"/>
            <w:noWrap/>
            <w:tcMar>
              <w:left w:w="28" w:type="dxa"/>
              <w:right w:w="28" w:type="dxa"/>
            </w:tcMar>
            <w:hideMark/>
          </w:tcPr>
          <w:p w14:paraId="2984779E" w14:textId="77777777" w:rsidR="0098628D" w:rsidRPr="003C7AAD" w:rsidRDefault="0098628D" w:rsidP="0098628D">
            <w:pPr>
              <w:jc w:val="center"/>
            </w:pPr>
            <w:r w:rsidRPr="003C7AAD">
              <w:t>тыс. руб.</w:t>
            </w:r>
          </w:p>
        </w:tc>
        <w:tc>
          <w:tcPr>
            <w:tcW w:w="1134"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59EDB81F" w14:textId="77777777" w:rsidR="0098628D" w:rsidRPr="003C7AAD" w:rsidRDefault="0098628D" w:rsidP="0098628D">
            <w:pPr>
              <w:jc w:val="center"/>
              <w:rPr>
                <w:sz w:val="22"/>
                <w:szCs w:val="22"/>
              </w:rPr>
            </w:pPr>
            <w:r w:rsidRPr="003C7AAD">
              <w:rPr>
                <w:sz w:val="22"/>
                <w:szCs w:val="22"/>
              </w:rPr>
              <w:t>0,00</w:t>
            </w:r>
          </w:p>
        </w:tc>
        <w:tc>
          <w:tcPr>
            <w:tcW w:w="1149"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0FBD614B" w14:textId="77777777" w:rsidR="0098628D" w:rsidRPr="003C7AAD" w:rsidRDefault="0098628D" w:rsidP="0098628D">
            <w:pPr>
              <w:jc w:val="center"/>
              <w:rPr>
                <w:sz w:val="22"/>
                <w:szCs w:val="22"/>
              </w:rPr>
            </w:pPr>
            <w:r w:rsidRPr="003C7AAD">
              <w:rPr>
                <w:sz w:val="22"/>
                <w:szCs w:val="22"/>
              </w:rPr>
              <w:t>0,00</w:t>
            </w:r>
          </w:p>
        </w:tc>
        <w:tc>
          <w:tcPr>
            <w:tcW w:w="1293" w:type="dxa"/>
            <w:tcBorders>
              <w:top w:val="single" w:sz="4" w:space="0" w:color="auto"/>
              <w:left w:val="single" w:sz="4" w:space="0" w:color="auto"/>
              <w:bottom w:val="single" w:sz="4" w:space="0" w:color="auto"/>
              <w:right w:val="nil"/>
            </w:tcBorders>
            <w:shd w:val="clear" w:color="auto" w:fill="auto"/>
          </w:tcPr>
          <w:p w14:paraId="6F4A4087" w14:textId="77777777" w:rsidR="0098628D" w:rsidRPr="003C7AAD" w:rsidRDefault="0098628D" w:rsidP="0098628D">
            <w:pPr>
              <w:jc w:val="center"/>
              <w:rPr>
                <w:sz w:val="22"/>
                <w:szCs w:val="22"/>
              </w:rPr>
            </w:pPr>
            <w:r w:rsidRPr="003C7AAD">
              <w:rPr>
                <w:sz w:val="22"/>
                <w:szCs w:val="22"/>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E9A636C" w14:textId="77777777" w:rsidR="0098628D" w:rsidRPr="003C7AAD" w:rsidRDefault="0098628D" w:rsidP="0098628D">
            <w:pPr>
              <w:jc w:val="right"/>
              <w:rPr>
                <w:sz w:val="22"/>
                <w:szCs w:val="22"/>
              </w:rPr>
            </w:pPr>
            <w:r w:rsidRPr="003C7AAD">
              <w:rPr>
                <w:sz w:val="22"/>
                <w:szCs w:val="22"/>
              </w:rPr>
              <w:t>0,00</w:t>
            </w:r>
          </w:p>
        </w:tc>
      </w:tr>
      <w:tr w:rsidR="0098628D" w:rsidRPr="003C7AAD" w14:paraId="2C18B892" w14:textId="77777777" w:rsidTr="0098628D">
        <w:trPr>
          <w:trHeight w:val="20"/>
        </w:trPr>
        <w:tc>
          <w:tcPr>
            <w:tcW w:w="873" w:type="dxa"/>
            <w:tcBorders>
              <w:top w:val="single" w:sz="4" w:space="0" w:color="auto"/>
              <w:left w:val="single" w:sz="4" w:space="0" w:color="auto"/>
              <w:bottom w:val="single" w:sz="4" w:space="0" w:color="auto"/>
              <w:right w:val="single" w:sz="4" w:space="0" w:color="auto"/>
            </w:tcBorders>
            <w:shd w:val="clear" w:color="auto" w:fill="FFFFFF"/>
            <w:noWrap/>
            <w:tcMar>
              <w:left w:w="28" w:type="dxa"/>
              <w:right w:w="28" w:type="dxa"/>
            </w:tcMar>
            <w:hideMark/>
          </w:tcPr>
          <w:p w14:paraId="0DA92AFB" w14:textId="77777777" w:rsidR="0098628D" w:rsidRPr="003C7AAD" w:rsidRDefault="0098628D" w:rsidP="0098628D">
            <w:pPr>
              <w:jc w:val="center"/>
            </w:pPr>
            <w:r w:rsidRPr="003C7AAD">
              <w:t>30.4.1</w:t>
            </w:r>
          </w:p>
        </w:tc>
        <w:tc>
          <w:tcPr>
            <w:tcW w:w="271" w:type="dxa"/>
            <w:tcBorders>
              <w:top w:val="nil"/>
              <w:left w:val="nil"/>
              <w:bottom w:val="single" w:sz="4" w:space="0" w:color="auto"/>
              <w:right w:val="single" w:sz="4" w:space="0" w:color="auto"/>
            </w:tcBorders>
            <w:shd w:val="clear" w:color="auto" w:fill="FFFFFF"/>
            <w:noWrap/>
            <w:tcMar>
              <w:left w:w="28" w:type="dxa"/>
              <w:right w:w="28" w:type="dxa"/>
            </w:tcMar>
            <w:hideMark/>
          </w:tcPr>
          <w:p w14:paraId="2DE2A53E" w14:textId="77777777" w:rsidR="0098628D" w:rsidRPr="003C7AAD" w:rsidRDefault="0098628D" w:rsidP="0098628D">
            <w:r w:rsidRPr="003C7AAD">
              <w:t> </w:t>
            </w:r>
          </w:p>
        </w:tc>
        <w:tc>
          <w:tcPr>
            <w:tcW w:w="6227" w:type="dxa"/>
            <w:tcBorders>
              <w:top w:val="single" w:sz="4" w:space="0" w:color="auto"/>
              <w:left w:val="nil"/>
              <w:bottom w:val="single" w:sz="4" w:space="0" w:color="auto"/>
              <w:right w:val="single" w:sz="4" w:space="0" w:color="auto"/>
            </w:tcBorders>
            <w:shd w:val="clear" w:color="auto" w:fill="FFFFFF"/>
            <w:tcMar>
              <w:left w:w="28" w:type="dxa"/>
              <w:right w:w="28" w:type="dxa"/>
            </w:tcMar>
            <w:hideMark/>
          </w:tcPr>
          <w:p w14:paraId="6AEA0EFE" w14:textId="77777777" w:rsidR="0098628D" w:rsidRPr="003C7AAD" w:rsidRDefault="0098628D" w:rsidP="0098628D">
            <w:pPr>
              <w:ind w:firstLineChars="200" w:firstLine="480"/>
            </w:pPr>
            <w:r w:rsidRPr="003C7AAD">
              <w:t>Газ доменный</w:t>
            </w:r>
          </w:p>
        </w:tc>
        <w:tc>
          <w:tcPr>
            <w:tcW w:w="2079" w:type="dxa"/>
            <w:tcBorders>
              <w:top w:val="single" w:sz="4" w:space="0" w:color="auto"/>
              <w:left w:val="nil"/>
              <w:bottom w:val="single" w:sz="4" w:space="0" w:color="auto"/>
              <w:right w:val="single" w:sz="4" w:space="0" w:color="auto"/>
            </w:tcBorders>
            <w:shd w:val="clear" w:color="auto" w:fill="FFFFFF"/>
            <w:noWrap/>
            <w:tcMar>
              <w:left w:w="28" w:type="dxa"/>
              <w:right w:w="28" w:type="dxa"/>
            </w:tcMar>
            <w:hideMark/>
          </w:tcPr>
          <w:p w14:paraId="304E0D73" w14:textId="77777777" w:rsidR="0098628D" w:rsidRPr="003C7AAD" w:rsidRDefault="0098628D" w:rsidP="0098628D">
            <w:pPr>
              <w:jc w:val="center"/>
            </w:pPr>
            <w:r w:rsidRPr="003C7AAD">
              <w:t>тыс. руб.</w:t>
            </w:r>
          </w:p>
        </w:tc>
        <w:tc>
          <w:tcPr>
            <w:tcW w:w="1134"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3D66D343" w14:textId="77777777" w:rsidR="0098628D" w:rsidRPr="003C7AAD" w:rsidRDefault="0098628D" w:rsidP="0098628D">
            <w:pPr>
              <w:jc w:val="center"/>
              <w:rPr>
                <w:sz w:val="22"/>
                <w:szCs w:val="22"/>
              </w:rPr>
            </w:pPr>
            <w:r w:rsidRPr="003C7AAD">
              <w:rPr>
                <w:sz w:val="22"/>
                <w:szCs w:val="22"/>
              </w:rPr>
              <w:t>0,00</w:t>
            </w:r>
          </w:p>
        </w:tc>
        <w:tc>
          <w:tcPr>
            <w:tcW w:w="1149"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2CC38D0E" w14:textId="77777777" w:rsidR="0098628D" w:rsidRPr="003C7AAD" w:rsidRDefault="0098628D" w:rsidP="0098628D">
            <w:pPr>
              <w:jc w:val="center"/>
              <w:rPr>
                <w:sz w:val="22"/>
                <w:szCs w:val="22"/>
              </w:rPr>
            </w:pPr>
            <w:r w:rsidRPr="003C7AAD">
              <w:rPr>
                <w:sz w:val="22"/>
                <w:szCs w:val="22"/>
              </w:rPr>
              <w:t>0,00</w:t>
            </w:r>
          </w:p>
        </w:tc>
        <w:tc>
          <w:tcPr>
            <w:tcW w:w="1293" w:type="dxa"/>
            <w:tcBorders>
              <w:top w:val="single" w:sz="4" w:space="0" w:color="auto"/>
              <w:left w:val="single" w:sz="4" w:space="0" w:color="auto"/>
              <w:bottom w:val="single" w:sz="4" w:space="0" w:color="auto"/>
              <w:right w:val="nil"/>
            </w:tcBorders>
            <w:shd w:val="clear" w:color="auto" w:fill="auto"/>
          </w:tcPr>
          <w:p w14:paraId="65071226" w14:textId="77777777" w:rsidR="0098628D" w:rsidRPr="003C7AAD" w:rsidRDefault="0098628D" w:rsidP="0098628D">
            <w:pPr>
              <w:jc w:val="center"/>
              <w:rPr>
                <w:sz w:val="22"/>
                <w:szCs w:val="22"/>
              </w:rPr>
            </w:pPr>
            <w:r w:rsidRPr="003C7AAD">
              <w:rPr>
                <w:sz w:val="22"/>
                <w:szCs w:val="22"/>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B502142" w14:textId="77777777" w:rsidR="0098628D" w:rsidRPr="003C7AAD" w:rsidRDefault="0098628D" w:rsidP="0098628D">
            <w:pPr>
              <w:jc w:val="right"/>
              <w:rPr>
                <w:sz w:val="22"/>
                <w:szCs w:val="22"/>
              </w:rPr>
            </w:pPr>
            <w:r w:rsidRPr="003C7AAD">
              <w:rPr>
                <w:sz w:val="22"/>
                <w:szCs w:val="22"/>
              </w:rPr>
              <w:t>0,00</w:t>
            </w:r>
          </w:p>
        </w:tc>
      </w:tr>
      <w:tr w:rsidR="0098628D" w:rsidRPr="003C7AAD" w14:paraId="5E16AE76" w14:textId="77777777" w:rsidTr="0098628D">
        <w:trPr>
          <w:trHeight w:val="20"/>
        </w:trPr>
        <w:tc>
          <w:tcPr>
            <w:tcW w:w="873" w:type="dxa"/>
            <w:tcBorders>
              <w:top w:val="single" w:sz="4" w:space="0" w:color="auto"/>
              <w:left w:val="single" w:sz="4" w:space="0" w:color="auto"/>
              <w:bottom w:val="single" w:sz="4" w:space="0" w:color="auto"/>
              <w:right w:val="single" w:sz="4" w:space="0" w:color="auto"/>
            </w:tcBorders>
            <w:shd w:val="clear" w:color="auto" w:fill="FFFFFF"/>
            <w:noWrap/>
            <w:tcMar>
              <w:left w:w="28" w:type="dxa"/>
              <w:right w:w="28" w:type="dxa"/>
            </w:tcMar>
            <w:hideMark/>
          </w:tcPr>
          <w:p w14:paraId="4B6D797A" w14:textId="77777777" w:rsidR="0098628D" w:rsidRPr="003C7AAD" w:rsidRDefault="0098628D" w:rsidP="0098628D">
            <w:pPr>
              <w:jc w:val="center"/>
            </w:pPr>
            <w:r w:rsidRPr="003C7AAD">
              <w:t>30.4.2</w:t>
            </w:r>
          </w:p>
        </w:tc>
        <w:tc>
          <w:tcPr>
            <w:tcW w:w="271" w:type="dxa"/>
            <w:tcBorders>
              <w:top w:val="nil"/>
              <w:left w:val="nil"/>
              <w:bottom w:val="single" w:sz="4" w:space="0" w:color="auto"/>
              <w:right w:val="single" w:sz="4" w:space="0" w:color="auto"/>
            </w:tcBorders>
            <w:shd w:val="clear" w:color="auto" w:fill="FFFFFF"/>
            <w:noWrap/>
            <w:tcMar>
              <w:left w:w="28" w:type="dxa"/>
              <w:right w:w="28" w:type="dxa"/>
            </w:tcMar>
            <w:hideMark/>
          </w:tcPr>
          <w:p w14:paraId="41DA1F40" w14:textId="77777777" w:rsidR="0098628D" w:rsidRPr="003C7AAD" w:rsidRDefault="0098628D" w:rsidP="0098628D">
            <w:r w:rsidRPr="003C7AAD">
              <w:t> </w:t>
            </w:r>
          </w:p>
        </w:tc>
        <w:tc>
          <w:tcPr>
            <w:tcW w:w="6227" w:type="dxa"/>
            <w:tcBorders>
              <w:top w:val="single" w:sz="4" w:space="0" w:color="auto"/>
              <w:left w:val="nil"/>
              <w:bottom w:val="single" w:sz="4" w:space="0" w:color="auto"/>
              <w:right w:val="single" w:sz="4" w:space="0" w:color="auto"/>
            </w:tcBorders>
            <w:shd w:val="clear" w:color="auto" w:fill="FFFFFF"/>
            <w:tcMar>
              <w:left w:w="28" w:type="dxa"/>
              <w:right w:w="28" w:type="dxa"/>
            </w:tcMar>
            <w:hideMark/>
          </w:tcPr>
          <w:p w14:paraId="67EDC399" w14:textId="77777777" w:rsidR="0098628D" w:rsidRPr="003C7AAD" w:rsidRDefault="0098628D" w:rsidP="0098628D">
            <w:pPr>
              <w:ind w:firstLineChars="200" w:firstLine="480"/>
            </w:pPr>
            <w:r w:rsidRPr="003C7AAD">
              <w:t>Газ коксовый</w:t>
            </w:r>
          </w:p>
        </w:tc>
        <w:tc>
          <w:tcPr>
            <w:tcW w:w="2079" w:type="dxa"/>
            <w:tcBorders>
              <w:top w:val="single" w:sz="4" w:space="0" w:color="auto"/>
              <w:left w:val="nil"/>
              <w:bottom w:val="single" w:sz="4" w:space="0" w:color="auto"/>
              <w:right w:val="single" w:sz="4" w:space="0" w:color="auto"/>
            </w:tcBorders>
            <w:shd w:val="clear" w:color="auto" w:fill="FFFFFF"/>
            <w:noWrap/>
            <w:tcMar>
              <w:left w:w="28" w:type="dxa"/>
              <w:right w:w="28" w:type="dxa"/>
            </w:tcMar>
            <w:hideMark/>
          </w:tcPr>
          <w:p w14:paraId="2775AD42" w14:textId="77777777" w:rsidR="0098628D" w:rsidRPr="003C7AAD" w:rsidRDefault="0098628D" w:rsidP="0098628D">
            <w:pPr>
              <w:jc w:val="center"/>
            </w:pPr>
            <w:r w:rsidRPr="003C7AAD">
              <w:t>тыс. руб.</w:t>
            </w:r>
          </w:p>
        </w:tc>
        <w:tc>
          <w:tcPr>
            <w:tcW w:w="1134"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68848D4C" w14:textId="77777777" w:rsidR="0098628D" w:rsidRPr="003C7AAD" w:rsidRDefault="0098628D" w:rsidP="0098628D">
            <w:pPr>
              <w:jc w:val="center"/>
              <w:rPr>
                <w:sz w:val="22"/>
                <w:szCs w:val="22"/>
              </w:rPr>
            </w:pPr>
            <w:r w:rsidRPr="003C7AAD">
              <w:rPr>
                <w:sz w:val="22"/>
                <w:szCs w:val="22"/>
              </w:rPr>
              <w:t>0,00</w:t>
            </w:r>
          </w:p>
        </w:tc>
        <w:tc>
          <w:tcPr>
            <w:tcW w:w="1149"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402D9206" w14:textId="77777777" w:rsidR="0098628D" w:rsidRPr="003C7AAD" w:rsidRDefault="0098628D" w:rsidP="0098628D">
            <w:pPr>
              <w:jc w:val="center"/>
              <w:rPr>
                <w:sz w:val="22"/>
                <w:szCs w:val="22"/>
              </w:rPr>
            </w:pPr>
            <w:r w:rsidRPr="003C7AAD">
              <w:rPr>
                <w:sz w:val="22"/>
                <w:szCs w:val="22"/>
              </w:rPr>
              <w:t>0,00</w:t>
            </w:r>
          </w:p>
        </w:tc>
        <w:tc>
          <w:tcPr>
            <w:tcW w:w="1293" w:type="dxa"/>
            <w:tcBorders>
              <w:top w:val="single" w:sz="4" w:space="0" w:color="auto"/>
              <w:left w:val="single" w:sz="4" w:space="0" w:color="auto"/>
              <w:bottom w:val="single" w:sz="4" w:space="0" w:color="auto"/>
              <w:right w:val="nil"/>
            </w:tcBorders>
            <w:shd w:val="clear" w:color="auto" w:fill="auto"/>
          </w:tcPr>
          <w:p w14:paraId="2F47BBDC" w14:textId="77777777" w:rsidR="0098628D" w:rsidRPr="003C7AAD" w:rsidRDefault="0098628D" w:rsidP="0098628D">
            <w:pPr>
              <w:jc w:val="center"/>
              <w:rPr>
                <w:sz w:val="22"/>
                <w:szCs w:val="22"/>
              </w:rPr>
            </w:pPr>
            <w:r w:rsidRPr="003C7AAD">
              <w:rPr>
                <w:sz w:val="22"/>
                <w:szCs w:val="22"/>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DFEABEE" w14:textId="77777777" w:rsidR="0098628D" w:rsidRPr="003C7AAD" w:rsidRDefault="0098628D" w:rsidP="0098628D">
            <w:pPr>
              <w:jc w:val="right"/>
              <w:rPr>
                <w:sz w:val="22"/>
                <w:szCs w:val="22"/>
              </w:rPr>
            </w:pPr>
            <w:r w:rsidRPr="003C7AAD">
              <w:rPr>
                <w:sz w:val="22"/>
                <w:szCs w:val="22"/>
              </w:rPr>
              <w:t>0,00</w:t>
            </w:r>
          </w:p>
        </w:tc>
      </w:tr>
      <w:tr w:rsidR="0098628D" w:rsidRPr="003C7AAD" w14:paraId="6125E662" w14:textId="77777777" w:rsidTr="0098628D">
        <w:trPr>
          <w:trHeight w:val="20"/>
        </w:trPr>
        <w:tc>
          <w:tcPr>
            <w:tcW w:w="873" w:type="dxa"/>
            <w:tcBorders>
              <w:top w:val="single" w:sz="4" w:space="0" w:color="auto"/>
              <w:left w:val="single" w:sz="4" w:space="0" w:color="auto"/>
              <w:bottom w:val="single" w:sz="4" w:space="0" w:color="auto"/>
              <w:right w:val="single" w:sz="4" w:space="0" w:color="auto"/>
            </w:tcBorders>
            <w:shd w:val="clear" w:color="auto" w:fill="FFFFFF"/>
            <w:noWrap/>
            <w:tcMar>
              <w:left w:w="28" w:type="dxa"/>
              <w:right w:w="28" w:type="dxa"/>
            </w:tcMar>
            <w:hideMark/>
          </w:tcPr>
          <w:p w14:paraId="272FDF60" w14:textId="77777777" w:rsidR="0098628D" w:rsidRPr="003C7AAD" w:rsidRDefault="0098628D" w:rsidP="0098628D">
            <w:pPr>
              <w:jc w:val="center"/>
            </w:pPr>
            <w:r w:rsidRPr="003C7AAD">
              <w:t>30.5</w:t>
            </w:r>
          </w:p>
        </w:tc>
        <w:tc>
          <w:tcPr>
            <w:tcW w:w="271" w:type="dxa"/>
            <w:tcBorders>
              <w:top w:val="nil"/>
              <w:left w:val="nil"/>
              <w:bottom w:val="single" w:sz="4" w:space="0" w:color="auto"/>
              <w:right w:val="single" w:sz="4" w:space="0" w:color="auto"/>
            </w:tcBorders>
            <w:shd w:val="clear" w:color="auto" w:fill="FFFFFF"/>
            <w:noWrap/>
            <w:tcMar>
              <w:left w:w="28" w:type="dxa"/>
              <w:right w:w="28" w:type="dxa"/>
            </w:tcMar>
            <w:hideMark/>
          </w:tcPr>
          <w:p w14:paraId="72993F09" w14:textId="77777777" w:rsidR="0098628D" w:rsidRPr="003C7AAD" w:rsidRDefault="0098628D" w:rsidP="0098628D">
            <w:r w:rsidRPr="003C7AAD">
              <w:t> </w:t>
            </w:r>
          </w:p>
        </w:tc>
        <w:tc>
          <w:tcPr>
            <w:tcW w:w="6227" w:type="dxa"/>
            <w:tcBorders>
              <w:top w:val="single" w:sz="4" w:space="0" w:color="auto"/>
              <w:left w:val="nil"/>
              <w:bottom w:val="single" w:sz="4" w:space="0" w:color="auto"/>
              <w:right w:val="single" w:sz="4" w:space="0" w:color="auto"/>
            </w:tcBorders>
            <w:shd w:val="clear" w:color="auto" w:fill="FFFFFF"/>
            <w:tcMar>
              <w:left w:w="28" w:type="dxa"/>
              <w:right w:w="28" w:type="dxa"/>
            </w:tcMar>
            <w:hideMark/>
          </w:tcPr>
          <w:p w14:paraId="7C144250" w14:textId="77777777" w:rsidR="0098628D" w:rsidRPr="003C7AAD" w:rsidRDefault="0098628D" w:rsidP="0098628D">
            <w:pPr>
              <w:ind w:firstLineChars="100" w:firstLine="240"/>
            </w:pPr>
            <w:r w:rsidRPr="003C7AAD">
              <w:t>на производство тепловой энергии</w:t>
            </w:r>
          </w:p>
        </w:tc>
        <w:tc>
          <w:tcPr>
            <w:tcW w:w="2079" w:type="dxa"/>
            <w:tcBorders>
              <w:top w:val="single" w:sz="4" w:space="0" w:color="auto"/>
              <w:left w:val="nil"/>
              <w:bottom w:val="single" w:sz="4" w:space="0" w:color="auto"/>
              <w:right w:val="single" w:sz="4" w:space="0" w:color="auto"/>
            </w:tcBorders>
            <w:shd w:val="clear" w:color="auto" w:fill="FFFFFF"/>
            <w:noWrap/>
            <w:tcMar>
              <w:left w:w="28" w:type="dxa"/>
              <w:right w:w="28" w:type="dxa"/>
            </w:tcMar>
            <w:hideMark/>
          </w:tcPr>
          <w:p w14:paraId="3040F59E" w14:textId="77777777" w:rsidR="0098628D" w:rsidRPr="003C7AAD" w:rsidRDefault="0098628D" w:rsidP="0098628D">
            <w:pPr>
              <w:jc w:val="center"/>
            </w:pPr>
            <w:r w:rsidRPr="003C7AAD">
              <w:t>тыс. руб.</w:t>
            </w:r>
          </w:p>
        </w:tc>
        <w:tc>
          <w:tcPr>
            <w:tcW w:w="1134" w:type="dxa"/>
            <w:tcBorders>
              <w:top w:val="single" w:sz="4" w:space="0" w:color="auto"/>
              <w:left w:val="single" w:sz="4" w:space="0" w:color="auto"/>
              <w:bottom w:val="single" w:sz="4" w:space="0" w:color="auto"/>
              <w:right w:val="nil"/>
            </w:tcBorders>
            <w:shd w:val="clear" w:color="000000" w:fill="auto"/>
            <w:tcMar>
              <w:left w:w="28" w:type="dxa"/>
              <w:right w:w="28" w:type="dxa"/>
            </w:tcMar>
          </w:tcPr>
          <w:p w14:paraId="471B804C" w14:textId="77777777" w:rsidR="0098628D" w:rsidRPr="003C7AAD" w:rsidRDefault="0098628D" w:rsidP="0098628D">
            <w:pPr>
              <w:jc w:val="center"/>
              <w:rPr>
                <w:sz w:val="22"/>
                <w:szCs w:val="22"/>
              </w:rPr>
            </w:pPr>
            <w:r w:rsidRPr="003C7AAD">
              <w:rPr>
                <w:sz w:val="22"/>
                <w:szCs w:val="22"/>
              </w:rPr>
              <w:t>1083835,76</w:t>
            </w:r>
          </w:p>
        </w:tc>
        <w:tc>
          <w:tcPr>
            <w:tcW w:w="1149" w:type="dxa"/>
            <w:tcBorders>
              <w:top w:val="single" w:sz="4" w:space="0" w:color="auto"/>
              <w:left w:val="single" w:sz="4" w:space="0" w:color="auto"/>
              <w:bottom w:val="single" w:sz="4" w:space="0" w:color="auto"/>
              <w:right w:val="nil"/>
            </w:tcBorders>
            <w:shd w:val="clear" w:color="000000" w:fill="auto"/>
            <w:tcMar>
              <w:left w:w="28" w:type="dxa"/>
              <w:right w:w="28" w:type="dxa"/>
            </w:tcMar>
          </w:tcPr>
          <w:p w14:paraId="0515AB8B" w14:textId="77777777" w:rsidR="0098628D" w:rsidRPr="003C7AAD" w:rsidRDefault="0098628D" w:rsidP="0098628D">
            <w:pPr>
              <w:jc w:val="center"/>
              <w:rPr>
                <w:sz w:val="22"/>
                <w:szCs w:val="22"/>
              </w:rPr>
            </w:pPr>
            <w:r w:rsidRPr="003C7AAD">
              <w:rPr>
                <w:sz w:val="22"/>
                <w:szCs w:val="22"/>
              </w:rPr>
              <w:t>1035783,25</w:t>
            </w:r>
          </w:p>
        </w:tc>
        <w:tc>
          <w:tcPr>
            <w:tcW w:w="1293" w:type="dxa"/>
            <w:tcBorders>
              <w:top w:val="single" w:sz="4" w:space="0" w:color="auto"/>
              <w:left w:val="single" w:sz="4" w:space="0" w:color="auto"/>
              <w:bottom w:val="single" w:sz="4" w:space="0" w:color="auto"/>
              <w:right w:val="nil"/>
            </w:tcBorders>
            <w:shd w:val="clear" w:color="000000" w:fill="auto"/>
          </w:tcPr>
          <w:p w14:paraId="2B62B55C" w14:textId="77777777" w:rsidR="0098628D" w:rsidRPr="003C7AAD" w:rsidRDefault="0098628D" w:rsidP="0098628D">
            <w:pPr>
              <w:jc w:val="center"/>
              <w:rPr>
                <w:sz w:val="22"/>
                <w:szCs w:val="22"/>
              </w:rPr>
            </w:pPr>
            <w:r w:rsidRPr="003C7AAD">
              <w:rPr>
                <w:sz w:val="22"/>
                <w:szCs w:val="22"/>
              </w:rPr>
              <w:t>1057899,71</w:t>
            </w:r>
          </w:p>
        </w:tc>
        <w:tc>
          <w:tcPr>
            <w:tcW w:w="1276" w:type="dxa"/>
            <w:tcBorders>
              <w:top w:val="single" w:sz="4" w:space="0" w:color="auto"/>
              <w:left w:val="single" w:sz="4" w:space="0" w:color="auto"/>
              <w:bottom w:val="single" w:sz="4" w:space="0" w:color="auto"/>
              <w:right w:val="single" w:sz="4" w:space="0" w:color="auto"/>
            </w:tcBorders>
            <w:shd w:val="clear" w:color="000000" w:fill="auto"/>
          </w:tcPr>
          <w:p w14:paraId="04D4574D" w14:textId="77777777" w:rsidR="0098628D" w:rsidRPr="003C7AAD" w:rsidRDefault="0098628D" w:rsidP="0098628D">
            <w:pPr>
              <w:jc w:val="right"/>
              <w:rPr>
                <w:sz w:val="22"/>
                <w:szCs w:val="22"/>
              </w:rPr>
            </w:pPr>
            <w:r w:rsidRPr="003C7AAD">
              <w:rPr>
                <w:sz w:val="22"/>
                <w:szCs w:val="22"/>
              </w:rPr>
              <w:t>1089432,07</w:t>
            </w:r>
          </w:p>
        </w:tc>
      </w:tr>
      <w:tr w:rsidR="0098628D" w:rsidRPr="003C7AAD" w14:paraId="68A4947E" w14:textId="77777777" w:rsidTr="0098628D">
        <w:trPr>
          <w:trHeight w:val="20"/>
        </w:trPr>
        <w:tc>
          <w:tcPr>
            <w:tcW w:w="873" w:type="dxa"/>
            <w:tcBorders>
              <w:top w:val="single" w:sz="4" w:space="0" w:color="auto"/>
              <w:left w:val="single" w:sz="4" w:space="0" w:color="auto"/>
              <w:bottom w:val="single" w:sz="4" w:space="0" w:color="auto"/>
              <w:right w:val="single" w:sz="4" w:space="0" w:color="auto"/>
            </w:tcBorders>
            <w:shd w:val="clear" w:color="auto" w:fill="FFFFFF"/>
            <w:noWrap/>
            <w:tcMar>
              <w:left w:w="28" w:type="dxa"/>
              <w:right w:w="28" w:type="dxa"/>
            </w:tcMar>
            <w:hideMark/>
          </w:tcPr>
          <w:p w14:paraId="06042D66" w14:textId="77777777" w:rsidR="0098628D" w:rsidRPr="003C7AAD" w:rsidRDefault="0098628D" w:rsidP="0098628D">
            <w:pPr>
              <w:jc w:val="center"/>
            </w:pPr>
            <w:r w:rsidRPr="003C7AAD">
              <w:t>31</w:t>
            </w:r>
          </w:p>
        </w:tc>
        <w:tc>
          <w:tcPr>
            <w:tcW w:w="271" w:type="dxa"/>
            <w:tcBorders>
              <w:top w:val="nil"/>
              <w:left w:val="nil"/>
              <w:bottom w:val="single" w:sz="4" w:space="0" w:color="auto"/>
              <w:right w:val="single" w:sz="4" w:space="0" w:color="auto"/>
            </w:tcBorders>
            <w:shd w:val="clear" w:color="auto" w:fill="FFFFFF"/>
            <w:noWrap/>
            <w:tcMar>
              <w:left w:w="28" w:type="dxa"/>
              <w:right w:w="28" w:type="dxa"/>
            </w:tcMar>
            <w:hideMark/>
          </w:tcPr>
          <w:p w14:paraId="694E55D4" w14:textId="77777777" w:rsidR="0098628D" w:rsidRPr="003C7AAD" w:rsidRDefault="0098628D" w:rsidP="0098628D">
            <w:r w:rsidRPr="003C7AAD">
              <w:t> </w:t>
            </w:r>
          </w:p>
        </w:tc>
        <w:tc>
          <w:tcPr>
            <w:tcW w:w="6227" w:type="dxa"/>
            <w:tcBorders>
              <w:top w:val="single" w:sz="4" w:space="0" w:color="auto"/>
              <w:left w:val="nil"/>
              <w:bottom w:val="single" w:sz="4" w:space="0" w:color="auto"/>
              <w:right w:val="single" w:sz="4" w:space="0" w:color="auto"/>
            </w:tcBorders>
            <w:shd w:val="clear" w:color="auto" w:fill="FFFFFF"/>
            <w:tcMar>
              <w:left w:w="28" w:type="dxa"/>
              <w:right w:w="28" w:type="dxa"/>
            </w:tcMar>
            <w:hideMark/>
          </w:tcPr>
          <w:p w14:paraId="7D3F938F" w14:textId="77777777" w:rsidR="0098628D" w:rsidRPr="003C7AAD" w:rsidRDefault="0098628D" w:rsidP="0098628D">
            <w:r w:rsidRPr="003C7AAD">
              <w:t>Цена условного топлива с учетом перевозки</w:t>
            </w:r>
          </w:p>
        </w:tc>
        <w:tc>
          <w:tcPr>
            <w:tcW w:w="2079" w:type="dxa"/>
            <w:tcBorders>
              <w:top w:val="single" w:sz="4" w:space="0" w:color="auto"/>
              <w:left w:val="nil"/>
              <w:bottom w:val="single" w:sz="4" w:space="0" w:color="auto"/>
              <w:right w:val="single" w:sz="4" w:space="0" w:color="auto"/>
            </w:tcBorders>
            <w:shd w:val="clear" w:color="auto" w:fill="FFFFFF"/>
            <w:noWrap/>
            <w:tcMar>
              <w:left w:w="28" w:type="dxa"/>
              <w:right w:w="28" w:type="dxa"/>
            </w:tcMar>
            <w:hideMark/>
          </w:tcPr>
          <w:p w14:paraId="0B0CC439" w14:textId="77777777" w:rsidR="0098628D" w:rsidRPr="003C7AAD" w:rsidRDefault="0098628D" w:rsidP="0098628D">
            <w:pPr>
              <w:jc w:val="center"/>
            </w:pPr>
            <w:r w:rsidRPr="003C7AAD">
              <w:t>руб./тут</w:t>
            </w:r>
          </w:p>
        </w:tc>
        <w:tc>
          <w:tcPr>
            <w:tcW w:w="1134"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03D06825" w14:textId="77777777" w:rsidR="0098628D" w:rsidRPr="003C7AAD" w:rsidRDefault="0098628D" w:rsidP="0098628D">
            <w:pPr>
              <w:jc w:val="center"/>
              <w:rPr>
                <w:sz w:val="22"/>
                <w:szCs w:val="22"/>
              </w:rPr>
            </w:pPr>
            <w:r w:rsidRPr="003C7AAD">
              <w:rPr>
                <w:sz w:val="22"/>
                <w:szCs w:val="22"/>
              </w:rPr>
              <w:t>3985,86</w:t>
            </w:r>
          </w:p>
        </w:tc>
        <w:tc>
          <w:tcPr>
            <w:tcW w:w="1149"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6D381813" w14:textId="77777777" w:rsidR="0098628D" w:rsidRPr="003C7AAD" w:rsidRDefault="0098628D" w:rsidP="0098628D">
            <w:pPr>
              <w:jc w:val="center"/>
              <w:rPr>
                <w:sz w:val="22"/>
                <w:szCs w:val="22"/>
              </w:rPr>
            </w:pPr>
            <w:r w:rsidRPr="003C7AAD">
              <w:rPr>
                <w:sz w:val="22"/>
                <w:szCs w:val="22"/>
              </w:rPr>
              <w:t>4090,21</w:t>
            </w:r>
          </w:p>
        </w:tc>
        <w:tc>
          <w:tcPr>
            <w:tcW w:w="1293" w:type="dxa"/>
            <w:tcBorders>
              <w:top w:val="single" w:sz="4" w:space="0" w:color="auto"/>
              <w:left w:val="single" w:sz="4" w:space="0" w:color="auto"/>
              <w:bottom w:val="single" w:sz="4" w:space="0" w:color="auto"/>
              <w:right w:val="nil"/>
            </w:tcBorders>
            <w:shd w:val="clear" w:color="auto" w:fill="auto"/>
          </w:tcPr>
          <w:p w14:paraId="1C00796E" w14:textId="77777777" w:rsidR="0098628D" w:rsidRPr="003C7AAD" w:rsidRDefault="0098628D" w:rsidP="0098628D">
            <w:pPr>
              <w:jc w:val="center"/>
              <w:rPr>
                <w:sz w:val="22"/>
                <w:szCs w:val="22"/>
              </w:rPr>
            </w:pPr>
            <w:r w:rsidRPr="003C7AAD">
              <w:rPr>
                <w:sz w:val="22"/>
                <w:szCs w:val="22"/>
              </w:rPr>
              <w:t>4177,54</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93F336C" w14:textId="77777777" w:rsidR="0098628D" w:rsidRPr="003C7AAD" w:rsidRDefault="0098628D" w:rsidP="0098628D">
            <w:pPr>
              <w:jc w:val="right"/>
              <w:rPr>
                <w:sz w:val="22"/>
                <w:szCs w:val="22"/>
              </w:rPr>
            </w:pPr>
            <w:r w:rsidRPr="003C7AAD">
              <w:rPr>
                <w:sz w:val="22"/>
                <w:szCs w:val="22"/>
              </w:rPr>
              <w:t>4302,06</w:t>
            </w:r>
          </w:p>
        </w:tc>
      </w:tr>
      <w:tr w:rsidR="0098628D" w:rsidRPr="003C7AAD" w14:paraId="39BFF5E0" w14:textId="77777777" w:rsidTr="0098628D">
        <w:trPr>
          <w:trHeight w:val="20"/>
        </w:trPr>
        <w:tc>
          <w:tcPr>
            <w:tcW w:w="873" w:type="dxa"/>
            <w:tcBorders>
              <w:top w:val="single" w:sz="4" w:space="0" w:color="auto"/>
              <w:left w:val="single" w:sz="4" w:space="0" w:color="auto"/>
              <w:bottom w:val="single" w:sz="4" w:space="0" w:color="auto"/>
              <w:right w:val="single" w:sz="4" w:space="0" w:color="auto"/>
            </w:tcBorders>
            <w:shd w:val="clear" w:color="auto" w:fill="FFFFFF"/>
            <w:noWrap/>
            <w:tcMar>
              <w:left w:w="28" w:type="dxa"/>
              <w:right w:w="28" w:type="dxa"/>
            </w:tcMar>
            <w:hideMark/>
          </w:tcPr>
          <w:p w14:paraId="0CE192F3" w14:textId="77777777" w:rsidR="0098628D" w:rsidRPr="003C7AAD" w:rsidRDefault="0098628D" w:rsidP="0098628D">
            <w:pPr>
              <w:jc w:val="center"/>
            </w:pPr>
            <w:r w:rsidRPr="003C7AAD">
              <w:t>31.1</w:t>
            </w:r>
          </w:p>
        </w:tc>
        <w:tc>
          <w:tcPr>
            <w:tcW w:w="271" w:type="dxa"/>
            <w:tcBorders>
              <w:top w:val="nil"/>
              <w:left w:val="nil"/>
              <w:bottom w:val="single" w:sz="4" w:space="0" w:color="auto"/>
              <w:right w:val="single" w:sz="4" w:space="0" w:color="auto"/>
            </w:tcBorders>
            <w:shd w:val="clear" w:color="auto" w:fill="FFFFFF"/>
            <w:noWrap/>
            <w:tcMar>
              <w:left w:w="28" w:type="dxa"/>
              <w:right w:w="28" w:type="dxa"/>
            </w:tcMar>
            <w:hideMark/>
          </w:tcPr>
          <w:p w14:paraId="44CF1A57" w14:textId="77777777" w:rsidR="0098628D" w:rsidRPr="003C7AAD" w:rsidRDefault="0098628D" w:rsidP="0098628D">
            <w:r w:rsidRPr="003C7AAD">
              <w:t> </w:t>
            </w:r>
          </w:p>
        </w:tc>
        <w:tc>
          <w:tcPr>
            <w:tcW w:w="6227" w:type="dxa"/>
            <w:tcBorders>
              <w:top w:val="single" w:sz="4" w:space="0" w:color="auto"/>
              <w:left w:val="nil"/>
              <w:bottom w:val="single" w:sz="4" w:space="0" w:color="auto"/>
              <w:right w:val="single" w:sz="4" w:space="0" w:color="auto"/>
            </w:tcBorders>
            <w:shd w:val="clear" w:color="auto" w:fill="FFFFFF"/>
            <w:tcMar>
              <w:left w:w="28" w:type="dxa"/>
              <w:right w:w="28" w:type="dxa"/>
            </w:tcMar>
            <w:hideMark/>
          </w:tcPr>
          <w:p w14:paraId="58325FEF" w14:textId="77777777" w:rsidR="0098628D" w:rsidRPr="003C7AAD" w:rsidRDefault="0098628D" w:rsidP="0098628D">
            <w:pPr>
              <w:ind w:firstLineChars="100" w:firstLine="240"/>
            </w:pPr>
            <w:r w:rsidRPr="003C7AAD">
              <w:t>уголь всего, в том числе:</w:t>
            </w:r>
          </w:p>
        </w:tc>
        <w:tc>
          <w:tcPr>
            <w:tcW w:w="2079" w:type="dxa"/>
            <w:tcBorders>
              <w:top w:val="single" w:sz="4" w:space="0" w:color="auto"/>
              <w:left w:val="nil"/>
              <w:bottom w:val="single" w:sz="4" w:space="0" w:color="auto"/>
              <w:right w:val="single" w:sz="4" w:space="0" w:color="auto"/>
            </w:tcBorders>
            <w:shd w:val="clear" w:color="auto" w:fill="FFFFFF"/>
            <w:noWrap/>
            <w:tcMar>
              <w:left w:w="28" w:type="dxa"/>
              <w:right w:w="28" w:type="dxa"/>
            </w:tcMar>
            <w:hideMark/>
          </w:tcPr>
          <w:p w14:paraId="1F9735FC" w14:textId="77777777" w:rsidR="0098628D" w:rsidRPr="003C7AAD" w:rsidRDefault="0098628D" w:rsidP="0098628D">
            <w:pPr>
              <w:jc w:val="center"/>
            </w:pPr>
            <w:r w:rsidRPr="003C7AAD">
              <w:t>руб./тут</w:t>
            </w:r>
          </w:p>
        </w:tc>
        <w:tc>
          <w:tcPr>
            <w:tcW w:w="1134"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06FEB614" w14:textId="77777777" w:rsidR="0098628D" w:rsidRPr="003C7AAD" w:rsidRDefault="0098628D" w:rsidP="0098628D">
            <w:pPr>
              <w:jc w:val="center"/>
              <w:rPr>
                <w:sz w:val="22"/>
                <w:szCs w:val="22"/>
              </w:rPr>
            </w:pPr>
            <w:r w:rsidRPr="003C7AAD">
              <w:rPr>
                <w:sz w:val="22"/>
                <w:szCs w:val="22"/>
              </w:rPr>
              <w:t>4305,89</w:t>
            </w:r>
          </w:p>
        </w:tc>
        <w:tc>
          <w:tcPr>
            <w:tcW w:w="1149"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749BD336" w14:textId="77777777" w:rsidR="0098628D" w:rsidRPr="003C7AAD" w:rsidRDefault="0098628D" w:rsidP="0098628D">
            <w:pPr>
              <w:jc w:val="center"/>
              <w:rPr>
                <w:sz w:val="22"/>
                <w:szCs w:val="22"/>
              </w:rPr>
            </w:pPr>
            <w:r w:rsidRPr="003C7AAD">
              <w:rPr>
                <w:sz w:val="22"/>
                <w:szCs w:val="22"/>
              </w:rPr>
              <w:t>5033,08</w:t>
            </w:r>
          </w:p>
        </w:tc>
        <w:tc>
          <w:tcPr>
            <w:tcW w:w="1293" w:type="dxa"/>
            <w:tcBorders>
              <w:top w:val="single" w:sz="4" w:space="0" w:color="auto"/>
              <w:left w:val="single" w:sz="4" w:space="0" w:color="auto"/>
              <w:bottom w:val="single" w:sz="4" w:space="0" w:color="auto"/>
              <w:right w:val="nil"/>
            </w:tcBorders>
            <w:shd w:val="clear" w:color="auto" w:fill="auto"/>
          </w:tcPr>
          <w:p w14:paraId="1902B66E" w14:textId="77777777" w:rsidR="0098628D" w:rsidRPr="003C7AAD" w:rsidRDefault="0098628D" w:rsidP="0098628D">
            <w:pPr>
              <w:jc w:val="center"/>
              <w:rPr>
                <w:sz w:val="22"/>
                <w:szCs w:val="22"/>
              </w:rPr>
            </w:pPr>
            <w:r w:rsidRPr="003C7AAD">
              <w:rPr>
                <w:sz w:val="22"/>
                <w:szCs w:val="22"/>
              </w:rPr>
              <w:t>5239,44</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81D5E86" w14:textId="77777777" w:rsidR="0098628D" w:rsidRPr="003C7AAD" w:rsidRDefault="0098628D" w:rsidP="0098628D">
            <w:pPr>
              <w:jc w:val="right"/>
              <w:rPr>
                <w:sz w:val="22"/>
                <w:szCs w:val="22"/>
              </w:rPr>
            </w:pPr>
            <w:r w:rsidRPr="003C7AAD">
              <w:rPr>
                <w:sz w:val="22"/>
                <w:szCs w:val="22"/>
              </w:rPr>
              <w:t>5449,02</w:t>
            </w:r>
          </w:p>
        </w:tc>
      </w:tr>
      <w:tr w:rsidR="0098628D" w:rsidRPr="003C7AAD" w14:paraId="0564A32E" w14:textId="77777777" w:rsidTr="0098628D">
        <w:trPr>
          <w:trHeight w:val="20"/>
        </w:trPr>
        <w:tc>
          <w:tcPr>
            <w:tcW w:w="873" w:type="dxa"/>
            <w:tcBorders>
              <w:top w:val="single" w:sz="4" w:space="0" w:color="auto"/>
              <w:left w:val="single" w:sz="4" w:space="0" w:color="auto"/>
              <w:bottom w:val="single" w:sz="4" w:space="0" w:color="auto"/>
              <w:right w:val="single" w:sz="4" w:space="0" w:color="auto"/>
            </w:tcBorders>
            <w:shd w:val="clear" w:color="auto" w:fill="FFFFFF"/>
            <w:noWrap/>
            <w:tcMar>
              <w:left w:w="28" w:type="dxa"/>
              <w:right w:w="28" w:type="dxa"/>
            </w:tcMar>
            <w:hideMark/>
          </w:tcPr>
          <w:p w14:paraId="144858E3" w14:textId="77777777" w:rsidR="0098628D" w:rsidRPr="003C7AAD" w:rsidRDefault="0098628D" w:rsidP="0098628D">
            <w:pPr>
              <w:jc w:val="center"/>
            </w:pPr>
            <w:r w:rsidRPr="003C7AAD">
              <w:t> </w:t>
            </w:r>
          </w:p>
        </w:tc>
        <w:tc>
          <w:tcPr>
            <w:tcW w:w="271" w:type="dxa"/>
            <w:tcBorders>
              <w:top w:val="nil"/>
              <w:left w:val="nil"/>
              <w:bottom w:val="single" w:sz="4" w:space="0" w:color="auto"/>
              <w:right w:val="single" w:sz="4" w:space="0" w:color="auto"/>
            </w:tcBorders>
            <w:shd w:val="clear" w:color="auto" w:fill="FFFFFF"/>
            <w:noWrap/>
            <w:tcMar>
              <w:left w:w="28" w:type="dxa"/>
              <w:right w:w="28" w:type="dxa"/>
            </w:tcMar>
            <w:hideMark/>
          </w:tcPr>
          <w:p w14:paraId="3686AD05" w14:textId="77777777" w:rsidR="0098628D" w:rsidRPr="003C7AAD" w:rsidRDefault="0098628D" w:rsidP="0098628D">
            <w:r w:rsidRPr="003C7AAD">
              <w:t> </w:t>
            </w:r>
          </w:p>
        </w:tc>
        <w:tc>
          <w:tcPr>
            <w:tcW w:w="6227" w:type="dxa"/>
            <w:tcBorders>
              <w:top w:val="single" w:sz="4" w:space="0" w:color="auto"/>
              <w:left w:val="nil"/>
              <w:bottom w:val="single" w:sz="4" w:space="0" w:color="auto"/>
              <w:right w:val="single" w:sz="4" w:space="0" w:color="auto"/>
            </w:tcBorders>
            <w:shd w:val="clear" w:color="auto" w:fill="FFFFFF"/>
            <w:tcMar>
              <w:left w:w="28" w:type="dxa"/>
              <w:right w:w="28" w:type="dxa"/>
            </w:tcMar>
            <w:hideMark/>
          </w:tcPr>
          <w:p w14:paraId="67A86744" w14:textId="77777777" w:rsidR="0098628D" w:rsidRPr="003C7AAD" w:rsidRDefault="0098628D" w:rsidP="0098628D">
            <w:r w:rsidRPr="003C7AAD">
              <w:t> </w:t>
            </w:r>
          </w:p>
        </w:tc>
        <w:tc>
          <w:tcPr>
            <w:tcW w:w="2079" w:type="dxa"/>
            <w:tcBorders>
              <w:top w:val="single" w:sz="4" w:space="0" w:color="auto"/>
              <w:left w:val="nil"/>
              <w:bottom w:val="single" w:sz="4" w:space="0" w:color="auto"/>
              <w:right w:val="single" w:sz="4" w:space="0" w:color="auto"/>
            </w:tcBorders>
            <w:shd w:val="clear" w:color="auto" w:fill="FFFFFF"/>
            <w:noWrap/>
            <w:tcMar>
              <w:left w:w="28" w:type="dxa"/>
              <w:right w:w="28" w:type="dxa"/>
            </w:tcMar>
            <w:hideMark/>
          </w:tcPr>
          <w:p w14:paraId="428E7C5C" w14:textId="77777777" w:rsidR="0098628D" w:rsidRPr="003C7AAD" w:rsidRDefault="0098628D" w:rsidP="0098628D">
            <w:pPr>
              <w:jc w:val="center"/>
            </w:pPr>
            <w:r w:rsidRPr="003C7AAD">
              <w:t> </w:t>
            </w:r>
          </w:p>
        </w:tc>
        <w:tc>
          <w:tcPr>
            <w:tcW w:w="1134"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6F45BB66" w14:textId="77777777" w:rsidR="0098628D" w:rsidRPr="003C7AAD" w:rsidRDefault="0098628D" w:rsidP="0098628D">
            <w:pPr>
              <w:jc w:val="center"/>
              <w:rPr>
                <w:sz w:val="22"/>
                <w:szCs w:val="22"/>
              </w:rPr>
            </w:pPr>
            <w:r w:rsidRPr="003C7AAD">
              <w:rPr>
                <w:sz w:val="22"/>
                <w:szCs w:val="22"/>
              </w:rPr>
              <w:t> </w:t>
            </w:r>
          </w:p>
        </w:tc>
        <w:tc>
          <w:tcPr>
            <w:tcW w:w="1149"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61331A0F" w14:textId="77777777" w:rsidR="0098628D" w:rsidRPr="003C7AAD" w:rsidRDefault="0098628D" w:rsidP="0098628D">
            <w:pPr>
              <w:jc w:val="center"/>
              <w:rPr>
                <w:sz w:val="22"/>
                <w:szCs w:val="22"/>
              </w:rPr>
            </w:pPr>
            <w:r w:rsidRPr="003C7AAD">
              <w:rPr>
                <w:sz w:val="22"/>
                <w:szCs w:val="22"/>
              </w:rPr>
              <w:t>0,00</w:t>
            </w:r>
          </w:p>
        </w:tc>
        <w:tc>
          <w:tcPr>
            <w:tcW w:w="1293" w:type="dxa"/>
            <w:tcBorders>
              <w:top w:val="single" w:sz="4" w:space="0" w:color="auto"/>
              <w:left w:val="single" w:sz="4" w:space="0" w:color="auto"/>
              <w:bottom w:val="single" w:sz="4" w:space="0" w:color="auto"/>
              <w:right w:val="nil"/>
            </w:tcBorders>
            <w:shd w:val="clear" w:color="auto" w:fill="auto"/>
          </w:tcPr>
          <w:p w14:paraId="007BA1C5" w14:textId="77777777" w:rsidR="0098628D" w:rsidRPr="003C7AAD" w:rsidRDefault="0098628D" w:rsidP="0098628D">
            <w:pPr>
              <w:jc w:val="center"/>
              <w:rPr>
                <w:sz w:val="22"/>
                <w:szCs w:val="22"/>
              </w:rPr>
            </w:pPr>
            <w:r w:rsidRPr="003C7AAD">
              <w:rPr>
                <w:sz w:val="22"/>
                <w:szCs w:val="22"/>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1F9C0C2" w14:textId="77777777" w:rsidR="0098628D" w:rsidRPr="003C7AAD" w:rsidRDefault="0098628D" w:rsidP="0098628D">
            <w:pPr>
              <w:jc w:val="right"/>
              <w:rPr>
                <w:sz w:val="22"/>
                <w:szCs w:val="22"/>
              </w:rPr>
            </w:pPr>
            <w:r w:rsidRPr="003C7AAD">
              <w:rPr>
                <w:sz w:val="22"/>
                <w:szCs w:val="22"/>
              </w:rPr>
              <w:t>0,00</w:t>
            </w:r>
          </w:p>
        </w:tc>
      </w:tr>
      <w:tr w:rsidR="0098628D" w:rsidRPr="003C7AAD" w14:paraId="5DAAF463" w14:textId="77777777" w:rsidTr="0098628D">
        <w:trPr>
          <w:trHeight w:val="20"/>
        </w:trPr>
        <w:tc>
          <w:tcPr>
            <w:tcW w:w="873" w:type="dxa"/>
            <w:tcBorders>
              <w:top w:val="single" w:sz="4" w:space="0" w:color="auto"/>
              <w:left w:val="single" w:sz="4" w:space="0" w:color="auto"/>
              <w:bottom w:val="single" w:sz="4" w:space="0" w:color="auto"/>
              <w:right w:val="single" w:sz="4" w:space="0" w:color="auto"/>
            </w:tcBorders>
            <w:shd w:val="clear" w:color="auto" w:fill="FFFFFF"/>
            <w:noWrap/>
            <w:tcMar>
              <w:left w:w="28" w:type="dxa"/>
              <w:right w:w="28" w:type="dxa"/>
            </w:tcMar>
            <w:hideMark/>
          </w:tcPr>
          <w:p w14:paraId="00D4CC62" w14:textId="77777777" w:rsidR="0098628D" w:rsidRPr="003C7AAD" w:rsidRDefault="0098628D" w:rsidP="0098628D">
            <w:pPr>
              <w:jc w:val="center"/>
            </w:pPr>
            <w:r w:rsidRPr="003C7AAD">
              <w:t>31.2</w:t>
            </w:r>
          </w:p>
        </w:tc>
        <w:tc>
          <w:tcPr>
            <w:tcW w:w="271" w:type="dxa"/>
            <w:tcBorders>
              <w:top w:val="nil"/>
              <w:left w:val="nil"/>
              <w:bottom w:val="single" w:sz="4" w:space="0" w:color="auto"/>
              <w:right w:val="single" w:sz="4" w:space="0" w:color="auto"/>
            </w:tcBorders>
            <w:shd w:val="clear" w:color="auto" w:fill="FFFFFF"/>
            <w:noWrap/>
            <w:tcMar>
              <w:left w:w="28" w:type="dxa"/>
              <w:right w:w="28" w:type="dxa"/>
            </w:tcMar>
            <w:hideMark/>
          </w:tcPr>
          <w:p w14:paraId="7EB16AF5" w14:textId="77777777" w:rsidR="0098628D" w:rsidRPr="003C7AAD" w:rsidRDefault="0098628D" w:rsidP="0098628D">
            <w:r w:rsidRPr="003C7AAD">
              <w:t> </w:t>
            </w:r>
          </w:p>
        </w:tc>
        <w:tc>
          <w:tcPr>
            <w:tcW w:w="6227" w:type="dxa"/>
            <w:tcBorders>
              <w:top w:val="single" w:sz="4" w:space="0" w:color="auto"/>
              <w:left w:val="nil"/>
              <w:bottom w:val="single" w:sz="4" w:space="0" w:color="auto"/>
              <w:right w:val="single" w:sz="4" w:space="0" w:color="auto"/>
            </w:tcBorders>
            <w:shd w:val="clear" w:color="auto" w:fill="FFFFFF"/>
            <w:tcMar>
              <w:left w:w="28" w:type="dxa"/>
              <w:right w:w="28" w:type="dxa"/>
            </w:tcMar>
            <w:hideMark/>
          </w:tcPr>
          <w:p w14:paraId="776126A9" w14:textId="77777777" w:rsidR="0098628D" w:rsidRPr="003C7AAD" w:rsidRDefault="0098628D" w:rsidP="0098628D">
            <w:pPr>
              <w:ind w:firstLineChars="100" w:firstLine="240"/>
            </w:pPr>
            <w:r w:rsidRPr="003C7AAD">
              <w:t>мазут</w:t>
            </w:r>
          </w:p>
        </w:tc>
        <w:tc>
          <w:tcPr>
            <w:tcW w:w="2079" w:type="dxa"/>
            <w:tcBorders>
              <w:top w:val="single" w:sz="4" w:space="0" w:color="auto"/>
              <w:left w:val="nil"/>
              <w:bottom w:val="single" w:sz="4" w:space="0" w:color="auto"/>
              <w:right w:val="single" w:sz="4" w:space="0" w:color="auto"/>
            </w:tcBorders>
            <w:shd w:val="clear" w:color="auto" w:fill="FFFFFF"/>
            <w:noWrap/>
            <w:tcMar>
              <w:left w:w="28" w:type="dxa"/>
              <w:right w:w="28" w:type="dxa"/>
            </w:tcMar>
            <w:hideMark/>
          </w:tcPr>
          <w:p w14:paraId="65151382" w14:textId="77777777" w:rsidR="0098628D" w:rsidRPr="003C7AAD" w:rsidRDefault="0098628D" w:rsidP="0098628D">
            <w:pPr>
              <w:jc w:val="center"/>
            </w:pPr>
            <w:r w:rsidRPr="003C7AAD">
              <w:t>руб./тут</w:t>
            </w:r>
          </w:p>
        </w:tc>
        <w:tc>
          <w:tcPr>
            <w:tcW w:w="1134"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749A54A4" w14:textId="77777777" w:rsidR="0098628D" w:rsidRPr="003C7AAD" w:rsidRDefault="0098628D" w:rsidP="0098628D">
            <w:pPr>
              <w:jc w:val="center"/>
              <w:rPr>
                <w:sz w:val="22"/>
                <w:szCs w:val="22"/>
              </w:rPr>
            </w:pPr>
            <w:r w:rsidRPr="003C7AAD">
              <w:rPr>
                <w:sz w:val="22"/>
                <w:szCs w:val="22"/>
              </w:rPr>
              <w:t>9222,65</w:t>
            </w:r>
          </w:p>
        </w:tc>
        <w:tc>
          <w:tcPr>
            <w:tcW w:w="1149"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5FADFF6D" w14:textId="77777777" w:rsidR="0098628D" w:rsidRPr="003C7AAD" w:rsidRDefault="0098628D" w:rsidP="0098628D">
            <w:pPr>
              <w:jc w:val="center"/>
              <w:rPr>
                <w:sz w:val="22"/>
                <w:szCs w:val="22"/>
              </w:rPr>
            </w:pPr>
            <w:r w:rsidRPr="003C7AAD">
              <w:rPr>
                <w:sz w:val="22"/>
                <w:szCs w:val="22"/>
              </w:rPr>
              <w:t>16562,61</w:t>
            </w:r>
          </w:p>
        </w:tc>
        <w:tc>
          <w:tcPr>
            <w:tcW w:w="1293" w:type="dxa"/>
            <w:tcBorders>
              <w:top w:val="single" w:sz="4" w:space="0" w:color="auto"/>
              <w:left w:val="single" w:sz="4" w:space="0" w:color="auto"/>
              <w:bottom w:val="single" w:sz="4" w:space="0" w:color="auto"/>
              <w:right w:val="nil"/>
            </w:tcBorders>
            <w:shd w:val="clear" w:color="auto" w:fill="auto"/>
          </w:tcPr>
          <w:p w14:paraId="312CEF83" w14:textId="77777777" w:rsidR="0098628D" w:rsidRPr="003C7AAD" w:rsidRDefault="0098628D" w:rsidP="0098628D">
            <w:pPr>
              <w:jc w:val="center"/>
              <w:rPr>
                <w:sz w:val="22"/>
                <w:szCs w:val="22"/>
              </w:rPr>
            </w:pPr>
            <w:r w:rsidRPr="003C7AAD">
              <w:rPr>
                <w:sz w:val="22"/>
                <w:szCs w:val="22"/>
              </w:rPr>
              <w:t>16628,86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3ED322F" w14:textId="77777777" w:rsidR="0098628D" w:rsidRPr="003C7AAD" w:rsidRDefault="0098628D" w:rsidP="0098628D">
            <w:pPr>
              <w:jc w:val="right"/>
              <w:rPr>
                <w:sz w:val="22"/>
                <w:szCs w:val="22"/>
              </w:rPr>
            </w:pPr>
            <w:r w:rsidRPr="003C7AAD">
              <w:rPr>
                <w:sz w:val="22"/>
                <w:szCs w:val="22"/>
              </w:rPr>
              <w:t>16712,00</w:t>
            </w:r>
          </w:p>
        </w:tc>
      </w:tr>
      <w:tr w:rsidR="0098628D" w:rsidRPr="003C7AAD" w14:paraId="631F2735" w14:textId="77777777" w:rsidTr="0098628D">
        <w:trPr>
          <w:trHeight w:val="20"/>
        </w:trPr>
        <w:tc>
          <w:tcPr>
            <w:tcW w:w="873" w:type="dxa"/>
            <w:tcBorders>
              <w:top w:val="single" w:sz="4" w:space="0" w:color="auto"/>
              <w:left w:val="single" w:sz="4" w:space="0" w:color="auto"/>
              <w:bottom w:val="single" w:sz="4" w:space="0" w:color="auto"/>
              <w:right w:val="single" w:sz="4" w:space="0" w:color="auto"/>
            </w:tcBorders>
            <w:shd w:val="clear" w:color="auto" w:fill="FFFFFF"/>
            <w:noWrap/>
            <w:tcMar>
              <w:left w:w="28" w:type="dxa"/>
              <w:right w:w="28" w:type="dxa"/>
            </w:tcMar>
            <w:hideMark/>
          </w:tcPr>
          <w:p w14:paraId="026E6677" w14:textId="77777777" w:rsidR="0098628D" w:rsidRPr="003C7AAD" w:rsidRDefault="0098628D" w:rsidP="0098628D">
            <w:pPr>
              <w:jc w:val="center"/>
            </w:pPr>
            <w:r w:rsidRPr="003C7AAD">
              <w:t>31.3</w:t>
            </w:r>
          </w:p>
        </w:tc>
        <w:tc>
          <w:tcPr>
            <w:tcW w:w="271" w:type="dxa"/>
            <w:tcBorders>
              <w:top w:val="nil"/>
              <w:left w:val="nil"/>
              <w:bottom w:val="single" w:sz="4" w:space="0" w:color="auto"/>
              <w:right w:val="single" w:sz="4" w:space="0" w:color="auto"/>
            </w:tcBorders>
            <w:shd w:val="clear" w:color="auto" w:fill="FFFFFF"/>
            <w:noWrap/>
            <w:tcMar>
              <w:left w:w="28" w:type="dxa"/>
              <w:right w:w="28" w:type="dxa"/>
            </w:tcMar>
            <w:hideMark/>
          </w:tcPr>
          <w:p w14:paraId="605D974E" w14:textId="77777777" w:rsidR="0098628D" w:rsidRPr="003C7AAD" w:rsidRDefault="0098628D" w:rsidP="0098628D">
            <w:r w:rsidRPr="003C7AAD">
              <w:t> </w:t>
            </w:r>
          </w:p>
        </w:tc>
        <w:tc>
          <w:tcPr>
            <w:tcW w:w="6227" w:type="dxa"/>
            <w:tcBorders>
              <w:top w:val="single" w:sz="4" w:space="0" w:color="auto"/>
              <w:left w:val="nil"/>
              <w:bottom w:val="single" w:sz="4" w:space="0" w:color="auto"/>
              <w:right w:val="single" w:sz="4" w:space="0" w:color="auto"/>
            </w:tcBorders>
            <w:shd w:val="clear" w:color="auto" w:fill="FFFFFF"/>
            <w:tcMar>
              <w:left w:w="28" w:type="dxa"/>
              <w:right w:w="28" w:type="dxa"/>
            </w:tcMar>
            <w:hideMark/>
          </w:tcPr>
          <w:p w14:paraId="01826E66" w14:textId="77777777" w:rsidR="0098628D" w:rsidRPr="003C7AAD" w:rsidRDefault="0098628D" w:rsidP="0098628D">
            <w:pPr>
              <w:ind w:firstLineChars="100" w:firstLine="240"/>
            </w:pPr>
            <w:r w:rsidRPr="003C7AAD">
              <w:t>газ всего, в том числе:</w:t>
            </w:r>
          </w:p>
        </w:tc>
        <w:tc>
          <w:tcPr>
            <w:tcW w:w="2079" w:type="dxa"/>
            <w:tcBorders>
              <w:top w:val="single" w:sz="4" w:space="0" w:color="auto"/>
              <w:left w:val="nil"/>
              <w:bottom w:val="single" w:sz="4" w:space="0" w:color="auto"/>
              <w:right w:val="single" w:sz="4" w:space="0" w:color="auto"/>
            </w:tcBorders>
            <w:shd w:val="clear" w:color="auto" w:fill="FFFFFF"/>
            <w:noWrap/>
            <w:tcMar>
              <w:left w:w="28" w:type="dxa"/>
              <w:right w:w="28" w:type="dxa"/>
            </w:tcMar>
            <w:hideMark/>
          </w:tcPr>
          <w:p w14:paraId="03D1E81F" w14:textId="77777777" w:rsidR="0098628D" w:rsidRPr="003C7AAD" w:rsidRDefault="0098628D" w:rsidP="0098628D">
            <w:pPr>
              <w:jc w:val="center"/>
            </w:pPr>
            <w:r w:rsidRPr="003C7AAD">
              <w:t>руб./тут</w:t>
            </w:r>
          </w:p>
        </w:tc>
        <w:tc>
          <w:tcPr>
            <w:tcW w:w="1134"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26C28F0F" w14:textId="77777777" w:rsidR="0098628D" w:rsidRPr="003C7AAD" w:rsidRDefault="0098628D" w:rsidP="0098628D">
            <w:pPr>
              <w:jc w:val="center"/>
              <w:rPr>
                <w:sz w:val="22"/>
                <w:szCs w:val="22"/>
              </w:rPr>
            </w:pPr>
            <w:r w:rsidRPr="003C7AAD">
              <w:rPr>
                <w:sz w:val="22"/>
                <w:szCs w:val="22"/>
              </w:rPr>
              <w:t>3959,55</w:t>
            </w:r>
          </w:p>
        </w:tc>
        <w:tc>
          <w:tcPr>
            <w:tcW w:w="1149"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10F6EE5A" w14:textId="77777777" w:rsidR="0098628D" w:rsidRPr="003C7AAD" w:rsidRDefault="0098628D" w:rsidP="0098628D">
            <w:pPr>
              <w:jc w:val="center"/>
              <w:rPr>
                <w:sz w:val="22"/>
                <w:szCs w:val="22"/>
              </w:rPr>
            </w:pPr>
            <w:r w:rsidRPr="003C7AAD">
              <w:rPr>
                <w:sz w:val="22"/>
                <w:szCs w:val="22"/>
              </w:rPr>
              <w:t>4050,53</w:t>
            </w:r>
          </w:p>
        </w:tc>
        <w:tc>
          <w:tcPr>
            <w:tcW w:w="1293" w:type="dxa"/>
            <w:tcBorders>
              <w:top w:val="single" w:sz="4" w:space="0" w:color="auto"/>
              <w:left w:val="single" w:sz="4" w:space="0" w:color="auto"/>
              <w:bottom w:val="single" w:sz="4" w:space="0" w:color="auto"/>
              <w:right w:val="nil"/>
            </w:tcBorders>
            <w:shd w:val="clear" w:color="auto" w:fill="auto"/>
          </w:tcPr>
          <w:p w14:paraId="6C22BA36" w14:textId="77777777" w:rsidR="0098628D" w:rsidRPr="003C7AAD" w:rsidRDefault="0098628D" w:rsidP="0098628D">
            <w:pPr>
              <w:jc w:val="center"/>
              <w:rPr>
                <w:sz w:val="22"/>
                <w:szCs w:val="22"/>
              </w:rPr>
            </w:pPr>
            <w:r w:rsidRPr="003C7AAD">
              <w:rPr>
                <w:sz w:val="22"/>
                <w:szCs w:val="22"/>
              </w:rPr>
              <w:t>4137,20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B4EA511" w14:textId="77777777" w:rsidR="0098628D" w:rsidRPr="003C7AAD" w:rsidRDefault="0098628D" w:rsidP="0098628D">
            <w:pPr>
              <w:jc w:val="right"/>
              <w:rPr>
                <w:sz w:val="22"/>
                <w:szCs w:val="22"/>
              </w:rPr>
            </w:pPr>
            <w:r w:rsidRPr="003C7AAD">
              <w:rPr>
                <w:sz w:val="22"/>
                <w:szCs w:val="22"/>
              </w:rPr>
              <w:t>4261,32</w:t>
            </w:r>
          </w:p>
        </w:tc>
      </w:tr>
      <w:tr w:rsidR="0098628D" w:rsidRPr="003C7AAD" w14:paraId="4DE7F780" w14:textId="77777777" w:rsidTr="0098628D">
        <w:trPr>
          <w:trHeight w:val="20"/>
        </w:trPr>
        <w:tc>
          <w:tcPr>
            <w:tcW w:w="873" w:type="dxa"/>
            <w:tcBorders>
              <w:top w:val="single" w:sz="4" w:space="0" w:color="auto"/>
              <w:left w:val="single" w:sz="4" w:space="0" w:color="auto"/>
              <w:bottom w:val="single" w:sz="4" w:space="0" w:color="auto"/>
              <w:right w:val="single" w:sz="4" w:space="0" w:color="auto"/>
            </w:tcBorders>
            <w:shd w:val="clear" w:color="auto" w:fill="FFFFFF"/>
            <w:noWrap/>
            <w:tcMar>
              <w:left w:w="28" w:type="dxa"/>
              <w:right w:w="28" w:type="dxa"/>
            </w:tcMar>
            <w:hideMark/>
          </w:tcPr>
          <w:p w14:paraId="3D3018A3" w14:textId="77777777" w:rsidR="0098628D" w:rsidRPr="003C7AAD" w:rsidRDefault="0098628D" w:rsidP="0098628D">
            <w:pPr>
              <w:jc w:val="center"/>
            </w:pPr>
            <w:r w:rsidRPr="003C7AAD">
              <w:t>31.3.1</w:t>
            </w:r>
          </w:p>
        </w:tc>
        <w:tc>
          <w:tcPr>
            <w:tcW w:w="271" w:type="dxa"/>
            <w:tcBorders>
              <w:top w:val="nil"/>
              <w:left w:val="nil"/>
              <w:bottom w:val="single" w:sz="4" w:space="0" w:color="auto"/>
              <w:right w:val="single" w:sz="4" w:space="0" w:color="auto"/>
            </w:tcBorders>
            <w:shd w:val="clear" w:color="auto" w:fill="FFFFFF"/>
            <w:noWrap/>
            <w:tcMar>
              <w:left w:w="28" w:type="dxa"/>
              <w:right w:w="28" w:type="dxa"/>
            </w:tcMar>
            <w:hideMark/>
          </w:tcPr>
          <w:p w14:paraId="792DECC5" w14:textId="77777777" w:rsidR="0098628D" w:rsidRPr="003C7AAD" w:rsidRDefault="0098628D" w:rsidP="0098628D">
            <w:r w:rsidRPr="003C7AAD">
              <w:t> </w:t>
            </w:r>
          </w:p>
        </w:tc>
        <w:tc>
          <w:tcPr>
            <w:tcW w:w="6227" w:type="dxa"/>
            <w:tcBorders>
              <w:top w:val="single" w:sz="4" w:space="0" w:color="auto"/>
              <w:left w:val="nil"/>
              <w:bottom w:val="single" w:sz="4" w:space="0" w:color="auto"/>
              <w:right w:val="single" w:sz="4" w:space="0" w:color="auto"/>
            </w:tcBorders>
            <w:shd w:val="clear" w:color="auto" w:fill="FFFFFF"/>
            <w:tcMar>
              <w:left w:w="28" w:type="dxa"/>
              <w:right w:w="28" w:type="dxa"/>
            </w:tcMar>
            <w:hideMark/>
          </w:tcPr>
          <w:p w14:paraId="71E12D50" w14:textId="77777777" w:rsidR="0098628D" w:rsidRPr="003C7AAD" w:rsidRDefault="0098628D" w:rsidP="0098628D">
            <w:pPr>
              <w:ind w:firstLineChars="200" w:firstLine="480"/>
            </w:pPr>
            <w:r w:rsidRPr="003C7AAD">
              <w:t>газ лимитный</w:t>
            </w:r>
          </w:p>
        </w:tc>
        <w:tc>
          <w:tcPr>
            <w:tcW w:w="2079" w:type="dxa"/>
            <w:tcBorders>
              <w:top w:val="single" w:sz="4" w:space="0" w:color="auto"/>
              <w:left w:val="nil"/>
              <w:bottom w:val="single" w:sz="4" w:space="0" w:color="auto"/>
              <w:right w:val="single" w:sz="4" w:space="0" w:color="auto"/>
            </w:tcBorders>
            <w:shd w:val="clear" w:color="auto" w:fill="FFFFFF"/>
            <w:noWrap/>
            <w:tcMar>
              <w:left w:w="28" w:type="dxa"/>
              <w:right w:w="28" w:type="dxa"/>
            </w:tcMar>
            <w:hideMark/>
          </w:tcPr>
          <w:p w14:paraId="669437B1" w14:textId="77777777" w:rsidR="0098628D" w:rsidRPr="003C7AAD" w:rsidRDefault="0098628D" w:rsidP="0098628D">
            <w:pPr>
              <w:jc w:val="center"/>
            </w:pPr>
            <w:r w:rsidRPr="003C7AAD">
              <w:t>руб./тут</w:t>
            </w:r>
          </w:p>
        </w:tc>
        <w:tc>
          <w:tcPr>
            <w:tcW w:w="1134"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5F297537" w14:textId="77777777" w:rsidR="0098628D" w:rsidRPr="003C7AAD" w:rsidRDefault="0098628D" w:rsidP="0098628D">
            <w:pPr>
              <w:jc w:val="center"/>
              <w:rPr>
                <w:sz w:val="22"/>
                <w:szCs w:val="22"/>
              </w:rPr>
            </w:pPr>
            <w:r w:rsidRPr="003C7AAD">
              <w:rPr>
                <w:sz w:val="22"/>
                <w:szCs w:val="22"/>
              </w:rPr>
              <w:t>3959,55</w:t>
            </w:r>
          </w:p>
        </w:tc>
        <w:tc>
          <w:tcPr>
            <w:tcW w:w="1149"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548298BE" w14:textId="77777777" w:rsidR="0098628D" w:rsidRPr="003C7AAD" w:rsidRDefault="0098628D" w:rsidP="0098628D">
            <w:pPr>
              <w:jc w:val="center"/>
              <w:rPr>
                <w:sz w:val="22"/>
                <w:szCs w:val="22"/>
              </w:rPr>
            </w:pPr>
            <w:r w:rsidRPr="003C7AAD">
              <w:rPr>
                <w:sz w:val="22"/>
                <w:szCs w:val="22"/>
              </w:rPr>
              <w:t>4050,53</w:t>
            </w:r>
          </w:p>
        </w:tc>
        <w:tc>
          <w:tcPr>
            <w:tcW w:w="1293" w:type="dxa"/>
            <w:tcBorders>
              <w:top w:val="single" w:sz="4" w:space="0" w:color="auto"/>
              <w:left w:val="single" w:sz="4" w:space="0" w:color="auto"/>
              <w:bottom w:val="single" w:sz="4" w:space="0" w:color="auto"/>
              <w:right w:val="nil"/>
            </w:tcBorders>
            <w:shd w:val="clear" w:color="auto" w:fill="auto"/>
          </w:tcPr>
          <w:p w14:paraId="312AA217" w14:textId="77777777" w:rsidR="0098628D" w:rsidRPr="003C7AAD" w:rsidRDefault="0098628D" w:rsidP="0098628D">
            <w:pPr>
              <w:jc w:val="center"/>
              <w:rPr>
                <w:sz w:val="22"/>
                <w:szCs w:val="22"/>
              </w:rPr>
            </w:pPr>
            <w:r w:rsidRPr="003C7AAD">
              <w:rPr>
                <w:sz w:val="22"/>
                <w:szCs w:val="22"/>
              </w:rPr>
              <w:t>4137,20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B9929DE" w14:textId="77777777" w:rsidR="0098628D" w:rsidRPr="003C7AAD" w:rsidRDefault="0098628D" w:rsidP="0098628D">
            <w:pPr>
              <w:jc w:val="right"/>
              <w:rPr>
                <w:sz w:val="22"/>
                <w:szCs w:val="22"/>
              </w:rPr>
            </w:pPr>
            <w:r w:rsidRPr="003C7AAD">
              <w:rPr>
                <w:sz w:val="22"/>
                <w:szCs w:val="22"/>
              </w:rPr>
              <w:t>4261,32</w:t>
            </w:r>
          </w:p>
        </w:tc>
      </w:tr>
      <w:tr w:rsidR="0098628D" w:rsidRPr="003C7AAD" w14:paraId="2A3974A6" w14:textId="77777777" w:rsidTr="0098628D">
        <w:trPr>
          <w:trHeight w:val="20"/>
        </w:trPr>
        <w:tc>
          <w:tcPr>
            <w:tcW w:w="873" w:type="dxa"/>
            <w:tcBorders>
              <w:top w:val="single" w:sz="4" w:space="0" w:color="auto"/>
              <w:left w:val="single" w:sz="4" w:space="0" w:color="auto"/>
              <w:bottom w:val="single" w:sz="4" w:space="0" w:color="auto"/>
              <w:right w:val="single" w:sz="4" w:space="0" w:color="auto"/>
            </w:tcBorders>
            <w:shd w:val="clear" w:color="auto" w:fill="FFFFFF"/>
            <w:noWrap/>
            <w:tcMar>
              <w:left w:w="28" w:type="dxa"/>
              <w:right w:w="28" w:type="dxa"/>
            </w:tcMar>
            <w:hideMark/>
          </w:tcPr>
          <w:p w14:paraId="570EB8C6" w14:textId="77777777" w:rsidR="0098628D" w:rsidRPr="003C7AAD" w:rsidRDefault="0098628D" w:rsidP="0098628D">
            <w:pPr>
              <w:jc w:val="center"/>
            </w:pPr>
            <w:r w:rsidRPr="003C7AAD">
              <w:t>31.3.2</w:t>
            </w:r>
          </w:p>
        </w:tc>
        <w:tc>
          <w:tcPr>
            <w:tcW w:w="271" w:type="dxa"/>
            <w:tcBorders>
              <w:top w:val="nil"/>
              <w:left w:val="nil"/>
              <w:bottom w:val="single" w:sz="4" w:space="0" w:color="auto"/>
              <w:right w:val="single" w:sz="4" w:space="0" w:color="auto"/>
            </w:tcBorders>
            <w:shd w:val="clear" w:color="auto" w:fill="FFFFFF"/>
            <w:noWrap/>
            <w:tcMar>
              <w:left w:w="28" w:type="dxa"/>
              <w:right w:w="28" w:type="dxa"/>
            </w:tcMar>
            <w:hideMark/>
          </w:tcPr>
          <w:p w14:paraId="6AD36483" w14:textId="77777777" w:rsidR="0098628D" w:rsidRPr="003C7AAD" w:rsidRDefault="0098628D" w:rsidP="0098628D">
            <w:r w:rsidRPr="003C7AAD">
              <w:t> </w:t>
            </w:r>
          </w:p>
        </w:tc>
        <w:tc>
          <w:tcPr>
            <w:tcW w:w="6227" w:type="dxa"/>
            <w:tcBorders>
              <w:top w:val="single" w:sz="4" w:space="0" w:color="auto"/>
              <w:left w:val="nil"/>
              <w:bottom w:val="single" w:sz="4" w:space="0" w:color="auto"/>
              <w:right w:val="single" w:sz="4" w:space="0" w:color="auto"/>
            </w:tcBorders>
            <w:shd w:val="clear" w:color="auto" w:fill="FFFFFF"/>
            <w:tcMar>
              <w:left w:w="28" w:type="dxa"/>
              <w:right w:w="28" w:type="dxa"/>
            </w:tcMar>
            <w:hideMark/>
          </w:tcPr>
          <w:p w14:paraId="4AC3D499" w14:textId="77777777" w:rsidR="0098628D" w:rsidRPr="003C7AAD" w:rsidRDefault="0098628D" w:rsidP="0098628D">
            <w:pPr>
              <w:ind w:firstLineChars="200" w:firstLine="480"/>
            </w:pPr>
            <w:r w:rsidRPr="003C7AAD">
              <w:t>газ сверхлимитный</w:t>
            </w:r>
          </w:p>
        </w:tc>
        <w:tc>
          <w:tcPr>
            <w:tcW w:w="2079" w:type="dxa"/>
            <w:tcBorders>
              <w:top w:val="single" w:sz="4" w:space="0" w:color="auto"/>
              <w:left w:val="nil"/>
              <w:bottom w:val="single" w:sz="4" w:space="0" w:color="auto"/>
              <w:right w:val="single" w:sz="4" w:space="0" w:color="auto"/>
            </w:tcBorders>
            <w:shd w:val="clear" w:color="auto" w:fill="FFFFFF"/>
            <w:noWrap/>
            <w:tcMar>
              <w:left w:w="28" w:type="dxa"/>
              <w:right w:w="28" w:type="dxa"/>
            </w:tcMar>
            <w:hideMark/>
          </w:tcPr>
          <w:p w14:paraId="55BFD7B5" w14:textId="77777777" w:rsidR="0098628D" w:rsidRPr="003C7AAD" w:rsidRDefault="0098628D" w:rsidP="0098628D">
            <w:pPr>
              <w:jc w:val="center"/>
            </w:pPr>
            <w:r w:rsidRPr="003C7AAD">
              <w:t>руб./тут</w:t>
            </w:r>
          </w:p>
        </w:tc>
        <w:tc>
          <w:tcPr>
            <w:tcW w:w="1134"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3BC32AB3" w14:textId="77777777" w:rsidR="0098628D" w:rsidRPr="003C7AAD" w:rsidRDefault="0098628D" w:rsidP="0098628D">
            <w:pPr>
              <w:jc w:val="center"/>
              <w:rPr>
                <w:sz w:val="22"/>
                <w:szCs w:val="22"/>
              </w:rPr>
            </w:pPr>
            <w:r w:rsidRPr="003C7AAD">
              <w:rPr>
                <w:sz w:val="22"/>
                <w:szCs w:val="22"/>
              </w:rPr>
              <w:t>0,00</w:t>
            </w:r>
          </w:p>
        </w:tc>
        <w:tc>
          <w:tcPr>
            <w:tcW w:w="1149"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4949D6BD" w14:textId="77777777" w:rsidR="0098628D" w:rsidRPr="003C7AAD" w:rsidRDefault="0098628D" w:rsidP="0098628D">
            <w:pPr>
              <w:jc w:val="center"/>
              <w:rPr>
                <w:sz w:val="22"/>
                <w:szCs w:val="22"/>
              </w:rPr>
            </w:pPr>
            <w:r w:rsidRPr="003C7AAD">
              <w:rPr>
                <w:sz w:val="22"/>
                <w:szCs w:val="22"/>
              </w:rPr>
              <w:t>0,00</w:t>
            </w:r>
          </w:p>
        </w:tc>
        <w:tc>
          <w:tcPr>
            <w:tcW w:w="1293" w:type="dxa"/>
            <w:tcBorders>
              <w:top w:val="single" w:sz="4" w:space="0" w:color="auto"/>
              <w:left w:val="single" w:sz="4" w:space="0" w:color="auto"/>
              <w:bottom w:val="single" w:sz="4" w:space="0" w:color="auto"/>
              <w:right w:val="nil"/>
            </w:tcBorders>
            <w:shd w:val="clear" w:color="auto" w:fill="auto"/>
          </w:tcPr>
          <w:p w14:paraId="30BFF5F7" w14:textId="77777777" w:rsidR="0098628D" w:rsidRPr="003C7AAD" w:rsidRDefault="0098628D" w:rsidP="0098628D">
            <w:pPr>
              <w:jc w:val="center"/>
              <w:rPr>
                <w:sz w:val="22"/>
                <w:szCs w:val="22"/>
              </w:rPr>
            </w:pPr>
            <w:r w:rsidRPr="003C7AAD">
              <w:rPr>
                <w:sz w:val="22"/>
                <w:szCs w:val="22"/>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F4BCE62" w14:textId="77777777" w:rsidR="0098628D" w:rsidRPr="003C7AAD" w:rsidRDefault="0098628D" w:rsidP="0098628D">
            <w:pPr>
              <w:jc w:val="right"/>
              <w:rPr>
                <w:sz w:val="22"/>
                <w:szCs w:val="22"/>
              </w:rPr>
            </w:pPr>
            <w:r w:rsidRPr="003C7AAD">
              <w:rPr>
                <w:sz w:val="22"/>
                <w:szCs w:val="22"/>
              </w:rPr>
              <w:t>0,00</w:t>
            </w:r>
          </w:p>
        </w:tc>
      </w:tr>
      <w:tr w:rsidR="0098628D" w:rsidRPr="003C7AAD" w14:paraId="58631164" w14:textId="77777777" w:rsidTr="0098628D">
        <w:trPr>
          <w:trHeight w:val="20"/>
        </w:trPr>
        <w:tc>
          <w:tcPr>
            <w:tcW w:w="873" w:type="dxa"/>
            <w:tcBorders>
              <w:top w:val="single" w:sz="4" w:space="0" w:color="auto"/>
              <w:left w:val="single" w:sz="4" w:space="0" w:color="auto"/>
              <w:bottom w:val="single" w:sz="4" w:space="0" w:color="auto"/>
              <w:right w:val="single" w:sz="4" w:space="0" w:color="auto"/>
            </w:tcBorders>
            <w:shd w:val="clear" w:color="auto" w:fill="FFFFFF"/>
            <w:noWrap/>
            <w:tcMar>
              <w:left w:w="28" w:type="dxa"/>
              <w:right w:w="28" w:type="dxa"/>
            </w:tcMar>
            <w:hideMark/>
          </w:tcPr>
          <w:p w14:paraId="793CBF1F" w14:textId="77777777" w:rsidR="0098628D" w:rsidRPr="003C7AAD" w:rsidRDefault="0098628D" w:rsidP="0098628D">
            <w:pPr>
              <w:jc w:val="center"/>
            </w:pPr>
            <w:r w:rsidRPr="003C7AAD">
              <w:t>31.3.3</w:t>
            </w:r>
          </w:p>
        </w:tc>
        <w:tc>
          <w:tcPr>
            <w:tcW w:w="271" w:type="dxa"/>
            <w:tcBorders>
              <w:top w:val="nil"/>
              <w:left w:val="nil"/>
              <w:bottom w:val="single" w:sz="4" w:space="0" w:color="auto"/>
              <w:right w:val="single" w:sz="4" w:space="0" w:color="auto"/>
            </w:tcBorders>
            <w:shd w:val="clear" w:color="auto" w:fill="FFFFFF"/>
            <w:noWrap/>
            <w:tcMar>
              <w:left w:w="28" w:type="dxa"/>
              <w:right w:w="28" w:type="dxa"/>
            </w:tcMar>
            <w:hideMark/>
          </w:tcPr>
          <w:p w14:paraId="2A7CF8A8" w14:textId="77777777" w:rsidR="0098628D" w:rsidRPr="003C7AAD" w:rsidRDefault="0098628D" w:rsidP="0098628D">
            <w:r w:rsidRPr="003C7AAD">
              <w:t> </w:t>
            </w:r>
          </w:p>
        </w:tc>
        <w:tc>
          <w:tcPr>
            <w:tcW w:w="6227" w:type="dxa"/>
            <w:tcBorders>
              <w:top w:val="single" w:sz="4" w:space="0" w:color="auto"/>
              <w:left w:val="nil"/>
              <w:bottom w:val="single" w:sz="4" w:space="0" w:color="auto"/>
              <w:right w:val="single" w:sz="4" w:space="0" w:color="auto"/>
            </w:tcBorders>
            <w:shd w:val="clear" w:color="auto" w:fill="FFFFFF"/>
            <w:tcMar>
              <w:left w:w="28" w:type="dxa"/>
              <w:right w:w="28" w:type="dxa"/>
            </w:tcMar>
            <w:hideMark/>
          </w:tcPr>
          <w:p w14:paraId="175C0A31" w14:textId="77777777" w:rsidR="0098628D" w:rsidRPr="003C7AAD" w:rsidRDefault="0098628D" w:rsidP="0098628D">
            <w:pPr>
              <w:ind w:firstLineChars="200" w:firstLine="480"/>
            </w:pPr>
            <w:r w:rsidRPr="003C7AAD">
              <w:t>газ коммерческий</w:t>
            </w:r>
          </w:p>
        </w:tc>
        <w:tc>
          <w:tcPr>
            <w:tcW w:w="2079" w:type="dxa"/>
            <w:tcBorders>
              <w:top w:val="single" w:sz="4" w:space="0" w:color="auto"/>
              <w:left w:val="nil"/>
              <w:bottom w:val="single" w:sz="4" w:space="0" w:color="auto"/>
              <w:right w:val="single" w:sz="4" w:space="0" w:color="auto"/>
            </w:tcBorders>
            <w:shd w:val="clear" w:color="auto" w:fill="FFFFFF"/>
            <w:noWrap/>
            <w:tcMar>
              <w:left w:w="28" w:type="dxa"/>
              <w:right w:w="28" w:type="dxa"/>
            </w:tcMar>
            <w:hideMark/>
          </w:tcPr>
          <w:p w14:paraId="40FFC661" w14:textId="77777777" w:rsidR="0098628D" w:rsidRPr="003C7AAD" w:rsidRDefault="0098628D" w:rsidP="0098628D">
            <w:pPr>
              <w:jc w:val="center"/>
            </w:pPr>
            <w:r w:rsidRPr="003C7AAD">
              <w:t>руб./тут</w:t>
            </w:r>
          </w:p>
        </w:tc>
        <w:tc>
          <w:tcPr>
            <w:tcW w:w="1134"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2F6A4324" w14:textId="77777777" w:rsidR="0098628D" w:rsidRPr="003C7AAD" w:rsidRDefault="0098628D" w:rsidP="0098628D">
            <w:pPr>
              <w:jc w:val="center"/>
              <w:rPr>
                <w:sz w:val="22"/>
                <w:szCs w:val="22"/>
              </w:rPr>
            </w:pPr>
            <w:r w:rsidRPr="003C7AAD">
              <w:rPr>
                <w:sz w:val="22"/>
                <w:szCs w:val="22"/>
              </w:rPr>
              <w:t>0,00</w:t>
            </w:r>
          </w:p>
        </w:tc>
        <w:tc>
          <w:tcPr>
            <w:tcW w:w="1149"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1A9E95FF" w14:textId="77777777" w:rsidR="0098628D" w:rsidRPr="003C7AAD" w:rsidRDefault="0098628D" w:rsidP="0098628D">
            <w:pPr>
              <w:jc w:val="center"/>
              <w:rPr>
                <w:sz w:val="22"/>
                <w:szCs w:val="22"/>
              </w:rPr>
            </w:pPr>
            <w:r w:rsidRPr="003C7AAD">
              <w:rPr>
                <w:sz w:val="22"/>
                <w:szCs w:val="22"/>
              </w:rPr>
              <w:t>0,00</w:t>
            </w:r>
          </w:p>
        </w:tc>
        <w:tc>
          <w:tcPr>
            <w:tcW w:w="1293" w:type="dxa"/>
            <w:tcBorders>
              <w:top w:val="single" w:sz="4" w:space="0" w:color="auto"/>
              <w:left w:val="single" w:sz="4" w:space="0" w:color="auto"/>
              <w:bottom w:val="single" w:sz="4" w:space="0" w:color="auto"/>
              <w:right w:val="nil"/>
            </w:tcBorders>
            <w:shd w:val="clear" w:color="auto" w:fill="auto"/>
          </w:tcPr>
          <w:p w14:paraId="50ED09EA" w14:textId="77777777" w:rsidR="0098628D" w:rsidRPr="003C7AAD" w:rsidRDefault="0098628D" w:rsidP="0098628D">
            <w:pPr>
              <w:jc w:val="center"/>
              <w:rPr>
                <w:sz w:val="22"/>
                <w:szCs w:val="22"/>
              </w:rPr>
            </w:pPr>
            <w:r w:rsidRPr="003C7AAD">
              <w:rPr>
                <w:sz w:val="22"/>
                <w:szCs w:val="22"/>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0A22B47" w14:textId="77777777" w:rsidR="0098628D" w:rsidRPr="003C7AAD" w:rsidRDefault="0098628D" w:rsidP="0098628D">
            <w:pPr>
              <w:jc w:val="right"/>
              <w:rPr>
                <w:sz w:val="22"/>
                <w:szCs w:val="22"/>
              </w:rPr>
            </w:pPr>
            <w:r w:rsidRPr="003C7AAD">
              <w:rPr>
                <w:sz w:val="22"/>
                <w:szCs w:val="22"/>
              </w:rPr>
              <w:t>0,00</w:t>
            </w:r>
          </w:p>
        </w:tc>
      </w:tr>
      <w:tr w:rsidR="0098628D" w:rsidRPr="003C7AAD" w14:paraId="6E4470C5" w14:textId="77777777" w:rsidTr="0098628D">
        <w:trPr>
          <w:trHeight w:val="20"/>
        </w:trPr>
        <w:tc>
          <w:tcPr>
            <w:tcW w:w="873" w:type="dxa"/>
            <w:tcBorders>
              <w:top w:val="single" w:sz="4" w:space="0" w:color="auto"/>
              <w:left w:val="single" w:sz="4" w:space="0" w:color="auto"/>
              <w:bottom w:val="single" w:sz="4" w:space="0" w:color="auto"/>
              <w:right w:val="single" w:sz="4" w:space="0" w:color="auto"/>
            </w:tcBorders>
            <w:shd w:val="clear" w:color="auto" w:fill="FFFFFF"/>
            <w:noWrap/>
            <w:tcMar>
              <w:left w:w="28" w:type="dxa"/>
              <w:right w:w="28" w:type="dxa"/>
            </w:tcMar>
            <w:hideMark/>
          </w:tcPr>
          <w:p w14:paraId="6B9F17EC" w14:textId="77777777" w:rsidR="0098628D" w:rsidRPr="003C7AAD" w:rsidRDefault="0098628D" w:rsidP="0098628D">
            <w:pPr>
              <w:jc w:val="center"/>
            </w:pPr>
            <w:r w:rsidRPr="003C7AAD">
              <w:t>31.4</w:t>
            </w:r>
          </w:p>
        </w:tc>
        <w:tc>
          <w:tcPr>
            <w:tcW w:w="271" w:type="dxa"/>
            <w:tcBorders>
              <w:top w:val="nil"/>
              <w:left w:val="nil"/>
              <w:bottom w:val="single" w:sz="4" w:space="0" w:color="auto"/>
              <w:right w:val="single" w:sz="4" w:space="0" w:color="auto"/>
            </w:tcBorders>
            <w:shd w:val="clear" w:color="auto" w:fill="FFFFFF"/>
            <w:noWrap/>
            <w:tcMar>
              <w:left w:w="28" w:type="dxa"/>
              <w:right w:w="28" w:type="dxa"/>
            </w:tcMar>
            <w:hideMark/>
          </w:tcPr>
          <w:p w14:paraId="51659678" w14:textId="77777777" w:rsidR="0098628D" w:rsidRPr="003C7AAD" w:rsidRDefault="0098628D" w:rsidP="0098628D">
            <w:r w:rsidRPr="003C7AAD">
              <w:t> </w:t>
            </w:r>
          </w:p>
        </w:tc>
        <w:tc>
          <w:tcPr>
            <w:tcW w:w="6227" w:type="dxa"/>
            <w:tcBorders>
              <w:top w:val="single" w:sz="4" w:space="0" w:color="auto"/>
              <w:left w:val="nil"/>
              <w:bottom w:val="single" w:sz="4" w:space="0" w:color="auto"/>
              <w:right w:val="single" w:sz="4" w:space="0" w:color="auto"/>
            </w:tcBorders>
            <w:shd w:val="clear" w:color="auto" w:fill="FFFFFF"/>
            <w:tcMar>
              <w:left w:w="28" w:type="dxa"/>
              <w:right w:w="28" w:type="dxa"/>
            </w:tcMar>
            <w:hideMark/>
          </w:tcPr>
          <w:p w14:paraId="414A5C6D" w14:textId="77777777" w:rsidR="0098628D" w:rsidRPr="003C7AAD" w:rsidRDefault="0098628D" w:rsidP="0098628D">
            <w:pPr>
              <w:ind w:firstLineChars="100" w:firstLine="240"/>
            </w:pPr>
            <w:r w:rsidRPr="003C7AAD">
              <w:t>др. виды топлива</w:t>
            </w:r>
          </w:p>
        </w:tc>
        <w:tc>
          <w:tcPr>
            <w:tcW w:w="2079" w:type="dxa"/>
            <w:tcBorders>
              <w:top w:val="single" w:sz="4" w:space="0" w:color="auto"/>
              <w:left w:val="nil"/>
              <w:bottom w:val="single" w:sz="4" w:space="0" w:color="auto"/>
              <w:right w:val="single" w:sz="4" w:space="0" w:color="auto"/>
            </w:tcBorders>
            <w:shd w:val="clear" w:color="auto" w:fill="FFFFFF"/>
            <w:noWrap/>
            <w:tcMar>
              <w:left w:w="28" w:type="dxa"/>
              <w:right w:w="28" w:type="dxa"/>
            </w:tcMar>
            <w:hideMark/>
          </w:tcPr>
          <w:p w14:paraId="5CC88B7A" w14:textId="77777777" w:rsidR="0098628D" w:rsidRPr="003C7AAD" w:rsidRDefault="0098628D" w:rsidP="0098628D">
            <w:pPr>
              <w:jc w:val="center"/>
            </w:pPr>
            <w:r w:rsidRPr="003C7AAD">
              <w:t>руб./тут</w:t>
            </w:r>
          </w:p>
        </w:tc>
        <w:tc>
          <w:tcPr>
            <w:tcW w:w="1134"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149BA4E9" w14:textId="77777777" w:rsidR="0098628D" w:rsidRPr="003C7AAD" w:rsidRDefault="0098628D" w:rsidP="0098628D">
            <w:pPr>
              <w:jc w:val="center"/>
              <w:rPr>
                <w:sz w:val="22"/>
                <w:szCs w:val="22"/>
              </w:rPr>
            </w:pPr>
            <w:r w:rsidRPr="003C7AAD">
              <w:rPr>
                <w:sz w:val="22"/>
                <w:szCs w:val="22"/>
              </w:rPr>
              <w:t>0,00</w:t>
            </w:r>
          </w:p>
        </w:tc>
        <w:tc>
          <w:tcPr>
            <w:tcW w:w="1149"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32122D1A" w14:textId="77777777" w:rsidR="0098628D" w:rsidRPr="003C7AAD" w:rsidRDefault="0098628D" w:rsidP="0098628D">
            <w:pPr>
              <w:jc w:val="center"/>
              <w:rPr>
                <w:sz w:val="22"/>
                <w:szCs w:val="22"/>
              </w:rPr>
            </w:pPr>
            <w:r w:rsidRPr="003C7AAD">
              <w:rPr>
                <w:sz w:val="22"/>
                <w:szCs w:val="22"/>
              </w:rPr>
              <w:t>0,00</w:t>
            </w:r>
          </w:p>
        </w:tc>
        <w:tc>
          <w:tcPr>
            <w:tcW w:w="1293" w:type="dxa"/>
            <w:tcBorders>
              <w:top w:val="single" w:sz="4" w:space="0" w:color="auto"/>
              <w:left w:val="single" w:sz="4" w:space="0" w:color="auto"/>
              <w:bottom w:val="single" w:sz="4" w:space="0" w:color="auto"/>
              <w:right w:val="nil"/>
            </w:tcBorders>
            <w:shd w:val="clear" w:color="auto" w:fill="auto"/>
          </w:tcPr>
          <w:p w14:paraId="7E590998" w14:textId="77777777" w:rsidR="0098628D" w:rsidRPr="003C7AAD" w:rsidRDefault="0098628D" w:rsidP="0098628D">
            <w:pPr>
              <w:jc w:val="center"/>
              <w:rPr>
                <w:sz w:val="22"/>
                <w:szCs w:val="22"/>
              </w:rPr>
            </w:pPr>
            <w:r w:rsidRPr="003C7AAD">
              <w:rPr>
                <w:sz w:val="22"/>
                <w:szCs w:val="22"/>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8D2138A" w14:textId="77777777" w:rsidR="0098628D" w:rsidRPr="003C7AAD" w:rsidRDefault="0098628D" w:rsidP="0098628D">
            <w:pPr>
              <w:jc w:val="right"/>
              <w:rPr>
                <w:sz w:val="22"/>
                <w:szCs w:val="22"/>
              </w:rPr>
            </w:pPr>
            <w:r w:rsidRPr="003C7AAD">
              <w:rPr>
                <w:sz w:val="22"/>
                <w:szCs w:val="22"/>
              </w:rPr>
              <w:t>0,00</w:t>
            </w:r>
          </w:p>
        </w:tc>
      </w:tr>
      <w:tr w:rsidR="0098628D" w:rsidRPr="003C7AAD" w14:paraId="1B666755" w14:textId="77777777" w:rsidTr="0098628D">
        <w:trPr>
          <w:trHeight w:val="20"/>
        </w:trPr>
        <w:tc>
          <w:tcPr>
            <w:tcW w:w="873" w:type="dxa"/>
            <w:tcBorders>
              <w:top w:val="single" w:sz="4" w:space="0" w:color="auto"/>
              <w:left w:val="single" w:sz="4" w:space="0" w:color="auto"/>
              <w:bottom w:val="single" w:sz="4" w:space="0" w:color="auto"/>
              <w:right w:val="single" w:sz="4" w:space="0" w:color="auto"/>
            </w:tcBorders>
            <w:shd w:val="clear" w:color="auto" w:fill="FFFFFF"/>
            <w:noWrap/>
            <w:tcMar>
              <w:left w:w="28" w:type="dxa"/>
              <w:right w:w="28" w:type="dxa"/>
            </w:tcMar>
            <w:hideMark/>
          </w:tcPr>
          <w:p w14:paraId="52A71506" w14:textId="77777777" w:rsidR="0098628D" w:rsidRPr="003C7AAD" w:rsidRDefault="0098628D" w:rsidP="0098628D">
            <w:pPr>
              <w:jc w:val="center"/>
            </w:pPr>
            <w:r w:rsidRPr="003C7AAD">
              <w:t>31.4.1</w:t>
            </w:r>
          </w:p>
        </w:tc>
        <w:tc>
          <w:tcPr>
            <w:tcW w:w="271" w:type="dxa"/>
            <w:tcBorders>
              <w:top w:val="nil"/>
              <w:left w:val="nil"/>
              <w:bottom w:val="single" w:sz="4" w:space="0" w:color="auto"/>
              <w:right w:val="single" w:sz="4" w:space="0" w:color="auto"/>
            </w:tcBorders>
            <w:shd w:val="clear" w:color="auto" w:fill="FFFFFF"/>
            <w:noWrap/>
            <w:tcMar>
              <w:left w:w="28" w:type="dxa"/>
              <w:right w:w="28" w:type="dxa"/>
            </w:tcMar>
            <w:hideMark/>
          </w:tcPr>
          <w:p w14:paraId="6EDE70E7" w14:textId="77777777" w:rsidR="0098628D" w:rsidRPr="003C7AAD" w:rsidRDefault="0098628D" w:rsidP="0098628D">
            <w:r w:rsidRPr="003C7AAD">
              <w:t> </w:t>
            </w:r>
          </w:p>
        </w:tc>
        <w:tc>
          <w:tcPr>
            <w:tcW w:w="6227" w:type="dxa"/>
            <w:tcBorders>
              <w:top w:val="single" w:sz="4" w:space="0" w:color="auto"/>
              <w:left w:val="nil"/>
              <w:bottom w:val="single" w:sz="4" w:space="0" w:color="auto"/>
              <w:right w:val="single" w:sz="4" w:space="0" w:color="auto"/>
            </w:tcBorders>
            <w:shd w:val="clear" w:color="auto" w:fill="FFFFFF"/>
            <w:tcMar>
              <w:left w:w="28" w:type="dxa"/>
              <w:right w:w="28" w:type="dxa"/>
            </w:tcMar>
            <w:hideMark/>
          </w:tcPr>
          <w:p w14:paraId="669E3312" w14:textId="77777777" w:rsidR="0098628D" w:rsidRPr="003C7AAD" w:rsidRDefault="0098628D" w:rsidP="0098628D">
            <w:pPr>
              <w:ind w:firstLineChars="200" w:firstLine="480"/>
            </w:pPr>
            <w:r w:rsidRPr="003C7AAD">
              <w:t>Газ доменный</w:t>
            </w:r>
          </w:p>
        </w:tc>
        <w:tc>
          <w:tcPr>
            <w:tcW w:w="2079" w:type="dxa"/>
            <w:tcBorders>
              <w:top w:val="single" w:sz="4" w:space="0" w:color="auto"/>
              <w:left w:val="nil"/>
              <w:bottom w:val="single" w:sz="4" w:space="0" w:color="auto"/>
              <w:right w:val="single" w:sz="4" w:space="0" w:color="auto"/>
            </w:tcBorders>
            <w:shd w:val="clear" w:color="auto" w:fill="FFFFFF"/>
            <w:noWrap/>
            <w:tcMar>
              <w:left w:w="28" w:type="dxa"/>
              <w:right w:w="28" w:type="dxa"/>
            </w:tcMar>
            <w:hideMark/>
          </w:tcPr>
          <w:p w14:paraId="5E1A1BC5" w14:textId="77777777" w:rsidR="0098628D" w:rsidRPr="003C7AAD" w:rsidRDefault="0098628D" w:rsidP="0098628D">
            <w:pPr>
              <w:jc w:val="center"/>
            </w:pPr>
            <w:r w:rsidRPr="003C7AAD">
              <w:t>руб./тут</w:t>
            </w:r>
          </w:p>
        </w:tc>
        <w:tc>
          <w:tcPr>
            <w:tcW w:w="1134"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2AA8336D" w14:textId="77777777" w:rsidR="0098628D" w:rsidRPr="003C7AAD" w:rsidRDefault="0098628D" w:rsidP="0098628D">
            <w:pPr>
              <w:jc w:val="center"/>
              <w:rPr>
                <w:sz w:val="22"/>
                <w:szCs w:val="22"/>
              </w:rPr>
            </w:pPr>
            <w:r w:rsidRPr="003C7AAD">
              <w:rPr>
                <w:sz w:val="22"/>
                <w:szCs w:val="22"/>
              </w:rPr>
              <w:t>0,00</w:t>
            </w:r>
          </w:p>
        </w:tc>
        <w:tc>
          <w:tcPr>
            <w:tcW w:w="1149"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11C9B4CB" w14:textId="77777777" w:rsidR="0098628D" w:rsidRPr="003C7AAD" w:rsidRDefault="0098628D" w:rsidP="0098628D">
            <w:pPr>
              <w:jc w:val="center"/>
              <w:rPr>
                <w:sz w:val="22"/>
                <w:szCs w:val="22"/>
              </w:rPr>
            </w:pPr>
            <w:r w:rsidRPr="003C7AAD">
              <w:rPr>
                <w:sz w:val="22"/>
                <w:szCs w:val="22"/>
              </w:rPr>
              <w:t>0,00</w:t>
            </w:r>
          </w:p>
        </w:tc>
        <w:tc>
          <w:tcPr>
            <w:tcW w:w="1293" w:type="dxa"/>
            <w:tcBorders>
              <w:top w:val="single" w:sz="4" w:space="0" w:color="auto"/>
              <w:left w:val="single" w:sz="4" w:space="0" w:color="auto"/>
              <w:bottom w:val="single" w:sz="4" w:space="0" w:color="auto"/>
              <w:right w:val="nil"/>
            </w:tcBorders>
            <w:shd w:val="clear" w:color="auto" w:fill="auto"/>
          </w:tcPr>
          <w:p w14:paraId="02297B35" w14:textId="77777777" w:rsidR="0098628D" w:rsidRPr="003C7AAD" w:rsidRDefault="0098628D" w:rsidP="0098628D">
            <w:pPr>
              <w:jc w:val="center"/>
              <w:rPr>
                <w:sz w:val="22"/>
                <w:szCs w:val="22"/>
              </w:rPr>
            </w:pPr>
            <w:r w:rsidRPr="003C7AAD">
              <w:rPr>
                <w:sz w:val="22"/>
                <w:szCs w:val="22"/>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C686138" w14:textId="77777777" w:rsidR="0098628D" w:rsidRPr="003C7AAD" w:rsidRDefault="0098628D" w:rsidP="0098628D">
            <w:pPr>
              <w:jc w:val="right"/>
              <w:rPr>
                <w:sz w:val="22"/>
                <w:szCs w:val="22"/>
              </w:rPr>
            </w:pPr>
            <w:r w:rsidRPr="003C7AAD">
              <w:rPr>
                <w:sz w:val="22"/>
                <w:szCs w:val="22"/>
              </w:rPr>
              <w:t>0,00</w:t>
            </w:r>
          </w:p>
        </w:tc>
      </w:tr>
      <w:tr w:rsidR="0098628D" w:rsidRPr="003C7AAD" w14:paraId="49312CB4" w14:textId="77777777" w:rsidTr="0098628D">
        <w:trPr>
          <w:trHeight w:val="20"/>
        </w:trPr>
        <w:tc>
          <w:tcPr>
            <w:tcW w:w="873" w:type="dxa"/>
            <w:tcBorders>
              <w:top w:val="single" w:sz="4" w:space="0" w:color="auto"/>
              <w:left w:val="single" w:sz="4" w:space="0" w:color="auto"/>
              <w:bottom w:val="single" w:sz="4" w:space="0" w:color="auto"/>
              <w:right w:val="single" w:sz="4" w:space="0" w:color="auto"/>
            </w:tcBorders>
            <w:shd w:val="clear" w:color="auto" w:fill="FFFFFF"/>
            <w:noWrap/>
            <w:tcMar>
              <w:left w:w="28" w:type="dxa"/>
              <w:right w:w="28" w:type="dxa"/>
            </w:tcMar>
            <w:hideMark/>
          </w:tcPr>
          <w:p w14:paraId="4296E503" w14:textId="77777777" w:rsidR="0098628D" w:rsidRPr="003C7AAD" w:rsidRDefault="0098628D" w:rsidP="0098628D">
            <w:pPr>
              <w:jc w:val="center"/>
            </w:pPr>
            <w:r w:rsidRPr="003C7AAD">
              <w:t>31.4.2</w:t>
            </w:r>
          </w:p>
        </w:tc>
        <w:tc>
          <w:tcPr>
            <w:tcW w:w="271" w:type="dxa"/>
            <w:tcBorders>
              <w:top w:val="nil"/>
              <w:left w:val="nil"/>
              <w:bottom w:val="single" w:sz="4" w:space="0" w:color="auto"/>
              <w:right w:val="single" w:sz="4" w:space="0" w:color="auto"/>
            </w:tcBorders>
            <w:shd w:val="clear" w:color="auto" w:fill="FFFFFF"/>
            <w:noWrap/>
            <w:tcMar>
              <w:left w:w="28" w:type="dxa"/>
              <w:right w:w="28" w:type="dxa"/>
            </w:tcMar>
            <w:hideMark/>
          </w:tcPr>
          <w:p w14:paraId="31DC7713" w14:textId="77777777" w:rsidR="0098628D" w:rsidRPr="003C7AAD" w:rsidRDefault="0098628D" w:rsidP="0098628D">
            <w:r w:rsidRPr="003C7AAD">
              <w:t> </w:t>
            </w:r>
          </w:p>
        </w:tc>
        <w:tc>
          <w:tcPr>
            <w:tcW w:w="6227" w:type="dxa"/>
            <w:tcBorders>
              <w:top w:val="single" w:sz="4" w:space="0" w:color="auto"/>
              <w:left w:val="nil"/>
              <w:bottom w:val="single" w:sz="4" w:space="0" w:color="auto"/>
              <w:right w:val="single" w:sz="4" w:space="0" w:color="auto"/>
            </w:tcBorders>
            <w:shd w:val="clear" w:color="auto" w:fill="FFFFFF"/>
            <w:tcMar>
              <w:left w:w="28" w:type="dxa"/>
              <w:right w:w="28" w:type="dxa"/>
            </w:tcMar>
            <w:hideMark/>
          </w:tcPr>
          <w:p w14:paraId="71D0E0ED" w14:textId="77777777" w:rsidR="0098628D" w:rsidRPr="003C7AAD" w:rsidRDefault="0098628D" w:rsidP="0098628D">
            <w:pPr>
              <w:ind w:firstLineChars="200" w:firstLine="480"/>
            </w:pPr>
            <w:r w:rsidRPr="003C7AAD">
              <w:t>Газ коксовый</w:t>
            </w:r>
          </w:p>
        </w:tc>
        <w:tc>
          <w:tcPr>
            <w:tcW w:w="2079" w:type="dxa"/>
            <w:tcBorders>
              <w:top w:val="single" w:sz="4" w:space="0" w:color="auto"/>
              <w:left w:val="nil"/>
              <w:bottom w:val="single" w:sz="4" w:space="0" w:color="auto"/>
              <w:right w:val="single" w:sz="4" w:space="0" w:color="auto"/>
            </w:tcBorders>
            <w:shd w:val="clear" w:color="auto" w:fill="FFFFFF"/>
            <w:noWrap/>
            <w:tcMar>
              <w:left w:w="28" w:type="dxa"/>
              <w:right w:w="28" w:type="dxa"/>
            </w:tcMar>
            <w:hideMark/>
          </w:tcPr>
          <w:p w14:paraId="7551D9CF" w14:textId="77777777" w:rsidR="0098628D" w:rsidRPr="003C7AAD" w:rsidRDefault="0098628D" w:rsidP="0098628D">
            <w:pPr>
              <w:jc w:val="center"/>
            </w:pPr>
            <w:r w:rsidRPr="003C7AAD">
              <w:t>руб./тут</w:t>
            </w:r>
          </w:p>
        </w:tc>
        <w:tc>
          <w:tcPr>
            <w:tcW w:w="1134"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601DC1D3" w14:textId="77777777" w:rsidR="0098628D" w:rsidRPr="003C7AAD" w:rsidRDefault="0098628D" w:rsidP="0098628D">
            <w:pPr>
              <w:jc w:val="center"/>
              <w:rPr>
                <w:sz w:val="22"/>
                <w:szCs w:val="22"/>
              </w:rPr>
            </w:pPr>
            <w:r w:rsidRPr="003C7AAD">
              <w:rPr>
                <w:sz w:val="22"/>
                <w:szCs w:val="22"/>
              </w:rPr>
              <w:t>0,00</w:t>
            </w:r>
          </w:p>
        </w:tc>
        <w:tc>
          <w:tcPr>
            <w:tcW w:w="1149"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70A19D95" w14:textId="77777777" w:rsidR="0098628D" w:rsidRPr="003C7AAD" w:rsidRDefault="0098628D" w:rsidP="0098628D">
            <w:pPr>
              <w:jc w:val="center"/>
              <w:rPr>
                <w:sz w:val="22"/>
                <w:szCs w:val="22"/>
              </w:rPr>
            </w:pPr>
            <w:r w:rsidRPr="003C7AAD">
              <w:rPr>
                <w:sz w:val="22"/>
                <w:szCs w:val="22"/>
              </w:rPr>
              <w:t>0,00</w:t>
            </w:r>
          </w:p>
        </w:tc>
        <w:tc>
          <w:tcPr>
            <w:tcW w:w="1293" w:type="dxa"/>
            <w:tcBorders>
              <w:top w:val="single" w:sz="4" w:space="0" w:color="auto"/>
              <w:left w:val="single" w:sz="4" w:space="0" w:color="auto"/>
              <w:bottom w:val="single" w:sz="4" w:space="0" w:color="auto"/>
              <w:right w:val="nil"/>
            </w:tcBorders>
            <w:shd w:val="clear" w:color="auto" w:fill="auto"/>
          </w:tcPr>
          <w:p w14:paraId="0327467B" w14:textId="77777777" w:rsidR="0098628D" w:rsidRPr="003C7AAD" w:rsidRDefault="0098628D" w:rsidP="0098628D">
            <w:pPr>
              <w:jc w:val="center"/>
              <w:rPr>
                <w:sz w:val="22"/>
                <w:szCs w:val="22"/>
              </w:rPr>
            </w:pPr>
            <w:r w:rsidRPr="003C7AAD">
              <w:rPr>
                <w:sz w:val="22"/>
                <w:szCs w:val="22"/>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4C79F26" w14:textId="77777777" w:rsidR="0098628D" w:rsidRPr="003C7AAD" w:rsidRDefault="0098628D" w:rsidP="0098628D">
            <w:pPr>
              <w:jc w:val="right"/>
              <w:rPr>
                <w:sz w:val="22"/>
                <w:szCs w:val="22"/>
              </w:rPr>
            </w:pPr>
            <w:r w:rsidRPr="003C7AAD">
              <w:rPr>
                <w:sz w:val="22"/>
                <w:szCs w:val="22"/>
              </w:rPr>
              <w:t>0,00</w:t>
            </w:r>
          </w:p>
        </w:tc>
      </w:tr>
      <w:tr w:rsidR="0098628D" w:rsidRPr="003C7AAD" w14:paraId="40F2E0C4" w14:textId="77777777" w:rsidTr="0098628D">
        <w:trPr>
          <w:trHeight w:val="20"/>
        </w:trPr>
        <w:tc>
          <w:tcPr>
            <w:tcW w:w="873" w:type="dxa"/>
            <w:tcBorders>
              <w:top w:val="single" w:sz="4" w:space="0" w:color="auto"/>
              <w:left w:val="single" w:sz="4" w:space="0" w:color="auto"/>
              <w:bottom w:val="single" w:sz="4" w:space="0" w:color="auto"/>
              <w:right w:val="single" w:sz="4" w:space="0" w:color="auto"/>
            </w:tcBorders>
            <w:shd w:val="clear" w:color="auto" w:fill="FFFFFF"/>
            <w:noWrap/>
            <w:tcMar>
              <w:left w:w="28" w:type="dxa"/>
              <w:right w:w="28" w:type="dxa"/>
            </w:tcMar>
            <w:hideMark/>
          </w:tcPr>
          <w:p w14:paraId="7E8CD333" w14:textId="77777777" w:rsidR="0098628D" w:rsidRPr="003C7AAD" w:rsidRDefault="0098628D" w:rsidP="0098628D">
            <w:pPr>
              <w:jc w:val="center"/>
            </w:pPr>
            <w:r w:rsidRPr="003C7AAD">
              <w:t>31.5</w:t>
            </w:r>
          </w:p>
        </w:tc>
        <w:tc>
          <w:tcPr>
            <w:tcW w:w="271" w:type="dxa"/>
            <w:tcBorders>
              <w:top w:val="nil"/>
              <w:left w:val="nil"/>
              <w:bottom w:val="single" w:sz="4" w:space="0" w:color="auto"/>
              <w:right w:val="single" w:sz="4" w:space="0" w:color="auto"/>
            </w:tcBorders>
            <w:shd w:val="clear" w:color="auto" w:fill="FFFFFF"/>
            <w:noWrap/>
            <w:tcMar>
              <w:left w:w="28" w:type="dxa"/>
              <w:right w:w="28" w:type="dxa"/>
            </w:tcMar>
            <w:hideMark/>
          </w:tcPr>
          <w:p w14:paraId="7B8F353F" w14:textId="77777777" w:rsidR="0098628D" w:rsidRPr="003C7AAD" w:rsidRDefault="0098628D" w:rsidP="0098628D">
            <w:r w:rsidRPr="003C7AAD">
              <w:t> </w:t>
            </w:r>
          </w:p>
        </w:tc>
        <w:tc>
          <w:tcPr>
            <w:tcW w:w="6227" w:type="dxa"/>
            <w:tcBorders>
              <w:top w:val="single" w:sz="4" w:space="0" w:color="auto"/>
              <w:left w:val="nil"/>
              <w:bottom w:val="single" w:sz="4" w:space="0" w:color="auto"/>
              <w:right w:val="single" w:sz="4" w:space="0" w:color="auto"/>
            </w:tcBorders>
            <w:shd w:val="clear" w:color="auto" w:fill="FFFFFF"/>
            <w:tcMar>
              <w:left w:w="28" w:type="dxa"/>
              <w:right w:w="28" w:type="dxa"/>
            </w:tcMar>
            <w:hideMark/>
          </w:tcPr>
          <w:p w14:paraId="3FFABD7A" w14:textId="77777777" w:rsidR="0098628D" w:rsidRPr="003C7AAD" w:rsidRDefault="0098628D" w:rsidP="0098628D">
            <w:pPr>
              <w:ind w:firstLineChars="100" w:firstLine="240"/>
            </w:pPr>
            <w:r w:rsidRPr="003C7AAD">
              <w:t>на производство тепловой энергии</w:t>
            </w:r>
          </w:p>
        </w:tc>
        <w:tc>
          <w:tcPr>
            <w:tcW w:w="2079" w:type="dxa"/>
            <w:tcBorders>
              <w:top w:val="single" w:sz="4" w:space="0" w:color="auto"/>
              <w:left w:val="nil"/>
              <w:bottom w:val="single" w:sz="4" w:space="0" w:color="auto"/>
              <w:right w:val="single" w:sz="4" w:space="0" w:color="auto"/>
            </w:tcBorders>
            <w:shd w:val="clear" w:color="auto" w:fill="FFFFFF"/>
            <w:noWrap/>
            <w:tcMar>
              <w:left w:w="28" w:type="dxa"/>
              <w:right w:w="28" w:type="dxa"/>
            </w:tcMar>
            <w:hideMark/>
          </w:tcPr>
          <w:p w14:paraId="1143DA73" w14:textId="77777777" w:rsidR="0098628D" w:rsidRPr="003C7AAD" w:rsidRDefault="0098628D" w:rsidP="0098628D">
            <w:pPr>
              <w:jc w:val="center"/>
            </w:pPr>
            <w:r w:rsidRPr="003C7AAD">
              <w:t>руб./тут</w:t>
            </w:r>
          </w:p>
        </w:tc>
        <w:tc>
          <w:tcPr>
            <w:tcW w:w="1134"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73201B2E" w14:textId="77777777" w:rsidR="0098628D" w:rsidRPr="003C7AAD" w:rsidRDefault="0098628D" w:rsidP="0098628D">
            <w:pPr>
              <w:jc w:val="center"/>
              <w:rPr>
                <w:sz w:val="22"/>
                <w:szCs w:val="22"/>
              </w:rPr>
            </w:pPr>
            <w:r w:rsidRPr="003C7AAD">
              <w:rPr>
                <w:sz w:val="22"/>
                <w:szCs w:val="22"/>
              </w:rPr>
              <w:t>3985,86</w:t>
            </w:r>
          </w:p>
        </w:tc>
        <w:tc>
          <w:tcPr>
            <w:tcW w:w="1149"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31BFB6C3" w14:textId="77777777" w:rsidR="0098628D" w:rsidRPr="003C7AAD" w:rsidRDefault="0098628D" w:rsidP="0098628D">
            <w:pPr>
              <w:jc w:val="center"/>
              <w:rPr>
                <w:sz w:val="22"/>
                <w:szCs w:val="22"/>
              </w:rPr>
            </w:pPr>
            <w:r w:rsidRPr="003C7AAD">
              <w:rPr>
                <w:sz w:val="22"/>
                <w:szCs w:val="22"/>
              </w:rPr>
              <w:t>4090,21</w:t>
            </w:r>
          </w:p>
        </w:tc>
        <w:tc>
          <w:tcPr>
            <w:tcW w:w="1293" w:type="dxa"/>
            <w:tcBorders>
              <w:top w:val="single" w:sz="4" w:space="0" w:color="auto"/>
              <w:left w:val="single" w:sz="4" w:space="0" w:color="auto"/>
              <w:bottom w:val="single" w:sz="4" w:space="0" w:color="auto"/>
              <w:right w:val="nil"/>
            </w:tcBorders>
            <w:shd w:val="clear" w:color="auto" w:fill="auto"/>
          </w:tcPr>
          <w:p w14:paraId="22D324D8" w14:textId="77777777" w:rsidR="0098628D" w:rsidRPr="003C7AAD" w:rsidRDefault="0098628D" w:rsidP="0098628D">
            <w:pPr>
              <w:jc w:val="center"/>
              <w:rPr>
                <w:sz w:val="22"/>
                <w:szCs w:val="22"/>
              </w:rPr>
            </w:pPr>
            <w:r w:rsidRPr="003C7AAD">
              <w:rPr>
                <w:sz w:val="22"/>
                <w:szCs w:val="22"/>
              </w:rPr>
              <w:t>4177,54</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9392952" w14:textId="77777777" w:rsidR="0098628D" w:rsidRPr="003C7AAD" w:rsidRDefault="0098628D" w:rsidP="0098628D">
            <w:pPr>
              <w:jc w:val="right"/>
              <w:rPr>
                <w:sz w:val="22"/>
                <w:szCs w:val="22"/>
              </w:rPr>
            </w:pPr>
            <w:r w:rsidRPr="003C7AAD">
              <w:rPr>
                <w:sz w:val="22"/>
                <w:szCs w:val="22"/>
              </w:rPr>
              <w:t>4302,06</w:t>
            </w:r>
          </w:p>
        </w:tc>
      </w:tr>
      <w:tr w:rsidR="0098628D" w:rsidRPr="003C7AAD" w14:paraId="5DCF365F" w14:textId="77777777" w:rsidTr="0098628D">
        <w:trPr>
          <w:trHeight w:val="20"/>
        </w:trPr>
        <w:tc>
          <w:tcPr>
            <w:tcW w:w="873" w:type="dxa"/>
            <w:tcBorders>
              <w:top w:val="single" w:sz="4" w:space="0" w:color="auto"/>
              <w:left w:val="single" w:sz="4" w:space="0" w:color="auto"/>
              <w:bottom w:val="single" w:sz="4" w:space="0" w:color="auto"/>
              <w:right w:val="single" w:sz="4" w:space="0" w:color="auto"/>
            </w:tcBorders>
            <w:shd w:val="clear" w:color="auto" w:fill="FFFFFF"/>
            <w:noWrap/>
            <w:tcMar>
              <w:left w:w="28" w:type="dxa"/>
              <w:right w:w="28" w:type="dxa"/>
            </w:tcMar>
            <w:hideMark/>
          </w:tcPr>
          <w:p w14:paraId="40A59EF6" w14:textId="77777777" w:rsidR="0098628D" w:rsidRPr="003C7AAD" w:rsidRDefault="0098628D" w:rsidP="0098628D">
            <w:pPr>
              <w:jc w:val="center"/>
            </w:pPr>
            <w:r w:rsidRPr="003C7AAD">
              <w:t>32</w:t>
            </w:r>
          </w:p>
        </w:tc>
        <w:tc>
          <w:tcPr>
            <w:tcW w:w="271" w:type="dxa"/>
            <w:tcBorders>
              <w:top w:val="nil"/>
              <w:left w:val="nil"/>
              <w:bottom w:val="single" w:sz="4" w:space="0" w:color="auto"/>
              <w:right w:val="single" w:sz="4" w:space="0" w:color="auto"/>
            </w:tcBorders>
            <w:shd w:val="clear" w:color="auto" w:fill="FFFFFF"/>
            <w:noWrap/>
            <w:tcMar>
              <w:left w:w="28" w:type="dxa"/>
              <w:right w:w="28" w:type="dxa"/>
            </w:tcMar>
            <w:hideMark/>
          </w:tcPr>
          <w:p w14:paraId="2CD02274" w14:textId="77777777" w:rsidR="0098628D" w:rsidRPr="003C7AAD" w:rsidRDefault="0098628D" w:rsidP="0098628D">
            <w:r w:rsidRPr="003C7AAD">
              <w:t> </w:t>
            </w:r>
          </w:p>
        </w:tc>
        <w:tc>
          <w:tcPr>
            <w:tcW w:w="6227" w:type="dxa"/>
            <w:tcBorders>
              <w:top w:val="single" w:sz="4" w:space="0" w:color="auto"/>
              <w:left w:val="nil"/>
              <w:bottom w:val="single" w:sz="4" w:space="0" w:color="auto"/>
              <w:right w:val="single" w:sz="4" w:space="0" w:color="auto"/>
            </w:tcBorders>
            <w:shd w:val="clear" w:color="auto" w:fill="FFFFFF"/>
            <w:tcMar>
              <w:left w:w="28" w:type="dxa"/>
              <w:right w:w="28" w:type="dxa"/>
            </w:tcMar>
            <w:hideMark/>
          </w:tcPr>
          <w:p w14:paraId="47C682DF" w14:textId="77777777" w:rsidR="0098628D" w:rsidRPr="003C7AAD" w:rsidRDefault="0098628D" w:rsidP="0098628D">
            <w:r w:rsidRPr="003C7AAD">
              <w:t>Цена натурального топлива с учетом перевозки</w:t>
            </w:r>
          </w:p>
        </w:tc>
        <w:tc>
          <w:tcPr>
            <w:tcW w:w="2079" w:type="dxa"/>
            <w:tcBorders>
              <w:top w:val="single" w:sz="4" w:space="0" w:color="auto"/>
              <w:left w:val="nil"/>
              <w:bottom w:val="single" w:sz="4" w:space="0" w:color="auto"/>
              <w:right w:val="single" w:sz="4" w:space="0" w:color="auto"/>
            </w:tcBorders>
            <w:shd w:val="clear" w:color="auto" w:fill="FFFFFF"/>
            <w:noWrap/>
            <w:tcMar>
              <w:left w:w="28" w:type="dxa"/>
              <w:right w:w="28" w:type="dxa"/>
            </w:tcMar>
            <w:hideMark/>
          </w:tcPr>
          <w:p w14:paraId="259790D6" w14:textId="77777777" w:rsidR="0098628D" w:rsidRPr="003C7AAD" w:rsidRDefault="0098628D" w:rsidP="0098628D">
            <w:pPr>
              <w:jc w:val="center"/>
            </w:pPr>
            <w:r w:rsidRPr="003C7AAD">
              <w:t> </w:t>
            </w:r>
          </w:p>
        </w:tc>
        <w:tc>
          <w:tcPr>
            <w:tcW w:w="1134"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429C23D4" w14:textId="77777777" w:rsidR="0098628D" w:rsidRPr="003C7AAD" w:rsidRDefault="0098628D" w:rsidP="0098628D">
            <w:pPr>
              <w:jc w:val="center"/>
              <w:rPr>
                <w:sz w:val="22"/>
                <w:szCs w:val="22"/>
              </w:rPr>
            </w:pPr>
            <w:r w:rsidRPr="003C7AAD">
              <w:rPr>
                <w:sz w:val="22"/>
                <w:szCs w:val="22"/>
              </w:rPr>
              <w:t> </w:t>
            </w:r>
          </w:p>
        </w:tc>
        <w:tc>
          <w:tcPr>
            <w:tcW w:w="1149"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7B175DCB" w14:textId="77777777" w:rsidR="0098628D" w:rsidRPr="003C7AAD" w:rsidRDefault="0098628D" w:rsidP="0098628D">
            <w:pPr>
              <w:jc w:val="center"/>
              <w:rPr>
                <w:sz w:val="22"/>
                <w:szCs w:val="22"/>
              </w:rPr>
            </w:pPr>
            <w:r w:rsidRPr="003C7AAD">
              <w:rPr>
                <w:sz w:val="22"/>
                <w:szCs w:val="22"/>
              </w:rPr>
              <w:t>0,00</w:t>
            </w:r>
          </w:p>
        </w:tc>
        <w:tc>
          <w:tcPr>
            <w:tcW w:w="1293" w:type="dxa"/>
            <w:tcBorders>
              <w:top w:val="single" w:sz="4" w:space="0" w:color="auto"/>
              <w:left w:val="single" w:sz="4" w:space="0" w:color="auto"/>
              <w:bottom w:val="single" w:sz="4" w:space="0" w:color="auto"/>
              <w:right w:val="nil"/>
            </w:tcBorders>
            <w:shd w:val="clear" w:color="auto" w:fill="auto"/>
          </w:tcPr>
          <w:p w14:paraId="4A763686" w14:textId="77777777" w:rsidR="0098628D" w:rsidRPr="003C7AAD" w:rsidRDefault="0098628D" w:rsidP="0098628D">
            <w:pPr>
              <w:jc w:val="center"/>
              <w:rPr>
                <w:sz w:val="22"/>
                <w:szCs w:val="22"/>
              </w:rPr>
            </w:pPr>
            <w:r w:rsidRPr="003C7AAD">
              <w:rPr>
                <w:sz w:val="22"/>
                <w:szCs w:val="22"/>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4167D3C" w14:textId="77777777" w:rsidR="0098628D" w:rsidRPr="003C7AAD" w:rsidRDefault="0098628D" w:rsidP="0098628D">
            <w:pPr>
              <w:jc w:val="right"/>
              <w:rPr>
                <w:sz w:val="22"/>
                <w:szCs w:val="22"/>
              </w:rPr>
            </w:pPr>
            <w:r w:rsidRPr="003C7AAD">
              <w:rPr>
                <w:sz w:val="22"/>
                <w:szCs w:val="22"/>
              </w:rPr>
              <w:t>0,00</w:t>
            </w:r>
          </w:p>
        </w:tc>
      </w:tr>
      <w:tr w:rsidR="0098628D" w:rsidRPr="003C7AAD" w14:paraId="66523F22" w14:textId="77777777" w:rsidTr="0098628D">
        <w:trPr>
          <w:trHeight w:val="20"/>
        </w:trPr>
        <w:tc>
          <w:tcPr>
            <w:tcW w:w="873" w:type="dxa"/>
            <w:tcBorders>
              <w:top w:val="single" w:sz="4" w:space="0" w:color="auto"/>
              <w:left w:val="single" w:sz="4" w:space="0" w:color="auto"/>
              <w:bottom w:val="single" w:sz="4" w:space="0" w:color="auto"/>
              <w:right w:val="single" w:sz="4" w:space="0" w:color="auto"/>
            </w:tcBorders>
            <w:shd w:val="clear" w:color="auto" w:fill="FFFFFF"/>
            <w:noWrap/>
            <w:tcMar>
              <w:left w:w="28" w:type="dxa"/>
              <w:right w:w="28" w:type="dxa"/>
            </w:tcMar>
            <w:hideMark/>
          </w:tcPr>
          <w:p w14:paraId="7165B09A" w14:textId="77777777" w:rsidR="0098628D" w:rsidRPr="003C7AAD" w:rsidRDefault="0098628D" w:rsidP="0098628D">
            <w:pPr>
              <w:jc w:val="center"/>
            </w:pPr>
            <w:r w:rsidRPr="003C7AAD">
              <w:t>32.1</w:t>
            </w:r>
          </w:p>
        </w:tc>
        <w:tc>
          <w:tcPr>
            <w:tcW w:w="271" w:type="dxa"/>
            <w:tcBorders>
              <w:top w:val="nil"/>
              <w:left w:val="nil"/>
              <w:bottom w:val="single" w:sz="4" w:space="0" w:color="auto"/>
              <w:right w:val="single" w:sz="4" w:space="0" w:color="auto"/>
            </w:tcBorders>
            <w:shd w:val="clear" w:color="auto" w:fill="FFFFFF"/>
            <w:noWrap/>
            <w:tcMar>
              <w:left w:w="28" w:type="dxa"/>
              <w:right w:w="28" w:type="dxa"/>
            </w:tcMar>
            <w:hideMark/>
          </w:tcPr>
          <w:p w14:paraId="6534F8D5" w14:textId="77777777" w:rsidR="0098628D" w:rsidRPr="003C7AAD" w:rsidRDefault="0098628D" w:rsidP="0098628D">
            <w:r w:rsidRPr="003C7AAD">
              <w:t> </w:t>
            </w:r>
          </w:p>
        </w:tc>
        <w:tc>
          <w:tcPr>
            <w:tcW w:w="6227" w:type="dxa"/>
            <w:tcBorders>
              <w:top w:val="single" w:sz="4" w:space="0" w:color="auto"/>
              <w:left w:val="nil"/>
              <w:bottom w:val="single" w:sz="4" w:space="0" w:color="auto"/>
              <w:right w:val="single" w:sz="4" w:space="0" w:color="auto"/>
            </w:tcBorders>
            <w:shd w:val="clear" w:color="auto" w:fill="FFFFFF"/>
            <w:tcMar>
              <w:left w:w="28" w:type="dxa"/>
              <w:right w:w="28" w:type="dxa"/>
            </w:tcMar>
            <w:hideMark/>
          </w:tcPr>
          <w:p w14:paraId="3C3AEB01" w14:textId="77777777" w:rsidR="0098628D" w:rsidRPr="003C7AAD" w:rsidRDefault="0098628D" w:rsidP="0098628D">
            <w:pPr>
              <w:ind w:firstLineChars="100" w:firstLine="240"/>
            </w:pPr>
            <w:r w:rsidRPr="003C7AAD">
              <w:t>уголь всего, в том числе:</w:t>
            </w:r>
          </w:p>
        </w:tc>
        <w:tc>
          <w:tcPr>
            <w:tcW w:w="2079" w:type="dxa"/>
            <w:tcBorders>
              <w:top w:val="single" w:sz="4" w:space="0" w:color="auto"/>
              <w:left w:val="nil"/>
              <w:bottom w:val="single" w:sz="4" w:space="0" w:color="auto"/>
              <w:right w:val="single" w:sz="4" w:space="0" w:color="auto"/>
            </w:tcBorders>
            <w:shd w:val="clear" w:color="auto" w:fill="FFFFFF"/>
            <w:noWrap/>
            <w:tcMar>
              <w:left w:w="28" w:type="dxa"/>
              <w:right w:w="28" w:type="dxa"/>
            </w:tcMar>
            <w:hideMark/>
          </w:tcPr>
          <w:p w14:paraId="3B566738" w14:textId="77777777" w:rsidR="0098628D" w:rsidRPr="003C7AAD" w:rsidRDefault="0098628D" w:rsidP="0098628D">
            <w:pPr>
              <w:jc w:val="center"/>
            </w:pPr>
            <w:r w:rsidRPr="003C7AAD">
              <w:t>руб./тнт</w:t>
            </w:r>
          </w:p>
        </w:tc>
        <w:tc>
          <w:tcPr>
            <w:tcW w:w="1134"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7CC2B1B9" w14:textId="77777777" w:rsidR="0098628D" w:rsidRPr="003C7AAD" w:rsidRDefault="0098628D" w:rsidP="0098628D">
            <w:pPr>
              <w:jc w:val="center"/>
              <w:rPr>
                <w:sz w:val="22"/>
                <w:szCs w:val="22"/>
              </w:rPr>
            </w:pPr>
            <w:r w:rsidRPr="003C7AAD">
              <w:rPr>
                <w:sz w:val="22"/>
                <w:szCs w:val="22"/>
              </w:rPr>
              <w:t>3900,00</w:t>
            </w:r>
          </w:p>
        </w:tc>
        <w:tc>
          <w:tcPr>
            <w:tcW w:w="1149"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5428F301" w14:textId="77777777" w:rsidR="0098628D" w:rsidRPr="003C7AAD" w:rsidRDefault="0098628D" w:rsidP="0098628D">
            <w:pPr>
              <w:jc w:val="center"/>
              <w:rPr>
                <w:sz w:val="22"/>
                <w:szCs w:val="22"/>
              </w:rPr>
            </w:pPr>
            <w:r w:rsidRPr="003C7AAD">
              <w:rPr>
                <w:sz w:val="22"/>
                <w:szCs w:val="22"/>
              </w:rPr>
              <w:t>4328,45</w:t>
            </w:r>
          </w:p>
        </w:tc>
        <w:tc>
          <w:tcPr>
            <w:tcW w:w="1293" w:type="dxa"/>
            <w:tcBorders>
              <w:top w:val="single" w:sz="4" w:space="0" w:color="auto"/>
              <w:left w:val="single" w:sz="4" w:space="0" w:color="auto"/>
              <w:bottom w:val="single" w:sz="4" w:space="0" w:color="auto"/>
              <w:right w:val="nil"/>
            </w:tcBorders>
            <w:shd w:val="clear" w:color="auto" w:fill="auto"/>
          </w:tcPr>
          <w:p w14:paraId="41FF3D50" w14:textId="77777777" w:rsidR="0098628D" w:rsidRPr="003C7AAD" w:rsidRDefault="0098628D" w:rsidP="0098628D">
            <w:pPr>
              <w:jc w:val="center"/>
              <w:rPr>
                <w:sz w:val="22"/>
                <w:szCs w:val="22"/>
              </w:rPr>
            </w:pPr>
            <w:r w:rsidRPr="003C7AAD">
              <w:rPr>
                <w:sz w:val="22"/>
                <w:szCs w:val="22"/>
              </w:rPr>
              <w:t>4505,92</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7DFF8A1" w14:textId="77777777" w:rsidR="0098628D" w:rsidRPr="003C7AAD" w:rsidRDefault="0098628D" w:rsidP="0098628D">
            <w:pPr>
              <w:jc w:val="right"/>
              <w:rPr>
                <w:sz w:val="22"/>
                <w:szCs w:val="22"/>
              </w:rPr>
            </w:pPr>
            <w:r w:rsidRPr="003C7AAD">
              <w:rPr>
                <w:sz w:val="22"/>
                <w:szCs w:val="22"/>
              </w:rPr>
              <w:t>4686,15</w:t>
            </w:r>
          </w:p>
        </w:tc>
      </w:tr>
      <w:tr w:rsidR="0098628D" w:rsidRPr="003C7AAD" w14:paraId="35ECAE39" w14:textId="77777777" w:rsidTr="0098628D">
        <w:trPr>
          <w:trHeight w:val="20"/>
        </w:trPr>
        <w:tc>
          <w:tcPr>
            <w:tcW w:w="873" w:type="dxa"/>
            <w:tcBorders>
              <w:top w:val="single" w:sz="4" w:space="0" w:color="auto"/>
              <w:left w:val="single" w:sz="4" w:space="0" w:color="auto"/>
              <w:bottom w:val="single" w:sz="4" w:space="0" w:color="auto"/>
              <w:right w:val="single" w:sz="4" w:space="0" w:color="auto"/>
            </w:tcBorders>
            <w:shd w:val="clear" w:color="auto" w:fill="FFFFFF"/>
            <w:noWrap/>
            <w:tcMar>
              <w:left w:w="28" w:type="dxa"/>
              <w:right w:w="28" w:type="dxa"/>
            </w:tcMar>
            <w:hideMark/>
          </w:tcPr>
          <w:p w14:paraId="7C4CE4EC" w14:textId="77777777" w:rsidR="0098628D" w:rsidRPr="003C7AAD" w:rsidRDefault="0098628D" w:rsidP="0098628D">
            <w:pPr>
              <w:jc w:val="center"/>
            </w:pPr>
            <w:r w:rsidRPr="003C7AAD">
              <w:t> </w:t>
            </w:r>
          </w:p>
        </w:tc>
        <w:tc>
          <w:tcPr>
            <w:tcW w:w="271" w:type="dxa"/>
            <w:tcBorders>
              <w:top w:val="nil"/>
              <w:left w:val="nil"/>
              <w:bottom w:val="single" w:sz="4" w:space="0" w:color="auto"/>
              <w:right w:val="single" w:sz="4" w:space="0" w:color="auto"/>
            </w:tcBorders>
            <w:shd w:val="clear" w:color="auto" w:fill="FFFFFF"/>
            <w:noWrap/>
            <w:tcMar>
              <w:left w:w="28" w:type="dxa"/>
              <w:right w:w="28" w:type="dxa"/>
            </w:tcMar>
            <w:hideMark/>
          </w:tcPr>
          <w:p w14:paraId="2CF72F51" w14:textId="77777777" w:rsidR="0098628D" w:rsidRPr="003C7AAD" w:rsidRDefault="0098628D" w:rsidP="0098628D">
            <w:r w:rsidRPr="003C7AAD">
              <w:t> </w:t>
            </w:r>
          </w:p>
        </w:tc>
        <w:tc>
          <w:tcPr>
            <w:tcW w:w="6227" w:type="dxa"/>
            <w:tcBorders>
              <w:top w:val="single" w:sz="4" w:space="0" w:color="auto"/>
              <w:left w:val="nil"/>
              <w:bottom w:val="single" w:sz="4" w:space="0" w:color="auto"/>
              <w:right w:val="single" w:sz="4" w:space="0" w:color="auto"/>
            </w:tcBorders>
            <w:shd w:val="clear" w:color="auto" w:fill="FFFFFF"/>
            <w:tcMar>
              <w:left w:w="28" w:type="dxa"/>
              <w:right w:w="28" w:type="dxa"/>
            </w:tcMar>
            <w:hideMark/>
          </w:tcPr>
          <w:p w14:paraId="21DEFA63" w14:textId="77777777" w:rsidR="0098628D" w:rsidRPr="003C7AAD" w:rsidRDefault="0098628D" w:rsidP="0098628D">
            <w:r w:rsidRPr="003C7AAD">
              <w:t> </w:t>
            </w:r>
          </w:p>
        </w:tc>
        <w:tc>
          <w:tcPr>
            <w:tcW w:w="2079" w:type="dxa"/>
            <w:tcBorders>
              <w:top w:val="single" w:sz="4" w:space="0" w:color="auto"/>
              <w:left w:val="nil"/>
              <w:bottom w:val="single" w:sz="4" w:space="0" w:color="auto"/>
              <w:right w:val="single" w:sz="4" w:space="0" w:color="auto"/>
            </w:tcBorders>
            <w:shd w:val="clear" w:color="auto" w:fill="FFFFFF"/>
            <w:noWrap/>
            <w:tcMar>
              <w:left w:w="28" w:type="dxa"/>
              <w:right w:w="28" w:type="dxa"/>
            </w:tcMar>
            <w:hideMark/>
          </w:tcPr>
          <w:p w14:paraId="02387824" w14:textId="77777777" w:rsidR="0098628D" w:rsidRPr="003C7AAD" w:rsidRDefault="0098628D" w:rsidP="0098628D">
            <w:pPr>
              <w:jc w:val="center"/>
            </w:pPr>
            <w:r w:rsidRPr="003C7AAD">
              <w:t> </w:t>
            </w:r>
          </w:p>
        </w:tc>
        <w:tc>
          <w:tcPr>
            <w:tcW w:w="1134"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4B65BE31" w14:textId="77777777" w:rsidR="0098628D" w:rsidRPr="003C7AAD" w:rsidRDefault="0098628D" w:rsidP="0098628D">
            <w:pPr>
              <w:jc w:val="center"/>
              <w:rPr>
                <w:sz w:val="22"/>
                <w:szCs w:val="22"/>
              </w:rPr>
            </w:pPr>
            <w:r w:rsidRPr="003C7AAD">
              <w:rPr>
                <w:sz w:val="22"/>
                <w:szCs w:val="22"/>
              </w:rPr>
              <w:t> </w:t>
            </w:r>
          </w:p>
        </w:tc>
        <w:tc>
          <w:tcPr>
            <w:tcW w:w="1149"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193E31BA" w14:textId="77777777" w:rsidR="0098628D" w:rsidRPr="003C7AAD" w:rsidRDefault="0098628D" w:rsidP="0098628D">
            <w:pPr>
              <w:jc w:val="center"/>
              <w:rPr>
                <w:sz w:val="22"/>
                <w:szCs w:val="22"/>
              </w:rPr>
            </w:pPr>
            <w:r w:rsidRPr="003C7AAD">
              <w:rPr>
                <w:sz w:val="22"/>
                <w:szCs w:val="22"/>
              </w:rPr>
              <w:t>0,00</w:t>
            </w:r>
          </w:p>
        </w:tc>
        <w:tc>
          <w:tcPr>
            <w:tcW w:w="1293" w:type="dxa"/>
            <w:tcBorders>
              <w:top w:val="single" w:sz="4" w:space="0" w:color="auto"/>
              <w:left w:val="single" w:sz="4" w:space="0" w:color="auto"/>
              <w:bottom w:val="single" w:sz="4" w:space="0" w:color="auto"/>
              <w:right w:val="nil"/>
            </w:tcBorders>
            <w:shd w:val="clear" w:color="auto" w:fill="auto"/>
          </w:tcPr>
          <w:p w14:paraId="02066179" w14:textId="77777777" w:rsidR="0098628D" w:rsidRPr="003C7AAD" w:rsidRDefault="0098628D" w:rsidP="0098628D">
            <w:pPr>
              <w:jc w:val="center"/>
              <w:rPr>
                <w:sz w:val="22"/>
                <w:szCs w:val="22"/>
              </w:rPr>
            </w:pPr>
            <w:r w:rsidRPr="003C7AAD">
              <w:rPr>
                <w:sz w:val="22"/>
                <w:szCs w:val="22"/>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9D61B93" w14:textId="77777777" w:rsidR="0098628D" w:rsidRPr="003C7AAD" w:rsidRDefault="0098628D" w:rsidP="0098628D">
            <w:pPr>
              <w:jc w:val="right"/>
              <w:rPr>
                <w:sz w:val="22"/>
                <w:szCs w:val="22"/>
              </w:rPr>
            </w:pPr>
            <w:r w:rsidRPr="003C7AAD">
              <w:rPr>
                <w:sz w:val="22"/>
                <w:szCs w:val="22"/>
              </w:rPr>
              <w:t>0,00</w:t>
            </w:r>
          </w:p>
        </w:tc>
      </w:tr>
      <w:tr w:rsidR="0098628D" w:rsidRPr="003C7AAD" w14:paraId="5C65C16F" w14:textId="77777777" w:rsidTr="0098628D">
        <w:trPr>
          <w:trHeight w:val="20"/>
        </w:trPr>
        <w:tc>
          <w:tcPr>
            <w:tcW w:w="873" w:type="dxa"/>
            <w:tcBorders>
              <w:top w:val="single" w:sz="4" w:space="0" w:color="auto"/>
              <w:left w:val="single" w:sz="4" w:space="0" w:color="auto"/>
              <w:bottom w:val="single" w:sz="4" w:space="0" w:color="auto"/>
              <w:right w:val="single" w:sz="4" w:space="0" w:color="auto"/>
            </w:tcBorders>
            <w:shd w:val="clear" w:color="auto" w:fill="FFFFFF"/>
            <w:noWrap/>
            <w:tcMar>
              <w:left w:w="28" w:type="dxa"/>
              <w:right w:w="28" w:type="dxa"/>
            </w:tcMar>
            <w:hideMark/>
          </w:tcPr>
          <w:p w14:paraId="53E486B0" w14:textId="77777777" w:rsidR="0098628D" w:rsidRPr="003C7AAD" w:rsidRDefault="0098628D" w:rsidP="0098628D">
            <w:pPr>
              <w:jc w:val="center"/>
            </w:pPr>
            <w:r w:rsidRPr="003C7AAD">
              <w:t>32.2</w:t>
            </w:r>
          </w:p>
        </w:tc>
        <w:tc>
          <w:tcPr>
            <w:tcW w:w="271" w:type="dxa"/>
            <w:tcBorders>
              <w:top w:val="nil"/>
              <w:left w:val="nil"/>
              <w:bottom w:val="single" w:sz="4" w:space="0" w:color="auto"/>
              <w:right w:val="single" w:sz="4" w:space="0" w:color="auto"/>
            </w:tcBorders>
            <w:shd w:val="clear" w:color="auto" w:fill="FFFFFF"/>
            <w:noWrap/>
            <w:tcMar>
              <w:left w:w="28" w:type="dxa"/>
              <w:right w:w="28" w:type="dxa"/>
            </w:tcMar>
            <w:hideMark/>
          </w:tcPr>
          <w:p w14:paraId="011000CF" w14:textId="77777777" w:rsidR="0098628D" w:rsidRPr="003C7AAD" w:rsidRDefault="0098628D" w:rsidP="0098628D">
            <w:r w:rsidRPr="003C7AAD">
              <w:t> </w:t>
            </w:r>
          </w:p>
        </w:tc>
        <w:tc>
          <w:tcPr>
            <w:tcW w:w="6227" w:type="dxa"/>
            <w:tcBorders>
              <w:top w:val="single" w:sz="4" w:space="0" w:color="auto"/>
              <w:left w:val="nil"/>
              <w:bottom w:val="single" w:sz="4" w:space="0" w:color="auto"/>
              <w:right w:val="single" w:sz="4" w:space="0" w:color="auto"/>
            </w:tcBorders>
            <w:shd w:val="clear" w:color="auto" w:fill="FFFFFF"/>
            <w:tcMar>
              <w:left w:w="28" w:type="dxa"/>
              <w:right w:w="28" w:type="dxa"/>
            </w:tcMar>
            <w:hideMark/>
          </w:tcPr>
          <w:p w14:paraId="5DFBA3C5" w14:textId="77777777" w:rsidR="0098628D" w:rsidRPr="003C7AAD" w:rsidRDefault="0098628D" w:rsidP="0098628D">
            <w:pPr>
              <w:ind w:firstLineChars="100" w:firstLine="240"/>
            </w:pPr>
            <w:r w:rsidRPr="003C7AAD">
              <w:t>мазут</w:t>
            </w:r>
          </w:p>
        </w:tc>
        <w:tc>
          <w:tcPr>
            <w:tcW w:w="2079" w:type="dxa"/>
            <w:tcBorders>
              <w:top w:val="single" w:sz="4" w:space="0" w:color="auto"/>
              <w:left w:val="nil"/>
              <w:bottom w:val="single" w:sz="4" w:space="0" w:color="auto"/>
              <w:right w:val="single" w:sz="4" w:space="0" w:color="auto"/>
            </w:tcBorders>
            <w:shd w:val="clear" w:color="auto" w:fill="FFFFFF"/>
            <w:noWrap/>
            <w:tcMar>
              <w:left w:w="28" w:type="dxa"/>
              <w:right w:w="28" w:type="dxa"/>
            </w:tcMar>
            <w:hideMark/>
          </w:tcPr>
          <w:p w14:paraId="19C69A9B" w14:textId="77777777" w:rsidR="0098628D" w:rsidRPr="003C7AAD" w:rsidRDefault="0098628D" w:rsidP="0098628D">
            <w:pPr>
              <w:jc w:val="center"/>
            </w:pPr>
            <w:r w:rsidRPr="003C7AAD">
              <w:t>руб./тнт</w:t>
            </w:r>
          </w:p>
        </w:tc>
        <w:tc>
          <w:tcPr>
            <w:tcW w:w="1134"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7325E9AC" w14:textId="77777777" w:rsidR="0098628D" w:rsidRPr="003C7AAD" w:rsidRDefault="0098628D" w:rsidP="0098628D">
            <w:pPr>
              <w:jc w:val="center"/>
              <w:rPr>
                <w:sz w:val="22"/>
                <w:szCs w:val="22"/>
              </w:rPr>
            </w:pPr>
            <w:r w:rsidRPr="003C7AAD">
              <w:rPr>
                <w:sz w:val="22"/>
                <w:szCs w:val="22"/>
              </w:rPr>
              <w:t>12838,98</w:t>
            </w:r>
          </w:p>
        </w:tc>
        <w:tc>
          <w:tcPr>
            <w:tcW w:w="1149"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108262A0" w14:textId="77777777" w:rsidR="0098628D" w:rsidRPr="003C7AAD" w:rsidRDefault="0098628D" w:rsidP="0098628D">
            <w:pPr>
              <w:jc w:val="center"/>
              <w:rPr>
                <w:sz w:val="22"/>
                <w:szCs w:val="22"/>
              </w:rPr>
            </w:pPr>
            <w:r w:rsidRPr="003C7AAD">
              <w:rPr>
                <w:sz w:val="22"/>
                <w:szCs w:val="22"/>
              </w:rPr>
              <w:t>23057,03</w:t>
            </w:r>
          </w:p>
        </w:tc>
        <w:tc>
          <w:tcPr>
            <w:tcW w:w="1293" w:type="dxa"/>
            <w:tcBorders>
              <w:top w:val="single" w:sz="4" w:space="0" w:color="auto"/>
              <w:left w:val="single" w:sz="4" w:space="0" w:color="auto"/>
              <w:bottom w:val="single" w:sz="4" w:space="0" w:color="auto"/>
              <w:right w:val="nil"/>
            </w:tcBorders>
            <w:shd w:val="clear" w:color="auto" w:fill="auto"/>
          </w:tcPr>
          <w:p w14:paraId="750E4068" w14:textId="77777777" w:rsidR="0098628D" w:rsidRPr="003C7AAD" w:rsidRDefault="0098628D" w:rsidP="0098628D">
            <w:pPr>
              <w:jc w:val="center"/>
              <w:rPr>
                <w:sz w:val="22"/>
                <w:szCs w:val="22"/>
              </w:rPr>
            </w:pPr>
            <w:r w:rsidRPr="003C7AAD">
              <w:rPr>
                <w:sz w:val="22"/>
                <w:szCs w:val="22"/>
              </w:rPr>
              <w:t>23149,26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EC9BD08" w14:textId="77777777" w:rsidR="0098628D" w:rsidRPr="003C7AAD" w:rsidRDefault="0098628D" w:rsidP="0098628D">
            <w:pPr>
              <w:jc w:val="right"/>
              <w:rPr>
                <w:sz w:val="22"/>
                <w:szCs w:val="22"/>
              </w:rPr>
            </w:pPr>
            <w:r w:rsidRPr="003C7AAD">
              <w:rPr>
                <w:sz w:val="22"/>
                <w:szCs w:val="22"/>
              </w:rPr>
              <w:t>23265,01</w:t>
            </w:r>
          </w:p>
        </w:tc>
      </w:tr>
      <w:tr w:rsidR="0098628D" w:rsidRPr="003C7AAD" w14:paraId="27B89BF3" w14:textId="77777777" w:rsidTr="0098628D">
        <w:trPr>
          <w:trHeight w:val="20"/>
        </w:trPr>
        <w:tc>
          <w:tcPr>
            <w:tcW w:w="873" w:type="dxa"/>
            <w:tcBorders>
              <w:top w:val="single" w:sz="4" w:space="0" w:color="auto"/>
              <w:left w:val="single" w:sz="4" w:space="0" w:color="auto"/>
              <w:bottom w:val="single" w:sz="4" w:space="0" w:color="auto"/>
              <w:right w:val="single" w:sz="4" w:space="0" w:color="auto"/>
            </w:tcBorders>
            <w:shd w:val="clear" w:color="auto" w:fill="FFFFFF"/>
            <w:noWrap/>
            <w:tcMar>
              <w:left w:w="28" w:type="dxa"/>
              <w:right w:w="28" w:type="dxa"/>
            </w:tcMar>
            <w:hideMark/>
          </w:tcPr>
          <w:p w14:paraId="46BA9DE2" w14:textId="77777777" w:rsidR="0098628D" w:rsidRPr="003C7AAD" w:rsidRDefault="0098628D" w:rsidP="0098628D">
            <w:pPr>
              <w:jc w:val="center"/>
            </w:pPr>
            <w:r w:rsidRPr="003C7AAD">
              <w:t>32.3</w:t>
            </w:r>
          </w:p>
        </w:tc>
        <w:tc>
          <w:tcPr>
            <w:tcW w:w="271" w:type="dxa"/>
            <w:tcBorders>
              <w:top w:val="nil"/>
              <w:left w:val="nil"/>
              <w:bottom w:val="single" w:sz="4" w:space="0" w:color="auto"/>
              <w:right w:val="single" w:sz="4" w:space="0" w:color="auto"/>
            </w:tcBorders>
            <w:shd w:val="clear" w:color="auto" w:fill="FFFFFF"/>
            <w:noWrap/>
            <w:tcMar>
              <w:left w:w="28" w:type="dxa"/>
              <w:right w:w="28" w:type="dxa"/>
            </w:tcMar>
            <w:hideMark/>
          </w:tcPr>
          <w:p w14:paraId="0047C9C9" w14:textId="77777777" w:rsidR="0098628D" w:rsidRPr="003C7AAD" w:rsidRDefault="0098628D" w:rsidP="0098628D">
            <w:r w:rsidRPr="003C7AAD">
              <w:t> </w:t>
            </w:r>
          </w:p>
        </w:tc>
        <w:tc>
          <w:tcPr>
            <w:tcW w:w="6227" w:type="dxa"/>
            <w:tcBorders>
              <w:top w:val="single" w:sz="4" w:space="0" w:color="auto"/>
              <w:left w:val="nil"/>
              <w:bottom w:val="single" w:sz="4" w:space="0" w:color="auto"/>
              <w:right w:val="single" w:sz="4" w:space="0" w:color="auto"/>
            </w:tcBorders>
            <w:shd w:val="clear" w:color="auto" w:fill="FFFFFF"/>
            <w:tcMar>
              <w:left w:w="28" w:type="dxa"/>
              <w:right w:w="28" w:type="dxa"/>
            </w:tcMar>
            <w:hideMark/>
          </w:tcPr>
          <w:p w14:paraId="5D14DFF6" w14:textId="77777777" w:rsidR="0098628D" w:rsidRPr="003C7AAD" w:rsidRDefault="0098628D" w:rsidP="0098628D">
            <w:pPr>
              <w:ind w:firstLineChars="100" w:firstLine="240"/>
            </w:pPr>
            <w:r w:rsidRPr="003C7AAD">
              <w:t>газ всего, в том числе:</w:t>
            </w:r>
          </w:p>
        </w:tc>
        <w:tc>
          <w:tcPr>
            <w:tcW w:w="2079" w:type="dxa"/>
            <w:tcBorders>
              <w:top w:val="single" w:sz="4" w:space="0" w:color="auto"/>
              <w:left w:val="nil"/>
              <w:bottom w:val="single" w:sz="4" w:space="0" w:color="auto"/>
              <w:right w:val="single" w:sz="4" w:space="0" w:color="auto"/>
            </w:tcBorders>
            <w:shd w:val="clear" w:color="auto" w:fill="FFFFFF"/>
            <w:tcMar>
              <w:left w:w="28" w:type="dxa"/>
              <w:right w:w="28" w:type="dxa"/>
            </w:tcMar>
            <w:hideMark/>
          </w:tcPr>
          <w:p w14:paraId="04E0C633" w14:textId="77777777" w:rsidR="0098628D" w:rsidRPr="003C7AAD" w:rsidRDefault="0098628D" w:rsidP="0098628D">
            <w:pPr>
              <w:jc w:val="center"/>
            </w:pPr>
            <w:r w:rsidRPr="003C7AAD">
              <w:t>руб./тыс. куб. м</w:t>
            </w:r>
          </w:p>
        </w:tc>
        <w:tc>
          <w:tcPr>
            <w:tcW w:w="1134" w:type="dxa"/>
            <w:tcBorders>
              <w:top w:val="single" w:sz="4" w:space="0" w:color="auto"/>
              <w:left w:val="nil"/>
              <w:bottom w:val="single" w:sz="4" w:space="0" w:color="auto"/>
              <w:right w:val="nil"/>
            </w:tcBorders>
            <w:shd w:val="clear" w:color="auto" w:fill="auto"/>
            <w:tcMar>
              <w:left w:w="28" w:type="dxa"/>
              <w:right w:w="28" w:type="dxa"/>
            </w:tcMar>
          </w:tcPr>
          <w:p w14:paraId="3E204E9F" w14:textId="77777777" w:rsidR="0098628D" w:rsidRPr="003C7AAD" w:rsidRDefault="0098628D" w:rsidP="0098628D">
            <w:pPr>
              <w:jc w:val="center"/>
              <w:rPr>
                <w:sz w:val="22"/>
                <w:szCs w:val="22"/>
              </w:rPr>
            </w:pPr>
            <w:r w:rsidRPr="003C7AAD">
              <w:rPr>
                <w:sz w:val="22"/>
                <w:szCs w:val="22"/>
              </w:rPr>
              <w:t>4738,45</w:t>
            </w:r>
          </w:p>
        </w:tc>
        <w:tc>
          <w:tcPr>
            <w:tcW w:w="1149"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7874F729" w14:textId="77777777" w:rsidR="0098628D" w:rsidRPr="003C7AAD" w:rsidRDefault="0098628D" w:rsidP="0098628D">
            <w:pPr>
              <w:jc w:val="center"/>
              <w:rPr>
                <w:sz w:val="22"/>
                <w:szCs w:val="22"/>
              </w:rPr>
            </w:pPr>
            <w:r w:rsidRPr="003C7AAD">
              <w:rPr>
                <w:sz w:val="22"/>
                <w:szCs w:val="22"/>
              </w:rPr>
              <w:t>4901,14</w:t>
            </w:r>
          </w:p>
        </w:tc>
        <w:tc>
          <w:tcPr>
            <w:tcW w:w="1293" w:type="dxa"/>
            <w:tcBorders>
              <w:top w:val="single" w:sz="4" w:space="0" w:color="auto"/>
              <w:left w:val="single" w:sz="4" w:space="0" w:color="auto"/>
              <w:bottom w:val="single" w:sz="4" w:space="0" w:color="auto"/>
              <w:right w:val="nil"/>
            </w:tcBorders>
            <w:shd w:val="clear" w:color="auto" w:fill="auto"/>
          </w:tcPr>
          <w:p w14:paraId="3A3AD216" w14:textId="77777777" w:rsidR="0098628D" w:rsidRPr="003C7AAD" w:rsidRDefault="0098628D" w:rsidP="0098628D">
            <w:pPr>
              <w:jc w:val="center"/>
              <w:rPr>
                <w:sz w:val="22"/>
                <w:szCs w:val="22"/>
              </w:rPr>
            </w:pPr>
            <w:r w:rsidRPr="003C7AAD">
              <w:rPr>
                <w:sz w:val="22"/>
                <w:szCs w:val="22"/>
              </w:rPr>
              <w:t>5006,01</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D9A68EF" w14:textId="77777777" w:rsidR="0098628D" w:rsidRPr="003C7AAD" w:rsidRDefault="0098628D" w:rsidP="0098628D">
            <w:pPr>
              <w:jc w:val="right"/>
              <w:rPr>
                <w:sz w:val="22"/>
                <w:szCs w:val="22"/>
              </w:rPr>
            </w:pPr>
            <w:r w:rsidRPr="003C7AAD">
              <w:rPr>
                <w:sz w:val="22"/>
                <w:szCs w:val="22"/>
              </w:rPr>
              <w:t>5156,19</w:t>
            </w:r>
          </w:p>
        </w:tc>
      </w:tr>
      <w:tr w:rsidR="0098628D" w:rsidRPr="003C7AAD" w14:paraId="330C8769" w14:textId="77777777" w:rsidTr="0098628D">
        <w:trPr>
          <w:trHeight w:val="20"/>
        </w:trPr>
        <w:tc>
          <w:tcPr>
            <w:tcW w:w="873" w:type="dxa"/>
            <w:tcBorders>
              <w:top w:val="single" w:sz="4" w:space="0" w:color="auto"/>
              <w:left w:val="single" w:sz="4" w:space="0" w:color="auto"/>
              <w:bottom w:val="single" w:sz="4" w:space="0" w:color="auto"/>
              <w:right w:val="single" w:sz="4" w:space="0" w:color="auto"/>
            </w:tcBorders>
            <w:shd w:val="clear" w:color="auto" w:fill="FFFFFF"/>
            <w:noWrap/>
            <w:tcMar>
              <w:left w:w="28" w:type="dxa"/>
              <w:right w:w="28" w:type="dxa"/>
            </w:tcMar>
            <w:hideMark/>
          </w:tcPr>
          <w:p w14:paraId="70438E51" w14:textId="77777777" w:rsidR="0098628D" w:rsidRPr="003C7AAD" w:rsidRDefault="0098628D" w:rsidP="0098628D">
            <w:pPr>
              <w:jc w:val="center"/>
            </w:pPr>
            <w:r w:rsidRPr="003C7AAD">
              <w:t>32.3.1</w:t>
            </w:r>
          </w:p>
        </w:tc>
        <w:tc>
          <w:tcPr>
            <w:tcW w:w="271" w:type="dxa"/>
            <w:tcBorders>
              <w:top w:val="nil"/>
              <w:left w:val="nil"/>
              <w:bottom w:val="single" w:sz="4" w:space="0" w:color="auto"/>
              <w:right w:val="single" w:sz="4" w:space="0" w:color="auto"/>
            </w:tcBorders>
            <w:shd w:val="clear" w:color="auto" w:fill="FFFFFF"/>
            <w:noWrap/>
            <w:tcMar>
              <w:left w:w="28" w:type="dxa"/>
              <w:right w:w="28" w:type="dxa"/>
            </w:tcMar>
            <w:hideMark/>
          </w:tcPr>
          <w:p w14:paraId="6AB7BFD8" w14:textId="77777777" w:rsidR="0098628D" w:rsidRPr="003C7AAD" w:rsidRDefault="0098628D" w:rsidP="0098628D">
            <w:r w:rsidRPr="003C7AAD">
              <w:t> </w:t>
            </w:r>
          </w:p>
        </w:tc>
        <w:tc>
          <w:tcPr>
            <w:tcW w:w="6227" w:type="dxa"/>
            <w:tcBorders>
              <w:top w:val="single" w:sz="4" w:space="0" w:color="auto"/>
              <w:left w:val="nil"/>
              <w:bottom w:val="single" w:sz="4" w:space="0" w:color="auto"/>
              <w:right w:val="single" w:sz="4" w:space="0" w:color="auto"/>
            </w:tcBorders>
            <w:shd w:val="clear" w:color="auto" w:fill="FFFFFF"/>
            <w:tcMar>
              <w:left w:w="28" w:type="dxa"/>
              <w:right w:w="28" w:type="dxa"/>
            </w:tcMar>
            <w:hideMark/>
          </w:tcPr>
          <w:p w14:paraId="2647BC94" w14:textId="77777777" w:rsidR="0098628D" w:rsidRPr="003C7AAD" w:rsidRDefault="0098628D" w:rsidP="0098628D">
            <w:pPr>
              <w:ind w:firstLineChars="200" w:firstLine="480"/>
            </w:pPr>
            <w:r w:rsidRPr="003C7AAD">
              <w:t>газ лимитный</w:t>
            </w:r>
          </w:p>
        </w:tc>
        <w:tc>
          <w:tcPr>
            <w:tcW w:w="2079" w:type="dxa"/>
            <w:tcBorders>
              <w:top w:val="single" w:sz="4" w:space="0" w:color="auto"/>
              <w:left w:val="nil"/>
              <w:bottom w:val="single" w:sz="4" w:space="0" w:color="auto"/>
              <w:right w:val="single" w:sz="4" w:space="0" w:color="auto"/>
            </w:tcBorders>
            <w:shd w:val="clear" w:color="auto" w:fill="FFFFFF"/>
            <w:tcMar>
              <w:left w:w="28" w:type="dxa"/>
              <w:right w:w="28" w:type="dxa"/>
            </w:tcMar>
            <w:hideMark/>
          </w:tcPr>
          <w:p w14:paraId="291A3DF4" w14:textId="77777777" w:rsidR="0098628D" w:rsidRPr="003C7AAD" w:rsidRDefault="0098628D" w:rsidP="0098628D">
            <w:pPr>
              <w:jc w:val="center"/>
            </w:pPr>
            <w:r w:rsidRPr="003C7AAD">
              <w:t>руб./тыс. куб. м</w:t>
            </w:r>
          </w:p>
        </w:tc>
        <w:tc>
          <w:tcPr>
            <w:tcW w:w="1134" w:type="dxa"/>
            <w:tcBorders>
              <w:top w:val="single" w:sz="4" w:space="0" w:color="auto"/>
              <w:left w:val="nil"/>
              <w:bottom w:val="single" w:sz="4" w:space="0" w:color="auto"/>
              <w:right w:val="nil"/>
            </w:tcBorders>
            <w:shd w:val="clear" w:color="auto" w:fill="auto"/>
            <w:tcMar>
              <w:left w:w="28" w:type="dxa"/>
              <w:right w:w="28" w:type="dxa"/>
            </w:tcMar>
          </w:tcPr>
          <w:p w14:paraId="6EC7785A" w14:textId="77777777" w:rsidR="0098628D" w:rsidRPr="003C7AAD" w:rsidRDefault="0098628D" w:rsidP="0098628D">
            <w:pPr>
              <w:jc w:val="center"/>
              <w:rPr>
                <w:sz w:val="22"/>
                <w:szCs w:val="22"/>
              </w:rPr>
            </w:pPr>
            <w:r w:rsidRPr="003C7AAD">
              <w:rPr>
                <w:sz w:val="22"/>
                <w:szCs w:val="22"/>
              </w:rPr>
              <w:t>4738,45</w:t>
            </w:r>
          </w:p>
        </w:tc>
        <w:tc>
          <w:tcPr>
            <w:tcW w:w="1149"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7561162B" w14:textId="77777777" w:rsidR="0098628D" w:rsidRPr="003C7AAD" w:rsidRDefault="0098628D" w:rsidP="0098628D">
            <w:pPr>
              <w:jc w:val="center"/>
              <w:rPr>
                <w:sz w:val="22"/>
                <w:szCs w:val="22"/>
              </w:rPr>
            </w:pPr>
            <w:r w:rsidRPr="003C7AAD">
              <w:rPr>
                <w:sz w:val="22"/>
                <w:szCs w:val="22"/>
              </w:rPr>
              <w:t>4901,14</w:t>
            </w:r>
          </w:p>
        </w:tc>
        <w:tc>
          <w:tcPr>
            <w:tcW w:w="1293" w:type="dxa"/>
            <w:tcBorders>
              <w:top w:val="single" w:sz="4" w:space="0" w:color="auto"/>
              <w:left w:val="single" w:sz="4" w:space="0" w:color="auto"/>
              <w:bottom w:val="single" w:sz="4" w:space="0" w:color="auto"/>
              <w:right w:val="nil"/>
            </w:tcBorders>
            <w:shd w:val="clear" w:color="auto" w:fill="auto"/>
          </w:tcPr>
          <w:p w14:paraId="289C6B08" w14:textId="77777777" w:rsidR="0098628D" w:rsidRPr="003C7AAD" w:rsidRDefault="0098628D" w:rsidP="0098628D">
            <w:pPr>
              <w:jc w:val="center"/>
              <w:rPr>
                <w:sz w:val="22"/>
                <w:szCs w:val="22"/>
              </w:rPr>
            </w:pPr>
            <w:r w:rsidRPr="003C7AAD">
              <w:rPr>
                <w:sz w:val="22"/>
                <w:szCs w:val="22"/>
              </w:rPr>
              <w:t>5006,01</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3C2CBAE" w14:textId="77777777" w:rsidR="0098628D" w:rsidRPr="003C7AAD" w:rsidRDefault="0098628D" w:rsidP="0098628D">
            <w:pPr>
              <w:jc w:val="right"/>
              <w:rPr>
                <w:sz w:val="22"/>
                <w:szCs w:val="22"/>
              </w:rPr>
            </w:pPr>
            <w:r w:rsidRPr="003C7AAD">
              <w:rPr>
                <w:sz w:val="22"/>
                <w:szCs w:val="22"/>
              </w:rPr>
              <w:t>5156,19</w:t>
            </w:r>
          </w:p>
        </w:tc>
      </w:tr>
      <w:tr w:rsidR="0098628D" w:rsidRPr="003C7AAD" w14:paraId="488DB6D3" w14:textId="77777777" w:rsidTr="0098628D">
        <w:trPr>
          <w:trHeight w:val="20"/>
        </w:trPr>
        <w:tc>
          <w:tcPr>
            <w:tcW w:w="873" w:type="dxa"/>
            <w:tcBorders>
              <w:top w:val="single" w:sz="4" w:space="0" w:color="auto"/>
              <w:left w:val="single" w:sz="4" w:space="0" w:color="auto"/>
              <w:bottom w:val="single" w:sz="4" w:space="0" w:color="auto"/>
              <w:right w:val="single" w:sz="4" w:space="0" w:color="auto"/>
            </w:tcBorders>
            <w:shd w:val="clear" w:color="auto" w:fill="FFFFFF"/>
            <w:noWrap/>
            <w:tcMar>
              <w:left w:w="28" w:type="dxa"/>
              <w:right w:w="28" w:type="dxa"/>
            </w:tcMar>
            <w:hideMark/>
          </w:tcPr>
          <w:p w14:paraId="02B39FA4" w14:textId="77777777" w:rsidR="0098628D" w:rsidRPr="003C7AAD" w:rsidRDefault="0098628D" w:rsidP="0098628D">
            <w:pPr>
              <w:jc w:val="center"/>
            </w:pPr>
            <w:r w:rsidRPr="003C7AAD">
              <w:t>32.3.2</w:t>
            </w:r>
          </w:p>
        </w:tc>
        <w:tc>
          <w:tcPr>
            <w:tcW w:w="271" w:type="dxa"/>
            <w:tcBorders>
              <w:top w:val="nil"/>
              <w:left w:val="nil"/>
              <w:bottom w:val="single" w:sz="4" w:space="0" w:color="auto"/>
              <w:right w:val="single" w:sz="4" w:space="0" w:color="auto"/>
            </w:tcBorders>
            <w:shd w:val="clear" w:color="auto" w:fill="FFFFFF"/>
            <w:noWrap/>
            <w:tcMar>
              <w:left w:w="28" w:type="dxa"/>
              <w:right w:w="28" w:type="dxa"/>
            </w:tcMar>
            <w:hideMark/>
          </w:tcPr>
          <w:p w14:paraId="3FFFF78C" w14:textId="77777777" w:rsidR="0098628D" w:rsidRPr="003C7AAD" w:rsidRDefault="0098628D" w:rsidP="0098628D">
            <w:r w:rsidRPr="003C7AAD">
              <w:t> </w:t>
            </w:r>
          </w:p>
        </w:tc>
        <w:tc>
          <w:tcPr>
            <w:tcW w:w="6227" w:type="dxa"/>
            <w:tcBorders>
              <w:top w:val="single" w:sz="4" w:space="0" w:color="auto"/>
              <w:left w:val="nil"/>
              <w:bottom w:val="single" w:sz="4" w:space="0" w:color="auto"/>
              <w:right w:val="single" w:sz="4" w:space="0" w:color="auto"/>
            </w:tcBorders>
            <w:shd w:val="clear" w:color="auto" w:fill="FFFFFF"/>
            <w:tcMar>
              <w:left w:w="28" w:type="dxa"/>
              <w:right w:w="28" w:type="dxa"/>
            </w:tcMar>
            <w:hideMark/>
          </w:tcPr>
          <w:p w14:paraId="59C88CB4" w14:textId="77777777" w:rsidR="0098628D" w:rsidRPr="003C7AAD" w:rsidRDefault="0098628D" w:rsidP="0098628D">
            <w:pPr>
              <w:ind w:firstLineChars="200" w:firstLine="480"/>
            </w:pPr>
            <w:r w:rsidRPr="003C7AAD">
              <w:t>газ сверхлимитный</w:t>
            </w:r>
          </w:p>
        </w:tc>
        <w:tc>
          <w:tcPr>
            <w:tcW w:w="2079" w:type="dxa"/>
            <w:tcBorders>
              <w:top w:val="single" w:sz="4" w:space="0" w:color="auto"/>
              <w:left w:val="nil"/>
              <w:bottom w:val="single" w:sz="4" w:space="0" w:color="auto"/>
              <w:right w:val="single" w:sz="4" w:space="0" w:color="auto"/>
            </w:tcBorders>
            <w:shd w:val="clear" w:color="auto" w:fill="FFFFFF"/>
            <w:tcMar>
              <w:left w:w="28" w:type="dxa"/>
              <w:right w:w="28" w:type="dxa"/>
            </w:tcMar>
            <w:hideMark/>
          </w:tcPr>
          <w:p w14:paraId="7DCAB3DF" w14:textId="77777777" w:rsidR="0098628D" w:rsidRPr="003C7AAD" w:rsidRDefault="0098628D" w:rsidP="0098628D">
            <w:pPr>
              <w:jc w:val="center"/>
            </w:pPr>
            <w:r w:rsidRPr="003C7AAD">
              <w:t>руб./тыс. куб. м</w:t>
            </w:r>
          </w:p>
        </w:tc>
        <w:tc>
          <w:tcPr>
            <w:tcW w:w="1134" w:type="dxa"/>
            <w:tcBorders>
              <w:top w:val="single" w:sz="4" w:space="0" w:color="auto"/>
              <w:left w:val="nil"/>
              <w:bottom w:val="single" w:sz="4" w:space="0" w:color="auto"/>
              <w:right w:val="nil"/>
            </w:tcBorders>
            <w:shd w:val="clear" w:color="auto" w:fill="auto"/>
            <w:tcMar>
              <w:left w:w="28" w:type="dxa"/>
              <w:right w:w="28" w:type="dxa"/>
            </w:tcMar>
          </w:tcPr>
          <w:p w14:paraId="64637416" w14:textId="77777777" w:rsidR="0098628D" w:rsidRPr="003C7AAD" w:rsidRDefault="0098628D" w:rsidP="0098628D">
            <w:pPr>
              <w:jc w:val="center"/>
              <w:rPr>
                <w:sz w:val="22"/>
                <w:szCs w:val="22"/>
              </w:rPr>
            </w:pPr>
            <w:r w:rsidRPr="003C7AAD">
              <w:rPr>
                <w:sz w:val="22"/>
                <w:szCs w:val="22"/>
              </w:rPr>
              <w:t>0,00</w:t>
            </w:r>
          </w:p>
        </w:tc>
        <w:tc>
          <w:tcPr>
            <w:tcW w:w="1149"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5669566B" w14:textId="77777777" w:rsidR="0098628D" w:rsidRPr="003C7AAD" w:rsidRDefault="0098628D" w:rsidP="0098628D">
            <w:pPr>
              <w:jc w:val="center"/>
              <w:rPr>
                <w:sz w:val="22"/>
                <w:szCs w:val="22"/>
              </w:rPr>
            </w:pPr>
            <w:r w:rsidRPr="003C7AAD">
              <w:rPr>
                <w:sz w:val="22"/>
                <w:szCs w:val="22"/>
              </w:rPr>
              <w:t>0,00</w:t>
            </w:r>
          </w:p>
        </w:tc>
        <w:tc>
          <w:tcPr>
            <w:tcW w:w="1293" w:type="dxa"/>
            <w:tcBorders>
              <w:top w:val="single" w:sz="4" w:space="0" w:color="auto"/>
              <w:left w:val="single" w:sz="4" w:space="0" w:color="auto"/>
              <w:bottom w:val="single" w:sz="4" w:space="0" w:color="auto"/>
              <w:right w:val="nil"/>
            </w:tcBorders>
            <w:shd w:val="clear" w:color="auto" w:fill="auto"/>
          </w:tcPr>
          <w:p w14:paraId="22252C53" w14:textId="77777777" w:rsidR="0098628D" w:rsidRPr="003C7AAD" w:rsidRDefault="0098628D" w:rsidP="0098628D">
            <w:pPr>
              <w:jc w:val="center"/>
              <w:rPr>
                <w:sz w:val="22"/>
                <w:szCs w:val="22"/>
              </w:rPr>
            </w:pPr>
            <w:r w:rsidRPr="003C7AAD">
              <w:rPr>
                <w:sz w:val="22"/>
                <w:szCs w:val="22"/>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72243BF" w14:textId="77777777" w:rsidR="0098628D" w:rsidRPr="003C7AAD" w:rsidRDefault="0098628D" w:rsidP="0098628D">
            <w:pPr>
              <w:jc w:val="right"/>
              <w:rPr>
                <w:sz w:val="22"/>
                <w:szCs w:val="22"/>
              </w:rPr>
            </w:pPr>
            <w:r w:rsidRPr="003C7AAD">
              <w:rPr>
                <w:sz w:val="22"/>
                <w:szCs w:val="22"/>
              </w:rPr>
              <w:t>0,00</w:t>
            </w:r>
          </w:p>
        </w:tc>
      </w:tr>
      <w:tr w:rsidR="0098628D" w:rsidRPr="003C7AAD" w14:paraId="07C3D8F1" w14:textId="77777777" w:rsidTr="0098628D">
        <w:trPr>
          <w:trHeight w:val="20"/>
        </w:trPr>
        <w:tc>
          <w:tcPr>
            <w:tcW w:w="873" w:type="dxa"/>
            <w:tcBorders>
              <w:top w:val="single" w:sz="4" w:space="0" w:color="auto"/>
              <w:left w:val="single" w:sz="4" w:space="0" w:color="auto"/>
              <w:bottom w:val="single" w:sz="4" w:space="0" w:color="auto"/>
              <w:right w:val="single" w:sz="4" w:space="0" w:color="auto"/>
            </w:tcBorders>
            <w:shd w:val="clear" w:color="auto" w:fill="FFFFFF"/>
            <w:noWrap/>
            <w:tcMar>
              <w:left w:w="28" w:type="dxa"/>
              <w:right w:w="28" w:type="dxa"/>
            </w:tcMar>
            <w:hideMark/>
          </w:tcPr>
          <w:p w14:paraId="7FAB9E94" w14:textId="77777777" w:rsidR="0098628D" w:rsidRPr="003C7AAD" w:rsidRDefault="0098628D" w:rsidP="0098628D">
            <w:pPr>
              <w:jc w:val="center"/>
            </w:pPr>
            <w:r w:rsidRPr="003C7AAD">
              <w:t>32.3.3</w:t>
            </w:r>
          </w:p>
        </w:tc>
        <w:tc>
          <w:tcPr>
            <w:tcW w:w="271" w:type="dxa"/>
            <w:tcBorders>
              <w:top w:val="nil"/>
              <w:left w:val="nil"/>
              <w:bottom w:val="single" w:sz="4" w:space="0" w:color="auto"/>
              <w:right w:val="single" w:sz="4" w:space="0" w:color="auto"/>
            </w:tcBorders>
            <w:shd w:val="clear" w:color="auto" w:fill="FFFFFF"/>
            <w:noWrap/>
            <w:tcMar>
              <w:left w:w="28" w:type="dxa"/>
              <w:right w:w="28" w:type="dxa"/>
            </w:tcMar>
            <w:hideMark/>
          </w:tcPr>
          <w:p w14:paraId="75EFA37A" w14:textId="77777777" w:rsidR="0098628D" w:rsidRPr="003C7AAD" w:rsidRDefault="0098628D" w:rsidP="0098628D">
            <w:r w:rsidRPr="003C7AAD">
              <w:t> </w:t>
            </w:r>
          </w:p>
        </w:tc>
        <w:tc>
          <w:tcPr>
            <w:tcW w:w="6227" w:type="dxa"/>
            <w:tcBorders>
              <w:top w:val="single" w:sz="4" w:space="0" w:color="auto"/>
              <w:left w:val="nil"/>
              <w:bottom w:val="single" w:sz="4" w:space="0" w:color="auto"/>
              <w:right w:val="single" w:sz="4" w:space="0" w:color="auto"/>
            </w:tcBorders>
            <w:shd w:val="clear" w:color="auto" w:fill="FFFFFF"/>
            <w:tcMar>
              <w:left w:w="28" w:type="dxa"/>
              <w:right w:w="28" w:type="dxa"/>
            </w:tcMar>
            <w:hideMark/>
          </w:tcPr>
          <w:p w14:paraId="055F6826" w14:textId="77777777" w:rsidR="0098628D" w:rsidRPr="003C7AAD" w:rsidRDefault="0098628D" w:rsidP="0098628D">
            <w:pPr>
              <w:ind w:firstLineChars="200" w:firstLine="480"/>
            </w:pPr>
            <w:r w:rsidRPr="003C7AAD">
              <w:t>газ коммерческий</w:t>
            </w:r>
          </w:p>
        </w:tc>
        <w:tc>
          <w:tcPr>
            <w:tcW w:w="2079" w:type="dxa"/>
            <w:tcBorders>
              <w:top w:val="single" w:sz="4" w:space="0" w:color="auto"/>
              <w:left w:val="nil"/>
              <w:bottom w:val="single" w:sz="4" w:space="0" w:color="auto"/>
              <w:right w:val="single" w:sz="4" w:space="0" w:color="auto"/>
            </w:tcBorders>
            <w:shd w:val="clear" w:color="auto" w:fill="FFFFFF"/>
            <w:tcMar>
              <w:left w:w="28" w:type="dxa"/>
              <w:right w:w="28" w:type="dxa"/>
            </w:tcMar>
            <w:hideMark/>
          </w:tcPr>
          <w:p w14:paraId="382B31C7" w14:textId="77777777" w:rsidR="0098628D" w:rsidRPr="003C7AAD" w:rsidRDefault="0098628D" w:rsidP="0098628D">
            <w:pPr>
              <w:jc w:val="center"/>
            </w:pPr>
            <w:r w:rsidRPr="003C7AAD">
              <w:t>руб./тыс. куб. м</w:t>
            </w:r>
          </w:p>
        </w:tc>
        <w:tc>
          <w:tcPr>
            <w:tcW w:w="1134" w:type="dxa"/>
            <w:tcBorders>
              <w:top w:val="single" w:sz="4" w:space="0" w:color="auto"/>
              <w:left w:val="nil"/>
              <w:bottom w:val="single" w:sz="4" w:space="0" w:color="auto"/>
              <w:right w:val="nil"/>
            </w:tcBorders>
            <w:shd w:val="clear" w:color="auto" w:fill="auto"/>
            <w:tcMar>
              <w:left w:w="28" w:type="dxa"/>
              <w:right w:w="28" w:type="dxa"/>
            </w:tcMar>
          </w:tcPr>
          <w:p w14:paraId="6C216D11" w14:textId="77777777" w:rsidR="0098628D" w:rsidRPr="003C7AAD" w:rsidRDefault="0098628D" w:rsidP="0098628D">
            <w:pPr>
              <w:jc w:val="center"/>
              <w:rPr>
                <w:sz w:val="22"/>
                <w:szCs w:val="22"/>
              </w:rPr>
            </w:pPr>
            <w:r w:rsidRPr="003C7AAD">
              <w:rPr>
                <w:sz w:val="22"/>
                <w:szCs w:val="22"/>
              </w:rPr>
              <w:t>0,00</w:t>
            </w:r>
          </w:p>
        </w:tc>
        <w:tc>
          <w:tcPr>
            <w:tcW w:w="1149"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596213D8" w14:textId="77777777" w:rsidR="0098628D" w:rsidRPr="003C7AAD" w:rsidRDefault="0098628D" w:rsidP="0098628D">
            <w:pPr>
              <w:jc w:val="center"/>
              <w:rPr>
                <w:sz w:val="22"/>
                <w:szCs w:val="22"/>
              </w:rPr>
            </w:pPr>
            <w:r w:rsidRPr="003C7AAD">
              <w:rPr>
                <w:sz w:val="22"/>
                <w:szCs w:val="22"/>
              </w:rPr>
              <w:t>0,00</w:t>
            </w:r>
          </w:p>
        </w:tc>
        <w:tc>
          <w:tcPr>
            <w:tcW w:w="1293" w:type="dxa"/>
            <w:tcBorders>
              <w:top w:val="single" w:sz="4" w:space="0" w:color="auto"/>
              <w:left w:val="single" w:sz="4" w:space="0" w:color="auto"/>
              <w:bottom w:val="single" w:sz="4" w:space="0" w:color="auto"/>
              <w:right w:val="nil"/>
            </w:tcBorders>
            <w:shd w:val="clear" w:color="auto" w:fill="auto"/>
          </w:tcPr>
          <w:p w14:paraId="22A02A40" w14:textId="77777777" w:rsidR="0098628D" w:rsidRPr="003C7AAD" w:rsidRDefault="0098628D" w:rsidP="0098628D">
            <w:pPr>
              <w:jc w:val="center"/>
              <w:rPr>
                <w:sz w:val="22"/>
                <w:szCs w:val="22"/>
              </w:rPr>
            </w:pPr>
            <w:r w:rsidRPr="003C7AAD">
              <w:rPr>
                <w:sz w:val="22"/>
                <w:szCs w:val="22"/>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581987D" w14:textId="77777777" w:rsidR="0098628D" w:rsidRPr="003C7AAD" w:rsidRDefault="0098628D" w:rsidP="0098628D">
            <w:pPr>
              <w:jc w:val="right"/>
              <w:rPr>
                <w:sz w:val="22"/>
                <w:szCs w:val="22"/>
              </w:rPr>
            </w:pPr>
            <w:r w:rsidRPr="003C7AAD">
              <w:rPr>
                <w:sz w:val="22"/>
                <w:szCs w:val="22"/>
              </w:rPr>
              <w:t>0,00</w:t>
            </w:r>
          </w:p>
        </w:tc>
      </w:tr>
      <w:tr w:rsidR="0098628D" w:rsidRPr="003C7AAD" w14:paraId="24D16D12" w14:textId="77777777" w:rsidTr="0098628D">
        <w:trPr>
          <w:trHeight w:val="20"/>
        </w:trPr>
        <w:tc>
          <w:tcPr>
            <w:tcW w:w="873" w:type="dxa"/>
            <w:tcBorders>
              <w:top w:val="single" w:sz="4" w:space="0" w:color="auto"/>
              <w:left w:val="single" w:sz="4" w:space="0" w:color="auto"/>
              <w:bottom w:val="single" w:sz="4" w:space="0" w:color="auto"/>
              <w:right w:val="single" w:sz="4" w:space="0" w:color="auto"/>
            </w:tcBorders>
            <w:shd w:val="clear" w:color="auto" w:fill="FFFFFF"/>
            <w:noWrap/>
            <w:tcMar>
              <w:left w:w="28" w:type="dxa"/>
              <w:right w:w="28" w:type="dxa"/>
            </w:tcMar>
            <w:hideMark/>
          </w:tcPr>
          <w:p w14:paraId="7F664DD2" w14:textId="77777777" w:rsidR="0098628D" w:rsidRPr="003C7AAD" w:rsidRDefault="0098628D" w:rsidP="0098628D">
            <w:pPr>
              <w:jc w:val="center"/>
            </w:pPr>
            <w:r w:rsidRPr="003C7AAD">
              <w:t>32.4</w:t>
            </w:r>
          </w:p>
        </w:tc>
        <w:tc>
          <w:tcPr>
            <w:tcW w:w="271" w:type="dxa"/>
            <w:tcBorders>
              <w:top w:val="nil"/>
              <w:left w:val="nil"/>
              <w:bottom w:val="single" w:sz="4" w:space="0" w:color="auto"/>
              <w:right w:val="single" w:sz="4" w:space="0" w:color="auto"/>
            </w:tcBorders>
            <w:shd w:val="clear" w:color="auto" w:fill="FFFFFF"/>
            <w:noWrap/>
            <w:tcMar>
              <w:left w:w="28" w:type="dxa"/>
              <w:right w:w="28" w:type="dxa"/>
            </w:tcMar>
            <w:hideMark/>
          </w:tcPr>
          <w:p w14:paraId="12C45AF1" w14:textId="77777777" w:rsidR="0098628D" w:rsidRPr="003C7AAD" w:rsidRDefault="0098628D" w:rsidP="0098628D">
            <w:r w:rsidRPr="003C7AAD">
              <w:t> </w:t>
            </w:r>
          </w:p>
        </w:tc>
        <w:tc>
          <w:tcPr>
            <w:tcW w:w="6227" w:type="dxa"/>
            <w:tcBorders>
              <w:top w:val="single" w:sz="4" w:space="0" w:color="auto"/>
              <w:left w:val="nil"/>
              <w:bottom w:val="single" w:sz="4" w:space="0" w:color="auto"/>
              <w:right w:val="single" w:sz="4" w:space="0" w:color="auto"/>
            </w:tcBorders>
            <w:shd w:val="clear" w:color="auto" w:fill="FFFFFF"/>
            <w:tcMar>
              <w:left w:w="28" w:type="dxa"/>
              <w:right w:w="28" w:type="dxa"/>
            </w:tcMar>
            <w:hideMark/>
          </w:tcPr>
          <w:p w14:paraId="11E18786" w14:textId="77777777" w:rsidR="0098628D" w:rsidRPr="003C7AAD" w:rsidRDefault="0098628D" w:rsidP="0098628D">
            <w:pPr>
              <w:ind w:firstLineChars="100" w:firstLine="240"/>
            </w:pPr>
            <w:r w:rsidRPr="003C7AAD">
              <w:t>др. виды топлива</w:t>
            </w:r>
          </w:p>
        </w:tc>
        <w:tc>
          <w:tcPr>
            <w:tcW w:w="2079" w:type="dxa"/>
            <w:tcBorders>
              <w:top w:val="single" w:sz="4" w:space="0" w:color="auto"/>
              <w:left w:val="nil"/>
              <w:bottom w:val="single" w:sz="4" w:space="0" w:color="auto"/>
              <w:right w:val="single" w:sz="4" w:space="0" w:color="auto"/>
            </w:tcBorders>
            <w:shd w:val="clear" w:color="auto" w:fill="FFFFFF"/>
            <w:noWrap/>
            <w:tcMar>
              <w:left w:w="28" w:type="dxa"/>
              <w:right w:w="28" w:type="dxa"/>
            </w:tcMar>
            <w:hideMark/>
          </w:tcPr>
          <w:p w14:paraId="1418ED75" w14:textId="77777777" w:rsidR="0098628D" w:rsidRPr="003C7AAD" w:rsidRDefault="0098628D" w:rsidP="0098628D">
            <w:pPr>
              <w:jc w:val="center"/>
            </w:pPr>
            <w:r w:rsidRPr="003C7AAD">
              <w:t>руб./тнт</w:t>
            </w:r>
          </w:p>
        </w:tc>
        <w:tc>
          <w:tcPr>
            <w:tcW w:w="1134"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1B5A69D0" w14:textId="77777777" w:rsidR="0098628D" w:rsidRPr="003C7AAD" w:rsidRDefault="0098628D" w:rsidP="0098628D">
            <w:pPr>
              <w:jc w:val="center"/>
              <w:rPr>
                <w:sz w:val="22"/>
                <w:szCs w:val="22"/>
              </w:rPr>
            </w:pPr>
            <w:r w:rsidRPr="003C7AAD">
              <w:rPr>
                <w:sz w:val="22"/>
                <w:szCs w:val="22"/>
              </w:rPr>
              <w:t>0,00</w:t>
            </w:r>
          </w:p>
        </w:tc>
        <w:tc>
          <w:tcPr>
            <w:tcW w:w="1149"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769A0EE6" w14:textId="77777777" w:rsidR="0098628D" w:rsidRPr="003C7AAD" w:rsidRDefault="0098628D" w:rsidP="0098628D">
            <w:pPr>
              <w:jc w:val="center"/>
              <w:rPr>
                <w:sz w:val="22"/>
                <w:szCs w:val="22"/>
              </w:rPr>
            </w:pPr>
            <w:r w:rsidRPr="003C7AAD">
              <w:rPr>
                <w:sz w:val="22"/>
                <w:szCs w:val="22"/>
              </w:rPr>
              <w:t>0,00</w:t>
            </w:r>
          </w:p>
        </w:tc>
        <w:tc>
          <w:tcPr>
            <w:tcW w:w="1293" w:type="dxa"/>
            <w:tcBorders>
              <w:top w:val="single" w:sz="4" w:space="0" w:color="auto"/>
              <w:left w:val="single" w:sz="4" w:space="0" w:color="auto"/>
              <w:bottom w:val="single" w:sz="4" w:space="0" w:color="auto"/>
              <w:right w:val="nil"/>
            </w:tcBorders>
            <w:shd w:val="clear" w:color="auto" w:fill="auto"/>
          </w:tcPr>
          <w:p w14:paraId="0F3A928E" w14:textId="77777777" w:rsidR="0098628D" w:rsidRPr="003C7AAD" w:rsidRDefault="0098628D" w:rsidP="0098628D">
            <w:pPr>
              <w:jc w:val="center"/>
              <w:rPr>
                <w:sz w:val="22"/>
                <w:szCs w:val="22"/>
              </w:rPr>
            </w:pPr>
            <w:r w:rsidRPr="003C7AAD">
              <w:rPr>
                <w:sz w:val="22"/>
                <w:szCs w:val="22"/>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51514F2" w14:textId="77777777" w:rsidR="0098628D" w:rsidRPr="003C7AAD" w:rsidRDefault="0098628D" w:rsidP="0098628D">
            <w:pPr>
              <w:jc w:val="right"/>
              <w:rPr>
                <w:sz w:val="22"/>
                <w:szCs w:val="22"/>
              </w:rPr>
            </w:pPr>
            <w:r w:rsidRPr="003C7AAD">
              <w:rPr>
                <w:sz w:val="22"/>
                <w:szCs w:val="22"/>
              </w:rPr>
              <w:t>0,00</w:t>
            </w:r>
          </w:p>
        </w:tc>
      </w:tr>
      <w:tr w:rsidR="0098628D" w:rsidRPr="003C7AAD" w14:paraId="1E1643B4" w14:textId="77777777" w:rsidTr="0098628D">
        <w:trPr>
          <w:trHeight w:val="20"/>
        </w:trPr>
        <w:tc>
          <w:tcPr>
            <w:tcW w:w="873" w:type="dxa"/>
            <w:tcBorders>
              <w:top w:val="single" w:sz="4" w:space="0" w:color="auto"/>
              <w:left w:val="single" w:sz="4" w:space="0" w:color="auto"/>
              <w:bottom w:val="single" w:sz="4" w:space="0" w:color="auto"/>
              <w:right w:val="single" w:sz="4" w:space="0" w:color="auto"/>
            </w:tcBorders>
            <w:shd w:val="clear" w:color="auto" w:fill="FFFFFF"/>
            <w:noWrap/>
            <w:tcMar>
              <w:left w:w="28" w:type="dxa"/>
              <w:right w:w="28" w:type="dxa"/>
            </w:tcMar>
            <w:hideMark/>
          </w:tcPr>
          <w:p w14:paraId="11520743" w14:textId="77777777" w:rsidR="0098628D" w:rsidRPr="003C7AAD" w:rsidRDefault="0098628D" w:rsidP="0098628D">
            <w:pPr>
              <w:jc w:val="center"/>
            </w:pPr>
            <w:r w:rsidRPr="003C7AAD">
              <w:t>32.4.1</w:t>
            </w:r>
          </w:p>
        </w:tc>
        <w:tc>
          <w:tcPr>
            <w:tcW w:w="271" w:type="dxa"/>
            <w:tcBorders>
              <w:top w:val="nil"/>
              <w:left w:val="nil"/>
              <w:bottom w:val="single" w:sz="4" w:space="0" w:color="auto"/>
              <w:right w:val="single" w:sz="4" w:space="0" w:color="auto"/>
            </w:tcBorders>
            <w:shd w:val="clear" w:color="auto" w:fill="FFFFFF"/>
            <w:noWrap/>
            <w:tcMar>
              <w:left w:w="28" w:type="dxa"/>
              <w:right w:w="28" w:type="dxa"/>
            </w:tcMar>
            <w:hideMark/>
          </w:tcPr>
          <w:p w14:paraId="12ED3FE7" w14:textId="77777777" w:rsidR="0098628D" w:rsidRPr="003C7AAD" w:rsidRDefault="0098628D" w:rsidP="0098628D">
            <w:r w:rsidRPr="003C7AAD">
              <w:t> </w:t>
            </w:r>
          </w:p>
        </w:tc>
        <w:tc>
          <w:tcPr>
            <w:tcW w:w="6227" w:type="dxa"/>
            <w:tcBorders>
              <w:top w:val="single" w:sz="4" w:space="0" w:color="auto"/>
              <w:left w:val="nil"/>
              <w:bottom w:val="single" w:sz="4" w:space="0" w:color="auto"/>
              <w:right w:val="single" w:sz="4" w:space="0" w:color="auto"/>
            </w:tcBorders>
            <w:shd w:val="clear" w:color="auto" w:fill="FFFFFF"/>
            <w:tcMar>
              <w:left w:w="28" w:type="dxa"/>
              <w:right w:w="28" w:type="dxa"/>
            </w:tcMar>
            <w:hideMark/>
          </w:tcPr>
          <w:p w14:paraId="32B93AFD" w14:textId="77777777" w:rsidR="0098628D" w:rsidRPr="003C7AAD" w:rsidRDefault="0098628D" w:rsidP="0098628D">
            <w:pPr>
              <w:ind w:firstLineChars="200" w:firstLine="480"/>
            </w:pPr>
            <w:r w:rsidRPr="003C7AAD">
              <w:t>Газ доменный</w:t>
            </w:r>
          </w:p>
        </w:tc>
        <w:tc>
          <w:tcPr>
            <w:tcW w:w="2079" w:type="dxa"/>
            <w:tcBorders>
              <w:top w:val="single" w:sz="4" w:space="0" w:color="auto"/>
              <w:left w:val="nil"/>
              <w:bottom w:val="single" w:sz="4" w:space="0" w:color="auto"/>
              <w:right w:val="single" w:sz="4" w:space="0" w:color="auto"/>
            </w:tcBorders>
            <w:shd w:val="clear" w:color="auto" w:fill="FFFFFF"/>
            <w:noWrap/>
            <w:tcMar>
              <w:left w:w="28" w:type="dxa"/>
              <w:right w:w="28" w:type="dxa"/>
            </w:tcMar>
            <w:hideMark/>
          </w:tcPr>
          <w:p w14:paraId="0718CCFD" w14:textId="77777777" w:rsidR="0098628D" w:rsidRPr="003C7AAD" w:rsidRDefault="0098628D" w:rsidP="0098628D">
            <w:pPr>
              <w:jc w:val="center"/>
            </w:pPr>
            <w:r w:rsidRPr="003C7AAD">
              <w:t>руб./тнт</w:t>
            </w:r>
          </w:p>
        </w:tc>
        <w:tc>
          <w:tcPr>
            <w:tcW w:w="1134"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5D7CA78D" w14:textId="77777777" w:rsidR="0098628D" w:rsidRPr="003C7AAD" w:rsidRDefault="0098628D" w:rsidP="0098628D">
            <w:pPr>
              <w:jc w:val="center"/>
              <w:rPr>
                <w:sz w:val="22"/>
                <w:szCs w:val="22"/>
              </w:rPr>
            </w:pPr>
            <w:r w:rsidRPr="003C7AAD">
              <w:rPr>
                <w:sz w:val="22"/>
                <w:szCs w:val="22"/>
              </w:rPr>
              <w:t>0,00</w:t>
            </w:r>
          </w:p>
        </w:tc>
        <w:tc>
          <w:tcPr>
            <w:tcW w:w="1149"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1234BB6B" w14:textId="77777777" w:rsidR="0098628D" w:rsidRPr="003C7AAD" w:rsidRDefault="0098628D" w:rsidP="0098628D">
            <w:pPr>
              <w:jc w:val="center"/>
              <w:rPr>
                <w:sz w:val="22"/>
                <w:szCs w:val="22"/>
              </w:rPr>
            </w:pPr>
            <w:r w:rsidRPr="003C7AAD">
              <w:rPr>
                <w:sz w:val="22"/>
                <w:szCs w:val="22"/>
              </w:rPr>
              <w:t>0,00</w:t>
            </w:r>
          </w:p>
        </w:tc>
        <w:tc>
          <w:tcPr>
            <w:tcW w:w="1293" w:type="dxa"/>
            <w:tcBorders>
              <w:top w:val="single" w:sz="4" w:space="0" w:color="auto"/>
              <w:left w:val="single" w:sz="4" w:space="0" w:color="auto"/>
              <w:bottom w:val="single" w:sz="4" w:space="0" w:color="auto"/>
              <w:right w:val="nil"/>
            </w:tcBorders>
            <w:shd w:val="clear" w:color="auto" w:fill="auto"/>
          </w:tcPr>
          <w:p w14:paraId="0C06C0A1" w14:textId="77777777" w:rsidR="0098628D" w:rsidRPr="003C7AAD" w:rsidRDefault="0098628D" w:rsidP="0098628D">
            <w:pPr>
              <w:jc w:val="center"/>
              <w:rPr>
                <w:sz w:val="22"/>
                <w:szCs w:val="22"/>
              </w:rPr>
            </w:pPr>
            <w:r w:rsidRPr="003C7AAD">
              <w:rPr>
                <w:sz w:val="22"/>
                <w:szCs w:val="22"/>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18A246" w14:textId="77777777" w:rsidR="0098628D" w:rsidRPr="003C7AAD" w:rsidRDefault="0098628D" w:rsidP="0098628D">
            <w:pPr>
              <w:jc w:val="right"/>
              <w:rPr>
                <w:sz w:val="22"/>
                <w:szCs w:val="22"/>
              </w:rPr>
            </w:pPr>
            <w:r w:rsidRPr="003C7AAD">
              <w:rPr>
                <w:sz w:val="22"/>
                <w:szCs w:val="22"/>
              </w:rPr>
              <w:t>0,00</w:t>
            </w:r>
          </w:p>
        </w:tc>
      </w:tr>
      <w:tr w:rsidR="0098628D" w:rsidRPr="003C7AAD" w14:paraId="50E60119" w14:textId="77777777" w:rsidTr="0098628D">
        <w:trPr>
          <w:trHeight w:val="20"/>
        </w:trPr>
        <w:tc>
          <w:tcPr>
            <w:tcW w:w="873" w:type="dxa"/>
            <w:tcBorders>
              <w:top w:val="single" w:sz="4" w:space="0" w:color="auto"/>
              <w:left w:val="single" w:sz="4" w:space="0" w:color="auto"/>
              <w:bottom w:val="single" w:sz="4" w:space="0" w:color="auto"/>
              <w:right w:val="single" w:sz="4" w:space="0" w:color="auto"/>
            </w:tcBorders>
            <w:shd w:val="clear" w:color="auto" w:fill="FFFFFF"/>
            <w:noWrap/>
            <w:tcMar>
              <w:left w:w="28" w:type="dxa"/>
              <w:right w:w="28" w:type="dxa"/>
            </w:tcMar>
            <w:hideMark/>
          </w:tcPr>
          <w:p w14:paraId="573015FF" w14:textId="77777777" w:rsidR="0098628D" w:rsidRPr="003C7AAD" w:rsidRDefault="0098628D" w:rsidP="0098628D">
            <w:pPr>
              <w:jc w:val="center"/>
            </w:pPr>
            <w:r w:rsidRPr="003C7AAD">
              <w:t>32.4.2</w:t>
            </w:r>
          </w:p>
        </w:tc>
        <w:tc>
          <w:tcPr>
            <w:tcW w:w="271" w:type="dxa"/>
            <w:tcBorders>
              <w:top w:val="nil"/>
              <w:left w:val="nil"/>
              <w:bottom w:val="single" w:sz="4" w:space="0" w:color="auto"/>
              <w:right w:val="single" w:sz="4" w:space="0" w:color="auto"/>
            </w:tcBorders>
            <w:shd w:val="clear" w:color="auto" w:fill="FFFFFF"/>
            <w:noWrap/>
            <w:tcMar>
              <w:left w:w="28" w:type="dxa"/>
              <w:right w:w="28" w:type="dxa"/>
            </w:tcMar>
            <w:hideMark/>
          </w:tcPr>
          <w:p w14:paraId="6AC8CE05" w14:textId="77777777" w:rsidR="0098628D" w:rsidRPr="003C7AAD" w:rsidRDefault="0098628D" w:rsidP="0098628D">
            <w:r w:rsidRPr="003C7AAD">
              <w:t> </w:t>
            </w:r>
          </w:p>
        </w:tc>
        <w:tc>
          <w:tcPr>
            <w:tcW w:w="6227" w:type="dxa"/>
            <w:tcBorders>
              <w:top w:val="single" w:sz="4" w:space="0" w:color="auto"/>
              <w:left w:val="nil"/>
              <w:bottom w:val="single" w:sz="4" w:space="0" w:color="auto"/>
              <w:right w:val="single" w:sz="4" w:space="0" w:color="auto"/>
            </w:tcBorders>
            <w:shd w:val="clear" w:color="auto" w:fill="FFFFFF"/>
            <w:tcMar>
              <w:left w:w="28" w:type="dxa"/>
              <w:right w:w="28" w:type="dxa"/>
            </w:tcMar>
            <w:hideMark/>
          </w:tcPr>
          <w:p w14:paraId="349495B8" w14:textId="77777777" w:rsidR="0098628D" w:rsidRPr="003C7AAD" w:rsidRDefault="0098628D" w:rsidP="0098628D">
            <w:pPr>
              <w:ind w:firstLineChars="200" w:firstLine="480"/>
            </w:pPr>
            <w:r w:rsidRPr="003C7AAD">
              <w:t>Газ коксовый</w:t>
            </w:r>
          </w:p>
        </w:tc>
        <w:tc>
          <w:tcPr>
            <w:tcW w:w="2079" w:type="dxa"/>
            <w:tcBorders>
              <w:top w:val="single" w:sz="4" w:space="0" w:color="auto"/>
              <w:left w:val="nil"/>
              <w:bottom w:val="single" w:sz="4" w:space="0" w:color="auto"/>
              <w:right w:val="single" w:sz="4" w:space="0" w:color="auto"/>
            </w:tcBorders>
            <w:shd w:val="clear" w:color="auto" w:fill="FFFFFF"/>
            <w:noWrap/>
            <w:tcMar>
              <w:left w:w="28" w:type="dxa"/>
              <w:right w:w="28" w:type="dxa"/>
            </w:tcMar>
            <w:hideMark/>
          </w:tcPr>
          <w:p w14:paraId="43409015" w14:textId="77777777" w:rsidR="0098628D" w:rsidRPr="003C7AAD" w:rsidRDefault="0098628D" w:rsidP="0098628D">
            <w:pPr>
              <w:jc w:val="center"/>
            </w:pPr>
            <w:r w:rsidRPr="003C7AAD">
              <w:t>руб./тнт</w:t>
            </w:r>
          </w:p>
        </w:tc>
        <w:tc>
          <w:tcPr>
            <w:tcW w:w="1134"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1EE4401C" w14:textId="77777777" w:rsidR="0098628D" w:rsidRPr="003C7AAD" w:rsidRDefault="0098628D" w:rsidP="0098628D">
            <w:pPr>
              <w:jc w:val="center"/>
              <w:rPr>
                <w:sz w:val="22"/>
                <w:szCs w:val="22"/>
              </w:rPr>
            </w:pPr>
            <w:r w:rsidRPr="003C7AAD">
              <w:rPr>
                <w:sz w:val="22"/>
                <w:szCs w:val="22"/>
              </w:rPr>
              <w:t>0,00</w:t>
            </w:r>
          </w:p>
        </w:tc>
        <w:tc>
          <w:tcPr>
            <w:tcW w:w="1149"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357C3AC7" w14:textId="77777777" w:rsidR="0098628D" w:rsidRPr="003C7AAD" w:rsidRDefault="0098628D" w:rsidP="0098628D">
            <w:pPr>
              <w:jc w:val="center"/>
              <w:rPr>
                <w:sz w:val="22"/>
                <w:szCs w:val="22"/>
              </w:rPr>
            </w:pPr>
            <w:r w:rsidRPr="003C7AAD">
              <w:rPr>
                <w:sz w:val="22"/>
                <w:szCs w:val="22"/>
              </w:rPr>
              <w:t>0,00</w:t>
            </w:r>
          </w:p>
        </w:tc>
        <w:tc>
          <w:tcPr>
            <w:tcW w:w="1293" w:type="dxa"/>
            <w:tcBorders>
              <w:top w:val="single" w:sz="4" w:space="0" w:color="auto"/>
              <w:left w:val="single" w:sz="4" w:space="0" w:color="auto"/>
              <w:bottom w:val="single" w:sz="4" w:space="0" w:color="auto"/>
              <w:right w:val="nil"/>
            </w:tcBorders>
            <w:shd w:val="clear" w:color="auto" w:fill="auto"/>
          </w:tcPr>
          <w:p w14:paraId="79E7BE81" w14:textId="77777777" w:rsidR="0098628D" w:rsidRPr="003C7AAD" w:rsidRDefault="0098628D" w:rsidP="0098628D">
            <w:pPr>
              <w:jc w:val="center"/>
              <w:rPr>
                <w:sz w:val="22"/>
                <w:szCs w:val="22"/>
              </w:rPr>
            </w:pPr>
            <w:r w:rsidRPr="003C7AAD">
              <w:rPr>
                <w:sz w:val="22"/>
                <w:szCs w:val="22"/>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A844F60" w14:textId="77777777" w:rsidR="0098628D" w:rsidRPr="003C7AAD" w:rsidRDefault="0098628D" w:rsidP="0098628D">
            <w:pPr>
              <w:jc w:val="right"/>
              <w:rPr>
                <w:sz w:val="22"/>
                <w:szCs w:val="22"/>
              </w:rPr>
            </w:pPr>
            <w:r w:rsidRPr="003C7AAD">
              <w:rPr>
                <w:sz w:val="22"/>
                <w:szCs w:val="22"/>
              </w:rPr>
              <w:t>0,00</w:t>
            </w:r>
          </w:p>
        </w:tc>
      </w:tr>
      <w:tr w:rsidR="0098628D" w:rsidRPr="003C7AAD" w14:paraId="09075755" w14:textId="77777777" w:rsidTr="0098628D">
        <w:trPr>
          <w:trHeight w:val="20"/>
        </w:trPr>
        <w:tc>
          <w:tcPr>
            <w:tcW w:w="873" w:type="dxa"/>
            <w:tcBorders>
              <w:top w:val="single" w:sz="4" w:space="0" w:color="auto"/>
              <w:left w:val="single" w:sz="4" w:space="0" w:color="auto"/>
              <w:bottom w:val="single" w:sz="4" w:space="0" w:color="auto"/>
              <w:right w:val="single" w:sz="4" w:space="0" w:color="auto"/>
            </w:tcBorders>
            <w:shd w:val="clear" w:color="auto" w:fill="FFFFFF"/>
            <w:noWrap/>
            <w:tcMar>
              <w:left w:w="28" w:type="dxa"/>
              <w:right w:w="28" w:type="dxa"/>
            </w:tcMar>
            <w:hideMark/>
          </w:tcPr>
          <w:p w14:paraId="22C4F327" w14:textId="77777777" w:rsidR="0098628D" w:rsidRPr="003C7AAD" w:rsidRDefault="0098628D" w:rsidP="0098628D">
            <w:pPr>
              <w:jc w:val="center"/>
            </w:pPr>
            <w:r w:rsidRPr="003C7AAD">
              <w:t>33</w:t>
            </w:r>
          </w:p>
        </w:tc>
        <w:tc>
          <w:tcPr>
            <w:tcW w:w="271" w:type="dxa"/>
            <w:tcBorders>
              <w:top w:val="single" w:sz="4" w:space="0" w:color="auto"/>
              <w:left w:val="nil"/>
              <w:bottom w:val="single" w:sz="4" w:space="0" w:color="auto"/>
              <w:right w:val="single" w:sz="4" w:space="0" w:color="auto"/>
            </w:tcBorders>
            <w:shd w:val="clear" w:color="auto" w:fill="FFFFFF"/>
            <w:noWrap/>
            <w:tcMar>
              <w:left w:w="28" w:type="dxa"/>
              <w:right w:w="28" w:type="dxa"/>
            </w:tcMar>
            <w:hideMark/>
          </w:tcPr>
          <w:p w14:paraId="78B0D530" w14:textId="77777777" w:rsidR="0098628D" w:rsidRPr="003C7AAD" w:rsidRDefault="0098628D" w:rsidP="0098628D">
            <w:r w:rsidRPr="003C7AAD">
              <w:t> </w:t>
            </w:r>
          </w:p>
        </w:tc>
        <w:tc>
          <w:tcPr>
            <w:tcW w:w="6227" w:type="dxa"/>
            <w:tcBorders>
              <w:top w:val="single" w:sz="4" w:space="0" w:color="auto"/>
              <w:left w:val="nil"/>
              <w:bottom w:val="single" w:sz="4" w:space="0" w:color="auto"/>
              <w:right w:val="single" w:sz="4" w:space="0" w:color="auto"/>
            </w:tcBorders>
            <w:shd w:val="clear" w:color="auto" w:fill="FFFFFF"/>
            <w:tcMar>
              <w:left w:w="28" w:type="dxa"/>
              <w:right w:w="28" w:type="dxa"/>
            </w:tcMar>
            <w:hideMark/>
          </w:tcPr>
          <w:p w14:paraId="32EF9138" w14:textId="77777777" w:rsidR="0098628D" w:rsidRPr="003C7AAD" w:rsidRDefault="0098628D" w:rsidP="0098628D">
            <w:r w:rsidRPr="003C7AAD">
              <w:t>Топливная составляющая тарифа</w:t>
            </w:r>
          </w:p>
        </w:tc>
        <w:tc>
          <w:tcPr>
            <w:tcW w:w="2079" w:type="dxa"/>
            <w:tcBorders>
              <w:top w:val="single" w:sz="4" w:space="0" w:color="auto"/>
              <w:left w:val="nil"/>
              <w:bottom w:val="single" w:sz="4" w:space="0" w:color="auto"/>
              <w:right w:val="single" w:sz="4" w:space="0" w:color="auto"/>
            </w:tcBorders>
            <w:shd w:val="clear" w:color="auto" w:fill="FFFFFF"/>
            <w:noWrap/>
            <w:tcMar>
              <w:left w:w="28" w:type="dxa"/>
              <w:right w:w="28" w:type="dxa"/>
            </w:tcMar>
            <w:hideMark/>
          </w:tcPr>
          <w:p w14:paraId="2BA2D1B5" w14:textId="77777777" w:rsidR="0098628D" w:rsidRPr="003C7AAD" w:rsidRDefault="0098628D" w:rsidP="0098628D">
            <w:pPr>
              <w:jc w:val="center"/>
            </w:pPr>
            <w:r w:rsidRPr="003C7AAD">
              <w:t>руб./Гкал</w:t>
            </w:r>
          </w:p>
        </w:tc>
        <w:tc>
          <w:tcPr>
            <w:tcW w:w="1134"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2053E7B8" w14:textId="77777777" w:rsidR="0098628D" w:rsidRPr="003C7AAD" w:rsidRDefault="0098628D" w:rsidP="0098628D">
            <w:pPr>
              <w:jc w:val="center"/>
              <w:rPr>
                <w:sz w:val="22"/>
                <w:szCs w:val="22"/>
              </w:rPr>
            </w:pPr>
            <w:r w:rsidRPr="003C7AAD">
              <w:rPr>
                <w:sz w:val="22"/>
                <w:szCs w:val="22"/>
              </w:rPr>
              <w:t>736,98</w:t>
            </w:r>
          </w:p>
        </w:tc>
        <w:tc>
          <w:tcPr>
            <w:tcW w:w="1149" w:type="dxa"/>
            <w:tcBorders>
              <w:top w:val="single" w:sz="4" w:space="0" w:color="auto"/>
              <w:left w:val="single" w:sz="4" w:space="0" w:color="auto"/>
              <w:bottom w:val="single" w:sz="4" w:space="0" w:color="auto"/>
              <w:right w:val="nil"/>
            </w:tcBorders>
            <w:shd w:val="clear" w:color="auto" w:fill="auto"/>
            <w:tcMar>
              <w:left w:w="28" w:type="dxa"/>
              <w:right w:w="28" w:type="dxa"/>
            </w:tcMar>
          </w:tcPr>
          <w:p w14:paraId="4DED44F3" w14:textId="77777777" w:rsidR="0098628D" w:rsidRPr="003C7AAD" w:rsidRDefault="0098628D" w:rsidP="0098628D">
            <w:pPr>
              <w:jc w:val="center"/>
              <w:rPr>
                <w:sz w:val="22"/>
                <w:szCs w:val="22"/>
              </w:rPr>
            </w:pPr>
            <w:r w:rsidRPr="003C7AAD">
              <w:rPr>
                <w:sz w:val="22"/>
                <w:szCs w:val="22"/>
              </w:rPr>
              <w:t>725,19</w:t>
            </w:r>
          </w:p>
        </w:tc>
        <w:tc>
          <w:tcPr>
            <w:tcW w:w="1293" w:type="dxa"/>
            <w:tcBorders>
              <w:top w:val="single" w:sz="4" w:space="0" w:color="auto"/>
              <w:left w:val="single" w:sz="4" w:space="0" w:color="auto"/>
              <w:bottom w:val="single" w:sz="4" w:space="0" w:color="auto"/>
              <w:right w:val="nil"/>
            </w:tcBorders>
            <w:shd w:val="clear" w:color="auto" w:fill="auto"/>
          </w:tcPr>
          <w:p w14:paraId="227B0694" w14:textId="77777777" w:rsidR="0098628D" w:rsidRPr="003C7AAD" w:rsidRDefault="0098628D" w:rsidP="0098628D">
            <w:pPr>
              <w:jc w:val="center"/>
              <w:rPr>
                <w:sz w:val="22"/>
                <w:szCs w:val="22"/>
              </w:rPr>
            </w:pPr>
            <w:r w:rsidRPr="003C7AAD">
              <w:rPr>
                <w:sz w:val="22"/>
                <w:szCs w:val="22"/>
              </w:rPr>
              <w:t>740,68</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4B82F9C" w14:textId="77777777" w:rsidR="0098628D" w:rsidRPr="003C7AAD" w:rsidRDefault="0098628D" w:rsidP="0098628D">
            <w:pPr>
              <w:jc w:val="right"/>
              <w:rPr>
                <w:sz w:val="22"/>
                <w:szCs w:val="22"/>
              </w:rPr>
            </w:pPr>
            <w:r w:rsidRPr="003C7AAD">
              <w:rPr>
                <w:sz w:val="22"/>
                <w:szCs w:val="22"/>
              </w:rPr>
              <w:t>762,76</w:t>
            </w:r>
          </w:p>
        </w:tc>
      </w:tr>
    </w:tbl>
    <w:p w14:paraId="79ADFB51" w14:textId="77777777" w:rsidR="0098628D" w:rsidRPr="007F5E15" w:rsidRDefault="0098628D" w:rsidP="0098628D">
      <w:pPr>
        <w:spacing w:before="240" w:line="360" w:lineRule="auto"/>
        <w:ind w:left="284" w:right="-31"/>
        <w:jc w:val="both"/>
        <w:rPr>
          <w:sz w:val="28"/>
        </w:rPr>
      </w:pPr>
      <w:bookmarkStart w:id="101" w:name="_Hlk530320839"/>
      <w:r w:rsidRPr="007F5E15">
        <w:rPr>
          <w:sz w:val="28"/>
        </w:rPr>
        <w:t>Примечание: в таблице представлены затраты на весь объем отпущенной тепловой энергии, как по регулируемой, так и нерегулируемой деятельности</w:t>
      </w:r>
      <w:r>
        <w:rPr>
          <w:sz w:val="28"/>
        </w:rPr>
        <w:t>.</w:t>
      </w:r>
    </w:p>
    <w:bookmarkEnd w:id="101"/>
    <w:p w14:paraId="228F4F69" w14:textId="77777777" w:rsidR="0098628D" w:rsidRPr="007F5E15" w:rsidRDefault="0098628D" w:rsidP="0098628D">
      <w:pPr>
        <w:spacing w:line="360" w:lineRule="auto"/>
        <w:ind w:left="284" w:right="-31" w:firstLine="720"/>
        <w:jc w:val="both"/>
        <w:rPr>
          <w:snapToGrid w:val="0"/>
          <w:sz w:val="32"/>
          <w:szCs w:val="28"/>
          <w:highlight w:val="yellow"/>
        </w:rPr>
        <w:sectPr w:rsidR="0098628D" w:rsidRPr="007F5E15" w:rsidSect="0098628D">
          <w:pgSz w:w="16838" w:h="11906" w:orient="landscape"/>
          <w:pgMar w:top="1701" w:right="1134" w:bottom="1134" w:left="1134" w:header="720" w:footer="720" w:gutter="0"/>
          <w:cols w:space="720"/>
          <w:docGrid w:linePitch="326"/>
        </w:sectPr>
      </w:pPr>
    </w:p>
    <w:p w14:paraId="6EE621B8" w14:textId="77777777" w:rsidR="0098628D" w:rsidRPr="00FC3728" w:rsidRDefault="0098628D" w:rsidP="0098628D">
      <w:pPr>
        <w:spacing w:line="360" w:lineRule="auto"/>
        <w:ind w:firstLine="720"/>
        <w:jc w:val="both"/>
        <w:rPr>
          <w:snapToGrid w:val="0"/>
          <w:sz w:val="28"/>
          <w:szCs w:val="28"/>
          <w:highlight w:val="yellow"/>
        </w:rPr>
      </w:pPr>
    </w:p>
    <w:p w14:paraId="0DA880FD" w14:textId="77777777" w:rsidR="0098628D" w:rsidRPr="00E57B39" w:rsidRDefault="0098628D" w:rsidP="0098628D">
      <w:pPr>
        <w:pStyle w:val="2"/>
        <w:spacing w:line="360" w:lineRule="auto"/>
        <w:ind w:left="0"/>
        <w:jc w:val="both"/>
        <w:rPr>
          <w:sz w:val="28"/>
        </w:rPr>
      </w:pPr>
      <w:bookmarkStart w:id="102" w:name="_Toc532405069"/>
      <w:r w:rsidRPr="00E57B39">
        <w:rPr>
          <w:sz w:val="28"/>
        </w:rPr>
        <w:t xml:space="preserve">3.2.6.2) </w:t>
      </w:r>
      <w:r>
        <w:rPr>
          <w:sz w:val="28"/>
        </w:rPr>
        <w:t>Расходы</w:t>
      </w:r>
      <w:r w:rsidRPr="00E57B39">
        <w:rPr>
          <w:sz w:val="28"/>
        </w:rPr>
        <w:t xml:space="preserve"> на прочие покупаемые энергетические ресурсы</w:t>
      </w:r>
      <w:bookmarkEnd w:id="102"/>
    </w:p>
    <w:p w14:paraId="1469282E" w14:textId="77777777" w:rsidR="0098628D" w:rsidRPr="00E57B39" w:rsidRDefault="0098628D" w:rsidP="0098628D">
      <w:pPr>
        <w:spacing w:line="360" w:lineRule="auto"/>
        <w:ind w:firstLine="851"/>
        <w:jc w:val="both"/>
        <w:rPr>
          <w:sz w:val="28"/>
          <w:szCs w:val="28"/>
        </w:rPr>
      </w:pPr>
      <w:bookmarkStart w:id="103" w:name="_Hlk529112008"/>
      <w:r w:rsidRPr="00E57B39">
        <w:rPr>
          <w:sz w:val="28"/>
          <w:szCs w:val="28"/>
        </w:rPr>
        <w:t xml:space="preserve">Предложения предприятия по данной статье </w:t>
      </w:r>
      <w:r>
        <w:rPr>
          <w:sz w:val="28"/>
          <w:szCs w:val="28"/>
        </w:rPr>
        <w:t xml:space="preserve">на 2019 год </w:t>
      </w:r>
      <w:r w:rsidRPr="00E57B39">
        <w:rPr>
          <w:sz w:val="28"/>
          <w:szCs w:val="28"/>
        </w:rPr>
        <w:t xml:space="preserve">составляют </w:t>
      </w:r>
      <w:r>
        <w:rPr>
          <w:sz w:val="28"/>
          <w:szCs w:val="28"/>
        </w:rPr>
        <w:t>10 947</w:t>
      </w:r>
      <w:r w:rsidRPr="00E57B39">
        <w:rPr>
          <w:sz w:val="28"/>
          <w:szCs w:val="28"/>
        </w:rPr>
        <w:t xml:space="preserve"> тыс. руб.</w:t>
      </w:r>
      <w:r>
        <w:rPr>
          <w:sz w:val="28"/>
          <w:szCs w:val="28"/>
        </w:rPr>
        <w:t xml:space="preserve"> для производства тепловой энергии, 3 838 </w:t>
      </w:r>
      <w:r w:rsidRPr="00E57B39">
        <w:rPr>
          <w:sz w:val="28"/>
          <w:szCs w:val="28"/>
        </w:rPr>
        <w:t>тыс. руб.</w:t>
      </w:r>
      <w:r>
        <w:rPr>
          <w:sz w:val="28"/>
          <w:szCs w:val="28"/>
        </w:rPr>
        <w:t xml:space="preserve"> для производства химически очищенной воды, 10 </w:t>
      </w:r>
      <w:r w:rsidRPr="00E57B39">
        <w:rPr>
          <w:sz w:val="28"/>
          <w:szCs w:val="28"/>
        </w:rPr>
        <w:t>тыс. руб.</w:t>
      </w:r>
      <w:r>
        <w:rPr>
          <w:sz w:val="28"/>
          <w:szCs w:val="28"/>
        </w:rPr>
        <w:t xml:space="preserve"> </w:t>
      </w:r>
      <w:bookmarkStart w:id="104" w:name="_Hlk532046456"/>
      <w:r>
        <w:rPr>
          <w:sz w:val="28"/>
          <w:szCs w:val="28"/>
        </w:rPr>
        <w:t>для производства умягченной подпиточной воды</w:t>
      </w:r>
      <w:bookmarkEnd w:id="104"/>
      <w:r>
        <w:rPr>
          <w:sz w:val="28"/>
          <w:szCs w:val="28"/>
        </w:rPr>
        <w:t>.</w:t>
      </w:r>
    </w:p>
    <w:p w14:paraId="21371E04" w14:textId="77777777" w:rsidR="0098628D" w:rsidRPr="00E57B39" w:rsidRDefault="0098628D" w:rsidP="0098628D">
      <w:pPr>
        <w:spacing w:line="360" w:lineRule="auto"/>
        <w:ind w:firstLine="851"/>
        <w:jc w:val="both"/>
        <w:rPr>
          <w:sz w:val="28"/>
          <w:szCs w:val="28"/>
        </w:rPr>
      </w:pPr>
      <w:r w:rsidRPr="00E57B39">
        <w:rPr>
          <w:sz w:val="28"/>
          <w:szCs w:val="28"/>
        </w:rPr>
        <w:t>По данной статье предприятием планируются затраты на оплату услуг по передаче электроэнергии, осуществляемых ООО «Кузбасская энергосетевая компания»</w:t>
      </w:r>
      <w:r>
        <w:rPr>
          <w:sz w:val="28"/>
          <w:szCs w:val="28"/>
        </w:rPr>
        <w:t xml:space="preserve"> (договор № 2159/18 от 18.07.2018)</w:t>
      </w:r>
      <w:r w:rsidRPr="00E57B39">
        <w:rPr>
          <w:sz w:val="28"/>
          <w:szCs w:val="28"/>
        </w:rPr>
        <w:t xml:space="preserve">, покупку сжатого воздуха у </w:t>
      </w:r>
      <w:r>
        <w:rPr>
          <w:sz w:val="28"/>
          <w:szCs w:val="28"/>
        </w:rPr>
        <w:br/>
      </w:r>
      <w:r w:rsidRPr="00E57B39">
        <w:rPr>
          <w:sz w:val="28"/>
          <w:szCs w:val="28"/>
        </w:rPr>
        <w:t>АО «ЕВРАЗ ЗСМК»</w:t>
      </w:r>
      <w:r>
        <w:rPr>
          <w:sz w:val="28"/>
          <w:szCs w:val="28"/>
        </w:rPr>
        <w:t xml:space="preserve"> (договор № ДГЗС7-022457 от 04.07.2018)</w:t>
      </w:r>
      <w:r w:rsidRPr="00E57B39">
        <w:rPr>
          <w:sz w:val="28"/>
          <w:szCs w:val="28"/>
        </w:rPr>
        <w:t>.</w:t>
      </w:r>
    </w:p>
    <w:p w14:paraId="5A8746DC" w14:textId="77777777" w:rsidR="0098628D" w:rsidRPr="00E57B39" w:rsidRDefault="0098628D" w:rsidP="0098628D">
      <w:pPr>
        <w:spacing w:line="360" w:lineRule="auto"/>
        <w:ind w:firstLine="851"/>
        <w:jc w:val="both"/>
        <w:rPr>
          <w:sz w:val="28"/>
          <w:szCs w:val="28"/>
        </w:rPr>
      </w:pPr>
      <w:r w:rsidRPr="00E57B39">
        <w:rPr>
          <w:sz w:val="28"/>
          <w:szCs w:val="28"/>
        </w:rPr>
        <w:t xml:space="preserve">Объемы транзита электроэнергии, сжатого воздуха приняты по предложению предприятия. </w:t>
      </w:r>
    </w:p>
    <w:p w14:paraId="12B643BC" w14:textId="77777777" w:rsidR="0098628D" w:rsidRPr="006A4ABE" w:rsidRDefault="0098628D" w:rsidP="0098628D">
      <w:pPr>
        <w:tabs>
          <w:tab w:val="left" w:pos="1890"/>
        </w:tabs>
        <w:spacing w:line="360" w:lineRule="auto"/>
        <w:ind w:firstLine="851"/>
        <w:jc w:val="both"/>
        <w:rPr>
          <w:sz w:val="28"/>
          <w:szCs w:val="28"/>
        </w:rPr>
      </w:pPr>
      <w:r w:rsidRPr="00E57B39">
        <w:rPr>
          <w:sz w:val="28"/>
          <w:szCs w:val="28"/>
        </w:rPr>
        <w:t>Тарифы на передачу электроэнергии приняты в соответствии с постановлением РЭК Кемеровской области № 778 от 31.12.2017</w:t>
      </w:r>
      <w:r>
        <w:rPr>
          <w:sz w:val="28"/>
          <w:szCs w:val="28"/>
        </w:rPr>
        <w:t xml:space="preserve"> с последовательным применением индексов-дефляторов </w:t>
      </w:r>
      <w:r w:rsidRPr="006A4ABE">
        <w:rPr>
          <w:sz w:val="28"/>
          <w:szCs w:val="28"/>
        </w:rPr>
        <w:t>(со 2 полугодия каждого периода регулирования), опубликованны</w:t>
      </w:r>
      <w:r>
        <w:rPr>
          <w:sz w:val="28"/>
          <w:szCs w:val="28"/>
        </w:rPr>
        <w:t>х</w:t>
      </w:r>
      <w:r w:rsidRPr="006A4ABE">
        <w:rPr>
          <w:sz w:val="28"/>
          <w:szCs w:val="28"/>
        </w:rPr>
        <w:t xml:space="preserve"> на сайте Минэкономразвития России 01.10.2018: 1,03, 1,03, 1,03.</w:t>
      </w:r>
    </w:p>
    <w:p w14:paraId="755146A8" w14:textId="77777777" w:rsidR="0098628D" w:rsidRPr="00E57B39" w:rsidRDefault="0098628D" w:rsidP="0098628D">
      <w:pPr>
        <w:spacing w:line="360" w:lineRule="auto"/>
        <w:ind w:firstLine="851"/>
        <w:jc w:val="both"/>
        <w:rPr>
          <w:sz w:val="28"/>
          <w:szCs w:val="28"/>
        </w:rPr>
      </w:pPr>
      <w:r w:rsidRPr="00E57B39">
        <w:rPr>
          <w:sz w:val="28"/>
          <w:szCs w:val="28"/>
        </w:rPr>
        <w:t xml:space="preserve">Цена сжатого воздуха принята в соответствии с прейскурантом </w:t>
      </w:r>
      <w:r>
        <w:rPr>
          <w:sz w:val="28"/>
          <w:szCs w:val="28"/>
        </w:rPr>
        <w:br/>
      </w:r>
      <w:r w:rsidRPr="00E57B39">
        <w:rPr>
          <w:sz w:val="28"/>
          <w:szCs w:val="28"/>
        </w:rPr>
        <w:t>АО «ЕВРАЗ ЗСМК» на 201</w:t>
      </w:r>
      <w:r>
        <w:rPr>
          <w:sz w:val="28"/>
          <w:szCs w:val="28"/>
        </w:rPr>
        <w:t>9</w:t>
      </w:r>
      <w:r w:rsidRPr="00E57B39">
        <w:rPr>
          <w:sz w:val="28"/>
          <w:szCs w:val="28"/>
        </w:rPr>
        <w:t xml:space="preserve"> год (4</w:t>
      </w:r>
      <w:r>
        <w:rPr>
          <w:sz w:val="28"/>
          <w:szCs w:val="28"/>
        </w:rPr>
        <w:t>18</w:t>
      </w:r>
      <w:r w:rsidRPr="00E57B39">
        <w:rPr>
          <w:sz w:val="28"/>
          <w:szCs w:val="28"/>
        </w:rPr>
        <w:t xml:space="preserve"> руб./тыс. м³)</w:t>
      </w:r>
      <w:r>
        <w:rPr>
          <w:sz w:val="28"/>
          <w:szCs w:val="28"/>
        </w:rPr>
        <w:t>. На последующие периоды регулирования применяются индексы-дефляторы,</w:t>
      </w:r>
      <w:r w:rsidRPr="006A4ABE">
        <w:rPr>
          <w:sz w:val="28"/>
          <w:szCs w:val="28"/>
        </w:rPr>
        <w:t>), опубликованные на сайте Минэкономразвития России 01.10.2018: 1,0</w:t>
      </w:r>
      <w:r>
        <w:rPr>
          <w:sz w:val="28"/>
          <w:szCs w:val="28"/>
        </w:rPr>
        <w:t>42</w:t>
      </w:r>
      <w:r w:rsidRPr="006A4ABE">
        <w:rPr>
          <w:sz w:val="28"/>
          <w:szCs w:val="28"/>
        </w:rPr>
        <w:t>, 1,0</w:t>
      </w:r>
      <w:r>
        <w:rPr>
          <w:sz w:val="28"/>
          <w:szCs w:val="28"/>
        </w:rPr>
        <w:t>41</w:t>
      </w:r>
      <w:r w:rsidRPr="006A4ABE">
        <w:rPr>
          <w:sz w:val="28"/>
          <w:szCs w:val="28"/>
        </w:rPr>
        <w:t>.</w:t>
      </w:r>
    </w:p>
    <w:p w14:paraId="4A10802F" w14:textId="77777777" w:rsidR="0098628D" w:rsidRDefault="0098628D" w:rsidP="0098628D">
      <w:pPr>
        <w:spacing w:line="360" w:lineRule="auto"/>
        <w:ind w:firstLine="851"/>
        <w:jc w:val="both"/>
        <w:rPr>
          <w:sz w:val="28"/>
          <w:szCs w:val="28"/>
        </w:rPr>
      </w:pPr>
      <w:r w:rsidRPr="00E57B39">
        <w:rPr>
          <w:sz w:val="28"/>
          <w:szCs w:val="28"/>
        </w:rPr>
        <w:t>Проанализировав обосновывающие материалы, эксперты предлагают принять затраты на прочие покупаемые энергетические ресурсы</w:t>
      </w:r>
      <w:r>
        <w:rPr>
          <w:sz w:val="28"/>
          <w:szCs w:val="28"/>
        </w:rPr>
        <w:t xml:space="preserve"> (электрическая энергия и сжатый воздух) </w:t>
      </w:r>
      <w:r w:rsidRPr="00E57B39">
        <w:rPr>
          <w:sz w:val="28"/>
          <w:szCs w:val="28"/>
        </w:rPr>
        <w:t>на уровне</w:t>
      </w:r>
      <w:r>
        <w:rPr>
          <w:sz w:val="28"/>
          <w:szCs w:val="28"/>
        </w:rPr>
        <w:t>:</w:t>
      </w:r>
    </w:p>
    <w:p w14:paraId="76126D4D" w14:textId="77777777" w:rsidR="0098628D" w:rsidRDefault="0098628D" w:rsidP="0098628D">
      <w:pPr>
        <w:tabs>
          <w:tab w:val="left" w:pos="1890"/>
        </w:tabs>
        <w:spacing w:line="360" w:lineRule="auto"/>
        <w:ind w:firstLine="851"/>
        <w:jc w:val="both"/>
        <w:rPr>
          <w:sz w:val="28"/>
          <w:szCs w:val="28"/>
        </w:rPr>
      </w:pPr>
      <w:r>
        <w:rPr>
          <w:sz w:val="28"/>
          <w:szCs w:val="28"/>
        </w:rPr>
        <w:t>-</w:t>
      </w:r>
      <w:r w:rsidRPr="00E57B39">
        <w:rPr>
          <w:sz w:val="28"/>
          <w:szCs w:val="28"/>
        </w:rPr>
        <w:t>необходимые для производства тепловой энергии</w:t>
      </w:r>
      <w:r>
        <w:rPr>
          <w:sz w:val="28"/>
          <w:szCs w:val="28"/>
        </w:rPr>
        <w:t xml:space="preserve"> </w:t>
      </w:r>
      <w:r>
        <w:rPr>
          <w:snapToGrid w:val="0"/>
          <w:sz w:val="28"/>
          <w:szCs w:val="28"/>
        </w:rPr>
        <w:t xml:space="preserve">с учетом </w:t>
      </w:r>
      <w:r>
        <w:rPr>
          <w:sz w:val="28"/>
        </w:rPr>
        <w:t xml:space="preserve">коэффициента отнесения расходов предприятия на регулируемую деятельность </w:t>
      </w:r>
      <w:r w:rsidRPr="00C301D3">
        <w:rPr>
          <w:sz w:val="28"/>
        </w:rPr>
        <w:t>0,9186</w:t>
      </w:r>
      <w:r>
        <w:rPr>
          <w:sz w:val="28"/>
          <w:szCs w:val="28"/>
        </w:rPr>
        <w:t xml:space="preserve">: </w:t>
      </w:r>
    </w:p>
    <w:p w14:paraId="3BF82832" w14:textId="77777777" w:rsidR="0098628D" w:rsidRPr="007439E6" w:rsidRDefault="0098628D" w:rsidP="0098628D">
      <w:pPr>
        <w:tabs>
          <w:tab w:val="left" w:pos="1890"/>
        </w:tabs>
        <w:spacing w:line="360" w:lineRule="auto"/>
        <w:ind w:firstLine="851"/>
        <w:jc w:val="both"/>
        <w:rPr>
          <w:snapToGrid w:val="0"/>
          <w:sz w:val="28"/>
          <w:szCs w:val="28"/>
        </w:rPr>
      </w:pPr>
      <w:r w:rsidRPr="007439E6">
        <w:rPr>
          <w:snapToGrid w:val="0"/>
          <w:sz w:val="28"/>
          <w:szCs w:val="28"/>
        </w:rPr>
        <w:t xml:space="preserve">на 2019 год – </w:t>
      </w:r>
      <w:r>
        <w:rPr>
          <w:snapToGrid w:val="0"/>
          <w:sz w:val="28"/>
          <w:szCs w:val="28"/>
        </w:rPr>
        <w:t>10 052</w:t>
      </w:r>
      <w:r w:rsidRPr="007439E6">
        <w:rPr>
          <w:snapToGrid w:val="0"/>
          <w:sz w:val="28"/>
          <w:szCs w:val="28"/>
        </w:rPr>
        <w:t xml:space="preserve"> тыс. руб.;</w:t>
      </w:r>
    </w:p>
    <w:p w14:paraId="3A2ADE81" w14:textId="77777777" w:rsidR="0098628D" w:rsidRPr="007439E6" w:rsidRDefault="0098628D" w:rsidP="0098628D">
      <w:pPr>
        <w:tabs>
          <w:tab w:val="left" w:pos="1890"/>
        </w:tabs>
        <w:spacing w:line="360" w:lineRule="auto"/>
        <w:ind w:firstLine="851"/>
        <w:jc w:val="both"/>
        <w:rPr>
          <w:snapToGrid w:val="0"/>
          <w:sz w:val="28"/>
          <w:szCs w:val="28"/>
        </w:rPr>
      </w:pPr>
      <w:r w:rsidRPr="007439E6">
        <w:rPr>
          <w:snapToGrid w:val="0"/>
          <w:sz w:val="28"/>
          <w:szCs w:val="28"/>
        </w:rPr>
        <w:t xml:space="preserve">на 2020 год – </w:t>
      </w:r>
      <w:r>
        <w:rPr>
          <w:snapToGrid w:val="0"/>
          <w:sz w:val="28"/>
          <w:szCs w:val="28"/>
        </w:rPr>
        <w:t>10 367</w:t>
      </w:r>
      <w:r w:rsidRPr="007439E6">
        <w:rPr>
          <w:snapToGrid w:val="0"/>
          <w:sz w:val="28"/>
          <w:szCs w:val="28"/>
        </w:rPr>
        <w:t xml:space="preserve"> тыс. руб.;</w:t>
      </w:r>
    </w:p>
    <w:p w14:paraId="19A6DAA0" w14:textId="77777777" w:rsidR="0098628D" w:rsidRPr="007439E6" w:rsidRDefault="0098628D" w:rsidP="0098628D">
      <w:pPr>
        <w:tabs>
          <w:tab w:val="left" w:pos="1890"/>
        </w:tabs>
        <w:spacing w:line="360" w:lineRule="auto"/>
        <w:ind w:firstLine="851"/>
        <w:jc w:val="both"/>
        <w:rPr>
          <w:snapToGrid w:val="0"/>
          <w:sz w:val="28"/>
          <w:szCs w:val="28"/>
        </w:rPr>
      </w:pPr>
      <w:r w:rsidRPr="007439E6">
        <w:rPr>
          <w:snapToGrid w:val="0"/>
          <w:sz w:val="28"/>
          <w:szCs w:val="28"/>
        </w:rPr>
        <w:t xml:space="preserve">на 2021 год – </w:t>
      </w:r>
      <w:r>
        <w:rPr>
          <w:snapToGrid w:val="0"/>
          <w:sz w:val="28"/>
          <w:szCs w:val="28"/>
        </w:rPr>
        <w:t>10 690</w:t>
      </w:r>
      <w:r w:rsidRPr="007439E6">
        <w:rPr>
          <w:snapToGrid w:val="0"/>
          <w:sz w:val="28"/>
          <w:szCs w:val="28"/>
        </w:rPr>
        <w:t xml:space="preserve"> тыс. руб.</w:t>
      </w:r>
    </w:p>
    <w:p w14:paraId="311DE4D9" w14:textId="77777777" w:rsidR="0098628D" w:rsidRDefault="0098628D" w:rsidP="0098628D">
      <w:pPr>
        <w:spacing w:line="360" w:lineRule="auto"/>
        <w:ind w:firstLine="851"/>
        <w:jc w:val="both"/>
        <w:rPr>
          <w:sz w:val="28"/>
          <w:szCs w:val="28"/>
        </w:rPr>
      </w:pPr>
      <w:r>
        <w:rPr>
          <w:sz w:val="28"/>
          <w:szCs w:val="28"/>
        </w:rPr>
        <w:br w:type="page"/>
        <w:t>-необходимые для производства химически очищенной воды:</w:t>
      </w:r>
    </w:p>
    <w:p w14:paraId="62E11F90" w14:textId="77777777" w:rsidR="0098628D" w:rsidRPr="007439E6" w:rsidRDefault="0098628D" w:rsidP="0098628D">
      <w:pPr>
        <w:tabs>
          <w:tab w:val="left" w:pos="1890"/>
        </w:tabs>
        <w:spacing w:line="360" w:lineRule="auto"/>
        <w:ind w:firstLine="851"/>
        <w:jc w:val="both"/>
        <w:rPr>
          <w:snapToGrid w:val="0"/>
          <w:sz w:val="28"/>
          <w:szCs w:val="28"/>
        </w:rPr>
      </w:pPr>
      <w:r w:rsidRPr="007439E6">
        <w:rPr>
          <w:snapToGrid w:val="0"/>
          <w:sz w:val="28"/>
          <w:szCs w:val="28"/>
        </w:rPr>
        <w:t xml:space="preserve">на 2019 год – </w:t>
      </w:r>
      <w:r>
        <w:rPr>
          <w:snapToGrid w:val="0"/>
          <w:sz w:val="28"/>
          <w:szCs w:val="28"/>
        </w:rPr>
        <w:t>3 618</w:t>
      </w:r>
      <w:r w:rsidRPr="007439E6">
        <w:rPr>
          <w:snapToGrid w:val="0"/>
          <w:sz w:val="28"/>
          <w:szCs w:val="28"/>
        </w:rPr>
        <w:t xml:space="preserve"> тыс. руб.;</w:t>
      </w:r>
    </w:p>
    <w:p w14:paraId="7184C322" w14:textId="77777777" w:rsidR="0098628D" w:rsidRPr="007439E6" w:rsidRDefault="0098628D" w:rsidP="0098628D">
      <w:pPr>
        <w:tabs>
          <w:tab w:val="left" w:pos="1890"/>
        </w:tabs>
        <w:spacing w:line="360" w:lineRule="auto"/>
        <w:ind w:firstLine="851"/>
        <w:jc w:val="both"/>
        <w:rPr>
          <w:snapToGrid w:val="0"/>
          <w:sz w:val="28"/>
          <w:szCs w:val="28"/>
        </w:rPr>
      </w:pPr>
      <w:r w:rsidRPr="007439E6">
        <w:rPr>
          <w:snapToGrid w:val="0"/>
          <w:sz w:val="28"/>
          <w:szCs w:val="28"/>
        </w:rPr>
        <w:t xml:space="preserve">на 2020 год – </w:t>
      </w:r>
      <w:r>
        <w:rPr>
          <w:snapToGrid w:val="0"/>
          <w:sz w:val="28"/>
          <w:szCs w:val="28"/>
        </w:rPr>
        <w:t>3 748</w:t>
      </w:r>
      <w:r w:rsidRPr="007439E6">
        <w:rPr>
          <w:snapToGrid w:val="0"/>
          <w:sz w:val="28"/>
          <w:szCs w:val="28"/>
        </w:rPr>
        <w:t xml:space="preserve"> тыс. руб.;</w:t>
      </w:r>
    </w:p>
    <w:p w14:paraId="0D3ED7CE" w14:textId="77777777" w:rsidR="0098628D" w:rsidRDefault="0098628D" w:rsidP="0098628D">
      <w:pPr>
        <w:tabs>
          <w:tab w:val="left" w:pos="1890"/>
        </w:tabs>
        <w:spacing w:line="360" w:lineRule="auto"/>
        <w:ind w:firstLine="851"/>
        <w:jc w:val="both"/>
        <w:rPr>
          <w:snapToGrid w:val="0"/>
          <w:sz w:val="28"/>
          <w:szCs w:val="28"/>
        </w:rPr>
      </w:pPr>
      <w:r w:rsidRPr="007439E6">
        <w:rPr>
          <w:snapToGrid w:val="0"/>
          <w:sz w:val="28"/>
          <w:szCs w:val="28"/>
        </w:rPr>
        <w:t xml:space="preserve">на 2021 год – </w:t>
      </w:r>
      <w:r>
        <w:rPr>
          <w:snapToGrid w:val="0"/>
          <w:sz w:val="28"/>
          <w:szCs w:val="28"/>
        </w:rPr>
        <w:t xml:space="preserve">3 881 </w:t>
      </w:r>
      <w:r w:rsidRPr="007439E6">
        <w:rPr>
          <w:snapToGrid w:val="0"/>
          <w:sz w:val="28"/>
          <w:szCs w:val="28"/>
        </w:rPr>
        <w:t>тыс. руб.</w:t>
      </w:r>
    </w:p>
    <w:p w14:paraId="3EE9B568" w14:textId="77777777" w:rsidR="0098628D" w:rsidRDefault="0098628D" w:rsidP="0098628D">
      <w:pPr>
        <w:tabs>
          <w:tab w:val="left" w:pos="1890"/>
        </w:tabs>
        <w:spacing w:line="360" w:lineRule="auto"/>
        <w:ind w:firstLine="851"/>
        <w:jc w:val="both"/>
        <w:rPr>
          <w:sz w:val="28"/>
          <w:szCs w:val="28"/>
        </w:rPr>
      </w:pPr>
      <w:r>
        <w:rPr>
          <w:snapToGrid w:val="0"/>
          <w:sz w:val="28"/>
          <w:szCs w:val="28"/>
        </w:rPr>
        <w:t>-необходимые</w:t>
      </w:r>
      <w:r w:rsidRPr="00213AC4">
        <w:rPr>
          <w:sz w:val="28"/>
          <w:szCs w:val="28"/>
        </w:rPr>
        <w:t xml:space="preserve"> </w:t>
      </w:r>
      <w:r>
        <w:rPr>
          <w:sz w:val="28"/>
          <w:szCs w:val="28"/>
        </w:rPr>
        <w:t>для производства умягченной подпиточной воды:</w:t>
      </w:r>
    </w:p>
    <w:p w14:paraId="26E119C5" w14:textId="77777777" w:rsidR="0098628D" w:rsidRPr="007439E6" w:rsidRDefault="0098628D" w:rsidP="0098628D">
      <w:pPr>
        <w:tabs>
          <w:tab w:val="left" w:pos="1890"/>
        </w:tabs>
        <w:spacing w:line="360" w:lineRule="auto"/>
        <w:ind w:firstLine="851"/>
        <w:jc w:val="both"/>
        <w:rPr>
          <w:snapToGrid w:val="0"/>
          <w:sz w:val="28"/>
          <w:szCs w:val="28"/>
        </w:rPr>
      </w:pPr>
      <w:r w:rsidRPr="007439E6">
        <w:rPr>
          <w:snapToGrid w:val="0"/>
          <w:sz w:val="28"/>
          <w:szCs w:val="28"/>
        </w:rPr>
        <w:t>на 2019 год –</w:t>
      </w:r>
      <w:r>
        <w:rPr>
          <w:snapToGrid w:val="0"/>
          <w:sz w:val="28"/>
          <w:szCs w:val="28"/>
        </w:rPr>
        <w:t xml:space="preserve"> 8</w:t>
      </w:r>
      <w:r w:rsidRPr="007439E6">
        <w:rPr>
          <w:snapToGrid w:val="0"/>
          <w:sz w:val="28"/>
          <w:szCs w:val="28"/>
        </w:rPr>
        <w:t xml:space="preserve"> тыс. руб.;</w:t>
      </w:r>
    </w:p>
    <w:p w14:paraId="24A65CE1" w14:textId="77777777" w:rsidR="0098628D" w:rsidRPr="007439E6" w:rsidRDefault="0098628D" w:rsidP="0098628D">
      <w:pPr>
        <w:tabs>
          <w:tab w:val="left" w:pos="1890"/>
        </w:tabs>
        <w:spacing w:line="360" w:lineRule="auto"/>
        <w:ind w:firstLine="851"/>
        <w:jc w:val="both"/>
        <w:rPr>
          <w:snapToGrid w:val="0"/>
          <w:sz w:val="28"/>
          <w:szCs w:val="28"/>
        </w:rPr>
      </w:pPr>
      <w:r w:rsidRPr="007439E6">
        <w:rPr>
          <w:snapToGrid w:val="0"/>
          <w:sz w:val="28"/>
          <w:szCs w:val="28"/>
        </w:rPr>
        <w:t xml:space="preserve">на 2020 год – </w:t>
      </w:r>
      <w:r>
        <w:rPr>
          <w:snapToGrid w:val="0"/>
          <w:sz w:val="28"/>
          <w:szCs w:val="28"/>
        </w:rPr>
        <w:t>9</w:t>
      </w:r>
      <w:r w:rsidRPr="007439E6">
        <w:rPr>
          <w:snapToGrid w:val="0"/>
          <w:sz w:val="28"/>
          <w:szCs w:val="28"/>
        </w:rPr>
        <w:t xml:space="preserve"> тыс. руб.;</w:t>
      </w:r>
    </w:p>
    <w:p w14:paraId="1D45F410" w14:textId="77777777" w:rsidR="0098628D" w:rsidRDefault="0098628D" w:rsidP="0098628D">
      <w:pPr>
        <w:tabs>
          <w:tab w:val="left" w:pos="1890"/>
        </w:tabs>
        <w:spacing w:line="360" w:lineRule="auto"/>
        <w:ind w:firstLine="851"/>
        <w:jc w:val="both"/>
        <w:rPr>
          <w:snapToGrid w:val="0"/>
          <w:sz w:val="28"/>
          <w:szCs w:val="28"/>
        </w:rPr>
      </w:pPr>
      <w:r w:rsidRPr="007439E6">
        <w:rPr>
          <w:snapToGrid w:val="0"/>
          <w:sz w:val="28"/>
          <w:szCs w:val="28"/>
        </w:rPr>
        <w:t xml:space="preserve">на 2021 год – </w:t>
      </w:r>
      <w:r>
        <w:rPr>
          <w:snapToGrid w:val="0"/>
          <w:sz w:val="28"/>
          <w:szCs w:val="28"/>
        </w:rPr>
        <w:t xml:space="preserve">9 </w:t>
      </w:r>
      <w:r w:rsidRPr="007439E6">
        <w:rPr>
          <w:snapToGrid w:val="0"/>
          <w:sz w:val="28"/>
          <w:szCs w:val="28"/>
        </w:rPr>
        <w:t>тыс. руб.</w:t>
      </w:r>
    </w:p>
    <w:p w14:paraId="1FB0D8DD" w14:textId="77777777" w:rsidR="0098628D" w:rsidRDefault="0098628D" w:rsidP="0098628D">
      <w:pPr>
        <w:spacing w:line="360" w:lineRule="auto"/>
        <w:ind w:firstLine="851"/>
        <w:jc w:val="both"/>
        <w:rPr>
          <w:snapToGrid w:val="0"/>
          <w:sz w:val="28"/>
          <w:szCs w:val="28"/>
        </w:rPr>
      </w:pPr>
      <w:r w:rsidRPr="00E57B39">
        <w:rPr>
          <w:sz w:val="28"/>
          <w:szCs w:val="28"/>
        </w:rPr>
        <w:t>Расче</w:t>
      </w:r>
      <w:r>
        <w:rPr>
          <w:sz w:val="28"/>
          <w:szCs w:val="28"/>
        </w:rPr>
        <w:t>т с указанием цен и объемов</w:t>
      </w:r>
      <w:r w:rsidRPr="00E57B39">
        <w:rPr>
          <w:sz w:val="28"/>
          <w:szCs w:val="28"/>
        </w:rPr>
        <w:t xml:space="preserve"> представлен в таблице «</w:t>
      </w:r>
      <w:r w:rsidRPr="00E57B39">
        <w:rPr>
          <w:snapToGrid w:val="0"/>
          <w:sz w:val="28"/>
          <w:szCs w:val="28"/>
        </w:rPr>
        <w:t>Расходы на прочие покупаемые энергетические ресурсы»</w:t>
      </w:r>
      <w:r w:rsidRPr="00E57B39">
        <w:rPr>
          <w:sz w:val="20"/>
        </w:rPr>
        <w:t xml:space="preserve"> </w:t>
      </w:r>
      <w:r w:rsidRPr="00E57B39">
        <w:rPr>
          <w:snapToGrid w:val="0"/>
          <w:sz w:val="28"/>
          <w:szCs w:val="28"/>
        </w:rPr>
        <w:t>(Приложение 4.7 к Методическим указаниям).</w:t>
      </w:r>
    </w:p>
    <w:p w14:paraId="5E7C61F6" w14:textId="77777777" w:rsidR="0098628D" w:rsidRDefault="0098628D" w:rsidP="0098628D">
      <w:pPr>
        <w:tabs>
          <w:tab w:val="left" w:pos="1890"/>
        </w:tabs>
        <w:spacing w:line="360" w:lineRule="auto"/>
        <w:ind w:firstLine="851"/>
        <w:jc w:val="both"/>
        <w:rPr>
          <w:sz w:val="28"/>
        </w:rPr>
      </w:pPr>
      <w:r w:rsidRPr="007F6D4F">
        <w:rPr>
          <w:sz w:val="28"/>
        </w:rPr>
        <w:t xml:space="preserve">Расходы в размере </w:t>
      </w:r>
      <w:r w:rsidRPr="00BD72B8">
        <w:rPr>
          <w:sz w:val="28"/>
        </w:rPr>
        <w:t xml:space="preserve">895 </w:t>
      </w:r>
      <w:r w:rsidRPr="007F6D4F">
        <w:rPr>
          <w:sz w:val="28"/>
        </w:rPr>
        <w:t>тыс. руб., в части производства тепловой энергии,</w:t>
      </w:r>
      <w:r>
        <w:rPr>
          <w:sz w:val="28"/>
        </w:rPr>
        <w:t xml:space="preserve"> </w:t>
      </w:r>
      <w:r w:rsidRPr="007F6D4F">
        <w:rPr>
          <w:sz w:val="28"/>
        </w:rPr>
        <w:t xml:space="preserve">в размере </w:t>
      </w:r>
      <w:r>
        <w:rPr>
          <w:sz w:val="28"/>
        </w:rPr>
        <w:t>183 тыс. руб., в части производства химически очищенной воды, 2 тыс. руб., в части производства умягченной подпиточной воды,</w:t>
      </w:r>
      <w:r w:rsidRPr="007F6D4F">
        <w:rPr>
          <w:sz w:val="28"/>
        </w:rPr>
        <w:t xml:space="preserve"> не подтвержденные предприятием документально, подлежат исключению из НВВ на 2019 год, как экономически </w:t>
      </w:r>
      <w:r>
        <w:rPr>
          <w:sz w:val="28"/>
        </w:rPr>
        <w:t>не обоснованные</w:t>
      </w:r>
      <w:r w:rsidRPr="007F6D4F">
        <w:rPr>
          <w:sz w:val="28"/>
        </w:rPr>
        <w:t>.</w:t>
      </w:r>
    </w:p>
    <w:p w14:paraId="64C705BD" w14:textId="77777777" w:rsidR="0098628D" w:rsidRPr="00E57B39" w:rsidRDefault="0098628D" w:rsidP="0098628D">
      <w:pPr>
        <w:spacing w:line="360" w:lineRule="auto"/>
        <w:ind w:firstLine="851"/>
        <w:jc w:val="both"/>
        <w:rPr>
          <w:sz w:val="28"/>
          <w:szCs w:val="28"/>
        </w:rPr>
      </w:pPr>
    </w:p>
    <w:bookmarkEnd w:id="103"/>
    <w:p w14:paraId="423408AA" w14:textId="77777777" w:rsidR="0098628D" w:rsidRPr="00FC3728" w:rsidRDefault="0098628D" w:rsidP="0098628D">
      <w:pPr>
        <w:tabs>
          <w:tab w:val="left" w:pos="1890"/>
        </w:tabs>
        <w:spacing w:line="360" w:lineRule="auto"/>
        <w:ind w:firstLine="851"/>
        <w:jc w:val="both"/>
        <w:rPr>
          <w:snapToGrid w:val="0"/>
          <w:sz w:val="28"/>
          <w:szCs w:val="28"/>
          <w:highlight w:val="yellow"/>
        </w:rPr>
      </w:pPr>
    </w:p>
    <w:p w14:paraId="613D35E7" w14:textId="77777777" w:rsidR="0098628D" w:rsidRPr="00FC3728" w:rsidRDefault="0098628D" w:rsidP="0098628D">
      <w:pPr>
        <w:tabs>
          <w:tab w:val="left" w:pos="1890"/>
        </w:tabs>
        <w:spacing w:line="360" w:lineRule="auto"/>
        <w:ind w:firstLine="720"/>
        <w:jc w:val="both"/>
        <w:rPr>
          <w:snapToGrid w:val="0"/>
          <w:sz w:val="28"/>
          <w:szCs w:val="28"/>
          <w:highlight w:val="yellow"/>
        </w:rPr>
        <w:sectPr w:rsidR="0098628D" w:rsidRPr="00FC3728" w:rsidSect="0098628D">
          <w:pgSz w:w="11906" w:h="16838"/>
          <w:pgMar w:top="1134" w:right="567" w:bottom="1134" w:left="1701" w:header="720" w:footer="720" w:gutter="0"/>
          <w:cols w:space="720"/>
        </w:sectPr>
      </w:pPr>
    </w:p>
    <w:p w14:paraId="0449B816" w14:textId="77777777" w:rsidR="0098628D" w:rsidRPr="006A4ABE" w:rsidRDefault="0098628D" w:rsidP="00E56A10">
      <w:pPr>
        <w:ind w:left="14961" w:right="-31"/>
        <w:jc w:val="center"/>
        <w:rPr>
          <w:snapToGrid w:val="0"/>
          <w:sz w:val="28"/>
          <w:szCs w:val="28"/>
        </w:rPr>
      </w:pPr>
      <w:bookmarkStart w:id="105" w:name="_Hlk531886408"/>
    </w:p>
    <w:bookmarkEnd w:id="105"/>
    <w:p w14:paraId="1B27DD51" w14:textId="77777777" w:rsidR="0098628D" w:rsidRPr="006A4ABE" w:rsidRDefault="0098628D" w:rsidP="0098628D">
      <w:pPr>
        <w:spacing w:after="120"/>
        <w:ind w:firstLine="720"/>
        <w:jc w:val="center"/>
        <w:rPr>
          <w:snapToGrid w:val="0"/>
          <w:sz w:val="28"/>
          <w:szCs w:val="28"/>
        </w:rPr>
      </w:pPr>
      <w:r w:rsidRPr="006A4ABE">
        <w:rPr>
          <w:snapToGrid w:val="0"/>
          <w:sz w:val="28"/>
          <w:szCs w:val="28"/>
        </w:rPr>
        <w:t>Расходы на прочие покупаемые энергетические ресурсы</w:t>
      </w:r>
    </w:p>
    <w:tbl>
      <w:tblPr>
        <w:tblW w:w="1521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3261"/>
        <w:gridCol w:w="1432"/>
        <w:gridCol w:w="1483"/>
        <w:gridCol w:w="1535"/>
        <w:gridCol w:w="1645"/>
        <w:gridCol w:w="1535"/>
        <w:gridCol w:w="1196"/>
        <w:gridCol w:w="1436"/>
        <w:gridCol w:w="967"/>
      </w:tblGrid>
      <w:tr w:rsidR="0098628D" w:rsidRPr="006A4ABE" w14:paraId="7A66B188" w14:textId="77777777" w:rsidTr="0098628D">
        <w:trPr>
          <w:trHeight w:val="20"/>
          <w:tblHeader/>
        </w:trPr>
        <w:tc>
          <w:tcPr>
            <w:tcW w:w="724" w:type="dxa"/>
            <w:vMerge w:val="restart"/>
            <w:shd w:val="clear" w:color="auto" w:fill="auto"/>
            <w:vAlign w:val="center"/>
            <w:hideMark/>
          </w:tcPr>
          <w:p w14:paraId="63621E2D" w14:textId="77777777" w:rsidR="0098628D" w:rsidRPr="006A4ABE" w:rsidRDefault="0098628D" w:rsidP="0098628D">
            <w:pPr>
              <w:jc w:val="center"/>
            </w:pPr>
            <w:r w:rsidRPr="006A4ABE">
              <w:t>№</w:t>
            </w:r>
          </w:p>
          <w:p w14:paraId="462C9590" w14:textId="77777777" w:rsidR="0098628D" w:rsidRPr="006A4ABE" w:rsidRDefault="0098628D" w:rsidP="0098628D">
            <w:pPr>
              <w:jc w:val="center"/>
            </w:pPr>
            <w:r w:rsidRPr="006A4ABE">
              <w:t>п/п</w:t>
            </w:r>
          </w:p>
        </w:tc>
        <w:tc>
          <w:tcPr>
            <w:tcW w:w="3261" w:type="dxa"/>
            <w:vMerge w:val="restart"/>
            <w:shd w:val="clear" w:color="auto" w:fill="auto"/>
            <w:vAlign w:val="center"/>
            <w:hideMark/>
          </w:tcPr>
          <w:p w14:paraId="3772A0C3" w14:textId="77777777" w:rsidR="0098628D" w:rsidRPr="006A4ABE" w:rsidRDefault="0098628D" w:rsidP="0098628D">
            <w:pPr>
              <w:jc w:val="center"/>
            </w:pPr>
            <w:r w:rsidRPr="006A4ABE">
              <w:t>Наименование поставщика</w:t>
            </w:r>
          </w:p>
        </w:tc>
        <w:tc>
          <w:tcPr>
            <w:tcW w:w="1432" w:type="dxa"/>
            <w:vMerge w:val="restart"/>
            <w:shd w:val="clear" w:color="auto" w:fill="auto"/>
            <w:vAlign w:val="center"/>
            <w:hideMark/>
          </w:tcPr>
          <w:p w14:paraId="438E1E73" w14:textId="77777777" w:rsidR="0098628D" w:rsidRPr="006A4ABE" w:rsidRDefault="0098628D" w:rsidP="0098628D">
            <w:pPr>
              <w:jc w:val="center"/>
            </w:pPr>
            <w:r w:rsidRPr="006A4ABE">
              <w:t>Объем покупной энергии,</w:t>
            </w:r>
          </w:p>
          <w:p w14:paraId="3E32F1CD" w14:textId="77777777" w:rsidR="0098628D" w:rsidRPr="006A4ABE" w:rsidRDefault="0098628D" w:rsidP="0098628D">
            <w:pPr>
              <w:jc w:val="center"/>
            </w:pPr>
            <w:r w:rsidRPr="006A4ABE">
              <w:t>млн. кВтч (тыс. м³)</w:t>
            </w:r>
          </w:p>
          <w:p w14:paraId="43731F03" w14:textId="77777777" w:rsidR="0098628D" w:rsidRPr="006A4ABE" w:rsidRDefault="0098628D" w:rsidP="0098628D">
            <w:r w:rsidRPr="006A4ABE">
              <w:t> </w:t>
            </w:r>
          </w:p>
        </w:tc>
        <w:tc>
          <w:tcPr>
            <w:tcW w:w="1483" w:type="dxa"/>
            <w:vMerge w:val="restart"/>
            <w:shd w:val="clear" w:color="auto" w:fill="auto"/>
            <w:vAlign w:val="center"/>
            <w:hideMark/>
          </w:tcPr>
          <w:p w14:paraId="32799241" w14:textId="77777777" w:rsidR="0098628D" w:rsidRPr="006A4ABE" w:rsidRDefault="0098628D" w:rsidP="0098628D">
            <w:pPr>
              <w:jc w:val="center"/>
            </w:pPr>
            <w:r w:rsidRPr="006A4ABE">
              <w:t>Расчетная мощность, тыс. кВт (Гкал/ч)</w:t>
            </w:r>
          </w:p>
        </w:tc>
        <w:tc>
          <w:tcPr>
            <w:tcW w:w="4715" w:type="dxa"/>
            <w:gridSpan w:val="3"/>
            <w:shd w:val="clear" w:color="auto" w:fill="auto"/>
            <w:vAlign w:val="center"/>
            <w:hideMark/>
          </w:tcPr>
          <w:p w14:paraId="7CEC8B1F" w14:textId="77777777" w:rsidR="0098628D" w:rsidRPr="006A4ABE" w:rsidRDefault="0098628D" w:rsidP="0098628D">
            <w:pPr>
              <w:jc w:val="center"/>
            </w:pPr>
            <w:r w:rsidRPr="006A4ABE">
              <w:t>Тариф</w:t>
            </w:r>
          </w:p>
        </w:tc>
        <w:tc>
          <w:tcPr>
            <w:tcW w:w="3599" w:type="dxa"/>
            <w:gridSpan w:val="3"/>
            <w:shd w:val="clear" w:color="auto" w:fill="auto"/>
            <w:vAlign w:val="center"/>
            <w:hideMark/>
          </w:tcPr>
          <w:p w14:paraId="19A2175B" w14:textId="77777777" w:rsidR="0098628D" w:rsidRPr="006A4ABE" w:rsidRDefault="0098628D" w:rsidP="0098628D">
            <w:pPr>
              <w:jc w:val="center"/>
            </w:pPr>
            <w:r w:rsidRPr="006A4ABE">
              <w:t>Затраты на покупку, тыс. руб.</w:t>
            </w:r>
          </w:p>
        </w:tc>
      </w:tr>
      <w:tr w:rsidR="0098628D" w:rsidRPr="006A4ABE" w14:paraId="1458F2A0" w14:textId="77777777" w:rsidTr="0098628D">
        <w:trPr>
          <w:trHeight w:val="20"/>
          <w:tblHeader/>
        </w:trPr>
        <w:tc>
          <w:tcPr>
            <w:tcW w:w="724" w:type="dxa"/>
            <w:vMerge/>
            <w:shd w:val="clear" w:color="auto" w:fill="auto"/>
            <w:vAlign w:val="center"/>
          </w:tcPr>
          <w:p w14:paraId="50B5A671" w14:textId="77777777" w:rsidR="0098628D" w:rsidRPr="006A4ABE" w:rsidRDefault="0098628D" w:rsidP="0098628D"/>
        </w:tc>
        <w:tc>
          <w:tcPr>
            <w:tcW w:w="3261" w:type="dxa"/>
            <w:vMerge/>
            <w:vAlign w:val="center"/>
            <w:hideMark/>
          </w:tcPr>
          <w:p w14:paraId="63BF1697" w14:textId="77777777" w:rsidR="0098628D" w:rsidRPr="006A4ABE" w:rsidRDefault="0098628D" w:rsidP="0098628D"/>
        </w:tc>
        <w:tc>
          <w:tcPr>
            <w:tcW w:w="1432" w:type="dxa"/>
            <w:vMerge/>
            <w:shd w:val="clear" w:color="auto" w:fill="auto"/>
            <w:vAlign w:val="center"/>
            <w:hideMark/>
          </w:tcPr>
          <w:p w14:paraId="34D27B05" w14:textId="77777777" w:rsidR="0098628D" w:rsidRPr="006A4ABE" w:rsidRDefault="0098628D" w:rsidP="0098628D"/>
        </w:tc>
        <w:tc>
          <w:tcPr>
            <w:tcW w:w="1483" w:type="dxa"/>
            <w:vMerge/>
            <w:vAlign w:val="center"/>
            <w:hideMark/>
          </w:tcPr>
          <w:p w14:paraId="09C63255" w14:textId="77777777" w:rsidR="0098628D" w:rsidRPr="006A4ABE" w:rsidRDefault="0098628D" w:rsidP="0098628D"/>
        </w:tc>
        <w:tc>
          <w:tcPr>
            <w:tcW w:w="1535" w:type="dxa"/>
            <w:vMerge w:val="restart"/>
            <w:shd w:val="clear" w:color="auto" w:fill="auto"/>
            <w:vAlign w:val="center"/>
            <w:hideMark/>
          </w:tcPr>
          <w:p w14:paraId="13858D3F" w14:textId="77777777" w:rsidR="0098628D" w:rsidRPr="006A4ABE" w:rsidRDefault="0098628D" w:rsidP="0098628D">
            <w:pPr>
              <w:jc w:val="center"/>
            </w:pPr>
            <w:r w:rsidRPr="006A4ABE">
              <w:t>односта-вочный</w:t>
            </w:r>
          </w:p>
        </w:tc>
        <w:tc>
          <w:tcPr>
            <w:tcW w:w="3180" w:type="dxa"/>
            <w:gridSpan w:val="2"/>
            <w:shd w:val="clear" w:color="auto" w:fill="auto"/>
            <w:vAlign w:val="center"/>
            <w:hideMark/>
          </w:tcPr>
          <w:p w14:paraId="05885D5E" w14:textId="77777777" w:rsidR="0098628D" w:rsidRPr="006A4ABE" w:rsidRDefault="0098628D" w:rsidP="0098628D">
            <w:pPr>
              <w:jc w:val="center"/>
            </w:pPr>
            <w:r w:rsidRPr="006A4ABE">
              <w:t>двухставочный</w:t>
            </w:r>
          </w:p>
        </w:tc>
        <w:tc>
          <w:tcPr>
            <w:tcW w:w="1196" w:type="dxa"/>
            <w:vMerge w:val="restart"/>
            <w:shd w:val="clear" w:color="auto" w:fill="auto"/>
            <w:vAlign w:val="center"/>
            <w:hideMark/>
          </w:tcPr>
          <w:p w14:paraId="5B728A75" w14:textId="77777777" w:rsidR="0098628D" w:rsidRPr="006A4ABE" w:rsidRDefault="0098628D" w:rsidP="0098628D">
            <w:pPr>
              <w:jc w:val="center"/>
            </w:pPr>
            <w:r w:rsidRPr="006A4ABE">
              <w:t>энергии</w:t>
            </w:r>
          </w:p>
        </w:tc>
        <w:tc>
          <w:tcPr>
            <w:tcW w:w="1436" w:type="dxa"/>
            <w:vMerge w:val="restart"/>
            <w:shd w:val="clear" w:color="auto" w:fill="auto"/>
            <w:vAlign w:val="center"/>
            <w:hideMark/>
          </w:tcPr>
          <w:p w14:paraId="543683E4" w14:textId="77777777" w:rsidR="0098628D" w:rsidRPr="006A4ABE" w:rsidRDefault="0098628D" w:rsidP="0098628D">
            <w:pPr>
              <w:jc w:val="center"/>
            </w:pPr>
            <w:r w:rsidRPr="006A4ABE">
              <w:t>мощности</w:t>
            </w:r>
          </w:p>
        </w:tc>
        <w:tc>
          <w:tcPr>
            <w:tcW w:w="967" w:type="dxa"/>
            <w:vMerge w:val="restart"/>
            <w:shd w:val="clear" w:color="auto" w:fill="auto"/>
            <w:vAlign w:val="center"/>
            <w:hideMark/>
          </w:tcPr>
          <w:p w14:paraId="4A6EB66B" w14:textId="77777777" w:rsidR="0098628D" w:rsidRPr="006A4ABE" w:rsidRDefault="0098628D" w:rsidP="0098628D">
            <w:pPr>
              <w:jc w:val="center"/>
            </w:pPr>
            <w:r w:rsidRPr="006A4ABE">
              <w:t>всего</w:t>
            </w:r>
          </w:p>
        </w:tc>
      </w:tr>
      <w:tr w:rsidR="0098628D" w:rsidRPr="006A4ABE" w14:paraId="4990685E" w14:textId="77777777" w:rsidTr="0098628D">
        <w:trPr>
          <w:trHeight w:val="20"/>
          <w:tblHeader/>
        </w:trPr>
        <w:tc>
          <w:tcPr>
            <w:tcW w:w="724" w:type="dxa"/>
            <w:vMerge/>
            <w:shd w:val="clear" w:color="auto" w:fill="auto"/>
            <w:vAlign w:val="center"/>
          </w:tcPr>
          <w:p w14:paraId="3360B01A" w14:textId="77777777" w:rsidR="0098628D" w:rsidRPr="006A4ABE" w:rsidRDefault="0098628D" w:rsidP="0098628D"/>
        </w:tc>
        <w:tc>
          <w:tcPr>
            <w:tcW w:w="3261" w:type="dxa"/>
            <w:vMerge/>
            <w:vAlign w:val="center"/>
            <w:hideMark/>
          </w:tcPr>
          <w:p w14:paraId="1F50B654" w14:textId="77777777" w:rsidR="0098628D" w:rsidRPr="006A4ABE" w:rsidRDefault="0098628D" w:rsidP="0098628D"/>
        </w:tc>
        <w:tc>
          <w:tcPr>
            <w:tcW w:w="1432" w:type="dxa"/>
            <w:vMerge/>
            <w:shd w:val="clear" w:color="auto" w:fill="auto"/>
            <w:vAlign w:val="center"/>
            <w:hideMark/>
          </w:tcPr>
          <w:p w14:paraId="766F8908" w14:textId="77777777" w:rsidR="0098628D" w:rsidRPr="006A4ABE" w:rsidRDefault="0098628D" w:rsidP="0098628D"/>
        </w:tc>
        <w:tc>
          <w:tcPr>
            <w:tcW w:w="1483" w:type="dxa"/>
            <w:vMerge/>
            <w:vAlign w:val="center"/>
            <w:hideMark/>
          </w:tcPr>
          <w:p w14:paraId="2FE8F3EA" w14:textId="77777777" w:rsidR="0098628D" w:rsidRPr="006A4ABE" w:rsidRDefault="0098628D" w:rsidP="0098628D"/>
        </w:tc>
        <w:tc>
          <w:tcPr>
            <w:tcW w:w="1535" w:type="dxa"/>
            <w:vMerge/>
            <w:vAlign w:val="center"/>
            <w:hideMark/>
          </w:tcPr>
          <w:p w14:paraId="16E2232A" w14:textId="77777777" w:rsidR="0098628D" w:rsidRPr="006A4ABE" w:rsidRDefault="0098628D" w:rsidP="0098628D"/>
        </w:tc>
        <w:tc>
          <w:tcPr>
            <w:tcW w:w="1645" w:type="dxa"/>
            <w:shd w:val="clear" w:color="auto" w:fill="auto"/>
            <w:vAlign w:val="center"/>
            <w:hideMark/>
          </w:tcPr>
          <w:p w14:paraId="7C6BBCD9" w14:textId="77777777" w:rsidR="0098628D" w:rsidRPr="006A4ABE" w:rsidRDefault="0098628D" w:rsidP="0098628D">
            <w:r w:rsidRPr="006A4ABE">
              <w:t>ставка за мощность</w:t>
            </w:r>
          </w:p>
        </w:tc>
        <w:tc>
          <w:tcPr>
            <w:tcW w:w="1535" w:type="dxa"/>
            <w:shd w:val="clear" w:color="auto" w:fill="auto"/>
            <w:vAlign w:val="center"/>
            <w:hideMark/>
          </w:tcPr>
          <w:p w14:paraId="4C38D2AF" w14:textId="77777777" w:rsidR="0098628D" w:rsidRPr="006A4ABE" w:rsidRDefault="0098628D" w:rsidP="0098628D">
            <w:r w:rsidRPr="006A4ABE">
              <w:t>ставка за энергию</w:t>
            </w:r>
          </w:p>
        </w:tc>
        <w:tc>
          <w:tcPr>
            <w:tcW w:w="1196" w:type="dxa"/>
            <w:vMerge/>
            <w:vAlign w:val="center"/>
            <w:hideMark/>
          </w:tcPr>
          <w:p w14:paraId="3AF7552C" w14:textId="77777777" w:rsidR="0098628D" w:rsidRPr="006A4ABE" w:rsidRDefault="0098628D" w:rsidP="0098628D"/>
        </w:tc>
        <w:tc>
          <w:tcPr>
            <w:tcW w:w="1436" w:type="dxa"/>
            <w:vMerge/>
            <w:vAlign w:val="center"/>
            <w:hideMark/>
          </w:tcPr>
          <w:p w14:paraId="3D8B4B68" w14:textId="77777777" w:rsidR="0098628D" w:rsidRPr="006A4ABE" w:rsidRDefault="0098628D" w:rsidP="0098628D"/>
        </w:tc>
        <w:tc>
          <w:tcPr>
            <w:tcW w:w="967" w:type="dxa"/>
            <w:vMerge/>
            <w:vAlign w:val="center"/>
            <w:hideMark/>
          </w:tcPr>
          <w:p w14:paraId="23D8A721" w14:textId="77777777" w:rsidR="0098628D" w:rsidRPr="006A4ABE" w:rsidRDefault="0098628D" w:rsidP="0098628D"/>
        </w:tc>
      </w:tr>
      <w:tr w:rsidR="0098628D" w:rsidRPr="006A4ABE" w14:paraId="544B32D7" w14:textId="77777777" w:rsidTr="0098628D">
        <w:trPr>
          <w:trHeight w:val="1044"/>
          <w:tblHeader/>
        </w:trPr>
        <w:tc>
          <w:tcPr>
            <w:tcW w:w="724" w:type="dxa"/>
            <w:vMerge/>
            <w:shd w:val="clear" w:color="auto" w:fill="auto"/>
            <w:vAlign w:val="center"/>
          </w:tcPr>
          <w:p w14:paraId="4400ADA6" w14:textId="77777777" w:rsidR="0098628D" w:rsidRPr="006A4ABE" w:rsidRDefault="0098628D" w:rsidP="0098628D"/>
        </w:tc>
        <w:tc>
          <w:tcPr>
            <w:tcW w:w="3261" w:type="dxa"/>
            <w:vMerge/>
            <w:vAlign w:val="center"/>
            <w:hideMark/>
          </w:tcPr>
          <w:p w14:paraId="6912886D" w14:textId="77777777" w:rsidR="0098628D" w:rsidRPr="006A4ABE" w:rsidRDefault="0098628D" w:rsidP="0098628D"/>
        </w:tc>
        <w:tc>
          <w:tcPr>
            <w:tcW w:w="1432" w:type="dxa"/>
            <w:vMerge/>
            <w:shd w:val="clear" w:color="auto" w:fill="auto"/>
            <w:vAlign w:val="center"/>
            <w:hideMark/>
          </w:tcPr>
          <w:p w14:paraId="0708B69C" w14:textId="77777777" w:rsidR="0098628D" w:rsidRPr="006A4ABE" w:rsidRDefault="0098628D" w:rsidP="0098628D"/>
        </w:tc>
        <w:tc>
          <w:tcPr>
            <w:tcW w:w="1483" w:type="dxa"/>
            <w:vMerge/>
            <w:vAlign w:val="center"/>
            <w:hideMark/>
          </w:tcPr>
          <w:p w14:paraId="74523F8F" w14:textId="77777777" w:rsidR="0098628D" w:rsidRPr="006A4ABE" w:rsidRDefault="0098628D" w:rsidP="0098628D"/>
        </w:tc>
        <w:tc>
          <w:tcPr>
            <w:tcW w:w="1535" w:type="dxa"/>
            <w:shd w:val="clear" w:color="auto" w:fill="auto"/>
            <w:vAlign w:val="center"/>
            <w:hideMark/>
          </w:tcPr>
          <w:p w14:paraId="125D3655" w14:textId="77777777" w:rsidR="0098628D" w:rsidRPr="006A4ABE" w:rsidRDefault="0098628D" w:rsidP="0098628D">
            <w:r w:rsidRPr="006A4ABE">
              <w:t>руб./тыс.</w:t>
            </w:r>
          </w:p>
          <w:p w14:paraId="1CFA0537" w14:textId="77777777" w:rsidR="0098628D" w:rsidRPr="006A4ABE" w:rsidRDefault="0098628D" w:rsidP="0098628D">
            <w:r w:rsidRPr="006A4ABE">
              <w:t>кВтч (тыс. руб./м³)</w:t>
            </w:r>
          </w:p>
          <w:p w14:paraId="3EA6DA82" w14:textId="77777777" w:rsidR="0098628D" w:rsidRPr="006A4ABE" w:rsidRDefault="0098628D" w:rsidP="0098628D">
            <w:r w:rsidRPr="006A4ABE">
              <w:t> </w:t>
            </w:r>
          </w:p>
        </w:tc>
        <w:tc>
          <w:tcPr>
            <w:tcW w:w="1645" w:type="dxa"/>
            <w:shd w:val="clear" w:color="auto" w:fill="auto"/>
            <w:vAlign w:val="center"/>
            <w:hideMark/>
          </w:tcPr>
          <w:p w14:paraId="22198AAA" w14:textId="77777777" w:rsidR="0098628D" w:rsidRPr="006A4ABE" w:rsidRDefault="0098628D" w:rsidP="0098628D">
            <w:r w:rsidRPr="006A4ABE">
              <w:t>руб./MBт</w:t>
            </w:r>
          </w:p>
          <w:p w14:paraId="48E962A4" w14:textId="77777777" w:rsidR="0098628D" w:rsidRPr="006A4ABE" w:rsidRDefault="0098628D" w:rsidP="0098628D">
            <w:r w:rsidRPr="006A4ABE">
              <w:t>в мес.</w:t>
            </w:r>
          </w:p>
          <w:p w14:paraId="3C7A00F9" w14:textId="77777777" w:rsidR="0098628D" w:rsidRPr="006A4ABE" w:rsidRDefault="0098628D" w:rsidP="0098628D">
            <w:r w:rsidRPr="006A4ABE">
              <w:t>(тыс. руб./</w:t>
            </w:r>
          </w:p>
          <w:p w14:paraId="2F8430AB" w14:textId="77777777" w:rsidR="0098628D" w:rsidRPr="006A4ABE" w:rsidRDefault="0098628D" w:rsidP="0098628D">
            <w:r w:rsidRPr="006A4ABE">
              <w:t>Гкал/ч в мес.)</w:t>
            </w:r>
          </w:p>
        </w:tc>
        <w:tc>
          <w:tcPr>
            <w:tcW w:w="1535" w:type="dxa"/>
            <w:shd w:val="clear" w:color="auto" w:fill="auto"/>
            <w:vAlign w:val="center"/>
            <w:hideMark/>
          </w:tcPr>
          <w:p w14:paraId="7D4BCC49" w14:textId="77777777" w:rsidR="0098628D" w:rsidRPr="006A4ABE" w:rsidRDefault="0098628D" w:rsidP="0098628D">
            <w:r w:rsidRPr="006A4ABE">
              <w:t>руб./тыс.</w:t>
            </w:r>
          </w:p>
          <w:p w14:paraId="5FE90740" w14:textId="77777777" w:rsidR="0098628D" w:rsidRPr="006A4ABE" w:rsidRDefault="0098628D" w:rsidP="0098628D">
            <w:r w:rsidRPr="006A4ABE">
              <w:t>кВтч (руб./Гкал)</w:t>
            </w:r>
          </w:p>
          <w:p w14:paraId="09C81079" w14:textId="77777777" w:rsidR="0098628D" w:rsidRPr="006A4ABE" w:rsidRDefault="0098628D" w:rsidP="0098628D">
            <w:r w:rsidRPr="006A4ABE">
              <w:t> </w:t>
            </w:r>
          </w:p>
        </w:tc>
        <w:tc>
          <w:tcPr>
            <w:tcW w:w="1196" w:type="dxa"/>
            <w:vMerge/>
            <w:vAlign w:val="center"/>
            <w:hideMark/>
          </w:tcPr>
          <w:p w14:paraId="5B2CACD9" w14:textId="77777777" w:rsidR="0098628D" w:rsidRPr="006A4ABE" w:rsidRDefault="0098628D" w:rsidP="0098628D"/>
        </w:tc>
        <w:tc>
          <w:tcPr>
            <w:tcW w:w="1436" w:type="dxa"/>
            <w:vMerge/>
            <w:vAlign w:val="center"/>
            <w:hideMark/>
          </w:tcPr>
          <w:p w14:paraId="5BEFF831" w14:textId="77777777" w:rsidR="0098628D" w:rsidRPr="006A4ABE" w:rsidRDefault="0098628D" w:rsidP="0098628D"/>
        </w:tc>
        <w:tc>
          <w:tcPr>
            <w:tcW w:w="967" w:type="dxa"/>
            <w:vMerge/>
            <w:vAlign w:val="center"/>
            <w:hideMark/>
          </w:tcPr>
          <w:p w14:paraId="20115734" w14:textId="77777777" w:rsidR="0098628D" w:rsidRPr="006A4ABE" w:rsidRDefault="0098628D" w:rsidP="0098628D"/>
        </w:tc>
      </w:tr>
      <w:tr w:rsidR="0098628D" w:rsidRPr="006A4ABE" w14:paraId="7D4297CE" w14:textId="77777777" w:rsidTr="0098628D">
        <w:trPr>
          <w:trHeight w:val="20"/>
          <w:tblHeader/>
        </w:trPr>
        <w:tc>
          <w:tcPr>
            <w:tcW w:w="724" w:type="dxa"/>
            <w:shd w:val="clear" w:color="auto" w:fill="auto"/>
            <w:noWrap/>
            <w:vAlign w:val="center"/>
            <w:hideMark/>
          </w:tcPr>
          <w:p w14:paraId="63EA50D9" w14:textId="77777777" w:rsidR="0098628D" w:rsidRPr="006A4ABE" w:rsidRDefault="0098628D" w:rsidP="0098628D">
            <w:pPr>
              <w:jc w:val="center"/>
            </w:pPr>
            <w:r w:rsidRPr="006A4ABE">
              <w:t>1</w:t>
            </w:r>
          </w:p>
        </w:tc>
        <w:tc>
          <w:tcPr>
            <w:tcW w:w="3261" w:type="dxa"/>
            <w:shd w:val="clear" w:color="auto" w:fill="auto"/>
            <w:noWrap/>
            <w:vAlign w:val="center"/>
            <w:hideMark/>
          </w:tcPr>
          <w:p w14:paraId="2F2C8081" w14:textId="77777777" w:rsidR="0098628D" w:rsidRPr="006A4ABE" w:rsidRDefault="0098628D" w:rsidP="0098628D">
            <w:pPr>
              <w:jc w:val="center"/>
            </w:pPr>
            <w:r w:rsidRPr="006A4ABE">
              <w:t>2</w:t>
            </w:r>
          </w:p>
        </w:tc>
        <w:tc>
          <w:tcPr>
            <w:tcW w:w="1432" w:type="dxa"/>
            <w:shd w:val="clear" w:color="auto" w:fill="auto"/>
            <w:noWrap/>
            <w:vAlign w:val="center"/>
            <w:hideMark/>
          </w:tcPr>
          <w:p w14:paraId="594AAF60" w14:textId="77777777" w:rsidR="0098628D" w:rsidRPr="006A4ABE" w:rsidRDefault="0098628D" w:rsidP="0098628D">
            <w:pPr>
              <w:jc w:val="center"/>
            </w:pPr>
            <w:r w:rsidRPr="006A4ABE">
              <w:t>3</w:t>
            </w:r>
          </w:p>
        </w:tc>
        <w:tc>
          <w:tcPr>
            <w:tcW w:w="1483" w:type="dxa"/>
            <w:shd w:val="clear" w:color="auto" w:fill="auto"/>
            <w:noWrap/>
            <w:vAlign w:val="center"/>
            <w:hideMark/>
          </w:tcPr>
          <w:p w14:paraId="2136DFE7" w14:textId="77777777" w:rsidR="0098628D" w:rsidRPr="006A4ABE" w:rsidRDefault="0098628D" w:rsidP="0098628D">
            <w:pPr>
              <w:jc w:val="center"/>
            </w:pPr>
            <w:r w:rsidRPr="006A4ABE">
              <w:t>4</w:t>
            </w:r>
          </w:p>
        </w:tc>
        <w:tc>
          <w:tcPr>
            <w:tcW w:w="1535" w:type="dxa"/>
            <w:shd w:val="clear" w:color="auto" w:fill="auto"/>
            <w:noWrap/>
            <w:vAlign w:val="center"/>
            <w:hideMark/>
          </w:tcPr>
          <w:p w14:paraId="51385538" w14:textId="77777777" w:rsidR="0098628D" w:rsidRPr="006A4ABE" w:rsidRDefault="0098628D" w:rsidP="0098628D">
            <w:pPr>
              <w:jc w:val="center"/>
            </w:pPr>
            <w:r w:rsidRPr="006A4ABE">
              <w:t>5</w:t>
            </w:r>
          </w:p>
        </w:tc>
        <w:tc>
          <w:tcPr>
            <w:tcW w:w="1645" w:type="dxa"/>
            <w:shd w:val="clear" w:color="auto" w:fill="auto"/>
            <w:noWrap/>
            <w:vAlign w:val="center"/>
            <w:hideMark/>
          </w:tcPr>
          <w:p w14:paraId="792A16F0" w14:textId="77777777" w:rsidR="0098628D" w:rsidRPr="006A4ABE" w:rsidRDefault="0098628D" w:rsidP="0098628D">
            <w:pPr>
              <w:jc w:val="center"/>
            </w:pPr>
            <w:r w:rsidRPr="006A4ABE">
              <w:t>6</w:t>
            </w:r>
          </w:p>
        </w:tc>
        <w:tc>
          <w:tcPr>
            <w:tcW w:w="1535" w:type="dxa"/>
            <w:shd w:val="clear" w:color="auto" w:fill="auto"/>
            <w:noWrap/>
            <w:vAlign w:val="center"/>
            <w:hideMark/>
          </w:tcPr>
          <w:p w14:paraId="5EBEEDF8" w14:textId="77777777" w:rsidR="0098628D" w:rsidRPr="006A4ABE" w:rsidRDefault="0098628D" w:rsidP="0098628D">
            <w:pPr>
              <w:jc w:val="center"/>
            </w:pPr>
            <w:r w:rsidRPr="006A4ABE">
              <w:t>7</w:t>
            </w:r>
          </w:p>
        </w:tc>
        <w:tc>
          <w:tcPr>
            <w:tcW w:w="1196" w:type="dxa"/>
            <w:shd w:val="clear" w:color="auto" w:fill="auto"/>
            <w:noWrap/>
            <w:vAlign w:val="center"/>
            <w:hideMark/>
          </w:tcPr>
          <w:p w14:paraId="5DBC3BCD" w14:textId="77777777" w:rsidR="0098628D" w:rsidRPr="006A4ABE" w:rsidRDefault="0098628D" w:rsidP="0098628D">
            <w:pPr>
              <w:jc w:val="center"/>
            </w:pPr>
            <w:r w:rsidRPr="006A4ABE">
              <w:t>8=3*7</w:t>
            </w:r>
          </w:p>
        </w:tc>
        <w:tc>
          <w:tcPr>
            <w:tcW w:w="1436" w:type="dxa"/>
            <w:shd w:val="clear" w:color="auto" w:fill="auto"/>
            <w:noWrap/>
            <w:vAlign w:val="center"/>
            <w:hideMark/>
          </w:tcPr>
          <w:p w14:paraId="194F1937" w14:textId="77777777" w:rsidR="0098628D" w:rsidRPr="006A4ABE" w:rsidRDefault="0098628D" w:rsidP="0098628D">
            <w:pPr>
              <w:jc w:val="center"/>
            </w:pPr>
            <w:r w:rsidRPr="006A4ABE">
              <w:t>9=4*6</w:t>
            </w:r>
          </w:p>
        </w:tc>
        <w:tc>
          <w:tcPr>
            <w:tcW w:w="967" w:type="dxa"/>
            <w:shd w:val="clear" w:color="auto" w:fill="auto"/>
            <w:noWrap/>
            <w:vAlign w:val="center"/>
            <w:hideMark/>
          </w:tcPr>
          <w:p w14:paraId="0A87227C" w14:textId="77777777" w:rsidR="0098628D" w:rsidRPr="006A4ABE" w:rsidRDefault="0098628D" w:rsidP="0098628D">
            <w:pPr>
              <w:jc w:val="center"/>
            </w:pPr>
            <w:r w:rsidRPr="006A4ABE">
              <w:t>10=8+9</w:t>
            </w:r>
          </w:p>
        </w:tc>
      </w:tr>
      <w:tr w:rsidR="0098628D" w:rsidRPr="006A4ABE" w14:paraId="27C7EFCC" w14:textId="77777777" w:rsidTr="0098628D">
        <w:trPr>
          <w:trHeight w:val="20"/>
        </w:trPr>
        <w:tc>
          <w:tcPr>
            <w:tcW w:w="15214" w:type="dxa"/>
            <w:gridSpan w:val="10"/>
            <w:shd w:val="clear" w:color="auto" w:fill="auto"/>
            <w:noWrap/>
            <w:vAlign w:val="center"/>
            <w:hideMark/>
          </w:tcPr>
          <w:p w14:paraId="7EC6B2D7" w14:textId="77777777" w:rsidR="0098628D" w:rsidRPr="006A4ABE" w:rsidRDefault="0098628D" w:rsidP="0098628D">
            <w:pPr>
              <w:jc w:val="center"/>
            </w:pPr>
            <w:r w:rsidRPr="006A4ABE">
              <w:t>Период регулирования 201</w:t>
            </w:r>
            <w:r>
              <w:t>9</w:t>
            </w:r>
            <w:r w:rsidRPr="006A4ABE">
              <w:t xml:space="preserve"> (для производства тепловой энергии)</w:t>
            </w:r>
          </w:p>
        </w:tc>
      </w:tr>
      <w:tr w:rsidR="0098628D" w:rsidRPr="006A4ABE" w14:paraId="5EF0FBE2" w14:textId="77777777" w:rsidTr="0098628D">
        <w:trPr>
          <w:trHeight w:val="20"/>
        </w:trPr>
        <w:tc>
          <w:tcPr>
            <w:tcW w:w="724" w:type="dxa"/>
            <w:shd w:val="clear" w:color="auto" w:fill="auto"/>
            <w:noWrap/>
            <w:vAlign w:val="center"/>
          </w:tcPr>
          <w:p w14:paraId="3C472B2B" w14:textId="77777777" w:rsidR="0098628D" w:rsidRPr="006A4ABE" w:rsidRDefault="0098628D" w:rsidP="0098628D">
            <w:pPr>
              <w:jc w:val="right"/>
              <w:rPr>
                <w:snapToGrid w:val="0"/>
                <w:color w:val="000000"/>
                <w:sz w:val="22"/>
                <w:szCs w:val="22"/>
              </w:rPr>
            </w:pPr>
            <w:r w:rsidRPr="006A4ABE">
              <w:rPr>
                <w:snapToGrid w:val="0"/>
                <w:color w:val="000000"/>
                <w:sz w:val="22"/>
                <w:szCs w:val="22"/>
              </w:rPr>
              <w:t>1</w:t>
            </w:r>
          </w:p>
        </w:tc>
        <w:tc>
          <w:tcPr>
            <w:tcW w:w="3261" w:type="dxa"/>
            <w:shd w:val="clear" w:color="auto" w:fill="auto"/>
            <w:vAlign w:val="center"/>
          </w:tcPr>
          <w:p w14:paraId="114FE418" w14:textId="77777777" w:rsidR="0098628D" w:rsidRPr="006A4ABE" w:rsidRDefault="0098628D" w:rsidP="0098628D">
            <w:pPr>
              <w:rPr>
                <w:snapToGrid w:val="0"/>
                <w:color w:val="000000"/>
                <w:sz w:val="22"/>
                <w:szCs w:val="22"/>
              </w:rPr>
            </w:pPr>
            <w:r w:rsidRPr="006A4ABE">
              <w:rPr>
                <w:snapToGrid w:val="0"/>
                <w:color w:val="000000"/>
                <w:sz w:val="22"/>
                <w:szCs w:val="22"/>
              </w:rPr>
              <w:t>Электрическая энергия, в том числе:</w:t>
            </w:r>
          </w:p>
        </w:tc>
        <w:tc>
          <w:tcPr>
            <w:tcW w:w="1432" w:type="dxa"/>
            <w:tcBorders>
              <w:top w:val="nil"/>
              <w:left w:val="nil"/>
              <w:bottom w:val="single" w:sz="8" w:space="0" w:color="auto"/>
              <w:right w:val="single" w:sz="8" w:space="0" w:color="auto"/>
            </w:tcBorders>
            <w:shd w:val="clear" w:color="auto" w:fill="auto"/>
            <w:noWrap/>
            <w:vAlign w:val="center"/>
          </w:tcPr>
          <w:p w14:paraId="40EE2D88" w14:textId="77777777" w:rsidR="0098628D" w:rsidRDefault="0098628D" w:rsidP="0098628D">
            <w:pPr>
              <w:jc w:val="center"/>
              <w:rPr>
                <w:color w:val="000000"/>
                <w:sz w:val="22"/>
                <w:szCs w:val="22"/>
              </w:rPr>
            </w:pPr>
            <w:r>
              <w:rPr>
                <w:color w:val="000000"/>
                <w:sz w:val="22"/>
                <w:szCs w:val="22"/>
              </w:rPr>
              <w:t>6,42</w:t>
            </w:r>
          </w:p>
        </w:tc>
        <w:tc>
          <w:tcPr>
            <w:tcW w:w="1483" w:type="dxa"/>
            <w:tcBorders>
              <w:top w:val="nil"/>
              <w:left w:val="nil"/>
              <w:bottom w:val="single" w:sz="8" w:space="0" w:color="auto"/>
              <w:right w:val="single" w:sz="8" w:space="0" w:color="auto"/>
            </w:tcBorders>
            <w:shd w:val="clear" w:color="auto" w:fill="auto"/>
            <w:noWrap/>
            <w:vAlign w:val="center"/>
          </w:tcPr>
          <w:p w14:paraId="0C5598D2" w14:textId="77777777" w:rsidR="0098628D" w:rsidRDefault="0098628D" w:rsidP="0098628D">
            <w:pPr>
              <w:jc w:val="center"/>
              <w:rPr>
                <w:color w:val="000000"/>
                <w:sz w:val="22"/>
                <w:szCs w:val="22"/>
              </w:rPr>
            </w:pPr>
            <w:r>
              <w:rPr>
                <w:color w:val="000000"/>
                <w:sz w:val="22"/>
                <w:szCs w:val="22"/>
              </w:rPr>
              <w:t>0</w:t>
            </w:r>
          </w:p>
        </w:tc>
        <w:tc>
          <w:tcPr>
            <w:tcW w:w="1535" w:type="dxa"/>
            <w:tcBorders>
              <w:top w:val="nil"/>
              <w:left w:val="nil"/>
              <w:bottom w:val="single" w:sz="8" w:space="0" w:color="auto"/>
              <w:right w:val="single" w:sz="8" w:space="0" w:color="auto"/>
            </w:tcBorders>
            <w:shd w:val="clear" w:color="auto" w:fill="auto"/>
            <w:noWrap/>
            <w:vAlign w:val="center"/>
          </w:tcPr>
          <w:p w14:paraId="4AD45EAB" w14:textId="77777777" w:rsidR="0098628D" w:rsidRDefault="0098628D" w:rsidP="0098628D">
            <w:pPr>
              <w:jc w:val="center"/>
              <w:rPr>
                <w:color w:val="000000"/>
                <w:sz w:val="22"/>
                <w:szCs w:val="22"/>
              </w:rPr>
            </w:pPr>
            <w:r>
              <w:rPr>
                <w:color w:val="000000"/>
                <w:sz w:val="22"/>
                <w:szCs w:val="22"/>
              </w:rPr>
              <w:t>1 514,03</w:t>
            </w:r>
          </w:p>
        </w:tc>
        <w:tc>
          <w:tcPr>
            <w:tcW w:w="1645" w:type="dxa"/>
            <w:tcBorders>
              <w:top w:val="nil"/>
              <w:left w:val="nil"/>
              <w:bottom w:val="single" w:sz="8" w:space="0" w:color="auto"/>
              <w:right w:val="single" w:sz="8" w:space="0" w:color="auto"/>
            </w:tcBorders>
            <w:shd w:val="clear" w:color="auto" w:fill="auto"/>
            <w:noWrap/>
            <w:vAlign w:val="center"/>
          </w:tcPr>
          <w:p w14:paraId="5040B0AB" w14:textId="77777777" w:rsidR="0098628D" w:rsidRDefault="0098628D" w:rsidP="0098628D">
            <w:pPr>
              <w:jc w:val="center"/>
              <w:rPr>
                <w:color w:val="000000"/>
                <w:sz w:val="22"/>
                <w:szCs w:val="22"/>
              </w:rPr>
            </w:pPr>
            <w:r>
              <w:rPr>
                <w:color w:val="000000"/>
                <w:sz w:val="22"/>
                <w:szCs w:val="22"/>
              </w:rPr>
              <w:t>0</w:t>
            </w:r>
          </w:p>
        </w:tc>
        <w:tc>
          <w:tcPr>
            <w:tcW w:w="1535" w:type="dxa"/>
            <w:tcBorders>
              <w:top w:val="nil"/>
              <w:left w:val="nil"/>
              <w:bottom w:val="single" w:sz="8" w:space="0" w:color="auto"/>
              <w:right w:val="single" w:sz="8" w:space="0" w:color="auto"/>
            </w:tcBorders>
            <w:shd w:val="clear" w:color="auto" w:fill="auto"/>
            <w:noWrap/>
            <w:vAlign w:val="center"/>
          </w:tcPr>
          <w:p w14:paraId="5CC67533" w14:textId="77777777" w:rsidR="0098628D" w:rsidRDefault="0098628D" w:rsidP="0098628D">
            <w:pPr>
              <w:jc w:val="center"/>
              <w:rPr>
                <w:color w:val="000000"/>
                <w:sz w:val="22"/>
                <w:szCs w:val="22"/>
              </w:rPr>
            </w:pPr>
            <w:r>
              <w:rPr>
                <w:color w:val="000000"/>
                <w:sz w:val="22"/>
                <w:szCs w:val="22"/>
              </w:rPr>
              <w:t>0</w:t>
            </w:r>
          </w:p>
        </w:tc>
        <w:tc>
          <w:tcPr>
            <w:tcW w:w="1196" w:type="dxa"/>
            <w:tcBorders>
              <w:top w:val="nil"/>
              <w:left w:val="nil"/>
              <w:bottom w:val="single" w:sz="8" w:space="0" w:color="auto"/>
              <w:right w:val="single" w:sz="8" w:space="0" w:color="auto"/>
            </w:tcBorders>
            <w:shd w:val="clear" w:color="auto" w:fill="auto"/>
            <w:noWrap/>
            <w:vAlign w:val="center"/>
          </w:tcPr>
          <w:p w14:paraId="448B00A4" w14:textId="77777777" w:rsidR="0098628D" w:rsidRDefault="0098628D" w:rsidP="0098628D">
            <w:pPr>
              <w:jc w:val="center"/>
              <w:rPr>
                <w:color w:val="000000"/>
                <w:sz w:val="22"/>
                <w:szCs w:val="22"/>
              </w:rPr>
            </w:pPr>
            <w:r>
              <w:rPr>
                <w:color w:val="000000"/>
                <w:sz w:val="22"/>
                <w:szCs w:val="22"/>
              </w:rPr>
              <w:t>9726</w:t>
            </w:r>
          </w:p>
        </w:tc>
        <w:tc>
          <w:tcPr>
            <w:tcW w:w="1436" w:type="dxa"/>
            <w:tcBorders>
              <w:top w:val="nil"/>
              <w:left w:val="nil"/>
              <w:bottom w:val="single" w:sz="8" w:space="0" w:color="auto"/>
              <w:right w:val="single" w:sz="8" w:space="0" w:color="auto"/>
            </w:tcBorders>
            <w:shd w:val="clear" w:color="auto" w:fill="auto"/>
            <w:noWrap/>
            <w:vAlign w:val="center"/>
          </w:tcPr>
          <w:p w14:paraId="23A468A0" w14:textId="77777777" w:rsidR="0098628D" w:rsidRDefault="0098628D" w:rsidP="0098628D">
            <w:pPr>
              <w:jc w:val="center"/>
              <w:rPr>
                <w:color w:val="000000"/>
                <w:sz w:val="22"/>
                <w:szCs w:val="22"/>
              </w:rPr>
            </w:pPr>
            <w:r>
              <w:rPr>
                <w:color w:val="000000"/>
                <w:sz w:val="22"/>
                <w:szCs w:val="22"/>
              </w:rPr>
              <w:t>0</w:t>
            </w:r>
          </w:p>
        </w:tc>
        <w:tc>
          <w:tcPr>
            <w:tcW w:w="967" w:type="dxa"/>
            <w:tcBorders>
              <w:top w:val="nil"/>
              <w:left w:val="nil"/>
              <w:bottom w:val="single" w:sz="8" w:space="0" w:color="auto"/>
              <w:right w:val="single" w:sz="8" w:space="0" w:color="auto"/>
            </w:tcBorders>
            <w:shd w:val="clear" w:color="auto" w:fill="auto"/>
            <w:noWrap/>
            <w:vAlign w:val="center"/>
          </w:tcPr>
          <w:p w14:paraId="754E7BD1" w14:textId="77777777" w:rsidR="0098628D" w:rsidRDefault="0098628D" w:rsidP="0098628D">
            <w:pPr>
              <w:jc w:val="center"/>
              <w:rPr>
                <w:color w:val="000000"/>
                <w:sz w:val="22"/>
                <w:szCs w:val="22"/>
              </w:rPr>
            </w:pPr>
            <w:r>
              <w:rPr>
                <w:color w:val="000000"/>
                <w:sz w:val="22"/>
                <w:szCs w:val="22"/>
              </w:rPr>
              <w:t>9726</w:t>
            </w:r>
          </w:p>
        </w:tc>
      </w:tr>
      <w:tr w:rsidR="0098628D" w:rsidRPr="006A4ABE" w14:paraId="330C7D3A" w14:textId="77777777" w:rsidTr="0098628D">
        <w:trPr>
          <w:trHeight w:val="20"/>
        </w:trPr>
        <w:tc>
          <w:tcPr>
            <w:tcW w:w="724" w:type="dxa"/>
            <w:shd w:val="clear" w:color="auto" w:fill="auto"/>
            <w:noWrap/>
            <w:vAlign w:val="center"/>
            <w:hideMark/>
          </w:tcPr>
          <w:p w14:paraId="5DFBE9C9" w14:textId="77777777" w:rsidR="0098628D" w:rsidRPr="006A4ABE" w:rsidRDefault="0098628D" w:rsidP="0098628D">
            <w:pPr>
              <w:jc w:val="right"/>
              <w:rPr>
                <w:snapToGrid w:val="0"/>
                <w:color w:val="000000"/>
                <w:sz w:val="22"/>
                <w:szCs w:val="22"/>
              </w:rPr>
            </w:pPr>
            <w:r w:rsidRPr="006A4ABE">
              <w:rPr>
                <w:snapToGrid w:val="0"/>
                <w:color w:val="000000"/>
                <w:sz w:val="22"/>
                <w:szCs w:val="22"/>
              </w:rPr>
              <w:t>1.</w:t>
            </w:r>
            <w:r>
              <w:rPr>
                <w:snapToGrid w:val="0"/>
                <w:color w:val="000000"/>
                <w:sz w:val="22"/>
                <w:szCs w:val="22"/>
              </w:rPr>
              <w:t>1</w:t>
            </w:r>
          </w:p>
        </w:tc>
        <w:tc>
          <w:tcPr>
            <w:tcW w:w="3261" w:type="dxa"/>
            <w:shd w:val="clear" w:color="auto" w:fill="auto"/>
            <w:vAlign w:val="center"/>
            <w:hideMark/>
          </w:tcPr>
          <w:p w14:paraId="2444B84F" w14:textId="77777777" w:rsidR="0098628D" w:rsidRPr="006A4ABE" w:rsidRDefault="0098628D" w:rsidP="0098628D">
            <w:pPr>
              <w:rPr>
                <w:snapToGrid w:val="0"/>
                <w:color w:val="000000"/>
                <w:sz w:val="22"/>
                <w:szCs w:val="22"/>
              </w:rPr>
            </w:pPr>
            <w:r w:rsidRPr="006A4ABE">
              <w:rPr>
                <w:snapToGrid w:val="0"/>
                <w:color w:val="000000"/>
                <w:sz w:val="22"/>
                <w:szCs w:val="22"/>
              </w:rPr>
              <w:t xml:space="preserve"> ООО «Кузбасская энергосетевая компания»</w:t>
            </w:r>
          </w:p>
        </w:tc>
        <w:tc>
          <w:tcPr>
            <w:tcW w:w="1432" w:type="dxa"/>
            <w:tcBorders>
              <w:top w:val="nil"/>
              <w:left w:val="nil"/>
              <w:bottom w:val="single" w:sz="8" w:space="0" w:color="auto"/>
              <w:right w:val="single" w:sz="8" w:space="0" w:color="auto"/>
            </w:tcBorders>
            <w:shd w:val="clear" w:color="auto" w:fill="auto"/>
            <w:noWrap/>
            <w:vAlign w:val="center"/>
            <w:hideMark/>
          </w:tcPr>
          <w:p w14:paraId="7B5F84F0" w14:textId="77777777" w:rsidR="0098628D" w:rsidRDefault="0098628D" w:rsidP="0098628D">
            <w:pPr>
              <w:jc w:val="center"/>
              <w:rPr>
                <w:color w:val="000000"/>
                <w:sz w:val="22"/>
                <w:szCs w:val="22"/>
              </w:rPr>
            </w:pPr>
            <w:r>
              <w:rPr>
                <w:color w:val="000000"/>
                <w:sz w:val="22"/>
                <w:szCs w:val="22"/>
              </w:rPr>
              <w:t>6,42</w:t>
            </w:r>
          </w:p>
        </w:tc>
        <w:tc>
          <w:tcPr>
            <w:tcW w:w="1483" w:type="dxa"/>
            <w:tcBorders>
              <w:top w:val="nil"/>
              <w:left w:val="nil"/>
              <w:bottom w:val="single" w:sz="8" w:space="0" w:color="auto"/>
              <w:right w:val="single" w:sz="8" w:space="0" w:color="auto"/>
            </w:tcBorders>
            <w:shd w:val="clear" w:color="auto" w:fill="auto"/>
            <w:noWrap/>
            <w:vAlign w:val="center"/>
            <w:hideMark/>
          </w:tcPr>
          <w:p w14:paraId="1A7BEE04" w14:textId="77777777" w:rsidR="0098628D" w:rsidRDefault="0098628D" w:rsidP="0098628D">
            <w:pPr>
              <w:jc w:val="center"/>
              <w:rPr>
                <w:color w:val="000000"/>
                <w:sz w:val="22"/>
                <w:szCs w:val="22"/>
              </w:rPr>
            </w:pPr>
            <w:r>
              <w:rPr>
                <w:color w:val="000000"/>
                <w:sz w:val="22"/>
                <w:szCs w:val="22"/>
              </w:rPr>
              <w:t>0</w:t>
            </w:r>
          </w:p>
        </w:tc>
        <w:tc>
          <w:tcPr>
            <w:tcW w:w="1535" w:type="dxa"/>
            <w:tcBorders>
              <w:top w:val="nil"/>
              <w:left w:val="nil"/>
              <w:bottom w:val="single" w:sz="8" w:space="0" w:color="auto"/>
              <w:right w:val="single" w:sz="8" w:space="0" w:color="auto"/>
            </w:tcBorders>
            <w:shd w:val="clear" w:color="auto" w:fill="auto"/>
            <w:noWrap/>
            <w:vAlign w:val="center"/>
            <w:hideMark/>
          </w:tcPr>
          <w:p w14:paraId="1F66C8A0" w14:textId="77777777" w:rsidR="0098628D" w:rsidRDefault="0098628D" w:rsidP="0098628D">
            <w:pPr>
              <w:jc w:val="center"/>
              <w:rPr>
                <w:color w:val="000000"/>
                <w:sz w:val="22"/>
                <w:szCs w:val="22"/>
              </w:rPr>
            </w:pPr>
            <w:r>
              <w:rPr>
                <w:color w:val="000000"/>
                <w:sz w:val="22"/>
                <w:szCs w:val="22"/>
              </w:rPr>
              <w:t>1 514,03</w:t>
            </w:r>
          </w:p>
        </w:tc>
        <w:tc>
          <w:tcPr>
            <w:tcW w:w="1645" w:type="dxa"/>
            <w:tcBorders>
              <w:top w:val="nil"/>
              <w:left w:val="nil"/>
              <w:bottom w:val="single" w:sz="8" w:space="0" w:color="auto"/>
              <w:right w:val="single" w:sz="8" w:space="0" w:color="auto"/>
            </w:tcBorders>
            <w:shd w:val="clear" w:color="auto" w:fill="auto"/>
            <w:noWrap/>
            <w:vAlign w:val="center"/>
            <w:hideMark/>
          </w:tcPr>
          <w:p w14:paraId="452B6C4E" w14:textId="77777777" w:rsidR="0098628D" w:rsidRDefault="0098628D" w:rsidP="0098628D">
            <w:pPr>
              <w:jc w:val="center"/>
              <w:rPr>
                <w:color w:val="000000"/>
                <w:sz w:val="22"/>
                <w:szCs w:val="22"/>
              </w:rPr>
            </w:pPr>
            <w:r>
              <w:rPr>
                <w:color w:val="000000"/>
                <w:sz w:val="22"/>
                <w:szCs w:val="22"/>
              </w:rPr>
              <w:t>0</w:t>
            </w:r>
          </w:p>
        </w:tc>
        <w:tc>
          <w:tcPr>
            <w:tcW w:w="1535" w:type="dxa"/>
            <w:tcBorders>
              <w:top w:val="nil"/>
              <w:left w:val="nil"/>
              <w:bottom w:val="single" w:sz="8" w:space="0" w:color="auto"/>
              <w:right w:val="single" w:sz="8" w:space="0" w:color="auto"/>
            </w:tcBorders>
            <w:shd w:val="clear" w:color="auto" w:fill="auto"/>
            <w:noWrap/>
            <w:vAlign w:val="center"/>
            <w:hideMark/>
          </w:tcPr>
          <w:p w14:paraId="2DE6BF6F" w14:textId="77777777" w:rsidR="0098628D" w:rsidRDefault="0098628D" w:rsidP="0098628D">
            <w:pPr>
              <w:jc w:val="center"/>
              <w:rPr>
                <w:color w:val="000000"/>
                <w:sz w:val="22"/>
                <w:szCs w:val="22"/>
              </w:rPr>
            </w:pPr>
            <w:r>
              <w:rPr>
                <w:color w:val="000000"/>
                <w:sz w:val="22"/>
                <w:szCs w:val="22"/>
              </w:rPr>
              <w:t>0</w:t>
            </w:r>
          </w:p>
        </w:tc>
        <w:tc>
          <w:tcPr>
            <w:tcW w:w="1196" w:type="dxa"/>
            <w:tcBorders>
              <w:top w:val="nil"/>
              <w:left w:val="nil"/>
              <w:bottom w:val="single" w:sz="8" w:space="0" w:color="auto"/>
              <w:right w:val="single" w:sz="8" w:space="0" w:color="auto"/>
            </w:tcBorders>
            <w:shd w:val="clear" w:color="auto" w:fill="auto"/>
            <w:noWrap/>
            <w:vAlign w:val="center"/>
            <w:hideMark/>
          </w:tcPr>
          <w:p w14:paraId="084AC9AA" w14:textId="77777777" w:rsidR="0098628D" w:rsidRDefault="0098628D" w:rsidP="0098628D">
            <w:pPr>
              <w:jc w:val="center"/>
              <w:rPr>
                <w:color w:val="000000"/>
                <w:sz w:val="22"/>
                <w:szCs w:val="22"/>
              </w:rPr>
            </w:pPr>
            <w:r>
              <w:rPr>
                <w:color w:val="000000"/>
                <w:sz w:val="22"/>
                <w:szCs w:val="22"/>
              </w:rPr>
              <w:t>9726</w:t>
            </w:r>
          </w:p>
        </w:tc>
        <w:tc>
          <w:tcPr>
            <w:tcW w:w="1436" w:type="dxa"/>
            <w:tcBorders>
              <w:top w:val="nil"/>
              <w:left w:val="nil"/>
              <w:bottom w:val="single" w:sz="8" w:space="0" w:color="auto"/>
              <w:right w:val="single" w:sz="8" w:space="0" w:color="auto"/>
            </w:tcBorders>
            <w:shd w:val="clear" w:color="auto" w:fill="auto"/>
            <w:noWrap/>
            <w:vAlign w:val="center"/>
            <w:hideMark/>
          </w:tcPr>
          <w:p w14:paraId="3827250C" w14:textId="77777777" w:rsidR="0098628D" w:rsidRDefault="0098628D" w:rsidP="0098628D">
            <w:pPr>
              <w:jc w:val="center"/>
              <w:rPr>
                <w:color w:val="000000"/>
                <w:sz w:val="22"/>
                <w:szCs w:val="22"/>
              </w:rPr>
            </w:pPr>
            <w:r>
              <w:rPr>
                <w:color w:val="000000"/>
                <w:sz w:val="22"/>
                <w:szCs w:val="22"/>
              </w:rPr>
              <w:t>0</w:t>
            </w:r>
          </w:p>
        </w:tc>
        <w:tc>
          <w:tcPr>
            <w:tcW w:w="967" w:type="dxa"/>
            <w:tcBorders>
              <w:top w:val="nil"/>
              <w:left w:val="nil"/>
              <w:bottom w:val="single" w:sz="8" w:space="0" w:color="auto"/>
              <w:right w:val="single" w:sz="8" w:space="0" w:color="auto"/>
            </w:tcBorders>
            <w:shd w:val="clear" w:color="auto" w:fill="auto"/>
            <w:noWrap/>
            <w:vAlign w:val="center"/>
            <w:hideMark/>
          </w:tcPr>
          <w:p w14:paraId="50C5103B" w14:textId="77777777" w:rsidR="0098628D" w:rsidRDefault="0098628D" w:rsidP="0098628D">
            <w:pPr>
              <w:jc w:val="center"/>
              <w:rPr>
                <w:color w:val="000000"/>
                <w:sz w:val="22"/>
                <w:szCs w:val="22"/>
              </w:rPr>
            </w:pPr>
            <w:r>
              <w:rPr>
                <w:color w:val="000000"/>
                <w:sz w:val="22"/>
                <w:szCs w:val="22"/>
              </w:rPr>
              <w:t>9726</w:t>
            </w:r>
          </w:p>
        </w:tc>
      </w:tr>
      <w:tr w:rsidR="0098628D" w:rsidRPr="006A4ABE" w14:paraId="3BC5DD97" w14:textId="77777777" w:rsidTr="0098628D">
        <w:trPr>
          <w:trHeight w:val="20"/>
        </w:trPr>
        <w:tc>
          <w:tcPr>
            <w:tcW w:w="724" w:type="dxa"/>
            <w:shd w:val="clear" w:color="auto" w:fill="auto"/>
            <w:noWrap/>
            <w:vAlign w:val="center"/>
          </w:tcPr>
          <w:p w14:paraId="012CF317" w14:textId="77777777" w:rsidR="0098628D" w:rsidRPr="006A4ABE" w:rsidRDefault="0098628D" w:rsidP="0098628D">
            <w:pPr>
              <w:jc w:val="right"/>
              <w:rPr>
                <w:snapToGrid w:val="0"/>
                <w:color w:val="000000"/>
                <w:sz w:val="22"/>
                <w:szCs w:val="22"/>
              </w:rPr>
            </w:pPr>
            <w:r w:rsidRPr="006A4ABE">
              <w:rPr>
                <w:snapToGrid w:val="0"/>
                <w:color w:val="000000"/>
                <w:sz w:val="22"/>
                <w:szCs w:val="22"/>
              </w:rPr>
              <w:t>2</w:t>
            </w:r>
          </w:p>
        </w:tc>
        <w:tc>
          <w:tcPr>
            <w:tcW w:w="3261" w:type="dxa"/>
            <w:shd w:val="clear" w:color="auto" w:fill="auto"/>
            <w:vAlign w:val="center"/>
          </w:tcPr>
          <w:p w14:paraId="347664BD" w14:textId="77777777" w:rsidR="0098628D" w:rsidRPr="006A4ABE" w:rsidRDefault="0098628D" w:rsidP="0098628D">
            <w:pPr>
              <w:rPr>
                <w:snapToGrid w:val="0"/>
                <w:color w:val="000000"/>
                <w:sz w:val="22"/>
                <w:szCs w:val="22"/>
              </w:rPr>
            </w:pPr>
            <w:r w:rsidRPr="006A4ABE">
              <w:rPr>
                <w:snapToGrid w:val="0"/>
                <w:color w:val="000000"/>
                <w:sz w:val="22"/>
                <w:szCs w:val="22"/>
              </w:rPr>
              <w:t>Сжатый воздух, в том числе:</w:t>
            </w:r>
          </w:p>
        </w:tc>
        <w:tc>
          <w:tcPr>
            <w:tcW w:w="1432" w:type="dxa"/>
            <w:tcBorders>
              <w:top w:val="nil"/>
              <w:left w:val="nil"/>
              <w:bottom w:val="single" w:sz="8" w:space="0" w:color="auto"/>
              <w:right w:val="single" w:sz="8" w:space="0" w:color="auto"/>
            </w:tcBorders>
            <w:shd w:val="clear" w:color="auto" w:fill="auto"/>
            <w:noWrap/>
            <w:vAlign w:val="center"/>
          </w:tcPr>
          <w:p w14:paraId="3D038705" w14:textId="77777777" w:rsidR="0098628D" w:rsidRDefault="0098628D" w:rsidP="0098628D">
            <w:pPr>
              <w:jc w:val="center"/>
              <w:rPr>
                <w:color w:val="000000"/>
                <w:sz w:val="22"/>
                <w:szCs w:val="22"/>
              </w:rPr>
            </w:pPr>
            <w:r>
              <w:rPr>
                <w:color w:val="000000"/>
                <w:sz w:val="22"/>
                <w:szCs w:val="22"/>
              </w:rPr>
              <w:t>2908,42</w:t>
            </w:r>
          </w:p>
        </w:tc>
        <w:tc>
          <w:tcPr>
            <w:tcW w:w="1483" w:type="dxa"/>
            <w:tcBorders>
              <w:top w:val="nil"/>
              <w:left w:val="nil"/>
              <w:bottom w:val="single" w:sz="8" w:space="0" w:color="auto"/>
              <w:right w:val="single" w:sz="8" w:space="0" w:color="auto"/>
            </w:tcBorders>
            <w:shd w:val="clear" w:color="auto" w:fill="auto"/>
            <w:noWrap/>
            <w:vAlign w:val="center"/>
          </w:tcPr>
          <w:p w14:paraId="4B5FA06C" w14:textId="77777777" w:rsidR="0098628D" w:rsidRDefault="0098628D" w:rsidP="0098628D">
            <w:pPr>
              <w:jc w:val="center"/>
              <w:rPr>
                <w:color w:val="000000"/>
                <w:sz w:val="22"/>
                <w:szCs w:val="22"/>
              </w:rPr>
            </w:pPr>
            <w:r>
              <w:rPr>
                <w:color w:val="000000"/>
                <w:sz w:val="22"/>
                <w:szCs w:val="22"/>
              </w:rPr>
              <w:t>0</w:t>
            </w:r>
          </w:p>
        </w:tc>
        <w:tc>
          <w:tcPr>
            <w:tcW w:w="1535" w:type="dxa"/>
            <w:tcBorders>
              <w:top w:val="nil"/>
              <w:left w:val="nil"/>
              <w:bottom w:val="single" w:sz="8" w:space="0" w:color="auto"/>
              <w:right w:val="single" w:sz="8" w:space="0" w:color="auto"/>
            </w:tcBorders>
            <w:shd w:val="clear" w:color="auto" w:fill="auto"/>
            <w:noWrap/>
            <w:vAlign w:val="center"/>
          </w:tcPr>
          <w:p w14:paraId="2E9A2A0D" w14:textId="77777777" w:rsidR="0098628D" w:rsidRDefault="0098628D" w:rsidP="0098628D">
            <w:pPr>
              <w:jc w:val="center"/>
              <w:rPr>
                <w:color w:val="000000"/>
                <w:sz w:val="22"/>
                <w:szCs w:val="22"/>
              </w:rPr>
            </w:pPr>
            <w:r>
              <w:rPr>
                <w:color w:val="000000"/>
                <w:sz w:val="22"/>
                <w:szCs w:val="22"/>
              </w:rPr>
              <w:t>0,418</w:t>
            </w:r>
          </w:p>
        </w:tc>
        <w:tc>
          <w:tcPr>
            <w:tcW w:w="1645" w:type="dxa"/>
            <w:tcBorders>
              <w:top w:val="nil"/>
              <w:left w:val="nil"/>
              <w:bottom w:val="single" w:sz="8" w:space="0" w:color="auto"/>
              <w:right w:val="single" w:sz="8" w:space="0" w:color="auto"/>
            </w:tcBorders>
            <w:shd w:val="clear" w:color="auto" w:fill="auto"/>
            <w:noWrap/>
            <w:vAlign w:val="center"/>
          </w:tcPr>
          <w:p w14:paraId="6B4BEDE4" w14:textId="77777777" w:rsidR="0098628D" w:rsidRDefault="0098628D" w:rsidP="0098628D">
            <w:pPr>
              <w:jc w:val="center"/>
              <w:rPr>
                <w:color w:val="000000"/>
                <w:sz w:val="22"/>
                <w:szCs w:val="22"/>
              </w:rPr>
            </w:pPr>
            <w:r>
              <w:rPr>
                <w:color w:val="000000"/>
                <w:sz w:val="22"/>
                <w:szCs w:val="22"/>
              </w:rPr>
              <w:t>0</w:t>
            </w:r>
          </w:p>
        </w:tc>
        <w:tc>
          <w:tcPr>
            <w:tcW w:w="1535" w:type="dxa"/>
            <w:tcBorders>
              <w:top w:val="nil"/>
              <w:left w:val="nil"/>
              <w:bottom w:val="single" w:sz="8" w:space="0" w:color="auto"/>
              <w:right w:val="single" w:sz="8" w:space="0" w:color="auto"/>
            </w:tcBorders>
            <w:shd w:val="clear" w:color="auto" w:fill="auto"/>
            <w:noWrap/>
            <w:vAlign w:val="center"/>
          </w:tcPr>
          <w:p w14:paraId="5AF2345E" w14:textId="77777777" w:rsidR="0098628D" w:rsidRDefault="0098628D" w:rsidP="0098628D">
            <w:pPr>
              <w:jc w:val="center"/>
              <w:rPr>
                <w:color w:val="000000"/>
                <w:sz w:val="22"/>
                <w:szCs w:val="22"/>
              </w:rPr>
            </w:pPr>
            <w:r>
              <w:rPr>
                <w:color w:val="000000"/>
                <w:sz w:val="22"/>
                <w:szCs w:val="22"/>
              </w:rPr>
              <w:t>0</w:t>
            </w:r>
          </w:p>
        </w:tc>
        <w:tc>
          <w:tcPr>
            <w:tcW w:w="1196" w:type="dxa"/>
            <w:tcBorders>
              <w:top w:val="nil"/>
              <w:left w:val="nil"/>
              <w:bottom w:val="single" w:sz="8" w:space="0" w:color="auto"/>
              <w:right w:val="single" w:sz="8" w:space="0" w:color="auto"/>
            </w:tcBorders>
            <w:shd w:val="clear" w:color="auto" w:fill="auto"/>
            <w:noWrap/>
            <w:vAlign w:val="center"/>
          </w:tcPr>
          <w:p w14:paraId="18CFF3C3" w14:textId="77777777" w:rsidR="0098628D" w:rsidRDefault="0098628D" w:rsidP="0098628D">
            <w:pPr>
              <w:jc w:val="center"/>
              <w:rPr>
                <w:color w:val="000000"/>
                <w:sz w:val="22"/>
                <w:szCs w:val="22"/>
              </w:rPr>
            </w:pPr>
            <w:r>
              <w:rPr>
                <w:color w:val="000000"/>
                <w:sz w:val="22"/>
                <w:szCs w:val="22"/>
              </w:rPr>
              <w:t>1216</w:t>
            </w:r>
          </w:p>
        </w:tc>
        <w:tc>
          <w:tcPr>
            <w:tcW w:w="1436" w:type="dxa"/>
            <w:tcBorders>
              <w:top w:val="nil"/>
              <w:left w:val="nil"/>
              <w:bottom w:val="single" w:sz="8" w:space="0" w:color="auto"/>
              <w:right w:val="single" w:sz="8" w:space="0" w:color="auto"/>
            </w:tcBorders>
            <w:shd w:val="clear" w:color="auto" w:fill="auto"/>
            <w:noWrap/>
            <w:vAlign w:val="center"/>
          </w:tcPr>
          <w:p w14:paraId="7CC72BBF" w14:textId="77777777" w:rsidR="0098628D" w:rsidRDefault="0098628D" w:rsidP="0098628D">
            <w:pPr>
              <w:jc w:val="center"/>
              <w:rPr>
                <w:color w:val="000000"/>
                <w:sz w:val="22"/>
                <w:szCs w:val="22"/>
              </w:rPr>
            </w:pPr>
            <w:r>
              <w:rPr>
                <w:color w:val="000000"/>
                <w:sz w:val="22"/>
                <w:szCs w:val="22"/>
              </w:rPr>
              <w:t>0</w:t>
            </w:r>
          </w:p>
        </w:tc>
        <w:tc>
          <w:tcPr>
            <w:tcW w:w="967" w:type="dxa"/>
            <w:tcBorders>
              <w:top w:val="nil"/>
              <w:left w:val="nil"/>
              <w:bottom w:val="single" w:sz="8" w:space="0" w:color="auto"/>
              <w:right w:val="single" w:sz="8" w:space="0" w:color="auto"/>
            </w:tcBorders>
            <w:shd w:val="clear" w:color="auto" w:fill="auto"/>
            <w:noWrap/>
            <w:vAlign w:val="center"/>
          </w:tcPr>
          <w:p w14:paraId="7FE62928" w14:textId="77777777" w:rsidR="0098628D" w:rsidRDefault="0098628D" w:rsidP="0098628D">
            <w:pPr>
              <w:jc w:val="center"/>
              <w:rPr>
                <w:color w:val="000000"/>
                <w:sz w:val="22"/>
                <w:szCs w:val="22"/>
              </w:rPr>
            </w:pPr>
            <w:r>
              <w:rPr>
                <w:color w:val="000000"/>
                <w:sz w:val="22"/>
                <w:szCs w:val="22"/>
              </w:rPr>
              <w:t>1216</w:t>
            </w:r>
          </w:p>
        </w:tc>
      </w:tr>
      <w:tr w:rsidR="0098628D" w:rsidRPr="006A4ABE" w14:paraId="13DF1EC5" w14:textId="77777777" w:rsidTr="0098628D">
        <w:trPr>
          <w:trHeight w:val="20"/>
        </w:trPr>
        <w:tc>
          <w:tcPr>
            <w:tcW w:w="724" w:type="dxa"/>
            <w:shd w:val="clear" w:color="auto" w:fill="auto"/>
            <w:noWrap/>
            <w:vAlign w:val="center"/>
          </w:tcPr>
          <w:p w14:paraId="30D2BFA6" w14:textId="77777777" w:rsidR="0098628D" w:rsidRPr="006A4ABE" w:rsidRDefault="0098628D" w:rsidP="0098628D">
            <w:pPr>
              <w:jc w:val="right"/>
              <w:rPr>
                <w:snapToGrid w:val="0"/>
                <w:color w:val="000000"/>
                <w:sz w:val="22"/>
                <w:szCs w:val="22"/>
              </w:rPr>
            </w:pPr>
            <w:r w:rsidRPr="006A4ABE">
              <w:rPr>
                <w:snapToGrid w:val="0"/>
                <w:color w:val="000000"/>
                <w:sz w:val="22"/>
                <w:szCs w:val="22"/>
              </w:rPr>
              <w:t>2.1</w:t>
            </w:r>
          </w:p>
        </w:tc>
        <w:tc>
          <w:tcPr>
            <w:tcW w:w="3261" w:type="dxa"/>
            <w:shd w:val="clear" w:color="auto" w:fill="auto"/>
            <w:vAlign w:val="center"/>
          </w:tcPr>
          <w:p w14:paraId="200F1C52" w14:textId="77777777" w:rsidR="0098628D" w:rsidRPr="006A4ABE" w:rsidRDefault="0098628D" w:rsidP="0098628D">
            <w:pPr>
              <w:rPr>
                <w:snapToGrid w:val="0"/>
                <w:color w:val="000000"/>
                <w:sz w:val="22"/>
                <w:szCs w:val="22"/>
              </w:rPr>
            </w:pPr>
            <w:r w:rsidRPr="006A4ABE">
              <w:rPr>
                <w:snapToGrid w:val="0"/>
                <w:color w:val="000000"/>
                <w:sz w:val="22"/>
                <w:szCs w:val="22"/>
              </w:rPr>
              <w:t>АО "ЕВРАЗ ЗСМК"</w:t>
            </w:r>
          </w:p>
        </w:tc>
        <w:tc>
          <w:tcPr>
            <w:tcW w:w="1432" w:type="dxa"/>
            <w:tcBorders>
              <w:top w:val="nil"/>
              <w:left w:val="nil"/>
              <w:bottom w:val="single" w:sz="8" w:space="0" w:color="auto"/>
              <w:right w:val="single" w:sz="8" w:space="0" w:color="auto"/>
            </w:tcBorders>
            <w:shd w:val="clear" w:color="auto" w:fill="auto"/>
            <w:noWrap/>
            <w:vAlign w:val="center"/>
          </w:tcPr>
          <w:p w14:paraId="7EBE4788" w14:textId="77777777" w:rsidR="0098628D" w:rsidRDefault="0098628D" w:rsidP="0098628D">
            <w:pPr>
              <w:jc w:val="center"/>
              <w:rPr>
                <w:color w:val="000000"/>
                <w:sz w:val="22"/>
                <w:szCs w:val="22"/>
              </w:rPr>
            </w:pPr>
            <w:r>
              <w:rPr>
                <w:color w:val="000000"/>
                <w:sz w:val="22"/>
                <w:szCs w:val="22"/>
              </w:rPr>
              <w:t>2908,42</w:t>
            </w:r>
          </w:p>
        </w:tc>
        <w:tc>
          <w:tcPr>
            <w:tcW w:w="1483" w:type="dxa"/>
            <w:tcBorders>
              <w:top w:val="nil"/>
              <w:left w:val="nil"/>
              <w:bottom w:val="single" w:sz="8" w:space="0" w:color="auto"/>
              <w:right w:val="single" w:sz="8" w:space="0" w:color="auto"/>
            </w:tcBorders>
            <w:shd w:val="clear" w:color="auto" w:fill="auto"/>
            <w:noWrap/>
            <w:vAlign w:val="center"/>
          </w:tcPr>
          <w:p w14:paraId="64CB3320" w14:textId="77777777" w:rsidR="0098628D" w:rsidRDefault="0098628D" w:rsidP="0098628D">
            <w:pPr>
              <w:jc w:val="center"/>
              <w:rPr>
                <w:color w:val="000000"/>
                <w:sz w:val="22"/>
                <w:szCs w:val="22"/>
              </w:rPr>
            </w:pPr>
            <w:r>
              <w:rPr>
                <w:color w:val="000000"/>
                <w:sz w:val="22"/>
                <w:szCs w:val="22"/>
              </w:rPr>
              <w:t>0</w:t>
            </w:r>
          </w:p>
        </w:tc>
        <w:tc>
          <w:tcPr>
            <w:tcW w:w="1535" w:type="dxa"/>
            <w:tcBorders>
              <w:top w:val="nil"/>
              <w:left w:val="nil"/>
              <w:bottom w:val="single" w:sz="8" w:space="0" w:color="auto"/>
              <w:right w:val="single" w:sz="8" w:space="0" w:color="auto"/>
            </w:tcBorders>
            <w:shd w:val="clear" w:color="auto" w:fill="auto"/>
            <w:noWrap/>
            <w:vAlign w:val="center"/>
          </w:tcPr>
          <w:p w14:paraId="6275433E" w14:textId="77777777" w:rsidR="0098628D" w:rsidRDefault="0098628D" w:rsidP="0098628D">
            <w:pPr>
              <w:jc w:val="center"/>
              <w:rPr>
                <w:color w:val="000000"/>
                <w:sz w:val="22"/>
                <w:szCs w:val="22"/>
              </w:rPr>
            </w:pPr>
            <w:r>
              <w:rPr>
                <w:color w:val="000000"/>
                <w:sz w:val="22"/>
                <w:szCs w:val="22"/>
              </w:rPr>
              <w:t>0,418</w:t>
            </w:r>
          </w:p>
        </w:tc>
        <w:tc>
          <w:tcPr>
            <w:tcW w:w="1645" w:type="dxa"/>
            <w:tcBorders>
              <w:top w:val="nil"/>
              <w:left w:val="nil"/>
              <w:bottom w:val="single" w:sz="8" w:space="0" w:color="auto"/>
              <w:right w:val="single" w:sz="8" w:space="0" w:color="auto"/>
            </w:tcBorders>
            <w:shd w:val="clear" w:color="auto" w:fill="auto"/>
            <w:noWrap/>
            <w:vAlign w:val="center"/>
          </w:tcPr>
          <w:p w14:paraId="47A17B96" w14:textId="77777777" w:rsidR="0098628D" w:rsidRDefault="0098628D" w:rsidP="0098628D">
            <w:pPr>
              <w:jc w:val="center"/>
              <w:rPr>
                <w:color w:val="000000"/>
                <w:sz w:val="22"/>
                <w:szCs w:val="22"/>
              </w:rPr>
            </w:pPr>
            <w:r>
              <w:rPr>
                <w:color w:val="000000"/>
                <w:sz w:val="22"/>
                <w:szCs w:val="22"/>
              </w:rPr>
              <w:t>0</w:t>
            </w:r>
          </w:p>
        </w:tc>
        <w:tc>
          <w:tcPr>
            <w:tcW w:w="1535" w:type="dxa"/>
            <w:tcBorders>
              <w:top w:val="nil"/>
              <w:left w:val="nil"/>
              <w:bottom w:val="single" w:sz="8" w:space="0" w:color="auto"/>
              <w:right w:val="single" w:sz="8" w:space="0" w:color="auto"/>
            </w:tcBorders>
            <w:shd w:val="clear" w:color="auto" w:fill="auto"/>
            <w:noWrap/>
            <w:vAlign w:val="center"/>
          </w:tcPr>
          <w:p w14:paraId="190F1012" w14:textId="77777777" w:rsidR="0098628D" w:rsidRDefault="0098628D" w:rsidP="0098628D">
            <w:pPr>
              <w:jc w:val="center"/>
              <w:rPr>
                <w:color w:val="000000"/>
                <w:sz w:val="22"/>
                <w:szCs w:val="22"/>
              </w:rPr>
            </w:pPr>
            <w:r>
              <w:rPr>
                <w:color w:val="000000"/>
                <w:sz w:val="22"/>
                <w:szCs w:val="22"/>
              </w:rPr>
              <w:t>0</w:t>
            </w:r>
          </w:p>
        </w:tc>
        <w:tc>
          <w:tcPr>
            <w:tcW w:w="1196" w:type="dxa"/>
            <w:tcBorders>
              <w:top w:val="nil"/>
              <w:left w:val="nil"/>
              <w:bottom w:val="single" w:sz="8" w:space="0" w:color="auto"/>
              <w:right w:val="single" w:sz="8" w:space="0" w:color="auto"/>
            </w:tcBorders>
            <w:shd w:val="clear" w:color="auto" w:fill="auto"/>
            <w:noWrap/>
            <w:vAlign w:val="center"/>
          </w:tcPr>
          <w:p w14:paraId="71E84F90" w14:textId="77777777" w:rsidR="0098628D" w:rsidRDefault="0098628D" w:rsidP="0098628D">
            <w:pPr>
              <w:jc w:val="center"/>
              <w:rPr>
                <w:color w:val="000000"/>
                <w:sz w:val="22"/>
                <w:szCs w:val="22"/>
              </w:rPr>
            </w:pPr>
            <w:r>
              <w:rPr>
                <w:color w:val="000000"/>
                <w:sz w:val="22"/>
                <w:szCs w:val="22"/>
              </w:rPr>
              <w:t>1216</w:t>
            </w:r>
          </w:p>
        </w:tc>
        <w:tc>
          <w:tcPr>
            <w:tcW w:w="1436" w:type="dxa"/>
            <w:tcBorders>
              <w:top w:val="nil"/>
              <w:left w:val="nil"/>
              <w:bottom w:val="single" w:sz="8" w:space="0" w:color="auto"/>
              <w:right w:val="single" w:sz="8" w:space="0" w:color="auto"/>
            </w:tcBorders>
            <w:shd w:val="clear" w:color="auto" w:fill="auto"/>
            <w:noWrap/>
            <w:vAlign w:val="center"/>
          </w:tcPr>
          <w:p w14:paraId="78413D06" w14:textId="77777777" w:rsidR="0098628D" w:rsidRDefault="0098628D" w:rsidP="0098628D">
            <w:pPr>
              <w:jc w:val="center"/>
              <w:rPr>
                <w:color w:val="000000"/>
                <w:sz w:val="22"/>
                <w:szCs w:val="22"/>
              </w:rPr>
            </w:pPr>
            <w:r>
              <w:rPr>
                <w:color w:val="000000"/>
                <w:sz w:val="22"/>
                <w:szCs w:val="22"/>
              </w:rPr>
              <w:t>0</w:t>
            </w:r>
          </w:p>
        </w:tc>
        <w:tc>
          <w:tcPr>
            <w:tcW w:w="967" w:type="dxa"/>
            <w:tcBorders>
              <w:top w:val="nil"/>
              <w:left w:val="nil"/>
              <w:bottom w:val="single" w:sz="8" w:space="0" w:color="auto"/>
              <w:right w:val="single" w:sz="8" w:space="0" w:color="auto"/>
            </w:tcBorders>
            <w:shd w:val="clear" w:color="auto" w:fill="auto"/>
            <w:noWrap/>
            <w:vAlign w:val="center"/>
          </w:tcPr>
          <w:p w14:paraId="79CEF6CD" w14:textId="77777777" w:rsidR="0098628D" w:rsidRDefault="0098628D" w:rsidP="0098628D">
            <w:pPr>
              <w:jc w:val="center"/>
              <w:rPr>
                <w:color w:val="000000"/>
                <w:sz w:val="22"/>
                <w:szCs w:val="22"/>
              </w:rPr>
            </w:pPr>
            <w:r>
              <w:rPr>
                <w:color w:val="000000"/>
                <w:sz w:val="22"/>
                <w:szCs w:val="22"/>
              </w:rPr>
              <w:t>1216</w:t>
            </w:r>
          </w:p>
        </w:tc>
      </w:tr>
      <w:tr w:rsidR="0098628D" w:rsidRPr="006A4ABE" w14:paraId="7EBD4124" w14:textId="77777777" w:rsidTr="0098628D">
        <w:trPr>
          <w:trHeight w:val="20"/>
        </w:trPr>
        <w:tc>
          <w:tcPr>
            <w:tcW w:w="724" w:type="dxa"/>
            <w:shd w:val="clear" w:color="auto" w:fill="auto"/>
            <w:noWrap/>
            <w:hideMark/>
          </w:tcPr>
          <w:p w14:paraId="71AC2EA0" w14:textId="77777777" w:rsidR="0098628D" w:rsidRPr="006A4ABE" w:rsidRDefault="0098628D" w:rsidP="0098628D">
            <w:pPr>
              <w:rPr>
                <w:rFonts w:ascii="Calibri" w:hAnsi="Calibri" w:cs="Calibri"/>
                <w:snapToGrid w:val="0"/>
                <w:color w:val="000000"/>
                <w:sz w:val="22"/>
                <w:szCs w:val="22"/>
              </w:rPr>
            </w:pPr>
            <w:r w:rsidRPr="006A4ABE">
              <w:rPr>
                <w:rFonts w:ascii="Calibri" w:hAnsi="Calibri" w:cs="Calibri"/>
                <w:snapToGrid w:val="0"/>
                <w:color w:val="000000"/>
                <w:sz w:val="22"/>
                <w:szCs w:val="22"/>
              </w:rPr>
              <w:t> </w:t>
            </w:r>
          </w:p>
        </w:tc>
        <w:tc>
          <w:tcPr>
            <w:tcW w:w="3261" w:type="dxa"/>
            <w:shd w:val="clear" w:color="auto" w:fill="auto"/>
            <w:vAlign w:val="center"/>
            <w:hideMark/>
          </w:tcPr>
          <w:p w14:paraId="75859FC4" w14:textId="77777777" w:rsidR="0098628D" w:rsidRPr="006A4ABE" w:rsidRDefault="0098628D" w:rsidP="0098628D">
            <w:pPr>
              <w:rPr>
                <w:snapToGrid w:val="0"/>
                <w:color w:val="000000"/>
                <w:sz w:val="22"/>
                <w:szCs w:val="22"/>
              </w:rPr>
            </w:pPr>
            <w:r w:rsidRPr="006A4ABE">
              <w:rPr>
                <w:snapToGrid w:val="0"/>
                <w:color w:val="000000"/>
                <w:sz w:val="22"/>
                <w:szCs w:val="22"/>
              </w:rPr>
              <w:t>Итого</w:t>
            </w:r>
          </w:p>
        </w:tc>
        <w:tc>
          <w:tcPr>
            <w:tcW w:w="1432" w:type="dxa"/>
            <w:tcBorders>
              <w:top w:val="nil"/>
              <w:left w:val="nil"/>
              <w:bottom w:val="single" w:sz="8" w:space="0" w:color="auto"/>
              <w:right w:val="single" w:sz="8" w:space="0" w:color="auto"/>
            </w:tcBorders>
            <w:shd w:val="clear" w:color="auto" w:fill="auto"/>
            <w:noWrap/>
            <w:vAlign w:val="center"/>
          </w:tcPr>
          <w:p w14:paraId="224F14EC" w14:textId="77777777" w:rsidR="0098628D" w:rsidRDefault="0098628D" w:rsidP="0098628D">
            <w:pPr>
              <w:jc w:val="center"/>
              <w:rPr>
                <w:color w:val="000000"/>
                <w:sz w:val="22"/>
                <w:szCs w:val="22"/>
              </w:rPr>
            </w:pPr>
            <w:r>
              <w:rPr>
                <w:color w:val="000000"/>
                <w:sz w:val="22"/>
                <w:szCs w:val="22"/>
              </w:rPr>
              <w:t> </w:t>
            </w:r>
          </w:p>
        </w:tc>
        <w:tc>
          <w:tcPr>
            <w:tcW w:w="1483" w:type="dxa"/>
            <w:tcBorders>
              <w:top w:val="nil"/>
              <w:left w:val="nil"/>
              <w:bottom w:val="single" w:sz="8" w:space="0" w:color="auto"/>
              <w:right w:val="single" w:sz="8" w:space="0" w:color="auto"/>
            </w:tcBorders>
            <w:shd w:val="clear" w:color="auto" w:fill="auto"/>
            <w:noWrap/>
            <w:vAlign w:val="center"/>
          </w:tcPr>
          <w:p w14:paraId="4EE258CE" w14:textId="77777777" w:rsidR="0098628D" w:rsidRDefault="0098628D" w:rsidP="0098628D">
            <w:pPr>
              <w:jc w:val="center"/>
              <w:rPr>
                <w:color w:val="000000"/>
                <w:sz w:val="22"/>
                <w:szCs w:val="22"/>
              </w:rPr>
            </w:pPr>
            <w:r>
              <w:rPr>
                <w:color w:val="000000"/>
                <w:sz w:val="22"/>
                <w:szCs w:val="22"/>
              </w:rPr>
              <w:t> </w:t>
            </w:r>
          </w:p>
        </w:tc>
        <w:tc>
          <w:tcPr>
            <w:tcW w:w="1535" w:type="dxa"/>
            <w:tcBorders>
              <w:top w:val="nil"/>
              <w:left w:val="nil"/>
              <w:bottom w:val="single" w:sz="8" w:space="0" w:color="auto"/>
              <w:right w:val="single" w:sz="8" w:space="0" w:color="auto"/>
            </w:tcBorders>
            <w:shd w:val="clear" w:color="auto" w:fill="auto"/>
            <w:noWrap/>
            <w:vAlign w:val="center"/>
          </w:tcPr>
          <w:p w14:paraId="5C75C414" w14:textId="77777777" w:rsidR="0098628D" w:rsidRDefault="0098628D" w:rsidP="0098628D">
            <w:pPr>
              <w:jc w:val="center"/>
              <w:rPr>
                <w:color w:val="000000"/>
                <w:sz w:val="22"/>
                <w:szCs w:val="22"/>
              </w:rPr>
            </w:pPr>
            <w:r>
              <w:rPr>
                <w:color w:val="000000"/>
                <w:sz w:val="22"/>
                <w:szCs w:val="22"/>
              </w:rPr>
              <w:t> </w:t>
            </w:r>
          </w:p>
        </w:tc>
        <w:tc>
          <w:tcPr>
            <w:tcW w:w="1645" w:type="dxa"/>
            <w:tcBorders>
              <w:top w:val="nil"/>
              <w:left w:val="nil"/>
              <w:bottom w:val="single" w:sz="8" w:space="0" w:color="auto"/>
              <w:right w:val="single" w:sz="8" w:space="0" w:color="auto"/>
            </w:tcBorders>
            <w:shd w:val="clear" w:color="auto" w:fill="auto"/>
            <w:noWrap/>
            <w:vAlign w:val="center"/>
          </w:tcPr>
          <w:p w14:paraId="2CF02D07" w14:textId="77777777" w:rsidR="0098628D" w:rsidRDefault="0098628D" w:rsidP="0098628D">
            <w:pPr>
              <w:jc w:val="center"/>
              <w:rPr>
                <w:color w:val="000000"/>
                <w:sz w:val="22"/>
                <w:szCs w:val="22"/>
              </w:rPr>
            </w:pPr>
            <w:r>
              <w:rPr>
                <w:color w:val="000000"/>
                <w:sz w:val="22"/>
                <w:szCs w:val="22"/>
              </w:rPr>
              <w:t> </w:t>
            </w:r>
          </w:p>
        </w:tc>
        <w:tc>
          <w:tcPr>
            <w:tcW w:w="1535" w:type="dxa"/>
            <w:tcBorders>
              <w:top w:val="nil"/>
              <w:left w:val="nil"/>
              <w:bottom w:val="single" w:sz="8" w:space="0" w:color="auto"/>
              <w:right w:val="single" w:sz="8" w:space="0" w:color="auto"/>
            </w:tcBorders>
            <w:shd w:val="clear" w:color="auto" w:fill="auto"/>
            <w:noWrap/>
            <w:vAlign w:val="center"/>
          </w:tcPr>
          <w:p w14:paraId="14FC1F64" w14:textId="77777777" w:rsidR="0098628D" w:rsidRDefault="0098628D" w:rsidP="0098628D">
            <w:pPr>
              <w:jc w:val="center"/>
              <w:rPr>
                <w:color w:val="000000"/>
                <w:sz w:val="22"/>
                <w:szCs w:val="22"/>
              </w:rPr>
            </w:pPr>
            <w:r>
              <w:rPr>
                <w:color w:val="000000"/>
                <w:sz w:val="22"/>
                <w:szCs w:val="22"/>
              </w:rPr>
              <w:t> </w:t>
            </w:r>
          </w:p>
        </w:tc>
        <w:tc>
          <w:tcPr>
            <w:tcW w:w="1196" w:type="dxa"/>
            <w:tcBorders>
              <w:top w:val="nil"/>
              <w:left w:val="nil"/>
              <w:bottom w:val="single" w:sz="8" w:space="0" w:color="auto"/>
              <w:right w:val="single" w:sz="8" w:space="0" w:color="auto"/>
            </w:tcBorders>
            <w:shd w:val="clear" w:color="auto" w:fill="auto"/>
            <w:noWrap/>
            <w:vAlign w:val="center"/>
            <w:hideMark/>
          </w:tcPr>
          <w:p w14:paraId="274CFB7F" w14:textId="77777777" w:rsidR="0098628D" w:rsidRDefault="0098628D" w:rsidP="0098628D">
            <w:pPr>
              <w:jc w:val="center"/>
              <w:rPr>
                <w:color w:val="000000"/>
                <w:sz w:val="22"/>
                <w:szCs w:val="22"/>
              </w:rPr>
            </w:pPr>
            <w:r>
              <w:rPr>
                <w:color w:val="000000"/>
                <w:sz w:val="22"/>
                <w:szCs w:val="22"/>
              </w:rPr>
              <w:t>10942</w:t>
            </w:r>
          </w:p>
        </w:tc>
        <w:tc>
          <w:tcPr>
            <w:tcW w:w="1436" w:type="dxa"/>
            <w:tcBorders>
              <w:top w:val="nil"/>
              <w:left w:val="nil"/>
              <w:bottom w:val="single" w:sz="8" w:space="0" w:color="auto"/>
              <w:right w:val="single" w:sz="8" w:space="0" w:color="auto"/>
            </w:tcBorders>
            <w:shd w:val="clear" w:color="auto" w:fill="auto"/>
            <w:noWrap/>
            <w:vAlign w:val="center"/>
            <w:hideMark/>
          </w:tcPr>
          <w:p w14:paraId="4F590B81" w14:textId="77777777" w:rsidR="0098628D" w:rsidRDefault="0098628D" w:rsidP="0098628D">
            <w:pPr>
              <w:jc w:val="center"/>
              <w:rPr>
                <w:color w:val="000000"/>
                <w:sz w:val="22"/>
                <w:szCs w:val="22"/>
              </w:rPr>
            </w:pPr>
            <w:r>
              <w:rPr>
                <w:color w:val="000000"/>
                <w:sz w:val="22"/>
                <w:szCs w:val="22"/>
              </w:rPr>
              <w:t>0</w:t>
            </w:r>
          </w:p>
        </w:tc>
        <w:tc>
          <w:tcPr>
            <w:tcW w:w="967" w:type="dxa"/>
            <w:tcBorders>
              <w:top w:val="nil"/>
              <w:left w:val="nil"/>
              <w:bottom w:val="single" w:sz="8" w:space="0" w:color="auto"/>
              <w:right w:val="single" w:sz="8" w:space="0" w:color="auto"/>
            </w:tcBorders>
            <w:shd w:val="clear" w:color="auto" w:fill="auto"/>
            <w:noWrap/>
            <w:vAlign w:val="center"/>
            <w:hideMark/>
          </w:tcPr>
          <w:p w14:paraId="261B41EF" w14:textId="77777777" w:rsidR="0098628D" w:rsidRDefault="0098628D" w:rsidP="0098628D">
            <w:pPr>
              <w:jc w:val="center"/>
              <w:rPr>
                <w:color w:val="000000"/>
                <w:sz w:val="22"/>
                <w:szCs w:val="22"/>
              </w:rPr>
            </w:pPr>
            <w:r>
              <w:rPr>
                <w:color w:val="000000"/>
                <w:sz w:val="22"/>
                <w:szCs w:val="22"/>
              </w:rPr>
              <w:t>10942</w:t>
            </w:r>
          </w:p>
        </w:tc>
      </w:tr>
      <w:tr w:rsidR="0098628D" w:rsidRPr="006A4ABE" w14:paraId="664256F0" w14:textId="77777777" w:rsidTr="0098628D">
        <w:trPr>
          <w:trHeight w:val="20"/>
        </w:trPr>
        <w:tc>
          <w:tcPr>
            <w:tcW w:w="15214" w:type="dxa"/>
            <w:gridSpan w:val="10"/>
            <w:shd w:val="clear" w:color="auto" w:fill="auto"/>
            <w:noWrap/>
            <w:vAlign w:val="center"/>
            <w:hideMark/>
          </w:tcPr>
          <w:p w14:paraId="3D7901AE" w14:textId="77777777" w:rsidR="0098628D" w:rsidRPr="006A4ABE" w:rsidRDefault="0098628D" w:rsidP="0098628D">
            <w:pPr>
              <w:jc w:val="center"/>
            </w:pPr>
            <w:r w:rsidRPr="006A4ABE">
              <w:t>Период регулирования 20</w:t>
            </w:r>
            <w:r>
              <w:t>20</w:t>
            </w:r>
            <w:r w:rsidRPr="006A4ABE">
              <w:t xml:space="preserve"> (для производства тепловой энергии)</w:t>
            </w:r>
          </w:p>
        </w:tc>
      </w:tr>
      <w:tr w:rsidR="0098628D" w:rsidRPr="006A4ABE" w14:paraId="262BBFB2" w14:textId="77777777" w:rsidTr="0098628D">
        <w:trPr>
          <w:trHeight w:val="20"/>
        </w:trPr>
        <w:tc>
          <w:tcPr>
            <w:tcW w:w="724" w:type="dxa"/>
            <w:shd w:val="clear" w:color="auto" w:fill="auto"/>
            <w:noWrap/>
            <w:vAlign w:val="center"/>
          </w:tcPr>
          <w:p w14:paraId="1A0E1027" w14:textId="77777777" w:rsidR="0098628D" w:rsidRPr="006A4ABE" w:rsidRDefault="0098628D" w:rsidP="0098628D">
            <w:pPr>
              <w:jc w:val="right"/>
              <w:rPr>
                <w:snapToGrid w:val="0"/>
                <w:color w:val="000000"/>
                <w:sz w:val="22"/>
                <w:szCs w:val="22"/>
              </w:rPr>
            </w:pPr>
            <w:r w:rsidRPr="006A4ABE">
              <w:rPr>
                <w:snapToGrid w:val="0"/>
                <w:color w:val="000000"/>
                <w:sz w:val="22"/>
                <w:szCs w:val="22"/>
              </w:rPr>
              <w:t>1</w:t>
            </w:r>
          </w:p>
        </w:tc>
        <w:tc>
          <w:tcPr>
            <w:tcW w:w="3261" w:type="dxa"/>
            <w:shd w:val="clear" w:color="auto" w:fill="auto"/>
            <w:vAlign w:val="center"/>
          </w:tcPr>
          <w:p w14:paraId="288E6F47" w14:textId="77777777" w:rsidR="0098628D" w:rsidRPr="006A4ABE" w:rsidRDefault="0098628D" w:rsidP="0098628D">
            <w:pPr>
              <w:rPr>
                <w:snapToGrid w:val="0"/>
                <w:color w:val="000000"/>
                <w:sz w:val="22"/>
                <w:szCs w:val="22"/>
              </w:rPr>
            </w:pPr>
            <w:r w:rsidRPr="006A4ABE">
              <w:rPr>
                <w:snapToGrid w:val="0"/>
                <w:color w:val="000000"/>
                <w:sz w:val="22"/>
                <w:szCs w:val="22"/>
              </w:rPr>
              <w:t>Электрическая энергия, в том числе:</w:t>
            </w:r>
          </w:p>
        </w:tc>
        <w:tc>
          <w:tcPr>
            <w:tcW w:w="1432" w:type="dxa"/>
            <w:tcBorders>
              <w:top w:val="nil"/>
              <w:left w:val="nil"/>
              <w:bottom w:val="single" w:sz="8" w:space="0" w:color="auto"/>
              <w:right w:val="single" w:sz="8" w:space="0" w:color="auto"/>
            </w:tcBorders>
            <w:shd w:val="clear" w:color="auto" w:fill="auto"/>
            <w:noWrap/>
            <w:vAlign w:val="center"/>
          </w:tcPr>
          <w:p w14:paraId="7B4FB8BA" w14:textId="77777777" w:rsidR="0098628D" w:rsidRDefault="0098628D" w:rsidP="0098628D">
            <w:pPr>
              <w:jc w:val="center"/>
              <w:rPr>
                <w:color w:val="000000"/>
                <w:sz w:val="22"/>
                <w:szCs w:val="22"/>
              </w:rPr>
            </w:pPr>
            <w:r>
              <w:rPr>
                <w:color w:val="000000"/>
                <w:sz w:val="22"/>
                <w:szCs w:val="22"/>
              </w:rPr>
              <w:t>6,42</w:t>
            </w:r>
          </w:p>
        </w:tc>
        <w:tc>
          <w:tcPr>
            <w:tcW w:w="1483" w:type="dxa"/>
            <w:tcBorders>
              <w:top w:val="nil"/>
              <w:left w:val="nil"/>
              <w:bottom w:val="single" w:sz="8" w:space="0" w:color="auto"/>
              <w:right w:val="single" w:sz="8" w:space="0" w:color="auto"/>
            </w:tcBorders>
            <w:shd w:val="clear" w:color="auto" w:fill="auto"/>
            <w:noWrap/>
            <w:vAlign w:val="center"/>
          </w:tcPr>
          <w:p w14:paraId="3C6EB1C7" w14:textId="77777777" w:rsidR="0098628D" w:rsidRDefault="0098628D" w:rsidP="0098628D">
            <w:pPr>
              <w:jc w:val="center"/>
              <w:rPr>
                <w:color w:val="000000"/>
                <w:sz w:val="22"/>
                <w:szCs w:val="22"/>
              </w:rPr>
            </w:pPr>
            <w:r>
              <w:rPr>
                <w:color w:val="000000"/>
                <w:sz w:val="22"/>
                <w:szCs w:val="22"/>
              </w:rPr>
              <w:t>0</w:t>
            </w:r>
          </w:p>
        </w:tc>
        <w:tc>
          <w:tcPr>
            <w:tcW w:w="1535" w:type="dxa"/>
            <w:tcBorders>
              <w:top w:val="nil"/>
              <w:left w:val="nil"/>
              <w:bottom w:val="single" w:sz="8" w:space="0" w:color="auto"/>
              <w:right w:val="single" w:sz="8" w:space="0" w:color="auto"/>
            </w:tcBorders>
            <w:shd w:val="clear" w:color="auto" w:fill="auto"/>
            <w:noWrap/>
            <w:vAlign w:val="center"/>
          </w:tcPr>
          <w:p w14:paraId="7DA70305" w14:textId="77777777" w:rsidR="0098628D" w:rsidRDefault="0098628D" w:rsidP="0098628D">
            <w:pPr>
              <w:jc w:val="center"/>
              <w:rPr>
                <w:color w:val="000000"/>
                <w:sz w:val="22"/>
                <w:szCs w:val="22"/>
              </w:rPr>
            </w:pPr>
            <w:r>
              <w:rPr>
                <w:color w:val="000000"/>
                <w:sz w:val="22"/>
                <w:szCs w:val="22"/>
              </w:rPr>
              <w:t>1 559,45</w:t>
            </w:r>
          </w:p>
        </w:tc>
        <w:tc>
          <w:tcPr>
            <w:tcW w:w="1645" w:type="dxa"/>
            <w:tcBorders>
              <w:top w:val="nil"/>
              <w:left w:val="nil"/>
              <w:bottom w:val="single" w:sz="8" w:space="0" w:color="auto"/>
              <w:right w:val="single" w:sz="8" w:space="0" w:color="auto"/>
            </w:tcBorders>
            <w:shd w:val="clear" w:color="auto" w:fill="auto"/>
            <w:noWrap/>
            <w:vAlign w:val="center"/>
          </w:tcPr>
          <w:p w14:paraId="0B2BCDF5" w14:textId="77777777" w:rsidR="0098628D" w:rsidRDefault="0098628D" w:rsidP="0098628D">
            <w:pPr>
              <w:jc w:val="center"/>
              <w:rPr>
                <w:color w:val="000000"/>
                <w:sz w:val="22"/>
                <w:szCs w:val="22"/>
              </w:rPr>
            </w:pPr>
            <w:r>
              <w:rPr>
                <w:color w:val="000000"/>
                <w:sz w:val="22"/>
                <w:szCs w:val="22"/>
              </w:rPr>
              <w:t>0</w:t>
            </w:r>
          </w:p>
        </w:tc>
        <w:tc>
          <w:tcPr>
            <w:tcW w:w="1535" w:type="dxa"/>
            <w:tcBorders>
              <w:top w:val="nil"/>
              <w:left w:val="nil"/>
              <w:bottom w:val="single" w:sz="8" w:space="0" w:color="auto"/>
              <w:right w:val="single" w:sz="8" w:space="0" w:color="auto"/>
            </w:tcBorders>
            <w:shd w:val="clear" w:color="auto" w:fill="auto"/>
            <w:noWrap/>
            <w:vAlign w:val="center"/>
          </w:tcPr>
          <w:p w14:paraId="2A88DC4A" w14:textId="77777777" w:rsidR="0098628D" w:rsidRDefault="0098628D" w:rsidP="0098628D">
            <w:pPr>
              <w:jc w:val="center"/>
              <w:rPr>
                <w:color w:val="000000"/>
                <w:sz w:val="22"/>
                <w:szCs w:val="22"/>
              </w:rPr>
            </w:pPr>
            <w:r>
              <w:rPr>
                <w:color w:val="000000"/>
                <w:sz w:val="22"/>
                <w:szCs w:val="22"/>
              </w:rPr>
              <w:t>0</w:t>
            </w:r>
          </w:p>
        </w:tc>
        <w:tc>
          <w:tcPr>
            <w:tcW w:w="1196" w:type="dxa"/>
            <w:tcBorders>
              <w:top w:val="nil"/>
              <w:left w:val="nil"/>
              <w:bottom w:val="single" w:sz="8" w:space="0" w:color="auto"/>
              <w:right w:val="single" w:sz="8" w:space="0" w:color="auto"/>
            </w:tcBorders>
            <w:shd w:val="clear" w:color="auto" w:fill="auto"/>
            <w:noWrap/>
            <w:vAlign w:val="center"/>
          </w:tcPr>
          <w:p w14:paraId="5F77C3C5" w14:textId="77777777" w:rsidR="0098628D" w:rsidRDefault="0098628D" w:rsidP="0098628D">
            <w:pPr>
              <w:jc w:val="center"/>
              <w:rPr>
                <w:color w:val="000000"/>
                <w:sz w:val="22"/>
                <w:szCs w:val="22"/>
              </w:rPr>
            </w:pPr>
            <w:r>
              <w:rPr>
                <w:color w:val="000000"/>
                <w:sz w:val="22"/>
                <w:szCs w:val="22"/>
              </w:rPr>
              <w:t>10018</w:t>
            </w:r>
          </w:p>
        </w:tc>
        <w:tc>
          <w:tcPr>
            <w:tcW w:w="1436" w:type="dxa"/>
            <w:tcBorders>
              <w:top w:val="nil"/>
              <w:left w:val="nil"/>
              <w:bottom w:val="single" w:sz="8" w:space="0" w:color="auto"/>
              <w:right w:val="single" w:sz="8" w:space="0" w:color="auto"/>
            </w:tcBorders>
            <w:shd w:val="clear" w:color="auto" w:fill="auto"/>
            <w:noWrap/>
            <w:vAlign w:val="center"/>
          </w:tcPr>
          <w:p w14:paraId="109E41F3" w14:textId="77777777" w:rsidR="0098628D" w:rsidRDefault="0098628D" w:rsidP="0098628D">
            <w:pPr>
              <w:jc w:val="center"/>
              <w:rPr>
                <w:color w:val="000000"/>
                <w:sz w:val="22"/>
                <w:szCs w:val="22"/>
              </w:rPr>
            </w:pPr>
            <w:r>
              <w:rPr>
                <w:color w:val="000000"/>
                <w:sz w:val="22"/>
                <w:szCs w:val="22"/>
              </w:rPr>
              <w:t>0</w:t>
            </w:r>
          </w:p>
        </w:tc>
        <w:tc>
          <w:tcPr>
            <w:tcW w:w="967" w:type="dxa"/>
            <w:tcBorders>
              <w:top w:val="nil"/>
              <w:left w:val="nil"/>
              <w:bottom w:val="single" w:sz="8" w:space="0" w:color="auto"/>
              <w:right w:val="single" w:sz="8" w:space="0" w:color="auto"/>
            </w:tcBorders>
            <w:shd w:val="clear" w:color="auto" w:fill="auto"/>
            <w:noWrap/>
            <w:vAlign w:val="center"/>
          </w:tcPr>
          <w:p w14:paraId="2254B18A" w14:textId="77777777" w:rsidR="0098628D" w:rsidRDefault="0098628D" w:rsidP="0098628D">
            <w:pPr>
              <w:jc w:val="center"/>
              <w:rPr>
                <w:color w:val="000000"/>
                <w:sz w:val="22"/>
                <w:szCs w:val="22"/>
              </w:rPr>
            </w:pPr>
            <w:r>
              <w:rPr>
                <w:color w:val="000000"/>
                <w:sz w:val="22"/>
                <w:szCs w:val="22"/>
              </w:rPr>
              <w:t>10018</w:t>
            </w:r>
          </w:p>
        </w:tc>
      </w:tr>
      <w:tr w:rsidR="0098628D" w:rsidRPr="006A4ABE" w14:paraId="7242E4C5" w14:textId="77777777" w:rsidTr="0098628D">
        <w:trPr>
          <w:trHeight w:val="20"/>
        </w:trPr>
        <w:tc>
          <w:tcPr>
            <w:tcW w:w="724" w:type="dxa"/>
            <w:shd w:val="clear" w:color="auto" w:fill="auto"/>
            <w:noWrap/>
            <w:vAlign w:val="center"/>
            <w:hideMark/>
          </w:tcPr>
          <w:p w14:paraId="7765CADB" w14:textId="77777777" w:rsidR="0098628D" w:rsidRPr="006A4ABE" w:rsidRDefault="0098628D" w:rsidP="0098628D">
            <w:pPr>
              <w:jc w:val="right"/>
              <w:rPr>
                <w:snapToGrid w:val="0"/>
                <w:color w:val="000000"/>
                <w:sz w:val="22"/>
                <w:szCs w:val="22"/>
              </w:rPr>
            </w:pPr>
            <w:r w:rsidRPr="006A4ABE">
              <w:rPr>
                <w:snapToGrid w:val="0"/>
                <w:color w:val="000000"/>
                <w:sz w:val="22"/>
                <w:szCs w:val="22"/>
              </w:rPr>
              <w:t>1.</w:t>
            </w:r>
            <w:r>
              <w:rPr>
                <w:snapToGrid w:val="0"/>
                <w:color w:val="000000"/>
                <w:sz w:val="22"/>
                <w:szCs w:val="22"/>
              </w:rPr>
              <w:t>1</w:t>
            </w:r>
          </w:p>
        </w:tc>
        <w:tc>
          <w:tcPr>
            <w:tcW w:w="3261" w:type="dxa"/>
            <w:shd w:val="clear" w:color="auto" w:fill="auto"/>
            <w:vAlign w:val="center"/>
            <w:hideMark/>
          </w:tcPr>
          <w:p w14:paraId="1724206F" w14:textId="77777777" w:rsidR="0098628D" w:rsidRPr="006A4ABE" w:rsidRDefault="0098628D" w:rsidP="0098628D">
            <w:pPr>
              <w:rPr>
                <w:snapToGrid w:val="0"/>
                <w:color w:val="000000"/>
                <w:sz w:val="22"/>
                <w:szCs w:val="22"/>
              </w:rPr>
            </w:pPr>
            <w:r w:rsidRPr="006A4ABE">
              <w:rPr>
                <w:snapToGrid w:val="0"/>
                <w:color w:val="000000"/>
                <w:sz w:val="22"/>
                <w:szCs w:val="22"/>
              </w:rPr>
              <w:t xml:space="preserve"> ООО «Кузбасская энергосетевая компания»</w:t>
            </w:r>
          </w:p>
        </w:tc>
        <w:tc>
          <w:tcPr>
            <w:tcW w:w="1432" w:type="dxa"/>
            <w:tcBorders>
              <w:top w:val="nil"/>
              <w:left w:val="nil"/>
              <w:bottom w:val="single" w:sz="8" w:space="0" w:color="auto"/>
              <w:right w:val="single" w:sz="8" w:space="0" w:color="auto"/>
            </w:tcBorders>
            <w:shd w:val="clear" w:color="auto" w:fill="auto"/>
            <w:noWrap/>
            <w:vAlign w:val="center"/>
            <w:hideMark/>
          </w:tcPr>
          <w:p w14:paraId="5FFCF2F3" w14:textId="77777777" w:rsidR="0098628D" w:rsidRDefault="0098628D" w:rsidP="0098628D">
            <w:pPr>
              <w:jc w:val="center"/>
              <w:rPr>
                <w:color w:val="000000"/>
                <w:sz w:val="22"/>
                <w:szCs w:val="22"/>
              </w:rPr>
            </w:pPr>
            <w:r>
              <w:rPr>
                <w:color w:val="000000"/>
                <w:sz w:val="22"/>
                <w:szCs w:val="22"/>
              </w:rPr>
              <w:t>6,42</w:t>
            </w:r>
          </w:p>
        </w:tc>
        <w:tc>
          <w:tcPr>
            <w:tcW w:w="1483" w:type="dxa"/>
            <w:tcBorders>
              <w:top w:val="nil"/>
              <w:left w:val="nil"/>
              <w:bottom w:val="single" w:sz="8" w:space="0" w:color="auto"/>
              <w:right w:val="single" w:sz="8" w:space="0" w:color="auto"/>
            </w:tcBorders>
            <w:shd w:val="clear" w:color="auto" w:fill="auto"/>
            <w:noWrap/>
            <w:vAlign w:val="center"/>
            <w:hideMark/>
          </w:tcPr>
          <w:p w14:paraId="06015010" w14:textId="77777777" w:rsidR="0098628D" w:rsidRDefault="0098628D" w:rsidP="0098628D">
            <w:pPr>
              <w:jc w:val="center"/>
              <w:rPr>
                <w:color w:val="000000"/>
                <w:sz w:val="22"/>
                <w:szCs w:val="22"/>
              </w:rPr>
            </w:pPr>
            <w:r>
              <w:rPr>
                <w:color w:val="000000"/>
                <w:sz w:val="22"/>
                <w:szCs w:val="22"/>
              </w:rPr>
              <w:t>0</w:t>
            </w:r>
          </w:p>
        </w:tc>
        <w:tc>
          <w:tcPr>
            <w:tcW w:w="1535" w:type="dxa"/>
            <w:tcBorders>
              <w:top w:val="nil"/>
              <w:left w:val="nil"/>
              <w:bottom w:val="single" w:sz="8" w:space="0" w:color="auto"/>
              <w:right w:val="single" w:sz="8" w:space="0" w:color="auto"/>
            </w:tcBorders>
            <w:shd w:val="clear" w:color="auto" w:fill="auto"/>
            <w:noWrap/>
            <w:vAlign w:val="center"/>
            <w:hideMark/>
          </w:tcPr>
          <w:p w14:paraId="7B692BFB" w14:textId="77777777" w:rsidR="0098628D" w:rsidRDefault="0098628D" w:rsidP="0098628D">
            <w:pPr>
              <w:jc w:val="center"/>
              <w:rPr>
                <w:color w:val="000000"/>
                <w:sz w:val="22"/>
                <w:szCs w:val="22"/>
              </w:rPr>
            </w:pPr>
            <w:r>
              <w:rPr>
                <w:color w:val="000000"/>
                <w:sz w:val="22"/>
                <w:szCs w:val="22"/>
              </w:rPr>
              <w:t>1 559,45</w:t>
            </w:r>
          </w:p>
        </w:tc>
        <w:tc>
          <w:tcPr>
            <w:tcW w:w="1645" w:type="dxa"/>
            <w:tcBorders>
              <w:top w:val="nil"/>
              <w:left w:val="nil"/>
              <w:bottom w:val="single" w:sz="8" w:space="0" w:color="auto"/>
              <w:right w:val="single" w:sz="8" w:space="0" w:color="auto"/>
            </w:tcBorders>
            <w:shd w:val="clear" w:color="auto" w:fill="auto"/>
            <w:noWrap/>
            <w:vAlign w:val="center"/>
            <w:hideMark/>
          </w:tcPr>
          <w:p w14:paraId="0CC948E7" w14:textId="77777777" w:rsidR="0098628D" w:rsidRDefault="0098628D" w:rsidP="0098628D">
            <w:pPr>
              <w:jc w:val="center"/>
              <w:rPr>
                <w:color w:val="000000"/>
                <w:sz w:val="22"/>
                <w:szCs w:val="22"/>
              </w:rPr>
            </w:pPr>
            <w:r>
              <w:rPr>
                <w:color w:val="000000"/>
                <w:sz w:val="22"/>
                <w:szCs w:val="22"/>
              </w:rPr>
              <w:t>0</w:t>
            </w:r>
          </w:p>
        </w:tc>
        <w:tc>
          <w:tcPr>
            <w:tcW w:w="1535" w:type="dxa"/>
            <w:tcBorders>
              <w:top w:val="nil"/>
              <w:left w:val="nil"/>
              <w:bottom w:val="single" w:sz="8" w:space="0" w:color="auto"/>
              <w:right w:val="single" w:sz="8" w:space="0" w:color="auto"/>
            </w:tcBorders>
            <w:shd w:val="clear" w:color="auto" w:fill="auto"/>
            <w:noWrap/>
            <w:vAlign w:val="center"/>
            <w:hideMark/>
          </w:tcPr>
          <w:p w14:paraId="20FE7E31" w14:textId="77777777" w:rsidR="0098628D" w:rsidRDefault="0098628D" w:rsidP="0098628D">
            <w:pPr>
              <w:jc w:val="center"/>
              <w:rPr>
                <w:color w:val="000000"/>
                <w:sz w:val="22"/>
                <w:szCs w:val="22"/>
              </w:rPr>
            </w:pPr>
            <w:r>
              <w:rPr>
                <w:color w:val="000000"/>
                <w:sz w:val="22"/>
                <w:szCs w:val="22"/>
              </w:rPr>
              <w:t>0</w:t>
            </w:r>
          </w:p>
        </w:tc>
        <w:tc>
          <w:tcPr>
            <w:tcW w:w="1196" w:type="dxa"/>
            <w:tcBorders>
              <w:top w:val="nil"/>
              <w:left w:val="nil"/>
              <w:bottom w:val="single" w:sz="8" w:space="0" w:color="auto"/>
              <w:right w:val="single" w:sz="8" w:space="0" w:color="auto"/>
            </w:tcBorders>
            <w:shd w:val="clear" w:color="auto" w:fill="auto"/>
            <w:noWrap/>
            <w:vAlign w:val="center"/>
            <w:hideMark/>
          </w:tcPr>
          <w:p w14:paraId="5E3BE116" w14:textId="77777777" w:rsidR="0098628D" w:rsidRDefault="0098628D" w:rsidP="0098628D">
            <w:pPr>
              <w:jc w:val="center"/>
              <w:rPr>
                <w:color w:val="000000"/>
                <w:sz w:val="22"/>
                <w:szCs w:val="22"/>
              </w:rPr>
            </w:pPr>
            <w:r>
              <w:rPr>
                <w:color w:val="000000"/>
                <w:sz w:val="22"/>
                <w:szCs w:val="22"/>
              </w:rPr>
              <w:t>10018</w:t>
            </w:r>
          </w:p>
        </w:tc>
        <w:tc>
          <w:tcPr>
            <w:tcW w:w="1436" w:type="dxa"/>
            <w:tcBorders>
              <w:top w:val="nil"/>
              <w:left w:val="nil"/>
              <w:bottom w:val="single" w:sz="8" w:space="0" w:color="auto"/>
              <w:right w:val="single" w:sz="8" w:space="0" w:color="auto"/>
            </w:tcBorders>
            <w:shd w:val="clear" w:color="auto" w:fill="auto"/>
            <w:noWrap/>
            <w:vAlign w:val="center"/>
            <w:hideMark/>
          </w:tcPr>
          <w:p w14:paraId="3A36E72D" w14:textId="77777777" w:rsidR="0098628D" w:rsidRDefault="0098628D" w:rsidP="0098628D">
            <w:pPr>
              <w:jc w:val="center"/>
              <w:rPr>
                <w:color w:val="000000"/>
                <w:sz w:val="22"/>
                <w:szCs w:val="22"/>
              </w:rPr>
            </w:pPr>
            <w:r>
              <w:rPr>
                <w:color w:val="000000"/>
                <w:sz w:val="22"/>
                <w:szCs w:val="22"/>
              </w:rPr>
              <w:t>0</w:t>
            </w:r>
          </w:p>
        </w:tc>
        <w:tc>
          <w:tcPr>
            <w:tcW w:w="967" w:type="dxa"/>
            <w:tcBorders>
              <w:top w:val="nil"/>
              <w:left w:val="nil"/>
              <w:bottom w:val="single" w:sz="8" w:space="0" w:color="auto"/>
              <w:right w:val="single" w:sz="8" w:space="0" w:color="auto"/>
            </w:tcBorders>
            <w:shd w:val="clear" w:color="auto" w:fill="auto"/>
            <w:noWrap/>
            <w:vAlign w:val="center"/>
            <w:hideMark/>
          </w:tcPr>
          <w:p w14:paraId="674F8F8C" w14:textId="77777777" w:rsidR="0098628D" w:rsidRDefault="0098628D" w:rsidP="0098628D">
            <w:pPr>
              <w:jc w:val="center"/>
              <w:rPr>
                <w:color w:val="000000"/>
                <w:sz w:val="22"/>
                <w:szCs w:val="22"/>
              </w:rPr>
            </w:pPr>
            <w:r>
              <w:rPr>
                <w:color w:val="000000"/>
                <w:sz w:val="22"/>
                <w:szCs w:val="22"/>
              </w:rPr>
              <w:t>10018</w:t>
            </w:r>
          </w:p>
        </w:tc>
      </w:tr>
      <w:tr w:rsidR="0098628D" w:rsidRPr="006A4ABE" w14:paraId="1595FB1F" w14:textId="77777777" w:rsidTr="0098628D">
        <w:trPr>
          <w:trHeight w:val="20"/>
        </w:trPr>
        <w:tc>
          <w:tcPr>
            <w:tcW w:w="724" w:type="dxa"/>
            <w:shd w:val="clear" w:color="auto" w:fill="auto"/>
            <w:noWrap/>
            <w:vAlign w:val="center"/>
          </w:tcPr>
          <w:p w14:paraId="0B4F3D86" w14:textId="77777777" w:rsidR="0098628D" w:rsidRPr="006A4ABE" w:rsidRDefault="0098628D" w:rsidP="0098628D">
            <w:pPr>
              <w:jc w:val="right"/>
              <w:rPr>
                <w:snapToGrid w:val="0"/>
                <w:color w:val="000000"/>
                <w:sz w:val="22"/>
                <w:szCs w:val="22"/>
              </w:rPr>
            </w:pPr>
            <w:r w:rsidRPr="006A4ABE">
              <w:rPr>
                <w:snapToGrid w:val="0"/>
                <w:color w:val="000000"/>
                <w:sz w:val="22"/>
                <w:szCs w:val="22"/>
              </w:rPr>
              <w:t>2</w:t>
            </w:r>
          </w:p>
        </w:tc>
        <w:tc>
          <w:tcPr>
            <w:tcW w:w="3261" w:type="dxa"/>
            <w:shd w:val="clear" w:color="auto" w:fill="auto"/>
            <w:vAlign w:val="center"/>
          </w:tcPr>
          <w:p w14:paraId="79F7FD24" w14:textId="77777777" w:rsidR="0098628D" w:rsidRPr="006A4ABE" w:rsidRDefault="0098628D" w:rsidP="0098628D">
            <w:pPr>
              <w:rPr>
                <w:snapToGrid w:val="0"/>
                <w:color w:val="000000"/>
                <w:sz w:val="22"/>
                <w:szCs w:val="22"/>
              </w:rPr>
            </w:pPr>
            <w:r w:rsidRPr="006A4ABE">
              <w:rPr>
                <w:snapToGrid w:val="0"/>
                <w:color w:val="000000"/>
                <w:sz w:val="22"/>
                <w:szCs w:val="22"/>
              </w:rPr>
              <w:t>Сжатый воздух, в том числе:</w:t>
            </w:r>
          </w:p>
        </w:tc>
        <w:tc>
          <w:tcPr>
            <w:tcW w:w="1432" w:type="dxa"/>
            <w:tcBorders>
              <w:top w:val="nil"/>
              <w:left w:val="nil"/>
              <w:bottom w:val="single" w:sz="8" w:space="0" w:color="auto"/>
              <w:right w:val="single" w:sz="8" w:space="0" w:color="auto"/>
            </w:tcBorders>
            <w:shd w:val="clear" w:color="auto" w:fill="auto"/>
            <w:noWrap/>
            <w:vAlign w:val="center"/>
          </w:tcPr>
          <w:p w14:paraId="39B74883" w14:textId="77777777" w:rsidR="0098628D" w:rsidRDefault="0098628D" w:rsidP="0098628D">
            <w:pPr>
              <w:jc w:val="center"/>
              <w:rPr>
                <w:color w:val="000000"/>
                <w:sz w:val="22"/>
                <w:szCs w:val="22"/>
              </w:rPr>
            </w:pPr>
            <w:r>
              <w:rPr>
                <w:color w:val="000000"/>
                <w:sz w:val="22"/>
                <w:szCs w:val="22"/>
              </w:rPr>
              <w:t>2908,42</w:t>
            </w:r>
          </w:p>
        </w:tc>
        <w:tc>
          <w:tcPr>
            <w:tcW w:w="1483" w:type="dxa"/>
            <w:tcBorders>
              <w:top w:val="nil"/>
              <w:left w:val="nil"/>
              <w:bottom w:val="single" w:sz="8" w:space="0" w:color="auto"/>
              <w:right w:val="single" w:sz="8" w:space="0" w:color="auto"/>
            </w:tcBorders>
            <w:shd w:val="clear" w:color="auto" w:fill="auto"/>
            <w:noWrap/>
            <w:vAlign w:val="center"/>
          </w:tcPr>
          <w:p w14:paraId="47659BF0" w14:textId="77777777" w:rsidR="0098628D" w:rsidRDefault="0098628D" w:rsidP="0098628D">
            <w:pPr>
              <w:jc w:val="center"/>
              <w:rPr>
                <w:color w:val="000000"/>
                <w:sz w:val="22"/>
                <w:szCs w:val="22"/>
              </w:rPr>
            </w:pPr>
            <w:r>
              <w:rPr>
                <w:color w:val="000000"/>
                <w:sz w:val="22"/>
                <w:szCs w:val="22"/>
              </w:rPr>
              <w:t>0</w:t>
            </w:r>
          </w:p>
        </w:tc>
        <w:tc>
          <w:tcPr>
            <w:tcW w:w="1535" w:type="dxa"/>
            <w:tcBorders>
              <w:top w:val="nil"/>
              <w:left w:val="nil"/>
              <w:bottom w:val="single" w:sz="8" w:space="0" w:color="auto"/>
              <w:right w:val="single" w:sz="8" w:space="0" w:color="auto"/>
            </w:tcBorders>
            <w:shd w:val="clear" w:color="auto" w:fill="auto"/>
            <w:noWrap/>
            <w:vAlign w:val="center"/>
          </w:tcPr>
          <w:p w14:paraId="201C1191" w14:textId="77777777" w:rsidR="0098628D" w:rsidRDefault="0098628D" w:rsidP="0098628D">
            <w:pPr>
              <w:jc w:val="center"/>
              <w:rPr>
                <w:color w:val="000000"/>
                <w:sz w:val="22"/>
                <w:szCs w:val="22"/>
              </w:rPr>
            </w:pPr>
            <w:r>
              <w:rPr>
                <w:color w:val="000000"/>
                <w:sz w:val="22"/>
                <w:szCs w:val="22"/>
              </w:rPr>
              <w:t>0,436</w:t>
            </w:r>
          </w:p>
        </w:tc>
        <w:tc>
          <w:tcPr>
            <w:tcW w:w="1645" w:type="dxa"/>
            <w:tcBorders>
              <w:top w:val="nil"/>
              <w:left w:val="nil"/>
              <w:bottom w:val="single" w:sz="8" w:space="0" w:color="auto"/>
              <w:right w:val="single" w:sz="8" w:space="0" w:color="auto"/>
            </w:tcBorders>
            <w:shd w:val="clear" w:color="auto" w:fill="auto"/>
            <w:noWrap/>
            <w:vAlign w:val="center"/>
          </w:tcPr>
          <w:p w14:paraId="6FDAB72C" w14:textId="77777777" w:rsidR="0098628D" w:rsidRDefault="0098628D" w:rsidP="0098628D">
            <w:pPr>
              <w:jc w:val="center"/>
              <w:rPr>
                <w:color w:val="000000"/>
                <w:sz w:val="22"/>
                <w:szCs w:val="22"/>
              </w:rPr>
            </w:pPr>
            <w:r>
              <w:rPr>
                <w:color w:val="000000"/>
                <w:sz w:val="22"/>
                <w:szCs w:val="22"/>
              </w:rPr>
              <w:t>0</w:t>
            </w:r>
          </w:p>
        </w:tc>
        <w:tc>
          <w:tcPr>
            <w:tcW w:w="1535" w:type="dxa"/>
            <w:tcBorders>
              <w:top w:val="nil"/>
              <w:left w:val="nil"/>
              <w:bottom w:val="single" w:sz="8" w:space="0" w:color="auto"/>
              <w:right w:val="single" w:sz="8" w:space="0" w:color="auto"/>
            </w:tcBorders>
            <w:shd w:val="clear" w:color="auto" w:fill="auto"/>
            <w:noWrap/>
            <w:vAlign w:val="center"/>
          </w:tcPr>
          <w:p w14:paraId="34B20879" w14:textId="77777777" w:rsidR="0098628D" w:rsidRDefault="0098628D" w:rsidP="0098628D">
            <w:pPr>
              <w:jc w:val="center"/>
              <w:rPr>
                <w:color w:val="000000"/>
                <w:sz w:val="22"/>
                <w:szCs w:val="22"/>
              </w:rPr>
            </w:pPr>
            <w:r>
              <w:rPr>
                <w:color w:val="000000"/>
                <w:sz w:val="22"/>
                <w:szCs w:val="22"/>
              </w:rPr>
              <w:t>0</w:t>
            </w:r>
          </w:p>
        </w:tc>
        <w:tc>
          <w:tcPr>
            <w:tcW w:w="1196" w:type="dxa"/>
            <w:tcBorders>
              <w:top w:val="nil"/>
              <w:left w:val="nil"/>
              <w:bottom w:val="single" w:sz="8" w:space="0" w:color="auto"/>
              <w:right w:val="single" w:sz="8" w:space="0" w:color="auto"/>
            </w:tcBorders>
            <w:shd w:val="clear" w:color="auto" w:fill="auto"/>
            <w:noWrap/>
            <w:vAlign w:val="center"/>
          </w:tcPr>
          <w:p w14:paraId="2CFBDC9B" w14:textId="77777777" w:rsidR="0098628D" w:rsidRDefault="0098628D" w:rsidP="0098628D">
            <w:pPr>
              <w:jc w:val="center"/>
              <w:rPr>
                <w:color w:val="000000"/>
                <w:sz w:val="22"/>
                <w:szCs w:val="22"/>
              </w:rPr>
            </w:pPr>
            <w:r>
              <w:rPr>
                <w:color w:val="000000"/>
                <w:sz w:val="22"/>
                <w:szCs w:val="22"/>
              </w:rPr>
              <w:t>1267</w:t>
            </w:r>
          </w:p>
        </w:tc>
        <w:tc>
          <w:tcPr>
            <w:tcW w:w="1436" w:type="dxa"/>
            <w:tcBorders>
              <w:top w:val="nil"/>
              <w:left w:val="nil"/>
              <w:bottom w:val="single" w:sz="8" w:space="0" w:color="auto"/>
              <w:right w:val="single" w:sz="8" w:space="0" w:color="auto"/>
            </w:tcBorders>
            <w:shd w:val="clear" w:color="auto" w:fill="auto"/>
            <w:noWrap/>
            <w:vAlign w:val="center"/>
          </w:tcPr>
          <w:p w14:paraId="554AE732" w14:textId="77777777" w:rsidR="0098628D" w:rsidRDefault="0098628D" w:rsidP="0098628D">
            <w:pPr>
              <w:jc w:val="center"/>
              <w:rPr>
                <w:color w:val="000000"/>
                <w:sz w:val="22"/>
                <w:szCs w:val="22"/>
              </w:rPr>
            </w:pPr>
            <w:r>
              <w:rPr>
                <w:color w:val="000000"/>
                <w:sz w:val="22"/>
                <w:szCs w:val="22"/>
              </w:rPr>
              <w:t>0</w:t>
            </w:r>
          </w:p>
        </w:tc>
        <w:tc>
          <w:tcPr>
            <w:tcW w:w="967" w:type="dxa"/>
            <w:tcBorders>
              <w:top w:val="nil"/>
              <w:left w:val="nil"/>
              <w:bottom w:val="single" w:sz="8" w:space="0" w:color="auto"/>
              <w:right w:val="single" w:sz="8" w:space="0" w:color="auto"/>
            </w:tcBorders>
            <w:shd w:val="clear" w:color="auto" w:fill="auto"/>
            <w:noWrap/>
            <w:vAlign w:val="center"/>
          </w:tcPr>
          <w:p w14:paraId="35944E8B" w14:textId="77777777" w:rsidR="0098628D" w:rsidRDefault="0098628D" w:rsidP="0098628D">
            <w:pPr>
              <w:jc w:val="center"/>
              <w:rPr>
                <w:color w:val="000000"/>
                <w:sz w:val="22"/>
                <w:szCs w:val="22"/>
              </w:rPr>
            </w:pPr>
            <w:r>
              <w:rPr>
                <w:color w:val="000000"/>
                <w:sz w:val="22"/>
                <w:szCs w:val="22"/>
              </w:rPr>
              <w:t>1267</w:t>
            </w:r>
          </w:p>
        </w:tc>
      </w:tr>
      <w:tr w:rsidR="0098628D" w:rsidRPr="006A4ABE" w14:paraId="4FB210D5" w14:textId="77777777" w:rsidTr="0098628D">
        <w:trPr>
          <w:trHeight w:val="20"/>
        </w:trPr>
        <w:tc>
          <w:tcPr>
            <w:tcW w:w="724" w:type="dxa"/>
            <w:shd w:val="clear" w:color="auto" w:fill="auto"/>
            <w:noWrap/>
            <w:vAlign w:val="center"/>
          </w:tcPr>
          <w:p w14:paraId="35CF98D2" w14:textId="77777777" w:rsidR="0098628D" w:rsidRPr="006A4ABE" w:rsidRDefault="0098628D" w:rsidP="0098628D">
            <w:pPr>
              <w:jc w:val="right"/>
              <w:rPr>
                <w:snapToGrid w:val="0"/>
                <w:color w:val="000000"/>
                <w:sz w:val="22"/>
                <w:szCs w:val="22"/>
              </w:rPr>
            </w:pPr>
            <w:r w:rsidRPr="006A4ABE">
              <w:rPr>
                <w:snapToGrid w:val="0"/>
                <w:color w:val="000000"/>
                <w:sz w:val="22"/>
                <w:szCs w:val="22"/>
              </w:rPr>
              <w:t>2.1</w:t>
            </w:r>
          </w:p>
        </w:tc>
        <w:tc>
          <w:tcPr>
            <w:tcW w:w="3261" w:type="dxa"/>
            <w:shd w:val="clear" w:color="auto" w:fill="auto"/>
            <w:vAlign w:val="center"/>
          </w:tcPr>
          <w:p w14:paraId="782691D8" w14:textId="77777777" w:rsidR="0098628D" w:rsidRPr="006A4ABE" w:rsidRDefault="0098628D" w:rsidP="0098628D">
            <w:pPr>
              <w:rPr>
                <w:snapToGrid w:val="0"/>
                <w:color w:val="000000"/>
                <w:sz w:val="22"/>
                <w:szCs w:val="22"/>
              </w:rPr>
            </w:pPr>
            <w:r w:rsidRPr="006A4ABE">
              <w:rPr>
                <w:snapToGrid w:val="0"/>
                <w:color w:val="000000"/>
                <w:sz w:val="22"/>
                <w:szCs w:val="22"/>
              </w:rPr>
              <w:t>АО "ЕВРАЗ ЗСМК"</w:t>
            </w:r>
          </w:p>
        </w:tc>
        <w:tc>
          <w:tcPr>
            <w:tcW w:w="1432" w:type="dxa"/>
            <w:tcBorders>
              <w:top w:val="nil"/>
              <w:left w:val="nil"/>
              <w:bottom w:val="single" w:sz="8" w:space="0" w:color="auto"/>
              <w:right w:val="single" w:sz="8" w:space="0" w:color="auto"/>
            </w:tcBorders>
            <w:shd w:val="clear" w:color="auto" w:fill="auto"/>
            <w:noWrap/>
            <w:vAlign w:val="center"/>
          </w:tcPr>
          <w:p w14:paraId="7AB5F856" w14:textId="77777777" w:rsidR="0098628D" w:rsidRDefault="0098628D" w:rsidP="0098628D">
            <w:pPr>
              <w:jc w:val="center"/>
              <w:rPr>
                <w:color w:val="000000"/>
                <w:sz w:val="22"/>
                <w:szCs w:val="22"/>
              </w:rPr>
            </w:pPr>
            <w:r>
              <w:rPr>
                <w:color w:val="000000"/>
                <w:sz w:val="22"/>
                <w:szCs w:val="22"/>
              </w:rPr>
              <w:t>2908,42</w:t>
            </w:r>
          </w:p>
        </w:tc>
        <w:tc>
          <w:tcPr>
            <w:tcW w:w="1483" w:type="dxa"/>
            <w:tcBorders>
              <w:top w:val="nil"/>
              <w:left w:val="nil"/>
              <w:bottom w:val="single" w:sz="8" w:space="0" w:color="auto"/>
              <w:right w:val="single" w:sz="8" w:space="0" w:color="auto"/>
            </w:tcBorders>
            <w:shd w:val="clear" w:color="auto" w:fill="auto"/>
            <w:noWrap/>
            <w:vAlign w:val="center"/>
          </w:tcPr>
          <w:p w14:paraId="3204F899" w14:textId="77777777" w:rsidR="0098628D" w:rsidRDefault="0098628D" w:rsidP="0098628D">
            <w:pPr>
              <w:jc w:val="center"/>
              <w:rPr>
                <w:color w:val="000000"/>
                <w:sz w:val="22"/>
                <w:szCs w:val="22"/>
              </w:rPr>
            </w:pPr>
            <w:r>
              <w:rPr>
                <w:color w:val="000000"/>
                <w:sz w:val="22"/>
                <w:szCs w:val="22"/>
              </w:rPr>
              <w:t>0</w:t>
            </w:r>
          </w:p>
        </w:tc>
        <w:tc>
          <w:tcPr>
            <w:tcW w:w="1535" w:type="dxa"/>
            <w:tcBorders>
              <w:top w:val="nil"/>
              <w:left w:val="nil"/>
              <w:bottom w:val="single" w:sz="8" w:space="0" w:color="auto"/>
              <w:right w:val="single" w:sz="8" w:space="0" w:color="auto"/>
            </w:tcBorders>
            <w:shd w:val="clear" w:color="auto" w:fill="auto"/>
            <w:noWrap/>
            <w:vAlign w:val="center"/>
          </w:tcPr>
          <w:p w14:paraId="03C1DB14" w14:textId="77777777" w:rsidR="0098628D" w:rsidRDefault="0098628D" w:rsidP="0098628D">
            <w:pPr>
              <w:jc w:val="center"/>
              <w:rPr>
                <w:color w:val="000000"/>
                <w:sz w:val="22"/>
                <w:szCs w:val="22"/>
              </w:rPr>
            </w:pPr>
            <w:r>
              <w:rPr>
                <w:color w:val="000000"/>
                <w:sz w:val="22"/>
                <w:szCs w:val="22"/>
              </w:rPr>
              <w:t>0,436</w:t>
            </w:r>
          </w:p>
        </w:tc>
        <w:tc>
          <w:tcPr>
            <w:tcW w:w="1645" w:type="dxa"/>
            <w:tcBorders>
              <w:top w:val="nil"/>
              <w:left w:val="nil"/>
              <w:bottom w:val="single" w:sz="8" w:space="0" w:color="auto"/>
              <w:right w:val="single" w:sz="8" w:space="0" w:color="auto"/>
            </w:tcBorders>
            <w:shd w:val="clear" w:color="auto" w:fill="auto"/>
            <w:noWrap/>
            <w:vAlign w:val="center"/>
          </w:tcPr>
          <w:p w14:paraId="3EFE4B68" w14:textId="77777777" w:rsidR="0098628D" w:rsidRDefault="0098628D" w:rsidP="0098628D">
            <w:pPr>
              <w:jc w:val="center"/>
              <w:rPr>
                <w:color w:val="000000"/>
                <w:sz w:val="22"/>
                <w:szCs w:val="22"/>
              </w:rPr>
            </w:pPr>
            <w:r>
              <w:rPr>
                <w:color w:val="000000"/>
                <w:sz w:val="22"/>
                <w:szCs w:val="22"/>
              </w:rPr>
              <w:t>0</w:t>
            </w:r>
          </w:p>
        </w:tc>
        <w:tc>
          <w:tcPr>
            <w:tcW w:w="1535" w:type="dxa"/>
            <w:tcBorders>
              <w:top w:val="nil"/>
              <w:left w:val="nil"/>
              <w:bottom w:val="single" w:sz="8" w:space="0" w:color="auto"/>
              <w:right w:val="single" w:sz="8" w:space="0" w:color="auto"/>
            </w:tcBorders>
            <w:shd w:val="clear" w:color="auto" w:fill="auto"/>
            <w:noWrap/>
            <w:vAlign w:val="center"/>
          </w:tcPr>
          <w:p w14:paraId="3C9FB703" w14:textId="77777777" w:rsidR="0098628D" w:rsidRDefault="0098628D" w:rsidP="0098628D">
            <w:pPr>
              <w:jc w:val="center"/>
              <w:rPr>
                <w:color w:val="000000"/>
                <w:sz w:val="22"/>
                <w:szCs w:val="22"/>
              </w:rPr>
            </w:pPr>
            <w:r>
              <w:rPr>
                <w:color w:val="000000"/>
                <w:sz w:val="22"/>
                <w:szCs w:val="22"/>
              </w:rPr>
              <w:t>0</w:t>
            </w:r>
          </w:p>
        </w:tc>
        <w:tc>
          <w:tcPr>
            <w:tcW w:w="1196" w:type="dxa"/>
            <w:tcBorders>
              <w:top w:val="nil"/>
              <w:left w:val="nil"/>
              <w:bottom w:val="single" w:sz="8" w:space="0" w:color="auto"/>
              <w:right w:val="single" w:sz="8" w:space="0" w:color="auto"/>
            </w:tcBorders>
            <w:shd w:val="clear" w:color="auto" w:fill="auto"/>
            <w:noWrap/>
            <w:vAlign w:val="center"/>
          </w:tcPr>
          <w:p w14:paraId="563CCCF3" w14:textId="77777777" w:rsidR="0098628D" w:rsidRDefault="0098628D" w:rsidP="0098628D">
            <w:pPr>
              <w:jc w:val="center"/>
              <w:rPr>
                <w:color w:val="000000"/>
                <w:sz w:val="22"/>
                <w:szCs w:val="22"/>
              </w:rPr>
            </w:pPr>
            <w:r>
              <w:rPr>
                <w:color w:val="000000"/>
                <w:sz w:val="22"/>
                <w:szCs w:val="22"/>
              </w:rPr>
              <w:t>1267</w:t>
            </w:r>
          </w:p>
        </w:tc>
        <w:tc>
          <w:tcPr>
            <w:tcW w:w="1436" w:type="dxa"/>
            <w:tcBorders>
              <w:top w:val="nil"/>
              <w:left w:val="nil"/>
              <w:bottom w:val="single" w:sz="8" w:space="0" w:color="auto"/>
              <w:right w:val="single" w:sz="8" w:space="0" w:color="auto"/>
            </w:tcBorders>
            <w:shd w:val="clear" w:color="auto" w:fill="auto"/>
            <w:noWrap/>
            <w:vAlign w:val="center"/>
          </w:tcPr>
          <w:p w14:paraId="758F5E77" w14:textId="77777777" w:rsidR="0098628D" w:rsidRDefault="0098628D" w:rsidP="0098628D">
            <w:pPr>
              <w:jc w:val="center"/>
              <w:rPr>
                <w:color w:val="000000"/>
                <w:sz w:val="22"/>
                <w:szCs w:val="22"/>
              </w:rPr>
            </w:pPr>
            <w:r>
              <w:rPr>
                <w:color w:val="000000"/>
                <w:sz w:val="22"/>
                <w:szCs w:val="22"/>
              </w:rPr>
              <w:t>0</w:t>
            </w:r>
          </w:p>
        </w:tc>
        <w:tc>
          <w:tcPr>
            <w:tcW w:w="967" w:type="dxa"/>
            <w:tcBorders>
              <w:top w:val="nil"/>
              <w:left w:val="nil"/>
              <w:bottom w:val="single" w:sz="8" w:space="0" w:color="auto"/>
              <w:right w:val="single" w:sz="8" w:space="0" w:color="auto"/>
            </w:tcBorders>
            <w:shd w:val="clear" w:color="auto" w:fill="auto"/>
            <w:noWrap/>
            <w:vAlign w:val="center"/>
          </w:tcPr>
          <w:p w14:paraId="1827F36B" w14:textId="77777777" w:rsidR="0098628D" w:rsidRDefault="0098628D" w:rsidP="0098628D">
            <w:pPr>
              <w:jc w:val="center"/>
              <w:rPr>
                <w:color w:val="000000"/>
                <w:sz w:val="22"/>
                <w:szCs w:val="22"/>
              </w:rPr>
            </w:pPr>
            <w:r>
              <w:rPr>
                <w:color w:val="000000"/>
                <w:sz w:val="22"/>
                <w:szCs w:val="22"/>
              </w:rPr>
              <w:t>1267</w:t>
            </w:r>
          </w:p>
        </w:tc>
      </w:tr>
      <w:tr w:rsidR="0098628D" w:rsidRPr="006A4ABE" w14:paraId="48486D45" w14:textId="77777777" w:rsidTr="0098628D">
        <w:trPr>
          <w:trHeight w:val="20"/>
        </w:trPr>
        <w:tc>
          <w:tcPr>
            <w:tcW w:w="724" w:type="dxa"/>
            <w:shd w:val="clear" w:color="auto" w:fill="auto"/>
            <w:noWrap/>
            <w:hideMark/>
          </w:tcPr>
          <w:p w14:paraId="7D3CA7B9" w14:textId="77777777" w:rsidR="0098628D" w:rsidRPr="006A4ABE" w:rsidRDefault="0098628D" w:rsidP="0098628D">
            <w:pPr>
              <w:rPr>
                <w:rFonts w:ascii="Calibri" w:hAnsi="Calibri" w:cs="Calibri"/>
                <w:snapToGrid w:val="0"/>
                <w:color w:val="000000"/>
                <w:sz w:val="22"/>
                <w:szCs w:val="22"/>
              </w:rPr>
            </w:pPr>
            <w:r w:rsidRPr="006A4ABE">
              <w:rPr>
                <w:rFonts w:ascii="Calibri" w:hAnsi="Calibri" w:cs="Calibri"/>
                <w:snapToGrid w:val="0"/>
                <w:color w:val="000000"/>
                <w:sz w:val="22"/>
                <w:szCs w:val="22"/>
              </w:rPr>
              <w:t> </w:t>
            </w:r>
          </w:p>
        </w:tc>
        <w:tc>
          <w:tcPr>
            <w:tcW w:w="3261" w:type="dxa"/>
            <w:shd w:val="clear" w:color="auto" w:fill="auto"/>
            <w:vAlign w:val="center"/>
            <w:hideMark/>
          </w:tcPr>
          <w:p w14:paraId="1AFB5713" w14:textId="77777777" w:rsidR="0098628D" w:rsidRPr="006A4ABE" w:rsidRDefault="0098628D" w:rsidP="0098628D">
            <w:pPr>
              <w:rPr>
                <w:snapToGrid w:val="0"/>
                <w:color w:val="000000"/>
                <w:sz w:val="22"/>
                <w:szCs w:val="22"/>
              </w:rPr>
            </w:pPr>
            <w:r w:rsidRPr="006A4ABE">
              <w:rPr>
                <w:snapToGrid w:val="0"/>
                <w:color w:val="000000"/>
                <w:sz w:val="22"/>
                <w:szCs w:val="22"/>
              </w:rPr>
              <w:t>Итого</w:t>
            </w:r>
          </w:p>
        </w:tc>
        <w:tc>
          <w:tcPr>
            <w:tcW w:w="1432" w:type="dxa"/>
            <w:tcBorders>
              <w:top w:val="nil"/>
              <w:left w:val="nil"/>
              <w:bottom w:val="single" w:sz="8" w:space="0" w:color="auto"/>
              <w:right w:val="single" w:sz="8" w:space="0" w:color="auto"/>
            </w:tcBorders>
            <w:shd w:val="clear" w:color="auto" w:fill="auto"/>
            <w:noWrap/>
            <w:vAlign w:val="center"/>
          </w:tcPr>
          <w:p w14:paraId="374838EA" w14:textId="77777777" w:rsidR="0098628D" w:rsidRDefault="0098628D" w:rsidP="0098628D">
            <w:pPr>
              <w:jc w:val="center"/>
              <w:rPr>
                <w:color w:val="000000"/>
                <w:sz w:val="22"/>
                <w:szCs w:val="22"/>
              </w:rPr>
            </w:pPr>
            <w:r>
              <w:rPr>
                <w:color w:val="000000"/>
                <w:sz w:val="22"/>
                <w:szCs w:val="22"/>
              </w:rPr>
              <w:t> </w:t>
            </w:r>
          </w:p>
        </w:tc>
        <w:tc>
          <w:tcPr>
            <w:tcW w:w="1483" w:type="dxa"/>
            <w:tcBorders>
              <w:top w:val="nil"/>
              <w:left w:val="nil"/>
              <w:bottom w:val="single" w:sz="8" w:space="0" w:color="auto"/>
              <w:right w:val="single" w:sz="8" w:space="0" w:color="auto"/>
            </w:tcBorders>
            <w:shd w:val="clear" w:color="auto" w:fill="auto"/>
            <w:noWrap/>
            <w:vAlign w:val="center"/>
          </w:tcPr>
          <w:p w14:paraId="68BC27A5" w14:textId="77777777" w:rsidR="0098628D" w:rsidRDefault="0098628D" w:rsidP="0098628D">
            <w:pPr>
              <w:jc w:val="center"/>
              <w:rPr>
                <w:color w:val="000000"/>
                <w:sz w:val="22"/>
                <w:szCs w:val="22"/>
              </w:rPr>
            </w:pPr>
            <w:r>
              <w:rPr>
                <w:color w:val="000000"/>
                <w:sz w:val="22"/>
                <w:szCs w:val="22"/>
              </w:rPr>
              <w:t> </w:t>
            </w:r>
          </w:p>
        </w:tc>
        <w:tc>
          <w:tcPr>
            <w:tcW w:w="1535" w:type="dxa"/>
            <w:tcBorders>
              <w:top w:val="nil"/>
              <w:left w:val="nil"/>
              <w:bottom w:val="single" w:sz="8" w:space="0" w:color="auto"/>
              <w:right w:val="single" w:sz="8" w:space="0" w:color="auto"/>
            </w:tcBorders>
            <w:shd w:val="clear" w:color="auto" w:fill="auto"/>
            <w:noWrap/>
            <w:vAlign w:val="center"/>
          </w:tcPr>
          <w:p w14:paraId="1549DF74" w14:textId="77777777" w:rsidR="0098628D" w:rsidRDefault="0098628D" w:rsidP="0098628D">
            <w:pPr>
              <w:jc w:val="center"/>
              <w:rPr>
                <w:color w:val="000000"/>
                <w:sz w:val="22"/>
                <w:szCs w:val="22"/>
              </w:rPr>
            </w:pPr>
            <w:r>
              <w:rPr>
                <w:color w:val="000000"/>
                <w:sz w:val="22"/>
                <w:szCs w:val="22"/>
              </w:rPr>
              <w:t> </w:t>
            </w:r>
          </w:p>
        </w:tc>
        <w:tc>
          <w:tcPr>
            <w:tcW w:w="1645" w:type="dxa"/>
            <w:tcBorders>
              <w:top w:val="nil"/>
              <w:left w:val="nil"/>
              <w:bottom w:val="single" w:sz="8" w:space="0" w:color="auto"/>
              <w:right w:val="single" w:sz="8" w:space="0" w:color="auto"/>
            </w:tcBorders>
            <w:shd w:val="clear" w:color="auto" w:fill="auto"/>
            <w:noWrap/>
            <w:vAlign w:val="center"/>
          </w:tcPr>
          <w:p w14:paraId="4E0E17F1" w14:textId="77777777" w:rsidR="0098628D" w:rsidRDefault="0098628D" w:rsidP="0098628D">
            <w:pPr>
              <w:jc w:val="center"/>
              <w:rPr>
                <w:color w:val="000000"/>
                <w:sz w:val="22"/>
                <w:szCs w:val="22"/>
              </w:rPr>
            </w:pPr>
            <w:r>
              <w:rPr>
                <w:color w:val="000000"/>
                <w:sz w:val="22"/>
                <w:szCs w:val="22"/>
              </w:rPr>
              <w:t> </w:t>
            </w:r>
          </w:p>
        </w:tc>
        <w:tc>
          <w:tcPr>
            <w:tcW w:w="1535" w:type="dxa"/>
            <w:tcBorders>
              <w:top w:val="nil"/>
              <w:left w:val="nil"/>
              <w:bottom w:val="single" w:sz="8" w:space="0" w:color="auto"/>
              <w:right w:val="single" w:sz="8" w:space="0" w:color="auto"/>
            </w:tcBorders>
            <w:shd w:val="clear" w:color="auto" w:fill="auto"/>
            <w:noWrap/>
            <w:vAlign w:val="center"/>
          </w:tcPr>
          <w:p w14:paraId="0DB9583D" w14:textId="77777777" w:rsidR="0098628D" w:rsidRDefault="0098628D" w:rsidP="0098628D">
            <w:pPr>
              <w:jc w:val="center"/>
              <w:rPr>
                <w:color w:val="000000"/>
                <w:sz w:val="22"/>
                <w:szCs w:val="22"/>
              </w:rPr>
            </w:pPr>
            <w:r>
              <w:rPr>
                <w:color w:val="000000"/>
                <w:sz w:val="22"/>
                <w:szCs w:val="22"/>
              </w:rPr>
              <w:t> </w:t>
            </w:r>
          </w:p>
        </w:tc>
        <w:tc>
          <w:tcPr>
            <w:tcW w:w="1196" w:type="dxa"/>
            <w:tcBorders>
              <w:top w:val="nil"/>
              <w:left w:val="nil"/>
              <w:bottom w:val="single" w:sz="8" w:space="0" w:color="auto"/>
              <w:right w:val="single" w:sz="8" w:space="0" w:color="auto"/>
            </w:tcBorders>
            <w:shd w:val="clear" w:color="auto" w:fill="auto"/>
            <w:noWrap/>
            <w:vAlign w:val="center"/>
            <w:hideMark/>
          </w:tcPr>
          <w:p w14:paraId="1A7ACDEA" w14:textId="77777777" w:rsidR="0098628D" w:rsidRDefault="0098628D" w:rsidP="0098628D">
            <w:pPr>
              <w:jc w:val="center"/>
              <w:rPr>
                <w:color w:val="000000"/>
                <w:sz w:val="22"/>
                <w:szCs w:val="22"/>
              </w:rPr>
            </w:pPr>
            <w:r>
              <w:rPr>
                <w:color w:val="000000"/>
                <w:sz w:val="22"/>
                <w:szCs w:val="22"/>
              </w:rPr>
              <w:t>11284</w:t>
            </w:r>
          </w:p>
        </w:tc>
        <w:tc>
          <w:tcPr>
            <w:tcW w:w="1436" w:type="dxa"/>
            <w:tcBorders>
              <w:top w:val="nil"/>
              <w:left w:val="nil"/>
              <w:bottom w:val="single" w:sz="8" w:space="0" w:color="auto"/>
              <w:right w:val="single" w:sz="8" w:space="0" w:color="auto"/>
            </w:tcBorders>
            <w:shd w:val="clear" w:color="auto" w:fill="auto"/>
            <w:noWrap/>
            <w:vAlign w:val="center"/>
            <w:hideMark/>
          </w:tcPr>
          <w:p w14:paraId="743A54DC" w14:textId="77777777" w:rsidR="0098628D" w:rsidRDefault="0098628D" w:rsidP="0098628D">
            <w:pPr>
              <w:jc w:val="center"/>
              <w:rPr>
                <w:color w:val="000000"/>
                <w:sz w:val="22"/>
                <w:szCs w:val="22"/>
              </w:rPr>
            </w:pPr>
            <w:r>
              <w:rPr>
                <w:color w:val="000000"/>
                <w:sz w:val="22"/>
                <w:szCs w:val="22"/>
              </w:rPr>
              <w:t>0</w:t>
            </w:r>
          </w:p>
        </w:tc>
        <w:tc>
          <w:tcPr>
            <w:tcW w:w="967" w:type="dxa"/>
            <w:tcBorders>
              <w:top w:val="nil"/>
              <w:left w:val="nil"/>
              <w:bottom w:val="single" w:sz="8" w:space="0" w:color="auto"/>
              <w:right w:val="single" w:sz="8" w:space="0" w:color="auto"/>
            </w:tcBorders>
            <w:shd w:val="clear" w:color="auto" w:fill="auto"/>
            <w:noWrap/>
            <w:vAlign w:val="center"/>
            <w:hideMark/>
          </w:tcPr>
          <w:p w14:paraId="7CD6675E" w14:textId="77777777" w:rsidR="0098628D" w:rsidRDefault="0098628D" w:rsidP="0098628D">
            <w:pPr>
              <w:jc w:val="center"/>
              <w:rPr>
                <w:color w:val="000000"/>
                <w:sz w:val="22"/>
                <w:szCs w:val="22"/>
              </w:rPr>
            </w:pPr>
            <w:r>
              <w:rPr>
                <w:color w:val="000000"/>
                <w:sz w:val="22"/>
                <w:szCs w:val="22"/>
              </w:rPr>
              <w:t>11284</w:t>
            </w:r>
          </w:p>
        </w:tc>
      </w:tr>
      <w:tr w:rsidR="0098628D" w:rsidRPr="006A4ABE" w14:paraId="70B393B5" w14:textId="77777777" w:rsidTr="0098628D">
        <w:trPr>
          <w:trHeight w:val="20"/>
        </w:trPr>
        <w:tc>
          <w:tcPr>
            <w:tcW w:w="15214" w:type="dxa"/>
            <w:gridSpan w:val="10"/>
            <w:shd w:val="clear" w:color="auto" w:fill="auto"/>
            <w:noWrap/>
            <w:vAlign w:val="center"/>
            <w:hideMark/>
          </w:tcPr>
          <w:p w14:paraId="1D94CE1B" w14:textId="77777777" w:rsidR="0098628D" w:rsidRPr="006A4ABE" w:rsidRDefault="0098628D" w:rsidP="0098628D">
            <w:pPr>
              <w:jc w:val="center"/>
            </w:pPr>
            <w:r w:rsidRPr="006A4ABE">
              <w:t>Период регулирования 20</w:t>
            </w:r>
            <w:r>
              <w:t>21</w:t>
            </w:r>
            <w:r w:rsidRPr="006A4ABE">
              <w:t xml:space="preserve"> (для производства тепловой энергии)</w:t>
            </w:r>
          </w:p>
        </w:tc>
      </w:tr>
      <w:tr w:rsidR="0098628D" w:rsidRPr="006A4ABE" w14:paraId="4BB3126B" w14:textId="77777777" w:rsidTr="0098628D">
        <w:trPr>
          <w:trHeight w:val="20"/>
        </w:trPr>
        <w:tc>
          <w:tcPr>
            <w:tcW w:w="724" w:type="dxa"/>
            <w:shd w:val="clear" w:color="auto" w:fill="auto"/>
            <w:noWrap/>
            <w:vAlign w:val="center"/>
          </w:tcPr>
          <w:p w14:paraId="343685E9" w14:textId="77777777" w:rsidR="0098628D" w:rsidRPr="006A4ABE" w:rsidRDefault="0098628D" w:rsidP="0098628D">
            <w:pPr>
              <w:jc w:val="right"/>
              <w:rPr>
                <w:snapToGrid w:val="0"/>
                <w:color w:val="000000"/>
                <w:sz w:val="22"/>
                <w:szCs w:val="22"/>
              </w:rPr>
            </w:pPr>
            <w:r w:rsidRPr="006A4ABE">
              <w:rPr>
                <w:snapToGrid w:val="0"/>
                <w:color w:val="000000"/>
                <w:sz w:val="22"/>
                <w:szCs w:val="22"/>
              </w:rPr>
              <w:t>1</w:t>
            </w:r>
          </w:p>
        </w:tc>
        <w:tc>
          <w:tcPr>
            <w:tcW w:w="3261" w:type="dxa"/>
            <w:shd w:val="clear" w:color="auto" w:fill="auto"/>
            <w:vAlign w:val="center"/>
          </w:tcPr>
          <w:p w14:paraId="2ABBF890" w14:textId="77777777" w:rsidR="0098628D" w:rsidRPr="006A4ABE" w:rsidRDefault="0098628D" w:rsidP="0098628D">
            <w:pPr>
              <w:rPr>
                <w:snapToGrid w:val="0"/>
                <w:color w:val="000000"/>
                <w:sz w:val="22"/>
                <w:szCs w:val="22"/>
              </w:rPr>
            </w:pPr>
            <w:r w:rsidRPr="006A4ABE">
              <w:rPr>
                <w:snapToGrid w:val="0"/>
                <w:color w:val="000000"/>
                <w:sz w:val="22"/>
                <w:szCs w:val="22"/>
              </w:rPr>
              <w:t>Электрическая энергия, в том числе:</w:t>
            </w:r>
          </w:p>
        </w:tc>
        <w:tc>
          <w:tcPr>
            <w:tcW w:w="1432" w:type="dxa"/>
            <w:tcBorders>
              <w:top w:val="nil"/>
              <w:left w:val="nil"/>
              <w:bottom w:val="single" w:sz="8" w:space="0" w:color="auto"/>
              <w:right w:val="single" w:sz="8" w:space="0" w:color="auto"/>
            </w:tcBorders>
            <w:shd w:val="clear" w:color="auto" w:fill="auto"/>
            <w:noWrap/>
            <w:vAlign w:val="center"/>
          </w:tcPr>
          <w:p w14:paraId="083B79A4" w14:textId="77777777" w:rsidR="0098628D" w:rsidRDefault="0098628D" w:rsidP="0098628D">
            <w:pPr>
              <w:jc w:val="center"/>
              <w:rPr>
                <w:color w:val="000000"/>
                <w:sz w:val="22"/>
                <w:szCs w:val="22"/>
              </w:rPr>
            </w:pPr>
            <w:r>
              <w:rPr>
                <w:color w:val="000000"/>
                <w:sz w:val="22"/>
                <w:szCs w:val="22"/>
              </w:rPr>
              <w:t>6,42</w:t>
            </w:r>
          </w:p>
        </w:tc>
        <w:tc>
          <w:tcPr>
            <w:tcW w:w="1483" w:type="dxa"/>
            <w:tcBorders>
              <w:top w:val="nil"/>
              <w:left w:val="nil"/>
              <w:bottom w:val="single" w:sz="8" w:space="0" w:color="auto"/>
              <w:right w:val="single" w:sz="8" w:space="0" w:color="auto"/>
            </w:tcBorders>
            <w:shd w:val="clear" w:color="auto" w:fill="auto"/>
            <w:noWrap/>
            <w:vAlign w:val="center"/>
          </w:tcPr>
          <w:p w14:paraId="6CB64D6F" w14:textId="77777777" w:rsidR="0098628D" w:rsidRDefault="0098628D" w:rsidP="0098628D">
            <w:pPr>
              <w:jc w:val="center"/>
              <w:rPr>
                <w:color w:val="000000"/>
                <w:sz w:val="22"/>
                <w:szCs w:val="22"/>
              </w:rPr>
            </w:pPr>
            <w:r>
              <w:rPr>
                <w:color w:val="000000"/>
                <w:sz w:val="22"/>
                <w:szCs w:val="22"/>
              </w:rPr>
              <w:t>0</w:t>
            </w:r>
          </w:p>
        </w:tc>
        <w:tc>
          <w:tcPr>
            <w:tcW w:w="1535" w:type="dxa"/>
            <w:tcBorders>
              <w:top w:val="nil"/>
              <w:left w:val="nil"/>
              <w:bottom w:val="single" w:sz="8" w:space="0" w:color="auto"/>
              <w:right w:val="single" w:sz="8" w:space="0" w:color="auto"/>
            </w:tcBorders>
            <w:shd w:val="clear" w:color="auto" w:fill="auto"/>
            <w:noWrap/>
            <w:vAlign w:val="center"/>
          </w:tcPr>
          <w:p w14:paraId="28C598C2" w14:textId="77777777" w:rsidR="0098628D" w:rsidRDefault="0098628D" w:rsidP="0098628D">
            <w:pPr>
              <w:jc w:val="center"/>
              <w:rPr>
                <w:color w:val="000000"/>
                <w:sz w:val="22"/>
                <w:szCs w:val="22"/>
              </w:rPr>
            </w:pPr>
            <w:r>
              <w:rPr>
                <w:color w:val="000000"/>
                <w:sz w:val="22"/>
                <w:szCs w:val="22"/>
              </w:rPr>
              <w:t>1 606,23</w:t>
            </w:r>
          </w:p>
        </w:tc>
        <w:tc>
          <w:tcPr>
            <w:tcW w:w="1645" w:type="dxa"/>
            <w:tcBorders>
              <w:top w:val="nil"/>
              <w:left w:val="nil"/>
              <w:bottom w:val="single" w:sz="8" w:space="0" w:color="auto"/>
              <w:right w:val="single" w:sz="8" w:space="0" w:color="auto"/>
            </w:tcBorders>
            <w:shd w:val="clear" w:color="auto" w:fill="auto"/>
            <w:noWrap/>
            <w:vAlign w:val="center"/>
          </w:tcPr>
          <w:p w14:paraId="3F8200A6" w14:textId="77777777" w:rsidR="0098628D" w:rsidRDefault="0098628D" w:rsidP="0098628D">
            <w:pPr>
              <w:jc w:val="center"/>
              <w:rPr>
                <w:color w:val="000000"/>
                <w:sz w:val="22"/>
                <w:szCs w:val="22"/>
              </w:rPr>
            </w:pPr>
            <w:r>
              <w:rPr>
                <w:color w:val="000000"/>
                <w:sz w:val="22"/>
                <w:szCs w:val="22"/>
              </w:rPr>
              <w:t>0</w:t>
            </w:r>
          </w:p>
        </w:tc>
        <w:tc>
          <w:tcPr>
            <w:tcW w:w="1535" w:type="dxa"/>
            <w:tcBorders>
              <w:top w:val="nil"/>
              <w:left w:val="nil"/>
              <w:bottom w:val="single" w:sz="8" w:space="0" w:color="auto"/>
              <w:right w:val="single" w:sz="8" w:space="0" w:color="auto"/>
            </w:tcBorders>
            <w:shd w:val="clear" w:color="auto" w:fill="auto"/>
            <w:noWrap/>
            <w:vAlign w:val="center"/>
          </w:tcPr>
          <w:p w14:paraId="795FC6A7" w14:textId="77777777" w:rsidR="0098628D" w:rsidRDefault="0098628D" w:rsidP="0098628D">
            <w:pPr>
              <w:jc w:val="center"/>
              <w:rPr>
                <w:color w:val="000000"/>
                <w:sz w:val="22"/>
                <w:szCs w:val="22"/>
              </w:rPr>
            </w:pPr>
            <w:r>
              <w:rPr>
                <w:color w:val="000000"/>
                <w:sz w:val="22"/>
                <w:szCs w:val="22"/>
              </w:rPr>
              <w:t>0</w:t>
            </w:r>
          </w:p>
        </w:tc>
        <w:tc>
          <w:tcPr>
            <w:tcW w:w="1196" w:type="dxa"/>
            <w:tcBorders>
              <w:top w:val="nil"/>
              <w:left w:val="nil"/>
              <w:bottom w:val="single" w:sz="8" w:space="0" w:color="auto"/>
              <w:right w:val="single" w:sz="8" w:space="0" w:color="auto"/>
            </w:tcBorders>
            <w:shd w:val="clear" w:color="auto" w:fill="auto"/>
            <w:noWrap/>
            <w:vAlign w:val="center"/>
          </w:tcPr>
          <w:p w14:paraId="6A54F983" w14:textId="77777777" w:rsidR="0098628D" w:rsidRDefault="0098628D" w:rsidP="0098628D">
            <w:pPr>
              <w:jc w:val="center"/>
              <w:rPr>
                <w:color w:val="000000"/>
                <w:sz w:val="22"/>
                <w:szCs w:val="22"/>
              </w:rPr>
            </w:pPr>
            <w:r>
              <w:rPr>
                <w:color w:val="000000"/>
                <w:sz w:val="22"/>
                <w:szCs w:val="22"/>
              </w:rPr>
              <w:t>10318</w:t>
            </w:r>
          </w:p>
        </w:tc>
        <w:tc>
          <w:tcPr>
            <w:tcW w:w="1436" w:type="dxa"/>
            <w:tcBorders>
              <w:top w:val="nil"/>
              <w:left w:val="nil"/>
              <w:bottom w:val="single" w:sz="8" w:space="0" w:color="auto"/>
              <w:right w:val="single" w:sz="8" w:space="0" w:color="auto"/>
            </w:tcBorders>
            <w:shd w:val="clear" w:color="auto" w:fill="auto"/>
            <w:noWrap/>
            <w:vAlign w:val="center"/>
          </w:tcPr>
          <w:p w14:paraId="58F518BD" w14:textId="77777777" w:rsidR="0098628D" w:rsidRDefault="0098628D" w:rsidP="0098628D">
            <w:pPr>
              <w:jc w:val="center"/>
              <w:rPr>
                <w:color w:val="000000"/>
                <w:sz w:val="22"/>
                <w:szCs w:val="22"/>
              </w:rPr>
            </w:pPr>
            <w:r>
              <w:rPr>
                <w:color w:val="000000"/>
                <w:sz w:val="22"/>
                <w:szCs w:val="22"/>
              </w:rPr>
              <w:t>0</w:t>
            </w:r>
          </w:p>
        </w:tc>
        <w:tc>
          <w:tcPr>
            <w:tcW w:w="967" w:type="dxa"/>
            <w:tcBorders>
              <w:top w:val="nil"/>
              <w:left w:val="nil"/>
              <w:bottom w:val="single" w:sz="8" w:space="0" w:color="auto"/>
              <w:right w:val="single" w:sz="8" w:space="0" w:color="auto"/>
            </w:tcBorders>
            <w:shd w:val="clear" w:color="auto" w:fill="auto"/>
            <w:noWrap/>
            <w:vAlign w:val="center"/>
          </w:tcPr>
          <w:p w14:paraId="4DC2F80E" w14:textId="77777777" w:rsidR="0098628D" w:rsidRDefault="0098628D" w:rsidP="0098628D">
            <w:pPr>
              <w:jc w:val="center"/>
              <w:rPr>
                <w:color w:val="000000"/>
                <w:sz w:val="22"/>
                <w:szCs w:val="22"/>
              </w:rPr>
            </w:pPr>
            <w:r>
              <w:rPr>
                <w:color w:val="000000"/>
                <w:sz w:val="22"/>
                <w:szCs w:val="22"/>
              </w:rPr>
              <w:t>10318</w:t>
            </w:r>
          </w:p>
        </w:tc>
      </w:tr>
      <w:tr w:rsidR="0098628D" w:rsidRPr="006A4ABE" w14:paraId="56D2F255" w14:textId="77777777" w:rsidTr="0098628D">
        <w:trPr>
          <w:trHeight w:val="20"/>
        </w:trPr>
        <w:tc>
          <w:tcPr>
            <w:tcW w:w="724" w:type="dxa"/>
            <w:shd w:val="clear" w:color="auto" w:fill="auto"/>
            <w:noWrap/>
            <w:vAlign w:val="center"/>
            <w:hideMark/>
          </w:tcPr>
          <w:p w14:paraId="2FD66AD7" w14:textId="77777777" w:rsidR="0098628D" w:rsidRPr="006A4ABE" w:rsidRDefault="0098628D" w:rsidP="0098628D">
            <w:pPr>
              <w:jc w:val="right"/>
              <w:rPr>
                <w:snapToGrid w:val="0"/>
                <w:color w:val="000000"/>
                <w:sz w:val="22"/>
                <w:szCs w:val="22"/>
              </w:rPr>
            </w:pPr>
            <w:r w:rsidRPr="006A4ABE">
              <w:rPr>
                <w:snapToGrid w:val="0"/>
                <w:color w:val="000000"/>
                <w:sz w:val="22"/>
                <w:szCs w:val="22"/>
              </w:rPr>
              <w:t>1.</w:t>
            </w:r>
            <w:r>
              <w:rPr>
                <w:snapToGrid w:val="0"/>
                <w:color w:val="000000"/>
                <w:sz w:val="22"/>
                <w:szCs w:val="22"/>
              </w:rPr>
              <w:t>1</w:t>
            </w:r>
          </w:p>
        </w:tc>
        <w:tc>
          <w:tcPr>
            <w:tcW w:w="3261" w:type="dxa"/>
            <w:shd w:val="clear" w:color="auto" w:fill="auto"/>
            <w:vAlign w:val="center"/>
            <w:hideMark/>
          </w:tcPr>
          <w:p w14:paraId="4FCD7706" w14:textId="77777777" w:rsidR="0098628D" w:rsidRPr="006A4ABE" w:rsidRDefault="0098628D" w:rsidP="0098628D">
            <w:pPr>
              <w:rPr>
                <w:snapToGrid w:val="0"/>
                <w:color w:val="000000"/>
                <w:sz w:val="22"/>
                <w:szCs w:val="22"/>
              </w:rPr>
            </w:pPr>
            <w:r w:rsidRPr="006A4ABE">
              <w:rPr>
                <w:snapToGrid w:val="0"/>
                <w:color w:val="000000"/>
                <w:sz w:val="22"/>
                <w:szCs w:val="22"/>
              </w:rPr>
              <w:t xml:space="preserve"> ООО «Кузбасская энергосетевая компания»</w:t>
            </w:r>
          </w:p>
        </w:tc>
        <w:tc>
          <w:tcPr>
            <w:tcW w:w="1432" w:type="dxa"/>
            <w:tcBorders>
              <w:top w:val="nil"/>
              <w:left w:val="nil"/>
              <w:bottom w:val="single" w:sz="8" w:space="0" w:color="auto"/>
              <w:right w:val="single" w:sz="8" w:space="0" w:color="auto"/>
            </w:tcBorders>
            <w:shd w:val="clear" w:color="auto" w:fill="auto"/>
            <w:noWrap/>
            <w:vAlign w:val="center"/>
            <w:hideMark/>
          </w:tcPr>
          <w:p w14:paraId="185BEE82" w14:textId="77777777" w:rsidR="0098628D" w:rsidRDefault="0098628D" w:rsidP="0098628D">
            <w:pPr>
              <w:jc w:val="center"/>
              <w:rPr>
                <w:color w:val="000000"/>
                <w:sz w:val="22"/>
                <w:szCs w:val="22"/>
              </w:rPr>
            </w:pPr>
            <w:r>
              <w:rPr>
                <w:color w:val="000000"/>
                <w:sz w:val="22"/>
                <w:szCs w:val="22"/>
              </w:rPr>
              <w:t>6,42</w:t>
            </w:r>
          </w:p>
        </w:tc>
        <w:tc>
          <w:tcPr>
            <w:tcW w:w="1483" w:type="dxa"/>
            <w:tcBorders>
              <w:top w:val="nil"/>
              <w:left w:val="nil"/>
              <w:bottom w:val="single" w:sz="8" w:space="0" w:color="auto"/>
              <w:right w:val="single" w:sz="8" w:space="0" w:color="auto"/>
            </w:tcBorders>
            <w:shd w:val="clear" w:color="auto" w:fill="auto"/>
            <w:noWrap/>
            <w:vAlign w:val="center"/>
            <w:hideMark/>
          </w:tcPr>
          <w:p w14:paraId="19D9B617" w14:textId="77777777" w:rsidR="0098628D" w:rsidRDefault="0098628D" w:rsidP="0098628D">
            <w:pPr>
              <w:jc w:val="center"/>
              <w:rPr>
                <w:color w:val="000000"/>
                <w:sz w:val="22"/>
                <w:szCs w:val="22"/>
              </w:rPr>
            </w:pPr>
            <w:r>
              <w:rPr>
                <w:color w:val="000000"/>
                <w:sz w:val="22"/>
                <w:szCs w:val="22"/>
              </w:rPr>
              <w:t>0</w:t>
            </w:r>
          </w:p>
        </w:tc>
        <w:tc>
          <w:tcPr>
            <w:tcW w:w="1535" w:type="dxa"/>
            <w:tcBorders>
              <w:top w:val="nil"/>
              <w:left w:val="nil"/>
              <w:bottom w:val="single" w:sz="8" w:space="0" w:color="auto"/>
              <w:right w:val="single" w:sz="8" w:space="0" w:color="auto"/>
            </w:tcBorders>
            <w:shd w:val="clear" w:color="auto" w:fill="auto"/>
            <w:noWrap/>
            <w:vAlign w:val="center"/>
            <w:hideMark/>
          </w:tcPr>
          <w:p w14:paraId="502B410F" w14:textId="77777777" w:rsidR="0098628D" w:rsidRDefault="0098628D" w:rsidP="0098628D">
            <w:pPr>
              <w:jc w:val="center"/>
              <w:rPr>
                <w:color w:val="000000"/>
                <w:sz w:val="22"/>
                <w:szCs w:val="22"/>
              </w:rPr>
            </w:pPr>
            <w:r>
              <w:rPr>
                <w:color w:val="000000"/>
                <w:sz w:val="22"/>
                <w:szCs w:val="22"/>
              </w:rPr>
              <w:t>1 606,23</w:t>
            </w:r>
          </w:p>
        </w:tc>
        <w:tc>
          <w:tcPr>
            <w:tcW w:w="1645" w:type="dxa"/>
            <w:tcBorders>
              <w:top w:val="nil"/>
              <w:left w:val="nil"/>
              <w:bottom w:val="single" w:sz="8" w:space="0" w:color="auto"/>
              <w:right w:val="single" w:sz="8" w:space="0" w:color="auto"/>
            </w:tcBorders>
            <w:shd w:val="clear" w:color="auto" w:fill="auto"/>
            <w:noWrap/>
            <w:vAlign w:val="center"/>
            <w:hideMark/>
          </w:tcPr>
          <w:p w14:paraId="266BB8D6" w14:textId="77777777" w:rsidR="0098628D" w:rsidRDefault="0098628D" w:rsidP="0098628D">
            <w:pPr>
              <w:jc w:val="center"/>
              <w:rPr>
                <w:color w:val="000000"/>
                <w:sz w:val="22"/>
                <w:szCs w:val="22"/>
              </w:rPr>
            </w:pPr>
            <w:r>
              <w:rPr>
                <w:color w:val="000000"/>
                <w:sz w:val="22"/>
                <w:szCs w:val="22"/>
              </w:rPr>
              <w:t>0</w:t>
            </w:r>
          </w:p>
        </w:tc>
        <w:tc>
          <w:tcPr>
            <w:tcW w:w="1535" w:type="dxa"/>
            <w:tcBorders>
              <w:top w:val="nil"/>
              <w:left w:val="nil"/>
              <w:bottom w:val="single" w:sz="8" w:space="0" w:color="auto"/>
              <w:right w:val="single" w:sz="8" w:space="0" w:color="auto"/>
            </w:tcBorders>
            <w:shd w:val="clear" w:color="auto" w:fill="auto"/>
            <w:noWrap/>
            <w:vAlign w:val="center"/>
            <w:hideMark/>
          </w:tcPr>
          <w:p w14:paraId="0D9EC229" w14:textId="77777777" w:rsidR="0098628D" w:rsidRDefault="0098628D" w:rsidP="0098628D">
            <w:pPr>
              <w:jc w:val="center"/>
              <w:rPr>
                <w:color w:val="000000"/>
                <w:sz w:val="22"/>
                <w:szCs w:val="22"/>
              </w:rPr>
            </w:pPr>
            <w:r>
              <w:rPr>
                <w:color w:val="000000"/>
                <w:sz w:val="22"/>
                <w:szCs w:val="22"/>
              </w:rPr>
              <w:t>0</w:t>
            </w:r>
          </w:p>
        </w:tc>
        <w:tc>
          <w:tcPr>
            <w:tcW w:w="1196" w:type="dxa"/>
            <w:tcBorders>
              <w:top w:val="nil"/>
              <w:left w:val="nil"/>
              <w:bottom w:val="single" w:sz="8" w:space="0" w:color="auto"/>
              <w:right w:val="single" w:sz="8" w:space="0" w:color="auto"/>
            </w:tcBorders>
            <w:shd w:val="clear" w:color="auto" w:fill="auto"/>
            <w:noWrap/>
            <w:vAlign w:val="center"/>
            <w:hideMark/>
          </w:tcPr>
          <w:p w14:paraId="1E8B5F43" w14:textId="77777777" w:rsidR="0098628D" w:rsidRDefault="0098628D" w:rsidP="0098628D">
            <w:pPr>
              <w:jc w:val="center"/>
              <w:rPr>
                <w:color w:val="000000"/>
                <w:sz w:val="22"/>
                <w:szCs w:val="22"/>
              </w:rPr>
            </w:pPr>
            <w:r>
              <w:rPr>
                <w:color w:val="000000"/>
                <w:sz w:val="22"/>
                <w:szCs w:val="22"/>
              </w:rPr>
              <w:t>10318</w:t>
            </w:r>
          </w:p>
        </w:tc>
        <w:tc>
          <w:tcPr>
            <w:tcW w:w="1436" w:type="dxa"/>
            <w:tcBorders>
              <w:top w:val="nil"/>
              <w:left w:val="nil"/>
              <w:bottom w:val="single" w:sz="8" w:space="0" w:color="auto"/>
              <w:right w:val="single" w:sz="8" w:space="0" w:color="auto"/>
            </w:tcBorders>
            <w:shd w:val="clear" w:color="auto" w:fill="auto"/>
            <w:noWrap/>
            <w:vAlign w:val="center"/>
            <w:hideMark/>
          </w:tcPr>
          <w:p w14:paraId="63D241F0" w14:textId="77777777" w:rsidR="0098628D" w:rsidRDefault="0098628D" w:rsidP="0098628D">
            <w:pPr>
              <w:jc w:val="center"/>
              <w:rPr>
                <w:color w:val="000000"/>
                <w:sz w:val="22"/>
                <w:szCs w:val="22"/>
              </w:rPr>
            </w:pPr>
            <w:r>
              <w:rPr>
                <w:color w:val="000000"/>
                <w:sz w:val="22"/>
                <w:szCs w:val="22"/>
              </w:rPr>
              <w:t>0</w:t>
            </w:r>
          </w:p>
        </w:tc>
        <w:tc>
          <w:tcPr>
            <w:tcW w:w="967" w:type="dxa"/>
            <w:tcBorders>
              <w:top w:val="nil"/>
              <w:left w:val="nil"/>
              <w:bottom w:val="single" w:sz="8" w:space="0" w:color="auto"/>
              <w:right w:val="single" w:sz="8" w:space="0" w:color="auto"/>
            </w:tcBorders>
            <w:shd w:val="clear" w:color="auto" w:fill="auto"/>
            <w:noWrap/>
            <w:vAlign w:val="center"/>
            <w:hideMark/>
          </w:tcPr>
          <w:p w14:paraId="143881A9" w14:textId="77777777" w:rsidR="0098628D" w:rsidRDefault="0098628D" w:rsidP="0098628D">
            <w:pPr>
              <w:jc w:val="center"/>
              <w:rPr>
                <w:color w:val="000000"/>
                <w:sz w:val="22"/>
                <w:szCs w:val="22"/>
              </w:rPr>
            </w:pPr>
            <w:r>
              <w:rPr>
                <w:color w:val="000000"/>
                <w:sz w:val="22"/>
                <w:szCs w:val="22"/>
              </w:rPr>
              <w:t>10318</w:t>
            </w:r>
          </w:p>
        </w:tc>
      </w:tr>
      <w:tr w:rsidR="0098628D" w:rsidRPr="006A4ABE" w14:paraId="0373B96A" w14:textId="77777777" w:rsidTr="0098628D">
        <w:trPr>
          <w:trHeight w:val="20"/>
        </w:trPr>
        <w:tc>
          <w:tcPr>
            <w:tcW w:w="724" w:type="dxa"/>
            <w:shd w:val="clear" w:color="auto" w:fill="auto"/>
            <w:noWrap/>
            <w:vAlign w:val="center"/>
          </w:tcPr>
          <w:p w14:paraId="75A77AB9" w14:textId="77777777" w:rsidR="0098628D" w:rsidRPr="006A4ABE" w:rsidRDefault="0098628D" w:rsidP="0098628D">
            <w:pPr>
              <w:jc w:val="right"/>
              <w:rPr>
                <w:snapToGrid w:val="0"/>
                <w:color w:val="000000"/>
                <w:sz w:val="22"/>
                <w:szCs w:val="22"/>
              </w:rPr>
            </w:pPr>
            <w:r w:rsidRPr="006A4ABE">
              <w:rPr>
                <w:snapToGrid w:val="0"/>
                <w:color w:val="000000"/>
                <w:sz w:val="22"/>
                <w:szCs w:val="22"/>
              </w:rPr>
              <w:t>2</w:t>
            </w:r>
          </w:p>
        </w:tc>
        <w:tc>
          <w:tcPr>
            <w:tcW w:w="3261" w:type="dxa"/>
            <w:shd w:val="clear" w:color="auto" w:fill="auto"/>
            <w:vAlign w:val="center"/>
          </w:tcPr>
          <w:p w14:paraId="351BEEDD" w14:textId="77777777" w:rsidR="0098628D" w:rsidRPr="006A4ABE" w:rsidRDefault="0098628D" w:rsidP="0098628D">
            <w:pPr>
              <w:rPr>
                <w:snapToGrid w:val="0"/>
                <w:color w:val="000000"/>
                <w:sz w:val="22"/>
                <w:szCs w:val="22"/>
              </w:rPr>
            </w:pPr>
            <w:r w:rsidRPr="006A4ABE">
              <w:rPr>
                <w:snapToGrid w:val="0"/>
                <w:color w:val="000000"/>
                <w:sz w:val="22"/>
                <w:szCs w:val="22"/>
              </w:rPr>
              <w:t>Сжатый воздух, в том числе:</w:t>
            </w:r>
          </w:p>
        </w:tc>
        <w:tc>
          <w:tcPr>
            <w:tcW w:w="1432" w:type="dxa"/>
            <w:tcBorders>
              <w:top w:val="nil"/>
              <w:left w:val="nil"/>
              <w:bottom w:val="single" w:sz="8" w:space="0" w:color="auto"/>
              <w:right w:val="single" w:sz="8" w:space="0" w:color="auto"/>
            </w:tcBorders>
            <w:shd w:val="clear" w:color="auto" w:fill="auto"/>
            <w:noWrap/>
            <w:vAlign w:val="center"/>
          </w:tcPr>
          <w:p w14:paraId="0BA75E3E" w14:textId="77777777" w:rsidR="0098628D" w:rsidRDefault="0098628D" w:rsidP="0098628D">
            <w:pPr>
              <w:jc w:val="center"/>
              <w:rPr>
                <w:color w:val="000000"/>
                <w:sz w:val="22"/>
                <w:szCs w:val="22"/>
              </w:rPr>
            </w:pPr>
            <w:r>
              <w:rPr>
                <w:color w:val="000000"/>
                <w:sz w:val="22"/>
                <w:szCs w:val="22"/>
              </w:rPr>
              <w:t>2908,42</w:t>
            </w:r>
          </w:p>
        </w:tc>
        <w:tc>
          <w:tcPr>
            <w:tcW w:w="1483" w:type="dxa"/>
            <w:tcBorders>
              <w:top w:val="nil"/>
              <w:left w:val="nil"/>
              <w:bottom w:val="single" w:sz="8" w:space="0" w:color="auto"/>
              <w:right w:val="single" w:sz="8" w:space="0" w:color="auto"/>
            </w:tcBorders>
            <w:shd w:val="clear" w:color="auto" w:fill="auto"/>
            <w:noWrap/>
            <w:vAlign w:val="center"/>
          </w:tcPr>
          <w:p w14:paraId="2ED72EB7" w14:textId="77777777" w:rsidR="0098628D" w:rsidRDefault="0098628D" w:rsidP="0098628D">
            <w:pPr>
              <w:jc w:val="center"/>
              <w:rPr>
                <w:color w:val="000000"/>
                <w:sz w:val="22"/>
                <w:szCs w:val="22"/>
              </w:rPr>
            </w:pPr>
            <w:r>
              <w:rPr>
                <w:color w:val="000000"/>
                <w:sz w:val="22"/>
                <w:szCs w:val="22"/>
              </w:rPr>
              <w:t>0</w:t>
            </w:r>
          </w:p>
        </w:tc>
        <w:tc>
          <w:tcPr>
            <w:tcW w:w="1535" w:type="dxa"/>
            <w:tcBorders>
              <w:top w:val="nil"/>
              <w:left w:val="nil"/>
              <w:bottom w:val="single" w:sz="8" w:space="0" w:color="auto"/>
              <w:right w:val="single" w:sz="8" w:space="0" w:color="auto"/>
            </w:tcBorders>
            <w:shd w:val="clear" w:color="auto" w:fill="auto"/>
            <w:noWrap/>
            <w:vAlign w:val="center"/>
          </w:tcPr>
          <w:p w14:paraId="1027F32E" w14:textId="77777777" w:rsidR="0098628D" w:rsidRDefault="0098628D" w:rsidP="0098628D">
            <w:pPr>
              <w:jc w:val="center"/>
              <w:rPr>
                <w:color w:val="000000"/>
                <w:sz w:val="22"/>
                <w:szCs w:val="22"/>
              </w:rPr>
            </w:pPr>
            <w:r>
              <w:rPr>
                <w:color w:val="000000"/>
                <w:sz w:val="22"/>
                <w:szCs w:val="22"/>
              </w:rPr>
              <w:t>0,453</w:t>
            </w:r>
          </w:p>
        </w:tc>
        <w:tc>
          <w:tcPr>
            <w:tcW w:w="1645" w:type="dxa"/>
            <w:tcBorders>
              <w:top w:val="nil"/>
              <w:left w:val="nil"/>
              <w:bottom w:val="single" w:sz="8" w:space="0" w:color="auto"/>
              <w:right w:val="single" w:sz="8" w:space="0" w:color="auto"/>
            </w:tcBorders>
            <w:shd w:val="clear" w:color="auto" w:fill="auto"/>
            <w:noWrap/>
            <w:vAlign w:val="center"/>
          </w:tcPr>
          <w:p w14:paraId="67A8F73D" w14:textId="77777777" w:rsidR="0098628D" w:rsidRDefault="0098628D" w:rsidP="0098628D">
            <w:pPr>
              <w:jc w:val="center"/>
              <w:rPr>
                <w:color w:val="000000"/>
                <w:sz w:val="22"/>
                <w:szCs w:val="22"/>
              </w:rPr>
            </w:pPr>
            <w:r>
              <w:rPr>
                <w:color w:val="000000"/>
                <w:sz w:val="22"/>
                <w:szCs w:val="22"/>
              </w:rPr>
              <w:t>0</w:t>
            </w:r>
          </w:p>
        </w:tc>
        <w:tc>
          <w:tcPr>
            <w:tcW w:w="1535" w:type="dxa"/>
            <w:tcBorders>
              <w:top w:val="nil"/>
              <w:left w:val="nil"/>
              <w:bottom w:val="single" w:sz="8" w:space="0" w:color="auto"/>
              <w:right w:val="single" w:sz="8" w:space="0" w:color="auto"/>
            </w:tcBorders>
            <w:shd w:val="clear" w:color="auto" w:fill="auto"/>
            <w:noWrap/>
            <w:vAlign w:val="center"/>
          </w:tcPr>
          <w:p w14:paraId="5821BC98" w14:textId="77777777" w:rsidR="0098628D" w:rsidRDefault="0098628D" w:rsidP="0098628D">
            <w:pPr>
              <w:jc w:val="center"/>
              <w:rPr>
                <w:color w:val="000000"/>
                <w:sz w:val="22"/>
                <w:szCs w:val="22"/>
              </w:rPr>
            </w:pPr>
            <w:r>
              <w:rPr>
                <w:color w:val="000000"/>
                <w:sz w:val="22"/>
                <w:szCs w:val="22"/>
              </w:rPr>
              <w:t>0</w:t>
            </w:r>
          </w:p>
        </w:tc>
        <w:tc>
          <w:tcPr>
            <w:tcW w:w="1196" w:type="dxa"/>
            <w:tcBorders>
              <w:top w:val="nil"/>
              <w:left w:val="nil"/>
              <w:bottom w:val="single" w:sz="8" w:space="0" w:color="auto"/>
              <w:right w:val="single" w:sz="8" w:space="0" w:color="auto"/>
            </w:tcBorders>
            <w:shd w:val="clear" w:color="auto" w:fill="auto"/>
            <w:noWrap/>
            <w:vAlign w:val="center"/>
          </w:tcPr>
          <w:p w14:paraId="214D0077" w14:textId="77777777" w:rsidR="0098628D" w:rsidRDefault="0098628D" w:rsidP="0098628D">
            <w:pPr>
              <w:jc w:val="center"/>
              <w:rPr>
                <w:color w:val="000000"/>
                <w:sz w:val="22"/>
                <w:szCs w:val="22"/>
              </w:rPr>
            </w:pPr>
            <w:r>
              <w:rPr>
                <w:color w:val="000000"/>
                <w:sz w:val="22"/>
                <w:szCs w:val="22"/>
              </w:rPr>
              <w:t>1319</w:t>
            </w:r>
          </w:p>
        </w:tc>
        <w:tc>
          <w:tcPr>
            <w:tcW w:w="1436" w:type="dxa"/>
            <w:tcBorders>
              <w:top w:val="nil"/>
              <w:left w:val="nil"/>
              <w:bottom w:val="single" w:sz="8" w:space="0" w:color="auto"/>
              <w:right w:val="single" w:sz="8" w:space="0" w:color="auto"/>
            </w:tcBorders>
            <w:shd w:val="clear" w:color="auto" w:fill="auto"/>
            <w:noWrap/>
            <w:vAlign w:val="center"/>
          </w:tcPr>
          <w:p w14:paraId="2217A8A1" w14:textId="77777777" w:rsidR="0098628D" w:rsidRDefault="0098628D" w:rsidP="0098628D">
            <w:pPr>
              <w:jc w:val="center"/>
              <w:rPr>
                <w:color w:val="000000"/>
                <w:sz w:val="22"/>
                <w:szCs w:val="22"/>
              </w:rPr>
            </w:pPr>
            <w:r>
              <w:rPr>
                <w:color w:val="000000"/>
                <w:sz w:val="22"/>
                <w:szCs w:val="22"/>
              </w:rPr>
              <w:t>0</w:t>
            </w:r>
          </w:p>
        </w:tc>
        <w:tc>
          <w:tcPr>
            <w:tcW w:w="967" w:type="dxa"/>
            <w:tcBorders>
              <w:top w:val="nil"/>
              <w:left w:val="nil"/>
              <w:bottom w:val="single" w:sz="8" w:space="0" w:color="auto"/>
              <w:right w:val="single" w:sz="8" w:space="0" w:color="auto"/>
            </w:tcBorders>
            <w:shd w:val="clear" w:color="auto" w:fill="auto"/>
            <w:noWrap/>
            <w:vAlign w:val="center"/>
          </w:tcPr>
          <w:p w14:paraId="00ACE256" w14:textId="77777777" w:rsidR="0098628D" w:rsidRDefault="0098628D" w:rsidP="0098628D">
            <w:pPr>
              <w:jc w:val="center"/>
              <w:rPr>
                <w:color w:val="000000"/>
                <w:sz w:val="22"/>
                <w:szCs w:val="22"/>
              </w:rPr>
            </w:pPr>
            <w:r>
              <w:rPr>
                <w:color w:val="000000"/>
                <w:sz w:val="22"/>
                <w:szCs w:val="22"/>
              </w:rPr>
              <w:t>1319</w:t>
            </w:r>
          </w:p>
        </w:tc>
      </w:tr>
      <w:tr w:rsidR="0098628D" w:rsidRPr="006A4ABE" w14:paraId="01E4E73D" w14:textId="77777777" w:rsidTr="0098628D">
        <w:trPr>
          <w:trHeight w:val="20"/>
        </w:trPr>
        <w:tc>
          <w:tcPr>
            <w:tcW w:w="724" w:type="dxa"/>
            <w:shd w:val="clear" w:color="auto" w:fill="auto"/>
            <w:noWrap/>
            <w:vAlign w:val="center"/>
          </w:tcPr>
          <w:p w14:paraId="099CC585" w14:textId="77777777" w:rsidR="0098628D" w:rsidRPr="006A4ABE" w:rsidRDefault="0098628D" w:rsidP="0098628D">
            <w:pPr>
              <w:jc w:val="right"/>
              <w:rPr>
                <w:snapToGrid w:val="0"/>
                <w:color w:val="000000"/>
                <w:sz w:val="22"/>
                <w:szCs w:val="22"/>
              </w:rPr>
            </w:pPr>
            <w:r w:rsidRPr="006A4ABE">
              <w:rPr>
                <w:snapToGrid w:val="0"/>
                <w:color w:val="000000"/>
                <w:sz w:val="22"/>
                <w:szCs w:val="22"/>
              </w:rPr>
              <w:t>2.1</w:t>
            </w:r>
          </w:p>
        </w:tc>
        <w:tc>
          <w:tcPr>
            <w:tcW w:w="3261" w:type="dxa"/>
            <w:shd w:val="clear" w:color="auto" w:fill="auto"/>
            <w:vAlign w:val="center"/>
          </w:tcPr>
          <w:p w14:paraId="5E522C28" w14:textId="77777777" w:rsidR="0098628D" w:rsidRPr="006A4ABE" w:rsidRDefault="0098628D" w:rsidP="0098628D">
            <w:pPr>
              <w:rPr>
                <w:snapToGrid w:val="0"/>
                <w:color w:val="000000"/>
                <w:sz w:val="22"/>
                <w:szCs w:val="22"/>
              </w:rPr>
            </w:pPr>
            <w:r w:rsidRPr="006A4ABE">
              <w:rPr>
                <w:snapToGrid w:val="0"/>
                <w:color w:val="000000"/>
                <w:sz w:val="22"/>
                <w:szCs w:val="22"/>
              </w:rPr>
              <w:t>АО "ЕВРАЗ ЗСМК"</w:t>
            </w:r>
          </w:p>
        </w:tc>
        <w:tc>
          <w:tcPr>
            <w:tcW w:w="1432" w:type="dxa"/>
            <w:tcBorders>
              <w:top w:val="nil"/>
              <w:left w:val="nil"/>
              <w:bottom w:val="single" w:sz="8" w:space="0" w:color="auto"/>
              <w:right w:val="single" w:sz="8" w:space="0" w:color="auto"/>
            </w:tcBorders>
            <w:shd w:val="clear" w:color="auto" w:fill="auto"/>
            <w:noWrap/>
            <w:vAlign w:val="center"/>
          </w:tcPr>
          <w:p w14:paraId="1174D4E1" w14:textId="77777777" w:rsidR="0098628D" w:rsidRDefault="0098628D" w:rsidP="0098628D">
            <w:pPr>
              <w:jc w:val="center"/>
              <w:rPr>
                <w:color w:val="000000"/>
                <w:sz w:val="22"/>
                <w:szCs w:val="22"/>
              </w:rPr>
            </w:pPr>
            <w:r>
              <w:rPr>
                <w:color w:val="000000"/>
                <w:sz w:val="22"/>
                <w:szCs w:val="22"/>
              </w:rPr>
              <w:t>2908,42</w:t>
            </w:r>
          </w:p>
        </w:tc>
        <w:tc>
          <w:tcPr>
            <w:tcW w:w="1483" w:type="dxa"/>
            <w:tcBorders>
              <w:top w:val="nil"/>
              <w:left w:val="nil"/>
              <w:bottom w:val="single" w:sz="8" w:space="0" w:color="auto"/>
              <w:right w:val="single" w:sz="8" w:space="0" w:color="auto"/>
            </w:tcBorders>
            <w:shd w:val="clear" w:color="auto" w:fill="auto"/>
            <w:noWrap/>
            <w:vAlign w:val="center"/>
          </w:tcPr>
          <w:p w14:paraId="4A177954" w14:textId="77777777" w:rsidR="0098628D" w:rsidRDefault="0098628D" w:rsidP="0098628D">
            <w:pPr>
              <w:jc w:val="center"/>
              <w:rPr>
                <w:color w:val="000000"/>
                <w:sz w:val="22"/>
                <w:szCs w:val="22"/>
              </w:rPr>
            </w:pPr>
            <w:r>
              <w:rPr>
                <w:color w:val="000000"/>
                <w:sz w:val="22"/>
                <w:szCs w:val="22"/>
              </w:rPr>
              <w:t>0</w:t>
            </w:r>
          </w:p>
        </w:tc>
        <w:tc>
          <w:tcPr>
            <w:tcW w:w="1535" w:type="dxa"/>
            <w:tcBorders>
              <w:top w:val="nil"/>
              <w:left w:val="nil"/>
              <w:bottom w:val="single" w:sz="8" w:space="0" w:color="auto"/>
              <w:right w:val="single" w:sz="8" w:space="0" w:color="auto"/>
            </w:tcBorders>
            <w:shd w:val="clear" w:color="auto" w:fill="auto"/>
            <w:noWrap/>
            <w:vAlign w:val="center"/>
          </w:tcPr>
          <w:p w14:paraId="01967133" w14:textId="77777777" w:rsidR="0098628D" w:rsidRDefault="0098628D" w:rsidP="0098628D">
            <w:pPr>
              <w:jc w:val="center"/>
              <w:rPr>
                <w:color w:val="000000"/>
                <w:sz w:val="22"/>
                <w:szCs w:val="22"/>
              </w:rPr>
            </w:pPr>
            <w:r>
              <w:rPr>
                <w:color w:val="000000"/>
                <w:sz w:val="22"/>
                <w:szCs w:val="22"/>
              </w:rPr>
              <w:t>0,453</w:t>
            </w:r>
          </w:p>
        </w:tc>
        <w:tc>
          <w:tcPr>
            <w:tcW w:w="1645" w:type="dxa"/>
            <w:tcBorders>
              <w:top w:val="nil"/>
              <w:left w:val="nil"/>
              <w:bottom w:val="single" w:sz="8" w:space="0" w:color="auto"/>
              <w:right w:val="single" w:sz="8" w:space="0" w:color="auto"/>
            </w:tcBorders>
            <w:shd w:val="clear" w:color="auto" w:fill="auto"/>
            <w:noWrap/>
            <w:vAlign w:val="center"/>
          </w:tcPr>
          <w:p w14:paraId="0381514D" w14:textId="77777777" w:rsidR="0098628D" w:rsidRDefault="0098628D" w:rsidP="0098628D">
            <w:pPr>
              <w:jc w:val="center"/>
              <w:rPr>
                <w:color w:val="000000"/>
                <w:sz w:val="22"/>
                <w:szCs w:val="22"/>
              </w:rPr>
            </w:pPr>
            <w:r>
              <w:rPr>
                <w:color w:val="000000"/>
                <w:sz w:val="22"/>
                <w:szCs w:val="22"/>
              </w:rPr>
              <w:t>0</w:t>
            </w:r>
          </w:p>
        </w:tc>
        <w:tc>
          <w:tcPr>
            <w:tcW w:w="1535" w:type="dxa"/>
            <w:tcBorders>
              <w:top w:val="nil"/>
              <w:left w:val="nil"/>
              <w:bottom w:val="single" w:sz="8" w:space="0" w:color="auto"/>
              <w:right w:val="single" w:sz="8" w:space="0" w:color="auto"/>
            </w:tcBorders>
            <w:shd w:val="clear" w:color="auto" w:fill="auto"/>
            <w:noWrap/>
            <w:vAlign w:val="center"/>
          </w:tcPr>
          <w:p w14:paraId="1318AB0D" w14:textId="77777777" w:rsidR="0098628D" w:rsidRDefault="0098628D" w:rsidP="0098628D">
            <w:pPr>
              <w:jc w:val="center"/>
              <w:rPr>
                <w:color w:val="000000"/>
                <w:sz w:val="22"/>
                <w:szCs w:val="22"/>
              </w:rPr>
            </w:pPr>
            <w:r>
              <w:rPr>
                <w:color w:val="000000"/>
                <w:sz w:val="22"/>
                <w:szCs w:val="22"/>
              </w:rPr>
              <w:t>0</w:t>
            </w:r>
          </w:p>
        </w:tc>
        <w:tc>
          <w:tcPr>
            <w:tcW w:w="1196" w:type="dxa"/>
            <w:tcBorders>
              <w:top w:val="nil"/>
              <w:left w:val="nil"/>
              <w:bottom w:val="single" w:sz="8" w:space="0" w:color="auto"/>
              <w:right w:val="single" w:sz="8" w:space="0" w:color="auto"/>
            </w:tcBorders>
            <w:shd w:val="clear" w:color="auto" w:fill="auto"/>
            <w:noWrap/>
            <w:vAlign w:val="center"/>
          </w:tcPr>
          <w:p w14:paraId="3466D9EA" w14:textId="77777777" w:rsidR="0098628D" w:rsidRDefault="0098628D" w:rsidP="0098628D">
            <w:pPr>
              <w:jc w:val="center"/>
              <w:rPr>
                <w:color w:val="000000"/>
                <w:sz w:val="22"/>
                <w:szCs w:val="22"/>
              </w:rPr>
            </w:pPr>
            <w:r>
              <w:rPr>
                <w:color w:val="000000"/>
                <w:sz w:val="22"/>
                <w:szCs w:val="22"/>
              </w:rPr>
              <w:t>1319</w:t>
            </w:r>
          </w:p>
        </w:tc>
        <w:tc>
          <w:tcPr>
            <w:tcW w:w="1436" w:type="dxa"/>
            <w:tcBorders>
              <w:top w:val="nil"/>
              <w:left w:val="nil"/>
              <w:bottom w:val="single" w:sz="8" w:space="0" w:color="auto"/>
              <w:right w:val="single" w:sz="8" w:space="0" w:color="auto"/>
            </w:tcBorders>
            <w:shd w:val="clear" w:color="auto" w:fill="auto"/>
            <w:noWrap/>
            <w:vAlign w:val="center"/>
          </w:tcPr>
          <w:p w14:paraId="68C2A574" w14:textId="77777777" w:rsidR="0098628D" w:rsidRDefault="0098628D" w:rsidP="0098628D">
            <w:pPr>
              <w:jc w:val="center"/>
              <w:rPr>
                <w:color w:val="000000"/>
                <w:sz w:val="22"/>
                <w:szCs w:val="22"/>
              </w:rPr>
            </w:pPr>
            <w:r>
              <w:rPr>
                <w:color w:val="000000"/>
                <w:sz w:val="22"/>
                <w:szCs w:val="22"/>
              </w:rPr>
              <w:t>0</w:t>
            </w:r>
          </w:p>
        </w:tc>
        <w:tc>
          <w:tcPr>
            <w:tcW w:w="967" w:type="dxa"/>
            <w:tcBorders>
              <w:top w:val="nil"/>
              <w:left w:val="nil"/>
              <w:bottom w:val="single" w:sz="8" w:space="0" w:color="auto"/>
              <w:right w:val="single" w:sz="8" w:space="0" w:color="auto"/>
            </w:tcBorders>
            <w:shd w:val="clear" w:color="auto" w:fill="auto"/>
            <w:noWrap/>
            <w:vAlign w:val="center"/>
          </w:tcPr>
          <w:p w14:paraId="0E522F15" w14:textId="77777777" w:rsidR="0098628D" w:rsidRDefault="0098628D" w:rsidP="0098628D">
            <w:pPr>
              <w:jc w:val="center"/>
              <w:rPr>
                <w:color w:val="000000"/>
                <w:sz w:val="22"/>
                <w:szCs w:val="22"/>
              </w:rPr>
            </w:pPr>
            <w:r>
              <w:rPr>
                <w:color w:val="000000"/>
                <w:sz w:val="22"/>
                <w:szCs w:val="22"/>
              </w:rPr>
              <w:t>1319</w:t>
            </w:r>
          </w:p>
        </w:tc>
      </w:tr>
      <w:tr w:rsidR="0098628D" w:rsidRPr="006A4ABE" w14:paraId="676E9DB6" w14:textId="77777777" w:rsidTr="0098628D">
        <w:trPr>
          <w:trHeight w:val="20"/>
        </w:trPr>
        <w:tc>
          <w:tcPr>
            <w:tcW w:w="724" w:type="dxa"/>
            <w:shd w:val="clear" w:color="auto" w:fill="auto"/>
            <w:noWrap/>
            <w:hideMark/>
          </w:tcPr>
          <w:p w14:paraId="4587C1E3" w14:textId="77777777" w:rsidR="0098628D" w:rsidRPr="006A4ABE" w:rsidRDefault="0098628D" w:rsidP="0098628D">
            <w:pPr>
              <w:rPr>
                <w:rFonts w:ascii="Calibri" w:hAnsi="Calibri" w:cs="Calibri"/>
                <w:snapToGrid w:val="0"/>
                <w:color w:val="000000"/>
                <w:sz w:val="22"/>
                <w:szCs w:val="22"/>
              </w:rPr>
            </w:pPr>
            <w:r w:rsidRPr="006A4ABE">
              <w:rPr>
                <w:rFonts w:ascii="Calibri" w:hAnsi="Calibri" w:cs="Calibri"/>
                <w:snapToGrid w:val="0"/>
                <w:color w:val="000000"/>
                <w:sz w:val="22"/>
                <w:szCs w:val="22"/>
              </w:rPr>
              <w:t> </w:t>
            </w:r>
          </w:p>
        </w:tc>
        <w:tc>
          <w:tcPr>
            <w:tcW w:w="3261" w:type="dxa"/>
            <w:shd w:val="clear" w:color="auto" w:fill="auto"/>
            <w:vAlign w:val="center"/>
            <w:hideMark/>
          </w:tcPr>
          <w:p w14:paraId="0425FA30" w14:textId="77777777" w:rsidR="0098628D" w:rsidRPr="006A4ABE" w:rsidRDefault="0098628D" w:rsidP="0098628D">
            <w:pPr>
              <w:rPr>
                <w:snapToGrid w:val="0"/>
                <w:color w:val="000000"/>
                <w:sz w:val="22"/>
                <w:szCs w:val="22"/>
              </w:rPr>
            </w:pPr>
            <w:r w:rsidRPr="006A4ABE">
              <w:rPr>
                <w:snapToGrid w:val="0"/>
                <w:color w:val="000000"/>
                <w:sz w:val="22"/>
                <w:szCs w:val="22"/>
              </w:rPr>
              <w:t>Итого</w:t>
            </w:r>
          </w:p>
        </w:tc>
        <w:tc>
          <w:tcPr>
            <w:tcW w:w="1432" w:type="dxa"/>
            <w:tcBorders>
              <w:top w:val="nil"/>
              <w:left w:val="nil"/>
              <w:bottom w:val="single" w:sz="8" w:space="0" w:color="auto"/>
              <w:right w:val="single" w:sz="8" w:space="0" w:color="auto"/>
            </w:tcBorders>
            <w:shd w:val="clear" w:color="auto" w:fill="auto"/>
            <w:noWrap/>
            <w:vAlign w:val="center"/>
          </w:tcPr>
          <w:p w14:paraId="3FFBA9F3" w14:textId="77777777" w:rsidR="0098628D" w:rsidRDefault="0098628D" w:rsidP="0098628D">
            <w:pPr>
              <w:jc w:val="center"/>
              <w:rPr>
                <w:color w:val="000000"/>
                <w:sz w:val="22"/>
                <w:szCs w:val="22"/>
              </w:rPr>
            </w:pPr>
            <w:r>
              <w:rPr>
                <w:color w:val="000000"/>
                <w:sz w:val="22"/>
                <w:szCs w:val="22"/>
              </w:rPr>
              <w:t> </w:t>
            </w:r>
          </w:p>
        </w:tc>
        <w:tc>
          <w:tcPr>
            <w:tcW w:w="1483" w:type="dxa"/>
            <w:tcBorders>
              <w:top w:val="nil"/>
              <w:left w:val="nil"/>
              <w:bottom w:val="single" w:sz="8" w:space="0" w:color="auto"/>
              <w:right w:val="single" w:sz="8" w:space="0" w:color="auto"/>
            </w:tcBorders>
            <w:shd w:val="clear" w:color="auto" w:fill="auto"/>
            <w:noWrap/>
            <w:vAlign w:val="center"/>
          </w:tcPr>
          <w:p w14:paraId="34B3B70E" w14:textId="77777777" w:rsidR="0098628D" w:rsidRDefault="0098628D" w:rsidP="0098628D">
            <w:pPr>
              <w:jc w:val="center"/>
              <w:rPr>
                <w:color w:val="000000"/>
                <w:sz w:val="22"/>
                <w:szCs w:val="22"/>
              </w:rPr>
            </w:pPr>
            <w:r>
              <w:rPr>
                <w:color w:val="000000"/>
                <w:sz w:val="22"/>
                <w:szCs w:val="22"/>
              </w:rPr>
              <w:t> </w:t>
            </w:r>
          </w:p>
        </w:tc>
        <w:tc>
          <w:tcPr>
            <w:tcW w:w="1535" w:type="dxa"/>
            <w:tcBorders>
              <w:top w:val="nil"/>
              <w:left w:val="nil"/>
              <w:bottom w:val="single" w:sz="8" w:space="0" w:color="auto"/>
              <w:right w:val="single" w:sz="8" w:space="0" w:color="auto"/>
            </w:tcBorders>
            <w:shd w:val="clear" w:color="auto" w:fill="auto"/>
            <w:noWrap/>
            <w:vAlign w:val="center"/>
          </w:tcPr>
          <w:p w14:paraId="6D825D83" w14:textId="77777777" w:rsidR="0098628D" w:rsidRDefault="0098628D" w:rsidP="0098628D">
            <w:pPr>
              <w:jc w:val="center"/>
              <w:rPr>
                <w:color w:val="000000"/>
                <w:sz w:val="22"/>
                <w:szCs w:val="22"/>
              </w:rPr>
            </w:pPr>
            <w:r>
              <w:rPr>
                <w:color w:val="000000"/>
                <w:sz w:val="22"/>
                <w:szCs w:val="22"/>
              </w:rPr>
              <w:t> </w:t>
            </w:r>
          </w:p>
        </w:tc>
        <w:tc>
          <w:tcPr>
            <w:tcW w:w="1645" w:type="dxa"/>
            <w:tcBorders>
              <w:top w:val="nil"/>
              <w:left w:val="nil"/>
              <w:bottom w:val="single" w:sz="8" w:space="0" w:color="auto"/>
              <w:right w:val="single" w:sz="8" w:space="0" w:color="auto"/>
            </w:tcBorders>
            <w:shd w:val="clear" w:color="auto" w:fill="auto"/>
            <w:noWrap/>
            <w:vAlign w:val="center"/>
          </w:tcPr>
          <w:p w14:paraId="3D4A6B18" w14:textId="77777777" w:rsidR="0098628D" w:rsidRDefault="0098628D" w:rsidP="0098628D">
            <w:pPr>
              <w:jc w:val="center"/>
              <w:rPr>
                <w:color w:val="000000"/>
                <w:sz w:val="22"/>
                <w:szCs w:val="22"/>
              </w:rPr>
            </w:pPr>
            <w:r>
              <w:rPr>
                <w:color w:val="000000"/>
                <w:sz w:val="22"/>
                <w:szCs w:val="22"/>
              </w:rPr>
              <w:t> </w:t>
            </w:r>
          </w:p>
        </w:tc>
        <w:tc>
          <w:tcPr>
            <w:tcW w:w="1535" w:type="dxa"/>
            <w:tcBorders>
              <w:top w:val="nil"/>
              <w:left w:val="nil"/>
              <w:bottom w:val="single" w:sz="8" w:space="0" w:color="auto"/>
              <w:right w:val="single" w:sz="8" w:space="0" w:color="auto"/>
            </w:tcBorders>
            <w:shd w:val="clear" w:color="auto" w:fill="auto"/>
            <w:noWrap/>
            <w:vAlign w:val="center"/>
          </w:tcPr>
          <w:p w14:paraId="6AFB3EF9" w14:textId="77777777" w:rsidR="0098628D" w:rsidRDefault="0098628D" w:rsidP="0098628D">
            <w:pPr>
              <w:jc w:val="center"/>
              <w:rPr>
                <w:color w:val="000000"/>
                <w:sz w:val="22"/>
                <w:szCs w:val="22"/>
              </w:rPr>
            </w:pPr>
            <w:r>
              <w:rPr>
                <w:color w:val="000000"/>
                <w:sz w:val="22"/>
                <w:szCs w:val="22"/>
              </w:rPr>
              <w:t> </w:t>
            </w:r>
          </w:p>
        </w:tc>
        <w:tc>
          <w:tcPr>
            <w:tcW w:w="1196" w:type="dxa"/>
            <w:tcBorders>
              <w:top w:val="nil"/>
              <w:left w:val="nil"/>
              <w:bottom w:val="single" w:sz="8" w:space="0" w:color="auto"/>
              <w:right w:val="single" w:sz="8" w:space="0" w:color="auto"/>
            </w:tcBorders>
            <w:shd w:val="clear" w:color="auto" w:fill="auto"/>
            <w:noWrap/>
            <w:vAlign w:val="center"/>
            <w:hideMark/>
          </w:tcPr>
          <w:p w14:paraId="43ABCCB2" w14:textId="77777777" w:rsidR="0098628D" w:rsidRDefault="0098628D" w:rsidP="0098628D">
            <w:pPr>
              <w:jc w:val="center"/>
              <w:rPr>
                <w:color w:val="000000"/>
                <w:sz w:val="22"/>
                <w:szCs w:val="22"/>
              </w:rPr>
            </w:pPr>
            <w:r>
              <w:rPr>
                <w:color w:val="000000"/>
                <w:sz w:val="22"/>
                <w:szCs w:val="22"/>
              </w:rPr>
              <w:t>11637</w:t>
            </w:r>
          </w:p>
        </w:tc>
        <w:tc>
          <w:tcPr>
            <w:tcW w:w="1436" w:type="dxa"/>
            <w:tcBorders>
              <w:top w:val="nil"/>
              <w:left w:val="nil"/>
              <w:bottom w:val="single" w:sz="8" w:space="0" w:color="auto"/>
              <w:right w:val="single" w:sz="8" w:space="0" w:color="auto"/>
            </w:tcBorders>
            <w:shd w:val="clear" w:color="auto" w:fill="auto"/>
            <w:noWrap/>
            <w:vAlign w:val="center"/>
            <w:hideMark/>
          </w:tcPr>
          <w:p w14:paraId="30D8946B" w14:textId="77777777" w:rsidR="0098628D" w:rsidRDefault="0098628D" w:rsidP="0098628D">
            <w:pPr>
              <w:jc w:val="center"/>
              <w:rPr>
                <w:color w:val="000000"/>
                <w:sz w:val="22"/>
                <w:szCs w:val="22"/>
              </w:rPr>
            </w:pPr>
            <w:r>
              <w:rPr>
                <w:color w:val="000000"/>
                <w:sz w:val="22"/>
                <w:szCs w:val="22"/>
              </w:rPr>
              <w:t>0</w:t>
            </w:r>
          </w:p>
        </w:tc>
        <w:tc>
          <w:tcPr>
            <w:tcW w:w="967" w:type="dxa"/>
            <w:tcBorders>
              <w:top w:val="nil"/>
              <w:left w:val="nil"/>
              <w:bottom w:val="single" w:sz="8" w:space="0" w:color="auto"/>
              <w:right w:val="single" w:sz="8" w:space="0" w:color="auto"/>
            </w:tcBorders>
            <w:shd w:val="clear" w:color="auto" w:fill="auto"/>
            <w:noWrap/>
            <w:vAlign w:val="center"/>
            <w:hideMark/>
          </w:tcPr>
          <w:p w14:paraId="7FC298D8" w14:textId="77777777" w:rsidR="0098628D" w:rsidRDefault="0098628D" w:rsidP="0098628D">
            <w:pPr>
              <w:jc w:val="center"/>
              <w:rPr>
                <w:color w:val="000000"/>
                <w:sz w:val="22"/>
                <w:szCs w:val="22"/>
              </w:rPr>
            </w:pPr>
            <w:r>
              <w:rPr>
                <w:color w:val="000000"/>
                <w:sz w:val="22"/>
                <w:szCs w:val="22"/>
              </w:rPr>
              <w:t>11637</w:t>
            </w:r>
          </w:p>
        </w:tc>
      </w:tr>
      <w:tr w:rsidR="0098628D" w:rsidRPr="006A4ABE" w14:paraId="75179783" w14:textId="77777777" w:rsidTr="0098628D">
        <w:trPr>
          <w:trHeight w:val="20"/>
        </w:trPr>
        <w:tc>
          <w:tcPr>
            <w:tcW w:w="15214" w:type="dxa"/>
            <w:gridSpan w:val="10"/>
            <w:shd w:val="clear" w:color="auto" w:fill="auto"/>
            <w:noWrap/>
            <w:vAlign w:val="center"/>
            <w:hideMark/>
          </w:tcPr>
          <w:p w14:paraId="19A54A14" w14:textId="77777777" w:rsidR="0098628D" w:rsidRPr="006A4ABE" w:rsidRDefault="0098628D" w:rsidP="0098628D">
            <w:pPr>
              <w:jc w:val="center"/>
            </w:pPr>
            <w:r w:rsidRPr="006A4ABE">
              <w:t>Период регулирования 201</w:t>
            </w:r>
            <w:r>
              <w:t>9</w:t>
            </w:r>
            <w:r w:rsidRPr="006A4ABE">
              <w:t xml:space="preserve"> (для производства </w:t>
            </w:r>
            <w:r>
              <w:t>химически очищенной воды</w:t>
            </w:r>
            <w:r w:rsidRPr="006A4ABE">
              <w:t>)</w:t>
            </w:r>
          </w:p>
        </w:tc>
      </w:tr>
      <w:tr w:rsidR="0098628D" w:rsidRPr="006A4ABE" w14:paraId="629F5A06" w14:textId="77777777" w:rsidTr="0098628D">
        <w:trPr>
          <w:trHeight w:val="20"/>
        </w:trPr>
        <w:tc>
          <w:tcPr>
            <w:tcW w:w="724" w:type="dxa"/>
            <w:shd w:val="clear" w:color="auto" w:fill="auto"/>
            <w:noWrap/>
            <w:vAlign w:val="center"/>
          </w:tcPr>
          <w:p w14:paraId="251C69EA" w14:textId="77777777" w:rsidR="0098628D" w:rsidRPr="006A4ABE" w:rsidRDefault="0098628D" w:rsidP="0098628D">
            <w:pPr>
              <w:jc w:val="right"/>
              <w:rPr>
                <w:snapToGrid w:val="0"/>
                <w:color w:val="000000"/>
                <w:sz w:val="22"/>
                <w:szCs w:val="22"/>
              </w:rPr>
            </w:pPr>
            <w:r w:rsidRPr="006A4ABE">
              <w:rPr>
                <w:snapToGrid w:val="0"/>
                <w:color w:val="000000"/>
                <w:sz w:val="22"/>
                <w:szCs w:val="22"/>
              </w:rPr>
              <w:t>1</w:t>
            </w:r>
          </w:p>
        </w:tc>
        <w:tc>
          <w:tcPr>
            <w:tcW w:w="3261" w:type="dxa"/>
            <w:shd w:val="clear" w:color="auto" w:fill="auto"/>
            <w:vAlign w:val="center"/>
          </w:tcPr>
          <w:p w14:paraId="4E17EA15" w14:textId="77777777" w:rsidR="0098628D" w:rsidRPr="006A4ABE" w:rsidRDefault="0098628D" w:rsidP="0098628D">
            <w:pPr>
              <w:rPr>
                <w:snapToGrid w:val="0"/>
                <w:color w:val="000000"/>
                <w:sz w:val="22"/>
                <w:szCs w:val="22"/>
              </w:rPr>
            </w:pPr>
            <w:r w:rsidRPr="006A4ABE">
              <w:rPr>
                <w:snapToGrid w:val="0"/>
                <w:color w:val="000000"/>
                <w:sz w:val="22"/>
                <w:szCs w:val="22"/>
              </w:rPr>
              <w:t>Электрическая энергия, в том числе:</w:t>
            </w:r>
          </w:p>
        </w:tc>
        <w:tc>
          <w:tcPr>
            <w:tcW w:w="143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7C0AB0" w14:textId="77777777" w:rsidR="0098628D" w:rsidRPr="006A39A6" w:rsidRDefault="0098628D" w:rsidP="0098628D">
            <w:pPr>
              <w:jc w:val="center"/>
              <w:rPr>
                <w:sz w:val="22"/>
                <w:szCs w:val="22"/>
              </w:rPr>
            </w:pPr>
            <w:r w:rsidRPr="006A39A6">
              <w:rPr>
                <w:sz w:val="22"/>
                <w:szCs w:val="22"/>
              </w:rPr>
              <w:t>1,50</w:t>
            </w:r>
          </w:p>
        </w:tc>
        <w:tc>
          <w:tcPr>
            <w:tcW w:w="1483" w:type="dxa"/>
            <w:tcBorders>
              <w:top w:val="single" w:sz="4" w:space="0" w:color="auto"/>
              <w:left w:val="nil"/>
              <w:bottom w:val="single" w:sz="4" w:space="0" w:color="auto"/>
              <w:right w:val="single" w:sz="4" w:space="0" w:color="auto"/>
            </w:tcBorders>
            <w:shd w:val="clear" w:color="auto" w:fill="auto"/>
            <w:noWrap/>
            <w:vAlign w:val="center"/>
          </w:tcPr>
          <w:p w14:paraId="5FB2BA5B" w14:textId="77777777" w:rsidR="0098628D" w:rsidRPr="006A39A6" w:rsidRDefault="0098628D" w:rsidP="0098628D">
            <w:pPr>
              <w:jc w:val="center"/>
              <w:rPr>
                <w:sz w:val="22"/>
                <w:szCs w:val="22"/>
              </w:rPr>
            </w:pPr>
            <w:r w:rsidRPr="006A39A6">
              <w:rPr>
                <w:sz w:val="22"/>
                <w:szCs w:val="22"/>
              </w:rPr>
              <w:t>0</w:t>
            </w:r>
          </w:p>
        </w:tc>
        <w:tc>
          <w:tcPr>
            <w:tcW w:w="1535" w:type="dxa"/>
            <w:tcBorders>
              <w:top w:val="single" w:sz="4" w:space="0" w:color="auto"/>
              <w:left w:val="nil"/>
              <w:bottom w:val="single" w:sz="4" w:space="0" w:color="auto"/>
              <w:right w:val="single" w:sz="4" w:space="0" w:color="auto"/>
            </w:tcBorders>
            <w:shd w:val="clear" w:color="auto" w:fill="auto"/>
            <w:noWrap/>
            <w:vAlign w:val="center"/>
          </w:tcPr>
          <w:p w14:paraId="66A42CA4" w14:textId="77777777" w:rsidR="0098628D" w:rsidRPr="006A39A6" w:rsidRDefault="0098628D" w:rsidP="0098628D">
            <w:pPr>
              <w:jc w:val="center"/>
              <w:rPr>
                <w:sz w:val="22"/>
                <w:szCs w:val="22"/>
              </w:rPr>
            </w:pPr>
            <w:r w:rsidRPr="006A39A6">
              <w:rPr>
                <w:sz w:val="22"/>
                <w:szCs w:val="22"/>
              </w:rPr>
              <w:t>1230,225588</w:t>
            </w:r>
          </w:p>
        </w:tc>
        <w:tc>
          <w:tcPr>
            <w:tcW w:w="1645" w:type="dxa"/>
            <w:tcBorders>
              <w:top w:val="single" w:sz="4" w:space="0" w:color="auto"/>
              <w:left w:val="nil"/>
              <w:bottom w:val="single" w:sz="4" w:space="0" w:color="auto"/>
              <w:right w:val="single" w:sz="4" w:space="0" w:color="auto"/>
            </w:tcBorders>
            <w:shd w:val="clear" w:color="auto" w:fill="auto"/>
            <w:noWrap/>
            <w:vAlign w:val="center"/>
          </w:tcPr>
          <w:p w14:paraId="43518BE2" w14:textId="77777777" w:rsidR="0098628D" w:rsidRPr="006A39A6" w:rsidRDefault="0098628D" w:rsidP="0098628D">
            <w:pPr>
              <w:jc w:val="center"/>
              <w:rPr>
                <w:sz w:val="22"/>
                <w:szCs w:val="22"/>
              </w:rPr>
            </w:pPr>
            <w:r w:rsidRPr="006A39A6">
              <w:rPr>
                <w:sz w:val="22"/>
                <w:szCs w:val="22"/>
              </w:rPr>
              <w:t>0</w:t>
            </w:r>
          </w:p>
        </w:tc>
        <w:tc>
          <w:tcPr>
            <w:tcW w:w="1535" w:type="dxa"/>
            <w:tcBorders>
              <w:top w:val="single" w:sz="4" w:space="0" w:color="auto"/>
              <w:left w:val="nil"/>
              <w:bottom w:val="single" w:sz="4" w:space="0" w:color="auto"/>
              <w:right w:val="single" w:sz="4" w:space="0" w:color="auto"/>
            </w:tcBorders>
            <w:shd w:val="clear" w:color="auto" w:fill="auto"/>
            <w:noWrap/>
            <w:vAlign w:val="center"/>
          </w:tcPr>
          <w:p w14:paraId="2A70440E" w14:textId="77777777" w:rsidR="0098628D" w:rsidRPr="006A39A6" w:rsidRDefault="0098628D" w:rsidP="0098628D">
            <w:pPr>
              <w:jc w:val="center"/>
              <w:rPr>
                <w:sz w:val="22"/>
                <w:szCs w:val="22"/>
              </w:rPr>
            </w:pPr>
            <w:r w:rsidRPr="006A39A6">
              <w:rPr>
                <w:sz w:val="22"/>
                <w:szCs w:val="22"/>
              </w:rPr>
              <w:t>0</w:t>
            </w:r>
          </w:p>
        </w:tc>
        <w:tc>
          <w:tcPr>
            <w:tcW w:w="1196" w:type="dxa"/>
            <w:tcBorders>
              <w:top w:val="single" w:sz="4" w:space="0" w:color="auto"/>
              <w:left w:val="nil"/>
              <w:bottom w:val="single" w:sz="4" w:space="0" w:color="auto"/>
              <w:right w:val="single" w:sz="4" w:space="0" w:color="auto"/>
            </w:tcBorders>
            <w:shd w:val="clear" w:color="auto" w:fill="auto"/>
            <w:noWrap/>
            <w:vAlign w:val="center"/>
          </w:tcPr>
          <w:p w14:paraId="2FEF9698" w14:textId="77777777" w:rsidR="0098628D" w:rsidRPr="006A39A6" w:rsidRDefault="0098628D" w:rsidP="0098628D">
            <w:pPr>
              <w:jc w:val="center"/>
              <w:rPr>
                <w:sz w:val="22"/>
                <w:szCs w:val="22"/>
              </w:rPr>
            </w:pPr>
            <w:r w:rsidRPr="006A39A6">
              <w:rPr>
                <w:sz w:val="22"/>
                <w:szCs w:val="22"/>
              </w:rPr>
              <w:t>1840</w:t>
            </w:r>
          </w:p>
        </w:tc>
        <w:tc>
          <w:tcPr>
            <w:tcW w:w="1436" w:type="dxa"/>
            <w:tcBorders>
              <w:top w:val="single" w:sz="4" w:space="0" w:color="auto"/>
              <w:left w:val="nil"/>
              <w:bottom w:val="single" w:sz="4" w:space="0" w:color="auto"/>
              <w:right w:val="single" w:sz="4" w:space="0" w:color="auto"/>
            </w:tcBorders>
            <w:shd w:val="clear" w:color="auto" w:fill="auto"/>
            <w:noWrap/>
            <w:vAlign w:val="center"/>
          </w:tcPr>
          <w:p w14:paraId="1570FFF7" w14:textId="77777777" w:rsidR="0098628D" w:rsidRPr="006A39A6" w:rsidRDefault="0098628D" w:rsidP="0098628D">
            <w:pPr>
              <w:jc w:val="center"/>
              <w:rPr>
                <w:sz w:val="22"/>
                <w:szCs w:val="22"/>
              </w:rPr>
            </w:pPr>
            <w:r w:rsidRPr="006A39A6">
              <w:rPr>
                <w:sz w:val="22"/>
                <w:szCs w:val="22"/>
              </w:rPr>
              <w:t>0</w:t>
            </w:r>
          </w:p>
        </w:tc>
        <w:tc>
          <w:tcPr>
            <w:tcW w:w="967" w:type="dxa"/>
            <w:tcBorders>
              <w:top w:val="single" w:sz="4" w:space="0" w:color="auto"/>
              <w:left w:val="nil"/>
              <w:bottom w:val="single" w:sz="4" w:space="0" w:color="auto"/>
              <w:right w:val="single" w:sz="4" w:space="0" w:color="auto"/>
            </w:tcBorders>
            <w:shd w:val="clear" w:color="auto" w:fill="auto"/>
            <w:noWrap/>
            <w:vAlign w:val="center"/>
          </w:tcPr>
          <w:p w14:paraId="2B1869CB" w14:textId="77777777" w:rsidR="0098628D" w:rsidRPr="006A39A6" w:rsidRDefault="0098628D" w:rsidP="0098628D">
            <w:pPr>
              <w:jc w:val="center"/>
              <w:rPr>
                <w:sz w:val="22"/>
                <w:szCs w:val="22"/>
              </w:rPr>
            </w:pPr>
            <w:r w:rsidRPr="006A39A6">
              <w:rPr>
                <w:sz w:val="22"/>
                <w:szCs w:val="22"/>
              </w:rPr>
              <w:t>1840</w:t>
            </w:r>
          </w:p>
        </w:tc>
      </w:tr>
      <w:tr w:rsidR="0098628D" w:rsidRPr="006A4ABE" w14:paraId="5716DA31" w14:textId="77777777" w:rsidTr="0098628D">
        <w:trPr>
          <w:trHeight w:val="20"/>
        </w:trPr>
        <w:tc>
          <w:tcPr>
            <w:tcW w:w="724" w:type="dxa"/>
            <w:shd w:val="clear" w:color="auto" w:fill="auto"/>
            <w:noWrap/>
            <w:vAlign w:val="center"/>
            <w:hideMark/>
          </w:tcPr>
          <w:p w14:paraId="164D8ABF" w14:textId="77777777" w:rsidR="0098628D" w:rsidRPr="006A4ABE" w:rsidRDefault="0098628D" w:rsidP="0098628D">
            <w:pPr>
              <w:jc w:val="right"/>
              <w:rPr>
                <w:snapToGrid w:val="0"/>
                <w:color w:val="000000"/>
                <w:sz w:val="22"/>
                <w:szCs w:val="22"/>
              </w:rPr>
            </w:pPr>
            <w:r w:rsidRPr="006A4ABE">
              <w:rPr>
                <w:snapToGrid w:val="0"/>
                <w:color w:val="000000"/>
                <w:sz w:val="22"/>
                <w:szCs w:val="22"/>
              </w:rPr>
              <w:t>1.</w:t>
            </w:r>
            <w:r>
              <w:rPr>
                <w:snapToGrid w:val="0"/>
                <w:color w:val="000000"/>
                <w:sz w:val="22"/>
                <w:szCs w:val="22"/>
              </w:rPr>
              <w:t>1</w:t>
            </w:r>
          </w:p>
        </w:tc>
        <w:tc>
          <w:tcPr>
            <w:tcW w:w="3261" w:type="dxa"/>
            <w:shd w:val="clear" w:color="auto" w:fill="auto"/>
            <w:vAlign w:val="center"/>
            <w:hideMark/>
          </w:tcPr>
          <w:p w14:paraId="37D090D0" w14:textId="77777777" w:rsidR="0098628D" w:rsidRPr="006A4ABE" w:rsidRDefault="0098628D" w:rsidP="0098628D">
            <w:pPr>
              <w:rPr>
                <w:snapToGrid w:val="0"/>
                <w:color w:val="000000"/>
                <w:sz w:val="22"/>
                <w:szCs w:val="22"/>
              </w:rPr>
            </w:pPr>
            <w:r w:rsidRPr="006A4ABE">
              <w:rPr>
                <w:snapToGrid w:val="0"/>
                <w:color w:val="000000"/>
                <w:sz w:val="22"/>
                <w:szCs w:val="22"/>
              </w:rPr>
              <w:t xml:space="preserve"> ООО «Кузбасская энергосетевая компания»</w:t>
            </w:r>
          </w:p>
        </w:tc>
        <w:tc>
          <w:tcPr>
            <w:tcW w:w="1432" w:type="dxa"/>
            <w:tcBorders>
              <w:top w:val="nil"/>
              <w:left w:val="single" w:sz="4" w:space="0" w:color="auto"/>
              <w:bottom w:val="single" w:sz="4" w:space="0" w:color="auto"/>
              <w:right w:val="single" w:sz="4" w:space="0" w:color="auto"/>
            </w:tcBorders>
            <w:shd w:val="clear" w:color="auto" w:fill="auto"/>
            <w:noWrap/>
            <w:vAlign w:val="center"/>
            <w:hideMark/>
          </w:tcPr>
          <w:p w14:paraId="575043B8" w14:textId="77777777" w:rsidR="0098628D" w:rsidRPr="006A39A6" w:rsidRDefault="0098628D" w:rsidP="0098628D">
            <w:pPr>
              <w:jc w:val="center"/>
              <w:rPr>
                <w:sz w:val="22"/>
                <w:szCs w:val="22"/>
              </w:rPr>
            </w:pPr>
            <w:r w:rsidRPr="006A39A6">
              <w:rPr>
                <w:sz w:val="22"/>
                <w:szCs w:val="22"/>
              </w:rPr>
              <w:t>1,50</w:t>
            </w:r>
          </w:p>
        </w:tc>
        <w:tc>
          <w:tcPr>
            <w:tcW w:w="1483" w:type="dxa"/>
            <w:tcBorders>
              <w:top w:val="nil"/>
              <w:left w:val="nil"/>
              <w:bottom w:val="single" w:sz="4" w:space="0" w:color="auto"/>
              <w:right w:val="single" w:sz="4" w:space="0" w:color="auto"/>
            </w:tcBorders>
            <w:shd w:val="clear" w:color="auto" w:fill="auto"/>
            <w:noWrap/>
            <w:vAlign w:val="center"/>
            <w:hideMark/>
          </w:tcPr>
          <w:p w14:paraId="3D42C09C" w14:textId="77777777" w:rsidR="0098628D" w:rsidRPr="006A39A6" w:rsidRDefault="0098628D" w:rsidP="0098628D">
            <w:pPr>
              <w:jc w:val="center"/>
              <w:rPr>
                <w:sz w:val="22"/>
                <w:szCs w:val="22"/>
              </w:rPr>
            </w:pPr>
            <w:r w:rsidRPr="006A39A6">
              <w:rPr>
                <w:sz w:val="22"/>
                <w:szCs w:val="22"/>
              </w:rPr>
              <w:t>0</w:t>
            </w:r>
          </w:p>
        </w:tc>
        <w:tc>
          <w:tcPr>
            <w:tcW w:w="1535" w:type="dxa"/>
            <w:tcBorders>
              <w:top w:val="nil"/>
              <w:left w:val="nil"/>
              <w:bottom w:val="single" w:sz="4" w:space="0" w:color="auto"/>
              <w:right w:val="single" w:sz="4" w:space="0" w:color="auto"/>
            </w:tcBorders>
            <w:shd w:val="clear" w:color="auto" w:fill="auto"/>
            <w:noWrap/>
            <w:vAlign w:val="center"/>
            <w:hideMark/>
          </w:tcPr>
          <w:p w14:paraId="44E4078C" w14:textId="77777777" w:rsidR="0098628D" w:rsidRPr="006A39A6" w:rsidRDefault="0098628D" w:rsidP="0098628D">
            <w:pPr>
              <w:jc w:val="center"/>
              <w:rPr>
                <w:sz w:val="22"/>
                <w:szCs w:val="22"/>
              </w:rPr>
            </w:pPr>
            <w:r w:rsidRPr="006A39A6">
              <w:rPr>
                <w:sz w:val="22"/>
                <w:szCs w:val="22"/>
              </w:rPr>
              <w:t>1 230,23</w:t>
            </w:r>
          </w:p>
        </w:tc>
        <w:tc>
          <w:tcPr>
            <w:tcW w:w="1645" w:type="dxa"/>
            <w:tcBorders>
              <w:top w:val="nil"/>
              <w:left w:val="nil"/>
              <w:bottom w:val="single" w:sz="4" w:space="0" w:color="auto"/>
              <w:right w:val="single" w:sz="4" w:space="0" w:color="auto"/>
            </w:tcBorders>
            <w:shd w:val="clear" w:color="auto" w:fill="auto"/>
            <w:noWrap/>
            <w:vAlign w:val="center"/>
            <w:hideMark/>
          </w:tcPr>
          <w:p w14:paraId="7B026EC1" w14:textId="77777777" w:rsidR="0098628D" w:rsidRPr="006A39A6" w:rsidRDefault="0098628D" w:rsidP="0098628D">
            <w:pPr>
              <w:jc w:val="center"/>
              <w:rPr>
                <w:sz w:val="22"/>
                <w:szCs w:val="22"/>
              </w:rPr>
            </w:pPr>
            <w:r w:rsidRPr="006A39A6">
              <w:rPr>
                <w:sz w:val="22"/>
                <w:szCs w:val="22"/>
              </w:rPr>
              <w:t>0</w:t>
            </w:r>
          </w:p>
        </w:tc>
        <w:tc>
          <w:tcPr>
            <w:tcW w:w="1535" w:type="dxa"/>
            <w:tcBorders>
              <w:top w:val="nil"/>
              <w:left w:val="nil"/>
              <w:bottom w:val="single" w:sz="4" w:space="0" w:color="auto"/>
              <w:right w:val="single" w:sz="4" w:space="0" w:color="auto"/>
            </w:tcBorders>
            <w:shd w:val="clear" w:color="auto" w:fill="auto"/>
            <w:noWrap/>
            <w:vAlign w:val="center"/>
            <w:hideMark/>
          </w:tcPr>
          <w:p w14:paraId="275FEDB5" w14:textId="77777777" w:rsidR="0098628D" w:rsidRPr="006A39A6" w:rsidRDefault="0098628D" w:rsidP="0098628D">
            <w:pPr>
              <w:jc w:val="center"/>
              <w:rPr>
                <w:sz w:val="22"/>
                <w:szCs w:val="22"/>
              </w:rPr>
            </w:pPr>
            <w:r w:rsidRPr="006A39A6">
              <w:rPr>
                <w:sz w:val="22"/>
                <w:szCs w:val="22"/>
              </w:rPr>
              <w:t>0</w:t>
            </w:r>
          </w:p>
        </w:tc>
        <w:tc>
          <w:tcPr>
            <w:tcW w:w="1196" w:type="dxa"/>
            <w:tcBorders>
              <w:top w:val="nil"/>
              <w:left w:val="nil"/>
              <w:bottom w:val="single" w:sz="4" w:space="0" w:color="auto"/>
              <w:right w:val="single" w:sz="4" w:space="0" w:color="auto"/>
            </w:tcBorders>
            <w:shd w:val="clear" w:color="auto" w:fill="auto"/>
            <w:noWrap/>
            <w:vAlign w:val="center"/>
            <w:hideMark/>
          </w:tcPr>
          <w:p w14:paraId="262EFB84" w14:textId="77777777" w:rsidR="0098628D" w:rsidRPr="006A39A6" w:rsidRDefault="0098628D" w:rsidP="0098628D">
            <w:pPr>
              <w:jc w:val="center"/>
              <w:rPr>
                <w:sz w:val="22"/>
                <w:szCs w:val="22"/>
              </w:rPr>
            </w:pPr>
            <w:r w:rsidRPr="006A39A6">
              <w:rPr>
                <w:sz w:val="22"/>
                <w:szCs w:val="22"/>
              </w:rPr>
              <w:t>1840</w:t>
            </w:r>
          </w:p>
        </w:tc>
        <w:tc>
          <w:tcPr>
            <w:tcW w:w="1436" w:type="dxa"/>
            <w:tcBorders>
              <w:top w:val="nil"/>
              <w:left w:val="nil"/>
              <w:bottom w:val="single" w:sz="4" w:space="0" w:color="auto"/>
              <w:right w:val="single" w:sz="4" w:space="0" w:color="auto"/>
            </w:tcBorders>
            <w:shd w:val="clear" w:color="auto" w:fill="auto"/>
            <w:noWrap/>
            <w:vAlign w:val="center"/>
            <w:hideMark/>
          </w:tcPr>
          <w:p w14:paraId="7373CAB8" w14:textId="77777777" w:rsidR="0098628D" w:rsidRPr="006A39A6" w:rsidRDefault="0098628D" w:rsidP="0098628D">
            <w:pPr>
              <w:jc w:val="center"/>
              <w:rPr>
                <w:sz w:val="22"/>
                <w:szCs w:val="22"/>
              </w:rPr>
            </w:pPr>
            <w:r w:rsidRPr="006A39A6">
              <w:rPr>
                <w:sz w:val="22"/>
                <w:szCs w:val="22"/>
              </w:rPr>
              <w:t>0</w:t>
            </w:r>
          </w:p>
        </w:tc>
        <w:tc>
          <w:tcPr>
            <w:tcW w:w="967" w:type="dxa"/>
            <w:tcBorders>
              <w:top w:val="nil"/>
              <w:left w:val="nil"/>
              <w:bottom w:val="single" w:sz="4" w:space="0" w:color="auto"/>
              <w:right w:val="single" w:sz="4" w:space="0" w:color="auto"/>
            </w:tcBorders>
            <w:shd w:val="clear" w:color="auto" w:fill="auto"/>
            <w:noWrap/>
            <w:vAlign w:val="center"/>
            <w:hideMark/>
          </w:tcPr>
          <w:p w14:paraId="3C34F7E5" w14:textId="77777777" w:rsidR="0098628D" w:rsidRPr="006A39A6" w:rsidRDefault="0098628D" w:rsidP="0098628D">
            <w:pPr>
              <w:jc w:val="center"/>
              <w:rPr>
                <w:sz w:val="22"/>
                <w:szCs w:val="22"/>
              </w:rPr>
            </w:pPr>
            <w:r w:rsidRPr="006A39A6">
              <w:rPr>
                <w:sz w:val="22"/>
                <w:szCs w:val="22"/>
              </w:rPr>
              <w:t>1840</w:t>
            </w:r>
          </w:p>
        </w:tc>
      </w:tr>
      <w:tr w:rsidR="0098628D" w:rsidRPr="006A4ABE" w14:paraId="65900170" w14:textId="77777777" w:rsidTr="0098628D">
        <w:trPr>
          <w:trHeight w:val="20"/>
        </w:trPr>
        <w:tc>
          <w:tcPr>
            <w:tcW w:w="724" w:type="dxa"/>
            <w:shd w:val="clear" w:color="auto" w:fill="auto"/>
            <w:noWrap/>
            <w:vAlign w:val="center"/>
          </w:tcPr>
          <w:p w14:paraId="22BD6704" w14:textId="77777777" w:rsidR="0098628D" w:rsidRPr="006A4ABE" w:rsidRDefault="0098628D" w:rsidP="0098628D">
            <w:pPr>
              <w:jc w:val="right"/>
              <w:rPr>
                <w:snapToGrid w:val="0"/>
                <w:color w:val="000000"/>
                <w:sz w:val="22"/>
                <w:szCs w:val="22"/>
              </w:rPr>
            </w:pPr>
            <w:r w:rsidRPr="006A4ABE">
              <w:rPr>
                <w:snapToGrid w:val="0"/>
                <w:color w:val="000000"/>
                <w:sz w:val="22"/>
                <w:szCs w:val="22"/>
              </w:rPr>
              <w:t>2</w:t>
            </w:r>
          </w:p>
        </w:tc>
        <w:tc>
          <w:tcPr>
            <w:tcW w:w="3261" w:type="dxa"/>
            <w:shd w:val="clear" w:color="auto" w:fill="auto"/>
            <w:vAlign w:val="center"/>
          </w:tcPr>
          <w:p w14:paraId="5725B66E" w14:textId="77777777" w:rsidR="0098628D" w:rsidRPr="006A4ABE" w:rsidRDefault="0098628D" w:rsidP="0098628D">
            <w:pPr>
              <w:rPr>
                <w:snapToGrid w:val="0"/>
                <w:color w:val="000000"/>
                <w:sz w:val="22"/>
                <w:szCs w:val="22"/>
              </w:rPr>
            </w:pPr>
            <w:r w:rsidRPr="006A4ABE">
              <w:rPr>
                <w:snapToGrid w:val="0"/>
                <w:color w:val="000000"/>
                <w:sz w:val="22"/>
                <w:szCs w:val="22"/>
              </w:rPr>
              <w:t>Сжатый воздух, в том числе:</w:t>
            </w:r>
          </w:p>
        </w:tc>
        <w:tc>
          <w:tcPr>
            <w:tcW w:w="1432" w:type="dxa"/>
            <w:tcBorders>
              <w:top w:val="nil"/>
              <w:left w:val="nil"/>
              <w:bottom w:val="single" w:sz="8" w:space="0" w:color="auto"/>
              <w:right w:val="single" w:sz="8" w:space="0" w:color="auto"/>
            </w:tcBorders>
            <w:shd w:val="clear" w:color="auto" w:fill="auto"/>
            <w:noWrap/>
            <w:vAlign w:val="center"/>
          </w:tcPr>
          <w:p w14:paraId="5CD479B8" w14:textId="77777777" w:rsidR="0098628D" w:rsidRPr="006A39A6" w:rsidRDefault="0098628D" w:rsidP="0098628D">
            <w:pPr>
              <w:jc w:val="center"/>
              <w:rPr>
                <w:color w:val="000000"/>
                <w:sz w:val="22"/>
                <w:szCs w:val="22"/>
              </w:rPr>
            </w:pPr>
            <w:r w:rsidRPr="006A39A6">
              <w:rPr>
                <w:color w:val="000000"/>
                <w:sz w:val="22"/>
                <w:szCs w:val="22"/>
              </w:rPr>
              <w:t>4255,00</w:t>
            </w:r>
          </w:p>
        </w:tc>
        <w:tc>
          <w:tcPr>
            <w:tcW w:w="1483" w:type="dxa"/>
            <w:tcBorders>
              <w:top w:val="nil"/>
              <w:left w:val="nil"/>
              <w:bottom w:val="single" w:sz="8" w:space="0" w:color="auto"/>
              <w:right w:val="single" w:sz="8" w:space="0" w:color="auto"/>
            </w:tcBorders>
            <w:shd w:val="clear" w:color="auto" w:fill="auto"/>
            <w:noWrap/>
            <w:vAlign w:val="center"/>
          </w:tcPr>
          <w:p w14:paraId="5E4E66ED" w14:textId="77777777" w:rsidR="0098628D" w:rsidRPr="006A39A6" w:rsidRDefault="0098628D" w:rsidP="0098628D">
            <w:pPr>
              <w:jc w:val="center"/>
              <w:rPr>
                <w:color w:val="000000"/>
                <w:sz w:val="22"/>
                <w:szCs w:val="22"/>
              </w:rPr>
            </w:pPr>
            <w:r w:rsidRPr="006A39A6">
              <w:rPr>
                <w:color w:val="000000"/>
                <w:sz w:val="22"/>
                <w:szCs w:val="22"/>
              </w:rPr>
              <w:t>0</w:t>
            </w:r>
          </w:p>
        </w:tc>
        <w:tc>
          <w:tcPr>
            <w:tcW w:w="1535" w:type="dxa"/>
            <w:tcBorders>
              <w:top w:val="nil"/>
              <w:left w:val="nil"/>
              <w:bottom w:val="single" w:sz="8" w:space="0" w:color="auto"/>
              <w:right w:val="single" w:sz="8" w:space="0" w:color="auto"/>
            </w:tcBorders>
            <w:shd w:val="clear" w:color="auto" w:fill="auto"/>
            <w:noWrap/>
            <w:vAlign w:val="center"/>
          </w:tcPr>
          <w:p w14:paraId="00CF7F33" w14:textId="77777777" w:rsidR="0098628D" w:rsidRPr="006A39A6" w:rsidRDefault="0098628D" w:rsidP="0098628D">
            <w:pPr>
              <w:jc w:val="center"/>
              <w:rPr>
                <w:color w:val="000000"/>
                <w:sz w:val="22"/>
                <w:szCs w:val="22"/>
              </w:rPr>
            </w:pPr>
            <w:r w:rsidRPr="006A39A6">
              <w:rPr>
                <w:color w:val="000000"/>
                <w:sz w:val="22"/>
                <w:szCs w:val="22"/>
              </w:rPr>
              <w:t>0,418</w:t>
            </w:r>
          </w:p>
        </w:tc>
        <w:tc>
          <w:tcPr>
            <w:tcW w:w="1645" w:type="dxa"/>
            <w:tcBorders>
              <w:top w:val="nil"/>
              <w:left w:val="nil"/>
              <w:bottom w:val="single" w:sz="8" w:space="0" w:color="auto"/>
              <w:right w:val="single" w:sz="8" w:space="0" w:color="auto"/>
            </w:tcBorders>
            <w:shd w:val="clear" w:color="auto" w:fill="auto"/>
            <w:noWrap/>
            <w:vAlign w:val="center"/>
          </w:tcPr>
          <w:p w14:paraId="334F66A0" w14:textId="77777777" w:rsidR="0098628D" w:rsidRPr="006A39A6" w:rsidRDefault="0098628D" w:rsidP="0098628D">
            <w:pPr>
              <w:jc w:val="center"/>
              <w:rPr>
                <w:color w:val="000000"/>
                <w:sz w:val="22"/>
                <w:szCs w:val="22"/>
              </w:rPr>
            </w:pPr>
            <w:r w:rsidRPr="006A39A6">
              <w:rPr>
                <w:color w:val="000000"/>
                <w:sz w:val="22"/>
                <w:szCs w:val="22"/>
              </w:rPr>
              <w:t>0</w:t>
            </w:r>
          </w:p>
        </w:tc>
        <w:tc>
          <w:tcPr>
            <w:tcW w:w="1535" w:type="dxa"/>
            <w:tcBorders>
              <w:top w:val="nil"/>
              <w:left w:val="nil"/>
              <w:bottom w:val="single" w:sz="8" w:space="0" w:color="auto"/>
              <w:right w:val="single" w:sz="8" w:space="0" w:color="auto"/>
            </w:tcBorders>
            <w:shd w:val="clear" w:color="auto" w:fill="auto"/>
            <w:noWrap/>
            <w:vAlign w:val="center"/>
          </w:tcPr>
          <w:p w14:paraId="0820CA37" w14:textId="77777777" w:rsidR="0098628D" w:rsidRPr="006A39A6" w:rsidRDefault="0098628D" w:rsidP="0098628D">
            <w:pPr>
              <w:jc w:val="center"/>
              <w:rPr>
                <w:color w:val="000000"/>
                <w:sz w:val="22"/>
                <w:szCs w:val="22"/>
              </w:rPr>
            </w:pPr>
            <w:r w:rsidRPr="006A39A6">
              <w:rPr>
                <w:color w:val="000000"/>
                <w:sz w:val="22"/>
                <w:szCs w:val="22"/>
              </w:rPr>
              <w:t>0</w:t>
            </w:r>
          </w:p>
        </w:tc>
        <w:tc>
          <w:tcPr>
            <w:tcW w:w="1196" w:type="dxa"/>
            <w:tcBorders>
              <w:top w:val="nil"/>
              <w:left w:val="nil"/>
              <w:bottom w:val="single" w:sz="8" w:space="0" w:color="auto"/>
              <w:right w:val="single" w:sz="8" w:space="0" w:color="auto"/>
            </w:tcBorders>
            <w:shd w:val="clear" w:color="auto" w:fill="auto"/>
            <w:noWrap/>
            <w:vAlign w:val="center"/>
          </w:tcPr>
          <w:p w14:paraId="6CFA66E6" w14:textId="77777777" w:rsidR="0098628D" w:rsidRPr="006A39A6" w:rsidRDefault="0098628D" w:rsidP="0098628D">
            <w:pPr>
              <w:jc w:val="center"/>
              <w:rPr>
                <w:color w:val="000000"/>
                <w:sz w:val="22"/>
                <w:szCs w:val="22"/>
              </w:rPr>
            </w:pPr>
            <w:r w:rsidRPr="006A39A6">
              <w:rPr>
                <w:color w:val="000000"/>
                <w:sz w:val="22"/>
                <w:szCs w:val="22"/>
              </w:rPr>
              <w:t>1779</w:t>
            </w:r>
          </w:p>
        </w:tc>
        <w:tc>
          <w:tcPr>
            <w:tcW w:w="1436" w:type="dxa"/>
            <w:tcBorders>
              <w:top w:val="nil"/>
              <w:left w:val="nil"/>
              <w:bottom w:val="single" w:sz="8" w:space="0" w:color="auto"/>
              <w:right w:val="single" w:sz="8" w:space="0" w:color="auto"/>
            </w:tcBorders>
            <w:shd w:val="clear" w:color="auto" w:fill="auto"/>
            <w:noWrap/>
            <w:vAlign w:val="center"/>
          </w:tcPr>
          <w:p w14:paraId="5D4A6F9D" w14:textId="77777777" w:rsidR="0098628D" w:rsidRPr="006A39A6" w:rsidRDefault="0098628D" w:rsidP="0098628D">
            <w:pPr>
              <w:jc w:val="center"/>
              <w:rPr>
                <w:color w:val="000000"/>
                <w:sz w:val="22"/>
                <w:szCs w:val="22"/>
              </w:rPr>
            </w:pPr>
            <w:r w:rsidRPr="006A39A6">
              <w:rPr>
                <w:color w:val="000000"/>
                <w:sz w:val="22"/>
                <w:szCs w:val="22"/>
              </w:rPr>
              <w:t>0</w:t>
            </w:r>
          </w:p>
        </w:tc>
        <w:tc>
          <w:tcPr>
            <w:tcW w:w="967" w:type="dxa"/>
            <w:tcBorders>
              <w:top w:val="nil"/>
              <w:left w:val="nil"/>
              <w:bottom w:val="single" w:sz="8" w:space="0" w:color="auto"/>
              <w:right w:val="single" w:sz="8" w:space="0" w:color="auto"/>
            </w:tcBorders>
            <w:shd w:val="clear" w:color="auto" w:fill="auto"/>
            <w:noWrap/>
            <w:vAlign w:val="center"/>
          </w:tcPr>
          <w:p w14:paraId="0BA8CB68" w14:textId="77777777" w:rsidR="0098628D" w:rsidRPr="006A39A6" w:rsidRDefault="0098628D" w:rsidP="0098628D">
            <w:pPr>
              <w:jc w:val="center"/>
              <w:rPr>
                <w:color w:val="000000"/>
                <w:sz w:val="22"/>
                <w:szCs w:val="22"/>
              </w:rPr>
            </w:pPr>
            <w:r w:rsidRPr="006A39A6">
              <w:rPr>
                <w:color w:val="000000"/>
                <w:sz w:val="22"/>
                <w:szCs w:val="22"/>
              </w:rPr>
              <w:t>1779</w:t>
            </w:r>
          </w:p>
        </w:tc>
      </w:tr>
      <w:tr w:rsidR="0098628D" w:rsidRPr="006A4ABE" w14:paraId="2CEC65ED" w14:textId="77777777" w:rsidTr="0098628D">
        <w:trPr>
          <w:trHeight w:val="20"/>
        </w:trPr>
        <w:tc>
          <w:tcPr>
            <w:tcW w:w="724" w:type="dxa"/>
            <w:shd w:val="clear" w:color="auto" w:fill="auto"/>
            <w:noWrap/>
            <w:vAlign w:val="center"/>
          </w:tcPr>
          <w:p w14:paraId="6094096A" w14:textId="77777777" w:rsidR="0098628D" w:rsidRPr="006A4ABE" w:rsidRDefault="0098628D" w:rsidP="0098628D">
            <w:pPr>
              <w:jc w:val="right"/>
              <w:rPr>
                <w:snapToGrid w:val="0"/>
                <w:color w:val="000000"/>
                <w:sz w:val="22"/>
                <w:szCs w:val="22"/>
              </w:rPr>
            </w:pPr>
            <w:r w:rsidRPr="006A4ABE">
              <w:rPr>
                <w:snapToGrid w:val="0"/>
                <w:color w:val="000000"/>
                <w:sz w:val="22"/>
                <w:szCs w:val="22"/>
              </w:rPr>
              <w:t>2.1</w:t>
            </w:r>
          </w:p>
        </w:tc>
        <w:tc>
          <w:tcPr>
            <w:tcW w:w="3261" w:type="dxa"/>
            <w:shd w:val="clear" w:color="auto" w:fill="auto"/>
            <w:vAlign w:val="center"/>
          </w:tcPr>
          <w:p w14:paraId="2A3A1EA5" w14:textId="77777777" w:rsidR="0098628D" w:rsidRPr="006A4ABE" w:rsidRDefault="0098628D" w:rsidP="0098628D">
            <w:pPr>
              <w:rPr>
                <w:snapToGrid w:val="0"/>
                <w:color w:val="000000"/>
                <w:sz w:val="22"/>
                <w:szCs w:val="22"/>
              </w:rPr>
            </w:pPr>
            <w:r w:rsidRPr="006A4ABE">
              <w:rPr>
                <w:snapToGrid w:val="0"/>
                <w:color w:val="000000"/>
                <w:sz w:val="22"/>
                <w:szCs w:val="22"/>
              </w:rPr>
              <w:t>АО "ЕВРАЗ ЗСМК"</w:t>
            </w:r>
          </w:p>
        </w:tc>
        <w:tc>
          <w:tcPr>
            <w:tcW w:w="1432" w:type="dxa"/>
            <w:tcBorders>
              <w:top w:val="nil"/>
              <w:left w:val="nil"/>
              <w:bottom w:val="single" w:sz="8" w:space="0" w:color="auto"/>
              <w:right w:val="single" w:sz="8" w:space="0" w:color="auto"/>
            </w:tcBorders>
            <w:shd w:val="clear" w:color="auto" w:fill="auto"/>
            <w:noWrap/>
            <w:vAlign w:val="center"/>
          </w:tcPr>
          <w:p w14:paraId="12B67271" w14:textId="77777777" w:rsidR="0098628D" w:rsidRPr="006A39A6" w:rsidRDefault="0098628D" w:rsidP="0098628D">
            <w:pPr>
              <w:jc w:val="center"/>
              <w:rPr>
                <w:color w:val="000000"/>
                <w:sz w:val="22"/>
                <w:szCs w:val="22"/>
              </w:rPr>
            </w:pPr>
            <w:r w:rsidRPr="006A39A6">
              <w:rPr>
                <w:color w:val="000000"/>
                <w:sz w:val="22"/>
                <w:szCs w:val="22"/>
              </w:rPr>
              <w:t>4255,00</w:t>
            </w:r>
          </w:p>
        </w:tc>
        <w:tc>
          <w:tcPr>
            <w:tcW w:w="1483" w:type="dxa"/>
            <w:tcBorders>
              <w:top w:val="nil"/>
              <w:left w:val="nil"/>
              <w:bottom w:val="single" w:sz="8" w:space="0" w:color="auto"/>
              <w:right w:val="single" w:sz="8" w:space="0" w:color="auto"/>
            </w:tcBorders>
            <w:shd w:val="clear" w:color="auto" w:fill="auto"/>
            <w:noWrap/>
            <w:vAlign w:val="center"/>
          </w:tcPr>
          <w:p w14:paraId="7C510C00" w14:textId="77777777" w:rsidR="0098628D" w:rsidRPr="006A39A6" w:rsidRDefault="0098628D" w:rsidP="0098628D">
            <w:pPr>
              <w:jc w:val="center"/>
              <w:rPr>
                <w:color w:val="000000"/>
                <w:sz w:val="22"/>
                <w:szCs w:val="22"/>
              </w:rPr>
            </w:pPr>
            <w:r w:rsidRPr="006A39A6">
              <w:rPr>
                <w:color w:val="000000"/>
                <w:sz w:val="22"/>
                <w:szCs w:val="22"/>
              </w:rPr>
              <w:t>0</w:t>
            </w:r>
          </w:p>
        </w:tc>
        <w:tc>
          <w:tcPr>
            <w:tcW w:w="1535" w:type="dxa"/>
            <w:tcBorders>
              <w:top w:val="nil"/>
              <w:left w:val="nil"/>
              <w:bottom w:val="single" w:sz="8" w:space="0" w:color="auto"/>
              <w:right w:val="single" w:sz="8" w:space="0" w:color="auto"/>
            </w:tcBorders>
            <w:shd w:val="clear" w:color="auto" w:fill="auto"/>
            <w:noWrap/>
            <w:vAlign w:val="center"/>
          </w:tcPr>
          <w:p w14:paraId="4C46499F" w14:textId="77777777" w:rsidR="0098628D" w:rsidRPr="006A39A6" w:rsidRDefault="0098628D" w:rsidP="0098628D">
            <w:pPr>
              <w:jc w:val="center"/>
              <w:rPr>
                <w:color w:val="000000"/>
                <w:sz w:val="22"/>
                <w:szCs w:val="22"/>
              </w:rPr>
            </w:pPr>
            <w:r w:rsidRPr="006A39A6">
              <w:rPr>
                <w:color w:val="000000"/>
                <w:sz w:val="22"/>
                <w:szCs w:val="22"/>
              </w:rPr>
              <w:t>0,418</w:t>
            </w:r>
          </w:p>
        </w:tc>
        <w:tc>
          <w:tcPr>
            <w:tcW w:w="1645" w:type="dxa"/>
            <w:tcBorders>
              <w:top w:val="nil"/>
              <w:left w:val="nil"/>
              <w:bottom w:val="single" w:sz="8" w:space="0" w:color="auto"/>
              <w:right w:val="single" w:sz="8" w:space="0" w:color="auto"/>
            </w:tcBorders>
            <w:shd w:val="clear" w:color="auto" w:fill="auto"/>
            <w:noWrap/>
            <w:vAlign w:val="center"/>
          </w:tcPr>
          <w:p w14:paraId="3F8328B6" w14:textId="77777777" w:rsidR="0098628D" w:rsidRPr="006A39A6" w:rsidRDefault="0098628D" w:rsidP="0098628D">
            <w:pPr>
              <w:jc w:val="center"/>
              <w:rPr>
                <w:color w:val="000000"/>
                <w:sz w:val="22"/>
                <w:szCs w:val="22"/>
              </w:rPr>
            </w:pPr>
            <w:r w:rsidRPr="006A39A6">
              <w:rPr>
                <w:color w:val="000000"/>
                <w:sz w:val="22"/>
                <w:szCs w:val="22"/>
              </w:rPr>
              <w:t>0</w:t>
            </w:r>
          </w:p>
        </w:tc>
        <w:tc>
          <w:tcPr>
            <w:tcW w:w="1535" w:type="dxa"/>
            <w:tcBorders>
              <w:top w:val="nil"/>
              <w:left w:val="nil"/>
              <w:bottom w:val="single" w:sz="8" w:space="0" w:color="auto"/>
              <w:right w:val="single" w:sz="8" w:space="0" w:color="auto"/>
            </w:tcBorders>
            <w:shd w:val="clear" w:color="auto" w:fill="auto"/>
            <w:noWrap/>
            <w:vAlign w:val="center"/>
          </w:tcPr>
          <w:p w14:paraId="25BDA0B1" w14:textId="77777777" w:rsidR="0098628D" w:rsidRPr="006A39A6" w:rsidRDefault="0098628D" w:rsidP="0098628D">
            <w:pPr>
              <w:jc w:val="center"/>
              <w:rPr>
                <w:color w:val="000000"/>
                <w:sz w:val="22"/>
                <w:szCs w:val="22"/>
              </w:rPr>
            </w:pPr>
            <w:r w:rsidRPr="006A39A6">
              <w:rPr>
                <w:color w:val="000000"/>
                <w:sz w:val="22"/>
                <w:szCs w:val="22"/>
              </w:rPr>
              <w:t>0</w:t>
            </w:r>
          </w:p>
        </w:tc>
        <w:tc>
          <w:tcPr>
            <w:tcW w:w="1196" w:type="dxa"/>
            <w:tcBorders>
              <w:top w:val="nil"/>
              <w:left w:val="nil"/>
              <w:bottom w:val="single" w:sz="8" w:space="0" w:color="auto"/>
              <w:right w:val="single" w:sz="8" w:space="0" w:color="auto"/>
            </w:tcBorders>
            <w:shd w:val="clear" w:color="auto" w:fill="auto"/>
            <w:noWrap/>
            <w:vAlign w:val="center"/>
          </w:tcPr>
          <w:p w14:paraId="76CA6038" w14:textId="77777777" w:rsidR="0098628D" w:rsidRPr="006A39A6" w:rsidRDefault="0098628D" w:rsidP="0098628D">
            <w:pPr>
              <w:jc w:val="center"/>
              <w:rPr>
                <w:color w:val="000000"/>
                <w:sz w:val="22"/>
                <w:szCs w:val="22"/>
              </w:rPr>
            </w:pPr>
            <w:r w:rsidRPr="006A39A6">
              <w:rPr>
                <w:color w:val="000000"/>
                <w:sz w:val="22"/>
                <w:szCs w:val="22"/>
              </w:rPr>
              <w:t>1779</w:t>
            </w:r>
          </w:p>
        </w:tc>
        <w:tc>
          <w:tcPr>
            <w:tcW w:w="1436" w:type="dxa"/>
            <w:tcBorders>
              <w:top w:val="nil"/>
              <w:left w:val="nil"/>
              <w:bottom w:val="single" w:sz="8" w:space="0" w:color="auto"/>
              <w:right w:val="single" w:sz="8" w:space="0" w:color="auto"/>
            </w:tcBorders>
            <w:shd w:val="clear" w:color="auto" w:fill="auto"/>
            <w:noWrap/>
            <w:vAlign w:val="center"/>
          </w:tcPr>
          <w:p w14:paraId="4CDA2DD8" w14:textId="77777777" w:rsidR="0098628D" w:rsidRPr="006A39A6" w:rsidRDefault="0098628D" w:rsidP="0098628D">
            <w:pPr>
              <w:jc w:val="center"/>
              <w:rPr>
                <w:color w:val="000000"/>
                <w:sz w:val="22"/>
                <w:szCs w:val="22"/>
              </w:rPr>
            </w:pPr>
            <w:r w:rsidRPr="006A39A6">
              <w:rPr>
                <w:color w:val="000000"/>
                <w:sz w:val="22"/>
                <w:szCs w:val="22"/>
              </w:rPr>
              <w:t>0</w:t>
            </w:r>
          </w:p>
        </w:tc>
        <w:tc>
          <w:tcPr>
            <w:tcW w:w="967" w:type="dxa"/>
            <w:tcBorders>
              <w:top w:val="nil"/>
              <w:left w:val="nil"/>
              <w:bottom w:val="single" w:sz="8" w:space="0" w:color="auto"/>
              <w:right w:val="single" w:sz="8" w:space="0" w:color="auto"/>
            </w:tcBorders>
            <w:shd w:val="clear" w:color="auto" w:fill="auto"/>
            <w:noWrap/>
            <w:vAlign w:val="center"/>
          </w:tcPr>
          <w:p w14:paraId="691D87B7" w14:textId="77777777" w:rsidR="0098628D" w:rsidRPr="006A39A6" w:rsidRDefault="0098628D" w:rsidP="0098628D">
            <w:pPr>
              <w:jc w:val="center"/>
              <w:rPr>
                <w:color w:val="000000"/>
                <w:sz w:val="22"/>
                <w:szCs w:val="22"/>
              </w:rPr>
            </w:pPr>
            <w:r w:rsidRPr="006A39A6">
              <w:rPr>
                <w:color w:val="000000"/>
                <w:sz w:val="22"/>
                <w:szCs w:val="22"/>
              </w:rPr>
              <w:t>1779</w:t>
            </w:r>
          </w:p>
        </w:tc>
      </w:tr>
      <w:tr w:rsidR="0098628D" w:rsidRPr="006A4ABE" w14:paraId="3BA08453" w14:textId="77777777" w:rsidTr="0098628D">
        <w:trPr>
          <w:trHeight w:val="20"/>
        </w:trPr>
        <w:tc>
          <w:tcPr>
            <w:tcW w:w="724" w:type="dxa"/>
            <w:shd w:val="clear" w:color="auto" w:fill="auto"/>
            <w:noWrap/>
            <w:hideMark/>
          </w:tcPr>
          <w:p w14:paraId="040F04E6" w14:textId="77777777" w:rsidR="0098628D" w:rsidRPr="006A4ABE" w:rsidRDefault="0098628D" w:rsidP="0098628D">
            <w:pPr>
              <w:rPr>
                <w:rFonts w:ascii="Calibri" w:hAnsi="Calibri" w:cs="Calibri"/>
                <w:snapToGrid w:val="0"/>
                <w:color w:val="000000"/>
                <w:sz w:val="22"/>
                <w:szCs w:val="22"/>
              </w:rPr>
            </w:pPr>
            <w:r w:rsidRPr="006A4ABE">
              <w:rPr>
                <w:rFonts w:ascii="Calibri" w:hAnsi="Calibri" w:cs="Calibri"/>
                <w:snapToGrid w:val="0"/>
                <w:color w:val="000000"/>
                <w:sz w:val="22"/>
                <w:szCs w:val="22"/>
              </w:rPr>
              <w:t> </w:t>
            </w:r>
          </w:p>
        </w:tc>
        <w:tc>
          <w:tcPr>
            <w:tcW w:w="3261" w:type="dxa"/>
            <w:shd w:val="clear" w:color="auto" w:fill="auto"/>
            <w:vAlign w:val="center"/>
            <w:hideMark/>
          </w:tcPr>
          <w:p w14:paraId="4F3BB030" w14:textId="77777777" w:rsidR="0098628D" w:rsidRPr="006A4ABE" w:rsidRDefault="0098628D" w:rsidP="0098628D">
            <w:pPr>
              <w:rPr>
                <w:snapToGrid w:val="0"/>
                <w:color w:val="000000"/>
                <w:sz w:val="22"/>
                <w:szCs w:val="22"/>
              </w:rPr>
            </w:pPr>
            <w:r w:rsidRPr="006A4ABE">
              <w:rPr>
                <w:snapToGrid w:val="0"/>
                <w:color w:val="000000"/>
                <w:sz w:val="22"/>
                <w:szCs w:val="22"/>
              </w:rPr>
              <w:t>Итого</w:t>
            </w:r>
          </w:p>
        </w:tc>
        <w:tc>
          <w:tcPr>
            <w:tcW w:w="1432" w:type="dxa"/>
            <w:tcBorders>
              <w:top w:val="nil"/>
              <w:left w:val="nil"/>
              <w:bottom w:val="single" w:sz="8" w:space="0" w:color="auto"/>
              <w:right w:val="single" w:sz="8" w:space="0" w:color="auto"/>
            </w:tcBorders>
            <w:shd w:val="clear" w:color="auto" w:fill="auto"/>
            <w:noWrap/>
            <w:vAlign w:val="center"/>
          </w:tcPr>
          <w:p w14:paraId="3FE309F6" w14:textId="77777777" w:rsidR="0098628D" w:rsidRPr="006A39A6" w:rsidRDefault="0098628D" w:rsidP="0098628D">
            <w:pPr>
              <w:jc w:val="center"/>
              <w:rPr>
                <w:color w:val="000000"/>
                <w:sz w:val="22"/>
                <w:szCs w:val="22"/>
              </w:rPr>
            </w:pPr>
            <w:r w:rsidRPr="006A39A6">
              <w:rPr>
                <w:color w:val="000000"/>
                <w:sz w:val="22"/>
                <w:szCs w:val="22"/>
              </w:rPr>
              <w:t> </w:t>
            </w:r>
          </w:p>
        </w:tc>
        <w:tc>
          <w:tcPr>
            <w:tcW w:w="1483" w:type="dxa"/>
            <w:tcBorders>
              <w:top w:val="nil"/>
              <w:left w:val="nil"/>
              <w:bottom w:val="single" w:sz="8" w:space="0" w:color="auto"/>
              <w:right w:val="single" w:sz="8" w:space="0" w:color="auto"/>
            </w:tcBorders>
            <w:shd w:val="clear" w:color="auto" w:fill="auto"/>
            <w:noWrap/>
            <w:vAlign w:val="center"/>
          </w:tcPr>
          <w:p w14:paraId="04020B1F" w14:textId="77777777" w:rsidR="0098628D" w:rsidRPr="006A39A6" w:rsidRDefault="0098628D" w:rsidP="0098628D">
            <w:pPr>
              <w:jc w:val="center"/>
              <w:rPr>
                <w:color w:val="000000"/>
                <w:sz w:val="22"/>
                <w:szCs w:val="22"/>
              </w:rPr>
            </w:pPr>
            <w:r w:rsidRPr="006A39A6">
              <w:rPr>
                <w:color w:val="000000"/>
                <w:sz w:val="22"/>
                <w:szCs w:val="22"/>
              </w:rPr>
              <w:t> </w:t>
            </w:r>
          </w:p>
        </w:tc>
        <w:tc>
          <w:tcPr>
            <w:tcW w:w="1535" w:type="dxa"/>
            <w:tcBorders>
              <w:top w:val="nil"/>
              <w:left w:val="nil"/>
              <w:bottom w:val="single" w:sz="8" w:space="0" w:color="auto"/>
              <w:right w:val="single" w:sz="8" w:space="0" w:color="auto"/>
            </w:tcBorders>
            <w:shd w:val="clear" w:color="auto" w:fill="auto"/>
            <w:noWrap/>
            <w:vAlign w:val="center"/>
          </w:tcPr>
          <w:p w14:paraId="5D715530" w14:textId="77777777" w:rsidR="0098628D" w:rsidRPr="006A39A6" w:rsidRDefault="0098628D" w:rsidP="0098628D">
            <w:pPr>
              <w:jc w:val="center"/>
              <w:rPr>
                <w:color w:val="000000"/>
                <w:sz w:val="22"/>
                <w:szCs w:val="22"/>
              </w:rPr>
            </w:pPr>
            <w:r w:rsidRPr="006A39A6">
              <w:rPr>
                <w:color w:val="000000"/>
                <w:sz w:val="22"/>
                <w:szCs w:val="22"/>
              </w:rPr>
              <w:t> </w:t>
            </w:r>
          </w:p>
        </w:tc>
        <w:tc>
          <w:tcPr>
            <w:tcW w:w="1645" w:type="dxa"/>
            <w:tcBorders>
              <w:top w:val="nil"/>
              <w:left w:val="nil"/>
              <w:bottom w:val="single" w:sz="8" w:space="0" w:color="auto"/>
              <w:right w:val="single" w:sz="8" w:space="0" w:color="auto"/>
            </w:tcBorders>
            <w:shd w:val="clear" w:color="auto" w:fill="auto"/>
            <w:noWrap/>
            <w:vAlign w:val="center"/>
          </w:tcPr>
          <w:p w14:paraId="5FDE03BA" w14:textId="77777777" w:rsidR="0098628D" w:rsidRPr="006A39A6" w:rsidRDefault="0098628D" w:rsidP="0098628D">
            <w:pPr>
              <w:jc w:val="center"/>
              <w:rPr>
                <w:color w:val="000000"/>
                <w:sz w:val="22"/>
                <w:szCs w:val="22"/>
              </w:rPr>
            </w:pPr>
            <w:r w:rsidRPr="006A39A6">
              <w:rPr>
                <w:color w:val="000000"/>
                <w:sz w:val="22"/>
                <w:szCs w:val="22"/>
              </w:rPr>
              <w:t> </w:t>
            </w:r>
          </w:p>
        </w:tc>
        <w:tc>
          <w:tcPr>
            <w:tcW w:w="1535" w:type="dxa"/>
            <w:tcBorders>
              <w:top w:val="nil"/>
              <w:left w:val="nil"/>
              <w:bottom w:val="single" w:sz="8" w:space="0" w:color="auto"/>
              <w:right w:val="single" w:sz="8" w:space="0" w:color="auto"/>
            </w:tcBorders>
            <w:shd w:val="clear" w:color="auto" w:fill="auto"/>
            <w:noWrap/>
            <w:vAlign w:val="center"/>
          </w:tcPr>
          <w:p w14:paraId="6341E8FC" w14:textId="77777777" w:rsidR="0098628D" w:rsidRPr="006A39A6" w:rsidRDefault="0098628D" w:rsidP="0098628D">
            <w:pPr>
              <w:jc w:val="center"/>
              <w:rPr>
                <w:color w:val="000000"/>
                <w:sz w:val="22"/>
                <w:szCs w:val="22"/>
              </w:rPr>
            </w:pPr>
            <w:r w:rsidRPr="006A39A6">
              <w:rPr>
                <w:color w:val="000000"/>
                <w:sz w:val="22"/>
                <w:szCs w:val="22"/>
              </w:rPr>
              <w:t> </w:t>
            </w:r>
          </w:p>
        </w:tc>
        <w:tc>
          <w:tcPr>
            <w:tcW w:w="1196" w:type="dxa"/>
            <w:tcBorders>
              <w:top w:val="nil"/>
              <w:left w:val="nil"/>
              <w:bottom w:val="single" w:sz="8" w:space="0" w:color="auto"/>
              <w:right w:val="single" w:sz="8" w:space="0" w:color="auto"/>
            </w:tcBorders>
            <w:shd w:val="clear" w:color="auto" w:fill="auto"/>
            <w:noWrap/>
            <w:vAlign w:val="center"/>
            <w:hideMark/>
          </w:tcPr>
          <w:p w14:paraId="7293F365" w14:textId="77777777" w:rsidR="0098628D" w:rsidRPr="006A39A6" w:rsidRDefault="0098628D" w:rsidP="0098628D">
            <w:pPr>
              <w:jc w:val="center"/>
              <w:rPr>
                <w:color w:val="000000"/>
                <w:sz w:val="22"/>
                <w:szCs w:val="22"/>
              </w:rPr>
            </w:pPr>
            <w:r w:rsidRPr="006A39A6">
              <w:rPr>
                <w:color w:val="000000"/>
                <w:sz w:val="22"/>
                <w:szCs w:val="22"/>
              </w:rPr>
              <w:t>3618</w:t>
            </w:r>
          </w:p>
        </w:tc>
        <w:tc>
          <w:tcPr>
            <w:tcW w:w="1436" w:type="dxa"/>
            <w:tcBorders>
              <w:top w:val="nil"/>
              <w:left w:val="nil"/>
              <w:bottom w:val="single" w:sz="8" w:space="0" w:color="auto"/>
              <w:right w:val="single" w:sz="8" w:space="0" w:color="auto"/>
            </w:tcBorders>
            <w:shd w:val="clear" w:color="auto" w:fill="auto"/>
            <w:noWrap/>
            <w:vAlign w:val="center"/>
            <w:hideMark/>
          </w:tcPr>
          <w:p w14:paraId="30ED6074" w14:textId="77777777" w:rsidR="0098628D" w:rsidRPr="006A39A6" w:rsidRDefault="0098628D" w:rsidP="0098628D">
            <w:pPr>
              <w:jc w:val="center"/>
              <w:rPr>
                <w:color w:val="000000"/>
                <w:sz w:val="22"/>
                <w:szCs w:val="22"/>
              </w:rPr>
            </w:pPr>
            <w:r w:rsidRPr="006A39A6">
              <w:rPr>
                <w:color w:val="000000"/>
                <w:sz w:val="22"/>
                <w:szCs w:val="22"/>
              </w:rPr>
              <w:t>0</w:t>
            </w:r>
          </w:p>
        </w:tc>
        <w:tc>
          <w:tcPr>
            <w:tcW w:w="967" w:type="dxa"/>
            <w:tcBorders>
              <w:top w:val="nil"/>
              <w:left w:val="nil"/>
              <w:bottom w:val="single" w:sz="8" w:space="0" w:color="auto"/>
              <w:right w:val="single" w:sz="8" w:space="0" w:color="auto"/>
            </w:tcBorders>
            <w:shd w:val="clear" w:color="auto" w:fill="auto"/>
            <w:noWrap/>
            <w:vAlign w:val="center"/>
            <w:hideMark/>
          </w:tcPr>
          <w:p w14:paraId="1D9A183C" w14:textId="77777777" w:rsidR="0098628D" w:rsidRPr="006A39A6" w:rsidRDefault="0098628D" w:rsidP="0098628D">
            <w:pPr>
              <w:jc w:val="center"/>
              <w:rPr>
                <w:color w:val="000000"/>
                <w:sz w:val="22"/>
                <w:szCs w:val="22"/>
              </w:rPr>
            </w:pPr>
            <w:r w:rsidRPr="006A39A6">
              <w:rPr>
                <w:color w:val="000000"/>
                <w:sz w:val="22"/>
                <w:szCs w:val="22"/>
              </w:rPr>
              <w:t>3618</w:t>
            </w:r>
          </w:p>
        </w:tc>
      </w:tr>
      <w:tr w:rsidR="0098628D" w:rsidRPr="006A4ABE" w14:paraId="7F05355C" w14:textId="77777777" w:rsidTr="0098628D">
        <w:trPr>
          <w:trHeight w:val="541"/>
        </w:trPr>
        <w:tc>
          <w:tcPr>
            <w:tcW w:w="15214" w:type="dxa"/>
            <w:gridSpan w:val="10"/>
            <w:shd w:val="clear" w:color="auto" w:fill="auto"/>
            <w:noWrap/>
            <w:vAlign w:val="center"/>
            <w:hideMark/>
          </w:tcPr>
          <w:p w14:paraId="1801256B" w14:textId="77777777" w:rsidR="0098628D" w:rsidRPr="006A4ABE" w:rsidRDefault="0098628D" w:rsidP="0098628D">
            <w:pPr>
              <w:jc w:val="center"/>
            </w:pPr>
            <w:r w:rsidRPr="006A4ABE">
              <w:t>Период регулирования 20</w:t>
            </w:r>
            <w:r>
              <w:t>20</w:t>
            </w:r>
            <w:r w:rsidRPr="006A4ABE">
              <w:t xml:space="preserve"> (для производства </w:t>
            </w:r>
            <w:r>
              <w:t>химически очищенной воды</w:t>
            </w:r>
            <w:r w:rsidRPr="006A4ABE">
              <w:t>)</w:t>
            </w:r>
          </w:p>
        </w:tc>
      </w:tr>
      <w:tr w:rsidR="0098628D" w:rsidRPr="006A4ABE" w14:paraId="63BCCD01" w14:textId="77777777" w:rsidTr="0098628D">
        <w:trPr>
          <w:trHeight w:val="20"/>
        </w:trPr>
        <w:tc>
          <w:tcPr>
            <w:tcW w:w="724" w:type="dxa"/>
            <w:shd w:val="clear" w:color="auto" w:fill="auto"/>
            <w:noWrap/>
            <w:vAlign w:val="center"/>
          </w:tcPr>
          <w:p w14:paraId="05DD132B" w14:textId="77777777" w:rsidR="0098628D" w:rsidRPr="006A4ABE" w:rsidRDefault="0098628D" w:rsidP="0098628D">
            <w:pPr>
              <w:jc w:val="right"/>
              <w:rPr>
                <w:snapToGrid w:val="0"/>
                <w:color w:val="000000"/>
                <w:sz w:val="22"/>
                <w:szCs w:val="22"/>
              </w:rPr>
            </w:pPr>
            <w:r w:rsidRPr="006A4ABE">
              <w:rPr>
                <w:snapToGrid w:val="0"/>
                <w:color w:val="000000"/>
                <w:sz w:val="22"/>
                <w:szCs w:val="22"/>
              </w:rPr>
              <w:t>1</w:t>
            </w:r>
          </w:p>
        </w:tc>
        <w:tc>
          <w:tcPr>
            <w:tcW w:w="3261" w:type="dxa"/>
            <w:shd w:val="clear" w:color="auto" w:fill="auto"/>
            <w:vAlign w:val="center"/>
          </w:tcPr>
          <w:p w14:paraId="0D351F22" w14:textId="77777777" w:rsidR="0098628D" w:rsidRPr="006A4ABE" w:rsidRDefault="0098628D" w:rsidP="0098628D">
            <w:pPr>
              <w:rPr>
                <w:snapToGrid w:val="0"/>
                <w:color w:val="000000"/>
                <w:sz w:val="22"/>
                <w:szCs w:val="22"/>
              </w:rPr>
            </w:pPr>
            <w:r w:rsidRPr="006A4ABE">
              <w:rPr>
                <w:snapToGrid w:val="0"/>
                <w:color w:val="000000"/>
                <w:sz w:val="22"/>
                <w:szCs w:val="22"/>
              </w:rPr>
              <w:t>Электрическая энергия, в том числе:</w:t>
            </w:r>
          </w:p>
        </w:tc>
        <w:tc>
          <w:tcPr>
            <w:tcW w:w="143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80BE8" w14:textId="77777777" w:rsidR="0098628D" w:rsidRPr="006A39A6" w:rsidRDefault="0098628D" w:rsidP="0098628D">
            <w:pPr>
              <w:jc w:val="center"/>
              <w:rPr>
                <w:sz w:val="22"/>
                <w:szCs w:val="22"/>
              </w:rPr>
            </w:pPr>
            <w:r w:rsidRPr="006A39A6">
              <w:rPr>
                <w:sz w:val="22"/>
                <w:szCs w:val="22"/>
              </w:rPr>
              <w:t>1,50</w:t>
            </w:r>
          </w:p>
        </w:tc>
        <w:tc>
          <w:tcPr>
            <w:tcW w:w="1483" w:type="dxa"/>
            <w:tcBorders>
              <w:top w:val="single" w:sz="4" w:space="0" w:color="auto"/>
              <w:left w:val="nil"/>
              <w:bottom w:val="single" w:sz="4" w:space="0" w:color="auto"/>
              <w:right w:val="single" w:sz="4" w:space="0" w:color="auto"/>
            </w:tcBorders>
            <w:shd w:val="clear" w:color="auto" w:fill="auto"/>
            <w:noWrap/>
            <w:vAlign w:val="center"/>
          </w:tcPr>
          <w:p w14:paraId="4BED91BB" w14:textId="77777777" w:rsidR="0098628D" w:rsidRPr="006A39A6" w:rsidRDefault="0098628D" w:rsidP="0098628D">
            <w:pPr>
              <w:jc w:val="center"/>
              <w:rPr>
                <w:sz w:val="22"/>
                <w:szCs w:val="22"/>
              </w:rPr>
            </w:pPr>
            <w:r w:rsidRPr="006A39A6">
              <w:rPr>
                <w:sz w:val="22"/>
                <w:szCs w:val="22"/>
              </w:rPr>
              <w:t>0</w:t>
            </w:r>
          </w:p>
        </w:tc>
        <w:tc>
          <w:tcPr>
            <w:tcW w:w="1535" w:type="dxa"/>
            <w:tcBorders>
              <w:top w:val="single" w:sz="4" w:space="0" w:color="auto"/>
              <w:left w:val="nil"/>
              <w:bottom w:val="single" w:sz="4" w:space="0" w:color="auto"/>
              <w:right w:val="single" w:sz="4" w:space="0" w:color="auto"/>
            </w:tcBorders>
            <w:shd w:val="clear" w:color="auto" w:fill="auto"/>
            <w:noWrap/>
            <w:vAlign w:val="center"/>
          </w:tcPr>
          <w:p w14:paraId="73FC9397" w14:textId="77777777" w:rsidR="0098628D" w:rsidRPr="006A39A6" w:rsidRDefault="0098628D" w:rsidP="0098628D">
            <w:pPr>
              <w:jc w:val="center"/>
              <w:rPr>
                <w:sz w:val="22"/>
                <w:szCs w:val="22"/>
              </w:rPr>
            </w:pPr>
            <w:r w:rsidRPr="006A39A6">
              <w:rPr>
                <w:sz w:val="22"/>
                <w:szCs w:val="22"/>
              </w:rPr>
              <w:t>1267,13</w:t>
            </w:r>
          </w:p>
        </w:tc>
        <w:tc>
          <w:tcPr>
            <w:tcW w:w="1645" w:type="dxa"/>
            <w:tcBorders>
              <w:top w:val="single" w:sz="4" w:space="0" w:color="auto"/>
              <w:left w:val="nil"/>
              <w:bottom w:val="single" w:sz="4" w:space="0" w:color="auto"/>
              <w:right w:val="single" w:sz="4" w:space="0" w:color="auto"/>
            </w:tcBorders>
            <w:shd w:val="clear" w:color="auto" w:fill="auto"/>
            <w:noWrap/>
            <w:vAlign w:val="center"/>
          </w:tcPr>
          <w:p w14:paraId="3BB6EDD5" w14:textId="77777777" w:rsidR="0098628D" w:rsidRPr="006A39A6" w:rsidRDefault="0098628D" w:rsidP="0098628D">
            <w:pPr>
              <w:jc w:val="center"/>
              <w:rPr>
                <w:sz w:val="22"/>
                <w:szCs w:val="22"/>
              </w:rPr>
            </w:pPr>
            <w:r w:rsidRPr="006A39A6">
              <w:rPr>
                <w:sz w:val="22"/>
                <w:szCs w:val="22"/>
              </w:rPr>
              <w:t>0</w:t>
            </w:r>
          </w:p>
        </w:tc>
        <w:tc>
          <w:tcPr>
            <w:tcW w:w="1535" w:type="dxa"/>
            <w:tcBorders>
              <w:top w:val="single" w:sz="4" w:space="0" w:color="auto"/>
              <w:left w:val="nil"/>
              <w:bottom w:val="single" w:sz="4" w:space="0" w:color="auto"/>
              <w:right w:val="single" w:sz="4" w:space="0" w:color="auto"/>
            </w:tcBorders>
            <w:shd w:val="clear" w:color="auto" w:fill="auto"/>
            <w:noWrap/>
            <w:vAlign w:val="center"/>
          </w:tcPr>
          <w:p w14:paraId="73CEE675" w14:textId="77777777" w:rsidR="0098628D" w:rsidRPr="006A39A6" w:rsidRDefault="0098628D" w:rsidP="0098628D">
            <w:pPr>
              <w:jc w:val="center"/>
              <w:rPr>
                <w:sz w:val="22"/>
                <w:szCs w:val="22"/>
              </w:rPr>
            </w:pPr>
            <w:r w:rsidRPr="006A39A6">
              <w:rPr>
                <w:sz w:val="22"/>
                <w:szCs w:val="22"/>
              </w:rPr>
              <w:t>0</w:t>
            </w:r>
          </w:p>
        </w:tc>
        <w:tc>
          <w:tcPr>
            <w:tcW w:w="1196" w:type="dxa"/>
            <w:tcBorders>
              <w:top w:val="single" w:sz="4" w:space="0" w:color="auto"/>
              <w:left w:val="nil"/>
              <w:bottom w:val="single" w:sz="4" w:space="0" w:color="auto"/>
              <w:right w:val="single" w:sz="4" w:space="0" w:color="auto"/>
            </w:tcBorders>
            <w:shd w:val="clear" w:color="auto" w:fill="auto"/>
            <w:noWrap/>
            <w:vAlign w:val="center"/>
          </w:tcPr>
          <w:p w14:paraId="636C0DCA" w14:textId="77777777" w:rsidR="0098628D" w:rsidRPr="006A39A6" w:rsidRDefault="0098628D" w:rsidP="0098628D">
            <w:pPr>
              <w:jc w:val="center"/>
              <w:rPr>
                <w:sz w:val="22"/>
                <w:szCs w:val="22"/>
              </w:rPr>
            </w:pPr>
            <w:r w:rsidRPr="006A39A6">
              <w:rPr>
                <w:sz w:val="22"/>
                <w:szCs w:val="22"/>
              </w:rPr>
              <w:t>1895</w:t>
            </w:r>
          </w:p>
        </w:tc>
        <w:tc>
          <w:tcPr>
            <w:tcW w:w="1436" w:type="dxa"/>
            <w:tcBorders>
              <w:top w:val="single" w:sz="4" w:space="0" w:color="auto"/>
              <w:left w:val="nil"/>
              <w:bottom w:val="single" w:sz="4" w:space="0" w:color="auto"/>
              <w:right w:val="single" w:sz="4" w:space="0" w:color="auto"/>
            </w:tcBorders>
            <w:shd w:val="clear" w:color="auto" w:fill="auto"/>
            <w:noWrap/>
            <w:vAlign w:val="center"/>
          </w:tcPr>
          <w:p w14:paraId="4359DED1" w14:textId="77777777" w:rsidR="0098628D" w:rsidRPr="006A39A6" w:rsidRDefault="0098628D" w:rsidP="0098628D">
            <w:pPr>
              <w:jc w:val="center"/>
              <w:rPr>
                <w:sz w:val="22"/>
                <w:szCs w:val="22"/>
              </w:rPr>
            </w:pPr>
            <w:r w:rsidRPr="006A39A6">
              <w:rPr>
                <w:sz w:val="22"/>
                <w:szCs w:val="22"/>
              </w:rPr>
              <w:t>0</w:t>
            </w:r>
          </w:p>
        </w:tc>
        <w:tc>
          <w:tcPr>
            <w:tcW w:w="967" w:type="dxa"/>
            <w:tcBorders>
              <w:top w:val="single" w:sz="4" w:space="0" w:color="auto"/>
              <w:left w:val="nil"/>
              <w:bottom w:val="single" w:sz="4" w:space="0" w:color="auto"/>
              <w:right w:val="single" w:sz="4" w:space="0" w:color="auto"/>
            </w:tcBorders>
            <w:shd w:val="clear" w:color="auto" w:fill="auto"/>
            <w:noWrap/>
            <w:vAlign w:val="center"/>
          </w:tcPr>
          <w:p w14:paraId="69C5C8FF" w14:textId="77777777" w:rsidR="0098628D" w:rsidRPr="006A39A6" w:rsidRDefault="0098628D" w:rsidP="0098628D">
            <w:pPr>
              <w:jc w:val="center"/>
              <w:rPr>
                <w:sz w:val="22"/>
                <w:szCs w:val="22"/>
              </w:rPr>
            </w:pPr>
            <w:r w:rsidRPr="006A39A6">
              <w:rPr>
                <w:sz w:val="22"/>
                <w:szCs w:val="22"/>
              </w:rPr>
              <w:t>1895</w:t>
            </w:r>
          </w:p>
        </w:tc>
      </w:tr>
      <w:tr w:rsidR="0098628D" w:rsidRPr="006A4ABE" w14:paraId="65E473EA" w14:textId="77777777" w:rsidTr="0098628D">
        <w:trPr>
          <w:trHeight w:val="20"/>
        </w:trPr>
        <w:tc>
          <w:tcPr>
            <w:tcW w:w="724" w:type="dxa"/>
            <w:shd w:val="clear" w:color="auto" w:fill="auto"/>
            <w:noWrap/>
            <w:vAlign w:val="center"/>
            <w:hideMark/>
          </w:tcPr>
          <w:p w14:paraId="5D118E8E" w14:textId="77777777" w:rsidR="0098628D" w:rsidRPr="006A4ABE" w:rsidRDefault="0098628D" w:rsidP="0098628D">
            <w:pPr>
              <w:jc w:val="right"/>
              <w:rPr>
                <w:snapToGrid w:val="0"/>
                <w:color w:val="000000"/>
                <w:sz w:val="22"/>
                <w:szCs w:val="22"/>
              </w:rPr>
            </w:pPr>
            <w:r w:rsidRPr="006A4ABE">
              <w:rPr>
                <w:snapToGrid w:val="0"/>
                <w:color w:val="000000"/>
                <w:sz w:val="22"/>
                <w:szCs w:val="22"/>
              </w:rPr>
              <w:t>1.</w:t>
            </w:r>
            <w:r>
              <w:rPr>
                <w:snapToGrid w:val="0"/>
                <w:color w:val="000000"/>
                <w:sz w:val="22"/>
                <w:szCs w:val="22"/>
              </w:rPr>
              <w:t>1</w:t>
            </w:r>
          </w:p>
        </w:tc>
        <w:tc>
          <w:tcPr>
            <w:tcW w:w="3261" w:type="dxa"/>
            <w:shd w:val="clear" w:color="auto" w:fill="auto"/>
            <w:vAlign w:val="center"/>
            <w:hideMark/>
          </w:tcPr>
          <w:p w14:paraId="0596CCB5" w14:textId="77777777" w:rsidR="0098628D" w:rsidRPr="006A4ABE" w:rsidRDefault="0098628D" w:rsidP="0098628D">
            <w:pPr>
              <w:rPr>
                <w:snapToGrid w:val="0"/>
                <w:color w:val="000000"/>
                <w:sz w:val="22"/>
                <w:szCs w:val="22"/>
              </w:rPr>
            </w:pPr>
            <w:r w:rsidRPr="006A4ABE">
              <w:rPr>
                <w:snapToGrid w:val="0"/>
                <w:color w:val="000000"/>
                <w:sz w:val="22"/>
                <w:szCs w:val="22"/>
              </w:rPr>
              <w:t xml:space="preserve"> ООО «Кузбасская энергосетевая компания»</w:t>
            </w:r>
          </w:p>
        </w:tc>
        <w:tc>
          <w:tcPr>
            <w:tcW w:w="1432" w:type="dxa"/>
            <w:tcBorders>
              <w:top w:val="nil"/>
              <w:left w:val="single" w:sz="4" w:space="0" w:color="auto"/>
              <w:bottom w:val="single" w:sz="4" w:space="0" w:color="auto"/>
              <w:right w:val="single" w:sz="4" w:space="0" w:color="auto"/>
            </w:tcBorders>
            <w:shd w:val="clear" w:color="auto" w:fill="auto"/>
            <w:noWrap/>
            <w:vAlign w:val="center"/>
            <w:hideMark/>
          </w:tcPr>
          <w:p w14:paraId="0537FD8B" w14:textId="77777777" w:rsidR="0098628D" w:rsidRPr="006A39A6" w:rsidRDefault="0098628D" w:rsidP="0098628D">
            <w:pPr>
              <w:jc w:val="center"/>
              <w:rPr>
                <w:sz w:val="22"/>
                <w:szCs w:val="22"/>
              </w:rPr>
            </w:pPr>
            <w:r w:rsidRPr="006A39A6">
              <w:rPr>
                <w:sz w:val="22"/>
                <w:szCs w:val="22"/>
              </w:rPr>
              <w:t>1,50</w:t>
            </w:r>
          </w:p>
        </w:tc>
        <w:tc>
          <w:tcPr>
            <w:tcW w:w="1483" w:type="dxa"/>
            <w:tcBorders>
              <w:top w:val="nil"/>
              <w:left w:val="nil"/>
              <w:bottom w:val="single" w:sz="4" w:space="0" w:color="auto"/>
              <w:right w:val="single" w:sz="4" w:space="0" w:color="auto"/>
            </w:tcBorders>
            <w:shd w:val="clear" w:color="auto" w:fill="auto"/>
            <w:noWrap/>
            <w:vAlign w:val="center"/>
            <w:hideMark/>
          </w:tcPr>
          <w:p w14:paraId="50068367" w14:textId="77777777" w:rsidR="0098628D" w:rsidRPr="006A39A6" w:rsidRDefault="0098628D" w:rsidP="0098628D">
            <w:pPr>
              <w:jc w:val="center"/>
              <w:rPr>
                <w:sz w:val="22"/>
                <w:szCs w:val="22"/>
              </w:rPr>
            </w:pPr>
            <w:r w:rsidRPr="006A39A6">
              <w:rPr>
                <w:sz w:val="22"/>
                <w:szCs w:val="22"/>
              </w:rPr>
              <w:t>0</w:t>
            </w:r>
          </w:p>
        </w:tc>
        <w:tc>
          <w:tcPr>
            <w:tcW w:w="1535" w:type="dxa"/>
            <w:tcBorders>
              <w:top w:val="nil"/>
              <w:left w:val="nil"/>
              <w:bottom w:val="single" w:sz="4" w:space="0" w:color="auto"/>
              <w:right w:val="single" w:sz="4" w:space="0" w:color="auto"/>
            </w:tcBorders>
            <w:shd w:val="clear" w:color="auto" w:fill="auto"/>
            <w:noWrap/>
            <w:vAlign w:val="center"/>
            <w:hideMark/>
          </w:tcPr>
          <w:p w14:paraId="24EBF251" w14:textId="77777777" w:rsidR="0098628D" w:rsidRPr="006A39A6" w:rsidRDefault="0098628D" w:rsidP="0098628D">
            <w:pPr>
              <w:jc w:val="center"/>
              <w:rPr>
                <w:sz w:val="22"/>
                <w:szCs w:val="22"/>
              </w:rPr>
            </w:pPr>
            <w:r w:rsidRPr="006A39A6">
              <w:rPr>
                <w:sz w:val="22"/>
                <w:szCs w:val="22"/>
              </w:rPr>
              <w:t>1 267,13</w:t>
            </w:r>
          </w:p>
        </w:tc>
        <w:tc>
          <w:tcPr>
            <w:tcW w:w="1645" w:type="dxa"/>
            <w:tcBorders>
              <w:top w:val="nil"/>
              <w:left w:val="nil"/>
              <w:bottom w:val="single" w:sz="4" w:space="0" w:color="auto"/>
              <w:right w:val="single" w:sz="4" w:space="0" w:color="auto"/>
            </w:tcBorders>
            <w:shd w:val="clear" w:color="auto" w:fill="auto"/>
            <w:noWrap/>
            <w:vAlign w:val="center"/>
            <w:hideMark/>
          </w:tcPr>
          <w:p w14:paraId="0ABBD67C" w14:textId="77777777" w:rsidR="0098628D" w:rsidRPr="006A39A6" w:rsidRDefault="0098628D" w:rsidP="0098628D">
            <w:pPr>
              <w:jc w:val="center"/>
              <w:rPr>
                <w:sz w:val="22"/>
                <w:szCs w:val="22"/>
              </w:rPr>
            </w:pPr>
            <w:r w:rsidRPr="006A39A6">
              <w:rPr>
                <w:sz w:val="22"/>
                <w:szCs w:val="22"/>
              </w:rPr>
              <w:t>0</w:t>
            </w:r>
          </w:p>
        </w:tc>
        <w:tc>
          <w:tcPr>
            <w:tcW w:w="1535" w:type="dxa"/>
            <w:tcBorders>
              <w:top w:val="nil"/>
              <w:left w:val="nil"/>
              <w:bottom w:val="single" w:sz="4" w:space="0" w:color="auto"/>
              <w:right w:val="single" w:sz="4" w:space="0" w:color="auto"/>
            </w:tcBorders>
            <w:shd w:val="clear" w:color="auto" w:fill="auto"/>
            <w:noWrap/>
            <w:vAlign w:val="center"/>
            <w:hideMark/>
          </w:tcPr>
          <w:p w14:paraId="63200A58" w14:textId="77777777" w:rsidR="0098628D" w:rsidRPr="006A39A6" w:rsidRDefault="0098628D" w:rsidP="0098628D">
            <w:pPr>
              <w:jc w:val="center"/>
              <w:rPr>
                <w:sz w:val="22"/>
                <w:szCs w:val="22"/>
              </w:rPr>
            </w:pPr>
            <w:r w:rsidRPr="006A39A6">
              <w:rPr>
                <w:sz w:val="22"/>
                <w:szCs w:val="22"/>
              </w:rPr>
              <w:t>0</w:t>
            </w:r>
          </w:p>
        </w:tc>
        <w:tc>
          <w:tcPr>
            <w:tcW w:w="1196" w:type="dxa"/>
            <w:tcBorders>
              <w:top w:val="nil"/>
              <w:left w:val="nil"/>
              <w:bottom w:val="single" w:sz="4" w:space="0" w:color="auto"/>
              <w:right w:val="single" w:sz="4" w:space="0" w:color="auto"/>
            </w:tcBorders>
            <w:shd w:val="clear" w:color="auto" w:fill="auto"/>
            <w:noWrap/>
            <w:vAlign w:val="center"/>
            <w:hideMark/>
          </w:tcPr>
          <w:p w14:paraId="5F39ADC1" w14:textId="77777777" w:rsidR="0098628D" w:rsidRPr="006A39A6" w:rsidRDefault="0098628D" w:rsidP="0098628D">
            <w:pPr>
              <w:jc w:val="center"/>
              <w:rPr>
                <w:sz w:val="22"/>
                <w:szCs w:val="22"/>
              </w:rPr>
            </w:pPr>
            <w:r w:rsidRPr="006A39A6">
              <w:rPr>
                <w:sz w:val="22"/>
                <w:szCs w:val="22"/>
              </w:rPr>
              <w:t>1895</w:t>
            </w:r>
          </w:p>
        </w:tc>
        <w:tc>
          <w:tcPr>
            <w:tcW w:w="1436" w:type="dxa"/>
            <w:tcBorders>
              <w:top w:val="nil"/>
              <w:left w:val="nil"/>
              <w:bottom w:val="single" w:sz="4" w:space="0" w:color="auto"/>
              <w:right w:val="single" w:sz="4" w:space="0" w:color="auto"/>
            </w:tcBorders>
            <w:shd w:val="clear" w:color="auto" w:fill="auto"/>
            <w:noWrap/>
            <w:vAlign w:val="center"/>
            <w:hideMark/>
          </w:tcPr>
          <w:p w14:paraId="42CBB282" w14:textId="77777777" w:rsidR="0098628D" w:rsidRPr="006A39A6" w:rsidRDefault="0098628D" w:rsidP="0098628D">
            <w:pPr>
              <w:jc w:val="center"/>
              <w:rPr>
                <w:sz w:val="22"/>
                <w:szCs w:val="22"/>
              </w:rPr>
            </w:pPr>
            <w:r w:rsidRPr="006A39A6">
              <w:rPr>
                <w:sz w:val="22"/>
                <w:szCs w:val="22"/>
              </w:rPr>
              <w:t>0</w:t>
            </w:r>
          </w:p>
        </w:tc>
        <w:tc>
          <w:tcPr>
            <w:tcW w:w="967" w:type="dxa"/>
            <w:tcBorders>
              <w:top w:val="nil"/>
              <w:left w:val="nil"/>
              <w:bottom w:val="single" w:sz="4" w:space="0" w:color="auto"/>
              <w:right w:val="single" w:sz="4" w:space="0" w:color="auto"/>
            </w:tcBorders>
            <w:shd w:val="clear" w:color="auto" w:fill="auto"/>
            <w:noWrap/>
            <w:vAlign w:val="center"/>
            <w:hideMark/>
          </w:tcPr>
          <w:p w14:paraId="1B8C0690" w14:textId="77777777" w:rsidR="0098628D" w:rsidRPr="006A39A6" w:rsidRDefault="0098628D" w:rsidP="0098628D">
            <w:pPr>
              <w:jc w:val="center"/>
              <w:rPr>
                <w:sz w:val="22"/>
                <w:szCs w:val="22"/>
              </w:rPr>
            </w:pPr>
            <w:r w:rsidRPr="006A39A6">
              <w:rPr>
                <w:sz w:val="22"/>
                <w:szCs w:val="22"/>
              </w:rPr>
              <w:t>1895</w:t>
            </w:r>
          </w:p>
        </w:tc>
      </w:tr>
      <w:tr w:rsidR="0098628D" w:rsidRPr="006A4ABE" w14:paraId="37B2069D" w14:textId="77777777" w:rsidTr="0098628D">
        <w:trPr>
          <w:trHeight w:val="20"/>
        </w:trPr>
        <w:tc>
          <w:tcPr>
            <w:tcW w:w="724" w:type="dxa"/>
            <w:shd w:val="clear" w:color="auto" w:fill="auto"/>
            <w:noWrap/>
            <w:vAlign w:val="center"/>
          </w:tcPr>
          <w:p w14:paraId="083FBB4B" w14:textId="77777777" w:rsidR="0098628D" w:rsidRPr="006A4ABE" w:rsidRDefault="0098628D" w:rsidP="0098628D">
            <w:pPr>
              <w:jc w:val="right"/>
              <w:rPr>
                <w:snapToGrid w:val="0"/>
                <w:color w:val="000000"/>
                <w:sz w:val="22"/>
                <w:szCs w:val="22"/>
              </w:rPr>
            </w:pPr>
            <w:r w:rsidRPr="006A4ABE">
              <w:rPr>
                <w:snapToGrid w:val="0"/>
                <w:color w:val="000000"/>
                <w:sz w:val="22"/>
                <w:szCs w:val="22"/>
              </w:rPr>
              <w:t>2</w:t>
            </w:r>
          </w:p>
        </w:tc>
        <w:tc>
          <w:tcPr>
            <w:tcW w:w="3261" w:type="dxa"/>
            <w:shd w:val="clear" w:color="auto" w:fill="auto"/>
            <w:vAlign w:val="center"/>
          </w:tcPr>
          <w:p w14:paraId="1000D336" w14:textId="77777777" w:rsidR="0098628D" w:rsidRPr="006A4ABE" w:rsidRDefault="0098628D" w:rsidP="0098628D">
            <w:pPr>
              <w:rPr>
                <w:snapToGrid w:val="0"/>
                <w:color w:val="000000"/>
                <w:sz w:val="22"/>
                <w:szCs w:val="22"/>
              </w:rPr>
            </w:pPr>
            <w:r w:rsidRPr="006A4ABE">
              <w:rPr>
                <w:snapToGrid w:val="0"/>
                <w:color w:val="000000"/>
                <w:sz w:val="22"/>
                <w:szCs w:val="22"/>
              </w:rPr>
              <w:t>Сжатый воздух, в том числе:</w:t>
            </w:r>
          </w:p>
        </w:tc>
        <w:tc>
          <w:tcPr>
            <w:tcW w:w="1432" w:type="dxa"/>
            <w:tcBorders>
              <w:top w:val="nil"/>
              <w:left w:val="nil"/>
              <w:bottom w:val="single" w:sz="8" w:space="0" w:color="auto"/>
              <w:right w:val="single" w:sz="8" w:space="0" w:color="auto"/>
            </w:tcBorders>
            <w:shd w:val="clear" w:color="auto" w:fill="auto"/>
            <w:noWrap/>
            <w:vAlign w:val="center"/>
          </w:tcPr>
          <w:p w14:paraId="0AB3837B" w14:textId="77777777" w:rsidR="0098628D" w:rsidRPr="006A39A6" w:rsidRDefault="0098628D" w:rsidP="0098628D">
            <w:pPr>
              <w:jc w:val="center"/>
              <w:rPr>
                <w:color w:val="000000"/>
                <w:sz w:val="22"/>
                <w:szCs w:val="22"/>
              </w:rPr>
            </w:pPr>
            <w:r w:rsidRPr="006A39A6">
              <w:rPr>
                <w:color w:val="000000"/>
                <w:sz w:val="22"/>
                <w:szCs w:val="22"/>
              </w:rPr>
              <w:t>4255,00</w:t>
            </w:r>
          </w:p>
        </w:tc>
        <w:tc>
          <w:tcPr>
            <w:tcW w:w="1483" w:type="dxa"/>
            <w:tcBorders>
              <w:top w:val="nil"/>
              <w:left w:val="nil"/>
              <w:bottom w:val="single" w:sz="8" w:space="0" w:color="auto"/>
              <w:right w:val="single" w:sz="8" w:space="0" w:color="auto"/>
            </w:tcBorders>
            <w:shd w:val="clear" w:color="auto" w:fill="auto"/>
            <w:noWrap/>
            <w:vAlign w:val="center"/>
          </w:tcPr>
          <w:p w14:paraId="23C7B664" w14:textId="77777777" w:rsidR="0098628D" w:rsidRPr="006A39A6" w:rsidRDefault="0098628D" w:rsidP="0098628D">
            <w:pPr>
              <w:jc w:val="center"/>
              <w:rPr>
                <w:color w:val="000000"/>
                <w:sz w:val="22"/>
                <w:szCs w:val="22"/>
              </w:rPr>
            </w:pPr>
            <w:r w:rsidRPr="006A39A6">
              <w:rPr>
                <w:color w:val="000000"/>
                <w:sz w:val="22"/>
                <w:szCs w:val="22"/>
              </w:rPr>
              <w:t>0</w:t>
            </w:r>
          </w:p>
        </w:tc>
        <w:tc>
          <w:tcPr>
            <w:tcW w:w="1535" w:type="dxa"/>
            <w:tcBorders>
              <w:top w:val="nil"/>
              <w:left w:val="nil"/>
              <w:bottom w:val="single" w:sz="8" w:space="0" w:color="auto"/>
              <w:right w:val="single" w:sz="8" w:space="0" w:color="auto"/>
            </w:tcBorders>
            <w:shd w:val="clear" w:color="auto" w:fill="auto"/>
            <w:noWrap/>
            <w:vAlign w:val="center"/>
          </w:tcPr>
          <w:p w14:paraId="3FACD05A" w14:textId="77777777" w:rsidR="0098628D" w:rsidRPr="006A39A6" w:rsidRDefault="0098628D" w:rsidP="0098628D">
            <w:pPr>
              <w:jc w:val="center"/>
              <w:rPr>
                <w:color w:val="000000"/>
                <w:sz w:val="22"/>
                <w:szCs w:val="22"/>
              </w:rPr>
            </w:pPr>
            <w:r w:rsidRPr="006A39A6">
              <w:rPr>
                <w:color w:val="000000"/>
                <w:sz w:val="22"/>
                <w:szCs w:val="22"/>
              </w:rPr>
              <w:t>0,436</w:t>
            </w:r>
          </w:p>
        </w:tc>
        <w:tc>
          <w:tcPr>
            <w:tcW w:w="1645" w:type="dxa"/>
            <w:tcBorders>
              <w:top w:val="nil"/>
              <w:left w:val="nil"/>
              <w:bottom w:val="single" w:sz="8" w:space="0" w:color="auto"/>
              <w:right w:val="single" w:sz="8" w:space="0" w:color="auto"/>
            </w:tcBorders>
            <w:shd w:val="clear" w:color="auto" w:fill="auto"/>
            <w:noWrap/>
            <w:vAlign w:val="center"/>
          </w:tcPr>
          <w:p w14:paraId="63C1E51C" w14:textId="77777777" w:rsidR="0098628D" w:rsidRPr="006A39A6" w:rsidRDefault="0098628D" w:rsidP="0098628D">
            <w:pPr>
              <w:jc w:val="center"/>
              <w:rPr>
                <w:color w:val="000000"/>
                <w:sz w:val="22"/>
                <w:szCs w:val="22"/>
              </w:rPr>
            </w:pPr>
            <w:r w:rsidRPr="006A39A6">
              <w:rPr>
                <w:color w:val="000000"/>
                <w:sz w:val="22"/>
                <w:szCs w:val="22"/>
              </w:rPr>
              <w:t>0</w:t>
            </w:r>
          </w:p>
        </w:tc>
        <w:tc>
          <w:tcPr>
            <w:tcW w:w="1535" w:type="dxa"/>
            <w:tcBorders>
              <w:top w:val="nil"/>
              <w:left w:val="nil"/>
              <w:bottom w:val="single" w:sz="8" w:space="0" w:color="auto"/>
              <w:right w:val="single" w:sz="8" w:space="0" w:color="auto"/>
            </w:tcBorders>
            <w:shd w:val="clear" w:color="auto" w:fill="auto"/>
            <w:noWrap/>
            <w:vAlign w:val="center"/>
          </w:tcPr>
          <w:p w14:paraId="207F49E7" w14:textId="77777777" w:rsidR="0098628D" w:rsidRPr="006A39A6" w:rsidRDefault="0098628D" w:rsidP="0098628D">
            <w:pPr>
              <w:jc w:val="center"/>
              <w:rPr>
                <w:color w:val="000000"/>
                <w:sz w:val="22"/>
                <w:szCs w:val="22"/>
              </w:rPr>
            </w:pPr>
            <w:r w:rsidRPr="006A39A6">
              <w:rPr>
                <w:color w:val="000000"/>
                <w:sz w:val="22"/>
                <w:szCs w:val="22"/>
              </w:rPr>
              <w:t>0</w:t>
            </w:r>
          </w:p>
        </w:tc>
        <w:tc>
          <w:tcPr>
            <w:tcW w:w="1196" w:type="dxa"/>
            <w:tcBorders>
              <w:top w:val="nil"/>
              <w:left w:val="nil"/>
              <w:bottom w:val="single" w:sz="8" w:space="0" w:color="auto"/>
              <w:right w:val="single" w:sz="8" w:space="0" w:color="auto"/>
            </w:tcBorders>
            <w:shd w:val="clear" w:color="auto" w:fill="auto"/>
            <w:noWrap/>
            <w:vAlign w:val="center"/>
          </w:tcPr>
          <w:p w14:paraId="4E42D784" w14:textId="77777777" w:rsidR="0098628D" w:rsidRPr="006A39A6" w:rsidRDefault="0098628D" w:rsidP="0098628D">
            <w:pPr>
              <w:jc w:val="center"/>
              <w:rPr>
                <w:color w:val="000000"/>
                <w:sz w:val="22"/>
                <w:szCs w:val="22"/>
              </w:rPr>
            </w:pPr>
            <w:r w:rsidRPr="006A39A6">
              <w:rPr>
                <w:color w:val="000000"/>
                <w:sz w:val="22"/>
                <w:szCs w:val="22"/>
              </w:rPr>
              <w:t>1853</w:t>
            </w:r>
          </w:p>
        </w:tc>
        <w:tc>
          <w:tcPr>
            <w:tcW w:w="1436" w:type="dxa"/>
            <w:tcBorders>
              <w:top w:val="nil"/>
              <w:left w:val="nil"/>
              <w:bottom w:val="single" w:sz="8" w:space="0" w:color="auto"/>
              <w:right w:val="single" w:sz="8" w:space="0" w:color="auto"/>
            </w:tcBorders>
            <w:shd w:val="clear" w:color="auto" w:fill="auto"/>
            <w:noWrap/>
            <w:vAlign w:val="center"/>
          </w:tcPr>
          <w:p w14:paraId="7552D06C" w14:textId="77777777" w:rsidR="0098628D" w:rsidRPr="006A39A6" w:rsidRDefault="0098628D" w:rsidP="0098628D">
            <w:pPr>
              <w:jc w:val="center"/>
              <w:rPr>
                <w:color w:val="000000"/>
                <w:sz w:val="22"/>
                <w:szCs w:val="22"/>
              </w:rPr>
            </w:pPr>
            <w:r w:rsidRPr="006A39A6">
              <w:rPr>
                <w:color w:val="000000"/>
                <w:sz w:val="22"/>
                <w:szCs w:val="22"/>
              </w:rPr>
              <w:t>0</w:t>
            </w:r>
          </w:p>
        </w:tc>
        <w:tc>
          <w:tcPr>
            <w:tcW w:w="967" w:type="dxa"/>
            <w:tcBorders>
              <w:top w:val="nil"/>
              <w:left w:val="nil"/>
              <w:bottom w:val="single" w:sz="8" w:space="0" w:color="auto"/>
              <w:right w:val="single" w:sz="8" w:space="0" w:color="auto"/>
            </w:tcBorders>
            <w:shd w:val="clear" w:color="auto" w:fill="auto"/>
            <w:noWrap/>
            <w:vAlign w:val="center"/>
          </w:tcPr>
          <w:p w14:paraId="0512A78A" w14:textId="77777777" w:rsidR="0098628D" w:rsidRPr="006A39A6" w:rsidRDefault="0098628D" w:rsidP="0098628D">
            <w:pPr>
              <w:jc w:val="center"/>
              <w:rPr>
                <w:color w:val="000000"/>
                <w:sz w:val="22"/>
                <w:szCs w:val="22"/>
              </w:rPr>
            </w:pPr>
            <w:r w:rsidRPr="006A39A6">
              <w:rPr>
                <w:color w:val="000000"/>
                <w:sz w:val="22"/>
                <w:szCs w:val="22"/>
              </w:rPr>
              <w:t>1853</w:t>
            </w:r>
          </w:p>
        </w:tc>
      </w:tr>
      <w:tr w:rsidR="0098628D" w:rsidRPr="006A4ABE" w14:paraId="000653B8" w14:textId="77777777" w:rsidTr="0098628D">
        <w:trPr>
          <w:trHeight w:val="20"/>
        </w:trPr>
        <w:tc>
          <w:tcPr>
            <w:tcW w:w="724" w:type="dxa"/>
            <w:shd w:val="clear" w:color="auto" w:fill="auto"/>
            <w:noWrap/>
            <w:vAlign w:val="center"/>
          </w:tcPr>
          <w:p w14:paraId="43B498B1" w14:textId="77777777" w:rsidR="0098628D" w:rsidRPr="006A4ABE" w:rsidRDefault="0098628D" w:rsidP="0098628D">
            <w:pPr>
              <w:jc w:val="right"/>
              <w:rPr>
                <w:snapToGrid w:val="0"/>
                <w:color w:val="000000"/>
                <w:sz w:val="22"/>
                <w:szCs w:val="22"/>
              </w:rPr>
            </w:pPr>
            <w:r w:rsidRPr="006A4ABE">
              <w:rPr>
                <w:snapToGrid w:val="0"/>
                <w:color w:val="000000"/>
                <w:sz w:val="22"/>
                <w:szCs w:val="22"/>
              </w:rPr>
              <w:t>2.1</w:t>
            </w:r>
          </w:p>
        </w:tc>
        <w:tc>
          <w:tcPr>
            <w:tcW w:w="3261" w:type="dxa"/>
            <w:shd w:val="clear" w:color="auto" w:fill="auto"/>
            <w:vAlign w:val="center"/>
          </w:tcPr>
          <w:p w14:paraId="0252881C" w14:textId="77777777" w:rsidR="0098628D" w:rsidRPr="006A4ABE" w:rsidRDefault="0098628D" w:rsidP="0098628D">
            <w:pPr>
              <w:rPr>
                <w:snapToGrid w:val="0"/>
                <w:color w:val="000000"/>
                <w:sz w:val="22"/>
                <w:szCs w:val="22"/>
              </w:rPr>
            </w:pPr>
            <w:r w:rsidRPr="006A4ABE">
              <w:rPr>
                <w:snapToGrid w:val="0"/>
                <w:color w:val="000000"/>
                <w:sz w:val="22"/>
                <w:szCs w:val="22"/>
              </w:rPr>
              <w:t>АО "ЕВРАЗ ЗСМК"</w:t>
            </w:r>
          </w:p>
        </w:tc>
        <w:tc>
          <w:tcPr>
            <w:tcW w:w="1432" w:type="dxa"/>
            <w:tcBorders>
              <w:top w:val="nil"/>
              <w:left w:val="nil"/>
              <w:bottom w:val="single" w:sz="8" w:space="0" w:color="auto"/>
              <w:right w:val="single" w:sz="8" w:space="0" w:color="auto"/>
            </w:tcBorders>
            <w:shd w:val="clear" w:color="auto" w:fill="auto"/>
            <w:noWrap/>
            <w:vAlign w:val="center"/>
          </w:tcPr>
          <w:p w14:paraId="333C4A6D" w14:textId="77777777" w:rsidR="0098628D" w:rsidRPr="006A39A6" w:rsidRDefault="0098628D" w:rsidP="0098628D">
            <w:pPr>
              <w:jc w:val="center"/>
              <w:rPr>
                <w:color w:val="000000"/>
                <w:sz w:val="22"/>
                <w:szCs w:val="22"/>
              </w:rPr>
            </w:pPr>
            <w:r w:rsidRPr="006A39A6">
              <w:rPr>
                <w:color w:val="000000"/>
                <w:sz w:val="22"/>
                <w:szCs w:val="22"/>
              </w:rPr>
              <w:t>4255,00</w:t>
            </w:r>
          </w:p>
        </w:tc>
        <w:tc>
          <w:tcPr>
            <w:tcW w:w="1483" w:type="dxa"/>
            <w:tcBorders>
              <w:top w:val="nil"/>
              <w:left w:val="nil"/>
              <w:bottom w:val="single" w:sz="8" w:space="0" w:color="auto"/>
              <w:right w:val="single" w:sz="8" w:space="0" w:color="auto"/>
            </w:tcBorders>
            <w:shd w:val="clear" w:color="auto" w:fill="auto"/>
            <w:noWrap/>
            <w:vAlign w:val="center"/>
          </w:tcPr>
          <w:p w14:paraId="2B00108B" w14:textId="77777777" w:rsidR="0098628D" w:rsidRPr="006A39A6" w:rsidRDefault="0098628D" w:rsidP="0098628D">
            <w:pPr>
              <w:jc w:val="center"/>
              <w:rPr>
                <w:color w:val="000000"/>
                <w:sz w:val="22"/>
                <w:szCs w:val="22"/>
              </w:rPr>
            </w:pPr>
            <w:r w:rsidRPr="006A39A6">
              <w:rPr>
                <w:color w:val="000000"/>
                <w:sz w:val="22"/>
                <w:szCs w:val="22"/>
              </w:rPr>
              <w:t>0</w:t>
            </w:r>
          </w:p>
        </w:tc>
        <w:tc>
          <w:tcPr>
            <w:tcW w:w="1535" w:type="dxa"/>
            <w:tcBorders>
              <w:top w:val="nil"/>
              <w:left w:val="nil"/>
              <w:bottom w:val="single" w:sz="8" w:space="0" w:color="auto"/>
              <w:right w:val="single" w:sz="8" w:space="0" w:color="auto"/>
            </w:tcBorders>
            <w:shd w:val="clear" w:color="auto" w:fill="auto"/>
            <w:noWrap/>
            <w:vAlign w:val="center"/>
          </w:tcPr>
          <w:p w14:paraId="3C875FEA" w14:textId="77777777" w:rsidR="0098628D" w:rsidRPr="006A39A6" w:rsidRDefault="0098628D" w:rsidP="0098628D">
            <w:pPr>
              <w:jc w:val="center"/>
              <w:rPr>
                <w:color w:val="000000"/>
                <w:sz w:val="22"/>
                <w:szCs w:val="22"/>
              </w:rPr>
            </w:pPr>
            <w:r w:rsidRPr="006A39A6">
              <w:rPr>
                <w:color w:val="000000"/>
                <w:sz w:val="22"/>
                <w:szCs w:val="22"/>
              </w:rPr>
              <w:t>0,436</w:t>
            </w:r>
          </w:p>
        </w:tc>
        <w:tc>
          <w:tcPr>
            <w:tcW w:w="1645" w:type="dxa"/>
            <w:tcBorders>
              <w:top w:val="nil"/>
              <w:left w:val="nil"/>
              <w:bottom w:val="single" w:sz="8" w:space="0" w:color="auto"/>
              <w:right w:val="single" w:sz="8" w:space="0" w:color="auto"/>
            </w:tcBorders>
            <w:shd w:val="clear" w:color="auto" w:fill="auto"/>
            <w:noWrap/>
            <w:vAlign w:val="center"/>
          </w:tcPr>
          <w:p w14:paraId="30776F6C" w14:textId="77777777" w:rsidR="0098628D" w:rsidRPr="006A39A6" w:rsidRDefault="0098628D" w:rsidP="0098628D">
            <w:pPr>
              <w:jc w:val="center"/>
              <w:rPr>
                <w:color w:val="000000"/>
                <w:sz w:val="22"/>
                <w:szCs w:val="22"/>
              </w:rPr>
            </w:pPr>
            <w:r w:rsidRPr="006A39A6">
              <w:rPr>
                <w:color w:val="000000"/>
                <w:sz w:val="22"/>
                <w:szCs w:val="22"/>
              </w:rPr>
              <w:t>0</w:t>
            </w:r>
          </w:p>
        </w:tc>
        <w:tc>
          <w:tcPr>
            <w:tcW w:w="1535" w:type="dxa"/>
            <w:tcBorders>
              <w:top w:val="nil"/>
              <w:left w:val="nil"/>
              <w:bottom w:val="single" w:sz="8" w:space="0" w:color="auto"/>
              <w:right w:val="single" w:sz="8" w:space="0" w:color="auto"/>
            </w:tcBorders>
            <w:shd w:val="clear" w:color="auto" w:fill="auto"/>
            <w:noWrap/>
            <w:vAlign w:val="center"/>
          </w:tcPr>
          <w:p w14:paraId="70FA4CC9" w14:textId="77777777" w:rsidR="0098628D" w:rsidRPr="006A39A6" w:rsidRDefault="0098628D" w:rsidP="0098628D">
            <w:pPr>
              <w:jc w:val="center"/>
              <w:rPr>
                <w:color w:val="000000"/>
                <w:sz w:val="22"/>
                <w:szCs w:val="22"/>
              </w:rPr>
            </w:pPr>
            <w:r w:rsidRPr="006A39A6">
              <w:rPr>
                <w:color w:val="000000"/>
                <w:sz w:val="22"/>
                <w:szCs w:val="22"/>
              </w:rPr>
              <w:t>0</w:t>
            </w:r>
          </w:p>
        </w:tc>
        <w:tc>
          <w:tcPr>
            <w:tcW w:w="1196" w:type="dxa"/>
            <w:tcBorders>
              <w:top w:val="nil"/>
              <w:left w:val="nil"/>
              <w:bottom w:val="single" w:sz="8" w:space="0" w:color="auto"/>
              <w:right w:val="single" w:sz="8" w:space="0" w:color="auto"/>
            </w:tcBorders>
            <w:shd w:val="clear" w:color="auto" w:fill="auto"/>
            <w:noWrap/>
            <w:vAlign w:val="center"/>
          </w:tcPr>
          <w:p w14:paraId="4D60B0F5" w14:textId="77777777" w:rsidR="0098628D" w:rsidRPr="006A39A6" w:rsidRDefault="0098628D" w:rsidP="0098628D">
            <w:pPr>
              <w:jc w:val="center"/>
              <w:rPr>
                <w:color w:val="000000"/>
                <w:sz w:val="22"/>
                <w:szCs w:val="22"/>
              </w:rPr>
            </w:pPr>
            <w:r w:rsidRPr="006A39A6">
              <w:rPr>
                <w:color w:val="000000"/>
                <w:sz w:val="22"/>
                <w:szCs w:val="22"/>
              </w:rPr>
              <w:t>1853</w:t>
            </w:r>
          </w:p>
        </w:tc>
        <w:tc>
          <w:tcPr>
            <w:tcW w:w="1436" w:type="dxa"/>
            <w:tcBorders>
              <w:top w:val="nil"/>
              <w:left w:val="nil"/>
              <w:bottom w:val="single" w:sz="8" w:space="0" w:color="auto"/>
              <w:right w:val="single" w:sz="8" w:space="0" w:color="auto"/>
            </w:tcBorders>
            <w:shd w:val="clear" w:color="auto" w:fill="auto"/>
            <w:noWrap/>
            <w:vAlign w:val="center"/>
          </w:tcPr>
          <w:p w14:paraId="11717D40" w14:textId="77777777" w:rsidR="0098628D" w:rsidRPr="006A39A6" w:rsidRDefault="0098628D" w:rsidP="0098628D">
            <w:pPr>
              <w:jc w:val="center"/>
              <w:rPr>
                <w:color w:val="000000"/>
                <w:sz w:val="22"/>
                <w:szCs w:val="22"/>
              </w:rPr>
            </w:pPr>
            <w:r w:rsidRPr="006A39A6">
              <w:rPr>
                <w:color w:val="000000"/>
                <w:sz w:val="22"/>
                <w:szCs w:val="22"/>
              </w:rPr>
              <w:t>0</w:t>
            </w:r>
          </w:p>
        </w:tc>
        <w:tc>
          <w:tcPr>
            <w:tcW w:w="967" w:type="dxa"/>
            <w:tcBorders>
              <w:top w:val="nil"/>
              <w:left w:val="nil"/>
              <w:bottom w:val="single" w:sz="8" w:space="0" w:color="auto"/>
              <w:right w:val="single" w:sz="8" w:space="0" w:color="auto"/>
            </w:tcBorders>
            <w:shd w:val="clear" w:color="auto" w:fill="auto"/>
            <w:noWrap/>
            <w:vAlign w:val="center"/>
          </w:tcPr>
          <w:p w14:paraId="49DEB659" w14:textId="77777777" w:rsidR="0098628D" w:rsidRPr="006A39A6" w:rsidRDefault="0098628D" w:rsidP="0098628D">
            <w:pPr>
              <w:jc w:val="center"/>
              <w:rPr>
                <w:color w:val="000000"/>
                <w:sz w:val="22"/>
                <w:szCs w:val="22"/>
              </w:rPr>
            </w:pPr>
            <w:r w:rsidRPr="006A39A6">
              <w:rPr>
                <w:color w:val="000000"/>
                <w:sz w:val="22"/>
                <w:szCs w:val="22"/>
              </w:rPr>
              <w:t>1853</w:t>
            </w:r>
          </w:p>
        </w:tc>
      </w:tr>
      <w:tr w:rsidR="0098628D" w:rsidRPr="006A4ABE" w14:paraId="359957A4" w14:textId="77777777" w:rsidTr="0098628D">
        <w:trPr>
          <w:trHeight w:val="20"/>
        </w:trPr>
        <w:tc>
          <w:tcPr>
            <w:tcW w:w="724" w:type="dxa"/>
            <w:shd w:val="clear" w:color="auto" w:fill="auto"/>
            <w:noWrap/>
            <w:hideMark/>
          </w:tcPr>
          <w:p w14:paraId="0DC67617" w14:textId="77777777" w:rsidR="0098628D" w:rsidRPr="006A4ABE" w:rsidRDefault="0098628D" w:rsidP="0098628D">
            <w:pPr>
              <w:rPr>
                <w:rFonts w:ascii="Calibri" w:hAnsi="Calibri" w:cs="Calibri"/>
                <w:snapToGrid w:val="0"/>
                <w:color w:val="000000"/>
                <w:sz w:val="22"/>
                <w:szCs w:val="22"/>
              </w:rPr>
            </w:pPr>
            <w:r w:rsidRPr="006A4ABE">
              <w:rPr>
                <w:rFonts w:ascii="Calibri" w:hAnsi="Calibri" w:cs="Calibri"/>
                <w:snapToGrid w:val="0"/>
                <w:color w:val="000000"/>
                <w:sz w:val="22"/>
                <w:szCs w:val="22"/>
              </w:rPr>
              <w:t> </w:t>
            </w:r>
          </w:p>
        </w:tc>
        <w:tc>
          <w:tcPr>
            <w:tcW w:w="3261" w:type="dxa"/>
            <w:shd w:val="clear" w:color="auto" w:fill="auto"/>
            <w:vAlign w:val="center"/>
            <w:hideMark/>
          </w:tcPr>
          <w:p w14:paraId="11AD0556" w14:textId="77777777" w:rsidR="0098628D" w:rsidRPr="006A4ABE" w:rsidRDefault="0098628D" w:rsidP="0098628D">
            <w:pPr>
              <w:rPr>
                <w:snapToGrid w:val="0"/>
                <w:color w:val="000000"/>
                <w:sz w:val="22"/>
                <w:szCs w:val="22"/>
              </w:rPr>
            </w:pPr>
            <w:r w:rsidRPr="006A4ABE">
              <w:rPr>
                <w:snapToGrid w:val="0"/>
                <w:color w:val="000000"/>
                <w:sz w:val="22"/>
                <w:szCs w:val="22"/>
              </w:rPr>
              <w:t>Итого</w:t>
            </w:r>
          </w:p>
        </w:tc>
        <w:tc>
          <w:tcPr>
            <w:tcW w:w="1432" w:type="dxa"/>
            <w:tcBorders>
              <w:top w:val="nil"/>
              <w:left w:val="nil"/>
              <w:bottom w:val="single" w:sz="8" w:space="0" w:color="auto"/>
              <w:right w:val="single" w:sz="8" w:space="0" w:color="auto"/>
            </w:tcBorders>
            <w:shd w:val="clear" w:color="auto" w:fill="auto"/>
            <w:noWrap/>
            <w:vAlign w:val="center"/>
          </w:tcPr>
          <w:p w14:paraId="35B25F1F" w14:textId="77777777" w:rsidR="0098628D" w:rsidRPr="006A39A6" w:rsidRDefault="0098628D" w:rsidP="0098628D">
            <w:pPr>
              <w:jc w:val="center"/>
              <w:rPr>
                <w:color w:val="000000"/>
                <w:sz w:val="22"/>
                <w:szCs w:val="22"/>
              </w:rPr>
            </w:pPr>
            <w:r w:rsidRPr="006A39A6">
              <w:rPr>
                <w:color w:val="000000"/>
                <w:sz w:val="22"/>
                <w:szCs w:val="22"/>
              </w:rPr>
              <w:t> </w:t>
            </w:r>
          </w:p>
        </w:tc>
        <w:tc>
          <w:tcPr>
            <w:tcW w:w="1483" w:type="dxa"/>
            <w:tcBorders>
              <w:top w:val="nil"/>
              <w:left w:val="nil"/>
              <w:bottom w:val="single" w:sz="8" w:space="0" w:color="auto"/>
              <w:right w:val="single" w:sz="8" w:space="0" w:color="auto"/>
            </w:tcBorders>
            <w:shd w:val="clear" w:color="auto" w:fill="auto"/>
            <w:noWrap/>
            <w:vAlign w:val="center"/>
          </w:tcPr>
          <w:p w14:paraId="16F7F65C" w14:textId="77777777" w:rsidR="0098628D" w:rsidRPr="006A39A6" w:rsidRDefault="0098628D" w:rsidP="0098628D">
            <w:pPr>
              <w:jc w:val="center"/>
              <w:rPr>
                <w:color w:val="000000"/>
                <w:sz w:val="22"/>
                <w:szCs w:val="22"/>
              </w:rPr>
            </w:pPr>
            <w:r w:rsidRPr="006A39A6">
              <w:rPr>
                <w:color w:val="000000"/>
                <w:sz w:val="22"/>
                <w:szCs w:val="22"/>
              </w:rPr>
              <w:t> </w:t>
            </w:r>
          </w:p>
        </w:tc>
        <w:tc>
          <w:tcPr>
            <w:tcW w:w="1535" w:type="dxa"/>
            <w:tcBorders>
              <w:top w:val="nil"/>
              <w:left w:val="nil"/>
              <w:bottom w:val="single" w:sz="8" w:space="0" w:color="auto"/>
              <w:right w:val="single" w:sz="8" w:space="0" w:color="auto"/>
            </w:tcBorders>
            <w:shd w:val="clear" w:color="auto" w:fill="auto"/>
            <w:noWrap/>
            <w:vAlign w:val="center"/>
          </w:tcPr>
          <w:p w14:paraId="41B2DD5F" w14:textId="77777777" w:rsidR="0098628D" w:rsidRPr="006A39A6" w:rsidRDefault="0098628D" w:rsidP="0098628D">
            <w:pPr>
              <w:jc w:val="center"/>
              <w:rPr>
                <w:color w:val="000000"/>
                <w:sz w:val="22"/>
                <w:szCs w:val="22"/>
              </w:rPr>
            </w:pPr>
            <w:r w:rsidRPr="006A39A6">
              <w:rPr>
                <w:color w:val="000000"/>
                <w:sz w:val="22"/>
                <w:szCs w:val="22"/>
              </w:rPr>
              <w:t> </w:t>
            </w:r>
          </w:p>
        </w:tc>
        <w:tc>
          <w:tcPr>
            <w:tcW w:w="1645" w:type="dxa"/>
            <w:tcBorders>
              <w:top w:val="nil"/>
              <w:left w:val="nil"/>
              <w:bottom w:val="single" w:sz="8" w:space="0" w:color="auto"/>
              <w:right w:val="single" w:sz="8" w:space="0" w:color="auto"/>
            </w:tcBorders>
            <w:shd w:val="clear" w:color="auto" w:fill="auto"/>
            <w:noWrap/>
            <w:vAlign w:val="center"/>
          </w:tcPr>
          <w:p w14:paraId="05E356F6" w14:textId="77777777" w:rsidR="0098628D" w:rsidRPr="006A39A6" w:rsidRDefault="0098628D" w:rsidP="0098628D">
            <w:pPr>
              <w:jc w:val="center"/>
              <w:rPr>
                <w:color w:val="000000"/>
                <w:sz w:val="22"/>
                <w:szCs w:val="22"/>
              </w:rPr>
            </w:pPr>
            <w:r w:rsidRPr="006A39A6">
              <w:rPr>
                <w:color w:val="000000"/>
                <w:sz w:val="22"/>
                <w:szCs w:val="22"/>
              </w:rPr>
              <w:t> </w:t>
            </w:r>
          </w:p>
        </w:tc>
        <w:tc>
          <w:tcPr>
            <w:tcW w:w="1535" w:type="dxa"/>
            <w:tcBorders>
              <w:top w:val="nil"/>
              <w:left w:val="nil"/>
              <w:bottom w:val="single" w:sz="8" w:space="0" w:color="auto"/>
              <w:right w:val="single" w:sz="8" w:space="0" w:color="auto"/>
            </w:tcBorders>
            <w:shd w:val="clear" w:color="auto" w:fill="auto"/>
            <w:noWrap/>
            <w:vAlign w:val="center"/>
          </w:tcPr>
          <w:p w14:paraId="7D8BDFD9" w14:textId="77777777" w:rsidR="0098628D" w:rsidRPr="006A39A6" w:rsidRDefault="0098628D" w:rsidP="0098628D">
            <w:pPr>
              <w:jc w:val="center"/>
              <w:rPr>
                <w:color w:val="000000"/>
                <w:sz w:val="22"/>
                <w:szCs w:val="22"/>
              </w:rPr>
            </w:pPr>
            <w:r w:rsidRPr="006A39A6">
              <w:rPr>
                <w:color w:val="000000"/>
                <w:sz w:val="22"/>
                <w:szCs w:val="22"/>
              </w:rPr>
              <w:t> </w:t>
            </w:r>
          </w:p>
        </w:tc>
        <w:tc>
          <w:tcPr>
            <w:tcW w:w="1196" w:type="dxa"/>
            <w:tcBorders>
              <w:top w:val="nil"/>
              <w:left w:val="nil"/>
              <w:bottom w:val="single" w:sz="8" w:space="0" w:color="auto"/>
              <w:right w:val="single" w:sz="8" w:space="0" w:color="auto"/>
            </w:tcBorders>
            <w:shd w:val="clear" w:color="auto" w:fill="auto"/>
            <w:noWrap/>
            <w:vAlign w:val="center"/>
            <w:hideMark/>
          </w:tcPr>
          <w:p w14:paraId="7A1788C8" w14:textId="77777777" w:rsidR="0098628D" w:rsidRPr="006A39A6" w:rsidRDefault="0098628D" w:rsidP="0098628D">
            <w:pPr>
              <w:jc w:val="center"/>
              <w:rPr>
                <w:color w:val="000000"/>
                <w:sz w:val="22"/>
                <w:szCs w:val="22"/>
              </w:rPr>
            </w:pPr>
            <w:r w:rsidRPr="006A39A6">
              <w:rPr>
                <w:color w:val="000000"/>
                <w:sz w:val="22"/>
                <w:szCs w:val="22"/>
              </w:rPr>
              <w:t>3748</w:t>
            </w:r>
          </w:p>
        </w:tc>
        <w:tc>
          <w:tcPr>
            <w:tcW w:w="1436" w:type="dxa"/>
            <w:tcBorders>
              <w:top w:val="nil"/>
              <w:left w:val="nil"/>
              <w:bottom w:val="single" w:sz="8" w:space="0" w:color="auto"/>
              <w:right w:val="single" w:sz="8" w:space="0" w:color="auto"/>
            </w:tcBorders>
            <w:shd w:val="clear" w:color="auto" w:fill="auto"/>
            <w:noWrap/>
            <w:vAlign w:val="center"/>
            <w:hideMark/>
          </w:tcPr>
          <w:p w14:paraId="73E751B8" w14:textId="77777777" w:rsidR="0098628D" w:rsidRPr="006A39A6" w:rsidRDefault="0098628D" w:rsidP="0098628D">
            <w:pPr>
              <w:jc w:val="center"/>
              <w:rPr>
                <w:color w:val="000000"/>
                <w:sz w:val="22"/>
                <w:szCs w:val="22"/>
              </w:rPr>
            </w:pPr>
            <w:r w:rsidRPr="006A39A6">
              <w:rPr>
                <w:color w:val="000000"/>
                <w:sz w:val="22"/>
                <w:szCs w:val="22"/>
              </w:rPr>
              <w:t>0</w:t>
            </w:r>
          </w:p>
        </w:tc>
        <w:tc>
          <w:tcPr>
            <w:tcW w:w="967" w:type="dxa"/>
            <w:tcBorders>
              <w:top w:val="nil"/>
              <w:left w:val="nil"/>
              <w:bottom w:val="single" w:sz="8" w:space="0" w:color="auto"/>
              <w:right w:val="single" w:sz="8" w:space="0" w:color="auto"/>
            </w:tcBorders>
            <w:shd w:val="clear" w:color="auto" w:fill="auto"/>
            <w:noWrap/>
            <w:vAlign w:val="center"/>
            <w:hideMark/>
          </w:tcPr>
          <w:p w14:paraId="0C3703CC" w14:textId="77777777" w:rsidR="0098628D" w:rsidRPr="006A39A6" w:rsidRDefault="0098628D" w:rsidP="0098628D">
            <w:pPr>
              <w:jc w:val="center"/>
              <w:rPr>
                <w:color w:val="000000"/>
                <w:sz w:val="22"/>
                <w:szCs w:val="22"/>
              </w:rPr>
            </w:pPr>
            <w:r w:rsidRPr="006A39A6">
              <w:rPr>
                <w:color w:val="000000"/>
                <w:sz w:val="22"/>
                <w:szCs w:val="22"/>
              </w:rPr>
              <w:t>3748</w:t>
            </w:r>
          </w:p>
        </w:tc>
      </w:tr>
      <w:tr w:rsidR="0098628D" w:rsidRPr="006A4ABE" w14:paraId="385BAFDD" w14:textId="77777777" w:rsidTr="0098628D">
        <w:trPr>
          <w:trHeight w:val="516"/>
        </w:trPr>
        <w:tc>
          <w:tcPr>
            <w:tcW w:w="15214" w:type="dxa"/>
            <w:gridSpan w:val="10"/>
            <w:shd w:val="clear" w:color="auto" w:fill="auto"/>
            <w:noWrap/>
            <w:vAlign w:val="center"/>
            <w:hideMark/>
          </w:tcPr>
          <w:p w14:paraId="56C400B3" w14:textId="77777777" w:rsidR="0098628D" w:rsidRPr="006A4ABE" w:rsidRDefault="0098628D" w:rsidP="0098628D">
            <w:pPr>
              <w:jc w:val="center"/>
            </w:pPr>
            <w:r w:rsidRPr="006A4ABE">
              <w:t>Период регулирования 20</w:t>
            </w:r>
            <w:r>
              <w:t>21</w:t>
            </w:r>
            <w:r w:rsidRPr="006A4ABE">
              <w:t xml:space="preserve"> (для производства </w:t>
            </w:r>
            <w:r>
              <w:t>химически очищенной воды</w:t>
            </w:r>
            <w:r w:rsidRPr="006A4ABE">
              <w:t>)</w:t>
            </w:r>
          </w:p>
        </w:tc>
      </w:tr>
      <w:tr w:rsidR="0098628D" w:rsidRPr="006A4ABE" w14:paraId="5BD0DE48" w14:textId="77777777" w:rsidTr="0098628D">
        <w:trPr>
          <w:trHeight w:val="20"/>
        </w:trPr>
        <w:tc>
          <w:tcPr>
            <w:tcW w:w="724" w:type="dxa"/>
            <w:shd w:val="clear" w:color="auto" w:fill="auto"/>
            <w:noWrap/>
            <w:vAlign w:val="center"/>
          </w:tcPr>
          <w:p w14:paraId="30768D26" w14:textId="77777777" w:rsidR="0098628D" w:rsidRPr="006A4ABE" w:rsidRDefault="0098628D" w:rsidP="0098628D">
            <w:pPr>
              <w:jc w:val="right"/>
              <w:rPr>
                <w:snapToGrid w:val="0"/>
                <w:color w:val="000000"/>
                <w:sz w:val="22"/>
                <w:szCs w:val="22"/>
              </w:rPr>
            </w:pPr>
            <w:r w:rsidRPr="006A4ABE">
              <w:rPr>
                <w:snapToGrid w:val="0"/>
                <w:color w:val="000000"/>
                <w:sz w:val="22"/>
                <w:szCs w:val="22"/>
              </w:rPr>
              <w:t>1</w:t>
            </w:r>
          </w:p>
        </w:tc>
        <w:tc>
          <w:tcPr>
            <w:tcW w:w="3261" w:type="dxa"/>
            <w:shd w:val="clear" w:color="auto" w:fill="auto"/>
            <w:vAlign w:val="center"/>
          </w:tcPr>
          <w:p w14:paraId="4F11B8CE" w14:textId="77777777" w:rsidR="0098628D" w:rsidRPr="006A4ABE" w:rsidRDefault="0098628D" w:rsidP="0098628D">
            <w:pPr>
              <w:rPr>
                <w:snapToGrid w:val="0"/>
                <w:color w:val="000000"/>
                <w:sz w:val="22"/>
                <w:szCs w:val="22"/>
              </w:rPr>
            </w:pPr>
            <w:r w:rsidRPr="006A4ABE">
              <w:rPr>
                <w:snapToGrid w:val="0"/>
                <w:color w:val="000000"/>
                <w:sz w:val="22"/>
                <w:szCs w:val="22"/>
              </w:rPr>
              <w:t>Электрическая энергия, в том числе:</w:t>
            </w:r>
          </w:p>
        </w:tc>
        <w:tc>
          <w:tcPr>
            <w:tcW w:w="143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EB940B" w14:textId="77777777" w:rsidR="0098628D" w:rsidRPr="006A39A6" w:rsidRDefault="0098628D" w:rsidP="0098628D">
            <w:pPr>
              <w:jc w:val="center"/>
              <w:rPr>
                <w:sz w:val="22"/>
                <w:szCs w:val="22"/>
              </w:rPr>
            </w:pPr>
            <w:r w:rsidRPr="006A39A6">
              <w:rPr>
                <w:sz w:val="22"/>
                <w:szCs w:val="22"/>
              </w:rPr>
              <w:t>1,50</w:t>
            </w:r>
          </w:p>
        </w:tc>
        <w:tc>
          <w:tcPr>
            <w:tcW w:w="1483" w:type="dxa"/>
            <w:tcBorders>
              <w:top w:val="single" w:sz="4" w:space="0" w:color="auto"/>
              <w:left w:val="nil"/>
              <w:bottom w:val="single" w:sz="4" w:space="0" w:color="auto"/>
              <w:right w:val="single" w:sz="4" w:space="0" w:color="auto"/>
            </w:tcBorders>
            <w:shd w:val="clear" w:color="auto" w:fill="auto"/>
            <w:noWrap/>
            <w:vAlign w:val="center"/>
          </w:tcPr>
          <w:p w14:paraId="699B68B3" w14:textId="77777777" w:rsidR="0098628D" w:rsidRPr="006A39A6" w:rsidRDefault="0098628D" w:rsidP="0098628D">
            <w:pPr>
              <w:jc w:val="center"/>
              <w:rPr>
                <w:sz w:val="22"/>
                <w:szCs w:val="22"/>
              </w:rPr>
            </w:pPr>
            <w:r w:rsidRPr="006A39A6">
              <w:rPr>
                <w:sz w:val="22"/>
                <w:szCs w:val="22"/>
              </w:rPr>
              <w:t>0</w:t>
            </w:r>
          </w:p>
        </w:tc>
        <w:tc>
          <w:tcPr>
            <w:tcW w:w="1535" w:type="dxa"/>
            <w:tcBorders>
              <w:top w:val="single" w:sz="4" w:space="0" w:color="auto"/>
              <w:left w:val="nil"/>
              <w:bottom w:val="single" w:sz="4" w:space="0" w:color="auto"/>
              <w:right w:val="single" w:sz="4" w:space="0" w:color="auto"/>
            </w:tcBorders>
            <w:shd w:val="clear" w:color="auto" w:fill="auto"/>
            <w:noWrap/>
            <w:vAlign w:val="center"/>
          </w:tcPr>
          <w:p w14:paraId="0A0C7ADD" w14:textId="77777777" w:rsidR="0098628D" w:rsidRPr="006A39A6" w:rsidRDefault="0098628D" w:rsidP="0098628D">
            <w:pPr>
              <w:jc w:val="center"/>
              <w:rPr>
                <w:sz w:val="22"/>
                <w:szCs w:val="22"/>
              </w:rPr>
            </w:pPr>
            <w:r w:rsidRPr="006A39A6">
              <w:rPr>
                <w:sz w:val="22"/>
                <w:szCs w:val="22"/>
              </w:rPr>
              <w:t>1305,15</w:t>
            </w:r>
          </w:p>
        </w:tc>
        <w:tc>
          <w:tcPr>
            <w:tcW w:w="1645" w:type="dxa"/>
            <w:tcBorders>
              <w:top w:val="single" w:sz="4" w:space="0" w:color="auto"/>
              <w:left w:val="nil"/>
              <w:bottom w:val="single" w:sz="4" w:space="0" w:color="auto"/>
              <w:right w:val="single" w:sz="4" w:space="0" w:color="auto"/>
            </w:tcBorders>
            <w:shd w:val="clear" w:color="auto" w:fill="auto"/>
            <w:noWrap/>
            <w:vAlign w:val="center"/>
          </w:tcPr>
          <w:p w14:paraId="1BD22FFA" w14:textId="77777777" w:rsidR="0098628D" w:rsidRPr="006A39A6" w:rsidRDefault="0098628D" w:rsidP="0098628D">
            <w:pPr>
              <w:jc w:val="center"/>
              <w:rPr>
                <w:sz w:val="22"/>
                <w:szCs w:val="22"/>
              </w:rPr>
            </w:pPr>
            <w:r w:rsidRPr="006A39A6">
              <w:rPr>
                <w:sz w:val="22"/>
                <w:szCs w:val="22"/>
              </w:rPr>
              <w:t>0</w:t>
            </w:r>
          </w:p>
        </w:tc>
        <w:tc>
          <w:tcPr>
            <w:tcW w:w="1535" w:type="dxa"/>
            <w:tcBorders>
              <w:top w:val="single" w:sz="4" w:space="0" w:color="auto"/>
              <w:left w:val="nil"/>
              <w:bottom w:val="single" w:sz="4" w:space="0" w:color="auto"/>
              <w:right w:val="single" w:sz="4" w:space="0" w:color="auto"/>
            </w:tcBorders>
            <w:shd w:val="clear" w:color="auto" w:fill="auto"/>
            <w:noWrap/>
            <w:vAlign w:val="center"/>
          </w:tcPr>
          <w:p w14:paraId="69874C6E" w14:textId="77777777" w:rsidR="0098628D" w:rsidRPr="006A39A6" w:rsidRDefault="0098628D" w:rsidP="0098628D">
            <w:pPr>
              <w:jc w:val="center"/>
              <w:rPr>
                <w:sz w:val="22"/>
                <w:szCs w:val="22"/>
              </w:rPr>
            </w:pPr>
            <w:r w:rsidRPr="006A39A6">
              <w:rPr>
                <w:sz w:val="22"/>
                <w:szCs w:val="22"/>
              </w:rPr>
              <w:t>0</w:t>
            </w:r>
          </w:p>
        </w:tc>
        <w:tc>
          <w:tcPr>
            <w:tcW w:w="1196" w:type="dxa"/>
            <w:tcBorders>
              <w:top w:val="single" w:sz="4" w:space="0" w:color="auto"/>
              <w:left w:val="nil"/>
              <w:bottom w:val="single" w:sz="4" w:space="0" w:color="auto"/>
              <w:right w:val="single" w:sz="4" w:space="0" w:color="auto"/>
            </w:tcBorders>
            <w:shd w:val="clear" w:color="auto" w:fill="auto"/>
            <w:noWrap/>
            <w:vAlign w:val="center"/>
          </w:tcPr>
          <w:p w14:paraId="068C0429" w14:textId="77777777" w:rsidR="0098628D" w:rsidRPr="006A39A6" w:rsidRDefault="0098628D" w:rsidP="0098628D">
            <w:pPr>
              <w:jc w:val="center"/>
              <w:rPr>
                <w:sz w:val="22"/>
                <w:szCs w:val="22"/>
              </w:rPr>
            </w:pPr>
            <w:r w:rsidRPr="006A39A6">
              <w:rPr>
                <w:sz w:val="22"/>
                <w:szCs w:val="22"/>
              </w:rPr>
              <w:t>1952</w:t>
            </w:r>
          </w:p>
        </w:tc>
        <w:tc>
          <w:tcPr>
            <w:tcW w:w="1436" w:type="dxa"/>
            <w:tcBorders>
              <w:top w:val="single" w:sz="4" w:space="0" w:color="auto"/>
              <w:left w:val="nil"/>
              <w:bottom w:val="single" w:sz="4" w:space="0" w:color="auto"/>
              <w:right w:val="single" w:sz="4" w:space="0" w:color="auto"/>
            </w:tcBorders>
            <w:shd w:val="clear" w:color="auto" w:fill="auto"/>
            <w:noWrap/>
            <w:vAlign w:val="center"/>
          </w:tcPr>
          <w:p w14:paraId="44885776" w14:textId="77777777" w:rsidR="0098628D" w:rsidRPr="006A39A6" w:rsidRDefault="0098628D" w:rsidP="0098628D">
            <w:pPr>
              <w:jc w:val="center"/>
              <w:rPr>
                <w:sz w:val="22"/>
                <w:szCs w:val="22"/>
              </w:rPr>
            </w:pPr>
            <w:r w:rsidRPr="006A39A6">
              <w:rPr>
                <w:sz w:val="22"/>
                <w:szCs w:val="22"/>
              </w:rPr>
              <w:t>0</w:t>
            </w:r>
          </w:p>
        </w:tc>
        <w:tc>
          <w:tcPr>
            <w:tcW w:w="967" w:type="dxa"/>
            <w:tcBorders>
              <w:top w:val="single" w:sz="4" w:space="0" w:color="auto"/>
              <w:left w:val="nil"/>
              <w:bottom w:val="single" w:sz="4" w:space="0" w:color="auto"/>
              <w:right w:val="single" w:sz="4" w:space="0" w:color="auto"/>
            </w:tcBorders>
            <w:shd w:val="clear" w:color="auto" w:fill="auto"/>
            <w:noWrap/>
            <w:vAlign w:val="center"/>
          </w:tcPr>
          <w:p w14:paraId="3D90170B" w14:textId="77777777" w:rsidR="0098628D" w:rsidRPr="006A39A6" w:rsidRDefault="0098628D" w:rsidP="0098628D">
            <w:pPr>
              <w:jc w:val="center"/>
              <w:rPr>
                <w:sz w:val="22"/>
                <w:szCs w:val="22"/>
              </w:rPr>
            </w:pPr>
            <w:r w:rsidRPr="006A39A6">
              <w:rPr>
                <w:sz w:val="22"/>
                <w:szCs w:val="22"/>
              </w:rPr>
              <w:t>1952</w:t>
            </w:r>
          </w:p>
        </w:tc>
      </w:tr>
      <w:tr w:rsidR="0098628D" w:rsidRPr="006A4ABE" w14:paraId="6C33F8AC" w14:textId="77777777" w:rsidTr="0098628D">
        <w:trPr>
          <w:trHeight w:val="20"/>
        </w:trPr>
        <w:tc>
          <w:tcPr>
            <w:tcW w:w="724" w:type="dxa"/>
            <w:shd w:val="clear" w:color="auto" w:fill="auto"/>
            <w:noWrap/>
            <w:vAlign w:val="center"/>
            <w:hideMark/>
          </w:tcPr>
          <w:p w14:paraId="76EC4F76" w14:textId="77777777" w:rsidR="0098628D" w:rsidRPr="006A4ABE" w:rsidRDefault="0098628D" w:rsidP="0098628D">
            <w:pPr>
              <w:jc w:val="right"/>
              <w:rPr>
                <w:snapToGrid w:val="0"/>
                <w:color w:val="000000"/>
                <w:sz w:val="22"/>
                <w:szCs w:val="22"/>
              </w:rPr>
            </w:pPr>
            <w:r w:rsidRPr="006A4ABE">
              <w:rPr>
                <w:snapToGrid w:val="0"/>
                <w:color w:val="000000"/>
                <w:sz w:val="22"/>
                <w:szCs w:val="22"/>
              </w:rPr>
              <w:t>1.</w:t>
            </w:r>
            <w:r>
              <w:rPr>
                <w:snapToGrid w:val="0"/>
                <w:color w:val="000000"/>
                <w:sz w:val="22"/>
                <w:szCs w:val="22"/>
              </w:rPr>
              <w:t>1</w:t>
            </w:r>
          </w:p>
        </w:tc>
        <w:tc>
          <w:tcPr>
            <w:tcW w:w="3261" w:type="dxa"/>
            <w:shd w:val="clear" w:color="auto" w:fill="auto"/>
            <w:vAlign w:val="center"/>
            <w:hideMark/>
          </w:tcPr>
          <w:p w14:paraId="62B163DE" w14:textId="77777777" w:rsidR="0098628D" w:rsidRPr="006A4ABE" w:rsidRDefault="0098628D" w:rsidP="0098628D">
            <w:pPr>
              <w:rPr>
                <w:snapToGrid w:val="0"/>
                <w:color w:val="000000"/>
                <w:sz w:val="22"/>
                <w:szCs w:val="22"/>
              </w:rPr>
            </w:pPr>
            <w:r w:rsidRPr="006A4ABE">
              <w:rPr>
                <w:snapToGrid w:val="0"/>
                <w:color w:val="000000"/>
                <w:sz w:val="22"/>
                <w:szCs w:val="22"/>
              </w:rPr>
              <w:t xml:space="preserve"> ООО «Кузбасская энергосетевая компания»</w:t>
            </w:r>
          </w:p>
        </w:tc>
        <w:tc>
          <w:tcPr>
            <w:tcW w:w="1432" w:type="dxa"/>
            <w:tcBorders>
              <w:top w:val="nil"/>
              <w:left w:val="single" w:sz="4" w:space="0" w:color="auto"/>
              <w:bottom w:val="single" w:sz="4" w:space="0" w:color="auto"/>
              <w:right w:val="single" w:sz="4" w:space="0" w:color="auto"/>
            </w:tcBorders>
            <w:shd w:val="clear" w:color="auto" w:fill="auto"/>
            <w:noWrap/>
            <w:vAlign w:val="center"/>
            <w:hideMark/>
          </w:tcPr>
          <w:p w14:paraId="4A511B2F" w14:textId="77777777" w:rsidR="0098628D" w:rsidRPr="006A39A6" w:rsidRDefault="0098628D" w:rsidP="0098628D">
            <w:pPr>
              <w:jc w:val="center"/>
              <w:rPr>
                <w:sz w:val="22"/>
                <w:szCs w:val="22"/>
              </w:rPr>
            </w:pPr>
            <w:r w:rsidRPr="006A39A6">
              <w:rPr>
                <w:sz w:val="22"/>
                <w:szCs w:val="22"/>
              </w:rPr>
              <w:t>1,50</w:t>
            </w:r>
          </w:p>
        </w:tc>
        <w:tc>
          <w:tcPr>
            <w:tcW w:w="1483" w:type="dxa"/>
            <w:tcBorders>
              <w:top w:val="nil"/>
              <w:left w:val="nil"/>
              <w:bottom w:val="single" w:sz="4" w:space="0" w:color="auto"/>
              <w:right w:val="single" w:sz="4" w:space="0" w:color="auto"/>
            </w:tcBorders>
            <w:shd w:val="clear" w:color="auto" w:fill="auto"/>
            <w:noWrap/>
            <w:vAlign w:val="center"/>
            <w:hideMark/>
          </w:tcPr>
          <w:p w14:paraId="248CA441" w14:textId="77777777" w:rsidR="0098628D" w:rsidRPr="006A39A6" w:rsidRDefault="0098628D" w:rsidP="0098628D">
            <w:pPr>
              <w:jc w:val="center"/>
              <w:rPr>
                <w:sz w:val="22"/>
                <w:szCs w:val="22"/>
              </w:rPr>
            </w:pPr>
            <w:r w:rsidRPr="006A39A6">
              <w:rPr>
                <w:sz w:val="22"/>
                <w:szCs w:val="22"/>
              </w:rPr>
              <w:t>0</w:t>
            </w:r>
          </w:p>
        </w:tc>
        <w:tc>
          <w:tcPr>
            <w:tcW w:w="1535" w:type="dxa"/>
            <w:tcBorders>
              <w:top w:val="nil"/>
              <w:left w:val="nil"/>
              <w:bottom w:val="single" w:sz="4" w:space="0" w:color="auto"/>
              <w:right w:val="single" w:sz="4" w:space="0" w:color="auto"/>
            </w:tcBorders>
            <w:shd w:val="clear" w:color="auto" w:fill="auto"/>
            <w:noWrap/>
            <w:vAlign w:val="center"/>
            <w:hideMark/>
          </w:tcPr>
          <w:p w14:paraId="428624B5" w14:textId="77777777" w:rsidR="0098628D" w:rsidRPr="006A39A6" w:rsidRDefault="0098628D" w:rsidP="0098628D">
            <w:pPr>
              <w:jc w:val="center"/>
              <w:rPr>
                <w:sz w:val="22"/>
                <w:szCs w:val="22"/>
              </w:rPr>
            </w:pPr>
            <w:r w:rsidRPr="006A39A6">
              <w:rPr>
                <w:sz w:val="22"/>
                <w:szCs w:val="22"/>
              </w:rPr>
              <w:t>1 305,15</w:t>
            </w:r>
          </w:p>
        </w:tc>
        <w:tc>
          <w:tcPr>
            <w:tcW w:w="1645" w:type="dxa"/>
            <w:tcBorders>
              <w:top w:val="nil"/>
              <w:left w:val="nil"/>
              <w:bottom w:val="single" w:sz="4" w:space="0" w:color="auto"/>
              <w:right w:val="single" w:sz="4" w:space="0" w:color="auto"/>
            </w:tcBorders>
            <w:shd w:val="clear" w:color="auto" w:fill="auto"/>
            <w:noWrap/>
            <w:vAlign w:val="center"/>
            <w:hideMark/>
          </w:tcPr>
          <w:p w14:paraId="2F3B1E74" w14:textId="77777777" w:rsidR="0098628D" w:rsidRPr="006A39A6" w:rsidRDefault="0098628D" w:rsidP="0098628D">
            <w:pPr>
              <w:jc w:val="center"/>
              <w:rPr>
                <w:sz w:val="22"/>
                <w:szCs w:val="22"/>
              </w:rPr>
            </w:pPr>
            <w:r w:rsidRPr="006A39A6">
              <w:rPr>
                <w:sz w:val="22"/>
                <w:szCs w:val="22"/>
              </w:rPr>
              <w:t>0</w:t>
            </w:r>
          </w:p>
        </w:tc>
        <w:tc>
          <w:tcPr>
            <w:tcW w:w="1535" w:type="dxa"/>
            <w:tcBorders>
              <w:top w:val="nil"/>
              <w:left w:val="nil"/>
              <w:bottom w:val="single" w:sz="4" w:space="0" w:color="auto"/>
              <w:right w:val="single" w:sz="4" w:space="0" w:color="auto"/>
            </w:tcBorders>
            <w:shd w:val="clear" w:color="auto" w:fill="auto"/>
            <w:noWrap/>
            <w:vAlign w:val="center"/>
            <w:hideMark/>
          </w:tcPr>
          <w:p w14:paraId="0A0C14CC" w14:textId="77777777" w:rsidR="0098628D" w:rsidRPr="006A39A6" w:rsidRDefault="0098628D" w:rsidP="0098628D">
            <w:pPr>
              <w:jc w:val="center"/>
              <w:rPr>
                <w:sz w:val="22"/>
                <w:szCs w:val="22"/>
              </w:rPr>
            </w:pPr>
            <w:r w:rsidRPr="006A39A6">
              <w:rPr>
                <w:sz w:val="22"/>
                <w:szCs w:val="22"/>
              </w:rPr>
              <w:t>0</w:t>
            </w:r>
          </w:p>
        </w:tc>
        <w:tc>
          <w:tcPr>
            <w:tcW w:w="1196" w:type="dxa"/>
            <w:tcBorders>
              <w:top w:val="nil"/>
              <w:left w:val="nil"/>
              <w:bottom w:val="single" w:sz="4" w:space="0" w:color="auto"/>
              <w:right w:val="single" w:sz="4" w:space="0" w:color="auto"/>
            </w:tcBorders>
            <w:shd w:val="clear" w:color="auto" w:fill="auto"/>
            <w:noWrap/>
            <w:vAlign w:val="center"/>
            <w:hideMark/>
          </w:tcPr>
          <w:p w14:paraId="0C86829F" w14:textId="77777777" w:rsidR="0098628D" w:rsidRPr="006A39A6" w:rsidRDefault="0098628D" w:rsidP="0098628D">
            <w:pPr>
              <w:jc w:val="center"/>
              <w:rPr>
                <w:sz w:val="22"/>
                <w:szCs w:val="22"/>
              </w:rPr>
            </w:pPr>
            <w:r w:rsidRPr="006A39A6">
              <w:rPr>
                <w:sz w:val="22"/>
                <w:szCs w:val="22"/>
              </w:rPr>
              <w:t>1952</w:t>
            </w:r>
          </w:p>
        </w:tc>
        <w:tc>
          <w:tcPr>
            <w:tcW w:w="1436" w:type="dxa"/>
            <w:tcBorders>
              <w:top w:val="nil"/>
              <w:left w:val="nil"/>
              <w:bottom w:val="single" w:sz="4" w:space="0" w:color="auto"/>
              <w:right w:val="single" w:sz="4" w:space="0" w:color="auto"/>
            </w:tcBorders>
            <w:shd w:val="clear" w:color="auto" w:fill="auto"/>
            <w:noWrap/>
            <w:vAlign w:val="center"/>
            <w:hideMark/>
          </w:tcPr>
          <w:p w14:paraId="1F4DBD32" w14:textId="77777777" w:rsidR="0098628D" w:rsidRPr="006A39A6" w:rsidRDefault="0098628D" w:rsidP="0098628D">
            <w:pPr>
              <w:jc w:val="center"/>
              <w:rPr>
                <w:sz w:val="22"/>
                <w:szCs w:val="22"/>
              </w:rPr>
            </w:pPr>
            <w:r w:rsidRPr="006A39A6">
              <w:rPr>
                <w:sz w:val="22"/>
                <w:szCs w:val="22"/>
              </w:rPr>
              <w:t>0</w:t>
            </w:r>
          </w:p>
        </w:tc>
        <w:tc>
          <w:tcPr>
            <w:tcW w:w="967" w:type="dxa"/>
            <w:tcBorders>
              <w:top w:val="nil"/>
              <w:left w:val="nil"/>
              <w:bottom w:val="single" w:sz="4" w:space="0" w:color="auto"/>
              <w:right w:val="single" w:sz="4" w:space="0" w:color="auto"/>
            </w:tcBorders>
            <w:shd w:val="clear" w:color="auto" w:fill="auto"/>
            <w:noWrap/>
            <w:vAlign w:val="center"/>
            <w:hideMark/>
          </w:tcPr>
          <w:p w14:paraId="045FD9D2" w14:textId="77777777" w:rsidR="0098628D" w:rsidRPr="006A39A6" w:rsidRDefault="0098628D" w:rsidP="0098628D">
            <w:pPr>
              <w:jc w:val="center"/>
              <w:rPr>
                <w:sz w:val="22"/>
                <w:szCs w:val="22"/>
              </w:rPr>
            </w:pPr>
            <w:r w:rsidRPr="006A39A6">
              <w:rPr>
                <w:sz w:val="22"/>
                <w:szCs w:val="22"/>
              </w:rPr>
              <w:t>1952</w:t>
            </w:r>
          </w:p>
        </w:tc>
      </w:tr>
      <w:tr w:rsidR="0098628D" w:rsidRPr="006A4ABE" w14:paraId="1B3536B4" w14:textId="77777777" w:rsidTr="0098628D">
        <w:trPr>
          <w:trHeight w:val="20"/>
        </w:trPr>
        <w:tc>
          <w:tcPr>
            <w:tcW w:w="724" w:type="dxa"/>
            <w:shd w:val="clear" w:color="auto" w:fill="auto"/>
            <w:noWrap/>
            <w:vAlign w:val="center"/>
          </w:tcPr>
          <w:p w14:paraId="20D7BED8" w14:textId="77777777" w:rsidR="0098628D" w:rsidRPr="006A4ABE" w:rsidRDefault="0098628D" w:rsidP="0098628D">
            <w:pPr>
              <w:jc w:val="right"/>
              <w:rPr>
                <w:snapToGrid w:val="0"/>
                <w:color w:val="000000"/>
                <w:sz w:val="22"/>
                <w:szCs w:val="22"/>
              </w:rPr>
            </w:pPr>
            <w:r w:rsidRPr="006A4ABE">
              <w:rPr>
                <w:snapToGrid w:val="0"/>
                <w:color w:val="000000"/>
                <w:sz w:val="22"/>
                <w:szCs w:val="22"/>
              </w:rPr>
              <w:t>2</w:t>
            </w:r>
          </w:p>
        </w:tc>
        <w:tc>
          <w:tcPr>
            <w:tcW w:w="3261" w:type="dxa"/>
            <w:shd w:val="clear" w:color="auto" w:fill="auto"/>
            <w:vAlign w:val="center"/>
          </w:tcPr>
          <w:p w14:paraId="0FC12EBA" w14:textId="77777777" w:rsidR="0098628D" w:rsidRPr="006A4ABE" w:rsidRDefault="0098628D" w:rsidP="0098628D">
            <w:pPr>
              <w:rPr>
                <w:snapToGrid w:val="0"/>
                <w:color w:val="000000"/>
                <w:sz w:val="22"/>
                <w:szCs w:val="22"/>
              </w:rPr>
            </w:pPr>
            <w:r w:rsidRPr="006A4ABE">
              <w:rPr>
                <w:snapToGrid w:val="0"/>
                <w:color w:val="000000"/>
                <w:sz w:val="22"/>
                <w:szCs w:val="22"/>
              </w:rPr>
              <w:t>Сжатый воздух, в том числе:</w:t>
            </w:r>
          </w:p>
        </w:tc>
        <w:tc>
          <w:tcPr>
            <w:tcW w:w="1432" w:type="dxa"/>
            <w:tcBorders>
              <w:top w:val="nil"/>
              <w:left w:val="nil"/>
              <w:bottom w:val="single" w:sz="8" w:space="0" w:color="auto"/>
              <w:right w:val="single" w:sz="8" w:space="0" w:color="auto"/>
            </w:tcBorders>
            <w:shd w:val="clear" w:color="auto" w:fill="auto"/>
            <w:noWrap/>
            <w:vAlign w:val="center"/>
          </w:tcPr>
          <w:p w14:paraId="012A4946" w14:textId="77777777" w:rsidR="0098628D" w:rsidRPr="006A39A6" w:rsidRDefault="0098628D" w:rsidP="0098628D">
            <w:pPr>
              <w:jc w:val="center"/>
              <w:rPr>
                <w:color w:val="000000"/>
                <w:sz w:val="22"/>
                <w:szCs w:val="22"/>
              </w:rPr>
            </w:pPr>
            <w:r w:rsidRPr="006A39A6">
              <w:rPr>
                <w:color w:val="000000"/>
                <w:sz w:val="22"/>
                <w:szCs w:val="22"/>
              </w:rPr>
              <w:t>4255,00</w:t>
            </w:r>
          </w:p>
        </w:tc>
        <w:tc>
          <w:tcPr>
            <w:tcW w:w="1483" w:type="dxa"/>
            <w:tcBorders>
              <w:top w:val="nil"/>
              <w:left w:val="nil"/>
              <w:bottom w:val="single" w:sz="8" w:space="0" w:color="auto"/>
              <w:right w:val="single" w:sz="8" w:space="0" w:color="auto"/>
            </w:tcBorders>
            <w:shd w:val="clear" w:color="auto" w:fill="auto"/>
            <w:noWrap/>
            <w:vAlign w:val="center"/>
          </w:tcPr>
          <w:p w14:paraId="4E49C2A5" w14:textId="77777777" w:rsidR="0098628D" w:rsidRPr="006A39A6" w:rsidRDefault="0098628D" w:rsidP="0098628D">
            <w:pPr>
              <w:jc w:val="center"/>
              <w:rPr>
                <w:color w:val="000000"/>
                <w:sz w:val="22"/>
                <w:szCs w:val="22"/>
              </w:rPr>
            </w:pPr>
            <w:r w:rsidRPr="006A39A6">
              <w:rPr>
                <w:color w:val="000000"/>
                <w:sz w:val="22"/>
                <w:szCs w:val="22"/>
              </w:rPr>
              <w:t>0</w:t>
            </w:r>
          </w:p>
        </w:tc>
        <w:tc>
          <w:tcPr>
            <w:tcW w:w="1535" w:type="dxa"/>
            <w:tcBorders>
              <w:top w:val="nil"/>
              <w:left w:val="nil"/>
              <w:bottom w:val="single" w:sz="8" w:space="0" w:color="auto"/>
              <w:right w:val="single" w:sz="8" w:space="0" w:color="auto"/>
            </w:tcBorders>
            <w:shd w:val="clear" w:color="auto" w:fill="auto"/>
            <w:noWrap/>
            <w:vAlign w:val="center"/>
          </w:tcPr>
          <w:p w14:paraId="7EBD00F7" w14:textId="77777777" w:rsidR="0098628D" w:rsidRPr="006A39A6" w:rsidRDefault="0098628D" w:rsidP="0098628D">
            <w:pPr>
              <w:jc w:val="center"/>
              <w:rPr>
                <w:color w:val="000000"/>
                <w:sz w:val="22"/>
                <w:szCs w:val="22"/>
              </w:rPr>
            </w:pPr>
            <w:r w:rsidRPr="006A39A6">
              <w:rPr>
                <w:color w:val="000000"/>
                <w:sz w:val="22"/>
                <w:szCs w:val="22"/>
              </w:rPr>
              <w:t>0,453</w:t>
            </w:r>
          </w:p>
        </w:tc>
        <w:tc>
          <w:tcPr>
            <w:tcW w:w="1645" w:type="dxa"/>
            <w:tcBorders>
              <w:top w:val="nil"/>
              <w:left w:val="nil"/>
              <w:bottom w:val="single" w:sz="8" w:space="0" w:color="auto"/>
              <w:right w:val="single" w:sz="8" w:space="0" w:color="auto"/>
            </w:tcBorders>
            <w:shd w:val="clear" w:color="auto" w:fill="auto"/>
            <w:noWrap/>
            <w:vAlign w:val="center"/>
          </w:tcPr>
          <w:p w14:paraId="33DB04E8" w14:textId="77777777" w:rsidR="0098628D" w:rsidRPr="006A39A6" w:rsidRDefault="0098628D" w:rsidP="0098628D">
            <w:pPr>
              <w:jc w:val="center"/>
              <w:rPr>
                <w:color w:val="000000"/>
                <w:sz w:val="22"/>
                <w:szCs w:val="22"/>
              </w:rPr>
            </w:pPr>
            <w:r w:rsidRPr="006A39A6">
              <w:rPr>
                <w:color w:val="000000"/>
                <w:sz w:val="22"/>
                <w:szCs w:val="22"/>
              </w:rPr>
              <w:t>0</w:t>
            </w:r>
          </w:p>
        </w:tc>
        <w:tc>
          <w:tcPr>
            <w:tcW w:w="1535" w:type="dxa"/>
            <w:tcBorders>
              <w:top w:val="nil"/>
              <w:left w:val="nil"/>
              <w:bottom w:val="single" w:sz="8" w:space="0" w:color="auto"/>
              <w:right w:val="single" w:sz="8" w:space="0" w:color="auto"/>
            </w:tcBorders>
            <w:shd w:val="clear" w:color="auto" w:fill="auto"/>
            <w:noWrap/>
            <w:vAlign w:val="center"/>
          </w:tcPr>
          <w:p w14:paraId="745817D0" w14:textId="77777777" w:rsidR="0098628D" w:rsidRPr="006A39A6" w:rsidRDefault="0098628D" w:rsidP="0098628D">
            <w:pPr>
              <w:jc w:val="center"/>
              <w:rPr>
                <w:color w:val="000000"/>
                <w:sz w:val="22"/>
                <w:szCs w:val="22"/>
              </w:rPr>
            </w:pPr>
            <w:r w:rsidRPr="006A39A6">
              <w:rPr>
                <w:color w:val="000000"/>
                <w:sz w:val="22"/>
                <w:szCs w:val="22"/>
              </w:rPr>
              <w:t>0</w:t>
            </w:r>
          </w:p>
        </w:tc>
        <w:tc>
          <w:tcPr>
            <w:tcW w:w="1196" w:type="dxa"/>
            <w:tcBorders>
              <w:top w:val="nil"/>
              <w:left w:val="nil"/>
              <w:bottom w:val="single" w:sz="8" w:space="0" w:color="auto"/>
              <w:right w:val="single" w:sz="8" w:space="0" w:color="auto"/>
            </w:tcBorders>
            <w:shd w:val="clear" w:color="auto" w:fill="auto"/>
            <w:noWrap/>
            <w:vAlign w:val="center"/>
          </w:tcPr>
          <w:p w14:paraId="7296771A" w14:textId="77777777" w:rsidR="0098628D" w:rsidRPr="006A39A6" w:rsidRDefault="0098628D" w:rsidP="0098628D">
            <w:pPr>
              <w:jc w:val="center"/>
              <w:rPr>
                <w:color w:val="000000"/>
                <w:sz w:val="22"/>
                <w:szCs w:val="22"/>
              </w:rPr>
            </w:pPr>
            <w:r w:rsidRPr="006A39A6">
              <w:rPr>
                <w:color w:val="000000"/>
                <w:sz w:val="22"/>
                <w:szCs w:val="22"/>
              </w:rPr>
              <w:t>1929</w:t>
            </w:r>
          </w:p>
        </w:tc>
        <w:tc>
          <w:tcPr>
            <w:tcW w:w="1436" w:type="dxa"/>
            <w:tcBorders>
              <w:top w:val="nil"/>
              <w:left w:val="nil"/>
              <w:bottom w:val="single" w:sz="8" w:space="0" w:color="auto"/>
              <w:right w:val="single" w:sz="8" w:space="0" w:color="auto"/>
            </w:tcBorders>
            <w:shd w:val="clear" w:color="auto" w:fill="auto"/>
            <w:noWrap/>
            <w:vAlign w:val="center"/>
          </w:tcPr>
          <w:p w14:paraId="11641A0F" w14:textId="77777777" w:rsidR="0098628D" w:rsidRPr="006A39A6" w:rsidRDefault="0098628D" w:rsidP="0098628D">
            <w:pPr>
              <w:jc w:val="center"/>
              <w:rPr>
                <w:color w:val="000000"/>
                <w:sz w:val="22"/>
                <w:szCs w:val="22"/>
              </w:rPr>
            </w:pPr>
            <w:r w:rsidRPr="006A39A6">
              <w:rPr>
                <w:color w:val="000000"/>
                <w:sz w:val="22"/>
                <w:szCs w:val="22"/>
              </w:rPr>
              <w:t>0</w:t>
            </w:r>
          </w:p>
        </w:tc>
        <w:tc>
          <w:tcPr>
            <w:tcW w:w="967" w:type="dxa"/>
            <w:tcBorders>
              <w:top w:val="nil"/>
              <w:left w:val="nil"/>
              <w:bottom w:val="single" w:sz="8" w:space="0" w:color="auto"/>
              <w:right w:val="single" w:sz="8" w:space="0" w:color="auto"/>
            </w:tcBorders>
            <w:shd w:val="clear" w:color="auto" w:fill="auto"/>
            <w:noWrap/>
            <w:vAlign w:val="center"/>
          </w:tcPr>
          <w:p w14:paraId="48485D6F" w14:textId="77777777" w:rsidR="0098628D" w:rsidRPr="006A39A6" w:rsidRDefault="0098628D" w:rsidP="0098628D">
            <w:pPr>
              <w:jc w:val="center"/>
              <w:rPr>
                <w:color w:val="000000"/>
                <w:sz w:val="22"/>
                <w:szCs w:val="22"/>
              </w:rPr>
            </w:pPr>
            <w:r w:rsidRPr="006A39A6">
              <w:rPr>
                <w:color w:val="000000"/>
                <w:sz w:val="22"/>
                <w:szCs w:val="22"/>
              </w:rPr>
              <w:t>1929</w:t>
            </w:r>
          </w:p>
        </w:tc>
      </w:tr>
      <w:tr w:rsidR="0098628D" w:rsidRPr="006A4ABE" w14:paraId="1CB68568" w14:textId="77777777" w:rsidTr="0098628D">
        <w:trPr>
          <w:trHeight w:val="20"/>
        </w:trPr>
        <w:tc>
          <w:tcPr>
            <w:tcW w:w="724" w:type="dxa"/>
            <w:shd w:val="clear" w:color="auto" w:fill="auto"/>
            <w:noWrap/>
            <w:vAlign w:val="center"/>
          </w:tcPr>
          <w:p w14:paraId="638066E3" w14:textId="77777777" w:rsidR="0098628D" w:rsidRPr="006A4ABE" w:rsidRDefault="0098628D" w:rsidP="0098628D">
            <w:pPr>
              <w:jc w:val="right"/>
              <w:rPr>
                <w:snapToGrid w:val="0"/>
                <w:color w:val="000000"/>
                <w:sz w:val="22"/>
                <w:szCs w:val="22"/>
              </w:rPr>
            </w:pPr>
            <w:r w:rsidRPr="006A4ABE">
              <w:rPr>
                <w:snapToGrid w:val="0"/>
                <w:color w:val="000000"/>
                <w:sz w:val="22"/>
                <w:szCs w:val="22"/>
              </w:rPr>
              <w:t>2.1</w:t>
            </w:r>
          </w:p>
        </w:tc>
        <w:tc>
          <w:tcPr>
            <w:tcW w:w="3261" w:type="dxa"/>
            <w:shd w:val="clear" w:color="auto" w:fill="auto"/>
            <w:vAlign w:val="center"/>
          </w:tcPr>
          <w:p w14:paraId="4FF807F4" w14:textId="77777777" w:rsidR="0098628D" w:rsidRPr="006A4ABE" w:rsidRDefault="0098628D" w:rsidP="0098628D">
            <w:pPr>
              <w:rPr>
                <w:snapToGrid w:val="0"/>
                <w:color w:val="000000"/>
                <w:sz w:val="22"/>
                <w:szCs w:val="22"/>
              </w:rPr>
            </w:pPr>
            <w:r w:rsidRPr="006A4ABE">
              <w:rPr>
                <w:snapToGrid w:val="0"/>
                <w:color w:val="000000"/>
                <w:sz w:val="22"/>
                <w:szCs w:val="22"/>
              </w:rPr>
              <w:t>АО "ЕВРАЗ ЗСМК"</w:t>
            </w:r>
          </w:p>
        </w:tc>
        <w:tc>
          <w:tcPr>
            <w:tcW w:w="1432" w:type="dxa"/>
            <w:tcBorders>
              <w:top w:val="nil"/>
              <w:left w:val="nil"/>
              <w:bottom w:val="single" w:sz="8" w:space="0" w:color="auto"/>
              <w:right w:val="single" w:sz="8" w:space="0" w:color="auto"/>
            </w:tcBorders>
            <w:shd w:val="clear" w:color="auto" w:fill="auto"/>
            <w:noWrap/>
            <w:vAlign w:val="center"/>
          </w:tcPr>
          <w:p w14:paraId="7955EE49" w14:textId="77777777" w:rsidR="0098628D" w:rsidRPr="006A39A6" w:rsidRDefault="0098628D" w:rsidP="0098628D">
            <w:pPr>
              <w:jc w:val="center"/>
              <w:rPr>
                <w:color w:val="000000"/>
                <w:sz w:val="22"/>
                <w:szCs w:val="22"/>
              </w:rPr>
            </w:pPr>
            <w:r w:rsidRPr="006A39A6">
              <w:rPr>
                <w:color w:val="000000"/>
                <w:sz w:val="22"/>
                <w:szCs w:val="22"/>
              </w:rPr>
              <w:t>4255,00</w:t>
            </w:r>
          </w:p>
        </w:tc>
        <w:tc>
          <w:tcPr>
            <w:tcW w:w="1483" w:type="dxa"/>
            <w:tcBorders>
              <w:top w:val="nil"/>
              <w:left w:val="nil"/>
              <w:bottom w:val="single" w:sz="8" w:space="0" w:color="auto"/>
              <w:right w:val="single" w:sz="8" w:space="0" w:color="auto"/>
            </w:tcBorders>
            <w:shd w:val="clear" w:color="auto" w:fill="auto"/>
            <w:noWrap/>
            <w:vAlign w:val="center"/>
          </w:tcPr>
          <w:p w14:paraId="70A34DC5" w14:textId="77777777" w:rsidR="0098628D" w:rsidRPr="006A39A6" w:rsidRDefault="0098628D" w:rsidP="0098628D">
            <w:pPr>
              <w:jc w:val="center"/>
              <w:rPr>
                <w:color w:val="000000"/>
                <w:sz w:val="22"/>
                <w:szCs w:val="22"/>
              </w:rPr>
            </w:pPr>
            <w:r w:rsidRPr="006A39A6">
              <w:rPr>
                <w:color w:val="000000"/>
                <w:sz w:val="22"/>
                <w:szCs w:val="22"/>
              </w:rPr>
              <w:t>0</w:t>
            </w:r>
          </w:p>
        </w:tc>
        <w:tc>
          <w:tcPr>
            <w:tcW w:w="1535" w:type="dxa"/>
            <w:tcBorders>
              <w:top w:val="nil"/>
              <w:left w:val="nil"/>
              <w:bottom w:val="single" w:sz="8" w:space="0" w:color="auto"/>
              <w:right w:val="single" w:sz="8" w:space="0" w:color="auto"/>
            </w:tcBorders>
            <w:shd w:val="clear" w:color="auto" w:fill="auto"/>
            <w:noWrap/>
            <w:vAlign w:val="center"/>
          </w:tcPr>
          <w:p w14:paraId="43EB6418" w14:textId="77777777" w:rsidR="0098628D" w:rsidRPr="006A39A6" w:rsidRDefault="0098628D" w:rsidP="0098628D">
            <w:pPr>
              <w:jc w:val="center"/>
              <w:rPr>
                <w:color w:val="000000"/>
                <w:sz w:val="22"/>
                <w:szCs w:val="22"/>
              </w:rPr>
            </w:pPr>
            <w:r w:rsidRPr="006A39A6">
              <w:rPr>
                <w:color w:val="000000"/>
                <w:sz w:val="22"/>
                <w:szCs w:val="22"/>
              </w:rPr>
              <w:t>0,453</w:t>
            </w:r>
          </w:p>
        </w:tc>
        <w:tc>
          <w:tcPr>
            <w:tcW w:w="1645" w:type="dxa"/>
            <w:tcBorders>
              <w:top w:val="nil"/>
              <w:left w:val="nil"/>
              <w:bottom w:val="single" w:sz="8" w:space="0" w:color="auto"/>
              <w:right w:val="single" w:sz="8" w:space="0" w:color="auto"/>
            </w:tcBorders>
            <w:shd w:val="clear" w:color="auto" w:fill="auto"/>
            <w:noWrap/>
            <w:vAlign w:val="center"/>
          </w:tcPr>
          <w:p w14:paraId="386BCB5B" w14:textId="77777777" w:rsidR="0098628D" w:rsidRPr="006A39A6" w:rsidRDefault="0098628D" w:rsidP="0098628D">
            <w:pPr>
              <w:jc w:val="center"/>
              <w:rPr>
                <w:color w:val="000000"/>
                <w:sz w:val="22"/>
                <w:szCs w:val="22"/>
              </w:rPr>
            </w:pPr>
            <w:r w:rsidRPr="006A39A6">
              <w:rPr>
                <w:color w:val="000000"/>
                <w:sz w:val="22"/>
                <w:szCs w:val="22"/>
              </w:rPr>
              <w:t>0</w:t>
            </w:r>
          </w:p>
        </w:tc>
        <w:tc>
          <w:tcPr>
            <w:tcW w:w="1535" w:type="dxa"/>
            <w:tcBorders>
              <w:top w:val="nil"/>
              <w:left w:val="nil"/>
              <w:bottom w:val="single" w:sz="8" w:space="0" w:color="auto"/>
              <w:right w:val="single" w:sz="8" w:space="0" w:color="auto"/>
            </w:tcBorders>
            <w:shd w:val="clear" w:color="auto" w:fill="auto"/>
            <w:noWrap/>
            <w:vAlign w:val="center"/>
          </w:tcPr>
          <w:p w14:paraId="1A652559" w14:textId="77777777" w:rsidR="0098628D" w:rsidRPr="006A39A6" w:rsidRDefault="0098628D" w:rsidP="0098628D">
            <w:pPr>
              <w:jc w:val="center"/>
              <w:rPr>
                <w:color w:val="000000"/>
                <w:sz w:val="22"/>
                <w:szCs w:val="22"/>
              </w:rPr>
            </w:pPr>
            <w:r w:rsidRPr="006A39A6">
              <w:rPr>
                <w:color w:val="000000"/>
                <w:sz w:val="22"/>
                <w:szCs w:val="22"/>
              </w:rPr>
              <w:t>0</w:t>
            </w:r>
          </w:p>
        </w:tc>
        <w:tc>
          <w:tcPr>
            <w:tcW w:w="1196" w:type="dxa"/>
            <w:tcBorders>
              <w:top w:val="nil"/>
              <w:left w:val="nil"/>
              <w:bottom w:val="single" w:sz="8" w:space="0" w:color="auto"/>
              <w:right w:val="single" w:sz="8" w:space="0" w:color="auto"/>
            </w:tcBorders>
            <w:shd w:val="clear" w:color="auto" w:fill="auto"/>
            <w:noWrap/>
            <w:vAlign w:val="center"/>
          </w:tcPr>
          <w:p w14:paraId="35567F28" w14:textId="77777777" w:rsidR="0098628D" w:rsidRPr="006A39A6" w:rsidRDefault="0098628D" w:rsidP="0098628D">
            <w:pPr>
              <w:jc w:val="center"/>
              <w:rPr>
                <w:color w:val="000000"/>
                <w:sz w:val="22"/>
                <w:szCs w:val="22"/>
              </w:rPr>
            </w:pPr>
            <w:r w:rsidRPr="006A39A6">
              <w:rPr>
                <w:color w:val="000000"/>
                <w:sz w:val="22"/>
                <w:szCs w:val="22"/>
              </w:rPr>
              <w:t>1929</w:t>
            </w:r>
          </w:p>
        </w:tc>
        <w:tc>
          <w:tcPr>
            <w:tcW w:w="1436" w:type="dxa"/>
            <w:tcBorders>
              <w:top w:val="nil"/>
              <w:left w:val="nil"/>
              <w:bottom w:val="single" w:sz="8" w:space="0" w:color="auto"/>
              <w:right w:val="single" w:sz="8" w:space="0" w:color="auto"/>
            </w:tcBorders>
            <w:shd w:val="clear" w:color="auto" w:fill="auto"/>
            <w:noWrap/>
            <w:vAlign w:val="center"/>
          </w:tcPr>
          <w:p w14:paraId="5258E15F" w14:textId="77777777" w:rsidR="0098628D" w:rsidRPr="006A39A6" w:rsidRDefault="0098628D" w:rsidP="0098628D">
            <w:pPr>
              <w:jc w:val="center"/>
              <w:rPr>
                <w:color w:val="000000"/>
                <w:sz w:val="22"/>
                <w:szCs w:val="22"/>
              </w:rPr>
            </w:pPr>
            <w:r w:rsidRPr="006A39A6">
              <w:rPr>
                <w:color w:val="000000"/>
                <w:sz w:val="22"/>
                <w:szCs w:val="22"/>
              </w:rPr>
              <w:t>0</w:t>
            </w:r>
          </w:p>
        </w:tc>
        <w:tc>
          <w:tcPr>
            <w:tcW w:w="967" w:type="dxa"/>
            <w:tcBorders>
              <w:top w:val="nil"/>
              <w:left w:val="nil"/>
              <w:bottom w:val="single" w:sz="8" w:space="0" w:color="auto"/>
              <w:right w:val="single" w:sz="8" w:space="0" w:color="auto"/>
            </w:tcBorders>
            <w:shd w:val="clear" w:color="auto" w:fill="auto"/>
            <w:noWrap/>
            <w:vAlign w:val="center"/>
          </w:tcPr>
          <w:p w14:paraId="36CACA0F" w14:textId="77777777" w:rsidR="0098628D" w:rsidRPr="006A39A6" w:rsidRDefault="0098628D" w:rsidP="0098628D">
            <w:pPr>
              <w:jc w:val="center"/>
              <w:rPr>
                <w:color w:val="000000"/>
                <w:sz w:val="22"/>
                <w:szCs w:val="22"/>
              </w:rPr>
            </w:pPr>
            <w:r w:rsidRPr="006A39A6">
              <w:rPr>
                <w:color w:val="000000"/>
                <w:sz w:val="22"/>
                <w:szCs w:val="22"/>
              </w:rPr>
              <w:t>1929</w:t>
            </w:r>
          </w:p>
        </w:tc>
      </w:tr>
      <w:tr w:rsidR="0098628D" w:rsidRPr="006A4ABE" w14:paraId="3FFE67C9" w14:textId="77777777" w:rsidTr="0098628D">
        <w:trPr>
          <w:trHeight w:val="20"/>
        </w:trPr>
        <w:tc>
          <w:tcPr>
            <w:tcW w:w="724" w:type="dxa"/>
            <w:shd w:val="clear" w:color="auto" w:fill="auto"/>
            <w:noWrap/>
            <w:hideMark/>
          </w:tcPr>
          <w:p w14:paraId="2128A619" w14:textId="77777777" w:rsidR="0098628D" w:rsidRPr="006A4ABE" w:rsidRDefault="0098628D" w:rsidP="0098628D">
            <w:pPr>
              <w:rPr>
                <w:rFonts w:ascii="Calibri" w:hAnsi="Calibri" w:cs="Calibri"/>
                <w:snapToGrid w:val="0"/>
                <w:color w:val="000000"/>
                <w:sz w:val="22"/>
                <w:szCs w:val="22"/>
              </w:rPr>
            </w:pPr>
            <w:r w:rsidRPr="006A4ABE">
              <w:rPr>
                <w:rFonts w:ascii="Calibri" w:hAnsi="Calibri" w:cs="Calibri"/>
                <w:snapToGrid w:val="0"/>
                <w:color w:val="000000"/>
                <w:sz w:val="22"/>
                <w:szCs w:val="22"/>
              </w:rPr>
              <w:t> </w:t>
            </w:r>
          </w:p>
        </w:tc>
        <w:tc>
          <w:tcPr>
            <w:tcW w:w="3261" w:type="dxa"/>
            <w:shd w:val="clear" w:color="auto" w:fill="auto"/>
            <w:vAlign w:val="center"/>
            <w:hideMark/>
          </w:tcPr>
          <w:p w14:paraId="2F78D337" w14:textId="77777777" w:rsidR="0098628D" w:rsidRPr="006A4ABE" w:rsidRDefault="0098628D" w:rsidP="0098628D">
            <w:pPr>
              <w:rPr>
                <w:snapToGrid w:val="0"/>
                <w:color w:val="000000"/>
                <w:sz w:val="22"/>
                <w:szCs w:val="22"/>
              </w:rPr>
            </w:pPr>
            <w:r w:rsidRPr="006A4ABE">
              <w:rPr>
                <w:snapToGrid w:val="0"/>
                <w:color w:val="000000"/>
                <w:sz w:val="22"/>
                <w:szCs w:val="22"/>
              </w:rPr>
              <w:t>Итого</w:t>
            </w:r>
          </w:p>
        </w:tc>
        <w:tc>
          <w:tcPr>
            <w:tcW w:w="1432" w:type="dxa"/>
            <w:tcBorders>
              <w:top w:val="nil"/>
              <w:left w:val="nil"/>
              <w:bottom w:val="single" w:sz="8" w:space="0" w:color="auto"/>
              <w:right w:val="single" w:sz="8" w:space="0" w:color="auto"/>
            </w:tcBorders>
            <w:shd w:val="clear" w:color="auto" w:fill="auto"/>
            <w:noWrap/>
            <w:vAlign w:val="center"/>
          </w:tcPr>
          <w:p w14:paraId="494BBF6B" w14:textId="77777777" w:rsidR="0098628D" w:rsidRPr="006A39A6" w:rsidRDefault="0098628D" w:rsidP="0098628D">
            <w:pPr>
              <w:jc w:val="center"/>
              <w:rPr>
                <w:color w:val="000000"/>
                <w:sz w:val="22"/>
                <w:szCs w:val="22"/>
              </w:rPr>
            </w:pPr>
            <w:r w:rsidRPr="006A39A6">
              <w:rPr>
                <w:color w:val="000000"/>
                <w:sz w:val="22"/>
                <w:szCs w:val="22"/>
              </w:rPr>
              <w:t> </w:t>
            </w:r>
          </w:p>
        </w:tc>
        <w:tc>
          <w:tcPr>
            <w:tcW w:w="1483" w:type="dxa"/>
            <w:tcBorders>
              <w:top w:val="nil"/>
              <w:left w:val="nil"/>
              <w:bottom w:val="single" w:sz="8" w:space="0" w:color="auto"/>
              <w:right w:val="single" w:sz="8" w:space="0" w:color="auto"/>
            </w:tcBorders>
            <w:shd w:val="clear" w:color="auto" w:fill="auto"/>
            <w:noWrap/>
            <w:vAlign w:val="center"/>
          </w:tcPr>
          <w:p w14:paraId="79FB4EEC" w14:textId="77777777" w:rsidR="0098628D" w:rsidRPr="006A39A6" w:rsidRDefault="0098628D" w:rsidP="0098628D">
            <w:pPr>
              <w:jc w:val="center"/>
              <w:rPr>
                <w:color w:val="000000"/>
                <w:sz w:val="22"/>
                <w:szCs w:val="22"/>
              </w:rPr>
            </w:pPr>
            <w:r w:rsidRPr="006A39A6">
              <w:rPr>
                <w:color w:val="000000"/>
                <w:sz w:val="22"/>
                <w:szCs w:val="22"/>
              </w:rPr>
              <w:t> </w:t>
            </w:r>
          </w:p>
        </w:tc>
        <w:tc>
          <w:tcPr>
            <w:tcW w:w="1535" w:type="dxa"/>
            <w:tcBorders>
              <w:top w:val="nil"/>
              <w:left w:val="nil"/>
              <w:bottom w:val="single" w:sz="8" w:space="0" w:color="auto"/>
              <w:right w:val="single" w:sz="8" w:space="0" w:color="auto"/>
            </w:tcBorders>
            <w:shd w:val="clear" w:color="auto" w:fill="auto"/>
            <w:noWrap/>
            <w:vAlign w:val="center"/>
          </w:tcPr>
          <w:p w14:paraId="390FB8E2" w14:textId="77777777" w:rsidR="0098628D" w:rsidRPr="006A39A6" w:rsidRDefault="0098628D" w:rsidP="0098628D">
            <w:pPr>
              <w:jc w:val="center"/>
              <w:rPr>
                <w:color w:val="000000"/>
                <w:sz w:val="22"/>
                <w:szCs w:val="22"/>
              </w:rPr>
            </w:pPr>
            <w:r w:rsidRPr="006A39A6">
              <w:rPr>
                <w:color w:val="000000"/>
                <w:sz w:val="22"/>
                <w:szCs w:val="22"/>
              </w:rPr>
              <w:t> </w:t>
            </w:r>
          </w:p>
        </w:tc>
        <w:tc>
          <w:tcPr>
            <w:tcW w:w="1645" w:type="dxa"/>
            <w:tcBorders>
              <w:top w:val="nil"/>
              <w:left w:val="nil"/>
              <w:bottom w:val="single" w:sz="8" w:space="0" w:color="auto"/>
              <w:right w:val="single" w:sz="8" w:space="0" w:color="auto"/>
            </w:tcBorders>
            <w:shd w:val="clear" w:color="auto" w:fill="auto"/>
            <w:noWrap/>
            <w:vAlign w:val="center"/>
          </w:tcPr>
          <w:p w14:paraId="2B348766" w14:textId="77777777" w:rsidR="0098628D" w:rsidRPr="006A39A6" w:rsidRDefault="0098628D" w:rsidP="0098628D">
            <w:pPr>
              <w:jc w:val="center"/>
              <w:rPr>
                <w:color w:val="000000"/>
                <w:sz w:val="22"/>
                <w:szCs w:val="22"/>
              </w:rPr>
            </w:pPr>
            <w:r w:rsidRPr="006A39A6">
              <w:rPr>
                <w:color w:val="000000"/>
                <w:sz w:val="22"/>
                <w:szCs w:val="22"/>
              </w:rPr>
              <w:t> </w:t>
            </w:r>
          </w:p>
        </w:tc>
        <w:tc>
          <w:tcPr>
            <w:tcW w:w="1535" w:type="dxa"/>
            <w:tcBorders>
              <w:top w:val="nil"/>
              <w:left w:val="nil"/>
              <w:bottom w:val="single" w:sz="8" w:space="0" w:color="auto"/>
              <w:right w:val="single" w:sz="8" w:space="0" w:color="auto"/>
            </w:tcBorders>
            <w:shd w:val="clear" w:color="auto" w:fill="auto"/>
            <w:noWrap/>
            <w:vAlign w:val="center"/>
          </w:tcPr>
          <w:p w14:paraId="193B30F8" w14:textId="77777777" w:rsidR="0098628D" w:rsidRPr="006A39A6" w:rsidRDefault="0098628D" w:rsidP="0098628D">
            <w:pPr>
              <w:jc w:val="center"/>
              <w:rPr>
                <w:color w:val="000000"/>
                <w:sz w:val="22"/>
                <w:szCs w:val="22"/>
              </w:rPr>
            </w:pPr>
            <w:r w:rsidRPr="006A39A6">
              <w:rPr>
                <w:color w:val="000000"/>
                <w:sz w:val="22"/>
                <w:szCs w:val="22"/>
              </w:rPr>
              <w:t> </w:t>
            </w:r>
          </w:p>
        </w:tc>
        <w:tc>
          <w:tcPr>
            <w:tcW w:w="1196" w:type="dxa"/>
            <w:tcBorders>
              <w:top w:val="nil"/>
              <w:left w:val="nil"/>
              <w:bottom w:val="single" w:sz="8" w:space="0" w:color="auto"/>
              <w:right w:val="single" w:sz="8" w:space="0" w:color="auto"/>
            </w:tcBorders>
            <w:shd w:val="clear" w:color="auto" w:fill="auto"/>
            <w:noWrap/>
            <w:vAlign w:val="center"/>
            <w:hideMark/>
          </w:tcPr>
          <w:p w14:paraId="0ED25690" w14:textId="77777777" w:rsidR="0098628D" w:rsidRPr="006A39A6" w:rsidRDefault="0098628D" w:rsidP="0098628D">
            <w:pPr>
              <w:jc w:val="center"/>
              <w:rPr>
                <w:color w:val="000000"/>
                <w:sz w:val="22"/>
                <w:szCs w:val="22"/>
              </w:rPr>
            </w:pPr>
            <w:r w:rsidRPr="006A39A6">
              <w:rPr>
                <w:color w:val="000000"/>
                <w:sz w:val="22"/>
                <w:szCs w:val="22"/>
              </w:rPr>
              <w:t>3881</w:t>
            </w:r>
          </w:p>
        </w:tc>
        <w:tc>
          <w:tcPr>
            <w:tcW w:w="1436" w:type="dxa"/>
            <w:tcBorders>
              <w:top w:val="nil"/>
              <w:left w:val="nil"/>
              <w:bottom w:val="single" w:sz="8" w:space="0" w:color="auto"/>
              <w:right w:val="single" w:sz="8" w:space="0" w:color="auto"/>
            </w:tcBorders>
            <w:shd w:val="clear" w:color="auto" w:fill="auto"/>
            <w:noWrap/>
            <w:vAlign w:val="center"/>
            <w:hideMark/>
          </w:tcPr>
          <w:p w14:paraId="364F9C31" w14:textId="77777777" w:rsidR="0098628D" w:rsidRPr="006A39A6" w:rsidRDefault="0098628D" w:rsidP="0098628D">
            <w:pPr>
              <w:jc w:val="center"/>
              <w:rPr>
                <w:color w:val="000000"/>
                <w:sz w:val="22"/>
                <w:szCs w:val="22"/>
              </w:rPr>
            </w:pPr>
            <w:r w:rsidRPr="006A39A6">
              <w:rPr>
                <w:color w:val="000000"/>
                <w:sz w:val="22"/>
                <w:szCs w:val="22"/>
              </w:rPr>
              <w:t>0</w:t>
            </w:r>
          </w:p>
        </w:tc>
        <w:tc>
          <w:tcPr>
            <w:tcW w:w="967" w:type="dxa"/>
            <w:tcBorders>
              <w:top w:val="nil"/>
              <w:left w:val="nil"/>
              <w:bottom w:val="single" w:sz="8" w:space="0" w:color="auto"/>
              <w:right w:val="single" w:sz="8" w:space="0" w:color="auto"/>
            </w:tcBorders>
            <w:shd w:val="clear" w:color="auto" w:fill="auto"/>
            <w:noWrap/>
            <w:vAlign w:val="center"/>
            <w:hideMark/>
          </w:tcPr>
          <w:p w14:paraId="2727E163" w14:textId="77777777" w:rsidR="0098628D" w:rsidRPr="006A39A6" w:rsidRDefault="0098628D" w:rsidP="0098628D">
            <w:pPr>
              <w:jc w:val="center"/>
              <w:rPr>
                <w:color w:val="000000"/>
                <w:sz w:val="22"/>
                <w:szCs w:val="22"/>
              </w:rPr>
            </w:pPr>
            <w:r w:rsidRPr="006A39A6">
              <w:rPr>
                <w:color w:val="000000"/>
                <w:sz w:val="22"/>
                <w:szCs w:val="22"/>
              </w:rPr>
              <w:t>3881</w:t>
            </w:r>
          </w:p>
        </w:tc>
      </w:tr>
      <w:tr w:rsidR="0098628D" w:rsidRPr="006A4ABE" w14:paraId="423059F1" w14:textId="77777777" w:rsidTr="0098628D">
        <w:trPr>
          <w:trHeight w:val="20"/>
        </w:trPr>
        <w:tc>
          <w:tcPr>
            <w:tcW w:w="15214" w:type="dxa"/>
            <w:gridSpan w:val="10"/>
            <w:shd w:val="clear" w:color="auto" w:fill="auto"/>
            <w:noWrap/>
            <w:vAlign w:val="center"/>
            <w:hideMark/>
          </w:tcPr>
          <w:p w14:paraId="1DE0552D" w14:textId="77777777" w:rsidR="0098628D" w:rsidRPr="006A4ABE" w:rsidRDefault="0098628D" w:rsidP="0098628D">
            <w:pPr>
              <w:jc w:val="center"/>
            </w:pPr>
            <w:r w:rsidRPr="006A4ABE">
              <w:t>Период регулирования 201</w:t>
            </w:r>
            <w:r>
              <w:t>9</w:t>
            </w:r>
            <w:r w:rsidRPr="006A4ABE">
              <w:t xml:space="preserve"> (для производства </w:t>
            </w:r>
            <w:r>
              <w:t>умягченной подпиточной воды</w:t>
            </w:r>
            <w:r w:rsidRPr="006A4ABE">
              <w:t>)</w:t>
            </w:r>
          </w:p>
        </w:tc>
      </w:tr>
      <w:tr w:rsidR="0098628D" w:rsidRPr="006A39A6" w14:paraId="405E31FD" w14:textId="77777777" w:rsidTr="0098628D">
        <w:trPr>
          <w:trHeight w:val="20"/>
        </w:trPr>
        <w:tc>
          <w:tcPr>
            <w:tcW w:w="724" w:type="dxa"/>
            <w:shd w:val="clear" w:color="auto" w:fill="auto"/>
            <w:noWrap/>
            <w:vAlign w:val="center"/>
          </w:tcPr>
          <w:p w14:paraId="53F74E0A" w14:textId="77777777" w:rsidR="0098628D" w:rsidRPr="006A4ABE" w:rsidRDefault="0098628D" w:rsidP="0098628D">
            <w:pPr>
              <w:jc w:val="right"/>
              <w:rPr>
                <w:snapToGrid w:val="0"/>
                <w:color w:val="000000"/>
                <w:sz w:val="22"/>
                <w:szCs w:val="22"/>
              </w:rPr>
            </w:pPr>
            <w:r>
              <w:rPr>
                <w:snapToGrid w:val="0"/>
                <w:color w:val="000000"/>
                <w:sz w:val="22"/>
                <w:szCs w:val="22"/>
              </w:rPr>
              <w:t>1</w:t>
            </w:r>
          </w:p>
        </w:tc>
        <w:tc>
          <w:tcPr>
            <w:tcW w:w="3261" w:type="dxa"/>
            <w:shd w:val="clear" w:color="auto" w:fill="auto"/>
            <w:vAlign w:val="center"/>
          </w:tcPr>
          <w:p w14:paraId="5179A727" w14:textId="77777777" w:rsidR="0098628D" w:rsidRPr="006A4ABE" w:rsidRDefault="0098628D" w:rsidP="0098628D">
            <w:pPr>
              <w:rPr>
                <w:snapToGrid w:val="0"/>
                <w:color w:val="000000"/>
                <w:sz w:val="22"/>
                <w:szCs w:val="22"/>
              </w:rPr>
            </w:pPr>
            <w:r w:rsidRPr="006A4ABE">
              <w:rPr>
                <w:snapToGrid w:val="0"/>
                <w:color w:val="000000"/>
                <w:sz w:val="22"/>
                <w:szCs w:val="22"/>
              </w:rPr>
              <w:t>Сжатый воздух, в том числе:</w:t>
            </w:r>
          </w:p>
        </w:tc>
        <w:tc>
          <w:tcPr>
            <w:tcW w:w="1432" w:type="dxa"/>
            <w:tcBorders>
              <w:top w:val="nil"/>
              <w:left w:val="nil"/>
              <w:bottom w:val="single" w:sz="8" w:space="0" w:color="auto"/>
              <w:right w:val="single" w:sz="8" w:space="0" w:color="auto"/>
            </w:tcBorders>
            <w:shd w:val="clear" w:color="auto" w:fill="auto"/>
            <w:noWrap/>
            <w:vAlign w:val="center"/>
          </w:tcPr>
          <w:p w14:paraId="430E74FC" w14:textId="77777777" w:rsidR="0098628D" w:rsidRDefault="0098628D" w:rsidP="0098628D">
            <w:pPr>
              <w:jc w:val="center"/>
              <w:rPr>
                <w:color w:val="000000"/>
                <w:sz w:val="22"/>
                <w:szCs w:val="22"/>
              </w:rPr>
            </w:pPr>
            <w:r>
              <w:rPr>
                <w:color w:val="000000"/>
                <w:sz w:val="22"/>
                <w:szCs w:val="22"/>
              </w:rPr>
              <w:t>19,94</w:t>
            </w:r>
          </w:p>
        </w:tc>
        <w:tc>
          <w:tcPr>
            <w:tcW w:w="1483" w:type="dxa"/>
            <w:tcBorders>
              <w:top w:val="nil"/>
              <w:left w:val="nil"/>
              <w:bottom w:val="single" w:sz="8" w:space="0" w:color="auto"/>
              <w:right w:val="single" w:sz="8" w:space="0" w:color="auto"/>
            </w:tcBorders>
            <w:shd w:val="clear" w:color="auto" w:fill="auto"/>
            <w:noWrap/>
            <w:vAlign w:val="center"/>
          </w:tcPr>
          <w:p w14:paraId="1CAABE04" w14:textId="77777777" w:rsidR="0098628D" w:rsidRPr="006A39A6" w:rsidRDefault="0098628D" w:rsidP="0098628D">
            <w:pPr>
              <w:jc w:val="center"/>
              <w:rPr>
                <w:color w:val="000000"/>
                <w:sz w:val="22"/>
                <w:szCs w:val="22"/>
              </w:rPr>
            </w:pPr>
            <w:r w:rsidRPr="006A39A6">
              <w:rPr>
                <w:color w:val="000000"/>
                <w:sz w:val="22"/>
                <w:szCs w:val="22"/>
              </w:rPr>
              <w:t>0</w:t>
            </w:r>
          </w:p>
        </w:tc>
        <w:tc>
          <w:tcPr>
            <w:tcW w:w="1535" w:type="dxa"/>
            <w:tcBorders>
              <w:top w:val="nil"/>
              <w:left w:val="nil"/>
              <w:bottom w:val="single" w:sz="8" w:space="0" w:color="auto"/>
              <w:right w:val="single" w:sz="8" w:space="0" w:color="auto"/>
            </w:tcBorders>
            <w:shd w:val="clear" w:color="auto" w:fill="auto"/>
            <w:noWrap/>
            <w:vAlign w:val="center"/>
          </w:tcPr>
          <w:p w14:paraId="5D486A74" w14:textId="77777777" w:rsidR="0098628D" w:rsidRPr="006A39A6" w:rsidRDefault="0098628D" w:rsidP="0098628D">
            <w:pPr>
              <w:jc w:val="center"/>
              <w:rPr>
                <w:color w:val="000000"/>
                <w:sz w:val="22"/>
                <w:szCs w:val="22"/>
              </w:rPr>
            </w:pPr>
            <w:r w:rsidRPr="006A39A6">
              <w:rPr>
                <w:color w:val="000000"/>
                <w:sz w:val="22"/>
                <w:szCs w:val="22"/>
              </w:rPr>
              <w:t>0,418</w:t>
            </w:r>
          </w:p>
        </w:tc>
        <w:tc>
          <w:tcPr>
            <w:tcW w:w="1645" w:type="dxa"/>
            <w:tcBorders>
              <w:top w:val="nil"/>
              <w:left w:val="nil"/>
              <w:bottom w:val="single" w:sz="8" w:space="0" w:color="auto"/>
              <w:right w:val="single" w:sz="8" w:space="0" w:color="auto"/>
            </w:tcBorders>
            <w:shd w:val="clear" w:color="auto" w:fill="auto"/>
            <w:noWrap/>
            <w:vAlign w:val="center"/>
          </w:tcPr>
          <w:p w14:paraId="3E28DD86" w14:textId="77777777" w:rsidR="0098628D" w:rsidRPr="006A39A6" w:rsidRDefault="0098628D" w:rsidP="0098628D">
            <w:pPr>
              <w:jc w:val="center"/>
              <w:rPr>
                <w:color w:val="000000"/>
                <w:sz w:val="22"/>
                <w:szCs w:val="22"/>
              </w:rPr>
            </w:pPr>
            <w:r w:rsidRPr="006A39A6">
              <w:rPr>
                <w:color w:val="000000"/>
                <w:sz w:val="22"/>
                <w:szCs w:val="22"/>
              </w:rPr>
              <w:t>0</w:t>
            </w:r>
          </w:p>
        </w:tc>
        <w:tc>
          <w:tcPr>
            <w:tcW w:w="1535" w:type="dxa"/>
            <w:tcBorders>
              <w:top w:val="nil"/>
              <w:left w:val="nil"/>
              <w:bottom w:val="single" w:sz="8" w:space="0" w:color="auto"/>
              <w:right w:val="single" w:sz="8" w:space="0" w:color="auto"/>
            </w:tcBorders>
            <w:shd w:val="clear" w:color="auto" w:fill="auto"/>
            <w:noWrap/>
            <w:vAlign w:val="center"/>
          </w:tcPr>
          <w:p w14:paraId="40C74169" w14:textId="77777777" w:rsidR="0098628D" w:rsidRPr="006A39A6" w:rsidRDefault="0098628D" w:rsidP="0098628D">
            <w:pPr>
              <w:jc w:val="center"/>
              <w:rPr>
                <w:color w:val="000000"/>
                <w:sz w:val="22"/>
                <w:szCs w:val="22"/>
              </w:rPr>
            </w:pPr>
            <w:r w:rsidRPr="006A39A6">
              <w:rPr>
                <w:color w:val="000000"/>
                <w:sz w:val="22"/>
                <w:szCs w:val="22"/>
              </w:rPr>
              <w:t>0</w:t>
            </w:r>
          </w:p>
        </w:tc>
        <w:tc>
          <w:tcPr>
            <w:tcW w:w="1196" w:type="dxa"/>
            <w:tcBorders>
              <w:top w:val="nil"/>
              <w:left w:val="nil"/>
              <w:bottom w:val="single" w:sz="8" w:space="0" w:color="auto"/>
              <w:right w:val="single" w:sz="8" w:space="0" w:color="auto"/>
            </w:tcBorders>
            <w:shd w:val="clear" w:color="auto" w:fill="auto"/>
            <w:noWrap/>
            <w:vAlign w:val="center"/>
          </w:tcPr>
          <w:p w14:paraId="372529EB" w14:textId="77777777" w:rsidR="0098628D" w:rsidRPr="006A39A6" w:rsidRDefault="0098628D" w:rsidP="0098628D">
            <w:pPr>
              <w:jc w:val="center"/>
              <w:rPr>
                <w:color w:val="000000"/>
                <w:sz w:val="22"/>
                <w:szCs w:val="22"/>
              </w:rPr>
            </w:pPr>
            <w:r>
              <w:rPr>
                <w:color w:val="000000"/>
                <w:sz w:val="22"/>
                <w:szCs w:val="22"/>
              </w:rPr>
              <w:t>8</w:t>
            </w:r>
          </w:p>
        </w:tc>
        <w:tc>
          <w:tcPr>
            <w:tcW w:w="1436" w:type="dxa"/>
            <w:tcBorders>
              <w:top w:val="nil"/>
              <w:left w:val="nil"/>
              <w:bottom w:val="single" w:sz="8" w:space="0" w:color="auto"/>
              <w:right w:val="single" w:sz="8" w:space="0" w:color="auto"/>
            </w:tcBorders>
            <w:shd w:val="clear" w:color="auto" w:fill="auto"/>
            <w:noWrap/>
            <w:vAlign w:val="center"/>
          </w:tcPr>
          <w:p w14:paraId="27C5EEDE" w14:textId="77777777" w:rsidR="0098628D" w:rsidRPr="006A39A6" w:rsidRDefault="0098628D" w:rsidP="0098628D">
            <w:pPr>
              <w:jc w:val="center"/>
              <w:rPr>
                <w:color w:val="000000"/>
                <w:sz w:val="22"/>
                <w:szCs w:val="22"/>
              </w:rPr>
            </w:pPr>
            <w:r w:rsidRPr="006A39A6">
              <w:rPr>
                <w:color w:val="000000"/>
                <w:sz w:val="22"/>
                <w:szCs w:val="22"/>
              </w:rPr>
              <w:t>0</w:t>
            </w:r>
          </w:p>
        </w:tc>
        <w:tc>
          <w:tcPr>
            <w:tcW w:w="967" w:type="dxa"/>
            <w:tcBorders>
              <w:top w:val="nil"/>
              <w:left w:val="nil"/>
              <w:bottom w:val="single" w:sz="8" w:space="0" w:color="auto"/>
              <w:right w:val="single" w:sz="8" w:space="0" w:color="auto"/>
            </w:tcBorders>
            <w:shd w:val="clear" w:color="auto" w:fill="auto"/>
            <w:noWrap/>
            <w:vAlign w:val="center"/>
          </w:tcPr>
          <w:p w14:paraId="6F6993F6" w14:textId="77777777" w:rsidR="0098628D" w:rsidRPr="006A39A6" w:rsidRDefault="0098628D" w:rsidP="0098628D">
            <w:pPr>
              <w:jc w:val="center"/>
              <w:rPr>
                <w:color w:val="000000"/>
                <w:sz w:val="22"/>
                <w:szCs w:val="22"/>
              </w:rPr>
            </w:pPr>
            <w:r>
              <w:rPr>
                <w:color w:val="000000"/>
                <w:sz w:val="22"/>
                <w:szCs w:val="22"/>
              </w:rPr>
              <w:t>8</w:t>
            </w:r>
          </w:p>
        </w:tc>
      </w:tr>
      <w:tr w:rsidR="0098628D" w:rsidRPr="006A39A6" w14:paraId="22B4D060" w14:textId="77777777" w:rsidTr="0098628D">
        <w:trPr>
          <w:trHeight w:val="20"/>
        </w:trPr>
        <w:tc>
          <w:tcPr>
            <w:tcW w:w="724" w:type="dxa"/>
            <w:shd w:val="clear" w:color="auto" w:fill="auto"/>
            <w:noWrap/>
            <w:vAlign w:val="center"/>
          </w:tcPr>
          <w:p w14:paraId="78B086DB" w14:textId="77777777" w:rsidR="0098628D" w:rsidRPr="006A4ABE" w:rsidRDefault="0098628D" w:rsidP="0098628D">
            <w:pPr>
              <w:jc w:val="right"/>
              <w:rPr>
                <w:snapToGrid w:val="0"/>
                <w:color w:val="000000"/>
                <w:sz w:val="22"/>
                <w:szCs w:val="22"/>
              </w:rPr>
            </w:pPr>
            <w:r>
              <w:rPr>
                <w:snapToGrid w:val="0"/>
                <w:color w:val="000000"/>
                <w:sz w:val="22"/>
                <w:szCs w:val="22"/>
              </w:rPr>
              <w:t>1</w:t>
            </w:r>
            <w:r w:rsidRPr="006A4ABE">
              <w:rPr>
                <w:snapToGrid w:val="0"/>
                <w:color w:val="000000"/>
                <w:sz w:val="22"/>
                <w:szCs w:val="22"/>
              </w:rPr>
              <w:t>.1</w:t>
            </w:r>
          </w:p>
        </w:tc>
        <w:tc>
          <w:tcPr>
            <w:tcW w:w="3261" w:type="dxa"/>
            <w:shd w:val="clear" w:color="auto" w:fill="auto"/>
            <w:vAlign w:val="center"/>
          </w:tcPr>
          <w:p w14:paraId="2732787F" w14:textId="77777777" w:rsidR="0098628D" w:rsidRPr="006A4ABE" w:rsidRDefault="0098628D" w:rsidP="0098628D">
            <w:pPr>
              <w:rPr>
                <w:snapToGrid w:val="0"/>
                <w:color w:val="000000"/>
                <w:sz w:val="22"/>
                <w:szCs w:val="22"/>
              </w:rPr>
            </w:pPr>
            <w:r w:rsidRPr="006A4ABE">
              <w:rPr>
                <w:snapToGrid w:val="0"/>
                <w:color w:val="000000"/>
                <w:sz w:val="22"/>
                <w:szCs w:val="22"/>
              </w:rPr>
              <w:t>АО "ЕВРАЗ ЗСМК"</w:t>
            </w:r>
          </w:p>
        </w:tc>
        <w:tc>
          <w:tcPr>
            <w:tcW w:w="1432" w:type="dxa"/>
            <w:tcBorders>
              <w:top w:val="nil"/>
              <w:left w:val="nil"/>
              <w:bottom w:val="single" w:sz="8" w:space="0" w:color="auto"/>
              <w:right w:val="single" w:sz="8" w:space="0" w:color="auto"/>
            </w:tcBorders>
            <w:shd w:val="clear" w:color="auto" w:fill="auto"/>
            <w:noWrap/>
            <w:vAlign w:val="center"/>
          </w:tcPr>
          <w:p w14:paraId="56455A35" w14:textId="77777777" w:rsidR="0098628D" w:rsidRDefault="0098628D" w:rsidP="0098628D">
            <w:pPr>
              <w:jc w:val="center"/>
              <w:rPr>
                <w:color w:val="000000"/>
                <w:sz w:val="22"/>
                <w:szCs w:val="22"/>
              </w:rPr>
            </w:pPr>
            <w:r>
              <w:rPr>
                <w:color w:val="000000"/>
                <w:sz w:val="22"/>
                <w:szCs w:val="22"/>
              </w:rPr>
              <w:t>19,94</w:t>
            </w:r>
          </w:p>
        </w:tc>
        <w:tc>
          <w:tcPr>
            <w:tcW w:w="1483" w:type="dxa"/>
            <w:tcBorders>
              <w:top w:val="nil"/>
              <w:left w:val="nil"/>
              <w:bottom w:val="single" w:sz="8" w:space="0" w:color="auto"/>
              <w:right w:val="single" w:sz="8" w:space="0" w:color="auto"/>
            </w:tcBorders>
            <w:shd w:val="clear" w:color="auto" w:fill="auto"/>
            <w:noWrap/>
            <w:vAlign w:val="center"/>
          </w:tcPr>
          <w:p w14:paraId="3DA27454" w14:textId="77777777" w:rsidR="0098628D" w:rsidRPr="006A39A6" w:rsidRDefault="0098628D" w:rsidP="0098628D">
            <w:pPr>
              <w:jc w:val="center"/>
              <w:rPr>
                <w:color w:val="000000"/>
                <w:sz w:val="22"/>
                <w:szCs w:val="22"/>
              </w:rPr>
            </w:pPr>
            <w:r w:rsidRPr="006A39A6">
              <w:rPr>
                <w:color w:val="000000"/>
                <w:sz w:val="22"/>
                <w:szCs w:val="22"/>
              </w:rPr>
              <w:t>0</w:t>
            </w:r>
          </w:p>
        </w:tc>
        <w:tc>
          <w:tcPr>
            <w:tcW w:w="1535" w:type="dxa"/>
            <w:tcBorders>
              <w:top w:val="nil"/>
              <w:left w:val="nil"/>
              <w:bottom w:val="single" w:sz="8" w:space="0" w:color="auto"/>
              <w:right w:val="single" w:sz="8" w:space="0" w:color="auto"/>
            </w:tcBorders>
            <w:shd w:val="clear" w:color="auto" w:fill="auto"/>
            <w:noWrap/>
            <w:vAlign w:val="center"/>
          </w:tcPr>
          <w:p w14:paraId="1C558286" w14:textId="77777777" w:rsidR="0098628D" w:rsidRPr="006A39A6" w:rsidRDefault="0098628D" w:rsidP="0098628D">
            <w:pPr>
              <w:jc w:val="center"/>
              <w:rPr>
                <w:color w:val="000000"/>
                <w:sz w:val="22"/>
                <w:szCs w:val="22"/>
              </w:rPr>
            </w:pPr>
            <w:r w:rsidRPr="006A39A6">
              <w:rPr>
                <w:color w:val="000000"/>
                <w:sz w:val="22"/>
                <w:szCs w:val="22"/>
              </w:rPr>
              <w:t>0,418</w:t>
            </w:r>
          </w:p>
        </w:tc>
        <w:tc>
          <w:tcPr>
            <w:tcW w:w="1645" w:type="dxa"/>
            <w:tcBorders>
              <w:top w:val="nil"/>
              <w:left w:val="nil"/>
              <w:bottom w:val="single" w:sz="8" w:space="0" w:color="auto"/>
              <w:right w:val="single" w:sz="8" w:space="0" w:color="auto"/>
            </w:tcBorders>
            <w:shd w:val="clear" w:color="auto" w:fill="auto"/>
            <w:noWrap/>
            <w:vAlign w:val="center"/>
          </w:tcPr>
          <w:p w14:paraId="177D1783" w14:textId="77777777" w:rsidR="0098628D" w:rsidRPr="006A39A6" w:rsidRDefault="0098628D" w:rsidP="0098628D">
            <w:pPr>
              <w:jc w:val="center"/>
              <w:rPr>
                <w:color w:val="000000"/>
                <w:sz w:val="22"/>
                <w:szCs w:val="22"/>
              </w:rPr>
            </w:pPr>
            <w:r w:rsidRPr="006A39A6">
              <w:rPr>
                <w:color w:val="000000"/>
                <w:sz w:val="22"/>
                <w:szCs w:val="22"/>
              </w:rPr>
              <w:t>0</w:t>
            </w:r>
          </w:p>
        </w:tc>
        <w:tc>
          <w:tcPr>
            <w:tcW w:w="1535" w:type="dxa"/>
            <w:tcBorders>
              <w:top w:val="nil"/>
              <w:left w:val="nil"/>
              <w:bottom w:val="single" w:sz="8" w:space="0" w:color="auto"/>
              <w:right w:val="single" w:sz="8" w:space="0" w:color="auto"/>
            </w:tcBorders>
            <w:shd w:val="clear" w:color="auto" w:fill="auto"/>
            <w:noWrap/>
            <w:vAlign w:val="center"/>
          </w:tcPr>
          <w:p w14:paraId="34FBC559" w14:textId="77777777" w:rsidR="0098628D" w:rsidRPr="006A39A6" w:rsidRDefault="0098628D" w:rsidP="0098628D">
            <w:pPr>
              <w:jc w:val="center"/>
              <w:rPr>
                <w:color w:val="000000"/>
                <w:sz w:val="22"/>
                <w:szCs w:val="22"/>
              </w:rPr>
            </w:pPr>
            <w:r w:rsidRPr="006A39A6">
              <w:rPr>
                <w:color w:val="000000"/>
                <w:sz w:val="22"/>
                <w:szCs w:val="22"/>
              </w:rPr>
              <w:t>0</w:t>
            </w:r>
          </w:p>
        </w:tc>
        <w:tc>
          <w:tcPr>
            <w:tcW w:w="1196" w:type="dxa"/>
            <w:tcBorders>
              <w:top w:val="nil"/>
              <w:left w:val="nil"/>
              <w:bottom w:val="single" w:sz="8" w:space="0" w:color="auto"/>
              <w:right w:val="single" w:sz="8" w:space="0" w:color="auto"/>
            </w:tcBorders>
            <w:shd w:val="clear" w:color="auto" w:fill="auto"/>
            <w:noWrap/>
            <w:vAlign w:val="center"/>
          </w:tcPr>
          <w:p w14:paraId="39CEA91F" w14:textId="77777777" w:rsidR="0098628D" w:rsidRPr="006A39A6" w:rsidRDefault="0098628D" w:rsidP="0098628D">
            <w:pPr>
              <w:jc w:val="center"/>
              <w:rPr>
                <w:color w:val="000000"/>
                <w:sz w:val="22"/>
                <w:szCs w:val="22"/>
              </w:rPr>
            </w:pPr>
            <w:r>
              <w:rPr>
                <w:color w:val="000000"/>
                <w:sz w:val="22"/>
                <w:szCs w:val="22"/>
              </w:rPr>
              <w:t>8</w:t>
            </w:r>
          </w:p>
        </w:tc>
        <w:tc>
          <w:tcPr>
            <w:tcW w:w="1436" w:type="dxa"/>
            <w:tcBorders>
              <w:top w:val="nil"/>
              <w:left w:val="nil"/>
              <w:bottom w:val="single" w:sz="8" w:space="0" w:color="auto"/>
              <w:right w:val="single" w:sz="8" w:space="0" w:color="auto"/>
            </w:tcBorders>
            <w:shd w:val="clear" w:color="auto" w:fill="auto"/>
            <w:noWrap/>
            <w:vAlign w:val="center"/>
          </w:tcPr>
          <w:p w14:paraId="483AD02B" w14:textId="77777777" w:rsidR="0098628D" w:rsidRPr="006A39A6" w:rsidRDefault="0098628D" w:rsidP="0098628D">
            <w:pPr>
              <w:jc w:val="center"/>
              <w:rPr>
                <w:color w:val="000000"/>
                <w:sz w:val="22"/>
                <w:szCs w:val="22"/>
              </w:rPr>
            </w:pPr>
            <w:r w:rsidRPr="006A39A6">
              <w:rPr>
                <w:color w:val="000000"/>
                <w:sz w:val="22"/>
                <w:szCs w:val="22"/>
              </w:rPr>
              <w:t>0</w:t>
            </w:r>
          </w:p>
        </w:tc>
        <w:tc>
          <w:tcPr>
            <w:tcW w:w="967" w:type="dxa"/>
            <w:tcBorders>
              <w:top w:val="nil"/>
              <w:left w:val="nil"/>
              <w:bottom w:val="single" w:sz="8" w:space="0" w:color="auto"/>
              <w:right w:val="single" w:sz="8" w:space="0" w:color="auto"/>
            </w:tcBorders>
            <w:shd w:val="clear" w:color="auto" w:fill="auto"/>
            <w:noWrap/>
            <w:vAlign w:val="center"/>
          </w:tcPr>
          <w:p w14:paraId="1350ED85" w14:textId="77777777" w:rsidR="0098628D" w:rsidRPr="006A39A6" w:rsidRDefault="0098628D" w:rsidP="0098628D">
            <w:pPr>
              <w:jc w:val="center"/>
              <w:rPr>
                <w:color w:val="000000"/>
                <w:sz w:val="22"/>
                <w:szCs w:val="22"/>
              </w:rPr>
            </w:pPr>
            <w:r>
              <w:rPr>
                <w:color w:val="000000"/>
                <w:sz w:val="22"/>
                <w:szCs w:val="22"/>
              </w:rPr>
              <w:t>8</w:t>
            </w:r>
          </w:p>
        </w:tc>
      </w:tr>
      <w:tr w:rsidR="0098628D" w:rsidRPr="006A39A6" w14:paraId="5E33AF10" w14:textId="77777777" w:rsidTr="0098628D">
        <w:trPr>
          <w:trHeight w:val="20"/>
        </w:trPr>
        <w:tc>
          <w:tcPr>
            <w:tcW w:w="724" w:type="dxa"/>
            <w:shd w:val="clear" w:color="auto" w:fill="auto"/>
            <w:noWrap/>
            <w:hideMark/>
          </w:tcPr>
          <w:p w14:paraId="0DAAAA2D" w14:textId="77777777" w:rsidR="0098628D" w:rsidRPr="006A4ABE" w:rsidRDefault="0098628D" w:rsidP="0098628D">
            <w:pPr>
              <w:rPr>
                <w:rFonts w:ascii="Calibri" w:hAnsi="Calibri" w:cs="Calibri"/>
                <w:snapToGrid w:val="0"/>
                <w:color w:val="000000"/>
                <w:sz w:val="22"/>
                <w:szCs w:val="22"/>
              </w:rPr>
            </w:pPr>
            <w:r w:rsidRPr="006A4ABE">
              <w:rPr>
                <w:rFonts w:ascii="Calibri" w:hAnsi="Calibri" w:cs="Calibri"/>
                <w:snapToGrid w:val="0"/>
                <w:color w:val="000000"/>
                <w:sz w:val="22"/>
                <w:szCs w:val="22"/>
              </w:rPr>
              <w:t> </w:t>
            </w:r>
          </w:p>
        </w:tc>
        <w:tc>
          <w:tcPr>
            <w:tcW w:w="3261" w:type="dxa"/>
            <w:shd w:val="clear" w:color="auto" w:fill="auto"/>
            <w:vAlign w:val="center"/>
            <w:hideMark/>
          </w:tcPr>
          <w:p w14:paraId="674F35C5" w14:textId="77777777" w:rsidR="0098628D" w:rsidRPr="006A4ABE" w:rsidRDefault="0098628D" w:rsidP="0098628D">
            <w:pPr>
              <w:rPr>
                <w:snapToGrid w:val="0"/>
                <w:color w:val="000000"/>
                <w:sz w:val="22"/>
                <w:szCs w:val="22"/>
              </w:rPr>
            </w:pPr>
            <w:r w:rsidRPr="006A4ABE">
              <w:rPr>
                <w:snapToGrid w:val="0"/>
                <w:color w:val="000000"/>
                <w:sz w:val="22"/>
                <w:szCs w:val="22"/>
              </w:rPr>
              <w:t>Итого</w:t>
            </w:r>
          </w:p>
        </w:tc>
        <w:tc>
          <w:tcPr>
            <w:tcW w:w="1432" w:type="dxa"/>
            <w:tcBorders>
              <w:top w:val="nil"/>
              <w:left w:val="nil"/>
              <w:bottom w:val="single" w:sz="8" w:space="0" w:color="auto"/>
              <w:right w:val="single" w:sz="8" w:space="0" w:color="auto"/>
            </w:tcBorders>
            <w:shd w:val="clear" w:color="auto" w:fill="auto"/>
            <w:noWrap/>
            <w:vAlign w:val="center"/>
          </w:tcPr>
          <w:p w14:paraId="64CEB3F6" w14:textId="77777777" w:rsidR="0098628D" w:rsidRPr="006A39A6" w:rsidRDefault="0098628D" w:rsidP="0098628D">
            <w:pPr>
              <w:jc w:val="center"/>
              <w:rPr>
                <w:color w:val="000000"/>
                <w:sz w:val="22"/>
                <w:szCs w:val="22"/>
              </w:rPr>
            </w:pPr>
            <w:r w:rsidRPr="006A39A6">
              <w:rPr>
                <w:color w:val="000000"/>
                <w:sz w:val="22"/>
                <w:szCs w:val="22"/>
              </w:rPr>
              <w:t> </w:t>
            </w:r>
          </w:p>
        </w:tc>
        <w:tc>
          <w:tcPr>
            <w:tcW w:w="1483" w:type="dxa"/>
            <w:tcBorders>
              <w:top w:val="nil"/>
              <w:left w:val="nil"/>
              <w:bottom w:val="single" w:sz="8" w:space="0" w:color="auto"/>
              <w:right w:val="single" w:sz="8" w:space="0" w:color="auto"/>
            </w:tcBorders>
            <w:shd w:val="clear" w:color="auto" w:fill="auto"/>
            <w:noWrap/>
            <w:vAlign w:val="center"/>
          </w:tcPr>
          <w:p w14:paraId="68DAC5B2" w14:textId="77777777" w:rsidR="0098628D" w:rsidRPr="006A39A6" w:rsidRDefault="0098628D" w:rsidP="0098628D">
            <w:pPr>
              <w:jc w:val="center"/>
              <w:rPr>
                <w:color w:val="000000"/>
                <w:sz w:val="22"/>
                <w:szCs w:val="22"/>
              </w:rPr>
            </w:pPr>
            <w:r w:rsidRPr="006A39A6">
              <w:rPr>
                <w:color w:val="000000"/>
                <w:sz w:val="22"/>
                <w:szCs w:val="22"/>
              </w:rPr>
              <w:t> </w:t>
            </w:r>
          </w:p>
        </w:tc>
        <w:tc>
          <w:tcPr>
            <w:tcW w:w="1535" w:type="dxa"/>
            <w:tcBorders>
              <w:top w:val="nil"/>
              <w:left w:val="nil"/>
              <w:bottom w:val="single" w:sz="8" w:space="0" w:color="auto"/>
              <w:right w:val="single" w:sz="8" w:space="0" w:color="auto"/>
            </w:tcBorders>
            <w:shd w:val="clear" w:color="auto" w:fill="auto"/>
            <w:noWrap/>
            <w:vAlign w:val="center"/>
          </w:tcPr>
          <w:p w14:paraId="2BDF3BFF" w14:textId="77777777" w:rsidR="0098628D" w:rsidRPr="006A39A6" w:rsidRDefault="0098628D" w:rsidP="0098628D">
            <w:pPr>
              <w:jc w:val="center"/>
              <w:rPr>
                <w:color w:val="000000"/>
                <w:sz w:val="22"/>
                <w:szCs w:val="22"/>
              </w:rPr>
            </w:pPr>
            <w:r w:rsidRPr="006A39A6">
              <w:rPr>
                <w:color w:val="000000"/>
                <w:sz w:val="22"/>
                <w:szCs w:val="22"/>
              </w:rPr>
              <w:t> </w:t>
            </w:r>
          </w:p>
        </w:tc>
        <w:tc>
          <w:tcPr>
            <w:tcW w:w="1645" w:type="dxa"/>
            <w:tcBorders>
              <w:top w:val="nil"/>
              <w:left w:val="nil"/>
              <w:bottom w:val="single" w:sz="8" w:space="0" w:color="auto"/>
              <w:right w:val="single" w:sz="8" w:space="0" w:color="auto"/>
            </w:tcBorders>
            <w:shd w:val="clear" w:color="auto" w:fill="auto"/>
            <w:noWrap/>
            <w:vAlign w:val="center"/>
          </w:tcPr>
          <w:p w14:paraId="2E0D628E" w14:textId="77777777" w:rsidR="0098628D" w:rsidRPr="006A39A6" w:rsidRDefault="0098628D" w:rsidP="0098628D">
            <w:pPr>
              <w:jc w:val="center"/>
              <w:rPr>
                <w:color w:val="000000"/>
                <w:sz w:val="22"/>
                <w:szCs w:val="22"/>
              </w:rPr>
            </w:pPr>
            <w:r w:rsidRPr="006A39A6">
              <w:rPr>
                <w:color w:val="000000"/>
                <w:sz w:val="22"/>
                <w:szCs w:val="22"/>
              </w:rPr>
              <w:t> </w:t>
            </w:r>
          </w:p>
        </w:tc>
        <w:tc>
          <w:tcPr>
            <w:tcW w:w="1535" w:type="dxa"/>
            <w:tcBorders>
              <w:top w:val="nil"/>
              <w:left w:val="nil"/>
              <w:bottom w:val="single" w:sz="8" w:space="0" w:color="auto"/>
              <w:right w:val="single" w:sz="8" w:space="0" w:color="auto"/>
            </w:tcBorders>
            <w:shd w:val="clear" w:color="auto" w:fill="auto"/>
            <w:noWrap/>
            <w:vAlign w:val="center"/>
          </w:tcPr>
          <w:p w14:paraId="528AAEE9" w14:textId="77777777" w:rsidR="0098628D" w:rsidRPr="006A39A6" w:rsidRDefault="0098628D" w:rsidP="0098628D">
            <w:pPr>
              <w:jc w:val="center"/>
              <w:rPr>
                <w:color w:val="000000"/>
                <w:sz w:val="22"/>
                <w:szCs w:val="22"/>
              </w:rPr>
            </w:pPr>
            <w:r w:rsidRPr="006A39A6">
              <w:rPr>
                <w:color w:val="000000"/>
                <w:sz w:val="22"/>
                <w:szCs w:val="22"/>
              </w:rPr>
              <w:t> </w:t>
            </w:r>
          </w:p>
        </w:tc>
        <w:tc>
          <w:tcPr>
            <w:tcW w:w="1196" w:type="dxa"/>
            <w:tcBorders>
              <w:top w:val="nil"/>
              <w:left w:val="nil"/>
              <w:bottom w:val="single" w:sz="8" w:space="0" w:color="auto"/>
              <w:right w:val="single" w:sz="8" w:space="0" w:color="auto"/>
            </w:tcBorders>
            <w:shd w:val="clear" w:color="auto" w:fill="auto"/>
            <w:noWrap/>
            <w:vAlign w:val="center"/>
            <w:hideMark/>
          </w:tcPr>
          <w:p w14:paraId="2D650BDE" w14:textId="77777777" w:rsidR="0098628D" w:rsidRPr="006A39A6" w:rsidRDefault="0098628D" w:rsidP="0098628D">
            <w:pPr>
              <w:jc w:val="center"/>
              <w:rPr>
                <w:color w:val="000000"/>
                <w:sz w:val="22"/>
                <w:szCs w:val="22"/>
              </w:rPr>
            </w:pPr>
            <w:r>
              <w:rPr>
                <w:color w:val="000000"/>
                <w:sz w:val="22"/>
                <w:szCs w:val="22"/>
              </w:rPr>
              <w:t>8</w:t>
            </w:r>
          </w:p>
        </w:tc>
        <w:tc>
          <w:tcPr>
            <w:tcW w:w="1436" w:type="dxa"/>
            <w:tcBorders>
              <w:top w:val="nil"/>
              <w:left w:val="nil"/>
              <w:bottom w:val="single" w:sz="8" w:space="0" w:color="auto"/>
              <w:right w:val="single" w:sz="8" w:space="0" w:color="auto"/>
            </w:tcBorders>
            <w:shd w:val="clear" w:color="auto" w:fill="auto"/>
            <w:noWrap/>
            <w:vAlign w:val="center"/>
            <w:hideMark/>
          </w:tcPr>
          <w:p w14:paraId="18851AB8" w14:textId="77777777" w:rsidR="0098628D" w:rsidRPr="006A39A6" w:rsidRDefault="0098628D" w:rsidP="0098628D">
            <w:pPr>
              <w:jc w:val="center"/>
              <w:rPr>
                <w:color w:val="000000"/>
                <w:sz w:val="22"/>
                <w:szCs w:val="22"/>
              </w:rPr>
            </w:pPr>
            <w:r w:rsidRPr="006A39A6">
              <w:rPr>
                <w:color w:val="000000"/>
                <w:sz w:val="22"/>
                <w:szCs w:val="22"/>
              </w:rPr>
              <w:t>0</w:t>
            </w:r>
          </w:p>
        </w:tc>
        <w:tc>
          <w:tcPr>
            <w:tcW w:w="967" w:type="dxa"/>
            <w:tcBorders>
              <w:top w:val="nil"/>
              <w:left w:val="nil"/>
              <w:bottom w:val="single" w:sz="8" w:space="0" w:color="auto"/>
              <w:right w:val="single" w:sz="8" w:space="0" w:color="auto"/>
            </w:tcBorders>
            <w:shd w:val="clear" w:color="auto" w:fill="auto"/>
            <w:noWrap/>
            <w:vAlign w:val="center"/>
            <w:hideMark/>
          </w:tcPr>
          <w:p w14:paraId="455EBADE" w14:textId="77777777" w:rsidR="0098628D" w:rsidRPr="006A39A6" w:rsidRDefault="0098628D" w:rsidP="0098628D">
            <w:pPr>
              <w:jc w:val="center"/>
              <w:rPr>
                <w:color w:val="000000"/>
                <w:sz w:val="22"/>
                <w:szCs w:val="22"/>
              </w:rPr>
            </w:pPr>
            <w:r>
              <w:rPr>
                <w:color w:val="000000"/>
                <w:sz w:val="22"/>
                <w:szCs w:val="22"/>
              </w:rPr>
              <w:t>8</w:t>
            </w:r>
          </w:p>
        </w:tc>
      </w:tr>
      <w:tr w:rsidR="0098628D" w:rsidRPr="006A4ABE" w14:paraId="64BF8C18" w14:textId="77777777" w:rsidTr="0098628D">
        <w:trPr>
          <w:trHeight w:val="20"/>
        </w:trPr>
        <w:tc>
          <w:tcPr>
            <w:tcW w:w="15214" w:type="dxa"/>
            <w:gridSpan w:val="10"/>
            <w:shd w:val="clear" w:color="auto" w:fill="auto"/>
            <w:noWrap/>
            <w:vAlign w:val="center"/>
            <w:hideMark/>
          </w:tcPr>
          <w:p w14:paraId="7FCFDF89" w14:textId="77777777" w:rsidR="0098628D" w:rsidRPr="006A4ABE" w:rsidRDefault="0098628D" w:rsidP="0098628D">
            <w:pPr>
              <w:jc w:val="center"/>
            </w:pPr>
            <w:r w:rsidRPr="006A4ABE">
              <w:t>Период регулирования 20</w:t>
            </w:r>
            <w:r>
              <w:t>20</w:t>
            </w:r>
            <w:r w:rsidRPr="006A4ABE">
              <w:t xml:space="preserve"> (для производства </w:t>
            </w:r>
            <w:r>
              <w:t>умягченной подпиточной воды</w:t>
            </w:r>
            <w:r w:rsidRPr="006A4ABE">
              <w:t>)</w:t>
            </w:r>
          </w:p>
        </w:tc>
      </w:tr>
      <w:tr w:rsidR="0098628D" w:rsidRPr="006A39A6" w14:paraId="644F0A1C" w14:textId="77777777" w:rsidTr="0098628D">
        <w:trPr>
          <w:trHeight w:val="20"/>
        </w:trPr>
        <w:tc>
          <w:tcPr>
            <w:tcW w:w="724" w:type="dxa"/>
            <w:shd w:val="clear" w:color="auto" w:fill="auto"/>
            <w:noWrap/>
            <w:vAlign w:val="center"/>
          </w:tcPr>
          <w:p w14:paraId="236E6257" w14:textId="77777777" w:rsidR="0098628D" w:rsidRPr="006A4ABE" w:rsidRDefault="0098628D" w:rsidP="0098628D">
            <w:pPr>
              <w:jc w:val="right"/>
              <w:rPr>
                <w:snapToGrid w:val="0"/>
                <w:color w:val="000000"/>
                <w:sz w:val="22"/>
                <w:szCs w:val="22"/>
              </w:rPr>
            </w:pPr>
            <w:r>
              <w:rPr>
                <w:snapToGrid w:val="0"/>
                <w:color w:val="000000"/>
                <w:sz w:val="22"/>
                <w:szCs w:val="22"/>
              </w:rPr>
              <w:t>1</w:t>
            </w:r>
          </w:p>
        </w:tc>
        <w:tc>
          <w:tcPr>
            <w:tcW w:w="3261" w:type="dxa"/>
            <w:shd w:val="clear" w:color="auto" w:fill="auto"/>
            <w:vAlign w:val="center"/>
          </w:tcPr>
          <w:p w14:paraId="5CBF737A" w14:textId="77777777" w:rsidR="0098628D" w:rsidRPr="006A4ABE" w:rsidRDefault="0098628D" w:rsidP="0098628D">
            <w:pPr>
              <w:rPr>
                <w:snapToGrid w:val="0"/>
                <w:color w:val="000000"/>
                <w:sz w:val="22"/>
                <w:szCs w:val="22"/>
              </w:rPr>
            </w:pPr>
            <w:r w:rsidRPr="006A4ABE">
              <w:rPr>
                <w:snapToGrid w:val="0"/>
                <w:color w:val="000000"/>
                <w:sz w:val="22"/>
                <w:szCs w:val="22"/>
              </w:rPr>
              <w:t>Сжатый воздух, в том числе:</w:t>
            </w:r>
          </w:p>
        </w:tc>
        <w:tc>
          <w:tcPr>
            <w:tcW w:w="1432" w:type="dxa"/>
            <w:tcBorders>
              <w:top w:val="nil"/>
              <w:left w:val="nil"/>
              <w:bottom w:val="single" w:sz="8" w:space="0" w:color="auto"/>
              <w:right w:val="single" w:sz="8" w:space="0" w:color="auto"/>
            </w:tcBorders>
            <w:shd w:val="clear" w:color="auto" w:fill="auto"/>
            <w:noWrap/>
            <w:vAlign w:val="center"/>
          </w:tcPr>
          <w:p w14:paraId="37BE0149" w14:textId="77777777" w:rsidR="0098628D" w:rsidRDefault="0098628D" w:rsidP="0098628D">
            <w:pPr>
              <w:jc w:val="center"/>
              <w:rPr>
                <w:color w:val="000000"/>
                <w:sz w:val="22"/>
                <w:szCs w:val="22"/>
              </w:rPr>
            </w:pPr>
            <w:r>
              <w:rPr>
                <w:color w:val="000000"/>
                <w:sz w:val="22"/>
                <w:szCs w:val="22"/>
              </w:rPr>
              <w:t>19,94</w:t>
            </w:r>
          </w:p>
        </w:tc>
        <w:tc>
          <w:tcPr>
            <w:tcW w:w="1483" w:type="dxa"/>
            <w:tcBorders>
              <w:top w:val="nil"/>
              <w:left w:val="nil"/>
              <w:bottom w:val="single" w:sz="8" w:space="0" w:color="auto"/>
              <w:right w:val="single" w:sz="8" w:space="0" w:color="auto"/>
            </w:tcBorders>
            <w:shd w:val="clear" w:color="auto" w:fill="auto"/>
            <w:noWrap/>
            <w:vAlign w:val="center"/>
          </w:tcPr>
          <w:p w14:paraId="0F4431ED" w14:textId="77777777" w:rsidR="0098628D" w:rsidRPr="006A39A6" w:rsidRDefault="0098628D" w:rsidP="0098628D">
            <w:pPr>
              <w:jc w:val="center"/>
              <w:rPr>
                <w:color w:val="000000"/>
                <w:sz w:val="22"/>
                <w:szCs w:val="22"/>
              </w:rPr>
            </w:pPr>
            <w:r w:rsidRPr="006A39A6">
              <w:rPr>
                <w:color w:val="000000"/>
                <w:sz w:val="22"/>
                <w:szCs w:val="22"/>
              </w:rPr>
              <w:t>0</w:t>
            </w:r>
          </w:p>
        </w:tc>
        <w:tc>
          <w:tcPr>
            <w:tcW w:w="1535" w:type="dxa"/>
            <w:tcBorders>
              <w:top w:val="nil"/>
              <w:left w:val="nil"/>
              <w:bottom w:val="single" w:sz="8" w:space="0" w:color="auto"/>
              <w:right w:val="single" w:sz="8" w:space="0" w:color="auto"/>
            </w:tcBorders>
            <w:shd w:val="clear" w:color="auto" w:fill="auto"/>
            <w:noWrap/>
            <w:vAlign w:val="center"/>
          </w:tcPr>
          <w:p w14:paraId="463C13DC" w14:textId="77777777" w:rsidR="0098628D" w:rsidRPr="006A39A6" w:rsidRDefault="0098628D" w:rsidP="0098628D">
            <w:pPr>
              <w:jc w:val="center"/>
              <w:rPr>
                <w:color w:val="000000"/>
                <w:sz w:val="22"/>
                <w:szCs w:val="22"/>
              </w:rPr>
            </w:pPr>
            <w:r w:rsidRPr="006A39A6">
              <w:rPr>
                <w:color w:val="000000"/>
                <w:sz w:val="22"/>
                <w:szCs w:val="22"/>
              </w:rPr>
              <w:t>0,436</w:t>
            </w:r>
          </w:p>
        </w:tc>
        <w:tc>
          <w:tcPr>
            <w:tcW w:w="1645" w:type="dxa"/>
            <w:tcBorders>
              <w:top w:val="nil"/>
              <w:left w:val="nil"/>
              <w:bottom w:val="single" w:sz="8" w:space="0" w:color="auto"/>
              <w:right w:val="single" w:sz="8" w:space="0" w:color="auto"/>
            </w:tcBorders>
            <w:shd w:val="clear" w:color="auto" w:fill="auto"/>
            <w:noWrap/>
            <w:vAlign w:val="center"/>
          </w:tcPr>
          <w:p w14:paraId="09D2B2B2" w14:textId="77777777" w:rsidR="0098628D" w:rsidRPr="006A39A6" w:rsidRDefault="0098628D" w:rsidP="0098628D">
            <w:pPr>
              <w:jc w:val="center"/>
              <w:rPr>
                <w:color w:val="000000"/>
                <w:sz w:val="22"/>
                <w:szCs w:val="22"/>
              </w:rPr>
            </w:pPr>
            <w:r w:rsidRPr="006A39A6">
              <w:rPr>
                <w:color w:val="000000"/>
                <w:sz w:val="22"/>
                <w:szCs w:val="22"/>
              </w:rPr>
              <w:t>0</w:t>
            </w:r>
          </w:p>
        </w:tc>
        <w:tc>
          <w:tcPr>
            <w:tcW w:w="1535" w:type="dxa"/>
            <w:tcBorders>
              <w:top w:val="nil"/>
              <w:left w:val="nil"/>
              <w:bottom w:val="single" w:sz="8" w:space="0" w:color="auto"/>
              <w:right w:val="single" w:sz="8" w:space="0" w:color="auto"/>
            </w:tcBorders>
            <w:shd w:val="clear" w:color="auto" w:fill="auto"/>
            <w:noWrap/>
            <w:vAlign w:val="center"/>
          </w:tcPr>
          <w:p w14:paraId="731E0CFC" w14:textId="77777777" w:rsidR="0098628D" w:rsidRPr="006A39A6" w:rsidRDefault="0098628D" w:rsidP="0098628D">
            <w:pPr>
              <w:jc w:val="center"/>
              <w:rPr>
                <w:color w:val="000000"/>
                <w:sz w:val="22"/>
                <w:szCs w:val="22"/>
              </w:rPr>
            </w:pPr>
            <w:r w:rsidRPr="006A39A6">
              <w:rPr>
                <w:color w:val="000000"/>
                <w:sz w:val="22"/>
                <w:szCs w:val="22"/>
              </w:rPr>
              <w:t>0</w:t>
            </w:r>
          </w:p>
        </w:tc>
        <w:tc>
          <w:tcPr>
            <w:tcW w:w="1196" w:type="dxa"/>
            <w:tcBorders>
              <w:top w:val="nil"/>
              <w:left w:val="nil"/>
              <w:bottom w:val="single" w:sz="8" w:space="0" w:color="auto"/>
              <w:right w:val="single" w:sz="8" w:space="0" w:color="auto"/>
            </w:tcBorders>
            <w:shd w:val="clear" w:color="auto" w:fill="auto"/>
            <w:noWrap/>
            <w:vAlign w:val="center"/>
          </w:tcPr>
          <w:p w14:paraId="62E513D5" w14:textId="77777777" w:rsidR="0098628D" w:rsidRPr="006A39A6" w:rsidRDefault="0098628D" w:rsidP="0098628D">
            <w:pPr>
              <w:jc w:val="center"/>
              <w:rPr>
                <w:color w:val="000000"/>
                <w:sz w:val="22"/>
                <w:szCs w:val="22"/>
              </w:rPr>
            </w:pPr>
            <w:r>
              <w:rPr>
                <w:color w:val="000000"/>
                <w:sz w:val="22"/>
                <w:szCs w:val="22"/>
              </w:rPr>
              <w:t>9</w:t>
            </w:r>
          </w:p>
        </w:tc>
        <w:tc>
          <w:tcPr>
            <w:tcW w:w="1436" w:type="dxa"/>
            <w:tcBorders>
              <w:top w:val="nil"/>
              <w:left w:val="nil"/>
              <w:bottom w:val="single" w:sz="8" w:space="0" w:color="auto"/>
              <w:right w:val="single" w:sz="8" w:space="0" w:color="auto"/>
            </w:tcBorders>
            <w:shd w:val="clear" w:color="auto" w:fill="auto"/>
            <w:noWrap/>
            <w:vAlign w:val="center"/>
          </w:tcPr>
          <w:p w14:paraId="0936CEFD" w14:textId="77777777" w:rsidR="0098628D" w:rsidRPr="006A39A6" w:rsidRDefault="0098628D" w:rsidP="0098628D">
            <w:pPr>
              <w:jc w:val="center"/>
              <w:rPr>
                <w:color w:val="000000"/>
                <w:sz w:val="22"/>
                <w:szCs w:val="22"/>
              </w:rPr>
            </w:pPr>
            <w:r w:rsidRPr="006A39A6">
              <w:rPr>
                <w:color w:val="000000"/>
                <w:sz w:val="22"/>
                <w:szCs w:val="22"/>
              </w:rPr>
              <w:t>0</w:t>
            </w:r>
          </w:p>
        </w:tc>
        <w:tc>
          <w:tcPr>
            <w:tcW w:w="967" w:type="dxa"/>
            <w:tcBorders>
              <w:top w:val="nil"/>
              <w:left w:val="nil"/>
              <w:bottom w:val="single" w:sz="8" w:space="0" w:color="auto"/>
              <w:right w:val="single" w:sz="8" w:space="0" w:color="auto"/>
            </w:tcBorders>
            <w:shd w:val="clear" w:color="auto" w:fill="auto"/>
            <w:noWrap/>
            <w:vAlign w:val="center"/>
          </w:tcPr>
          <w:p w14:paraId="16AF7603" w14:textId="77777777" w:rsidR="0098628D" w:rsidRPr="006A39A6" w:rsidRDefault="0098628D" w:rsidP="0098628D">
            <w:pPr>
              <w:jc w:val="center"/>
              <w:rPr>
                <w:color w:val="000000"/>
                <w:sz w:val="22"/>
                <w:szCs w:val="22"/>
              </w:rPr>
            </w:pPr>
            <w:r>
              <w:rPr>
                <w:color w:val="000000"/>
                <w:sz w:val="22"/>
                <w:szCs w:val="22"/>
              </w:rPr>
              <w:t>9</w:t>
            </w:r>
          </w:p>
        </w:tc>
      </w:tr>
      <w:tr w:rsidR="0098628D" w:rsidRPr="006A39A6" w14:paraId="36D230C9" w14:textId="77777777" w:rsidTr="0098628D">
        <w:trPr>
          <w:trHeight w:val="20"/>
        </w:trPr>
        <w:tc>
          <w:tcPr>
            <w:tcW w:w="724" w:type="dxa"/>
            <w:shd w:val="clear" w:color="auto" w:fill="auto"/>
            <w:noWrap/>
            <w:vAlign w:val="center"/>
          </w:tcPr>
          <w:p w14:paraId="4743B6C7" w14:textId="77777777" w:rsidR="0098628D" w:rsidRPr="006A4ABE" w:rsidRDefault="0098628D" w:rsidP="0098628D">
            <w:pPr>
              <w:jc w:val="right"/>
              <w:rPr>
                <w:snapToGrid w:val="0"/>
                <w:color w:val="000000"/>
                <w:sz w:val="22"/>
                <w:szCs w:val="22"/>
              </w:rPr>
            </w:pPr>
            <w:r>
              <w:rPr>
                <w:snapToGrid w:val="0"/>
                <w:color w:val="000000"/>
                <w:sz w:val="22"/>
                <w:szCs w:val="22"/>
              </w:rPr>
              <w:t>1</w:t>
            </w:r>
            <w:r w:rsidRPr="006A4ABE">
              <w:rPr>
                <w:snapToGrid w:val="0"/>
                <w:color w:val="000000"/>
                <w:sz w:val="22"/>
                <w:szCs w:val="22"/>
              </w:rPr>
              <w:t>.1</w:t>
            </w:r>
          </w:p>
        </w:tc>
        <w:tc>
          <w:tcPr>
            <w:tcW w:w="3261" w:type="dxa"/>
            <w:shd w:val="clear" w:color="auto" w:fill="auto"/>
            <w:vAlign w:val="center"/>
          </w:tcPr>
          <w:p w14:paraId="0BC7CBA2" w14:textId="77777777" w:rsidR="0098628D" w:rsidRPr="006A4ABE" w:rsidRDefault="0098628D" w:rsidP="0098628D">
            <w:pPr>
              <w:rPr>
                <w:snapToGrid w:val="0"/>
                <w:color w:val="000000"/>
                <w:sz w:val="22"/>
                <w:szCs w:val="22"/>
              </w:rPr>
            </w:pPr>
            <w:r w:rsidRPr="006A4ABE">
              <w:rPr>
                <w:snapToGrid w:val="0"/>
                <w:color w:val="000000"/>
                <w:sz w:val="22"/>
                <w:szCs w:val="22"/>
              </w:rPr>
              <w:t>АО "ЕВРАЗ ЗСМК"</w:t>
            </w:r>
          </w:p>
        </w:tc>
        <w:tc>
          <w:tcPr>
            <w:tcW w:w="1432" w:type="dxa"/>
            <w:tcBorders>
              <w:top w:val="nil"/>
              <w:left w:val="nil"/>
              <w:bottom w:val="single" w:sz="8" w:space="0" w:color="auto"/>
              <w:right w:val="single" w:sz="8" w:space="0" w:color="auto"/>
            </w:tcBorders>
            <w:shd w:val="clear" w:color="auto" w:fill="auto"/>
            <w:noWrap/>
            <w:vAlign w:val="center"/>
          </w:tcPr>
          <w:p w14:paraId="0ADBC971" w14:textId="77777777" w:rsidR="0098628D" w:rsidRDefault="0098628D" w:rsidP="0098628D">
            <w:pPr>
              <w:jc w:val="center"/>
              <w:rPr>
                <w:color w:val="000000"/>
                <w:sz w:val="22"/>
                <w:szCs w:val="22"/>
              </w:rPr>
            </w:pPr>
            <w:r>
              <w:rPr>
                <w:color w:val="000000"/>
                <w:sz w:val="22"/>
                <w:szCs w:val="22"/>
              </w:rPr>
              <w:t>19,94</w:t>
            </w:r>
          </w:p>
        </w:tc>
        <w:tc>
          <w:tcPr>
            <w:tcW w:w="1483" w:type="dxa"/>
            <w:tcBorders>
              <w:top w:val="nil"/>
              <w:left w:val="nil"/>
              <w:bottom w:val="single" w:sz="8" w:space="0" w:color="auto"/>
              <w:right w:val="single" w:sz="8" w:space="0" w:color="auto"/>
            </w:tcBorders>
            <w:shd w:val="clear" w:color="auto" w:fill="auto"/>
            <w:noWrap/>
            <w:vAlign w:val="center"/>
          </w:tcPr>
          <w:p w14:paraId="2CCBA162" w14:textId="77777777" w:rsidR="0098628D" w:rsidRPr="006A39A6" w:rsidRDefault="0098628D" w:rsidP="0098628D">
            <w:pPr>
              <w:jc w:val="center"/>
              <w:rPr>
                <w:color w:val="000000"/>
                <w:sz w:val="22"/>
                <w:szCs w:val="22"/>
              </w:rPr>
            </w:pPr>
            <w:r w:rsidRPr="006A39A6">
              <w:rPr>
                <w:color w:val="000000"/>
                <w:sz w:val="22"/>
                <w:szCs w:val="22"/>
              </w:rPr>
              <w:t>0</w:t>
            </w:r>
          </w:p>
        </w:tc>
        <w:tc>
          <w:tcPr>
            <w:tcW w:w="1535" w:type="dxa"/>
            <w:tcBorders>
              <w:top w:val="nil"/>
              <w:left w:val="nil"/>
              <w:bottom w:val="single" w:sz="8" w:space="0" w:color="auto"/>
              <w:right w:val="single" w:sz="8" w:space="0" w:color="auto"/>
            </w:tcBorders>
            <w:shd w:val="clear" w:color="auto" w:fill="auto"/>
            <w:noWrap/>
            <w:vAlign w:val="center"/>
          </w:tcPr>
          <w:p w14:paraId="1AFB0252" w14:textId="77777777" w:rsidR="0098628D" w:rsidRPr="006A39A6" w:rsidRDefault="0098628D" w:rsidP="0098628D">
            <w:pPr>
              <w:jc w:val="center"/>
              <w:rPr>
                <w:color w:val="000000"/>
                <w:sz w:val="22"/>
                <w:szCs w:val="22"/>
              </w:rPr>
            </w:pPr>
            <w:r w:rsidRPr="006A39A6">
              <w:rPr>
                <w:color w:val="000000"/>
                <w:sz w:val="22"/>
                <w:szCs w:val="22"/>
              </w:rPr>
              <w:t>0,436</w:t>
            </w:r>
          </w:p>
        </w:tc>
        <w:tc>
          <w:tcPr>
            <w:tcW w:w="1645" w:type="dxa"/>
            <w:tcBorders>
              <w:top w:val="nil"/>
              <w:left w:val="nil"/>
              <w:bottom w:val="single" w:sz="8" w:space="0" w:color="auto"/>
              <w:right w:val="single" w:sz="8" w:space="0" w:color="auto"/>
            </w:tcBorders>
            <w:shd w:val="clear" w:color="auto" w:fill="auto"/>
            <w:noWrap/>
            <w:vAlign w:val="center"/>
          </w:tcPr>
          <w:p w14:paraId="2A94D5D6" w14:textId="77777777" w:rsidR="0098628D" w:rsidRPr="006A39A6" w:rsidRDefault="0098628D" w:rsidP="0098628D">
            <w:pPr>
              <w:jc w:val="center"/>
              <w:rPr>
                <w:color w:val="000000"/>
                <w:sz w:val="22"/>
                <w:szCs w:val="22"/>
              </w:rPr>
            </w:pPr>
            <w:r w:rsidRPr="006A39A6">
              <w:rPr>
                <w:color w:val="000000"/>
                <w:sz w:val="22"/>
                <w:szCs w:val="22"/>
              </w:rPr>
              <w:t>0</w:t>
            </w:r>
          </w:p>
        </w:tc>
        <w:tc>
          <w:tcPr>
            <w:tcW w:w="1535" w:type="dxa"/>
            <w:tcBorders>
              <w:top w:val="nil"/>
              <w:left w:val="nil"/>
              <w:bottom w:val="single" w:sz="8" w:space="0" w:color="auto"/>
              <w:right w:val="single" w:sz="8" w:space="0" w:color="auto"/>
            </w:tcBorders>
            <w:shd w:val="clear" w:color="auto" w:fill="auto"/>
            <w:noWrap/>
            <w:vAlign w:val="center"/>
          </w:tcPr>
          <w:p w14:paraId="2ADC489D" w14:textId="77777777" w:rsidR="0098628D" w:rsidRPr="006A39A6" w:rsidRDefault="0098628D" w:rsidP="0098628D">
            <w:pPr>
              <w:jc w:val="center"/>
              <w:rPr>
                <w:color w:val="000000"/>
                <w:sz w:val="22"/>
                <w:szCs w:val="22"/>
              </w:rPr>
            </w:pPr>
            <w:r w:rsidRPr="006A39A6">
              <w:rPr>
                <w:color w:val="000000"/>
                <w:sz w:val="22"/>
                <w:szCs w:val="22"/>
              </w:rPr>
              <w:t>0</w:t>
            </w:r>
          </w:p>
        </w:tc>
        <w:tc>
          <w:tcPr>
            <w:tcW w:w="1196" w:type="dxa"/>
            <w:tcBorders>
              <w:top w:val="nil"/>
              <w:left w:val="nil"/>
              <w:bottom w:val="single" w:sz="8" w:space="0" w:color="auto"/>
              <w:right w:val="single" w:sz="8" w:space="0" w:color="auto"/>
            </w:tcBorders>
            <w:shd w:val="clear" w:color="auto" w:fill="auto"/>
            <w:noWrap/>
            <w:vAlign w:val="center"/>
          </w:tcPr>
          <w:p w14:paraId="5FDA68A7" w14:textId="77777777" w:rsidR="0098628D" w:rsidRPr="006A39A6" w:rsidRDefault="0098628D" w:rsidP="0098628D">
            <w:pPr>
              <w:jc w:val="center"/>
              <w:rPr>
                <w:color w:val="000000"/>
                <w:sz w:val="22"/>
                <w:szCs w:val="22"/>
              </w:rPr>
            </w:pPr>
            <w:r>
              <w:rPr>
                <w:color w:val="000000"/>
                <w:sz w:val="22"/>
                <w:szCs w:val="22"/>
              </w:rPr>
              <w:t>9</w:t>
            </w:r>
          </w:p>
        </w:tc>
        <w:tc>
          <w:tcPr>
            <w:tcW w:w="1436" w:type="dxa"/>
            <w:tcBorders>
              <w:top w:val="nil"/>
              <w:left w:val="nil"/>
              <w:bottom w:val="single" w:sz="8" w:space="0" w:color="auto"/>
              <w:right w:val="single" w:sz="8" w:space="0" w:color="auto"/>
            </w:tcBorders>
            <w:shd w:val="clear" w:color="auto" w:fill="auto"/>
            <w:noWrap/>
            <w:vAlign w:val="center"/>
          </w:tcPr>
          <w:p w14:paraId="58EDC2A8" w14:textId="77777777" w:rsidR="0098628D" w:rsidRPr="006A39A6" w:rsidRDefault="0098628D" w:rsidP="0098628D">
            <w:pPr>
              <w:jc w:val="center"/>
              <w:rPr>
                <w:color w:val="000000"/>
                <w:sz w:val="22"/>
                <w:szCs w:val="22"/>
              </w:rPr>
            </w:pPr>
            <w:r w:rsidRPr="006A39A6">
              <w:rPr>
                <w:color w:val="000000"/>
                <w:sz w:val="22"/>
                <w:szCs w:val="22"/>
              </w:rPr>
              <w:t>0</w:t>
            </w:r>
          </w:p>
        </w:tc>
        <w:tc>
          <w:tcPr>
            <w:tcW w:w="967" w:type="dxa"/>
            <w:tcBorders>
              <w:top w:val="nil"/>
              <w:left w:val="nil"/>
              <w:bottom w:val="single" w:sz="8" w:space="0" w:color="auto"/>
              <w:right w:val="single" w:sz="8" w:space="0" w:color="auto"/>
            </w:tcBorders>
            <w:shd w:val="clear" w:color="auto" w:fill="auto"/>
            <w:noWrap/>
            <w:vAlign w:val="center"/>
          </w:tcPr>
          <w:p w14:paraId="345187C4" w14:textId="77777777" w:rsidR="0098628D" w:rsidRPr="006A39A6" w:rsidRDefault="0098628D" w:rsidP="0098628D">
            <w:pPr>
              <w:jc w:val="center"/>
              <w:rPr>
                <w:color w:val="000000"/>
                <w:sz w:val="22"/>
                <w:szCs w:val="22"/>
              </w:rPr>
            </w:pPr>
            <w:r>
              <w:rPr>
                <w:color w:val="000000"/>
                <w:sz w:val="22"/>
                <w:szCs w:val="22"/>
              </w:rPr>
              <w:t>9</w:t>
            </w:r>
          </w:p>
        </w:tc>
      </w:tr>
      <w:tr w:rsidR="0098628D" w:rsidRPr="006A39A6" w14:paraId="5357B7EA" w14:textId="77777777" w:rsidTr="0098628D">
        <w:trPr>
          <w:trHeight w:val="20"/>
        </w:trPr>
        <w:tc>
          <w:tcPr>
            <w:tcW w:w="724" w:type="dxa"/>
            <w:shd w:val="clear" w:color="auto" w:fill="auto"/>
            <w:noWrap/>
            <w:hideMark/>
          </w:tcPr>
          <w:p w14:paraId="38A66CE8" w14:textId="77777777" w:rsidR="0098628D" w:rsidRPr="006A4ABE" w:rsidRDefault="0098628D" w:rsidP="0098628D">
            <w:pPr>
              <w:rPr>
                <w:rFonts w:ascii="Calibri" w:hAnsi="Calibri" w:cs="Calibri"/>
                <w:snapToGrid w:val="0"/>
                <w:color w:val="000000"/>
                <w:sz w:val="22"/>
                <w:szCs w:val="22"/>
              </w:rPr>
            </w:pPr>
            <w:r w:rsidRPr="006A4ABE">
              <w:rPr>
                <w:rFonts w:ascii="Calibri" w:hAnsi="Calibri" w:cs="Calibri"/>
                <w:snapToGrid w:val="0"/>
                <w:color w:val="000000"/>
                <w:sz w:val="22"/>
                <w:szCs w:val="22"/>
              </w:rPr>
              <w:t> </w:t>
            </w:r>
          </w:p>
        </w:tc>
        <w:tc>
          <w:tcPr>
            <w:tcW w:w="3261" w:type="dxa"/>
            <w:shd w:val="clear" w:color="auto" w:fill="auto"/>
            <w:vAlign w:val="center"/>
            <w:hideMark/>
          </w:tcPr>
          <w:p w14:paraId="63ACCA9C" w14:textId="77777777" w:rsidR="0098628D" w:rsidRPr="006A4ABE" w:rsidRDefault="0098628D" w:rsidP="0098628D">
            <w:pPr>
              <w:rPr>
                <w:snapToGrid w:val="0"/>
                <w:color w:val="000000"/>
                <w:sz w:val="22"/>
                <w:szCs w:val="22"/>
              </w:rPr>
            </w:pPr>
            <w:r w:rsidRPr="006A4ABE">
              <w:rPr>
                <w:snapToGrid w:val="0"/>
                <w:color w:val="000000"/>
                <w:sz w:val="22"/>
                <w:szCs w:val="22"/>
              </w:rPr>
              <w:t>Итого</w:t>
            </w:r>
          </w:p>
        </w:tc>
        <w:tc>
          <w:tcPr>
            <w:tcW w:w="1432" w:type="dxa"/>
            <w:tcBorders>
              <w:top w:val="nil"/>
              <w:left w:val="nil"/>
              <w:bottom w:val="single" w:sz="8" w:space="0" w:color="auto"/>
              <w:right w:val="single" w:sz="8" w:space="0" w:color="auto"/>
            </w:tcBorders>
            <w:shd w:val="clear" w:color="auto" w:fill="auto"/>
            <w:noWrap/>
            <w:vAlign w:val="center"/>
          </w:tcPr>
          <w:p w14:paraId="76E5A3B3" w14:textId="77777777" w:rsidR="0098628D" w:rsidRPr="006A39A6" w:rsidRDefault="0098628D" w:rsidP="0098628D">
            <w:pPr>
              <w:jc w:val="center"/>
              <w:rPr>
                <w:color w:val="000000"/>
                <w:sz w:val="22"/>
                <w:szCs w:val="22"/>
              </w:rPr>
            </w:pPr>
            <w:r w:rsidRPr="006A39A6">
              <w:rPr>
                <w:color w:val="000000"/>
                <w:sz w:val="22"/>
                <w:szCs w:val="22"/>
              </w:rPr>
              <w:t> </w:t>
            </w:r>
          </w:p>
        </w:tc>
        <w:tc>
          <w:tcPr>
            <w:tcW w:w="1483" w:type="dxa"/>
            <w:tcBorders>
              <w:top w:val="nil"/>
              <w:left w:val="nil"/>
              <w:bottom w:val="single" w:sz="8" w:space="0" w:color="auto"/>
              <w:right w:val="single" w:sz="8" w:space="0" w:color="auto"/>
            </w:tcBorders>
            <w:shd w:val="clear" w:color="auto" w:fill="auto"/>
            <w:noWrap/>
            <w:vAlign w:val="center"/>
          </w:tcPr>
          <w:p w14:paraId="62C612D8" w14:textId="77777777" w:rsidR="0098628D" w:rsidRPr="006A39A6" w:rsidRDefault="0098628D" w:rsidP="0098628D">
            <w:pPr>
              <w:jc w:val="center"/>
              <w:rPr>
                <w:color w:val="000000"/>
                <w:sz w:val="22"/>
                <w:szCs w:val="22"/>
              </w:rPr>
            </w:pPr>
            <w:r w:rsidRPr="006A39A6">
              <w:rPr>
                <w:color w:val="000000"/>
                <w:sz w:val="22"/>
                <w:szCs w:val="22"/>
              </w:rPr>
              <w:t> </w:t>
            </w:r>
          </w:p>
        </w:tc>
        <w:tc>
          <w:tcPr>
            <w:tcW w:w="1535" w:type="dxa"/>
            <w:tcBorders>
              <w:top w:val="nil"/>
              <w:left w:val="nil"/>
              <w:bottom w:val="single" w:sz="8" w:space="0" w:color="auto"/>
              <w:right w:val="single" w:sz="8" w:space="0" w:color="auto"/>
            </w:tcBorders>
            <w:shd w:val="clear" w:color="auto" w:fill="auto"/>
            <w:noWrap/>
            <w:vAlign w:val="center"/>
          </w:tcPr>
          <w:p w14:paraId="63CDDC62" w14:textId="77777777" w:rsidR="0098628D" w:rsidRPr="006A39A6" w:rsidRDefault="0098628D" w:rsidP="0098628D">
            <w:pPr>
              <w:jc w:val="center"/>
              <w:rPr>
                <w:color w:val="000000"/>
                <w:sz w:val="22"/>
                <w:szCs w:val="22"/>
              </w:rPr>
            </w:pPr>
            <w:r w:rsidRPr="006A39A6">
              <w:rPr>
                <w:color w:val="000000"/>
                <w:sz w:val="22"/>
                <w:szCs w:val="22"/>
              </w:rPr>
              <w:t> </w:t>
            </w:r>
          </w:p>
        </w:tc>
        <w:tc>
          <w:tcPr>
            <w:tcW w:w="1645" w:type="dxa"/>
            <w:tcBorders>
              <w:top w:val="nil"/>
              <w:left w:val="nil"/>
              <w:bottom w:val="single" w:sz="8" w:space="0" w:color="auto"/>
              <w:right w:val="single" w:sz="8" w:space="0" w:color="auto"/>
            </w:tcBorders>
            <w:shd w:val="clear" w:color="auto" w:fill="auto"/>
            <w:noWrap/>
            <w:vAlign w:val="center"/>
          </w:tcPr>
          <w:p w14:paraId="6B8C755D" w14:textId="77777777" w:rsidR="0098628D" w:rsidRPr="006A39A6" w:rsidRDefault="0098628D" w:rsidP="0098628D">
            <w:pPr>
              <w:jc w:val="center"/>
              <w:rPr>
                <w:color w:val="000000"/>
                <w:sz w:val="22"/>
                <w:szCs w:val="22"/>
              </w:rPr>
            </w:pPr>
            <w:r w:rsidRPr="006A39A6">
              <w:rPr>
                <w:color w:val="000000"/>
                <w:sz w:val="22"/>
                <w:szCs w:val="22"/>
              </w:rPr>
              <w:t> </w:t>
            </w:r>
          </w:p>
        </w:tc>
        <w:tc>
          <w:tcPr>
            <w:tcW w:w="1535" w:type="dxa"/>
            <w:tcBorders>
              <w:top w:val="nil"/>
              <w:left w:val="nil"/>
              <w:bottom w:val="single" w:sz="8" w:space="0" w:color="auto"/>
              <w:right w:val="single" w:sz="8" w:space="0" w:color="auto"/>
            </w:tcBorders>
            <w:shd w:val="clear" w:color="auto" w:fill="auto"/>
            <w:noWrap/>
            <w:vAlign w:val="center"/>
          </w:tcPr>
          <w:p w14:paraId="067F61DB" w14:textId="77777777" w:rsidR="0098628D" w:rsidRPr="006A39A6" w:rsidRDefault="0098628D" w:rsidP="0098628D">
            <w:pPr>
              <w:jc w:val="center"/>
              <w:rPr>
                <w:color w:val="000000"/>
                <w:sz w:val="22"/>
                <w:szCs w:val="22"/>
              </w:rPr>
            </w:pPr>
            <w:r w:rsidRPr="006A39A6">
              <w:rPr>
                <w:color w:val="000000"/>
                <w:sz w:val="22"/>
                <w:szCs w:val="22"/>
              </w:rPr>
              <w:t> </w:t>
            </w:r>
          </w:p>
        </w:tc>
        <w:tc>
          <w:tcPr>
            <w:tcW w:w="1196" w:type="dxa"/>
            <w:tcBorders>
              <w:top w:val="nil"/>
              <w:left w:val="nil"/>
              <w:bottom w:val="single" w:sz="8" w:space="0" w:color="auto"/>
              <w:right w:val="single" w:sz="8" w:space="0" w:color="auto"/>
            </w:tcBorders>
            <w:shd w:val="clear" w:color="auto" w:fill="auto"/>
            <w:noWrap/>
            <w:vAlign w:val="center"/>
            <w:hideMark/>
          </w:tcPr>
          <w:p w14:paraId="5FD9C5C7" w14:textId="77777777" w:rsidR="0098628D" w:rsidRPr="006A39A6" w:rsidRDefault="0098628D" w:rsidP="0098628D">
            <w:pPr>
              <w:jc w:val="center"/>
              <w:rPr>
                <w:color w:val="000000"/>
                <w:sz w:val="22"/>
                <w:szCs w:val="22"/>
              </w:rPr>
            </w:pPr>
            <w:r>
              <w:rPr>
                <w:color w:val="000000"/>
                <w:sz w:val="22"/>
                <w:szCs w:val="22"/>
              </w:rPr>
              <w:t>9</w:t>
            </w:r>
          </w:p>
        </w:tc>
        <w:tc>
          <w:tcPr>
            <w:tcW w:w="1436" w:type="dxa"/>
            <w:tcBorders>
              <w:top w:val="nil"/>
              <w:left w:val="nil"/>
              <w:bottom w:val="single" w:sz="8" w:space="0" w:color="auto"/>
              <w:right w:val="single" w:sz="8" w:space="0" w:color="auto"/>
            </w:tcBorders>
            <w:shd w:val="clear" w:color="auto" w:fill="auto"/>
            <w:noWrap/>
            <w:vAlign w:val="center"/>
            <w:hideMark/>
          </w:tcPr>
          <w:p w14:paraId="40855E7A" w14:textId="77777777" w:rsidR="0098628D" w:rsidRPr="006A39A6" w:rsidRDefault="0098628D" w:rsidP="0098628D">
            <w:pPr>
              <w:jc w:val="center"/>
              <w:rPr>
                <w:color w:val="000000"/>
                <w:sz w:val="22"/>
                <w:szCs w:val="22"/>
              </w:rPr>
            </w:pPr>
            <w:r w:rsidRPr="006A39A6">
              <w:rPr>
                <w:color w:val="000000"/>
                <w:sz w:val="22"/>
                <w:szCs w:val="22"/>
              </w:rPr>
              <w:t>0</w:t>
            </w:r>
          </w:p>
        </w:tc>
        <w:tc>
          <w:tcPr>
            <w:tcW w:w="967" w:type="dxa"/>
            <w:tcBorders>
              <w:top w:val="nil"/>
              <w:left w:val="nil"/>
              <w:bottom w:val="single" w:sz="8" w:space="0" w:color="auto"/>
              <w:right w:val="single" w:sz="8" w:space="0" w:color="auto"/>
            </w:tcBorders>
            <w:shd w:val="clear" w:color="auto" w:fill="auto"/>
            <w:noWrap/>
            <w:vAlign w:val="center"/>
            <w:hideMark/>
          </w:tcPr>
          <w:p w14:paraId="57863979" w14:textId="77777777" w:rsidR="0098628D" w:rsidRPr="006A39A6" w:rsidRDefault="0098628D" w:rsidP="0098628D">
            <w:pPr>
              <w:jc w:val="center"/>
              <w:rPr>
                <w:color w:val="000000"/>
                <w:sz w:val="22"/>
                <w:szCs w:val="22"/>
              </w:rPr>
            </w:pPr>
            <w:r>
              <w:rPr>
                <w:color w:val="000000"/>
                <w:sz w:val="22"/>
                <w:szCs w:val="22"/>
              </w:rPr>
              <w:t>9</w:t>
            </w:r>
          </w:p>
        </w:tc>
      </w:tr>
      <w:tr w:rsidR="0098628D" w:rsidRPr="006A4ABE" w14:paraId="538A44A8" w14:textId="77777777" w:rsidTr="0098628D">
        <w:trPr>
          <w:trHeight w:val="20"/>
        </w:trPr>
        <w:tc>
          <w:tcPr>
            <w:tcW w:w="15214" w:type="dxa"/>
            <w:gridSpan w:val="10"/>
            <w:shd w:val="clear" w:color="auto" w:fill="auto"/>
            <w:noWrap/>
            <w:vAlign w:val="center"/>
            <w:hideMark/>
          </w:tcPr>
          <w:p w14:paraId="6737677E" w14:textId="77777777" w:rsidR="0098628D" w:rsidRPr="006A4ABE" w:rsidRDefault="0098628D" w:rsidP="0098628D">
            <w:pPr>
              <w:jc w:val="center"/>
            </w:pPr>
            <w:r w:rsidRPr="006A4ABE">
              <w:t>Период регулирования 20</w:t>
            </w:r>
            <w:r>
              <w:t>21</w:t>
            </w:r>
            <w:r w:rsidRPr="006A4ABE">
              <w:t xml:space="preserve"> </w:t>
            </w:r>
            <w:r w:rsidRPr="00807385">
              <w:t>(для производства умягченной подпиточной воды)</w:t>
            </w:r>
          </w:p>
        </w:tc>
      </w:tr>
      <w:tr w:rsidR="0098628D" w:rsidRPr="006A39A6" w14:paraId="3FDAAADD" w14:textId="77777777" w:rsidTr="0098628D">
        <w:trPr>
          <w:trHeight w:val="20"/>
        </w:trPr>
        <w:tc>
          <w:tcPr>
            <w:tcW w:w="724" w:type="dxa"/>
            <w:shd w:val="clear" w:color="auto" w:fill="auto"/>
            <w:noWrap/>
            <w:vAlign w:val="center"/>
          </w:tcPr>
          <w:p w14:paraId="7A78D2D8" w14:textId="77777777" w:rsidR="0098628D" w:rsidRPr="006A4ABE" w:rsidRDefault="0098628D" w:rsidP="0098628D">
            <w:pPr>
              <w:jc w:val="right"/>
              <w:rPr>
                <w:snapToGrid w:val="0"/>
                <w:color w:val="000000"/>
                <w:sz w:val="22"/>
                <w:szCs w:val="22"/>
              </w:rPr>
            </w:pPr>
            <w:r>
              <w:rPr>
                <w:snapToGrid w:val="0"/>
                <w:color w:val="000000"/>
                <w:sz w:val="22"/>
                <w:szCs w:val="22"/>
              </w:rPr>
              <w:t>1</w:t>
            </w:r>
          </w:p>
        </w:tc>
        <w:tc>
          <w:tcPr>
            <w:tcW w:w="3261" w:type="dxa"/>
            <w:shd w:val="clear" w:color="auto" w:fill="auto"/>
            <w:vAlign w:val="center"/>
          </w:tcPr>
          <w:p w14:paraId="083DA54E" w14:textId="77777777" w:rsidR="0098628D" w:rsidRPr="006A4ABE" w:rsidRDefault="0098628D" w:rsidP="0098628D">
            <w:pPr>
              <w:rPr>
                <w:snapToGrid w:val="0"/>
                <w:color w:val="000000"/>
                <w:sz w:val="22"/>
                <w:szCs w:val="22"/>
              </w:rPr>
            </w:pPr>
            <w:r w:rsidRPr="006A4ABE">
              <w:rPr>
                <w:snapToGrid w:val="0"/>
                <w:color w:val="000000"/>
                <w:sz w:val="22"/>
                <w:szCs w:val="22"/>
              </w:rPr>
              <w:t>Сжатый воздух, в том числе:</w:t>
            </w:r>
          </w:p>
        </w:tc>
        <w:tc>
          <w:tcPr>
            <w:tcW w:w="1432" w:type="dxa"/>
            <w:tcBorders>
              <w:top w:val="nil"/>
              <w:left w:val="nil"/>
              <w:bottom w:val="single" w:sz="8" w:space="0" w:color="auto"/>
              <w:right w:val="single" w:sz="8" w:space="0" w:color="auto"/>
            </w:tcBorders>
            <w:shd w:val="clear" w:color="auto" w:fill="auto"/>
            <w:noWrap/>
            <w:vAlign w:val="center"/>
          </w:tcPr>
          <w:p w14:paraId="3FFB4620" w14:textId="77777777" w:rsidR="0098628D" w:rsidRDefault="0098628D" w:rsidP="0098628D">
            <w:pPr>
              <w:jc w:val="center"/>
              <w:rPr>
                <w:color w:val="000000"/>
                <w:sz w:val="22"/>
                <w:szCs w:val="22"/>
              </w:rPr>
            </w:pPr>
            <w:r>
              <w:rPr>
                <w:color w:val="000000"/>
                <w:sz w:val="22"/>
                <w:szCs w:val="22"/>
              </w:rPr>
              <w:t>19,94</w:t>
            </w:r>
          </w:p>
        </w:tc>
        <w:tc>
          <w:tcPr>
            <w:tcW w:w="1483" w:type="dxa"/>
            <w:tcBorders>
              <w:top w:val="nil"/>
              <w:left w:val="nil"/>
              <w:bottom w:val="single" w:sz="8" w:space="0" w:color="auto"/>
              <w:right w:val="single" w:sz="8" w:space="0" w:color="auto"/>
            </w:tcBorders>
            <w:shd w:val="clear" w:color="auto" w:fill="auto"/>
            <w:noWrap/>
            <w:vAlign w:val="center"/>
          </w:tcPr>
          <w:p w14:paraId="25BE1A96" w14:textId="77777777" w:rsidR="0098628D" w:rsidRPr="006A39A6" w:rsidRDefault="0098628D" w:rsidP="0098628D">
            <w:pPr>
              <w:jc w:val="center"/>
              <w:rPr>
                <w:color w:val="000000"/>
                <w:sz w:val="22"/>
                <w:szCs w:val="22"/>
              </w:rPr>
            </w:pPr>
            <w:r w:rsidRPr="006A39A6">
              <w:rPr>
                <w:color w:val="000000"/>
                <w:sz w:val="22"/>
                <w:szCs w:val="22"/>
              </w:rPr>
              <w:t>0</w:t>
            </w:r>
          </w:p>
        </w:tc>
        <w:tc>
          <w:tcPr>
            <w:tcW w:w="1535" w:type="dxa"/>
            <w:tcBorders>
              <w:top w:val="nil"/>
              <w:left w:val="nil"/>
              <w:bottom w:val="single" w:sz="8" w:space="0" w:color="auto"/>
              <w:right w:val="single" w:sz="8" w:space="0" w:color="auto"/>
            </w:tcBorders>
            <w:shd w:val="clear" w:color="auto" w:fill="auto"/>
            <w:noWrap/>
            <w:vAlign w:val="center"/>
          </w:tcPr>
          <w:p w14:paraId="090EA19F" w14:textId="77777777" w:rsidR="0098628D" w:rsidRPr="006A39A6" w:rsidRDefault="0098628D" w:rsidP="0098628D">
            <w:pPr>
              <w:jc w:val="center"/>
              <w:rPr>
                <w:color w:val="000000"/>
                <w:sz w:val="22"/>
                <w:szCs w:val="22"/>
              </w:rPr>
            </w:pPr>
            <w:r w:rsidRPr="006A39A6">
              <w:rPr>
                <w:color w:val="000000"/>
                <w:sz w:val="22"/>
                <w:szCs w:val="22"/>
              </w:rPr>
              <w:t>0,453</w:t>
            </w:r>
          </w:p>
        </w:tc>
        <w:tc>
          <w:tcPr>
            <w:tcW w:w="1645" w:type="dxa"/>
            <w:tcBorders>
              <w:top w:val="nil"/>
              <w:left w:val="nil"/>
              <w:bottom w:val="single" w:sz="8" w:space="0" w:color="auto"/>
              <w:right w:val="single" w:sz="8" w:space="0" w:color="auto"/>
            </w:tcBorders>
            <w:shd w:val="clear" w:color="auto" w:fill="auto"/>
            <w:noWrap/>
            <w:vAlign w:val="center"/>
          </w:tcPr>
          <w:p w14:paraId="115AFBEC" w14:textId="77777777" w:rsidR="0098628D" w:rsidRPr="006A39A6" w:rsidRDefault="0098628D" w:rsidP="0098628D">
            <w:pPr>
              <w:jc w:val="center"/>
              <w:rPr>
                <w:color w:val="000000"/>
                <w:sz w:val="22"/>
                <w:szCs w:val="22"/>
              </w:rPr>
            </w:pPr>
            <w:r w:rsidRPr="006A39A6">
              <w:rPr>
                <w:color w:val="000000"/>
                <w:sz w:val="22"/>
                <w:szCs w:val="22"/>
              </w:rPr>
              <w:t>0</w:t>
            </w:r>
          </w:p>
        </w:tc>
        <w:tc>
          <w:tcPr>
            <w:tcW w:w="1535" w:type="dxa"/>
            <w:tcBorders>
              <w:top w:val="nil"/>
              <w:left w:val="nil"/>
              <w:bottom w:val="single" w:sz="8" w:space="0" w:color="auto"/>
              <w:right w:val="single" w:sz="8" w:space="0" w:color="auto"/>
            </w:tcBorders>
            <w:shd w:val="clear" w:color="auto" w:fill="auto"/>
            <w:noWrap/>
            <w:vAlign w:val="center"/>
          </w:tcPr>
          <w:p w14:paraId="6A7F582F" w14:textId="77777777" w:rsidR="0098628D" w:rsidRPr="006A39A6" w:rsidRDefault="0098628D" w:rsidP="0098628D">
            <w:pPr>
              <w:jc w:val="center"/>
              <w:rPr>
                <w:color w:val="000000"/>
                <w:sz w:val="22"/>
                <w:szCs w:val="22"/>
              </w:rPr>
            </w:pPr>
            <w:r w:rsidRPr="006A39A6">
              <w:rPr>
                <w:color w:val="000000"/>
                <w:sz w:val="22"/>
                <w:szCs w:val="22"/>
              </w:rPr>
              <w:t>0</w:t>
            </w:r>
          </w:p>
        </w:tc>
        <w:tc>
          <w:tcPr>
            <w:tcW w:w="1196" w:type="dxa"/>
            <w:tcBorders>
              <w:top w:val="nil"/>
              <w:left w:val="nil"/>
              <w:bottom w:val="single" w:sz="8" w:space="0" w:color="auto"/>
              <w:right w:val="single" w:sz="8" w:space="0" w:color="auto"/>
            </w:tcBorders>
            <w:shd w:val="clear" w:color="auto" w:fill="auto"/>
            <w:noWrap/>
            <w:vAlign w:val="center"/>
          </w:tcPr>
          <w:p w14:paraId="3266FFE8" w14:textId="77777777" w:rsidR="0098628D" w:rsidRPr="006A39A6" w:rsidRDefault="0098628D" w:rsidP="0098628D">
            <w:pPr>
              <w:jc w:val="center"/>
              <w:rPr>
                <w:color w:val="000000"/>
                <w:sz w:val="22"/>
                <w:szCs w:val="22"/>
              </w:rPr>
            </w:pPr>
            <w:r>
              <w:rPr>
                <w:color w:val="000000"/>
                <w:sz w:val="22"/>
                <w:szCs w:val="22"/>
              </w:rPr>
              <w:t>9</w:t>
            </w:r>
          </w:p>
        </w:tc>
        <w:tc>
          <w:tcPr>
            <w:tcW w:w="1436" w:type="dxa"/>
            <w:tcBorders>
              <w:top w:val="nil"/>
              <w:left w:val="nil"/>
              <w:bottom w:val="single" w:sz="8" w:space="0" w:color="auto"/>
              <w:right w:val="single" w:sz="8" w:space="0" w:color="auto"/>
            </w:tcBorders>
            <w:shd w:val="clear" w:color="auto" w:fill="auto"/>
            <w:noWrap/>
            <w:vAlign w:val="center"/>
          </w:tcPr>
          <w:p w14:paraId="34743249" w14:textId="77777777" w:rsidR="0098628D" w:rsidRPr="006A39A6" w:rsidRDefault="0098628D" w:rsidP="0098628D">
            <w:pPr>
              <w:jc w:val="center"/>
              <w:rPr>
                <w:color w:val="000000"/>
                <w:sz w:val="22"/>
                <w:szCs w:val="22"/>
              </w:rPr>
            </w:pPr>
            <w:r w:rsidRPr="006A39A6">
              <w:rPr>
                <w:color w:val="000000"/>
                <w:sz w:val="22"/>
                <w:szCs w:val="22"/>
              </w:rPr>
              <w:t>0</w:t>
            </w:r>
          </w:p>
        </w:tc>
        <w:tc>
          <w:tcPr>
            <w:tcW w:w="967" w:type="dxa"/>
            <w:tcBorders>
              <w:top w:val="nil"/>
              <w:left w:val="nil"/>
              <w:bottom w:val="single" w:sz="8" w:space="0" w:color="auto"/>
              <w:right w:val="single" w:sz="8" w:space="0" w:color="auto"/>
            </w:tcBorders>
            <w:shd w:val="clear" w:color="auto" w:fill="auto"/>
            <w:noWrap/>
            <w:vAlign w:val="center"/>
          </w:tcPr>
          <w:p w14:paraId="68B9ED8A" w14:textId="77777777" w:rsidR="0098628D" w:rsidRPr="006A39A6" w:rsidRDefault="0098628D" w:rsidP="0098628D">
            <w:pPr>
              <w:jc w:val="center"/>
              <w:rPr>
                <w:color w:val="000000"/>
                <w:sz w:val="22"/>
                <w:szCs w:val="22"/>
              </w:rPr>
            </w:pPr>
            <w:r>
              <w:rPr>
                <w:color w:val="000000"/>
                <w:sz w:val="22"/>
                <w:szCs w:val="22"/>
              </w:rPr>
              <w:t>9</w:t>
            </w:r>
          </w:p>
        </w:tc>
      </w:tr>
      <w:tr w:rsidR="0098628D" w:rsidRPr="006A39A6" w14:paraId="57AE5F1C" w14:textId="77777777" w:rsidTr="0098628D">
        <w:trPr>
          <w:trHeight w:val="20"/>
        </w:trPr>
        <w:tc>
          <w:tcPr>
            <w:tcW w:w="724" w:type="dxa"/>
            <w:shd w:val="clear" w:color="auto" w:fill="auto"/>
            <w:noWrap/>
            <w:vAlign w:val="center"/>
          </w:tcPr>
          <w:p w14:paraId="42D9B10F" w14:textId="77777777" w:rsidR="0098628D" w:rsidRPr="006A4ABE" w:rsidRDefault="0098628D" w:rsidP="0098628D">
            <w:pPr>
              <w:jc w:val="right"/>
              <w:rPr>
                <w:snapToGrid w:val="0"/>
                <w:color w:val="000000"/>
                <w:sz w:val="22"/>
                <w:szCs w:val="22"/>
              </w:rPr>
            </w:pPr>
            <w:r>
              <w:rPr>
                <w:snapToGrid w:val="0"/>
                <w:color w:val="000000"/>
                <w:sz w:val="22"/>
                <w:szCs w:val="22"/>
              </w:rPr>
              <w:t>1</w:t>
            </w:r>
            <w:r w:rsidRPr="006A4ABE">
              <w:rPr>
                <w:snapToGrid w:val="0"/>
                <w:color w:val="000000"/>
                <w:sz w:val="22"/>
                <w:szCs w:val="22"/>
              </w:rPr>
              <w:t>.1</w:t>
            </w:r>
          </w:p>
        </w:tc>
        <w:tc>
          <w:tcPr>
            <w:tcW w:w="3261" w:type="dxa"/>
            <w:shd w:val="clear" w:color="auto" w:fill="auto"/>
            <w:vAlign w:val="center"/>
          </w:tcPr>
          <w:p w14:paraId="346A5EF2" w14:textId="77777777" w:rsidR="0098628D" w:rsidRPr="006A4ABE" w:rsidRDefault="0098628D" w:rsidP="0098628D">
            <w:pPr>
              <w:rPr>
                <w:snapToGrid w:val="0"/>
                <w:color w:val="000000"/>
                <w:sz w:val="22"/>
                <w:szCs w:val="22"/>
              </w:rPr>
            </w:pPr>
            <w:r w:rsidRPr="006A4ABE">
              <w:rPr>
                <w:snapToGrid w:val="0"/>
                <w:color w:val="000000"/>
                <w:sz w:val="22"/>
                <w:szCs w:val="22"/>
              </w:rPr>
              <w:t>АО "ЕВРАЗ ЗСМК"</w:t>
            </w:r>
          </w:p>
        </w:tc>
        <w:tc>
          <w:tcPr>
            <w:tcW w:w="1432" w:type="dxa"/>
            <w:tcBorders>
              <w:top w:val="nil"/>
              <w:left w:val="nil"/>
              <w:bottom w:val="single" w:sz="8" w:space="0" w:color="auto"/>
              <w:right w:val="single" w:sz="8" w:space="0" w:color="auto"/>
            </w:tcBorders>
            <w:shd w:val="clear" w:color="auto" w:fill="auto"/>
            <w:noWrap/>
            <w:vAlign w:val="center"/>
          </w:tcPr>
          <w:p w14:paraId="6FC9433A" w14:textId="77777777" w:rsidR="0098628D" w:rsidRDefault="0098628D" w:rsidP="0098628D">
            <w:pPr>
              <w:jc w:val="center"/>
              <w:rPr>
                <w:color w:val="000000"/>
                <w:sz w:val="22"/>
                <w:szCs w:val="22"/>
              </w:rPr>
            </w:pPr>
            <w:r>
              <w:rPr>
                <w:color w:val="000000"/>
                <w:sz w:val="22"/>
                <w:szCs w:val="22"/>
              </w:rPr>
              <w:t>19,94</w:t>
            </w:r>
          </w:p>
        </w:tc>
        <w:tc>
          <w:tcPr>
            <w:tcW w:w="1483" w:type="dxa"/>
            <w:tcBorders>
              <w:top w:val="nil"/>
              <w:left w:val="nil"/>
              <w:bottom w:val="single" w:sz="8" w:space="0" w:color="auto"/>
              <w:right w:val="single" w:sz="8" w:space="0" w:color="auto"/>
            </w:tcBorders>
            <w:shd w:val="clear" w:color="auto" w:fill="auto"/>
            <w:noWrap/>
            <w:vAlign w:val="center"/>
          </w:tcPr>
          <w:p w14:paraId="1724F5B1" w14:textId="77777777" w:rsidR="0098628D" w:rsidRPr="006A39A6" w:rsidRDefault="0098628D" w:rsidP="0098628D">
            <w:pPr>
              <w:jc w:val="center"/>
              <w:rPr>
                <w:color w:val="000000"/>
                <w:sz w:val="22"/>
                <w:szCs w:val="22"/>
              </w:rPr>
            </w:pPr>
            <w:r w:rsidRPr="006A39A6">
              <w:rPr>
                <w:color w:val="000000"/>
                <w:sz w:val="22"/>
                <w:szCs w:val="22"/>
              </w:rPr>
              <w:t>0</w:t>
            </w:r>
          </w:p>
        </w:tc>
        <w:tc>
          <w:tcPr>
            <w:tcW w:w="1535" w:type="dxa"/>
            <w:tcBorders>
              <w:top w:val="nil"/>
              <w:left w:val="nil"/>
              <w:bottom w:val="single" w:sz="8" w:space="0" w:color="auto"/>
              <w:right w:val="single" w:sz="8" w:space="0" w:color="auto"/>
            </w:tcBorders>
            <w:shd w:val="clear" w:color="auto" w:fill="auto"/>
            <w:noWrap/>
            <w:vAlign w:val="center"/>
          </w:tcPr>
          <w:p w14:paraId="7FF2573F" w14:textId="77777777" w:rsidR="0098628D" w:rsidRPr="006A39A6" w:rsidRDefault="0098628D" w:rsidP="0098628D">
            <w:pPr>
              <w:jc w:val="center"/>
              <w:rPr>
                <w:color w:val="000000"/>
                <w:sz w:val="22"/>
                <w:szCs w:val="22"/>
              </w:rPr>
            </w:pPr>
            <w:r w:rsidRPr="006A39A6">
              <w:rPr>
                <w:color w:val="000000"/>
                <w:sz w:val="22"/>
                <w:szCs w:val="22"/>
              </w:rPr>
              <w:t>0,453</w:t>
            </w:r>
          </w:p>
        </w:tc>
        <w:tc>
          <w:tcPr>
            <w:tcW w:w="1645" w:type="dxa"/>
            <w:tcBorders>
              <w:top w:val="nil"/>
              <w:left w:val="nil"/>
              <w:bottom w:val="single" w:sz="8" w:space="0" w:color="auto"/>
              <w:right w:val="single" w:sz="8" w:space="0" w:color="auto"/>
            </w:tcBorders>
            <w:shd w:val="clear" w:color="auto" w:fill="auto"/>
            <w:noWrap/>
            <w:vAlign w:val="center"/>
          </w:tcPr>
          <w:p w14:paraId="0F0A04D3" w14:textId="77777777" w:rsidR="0098628D" w:rsidRPr="006A39A6" w:rsidRDefault="0098628D" w:rsidP="0098628D">
            <w:pPr>
              <w:jc w:val="center"/>
              <w:rPr>
                <w:color w:val="000000"/>
                <w:sz w:val="22"/>
                <w:szCs w:val="22"/>
              </w:rPr>
            </w:pPr>
            <w:r w:rsidRPr="006A39A6">
              <w:rPr>
                <w:color w:val="000000"/>
                <w:sz w:val="22"/>
                <w:szCs w:val="22"/>
              </w:rPr>
              <w:t>0</w:t>
            </w:r>
          </w:p>
        </w:tc>
        <w:tc>
          <w:tcPr>
            <w:tcW w:w="1535" w:type="dxa"/>
            <w:tcBorders>
              <w:top w:val="nil"/>
              <w:left w:val="nil"/>
              <w:bottom w:val="single" w:sz="8" w:space="0" w:color="auto"/>
              <w:right w:val="single" w:sz="8" w:space="0" w:color="auto"/>
            </w:tcBorders>
            <w:shd w:val="clear" w:color="auto" w:fill="auto"/>
            <w:noWrap/>
            <w:vAlign w:val="center"/>
          </w:tcPr>
          <w:p w14:paraId="0E67CCBA" w14:textId="77777777" w:rsidR="0098628D" w:rsidRPr="006A39A6" w:rsidRDefault="0098628D" w:rsidP="0098628D">
            <w:pPr>
              <w:jc w:val="center"/>
              <w:rPr>
                <w:color w:val="000000"/>
                <w:sz w:val="22"/>
                <w:szCs w:val="22"/>
              </w:rPr>
            </w:pPr>
            <w:r w:rsidRPr="006A39A6">
              <w:rPr>
                <w:color w:val="000000"/>
                <w:sz w:val="22"/>
                <w:szCs w:val="22"/>
              </w:rPr>
              <w:t>0</w:t>
            </w:r>
          </w:p>
        </w:tc>
        <w:tc>
          <w:tcPr>
            <w:tcW w:w="1196" w:type="dxa"/>
            <w:tcBorders>
              <w:top w:val="nil"/>
              <w:left w:val="nil"/>
              <w:bottom w:val="single" w:sz="8" w:space="0" w:color="auto"/>
              <w:right w:val="single" w:sz="8" w:space="0" w:color="auto"/>
            </w:tcBorders>
            <w:shd w:val="clear" w:color="auto" w:fill="auto"/>
            <w:noWrap/>
            <w:vAlign w:val="center"/>
          </w:tcPr>
          <w:p w14:paraId="3F25A648" w14:textId="77777777" w:rsidR="0098628D" w:rsidRPr="006A39A6" w:rsidRDefault="0098628D" w:rsidP="0098628D">
            <w:pPr>
              <w:jc w:val="center"/>
              <w:rPr>
                <w:color w:val="000000"/>
                <w:sz w:val="22"/>
                <w:szCs w:val="22"/>
              </w:rPr>
            </w:pPr>
            <w:r>
              <w:rPr>
                <w:color w:val="000000"/>
                <w:sz w:val="22"/>
                <w:szCs w:val="22"/>
              </w:rPr>
              <w:t>9</w:t>
            </w:r>
          </w:p>
        </w:tc>
        <w:tc>
          <w:tcPr>
            <w:tcW w:w="1436" w:type="dxa"/>
            <w:tcBorders>
              <w:top w:val="nil"/>
              <w:left w:val="nil"/>
              <w:bottom w:val="single" w:sz="8" w:space="0" w:color="auto"/>
              <w:right w:val="single" w:sz="8" w:space="0" w:color="auto"/>
            </w:tcBorders>
            <w:shd w:val="clear" w:color="auto" w:fill="auto"/>
            <w:noWrap/>
            <w:vAlign w:val="center"/>
          </w:tcPr>
          <w:p w14:paraId="2268E02A" w14:textId="77777777" w:rsidR="0098628D" w:rsidRPr="006A39A6" w:rsidRDefault="0098628D" w:rsidP="0098628D">
            <w:pPr>
              <w:jc w:val="center"/>
              <w:rPr>
                <w:color w:val="000000"/>
                <w:sz w:val="22"/>
                <w:szCs w:val="22"/>
              </w:rPr>
            </w:pPr>
            <w:r w:rsidRPr="006A39A6">
              <w:rPr>
                <w:color w:val="000000"/>
                <w:sz w:val="22"/>
                <w:szCs w:val="22"/>
              </w:rPr>
              <w:t>0</w:t>
            </w:r>
          </w:p>
        </w:tc>
        <w:tc>
          <w:tcPr>
            <w:tcW w:w="967" w:type="dxa"/>
            <w:tcBorders>
              <w:top w:val="nil"/>
              <w:left w:val="nil"/>
              <w:bottom w:val="single" w:sz="8" w:space="0" w:color="auto"/>
              <w:right w:val="single" w:sz="8" w:space="0" w:color="auto"/>
            </w:tcBorders>
            <w:shd w:val="clear" w:color="auto" w:fill="auto"/>
            <w:noWrap/>
            <w:vAlign w:val="center"/>
          </w:tcPr>
          <w:p w14:paraId="2C6C7417" w14:textId="77777777" w:rsidR="0098628D" w:rsidRPr="006A39A6" w:rsidRDefault="0098628D" w:rsidP="0098628D">
            <w:pPr>
              <w:jc w:val="center"/>
              <w:rPr>
                <w:color w:val="000000"/>
                <w:sz w:val="22"/>
                <w:szCs w:val="22"/>
              </w:rPr>
            </w:pPr>
            <w:r>
              <w:rPr>
                <w:color w:val="000000"/>
                <w:sz w:val="22"/>
                <w:szCs w:val="22"/>
              </w:rPr>
              <w:t>9</w:t>
            </w:r>
          </w:p>
        </w:tc>
      </w:tr>
      <w:tr w:rsidR="0098628D" w:rsidRPr="006A39A6" w14:paraId="7070343D" w14:textId="77777777" w:rsidTr="0098628D">
        <w:trPr>
          <w:trHeight w:val="20"/>
        </w:trPr>
        <w:tc>
          <w:tcPr>
            <w:tcW w:w="724" w:type="dxa"/>
            <w:shd w:val="clear" w:color="auto" w:fill="auto"/>
            <w:noWrap/>
            <w:hideMark/>
          </w:tcPr>
          <w:p w14:paraId="57839D52" w14:textId="77777777" w:rsidR="0098628D" w:rsidRPr="006A4ABE" w:rsidRDefault="0098628D" w:rsidP="0098628D">
            <w:pPr>
              <w:rPr>
                <w:rFonts w:ascii="Calibri" w:hAnsi="Calibri" w:cs="Calibri"/>
                <w:snapToGrid w:val="0"/>
                <w:color w:val="000000"/>
                <w:sz w:val="22"/>
                <w:szCs w:val="22"/>
              </w:rPr>
            </w:pPr>
            <w:r w:rsidRPr="006A4ABE">
              <w:rPr>
                <w:rFonts w:ascii="Calibri" w:hAnsi="Calibri" w:cs="Calibri"/>
                <w:snapToGrid w:val="0"/>
                <w:color w:val="000000"/>
                <w:sz w:val="22"/>
                <w:szCs w:val="22"/>
              </w:rPr>
              <w:t> </w:t>
            </w:r>
          </w:p>
        </w:tc>
        <w:tc>
          <w:tcPr>
            <w:tcW w:w="3261" w:type="dxa"/>
            <w:shd w:val="clear" w:color="auto" w:fill="auto"/>
            <w:vAlign w:val="center"/>
            <w:hideMark/>
          </w:tcPr>
          <w:p w14:paraId="6F373F0F" w14:textId="77777777" w:rsidR="0098628D" w:rsidRPr="006A4ABE" w:rsidRDefault="0098628D" w:rsidP="0098628D">
            <w:pPr>
              <w:rPr>
                <w:snapToGrid w:val="0"/>
                <w:color w:val="000000"/>
                <w:sz w:val="22"/>
                <w:szCs w:val="22"/>
              </w:rPr>
            </w:pPr>
            <w:r w:rsidRPr="006A4ABE">
              <w:rPr>
                <w:snapToGrid w:val="0"/>
                <w:color w:val="000000"/>
                <w:sz w:val="22"/>
                <w:szCs w:val="22"/>
              </w:rPr>
              <w:t>Итого</w:t>
            </w:r>
          </w:p>
        </w:tc>
        <w:tc>
          <w:tcPr>
            <w:tcW w:w="1432" w:type="dxa"/>
            <w:tcBorders>
              <w:top w:val="nil"/>
              <w:left w:val="nil"/>
              <w:bottom w:val="single" w:sz="8" w:space="0" w:color="auto"/>
              <w:right w:val="single" w:sz="8" w:space="0" w:color="auto"/>
            </w:tcBorders>
            <w:shd w:val="clear" w:color="auto" w:fill="auto"/>
            <w:noWrap/>
            <w:vAlign w:val="center"/>
          </w:tcPr>
          <w:p w14:paraId="357B0E59" w14:textId="77777777" w:rsidR="0098628D" w:rsidRPr="006A39A6" w:rsidRDefault="0098628D" w:rsidP="0098628D">
            <w:pPr>
              <w:jc w:val="center"/>
              <w:rPr>
                <w:color w:val="000000"/>
                <w:sz w:val="22"/>
                <w:szCs w:val="22"/>
              </w:rPr>
            </w:pPr>
            <w:r w:rsidRPr="006A39A6">
              <w:rPr>
                <w:color w:val="000000"/>
                <w:sz w:val="22"/>
                <w:szCs w:val="22"/>
              </w:rPr>
              <w:t> </w:t>
            </w:r>
          </w:p>
        </w:tc>
        <w:tc>
          <w:tcPr>
            <w:tcW w:w="1483" w:type="dxa"/>
            <w:tcBorders>
              <w:top w:val="nil"/>
              <w:left w:val="nil"/>
              <w:bottom w:val="single" w:sz="8" w:space="0" w:color="auto"/>
              <w:right w:val="single" w:sz="8" w:space="0" w:color="auto"/>
            </w:tcBorders>
            <w:shd w:val="clear" w:color="auto" w:fill="auto"/>
            <w:noWrap/>
            <w:vAlign w:val="center"/>
          </w:tcPr>
          <w:p w14:paraId="4CE23563" w14:textId="77777777" w:rsidR="0098628D" w:rsidRPr="006A39A6" w:rsidRDefault="0098628D" w:rsidP="0098628D">
            <w:pPr>
              <w:jc w:val="center"/>
              <w:rPr>
                <w:color w:val="000000"/>
                <w:sz w:val="22"/>
                <w:szCs w:val="22"/>
              </w:rPr>
            </w:pPr>
            <w:r w:rsidRPr="006A39A6">
              <w:rPr>
                <w:color w:val="000000"/>
                <w:sz w:val="22"/>
                <w:szCs w:val="22"/>
              </w:rPr>
              <w:t> </w:t>
            </w:r>
          </w:p>
        </w:tc>
        <w:tc>
          <w:tcPr>
            <w:tcW w:w="1535" w:type="dxa"/>
            <w:tcBorders>
              <w:top w:val="nil"/>
              <w:left w:val="nil"/>
              <w:bottom w:val="single" w:sz="8" w:space="0" w:color="auto"/>
              <w:right w:val="single" w:sz="8" w:space="0" w:color="auto"/>
            </w:tcBorders>
            <w:shd w:val="clear" w:color="auto" w:fill="auto"/>
            <w:noWrap/>
            <w:vAlign w:val="center"/>
          </w:tcPr>
          <w:p w14:paraId="1D26F4A1" w14:textId="77777777" w:rsidR="0098628D" w:rsidRPr="006A39A6" w:rsidRDefault="0098628D" w:rsidP="0098628D">
            <w:pPr>
              <w:jc w:val="center"/>
              <w:rPr>
                <w:color w:val="000000"/>
                <w:sz w:val="22"/>
                <w:szCs w:val="22"/>
              </w:rPr>
            </w:pPr>
            <w:r w:rsidRPr="006A39A6">
              <w:rPr>
                <w:color w:val="000000"/>
                <w:sz w:val="22"/>
                <w:szCs w:val="22"/>
              </w:rPr>
              <w:t> </w:t>
            </w:r>
          </w:p>
        </w:tc>
        <w:tc>
          <w:tcPr>
            <w:tcW w:w="1645" w:type="dxa"/>
            <w:tcBorders>
              <w:top w:val="nil"/>
              <w:left w:val="nil"/>
              <w:bottom w:val="single" w:sz="8" w:space="0" w:color="auto"/>
              <w:right w:val="single" w:sz="8" w:space="0" w:color="auto"/>
            </w:tcBorders>
            <w:shd w:val="clear" w:color="auto" w:fill="auto"/>
            <w:noWrap/>
            <w:vAlign w:val="center"/>
          </w:tcPr>
          <w:p w14:paraId="7A8379E9" w14:textId="77777777" w:rsidR="0098628D" w:rsidRPr="006A39A6" w:rsidRDefault="0098628D" w:rsidP="0098628D">
            <w:pPr>
              <w:jc w:val="center"/>
              <w:rPr>
                <w:color w:val="000000"/>
                <w:sz w:val="22"/>
                <w:szCs w:val="22"/>
              </w:rPr>
            </w:pPr>
            <w:r w:rsidRPr="006A39A6">
              <w:rPr>
                <w:color w:val="000000"/>
                <w:sz w:val="22"/>
                <w:szCs w:val="22"/>
              </w:rPr>
              <w:t> </w:t>
            </w:r>
          </w:p>
        </w:tc>
        <w:tc>
          <w:tcPr>
            <w:tcW w:w="1535" w:type="dxa"/>
            <w:tcBorders>
              <w:top w:val="nil"/>
              <w:left w:val="nil"/>
              <w:bottom w:val="single" w:sz="8" w:space="0" w:color="auto"/>
              <w:right w:val="single" w:sz="8" w:space="0" w:color="auto"/>
            </w:tcBorders>
            <w:shd w:val="clear" w:color="auto" w:fill="auto"/>
            <w:noWrap/>
            <w:vAlign w:val="center"/>
          </w:tcPr>
          <w:p w14:paraId="20E8CD0B" w14:textId="77777777" w:rsidR="0098628D" w:rsidRPr="006A39A6" w:rsidRDefault="0098628D" w:rsidP="0098628D">
            <w:pPr>
              <w:jc w:val="center"/>
              <w:rPr>
                <w:color w:val="000000"/>
                <w:sz w:val="22"/>
                <w:szCs w:val="22"/>
              </w:rPr>
            </w:pPr>
            <w:r w:rsidRPr="006A39A6">
              <w:rPr>
                <w:color w:val="000000"/>
                <w:sz w:val="22"/>
                <w:szCs w:val="22"/>
              </w:rPr>
              <w:t> </w:t>
            </w:r>
          </w:p>
        </w:tc>
        <w:tc>
          <w:tcPr>
            <w:tcW w:w="1196" w:type="dxa"/>
            <w:tcBorders>
              <w:top w:val="nil"/>
              <w:left w:val="nil"/>
              <w:bottom w:val="single" w:sz="8" w:space="0" w:color="auto"/>
              <w:right w:val="single" w:sz="8" w:space="0" w:color="auto"/>
            </w:tcBorders>
            <w:shd w:val="clear" w:color="auto" w:fill="auto"/>
            <w:noWrap/>
            <w:vAlign w:val="center"/>
            <w:hideMark/>
          </w:tcPr>
          <w:p w14:paraId="1E0ED9F8" w14:textId="77777777" w:rsidR="0098628D" w:rsidRPr="006A39A6" w:rsidRDefault="0098628D" w:rsidP="0098628D">
            <w:pPr>
              <w:jc w:val="center"/>
              <w:rPr>
                <w:color w:val="000000"/>
                <w:sz w:val="22"/>
                <w:szCs w:val="22"/>
              </w:rPr>
            </w:pPr>
            <w:r>
              <w:rPr>
                <w:color w:val="000000"/>
                <w:sz w:val="22"/>
                <w:szCs w:val="22"/>
              </w:rPr>
              <w:t>9</w:t>
            </w:r>
          </w:p>
        </w:tc>
        <w:tc>
          <w:tcPr>
            <w:tcW w:w="1436" w:type="dxa"/>
            <w:tcBorders>
              <w:top w:val="nil"/>
              <w:left w:val="nil"/>
              <w:bottom w:val="single" w:sz="8" w:space="0" w:color="auto"/>
              <w:right w:val="single" w:sz="8" w:space="0" w:color="auto"/>
            </w:tcBorders>
            <w:shd w:val="clear" w:color="auto" w:fill="auto"/>
            <w:noWrap/>
            <w:vAlign w:val="center"/>
            <w:hideMark/>
          </w:tcPr>
          <w:p w14:paraId="3ACCB0B2" w14:textId="77777777" w:rsidR="0098628D" w:rsidRPr="006A39A6" w:rsidRDefault="0098628D" w:rsidP="0098628D">
            <w:pPr>
              <w:jc w:val="center"/>
              <w:rPr>
                <w:color w:val="000000"/>
                <w:sz w:val="22"/>
                <w:szCs w:val="22"/>
              </w:rPr>
            </w:pPr>
            <w:r w:rsidRPr="006A39A6">
              <w:rPr>
                <w:color w:val="000000"/>
                <w:sz w:val="22"/>
                <w:szCs w:val="22"/>
              </w:rPr>
              <w:t>0</w:t>
            </w:r>
          </w:p>
        </w:tc>
        <w:tc>
          <w:tcPr>
            <w:tcW w:w="967" w:type="dxa"/>
            <w:tcBorders>
              <w:top w:val="nil"/>
              <w:left w:val="nil"/>
              <w:bottom w:val="single" w:sz="8" w:space="0" w:color="auto"/>
              <w:right w:val="single" w:sz="8" w:space="0" w:color="auto"/>
            </w:tcBorders>
            <w:shd w:val="clear" w:color="auto" w:fill="auto"/>
            <w:noWrap/>
            <w:vAlign w:val="center"/>
            <w:hideMark/>
          </w:tcPr>
          <w:p w14:paraId="59A37FF1" w14:textId="77777777" w:rsidR="0098628D" w:rsidRPr="006A39A6" w:rsidRDefault="0098628D" w:rsidP="0098628D">
            <w:pPr>
              <w:jc w:val="center"/>
              <w:rPr>
                <w:color w:val="000000"/>
                <w:sz w:val="22"/>
                <w:szCs w:val="22"/>
              </w:rPr>
            </w:pPr>
            <w:r>
              <w:rPr>
                <w:color w:val="000000"/>
                <w:sz w:val="22"/>
                <w:szCs w:val="22"/>
              </w:rPr>
              <w:t>9</w:t>
            </w:r>
          </w:p>
        </w:tc>
      </w:tr>
    </w:tbl>
    <w:p w14:paraId="1B90F363" w14:textId="77777777" w:rsidR="0098628D" w:rsidRPr="008720F7" w:rsidRDefault="0098628D" w:rsidP="0098628D">
      <w:pPr>
        <w:spacing w:before="240" w:line="360" w:lineRule="auto"/>
        <w:ind w:left="-284" w:right="-314"/>
        <w:jc w:val="both"/>
        <w:rPr>
          <w:sz w:val="28"/>
        </w:rPr>
      </w:pPr>
      <w:r w:rsidRPr="008720F7">
        <w:rPr>
          <w:sz w:val="28"/>
        </w:rPr>
        <w:t>Примечание: в таблице для производства тепловой энергии представлены затраты на весь объем отпущенной тепловой энергии, как по регулируемой, так и нерегулируемой деятельности</w:t>
      </w:r>
      <w:r>
        <w:rPr>
          <w:sz w:val="28"/>
        </w:rPr>
        <w:t>.</w:t>
      </w:r>
    </w:p>
    <w:p w14:paraId="22D5CDBF" w14:textId="77777777" w:rsidR="0098628D" w:rsidRPr="00FC3728" w:rsidRDefault="0098628D" w:rsidP="0098628D">
      <w:pPr>
        <w:spacing w:line="360" w:lineRule="auto"/>
        <w:jc w:val="both"/>
        <w:rPr>
          <w:b/>
          <w:sz w:val="28"/>
          <w:szCs w:val="28"/>
          <w:highlight w:val="yellow"/>
        </w:rPr>
        <w:sectPr w:rsidR="0098628D" w:rsidRPr="00FC3728" w:rsidSect="0098628D">
          <w:pgSz w:w="16838" w:h="11906" w:orient="landscape"/>
          <w:pgMar w:top="1701" w:right="1134" w:bottom="1134" w:left="1134" w:header="720" w:footer="720" w:gutter="0"/>
          <w:cols w:space="720"/>
          <w:docGrid w:linePitch="326"/>
        </w:sectPr>
      </w:pPr>
    </w:p>
    <w:p w14:paraId="7F42D560" w14:textId="77777777" w:rsidR="0098628D" w:rsidRPr="006A39A6" w:rsidRDefault="0098628D" w:rsidP="0098628D">
      <w:pPr>
        <w:pStyle w:val="2"/>
        <w:spacing w:line="360" w:lineRule="auto"/>
        <w:ind w:left="0"/>
        <w:jc w:val="both"/>
        <w:rPr>
          <w:sz w:val="28"/>
        </w:rPr>
      </w:pPr>
      <w:bookmarkStart w:id="106" w:name="_Toc532405070"/>
      <w:r w:rsidRPr="006A39A6">
        <w:rPr>
          <w:sz w:val="28"/>
        </w:rPr>
        <w:t>3.2.6.3) Расходы на холодную воду и стоки</w:t>
      </w:r>
      <w:bookmarkEnd w:id="106"/>
    </w:p>
    <w:p w14:paraId="4200BE88" w14:textId="77777777" w:rsidR="0098628D" w:rsidRPr="00E57B39" w:rsidRDefault="0098628D" w:rsidP="0098628D">
      <w:pPr>
        <w:spacing w:line="360" w:lineRule="auto"/>
        <w:ind w:firstLine="851"/>
        <w:jc w:val="both"/>
        <w:rPr>
          <w:sz w:val="28"/>
          <w:szCs w:val="28"/>
        </w:rPr>
      </w:pPr>
      <w:r w:rsidRPr="00E57B39">
        <w:rPr>
          <w:sz w:val="28"/>
          <w:szCs w:val="28"/>
        </w:rPr>
        <w:t xml:space="preserve">Предложения предприятия по данной статье </w:t>
      </w:r>
      <w:r>
        <w:rPr>
          <w:sz w:val="28"/>
          <w:szCs w:val="28"/>
        </w:rPr>
        <w:t xml:space="preserve">на 2019 год </w:t>
      </w:r>
      <w:r w:rsidRPr="00E57B39">
        <w:rPr>
          <w:sz w:val="28"/>
          <w:szCs w:val="28"/>
        </w:rPr>
        <w:t xml:space="preserve">составляют </w:t>
      </w:r>
      <w:r>
        <w:rPr>
          <w:sz w:val="28"/>
          <w:szCs w:val="28"/>
        </w:rPr>
        <w:t>13 960</w:t>
      </w:r>
      <w:r w:rsidRPr="00E57B39">
        <w:rPr>
          <w:sz w:val="28"/>
          <w:szCs w:val="28"/>
        </w:rPr>
        <w:t xml:space="preserve"> тыс. руб.</w:t>
      </w:r>
      <w:r>
        <w:rPr>
          <w:sz w:val="28"/>
          <w:szCs w:val="28"/>
        </w:rPr>
        <w:t xml:space="preserve"> для производства тепловой энергии, 9 215 </w:t>
      </w:r>
      <w:r w:rsidRPr="00E57B39">
        <w:rPr>
          <w:sz w:val="28"/>
          <w:szCs w:val="28"/>
        </w:rPr>
        <w:t>тыс. руб.</w:t>
      </w:r>
      <w:r>
        <w:rPr>
          <w:sz w:val="28"/>
          <w:szCs w:val="28"/>
        </w:rPr>
        <w:t xml:space="preserve"> для производства химически очищенной воды, 74 </w:t>
      </w:r>
      <w:r w:rsidRPr="00E57B39">
        <w:rPr>
          <w:sz w:val="28"/>
          <w:szCs w:val="28"/>
        </w:rPr>
        <w:t>тыс. руб.</w:t>
      </w:r>
      <w:r>
        <w:rPr>
          <w:sz w:val="28"/>
          <w:szCs w:val="28"/>
        </w:rPr>
        <w:t xml:space="preserve"> для производства умягченной подпиточной воды.</w:t>
      </w:r>
    </w:p>
    <w:p w14:paraId="319A4E95" w14:textId="77777777" w:rsidR="0098628D" w:rsidRPr="00AB5F16" w:rsidRDefault="0098628D" w:rsidP="0098628D">
      <w:pPr>
        <w:autoSpaceDE w:val="0"/>
        <w:autoSpaceDN w:val="0"/>
        <w:adjustRightInd w:val="0"/>
        <w:spacing w:line="360" w:lineRule="auto"/>
        <w:ind w:firstLine="851"/>
        <w:jc w:val="both"/>
        <w:rPr>
          <w:sz w:val="28"/>
          <w:szCs w:val="28"/>
        </w:rPr>
      </w:pPr>
      <w:r w:rsidRPr="006A39A6">
        <w:rPr>
          <w:sz w:val="28"/>
          <w:szCs w:val="28"/>
        </w:rPr>
        <w:t>Для производства тепловой энергии</w:t>
      </w:r>
      <w:r>
        <w:rPr>
          <w:sz w:val="28"/>
          <w:szCs w:val="28"/>
        </w:rPr>
        <w:t xml:space="preserve"> и теплоносителя</w:t>
      </w:r>
      <w:r w:rsidRPr="006A39A6">
        <w:rPr>
          <w:sz w:val="28"/>
          <w:szCs w:val="28"/>
        </w:rPr>
        <w:t xml:space="preserve"> предприятие приобретает холодную воду 1-го водоподъема, 2-го водоподъема и 3-го водоподъема у АО «ЕВРАЗ ЗСМК». Объемы холодной воды приняты по предложению предприятия. </w:t>
      </w:r>
      <w:bookmarkStart w:id="107" w:name="_Hlk531884678"/>
      <w:r w:rsidRPr="00AB5F16">
        <w:rPr>
          <w:color w:val="000000"/>
          <w:sz w:val="28"/>
          <w:szCs w:val="28"/>
        </w:rPr>
        <w:t>Тарифы на холодную воду с 1 полугодия 2019 года приняты экспертами на уровне тарифов 2 полугодия 2018 года, утвержденных постановлениями РЭК Кемеровской области</w:t>
      </w:r>
      <w:r w:rsidRPr="00AB5F16">
        <w:rPr>
          <w:sz w:val="28"/>
          <w:szCs w:val="28"/>
        </w:rPr>
        <w:t>:</w:t>
      </w:r>
      <w:bookmarkEnd w:id="107"/>
    </w:p>
    <w:p w14:paraId="07C5888B" w14:textId="77777777" w:rsidR="0098628D" w:rsidRPr="006A39A6" w:rsidRDefault="0098628D" w:rsidP="0098628D">
      <w:pPr>
        <w:autoSpaceDE w:val="0"/>
        <w:autoSpaceDN w:val="0"/>
        <w:adjustRightInd w:val="0"/>
        <w:spacing w:line="360" w:lineRule="auto"/>
        <w:ind w:firstLine="851"/>
        <w:jc w:val="both"/>
        <w:rPr>
          <w:sz w:val="28"/>
          <w:szCs w:val="28"/>
        </w:rPr>
      </w:pPr>
      <w:r w:rsidRPr="006A39A6">
        <w:rPr>
          <w:sz w:val="28"/>
          <w:szCs w:val="28"/>
        </w:rPr>
        <w:t xml:space="preserve">- вода 1 водоподъема - №517 от 19.12.2017; </w:t>
      </w:r>
    </w:p>
    <w:p w14:paraId="4013EAE1" w14:textId="77777777" w:rsidR="0098628D" w:rsidRPr="006A39A6" w:rsidRDefault="0098628D" w:rsidP="0098628D">
      <w:pPr>
        <w:autoSpaceDE w:val="0"/>
        <w:autoSpaceDN w:val="0"/>
        <w:adjustRightInd w:val="0"/>
        <w:spacing w:line="360" w:lineRule="auto"/>
        <w:ind w:firstLine="851"/>
        <w:jc w:val="both"/>
        <w:rPr>
          <w:sz w:val="28"/>
          <w:szCs w:val="28"/>
        </w:rPr>
      </w:pPr>
      <w:r w:rsidRPr="006A39A6">
        <w:rPr>
          <w:sz w:val="28"/>
          <w:szCs w:val="28"/>
        </w:rPr>
        <w:t xml:space="preserve">- вода 2 водоподъема - №354 от 09.11.2017; </w:t>
      </w:r>
    </w:p>
    <w:p w14:paraId="57267DEC" w14:textId="77777777" w:rsidR="0098628D" w:rsidRPr="006A39A6" w:rsidRDefault="0098628D" w:rsidP="0098628D">
      <w:pPr>
        <w:autoSpaceDE w:val="0"/>
        <w:autoSpaceDN w:val="0"/>
        <w:adjustRightInd w:val="0"/>
        <w:spacing w:line="360" w:lineRule="auto"/>
        <w:ind w:firstLine="851"/>
        <w:jc w:val="both"/>
        <w:rPr>
          <w:sz w:val="28"/>
          <w:szCs w:val="28"/>
        </w:rPr>
      </w:pPr>
      <w:r w:rsidRPr="006A39A6">
        <w:rPr>
          <w:sz w:val="28"/>
          <w:szCs w:val="28"/>
        </w:rPr>
        <w:t xml:space="preserve">- вода 3 водоподъема - №354 от 09.11.2017. </w:t>
      </w:r>
    </w:p>
    <w:p w14:paraId="7AB9ABCF" w14:textId="77777777" w:rsidR="0098628D" w:rsidRDefault="0098628D" w:rsidP="0098628D">
      <w:pPr>
        <w:autoSpaceDE w:val="0"/>
        <w:autoSpaceDN w:val="0"/>
        <w:adjustRightInd w:val="0"/>
        <w:spacing w:line="360" w:lineRule="auto"/>
        <w:ind w:firstLine="851"/>
        <w:jc w:val="both"/>
        <w:rPr>
          <w:sz w:val="28"/>
          <w:szCs w:val="28"/>
        </w:rPr>
      </w:pPr>
      <w:r w:rsidRPr="00AB5F16">
        <w:rPr>
          <w:color w:val="000000"/>
          <w:sz w:val="28"/>
          <w:szCs w:val="28"/>
        </w:rPr>
        <w:t>Тариф</w:t>
      </w:r>
      <w:r>
        <w:rPr>
          <w:color w:val="000000"/>
          <w:sz w:val="28"/>
          <w:szCs w:val="28"/>
        </w:rPr>
        <w:t>ы</w:t>
      </w:r>
      <w:r w:rsidRPr="00AB5F16">
        <w:rPr>
          <w:color w:val="000000"/>
          <w:sz w:val="28"/>
          <w:szCs w:val="28"/>
        </w:rPr>
        <w:t xml:space="preserve"> 2 полугодия 2019 года принят</w:t>
      </w:r>
      <w:r>
        <w:rPr>
          <w:color w:val="000000"/>
          <w:sz w:val="28"/>
          <w:szCs w:val="28"/>
        </w:rPr>
        <w:t>ы</w:t>
      </w:r>
      <w:r w:rsidRPr="00AB5F16">
        <w:rPr>
          <w:color w:val="000000"/>
          <w:sz w:val="28"/>
          <w:szCs w:val="28"/>
        </w:rPr>
        <w:t xml:space="preserve"> на уровне тариф</w:t>
      </w:r>
      <w:r>
        <w:rPr>
          <w:color w:val="000000"/>
          <w:sz w:val="28"/>
          <w:szCs w:val="28"/>
        </w:rPr>
        <w:t>ов</w:t>
      </w:r>
      <w:r w:rsidRPr="00AB5F16">
        <w:rPr>
          <w:color w:val="000000"/>
          <w:sz w:val="28"/>
          <w:szCs w:val="28"/>
        </w:rPr>
        <w:t xml:space="preserve"> 1 полугодия 2019 года, с применением индекса -дефлятора в размере 1,045, согласно прогнозу Минэкономразвития РФ</w:t>
      </w:r>
      <w:r>
        <w:rPr>
          <w:color w:val="000000"/>
          <w:sz w:val="28"/>
          <w:szCs w:val="28"/>
        </w:rPr>
        <w:t>,</w:t>
      </w:r>
      <w:r w:rsidRPr="00AB5F16">
        <w:rPr>
          <w:color w:val="000000"/>
          <w:sz w:val="28"/>
          <w:szCs w:val="28"/>
        </w:rPr>
        <w:t xml:space="preserve"> опубликованн</w:t>
      </w:r>
      <w:r>
        <w:rPr>
          <w:color w:val="000000"/>
          <w:sz w:val="28"/>
          <w:szCs w:val="28"/>
        </w:rPr>
        <w:t>ом</w:t>
      </w:r>
      <w:r w:rsidRPr="00AB5F16">
        <w:rPr>
          <w:color w:val="000000"/>
          <w:sz w:val="28"/>
          <w:szCs w:val="28"/>
        </w:rPr>
        <w:t xml:space="preserve"> 01.10.2018</w:t>
      </w:r>
      <w:r>
        <w:rPr>
          <w:color w:val="000000"/>
          <w:sz w:val="28"/>
          <w:szCs w:val="28"/>
        </w:rPr>
        <w:t>. На последующие периоды регулирования применялся индекс-дефлятор в размере 1,04 (со 2 полугодия каждого периода).</w:t>
      </w:r>
    </w:p>
    <w:p w14:paraId="400125AD" w14:textId="77777777" w:rsidR="0098628D" w:rsidRPr="006A39A6" w:rsidRDefault="0098628D" w:rsidP="0098628D">
      <w:pPr>
        <w:autoSpaceDE w:val="0"/>
        <w:autoSpaceDN w:val="0"/>
        <w:adjustRightInd w:val="0"/>
        <w:spacing w:line="360" w:lineRule="auto"/>
        <w:ind w:firstLine="851"/>
        <w:jc w:val="both"/>
        <w:rPr>
          <w:sz w:val="28"/>
          <w:szCs w:val="28"/>
        </w:rPr>
      </w:pPr>
      <w:r w:rsidRPr="006A39A6">
        <w:rPr>
          <w:sz w:val="28"/>
          <w:szCs w:val="28"/>
        </w:rPr>
        <w:t xml:space="preserve">Также в данной статье учитываются затраты на сточные воды. Объемы сточных вод приняты по предложению предприятия. Услуги водоотведения осуществляются АО «ЕВРАЗ ЗСМК», а также собственными силами. </w:t>
      </w:r>
      <w:r w:rsidRPr="00AB5F16">
        <w:rPr>
          <w:color w:val="000000"/>
          <w:sz w:val="28"/>
          <w:szCs w:val="28"/>
        </w:rPr>
        <w:t xml:space="preserve">Тарифы на </w:t>
      </w:r>
      <w:r>
        <w:rPr>
          <w:color w:val="000000"/>
          <w:sz w:val="28"/>
          <w:szCs w:val="28"/>
        </w:rPr>
        <w:t>водоотведение</w:t>
      </w:r>
      <w:r w:rsidRPr="00AB5F16">
        <w:rPr>
          <w:color w:val="000000"/>
          <w:sz w:val="28"/>
          <w:szCs w:val="28"/>
        </w:rPr>
        <w:t xml:space="preserve"> с 1 полугодия 2019 года приняты экспертами на уровне тарифов 2 полугодия 2018 года, утвержденных постановлениями РЭК Кемеровской области</w:t>
      </w:r>
      <w:r w:rsidRPr="006A39A6">
        <w:rPr>
          <w:sz w:val="28"/>
          <w:szCs w:val="28"/>
        </w:rPr>
        <w:t>:</w:t>
      </w:r>
    </w:p>
    <w:p w14:paraId="070F32E5" w14:textId="77777777" w:rsidR="0098628D" w:rsidRPr="006A39A6" w:rsidRDefault="0098628D" w:rsidP="0098628D">
      <w:pPr>
        <w:autoSpaceDE w:val="0"/>
        <w:autoSpaceDN w:val="0"/>
        <w:adjustRightInd w:val="0"/>
        <w:spacing w:line="360" w:lineRule="auto"/>
        <w:ind w:firstLine="851"/>
        <w:jc w:val="both"/>
        <w:rPr>
          <w:sz w:val="28"/>
          <w:szCs w:val="28"/>
        </w:rPr>
      </w:pPr>
      <w:r w:rsidRPr="006A39A6">
        <w:rPr>
          <w:sz w:val="28"/>
          <w:szCs w:val="28"/>
        </w:rPr>
        <w:t>- водоотведение сточных вод через систему водоотведения ЭЦ - №516 от 19.12.2017;</w:t>
      </w:r>
    </w:p>
    <w:p w14:paraId="6D2034E2" w14:textId="77777777" w:rsidR="0098628D" w:rsidRDefault="0098628D" w:rsidP="0098628D">
      <w:pPr>
        <w:autoSpaceDE w:val="0"/>
        <w:autoSpaceDN w:val="0"/>
        <w:adjustRightInd w:val="0"/>
        <w:spacing w:line="360" w:lineRule="auto"/>
        <w:ind w:firstLine="851"/>
        <w:jc w:val="both"/>
        <w:rPr>
          <w:sz w:val="28"/>
          <w:szCs w:val="28"/>
        </w:rPr>
      </w:pPr>
      <w:r w:rsidRPr="006A39A6">
        <w:rPr>
          <w:sz w:val="28"/>
          <w:szCs w:val="28"/>
        </w:rPr>
        <w:t xml:space="preserve">- промышленно-ливневая канализация </w:t>
      </w:r>
      <w:r>
        <w:rPr>
          <w:sz w:val="28"/>
          <w:szCs w:val="28"/>
        </w:rPr>
        <w:t>(3 выпуск) - №354 от 09.11.2017.</w:t>
      </w:r>
    </w:p>
    <w:p w14:paraId="0799BD10" w14:textId="77777777" w:rsidR="0098628D" w:rsidRDefault="0098628D" w:rsidP="0098628D">
      <w:pPr>
        <w:autoSpaceDE w:val="0"/>
        <w:autoSpaceDN w:val="0"/>
        <w:adjustRightInd w:val="0"/>
        <w:spacing w:line="360" w:lineRule="auto"/>
        <w:ind w:firstLine="851"/>
        <w:jc w:val="both"/>
        <w:rPr>
          <w:sz w:val="28"/>
          <w:szCs w:val="28"/>
        </w:rPr>
      </w:pPr>
      <w:r w:rsidRPr="00AB5F16">
        <w:rPr>
          <w:color w:val="000000"/>
          <w:sz w:val="28"/>
          <w:szCs w:val="28"/>
        </w:rPr>
        <w:t>Тариф</w:t>
      </w:r>
      <w:r>
        <w:rPr>
          <w:color w:val="000000"/>
          <w:sz w:val="28"/>
          <w:szCs w:val="28"/>
        </w:rPr>
        <w:t>ы</w:t>
      </w:r>
      <w:r w:rsidRPr="00AB5F16">
        <w:rPr>
          <w:color w:val="000000"/>
          <w:sz w:val="28"/>
          <w:szCs w:val="28"/>
        </w:rPr>
        <w:t xml:space="preserve"> 2 полугодия 2019 года принят</w:t>
      </w:r>
      <w:r>
        <w:rPr>
          <w:color w:val="000000"/>
          <w:sz w:val="28"/>
          <w:szCs w:val="28"/>
        </w:rPr>
        <w:t>ы</w:t>
      </w:r>
      <w:r w:rsidRPr="00AB5F16">
        <w:rPr>
          <w:color w:val="000000"/>
          <w:sz w:val="28"/>
          <w:szCs w:val="28"/>
        </w:rPr>
        <w:t xml:space="preserve"> на уровне тариф</w:t>
      </w:r>
      <w:r>
        <w:rPr>
          <w:color w:val="000000"/>
          <w:sz w:val="28"/>
          <w:szCs w:val="28"/>
        </w:rPr>
        <w:t>ов</w:t>
      </w:r>
      <w:r w:rsidRPr="00AB5F16">
        <w:rPr>
          <w:color w:val="000000"/>
          <w:sz w:val="28"/>
          <w:szCs w:val="28"/>
        </w:rPr>
        <w:t xml:space="preserve"> 1 полугодия 2019 года, с применением индекса -дефлятора в размере 1,045, согласно прогнозу Минэкономразвития РФ</w:t>
      </w:r>
      <w:r>
        <w:rPr>
          <w:color w:val="000000"/>
          <w:sz w:val="28"/>
          <w:szCs w:val="28"/>
        </w:rPr>
        <w:t>,</w:t>
      </w:r>
      <w:r w:rsidRPr="00AB5F16">
        <w:rPr>
          <w:color w:val="000000"/>
          <w:sz w:val="28"/>
          <w:szCs w:val="28"/>
        </w:rPr>
        <w:t xml:space="preserve"> опубликованн</w:t>
      </w:r>
      <w:r>
        <w:rPr>
          <w:color w:val="000000"/>
          <w:sz w:val="28"/>
          <w:szCs w:val="28"/>
        </w:rPr>
        <w:t>ом</w:t>
      </w:r>
      <w:r w:rsidRPr="00AB5F16">
        <w:rPr>
          <w:color w:val="000000"/>
          <w:sz w:val="28"/>
          <w:szCs w:val="28"/>
        </w:rPr>
        <w:t xml:space="preserve"> 01.10.2018</w:t>
      </w:r>
      <w:r>
        <w:rPr>
          <w:color w:val="000000"/>
          <w:sz w:val="28"/>
          <w:szCs w:val="28"/>
        </w:rPr>
        <w:t>.</w:t>
      </w:r>
    </w:p>
    <w:p w14:paraId="2FF6C523" w14:textId="77777777" w:rsidR="0098628D" w:rsidRDefault="0098628D" w:rsidP="0098628D">
      <w:pPr>
        <w:autoSpaceDE w:val="0"/>
        <w:autoSpaceDN w:val="0"/>
        <w:adjustRightInd w:val="0"/>
        <w:spacing w:line="360" w:lineRule="auto"/>
        <w:ind w:firstLine="851"/>
        <w:jc w:val="both"/>
        <w:rPr>
          <w:sz w:val="28"/>
          <w:szCs w:val="28"/>
        </w:rPr>
      </w:pPr>
      <w:r>
        <w:rPr>
          <w:sz w:val="28"/>
          <w:szCs w:val="28"/>
        </w:rPr>
        <w:t xml:space="preserve">Тариф на </w:t>
      </w:r>
      <w:r w:rsidRPr="006A39A6">
        <w:rPr>
          <w:sz w:val="28"/>
          <w:szCs w:val="28"/>
        </w:rPr>
        <w:t>-промышленно-ливнев</w:t>
      </w:r>
      <w:r>
        <w:rPr>
          <w:sz w:val="28"/>
          <w:szCs w:val="28"/>
        </w:rPr>
        <w:t>ую</w:t>
      </w:r>
      <w:r w:rsidRPr="006A39A6">
        <w:rPr>
          <w:sz w:val="28"/>
          <w:szCs w:val="28"/>
        </w:rPr>
        <w:t xml:space="preserve"> канализаци</w:t>
      </w:r>
      <w:r>
        <w:rPr>
          <w:sz w:val="28"/>
          <w:szCs w:val="28"/>
        </w:rPr>
        <w:t>ю</w:t>
      </w:r>
      <w:r w:rsidRPr="006A39A6">
        <w:rPr>
          <w:sz w:val="28"/>
          <w:szCs w:val="28"/>
        </w:rPr>
        <w:t xml:space="preserve"> (ЦТЭЦ)</w:t>
      </w:r>
      <w:r>
        <w:rPr>
          <w:sz w:val="28"/>
          <w:szCs w:val="28"/>
        </w:rPr>
        <w:t xml:space="preserve"> на 2019 год утвержден постановлением</w:t>
      </w:r>
      <w:r w:rsidRPr="006A39A6">
        <w:rPr>
          <w:sz w:val="28"/>
          <w:szCs w:val="28"/>
        </w:rPr>
        <w:t xml:space="preserve"> №</w:t>
      </w:r>
      <w:r>
        <w:rPr>
          <w:sz w:val="28"/>
          <w:szCs w:val="28"/>
        </w:rPr>
        <w:t>253</w:t>
      </w:r>
      <w:r w:rsidRPr="006A39A6">
        <w:rPr>
          <w:sz w:val="28"/>
          <w:szCs w:val="28"/>
        </w:rPr>
        <w:t xml:space="preserve"> от 1</w:t>
      </w:r>
      <w:r>
        <w:rPr>
          <w:sz w:val="28"/>
          <w:szCs w:val="28"/>
        </w:rPr>
        <w:t>1</w:t>
      </w:r>
      <w:r w:rsidRPr="006A39A6">
        <w:rPr>
          <w:sz w:val="28"/>
          <w:szCs w:val="28"/>
        </w:rPr>
        <w:t>.1</w:t>
      </w:r>
      <w:r>
        <w:rPr>
          <w:sz w:val="28"/>
          <w:szCs w:val="28"/>
        </w:rPr>
        <w:t>0</w:t>
      </w:r>
      <w:r w:rsidRPr="006A39A6">
        <w:rPr>
          <w:sz w:val="28"/>
          <w:szCs w:val="28"/>
        </w:rPr>
        <w:t>.201</w:t>
      </w:r>
      <w:r>
        <w:rPr>
          <w:sz w:val="28"/>
          <w:szCs w:val="28"/>
        </w:rPr>
        <w:t>8</w:t>
      </w:r>
      <w:r w:rsidRPr="006A39A6">
        <w:rPr>
          <w:sz w:val="28"/>
          <w:szCs w:val="28"/>
        </w:rPr>
        <w:t>.</w:t>
      </w:r>
    </w:p>
    <w:p w14:paraId="28F59DA4" w14:textId="77777777" w:rsidR="0098628D" w:rsidRDefault="0098628D" w:rsidP="0098628D">
      <w:pPr>
        <w:autoSpaceDE w:val="0"/>
        <w:autoSpaceDN w:val="0"/>
        <w:adjustRightInd w:val="0"/>
        <w:spacing w:line="360" w:lineRule="auto"/>
        <w:ind w:firstLine="851"/>
        <w:jc w:val="both"/>
        <w:rPr>
          <w:color w:val="000000"/>
          <w:sz w:val="28"/>
          <w:szCs w:val="28"/>
        </w:rPr>
      </w:pPr>
      <w:r>
        <w:rPr>
          <w:color w:val="000000"/>
          <w:sz w:val="28"/>
          <w:szCs w:val="28"/>
        </w:rPr>
        <w:t>На последующие периоды регулирования применялся индекс-дефлятор в размере 1,04 (со 2 полугодия каждого периода).</w:t>
      </w:r>
    </w:p>
    <w:p w14:paraId="71AD72D1" w14:textId="77777777" w:rsidR="0098628D" w:rsidRDefault="0098628D" w:rsidP="0098628D">
      <w:pPr>
        <w:autoSpaceDE w:val="0"/>
        <w:autoSpaceDN w:val="0"/>
        <w:adjustRightInd w:val="0"/>
        <w:spacing w:line="360" w:lineRule="auto"/>
        <w:ind w:firstLine="851"/>
        <w:jc w:val="both"/>
        <w:rPr>
          <w:sz w:val="28"/>
          <w:szCs w:val="28"/>
        </w:rPr>
      </w:pPr>
      <w:r>
        <w:rPr>
          <w:color w:val="000000"/>
          <w:sz w:val="28"/>
          <w:szCs w:val="28"/>
        </w:rPr>
        <w:t>Тарифы на холодную воду и стоки указаны в таблице 18.</w:t>
      </w:r>
    </w:p>
    <w:p w14:paraId="261ABEC1" w14:textId="77777777" w:rsidR="0098628D" w:rsidRDefault="0098628D" w:rsidP="0098628D">
      <w:pPr>
        <w:spacing w:line="360" w:lineRule="auto"/>
        <w:ind w:firstLine="851"/>
        <w:jc w:val="both"/>
        <w:rPr>
          <w:snapToGrid w:val="0"/>
          <w:sz w:val="28"/>
          <w:szCs w:val="28"/>
        </w:rPr>
      </w:pPr>
      <w:r w:rsidRPr="006A39A6">
        <w:rPr>
          <w:sz w:val="28"/>
          <w:szCs w:val="28"/>
        </w:rPr>
        <w:t xml:space="preserve">Расчет </w:t>
      </w:r>
      <w:r>
        <w:rPr>
          <w:sz w:val="28"/>
          <w:szCs w:val="28"/>
        </w:rPr>
        <w:t xml:space="preserve">с указанием цен и объемов </w:t>
      </w:r>
      <w:r w:rsidRPr="006A39A6">
        <w:rPr>
          <w:sz w:val="28"/>
          <w:szCs w:val="28"/>
        </w:rPr>
        <w:t>представлен в таблице «</w:t>
      </w:r>
      <w:r w:rsidRPr="006A39A6">
        <w:rPr>
          <w:snapToGrid w:val="0"/>
          <w:sz w:val="28"/>
          <w:szCs w:val="28"/>
        </w:rPr>
        <w:t>Расходы на приобретение холодной воды</w:t>
      </w:r>
      <w:r>
        <w:rPr>
          <w:snapToGrid w:val="0"/>
          <w:sz w:val="28"/>
          <w:szCs w:val="28"/>
        </w:rPr>
        <w:t>, на водоотведение</w:t>
      </w:r>
      <w:r w:rsidRPr="006A39A6">
        <w:rPr>
          <w:snapToGrid w:val="0"/>
          <w:sz w:val="28"/>
          <w:szCs w:val="28"/>
        </w:rPr>
        <w:t>».</w:t>
      </w:r>
    </w:p>
    <w:p w14:paraId="6B14AB48" w14:textId="77777777" w:rsidR="0098628D" w:rsidRPr="006A39A6" w:rsidRDefault="0098628D" w:rsidP="0098628D">
      <w:pPr>
        <w:spacing w:line="360" w:lineRule="auto"/>
        <w:ind w:firstLine="851"/>
        <w:jc w:val="both"/>
        <w:rPr>
          <w:sz w:val="28"/>
          <w:szCs w:val="28"/>
        </w:rPr>
      </w:pPr>
      <w:r w:rsidRPr="00E57B39">
        <w:rPr>
          <w:sz w:val="28"/>
          <w:szCs w:val="28"/>
        </w:rPr>
        <w:t xml:space="preserve">Проанализировав обосновывающие материалы, эксперты предлагают принять затраты на </w:t>
      </w:r>
      <w:r>
        <w:rPr>
          <w:sz w:val="28"/>
          <w:szCs w:val="28"/>
        </w:rPr>
        <w:t xml:space="preserve">холодную воду и водоотведение </w:t>
      </w:r>
      <w:r w:rsidRPr="00E57B39">
        <w:rPr>
          <w:sz w:val="28"/>
          <w:szCs w:val="28"/>
        </w:rPr>
        <w:t>на уровне</w:t>
      </w:r>
      <w:r>
        <w:rPr>
          <w:sz w:val="28"/>
          <w:szCs w:val="28"/>
        </w:rPr>
        <w:t>:</w:t>
      </w:r>
    </w:p>
    <w:p w14:paraId="12FBD9B4" w14:textId="77777777" w:rsidR="0098628D" w:rsidRDefault="0098628D" w:rsidP="0098628D">
      <w:pPr>
        <w:tabs>
          <w:tab w:val="left" w:pos="1890"/>
        </w:tabs>
        <w:spacing w:line="360" w:lineRule="auto"/>
        <w:ind w:firstLine="851"/>
        <w:jc w:val="both"/>
        <w:rPr>
          <w:sz w:val="28"/>
          <w:szCs w:val="28"/>
        </w:rPr>
      </w:pPr>
      <w:r>
        <w:rPr>
          <w:sz w:val="28"/>
          <w:szCs w:val="28"/>
        </w:rPr>
        <w:t>-</w:t>
      </w:r>
      <w:r w:rsidRPr="00E57B39">
        <w:rPr>
          <w:sz w:val="28"/>
          <w:szCs w:val="28"/>
        </w:rPr>
        <w:t>необходимые для производства тепловой энергии</w:t>
      </w:r>
      <w:r>
        <w:rPr>
          <w:sz w:val="28"/>
          <w:szCs w:val="28"/>
        </w:rPr>
        <w:t xml:space="preserve"> </w:t>
      </w:r>
      <w:r>
        <w:rPr>
          <w:snapToGrid w:val="0"/>
          <w:sz w:val="28"/>
          <w:szCs w:val="28"/>
        </w:rPr>
        <w:t xml:space="preserve">с учетом </w:t>
      </w:r>
      <w:r>
        <w:rPr>
          <w:sz w:val="28"/>
        </w:rPr>
        <w:t xml:space="preserve">коэффициента отнесения расходов предприятия на регулируемую деятельность </w:t>
      </w:r>
      <w:r w:rsidRPr="00C301D3">
        <w:rPr>
          <w:sz w:val="28"/>
        </w:rPr>
        <w:t>0,9186</w:t>
      </w:r>
      <w:r>
        <w:rPr>
          <w:sz w:val="28"/>
          <w:szCs w:val="28"/>
        </w:rPr>
        <w:t xml:space="preserve">: </w:t>
      </w:r>
    </w:p>
    <w:p w14:paraId="62DB7B45" w14:textId="77777777" w:rsidR="0098628D" w:rsidRPr="007439E6" w:rsidRDefault="0098628D" w:rsidP="0098628D">
      <w:pPr>
        <w:tabs>
          <w:tab w:val="left" w:pos="1890"/>
        </w:tabs>
        <w:spacing w:line="360" w:lineRule="auto"/>
        <w:ind w:firstLine="851"/>
        <w:jc w:val="both"/>
        <w:rPr>
          <w:snapToGrid w:val="0"/>
          <w:sz w:val="28"/>
          <w:szCs w:val="28"/>
        </w:rPr>
      </w:pPr>
      <w:r w:rsidRPr="007439E6">
        <w:rPr>
          <w:snapToGrid w:val="0"/>
          <w:sz w:val="28"/>
          <w:szCs w:val="28"/>
        </w:rPr>
        <w:t xml:space="preserve">на 2019 год – </w:t>
      </w:r>
      <w:r>
        <w:rPr>
          <w:snapToGrid w:val="0"/>
          <w:sz w:val="28"/>
          <w:szCs w:val="28"/>
        </w:rPr>
        <w:t>13 667</w:t>
      </w:r>
      <w:r w:rsidRPr="007439E6">
        <w:rPr>
          <w:snapToGrid w:val="0"/>
          <w:sz w:val="28"/>
          <w:szCs w:val="28"/>
        </w:rPr>
        <w:t xml:space="preserve"> тыс. руб.;</w:t>
      </w:r>
    </w:p>
    <w:p w14:paraId="1914FEB4" w14:textId="77777777" w:rsidR="0098628D" w:rsidRPr="007439E6" w:rsidRDefault="0098628D" w:rsidP="0098628D">
      <w:pPr>
        <w:tabs>
          <w:tab w:val="left" w:pos="1890"/>
        </w:tabs>
        <w:spacing w:line="360" w:lineRule="auto"/>
        <w:ind w:firstLine="851"/>
        <w:jc w:val="both"/>
        <w:rPr>
          <w:snapToGrid w:val="0"/>
          <w:sz w:val="28"/>
          <w:szCs w:val="28"/>
        </w:rPr>
      </w:pPr>
      <w:r w:rsidRPr="007439E6">
        <w:rPr>
          <w:snapToGrid w:val="0"/>
          <w:sz w:val="28"/>
          <w:szCs w:val="28"/>
        </w:rPr>
        <w:t xml:space="preserve">на 2020 год – </w:t>
      </w:r>
      <w:r>
        <w:rPr>
          <w:snapToGrid w:val="0"/>
          <w:sz w:val="28"/>
          <w:szCs w:val="28"/>
        </w:rPr>
        <w:t>14 217</w:t>
      </w:r>
      <w:r w:rsidRPr="007439E6">
        <w:rPr>
          <w:snapToGrid w:val="0"/>
          <w:sz w:val="28"/>
          <w:szCs w:val="28"/>
        </w:rPr>
        <w:t xml:space="preserve"> тыс. руб.;</w:t>
      </w:r>
    </w:p>
    <w:p w14:paraId="557C03CD" w14:textId="77777777" w:rsidR="0098628D" w:rsidRPr="007439E6" w:rsidRDefault="0098628D" w:rsidP="0098628D">
      <w:pPr>
        <w:tabs>
          <w:tab w:val="left" w:pos="1890"/>
        </w:tabs>
        <w:spacing w:line="360" w:lineRule="auto"/>
        <w:ind w:firstLine="851"/>
        <w:jc w:val="both"/>
        <w:rPr>
          <w:snapToGrid w:val="0"/>
          <w:sz w:val="28"/>
          <w:szCs w:val="28"/>
        </w:rPr>
      </w:pPr>
      <w:r w:rsidRPr="007439E6">
        <w:rPr>
          <w:snapToGrid w:val="0"/>
          <w:sz w:val="28"/>
          <w:szCs w:val="28"/>
        </w:rPr>
        <w:t xml:space="preserve">на 2021 год – </w:t>
      </w:r>
      <w:r>
        <w:rPr>
          <w:snapToGrid w:val="0"/>
          <w:sz w:val="28"/>
          <w:szCs w:val="28"/>
        </w:rPr>
        <w:t>14 786</w:t>
      </w:r>
      <w:r w:rsidRPr="007439E6">
        <w:rPr>
          <w:snapToGrid w:val="0"/>
          <w:sz w:val="28"/>
          <w:szCs w:val="28"/>
        </w:rPr>
        <w:t xml:space="preserve"> тыс. руб.</w:t>
      </w:r>
    </w:p>
    <w:p w14:paraId="11AAA319" w14:textId="77777777" w:rsidR="0098628D" w:rsidRDefault="0098628D" w:rsidP="0098628D">
      <w:pPr>
        <w:spacing w:line="360" w:lineRule="auto"/>
        <w:ind w:firstLine="851"/>
        <w:jc w:val="both"/>
        <w:rPr>
          <w:sz w:val="28"/>
          <w:szCs w:val="28"/>
        </w:rPr>
      </w:pPr>
      <w:r>
        <w:rPr>
          <w:sz w:val="28"/>
          <w:szCs w:val="28"/>
        </w:rPr>
        <w:t>-необходимые для производства химически очищенной воды:</w:t>
      </w:r>
    </w:p>
    <w:p w14:paraId="5A3F9E78" w14:textId="77777777" w:rsidR="0098628D" w:rsidRPr="007439E6" w:rsidRDefault="0098628D" w:rsidP="0098628D">
      <w:pPr>
        <w:tabs>
          <w:tab w:val="left" w:pos="1890"/>
        </w:tabs>
        <w:spacing w:line="360" w:lineRule="auto"/>
        <w:ind w:firstLine="851"/>
        <w:jc w:val="both"/>
        <w:rPr>
          <w:snapToGrid w:val="0"/>
          <w:sz w:val="28"/>
          <w:szCs w:val="28"/>
        </w:rPr>
      </w:pPr>
      <w:r w:rsidRPr="007439E6">
        <w:rPr>
          <w:snapToGrid w:val="0"/>
          <w:sz w:val="28"/>
          <w:szCs w:val="28"/>
        </w:rPr>
        <w:t xml:space="preserve">на 2019 год – </w:t>
      </w:r>
      <w:r>
        <w:rPr>
          <w:snapToGrid w:val="0"/>
          <w:sz w:val="28"/>
          <w:szCs w:val="28"/>
        </w:rPr>
        <w:t>9 090</w:t>
      </w:r>
      <w:r w:rsidRPr="007439E6">
        <w:rPr>
          <w:snapToGrid w:val="0"/>
          <w:sz w:val="28"/>
          <w:szCs w:val="28"/>
        </w:rPr>
        <w:t xml:space="preserve"> тыс. руб.;</w:t>
      </w:r>
    </w:p>
    <w:p w14:paraId="55AF37C3" w14:textId="77777777" w:rsidR="0098628D" w:rsidRPr="007439E6" w:rsidRDefault="0098628D" w:rsidP="0098628D">
      <w:pPr>
        <w:tabs>
          <w:tab w:val="left" w:pos="1890"/>
        </w:tabs>
        <w:spacing w:line="360" w:lineRule="auto"/>
        <w:ind w:firstLine="851"/>
        <w:jc w:val="both"/>
        <w:rPr>
          <w:snapToGrid w:val="0"/>
          <w:sz w:val="28"/>
          <w:szCs w:val="28"/>
        </w:rPr>
      </w:pPr>
      <w:r w:rsidRPr="007439E6">
        <w:rPr>
          <w:snapToGrid w:val="0"/>
          <w:sz w:val="28"/>
          <w:szCs w:val="28"/>
        </w:rPr>
        <w:t xml:space="preserve">на 2020 год – </w:t>
      </w:r>
      <w:r>
        <w:rPr>
          <w:snapToGrid w:val="0"/>
          <w:sz w:val="28"/>
          <w:szCs w:val="28"/>
        </w:rPr>
        <w:t>9 474</w:t>
      </w:r>
      <w:r w:rsidRPr="007439E6">
        <w:rPr>
          <w:snapToGrid w:val="0"/>
          <w:sz w:val="28"/>
          <w:szCs w:val="28"/>
        </w:rPr>
        <w:t xml:space="preserve"> тыс. руб.;</w:t>
      </w:r>
    </w:p>
    <w:p w14:paraId="3DFB0955" w14:textId="77777777" w:rsidR="0098628D" w:rsidRDefault="0098628D" w:rsidP="0098628D">
      <w:pPr>
        <w:tabs>
          <w:tab w:val="left" w:pos="1890"/>
        </w:tabs>
        <w:spacing w:line="360" w:lineRule="auto"/>
        <w:ind w:firstLine="851"/>
        <w:jc w:val="both"/>
        <w:rPr>
          <w:snapToGrid w:val="0"/>
          <w:sz w:val="28"/>
          <w:szCs w:val="28"/>
        </w:rPr>
      </w:pPr>
      <w:r w:rsidRPr="007439E6">
        <w:rPr>
          <w:snapToGrid w:val="0"/>
          <w:sz w:val="28"/>
          <w:szCs w:val="28"/>
        </w:rPr>
        <w:t xml:space="preserve">на 2021 год – </w:t>
      </w:r>
      <w:r>
        <w:rPr>
          <w:snapToGrid w:val="0"/>
          <w:sz w:val="28"/>
          <w:szCs w:val="28"/>
        </w:rPr>
        <w:t xml:space="preserve">9 853 </w:t>
      </w:r>
      <w:r w:rsidRPr="007439E6">
        <w:rPr>
          <w:snapToGrid w:val="0"/>
          <w:sz w:val="28"/>
          <w:szCs w:val="28"/>
        </w:rPr>
        <w:t>тыс. руб.</w:t>
      </w:r>
    </w:p>
    <w:p w14:paraId="62A1E562" w14:textId="77777777" w:rsidR="0098628D" w:rsidRDefault="0098628D" w:rsidP="0098628D">
      <w:pPr>
        <w:spacing w:line="360" w:lineRule="auto"/>
        <w:ind w:firstLine="851"/>
        <w:jc w:val="both"/>
        <w:rPr>
          <w:sz w:val="28"/>
          <w:szCs w:val="28"/>
        </w:rPr>
      </w:pPr>
      <w:r>
        <w:rPr>
          <w:sz w:val="28"/>
          <w:szCs w:val="28"/>
        </w:rPr>
        <w:t xml:space="preserve">-необходимые для производства </w:t>
      </w:r>
      <w:r w:rsidRPr="00807385">
        <w:rPr>
          <w:sz w:val="28"/>
          <w:szCs w:val="28"/>
        </w:rPr>
        <w:t>умягченной подпиточной воды</w:t>
      </w:r>
      <w:r>
        <w:rPr>
          <w:sz w:val="28"/>
          <w:szCs w:val="28"/>
        </w:rPr>
        <w:t>:</w:t>
      </w:r>
    </w:p>
    <w:p w14:paraId="77E9C2D4" w14:textId="77777777" w:rsidR="0098628D" w:rsidRPr="007439E6" w:rsidRDefault="0098628D" w:rsidP="0098628D">
      <w:pPr>
        <w:tabs>
          <w:tab w:val="left" w:pos="1890"/>
        </w:tabs>
        <w:spacing w:line="360" w:lineRule="auto"/>
        <w:ind w:firstLine="851"/>
        <w:jc w:val="both"/>
        <w:rPr>
          <w:snapToGrid w:val="0"/>
          <w:sz w:val="28"/>
          <w:szCs w:val="28"/>
        </w:rPr>
      </w:pPr>
      <w:r w:rsidRPr="007439E6">
        <w:rPr>
          <w:snapToGrid w:val="0"/>
          <w:sz w:val="28"/>
          <w:szCs w:val="28"/>
        </w:rPr>
        <w:t xml:space="preserve">на 2019 год – </w:t>
      </w:r>
      <w:r>
        <w:rPr>
          <w:snapToGrid w:val="0"/>
          <w:sz w:val="28"/>
          <w:szCs w:val="28"/>
        </w:rPr>
        <w:t>72</w:t>
      </w:r>
      <w:r w:rsidRPr="007439E6">
        <w:rPr>
          <w:snapToGrid w:val="0"/>
          <w:sz w:val="28"/>
          <w:szCs w:val="28"/>
        </w:rPr>
        <w:t xml:space="preserve"> тыс. руб.;</w:t>
      </w:r>
    </w:p>
    <w:p w14:paraId="5DE4443D" w14:textId="77777777" w:rsidR="0098628D" w:rsidRPr="007439E6" w:rsidRDefault="0098628D" w:rsidP="0098628D">
      <w:pPr>
        <w:tabs>
          <w:tab w:val="left" w:pos="1890"/>
        </w:tabs>
        <w:spacing w:line="360" w:lineRule="auto"/>
        <w:ind w:firstLine="851"/>
        <w:jc w:val="both"/>
        <w:rPr>
          <w:snapToGrid w:val="0"/>
          <w:sz w:val="28"/>
          <w:szCs w:val="28"/>
        </w:rPr>
      </w:pPr>
      <w:r w:rsidRPr="007439E6">
        <w:rPr>
          <w:snapToGrid w:val="0"/>
          <w:sz w:val="28"/>
          <w:szCs w:val="28"/>
        </w:rPr>
        <w:t xml:space="preserve">на 2020 год – </w:t>
      </w:r>
      <w:r>
        <w:rPr>
          <w:snapToGrid w:val="0"/>
          <w:sz w:val="28"/>
          <w:szCs w:val="28"/>
        </w:rPr>
        <w:t>75</w:t>
      </w:r>
      <w:r w:rsidRPr="007439E6">
        <w:rPr>
          <w:snapToGrid w:val="0"/>
          <w:sz w:val="28"/>
          <w:szCs w:val="28"/>
        </w:rPr>
        <w:t xml:space="preserve"> тыс. руб.;</w:t>
      </w:r>
    </w:p>
    <w:p w14:paraId="191AB081" w14:textId="77777777" w:rsidR="0098628D" w:rsidRDefault="0098628D" w:rsidP="0098628D">
      <w:pPr>
        <w:tabs>
          <w:tab w:val="left" w:pos="1890"/>
        </w:tabs>
        <w:spacing w:line="360" w:lineRule="auto"/>
        <w:ind w:firstLine="851"/>
        <w:jc w:val="both"/>
        <w:rPr>
          <w:snapToGrid w:val="0"/>
          <w:sz w:val="28"/>
          <w:szCs w:val="28"/>
        </w:rPr>
      </w:pPr>
      <w:r w:rsidRPr="007439E6">
        <w:rPr>
          <w:snapToGrid w:val="0"/>
          <w:sz w:val="28"/>
          <w:szCs w:val="28"/>
        </w:rPr>
        <w:t xml:space="preserve">на 2021 год – </w:t>
      </w:r>
      <w:r>
        <w:rPr>
          <w:snapToGrid w:val="0"/>
          <w:sz w:val="28"/>
          <w:szCs w:val="28"/>
        </w:rPr>
        <w:t xml:space="preserve">78 </w:t>
      </w:r>
      <w:r w:rsidRPr="007439E6">
        <w:rPr>
          <w:snapToGrid w:val="0"/>
          <w:sz w:val="28"/>
          <w:szCs w:val="28"/>
        </w:rPr>
        <w:t>тыс. руб.</w:t>
      </w:r>
    </w:p>
    <w:p w14:paraId="2FF1FE42" w14:textId="77777777" w:rsidR="0098628D" w:rsidRDefault="0098628D" w:rsidP="0098628D">
      <w:pPr>
        <w:spacing w:line="360" w:lineRule="auto"/>
        <w:ind w:right="142" w:firstLine="851"/>
        <w:jc w:val="both"/>
        <w:rPr>
          <w:sz w:val="28"/>
        </w:rPr>
      </w:pPr>
      <w:r w:rsidRPr="00D34BA8">
        <w:rPr>
          <w:sz w:val="28"/>
        </w:rPr>
        <w:t xml:space="preserve">Расходы в размере </w:t>
      </w:r>
      <w:r>
        <w:rPr>
          <w:sz w:val="28"/>
        </w:rPr>
        <w:t>293</w:t>
      </w:r>
      <w:r w:rsidRPr="00D34BA8">
        <w:rPr>
          <w:sz w:val="28"/>
        </w:rPr>
        <w:t xml:space="preserve"> тыс. руб., в части производства тепловой энергии, </w:t>
      </w:r>
      <w:r>
        <w:rPr>
          <w:sz w:val="28"/>
        </w:rPr>
        <w:t>125</w:t>
      </w:r>
      <w:r w:rsidRPr="00D34BA8">
        <w:rPr>
          <w:sz w:val="28"/>
        </w:rPr>
        <w:t xml:space="preserve"> тыс. руб., в части производства </w:t>
      </w:r>
      <w:r>
        <w:rPr>
          <w:sz w:val="28"/>
        </w:rPr>
        <w:t>химически очищенной воды</w:t>
      </w:r>
      <w:r w:rsidRPr="00D34BA8">
        <w:rPr>
          <w:sz w:val="28"/>
        </w:rPr>
        <w:t>,</w:t>
      </w:r>
      <w:r>
        <w:rPr>
          <w:sz w:val="28"/>
        </w:rPr>
        <w:t xml:space="preserve"> </w:t>
      </w:r>
      <w:r>
        <w:rPr>
          <w:sz w:val="28"/>
        </w:rPr>
        <w:br/>
        <w:t>2 тыс. руб., в части производства умягченной подпиточной воды,</w:t>
      </w:r>
      <w:r w:rsidRPr="00D34BA8">
        <w:rPr>
          <w:sz w:val="28"/>
        </w:rPr>
        <w:t xml:space="preserve"> не подтвержденные предприятием документально, подлежат исключению из НВВ на 2019 год, как экономически </w:t>
      </w:r>
      <w:r>
        <w:rPr>
          <w:sz w:val="28"/>
        </w:rPr>
        <w:t>не обоснованные</w:t>
      </w:r>
      <w:r w:rsidRPr="00D34BA8">
        <w:rPr>
          <w:sz w:val="28"/>
        </w:rPr>
        <w:t>.</w:t>
      </w:r>
    </w:p>
    <w:p w14:paraId="71B4090F" w14:textId="77777777" w:rsidR="0098628D" w:rsidRDefault="0098628D" w:rsidP="0098628D">
      <w:pPr>
        <w:ind w:firstLine="851"/>
        <w:jc w:val="center"/>
        <w:rPr>
          <w:snapToGrid w:val="0"/>
          <w:sz w:val="28"/>
          <w:szCs w:val="28"/>
        </w:rPr>
        <w:sectPr w:rsidR="0098628D" w:rsidSect="0098628D">
          <w:pgSz w:w="11906" w:h="16838"/>
          <w:pgMar w:top="1134" w:right="567" w:bottom="1134" w:left="1701" w:header="720" w:footer="720" w:gutter="0"/>
          <w:cols w:space="720"/>
        </w:sectPr>
      </w:pPr>
    </w:p>
    <w:p w14:paraId="22CC718C" w14:textId="77777777" w:rsidR="0098628D" w:rsidRPr="006A4ABE" w:rsidRDefault="0098628D" w:rsidP="00E56A10">
      <w:pPr>
        <w:ind w:left="14601" w:right="-567"/>
        <w:jc w:val="right"/>
        <w:rPr>
          <w:snapToGrid w:val="0"/>
          <w:sz w:val="28"/>
          <w:szCs w:val="28"/>
        </w:rPr>
      </w:pPr>
    </w:p>
    <w:p w14:paraId="182CCD52" w14:textId="77777777" w:rsidR="0098628D" w:rsidRPr="0064671C" w:rsidRDefault="0098628D" w:rsidP="0098628D">
      <w:pPr>
        <w:ind w:firstLine="720"/>
        <w:jc w:val="center"/>
        <w:rPr>
          <w:snapToGrid w:val="0"/>
          <w:sz w:val="28"/>
          <w:szCs w:val="28"/>
        </w:rPr>
      </w:pPr>
      <w:r w:rsidRPr="0064671C">
        <w:rPr>
          <w:snapToGrid w:val="0"/>
          <w:sz w:val="28"/>
          <w:szCs w:val="28"/>
        </w:rPr>
        <w:t xml:space="preserve">Расходы на приобретение холодной воды, </w:t>
      </w:r>
      <w:r>
        <w:rPr>
          <w:snapToGrid w:val="0"/>
          <w:sz w:val="28"/>
          <w:szCs w:val="28"/>
        </w:rPr>
        <w:t>на водоотведение</w:t>
      </w:r>
      <w:r w:rsidRPr="0064671C">
        <w:rPr>
          <w:snapToGrid w:val="0"/>
          <w:sz w:val="28"/>
          <w:szCs w:val="28"/>
        </w:rPr>
        <w:t xml:space="preserve"> (Приложение 4.8 к Методическим указаниям) </w:t>
      </w:r>
      <w:r>
        <w:rPr>
          <w:snapToGrid w:val="0"/>
          <w:sz w:val="28"/>
          <w:szCs w:val="28"/>
        </w:rPr>
        <w:br/>
      </w:r>
      <w:r w:rsidRPr="0064671C">
        <w:rPr>
          <w:snapToGrid w:val="0"/>
          <w:sz w:val="28"/>
          <w:szCs w:val="28"/>
        </w:rPr>
        <w:t>(физические показатели)</w:t>
      </w:r>
    </w:p>
    <w:p w14:paraId="09CD84E1" w14:textId="77777777" w:rsidR="0098628D" w:rsidRPr="006A39A6" w:rsidRDefault="0098628D" w:rsidP="0098628D">
      <w:pPr>
        <w:ind w:firstLine="720"/>
        <w:jc w:val="center"/>
        <w:rPr>
          <w:snapToGrid w:val="0"/>
          <w:sz w:val="28"/>
          <w:szCs w:val="28"/>
        </w:rPr>
      </w:pPr>
    </w:p>
    <w:tbl>
      <w:tblPr>
        <w:tblW w:w="15964" w:type="dxa"/>
        <w:tblInd w:w="-601" w:type="dxa"/>
        <w:tblLook w:val="04A0" w:firstRow="1" w:lastRow="0" w:firstColumn="1" w:lastColumn="0" w:noHBand="0" w:noVBand="1"/>
      </w:tblPr>
      <w:tblGrid>
        <w:gridCol w:w="1074"/>
        <w:gridCol w:w="4161"/>
        <w:gridCol w:w="1039"/>
        <w:gridCol w:w="1276"/>
        <w:gridCol w:w="1282"/>
        <w:gridCol w:w="1039"/>
        <w:gridCol w:w="1245"/>
        <w:gridCol w:w="1282"/>
        <w:gridCol w:w="1039"/>
        <w:gridCol w:w="1245"/>
        <w:gridCol w:w="1282"/>
      </w:tblGrid>
      <w:tr w:rsidR="0098628D" w:rsidRPr="0064671C" w14:paraId="731D3301" w14:textId="77777777" w:rsidTr="0098628D">
        <w:trPr>
          <w:trHeight w:val="20"/>
        </w:trPr>
        <w:tc>
          <w:tcPr>
            <w:tcW w:w="1074" w:type="dxa"/>
            <w:vMerge w:val="restart"/>
            <w:tcBorders>
              <w:top w:val="single" w:sz="8" w:space="0" w:color="auto"/>
              <w:left w:val="single" w:sz="8" w:space="0" w:color="auto"/>
              <w:right w:val="single" w:sz="8" w:space="0" w:color="auto"/>
            </w:tcBorders>
            <w:shd w:val="clear" w:color="auto" w:fill="auto"/>
            <w:vAlign w:val="center"/>
            <w:hideMark/>
          </w:tcPr>
          <w:p w14:paraId="2C6F6728" w14:textId="77777777" w:rsidR="0098628D" w:rsidRPr="00BA2EAE" w:rsidRDefault="0098628D" w:rsidP="0098628D">
            <w:pPr>
              <w:jc w:val="center"/>
              <w:rPr>
                <w:sz w:val="18"/>
                <w:szCs w:val="18"/>
              </w:rPr>
            </w:pPr>
            <w:r w:rsidRPr="00BA2EAE">
              <w:rPr>
                <w:sz w:val="18"/>
                <w:szCs w:val="18"/>
              </w:rPr>
              <w:t>№ п/п</w:t>
            </w:r>
          </w:p>
        </w:tc>
        <w:tc>
          <w:tcPr>
            <w:tcW w:w="416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8D544F2" w14:textId="77777777" w:rsidR="0098628D" w:rsidRPr="00BA2EAE" w:rsidRDefault="0098628D" w:rsidP="0098628D">
            <w:pPr>
              <w:jc w:val="center"/>
              <w:rPr>
                <w:sz w:val="18"/>
                <w:szCs w:val="18"/>
              </w:rPr>
            </w:pPr>
            <w:r w:rsidRPr="00BA2EAE">
              <w:rPr>
                <w:sz w:val="18"/>
                <w:szCs w:val="18"/>
              </w:rPr>
              <w:t>Вид сырья и материалов</w:t>
            </w:r>
          </w:p>
        </w:tc>
        <w:tc>
          <w:tcPr>
            <w:tcW w:w="3597" w:type="dxa"/>
            <w:gridSpan w:val="3"/>
            <w:tcBorders>
              <w:top w:val="single" w:sz="8" w:space="0" w:color="auto"/>
              <w:left w:val="nil"/>
              <w:bottom w:val="single" w:sz="8" w:space="0" w:color="auto"/>
              <w:right w:val="single" w:sz="4" w:space="0" w:color="auto"/>
            </w:tcBorders>
            <w:shd w:val="clear" w:color="auto" w:fill="auto"/>
            <w:vAlign w:val="center"/>
            <w:hideMark/>
          </w:tcPr>
          <w:p w14:paraId="38C2C278" w14:textId="77777777" w:rsidR="0098628D" w:rsidRPr="00BA2EAE" w:rsidRDefault="0098628D" w:rsidP="0098628D">
            <w:pPr>
              <w:jc w:val="center"/>
              <w:rPr>
                <w:sz w:val="18"/>
                <w:szCs w:val="18"/>
              </w:rPr>
            </w:pPr>
            <w:r w:rsidRPr="00BA2EAE">
              <w:rPr>
                <w:sz w:val="18"/>
                <w:szCs w:val="18"/>
              </w:rPr>
              <w:t>Период регулирования 20</w:t>
            </w:r>
            <w:r>
              <w:rPr>
                <w:sz w:val="18"/>
                <w:szCs w:val="18"/>
              </w:rPr>
              <w:t>19</w:t>
            </w:r>
          </w:p>
        </w:tc>
        <w:tc>
          <w:tcPr>
            <w:tcW w:w="356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AB452B" w14:textId="77777777" w:rsidR="0098628D" w:rsidRPr="00BA2EAE" w:rsidRDefault="0098628D" w:rsidP="0098628D">
            <w:pPr>
              <w:jc w:val="center"/>
              <w:rPr>
                <w:sz w:val="18"/>
                <w:szCs w:val="18"/>
              </w:rPr>
            </w:pPr>
            <w:r w:rsidRPr="00BA2EAE">
              <w:rPr>
                <w:sz w:val="18"/>
                <w:szCs w:val="18"/>
              </w:rPr>
              <w:t>Период регулирования 20</w:t>
            </w:r>
            <w:r>
              <w:rPr>
                <w:sz w:val="18"/>
                <w:szCs w:val="18"/>
              </w:rPr>
              <w:t>20</w:t>
            </w:r>
          </w:p>
        </w:tc>
        <w:tc>
          <w:tcPr>
            <w:tcW w:w="356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8958B7" w14:textId="77777777" w:rsidR="0098628D" w:rsidRPr="00BA2EAE" w:rsidRDefault="0098628D" w:rsidP="0098628D">
            <w:pPr>
              <w:jc w:val="center"/>
              <w:rPr>
                <w:sz w:val="18"/>
                <w:szCs w:val="18"/>
              </w:rPr>
            </w:pPr>
            <w:r w:rsidRPr="00BA2EAE">
              <w:rPr>
                <w:sz w:val="18"/>
                <w:szCs w:val="18"/>
              </w:rPr>
              <w:t>Период регулирования 20</w:t>
            </w:r>
            <w:r>
              <w:rPr>
                <w:sz w:val="18"/>
                <w:szCs w:val="18"/>
              </w:rPr>
              <w:t>21</w:t>
            </w:r>
          </w:p>
        </w:tc>
      </w:tr>
      <w:tr w:rsidR="0098628D" w:rsidRPr="0064671C" w14:paraId="6221C566" w14:textId="77777777" w:rsidTr="0098628D">
        <w:trPr>
          <w:trHeight w:val="20"/>
        </w:trPr>
        <w:tc>
          <w:tcPr>
            <w:tcW w:w="1074" w:type="dxa"/>
            <w:vMerge/>
            <w:tcBorders>
              <w:left w:val="single" w:sz="8" w:space="0" w:color="auto"/>
              <w:right w:val="single" w:sz="8" w:space="0" w:color="auto"/>
            </w:tcBorders>
            <w:shd w:val="clear" w:color="auto" w:fill="auto"/>
            <w:vAlign w:val="center"/>
            <w:hideMark/>
          </w:tcPr>
          <w:p w14:paraId="423A94FD" w14:textId="77777777" w:rsidR="0098628D" w:rsidRPr="00BA2EAE" w:rsidRDefault="0098628D" w:rsidP="0098628D">
            <w:pPr>
              <w:jc w:val="center"/>
              <w:rPr>
                <w:sz w:val="18"/>
                <w:szCs w:val="18"/>
              </w:rPr>
            </w:pPr>
          </w:p>
        </w:tc>
        <w:tc>
          <w:tcPr>
            <w:tcW w:w="4161" w:type="dxa"/>
            <w:vMerge/>
            <w:tcBorders>
              <w:top w:val="single" w:sz="8" w:space="0" w:color="auto"/>
              <w:left w:val="single" w:sz="8" w:space="0" w:color="auto"/>
              <w:bottom w:val="single" w:sz="8" w:space="0" w:color="000000"/>
              <w:right w:val="single" w:sz="8" w:space="0" w:color="auto"/>
            </w:tcBorders>
            <w:vAlign w:val="center"/>
            <w:hideMark/>
          </w:tcPr>
          <w:p w14:paraId="5C728FD7" w14:textId="77777777" w:rsidR="0098628D" w:rsidRPr="00BA2EAE" w:rsidRDefault="0098628D" w:rsidP="0098628D">
            <w:pPr>
              <w:jc w:val="center"/>
              <w:rPr>
                <w:sz w:val="18"/>
                <w:szCs w:val="18"/>
              </w:rPr>
            </w:pPr>
          </w:p>
        </w:tc>
        <w:tc>
          <w:tcPr>
            <w:tcW w:w="1039" w:type="dxa"/>
            <w:tcBorders>
              <w:top w:val="nil"/>
              <w:left w:val="nil"/>
              <w:bottom w:val="single" w:sz="8" w:space="0" w:color="auto"/>
              <w:right w:val="single" w:sz="8" w:space="0" w:color="auto"/>
            </w:tcBorders>
            <w:shd w:val="clear" w:color="auto" w:fill="auto"/>
            <w:vAlign w:val="center"/>
            <w:hideMark/>
          </w:tcPr>
          <w:p w14:paraId="32051475" w14:textId="77777777" w:rsidR="0098628D" w:rsidRPr="00BA2EAE" w:rsidRDefault="0098628D" w:rsidP="0098628D">
            <w:pPr>
              <w:jc w:val="center"/>
              <w:rPr>
                <w:sz w:val="18"/>
                <w:szCs w:val="18"/>
              </w:rPr>
            </w:pPr>
            <w:r w:rsidRPr="00BA2EAE">
              <w:rPr>
                <w:sz w:val="18"/>
                <w:szCs w:val="18"/>
              </w:rPr>
              <w:t>Расчетный объем</w:t>
            </w:r>
          </w:p>
        </w:tc>
        <w:tc>
          <w:tcPr>
            <w:tcW w:w="1276" w:type="dxa"/>
            <w:tcBorders>
              <w:top w:val="nil"/>
              <w:left w:val="nil"/>
              <w:bottom w:val="single" w:sz="8" w:space="0" w:color="auto"/>
              <w:right w:val="single" w:sz="8" w:space="0" w:color="auto"/>
            </w:tcBorders>
            <w:shd w:val="clear" w:color="auto" w:fill="auto"/>
            <w:vAlign w:val="center"/>
            <w:hideMark/>
          </w:tcPr>
          <w:p w14:paraId="07EE8ED2" w14:textId="77777777" w:rsidR="0098628D" w:rsidRPr="00BA2EAE" w:rsidRDefault="0098628D" w:rsidP="0098628D">
            <w:pPr>
              <w:jc w:val="center"/>
              <w:rPr>
                <w:sz w:val="18"/>
                <w:szCs w:val="18"/>
              </w:rPr>
            </w:pPr>
            <w:r w:rsidRPr="00BA2EAE">
              <w:rPr>
                <w:sz w:val="18"/>
                <w:szCs w:val="18"/>
              </w:rPr>
              <w:t>Планируемая (расчетная) цена</w:t>
            </w:r>
          </w:p>
        </w:tc>
        <w:tc>
          <w:tcPr>
            <w:tcW w:w="1282" w:type="dxa"/>
            <w:tcBorders>
              <w:top w:val="nil"/>
              <w:left w:val="nil"/>
              <w:bottom w:val="single" w:sz="8" w:space="0" w:color="auto"/>
              <w:right w:val="single" w:sz="4" w:space="0" w:color="auto"/>
            </w:tcBorders>
            <w:shd w:val="clear" w:color="auto" w:fill="auto"/>
            <w:vAlign w:val="center"/>
            <w:hideMark/>
          </w:tcPr>
          <w:p w14:paraId="65E9B83F" w14:textId="77777777" w:rsidR="0098628D" w:rsidRPr="00BA2EAE" w:rsidRDefault="0098628D" w:rsidP="0098628D">
            <w:pPr>
              <w:jc w:val="center"/>
              <w:rPr>
                <w:sz w:val="18"/>
                <w:szCs w:val="18"/>
              </w:rPr>
            </w:pPr>
            <w:r w:rsidRPr="00BA2EAE">
              <w:rPr>
                <w:sz w:val="18"/>
                <w:szCs w:val="18"/>
              </w:rPr>
              <w:t>Расходы на приобретение</w:t>
            </w:r>
          </w:p>
        </w:tc>
        <w:tc>
          <w:tcPr>
            <w:tcW w:w="10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4E3E4C" w14:textId="77777777" w:rsidR="0098628D" w:rsidRPr="00BA2EAE" w:rsidRDefault="0098628D" w:rsidP="0098628D">
            <w:pPr>
              <w:jc w:val="center"/>
              <w:rPr>
                <w:sz w:val="18"/>
                <w:szCs w:val="18"/>
              </w:rPr>
            </w:pPr>
            <w:r w:rsidRPr="00BA2EAE">
              <w:rPr>
                <w:sz w:val="18"/>
                <w:szCs w:val="18"/>
              </w:rPr>
              <w:t>Расчетный объем</w:t>
            </w: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B8DBA7" w14:textId="77777777" w:rsidR="0098628D" w:rsidRPr="00BA2EAE" w:rsidRDefault="0098628D" w:rsidP="0098628D">
            <w:pPr>
              <w:jc w:val="center"/>
              <w:rPr>
                <w:sz w:val="18"/>
                <w:szCs w:val="18"/>
              </w:rPr>
            </w:pPr>
            <w:r w:rsidRPr="00BA2EAE">
              <w:rPr>
                <w:sz w:val="18"/>
                <w:szCs w:val="18"/>
              </w:rPr>
              <w:t>Планируемая (расчетная) цена</w:t>
            </w:r>
          </w:p>
        </w:tc>
        <w:tc>
          <w:tcPr>
            <w:tcW w:w="12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CF5AAE" w14:textId="77777777" w:rsidR="0098628D" w:rsidRPr="00BA2EAE" w:rsidRDefault="0098628D" w:rsidP="0098628D">
            <w:pPr>
              <w:jc w:val="center"/>
              <w:rPr>
                <w:sz w:val="18"/>
                <w:szCs w:val="18"/>
              </w:rPr>
            </w:pPr>
            <w:r w:rsidRPr="00BA2EAE">
              <w:rPr>
                <w:sz w:val="18"/>
                <w:szCs w:val="18"/>
              </w:rPr>
              <w:t>Расходы на приобретение</w:t>
            </w:r>
          </w:p>
        </w:tc>
        <w:tc>
          <w:tcPr>
            <w:tcW w:w="10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D683DB" w14:textId="77777777" w:rsidR="0098628D" w:rsidRPr="00BA2EAE" w:rsidRDefault="0098628D" w:rsidP="0098628D">
            <w:pPr>
              <w:jc w:val="center"/>
              <w:rPr>
                <w:sz w:val="18"/>
                <w:szCs w:val="18"/>
              </w:rPr>
            </w:pPr>
            <w:r w:rsidRPr="00BA2EAE">
              <w:rPr>
                <w:sz w:val="18"/>
                <w:szCs w:val="18"/>
              </w:rPr>
              <w:t>Расчетный объем</w:t>
            </w: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8D1656" w14:textId="77777777" w:rsidR="0098628D" w:rsidRPr="00BA2EAE" w:rsidRDefault="0098628D" w:rsidP="0098628D">
            <w:pPr>
              <w:jc w:val="center"/>
              <w:rPr>
                <w:sz w:val="18"/>
                <w:szCs w:val="18"/>
              </w:rPr>
            </w:pPr>
            <w:r w:rsidRPr="00BA2EAE">
              <w:rPr>
                <w:sz w:val="18"/>
                <w:szCs w:val="18"/>
              </w:rPr>
              <w:t>Планируемая (расчетная) цена</w:t>
            </w:r>
          </w:p>
        </w:tc>
        <w:tc>
          <w:tcPr>
            <w:tcW w:w="12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9EE0C5" w14:textId="77777777" w:rsidR="0098628D" w:rsidRPr="00BA2EAE" w:rsidRDefault="0098628D" w:rsidP="0098628D">
            <w:pPr>
              <w:jc w:val="center"/>
              <w:rPr>
                <w:sz w:val="18"/>
                <w:szCs w:val="18"/>
              </w:rPr>
            </w:pPr>
            <w:r w:rsidRPr="00BA2EAE">
              <w:rPr>
                <w:sz w:val="18"/>
                <w:szCs w:val="18"/>
              </w:rPr>
              <w:t>Расходы на приобретение</w:t>
            </w:r>
          </w:p>
        </w:tc>
      </w:tr>
      <w:tr w:rsidR="0098628D" w:rsidRPr="0064671C" w14:paraId="3AD4092A" w14:textId="77777777" w:rsidTr="0098628D">
        <w:trPr>
          <w:trHeight w:val="20"/>
        </w:trPr>
        <w:tc>
          <w:tcPr>
            <w:tcW w:w="1074" w:type="dxa"/>
            <w:vMerge/>
            <w:tcBorders>
              <w:left w:val="single" w:sz="8" w:space="0" w:color="auto"/>
              <w:bottom w:val="single" w:sz="8" w:space="0" w:color="000000"/>
              <w:right w:val="single" w:sz="8" w:space="0" w:color="auto"/>
            </w:tcBorders>
            <w:shd w:val="clear" w:color="auto" w:fill="auto"/>
            <w:vAlign w:val="center"/>
            <w:hideMark/>
          </w:tcPr>
          <w:p w14:paraId="449EC01B" w14:textId="77777777" w:rsidR="0098628D" w:rsidRPr="00BA2EAE" w:rsidRDefault="0098628D" w:rsidP="0098628D">
            <w:pPr>
              <w:jc w:val="center"/>
              <w:rPr>
                <w:sz w:val="18"/>
                <w:szCs w:val="18"/>
              </w:rPr>
            </w:pPr>
          </w:p>
        </w:tc>
        <w:tc>
          <w:tcPr>
            <w:tcW w:w="4161" w:type="dxa"/>
            <w:vMerge/>
            <w:tcBorders>
              <w:top w:val="single" w:sz="8" w:space="0" w:color="auto"/>
              <w:left w:val="single" w:sz="8" w:space="0" w:color="auto"/>
              <w:bottom w:val="single" w:sz="8" w:space="0" w:color="000000"/>
              <w:right w:val="single" w:sz="8" w:space="0" w:color="auto"/>
            </w:tcBorders>
            <w:vAlign w:val="center"/>
            <w:hideMark/>
          </w:tcPr>
          <w:p w14:paraId="193CB4C9" w14:textId="77777777" w:rsidR="0098628D" w:rsidRPr="00BA2EAE" w:rsidRDefault="0098628D" w:rsidP="0098628D">
            <w:pPr>
              <w:jc w:val="center"/>
              <w:rPr>
                <w:sz w:val="18"/>
                <w:szCs w:val="18"/>
              </w:rPr>
            </w:pPr>
          </w:p>
        </w:tc>
        <w:tc>
          <w:tcPr>
            <w:tcW w:w="1039" w:type="dxa"/>
            <w:tcBorders>
              <w:top w:val="nil"/>
              <w:left w:val="nil"/>
              <w:bottom w:val="single" w:sz="8" w:space="0" w:color="auto"/>
              <w:right w:val="single" w:sz="8" w:space="0" w:color="auto"/>
            </w:tcBorders>
            <w:shd w:val="clear" w:color="auto" w:fill="auto"/>
            <w:vAlign w:val="center"/>
            <w:hideMark/>
          </w:tcPr>
          <w:p w14:paraId="48F048DA" w14:textId="77777777" w:rsidR="0098628D" w:rsidRPr="00BA2EAE" w:rsidRDefault="0098628D" w:rsidP="0098628D">
            <w:pPr>
              <w:jc w:val="center"/>
              <w:rPr>
                <w:sz w:val="18"/>
                <w:szCs w:val="18"/>
              </w:rPr>
            </w:pPr>
            <w:r>
              <w:rPr>
                <w:sz w:val="18"/>
                <w:szCs w:val="18"/>
              </w:rPr>
              <w:t xml:space="preserve">тыс. </w:t>
            </w:r>
            <w:r w:rsidRPr="00BA2EAE">
              <w:rPr>
                <w:sz w:val="18"/>
                <w:szCs w:val="18"/>
              </w:rPr>
              <w:t>м3</w:t>
            </w:r>
          </w:p>
        </w:tc>
        <w:tc>
          <w:tcPr>
            <w:tcW w:w="1276" w:type="dxa"/>
            <w:tcBorders>
              <w:top w:val="nil"/>
              <w:left w:val="nil"/>
              <w:bottom w:val="single" w:sz="8" w:space="0" w:color="auto"/>
              <w:right w:val="single" w:sz="8" w:space="0" w:color="auto"/>
            </w:tcBorders>
            <w:shd w:val="clear" w:color="auto" w:fill="auto"/>
            <w:vAlign w:val="center"/>
            <w:hideMark/>
          </w:tcPr>
          <w:p w14:paraId="4527B820" w14:textId="77777777" w:rsidR="0098628D" w:rsidRPr="00BA2EAE" w:rsidRDefault="0098628D" w:rsidP="0098628D">
            <w:pPr>
              <w:jc w:val="center"/>
              <w:rPr>
                <w:sz w:val="18"/>
                <w:szCs w:val="18"/>
              </w:rPr>
            </w:pPr>
            <w:r w:rsidRPr="00BA2EAE">
              <w:rPr>
                <w:sz w:val="18"/>
                <w:szCs w:val="18"/>
              </w:rPr>
              <w:t>руб./м3</w:t>
            </w:r>
          </w:p>
        </w:tc>
        <w:tc>
          <w:tcPr>
            <w:tcW w:w="1282" w:type="dxa"/>
            <w:tcBorders>
              <w:top w:val="nil"/>
              <w:left w:val="nil"/>
              <w:bottom w:val="single" w:sz="8" w:space="0" w:color="auto"/>
              <w:right w:val="single" w:sz="4" w:space="0" w:color="auto"/>
            </w:tcBorders>
            <w:shd w:val="clear" w:color="auto" w:fill="auto"/>
            <w:vAlign w:val="center"/>
            <w:hideMark/>
          </w:tcPr>
          <w:p w14:paraId="1FCF70CE" w14:textId="77777777" w:rsidR="0098628D" w:rsidRPr="00BA2EAE" w:rsidRDefault="0098628D" w:rsidP="0098628D">
            <w:pPr>
              <w:jc w:val="center"/>
              <w:rPr>
                <w:sz w:val="18"/>
                <w:szCs w:val="18"/>
              </w:rPr>
            </w:pPr>
            <w:r w:rsidRPr="00BA2EAE">
              <w:rPr>
                <w:sz w:val="18"/>
                <w:szCs w:val="18"/>
              </w:rPr>
              <w:t>тыс. руб.</w:t>
            </w:r>
          </w:p>
        </w:tc>
        <w:tc>
          <w:tcPr>
            <w:tcW w:w="1039" w:type="dxa"/>
            <w:tcBorders>
              <w:top w:val="nil"/>
              <w:left w:val="nil"/>
              <w:bottom w:val="single" w:sz="8" w:space="0" w:color="auto"/>
              <w:right w:val="single" w:sz="8" w:space="0" w:color="auto"/>
            </w:tcBorders>
            <w:shd w:val="clear" w:color="auto" w:fill="auto"/>
            <w:noWrap/>
            <w:vAlign w:val="center"/>
            <w:hideMark/>
          </w:tcPr>
          <w:p w14:paraId="742745C1" w14:textId="77777777" w:rsidR="0098628D" w:rsidRPr="00BA2EAE" w:rsidRDefault="0098628D" w:rsidP="0098628D">
            <w:pPr>
              <w:jc w:val="center"/>
              <w:rPr>
                <w:sz w:val="18"/>
                <w:szCs w:val="18"/>
              </w:rPr>
            </w:pPr>
            <w:r>
              <w:rPr>
                <w:sz w:val="18"/>
                <w:szCs w:val="18"/>
              </w:rPr>
              <w:t xml:space="preserve">тыс. </w:t>
            </w:r>
            <w:r w:rsidRPr="00BA2EAE">
              <w:rPr>
                <w:sz w:val="18"/>
                <w:szCs w:val="18"/>
              </w:rPr>
              <w:t>м3</w:t>
            </w:r>
          </w:p>
        </w:tc>
        <w:tc>
          <w:tcPr>
            <w:tcW w:w="1245" w:type="dxa"/>
            <w:tcBorders>
              <w:top w:val="nil"/>
              <w:left w:val="nil"/>
              <w:bottom w:val="single" w:sz="8" w:space="0" w:color="auto"/>
              <w:right w:val="single" w:sz="8" w:space="0" w:color="auto"/>
            </w:tcBorders>
            <w:shd w:val="clear" w:color="auto" w:fill="auto"/>
            <w:noWrap/>
            <w:vAlign w:val="center"/>
            <w:hideMark/>
          </w:tcPr>
          <w:p w14:paraId="21AC02CA" w14:textId="77777777" w:rsidR="0098628D" w:rsidRPr="00BA2EAE" w:rsidRDefault="0098628D" w:rsidP="0098628D">
            <w:pPr>
              <w:jc w:val="center"/>
              <w:rPr>
                <w:sz w:val="18"/>
                <w:szCs w:val="18"/>
              </w:rPr>
            </w:pPr>
            <w:r w:rsidRPr="00BA2EAE">
              <w:rPr>
                <w:sz w:val="18"/>
                <w:szCs w:val="18"/>
              </w:rPr>
              <w:t>руб./м3</w:t>
            </w:r>
          </w:p>
        </w:tc>
        <w:tc>
          <w:tcPr>
            <w:tcW w:w="12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F3B4A8" w14:textId="77777777" w:rsidR="0098628D" w:rsidRPr="00BA2EAE" w:rsidRDefault="0098628D" w:rsidP="0098628D">
            <w:pPr>
              <w:jc w:val="center"/>
              <w:rPr>
                <w:sz w:val="18"/>
                <w:szCs w:val="18"/>
              </w:rPr>
            </w:pPr>
            <w:r w:rsidRPr="00BA2EAE">
              <w:rPr>
                <w:sz w:val="18"/>
                <w:szCs w:val="18"/>
              </w:rPr>
              <w:t>тыс. руб.</w:t>
            </w:r>
          </w:p>
        </w:tc>
        <w:tc>
          <w:tcPr>
            <w:tcW w:w="1039" w:type="dxa"/>
            <w:tcBorders>
              <w:top w:val="nil"/>
              <w:left w:val="nil"/>
              <w:bottom w:val="single" w:sz="8" w:space="0" w:color="auto"/>
              <w:right w:val="single" w:sz="8" w:space="0" w:color="auto"/>
            </w:tcBorders>
            <w:shd w:val="clear" w:color="auto" w:fill="auto"/>
            <w:noWrap/>
            <w:vAlign w:val="center"/>
            <w:hideMark/>
          </w:tcPr>
          <w:p w14:paraId="4666707D" w14:textId="77777777" w:rsidR="0098628D" w:rsidRPr="00BA2EAE" w:rsidRDefault="0098628D" w:rsidP="0098628D">
            <w:pPr>
              <w:jc w:val="center"/>
              <w:rPr>
                <w:sz w:val="18"/>
                <w:szCs w:val="18"/>
              </w:rPr>
            </w:pPr>
            <w:r>
              <w:rPr>
                <w:sz w:val="18"/>
                <w:szCs w:val="18"/>
              </w:rPr>
              <w:t xml:space="preserve">тыс. </w:t>
            </w:r>
            <w:r w:rsidRPr="00BA2EAE">
              <w:rPr>
                <w:sz w:val="18"/>
                <w:szCs w:val="18"/>
              </w:rPr>
              <w:t>м3</w:t>
            </w:r>
          </w:p>
        </w:tc>
        <w:tc>
          <w:tcPr>
            <w:tcW w:w="1245" w:type="dxa"/>
            <w:tcBorders>
              <w:top w:val="nil"/>
              <w:left w:val="nil"/>
              <w:bottom w:val="single" w:sz="8" w:space="0" w:color="auto"/>
              <w:right w:val="single" w:sz="8" w:space="0" w:color="auto"/>
            </w:tcBorders>
            <w:shd w:val="clear" w:color="auto" w:fill="auto"/>
            <w:noWrap/>
            <w:vAlign w:val="center"/>
            <w:hideMark/>
          </w:tcPr>
          <w:p w14:paraId="62F654FB" w14:textId="77777777" w:rsidR="0098628D" w:rsidRPr="00BA2EAE" w:rsidRDefault="0098628D" w:rsidP="0098628D">
            <w:pPr>
              <w:jc w:val="center"/>
              <w:rPr>
                <w:sz w:val="18"/>
                <w:szCs w:val="18"/>
              </w:rPr>
            </w:pPr>
            <w:r w:rsidRPr="00BA2EAE">
              <w:rPr>
                <w:sz w:val="18"/>
                <w:szCs w:val="18"/>
              </w:rPr>
              <w:t>руб./м3</w:t>
            </w:r>
          </w:p>
        </w:tc>
        <w:tc>
          <w:tcPr>
            <w:tcW w:w="12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271EC4" w14:textId="77777777" w:rsidR="0098628D" w:rsidRPr="00BA2EAE" w:rsidRDefault="0098628D" w:rsidP="0098628D">
            <w:pPr>
              <w:jc w:val="center"/>
              <w:rPr>
                <w:sz w:val="18"/>
                <w:szCs w:val="18"/>
              </w:rPr>
            </w:pPr>
            <w:r w:rsidRPr="00BA2EAE">
              <w:rPr>
                <w:sz w:val="18"/>
                <w:szCs w:val="18"/>
              </w:rPr>
              <w:t>тыс. руб.</w:t>
            </w:r>
          </w:p>
        </w:tc>
      </w:tr>
      <w:tr w:rsidR="0098628D" w:rsidRPr="0064671C" w14:paraId="1395C642" w14:textId="77777777" w:rsidTr="0098628D">
        <w:trPr>
          <w:trHeight w:val="20"/>
        </w:trPr>
        <w:tc>
          <w:tcPr>
            <w:tcW w:w="1074" w:type="dxa"/>
            <w:tcBorders>
              <w:top w:val="nil"/>
              <w:left w:val="single" w:sz="8" w:space="0" w:color="auto"/>
              <w:bottom w:val="single" w:sz="8" w:space="0" w:color="auto"/>
              <w:right w:val="single" w:sz="8" w:space="0" w:color="auto"/>
            </w:tcBorders>
            <w:shd w:val="clear" w:color="auto" w:fill="auto"/>
            <w:noWrap/>
            <w:vAlign w:val="center"/>
            <w:hideMark/>
          </w:tcPr>
          <w:p w14:paraId="7370606E" w14:textId="77777777" w:rsidR="0098628D" w:rsidRPr="00BA2EAE" w:rsidRDefault="0098628D" w:rsidP="0098628D">
            <w:pPr>
              <w:jc w:val="center"/>
              <w:rPr>
                <w:sz w:val="18"/>
                <w:szCs w:val="18"/>
              </w:rPr>
            </w:pPr>
            <w:r w:rsidRPr="00BA2EAE">
              <w:rPr>
                <w:sz w:val="18"/>
                <w:szCs w:val="18"/>
              </w:rPr>
              <w:t>1</w:t>
            </w:r>
          </w:p>
        </w:tc>
        <w:tc>
          <w:tcPr>
            <w:tcW w:w="4161" w:type="dxa"/>
            <w:tcBorders>
              <w:top w:val="nil"/>
              <w:left w:val="nil"/>
              <w:bottom w:val="single" w:sz="8" w:space="0" w:color="auto"/>
              <w:right w:val="single" w:sz="8" w:space="0" w:color="auto"/>
            </w:tcBorders>
            <w:shd w:val="clear" w:color="auto" w:fill="auto"/>
            <w:noWrap/>
            <w:vAlign w:val="center"/>
            <w:hideMark/>
          </w:tcPr>
          <w:p w14:paraId="39304370" w14:textId="77777777" w:rsidR="0098628D" w:rsidRPr="00BA2EAE" w:rsidRDefault="0098628D" w:rsidP="0098628D">
            <w:pPr>
              <w:jc w:val="center"/>
              <w:rPr>
                <w:sz w:val="18"/>
                <w:szCs w:val="18"/>
              </w:rPr>
            </w:pPr>
            <w:r w:rsidRPr="00BA2EAE">
              <w:rPr>
                <w:sz w:val="18"/>
                <w:szCs w:val="18"/>
              </w:rPr>
              <w:t>2</w:t>
            </w:r>
          </w:p>
        </w:tc>
        <w:tc>
          <w:tcPr>
            <w:tcW w:w="1039" w:type="dxa"/>
            <w:tcBorders>
              <w:top w:val="nil"/>
              <w:left w:val="nil"/>
              <w:bottom w:val="single" w:sz="8" w:space="0" w:color="auto"/>
              <w:right w:val="single" w:sz="8" w:space="0" w:color="auto"/>
            </w:tcBorders>
            <w:shd w:val="clear" w:color="auto" w:fill="auto"/>
            <w:vAlign w:val="center"/>
            <w:hideMark/>
          </w:tcPr>
          <w:p w14:paraId="0B97F3B0" w14:textId="77777777" w:rsidR="0098628D" w:rsidRPr="00BA2EAE" w:rsidRDefault="0098628D" w:rsidP="0098628D">
            <w:pPr>
              <w:jc w:val="center"/>
              <w:rPr>
                <w:sz w:val="18"/>
                <w:szCs w:val="18"/>
              </w:rPr>
            </w:pPr>
            <w:r w:rsidRPr="00BA2EAE">
              <w:rPr>
                <w:sz w:val="18"/>
                <w:szCs w:val="18"/>
              </w:rPr>
              <w:t>3</w:t>
            </w:r>
          </w:p>
        </w:tc>
        <w:tc>
          <w:tcPr>
            <w:tcW w:w="1276" w:type="dxa"/>
            <w:tcBorders>
              <w:top w:val="nil"/>
              <w:left w:val="nil"/>
              <w:bottom w:val="single" w:sz="8" w:space="0" w:color="auto"/>
              <w:right w:val="single" w:sz="8" w:space="0" w:color="auto"/>
            </w:tcBorders>
            <w:shd w:val="clear" w:color="auto" w:fill="auto"/>
            <w:vAlign w:val="center"/>
            <w:hideMark/>
          </w:tcPr>
          <w:p w14:paraId="5F6C4BCD" w14:textId="77777777" w:rsidR="0098628D" w:rsidRPr="00BA2EAE" w:rsidRDefault="0098628D" w:rsidP="0098628D">
            <w:pPr>
              <w:jc w:val="center"/>
              <w:rPr>
                <w:sz w:val="18"/>
                <w:szCs w:val="18"/>
              </w:rPr>
            </w:pPr>
            <w:r w:rsidRPr="00BA2EAE">
              <w:rPr>
                <w:sz w:val="18"/>
                <w:szCs w:val="18"/>
              </w:rPr>
              <w:t>4</w:t>
            </w:r>
          </w:p>
        </w:tc>
        <w:tc>
          <w:tcPr>
            <w:tcW w:w="1282" w:type="dxa"/>
            <w:tcBorders>
              <w:top w:val="nil"/>
              <w:left w:val="nil"/>
              <w:bottom w:val="single" w:sz="8" w:space="0" w:color="auto"/>
              <w:right w:val="single" w:sz="4" w:space="0" w:color="auto"/>
            </w:tcBorders>
            <w:shd w:val="clear" w:color="auto" w:fill="auto"/>
            <w:vAlign w:val="center"/>
            <w:hideMark/>
          </w:tcPr>
          <w:p w14:paraId="58A4DF66" w14:textId="77777777" w:rsidR="0098628D" w:rsidRPr="00BA2EAE" w:rsidRDefault="0098628D" w:rsidP="0098628D">
            <w:pPr>
              <w:jc w:val="center"/>
              <w:rPr>
                <w:sz w:val="18"/>
                <w:szCs w:val="18"/>
              </w:rPr>
            </w:pPr>
            <w:r w:rsidRPr="00BA2EAE">
              <w:rPr>
                <w:sz w:val="18"/>
                <w:szCs w:val="18"/>
              </w:rPr>
              <w:t>5=3*4</w:t>
            </w:r>
          </w:p>
        </w:tc>
        <w:tc>
          <w:tcPr>
            <w:tcW w:w="10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1B236C" w14:textId="77777777" w:rsidR="0098628D" w:rsidRPr="00BA2EAE" w:rsidRDefault="0098628D" w:rsidP="0098628D">
            <w:pPr>
              <w:jc w:val="center"/>
              <w:rPr>
                <w:sz w:val="18"/>
                <w:szCs w:val="18"/>
              </w:rPr>
            </w:pPr>
            <w:r>
              <w:rPr>
                <w:sz w:val="18"/>
                <w:szCs w:val="18"/>
              </w:rPr>
              <w:t>6</w:t>
            </w: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2AB821" w14:textId="77777777" w:rsidR="0098628D" w:rsidRPr="00BA2EAE" w:rsidRDefault="0098628D" w:rsidP="0098628D">
            <w:pPr>
              <w:jc w:val="center"/>
              <w:rPr>
                <w:sz w:val="18"/>
                <w:szCs w:val="18"/>
              </w:rPr>
            </w:pPr>
            <w:r>
              <w:rPr>
                <w:sz w:val="18"/>
                <w:szCs w:val="18"/>
              </w:rPr>
              <w:t>7</w:t>
            </w:r>
          </w:p>
        </w:tc>
        <w:tc>
          <w:tcPr>
            <w:tcW w:w="12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E6B849" w14:textId="77777777" w:rsidR="0098628D" w:rsidRPr="00BA2EAE" w:rsidRDefault="0098628D" w:rsidP="0098628D">
            <w:pPr>
              <w:jc w:val="center"/>
              <w:rPr>
                <w:sz w:val="18"/>
                <w:szCs w:val="18"/>
              </w:rPr>
            </w:pPr>
            <w:r>
              <w:rPr>
                <w:sz w:val="18"/>
                <w:szCs w:val="18"/>
              </w:rPr>
              <w:t>8</w:t>
            </w:r>
            <w:r w:rsidRPr="00BA2EAE">
              <w:rPr>
                <w:sz w:val="18"/>
                <w:szCs w:val="18"/>
              </w:rPr>
              <w:t>=</w:t>
            </w:r>
            <w:r>
              <w:rPr>
                <w:sz w:val="18"/>
                <w:szCs w:val="18"/>
              </w:rPr>
              <w:t>6</w:t>
            </w:r>
            <w:r w:rsidRPr="00BA2EAE">
              <w:rPr>
                <w:sz w:val="18"/>
                <w:szCs w:val="18"/>
              </w:rPr>
              <w:t>*</w:t>
            </w:r>
            <w:r>
              <w:rPr>
                <w:sz w:val="18"/>
                <w:szCs w:val="18"/>
              </w:rPr>
              <w:t>7</w:t>
            </w:r>
          </w:p>
        </w:tc>
        <w:tc>
          <w:tcPr>
            <w:tcW w:w="10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388A61" w14:textId="77777777" w:rsidR="0098628D" w:rsidRPr="00BA2EAE" w:rsidRDefault="0098628D" w:rsidP="0098628D">
            <w:pPr>
              <w:jc w:val="center"/>
              <w:rPr>
                <w:sz w:val="18"/>
                <w:szCs w:val="18"/>
              </w:rPr>
            </w:pPr>
            <w:r>
              <w:rPr>
                <w:sz w:val="18"/>
                <w:szCs w:val="18"/>
              </w:rPr>
              <w:t>9</w:t>
            </w: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219E7B" w14:textId="77777777" w:rsidR="0098628D" w:rsidRPr="00BA2EAE" w:rsidRDefault="0098628D" w:rsidP="0098628D">
            <w:pPr>
              <w:jc w:val="center"/>
              <w:rPr>
                <w:sz w:val="18"/>
                <w:szCs w:val="18"/>
              </w:rPr>
            </w:pPr>
            <w:r>
              <w:rPr>
                <w:sz w:val="18"/>
                <w:szCs w:val="18"/>
              </w:rPr>
              <w:t>10</w:t>
            </w:r>
          </w:p>
        </w:tc>
        <w:tc>
          <w:tcPr>
            <w:tcW w:w="12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C99640" w14:textId="77777777" w:rsidR="0098628D" w:rsidRPr="00BA2EAE" w:rsidRDefault="0098628D" w:rsidP="0098628D">
            <w:pPr>
              <w:jc w:val="center"/>
              <w:rPr>
                <w:sz w:val="18"/>
                <w:szCs w:val="18"/>
              </w:rPr>
            </w:pPr>
            <w:r>
              <w:rPr>
                <w:sz w:val="18"/>
                <w:szCs w:val="18"/>
              </w:rPr>
              <w:t>11</w:t>
            </w:r>
            <w:r w:rsidRPr="00BA2EAE">
              <w:rPr>
                <w:sz w:val="18"/>
                <w:szCs w:val="18"/>
              </w:rPr>
              <w:t>=</w:t>
            </w:r>
            <w:r>
              <w:rPr>
                <w:sz w:val="18"/>
                <w:szCs w:val="18"/>
              </w:rPr>
              <w:t>9</w:t>
            </w:r>
            <w:r w:rsidRPr="00BA2EAE">
              <w:rPr>
                <w:sz w:val="18"/>
                <w:szCs w:val="18"/>
              </w:rPr>
              <w:t>*</w:t>
            </w:r>
            <w:r>
              <w:rPr>
                <w:sz w:val="18"/>
                <w:szCs w:val="18"/>
              </w:rPr>
              <w:t>10</w:t>
            </w:r>
          </w:p>
        </w:tc>
      </w:tr>
      <w:tr w:rsidR="0098628D" w:rsidRPr="0064671C" w14:paraId="575B804E" w14:textId="77777777" w:rsidTr="0098628D">
        <w:trPr>
          <w:trHeight w:val="20"/>
        </w:trPr>
        <w:tc>
          <w:tcPr>
            <w:tcW w:w="1074" w:type="dxa"/>
            <w:tcBorders>
              <w:top w:val="nil"/>
              <w:left w:val="single" w:sz="8" w:space="0" w:color="auto"/>
              <w:bottom w:val="single" w:sz="8" w:space="0" w:color="auto"/>
              <w:right w:val="single" w:sz="8" w:space="0" w:color="auto"/>
            </w:tcBorders>
            <w:shd w:val="clear" w:color="auto" w:fill="auto"/>
            <w:noWrap/>
            <w:vAlign w:val="center"/>
            <w:hideMark/>
          </w:tcPr>
          <w:p w14:paraId="73E37D82" w14:textId="77777777" w:rsidR="0098628D" w:rsidRPr="00BA2EAE" w:rsidRDefault="0098628D" w:rsidP="0098628D">
            <w:pPr>
              <w:jc w:val="center"/>
              <w:rPr>
                <w:sz w:val="18"/>
                <w:szCs w:val="18"/>
              </w:rPr>
            </w:pPr>
            <w:r w:rsidRPr="00BA2EAE">
              <w:rPr>
                <w:sz w:val="18"/>
                <w:szCs w:val="18"/>
              </w:rPr>
              <w:t>1</w:t>
            </w:r>
          </w:p>
        </w:tc>
        <w:tc>
          <w:tcPr>
            <w:tcW w:w="4161" w:type="dxa"/>
            <w:tcBorders>
              <w:top w:val="nil"/>
              <w:left w:val="nil"/>
              <w:bottom w:val="single" w:sz="8" w:space="0" w:color="auto"/>
              <w:right w:val="single" w:sz="8" w:space="0" w:color="auto"/>
            </w:tcBorders>
            <w:shd w:val="clear" w:color="auto" w:fill="auto"/>
            <w:vAlign w:val="center"/>
            <w:hideMark/>
          </w:tcPr>
          <w:p w14:paraId="7952D285" w14:textId="77777777" w:rsidR="0098628D" w:rsidRPr="00BA2EAE" w:rsidRDefault="0098628D" w:rsidP="0098628D">
            <w:pPr>
              <w:jc w:val="center"/>
              <w:rPr>
                <w:sz w:val="18"/>
                <w:szCs w:val="18"/>
              </w:rPr>
            </w:pPr>
            <w:r w:rsidRPr="00BA2EAE">
              <w:rPr>
                <w:sz w:val="18"/>
                <w:szCs w:val="18"/>
              </w:rPr>
              <w:t>Расходы на холодную воду на производство тепловой энергии, в том числе</w:t>
            </w:r>
          </w:p>
        </w:tc>
        <w:tc>
          <w:tcPr>
            <w:tcW w:w="1039" w:type="dxa"/>
            <w:tcBorders>
              <w:top w:val="nil"/>
              <w:left w:val="nil"/>
              <w:bottom w:val="single" w:sz="8" w:space="0" w:color="auto"/>
              <w:right w:val="single" w:sz="8" w:space="0" w:color="auto"/>
            </w:tcBorders>
            <w:shd w:val="clear" w:color="auto" w:fill="auto"/>
            <w:noWrap/>
            <w:vAlign w:val="center"/>
            <w:hideMark/>
          </w:tcPr>
          <w:p w14:paraId="7963208A" w14:textId="77777777" w:rsidR="0098628D" w:rsidRPr="00BA2EAE" w:rsidRDefault="0098628D" w:rsidP="0098628D">
            <w:pPr>
              <w:jc w:val="center"/>
              <w:rPr>
                <w:sz w:val="18"/>
                <w:szCs w:val="18"/>
              </w:rPr>
            </w:pPr>
            <w:r w:rsidRPr="00BA2EAE">
              <w:rPr>
                <w:sz w:val="18"/>
                <w:szCs w:val="18"/>
              </w:rPr>
              <w:t>11355,02</w:t>
            </w:r>
          </w:p>
        </w:tc>
        <w:tc>
          <w:tcPr>
            <w:tcW w:w="1276" w:type="dxa"/>
            <w:tcBorders>
              <w:top w:val="nil"/>
              <w:left w:val="nil"/>
              <w:bottom w:val="single" w:sz="8" w:space="0" w:color="auto"/>
              <w:right w:val="single" w:sz="8" w:space="0" w:color="auto"/>
            </w:tcBorders>
            <w:shd w:val="clear" w:color="auto" w:fill="auto"/>
            <w:noWrap/>
            <w:vAlign w:val="center"/>
            <w:hideMark/>
          </w:tcPr>
          <w:p w14:paraId="6AE44172" w14:textId="77777777" w:rsidR="0098628D" w:rsidRPr="00BA2EAE" w:rsidRDefault="0098628D" w:rsidP="0098628D">
            <w:pPr>
              <w:jc w:val="center"/>
              <w:rPr>
                <w:sz w:val="18"/>
                <w:szCs w:val="18"/>
              </w:rPr>
            </w:pPr>
            <w:r w:rsidRPr="00BA2EAE">
              <w:rPr>
                <w:sz w:val="18"/>
                <w:szCs w:val="18"/>
              </w:rPr>
              <w:t>1,16</w:t>
            </w:r>
          </w:p>
        </w:tc>
        <w:tc>
          <w:tcPr>
            <w:tcW w:w="1282" w:type="dxa"/>
            <w:tcBorders>
              <w:top w:val="nil"/>
              <w:left w:val="nil"/>
              <w:bottom w:val="single" w:sz="8" w:space="0" w:color="auto"/>
              <w:right w:val="single" w:sz="8" w:space="0" w:color="auto"/>
            </w:tcBorders>
            <w:shd w:val="clear" w:color="auto" w:fill="auto"/>
            <w:noWrap/>
            <w:vAlign w:val="center"/>
            <w:hideMark/>
          </w:tcPr>
          <w:p w14:paraId="51AFA13B" w14:textId="77777777" w:rsidR="0098628D" w:rsidRPr="00BA2EAE" w:rsidRDefault="0098628D" w:rsidP="0098628D">
            <w:pPr>
              <w:jc w:val="center"/>
              <w:rPr>
                <w:sz w:val="18"/>
                <w:szCs w:val="18"/>
              </w:rPr>
            </w:pPr>
            <w:r w:rsidRPr="00BA2EAE">
              <w:rPr>
                <w:sz w:val="18"/>
                <w:szCs w:val="18"/>
              </w:rPr>
              <w:t>13144</w:t>
            </w:r>
          </w:p>
        </w:tc>
        <w:tc>
          <w:tcPr>
            <w:tcW w:w="1039" w:type="dxa"/>
            <w:tcBorders>
              <w:top w:val="single" w:sz="4" w:space="0" w:color="auto"/>
              <w:left w:val="nil"/>
              <w:bottom w:val="single" w:sz="8" w:space="0" w:color="auto"/>
              <w:right w:val="single" w:sz="8" w:space="0" w:color="auto"/>
            </w:tcBorders>
            <w:shd w:val="clear" w:color="auto" w:fill="auto"/>
            <w:noWrap/>
            <w:vAlign w:val="center"/>
            <w:hideMark/>
          </w:tcPr>
          <w:p w14:paraId="59C94726" w14:textId="77777777" w:rsidR="0098628D" w:rsidRPr="00BA2EAE" w:rsidRDefault="0098628D" w:rsidP="0098628D">
            <w:pPr>
              <w:jc w:val="center"/>
              <w:rPr>
                <w:sz w:val="18"/>
                <w:szCs w:val="18"/>
              </w:rPr>
            </w:pPr>
            <w:r w:rsidRPr="00BA2EAE">
              <w:rPr>
                <w:sz w:val="18"/>
                <w:szCs w:val="18"/>
              </w:rPr>
              <w:t>11355,02</w:t>
            </w:r>
          </w:p>
        </w:tc>
        <w:tc>
          <w:tcPr>
            <w:tcW w:w="1245" w:type="dxa"/>
            <w:tcBorders>
              <w:top w:val="single" w:sz="4" w:space="0" w:color="auto"/>
              <w:left w:val="nil"/>
              <w:bottom w:val="single" w:sz="8" w:space="0" w:color="auto"/>
              <w:right w:val="single" w:sz="8" w:space="0" w:color="auto"/>
            </w:tcBorders>
            <w:shd w:val="clear" w:color="auto" w:fill="auto"/>
            <w:noWrap/>
            <w:vAlign w:val="center"/>
            <w:hideMark/>
          </w:tcPr>
          <w:p w14:paraId="19BB5A2B" w14:textId="77777777" w:rsidR="0098628D" w:rsidRPr="00BA2EAE" w:rsidRDefault="0098628D" w:rsidP="0098628D">
            <w:pPr>
              <w:jc w:val="center"/>
              <w:rPr>
                <w:sz w:val="18"/>
                <w:szCs w:val="18"/>
              </w:rPr>
            </w:pPr>
            <w:r w:rsidRPr="00BA2EAE">
              <w:rPr>
                <w:sz w:val="18"/>
                <w:szCs w:val="18"/>
              </w:rPr>
              <w:t>1,21</w:t>
            </w:r>
          </w:p>
        </w:tc>
        <w:tc>
          <w:tcPr>
            <w:tcW w:w="1282" w:type="dxa"/>
            <w:tcBorders>
              <w:top w:val="single" w:sz="4" w:space="0" w:color="auto"/>
              <w:left w:val="nil"/>
              <w:bottom w:val="single" w:sz="8" w:space="0" w:color="auto"/>
              <w:right w:val="single" w:sz="8" w:space="0" w:color="auto"/>
            </w:tcBorders>
            <w:shd w:val="clear" w:color="auto" w:fill="auto"/>
            <w:noWrap/>
            <w:vAlign w:val="center"/>
            <w:hideMark/>
          </w:tcPr>
          <w:p w14:paraId="437EE389" w14:textId="77777777" w:rsidR="0098628D" w:rsidRPr="00BA2EAE" w:rsidRDefault="0098628D" w:rsidP="0098628D">
            <w:pPr>
              <w:jc w:val="center"/>
              <w:rPr>
                <w:sz w:val="18"/>
                <w:szCs w:val="18"/>
              </w:rPr>
            </w:pPr>
            <w:r w:rsidRPr="00BA2EAE">
              <w:rPr>
                <w:sz w:val="18"/>
                <w:szCs w:val="18"/>
              </w:rPr>
              <w:t>13702</w:t>
            </w:r>
          </w:p>
        </w:tc>
        <w:tc>
          <w:tcPr>
            <w:tcW w:w="1039" w:type="dxa"/>
            <w:tcBorders>
              <w:top w:val="single" w:sz="4" w:space="0" w:color="auto"/>
              <w:left w:val="nil"/>
              <w:bottom w:val="single" w:sz="8" w:space="0" w:color="auto"/>
              <w:right w:val="single" w:sz="8" w:space="0" w:color="auto"/>
            </w:tcBorders>
            <w:shd w:val="clear" w:color="auto" w:fill="auto"/>
            <w:noWrap/>
            <w:vAlign w:val="center"/>
            <w:hideMark/>
          </w:tcPr>
          <w:p w14:paraId="75EBD648" w14:textId="77777777" w:rsidR="0098628D" w:rsidRPr="00BA2EAE" w:rsidRDefault="0098628D" w:rsidP="0098628D">
            <w:pPr>
              <w:jc w:val="center"/>
              <w:rPr>
                <w:sz w:val="18"/>
                <w:szCs w:val="18"/>
              </w:rPr>
            </w:pPr>
            <w:r w:rsidRPr="00BA2EAE">
              <w:rPr>
                <w:sz w:val="18"/>
                <w:szCs w:val="18"/>
              </w:rPr>
              <w:t>11355,02</w:t>
            </w:r>
          </w:p>
        </w:tc>
        <w:tc>
          <w:tcPr>
            <w:tcW w:w="1245" w:type="dxa"/>
            <w:tcBorders>
              <w:top w:val="single" w:sz="4" w:space="0" w:color="auto"/>
              <w:left w:val="nil"/>
              <w:bottom w:val="single" w:sz="8" w:space="0" w:color="auto"/>
              <w:right w:val="single" w:sz="8" w:space="0" w:color="auto"/>
            </w:tcBorders>
            <w:shd w:val="clear" w:color="auto" w:fill="auto"/>
            <w:noWrap/>
            <w:vAlign w:val="center"/>
            <w:hideMark/>
          </w:tcPr>
          <w:p w14:paraId="73888E5A" w14:textId="77777777" w:rsidR="0098628D" w:rsidRPr="00BA2EAE" w:rsidRDefault="0098628D" w:rsidP="0098628D">
            <w:pPr>
              <w:jc w:val="center"/>
              <w:rPr>
                <w:sz w:val="18"/>
                <w:szCs w:val="18"/>
              </w:rPr>
            </w:pPr>
            <w:r w:rsidRPr="00BA2EAE">
              <w:rPr>
                <w:sz w:val="18"/>
                <w:szCs w:val="18"/>
              </w:rPr>
              <w:t>1,25</w:t>
            </w:r>
          </w:p>
        </w:tc>
        <w:tc>
          <w:tcPr>
            <w:tcW w:w="1282" w:type="dxa"/>
            <w:tcBorders>
              <w:top w:val="single" w:sz="4" w:space="0" w:color="auto"/>
              <w:left w:val="nil"/>
              <w:bottom w:val="single" w:sz="8" w:space="0" w:color="auto"/>
              <w:right w:val="single" w:sz="8" w:space="0" w:color="auto"/>
            </w:tcBorders>
            <w:shd w:val="clear" w:color="auto" w:fill="auto"/>
            <w:noWrap/>
            <w:vAlign w:val="center"/>
            <w:hideMark/>
          </w:tcPr>
          <w:p w14:paraId="58C9F8D2" w14:textId="77777777" w:rsidR="0098628D" w:rsidRPr="00BA2EAE" w:rsidRDefault="0098628D" w:rsidP="0098628D">
            <w:pPr>
              <w:jc w:val="center"/>
              <w:rPr>
                <w:sz w:val="18"/>
                <w:szCs w:val="18"/>
              </w:rPr>
            </w:pPr>
            <w:r w:rsidRPr="00BA2EAE">
              <w:rPr>
                <w:sz w:val="18"/>
                <w:szCs w:val="18"/>
              </w:rPr>
              <w:t>14250</w:t>
            </w:r>
          </w:p>
        </w:tc>
      </w:tr>
      <w:tr w:rsidR="0098628D" w:rsidRPr="0064671C" w14:paraId="781E441D" w14:textId="77777777" w:rsidTr="0098628D">
        <w:trPr>
          <w:trHeight w:val="20"/>
        </w:trPr>
        <w:tc>
          <w:tcPr>
            <w:tcW w:w="1074" w:type="dxa"/>
            <w:tcBorders>
              <w:top w:val="nil"/>
              <w:left w:val="single" w:sz="8" w:space="0" w:color="auto"/>
              <w:bottom w:val="single" w:sz="8" w:space="0" w:color="auto"/>
              <w:right w:val="single" w:sz="8" w:space="0" w:color="auto"/>
            </w:tcBorders>
            <w:shd w:val="clear" w:color="auto" w:fill="auto"/>
            <w:noWrap/>
            <w:vAlign w:val="center"/>
            <w:hideMark/>
          </w:tcPr>
          <w:p w14:paraId="6C561F61" w14:textId="77777777" w:rsidR="0098628D" w:rsidRPr="00BA2EAE" w:rsidRDefault="0098628D" w:rsidP="0098628D">
            <w:pPr>
              <w:jc w:val="center"/>
              <w:rPr>
                <w:sz w:val="18"/>
                <w:szCs w:val="18"/>
              </w:rPr>
            </w:pPr>
            <w:r w:rsidRPr="00BA2EAE">
              <w:rPr>
                <w:sz w:val="18"/>
                <w:szCs w:val="18"/>
              </w:rPr>
              <w:t>1,1</w:t>
            </w:r>
          </w:p>
        </w:tc>
        <w:tc>
          <w:tcPr>
            <w:tcW w:w="4161" w:type="dxa"/>
            <w:tcBorders>
              <w:top w:val="nil"/>
              <w:left w:val="nil"/>
              <w:bottom w:val="single" w:sz="8" w:space="0" w:color="auto"/>
              <w:right w:val="single" w:sz="8" w:space="0" w:color="auto"/>
            </w:tcBorders>
            <w:shd w:val="clear" w:color="auto" w:fill="auto"/>
            <w:vAlign w:val="center"/>
            <w:hideMark/>
          </w:tcPr>
          <w:p w14:paraId="3EFEAD6C" w14:textId="77777777" w:rsidR="0098628D" w:rsidRPr="00BA2EAE" w:rsidRDefault="0098628D" w:rsidP="0098628D">
            <w:pPr>
              <w:jc w:val="center"/>
              <w:rPr>
                <w:sz w:val="18"/>
                <w:szCs w:val="18"/>
              </w:rPr>
            </w:pPr>
            <w:r w:rsidRPr="00BA2EAE">
              <w:rPr>
                <w:sz w:val="18"/>
                <w:szCs w:val="18"/>
              </w:rPr>
              <w:t>Вода 1 водоподъема</w:t>
            </w:r>
          </w:p>
        </w:tc>
        <w:tc>
          <w:tcPr>
            <w:tcW w:w="1039" w:type="dxa"/>
            <w:tcBorders>
              <w:top w:val="nil"/>
              <w:left w:val="nil"/>
              <w:bottom w:val="single" w:sz="8" w:space="0" w:color="auto"/>
              <w:right w:val="single" w:sz="8" w:space="0" w:color="auto"/>
            </w:tcBorders>
            <w:shd w:val="clear" w:color="auto" w:fill="auto"/>
            <w:vAlign w:val="center"/>
            <w:hideMark/>
          </w:tcPr>
          <w:p w14:paraId="4B4FD257" w14:textId="77777777" w:rsidR="0098628D" w:rsidRPr="00BA2EAE" w:rsidRDefault="0098628D" w:rsidP="0098628D">
            <w:pPr>
              <w:jc w:val="center"/>
              <w:rPr>
                <w:sz w:val="18"/>
                <w:szCs w:val="18"/>
              </w:rPr>
            </w:pPr>
            <w:r w:rsidRPr="00BA2EAE">
              <w:rPr>
                <w:sz w:val="18"/>
                <w:szCs w:val="18"/>
              </w:rPr>
              <w:t>11315,64</w:t>
            </w:r>
          </w:p>
        </w:tc>
        <w:tc>
          <w:tcPr>
            <w:tcW w:w="1276" w:type="dxa"/>
            <w:tcBorders>
              <w:top w:val="nil"/>
              <w:left w:val="nil"/>
              <w:bottom w:val="single" w:sz="8" w:space="0" w:color="auto"/>
              <w:right w:val="single" w:sz="8" w:space="0" w:color="auto"/>
            </w:tcBorders>
            <w:shd w:val="clear" w:color="auto" w:fill="auto"/>
            <w:vAlign w:val="center"/>
            <w:hideMark/>
          </w:tcPr>
          <w:p w14:paraId="50451FBB" w14:textId="77777777" w:rsidR="0098628D" w:rsidRPr="00BA2EAE" w:rsidRDefault="0098628D" w:rsidP="0098628D">
            <w:pPr>
              <w:jc w:val="center"/>
              <w:rPr>
                <w:sz w:val="18"/>
                <w:szCs w:val="18"/>
              </w:rPr>
            </w:pPr>
            <w:r w:rsidRPr="00BA2EAE">
              <w:rPr>
                <w:sz w:val="18"/>
                <w:szCs w:val="18"/>
              </w:rPr>
              <w:t>1,12</w:t>
            </w:r>
          </w:p>
        </w:tc>
        <w:tc>
          <w:tcPr>
            <w:tcW w:w="1282" w:type="dxa"/>
            <w:tcBorders>
              <w:top w:val="nil"/>
              <w:left w:val="nil"/>
              <w:bottom w:val="single" w:sz="8" w:space="0" w:color="auto"/>
              <w:right w:val="single" w:sz="8" w:space="0" w:color="auto"/>
            </w:tcBorders>
            <w:shd w:val="clear" w:color="auto" w:fill="auto"/>
            <w:vAlign w:val="center"/>
            <w:hideMark/>
          </w:tcPr>
          <w:p w14:paraId="06DF37C2" w14:textId="77777777" w:rsidR="0098628D" w:rsidRPr="00BA2EAE" w:rsidRDefault="0098628D" w:rsidP="0098628D">
            <w:pPr>
              <w:jc w:val="center"/>
              <w:rPr>
                <w:sz w:val="18"/>
                <w:szCs w:val="18"/>
              </w:rPr>
            </w:pPr>
            <w:r w:rsidRPr="00BA2EAE">
              <w:rPr>
                <w:sz w:val="18"/>
                <w:szCs w:val="18"/>
              </w:rPr>
              <w:t>12727</w:t>
            </w:r>
          </w:p>
        </w:tc>
        <w:tc>
          <w:tcPr>
            <w:tcW w:w="1039" w:type="dxa"/>
            <w:tcBorders>
              <w:top w:val="nil"/>
              <w:left w:val="nil"/>
              <w:bottom w:val="single" w:sz="8" w:space="0" w:color="auto"/>
              <w:right w:val="single" w:sz="8" w:space="0" w:color="auto"/>
            </w:tcBorders>
            <w:shd w:val="clear" w:color="auto" w:fill="auto"/>
            <w:noWrap/>
            <w:vAlign w:val="center"/>
            <w:hideMark/>
          </w:tcPr>
          <w:p w14:paraId="3C6AB364" w14:textId="77777777" w:rsidR="0098628D" w:rsidRPr="00BA2EAE" w:rsidRDefault="0098628D" w:rsidP="0098628D">
            <w:pPr>
              <w:jc w:val="center"/>
              <w:rPr>
                <w:sz w:val="18"/>
                <w:szCs w:val="18"/>
              </w:rPr>
            </w:pPr>
            <w:r w:rsidRPr="00BA2EAE">
              <w:rPr>
                <w:sz w:val="18"/>
                <w:szCs w:val="18"/>
              </w:rPr>
              <w:t>11315,64</w:t>
            </w:r>
          </w:p>
        </w:tc>
        <w:tc>
          <w:tcPr>
            <w:tcW w:w="1245" w:type="dxa"/>
            <w:tcBorders>
              <w:top w:val="nil"/>
              <w:left w:val="nil"/>
              <w:bottom w:val="single" w:sz="8" w:space="0" w:color="auto"/>
              <w:right w:val="single" w:sz="8" w:space="0" w:color="auto"/>
            </w:tcBorders>
            <w:shd w:val="clear" w:color="auto" w:fill="auto"/>
            <w:vAlign w:val="center"/>
            <w:hideMark/>
          </w:tcPr>
          <w:p w14:paraId="6470D9B8" w14:textId="77777777" w:rsidR="0098628D" w:rsidRPr="00BA2EAE" w:rsidRDefault="0098628D" w:rsidP="0098628D">
            <w:pPr>
              <w:jc w:val="center"/>
              <w:rPr>
                <w:sz w:val="18"/>
                <w:szCs w:val="18"/>
              </w:rPr>
            </w:pPr>
            <w:r w:rsidRPr="00BA2EAE">
              <w:rPr>
                <w:sz w:val="18"/>
                <w:szCs w:val="18"/>
              </w:rPr>
              <w:t>1,17</w:t>
            </w:r>
          </w:p>
        </w:tc>
        <w:tc>
          <w:tcPr>
            <w:tcW w:w="1282" w:type="dxa"/>
            <w:tcBorders>
              <w:top w:val="nil"/>
              <w:left w:val="nil"/>
              <w:bottom w:val="single" w:sz="8" w:space="0" w:color="auto"/>
              <w:right w:val="single" w:sz="8" w:space="0" w:color="auto"/>
            </w:tcBorders>
            <w:shd w:val="clear" w:color="auto" w:fill="auto"/>
            <w:vAlign w:val="center"/>
            <w:hideMark/>
          </w:tcPr>
          <w:p w14:paraId="585D523E" w14:textId="77777777" w:rsidR="0098628D" w:rsidRPr="00BA2EAE" w:rsidRDefault="0098628D" w:rsidP="0098628D">
            <w:pPr>
              <w:jc w:val="center"/>
              <w:rPr>
                <w:sz w:val="18"/>
                <w:szCs w:val="18"/>
              </w:rPr>
            </w:pPr>
            <w:r w:rsidRPr="00BA2EAE">
              <w:rPr>
                <w:sz w:val="18"/>
                <w:szCs w:val="18"/>
              </w:rPr>
              <w:t>13267</w:t>
            </w:r>
          </w:p>
        </w:tc>
        <w:tc>
          <w:tcPr>
            <w:tcW w:w="1039" w:type="dxa"/>
            <w:tcBorders>
              <w:top w:val="nil"/>
              <w:left w:val="nil"/>
              <w:bottom w:val="single" w:sz="8" w:space="0" w:color="auto"/>
              <w:right w:val="single" w:sz="8" w:space="0" w:color="auto"/>
            </w:tcBorders>
            <w:shd w:val="clear" w:color="auto" w:fill="auto"/>
            <w:noWrap/>
            <w:vAlign w:val="center"/>
            <w:hideMark/>
          </w:tcPr>
          <w:p w14:paraId="0F28EBAB" w14:textId="77777777" w:rsidR="0098628D" w:rsidRPr="00BA2EAE" w:rsidRDefault="0098628D" w:rsidP="0098628D">
            <w:pPr>
              <w:jc w:val="center"/>
              <w:rPr>
                <w:sz w:val="18"/>
                <w:szCs w:val="18"/>
              </w:rPr>
            </w:pPr>
            <w:r w:rsidRPr="00BA2EAE">
              <w:rPr>
                <w:sz w:val="18"/>
                <w:szCs w:val="18"/>
              </w:rPr>
              <w:t>11315,64</w:t>
            </w:r>
          </w:p>
        </w:tc>
        <w:tc>
          <w:tcPr>
            <w:tcW w:w="1245" w:type="dxa"/>
            <w:tcBorders>
              <w:top w:val="nil"/>
              <w:left w:val="nil"/>
              <w:bottom w:val="single" w:sz="8" w:space="0" w:color="auto"/>
              <w:right w:val="single" w:sz="8" w:space="0" w:color="auto"/>
            </w:tcBorders>
            <w:shd w:val="clear" w:color="auto" w:fill="auto"/>
            <w:vAlign w:val="center"/>
            <w:hideMark/>
          </w:tcPr>
          <w:p w14:paraId="2FE5BC1D" w14:textId="77777777" w:rsidR="0098628D" w:rsidRPr="00BA2EAE" w:rsidRDefault="0098628D" w:rsidP="0098628D">
            <w:pPr>
              <w:jc w:val="center"/>
              <w:rPr>
                <w:sz w:val="18"/>
                <w:szCs w:val="18"/>
              </w:rPr>
            </w:pPr>
            <w:r w:rsidRPr="00BA2EAE">
              <w:rPr>
                <w:sz w:val="18"/>
                <w:szCs w:val="18"/>
              </w:rPr>
              <w:t>1,22</w:t>
            </w:r>
          </w:p>
        </w:tc>
        <w:tc>
          <w:tcPr>
            <w:tcW w:w="1282" w:type="dxa"/>
            <w:tcBorders>
              <w:top w:val="nil"/>
              <w:left w:val="nil"/>
              <w:bottom w:val="single" w:sz="8" w:space="0" w:color="auto"/>
              <w:right w:val="single" w:sz="8" w:space="0" w:color="auto"/>
            </w:tcBorders>
            <w:shd w:val="clear" w:color="auto" w:fill="auto"/>
            <w:vAlign w:val="center"/>
            <w:hideMark/>
          </w:tcPr>
          <w:p w14:paraId="1B6E78D5" w14:textId="77777777" w:rsidR="0098628D" w:rsidRPr="00BA2EAE" w:rsidRDefault="0098628D" w:rsidP="0098628D">
            <w:pPr>
              <w:jc w:val="center"/>
              <w:rPr>
                <w:sz w:val="18"/>
                <w:szCs w:val="18"/>
              </w:rPr>
            </w:pPr>
            <w:r w:rsidRPr="00BA2EAE">
              <w:rPr>
                <w:sz w:val="18"/>
                <w:szCs w:val="18"/>
              </w:rPr>
              <w:t>13798</w:t>
            </w:r>
          </w:p>
        </w:tc>
      </w:tr>
      <w:tr w:rsidR="0098628D" w:rsidRPr="0064671C" w14:paraId="5E561085" w14:textId="77777777" w:rsidTr="0098628D">
        <w:trPr>
          <w:trHeight w:val="20"/>
        </w:trPr>
        <w:tc>
          <w:tcPr>
            <w:tcW w:w="1074" w:type="dxa"/>
            <w:tcBorders>
              <w:top w:val="nil"/>
              <w:left w:val="single" w:sz="8" w:space="0" w:color="auto"/>
              <w:bottom w:val="single" w:sz="8" w:space="0" w:color="auto"/>
              <w:right w:val="single" w:sz="8" w:space="0" w:color="auto"/>
            </w:tcBorders>
            <w:shd w:val="clear" w:color="auto" w:fill="auto"/>
            <w:noWrap/>
            <w:vAlign w:val="center"/>
            <w:hideMark/>
          </w:tcPr>
          <w:p w14:paraId="3C280A57" w14:textId="77777777" w:rsidR="0098628D" w:rsidRPr="00BA2EAE" w:rsidRDefault="0098628D" w:rsidP="0098628D">
            <w:pPr>
              <w:jc w:val="center"/>
              <w:rPr>
                <w:sz w:val="18"/>
                <w:szCs w:val="18"/>
              </w:rPr>
            </w:pPr>
            <w:r w:rsidRPr="00BA2EAE">
              <w:rPr>
                <w:sz w:val="18"/>
                <w:szCs w:val="18"/>
              </w:rPr>
              <w:t>1,2</w:t>
            </w:r>
          </w:p>
        </w:tc>
        <w:tc>
          <w:tcPr>
            <w:tcW w:w="4161" w:type="dxa"/>
            <w:tcBorders>
              <w:top w:val="nil"/>
              <w:left w:val="nil"/>
              <w:bottom w:val="single" w:sz="8" w:space="0" w:color="auto"/>
              <w:right w:val="single" w:sz="8" w:space="0" w:color="auto"/>
            </w:tcBorders>
            <w:shd w:val="clear" w:color="auto" w:fill="auto"/>
            <w:vAlign w:val="center"/>
            <w:hideMark/>
          </w:tcPr>
          <w:p w14:paraId="6721848B" w14:textId="77777777" w:rsidR="0098628D" w:rsidRPr="00BA2EAE" w:rsidRDefault="0098628D" w:rsidP="0098628D">
            <w:pPr>
              <w:jc w:val="center"/>
              <w:rPr>
                <w:sz w:val="18"/>
                <w:szCs w:val="18"/>
              </w:rPr>
            </w:pPr>
            <w:r w:rsidRPr="00BA2EAE">
              <w:rPr>
                <w:sz w:val="18"/>
                <w:szCs w:val="18"/>
              </w:rPr>
              <w:t>Вода 2 водоподъема</w:t>
            </w:r>
          </w:p>
        </w:tc>
        <w:tc>
          <w:tcPr>
            <w:tcW w:w="1039" w:type="dxa"/>
            <w:tcBorders>
              <w:top w:val="nil"/>
              <w:left w:val="nil"/>
              <w:bottom w:val="single" w:sz="8" w:space="0" w:color="auto"/>
              <w:right w:val="single" w:sz="8" w:space="0" w:color="auto"/>
            </w:tcBorders>
            <w:shd w:val="clear" w:color="auto" w:fill="auto"/>
            <w:vAlign w:val="center"/>
            <w:hideMark/>
          </w:tcPr>
          <w:p w14:paraId="0BE6B9A4" w14:textId="77777777" w:rsidR="0098628D" w:rsidRPr="00BA2EAE" w:rsidRDefault="0098628D" w:rsidP="0098628D">
            <w:pPr>
              <w:jc w:val="center"/>
              <w:rPr>
                <w:sz w:val="18"/>
                <w:szCs w:val="18"/>
              </w:rPr>
            </w:pPr>
            <w:r w:rsidRPr="00BA2EAE">
              <w:rPr>
                <w:sz w:val="18"/>
                <w:szCs w:val="18"/>
              </w:rPr>
              <w:t>4,08</w:t>
            </w:r>
          </w:p>
        </w:tc>
        <w:tc>
          <w:tcPr>
            <w:tcW w:w="1276" w:type="dxa"/>
            <w:tcBorders>
              <w:top w:val="nil"/>
              <w:left w:val="nil"/>
              <w:bottom w:val="single" w:sz="8" w:space="0" w:color="auto"/>
              <w:right w:val="single" w:sz="8" w:space="0" w:color="auto"/>
            </w:tcBorders>
            <w:shd w:val="clear" w:color="auto" w:fill="auto"/>
            <w:vAlign w:val="center"/>
            <w:hideMark/>
          </w:tcPr>
          <w:p w14:paraId="2D6C86B2" w14:textId="77777777" w:rsidR="0098628D" w:rsidRPr="00BA2EAE" w:rsidRDefault="0098628D" w:rsidP="0098628D">
            <w:pPr>
              <w:jc w:val="center"/>
              <w:rPr>
                <w:sz w:val="18"/>
                <w:szCs w:val="18"/>
              </w:rPr>
            </w:pPr>
            <w:r w:rsidRPr="00BA2EAE">
              <w:rPr>
                <w:sz w:val="18"/>
                <w:szCs w:val="18"/>
              </w:rPr>
              <w:t>1,12</w:t>
            </w:r>
          </w:p>
        </w:tc>
        <w:tc>
          <w:tcPr>
            <w:tcW w:w="1282" w:type="dxa"/>
            <w:tcBorders>
              <w:top w:val="nil"/>
              <w:left w:val="nil"/>
              <w:bottom w:val="single" w:sz="8" w:space="0" w:color="auto"/>
              <w:right w:val="single" w:sz="8" w:space="0" w:color="auto"/>
            </w:tcBorders>
            <w:shd w:val="clear" w:color="auto" w:fill="auto"/>
            <w:vAlign w:val="center"/>
            <w:hideMark/>
          </w:tcPr>
          <w:p w14:paraId="37782465" w14:textId="77777777" w:rsidR="0098628D" w:rsidRPr="00BA2EAE" w:rsidRDefault="0098628D" w:rsidP="0098628D">
            <w:pPr>
              <w:jc w:val="center"/>
              <w:rPr>
                <w:sz w:val="18"/>
                <w:szCs w:val="18"/>
              </w:rPr>
            </w:pPr>
            <w:r w:rsidRPr="00BA2EAE">
              <w:rPr>
                <w:sz w:val="18"/>
                <w:szCs w:val="18"/>
              </w:rPr>
              <w:t>5</w:t>
            </w:r>
          </w:p>
        </w:tc>
        <w:tc>
          <w:tcPr>
            <w:tcW w:w="1039" w:type="dxa"/>
            <w:tcBorders>
              <w:top w:val="nil"/>
              <w:left w:val="nil"/>
              <w:bottom w:val="single" w:sz="8" w:space="0" w:color="auto"/>
              <w:right w:val="single" w:sz="8" w:space="0" w:color="auto"/>
            </w:tcBorders>
            <w:shd w:val="clear" w:color="auto" w:fill="auto"/>
            <w:noWrap/>
            <w:vAlign w:val="center"/>
            <w:hideMark/>
          </w:tcPr>
          <w:p w14:paraId="17190658" w14:textId="77777777" w:rsidR="0098628D" w:rsidRPr="00BA2EAE" w:rsidRDefault="0098628D" w:rsidP="0098628D">
            <w:pPr>
              <w:jc w:val="center"/>
              <w:rPr>
                <w:sz w:val="18"/>
                <w:szCs w:val="18"/>
              </w:rPr>
            </w:pPr>
            <w:r w:rsidRPr="00BA2EAE">
              <w:rPr>
                <w:sz w:val="18"/>
                <w:szCs w:val="18"/>
              </w:rPr>
              <w:t>4,08</w:t>
            </w:r>
          </w:p>
        </w:tc>
        <w:tc>
          <w:tcPr>
            <w:tcW w:w="1245" w:type="dxa"/>
            <w:tcBorders>
              <w:top w:val="nil"/>
              <w:left w:val="nil"/>
              <w:bottom w:val="single" w:sz="8" w:space="0" w:color="auto"/>
              <w:right w:val="single" w:sz="8" w:space="0" w:color="auto"/>
            </w:tcBorders>
            <w:shd w:val="clear" w:color="auto" w:fill="auto"/>
            <w:vAlign w:val="center"/>
            <w:hideMark/>
          </w:tcPr>
          <w:p w14:paraId="361514AB" w14:textId="77777777" w:rsidR="0098628D" w:rsidRPr="00BA2EAE" w:rsidRDefault="0098628D" w:rsidP="0098628D">
            <w:pPr>
              <w:jc w:val="center"/>
              <w:rPr>
                <w:sz w:val="18"/>
                <w:szCs w:val="18"/>
              </w:rPr>
            </w:pPr>
            <w:r w:rsidRPr="00BA2EAE">
              <w:rPr>
                <w:sz w:val="18"/>
                <w:szCs w:val="18"/>
              </w:rPr>
              <w:t>1,17</w:t>
            </w:r>
          </w:p>
        </w:tc>
        <w:tc>
          <w:tcPr>
            <w:tcW w:w="1282" w:type="dxa"/>
            <w:tcBorders>
              <w:top w:val="nil"/>
              <w:left w:val="nil"/>
              <w:bottom w:val="single" w:sz="8" w:space="0" w:color="auto"/>
              <w:right w:val="single" w:sz="8" w:space="0" w:color="auto"/>
            </w:tcBorders>
            <w:shd w:val="clear" w:color="auto" w:fill="auto"/>
            <w:vAlign w:val="center"/>
            <w:hideMark/>
          </w:tcPr>
          <w:p w14:paraId="61C6AE86" w14:textId="77777777" w:rsidR="0098628D" w:rsidRPr="00BA2EAE" w:rsidRDefault="0098628D" w:rsidP="0098628D">
            <w:pPr>
              <w:jc w:val="center"/>
              <w:rPr>
                <w:sz w:val="18"/>
                <w:szCs w:val="18"/>
              </w:rPr>
            </w:pPr>
            <w:r w:rsidRPr="00BA2EAE">
              <w:rPr>
                <w:sz w:val="18"/>
                <w:szCs w:val="18"/>
              </w:rPr>
              <w:t>5</w:t>
            </w:r>
          </w:p>
        </w:tc>
        <w:tc>
          <w:tcPr>
            <w:tcW w:w="1039" w:type="dxa"/>
            <w:tcBorders>
              <w:top w:val="nil"/>
              <w:left w:val="nil"/>
              <w:bottom w:val="single" w:sz="8" w:space="0" w:color="auto"/>
              <w:right w:val="single" w:sz="8" w:space="0" w:color="auto"/>
            </w:tcBorders>
            <w:shd w:val="clear" w:color="auto" w:fill="auto"/>
            <w:noWrap/>
            <w:vAlign w:val="center"/>
            <w:hideMark/>
          </w:tcPr>
          <w:p w14:paraId="1E2232AF" w14:textId="77777777" w:rsidR="0098628D" w:rsidRPr="00BA2EAE" w:rsidRDefault="0098628D" w:rsidP="0098628D">
            <w:pPr>
              <w:jc w:val="center"/>
              <w:rPr>
                <w:sz w:val="18"/>
                <w:szCs w:val="18"/>
              </w:rPr>
            </w:pPr>
            <w:r w:rsidRPr="00BA2EAE">
              <w:rPr>
                <w:sz w:val="18"/>
                <w:szCs w:val="18"/>
              </w:rPr>
              <w:t>4,08</w:t>
            </w:r>
          </w:p>
        </w:tc>
        <w:tc>
          <w:tcPr>
            <w:tcW w:w="1245" w:type="dxa"/>
            <w:tcBorders>
              <w:top w:val="nil"/>
              <w:left w:val="nil"/>
              <w:bottom w:val="single" w:sz="8" w:space="0" w:color="auto"/>
              <w:right w:val="single" w:sz="8" w:space="0" w:color="auto"/>
            </w:tcBorders>
            <w:shd w:val="clear" w:color="auto" w:fill="auto"/>
            <w:vAlign w:val="center"/>
            <w:hideMark/>
          </w:tcPr>
          <w:p w14:paraId="20FF1B8C" w14:textId="77777777" w:rsidR="0098628D" w:rsidRPr="00BA2EAE" w:rsidRDefault="0098628D" w:rsidP="0098628D">
            <w:pPr>
              <w:jc w:val="center"/>
              <w:rPr>
                <w:sz w:val="18"/>
                <w:szCs w:val="18"/>
              </w:rPr>
            </w:pPr>
            <w:r w:rsidRPr="00BA2EAE">
              <w:rPr>
                <w:sz w:val="18"/>
                <w:szCs w:val="18"/>
              </w:rPr>
              <w:t>1,22</w:t>
            </w:r>
          </w:p>
        </w:tc>
        <w:tc>
          <w:tcPr>
            <w:tcW w:w="1282" w:type="dxa"/>
            <w:tcBorders>
              <w:top w:val="nil"/>
              <w:left w:val="nil"/>
              <w:bottom w:val="single" w:sz="8" w:space="0" w:color="auto"/>
              <w:right w:val="single" w:sz="8" w:space="0" w:color="auto"/>
            </w:tcBorders>
            <w:shd w:val="clear" w:color="auto" w:fill="auto"/>
            <w:vAlign w:val="center"/>
            <w:hideMark/>
          </w:tcPr>
          <w:p w14:paraId="75D097A2" w14:textId="77777777" w:rsidR="0098628D" w:rsidRPr="00BA2EAE" w:rsidRDefault="0098628D" w:rsidP="0098628D">
            <w:pPr>
              <w:jc w:val="center"/>
              <w:rPr>
                <w:sz w:val="18"/>
                <w:szCs w:val="18"/>
              </w:rPr>
            </w:pPr>
            <w:r w:rsidRPr="00BA2EAE">
              <w:rPr>
                <w:sz w:val="18"/>
                <w:szCs w:val="18"/>
              </w:rPr>
              <w:t>5</w:t>
            </w:r>
          </w:p>
        </w:tc>
      </w:tr>
      <w:tr w:rsidR="0098628D" w:rsidRPr="0064671C" w14:paraId="1D3C8FA6" w14:textId="77777777" w:rsidTr="0098628D">
        <w:trPr>
          <w:trHeight w:val="20"/>
        </w:trPr>
        <w:tc>
          <w:tcPr>
            <w:tcW w:w="1074" w:type="dxa"/>
            <w:tcBorders>
              <w:top w:val="nil"/>
              <w:left w:val="single" w:sz="8" w:space="0" w:color="auto"/>
              <w:bottom w:val="single" w:sz="8" w:space="0" w:color="auto"/>
              <w:right w:val="single" w:sz="8" w:space="0" w:color="auto"/>
            </w:tcBorders>
            <w:shd w:val="clear" w:color="auto" w:fill="auto"/>
            <w:noWrap/>
            <w:vAlign w:val="center"/>
            <w:hideMark/>
          </w:tcPr>
          <w:p w14:paraId="26C4A319" w14:textId="77777777" w:rsidR="0098628D" w:rsidRPr="00BA2EAE" w:rsidRDefault="0098628D" w:rsidP="0098628D">
            <w:pPr>
              <w:jc w:val="center"/>
              <w:rPr>
                <w:sz w:val="18"/>
                <w:szCs w:val="18"/>
              </w:rPr>
            </w:pPr>
            <w:r w:rsidRPr="00BA2EAE">
              <w:rPr>
                <w:sz w:val="18"/>
                <w:szCs w:val="18"/>
              </w:rPr>
              <w:t>1,3</w:t>
            </w:r>
          </w:p>
        </w:tc>
        <w:tc>
          <w:tcPr>
            <w:tcW w:w="4161" w:type="dxa"/>
            <w:tcBorders>
              <w:top w:val="nil"/>
              <w:left w:val="nil"/>
              <w:bottom w:val="single" w:sz="8" w:space="0" w:color="auto"/>
              <w:right w:val="single" w:sz="8" w:space="0" w:color="auto"/>
            </w:tcBorders>
            <w:shd w:val="clear" w:color="auto" w:fill="auto"/>
            <w:vAlign w:val="center"/>
            <w:hideMark/>
          </w:tcPr>
          <w:p w14:paraId="60B1B552" w14:textId="77777777" w:rsidR="0098628D" w:rsidRPr="00BA2EAE" w:rsidRDefault="0098628D" w:rsidP="0098628D">
            <w:pPr>
              <w:jc w:val="center"/>
              <w:rPr>
                <w:sz w:val="18"/>
                <w:szCs w:val="18"/>
              </w:rPr>
            </w:pPr>
            <w:r w:rsidRPr="00BA2EAE">
              <w:rPr>
                <w:sz w:val="18"/>
                <w:szCs w:val="18"/>
              </w:rPr>
              <w:t>Вода 3 водоподъема</w:t>
            </w:r>
          </w:p>
        </w:tc>
        <w:tc>
          <w:tcPr>
            <w:tcW w:w="1039" w:type="dxa"/>
            <w:tcBorders>
              <w:top w:val="nil"/>
              <w:left w:val="nil"/>
              <w:bottom w:val="single" w:sz="8" w:space="0" w:color="auto"/>
              <w:right w:val="single" w:sz="8" w:space="0" w:color="auto"/>
            </w:tcBorders>
            <w:shd w:val="clear" w:color="auto" w:fill="auto"/>
            <w:vAlign w:val="center"/>
            <w:hideMark/>
          </w:tcPr>
          <w:p w14:paraId="1C85F052" w14:textId="77777777" w:rsidR="0098628D" w:rsidRPr="00BA2EAE" w:rsidRDefault="0098628D" w:rsidP="0098628D">
            <w:pPr>
              <w:jc w:val="center"/>
              <w:rPr>
                <w:sz w:val="18"/>
                <w:szCs w:val="18"/>
              </w:rPr>
            </w:pPr>
            <w:r w:rsidRPr="00BA2EAE">
              <w:rPr>
                <w:sz w:val="18"/>
                <w:szCs w:val="18"/>
              </w:rPr>
              <w:t>35,30</w:t>
            </w:r>
          </w:p>
        </w:tc>
        <w:tc>
          <w:tcPr>
            <w:tcW w:w="1276" w:type="dxa"/>
            <w:tcBorders>
              <w:top w:val="nil"/>
              <w:left w:val="nil"/>
              <w:bottom w:val="single" w:sz="8" w:space="0" w:color="auto"/>
              <w:right w:val="single" w:sz="8" w:space="0" w:color="auto"/>
            </w:tcBorders>
            <w:shd w:val="clear" w:color="auto" w:fill="auto"/>
            <w:vAlign w:val="center"/>
            <w:hideMark/>
          </w:tcPr>
          <w:p w14:paraId="596131FC" w14:textId="77777777" w:rsidR="0098628D" w:rsidRPr="00BA2EAE" w:rsidRDefault="0098628D" w:rsidP="0098628D">
            <w:pPr>
              <w:jc w:val="center"/>
              <w:rPr>
                <w:sz w:val="18"/>
                <w:szCs w:val="18"/>
              </w:rPr>
            </w:pPr>
            <w:r w:rsidRPr="00BA2EAE">
              <w:rPr>
                <w:sz w:val="18"/>
                <w:szCs w:val="18"/>
              </w:rPr>
              <w:t>11,68</w:t>
            </w:r>
          </w:p>
        </w:tc>
        <w:tc>
          <w:tcPr>
            <w:tcW w:w="1282" w:type="dxa"/>
            <w:tcBorders>
              <w:top w:val="nil"/>
              <w:left w:val="nil"/>
              <w:bottom w:val="single" w:sz="8" w:space="0" w:color="auto"/>
              <w:right w:val="single" w:sz="8" w:space="0" w:color="auto"/>
            </w:tcBorders>
            <w:shd w:val="clear" w:color="auto" w:fill="auto"/>
            <w:vAlign w:val="center"/>
            <w:hideMark/>
          </w:tcPr>
          <w:p w14:paraId="00C7733B" w14:textId="77777777" w:rsidR="0098628D" w:rsidRPr="00BA2EAE" w:rsidRDefault="0098628D" w:rsidP="0098628D">
            <w:pPr>
              <w:jc w:val="center"/>
              <w:rPr>
                <w:sz w:val="18"/>
                <w:szCs w:val="18"/>
              </w:rPr>
            </w:pPr>
            <w:r w:rsidRPr="00BA2EAE">
              <w:rPr>
                <w:sz w:val="18"/>
                <w:szCs w:val="18"/>
              </w:rPr>
              <w:t>412</w:t>
            </w:r>
          </w:p>
        </w:tc>
        <w:tc>
          <w:tcPr>
            <w:tcW w:w="1039" w:type="dxa"/>
            <w:tcBorders>
              <w:top w:val="nil"/>
              <w:left w:val="nil"/>
              <w:bottom w:val="single" w:sz="8" w:space="0" w:color="auto"/>
              <w:right w:val="single" w:sz="8" w:space="0" w:color="auto"/>
            </w:tcBorders>
            <w:shd w:val="clear" w:color="auto" w:fill="auto"/>
            <w:noWrap/>
            <w:vAlign w:val="center"/>
            <w:hideMark/>
          </w:tcPr>
          <w:p w14:paraId="7E9C5A5F" w14:textId="77777777" w:rsidR="0098628D" w:rsidRPr="00BA2EAE" w:rsidRDefault="0098628D" w:rsidP="0098628D">
            <w:pPr>
              <w:jc w:val="center"/>
              <w:rPr>
                <w:sz w:val="18"/>
                <w:szCs w:val="18"/>
              </w:rPr>
            </w:pPr>
            <w:r w:rsidRPr="00BA2EAE">
              <w:rPr>
                <w:sz w:val="18"/>
                <w:szCs w:val="18"/>
              </w:rPr>
              <w:t>35,30</w:t>
            </w:r>
          </w:p>
        </w:tc>
        <w:tc>
          <w:tcPr>
            <w:tcW w:w="1245" w:type="dxa"/>
            <w:tcBorders>
              <w:top w:val="nil"/>
              <w:left w:val="nil"/>
              <w:bottom w:val="single" w:sz="8" w:space="0" w:color="auto"/>
              <w:right w:val="single" w:sz="8" w:space="0" w:color="auto"/>
            </w:tcBorders>
            <w:shd w:val="clear" w:color="auto" w:fill="auto"/>
            <w:vAlign w:val="center"/>
            <w:hideMark/>
          </w:tcPr>
          <w:p w14:paraId="4F43FAB4" w14:textId="77777777" w:rsidR="0098628D" w:rsidRPr="00BA2EAE" w:rsidRDefault="0098628D" w:rsidP="0098628D">
            <w:pPr>
              <w:jc w:val="center"/>
              <w:rPr>
                <w:sz w:val="18"/>
                <w:szCs w:val="18"/>
              </w:rPr>
            </w:pPr>
            <w:r w:rsidRPr="00BA2EAE">
              <w:rPr>
                <w:sz w:val="18"/>
                <w:szCs w:val="18"/>
              </w:rPr>
              <w:t>12,17</w:t>
            </w:r>
          </w:p>
        </w:tc>
        <w:tc>
          <w:tcPr>
            <w:tcW w:w="1282" w:type="dxa"/>
            <w:tcBorders>
              <w:top w:val="nil"/>
              <w:left w:val="nil"/>
              <w:bottom w:val="single" w:sz="8" w:space="0" w:color="auto"/>
              <w:right w:val="single" w:sz="8" w:space="0" w:color="auto"/>
            </w:tcBorders>
            <w:shd w:val="clear" w:color="auto" w:fill="auto"/>
            <w:vAlign w:val="center"/>
            <w:hideMark/>
          </w:tcPr>
          <w:p w14:paraId="7DF5AB12" w14:textId="77777777" w:rsidR="0098628D" w:rsidRPr="00BA2EAE" w:rsidRDefault="0098628D" w:rsidP="0098628D">
            <w:pPr>
              <w:jc w:val="center"/>
              <w:rPr>
                <w:sz w:val="18"/>
                <w:szCs w:val="18"/>
              </w:rPr>
            </w:pPr>
            <w:r w:rsidRPr="00BA2EAE">
              <w:rPr>
                <w:sz w:val="18"/>
                <w:szCs w:val="18"/>
              </w:rPr>
              <w:t>430</w:t>
            </w:r>
          </w:p>
        </w:tc>
        <w:tc>
          <w:tcPr>
            <w:tcW w:w="1039" w:type="dxa"/>
            <w:tcBorders>
              <w:top w:val="nil"/>
              <w:left w:val="nil"/>
              <w:bottom w:val="single" w:sz="8" w:space="0" w:color="auto"/>
              <w:right w:val="single" w:sz="8" w:space="0" w:color="auto"/>
            </w:tcBorders>
            <w:shd w:val="clear" w:color="auto" w:fill="auto"/>
            <w:noWrap/>
            <w:vAlign w:val="center"/>
            <w:hideMark/>
          </w:tcPr>
          <w:p w14:paraId="54B0D004" w14:textId="77777777" w:rsidR="0098628D" w:rsidRPr="00BA2EAE" w:rsidRDefault="0098628D" w:rsidP="0098628D">
            <w:pPr>
              <w:jc w:val="center"/>
              <w:rPr>
                <w:sz w:val="18"/>
                <w:szCs w:val="18"/>
              </w:rPr>
            </w:pPr>
            <w:r w:rsidRPr="00BA2EAE">
              <w:rPr>
                <w:sz w:val="18"/>
                <w:szCs w:val="18"/>
              </w:rPr>
              <w:t>35,30</w:t>
            </w:r>
          </w:p>
        </w:tc>
        <w:tc>
          <w:tcPr>
            <w:tcW w:w="1245" w:type="dxa"/>
            <w:tcBorders>
              <w:top w:val="nil"/>
              <w:left w:val="nil"/>
              <w:bottom w:val="single" w:sz="8" w:space="0" w:color="auto"/>
              <w:right w:val="single" w:sz="8" w:space="0" w:color="auto"/>
            </w:tcBorders>
            <w:shd w:val="clear" w:color="auto" w:fill="auto"/>
            <w:vAlign w:val="center"/>
            <w:hideMark/>
          </w:tcPr>
          <w:p w14:paraId="1E291AAC" w14:textId="77777777" w:rsidR="0098628D" w:rsidRPr="00BA2EAE" w:rsidRDefault="0098628D" w:rsidP="0098628D">
            <w:pPr>
              <w:jc w:val="center"/>
              <w:rPr>
                <w:sz w:val="18"/>
                <w:szCs w:val="18"/>
              </w:rPr>
            </w:pPr>
            <w:r w:rsidRPr="00BA2EAE">
              <w:rPr>
                <w:sz w:val="18"/>
                <w:szCs w:val="18"/>
              </w:rPr>
              <w:t>12,66</w:t>
            </w:r>
          </w:p>
        </w:tc>
        <w:tc>
          <w:tcPr>
            <w:tcW w:w="1282" w:type="dxa"/>
            <w:tcBorders>
              <w:top w:val="nil"/>
              <w:left w:val="nil"/>
              <w:bottom w:val="single" w:sz="8" w:space="0" w:color="auto"/>
              <w:right w:val="single" w:sz="8" w:space="0" w:color="auto"/>
            </w:tcBorders>
            <w:shd w:val="clear" w:color="auto" w:fill="auto"/>
            <w:vAlign w:val="center"/>
            <w:hideMark/>
          </w:tcPr>
          <w:p w14:paraId="29F0FD92" w14:textId="77777777" w:rsidR="0098628D" w:rsidRPr="00BA2EAE" w:rsidRDefault="0098628D" w:rsidP="0098628D">
            <w:pPr>
              <w:jc w:val="center"/>
              <w:rPr>
                <w:sz w:val="18"/>
                <w:szCs w:val="18"/>
              </w:rPr>
            </w:pPr>
            <w:r w:rsidRPr="00BA2EAE">
              <w:rPr>
                <w:sz w:val="18"/>
                <w:szCs w:val="18"/>
              </w:rPr>
              <w:t>447</w:t>
            </w:r>
          </w:p>
        </w:tc>
      </w:tr>
      <w:tr w:rsidR="0098628D" w:rsidRPr="0064671C" w14:paraId="3444F119" w14:textId="77777777" w:rsidTr="0098628D">
        <w:trPr>
          <w:trHeight w:val="20"/>
        </w:trPr>
        <w:tc>
          <w:tcPr>
            <w:tcW w:w="1074" w:type="dxa"/>
            <w:tcBorders>
              <w:top w:val="nil"/>
              <w:left w:val="single" w:sz="8" w:space="0" w:color="auto"/>
              <w:bottom w:val="single" w:sz="8" w:space="0" w:color="auto"/>
              <w:right w:val="single" w:sz="8" w:space="0" w:color="auto"/>
            </w:tcBorders>
            <w:shd w:val="clear" w:color="auto" w:fill="auto"/>
            <w:noWrap/>
            <w:vAlign w:val="center"/>
            <w:hideMark/>
          </w:tcPr>
          <w:p w14:paraId="375FA354" w14:textId="77777777" w:rsidR="0098628D" w:rsidRPr="00BA2EAE" w:rsidRDefault="0098628D" w:rsidP="0098628D">
            <w:pPr>
              <w:jc w:val="center"/>
              <w:rPr>
                <w:sz w:val="18"/>
                <w:szCs w:val="18"/>
              </w:rPr>
            </w:pPr>
            <w:r w:rsidRPr="00BA2EAE">
              <w:rPr>
                <w:sz w:val="18"/>
                <w:szCs w:val="18"/>
              </w:rPr>
              <w:t>2</w:t>
            </w:r>
          </w:p>
        </w:tc>
        <w:tc>
          <w:tcPr>
            <w:tcW w:w="4161" w:type="dxa"/>
            <w:tcBorders>
              <w:top w:val="nil"/>
              <w:left w:val="nil"/>
              <w:bottom w:val="single" w:sz="8" w:space="0" w:color="auto"/>
              <w:right w:val="single" w:sz="8" w:space="0" w:color="auto"/>
            </w:tcBorders>
            <w:shd w:val="clear" w:color="auto" w:fill="auto"/>
            <w:vAlign w:val="center"/>
            <w:hideMark/>
          </w:tcPr>
          <w:p w14:paraId="6B09A70D" w14:textId="77777777" w:rsidR="0098628D" w:rsidRPr="00BA2EAE" w:rsidRDefault="0098628D" w:rsidP="0098628D">
            <w:pPr>
              <w:jc w:val="center"/>
              <w:rPr>
                <w:sz w:val="18"/>
                <w:szCs w:val="18"/>
              </w:rPr>
            </w:pPr>
            <w:r w:rsidRPr="00BA2EAE">
              <w:rPr>
                <w:sz w:val="18"/>
                <w:szCs w:val="18"/>
              </w:rPr>
              <w:t>Расходы на стоки, в т.ч.</w:t>
            </w:r>
          </w:p>
        </w:tc>
        <w:tc>
          <w:tcPr>
            <w:tcW w:w="1039" w:type="dxa"/>
            <w:tcBorders>
              <w:top w:val="nil"/>
              <w:left w:val="nil"/>
              <w:bottom w:val="single" w:sz="8" w:space="0" w:color="auto"/>
              <w:right w:val="single" w:sz="8" w:space="0" w:color="auto"/>
            </w:tcBorders>
            <w:shd w:val="clear" w:color="auto" w:fill="auto"/>
            <w:vAlign w:val="center"/>
            <w:hideMark/>
          </w:tcPr>
          <w:p w14:paraId="6C5AA03F" w14:textId="77777777" w:rsidR="0098628D" w:rsidRPr="00BA2EAE" w:rsidRDefault="0098628D" w:rsidP="0098628D">
            <w:pPr>
              <w:jc w:val="center"/>
              <w:rPr>
                <w:sz w:val="18"/>
                <w:szCs w:val="18"/>
              </w:rPr>
            </w:pPr>
            <w:r w:rsidRPr="00BA2EAE">
              <w:rPr>
                <w:sz w:val="18"/>
                <w:szCs w:val="18"/>
              </w:rPr>
              <w:t>6771,04</w:t>
            </w:r>
          </w:p>
        </w:tc>
        <w:tc>
          <w:tcPr>
            <w:tcW w:w="1276" w:type="dxa"/>
            <w:tcBorders>
              <w:top w:val="nil"/>
              <w:left w:val="nil"/>
              <w:bottom w:val="single" w:sz="8" w:space="0" w:color="auto"/>
              <w:right w:val="single" w:sz="8" w:space="0" w:color="auto"/>
            </w:tcBorders>
            <w:shd w:val="clear" w:color="auto" w:fill="auto"/>
            <w:vAlign w:val="center"/>
            <w:hideMark/>
          </w:tcPr>
          <w:p w14:paraId="6BC27AE8" w14:textId="77777777" w:rsidR="0098628D" w:rsidRPr="00BA2EAE" w:rsidRDefault="0098628D" w:rsidP="0098628D">
            <w:pPr>
              <w:jc w:val="center"/>
              <w:rPr>
                <w:sz w:val="18"/>
                <w:szCs w:val="18"/>
              </w:rPr>
            </w:pPr>
            <w:r w:rsidRPr="00BA2EAE">
              <w:rPr>
                <w:sz w:val="18"/>
                <w:szCs w:val="18"/>
              </w:rPr>
              <w:t>0,2</w:t>
            </w:r>
            <w:r>
              <w:rPr>
                <w:sz w:val="18"/>
                <w:szCs w:val="18"/>
              </w:rPr>
              <w:t>6</w:t>
            </w:r>
          </w:p>
        </w:tc>
        <w:tc>
          <w:tcPr>
            <w:tcW w:w="1282" w:type="dxa"/>
            <w:tcBorders>
              <w:top w:val="nil"/>
              <w:left w:val="nil"/>
              <w:bottom w:val="single" w:sz="8" w:space="0" w:color="auto"/>
              <w:right w:val="single" w:sz="8" w:space="0" w:color="auto"/>
            </w:tcBorders>
            <w:shd w:val="clear" w:color="auto" w:fill="auto"/>
            <w:vAlign w:val="center"/>
            <w:hideMark/>
          </w:tcPr>
          <w:p w14:paraId="1EF21763" w14:textId="77777777" w:rsidR="0098628D" w:rsidRPr="00BA2EAE" w:rsidRDefault="0098628D" w:rsidP="0098628D">
            <w:pPr>
              <w:jc w:val="center"/>
              <w:rPr>
                <w:sz w:val="18"/>
                <w:szCs w:val="18"/>
              </w:rPr>
            </w:pPr>
            <w:r w:rsidRPr="00BA2EAE">
              <w:rPr>
                <w:sz w:val="18"/>
                <w:szCs w:val="18"/>
              </w:rPr>
              <w:t>1734</w:t>
            </w:r>
          </w:p>
        </w:tc>
        <w:tc>
          <w:tcPr>
            <w:tcW w:w="1039" w:type="dxa"/>
            <w:tcBorders>
              <w:top w:val="nil"/>
              <w:left w:val="nil"/>
              <w:bottom w:val="single" w:sz="8" w:space="0" w:color="auto"/>
              <w:right w:val="single" w:sz="8" w:space="0" w:color="auto"/>
            </w:tcBorders>
            <w:shd w:val="clear" w:color="auto" w:fill="auto"/>
            <w:noWrap/>
            <w:vAlign w:val="center"/>
            <w:hideMark/>
          </w:tcPr>
          <w:p w14:paraId="4877E33E" w14:textId="77777777" w:rsidR="0098628D" w:rsidRPr="00BA2EAE" w:rsidRDefault="0098628D" w:rsidP="0098628D">
            <w:pPr>
              <w:jc w:val="center"/>
              <w:rPr>
                <w:sz w:val="18"/>
                <w:szCs w:val="18"/>
              </w:rPr>
            </w:pPr>
            <w:r w:rsidRPr="00BA2EAE">
              <w:rPr>
                <w:sz w:val="18"/>
                <w:szCs w:val="18"/>
              </w:rPr>
              <w:t>6771,04</w:t>
            </w:r>
          </w:p>
        </w:tc>
        <w:tc>
          <w:tcPr>
            <w:tcW w:w="1245" w:type="dxa"/>
            <w:tcBorders>
              <w:top w:val="nil"/>
              <w:left w:val="nil"/>
              <w:bottom w:val="single" w:sz="8" w:space="0" w:color="auto"/>
              <w:right w:val="single" w:sz="8" w:space="0" w:color="auto"/>
            </w:tcBorders>
            <w:shd w:val="clear" w:color="auto" w:fill="auto"/>
            <w:vAlign w:val="center"/>
            <w:hideMark/>
          </w:tcPr>
          <w:p w14:paraId="3A5596CB" w14:textId="77777777" w:rsidR="0098628D" w:rsidRPr="00BA2EAE" w:rsidRDefault="0098628D" w:rsidP="0098628D">
            <w:pPr>
              <w:jc w:val="center"/>
              <w:rPr>
                <w:sz w:val="18"/>
                <w:szCs w:val="18"/>
              </w:rPr>
            </w:pPr>
            <w:r w:rsidRPr="00BA2EAE">
              <w:rPr>
                <w:sz w:val="18"/>
                <w:szCs w:val="18"/>
              </w:rPr>
              <w:t>0,26</w:t>
            </w:r>
          </w:p>
        </w:tc>
        <w:tc>
          <w:tcPr>
            <w:tcW w:w="1282" w:type="dxa"/>
            <w:tcBorders>
              <w:top w:val="nil"/>
              <w:left w:val="nil"/>
              <w:bottom w:val="single" w:sz="8" w:space="0" w:color="auto"/>
              <w:right w:val="single" w:sz="8" w:space="0" w:color="auto"/>
            </w:tcBorders>
            <w:shd w:val="clear" w:color="auto" w:fill="auto"/>
            <w:vAlign w:val="center"/>
            <w:hideMark/>
          </w:tcPr>
          <w:p w14:paraId="0086B85A" w14:textId="77777777" w:rsidR="0098628D" w:rsidRPr="00BA2EAE" w:rsidRDefault="0098628D" w:rsidP="0098628D">
            <w:pPr>
              <w:jc w:val="center"/>
              <w:rPr>
                <w:sz w:val="18"/>
                <w:szCs w:val="18"/>
              </w:rPr>
            </w:pPr>
            <w:r w:rsidRPr="00BA2EAE">
              <w:rPr>
                <w:sz w:val="18"/>
                <w:szCs w:val="18"/>
              </w:rPr>
              <w:t>1774</w:t>
            </w:r>
          </w:p>
        </w:tc>
        <w:tc>
          <w:tcPr>
            <w:tcW w:w="1039" w:type="dxa"/>
            <w:tcBorders>
              <w:top w:val="nil"/>
              <w:left w:val="nil"/>
              <w:bottom w:val="single" w:sz="8" w:space="0" w:color="auto"/>
              <w:right w:val="single" w:sz="8" w:space="0" w:color="auto"/>
            </w:tcBorders>
            <w:shd w:val="clear" w:color="auto" w:fill="auto"/>
            <w:noWrap/>
            <w:vAlign w:val="center"/>
            <w:hideMark/>
          </w:tcPr>
          <w:p w14:paraId="4B5AF690" w14:textId="77777777" w:rsidR="0098628D" w:rsidRPr="00BA2EAE" w:rsidRDefault="0098628D" w:rsidP="0098628D">
            <w:pPr>
              <w:jc w:val="center"/>
              <w:rPr>
                <w:sz w:val="18"/>
                <w:szCs w:val="18"/>
              </w:rPr>
            </w:pPr>
            <w:r w:rsidRPr="00BA2EAE">
              <w:rPr>
                <w:sz w:val="18"/>
                <w:szCs w:val="18"/>
              </w:rPr>
              <w:t>6771,04</w:t>
            </w:r>
          </w:p>
        </w:tc>
        <w:tc>
          <w:tcPr>
            <w:tcW w:w="1245" w:type="dxa"/>
            <w:tcBorders>
              <w:top w:val="nil"/>
              <w:left w:val="nil"/>
              <w:bottom w:val="single" w:sz="8" w:space="0" w:color="auto"/>
              <w:right w:val="single" w:sz="8" w:space="0" w:color="auto"/>
            </w:tcBorders>
            <w:shd w:val="clear" w:color="auto" w:fill="auto"/>
            <w:vAlign w:val="center"/>
            <w:hideMark/>
          </w:tcPr>
          <w:p w14:paraId="7BB1D00C" w14:textId="77777777" w:rsidR="0098628D" w:rsidRPr="00BA2EAE" w:rsidRDefault="0098628D" w:rsidP="0098628D">
            <w:pPr>
              <w:jc w:val="center"/>
              <w:rPr>
                <w:sz w:val="18"/>
                <w:szCs w:val="18"/>
              </w:rPr>
            </w:pPr>
            <w:r w:rsidRPr="00BA2EAE">
              <w:rPr>
                <w:sz w:val="18"/>
                <w:szCs w:val="18"/>
              </w:rPr>
              <w:t>0,27</w:t>
            </w:r>
          </w:p>
        </w:tc>
        <w:tc>
          <w:tcPr>
            <w:tcW w:w="1282" w:type="dxa"/>
            <w:tcBorders>
              <w:top w:val="nil"/>
              <w:left w:val="nil"/>
              <w:bottom w:val="single" w:sz="8" w:space="0" w:color="auto"/>
              <w:right w:val="single" w:sz="8" w:space="0" w:color="auto"/>
            </w:tcBorders>
            <w:shd w:val="clear" w:color="auto" w:fill="auto"/>
            <w:vAlign w:val="center"/>
            <w:hideMark/>
          </w:tcPr>
          <w:p w14:paraId="6F874A94" w14:textId="77777777" w:rsidR="0098628D" w:rsidRPr="00BA2EAE" w:rsidRDefault="0098628D" w:rsidP="0098628D">
            <w:pPr>
              <w:jc w:val="center"/>
              <w:rPr>
                <w:sz w:val="18"/>
                <w:szCs w:val="18"/>
              </w:rPr>
            </w:pPr>
            <w:r w:rsidRPr="00BA2EAE">
              <w:rPr>
                <w:sz w:val="18"/>
                <w:szCs w:val="18"/>
              </w:rPr>
              <w:t>1845</w:t>
            </w:r>
          </w:p>
        </w:tc>
      </w:tr>
      <w:tr w:rsidR="0098628D" w:rsidRPr="0064671C" w14:paraId="6B7580F7" w14:textId="77777777" w:rsidTr="0098628D">
        <w:trPr>
          <w:trHeight w:val="20"/>
        </w:trPr>
        <w:tc>
          <w:tcPr>
            <w:tcW w:w="1074" w:type="dxa"/>
            <w:tcBorders>
              <w:top w:val="nil"/>
              <w:left w:val="single" w:sz="8" w:space="0" w:color="auto"/>
              <w:bottom w:val="single" w:sz="8" w:space="0" w:color="auto"/>
              <w:right w:val="single" w:sz="8" w:space="0" w:color="auto"/>
            </w:tcBorders>
            <w:shd w:val="clear" w:color="auto" w:fill="auto"/>
            <w:noWrap/>
            <w:vAlign w:val="center"/>
            <w:hideMark/>
          </w:tcPr>
          <w:p w14:paraId="53E2241F" w14:textId="77777777" w:rsidR="0098628D" w:rsidRPr="00BA2EAE" w:rsidRDefault="0098628D" w:rsidP="0098628D">
            <w:pPr>
              <w:jc w:val="center"/>
              <w:rPr>
                <w:sz w:val="18"/>
                <w:szCs w:val="18"/>
              </w:rPr>
            </w:pPr>
            <w:r w:rsidRPr="00BA2EAE">
              <w:rPr>
                <w:sz w:val="18"/>
                <w:szCs w:val="18"/>
              </w:rPr>
              <w:t>2,1</w:t>
            </w:r>
          </w:p>
        </w:tc>
        <w:tc>
          <w:tcPr>
            <w:tcW w:w="4161" w:type="dxa"/>
            <w:tcBorders>
              <w:top w:val="nil"/>
              <w:left w:val="nil"/>
              <w:bottom w:val="single" w:sz="8" w:space="0" w:color="auto"/>
              <w:right w:val="single" w:sz="8" w:space="0" w:color="auto"/>
            </w:tcBorders>
            <w:shd w:val="clear" w:color="auto" w:fill="auto"/>
            <w:vAlign w:val="center"/>
            <w:hideMark/>
          </w:tcPr>
          <w:p w14:paraId="2590A383" w14:textId="77777777" w:rsidR="0098628D" w:rsidRPr="00BA2EAE" w:rsidRDefault="0098628D" w:rsidP="0098628D">
            <w:pPr>
              <w:jc w:val="center"/>
              <w:rPr>
                <w:sz w:val="18"/>
                <w:szCs w:val="18"/>
              </w:rPr>
            </w:pPr>
            <w:r w:rsidRPr="00BA2EAE">
              <w:rPr>
                <w:sz w:val="18"/>
                <w:szCs w:val="18"/>
              </w:rPr>
              <w:t>Водоотведение сточных вод через систему водоотведения ЭЦ</w:t>
            </w:r>
          </w:p>
        </w:tc>
        <w:tc>
          <w:tcPr>
            <w:tcW w:w="1039" w:type="dxa"/>
            <w:tcBorders>
              <w:top w:val="nil"/>
              <w:left w:val="nil"/>
              <w:bottom w:val="single" w:sz="8" w:space="0" w:color="auto"/>
              <w:right w:val="single" w:sz="8" w:space="0" w:color="auto"/>
            </w:tcBorders>
            <w:shd w:val="clear" w:color="auto" w:fill="auto"/>
            <w:vAlign w:val="center"/>
            <w:hideMark/>
          </w:tcPr>
          <w:p w14:paraId="38DDA1CC" w14:textId="77777777" w:rsidR="0098628D" w:rsidRPr="00BA2EAE" w:rsidRDefault="0098628D" w:rsidP="0098628D">
            <w:pPr>
              <w:jc w:val="center"/>
              <w:rPr>
                <w:sz w:val="18"/>
                <w:szCs w:val="18"/>
              </w:rPr>
            </w:pPr>
            <w:r w:rsidRPr="00BA2EAE">
              <w:rPr>
                <w:sz w:val="18"/>
                <w:szCs w:val="18"/>
              </w:rPr>
              <w:t>13,27</w:t>
            </w:r>
          </w:p>
        </w:tc>
        <w:tc>
          <w:tcPr>
            <w:tcW w:w="1276" w:type="dxa"/>
            <w:tcBorders>
              <w:top w:val="nil"/>
              <w:left w:val="nil"/>
              <w:bottom w:val="single" w:sz="8" w:space="0" w:color="auto"/>
              <w:right w:val="single" w:sz="8" w:space="0" w:color="auto"/>
            </w:tcBorders>
            <w:shd w:val="clear" w:color="auto" w:fill="auto"/>
            <w:vAlign w:val="center"/>
            <w:hideMark/>
          </w:tcPr>
          <w:p w14:paraId="2994D458" w14:textId="77777777" w:rsidR="0098628D" w:rsidRPr="00BA2EAE" w:rsidRDefault="0098628D" w:rsidP="0098628D">
            <w:pPr>
              <w:jc w:val="center"/>
              <w:rPr>
                <w:sz w:val="18"/>
                <w:szCs w:val="18"/>
              </w:rPr>
            </w:pPr>
            <w:r w:rsidRPr="00BA2EAE">
              <w:rPr>
                <w:sz w:val="18"/>
                <w:szCs w:val="18"/>
              </w:rPr>
              <w:t>18,08</w:t>
            </w:r>
          </w:p>
        </w:tc>
        <w:tc>
          <w:tcPr>
            <w:tcW w:w="1282" w:type="dxa"/>
            <w:tcBorders>
              <w:top w:val="nil"/>
              <w:left w:val="nil"/>
              <w:bottom w:val="single" w:sz="8" w:space="0" w:color="auto"/>
              <w:right w:val="single" w:sz="8" w:space="0" w:color="auto"/>
            </w:tcBorders>
            <w:shd w:val="clear" w:color="auto" w:fill="auto"/>
            <w:vAlign w:val="center"/>
            <w:hideMark/>
          </w:tcPr>
          <w:p w14:paraId="4DA30783" w14:textId="77777777" w:rsidR="0098628D" w:rsidRPr="00BA2EAE" w:rsidRDefault="0098628D" w:rsidP="0098628D">
            <w:pPr>
              <w:jc w:val="center"/>
              <w:rPr>
                <w:sz w:val="18"/>
                <w:szCs w:val="18"/>
              </w:rPr>
            </w:pPr>
            <w:r w:rsidRPr="00BA2EAE">
              <w:rPr>
                <w:sz w:val="18"/>
                <w:szCs w:val="18"/>
              </w:rPr>
              <w:t>240</w:t>
            </w:r>
          </w:p>
        </w:tc>
        <w:tc>
          <w:tcPr>
            <w:tcW w:w="1039" w:type="dxa"/>
            <w:tcBorders>
              <w:top w:val="nil"/>
              <w:left w:val="nil"/>
              <w:bottom w:val="single" w:sz="8" w:space="0" w:color="auto"/>
              <w:right w:val="single" w:sz="8" w:space="0" w:color="auto"/>
            </w:tcBorders>
            <w:shd w:val="clear" w:color="auto" w:fill="auto"/>
            <w:noWrap/>
            <w:vAlign w:val="center"/>
            <w:hideMark/>
          </w:tcPr>
          <w:p w14:paraId="02641ABD" w14:textId="77777777" w:rsidR="0098628D" w:rsidRPr="00BA2EAE" w:rsidRDefault="0098628D" w:rsidP="0098628D">
            <w:pPr>
              <w:jc w:val="center"/>
              <w:rPr>
                <w:sz w:val="18"/>
                <w:szCs w:val="18"/>
              </w:rPr>
            </w:pPr>
            <w:r w:rsidRPr="00BA2EAE">
              <w:rPr>
                <w:sz w:val="18"/>
                <w:szCs w:val="18"/>
              </w:rPr>
              <w:t>13,27</w:t>
            </w:r>
          </w:p>
        </w:tc>
        <w:tc>
          <w:tcPr>
            <w:tcW w:w="1245" w:type="dxa"/>
            <w:tcBorders>
              <w:top w:val="nil"/>
              <w:left w:val="nil"/>
              <w:bottom w:val="single" w:sz="8" w:space="0" w:color="auto"/>
              <w:right w:val="single" w:sz="8" w:space="0" w:color="auto"/>
            </w:tcBorders>
            <w:shd w:val="clear" w:color="auto" w:fill="auto"/>
            <w:vAlign w:val="center"/>
            <w:hideMark/>
          </w:tcPr>
          <w:p w14:paraId="55627896" w14:textId="77777777" w:rsidR="0098628D" w:rsidRPr="00BA2EAE" w:rsidRDefault="0098628D" w:rsidP="0098628D">
            <w:pPr>
              <w:jc w:val="center"/>
              <w:rPr>
                <w:sz w:val="18"/>
                <w:szCs w:val="18"/>
              </w:rPr>
            </w:pPr>
            <w:r w:rsidRPr="00BA2EAE">
              <w:rPr>
                <w:sz w:val="18"/>
                <w:szCs w:val="18"/>
              </w:rPr>
              <w:t>18,85</w:t>
            </w:r>
          </w:p>
        </w:tc>
        <w:tc>
          <w:tcPr>
            <w:tcW w:w="1282" w:type="dxa"/>
            <w:tcBorders>
              <w:top w:val="nil"/>
              <w:left w:val="nil"/>
              <w:bottom w:val="single" w:sz="8" w:space="0" w:color="auto"/>
              <w:right w:val="single" w:sz="8" w:space="0" w:color="auto"/>
            </w:tcBorders>
            <w:shd w:val="clear" w:color="auto" w:fill="auto"/>
            <w:vAlign w:val="center"/>
            <w:hideMark/>
          </w:tcPr>
          <w:p w14:paraId="3DB8E79D" w14:textId="77777777" w:rsidR="0098628D" w:rsidRPr="00BA2EAE" w:rsidRDefault="0098628D" w:rsidP="0098628D">
            <w:pPr>
              <w:jc w:val="center"/>
              <w:rPr>
                <w:sz w:val="18"/>
                <w:szCs w:val="18"/>
              </w:rPr>
            </w:pPr>
            <w:r w:rsidRPr="00BA2EAE">
              <w:rPr>
                <w:sz w:val="18"/>
                <w:szCs w:val="18"/>
              </w:rPr>
              <w:t>250</w:t>
            </w:r>
          </w:p>
        </w:tc>
        <w:tc>
          <w:tcPr>
            <w:tcW w:w="1039" w:type="dxa"/>
            <w:tcBorders>
              <w:top w:val="nil"/>
              <w:left w:val="nil"/>
              <w:bottom w:val="single" w:sz="8" w:space="0" w:color="auto"/>
              <w:right w:val="single" w:sz="8" w:space="0" w:color="auto"/>
            </w:tcBorders>
            <w:shd w:val="clear" w:color="auto" w:fill="auto"/>
            <w:noWrap/>
            <w:vAlign w:val="center"/>
            <w:hideMark/>
          </w:tcPr>
          <w:p w14:paraId="799A49B3" w14:textId="77777777" w:rsidR="0098628D" w:rsidRPr="00BA2EAE" w:rsidRDefault="0098628D" w:rsidP="0098628D">
            <w:pPr>
              <w:jc w:val="center"/>
              <w:rPr>
                <w:sz w:val="18"/>
                <w:szCs w:val="18"/>
              </w:rPr>
            </w:pPr>
            <w:r w:rsidRPr="00BA2EAE">
              <w:rPr>
                <w:sz w:val="18"/>
                <w:szCs w:val="18"/>
              </w:rPr>
              <w:t>13,27</w:t>
            </w:r>
          </w:p>
        </w:tc>
        <w:tc>
          <w:tcPr>
            <w:tcW w:w="1245" w:type="dxa"/>
            <w:tcBorders>
              <w:top w:val="nil"/>
              <w:left w:val="nil"/>
              <w:bottom w:val="single" w:sz="8" w:space="0" w:color="auto"/>
              <w:right w:val="single" w:sz="8" w:space="0" w:color="auto"/>
            </w:tcBorders>
            <w:shd w:val="clear" w:color="auto" w:fill="auto"/>
            <w:vAlign w:val="center"/>
            <w:hideMark/>
          </w:tcPr>
          <w:p w14:paraId="2F0A45CC" w14:textId="77777777" w:rsidR="0098628D" w:rsidRPr="00BA2EAE" w:rsidRDefault="0098628D" w:rsidP="0098628D">
            <w:pPr>
              <w:jc w:val="center"/>
              <w:rPr>
                <w:sz w:val="18"/>
                <w:szCs w:val="18"/>
              </w:rPr>
            </w:pPr>
            <w:r w:rsidRPr="00BA2EAE">
              <w:rPr>
                <w:sz w:val="18"/>
                <w:szCs w:val="18"/>
              </w:rPr>
              <w:t>19,60</w:t>
            </w:r>
          </w:p>
        </w:tc>
        <w:tc>
          <w:tcPr>
            <w:tcW w:w="1282" w:type="dxa"/>
            <w:tcBorders>
              <w:top w:val="nil"/>
              <w:left w:val="nil"/>
              <w:bottom w:val="single" w:sz="8" w:space="0" w:color="auto"/>
              <w:right w:val="single" w:sz="8" w:space="0" w:color="auto"/>
            </w:tcBorders>
            <w:shd w:val="clear" w:color="auto" w:fill="auto"/>
            <w:vAlign w:val="center"/>
            <w:hideMark/>
          </w:tcPr>
          <w:p w14:paraId="382480FF" w14:textId="77777777" w:rsidR="0098628D" w:rsidRPr="00BA2EAE" w:rsidRDefault="0098628D" w:rsidP="0098628D">
            <w:pPr>
              <w:jc w:val="center"/>
              <w:rPr>
                <w:sz w:val="18"/>
                <w:szCs w:val="18"/>
              </w:rPr>
            </w:pPr>
            <w:r w:rsidRPr="00BA2EAE">
              <w:rPr>
                <w:sz w:val="18"/>
                <w:szCs w:val="18"/>
              </w:rPr>
              <w:t>260</w:t>
            </w:r>
          </w:p>
        </w:tc>
      </w:tr>
      <w:tr w:rsidR="0098628D" w:rsidRPr="0064671C" w14:paraId="0F199513" w14:textId="77777777" w:rsidTr="0098628D">
        <w:trPr>
          <w:trHeight w:val="20"/>
        </w:trPr>
        <w:tc>
          <w:tcPr>
            <w:tcW w:w="1074" w:type="dxa"/>
            <w:tcBorders>
              <w:top w:val="nil"/>
              <w:left w:val="single" w:sz="8" w:space="0" w:color="auto"/>
              <w:bottom w:val="single" w:sz="8" w:space="0" w:color="auto"/>
              <w:right w:val="single" w:sz="8" w:space="0" w:color="auto"/>
            </w:tcBorders>
            <w:shd w:val="clear" w:color="auto" w:fill="auto"/>
            <w:noWrap/>
            <w:vAlign w:val="center"/>
            <w:hideMark/>
          </w:tcPr>
          <w:p w14:paraId="15E164C4" w14:textId="77777777" w:rsidR="0098628D" w:rsidRPr="00BA2EAE" w:rsidRDefault="0098628D" w:rsidP="0098628D">
            <w:pPr>
              <w:jc w:val="center"/>
              <w:rPr>
                <w:sz w:val="18"/>
                <w:szCs w:val="18"/>
              </w:rPr>
            </w:pPr>
            <w:r w:rsidRPr="00BA2EAE">
              <w:rPr>
                <w:sz w:val="18"/>
                <w:szCs w:val="18"/>
              </w:rPr>
              <w:t>2,2</w:t>
            </w:r>
          </w:p>
        </w:tc>
        <w:tc>
          <w:tcPr>
            <w:tcW w:w="4161" w:type="dxa"/>
            <w:tcBorders>
              <w:top w:val="nil"/>
              <w:left w:val="nil"/>
              <w:bottom w:val="single" w:sz="8" w:space="0" w:color="auto"/>
              <w:right w:val="single" w:sz="8" w:space="0" w:color="auto"/>
            </w:tcBorders>
            <w:shd w:val="clear" w:color="auto" w:fill="auto"/>
            <w:vAlign w:val="center"/>
            <w:hideMark/>
          </w:tcPr>
          <w:p w14:paraId="02E36F60" w14:textId="77777777" w:rsidR="0098628D" w:rsidRPr="00BA2EAE" w:rsidRDefault="0098628D" w:rsidP="0098628D">
            <w:pPr>
              <w:jc w:val="center"/>
              <w:rPr>
                <w:sz w:val="18"/>
                <w:szCs w:val="18"/>
              </w:rPr>
            </w:pPr>
            <w:r w:rsidRPr="00BA2EAE">
              <w:rPr>
                <w:sz w:val="18"/>
                <w:szCs w:val="18"/>
              </w:rPr>
              <w:t>Промышленно-ливневая канализация (3 выпуск)</w:t>
            </w:r>
          </w:p>
        </w:tc>
        <w:tc>
          <w:tcPr>
            <w:tcW w:w="1039" w:type="dxa"/>
            <w:tcBorders>
              <w:top w:val="nil"/>
              <w:left w:val="nil"/>
              <w:bottom w:val="single" w:sz="8" w:space="0" w:color="auto"/>
              <w:right w:val="single" w:sz="8" w:space="0" w:color="auto"/>
            </w:tcBorders>
            <w:shd w:val="clear" w:color="auto" w:fill="auto"/>
            <w:vAlign w:val="center"/>
            <w:hideMark/>
          </w:tcPr>
          <w:p w14:paraId="6A3463E1" w14:textId="77777777" w:rsidR="0098628D" w:rsidRPr="00BA2EAE" w:rsidRDefault="0098628D" w:rsidP="0098628D">
            <w:pPr>
              <w:jc w:val="center"/>
              <w:rPr>
                <w:sz w:val="18"/>
                <w:szCs w:val="18"/>
              </w:rPr>
            </w:pPr>
            <w:r w:rsidRPr="00BA2EAE">
              <w:rPr>
                <w:sz w:val="18"/>
                <w:szCs w:val="18"/>
              </w:rPr>
              <w:t>16,66</w:t>
            </w:r>
          </w:p>
        </w:tc>
        <w:tc>
          <w:tcPr>
            <w:tcW w:w="1276" w:type="dxa"/>
            <w:tcBorders>
              <w:top w:val="nil"/>
              <w:left w:val="nil"/>
              <w:bottom w:val="single" w:sz="8" w:space="0" w:color="auto"/>
              <w:right w:val="single" w:sz="8" w:space="0" w:color="auto"/>
            </w:tcBorders>
            <w:shd w:val="clear" w:color="auto" w:fill="auto"/>
            <w:vAlign w:val="center"/>
            <w:hideMark/>
          </w:tcPr>
          <w:p w14:paraId="76E89CCF" w14:textId="77777777" w:rsidR="0098628D" w:rsidRPr="00BA2EAE" w:rsidRDefault="0098628D" w:rsidP="0098628D">
            <w:pPr>
              <w:jc w:val="center"/>
              <w:rPr>
                <w:sz w:val="18"/>
                <w:szCs w:val="18"/>
              </w:rPr>
            </w:pPr>
            <w:r w:rsidRPr="00BA2EAE">
              <w:rPr>
                <w:sz w:val="18"/>
                <w:szCs w:val="18"/>
              </w:rPr>
              <w:t>0,67</w:t>
            </w:r>
          </w:p>
        </w:tc>
        <w:tc>
          <w:tcPr>
            <w:tcW w:w="1282" w:type="dxa"/>
            <w:tcBorders>
              <w:top w:val="nil"/>
              <w:left w:val="nil"/>
              <w:bottom w:val="single" w:sz="8" w:space="0" w:color="auto"/>
              <w:right w:val="single" w:sz="8" w:space="0" w:color="auto"/>
            </w:tcBorders>
            <w:shd w:val="clear" w:color="auto" w:fill="auto"/>
            <w:vAlign w:val="center"/>
            <w:hideMark/>
          </w:tcPr>
          <w:p w14:paraId="54D49B86" w14:textId="77777777" w:rsidR="0098628D" w:rsidRPr="00BA2EAE" w:rsidRDefault="0098628D" w:rsidP="0098628D">
            <w:pPr>
              <w:jc w:val="center"/>
              <w:rPr>
                <w:sz w:val="18"/>
                <w:szCs w:val="18"/>
              </w:rPr>
            </w:pPr>
            <w:r w:rsidRPr="00BA2EAE">
              <w:rPr>
                <w:sz w:val="18"/>
                <w:szCs w:val="18"/>
              </w:rPr>
              <w:t>11</w:t>
            </w:r>
          </w:p>
        </w:tc>
        <w:tc>
          <w:tcPr>
            <w:tcW w:w="1039" w:type="dxa"/>
            <w:tcBorders>
              <w:top w:val="nil"/>
              <w:left w:val="nil"/>
              <w:bottom w:val="single" w:sz="8" w:space="0" w:color="auto"/>
              <w:right w:val="single" w:sz="8" w:space="0" w:color="auto"/>
            </w:tcBorders>
            <w:shd w:val="clear" w:color="auto" w:fill="auto"/>
            <w:noWrap/>
            <w:vAlign w:val="center"/>
            <w:hideMark/>
          </w:tcPr>
          <w:p w14:paraId="7B5F33ED" w14:textId="77777777" w:rsidR="0098628D" w:rsidRPr="00BA2EAE" w:rsidRDefault="0098628D" w:rsidP="0098628D">
            <w:pPr>
              <w:jc w:val="center"/>
              <w:rPr>
                <w:sz w:val="18"/>
                <w:szCs w:val="18"/>
              </w:rPr>
            </w:pPr>
            <w:r w:rsidRPr="00BA2EAE">
              <w:rPr>
                <w:sz w:val="18"/>
                <w:szCs w:val="18"/>
              </w:rPr>
              <w:t>16,66</w:t>
            </w:r>
          </w:p>
        </w:tc>
        <w:tc>
          <w:tcPr>
            <w:tcW w:w="1245" w:type="dxa"/>
            <w:tcBorders>
              <w:top w:val="nil"/>
              <w:left w:val="nil"/>
              <w:bottom w:val="single" w:sz="8" w:space="0" w:color="auto"/>
              <w:right w:val="single" w:sz="8" w:space="0" w:color="auto"/>
            </w:tcBorders>
            <w:shd w:val="clear" w:color="auto" w:fill="auto"/>
            <w:vAlign w:val="center"/>
            <w:hideMark/>
          </w:tcPr>
          <w:p w14:paraId="0E57F98C" w14:textId="77777777" w:rsidR="0098628D" w:rsidRPr="00BA2EAE" w:rsidRDefault="0098628D" w:rsidP="0098628D">
            <w:pPr>
              <w:jc w:val="center"/>
              <w:rPr>
                <w:sz w:val="18"/>
                <w:szCs w:val="18"/>
              </w:rPr>
            </w:pPr>
            <w:r w:rsidRPr="00BA2EAE">
              <w:rPr>
                <w:sz w:val="18"/>
                <w:szCs w:val="18"/>
              </w:rPr>
              <w:t>0,70</w:t>
            </w:r>
          </w:p>
        </w:tc>
        <w:tc>
          <w:tcPr>
            <w:tcW w:w="1282" w:type="dxa"/>
            <w:tcBorders>
              <w:top w:val="nil"/>
              <w:left w:val="nil"/>
              <w:bottom w:val="single" w:sz="8" w:space="0" w:color="auto"/>
              <w:right w:val="single" w:sz="8" w:space="0" w:color="auto"/>
            </w:tcBorders>
            <w:shd w:val="clear" w:color="auto" w:fill="auto"/>
            <w:vAlign w:val="center"/>
            <w:hideMark/>
          </w:tcPr>
          <w:p w14:paraId="600D1971" w14:textId="77777777" w:rsidR="0098628D" w:rsidRPr="00BA2EAE" w:rsidRDefault="0098628D" w:rsidP="0098628D">
            <w:pPr>
              <w:jc w:val="center"/>
              <w:rPr>
                <w:sz w:val="18"/>
                <w:szCs w:val="18"/>
              </w:rPr>
            </w:pPr>
            <w:r w:rsidRPr="00BA2EAE">
              <w:rPr>
                <w:sz w:val="18"/>
                <w:szCs w:val="18"/>
              </w:rPr>
              <w:t>12</w:t>
            </w:r>
          </w:p>
        </w:tc>
        <w:tc>
          <w:tcPr>
            <w:tcW w:w="1039" w:type="dxa"/>
            <w:tcBorders>
              <w:top w:val="nil"/>
              <w:left w:val="nil"/>
              <w:bottom w:val="single" w:sz="8" w:space="0" w:color="auto"/>
              <w:right w:val="single" w:sz="8" w:space="0" w:color="auto"/>
            </w:tcBorders>
            <w:shd w:val="clear" w:color="auto" w:fill="auto"/>
            <w:noWrap/>
            <w:vAlign w:val="center"/>
            <w:hideMark/>
          </w:tcPr>
          <w:p w14:paraId="7195FCFB" w14:textId="77777777" w:rsidR="0098628D" w:rsidRPr="00BA2EAE" w:rsidRDefault="0098628D" w:rsidP="0098628D">
            <w:pPr>
              <w:jc w:val="center"/>
              <w:rPr>
                <w:sz w:val="18"/>
                <w:szCs w:val="18"/>
              </w:rPr>
            </w:pPr>
            <w:r w:rsidRPr="00BA2EAE">
              <w:rPr>
                <w:sz w:val="18"/>
                <w:szCs w:val="18"/>
              </w:rPr>
              <w:t>16,66</w:t>
            </w:r>
          </w:p>
        </w:tc>
        <w:tc>
          <w:tcPr>
            <w:tcW w:w="1245" w:type="dxa"/>
            <w:tcBorders>
              <w:top w:val="nil"/>
              <w:left w:val="nil"/>
              <w:bottom w:val="single" w:sz="8" w:space="0" w:color="auto"/>
              <w:right w:val="single" w:sz="8" w:space="0" w:color="auto"/>
            </w:tcBorders>
            <w:shd w:val="clear" w:color="auto" w:fill="auto"/>
            <w:vAlign w:val="center"/>
            <w:hideMark/>
          </w:tcPr>
          <w:p w14:paraId="22172FD5" w14:textId="77777777" w:rsidR="0098628D" w:rsidRPr="00BA2EAE" w:rsidRDefault="0098628D" w:rsidP="0098628D">
            <w:pPr>
              <w:jc w:val="center"/>
              <w:rPr>
                <w:sz w:val="18"/>
                <w:szCs w:val="18"/>
              </w:rPr>
            </w:pPr>
            <w:r w:rsidRPr="00BA2EAE">
              <w:rPr>
                <w:sz w:val="18"/>
                <w:szCs w:val="18"/>
              </w:rPr>
              <w:t>0,73</w:t>
            </w:r>
          </w:p>
        </w:tc>
        <w:tc>
          <w:tcPr>
            <w:tcW w:w="1282" w:type="dxa"/>
            <w:tcBorders>
              <w:top w:val="nil"/>
              <w:left w:val="nil"/>
              <w:bottom w:val="single" w:sz="8" w:space="0" w:color="auto"/>
              <w:right w:val="single" w:sz="8" w:space="0" w:color="auto"/>
            </w:tcBorders>
            <w:shd w:val="clear" w:color="auto" w:fill="auto"/>
            <w:vAlign w:val="center"/>
            <w:hideMark/>
          </w:tcPr>
          <w:p w14:paraId="6E92C196" w14:textId="77777777" w:rsidR="0098628D" w:rsidRPr="00BA2EAE" w:rsidRDefault="0098628D" w:rsidP="0098628D">
            <w:pPr>
              <w:jc w:val="center"/>
              <w:rPr>
                <w:sz w:val="18"/>
                <w:szCs w:val="18"/>
              </w:rPr>
            </w:pPr>
            <w:r w:rsidRPr="00BA2EAE">
              <w:rPr>
                <w:sz w:val="18"/>
                <w:szCs w:val="18"/>
              </w:rPr>
              <w:t>12</w:t>
            </w:r>
          </w:p>
        </w:tc>
      </w:tr>
      <w:tr w:rsidR="0098628D" w:rsidRPr="0064671C" w14:paraId="3A155110" w14:textId="77777777" w:rsidTr="0098628D">
        <w:trPr>
          <w:trHeight w:val="20"/>
        </w:trPr>
        <w:tc>
          <w:tcPr>
            <w:tcW w:w="1074" w:type="dxa"/>
            <w:tcBorders>
              <w:top w:val="nil"/>
              <w:left w:val="single" w:sz="8" w:space="0" w:color="auto"/>
              <w:bottom w:val="single" w:sz="8" w:space="0" w:color="auto"/>
              <w:right w:val="single" w:sz="8" w:space="0" w:color="auto"/>
            </w:tcBorders>
            <w:shd w:val="clear" w:color="auto" w:fill="auto"/>
            <w:noWrap/>
            <w:vAlign w:val="center"/>
            <w:hideMark/>
          </w:tcPr>
          <w:p w14:paraId="6378BDDC" w14:textId="77777777" w:rsidR="0098628D" w:rsidRPr="00BA2EAE" w:rsidRDefault="0098628D" w:rsidP="0098628D">
            <w:pPr>
              <w:jc w:val="center"/>
              <w:rPr>
                <w:sz w:val="18"/>
                <w:szCs w:val="18"/>
              </w:rPr>
            </w:pPr>
            <w:r w:rsidRPr="00BA2EAE">
              <w:rPr>
                <w:sz w:val="18"/>
                <w:szCs w:val="18"/>
              </w:rPr>
              <w:t>2,3</w:t>
            </w:r>
          </w:p>
        </w:tc>
        <w:tc>
          <w:tcPr>
            <w:tcW w:w="4161" w:type="dxa"/>
            <w:tcBorders>
              <w:top w:val="nil"/>
              <w:left w:val="nil"/>
              <w:bottom w:val="single" w:sz="8" w:space="0" w:color="auto"/>
              <w:right w:val="single" w:sz="8" w:space="0" w:color="auto"/>
            </w:tcBorders>
            <w:shd w:val="clear" w:color="auto" w:fill="auto"/>
            <w:vAlign w:val="center"/>
            <w:hideMark/>
          </w:tcPr>
          <w:p w14:paraId="2A189776" w14:textId="77777777" w:rsidR="0098628D" w:rsidRPr="00BA2EAE" w:rsidRDefault="0098628D" w:rsidP="0098628D">
            <w:pPr>
              <w:jc w:val="center"/>
              <w:rPr>
                <w:sz w:val="18"/>
                <w:szCs w:val="18"/>
              </w:rPr>
            </w:pPr>
            <w:r w:rsidRPr="00BA2EAE">
              <w:rPr>
                <w:sz w:val="18"/>
                <w:szCs w:val="18"/>
              </w:rPr>
              <w:t>Промышленно-ливневая канализация (ЦТЭЦ)</w:t>
            </w:r>
          </w:p>
        </w:tc>
        <w:tc>
          <w:tcPr>
            <w:tcW w:w="1039" w:type="dxa"/>
            <w:tcBorders>
              <w:top w:val="nil"/>
              <w:left w:val="nil"/>
              <w:bottom w:val="single" w:sz="8" w:space="0" w:color="auto"/>
              <w:right w:val="single" w:sz="8" w:space="0" w:color="auto"/>
            </w:tcBorders>
            <w:shd w:val="clear" w:color="auto" w:fill="auto"/>
            <w:vAlign w:val="center"/>
            <w:hideMark/>
          </w:tcPr>
          <w:p w14:paraId="0C774AFC" w14:textId="77777777" w:rsidR="0098628D" w:rsidRPr="00BA2EAE" w:rsidRDefault="0098628D" w:rsidP="0098628D">
            <w:pPr>
              <w:jc w:val="center"/>
              <w:rPr>
                <w:sz w:val="18"/>
                <w:szCs w:val="18"/>
              </w:rPr>
            </w:pPr>
            <w:r w:rsidRPr="00BA2EAE">
              <w:rPr>
                <w:sz w:val="18"/>
                <w:szCs w:val="18"/>
              </w:rPr>
              <w:t>6741,12</w:t>
            </w:r>
          </w:p>
        </w:tc>
        <w:tc>
          <w:tcPr>
            <w:tcW w:w="1276" w:type="dxa"/>
            <w:tcBorders>
              <w:top w:val="nil"/>
              <w:left w:val="nil"/>
              <w:bottom w:val="single" w:sz="8" w:space="0" w:color="auto"/>
              <w:right w:val="single" w:sz="8" w:space="0" w:color="auto"/>
            </w:tcBorders>
            <w:shd w:val="clear" w:color="auto" w:fill="auto"/>
            <w:vAlign w:val="center"/>
            <w:hideMark/>
          </w:tcPr>
          <w:p w14:paraId="5784531A" w14:textId="77777777" w:rsidR="0098628D" w:rsidRPr="00BA2EAE" w:rsidRDefault="0098628D" w:rsidP="0098628D">
            <w:pPr>
              <w:jc w:val="center"/>
              <w:rPr>
                <w:sz w:val="18"/>
                <w:szCs w:val="18"/>
              </w:rPr>
            </w:pPr>
            <w:r w:rsidRPr="00BA2EAE">
              <w:rPr>
                <w:sz w:val="18"/>
                <w:szCs w:val="18"/>
              </w:rPr>
              <w:t>0,22</w:t>
            </w:r>
          </w:p>
        </w:tc>
        <w:tc>
          <w:tcPr>
            <w:tcW w:w="1282" w:type="dxa"/>
            <w:tcBorders>
              <w:top w:val="nil"/>
              <w:left w:val="nil"/>
              <w:bottom w:val="single" w:sz="8" w:space="0" w:color="auto"/>
              <w:right w:val="single" w:sz="8" w:space="0" w:color="auto"/>
            </w:tcBorders>
            <w:shd w:val="clear" w:color="auto" w:fill="auto"/>
            <w:vAlign w:val="center"/>
            <w:hideMark/>
          </w:tcPr>
          <w:p w14:paraId="0A74F712" w14:textId="77777777" w:rsidR="0098628D" w:rsidRPr="00BA2EAE" w:rsidRDefault="0098628D" w:rsidP="0098628D">
            <w:pPr>
              <w:jc w:val="center"/>
              <w:rPr>
                <w:sz w:val="18"/>
                <w:szCs w:val="18"/>
              </w:rPr>
            </w:pPr>
            <w:r w:rsidRPr="00BA2EAE">
              <w:rPr>
                <w:sz w:val="18"/>
                <w:szCs w:val="18"/>
              </w:rPr>
              <w:t>1483</w:t>
            </w:r>
          </w:p>
        </w:tc>
        <w:tc>
          <w:tcPr>
            <w:tcW w:w="1039" w:type="dxa"/>
            <w:tcBorders>
              <w:top w:val="nil"/>
              <w:left w:val="nil"/>
              <w:bottom w:val="single" w:sz="8" w:space="0" w:color="auto"/>
              <w:right w:val="single" w:sz="8" w:space="0" w:color="auto"/>
            </w:tcBorders>
            <w:shd w:val="clear" w:color="auto" w:fill="auto"/>
            <w:noWrap/>
            <w:vAlign w:val="center"/>
            <w:hideMark/>
          </w:tcPr>
          <w:p w14:paraId="44373339" w14:textId="77777777" w:rsidR="0098628D" w:rsidRPr="00BA2EAE" w:rsidRDefault="0098628D" w:rsidP="0098628D">
            <w:pPr>
              <w:jc w:val="center"/>
              <w:rPr>
                <w:sz w:val="18"/>
                <w:szCs w:val="18"/>
              </w:rPr>
            </w:pPr>
            <w:r w:rsidRPr="00BA2EAE">
              <w:rPr>
                <w:sz w:val="18"/>
                <w:szCs w:val="18"/>
              </w:rPr>
              <w:t>6741,12</w:t>
            </w:r>
          </w:p>
        </w:tc>
        <w:tc>
          <w:tcPr>
            <w:tcW w:w="1245" w:type="dxa"/>
            <w:tcBorders>
              <w:top w:val="nil"/>
              <w:left w:val="nil"/>
              <w:bottom w:val="single" w:sz="8" w:space="0" w:color="auto"/>
              <w:right w:val="single" w:sz="8" w:space="0" w:color="auto"/>
            </w:tcBorders>
            <w:shd w:val="clear" w:color="auto" w:fill="auto"/>
            <w:vAlign w:val="center"/>
            <w:hideMark/>
          </w:tcPr>
          <w:p w14:paraId="14B4E8B4" w14:textId="77777777" w:rsidR="0098628D" w:rsidRPr="00BA2EAE" w:rsidRDefault="0098628D" w:rsidP="0098628D">
            <w:pPr>
              <w:jc w:val="center"/>
              <w:rPr>
                <w:sz w:val="18"/>
                <w:szCs w:val="18"/>
              </w:rPr>
            </w:pPr>
            <w:r w:rsidRPr="00BA2EAE">
              <w:rPr>
                <w:sz w:val="18"/>
                <w:szCs w:val="18"/>
              </w:rPr>
              <w:t>0,22</w:t>
            </w:r>
          </w:p>
        </w:tc>
        <w:tc>
          <w:tcPr>
            <w:tcW w:w="1282" w:type="dxa"/>
            <w:tcBorders>
              <w:top w:val="nil"/>
              <w:left w:val="nil"/>
              <w:bottom w:val="single" w:sz="8" w:space="0" w:color="auto"/>
              <w:right w:val="single" w:sz="8" w:space="0" w:color="auto"/>
            </w:tcBorders>
            <w:shd w:val="clear" w:color="auto" w:fill="auto"/>
            <w:vAlign w:val="center"/>
            <w:hideMark/>
          </w:tcPr>
          <w:p w14:paraId="7B4FF071" w14:textId="77777777" w:rsidR="0098628D" w:rsidRPr="00BA2EAE" w:rsidRDefault="0098628D" w:rsidP="0098628D">
            <w:pPr>
              <w:jc w:val="center"/>
              <w:rPr>
                <w:sz w:val="18"/>
                <w:szCs w:val="18"/>
              </w:rPr>
            </w:pPr>
            <w:r w:rsidRPr="00BA2EAE">
              <w:rPr>
                <w:sz w:val="18"/>
                <w:szCs w:val="18"/>
              </w:rPr>
              <w:t>1513</w:t>
            </w:r>
          </w:p>
        </w:tc>
        <w:tc>
          <w:tcPr>
            <w:tcW w:w="1039" w:type="dxa"/>
            <w:tcBorders>
              <w:top w:val="nil"/>
              <w:left w:val="nil"/>
              <w:bottom w:val="single" w:sz="8" w:space="0" w:color="auto"/>
              <w:right w:val="single" w:sz="8" w:space="0" w:color="auto"/>
            </w:tcBorders>
            <w:shd w:val="clear" w:color="auto" w:fill="auto"/>
            <w:noWrap/>
            <w:vAlign w:val="center"/>
            <w:hideMark/>
          </w:tcPr>
          <w:p w14:paraId="44C821F3" w14:textId="77777777" w:rsidR="0098628D" w:rsidRPr="00BA2EAE" w:rsidRDefault="0098628D" w:rsidP="0098628D">
            <w:pPr>
              <w:jc w:val="center"/>
              <w:rPr>
                <w:sz w:val="18"/>
                <w:szCs w:val="18"/>
              </w:rPr>
            </w:pPr>
            <w:r w:rsidRPr="00BA2EAE">
              <w:rPr>
                <w:sz w:val="18"/>
                <w:szCs w:val="18"/>
              </w:rPr>
              <w:t>6741,12</w:t>
            </w:r>
          </w:p>
        </w:tc>
        <w:tc>
          <w:tcPr>
            <w:tcW w:w="1245" w:type="dxa"/>
            <w:tcBorders>
              <w:top w:val="nil"/>
              <w:left w:val="nil"/>
              <w:bottom w:val="single" w:sz="8" w:space="0" w:color="auto"/>
              <w:right w:val="single" w:sz="8" w:space="0" w:color="auto"/>
            </w:tcBorders>
            <w:shd w:val="clear" w:color="auto" w:fill="auto"/>
            <w:vAlign w:val="center"/>
            <w:hideMark/>
          </w:tcPr>
          <w:p w14:paraId="4CCB4DB4" w14:textId="77777777" w:rsidR="0098628D" w:rsidRPr="00BA2EAE" w:rsidRDefault="0098628D" w:rsidP="0098628D">
            <w:pPr>
              <w:jc w:val="center"/>
              <w:rPr>
                <w:sz w:val="18"/>
                <w:szCs w:val="18"/>
              </w:rPr>
            </w:pPr>
            <w:r w:rsidRPr="00BA2EAE">
              <w:rPr>
                <w:sz w:val="18"/>
                <w:szCs w:val="18"/>
              </w:rPr>
              <w:t>0,23</w:t>
            </w:r>
          </w:p>
        </w:tc>
        <w:tc>
          <w:tcPr>
            <w:tcW w:w="1282" w:type="dxa"/>
            <w:tcBorders>
              <w:top w:val="nil"/>
              <w:left w:val="nil"/>
              <w:bottom w:val="single" w:sz="8" w:space="0" w:color="auto"/>
              <w:right w:val="single" w:sz="8" w:space="0" w:color="auto"/>
            </w:tcBorders>
            <w:shd w:val="clear" w:color="auto" w:fill="auto"/>
            <w:vAlign w:val="center"/>
            <w:hideMark/>
          </w:tcPr>
          <w:p w14:paraId="2E70D7D8" w14:textId="77777777" w:rsidR="0098628D" w:rsidRPr="00BA2EAE" w:rsidRDefault="0098628D" w:rsidP="0098628D">
            <w:pPr>
              <w:jc w:val="center"/>
              <w:rPr>
                <w:sz w:val="18"/>
                <w:szCs w:val="18"/>
              </w:rPr>
            </w:pPr>
            <w:r w:rsidRPr="00BA2EAE">
              <w:rPr>
                <w:sz w:val="18"/>
                <w:szCs w:val="18"/>
              </w:rPr>
              <w:t>1573</w:t>
            </w:r>
          </w:p>
        </w:tc>
      </w:tr>
      <w:tr w:rsidR="0098628D" w:rsidRPr="0064671C" w14:paraId="44EF5C70" w14:textId="77777777" w:rsidTr="0098628D">
        <w:trPr>
          <w:trHeight w:val="20"/>
        </w:trPr>
        <w:tc>
          <w:tcPr>
            <w:tcW w:w="1074" w:type="dxa"/>
            <w:tcBorders>
              <w:top w:val="nil"/>
              <w:left w:val="single" w:sz="8" w:space="0" w:color="auto"/>
              <w:bottom w:val="single" w:sz="8" w:space="0" w:color="auto"/>
              <w:right w:val="single" w:sz="8" w:space="0" w:color="auto"/>
            </w:tcBorders>
            <w:shd w:val="clear" w:color="auto" w:fill="auto"/>
            <w:noWrap/>
            <w:vAlign w:val="center"/>
            <w:hideMark/>
          </w:tcPr>
          <w:p w14:paraId="5ED39340" w14:textId="77777777" w:rsidR="0098628D" w:rsidRPr="00BA2EAE" w:rsidRDefault="0098628D" w:rsidP="0098628D">
            <w:pPr>
              <w:jc w:val="center"/>
              <w:rPr>
                <w:sz w:val="18"/>
                <w:szCs w:val="18"/>
              </w:rPr>
            </w:pPr>
          </w:p>
        </w:tc>
        <w:tc>
          <w:tcPr>
            <w:tcW w:w="4161" w:type="dxa"/>
            <w:tcBorders>
              <w:top w:val="nil"/>
              <w:left w:val="nil"/>
              <w:bottom w:val="single" w:sz="8" w:space="0" w:color="auto"/>
              <w:right w:val="single" w:sz="8" w:space="0" w:color="auto"/>
            </w:tcBorders>
            <w:shd w:val="clear" w:color="auto" w:fill="auto"/>
            <w:vAlign w:val="center"/>
            <w:hideMark/>
          </w:tcPr>
          <w:p w14:paraId="75C4E02E" w14:textId="77777777" w:rsidR="0098628D" w:rsidRPr="00BA2EAE" w:rsidRDefault="0098628D" w:rsidP="0098628D">
            <w:pPr>
              <w:jc w:val="center"/>
              <w:rPr>
                <w:sz w:val="18"/>
                <w:szCs w:val="18"/>
              </w:rPr>
            </w:pPr>
            <w:r w:rsidRPr="00BA2EAE">
              <w:rPr>
                <w:sz w:val="18"/>
                <w:szCs w:val="18"/>
              </w:rPr>
              <w:t>ИТОГО</w:t>
            </w:r>
          </w:p>
        </w:tc>
        <w:tc>
          <w:tcPr>
            <w:tcW w:w="1039" w:type="dxa"/>
            <w:tcBorders>
              <w:top w:val="nil"/>
              <w:left w:val="nil"/>
              <w:bottom w:val="single" w:sz="8" w:space="0" w:color="auto"/>
              <w:right w:val="single" w:sz="8" w:space="0" w:color="auto"/>
            </w:tcBorders>
            <w:shd w:val="clear" w:color="auto" w:fill="auto"/>
            <w:vAlign w:val="center"/>
            <w:hideMark/>
          </w:tcPr>
          <w:p w14:paraId="1CD92E10" w14:textId="77777777" w:rsidR="0098628D" w:rsidRPr="00BA2EAE" w:rsidRDefault="0098628D" w:rsidP="0098628D">
            <w:pPr>
              <w:jc w:val="center"/>
              <w:rPr>
                <w:sz w:val="18"/>
                <w:szCs w:val="18"/>
              </w:rPr>
            </w:pPr>
          </w:p>
        </w:tc>
        <w:tc>
          <w:tcPr>
            <w:tcW w:w="1276" w:type="dxa"/>
            <w:tcBorders>
              <w:top w:val="nil"/>
              <w:left w:val="nil"/>
              <w:bottom w:val="single" w:sz="8" w:space="0" w:color="auto"/>
              <w:right w:val="single" w:sz="8" w:space="0" w:color="auto"/>
            </w:tcBorders>
            <w:shd w:val="clear" w:color="auto" w:fill="auto"/>
            <w:vAlign w:val="center"/>
            <w:hideMark/>
          </w:tcPr>
          <w:p w14:paraId="52C8DE46" w14:textId="77777777" w:rsidR="0098628D" w:rsidRPr="00BA2EAE" w:rsidRDefault="0098628D" w:rsidP="0098628D">
            <w:pPr>
              <w:jc w:val="center"/>
              <w:rPr>
                <w:sz w:val="18"/>
                <w:szCs w:val="18"/>
              </w:rPr>
            </w:pPr>
          </w:p>
        </w:tc>
        <w:tc>
          <w:tcPr>
            <w:tcW w:w="1282" w:type="dxa"/>
            <w:tcBorders>
              <w:top w:val="nil"/>
              <w:left w:val="nil"/>
              <w:bottom w:val="single" w:sz="8" w:space="0" w:color="auto"/>
              <w:right w:val="single" w:sz="8" w:space="0" w:color="auto"/>
            </w:tcBorders>
            <w:shd w:val="clear" w:color="auto" w:fill="auto"/>
            <w:vAlign w:val="center"/>
            <w:hideMark/>
          </w:tcPr>
          <w:p w14:paraId="7F0401B0" w14:textId="77777777" w:rsidR="0098628D" w:rsidRPr="00BA2EAE" w:rsidRDefault="0098628D" w:rsidP="0098628D">
            <w:pPr>
              <w:jc w:val="center"/>
              <w:rPr>
                <w:sz w:val="18"/>
                <w:szCs w:val="18"/>
              </w:rPr>
            </w:pPr>
            <w:r w:rsidRPr="00BA2EAE">
              <w:rPr>
                <w:sz w:val="18"/>
                <w:szCs w:val="18"/>
              </w:rPr>
              <w:t>14878</w:t>
            </w:r>
          </w:p>
        </w:tc>
        <w:tc>
          <w:tcPr>
            <w:tcW w:w="1039" w:type="dxa"/>
            <w:tcBorders>
              <w:top w:val="nil"/>
              <w:left w:val="nil"/>
              <w:bottom w:val="single" w:sz="8" w:space="0" w:color="auto"/>
              <w:right w:val="single" w:sz="8" w:space="0" w:color="auto"/>
            </w:tcBorders>
            <w:shd w:val="clear" w:color="auto" w:fill="auto"/>
            <w:vAlign w:val="center"/>
            <w:hideMark/>
          </w:tcPr>
          <w:p w14:paraId="57C1AA1B" w14:textId="77777777" w:rsidR="0098628D" w:rsidRPr="00BA2EAE" w:rsidRDefault="0098628D" w:rsidP="0098628D">
            <w:pPr>
              <w:jc w:val="center"/>
              <w:rPr>
                <w:sz w:val="18"/>
                <w:szCs w:val="18"/>
              </w:rPr>
            </w:pPr>
          </w:p>
        </w:tc>
        <w:tc>
          <w:tcPr>
            <w:tcW w:w="1245" w:type="dxa"/>
            <w:tcBorders>
              <w:top w:val="nil"/>
              <w:left w:val="nil"/>
              <w:bottom w:val="single" w:sz="8" w:space="0" w:color="auto"/>
              <w:right w:val="single" w:sz="8" w:space="0" w:color="auto"/>
            </w:tcBorders>
            <w:shd w:val="clear" w:color="auto" w:fill="auto"/>
            <w:vAlign w:val="center"/>
            <w:hideMark/>
          </w:tcPr>
          <w:p w14:paraId="3BA7C0AD" w14:textId="77777777" w:rsidR="0098628D" w:rsidRPr="00BA2EAE" w:rsidRDefault="0098628D" w:rsidP="0098628D">
            <w:pPr>
              <w:jc w:val="center"/>
              <w:rPr>
                <w:sz w:val="18"/>
                <w:szCs w:val="18"/>
              </w:rPr>
            </w:pPr>
          </w:p>
        </w:tc>
        <w:tc>
          <w:tcPr>
            <w:tcW w:w="1282" w:type="dxa"/>
            <w:tcBorders>
              <w:top w:val="nil"/>
              <w:left w:val="nil"/>
              <w:bottom w:val="single" w:sz="8" w:space="0" w:color="auto"/>
              <w:right w:val="single" w:sz="8" w:space="0" w:color="auto"/>
            </w:tcBorders>
            <w:shd w:val="clear" w:color="auto" w:fill="auto"/>
            <w:vAlign w:val="center"/>
            <w:hideMark/>
          </w:tcPr>
          <w:p w14:paraId="2D9771C8" w14:textId="77777777" w:rsidR="0098628D" w:rsidRPr="00BA2EAE" w:rsidRDefault="0098628D" w:rsidP="0098628D">
            <w:pPr>
              <w:jc w:val="center"/>
              <w:rPr>
                <w:sz w:val="18"/>
                <w:szCs w:val="18"/>
              </w:rPr>
            </w:pPr>
            <w:r w:rsidRPr="00BA2EAE">
              <w:rPr>
                <w:sz w:val="18"/>
                <w:szCs w:val="18"/>
              </w:rPr>
              <w:t>15476</w:t>
            </w:r>
          </w:p>
        </w:tc>
        <w:tc>
          <w:tcPr>
            <w:tcW w:w="1039" w:type="dxa"/>
            <w:tcBorders>
              <w:top w:val="nil"/>
              <w:left w:val="nil"/>
              <w:bottom w:val="single" w:sz="8" w:space="0" w:color="auto"/>
              <w:right w:val="single" w:sz="8" w:space="0" w:color="auto"/>
            </w:tcBorders>
            <w:shd w:val="clear" w:color="auto" w:fill="auto"/>
            <w:vAlign w:val="center"/>
            <w:hideMark/>
          </w:tcPr>
          <w:p w14:paraId="25F4E3B1" w14:textId="77777777" w:rsidR="0098628D" w:rsidRPr="00BA2EAE" w:rsidRDefault="0098628D" w:rsidP="0098628D">
            <w:pPr>
              <w:jc w:val="center"/>
              <w:rPr>
                <w:sz w:val="18"/>
                <w:szCs w:val="18"/>
              </w:rPr>
            </w:pPr>
          </w:p>
        </w:tc>
        <w:tc>
          <w:tcPr>
            <w:tcW w:w="1245" w:type="dxa"/>
            <w:tcBorders>
              <w:top w:val="nil"/>
              <w:left w:val="nil"/>
              <w:bottom w:val="single" w:sz="8" w:space="0" w:color="auto"/>
              <w:right w:val="single" w:sz="8" w:space="0" w:color="auto"/>
            </w:tcBorders>
            <w:shd w:val="clear" w:color="auto" w:fill="auto"/>
            <w:vAlign w:val="center"/>
            <w:hideMark/>
          </w:tcPr>
          <w:p w14:paraId="3ECFD591" w14:textId="77777777" w:rsidR="0098628D" w:rsidRPr="00BA2EAE" w:rsidRDefault="0098628D" w:rsidP="0098628D">
            <w:pPr>
              <w:jc w:val="center"/>
              <w:rPr>
                <w:sz w:val="18"/>
                <w:szCs w:val="18"/>
              </w:rPr>
            </w:pPr>
          </w:p>
        </w:tc>
        <w:tc>
          <w:tcPr>
            <w:tcW w:w="1282" w:type="dxa"/>
            <w:tcBorders>
              <w:top w:val="nil"/>
              <w:left w:val="nil"/>
              <w:bottom w:val="single" w:sz="8" w:space="0" w:color="auto"/>
              <w:right w:val="single" w:sz="8" w:space="0" w:color="auto"/>
            </w:tcBorders>
            <w:shd w:val="clear" w:color="auto" w:fill="auto"/>
            <w:vAlign w:val="center"/>
            <w:hideMark/>
          </w:tcPr>
          <w:p w14:paraId="4640F477" w14:textId="77777777" w:rsidR="0098628D" w:rsidRPr="00BA2EAE" w:rsidRDefault="0098628D" w:rsidP="0098628D">
            <w:pPr>
              <w:jc w:val="center"/>
              <w:rPr>
                <w:sz w:val="18"/>
                <w:szCs w:val="18"/>
              </w:rPr>
            </w:pPr>
            <w:r w:rsidRPr="00BA2EAE">
              <w:rPr>
                <w:sz w:val="18"/>
                <w:szCs w:val="18"/>
              </w:rPr>
              <w:t>16095</w:t>
            </w:r>
          </w:p>
        </w:tc>
      </w:tr>
      <w:tr w:rsidR="0098628D" w:rsidRPr="0064671C" w14:paraId="664E12F1" w14:textId="77777777" w:rsidTr="0098628D">
        <w:trPr>
          <w:trHeight w:val="20"/>
        </w:trPr>
        <w:tc>
          <w:tcPr>
            <w:tcW w:w="1074" w:type="dxa"/>
            <w:tcBorders>
              <w:top w:val="nil"/>
              <w:left w:val="single" w:sz="8" w:space="0" w:color="auto"/>
              <w:bottom w:val="single" w:sz="8" w:space="0" w:color="auto"/>
              <w:right w:val="single" w:sz="8" w:space="0" w:color="auto"/>
            </w:tcBorders>
            <w:shd w:val="clear" w:color="auto" w:fill="auto"/>
            <w:noWrap/>
            <w:vAlign w:val="center"/>
            <w:hideMark/>
          </w:tcPr>
          <w:p w14:paraId="2DB9FB0C" w14:textId="77777777" w:rsidR="0098628D" w:rsidRPr="00BA2EAE" w:rsidRDefault="0098628D" w:rsidP="0098628D">
            <w:pPr>
              <w:jc w:val="center"/>
              <w:rPr>
                <w:sz w:val="18"/>
                <w:szCs w:val="18"/>
              </w:rPr>
            </w:pPr>
            <w:bookmarkStart w:id="108" w:name="_Hlk532047372"/>
            <w:r w:rsidRPr="00BA2EAE">
              <w:rPr>
                <w:sz w:val="18"/>
                <w:szCs w:val="18"/>
              </w:rPr>
              <w:t>1</w:t>
            </w:r>
          </w:p>
        </w:tc>
        <w:tc>
          <w:tcPr>
            <w:tcW w:w="4161" w:type="dxa"/>
            <w:tcBorders>
              <w:top w:val="nil"/>
              <w:left w:val="nil"/>
              <w:bottom w:val="single" w:sz="8" w:space="0" w:color="auto"/>
              <w:right w:val="single" w:sz="8" w:space="0" w:color="auto"/>
            </w:tcBorders>
            <w:shd w:val="clear" w:color="auto" w:fill="auto"/>
            <w:vAlign w:val="center"/>
            <w:hideMark/>
          </w:tcPr>
          <w:p w14:paraId="52E0C457" w14:textId="77777777" w:rsidR="0098628D" w:rsidRPr="00BA2EAE" w:rsidRDefault="0098628D" w:rsidP="0098628D">
            <w:pPr>
              <w:jc w:val="center"/>
              <w:rPr>
                <w:sz w:val="18"/>
                <w:szCs w:val="18"/>
              </w:rPr>
            </w:pPr>
            <w:r w:rsidRPr="00BA2EAE">
              <w:rPr>
                <w:sz w:val="18"/>
                <w:szCs w:val="18"/>
              </w:rPr>
              <w:t>Расходы на холодную воду на производство теплоносителя (ХВО), в том числе</w:t>
            </w:r>
          </w:p>
        </w:tc>
        <w:tc>
          <w:tcPr>
            <w:tcW w:w="1039" w:type="dxa"/>
            <w:tcBorders>
              <w:top w:val="nil"/>
              <w:left w:val="nil"/>
              <w:bottom w:val="single" w:sz="8" w:space="0" w:color="auto"/>
              <w:right w:val="single" w:sz="8" w:space="0" w:color="auto"/>
            </w:tcBorders>
            <w:shd w:val="clear" w:color="auto" w:fill="auto"/>
            <w:vAlign w:val="center"/>
            <w:hideMark/>
          </w:tcPr>
          <w:p w14:paraId="13D9144D" w14:textId="77777777" w:rsidR="0098628D" w:rsidRPr="00BA2EAE" w:rsidRDefault="0098628D" w:rsidP="0098628D">
            <w:pPr>
              <w:jc w:val="center"/>
              <w:rPr>
                <w:sz w:val="18"/>
                <w:szCs w:val="18"/>
              </w:rPr>
            </w:pPr>
            <w:r w:rsidRPr="00BA2EAE">
              <w:rPr>
                <w:sz w:val="18"/>
                <w:szCs w:val="18"/>
              </w:rPr>
              <w:t>7950,25</w:t>
            </w:r>
          </w:p>
        </w:tc>
        <w:tc>
          <w:tcPr>
            <w:tcW w:w="1276" w:type="dxa"/>
            <w:tcBorders>
              <w:top w:val="nil"/>
              <w:left w:val="nil"/>
              <w:bottom w:val="single" w:sz="8" w:space="0" w:color="auto"/>
              <w:right w:val="single" w:sz="8" w:space="0" w:color="auto"/>
            </w:tcBorders>
            <w:shd w:val="clear" w:color="auto" w:fill="auto"/>
            <w:vAlign w:val="center"/>
            <w:hideMark/>
          </w:tcPr>
          <w:p w14:paraId="09EC8785" w14:textId="77777777" w:rsidR="0098628D" w:rsidRPr="00BA2EAE" w:rsidRDefault="0098628D" w:rsidP="0098628D">
            <w:pPr>
              <w:jc w:val="center"/>
              <w:rPr>
                <w:sz w:val="18"/>
                <w:szCs w:val="18"/>
              </w:rPr>
            </w:pPr>
            <w:r w:rsidRPr="00BA2EAE">
              <w:rPr>
                <w:sz w:val="18"/>
                <w:szCs w:val="18"/>
              </w:rPr>
              <w:t>1,14</w:t>
            </w:r>
          </w:p>
        </w:tc>
        <w:tc>
          <w:tcPr>
            <w:tcW w:w="1282" w:type="dxa"/>
            <w:tcBorders>
              <w:top w:val="nil"/>
              <w:left w:val="nil"/>
              <w:bottom w:val="single" w:sz="8" w:space="0" w:color="auto"/>
              <w:right w:val="single" w:sz="8" w:space="0" w:color="auto"/>
            </w:tcBorders>
            <w:shd w:val="clear" w:color="auto" w:fill="auto"/>
            <w:vAlign w:val="center"/>
            <w:hideMark/>
          </w:tcPr>
          <w:p w14:paraId="5217BFF9" w14:textId="77777777" w:rsidR="0098628D" w:rsidRPr="00BA2EAE" w:rsidRDefault="0098628D" w:rsidP="0098628D">
            <w:pPr>
              <w:jc w:val="center"/>
              <w:rPr>
                <w:sz w:val="18"/>
                <w:szCs w:val="18"/>
              </w:rPr>
            </w:pPr>
            <w:r w:rsidRPr="00BA2EAE">
              <w:rPr>
                <w:sz w:val="18"/>
                <w:szCs w:val="18"/>
              </w:rPr>
              <w:t>9028</w:t>
            </w:r>
          </w:p>
        </w:tc>
        <w:tc>
          <w:tcPr>
            <w:tcW w:w="1039" w:type="dxa"/>
            <w:tcBorders>
              <w:top w:val="nil"/>
              <w:left w:val="nil"/>
              <w:bottom w:val="single" w:sz="8" w:space="0" w:color="auto"/>
              <w:right w:val="single" w:sz="8" w:space="0" w:color="auto"/>
            </w:tcBorders>
            <w:shd w:val="clear" w:color="auto" w:fill="auto"/>
            <w:vAlign w:val="center"/>
            <w:hideMark/>
          </w:tcPr>
          <w:p w14:paraId="742C984F" w14:textId="77777777" w:rsidR="0098628D" w:rsidRPr="00BA2EAE" w:rsidRDefault="0098628D" w:rsidP="0098628D">
            <w:pPr>
              <w:jc w:val="center"/>
              <w:rPr>
                <w:sz w:val="18"/>
                <w:szCs w:val="18"/>
              </w:rPr>
            </w:pPr>
            <w:r w:rsidRPr="00BA2EAE">
              <w:rPr>
                <w:sz w:val="18"/>
                <w:szCs w:val="18"/>
              </w:rPr>
              <w:t>7950,25</w:t>
            </w:r>
          </w:p>
        </w:tc>
        <w:tc>
          <w:tcPr>
            <w:tcW w:w="1245" w:type="dxa"/>
            <w:tcBorders>
              <w:top w:val="nil"/>
              <w:left w:val="nil"/>
              <w:bottom w:val="single" w:sz="8" w:space="0" w:color="auto"/>
              <w:right w:val="single" w:sz="8" w:space="0" w:color="auto"/>
            </w:tcBorders>
            <w:shd w:val="clear" w:color="auto" w:fill="auto"/>
            <w:vAlign w:val="center"/>
            <w:hideMark/>
          </w:tcPr>
          <w:p w14:paraId="6DDBFB45" w14:textId="77777777" w:rsidR="0098628D" w:rsidRPr="00BA2EAE" w:rsidRDefault="0098628D" w:rsidP="0098628D">
            <w:pPr>
              <w:jc w:val="center"/>
              <w:rPr>
                <w:sz w:val="18"/>
                <w:szCs w:val="18"/>
              </w:rPr>
            </w:pPr>
            <w:r w:rsidRPr="00BA2EAE">
              <w:rPr>
                <w:sz w:val="18"/>
                <w:szCs w:val="18"/>
              </w:rPr>
              <w:t>1,18</w:t>
            </w:r>
          </w:p>
        </w:tc>
        <w:tc>
          <w:tcPr>
            <w:tcW w:w="1282" w:type="dxa"/>
            <w:tcBorders>
              <w:top w:val="nil"/>
              <w:left w:val="nil"/>
              <w:bottom w:val="single" w:sz="8" w:space="0" w:color="auto"/>
              <w:right w:val="single" w:sz="8" w:space="0" w:color="auto"/>
            </w:tcBorders>
            <w:shd w:val="clear" w:color="auto" w:fill="auto"/>
            <w:vAlign w:val="center"/>
            <w:hideMark/>
          </w:tcPr>
          <w:p w14:paraId="2B43678D" w14:textId="77777777" w:rsidR="0098628D" w:rsidRPr="00BA2EAE" w:rsidRDefault="0098628D" w:rsidP="0098628D">
            <w:pPr>
              <w:jc w:val="center"/>
              <w:rPr>
                <w:sz w:val="18"/>
                <w:szCs w:val="18"/>
              </w:rPr>
            </w:pPr>
            <w:r w:rsidRPr="00BA2EAE">
              <w:rPr>
                <w:sz w:val="18"/>
                <w:szCs w:val="18"/>
              </w:rPr>
              <w:t>9412</w:t>
            </w:r>
          </w:p>
        </w:tc>
        <w:tc>
          <w:tcPr>
            <w:tcW w:w="1039" w:type="dxa"/>
            <w:tcBorders>
              <w:top w:val="nil"/>
              <w:left w:val="nil"/>
              <w:bottom w:val="single" w:sz="8" w:space="0" w:color="auto"/>
              <w:right w:val="single" w:sz="8" w:space="0" w:color="auto"/>
            </w:tcBorders>
            <w:shd w:val="clear" w:color="auto" w:fill="auto"/>
            <w:vAlign w:val="center"/>
            <w:hideMark/>
          </w:tcPr>
          <w:p w14:paraId="53E84BD6" w14:textId="77777777" w:rsidR="0098628D" w:rsidRPr="00BA2EAE" w:rsidRDefault="0098628D" w:rsidP="0098628D">
            <w:pPr>
              <w:jc w:val="center"/>
              <w:rPr>
                <w:sz w:val="18"/>
                <w:szCs w:val="18"/>
              </w:rPr>
            </w:pPr>
            <w:r w:rsidRPr="00BA2EAE">
              <w:rPr>
                <w:sz w:val="18"/>
                <w:szCs w:val="18"/>
              </w:rPr>
              <w:t>7950,25</w:t>
            </w:r>
          </w:p>
        </w:tc>
        <w:tc>
          <w:tcPr>
            <w:tcW w:w="1245" w:type="dxa"/>
            <w:tcBorders>
              <w:top w:val="nil"/>
              <w:left w:val="nil"/>
              <w:bottom w:val="single" w:sz="8" w:space="0" w:color="auto"/>
              <w:right w:val="single" w:sz="8" w:space="0" w:color="auto"/>
            </w:tcBorders>
            <w:shd w:val="clear" w:color="auto" w:fill="auto"/>
            <w:vAlign w:val="center"/>
            <w:hideMark/>
          </w:tcPr>
          <w:p w14:paraId="11B232C0" w14:textId="77777777" w:rsidR="0098628D" w:rsidRPr="00BA2EAE" w:rsidRDefault="0098628D" w:rsidP="0098628D">
            <w:pPr>
              <w:jc w:val="center"/>
              <w:rPr>
                <w:sz w:val="18"/>
                <w:szCs w:val="18"/>
              </w:rPr>
            </w:pPr>
            <w:r w:rsidRPr="00BA2EAE">
              <w:rPr>
                <w:sz w:val="18"/>
                <w:szCs w:val="18"/>
              </w:rPr>
              <w:t>1,23</w:t>
            </w:r>
          </w:p>
        </w:tc>
        <w:tc>
          <w:tcPr>
            <w:tcW w:w="1282" w:type="dxa"/>
            <w:tcBorders>
              <w:top w:val="nil"/>
              <w:left w:val="nil"/>
              <w:bottom w:val="single" w:sz="8" w:space="0" w:color="auto"/>
              <w:right w:val="single" w:sz="8" w:space="0" w:color="auto"/>
            </w:tcBorders>
            <w:shd w:val="clear" w:color="auto" w:fill="auto"/>
            <w:vAlign w:val="center"/>
            <w:hideMark/>
          </w:tcPr>
          <w:p w14:paraId="7C51B9B3" w14:textId="77777777" w:rsidR="0098628D" w:rsidRPr="00BA2EAE" w:rsidRDefault="0098628D" w:rsidP="0098628D">
            <w:pPr>
              <w:jc w:val="center"/>
              <w:rPr>
                <w:sz w:val="18"/>
                <w:szCs w:val="18"/>
              </w:rPr>
            </w:pPr>
            <w:r w:rsidRPr="00BA2EAE">
              <w:rPr>
                <w:sz w:val="18"/>
                <w:szCs w:val="18"/>
              </w:rPr>
              <w:t>9788</w:t>
            </w:r>
          </w:p>
        </w:tc>
      </w:tr>
      <w:tr w:rsidR="0098628D" w:rsidRPr="0064671C" w14:paraId="46983A3C" w14:textId="77777777" w:rsidTr="0098628D">
        <w:trPr>
          <w:trHeight w:val="20"/>
        </w:trPr>
        <w:tc>
          <w:tcPr>
            <w:tcW w:w="1074" w:type="dxa"/>
            <w:tcBorders>
              <w:top w:val="nil"/>
              <w:left w:val="single" w:sz="8" w:space="0" w:color="auto"/>
              <w:bottom w:val="single" w:sz="8" w:space="0" w:color="auto"/>
              <w:right w:val="single" w:sz="8" w:space="0" w:color="auto"/>
            </w:tcBorders>
            <w:shd w:val="clear" w:color="auto" w:fill="auto"/>
            <w:noWrap/>
            <w:vAlign w:val="center"/>
            <w:hideMark/>
          </w:tcPr>
          <w:p w14:paraId="5C399EC3" w14:textId="77777777" w:rsidR="0098628D" w:rsidRPr="00BA2EAE" w:rsidRDefault="0098628D" w:rsidP="0098628D">
            <w:pPr>
              <w:jc w:val="center"/>
              <w:rPr>
                <w:sz w:val="18"/>
                <w:szCs w:val="18"/>
              </w:rPr>
            </w:pPr>
            <w:r w:rsidRPr="00BA2EAE">
              <w:rPr>
                <w:sz w:val="18"/>
                <w:szCs w:val="18"/>
              </w:rPr>
              <w:t>1,1</w:t>
            </w:r>
          </w:p>
        </w:tc>
        <w:tc>
          <w:tcPr>
            <w:tcW w:w="4161" w:type="dxa"/>
            <w:tcBorders>
              <w:top w:val="nil"/>
              <w:left w:val="nil"/>
              <w:bottom w:val="single" w:sz="8" w:space="0" w:color="auto"/>
              <w:right w:val="single" w:sz="8" w:space="0" w:color="auto"/>
            </w:tcBorders>
            <w:shd w:val="clear" w:color="auto" w:fill="auto"/>
            <w:vAlign w:val="center"/>
            <w:hideMark/>
          </w:tcPr>
          <w:p w14:paraId="298C784E" w14:textId="77777777" w:rsidR="0098628D" w:rsidRPr="00BA2EAE" w:rsidRDefault="0098628D" w:rsidP="0098628D">
            <w:pPr>
              <w:jc w:val="center"/>
              <w:rPr>
                <w:sz w:val="18"/>
                <w:szCs w:val="18"/>
              </w:rPr>
            </w:pPr>
            <w:r w:rsidRPr="00BA2EAE">
              <w:rPr>
                <w:sz w:val="18"/>
                <w:szCs w:val="18"/>
              </w:rPr>
              <w:t>Вода 1 водоподъема</w:t>
            </w:r>
          </w:p>
        </w:tc>
        <w:tc>
          <w:tcPr>
            <w:tcW w:w="1039" w:type="dxa"/>
            <w:tcBorders>
              <w:top w:val="nil"/>
              <w:left w:val="nil"/>
              <w:bottom w:val="single" w:sz="8" w:space="0" w:color="auto"/>
              <w:right w:val="single" w:sz="8" w:space="0" w:color="auto"/>
            </w:tcBorders>
            <w:shd w:val="clear" w:color="auto" w:fill="auto"/>
            <w:vAlign w:val="center"/>
            <w:hideMark/>
          </w:tcPr>
          <w:p w14:paraId="0CF01D88" w14:textId="77777777" w:rsidR="0098628D" w:rsidRPr="00BA2EAE" w:rsidRDefault="0098628D" w:rsidP="0098628D">
            <w:pPr>
              <w:jc w:val="center"/>
              <w:rPr>
                <w:sz w:val="18"/>
                <w:szCs w:val="18"/>
              </w:rPr>
            </w:pPr>
            <w:r w:rsidRPr="00BA2EAE">
              <w:rPr>
                <w:sz w:val="18"/>
                <w:szCs w:val="18"/>
              </w:rPr>
              <w:t>7942,07</w:t>
            </w:r>
          </w:p>
        </w:tc>
        <w:tc>
          <w:tcPr>
            <w:tcW w:w="1276" w:type="dxa"/>
            <w:tcBorders>
              <w:top w:val="nil"/>
              <w:left w:val="nil"/>
              <w:bottom w:val="single" w:sz="8" w:space="0" w:color="auto"/>
              <w:right w:val="single" w:sz="8" w:space="0" w:color="auto"/>
            </w:tcBorders>
            <w:shd w:val="clear" w:color="auto" w:fill="auto"/>
            <w:vAlign w:val="center"/>
            <w:hideMark/>
          </w:tcPr>
          <w:p w14:paraId="72A9B209" w14:textId="77777777" w:rsidR="0098628D" w:rsidRPr="00BA2EAE" w:rsidRDefault="0098628D" w:rsidP="0098628D">
            <w:pPr>
              <w:jc w:val="center"/>
              <w:rPr>
                <w:sz w:val="18"/>
                <w:szCs w:val="18"/>
              </w:rPr>
            </w:pPr>
            <w:r w:rsidRPr="00BA2EAE">
              <w:rPr>
                <w:sz w:val="18"/>
                <w:szCs w:val="18"/>
              </w:rPr>
              <w:t>1,12</w:t>
            </w:r>
          </w:p>
        </w:tc>
        <w:tc>
          <w:tcPr>
            <w:tcW w:w="1282" w:type="dxa"/>
            <w:tcBorders>
              <w:top w:val="nil"/>
              <w:left w:val="nil"/>
              <w:bottom w:val="single" w:sz="8" w:space="0" w:color="auto"/>
              <w:right w:val="single" w:sz="8" w:space="0" w:color="auto"/>
            </w:tcBorders>
            <w:shd w:val="clear" w:color="auto" w:fill="auto"/>
            <w:vAlign w:val="center"/>
            <w:hideMark/>
          </w:tcPr>
          <w:p w14:paraId="731FF5FB" w14:textId="77777777" w:rsidR="0098628D" w:rsidRPr="00BA2EAE" w:rsidRDefault="0098628D" w:rsidP="0098628D">
            <w:pPr>
              <w:jc w:val="center"/>
              <w:rPr>
                <w:sz w:val="18"/>
                <w:szCs w:val="18"/>
              </w:rPr>
            </w:pPr>
            <w:r w:rsidRPr="00BA2EAE">
              <w:rPr>
                <w:sz w:val="18"/>
                <w:szCs w:val="18"/>
              </w:rPr>
              <w:t>8933</w:t>
            </w:r>
          </w:p>
        </w:tc>
        <w:tc>
          <w:tcPr>
            <w:tcW w:w="1039" w:type="dxa"/>
            <w:tcBorders>
              <w:top w:val="nil"/>
              <w:left w:val="nil"/>
              <w:bottom w:val="single" w:sz="8" w:space="0" w:color="auto"/>
              <w:right w:val="single" w:sz="8" w:space="0" w:color="auto"/>
            </w:tcBorders>
            <w:shd w:val="clear" w:color="auto" w:fill="auto"/>
            <w:vAlign w:val="center"/>
            <w:hideMark/>
          </w:tcPr>
          <w:p w14:paraId="2C2CA1FC" w14:textId="77777777" w:rsidR="0098628D" w:rsidRPr="00BA2EAE" w:rsidRDefault="0098628D" w:rsidP="0098628D">
            <w:pPr>
              <w:jc w:val="center"/>
              <w:rPr>
                <w:sz w:val="18"/>
                <w:szCs w:val="18"/>
              </w:rPr>
            </w:pPr>
            <w:r w:rsidRPr="00BA2EAE">
              <w:rPr>
                <w:sz w:val="18"/>
                <w:szCs w:val="18"/>
              </w:rPr>
              <w:t>7942,07</w:t>
            </w:r>
          </w:p>
        </w:tc>
        <w:tc>
          <w:tcPr>
            <w:tcW w:w="1245" w:type="dxa"/>
            <w:tcBorders>
              <w:top w:val="nil"/>
              <w:left w:val="nil"/>
              <w:bottom w:val="single" w:sz="8" w:space="0" w:color="auto"/>
              <w:right w:val="single" w:sz="8" w:space="0" w:color="auto"/>
            </w:tcBorders>
            <w:shd w:val="clear" w:color="auto" w:fill="auto"/>
            <w:vAlign w:val="center"/>
            <w:hideMark/>
          </w:tcPr>
          <w:p w14:paraId="474F0781" w14:textId="77777777" w:rsidR="0098628D" w:rsidRPr="00BA2EAE" w:rsidRDefault="0098628D" w:rsidP="0098628D">
            <w:pPr>
              <w:jc w:val="center"/>
              <w:rPr>
                <w:sz w:val="18"/>
                <w:szCs w:val="18"/>
              </w:rPr>
            </w:pPr>
            <w:r w:rsidRPr="00BA2EAE">
              <w:rPr>
                <w:sz w:val="18"/>
                <w:szCs w:val="18"/>
              </w:rPr>
              <w:t>1,17</w:t>
            </w:r>
          </w:p>
        </w:tc>
        <w:tc>
          <w:tcPr>
            <w:tcW w:w="1282" w:type="dxa"/>
            <w:tcBorders>
              <w:top w:val="nil"/>
              <w:left w:val="nil"/>
              <w:bottom w:val="single" w:sz="8" w:space="0" w:color="auto"/>
              <w:right w:val="single" w:sz="8" w:space="0" w:color="auto"/>
            </w:tcBorders>
            <w:shd w:val="clear" w:color="auto" w:fill="auto"/>
            <w:vAlign w:val="center"/>
            <w:hideMark/>
          </w:tcPr>
          <w:p w14:paraId="3DDFBA3A" w14:textId="77777777" w:rsidR="0098628D" w:rsidRPr="00BA2EAE" w:rsidRDefault="0098628D" w:rsidP="0098628D">
            <w:pPr>
              <w:jc w:val="center"/>
              <w:rPr>
                <w:sz w:val="18"/>
                <w:szCs w:val="18"/>
              </w:rPr>
            </w:pPr>
            <w:r w:rsidRPr="00BA2EAE">
              <w:rPr>
                <w:sz w:val="18"/>
                <w:szCs w:val="18"/>
              </w:rPr>
              <w:t>9312</w:t>
            </w:r>
          </w:p>
        </w:tc>
        <w:tc>
          <w:tcPr>
            <w:tcW w:w="1039" w:type="dxa"/>
            <w:tcBorders>
              <w:top w:val="nil"/>
              <w:left w:val="nil"/>
              <w:bottom w:val="single" w:sz="8" w:space="0" w:color="auto"/>
              <w:right w:val="single" w:sz="8" w:space="0" w:color="auto"/>
            </w:tcBorders>
            <w:shd w:val="clear" w:color="auto" w:fill="auto"/>
            <w:vAlign w:val="center"/>
            <w:hideMark/>
          </w:tcPr>
          <w:p w14:paraId="4AF81F28" w14:textId="77777777" w:rsidR="0098628D" w:rsidRPr="00BA2EAE" w:rsidRDefault="0098628D" w:rsidP="0098628D">
            <w:pPr>
              <w:jc w:val="center"/>
              <w:rPr>
                <w:sz w:val="18"/>
                <w:szCs w:val="18"/>
              </w:rPr>
            </w:pPr>
            <w:r w:rsidRPr="00BA2EAE">
              <w:rPr>
                <w:sz w:val="18"/>
                <w:szCs w:val="18"/>
              </w:rPr>
              <w:t>7942,07</w:t>
            </w:r>
          </w:p>
        </w:tc>
        <w:tc>
          <w:tcPr>
            <w:tcW w:w="1245" w:type="dxa"/>
            <w:tcBorders>
              <w:top w:val="nil"/>
              <w:left w:val="nil"/>
              <w:bottom w:val="single" w:sz="8" w:space="0" w:color="auto"/>
              <w:right w:val="single" w:sz="8" w:space="0" w:color="auto"/>
            </w:tcBorders>
            <w:shd w:val="clear" w:color="auto" w:fill="auto"/>
            <w:vAlign w:val="center"/>
            <w:hideMark/>
          </w:tcPr>
          <w:p w14:paraId="2BD02470" w14:textId="77777777" w:rsidR="0098628D" w:rsidRPr="00BA2EAE" w:rsidRDefault="0098628D" w:rsidP="0098628D">
            <w:pPr>
              <w:jc w:val="center"/>
              <w:rPr>
                <w:sz w:val="18"/>
                <w:szCs w:val="18"/>
              </w:rPr>
            </w:pPr>
            <w:r w:rsidRPr="00BA2EAE">
              <w:rPr>
                <w:sz w:val="18"/>
                <w:szCs w:val="18"/>
              </w:rPr>
              <w:t>1,22</w:t>
            </w:r>
          </w:p>
        </w:tc>
        <w:tc>
          <w:tcPr>
            <w:tcW w:w="1282" w:type="dxa"/>
            <w:tcBorders>
              <w:top w:val="nil"/>
              <w:left w:val="nil"/>
              <w:bottom w:val="single" w:sz="8" w:space="0" w:color="auto"/>
              <w:right w:val="single" w:sz="8" w:space="0" w:color="auto"/>
            </w:tcBorders>
            <w:shd w:val="clear" w:color="auto" w:fill="auto"/>
            <w:vAlign w:val="center"/>
            <w:hideMark/>
          </w:tcPr>
          <w:p w14:paraId="6B12AD88" w14:textId="77777777" w:rsidR="0098628D" w:rsidRPr="00BA2EAE" w:rsidRDefault="0098628D" w:rsidP="0098628D">
            <w:pPr>
              <w:jc w:val="center"/>
              <w:rPr>
                <w:sz w:val="18"/>
                <w:szCs w:val="18"/>
              </w:rPr>
            </w:pPr>
            <w:r w:rsidRPr="00BA2EAE">
              <w:rPr>
                <w:sz w:val="18"/>
                <w:szCs w:val="18"/>
              </w:rPr>
              <w:t>9684</w:t>
            </w:r>
          </w:p>
        </w:tc>
      </w:tr>
      <w:tr w:rsidR="0098628D" w:rsidRPr="0064671C" w14:paraId="7A7771DF" w14:textId="77777777" w:rsidTr="0098628D">
        <w:trPr>
          <w:trHeight w:val="20"/>
        </w:trPr>
        <w:tc>
          <w:tcPr>
            <w:tcW w:w="1074" w:type="dxa"/>
            <w:tcBorders>
              <w:top w:val="nil"/>
              <w:left w:val="single" w:sz="8" w:space="0" w:color="auto"/>
              <w:bottom w:val="single" w:sz="8" w:space="0" w:color="auto"/>
              <w:right w:val="single" w:sz="8" w:space="0" w:color="auto"/>
            </w:tcBorders>
            <w:shd w:val="clear" w:color="auto" w:fill="auto"/>
            <w:noWrap/>
            <w:vAlign w:val="center"/>
            <w:hideMark/>
          </w:tcPr>
          <w:p w14:paraId="58FEE524" w14:textId="77777777" w:rsidR="0098628D" w:rsidRPr="00BA2EAE" w:rsidRDefault="0098628D" w:rsidP="0098628D">
            <w:pPr>
              <w:jc w:val="center"/>
              <w:rPr>
                <w:sz w:val="18"/>
                <w:szCs w:val="18"/>
              </w:rPr>
            </w:pPr>
            <w:r w:rsidRPr="00BA2EAE">
              <w:rPr>
                <w:sz w:val="18"/>
                <w:szCs w:val="18"/>
              </w:rPr>
              <w:t>1,2</w:t>
            </w:r>
          </w:p>
        </w:tc>
        <w:tc>
          <w:tcPr>
            <w:tcW w:w="4161" w:type="dxa"/>
            <w:tcBorders>
              <w:top w:val="nil"/>
              <w:left w:val="nil"/>
              <w:bottom w:val="single" w:sz="8" w:space="0" w:color="auto"/>
              <w:right w:val="single" w:sz="8" w:space="0" w:color="auto"/>
            </w:tcBorders>
            <w:shd w:val="clear" w:color="auto" w:fill="auto"/>
            <w:vAlign w:val="center"/>
            <w:hideMark/>
          </w:tcPr>
          <w:p w14:paraId="45A96BA5" w14:textId="77777777" w:rsidR="0098628D" w:rsidRPr="00BA2EAE" w:rsidRDefault="0098628D" w:rsidP="0098628D">
            <w:pPr>
              <w:jc w:val="center"/>
              <w:rPr>
                <w:sz w:val="18"/>
                <w:szCs w:val="18"/>
              </w:rPr>
            </w:pPr>
            <w:r w:rsidRPr="00BA2EAE">
              <w:rPr>
                <w:sz w:val="18"/>
                <w:szCs w:val="18"/>
              </w:rPr>
              <w:t>Вода 3 водоподъема</w:t>
            </w:r>
          </w:p>
        </w:tc>
        <w:tc>
          <w:tcPr>
            <w:tcW w:w="1039" w:type="dxa"/>
            <w:tcBorders>
              <w:top w:val="nil"/>
              <w:left w:val="nil"/>
              <w:bottom w:val="single" w:sz="8" w:space="0" w:color="auto"/>
              <w:right w:val="single" w:sz="8" w:space="0" w:color="auto"/>
            </w:tcBorders>
            <w:shd w:val="clear" w:color="auto" w:fill="auto"/>
            <w:vAlign w:val="center"/>
            <w:hideMark/>
          </w:tcPr>
          <w:p w14:paraId="0F93836B" w14:textId="77777777" w:rsidR="0098628D" w:rsidRPr="00BA2EAE" w:rsidRDefault="0098628D" w:rsidP="0098628D">
            <w:pPr>
              <w:jc w:val="center"/>
              <w:rPr>
                <w:sz w:val="18"/>
                <w:szCs w:val="18"/>
              </w:rPr>
            </w:pPr>
            <w:r w:rsidRPr="00BA2EAE">
              <w:rPr>
                <w:sz w:val="18"/>
                <w:szCs w:val="18"/>
              </w:rPr>
              <w:t>8,18</w:t>
            </w:r>
          </w:p>
        </w:tc>
        <w:tc>
          <w:tcPr>
            <w:tcW w:w="1276" w:type="dxa"/>
            <w:tcBorders>
              <w:top w:val="nil"/>
              <w:left w:val="nil"/>
              <w:bottom w:val="single" w:sz="8" w:space="0" w:color="auto"/>
              <w:right w:val="single" w:sz="8" w:space="0" w:color="auto"/>
            </w:tcBorders>
            <w:shd w:val="clear" w:color="auto" w:fill="auto"/>
            <w:vAlign w:val="center"/>
            <w:hideMark/>
          </w:tcPr>
          <w:p w14:paraId="2925579F" w14:textId="77777777" w:rsidR="0098628D" w:rsidRPr="00BA2EAE" w:rsidRDefault="0098628D" w:rsidP="0098628D">
            <w:pPr>
              <w:jc w:val="center"/>
              <w:rPr>
                <w:sz w:val="18"/>
                <w:szCs w:val="18"/>
              </w:rPr>
            </w:pPr>
            <w:r w:rsidRPr="00BA2EAE">
              <w:rPr>
                <w:sz w:val="18"/>
                <w:szCs w:val="18"/>
              </w:rPr>
              <w:t>11,68</w:t>
            </w:r>
          </w:p>
        </w:tc>
        <w:tc>
          <w:tcPr>
            <w:tcW w:w="1282" w:type="dxa"/>
            <w:tcBorders>
              <w:top w:val="nil"/>
              <w:left w:val="nil"/>
              <w:bottom w:val="single" w:sz="8" w:space="0" w:color="auto"/>
              <w:right w:val="single" w:sz="8" w:space="0" w:color="auto"/>
            </w:tcBorders>
            <w:shd w:val="clear" w:color="auto" w:fill="auto"/>
            <w:vAlign w:val="center"/>
            <w:hideMark/>
          </w:tcPr>
          <w:p w14:paraId="189F27A3" w14:textId="77777777" w:rsidR="0098628D" w:rsidRPr="00BA2EAE" w:rsidRDefault="0098628D" w:rsidP="0098628D">
            <w:pPr>
              <w:jc w:val="center"/>
              <w:rPr>
                <w:sz w:val="18"/>
                <w:szCs w:val="18"/>
              </w:rPr>
            </w:pPr>
            <w:r w:rsidRPr="00BA2EAE">
              <w:rPr>
                <w:sz w:val="18"/>
                <w:szCs w:val="18"/>
              </w:rPr>
              <w:t>96</w:t>
            </w:r>
          </w:p>
        </w:tc>
        <w:tc>
          <w:tcPr>
            <w:tcW w:w="1039" w:type="dxa"/>
            <w:tcBorders>
              <w:top w:val="nil"/>
              <w:left w:val="nil"/>
              <w:bottom w:val="single" w:sz="8" w:space="0" w:color="auto"/>
              <w:right w:val="single" w:sz="8" w:space="0" w:color="auto"/>
            </w:tcBorders>
            <w:shd w:val="clear" w:color="auto" w:fill="auto"/>
            <w:vAlign w:val="center"/>
            <w:hideMark/>
          </w:tcPr>
          <w:p w14:paraId="2CC04686" w14:textId="77777777" w:rsidR="0098628D" w:rsidRPr="00BA2EAE" w:rsidRDefault="0098628D" w:rsidP="0098628D">
            <w:pPr>
              <w:jc w:val="center"/>
              <w:rPr>
                <w:sz w:val="18"/>
                <w:szCs w:val="18"/>
              </w:rPr>
            </w:pPr>
            <w:r w:rsidRPr="00BA2EAE">
              <w:rPr>
                <w:sz w:val="18"/>
                <w:szCs w:val="18"/>
              </w:rPr>
              <w:t>8,18</w:t>
            </w:r>
          </w:p>
        </w:tc>
        <w:tc>
          <w:tcPr>
            <w:tcW w:w="1245" w:type="dxa"/>
            <w:tcBorders>
              <w:top w:val="nil"/>
              <w:left w:val="nil"/>
              <w:bottom w:val="single" w:sz="8" w:space="0" w:color="auto"/>
              <w:right w:val="single" w:sz="8" w:space="0" w:color="auto"/>
            </w:tcBorders>
            <w:shd w:val="clear" w:color="auto" w:fill="auto"/>
            <w:vAlign w:val="center"/>
            <w:hideMark/>
          </w:tcPr>
          <w:p w14:paraId="675E3FE5" w14:textId="77777777" w:rsidR="0098628D" w:rsidRPr="00BA2EAE" w:rsidRDefault="0098628D" w:rsidP="0098628D">
            <w:pPr>
              <w:jc w:val="center"/>
              <w:rPr>
                <w:sz w:val="18"/>
                <w:szCs w:val="18"/>
              </w:rPr>
            </w:pPr>
            <w:r w:rsidRPr="00BA2EAE">
              <w:rPr>
                <w:sz w:val="18"/>
                <w:szCs w:val="18"/>
              </w:rPr>
              <w:t>12,17</w:t>
            </w:r>
          </w:p>
        </w:tc>
        <w:tc>
          <w:tcPr>
            <w:tcW w:w="1282" w:type="dxa"/>
            <w:tcBorders>
              <w:top w:val="nil"/>
              <w:left w:val="nil"/>
              <w:bottom w:val="single" w:sz="8" w:space="0" w:color="auto"/>
              <w:right w:val="single" w:sz="8" w:space="0" w:color="auto"/>
            </w:tcBorders>
            <w:shd w:val="clear" w:color="auto" w:fill="auto"/>
            <w:vAlign w:val="center"/>
            <w:hideMark/>
          </w:tcPr>
          <w:p w14:paraId="25C61D65" w14:textId="77777777" w:rsidR="0098628D" w:rsidRPr="00BA2EAE" w:rsidRDefault="0098628D" w:rsidP="0098628D">
            <w:pPr>
              <w:jc w:val="center"/>
              <w:rPr>
                <w:sz w:val="18"/>
                <w:szCs w:val="18"/>
              </w:rPr>
            </w:pPr>
            <w:r w:rsidRPr="00BA2EAE">
              <w:rPr>
                <w:sz w:val="18"/>
                <w:szCs w:val="18"/>
              </w:rPr>
              <w:t>100</w:t>
            </w:r>
          </w:p>
        </w:tc>
        <w:tc>
          <w:tcPr>
            <w:tcW w:w="1039" w:type="dxa"/>
            <w:tcBorders>
              <w:top w:val="nil"/>
              <w:left w:val="nil"/>
              <w:bottom w:val="single" w:sz="8" w:space="0" w:color="auto"/>
              <w:right w:val="single" w:sz="8" w:space="0" w:color="auto"/>
            </w:tcBorders>
            <w:shd w:val="clear" w:color="auto" w:fill="auto"/>
            <w:vAlign w:val="center"/>
            <w:hideMark/>
          </w:tcPr>
          <w:p w14:paraId="3C626011" w14:textId="77777777" w:rsidR="0098628D" w:rsidRPr="00BA2EAE" w:rsidRDefault="0098628D" w:rsidP="0098628D">
            <w:pPr>
              <w:jc w:val="center"/>
              <w:rPr>
                <w:sz w:val="18"/>
                <w:szCs w:val="18"/>
              </w:rPr>
            </w:pPr>
            <w:r w:rsidRPr="00BA2EAE">
              <w:rPr>
                <w:sz w:val="18"/>
                <w:szCs w:val="18"/>
              </w:rPr>
              <w:t>8,18</w:t>
            </w:r>
          </w:p>
        </w:tc>
        <w:tc>
          <w:tcPr>
            <w:tcW w:w="1245" w:type="dxa"/>
            <w:tcBorders>
              <w:top w:val="nil"/>
              <w:left w:val="nil"/>
              <w:bottom w:val="single" w:sz="8" w:space="0" w:color="auto"/>
              <w:right w:val="single" w:sz="8" w:space="0" w:color="auto"/>
            </w:tcBorders>
            <w:shd w:val="clear" w:color="auto" w:fill="auto"/>
            <w:vAlign w:val="center"/>
            <w:hideMark/>
          </w:tcPr>
          <w:p w14:paraId="250C44BE" w14:textId="77777777" w:rsidR="0098628D" w:rsidRPr="00BA2EAE" w:rsidRDefault="0098628D" w:rsidP="0098628D">
            <w:pPr>
              <w:jc w:val="center"/>
              <w:rPr>
                <w:sz w:val="18"/>
                <w:szCs w:val="18"/>
              </w:rPr>
            </w:pPr>
            <w:r w:rsidRPr="00BA2EAE">
              <w:rPr>
                <w:sz w:val="18"/>
                <w:szCs w:val="18"/>
              </w:rPr>
              <w:t>12,66</w:t>
            </w:r>
          </w:p>
        </w:tc>
        <w:tc>
          <w:tcPr>
            <w:tcW w:w="1282" w:type="dxa"/>
            <w:tcBorders>
              <w:top w:val="nil"/>
              <w:left w:val="nil"/>
              <w:bottom w:val="single" w:sz="8" w:space="0" w:color="auto"/>
              <w:right w:val="single" w:sz="8" w:space="0" w:color="auto"/>
            </w:tcBorders>
            <w:shd w:val="clear" w:color="auto" w:fill="auto"/>
            <w:vAlign w:val="center"/>
            <w:hideMark/>
          </w:tcPr>
          <w:p w14:paraId="62B5FB52" w14:textId="77777777" w:rsidR="0098628D" w:rsidRPr="00BA2EAE" w:rsidRDefault="0098628D" w:rsidP="0098628D">
            <w:pPr>
              <w:jc w:val="center"/>
              <w:rPr>
                <w:sz w:val="18"/>
                <w:szCs w:val="18"/>
              </w:rPr>
            </w:pPr>
            <w:r w:rsidRPr="00BA2EAE">
              <w:rPr>
                <w:sz w:val="18"/>
                <w:szCs w:val="18"/>
              </w:rPr>
              <w:t>104</w:t>
            </w:r>
          </w:p>
        </w:tc>
      </w:tr>
      <w:tr w:rsidR="0098628D" w:rsidRPr="0064671C" w14:paraId="1EE3A83F" w14:textId="77777777" w:rsidTr="0098628D">
        <w:trPr>
          <w:trHeight w:val="20"/>
        </w:trPr>
        <w:tc>
          <w:tcPr>
            <w:tcW w:w="1074" w:type="dxa"/>
            <w:tcBorders>
              <w:top w:val="nil"/>
              <w:left w:val="single" w:sz="8" w:space="0" w:color="auto"/>
              <w:bottom w:val="single" w:sz="8" w:space="0" w:color="auto"/>
              <w:right w:val="single" w:sz="8" w:space="0" w:color="auto"/>
            </w:tcBorders>
            <w:shd w:val="clear" w:color="auto" w:fill="auto"/>
            <w:noWrap/>
            <w:vAlign w:val="center"/>
            <w:hideMark/>
          </w:tcPr>
          <w:p w14:paraId="5358663B" w14:textId="77777777" w:rsidR="0098628D" w:rsidRPr="00BA2EAE" w:rsidRDefault="0098628D" w:rsidP="0098628D">
            <w:pPr>
              <w:jc w:val="center"/>
              <w:rPr>
                <w:sz w:val="18"/>
                <w:szCs w:val="18"/>
              </w:rPr>
            </w:pPr>
            <w:r w:rsidRPr="00BA2EAE">
              <w:rPr>
                <w:sz w:val="18"/>
                <w:szCs w:val="18"/>
              </w:rPr>
              <w:t>2</w:t>
            </w:r>
          </w:p>
        </w:tc>
        <w:tc>
          <w:tcPr>
            <w:tcW w:w="4161" w:type="dxa"/>
            <w:tcBorders>
              <w:top w:val="nil"/>
              <w:left w:val="nil"/>
              <w:bottom w:val="single" w:sz="8" w:space="0" w:color="auto"/>
              <w:right w:val="single" w:sz="8" w:space="0" w:color="auto"/>
            </w:tcBorders>
            <w:shd w:val="clear" w:color="auto" w:fill="auto"/>
            <w:vAlign w:val="center"/>
            <w:hideMark/>
          </w:tcPr>
          <w:p w14:paraId="0156C6C5" w14:textId="77777777" w:rsidR="0098628D" w:rsidRPr="00BA2EAE" w:rsidRDefault="0098628D" w:rsidP="0098628D">
            <w:pPr>
              <w:jc w:val="center"/>
              <w:rPr>
                <w:sz w:val="18"/>
                <w:szCs w:val="18"/>
              </w:rPr>
            </w:pPr>
            <w:r w:rsidRPr="00BA2EAE">
              <w:rPr>
                <w:sz w:val="18"/>
                <w:szCs w:val="18"/>
              </w:rPr>
              <w:t>Расходы на стоки, в т.ч.</w:t>
            </w:r>
          </w:p>
        </w:tc>
        <w:tc>
          <w:tcPr>
            <w:tcW w:w="1039" w:type="dxa"/>
            <w:tcBorders>
              <w:top w:val="nil"/>
              <w:left w:val="nil"/>
              <w:bottom w:val="single" w:sz="8" w:space="0" w:color="auto"/>
              <w:right w:val="single" w:sz="8" w:space="0" w:color="auto"/>
            </w:tcBorders>
            <w:shd w:val="clear" w:color="auto" w:fill="auto"/>
            <w:vAlign w:val="center"/>
            <w:hideMark/>
          </w:tcPr>
          <w:p w14:paraId="7914252A" w14:textId="77777777" w:rsidR="0098628D" w:rsidRPr="00BA2EAE" w:rsidRDefault="0098628D" w:rsidP="0098628D">
            <w:pPr>
              <w:jc w:val="center"/>
              <w:rPr>
                <w:sz w:val="18"/>
                <w:szCs w:val="18"/>
              </w:rPr>
            </w:pPr>
            <w:r w:rsidRPr="00BA2EAE">
              <w:rPr>
                <w:sz w:val="18"/>
                <w:szCs w:val="18"/>
              </w:rPr>
              <w:t>239,47</w:t>
            </w:r>
          </w:p>
        </w:tc>
        <w:tc>
          <w:tcPr>
            <w:tcW w:w="1276" w:type="dxa"/>
            <w:tcBorders>
              <w:top w:val="nil"/>
              <w:left w:val="nil"/>
              <w:bottom w:val="single" w:sz="8" w:space="0" w:color="auto"/>
              <w:right w:val="single" w:sz="8" w:space="0" w:color="auto"/>
            </w:tcBorders>
            <w:shd w:val="clear" w:color="auto" w:fill="auto"/>
            <w:vAlign w:val="center"/>
            <w:hideMark/>
          </w:tcPr>
          <w:p w14:paraId="14E2C5E8" w14:textId="77777777" w:rsidR="0098628D" w:rsidRPr="00BA2EAE" w:rsidRDefault="0098628D" w:rsidP="0098628D">
            <w:pPr>
              <w:jc w:val="center"/>
              <w:rPr>
                <w:sz w:val="18"/>
                <w:szCs w:val="18"/>
              </w:rPr>
            </w:pPr>
            <w:r w:rsidRPr="00BA2EAE">
              <w:rPr>
                <w:sz w:val="18"/>
                <w:szCs w:val="18"/>
              </w:rPr>
              <w:t>0,26</w:t>
            </w:r>
          </w:p>
        </w:tc>
        <w:tc>
          <w:tcPr>
            <w:tcW w:w="1282" w:type="dxa"/>
            <w:tcBorders>
              <w:top w:val="nil"/>
              <w:left w:val="nil"/>
              <w:bottom w:val="single" w:sz="8" w:space="0" w:color="auto"/>
              <w:right w:val="single" w:sz="8" w:space="0" w:color="auto"/>
            </w:tcBorders>
            <w:shd w:val="clear" w:color="auto" w:fill="auto"/>
            <w:vAlign w:val="center"/>
            <w:hideMark/>
          </w:tcPr>
          <w:p w14:paraId="5ACF07DB" w14:textId="77777777" w:rsidR="0098628D" w:rsidRPr="00BA2EAE" w:rsidRDefault="0098628D" w:rsidP="0098628D">
            <w:pPr>
              <w:jc w:val="center"/>
              <w:rPr>
                <w:sz w:val="18"/>
                <w:szCs w:val="18"/>
              </w:rPr>
            </w:pPr>
            <w:r w:rsidRPr="00BA2EAE">
              <w:rPr>
                <w:sz w:val="18"/>
                <w:szCs w:val="18"/>
              </w:rPr>
              <w:t>61</w:t>
            </w:r>
          </w:p>
        </w:tc>
        <w:tc>
          <w:tcPr>
            <w:tcW w:w="1039" w:type="dxa"/>
            <w:tcBorders>
              <w:top w:val="nil"/>
              <w:left w:val="nil"/>
              <w:bottom w:val="single" w:sz="8" w:space="0" w:color="auto"/>
              <w:right w:val="single" w:sz="8" w:space="0" w:color="auto"/>
            </w:tcBorders>
            <w:shd w:val="clear" w:color="auto" w:fill="auto"/>
            <w:vAlign w:val="center"/>
            <w:hideMark/>
          </w:tcPr>
          <w:p w14:paraId="536D4DB3" w14:textId="77777777" w:rsidR="0098628D" w:rsidRPr="00BA2EAE" w:rsidRDefault="0098628D" w:rsidP="0098628D">
            <w:pPr>
              <w:jc w:val="center"/>
              <w:rPr>
                <w:sz w:val="18"/>
                <w:szCs w:val="18"/>
              </w:rPr>
            </w:pPr>
            <w:r w:rsidRPr="00BA2EAE">
              <w:rPr>
                <w:sz w:val="18"/>
                <w:szCs w:val="18"/>
              </w:rPr>
              <w:t>239,47</w:t>
            </w:r>
          </w:p>
        </w:tc>
        <w:tc>
          <w:tcPr>
            <w:tcW w:w="1245" w:type="dxa"/>
            <w:tcBorders>
              <w:top w:val="nil"/>
              <w:left w:val="nil"/>
              <w:bottom w:val="single" w:sz="8" w:space="0" w:color="auto"/>
              <w:right w:val="single" w:sz="8" w:space="0" w:color="auto"/>
            </w:tcBorders>
            <w:shd w:val="clear" w:color="auto" w:fill="auto"/>
            <w:vAlign w:val="center"/>
            <w:hideMark/>
          </w:tcPr>
          <w:p w14:paraId="234AB082" w14:textId="77777777" w:rsidR="0098628D" w:rsidRPr="00BA2EAE" w:rsidRDefault="0098628D" w:rsidP="0098628D">
            <w:pPr>
              <w:jc w:val="center"/>
              <w:rPr>
                <w:sz w:val="18"/>
                <w:szCs w:val="18"/>
              </w:rPr>
            </w:pPr>
            <w:r w:rsidRPr="00BA2EAE">
              <w:rPr>
                <w:sz w:val="18"/>
                <w:szCs w:val="18"/>
              </w:rPr>
              <w:t>0,26</w:t>
            </w:r>
          </w:p>
        </w:tc>
        <w:tc>
          <w:tcPr>
            <w:tcW w:w="1282" w:type="dxa"/>
            <w:tcBorders>
              <w:top w:val="nil"/>
              <w:left w:val="nil"/>
              <w:bottom w:val="single" w:sz="8" w:space="0" w:color="auto"/>
              <w:right w:val="single" w:sz="8" w:space="0" w:color="auto"/>
            </w:tcBorders>
            <w:shd w:val="clear" w:color="auto" w:fill="auto"/>
            <w:vAlign w:val="center"/>
            <w:hideMark/>
          </w:tcPr>
          <w:p w14:paraId="036234F6" w14:textId="77777777" w:rsidR="0098628D" w:rsidRPr="00BA2EAE" w:rsidRDefault="0098628D" w:rsidP="0098628D">
            <w:pPr>
              <w:jc w:val="center"/>
              <w:rPr>
                <w:sz w:val="18"/>
                <w:szCs w:val="18"/>
              </w:rPr>
            </w:pPr>
            <w:r w:rsidRPr="00BA2EAE">
              <w:rPr>
                <w:sz w:val="18"/>
                <w:szCs w:val="18"/>
              </w:rPr>
              <w:t>63</w:t>
            </w:r>
          </w:p>
        </w:tc>
        <w:tc>
          <w:tcPr>
            <w:tcW w:w="1039" w:type="dxa"/>
            <w:tcBorders>
              <w:top w:val="nil"/>
              <w:left w:val="nil"/>
              <w:bottom w:val="single" w:sz="8" w:space="0" w:color="auto"/>
              <w:right w:val="single" w:sz="8" w:space="0" w:color="auto"/>
            </w:tcBorders>
            <w:shd w:val="clear" w:color="auto" w:fill="auto"/>
            <w:vAlign w:val="center"/>
            <w:hideMark/>
          </w:tcPr>
          <w:p w14:paraId="69966AA7" w14:textId="77777777" w:rsidR="0098628D" w:rsidRPr="00BA2EAE" w:rsidRDefault="0098628D" w:rsidP="0098628D">
            <w:pPr>
              <w:jc w:val="center"/>
              <w:rPr>
                <w:sz w:val="18"/>
                <w:szCs w:val="18"/>
              </w:rPr>
            </w:pPr>
            <w:r w:rsidRPr="00BA2EAE">
              <w:rPr>
                <w:sz w:val="18"/>
                <w:szCs w:val="18"/>
              </w:rPr>
              <w:t>239,47</w:t>
            </w:r>
          </w:p>
        </w:tc>
        <w:tc>
          <w:tcPr>
            <w:tcW w:w="1245" w:type="dxa"/>
            <w:tcBorders>
              <w:top w:val="nil"/>
              <w:left w:val="nil"/>
              <w:bottom w:val="single" w:sz="8" w:space="0" w:color="auto"/>
              <w:right w:val="single" w:sz="8" w:space="0" w:color="auto"/>
            </w:tcBorders>
            <w:shd w:val="clear" w:color="auto" w:fill="auto"/>
            <w:vAlign w:val="center"/>
            <w:hideMark/>
          </w:tcPr>
          <w:p w14:paraId="4A8665BB" w14:textId="77777777" w:rsidR="0098628D" w:rsidRPr="00BA2EAE" w:rsidRDefault="0098628D" w:rsidP="0098628D">
            <w:pPr>
              <w:jc w:val="center"/>
              <w:rPr>
                <w:sz w:val="18"/>
                <w:szCs w:val="18"/>
              </w:rPr>
            </w:pPr>
            <w:r w:rsidRPr="00BA2EAE">
              <w:rPr>
                <w:sz w:val="18"/>
                <w:szCs w:val="18"/>
              </w:rPr>
              <w:t>0,27</w:t>
            </w:r>
          </w:p>
        </w:tc>
        <w:tc>
          <w:tcPr>
            <w:tcW w:w="1282" w:type="dxa"/>
            <w:tcBorders>
              <w:top w:val="nil"/>
              <w:left w:val="nil"/>
              <w:bottom w:val="single" w:sz="8" w:space="0" w:color="auto"/>
              <w:right w:val="single" w:sz="8" w:space="0" w:color="auto"/>
            </w:tcBorders>
            <w:shd w:val="clear" w:color="auto" w:fill="auto"/>
            <w:vAlign w:val="center"/>
            <w:hideMark/>
          </w:tcPr>
          <w:p w14:paraId="20F98157" w14:textId="77777777" w:rsidR="0098628D" w:rsidRPr="00BA2EAE" w:rsidRDefault="0098628D" w:rsidP="0098628D">
            <w:pPr>
              <w:jc w:val="center"/>
              <w:rPr>
                <w:sz w:val="18"/>
                <w:szCs w:val="18"/>
              </w:rPr>
            </w:pPr>
            <w:r w:rsidRPr="00BA2EAE">
              <w:rPr>
                <w:sz w:val="18"/>
                <w:szCs w:val="18"/>
              </w:rPr>
              <w:t>65</w:t>
            </w:r>
          </w:p>
        </w:tc>
      </w:tr>
      <w:tr w:rsidR="0098628D" w:rsidRPr="0064671C" w14:paraId="37C6CCB8" w14:textId="77777777" w:rsidTr="0098628D">
        <w:trPr>
          <w:trHeight w:val="20"/>
        </w:trPr>
        <w:tc>
          <w:tcPr>
            <w:tcW w:w="1074" w:type="dxa"/>
            <w:tcBorders>
              <w:top w:val="nil"/>
              <w:left w:val="single" w:sz="8" w:space="0" w:color="auto"/>
              <w:bottom w:val="single" w:sz="8" w:space="0" w:color="auto"/>
              <w:right w:val="single" w:sz="8" w:space="0" w:color="auto"/>
            </w:tcBorders>
            <w:shd w:val="clear" w:color="auto" w:fill="auto"/>
            <w:noWrap/>
            <w:vAlign w:val="center"/>
            <w:hideMark/>
          </w:tcPr>
          <w:p w14:paraId="1EBA30DC" w14:textId="77777777" w:rsidR="0098628D" w:rsidRPr="00BA2EAE" w:rsidRDefault="0098628D" w:rsidP="0098628D">
            <w:pPr>
              <w:jc w:val="center"/>
              <w:rPr>
                <w:sz w:val="18"/>
                <w:szCs w:val="18"/>
              </w:rPr>
            </w:pPr>
            <w:r w:rsidRPr="00BA2EAE">
              <w:rPr>
                <w:sz w:val="18"/>
                <w:szCs w:val="18"/>
              </w:rPr>
              <w:t>2,1</w:t>
            </w:r>
          </w:p>
        </w:tc>
        <w:tc>
          <w:tcPr>
            <w:tcW w:w="4161" w:type="dxa"/>
            <w:tcBorders>
              <w:top w:val="nil"/>
              <w:left w:val="nil"/>
              <w:bottom w:val="single" w:sz="8" w:space="0" w:color="auto"/>
              <w:right w:val="single" w:sz="8" w:space="0" w:color="auto"/>
            </w:tcBorders>
            <w:shd w:val="clear" w:color="auto" w:fill="auto"/>
            <w:vAlign w:val="center"/>
            <w:hideMark/>
          </w:tcPr>
          <w:p w14:paraId="67F135B2" w14:textId="77777777" w:rsidR="0098628D" w:rsidRPr="00BA2EAE" w:rsidRDefault="0098628D" w:rsidP="0098628D">
            <w:pPr>
              <w:jc w:val="center"/>
              <w:rPr>
                <w:sz w:val="18"/>
                <w:szCs w:val="18"/>
              </w:rPr>
            </w:pPr>
            <w:r w:rsidRPr="00BA2EAE">
              <w:rPr>
                <w:sz w:val="18"/>
                <w:szCs w:val="18"/>
              </w:rPr>
              <w:t>Водоотведение сточных вод через систему водоотведения ЭЦ</w:t>
            </w:r>
          </w:p>
        </w:tc>
        <w:tc>
          <w:tcPr>
            <w:tcW w:w="1039" w:type="dxa"/>
            <w:tcBorders>
              <w:top w:val="nil"/>
              <w:left w:val="nil"/>
              <w:bottom w:val="single" w:sz="8" w:space="0" w:color="auto"/>
              <w:right w:val="single" w:sz="8" w:space="0" w:color="auto"/>
            </w:tcBorders>
            <w:shd w:val="clear" w:color="auto" w:fill="auto"/>
            <w:vAlign w:val="center"/>
            <w:hideMark/>
          </w:tcPr>
          <w:p w14:paraId="2BA5DC56" w14:textId="77777777" w:rsidR="0098628D" w:rsidRPr="00BA2EAE" w:rsidRDefault="0098628D" w:rsidP="0098628D">
            <w:pPr>
              <w:jc w:val="center"/>
              <w:rPr>
                <w:sz w:val="18"/>
                <w:szCs w:val="18"/>
              </w:rPr>
            </w:pPr>
            <w:r w:rsidRPr="00BA2EAE">
              <w:rPr>
                <w:sz w:val="18"/>
                <w:szCs w:val="18"/>
              </w:rPr>
              <w:t>0,47</w:t>
            </w:r>
          </w:p>
        </w:tc>
        <w:tc>
          <w:tcPr>
            <w:tcW w:w="1276" w:type="dxa"/>
            <w:tcBorders>
              <w:top w:val="nil"/>
              <w:left w:val="nil"/>
              <w:bottom w:val="single" w:sz="8" w:space="0" w:color="auto"/>
              <w:right w:val="single" w:sz="8" w:space="0" w:color="auto"/>
            </w:tcBorders>
            <w:shd w:val="clear" w:color="auto" w:fill="auto"/>
            <w:vAlign w:val="center"/>
            <w:hideMark/>
          </w:tcPr>
          <w:p w14:paraId="15028D96" w14:textId="77777777" w:rsidR="0098628D" w:rsidRPr="00BA2EAE" w:rsidRDefault="0098628D" w:rsidP="0098628D">
            <w:pPr>
              <w:jc w:val="center"/>
              <w:rPr>
                <w:sz w:val="18"/>
                <w:szCs w:val="18"/>
              </w:rPr>
            </w:pPr>
            <w:r w:rsidRPr="00BA2EAE">
              <w:rPr>
                <w:sz w:val="18"/>
                <w:szCs w:val="18"/>
              </w:rPr>
              <w:t>18,08</w:t>
            </w:r>
          </w:p>
        </w:tc>
        <w:tc>
          <w:tcPr>
            <w:tcW w:w="1282" w:type="dxa"/>
            <w:tcBorders>
              <w:top w:val="nil"/>
              <w:left w:val="nil"/>
              <w:bottom w:val="single" w:sz="8" w:space="0" w:color="auto"/>
              <w:right w:val="single" w:sz="8" w:space="0" w:color="auto"/>
            </w:tcBorders>
            <w:shd w:val="clear" w:color="auto" w:fill="auto"/>
            <w:vAlign w:val="center"/>
            <w:hideMark/>
          </w:tcPr>
          <w:p w14:paraId="1DFE6BC4" w14:textId="77777777" w:rsidR="0098628D" w:rsidRPr="00BA2EAE" w:rsidRDefault="0098628D" w:rsidP="0098628D">
            <w:pPr>
              <w:jc w:val="center"/>
              <w:rPr>
                <w:sz w:val="18"/>
                <w:szCs w:val="18"/>
              </w:rPr>
            </w:pPr>
            <w:r w:rsidRPr="00BA2EAE">
              <w:rPr>
                <w:sz w:val="18"/>
                <w:szCs w:val="18"/>
              </w:rPr>
              <w:t>8</w:t>
            </w:r>
          </w:p>
        </w:tc>
        <w:tc>
          <w:tcPr>
            <w:tcW w:w="1039" w:type="dxa"/>
            <w:tcBorders>
              <w:top w:val="nil"/>
              <w:left w:val="nil"/>
              <w:bottom w:val="single" w:sz="8" w:space="0" w:color="auto"/>
              <w:right w:val="single" w:sz="8" w:space="0" w:color="auto"/>
            </w:tcBorders>
            <w:shd w:val="clear" w:color="auto" w:fill="auto"/>
            <w:vAlign w:val="center"/>
            <w:hideMark/>
          </w:tcPr>
          <w:p w14:paraId="4479017D" w14:textId="77777777" w:rsidR="0098628D" w:rsidRPr="00BA2EAE" w:rsidRDefault="0098628D" w:rsidP="0098628D">
            <w:pPr>
              <w:jc w:val="center"/>
              <w:rPr>
                <w:sz w:val="18"/>
                <w:szCs w:val="18"/>
              </w:rPr>
            </w:pPr>
            <w:r w:rsidRPr="00BA2EAE">
              <w:rPr>
                <w:sz w:val="18"/>
                <w:szCs w:val="18"/>
              </w:rPr>
              <w:t>0,47</w:t>
            </w:r>
          </w:p>
        </w:tc>
        <w:tc>
          <w:tcPr>
            <w:tcW w:w="1245" w:type="dxa"/>
            <w:tcBorders>
              <w:top w:val="nil"/>
              <w:left w:val="nil"/>
              <w:bottom w:val="single" w:sz="8" w:space="0" w:color="auto"/>
              <w:right w:val="single" w:sz="8" w:space="0" w:color="auto"/>
            </w:tcBorders>
            <w:shd w:val="clear" w:color="auto" w:fill="auto"/>
            <w:vAlign w:val="center"/>
            <w:hideMark/>
          </w:tcPr>
          <w:p w14:paraId="713AF698" w14:textId="77777777" w:rsidR="0098628D" w:rsidRPr="00BA2EAE" w:rsidRDefault="0098628D" w:rsidP="0098628D">
            <w:pPr>
              <w:jc w:val="center"/>
              <w:rPr>
                <w:sz w:val="18"/>
                <w:szCs w:val="18"/>
              </w:rPr>
            </w:pPr>
            <w:r w:rsidRPr="00BA2EAE">
              <w:rPr>
                <w:sz w:val="18"/>
                <w:szCs w:val="18"/>
              </w:rPr>
              <w:t>18,85</w:t>
            </w:r>
          </w:p>
        </w:tc>
        <w:tc>
          <w:tcPr>
            <w:tcW w:w="1282" w:type="dxa"/>
            <w:tcBorders>
              <w:top w:val="nil"/>
              <w:left w:val="nil"/>
              <w:bottom w:val="single" w:sz="8" w:space="0" w:color="auto"/>
              <w:right w:val="single" w:sz="8" w:space="0" w:color="auto"/>
            </w:tcBorders>
            <w:shd w:val="clear" w:color="auto" w:fill="auto"/>
            <w:vAlign w:val="center"/>
            <w:hideMark/>
          </w:tcPr>
          <w:p w14:paraId="7E130B6B" w14:textId="77777777" w:rsidR="0098628D" w:rsidRPr="00BA2EAE" w:rsidRDefault="0098628D" w:rsidP="0098628D">
            <w:pPr>
              <w:jc w:val="center"/>
              <w:rPr>
                <w:sz w:val="18"/>
                <w:szCs w:val="18"/>
              </w:rPr>
            </w:pPr>
            <w:r w:rsidRPr="00BA2EAE">
              <w:rPr>
                <w:sz w:val="18"/>
                <w:szCs w:val="18"/>
              </w:rPr>
              <w:t>9</w:t>
            </w:r>
          </w:p>
        </w:tc>
        <w:tc>
          <w:tcPr>
            <w:tcW w:w="1039" w:type="dxa"/>
            <w:tcBorders>
              <w:top w:val="nil"/>
              <w:left w:val="nil"/>
              <w:bottom w:val="single" w:sz="8" w:space="0" w:color="auto"/>
              <w:right w:val="single" w:sz="8" w:space="0" w:color="auto"/>
            </w:tcBorders>
            <w:shd w:val="clear" w:color="auto" w:fill="auto"/>
            <w:vAlign w:val="center"/>
            <w:hideMark/>
          </w:tcPr>
          <w:p w14:paraId="3BA9FEC8" w14:textId="77777777" w:rsidR="0098628D" w:rsidRPr="00BA2EAE" w:rsidRDefault="0098628D" w:rsidP="0098628D">
            <w:pPr>
              <w:jc w:val="center"/>
              <w:rPr>
                <w:sz w:val="18"/>
                <w:szCs w:val="18"/>
              </w:rPr>
            </w:pPr>
            <w:r w:rsidRPr="00BA2EAE">
              <w:rPr>
                <w:sz w:val="18"/>
                <w:szCs w:val="18"/>
              </w:rPr>
              <w:t>0,47</w:t>
            </w:r>
          </w:p>
        </w:tc>
        <w:tc>
          <w:tcPr>
            <w:tcW w:w="1245" w:type="dxa"/>
            <w:tcBorders>
              <w:top w:val="nil"/>
              <w:left w:val="nil"/>
              <w:bottom w:val="single" w:sz="8" w:space="0" w:color="auto"/>
              <w:right w:val="single" w:sz="8" w:space="0" w:color="auto"/>
            </w:tcBorders>
            <w:shd w:val="clear" w:color="auto" w:fill="auto"/>
            <w:vAlign w:val="center"/>
            <w:hideMark/>
          </w:tcPr>
          <w:p w14:paraId="03A022B1" w14:textId="77777777" w:rsidR="0098628D" w:rsidRPr="00BA2EAE" w:rsidRDefault="0098628D" w:rsidP="0098628D">
            <w:pPr>
              <w:jc w:val="center"/>
              <w:rPr>
                <w:sz w:val="18"/>
                <w:szCs w:val="18"/>
              </w:rPr>
            </w:pPr>
            <w:r w:rsidRPr="00BA2EAE">
              <w:rPr>
                <w:sz w:val="18"/>
                <w:szCs w:val="18"/>
              </w:rPr>
              <w:t>19,60</w:t>
            </w:r>
          </w:p>
        </w:tc>
        <w:tc>
          <w:tcPr>
            <w:tcW w:w="1282" w:type="dxa"/>
            <w:tcBorders>
              <w:top w:val="nil"/>
              <w:left w:val="nil"/>
              <w:bottom w:val="single" w:sz="8" w:space="0" w:color="auto"/>
              <w:right w:val="single" w:sz="8" w:space="0" w:color="auto"/>
            </w:tcBorders>
            <w:shd w:val="clear" w:color="auto" w:fill="auto"/>
            <w:vAlign w:val="center"/>
            <w:hideMark/>
          </w:tcPr>
          <w:p w14:paraId="315F8039" w14:textId="77777777" w:rsidR="0098628D" w:rsidRPr="00BA2EAE" w:rsidRDefault="0098628D" w:rsidP="0098628D">
            <w:pPr>
              <w:jc w:val="center"/>
              <w:rPr>
                <w:sz w:val="18"/>
                <w:szCs w:val="18"/>
              </w:rPr>
            </w:pPr>
            <w:r w:rsidRPr="00BA2EAE">
              <w:rPr>
                <w:sz w:val="18"/>
                <w:szCs w:val="18"/>
              </w:rPr>
              <w:t>9</w:t>
            </w:r>
          </w:p>
        </w:tc>
      </w:tr>
      <w:tr w:rsidR="0098628D" w:rsidRPr="0064671C" w14:paraId="6C5F02C4" w14:textId="77777777" w:rsidTr="0098628D">
        <w:trPr>
          <w:trHeight w:val="20"/>
        </w:trPr>
        <w:tc>
          <w:tcPr>
            <w:tcW w:w="1074" w:type="dxa"/>
            <w:tcBorders>
              <w:top w:val="nil"/>
              <w:left w:val="single" w:sz="8" w:space="0" w:color="auto"/>
              <w:bottom w:val="single" w:sz="8" w:space="0" w:color="auto"/>
              <w:right w:val="single" w:sz="8" w:space="0" w:color="auto"/>
            </w:tcBorders>
            <w:shd w:val="clear" w:color="auto" w:fill="auto"/>
            <w:noWrap/>
            <w:vAlign w:val="center"/>
            <w:hideMark/>
          </w:tcPr>
          <w:p w14:paraId="60A889A8" w14:textId="77777777" w:rsidR="0098628D" w:rsidRPr="00BA2EAE" w:rsidRDefault="0098628D" w:rsidP="0098628D">
            <w:pPr>
              <w:jc w:val="center"/>
              <w:rPr>
                <w:sz w:val="18"/>
                <w:szCs w:val="18"/>
              </w:rPr>
            </w:pPr>
            <w:r w:rsidRPr="00BA2EAE">
              <w:rPr>
                <w:sz w:val="18"/>
                <w:szCs w:val="18"/>
              </w:rPr>
              <w:t>2,2</w:t>
            </w:r>
          </w:p>
        </w:tc>
        <w:tc>
          <w:tcPr>
            <w:tcW w:w="4161" w:type="dxa"/>
            <w:tcBorders>
              <w:top w:val="nil"/>
              <w:left w:val="nil"/>
              <w:bottom w:val="single" w:sz="8" w:space="0" w:color="auto"/>
              <w:right w:val="single" w:sz="8" w:space="0" w:color="auto"/>
            </w:tcBorders>
            <w:shd w:val="clear" w:color="auto" w:fill="auto"/>
            <w:vAlign w:val="center"/>
            <w:hideMark/>
          </w:tcPr>
          <w:p w14:paraId="3CB5D191" w14:textId="77777777" w:rsidR="0098628D" w:rsidRPr="00BA2EAE" w:rsidRDefault="0098628D" w:rsidP="0098628D">
            <w:pPr>
              <w:jc w:val="center"/>
              <w:rPr>
                <w:sz w:val="18"/>
                <w:szCs w:val="18"/>
              </w:rPr>
            </w:pPr>
            <w:r w:rsidRPr="00BA2EAE">
              <w:rPr>
                <w:sz w:val="18"/>
                <w:szCs w:val="18"/>
              </w:rPr>
              <w:t>Промышленно-ливневая канализация (3 выпуск)</w:t>
            </w:r>
          </w:p>
        </w:tc>
        <w:tc>
          <w:tcPr>
            <w:tcW w:w="1039" w:type="dxa"/>
            <w:tcBorders>
              <w:top w:val="nil"/>
              <w:left w:val="nil"/>
              <w:bottom w:val="single" w:sz="8" w:space="0" w:color="auto"/>
              <w:right w:val="single" w:sz="8" w:space="0" w:color="auto"/>
            </w:tcBorders>
            <w:shd w:val="clear" w:color="auto" w:fill="auto"/>
            <w:vAlign w:val="center"/>
            <w:hideMark/>
          </w:tcPr>
          <w:p w14:paraId="263571DB" w14:textId="77777777" w:rsidR="0098628D" w:rsidRPr="00BA2EAE" w:rsidRDefault="0098628D" w:rsidP="0098628D">
            <w:pPr>
              <w:jc w:val="center"/>
              <w:rPr>
                <w:sz w:val="18"/>
                <w:szCs w:val="18"/>
              </w:rPr>
            </w:pPr>
            <w:r w:rsidRPr="00BA2EAE">
              <w:rPr>
                <w:sz w:val="18"/>
                <w:szCs w:val="18"/>
              </w:rPr>
              <w:t>0,59</w:t>
            </w:r>
          </w:p>
        </w:tc>
        <w:tc>
          <w:tcPr>
            <w:tcW w:w="1276" w:type="dxa"/>
            <w:tcBorders>
              <w:top w:val="nil"/>
              <w:left w:val="nil"/>
              <w:bottom w:val="single" w:sz="8" w:space="0" w:color="auto"/>
              <w:right w:val="single" w:sz="8" w:space="0" w:color="auto"/>
            </w:tcBorders>
            <w:shd w:val="clear" w:color="auto" w:fill="auto"/>
            <w:vAlign w:val="center"/>
            <w:hideMark/>
          </w:tcPr>
          <w:p w14:paraId="6B5DB1A7" w14:textId="77777777" w:rsidR="0098628D" w:rsidRPr="00BA2EAE" w:rsidRDefault="0098628D" w:rsidP="0098628D">
            <w:pPr>
              <w:jc w:val="center"/>
              <w:rPr>
                <w:sz w:val="18"/>
                <w:szCs w:val="18"/>
              </w:rPr>
            </w:pPr>
            <w:r w:rsidRPr="00BA2EAE">
              <w:rPr>
                <w:sz w:val="18"/>
                <w:szCs w:val="18"/>
              </w:rPr>
              <w:t>0,67</w:t>
            </w:r>
          </w:p>
        </w:tc>
        <w:tc>
          <w:tcPr>
            <w:tcW w:w="1282" w:type="dxa"/>
            <w:tcBorders>
              <w:top w:val="nil"/>
              <w:left w:val="nil"/>
              <w:bottom w:val="single" w:sz="8" w:space="0" w:color="auto"/>
              <w:right w:val="single" w:sz="8" w:space="0" w:color="auto"/>
            </w:tcBorders>
            <w:shd w:val="clear" w:color="auto" w:fill="auto"/>
            <w:vAlign w:val="center"/>
            <w:hideMark/>
          </w:tcPr>
          <w:p w14:paraId="04753E5F" w14:textId="77777777" w:rsidR="0098628D" w:rsidRPr="00BA2EAE" w:rsidRDefault="0098628D" w:rsidP="0098628D">
            <w:pPr>
              <w:jc w:val="center"/>
              <w:rPr>
                <w:sz w:val="18"/>
                <w:szCs w:val="18"/>
              </w:rPr>
            </w:pPr>
            <w:r w:rsidRPr="00BA2EAE">
              <w:rPr>
                <w:sz w:val="18"/>
                <w:szCs w:val="18"/>
              </w:rPr>
              <w:t>0,4</w:t>
            </w:r>
          </w:p>
        </w:tc>
        <w:tc>
          <w:tcPr>
            <w:tcW w:w="1039" w:type="dxa"/>
            <w:tcBorders>
              <w:top w:val="nil"/>
              <w:left w:val="nil"/>
              <w:bottom w:val="single" w:sz="8" w:space="0" w:color="auto"/>
              <w:right w:val="single" w:sz="8" w:space="0" w:color="auto"/>
            </w:tcBorders>
            <w:shd w:val="clear" w:color="auto" w:fill="auto"/>
            <w:vAlign w:val="center"/>
            <w:hideMark/>
          </w:tcPr>
          <w:p w14:paraId="20E668CD" w14:textId="77777777" w:rsidR="0098628D" w:rsidRPr="00BA2EAE" w:rsidRDefault="0098628D" w:rsidP="0098628D">
            <w:pPr>
              <w:jc w:val="center"/>
              <w:rPr>
                <w:sz w:val="18"/>
                <w:szCs w:val="18"/>
              </w:rPr>
            </w:pPr>
            <w:r w:rsidRPr="00BA2EAE">
              <w:rPr>
                <w:sz w:val="18"/>
                <w:szCs w:val="18"/>
              </w:rPr>
              <w:t>0,59</w:t>
            </w:r>
          </w:p>
        </w:tc>
        <w:tc>
          <w:tcPr>
            <w:tcW w:w="1245" w:type="dxa"/>
            <w:tcBorders>
              <w:top w:val="nil"/>
              <w:left w:val="nil"/>
              <w:bottom w:val="single" w:sz="8" w:space="0" w:color="auto"/>
              <w:right w:val="single" w:sz="8" w:space="0" w:color="auto"/>
            </w:tcBorders>
            <w:shd w:val="clear" w:color="auto" w:fill="auto"/>
            <w:vAlign w:val="center"/>
            <w:hideMark/>
          </w:tcPr>
          <w:p w14:paraId="424F5358" w14:textId="77777777" w:rsidR="0098628D" w:rsidRPr="00BA2EAE" w:rsidRDefault="0098628D" w:rsidP="0098628D">
            <w:pPr>
              <w:jc w:val="center"/>
              <w:rPr>
                <w:sz w:val="18"/>
                <w:szCs w:val="18"/>
              </w:rPr>
            </w:pPr>
            <w:r w:rsidRPr="00BA2EAE">
              <w:rPr>
                <w:sz w:val="18"/>
                <w:szCs w:val="18"/>
              </w:rPr>
              <w:t>0,70</w:t>
            </w:r>
          </w:p>
        </w:tc>
        <w:tc>
          <w:tcPr>
            <w:tcW w:w="1282" w:type="dxa"/>
            <w:tcBorders>
              <w:top w:val="nil"/>
              <w:left w:val="nil"/>
              <w:bottom w:val="single" w:sz="8" w:space="0" w:color="auto"/>
              <w:right w:val="single" w:sz="8" w:space="0" w:color="auto"/>
            </w:tcBorders>
            <w:shd w:val="clear" w:color="auto" w:fill="auto"/>
            <w:vAlign w:val="center"/>
            <w:hideMark/>
          </w:tcPr>
          <w:p w14:paraId="783D2CC2" w14:textId="77777777" w:rsidR="0098628D" w:rsidRPr="00BA2EAE" w:rsidRDefault="0098628D" w:rsidP="0098628D">
            <w:pPr>
              <w:jc w:val="center"/>
              <w:rPr>
                <w:sz w:val="18"/>
                <w:szCs w:val="18"/>
              </w:rPr>
            </w:pPr>
            <w:r w:rsidRPr="00BA2EAE">
              <w:rPr>
                <w:sz w:val="18"/>
                <w:szCs w:val="18"/>
              </w:rPr>
              <w:t>0,4</w:t>
            </w:r>
          </w:p>
        </w:tc>
        <w:tc>
          <w:tcPr>
            <w:tcW w:w="1039" w:type="dxa"/>
            <w:tcBorders>
              <w:top w:val="nil"/>
              <w:left w:val="nil"/>
              <w:bottom w:val="single" w:sz="8" w:space="0" w:color="auto"/>
              <w:right w:val="single" w:sz="8" w:space="0" w:color="auto"/>
            </w:tcBorders>
            <w:shd w:val="clear" w:color="auto" w:fill="auto"/>
            <w:vAlign w:val="center"/>
            <w:hideMark/>
          </w:tcPr>
          <w:p w14:paraId="5DEB0DDA" w14:textId="77777777" w:rsidR="0098628D" w:rsidRPr="00BA2EAE" w:rsidRDefault="0098628D" w:rsidP="0098628D">
            <w:pPr>
              <w:jc w:val="center"/>
              <w:rPr>
                <w:sz w:val="18"/>
                <w:szCs w:val="18"/>
              </w:rPr>
            </w:pPr>
            <w:r w:rsidRPr="00BA2EAE">
              <w:rPr>
                <w:sz w:val="18"/>
                <w:szCs w:val="18"/>
              </w:rPr>
              <w:t>0,59</w:t>
            </w:r>
          </w:p>
        </w:tc>
        <w:tc>
          <w:tcPr>
            <w:tcW w:w="1245" w:type="dxa"/>
            <w:tcBorders>
              <w:top w:val="nil"/>
              <w:left w:val="nil"/>
              <w:bottom w:val="single" w:sz="8" w:space="0" w:color="auto"/>
              <w:right w:val="single" w:sz="8" w:space="0" w:color="auto"/>
            </w:tcBorders>
            <w:shd w:val="clear" w:color="auto" w:fill="auto"/>
            <w:vAlign w:val="center"/>
            <w:hideMark/>
          </w:tcPr>
          <w:p w14:paraId="1D7F5C4F" w14:textId="77777777" w:rsidR="0098628D" w:rsidRPr="00BA2EAE" w:rsidRDefault="0098628D" w:rsidP="0098628D">
            <w:pPr>
              <w:jc w:val="center"/>
              <w:rPr>
                <w:sz w:val="18"/>
                <w:szCs w:val="18"/>
              </w:rPr>
            </w:pPr>
            <w:r w:rsidRPr="00BA2EAE">
              <w:rPr>
                <w:sz w:val="18"/>
                <w:szCs w:val="18"/>
              </w:rPr>
              <w:t>0,73</w:t>
            </w:r>
          </w:p>
        </w:tc>
        <w:tc>
          <w:tcPr>
            <w:tcW w:w="1282" w:type="dxa"/>
            <w:tcBorders>
              <w:top w:val="nil"/>
              <w:left w:val="nil"/>
              <w:bottom w:val="single" w:sz="8" w:space="0" w:color="auto"/>
              <w:right w:val="single" w:sz="8" w:space="0" w:color="auto"/>
            </w:tcBorders>
            <w:shd w:val="clear" w:color="auto" w:fill="auto"/>
            <w:vAlign w:val="center"/>
            <w:hideMark/>
          </w:tcPr>
          <w:p w14:paraId="3A04FCB2" w14:textId="77777777" w:rsidR="0098628D" w:rsidRPr="00BA2EAE" w:rsidRDefault="0098628D" w:rsidP="0098628D">
            <w:pPr>
              <w:jc w:val="center"/>
              <w:rPr>
                <w:sz w:val="18"/>
                <w:szCs w:val="18"/>
              </w:rPr>
            </w:pPr>
            <w:r w:rsidRPr="00BA2EAE">
              <w:rPr>
                <w:sz w:val="18"/>
                <w:szCs w:val="18"/>
              </w:rPr>
              <w:t>0,4</w:t>
            </w:r>
          </w:p>
        </w:tc>
      </w:tr>
      <w:tr w:rsidR="0098628D" w:rsidRPr="0064671C" w14:paraId="70404EB6" w14:textId="77777777" w:rsidTr="0098628D">
        <w:trPr>
          <w:trHeight w:val="20"/>
        </w:trPr>
        <w:tc>
          <w:tcPr>
            <w:tcW w:w="1074" w:type="dxa"/>
            <w:tcBorders>
              <w:top w:val="nil"/>
              <w:left w:val="single" w:sz="8" w:space="0" w:color="auto"/>
              <w:bottom w:val="single" w:sz="8" w:space="0" w:color="auto"/>
              <w:right w:val="single" w:sz="8" w:space="0" w:color="auto"/>
            </w:tcBorders>
            <w:shd w:val="clear" w:color="auto" w:fill="auto"/>
            <w:noWrap/>
            <w:vAlign w:val="center"/>
            <w:hideMark/>
          </w:tcPr>
          <w:p w14:paraId="13FA0BB2" w14:textId="77777777" w:rsidR="0098628D" w:rsidRPr="00BA2EAE" w:rsidRDefault="0098628D" w:rsidP="0098628D">
            <w:pPr>
              <w:jc w:val="center"/>
              <w:rPr>
                <w:sz w:val="18"/>
                <w:szCs w:val="18"/>
              </w:rPr>
            </w:pPr>
            <w:r w:rsidRPr="00BA2EAE">
              <w:rPr>
                <w:sz w:val="18"/>
                <w:szCs w:val="18"/>
              </w:rPr>
              <w:t>2,3</w:t>
            </w:r>
          </w:p>
        </w:tc>
        <w:tc>
          <w:tcPr>
            <w:tcW w:w="4161" w:type="dxa"/>
            <w:tcBorders>
              <w:top w:val="nil"/>
              <w:left w:val="nil"/>
              <w:bottom w:val="single" w:sz="8" w:space="0" w:color="auto"/>
              <w:right w:val="single" w:sz="8" w:space="0" w:color="auto"/>
            </w:tcBorders>
            <w:shd w:val="clear" w:color="auto" w:fill="auto"/>
            <w:vAlign w:val="center"/>
            <w:hideMark/>
          </w:tcPr>
          <w:p w14:paraId="7A9F741E" w14:textId="77777777" w:rsidR="0098628D" w:rsidRPr="00BA2EAE" w:rsidRDefault="0098628D" w:rsidP="0098628D">
            <w:pPr>
              <w:jc w:val="center"/>
              <w:rPr>
                <w:sz w:val="18"/>
                <w:szCs w:val="18"/>
              </w:rPr>
            </w:pPr>
            <w:r w:rsidRPr="00BA2EAE">
              <w:rPr>
                <w:sz w:val="18"/>
                <w:szCs w:val="18"/>
              </w:rPr>
              <w:t>Промышленно-ливневая канализация (ЦТЭЦ)</w:t>
            </w:r>
          </w:p>
        </w:tc>
        <w:tc>
          <w:tcPr>
            <w:tcW w:w="1039" w:type="dxa"/>
            <w:tcBorders>
              <w:top w:val="nil"/>
              <w:left w:val="nil"/>
              <w:bottom w:val="single" w:sz="8" w:space="0" w:color="auto"/>
              <w:right w:val="single" w:sz="8" w:space="0" w:color="auto"/>
            </w:tcBorders>
            <w:shd w:val="clear" w:color="auto" w:fill="auto"/>
            <w:vAlign w:val="center"/>
            <w:hideMark/>
          </w:tcPr>
          <w:p w14:paraId="5236958A" w14:textId="77777777" w:rsidR="0098628D" w:rsidRPr="00BA2EAE" w:rsidRDefault="0098628D" w:rsidP="0098628D">
            <w:pPr>
              <w:jc w:val="center"/>
              <w:rPr>
                <w:sz w:val="18"/>
                <w:szCs w:val="18"/>
              </w:rPr>
            </w:pPr>
            <w:r w:rsidRPr="00BA2EAE">
              <w:rPr>
                <w:sz w:val="18"/>
                <w:szCs w:val="18"/>
              </w:rPr>
              <w:t>238,41</w:t>
            </w:r>
          </w:p>
        </w:tc>
        <w:tc>
          <w:tcPr>
            <w:tcW w:w="1276" w:type="dxa"/>
            <w:tcBorders>
              <w:top w:val="nil"/>
              <w:left w:val="nil"/>
              <w:bottom w:val="single" w:sz="8" w:space="0" w:color="auto"/>
              <w:right w:val="single" w:sz="8" w:space="0" w:color="auto"/>
            </w:tcBorders>
            <w:shd w:val="clear" w:color="auto" w:fill="auto"/>
            <w:vAlign w:val="center"/>
            <w:hideMark/>
          </w:tcPr>
          <w:p w14:paraId="1313A5AE" w14:textId="77777777" w:rsidR="0098628D" w:rsidRPr="00BA2EAE" w:rsidRDefault="0098628D" w:rsidP="0098628D">
            <w:pPr>
              <w:jc w:val="center"/>
              <w:rPr>
                <w:sz w:val="18"/>
                <w:szCs w:val="18"/>
              </w:rPr>
            </w:pPr>
            <w:r w:rsidRPr="00BA2EAE">
              <w:rPr>
                <w:sz w:val="18"/>
                <w:szCs w:val="18"/>
              </w:rPr>
              <w:t>0,22</w:t>
            </w:r>
          </w:p>
        </w:tc>
        <w:tc>
          <w:tcPr>
            <w:tcW w:w="1282" w:type="dxa"/>
            <w:tcBorders>
              <w:top w:val="nil"/>
              <w:left w:val="nil"/>
              <w:bottom w:val="single" w:sz="8" w:space="0" w:color="auto"/>
              <w:right w:val="single" w:sz="8" w:space="0" w:color="auto"/>
            </w:tcBorders>
            <w:shd w:val="clear" w:color="auto" w:fill="auto"/>
            <w:vAlign w:val="center"/>
            <w:hideMark/>
          </w:tcPr>
          <w:p w14:paraId="73C7AFD1" w14:textId="77777777" w:rsidR="0098628D" w:rsidRPr="00BA2EAE" w:rsidRDefault="0098628D" w:rsidP="0098628D">
            <w:pPr>
              <w:jc w:val="center"/>
              <w:rPr>
                <w:sz w:val="18"/>
                <w:szCs w:val="18"/>
              </w:rPr>
            </w:pPr>
            <w:r w:rsidRPr="00BA2EAE">
              <w:rPr>
                <w:sz w:val="18"/>
                <w:szCs w:val="18"/>
              </w:rPr>
              <w:t>52</w:t>
            </w:r>
          </w:p>
        </w:tc>
        <w:tc>
          <w:tcPr>
            <w:tcW w:w="1039" w:type="dxa"/>
            <w:tcBorders>
              <w:top w:val="nil"/>
              <w:left w:val="nil"/>
              <w:bottom w:val="single" w:sz="8" w:space="0" w:color="auto"/>
              <w:right w:val="single" w:sz="8" w:space="0" w:color="auto"/>
            </w:tcBorders>
            <w:shd w:val="clear" w:color="auto" w:fill="auto"/>
            <w:vAlign w:val="center"/>
            <w:hideMark/>
          </w:tcPr>
          <w:p w14:paraId="4EB0DA30" w14:textId="77777777" w:rsidR="0098628D" w:rsidRPr="00BA2EAE" w:rsidRDefault="0098628D" w:rsidP="0098628D">
            <w:pPr>
              <w:jc w:val="center"/>
              <w:rPr>
                <w:sz w:val="18"/>
                <w:szCs w:val="18"/>
              </w:rPr>
            </w:pPr>
            <w:r w:rsidRPr="00BA2EAE">
              <w:rPr>
                <w:sz w:val="18"/>
                <w:szCs w:val="18"/>
              </w:rPr>
              <w:t>238,41</w:t>
            </w:r>
          </w:p>
        </w:tc>
        <w:tc>
          <w:tcPr>
            <w:tcW w:w="1245" w:type="dxa"/>
            <w:tcBorders>
              <w:top w:val="nil"/>
              <w:left w:val="nil"/>
              <w:bottom w:val="single" w:sz="8" w:space="0" w:color="auto"/>
              <w:right w:val="single" w:sz="8" w:space="0" w:color="auto"/>
            </w:tcBorders>
            <w:shd w:val="clear" w:color="auto" w:fill="auto"/>
            <w:vAlign w:val="center"/>
            <w:hideMark/>
          </w:tcPr>
          <w:p w14:paraId="71AF479D" w14:textId="77777777" w:rsidR="0098628D" w:rsidRPr="00BA2EAE" w:rsidRDefault="0098628D" w:rsidP="0098628D">
            <w:pPr>
              <w:jc w:val="center"/>
              <w:rPr>
                <w:sz w:val="18"/>
                <w:szCs w:val="18"/>
              </w:rPr>
            </w:pPr>
            <w:r w:rsidRPr="00BA2EAE">
              <w:rPr>
                <w:sz w:val="18"/>
                <w:szCs w:val="18"/>
              </w:rPr>
              <w:t>0,22</w:t>
            </w:r>
          </w:p>
        </w:tc>
        <w:tc>
          <w:tcPr>
            <w:tcW w:w="1282" w:type="dxa"/>
            <w:tcBorders>
              <w:top w:val="nil"/>
              <w:left w:val="nil"/>
              <w:bottom w:val="single" w:sz="8" w:space="0" w:color="auto"/>
              <w:right w:val="single" w:sz="8" w:space="0" w:color="auto"/>
            </w:tcBorders>
            <w:shd w:val="clear" w:color="auto" w:fill="auto"/>
            <w:vAlign w:val="center"/>
            <w:hideMark/>
          </w:tcPr>
          <w:p w14:paraId="6C5B4C9E" w14:textId="77777777" w:rsidR="0098628D" w:rsidRPr="00BA2EAE" w:rsidRDefault="0098628D" w:rsidP="0098628D">
            <w:pPr>
              <w:jc w:val="center"/>
              <w:rPr>
                <w:sz w:val="18"/>
                <w:szCs w:val="18"/>
              </w:rPr>
            </w:pPr>
            <w:r w:rsidRPr="00BA2EAE">
              <w:rPr>
                <w:sz w:val="18"/>
                <w:szCs w:val="18"/>
              </w:rPr>
              <w:t>53</w:t>
            </w:r>
          </w:p>
        </w:tc>
        <w:tc>
          <w:tcPr>
            <w:tcW w:w="1039" w:type="dxa"/>
            <w:tcBorders>
              <w:top w:val="nil"/>
              <w:left w:val="nil"/>
              <w:bottom w:val="single" w:sz="8" w:space="0" w:color="auto"/>
              <w:right w:val="single" w:sz="8" w:space="0" w:color="auto"/>
            </w:tcBorders>
            <w:shd w:val="clear" w:color="auto" w:fill="auto"/>
            <w:vAlign w:val="center"/>
            <w:hideMark/>
          </w:tcPr>
          <w:p w14:paraId="05972989" w14:textId="77777777" w:rsidR="0098628D" w:rsidRPr="00BA2EAE" w:rsidRDefault="0098628D" w:rsidP="0098628D">
            <w:pPr>
              <w:jc w:val="center"/>
              <w:rPr>
                <w:sz w:val="18"/>
                <w:szCs w:val="18"/>
              </w:rPr>
            </w:pPr>
            <w:r w:rsidRPr="00BA2EAE">
              <w:rPr>
                <w:sz w:val="18"/>
                <w:szCs w:val="18"/>
              </w:rPr>
              <w:t>238,41</w:t>
            </w:r>
          </w:p>
        </w:tc>
        <w:tc>
          <w:tcPr>
            <w:tcW w:w="1245" w:type="dxa"/>
            <w:tcBorders>
              <w:top w:val="nil"/>
              <w:left w:val="nil"/>
              <w:bottom w:val="single" w:sz="8" w:space="0" w:color="auto"/>
              <w:right w:val="single" w:sz="8" w:space="0" w:color="auto"/>
            </w:tcBorders>
            <w:shd w:val="clear" w:color="auto" w:fill="auto"/>
            <w:vAlign w:val="center"/>
            <w:hideMark/>
          </w:tcPr>
          <w:p w14:paraId="1321220C" w14:textId="77777777" w:rsidR="0098628D" w:rsidRPr="00BA2EAE" w:rsidRDefault="0098628D" w:rsidP="0098628D">
            <w:pPr>
              <w:jc w:val="center"/>
              <w:rPr>
                <w:sz w:val="18"/>
                <w:szCs w:val="18"/>
              </w:rPr>
            </w:pPr>
            <w:r w:rsidRPr="00BA2EAE">
              <w:rPr>
                <w:sz w:val="18"/>
                <w:szCs w:val="18"/>
              </w:rPr>
              <w:t>0,23</w:t>
            </w:r>
          </w:p>
        </w:tc>
        <w:tc>
          <w:tcPr>
            <w:tcW w:w="1282" w:type="dxa"/>
            <w:tcBorders>
              <w:top w:val="nil"/>
              <w:left w:val="nil"/>
              <w:bottom w:val="single" w:sz="8" w:space="0" w:color="auto"/>
              <w:right w:val="single" w:sz="8" w:space="0" w:color="auto"/>
            </w:tcBorders>
            <w:shd w:val="clear" w:color="auto" w:fill="auto"/>
            <w:vAlign w:val="center"/>
            <w:hideMark/>
          </w:tcPr>
          <w:p w14:paraId="7923DF74" w14:textId="77777777" w:rsidR="0098628D" w:rsidRPr="00BA2EAE" w:rsidRDefault="0098628D" w:rsidP="0098628D">
            <w:pPr>
              <w:jc w:val="center"/>
              <w:rPr>
                <w:sz w:val="18"/>
                <w:szCs w:val="18"/>
              </w:rPr>
            </w:pPr>
            <w:r w:rsidRPr="00BA2EAE">
              <w:rPr>
                <w:sz w:val="18"/>
                <w:szCs w:val="18"/>
              </w:rPr>
              <w:t>56</w:t>
            </w:r>
          </w:p>
        </w:tc>
      </w:tr>
      <w:tr w:rsidR="0098628D" w:rsidRPr="0064671C" w14:paraId="058439E7" w14:textId="77777777" w:rsidTr="0098628D">
        <w:trPr>
          <w:trHeight w:val="20"/>
        </w:trPr>
        <w:tc>
          <w:tcPr>
            <w:tcW w:w="1074" w:type="dxa"/>
            <w:tcBorders>
              <w:top w:val="nil"/>
              <w:left w:val="single" w:sz="8" w:space="0" w:color="auto"/>
              <w:bottom w:val="single" w:sz="8" w:space="0" w:color="auto"/>
              <w:right w:val="single" w:sz="8" w:space="0" w:color="auto"/>
            </w:tcBorders>
            <w:shd w:val="clear" w:color="auto" w:fill="auto"/>
            <w:noWrap/>
            <w:vAlign w:val="center"/>
            <w:hideMark/>
          </w:tcPr>
          <w:p w14:paraId="6E1899C5" w14:textId="77777777" w:rsidR="0098628D" w:rsidRPr="00BA2EAE" w:rsidRDefault="0098628D" w:rsidP="0098628D">
            <w:pPr>
              <w:jc w:val="center"/>
              <w:rPr>
                <w:sz w:val="18"/>
                <w:szCs w:val="18"/>
              </w:rPr>
            </w:pPr>
          </w:p>
        </w:tc>
        <w:tc>
          <w:tcPr>
            <w:tcW w:w="4161" w:type="dxa"/>
            <w:tcBorders>
              <w:top w:val="nil"/>
              <w:left w:val="nil"/>
              <w:bottom w:val="single" w:sz="8" w:space="0" w:color="auto"/>
              <w:right w:val="single" w:sz="8" w:space="0" w:color="auto"/>
            </w:tcBorders>
            <w:shd w:val="clear" w:color="auto" w:fill="auto"/>
            <w:vAlign w:val="center"/>
            <w:hideMark/>
          </w:tcPr>
          <w:p w14:paraId="40D00BEF" w14:textId="77777777" w:rsidR="0098628D" w:rsidRPr="00BA2EAE" w:rsidRDefault="0098628D" w:rsidP="0098628D">
            <w:pPr>
              <w:jc w:val="center"/>
              <w:rPr>
                <w:sz w:val="18"/>
                <w:szCs w:val="18"/>
              </w:rPr>
            </w:pPr>
            <w:r w:rsidRPr="00BA2EAE">
              <w:rPr>
                <w:sz w:val="18"/>
                <w:szCs w:val="18"/>
              </w:rPr>
              <w:t>ИТОГО</w:t>
            </w:r>
          </w:p>
        </w:tc>
        <w:tc>
          <w:tcPr>
            <w:tcW w:w="1039" w:type="dxa"/>
            <w:tcBorders>
              <w:top w:val="nil"/>
              <w:left w:val="nil"/>
              <w:bottom w:val="single" w:sz="8" w:space="0" w:color="auto"/>
              <w:right w:val="single" w:sz="8" w:space="0" w:color="auto"/>
            </w:tcBorders>
            <w:shd w:val="clear" w:color="auto" w:fill="auto"/>
            <w:vAlign w:val="center"/>
            <w:hideMark/>
          </w:tcPr>
          <w:p w14:paraId="0866A2EC" w14:textId="77777777" w:rsidR="0098628D" w:rsidRPr="00BA2EAE" w:rsidRDefault="0098628D" w:rsidP="0098628D">
            <w:pPr>
              <w:jc w:val="center"/>
              <w:rPr>
                <w:sz w:val="18"/>
                <w:szCs w:val="18"/>
              </w:rPr>
            </w:pPr>
          </w:p>
        </w:tc>
        <w:tc>
          <w:tcPr>
            <w:tcW w:w="1276" w:type="dxa"/>
            <w:tcBorders>
              <w:top w:val="nil"/>
              <w:left w:val="nil"/>
              <w:bottom w:val="single" w:sz="8" w:space="0" w:color="auto"/>
              <w:right w:val="single" w:sz="8" w:space="0" w:color="auto"/>
            </w:tcBorders>
            <w:shd w:val="clear" w:color="auto" w:fill="auto"/>
            <w:vAlign w:val="center"/>
            <w:hideMark/>
          </w:tcPr>
          <w:p w14:paraId="6484FC11" w14:textId="77777777" w:rsidR="0098628D" w:rsidRPr="00BA2EAE" w:rsidRDefault="0098628D" w:rsidP="0098628D">
            <w:pPr>
              <w:jc w:val="center"/>
              <w:rPr>
                <w:sz w:val="18"/>
                <w:szCs w:val="18"/>
              </w:rPr>
            </w:pPr>
          </w:p>
        </w:tc>
        <w:tc>
          <w:tcPr>
            <w:tcW w:w="1282" w:type="dxa"/>
            <w:tcBorders>
              <w:top w:val="nil"/>
              <w:left w:val="nil"/>
              <w:bottom w:val="single" w:sz="8" w:space="0" w:color="auto"/>
              <w:right w:val="single" w:sz="8" w:space="0" w:color="auto"/>
            </w:tcBorders>
            <w:shd w:val="clear" w:color="auto" w:fill="auto"/>
            <w:vAlign w:val="center"/>
            <w:hideMark/>
          </w:tcPr>
          <w:p w14:paraId="5CC70B30" w14:textId="77777777" w:rsidR="0098628D" w:rsidRPr="00BA2EAE" w:rsidRDefault="0098628D" w:rsidP="0098628D">
            <w:pPr>
              <w:jc w:val="center"/>
              <w:rPr>
                <w:sz w:val="18"/>
                <w:szCs w:val="18"/>
              </w:rPr>
            </w:pPr>
            <w:r w:rsidRPr="00BA2EAE">
              <w:rPr>
                <w:sz w:val="18"/>
                <w:szCs w:val="18"/>
              </w:rPr>
              <w:t>9090</w:t>
            </w:r>
          </w:p>
        </w:tc>
        <w:tc>
          <w:tcPr>
            <w:tcW w:w="1039" w:type="dxa"/>
            <w:tcBorders>
              <w:top w:val="nil"/>
              <w:left w:val="nil"/>
              <w:bottom w:val="single" w:sz="8" w:space="0" w:color="auto"/>
              <w:right w:val="single" w:sz="8" w:space="0" w:color="auto"/>
            </w:tcBorders>
            <w:shd w:val="clear" w:color="auto" w:fill="auto"/>
            <w:vAlign w:val="center"/>
            <w:hideMark/>
          </w:tcPr>
          <w:p w14:paraId="5B0529AC" w14:textId="77777777" w:rsidR="0098628D" w:rsidRPr="00BA2EAE" w:rsidRDefault="0098628D" w:rsidP="0098628D">
            <w:pPr>
              <w:jc w:val="center"/>
              <w:rPr>
                <w:sz w:val="18"/>
                <w:szCs w:val="18"/>
              </w:rPr>
            </w:pPr>
          </w:p>
        </w:tc>
        <w:tc>
          <w:tcPr>
            <w:tcW w:w="1245" w:type="dxa"/>
            <w:tcBorders>
              <w:top w:val="nil"/>
              <w:left w:val="nil"/>
              <w:bottom w:val="single" w:sz="8" w:space="0" w:color="auto"/>
              <w:right w:val="single" w:sz="8" w:space="0" w:color="auto"/>
            </w:tcBorders>
            <w:shd w:val="clear" w:color="auto" w:fill="auto"/>
            <w:vAlign w:val="center"/>
            <w:hideMark/>
          </w:tcPr>
          <w:p w14:paraId="701C8146" w14:textId="77777777" w:rsidR="0098628D" w:rsidRPr="00BA2EAE" w:rsidRDefault="0098628D" w:rsidP="0098628D">
            <w:pPr>
              <w:jc w:val="center"/>
              <w:rPr>
                <w:sz w:val="18"/>
                <w:szCs w:val="18"/>
              </w:rPr>
            </w:pPr>
          </w:p>
        </w:tc>
        <w:tc>
          <w:tcPr>
            <w:tcW w:w="1282" w:type="dxa"/>
            <w:tcBorders>
              <w:top w:val="nil"/>
              <w:left w:val="nil"/>
              <w:bottom w:val="single" w:sz="8" w:space="0" w:color="auto"/>
              <w:right w:val="single" w:sz="8" w:space="0" w:color="auto"/>
            </w:tcBorders>
            <w:shd w:val="clear" w:color="auto" w:fill="auto"/>
            <w:vAlign w:val="center"/>
            <w:hideMark/>
          </w:tcPr>
          <w:p w14:paraId="109859D0" w14:textId="77777777" w:rsidR="0098628D" w:rsidRPr="00BA2EAE" w:rsidRDefault="0098628D" w:rsidP="0098628D">
            <w:pPr>
              <w:jc w:val="center"/>
              <w:rPr>
                <w:sz w:val="18"/>
                <w:szCs w:val="18"/>
              </w:rPr>
            </w:pPr>
            <w:r w:rsidRPr="00BA2EAE">
              <w:rPr>
                <w:sz w:val="18"/>
                <w:szCs w:val="18"/>
              </w:rPr>
              <w:t>9474</w:t>
            </w:r>
          </w:p>
        </w:tc>
        <w:tc>
          <w:tcPr>
            <w:tcW w:w="1039" w:type="dxa"/>
            <w:tcBorders>
              <w:top w:val="nil"/>
              <w:left w:val="nil"/>
              <w:bottom w:val="single" w:sz="8" w:space="0" w:color="auto"/>
              <w:right w:val="single" w:sz="8" w:space="0" w:color="auto"/>
            </w:tcBorders>
            <w:shd w:val="clear" w:color="auto" w:fill="auto"/>
            <w:vAlign w:val="center"/>
            <w:hideMark/>
          </w:tcPr>
          <w:p w14:paraId="3FBA2BF2" w14:textId="77777777" w:rsidR="0098628D" w:rsidRPr="00BA2EAE" w:rsidRDefault="0098628D" w:rsidP="0098628D">
            <w:pPr>
              <w:jc w:val="center"/>
              <w:rPr>
                <w:sz w:val="18"/>
                <w:szCs w:val="18"/>
              </w:rPr>
            </w:pPr>
          </w:p>
        </w:tc>
        <w:tc>
          <w:tcPr>
            <w:tcW w:w="1245" w:type="dxa"/>
            <w:tcBorders>
              <w:top w:val="nil"/>
              <w:left w:val="nil"/>
              <w:bottom w:val="single" w:sz="8" w:space="0" w:color="auto"/>
              <w:right w:val="single" w:sz="8" w:space="0" w:color="auto"/>
            </w:tcBorders>
            <w:shd w:val="clear" w:color="auto" w:fill="auto"/>
            <w:vAlign w:val="center"/>
            <w:hideMark/>
          </w:tcPr>
          <w:p w14:paraId="6434C345" w14:textId="77777777" w:rsidR="0098628D" w:rsidRPr="00BA2EAE" w:rsidRDefault="0098628D" w:rsidP="0098628D">
            <w:pPr>
              <w:jc w:val="center"/>
              <w:rPr>
                <w:sz w:val="18"/>
                <w:szCs w:val="18"/>
              </w:rPr>
            </w:pPr>
          </w:p>
        </w:tc>
        <w:tc>
          <w:tcPr>
            <w:tcW w:w="1282" w:type="dxa"/>
            <w:tcBorders>
              <w:top w:val="nil"/>
              <w:left w:val="nil"/>
              <w:bottom w:val="single" w:sz="8" w:space="0" w:color="auto"/>
              <w:right w:val="single" w:sz="8" w:space="0" w:color="auto"/>
            </w:tcBorders>
            <w:shd w:val="clear" w:color="auto" w:fill="auto"/>
            <w:vAlign w:val="center"/>
            <w:hideMark/>
          </w:tcPr>
          <w:p w14:paraId="57341E88" w14:textId="77777777" w:rsidR="0098628D" w:rsidRPr="00BA2EAE" w:rsidRDefault="0098628D" w:rsidP="0098628D">
            <w:pPr>
              <w:jc w:val="center"/>
              <w:rPr>
                <w:sz w:val="18"/>
                <w:szCs w:val="18"/>
              </w:rPr>
            </w:pPr>
            <w:r w:rsidRPr="00BA2EAE">
              <w:rPr>
                <w:sz w:val="18"/>
                <w:szCs w:val="18"/>
              </w:rPr>
              <w:t>9853</w:t>
            </w:r>
          </w:p>
        </w:tc>
      </w:tr>
      <w:bookmarkEnd w:id="108"/>
      <w:tr w:rsidR="0098628D" w:rsidRPr="00BA2EAE" w14:paraId="6E802323" w14:textId="77777777" w:rsidTr="0098628D">
        <w:trPr>
          <w:trHeight w:val="20"/>
        </w:trPr>
        <w:tc>
          <w:tcPr>
            <w:tcW w:w="1074" w:type="dxa"/>
            <w:tcBorders>
              <w:top w:val="nil"/>
              <w:left w:val="single" w:sz="8" w:space="0" w:color="auto"/>
              <w:bottom w:val="single" w:sz="8" w:space="0" w:color="auto"/>
              <w:right w:val="single" w:sz="8" w:space="0" w:color="auto"/>
            </w:tcBorders>
            <w:shd w:val="clear" w:color="auto" w:fill="auto"/>
            <w:noWrap/>
            <w:vAlign w:val="center"/>
            <w:hideMark/>
          </w:tcPr>
          <w:p w14:paraId="3CADF503" w14:textId="77777777" w:rsidR="0098628D" w:rsidRPr="00BA2EAE" w:rsidRDefault="0098628D" w:rsidP="0098628D">
            <w:pPr>
              <w:jc w:val="center"/>
              <w:rPr>
                <w:sz w:val="18"/>
                <w:szCs w:val="18"/>
              </w:rPr>
            </w:pPr>
            <w:r w:rsidRPr="00BA2EAE">
              <w:rPr>
                <w:sz w:val="18"/>
                <w:szCs w:val="18"/>
              </w:rPr>
              <w:t>1</w:t>
            </w:r>
          </w:p>
        </w:tc>
        <w:tc>
          <w:tcPr>
            <w:tcW w:w="4161" w:type="dxa"/>
            <w:tcBorders>
              <w:top w:val="nil"/>
              <w:left w:val="nil"/>
              <w:bottom w:val="single" w:sz="8" w:space="0" w:color="auto"/>
              <w:right w:val="single" w:sz="8" w:space="0" w:color="auto"/>
            </w:tcBorders>
            <w:shd w:val="clear" w:color="auto" w:fill="auto"/>
            <w:vAlign w:val="center"/>
            <w:hideMark/>
          </w:tcPr>
          <w:p w14:paraId="789D405D" w14:textId="77777777" w:rsidR="0098628D" w:rsidRPr="00BA2EAE" w:rsidRDefault="0098628D" w:rsidP="0098628D">
            <w:pPr>
              <w:jc w:val="center"/>
              <w:rPr>
                <w:sz w:val="18"/>
                <w:szCs w:val="18"/>
              </w:rPr>
            </w:pPr>
            <w:r w:rsidRPr="00BA2EAE">
              <w:rPr>
                <w:sz w:val="18"/>
                <w:szCs w:val="18"/>
              </w:rPr>
              <w:t>Расходы на холодную воду на производство теплоносителя (</w:t>
            </w:r>
            <w:r>
              <w:rPr>
                <w:sz w:val="18"/>
                <w:szCs w:val="18"/>
              </w:rPr>
              <w:t>УПВ</w:t>
            </w:r>
            <w:r w:rsidRPr="00BA2EAE">
              <w:rPr>
                <w:sz w:val="18"/>
                <w:szCs w:val="18"/>
              </w:rPr>
              <w:t>), в том числе</w:t>
            </w:r>
          </w:p>
        </w:tc>
        <w:tc>
          <w:tcPr>
            <w:tcW w:w="1039" w:type="dxa"/>
            <w:tcBorders>
              <w:top w:val="nil"/>
              <w:left w:val="nil"/>
              <w:bottom w:val="single" w:sz="8" w:space="0" w:color="auto"/>
              <w:right w:val="single" w:sz="8" w:space="0" w:color="auto"/>
            </w:tcBorders>
            <w:shd w:val="clear" w:color="auto" w:fill="auto"/>
            <w:vAlign w:val="center"/>
            <w:hideMark/>
          </w:tcPr>
          <w:p w14:paraId="43BB2C8A" w14:textId="77777777" w:rsidR="0098628D" w:rsidRPr="00B42824" w:rsidRDefault="0098628D" w:rsidP="0098628D">
            <w:pPr>
              <w:jc w:val="center"/>
              <w:rPr>
                <w:sz w:val="18"/>
                <w:szCs w:val="18"/>
              </w:rPr>
            </w:pPr>
            <w:r w:rsidRPr="00B42824">
              <w:rPr>
                <w:sz w:val="18"/>
                <w:szCs w:val="18"/>
              </w:rPr>
              <w:t>61,50</w:t>
            </w:r>
          </w:p>
        </w:tc>
        <w:tc>
          <w:tcPr>
            <w:tcW w:w="1276" w:type="dxa"/>
            <w:tcBorders>
              <w:top w:val="nil"/>
              <w:left w:val="nil"/>
              <w:bottom w:val="single" w:sz="8" w:space="0" w:color="auto"/>
              <w:right w:val="single" w:sz="8" w:space="0" w:color="auto"/>
            </w:tcBorders>
            <w:shd w:val="clear" w:color="auto" w:fill="auto"/>
            <w:vAlign w:val="center"/>
            <w:hideMark/>
          </w:tcPr>
          <w:p w14:paraId="7EA8949A" w14:textId="77777777" w:rsidR="0098628D" w:rsidRPr="00B42824" w:rsidRDefault="0098628D" w:rsidP="0098628D">
            <w:pPr>
              <w:jc w:val="center"/>
              <w:rPr>
                <w:sz w:val="18"/>
                <w:szCs w:val="18"/>
              </w:rPr>
            </w:pPr>
            <w:r w:rsidRPr="00B42824">
              <w:rPr>
                <w:sz w:val="18"/>
                <w:szCs w:val="18"/>
              </w:rPr>
              <w:t>1,15</w:t>
            </w:r>
          </w:p>
        </w:tc>
        <w:tc>
          <w:tcPr>
            <w:tcW w:w="1282" w:type="dxa"/>
            <w:tcBorders>
              <w:top w:val="nil"/>
              <w:left w:val="nil"/>
              <w:bottom w:val="single" w:sz="8" w:space="0" w:color="auto"/>
              <w:right w:val="single" w:sz="8" w:space="0" w:color="auto"/>
            </w:tcBorders>
            <w:shd w:val="clear" w:color="auto" w:fill="auto"/>
            <w:vAlign w:val="center"/>
            <w:hideMark/>
          </w:tcPr>
          <w:p w14:paraId="2459DC6C" w14:textId="77777777" w:rsidR="0098628D" w:rsidRPr="00B42824" w:rsidRDefault="0098628D" w:rsidP="0098628D">
            <w:pPr>
              <w:jc w:val="center"/>
              <w:rPr>
                <w:sz w:val="18"/>
                <w:szCs w:val="18"/>
              </w:rPr>
            </w:pPr>
            <w:r w:rsidRPr="00B42824">
              <w:rPr>
                <w:sz w:val="18"/>
                <w:szCs w:val="18"/>
              </w:rPr>
              <w:t>71</w:t>
            </w:r>
          </w:p>
        </w:tc>
        <w:tc>
          <w:tcPr>
            <w:tcW w:w="1039" w:type="dxa"/>
            <w:tcBorders>
              <w:top w:val="nil"/>
              <w:left w:val="nil"/>
              <w:bottom w:val="single" w:sz="8" w:space="0" w:color="auto"/>
              <w:right w:val="single" w:sz="8" w:space="0" w:color="auto"/>
            </w:tcBorders>
            <w:shd w:val="clear" w:color="auto" w:fill="auto"/>
            <w:vAlign w:val="center"/>
            <w:hideMark/>
          </w:tcPr>
          <w:p w14:paraId="2669D41B" w14:textId="77777777" w:rsidR="0098628D" w:rsidRPr="00B42824" w:rsidRDefault="0098628D" w:rsidP="0098628D">
            <w:pPr>
              <w:jc w:val="center"/>
              <w:rPr>
                <w:sz w:val="18"/>
                <w:szCs w:val="18"/>
              </w:rPr>
            </w:pPr>
            <w:r w:rsidRPr="00B42824">
              <w:rPr>
                <w:sz w:val="18"/>
                <w:szCs w:val="18"/>
              </w:rPr>
              <w:t>61,50</w:t>
            </w:r>
          </w:p>
        </w:tc>
        <w:tc>
          <w:tcPr>
            <w:tcW w:w="1245" w:type="dxa"/>
            <w:tcBorders>
              <w:top w:val="nil"/>
              <w:left w:val="nil"/>
              <w:bottom w:val="single" w:sz="8" w:space="0" w:color="auto"/>
              <w:right w:val="single" w:sz="8" w:space="0" w:color="auto"/>
            </w:tcBorders>
            <w:shd w:val="clear" w:color="auto" w:fill="auto"/>
            <w:vAlign w:val="center"/>
            <w:hideMark/>
          </w:tcPr>
          <w:p w14:paraId="44FAE47A" w14:textId="77777777" w:rsidR="0098628D" w:rsidRPr="00B42824" w:rsidRDefault="0098628D" w:rsidP="0098628D">
            <w:pPr>
              <w:jc w:val="center"/>
              <w:rPr>
                <w:sz w:val="18"/>
                <w:szCs w:val="18"/>
              </w:rPr>
            </w:pPr>
            <w:r w:rsidRPr="00B42824">
              <w:rPr>
                <w:sz w:val="18"/>
                <w:szCs w:val="18"/>
              </w:rPr>
              <w:t>1,20</w:t>
            </w:r>
          </w:p>
        </w:tc>
        <w:tc>
          <w:tcPr>
            <w:tcW w:w="1282" w:type="dxa"/>
            <w:tcBorders>
              <w:top w:val="nil"/>
              <w:left w:val="nil"/>
              <w:bottom w:val="single" w:sz="8" w:space="0" w:color="auto"/>
              <w:right w:val="single" w:sz="8" w:space="0" w:color="auto"/>
            </w:tcBorders>
            <w:shd w:val="clear" w:color="auto" w:fill="auto"/>
            <w:vAlign w:val="center"/>
            <w:hideMark/>
          </w:tcPr>
          <w:p w14:paraId="681BFFE6" w14:textId="77777777" w:rsidR="0098628D" w:rsidRPr="00B42824" w:rsidRDefault="0098628D" w:rsidP="0098628D">
            <w:pPr>
              <w:jc w:val="center"/>
              <w:rPr>
                <w:sz w:val="18"/>
                <w:szCs w:val="18"/>
              </w:rPr>
            </w:pPr>
            <w:r w:rsidRPr="00B42824">
              <w:rPr>
                <w:sz w:val="18"/>
                <w:szCs w:val="18"/>
              </w:rPr>
              <w:t>74</w:t>
            </w:r>
          </w:p>
        </w:tc>
        <w:tc>
          <w:tcPr>
            <w:tcW w:w="1039" w:type="dxa"/>
            <w:tcBorders>
              <w:top w:val="nil"/>
              <w:left w:val="nil"/>
              <w:bottom w:val="single" w:sz="8" w:space="0" w:color="auto"/>
              <w:right w:val="single" w:sz="8" w:space="0" w:color="auto"/>
            </w:tcBorders>
            <w:shd w:val="clear" w:color="auto" w:fill="auto"/>
            <w:vAlign w:val="center"/>
            <w:hideMark/>
          </w:tcPr>
          <w:p w14:paraId="153503C2" w14:textId="77777777" w:rsidR="0098628D" w:rsidRPr="00B42824" w:rsidRDefault="0098628D" w:rsidP="0098628D">
            <w:pPr>
              <w:jc w:val="center"/>
              <w:rPr>
                <w:sz w:val="18"/>
                <w:szCs w:val="18"/>
              </w:rPr>
            </w:pPr>
            <w:r w:rsidRPr="00B42824">
              <w:rPr>
                <w:sz w:val="18"/>
                <w:szCs w:val="18"/>
              </w:rPr>
              <w:t>61,50</w:t>
            </w:r>
          </w:p>
        </w:tc>
        <w:tc>
          <w:tcPr>
            <w:tcW w:w="1245" w:type="dxa"/>
            <w:tcBorders>
              <w:top w:val="nil"/>
              <w:left w:val="nil"/>
              <w:bottom w:val="single" w:sz="8" w:space="0" w:color="auto"/>
              <w:right w:val="single" w:sz="8" w:space="0" w:color="auto"/>
            </w:tcBorders>
            <w:shd w:val="clear" w:color="auto" w:fill="auto"/>
            <w:vAlign w:val="center"/>
            <w:hideMark/>
          </w:tcPr>
          <w:p w14:paraId="2DDDDDDA" w14:textId="77777777" w:rsidR="0098628D" w:rsidRPr="00B42824" w:rsidRDefault="0098628D" w:rsidP="0098628D">
            <w:pPr>
              <w:jc w:val="center"/>
              <w:rPr>
                <w:sz w:val="18"/>
                <w:szCs w:val="18"/>
              </w:rPr>
            </w:pPr>
            <w:r w:rsidRPr="00B42824">
              <w:rPr>
                <w:sz w:val="18"/>
                <w:szCs w:val="18"/>
              </w:rPr>
              <w:t>1,24</w:t>
            </w:r>
          </w:p>
        </w:tc>
        <w:tc>
          <w:tcPr>
            <w:tcW w:w="1282" w:type="dxa"/>
            <w:tcBorders>
              <w:top w:val="nil"/>
              <w:left w:val="nil"/>
              <w:bottom w:val="single" w:sz="8" w:space="0" w:color="auto"/>
              <w:right w:val="single" w:sz="8" w:space="0" w:color="auto"/>
            </w:tcBorders>
            <w:shd w:val="clear" w:color="auto" w:fill="auto"/>
            <w:vAlign w:val="center"/>
            <w:hideMark/>
          </w:tcPr>
          <w:p w14:paraId="3394CCC3" w14:textId="77777777" w:rsidR="0098628D" w:rsidRPr="00B42824" w:rsidRDefault="0098628D" w:rsidP="0098628D">
            <w:pPr>
              <w:jc w:val="center"/>
              <w:rPr>
                <w:sz w:val="18"/>
                <w:szCs w:val="18"/>
              </w:rPr>
            </w:pPr>
            <w:r w:rsidRPr="00B42824">
              <w:rPr>
                <w:sz w:val="18"/>
                <w:szCs w:val="18"/>
              </w:rPr>
              <w:t>77</w:t>
            </w:r>
          </w:p>
        </w:tc>
      </w:tr>
      <w:tr w:rsidR="0098628D" w:rsidRPr="00BA2EAE" w14:paraId="1B01C0C9" w14:textId="77777777" w:rsidTr="0098628D">
        <w:trPr>
          <w:trHeight w:val="20"/>
        </w:trPr>
        <w:tc>
          <w:tcPr>
            <w:tcW w:w="1074" w:type="dxa"/>
            <w:tcBorders>
              <w:top w:val="nil"/>
              <w:left w:val="single" w:sz="8" w:space="0" w:color="auto"/>
              <w:bottom w:val="single" w:sz="8" w:space="0" w:color="auto"/>
              <w:right w:val="single" w:sz="8" w:space="0" w:color="auto"/>
            </w:tcBorders>
            <w:shd w:val="clear" w:color="auto" w:fill="auto"/>
            <w:noWrap/>
            <w:vAlign w:val="center"/>
            <w:hideMark/>
          </w:tcPr>
          <w:p w14:paraId="44D0EECD" w14:textId="77777777" w:rsidR="0098628D" w:rsidRPr="00BA2EAE" w:rsidRDefault="0098628D" w:rsidP="0098628D">
            <w:pPr>
              <w:jc w:val="center"/>
              <w:rPr>
                <w:sz w:val="18"/>
                <w:szCs w:val="18"/>
              </w:rPr>
            </w:pPr>
            <w:r w:rsidRPr="00BA2EAE">
              <w:rPr>
                <w:sz w:val="18"/>
                <w:szCs w:val="18"/>
              </w:rPr>
              <w:t>1,1</w:t>
            </w:r>
          </w:p>
        </w:tc>
        <w:tc>
          <w:tcPr>
            <w:tcW w:w="4161" w:type="dxa"/>
            <w:tcBorders>
              <w:top w:val="nil"/>
              <w:left w:val="nil"/>
              <w:bottom w:val="single" w:sz="8" w:space="0" w:color="auto"/>
              <w:right w:val="single" w:sz="8" w:space="0" w:color="auto"/>
            </w:tcBorders>
            <w:shd w:val="clear" w:color="auto" w:fill="auto"/>
            <w:vAlign w:val="center"/>
            <w:hideMark/>
          </w:tcPr>
          <w:p w14:paraId="1E65F655" w14:textId="77777777" w:rsidR="0098628D" w:rsidRPr="00BA2EAE" w:rsidRDefault="0098628D" w:rsidP="0098628D">
            <w:pPr>
              <w:jc w:val="center"/>
              <w:rPr>
                <w:sz w:val="18"/>
                <w:szCs w:val="18"/>
              </w:rPr>
            </w:pPr>
            <w:r w:rsidRPr="00BA2EAE">
              <w:rPr>
                <w:sz w:val="18"/>
                <w:szCs w:val="18"/>
              </w:rPr>
              <w:t>Вода 1 водоподъема</w:t>
            </w:r>
          </w:p>
        </w:tc>
        <w:tc>
          <w:tcPr>
            <w:tcW w:w="1039" w:type="dxa"/>
            <w:tcBorders>
              <w:top w:val="nil"/>
              <w:left w:val="nil"/>
              <w:bottom w:val="single" w:sz="8" w:space="0" w:color="auto"/>
              <w:right w:val="single" w:sz="8" w:space="0" w:color="auto"/>
            </w:tcBorders>
            <w:shd w:val="clear" w:color="auto" w:fill="auto"/>
            <w:vAlign w:val="center"/>
            <w:hideMark/>
          </w:tcPr>
          <w:p w14:paraId="48A7D5C6" w14:textId="77777777" w:rsidR="0098628D" w:rsidRPr="00B42824" w:rsidRDefault="0098628D" w:rsidP="0098628D">
            <w:pPr>
              <w:jc w:val="center"/>
              <w:rPr>
                <w:sz w:val="18"/>
                <w:szCs w:val="18"/>
              </w:rPr>
            </w:pPr>
            <w:r w:rsidRPr="00B42824">
              <w:rPr>
                <w:sz w:val="18"/>
                <w:szCs w:val="18"/>
              </w:rPr>
              <w:t>61,37</w:t>
            </w:r>
          </w:p>
        </w:tc>
        <w:tc>
          <w:tcPr>
            <w:tcW w:w="1276" w:type="dxa"/>
            <w:tcBorders>
              <w:top w:val="nil"/>
              <w:left w:val="nil"/>
              <w:bottom w:val="single" w:sz="8" w:space="0" w:color="auto"/>
              <w:right w:val="single" w:sz="8" w:space="0" w:color="auto"/>
            </w:tcBorders>
            <w:shd w:val="clear" w:color="auto" w:fill="auto"/>
            <w:vAlign w:val="center"/>
            <w:hideMark/>
          </w:tcPr>
          <w:p w14:paraId="69C0DDED" w14:textId="77777777" w:rsidR="0098628D" w:rsidRPr="00B42824" w:rsidRDefault="0098628D" w:rsidP="0098628D">
            <w:pPr>
              <w:jc w:val="center"/>
              <w:rPr>
                <w:sz w:val="18"/>
                <w:szCs w:val="18"/>
              </w:rPr>
            </w:pPr>
            <w:r w:rsidRPr="00B42824">
              <w:rPr>
                <w:sz w:val="18"/>
                <w:szCs w:val="18"/>
              </w:rPr>
              <w:t>1,12</w:t>
            </w:r>
          </w:p>
        </w:tc>
        <w:tc>
          <w:tcPr>
            <w:tcW w:w="1282" w:type="dxa"/>
            <w:tcBorders>
              <w:top w:val="nil"/>
              <w:left w:val="nil"/>
              <w:bottom w:val="single" w:sz="8" w:space="0" w:color="auto"/>
              <w:right w:val="single" w:sz="8" w:space="0" w:color="auto"/>
            </w:tcBorders>
            <w:shd w:val="clear" w:color="auto" w:fill="auto"/>
            <w:vAlign w:val="center"/>
            <w:hideMark/>
          </w:tcPr>
          <w:p w14:paraId="270EB480" w14:textId="77777777" w:rsidR="0098628D" w:rsidRPr="00B42824" w:rsidRDefault="0098628D" w:rsidP="0098628D">
            <w:pPr>
              <w:jc w:val="center"/>
              <w:rPr>
                <w:sz w:val="18"/>
                <w:szCs w:val="18"/>
              </w:rPr>
            </w:pPr>
            <w:r w:rsidRPr="00B42824">
              <w:rPr>
                <w:sz w:val="18"/>
                <w:szCs w:val="18"/>
              </w:rPr>
              <w:t>69</w:t>
            </w:r>
          </w:p>
        </w:tc>
        <w:tc>
          <w:tcPr>
            <w:tcW w:w="1039" w:type="dxa"/>
            <w:tcBorders>
              <w:top w:val="nil"/>
              <w:left w:val="nil"/>
              <w:bottom w:val="single" w:sz="8" w:space="0" w:color="auto"/>
              <w:right w:val="single" w:sz="8" w:space="0" w:color="auto"/>
            </w:tcBorders>
            <w:shd w:val="clear" w:color="auto" w:fill="auto"/>
            <w:vAlign w:val="center"/>
            <w:hideMark/>
          </w:tcPr>
          <w:p w14:paraId="7A2F5F73" w14:textId="77777777" w:rsidR="0098628D" w:rsidRPr="00B42824" w:rsidRDefault="0098628D" w:rsidP="0098628D">
            <w:pPr>
              <w:jc w:val="center"/>
              <w:rPr>
                <w:sz w:val="18"/>
                <w:szCs w:val="18"/>
              </w:rPr>
            </w:pPr>
            <w:r w:rsidRPr="00B42824">
              <w:rPr>
                <w:sz w:val="18"/>
                <w:szCs w:val="18"/>
              </w:rPr>
              <w:t>61,37</w:t>
            </w:r>
          </w:p>
        </w:tc>
        <w:tc>
          <w:tcPr>
            <w:tcW w:w="1245" w:type="dxa"/>
            <w:tcBorders>
              <w:top w:val="nil"/>
              <w:left w:val="nil"/>
              <w:bottom w:val="single" w:sz="8" w:space="0" w:color="auto"/>
              <w:right w:val="single" w:sz="8" w:space="0" w:color="auto"/>
            </w:tcBorders>
            <w:shd w:val="clear" w:color="auto" w:fill="auto"/>
            <w:vAlign w:val="center"/>
            <w:hideMark/>
          </w:tcPr>
          <w:p w14:paraId="066DAD86" w14:textId="77777777" w:rsidR="0098628D" w:rsidRPr="00B42824" w:rsidRDefault="0098628D" w:rsidP="0098628D">
            <w:pPr>
              <w:jc w:val="center"/>
              <w:rPr>
                <w:sz w:val="18"/>
                <w:szCs w:val="18"/>
              </w:rPr>
            </w:pPr>
            <w:r w:rsidRPr="00B42824">
              <w:rPr>
                <w:sz w:val="18"/>
                <w:szCs w:val="18"/>
              </w:rPr>
              <w:t>1,17</w:t>
            </w:r>
          </w:p>
        </w:tc>
        <w:tc>
          <w:tcPr>
            <w:tcW w:w="1282" w:type="dxa"/>
            <w:tcBorders>
              <w:top w:val="nil"/>
              <w:left w:val="nil"/>
              <w:bottom w:val="single" w:sz="8" w:space="0" w:color="auto"/>
              <w:right w:val="single" w:sz="8" w:space="0" w:color="auto"/>
            </w:tcBorders>
            <w:shd w:val="clear" w:color="auto" w:fill="auto"/>
            <w:vAlign w:val="center"/>
            <w:hideMark/>
          </w:tcPr>
          <w:p w14:paraId="38A6B324" w14:textId="77777777" w:rsidR="0098628D" w:rsidRPr="00B42824" w:rsidRDefault="0098628D" w:rsidP="0098628D">
            <w:pPr>
              <w:jc w:val="center"/>
              <w:rPr>
                <w:sz w:val="18"/>
                <w:szCs w:val="18"/>
              </w:rPr>
            </w:pPr>
            <w:r w:rsidRPr="00B42824">
              <w:rPr>
                <w:sz w:val="18"/>
                <w:szCs w:val="18"/>
              </w:rPr>
              <w:t>72</w:t>
            </w:r>
          </w:p>
        </w:tc>
        <w:tc>
          <w:tcPr>
            <w:tcW w:w="1039" w:type="dxa"/>
            <w:tcBorders>
              <w:top w:val="nil"/>
              <w:left w:val="nil"/>
              <w:bottom w:val="single" w:sz="8" w:space="0" w:color="auto"/>
              <w:right w:val="single" w:sz="8" w:space="0" w:color="auto"/>
            </w:tcBorders>
            <w:shd w:val="clear" w:color="auto" w:fill="auto"/>
            <w:vAlign w:val="center"/>
            <w:hideMark/>
          </w:tcPr>
          <w:p w14:paraId="6E332E2A" w14:textId="77777777" w:rsidR="0098628D" w:rsidRPr="00B42824" w:rsidRDefault="0098628D" w:rsidP="0098628D">
            <w:pPr>
              <w:jc w:val="center"/>
              <w:rPr>
                <w:sz w:val="18"/>
                <w:szCs w:val="18"/>
              </w:rPr>
            </w:pPr>
            <w:r w:rsidRPr="00B42824">
              <w:rPr>
                <w:sz w:val="18"/>
                <w:szCs w:val="18"/>
              </w:rPr>
              <w:t>61,37</w:t>
            </w:r>
          </w:p>
        </w:tc>
        <w:tc>
          <w:tcPr>
            <w:tcW w:w="1245" w:type="dxa"/>
            <w:tcBorders>
              <w:top w:val="nil"/>
              <w:left w:val="nil"/>
              <w:bottom w:val="single" w:sz="8" w:space="0" w:color="auto"/>
              <w:right w:val="single" w:sz="8" w:space="0" w:color="auto"/>
            </w:tcBorders>
            <w:shd w:val="clear" w:color="auto" w:fill="auto"/>
            <w:vAlign w:val="center"/>
            <w:hideMark/>
          </w:tcPr>
          <w:p w14:paraId="3C7EE30A" w14:textId="77777777" w:rsidR="0098628D" w:rsidRPr="00B42824" w:rsidRDefault="0098628D" w:rsidP="0098628D">
            <w:pPr>
              <w:jc w:val="center"/>
              <w:rPr>
                <w:sz w:val="18"/>
                <w:szCs w:val="18"/>
              </w:rPr>
            </w:pPr>
            <w:r w:rsidRPr="00B42824">
              <w:rPr>
                <w:sz w:val="18"/>
                <w:szCs w:val="18"/>
              </w:rPr>
              <w:t>1,22</w:t>
            </w:r>
          </w:p>
        </w:tc>
        <w:tc>
          <w:tcPr>
            <w:tcW w:w="1282" w:type="dxa"/>
            <w:tcBorders>
              <w:top w:val="nil"/>
              <w:left w:val="nil"/>
              <w:bottom w:val="single" w:sz="8" w:space="0" w:color="auto"/>
              <w:right w:val="single" w:sz="8" w:space="0" w:color="auto"/>
            </w:tcBorders>
            <w:shd w:val="clear" w:color="auto" w:fill="auto"/>
            <w:vAlign w:val="center"/>
            <w:hideMark/>
          </w:tcPr>
          <w:p w14:paraId="6AD8D21E" w14:textId="77777777" w:rsidR="0098628D" w:rsidRPr="00B42824" w:rsidRDefault="0098628D" w:rsidP="0098628D">
            <w:pPr>
              <w:jc w:val="center"/>
              <w:rPr>
                <w:sz w:val="18"/>
                <w:szCs w:val="18"/>
              </w:rPr>
            </w:pPr>
            <w:r w:rsidRPr="00B42824">
              <w:rPr>
                <w:sz w:val="18"/>
                <w:szCs w:val="18"/>
              </w:rPr>
              <w:t>75</w:t>
            </w:r>
          </w:p>
        </w:tc>
      </w:tr>
      <w:tr w:rsidR="0098628D" w:rsidRPr="00BA2EAE" w14:paraId="6DF28C1F" w14:textId="77777777" w:rsidTr="0098628D">
        <w:trPr>
          <w:trHeight w:val="20"/>
        </w:trPr>
        <w:tc>
          <w:tcPr>
            <w:tcW w:w="1074" w:type="dxa"/>
            <w:tcBorders>
              <w:top w:val="nil"/>
              <w:left w:val="single" w:sz="8" w:space="0" w:color="auto"/>
              <w:bottom w:val="single" w:sz="8" w:space="0" w:color="auto"/>
              <w:right w:val="single" w:sz="8" w:space="0" w:color="auto"/>
            </w:tcBorders>
            <w:shd w:val="clear" w:color="auto" w:fill="auto"/>
            <w:noWrap/>
            <w:vAlign w:val="center"/>
            <w:hideMark/>
          </w:tcPr>
          <w:p w14:paraId="2D4DAA79" w14:textId="77777777" w:rsidR="0098628D" w:rsidRPr="00BA2EAE" w:rsidRDefault="0098628D" w:rsidP="0098628D">
            <w:pPr>
              <w:jc w:val="center"/>
              <w:rPr>
                <w:sz w:val="18"/>
                <w:szCs w:val="18"/>
              </w:rPr>
            </w:pPr>
            <w:r w:rsidRPr="00BA2EAE">
              <w:rPr>
                <w:sz w:val="18"/>
                <w:szCs w:val="18"/>
              </w:rPr>
              <w:t>1,2</w:t>
            </w:r>
          </w:p>
        </w:tc>
        <w:tc>
          <w:tcPr>
            <w:tcW w:w="4161" w:type="dxa"/>
            <w:tcBorders>
              <w:top w:val="nil"/>
              <w:left w:val="nil"/>
              <w:bottom w:val="single" w:sz="8" w:space="0" w:color="auto"/>
              <w:right w:val="single" w:sz="8" w:space="0" w:color="auto"/>
            </w:tcBorders>
            <w:shd w:val="clear" w:color="auto" w:fill="auto"/>
            <w:vAlign w:val="center"/>
            <w:hideMark/>
          </w:tcPr>
          <w:p w14:paraId="1791BA6D" w14:textId="77777777" w:rsidR="0098628D" w:rsidRPr="00BA2EAE" w:rsidRDefault="0098628D" w:rsidP="0098628D">
            <w:pPr>
              <w:jc w:val="center"/>
              <w:rPr>
                <w:sz w:val="18"/>
                <w:szCs w:val="18"/>
              </w:rPr>
            </w:pPr>
            <w:r w:rsidRPr="00BA2EAE">
              <w:rPr>
                <w:sz w:val="18"/>
                <w:szCs w:val="18"/>
              </w:rPr>
              <w:t>Вода 3 водоподъема</w:t>
            </w:r>
          </w:p>
        </w:tc>
        <w:tc>
          <w:tcPr>
            <w:tcW w:w="1039" w:type="dxa"/>
            <w:tcBorders>
              <w:top w:val="nil"/>
              <w:left w:val="nil"/>
              <w:bottom w:val="single" w:sz="8" w:space="0" w:color="auto"/>
              <w:right w:val="single" w:sz="8" w:space="0" w:color="auto"/>
            </w:tcBorders>
            <w:shd w:val="clear" w:color="auto" w:fill="auto"/>
            <w:vAlign w:val="center"/>
            <w:hideMark/>
          </w:tcPr>
          <w:p w14:paraId="4CA9B29A" w14:textId="77777777" w:rsidR="0098628D" w:rsidRPr="00B42824" w:rsidRDefault="0098628D" w:rsidP="0098628D">
            <w:pPr>
              <w:jc w:val="center"/>
              <w:rPr>
                <w:sz w:val="18"/>
                <w:szCs w:val="18"/>
              </w:rPr>
            </w:pPr>
            <w:r w:rsidRPr="00B42824">
              <w:rPr>
                <w:sz w:val="18"/>
                <w:szCs w:val="18"/>
              </w:rPr>
              <w:t>0,13</w:t>
            </w:r>
          </w:p>
        </w:tc>
        <w:tc>
          <w:tcPr>
            <w:tcW w:w="1276" w:type="dxa"/>
            <w:tcBorders>
              <w:top w:val="nil"/>
              <w:left w:val="nil"/>
              <w:bottom w:val="single" w:sz="8" w:space="0" w:color="auto"/>
              <w:right w:val="single" w:sz="8" w:space="0" w:color="auto"/>
            </w:tcBorders>
            <w:shd w:val="clear" w:color="auto" w:fill="auto"/>
            <w:vAlign w:val="center"/>
            <w:hideMark/>
          </w:tcPr>
          <w:p w14:paraId="253590F8" w14:textId="77777777" w:rsidR="0098628D" w:rsidRPr="00B42824" w:rsidRDefault="0098628D" w:rsidP="0098628D">
            <w:pPr>
              <w:jc w:val="center"/>
              <w:rPr>
                <w:sz w:val="18"/>
                <w:szCs w:val="18"/>
              </w:rPr>
            </w:pPr>
            <w:r w:rsidRPr="00B42824">
              <w:rPr>
                <w:sz w:val="18"/>
                <w:szCs w:val="18"/>
              </w:rPr>
              <w:t>11,68</w:t>
            </w:r>
          </w:p>
        </w:tc>
        <w:tc>
          <w:tcPr>
            <w:tcW w:w="1282" w:type="dxa"/>
            <w:tcBorders>
              <w:top w:val="nil"/>
              <w:left w:val="nil"/>
              <w:bottom w:val="single" w:sz="8" w:space="0" w:color="auto"/>
              <w:right w:val="single" w:sz="8" w:space="0" w:color="auto"/>
            </w:tcBorders>
            <w:shd w:val="clear" w:color="auto" w:fill="auto"/>
            <w:vAlign w:val="center"/>
            <w:hideMark/>
          </w:tcPr>
          <w:p w14:paraId="13073777" w14:textId="77777777" w:rsidR="0098628D" w:rsidRPr="00B42824" w:rsidRDefault="0098628D" w:rsidP="0098628D">
            <w:pPr>
              <w:jc w:val="center"/>
              <w:rPr>
                <w:sz w:val="18"/>
                <w:szCs w:val="18"/>
              </w:rPr>
            </w:pPr>
            <w:r w:rsidRPr="00B42824">
              <w:rPr>
                <w:sz w:val="18"/>
                <w:szCs w:val="18"/>
              </w:rPr>
              <w:t>2</w:t>
            </w:r>
          </w:p>
        </w:tc>
        <w:tc>
          <w:tcPr>
            <w:tcW w:w="1039" w:type="dxa"/>
            <w:tcBorders>
              <w:top w:val="nil"/>
              <w:left w:val="nil"/>
              <w:bottom w:val="single" w:sz="8" w:space="0" w:color="auto"/>
              <w:right w:val="single" w:sz="8" w:space="0" w:color="auto"/>
            </w:tcBorders>
            <w:shd w:val="clear" w:color="auto" w:fill="auto"/>
            <w:vAlign w:val="center"/>
            <w:hideMark/>
          </w:tcPr>
          <w:p w14:paraId="16E77AA5" w14:textId="77777777" w:rsidR="0098628D" w:rsidRPr="00B42824" w:rsidRDefault="0098628D" w:rsidP="0098628D">
            <w:pPr>
              <w:jc w:val="center"/>
              <w:rPr>
                <w:sz w:val="18"/>
                <w:szCs w:val="18"/>
              </w:rPr>
            </w:pPr>
            <w:r w:rsidRPr="00B42824">
              <w:rPr>
                <w:sz w:val="18"/>
                <w:szCs w:val="18"/>
              </w:rPr>
              <w:t>0,13</w:t>
            </w:r>
          </w:p>
        </w:tc>
        <w:tc>
          <w:tcPr>
            <w:tcW w:w="1245" w:type="dxa"/>
            <w:tcBorders>
              <w:top w:val="nil"/>
              <w:left w:val="nil"/>
              <w:bottom w:val="single" w:sz="8" w:space="0" w:color="auto"/>
              <w:right w:val="single" w:sz="8" w:space="0" w:color="auto"/>
            </w:tcBorders>
            <w:shd w:val="clear" w:color="auto" w:fill="auto"/>
            <w:vAlign w:val="center"/>
            <w:hideMark/>
          </w:tcPr>
          <w:p w14:paraId="4958B813" w14:textId="77777777" w:rsidR="0098628D" w:rsidRPr="00B42824" w:rsidRDefault="0098628D" w:rsidP="0098628D">
            <w:pPr>
              <w:jc w:val="center"/>
              <w:rPr>
                <w:sz w:val="18"/>
                <w:szCs w:val="18"/>
              </w:rPr>
            </w:pPr>
            <w:r w:rsidRPr="00B42824">
              <w:rPr>
                <w:sz w:val="18"/>
                <w:szCs w:val="18"/>
              </w:rPr>
              <w:t>12,17</w:t>
            </w:r>
          </w:p>
        </w:tc>
        <w:tc>
          <w:tcPr>
            <w:tcW w:w="1282" w:type="dxa"/>
            <w:tcBorders>
              <w:top w:val="nil"/>
              <w:left w:val="nil"/>
              <w:bottom w:val="single" w:sz="8" w:space="0" w:color="auto"/>
              <w:right w:val="single" w:sz="8" w:space="0" w:color="auto"/>
            </w:tcBorders>
            <w:shd w:val="clear" w:color="auto" w:fill="auto"/>
            <w:vAlign w:val="center"/>
            <w:hideMark/>
          </w:tcPr>
          <w:p w14:paraId="6B9A8A37" w14:textId="77777777" w:rsidR="0098628D" w:rsidRPr="00B42824" w:rsidRDefault="0098628D" w:rsidP="0098628D">
            <w:pPr>
              <w:jc w:val="center"/>
              <w:rPr>
                <w:sz w:val="18"/>
                <w:szCs w:val="18"/>
              </w:rPr>
            </w:pPr>
            <w:r w:rsidRPr="00B42824">
              <w:rPr>
                <w:sz w:val="18"/>
                <w:szCs w:val="18"/>
              </w:rPr>
              <w:t>2</w:t>
            </w:r>
          </w:p>
        </w:tc>
        <w:tc>
          <w:tcPr>
            <w:tcW w:w="1039" w:type="dxa"/>
            <w:tcBorders>
              <w:top w:val="nil"/>
              <w:left w:val="nil"/>
              <w:bottom w:val="single" w:sz="8" w:space="0" w:color="auto"/>
              <w:right w:val="single" w:sz="8" w:space="0" w:color="auto"/>
            </w:tcBorders>
            <w:shd w:val="clear" w:color="auto" w:fill="auto"/>
            <w:vAlign w:val="center"/>
            <w:hideMark/>
          </w:tcPr>
          <w:p w14:paraId="22B54D9A" w14:textId="77777777" w:rsidR="0098628D" w:rsidRPr="00B42824" w:rsidRDefault="0098628D" w:rsidP="0098628D">
            <w:pPr>
              <w:jc w:val="center"/>
              <w:rPr>
                <w:sz w:val="18"/>
                <w:szCs w:val="18"/>
              </w:rPr>
            </w:pPr>
            <w:r w:rsidRPr="00B42824">
              <w:rPr>
                <w:sz w:val="18"/>
                <w:szCs w:val="18"/>
              </w:rPr>
              <w:t>0,13</w:t>
            </w:r>
          </w:p>
        </w:tc>
        <w:tc>
          <w:tcPr>
            <w:tcW w:w="1245" w:type="dxa"/>
            <w:tcBorders>
              <w:top w:val="nil"/>
              <w:left w:val="nil"/>
              <w:bottom w:val="single" w:sz="8" w:space="0" w:color="auto"/>
              <w:right w:val="single" w:sz="8" w:space="0" w:color="auto"/>
            </w:tcBorders>
            <w:shd w:val="clear" w:color="auto" w:fill="auto"/>
            <w:vAlign w:val="center"/>
            <w:hideMark/>
          </w:tcPr>
          <w:p w14:paraId="206EDCE5" w14:textId="77777777" w:rsidR="0098628D" w:rsidRPr="00B42824" w:rsidRDefault="0098628D" w:rsidP="0098628D">
            <w:pPr>
              <w:jc w:val="center"/>
              <w:rPr>
                <w:sz w:val="18"/>
                <w:szCs w:val="18"/>
              </w:rPr>
            </w:pPr>
            <w:r w:rsidRPr="00B42824">
              <w:rPr>
                <w:sz w:val="18"/>
                <w:szCs w:val="18"/>
              </w:rPr>
              <w:t>12,66</w:t>
            </w:r>
          </w:p>
        </w:tc>
        <w:tc>
          <w:tcPr>
            <w:tcW w:w="1282" w:type="dxa"/>
            <w:tcBorders>
              <w:top w:val="nil"/>
              <w:left w:val="nil"/>
              <w:bottom w:val="single" w:sz="8" w:space="0" w:color="auto"/>
              <w:right w:val="single" w:sz="8" w:space="0" w:color="auto"/>
            </w:tcBorders>
            <w:shd w:val="clear" w:color="auto" w:fill="auto"/>
            <w:vAlign w:val="center"/>
            <w:hideMark/>
          </w:tcPr>
          <w:p w14:paraId="581D0FC3" w14:textId="77777777" w:rsidR="0098628D" w:rsidRPr="00B42824" w:rsidRDefault="0098628D" w:rsidP="0098628D">
            <w:pPr>
              <w:jc w:val="center"/>
              <w:rPr>
                <w:sz w:val="18"/>
                <w:szCs w:val="18"/>
              </w:rPr>
            </w:pPr>
            <w:r w:rsidRPr="00B42824">
              <w:rPr>
                <w:sz w:val="18"/>
                <w:szCs w:val="18"/>
              </w:rPr>
              <w:t>2</w:t>
            </w:r>
          </w:p>
        </w:tc>
      </w:tr>
      <w:tr w:rsidR="0098628D" w:rsidRPr="00BA2EAE" w14:paraId="471EEF6B" w14:textId="77777777" w:rsidTr="0098628D">
        <w:trPr>
          <w:trHeight w:val="20"/>
        </w:trPr>
        <w:tc>
          <w:tcPr>
            <w:tcW w:w="1074" w:type="dxa"/>
            <w:tcBorders>
              <w:top w:val="nil"/>
              <w:left w:val="single" w:sz="8" w:space="0" w:color="auto"/>
              <w:bottom w:val="single" w:sz="8" w:space="0" w:color="auto"/>
              <w:right w:val="single" w:sz="8" w:space="0" w:color="auto"/>
            </w:tcBorders>
            <w:shd w:val="clear" w:color="auto" w:fill="auto"/>
            <w:noWrap/>
            <w:vAlign w:val="center"/>
            <w:hideMark/>
          </w:tcPr>
          <w:p w14:paraId="0CF66AC4" w14:textId="77777777" w:rsidR="0098628D" w:rsidRPr="00BA2EAE" w:rsidRDefault="0098628D" w:rsidP="0098628D">
            <w:pPr>
              <w:jc w:val="center"/>
              <w:rPr>
                <w:sz w:val="18"/>
                <w:szCs w:val="18"/>
              </w:rPr>
            </w:pPr>
            <w:r w:rsidRPr="00BA2EAE">
              <w:rPr>
                <w:sz w:val="18"/>
                <w:szCs w:val="18"/>
              </w:rPr>
              <w:t>2</w:t>
            </w:r>
          </w:p>
        </w:tc>
        <w:tc>
          <w:tcPr>
            <w:tcW w:w="4161" w:type="dxa"/>
            <w:tcBorders>
              <w:top w:val="nil"/>
              <w:left w:val="nil"/>
              <w:bottom w:val="single" w:sz="8" w:space="0" w:color="auto"/>
              <w:right w:val="single" w:sz="8" w:space="0" w:color="auto"/>
            </w:tcBorders>
            <w:shd w:val="clear" w:color="auto" w:fill="auto"/>
            <w:vAlign w:val="center"/>
            <w:hideMark/>
          </w:tcPr>
          <w:p w14:paraId="646A8B16" w14:textId="77777777" w:rsidR="0098628D" w:rsidRPr="00BA2EAE" w:rsidRDefault="0098628D" w:rsidP="0098628D">
            <w:pPr>
              <w:jc w:val="center"/>
              <w:rPr>
                <w:sz w:val="18"/>
                <w:szCs w:val="18"/>
              </w:rPr>
            </w:pPr>
            <w:r w:rsidRPr="00BA2EAE">
              <w:rPr>
                <w:sz w:val="18"/>
                <w:szCs w:val="18"/>
              </w:rPr>
              <w:t>Расходы на стоки, в т.ч.</w:t>
            </w:r>
          </w:p>
        </w:tc>
        <w:tc>
          <w:tcPr>
            <w:tcW w:w="1039" w:type="dxa"/>
            <w:tcBorders>
              <w:top w:val="nil"/>
              <w:left w:val="nil"/>
              <w:bottom w:val="single" w:sz="8" w:space="0" w:color="auto"/>
              <w:right w:val="single" w:sz="8" w:space="0" w:color="auto"/>
            </w:tcBorders>
            <w:shd w:val="clear" w:color="auto" w:fill="auto"/>
            <w:vAlign w:val="center"/>
            <w:hideMark/>
          </w:tcPr>
          <w:p w14:paraId="6666B96F" w14:textId="77777777" w:rsidR="0098628D" w:rsidRPr="00B42824" w:rsidRDefault="0098628D" w:rsidP="0098628D">
            <w:pPr>
              <w:jc w:val="center"/>
              <w:rPr>
                <w:sz w:val="18"/>
                <w:szCs w:val="18"/>
              </w:rPr>
            </w:pPr>
            <w:r w:rsidRPr="00B42824">
              <w:rPr>
                <w:sz w:val="18"/>
                <w:szCs w:val="18"/>
              </w:rPr>
              <w:t>5,46</w:t>
            </w:r>
          </w:p>
        </w:tc>
        <w:tc>
          <w:tcPr>
            <w:tcW w:w="1276" w:type="dxa"/>
            <w:tcBorders>
              <w:top w:val="nil"/>
              <w:left w:val="nil"/>
              <w:bottom w:val="single" w:sz="8" w:space="0" w:color="auto"/>
              <w:right w:val="single" w:sz="8" w:space="0" w:color="auto"/>
            </w:tcBorders>
            <w:shd w:val="clear" w:color="auto" w:fill="auto"/>
            <w:vAlign w:val="center"/>
            <w:hideMark/>
          </w:tcPr>
          <w:p w14:paraId="0DE4CD7D" w14:textId="77777777" w:rsidR="0098628D" w:rsidRPr="00B42824" w:rsidRDefault="0098628D" w:rsidP="0098628D">
            <w:pPr>
              <w:jc w:val="center"/>
              <w:rPr>
                <w:sz w:val="18"/>
                <w:szCs w:val="18"/>
              </w:rPr>
            </w:pPr>
            <w:r w:rsidRPr="00B42824">
              <w:rPr>
                <w:sz w:val="18"/>
                <w:szCs w:val="18"/>
              </w:rPr>
              <w:t>0,26</w:t>
            </w:r>
          </w:p>
        </w:tc>
        <w:tc>
          <w:tcPr>
            <w:tcW w:w="1282" w:type="dxa"/>
            <w:tcBorders>
              <w:top w:val="nil"/>
              <w:left w:val="nil"/>
              <w:bottom w:val="single" w:sz="8" w:space="0" w:color="auto"/>
              <w:right w:val="single" w:sz="8" w:space="0" w:color="auto"/>
            </w:tcBorders>
            <w:shd w:val="clear" w:color="auto" w:fill="auto"/>
            <w:vAlign w:val="center"/>
            <w:hideMark/>
          </w:tcPr>
          <w:p w14:paraId="1DABF90C" w14:textId="77777777" w:rsidR="0098628D" w:rsidRPr="00B42824" w:rsidRDefault="0098628D" w:rsidP="0098628D">
            <w:pPr>
              <w:jc w:val="center"/>
              <w:rPr>
                <w:sz w:val="18"/>
                <w:szCs w:val="18"/>
              </w:rPr>
            </w:pPr>
            <w:r w:rsidRPr="00B42824">
              <w:rPr>
                <w:sz w:val="18"/>
                <w:szCs w:val="18"/>
              </w:rPr>
              <w:t>1</w:t>
            </w:r>
          </w:p>
        </w:tc>
        <w:tc>
          <w:tcPr>
            <w:tcW w:w="1039" w:type="dxa"/>
            <w:tcBorders>
              <w:top w:val="nil"/>
              <w:left w:val="nil"/>
              <w:bottom w:val="single" w:sz="8" w:space="0" w:color="auto"/>
              <w:right w:val="single" w:sz="8" w:space="0" w:color="auto"/>
            </w:tcBorders>
            <w:shd w:val="clear" w:color="auto" w:fill="auto"/>
            <w:vAlign w:val="center"/>
            <w:hideMark/>
          </w:tcPr>
          <w:p w14:paraId="697E0385" w14:textId="77777777" w:rsidR="0098628D" w:rsidRPr="00B42824" w:rsidRDefault="0098628D" w:rsidP="0098628D">
            <w:pPr>
              <w:jc w:val="center"/>
              <w:rPr>
                <w:sz w:val="18"/>
                <w:szCs w:val="18"/>
              </w:rPr>
            </w:pPr>
            <w:r w:rsidRPr="00B42824">
              <w:rPr>
                <w:sz w:val="18"/>
                <w:szCs w:val="18"/>
              </w:rPr>
              <w:t>5,46</w:t>
            </w:r>
          </w:p>
        </w:tc>
        <w:tc>
          <w:tcPr>
            <w:tcW w:w="1245" w:type="dxa"/>
            <w:tcBorders>
              <w:top w:val="nil"/>
              <w:left w:val="nil"/>
              <w:bottom w:val="single" w:sz="8" w:space="0" w:color="auto"/>
              <w:right w:val="single" w:sz="8" w:space="0" w:color="auto"/>
            </w:tcBorders>
            <w:shd w:val="clear" w:color="auto" w:fill="auto"/>
            <w:vAlign w:val="center"/>
            <w:hideMark/>
          </w:tcPr>
          <w:p w14:paraId="2259EE11" w14:textId="77777777" w:rsidR="0098628D" w:rsidRPr="00B42824" w:rsidRDefault="0098628D" w:rsidP="0098628D">
            <w:pPr>
              <w:jc w:val="center"/>
              <w:rPr>
                <w:sz w:val="18"/>
                <w:szCs w:val="18"/>
              </w:rPr>
            </w:pPr>
            <w:r w:rsidRPr="00B42824">
              <w:rPr>
                <w:sz w:val="18"/>
                <w:szCs w:val="18"/>
              </w:rPr>
              <w:t>0,26</w:t>
            </w:r>
          </w:p>
        </w:tc>
        <w:tc>
          <w:tcPr>
            <w:tcW w:w="1282" w:type="dxa"/>
            <w:tcBorders>
              <w:top w:val="nil"/>
              <w:left w:val="nil"/>
              <w:bottom w:val="single" w:sz="8" w:space="0" w:color="auto"/>
              <w:right w:val="single" w:sz="8" w:space="0" w:color="auto"/>
            </w:tcBorders>
            <w:shd w:val="clear" w:color="auto" w:fill="auto"/>
            <w:vAlign w:val="center"/>
            <w:hideMark/>
          </w:tcPr>
          <w:p w14:paraId="6F0ED977" w14:textId="77777777" w:rsidR="0098628D" w:rsidRPr="00B42824" w:rsidRDefault="0098628D" w:rsidP="0098628D">
            <w:pPr>
              <w:jc w:val="center"/>
              <w:rPr>
                <w:sz w:val="18"/>
                <w:szCs w:val="18"/>
              </w:rPr>
            </w:pPr>
            <w:r w:rsidRPr="00B42824">
              <w:rPr>
                <w:sz w:val="18"/>
                <w:szCs w:val="18"/>
              </w:rPr>
              <w:t>1</w:t>
            </w:r>
          </w:p>
        </w:tc>
        <w:tc>
          <w:tcPr>
            <w:tcW w:w="1039" w:type="dxa"/>
            <w:tcBorders>
              <w:top w:val="nil"/>
              <w:left w:val="nil"/>
              <w:bottom w:val="single" w:sz="8" w:space="0" w:color="auto"/>
              <w:right w:val="single" w:sz="8" w:space="0" w:color="auto"/>
            </w:tcBorders>
            <w:shd w:val="clear" w:color="auto" w:fill="auto"/>
            <w:vAlign w:val="center"/>
            <w:hideMark/>
          </w:tcPr>
          <w:p w14:paraId="27B99B86" w14:textId="77777777" w:rsidR="0098628D" w:rsidRPr="00B42824" w:rsidRDefault="0098628D" w:rsidP="0098628D">
            <w:pPr>
              <w:jc w:val="center"/>
              <w:rPr>
                <w:sz w:val="18"/>
                <w:szCs w:val="18"/>
              </w:rPr>
            </w:pPr>
            <w:r w:rsidRPr="00B42824">
              <w:rPr>
                <w:sz w:val="18"/>
                <w:szCs w:val="18"/>
              </w:rPr>
              <w:t>5,46</w:t>
            </w:r>
          </w:p>
        </w:tc>
        <w:tc>
          <w:tcPr>
            <w:tcW w:w="1245" w:type="dxa"/>
            <w:tcBorders>
              <w:top w:val="nil"/>
              <w:left w:val="nil"/>
              <w:bottom w:val="single" w:sz="8" w:space="0" w:color="auto"/>
              <w:right w:val="single" w:sz="8" w:space="0" w:color="auto"/>
            </w:tcBorders>
            <w:shd w:val="clear" w:color="auto" w:fill="auto"/>
            <w:vAlign w:val="center"/>
            <w:hideMark/>
          </w:tcPr>
          <w:p w14:paraId="16902FBC" w14:textId="77777777" w:rsidR="0098628D" w:rsidRPr="00B42824" w:rsidRDefault="0098628D" w:rsidP="0098628D">
            <w:pPr>
              <w:jc w:val="center"/>
              <w:rPr>
                <w:sz w:val="18"/>
                <w:szCs w:val="18"/>
              </w:rPr>
            </w:pPr>
            <w:r w:rsidRPr="00B42824">
              <w:rPr>
                <w:sz w:val="18"/>
                <w:szCs w:val="18"/>
              </w:rPr>
              <w:t>0,27</w:t>
            </w:r>
          </w:p>
        </w:tc>
        <w:tc>
          <w:tcPr>
            <w:tcW w:w="1282" w:type="dxa"/>
            <w:tcBorders>
              <w:top w:val="nil"/>
              <w:left w:val="nil"/>
              <w:bottom w:val="single" w:sz="8" w:space="0" w:color="auto"/>
              <w:right w:val="single" w:sz="8" w:space="0" w:color="auto"/>
            </w:tcBorders>
            <w:shd w:val="clear" w:color="auto" w:fill="auto"/>
            <w:vAlign w:val="center"/>
            <w:hideMark/>
          </w:tcPr>
          <w:p w14:paraId="348400C9" w14:textId="77777777" w:rsidR="0098628D" w:rsidRPr="00B42824" w:rsidRDefault="0098628D" w:rsidP="0098628D">
            <w:pPr>
              <w:jc w:val="center"/>
              <w:rPr>
                <w:sz w:val="18"/>
                <w:szCs w:val="18"/>
              </w:rPr>
            </w:pPr>
            <w:r w:rsidRPr="00B42824">
              <w:rPr>
                <w:sz w:val="18"/>
                <w:szCs w:val="18"/>
              </w:rPr>
              <w:t>1</w:t>
            </w:r>
          </w:p>
        </w:tc>
      </w:tr>
      <w:tr w:rsidR="0098628D" w:rsidRPr="00BA2EAE" w14:paraId="0F32DF71" w14:textId="77777777" w:rsidTr="0098628D">
        <w:trPr>
          <w:trHeight w:val="20"/>
        </w:trPr>
        <w:tc>
          <w:tcPr>
            <w:tcW w:w="1074" w:type="dxa"/>
            <w:tcBorders>
              <w:top w:val="nil"/>
              <w:left w:val="single" w:sz="8" w:space="0" w:color="auto"/>
              <w:bottom w:val="single" w:sz="8" w:space="0" w:color="auto"/>
              <w:right w:val="single" w:sz="8" w:space="0" w:color="auto"/>
            </w:tcBorders>
            <w:shd w:val="clear" w:color="auto" w:fill="auto"/>
            <w:noWrap/>
            <w:vAlign w:val="center"/>
            <w:hideMark/>
          </w:tcPr>
          <w:p w14:paraId="08D3B1E4" w14:textId="77777777" w:rsidR="0098628D" w:rsidRPr="00BA2EAE" w:rsidRDefault="0098628D" w:rsidP="0098628D">
            <w:pPr>
              <w:jc w:val="center"/>
              <w:rPr>
                <w:sz w:val="18"/>
                <w:szCs w:val="18"/>
              </w:rPr>
            </w:pPr>
            <w:r w:rsidRPr="00BA2EAE">
              <w:rPr>
                <w:sz w:val="18"/>
                <w:szCs w:val="18"/>
              </w:rPr>
              <w:t>2,1</w:t>
            </w:r>
          </w:p>
        </w:tc>
        <w:tc>
          <w:tcPr>
            <w:tcW w:w="4161" w:type="dxa"/>
            <w:tcBorders>
              <w:top w:val="nil"/>
              <w:left w:val="nil"/>
              <w:bottom w:val="single" w:sz="8" w:space="0" w:color="auto"/>
              <w:right w:val="single" w:sz="8" w:space="0" w:color="auto"/>
            </w:tcBorders>
            <w:shd w:val="clear" w:color="auto" w:fill="auto"/>
            <w:vAlign w:val="center"/>
            <w:hideMark/>
          </w:tcPr>
          <w:p w14:paraId="3C5C3F63" w14:textId="77777777" w:rsidR="0098628D" w:rsidRPr="00BA2EAE" w:rsidRDefault="0098628D" w:rsidP="0098628D">
            <w:pPr>
              <w:jc w:val="center"/>
              <w:rPr>
                <w:sz w:val="18"/>
                <w:szCs w:val="18"/>
              </w:rPr>
            </w:pPr>
            <w:r w:rsidRPr="00BA2EAE">
              <w:rPr>
                <w:sz w:val="18"/>
                <w:szCs w:val="18"/>
              </w:rPr>
              <w:t>Водоотведение сточных вод через систему водоотведения ЭЦ</w:t>
            </w:r>
          </w:p>
        </w:tc>
        <w:tc>
          <w:tcPr>
            <w:tcW w:w="1039" w:type="dxa"/>
            <w:tcBorders>
              <w:top w:val="nil"/>
              <w:left w:val="nil"/>
              <w:bottom w:val="single" w:sz="8" w:space="0" w:color="auto"/>
              <w:right w:val="single" w:sz="8" w:space="0" w:color="auto"/>
            </w:tcBorders>
            <w:shd w:val="clear" w:color="auto" w:fill="auto"/>
            <w:vAlign w:val="center"/>
            <w:hideMark/>
          </w:tcPr>
          <w:p w14:paraId="39F87E59" w14:textId="77777777" w:rsidR="0098628D" w:rsidRPr="00B42824" w:rsidRDefault="0098628D" w:rsidP="0098628D">
            <w:pPr>
              <w:jc w:val="center"/>
              <w:rPr>
                <w:sz w:val="18"/>
                <w:szCs w:val="18"/>
              </w:rPr>
            </w:pPr>
            <w:r w:rsidRPr="00B42824">
              <w:rPr>
                <w:sz w:val="18"/>
                <w:szCs w:val="18"/>
              </w:rPr>
              <w:t>0,01</w:t>
            </w:r>
          </w:p>
        </w:tc>
        <w:tc>
          <w:tcPr>
            <w:tcW w:w="1276" w:type="dxa"/>
            <w:tcBorders>
              <w:top w:val="nil"/>
              <w:left w:val="nil"/>
              <w:bottom w:val="single" w:sz="8" w:space="0" w:color="auto"/>
              <w:right w:val="single" w:sz="8" w:space="0" w:color="auto"/>
            </w:tcBorders>
            <w:shd w:val="clear" w:color="auto" w:fill="auto"/>
            <w:vAlign w:val="center"/>
            <w:hideMark/>
          </w:tcPr>
          <w:p w14:paraId="0D13FDD1" w14:textId="77777777" w:rsidR="0098628D" w:rsidRPr="00B42824" w:rsidRDefault="0098628D" w:rsidP="0098628D">
            <w:pPr>
              <w:jc w:val="center"/>
              <w:rPr>
                <w:sz w:val="18"/>
                <w:szCs w:val="18"/>
              </w:rPr>
            </w:pPr>
            <w:r w:rsidRPr="00B42824">
              <w:rPr>
                <w:sz w:val="18"/>
                <w:szCs w:val="18"/>
              </w:rPr>
              <w:t>18,08</w:t>
            </w:r>
          </w:p>
        </w:tc>
        <w:tc>
          <w:tcPr>
            <w:tcW w:w="1282" w:type="dxa"/>
            <w:tcBorders>
              <w:top w:val="nil"/>
              <w:left w:val="nil"/>
              <w:bottom w:val="single" w:sz="8" w:space="0" w:color="auto"/>
              <w:right w:val="single" w:sz="8" w:space="0" w:color="auto"/>
            </w:tcBorders>
            <w:shd w:val="clear" w:color="auto" w:fill="auto"/>
            <w:vAlign w:val="center"/>
            <w:hideMark/>
          </w:tcPr>
          <w:p w14:paraId="52FCFA77" w14:textId="77777777" w:rsidR="0098628D" w:rsidRPr="00B42824" w:rsidRDefault="0098628D" w:rsidP="0098628D">
            <w:pPr>
              <w:jc w:val="center"/>
              <w:rPr>
                <w:sz w:val="18"/>
                <w:szCs w:val="18"/>
              </w:rPr>
            </w:pPr>
            <w:r w:rsidRPr="00B42824">
              <w:rPr>
                <w:sz w:val="18"/>
                <w:szCs w:val="18"/>
              </w:rPr>
              <w:t>0,19</w:t>
            </w:r>
          </w:p>
        </w:tc>
        <w:tc>
          <w:tcPr>
            <w:tcW w:w="1039" w:type="dxa"/>
            <w:tcBorders>
              <w:top w:val="nil"/>
              <w:left w:val="nil"/>
              <w:bottom w:val="single" w:sz="8" w:space="0" w:color="auto"/>
              <w:right w:val="single" w:sz="8" w:space="0" w:color="auto"/>
            </w:tcBorders>
            <w:shd w:val="clear" w:color="auto" w:fill="auto"/>
            <w:vAlign w:val="center"/>
            <w:hideMark/>
          </w:tcPr>
          <w:p w14:paraId="4E218245" w14:textId="77777777" w:rsidR="0098628D" w:rsidRPr="00B42824" w:rsidRDefault="0098628D" w:rsidP="0098628D">
            <w:pPr>
              <w:jc w:val="center"/>
              <w:rPr>
                <w:sz w:val="18"/>
                <w:szCs w:val="18"/>
              </w:rPr>
            </w:pPr>
            <w:r w:rsidRPr="00B42824">
              <w:rPr>
                <w:sz w:val="18"/>
                <w:szCs w:val="18"/>
              </w:rPr>
              <w:t>0,01</w:t>
            </w:r>
          </w:p>
        </w:tc>
        <w:tc>
          <w:tcPr>
            <w:tcW w:w="1245" w:type="dxa"/>
            <w:tcBorders>
              <w:top w:val="nil"/>
              <w:left w:val="nil"/>
              <w:bottom w:val="single" w:sz="8" w:space="0" w:color="auto"/>
              <w:right w:val="single" w:sz="8" w:space="0" w:color="auto"/>
            </w:tcBorders>
            <w:shd w:val="clear" w:color="auto" w:fill="auto"/>
            <w:vAlign w:val="center"/>
            <w:hideMark/>
          </w:tcPr>
          <w:p w14:paraId="768F5F24" w14:textId="77777777" w:rsidR="0098628D" w:rsidRPr="00B42824" w:rsidRDefault="0098628D" w:rsidP="0098628D">
            <w:pPr>
              <w:jc w:val="center"/>
              <w:rPr>
                <w:sz w:val="18"/>
                <w:szCs w:val="18"/>
              </w:rPr>
            </w:pPr>
            <w:r w:rsidRPr="00B42824">
              <w:rPr>
                <w:sz w:val="18"/>
                <w:szCs w:val="18"/>
              </w:rPr>
              <w:t>18,85</w:t>
            </w:r>
          </w:p>
        </w:tc>
        <w:tc>
          <w:tcPr>
            <w:tcW w:w="1282" w:type="dxa"/>
            <w:tcBorders>
              <w:top w:val="nil"/>
              <w:left w:val="nil"/>
              <w:bottom w:val="single" w:sz="8" w:space="0" w:color="auto"/>
              <w:right w:val="single" w:sz="8" w:space="0" w:color="auto"/>
            </w:tcBorders>
            <w:shd w:val="clear" w:color="auto" w:fill="auto"/>
            <w:vAlign w:val="center"/>
            <w:hideMark/>
          </w:tcPr>
          <w:p w14:paraId="7541CC41" w14:textId="77777777" w:rsidR="0098628D" w:rsidRPr="00B42824" w:rsidRDefault="0098628D" w:rsidP="0098628D">
            <w:pPr>
              <w:jc w:val="center"/>
              <w:rPr>
                <w:sz w:val="18"/>
                <w:szCs w:val="18"/>
              </w:rPr>
            </w:pPr>
            <w:r w:rsidRPr="00B42824">
              <w:rPr>
                <w:sz w:val="18"/>
                <w:szCs w:val="18"/>
              </w:rPr>
              <w:t>0,20</w:t>
            </w:r>
          </w:p>
        </w:tc>
        <w:tc>
          <w:tcPr>
            <w:tcW w:w="1039" w:type="dxa"/>
            <w:tcBorders>
              <w:top w:val="nil"/>
              <w:left w:val="nil"/>
              <w:bottom w:val="single" w:sz="8" w:space="0" w:color="auto"/>
              <w:right w:val="single" w:sz="8" w:space="0" w:color="auto"/>
            </w:tcBorders>
            <w:shd w:val="clear" w:color="auto" w:fill="auto"/>
            <w:vAlign w:val="center"/>
            <w:hideMark/>
          </w:tcPr>
          <w:p w14:paraId="7845D445" w14:textId="77777777" w:rsidR="0098628D" w:rsidRPr="00B42824" w:rsidRDefault="0098628D" w:rsidP="0098628D">
            <w:pPr>
              <w:jc w:val="center"/>
              <w:rPr>
                <w:sz w:val="18"/>
                <w:szCs w:val="18"/>
              </w:rPr>
            </w:pPr>
            <w:r w:rsidRPr="00B42824">
              <w:rPr>
                <w:sz w:val="18"/>
                <w:szCs w:val="18"/>
              </w:rPr>
              <w:t>0,01</w:t>
            </w:r>
          </w:p>
        </w:tc>
        <w:tc>
          <w:tcPr>
            <w:tcW w:w="1245" w:type="dxa"/>
            <w:tcBorders>
              <w:top w:val="nil"/>
              <w:left w:val="nil"/>
              <w:bottom w:val="single" w:sz="8" w:space="0" w:color="auto"/>
              <w:right w:val="single" w:sz="8" w:space="0" w:color="auto"/>
            </w:tcBorders>
            <w:shd w:val="clear" w:color="auto" w:fill="auto"/>
            <w:vAlign w:val="center"/>
            <w:hideMark/>
          </w:tcPr>
          <w:p w14:paraId="29ED423F" w14:textId="77777777" w:rsidR="0098628D" w:rsidRPr="00B42824" w:rsidRDefault="0098628D" w:rsidP="0098628D">
            <w:pPr>
              <w:jc w:val="center"/>
              <w:rPr>
                <w:sz w:val="18"/>
                <w:szCs w:val="18"/>
              </w:rPr>
            </w:pPr>
            <w:r w:rsidRPr="00B42824">
              <w:rPr>
                <w:sz w:val="18"/>
                <w:szCs w:val="18"/>
              </w:rPr>
              <w:t>19,60</w:t>
            </w:r>
          </w:p>
        </w:tc>
        <w:tc>
          <w:tcPr>
            <w:tcW w:w="1282" w:type="dxa"/>
            <w:tcBorders>
              <w:top w:val="nil"/>
              <w:left w:val="nil"/>
              <w:bottom w:val="single" w:sz="8" w:space="0" w:color="auto"/>
              <w:right w:val="single" w:sz="8" w:space="0" w:color="auto"/>
            </w:tcBorders>
            <w:shd w:val="clear" w:color="auto" w:fill="auto"/>
            <w:vAlign w:val="center"/>
            <w:hideMark/>
          </w:tcPr>
          <w:p w14:paraId="0E132303" w14:textId="77777777" w:rsidR="0098628D" w:rsidRPr="00B42824" w:rsidRDefault="0098628D" w:rsidP="0098628D">
            <w:pPr>
              <w:jc w:val="center"/>
              <w:rPr>
                <w:sz w:val="18"/>
                <w:szCs w:val="18"/>
              </w:rPr>
            </w:pPr>
            <w:r w:rsidRPr="00B42824">
              <w:rPr>
                <w:sz w:val="18"/>
                <w:szCs w:val="18"/>
              </w:rPr>
              <w:t>0,21</w:t>
            </w:r>
          </w:p>
        </w:tc>
      </w:tr>
      <w:tr w:rsidR="0098628D" w:rsidRPr="00BA2EAE" w14:paraId="0582B22B" w14:textId="77777777" w:rsidTr="0098628D">
        <w:trPr>
          <w:trHeight w:val="20"/>
        </w:trPr>
        <w:tc>
          <w:tcPr>
            <w:tcW w:w="1074" w:type="dxa"/>
            <w:tcBorders>
              <w:top w:val="nil"/>
              <w:left w:val="single" w:sz="8" w:space="0" w:color="auto"/>
              <w:bottom w:val="single" w:sz="8" w:space="0" w:color="auto"/>
              <w:right w:val="single" w:sz="8" w:space="0" w:color="auto"/>
            </w:tcBorders>
            <w:shd w:val="clear" w:color="auto" w:fill="auto"/>
            <w:noWrap/>
            <w:vAlign w:val="center"/>
            <w:hideMark/>
          </w:tcPr>
          <w:p w14:paraId="2DB2B21E" w14:textId="77777777" w:rsidR="0098628D" w:rsidRPr="00BA2EAE" w:rsidRDefault="0098628D" w:rsidP="0098628D">
            <w:pPr>
              <w:jc w:val="center"/>
              <w:rPr>
                <w:sz w:val="18"/>
                <w:szCs w:val="18"/>
              </w:rPr>
            </w:pPr>
            <w:r w:rsidRPr="00BA2EAE">
              <w:rPr>
                <w:sz w:val="18"/>
                <w:szCs w:val="18"/>
              </w:rPr>
              <w:t>2,2</w:t>
            </w:r>
          </w:p>
        </w:tc>
        <w:tc>
          <w:tcPr>
            <w:tcW w:w="4161" w:type="dxa"/>
            <w:tcBorders>
              <w:top w:val="nil"/>
              <w:left w:val="nil"/>
              <w:bottom w:val="single" w:sz="8" w:space="0" w:color="auto"/>
              <w:right w:val="single" w:sz="8" w:space="0" w:color="auto"/>
            </w:tcBorders>
            <w:shd w:val="clear" w:color="auto" w:fill="auto"/>
            <w:vAlign w:val="center"/>
            <w:hideMark/>
          </w:tcPr>
          <w:p w14:paraId="3B67E7FD" w14:textId="77777777" w:rsidR="0098628D" w:rsidRPr="00BA2EAE" w:rsidRDefault="0098628D" w:rsidP="0098628D">
            <w:pPr>
              <w:jc w:val="center"/>
              <w:rPr>
                <w:sz w:val="18"/>
                <w:szCs w:val="18"/>
              </w:rPr>
            </w:pPr>
            <w:r w:rsidRPr="00BA2EAE">
              <w:rPr>
                <w:sz w:val="18"/>
                <w:szCs w:val="18"/>
              </w:rPr>
              <w:t>Промышленно-ливневая канализация (3 выпуск)</w:t>
            </w:r>
          </w:p>
        </w:tc>
        <w:tc>
          <w:tcPr>
            <w:tcW w:w="1039" w:type="dxa"/>
            <w:tcBorders>
              <w:top w:val="nil"/>
              <w:left w:val="nil"/>
              <w:bottom w:val="single" w:sz="8" w:space="0" w:color="auto"/>
              <w:right w:val="single" w:sz="8" w:space="0" w:color="auto"/>
            </w:tcBorders>
            <w:shd w:val="clear" w:color="auto" w:fill="auto"/>
            <w:vAlign w:val="center"/>
            <w:hideMark/>
          </w:tcPr>
          <w:p w14:paraId="1C3BAC81" w14:textId="77777777" w:rsidR="0098628D" w:rsidRPr="00B42824" w:rsidRDefault="0098628D" w:rsidP="0098628D">
            <w:pPr>
              <w:jc w:val="center"/>
              <w:rPr>
                <w:sz w:val="18"/>
                <w:szCs w:val="18"/>
              </w:rPr>
            </w:pPr>
            <w:r w:rsidRPr="00B42824">
              <w:rPr>
                <w:sz w:val="18"/>
                <w:szCs w:val="18"/>
              </w:rPr>
              <w:t>0,01</w:t>
            </w:r>
          </w:p>
        </w:tc>
        <w:tc>
          <w:tcPr>
            <w:tcW w:w="1276" w:type="dxa"/>
            <w:tcBorders>
              <w:top w:val="nil"/>
              <w:left w:val="nil"/>
              <w:bottom w:val="single" w:sz="8" w:space="0" w:color="auto"/>
              <w:right w:val="single" w:sz="8" w:space="0" w:color="auto"/>
            </w:tcBorders>
            <w:shd w:val="clear" w:color="auto" w:fill="auto"/>
            <w:vAlign w:val="center"/>
            <w:hideMark/>
          </w:tcPr>
          <w:p w14:paraId="3855914D" w14:textId="77777777" w:rsidR="0098628D" w:rsidRPr="00B42824" w:rsidRDefault="0098628D" w:rsidP="0098628D">
            <w:pPr>
              <w:jc w:val="center"/>
              <w:rPr>
                <w:sz w:val="18"/>
                <w:szCs w:val="18"/>
              </w:rPr>
            </w:pPr>
            <w:r w:rsidRPr="00B42824">
              <w:rPr>
                <w:sz w:val="18"/>
                <w:szCs w:val="18"/>
              </w:rPr>
              <w:t>0,67</w:t>
            </w:r>
          </w:p>
        </w:tc>
        <w:tc>
          <w:tcPr>
            <w:tcW w:w="1282" w:type="dxa"/>
            <w:tcBorders>
              <w:top w:val="nil"/>
              <w:left w:val="nil"/>
              <w:bottom w:val="single" w:sz="8" w:space="0" w:color="auto"/>
              <w:right w:val="single" w:sz="8" w:space="0" w:color="auto"/>
            </w:tcBorders>
            <w:shd w:val="clear" w:color="auto" w:fill="auto"/>
            <w:vAlign w:val="center"/>
            <w:hideMark/>
          </w:tcPr>
          <w:p w14:paraId="45B418E7" w14:textId="77777777" w:rsidR="0098628D" w:rsidRPr="00B42824" w:rsidRDefault="0098628D" w:rsidP="0098628D">
            <w:pPr>
              <w:jc w:val="center"/>
              <w:rPr>
                <w:sz w:val="18"/>
                <w:szCs w:val="18"/>
              </w:rPr>
            </w:pPr>
            <w:r w:rsidRPr="00B42824">
              <w:rPr>
                <w:sz w:val="18"/>
                <w:szCs w:val="18"/>
              </w:rPr>
              <w:t>0,01</w:t>
            </w:r>
          </w:p>
        </w:tc>
        <w:tc>
          <w:tcPr>
            <w:tcW w:w="1039" w:type="dxa"/>
            <w:tcBorders>
              <w:top w:val="nil"/>
              <w:left w:val="nil"/>
              <w:bottom w:val="single" w:sz="8" w:space="0" w:color="auto"/>
              <w:right w:val="single" w:sz="8" w:space="0" w:color="auto"/>
            </w:tcBorders>
            <w:shd w:val="clear" w:color="auto" w:fill="auto"/>
            <w:vAlign w:val="center"/>
            <w:hideMark/>
          </w:tcPr>
          <w:p w14:paraId="292C3F45" w14:textId="77777777" w:rsidR="0098628D" w:rsidRPr="00B42824" w:rsidRDefault="0098628D" w:rsidP="0098628D">
            <w:pPr>
              <w:jc w:val="center"/>
              <w:rPr>
                <w:sz w:val="18"/>
                <w:szCs w:val="18"/>
              </w:rPr>
            </w:pPr>
            <w:r w:rsidRPr="00B42824">
              <w:rPr>
                <w:sz w:val="18"/>
                <w:szCs w:val="18"/>
              </w:rPr>
              <w:t>0,01</w:t>
            </w:r>
          </w:p>
        </w:tc>
        <w:tc>
          <w:tcPr>
            <w:tcW w:w="1245" w:type="dxa"/>
            <w:tcBorders>
              <w:top w:val="nil"/>
              <w:left w:val="nil"/>
              <w:bottom w:val="single" w:sz="8" w:space="0" w:color="auto"/>
              <w:right w:val="single" w:sz="8" w:space="0" w:color="auto"/>
            </w:tcBorders>
            <w:shd w:val="clear" w:color="auto" w:fill="auto"/>
            <w:vAlign w:val="center"/>
            <w:hideMark/>
          </w:tcPr>
          <w:p w14:paraId="2183FC61" w14:textId="77777777" w:rsidR="0098628D" w:rsidRPr="00B42824" w:rsidRDefault="0098628D" w:rsidP="0098628D">
            <w:pPr>
              <w:jc w:val="center"/>
              <w:rPr>
                <w:sz w:val="18"/>
                <w:szCs w:val="18"/>
              </w:rPr>
            </w:pPr>
            <w:r w:rsidRPr="00B42824">
              <w:rPr>
                <w:sz w:val="18"/>
                <w:szCs w:val="18"/>
              </w:rPr>
              <w:t>0,70</w:t>
            </w:r>
          </w:p>
        </w:tc>
        <w:tc>
          <w:tcPr>
            <w:tcW w:w="1282" w:type="dxa"/>
            <w:tcBorders>
              <w:top w:val="nil"/>
              <w:left w:val="nil"/>
              <w:bottom w:val="single" w:sz="8" w:space="0" w:color="auto"/>
              <w:right w:val="single" w:sz="8" w:space="0" w:color="auto"/>
            </w:tcBorders>
            <w:shd w:val="clear" w:color="auto" w:fill="auto"/>
            <w:vAlign w:val="center"/>
            <w:hideMark/>
          </w:tcPr>
          <w:p w14:paraId="5F75E58F" w14:textId="77777777" w:rsidR="0098628D" w:rsidRPr="00B42824" w:rsidRDefault="0098628D" w:rsidP="0098628D">
            <w:pPr>
              <w:jc w:val="center"/>
              <w:rPr>
                <w:sz w:val="18"/>
                <w:szCs w:val="18"/>
              </w:rPr>
            </w:pPr>
            <w:r w:rsidRPr="00B42824">
              <w:rPr>
                <w:sz w:val="18"/>
                <w:szCs w:val="18"/>
              </w:rPr>
              <w:t>0,01</w:t>
            </w:r>
          </w:p>
        </w:tc>
        <w:tc>
          <w:tcPr>
            <w:tcW w:w="1039" w:type="dxa"/>
            <w:tcBorders>
              <w:top w:val="nil"/>
              <w:left w:val="nil"/>
              <w:bottom w:val="single" w:sz="8" w:space="0" w:color="auto"/>
              <w:right w:val="single" w:sz="8" w:space="0" w:color="auto"/>
            </w:tcBorders>
            <w:shd w:val="clear" w:color="auto" w:fill="auto"/>
            <w:vAlign w:val="center"/>
            <w:hideMark/>
          </w:tcPr>
          <w:p w14:paraId="48F4945D" w14:textId="77777777" w:rsidR="0098628D" w:rsidRPr="00B42824" w:rsidRDefault="0098628D" w:rsidP="0098628D">
            <w:pPr>
              <w:jc w:val="center"/>
              <w:rPr>
                <w:sz w:val="18"/>
                <w:szCs w:val="18"/>
              </w:rPr>
            </w:pPr>
            <w:r w:rsidRPr="00B42824">
              <w:rPr>
                <w:sz w:val="18"/>
                <w:szCs w:val="18"/>
              </w:rPr>
              <w:t>0,01</w:t>
            </w:r>
          </w:p>
        </w:tc>
        <w:tc>
          <w:tcPr>
            <w:tcW w:w="1245" w:type="dxa"/>
            <w:tcBorders>
              <w:top w:val="nil"/>
              <w:left w:val="nil"/>
              <w:bottom w:val="single" w:sz="8" w:space="0" w:color="auto"/>
              <w:right w:val="single" w:sz="8" w:space="0" w:color="auto"/>
            </w:tcBorders>
            <w:shd w:val="clear" w:color="auto" w:fill="auto"/>
            <w:vAlign w:val="center"/>
            <w:hideMark/>
          </w:tcPr>
          <w:p w14:paraId="69EC7F76" w14:textId="77777777" w:rsidR="0098628D" w:rsidRPr="00B42824" w:rsidRDefault="0098628D" w:rsidP="0098628D">
            <w:pPr>
              <w:jc w:val="center"/>
              <w:rPr>
                <w:sz w:val="18"/>
                <w:szCs w:val="18"/>
              </w:rPr>
            </w:pPr>
            <w:r w:rsidRPr="00B42824">
              <w:rPr>
                <w:sz w:val="18"/>
                <w:szCs w:val="18"/>
              </w:rPr>
              <w:t>0,73</w:t>
            </w:r>
          </w:p>
        </w:tc>
        <w:tc>
          <w:tcPr>
            <w:tcW w:w="1282" w:type="dxa"/>
            <w:tcBorders>
              <w:top w:val="nil"/>
              <w:left w:val="nil"/>
              <w:bottom w:val="single" w:sz="8" w:space="0" w:color="auto"/>
              <w:right w:val="single" w:sz="8" w:space="0" w:color="auto"/>
            </w:tcBorders>
            <w:shd w:val="clear" w:color="auto" w:fill="auto"/>
            <w:vAlign w:val="center"/>
            <w:hideMark/>
          </w:tcPr>
          <w:p w14:paraId="30E2BD3E" w14:textId="77777777" w:rsidR="0098628D" w:rsidRPr="00B42824" w:rsidRDefault="0098628D" w:rsidP="0098628D">
            <w:pPr>
              <w:jc w:val="center"/>
              <w:rPr>
                <w:sz w:val="18"/>
                <w:szCs w:val="18"/>
              </w:rPr>
            </w:pPr>
            <w:r w:rsidRPr="00B42824">
              <w:rPr>
                <w:sz w:val="18"/>
                <w:szCs w:val="18"/>
              </w:rPr>
              <w:t>0,01</w:t>
            </w:r>
          </w:p>
        </w:tc>
      </w:tr>
      <w:tr w:rsidR="0098628D" w:rsidRPr="00BA2EAE" w14:paraId="3BB32B58" w14:textId="77777777" w:rsidTr="0098628D">
        <w:trPr>
          <w:trHeight w:val="20"/>
        </w:trPr>
        <w:tc>
          <w:tcPr>
            <w:tcW w:w="1074" w:type="dxa"/>
            <w:tcBorders>
              <w:top w:val="nil"/>
              <w:left w:val="single" w:sz="8" w:space="0" w:color="auto"/>
              <w:bottom w:val="single" w:sz="8" w:space="0" w:color="auto"/>
              <w:right w:val="single" w:sz="8" w:space="0" w:color="auto"/>
            </w:tcBorders>
            <w:shd w:val="clear" w:color="auto" w:fill="auto"/>
            <w:noWrap/>
            <w:vAlign w:val="center"/>
            <w:hideMark/>
          </w:tcPr>
          <w:p w14:paraId="01F9C968" w14:textId="77777777" w:rsidR="0098628D" w:rsidRPr="00BA2EAE" w:rsidRDefault="0098628D" w:rsidP="0098628D">
            <w:pPr>
              <w:jc w:val="center"/>
              <w:rPr>
                <w:sz w:val="18"/>
                <w:szCs w:val="18"/>
              </w:rPr>
            </w:pPr>
            <w:r w:rsidRPr="00BA2EAE">
              <w:rPr>
                <w:sz w:val="18"/>
                <w:szCs w:val="18"/>
              </w:rPr>
              <w:t>2,3</w:t>
            </w:r>
          </w:p>
        </w:tc>
        <w:tc>
          <w:tcPr>
            <w:tcW w:w="4161" w:type="dxa"/>
            <w:tcBorders>
              <w:top w:val="nil"/>
              <w:left w:val="nil"/>
              <w:bottom w:val="single" w:sz="8" w:space="0" w:color="auto"/>
              <w:right w:val="single" w:sz="8" w:space="0" w:color="auto"/>
            </w:tcBorders>
            <w:shd w:val="clear" w:color="auto" w:fill="auto"/>
            <w:vAlign w:val="center"/>
            <w:hideMark/>
          </w:tcPr>
          <w:p w14:paraId="66B04D95" w14:textId="77777777" w:rsidR="0098628D" w:rsidRPr="00BA2EAE" w:rsidRDefault="0098628D" w:rsidP="0098628D">
            <w:pPr>
              <w:jc w:val="center"/>
              <w:rPr>
                <w:sz w:val="18"/>
                <w:szCs w:val="18"/>
              </w:rPr>
            </w:pPr>
            <w:r w:rsidRPr="00BA2EAE">
              <w:rPr>
                <w:sz w:val="18"/>
                <w:szCs w:val="18"/>
              </w:rPr>
              <w:t>Промышленно-ливневая канализация (ЦТЭЦ)</w:t>
            </w:r>
          </w:p>
        </w:tc>
        <w:tc>
          <w:tcPr>
            <w:tcW w:w="1039" w:type="dxa"/>
            <w:tcBorders>
              <w:top w:val="nil"/>
              <w:left w:val="nil"/>
              <w:bottom w:val="single" w:sz="8" w:space="0" w:color="auto"/>
              <w:right w:val="single" w:sz="8" w:space="0" w:color="auto"/>
            </w:tcBorders>
            <w:shd w:val="clear" w:color="auto" w:fill="auto"/>
            <w:vAlign w:val="center"/>
            <w:hideMark/>
          </w:tcPr>
          <w:p w14:paraId="149D2CD1" w14:textId="77777777" w:rsidR="0098628D" w:rsidRPr="00B42824" w:rsidRDefault="0098628D" w:rsidP="0098628D">
            <w:pPr>
              <w:jc w:val="center"/>
              <w:rPr>
                <w:sz w:val="18"/>
                <w:szCs w:val="18"/>
              </w:rPr>
            </w:pPr>
            <w:r w:rsidRPr="00B42824">
              <w:rPr>
                <w:sz w:val="18"/>
                <w:szCs w:val="18"/>
              </w:rPr>
              <w:t>5,44</w:t>
            </w:r>
          </w:p>
        </w:tc>
        <w:tc>
          <w:tcPr>
            <w:tcW w:w="1276" w:type="dxa"/>
            <w:tcBorders>
              <w:top w:val="nil"/>
              <w:left w:val="nil"/>
              <w:bottom w:val="single" w:sz="8" w:space="0" w:color="auto"/>
              <w:right w:val="single" w:sz="8" w:space="0" w:color="auto"/>
            </w:tcBorders>
            <w:shd w:val="clear" w:color="auto" w:fill="auto"/>
            <w:vAlign w:val="center"/>
            <w:hideMark/>
          </w:tcPr>
          <w:p w14:paraId="6CCD16AE" w14:textId="77777777" w:rsidR="0098628D" w:rsidRPr="00B42824" w:rsidRDefault="0098628D" w:rsidP="0098628D">
            <w:pPr>
              <w:jc w:val="center"/>
              <w:rPr>
                <w:sz w:val="18"/>
                <w:szCs w:val="18"/>
              </w:rPr>
            </w:pPr>
            <w:r w:rsidRPr="00B42824">
              <w:rPr>
                <w:sz w:val="18"/>
                <w:szCs w:val="18"/>
              </w:rPr>
              <w:t>0,22</w:t>
            </w:r>
          </w:p>
        </w:tc>
        <w:tc>
          <w:tcPr>
            <w:tcW w:w="1282" w:type="dxa"/>
            <w:tcBorders>
              <w:top w:val="nil"/>
              <w:left w:val="nil"/>
              <w:bottom w:val="single" w:sz="8" w:space="0" w:color="auto"/>
              <w:right w:val="single" w:sz="8" w:space="0" w:color="auto"/>
            </w:tcBorders>
            <w:shd w:val="clear" w:color="auto" w:fill="auto"/>
            <w:vAlign w:val="center"/>
            <w:hideMark/>
          </w:tcPr>
          <w:p w14:paraId="12EBF95D" w14:textId="77777777" w:rsidR="0098628D" w:rsidRPr="00B42824" w:rsidRDefault="0098628D" w:rsidP="0098628D">
            <w:pPr>
              <w:jc w:val="center"/>
              <w:rPr>
                <w:sz w:val="18"/>
                <w:szCs w:val="18"/>
              </w:rPr>
            </w:pPr>
            <w:r w:rsidRPr="00B42824">
              <w:rPr>
                <w:sz w:val="18"/>
                <w:szCs w:val="18"/>
              </w:rPr>
              <w:t>1,20</w:t>
            </w:r>
          </w:p>
        </w:tc>
        <w:tc>
          <w:tcPr>
            <w:tcW w:w="1039" w:type="dxa"/>
            <w:tcBorders>
              <w:top w:val="nil"/>
              <w:left w:val="nil"/>
              <w:bottom w:val="single" w:sz="8" w:space="0" w:color="auto"/>
              <w:right w:val="single" w:sz="8" w:space="0" w:color="auto"/>
            </w:tcBorders>
            <w:shd w:val="clear" w:color="auto" w:fill="auto"/>
            <w:vAlign w:val="center"/>
            <w:hideMark/>
          </w:tcPr>
          <w:p w14:paraId="01CA2AD9" w14:textId="77777777" w:rsidR="0098628D" w:rsidRPr="00B42824" w:rsidRDefault="0098628D" w:rsidP="0098628D">
            <w:pPr>
              <w:jc w:val="center"/>
              <w:rPr>
                <w:sz w:val="18"/>
                <w:szCs w:val="18"/>
              </w:rPr>
            </w:pPr>
            <w:r w:rsidRPr="00B42824">
              <w:rPr>
                <w:sz w:val="18"/>
                <w:szCs w:val="18"/>
              </w:rPr>
              <w:t>5,44</w:t>
            </w:r>
          </w:p>
        </w:tc>
        <w:tc>
          <w:tcPr>
            <w:tcW w:w="1245" w:type="dxa"/>
            <w:tcBorders>
              <w:top w:val="nil"/>
              <w:left w:val="nil"/>
              <w:bottom w:val="single" w:sz="8" w:space="0" w:color="auto"/>
              <w:right w:val="single" w:sz="8" w:space="0" w:color="auto"/>
            </w:tcBorders>
            <w:shd w:val="clear" w:color="auto" w:fill="auto"/>
            <w:vAlign w:val="center"/>
            <w:hideMark/>
          </w:tcPr>
          <w:p w14:paraId="43DA73F0" w14:textId="77777777" w:rsidR="0098628D" w:rsidRPr="00B42824" w:rsidRDefault="0098628D" w:rsidP="0098628D">
            <w:pPr>
              <w:jc w:val="center"/>
              <w:rPr>
                <w:sz w:val="18"/>
                <w:szCs w:val="18"/>
              </w:rPr>
            </w:pPr>
            <w:r w:rsidRPr="00B42824">
              <w:rPr>
                <w:sz w:val="18"/>
                <w:szCs w:val="18"/>
              </w:rPr>
              <w:t>0,22</w:t>
            </w:r>
          </w:p>
        </w:tc>
        <w:tc>
          <w:tcPr>
            <w:tcW w:w="1282" w:type="dxa"/>
            <w:tcBorders>
              <w:top w:val="nil"/>
              <w:left w:val="nil"/>
              <w:bottom w:val="single" w:sz="8" w:space="0" w:color="auto"/>
              <w:right w:val="single" w:sz="8" w:space="0" w:color="auto"/>
            </w:tcBorders>
            <w:shd w:val="clear" w:color="auto" w:fill="auto"/>
            <w:vAlign w:val="center"/>
            <w:hideMark/>
          </w:tcPr>
          <w:p w14:paraId="2E9EA55E" w14:textId="77777777" w:rsidR="0098628D" w:rsidRPr="00B42824" w:rsidRDefault="0098628D" w:rsidP="0098628D">
            <w:pPr>
              <w:jc w:val="center"/>
              <w:rPr>
                <w:sz w:val="18"/>
                <w:szCs w:val="18"/>
              </w:rPr>
            </w:pPr>
            <w:r w:rsidRPr="00B42824">
              <w:rPr>
                <w:sz w:val="18"/>
                <w:szCs w:val="18"/>
              </w:rPr>
              <w:t>1,22</w:t>
            </w:r>
          </w:p>
        </w:tc>
        <w:tc>
          <w:tcPr>
            <w:tcW w:w="1039" w:type="dxa"/>
            <w:tcBorders>
              <w:top w:val="nil"/>
              <w:left w:val="nil"/>
              <w:bottom w:val="single" w:sz="8" w:space="0" w:color="auto"/>
              <w:right w:val="single" w:sz="8" w:space="0" w:color="auto"/>
            </w:tcBorders>
            <w:shd w:val="clear" w:color="auto" w:fill="auto"/>
            <w:vAlign w:val="center"/>
            <w:hideMark/>
          </w:tcPr>
          <w:p w14:paraId="173AD633" w14:textId="77777777" w:rsidR="0098628D" w:rsidRPr="00B42824" w:rsidRDefault="0098628D" w:rsidP="0098628D">
            <w:pPr>
              <w:jc w:val="center"/>
              <w:rPr>
                <w:sz w:val="18"/>
                <w:szCs w:val="18"/>
              </w:rPr>
            </w:pPr>
            <w:r w:rsidRPr="00B42824">
              <w:rPr>
                <w:sz w:val="18"/>
                <w:szCs w:val="18"/>
              </w:rPr>
              <w:t>5,44</w:t>
            </w:r>
          </w:p>
        </w:tc>
        <w:tc>
          <w:tcPr>
            <w:tcW w:w="1245" w:type="dxa"/>
            <w:tcBorders>
              <w:top w:val="nil"/>
              <w:left w:val="nil"/>
              <w:bottom w:val="single" w:sz="8" w:space="0" w:color="auto"/>
              <w:right w:val="single" w:sz="8" w:space="0" w:color="auto"/>
            </w:tcBorders>
            <w:shd w:val="clear" w:color="auto" w:fill="auto"/>
            <w:vAlign w:val="center"/>
            <w:hideMark/>
          </w:tcPr>
          <w:p w14:paraId="47382E34" w14:textId="77777777" w:rsidR="0098628D" w:rsidRPr="00B42824" w:rsidRDefault="0098628D" w:rsidP="0098628D">
            <w:pPr>
              <w:jc w:val="center"/>
              <w:rPr>
                <w:sz w:val="18"/>
                <w:szCs w:val="18"/>
              </w:rPr>
            </w:pPr>
            <w:r w:rsidRPr="00B42824">
              <w:rPr>
                <w:sz w:val="18"/>
                <w:szCs w:val="18"/>
              </w:rPr>
              <w:t>0,23</w:t>
            </w:r>
          </w:p>
        </w:tc>
        <w:tc>
          <w:tcPr>
            <w:tcW w:w="1282" w:type="dxa"/>
            <w:tcBorders>
              <w:top w:val="nil"/>
              <w:left w:val="nil"/>
              <w:bottom w:val="single" w:sz="8" w:space="0" w:color="auto"/>
              <w:right w:val="single" w:sz="8" w:space="0" w:color="auto"/>
            </w:tcBorders>
            <w:shd w:val="clear" w:color="auto" w:fill="auto"/>
            <w:vAlign w:val="center"/>
            <w:hideMark/>
          </w:tcPr>
          <w:p w14:paraId="51516C43" w14:textId="77777777" w:rsidR="0098628D" w:rsidRPr="00B42824" w:rsidRDefault="0098628D" w:rsidP="0098628D">
            <w:pPr>
              <w:jc w:val="center"/>
              <w:rPr>
                <w:sz w:val="18"/>
                <w:szCs w:val="18"/>
              </w:rPr>
            </w:pPr>
            <w:r w:rsidRPr="00B42824">
              <w:rPr>
                <w:sz w:val="18"/>
                <w:szCs w:val="18"/>
              </w:rPr>
              <w:t>1,27</w:t>
            </w:r>
          </w:p>
        </w:tc>
      </w:tr>
      <w:tr w:rsidR="0098628D" w:rsidRPr="00BA2EAE" w14:paraId="63CE8228" w14:textId="77777777" w:rsidTr="0098628D">
        <w:trPr>
          <w:trHeight w:val="20"/>
        </w:trPr>
        <w:tc>
          <w:tcPr>
            <w:tcW w:w="1074" w:type="dxa"/>
            <w:tcBorders>
              <w:top w:val="nil"/>
              <w:left w:val="single" w:sz="8" w:space="0" w:color="auto"/>
              <w:bottom w:val="single" w:sz="8" w:space="0" w:color="auto"/>
              <w:right w:val="single" w:sz="8" w:space="0" w:color="auto"/>
            </w:tcBorders>
            <w:shd w:val="clear" w:color="auto" w:fill="auto"/>
            <w:noWrap/>
            <w:vAlign w:val="center"/>
            <w:hideMark/>
          </w:tcPr>
          <w:p w14:paraId="6392A31D" w14:textId="77777777" w:rsidR="0098628D" w:rsidRPr="00BA2EAE" w:rsidRDefault="0098628D" w:rsidP="0098628D">
            <w:pPr>
              <w:jc w:val="center"/>
              <w:rPr>
                <w:sz w:val="18"/>
                <w:szCs w:val="18"/>
              </w:rPr>
            </w:pPr>
          </w:p>
        </w:tc>
        <w:tc>
          <w:tcPr>
            <w:tcW w:w="4161" w:type="dxa"/>
            <w:tcBorders>
              <w:top w:val="nil"/>
              <w:left w:val="nil"/>
              <w:bottom w:val="single" w:sz="8" w:space="0" w:color="auto"/>
              <w:right w:val="single" w:sz="8" w:space="0" w:color="auto"/>
            </w:tcBorders>
            <w:shd w:val="clear" w:color="auto" w:fill="auto"/>
            <w:vAlign w:val="center"/>
            <w:hideMark/>
          </w:tcPr>
          <w:p w14:paraId="0B8868B4" w14:textId="77777777" w:rsidR="0098628D" w:rsidRPr="00BA2EAE" w:rsidRDefault="0098628D" w:rsidP="0098628D">
            <w:pPr>
              <w:jc w:val="center"/>
              <w:rPr>
                <w:sz w:val="18"/>
                <w:szCs w:val="18"/>
              </w:rPr>
            </w:pPr>
            <w:r w:rsidRPr="00BA2EAE">
              <w:rPr>
                <w:sz w:val="18"/>
                <w:szCs w:val="18"/>
              </w:rPr>
              <w:t>ИТОГО</w:t>
            </w:r>
          </w:p>
        </w:tc>
        <w:tc>
          <w:tcPr>
            <w:tcW w:w="1039" w:type="dxa"/>
            <w:tcBorders>
              <w:top w:val="nil"/>
              <w:left w:val="nil"/>
              <w:bottom w:val="single" w:sz="8" w:space="0" w:color="auto"/>
              <w:right w:val="single" w:sz="8" w:space="0" w:color="auto"/>
            </w:tcBorders>
            <w:shd w:val="clear" w:color="auto" w:fill="auto"/>
            <w:vAlign w:val="center"/>
            <w:hideMark/>
          </w:tcPr>
          <w:p w14:paraId="0B257AB7" w14:textId="77777777" w:rsidR="0098628D" w:rsidRPr="00B42824" w:rsidRDefault="0098628D" w:rsidP="0098628D">
            <w:pPr>
              <w:jc w:val="center"/>
              <w:rPr>
                <w:sz w:val="18"/>
                <w:szCs w:val="18"/>
              </w:rPr>
            </w:pPr>
            <w:r w:rsidRPr="00B42824">
              <w:rPr>
                <w:sz w:val="18"/>
                <w:szCs w:val="18"/>
              </w:rPr>
              <w:t> </w:t>
            </w:r>
          </w:p>
        </w:tc>
        <w:tc>
          <w:tcPr>
            <w:tcW w:w="1276" w:type="dxa"/>
            <w:tcBorders>
              <w:top w:val="nil"/>
              <w:left w:val="nil"/>
              <w:bottom w:val="single" w:sz="8" w:space="0" w:color="auto"/>
              <w:right w:val="single" w:sz="8" w:space="0" w:color="auto"/>
            </w:tcBorders>
            <w:shd w:val="clear" w:color="auto" w:fill="auto"/>
            <w:vAlign w:val="center"/>
            <w:hideMark/>
          </w:tcPr>
          <w:p w14:paraId="37E1703C" w14:textId="77777777" w:rsidR="0098628D" w:rsidRPr="00B42824" w:rsidRDefault="0098628D" w:rsidP="0098628D">
            <w:pPr>
              <w:jc w:val="center"/>
              <w:rPr>
                <w:sz w:val="18"/>
                <w:szCs w:val="18"/>
              </w:rPr>
            </w:pPr>
            <w:r w:rsidRPr="00B42824">
              <w:rPr>
                <w:sz w:val="18"/>
                <w:szCs w:val="18"/>
              </w:rPr>
              <w:t> </w:t>
            </w:r>
          </w:p>
        </w:tc>
        <w:tc>
          <w:tcPr>
            <w:tcW w:w="1282" w:type="dxa"/>
            <w:tcBorders>
              <w:top w:val="nil"/>
              <w:left w:val="nil"/>
              <w:bottom w:val="single" w:sz="8" w:space="0" w:color="auto"/>
              <w:right w:val="single" w:sz="8" w:space="0" w:color="auto"/>
            </w:tcBorders>
            <w:shd w:val="clear" w:color="auto" w:fill="auto"/>
            <w:vAlign w:val="center"/>
            <w:hideMark/>
          </w:tcPr>
          <w:p w14:paraId="5E9B78A6" w14:textId="77777777" w:rsidR="0098628D" w:rsidRPr="00B42824" w:rsidRDefault="0098628D" w:rsidP="0098628D">
            <w:pPr>
              <w:jc w:val="center"/>
              <w:rPr>
                <w:sz w:val="18"/>
                <w:szCs w:val="18"/>
              </w:rPr>
            </w:pPr>
            <w:r w:rsidRPr="00B42824">
              <w:rPr>
                <w:sz w:val="18"/>
                <w:szCs w:val="18"/>
              </w:rPr>
              <w:t>72</w:t>
            </w:r>
          </w:p>
        </w:tc>
        <w:tc>
          <w:tcPr>
            <w:tcW w:w="1039" w:type="dxa"/>
            <w:tcBorders>
              <w:top w:val="nil"/>
              <w:left w:val="nil"/>
              <w:bottom w:val="single" w:sz="8" w:space="0" w:color="auto"/>
              <w:right w:val="single" w:sz="8" w:space="0" w:color="auto"/>
            </w:tcBorders>
            <w:shd w:val="clear" w:color="auto" w:fill="auto"/>
            <w:vAlign w:val="center"/>
            <w:hideMark/>
          </w:tcPr>
          <w:p w14:paraId="0D7063C1" w14:textId="77777777" w:rsidR="0098628D" w:rsidRPr="00B42824" w:rsidRDefault="0098628D" w:rsidP="0098628D">
            <w:pPr>
              <w:jc w:val="center"/>
              <w:rPr>
                <w:sz w:val="18"/>
                <w:szCs w:val="18"/>
              </w:rPr>
            </w:pPr>
            <w:r w:rsidRPr="00B42824">
              <w:rPr>
                <w:sz w:val="18"/>
                <w:szCs w:val="18"/>
              </w:rPr>
              <w:t> </w:t>
            </w:r>
          </w:p>
        </w:tc>
        <w:tc>
          <w:tcPr>
            <w:tcW w:w="1245" w:type="dxa"/>
            <w:tcBorders>
              <w:top w:val="nil"/>
              <w:left w:val="nil"/>
              <w:bottom w:val="single" w:sz="8" w:space="0" w:color="auto"/>
              <w:right w:val="single" w:sz="8" w:space="0" w:color="auto"/>
            </w:tcBorders>
            <w:shd w:val="clear" w:color="auto" w:fill="auto"/>
            <w:vAlign w:val="center"/>
            <w:hideMark/>
          </w:tcPr>
          <w:p w14:paraId="2BAFA8B9" w14:textId="77777777" w:rsidR="0098628D" w:rsidRPr="00B42824" w:rsidRDefault="0098628D" w:rsidP="0098628D">
            <w:pPr>
              <w:jc w:val="center"/>
              <w:rPr>
                <w:sz w:val="18"/>
                <w:szCs w:val="18"/>
              </w:rPr>
            </w:pPr>
            <w:r w:rsidRPr="00B42824">
              <w:rPr>
                <w:sz w:val="18"/>
                <w:szCs w:val="18"/>
              </w:rPr>
              <w:t> </w:t>
            </w:r>
          </w:p>
        </w:tc>
        <w:tc>
          <w:tcPr>
            <w:tcW w:w="1282" w:type="dxa"/>
            <w:tcBorders>
              <w:top w:val="nil"/>
              <w:left w:val="nil"/>
              <w:bottom w:val="single" w:sz="8" w:space="0" w:color="auto"/>
              <w:right w:val="single" w:sz="8" w:space="0" w:color="auto"/>
            </w:tcBorders>
            <w:shd w:val="clear" w:color="auto" w:fill="auto"/>
            <w:vAlign w:val="center"/>
            <w:hideMark/>
          </w:tcPr>
          <w:p w14:paraId="0CE8913C" w14:textId="77777777" w:rsidR="0098628D" w:rsidRPr="00B42824" w:rsidRDefault="0098628D" w:rsidP="0098628D">
            <w:pPr>
              <w:jc w:val="center"/>
              <w:rPr>
                <w:sz w:val="18"/>
                <w:szCs w:val="18"/>
              </w:rPr>
            </w:pPr>
            <w:r w:rsidRPr="00B42824">
              <w:rPr>
                <w:sz w:val="18"/>
                <w:szCs w:val="18"/>
              </w:rPr>
              <w:t>75</w:t>
            </w:r>
          </w:p>
        </w:tc>
        <w:tc>
          <w:tcPr>
            <w:tcW w:w="1039" w:type="dxa"/>
            <w:tcBorders>
              <w:top w:val="nil"/>
              <w:left w:val="nil"/>
              <w:bottom w:val="single" w:sz="8" w:space="0" w:color="auto"/>
              <w:right w:val="single" w:sz="8" w:space="0" w:color="auto"/>
            </w:tcBorders>
            <w:shd w:val="clear" w:color="auto" w:fill="auto"/>
            <w:vAlign w:val="center"/>
            <w:hideMark/>
          </w:tcPr>
          <w:p w14:paraId="51185DF9" w14:textId="77777777" w:rsidR="0098628D" w:rsidRPr="00B42824" w:rsidRDefault="0098628D" w:rsidP="0098628D">
            <w:pPr>
              <w:jc w:val="center"/>
              <w:rPr>
                <w:sz w:val="18"/>
                <w:szCs w:val="18"/>
              </w:rPr>
            </w:pPr>
            <w:r w:rsidRPr="00B42824">
              <w:rPr>
                <w:sz w:val="18"/>
                <w:szCs w:val="18"/>
              </w:rPr>
              <w:t> </w:t>
            </w:r>
          </w:p>
        </w:tc>
        <w:tc>
          <w:tcPr>
            <w:tcW w:w="1245" w:type="dxa"/>
            <w:tcBorders>
              <w:top w:val="nil"/>
              <w:left w:val="nil"/>
              <w:bottom w:val="single" w:sz="8" w:space="0" w:color="auto"/>
              <w:right w:val="single" w:sz="8" w:space="0" w:color="auto"/>
            </w:tcBorders>
            <w:shd w:val="clear" w:color="auto" w:fill="auto"/>
            <w:vAlign w:val="center"/>
            <w:hideMark/>
          </w:tcPr>
          <w:p w14:paraId="2ED9F59F" w14:textId="77777777" w:rsidR="0098628D" w:rsidRPr="00B42824" w:rsidRDefault="0098628D" w:rsidP="0098628D">
            <w:pPr>
              <w:jc w:val="center"/>
              <w:rPr>
                <w:sz w:val="18"/>
                <w:szCs w:val="18"/>
              </w:rPr>
            </w:pPr>
            <w:r w:rsidRPr="00B42824">
              <w:rPr>
                <w:sz w:val="18"/>
                <w:szCs w:val="18"/>
              </w:rPr>
              <w:t> </w:t>
            </w:r>
          </w:p>
        </w:tc>
        <w:tc>
          <w:tcPr>
            <w:tcW w:w="1282" w:type="dxa"/>
            <w:tcBorders>
              <w:top w:val="nil"/>
              <w:left w:val="nil"/>
              <w:bottom w:val="single" w:sz="8" w:space="0" w:color="auto"/>
              <w:right w:val="single" w:sz="8" w:space="0" w:color="auto"/>
            </w:tcBorders>
            <w:shd w:val="clear" w:color="auto" w:fill="auto"/>
            <w:vAlign w:val="center"/>
            <w:hideMark/>
          </w:tcPr>
          <w:p w14:paraId="7AB09845" w14:textId="77777777" w:rsidR="0098628D" w:rsidRPr="00B42824" w:rsidRDefault="0098628D" w:rsidP="0098628D">
            <w:pPr>
              <w:jc w:val="center"/>
              <w:rPr>
                <w:sz w:val="18"/>
                <w:szCs w:val="18"/>
              </w:rPr>
            </w:pPr>
            <w:r w:rsidRPr="00B42824">
              <w:rPr>
                <w:sz w:val="18"/>
                <w:szCs w:val="18"/>
              </w:rPr>
              <w:t>78</w:t>
            </w:r>
          </w:p>
        </w:tc>
      </w:tr>
    </w:tbl>
    <w:p w14:paraId="04641260" w14:textId="77777777" w:rsidR="0098628D" w:rsidRDefault="0098628D" w:rsidP="0098628D">
      <w:pPr>
        <w:tabs>
          <w:tab w:val="left" w:pos="1890"/>
        </w:tabs>
        <w:spacing w:line="360" w:lineRule="auto"/>
        <w:ind w:firstLine="720"/>
        <w:jc w:val="both"/>
        <w:rPr>
          <w:snapToGrid w:val="0"/>
          <w:sz w:val="28"/>
          <w:szCs w:val="28"/>
          <w:highlight w:val="yellow"/>
        </w:rPr>
        <w:sectPr w:rsidR="0098628D" w:rsidSect="0098628D">
          <w:pgSz w:w="16838" w:h="11906" w:orient="landscape"/>
          <w:pgMar w:top="1134" w:right="1134" w:bottom="567" w:left="1134" w:header="720" w:footer="720" w:gutter="0"/>
          <w:cols w:space="720"/>
          <w:docGrid w:linePitch="326"/>
        </w:sectPr>
      </w:pPr>
    </w:p>
    <w:p w14:paraId="0E219830" w14:textId="77777777" w:rsidR="0098628D" w:rsidRDefault="0098628D" w:rsidP="0098628D">
      <w:pPr>
        <w:tabs>
          <w:tab w:val="left" w:pos="1890"/>
        </w:tabs>
        <w:spacing w:line="360" w:lineRule="auto"/>
        <w:ind w:firstLine="851"/>
        <w:jc w:val="both"/>
        <w:rPr>
          <w:snapToGrid w:val="0"/>
          <w:sz w:val="28"/>
          <w:szCs w:val="28"/>
          <w:highlight w:val="yellow"/>
        </w:rPr>
      </w:pPr>
      <w:r w:rsidRPr="00AF454D">
        <w:rPr>
          <w:snapToGrid w:val="0"/>
          <w:sz w:val="28"/>
          <w:szCs w:val="28"/>
        </w:rPr>
        <w:t>Примечание: в таблице, в части производства тепловой энергии, представлены затраты на весь объем отпущенной тепловой энергии, как по регулируемой, так и нерегулируемой деятельности</w:t>
      </w:r>
      <w:r>
        <w:rPr>
          <w:snapToGrid w:val="0"/>
          <w:sz w:val="28"/>
          <w:szCs w:val="28"/>
        </w:rPr>
        <w:t>.</w:t>
      </w:r>
    </w:p>
    <w:p w14:paraId="39D81C77" w14:textId="77777777" w:rsidR="0098628D" w:rsidRPr="00FC3728" w:rsidRDefault="0098628D" w:rsidP="0098628D">
      <w:pPr>
        <w:tabs>
          <w:tab w:val="left" w:pos="1890"/>
        </w:tabs>
        <w:spacing w:line="360" w:lineRule="auto"/>
        <w:ind w:firstLine="720"/>
        <w:jc w:val="both"/>
        <w:rPr>
          <w:snapToGrid w:val="0"/>
          <w:sz w:val="28"/>
          <w:szCs w:val="28"/>
          <w:highlight w:val="yellow"/>
        </w:rPr>
      </w:pPr>
    </w:p>
    <w:p w14:paraId="32C8CF75" w14:textId="77777777" w:rsidR="0098628D" w:rsidRPr="00E577FE" w:rsidRDefault="0098628D" w:rsidP="0098628D">
      <w:pPr>
        <w:pStyle w:val="2"/>
        <w:spacing w:line="360" w:lineRule="auto"/>
        <w:ind w:left="0"/>
        <w:jc w:val="both"/>
        <w:rPr>
          <w:sz w:val="28"/>
        </w:rPr>
      </w:pPr>
      <w:bookmarkStart w:id="109" w:name="_Toc532405071"/>
      <w:r w:rsidRPr="00E577FE">
        <w:rPr>
          <w:sz w:val="28"/>
        </w:rPr>
        <w:t>3.2.6.4) Расходы на теплоноситель</w:t>
      </w:r>
      <w:bookmarkEnd w:id="109"/>
    </w:p>
    <w:p w14:paraId="5CCB8741" w14:textId="77777777" w:rsidR="0098628D" w:rsidRPr="00E577FE" w:rsidRDefault="0098628D" w:rsidP="0098628D">
      <w:pPr>
        <w:spacing w:line="360" w:lineRule="auto"/>
        <w:ind w:firstLine="851"/>
        <w:jc w:val="both"/>
        <w:rPr>
          <w:sz w:val="28"/>
          <w:szCs w:val="28"/>
        </w:rPr>
      </w:pPr>
      <w:r w:rsidRPr="00E577FE">
        <w:rPr>
          <w:sz w:val="28"/>
          <w:szCs w:val="28"/>
        </w:rPr>
        <w:t xml:space="preserve">Предприятием не заявлены расходы по данной статье. </w:t>
      </w:r>
    </w:p>
    <w:p w14:paraId="0710BAF5" w14:textId="77777777" w:rsidR="0098628D" w:rsidRDefault="0098628D" w:rsidP="0098628D">
      <w:pPr>
        <w:spacing w:line="360" w:lineRule="auto"/>
        <w:ind w:firstLine="851"/>
        <w:jc w:val="both"/>
        <w:rPr>
          <w:b/>
          <w:sz w:val="28"/>
          <w:szCs w:val="28"/>
          <w:highlight w:val="yellow"/>
        </w:rPr>
      </w:pPr>
    </w:p>
    <w:p w14:paraId="27E10386" w14:textId="77777777" w:rsidR="0098628D" w:rsidRPr="007473E9" w:rsidRDefault="0098628D" w:rsidP="0098628D">
      <w:pPr>
        <w:spacing w:line="360" w:lineRule="auto"/>
        <w:ind w:firstLine="851"/>
        <w:jc w:val="both"/>
        <w:rPr>
          <w:sz w:val="28"/>
          <w:szCs w:val="28"/>
        </w:rPr>
      </w:pPr>
      <w:r w:rsidRPr="001C67E9">
        <w:rPr>
          <w:sz w:val="28"/>
          <w:szCs w:val="28"/>
        </w:rPr>
        <w:t xml:space="preserve">Общая величина расходов на приобретение энергетических ресурсов на производство </w:t>
      </w:r>
      <w:r w:rsidRPr="001C67E9">
        <w:rPr>
          <w:b/>
          <w:sz w:val="28"/>
          <w:szCs w:val="28"/>
        </w:rPr>
        <w:t xml:space="preserve">тепловой энергии </w:t>
      </w:r>
      <w:r w:rsidRPr="001C67E9">
        <w:rPr>
          <w:sz w:val="28"/>
          <w:szCs w:val="28"/>
        </w:rPr>
        <w:t>приведена в таблице 1</w:t>
      </w:r>
      <w:r>
        <w:rPr>
          <w:sz w:val="28"/>
          <w:szCs w:val="28"/>
        </w:rPr>
        <w:t>9</w:t>
      </w:r>
      <w:r w:rsidRPr="001C67E9">
        <w:rPr>
          <w:sz w:val="28"/>
          <w:szCs w:val="28"/>
        </w:rPr>
        <w:t>.</w:t>
      </w:r>
    </w:p>
    <w:p w14:paraId="7E510032" w14:textId="77777777" w:rsidR="0098628D" w:rsidRDefault="0098628D" w:rsidP="00F918BF">
      <w:pPr>
        <w:numPr>
          <w:ilvl w:val="0"/>
          <w:numId w:val="16"/>
        </w:numPr>
        <w:spacing w:line="360" w:lineRule="auto"/>
        <w:ind w:right="-284"/>
        <w:jc w:val="right"/>
        <w:rPr>
          <w:sz w:val="28"/>
          <w:szCs w:val="28"/>
        </w:rPr>
      </w:pPr>
    </w:p>
    <w:p w14:paraId="04817A2D" w14:textId="77777777" w:rsidR="0098628D" w:rsidRPr="00B41BE6" w:rsidRDefault="0098628D" w:rsidP="0098628D">
      <w:pPr>
        <w:jc w:val="center"/>
        <w:rPr>
          <w:rFonts w:eastAsia="Calibri"/>
          <w:b/>
          <w:bCs/>
          <w:sz w:val="28"/>
          <w:lang w:eastAsia="en-US"/>
        </w:rPr>
      </w:pPr>
      <w:r w:rsidRPr="00B41BE6">
        <w:rPr>
          <w:rFonts w:eastAsia="Calibri"/>
          <w:b/>
          <w:bCs/>
          <w:sz w:val="28"/>
          <w:lang w:eastAsia="en-US"/>
        </w:rPr>
        <w:t xml:space="preserve">Реестр расходов на приобретение энергетических ресурсов, </w:t>
      </w:r>
    </w:p>
    <w:p w14:paraId="7638B522" w14:textId="77777777" w:rsidR="0098628D" w:rsidRPr="00B41BE6" w:rsidRDefault="0098628D" w:rsidP="0098628D">
      <w:pPr>
        <w:jc w:val="center"/>
        <w:rPr>
          <w:rFonts w:eastAsia="Calibri"/>
          <w:b/>
          <w:bCs/>
          <w:sz w:val="28"/>
          <w:lang w:eastAsia="en-US"/>
        </w:rPr>
      </w:pPr>
      <w:r w:rsidRPr="00B41BE6">
        <w:rPr>
          <w:rFonts w:eastAsia="Calibri"/>
          <w:b/>
          <w:bCs/>
          <w:sz w:val="28"/>
          <w:lang w:eastAsia="en-US"/>
        </w:rPr>
        <w:t>холодной воды и теплоносителя (далее - ресурсы)</w:t>
      </w:r>
    </w:p>
    <w:p w14:paraId="7889E0AB" w14:textId="77777777" w:rsidR="0098628D" w:rsidRDefault="0098628D" w:rsidP="0098628D">
      <w:pPr>
        <w:spacing w:line="360" w:lineRule="auto"/>
        <w:jc w:val="center"/>
        <w:rPr>
          <w:sz w:val="28"/>
        </w:rPr>
      </w:pPr>
      <w:r w:rsidRPr="00B41BE6">
        <w:rPr>
          <w:sz w:val="28"/>
        </w:rPr>
        <w:t>(Приложение 5.4 к Методическим указаниям)</w:t>
      </w:r>
    </w:p>
    <w:p w14:paraId="5C7D021F" w14:textId="77777777" w:rsidR="0098628D" w:rsidRPr="00B82D10" w:rsidRDefault="0098628D" w:rsidP="0098628D">
      <w:pPr>
        <w:spacing w:line="360" w:lineRule="auto"/>
        <w:ind w:firstLine="851"/>
        <w:jc w:val="right"/>
        <w:rPr>
          <w:sz w:val="28"/>
          <w:szCs w:val="28"/>
        </w:rPr>
      </w:pPr>
      <w:r w:rsidRPr="00B82D10">
        <w:rPr>
          <w:sz w:val="28"/>
          <w:szCs w:val="28"/>
        </w:rPr>
        <w:t>тыс. руб.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5"/>
        <w:gridCol w:w="5154"/>
        <w:gridCol w:w="1269"/>
        <w:gridCol w:w="1265"/>
        <w:gridCol w:w="1265"/>
      </w:tblGrid>
      <w:tr w:rsidR="0098628D" w:rsidRPr="00B82D10" w14:paraId="0BC37899" w14:textId="77777777" w:rsidTr="0098628D">
        <w:trPr>
          <w:trHeight w:val="300"/>
          <w:jc w:val="center"/>
        </w:trPr>
        <w:tc>
          <w:tcPr>
            <w:tcW w:w="635" w:type="dxa"/>
            <w:vMerge w:val="restart"/>
            <w:shd w:val="clear" w:color="auto" w:fill="auto"/>
            <w:vAlign w:val="center"/>
            <w:hideMark/>
          </w:tcPr>
          <w:p w14:paraId="42C73ECC" w14:textId="77777777" w:rsidR="0098628D" w:rsidRPr="00B82D10" w:rsidRDefault="0098628D" w:rsidP="0098628D">
            <w:pPr>
              <w:jc w:val="center"/>
              <w:rPr>
                <w:sz w:val="28"/>
              </w:rPr>
            </w:pPr>
            <w:r w:rsidRPr="00B82D10">
              <w:rPr>
                <w:sz w:val="28"/>
              </w:rPr>
              <w:t>№ п/п</w:t>
            </w:r>
          </w:p>
        </w:tc>
        <w:tc>
          <w:tcPr>
            <w:tcW w:w="5154" w:type="dxa"/>
            <w:vMerge w:val="restart"/>
            <w:shd w:val="clear" w:color="auto" w:fill="auto"/>
            <w:vAlign w:val="center"/>
            <w:hideMark/>
          </w:tcPr>
          <w:p w14:paraId="70C0E249" w14:textId="77777777" w:rsidR="0098628D" w:rsidRPr="00B82D10" w:rsidRDefault="0098628D" w:rsidP="0098628D">
            <w:pPr>
              <w:jc w:val="center"/>
              <w:rPr>
                <w:sz w:val="28"/>
              </w:rPr>
            </w:pPr>
            <w:r w:rsidRPr="00B82D10">
              <w:rPr>
                <w:sz w:val="28"/>
              </w:rPr>
              <w:t>Наименование ресурса</w:t>
            </w:r>
          </w:p>
        </w:tc>
        <w:tc>
          <w:tcPr>
            <w:tcW w:w="3799" w:type="dxa"/>
            <w:gridSpan w:val="3"/>
            <w:vAlign w:val="center"/>
          </w:tcPr>
          <w:p w14:paraId="32B603FB" w14:textId="77777777" w:rsidR="0098628D" w:rsidRPr="00B82D10" w:rsidRDefault="0098628D" w:rsidP="0098628D">
            <w:pPr>
              <w:jc w:val="center"/>
              <w:rPr>
                <w:sz w:val="28"/>
              </w:rPr>
            </w:pPr>
            <w:r w:rsidRPr="00B82D10">
              <w:rPr>
                <w:sz w:val="28"/>
              </w:rPr>
              <w:t>Предложение экспертов</w:t>
            </w:r>
          </w:p>
        </w:tc>
      </w:tr>
      <w:tr w:rsidR="0098628D" w:rsidRPr="00B82D10" w14:paraId="4542FA87" w14:textId="77777777" w:rsidTr="0098628D">
        <w:trPr>
          <w:trHeight w:val="360"/>
          <w:jc w:val="center"/>
        </w:trPr>
        <w:tc>
          <w:tcPr>
            <w:tcW w:w="635" w:type="dxa"/>
            <w:vMerge/>
            <w:shd w:val="clear" w:color="auto" w:fill="auto"/>
            <w:vAlign w:val="center"/>
            <w:hideMark/>
          </w:tcPr>
          <w:p w14:paraId="64F632D6" w14:textId="77777777" w:rsidR="0098628D" w:rsidRPr="00B82D10" w:rsidRDefault="0098628D" w:rsidP="0098628D">
            <w:pPr>
              <w:jc w:val="center"/>
              <w:rPr>
                <w:sz w:val="28"/>
              </w:rPr>
            </w:pPr>
          </w:p>
        </w:tc>
        <w:tc>
          <w:tcPr>
            <w:tcW w:w="5154" w:type="dxa"/>
            <w:vMerge/>
            <w:shd w:val="clear" w:color="auto" w:fill="auto"/>
            <w:vAlign w:val="center"/>
            <w:hideMark/>
          </w:tcPr>
          <w:p w14:paraId="540930DB" w14:textId="77777777" w:rsidR="0098628D" w:rsidRPr="00B82D10" w:rsidRDefault="0098628D" w:rsidP="0098628D">
            <w:pPr>
              <w:jc w:val="center"/>
              <w:rPr>
                <w:sz w:val="28"/>
              </w:rPr>
            </w:pPr>
          </w:p>
        </w:tc>
        <w:tc>
          <w:tcPr>
            <w:tcW w:w="1269" w:type="dxa"/>
            <w:vAlign w:val="center"/>
          </w:tcPr>
          <w:p w14:paraId="7FA417B9" w14:textId="77777777" w:rsidR="0098628D" w:rsidRPr="00B82D10" w:rsidRDefault="0098628D" w:rsidP="0098628D">
            <w:pPr>
              <w:jc w:val="center"/>
              <w:rPr>
                <w:sz w:val="28"/>
              </w:rPr>
            </w:pPr>
            <w:r>
              <w:rPr>
                <w:sz w:val="28"/>
              </w:rPr>
              <w:t>2019</w:t>
            </w:r>
          </w:p>
        </w:tc>
        <w:tc>
          <w:tcPr>
            <w:tcW w:w="1265" w:type="dxa"/>
            <w:shd w:val="clear" w:color="auto" w:fill="auto"/>
            <w:vAlign w:val="center"/>
          </w:tcPr>
          <w:p w14:paraId="552F1010" w14:textId="77777777" w:rsidR="0098628D" w:rsidRPr="00B82D10" w:rsidRDefault="0098628D" w:rsidP="0098628D">
            <w:pPr>
              <w:jc w:val="center"/>
              <w:rPr>
                <w:sz w:val="28"/>
              </w:rPr>
            </w:pPr>
            <w:r>
              <w:rPr>
                <w:sz w:val="28"/>
              </w:rPr>
              <w:t>2020</w:t>
            </w:r>
          </w:p>
        </w:tc>
        <w:tc>
          <w:tcPr>
            <w:tcW w:w="1265" w:type="dxa"/>
            <w:vAlign w:val="center"/>
          </w:tcPr>
          <w:p w14:paraId="09881965" w14:textId="77777777" w:rsidR="0098628D" w:rsidRPr="00B82D10" w:rsidRDefault="0098628D" w:rsidP="0098628D">
            <w:pPr>
              <w:jc w:val="center"/>
              <w:rPr>
                <w:sz w:val="28"/>
              </w:rPr>
            </w:pPr>
            <w:r>
              <w:rPr>
                <w:sz w:val="28"/>
              </w:rPr>
              <w:t>2021</w:t>
            </w:r>
          </w:p>
        </w:tc>
      </w:tr>
      <w:tr w:rsidR="0098628D" w:rsidRPr="00B82D10" w14:paraId="4F63CF1C" w14:textId="77777777" w:rsidTr="0098628D">
        <w:trPr>
          <w:trHeight w:val="360"/>
          <w:jc w:val="center"/>
        </w:trPr>
        <w:tc>
          <w:tcPr>
            <w:tcW w:w="635" w:type="dxa"/>
            <w:shd w:val="clear" w:color="auto" w:fill="auto"/>
            <w:vAlign w:val="center"/>
            <w:hideMark/>
          </w:tcPr>
          <w:p w14:paraId="3591E7C8" w14:textId="77777777" w:rsidR="0098628D" w:rsidRPr="00B82D10" w:rsidRDefault="0098628D" w:rsidP="0098628D">
            <w:pPr>
              <w:jc w:val="center"/>
              <w:rPr>
                <w:sz w:val="28"/>
              </w:rPr>
            </w:pPr>
            <w:r w:rsidRPr="00B82D10">
              <w:rPr>
                <w:sz w:val="28"/>
              </w:rPr>
              <w:t>1</w:t>
            </w:r>
          </w:p>
        </w:tc>
        <w:tc>
          <w:tcPr>
            <w:tcW w:w="5154" w:type="dxa"/>
            <w:shd w:val="clear" w:color="auto" w:fill="auto"/>
            <w:vAlign w:val="center"/>
            <w:hideMark/>
          </w:tcPr>
          <w:p w14:paraId="3975BC39" w14:textId="77777777" w:rsidR="0098628D" w:rsidRPr="00B82D10" w:rsidRDefault="0098628D" w:rsidP="0098628D">
            <w:pPr>
              <w:rPr>
                <w:sz w:val="28"/>
              </w:rPr>
            </w:pPr>
            <w:r w:rsidRPr="00B82D10">
              <w:rPr>
                <w:sz w:val="28"/>
              </w:rPr>
              <w:t>Расходы на топливо</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C2A501" w14:textId="77777777" w:rsidR="0098628D" w:rsidRPr="006F1BCE" w:rsidRDefault="0098628D" w:rsidP="0098628D">
            <w:pPr>
              <w:jc w:val="center"/>
              <w:rPr>
                <w:sz w:val="28"/>
              </w:rPr>
            </w:pPr>
            <w:r w:rsidRPr="006F1BCE">
              <w:rPr>
                <w:sz w:val="28"/>
              </w:rPr>
              <w:t>951 500</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14:paraId="6A411072" w14:textId="77777777" w:rsidR="0098628D" w:rsidRPr="006F1BCE" w:rsidRDefault="0098628D" w:rsidP="0098628D">
            <w:pPr>
              <w:jc w:val="center"/>
              <w:rPr>
                <w:sz w:val="28"/>
              </w:rPr>
            </w:pPr>
            <w:r w:rsidRPr="006F1BCE">
              <w:rPr>
                <w:sz w:val="28"/>
              </w:rPr>
              <w:t>971 817</w:t>
            </w:r>
          </w:p>
        </w:tc>
        <w:tc>
          <w:tcPr>
            <w:tcW w:w="1265" w:type="dxa"/>
            <w:tcBorders>
              <w:top w:val="single" w:sz="4" w:space="0" w:color="auto"/>
              <w:left w:val="nil"/>
              <w:bottom w:val="single" w:sz="4" w:space="0" w:color="auto"/>
              <w:right w:val="single" w:sz="4" w:space="0" w:color="auto"/>
            </w:tcBorders>
            <w:shd w:val="clear" w:color="auto" w:fill="auto"/>
            <w:vAlign w:val="center"/>
          </w:tcPr>
          <w:p w14:paraId="5D20D3A2" w14:textId="77777777" w:rsidR="0098628D" w:rsidRPr="006F1BCE" w:rsidRDefault="0098628D" w:rsidP="0098628D">
            <w:pPr>
              <w:ind w:left="-57" w:right="-57"/>
              <w:jc w:val="center"/>
              <w:rPr>
                <w:sz w:val="28"/>
              </w:rPr>
            </w:pPr>
            <w:r w:rsidRPr="006F1BCE">
              <w:rPr>
                <w:sz w:val="28"/>
              </w:rPr>
              <w:t>1 000 784</w:t>
            </w:r>
          </w:p>
        </w:tc>
      </w:tr>
      <w:tr w:rsidR="0098628D" w:rsidRPr="00B82D10" w14:paraId="51131D37" w14:textId="77777777" w:rsidTr="0098628D">
        <w:trPr>
          <w:trHeight w:val="341"/>
          <w:jc w:val="center"/>
        </w:trPr>
        <w:tc>
          <w:tcPr>
            <w:tcW w:w="635" w:type="dxa"/>
            <w:shd w:val="clear" w:color="auto" w:fill="auto"/>
            <w:vAlign w:val="center"/>
            <w:hideMark/>
          </w:tcPr>
          <w:p w14:paraId="430D362B" w14:textId="77777777" w:rsidR="0098628D" w:rsidRPr="00B82D10" w:rsidRDefault="0098628D" w:rsidP="0098628D">
            <w:pPr>
              <w:jc w:val="center"/>
              <w:rPr>
                <w:sz w:val="28"/>
              </w:rPr>
            </w:pPr>
            <w:r w:rsidRPr="00B82D10">
              <w:rPr>
                <w:sz w:val="28"/>
              </w:rPr>
              <w:t>2</w:t>
            </w:r>
          </w:p>
        </w:tc>
        <w:tc>
          <w:tcPr>
            <w:tcW w:w="5154" w:type="dxa"/>
            <w:shd w:val="clear" w:color="auto" w:fill="auto"/>
            <w:vAlign w:val="center"/>
            <w:hideMark/>
          </w:tcPr>
          <w:p w14:paraId="6CE3F705" w14:textId="77777777" w:rsidR="0098628D" w:rsidRPr="00B82D10" w:rsidRDefault="0098628D" w:rsidP="0098628D">
            <w:pPr>
              <w:rPr>
                <w:sz w:val="28"/>
              </w:rPr>
            </w:pPr>
            <w:r w:rsidRPr="00B82D10">
              <w:rPr>
                <w:sz w:val="28"/>
              </w:rPr>
              <w:t>Расходы на электрическую энергию</w:t>
            </w:r>
          </w:p>
        </w:tc>
        <w:tc>
          <w:tcPr>
            <w:tcW w:w="1269" w:type="dxa"/>
            <w:tcBorders>
              <w:top w:val="nil"/>
              <w:left w:val="single" w:sz="4" w:space="0" w:color="auto"/>
              <w:bottom w:val="single" w:sz="4" w:space="0" w:color="auto"/>
              <w:right w:val="single" w:sz="4" w:space="0" w:color="auto"/>
            </w:tcBorders>
            <w:shd w:val="clear" w:color="auto" w:fill="auto"/>
            <w:vAlign w:val="center"/>
          </w:tcPr>
          <w:p w14:paraId="00886E23" w14:textId="77777777" w:rsidR="0098628D" w:rsidRPr="006F1BCE" w:rsidRDefault="0098628D" w:rsidP="0098628D">
            <w:pPr>
              <w:jc w:val="center"/>
              <w:rPr>
                <w:sz w:val="28"/>
              </w:rPr>
            </w:pPr>
            <w:r w:rsidRPr="006F1BCE">
              <w:rPr>
                <w:sz w:val="28"/>
              </w:rPr>
              <w:t>8 935</w:t>
            </w:r>
          </w:p>
        </w:tc>
        <w:tc>
          <w:tcPr>
            <w:tcW w:w="1265" w:type="dxa"/>
            <w:tcBorders>
              <w:top w:val="nil"/>
              <w:left w:val="single" w:sz="4" w:space="0" w:color="auto"/>
              <w:bottom w:val="single" w:sz="4" w:space="0" w:color="auto"/>
              <w:right w:val="single" w:sz="4" w:space="0" w:color="auto"/>
            </w:tcBorders>
            <w:shd w:val="clear" w:color="auto" w:fill="auto"/>
            <w:vAlign w:val="center"/>
          </w:tcPr>
          <w:p w14:paraId="0CF5D6D0" w14:textId="77777777" w:rsidR="0098628D" w:rsidRPr="006F1BCE" w:rsidRDefault="0098628D" w:rsidP="0098628D">
            <w:pPr>
              <w:jc w:val="center"/>
              <w:rPr>
                <w:sz w:val="28"/>
              </w:rPr>
            </w:pPr>
            <w:r w:rsidRPr="006F1BCE">
              <w:rPr>
                <w:sz w:val="28"/>
              </w:rPr>
              <w:t>9 203</w:t>
            </w:r>
          </w:p>
        </w:tc>
        <w:tc>
          <w:tcPr>
            <w:tcW w:w="1265" w:type="dxa"/>
            <w:tcBorders>
              <w:top w:val="nil"/>
              <w:left w:val="nil"/>
              <w:bottom w:val="single" w:sz="4" w:space="0" w:color="auto"/>
              <w:right w:val="single" w:sz="4" w:space="0" w:color="auto"/>
            </w:tcBorders>
            <w:shd w:val="clear" w:color="auto" w:fill="auto"/>
            <w:vAlign w:val="center"/>
          </w:tcPr>
          <w:p w14:paraId="4E3E8F7A" w14:textId="77777777" w:rsidR="0098628D" w:rsidRPr="006F1BCE" w:rsidRDefault="0098628D" w:rsidP="0098628D">
            <w:pPr>
              <w:ind w:left="-57" w:right="-57"/>
              <w:jc w:val="center"/>
              <w:rPr>
                <w:sz w:val="28"/>
              </w:rPr>
            </w:pPr>
            <w:r w:rsidRPr="006F1BCE">
              <w:rPr>
                <w:sz w:val="28"/>
              </w:rPr>
              <w:t>9 479</w:t>
            </w:r>
          </w:p>
        </w:tc>
      </w:tr>
      <w:tr w:rsidR="0098628D" w:rsidRPr="00B82D10" w14:paraId="72250F16" w14:textId="77777777" w:rsidTr="0098628D">
        <w:trPr>
          <w:trHeight w:val="360"/>
          <w:jc w:val="center"/>
        </w:trPr>
        <w:tc>
          <w:tcPr>
            <w:tcW w:w="635" w:type="dxa"/>
            <w:shd w:val="clear" w:color="auto" w:fill="auto"/>
            <w:vAlign w:val="center"/>
            <w:hideMark/>
          </w:tcPr>
          <w:p w14:paraId="655499B3" w14:textId="77777777" w:rsidR="0098628D" w:rsidRPr="00B82D10" w:rsidRDefault="0098628D" w:rsidP="0098628D">
            <w:pPr>
              <w:jc w:val="center"/>
              <w:rPr>
                <w:sz w:val="28"/>
              </w:rPr>
            </w:pPr>
            <w:r w:rsidRPr="00B82D10">
              <w:rPr>
                <w:sz w:val="28"/>
              </w:rPr>
              <w:t>3</w:t>
            </w:r>
          </w:p>
        </w:tc>
        <w:tc>
          <w:tcPr>
            <w:tcW w:w="5154" w:type="dxa"/>
            <w:shd w:val="clear" w:color="auto" w:fill="auto"/>
            <w:vAlign w:val="center"/>
            <w:hideMark/>
          </w:tcPr>
          <w:p w14:paraId="7999563E" w14:textId="77777777" w:rsidR="0098628D" w:rsidRPr="00B82D10" w:rsidRDefault="0098628D" w:rsidP="0098628D">
            <w:pPr>
              <w:rPr>
                <w:sz w:val="28"/>
              </w:rPr>
            </w:pPr>
            <w:r w:rsidRPr="00B82D10">
              <w:rPr>
                <w:sz w:val="28"/>
              </w:rPr>
              <w:t>Расходы на тепловую энергию</w:t>
            </w:r>
          </w:p>
        </w:tc>
        <w:tc>
          <w:tcPr>
            <w:tcW w:w="1269" w:type="dxa"/>
            <w:tcBorders>
              <w:top w:val="nil"/>
              <w:left w:val="single" w:sz="4" w:space="0" w:color="auto"/>
              <w:bottom w:val="single" w:sz="4" w:space="0" w:color="auto"/>
              <w:right w:val="single" w:sz="4" w:space="0" w:color="auto"/>
            </w:tcBorders>
            <w:shd w:val="clear" w:color="auto" w:fill="auto"/>
            <w:vAlign w:val="center"/>
          </w:tcPr>
          <w:p w14:paraId="0A8E9026" w14:textId="77777777" w:rsidR="0098628D" w:rsidRPr="006F1BCE" w:rsidRDefault="0098628D" w:rsidP="0098628D">
            <w:pPr>
              <w:jc w:val="center"/>
              <w:rPr>
                <w:sz w:val="28"/>
              </w:rPr>
            </w:pPr>
            <w:r w:rsidRPr="006F1BCE">
              <w:rPr>
                <w:sz w:val="28"/>
              </w:rPr>
              <w:t>0</w:t>
            </w:r>
          </w:p>
        </w:tc>
        <w:tc>
          <w:tcPr>
            <w:tcW w:w="1265" w:type="dxa"/>
            <w:tcBorders>
              <w:top w:val="nil"/>
              <w:left w:val="single" w:sz="4" w:space="0" w:color="auto"/>
              <w:bottom w:val="single" w:sz="4" w:space="0" w:color="auto"/>
              <w:right w:val="single" w:sz="4" w:space="0" w:color="auto"/>
            </w:tcBorders>
            <w:shd w:val="clear" w:color="auto" w:fill="auto"/>
            <w:vAlign w:val="center"/>
          </w:tcPr>
          <w:p w14:paraId="1A3CAC97" w14:textId="77777777" w:rsidR="0098628D" w:rsidRPr="006F1BCE" w:rsidRDefault="0098628D" w:rsidP="0098628D">
            <w:pPr>
              <w:jc w:val="center"/>
              <w:rPr>
                <w:sz w:val="28"/>
              </w:rPr>
            </w:pPr>
            <w:r w:rsidRPr="006F1BCE">
              <w:rPr>
                <w:sz w:val="28"/>
              </w:rPr>
              <w:t>0</w:t>
            </w:r>
          </w:p>
        </w:tc>
        <w:tc>
          <w:tcPr>
            <w:tcW w:w="1265" w:type="dxa"/>
            <w:tcBorders>
              <w:top w:val="nil"/>
              <w:left w:val="nil"/>
              <w:bottom w:val="single" w:sz="4" w:space="0" w:color="auto"/>
              <w:right w:val="single" w:sz="4" w:space="0" w:color="auto"/>
            </w:tcBorders>
            <w:shd w:val="clear" w:color="auto" w:fill="auto"/>
            <w:vAlign w:val="center"/>
          </w:tcPr>
          <w:p w14:paraId="24B5EBD5" w14:textId="77777777" w:rsidR="0098628D" w:rsidRPr="006F1BCE" w:rsidRDefault="0098628D" w:rsidP="0098628D">
            <w:pPr>
              <w:ind w:left="-57" w:right="-57"/>
              <w:jc w:val="center"/>
              <w:rPr>
                <w:sz w:val="28"/>
              </w:rPr>
            </w:pPr>
            <w:r w:rsidRPr="006F1BCE">
              <w:rPr>
                <w:sz w:val="28"/>
              </w:rPr>
              <w:t>0</w:t>
            </w:r>
          </w:p>
        </w:tc>
      </w:tr>
      <w:tr w:rsidR="0098628D" w:rsidRPr="00B82D10" w14:paraId="5B204607" w14:textId="77777777" w:rsidTr="0098628D">
        <w:trPr>
          <w:trHeight w:val="360"/>
          <w:jc w:val="center"/>
        </w:trPr>
        <w:tc>
          <w:tcPr>
            <w:tcW w:w="635" w:type="dxa"/>
            <w:shd w:val="clear" w:color="auto" w:fill="auto"/>
            <w:vAlign w:val="center"/>
            <w:hideMark/>
          </w:tcPr>
          <w:p w14:paraId="12C0AE7D" w14:textId="77777777" w:rsidR="0098628D" w:rsidRPr="00B82D10" w:rsidRDefault="0098628D" w:rsidP="0098628D">
            <w:pPr>
              <w:jc w:val="center"/>
              <w:rPr>
                <w:sz w:val="28"/>
              </w:rPr>
            </w:pPr>
            <w:r w:rsidRPr="00B82D10">
              <w:rPr>
                <w:sz w:val="28"/>
              </w:rPr>
              <w:t>4</w:t>
            </w:r>
          </w:p>
        </w:tc>
        <w:tc>
          <w:tcPr>
            <w:tcW w:w="5154" w:type="dxa"/>
            <w:shd w:val="clear" w:color="auto" w:fill="auto"/>
            <w:vAlign w:val="center"/>
            <w:hideMark/>
          </w:tcPr>
          <w:p w14:paraId="04F2AFAE" w14:textId="77777777" w:rsidR="0098628D" w:rsidRPr="00B82D10" w:rsidRDefault="0098628D" w:rsidP="0098628D">
            <w:pPr>
              <w:rPr>
                <w:sz w:val="28"/>
              </w:rPr>
            </w:pPr>
            <w:r w:rsidRPr="00B82D10">
              <w:rPr>
                <w:sz w:val="28"/>
              </w:rPr>
              <w:t>Расходы на холодную воду</w:t>
            </w:r>
            <w:r>
              <w:rPr>
                <w:sz w:val="28"/>
              </w:rPr>
              <w:t xml:space="preserve"> и стоки</w:t>
            </w:r>
          </w:p>
        </w:tc>
        <w:tc>
          <w:tcPr>
            <w:tcW w:w="1269" w:type="dxa"/>
            <w:tcBorders>
              <w:top w:val="nil"/>
              <w:left w:val="single" w:sz="4" w:space="0" w:color="auto"/>
              <w:bottom w:val="single" w:sz="4" w:space="0" w:color="auto"/>
              <w:right w:val="single" w:sz="4" w:space="0" w:color="auto"/>
            </w:tcBorders>
            <w:shd w:val="clear" w:color="auto" w:fill="auto"/>
            <w:vAlign w:val="center"/>
          </w:tcPr>
          <w:p w14:paraId="6D4A5783" w14:textId="77777777" w:rsidR="0098628D" w:rsidRPr="006F1BCE" w:rsidRDefault="0098628D" w:rsidP="0098628D">
            <w:pPr>
              <w:jc w:val="center"/>
              <w:rPr>
                <w:sz w:val="28"/>
              </w:rPr>
            </w:pPr>
            <w:r w:rsidRPr="006F1BCE">
              <w:rPr>
                <w:sz w:val="28"/>
              </w:rPr>
              <w:t>13 667</w:t>
            </w:r>
          </w:p>
        </w:tc>
        <w:tc>
          <w:tcPr>
            <w:tcW w:w="1265" w:type="dxa"/>
            <w:tcBorders>
              <w:top w:val="nil"/>
              <w:left w:val="single" w:sz="4" w:space="0" w:color="auto"/>
              <w:bottom w:val="single" w:sz="4" w:space="0" w:color="auto"/>
              <w:right w:val="single" w:sz="4" w:space="0" w:color="auto"/>
            </w:tcBorders>
            <w:shd w:val="clear" w:color="auto" w:fill="auto"/>
            <w:vAlign w:val="center"/>
          </w:tcPr>
          <w:p w14:paraId="580C2A5C" w14:textId="77777777" w:rsidR="0098628D" w:rsidRPr="006F1BCE" w:rsidRDefault="0098628D" w:rsidP="0098628D">
            <w:pPr>
              <w:jc w:val="center"/>
              <w:rPr>
                <w:sz w:val="28"/>
              </w:rPr>
            </w:pPr>
            <w:r w:rsidRPr="006F1BCE">
              <w:rPr>
                <w:sz w:val="28"/>
              </w:rPr>
              <w:t>14 217</w:t>
            </w:r>
          </w:p>
        </w:tc>
        <w:tc>
          <w:tcPr>
            <w:tcW w:w="1265" w:type="dxa"/>
            <w:tcBorders>
              <w:top w:val="nil"/>
              <w:left w:val="nil"/>
              <w:bottom w:val="single" w:sz="4" w:space="0" w:color="auto"/>
              <w:right w:val="single" w:sz="4" w:space="0" w:color="auto"/>
            </w:tcBorders>
            <w:shd w:val="clear" w:color="auto" w:fill="auto"/>
            <w:vAlign w:val="center"/>
          </w:tcPr>
          <w:p w14:paraId="65C1E94E" w14:textId="77777777" w:rsidR="0098628D" w:rsidRPr="006F1BCE" w:rsidRDefault="0098628D" w:rsidP="0098628D">
            <w:pPr>
              <w:ind w:left="-57" w:right="-57"/>
              <w:jc w:val="center"/>
              <w:rPr>
                <w:sz w:val="28"/>
              </w:rPr>
            </w:pPr>
            <w:r w:rsidRPr="006F1BCE">
              <w:rPr>
                <w:sz w:val="28"/>
              </w:rPr>
              <w:t>14 786</w:t>
            </w:r>
          </w:p>
        </w:tc>
      </w:tr>
      <w:tr w:rsidR="0098628D" w:rsidRPr="00B82D10" w14:paraId="53A4AB40" w14:textId="77777777" w:rsidTr="0098628D">
        <w:trPr>
          <w:trHeight w:val="360"/>
          <w:jc w:val="center"/>
        </w:trPr>
        <w:tc>
          <w:tcPr>
            <w:tcW w:w="635" w:type="dxa"/>
            <w:shd w:val="clear" w:color="auto" w:fill="auto"/>
            <w:vAlign w:val="center"/>
            <w:hideMark/>
          </w:tcPr>
          <w:p w14:paraId="002B5B94" w14:textId="77777777" w:rsidR="0098628D" w:rsidRPr="00B82D10" w:rsidRDefault="0098628D" w:rsidP="0098628D">
            <w:pPr>
              <w:jc w:val="center"/>
              <w:rPr>
                <w:sz w:val="28"/>
              </w:rPr>
            </w:pPr>
            <w:r w:rsidRPr="00B82D10">
              <w:rPr>
                <w:sz w:val="28"/>
              </w:rPr>
              <w:t>5</w:t>
            </w:r>
          </w:p>
        </w:tc>
        <w:tc>
          <w:tcPr>
            <w:tcW w:w="5154" w:type="dxa"/>
            <w:shd w:val="clear" w:color="auto" w:fill="auto"/>
            <w:vAlign w:val="center"/>
            <w:hideMark/>
          </w:tcPr>
          <w:p w14:paraId="1A64F8DC" w14:textId="77777777" w:rsidR="0098628D" w:rsidRPr="00B82D10" w:rsidRDefault="0098628D" w:rsidP="0098628D">
            <w:pPr>
              <w:rPr>
                <w:sz w:val="28"/>
              </w:rPr>
            </w:pPr>
            <w:r w:rsidRPr="00B82D10">
              <w:rPr>
                <w:sz w:val="28"/>
              </w:rPr>
              <w:t xml:space="preserve">Расходы на </w:t>
            </w:r>
            <w:r>
              <w:rPr>
                <w:sz w:val="28"/>
              </w:rPr>
              <w:t>сжатый воздух</w:t>
            </w:r>
          </w:p>
        </w:tc>
        <w:tc>
          <w:tcPr>
            <w:tcW w:w="1269" w:type="dxa"/>
            <w:tcBorders>
              <w:top w:val="nil"/>
              <w:left w:val="single" w:sz="4" w:space="0" w:color="auto"/>
              <w:bottom w:val="single" w:sz="4" w:space="0" w:color="auto"/>
              <w:right w:val="single" w:sz="4" w:space="0" w:color="auto"/>
            </w:tcBorders>
            <w:shd w:val="clear" w:color="auto" w:fill="auto"/>
            <w:vAlign w:val="center"/>
          </w:tcPr>
          <w:p w14:paraId="2EABDD53" w14:textId="77777777" w:rsidR="0098628D" w:rsidRPr="006F1BCE" w:rsidRDefault="0098628D" w:rsidP="0098628D">
            <w:pPr>
              <w:jc w:val="center"/>
              <w:rPr>
                <w:sz w:val="28"/>
              </w:rPr>
            </w:pPr>
            <w:r w:rsidRPr="006F1BCE">
              <w:rPr>
                <w:sz w:val="28"/>
              </w:rPr>
              <w:t>1 117</w:t>
            </w:r>
          </w:p>
        </w:tc>
        <w:tc>
          <w:tcPr>
            <w:tcW w:w="1265" w:type="dxa"/>
            <w:tcBorders>
              <w:top w:val="nil"/>
              <w:left w:val="single" w:sz="4" w:space="0" w:color="auto"/>
              <w:bottom w:val="single" w:sz="4" w:space="0" w:color="auto"/>
              <w:right w:val="single" w:sz="4" w:space="0" w:color="auto"/>
            </w:tcBorders>
            <w:shd w:val="clear" w:color="auto" w:fill="auto"/>
            <w:vAlign w:val="center"/>
          </w:tcPr>
          <w:p w14:paraId="1256935A" w14:textId="77777777" w:rsidR="0098628D" w:rsidRPr="006F1BCE" w:rsidRDefault="0098628D" w:rsidP="0098628D">
            <w:pPr>
              <w:jc w:val="center"/>
              <w:rPr>
                <w:sz w:val="28"/>
              </w:rPr>
            </w:pPr>
            <w:r w:rsidRPr="006F1BCE">
              <w:rPr>
                <w:sz w:val="28"/>
              </w:rPr>
              <w:t>1 164</w:t>
            </w:r>
          </w:p>
        </w:tc>
        <w:tc>
          <w:tcPr>
            <w:tcW w:w="1265" w:type="dxa"/>
            <w:tcBorders>
              <w:top w:val="nil"/>
              <w:left w:val="nil"/>
              <w:bottom w:val="single" w:sz="4" w:space="0" w:color="auto"/>
              <w:right w:val="single" w:sz="4" w:space="0" w:color="auto"/>
            </w:tcBorders>
            <w:shd w:val="clear" w:color="auto" w:fill="auto"/>
            <w:vAlign w:val="center"/>
          </w:tcPr>
          <w:p w14:paraId="1E5F935A" w14:textId="77777777" w:rsidR="0098628D" w:rsidRPr="006F1BCE" w:rsidRDefault="0098628D" w:rsidP="0098628D">
            <w:pPr>
              <w:ind w:left="-57" w:right="-57"/>
              <w:jc w:val="center"/>
              <w:rPr>
                <w:sz w:val="28"/>
              </w:rPr>
            </w:pPr>
            <w:r w:rsidRPr="006F1BCE">
              <w:rPr>
                <w:sz w:val="28"/>
              </w:rPr>
              <w:t>1 211</w:t>
            </w:r>
          </w:p>
        </w:tc>
      </w:tr>
      <w:tr w:rsidR="0098628D" w:rsidRPr="00B82D10" w14:paraId="089B0525" w14:textId="77777777" w:rsidTr="0098628D">
        <w:trPr>
          <w:trHeight w:val="360"/>
          <w:jc w:val="center"/>
        </w:trPr>
        <w:tc>
          <w:tcPr>
            <w:tcW w:w="635" w:type="dxa"/>
            <w:shd w:val="clear" w:color="auto" w:fill="auto"/>
            <w:vAlign w:val="center"/>
            <w:hideMark/>
          </w:tcPr>
          <w:p w14:paraId="6F4AA1FF" w14:textId="77777777" w:rsidR="0098628D" w:rsidRPr="00B82D10" w:rsidRDefault="0098628D" w:rsidP="0098628D">
            <w:pPr>
              <w:jc w:val="center"/>
              <w:rPr>
                <w:sz w:val="28"/>
              </w:rPr>
            </w:pPr>
            <w:r w:rsidRPr="00B82D10">
              <w:rPr>
                <w:sz w:val="28"/>
              </w:rPr>
              <w:t>6</w:t>
            </w:r>
          </w:p>
        </w:tc>
        <w:tc>
          <w:tcPr>
            <w:tcW w:w="5154" w:type="dxa"/>
            <w:shd w:val="clear" w:color="auto" w:fill="auto"/>
            <w:vAlign w:val="center"/>
            <w:hideMark/>
          </w:tcPr>
          <w:p w14:paraId="1D35951F" w14:textId="77777777" w:rsidR="0098628D" w:rsidRPr="00B82D10" w:rsidRDefault="0098628D" w:rsidP="0098628D">
            <w:pPr>
              <w:rPr>
                <w:sz w:val="28"/>
              </w:rPr>
            </w:pPr>
            <w:r w:rsidRPr="00B82D10">
              <w:rPr>
                <w:sz w:val="28"/>
              </w:rPr>
              <w:t>ИТОГО</w:t>
            </w:r>
          </w:p>
        </w:tc>
        <w:tc>
          <w:tcPr>
            <w:tcW w:w="1269" w:type="dxa"/>
            <w:tcBorders>
              <w:top w:val="nil"/>
              <w:left w:val="single" w:sz="4" w:space="0" w:color="auto"/>
              <w:bottom w:val="single" w:sz="4" w:space="0" w:color="auto"/>
              <w:right w:val="single" w:sz="4" w:space="0" w:color="auto"/>
            </w:tcBorders>
            <w:shd w:val="clear" w:color="auto" w:fill="auto"/>
            <w:vAlign w:val="center"/>
          </w:tcPr>
          <w:p w14:paraId="2BA685E1" w14:textId="77777777" w:rsidR="0098628D" w:rsidRPr="006F1BCE" w:rsidRDefault="0098628D" w:rsidP="0098628D">
            <w:pPr>
              <w:jc w:val="center"/>
              <w:rPr>
                <w:sz w:val="28"/>
              </w:rPr>
            </w:pPr>
            <w:r w:rsidRPr="006F1BCE">
              <w:rPr>
                <w:sz w:val="28"/>
              </w:rPr>
              <w:t>975 219</w:t>
            </w:r>
          </w:p>
        </w:tc>
        <w:tc>
          <w:tcPr>
            <w:tcW w:w="1265" w:type="dxa"/>
            <w:tcBorders>
              <w:top w:val="nil"/>
              <w:left w:val="single" w:sz="4" w:space="0" w:color="auto"/>
              <w:bottom w:val="single" w:sz="4" w:space="0" w:color="auto"/>
              <w:right w:val="single" w:sz="4" w:space="0" w:color="auto"/>
            </w:tcBorders>
            <w:shd w:val="clear" w:color="auto" w:fill="auto"/>
            <w:vAlign w:val="center"/>
          </w:tcPr>
          <w:p w14:paraId="2E6AC462" w14:textId="77777777" w:rsidR="0098628D" w:rsidRPr="006F1BCE" w:rsidRDefault="0098628D" w:rsidP="0098628D">
            <w:pPr>
              <w:jc w:val="center"/>
              <w:rPr>
                <w:sz w:val="28"/>
              </w:rPr>
            </w:pPr>
            <w:r w:rsidRPr="006F1BCE">
              <w:rPr>
                <w:sz w:val="28"/>
              </w:rPr>
              <w:t>996 401</w:t>
            </w:r>
          </w:p>
        </w:tc>
        <w:tc>
          <w:tcPr>
            <w:tcW w:w="1265" w:type="dxa"/>
            <w:tcBorders>
              <w:top w:val="nil"/>
              <w:left w:val="nil"/>
              <w:bottom w:val="single" w:sz="4" w:space="0" w:color="auto"/>
              <w:right w:val="single" w:sz="4" w:space="0" w:color="auto"/>
            </w:tcBorders>
            <w:shd w:val="clear" w:color="auto" w:fill="auto"/>
            <w:vAlign w:val="center"/>
          </w:tcPr>
          <w:p w14:paraId="50FCAD8E" w14:textId="77777777" w:rsidR="0098628D" w:rsidRPr="006F1BCE" w:rsidRDefault="0098628D" w:rsidP="0098628D">
            <w:pPr>
              <w:ind w:left="-57" w:right="-57"/>
              <w:jc w:val="center"/>
              <w:rPr>
                <w:sz w:val="28"/>
              </w:rPr>
            </w:pPr>
            <w:r w:rsidRPr="006F1BCE">
              <w:rPr>
                <w:sz w:val="28"/>
              </w:rPr>
              <w:t>1 026 260</w:t>
            </w:r>
          </w:p>
        </w:tc>
      </w:tr>
    </w:tbl>
    <w:p w14:paraId="3E2106C7" w14:textId="77777777" w:rsidR="0098628D" w:rsidRDefault="0098628D" w:rsidP="0098628D">
      <w:pPr>
        <w:spacing w:line="360" w:lineRule="auto"/>
        <w:jc w:val="center"/>
        <w:rPr>
          <w:sz w:val="28"/>
        </w:rPr>
      </w:pPr>
    </w:p>
    <w:p w14:paraId="140DCBD3" w14:textId="77777777" w:rsidR="0098628D" w:rsidRPr="007473E9" w:rsidRDefault="0098628D" w:rsidP="0098628D">
      <w:pPr>
        <w:spacing w:line="360" w:lineRule="auto"/>
        <w:ind w:firstLine="851"/>
        <w:jc w:val="both"/>
        <w:rPr>
          <w:sz w:val="28"/>
          <w:szCs w:val="28"/>
        </w:rPr>
      </w:pPr>
      <w:r>
        <w:rPr>
          <w:sz w:val="28"/>
          <w:szCs w:val="28"/>
        </w:rPr>
        <w:br w:type="page"/>
      </w:r>
      <w:r w:rsidRPr="001C67E9">
        <w:rPr>
          <w:sz w:val="28"/>
          <w:szCs w:val="28"/>
        </w:rPr>
        <w:t xml:space="preserve">Общая величина расходов на приобретение энергетических ресурсов на производство </w:t>
      </w:r>
      <w:r>
        <w:rPr>
          <w:b/>
          <w:sz w:val="28"/>
          <w:szCs w:val="28"/>
        </w:rPr>
        <w:t>химически очищенной воды</w:t>
      </w:r>
      <w:r w:rsidRPr="001C67E9">
        <w:rPr>
          <w:b/>
          <w:sz w:val="28"/>
          <w:szCs w:val="28"/>
        </w:rPr>
        <w:t xml:space="preserve"> </w:t>
      </w:r>
      <w:r>
        <w:rPr>
          <w:sz w:val="28"/>
          <w:szCs w:val="28"/>
        </w:rPr>
        <w:t>приведена в таблице 20</w:t>
      </w:r>
      <w:r w:rsidRPr="001C67E9">
        <w:rPr>
          <w:sz w:val="28"/>
          <w:szCs w:val="28"/>
        </w:rPr>
        <w:t>.</w:t>
      </w:r>
    </w:p>
    <w:p w14:paraId="705114B9" w14:textId="77777777" w:rsidR="0098628D" w:rsidRDefault="0098628D" w:rsidP="00F918BF">
      <w:pPr>
        <w:numPr>
          <w:ilvl w:val="0"/>
          <w:numId w:val="16"/>
        </w:numPr>
        <w:spacing w:line="360" w:lineRule="auto"/>
        <w:ind w:right="-284"/>
        <w:jc w:val="right"/>
        <w:rPr>
          <w:sz w:val="28"/>
          <w:szCs w:val="28"/>
        </w:rPr>
      </w:pPr>
    </w:p>
    <w:p w14:paraId="7194EA73" w14:textId="77777777" w:rsidR="0098628D" w:rsidRPr="00B41BE6" w:rsidRDefault="0098628D" w:rsidP="0098628D">
      <w:pPr>
        <w:jc w:val="center"/>
        <w:rPr>
          <w:rFonts w:eastAsia="Calibri"/>
          <w:b/>
          <w:bCs/>
          <w:sz w:val="28"/>
          <w:lang w:eastAsia="en-US"/>
        </w:rPr>
      </w:pPr>
      <w:r w:rsidRPr="00B41BE6">
        <w:rPr>
          <w:rFonts w:eastAsia="Calibri"/>
          <w:b/>
          <w:bCs/>
          <w:sz w:val="28"/>
          <w:lang w:eastAsia="en-US"/>
        </w:rPr>
        <w:t xml:space="preserve">Реестр расходов на приобретение энергетических ресурсов, </w:t>
      </w:r>
    </w:p>
    <w:p w14:paraId="78F337AF" w14:textId="77777777" w:rsidR="0098628D" w:rsidRPr="00B41BE6" w:rsidRDefault="0098628D" w:rsidP="0098628D">
      <w:pPr>
        <w:jc w:val="center"/>
        <w:rPr>
          <w:rFonts w:eastAsia="Calibri"/>
          <w:b/>
          <w:bCs/>
          <w:sz w:val="28"/>
          <w:lang w:eastAsia="en-US"/>
        </w:rPr>
      </w:pPr>
      <w:r w:rsidRPr="00B41BE6">
        <w:rPr>
          <w:rFonts w:eastAsia="Calibri"/>
          <w:b/>
          <w:bCs/>
          <w:sz w:val="28"/>
          <w:lang w:eastAsia="en-US"/>
        </w:rPr>
        <w:t>холодной воды и теплоносителя (далее - ресурсы)</w:t>
      </w:r>
    </w:p>
    <w:p w14:paraId="25AC22CC" w14:textId="77777777" w:rsidR="0098628D" w:rsidRDefault="0098628D" w:rsidP="0098628D">
      <w:pPr>
        <w:spacing w:line="360" w:lineRule="auto"/>
        <w:jc w:val="center"/>
        <w:rPr>
          <w:sz w:val="28"/>
        </w:rPr>
      </w:pPr>
      <w:r w:rsidRPr="00B41BE6">
        <w:rPr>
          <w:sz w:val="28"/>
        </w:rPr>
        <w:t>(Приложение 5.4 к Методическим указаниям)</w:t>
      </w:r>
    </w:p>
    <w:p w14:paraId="57BFA714" w14:textId="77777777" w:rsidR="0098628D" w:rsidRPr="00B82D10" w:rsidRDefault="0098628D" w:rsidP="0098628D">
      <w:pPr>
        <w:spacing w:line="360" w:lineRule="auto"/>
        <w:ind w:firstLine="851"/>
        <w:jc w:val="right"/>
        <w:rPr>
          <w:sz w:val="28"/>
          <w:szCs w:val="28"/>
        </w:rPr>
      </w:pPr>
      <w:r w:rsidRPr="00B82D10">
        <w:rPr>
          <w:sz w:val="28"/>
          <w:szCs w:val="28"/>
        </w:rPr>
        <w:t>тыс. руб.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5"/>
        <w:gridCol w:w="5154"/>
        <w:gridCol w:w="1269"/>
        <w:gridCol w:w="1265"/>
        <w:gridCol w:w="1265"/>
      </w:tblGrid>
      <w:tr w:rsidR="0098628D" w:rsidRPr="00B82D10" w14:paraId="4191F2EE" w14:textId="77777777" w:rsidTr="0098628D">
        <w:trPr>
          <w:trHeight w:val="300"/>
          <w:jc w:val="center"/>
        </w:trPr>
        <w:tc>
          <w:tcPr>
            <w:tcW w:w="635" w:type="dxa"/>
            <w:vMerge w:val="restart"/>
            <w:shd w:val="clear" w:color="auto" w:fill="auto"/>
            <w:vAlign w:val="center"/>
            <w:hideMark/>
          </w:tcPr>
          <w:p w14:paraId="6E79823B" w14:textId="77777777" w:rsidR="0098628D" w:rsidRPr="00B82D10" w:rsidRDefault="0098628D" w:rsidP="0098628D">
            <w:pPr>
              <w:jc w:val="center"/>
              <w:rPr>
                <w:sz w:val="28"/>
              </w:rPr>
            </w:pPr>
            <w:r w:rsidRPr="00B82D10">
              <w:rPr>
                <w:sz w:val="28"/>
              </w:rPr>
              <w:t>№ п/п</w:t>
            </w:r>
          </w:p>
        </w:tc>
        <w:tc>
          <w:tcPr>
            <w:tcW w:w="5154" w:type="dxa"/>
            <w:vMerge w:val="restart"/>
            <w:shd w:val="clear" w:color="auto" w:fill="auto"/>
            <w:vAlign w:val="center"/>
            <w:hideMark/>
          </w:tcPr>
          <w:p w14:paraId="4685F4B7" w14:textId="77777777" w:rsidR="0098628D" w:rsidRPr="00B82D10" w:rsidRDefault="0098628D" w:rsidP="0098628D">
            <w:pPr>
              <w:jc w:val="center"/>
              <w:rPr>
                <w:sz w:val="28"/>
              </w:rPr>
            </w:pPr>
            <w:r w:rsidRPr="00B82D10">
              <w:rPr>
                <w:sz w:val="28"/>
              </w:rPr>
              <w:t>Наименование ресурса</w:t>
            </w:r>
          </w:p>
        </w:tc>
        <w:tc>
          <w:tcPr>
            <w:tcW w:w="3799" w:type="dxa"/>
            <w:gridSpan w:val="3"/>
            <w:vAlign w:val="center"/>
          </w:tcPr>
          <w:p w14:paraId="1C09DDE2" w14:textId="77777777" w:rsidR="0098628D" w:rsidRPr="00B82D10" w:rsidRDefault="0098628D" w:rsidP="0098628D">
            <w:pPr>
              <w:jc w:val="center"/>
              <w:rPr>
                <w:sz w:val="28"/>
              </w:rPr>
            </w:pPr>
            <w:r w:rsidRPr="00B82D10">
              <w:rPr>
                <w:sz w:val="28"/>
              </w:rPr>
              <w:t>Предложение экспертов</w:t>
            </w:r>
          </w:p>
        </w:tc>
      </w:tr>
      <w:tr w:rsidR="0098628D" w:rsidRPr="00B82D10" w14:paraId="432BFCCA" w14:textId="77777777" w:rsidTr="0098628D">
        <w:trPr>
          <w:trHeight w:val="360"/>
          <w:jc w:val="center"/>
        </w:trPr>
        <w:tc>
          <w:tcPr>
            <w:tcW w:w="635" w:type="dxa"/>
            <w:vMerge/>
            <w:shd w:val="clear" w:color="auto" w:fill="auto"/>
            <w:vAlign w:val="center"/>
            <w:hideMark/>
          </w:tcPr>
          <w:p w14:paraId="17216769" w14:textId="77777777" w:rsidR="0098628D" w:rsidRPr="00B82D10" w:rsidRDefault="0098628D" w:rsidP="0098628D">
            <w:pPr>
              <w:jc w:val="center"/>
              <w:rPr>
                <w:sz w:val="28"/>
              </w:rPr>
            </w:pPr>
          </w:p>
        </w:tc>
        <w:tc>
          <w:tcPr>
            <w:tcW w:w="5154" w:type="dxa"/>
            <w:vMerge/>
            <w:shd w:val="clear" w:color="auto" w:fill="auto"/>
            <w:vAlign w:val="center"/>
            <w:hideMark/>
          </w:tcPr>
          <w:p w14:paraId="7788DD8A" w14:textId="77777777" w:rsidR="0098628D" w:rsidRPr="00B82D10" w:rsidRDefault="0098628D" w:rsidP="0098628D">
            <w:pPr>
              <w:jc w:val="center"/>
              <w:rPr>
                <w:sz w:val="28"/>
              </w:rPr>
            </w:pPr>
          </w:p>
        </w:tc>
        <w:tc>
          <w:tcPr>
            <w:tcW w:w="1269" w:type="dxa"/>
            <w:vAlign w:val="center"/>
          </w:tcPr>
          <w:p w14:paraId="58A7F264" w14:textId="77777777" w:rsidR="0098628D" w:rsidRPr="00B82D10" w:rsidRDefault="0098628D" w:rsidP="0098628D">
            <w:pPr>
              <w:jc w:val="center"/>
              <w:rPr>
                <w:sz w:val="28"/>
              </w:rPr>
            </w:pPr>
            <w:r>
              <w:rPr>
                <w:sz w:val="28"/>
              </w:rPr>
              <w:t>2019</w:t>
            </w:r>
          </w:p>
        </w:tc>
        <w:tc>
          <w:tcPr>
            <w:tcW w:w="1265" w:type="dxa"/>
            <w:shd w:val="clear" w:color="auto" w:fill="auto"/>
            <w:vAlign w:val="center"/>
          </w:tcPr>
          <w:p w14:paraId="3E0AB886" w14:textId="77777777" w:rsidR="0098628D" w:rsidRPr="00B82D10" w:rsidRDefault="0098628D" w:rsidP="0098628D">
            <w:pPr>
              <w:jc w:val="center"/>
              <w:rPr>
                <w:sz w:val="28"/>
              </w:rPr>
            </w:pPr>
            <w:r>
              <w:rPr>
                <w:sz w:val="28"/>
              </w:rPr>
              <w:t>2020</w:t>
            </w:r>
          </w:p>
        </w:tc>
        <w:tc>
          <w:tcPr>
            <w:tcW w:w="1265" w:type="dxa"/>
            <w:vAlign w:val="center"/>
          </w:tcPr>
          <w:p w14:paraId="3C55D07C" w14:textId="77777777" w:rsidR="0098628D" w:rsidRPr="00B82D10" w:rsidRDefault="0098628D" w:rsidP="0098628D">
            <w:pPr>
              <w:jc w:val="center"/>
              <w:rPr>
                <w:sz w:val="28"/>
              </w:rPr>
            </w:pPr>
            <w:r>
              <w:rPr>
                <w:sz w:val="28"/>
              </w:rPr>
              <w:t>2021</w:t>
            </w:r>
          </w:p>
        </w:tc>
      </w:tr>
      <w:tr w:rsidR="0098628D" w:rsidRPr="00B82D10" w14:paraId="53E15816" w14:textId="77777777" w:rsidTr="0098628D">
        <w:trPr>
          <w:trHeight w:val="360"/>
          <w:jc w:val="center"/>
        </w:trPr>
        <w:tc>
          <w:tcPr>
            <w:tcW w:w="635" w:type="dxa"/>
            <w:shd w:val="clear" w:color="auto" w:fill="auto"/>
            <w:vAlign w:val="center"/>
            <w:hideMark/>
          </w:tcPr>
          <w:p w14:paraId="098D9FC3" w14:textId="77777777" w:rsidR="0098628D" w:rsidRPr="00B82D10" w:rsidRDefault="0098628D" w:rsidP="0098628D">
            <w:pPr>
              <w:jc w:val="center"/>
              <w:rPr>
                <w:sz w:val="28"/>
              </w:rPr>
            </w:pPr>
            <w:r w:rsidRPr="00B82D10">
              <w:rPr>
                <w:sz w:val="28"/>
              </w:rPr>
              <w:t>1</w:t>
            </w:r>
          </w:p>
        </w:tc>
        <w:tc>
          <w:tcPr>
            <w:tcW w:w="5154" w:type="dxa"/>
            <w:shd w:val="clear" w:color="auto" w:fill="auto"/>
            <w:vAlign w:val="center"/>
            <w:hideMark/>
          </w:tcPr>
          <w:p w14:paraId="1936AF2B" w14:textId="77777777" w:rsidR="0098628D" w:rsidRPr="00B82D10" w:rsidRDefault="0098628D" w:rsidP="0098628D">
            <w:pPr>
              <w:rPr>
                <w:sz w:val="28"/>
              </w:rPr>
            </w:pPr>
            <w:r w:rsidRPr="00B82D10">
              <w:rPr>
                <w:sz w:val="28"/>
              </w:rPr>
              <w:t>Расходы на топливо</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EAC85B" w14:textId="77777777" w:rsidR="0098628D" w:rsidRPr="00FC3728" w:rsidRDefault="0098628D" w:rsidP="0098628D">
            <w:pPr>
              <w:jc w:val="center"/>
              <w:rPr>
                <w:sz w:val="28"/>
              </w:rPr>
            </w:pPr>
            <w:r w:rsidRPr="00FC3728">
              <w:rPr>
                <w:sz w:val="28"/>
              </w:rPr>
              <w:t>0</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14:paraId="07152CB2" w14:textId="77777777" w:rsidR="0098628D" w:rsidRPr="00FC3728" w:rsidRDefault="0098628D" w:rsidP="0098628D">
            <w:pPr>
              <w:jc w:val="center"/>
              <w:rPr>
                <w:sz w:val="28"/>
              </w:rPr>
            </w:pPr>
            <w:r w:rsidRPr="00FC3728">
              <w:rPr>
                <w:sz w:val="28"/>
              </w:rPr>
              <w:t>0</w:t>
            </w:r>
          </w:p>
        </w:tc>
        <w:tc>
          <w:tcPr>
            <w:tcW w:w="1265" w:type="dxa"/>
            <w:tcBorders>
              <w:top w:val="single" w:sz="4" w:space="0" w:color="auto"/>
              <w:left w:val="nil"/>
              <w:bottom w:val="single" w:sz="4" w:space="0" w:color="auto"/>
              <w:right w:val="single" w:sz="4" w:space="0" w:color="auto"/>
            </w:tcBorders>
            <w:shd w:val="clear" w:color="auto" w:fill="auto"/>
            <w:vAlign w:val="center"/>
          </w:tcPr>
          <w:p w14:paraId="52604FC7" w14:textId="77777777" w:rsidR="0098628D" w:rsidRPr="00FC3728" w:rsidRDefault="0098628D" w:rsidP="0098628D">
            <w:pPr>
              <w:jc w:val="center"/>
              <w:rPr>
                <w:sz w:val="28"/>
              </w:rPr>
            </w:pPr>
            <w:r w:rsidRPr="00FC3728">
              <w:rPr>
                <w:sz w:val="28"/>
              </w:rPr>
              <w:t>0</w:t>
            </w:r>
          </w:p>
        </w:tc>
      </w:tr>
      <w:tr w:rsidR="0098628D" w:rsidRPr="00B82D10" w14:paraId="4D2C640C" w14:textId="77777777" w:rsidTr="0098628D">
        <w:trPr>
          <w:trHeight w:val="341"/>
          <w:jc w:val="center"/>
        </w:trPr>
        <w:tc>
          <w:tcPr>
            <w:tcW w:w="635" w:type="dxa"/>
            <w:shd w:val="clear" w:color="auto" w:fill="auto"/>
            <w:vAlign w:val="center"/>
            <w:hideMark/>
          </w:tcPr>
          <w:p w14:paraId="06FD392F" w14:textId="77777777" w:rsidR="0098628D" w:rsidRPr="00B82D10" w:rsidRDefault="0098628D" w:rsidP="0098628D">
            <w:pPr>
              <w:jc w:val="center"/>
              <w:rPr>
                <w:sz w:val="28"/>
              </w:rPr>
            </w:pPr>
            <w:r w:rsidRPr="00B82D10">
              <w:rPr>
                <w:sz w:val="28"/>
              </w:rPr>
              <w:t>2</w:t>
            </w:r>
          </w:p>
        </w:tc>
        <w:tc>
          <w:tcPr>
            <w:tcW w:w="5154" w:type="dxa"/>
            <w:shd w:val="clear" w:color="auto" w:fill="auto"/>
            <w:vAlign w:val="center"/>
            <w:hideMark/>
          </w:tcPr>
          <w:p w14:paraId="3B8776D9" w14:textId="77777777" w:rsidR="0098628D" w:rsidRPr="00B82D10" w:rsidRDefault="0098628D" w:rsidP="0098628D">
            <w:pPr>
              <w:rPr>
                <w:sz w:val="28"/>
              </w:rPr>
            </w:pPr>
            <w:r w:rsidRPr="00B82D10">
              <w:rPr>
                <w:sz w:val="28"/>
              </w:rPr>
              <w:t>Расходы на электрическую энергию</w:t>
            </w:r>
          </w:p>
        </w:tc>
        <w:tc>
          <w:tcPr>
            <w:tcW w:w="1269" w:type="dxa"/>
            <w:tcBorders>
              <w:top w:val="nil"/>
              <w:left w:val="single" w:sz="4" w:space="0" w:color="auto"/>
              <w:bottom w:val="single" w:sz="4" w:space="0" w:color="auto"/>
              <w:right w:val="single" w:sz="4" w:space="0" w:color="auto"/>
            </w:tcBorders>
            <w:shd w:val="clear" w:color="auto" w:fill="auto"/>
            <w:vAlign w:val="center"/>
          </w:tcPr>
          <w:p w14:paraId="56E73434" w14:textId="77777777" w:rsidR="0098628D" w:rsidRPr="00FC3728" w:rsidRDefault="0098628D" w:rsidP="0098628D">
            <w:pPr>
              <w:jc w:val="center"/>
              <w:rPr>
                <w:sz w:val="28"/>
              </w:rPr>
            </w:pPr>
            <w:r w:rsidRPr="00FC3728">
              <w:rPr>
                <w:sz w:val="28"/>
              </w:rPr>
              <w:t>1 840</w:t>
            </w:r>
          </w:p>
        </w:tc>
        <w:tc>
          <w:tcPr>
            <w:tcW w:w="1265" w:type="dxa"/>
            <w:tcBorders>
              <w:top w:val="nil"/>
              <w:left w:val="single" w:sz="4" w:space="0" w:color="auto"/>
              <w:bottom w:val="single" w:sz="4" w:space="0" w:color="auto"/>
              <w:right w:val="single" w:sz="4" w:space="0" w:color="auto"/>
            </w:tcBorders>
            <w:shd w:val="clear" w:color="auto" w:fill="auto"/>
            <w:vAlign w:val="center"/>
          </w:tcPr>
          <w:p w14:paraId="7ECA92C4" w14:textId="77777777" w:rsidR="0098628D" w:rsidRPr="00FC3728" w:rsidRDefault="0098628D" w:rsidP="0098628D">
            <w:pPr>
              <w:jc w:val="center"/>
              <w:rPr>
                <w:sz w:val="28"/>
              </w:rPr>
            </w:pPr>
            <w:r w:rsidRPr="00FC3728">
              <w:rPr>
                <w:sz w:val="28"/>
              </w:rPr>
              <w:t>1 895</w:t>
            </w:r>
          </w:p>
        </w:tc>
        <w:tc>
          <w:tcPr>
            <w:tcW w:w="1265" w:type="dxa"/>
            <w:tcBorders>
              <w:top w:val="nil"/>
              <w:left w:val="nil"/>
              <w:bottom w:val="single" w:sz="4" w:space="0" w:color="auto"/>
              <w:right w:val="single" w:sz="4" w:space="0" w:color="auto"/>
            </w:tcBorders>
            <w:shd w:val="clear" w:color="auto" w:fill="auto"/>
            <w:vAlign w:val="center"/>
          </w:tcPr>
          <w:p w14:paraId="3C6D6E47" w14:textId="77777777" w:rsidR="0098628D" w:rsidRPr="00FC3728" w:rsidRDefault="0098628D" w:rsidP="0098628D">
            <w:pPr>
              <w:jc w:val="center"/>
              <w:rPr>
                <w:sz w:val="28"/>
              </w:rPr>
            </w:pPr>
            <w:r w:rsidRPr="00FC3728">
              <w:rPr>
                <w:sz w:val="28"/>
              </w:rPr>
              <w:t>1 952</w:t>
            </w:r>
          </w:p>
        </w:tc>
      </w:tr>
      <w:tr w:rsidR="0098628D" w:rsidRPr="00B82D10" w14:paraId="7D6BD2EF" w14:textId="77777777" w:rsidTr="0098628D">
        <w:trPr>
          <w:trHeight w:val="360"/>
          <w:jc w:val="center"/>
        </w:trPr>
        <w:tc>
          <w:tcPr>
            <w:tcW w:w="635" w:type="dxa"/>
            <w:shd w:val="clear" w:color="auto" w:fill="auto"/>
            <w:vAlign w:val="center"/>
            <w:hideMark/>
          </w:tcPr>
          <w:p w14:paraId="3B06FA6C" w14:textId="77777777" w:rsidR="0098628D" w:rsidRPr="00B82D10" w:rsidRDefault="0098628D" w:rsidP="0098628D">
            <w:pPr>
              <w:jc w:val="center"/>
              <w:rPr>
                <w:sz w:val="28"/>
              </w:rPr>
            </w:pPr>
            <w:r w:rsidRPr="00B82D10">
              <w:rPr>
                <w:sz w:val="28"/>
              </w:rPr>
              <w:t>3</w:t>
            </w:r>
          </w:p>
        </w:tc>
        <w:tc>
          <w:tcPr>
            <w:tcW w:w="5154" w:type="dxa"/>
            <w:shd w:val="clear" w:color="auto" w:fill="auto"/>
            <w:vAlign w:val="center"/>
            <w:hideMark/>
          </w:tcPr>
          <w:p w14:paraId="15C1E7D0" w14:textId="77777777" w:rsidR="0098628D" w:rsidRPr="00B82D10" w:rsidRDefault="0098628D" w:rsidP="0098628D">
            <w:pPr>
              <w:rPr>
                <w:sz w:val="28"/>
              </w:rPr>
            </w:pPr>
            <w:r w:rsidRPr="00B82D10">
              <w:rPr>
                <w:sz w:val="28"/>
              </w:rPr>
              <w:t>Расходы на тепловую энергию</w:t>
            </w:r>
          </w:p>
        </w:tc>
        <w:tc>
          <w:tcPr>
            <w:tcW w:w="1269" w:type="dxa"/>
            <w:tcBorders>
              <w:top w:val="nil"/>
              <w:left w:val="single" w:sz="4" w:space="0" w:color="auto"/>
              <w:bottom w:val="single" w:sz="4" w:space="0" w:color="auto"/>
              <w:right w:val="single" w:sz="4" w:space="0" w:color="auto"/>
            </w:tcBorders>
            <w:shd w:val="clear" w:color="auto" w:fill="auto"/>
            <w:vAlign w:val="center"/>
          </w:tcPr>
          <w:p w14:paraId="4AE6E397" w14:textId="77777777" w:rsidR="0098628D" w:rsidRPr="00FC3728" w:rsidRDefault="0098628D" w:rsidP="0098628D">
            <w:pPr>
              <w:jc w:val="center"/>
              <w:rPr>
                <w:sz w:val="28"/>
              </w:rPr>
            </w:pPr>
            <w:r w:rsidRPr="00FC3728">
              <w:rPr>
                <w:sz w:val="28"/>
              </w:rPr>
              <w:t>0</w:t>
            </w:r>
          </w:p>
        </w:tc>
        <w:tc>
          <w:tcPr>
            <w:tcW w:w="1265" w:type="dxa"/>
            <w:tcBorders>
              <w:top w:val="nil"/>
              <w:left w:val="single" w:sz="4" w:space="0" w:color="auto"/>
              <w:bottom w:val="single" w:sz="4" w:space="0" w:color="auto"/>
              <w:right w:val="single" w:sz="4" w:space="0" w:color="auto"/>
            </w:tcBorders>
            <w:shd w:val="clear" w:color="auto" w:fill="auto"/>
            <w:vAlign w:val="center"/>
          </w:tcPr>
          <w:p w14:paraId="16B5E735" w14:textId="77777777" w:rsidR="0098628D" w:rsidRPr="00FC3728" w:rsidRDefault="0098628D" w:rsidP="0098628D">
            <w:pPr>
              <w:jc w:val="center"/>
              <w:rPr>
                <w:sz w:val="28"/>
              </w:rPr>
            </w:pPr>
            <w:r w:rsidRPr="00FC3728">
              <w:rPr>
                <w:sz w:val="28"/>
              </w:rPr>
              <w:t>0</w:t>
            </w:r>
          </w:p>
        </w:tc>
        <w:tc>
          <w:tcPr>
            <w:tcW w:w="1265" w:type="dxa"/>
            <w:tcBorders>
              <w:top w:val="nil"/>
              <w:left w:val="nil"/>
              <w:bottom w:val="single" w:sz="4" w:space="0" w:color="auto"/>
              <w:right w:val="single" w:sz="4" w:space="0" w:color="auto"/>
            </w:tcBorders>
            <w:shd w:val="clear" w:color="auto" w:fill="auto"/>
            <w:vAlign w:val="center"/>
          </w:tcPr>
          <w:p w14:paraId="5B739D71" w14:textId="77777777" w:rsidR="0098628D" w:rsidRPr="00FC3728" w:rsidRDefault="0098628D" w:rsidP="0098628D">
            <w:pPr>
              <w:jc w:val="center"/>
              <w:rPr>
                <w:sz w:val="28"/>
              </w:rPr>
            </w:pPr>
            <w:r w:rsidRPr="00FC3728">
              <w:rPr>
                <w:sz w:val="28"/>
              </w:rPr>
              <w:t>0</w:t>
            </w:r>
          </w:p>
        </w:tc>
      </w:tr>
      <w:tr w:rsidR="0098628D" w:rsidRPr="00B82D10" w14:paraId="59071D74" w14:textId="77777777" w:rsidTr="0098628D">
        <w:trPr>
          <w:trHeight w:val="360"/>
          <w:jc w:val="center"/>
        </w:trPr>
        <w:tc>
          <w:tcPr>
            <w:tcW w:w="635" w:type="dxa"/>
            <w:shd w:val="clear" w:color="auto" w:fill="auto"/>
            <w:vAlign w:val="center"/>
            <w:hideMark/>
          </w:tcPr>
          <w:p w14:paraId="2C8827B1" w14:textId="77777777" w:rsidR="0098628D" w:rsidRPr="00B82D10" w:rsidRDefault="0098628D" w:rsidP="0098628D">
            <w:pPr>
              <w:jc w:val="center"/>
              <w:rPr>
                <w:sz w:val="28"/>
              </w:rPr>
            </w:pPr>
            <w:r w:rsidRPr="00B82D10">
              <w:rPr>
                <w:sz w:val="28"/>
              </w:rPr>
              <w:t>4</w:t>
            </w:r>
          </w:p>
        </w:tc>
        <w:tc>
          <w:tcPr>
            <w:tcW w:w="5154" w:type="dxa"/>
            <w:shd w:val="clear" w:color="auto" w:fill="auto"/>
            <w:vAlign w:val="center"/>
            <w:hideMark/>
          </w:tcPr>
          <w:p w14:paraId="7E67775B" w14:textId="77777777" w:rsidR="0098628D" w:rsidRPr="00B82D10" w:rsidRDefault="0098628D" w:rsidP="0098628D">
            <w:pPr>
              <w:rPr>
                <w:sz w:val="28"/>
              </w:rPr>
            </w:pPr>
            <w:r w:rsidRPr="00B82D10">
              <w:rPr>
                <w:sz w:val="28"/>
              </w:rPr>
              <w:t>Расходы на холодную воду</w:t>
            </w:r>
            <w:r>
              <w:rPr>
                <w:sz w:val="28"/>
              </w:rPr>
              <w:t xml:space="preserve"> и стоки</w:t>
            </w:r>
          </w:p>
        </w:tc>
        <w:tc>
          <w:tcPr>
            <w:tcW w:w="1269" w:type="dxa"/>
            <w:tcBorders>
              <w:top w:val="nil"/>
              <w:left w:val="single" w:sz="4" w:space="0" w:color="auto"/>
              <w:bottom w:val="single" w:sz="4" w:space="0" w:color="auto"/>
              <w:right w:val="single" w:sz="4" w:space="0" w:color="auto"/>
            </w:tcBorders>
            <w:shd w:val="clear" w:color="auto" w:fill="auto"/>
            <w:vAlign w:val="center"/>
          </w:tcPr>
          <w:p w14:paraId="625AD7E4" w14:textId="77777777" w:rsidR="0098628D" w:rsidRPr="00FC3728" w:rsidRDefault="0098628D" w:rsidP="0098628D">
            <w:pPr>
              <w:jc w:val="center"/>
              <w:rPr>
                <w:sz w:val="28"/>
              </w:rPr>
            </w:pPr>
            <w:r w:rsidRPr="00FC3728">
              <w:rPr>
                <w:sz w:val="28"/>
              </w:rPr>
              <w:t>9 090</w:t>
            </w:r>
          </w:p>
        </w:tc>
        <w:tc>
          <w:tcPr>
            <w:tcW w:w="1265" w:type="dxa"/>
            <w:tcBorders>
              <w:top w:val="nil"/>
              <w:left w:val="single" w:sz="4" w:space="0" w:color="auto"/>
              <w:bottom w:val="single" w:sz="4" w:space="0" w:color="auto"/>
              <w:right w:val="single" w:sz="4" w:space="0" w:color="auto"/>
            </w:tcBorders>
            <w:shd w:val="clear" w:color="auto" w:fill="auto"/>
            <w:vAlign w:val="center"/>
          </w:tcPr>
          <w:p w14:paraId="52192D27" w14:textId="77777777" w:rsidR="0098628D" w:rsidRPr="00FC3728" w:rsidRDefault="0098628D" w:rsidP="0098628D">
            <w:pPr>
              <w:jc w:val="center"/>
              <w:rPr>
                <w:sz w:val="28"/>
              </w:rPr>
            </w:pPr>
            <w:r w:rsidRPr="00FC3728">
              <w:rPr>
                <w:sz w:val="28"/>
              </w:rPr>
              <w:t>9 474</w:t>
            </w:r>
          </w:p>
        </w:tc>
        <w:tc>
          <w:tcPr>
            <w:tcW w:w="1265" w:type="dxa"/>
            <w:tcBorders>
              <w:top w:val="nil"/>
              <w:left w:val="nil"/>
              <w:bottom w:val="single" w:sz="4" w:space="0" w:color="auto"/>
              <w:right w:val="single" w:sz="4" w:space="0" w:color="auto"/>
            </w:tcBorders>
            <w:shd w:val="clear" w:color="auto" w:fill="auto"/>
            <w:vAlign w:val="center"/>
          </w:tcPr>
          <w:p w14:paraId="2AE61D84" w14:textId="77777777" w:rsidR="0098628D" w:rsidRPr="00FC3728" w:rsidRDefault="0098628D" w:rsidP="0098628D">
            <w:pPr>
              <w:jc w:val="center"/>
              <w:rPr>
                <w:sz w:val="28"/>
              </w:rPr>
            </w:pPr>
            <w:r w:rsidRPr="00FC3728">
              <w:rPr>
                <w:sz w:val="28"/>
              </w:rPr>
              <w:t>9 853</w:t>
            </w:r>
          </w:p>
        </w:tc>
      </w:tr>
      <w:tr w:rsidR="0098628D" w:rsidRPr="00B82D10" w14:paraId="0369D3DA" w14:textId="77777777" w:rsidTr="0098628D">
        <w:trPr>
          <w:trHeight w:val="360"/>
          <w:jc w:val="center"/>
        </w:trPr>
        <w:tc>
          <w:tcPr>
            <w:tcW w:w="635" w:type="dxa"/>
            <w:shd w:val="clear" w:color="auto" w:fill="auto"/>
            <w:vAlign w:val="center"/>
            <w:hideMark/>
          </w:tcPr>
          <w:p w14:paraId="0101D671" w14:textId="77777777" w:rsidR="0098628D" w:rsidRPr="00B82D10" w:rsidRDefault="0098628D" w:rsidP="0098628D">
            <w:pPr>
              <w:jc w:val="center"/>
              <w:rPr>
                <w:sz w:val="28"/>
              </w:rPr>
            </w:pPr>
            <w:r w:rsidRPr="00B82D10">
              <w:rPr>
                <w:sz w:val="28"/>
              </w:rPr>
              <w:t>5</w:t>
            </w:r>
          </w:p>
        </w:tc>
        <w:tc>
          <w:tcPr>
            <w:tcW w:w="5154" w:type="dxa"/>
            <w:shd w:val="clear" w:color="auto" w:fill="auto"/>
            <w:vAlign w:val="center"/>
            <w:hideMark/>
          </w:tcPr>
          <w:p w14:paraId="3E8C64B9" w14:textId="77777777" w:rsidR="0098628D" w:rsidRPr="00B82D10" w:rsidRDefault="0098628D" w:rsidP="0098628D">
            <w:pPr>
              <w:rPr>
                <w:sz w:val="28"/>
              </w:rPr>
            </w:pPr>
            <w:r w:rsidRPr="00B82D10">
              <w:rPr>
                <w:sz w:val="28"/>
              </w:rPr>
              <w:t xml:space="preserve">Расходы на </w:t>
            </w:r>
            <w:r>
              <w:rPr>
                <w:sz w:val="28"/>
              </w:rPr>
              <w:t>сжатый воздух</w:t>
            </w:r>
          </w:p>
        </w:tc>
        <w:tc>
          <w:tcPr>
            <w:tcW w:w="1269" w:type="dxa"/>
            <w:tcBorders>
              <w:top w:val="nil"/>
              <w:left w:val="single" w:sz="4" w:space="0" w:color="auto"/>
              <w:bottom w:val="single" w:sz="4" w:space="0" w:color="auto"/>
              <w:right w:val="single" w:sz="4" w:space="0" w:color="auto"/>
            </w:tcBorders>
            <w:shd w:val="clear" w:color="auto" w:fill="auto"/>
            <w:vAlign w:val="center"/>
          </w:tcPr>
          <w:p w14:paraId="2B00E57A" w14:textId="77777777" w:rsidR="0098628D" w:rsidRPr="00FC3728" w:rsidRDefault="0098628D" w:rsidP="0098628D">
            <w:pPr>
              <w:jc w:val="center"/>
              <w:rPr>
                <w:sz w:val="28"/>
              </w:rPr>
            </w:pPr>
            <w:r w:rsidRPr="00FC3728">
              <w:rPr>
                <w:sz w:val="28"/>
              </w:rPr>
              <w:t>1 779</w:t>
            </w:r>
          </w:p>
        </w:tc>
        <w:tc>
          <w:tcPr>
            <w:tcW w:w="1265" w:type="dxa"/>
            <w:tcBorders>
              <w:top w:val="nil"/>
              <w:left w:val="single" w:sz="4" w:space="0" w:color="auto"/>
              <w:bottom w:val="single" w:sz="4" w:space="0" w:color="auto"/>
              <w:right w:val="single" w:sz="4" w:space="0" w:color="auto"/>
            </w:tcBorders>
            <w:shd w:val="clear" w:color="auto" w:fill="auto"/>
            <w:vAlign w:val="center"/>
          </w:tcPr>
          <w:p w14:paraId="5C703736" w14:textId="77777777" w:rsidR="0098628D" w:rsidRPr="00FC3728" w:rsidRDefault="0098628D" w:rsidP="0098628D">
            <w:pPr>
              <w:jc w:val="center"/>
              <w:rPr>
                <w:sz w:val="28"/>
              </w:rPr>
            </w:pPr>
            <w:r w:rsidRPr="00FC3728">
              <w:rPr>
                <w:sz w:val="28"/>
              </w:rPr>
              <w:t>1 853</w:t>
            </w:r>
          </w:p>
        </w:tc>
        <w:tc>
          <w:tcPr>
            <w:tcW w:w="1265" w:type="dxa"/>
            <w:tcBorders>
              <w:top w:val="nil"/>
              <w:left w:val="nil"/>
              <w:bottom w:val="single" w:sz="4" w:space="0" w:color="auto"/>
              <w:right w:val="single" w:sz="4" w:space="0" w:color="auto"/>
            </w:tcBorders>
            <w:shd w:val="clear" w:color="auto" w:fill="auto"/>
            <w:vAlign w:val="center"/>
          </w:tcPr>
          <w:p w14:paraId="5802EDCE" w14:textId="77777777" w:rsidR="0098628D" w:rsidRPr="00FC3728" w:rsidRDefault="0098628D" w:rsidP="0098628D">
            <w:pPr>
              <w:jc w:val="center"/>
              <w:rPr>
                <w:sz w:val="28"/>
              </w:rPr>
            </w:pPr>
            <w:r w:rsidRPr="00FC3728">
              <w:rPr>
                <w:sz w:val="28"/>
              </w:rPr>
              <w:t>1 929</w:t>
            </w:r>
          </w:p>
        </w:tc>
      </w:tr>
      <w:tr w:rsidR="0098628D" w:rsidRPr="00B82D10" w14:paraId="26064083" w14:textId="77777777" w:rsidTr="0098628D">
        <w:trPr>
          <w:trHeight w:val="360"/>
          <w:jc w:val="center"/>
        </w:trPr>
        <w:tc>
          <w:tcPr>
            <w:tcW w:w="635" w:type="dxa"/>
            <w:shd w:val="clear" w:color="auto" w:fill="auto"/>
            <w:vAlign w:val="center"/>
            <w:hideMark/>
          </w:tcPr>
          <w:p w14:paraId="0DF107C6" w14:textId="77777777" w:rsidR="0098628D" w:rsidRPr="00B82D10" w:rsidRDefault="0098628D" w:rsidP="0098628D">
            <w:pPr>
              <w:jc w:val="center"/>
              <w:rPr>
                <w:sz w:val="28"/>
              </w:rPr>
            </w:pPr>
            <w:r w:rsidRPr="00B82D10">
              <w:rPr>
                <w:sz w:val="28"/>
              </w:rPr>
              <w:t>6</w:t>
            </w:r>
          </w:p>
        </w:tc>
        <w:tc>
          <w:tcPr>
            <w:tcW w:w="5154" w:type="dxa"/>
            <w:shd w:val="clear" w:color="auto" w:fill="auto"/>
            <w:vAlign w:val="center"/>
            <w:hideMark/>
          </w:tcPr>
          <w:p w14:paraId="72C3E588" w14:textId="77777777" w:rsidR="0098628D" w:rsidRPr="00B82D10" w:rsidRDefault="0098628D" w:rsidP="0098628D">
            <w:pPr>
              <w:rPr>
                <w:sz w:val="28"/>
              </w:rPr>
            </w:pPr>
            <w:r w:rsidRPr="00B82D10">
              <w:rPr>
                <w:sz w:val="28"/>
              </w:rPr>
              <w:t>ИТОГО</w:t>
            </w:r>
          </w:p>
        </w:tc>
        <w:tc>
          <w:tcPr>
            <w:tcW w:w="1269" w:type="dxa"/>
            <w:tcBorders>
              <w:top w:val="nil"/>
              <w:left w:val="single" w:sz="4" w:space="0" w:color="auto"/>
              <w:bottom w:val="single" w:sz="4" w:space="0" w:color="auto"/>
              <w:right w:val="single" w:sz="4" w:space="0" w:color="auto"/>
            </w:tcBorders>
            <w:shd w:val="clear" w:color="auto" w:fill="auto"/>
            <w:vAlign w:val="center"/>
          </w:tcPr>
          <w:p w14:paraId="604991DC" w14:textId="77777777" w:rsidR="0098628D" w:rsidRPr="00FC3728" w:rsidRDefault="0098628D" w:rsidP="0098628D">
            <w:pPr>
              <w:jc w:val="center"/>
              <w:rPr>
                <w:sz w:val="28"/>
              </w:rPr>
            </w:pPr>
            <w:r w:rsidRPr="00FC3728">
              <w:rPr>
                <w:sz w:val="28"/>
              </w:rPr>
              <w:t>12 708</w:t>
            </w:r>
          </w:p>
        </w:tc>
        <w:tc>
          <w:tcPr>
            <w:tcW w:w="1265" w:type="dxa"/>
            <w:tcBorders>
              <w:top w:val="nil"/>
              <w:left w:val="single" w:sz="4" w:space="0" w:color="auto"/>
              <w:bottom w:val="single" w:sz="4" w:space="0" w:color="auto"/>
              <w:right w:val="single" w:sz="4" w:space="0" w:color="auto"/>
            </w:tcBorders>
            <w:shd w:val="clear" w:color="auto" w:fill="auto"/>
            <w:vAlign w:val="center"/>
          </w:tcPr>
          <w:p w14:paraId="016D7DB7" w14:textId="77777777" w:rsidR="0098628D" w:rsidRPr="00FC3728" w:rsidRDefault="0098628D" w:rsidP="0098628D">
            <w:pPr>
              <w:jc w:val="center"/>
              <w:rPr>
                <w:sz w:val="28"/>
              </w:rPr>
            </w:pPr>
            <w:r w:rsidRPr="00FC3728">
              <w:rPr>
                <w:sz w:val="28"/>
              </w:rPr>
              <w:t>13 223</w:t>
            </w:r>
          </w:p>
        </w:tc>
        <w:tc>
          <w:tcPr>
            <w:tcW w:w="1265" w:type="dxa"/>
            <w:tcBorders>
              <w:top w:val="nil"/>
              <w:left w:val="nil"/>
              <w:bottom w:val="single" w:sz="4" w:space="0" w:color="auto"/>
              <w:right w:val="single" w:sz="4" w:space="0" w:color="auto"/>
            </w:tcBorders>
            <w:shd w:val="clear" w:color="auto" w:fill="auto"/>
            <w:vAlign w:val="center"/>
          </w:tcPr>
          <w:p w14:paraId="607C9252" w14:textId="77777777" w:rsidR="0098628D" w:rsidRPr="00FC3728" w:rsidRDefault="0098628D" w:rsidP="0098628D">
            <w:pPr>
              <w:jc w:val="center"/>
              <w:rPr>
                <w:sz w:val="28"/>
              </w:rPr>
            </w:pPr>
            <w:r w:rsidRPr="00FC3728">
              <w:rPr>
                <w:sz w:val="28"/>
              </w:rPr>
              <w:t>13 734</w:t>
            </w:r>
          </w:p>
        </w:tc>
      </w:tr>
    </w:tbl>
    <w:p w14:paraId="58E5B608" w14:textId="77777777" w:rsidR="0098628D" w:rsidRDefault="0098628D" w:rsidP="0098628D">
      <w:pPr>
        <w:spacing w:line="360" w:lineRule="auto"/>
        <w:jc w:val="center"/>
        <w:rPr>
          <w:sz w:val="28"/>
        </w:rPr>
      </w:pPr>
    </w:p>
    <w:p w14:paraId="7F8545F1" w14:textId="77777777" w:rsidR="0098628D" w:rsidRDefault="0098628D" w:rsidP="0098628D">
      <w:pPr>
        <w:spacing w:line="360" w:lineRule="auto"/>
        <w:jc w:val="center"/>
        <w:rPr>
          <w:sz w:val="28"/>
        </w:rPr>
      </w:pPr>
    </w:p>
    <w:p w14:paraId="36D9241D" w14:textId="77777777" w:rsidR="0098628D" w:rsidRPr="007473E9" w:rsidRDefault="0098628D" w:rsidP="0098628D">
      <w:pPr>
        <w:spacing w:line="360" w:lineRule="auto"/>
        <w:ind w:firstLine="851"/>
        <w:jc w:val="both"/>
        <w:rPr>
          <w:sz w:val="28"/>
          <w:szCs w:val="28"/>
        </w:rPr>
      </w:pPr>
      <w:r w:rsidRPr="001C67E9">
        <w:rPr>
          <w:sz w:val="28"/>
          <w:szCs w:val="28"/>
        </w:rPr>
        <w:t xml:space="preserve">Общая величина расходов на приобретение энергетических ресурсов на производство </w:t>
      </w:r>
      <w:r>
        <w:rPr>
          <w:b/>
          <w:sz w:val="28"/>
          <w:szCs w:val="28"/>
        </w:rPr>
        <w:t>умягченной подпиточной воды</w:t>
      </w:r>
      <w:r w:rsidRPr="001C67E9">
        <w:rPr>
          <w:b/>
          <w:sz w:val="28"/>
          <w:szCs w:val="28"/>
        </w:rPr>
        <w:t xml:space="preserve"> </w:t>
      </w:r>
      <w:r>
        <w:rPr>
          <w:sz w:val="28"/>
          <w:szCs w:val="28"/>
        </w:rPr>
        <w:t>приведена в таблице 21</w:t>
      </w:r>
      <w:r w:rsidRPr="001C67E9">
        <w:rPr>
          <w:sz w:val="28"/>
          <w:szCs w:val="28"/>
        </w:rPr>
        <w:t>.</w:t>
      </w:r>
    </w:p>
    <w:p w14:paraId="434B4639" w14:textId="77777777" w:rsidR="0098628D" w:rsidRDefault="0098628D" w:rsidP="00F918BF">
      <w:pPr>
        <w:numPr>
          <w:ilvl w:val="0"/>
          <w:numId w:val="16"/>
        </w:numPr>
        <w:spacing w:line="360" w:lineRule="auto"/>
        <w:ind w:right="-284"/>
        <w:jc w:val="right"/>
        <w:rPr>
          <w:sz w:val="28"/>
          <w:szCs w:val="28"/>
        </w:rPr>
      </w:pPr>
    </w:p>
    <w:p w14:paraId="39D1E2CE" w14:textId="77777777" w:rsidR="0098628D" w:rsidRPr="00B41BE6" w:rsidRDefault="0098628D" w:rsidP="0098628D">
      <w:pPr>
        <w:jc w:val="center"/>
        <w:rPr>
          <w:rFonts w:eastAsia="Calibri"/>
          <w:b/>
          <w:bCs/>
          <w:sz w:val="28"/>
          <w:lang w:eastAsia="en-US"/>
        </w:rPr>
      </w:pPr>
      <w:r w:rsidRPr="00B41BE6">
        <w:rPr>
          <w:rFonts w:eastAsia="Calibri"/>
          <w:b/>
          <w:bCs/>
          <w:sz w:val="28"/>
          <w:lang w:eastAsia="en-US"/>
        </w:rPr>
        <w:t xml:space="preserve">Реестр расходов на приобретение энергетических ресурсов, </w:t>
      </w:r>
    </w:p>
    <w:p w14:paraId="43F6DA78" w14:textId="77777777" w:rsidR="0098628D" w:rsidRPr="00B41BE6" w:rsidRDefault="0098628D" w:rsidP="0098628D">
      <w:pPr>
        <w:jc w:val="center"/>
        <w:rPr>
          <w:rFonts w:eastAsia="Calibri"/>
          <w:b/>
          <w:bCs/>
          <w:sz w:val="28"/>
          <w:lang w:eastAsia="en-US"/>
        </w:rPr>
      </w:pPr>
      <w:r w:rsidRPr="00B41BE6">
        <w:rPr>
          <w:rFonts w:eastAsia="Calibri"/>
          <w:b/>
          <w:bCs/>
          <w:sz w:val="28"/>
          <w:lang w:eastAsia="en-US"/>
        </w:rPr>
        <w:t>холодной воды и теплоносителя (далее - ресурсы)</w:t>
      </w:r>
    </w:p>
    <w:p w14:paraId="7027FB11" w14:textId="77777777" w:rsidR="0098628D" w:rsidRDefault="0098628D" w:rsidP="0098628D">
      <w:pPr>
        <w:spacing w:line="360" w:lineRule="auto"/>
        <w:jc w:val="center"/>
        <w:rPr>
          <w:sz w:val="28"/>
        </w:rPr>
      </w:pPr>
      <w:r w:rsidRPr="00B41BE6">
        <w:rPr>
          <w:sz w:val="28"/>
        </w:rPr>
        <w:t>(Приложение 5.4 к Методическим указаниям)</w:t>
      </w:r>
    </w:p>
    <w:p w14:paraId="48D7B456" w14:textId="77777777" w:rsidR="0098628D" w:rsidRPr="00B82D10" w:rsidRDefault="0098628D" w:rsidP="0098628D">
      <w:pPr>
        <w:spacing w:line="360" w:lineRule="auto"/>
        <w:ind w:firstLine="851"/>
        <w:jc w:val="right"/>
        <w:rPr>
          <w:sz w:val="28"/>
          <w:szCs w:val="28"/>
        </w:rPr>
      </w:pPr>
      <w:r w:rsidRPr="00B82D10">
        <w:rPr>
          <w:sz w:val="28"/>
          <w:szCs w:val="28"/>
        </w:rPr>
        <w:t>тыс. руб.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5"/>
        <w:gridCol w:w="5154"/>
        <w:gridCol w:w="1269"/>
        <w:gridCol w:w="1265"/>
        <w:gridCol w:w="1265"/>
      </w:tblGrid>
      <w:tr w:rsidR="0098628D" w:rsidRPr="00B82D10" w14:paraId="2DB58B69" w14:textId="77777777" w:rsidTr="0098628D">
        <w:trPr>
          <w:trHeight w:val="300"/>
          <w:jc w:val="center"/>
        </w:trPr>
        <w:tc>
          <w:tcPr>
            <w:tcW w:w="635" w:type="dxa"/>
            <w:vMerge w:val="restart"/>
            <w:shd w:val="clear" w:color="auto" w:fill="auto"/>
            <w:vAlign w:val="center"/>
            <w:hideMark/>
          </w:tcPr>
          <w:p w14:paraId="162E1625" w14:textId="77777777" w:rsidR="0098628D" w:rsidRPr="00B82D10" w:rsidRDefault="0098628D" w:rsidP="0098628D">
            <w:pPr>
              <w:jc w:val="center"/>
              <w:rPr>
                <w:sz w:val="28"/>
              </w:rPr>
            </w:pPr>
            <w:r w:rsidRPr="00B82D10">
              <w:rPr>
                <w:sz w:val="28"/>
              </w:rPr>
              <w:t>№ п/п</w:t>
            </w:r>
          </w:p>
        </w:tc>
        <w:tc>
          <w:tcPr>
            <w:tcW w:w="5154" w:type="dxa"/>
            <w:vMerge w:val="restart"/>
            <w:shd w:val="clear" w:color="auto" w:fill="auto"/>
            <w:vAlign w:val="center"/>
            <w:hideMark/>
          </w:tcPr>
          <w:p w14:paraId="01144730" w14:textId="77777777" w:rsidR="0098628D" w:rsidRPr="00B82D10" w:rsidRDefault="0098628D" w:rsidP="0098628D">
            <w:pPr>
              <w:jc w:val="center"/>
              <w:rPr>
                <w:sz w:val="28"/>
              </w:rPr>
            </w:pPr>
            <w:r w:rsidRPr="00B82D10">
              <w:rPr>
                <w:sz w:val="28"/>
              </w:rPr>
              <w:t>Наименование ресурса</w:t>
            </w:r>
          </w:p>
        </w:tc>
        <w:tc>
          <w:tcPr>
            <w:tcW w:w="3799" w:type="dxa"/>
            <w:gridSpan w:val="3"/>
            <w:vAlign w:val="center"/>
          </w:tcPr>
          <w:p w14:paraId="01FBA354" w14:textId="77777777" w:rsidR="0098628D" w:rsidRPr="00B82D10" w:rsidRDefault="0098628D" w:rsidP="0098628D">
            <w:pPr>
              <w:jc w:val="center"/>
              <w:rPr>
                <w:sz w:val="28"/>
              </w:rPr>
            </w:pPr>
            <w:r w:rsidRPr="00B82D10">
              <w:rPr>
                <w:sz w:val="28"/>
              </w:rPr>
              <w:t>Предложение экспертов</w:t>
            </w:r>
          </w:p>
        </w:tc>
      </w:tr>
      <w:tr w:rsidR="0098628D" w:rsidRPr="00B82D10" w14:paraId="1AE0F982" w14:textId="77777777" w:rsidTr="0098628D">
        <w:trPr>
          <w:trHeight w:val="360"/>
          <w:jc w:val="center"/>
        </w:trPr>
        <w:tc>
          <w:tcPr>
            <w:tcW w:w="635" w:type="dxa"/>
            <w:vMerge/>
            <w:shd w:val="clear" w:color="auto" w:fill="auto"/>
            <w:vAlign w:val="center"/>
            <w:hideMark/>
          </w:tcPr>
          <w:p w14:paraId="28B1FB78" w14:textId="77777777" w:rsidR="0098628D" w:rsidRPr="00B82D10" w:rsidRDefault="0098628D" w:rsidP="0098628D">
            <w:pPr>
              <w:jc w:val="center"/>
              <w:rPr>
                <w:sz w:val="28"/>
              </w:rPr>
            </w:pPr>
          </w:p>
        </w:tc>
        <w:tc>
          <w:tcPr>
            <w:tcW w:w="5154" w:type="dxa"/>
            <w:vMerge/>
            <w:shd w:val="clear" w:color="auto" w:fill="auto"/>
            <w:vAlign w:val="center"/>
            <w:hideMark/>
          </w:tcPr>
          <w:p w14:paraId="4F08FE40" w14:textId="77777777" w:rsidR="0098628D" w:rsidRPr="00B82D10" w:rsidRDefault="0098628D" w:rsidP="0098628D">
            <w:pPr>
              <w:jc w:val="center"/>
              <w:rPr>
                <w:sz w:val="28"/>
              </w:rPr>
            </w:pPr>
          </w:p>
        </w:tc>
        <w:tc>
          <w:tcPr>
            <w:tcW w:w="1269" w:type="dxa"/>
            <w:vAlign w:val="center"/>
          </w:tcPr>
          <w:p w14:paraId="270EC2AB" w14:textId="77777777" w:rsidR="0098628D" w:rsidRPr="00B82D10" w:rsidRDefault="0098628D" w:rsidP="0098628D">
            <w:pPr>
              <w:jc w:val="center"/>
              <w:rPr>
                <w:sz w:val="28"/>
              </w:rPr>
            </w:pPr>
            <w:r>
              <w:rPr>
                <w:sz w:val="28"/>
              </w:rPr>
              <w:t>2019</w:t>
            </w:r>
          </w:p>
        </w:tc>
        <w:tc>
          <w:tcPr>
            <w:tcW w:w="1265" w:type="dxa"/>
            <w:shd w:val="clear" w:color="auto" w:fill="auto"/>
            <w:vAlign w:val="center"/>
          </w:tcPr>
          <w:p w14:paraId="7C4EDB01" w14:textId="77777777" w:rsidR="0098628D" w:rsidRPr="00B82D10" w:rsidRDefault="0098628D" w:rsidP="0098628D">
            <w:pPr>
              <w:jc w:val="center"/>
              <w:rPr>
                <w:sz w:val="28"/>
              </w:rPr>
            </w:pPr>
            <w:r>
              <w:rPr>
                <w:sz w:val="28"/>
              </w:rPr>
              <w:t>2020</w:t>
            </w:r>
          </w:p>
        </w:tc>
        <w:tc>
          <w:tcPr>
            <w:tcW w:w="1265" w:type="dxa"/>
            <w:vAlign w:val="center"/>
          </w:tcPr>
          <w:p w14:paraId="7834C11A" w14:textId="77777777" w:rsidR="0098628D" w:rsidRPr="00B82D10" w:rsidRDefault="0098628D" w:rsidP="0098628D">
            <w:pPr>
              <w:jc w:val="center"/>
              <w:rPr>
                <w:sz w:val="28"/>
              </w:rPr>
            </w:pPr>
            <w:r>
              <w:rPr>
                <w:sz w:val="28"/>
              </w:rPr>
              <w:t>2021</w:t>
            </w:r>
          </w:p>
        </w:tc>
      </w:tr>
      <w:tr w:rsidR="0098628D" w:rsidRPr="00B82D10" w14:paraId="66B99A42" w14:textId="77777777" w:rsidTr="0098628D">
        <w:trPr>
          <w:trHeight w:val="360"/>
          <w:jc w:val="center"/>
        </w:trPr>
        <w:tc>
          <w:tcPr>
            <w:tcW w:w="635" w:type="dxa"/>
            <w:shd w:val="clear" w:color="auto" w:fill="auto"/>
            <w:vAlign w:val="center"/>
            <w:hideMark/>
          </w:tcPr>
          <w:p w14:paraId="43D0BBD4" w14:textId="77777777" w:rsidR="0098628D" w:rsidRPr="00B82D10" w:rsidRDefault="0098628D" w:rsidP="0098628D">
            <w:pPr>
              <w:jc w:val="center"/>
              <w:rPr>
                <w:sz w:val="28"/>
              </w:rPr>
            </w:pPr>
            <w:r w:rsidRPr="00B82D10">
              <w:rPr>
                <w:sz w:val="28"/>
              </w:rPr>
              <w:t>1</w:t>
            </w:r>
          </w:p>
        </w:tc>
        <w:tc>
          <w:tcPr>
            <w:tcW w:w="5154" w:type="dxa"/>
            <w:shd w:val="clear" w:color="auto" w:fill="auto"/>
            <w:vAlign w:val="center"/>
            <w:hideMark/>
          </w:tcPr>
          <w:p w14:paraId="39C2986C" w14:textId="77777777" w:rsidR="0098628D" w:rsidRPr="00B82D10" w:rsidRDefault="0098628D" w:rsidP="0098628D">
            <w:pPr>
              <w:rPr>
                <w:sz w:val="28"/>
              </w:rPr>
            </w:pPr>
            <w:r w:rsidRPr="00B82D10">
              <w:rPr>
                <w:sz w:val="28"/>
              </w:rPr>
              <w:t>Расходы на топливо</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5E29FE" w14:textId="77777777" w:rsidR="0098628D" w:rsidRPr="00F5203F" w:rsidRDefault="0098628D" w:rsidP="0098628D">
            <w:pPr>
              <w:jc w:val="center"/>
              <w:rPr>
                <w:sz w:val="28"/>
              </w:rPr>
            </w:pPr>
            <w:r w:rsidRPr="00F5203F">
              <w:rPr>
                <w:sz w:val="28"/>
              </w:rPr>
              <w:t>0</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14:paraId="2C7DEF68" w14:textId="77777777" w:rsidR="0098628D" w:rsidRPr="00F5203F" w:rsidRDefault="0098628D" w:rsidP="0098628D">
            <w:pPr>
              <w:jc w:val="center"/>
              <w:rPr>
                <w:sz w:val="28"/>
              </w:rPr>
            </w:pPr>
            <w:r w:rsidRPr="00F5203F">
              <w:rPr>
                <w:sz w:val="28"/>
              </w:rPr>
              <w:t>0</w:t>
            </w:r>
          </w:p>
        </w:tc>
        <w:tc>
          <w:tcPr>
            <w:tcW w:w="1265" w:type="dxa"/>
            <w:tcBorders>
              <w:top w:val="single" w:sz="4" w:space="0" w:color="auto"/>
              <w:left w:val="nil"/>
              <w:bottom w:val="single" w:sz="4" w:space="0" w:color="auto"/>
              <w:right w:val="single" w:sz="4" w:space="0" w:color="auto"/>
            </w:tcBorders>
            <w:shd w:val="clear" w:color="auto" w:fill="auto"/>
            <w:vAlign w:val="center"/>
          </w:tcPr>
          <w:p w14:paraId="7656459D" w14:textId="77777777" w:rsidR="0098628D" w:rsidRPr="00F5203F" w:rsidRDefault="0098628D" w:rsidP="0098628D">
            <w:pPr>
              <w:jc w:val="center"/>
              <w:rPr>
                <w:sz w:val="28"/>
              </w:rPr>
            </w:pPr>
            <w:r w:rsidRPr="00F5203F">
              <w:rPr>
                <w:sz w:val="28"/>
              </w:rPr>
              <w:t>0</w:t>
            </w:r>
          </w:p>
        </w:tc>
      </w:tr>
      <w:tr w:rsidR="0098628D" w:rsidRPr="00B82D10" w14:paraId="34314A7C" w14:textId="77777777" w:rsidTr="0098628D">
        <w:trPr>
          <w:trHeight w:val="341"/>
          <w:jc w:val="center"/>
        </w:trPr>
        <w:tc>
          <w:tcPr>
            <w:tcW w:w="635" w:type="dxa"/>
            <w:shd w:val="clear" w:color="auto" w:fill="auto"/>
            <w:vAlign w:val="center"/>
            <w:hideMark/>
          </w:tcPr>
          <w:p w14:paraId="795FCA7D" w14:textId="77777777" w:rsidR="0098628D" w:rsidRPr="00B82D10" w:rsidRDefault="0098628D" w:rsidP="0098628D">
            <w:pPr>
              <w:jc w:val="center"/>
              <w:rPr>
                <w:sz w:val="28"/>
              </w:rPr>
            </w:pPr>
            <w:r w:rsidRPr="00B82D10">
              <w:rPr>
                <w:sz w:val="28"/>
              </w:rPr>
              <w:t>2</w:t>
            </w:r>
          </w:p>
        </w:tc>
        <w:tc>
          <w:tcPr>
            <w:tcW w:w="5154" w:type="dxa"/>
            <w:shd w:val="clear" w:color="auto" w:fill="auto"/>
            <w:vAlign w:val="center"/>
            <w:hideMark/>
          </w:tcPr>
          <w:p w14:paraId="6AE8088E" w14:textId="77777777" w:rsidR="0098628D" w:rsidRPr="00B82D10" w:rsidRDefault="0098628D" w:rsidP="0098628D">
            <w:pPr>
              <w:rPr>
                <w:sz w:val="28"/>
              </w:rPr>
            </w:pPr>
            <w:r w:rsidRPr="00B82D10">
              <w:rPr>
                <w:sz w:val="28"/>
              </w:rPr>
              <w:t>Расходы на электрическую энергию</w:t>
            </w:r>
          </w:p>
        </w:tc>
        <w:tc>
          <w:tcPr>
            <w:tcW w:w="1269" w:type="dxa"/>
            <w:tcBorders>
              <w:top w:val="nil"/>
              <w:left w:val="single" w:sz="4" w:space="0" w:color="auto"/>
              <w:bottom w:val="single" w:sz="4" w:space="0" w:color="auto"/>
              <w:right w:val="single" w:sz="4" w:space="0" w:color="auto"/>
            </w:tcBorders>
            <w:shd w:val="clear" w:color="auto" w:fill="auto"/>
            <w:vAlign w:val="center"/>
          </w:tcPr>
          <w:p w14:paraId="629D2632" w14:textId="77777777" w:rsidR="0098628D" w:rsidRPr="00F5203F" w:rsidRDefault="0098628D" w:rsidP="0098628D">
            <w:pPr>
              <w:jc w:val="center"/>
              <w:rPr>
                <w:sz w:val="28"/>
              </w:rPr>
            </w:pPr>
            <w:r w:rsidRPr="00F5203F">
              <w:rPr>
                <w:sz w:val="28"/>
              </w:rPr>
              <w:t>0</w:t>
            </w:r>
          </w:p>
        </w:tc>
        <w:tc>
          <w:tcPr>
            <w:tcW w:w="1265" w:type="dxa"/>
            <w:tcBorders>
              <w:top w:val="nil"/>
              <w:left w:val="single" w:sz="4" w:space="0" w:color="auto"/>
              <w:bottom w:val="single" w:sz="4" w:space="0" w:color="auto"/>
              <w:right w:val="single" w:sz="4" w:space="0" w:color="auto"/>
            </w:tcBorders>
            <w:shd w:val="clear" w:color="auto" w:fill="auto"/>
            <w:vAlign w:val="center"/>
          </w:tcPr>
          <w:p w14:paraId="41CF3AAF" w14:textId="77777777" w:rsidR="0098628D" w:rsidRPr="00F5203F" w:rsidRDefault="0098628D" w:rsidP="0098628D">
            <w:pPr>
              <w:jc w:val="center"/>
              <w:rPr>
                <w:sz w:val="28"/>
              </w:rPr>
            </w:pPr>
            <w:r w:rsidRPr="00F5203F">
              <w:rPr>
                <w:sz w:val="28"/>
              </w:rPr>
              <w:t>0</w:t>
            </w:r>
          </w:p>
        </w:tc>
        <w:tc>
          <w:tcPr>
            <w:tcW w:w="1265" w:type="dxa"/>
            <w:tcBorders>
              <w:top w:val="nil"/>
              <w:left w:val="nil"/>
              <w:bottom w:val="single" w:sz="4" w:space="0" w:color="auto"/>
              <w:right w:val="single" w:sz="4" w:space="0" w:color="auto"/>
            </w:tcBorders>
            <w:shd w:val="clear" w:color="auto" w:fill="auto"/>
            <w:vAlign w:val="center"/>
          </w:tcPr>
          <w:p w14:paraId="460B2257" w14:textId="77777777" w:rsidR="0098628D" w:rsidRPr="00F5203F" w:rsidRDefault="0098628D" w:rsidP="0098628D">
            <w:pPr>
              <w:jc w:val="center"/>
              <w:rPr>
                <w:sz w:val="28"/>
              </w:rPr>
            </w:pPr>
            <w:r w:rsidRPr="00F5203F">
              <w:rPr>
                <w:sz w:val="28"/>
              </w:rPr>
              <w:t>0</w:t>
            </w:r>
          </w:p>
        </w:tc>
      </w:tr>
      <w:tr w:rsidR="0098628D" w:rsidRPr="00B82D10" w14:paraId="32E34341" w14:textId="77777777" w:rsidTr="0098628D">
        <w:trPr>
          <w:trHeight w:val="360"/>
          <w:jc w:val="center"/>
        </w:trPr>
        <w:tc>
          <w:tcPr>
            <w:tcW w:w="635" w:type="dxa"/>
            <w:shd w:val="clear" w:color="auto" w:fill="auto"/>
            <w:vAlign w:val="center"/>
            <w:hideMark/>
          </w:tcPr>
          <w:p w14:paraId="62033995" w14:textId="77777777" w:rsidR="0098628D" w:rsidRPr="00B82D10" w:rsidRDefault="0098628D" w:rsidP="0098628D">
            <w:pPr>
              <w:jc w:val="center"/>
              <w:rPr>
                <w:sz w:val="28"/>
              </w:rPr>
            </w:pPr>
            <w:r w:rsidRPr="00B82D10">
              <w:rPr>
                <w:sz w:val="28"/>
              </w:rPr>
              <w:t>3</w:t>
            </w:r>
          </w:p>
        </w:tc>
        <w:tc>
          <w:tcPr>
            <w:tcW w:w="5154" w:type="dxa"/>
            <w:shd w:val="clear" w:color="auto" w:fill="auto"/>
            <w:vAlign w:val="center"/>
            <w:hideMark/>
          </w:tcPr>
          <w:p w14:paraId="30C4EE5C" w14:textId="77777777" w:rsidR="0098628D" w:rsidRPr="00B82D10" w:rsidRDefault="0098628D" w:rsidP="0098628D">
            <w:pPr>
              <w:rPr>
                <w:sz w:val="28"/>
              </w:rPr>
            </w:pPr>
            <w:r w:rsidRPr="00B82D10">
              <w:rPr>
                <w:sz w:val="28"/>
              </w:rPr>
              <w:t>Расходы на тепловую энергию</w:t>
            </w:r>
          </w:p>
        </w:tc>
        <w:tc>
          <w:tcPr>
            <w:tcW w:w="1269" w:type="dxa"/>
            <w:tcBorders>
              <w:top w:val="nil"/>
              <w:left w:val="single" w:sz="4" w:space="0" w:color="auto"/>
              <w:bottom w:val="single" w:sz="4" w:space="0" w:color="auto"/>
              <w:right w:val="single" w:sz="4" w:space="0" w:color="auto"/>
            </w:tcBorders>
            <w:shd w:val="clear" w:color="auto" w:fill="auto"/>
            <w:vAlign w:val="center"/>
          </w:tcPr>
          <w:p w14:paraId="0DF9021D" w14:textId="77777777" w:rsidR="0098628D" w:rsidRPr="00F5203F" w:rsidRDefault="0098628D" w:rsidP="0098628D">
            <w:pPr>
              <w:jc w:val="center"/>
              <w:rPr>
                <w:sz w:val="28"/>
              </w:rPr>
            </w:pPr>
            <w:r w:rsidRPr="00F5203F">
              <w:rPr>
                <w:sz w:val="28"/>
              </w:rPr>
              <w:t>0</w:t>
            </w:r>
          </w:p>
        </w:tc>
        <w:tc>
          <w:tcPr>
            <w:tcW w:w="1265" w:type="dxa"/>
            <w:tcBorders>
              <w:top w:val="nil"/>
              <w:left w:val="single" w:sz="4" w:space="0" w:color="auto"/>
              <w:bottom w:val="single" w:sz="4" w:space="0" w:color="auto"/>
              <w:right w:val="single" w:sz="4" w:space="0" w:color="auto"/>
            </w:tcBorders>
            <w:shd w:val="clear" w:color="auto" w:fill="auto"/>
            <w:vAlign w:val="center"/>
          </w:tcPr>
          <w:p w14:paraId="24D2B8FA" w14:textId="77777777" w:rsidR="0098628D" w:rsidRPr="00F5203F" w:rsidRDefault="0098628D" w:rsidP="0098628D">
            <w:pPr>
              <w:jc w:val="center"/>
              <w:rPr>
                <w:sz w:val="28"/>
              </w:rPr>
            </w:pPr>
            <w:r w:rsidRPr="00F5203F">
              <w:rPr>
                <w:sz w:val="28"/>
              </w:rPr>
              <w:t>0</w:t>
            </w:r>
          </w:p>
        </w:tc>
        <w:tc>
          <w:tcPr>
            <w:tcW w:w="1265" w:type="dxa"/>
            <w:tcBorders>
              <w:top w:val="nil"/>
              <w:left w:val="nil"/>
              <w:bottom w:val="single" w:sz="4" w:space="0" w:color="auto"/>
              <w:right w:val="single" w:sz="4" w:space="0" w:color="auto"/>
            </w:tcBorders>
            <w:shd w:val="clear" w:color="auto" w:fill="auto"/>
            <w:vAlign w:val="center"/>
          </w:tcPr>
          <w:p w14:paraId="430F0944" w14:textId="77777777" w:rsidR="0098628D" w:rsidRPr="00F5203F" w:rsidRDefault="0098628D" w:rsidP="0098628D">
            <w:pPr>
              <w:jc w:val="center"/>
              <w:rPr>
                <w:sz w:val="28"/>
              </w:rPr>
            </w:pPr>
            <w:r w:rsidRPr="00F5203F">
              <w:rPr>
                <w:sz w:val="28"/>
              </w:rPr>
              <w:t>0</w:t>
            </w:r>
          </w:p>
        </w:tc>
      </w:tr>
      <w:tr w:rsidR="0098628D" w:rsidRPr="00B82D10" w14:paraId="1292A37E" w14:textId="77777777" w:rsidTr="0098628D">
        <w:trPr>
          <w:trHeight w:val="360"/>
          <w:jc w:val="center"/>
        </w:trPr>
        <w:tc>
          <w:tcPr>
            <w:tcW w:w="635" w:type="dxa"/>
            <w:shd w:val="clear" w:color="auto" w:fill="auto"/>
            <w:vAlign w:val="center"/>
            <w:hideMark/>
          </w:tcPr>
          <w:p w14:paraId="5397EE60" w14:textId="77777777" w:rsidR="0098628D" w:rsidRPr="00B82D10" w:rsidRDefault="0098628D" w:rsidP="0098628D">
            <w:pPr>
              <w:jc w:val="center"/>
              <w:rPr>
                <w:sz w:val="28"/>
              </w:rPr>
            </w:pPr>
            <w:r w:rsidRPr="00B82D10">
              <w:rPr>
                <w:sz w:val="28"/>
              </w:rPr>
              <w:t>4</w:t>
            </w:r>
          </w:p>
        </w:tc>
        <w:tc>
          <w:tcPr>
            <w:tcW w:w="5154" w:type="dxa"/>
            <w:shd w:val="clear" w:color="auto" w:fill="auto"/>
            <w:vAlign w:val="center"/>
            <w:hideMark/>
          </w:tcPr>
          <w:p w14:paraId="06A0C9F2" w14:textId="77777777" w:rsidR="0098628D" w:rsidRPr="00B82D10" w:rsidRDefault="0098628D" w:rsidP="0098628D">
            <w:pPr>
              <w:rPr>
                <w:sz w:val="28"/>
              </w:rPr>
            </w:pPr>
            <w:r w:rsidRPr="00B82D10">
              <w:rPr>
                <w:sz w:val="28"/>
              </w:rPr>
              <w:t>Расходы на холодную воду</w:t>
            </w:r>
            <w:r>
              <w:rPr>
                <w:sz w:val="28"/>
              </w:rPr>
              <w:t xml:space="preserve"> и стоки</w:t>
            </w:r>
          </w:p>
        </w:tc>
        <w:tc>
          <w:tcPr>
            <w:tcW w:w="1269" w:type="dxa"/>
            <w:tcBorders>
              <w:top w:val="nil"/>
              <w:left w:val="single" w:sz="4" w:space="0" w:color="auto"/>
              <w:bottom w:val="single" w:sz="4" w:space="0" w:color="auto"/>
              <w:right w:val="single" w:sz="4" w:space="0" w:color="auto"/>
            </w:tcBorders>
            <w:shd w:val="clear" w:color="auto" w:fill="auto"/>
            <w:vAlign w:val="center"/>
          </w:tcPr>
          <w:p w14:paraId="6170000F" w14:textId="77777777" w:rsidR="0098628D" w:rsidRPr="00F5203F" w:rsidRDefault="0098628D" w:rsidP="0098628D">
            <w:pPr>
              <w:jc w:val="center"/>
              <w:rPr>
                <w:sz w:val="28"/>
              </w:rPr>
            </w:pPr>
            <w:r w:rsidRPr="00F5203F">
              <w:rPr>
                <w:sz w:val="28"/>
              </w:rPr>
              <w:t>72</w:t>
            </w:r>
          </w:p>
        </w:tc>
        <w:tc>
          <w:tcPr>
            <w:tcW w:w="1265" w:type="dxa"/>
            <w:tcBorders>
              <w:top w:val="nil"/>
              <w:left w:val="single" w:sz="4" w:space="0" w:color="auto"/>
              <w:bottom w:val="single" w:sz="4" w:space="0" w:color="auto"/>
              <w:right w:val="single" w:sz="4" w:space="0" w:color="auto"/>
            </w:tcBorders>
            <w:shd w:val="clear" w:color="auto" w:fill="auto"/>
            <w:vAlign w:val="center"/>
          </w:tcPr>
          <w:p w14:paraId="20BF33AA" w14:textId="77777777" w:rsidR="0098628D" w:rsidRPr="000A7B71" w:rsidRDefault="0098628D" w:rsidP="0098628D">
            <w:pPr>
              <w:jc w:val="center"/>
              <w:rPr>
                <w:sz w:val="28"/>
              </w:rPr>
            </w:pPr>
            <w:r w:rsidRPr="000A7B71">
              <w:rPr>
                <w:sz w:val="28"/>
              </w:rPr>
              <w:t>75</w:t>
            </w:r>
          </w:p>
        </w:tc>
        <w:tc>
          <w:tcPr>
            <w:tcW w:w="1265" w:type="dxa"/>
            <w:tcBorders>
              <w:top w:val="nil"/>
              <w:left w:val="nil"/>
              <w:bottom w:val="single" w:sz="4" w:space="0" w:color="auto"/>
              <w:right w:val="single" w:sz="4" w:space="0" w:color="auto"/>
            </w:tcBorders>
            <w:shd w:val="clear" w:color="auto" w:fill="auto"/>
            <w:vAlign w:val="center"/>
          </w:tcPr>
          <w:p w14:paraId="622DD008" w14:textId="77777777" w:rsidR="0098628D" w:rsidRPr="000A7B71" w:rsidRDefault="0098628D" w:rsidP="0098628D">
            <w:pPr>
              <w:jc w:val="center"/>
              <w:rPr>
                <w:sz w:val="28"/>
              </w:rPr>
            </w:pPr>
            <w:r w:rsidRPr="000A7B71">
              <w:rPr>
                <w:sz w:val="28"/>
              </w:rPr>
              <w:t>78</w:t>
            </w:r>
          </w:p>
        </w:tc>
      </w:tr>
      <w:tr w:rsidR="0098628D" w:rsidRPr="00B82D10" w14:paraId="040614CE" w14:textId="77777777" w:rsidTr="0098628D">
        <w:trPr>
          <w:trHeight w:val="360"/>
          <w:jc w:val="center"/>
        </w:trPr>
        <w:tc>
          <w:tcPr>
            <w:tcW w:w="635" w:type="dxa"/>
            <w:shd w:val="clear" w:color="auto" w:fill="auto"/>
            <w:vAlign w:val="center"/>
            <w:hideMark/>
          </w:tcPr>
          <w:p w14:paraId="1E96D16C" w14:textId="77777777" w:rsidR="0098628D" w:rsidRPr="00B82D10" w:rsidRDefault="0098628D" w:rsidP="0098628D">
            <w:pPr>
              <w:jc w:val="center"/>
              <w:rPr>
                <w:sz w:val="28"/>
              </w:rPr>
            </w:pPr>
            <w:r w:rsidRPr="00B82D10">
              <w:rPr>
                <w:sz w:val="28"/>
              </w:rPr>
              <w:t>5</w:t>
            </w:r>
          </w:p>
        </w:tc>
        <w:tc>
          <w:tcPr>
            <w:tcW w:w="5154" w:type="dxa"/>
            <w:shd w:val="clear" w:color="auto" w:fill="auto"/>
            <w:vAlign w:val="center"/>
            <w:hideMark/>
          </w:tcPr>
          <w:p w14:paraId="1AECDC00" w14:textId="77777777" w:rsidR="0098628D" w:rsidRPr="00B82D10" w:rsidRDefault="0098628D" w:rsidP="0098628D">
            <w:pPr>
              <w:rPr>
                <w:sz w:val="28"/>
              </w:rPr>
            </w:pPr>
            <w:r w:rsidRPr="00B82D10">
              <w:rPr>
                <w:sz w:val="28"/>
              </w:rPr>
              <w:t xml:space="preserve">Расходы на </w:t>
            </w:r>
            <w:r>
              <w:rPr>
                <w:sz w:val="28"/>
              </w:rPr>
              <w:t>сжатый воздух</w:t>
            </w:r>
          </w:p>
        </w:tc>
        <w:tc>
          <w:tcPr>
            <w:tcW w:w="1269" w:type="dxa"/>
            <w:tcBorders>
              <w:top w:val="nil"/>
              <w:left w:val="single" w:sz="4" w:space="0" w:color="auto"/>
              <w:bottom w:val="single" w:sz="4" w:space="0" w:color="auto"/>
              <w:right w:val="single" w:sz="4" w:space="0" w:color="auto"/>
            </w:tcBorders>
            <w:shd w:val="clear" w:color="auto" w:fill="auto"/>
            <w:vAlign w:val="center"/>
          </w:tcPr>
          <w:p w14:paraId="0BC0B595" w14:textId="77777777" w:rsidR="0098628D" w:rsidRPr="00F5203F" w:rsidRDefault="0098628D" w:rsidP="0098628D">
            <w:pPr>
              <w:jc w:val="center"/>
              <w:rPr>
                <w:sz w:val="28"/>
              </w:rPr>
            </w:pPr>
            <w:r w:rsidRPr="00F5203F">
              <w:rPr>
                <w:sz w:val="28"/>
              </w:rPr>
              <w:t>8</w:t>
            </w:r>
          </w:p>
        </w:tc>
        <w:tc>
          <w:tcPr>
            <w:tcW w:w="1265" w:type="dxa"/>
            <w:tcBorders>
              <w:top w:val="nil"/>
              <w:left w:val="single" w:sz="4" w:space="0" w:color="auto"/>
              <w:bottom w:val="single" w:sz="4" w:space="0" w:color="auto"/>
              <w:right w:val="single" w:sz="4" w:space="0" w:color="auto"/>
            </w:tcBorders>
            <w:shd w:val="clear" w:color="auto" w:fill="auto"/>
            <w:vAlign w:val="center"/>
          </w:tcPr>
          <w:p w14:paraId="7B02D6D6" w14:textId="77777777" w:rsidR="0098628D" w:rsidRPr="000A7B71" w:rsidRDefault="0098628D" w:rsidP="0098628D">
            <w:pPr>
              <w:jc w:val="center"/>
              <w:rPr>
                <w:sz w:val="28"/>
              </w:rPr>
            </w:pPr>
            <w:r w:rsidRPr="000A7B71">
              <w:rPr>
                <w:sz w:val="28"/>
              </w:rPr>
              <w:t>9</w:t>
            </w:r>
          </w:p>
        </w:tc>
        <w:tc>
          <w:tcPr>
            <w:tcW w:w="1265" w:type="dxa"/>
            <w:tcBorders>
              <w:top w:val="nil"/>
              <w:left w:val="nil"/>
              <w:bottom w:val="single" w:sz="4" w:space="0" w:color="auto"/>
              <w:right w:val="single" w:sz="4" w:space="0" w:color="auto"/>
            </w:tcBorders>
            <w:shd w:val="clear" w:color="auto" w:fill="auto"/>
            <w:vAlign w:val="center"/>
          </w:tcPr>
          <w:p w14:paraId="36F8DB69" w14:textId="77777777" w:rsidR="0098628D" w:rsidRPr="000A7B71" w:rsidRDefault="0098628D" w:rsidP="0098628D">
            <w:pPr>
              <w:jc w:val="center"/>
              <w:rPr>
                <w:sz w:val="28"/>
              </w:rPr>
            </w:pPr>
            <w:r w:rsidRPr="000A7B71">
              <w:rPr>
                <w:sz w:val="28"/>
              </w:rPr>
              <w:t>9</w:t>
            </w:r>
          </w:p>
        </w:tc>
      </w:tr>
      <w:tr w:rsidR="0098628D" w:rsidRPr="00B82D10" w14:paraId="40E75FE9" w14:textId="77777777" w:rsidTr="0098628D">
        <w:trPr>
          <w:trHeight w:val="360"/>
          <w:jc w:val="center"/>
        </w:trPr>
        <w:tc>
          <w:tcPr>
            <w:tcW w:w="635" w:type="dxa"/>
            <w:shd w:val="clear" w:color="auto" w:fill="auto"/>
            <w:vAlign w:val="center"/>
            <w:hideMark/>
          </w:tcPr>
          <w:p w14:paraId="7858C526" w14:textId="77777777" w:rsidR="0098628D" w:rsidRPr="00B82D10" w:rsidRDefault="0098628D" w:rsidP="0098628D">
            <w:pPr>
              <w:jc w:val="center"/>
              <w:rPr>
                <w:sz w:val="28"/>
              </w:rPr>
            </w:pPr>
            <w:r w:rsidRPr="00B82D10">
              <w:rPr>
                <w:sz w:val="28"/>
              </w:rPr>
              <w:t>6</w:t>
            </w:r>
          </w:p>
        </w:tc>
        <w:tc>
          <w:tcPr>
            <w:tcW w:w="5154" w:type="dxa"/>
            <w:shd w:val="clear" w:color="auto" w:fill="auto"/>
            <w:vAlign w:val="center"/>
            <w:hideMark/>
          </w:tcPr>
          <w:p w14:paraId="00904A5B" w14:textId="77777777" w:rsidR="0098628D" w:rsidRPr="00B82D10" w:rsidRDefault="0098628D" w:rsidP="0098628D">
            <w:pPr>
              <w:rPr>
                <w:sz w:val="28"/>
              </w:rPr>
            </w:pPr>
            <w:r w:rsidRPr="00B82D10">
              <w:rPr>
                <w:sz w:val="28"/>
              </w:rPr>
              <w:t>ИТОГО</w:t>
            </w:r>
          </w:p>
        </w:tc>
        <w:tc>
          <w:tcPr>
            <w:tcW w:w="1269" w:type="dxa"/>
            <w:tcBorders>
              <w:top w:val="nil"/>
              <w:left w:val="single" w:sz="4" w:space="0" w:color="auto"/>
              <w:bottom w:val="single" w:sz="4" w:space="0" w:color="auto"/>
              <w:right w:val="single" w:sz="4" w:space="0" w:color="auto"/>
            </w:tcBorders>
            <w:shd w:val="clear" w:color="auto" w:fill="auto"/>
            <w:vAlign w:val="center"/>
          </w:tcPr>
          <w:p w14:paraId="3A8128CD" w14:textId="77777777" w:rsidR="0098628D" w:rsidRPr="00F5203F" w:rsidRDefault="0098628D" w:rsidP="0098628D">
            <w:pPr>
              <w:jc w:val="center"/>
              <w:rPr>
                <w:sz w:val="28"/>
              </w:rPr>
            </w:pPr>
            <w:r w:rsidRPr="00F5203F">
              <w:rPr>
                <w:sz w:val="28"/>
              </w:rPr>
              <w:t>80</w:t>
            </w:r>
          </w:p>
        </w:tc>
        <w:tc>
          <w:tcPr>
            <w:tcW w:w="1265" w:type="dxa"/>
            <w:tcBorders>
              <w:top w:val="nil"/>
              <w:left w:val="single" w:sz="4" w:space="0" w:color="auto"/>
              <w:bottom w:val="single" w:sz="4" w:space="0" w:color="auto"/>
              <w:right w:val="single" w:sz="4" w:space="0" w:color="auto"/>
            </w:tcBorders>
            <w:shd w:val="clear" w:color="auto" w:fill="auto"/>
            <w:vAlign w:val="center"/>
          </w:tcPr>
          <w:p w14:paraId="08070C9B" w14:textId="77777777" w:rsidR="0098628D" w:rsidRPr="000A7B71" w:rsidRDefault="0098628D" w:rsidP="0098628D">
            <w:pPr>
              <w:jc w:val="center"/>
              <w:rPr>
                <w:sz w:val="28"/>
              </w:rPr>
            </w:pPr>
            <w:r w:rsidRPr="000A7B71">
              <w:rPr>
                <w:sz w:val="28"/>
              </w:rPr>
              <w:t>84</w:t>
            </w:r>
          </w:p>
        </w:tc>
        <w:tc>
          <w:tcPr>
            <w:tcW w:w="1265" w:type="dxa"/>
            <w:tcBorders>
              <w:top w:val="nil"/>
              <w:left w:val="nil"/>
              <w:bottom w:val="single" w:sz="4" w:space="0" w:color="auto"/>
              <w:right w:val="single" w:sz="4" w:space="0" w:color="auto"/>
            </w:tcBorders>
            <w:shd w:val="clear" w:color="auto" w:fill="auto"/>
            <w:vAlign w:val="center"/>
          </w:tcPr>
          <w:p w14:paraId="117B43DE" w14:textId="77777777" w:rsidR="0098628D" w:rsidRPr="000A7B71" w:rsidRDefault="0098628D" w:rsidP="0098628D">
            <w:pPr>
              <w:jc w:val="center"/>
              <w:rPr>
                <w:sz w:val="28"/>
              </w:rPr>
            </w:pPr>
            <w:r w:rsidRPr="000A7B71">
              <w:rPr>
                <w:sz w:val="28"/>
              </w:rPr>
              <w:t>87</w:t>
            </w:r>
          </w:p>
        </w:tc>
      </w:tr>
    </w:tbl>
    <w:p w14:paraId="07573355" w14:textId="77777777" w:rsidR="0098628D" w:rsidRPr="007473E9" w:rsidRDefault="0098628D" w:rsidP="0098628D">
      <w:pPr>
        <w:spacing w:line="360" w:lineRule="auto"/>
        <w:ind w:firstLine="851"/>
        <w:jc w:val="both"/>
        <w:rPr>
          <w:sz w:val="28"/>
          <w:szCs w:val="28"/>
        </w:rPr>
      </w:pPr>
      <w:r>
        <w:rPr>
          <w:sz w:val="28"/>
          <w:szCs w:val="28"/>
        </w:rPr>
        <w:br w:type="page"/>
      </w:r>
    </w:p>
    <w:p w14:paraId="3758F482" w14:textId="77777777" w:rsidR="0098628D" w:rsidRPr="007F7EF5" w:rsidRDefault="0098628D" w:rsidP="00F918BF">
      <w:pPr>
        <w:pStyle w:val="1"/>
        <w:numPr>
          <w:ilvl w:val="0"/>
          <w:numId w:val="13"/>
        </w:numPr>
        <w:tabs>
          <w:tab w:val="left" w:pos="567"/>
        </w:tabs>
        <w:ind w:left="0" w:firstLine="0"/>
        <w:jc w:val="both"/>
        <w:rPr>
          <w:sz w:val="32"/>
        </w:rPr>
      </w:pPr>
      <w:bookmarkStart w:id="110" w:name="_Toc532405072"/>
      <w:r w:rsidRPr="00C570FF">
        <w:rPr>
          <w:sz w:val="32"/>
        </w:rPr>
        <w:t xml:space="preserve">Расчёт необходимой валовой выручки на каждый расчётный период регулирования </w:t>
      </w:r>
      <w:r>
        <w:rPr>
          <w:sz w:val="32"/>
          <w:lang w:val="ru-RU"/>
        </w:rPr>
        <w:t>МКП «Центральная ТЭЦ»</w:t>
      </w:r>
      <w:bookmarkEnd w:id="110"/>
    </w:p>
    <w:p w14:paraId="6AA8F4A4" w14:textId="77777777" w:rsidR="0098628D" w:rsidRDefault="0098628D" w:rsidP="0098628D">
      <w:pPr>
        <w:spacing w:line="360" w:lineRule="auto"/>
        <w:ind w:firstLine="851"/>
        <w:jc w:val="both"/>
        <w:rPr>
          <w:sz w:val="28"/>
          <w:szCs w:val="28"/>
        </w:rPr>
      </w:pPr>
    </w:p>
    <w:p w14:paraId="6EBE3A7A" w14:textId="77777777" w:rsidR="0098628D" w:rsidRDefault="0098628D" w:rsidP="0098628D">
      <w:pPr>
        <w:spacing w:line="360" w:lineRule="auto"/>
        <w:ind w:firstLine="851"/>
        <w:jc w:val="both"/>
        <w:rPr>
          <w:sz w:val="28"/>
          <w:szCs w:val="28"/>
        </w:rPr>
      </w:pPr>
      <w:r>
        <w:rPr>
          <w:sz w:val="28"/>
          <w:szCs w:val="28"/>
        </w:rPr>
        <w:t xml:space="preserve">Необходимая валовая выручка рассчитывается на </w:t>
      </w:r>
      <w:r w:rsidRPr="007473E9">
        <w:rPr>
          <w:sz w:val="28"/>
          <w:szCs w:val="28"/>
        </w:rPr>
        <w:t xml:space="preserve">основе </w:t>
      </w:r>
      <w:r>
        <w:rPr>
          <w:sz w:val="28"/>
          <w:szCs w:val="28"/>
        </w:rPr>
        <w:t xml:space="preserve">рассчитанных выше </w:t>
      </w:r>
      <w:r w:rsidRPr="007473E9">
        <w:rPr>
          <w:sz w:val="28"/>
          <w:szCs w:val="28"/>
        </w:rPr>
        <w:t xml:space="preserve">долгосрочных параметров регулирования и прогнозных параметров регулирования регулируемой организации отдельно на каждый i-й расчетный период регулирования </w:t>
      </w:r>
      <w:r>
        <w:rPr>
          <w:sz w:val="28"/>
          <w:szCs w:val="28"/>
        </w:rPr>
        <w:t xml:space="preserve">(год) </w:t>
      </w:r>
      <w:r w:rsidRPr="007473E9">
        <w:rPr>
          <w:sz w:val="28"/>
          <w:szCs w:val="28"/>
        </w:rPr>
        <w:t>долгосрочного п</w:t>
      </w:r>
      <w:r>
        <w:rPr>
          <w:sz w:val="28"/>
          <w:szCs w:val="28"/>
        </w:rPr>
        <w:t>ериода регулирования.</w:t>
      </w:r>
    </w:p>
    <w:p w14:paraId="12D640AD" w14:textId="77777777" w:rsidR="0098628D" w:rsidRDefault="0098628D" w:rsidP="00F918BF">
      <w:pPr>
        <w:numPr>
          <w:ilvl w:val="0"/>
          <w:numId w:val="16"/>
        </w:numPr>
        <w:spacing w:line="360" w:lineRule="auto"/>
        <w:ind w:right="-427"/>
        <w:jc w:val="right"/>
        <w:rPr>
          <w:sz w:val="28"/>
          <w:szCs w:val="28"/>
        </w:rPr>
      </w:pPr>
    </w:p>
    <w:p w14:paraId="407BE51E" w14:textId="77777777" w:rsidR="0098628D" w:rsidRPr="00B82D10" w:rsidRDefault="0098628D" w:rsidP="0098628D">
      <w:pPr>
        <w:jc w:val="center"/>
        <w:rPr>
          <w:rFonts w:eastAsia="Calibri"/>
          <w:b/>
          <w:bCs/>
          <w:sz w:val="28"/>
          <w:lang w:eastAsia="en-US"/>
        </w:rPr>
      </w:pPr>
      <w:r w:rsidRPr="00B82D10">
        <w:rPr>
          <w:rFonts w:eastAsia="Calibri"/>
          <w:b/>
          <w:bCs/>
          <w:sz w:val="28"/>
          <w:lang w:eastAsia="en-US"/>
        </w:rPr>
        <w:t>Расчёт необходимой валовой выручки</w:t>
      </w:r>
      <w:r>
        <w:rPr>
          <w:rFonts w:eastAsia="Calibri"/>
          <w:b/>
          <w:bCs/>
          <w:sz w:val="28"/>
          <w:lang w:eastAsia="en-US"/>
        </w:rPr>
        <w:t xml:space="preserve"> на производство тепловой энергии</w:t>
      </w:r>
      <w:r w:rsidRPr="00B82D10">
        <w:rPr>
          <w:rFonts w:eastAsia="Calibri"/>
          <w:b/>
          <w:bCs/>
          <w:sz w:val="28"/>
          <w:lang w:eastAsia="en-US"/>
        </w:rPr>
        <w:t xml:space="preserve"> методом индексации установленных тарифов</w:t>
      </w:r>
    </w:p>
    <w:p w14:paraId="6C11998C" w14:textId="77777777" w:rsidR="0098628D" w:rsidRPr="00B82D10" w:rsidRDefault="0098628D" w:rsidP="0098628D">
      <w:pPr>
        <w:spacing w:line="360" w:lineRule="auto"/>
        <w:jc w:val="center"/>
        <w:rPr>
          <w:sz w:val="28"/>
        </w:rPr>
      </w:pPr>
      <w:r w:rsidRPr="00B82D10">
        <w:rPr>
          <w:sz w:val="28"/>
        </w:rPr>
        <w:t>(Приложение 5.9 к Методическим указаниям)</w:t>
      </w:r>
    </w:p>
    <w:p w14:paraId="7A3C6E0B" w14:textId="77777777" w:rsidR="0098628D" w:rsidRPr="00B82D10" w:rsidRDefault="0098628D" w:rsidP="0098628D">
      <w:pPr>
        <w:jc w:val="right"/>
        <w:rPr>
          <w:sz w:val="28"/>
        </w:rPr>
      </w:pPr>
      <w:r w:rsidRPr="00B82D10">
        <w:rPr>
          <w:sz w:val="28"/>
        </w:rPr>
        <w:t>тыс. руб.</w:t>
      </w:r>
    </w:p>
    <w:tbl>
      <w:tblPr>
        <w:tblW w:w="1042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9"/>
        <w:gridCol w:w="6004"/>
        <w:gridCol w:w="1254"/>
        <w:gridCol w:w="1254"/>
        <w:gridCol w:w="1257"/>
      </w:tblGrid>
      <w:tr w:rsidR="0098628D" w:rsidRPr="00B82D10" w14:paraId="04140434" w14:textId="77777777" w:rsidTr="00E56A10">
        <w:trPr>
          <w:trHeight w:val="300"/>
          <w:tblHeader/>
        </w:trPr>
        <w:tc>
          <w:tcPr>
            <w:tcW w:w="659" w:type="dxa"/>
            <w:vMerge w:val="restart"/>
            <w:shd w:val="clear" w:color="auto" w:fill="auto"/>
            <w:vAlign w:val="center"/>
            <w:hideMark/>
          </w:tcPr>
          <w:p w14:paraId="7B568245" w14:textId="77777777" w:rsidR="0098628D" w:rsidRPr="00B82D10" w:rsidRDefault="0098628D" w:rsidP="0098628D">
            <w:pPr>
              <w:jc w:val="center"/>
              <w:rPr>
                <w:sz w:val="28"/>
              </w:rPr>
            </w:pPr>
            <w:r w:rsidRPr="00B82D10">
              <w:rPr>
                <w:sz w:val="28"/>
              </w:rPr>
              <w:t>№ п/п</w:t>
            </w:r>
          </w:p>
        </w:tc>
        <w:tc>
          <w:tcPr>
            <w:tcW w:w="6004" w:type="dxa"/>
            <w:vMerge w:val="restart"/>
            <w:shd w:val="clear" w:color="auto" w:fill="auto"/>
            <w:vAlign w:val="center"/>
            <w:hideMark/>
          </w:tcPr>
          <w:p w14:paraId="40D08F05" w14:textId="77777777" w:rsidR="0098628D" w:rsidRPr="00B82D10" w:rsidRDefault="0098628D" w:rsidP="0098628D">
            <w:pPr>
              <w:jc w:val="center"/>
              <w:rPr>
                <w:sz w:val="28"/>
              </w:rPr>
            </w:pPr>
            <w:r w:rsidRPr="00B82D10">
              <w:rPr>
                <w:sz w:val="28"/>
              </w:rPr>
              <w:t>Наименование расхода</w:t>
            </w:r>
          </w:p>
        </w:tc>
        <w:tc>
          <w:tcPr>
            <w:tcW w:w="3765" w:type="dxa"/>
            <w:gridSpan w:val="3"/>
          </w:tcPr>
          <w:p w14:paraId="1C0B99B2" w14:textId="77777777" w:rsidR="0098628D" w:rsidRPr="00B82D10" w:rsidRDefault="0098628D" w:rsidP="0098628D">
            <w:pPr>
              <w:jc w:val="center"/>
              <w:rPr>
                <w:sz w:val="28"/>
              </w:rPr>
            </w:pPr>
            <w:r w:rsidRPr="00B82D10">
              <w:rPr>
                <w:sz w:val="28"/>
              </w:rPr>
              <w:t>Предложение экспертов</w:t>
            </w:r>
          </w:p>
        </w:tc>
      </w:tr>
      <w:tr w:rsidR="0098628D" w:rsidRPr="00B82D10" w14:paraId="663881B2" w14:textId="77777777" w:rsidTr="00E56A10">
        <w:trPr>
          <w:trHeight w:val="360"/>
          <w:tblHeader/>
        </w:trPr>
        <w:tc>
          <w:tcPr>
            <w:tcW w:w="659" w:type="dxa"/>
            <w:vMerge/>
            <w:shd w:val="clear" w:color="auto" w:fill="auto"/>
            <w:vAlign w:val="center"/>
            <w:hideMark/>
          </w:tcPr>
          <w:p w14:paraId="0EF1FDC2" w14:textId="77777777" w:rsidR="0098628D" w:rsidRPr="00B82D10" w:rsidRDefault="0098628D" w:rsidP="0098628D">
            <w:pPr>
              <w:jc w:val="center"/>
              <w:rPr>
                <w:sz w:val="28"/>
              </w:rPr>
            </w:pPr>
          </w:p>
        </w:tc>
        <w:tc>
          <w:tcPr>
            <w:tcW w:w="6004" w:type="dxa"/>
            <w:vMerge/>
            <w:shd w:val="clear" w:color="auto" w:fill="auto"/>
            <w:vAlign w:val="center"/>
            <w:hideMark/>
          </w:tcPr>
          <w:p w14:paraId="74A0BE29" w14:textId="77777777" w:rsidR="0098628D" w:rsidRPr="00B82D10" w:rsidRDefault="0098628D" w:rsidP="0098628D">
            <w:pPr>
              <w:jc w:val="center"/>
              <w:rPr>
                <w:sz w:val="28"/>
              </w:rPr>
            </w:pPr>
          </w:p>
        </w:tc>
        <w:tc>
          <w:tcPr>
            <w:tcW w:w="1254" w:type="dxa"/>
            <w:vAlign w:val="center"/>
          </w:tcPr>
          <w:p w14:paraId="55AC1E0F" w14:textId="77777777" w:rsidR="0098628D" w:rsidRPr="00B82D10" w:rsidRDefault="0098628D" w:rsidP="0098628D">
            <w:pPr>
              <w:jc w:val="center"/>
              <w:rPr>
                <w:sz w:val="28"/>
              </w:rPr>
            </w:pPr>
            <w:r>
              <w:rPr>
                <w:sz w:val="28"/>
              </w:rPr>
              <w:t>2019</w:t>
            </w:r>
          </w:p>
        </w:tc>
        <w:tc>
          <w:tcPr>
            <w:tcW w:w="1254" w:type="dxa"/>
            <w:shd w:val="clear" w:color="auto" w:fill="auto"/>
            <w:vAlign w:val="center"/>
          </w:tcPr>
          <w:p w14:paraId="470A0655" w14:textId="77777777" w:rsidR="0098628D" w:rsidRPr="00B82D10" w:rsidRDefault="0098628D" w:rsidP="0098628D">
            <w:pPr>
              <w:jc w:val="center"/>
              <w:rPr>
                <w:sz w:val="28"/>
              </w:rPr>
            </w:pPr>
            <w:r>
              <w:rPr>
                <w:sz w:val="28"/>
              </w:rPr>
              <w:t>2020</w:t>
            </w:r>
          </w:p>
        </w:tc>
        <w:tc>
          <w:tcPr>
            <w:tcW w:w="1257" w:type="dxa"/>
            <w:vAlign w:val="center"/>
          </w:tcPr>
          <w:p w14:paraId="66A1BF65" w14:textId="77777777" w:rsidR="0098628D" w:rsidRPr="00B82D10" w:rsidRDefault="0098628D" w:rsidP="0098628D">
            <w:pPr>
              <w:jc w:val="center"/>
              <w:rPr>
                <w:sz w:val="28"/>
              </w:rPr>
            </w:pPr>
            <w:r>
              <w:rPr>
                <w:sz w:val="28"/>
              </w:rPr>
              <w:t>2021</w:t>
            </w:r>
          </w:p>
        </w:tc>
      </w:tr>
      <w:tr w:rsidR="0098628D" w:rsidRPr="00B82D10" w14:paraId="339122F6" w14:textId="77777777" w:rsidTr="00E56A10">
        <w:trPr>
          <w:trHeight w:val="720"/>
        </w:trPr>
        <w:tc>
          <w:tcPr>
            <w:tcW w:w="659" w:type="dxa"/>
            <w:shd w:val="clear" w:color="auto" w:fill="auto"/>
            <w:vAlign w:val="center"/>
            <w:hideMark/>
          </w:tcPr>
          <w:p w14:paraId="20D47B1C" w14:textId="77777777" w:rsidR="0098628D" w:rsidRPr="00B82D10" w:rsidRDefault="0098628D" w:rsidP="0098628D">
            <w:pPr>
              <w:jc w:val="center"/>
              <w:rPr>
                <w:sz w:val="28"/>
              </w:rPr>
            </w:pPr>
            <w:r w:rsidRPr="00B82D10">
              <w:rPr>
                <w:sz w:val="28"/>
              </w:rPr>
              <w:t>1</w:t>
            </w:r>
          </w:p>
        </w:tc>
        <w:tc>
          <w:tcPr>
            <w:tcW w:w="6004" w:type="dxa"/>
            <w:shd w:val="clear" w:color="auto" w:fill="auto"/>
            <w:vAlign w:val="center"/>
            <w:hideMark/>
          </w:tcPr>
          <w:p w14:paraId="128394CD" w14:textId="77777777" w:rsidR="0098628D" w:rsidRPr="00B82D10" w:rsidRDefault="0098628D" w:rsidP="0098628D">
            <w:pPr>
              <w:rPr>
                <w:sz w:val="28"/>
              </w:rPr>
            </w:pPr>
            <w:r w:rsidRPr="00B82D10">
              <w:rPr>
                <w:sz w:val="28"/>
              </w:rPr>
              <w:t>Операционные (подконтрольные) расходы</w:t>
            </w:r>
          </w:p>
        </w:tc>
        <w:tc>
          <w:tcPr>
            <w:tcW w:w="1254" w:type="dxa"/>
            <w:vAlign w:val="center"/>
          </w:tcPr>
          <w:p w14:paraId="5CF035B7" w14:textId="77777777" w:rsidR="0098628D" w:rsidRPr="00001315" w:rsidRDefault="0098628D" w:rsidP="0098628D">
            <w:pPr>
              <w:jc w:val="center"/>
              <w:rPr>
                <w:sz w:val="28"/>
              </w:rPr>
            </w:pPr>
            <w:r w:rsidRPr="00001315">
              <w:rPr>
                <w:sz w:val="28"/>
              </w:rPr>
              <w:t>320 428</w:t>
            </w:r>
          </w:p>
        </w:tc>
        <w:tc>
          <w:tcPr>
            <w:tcW w:w="1254" w:type="dxa"/>
            <w:shd w:val="clear" w:color="auto" w:fill="auto"/>
            <w:vAlign w:val="center"/>
          </w:tcPr>
          <w:p w14:paraId="0649A4FF" w14:textId="77777777" w:rsidR="0098628D" w:rsidRPr="00001315" w:rsidRDefault="0098628D" w:rsidP="0098628D">
            <w:pPr>
              <w:jc w:val="center"/>
              <w:rPr>
                <w:sz w:val="28"/>
              </w:rPr>
            </w:pPr>
            <w:r w:rsidRPr="00001315">
              <w:rPr>
                <w:sz w:val="28"/>
              </w:rPr>
              <w:t>328 009</w:t>
            </w:r>
          </w:p>
        </w:tc>
        <w:tc>
          <w:tcPr>
            <w:tcW w:w="1257" w:type="dxa"/>
            <w:vAlign w:val="center"/>
          </w:tcPr>
          <w:p w14:paraId="524B733F" w14:textId="77777777" w:rsidR="0098628D" w:rsidRPr="00001315" w:rsidRDefault="0098628D" w:rsidP="0098628D">
            <w:pPr>
              <w:jc w:val="center"/>
              <w:rPr>
                <w:sz w:val="28"/>
              </w:rPr>
            </w:pPr>
            <w:r w:rsidRPr="00001315">
              <w:rPr>
                <w:sz w:val="28"/>
              </w:rPr>
              <w:t>337 718</w:t>
            </w:r>
          </w:p>
        </w:tc>
      </w:tr>
      <w:tr w:rsidR="0098628D" w:rsidRPr="00B82D10" w14:paraId="15AE66CF" w14:textId="77777777" w:rsidTr="00E56A10">
        <w:trPr>
          <w:trHeight w:val="360"/>
        </w:trPr>
        <w:tc>
          <w:tcPr>
            <w:tcW w:w="659" w:type="dxa"/>
            <w:shd w:val="clear" w:color="auto" w:fill="auto"/>
            <w:vAlign w:val="center"/>
            <w:hideMark/>
          </w:tcPr>
          <w:p w14:paraId="61F7007F" w14:textId="77777777" w:rsidR="0098628D" w:rsidRPr="00B82D10" w:rsidRDefault="0098628D" w:rsidP="0098628D">
            <w:pPr>
              <w:jc w:val="center"/>
              <w:rPr>
                <w:sz w:val="28"/>
              </w:rPr>
            </w:pPr>
            <w:r w:rsidRPr="00B82D10">
              <w:rPr>
                <w:sz w:val="28"/>
              </w:rPr>
              <w:t>2</w:t>
            </w:r>
          </w:p>
        </w:tc>
        <w:tc>
          <w:tcPr>
            <w:tcW w:w="6004" w:type="dxa"/>
            <w:shd w:val="clear" w:color="auto" w:fill="auto"/>
            <w:vAlign w:val="center"/>
            <w:hideMark/>
          </w:tcPr>
          <w:p w14:paraId="5BDAECC4" w14:textId="77777777" w:rsidR="0098628D" w:rsidRPr="00B82D10" w:rsidRDefault="0098628D" w:rsidP="0098628D">
            <w:pPr>
              <w:rPr>
                <w:sz w:val="28"/>
              </w:rPr>
            </w:pPr>
            <w:r w:rsidRPr="00B82D10">
              <w:rPr>
                <w:sz w:val="28"/>
              </w:rPr>
              <w:t>Неподконтрольные расходы</w:t>
            </w:r>
          </w:p>
        </w:tc>
        <w:tc>
          <w:tcPr>
            <w:tcW w:w="1254" w:type="dxa"/>
            <w:vAlign w:val="center"/>
          </w:tcPr>
          <w:p w14:paraId="78B9F2DE" w14:textId="77777777" w:rsidR="0098628D" w:rsidRPr="00001315" w:rsidRDefault="0098628D" w:rsidP="0098628D">
            <w:pPr>
              <w:jc w:val="center"/>
              <w:rPr>
                <w:sz w:val="28"/>
              </w:rPr>
            </w:pPr>
            <w:r w:rsidRPr="00001315">
              <w:rPr>
                <w:sz w:val="28"/>
              </w:rPr>
              <w:t>133 271</w:t>
            </w:r>
          </w:p>
        </w:tc>
        <w:tc>
          <w:tcPr>
            <w:tcW w:w="1254" w:type="dxa"/>
            <w:shd w:val="clear" w:color="auto" w:fill="auto"/>
            <w:vAlign w:val="center"/>
          </w:tcPr>
          <w:p w14:paraId="10A71C6C" w14:textId="77777777" w:rsidR="0098628D" w:rsidRPr="00001315" w:rsidRDefault="0098628D" w:rsidP="0098628D">
            <w:pPr>
              <w:jc w:val="center"/>
              <w:rPr>
                <w:sz w:val="28"/>
              </w:rPr>
            </w:pPr>
            <w:r w:rsidRPr="00001315">
              <w:rPr>
                <w:sz w:val="28"/>
              </w:rPr>
              <w:t>134 821</w:t>
            </w:r>
          </w:p>
        </w:tc>
        <w:tc>
          <w:tcPr>
            <w:tcW w:w="1257" w:type="dxa"/>
            <w:vAlign w:val="center"/>
          </w:tcPr>
          <w:p w14:paraId="75FA12C1" w14:textId="77777777" w:rsidR="0098628D" w:rsidRPr="00001315" w:rsidRDefault="0098628D" w:rsidP="0098628D">
            <w:pPr>
              <w:jc w:val="center"/>
              <w:rPr>
                <w:sz w:val="28"/>
              </w:rPr>
            </w:pPr>
            <w:r w:rsidRPr="00001315">
              <w:rPr>
                <w:sz w:val="28"/>
              </w:rPr>
              <w:t>136 802</w:t>
            </w:r>
          </w:p>
        </w:tc>
      </w:tr>
      <w:tr w:rsidR="0098628D" w:rsidRPr="00B82D10" w14:paraId="084C0630" w14:textId="77777777" w:rsidTr="00E56A10">
        <w:trPr>
          <w:trHeight w:val="1196"/>
        </w:trPr>
        <w:tc>
          <w:tcPr>
            <w:tcW w:w="659" w:type="dxa"/>
            <w:shd w:val="clear" w:color="auto" w:fill="auto"/>
            <w:vAlign w:val="center"/>
            <w:hideMark/>
          </w:tcPr>
          <w:p w14:paraId="5EAACDDE" w14:textId="77777777" w:rsidR="0098628D" w:rsidRPr="00B82D10" w:rsidRDefault="0098628D" w:rsidP="0098628D">
            <w:pPr>
              <w:jc w:val="center"/>
              <w:rPr>
                <w:sz w:val="28"/>
              </w:rPr>
            </w:pPr>
            <w:r w:rsidRPr="00B82D10">
              <w:rPr>
                <w:sz w:val="28"/>
              </w:rPr>
              <w:t>3</w:t>
            </w:r>
          </w:p>
        </w:tc>
        <w:tc>
          <w:tcPr>
            <w:tcW w:w="6004" w:type="dxa"/>
            <w:shd w:val="clear" w:color="auto" w:fill="auto"/>
            <w:vAlign w:val="center"/>
            <w:hideMark/>
          </w:tcPr>
          <w:p w14:paraId="59A8A01A" w14:textId="77777777" w:rsidR="0098628D" w:rsidRPr="00B82D10" w:rsidRDefault="0098628D" w:rsidP="0098628D">
            <w:pPr>
              <w:rPr>
                <w:sz w:val="28"/>
              </w:rPr>
            </w:pPr>
            <w:r w:rsidRPr="00B82D10">
              <w:rPr>
                <w:sz w:val="28"/>
              </w:rPr>
              <w:t>Расходы на приобретение (производство) энергетических ресурсов, холодной воды и теплоносителя</w:t>
            </w:r>
          </w:p>
        </w:tc>
        <w:tc>
          <w:tcPr>
            <w:tcW w:w="1254" w:type="dxa"/>
            <w:vAlign w:val="center"/>
          </w:tcPr>
          <w:p w14:paraId="3512F936" w14:textId="77777777" w:rsidR="0098628D" w:rsidRPr="00001315" w:rsidRDefault="0098628D" w:rsidP="0098628D">
            <w:pPr>
              <w:jc w:val="center"/>
              <w:rPr>
                <w:sz w:val="28"/>
              </w:rPr>
            </w:pPr>
            <w:r w:rsidRPr="00001315">
              <w:rPr>
                <w:sz w:val="28"/>
              </w:rPr>
              <w:t>975 219</w:t>
            </w:r>
          </w:p>
        </w:tc>
        <w:tc>
          <w:tcPr>
            <w:tcW w:w="1254" w:type="dxa"/>
            <w:shd w:val="clear" w:color="auto" w:fill="auto"/>
            <w:vAlign w:val="center"/>
          </w:tcPr>
          <w:p w14:paraId="33EF5872" w14:textId="77777777" w:rsidR="0098628D" w:rsidRPr="00001315" w:rsidRDefault="0098628D" w:rsidP="0098628D">
            <w:pPr>
              <w:jc w:val="center"/>
              <w:rPr>
                <w:sz w:val="28"/>
              </w:rPr>
            </w:pPr>
            <w:r w:rsidRPr="00001315">
              <w:rPr>
                <w:sz w:val="28"/>
              </w:rPr>
              <w:t>996 401</w:t>
            </w:r>
          </w:p>
        </w:tc>
        <w:tc>
          <w:tcPr>
            <w:tcW w:w="1257" w:type="dxa"/>
            <w:vAlign w:val="center"/>
          </w:tcPr>
          <w:p w14:paraId="0020E05D" w14:textId="77777777" w:rsidR="0098628D" w:rsidRPr="00001315" w:rsidRDefault="0098628D" w:rsidP="0098628D">
            <w:pPr>
              <w:ind w:left="-57" w:right="-57"/>
              <w:jc w:val="center"/>
              <w:rPr>
                <w:sz w:val="28"/>
              </w:rPr>
            </w:pPr>
            <w:r w:rsidRPr="00001315">
              <w:rPr>
                <w:sz w:val="28"/>
              </w:rPr>
              <w:t>1 026 260</w:t>
            </w:r>
          </w:p>
        </w:tc>
      </w:tr>
      <w:tr w:rsidR="0098628D" w:rsidRPr="00B82D10" w14:paraId="3DE155F6" w14:textId="77777777" w:rsidTr="00E56A10">
        <w:trPr>
          <w:trHeight w:val="360"/>
        </w:trPr>
        <w:tc>
          <w:tcPr>
            <w:tcW w:w="659" w:type="dxa"/>
            <w:shd w:val="clear" w:color="auto" w:fill="auto"/>
            <w:vAlign w:val="center"/>
            <w:hideMark/>
          </w:tcPr>
          <w:p w14:paraId="67960DF8" w14:textId="77777777" w:rsidR="0098628D" w:rsidRPr="00B82D10" w:rsidRDefault="0098628D" w:rsidP="0098628D">
            <w:pPr>
              <w:jc w:val="center"/>
              <w:rPr>
                <w:sz w:val="28"/>
              </w:rPr>
            </w:pPr>
            <w:r w:rsidRPr="00B82D10">
              <w:rPr>
                <w:sz w:val="28"/>
              </w:rPr>
              <w:t>4</w:t>
            </w:r>
          </w:p>
        </w:tc>
        <w:tc>
          <w:tcPr>
            <w:tcW w:w="6004" w:type="dxa"/>
            <w:shd w:val="clear" w:color="auto" w:fill="auto"/>
            <w:vAlign w:val="center"/>
            <w:hideMark/>
          </w:tcPr>
          <w:p w14:paraId="02A2C399" w14:textId="77777777" w:rsidR="0098628D" w:rsidRPr="00B82D10" w:rsidRDefault="0098628D" w:rsidP="0098628D">
            <w:pPr>
              <w:rPr>
                <w:sz w:val="28"/>
              </w:rPr>
            </w:pPr>
            <w:r w:rsidRPr="00B82D10">
              <w:rPr>
                <w:sz w:val="28"/>
              </w:rPr>
              <w:t>Прибыль</w:t>
            </w:r>
          </w:p>
        </w:tc>
        <w:tc>
          <w:tcPr>
            <w:tcW w:w="1254" w:type="dxa"/>
            <w:vAlign w:val="center"/>
          </w:tcPr>
          <w:p w14:paraId="393666FA" w14:textId="77777777" w:rsidR="0098628D" w:rsidRPr="00001315" w:rsidRDefault="0098628D" w:rsidP="0098628D">
            <w:pPr>
              <w:jc w:val="center"/>
              <w:rPr>
                <w:sz w:val="28"/>
              </w:rPr>
            </w:pPr>
            <w:r w:rsidRPr="00001315">
              <w:rPr>
                <w:sz w:val="28"/>
              </w:rPr>
              <w:t>8 994</w:t>
            </w:r>
          </w:p>
        </w:tc>
        <w:tc>
          <w:tcPr>
            <w:tcW w:w="1254" w:type="dxa"/>
            <w:shd w:val="clear" w:color="auto" w:fill="auto"/>
            <w:vAlign w:val="center"/>
          </w:tcPr>
          <w:p w14:paraId="7719469B" w14:textId="77777777" w:rsidR="0098628D" w:rsidRPr="00001315" w:rsidRDefault="0098628D" w:rsidP="0098628D">
            <w:pPr>
              <w:jc w:val="center"/>
              <w:rPr>
                <w:sz w:val="28"/>
              </w:rPr>
            </w:pPr>
            <w:r w:rsidRPr="00001315">
              <w:rPr>
                <w:sz w:val="28"/>
              </w:rPr>
              <w:t>9 300</w:t>
            </w:r>
          </w:p>
        </w:tc>
        <w:tc>
          <w:tcPr>
            <w:tcW w:w="1257" w:type="dxa"/>
            <w:vAlign w:val="center"/>
          </w:tcPr>
          <w:p w14:paraId="1FB6AB96" w14:textId="77777777" w:rsidR="0098628D" w:rsidRPr="00001315" w:rsidRDefault="0098628D" w:rsidP="0098628D">
            <w:pPr>
              <w:jc w:val="center"/>
              <w:rPr>
                <w:sz w:val="28"/>
              </w:rPr>
            </w:pPr>
            <w:r w:rsidRPr="00001315">
              <w:rPr>
                <w:sz w:val="28"/>
              </w:rPr>
              <w:t>9 672</w:t>
            </w:r>
          </w:p>
        </w:tc>
      </w:tr>
      <w:tr w:rsidR="0098628D" w:rsidRPr="00B82D10" w14:paraId="13EF1F01" w14:textId="77777777" w:rsidTr="00E56A10">
        <w:trPr>
          <w:trHeight w:val="1376"/>
        </w:trPr>
        <w:tc>
          <w:tcPr>
            <w:tcW w:w="659" w:type="dxa"/>
            <w:shd w:val="clear" w:color="auto" w:fill="auto"/>
            <w:vAlign w:val="center"/>
          </w:tcPr>
          <w:p w14:paraId="08AB8840" w14:textId="77777777" w:rsidR="0098628D" w:rsidRPr="00B82D10" w:rsidRDefault="0098628D" w:rsidP="0098628D">
            <w:pPr>
              <w:jc w:val="center"/>
              <w:rPr>
                <w:sz w:val="28"/>
              </w:rPr>
            </w:pPr>
            <w:r>
              <w:rPr>
                <w:sz w:val="28"/>
              </w:rPr>
              <w:t>5</w:t>
            </w:r>
          </w:p>
        </w:tc>
        <w:tc>
          <w:tcPr>
            <w:tcW w:w="6004" w:type="dxa"/>
            <w:shd w:val="clear" w:color="auto" w:fill="auto"/>
            <w:vAlign w:val="center"/>
          </w:tcPr>
          <w:p w14:paraId="3796B679" w14:textId="77777777" w:rsidR="0098628D" w:rsidRPr="00B82D10" w:rsidRDefault="0098628D" w:rsidP="0098628D">
            <w:pPr>
              <w:rPr>
                <w:sz w:val="28"/>
              </w:rPr>
            </w:pPr>
            <w:r w:rsidRPr="008A559D">
              <w:rPr>
                <w:sz w:val="28"/>
              </w:rPr>
              <w:t>Расчетная предпринимательская прибыль</w:t>
            </w:r>
          </w:p>
        </w:tc>
        <w:tc>
          <w:tcPr>
            <w:tcW w:w="1254" w:type="dxa"/>
            <w:vAlign w:val="center"/>
          </w:tcPr>
          <w:p w14:paraId="2BE314C7" w14:textId="77777777" w:rsidR="0098628D" w:rsidRPr="00001315" w:rsidRDefault="0098628D" w:rsidP="0098628D">
            <w:pPr>
              <w:jc w:val="center"/>
              <w:rPr>
                <w:sz w:val="28"/>
              </w:rPr>
            </w:pPr>
            <w:r w:rsidRPr="00001315">
              <w:rPr>
                <w:sz w:val="28"/>
              </w:rPr>
              <w:t>0</w:t>
            </w:r>
          </w:p>
        </w:tc>
        <w:tc>
          <w:tcPr>
            <w:tcW w:w="1254" w:type="dxa"/>
            <w:shd w:val="clear" w:color="auto" w:fill="auto"/>
            <w:vAlign w:val="center"/>
          </w:tcPr>
          <w:p w14:paraId="41A0E172" w14:textId="77777777" w:rsidR="0098628D" w:rsidRPr="00001315" w:rsidRDefault="0098628D" w:rsidP="0098628D">
            <w:pPr>
              <w:jc w:val="center"/>
              <w:rPr>
                <w:sz w:val="28"/>
              </w:rPr>
            </w:pPr>
            <w:r w:rsidRPr="00001315">
              <w:rPr>
                <w:sz w:val="28"/>
              </w:rPr>
              <w:t>0</w:t>
            </w:r>
          </w:p>
        </w:tc>
        <w:tc>
          <w:tcPr>
            <w:tcW w:w="1257" w:type="dxa"/>
            <w:vAlign w:val="center"/>
          </w:tcPr>
          <w:p w14:paraId="53F5B35F" w14:textId="77777777" w:rsidR="0098628D" w:rsidRPr="00001315" w:rsidRDefault="0098628D" w:rsidP="0098628D">
            <w:pPr>
              <w:jc w:val="center"/>
              <w:rPr>
                <w:sz w:val="28"/>
              </w:rPr>
            </w:pPr>
            <w:r w:rsidRPr="00001315">
              <w:rPr>
                <w:sz w:val="28"/>
              </w:rPr>
              <w:t>0</w:t>
            </w:r>
          </w:p>
        </w:tc>
      </w:tr>
      <w:tr w:rsidR="0098628D" w:rsidRPr="00B82D10" w14:paraId="7190896E" w14:textId="77777777" w:rsidTr="00E56A10">
        <w:trPr>
          <w:trHeight w:val="1376"/>
        </w:trPr>
        <w:tc>
          <w:tcPr>
            <w:tcW w:w="659" w:type="dxa"/>
            <w:shd w:val="clear" w:color="auto" w:fill="auto"/>
            <w:vAlign w:val="center"/>
            <w:hideMark/>
          </w:tcPr>
          <w:p w14:paraId="57851485" w14:textId="77777777" w:rsidR="0098628D" w:rsidRPr="00B82D10" w:rsidRDefault="0098628D" w:rsidP="0098628D">
            <w:pPr>
              <w:jc w:val="center"/>
              <w:rPr>
                <w:sz w:val="28"/>
              </w:rPr>
            </w:pPr>
            <w:r>
              <w:rPr>
                <w:sz w:val="28"/>
              </w:rPr>
              <w:t>6</w:t>
            </w:r>
          </w:p>
        </w:tc>
        <w:tc>
          <w:tcPr>
            <w:tcW w:w="6004" w:type="dxa"/>
            <w:shd w:val="clear" w:color="auto" w:fill="auto"/>
            <w:vAlign w:val="center"/>
            <w:hideMark/>
          </w:tcPr>
          <w:p w14:paraId="27712422" w14:textId="77777777" w:rsidR="0098628D" w:rsidRPr="00B82D10" w:rsidRDefault="0098628D" w:rsidP="0098628D">
            <w:pPr>
              <w:rPr>
                <w:sz w:val="28"/>
              </w:rPr>
            </w:pPr>
            <w:r w:rsidRPr="00B82D10">
              <w:rPr>
                <w:sz w:val="28"/>
              </w:rPr>
              <w:t>Результаты деятельности до перехода к регулированию цен (тарифов) на основе долгосрочных параметров регулирования</w:t>
            </w:r>
          </w:p>
        </w:tc>
        <w:tc>
          <w:tcPr>
            <w:tcW w:w="1254" w:type="dxa"/>
            <w:vAlign w:val="center"/>
          </w:tcPr>
          <w:p w14:paraId="3A8402D2" w14:textId="77777777" w:rsidR="0098628D" w:rsidRPr="00001315" w:rsidRDefault="0098628D" w:rsidP="0098628D">
            <w:pPr>
              <w:jc w:val="center"/>
              <w:rPr>
                <w:sz w:val="28"/>
              </w:rPr>
            </w:pPr>
            <w:r w:rsidRPr="00001315">
              <w:rPr>
                <w:sz w:val="28"/>
              </w:rPr>
              <w:t>0</w:t>
            </w:r>
          </w:p>
        </w:tc>
        <w:tc>
          <w:tcPr>
            <w:tcW w:w="1254" w:type="dxa"/>
            <w:shd w:val="clear" w:color="auto" w:fill="auto"/>
            <w:vAlign w:val="center"/>
          </w:tcPr>
          <w:p w14:paraId="756CFD4A" w14:textId="77777777" w:rsidR="0098628D" w:rsidRPr="00001315" w:rsidRDefault="0098628D" w:rsidP="0098628D">
            <w:pPr>
              <w:jc w:val="center"/>
              <w:rPr>
                <w:sz w:val="28"/>
              </w:rPr>
            </w:pPr>
            <w:r w:rsidRPr="00001315">
              <w:rPr>
                <w:sz w:val="28"/>
              </w:rPr>
              <w:t>0</w:t>
            </w:r>
          </w:p>
        </w:tc>
        <w:tc>
          <w:tcPr>
            <w:tcW w:w="1257" w:type="dxa"/>
            <w:vAlign w:val="center"/>
          </w:tcPr>
          <w:p w14:paraId="713DF944" w14:textId="77777777" w:rsidR="0098628D" w:rsidRPr="00001315" w:rsidRDefault="0098628D" w:rsidP="0098628D">
            <w:pPr>
              <w:jc w:val="center"/>
              <w:rPr>
                <w:sz w:val="28"/>
              </w:rPr>
            </w:pPr>
            <w:r w:rsidRPr="00001315">
              <w:rPr>
                <w:sz w:val="28"/>
              </w:rPr>
              <w:t>0</w:t>
            </w:r>
          </w:p>
        </w:tc>
      </w:tr>
      <w:tr w:rsidR="0098628D" w:rsidRPr="00B82D10" w14:paraId="77819B7B" w14:textId="77777777" w:rsidTr="00E56A10">
        <w:trPr>
          <w:trHeight w:val="1693"/>
        </w:trPr>
        <w:tc>
          <w:tcPr>
            <w:tcW w:w="659" w:type="dxa"/>
            <w:shd w:val="clear" w:color="auto" w:fill="auto"/>
            <w:vAlign w:val="center"/>
            <w:hideMark/>
          </w:tcPr>
          <w:p w14:paraId="50F5382C" w14:textId="77777777" w:rsidR="0098628D" w:rsidRPr="00B82D10" w:rsidRDefault="0098628D" w:rsidP="0098628D">
            <w:pPr>
              <w:jc w:val="center"/>
              <w:rPr>
                <w:sz w:val="28"/>
              </w:rPr>
            </w:pPr>
            <w:r>
              <w:rPr>
                <w:sz w:val="28"/>
              </w:rPr>
              <w:t>7</w:t>
            </w:r>
          </w:p>
        </w:tc>
        <w:tc>
          <w:tcPr>
            <w:tcW w:w="6004" w:type="dxa"/>
            <w:shd w:val="clear" w:color="auto" w:fill="auto"/>
            <w:vAlign w:val="center"/>
            <w:hideMark/>
          </w:tcPr>
          <w:p w14:paraId="6A78C985" w14:textId="77777777" w:rsidR="0098628D" w:rsidRPr="00B82D10" w:rsidRDefault="0098628D" w:rsidP="0098628D">
            <w:pPr>
              <w:rPr>
                <w:sz w:val="28"/>
              </w:rPr>
            </w:pPr>
            <w:r w:rsidRPr="00B82D10">
              <w:rPr>
                <w:sz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254" w:type="dxa"/>
            <w:vAlign w:val="center"/>
          </w:tcPr>
          <w:p w14:paraId="36D7F5D8" w14:textId="77777777" w:rsidR="0098628D" w:rsidRPr="00001315" w:rsidRDefault="0098628D" w:rsidP="0098628D">
            <w:pPr>
              <w:jc w:val="center"/>
              <w:rPr>
                <w:sz w:val="28"/>
              </w:rPr>
            </w:pPr>
            <w:r w:rsidRPr="00001315">
              <w:rPr>
                <w:sz w:val="28"/>
              </w:rPr>
              <w:t>0</w:t>
            </w:r>
          </w:p>
        </w:tc>
        <w:tc>
          <w:tcPr>
            <w:tcW w:w="1254" w:type="dxa"/>
            <w:shd w:val="clear" w:color="auto" w:fill="auto"/>
            <w:vAlign w:val="center"/>
          </w:tcPr>
          <w:p w14:paraId="15FF22FB" w14:textId="77777777" w:rsidR="0098628D" w:rsidRPr="00001315" w:rsidRDefault="0098628D" w:rsidP="0098628D">
            <w:pPr>
              <w:jc w:val="center"/>
              <w:rPr>
                <w:sz w:val="28"/>
              </w:rPr>
            </w:pPr>
            <w:r w:rsidRPr="00001315">
              <w:rPr>
                <w:sz w:val="28"/>
              </w:rPr>
              <w:t>0</w:t>
            </w:r>
          </w:p>
        </w:tc>
        <w:tc>
          <w:tcPr>
            <w:tcW w:w="1257" w:type="dxa"/>
            <w:vAlign w:val="center"/>
          </w:tcPr>
          <w:p w14:paraId="77EDC3E8" w14:textId="77777777" w:rsidR="0098628D" w:rsidRPr="00001315" w:rsidRDefault="0098628D" w:rsidP="0098628D">
            <w:pPr>
              <w:jc w:val="center"/>
              <w:rPr>
                <w:sz w:val="28"/>
              </w:rPr>
            </w:pPr>
            <w:r w:rsidRPr="00001315">
              <w:rPr>
                <w:sz w:val="28"/>
              </w:rPr>
              <w:t>0</w:t>
            </w:r>
          </w:p>
        </w:tc>
      </w:tr>
      <w:tr w:rsidR="0098628D" w:rsidRPr="00B82D10" w14:paraId="0C4311A2" w14:textId="77777777" w:rsidTr="00E56A10">
        <w:trPr>
          <w:trHeight w:val="1264"/>
        </w:trPr>
        <w:tc>
          <w:tcPr>
            <w:tcW w:w="659" w:type="dxa"/>
            <w:shd w:val="clear" w:color="auto" w:fill="auto"/>
            <w:vAlign w:val="center"/>
            <w:hideMark/>
          </w:tcPr>
          <w:p w14:paraId="4236B5CB" w14:textId="77777777" w:rsidR="0098628D" w:rsidRPr="00B82D10" w:rsidRDefault="0098628D" w:rsidP="0098628D">
            <w:pPr>
              <w:jc w:val="center"/>
              <w:rPr>
                <w:sz w:val="28"/>
              </w:rPr>
            </w:pPr>
            <w:r>
              <w:rPr>
                <w:sz w:val="28"/>
              </w:rPr>
              <w:t>8</w:t>
            </w:r>
          </w:p>
        </w:tc>
        <w:tc>
          <w:tcPr>
            <w:tcW w:w="6004" w:type="dxa"/>
            <w:shd w:val="clear" w:color="auto" w:fill="auto"/>
            <w:vAlign w:val="center"/>
            <w:hideMark/>
          </w:tcPr>
          <w:p w14:paraId="47E90D2E" w14:textId="77777777" w:rsidR="0098628D" w:rsidRPr="00B82D10" w:rsidRDefault="0098628D" w:rsidP="0098628D">
            <w:pPr>
              <w:rPr>
                <w:sz w:val="28"/>
              </w:rPr>
            </w:pPr>
            <w:r w:rsidRPr="00B82D10">
              <w:rPr>
                <w:sz w:val="28"/>
              </w:rPr>
              <w:t>Корректировка с учетом надежности и качества реализуемых товаров (оказываемых услуг), подлежащая учету в НВВ</w:t>
            </w:r>
          </w:p>
        </w:tc>
        <w:tc>
          <w:tcPr>
            <w:tcW w:w="1254" w:type="dxa"/>
            <w:vAlign w:val="center"/>
          </w:tcPr>
          <w:p w14:paraId="52AB6EC8" w14:textId="77777777" w:rsidR="0098628D" w:rsidRPr="00001315" w:rsidRDefault="0098628D" w:rsidP="0098628D">
            <w:pPr>
              <w:jc w:val="center"/>
              <w:rPr>
                <w:sz w:val="28"/>
              </w:rPr>
            </w:pPr>
            <w:r w:rsidRPr="00001315">
              <w:rPr>
                <w:sz w:val="28"/>
              </w:rPr>
              <w:t>0</w:t>
            </w:r>
          </w:p>
        </w:tc>
        <w:tc>
          <w:tcPr>
            <w:tcW w:w="1254" w:type="dxa"/>
            <w:shd w:val="clear" w:color="auto" w:fill="auto"/>
            <w:vAlign w:val="center"/>
          </w:tcPr>
          <w:p w14:paraId="15C5DD07" w14:textId="77777777" w:rsidR="0098628D" w:rsidRPr="00001315" w:rsidRDefault="0098628D" w:rsidP="0098628D">
            <w:pPr>
              <w:jc w:val="center"/>
              <w:rPr>
                <w:sz w:val="28"/>
              </w:rPr>
            </w:pPr>
            <w:r w:rsidRPr="00001315">
              <w:rPr>
                <w:sz w:val="28"/>
              </w:rPr>
              <w:t>0</w:t>
            </w:r>
          </w:p>
        </w:tc>
        <w:tc>
          <w:tcPr>
            <w:tcW w:w="1257" w:type="dxa"/>
            <w:vAlign w:val="center"/>
          </w:tcPr>
          <w:p w14:paraId="62BD1E5F" w14:textId="77777777" w:rsidR="0098628D" w:rsidRPr="00001315" w:rsidRDefault="0098628D" w:rsidP="0098628D">
            <w:pPr>
              <w:jc w:val="center"/>
              <w:rPr>
                <w:sz w:val="28"/>
              </w:rPr>
            </w:pPr>
            <w:r w:rsidRPr="00001315">
              <w:rPr>
                <w:sz w:val="28"/>
              </w:rPr>
              <w:t>0</w:t>
            </w:r>
          </w:p>
        </w:tc>
      </w:tr>
      <w:tr w:rsidR="0098628D" w:rsidRPr="00B82D10" w14:paraId="292DF8E7" w14:textId="77777777" w:rsidTr="00E56A10">
        <w:trPr>
          <w:trHeight w:val="1080"/>
        </w:trPr>
        <w:tc>
          <w:tcPr>
            <w:tcW w:w="659" w:type="dxa"/>
            <w:shd w:val="clear" w:color="auto" w:fill="auto"/>
            <w:vAlign w:val="center"/>
            <w:hideMark/>
          </w:tcPr>
          <w:p w14:paraId="040835A5" w14:textId="77777777" w:rsidR="0098628D" w:rsidRPr="00B82D10" w:rsidRDefault="0098628D" w:rsidP="0098628D">
            <w:pPr>
              <w:jc w:val="center"/>
              <w:rPr>
                <w:sz w:val="28"/>
              </w:rPr>
            </w:pPr>
            <w:r>
              <w:rPr>
                <w:sz w:val="28"/>
              </w:rPr>
              <w:t>9</w:t>
            </w:r>
          </w:p>
        </w:tc>
        <w:tc>
          <w:tcPr>
            <w:tcW w:w="6004" w:type="dxa"/>
            <w:shd w:val="clear" w:color="auto" w:fill="auto"/>
            <w:vAlign w:val="center"/>
            <w:hideMark/>
          </w:tcPr>
          <w:p w14:paraId="49FE9A7C" w14:textId="77777777" w:rsidR="0098628D" w:rsidRPr="00B82D10" w:rsidRDefault="0098628D" w:rsidP="0098628D">
            <w:pPr>
              <w:rPr>
                <w:sz w:val="28"/>
              </w:rPr>
            </w:pPr>
            <w:r w:rsidRPr="00B82D10">
              <w:rPr>
                <w:sz w:val="28"/>
              </w:rPr>
              <w:t>Корректировка НВВ в связи с изменением (неисполнением) инвестиционной программы</w:t>
            </w:r>
          </w:p>
        </w:tc>
        <w:tc>
          <w:tcPr>
            <w:tcW w:w="1254" w:type="dxa"/>
            <w:vAlign w:val="center"/>
          </w:tcPr>
          <w:p w14:paraId="477972F2" w14:textId="77777777" w:rsidR="0098628D" w:rsidRPr="00001315" w:rsidRDefault="0098628D" w:rsidP="0098628D">
            <w:pPr>
              <w:jc w:val="center"/>
              <w:rPr>
                <w:sz w:val="28"/>
              </w:rPr>
            </w:pPr>
            <w:r w:rsidRPr="00001315">
              <w:rPr>
                <w:sz w:val="28"/>
              </w:rPr>
              <w:t>0</w:t>
            </w:r>
          </w:p>
        </w:tc>
        <w:tc>
          <w:tcPr>
            <w:tcW w:w="1254" w:type="dxa"/>
            <w:shd w:val="clear" w:color="auto" w:fill="auto"/>
            <w:vAlign w:val="center"/>
          </w:tcPr>
          <w:p w14:paraId="193B76F9" w14:textId="77777777" w:rsidR="0098628D" w:rsidRPr="00001315" w:rsidRDefault="0098628D" w:rsidP="0098628D">
            <w:pPr>
              <w:jc w:val="center"/>
              <w:rPr>
                <w:sz w:val="28"/>
              </w:rPr>
            </w:pPr>
            <w:r w:rsidRPr="00001315">
              <w:rPr>
                <w:sz w:val="28"/>
              </w:rPr>
              <w:t>0</w:t>
            </w:r>
          </w:p>
        </w:tc>
        <w:tc>
          <w:tcPr>
            <w:tcW w:w="1257" w:type="dxa"/>
            <w:vAlign w:val="center"/>
          </w:tcPr>
          <w:p w14:paraId="194FE5C2" w14:textId="77777777" w:rsidR="0098628D" w:rsidRPr="00001315" w:rsidRDefault="0098628D" w:rsidP="0098628D">
            <w:pPr>
              <w:jc w:val="center"/>
              <w:rPr>
                <w:sz w:val="28"/>
              </w:rPr>
            </w:pPr>
            <w:r w:rsidRPr="00001315">
              <w:rPr>
                <w:sz w:val="28"/>
              </w:rPr>
              <w:t>0</w:t>
            </w:r>
          </w:p>
        </w:tc>
      </w:tr>
      <w:tr w:rsidR="0098628D" w:rsidRPr="00B82D10" w14:paraId="46D5EA17" w14:textId="77777777" w:rsidTr="00E56A10">
        <w:trPr>
          <w:cantSplit/>
          <w:trHeight w:val="488"/>
        </w:trPr>
        <w:tc>
          <w:tcPr>
            <w:tcW w:w="659" w:type="dxa"/>
            <w:shd w:val="clear" w:color="auto" w:fill="auto"/>
            <w:vAlign w:val="center"/>
            <w:hideMark/>
          </w:tcPr>
          <w:p w14:paraId="63B27CF3" w14:textId="77777777" w:rsidR="0098628D" w:rsidRPr="00B82D10" w:rsidRDefault="0098628D" w:rsidP="0098628D">
            <w:pPr>
              <w:jc w:val="center"/>
              <w:rPr>
                <w:sz w:val="28"/>
              </w:rPr>
            </w:pPr>
            <w:r>
              <w:rPr>
                <w:sz w:val="28"/>
              </w:rPr>
              <w:t>10</w:t>
            </w:r>
          </w:p>
        </w:tc>
        <w:tc>
          <w:tcPr>
            <w:tcW w:w="6004" w:type="dxa"/>
            <w:shd w:val="clear" w:color="auto" w:fill="auto"/>
            <w:vAlign w:val="center"/>
            <w:hideMark/>
          </w:tcPr>
          <w:p w14:paraId="5170579C" w14:textId="77777777" w:rsidR="0098628D" w:rsidRPr="00B82D10" w:rsidRDefault="0098628D" w:rsidP="0098628D">
            <w:pPr>
              <w:rPr>
                <w:sz w:val="28"/>
              </w:rPr>
            </w:pPr>
            <w:r w:rsidRPr="00B82D10">
              <w:rPr>
                <w:sz w:val="28"/>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254" w:type="dxa"/>
            <w:vAlign w:val="center"/>
          </w:tcPr>
          <w:p w14:paraId="5DDDD3A3" w14:textId="77777777" w:rsidR="0098628D" w:rsidRPr="00001315" w:rsidRDefault="0098628D" w:rsidP="0098628D">
            <w:pPr>
              <w:jc w:val="center"/>
              <w:rPr>
                <w:sz w:val="28"/>
              </w:rPr>
            </w:pPr>
            <w:r w:rsidRPr="00001315">
              <w:rPr>
                <w:sz w:val="28"/>
              </w:rPr>
              <w:t>0</w:t>
            </w:r>
          </w:p>
        </w:tc>
        <w:tc>
          <w:tcPr>
            <w:tcW w:w="1254" w:type="dxa"/>
            <w:shd w:val="clear" w:color="auto" w:fill="auto"/>
            <w:vAlign w:val="center"/>
          </w:tcPr>
          <w:p w14:paraId="220CF77F" w14:textId="77777777" w:rsidR="0098628D" w:rsidRPr="00001315" w:rsidRDefault="0098628D" w:rsidP="0098628D">
            <w:pPr>
              <w:jc w:val="center"/>
              <w:rPr>
                <w:sz w:val="28"/>
              </w:rPr>
            </w:pPr>
            <w:r w:rsidRPr="00001315">
              <w:rPr>
                <w:sz w:val="28"/>
              </w:rPr>
              <w:t>0</w:t>
            </w:r>
          </w:p>
        </w:tc>
        <w:tc>
          <w:tcPr>
            <w:tcW w:w="1257" w:type="dxa"/>
            <w:vAlign w:val="center"/>
          </w:tcPr>
          <w:p w14:paraId="667F9076" w14:textId="77777777" w:rsidR="0098628D" w:rsidRPr="00001315" w:rsidRDefault="0098628D" w:rsidP="0098628D">
            <w:pPr>
              <w:jc w:val="center"/>
              <w:rPr>
                <w:sz w:val="28"/>
              </w:rPr>
            </w:pPr>
            <w:r w:rsidRPr="00001315">
              <w:rPr>
                <w:sz w:val="28"/>
              </w:rPr>
              <w:t>0</w:t>
            </w:r>
          </w:p>
        </w:tc>
      </w:tr>
      <w:tr w:rsidR="0098628D" w:rsidRPr="00B82D10" w14:paraId="339F65C2" w14:textId="77777777" w:rsidTr="00E56A10">
        <w:trPr>
          <w:trHeight w:val="720"/>
        </w:trPr>
        <w:tc>
          <w:tcPr>
            <w:tcW w:w="659" w:type="dxa"/>
            <w:shd w:val="clear" w:color="auto" w:fill="auto"/>
            <w:vAlign w:val="center"/>
          </w:tcPr>
          <w:p w14:paraId="17824B6D" w14:textId="77777777" w:rsidR="0098628D" w:rsidRDefault="0098628D" w:rsidP="0098628D">
            <w:pPr>
              <w:jc w:val="center"/>
              <w:rPr>
                <w:sz w:val="28"/>
              </w:rPr>
            </w:pPr>
            <w:r>
              <w:rPr>
                <w:sz w:val="28"/>
              </w:rPr>
              <w:t>11</w:t>
            </w:r>
          </w:p>
        </w:tc>
        <w:tc>
          <w:tcPr>
            <w:tcW w:w="6004" w:type="dxa"/>
            <w:shd w:val="clear" w:color="auto" w:fill="auto"/>
            <w:vAlign w:val="center"/>
          </w:tcPr>
          <w:p w14:paraId="7C944A9E" w14:textId="77777777" w:rsidR="0098628D" w:rsidRPr="00B82D10" w:rsidRDefault="0098628D" w:rsidP="0098628D">
            <w:pPr>
              <w:rPr>
                <w:sz w:val="28"/>
              </w:rPr>
            </w:pPr>
            <w:r w:rsidRPr="00C27F91">
              <w:rPr>
                <w:sz w:val="28"/>
              </w:rPr>
              <w:t xml:space="preserve">Корректировка НВВ </w:t>
            </w:r>
            <w:r>
              <w:rPr>
                <w:sz w:val="28"/>
              </w:rPr>
              <w:t>в целях равномерного роста тарифов</w:t>
            </w:r>
          </w:p>
        </w:tc>
        <w:tc>
          <w:tcPr>
            <w:tcW w:w="1254" w:type="dxa"/>
            <w:vAlign w:val="center"/>
          </w:tcPr>
          <w:p w14:paraId="5FFF8E2D" w14:textId="77777777" w:rsidR="0098628D" w:rsidRPr="00001315" w:rsidRDefault="0098628D" w:rsidP="0098628D">
            <w:pPr>
              <w:jc w:val="center"/>
              <w:rPr>
                <w:sz w:val="28"/>
              </w:rPr>
            </w:pPr>
            <w:r w:rsidRPr="00001315">
              <w:rPr>
                <w:sz w:val="28"/>
              </w:rPr>
              <w:t>0</w:t>
            </w:r>
          </w:p>
        </w:tc>
        <w:tc>
          <w:tcPr>
            <w:tcW w:w="1254" w:type="dxa"/>
            <w:shd w:val="clear" w:color="auto" w:fill="auto"/>
            <w:vAlign w:val="center"/>
          </w:tcPr>
          <w:p w14:paraId="69FE3B12" w14:textId="77777777" w:rsidR="0098628D" w:rsidRPr="00001315" w:rsidRDefault="0098628D" w:rsidP="0098628D">
            <w:pPr>
              <w:jc w:val="center"/>
              <w:rPr>
                <w:sz w:val="28"/>
              </w:rPr>
            </w:pPr>
            <w:r w:rsidRPr="00001315">
              <w:rPr>
                <w:sz w:val="28"/>
              </w:rPr>
              <w:t>-6 000</w:t>
            </w:r>
          </w:p>
        </w:tc>
        <w:tc>
          <w:tcPr>
            <w:tcW w:w="1257" w:type="dxa"/>
            <w:vAlign w:val="center"/>
          </w:tcPr>
          <w:p w14:paraId="592D22DD" w14:textId="77777777" w:rsidR="0098628D" w:rsidRPr="00001315" w:rsidRDefault="0098628D" w:rsidP="0098628D">
            <w:pPr>
              <w:jc w:val="center"/>
              <w:rPr>
                <w:sz w:val="28"/>
              </w:rPr>
            </w:pPr>
            <w:r w:rsidRPr="00001315">
              <w:rPr>
                <w:sz w:val="28"/>
              </w:rPr>
              <w:t>6 000</w:t>
            </w:r>
          </w:p>
        </w:tc>
      </w:tr>
      <w:tr w:rsidR="0098628D" w:rsidRPr="00B82D10" w14:paraId="4AF8B5D7" w14:textId="77777777" w:rsidTr="00E56A10">
        <w:trPr>
          <w:trHeight w:val="720"/>
        </w:trPr>
        <w:tc>
          <w:tcPr>
            <w:tcW w:w="659" w:type="dxa"/>
            <w:shd w:val="clear" w:color="auto" w:fill="auto"/>
            <w:vAlign w:val="center"/>
            <w:hideMark/>
          </w:tcPr>
          <w:p w14:paraId="050F856B" w14:textId="77777777" w:rsidR="0098628D" w:rsidRPr="00B82D10" w:rsidRDefault="0098628D" w:rsidP="0098628D">
            <w:pPr>
              <w:jc w:val="center"/>
              <w:rPr>
                <w:sz w:val="28"/>
              </w:rPr>
            </w:pPr>
            <w:r>
              <w:rPr>
                <w:sz w:val="28"/>
              </w:rPr>
              <w:t>12</w:t>
            </w:r>
          </w:p>
        </w:tc>
        <w:tc>
          <w:tcPr>
            <w:tcW w:w="6004" w:type="dxa"/>
            <w:shd w:val="clear" w:color="auto" w:fill="auto"/>
            <w:vAlign w:val="center"/>
            <w:hideMark/>
          </w:tcPr>
          <w:p w14:paraId="3F7E075A" w14:textId="77777777" w:rsidR="0098628D" w:rsidRPr="00B82D10" w:rsidRDefault="0098628D" w:rsidP="0098628D">
            <w:pPr>
              <w:rPr>
                <w:sz w:val="28"/>
              </w:rPr>
            </w:pPr>
            <w:r w:rsidRPr="00B82D10">
              <w:rPr>
                <w:sz w:val="28"/>
              </w:rPr>
              <w:t>ИТОГО необходимая валовая выручка</w:t>
            </w:r>
          </w:p>
        </w:tc>
        <w:tc>
          <w:tcPr>
            <w:tcW w:w="1254" w:type="dxa"/>
            <w:vAlign w:val="center"/>
          </w:tcPr>
          <w:p w14:paraId="60ECEB59" w14:textId="77777777" w:rsidR="0098628D" w:rsidRPr="00001315" w:rsidRDefault="0098628D" w:rsidP="0098628D">
            <w:pPr>
              <w:ind w:left="-57" w:right="-57"/>
              <w:jc w:val="center"/>
              <w:rPr>
                <w:sz w:val="28"/>
              </w:rPr>
            </w:pPr>
            <w:r w:rsidRPr="00001315">
              <w:rPr>
                <w:sz w:val="28"/>
              </w:rPr>
              <w:t>1 437 912</w:t>
            </w:r>
          </w:p>
        </w:tc>
        <w:tc>
          <w:tcPr>
            <w:tcW w:w="1254" w:type="dxa"/>
            <w:shd w:val="clear" w:color="auto" w:fill="auto"/>
            <w:vAlign w:val="center"/>
          </w:tcPr>
          <w:p w14:paraId="7C0DA57F" w14:textId="77777777" w:rsidR="0098628D" w:rsidRPr="00001315" w:rsidRDefault="0098628D" w:rsidP="0098628D">
            <w:pPr>
              <w:ind w:left="-57" w:right="-57"/>
              <w:jc w:val="center"/>
              <w:rPr>
                <w:sz w:val="28"/>
              </w:rPr>
            </w:pPr>
            <w:r w:rsidRPr="00001315">
              <w:rPr>
                <w:sz w:val="28"/>
              </w:rPr>
              <w:t>1 462 531</w:t>
            </w:r>
          </w:p>
        </w:tc>
        <w:tc>
          <w:tcPr>
            <w:tcW w:w="1257" w:type="dxa"/>
            <w:vAlign w:val="center"/>
          </w:tcPr>
          <w:p w14:paraId="3292F61E" w14:textId="77777777" w:rsidR="0098628D" w:rsidRPr="00001315" w:rsidRDefault="0098628D" w:rsidP="0098628D">
            <w:pPr>
              <w:ind w:left="-57" w:right="-57"/>
              <w:jc w:val="center"/>
              <w:rPr>
                <w:sz w:val="28"/>
              </w:rPr>
            </w:pPr>
            <w:r w:rsidRPr="00001315">
              <w:rPr>
                <w:sz w:val="28"/>
              </w:rPr>
              <w:t>1 516 452</w:t>
            </w:r>
          </w:p>
        </w:tc>
      </w:tr>
    </w:tbl>
    <w:p w14:paraId="4264C3E2" w14:textId="77777777" w:rsidR="0098628D" w:rsidRDefault="0098628D" w:rsidP="0098628D">
      <w:pPr>
        <w:spacing w:line="360" w:lineRule="auto"/>
        <w:ind w:firstLine="851"/>
        <w:jc w:val="both"/>
        <w:rPr>
          <w:sz w:val="28"/>
          <w:szCs w:val="28"/>
        </w:rPr>
      </w:pPr>
    </w:p>
    <w:p w14:paraId="2EBB9995" w14:textId="77777777" w:rsidR="0098628D" w:rsidRDefault="0098628D" w:rsidP="0098628D">
      <w:pPr>
        <w:autoSpaceDE w:val="0"/>
        <w:autoSpaceDN w:val="0"/>
        <w:adjustRightInd w:val="0"/>
        <w:jc w:val="both"/>
        <w:rPr>
          <w:rFonts w:eastAsia="Calibri"/>
          <w:sz w:val="28"/>
          <w:szCs w:val="28"/>
        </w:rPr>
      </w:pPr>
    </w:p>
    <w:p w14:paraId="6DFFB2DB" w14:textId="77777777" w:rsidR="0098628D" w:rsidRDefault="0098628D" w:rsidP="0098628D">
      <w:pPr>
        <w:autoSpaceDE w:val="0"/>
        <w:autoSpaceDN w:val="0"/>
        <w:adjustRightInd w:val="0"/>
        <w:jc w:val="both"/>
        <w:rPr>
          <w:rFonts w:eastAsia="Calibri"/>
          <w:sz w:val="28"/>
          <w:szCs w:val="28"/>
        </w:rPr>
      </w:pPr>
    </w:p>
    <w:p w14:paraId="057D7193" w14:textId="77777777" w:rsidR="0098628D" w:rsidRPr="00C27F91" w:rsidRDefault="0098628D" w:rsidP="0098628D">
      <w:pPr>
        <w:spacing w:line="360" w:lineRule="auto"/>
        <w:ind w:firstLine="851"/>
        <w:jc w:val="both"/>
        <w:rPr>
          <w:sz w:val="28"/>
          <w:szCs w:val="28"/>
        </w:rPr>
      </w:pPr>
    </w:p>
    <w:p w14:paraId="387ACB2D" w14:textId="77777777" w:rsidR="0098628D" w:rsidRDefault="0098628D" w:rsidP="00F918BF">
      <w:pPr>
        <w:numPr>
          <w:ilvl w:val="0"/>
          <w:numId w:val="16"/>
        </w:numPr>
        <w:spacing w:line="360" w:lineRule="auto"/>
        <w:ind w:right="-567"/>
        <w:jc w:val="right"/>
      </w:pPr>
      <w:r>
        <w:br w:type="page"/>
      </w:r>
    </w:p>
    <w:p w14:paraId="59D14EB8" w14:textId="77777777" w:rsidR="0098628D" w:rsidRPr="00B82D10" w:rsidRDefault="0098628D" w:rsidP="0098628D">
      <w:pPr>
        <w:jc w:val="center"/>
        <w:rPr>
          <w:rFonts w:eastAsia="Calibri"/>
          <w:b/>
          <w:bCs/>
          <w:sz w:val="28"/>
          <w:lang w:eastAsia="en-US"/>
        </w:rPr>
      </w:pPr>
      <w:r w:rsidRPr="00B82D10">
        <w:rPr>
          <w:rFonts w:eastAsia="Calibri"/>
          <w:b/>
          <w:bCs/>
          <w:sz w:val="28"/>
          <w:lang w:eastAsia="en-US"/>
        </w:rPr>
        <w:t>Расчёт необходимой валовой выручки</w:t>
      </w:r>
      <w:r>
        <w:rPr>
          <w:rFonts w:eastAsia="Calibri"/>
          <w:b/>
          <w:bCs/>
          <w:sz w:val="28"/>
          <w:lang w:eastAsia="en-US"/>
        </w:rPr>
        <w:t xml:space="preserve"> на производство химически очищенной воды</w:t>
      </w:r>
      <w:r w:rsidRPr="00B82D10">
        <w:rPr>
          <w:rFonts w:eastAsia="Calibri"/>
          <w:b/>
          <w:bCs/>
          <w:sz w:val="28"/>
          <w:lang w:eastAsia="en-US"/>
        </w:rPr>
        <w:t xml:space="preserve"> методом индексации установленных тарифов</w:t>
      </w:r>
    </w:p>
    <w:p w14:paraId="4DC5CCB9" w14:textId="77777777" w:rsidR="0098628D" w:rsidRPr="00B82D10" w:rsidRDefault="0098628D" w:rsidP="0098628D">
      <w:pPr>
        <w:spacing w:line="360" w:lineRule="auto"/>
        <w:jc w:val="center"/>
        <w:rPr>
          <w:sz w:val="28"/>
        </w:rPr>
      </w:pPr>
      <w:r w:rsidRPr="00B82D10">
        <w:rPr>
          <w:sz w:val="28"/>
        </w:rPr>
        <w:t>(Приложение 5.9 к Методическим указаниям)</w:t>
      </w:r>
    </w:p>
    <w:p w14:paraId="384BB3EB" w14:textId="77777777" w:rsidR="0098628D" w:rsidRPr="00B82D10" w:rsidRDefault="0098628D" w:rsidP="0098628D">
      <w:pPr>
        <w:jc w:val="right"/>
        <w:rPr>
          <w:sz w:val="28"/>
        </w:rPr>
      </w:pPr>
      <w:r w:rsidRPr="00B82D10">
        <w:rPr>
          <w:sz w:val="28"/>
        </w:rPr>
        <w:t>тыс. руб.</w:t>
      </w:r>
    </w:p>
    <w:tbl>
      <w:tblPr>
        <w:tblW w:w="1042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9"/>
        <w:gridCol w:w="6004"/>
        <w:gridCol w:w="1254"/>
        <w:gridCol w:w="1254"/>
        <w:gridCol w:w="1257"/>
      </w:tblGrid>
      <w:tr w:rsidR="0098628D" w:rsidRPr="00B82D10" w14:paraId="3FE2BA7B" w14:textId="77777777" w:rsidTr="00E56A10">
        <w:trPr>
          <w:trHeight w:val="300"/>
          <w:tblHeader/>
        </w:trPr>
        <w:tc>
          <w:tcPr>
            <w:tcW w:w="659" w:type="dxa"/>
            <w:vMerge w:val="restart"/>
            <w:shd w:val="clear" w:color="auto" w:fill="auto"/>
            <w:vAlign w:val="center"/>
            <w:hideMark/>
          </w:tcPr>
          <w:p w14:paraId="4B4208A0" w14:textId="77777777" w:rsidR="0098628D" w:rsidRPr="00B82D10" w:rsidRDefault="0098628D" w:rsidP="0098628D">
            <w:pPr>
              <w:jc w:val="center"/>
              <w:rPr>
                <w:sz w:val="28"/>
              </w:rPr>
            </w:pPr>
            <w:r w:rsidRPr="00B82D10">
              <w:rPr>
                <w:sz w:val="28"/>
              </w:rPr>
              <w:t>№ п/п</w:t>
            </w:r>
          </w:p>
        </w:tc>
        <w:tc>
          <w:tcPr>
            <w:tcW w:w="6004" w:type="dxa"/>
            <w:vMerge w:val="restart"/>
            <w:shd w:val="clear" w:color="auto" w:fill="auto"/>
            <w:vAlign w:val="center"/>
            <w:hideMark/>
          </w:tcPr>
          <w:p w14:paraId="3F51BC30" w14:textId="77777777" w:rsidR="0098628D" w:rsidRPr="00B82D10" w:rsidRDefault="0098628D" w:rsidP="0098628D">
            <w:pPr>
              <w:jc w:val="center"/>
              <w:rPr>
                <w:sz w:val="28"/>
              </w:rPr>
            </w:pPr>
            <w:r w:rsidRPr="00B82D10">
              <w:rPr>
                <w:sz w:val="28"/>
              </w:rPr>
              <w:t>Наименование расхода</w:t>
            </w:r>
          </w:p>
        </w:tc>
        <w:tc>
          <w:tcPr>
            <w:tcW w:w="3765" w:type="dxa"/>
            <w:gridSpan w:val="3"/>
          </w:tcPr>
          <w:p w14:paraId="3DAD6404" w14:textId="77777777" w:rsidR="0098628D" w:rsidRPr="00B82D10" w:rsidRDefault="0098628D" w:rsidP="0098628D">
            <w:pPr>
              <w:jc w:val="center"/>
              <w:rPr>
                <w:sz w:val="28"/>
              </w:rPr>
            </w:pPr>
            <w:r w:rsidRPr="00B82D10">
              <w:rPr>
                <w:sz w:val="28"/>
              </w:rPr>
              <w:t>Предложение экспертов</w:t>
            </w:r>
          </w:p>
        </w:tc>
      </w:tr>
      <w:tr w:rsidR="0098628D" w:rsidRPr="00B82D10" w14:paraId="36DF1E74" w14:textId="77777777" w:rsidTr="00E56A10">
        <w:trPr>
          <w:trHeight w:val="360"/>
          <w:tblHeader/>
        </w:trPr>
        <w:tc>
          <w:tcPr>
            <w:tcW w:w="659" w:type="dxa"/>
            <w:vMerge/>
            <w:shd w:val="clear" w:color="auto" w:fill="auto"/>
            <w:vAlign w:val="center"/>
            <w:hideMark/>
          </w:tcPr>
          <w:p w14:paraId="7818D008" w14:textId="77777777" w:rsidR="0098628D" w:rsidRPr="00B82D10" w:rsidRDefault="0098628D" w:rsidP="0098628D">
            <w:pPr>
              <w:jc w:val="center"/>
              <w:rPr>
                <w:sz w:val="28"/>
              </w:rPr>
            </w:pPr>
          </w:p>
        </w:tc>
        <w:tc>
          <w:tcPr>
            <w:tcW w:w="6004" w:type="dxa"/>
            <w:vMerge/>
            <w:shd w:val="clear" w:color="auto" w:fill="auto"/>
            <w:vAlign w:val="center"/>
            <w:hideMark/>
          </w:tcPr>
          <w:p w14:paraId="6AF1AA74" w14:textId="77777777" w:rsidR="0098628D" w:rsidRPr="00B82D10" w:rsidRDefault="0098628D" w:rsidP="0098628D">
            <w:pPr>
              <w:jc w:val="center"/>
              <w:rPr>
                <w:sz w:val="28"/>
              </w:rPr>
            </w:pPr>
          </w:p>
        </w:tc>
        <w:tc>
          <w:tcPr>
            <w:tcW w:w="1254" w:type="dxa"/>
            <w:vAlign w:val="center"/>
          </w:tcPr>
          <w:p w14:paraId="5425258A" w14:textId="77777777" w:rsidR="0098628D" w:rsidRPr="00B82D10" w:rsidRDefault="0098628D" w:rsidP="0098628D">
            <w:pPr>
              <w:jc w:val="center"/>
              <w:rPr>
                <w:sz w:val="28"/>
              </w:rPr>
            </w:pPr>
            <w:r>
              <w:rPr>
                <w:sz w:val="28"/>
              </w:rPr>
              <w:t>2019</w:t>
            </w:r>
          </w:p>
        </w:tc>
        <w:tc>
          <w:tcPr>
            <w:tcW w:w="1254" w:type="dxa"/>
            <w:shd w:val="clear" w:color="auto" w:fill="auto"/>
            <w:vAlign w:val="center"/>
          </w:tcPr>
          <w:p w14:paraId="301E13A6" w14:textId="77777777" w:rsidR="0098628D" w:rsidRPr="00B82D10" w:rsidRDefault="0098628D" w:rsidP="0098628D">
            <w:pPr>
              <w:jc w:val="center"/>
              <w:rPr>
                <w:sz w:val="28"/>
              </w:rPr>
            </w:pPr>
            <w:r>
              <w:rPr>
                <w:sz w:val="28"/>
              </w:rPr>
              <w:t>2020</w:t>
            </w:r>
          </w:p>
        </w:tc>
        <w:tc>
          <w:tcPr>
            <w:tcW w:w="1257" w:type="dxa"/>
            <w:vAlign w:val="center"/>
          </w:tcPr>
          <w:p w14:paraId="0CE48C18" w14:textId="77777777" w:rsidR="0098628D" w:rsidRPr="00B82D10" w:rsidRDefault="0098628D" w:rsidP="0098628D">
            <w:pPr>
              <w:jc w:val="center"/>
              <w:rPr>
                <w:sz w:val="28"/>
              </w:rPr>
            </w:pPr>
            <w:r>
              <w:rPr>
                <w:sz w:val="28"/>
              </w:rPr>
              <w:t>2021</w:t>
            </w:r>
          </w:p>
        </w:tc>
      </w:tr>
      <w:tr w:rsidR="0098628D" w:rsidRPr="00B82D10" w14:paraId="11B7010D" w14:textId="77777777" w:rsidTr="00E56A10">
        <w:trPr>
          <w:trHeight w:val="720"/>
        </w:trPr>
        <w:tc>
          <w:tcPr>
            <w:tcW w:w="659" w:type="dxa"/>
            <w:shd w:val="clear" w:color="auto" w:fill="auto"/>
            <w:vAlign w:val="center"/>
            <w:hideMark/>
          </w:tcPr>
          <w:p w14:paraId="28A028A6" w14:textId="77777777" w:rsidR="0098628D" w:rsidRPr="00B82D10" w:rsidRDefault="0098628D" w:rsidP="0098628D">
            <w:pPr>
              <w:jc w:val="center"/>
              <w:rPr>
                <w:sz w:val="28"/>
              </w:rPr>
            </w:pPr>
            <w:r w:rsidRPr="00B82D10">
              <w:rPr>
                <w:sz w:val="28"/>
              </w:rPr>
              <w:t>1</w:t>
            </w:r>
          </w:p>
        </w:tc>
        <w:tc>
          <w:tcPr>
            <w:tcW w:w="6004" w:type="dxa"/>
            <w:shd w:val="clear" w:color="auto" w:fill="auto"/>
            <w:vAlign w:val="center"/>
            <w:hideMark/>
          </w:tcPr>
          <w:p w14:paraId="23444059" w14:textId="77777777" w:rsidR="0098628D" w:rsidRPr="00B82D10" w:rsidRDefault="0098628D" w:rsidP="0098628D">
            <w:pPr>
              <w:rPr>
                <w:sz w:val="28"/>
              </w:rPr>
            </w:pPr>
            <w:r w:rsidRPr="00B82D10">
              <w:rPr>
                <w:sz w:val="28"/>
              </w:rPr>
              <w:t>Операционные (подконтрольные) расходы</w:t>
            </w:r>
          </w:p>
        </w:tc>
        <w:tc>
          <w:tcPr>
            <w:tcW w:w="1254" w:type="dxa"/>
            <w:vAlign w:val="center"/>
          </w:tcPr>
          <w:p w14:paraId="0C655A38" w14:textId="77777777" w:rsidR="0098628D" w:rsidRPr="00571202" w:rsidRDefault="0098628D" w:rsidP="0098628D">
            <w:pPr>
              <w:jc w:val="center"/>
              <w:rPr>
                <w:sz w:val="28"/>
              </w:rPr>
            </w:pPr>
            <w:r w:rsidRPr="00571202">
              <w:rPr>
                <w:sz w:val="28"/>
              </w:rPr>
              <w:t>39 829</w:t>
            </w:r>
          </w:p>
        </w:tc>
        <w:tc>
          <w:tcPr>
            <w:tcW w:w="1254" w:type="dxa"/>
            <w:shd w:val="clear" w:color="auto" w:fill="auto"/>
            <w:vAlign w:val="center"/>
          </w:tcPr>
          <w:p w14:paraId="2742DF8D" w14:textId="77777777" w:rsidR="0098628D" w:rsidRPr="00571202" w:rsidRDefault="0098628D" w:rsidP="0098628D">
            <w:pPr>
              <w:jc w:val="center"/>
              <w:rPr>
                <w:sz w:val="28"/>
              </w:rPr>
            </w:pPr>
            <w:r w:rsidRPr="00571202">
              <w:rPr>
                <w:sz w:val="28"/>
              </w:rPr>
              <w:t>40 771</w:t>
            </w:r>
          </w:p>
        </w:tc>
        <w:tc>
          <w:tcPr>
            <w:tcW w:w="1257" w:type="dxa"/>
            <w:vAlign w:val="center"/>
          </w:tcPr>
          <w:p w14:paraId="4B86E975" w14:textId="77777777" w:rsidR="0098628D" w:rsidRPr="00571202" w:rsidRDefault="0098628D" w:rsidP="0098628D">
            <w:pPr>
              <w:jc w:val="center"/>
              <w:rPr>
                <w:sz w:val="28"/>
              </w:rPr>
            </w:pPr>
            <w:r w:rsidRPr="00571202">
              <w:rPr>
                <w:sz w:val="28"/>
              </w:rPr>
              <w:t>41 978</w:t>
            </w:r>
          </w:p>
        </w:tc>
      </w:tr>
      <w:tr w:rsidR="0098628D" w:rsidRPr="00B82D10" w14:paraId="2A9332DE" w14:textId="77777777" w:rsidTr="00E56A10">
        <w:trPr>
          <w:trHeight w:val="360"/>
        </w:trPr>
        <w:tc>
          <w:tcPr>
            <w:tcW w:w="659" w:type="dxa"/>
            <w:shd w:val="clear" w:color="auto" w:fill="auto"/>
            <w:vAlign w:val="center"/>
            <w:hideMark/>
          </w:tcPr>
          <w:p w14:paraId="34B01781" w14:textId="77777777" w:rsidR="0098628D" w:rsidRPr="00B82D10" w:rsidRDefault="0098628D" w:rsidP="0098628D">
            <w:pPr>
              <w:jc w:val="center"/>
              <w:rPr>
                <w:sz w:val="28"/>
              </w:rPr>
            </w:pPr>
            <w:r w:rsidRPr="00B82D10">
              <w:rPr>
                <w:sz w:val="28"/>
              </w:rPr>
              <w:t>2</w:t>
            </w:r>
          </w:p>
        </w:tc>
        <w:tc>
          <w:tcPr>
            <w:tcW w:w="6004" w:type="dxa"/>
            <w:shd w:val="clear" w:color="auto" w:fill="auto"/>
            <w:vAlign w:val="center"/>
            <w:hideMark/>
          </w:tcPr>
          <w:p w14:paraId="62828A26" w14:textId="77777777" w:rsidR="0098628D" w:rsidRPr="00B82D10" w:rsidRDefault="0098628D" w:rsidP="0098628D">
            <w:pPr>
              <w:rPr>
                <w:sz w:val="28"/>
              </w:rPr>
            </w:pPr>
            <w:r w:rsidRPr="00B82D10">
              <w:rPr>
                <w:sz w:val="28"/>
              </w:rPr>
              <w:t>Неподконтрольные расходы</w:t>
            </w:r>
          </w:p>
        </w:tc>
        <w:tc>
          <w:tcPr>
            <w:tcW w:w="1254" w:type="dxa"/>
            <w:vAlign w:val="center"/>
          </w:tcPr>
          <w:p w14:paraId="44FACF49" w14:textId="77777777" w:rsidR="0098628D" w:rsidRPr="00571202" w:rsidRDefault="0098628D" w:rsidP="0098628D">
            <w:pPr>
              <w:jc w:val="center"/>
              <w:rPr>
                <w:sz w:val="28"/>
              </w:rPr>
            </w:pPr>
            <w:r w:rsidRPr="00571202">
              <w:rPr>
                <w:sz w:val="28"/>
              </w:rPr>
              <w:t>7 963</w:t>
            </w:r>
          </w:p>
        </w:tc>
        <w:tc>
          <w:tcPr>
            <w:tcW w:w="1254" w:type="dxa"/>
            <w:shd w:val="clear" w:color="auto" w:fill="auto"/>
            <w:vAlign w:val="center"/>
          </w:tcPr>
          <w:p w14:paraId="64EF0A8B" w14:textId="77777777" w:rsidR="0098628D" w:rsidRPr="00571202" w:rsidRDefault="0098628D" w:rsidP="0098628D">
            <w:pPr>
              <w:jc w:val="center"/>
              <w:rPr>
                <w:sz w:val="28"/>
              </w:rPr>
            </w:pPr>
            <w:r w:rsidRPr="00571202">
              <w:rPr>
                <w:sz w:val="28"/>
              </w:rPr>
              <w:t>8 092</w:t>
            </w:r>
          </w:p>
        </w:tc>
        <w:tc>
          <w:tcPr>
            <w:tcW w:w="1257" w:type="dxa"/>
            <w:vAlign w:val="center"/>
          </w:tcPr>
          <w:p w14:paraId="41746D55" w14:textId="77777777" w:rsidR="0098628D" w:rsidRPr="00571202" w:rsidRDefault="0098628D" w:rsidP="0098628D">
            <w:pPr>
              <w:jc w:val="center"/>
              <w:rPr>
                <w:sz w:val="28"/>
              </w:rPr>
            </w:pPr>
            <w:r w:rsidRPr="00571202">
              <w:rPr>
                <w:sz w:val="28"/>
              </w:rPr>
              <w:t>8 256</w:t>
            </w:r>
          </w:p>
        </w:tc>
      </w:tr>
      <w:tr w:rsidR="0098628D" w:rsidRPr="00B82D10" w14:paraId="0A4407E8" w14:textId="77777777" w:rsidTr="00E56A10">
        <w:trPr>
          <w:trHeight w:val="1196"/>
        </w:trPr>
        <w:tc>
          <w:tcPr>
            <w:tcW w:w="659" w:type="dxa"/>
            <w:shd w:val="clear" w:color="auto" w:fill="auto"/>
            <w:vAlign w:val="center"/>
            <w:hideMark/>
          </w:tcPr>
          <w:p w14:paraId="6C133215" w14:textId="77777777" w:rsidR="0098628D" w:rsidRPr="00B82D10" w:rsidRDefault="0098628D" w:rsidP="0098628D">
            <w:pPr>
              <w:jc w:val="center"/>
              <w:rPr>
                <w:sz w:val="28"/>
              </w:rPr>
            </w:pPr>
            <w:r w:rsidRPr="00B82D10">
              <w:rPr>
                <w:sz w:val="28"/>
              </w:rPr>
              <w:t>3</w:t>
            </w:r>
          </w:p>
        </w:tc>
        <w:tc>
          <w:tcPr>
            <w:tcW w:w="6004" w:type="dxa"/>
            <w:shd w:val="clear" w:color="auto" w:fill="auto"/>
            <w:vAlign w:val="center"/>
            <w:hideMark/>
          </w:tcPr>
          <w:p w14:paraId="37753BC0" w14:textId="77777777" w:rsidR="0098628D" w:rsidRPr="00B82D10" w:rsidRDefault="0098628D" w:rsidP="0098628D">
            <w:pPr>
              <w:rPr>
                <w:sz w:val="28"/>
              </w:rPr>
            </w:pPr>
            <w:r w:rsidRPr="00B82D10">
              <w:rPr>
                <w:sz w:val="28"/>
              </w:rPr>
              <w:t>Расходы на приобретение (производство) энергетических ресурсов, холодной воды и теплоносителя</w:t>
            </w:r>
          </w:p>
        </w:tc>
        <w:tc>
          <w:tcPr>
            <w:tcW w:w="1254" w:type="dxa"/>
            <w:vAlign w:val="center"/>
          </w:tcPr>
          <w:p w14:paraId="278212C9" w14:textId="77777777" w:rsidR="0098628D" w:rsidRPr="00571202" w:rsidRDefault="0098628D" w:rsidP="0098628D">
            <w:pPr>
              <w:jc w:val="center"/>
              <w:rPr>
                <w:sz w:val="28"/>
              </w:rPr>
            </w:pPr>
            <w:r w:rsidRPr="00571202">
              <w:rPr>
                <w:sz w:val="28"/>
              </w:rPr>
              <w:t>12 708</w:t>
            </w:r>
          </w:p>
        </w:tc>
        <w:tc>
          <w:tcPr>
            <w:tcW w:w="1254" w:type="dxa"/>
            <w:shd w:val="clear" w:color="auto" w:fill="auto"/>
            <w:vAlign w:val="center"/>
          </w:tcPr>
          <w:p w14:paraId="44178149" w14:textId="77777777" w:rsidR="0098628D" w:rsidRPr="00571202" w:rsidRDefault="0098628D" w:rsidP="0098628D">
            <w:pPr>
              <w:jc w:val="center"/>
              <w:rPr>
                <w:sz w:val="28"/>
              </w:rPr>
            </w:pPr>
            <w:r w:rsidRPr="00571202">
              <w:rPr>
                <w:sz w:val="28"/>
              </w:rPr>
              <w:t>13 223</w:t>
            </w:r>
          </w:p>
        </w:tc>
        <w:tc>
          <w:tcPr>
            <w:tcW w:w="1257" w:type="dxa"/>
            <w:vAlign w:val="center"/>
          </w:tcPr>
          <w:p w14:paraId="54C7A64F" w14:textId="77777777" w:rsidR="0098628D" w:rsidRPr="00571202" w:rsidRDefault="0098628D" w:rsidP="0098628D">
            <w:pPr>
              <w:jc w:val="center"/>
              <w:rPr>
                <w:sz w:val="28"/>
              </w:rPr>
            </w:pPr>
            <w:r w:rsidRPr="00571202">
              <w:rPr>
                <w:sz w:val="28"/>
              </w:rPr>
              <w:t>13 734</w:t>
            </w:r>
          </w:p>
        </w:tc>
      </w:tr>
      <w:tr w:rsidR="0098628D" w:rsidRPr="00B82D10" w14:paraId="40B3776F" w14:textId="77777777" w:rsidTr="00E56A10">
        <w:trPr>
          <w:trHeight w:val="360"/>
        </w:trPr>
        <w:tc>
          <w:tcPr>
            <w:tcW w:w="659" w:type="dxa"/>
            <w:shd w:val="clear" w:color="auto" w:fill="auto"/>
            <w:vAlign w:val="center"/>
            <w:hideMark/>
          </w:tcPr>
          <w:p w14:paraId="6EF015A3" w14:textId="77777777" w:rsidR="0098628D" w:rsidRPr="00B82D10" w:rsidRDefault="0098628D" w:rsidP="0098628D">
            <w:pPr>
              <w:jc w:val="center"/>
              <w:rPr>
                <w:sz w:val="28"/>
              </w:rPr>
            </w:pPr>
            <w:r w:rsidRPr="00B82D10">
              <w:rPr>
                <w:sz w:val="28"/>
              </w:rPr>
              <w:t>4</w:t>
            </w:r>
          </w:p>
        </w:tc>
        <w:tc>
          <w:tcPr>
            <w:tcW w:w="6004" w:type="dxa"/>
            <w:shd w:val="clear" w:color="auto" w:fill="auto"/>
            <w:vAlign w:val="center"/>
            <w:hideMark/>
          </w:tcPr>
          <w:p w14:paraId="0B7AFD90" w14:textId="77777777" w:rsidR="0098628D" w:rsidRPr="00B82D10" w:rsidRDefault="0098628D" w:rsidP="0098628D">
            <w:pPr>
              <w:rPr>
                <w:sz w:val="28"/>
              </w:rPr>
            </w:pPr>
            <w:r w:rsidRPr="00B82D10">
              <w:rPr>
                <w:sz w:val="28"/>
              </w:rPr>
              <w:t>Прибыль</w:t>
            </w:r>
          </w:p>
        </w:tc>
        <w:tc>
          <w:tcPr>
            <w:tcW w:w="1254" w:type="dxa"/>
            <w:vAlign w:val="center"/>
          </w:tcPr>
          <w:p w14:paraId="085E2DCB" w14:textId="77777777" w:rsidR="0098628D" w:rsidRPr="00571202" w:rsidRDefault="0098628D" w:rsidP="0098628D">
            <w:pPr>
              <w:jc w:val="center"/>
              <w:rPr>
                <w:sz w:val="28"/>
              </w:rPr>
            </w:pPr>
            <w:r w:rsidRPr="00571202">
              <w:rPr>
                <w:sz w:val="28"/>
              </w:rPr>
              <w:t>190</w:t>
            </w:r>
          </w:p>
        </w:tc>
        <w:tc>
          <w:tcPr>
            <w:tcW w:w="1254" w:type="dxa"/>
            <w:shd w:val="clear" w:color="auto" w:fill="auto"/>
            <w:vAlign w:val="center"/>
          </w:tcPr>
          <w:p w14:paraId="200F8C3B" w14:textId="77777777" w:rsidR="0098628D" w:rsidRPr="00571202" w:rsidRDefault="0098628D" w:rsidP="0098628D">
            <w:pPr>
              <w:jc w:val="center"/>
              <w:rPr>
                <w:sz w:val="28"/>
              </w:rPr>
            </w:pPr>
            <w:r w:rsidRPr="00571202">
              <w:rPr>
                <w:sz w:val="28"/>
              </w:rPr>
              <w:t>196</w:t>
            </w:r>
          </w:p>
        </w:tc>
        <w:tc>
          <w:tcPr>
            <w:tcW w:w="1257" w:type="dxa"/>
            <w:vAlign w:val="center"/>
          </w:tcPr>
          <w:p w14:paraId="0F8371DA" w14:textId="77777777" w:rsidR="0098628D" w:rsidRPr="00571202" w:rsidRDefault="0098628D" w:rsidP="0098628D">
            <w:pPr>
              <w:jc w:val="center"/>
              <w:rPr>
                <w:sz w:val="28"/>
              </w:rPr>
            </w:pPr>
            <w:r w:rsidRPr="00571202">
              <w:rPr>
                <w:sz w:val="28"/>
              </w:rPr>
              <w:t>204</w:t>
            </w:r>
          </w:p>
        </w:tc>
      </w:tr>
      <w:tr w:rsidR="0098628D" w:rsidRPr="00B82D10" w14:paraId="2F308E2F" w14:textId="77777777" w:rsidTr="00E56A10">
        <w:trPr>
          <w:trHeight w:val="1376"/>
        </w:trPr>
        <w:tc>
          <w:tcPr>
            <w:tcW w:w="659" w:type="dxa"/>
            <w:shd w:val="clear" w:color="auto" w:fill="auto"/>
            <w:vAlign w:val="center"/>
          </w:tcPr>
          <w:p w14:paraId="3FF9C2DA" w14:textId="77777777" w:rsidR="0098628D" w:rsidRPr="00B82D10" w:rsidRDefault="0098628D" w:rsidP="0098628D">
            <w:pPr>
              <w:jc w:val="center"/>
              <w:rPr>
                <w:sz w:val="28"/>
              </w:rPr>
            </w:pPr>
            <w:r>
              <w:rPr>
                <w:sz w:val="28"/>
              </w:rPr>
              <w:t>5</w:t>
            </w:r>
          </w:p>
        </w:tc>
        <w:tc>
          <w:tcPr>
            <w:tcW w:w="6004" w:type="dxa"/>
            <w:shd w:val="clear" w:color="auto" w:fill="auto"/>
            <w:vAlign w:val="center"/>
          </w:tcPr>
          <w:p w14:paraId="6BB503C1" w14:textId="77777777" w:rsidR="0098628D" w:rsidRPr="00B82D10" w:rsidRDefault="0098628D" w:rsidP="0098628D">
            <w:pPr>
              <w:rPr>
                <w:sz w:val="28"/>
              </w:rPr>
            </w:pPr>
            <w:r w:rsidRPr="008A559D">
              <w:rPr>
                <w:sz w:val="28"/>
              </w:rPr>
              <w:t>Расчетная предпринимательская прибыль</w:t>
            </w:r>
          </w:p>
        </w:tc>
        <w:tc>
          <w:tcPr>
            <w:tcW w:w="1254" w:type="dxa"/>
            <w:vAlign w:val="center"/>
          </w:tcPr>
          <w:p w14:paraId="1A5DE5CC" w14:textId="77777777" w:rsidR="0098628D" w:rsidRPr="00571202" w:rsidRDefault="0098628D" w:rsidP="0098628D">
            <w:pPr>
              <w:jc w:val="center"/>
              <w:rPr>
                <w:sz w:val="28"/>
              </w:rPr>
            </w:pPr>
            <w:r w:rsidRPr="00571202">
              <w:rPr>
                <w:sz w:val="28"/>
              </w:rPr>
              <w:t>0</w:t>
            </w:r>
          </w:p>
        </w:tc>
        <w:tc>
          <w:tcPr>
            <w:tcW w:w="1254" w:type="dxa"/>
            <w:shd w:val="clear" w:color="auto" w:fill="auto"/>
            <w:vAlign w:val="center"/>
          </w:tcPr>
          <w:p w14:paraId="1F457F21" w14:textId="77777777" w:rsidR="0098628D" w:rsidRPr="00571202" w:rsidRDefault="0098628D" w:rsidP="0098628D">
            <w:pPr>
              <w:jc w:val="center"/>
              <w:rPr>
                <w:sz w:val="28"/>
              </w:rPr>
            </w:pPr>
            <w:r w:rsidRPr="00571202">
              <w:rPr>
                <w:sz w:val="28"/>
              </w:rPr>
              <w:t>0</w:t>
            </w:r>
          </w:p>
        </w:tc>
        <w:tc>
          <w:tcPr>
            <w:tcW w:w="1257" w:type="dxa"/>
            <w:vAlign w:val="center"/>
          </w:tcPr>
          <w:p w14:paraId="482ADB6C" w14:textId="77777777" w:rsidR="0098628D" w:rsidRPr="00571202" w:rsidRDefault="0098628D" w:rsidP="0098628D">
            <w:pPr>
              <w:jc w:val="center"/>
              <w:rPr>
                <w:sz w:val="28"/>
              </w:rPr>
            </w:pPr>
            <w:r w:rsidRPr="00571202">
              <w:rPr>
                <w:sz w:val="28"/>
              </w:rPr>
              <w:t>0</w:t>
            </w:r>
          </w:p>
        </w:tc>
      </w:tr>
      <w:tr w:rsidR="0098628D" w:rsidRPr="00B82D10" w14:paraId="75998DEA" w14:textId="77777777" w:rsidTr="00E56A10">
        <w:trPr>
          <w:trHeight w:val="1376"/>
        </w:trPr>
        <w:tc>
          <w:tcPr>
            <w:tcW w:w="659" w:type="dxa"/>
            <w:shd w:val="clear" w:color="auto" w:fill="auto"/>
            <w:vAlign w:val="center"/>
            <w:hideMark/>
          </w:tcPr>
          <w:p w14:paraId="74CB73A4" w14:textId="77777777" w:rsidR="0098628D" w:rsidRPr="00B82D10" w:rsidRDefault="0098628D" w:rsidP="0098628D">
            <w:pPr>
              <w:jc w:val="center"/>
              <w:rPr>
                <w:sz w:val="28"/>
              </w:rPr>
            </w:pPr>
            <w:r>
              <w:rPr>
                <w:sz w:val="28"/>
              </w:rPr>
              <w:t>6</w:t>
            </w:r>
          </w:p>
        </w:tc>
        <w:tc>
          <w:tcPr>
            <w:tcW w:w="6004" w:type="dxa"/>
            <w:shd w:val="clear" w:color="auto" w:fill="auto"/>
            <w:vAlign w:val="center"/>
            <w:hideMark/>
          </w:tcPr>
          <w:p w14:paraId="3C20613A" w14:textId="77777777" w:rsidR="0098628D" w:rsidRPr="00B82D10" w:rsidRDefault="0098628D" w:rsidP="0098628D">
            <w:pPr>
              <w:rPr>
                <w:sz w:val="28"/>
              </w:rPr>
            </w:pPr>
            <w:r w:rsidRPr="00B82D10">
              <w:rPr>
                <w:sz w:val="28"/>
              </w:rPr>
              <w:t>Результаты деятельности до перехода к регулированию цен (тарифов) на основе долгосрочных параметров регулирования</w:t>
            </w:r>
          </w:p>
        </w:tc>
        <w:tc>
          <w:tcPr>
            <w:tcW w:w="1254" w:type="dxa"/>
            <w:vAlign w:val="center"/>
          </w:tcPr>
          <w:p w14:paraId="413EB148" w14:textId="77777777" w:rsidR="0098628D" w:rsidRPr="00571202" w:rsidRDefault="0098628D" w:rsidP="0098628D">
            <w:pPr>
              <w:jc w:val="center"/>
              <w:rPr>
                <w:sz w:val="28"/>
              </w:rPr>
            </w:pPr>
            <w:r w:rsidRPr="00571202">
              <w:rPr>
                <w:sz w:val="28"/>
              </w:rPr>
              <w:t>0</w:t>
            </w:r>
          </w:p>
        </w:tc>
        <w:tc>
          <w:tcPr>
            <w:tcW w:w="1254" w:type="dxa"/>
            <w:shd w:val="clear" w:color="auto" w:fill="auto"/>
            <w:vAlign w:val="center"/>
          </w:tcPr>
          <w:p w14:paraId="1D23EE60" w14:textId="77777777" w:rsidR="0098628D" w:rsidRPr="00571202" w:rsidRDefault="0098628D" w:rsidP="0098628D">
            <w:pPr>
              <w:jc w:val="center"/>
              <w:rPr>
                <w:sz w:val="28"/>
              </w:rPr>
            </w:pPr>
            <w:r w:rsidRPr="00571202">
              <w:rPr>
                <w:sz w:val="28"/>
              </w:rPr>
              <w:t>0</w:t>
            </w:r>
          </w:p>
        </w:tc>
        <w:tc>
          <w:tcPr>
            <w:tcW w:w="1257" w:type="dxa"/>
            <w:vAlign w:val="center"/>
          </w:tcPr>
          <w:p w14:paraId="067C9CD7" w14:textId="77777777" w:rsidR="0098628D" w:rsidRPr="00571202" w:rsidRDefault="0098628D" w:rsidP="0098628D">
            <w:pPr>
              <w:jc w:val="center"/>
              <w:rPr>
                <w:sz w:val="28"/>
              </w:rPr>
            </w:pPr>
            <w:r w:rsidRPr="00571202">
              <w:rPr>
                <w:sz w:val="28"/>
              </w:rPr>
              <w:t>0</w:t>
            </w:r>
          </w:p>
        </w:tc>
      </w:tr>
      <w:tr w:rsidR="0098628D" w:rsidRPr="00B82D10" w14:paraId="72A4B150" w14:textId="77777777" w:rsidTr="00E56A10">
        <w:trPr>
          <w:trHeight w:val="1693"/>
        </w:trPr>
        <w:tc>
          <w:tcPr>
            <w:tcW w:w="659" w:type="dxa"/>
            <w:shd w:val="clear" w:color="auto" w:fill="auto"/>
            <w:vAlign w:val="center"/>
            <w:hideMark/>
          </w:tcPr>
          <w:p w14:paraId="1EE6317C" w14:textId="77777777" w:rsidR="0098628D" w:rsidRPr="00B82D10" w:rsidRDefault="0098628D" w:rsidP="0098628D">
            <w:pPr>
              <w:jc w:val="center"/>
              <w:rPr>
                <w:sz w:val="28"/>
              </w:rPr>
            </w:pPr>
            <w:r>
              <w:rPr>
                <w:sz w:val="28"/>
              </w:rPr>
              <w:t>7</w:t>
            </w:r>
          </w:p>
        </w:tc>
        <w:tc>
          <w:tcPr>
            <w:tcW w:w="6004" w:type="dxa"/>
            <w:shd w:val="clear" w:color="auto" w:fill="auto"/>
            <w:vAlign w:val="center"/>
            <w:hideMark/>
          </w:tcPr>
          <w:p w14:paraId="0005360C" w14:textId="77777777" w:rsidR="0098628D" w:rsidRPr="00B82D10" w:rsidRDefault="0098628D" w:rsidP="0098628D">
            <w:pPr>
              <w:rPr>
                <w:sz w:val="28"/>
              </w:rPr>
            </w:pPr>
            <w:r w:rsidRPr="00B82D10">
              <w:rPr>
                <w:sz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254" w:type="dxa"/>
            <w:vAlign w:val="center"/>
          </w:tcPr>
          <w:p w14:paraId="62F70F39" w14:textId="77777777" w:rsidR="0098628D" w:rsidRPr="00571202" w:rsidRDefault="0098628D" w:rsidP="0098628D">
            <w:pPr>
              <w:jc w:val="center"/>
              <w:rPr>
                <w:sz w:val="28"/>
              </w:rPr>
            </w:pPr>
            <w:r w:rsidRPr="00571202">
              <w:rPr>
                <w:sz w:val="28"/>
              </w:rPr>
              <w:t>0</w:t>
            </w:r>
          </w:p>
        </w:tc>
        <w:tc>
          <w:tcPr>
            <w:tcW w:w="1254" w:type="dxa"/>
            <w:shd w:val="clear" w:color="auto" w:fill="auto"/>
            <w:vAlign w:val="center"/>
          </w:tcPr>
          <w:p w14:paraId="3B0FE5A2" w14:textId="77777777" w:rsidR="0098628D" w:rsidRPr="00571202" w:rsidRDefault="0098628D" w:rsidP="0098628D">
            <w:pPr>
              <w:jc w:val="center"/>
              <w:rPr>
                <w:sz w:val="28"/>
              </w:rPr>
            </w:pPr>
            <w:r w:rsidRPr="00571202">
              <w:rPr>
                <w:sz w:val="28"/>
              </w:rPr>
              <w:t>0</w:t>
            </w:r>
          </w:p>
        </w:tc>
        <w:tc>
          <w:tcPr>
            <w:tcW w:w="1257" w:type="dxa"/>
            <w:vAlign w:val="center"/>
          </w:tcPr>
          <w:p w14:paraId="6BE95D14" w14:textId="77777777" w:rsidR="0098628D" w:rsidRPr="00571202" w:rsidRDefault="0098628D" w:rsidP="0098628D">
            <w:pPr>
              <w:jc w:val="center"/>
              <w:rPr>
                <w:sz w:val="28"/>
              </w:rPr>
            </w:pPr>
            <w:r w:rsidRPr="00571202">
              <w:rPr>
                <w:sz w:val="28"/>
              </w:rPr>
              <w:t>0</w:t>
            </w:r>
          </w:p>
        </w:tc>
      </w:tr>
      <w:tr w:rsidR="0098628D" w:rsidRPr="00B82D10" w14:paraId="0E85896C" w14:textId="77777777" w:rsidTr="00E56A10">
        <w:trPr>
          <w:trHeight w:val="1264"/>
        </w:trPr>
        <w:tc>
          <w:tcPr>
            <w:tcW w:w="659" w:type="dxa"/>
            <w:shd w:val="clear" w:color="auto" w:fill="auto"/>
            <w:vAlign w:val="center"/>
            <w:hideMark/>
          </w:tcPr>
          <w:p w14:paraId="33333D61" w14:textId="77777777" w:rsidR="0098628D" w:rsidRPr="00B82D10" w:rsidRDefault="0098628D" w:rsidP="0098628D">
            <w:pPr>
              <w:jc w:val="center"/>
              <w:rPr>
                <w:sz w:val="28"/>
              </w:rPr>
            </w:pPr>
            <w:r>
              <w:rPr>
                <w:sz w:val="28"/>
              </w:rPr>
              <w:t>8</w:t>
            </w:r>
          </w:p>
        </w:tc>
        <w:tc>
          <w:tcPr>
            <w:tcW w:w="6004" w:type="dxa"/>
            <w:shd w:val="clear" w:color="auto" w:fill="auto"/>
            <w:vAlign w:val="center"/>
            <w:hideMark/>
          </w:tcPr>
          <w:p w14:paraId="4FC67AB1" w14:textId="77777777" w:rsidR="0098628D" w:rsidRPr="00B82D10" w:rsidRDefault="0098628D" w:rsidP="0098628D">
            <w:pPr>
              <w:rPr>
                <w:sz w:val="28"/>
              </w:rPr>
            </w:pPr>
            <w:r w:rsidRPr="00B82D10">
              <w:rPr>
                <w:sz w:val="28"/>
              </w:rPr>
              <w:t>Корректировка с учетом надежности и качества реализуемых товаров (оказываемых услуг), подлежащая учету в НВВ</w:t>
            </w:r>
          </w:p>
        </w:tc>
        <w:tc>
          <w:tcPr>
            <w:tcW w:w="1254" w:type="dxa"/>
            <w:vAlign w:val="center"/>
          </w:tcPr>
          <w:p w14:paraId="0C5DCAF2" w14:textId="77777777" w:rsidR="0098628D" w:rsidRPr="00571202" w:rsidRDefault="0098628D" w:rsidP="0098628D">
            <w:pPr>
              <w:jc w:val="center"/>
              <w:rPr>
                <w:sz w:val="28"/>
              </w:rPr>
            </w:pPr>
            <w:r w:rsidRPr="00571202">
              <w:rPr>
                <w:sz w:val="28"/>
              </w:rPr>
              <w:t>0</w:t>
            </w:r>
          </w:p>
        </w:tc>
        <w:tc>
          <w:tcPr>
            <w:tcW w:w="1254" w:type="dxa"/>
            <w:shd w:val="clear" w:color="auto" w:fill="auto"/>
            <w:vAlign w:val="center"/>
          </w:tcPr>
          <w:p w14:paraId="053F55F2" w14:textId="77777777" w:rsidR="0098628D" w:rsidRPr="00571202" w:rsidRDefault="0098628D" w:rsidP="0098628D">
            <w:pPr>
              <w:jc w:val="center"/>
              <w:rPr>
                <w:sz w:val="28"/>
              </w:rPr>
            </w:pPr>
            <w:r w:rsidRPr="00571202">
              <w:rPr>
                <w:sz w:val="28"/>
              </w:rPr>
              <w:t>0</w:t>
            </w:r>
          </w:p>
        </w:tc>
        <w:tc>
          <w:tcPr>
            <w:tcW w:w="1257" w:type="dxa"/>
            <w:vAlign w:val="center"/>
          </w:tcPr>
          <w:p w14:paraId="69D0E8F2" w14:textId="77777777" w:rsidR="0098628D" w:rsidRPr="00571202" w:rsidRDefault="0098628D" w:rsidP="0098628D">
            <w:pPr>
              <w:jc w:val="center"/>
              <w:rPr>
                <w:sz w:val="28"/>
              </w:rPr>
            </w:pPr>
            <w:r w:rsidRPr="00571202">
              <w:rPr>
                <w:sz w:val="28"/>
              </w:rPr>
              <w:t>0</w:t>
            </w:r>
          </w:p>
        </w:tc>
      </w:tr>
      <w:tr w:rsidR="0098628D" w:rsidRPr="00B82D10" w14:paraId="7D61119D" w14:textId="77777777" w:rsidTr="00E56A10">
        <w:trPr>
          <w:trHeight w:val="1080"/>
        </w:trPr>
        <w:tc>
          <w:tcPr>
            <w:tcW w:w="659" w:type="dxa"/>
            <w:shd w:val="clear" w:color="auto" w:fill="auto"/>
            <w:vAlign w:val="center"/>
            <w:hideMark/>
          </w:tcPr>
          <w:p w14:paraId="33F5B13A" w14:textId="77777777" w:rsidR="0098628D" w:rsidRPr="00B82D10" w:rsidRDefault="0098628D" w:rsidP="0098628D">
            <w:pPr>
              <w:jc w:val="center"/>
              <w:rPr>
                <w:sz w:val="28"/>
              </w:rPr>
            </w:pPr>
            <w:r>
              <w:rPr>
                <w:sz w:val="28"/>
              </w:rPr>
              <w:t>9</w:t>
            </w:r>
          </w:p>
        </w:tc>
        <w:tc>
          <w:tcPr>
            <w:tcW w:w="6004" w:type="dxa"/>
            <w:shd w:val="clear" w:color="auto" w:fill="auto"/>
            <w:vAlign w:val="center"/>
            <w:hideMark/>
          </w:tcPr>
          <w:p w14:paraId="739CD25D" w14:textId="77777777" w:rsidR="0098628D" w:rsidRPr="00B82D10" w:rsidRDefault="0098628D" w:rsidP="0098628D">
            <w:pPr>
              <w:rPr>
                <w:sz w:val="28"/>
              </w:rPr>
            </w:pPr>
            <w:r w:rsidRPr="00B82D10">
              <w:rPr>
                <w:sz w:val="28"/>
              </w:rPr>
              <w:t>Корректировка НВВ в связи с изменением (неисполнением) инвестиционной программы</w:t>
            </w:r>
          </w:p>
        </w:tc>
        <w:tc>
          <w:tcPr>
            <w:tcW w:w="1254" w:type="dxa"/>
            <w:vAlign w:val="center"/>
          </w:tcPr>
          <w:p w14:paraId="623F20E2" w14:textId="77777777" w:rsidR="0098628D" w:rsidRPr="00571202" w:rsidRDefault="0098628D" w:rsidP="0098628D">
            <w:pPr>
              <w:jc w:val="center"/>
              <w:rPr>
                <w:sz w:val="28"/>
              </w:rPr>
            </w:pPr>
            <w:r w:rsidRPr="00571202">
              <w:rPr>
                <w:sz w:val="28"/>
              </w:rPr>
              <w:t>0</w:t>
            </w:r>
          </w:p>
        </w:tc>
        <w:tc>
          <w:tcPr>
            <w:tcW w:w="1254" w:type="dxa"/>
            <w:shd w:val="clear" w:color="auto" w:fill="auto"/>
            <w:vAlign w:val="center"/>
          </w:tcPr>
          <w:p w14:paraId="2ADD7BE8" w14:textId="77777777" w:rsidR="0098628D" w:rsidRPr="00571202" w:rsidRDefault="0098628D" w:rsidP="0098628D">
            <w:pPr>
              <w:jc w:val="center"/>
              <w:rPr>
                <w:sz w:val="28"/>
              </w:rPr>
            </w:pPr>
            <w:r w:rsidRPr="00571202">
              <w:rPr>
                <w:sz w:val="28"/>
              </w:rPr>
              <w:t>0</w:t>
            </w:r>
          </w:p>
        </w:tc>
        <w:tc>
          <w:tcPr>
            <w:tcW w:w="1257" w:type="dxa"/>
            <w:vAlign w:val="center"/>
          </w:tcPr>
          <w:p w14:paraId="0DE74C26" w14:textId="77777777" w:rsidR="0098628D" w:rsidRPr="00571202" w:rsidRDefault="0098628D" w:rsidP="0098628D">
            <w:pPr>
              <w:jc w:val="center"/>
              <w:rPr>
                <w:sz w:val="28"/>
              </w:rPr>
            </w:pPr>
            <w:r w:rsidRPr="00571202">
              <w:rPr>
                <w:sz w:val="28"/>
              </w:rPr>
              <w:t>0</w:t>
            </w:r>
          </w:p>
        </w:tc>
      </w:tr>
      <w:tr w:rsidR="0098628D" w:rsidRPr="00B82D10" w14:paraId="156A49F4" w14:textId="77777777" w:rsidTr="00E56A10">
        <w:trPr>
          <w:cantSplit/>
          <w:trHeight w:val="488"/>
        </w:trPr>
        <w:tc>
          <w:tcPr>
            <w:tcW w:w="659" w:type="dxa"/>
            <w:shd w:val="clear" w:color="auto" w:fill="auto"/>
            <w:vAlign w:val="center"/>
            <w:hideMark/>
          </w:tcPr>
          <w:p w14:paraId="0FED9CA3" w14:textId="77777777" w:rsidR="0098628D" w:rsidRPr="00B82D10" w:rsidRDefault="0098628D" w:rsidP="0098628D">
            <w:pPr>
              <w:jc w:val="center"/>
              <w:rPr>
                <w:sz w:val="28"/>
              </w:rPr>
            </w:pPr>
            <w:r>
              <w:rPr>
                <w:sz w:val="28"/>
              </w:rPr>
              <w:t>10</w:t>
            </w:r>
          </w:p>
        </w:tc>
        <w:tc>
          <w:tcPr>
            <w:tcW w:w="6004" w:type="dxa"/>
            <w:shd w:val="clear" w:color="auto" w:fill="auto"/>
            <w:vAlign w:val="center"/>
            <w:hideMark/>
          </w:tcPr>
          <w:p w14:paraId="299EE292" w14:textId="77777777" w:rsidR="0098628D" w:rsidRPr="00B82D10" w:rsidRDefault="0098628D" w:rsidP="0098628D">
            <w:pPr>
              <w:rPr>
                <w:sz w:val="28"/>
              </w:rPr>
            </w:pPr>
            <w:r w:rsidRPr="00B82D10">
              <w:rPr>
                <w:sz w:val="28"/>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254" w:type="dxa"/>
            <w:vAlign w:val="center"/>
          </w:tcPr>
          <w:p w14:paraId="4F66CE35" w14:textId="77777777" w:rsidR="0098628D" w:rsidRPr="00571202" w:rsidRDefault="0098628D" w:rsidP="0098628D">
            <w:pPr>
              <w:jc w:val="center"/>
              <w:rPr>
                <w:sz w:val="28"/>
              </w:rPr>
            </w:pPr>
            <w:r w:rsidRPr="00571202">
              <w:rPr>
                <w:sz w:val="28"/>
              </w:rPr>
              <w:t>0</w:t>
            </w:r>
          </w:p>
        </w:tc>
        <w:tc>
          <w:tcPr>
            <w:tcW w:w="1254" w:type="dxa"/>
            <w:shd w:val="clear" w:color="auto" w:fill="auto"/>
            <w:vAlign w:val="center"/>
          </w:tcPr>
          <w:p w14:paraId="3601B8EC" w14:textId="77777777" w:rsidR="0098628D" w:rsidRPr="00571202" w:rsidRDefault="0098628D" w:rsidP="0098628D">
            <w:pPr>
              <w:jc w:val="center"/>
              <w:rPr>
                <w:sz w:val="28"/>
              </w:rPr>
            </w:pPr>
            <w:r w:rsidRPr="00571202">
              <w:rPr>
                <w:sz w:val="28"/>
              </w:rPr>
              <w:t>0</w:t>
            </w:r>
          </w:p>
        </w:tc>
        <w:tc>
          <w:tcPr>
            <w:tcW w:w="1257" w:type="dxa"/>
            <w:vAlign w:val="center"/>
          </w:tcPr>
          <w:p w14:paraId="7B1FFE43" w14:textId="77777777" w:rsidR="0098628D" w:rsidRPr="00571202" w:rsidRDefault="0098628D" w:rsidP="0098628D">
            <w:pPr>
              <w:jc w:val="center"/>
              <w:rPr>
                <w:sz w:val="28"/>
              </w:rPr>
            </w:pPr>
            <w:r w:rsidRPr="00571202">
              <w:rPr>
                <w:sz w:val="28"/>
              </w:rPr>
              <w:t>0</w:t>
            </w:r>
          </w:p>
        </w:tc>
      </w:tr>
      <w:tr w:rsidR="0098628D" w:rsidRPr="00B82D10" w14:paraId="3A212223" w14:textId="77777777" w:rsidTr="00E56A10">
        <w:trPr>
          <w:trHeight w:val="720"/>
        </w:trPr>
        <w:tc>
          <w:tcPr>
            <w:tcW w:w="659" w:type="dxa"/>
            <w:shd w:val="clear" w:color="auto" w:fill="auto"/>
            <w:vAlign w:val="center"/>
          </w:tcPr>
          <w:p w14:paraId="29A3C1A0" w14:textId="77777777" w:rsidR="0098628D" w:rsidRDefault="0098628D" w:rsidP="0098628D">
            <w:pPr>
              <w:jc w:val="center"/>
              <w:rPr>
                <w:sz w:val="28"/>
              </w:rPr>
            </w:pPr>
            <w:r>
              <w:rPr>
                <w:sz w:val="28"/>
              </w:rPr>
              <w:t>11</w:t>
            </w:r>
          </w:p>
        </w:tc>
        <w:tc>
          <w:tcPr>
            <w:tcW w:w="6004" w:type="dxa"/>
            <w:shd w:val="clear" w:color="auto" w:fill="auto"/>
            <w:vAlign w:val="center"/>
          </w:tcPr>
          <w:p w14:paraId="0A47E282" w14:textId="77777777" w:rsidR="0098628D" w:rsidRPr="00B82D10" w:rsidRDefault="0098628D" w:rsidP="0098628D">
            <w:pPr>
              <w:rPr>
                <w:sz w:val="28"/>
              </w:rPr>
            </w:pPr>
            <w:r w:rsidRPr="00C27F91">
              <w:rPr>
                <w:sz w:val="28"/>
              </w:rPr>
              <w:t xml:space="preserve">Корректировка НВВ </w:t>
            </w:r>
            <w:r>
              <w:rPr>
                <w:sz w:val="28"/>
              </w:rPr>
              <w:t>в целях равномерного роста тарифов</w:t>
            </w:r>
          </w:p>
        </w:tc>
        <w:tc>
          <w:tcPr>
            <w:tcW w:w="1254" w:type="dxa"/>
            <w:vAlign w:val="center"/>
          </w:tcPr>
          <w:p w14:paraId="02C93E5E" w14:textId="77777777" w:rsidR="0098628D" w:rsidRPr="00571202" w:rsidRDefault="0098628D" w:rsidP="0098628D">
            <w:pPr>
              <w:jc w:val="center"/>
              <w:rPr>
                <w:sz w:val="28"/>
              </w:rPr>
            </w:pPr>
            <w:r w:rsidRPr="00571202">
              <w:rPr>
                <w:sz w:val="28"/>
              </w:rPr>
              <w:t>0</w:t>
            </w:r>
          </w:p>
        </w:tc>
        <w:tc>
          <w:tcPr>
            <w:tcW w:w="1254" w:type="dxa"/>
            <w:shd w:val="clear" w:color="auto" w:fill="auto"/>
            <w:vAlign w:val="center"/>
          </w:tcPr>
          <w:p w14:paraId="7D6A44E8" w14:textId="77777777" w:rsidR="0098628D" w:rsidRPr="00571202" w:rsidRDefault="0098628D" w:rsidP="0098628D">
            <w:pPr>
              <w:jc w:val="center"/>
              <w:rPr>
                <w:sz w:val="28"/>
              </w:rPr>
            </w:pPr>
            <w:r w:rsidRPr="00571202">
              <w:rPr>
                <w:sz w:val="28"/>
              </w:rPr>
              <w:t>500</w:t>
            </w:r>
          </w:p>
        </w:tc>
        <w:tc>
          <w:tcPr>
            <w:tcW w:w="1257" w:type="dxa"/>
            <w:vAlign w:val="center"/>
          </w:tcPr>
          <w:p w14:paraId="70E2714A" w14:textId="77777777" w:rsidR="0098628D" w:rsidRPr="00571202" w:rsidRDefault="0098628D" w:rsidP="0098628D">
            <w:pPr>
              <w:jc w:val="center"/>
              <w:rPr>
                <w:sz w:val="28"/>
              </w:rPr>
            </w:pPr>
            <w:r w:rsidRPr="00571202">
              <w:rPr>
                <w:sz w:val="28"/>
              </w:rPr>
              <w:t>-500</w:t>
            </w:r>
          </w:p>
        </w:tc>
      </w:tr>
      <w:tr w:rsidR="0098628D" w:rsidRPr="00B82D10" w14:paraId="561A2D49" w14:textId="77777777" w:rsidTr="00E56A10">
        <w:trPr>
          <w:trHeight w:val="720"/>
        </w:trPr>
        <w:tc>
          <w:tcPr>
            <w:tcW w:w="659" w:type="dxa"/>
            <w:shd w:val="clear" w:color="auto" w:fill="auto"/>
            <w:vAlign w:val="center"/>
            <w:hideMark/>
          </w:tcPr>
          <w:p w14:paraId="2427751A" w14:textId="77777777" w:rsidR="0098628D" w:rsidRPr="00B82D10" w:rsidRDefault="0098628D" w:rsidP="0098628D">
            <w:pPr>
              <w:jc w:val="center"/>
              <w:rPr>
                <w:sz w:val="28"/>
              </w:rPr>
            </w:pPr>
            <w:r>
              <w:rPr>
                <w:sz w:val="28"/>
              </w:rPr>
              <w:t>12</w:t>
            </w:r>
          </w:p>
        </w:tc>
        <w:tc>
          <w:tcPr>
            <w:tcW w:w="6004" w:type="dxa"/>
            <w:shd w:val="clear" w:color="auto" w:fill="auto"/>
            <w:vAlign w:val="center"/>
            <w:hideMark/>
          </w:tcPr>
          <w:p w14:paraId="18C43EDD" w14:textId="77777777" w:rsidR="0098628D" w:rsidRPr="00B82D10" w:rsidRDefault="0098628D" w:rsidP="0098628D">
            <w:pPr>
              <w:rPr>
                <w:sz w:val="28"/>
              </w:rPr>
            </w:pPr>
            <w:r w:rsidRPr="00B82D10">
              <w:rPr>
                <w:sz w:val="28"/>
              </w:rPr>
              <w:t>ИТОГО необходимая валовая выручка</w:t>
            </w:r>
          </w:p>
        </w:tc>
        <w:tc>
          <w:tcPr>
            <w:tcW w:w="1254" w:type="dxa"/>
            <w:vAlign w:val="center"/>
          </w:tcPr>
          <w:p w14:paraId="3BAC64A6" w14:textId="77777777" w:rsidR="0098628D" w:rsidRPr="00571202" w:rsidRDefault="0098628D" w:rsidP="0098628D">
            <w:pPr>
              <w:jc w:val="center"/>
              <w:rPr>
                <w:sz w:val="28"/>
              </w:rPr>
            </w:pPr>
            <w:r w:rsidRPr="00571202">
              <w:rPr>
                <w:sz w:val="28"/>
              </w:rPr>
              <w:t>60 690</w:t>
            </w:r>
          </w:p>
        </w:tc>
        <w:tc>
          <w:tcPr>
            <w:tcW w:w="1254" w:type="dxa"/>
            <w:shd w:val="clear" w:color="auto" w:fill="auto"/>
            <w:vAlign w:val="center"/>
          </w:tcPr>
          <w:p w14:paraId="5F9E0F44" w14:textId="77777777" w:rsidR="0098628D" w:rsidRPr="00571202" w:rsidRDefault="0098628D" w:rsidP="0098628D">
            <w:pPr>
              <w:jc w:val="center"/>
              <w:rPr>
                <w:sz w:val="28"/>
              </w:rPr>
            </w:pPr>
            <w:r w:rsidRPr="00571202">
              <w:rPr>
                <w:sz w:val="28"/>
              </w:rPr>
              <w:t>62 282</w:t>
            </w:r>
          </w:p>
        </w:tc>
        <w:tc>
          <w:tcPr>
            <w:tcW w:w="1257" w:type="dxa"/>
            <w:vAlign w:val="center"/>
          </w:tcPr>
          <w:p w14:paraId="4DBC912C" w14:textId="77777777" w:rsidR="0098628D" w:rsidRPr="00571202" w:rsidRDefault="0098628D" w:rsidP="0098628D">
            <w:pPr>
              <w:jc w:val="center"/>
              <w:rPr>
                <w:sz w:val="28"/>
              </w:rPr>
            </w:pPr>
            <w:r w:rsidRPr="00571202">
              <w:rPr>
                <w:sz w:val="28"/>
              </w:rPr>
              <w:t>64 173</w:t>
            </w:r>
          </w:p>
        </w:tc>
      </w:tr>
    </w:tbl>
    <w:p w14:paraId="45481D5D" w14:textId="77777777" w:rsidR="0098628D" w:rsidRDefault="0098628D" w:rsidP="0098628D">
      <w:pPr>
        <w:spacing w:line="360" w:lineRule="auto"/>
        <w:ind w:firstLine="851"/>
        <w:jc w:val="both"/>
        <w:rPr>
          <w:sz w:val="28"/>
          <w:szCs w:val="28"/>
        </w:rPr>
      </w:pPr>
    </w:p>
    <w:p w14:paraId="7A9B5C70" w14:textId="77777777" w:rsidR="0098628D" w:rsidRDefault="0098628D" w:rsidP="00F918BF">
      <w:pPr>
        <w:numPr>
          <w:ilvl w:val="0"/>
          <w:numId w:val="16"/>
        </w:numPr>
        <w:spacing w:line="360" w:lineRule="auto"/>
        <w:ind w:right="-567"/>
        <w:jc w:val="right"/>
      </w:pPr>
      <w:r>
        <w:rPr>
          <w:sz w:val="28"/>
        </w:rPr>
        <w:br w:type="page"/>
      </w:r>
    </w:p>
    <w:p w14:paraId="332AB68B" w14:textId="77777777" w:rsidR="00E56A10" w:rsidRDefault="00E56A10" w:rsidP="0098628D">
      <w:pPr>
        <w:jc w:val="center"/>
        <w:rPr>
          <w:rFonts w:eastAsia="Calibri"/>
          <w:b/>
          <w:bCs/>
          <w:sz w:val="28"/>
          <w:lang w:eastAsia="en-US"/>
        </w:rPr>
      </w:pPr>
    </w:p>
    <w:p w14:paraId="353624DB" w14:textId="5B5A52E3" w:rsidR="0098628D" w:rsidRPr="00B82D10" w:rsidRDefault="0098628D" w:rsidP="0098628D">
      <w:pPr>
        <w:jc w:val="center"/>
        <w:rPr>
          <w:rFonts w:eastAsia="Calibri"/>
          <w:b/>
          <w:bCs/>
          <w:sz w:val="28"/>
          <w:lang w:eastAsia="en-US"/>
        </w:rPr>
      </w:pPr>
      <w:r w:rsidRPr="00B82D10">
        <w:rPr>
          <w:rFonts w:eastAsia="Calibri"/>
          <w:b/>
          <w:bCs/>
          <w:sz w:val="28"/>
          <w:lang w:eastAsia="en-US"/>
        </w:rPr>
        <w:t>Расчёт необходимой валовой выручки</w:t>
      </w:r>
      <w:r>
        <w:rPr>
          <w:rFonts w:eastAsia="Calibri"/>
          <w:b/>
          <w:bCs/>
          <w:sz w:val="28"/>
          <w:lang w:eastAsia="en-US"/>
        </w:rPr>
        <w:t xml:space="preserve"> на производство умягченной подпиточной воды</w:t>
      </w:r>
      <w:r w:rsidRPr="00B82D10">
        <w:rPr>
          <w:rFonts w:eastAsia="Calibri"/>
          <w:b/>
          <w:bCs/>
          <w:sz w:val="28"/>
          <w:lang w:eastAsia="en-US"/>
        </w:rPr>
        <w:t xml:space="preserve"> методом индексации установленных тарифов</w:t>
      </w:r>
    </w:p>
    <w:p w14:paraId="7930BC3F" w14:textId="77777777" w:rsidR="0098628D" w:rsidRPr="00B82D10" w:rsidRDefault="0098628D" w:rsidP="0098628D">
      <w:pPr>
        <w:spacing w:line="360" w:lineRule="auto"/>
        <w:jc w:val="center"/>
        <w:rPr>
          <w:sz w:val="28"/>
        </w:rPr>
      </w:pPr>
      <w:r w:rsidRPr="00B82D10">
        <w:rPr>
          <w:sz w:val="28"/>
        </w:rPr>
        <w:t>(Приложение 5.9 к Методическим указаниям)</w:t>
      </w:r>
    </w:p>
    <w:p w14:paraId="5DB2C328" w14:textId="77777777" w:rsidR="0098628D" w:rsidRPr="00B82D10" w:rsidRDefault="0098628D" w:rsidP="0098628D">
      <w:pPr>
        <w:jc w:val="right"/>
        <w:rPr>
          <w:sz w:val="28"/>
        </w:rPr>
      </w:pPr>
      <w:r w:rsidRPr="00B82D10">
        <w:rPr>
          <w:sz w:val="28"/>
        </w:rPr>
        <w:t>тыс. руб.</w:t>
      </w:r>
    </w:p>
    <w:tbl>
      <w:tblPr>
        <w:tblW w:w="1042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9"/>
        <w:gridCol w:w="6004"/>
        <w:gridCol w:w="1254"/>
        <w:gridCol w:w="1254"/>
        <w:gridCol w:w="1257"/>
      </w:tblGrid>
      <w:tr w:rsidR="0098628D" w:rsidRPr="00B82D10" w14:paraId="7899145C" w14:textId="77777777" w:rsidTr="00E56A10">
        <w:trPr>
          <w:trHeight w:val="300"/>
          <w:tblHeader/>
        </w:trPr>
        <w:tc>
          <w:tcPr>
            <w:tcW w:w="659" w:type="dxa"/>
            <w:vMerge w:val="restart"/>
            <w:shd w:val="clear" w:color="auto" w:fill="auto"/>
            <w:vAlign w:val="center"/>
            <w:hideMark/>
          </w:tcPr>
          <w:p w14:paraId="2DF5C28E" w14:textId="77777777" w:rsidR="0098628D" w:rsidRPr="00B82D10" w:rsidRDefault="0098628D" w:rsidP="0098628D">
            <w:pPr>
              <w:jc w:val="center"/>
              <w:rPr>
                <w:sz w:val="28"/>
              </w:rPr>
            </w:pPr>
            <w:r w:rsidRPr="00B82D10">
              <w:rPr>
                <w:sz w:val="28"/>
              </w:rPr>
              <w:t>№ п/п</w:t>
            </w:r>
          </w:p>
        </w:tc>
        <w:tc>
          <w:tcPr>
            <w:tcW w:w="6004" w:type="dxa"/>
            <w:vMerge w:val="restart"/>
            <w:shd w:val="clear" w:color="auto" w:fill="auto"/>
            <w:vAlign w:val="center"/>
            <w:hideMark/>
          </w:tcPr>
          <w:p w14:paraId="48358013" w14:textId="77777777" w:rsidR="0098628D" w:rsidRPr="00B82D10" w:rsidRDefault="0098628D" w:rsidP="0098628D">
            <w:pPr>
              <w:jc w:val="center"/>
              <w:rPr>
                <w:sz w:val="28"/>
              </w:rPr>
            </w:pPr>
            <w:r w:rsidRPr="00B82D10">
              <w:rPr>
                <w:sz w:val="28"/>
              </w:rPr>
              <w:t>Наименование расхода</w:t>
            </w:r>
          </w:p>
        </w:tc>
        <w:tc>
          <w:tcPr>
            <w:tcW w:w="3765" w:type="dxa"/>
            <w:gridSpan w:val="3"/>
          </w:tcPr>
          <w:p w14:paraId="477F4579" w14:textId="77777777" w:rsidR="0098628D" w:rsidRPr="00B82D10" w:rsidRDefault="0098628D" w:rsidP="0098628D">
            <w:pPr>
              <w:jc w:val="center"/>
              <w:rPr>
                <w:sz w:val="28"/>
              </w:rPr>
            </w:pPr>
            <w:r w:rsidRPr="00B82D10">
              <w:rPr>
                <w:sz w:val="28"/>
              </w:rPr>
              <w:t>Предложение экспертов</w:t>
            </w:r>
          </w:p>
        </w:tc>
      </w:tr>
      <w:tr w:rsidR="0098628D" w:rsidRPr="00B82D10" w14:paraId="18F7AF24" w14:textId="77777777" w:rsidTr="00E56A10">
        <w:trPr>
          <w:trHeight w:val="360"/>
          <w:tblHeader/>
        </w:trPr>
        <w:tc>
          <w:tcPr>
            <w:tcW w:w="659" w:type="dxa"/>
            <w:vMerge/>
            <w:shd w:val="clear" w:color="auto" w:fill="auto"/>
            <w:vAlign w:val="center"/>
            <w:hideMark/>
          </w:tcPr>
          <w:p w14:paraId="23AF12B9" w14:textId="77777777" w:rsidR="0098628D" w:rsidRPr="00B82D10" w:rsidRDefault="0098628D" w:rsidP="0098628D">
            <w:pPr>
              <w:jc w:val="center"/>
              <w:rPr>
                <w:sz w:val="28"/>
              </w:rPr>
            </w:pPr>
          </w:p>
        </w:tc>
        <w:tc>
          <w:tcPr>
            <w:tcW w:w="6004" w:type="dxa"/>
            <w:vMerge/>
            <w:shd w:val="clear" w:color="auto" w:fill="auto"/>
            <w:vAlign w:val="center"/>
            <w:hideMark/>
          </w:tcPr>
          <w:p w14:paraId="0E6DFC15" w14:textId="77777777" w:rsidR="0098628D" w:rsidRPr="00B82D10" w:rsidRDefault="0098628D" w:rsidP="0098628D">
            <w:pPr>
              <w:jc w:val="center"/>
              <w:rPr>
                <w:sz w:val="28"/>
              </w:rPr>
            </w:pPr>
          </w:p>
        </w:tc>
        <w:tc>
          <w:tcPr>
            <w:tcW w:w="1254" w:type="dxa"/>
            <w:vAlign w:val="center"/>
          </w:tcPr>
          <w:p w14:paraId="2C6C5FF0" w14:textId="77777777" w:rsidR="0098628D" w:rsidRPr="00B82D10" w:rsidRDefault="0098628D" w:rsidP="0098628D">
            <w:pPr>
              <w:jc w:val="center"/>
              <w:rPr>
                <w:sz w:val="28"/>
              </w:rPr>
            </w:pPr>
            <w:r>
              <w:rPr>
                <w:sz w:val="28"/>
              </w:rPr>
              <w:t>2019</w:t>
            </w:r>
          </w:p>
        </w:tc>
        <w:tc>
          <w:tcPr>
            <w:tcW w:w="1254" w:type="dxa"/>
            <w:shd w:val="clear" w:color="auto" w:fill="auto"/>
            <w:vAlign w:val="center"/>
          </w:tcPr>
          <w:p w14:paraId="54A93767" w14:textId="77777777" w:rsidR="0098628D" w:rsidRPr="00B82D10" w:rsidRDefault="0098628D" w:rsidP="0098628D">
            <w:pPr>
              <w:jc w:val="center"/>
              <w:rPr>
                <w:sz w:val="28"/>
              </w:rPr>
            </w:pPr>
            <w:r>
              <w:rPr>
                <w:sz w:val="28"/>
              </w:rPr>
              <w:t>2020</w:t>
            </w:r>
          </w:p>
        </w:tc>
        <w:tc>
          <w:tcPr>
            <w:tcW w:w="1257" w:type="dxa"/>
            <w:vAlign w:val="center"/>
          </w:tcPr>
          <w:p w14:paraId="7ABF539D" w14:textId="77777777" w:rsidR="0098628D" w:rsidRPr="00B82D10" w:rsidRDefault="0098628D" w:rsidP="0098628D">
            <w:pPr>
              <w:jc w:val="center"/>
              <w:rPr>
                <w:sz w:val="28"/>
              </w:rPr>
            </w:pPr>
            <w:r>
              <w:rPr>
                <w:sz w:val="28"/>
              </w:rPr>
              <w:t>2021</w:t>
            </w:r>
          </w:p>
        </w:tc>
      </w:tr>
      <w:tr w:rsidR="0098628D" w:rsidRPr="00B82D10" w14:paraId="0F3D815F" w14:textId="77777777" w:rsidTr="00E56A10">
        <w:trPr>
          <w:trHeight w:val="720"/>
        </w:trPr>
        <w:tc>
          <w:tcPr>
            <w:tcW w:w="659" w:type="dxa"/>
            <w:shd w:val="clear" w:color="auto" w:fill="auto"/>
            <w:vAlign w:val="center"/>
            <w:hideMark/>
          </w:tcPr>
          <w:p w14:paraId="7106AA5A" w14:textId="77777777" w:rsidR="0098628D" w:rsidRPr="00B82D10" w:rsidRDefault="0098628D" w:rsidP="0098628D">
            <w:pPr>
              <w:jc w:val="center"/>
              <w:rPr>
                <w:sz w:val="28"/>
              </w:rPr>
            </w:pPr>
            <w:r w:rsidRPr="00B82D10">
              <w:rPr>
                <w:sz w:val="28"/>
              </w:rPr>
              <w:t>1</w:t>
            </w:r>
          </w:p>
        </w:tc>
        <w:tc>
          <w:tcPr>
            <w:tcW w:w="6004" w:type="dxa"/>
            <w:shd w:val="clear" w:color="auto" w:fill="auto"/>
            <w:vAlign w:val="center"/>
            <w:hideMark/>
          </w:tcPr>
          <w:p w14:paraId="27C23A54" w14:textId="77777777" w:rsidR="0098628D" w:rsidRPr="00B82D10" w:rsidRDefault="0098628D" w:rsidP="0098628D">
            <w:pPr>
              <w:rPr>
                <w:sz w:val="28"/>
              </w:rPr>
            </w:pPr>
            <w:r w:rsidRPr="00B82D10">
              <w:rPr>
                <w:sz w:val="28"/>
              </w:rPr>
              <w:t>Операционные (подконтрольные) расходы</w:t>
            </w:r>
          </w:p>
        </w:tc>
        <w:tc>
          <w:tcPr>
            <w:tcW w:w="1254" w:type="dxa"/>
            <w:vAlign w:val="center"/>
          </w:tcPr>
          <w:p w14:paraId="61447743" w14:textId="77777777" w:rsidR="0098628D" w:rsidRPr="00DB301B" w:rsidRDefault="0098628D" w:rsidP="0098628D">
            <w:pPr>
              <w:jc w:val="center"/>
              <w:rPr>
                <w:sz w:val="28"/>
              </w:rPr>
            </w:pPr>
            <w:r w:rsidRPr="00DB301B">
              <w:rPr>
                <w:sz w:val="28"/>
              </w:rPr>
              <w:t>512</w:t>
            </w:r>
          </w:p>
        </w:tc>
        <w:tc>
          <w:tcPr>
            <w:tcW w:w="1254" w:type="dxa"/>
            <w:shd w:val="clear" w:color="auto" w:fill="auto"/>
            <w:vAlign w:val="center"/>
          </w:tcPr>
          <w:p w14:paraId="1AA041E0" w14:textId="77777777" w:rsidR="0098628D" w:rsidRPr="00DB301B" w:rsidRDefault="0098628D" w:rsidP="0098628D">
            <w:pPr>
              <w:jc w:val="center"/>
              <w:rPr>
                <w:sz w:val="28"/>
              </w:rPr>
            </w:pPr>
            <w:r w:rsidRPr="00DB301B">
              <w:rPr>
                <w:sz w:val="28"/>
              </w:rPr>
              <w:t>524</w:t>
            </w:r>
          </w:p>
        </w:tc>
        <w:tc>
          <w:tcPr>
            <w:tcW w:w="1257" w:type="dxa"/>
            <w:vAlign w:val="center"/>
          </w:tcPr>
          <w:p w14:paraId="110BDD82" w14:textId="77777777" w:rsidR="0098628D" w:rsidRPr="00DB301B" w:rsidRDefault="0098628D" w:rsidP="0098628D">
            <w:pPr>
              <w:jc w:val="center"/>
              <w:rPr>
                <w:sz w:val="28"/>
              </w:rPr>
            </w:pPr>
            <w:r w:rsidRPr="00DB301B">
              <w:rPr>
                <w:sz w:val="28"/>
              </w:rPr>
              <w:t>540</w:t>
            </w:r>
          </w:p>
        </w:tc>
      </w:tr>
      <w:tr w:rsidR="0098628D" w:rsidRPr="00B82D10" w14:paraId="400ECCC0" w14:textId="77777777" w:rsidTr="00E56A10">
        <w:trPr>
          <w:trHeight w:val="360"/>
        </w:trPr>
        <w:tc>
          <w:tcPr>
            <w:tcW w:w="659" w:type="dxa"/>
            <w:shd w:val="clear" w:color="auto" w:fill="auto"/>
            <w:vAlign w:val="center"/>
            <w:hideMark/>
          </w:tcPr>
          <w:p w14:paraId="4598D561" w14:textId="77777777" w:rsidR="0098628D" w:rsidRPr="00B82D10" w:rsidRDefault="0098628D" w:rsidP="0098628D">
            <w:pPr>
              <w:jc w:val="center"/>
              <w:rPr>
                <w:sz w:val="28"/>
              </w:rPr>
            </w:pPr>
            <w:r w:rsidRPr="00B82D10">
              <w:rPr>
                <w:sz w:val="28"/>
              </w:rPr>
              <w:t>2</w:t>
            </w:r>
          </w:p>
        </w:tc>
        <w:tc>
          <w:tcPr>
            <w:tcW w:w="6004" w:type="dxa"/>
            <w:shd w:val="clear" w:color="auto" w:fill="auto"/>
            <w:vAlign w:val="center"/>
            <w:hideMark/>
          </w:tcPr>
          <w:p w14:paraId="133EC91A" w14:textId="77777777" w:rsidR="0098628D" w:rsidRPr="00B82D10" w:rsidRDefault="0098628D" w:rsidP="0098628D">
            <w:pPr>
              <w:rPr>
                <w:sz w:val="28"/>
              </w:rPr>
            </w:pPr>
            <w:r w:rsidRPr="00B82D10">
              <w:rPr>
                <w:sz w:val="28"/>
              </w:rPr>
              <w:t>Неподконтрольные расходы</w:t>
            </w:r>
          </w:p>
        </w:tc>
        <w:tc>
          <w:tcPr>
            <w:tcW w:w="1254" w:type="dxa"/>
            <w:vAlign w:val="center"/>
          </w:tcPr>
          <w:p w14:paraId="6AB59C45" w14:textId="77777777" w:rsidR="0098628D" w:rsidRPr="00DB301B" w:rsidRDefault="0098628D" w:rsidP="0098628D">
            <w:pPr>
              <w:jc w:val="center"/>
              <w:rPr>
                <w:sz w:val="28"/>
              </w:rPr>
            </w:pPr>
            <w:r w:rsidRPr="00DB301B">
              <w:rPr>
                <w:sz w:val="28"/>
              </w:rPr>
              <w:t>91</w:t>
            </w:r>
          </w:p>
        </w:tc>
        <w:tc>
          <w:tcPr>
            <w:tcW w:w="1254" w:type="dxa"/>
            <w:shd w:val="clear" w:color="auto" w:fill="auto"/>
            <w:vAlign w:val="center"/>
          </w:tcPr>
          <w:p w14:paraId="5438FB40" w14:textId="77777777" w:rsidR="0098628D" w:rsidRPr="00DB301B" w:rsidRDefault="0098628D" w:rsidP="0098628D">
            <w:pPr>
              <w:jc w:val="center"/>
              <w:rPr>
                <w:sz w:val="28"/>
              </w:rPr>
            </w:pPr>
            <w:r w:rsidRPr="00DB301B">
              <w:rPr>
                <w:sz w:val="28"/>
              </w:rPr>
              <w:t>92</w:t>
            </w:r>
          </w:p>
        </w:tc>
        <w:tc>
          <w:tcPr>
            <w:tcW w:w="1257" w:type="dxa"/>
            <w:vAlign w:val="center"/>
          </w:tcPr>
          <w:p w14:paraId="290BAD94" w14:textId="77777777" w:rsidR="0098628D" w:rsidRPr="00DB301B" w:rsidRDefault="0098628D" w:rsidP="0098628D">
            <w:pPr>
              <w:jc w:val="center"/>
              <w:rPr>
                <w:sz w:val="28"/>
              </w:rPr>
            </w:pPr>
            <w:r w:rsidRPr="00DB301B">
              <w:rPr>
                <w:sz w:val="28"/>
              </w:rPr>
              <w:t>93</w:t>
            </w:r>
          </w:p>
        </w:tc>
      </w:tr>
      <w:tr w:rsidR="0098628D" w:rsidRPr="00B82D10" w14:paraId="4FD0FE87" w14:textId="77777777" w:rsidTr="00E56A10">
        <w:trPr>
          <w:trHeight w:val="1196"/>
        </w:trPr>
        <w:tc>
          <w:tcPr>
            <w:tcW w:w="659" w:type="dxa"/>
            <w:shd w:val="clear" w:color="auto" w:fill="auto"/>
            <w:vAlign w:val="center"/>
            <w:hideMark/>
          </w:tcPr>
          <w:p w14:paraId="12D1AE41" w14:textId="77777777" w:rsidR="0098628D" w:rsidRPr="00B82D10" w:rsidRDefault="0098628D" w:rsidP="0098628D">
            <w:pPr>
              <w:jc w:val="center"/>
              <w:rPr>
                <w:sz w:val="28"/>
              </w:rPr>
            </w:pPr>
            <w:r w:rsidRPr="00B82D10">
              <w:rPr>
                <w:sz w:val="28"/>
              </w:rPr>
              <w:t>3</w:t>
            </w:r>
          </w:p>
        </w:tc>
        <w:tc>
          <w:tcPr>
            <w:tcW w:w="6004" w:type="dxa"/>
            <w:shd w:val="clear" w:color="auto" w:fill="auto"/>
            <w:vAlign w:val="center"/>
            <w:hideMark/>
          </w:tcPr>
          <w:p w14:paraId="1116B88D" w14:textId="77777777" w:rsidR="0098628D" w:rsidRPr="00B82D10" w:rsidRDefault="0098628D" w:rsidP="0098628D">
            <w:pPr>
              <w:rPr>
                <w:sz w:val="28"/>
              </w:rPr>
            </w:pPr>
            <w:r w:rsidRPr="00B82D10">
              <w:rPr>
                <w:sz w:val="28"/>
              </w:rPr>
              <w:t>Расходы на приобретение (производство) энергетических ресурсов, холодной воды и теплоносителя</w:t>
            </w:r>
          </w:p>
        </w:tc>
        <w:tc>
          <w:tcPr>
            <w:tcW w:w="1254" w:type="dxa"/>
            <w:vAlign w:val="center"/>
          </w:tcPr>
          <w:p w14:paraId="2FB2B0E5" w14:textId="77777777" w:rsidR="0098628D" w:rsidRPr="00DB301B" w:rsidRDefault="0098628D" w:rsidP="0098628D">
            <w:pPr>
              <w:jc w:val="center"/>
              <w:rPr>
                <w:sz w:val="28"/>
              </w:rPr>
            </w:pPr>
            <w:r w:rsidRPr="00DB301B">
              <w:rPr>
                <w:sz w:val="28"/>
              </w:rPr>
              <w:t>80</w:t>
            </w:r>
          </w:p>
        </w:tc>
        <w:tc>
          <w:tcPr>
            <w:tcW w:w="1254" w:type="dxa"/>
            <w:shd w:val="clear" w:color="auto" w:fill="auto"/>
            <w:vAlign w:val="center"/>
          </w:tcPr>
          <w:p w14:paraId="75391974" w14:textId="77777777" w:rsidR="0098628D" w:rsidRPr="00DB301B" w:rsidRDefault="0098628D" w:rsidP="0098628D">
            <w:pPr>
              <w:jc w:val="center"/>
              <w:rPr>
                <w:sz w:val="28"/>
              </w:rPr>
            </w:pPr>
            <w:r w:rsidRPr="00DB301B">
              <w:rPr>
                <w:sz w:val="28"/>
              </w:rPr>
              <w:t>84</w:t>
            </w:r>
          </w:p>
        </w:tc>
        <w:tc>
          <w:tcPr>
            <w:tcW w:w="1257" w:type="dxa"/>
            <w:vAlign w:val="center"/>
          </w:tcPr>
          <w:p w14:paraId="2A92764C" w14:textId="77777777" w:rsidR="0098628D" w:rsidRPr="00DB301B" w:rsidRDefault="0098628D" w:rsidP="0098628D">
            <w:pPr>
              <w:jc w:val="center"/>
              <w:rPr>
                <w:sz w:val="28"/>
              </w:rPr>
            </w:pPr>
            <w:r w:rsidRPr="00DB301B">
              <w:rPr>
                <w:sz w:val="28"/>
              </w:rPr>
              <w:t>87</w:t>
            </w:r>
          </w:p>
        </w:tc>
      </w:tr>
      <w:tr w:rsidR="0098628D" w:rsidRPr="00B82D10" w14:paraId="2F016ADB" w14:textId="77777777" w:rsidTr="00E56A10">
        <w:trPr>
          <w:trHeight w:val="360"/>
        </w:trPr>
        <w:tc>
          <w:tcPr>
            <w:tcW w:w="659" w:type="dxa"/>
            <w:shd w:val="clear" w:color="auto" w:fill="auto"/>
            <w:vAlign w:val="center"/>
            <w:hideMark/>
          </w:tcPr>
          <w:p w14:paraId="1FC14E5F" w14:textId="77777777" w:rsidR="0098628D" w:rsidRPr="00B82D10" w:rsidRDefault="0098628D" w:rsidP="0098628D">
            <w:pPr>
              <w:jc w:val="center"/>
              <w:rPr>
                <w:sz w:val="28"/>
              </w:rPr>
            </w:pPr>
            <w:r w:rsidRPr="00B82D10">
              <w:rPr>
                <w:sz w:val="28"/>
              </w:rPr>
              <w:t>4</w:t>
            </w:r>
          </w:p>
        </w:tc>
        <w:tc>
          <w:tcPr>
            <w:tcW w:w="6004" w:type="dxa"/>
            <w:shd w:val="clear" w:color="auto" w:fill="auto"/>
            <w:vAlign w:val="center"/>
            <w:hideMark/>
          </w:tcPr>
          <w:p w14:paraId="55E8575F" w14:textId="77777777" w:rsidR="0098628D" w:rsidRPr="00B82D10" w:rsidRDefault="0098628D" w:rsidP="0098628D">
            <w:pPr>
              <w:rPr>
                <w:sz w:val="28"/>
              </w:rPr>
            </w:pPr>
            <w:r w:rsidRPr="00B82D10">
              <w:rPr>
                <w:sz w:val="28"/>
              </w:rPr>
              <w:t>Прибыль</w:t>
            </w:r>
          </w:p>
        </w:tc>
        <w:tc>
          <w:tcPr>
            <w:tcW w:w="1254" w:type="dxa"/>
            <w:vAlign w:val="center"/>
          </w:tcPr>
          <w:p w14:paraId="4D6CAE94" w14:textId="77777777" w:rsidR="0098628D" w:rsidRPr="00DB301B" w:rsidRDefault="0098628D" w:rsidP="0098628D">
            <w:pPr>
              <w:jc w:val="center"/>
              <w:rPr>
                <w:sz w:val="28"/>
              </w:rPr>
            </w:pPr>
            <w:r w:rsidRPr="00DB301B">
              <w:rPr>
                <w:sz w:val="28"/>
              </w:rPr>
              <w:t>6</w:t>
            </w:r>
          </w:p>
        </w:tc>
        <w:tc>
          <w:tcPr>
            <w:tcW w:w="1254" w:type="dxa"/>
            <w:shd w:val="clear" w:color="auto" w:fill="auto"/>
            <w:vAlign w:val="center"/>
          </w:tcPr>
          <w:p w14:paraId="5D724027" w14:textId="77777777" w:rsidR="0098628D" w:rsidRPr="00DB301B" w:rsidRDefault="0098628D" w:rsidP="0098628D">
            <w:pPr>
              <w:jc w:val="center"/>
              <w:rPr>
                <w:sz w:val="28"/>
              </w:rPr>
            </w:pPr>
            <w:r w:rsidRPr="00DB301B">
              <w:rPr>
                <w:sz w:val="28"/>
              </w:rPr>
              <w:t>6</w:t>
            </w:r>
          </w:p>
        </w:tc>
        <w:tc>
          <w:tcPr>
            <w:tcW w:w="1257" w:type="dxa"/>
            <w:vAlign w:val="center"/>
          </w:tcPr>
          <w:p w14:paraId="0313F096" w14:textId="77777777" w:rsidR="0098628D" w:rsidRPr="00DB301B" w:rsidRDefault="0098628D" w:rsidP="0098628D">
            <w:pPr>
              <w:jc w:val="center"/>
              <w:rPr>
                <w:sz w:val="28"/>
              </w:rPr>
            </w:pPr>
            <w:r w:rsidRPr="00DB301B">
              <w:rPr>
                <w:sz w:val="28"/>
              </w:rPr>
              <w:t>6</w:t>
            </w:r>
          </w:p>
        </w:tc>
      </w:tr>
      <w:tr w:rsidR="0098628D" w:rsidRPr="00B82D10" w14:paraId="75FA164F" w14:textId="77777777" w:rsidTr="00E56A10">
        <w:trPr>
          <w:trHeight w:val="1376"/>
        </w:trPr>
        <w:tc>
          <w:tcPr>
            <w:tcW w:w="659" w:type="dxa"/>
            <w:shd w:val="clear" w:color="auto" w:fill="auto"/>
            <w:vAlign w:val="center"/>
          </w:tcPr>
          <w:p w14:paraId="646D2E86" w14:textId="77777777" w:rsidR="0098628D" w:rsidRPr="00B82D10" w:rsidRDefault="0098628D" w:rsidP="0098628D">
            <w:pPr>
              <w:jc w:val="center"/>
              <w:rPr>
                <w:sz w:val="28"/>
              </w:rPr>
            </w:pPr>
            <w:r>
              <w:rPr>
                <w:sz w:val="28"/>
              </w:rPr>
              <w:t>5</w:t>
            </w:r>
          </w:p>
        </w:tc>
        <w:tc>
          <w:tcPr>
            <w:tcW w:w="6004" w:type="dxa"/>
            <w:shd w:val="clear" w:color="auto" w:fill="auto"/>
            <w:vAlign w:val="center"/>
          </w:tcPr>
          <w:p w14:paraId="4B9EA8CA" w14:textId="77777777" w:rsidR="0098628D" w:rsidRPr="00B82D10" w:rsidRDefault="0098628D" w:rsidP="0098628D">
            <w:pPr>
              <w:rPr>
                <w:sz w:val="28"/>
              </w:rPr>
            </w:pPr>
            <w:r w:rsidRPr="008A559D">
              <w:rPr>
                <w:sz w:val="28"/>
              </w:rPr>
              <w:t>Расчетная предпринимательская прибыль</w:t>
            </w:r>
          </w:p>
        </w:tc>
        <w:tc>
          <w:tcPr>
            <w:tcW w:w="1254" w:type="dxa"/>
            <w:vAlign w:val="center"/>
          </w:tcPr>
          <w:p w14:paraId="20BE2C9E" w14:textId="77777777" w:rsidR="0098628D" w:rsidRPr="00DB301B" w:rsidRDefault="0098628D" w:rsidP="0098628D">
            <w:pPr>
              <w:jc w:val="center"/>
              <w:rPr>
                <w:sz w:val="28"/>
              </w:rPr>
            </w:pPr>
            <w:r w:rsidRPr="00DB301B">
              <w:rPr>
                <w:sz w:val="28"/>
              </w:rPr>
              <w:t>0</w:t>
            </w:r>
          </w:p>
        </w:tc>
        <w:tc>
          <w:tcPr>
            <w:tcW w:w="1254" w:type="dxa"/>
            <w:shd w:val="clear" w:color="auto" w:fill="auto"/>
            <w:vAlign w:val="center"/>
          </w:tcPr>
          <w:p w14:paraId="3AC27E11" w14:textId="77777777" w:rsidR="0098628D" w:rsidRPr="00DB301B" w:rsidRDefault="0098628D" w:rsidP="0098628D">
            <w:pPr>
              <w:jc w:val="center"/>
              <w:rPr>
                <w:sz w:val="28"/>
              </w:rPr>
            </w:pPr>
            <w:r w:rsidRPr="00DB301B">
              <w:rPr>
                <w:sz w:val="28"/>
              </w:rPr>
              <w:t>0</w:t>
            </w:r>
          </w:p>
        </w:tc>
        <w:tc>
          <w:tcPr>
            <w:tcW w:w="1257" w:type="dxa"/>
            <w:vAlign w:val="center"/>
          </w:tcPr>
          <w:p w14:paraId="526B35C1" w14:textId="77777777" w:rsidR="0098628D" w:rsidRPr="00DB301B" w:rsidRDefault="0098628D" w:rsidP="0098628D">
            <w:pPr>
              <w:jc w:val="center"/>
              <w:rPr>
                <w:sz w:val="28"/>
              </w:rPr>
            </w:pPr>
            <w:r w:rsidRPr="00DB301B">
              <w:rPr>
                <w:sz w:val="28"/>
              </w:rPr>
              <w:t>0</w:t>
            </w:r>
          </w:p>
        </w:tc>
      </w:tr>
      <w:tr w:rsidR="0098628D" w:rsidRPr="00B82D10" w14:paraId="79E6AD1A" w14:textId="77777777" w:rsidTr="00E56A10">
        <w:trPr>
          <w:trHeight w:val="1376"/>
        </w:trPr>
        <w:tc>
          <w:tcPr>
            <w:tcW w:w="659" w:type="dxa"/>
            <w:shd w:val="clear" w:color="auto" w:fill="auto"/>
            <w:vAlign w:val="center"/>
            <w:hideMark/>
          </w:tcPr>
          <w:p w14:paraId="1636D5CE" w14:textId="77777777" w:rsidR="0098628D" w:rsidRPr="00B82D10" w:rsidRDefault="0098628D" w:rsidP="0098628D">
            <w:pPr>
              <w:jc w:val="center"/>
              <w:rPr>
                <w:sz w:val="28"/>
              </w:rPr>
            </w:pPr>
            <w:r>
              <w:rPr>
                <w:sz w:val="28"/>
              </w:rPr>
              <w:t>6</w:t>
            </w:r>
          </w:p>
        </w:tc>
        <w:tc>
          <w:tcPr>
            <w:tcW w:w="6004" w:type="dxa"/>
            <w:shd w:val="clear" w:color="auto" w:fill="auto"/>
            <w:vAlign w:val="center"/>
            <w:hideMark/>
          </w:tcPr>
          <w:p w14:paraId="50B4F21D" w14:textId="77777777" w:rsidR="0098628D" w:rsidRPr="00B82D10" w:rsidRDefault="0098628D" w:rsidP="0098628D">
            <w:pPr>
              <w:rPr>
                <w:sz w:val="28"/>
              </w:rPr>
            </w:pPr>
            <w:r w:rsidRPr="00B82D10">
              <w:rPr>
                <w:sz w:val="28"/>
              </w:rPr>
              <w:t>Результаты деятельности до перехода к регулированию цен (тарифов) на основе долгосрочных параметров регулирования</w:t>
            </w:r>
          </w:p>
        </w:tc>
        <w:tc>
          <w:tcPr>
            <w:tcW w:w="1254" w:type="dxa"/>
            <w:vAlign w:val="center"/>
          </w:tcPr>
          <w:p w14:paraId="48B917CE" w14:textId="77777777" w:rsidR="0098628D" w:rsidRPr="00DB301B" w:rsidRDefault="0098628D" w:rsidP="0098628D">
            <w:pPr>
              <w:jc w:val="center"/>
              <w:rPr>
                <w:sz w:val="28"/>
              </w:rPr>
            </w:pPr>
            <w:r w:rsidRPr="00DB301B">
              <w:rPr>
                <w:sz w:val="28"/>
              </w:rPr>
              <w:t>0</w:t>
            </w:r>
          </w:p>
        </w:tc>
        <w:tc>
          <w:tcPr>
            <w:tcW w:w="1254" w:type="dxa"/>
            <w:shd w:val="clear" w:color="auto" w:fill="auto"/>
            <w:vAlign w:val="center"/>
          </w:tcPr>
          <w:p w14:paraId="7FD3086F" w14:textId="77777777" w:rsidR="0098628D" w:rsidRPr="00DB301B" w:rsidRDefault="0098628D" w:rsidP="0098628D">
            <w:pPr>
              <w:jc w:val="center"/>
              <w:rPr>
                <w:sz w:val="28"/>
              </w:rPr>
            </w:pPr>
            <w:r w:rsidRPr="00DB301B">
              <w:rPr>
                <w:sz w:val="28"/>
              </w:rPr>
              <w:t>0</w:t>
            </w:r>
          </w:p>
        </w:tc>
        <w:tc>
          <w:tcPr>
            <w:tcW w:w="1257" w:type="dxa"/>
            <w:vAlign w:val="center"/>
          </w:tcPr>
          <w:p w14:paraId="5DF778EB" w14:textId="77777777" w:rsidR="0098628D" w:rsidRPr="00DB301B" w:rsidRDefault="0098628D" w:rsidP="0098628D">
            <w:pPr>
              <w:jc w:val="center"/>
              <w:rPr>
                <w:sz w:val="28"/>
              </w:rPr>
            </w:pPr>
            <w:r w:rsidRPr="00DB301B">
              <w:rPr>
                <w:sz w:val="28"/>
              </w:rPr>
              <w:t>0</w:t>
            </w:r>
          </w:p>
        </w:tc>
      </w:tr>
      <w:tr w:rsidR="0098628D" w:rsidRPr="00B82D10" w14:paraId="7B5C2549" w14:textId="77777777" w:rsidTr="00E56A10">
        <w:trPr>
          <w:trHeight w:val="1693"/>
        </w:trPr>
        <w:tc>
          <w:tcPr>
            <w:tcW w:w="659" w:type="dxa"/>
            <w:shd w:val="clear" w:color="auto" w:fill="auto"/>
            <w:vAlign w:val="center"/>
            <w:hideMark/>
          </w:tcPr>
          <w:p w14:paraId="218BC791" w14:textId="77777777" w:rsidR="0098628D" w:rsidRPr="00B82D10" w:rsidRDefault="0098628D" w:rsidP="0098628D">
            <w:pPr>
              <w:jc w:val="center"/>
              <w:rPr>
                <w:sz w:val="28"/>
              </w:rPr>
            </w:pPr>
            <w:r>
              <w:rPr>
                <w:sz w:val="28"/>
              </w:rPr>
              <w:t>7</w:t>
            </w:r>
          </w:p>
        </w:tc>
        <w:tc>
          <w:tcPr>
            <w:tcW w:w="6004" w:type="dxa"/>
            <w:shd w:val="clear" w:color="auto" w:fill="auto"/>
            <w:vAlign w:val="center"/>
            <w:hideMark/>
          </w:tcPr>
          <w:p w14:paraId="0A73C8BD" w14:textId="77777777" w:rsidR="0098628D" w:rsidRPr="00B82D10" w:rsidRDefault="0098628D" w:rsidP="0098628D">
            <w:pPr>
              <w:rPr>
                <w:sz w:val="28"/>
              </w:rPr>
            </w:pPr>
            <w:r w:rsidRPr="00B82D10">
              <w:rPr>
                <w:sz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254" w:type="dxa"/>
            <w:vAlign w:val="center"/>
          </w:tcPr>
          <w:p w14:paraId="16E8C3F1" w14:textId="77777777" w:rsidR="0098628D" w:rsidRPr="00DB301B" w:rsidRDefault="0098628D" w:rsidP="0098628D">
            <w:pPr>
              <w:jc w:val="center"/>
              <w:rPr>
                <w:sz w:val="28"/>
              </w:rPr>
            </w:pPr>
            <w:r w:rsidRPr="00DB301B">
              <w:rPr>
                <w:sz w:val="28"/>
              </w:rPr>
              <w:t>0</w:t>
            </w:r>
          </w:p>
        </w:tc>
        <w:tc>
          <w:tcPr>
            <w:tcW w:w="1254" w:type="dxa"/>
            <w:shd w:val="clear" w:color="auto" w:fill="auto"/>
            <w:vAlign w:val="center"/>
          </w:tcPr>
          <w:p w14:paraId="7AB1C0C0" w14:textId="77777777" w:rsidR="0098628D" w:rsidRPr="00DB301B" w:rsidRDefault="0098628D" w:rsidP="0098628D">
            <w:pPr>
              <w:jc w:val="center"/>
              <w:rPr>
                <w:sz w:val="28"/>
              </w:rPr>
            </w:pPr>
            <w:r w:rsidRPr="00DB301B">
              <w:rPr>
                <w:sz w:val="28"/>
              </w:rPr>
              <w:t>0</w:t>
            </w:r>
          </w:p>
        </w:tc>
        <w:tc>
          <w:tcPr>
            <w:tcW w:w="1257" w:type="dxa"/>
            <w:vAlign w:val="center"/>
          </w:tcPr>
          <w:p w14:paraId="103C7B8A" w14:textId="77777777" w:rsidR="0098628D" w:rsidRPr="00DB301B" w:rsidRDefault="0098628D" w:rsidP="0098628D">
            <w:pPr>
              <w:jc w:val="center"/>
              <w:rPr>
                <w:sz w:val="28"/>
              </w:rPr>
            </w:pPr>
            <w:r w:rsidRPr="00DB301B">
              <w:rPr>
                <w:sz w:val="28"/>
              </w:rPr>
              <w:t>0</w:t>
            </w:r>
          </w:p>
        </w:tc>
      </w:tr>
      <w:tr w:rsidR="0098628D" w:rsidRPr="00B82D10" w14:paraId="128914A2" w14:textId="77777777" w:rsidTr="00E56A10">
        <w:trPr>
          <w:trHeight w:val="1264"/>
        </w:trPr>
        <w:tc>
          <w:tcPr>
            <w:tcW w:w="659" w:type="dxa"/>
            <w:shd w:val="clear" w:color="auto" w:fill="auto"/>
            <w:vAlign w:val="center"/>
            <w:hideMark/>
          </w:tcPr>
          <w:p w14:paraId="190F5EA7" w14:textId="77777777" w:rsidR="0098628D" w:rsidRPr="00B82D10" w:rsidRDefault="0098628D" w:rsidP="0098628D">
            <w:pPr>
              <w:jc w:val="center"/>
              <w:rPr>
                <w:sz w:val="28"/>
              </w:rPr>
            </w:pPr>
            <w:r>
              <w:rPr>
                <w:sz w:val="28"/>
              </w:rPr>
              <w:t>8</w:t>
            </w:r>
          </w:p>
        </w:tc>
        <w:tc>
          <w:tcPr>
            <w:tcW w:w="6004" w:type="dxa"/>
            <w:shd w:val="clear" w:color="auto" w:fill="auto"/>
            <w:vAlign w:val="center"/>
            <w:hideMark/>
          </w:tcPr>
          <w:p w14:paraId="7DAEED54" w14:textId="77777777" w:rsidR="0098628D" w:rsidRPr="00B82D10" w:rsidRDefault="0098628D" w:rsidP="0098628D">
            <w:pPr>
              <w:rPr>
                <w:sz w:val="28"/>
              </w:rPr>
            </w:pPr>
            <w:r w:rsidRPr="00B82D10">
              <w:rPr>
                <w:sz w:val="28"/>
              </w:rPr>
              <w:t>Корректировка с учетом надежности и качества реализуемых товаров (оказываемых услуг), подлежащая учету в НВВ</w:t>
            </w:r>
          </w:p>
        </w:tc>
        <w:tc>
          <w:tcPr>
            <w:tcW w:w="1254" w:type="dxa"/>
            <w:vAlign w:val="center"/>
          </w:tcPr>
          <w:p w14:paraId="3AD3A65A" w14:textId="77777777" w:rsidR="0098628D" w:rsidRPr="00DB301B" w:rsidRDefault="0098628D" w:rsidP="0098628D">
            <w:pPr>
              <w:jc w:val="center"/>
              <w:rPr>
                <w:sz w:val="28"/>
              </w:rPr>
            </w:pPr>
            <w:r w:rsidRPr="00DB301B">
              <w:rPr>
                <w:sz w:val="28"/>
              </w:rPr>
              <w:t>0</w:t>
            </w:r>
          </w:p>
        </w:tc>
        <w:tc>
          <w:tcPr>
            <w:tcW w:w="1254" w:type="dxa"/>
            <w:shd w:val="clear" w:color="auto" w:fill="auto"/>
            <w:vAlign w:val="center"/>
          </w:tcPr>
          <w:p w14:paraId="64A1A7D4" w14:textId="77777777" w:rsidR="0098628D" w:rsidRPr="00DB301B" w:rsidRDefault="0098628D" w:rsidP="0098628D">
            <w:pPr>
              <w:jc w:val="center"/>
              <w:rPr>
                <w:sz w:val="28"/>
              </w:rPr>
            </w:pPr>
            <w:r w:rsidRPr="00DB301B">
              <w:rPr>
                <w:sz w:val="28"/>
              </w:rPr>
              <w:t>0</w:t>
            </w:r>
          </w:p>
        </w:tc>
        <w:tc>
          <w:tcPr>
            <w:tcW w:w="1257" w:type="dxa"/>
            <w:vAlign w:val="center"/>
          </w:tcPr>
          <w:p w14:paraId="28B067C1" w14:textId="77777777" w:rsidR="0098628D" w:rsidRPr="00DB301B" w:rsidRDefault="0098628D" w:rsidP="0098628D">
            <w:pPr>
              <w:jc w:val="center"/>
              <w:rPr>
                <w:sz w:val="28"/>
              </w:rPr>
            </w:pPr>
            <w:r w:rsidRPr="00DB301B">
              <w:rPr>
                <w:sz w:val="28"/>
              </w:rPr>
              <w:t>0</w:t>
            </w:r>
          </w:p>
        </w:tc>
      </w:tr>
      <w:tr w:rsidR="0098628D" w:rsidRPr="00B82D10" w14:paraId="151F55B1" w14:textId="77777777" w:rsidTr="00E56A10">
        <w:trPr>
          <w:trHeight w:val="1080"/>
        </w:trPr>
        <w:tc>
          <w:tcPr>
            <w:tcW w:w="659" w:type="dxa"/>
            <w:shd w:val="clear" w:color="auto" w:fill="auto"/>
            <w:vAlign w:val="center"/>
            <w:hideMark/>
          </w:tcPr>
          <w:p w14:paraId="2FE94333" w14:textId="77777777" w:rsidR="0098628D" w:rsidRPr="00B82D10" w:rsidRDefault="0098628D" w:rsidP="0098628D">
            <w:pPr>
              <w:jc w:val="center"/>
              <w:rPr>
                <w:sz w:val="28"/>
              </w:rPr>
            </w:pPr>
            <w:r>
              <w:rPr>
                <w:sz w:val="28"/>
              </w:rPr>
              <w:t>9</w:t>
            </w:r>
          </w:p>
        </w:tc>
        <w:tc>
          <w:tcPr>
            <w:tcW w:w="6004" w:type="dxa"/>
            <w:shd w:val="clear" w:color="auto" w:fill="auto"/>
            <w:vAlign w:val="center"/>
            <w:hideMark/>
          </w:tcPr>
          <w:p w14:paraId="22C3C5C9" w14:textId="77777777" w:rsidR="0098628D" w:rsidRPr="00B82D10" w:rsidRDefault="0098628D" w:rsidP="0098628D">
            <w:pPr>
              <w:rPr>
                <w:sz w:val="28"/>
              </w:rPr>
            </w:pPr>
            <w:r w:rsidRPr="00B82D10">
              <w:rPr>
                <w:sz w:val="28"/>
              </w:rPr>
              <w:t>Корректировка НВВ в связи с изменением (неисполнением) инвестиционной программы</w:t>
            </w:r>
          </w:p>
        </w:tc>
        <w:tc>
          <w:tcPr>
            <w:tcW w:w="1254" w:type="dxa"/>
            <w:vAlign w:val="center"/>
          </w:tcPr>
          <w:p w14:paraId="4B8763B8" w14:textId="77777777" w:rsidR="0098628D" w:rsidRPr="00DB301B" w:rsidRDefault="0098628D" w:rsidP="0098628D">
            <w:pPr>
              <w:jc w:val="center"/>
              <w:rPr>
                <w:sz w:val="28"/>
              </w:rPr>
            </w:pPr>
            <w:r w:rsidRPr="00DB301B">
              <w:rPr>
                <w:sz w:val="28"/>
              </w:rPr>
              <w:t>0</w:t>
            </w:r>
          </w:p>
        </w:tc>
        <w:tc>
          <w:tcPr>
            <w:tcW w:w="1254" w:type="dxa"/>
            <w:shd w:val="clear" w:color="auto" w:fill="auto"/>
            <w:vAlign w:val="center"/>
          </w:tcPr>
          <w:p w14:paraId="2409706C" w14:textId="77777777" w:rsidR="0098628D" w:rsidRPr="00DB301B" w:rsidRDefault="0098628D" w:rsidP="0098628D">
            <w:pPr>
              <w:jc w:val="center"/>
              <w:rPr>
                <w:sz w:val="28"/>
              </w:rPr>
            </w:pPr>
            <w:r w:rsidRPr="00DB301B">
              <w:rPr>
                <w:sz w:val="28"/>
              </w:rPr>
              <w:t>0</w:t>
            </w:r>
          </w:p>
        </w:tc>
        <w:tc>
          <w:tcPr>
            <w:tcW w:w="1257" w:type="dxa"/>
            <w:vAlign w:val="center"/>
          </w:tcPr>
          <w:p w14:paraId="192AAC43" w14:textId="77777777" w:rsidR="0098628D" w:rsidRPr="00DB301B" w:rsidRDefault="0098628D" w:rsidP="0098628D">
            <w:pPr>
              <w:jc w:val="center"/>
              <w:rPr>
                <w:sz w:val="28"/>
              </w:rPr>
            </w:pPr>
            <w:r w:rsidRPr="00DB301B">
              <w:rPr>
                <w:sz w:val="28"/>
              </w:rPr>
              <w:t>0</w:t>
            </w:r>
          </w:p>
        </w:tc>
      </w:tr>
      <w:tr w:rsidR="0098628D" w:rsidRPr="00B82D10" w14:paraId="7C287134" w14:textId="77777777" w:rsidTr="00E56A10">
        <w:trPr>
          <w:cantSplit/>
          <w:trHeight w:val="488"/>
        </w:trPr>
        <w:tc>
          <w:tcPr>
            <w:tcW w:w="659" w:type="dxa"/>
            <w:shd w:val="clear" w:color="auto" w:fill="auto"/>
            <w:vAlign w:val="center"/>
            <w:hideMark/>
          </w:tcPr>
          <w:p w14:paraId="6E27287C" w14:textId="77777777" w:rsidR="0098628D" w:rsidRPr="00B82D10" w:rsidRDefault="0098628D" w:rsidP="0098628D">
            <w:pPr>
              <w:jc w:val="center"/>
              <w:rPr>
                <w:sz w:val="28"/>
              </w:rPr>
            </w:pPr>
            <w:r>
              <w:rPr>
                <w:sz w:val="28"/>
              </w:rPr>
              <w:t>10</w:t>
            </w:r>
          </w:p>
        </w:tc>
        <w:tc>
          <w:tcPr>
            <w:tcW w:w="6004" w:type="dxa"/>
            <w:shd w:val="clear" w:color="auto" w:fill="auto"/>
            <w:vAlign w:val="center"/>
            <w:hideMark/>
          </w:tcPr>
          <w:p w14:paraId="6F491E4C" w14:textId="77777777" w:rsidR="0098628D" w:rsidRPr="00B82D10" w:rsidRDefault="0098628D" w:rsidP="0098628D">
            <w:pPr>
              <w:rPr>
                <w:sz w:val="28"/>
              </w:rPr>
            </w:pPr>
            <w:r w:rsidRPr="00B82D10">
              <w:rPr>
                <w:sz w:val="28"/>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254" w:type="dxa"/>
            <w:vAlign w:val="center"/>
          </w:tcPr>
          <w:p w14:paraId="631C302F" w14:textId="77777777" w:rsidR="0098628D" w:rsidRPr="00DB301B" w:rsidRDefault="0098628D" w:rsidP="0098628D">
            <w:pPr>
              <w:jc w:val="center"/>
              <w:rPr>
                <w:sz w:val="28"/>
              </w:rPr>
            </w:pPr>
            <w:r w:rsidRPr="00DB301B">
              <w:rPr>
                <w:sz w:val="28"/>
              </w:rPr>
              <w:t>0</w:t>
            </w:r>
          </w:p>
        </w:tc>
        <w:tc>
          <w:tcPr>
            <w:tcW w:w="1254" w:type="dxa"/>
            <w:shd w:val="clear" w:color="auto" w:fill="auto"/>
            <w:vAlign w:val="center"/>
          </w:tcPr>
          <w:p w14:paraId="4B716E8A" w14:textId="77777777" w:rsidR="0098628D" w:rsidRPr="00DB301B" w:rsidRDefault="0098628D" w:rsidP="0098628D">
            <w:pPr>
              <w:jc w:val="center"/>
              <w:rPr>
                <w:sz w:val="28"/>
              </w:rPr>
            </w:pPr>
            <w:r w:rsidRPr="00DB301B">
              <w:rPr>
                <w:sz w:val="28"/>
              </w:rPr>
              <w:t>4</w:t>
            </w:r>
          </w:p>
        </w:tc>
        <w:tc>
          <w:tcPr>
            <w:tcW w:w="1257" w:type="dxa"/>
            <w:vAlign w:val="center"/>
          </w:tcPr>
          <w:p w14:paraId="59AA7A73" w14:textId="77777777" w:rsidR="0098628D" w:rsidRPr="00DB301B" w:rsidRDefault="0098628D" w:rsidP="0098628D">
            <w:pPr>
              <w:jc w:val="center"/>
              <w:rPr>
                <w:sz w:val="28"/>
              </w:rPr>
            </w:pPr>
            <w:r w:rsidRPr="00DB301B">
              <w:rPr>
                <w:sz w:val="28"/>
              </w:rPr>
              <w:t>-4</w:t>
            </w:r>
          </w:p>
        </w:tc>
      </w:tr>
      <w:tr w:rsidR="0098628D" w:rsidRPr="00B82D10" w14:paraId="74AD492E" w14:textId="77777777" w:rsidTr="00E56A10">
        <w:trPr>
          <w:trHeight w:val="720"/>
        </w:trPr>
        <w:tc>
          <w:tcPr>
            <w:tcW w:w="659" w:type="dxa"/>
            <w:shd w:val="clear" w:color="auto" w:fill="auto"/>
            <w:vAlign w:val="center"/>
          </w:tcPr>
          <w:p w14:paraId="368BD984" w14:textId="77777777" w:rsidR="0098628D" w:rsidRDefault="0098628D" w:rsidP="0098628D">
            <w:pPr>
              <w:jc w:val="center"/>
              <w:rPr>
                <w:sz w:val="28"/>
              </w:rPr>
            </w:pPr>
            <w:r>
              <w:rPr>
                <w:sz w:val="28"/>
              </w:rPr>
              <w:t>11</w:t>
            </w:r>
          </w:p>
        </w:tc>
        <w:tc>
          <w:tcPr>
            <w:tcW w:w="6004" w:type="dxa"/>
            <w:shd w:val="clear" w:color="auto" w:fill="auto"/>
            <w:vAlign w:val="center"/>
          </w:tcPr>
          <w:p w14:paraId="2E248016" w14:textId="77777777" w:rsidR="0098628D" w:rsidRPr="00B82D10" w:rsidRDefault="0098628D" w:rsidP="0098628D">
            <w:pPr>
              <w:rPr>
                <w:sz w:val="28"/>
              </w:rPr>
            </w:pPr>
            <w:r w:rsidRPr="00C27F91">
              <w:rPr>
                <w:sz w:val="28"/>
              </w:rPr>
              <w:t xml:space="preserve">Корректировка НВВ </w:t>
            </w:r>
            <w:r>
              <w:rPr>
                <w:sz w:val="28"/>
              </w:rPr>
              <w:t>в целях равномерного роста тарифов</w:t>
            </w:r>
          </w:p>
        </w:tc>
        <w:tc>
          <w:tcPr>
            <w:tcW w:w="1254" w:type="dxa"/>
            <w:vAlign w:val="center"/>
          </w:tcPr>
          <w:p w14:paraId="49528B62" w14:textId="77777777" w:rsidR="0098628D" w:rsidRPr="00DB301B" w:rsidRDefault="0098628D" w:rsidP="0098628D">
            <w:pPr>
              <w:jc w:val="center"/>
              <w:rPr>
                <w:sz w:val="28"/>
              </w:rPr>
            </w:pPr>
            <w:r w:rsidRPr="00DB301B">
              <w:rPr>
                <w:sz w:val="28"/>
              </w:rPr>
              <w:t>0</w:t>
            </w:r>
          </w:p>
        </w:tc>
        <w:tc>
          <w:tcPr>
            <w:tcW w:w="1254" w:type="dxa"/>
            <w:shd w:val="clear" w:color="auto" w:fill="auto"/>
            <w:vAlign w:val="center"/>
          </w:tcPr>
          <w:p w14:paraId="7EB9FBB3" w14:textId="77777777" w:rsidR="0098628D" w:rsidRPr="00DB301B" w:rsidRDefault="0098628D" w:rsidP="0098628D">
            <w:pPr>
              <w:jc w:val="center"/>
              <w:rPr>
                <w:sz w:val="28"/>
              </w:rPr>
            </w:pPr>
            <w:r w:rsidRPr="00DB301B">
              <w:rPr>
                <w:sz w:val="28"/>
              </w:rPr>
              <w:t>4</w:t>
            </w:r>
          </w:p>
        </w:tc>
        <w:tc>
          <w:tcPr>
            <w:tcW w:w="1257" w:type="dxa"/>
            <w:vAlign w:val="center"/>
          </w:tcPr>
          <w:p w14:paraId="3FF9FEB5" w14:textId="77777777" w:rsidR="0098628D" w:rsidRPr="00DB301B" w:rsidRDefault="0098628D" w:rsidP="0098628D">
            <w:pPr>
              <w:jc w:val="center"/>
              <w:rPr>
                <w:sz w:val="28"/>
              </w:rPr>
            </w:pPr>
            <w:r w:rsidRPr="00DB301B">
              <w:rPr>
                <w:sz w:val="28"/>
              </w:rPr>
              <w:t>-4</w:t>
            </w:r>
          </w:p>
        </w:tc>
      </w:tr>
      <w:tr w:rsidR="0098628D" w:rsidRPr="00B82D10" w14:paraId="1603809A" w14:textId="77777777" w:rsidTr="00E56A10">
        <w:trPr>
          <w:trHeight w:val="720"/>
        </w:trPr>
        <w:tc>
          <w:tcPr>
            <w:tcW w:w="659" w:type="dxa"/>
            <w:shd w:val="clear" w:color="auto" w:fill="auto"/>
            <w:vAlign w:val="center"/>
            <w:hideMark/>
          </w:tcPr>
          <w:p w14:paraId="36DD6B56" w14:textId="77777777" w:rsidR="0098628D" w:rsidRPr="00B82D10" w:rsidRDefault="0098628D" w:rsidP="0098628D">
            <w:pPr>
              <w:jc w:val="center"/>
              <w:rPr>
                <w:sz w:val="28"/>
              </w:rPr>
            </w:pPr>
            <w:r>
              <w:rPr>
                <w:sz w:val="28"/>
              </w:rPr>
              <w:t>12</w:t>
            </w:r>
          </w:p>
        </w:tc>
        <w:tc>
          <w:tcPr>
            <w:tcW w:w="6004" w:type="dxa"/>
            <w:shd w:val="clear" w:color="auto" w:fill="auto"/>
            <w:vAlign w:val="center"/>
            <w:hideMark/>
          </w:tcPr>
          <w:p w14:paraId="676BA55F" w14:textId="77777777" w:rsidR="0098628D" w:rsidRPr="00B82D10" w:rsidRDefault="0098628D" w:rsidP="0098628D">
            <w:pPr>
              <w:rPr>
                <w:sz w:val="28"/>
              </w:rPr>
            </w:pPr>
            <w:r w:rsidRPr="00B82D10">
              <w:rPr>
                <w:sz w:val="28"/>
              </w:rPr>
              <w:t>ИТОГО необходимая валовая выручка</w:t>
            </w:r>
          </w:p>
        </w:tc>
        <w:tc>
          <w:tcPr>
            <w:tcW w:w="1254" w:type="dxa"/>
            <w:vAlign w:val="center"/>
          </w:tcPr>
          <w:p w14:paraId="27B41344" w14:textId="77777777" w:rsidR="0098628D" w:rsidRPr="00DB301B" w:rsidRDefault="0098628D" w:rsidP="0098628D">
            <w:pPr>
              <w:jc w:val="center"/>
              <w:rPr>
                <w:sz w:val="28"/>
              </w:rPr>
            </w:pPr>
            <w:r w:rsidRPr="00DB301B">
              <w:rPr>
                <w:sz w:val="28"/>
              </w:rPr>
              <w:t>689</w:t>
            </w:r>
          </w:p>
        </w:tc>
        <w:tc>
          <w:tcPr>
            <w:tcW w:w="1254" w:type="dxa"/>
            <w:shd w:val="clear" w:color="auto" w:fill="auto"/>
            <w:vAlign w:val="center"/>
          </w:tcPr>
          <w:p w14:paraId="4253E4CE" w14:textId="77777777" w:rsidR="0098628D" w:rsidRPr="00DB301B" w:rsidRDefault="0098628D" w:rsidP="0098628D">
            <w:pPr>
              <w:jc w:val="center"/>
              <w:rPr>
                <w:sz w:val="28"/>
              </w:rPr>
            </w:pPr>
            <w:r w:rsidRPr="00DB301B">
              <w:rPr>
                <w:sz w:val="28"/>
              </w:rPr>
              <w:t>710</w:t>
            </w:r>
          </w:p>
        </w:tc>
        <w:tc>
          <w:tcPr>
            <w:tcW w:w="1257" w:type="dxa"/>
            <w:vAlign w:val="center"/>
          </w:tcPr>
          <w:p w14:paraId="277D8928" w14:textId="77777777" w:rsidR="0098628D" w:rsidRPr="00DB301B" w:rsidRDefault="0098628D" w:rsidP="0098628D">
            <w:pPr>
              <w:jc w:val="center"/>
              <w:rPr>
                <w:sz w:val="28"/>
              </w:rPr>
            </w:pPr>
            <w:r w:rsidRPr="00DB301B">
              <w:rPr>
                <w:sz w:val="28"/>
              </w:rPr>
              <w:t>722</w:t>
            </w:r>
          </w:p>
        </w:tc>
      </w:tr>
    </w:tbl>
    <w:p w14:paraId="1F6948D9" w14:textId="77777777" w:rsidR="0098628D" w:rsidRDefault="0098628D" w:rsidP="0098628D">
      <w:pPr>
        <w:spacing w:line="360" w:lineRule="auto"/>
        <w:ind w:firstLine="851"/>
        <w:jc w:val="both"/>
        <w:rPr>
          <w:sz w:val="28"/>
          <w:szCs w:val="28"/>
        </w:rPr>
      </w:pPr>
    </w:p>
    <w:p w14:paraId="22C843C5" w14:textId="77777777" w:rsidR="00E56A10" w:rsidRDefault="0098628D" w:rsidP="0098628D">
      <w:pPr>
        <w:pStyle w:val="af4"/>
        <w:spacing w:after="240" w:line="360" w:lineRule="auto"/>
        <w:outlineLvl w:val="0"/>
        <w:rPr>
          <w:sz w:val="28"/>
        </w:rPr>
      </w:pPr>
      <w:r>
        <w:rPr>
          <w:sz w:val="28"/>
        </w:rPr>
        <w:br w:type="page"/>
      </w:r>
      <w:bookmarkStart w:id="111" w:name="_Toc530586378"/>
      <w:bookmarkStart w:id="112" w:name="_Toc532405073"/>
    </w:p>
    <w:p w14:paraId="67CD56C8" w14:textId="77777777" w:rsidR="00E56A10" w:rsidRDefault="00E56A10" w:rsidP="0098628D">
      <w:pPr>
        <w:pStyle w:val="af4"/>
        <w:spacing w:after="240" w:line="360" w:lineRule="auto"/>
        <w:outlineLvl w:val="0"/>
        <w:rPr>
          <w:sz w:val="28"/>
        </w:rPr>
      </w:pPr>
    </w:p>
    <w:p w14:paraId="251C6973" w14:textId="77DCAC5D" w:rsidR="0098628D" w:rsidRPr="00417AAA" w:rsidRDefault="0098628D" w:rsidP="0098628D">
      <w:pPr>
        <w:pStyle w:val="af4"/>
        <w:spacing w:after="240" w:line="360" w:lineRule="auto"/>
        <w:outlineLvl w:val="0"/>
        <w:rPr>
          <w:sz w:val="28"/>
        </w:rPr>
      </w:pPr>
      <w:r w:rsidRPr="00D54871">
        <w:rPr>
          <w:sz w:val="28"/>
        </w:rPr>
        <w:t xml:space="preserve">Расчет тарифов на </w:t>
      </w:r>
      <w:r w:rsidRPr="00D73BCA">
        <w:rPr>
          <w:sz w:val="28"/>
        </w:rPr>
        <w:t xml:space="preserve">производство </w:t>
      </w:r>
      <w:r w:rsidRPr="00D54871">
        <w:rPr>
          <w:sz w:val="28"/>
        </w:rPr>
        <w:t>тепловой энергии</w:t>
      </w:r>
      <w:r>
        <w:rPr>
          <w:sz w:val="28"/>
        </w:rPr>
        <w:br/>
      </w:r>
      <w:bookmarkEnd w:id="111"/>
      <w:r w:rsidRPr="00D73BCA">
        <w:rPr>
          <w:sz w:val="28"/>
        </w:rPr>
        <w:t>МКП «Центральная ТЭЦ»</w:t>
      </w:r>
      <w:bookmarkEnd w:id="112"/>
    </w:p>
    <w:tbl>
      <w:tblPr>
        <w:tblW w:w="9634" w:type="dxa"/>
        <w:tblInd w:w="113" w:type="dxa"/>
        <w:tblLook w:val="04A0" w:firstRow="1" w:lastRow="0" w:firstColumn="1" w:lastColumn="0" w:noHBand="0" w:noVBand="1"/>
      </w:tblPr>
      <w:tblGrid>
        <w:gridCol w:w="3397"/>
        <w:gridCol w:w="1480"/>
        <w:gridCol w:w="1480"/>
        <w:gridCol w:w="1480"/>
        <w:gridCol w:w="1797"/>
      </w:tblGrid>
      <w:tr w:rsidR="0098628D" w:rsidRPr="00D54871" w14:paraId="7EC732CD" w14:textId="77777777" w:rsidTr="0098628D">
        <w:trPr>
          <w:trHeight w:val="420"/>
        </w:trPr>
        <w:tc>
          <w:tcPr>
            <w:tcW w:w="339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E063898" w14:textId="77777777" w:rsidR="0098628D" w:rsidRPr="00D54871" w:rsidRDefault="0098628D" w:rsidP="0098628D">
            <w:pPr>
              <w:jc w:val="center"/>
              <w:rPr>
                <w:b/>
                <w:bCs/>
                <w:sz w:val="28"/>
                <w:szCs w:val="28"/>
              </w:rPr>
            </w:pPr>
            <w:r w:rsidRPr="00D54871">
              <w:rPr>
                <w:b/>
                <w:bCs/>
                <w:sz w:val="28"/>
                <w:szCs w:val="28"/>
              </w:rPr>
              <w:t>201</w:t>
            </w:r>
            <w:r>
              <w:rPr>
                <w:b/>
                <w:bCs/>
                <w:sz w:val="28"/>
                <w:szCs w:val="28"/>
              </w:rPr>
              <w:t>9</w:t>
            </w:r>
            <w:r w:rsidRPr="00D54871">
              <w:rPr>
                <w:b/>
                <w:bCs/>
                <w:sz w:val="28"/>
                <w:szCs w:val="28"/>
              </w:rPr>
              <w:t xml:space="preserve"> год</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5FB5F48F" w14:textId="77777777" w:rsidR="0098628D" w:rsidRPr="00D54871" w:rsidRDefault="0098628D" w:rsidP="0098628D">
            <w:pPr>
              <w:jc w:val="center"/>
              <w:rPr>
                <w:sz w:val="28"/>
                <w:szCs w:val="28"/>
              </w:rPr>
            </w:pPr>
            <w:r w:rsidRPr="00D54871">
              <w:rPr>
                <w:sz w:val="28"/>
                <w:szCs w:val="28"/>
              </w:rPr>
              <w:t>Полезный отпуск</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62740DE1" w14:textId="77777777" w:rsidR="0098628D" w:rsidRPr="00D54871" w:rsidRDefault="0098628D" w:rsidP="0098628D">
            <w:pPr>
              <w:jc w:val="center"/>
              <w:rPr>
                <w:sz w:val="28"/>
                <w:szCs w:val="28"/>
              </w:rPr>
            </w:pPr>
            <w:r w:rsidRPr="00D54871">
              <w:rPr>
                <w:sz w:val="28"/>
                <w:szCs w:val="28"/>
              </w:rPr>
              <w:t>Тариф</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19455B37" w14:textId="77777777" w:rsidR="0098628D" w:rsidRPr="00D54871" w:rsidRDefault="0098628D" w:rsidP="0098628D">
            <w:pPr>
              <w:jc w:val="center"/>
              <w:rPr>
                <w:sz w:val="28"/>
                <w:szCs w:val="28"/>
              </w:rPr>
            </w:pPr>
            <w:r w:rsidRPr="00D54871">
              <w:rPr>
                <w:sz w:val="28"/>
                <w:szCs w:val="28"/>
              </w:rPr>
              <w:t>Рост</w:t>
            </w:r>
          </w:p>
        </w:tc>
        <w:tc>
          <w:tcPr>
            <w:tcW w:w="1797" w:type="dxa"/>
            <w:tcBorders>
              <w:top w:val="single" w:sz="4" w:space="0" w:color="auto"/>
              <w:left w:val="nil"/>
              <w:bottom w:val="single" w:sz="4" w:space="0" w:color="auto"/>
              <w:right w:val="single" w:sz="4" w:space="0" w:color="auto"/>
            </w:tcBorders>
            <w:shd w:val="clear" w:color="auto" w:fill="auto"/>
            <w:vAlign w:val="center"/>
            <w:hideMark/>
          </w:tcPr>
          <w:p w14:paraId="14C904BB" w14:textId="77777777" w:rsidR="0098628D" w:rsidRPr="00D54871" w:rsidRDefault="0098628D" w:rsidP="0098628D">
            <w:pPr>
              <w:jc w:val="center"/>
              <w:rPr>
                <w:sz w:val="28"/>
                <w:szCs w:val="28"/>
              </w:rPr>
            </w:pPr>
            <w:r w:rsidRPr="00D54871">
              <w:rPr>
                <w:sz w:val="28"/>
                <w:szCs w:val="28"/>
              </w:rPr>
              <w:t>НВВ</w:t>
            </w:r>
          </w:p>
        </w:tc>
      </w:tr>
      <w:tr w:rsidR="0098628D" w:rsidRPr="00D54871" w14:paraId="50D0815C" w14:textId="77777777" w:rsidTr="0098628D">
        <w:trPr>
          <w:trHeight w:val="285"/>
        </w:trPr>
        <w:tc>
          <w:tcPr>
            <w:tcW w:w="339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3AF4DD81" w14:textId="77777777" w:rsidR="0098628D" w:rsidRPr="00D54871" w:rsidRDefault="0098628D" w:rsidP="0098628D">
            <w:pPr>
              <w:rPr>
                <w:b/>
                <w:bCs/>
                <w:sz w:val="28"/>
                <w:szCs w:val="28"/>
              </w:rPr>
            </w:pPr>
          </w:p>
        </w:tc>
        <w:tc>
          <w:tcPr>
            <w:tcW w:w="1480" w:type="dxa"/>
            <w:tcBorders>
              <w:top w:val="nil"/>
              <w:left w:val="nil"/>
              <w:bottom w:val="single" w:sz="4" w:space="0" w:color="auto"/>
              <w:right w:val="single" w:sz="4" w:space="0" w:color="auto"/>
            </w:tcBorders>
            <w:shd w:val="clear" w:color="auto" w:fill="auto"/>
            <w:vAlign w:val="center"/>
            <w:hideMark/>
          </w:tcPr>
          <w:p w14:paraId="5EE28197" w14:textId="77777777" w:rsidR="0098628D" w:rsidRPr="00D54871" w:rsidRDefault="0098628D" w:rsidP="0098628D">
            <w:pPr>
              <w:jc w:val="center"/>
              <w:rPr>
                <w:sz w:val="28"/>
                <w:szCs w:val="28"/>
              </w:rPr>
            </w:pPr>
            <w:r w:rsidRPr="00D54871">
              <w:rPr>
                <w:sz w:val="28"/>
                <w:szCs w:val="28"/>
              </w:rPr>
              <w:t>тыс. Гкал</w:t>
            </w:r>
          </w:p>
        </w:tc>
        <w:tc>
          <w:tcPr>
            <w:tcW w:w="1480" w:type="dxa"/>
            <w:tcBorders>
              <w:top w:val="nil"/>
              <w:left w:val="nil"/>
              <w:bottom w:val="single" w:sz="4" w:space="0" w:color="auto"/>
              <w:right w:val="single" w:sz="4" w:space="0" w:color="auto"/>
            </w:tcBorders>
            <w:shd w:val="clear" w:color="auto" w:fill="auto"/>
            <w:vAlign w:val="center"/>
            <w:hideMark/>
          </w:tcPr>
          <w:p w14:paraId="329274FE" w14:textId="77777777" w:rsidR="0098628D" w:rsidRPr="00D54871" w:rsidRDefault="0098628D" w:rsidP="0098628D">
            <w:pPr>
              <w:jc w:val="center"/>
              <w:rPr>
                <w:sz w:val="28"/>
                <w:szCs w:val="28"/>
              </w:rPr>
            </w:pPr>
            <w:r w:rsidRPr="00D54871">
              <w:rPr>
                <w:sz w:val="28"/>
                <w:szCs w:val="28"/>
              </w:rPr>
              <w:t>руб./Гкал</w:t>
            </w:r>
          </w:p>
        </w:tc>
        <w:tc>
          <w:tcPr>
            <w:tcW w:w="1480" w:type="dxa"/>
            <w:tcBorders>
              <w:top w:val="nil"/>
              <w:left w:val="nil"/>
              <w:bottom w:val="single" w:sz="4" w:space="0" w:color="auto"/>
              <w:right w:val="single" w:sz="4" w:space="0" w:color="auto"/>
            </w:tcBorders>
            <w:shd w:val="clear" w:color="auto" w:fill="auto"/>
            <w:vAlign w:val="center"/>
            <w:hideMark/>
          </w:tcPr>
          <w:p w14:paraId="379F06C5" w14:textId="77777777" w:rsidR="0098628D" w:rsidRPr="00D54871" w:rsidRDefault="0098628D" w:rsidP="0098628D">
            <w:pPr>
              <w:jc w:val="center"/>
              <w:rPr>
                <w:sz w:val="28"/>
                <w:szCs w:val="28"/>
              </w:rPr>
            </w:pPr>
            <w:r w:rsidRPr="00D54871">
              <w:rPr>
                <w:sz w:val="28"/>
                <w:szCs w:val="28"/>
              </w:rPr>
              <w:t>%</w:t>
            </w:r>
          </w:p>
        </w:tc>
        <w:tc>
          <w:tcPr>
            <w:tcW w:w="1797" w:type="dxa"/>
            <w:tcBorders>
              <w:top w:val="nil"/>
              <w:left w:val="nil"/>
              <w:bottom w:val="single" w:sz="4" w:space="0" w:color="auto"/>
              <w:right w:val="single" w:sz="4" w:space="0" w:color="auto"/>
            </w:tcBorders>
            <w:shd w:val="clear" w:color="auto" w:fill="auto"/>
            <w:vAlign w:val="center"/>
            <w:hideMark/>
          </w:tcPr>
          <w:p w14:paraId="6AD38CE1" w14:textId="77777777" w:rsidR="0098628D" w:rsidRPr="00D54871" w:rsidRDefault="0098628D" w:rsidP="0098628D">
            <w:pPr>
              <w:jc w:val="center"/>
              <w:rPr>
                <w:sz w:val="28"/>
                <w:szCs w:val="28"/>
              </w:rPr>
            </w:pPr>
            <w:r w:rsidRPr="00D54871">
              <w:rPr>
                <w:sz w:val="28"/>
                <w:szCs w:val="28"/>
              </w:rPr>
              <w:t>тыс. руб.</w:t>
            </w:r>
          </w:p>
        </w:tc>
      </w:tr>
      <w:tr w:rsidR="0098628D" w:rsidRPr="00E172CD" w14:paraId="7CE66761" w14:textId="77777777" w:rsidTr="0098628D">
        <w:trPr>
          <w:trHeight w:val="285"/>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69FF765E" w14:textId="77777777" w:rsidR="0098628D" w:rsidRPr="00E172CD" w:rsidRDefault="0098628D" w:rsidP="0098628D">
            <w:pPr>
              <w:rPr>
                <w:sz w:val="28"/>
                <w:szCs w:val="28"/>
              </w:rPr>
            </w:pPr>
            <w:r w:rsidRPr="00E172CD">
              <w:rPr>
                <w:sz w:val="28"/>
                <w:szCs w:val="28"/>
              </w:rPr>
              <w:t>январь - июнь</w:t>
            </w:r>
          </w:p>
        </w:tc>
        <w:tc>
          <w:tcPr>
            <w:tcW w:w="1480" w:type="dxa"/>
            <w:tcBorders>
              <w:top w:val="nil"/>
              <w:left w:val="nil"/>
              <w:bottom w:val="single" w:sz="4" w:space="0" w:color="auto"/>
              <w:right w:val="single" w:sz="4" w:space="0" w:color="auto"/>
            </w:tcBorders>
            <w:shd w:val="clear" w:color="auto" w:fill="auto"/>
            <w:vAlign w:val="center"/>
          </w:tcPr>
          <w:p w14:paraId="086CED16" w14:textId="77777777" w:rsidR="0098628D" w:rsidRPr="0003571F" w:rsidRDefault="0098628D" w:rsidP="0098628D">
            <w:pPr>
              <w:jc w:val="center"/>
              <w:rPr>
                <w:sz w:val="28"/>
              </w:rPr>
            </w:pPr>
            <w:r w:rsidRPr="0003571F">
              <w:rPr>
                <w:sz w:val="28"/>
              </w:rPr>
              <w:t>715,308</w:t>
            </w:r>
          </w:p>
        </w:tc>
        <w:tc>
          <w:tcPr>
            <w:tcW w:w="1480" w:type="dxa"/>
            <w:tcBorders>
              <w:top w:val="nil"/>
              <w:left w:val="nil"/>
              <w:bottom w:val="single" w:sz="4" w:space="0" w:color="auto"/>
              <w:right w:val="single" w:sz="4" w:space="0" w:color="auto"/>
            </w:tcBorders>
            <w:shd w:val="clear" w:color="auto" w:fill="auto"/>
            <w:vAlign w:val="center"/>
          </w:tcPr>
          <w:p w14:paraId="55D01EE9" w14:textId="77777777" w:rsidR="0098628D" w:rsidRPr="0003571F" w:rsidRDefault="0098628D" w:rsidP="0098628D">
            <w:pPr>
              <w:jc w:val="center"/>
              <w:rPr>
                <w:sz w:val="28"/>
              </w:rPr>
            </w:pPr>
            <w:r w:rsidRPr="0003571F">
              <w:rPr>
                <w:sz w:val="28"/>
              </w:rPr>
              <w:t>1 110,82</w:t>
            </w:r>
          </w:p>
        </w:tc>
        <w:tc>
          <w:tcPr>
            <w:tcW w:w="1480" w:type="dxa"/>
            <w:tcBorders>
              <w:top w:val="nil"/>
              <w:left w:val="nil"/>
              <w:bottom w:val="single" w:sz="4" w:space="0" w:color="auto"/>
              <w:right w:val="single" w:sz="4" w:space="0" w:color="auto"/>
            </w:tcBorders>
            <w:shd w:val="clear" w:color="auto" w:fill="auto"/>
            <w:vAlign w:val="center"/>
          </w:tcPr>
          <w:p w14:paraId="2C3EBA25" w14:textId="77777777" w:rsidR="0098628D" w:rsidRPr="0003571F" w:rsidRDefault="0098628D" w:rsidP="0098628D">
            <w:pPr>
              <w:jc w:val="center"/>
              <w:rPr>
                <w:sz w:val="28"/>
              </w:rPr>
            </w:pPr>
            <w:r w:rsidRPr="0003571F">
              <w:rPr>
                <w:sz w:val="28"/>
              </w:rPr>
              <w:t>0,00%</w:t>
            </w:r>
          </w:p>
        </w:tc>
        <w:tc>
          <w:tcPr>
            <w:tcW w:w="1797" w:type="dxa"/>
            <w:tcBorders>
              <w:top w:val="nil"/>
              <w:left w:val="nil"/>
              <w:bottom w:val="single" w:sz="4" w:space="0" w:color="auto"/>
              <w:right w:val="single" w:sz="4" w:space="0" w:color="auto"/>
            </w:tcBorders>
            <w:shd w:val="clear" w:color="auto" w:fill="auto"/>
            <w:vAlign w:val="center"/>
          </w:tcPr>
          <w:p w14:paraId="7D77EDB0" w14:textId="77777777" w:rsidR="0098628D" w:rsidRPr="0003571F" w:rsidRDefault="0098628D" w:rsidP="0098628D">
            <w:pPr>
              <w:jc w:val="center"/>
              <w:rPr>
                <w:sz w:val="28"/>
              </w:rPr>
            </w:pPr>
            <w:r w:rsidRPr="0003571F">
              <w:rPr>
                <w:sz w:val="28"/>
              </w:rPr>
              <w:t>794 578,43</w:t>
            </w:r>
          </w:p>
        </w:tc>
      </w:tr>
      <w:tr w:rsidR="0098628D" w:rsidRPr="00E172CD" w14:paraId="65AD9556" w14:textId="77777777" w:rsidTr="0098628D">
        <w:trPr>
          <w:trHeight w:val="285"/>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2E18EA8D" w14:textId="77777777" w:rsidR="0098628D" w:rsidRPr="00E172CD" w:rsidRDefault="0098628D" w:rsidP="0098628D">
            <w:pPr>
              <w:rPr>
                <w:sz w:val="28"/>
                <w:szCs w:val="28"/>
              </w:rPr>
            </w:pPr>
            <w:r w:rsidRPr="00E172CD">
              <w:rPr>
                <w:sz w:val="28"/>
                <w:szCs w:val="28"/>
              </w:rPr>
              <w:t>июль - декабрь</w:t>
            </w:r>
          </w:p>
        </w:tc>
        <w:tc>
          <w:tcPr>
            <w:tcW w:w="1480" w:type="dxa"/>
            <w:tcBorders>
              <w:top w:val="nil"/>
              <w:left w:val="nil"/>
              <w:bottom w:val="single" w:sz="4" w:space="0" w:color="auto"/>
              <w:right w:val="single" w:sz="4" w:space="0" w:color="auto"/>
            </w:tcBorders>
            <w:shd w:val="clear" w:color="auto" w:fill="auto"/>
            <w:vAlign w:val="center"/>
          </w:tcPr>
          <w:p w14:paraId="0CEAF5DF" w14:textId="77777777" w:rsidR="0098628D" w:rsidRPr="0003571F" w:rsidRDefault="0098628D" w:rsidP="0098628D">
            <w:pPr>
              <w:jc w:val="center"/>
              <w:rPr>
                <w:sz w:val="28"/>
              </w:rPr>
            </w:pPr>
            <w:r w:rsidRPr="0003571F">
              <w:rPr>
                <w:sz w:val="28"/>
              </w:rPr>
              <w:t>579,152</w:t>
            </w:r>
          </w:p>
        </w:tc>
        <w:tc>
          <w:tcPr>
            <w:tcW w:w="1480" w:type="dxa"/>
            <w:tcBorders>
              <w:top w:val="nil"/>
              <w:left w:val="nil"/>
              <w:bottom w:val="single" w:sz="4" w:space="0" w:color="auto"/>
              <w:right w:val="single" w:sz="4" w:space="0" w:color="auto"/>
            </w:tcBorders>
            <w:shd w:val="clear" w:color="auto" w:fill="auto"/>
            <w:vAlign w:val="center"/>
          </w:tcPr>
          <w:p w14:paraId="2CE72CE7" w14:textId="77777777" w:rsidR="0098628D" w:rsidRPr="0003571F" w:rsidRDefault="0098628D" w:rsidP="0098628D">
            <w:pPr>
              <w:jc w:val="center"/>
              <w:rPr>
                <w:sz w:val="28"/>
              </w:rPr>
            </w:pPr>
            <w:r w:rsidRPr="0003571F">
              <w:rPr>
                <w:sz w:val="28"/>
              </w:rPr>
              <w:t>1 110,82</w:t>
            </w:r>
          </w:p>
        </w:tc>
        <w:tc>
          <w:tcPr>
            <w:tcW w:w="1480" w:type="dxa"/>
            <w:tcBorders>
              <w:top w:val="nil"/>
              <w:left w:val="nil"/>
              <w:bottom w:val="single" w:sz="4" w:space="0" w:color="auto"/>
              <w:right w:val="single" w:sz="4" w:space="0" w:color="auto"/>
            </w:tcBorders>
            <w:shd w:val="clear" w:color="auto" w:fill="auto"/>
            <w:vAlign w:val="center"/>
          </w:tcPr>
          <w:p w14:paraId="3BB258EF" w14:textId="77777777" w:rsidR="0098628D" w:rsidRPr="0003571F" w:rsidRDefault="0098628D" w:rsidP="0098628D">
            <w:pPr>
              <w:jc w:val="center"/>
              <w:rPr>
                <w:sz w:val="28"/>
              </w:rPr>
            </w:pPr>
            <w:r w:rsidRPr="0003571F">
              <w:rPr>
                <w:sz w:val="28"/>
              </w:rPr>
              <w:t>0,00%</w:t>
            </w:r>
          </w:p>
        </w:tc>
        <w:tc>
          <w:tcPr>
            <w:tcW w:w="1797" w:type="dxa"/>
            <w:tcBorders>
              <w:top w:val="nil"/>
              <w:left w:val="nil"/>
              <w:bottom w:val="single" w:sz="4" w:space="0" w:color="auto"/>
              <w:right w:val="single" w:sz="4" w:space="0" w:color="auto"/>
            </w:tcBorders>
            <w:shd w:val="clear" w:color="auto" w:fill="auto"/>
            <w:vAlign w:val="center"/>
          </w:tcPr>
          <w:p w14:paraId="440A9972" w14:textId="77777777" w:rsidR="0098628D" w:rsidRPr="0003571F" w:rsidRDefault="0098628D" w:rsidP="0098628D">
            <w:pPr>
              <w:jc w:val="center"/>
              <w:rPr>
                <w:sz w:val="28"/>
              </w:rPr>
            </w:pPr>
            <w:r w:rsidRPr="0003571F">
              <w:rPr>
                <w:sz w:val="28"/>
              </w:rPr>
              <w:t>643 333,62</w:t>
            </w:r>
          </w:p>
        </w:tc>
      </w:tr>
      <w:tr w:rsidR="0098628D" w:rsidRPr="00E172CD" w14:paraId="3579E5CF" w14:textId="77777777" w:rsidTr="0098628D">
        <w:trPr>
          <w:trHeight w:val="285"/>
        </w:trPr>
        <w:tc>
          <w:tcPr>
            <w:tcW w:w="3397" w:type="dxa"/>
            <w:tcBorders>
              <w:top w:val="nil"/>
              <w:left w:val="nil"/>
              <w:bottom w:val="single" w:sz="4" w:space="0" w:color="auto"/>
              <w:right w:val="nil"/>
            </w:tcBorders>
            <w:shd w:val="clear" w:color="auto" w:fill="auto"/>
            <w:vAlign w:val="center"/>
            <w:hideMark/>
          </w:tcPr>
          <w:p w14:paraId="4F46E5CC" w14:textId="77777777" w:rsidR="0098628D" w:rsidRPr="00E172CD" w:rsidRDefault="0098628D" w:rsidP="0098628D">
            <w:pPr>
              <w:rPr>
                <w:sz w:val="28"/>
                <w:szCs w:val="28"/>
              </w:rPr>
            </w:pPr>
            <w:r w:rsidRPr="00E172CD">
              <w:rPr>
                <w:sz w:val="28"/>
                <w:szCs w:val="28"/>
              </w:rPr>
              <w:t> </w:t>
            </w:r>
          </w:p>
        </w:tc>
        <w:tc>
          <w:tcPr>
            <w:tcW w:w="1480" w:type="dxa"/>
            <w:tcBorders>
              <w:top w:val="nil"/>
              <w:left w:val="nil"/>
              <w:bottom w:val="single" w:sz="4" w:space="0" w:color="auto"/>
              <w:right w:val="nil"/>
            </w:tcBorders>
            <w:shd w:val="clear" w:color="auto" w:fill="auto"/>
            <w:vAlign w:val="center"/>
          </w:tcPr>
          <w:p w14:paraId="6DEAAFFA" w14:textId="77777777" w:rsidR="0098628D" w:rsidRPr="0003571F" w:rsidRDefault="0098628D" w:rsidP="0098628D">
            <w:pPr>
              <w:jc w:val="center"/>
              <w:rPr>
                <w:sz w:val="28"/>
              </w:rPr>
            </w:pPr>
          </w:p>
        </w:tc>
        <w:tc>
          <w:tcPr>
            <w:tcW w:w="1480" w:type="dxa"/>
            <w:tcBorders>
              <w:top w:val="nil"/>
              <w:left w:val="nil"/>
              <w:bottom w:val="single" w:sz="4" w:space="0" w:color="auto"/>
              <w:right w:val="nil"/>
            </w:tcBorders>
            <w:shd w:val="clear" w:color="auto" w:fill="auto"/>
            <w:vAlign w:val="center"/>
          </w:tcPr>
          <w:p w14:paraId="5F6E0719" w14:textId="77777777" w:rsidR="0098628D" w:rsidRPr="0003571F" w:rsidRDefault="0098628D" w:rsidP="0098628D">
            <w:pPr>
              <w:jc w:val="center"/>
              <w:rPr>
                <w:sz w:val="28"/>
              </w:rPr>
            </w:pPr>
          </w:p>
        </w:tc>
        <w:tc>
          <w:tcPr>
            <w:tcW w:w="1480" w:type="dxa"/>
            <w:tcBorders>
              <w:top w:val="nil"/>
              <w:left w:val="nil"/>
              <w:bottom w:val="single" w:sz="4" w:space="0" w:color="auto"/>
              <w:right w:val="nil"/>
            </w:tcBorders>
            <w:shd w:val="clear" w:color="auto" w:fill="auto"/>
            <w:vAlign w:val="center"/>
          </w:tcPr>
          <w:p w14:paraId="1B133EE6" w14:textId="77777777" w:rsidR="0098628D" w:rsidRPr="0003571F" w:rsidRDefault="0098628D" w:rsidP="0098628D">
            <w:pPr>
              <w:jc w:val="center"/>
              <w:rPr>
                <w:sz w:val="28"/>
              </w:rPr>
            </w:pPr>
          </w:p>
        </w:tc>
        <w:tc>
          <w:tcPr>
            <w:tcW w:w="1797" w:type="dxa"/>
            <w:tcBorders>
              <w:top w:val="nil"/>
              <w:left w:val="nil"/>
              <w:bottom w:val="single" w:sz="4" w:space="0" w:color="auto"/>
              <w:right w:val="nil"/>
            </w:tcBorders>
            <w:shd w:val="clear" w:color="auto" w:fill="auto"/>
            <w:vAlign w:val="center"/>
          </w:tcPr>
          <w:p w14:paraId="4C60B7D9" w14:textId="77777777" w:rsidR="0098628D" w:rsidRPr="0003571F" w:rsidRDefault="0098628D" w:rsidP="0098628D">
            <w:pPr>
              <w:jc w:val="center"/>
              <w:rPr>
                <w:sz w:val="28"/>
              </w:rPr>
            </w:pPr>
          </w:p>
        </w:tc>
      </w:tr>
      <w:tr w:rsidR="0098628D" w:rsidRPr="00E172CD" w14:paraId="6F12A310" w14:textId="77777777" w:rsidTr="0098628D">
        <w:trPr>
          <w:trHeight w:val="285"/>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20721835" w14:textId="77777777" w:rsidR="0098628D" w:rsidRPr="00E172CD" w:rsidRDefault="0098628D" w:rsidP="0098628D">
            <w:pPr>
              <w:rPr>
                <w:b/>
                <w:bCs/>
                <w:sz w:val="28"/>
                <w:szCs w:val="28"/>
              </w:rPr>
            </w:pPr>
            <w:r w:rsidRPr="00E172CD">
              <w:rPr>
                <w:b/>
                <w:bCs/>
                <w:sz w:val="28"/>
                <w:szCs w:val="28"/>
              </w:rPr>
              <w:t>Год</w:t>
            </w:r>
          </w:p>
        </w:tc>
        <w:tc>
          <w:tcPr>
            <w:tcW w:w="1480" w:type="dxa"/>
            <w:tcBorders>
              <w:top w:val="nil"/>
              <w:left w:val="nil"/>
              <w:bottom w:val="single" w:sz="4" w:space="0" w:color="auto"/>
              <w:right w:val="single" w:sz="4" w:space="0" w:color="auto"/>
            </w:tcBorders>
            <w:shd w:val="clear" w:color="auto" w:fill="auto"/>
            <w:vAlign w:val="center"/>
          </w:tcPr>
          <w:p w14:paraId="54177335" w14:textId="77777777" w:rsidR="0098628D" w:rsidRPr="0003571F" w:rsidRDefault="0098628D" w:rsidP="0098628D">
            <w:pPr>
              <w:jc w:val="center"/>
              <w:rPr>
                <w:sz w:val="28"/>
              </w:rPr>
            </w:pPr>
            <w:r w:rsidRPr="0003571F">
              <w:rPr>
                <w:sz w:val="28"/>
              </w:rPr>
              <w:t>1 294,460</w:t>
            </w:r>
          </w:p>
        </w:tc>
        <w:tc>
          <w:tcPr>
            <w:tcW w:w="1480" w:type="dxa"/>
            <w:tcBorders>
              <w:top w:val="nil"/>
              <w:left w:val="nil"/>
              <w:bottom w:val="single" w:sz="4" w:space="0" w:color="auto"/>
              <w:right w:val="single" w:sz="4" w:space="0" w:color="auto"/>
            </w:tcBorders>
            <w:shd w:val="clear" w:color="auto" w:fill="auto"/>
            <w:vAlign w:val="center"/>
          </w:tcPr>
          <w:p w14:paraId="22AB9CCF" w14:textId="77777777" w:rsidR="0098628D" w:rsidRPr="0003571F" w:rsidRDefault="0098628D" w:rsidP="0098628D">
            <w:pPr>
              <w:jc w:val="center"/>
              <w:rPr>
                <w:sz w:val="28"/>
              </w:rPr>
            </w:pPr>
            <w:r w:rsidRPr="0003571F">
              <w:rPr>
                <w:sz w:val="28"/>
              </w:rPr>
              <w:t>1 110,82</w:t>
            </w:r>
          </w:p>
        </w:tc>
        <w:tc>
          <w:tcPr>
            <w:tcW w:w="1480" w:type="dxa"/>
            <w:tcBorders>
              <w:top w:val="nil"/>
              <w:left w:val="nil"/>
              <w:bottom w:val="single" w:sz="4" w:space="0" w:color="auto"/>
              <w:right w:val="single" w:sz="4" w:space="0" w:color="auto"/>
            </w:tcBorders>
            <w:shd w:val="clear" w:color="auto" w:fill="auto"/>
            <w:vAlign w:val="center"/>
          </w:tcPr>
          <w:p w14:paraId="2CAB81E6" w14:textId="77777777" w:rsidR="0098628D" w:rsidRPr="0003571F" w:rsidRDefault="0098628D" w:rsidP="0098628D">
            <w:pPr>
              <w:jc w:val="center"/>
              <w:rPr>
                <w:sz w:val="28"/>
              </w:rPr>
            </w:pPr>
            <w:r w:rsidRPr="0003571F">
              <w:rPr>
                <w:sz w:val="28"/>
              </w:rPr>
              <w:t>0,00%</w:t>
            </w:r>
          </w:p>
        </w:tc>
        <w:tc>
          <w:tcPr>
            <w:tcW w:w="1797" w:type="dxa"/>
            <w:tcBorders>
              <w:top w:val="nil"/>
              <w:left w:val="nil"/>
              <w:bottom w:val="single" w:sz="4" w:space="0" w:color="auto"/>
              <w:right w:val="single" w:sz="4" w:space="0" w:color="auto"/>
            </w:tcBorders>
            <w:shd w:val="clear" w:color="auto" w:fill="auto"/>
            <w:vAlign w:val="center"/>
          </w:tcPr>
          <w:p w14:paraId="4AA32015" w14:textId="77777777" w:rsidR="0098628D" w:rsidRPr="0003571F" w:rsidRDefault="0098628D" w:rsidP="0098628D">
            <w:pPr>
              <w:jc w:val="center"/>
              <w:rPr>
                <w:sz w:val="28"/>
              </w:rPr>
            </w:pPr>
            <w:r w:rsidRPr="0003571F">
              <w:rPr>
                <w:sz w:val="28"/>
              </w:rPr>
              <w:t>1 437 912,06</w:t>
            </w:r>
          </w:p>
        </w:tc>
      </w:tr>
    </w:tbl>
    <w:p w14:paraId="39068A0F" w14:textId="77777777" w:rsidR="0098628D" w:rsidRPr="00E172CD" w:rsidRDefault="0098628D" w:rsidP="0098628D">
      <w:pPr>
        <w:spacing w:line="360" w:lineRule="auto"/>
        <w:ind w:firstLine="851"/>
        <w:jc w:val="both"/>
        <w:rPr>
          <w:sz w:val="28"/>
          <w:szCs w:val="28"/>
        </w:rPr>
      </w:pPr>
    </w:p>
    <w:tbl>
      <w:tblPr>
        <w:tblW w:w="9634" w:type="dxa"/>
        <w:tblInd w:w="113" w:type="dxa"/>
        <w:tblLook w:val="04A0" w:firstRow="1" w:lastRow="0" w:firstColumn="1" w:lastColumn="0" w:noHBand="0" w:noVBand="1"/>
      </w:tblPr>
      <w:tblGrid>
        <w:gridCol w:w="3397"/>
        <w:gridCol w:w="1480"/>
        <w:gridCol w:w="1480"/>
        <w:gridCol w:w="1480"/>
        <w:gridCol w:w="1797"/>
      </w:tblGrid>
      <w:tr w:rsidR="0098628D" w:rsidRPr="00E172CD" w14:paraId="4D6A3C5F" w14:textId="77777777" w:rsidTr="0098628D">
        <w:trPr>
          <w:trHeight w:val="420"/>
        </w:trPr>
        <w:tc>
          <w:tcPr>
            <w:tcW w:w="339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AEB34FE" w14:textId="77777777" w:rsidR="0098628D" w:rsidRPr="00E172CD" w:rsidRDefault="0098628D" w:rsidP="0098628D">
            <w:pPr>
              <w:jc w:val="center"/>
              <w:rPr>
                <w:b/>
                <w:bCs/>
                <w:sz w:val="28"/>
                <w:szCs w:val="28"/>
              </w:rPr>
            </w:pPr>
            <w:r w:rsidRPr="00E172CD">
              <w:rPr>
                <w:b/>
                <w:bCs/>
                <w:sz w:val="28"/>
                <w:szCs w:val="28"/>
              </w:rPr>
              <w:t>2020 год</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3C5CE26B" w14:textId="77777777" w:rsidR="0098628D" w:rsidRPr="00E172CD" w:rsidRDefault="0098628D" w:rsidP="0098628D">
            <w:pPr>
              <w:jc w:val="center"/>
              <w:rPr>
                <w:sz w:val="28"/>
                <w:szCs w:val="28"/>
              </w:rPr>
            </w:pPr>
            <w:r w:rsidRPr="00E172CD">
              <w:rPr>
                <w:sz w:val="28"/>
                <w:szCs w:val="28"/>
              </w:rPr>
              <w:t>Полезный отпуск</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5266FD29" w14:textId="77777777" w:rsidR="0098628D" w:rsidRPr="00E172CD" w:rsidRDefault="0098628D" w:rsidP="0098628D">
            <w:pPr>
              <w:jc w:val="center"/>
              <w:rPr>
                <w:sz w:val="28"/>
                <w:szCs w:val="28"/>
              </w:rPr>
            </w:pPr>
            <w:r w:rsidRPr="00E172CD">
              <w:rPr>
                <w:sz w:val="28"/>
                <w:szCs w:val="28"/>
              </w:rPr>
              <w:t>Тариф</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540AE303" w14:textId="77777777" w:rsidR="0098628D" w:rsidRPr="00E172CD" w:rsidRDefault="0098628D" w:rsidP="0098628D">
            <w:pPr>
              <w:jc w:val="center"/>
              <w:rPr>
                <w:sz w:val="28"/>
                <w:szCs w:val="28"/>
              </w:rPr>
            </w:pPr>
            <w:r w:rsidRPr="00E172CD">
              <w:rPr>
                <w:sz w:val="28"/>
                <w:szCs w:val="28"/>
              </w:rPr>
              <w:t>Рост</w:t>
            </w:r>
          </w:p>
        </w:tc>
        <w:tc>
          <w:tcPr>
            <w:tcW w:w="1797" w:type="dxa"/>
            <w:tcBorders>
              <w:top w:val="single" w:sz="4" w:space="0" w:color="auto"/>
              <w:left w:val="nil"/>
              <w:bottom w:val="single" w:sz="4" w:space="0" w:color="auto"/>
              <w:right w:val="single" w:sz="4" w:space="0" w:color="auto"/>
            </w:tcBorders>
            <w:shd w:val="clear" w:color="auto" w:fill="auto"/>
            <w:vAlign w:val="center"/>
            <w:hideMark/>
          </w:tcPr>
          <w:p w14:paraId="40B3D11E" w14:textId="77777777" w:rsidR="0098628D" w:rsidRPr="00E172CD" w:rsidRDefault="0098628D" w:rsidP="0098628D">
            <w:pPr>
              <w:jc w:val="center"/>
              <w:rPr>
                <w:sz w:val="28"/>
                <w:szCs w:val="28"/>
              </w:rPr>
            </w:pPr>
            <w:r w:rsidRPr="00E172CD">
              <w:rPr>
                <w:sz w:val="28"/>
                <w:szCs w:val="28"/>
              </w:rPr>
              <w:t>НВВ</w:t>
            </w:r>
          </w:p>
        </w:tc>
      </w:tr>
      <w:tr w:rsidR="0098628D" w:rsidRPr="00E172CD" w14:paraId="4032FE49" w14:textId="77777777" w:rsidTr="0098628D">
        <w:trPr>
          <w:trHeight w:val="285"/>
        </w:trPr>
        <w:tc>
          <w:tcPr>
            <w:tcW w:w="339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7F9AE57F" w14:textId="77777777" w:rsidR="0098628D" w:rsidRPr="00E172CD" w:rsidRDefault="0098628D" w:rsidP="0098628D">
            <w:pPr>
              <w:rPr>
                <w:b/>
                <w:bCs/>
                <w:sz w:val="28"/>
                <w:szCs w:val="28"/>
              </w:rPr>
            </w:pPr>
          </w:p>
        </w:tc>
        <w:tc>
          <w:tcPr>
            <w:tcW w:w="1480" w:type="dxa"/>
            <w:tcBorders>
              <w:top w:val="nil"/>
              <w:left w:val="nil"/>
              <w:bottom w:val="single" w:sz="4" w:space="0" w:color="auto"/>
              <w:right w:val="single" w:sz="4" w:space="0" w:color="auto"/>
            </w:tcBorders>
            <w:shd w:val="clear" w:color="auto" w:fill="auto"/>
            <w:vAlign w:val="center"/>
            <w:hideMark/>
          </w:tcPr>
          <w:p w14:paraId="746322EF" w14:textId="77777777" w:rsidR="0098628D" w:rsidRPr="00E172CD" w:rsidRDefault="0098628D" w:rsidP="0098628D">
            <w:pPr>
              <w:jc w:val="center"/>
              <w:rPr>
                <w:sz w:val="28"/>
                <w:szCs w:val="28"/>
              </w:rPr>
            </w:pPr>
            <w:r w:rsidRPr="00E172CD">
              <w:rPr>
                <w:sz w:val="28"/>
                <w:szCs w:val="28"/>
              </w:rPr>
              <w:t>тыс. Гкал</w:t>
            </w:r>
          </w:p>
        </w:tc>
        <w:tc>
          <w:tcPr>
            <w:tcW w:w="1480" w:type="dxa"/>
            <w:tcBorders>
              <w:top w:val="nil"/>
              <w:left w:val="nil"/>
              <w:bottom w:val="single" w:sz="4" w:space="0" w:color="auto"/>
              <w:right w:val="single" w:sz="4" w:space="0" w:color="auto"/>
            </w:tcBorders>
            <w:shd w:val="clear" w:color="auto" w:fill="auto"/>
            <w:vAlign w:val="center"/>
            <w:hideMark/>
          </w:tcPr>
          <w:p w14:paraId="1A4016F3" w14:textId="77777777" w:rsidR="0098628D" w:rsidRPr="00E172CD" w:rsidRDefault="0098628D" w:rsidP="0098628D">
            <w:pPr>
              <w:jc w:val="center"/>
              <w:rPr>
                <w:sz w:val="28"/>
                <w:szCs w:val="28"/>
              </w:rPr>
            </w:pPr>
            <w:r w:rsidRPr="00E172CD">
              <w:rPr>
                <w:sz w:val="28"/>
                <w:szCs w:val="28"/>
              </w:rPr>
              <w:t>руб./Гкал</w:t>
            </w:r>
          </w:p>
        </w:tc>
        <w:tc>
          <w:tcPr>
            <w:tcW w:w="1480" w:type="dxa"/>
            <w:tcBorders>
              <w:top w:val="nil"/>
              <w:left w:val="nil"/>
              <w:bottom w:val="single" w:sz="4" w:space="0" w:color="auto"/>
              <w:right w:val="single" w:sz="4" w:space="0" w:color="auto"/>
            </w:tcBorders>
            <w:shd w:val="clear" w:color="auto" w:fill="auto"/>
            <w:vAlign w:val="center"/>
            <w:hideMark/>
          </w:tcPr>
          <w:p w14:paraId="27BD1FF3" w14:textId="77777777" w:rsidR="0098628D" w:rsidRPr="00E172CD" w:rsidRDefault="0098628D" w:rsidP="0098628D">
            <w:pPr>
              <w:jc w:val="center"/>
              <w:rPr>
                <w:sz w:val="28"/>
                <w:szCs w:val="28"/>
              </w:rPr>
            </w:pPr>
            <w:r w:rsidRPr="00E172CD">
              <w:rPr>
                <w:sz w:val="28"/>
                <w:szCs w:val="28"/>
              </w:rPr>
              <w:t>%</w:t>
            </w:r>
          </w:p>
        </w:tc>
        <w:tc>
          <w:tcPr>
            <w:tcW w:w="1797" w:type="dxa"/>
            <w:tcBorders>
              <w:top w:val="nil"/>
              <w:left w:val="nil"/>
              <w:bottom w:val="single" w:sz="4" w:space="0" w:color="auto"/>
              <w:right w:val="single" w:sz="4" w:space="0" w:color="auto"/>
            </w:tcBorders>
            <w:shd w:val="clear" w:color="auto" w:fill="auto"/>
            <w:vAlign w:val="center"/>
            <w:hideMark/>
          </w:tcPr>
          <w:p w14:paraId="1D7F858C" w14:textId="77777777" w:rsidR="0098628D" w:rsidRPr="00E172CD" w:rsidRDefault="0098628D" w:rsidP="0098628D">
            <w:pPr>
              <w:jc w:val="center"/>
              <w:rPr>
                <w:sz w:val="28"/>
                <w:szCs w:val="28"/>
              </w:rPr>
            </w:pPr>
            <w:r w:rsidRPr="00E172CD">
              <w:rPr>
                <w:sz w:val="28"/>
                <w:szCs w:val="28"/>
              </w:rPr>
              <w:t>тыс. руб.</w:t>
            </w:r>
          </w:p>
        </w:tc>
      </w:tr>
      <w:tr w:rsidR="0098628D" w:rsidRPr="00E172CD" w14:paraId="581BA5AF" w14:textId="77777777" w:rsidTr="0098628D">
        <w:trPr>
          <w:trHeight w:val="285"/>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7F5219B9" w14:textId="77777777" w:rsidR="0098628D" w:rsidRPr="00E172CD" w:rsidRDefault="0098628D" w:rsidP="0098628D">
            <w:pPr>
              <w:rPr>
                <w:sz w:val="28"/>
                <w:szCs w:val="28"/>
              </w:rPr>
            </w:pPr>
            <w:r w:rsidRPr="00E172CD">
              <w:rPr>
                <w:sz w:val="28"/>
                <w:szCs w:val="28"/>
              </w:rPr>
              <w:t>январь - июнь</w:t>
            </w:r>
          </w:p>
        </w:tc>
        <w:tc>
          <w:tcPr>
            <w:tcW w:w="1480" w:type="dxa"/>
            <w:tcBorders>
              <w:top w:val="nil"/>
              <w:left w:val="nil"/>
              <w:bottom w:val="single" w:sz="4" w:space="0" w:color="auto"/>
              <w:right w:val="single" w:sz="4" w:space="0" w:color="auto"/>
            </w:tcBorders>
            <w:shd w:val="clear" w:color="auto" w:fill="auto"/>
            <w:vAlign w:val="center"/>
          </w:tcPr>
          <w:p w14:paraId="0BB1BAEE" w14:textId="77777777" w:rsidR="0098628D" w:rsidRPr="0003571F" w:rsidRDefault="0098628D" w:rsidP="0098628D">
            <w:pPr>
              <w:jc w:val="center"/>
              <w:rPr>
                <w:sz w:val="28"/>
              </w:rPr>
            </w:pPr>
            <w:r w:rsidRPr="0003571F">
              <w:rPr>
                <w:sz w:val="28"/>
              </w:rPr>
              <w:t>715,308</w:t>
            </w:r>
          </w:p>
        </w:tc>
        <w:tc>
          <w:tcPr>
            <w:tcW w:w="1480" w:type="dxa"/>
            <w:tcBorders>
              <w:top w:val="nil"/>
              <w:left w:val="nil"/>
              <w:bottom w:val="single" w:sz="4" w:space="0" w:color="auto"/>
              <w:right w:val="single" w:sz="4" w:space="0" w:color="auto"/>
            </w:tcBorders>
            <w:shd w:val="clear" w:color="auto" w:fill="auto"/>
            <w:vAlign w:val="center"/>
          </w:tcPr>
          <w:p w14:paraId="3C5D0584" w14:textId="77777777" w:rsidR="0098628D" w:rsidRPr="0003571F" w:rsidRDefault="0098628D" w:rsidP="0098628D">
            <w:pPr>
              <w:jc w:val="center"/>
              <w:rPr>
                <w:sz w:val="28"/>
              </w:rPr>
            </w:pPr>
            <w:r w:rsidRPr="0003571F">
              <w:rPr>
                <w:sz w:val="28"/>
              </w:rPr>
              <w:t>1 110,82</w:t>
            </w:r>
          </w:p>
        </w:tc>
        <w:tc>
          <w:tcPr>
            <w:tcW w:w="1480" w:type="dxa"/>
            <w:tcBorders>
              <w:top w:val="nil"/>
              <w:left w:val="nil"/>
              <w:bottom w:val="single" w:sz="4" w:space="0" w:color="auto"/>
              <w:right w:val="single" w:sz="4" w:space="0" w:color="auto"/>
            </w:tcBorders>
            <w:shd w:val="clear" w:color="auto" w:fill="auto"/>
            <w:vAlign w:val="center"/>
          </w:tcPr>
          <w:p w14:paraId="57A9769D" w14:textId="77777777" w:rsidR="0098628D" w:rsidRPr="0003571F" w:rsidRDefault="0098628D" w:rsidP="0098628D">
            <w:pPr>
              <w:jc w:val="center"/>
              <w:rPr>
                <w:sz w:val="28"/>
              </w:rPr>
            </w:pPr>
            <w:r w:rsidRPr="0003571F">
              <w:rPr>
                <w:sz w:val="28"/>
              </w:rPr>
              <w:t>0,00%</w:t>
            </w:r>
          </w:p>
        </w:tc>
        <w:tc>
          <w:tcPr>
            <w:tcW w:w="1797" w:type="dxa"/>
            <w:tcBorders>
              <w:top w:val="nil"/>
              <w:left w:val="nil"/>
              <w:bottom w:val="single" w:sz="4" w:space="0" w:color="auto"/>
              <w:right w:val="single" w:sz="4" w:space="0" w:color="auto"/>
            </w:tcBorders>
            <w:shd w:val="clear" w:color="auto" w:fill="auto"/>
            <w:vAlign w:val="center"/>
          </w:tcPr>
          <w:p w14:paraId="1B3840D3" w14:textId="77777777" w:rsidR="0098628D" w:rsidRPr="0003571F" w:rsidRDefault="0098628D" w:rsidP="0098628D">
            <w:pPr>
              <w:jc w:val="center"/>
              <w:rPr>
                <w:sz w:val="28"/>
              </w:rPr>
            </w:pPr>
            <w:r w:rsidRPr="0003571F">
              <w:rPr>
                <w:sz w:val="28"/>
              </w:rPr>
              <w:t>794 578,43</w:t>
            </w:r>
          </w:p>
        </w:tc>
      </w:tr>
      <w:tr w:rsidR="0098628D" w:rsidRPr="00E172CD" w14:paraId="4ED54F8B" w14:textId="77777777" w:rsidTr="0098628D">
        <w:trPr>
          <w:trHeight w:val="285"/>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37B00BE8" w14:textId="77777777" w:rsidR="0098628D" w:rsidRPr="00E172CD" w:rsidRDefault="0098628D" w:rsidP="0098628D">
            <w:pPr>
              <w:rPr>
                <w:sz w:val="28"/>
                <w:szCs w:val="28"/>
              </w:rPr>
            </w:pPr>
            <w:r w:rsidRPr="00E172CD">
              <w:rPr>
                <w:sz w:val="28"/>
                <w:szCs w:val="28"/>
              </w:rPr>
              <w:t>июль - декабрь</w:t>
            </w:r>
          </w:p>
        </w:tc>
        <w:tc>
          <w:tcPr>
            <w:tcW w:w="1480" w:type="dxa"/>
            <w:tcBorders>
              <w:top w:val="nil"/>
              <w:left w:val="nil"/>
              <w:bottom w:val="single" w:sz="4" w:space="0" w:color="auto"/>
              <w:right w:val="single" w:sz="4" w:space="0" w:color="auto"/>
            </w:tcBorders>
            <w:shd w:val="clear" w:color="auto" w:fill="auto"/>
            <w:vAlign w:val="center"/>
          </w:tcPr>
          <w:p w14:paraId="77C59B3E" w14:textId="77777777" w:rsidR="0098628D" w:rsidRPr="0003571F" w:rsidRDefault="0098628D" w:rsidP="0098628D">
            <w:pPr>
              <w:jc w:val="center"/>
              <w:rPr>
                <w:sz w:val="28"/>
              </w:rPr>
            </w:pPr>
            <w:r w:rsidRPr="0003571F">
              <w:rPr>
                <w:sz w:val="28"/>
              </w:rPr>
              <w:t>579,152</w:t>
            </w:r>
          </w:p>
        </w:tc>
        <w:tc>
          <w:tcPr>
            <w:tcW w:w="1480" w:type="dxa"/>
            <w:tcBorders>
              <w:top w:val="nil"/>
              <w:left w:val="nil"/>
              <w:bottom w:val="single" w:sz="4" w:space="0" w:color="auto"/>
              <w:right w:val="single" w:sz="4" w:space="0" w:color="auto"/>
            </w:tcBorders>
            <w:shd w:val="clear" w:color="auto" w:fill="auto"/>
            <w:vAlign w:val="center"/>
          </w:tcPr>
          <w:p w14:paraId="72E1A32A" w14:textId="77777777" w:rsidR="0098628D" w:rsidRPr="0003571F" w:rsidRDefault="0098628D" w:rsidP="0098628D">
            <w:pPr>
              <w:jc w:val="center"/>
              <w:rPr>
                <w:sz w:val="28"/>
              </w:rPr>
            </w:pPr>
            <w:r w:rsidRPr="0003571F">
              <w:rPr>
                <w:sz w:val="28"/>
              </w:rPr>
              <w:t>1 153,33</w:t>
            </w:r>
          </w:p>
        </w:tc>
        <w:tc>
          <w:tcPr>
            <w:tcW w:w="1480" w:type="dxa"/>
            <w:tcBorders>
              <w:top w:val="nil"/>
              <w:left w:val="nil"/>
              <w:bottom w:val="single" w:sz="4" w:space="0" w:color="auto"/>
              <w:right w:val="single" w:sz="4" w:space="0" w:color="auto"/>
            </w:tcBorders>
            <w:shd w:val="clear" w:color="auto" w:fill="auto"/>
            <w:vAlign w:val="center"/>
          </w:tcPr>
          <w:p w14:paraId="553D7605" w14:textId="77777777" w:rsidR="0098628D" w:rsidRPr="0003571F" w:rsidRDefault="0098628D" w:rsidP="0098628D">
            <w:pPr>
              <w:jc w:val="center"/>
              <w:rPr>
                <w:sz w:val="28"/>
              </w:rPr>
            </w:pPr>
            <w:r w:rsidRPr="0003571F">
              <w:rPr>
                <w:sz w:val="28"/>
              </w:rPr>
              <w:t>3,83%</w:t>
            </w:r>
          </w:p>
        </w:tc>
        <w:tc>
          <w:tcPr>
            <w:tcW w:w="1797" w:type="dxa"/>
            <w:tcBorders>
              <w:top w:val="nil"/>
              <w:left w:val="nil"/>
              <w:bottom w:val="single" w:sz="4" w:space="0" w:color="auto"/>
              <w:right w:val="single" w:sz="4" w:space="0" w:color="auto"/>
            </w:tcBorders>
            <w:shd w:val="clear" w:color="auto" w:fill="auto"/>
            <w:vAlign w:val="center"/>
          </w:tcPr>
          <w:p w14:paraId="31E59015" w14:textId="77777777" w:rsidR="0098628D" w:rsidRPr="0003571F" w:rsidRDefault="0098628D" w:rsidP="0098628D">
            <w:pPr>
              <w:jc w:val="center"/>
              <w:rPr>
                <w:sz w:val="28"/>
              </w:rPr>
            </w:pPr>
            <w:r w:rsidRPr="0003571F">
              <w:rPr>
                <w:sz w:val="28"/>
              </w:rPr>
              <w:t>667 952,90</w:t>
            </w:r>
          </w:p>
        </w:tc>
      </w:tr>
      <w:tr w:rsidR="0098628D" w:rsidRPr="00E172CD" w14:paraId="13A60B1F" w14:textId="77777777" w:rsidTr="0098628D">
        <w:trPr>
          <w:trHeight w:val="285"/>
        </w:trPr>
        <w:tc>
          <w:tcPr>
            <w:tcW w:w="3397" w:type="dxa"/>
            <w:tcBorders>
              <w:top w:val="nil"/>
              <w:left w:val="nil"/>
              <w:bottom w:val="single" w:sz="4" w:space="0" w:color="auto"/>
              <w:right w:val="nil"/>
            </w:tcBorders>
            <w:shd w:val="clear" w:color="auto" w:fill="auto"/>
            <w:vAlign w:val="center"/>
            <w:hideMark/>
          </w:tcPr>
          <w:p w14:paraId="68596022" w14:textId="77777777" w:rsidR="0098628D" w:rsidRPr="00E172CD" w:rsidRDefault="0098628D" w:rsidP="0098628D">
            <w:pPr>
              <w:rPr>
                <w:sz w:val="28"/>
                <w:szCs w:val="28"/>
              </w:rPr>
            </w:pPr>
            <w:r w:rsidRPr="00E172CD">
              <w:rPr>
                <w:sz w:val="28"/>
                <w:szCs w:val="28"/>
              </w:rPr>
              <w:t> </w:t>
            </w:r>
          </w:p>
        </w:tc>
        <w:tc>
          <w:tcPr>
            <w:tcW w:w="1480" w:type="dxa"/>
            <w:tcBorders>
              <w:top w:val="nil"/>
              <w:left w:val="nil"/>
              <w:bottom w:val="single" w:sz="4" w:space="0" w:color="auto"/>
              <w:right w:val="nil"/>
            </w:tcBorders>
            <w:shd w:val="clear" w:color="auto" w:fill="auto"/>
            <w:vAlign w:val="center"/>
          </w:tcPr>
          <w:p w14:paraId="47C9F3FC" w14:textId="77777777" w:rsidR="0098628D" w:rsidRPr="0003571F" w:rsidRDefault="0098628D" w:rsidP="0098628D">
            <w:pPr>
              <w:jc w:val="center"/>
              <w:rPr>
                <w:sz w:val="28"/>
              </w:rPr>
            </w:pPr>
          </w:p>
        </w:tc>
        <w:tc>
          <w:tcPr>
            <w:tcW w:w="1480" w:type="dxa"/>
            <w:tcBorders>
              <w:top w:val="nil"/>
              <w:left w:val="nil"/>
              <w:bottom w:val="single" w:sz="4" w:space="0" w:color="auto"/>
              <w:right w:val="nil"/>
            </w:tcBorders>
            <w:shd w:val="clear" w:color="auto" w:fill="auto"/>
            <w:vAlign w:val="center"/>
          </w:tcPr>
          <w:p w14:paraId="29A1D926" w14:textId="77777777" w:rsidR="0098628D" w:rsidRPr="0003571F" w:rsidRDefault="0098628D" w:rsidP="0098628D">
            <w:pPr>
              <w:jc w:val="center"/>
              <w:rPr>
                <w:sz w:val="28"/>
              </w:rPr>
            </w:pPr>
          </w:p>
        </w:tc>
        <w:tc>
          <w:tcPr>
            <w:tcW w:w="1480" w:type="dxa"/>
            <w:tcBorders>
              <w:top w:val="nil"/>
              <w:left w:val="nil"/>
              <w:bottom w:val="single" w:sz="4" w:space="0" w:color="auto"/>
              <w:right w:val="nil"/>
            </w:tcBorders>
            <w:shd w:val="clear" w:color="auto" w:fill="auto"/>
            <w:vAlign w:val="center"/>
          </w:tcPr>
          <w:p w14:paraId="41144F09" w14:textId="77777777" w:rsidR="0098628D" w:rsidRPr="0003571F" w:rsidRDefault="0098628D" w:rsidP="0098628D">
            <w:pPr>
              <w:jc w:val="center"/>
              <w:rPr>
                <w:sz w:val="28"/>
              </w:rPr>
            </w:pPr>
          </w:p>
        </w:tc>
        <w:tc>
          <w:tcPr>
            <w:tcW w:w="1797" w:type="dxa"/>
            <w:tcBorders>
              <w:top w:val="nil"/>
              <w:left w:val="nil"/>
              <w:bottom w:val="single" w:sz="4" w:space="0" w:color="auto"/>
              <w:right w:val="nil"/>
            </w:tcBorders>
            <w:shd w:val="clear" w:color="auto" w:fill="auto"/>
            <w:vAlign w:val="center"/>
          </w:tcPr>
          <w:p w14:paraId="4328EA01" w14:textId="77777777" w:rsidR="0098628D" w:rsidRPr="0003571F" w:rsidRDefault="0098628D" w:rsidP="0098628D">
            <w:pPr>
              <w:jc w:val="center"/>
              <w:rPr>
                <w:sz w:val="28"/>
              </w:rPr>
            </w:pPr>
          </w:p>
        </w:tc>
      </w:tr>
      <w:tr w:rsidR="0098628D" w:rsidRPr="00E172CD" w14:paraId="447CD1B4" w14:textId="77777777" w:rsidTr="0098628D">
        <w:trPr>
          <w:trHeight w:val="285"/>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6405672C" w14:textId="77777777" w:rsidR="0098628D" w:rsidRPr="00E172CD" w:rsidRDefault="0098628D" w:rsidP="0098628D">
            <w:pPr>
              <w:rPr>
                <w:b/>
                <w:bCs/>
                <w:sz w:val="28"/>
                <w:szCs w:val="28"/>
              </w:rPr>
            </w:pPr>
            <w:r w:rsidRPr="00E172CD">
              <w:rPr>
                <w:b/>
                <w:bCs/>
                <w:sz w:val="28"/>
                <w:szCs w:val="28"/>
              </w:rPr>
              <w:t>Год</w:t>
            </w:r>
          </w:p>
        </w:tc>
        <w:tc>
          <w:tcPr>
            <w:tcW w:w="1480" w:type="dxa"/>
            <w:tcBorders>
              <w:top w:val="nil"/>
              <w:left w:val="nil"/>
              <w:bottom w:val="single" w:sz="4" w:space="0" w:color="auto"/>
              <w:right w:val="single" w:sz="4" w:space="0" w:color="auto"/>
            </w:tcBorders>
            <w:shd w:val="clear" w:color="auto" w:fill="auto"/>
            <w:vAlign w:val="center"/>
          </w:tcPr>
          <w:p w14:paraId="3E53E4B1" w14:textId="77777777" w:rsidR="0098628D" w:rsidRPr="0003571F" w:rsidRDefault="0098628D" w:rsidP="0098628D">
            <w:pPr>
              <w:jc w:val="center"/>
              <w:rPr>
                <w:sz w:val="28"/>
              </w:rPr>
            </w:pPr>
            <w:r w:rsidRPr="0003571F">
              <w:rPr>
                <w:sz w:val="28"/>
              </w:rPr>
              <w:t>1 294,460</w:t>
            </w:r>
          </w:p>
        </w:tc>
        <w:tc>
          <w:tcPr>
            <w:tcW w:w="1480" w:type="dxa"/>
            <w:tcBorders>
              <w:top w:val="nil"/>
              <w:left w:val="nil"/>
              <w:bottom w:val="single" w:sz="4" w:space="0" w:color="auto"/>
              <w:right w:val="single" w:sz="4" w:space="0" w:color="auto"/>
            </w:tcBorders>
            <w:shd w:val="clear" w:color="auto" w:fill="auto"/>
            <w:vAlign w:val="center"/>
          </w:tcPr>
          <w:p w14:paraId="33792EBF" w14:textId="77777777" w:rsidR="0098628D" w:rsidRPr="0003571F" w:rsidRDefault="0098628D" w:rsidP="0098628D">
            <w:pPr>
              <w:jc w:val="center"/>
              <w:rPr>
                <w:sz w:val="28"/>
              </w:rPr>
            </w:pPr>
            <w:r w:rsidRPr="0003571F">
              <w:rPr>
                <w:sz w:val="28"/>
              </w:rPr>
              <w:t>1 129,84</w:t>
            </w:r>
          </w:p>
        </w:tc>
        <w:tc>
          <w:tcPr>
            <w:tcW w:w="1480" w:type="dxa"/>
            <w:tcBorders>
              <w:top w:val="nil"/>
              <w:left w:val="nil"/>
              <w:bottom w:val="single" w:sz="4" w:space="0" w:color="auto"/>
              <w:right w:val="single" w:sz="4" w:space="0" w:color="auto"/>
            </w:tcBorders>
            <w:shd w:val="clear" w:color="auto" w:fill="auto"/>
            <w:vAlign w:val="center"/>
          </w:tcPr>
          <w:p w14:paraId="4B032410" w14:textId="77777777" w:rsidR="0098628D" w:rsidRPr="0003571F" w:rsidRDefault="0098628D" w:rsidP="0098628D">
            <w:pPr>
              <w:jc w:val="center"/>
              <w:rPr>
                <w:sz w:val="28"/>
              </w:rPr>
            </w:pPr>
            <w:r w:rsidRPr="0003571F">
              <w:rPr>
                <w:sz w:val="28"/>
              </w:rPr>
              <w:t>1,71%</w:t>
            </w:r>
          </w:p>
        </w:tc>
        <w:tc>
          <w:tcPr>
            <w:tcW w:w="1797" w:type="dxa"/>
            <w:tcBorders>
              <w:top w:val="nil"/>
              <w:left w:val="nil"/>
              <w:bottom w:val="single" w:sz="4" w:space="0" w:color="auto"/>
              <w:right w:val="single" w:sz="4" w:space="0" w:color="auto"/>
            </w:tcBorders>
            <w:shd w:val="clear" w:color="auto" w:fill="auto"/>
            <w:vAlign w:val="center"/>
          </w:tcPr>
          <w:p w14:paraId="528B4903" w14:textId="77777777" w:rsidR="0098628D" w:rsidRPr="0003571F" w:rsidRDefault="0098628D" w:rsidP="0098628D">
            <w:pPr>
              <w:jc w:val="center"/>
              <w:rPr>
                <w:sz w:val="28"/>
              </w:rPr>
            </w:pPr>
            <w:r w:rsidRPr="0003571F">
              <w:rPr>
                <w:sz w:val="28"/>
              </w:rPr>
              <w:t>1 462 531,33</w:t>
            </w:r>
          </w:p>
        </w:tc>
      </w:tr>
    </w:tbl>
    <w:p w14:paraId="0385C986" w14:textId="77777777" w:rsidR="0098628D" w:rsidRPr="00E172CD" w:rsidRDefault="0098628D" w:rsidP="0098628D">
      <w:pPr>
        <w:spacing w:line="360" w:lineRule="auto"/>
        <w:ind w:firstLine="851"/>
        <w:jc w:val="both"/>
        <w:rPr>
          <w:sz w:val="28"/>
          <w:szCs w:val="28"/>
        </w:rPr>
      </w:pPr>
    </w:p>
    <w:tbl>
      <w:tblPr>
        <w:tblW w:w="9634" w:type="dxa"/>
        <w:tblInd w:w="113" w:type="dxa"/>
        <w:tblLook w:val="04A0" w:firstRow="1" w:lastRow="0" w:firstColumn="1" w:lastColumn="0" w:noHBand="0" w:noVBand="1"/>
      </w:tblPr>
      <w:tblGrid>
        <w:gridCol w:w="3397"/>
        <w:gridCol w:w="1480"/>
        <w:gridCol w:w="1480"/>
        <w:gridCol w:w="1480"/>
        <w:gridCol w:w="1797"/>
      </w:tblGrid>
      <w:tr w:rsidR="0098628D" w:rsidRPr="00E172CD" w14:paraId="30C6D129" w14:textId="77777777" w:rsidTr="0098628D">
        <w:trPr>
          <w:trHeight w:val="420"/>
        </w:trPr>
        <w:tc>
          <w:tcPr>
            <w:tcW w:w="339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E90D912" w14:textId="77777777" w:rsidR="0098628D" w:rsidRPr="00E172CD" w:rsidRDefault="0098628D" w:rsidP="0098628D">
            <w:pPr>
              <w:jc w:val="center"/>
              <w:rPr>
                <w:b/>
                <w:bCs/>
                <w:sz w:val="28"/>
                <w:szCs w:val="28"/>
              </w:rPr>
            </w:pPr>
            <w:r w:rsidRPr="00E172CD">
              <w:rPr>
                <w:b/>
                <w:bCs/>
                <w:sz w:val="28"/>
                <w:szCs w:val="28"/>
              </w:rPr>
              <w:t>2021 год</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55E454A4" w14:textId="77777777" w:rsidR="0098628D" w:rsidRPr="00E172CD" w:rsidRDefault="0098628D" w:rsidP="0098628D">
            <w:pPr>
              <w:jc w:val="center"/>
              <w:rPr>
                <w:sz w:val="28"/>
                <w:szCs w:val="28"/>
              </w:rPr>
            </w:pPr>
            <w:r w:rsidRPr="00E172CD">
              <w:rPr>
                <w:sz w:val="28"/>
                <w:szCs w:val="28"/>
              </w:rPr>
              <w:t>Полезный отпуск</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338FEDE6" w14:textId="77777777" w:rsidR="0098628D" w:rsidRPr="00E172CD" w:rsidRDefault="0098628D" w:rsidP="0098628D">
            <w:pPr>
              <w:jc w:val="center"/>
              <w:rPr>
                <w:sz w:val="28"/>
                <w:szCs w:val="28"/>
              </w:rPr>
            </w:pPr>
            <w:r w:rsidRPr="00E172CD">
              <w:rPr>
                <w:sz w:val="28"/>
                <w:szCs w:val="28"/>
              </w:rPr>
              <w:t>Тариф</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33A64D9F" w14:textId="77777777" w:rsidR="0098628D" w:rsidRPr="00E172CD" w:rsidRDefault="0098628D" w:rsidP="0098628D">
            <w:pPr>
              <w:jc w:val="center"/>
              <w:rPr>
                <w:sz w:val="28"/>
                <w:szCs w:val="28"/>
              </w:rPr>
            </w:pPr>
            <w:r w:rsidRPr="00E172CD">
              <w:rPr>
                <w:sz w:val="28"/>
                <w:szCs w:val="28"/>
              </w:rPr>
              <w:t>Рост</w:t>
            </w:r>
          </w:p>
        </w:tc>
        <w:tc>
          <w:tcPr>
            <w:tcW w:w="1797" w:type="dxa"/>
            <w:tcBorders>
              <w:top w:val="single" w:sz="4" w:space="0" w:color="auto"/>
              <w:left w:val="nil"/>
              <w:bottom w:val="single" w:sz="4" w:space="0" w:color="auto"/>
              <w:right w:val="single" w:sz="4" w:space="0" w:color="auto"/>
            </w:tcBorders>
            <w:shd w:val="clear" w:color="auto" w:fill="auto"/>
            <w:vAlign w:val="center"/>
            <w:hideMark/>
          </w:tcPr>
          <w:p w14:paraId="0DFCA807" w14:textId="77777777" w:rsidR="0098628D" w:rsidRPr="00E172CD" w:rsidRDefault="0098628D" w:rsidP="0098628D">
            <w:pPr>
              <w:jc w:val="center"/>
              <w:rPr>
                <w:sz w:val="28"/>
                <w:szCs w:val="28"/>
              </w:rPr>
            </w:pPr>
            <w:r w:rsidRPr="00E172CD">
              <w:rPr>
                <w:sz w:val="28"/>
                <w:szCs w:val="28"/>
              </w:rPr>
              <w:t>НВВ</w:t>
            </w:r>
          </w:p>
        </w:tc>
      </w:tr>
      <w:tr w:rsidR="0098628D" w:rsidRPr="00E172CD" w14:paraId="003D3395" w14:textId="77777777" w:rsidTr="0098628D">
        <w:trPr>
          <w:trHeight w:val="285"/>
        </w:trPr>
        <w:tc>
          <w:tcPr>
            <w:tcW w:w="339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5652E9B6" w14:textId="77777777" w:rsidR="0098628D" w:rsidRPr="00E172CD" w:rsidRDefault="0098628D" w:rsidP="0098628D">
            <w:pPr>
              <w:rPr>
                <w:b/>
                <w:bCs/>
                <w:sz w:val="28"/>
                <w:szCs w:val="28"/>
              </w:rPr>
            </w:pPr>
          </w:p>
        </w:tc>
        <w:tc>
          <w:tcPr>
            <w:tcW w:w="1480" w:type="dxa"/>
            <w:tcBorders>
              <w:top w:val="nil"/>
              <w:left w:val="nil"/>
              <w:bottom w:val="single" w:sz="4" w:space="0" w:color="auto"/>
              <w:right w:val="single" w:sz="4" w:space="0" w:color="auto"/>
            </w:tcBorders>
            <w:shd w:val="clear" w:color="auto" w:fill="auto"/>
            <w:vAlign w:val="center"/>
            <w:hideMark/>
          </w:tcPr>
          <w:p w14:paraId="45DCC076" w14:textId="77777777" w:rsidR="0098628D" w:rsidRPr="00E172CD" w:rsidRDefault="0098628D" w:rsidP="0098628D">
            <w:pPr>
              <w:jc w:val="center"/>
              <w:rPr>
                <w:sz w:val="28"/>
                <w:szCs w:val="28"/>
              </w:rPr>
            </w:pPr>
            <w:r w:rsidRPr="00E172CD">
              <w:rPr>
                <w:sz w:val="28"/>
                <w:szCs w:val="28"/>
              </w:rPr>
              <w:t>тыс. Гкал</w:t>
            </w:r>
          </w:p>
        </w:tc>
        <w:tc>
          <w:tcPr>
            <w:tcW w:w="1480" w:type="dxa"/>
            <w:tcBorders>
              <w:top w:val="nil"/>
              <w:left w:val="nil"/>
              <w:bottom w:val="single" w:sz="4" w:space="0" w:color="auto"/>
              <w:right w:val="single" w:sz="4" w:space="0" w:color="auto"/>
            </w:tcBorders>
            <w:shd w:val="clear" w:color="auto" w:fill="auto"/>
            <w:vAlign w:val="center"/>
            <w:hideMark/>
          </w:tcPr>
          <w:p w14:paraId="40D04470" w14:textId="77777777" w:rsidR="0098628D" w:rsidRPr="00E172CD" w:rsidRDefault="0098628D" w:rsidP="0098628D">
            <w:pPr>
              <w:jc w:val="center"/>
              <w:rPr>
                <w:sz w:val="28"/>
                <w:szCs w:val="28"/>
              </w:rPr>
            </w:pPr>
            <w:r w:rsidRPr="00E172CD">
              <w:rPr>
                <w:sz w:val="28"/>
                <w:szCs w:val="28"/>
              </w:rPr>
              <w:t>руб./Гкал</w:t>
            </w:r>
          </w:p>
        </w:tc>
        <w:tc>
          <w:tcPr>
            <w:tcW w:w="1480" w:type="dxa"/>
            <w:tcBorders>
              <w:top w:val="nil"/>
              <w:left w:val="nil"/>
              <w:bottom w:val="single" w:sz="4" w:space="0" w:color="auto"/>
              <w:right w:val="single" w:sz="4" w:space="0" w:color="auto"/>
            </w:tcBorders>
            <w:shd w:val="clear" w:color="auto" w:fill="auto"/>
            <w:vAlign w:val="center"/>
            <w:hideMark/>
          </w:tcPr>
          <w:p w14:paraId="10DE40CD" w14:textId="77777777" w:rsidR="0098628D" w:rsidRPr="00E172CD" w:rsidRDefault="0098628D" w:rsidP="0098628D">
            <w:pPr>
              <w:jc w:val="center"/>
              <w:rPr>
                <w:sz w:val="28"/>
                <w:szCs w:val="28"/>
              </w:rPr>
            </w:pPr>
            <w:r w:rsidRPr="00E172CD">
              <w:rPr>
                <w:sz w:val="28"/>
                <w:szCs w:val="28"/>
              </w:rPr>
              <w:t>%</w:t>
            </w:r>
          </w:p>
        </w:tc>
        <w:tc>
          <w:tcPr>
            <w:tcW w:w="1797" w:type="dxa"/>
            <w:tcBorders>
              <w:top w:val="nil"/>
              <w:left w:val="nil"/>
              <w:bottom w:val="single" w:sz="4" w:space="0" w:color="auto"/>
              <w:right w:val="single" w:sz="4" w:space="0" w:color="auto"/>
            </w:tcBorders>
            <w:shd w:val="clear" w:color="auto" w:fill="auto"/>
            <w:vAlign w:val="center"/>
            <w:hideMark/>
          </w:tcPr>
          <w:p w14:paraId="3968B038" w14:textId="77777777" w:rsidR="0098628D" w:rsidRPr="00E172CD" w:rsidRDefault="0098628D" w:rsidP="0098628D">
            <w:pPr>
              <w:jc w:val="center"/>
              <w:rPr>
                <w:sz w:val="28"/>
                <w:szCs w:val="28"/>
              </w:rPr>
            </w:pPr>
            <w:r w:rsidRPr="00E172CD">
              <w:rPr>
                <w:sz w:val="28"/>
                <w:szCs w:val="28"/>
              </w:rPr>
              <w:t>тыс. руб.</w:t>
            </w:r>
          </w:p>
        </w:tc>
      </w:tr>
      <w:tr w:rsidR="0098628D" w:rsidRPr="00E172CD" w14:paraId="70CFECE3" w14:textId="77777777" w:rsidTr="0098628D">
        <w:trPr>
          <w:trHeight w:val="285"/>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46F0896F" w14:textId="77777777" w:rsidR="0098628D" w:rsidRPr="00E172CD" w:rsidRDefault="0098628D" w:rsidP="0098628D">
            <w:pPr>
              <w:rPr>
                <w:sz w:val="28"/>
                <w:szCs w:val="28"/>
              </w:rPr>
            </w:pPr>
            <w:r w:rsidRPr="00E172CD">
              <w:rPr>
                <w:sz w:val="28"/>
                <w:szCs w:val="28"/>
              </w:rPr>
              <w:t>январь - июнь</w:t>
            </w:r>
          </w:p>
        </w:tc>
        <w:tc>
          <w:tcPr>
            <w:tcW w:w="1480" w:type="dxa"/>
            <w:tcBorders>
              <w:top w:val="nil"/>
              <w:left w:val="nil"/>
              <w:bottom w:val="single" w:sz="4" w:space="0" w:color="auto"/>
              <w:right w:val="single" w:sz="4" w:space="0" w:color="auto"/>
            </w:tcBorders>
            <w:shd w:val="clear" w:color="auto" w:fill="auto"/>
            <w:vAlign w:val="center"/>
          </w:tcPr>
          <w:p w14:paraId="14D54AE9" w14:textId="77777777" w:rsidR="0098628D" w:rsidRPr="0003571F" w:rsidRDefault="0098628D" w:rsidP="0098628D">
            <w:pPr>
              <w:jc w:val="center"/>
              <w:rPr>
                <w:sz w:val="28"/>
              </w:rPr>
            </w:pPr>
            <w:r w:rsidRPr="0003571F">
              <w:rPr>
                <w:sz w:val="28"/>
              </w:rPr>
              <w:t>715,308</w:t>
            </w:r>
          </w:p>
        </w:tc>
        <w:tc>
          <w:tcPr>
            <w:tcW w:w="1480" w:type="dxa"/>
            <w:tcBorders>
              <w:top w:val="nil"/>
              <w:left w:val="nil"/>
              <w:bottom w:val="single" w:sz="4" w:space="0" w:color="auto"/>
              <w:right w:val="single" w:sz="4" w:space="0" w:color="auto"/>
            </w:tcBorders>
            <w:shd w:val="clear" w:color="auto" w:fill="auto"/>
            <w:vAlign w:val="center"/>
          </w:tcPr>
          <w:p w14:paraId="55A77781" w14:textId="77777777" w:rsidR="0098628D" w:rsidRPr="0003571F" w:rsidRDefault="0098628D" w:rsidP="0098628D">
            <w:pPr>
              <w:jc w:val="center"/>
              <w:rPr>
                <w:sz w:val="28"/>
              </w:rPr>
            </w:pPr>
            <w:r w:rsidRPr="0003571F">
              <w:rPr>
                <w:sz w:val="28"/>
              </w:rPr>
              <w:t>1 153,33</w:t>
            </w:r>
          </w:p>
        </w:tc>
        <w:tc>
          <w:tcPr>
            <w:tcW w:w="1480" w:type="dxa"/>
            <w:tcBorders>
              <w:top w:val="nil"/>
              <w:left w:val="nil"/>
              <w:bottom w:val="single" w:sz="4" w:space="0" w:color="auto"/>
              <w:right w:val="single" w:sz="4" w:space="0" w:color="auto"/>
            </w:tcBorders>
            <w:shd w:val="clear" w:color="auto" w:fill="auto"/>
            <w:vAlign w:val="center"/>
          </w:tcPr>
          <w:p w14:paraId="14A065CF" w14:textId="77777777" w:rsidR="0098628D" w:rsidRPr="0003571F" w:rsidRDefault="0098628D" w:rsidP="0098628D">
            <w:pPr>
              <w:jc w:val="center"/>
              <w:rPr>
                <w:sz w:val="28"/>
              </w:rPr>
            </w:pPr>
            <w:r w:rsidRPr="0003571F">
              <w:rPr>
                <w:sz w:val="28"/>
              </w:rPr>
              <w:t>0,00%</w:t>
            </w:r>
          </w:p>
        </w:tc>
        <w:tc>
          <w:tcPr>
            <w:tcW w:w="1797" w:type="dxa"/>
            <w:tcBorders>
              <w:top w:val="nil"/>
              <w:left w:val="nil"/>
              <w:bottom w:val="single" w:sz="4" w:space="0" w:color="auto"/>
              <w:right w:val="single" w:sz="4" w:space="0" w:color="auto"/>
            </w:tcBorders>
            <w:shd w:val="clear" w:color="auto" w:fill="auto"/>
            <w:vAlign w:val="center"/>
          </w:tcPr>
          <w:p w14:paraId="686E76C9" w14:textId="77777777" w:rsidR="0098628D" w:rsidRPr="0003571F" w:rsidRDefault="0098628D" w:rsidP="0098628D">
            <w:pPr>
              <w:jc w:val="center"/>
              <w:rPr>
                <w:sz w:val="28"/>
              </w:rPr>
            </w:pPr>
            <w:r w:rsidRPr="0003571F">
              <w:rPr>
                <w:sz w:val="28"/>
              </w:rPr>
              <w:t>824 985,58</w:t>
            </w:r>
          </w:p>
        </w:tc>
      </w:tr>
      <w:tr w:rsidR="0098628D" w:rsidRPr="00E172CD" w14:paraId="5C1EC157" w14:textId="77777777" w:rsidTr="0098628D">
        <w:trPr>
          <w:trHeight w:val="285"/>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73BFA192" w14:textId="77777777" w:rsidR="0098628D" w:rsidRPr="00E172CD" w:rsidRDefault="0098628D" w:rsidP="0098628D">
            <w:pPr>
              <w:rPr>
                <w:sz w:val="28"/>
                <w:szCs w:val="28"/>
              </w:rPr>
            </w:pPr>
            <w:r w:rsidRPr="00E172CD">
              <w:rPr>
                <w:sz w:val="28"/>
                <w:szCs w:val="28"/>
              </w:rPr>
              <w:t>июль - декабрь</w:t>
            </w:r>
          </w:p>
        </w:tc>
        <w:tc>
          <w:tcPr>
            <w:tcW w:w="1480" w:type="dxa"/>
            <w:tcBorders>
              <w:top w:val="nil"/>
              <w:left w:val="nil"/>
              <w:bottom w:val="single" w:sz="4" w:space="0" w:color="auto"/>
              <w:right w:val="single" w:sz="4" w:space="0" w:color="auto"/>
            </w:tcBorders>
            <w:shd w:val="clear" w:color="auto" w:fill="auto"/>
            <w:vAlign w:val="center"/>
          </w:tcPr>
          <w:p w14:paraId="19A64777" w14:textId="77777777" w:rsidR="0098628D" w:rsidRPr="0003571F" w:rsidRDefault="0098628D" w:rsidP="0098628D">
            <w:pPr>
              <w:jc w:val="center"/>
              <w:rPr>
                <w:sz w:val="28"/>
              </w:rPr>
            </w:pPr>
            <w:r w:rsidRPr="0003571F">
              <w:rPr>
                <w:sz w:val="28"/>
              </w:rPr>
              <w:t>579,152</w:t>
            </w:r>
          </w:p>
        </w:tc>
        <w:tc>
          <w:tcPr>
            <w:tcW w:w="1480" w:type="dxa"/>
            <w:tcBorders>
              <w:top w:val="nil"/>
              <w:left w:val="nil"/>
              <w:bottom w:val="single" w:sz="4" w:space="0" w:color="auto"/>
              <w:right w:val="single" w:sz="4" w:space="0" w:color="auto"/>
            </w:tcBorders>
            <w:shd w:val="clear" w:color="auto" w:fill="auto"/>
            <w:vAlign w:val="center"/>
          </w:tcPr>
          <w:p w14:paraId="1B106996" w14:textId="77777777" w:rsidR="0098628D" w:rsidRPr="0003571F" w:rsidRDefault="0098628D" w:rsidP="0098628D">
            <w:pPr>
              <w:jc w:val="center"/>
              <w:rPr>
                <w:sz w:val="28"/>
              </w:rPr>
            </w:pPr>
            <w:r w:rsidRPr="0003571F">
              <w:rPr>
                <w:sz w:val="28"/>
              </w:rPr>
              <w:t>1 193,93</w:t>
            </w:r>
          </w:p>
        </w:tc>
        <w:tc>
          <w:tcPr>
            <w:tcW w:w="1480" w:type="dxa"/>
            <w:tcBorders>
              <w:top w:val="nil"/>
              <w:left w:val="nil"/>
              <w:bottom w:val="single" w:sz="4" w:space="0" w:color="auto"/>
              <w:right w:val="single" w:sz="4" w:space="0" w:color="auto"/>
            </w:tcBorders>
            <w:shd w:val="clear" w:color="auto" w:fill="auto"/>
            <w:vAlign w:val="center"/>
          </w:tcPr>
          <w:p w14:paraId="5FAF72A9" w14:textId="77777777" w:rsidR="0098628D" w:rsidRPr="0003571F" w:rsidRDefault="0098628D" w:rsidP="0098628D">
            <w:pPr>
              <w:jc w:val="center"/>
              <w:rPr>
                <w:sz w:val="28"/>
              </w:rPr>
            </w:pPr>
            <w:r w:rsidRPr="0003571F">
              <w:rPr>
                <w:sz w:val="28"/>
              </w:rPr>
              <w:t>3,52%</w:t>
            </w:r>
          </w:p>
        </w:tc>
        <w:tc>
          <w:tcPr>
            <w:tcW w:w="1797" w:type="dxa"/>
            <w:tcBorders>
              <w:top w:val="nil"/>
              <w:left w:val="nil"/>
              <w:bottom w:val="single" w:sz="4" w:space="0" w:color="auto"/>
              <w:right w:val="single" w:sz="4" w:space="0" w:color="auto"/>
            </w:tcBorders>
            <w:shd w:val="clear" w:color="auto" w:fill="auto"/>
            <w:vAlign w:val="center"/>
          </w:tcPr>
          <w:p w14:paraId="68CEAF0F" w14:textId="77777777" w:rsidR="0098628D" w:rsidRPr="0003571F" w:rsidRDefault="0098628D" w:rsidP="0098628D">
            <w:pPr>
              <w:jc w:val="center"/>
              <w:rPr>
                <w:sz w:val="28"/>
              </w:rPr>
            </w:pPr>
            <w:r w:rsidRPr="0003571F">
              <w:rPr>
                <w:sz w:val="28"/>
              </w:rPr>
              <w:t>691 466,83</w:t>
            </w:r>
          </w:p>
        </w:tc>
      </w:tr>
      <w:tr w:rsidR="0098628D" w:rsidRPr="00E172CD" w14:paraId="2B06E6E0" w14:textId="77777777" w:rsidTr="0098628D">
        <w:trPr>
          <w:trHeight w:val="285"/>
        </w:trPr>
        <w:tc>
          <w:tcPr>
            <w:tcW w:w="3397" w:type="dxa"/>
            <w:tcBorders>
              <w:top w:val="nil"/>
              <w:left w:val="nil"/>
              <w:bottom w:val="single" w:sz="4" w:space="0" w:color="auto"/>
              <w:right w:val="nil"/>
            </w:tcBorders>
            <w:shd w:val="clear" w:color="auto" w:fill="auto"/>
            <w:vAlign w:val="center"/>
            <w:hideMark/>
          </w:tcPr>
          <w:p w14:paraId="22EC2037" w14:textId="77777777" w:rsidR="0098628D" w:rsidRPr="00E172CD" w:rsidRDefault="0098628D" w:rsidP="0098628D">
            <w:pPr>
              <w:rPr>
                <w:sz w:val="28"/>
                <w:szCs w:val="28"/>
              </w:rPr>
            </w:pPr>
            <w:r w:rsidRPr="00E172CD">
              <w:rPr>
                <w:sz w:val="28"/>
                <w:szCs w:val="28"/>
              </w:rPr>
              <w:t> </w:t>
            </w:r>
          </w:p>
        </w:tc>
        <w:tc>
          <w:tcPr>
            <w:tcW w:w="1480" w:type="dxa"/>
            <w:tcBorders>
              <w:top w:val="nil"/>
              <w:left w:val="nil"/>
              <w:bottom w:val="single" w:sz="4" w:space="0" w:color="auto"/>
              <w:right w:val="nil"/>
            </w:tcBorders>
            <w:shd w:val="clear" w:color="auto" w:fill="auto"/>
            <w:vAlign w:val="center"/>
          </w:tcPr>
          <w:p w14:paraId="579CB040" w14:textId="77777777" w:rsidR="0098628D" w:rsidRPr="0003571F" w:rsidRDefault="0098628D" w:rsidP="0098628D">
            <w:pPr>
              <w:jc w:val="center"/>
              <w:rPr>
                <w:sz w:val="28"/>
              </w:rPr>
            </w:pPr>
          </w:p>
        </w:tc>
        <w:tc>
          <w:tcPr>
            <w:tcW w:w="1480" w:type="dxa"/>
            <w:tcBorders>
              <w:top w:val="nil"/>
              <w:left w:val="nil"/>
              <w:bottom w:val="single" w:sz="4" w:space="0" w:color="auto"/>
              <w:right w:val="nil"/>
            </w:tcBorders>
            <w:shd w:val="clear" w:color="auto" w:fill="auto"/>
            <w:vAlign w:val="center"/>
          </w:tcPr>
          <w:p w14:paraId="31227206" w14:textId="77777777" w:rsidR="0098628D" w:rsidRPr="0003571F" w:rsidRDefault="0098628D" w:rsidP="0098628D">
            <w:pPr>
              <w:jc w:val="center"/>
              <w:rPr>
                <w:sz w:val="28"/>
              </w:rPr>
            </w:pPr>
          </w:p>
        </w:tc>
        <w:tc>
          <w:tcPr>
            <w:tcW w:w="1480" w:type="dxa"/>
            <w:tcBorders>
              <w:top w:val="nil"/>
              <w:left w:val="nil"/>
              <w:bottom w:val="single" w:sz="4" w:space="0" w:color="auto"/>
              <w:right w:val="nil"/>
            </w:tcBorders>
            <w:shd w:val="clear" w:color="auto" w:fill="auto"/>
            <w:vAlign w:val="center"/>
          </w:tcPr>
          <w:p w14:paraId="117D23CE" w14:textId="77777777" w:rsidR="0098628D" w:rsidRPr="0003571F" w:rsidRDefault="0098628D" w:rsidP="0098628D">
            <w:pPr>
              <w:jc w:val="center"/>
              <w:rPr>
                <w:sz w:val="28"/>
              </w:rPr>
            </w:pPr>
          </w:p>
        </w:tc>
        <w:tc>
          <w:tcPr>
            <w:tcW w:w="1797" w:type="dxa"/>
            <w:tcBorders>
              <w:top w:val="nil"/>
              <w:left w:val="nil"/>
              <w:bottom w:val="single" w:sz="4" w:space="0" w:color="auto"/>
              <w:right w:val="nil"/>
            </w:tcBorders>
            <w:shd w:val="clear" w:color="auto" w:fill="auto"/>
            <w:vAlign w:val="center"/>
          </w:tcPr>
          <w:p w14:paraId="08D33E3A" w14:textId="77777777" w:rsidR="0098628D" w:rsidRPr="0003571F" w:rsidRDefault="0098628D" w:rsidP="0098628D">
            <w:pPr>
              <w:jc w:val="center"/>
              <w:rPr>
                <w:sz w:val="28"/>
              </w:rPr>
            </w:pPr>
          </w:p>
        </w:tc>
      </w:tr>
      <w:tr w:rsidR="0098628D" w:rsidRPr="00E172CD" w14:paraId="59D4E86C" w14:textId="77777777" w:rsidTr="0098628D">
        <w:trPr>
          <w:trHeight w:val="285"/>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42D3F4DE" w14:textId="77777777" w:rsidR="0098628D" w:rsidRPr="00E172CD" w:rsidRDefault="0098628D" w:rsidP="0098628D">
            <w:pPr>
              <w:rPr>
                <w:b/>
                <w:bCs/>
                <w:sz w:val="28"/>
                <w:szCs w:val="28"/>
              </w:rPr>
            </w:pPr>
            <w:r w:rsidRPr="00E172CD">
              <w:rPr>
                <w:b/>
                <w:bCs/>
                <w:sz w:val="28"/>
                <w:szCs w:val="28"/>
              </w:rPr>
              <w:t>Год</w:t>
            </w:r>
          </w:p>
        </w:tc>
        <w:tc>
          <w:tcPr>
            <w:tcW w:w="1480" w:type="dxa"/>
            <w:tcBorders>
              <w:top w:val="nil"/>
              <w:left w:val="nil"/>
              <w:bottom w:val="single" w:sz="4" w:space="0" w:color="auto"/>
              <w:right w:val="single" w:sz="4" w:space="0" w:color="auto"/>
            </w:tcBorders>
            <w:shd w:val="clear" w:color="auto" w:fill="auto"/>
            <w:vAlign w:val="center"/>
          </w:tcPr>
          <w:p w14:paraId="5865CC27" w14:textId="77777777" w:rsidR="0098628D" w:rsidRPr="0003571F" w:rsidRDefault="0098628D" w:rsidP="0098628D">
            <w:pPr>
              <w:jc w:val="center"/>
              <w:rPr>
                <w:sz w:val="28"/>
              </w:rPr>
            </w:pPr>
            <w:r w:rsidRPr="0003571F">
              <w:rPr>
                <w:sz w:val="28"/>
              </w:rPr>
              <w:t>1 294,460</w:t>
            </w:r>
          </w:p>
        </w:tc>
        <w:tc>
          <w:tcPr>
            <w:tcW w:w="1480" w:type="dxa"/>
            <w:tcBorders>
              <w:top w:val="nil"/>
              <w:left w:val="nil"/>
              <w:bottom w:val="single" w:sz="4" w:space="0" w:color="auto"/>
              <w:right w:val="single" w:sz="4" w:space="0" w:color="auto"/>
            </w:tcBorders>
            <w:shd w:val="clear" w:color="auto" w:fill="auto"/>
            <w:vAlign w:val="center"/>
          </w:tcPr>
          <w:p w14:paraId="5455D666" w14:textId="77777777" w:rsidR="0098628D" w:rsidRPr="0003571F" w:rsidRDefault="0098628D" w:rsidP="0098628D">
            <w:pPr>
              <w:jc w:val="center"/>
              <w:rPr>
                <w:sz w:val="28"/>
              </w:rPr>
            </w:pPr>
            <w:r w:rsidRPr="0003571F">
              <w:rPr>
                <w:sz w:val="28"/>
              </w:rPr>
              <w:t>1 171,49</w:t>
            </w:r>
          </w:p>
        </w:tc>
        <w:tc>
          <w:tcPr>
            <w:tcW w:w="1480" w:type="dxa"/>
            <w:tcBorders>
              <w:top w:val="nil"/>
              <w:left w:val="nil"/>
              <w:bottom w:val="single" w:sz="4" w:space="0" w:color="auto"/>
              <w:right w:val="single" w:sz="4" w:space="0" w:color="auto"/>
            </w:tcBorders>
            <w:shd w:val="clear" w:color="auto" w:fill="auto"/>
            <w:vAlign w:val="center"/>
          </w:tcPr>
          <w:p w14:paraId="7C0EE5E9" w14:textId="77777777" w:rsidR="0098628D" w:rsidRPr="0003571F" w:rsidRDefault="0098628D" w:rsidP="0098628D">
            <w:pPr>
              <w:jc w:val="center"/>
              <w:rPr>
                <w:sz w:val="28"/>
              </w:rPr>
            </w:pPr>
            <w:r w:rsidRPr="0003571F">
              <w:rPr>
                <w:sz w:val="28"/>
              </w:rPr>
              <w:t>1,58%</w:t>
            </w:r>
          </w:p>
        </w:tc>
        <w:tc>
          <w:tcPr>
            <w:tcW w:w="1797" w:type="dxa"/>
            <w:tcBorders>
              <w:top w:val="nil"/>
              <w:left w:val="nil"/>
              <w:bottom w:val="single" w:sz="4" w:space="0" w:color="auto"/>
              <w:right w:val="single" w:sz="4" w:space="0" w:color="auto"/>
            </w:tcBorders>
            <w:shd w:val="clear" w:color="auto" w:fill="auto"/>
            <w:vAlign w:val="center"/>
          </w:tcPr>
          <w:p w14:paraId="62971A32" w14:textId="77777777" w:rsidR="0098628D" w:rsidRPr="0003571F" w:rsidRDefault="0098628D" w:rsidP="0098628D">
            <w:pPr>
              <w:jc w:val="center"/>
              <w:rPr>
                <w:sz w:val="28"/>
              </w:rPr>
            </w:pPr>
            <w:r w:rsidRPr="0003571F">
              <w:rPr>
                <w:sz w:val="28"/>
              </w:rPr>
              <w:t>1 516 452,41</w:t>
            </w:r>
          </w:p>
        </w:tc>
      </w:tr>
    </w:tbl>
    <w:p w14:paraId="57E56587" w14:textId="77777777" w:rsidR="0098628D" w:rsidRDefault="0098628D" w:rsidP="0098628D">
      <w:pPr>
        <w:spacing w:line="360" w:lineRule="auto"/>
        <w:ind w:firstLine="851"/>
        <w:jc w:val="both"/>
        <w:rPr>
          <w:sz w:val="28"/>
          <w:szCs w:val="28"/>
        </w:rPr>
      </w:pPr>
    </w:p>
    <w:p w14:paraId="1674D445" w14:textId="77777777" w:rsidR="0098628D" w:rsidRDefault="0098628D" w:rsidP="0098628D">
      <w:pPr>
        <w:spacing w:line="360" w:lineRule="auto"/>
        <w:ind w:firstLine="851"/>
        <w:jc w:val="both"/>
        <w:rPr>
          <w:sz w:val="28"/>
          <w:szCs w:val="28"/>
        </w:rPr>
      </w:pPr>
    </w:p>
    <w:p w14:paraId="19C41077" w14:textId="77777777" w:rsidR="00E56A10" w:rsidRDefault="0098628D" w:rsidP="0098628D">
      <w:pPr>
        <w:pStyle w:val="af4"/>
        <w:spacing w:after="240" w:line="360" w:lineRule="auto"/>
        <w:outlineLvl w:val="0"/>
        <w:rPr>
          <w:sz w:val="28"/>
        </w:rPr>
      </w:pPr>
      <w:bookmarkStart w:id="113" w:name="_Toc530586380"/>
      <w:r>
        <w:rPr>
          <w:sz w:val="28"/>
        </w:rPr>
        <w:br w:type="page"/>
      </w:r>
      <w:bookmarkStart w:id="114" w:name="_Toc532405074"/>
    </w:p>
    <w:p w14:paraId="67CE2DD2" w14:textId="77777777" w:rsidR="00E56A10" w:rsidRDefault="00E56A10" w:rsidP="0098628D">
      <w:pPr>
        <w:pStyle w:val="af4"/>
        <w:spacing w:after="240" w:line="360" w:lineRule="auto"/>
        <w:outlineLvl w:val="0"/>
        <w:rPr>
          <w:sz w:val="28"/>
        </w:rPr>
      </w:pPr>
    </w:p>
    <w:p w14:paraId="1B0027F2" w14:textId="11B85629" w:rsidR="0098628D" w:rsidRPr="00417AAA" w:rsidRDefault="0098628D" w:rsidP="0098628D">
      <w:pPr>
        <w:pStyle w:val="af4"/>
        <w:spacing w:after="240" w:line="360" w:lineRule="auto"/>
        <w:outlineLvl w:val="0"/>
        <w:rPr>
          <w:sz w:val="28"/>
        </w:rPr>
      </w:pPr>
      <w:r w:rsidRPr="00D54871">
        <w:rPr>
          <w:sz w:val="28"/>
        </w:rPr>
        <w:t xml:space="preserve">Расчет тарифов на </w:t>
      </w:r>
      <w:r w:rsidRPr="00D73BCA">
        <w:rPr>
          <w:sz w:val="28"/>
        </w:rPr>
        <w:t xml:space="preserve">производство </w:t>
      </w:r>
      <w:r>
        <w:rPr>
          <w:sz w:val="28"/>
        </w:rPr>
        <w:t>химически очищенной воды</w:t>
      </w:r>
      <w:r w:rsidRPr="00D54871">
        <w:rPr>
          <w:sz w:val="28"/>
        </w:rPr>
        <w:t xml:space="preserve"> </w:t>
      </w:r>
      <w:r>
        <w:rPr>
          <w:sz w:val="28"/>
        </w:rPr>
        <w:br/>
      </w:r>
      <w:bookmarkEnd w:id="113"/>
      <w:r w:rsidRPr="00D73BCA">
        <w:rPr>
          <w:sz w:val="28"/>
        </w:rPr>
        <w:t>МКП «Центральная ТЭЦ»</w:t>
      </w:r>
      <w:bookmarkEnd w:id="114"/>
    </w:p>
    <w:p w14:paraId="70093053" w14:textId="77777777" w:rsidR="0098628D" w:rsidRPr="00E84305" w:rsidRDefault="0098628D" w:rsidP="0098628D">
      <w:pPr>
        <w:rPr>
          <w:sz w:val="16"/>
          <w:szCs w:val="16"/>
        </w:rPr>
      </w:pPr>
      <w:r w:rsidRPr="00D54871">
        <w:t xml:space="preserve"> </w:t>
      </w:r>
    </w:p>
    <w:tbl>
      <w:tblPr>
        <w:tblW w:w="9601" w:type="dxa"/>
        <w:tblInd w:w="113" w:type="dxa"/>
        <w:tblLook w:val="04A0" w:firstRow="1" w:lastRow="0" w:firstColumn="1" w:lastColumn="0" w:noHBand="0" w:noVBand="1"/>
      </w:tblPr>
      <w:tblGrid>
        <w:gridCol w:w="3681"/>
        <w:gridCol w:w="1480"/>
        <w:gridCol w:w="1480"/>
        <w:gridCol w:w="1480"/>
        <w:gridCol w:w="1480"/>
      </w:tblGrid>
      <w:tr w:rsidR="0098628D" w:rsidRPr="00D54871" w14:paraId="03B040BF" w14:textId="77777777" w:rsidTr="0098628D">
        <w:trPr>
          <w:trHeight w:val="420"/>
        </w:trPr>
        <w:tc>
          <w:tcPr>
            <w:tcW w:w="368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B8FCFF2" w14:textId="77777777" w:rsidR="0098628D" w:rsidRPr="00D54871" w:rsidRDefault="0098628D" w:rsidP="0098628D">
            <w:pPr>
              <w:jc w:val="center"/>
              <w:rPr>
                <w:b/>
                <w:bCs/>
                <w:sz w:val="28"/>
                <w:szCs w:val="28"/>
              </w:rPr>
            </w:pPr>
            <w:r w:rsidRPr="00D54871">
              <w:rPr>
                <w:b/>
                <w:bCs/>
                <w:sz w:val="28"/>
                <w:szCs w:val="28"/>
              </w:rPr>
              <w:t>201</w:t>
            </w:r>
            <w:r>
              <w:rPr>
                <w:b/>
                <w:bCs/>
                <w:sz w:val="28"/>
                <w:szCs w:val="28"/>
              </w:rPr>
              <w:t>9</w:t>
            </w:r>
            <w:r w:rsidRPr="00D54871">
              <w:rPr>
                <w:b/>
                <w:bCs/>
                <w:sz w:val="28"/>
                <w:szCs w:val="28"/>
              </w:rPr>
              <w:t xml:space="preserve"> год</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4729510D" w14:textId="77777777" w:rsidR="0098628D" w:rsidRPr="00D54871" w:rsidRDefault="0098628D" w:rsidP="0098628D">
            <w:pPr>
              <w:jc w:val="center"/>
              <w:rPr>
                <w:sz w:val="28"/>
                <w:szCs w:val="28"/>
              </w:rPr>
            </w:pPr>
            <w:r w:rsidRPr="00D54871">
              <w:rPr>
                <w:sz w:val="28"/>
                <w:szCs w:val="28"/>
              </w:rPr>
              <w:t>Полезный отпуск</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17174D45" w14:textId="77777777" w:rsidR="0098628D" w:rsidRPr="00D54871" w:rsidRDefault="0098628D" w:rsidP="0098628D">
            <w:pPr>
              <w:jc w:val="center"/>
              <w:rPr>
                <w:sz w:val="28"/>
                <w:szCs w:val="28"/>
              </w:rPr>
            </w:pPr>
            <w:r w:rsidRPr="00D54871">
              <w:rPr>
                <w:sz w:val="28"/>
                <w:szCs w:val="28"/>
              </w:rPr>
              <w:t>Тариф</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73FC18F8" w14:textId="77777777" w:rsidR="0098628D" w:rsidRPr="00D54871" w:rsidRDefault="0098628D" w:rsidP="0098628D">
            <w:pPr>
              <w:jc w:val="center"/>
              <w:rPr>
                <w:sz w:val="28"/>
                <w:szCs w:val="28"/>
              </w:rPr>
            </w:pPr>
            <w:r w:rsidRPr="00D54871">
              <w:rPr>
                <w:sz w:val="28"/>
                <w:szCs w:val="28"/>
              </w:rPr>
              <w:t>Рост</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2956D82F" w14:textId="77777777" w:rsidR="0098628D" w:rsidRPr="00D54871" w:rsidRDefault="0098628D" w:rsidP="0098628D">
            <w:pPr>
              <w:jc w:val="center"/>
              <w:rPr>
                <w:sz w:val="28"/>
                <w:szCs w:val="28"/>
              </w:rPr>
            </w:pPr>
            <w:r w:rsidRPr="00D54871">
              <w:rPr>
                <w:sz w:val="28"/>
                <w:szCs w:val="28"/>
              </w:rPr>
              <w:t>НВВ</w:t>
            </w:r>
          </w:p>
        </w:tc>
      </w:tr>
      <w:tr w:rsidR="0098628D" w:rsidRPr="00D54871" w14:paraId="4AA20105" w14:textId="77777777" w:rsidTr="0098628D">
        <w:trPr>
          <w:trHeight w:val="285"/>
        </w:trPr>
        <w:tc>
          <w:tcPr>
            <w:tcW w:w="3681"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1BB07F4F" w14:textId="77777777" w:rsidR="0098628D" w:rsidRPr="00D54871" w:rsidRDefault="0098628D" w:rsidP="0098628D">
            <w:pPr>
              <w:rPr>
                <w:b/>
                <w:bCs/>
                <w:sz w:val="28"/>
                <w:szCs w:val="28"/>
              </w:rPr>
            </w:pPr>
          </w:p>
        </w:tc>
        <w:tc>
          <w:tcPr>
            <w:tcW w:w="1480" w:type="dxa"/>
            <w:tcBorders>
              <w:top w:val="nil"/>
              <w:left w:val="nil"/>
              <w:bottom w:val="single" w:sz="4" w:space="0" w:color="auto"/>
              <w:right w:val="single" w:sz="4" w:space="0" w:color="auto"/>
            </w:tcBorders>
            <w:shd w:val="clear" w:color="auto" w:fill="auto"/>
            <w:vAlign w:val="center"/>
            <w:hideMark/>
          </w:tcPr>
          <w:p w14:paraId="5D10BBB6" w14:textId="77777777" w:rsidR="0098628D" w:rsidRPr="00D54871" w:rsidRDefault="0098628D" w:rsidP="0098628D">
            <w:pPr>
              <w:ind w:left="-57" w:right="-57"/>
              <w:jc w:val="center"/>
              <w:rPr>
                <w:sz w:val="28"/>
                <w:szCs w:val="28"/>
              </w:rPr>
            </w:pPr>
            <w:r w:rsidRPr="00417AAA">
              <w:rPr>
                <w:sz w:val="28"/>
                <w:szCs w:val="28"/>
              </w:rPr>
              <w:t>тыс. куб. м</w:t>
            </w:r>
          </w:p>
        </w:tc>
        <w:tc>
          <w:tcPr>
            <w:tcW w:w="1480" w:type="dxa"/>
            <w:tcBorders>
              <w:top w:val="nil"/>
              <w:left w:val="nil"/>
              <w:bottom w:val="single" w:sz="4" w:space="0" w:color="auto"/>
              <w:right w:val="single" w:sz="4" w:space="0" w:color="auto"/>
            </w:tcBorders>
            <w:shd w:val="clear" w:color="auto" w:fill="auto"/>
            <w:vAlign w:val="center"/>
            <w:hideMark/>
          </w:tcPr>
          <w:p w14:paraId="65FE0FEE" w14:textId="77777777" w:rsidR="0098628D" w:rsidRPr="00D54871" w:rsidRDefault="0098628D" w:rsidP="0098628D">
            <w:pPr>
              <w:ind w:left="-57" w:right="-57"/>
              <w:jc w:val="center"/>
              <w:rPr>
                <w:sz w:val="28"/>
                <w:szCs w:val="28"/>
              </w:rPr>
            </w:pPr>
            <w:r w:rsidRPr="00D54871">
              <w:rPr>
                <w:sz w:val="28"/>
                <w:szCs w:val="28"/>
              </w:rPr>
              <w:t>руб./</w:t>
            </w:r>
            <w:r>
              <w:rPr>
                <w:sz w:val="28"/>
                <w:szCs w:val="28"/>
              </w:rPr>
              <w:t>куб. м</w:t>
            </w:r>
          </w:p>
        </w:tc>
        <w:tc>
          <w:tcPr>
            <w:tcW w:w="1480" w:type="dxa"/>
            <w:tcBorders>
              <w:top w:val="nil"/>
              <w:left w:val="nil"/>
              <w:bottom w:val="single" w:sz="4" w:space="0" w:color="auto"/>
              <w:right w:val="single" w:sz="4" w:space="0" w:color="auto"/>
            </w:tcBorders>
            <w:shd w:val="clear" w:color="auto" w:fill="auto"/>
            <w:vAlign w:val="center"/>
            <w:hideMark/>
          </w:tcPr>
          <w:p w14:paraId="5EB5FCFE" w14:textId="77777777" w:rsidR="0098628D" w:rsidRPr="00D54871" w:rsidRDefault="0098628D" w:rsidP="0098628D">
            <w:pPr>
              <w:jc w:val="center"/>
              <w:rPr>
                <w:sz w:val="28"/>
                <w:szCs w:val="28"/>
              </w:rPr>
            </w:pPr>
            <w:r w:rsidRPr="00D54871">
              <w:rPr>
                <w:sz w:val="28"/>
                <w:szCs w:val="28"/>
              </w:rPr>
              <w:t>%</w:t>
            </w:r>
          </w:p>
        </w:tc>
        <w:tc>
          <w:tcPr>
            <w:tcW w:w="1480" w:type="dxa"/>
            <w:tcBorders>
              <w:top w:val="nil"/>
              <w:left w:val="nil"/>
              <w:bottom w:val="single" w:sz="4" w:space="0" w:color="auto"/>
              <w:right w:val="single" w:sz="4" w:space="0" w:color="auto"/>
            </w:tcBorders>
            <w:shd w:val="clear" w:color="auto" w:fill="auto"/>
            <w:vAlign w:val="center"/>
            <w:hideMark/>
          </w:tcPr>
          <w:p w14:paraId="06B78CD2" w14:textId="77777777" w:rsidR="0098628D" w:rsidRPr="00D54871" w:rsidRDefault="0098628D" w:rsidP="0098628D">
            <w:pPr>
              <w:jc w:val="center"/>
              <w:rPr>
                <w:sz w:val="28"/>
                <w:szCs w:val="28"/>
              </w:rPr>
            </w:pPr>
            <w:r w:rsidRPr="00D54871">
              <w:rPr>
                <w:sz w:val="28"/>
                <w:szCs w:val="28"/>
              </w:rPr>
              <w:t>тыс. руб.</w:t>
            </w:r>
          </w:p>
        </w:tc>
      </w:tr>
      <w:tr w:rsidR="0098628D" w:rsidRPr="00D54871" w14:paraId="0F7D7C7D" w14:textId="77777777" w:rsidTr="0098628D">
        <w:trPr>
          <w:trHeight w:val="285"/>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440E0784" w14:textId="77777777" w:rsidR="0098628D" w:rsidRPr="00D54871" w:rsidRDefault="0098628D" w:rsidP="0098628D">
            <w:pPr>
              <w:rPr>
                <w:sz w:val="28"/>
                <w:szCs w:val="28"/>
              </w:rPr>
            </w:pPr>
            <w:r w:rsidRPr="00D54871">
              <w:rPr>
                <w:sz w:val="28"/>
                <w:szCs w:val="28"/>
              </w:rPr>
              <w:t>январь - июнь</w:t>
            </w:r>
          </w:p>
        </w:tc>
        <w:tc>
          <w:tcPr>
            <w:tcW w:w="1480" w:type="dxa"/>
            <w:tcBorders>
              <w:top w:val="nil"/>
              <w:left w:val="nil"/>
              <w:bottom w:val="single" w:sz="4" w:space="0" w:color="auto"/>
              <w:right w:val="single" w:sz="4" w:space="0" w:color="auto"/>
            </w:tcBorders>
            <w:shd w:val="clear" w:color="auto" w:fill="auto"/>
            <w:vAlign w:val="center"/>
            <w:hideMark/>
          </w:tcPr>
          <w:p w14:paraId="69431F9A" w14:textId="77777777" w:rsidR="0098628D" w:rsidRPr="00636288" w:rsidRDefault="0098628D" w:rsidP="0098628D">
            <w:pPr>
              <w:jc w:val="center"/>
              <w:rPr>
                <w:sz w:val="28"/>
              </w:rPr>
            </w:pPr>
            <w:r w:rsidRPr="00636288">
              <w:rPr>
                <w:sz w:val="28"/>
              </w:rPr>
              <w:t>2 373,354</w:t>
            </w:r>
          </w:p>
        </w:tc>
        <w:tc>
          <w:tcPr>
            <w:tcW w:w="1480" w:type="dxa"/>
            <w:tcBorders>
              <w:top w:val="nil"/>
              <w:left w:val="nil"/>
              <w:bottom w:val="single" w:sz="4" w:space="0" w:color="auto"/>
              <w:right w:val="single" w:sz="4" w:space="0" w:color="auto"/>
            </w:tcBorders>
            <w:shd w:val="clear" w:color="auto" w:fill="auto"/>
            <w:vAlign w:val="center"/>
            <w:hideMark/>
          </w:tcPr>
          <w:p w14:paraId="4F20502E" w14:textId="77777777" w:rsidR="0098628D" w:rsidRPr="00636288" w:rsidRDefault="0098628D" w:rsidP="0098628D">
            <w:pPr>
              <w:jc w:val="center"/>
              <w:rPr>
                <w:sz w:val="28"/>
              </w:rPr>
            </w:pPr>
            <w:r w:rsidRPr="00636288">
              <w:rPr>
                <w:sz w:val="28"/>
              </w:rPr>
              <w:t>13,88</w:t>
            </w:r>
          </w:p>
        </w:tc>
        <w:tc>
          <w:tcPr>
            <w:tcW w:w="1480" w:type="dxa"/>
            <w:tcBorders>
              <w:top w:val="nil"/>
              <w:left w:val="nil"/>
              <w:bottom w:val="single" w:sz="4" w:space="0" w:color="auto"/>
              <w:right w:val="single" w:sz="4" w:space="0" w:color="auto"/>
            </w:tcBorders>
            <w:shd w:val="clear" w:color="auto" w:fill="auto"/>
            <w:vAlign w:val="center"/>
            <w:hideMark/>
          </w:tcPr>
          <w:p w14:paraId="25B0CA81" w14:textId="77777777" w:rsidR="0098628D" w:rsidRPr="00636288" w:rsidRDefault="0098628D" w:rsidP="0098628D">
            <w:pPr>
              <w:jc w:val="center"/>
              <w:rPr>
                <w:sz w:val="28"/>
              </w:rPr>
            </w:pPr>
            <w:r w:rsidRPr="00636288">
              <w:rPr>
                <w:sz w:val="28"/>
              </w:rPr>
              <w:t>0,00%</w:t>
            </w:r>
          </w:p>
        </w:tc>
        <w:tc>
          <w:tcPr>
            <w:tcW w:w="1480" w:type="dxa"/>
            <w:tcBorders>
              <w:top w:val="nil"/>
              <w:left w:val="nil"/>
              <w:bottom w:val="single" w:sz="4" w:space="0" w:color="auto"/>
              <w:right w:val="single" w:sz="4" w:space="0" w:color="auto"/>
            </w:tcBorders>
            <w:shd w:val="clear" w:color="auto" w:fill="auto"/>
            <w:vAlign w:val="center"/>
            <w:hideMark/>
          </w:tcPr>
          <w:p w14:paraId="0A558FE2" w14:textId="77777777" w:rsidR="0098628D" w:rsidRPr="00636288" w:rsidRDefault="0098628D" w:rsidP="0098628D">
            <w:pPr>
              <w:jc w:val="center"/>
              <w:rPr>
                <w:sz w:val="28"/>
              </w:rPr>
            </w:pPr>
            <w:r w:rsidRPr="00636288">
              <w:rPr>
                <w:sz w:val="28"/>
              </w:rPr>
              <w:t>32 942,16</w:t>
            </w:r>
          </w:p>
        </w:tc>
      </w:tr>
      <w:tr w:rsidR="0098628D" w:rsidRPr="00D54871" w14:paraId="0EF02A05" w14:textId="77777777" w:rsidTr="0098628D">
        <w:trPr>
          <w:trHeight w:val="285"/>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5C1D8167" w14:textId="77777777" w:rsidR="0098628D" w:rsidRPr="00D54871" w:rsidRDefault="0098628D" w:rsidP="0098628D">
            <w:pPr>
              <w:rPr>
                <w:sz w:val="28"/>
                <w:szCs w:val="28"/>
              </w:rPr>
            </w:pPr>
            <w:r w:rsidRPr="00D54871">
              <w:rPr>
                <w:sz w:val="28"/>
                <w:szCs w:val="28"/>
              </w:rPr>
              <w:t>июль - декабрь</w:t>
            </w:r>
          </w:p>
        </w:tc>
        <w:tc>
          <w:tcPr>
            <w:tcW w:w="1480" w:type="dxa"/>
            <w:tcBorders>
              <w:top w:val="nil"/>
              <w:left w:val="nil"/>
              <w:bottom w:val="single" w:sz="4" w:space="0" w:color="auto"/>
              <w:right w:val="single" w:sz="4" w:space="0" w:color="auto"/>
            </w:tcBorders>
            <w:shd w:val="clear" w:color="auto" w:fill="auto"/>
            <w:vAlign w:val="center"/>
            <w:hideMark/>
          </w:tcPr>
          <w:p w14:paraId="72FA3CE2" w14:textId="77777777" w:rsidR="0098628D" w:rsidRPr="00636288" w:rsidRDefault="0098628D" w:rsidP="0098628D">
            <w:pPr>
              <w:jc w:val="center"/>
              <w:rPr>
                <w:sz w:val="28"/>
              </w:rPr>
            </w:pPr>
            <w:r w:rsidRPr="00636288">
              <w:rPr>
                <w:sz w:val="28"/>
              </w:rPr>
              <w:t>1 921,596</w:t>
            </w:r>
          </w:p>
        </w:tc>
        <w:tc>
          <w:tcPr>
            <w:tcW w:w="1480" w:type="dxa"/>
            <w:tcBorders>
              <w:top w:val="nil"/>
              <w:left w:val="nil"/>
              <w:bottom w:val="single" w:sz="4" w:space="0" w:color="auto"/>
              <w:right w:val="single" w:sz="4" w:space="0" w:color="auto"/>
            </w:tcBorders>
            <w:shd w:val="clear" w:color="auto" w:fill="auto"/>
            <w:vAlign w:val="center"/>
            <w:hideMark/>
          </w:tcPr>
          <w:p w14:paraId="04FE9C99" w14:textId="77777777" w:rsidR="0098628D" w:rsidRPr="00636288" w:rsidRDefault="0098628D" w:rsidP="0098628D">
            <w:pPr>
              <w:jc w:val="center"/>
              <w:rPr>
                <w:sz w:val="28"/>
              </w:rPr>
            </w:pPr>
            <w:r w:rsidRPr="00636288">
              <w:rPr>
                <w:sz w:val="28"/>
              </w:rPr>
              <w:t>14,44</w:t>
            </w:r>
          </w:p>
        </w:tc>
        <w:tc>
          <w:tcPr>
            <w:tcW w:w="1480" w:type="dxa"/>
            <w:tcBorders>
              <w:top w:val="nil"/>
              <w:left w:val="nil"/>
              <w:bottom w:val="single" w:sz="4" w:space="0" w:color="auto"/>
              <w:right w:val="single" w:sz="4" w:space="0" w:color="auto"/>
            </w:tcBorders>
            <w:shd w:val="clear" w:color="auto" w:fill="auto"/>
            <w:vAlign w:val="center"/>
            <w:hideMark/>
          </w:tcPr>
          <w:p w14:paraId="36CA3BAD" w14:textId="77777777" w:rsidR="0098628D" w:rsidRPr="00636288" w:rsidRDefault="0098628D" w:rsidP="0098628D">
            <w:pPr>
              <w:jc w:val="center"/>
              <w:rPr>
                <w:sz w:val="28"/>
              </w:rPr>
            </w:pPr>
            <w:r w:rsidRPr="00636288">
              <w:rPr>
                <w:sz w:val="28"/>
              </w:rPr>
              <w:t>4,03%</w:t>
            </w:r>
          </w:p>
        </w:tc>
        <w:tc>
          <w:tcPr>
            <w:tcW w:w="1480" w:type="dxa"/>
            <w:tcBorders>
              <w:top w:val="nil"/>
              <w:left w:val="nil"/>
              <w:bottom w:val="single" w:sz="4" w:space="0" w:color="auto"/>
              <w:right w:val="single" w:sz="4" w:space="0" w:color="auto"/>
            </w:tcBorders>
            <w:shd w:val="clear" w:color="auto" w:fill="auto"/>
            <w:vAlign w:val="center"/>
            <w:hideMark/>
          </w:tcPr>
          <w:p w14:paraId="07602821" w14:textId="77777777" w:rsidR="0098628D" w:rsidRPr="00636288" w:rsidRDefault="0098628D" w:rsidP="0098628D">
            <w:pPr>
              <w:jc w:val="center"/>
              <w:rPr>
                <w:sz w:val="28"/>
              </w:rPr>
            </w:pPr>
            <w:r w:rsidRPr="00636288">
              <w:rPr>
                <w:sz w:val="28"/>
              </w:rPr>
              <w:t>27 747,84</w:t>
            </w:r>
          </w:p>
        </w:tc>
      </w:tr>
      <w:tr w:rsidR="0098628D" w:rsidRPr="00D54871" w14:paraId="1B50A1C4" w14:textId="77777777" w:rsidTr="0098628D">
        <w:trPr>
          <w:trHeight w:val="285"/>
        </w:trPr>
        <w:tc>
          <w:tcPr>
            <w:tcW w:w="3681" w:type="dxa"/>
            <w:tcBorders>
              <w:top w:val="nil"/>
              <w:left w:val="nil"/>
              <w:bottom w:val="single" w:sz="4" w:space="0" w:color="auto"/>
              <w:right w:val="nil"/>
            </w:tcBorders>
            <w:shd w:val="clear" w:color="auto" w:fill="auto"/>
            <w:vAlign w:val="center"/>
            <w:hideMark/>
          </w:tcPr>
          <w:p w14:paraId="2E88C5DA" w14:textId="77777777" w:rsidR="0098628D" w:rsidRPr="00D54871" w:rsidRDefault="0098628D" w:rsidP="0098628D">
            <w:pPr>
              <w:rPr>
                <w:sz w:val="28"/>
                <w:szCs w:val="28"/>
              </w:rPr>
            </w:pPr>
            <w:r w:rsidRPr="00D54871">
              <w:rPr>
                <w:sz w:val="28"/>
                <w:szCs w:val="28"/>
              </w:rPr>
              <w:t> </w:t>
            </w:r>
          </w:p>
        </w:tc>
        <w:tc>
          <w:tcPr>
            <w:tcW w:w="1480" w:type="dxa"/>
            <w:tcBorders>
              <w:top w:val="nil"/>
              <w:left w:val="nil"/>
              <w:bottom w:val="single" w:sz="4" w:space="0" w:color="auto"/>
              <w:right w:val="nil"/>
            </w:tcBorders>
            <w:shd w:val="clear" w:color="auto" w:fill="auto"/>
            <w:vAlign w:val="center"/>
            <w:hideMark/>
          </w:tcPr>
          <w:p w14:paraId="501B1356" w14:textId="77777777" w:rsidR="0098628D" w:rsidRPr="00636288" w:rsidRDefault="0098628D" w:rsidP="0098628D">
            <w:pPr>
              <w:jc w:val="center"/>
              <w:rPr>
                <w:sz w:val="28"/>
              </w:rPr>
            </w:pPr>
          </w:p>
        </w:tc>
        <w:tc>
          <w:tcPr>
            <w:tcW w:w="1480" w:type="dxa"/>
            <w:tcBorders>
              <w:top w:val="nil"/>
              <w:left w:val="nil"/>
              <w:bottom w:val="single" w:sz="4" w:space="0" w:color="auto"/>
              <w:right w:val="nil"/>
            </w:tcBorders>
            <w:shd w:val="clear" w:color="auto" w:fill="auto"/>
            <w:vAlign w:val="center"/>
            <w:hideMark/>
          </w:tcPr>
          <w:p w14:paraId="39C1AD99" w14:textId="77777777" w:rsidR="0098628D" w:rsidRPr="00636288" w:rsidRDefault="0098628D" w:rsidP="0098628D">
            <w:pPr>
              <w:jc w:val="center"/>
              <w:rPr>
                <w:sz w:val="28"/>
              </w:rPr>
            </w:pPr>
          </w:p>
        </w:tc>
        <w:tc>
          <w:tcPr>
            <w:tcW w:w="1480" w:type="dxa"/>
            <w:tcBorders>
              <w:top w:val="nil"/>
              <w:left w:val="nil"/>
              <w:bottom w:val="single" w:sz="4" w:space="0" w:color="auto"/>
              <w:right w:val="nil"/>
            </w:tcBorders>
            <w:shd w:val="clear" w:color="auto" w:fill="auto"/>
            <w:vAlign w:val="center"/>
            <w:hideMark/>
          </w:tcPr>
          <w:p w14:paraId="562D9AE0" w14:textId="77777777" w:rsidR="0098628D" w:rsidRPr="00636288" w:rsidRDefault="0098628D" w:rsidP="0098628D">
            <w:pPr>
              <w:jc w:val="center"/>
              <w:rPr>
                <w:sz w:val="28"/>
              </w:rPr>
            </w:pPr>
          </w:p>
        </w:tc>
        <w:tc>
          <w:tcPr>
            <w:tcW w:w="1480" w:type="dxa"/>
            <w:tcBorders>
              <w:top w:val="nil"/>
              <w:left w:val="nil"/>
              <w:bottom w:val="single" w:sz="4" w:space="0" w:color="auto"/>
              <w:right w:val="nil"/>
            </w:tcBorders>
            <w:shd w:val="clear" w:color="auto" w:fill="auto"/>
            <w:vAlign w:val="center"/>
            <w:hideMark/>
          </w:tcPr>
          <w:p w14:paraId="2E9B6A7A" w14:textId="77777777" w:rsidR="0098628D" w:rsidRPr="00636288" w:rsidRDefault="0098628D" w:rsidP="0098628D">
            <w:pPr>
              <w:jc w:val="center"/>
              <w:rPr>
                <w:sz w:val="28"/>
              </w:rPr>
            </w:pPr>
          </w:p>
        </w:tc>
      </w:tr>
      <w:tr w:rsidR="0098628D" w:rsidRPr="00D54871" w14:paraId="7215AB95" w14:textId="77777777" w:rsidTr="0098628D">
        <w:trPr>
          <w:trHeight w:val="285"/>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7F5A8EB4" w14:textId="77777777" w:rsidR="0098628D" w:rsidRPr="00D54871" w:rsidRDefault="0098628D" w:rsidP="0098628D">
            <w:pPr>
              <w:rPr>
                <w:b/>
                <w:bCs/>
                <w:sz w:val="28"/>
                <w:szCs w:val="28"/>
              </w:rPr>
            </w:pPr>
            <w:r w:rsidRPr="00D54871">
              <w:rPr>
                <w:b/>
                <w:bCs/>
                <w:sz w:val="28"/>
                <w:szCs w:val="28"/>
              </w:rPr>
              <w:t>Год</w:t>
            </w:r>
          </w:p>
        </w:tc>
        <w:tc>
          <w:tcPr>
            <w:tcW w:w="1480" w:type="dxa"/>
            <w:tcBorders>
              <w:top w:val="nil"/>
              <w:left w:val="nil"/>
              <w:bottom w:val="single" w:sz="4" w:space="0" w:color="auto"/>
              <w:right w:val="single" w:sz="4" w:space="0" w:color="auto"/>
            </w:tcBorders>
            <w:shd w:val="clear" w:color="auto" w:fill="auto"/>
            <w:vAlign w:val="center"/>
            <w:hideMark/>
          </w:tcPr>
          <w:p w14:paraId="50217990" w14:textId="77777777" w:rsidR="0098628D" w:rsidRPr="00636288" w:rsidRDefault="0098628D" w:rsidP="0098628D">
            <w:pPr>
              <w:jc w:val="center"/>
              <w:rPr>
                <w:sz w:val="28"/>
              </w:rPr>
            </w:pPr>
            <w:r w:rsidRPr="00636288">
              <w:rPr>
                <w:sz w:val="28"/>
              </w:rPr>
              <w:t>4 294,950</w:t>
            </w:r>
          </w:p>
        </w:tc>
        <w:tc>
          <w:tcPr>
            <w:tcW w:w="1480" w:type="dxa"/>
            <w:tcBorders>
              <w:top w:val="nil"/>
              <w:left w:val="nil"/>
              <w:bottom w:val="single" w:sz="4" w:space="0" w:color="auto"/>
              <w:right w:val="single" w:sz="4" w:space="0" w:color="auto"/>
            </w:tcBorders>
            <w:shd w:val="clear" w:color="auto" w:fill="auto"/>
            <w:vAlign w:val="center"/>
            <w:hideMark/>
          </w:tcPr>
          <w:p w14:paraId="2F4171FD" w14:textId="77777777" w:rsidR="0098628D" w:rsidRPr="00636288" w:rsidRDefault="0098628D" w:rsidP="0098628D">
            <w:pPr>
              <w:jc w:val="center"/>
              <w:rPr>
                <w:sz w:val="28"/>
              </w:rPr>
            </w:pPr>
            <w:r w:rsidRPr="00636288">
              <w:rPr>
                <w:sz w:val="28"/>
              </w:rPr>
              <w:t>14,13</w:t>
            </w:r>
          </w:p>
        </w:tc>
        <w:tc>
          <w:tcPr>
            <w:tcW w:w="1480" w:type="dxa"/>
            <w:tcBorders>
              <w:top w:val="nil"/>
              <w:left w:val="nil"/>
              <w:bottom w:val="single" w:sz="4" w:space="0" w:color="auto"/>
              <w:right w:val="single" w:sz="4" w:space="0" w:color="auto"/>
            </w:tcBorders>
            <w:shd w:val="clear" w:color="auto" w:fill="auto"/>
            <w:vAlign w:val="center"/>
            <w:hideMark/>
          </w:tcPr>
          <w:p w14:paraId="7CBEC73B" w14:textId="77777777" w:rsidR="0098628D" w:rsidRPr="00636288" w:rsidRDefault="0098628D" w:rsidP="0098628D">
            <w:pPr>
              <w:jc w:val="center"/>
              <w:rPr>
                <w:sz w:val="28"/>
              </w:rPr>
            </w:pPr>
            <w:r w:rsidRPr="00636288">
              <w:rPr>
                <w:sz w:val="28"/>
              </w:rPr>
              <w:t>1,81%</w:t>
            </w:r>
          </w:p>
        </w:tc>
        <w:tc>
          <w:tcPr>
            <w:tcW w:w="1480" w:type="dxa"/>
            <w:tcBorders>
              <w:top w:val="nil"/>
              <w:left w:val="nil"/>
              <w:bottom w:val="single" w:sz="4" w:space="0" w:color="auto"/>
              <w:right w:val="single" w:sz="4" w:space="0" w:color="auto"/>
            </w:tcBorders>
            <w:shd w:val="clear" w:color="auto" w:fill="auto"/>
            <w:vAlign w:val="center"/>
            <w:hideMark/>
          </w:tcPr>
          <w:p w14:paraId="3DEE17D9" w14:textId="77777777" w:rsidR="0098628D" w:rsidRPr="00636288" w:rsidRDefault="0098628D" w:rsidP="0098628D">
            <w:pPr>
              <w:jc w:val="center"/>
              <w:rPr>
                <w:sz w:val="28"/>
              </w:rPr>
            </w:pPr>
            <w:r w:rsidRPr="00636288">
              <w:rPr>
                <w:sz w:val="28"/>
              </w:rPr>
              <w:t>60 690,00</w:t>
            </w:r>
          </w:p>
        </w:tc>
      </w:tr>
    </w:tbl>
    <w:p w14:paraId="44646578" w14:textId="77777777" w:rsidR="0098628D" w:rsidRDefault="0098628D" w:rsidP="0098628D">
      <w:pPr>
        <w:spacing w:line="360" w:lineRule="auto"/>
        <w:ind w:firstLine="851"/>
        <w:jc w:val="both"/>
        <w:rPr>
          <w:sz w:val="28"/>
          <w:szCs w:val="28"/>
        </w:rPr>
      </w:pPr>
    </w:p>
    <w:tbl>
      <w:tblPr>
        <w:tblW w:w="9601" w:type="dxa"/>
        <w:tblInd w:w="113" w:type="dxa"/>
        <w:tblLook w:val="04A0" w:firstRow="1" w:lastRow="0" w:firstColumn="1" w:lastColumn="0" w:noHBand="0" w:noVBand="1"/>
      </w:tblPr>
      <w:tblGrid>
        <w:gridCol w:w="3681"/>
        <w:gridCol w:w="1480"/>
        <w:gridCol w:w="1480"/>
        <w:gridCol w:w="1480"/>
        <w:gridCol w:w="1480"/>
      </w:tblGrid>
      <w:tr w:rsidR="0098628D" w:rsidRPr="00D54871" w14:paraId="3D4E04C9" w14:textId="77777777" w:rsidTr="0098628D">
        <w:trPr>
          <w:trHeight w:val="420"/>
        </w:trPr>
        <w:tc>
          <w:tcPr>
            <w:tcW w:w="368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A958DA0" w14:textId="77777777" w:rsidR="0098628D" w:rsidRPr="00D54871" w:rsidRDefault="0098628D" w:rsidP="0098628D">
            <w:pPr>
              <w:jc w:val="center"/>
              <w:rPr>
                <w:b/>
                <w:bCs/>
                <w:sz w:val="28"/>
                <w:szCs w:val="28"/>
              </w:rPr>
            </w:pPr>
            <w:r>
              <w:rPr>
                <w:b/>
                <w:bCs/>
                <w:sz w:val="28"/>
                <w:szCs w:val="28"/>
              </w:rPr>
              <w:t>2020</w:t>
            </w:r>
            <w:r w:rsidRPr="00D54871">
              <w:rPr>
                <w:b/>
                <w:bCs/>
                <w:sz w:val="28"/>
                <w:szCs w:val="28"/>
              </w:rPr>
              <w:t xml:space="preserve"> год</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36671595" w14:textId="77777777" w:rsidR="0098628D" w:rsidRPr="00D54871" w:rsidRDefault="0098628D" w:rsidP="0098628D">
            <w:pPr>
              <w:jc w:val="center"/>
              <w:rPr>
                <w:sz w:val="28"/>
                <w:szCs w:val="28"/>
              </w:rPr>
            </w:pPr>
            <w:r w:rsidRPr="00D54871">
              <w:rPr>
                <w:sz w:val="28"/>
                <w:szCs w:val="28"/>
              </w:rPr>
              <w:t>Полезный отпуск</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2BB3C288" w14:textId="77777777" w:rsidR="0098628D" w:rsidRPr="00D54871" w:rsidRDefault="0098628D" w:rsidP="0098628D">
            <w:pPr>
              <w:jc w:val="center"/>
              <w:rPr>
                <w:sz w:val="28"/>
                <w:szCs w:val="28"/>
              </w:rPr>
            </w:pPr>
            <w:r w:rsidRPr="00D54871">
              <w:rPr>
                <w:sz w:val="28"/>
                <w:szCs w:val="28"/>
              </w:rPr>
              <w:t>Тариф</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2A3AA73C" w14:textId="77777777" w:rsidR="0098628D" w:rsidRPr="00D54871" w:rsidRDefault="0098628D" w:rsidP="0098628D">
            <w:pPr>
              <w:jc w:val="center"/>
              <w:rPr>
                <w:sz w:val="28"/>
                <w:szCs w:val="28"/>
              </w:rPr>
            </w:pPr>
            <w:r w:rsidRPr="00D54871">
              <w:rPr>
                <w:sz w:val="28"/>
                <w:szCs w:val="28"/>
              </w:rPr>
              <w:t>Рост</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272E7BBF" w14:textId="77777777" w:rsidR="0098628D" w:rsidRPr="00D54871" w:rsidRDefault="0098628D" w:rsidP="0098628D">
            <w:pPr>
              <w:jc w:val="center"/>
              <w:rPr>
                <w:sz w:val="28"/>
                <w:szCs w:val="28"/>
              </w:rPr>
            </w:pPr>
            <w:r w:rsidRPr="00D54871">
              <w:rPr>
                <w:sz w:val="28"/>
                <w:szCs w:val="28"/>
              </w:rPr>
              <w:t>НВВ</w:t>
            </w:r>
          </w:p>
        </w:tc>
      </w:tr>
      <w:tr w:rsidR="0098628D" w:rsidRPr="00D54871" w14:paraId="5DEF0CED" w14:textId="77777777" w:rsidTr="0098628D">
        <w:trPr>
          <w:trHeight w:val="285"/>
        </w:trPr>
        <w:tc>
          <w:tcPr>
            <w:tcW w:w="3681"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751A67E9" w14:textId="77777777" w:rsidR="0098628D" w:rsidRPr="00D54871" w:rsidRDefault="0098628D" w:rsidP="0098628D">
            <w:pPr>
              <w:rPr>
                <w:b/>
                <w:bCs/>
                <w:sz w:val="28"/>
                <w:szCs w:val="28"/>
              </w:rPr>
            </w:pPr>
          </w:p>
        </w:tc>
        <w:tc>
          <w:tcPr>
            <w:tcW w:w="1480" w:type="dxa"/>
            <w:tcBorders>
              <w:top w:val="nil"/>
              <w:left w:val="nil"/>
              <w:bottom w:val="single" w:sz="4" w:space="0" w:color="auto"/>
              <w:right w:val="single" w:sz="4" w:space="0" w:color="auto"/>
            </w:tcBorders>
            <w:shd w:val="clear" w:color="auto" w:fill="auto"/>
            <w:vAlign w:val="center"/>
            <w:hideMark/>
          </w:tcPr>
          <w:p w14:paraId="11114E22" w14:textId="77777777" w:rsidR="0098628D" w:rsidRPr="00D54871" w:rsidRDefault="0098628D" w:rsidP="0098628D">
            <w:pPr>
              <w:ind w:left="-57" w:right="-57"/>
              <w:jc w:val="center"/>
              <w:rPr>
                <w:sz w:val="28"/>
                <w:szCs w:val="28"/>
              </w:rPr>
            </w:pPr>
            <w:r w:rsidRPr="00417AAA">
              <w:rPr>
                <w:sz w:val="28"/>
                <w:szCs w:val="28"/>
              </w:rPr>
              <w:t>тыс. куб. м</w:t>
            </w:r>
          </w:p>
        </w:tc>
        <w:tc>
          <w:tcPr>
            <w:tcW w:w="1480" w:type="dxa"/>
            <w:tcBorders>
              <w:top w:val="nil"/>
              <w:left w:val="nil"/>
              <w:bottom w:val="single" w:sz="4" w:space="0" w:color="auto"/>
              <w:right w:val="single" w:sz="4" w:space="0" w:color="auto"/>
            </w:tcBorders>
            <w:shd w:val="clear" w:color="auto" w:fill="auto"/>
            <w:vAlign w:val="center"/>
            <w:hideMark/>
          </w:tcPr>
          <w:p w14:paraId="5FEF24D3" w14:textId="77777777" w:rsidR="0098628D" w:rsidRPr="00D54871" w:rsidRDefault="0098628D" w:rsidP="0098628D">
            <w:pPr>
              <w:ind w:left="-57" w:right="-57"/>
              <w:jc w:val="center"/>
              <w:rPr>
                <w:sz w:val="28"/>
                <w:szCs w:val="28"/>
              </w:rPr>
            </w:pPr>
            <w:r w:rsidRPr="00D54871">
              <w:rPr>
                <w:sz w:val="28"/>
                <w:szCs w:val="28"/>
              </w:rPr>
              <w:t>руб./</w:t>
            </w:r>
            <w:r>
              <w:rPr>
                <w:sz w:val="28"/>
                <w:szCs w:val="28"/>
              </w:rPr>
              <w:t>куб. м</w:t>
            </w:r>
          </w:p>
        </w:tc>
        <w:tc>
          <w:tcPr>
            <w:tcW w:w="1480" w:type="dxa"/>
            <w:tcBorders>
              <w:top w:val="nil"/>
              <w:left w:val="nil"/>
              <w:bottom w:val="single" w:sz="4" w:space="0" w:color="auto"/>
              <w:right w:val="single" w:sz="4" w:space="0" w:color="auto"/>
            </w:tcBorders>
            <w:shd w:val="clear" w:color="auto" w:fill="auto"/>
            <w:vAlign w:val="center"/>
            <w:hideMark/>
          </w:tcPr>
          <w:p w14:paraId="74648E83" w14:textId="77777777" w:rsidR="0098628D" w:rsidRPr="00D54871" w:rsidRDefault="0098628D" w:rsidP="0098628D">
            <w:pPr>
              <w:jc w:val="center"/>
              <w:rPr>
                <w:sz w:val="28"/>
                <w:szCs w:val="28"/>
              </w:rPr>
            </w:pPr>
            <w:r w:rsidRPr="00D54871">
              <w:rPr>
                <w:sz w:val="28"/>
                <w:szCs w:val="28"/>
              </w:rPr>
              <w:t>%</w:t>
            </w:r>
          </w:p>
        </w:tc>
        <w:tc>
          <w:tcPr>
            <w:tcW w:w="1480" w:type="dxa"/>
            <w:tcBorders>
              <w:top w:val="nil"/>
              <w:left w:val="nil"/>
              <w:bottom w:val="single" w:sz="4" w:space="0" w:color="auto"/>
              <w:right w:val="single" w:sz="4" w:space="0" w:color="auto"/>
            </w:tcBorders>
            <w:shd w:val="clear" w:color="auto" w:fill="auto"/>
            <w:vAlign w:val="center"/>
            <w:hideMark/>
          </w:tcPr>
          <w:p w14:paraId="50BC2BF4" w14:textId="77777777" w:rsidR="0098628D" w:rsidRPr="00D54871" w:rsidRDefault="0098628D" w:rsidP="0098628D">
            <w:pPr>
              <w:jc w:val="center"/>
              <w:rPr>
                <w:sz w:val="28"/>
                <w:szCs w:val="28"/>
              </w:rPr>
            </w:pPr>
            <w:r w:rsidRPr="00D54871">
              <w:rPr>
                <w:sz w:val="28"/>
                <w:szCs w:val="28"/>
              </w:rPr>
              <w:t>тыс. руб.</w:t>
            </w:r>
          </w:p>
        </w:tc>
      </w:tr>
      <w:tr w:rsidR="0098628D" w:rsidRPr="00D54871" w14:paraId="1E806C5D" w14:textId="77777777" w:rsidTr="0098628D">
        <w:trPr>
          <w:trHeight w:val="285"/>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36CFBF68" w14:textId="77777777" w:rsidR="0098628D" w:rsidRPr="00D54871" w:rsidRDefault="0098628D" w:rsidP="0098628D">
            <w:pPr>
              <w:rPr>
                <w:sz w:val="28"/>
                <w:szCs w:val="28"/>
              </w:rPr>
            </w:pPr>
            <w:r w:rsidRPr="00D54871">
              <w:rPr>
                <w:sz w:val="28"/>
                <w:szCs w:val="28"/>
              </w:rPr>
              <w:t>январь - июнь</w:t>
            </w:r>
          </w:p>
        </w:tc>
        <w:tc>
          <w:tcPr>
            <w:tcW w:w="1480" w:type="dxa"/>
            <w:tcBorders>
              <w:top w:val="nil"/>
              <w:left w:val="nil"/>
              <w:bottom w:val="single" w:sz="4" w:space="0" w:color="auto"/>
              <w:right w:val="single" w:sz="4" w:space="0" w:color="auto"/>
            </w:tcBorders>
            <w:shd w:val="clear" w:color="auto" w:fill="auto"/>
            <w:vAlign w:val="center"/>
          </w:tcPr>
          <w:p w14:paraId="5AEED46B" w14:textId="77777777" w:rsidR="0098628D" w:rsidRPr="00636288" w:rsidRDefault="0098628D" w:rsidP="0098628D">
            <w:pPr>
              <w:jc w:val="center"/>
              <w:rPr>
                <w:sz w:val="28"/>
              </w:rPr>
            </w:pPr>
            <w:r w:rsidRPr="00636288">
              <w:rPr>
                <w:sz w:val="28"/>
              </w:rPr>
              <w:t>2 373,354</w:t>
            </w:r>
          </w:p>
        </w:tc>
        <w:tc>
          <w:tcPr>
            <w:tcW w:w="1480" w:type="dxa"/>
            <w:tcBorders>
              <w:top w:val="nil"/>
              <w:left w:val="nil"/>
              <w:bottom w:val="single" w:sz="4" w:space="0" w:color="auto"/>
              <w:right w:val="single" w:sz="4" w:space="0" w:color="auto"/>
            </w:tcBorders>
            <w:shd w:val="clear" w:color="auto" w:fill="auto"/>
            <w:vAlign w:val="center"/>
          </w:tcPr>
          <w:p w14:paraId="1757EC55" w14:textId="77777777" w:rsidR="0098628D" w:rsidRPr="00636288" w:rsidRDefault="0098628D" w:rsidP="0098628D">
            <w:pPr>
              <w:jc w:val="center"/>
              <w:rPr>
                <w:sz w:val="28"/>
              </w:rPr>
            </w:pPr>
            <w:r w:rsidRPr="00636288">
              <w:rPr>
                <w:sz w:val="28"/>
              </w:rPr>
              <w:t>14,44</w:t>
            </w:r>
          </w:p>
        </w:tc>
        <w:tc>
          <w:tcPr>
            <w:tcW w:w="1480" w:type="dxa"/>
            <w:tcBorders>
              <w:top w:val="nil"/>
              <w:left w:val="nil"/>
              <w:bottom w:val="single" w:sz="4" w:space="0" w:color="auto"/>
              <w:right w:val="single" w:sz="4" w:space="0" w:color="auto"/>
            </w:tcBorders>
            <w:shd w:val="clear" w:color="auto" w:fill="auto"/>
            <w:vAlign w:val="center"/>
          </w:tcPr>
          <w:p w14:paraId="23123C17" w14:textId="77777777" w:rsidR="0098628D" w:rsidRPr="00636288" w:rsidRDefault="0098628D" w:rsidP="0098628D">
            <w:pPr>
              <w:jc w:val="center"/>
              <w:rPr>
                <w:sz w:val="28"/>
              </w:rPr>
            </w:pPr>
            <w:r w:rsidRPr="00636288">
              <w:rPr>
                <w:sz w:val="28"/>
              </w:rPr>
              <w:t>0,00%</w:t>
            </w:r>
          </w:p>
        </w:tc>
        <w:tc>
          <w:tcPr>
            <w:tcW w:w="1480" w:type="dxa"/>
            <w:tcBorders>
              <w:top w:val="nil"/>
              <w:left w:val="nil"/>
              <w:bottom w:val="single" w:sz="4" w:space="0" w:color="auto"/>
              <w:right w:val="single" w:sz="4" w:space="0" w:color="auto"/>
            </w:tcBorders>
            <w:shd w:val="clear" w:color="auto" w:fill="auto"/>
            <w:vAlign w:val="center"/>
          </w:tcPr>
          <w:p w14:paraId="0D981593" w14:textId="77777777" w:rsidR="0098628D" w:rsidRPr="00636288" w:rsidRDefault="0098628D" w:rsidP="0098628D">
            <w:pPr>
              <w:jc w:val="center"/>
              <w:rPr>
                <w:sz w:val="28"/>
              </w:rPr>
            </w:pPr>
            <w:r w:rsidRPr="00636288">
              <w:rPr>
                <w:sz w:val="28"/>
              </w:rPr>
              <w:t>34 271,24</w:t>
            </w:r>
          </w:p>
        </w:tc>
      </w:tr>
      <w:tr w:rsidR="0098628D" w:rsidRPr="00D54871" w14:paraId="3EBCF333" w14:textId="77777777" w:rsidTr="0098628D">
        <w:trPr>
          <w:trHeight w:val="285"/>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3FC9FBF5" w14:textId="77777777" w:rsidR="0098628D" w:rsidRPr="00D54871" w:rsidRDefault="0098628D" w:rsidP="0098628D">
            <w:pPr>
              <w:rPr>
                <w:sz w:val="28"/>
                <w:szCs w:val="28"/>
              </w:rPr>
            </w:pPr>
            <w:r w:rsidRPr="00D54871">
              <w:rPr>
                <w:sz w:val="28"/>
                <w:szCs w:val="28"/>
              </w:rPr>
              <w:t>июль - декабрь</w:t>
            </w:r>
          </w:p>
        </w:tc>
        <w:tc>
          <w:tcPr>
            <w:tcW w:w="1480" w:type="dxa"/>
            <w:tcBorders>
              <w:top w:val="nil"/>
              <w:left w:val="nil"/>
              <w:bottom w:val="single" w:sz="4" w:space="0" w:color="auto"/>
              <w:right w:val="single" w:sz="4" w:space="0" w:color="auto"/>
            </w:tcBorders>
            <w:shd w:val="clear" w:color="auto" w:fill="auto"/>
            <w:vAlign w:val="center"/>
          </w:tcPr>
          <w:p w14:paraId="42D3CD7B" w14:textId="77777777" w:rsidR="0098628D" w:rsidRPr="00636288" w:rsidRDefault="0098628D" w:rsidP="0098628D">
            <w:pPr>
              <w:jc w:val="center"/>
              <w:rPr>
                <w:sz w:val="28"/>
              </w:rPr>
            </w:pPr>
            <w:r w:rsidRPr="00636288">
              <w:rPr>
                <w:sz w:val="28"/>
              </w:rPr>
              <w:t>1 921,596</w:t>
            </w:r>
          </w:p>
        </w:tc>
        <w:tc>
          <w:tcPr>
            <w:tcW w:w="1480" w:type="dxa"/>
            <w:tcBorders>
              <w:top w:val="nil"/>
              <w:left w:val="nil"/>
              <w:bottom w:val="single" w:sz="4" w:space="0" w:color="auto"/>
              <w:right w:val="single" w:sz="4" w:space="0" w:color="auto"/>
            </w:tcBorders>
            <w:shd w:val="clear" w:color="auto" w:fill="auto"/>
            <w:vAlign w:val="center"/>
          </w:tcPr>
          <w:p w14:paraId="527EBB9A" w14:textId="77777777" w:rsidR="0098628D" w:rsidRPr="00636288" w:rsidRDefault="0098628D" w:rsidP="0098628D">
            <w:pPr>
              <w:jc w:val="center"/>
              <w:rPr>
                <w:sz w:val="28"/>
              </w:rPr>
            </w:pPr>
            <w:r w:rsidRPr="00636288">
              <w:rPr>
                <w:sz w:val="28"/>
              </w:rPr>
              <w:t>14,69</w:t>
            </w:r>
          </w:p>
        </w:tc>
        <w:tc>
          <w:tcPr>
            <w:tcW w:w="1480" w:type="dxa"/>
            <w:tcBorders>
              <w:top w:val="nil"/>
              <w:left w:val="nil"/>
              <w:bottom w:val="single" w:sz="4" w:space="0" w:color="auto"/>
              <w:right w:val="single" w:sz="4" w:space="0" w:color="auto"/>
            </w:tcBorders>
            <w:shd w:val="clear" w:color="auto" w:fill="auto"/>
            <w:vAlign w:val="center"/>
          </w:tcPr>
          <w:p w14:paraId="62EFED91" w14:textId="77777777" w:rsidR="0098628D" w:rsidRPr="00636288" w:rsidRDefault="0098628D" w:rsidP="0098628D">
            <w:pPr>
              <w:jc w:val="center"/>
              <w:rPr>
                <w:sz w:val="28"/>
              </w:rPr>
            </w:pPr>
            <w:r w:rsidRPr="00636288">
              <w:rPr>
                <w:sz w:val="28"/>
              </w:rPr>
              <w:t>1,73%</w:t>
            </w:r>
          </w:p>
        </w:tc>
        <w:tc>
          <w:tcPr>
            <w:tcW w:w="1480" w:type="dxa"/>
            <w:tcBorders>
              <w:top w:val="nil"/>
              <w:left w:val="nil"/>
              <w:bottom w:val="single" w:sz="4" w:space="0" w:color="auto"/>
              <w:right w:val="single" w:sz="4" w:space="0" w:color="auto"/>
            </w:tcBorders>
            <w:shd w:val="clear" w:color="auto" w:fill="auto"/>
            <w:vAlign w:val="center"/>
          </w:tcPr>
          <w:p w14:paraId="2979BFB9" w14:textId="77777777" w:rsidR="0098628D" w:rsidRPr="00636288" w:rsidRDefault="0098628D" w:rsidP="0098628D">
            <w:pPr>
              <w:jc w:val="center"/>
              <w:rPr>
                <w:sz w:val="28"/>
              </w:rPr>
            </w:pPr>
            <w:r w:rsidRPr="00636288">
              <w:rPr>
                <w:sz w:val="28"/>
              </w:rPr>
              <w:t>28 228,76</w:t>
            </w:r>
          </w:p>
        </w:tc>
      </w:tr>
      <w:tr w:rsidR="0098628D" w:rsidRPr="00D54871" w14:paraId="76A499BF" w14:textId="77777777" w:rsidTr="0098628D">
        <w:trPr>
          <w:trHeight w:val="285"/>
        </w:trPr>
        <w:tc>
          <w:tcPr>
            <w:tcW w:w="3681" w:type="dxa"/>
            <w:tcBorders>
              <w:top w:val="nil"/>
              <w:left w:val="nil"/>
              <w:bottom w:val="single" w:sz="4" w:space="0" w:color="auto"/>
              <w:right w:val="nil"/>
            </w:tcBorders>
            <w:shd w:val="clear" w:color="auto" w:fill="auto"/>
            <w:vAlign w:val="center"/>
            <w:hideMark/>
          </w:tcPr>
          <w:p w14:paraId="71CAC0F1" w14:textId="77777777" w:rsidR="0098628D" w:rsidRPr="00D54871" w:rsidRDefault="0098628D" w:rsidP="0098628D">
            <w:pPr>
              <w:rPr>
                <w:sz w:val="28"/>
                <w:szCs w:val="28"/>
              </w:rPr>
            </w:pPr>
            <w:r w:rsidRPr="00D54871">
              <w:rPr>
                <w:sz w:val="28"/>
                <w:szCs w:val="28"/>
              </w:rPr>
              <w:t> </w:t>
            </w:r>
          </w:p>
        </w:tc>
        <w:tc>
          <w:tcPr>
            <w:tcW w:w="1480" w:type="dxa"/>
            <w:tcBorders>
              <w:top w:val="nil"/>
              <w:left w:val="nil"/>
              <w:bottom w:val="single" w:sz="4" w:space="0" w:color="auto"/>
              <w:right w:val="nil"/>
            </w:tcBorders>
            <w:shd w:val="clear" w:color="auto" w:fill="auto"/>
            <w:vAlign w:val="center"/>
            <w:hideMark/>
          </w:tcPr>
          <w:p w14:paraId="0A58E074" w14:textId="77777777" w:rsidR="0098628D" w:rsidRPr="00636288" w:rsidRDefault="0098628D" w:rsidP="0098628D">
            <w:pPr>
              <w:jc w:val="center"/>
              <w:rPr>
                <w:sz w:val="28"/>
              </w:rPr>
            </w:pPr>
          </w:p>
        </w:tc>
        <w:tc>
          <w:tcPr>
            <w:tcW w:w="1480" w:type="dxa"/>
            <w:tcBorders>
              <w:top w:val="nil"/>
              <w:left w:val="nil"/>
              <w:bottom w:val="single" w:sz="4" w:space="0" w:color="auto"/>
              <w:right w:val="nil"/>
            </w:tcBorders>
            <w:shd w:val="clear" w:color="auto" w:fill="auto"/>
            <w:vAlign w:val="center"/>
            <w:hideMark/>
          </w:tcPr>
          <w:p w14:paraId="0EA78235" w14:textId="77777777" w:rsidR="0098628D" w:rsidRPr="00636288" w:rsidRDefault="0098628D" w:rsidP="0098628D">
            <w:pPr>
              <w:jc w:val="center"/>
              <w:rPr>
                <w:sz w:val="28"/>
              </w:rPr>
            </w:pPr>
          </w:p>
        </w:tc>
        <w:tc>
          <w:tcPr>
            <w:tcW w:w="1480" w:type="dxa"/>
            <w:tcBorders>
              <w:top w:val="nil"/>
              <w:left w:val="nil"/>
              <w:bottom w:val="single" w:sz="4" w:space="0" w:color="auto"/>
              <w:right w:val="nil"/>
            </w:tcBorders>
            <w:shd w:val="clear" w:color="auto" w:fill="auto"/>
            <w:vAlign w:val="center"/>
            <w:hideMark/>
          </w:tcPr>
          <w:p w14:paraId="4B3AEA58" w14:textId="77777777" w:rsidR="0098628D" w:rsidRPr="00636288" w:rsidRDefault="0098628D" w:rsidP="0098628D">
            <w:pPr>
              <w:jc w:val="center"/>
              <w:rPr>
                <w:sz w:val="28"/>
              </w:rPr>
            </w:pPr>
          </w:p>
        </w:tc>
        <w:tc>
          <w:tcPr>
            <w:tcW w:w="1480" w:type="dxa"/>
            <w:tcBorders>
              <w:top w:val="nil"/>
              <w:left w:val="nil"/>
              <w:bottom w:val="single" w:sz="4" w:space="0" w:color="auto"/>
              <w:right w:val="nil"/>
            </w:tcBorders>
            <w:shd w:val="clear" w:color="auto" w:fill="auto"/>
            <w:vAlign w:val="center"/>
            <w:hideMark/>
          </w:tcPr>
          <w:p w14:paraId="2E3D0990" w14:textId="77777777" w:rsidR="0098628D" w:rsidRPr="00636288" w:rsidRDefault="0098628D" w:rsidP="0098628D">
            <w:pPr>
              <w:jc w:val="center"/>
              <w:rPr>
                <w:sz w:val="28"/>
              </w:rPr>
            </w:pPr>
          </w:p>
        </w:tc>
      </w:tr>
      <w:tr w:rsidR="0098628D" w:rsidRPr="00D54871" w14:paraId="21714DB7" w14:textId="77777777" w:rsidTr="0098628D">
        <w:trPr>
          <w:trHeight w:val="285"/>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23AB3CAF" w14:textId="77777777" w:rsidR="0098628D" w:rsidRPr="00D54871" w:rsidRDefault="0098628D" w:rsidP="0098628D">
            <w:pPr>
              <w:rPr>
                <w:b/>
                <w:bCs/>
                <w:sz w:val="28"/>
                <w:szCs w:val="28"/>
              </w:rPr>
            </w:pPr>
            <w:r w:rsidRPr="00D54871">
              <w:rPr>
                <w:b/>
                <w:bCs/>
                <w:sz w:val="28"/>
                <w:szCs w:val="28"/>
              </w:rPr>
              <w:t>Год</w:t>
            </w:r>
          </w:p>
        </w:tc>
        <w:tc>
          <w:tcPr>
            <w:tcW w:w="1480" w:type="dxa"/>
            <w:tcBorders>
              <w:top w:val="nil"/>
              <w:left w:val="nil"/>
              <w:bottom w:val="single" w:sz="4" w:space="0" w:color="auto"/>
              <w:right w:val="single" w:sz="4" w:space="0" w:color="auto"/>
            </w:tcBorders>
            <w:shd w:val="clear" w:color="auto" w:fill="auto"/>
            <w:vAlign w:val="center"/>
          </w:tcPr>
          <w:p w14:paraId="7B43C8A2" w14:textId="77777777" w:rsidR="0098628D" w:rsidRPr="00636288" w:rsidRDefault="0098628D" w:rsidP="0098628D">
            <w:pPr>
              <w:jc w:val="center"/>
              <w:rPr>
                <w:sz w:val="28"/>
              </w:rPr>
            </w:pPr>
            <w:r w:rsidRPr="00636288">
              <w:rPr>
                <w:sz w:val="28"/>
              </w:rPr>
              <w:t>4 294,950</w:t>
            </w:r>
          </w:p>
        </w:tc>
        <w:tc>
          <w:tcPr>
            <w:tcW w:w="1480" w:type="dxa"/>
            <w:tcBorders>
              <w:top w:val="nil"/>
              <w:left w:val="nil"/>
              <w:bottom w:val="single" w:sz="4" w:space="0" w:color="auto"/>
              <w:right w:val="single" w:sz="4" w:space="0" w:color="auto"/>
            </w:tcBorders>
            <w:shd w:val="clear" w:color="auto" w:fill="auto"/>
            <w:vAlign w:val="center"/>
          </w:tcPr>
          <w:p w14:paraId="7274DE7E" w14:textId="77777777" w:rsidR="0098628D" w:rsidRPr="00636288" w:rsidRDefault="0098628D" w:rsidP="0098628D">
            <w:pPr>
              <w:jc w:val="center"/>
              <w:rPr>
                <w:sz w:val="28"/>
              </w:rPr>
            </w:pPr>
            <w:r w:rsidRPr="00636288">
              <w:rPr>
                <w:sz w:val="28"/>
              </w:rPr>
              <w:t>14,55</w:t>
            </w:r>
          </w:p>
        </w:tc>
        <w:tc>
          <w:tcPr>
            <w:tcW w:w="1480" w:type="dxa"/>
            <w:tcBorders>
              <w:top w:val="nil"/>
              <w:left w:val="nil"/>
              <w:bottom w:val="single" w:sz="4" w:space="0" w:color="auto"/>
              <w:right w:val="single" w:sz="4" w:space="0" w:color="auto"/>
            </w:tcBorders>
            <w:shd w:val="clear" w:color="auto" w:fill="auto"/>
            <w:vAlign w:val="center"/>
          </w:tcPr>
          <w:p w14:paraId="08887A7E" w14:textId="77777777" w:rsidR="0098628D" w:rsidRPr="00636288" w:rsidRDefault="0098628D" w:rsidP="0098628D">
            <w:pPr>
              <w:jc w:val="center"/>
              <w:rPr>
                <w:sz w:val="28"/>
              </w:rPr>
            </w:pPr>
            <w:r w:rsidRPr="00636288">
              <w:rPr>
                <w:sz w:val="28"/>
              </w:rPr>
              <w:t>0,78%</w:t>
            </w:r>
          </w:p>
        </w:tc>
        <w:tc>
          <w:tcPr>
            <w:tcW w:w="1480" w:type="dxa"/>
            <w:tcBorders>
              <w:top w:val="nil"/>
              <w:left w:val="nil"/>
              <w:bottom w:val="single" w:sz="4" w:space="0" w:color="auto"/>
              <w:right w:val="single" w:sz="4" w:space="0" w:color="auto"/>
            </w:tcBorders>
            <w:shd w:val="clear" w:color="auto" w:fill="auto"/>
            <w:vAlign w:val="center"/>
          </w:tcPr>
          <w:p w14:paraId="76CFEAD8" w14:textId="77777777" w:rsidR="0098628D" w:rsidRPr="00636288" w:rsidRDefault="0098628D" w:rsidP="0098628D">
            <w:pPr>
              <w:jc w:val="center"/>
              <w:rPr>
                <w:sz w:val="28"/>
              </w:rPr>
            </w:pPr>
            <w:r w:rsidRPr="00636288">
              <w:rPr>
                <w:sz w:val="28"/>
              </w:rPr>
              <w:t>62 500,00</w:t>
            </w:r>
          </w:p>
        </w:tc>
      </w:tr>
    </w:tbl>
    <w:p w14:paraId="12BF3907" w14:textId="77777777" w:rsidR="0098628D" w:rsidRDefault="0098628D" w:rsidP="0098628D">
      <w:pPr>
        <w:spacing w:line="360" w:lineRule="auto"/>
        <w:ind w:firstLine="851"/>
        <w:jc w:val="both"/>
        <w:rPr>
          <w:sz w:val="28"/>
          <w:szCs w:val="28"/>
        </w:rPr>
      </w:pPr>
    </w:p>
    <w:tbl>
      <w:tblPr>
        <w:tblW w:w="9601" w:type="dxa"/>
        <w:tblInd w:w="113" w:type="dxa"/>
        <w:tblLook w:val="04A0" w:firstRow="1" w:lastRow="0" w:firstColumn="1" w:lastColumn="0" w:noHBand="0" w:noVBand="1"/>
      </w:tblPr>
      <w:tblGrid>
        <w:gridCol w:w="3681"/>
        <w:gridCol w:w="1480"/>
        <w:gridCol w:w="1480"/>
        <w:gridCol w:w="1480"/>
        <w:gridCol w:w="1480"/>
      </w:tblGrid>
      <w:tr w:rsidR="0098628D" w:rsidRPr="00D54871" w14:paraId="3EBDCA6E" w14:textId="77777777" w:rsidTr="0098628D">
        <w:trPr>
          <w:trHeight w:val="420"/>
        </w:trPr>
        <w:tc>
          <w:tcPr>
            <w:tcW w:w="368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CFB8953" w14:textId="77777777" w:rsidR="0098628D" w:rsidRPr="00D54871" w:rsidRDefault="0098628D" w:rsidP="0098628D">
            <w:pPr>
              <w:jc w:val="center"/>
              <w:rPr>
                <w:b/>
                <w:bCs/>
                <w:sz w:val="28"/>
                <w:szCs w:val="28"/>
              </w:rPr>
            </w:pPr>
            <w:r>
              <w:rPr>
                <w:b/>
                <w:bCs/>
                <w:sz w:val="28"/>
                <w:szCs w:val="28"/>
              </w:rPr>
              <w:t>2021</w:t>
            </w:r>
            <w:r w:rsidRPr="00D54871">
              <w:rPr>
                <w:b/>
                <w:bCs/>
                <w:sz w:val="28"/>
                <w:szCs w:val="28"/>
              </w:rPr>
              <w:t xml:space="preserve"> год</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68D00F70" w14:textId="77777777" w:rsidR="0098628D" w:rsidRPr="00D54871" w:rsidRDefault="0098628D" w:rsidP="0098628D">
            <w:pPr>
              <w:jc w:val="center"/>
              <w:rPr>
                <w:sz w:val="28"/>
                <w:szCs w:val="28"/>
              </w:rPr>
            </w:pPr>
            <w:r w:rsidRPr="00D54871">
              <w:rPr>
                <w:sz w:val="28"/>
                <w:szCs w:val="28"/>
              </w:rPr>
              <w:t>Полезный отпуск</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10ED372C" w14:textId="77777777" w:rsidR="0098628D" w:rsidRPr="00D54871" w:rsidRDefault="0098628D" w:rsidP="0098628D">
            <w:pPr>
              <w:jc w:val="center"/>
              <w:rPr>
                <w:sz w:val="28"/>
                <w:szCs w:val="28"/>
              </w:rPr>
            </w:pPr>
            <w:r w:rsidRPr="00D54871">
              <w:rPr>
                <w:sz w:val="28"/>
                <w:szCs w:val="28"/>
              </w:rPr>
              <w:t>Тариф</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776A53A5" w14:textId="77777777" w:rsidR="0098628D" w:rsidRPr="00D54871" w:rsidRDefault="0098628D" w:rsidP="0098628D">
            <w:pPr>
              <w:jc w:val="center"/>
              <w:rPr>
                <w:sz w:val="28"/>
                <w:szCs w:val="28"/>
              </w:rPr>
            </w:pPr>
            <w:r w:rsidRPr="00D54871">
              <w:rPr>
                <w:sz w:val="28"/>
                <w:szCs w:val="28"/>
              </w:rPr>
              <w:t>Рост</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4517D7C7" w14:textId="77777777" w:rsidR="0098628D" w:rsidRPr="00D54871" w:rsidRDefault="0098628D" w:rsidP="0098628D">
            <w:pPr>
              <w:jc w:val="center"/>
              <w:rPr>
                <w:sz w:val="28"/>
                <w:szCs w:val="28"/>
              </w:rPr>
            </w:pPr>
            <w:r w:rsidRPr="00D54871">
              <w:rPr>
                <w:sz w:val="28"/>
                <w:szCs w:val="28"/>
              </w:rPr>
              <w:t>НВВ</w:t>
            </w:r>
          </w:p>
        </w:tc>
      </w:tr>
      <w:tr w:rsidR="0098628D" w:rsidRPr="00D54871" w14:paraId="32622183" w14:textId="77777777" w:rsidTr="0098628D">
        <w:trPr>
          <w:trHeight w:val="285"/>
        </w:trPr>
        <w:tc>
          <w:tcPr>
            <w:tcW w:w="3681"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120BAF56" w14:textId="77777777" w:rsidR="0098628D" w:rsidRPr="00D54871" w:rsidRDefault="0098628D" w:rsidP="0098628D">
            <w:pPr>
              <w:rPr>
                <w:b/>
                <w:bCs/>
                <w:sz w:val="28"/>
                <w:szCs w:val="28"/>
              </w:rPr>
            </w:pPr>
          </w:p>
        </w:tc>
        <w:tc>
          <w:tcPr>
            <w:tcW w:w="1480" w:type="dxa"/>
            <w:tcBorders>
              <w:top w:val="nil"/>
              <w:left w:val="nil"/>
              <w:bottom w:val="single" w:sz="4" w:space="0" w:color="auto"/>
              <w:right w:val="single" w:sz="4" w:space="0" w:color="auto"/>
            </w:tcBorders>
            <w:shd w:val="clear" w:color="auto" w:fill="auto"/>
            <w:vAlign w:val="center"/>
            <w:hideMark/>
          </w:tcPr>
          <w:p w14:paraId="655233C2" w14:textId="77777777" w:rsidR="0098628D" w:rsidRPr="00D54871" w:rsidRDefault="0098628D" w:rsidP="0098628D">
            <w:pPr>
              <w:ind w:left="-57" w:right="-57"/>
              <w:jc w:val="center"/>
              <w:rPr>
                <w:sz w:val="28"/>
                <w:szCs w:val="28"/>
              </w:rPr>
            </w:pPr>
            <w:r w:rsidRPr="00417AAA">
              <w:rPr>
                <w:sz w:val="28"/>
                <w:szCs w:val="28"/>
              </w:rPr>
              <w:t>тыс. куб. м</w:t>
            </w:r>
          </w:p>
        </w:tc>
        <w:tc>
          <w:tcPr>
            <w:tcW w:w="1480" w:type="dxa"/>
            <w:tcBorders>
              <w:top w:val="nil"/>
              <w:left w:val="nil"/>
              <w:bottom w:val="single" w:sz="4" w:space="0" w:color="auto"/>
              <w:right w:val="single" w:sz="4" w:space="0" w:color="auto"/>
            </w:tcBorders>
            <w:shd w:val="clear" w:color="auto" w:fill="auto"/>
            <w:vAlign w:val="center"/>
            <w:hideMark/>
          </w:tcPr>
          <w:p w14:paraId="1D987830" w14:textId="77777777" w:rsidR="0098628D" w:rsidRPr="00D54871" w:rsidRDefault="0098628D" w:rsidP="0098628D">
            <w:pPr>
              <w:ind w:left="-57" w:right="-57"/>
              <w:jc w:val="center"/>
              <w:rPr>
                <w:sz w:val="28"/>
                <w:szCs w:val="28"/>
              </w:rPr>
            </w:pPr>
            <w:r w:rsidRPr="00D54871">
              <w:rPr>
                <w:sz w:val="28"/>
                <w:szCs w:val="28"/>
              </w:rPr>
              <w:t>руб./</w:t>
            </w:r>
            <w:r>
              <w:rPr>
                <w:sz w:val="28"/>
                <w:szCs w:val="28"/>
              </w:rPr>
              <w:t>куб. м</w:t>
            </w:r>
          </w:p>
        </w:tc>
        <w:tc>
          <w:tcPr>
            <w:tcW w:w="1480" w:type="dxa"/>
            <w:tcBorders>
              <w:top w:val="nil"/>
              <w:left w:val="nil"/>
              <w:bottom w:val="single" w:sz="4" w:space="0" w:color="auto"/>
              <w:right w:val="single" w:sz="4" w:space="0" w:color="auto"/>
            </w:tcBorders>
            <w:shd w:val="clear" w:color="auto" w:fill="auto"/>
            <w:vAlign w:val="center"/>
            <w:hideMark/>
          </w:tcPr>
          <w:p w14:paraId="7D4793B0" w14:textId="77777777" w:rsidR="0098628D" w:rsidRPr="00D54871" w:rsidRDefault="0098628D" w:rsidP="0098628D">
            <w:pPr>
              <w:jc w:val="center"/>
              <w:rPr>
                <w:sz w:val="28"/>
                <w:szCs w:val="28"/>
              </w:rPr>
            </w:pPr>
            <w:r w:rsidRPr="00D54871">
              <w:rPr>
                <w:sz w:val="28"/>
                <w:szCs w:val="28"/>
              </w:rPr>
              <w:t>%</w:t>
            </w:r>
          </w:p>
        </w:tc>
        <w:tc>
          <w:tcPr>
            <w:tcW w:w="1480" w:type="dxa"/>
            <w:tcBorders>
              <w:top w:val="nil"/>
              <w:left w:val="nil"/>
              <w:bottom w:val="single" w:sz="4" w:space="0" w:color="auto"/>
              <w:right w:val="single" w:sz="4" w:space="0" w:color="auto"/>
            </w:tcBorders>
            <w:shd w:val="clear" w:color="auto" w:fill="auto"/>
            <w:vAlign w:val="center"/>
            <w:hideMark/>
          </w:tcPr>
          <w:p w14:paraId="3DF9C75D" w14:textId="77777777" w:rsidR="0098628D" w:rsidRPr="00D54871" w:rsidRDefault="0098628D" w:rsidP="0098628D">
            <w:pPr>
              <w:jc w:val="center"/>
              <w:rPr>
                <w:sz w:val="28"/>
                <w:szCs w:val="28"/>
              </w:rPr>
            </w:pPr>
            <w:r w:rsidRPr="00D54871">
              <w:rPr>
                <w:sz w:val="28"/>
                <w:szCs w:val="28"/>
              </w:rPr>
              <w:t>тыс. руб.</w:t>
            </w:r>
          </w:p>
        </w:tc>
      </w:tr>
      <w:tr w:rsidR="0098628D" w:rsidRPr="00D54871" w14:paraId="348676A4" w14:textId="77777777" w:rsidTr="0098628D">
        <w:trPr>
          <w:trHeight w:val="285"/>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79AC798D" w14:textId="77777777" w:rsidR="0098628D" w:rsidRPr="00D54871" w:rsidRDefault="0098628D" w:rsidP="0098628D">
            <w:pPr>
              <w:rPr>
                <w:sz w:val="28"/>
                <w:szCs w:val="28"/>
              </w:rPr>
            </w:pPr>
            <w:r w:rsidRPr="00D54871">
              <w:rPr>
                <w:sz w:val="28"/>
                <w:szCs w:val="28"/>
              </w:rPr>
              <w:t>январь - июнь</w:t>
            </w:r>
          </w:p>
        </w:tc>
        <w:tc>
          <w:tcPr>
            <w:tcW w:w="1480" w:type="dxa"/>
            <w:tcBorders>
              <w:top w:val="nil"/>
              <w:left w:val="nil"/>
              <w:bottom w:val="single" w:sz="4" w:space="0" w:color="auto"/>
              <w:right w:val="single" w:sz="4" w:space="0" w:color="auto"/>
            </w:tcBorders>
            <w:shd w:val="clear" w:color="auto" w:fill="auto"/>
            <w:vAlign w:val="center"/>
          </w:tcPr>
          <w:p w14:paraId="68C003B1" w14:textId="77777777" w:rsidR="0098628D" w:rsidRPr="00636288" w:rsidRDefault="0098628D" w:rsidP="0098628D">
            <w:pPr>
              <w:jc w:val="center"/>
              <w:rPr>
                <w:sz w:val="28"/>
              </w:rPr>
            </w:pPr>
            <w:r w:rsidRPr="00636288">
              <w:rPr>
                <w:sz w:val="28"/>
              </w:rPr>
              <w:t>2 373,354</w:t>
            </w:r>
          </w:p>
        </w:tc>
        <w:tc>
          <w:tcPr>
            <w:tcW w:w="1480" w:type="dxa"/>
            <w:tcBorders>
              <w:top w:val="nil"/>
              <w:left w:val="nil"/>
              <w:bottom w:val="single" w:sz="4" w:space="0" w:color="auto"/>
              <w:right w:val="single" w:sz="4" w:space="0" w:color="auto"/>
            </w:tcBorders>
            <w:shd w:val="clear" w:color="auto" w:fill="auto"/>
            <w:vAlign w:val="center"/>
          </w:tcPr>
          <w:p w14:paraId="295A85AD" w14:textId="77777777" w:rsidR="0098628D" w:rsidRPr="00636288" w:rsidRDefault="0098628D" w:rsidP="0098628D">
            <w:pPr>
              <w:jc w:val="center"/>
              <w:rPr>
                <w:sz w:val="28"/>
              </w:rPr>
            </w:pPr>
            <w:r w:rsidRPr="00636288">
              <w:rPr>
                <w:sz w:val="28"/>
              </w:rPr>
              <w:t>14,69</w:t>
            </w:r>
          </w:p>
        </w:tc>
        <w:tc>
          <w:tcPr>
            <w:tcW w:w="1480" w:type="dxa"/>
            <w:tcBorders>
              <w:top w:val="nil"/>
              <w:left w:val="nil"/>
              <w:bottom w:val="single" w:sz="4" w:space="0" w:color="auto"/>
              <w:right w:val="single" w:sz="4" w:space="0" w:color="auto"/>
            </w:tcBorders>
            <w:shd w:val="clear" w:color="auto" w:fill="auto"/>
            <w:vAlign w:val="center"/>
          </w:tcPr>
          <w:p w14:paraId="10C718AA" w14:textId="77777777" w:rsidR="0098628D" w:rsidRPr="00636288" w:rsidRDefault="0098628D" w:rsidP="0098628D">
            <w:pPr>
              <w:jc w:val="center"/>
              <w:rPr>
                <w:sz w:val="28"/>
              </w:rPr>
            </w:pPr>
            <w:r w:rsidRPr="00636288">
              <w:rPr>
                <w:sz w:val="28"/>
              </w:rPr>
              <w:t>0,00%</w:t>
            </w:r>
          </w:p>
        </w:tc>
        <w:tc>
          <w:tcPr>
            <w:tcW w:w="1480" w:type="dxa"/>
            <w:tcBorders>
              <w:top w:val="nil"/>
              <w:left w:val="nil"/>
              <w:bottom w:val="single" w:sz="4" w:space="0" w:color="auto"/>
              <w:right w:val="single" w:sz="4" w:space="0" w:color="auto"/>
            </w:tcBorders>
            <w:shd w:val="clear" w:color="auto" w:fill="auto"/>
            <w:vAlign w:val="center"/>
          </w:tcPr>
          <w:p w14:paraId="4109EAEE" w14:textId="77777777" w:rsidR="0098628D" w:rsidRPr="00636288" w:rsidRDefault="0098628D" w:rsidP="0098628D">
            <w:pPr>
              <w:jc w:val="center"/>
              <w:rPr>
                <w:sz w:val="28"/>
              </w:rPr>
            </w:pPr>
            <w:r w:rsidRPr="00636288">
              <w:rPr>
                <w:sz w:val="28"/>
              </w:rPr>
              <w:t>34 865,22</w:t>
            </w:r>
          </w:p>
        </w:tc>
      </w:tr>
      <w:tr w:rsidR="0098628D" w:rsidRPr="00D54871" w14:paraId="4024D57C" w14:textId="77777777" w:rsidTr="0098628D">
        <w:trPr>
          <w:trHeight w:val="285"/>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258244AD" w14:textId="77777777" w:rsidR="0098628D" w:rsidRPr="00D54871" w:rsidRDefault="0098628D" w:rsidP="0098628D">
            <w:pPr>
              <w:rPr>
                <w:sz w:val="28"/>
                <w:szCs w:val="28"/>
              </w:rPr>
            </w:pPr>
            <w:r w:rsidRPr="00D54871">
              <w:rPr>
                <w:sz w:val="28"/>
                <w:szCs w:val="28"/>
              </w:rPr>
              <w:t>июль - декабрь</w:t>
            </w:r>
          </w:p>
        </w:tc>
        <w:tc>
          <w:tcPr>
            <w:tcW w:w="1480" w:type="dxa"/>
            <w:tcBorders>
              <w:top w:val="nil"/>
              <w:left w:val="nil"/>
              <w:bottom w:val="single" w:sz="4" w:space="0" w:color="auto"/>
              <w:right w:val="single" w:sz="4" w:space="0" w:color="auto"/>
            </w:tcBorders>
            <w:shd w:val="clear" w:color="auto" w:fill="auto"/>
            <w:vAlign w:val="center"/>
          </w:tcPr>
          <w:p w14:paraId="1191652F" w14:textId="77777777" w:rsidR="0098628D" w:rsidRPr="00636288" w:rsidRDefault="0098628D" w:rsidP="0098628D">
            <w:pPr>
              <w:jc w:val="center"/>
              <w:rPr>
                <w:sz w:val="28"/>
              </w:rPr>
            </w:pPr>
            <w:r w:rsidRPr="00636288">
              <w:rPr>
                <w:sz w:val="28"/>
              </w:rPr>
              <w:t>1 921,596</w:t>
            </w:r>
          </w:p>
        </w:tc>
        <w:tc>
          <w:tcPr>
            <w:tcW w:w="1480" w:type="dxa"/>
            <w:tcBorders>
              <w:top w:val="nil"/>
              <w:left w:val="nil"/>
              <w:bottom w:val="single" w:sz="4" w:space="0" w:color="auto"/>
              <w:right w:val="single" w:sz="4" w:space="0" w:color="auto"/>
            </w:tcBorders>
            <w:shd w:val="clear" w:color="auto" w:fill="auto"/>
            <w:vAlign w:val="center"/>
          </w:tcPr>
          <w:p w14:paraId="11E388BB" w14:textId="77777777" w:rsidR="0098628D" w:rsidRPr="00636288" w:rsidRDefault="0098628D" w:rsidP="0098628D">
            <w:pPr>
              <w:jc w:val="center"/>
              <w:rPr>
                <w:sz w:val="28"/>
              </w:rPr>
            </w:pPr>
            <w:r w:rsidRPr="00636288">
              <w:rPr>
                <w:sz w:val="28"/>
              </w:rPr>
              <w:t>14,84</w:t>
            </w:r>
          </w:p>
        </w:tc>
        <w:tc>
          <w:tcPr>
            <w:tcW w:w="1480" w:type="dxa"/>
            <w:tcBorders>
              <w:top w:val="nil"/>
              <w:left w:val="nil"/>
              <w:bottom w:val="single" w:sz="4" w:space="0" w:color="auto"/>
              <w:right w:val="single" w:sz="4" w:space="0" w:color="auto"/>
            </w:tcBorders>
            <w:shd w:val="clear" w:color="auto" w:fill="auto"/>
            <w:vAlign w:val="center"/>
          </w:tcPr>
          <w:p w14:paraId="61011A70" w14:textId="77777777" w:rsidR="0098628D" w:rsidRPr="00636288" w:rsidRDefault="0098628D" w:rsidP="0098628D">
            <w:pPr>
              <w:jc w:val="center"/>
              <w:rPr>
                <w:sz w:val="28"/>
              </w:rPr>
            </w:pPr>
            <w:r w:rsidRPr="00636288">
              <w:rPr>
                <w:sz w:val="28"/>
              </w:rPr>
              <w:t>1,02%</w:t>
            </w:r>
          </w:p>
        </w:tc>
        <w:tc>
          <w:tcPr>
            <w:tcW w:w="1480" w:type="dxa"/>
            <w:tcBorders>
              <w:top w:val="nil"/>
              <w:left w:val="nil"/>
              <w:bottom w:val="single" w:sz="4" w:space="0" w:color="auto"/>
              <w:right w:val="single" w:sz="4" w:space="0" w:color="auto"/>
            </w:tcBorders>
            <w:shd w:val="clear" w:color="auto" w:fill="auto"/>
            <w:vAlign w:val="center"/>
          </w:tcPr>
          <w:p w14:paraId="026036D9" w14:textId="77777777" w:rsidR="0098628D" w:rsidRPr="00636288" w:rsidRDefault="0098628D" w:rsidP="0098628D">
            <w:pPr>
              <w:jc w:val="center"/>
              <w:rPr>
                <w:sz w:val="28"/>
              </w:rPr>
            </w:pPr>
            <w:r w:rsidRPr="00636288">
              <w:rPr>
                <w:sz w:val="28"/>
              </w:rPr>
              <w:t>28 517,78</w:t>
            </w:r>
          </w:p>
        </w:tc>
      </w:tr>
      <w:tr w:rsidR="0098628D" w:rsidRPr="00D54871" w14:paraId="51952A8B" w14:textId="77777777" w:rsidTr="0098628D">
        <w:trPr>
          <w:trHeight w:val="285"/>
        </w:trPr>
        <w:tc>
          <w:tcPr>
            <w:tcW w:w="3681" w:type="dxa"/>
            <w:tcBorders>
              <w:top w:val="nil"/>
              <w:left w:val="nil"/>
              <w:bottom w:val="single" w:sz="4" w:space="0" w:color="auto"/>
              <w:right w:val="nil"/>
            </w:tcBorders>
            <w:shd w:val="clear" w:color="auto" w:fill="auto"/>
            <w:vAlign w:val="center"/>
            <w:hideMark/>
          </w:tcPr>
          <w:p w14:paraId="601EC7CB" w14:textId="77777777" w:rsidR="0098628D" w:rsidRPr="00D54871" w:rsidRDefault="0098628D" w:rsidP="0098628D">
            <w:pPr>
              <w:rPr>
                <w:sz w:val="28"/>
                <w:szCs w:val="28"/>
              </w:rPr>
            </w:pPr>
            <w:r w:rsidRPr="00D54871">
              <w:rPr>
                <w:sz w:val="28"/>
                <w:szCs w:val="28"/>
              </w:rPr>
              <w:t> </w:t>
            </w:r>
          </w:p>
        </w:tc>
        <w:tc>
          <w:tcPr>
            <w:tcW w:w="1480" w:type="dxa"/>
            <w:tcBorders>
              <w:top w:val="nil"/>
              <w:left w:val="nil"/>
              <w:bottom w:val="single" w:sz="4" w:space="0" w:color="auto"/>
              <w:right w:val="nil"/>
            </w:tcBorders>
            <w:shd w:val="clear" w:color="auto" w:fill="auto"/>
            <w:vAlign w:val="center"/>
            <w:hideMark/>
          </w:tcPr>
          <w:p w14:paraId="17E3AE1C" w14:textId="77777777" w:rsidR="0098628D" w:rsidRPr="00636288" w:rsidRDefault="0098628D" w:rsidP="0098628D">
            <w:pPr>
              <w:jc w:val="center"/>
              <w:rPr>
                <w:sz w:val="28"/>
              </w:rPr>
            </w:pPr>
          </w:p>
        </w:tc>
        <w:tc>
          <w:tcPr>
            <w:tcW w:w="1480" w:type="dxa"/>
            <w:tcBorders>
              <w:top w:val="nil"/>
              <w:left w:val="nil"/>
              <w:bottom w:val="single" w:sz="4" w:space="0" w:color="auto"/>
              <w:right w:val="nil"/>
            </w:tcBorders>
            <w:shd w:val="clear" w:color="auto" w:fill="auto"/>
            <w:vAlign w:val="center"/>
            <w:hideMark/>
          </w:tcPr>
          <w:p w14:paraId="149B2936" w14:textId="77777777" w:rsidR="0098628D" w:rsidRPr="00636288" w:rsidRDefault="0098628D" w:rsidP="0098628D">
            <w:pPr>
              <w:jc w:val="center"/>
              <w:rPr>
                <w:sz w:val="28"/>
              </w:rPr>
            </w:pPr>
          </w:p>
        </w:tc>
        <w:tc>
          <w:tcPr>
            <w:tcW w:w="1480" w:type="dxa"/>
            <w:tcBorders>
              <w:top w:val="nil"/>
              <w:left w:val="nil"/>
              <w:bottom w:val="single" w:sz="4" w:space="0" w:color="auto"/>
              <w:right w:val="nil"/>
            </w:tcBorders>
            <w:shd w:val="clear" w:color="auto" w:fill="auto"/>
            <w:vAlign w:val="center"/>
            <w:hideMark/>
          </w:tcPr>
          <w:p w14:paraId="1F88C992" w14:textId="77777777" w:rsidR="0098628D" w:rsidRPr="00636288" w:rsidRDefault="0098628D" w:rsidP="0098628D">
            <w:pPr>
              <w:jc w:val="center"/>
              <w:rPr>
                <w:sz w:val="28"/>
              </w:rPr>
            </w:pPr>
          </w:p>
        </w:tc>
        <w:tc>
          <w:tcPr>
            <w:tcW w:w="1480" w:type="dxa"/>
            <w:tcBorders>
              <w:top w:val="nil"/>
              <w:left w:val="nil"/>
              <w:bottom w:val="single" w:sz="4" w:space="0" w:color="auto"/>
              <w:right w:val="nil"/>
            </w:tcBorders>
            <w:shd w:val="clear" w:color="auto" w:fill="auto"/>
            <w:vAlign w:val="center"/>
            <w:hideMark/>
          </w:tcPr>
          <w:p w14:paraId="5DA9AE6B" w14:textId="77777777" w:rsidR="0098628D" w:rsidRPr="00636288" w:rsidRDefault="0098628D" w:rsidP="0098628D">
            <w:pPr>
              <w:jc w:val="center"/>
              <w:rPr>
                <w:sz w:val="28"/>
              </w:rPr>
            </w:pPr>
          </w:p>
        </w:tc>
      </w:tr>
      <w:tr w:rsidR="0098628D" w:rsidRPr="00D54871" w14:paraId="6FDBCA8F" w14:textId="77777777" w:rsidTr="0098628D">
        <w:trPr>
          <w:trHeight w:val="285"/>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628DF102" w14:textId="77777777" w:rsidR="0098628D" w:rsidRPr="00D54871" w:rsidRDefault="0098628D" w:rsidP="0098628D">
            <w:pPr>
              <w:rPr>
                <w:b/>
                <w:bCs/>
                <w:sz w:val="28"/>
                <w:szCs w:val="28"/>
              </w:rPr>
            </w:pPr>
            <w:r w:rsidRPr="00D54871">
              <w:rPr>
                <w:b/>
                <w:bCs/>
                <w:sz w:val="28"/>
                <w:szCs w:val="28"/>
              </w:rPr>
              <w:t>Год</w:t>
            </w:r>
          </w:p>
        </w:tc>
        <w:tc>
          <w:tcPr>
            <w:tcW w:w="1480" w:type="dxa"/>
            <w:tcBorders>
              <w:top w:val="nil"/>
              <w:left w:val="nil"/>
              <w:bottom w:val="single" w:sz="4" w:space="0" w:color="auto"/>
              <w:right w:val="single" w:sz="4" w:space="0" w:color="auto"/>
            </w:tcBorders>
            <w:shd w:val="clear" w:color="auto" w:fill="auto"/>
            <w:vAlign w:val="center"/>
          </w:tcPr>
          <w:p w14:paraId="7A63C3BF" w14:textId="77777777" w:rsidR="0098628D" w:rsidRPr="00636288" w:rsidRDefault="0098628D" w:rsidP="0098628D">
            <w:pPr>
              <w:jc w:val="center"/>
              <w:rPr>
                <w:sz w:val="28"/>
              </w:rPr>
            </w:pPr>
            <w:r w:rsidRPr="00636288">
              <w:rPr>
                <w:sz w:val="28"/>
              </w:rPr>
              <w:t>4 294,950</w:t>
            </w:r>
          </w:p>
        </w:tc>
        <w:tc>
          <w:tcPr>
            <w:tcW w:w="1480" w:type="dxa"/>
            <w:tcBorders>
              <w:top w:val="nil"/>
              <w:left w:val="nil"/>
              <w:bottom w:val="single" w:sz="4" w:space="0" w:color="auto"/>
              <w:right w:val="single" w:sz="4" w:space="0" w:color="auto"/>
            </w:tcBorders>
            <w:shd w:val="clear" w:color="auto" w:fill="auto"/>
            <w:vAlign w:val="center"/>
          </w:tcPr>
          <w:p w14:paraId="60597769" w14:textId="77777777" w:rsidR="0098628D" w:rsidRPr="00636288" w:rsidRDefault="0098628D" w:rsidP="0098628D">
            <w:pPr>
              <w:jc w:val="center"/>
              <w:rPr>
                <w:sz w:val="28"/>
              </w:rPr>
            </w:pPr>
            <w:r w:rsidRPr="00636288">
              <w:rPr>
                <w:sz w:val="28"/>
              </w:rPr>
              <w:t>14,76</w:t>
            </w:r>
          </w:p>
        </w:tc>
        <w:tc>
          <w:tcPr>
            <w:tcW w:w="1480" w:type="dxa"/>
            <w:tcBorders>
              <w:top w:val="nil"/>
              <w:left w:val="nil"/>
              <w:bottom w:val="single" w:sz="4" w:space="0" w:color="auto"/>
              <w:right w:val="single" w:sz="4" w:space="0" w:color="auto"/>
            </w:tcBorders>
            <w:shd w:val="clear" w:color="auto" w:fill="auto"/>
            <w:vAlign w:val="center"/>
          </w:tcPr>
          <w:p w14:paraId="6346EF41" w14:textId="77777777" w:rsidR="0098628D" w:rsidRPr="00636288" w:rsidRDefault="0098628D" w:rsidP="0098628D">
            <w:pPr>
              <w:jc w:val="center"/>
              <w:rPr>
                <w:sz w:val="28"/>
              </w:rPr>
            </w:pPr>
            <w:r w:rsidRPr="00636288">
              <w:rPr>
                <w:sz w:val="28"/>
              </w:rPr>
              <w:t>0,46%</w:t>
            </w:r>
          </w:p>
        </w:tc>
        <w:tc>
          <w:tcPr>
            <w:tcW w:w="1480" w:type="dxa"/>
            <w:tcBorders>
              <w:top w:val="nil"/>
              <w:left w:val="nil"/>
              <w:bottom w:val="single" w:sz="4" w:space="0" w:color="auto"/>
              <w:right w:val="single" w:sz="4" w:space="0" w:color="auto"/>
            </w:tcBorders>
            <w:shd w:val="clear" w:color="auto" w:fill="auto"/>
            <w:vAlign w:val="center"/>
          </w:tcPr>
          <w:p w14:paraId="335570F9" w14:textId="77777777" w:rsidR="0098628D" w:rsidRPr="00636288" w:rsidRDefault="0098628D" w:rsidP="0098628D">
            <w:pPr>
              <w:jc w:val="center"/>
              <w:rPr>
                <w:sz w:val="28"/>
              </w:rPr>
            </w:pPr>
            <w:r w:rsidRPr="00636288">
              <w:rPr>
                <w:sz w:val="28"/>
              </w:rPr>
              <w:t>63 383,00</w:t>
            </w:r>
          </w:p>
        </w:tc>
      </w:tr>
    </w:tbl>
    <w:p w14:paraId="5DF6C270" w14:textId="77777777" w:rsidR="0098628D" w:rsidRDefault="0098628D" w:rsidP="0098628D">
      <w:pPr>
        <w:spacing w:line="360" w:lineRule="auto"/>
        <w:ind w:firstLine="851"/>
        <w:jc w:val="both"/>
        <w:rPr>
          <w:sz w:val="28"/>
          <w:szCs w:val="28"/>
        </w:rPr>
      </w:pPr>
    </w:p>
    <w:p w14:paraId="5E8E3181" w14:textId="77777777" w:rsidR="0098628D" w:rsidRDefault="0098628D" w:rsidP="0098628D">
      <w:pPr>
        <w:spacing w:line="360" w:lineRule="auto"/>
        <w:ind w:firstLine="851"/>
        <w:jc w:val="both"/>
        <w:rPr>
          <w:sz w:val="28"/>
          <w:szCs w:val="28"/>
        </w:rPr>
      </w:pPr>
    </w:p>
    <w:p w14:paraId="5D20B83D" w14:textId="77777777" w:rsidR="00E56A10" w:rsidRDefault="0098628D" w:rsidP="0098628D">
      <w:pPr>
        <w:pStyle w:val="af4"/>
        <w:spacing w:after="240" w:line="360" w:lineRule="auto"/>
        <w:outlineLvl w:val="0"/>
        <w:rPr>
          <w:sz w:val="32"/>
        </w:rPr>
      </w:pPr>
      <w:r>
        <w:rPr>
          <w:sz w:val="32"/>
        </w:rPr>
        <w:br w:type="page"/>
      </w:r>
      <w:bookmarkStart w:id="115" w:name="_Toc532405075"/>
    </w:p>
    <w:p w14:paraId="48A1DD7E" w14:textId="77777777" w:rsidR="00E56A10" w:rsidRDefault="00E56A10" w:rsidP="0098628D">
      <w:pPr>
        <w:pStyle w:val="af4"/>
        <w:spacing w:after="240" w:line="360" w:lineRule="auto"/>
        <w:outlineLvl w:val="0"/>
        <w:rPr>
          <w:sz w:val="28"/>
        </w:rPr>
      </w:pPr>
    </w:p>
    <w:p w14:paraId="100E1482" w14:textId="4B48F312" w:rsidR="0098628D" w:rsidRPr="00417AAA" w:rsidRDefault="0098628D" w:rsidP="0098628D">
      <w:pPr>
        <w:pStyle w:val="af4"/>
        <w:spacing w:after="240" w:line="360" w:lineRule="auto"/>
        <w:outlineLvl w:val="0"/>
        <w:rPr>
          <w:sz w:val="28"/>
        </w:rPr>
      </w:pPr>
      <w:r w:rsidRPr="00D54871">
        <w:rPr>
          <w:sz w:val="28"/>
        </w:rPr>
        <w:t xml:space="preserve">Расчет тарифов на </w:t>
      </w:r>
      <w:r w:rsidRPr="00D73BCA">
        <w:rPr>
          <w:sz w:val="28"/>
        </w:rPr>
        <w:t>производство умягченной подпиточной</w:t>
      </w:r>
      <w:r>
        <w:rPr>
          <w:sz w:val="28"/>
        </w:rPr>
        <w:t xml:space="preserve"> воды</w:t>
      </w:r>
      <w:r w:rsidRPr="00D54871">
        <w:rPr>
          <w:sz w:val="28"/>
        </w:rPr>
        <w:t xml:space="preserve"> </w:t>
      </w:r>
      <w:r>
        <w:rPr>
          <w:sz w:val="28"/>
        </w:rPr>
        <w:br/>
      </w:r>
      <w:r w:rsidRPr="00D73BCA">
        <w:rPr>
          <w:sz w:val="28"/>
        </w:rPr>
        <w:t>МКП «Центральная ТЭЦ»</w:t>
      </w:r>
      <w:bookmarkEnd w:id="115"/>
    </w:p>
    <w:p w14:paraId="07356F42" w14:textId="77777777" w:rsidR="0098628D" w:rsidRPr="00E84305" w:rsidRDefault="0098628D" w:rsidP="0098628D">
      <w:pPr>
        <w:rPr>
          <w:sz w:val="16"/>
          <w:szCs w:val="16"/>
        </w:rPr>
      </w:pPr>
      <w:r w:rsidRPr="00D54871">
        <w:t xml:space="preserve"> </w:t>
      </w:r>
    </w:p>
    <w:tbl>
      <w:tblPr>
        <w:tblW w:w="9601" w:type="dxa"/>
        <w:tblInd w:w="113" w:type="dxa"/>
        <w:tblLook w:val="04A0" w:firstRow="1" w:lastRow="0" w:firstColumn="1" w:lastColumn="0" w:noHBand="0" w:noVBand="1"/>
      </w:tblPr>
      <w:tblGrid>
        <w:gridCol w:w="3681"/>
        <w:gridCol w:w="1480"/>
        <w:gridCol w:w="1480"/>
        <w:gridCol w:w="1480"/>
        <w:gridCol w:w="1480"/>
      </w:tblGrid>
      <w:tr w:rsidR="0098628D" w:rsidRPr="00D54871" w14:paraId="3706F4B8" w14:textId="77777777" w:rsidTr="0098628D">
        <w:trPr>
          <w:trHeight w:val="420"/>
        </w:trPr>
        <w:tc>
          <w:tcPr>
            <w:tcW w:w="368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7F9FB03" w14:textId="77777777" w:rsidR="0098628D" w:rsidRPr="00D54871" w:rsidRDefault="0098628D" w:rsidP="0098628D">
            <w:pPr>
              <w:jc w:val="center"/>
              <w:rPr>
                <w:b/>
                <w:bCs/>
                <w:sz w:val="28"/>
                <w:szCs w:val="28"/>
              </w:rPr>
            </w:pPr>
            <w:r w:rsidRPr="00D54871">
              <w:rPr>
                <w:b/>
                <w:bCs/>
                <w:sz w:val="28"/>
                <w:szCs w:val="28"/>
              </w:rPr>
              <w:t>201</w:t>
            </w:r>
            <w:r>
              <w:rPr>
                <w:b/>
                <w:bCs/>
                <w:sz w:val="28"/>
                <w:szCs w:val="28"/>
              </w:rPr>
              <w:t>9</w:t>
            </w:r>
            <w:r w:rsidRPr="00D54871">
              <w:rPr>
                <w:b/>
                <w:bCs/>
                <w:sz w:val="28"/>
                <w:szCs w:val="28"/>
              </w:rPr>
              <w:t xml:space="preserve"> год</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3C1F793B" w14:textId="77777777" w:rsidR="0098628D" w:rsidRPr="00D54871" w:rsidRDefault="0098628D" w:rsidP="0098628D">
            <w:pPr>
              <w:jc w:val="center"/>
              <w:rPr>
                <w:sz w:val="28"/>
                <w:szCs w:val="28"/>
              </w:rPr>
            </w:pPr>
            <w:r w:rsidRPr="00D54871">
              <w:rPr>
                <w:sz w:val="28"/>
                <w:szCs w:val="28"/>
              </w:rPr>
              <w:t>Полезный отпуск</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1E7AAFCA" w14:textId="77777777" w:rsidR="0098628D" w:rsidRPr="00D54871" w:rsidRDefault="0098628D" w:rsidP="0098628D">
            <w:pPr>
              <w:jc w:val="center"/>
              <w:rPr>
                <w:sz w:val="28"/>
                <w:szCs w:val="28"/>
              </w:rPr>
            </w:pPr>
            <w:r w:rsidRPr="00D54871">
              <w:rPr>
                <w:sz w:val="28"/>
                <w:szCs w:val="28"/>
              </w:rPr>
              <w:t>Тариф</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63B6ACAD" w14:textId="77777777" w:rsidR="0098628D" w:rsidRPr="00D54871" w:rsidRDefault="0098628D" w:rsidP="0098628D">
            <w:pPr>
              <w:jc w:val="center"/>
              <w:rPr>
                <w:sz w:val="28"/>
                <w:szCs w:val="28"/>
              </w:rPr>
            </w:pPr>
            <w:r w:rsidRPr="00D54871">
              <w:rPr>
                <w:sz w:val="28"/>
                <w:szCs w:val="28"/>
              </w:rPr>
              <w:t>Рост</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720B4FF2" w14:textId="77777777" w:rsidR="0098628D" w:rsidRPr="00D54871" w:rsidRDefault="0098628D" w:rsidP="0098628D">
            <w:pPr>
              <w:jc w:val="center"/>
              <w:rPr>
                <w:sz w:val="28"/>
                <w:szCs w:val="28"/>
              </w:rPr>
            </w:pPr>
            <w:r w:rsidRPr="00D54871">
              <w:rPr>
                <w:sz w:val="28"/>
                <w:szCs w:val="28"/>
              </w:rPr>
              <w:t>НВВ</w:t>
            </w:r>
          </w:p>
        </w:tc>
      </w:tr>
      <w:tr w:rsidR="0098628D" w:rsidRPr="00D54871" w14:paraId="64ADC823" w14:textId="77777777" w:rsidTr="0098628D">
        <w:trPr>
          <w:trHeight w:val="285"/>
        </w:trPr>
        <w:tc>
          <w:tcPr>
            <w:tcW w:w="3681"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20E70FC9" w14:textId="77777777" w:rsidR="0098628D" w:rsidRPr="00D54871" w:rsidRDefault="0098628D" w:rsidP="0098628D">
            <w:pPr>
              <w:rPr>
                <w:b/>
                <w:bCs/>
                <w:sz w:val="28"/>
                <w:szCs w:val="28"/>
              </w:rPr>
            </w:pPr>
          </w:p>
        </w:tc>
        <w:tc>
          <w:tcPr>
            <w:tcW w:w="1480" w:type="dxa"/>
            <w:tcBorders>
              <w:top w:val="nil"/>
              <w:left w:val="nil"/>
              <w:bottom w:val="single" w:sz="4" w:space="0" w:color="auto"/>
              <w:right w:val="single" w:sz="4" w:space="0" w:color="auto"/>
            </w:tcBorders>
            <w:shd w:val="clear" w:color="auto" w:fill="auto"/>
            <w:vAlign w:val="center"/>
            <w:hideMark/>
          </w:tcPr>
          <w:p w14:paraId="5B555CCC" w14:textId="77777777" w:rsidR="0098628D" w:rsidRPr="00D54871" w:rsidRDefault="0098628D" w:rsidP="0098628D">
            <w:pPr>
              <w:ind w:left="-57" w:right="-57"/>
              <w:jc w:val="center"/>
              <w:rPr>
                <w:sz w:val="28"/>
                <w:szCs w:val="28"/>
              </w:rPr>
            </w:pPr>
            <w:r w:rsidRPr="00417AAA">
              <w:rPr>
                <w:sz w:val="28"/>
                <w:szCs w:val="28"/>
              </w:rPr>
              <w:t>тыс. куб. м</w:t>
            </w:r>
          </w:p>
        </w:tc>
        <w:tc>
          <w:tcPr>
            <w:tcW w:w="1480" w:type="dxa"/>
            <w:tcBorders>
              <w:top w:val="nil"/>
              <w:left w:val="nil"/>
              <w:bottom w:val="single" w:sz="4" w:space="0" w:color="auto"/>
              <w:right w:val="single" w:sz="4" w:space="0" w:color="auto"/>
            </w:tcBorders>
            <w:shd w:val="clear" w:color="auto" w:fill="auto"/>
            <w:vAlign w:val="center"/>
            <w:hideMark/>
          </w:tcPr>
          <w:p w14:paraId="74D5E296" w14:textId="77777777" w:rsidR="0098628D" w:rsidRPr="00D54871" w:rsidRDefault="0098628D" w:rsidP="0098628D">
            <w:pPr>
              <w:ind w:left="-57" w:right="-57"/>
              <w:jc w:val="center"/>
              <w:rPr>
                <w:sz w:val="28"/>
                <w:szCs w:val="28"/>
              </w:rPr>
            </w:pPr>
            <w:r w:rsidRPr="00D54871">
              <w:rPr>
                <w:sz w:val="28"/>
                <w:szCs w:val="28"/>
              </w:rPr>
              <w:t>руб./</w:t>
            </w:r>
            <w:r>
              <w:rPr>
                <w:sz w:val="28"/>
                <w:szCs w:val="28"/>
              </w:rPr>
              <w:t>куб. м</w:t>
            </w:r>
          </w:p>
        </w:tc>
        <w:tc>
          <w:tcPr>
            <w:tcW w:w="1480" w:type="dxa"/>
            <w:tcBorders>
              <w:top w:val="nil"/>
              <w:left w:val="nil"/>
              <w:bottom w:val="single" w:sz="4" w:space="0" w:color="auto"/>
              <w:right w:val="single" w:sz="4" w:space="0" w:color="auto"/>
            </w:tcBorders>
            <w:shd w:val="clear" w:color="auto" w:fill="auto"/>
            <w:vAlign w:val="center"/>
            <w:hideMark/>
          </w:tcPr>
          <w:p w14:paraId="4C628496" w14:textId="77777777" w:rsidR="0098628D" w:rsidRPr="00D54871" w:rsidRDefault="0098628D" w:rsidP="0098628D">
            <w:pPr>
              <w:jc w:val="center"/>
              <w:rPr>
                <w:sz w:val="28"/>
                <w:szCs w:val="28"/>
              </w:rPr>
            </w:pPr>
            <w:r w:rsidRPr="00D54871">
              <w:rPr>
                <w:sz w:val="28"/>
                <w:szCs w:val="28"/>
              </w:rPr>
              <w:t>%</w:t>
            </w:r>
          </w:p>
        </w:tc>
        <w:tc>
          <w:tcPr>
            <w:tcW w:w="1480" w:type="dxa"/>
            <w:tcBorders>
              <w:top w:val="nil"/>
              <w:left w:val="nil"/>
              <w:bottom w:val="single" w:sz="4" w:space="0" w:color="auto"/>
              <w:right w:val="single" w:sz="4" w:space="0" w:color="auto"/>
            </w:tcBorders>
            <w:shd w:val="clear" w:color="auto" w:fill="auto"/>
            <w:vAlign w:val="center"/>
            <w:hideMark/>
          </w:tcPr>
          <w:p w14:paraId="7A853E23" w14:textId="77777777" w:rsidR="0098628D" w:rsidRPr="00D54871" w:rsidRDefault="0098628D" w:rsidP="0098628D">
            <w:pPr>
              <w:jc w:val="center"/>
              <w:rPr>
                <w:sz w:val="28"/>
                <w:szCs w:val="28"/>
              </w:rPr>
            </w:pPr>
            <w:r w:rsidRPr="00D54871">
              <w:rPr>
                <w:sz w:val="28"/>
                <w:szCs w:val="28"/>
              </w:rPr>
              <w:t>тыс. руб.</w:t>
            </w:r>
          </w:p>
        </w:tc>
      </w:tr>
      <w:tr w:rsidR="0098628D" w:rsidRPr="00D54871" w14:paraId="06C2A022" w14:textId="77777777" w:rsidTr="0098628D">
        <w:trPr>
          <w:trHeight w:val="285"/>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79E3D7A1" w14:textId="77777777" w:rsidR="0098628D" w:rsidRPr="00D54871" w:rsidRDefault="0098628D" w:rsidP="0098628D">
            <w:pPr>
              <w:rPr>
                <w:sz w:val="28"/>
                <w:szCs w:val="28"/>
              </w:rPr>
            </w:pPr>
            <w:r w:rsidRPr="00D54871">
              <w:rPr>
                <w:sz w:val="28"/>
                <w:szCs w:val="28"/>
              </w:rPr>
              <w:t>январь - июнь</w:t>
            </w:r>
          </w:p>
        </w:tc>
        <w:tc>
          <w:tcPr>
            <w:tcW w:w="1480" w:type="dxa"/>
            <w:tcBorders>
              <w:top w:val="nil"/>
              <w:left w:val="nil"/>
              <w:bottom w:val="single" w:sz="4" w:space="0" w:color="auto"/>
              <w:right w:val="single" w:sz="4" w:space="0" w:color="auto"/>
            </w:tcBorders>
            <w:shd w:val="clear" w:color="auto" w:fill="auto"/>
            <w:vAlign w:val="center"/>
            <w:hideMark/>
          </w:tcPr>
          <w:p w14:paraId="34D4316D" w14:textId="77777777" w:rsidR="0098628D" w:rsidRPr="00021224" w:rsidRDefault="0098628D" w:rsidP="0098628D">
            <w:pPr>
              <w:jc w:val="center"/>
              <w:rPr>
                <w:sz w:val="28"/>
              </w:rPr>
            </w:pPr>
            <w:r w:rsidRPr="00021224">
              <w:rPr>
                <w:sz w:val="28"/>
              </w:rPr>
              <w:t>4,835</w:t>
            </w:r>
          </w:p>
        </w:tc>
        <w:tc>
          <w:tcPr>
            <w:tcW w:w="1480" w:type="dxa"/>
            <w:tcBorders>
              <w:top w:val="nil"/>
              <w:left w:val="nil"/>
              <w:bottom w:val="single" w:sz="4" w:space="0" w:color="auto"/>
              <w:right w:val="single" w:sz="4" w:space="0" w:color="auto"/>
            </w:tcBorders>
            <w:shd w:val="clear" w:color="auto" w:fill="auto"/>
            <w:vAlign w:val="center"/>
            <w:hideMark/>
          </w:tcPr>
          <w:p w14:paraId="4B78F8D7" w14:textId="77777777" w:rsidR="0098628D" w:rsidRPr="00021224" w:rsidRDefault="0098628D" w:rsidP="0098628D">
            <w:pPr>
              <w:jc w:val="center"/>
              <w:rPr>
                <w:sz w:val="28"/>
              </w:rPr>
            </w:pPr>
            <w:r w:rsidRPr="00021224">
              <w:rPr>
                <w:sz w:val="28"/>
              </w:rPr>
              <w:t>77,36</w:t>
            </w:r>
          </w:p>
        </w:tc>
        <w:tc>
          <w:tcPr>
            <w:tcW w:w="1480" w:type="dxa"/>
            <w:tcBorders>
              <w:top w:val="nil"/>
              <w:left w:val="nil"/>
              <w:bottom w:val="single" w:sz="4" w:space="0" w:color="auto"/>
              <w:right w:val="single" w:sz="4" w:space="0" w:color="auto"/>
            </w:tcBorders>
            <w:shd w:val="clear" w:color="auto" w:fill="auto"/>
            <w:vAlign w:val="center"/>
            <w:hideMark/>
          </w:tcPr>
          <w:p w14:paraId="7AEF2C90" w14:textId="77777777" w:rsidR="0098628D" w:rsidRPr="00021224" w:rsidRDefault="0098628D" w:rsidP="0098628D">
            <w:pPr>
              <w:jc w:val="center"/>
              <w:rPr>
                <w:sz w:val="28"/>
              </w:rPr>
            </w:pPr>
            <w:r w:rsidRPr="00021224">
              <w:rPr>
                <w:sz w:val="28"/>
              </w:rPr>
              <w:t>0,00%</w:t>
            </w:r>
          </w:p>
        </w:tc>
        <w:tc>
          <w:tcPr>
            <w:tcW w:w="1480" w:type="dxa"/>
            <w:tcBorders>
              <w:top w:val="nil"/>
              <w:left w:val="nil"/>
              <w:bottom w:val="single" w:sz="4" w:space="0" w:color="auto"/>
              <w:right w:val="single" w:sz="4" w:space="0" w:color="auto"/>
            </w:tcBorders>
            <w:shd w:val="clear" w:color="auto" w:fill="auto"/>
            <w:vAlign w:val="center"/>
            <w:hideMark/>
          </w:tcPr>
          <w:p w14:paraId="448D960F" w14:textId="77777777" w:rsidR="0098628D" w:rsidRPr="00021224" w:rsidRDefault="0098628D" w:rsidP="0098628D">
            <w:pPr>
              <w:jc w:val="center"/>
              <w:rPr>
                <w:sz w:val="28"/>
              </w:rPr>
            </w:pPr>
            <w:r w:rsidRPr="00021224">
              <w:rPr>
                <w:sz w:val="28"/>
              </w:rPr>
              <w:t>374,05</w:t>
            </w:r>
          </w:p>
        </w:tc>
      </w:tr>
      <w:tr w:rsidR="0098628D" w:rsidRPr="00D54871" w14:paraId="2E553AF1" w14:textId="77777777" w:rsidTr="0098628D">
        <w:trPr>
          <w:trHeight w:val="285"/>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7385F44B" w14:textId="77777777" w:rsidR="0098628D" w:rsidRPr="00D54871" w:rsidRDefault="0098628D" w:rsidP="0098628D">
            <w:pPr>
              <w:rPr>
                <w:sz w:val="28"/>
                <w:szCs w:val="28"/>
              </w:rPr>
            </w:pPr>
            <w:r w:rsidRPr="00D54871">
              <w:rPr>
                <w:sz w:val="28"/>
                <w:szCs w:val="28"/>
              </w:rPr>
              <w:t>июль - декабрь</w:t>
            </w:r>
          </w:p>
        </w:tc>
        <w:tc>
          <w:tcPr>
            <w:tcW w:w="1480" w:type="dxa"/>
            <w:tcBorders>
              <w:top w:val="nil"/>
              <w:left w:val="nil"/>
              <w:bottom w:val="single" w:sz="4" w:space="0" w:color="auto"/>
              <w:right w:val="single" w:sz="4" w:space="0" w:color="auto"/>
            </w:tcBorders>
            <w:shd w:val="clear" w:color="auto" w:fill="auto"/>
            <w:vAlign w:val="center"/>
            <w:hideMark/>
          </w:tcPr>
          <w:p w14:paraId="74F9C712" w14:textId="77777777" w:rsidR="0098628D" w:rsidRPr="00021224" w:rsidRDefault="0098628D" w:rsidP="0098628D">
            <w:pPr>
              <w:jc w:val="center"/>
              <w:rPr>
                <w:sz w:val="28"/>
              </w:rPr>
            </w:pPr>
            <w:r w:rsidRPr="00021224">
              <w:rPr>
                <w:sz w:val="28"/>
              </w:rPr>
              <w:t>3,915</w:t>
            </w:r>
          </w:p>
        </w:tc>
        <w:tc>
          <w:tcPr>
            <w:tcW w:w="1480" w:type="dxa"/>
            <w:tcBorders>
              <w:top w:val="nil"/>
              <w:left w:val="nil"/>
              <w:bottom w:val="single" w:sz="4" w:space="0" w:color="auto"/>
              <w:right w:val="single" w:sz="4" w:space="0" w:color="auto"/>
            </w:tcBorders>
            <w:shd w:val="clear" w:color="auto" w:fill="auto"/>
            <w:vAlign w:val="center"/>
            <w:hideMark/>
          </w:tcPr>
          <w:p w14:paraId="2D56F80C" w14:textId="77777777" w:rsidR="0098628D" w:rsidRPr="00021224" w:rsidRDefault="0098628D" w:rsidP="0098628D">
            <w:pPr>
              <w:jc w:val="center"/>
              <w:rPr>
                <w:sz w:val="28"/>
              </w:rPr>
            </w:pPr>
            <w:r w:rsidRPr="00021224">
              <w:rPr>
                <w:sz w:val="28"/>
              </w:rPr>
              <w:t>80,45</w:t>
            </w:r>
          </w:p>
        </w:tc>
        <w:tc>
          <w:tcPr>
            <w:tcW w:w="1480" w:type="dxa"/>
            <w:tcBorders>
              <w:top w:val="nil"/>
              <w:left w:val="nil"/>
              <w:bottom w:val="single" w:sz="4" w:space="0" w:color="auto"/>
              <w:right w:val="single" w:sz="4" w:space="0" w:color="auto"/>
            </w:tcBorders>
            <w:shd w:val="clear" w:color="auto" w:fill="auto"/>
            <w:vAlign w:val="center"/>
            <w:hideMark/>
          </w:tcPr>
          <w:p w14:paraId="7C76BD98" w14:textId="77777777" w:rsidR="0098628D" w:rsidRPr="00021224" w:rsidRDefault="0098628D" w:rsidP="0098628D">
            <w:pPr>
              <w:jc w:val="center"/>
              <w:rPr>
                <w:sz w:val="28"/>
              </w:rPr>
            </w:pPr>
            <w:r w:rsidRPr="00021224">
              <w:rPr>
                <w:sz w:val="28"/>
              </w:rPr>
              <w:t>3,99%</w:t>
            </w:r>
          </w:p>
        </w:tc>
        <w:tc>
          <w:tcPr>
            <w:tcW w:w="1480" w:type="dxa"/>
            <w:tcBorders>
              <w:top w:val="nil"/>
              <w:left w:val="nil"/>
              <w:bottom w:val="single" w:sz="4" w:space="0" w:color="auto"/>
              <w:right w:val="single" w:sz="4" w:space="0" w:color="auto"/>
            </w:tcBorders>
            <w:shd w:val="clear" w:color="auto" w:fill="auto"/>
            <w:vAlign w:val="center"/>
            <w:hideMark/>
          </w:tcPr>
          <w:p w14:paraId="72547D3B" w14:textId="77777777" w:rsidR="0098628D" w:rsidRPr="00021224" w:rsidRDefault="0098628D" w:rsidP="0098628D">
            <w:pPr>
              <w:jc w:val="center"/>
              <w:rPr>
                <w:sz w:val="28"/>
              </w:rPr>
            </w:pPr>
            <w:r w:rsidRPr="00021224">
              <w:rPr>
                <w:sz w:val="28"/>
              </w:rPr>
              <w:t>314,95</w:t>
            </w:r>
          </w:p>
        </w:tc>
      </w:tr>
      <w:tr w:rsidR="0098628D" w:rsidRPr="00D54871" w14:paraId="2D96FF68" w14:textId="77777777" w:rsidTr="0098628D">
        <w:trPr>
          <w:trHeight w:val="285"/>
        </w:trPr>
        <w:tc>
          <w:tcPr>
            <w:tcW w:w="3681" w:type="dxa"/>
            <w:tcBorders>
              <w:top w:val="nil"/>
              <w:left w:val="nil"/>
              <w:bottom w:val="single" w:sz="4" w:space="0" w:color="auto"/>
              <w:right w:val="nil"/>
            </w:tcBorders>
            <w:shd w:val="clear" w:color="auto" w:fill="auto"/>
            <w:vAlign w:val="center"/>
            <w:hideMark/>
          </w:tcPr>
          <w:p w14:paraId="16C308CB" w14:textId="77777777" w:rsidR="0098628D" w:rsidRPr="00D54871" w:rsidRDefault="0098628D" w:rsidP="0098628D">
            <w:pPr>
              <w:rPr>
                <w:sz w:val="28"/>
                <w:szCs w:val="28"/>
              </w:rPr>
            </w:pPr>
            <w:r w:rsidRPr="00D54871">
              <w:rPr>
                <w:sz w:val="28"/>
                <w:szCs w:val="28"/>
              </w:rPr>
              <w:t> </w:t>
            </w:r>
          </w:p>
        </w:tc>
        <w:tc>
          <w:tcPr>
            <w:tcW w:w="1480" w:type="dxa"/>
            <w:tcBorders>
              <w:top w:val="nil"/>
              <w:left w:val="nil"/>
              <w:bottom w:val="single" w:sz="4" w:space="0" w:color="auto"/>
              <w:right w:val="nil"/>
            </w:tcBorders>
            <w:shd w:val="clear" w:color="auto" w:fill="auto"/>
            <w:vAlign w:val="center"/>
            <w:hideMark/>
          </w:tcPr>
          <w:p w14:paraId="53351409" w14:textId="77777777" w:rsidR="0098628D" w:rsidRPr="00021224" w:rsidRDefault="0098628D" w:rsidP="0098628D">
            <w:pPr>
              <w:jc w:val="center"/>
              <w:rPr>
                <w:sz w:val="28"/>
              </w:rPr>
            </w:pPr>
          </w:p>
        </w:tc>
        <w:tc>
          <w:tcPr>
            <w:tcW w:w="1480" w:type="dxa"/>
            <w:tcBorders>
              <w:top w:val="nil"/>
              <w:left w:val="nil"/>
              <w:bottom w:val="single" w:sz="4" w:space="0" w:color="auto"/>
              <w:right w:val="nil"/>
            </w:tcBorders>
            <w:shd w:val="clear" w:color="auto" w:fill="auto"/>
            <w:vAlign w:val="center"/>
            <w:hideMark/>
          </w:tcPr>
          <w:p w14:paraId="364E7144" w14:textId="77777777" w:rsidR="0098628D" w:rsidRPr="00021224" w:rsidRDefault="0098628D" w:rsidP="0098628D">
            <w:pPr>
              <w:jc w:val="center"/>
              <w:rPr>
                <w:sz w:val="28"/>
              </w:rPr>
            </w:pPr>
          </w:p>
        </w:tc>
        <w:tc>
          <w:tcPr>
            <w:tcW w:w="1480" w:type="dxa"/>
            <w:tcBorders>
              <w:top w:val="nil"/>
              <w:left w:val="nil"/>
              <w:bottom w:val="single" w:sz="4" w:space="0" w:color="auto"/>
              <w:right w:val="nil"/>
            </w:tcBorders>
            <w:shd w:val="clear" w:color="auto" w:fill="auto"/>
            <w:vAlign w:val="center"/>
            <w:hideMark/>
          </w:tcPr>
          <w:p w14:paraId="7A5C08EE" w14:textId="77777777" w:rsidR="0098628D" w:rsidRPr="00021224" w:rsidRDefault="0098628D" w:rsidP="0098628D">
            <w:pPr>
              <w:jc w:val="center"/>
              <w:rPr>
                <w:sz w:val="28"/>
              </w:rPr>
            </w:pPr>
          </w:p>
        </w:tc>
        <w:tc>
          <w:tcPr>
            <w:tcW w:w="1480" w:type="dxa"/>
            <w:tcBorders>
              <w:top w:val="nil"/>
              <w:left w:val="nil"/>
              <w:bottom w:val="single" w:sz="4" w:space="0" w:color="auto"/>
              <w:right w:val="nil"/>
            </w:tcBorders>
            <w:shd w:val="clear" w:color="auto" w:fill="auto"/>
            <w:vAlign w:val="center"/>
            <w:hideMark/>
          </w:tcPr>
          <w:p w14:paraId="37CF7A63" w14:textId="77777777" w:rsidR="0098628D" w:rsidRPr="00021224" w:rsidRDefault="0098628D" w:rsidP="0098628D">
            <w:pPr>
              <w:jc w:val="center"/>
              <w:rPr>
                <w:sz w:val="28"/>
              </w:rPr>
            </w:pPr>
          </w:p>
        </w:tc>
      </w:tr>
      <w:tr w:rsidR="0098628D" w:rsidRPr="00D54871" w14:paraId="067A704B" w14:textId="77777777" w:rsidTr="0098628D">
        <w:trPr>
          <w:trHeight w:val="285"/>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14D111A6" w14:textId="77777777" w:rsidR="0098628D" w:rsidRPr="00D54871" w:rsidRDefault="0098628D" w:rsidP="0098628D">
            <w:pPr>
              <w:rPr>
                <w:b/>
                <w:bCs/>
                <w:sz w:val="28"/>
                <w:szCs w:val="28"/>
              </w:rPr>
            </w:pPr>
            <w:r w:rsidRPr="00D54871">
              <w:rPr>
                <w:b/>
                <w:bCs/>
                <w:sz w:val="28"/>
                <w:szCs w:val="28"/>
              </w:rPr>
              <w:t>Год</w:t>
            </w:r>
          </w:p>
        </w:tc>
        <w:tc>
          <w:tcPr>
            <w:tcW w:w="1480" w:type="dxa"/>
            <w:tcBorders>
              <w:top w:val="nil"/>
              <w:left w:val="nil"/>
              <w:bottom w:val="single" w:sz="4" w:space="0" w:color="auto"/>
              <w:right w:val="single" w:sz="4" w:space="0" w:color="auto"/>
            </w:tcBorders>
            <w:shd w:val="clear" w:color="auto" w:fill="auto"/>
            <w:vAlign w:val="center"/>
            <w:hideMark/>
          </w:tcPr>
          <w:p w14:paraId="339ED11E" w14:textId="77777777" w:rsidR="0098628D" w:rsidRPr="00021224" w:rsidRDefault="0098628D" w:rsidP="0098628D">
            <w:pPr>
              <w:jc w:val="center"/>
              <w:rPr>
                <w:sz w:val="28"/>
              </w:rPr>
            </w:pPr>
            <w:r w:rsidRPr="00021224">
              <w:rPr>
                <w:sz w:val="28"/>
              </w:rPr>
              <w:t>8,750</w:t>
            </w:r>
          </w:p>
        </w:tc>
        <w:tc>
          <w:tcPr>
            <w:tcW w:w="1480" w:type="dxa"/>
            <w:tcBorders>
              <w:top w:val="nil"/>
              <w:left w:val="nil"/>
              <w:bottom w:val="single" w:sz="4" w:space="0" w:color="auto"/>
              <w:right w:val="single" w:sz="4" w:space="0" w:color="auto"/>
            </w:tcBorders>
            <w:shd w:val="clear" w:color="auto" w:fill="auto"/>
            <w:vAlign w:val="center"/>
            <w:hideMark/>
          </w:tcPr>
          <w:p w14:paraId="6EC92E22" w14:textId="77777777" w:rsidR="0098628D" w:rsidRPr="00021224" w:rsidRDefault="0098628D" w:rsidP="0098628D">
            <w:pPr>
              <w:jc w:val="center"/>
              <w:rPr>
                <w:sz w:val="28"/>
              </w:rPr>
            </w:pPr>
            <w:r w:rsidRPr="00021224">
              <w:rPr>
                <w:sz w:val="28"/>
              </w:rPr>
              <w:t>78,74</w:t>
            </w:r>
          </w:p>
        </w:tc>
        <w:tc>
          <w:tcPr>
            <w:tcW w:w="1480" w:type="dxa"/>
            <w:tcBorders>
              <w:top w:val="nil"/>
              <w:left w:val="nil"/>
              <w:bottom w:val="single" w:sz="4" w:space="0" w:color="auto"/>
              <w:right w:val="single" w:sz="4" w:space="0" w:color="auto"/>
            </w:tcBorders>
            <w:shd w:val="clear" w:color="auto" w:fill="auto"/>
            <w:vAlign w:val="center"/>
            <w:hideMark/>
          </w:tcPr>
          <w:p w14:paraId="36FBBE12" w14:textId="77777777" w:rsidR="0098628D" w:rsidRPr="00021224" w:rsidRDefault="0098628D" w:rsidP="0098628D">
            <w:pPr>
              <w:jc w:val="center"/>
              <w:rPr>
                <w:sz w:val="28"/>
              </w:rPr>
            </w:pPr>
            <w:r w:rsidRPr="00021224">
              <w:rPr>
                <w:sz w:val="28"/>
              </w:rPr>
              <w:t>1,79%</w:t>
            </w:r>
          </w:p>
        </w:tc>
        <w:tc>
          <w:tcPr>
            <w:tcW w:w="1480" w:type="dxa"/>
            <w:tcBorders>
              <w:top w:val="nil"/>
              <w:left w:val="nil"/>
              <w:bottom w:val="single" w:sz="4" w:space="0" w:color="auto"/>
              <w:right w:val="single" w:sz="4" w:space="0" w:color="auto"/>
            </w:tcBorders>
            <w:shd w:val="clear" w:color="auto" w:fill="auto"/>
            <w:vAlign w:val="center"/>
            <w:hideMark/>
          </w:tcPr>
          <w:p w14:paraId="72B78BC8" w14:textId="77777777" w:rsidR="0098628D" w:rsidRPr="00021224" w:rsidRDefault="0098628D" w:rsidP="0098628D">
            <w:pPr>
              <w:jc w:val="center"/>
              <w:rPr>
                <w:sz w:val="28"/>
              </w:rPr>
            </w:pPr>
            <w:r w:rsidRPr="00021224">
              <w:rPr>
                <w:sz w:val="28"/>
              </w:rPr>
              <w:t>689,00</w:t>
            </w:r>
          </w:p>
        </w:tc>
      </w:tr>
    </w:tbl>
    <w:p w14:paraId="2232B1CF" w14:textId="77777777" w:rsidR="0098628D" w:rsidRDefault="0098628D" w:rsidP="0098628D">
      <w:pPr>
        <w:spacing w:line="360" w:lineRule="auto"/>
        <w:ind w:firstLine="851"/>
        <w:jc w:val="both"/>
        <w:rPr>
          <w:sz w:val="28"/>
          <w:szCs w:val="28"/>
        </w:rPr>
      </w:pPr>
    </w:p>
    <w:tbl>
      <w:tblPr>
        <w:tblW w:w="9601" w:type="dxa"/>
        <w:tblInd w:w="113" w:type="dxa"/>
        <w:tblLook w:val="04A0" w:firstRow="1" w:lastRow="0" w:firstColumn="1" w:lastColumn="0" w:noHBand="0" w:noVBand="1"/>
      </w:tblPr>
      <w:tblGrid>
        <w:gridCol w:w="3681"/>
        <w:gridCol w:w="1480"/>
        <w:gridCol w:w="1480"/>
        <w:gridCol w:w="1480"/>
        <w:gridCol w:w="1480"/>
      </w:tblGrid>
      <w:tr w:rsidR="0098628D" w:rsidRPr="00D54871" w14:paraId="2FF32D88" w14:textId="77777777" w:rsidTr="0098628D">
        <w:trPr>
          <w:trHeight w:val="420"/>
        </w:trPr>
        <w:tc>
          <w:tcPr>
            <w:tcW w:w="368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DDC0D65" w14:textId="77777777" w:rsidR="0098628D" w:rsidRPr="00D54871" w:rsidRDefault="0098628D" w:rsidP="0098628D">
            <w:pPr>
              <w:jc w:val="center"/>
              <w:rPr>
                <w:b/>
                <w:bCs/>
                <w:sz w:val="28"/>
                <w:szCs w:val="28"/>
              </w:rPr>
            </w:pPr>
            <w:r>
              <w:rPr>
                <w:b/>
                <w:bCs/>
                <w:sz w:val="28"/>
                <w:szCs w:val="28"/>
              </w:rPr>
              <w:t>2020</w:t>
            </w:r>
            <w:r w:rsidRPr="00D54871">
              <w:rPr>
                <w:b/>
                <w:bCs/>
                <w:sz w:val="28"/>
                <w:szCs w:val="28"/>
              </w:rPr>
              <w:t xml:space="preserve"> год</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4DFAA233" w14:textId="77777777" w:rsidR="0098628D" w:rsidRPr="00D54871" w:rsidRDefault="0098628D" w:rsidP="0098628D">
            <w:pPr>
              <w:jc w:val="center"/>
              <w:rPr>
                <w:sz w:val="28"/>
                <w:szCs w:val="28"/>
              </w:rPr>
            </w:pPr>
            <w:r w:rsidRPr="00D54871">
              <w:rPr>
                <w:sz w:val="28"/>
                <w:szCs w:val="28"/>
              </w:rPr>
              <w:t>Полезный отпуск</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232D5572" w14:textId="77777777" w:rsidR="0098628D" w:rsidRPr="00D54871" w:rsidRDefault="0098628D" w:rsidP="0098628D">
            <w:pPr>
              <w:jc w:val="center"/>
              <w:rPr>
                <w:sz w:val="28"/>
                <w:szCs w:val="28"/>
              </w:rPr>
            </w:pPr>
            <w:r w:rsidRPr="00D54871">
              <w:rPr>
                <w:sz w:val="28"/>
                <w:szCs w:val="28"/>
              </w:rPr>
              <w:t>Тариф</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1D33C4DE" w14:textId="77777777" w:rsidR="0098628D" w:rsidRPr="00D54871" w:rsidRDefault="0098628D" w:rsidP="0098628D">
            <w:pPr>
              <w:jc w:val="center"/>
              <w:rPr>
                <w:sz w:val="28"/>
                <w:szCs w:val="28"/>
              </w:rPr>
            </w:pPr>
            <w:r w:rsidRPr="00D54871">
              <w:rPr>
                <w:sz w:val="28"/>
                <w:szCs w:val="28"/>
              </w:rPr>
              <w:t>Рост</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661432F1" w14:textId="77777777" w:rsidR="0098628D" w:rsidRPr="00D54871" w:rsidRDefault="0098628D" w:rsidP="0098628D">
            <w:pPr>
              <w:jc w:val="center"/>
              <w:rPr>
                <w:sz w:val="28"/>
                <w:szCs w:val="28"/>
              </w:rPr>
            </w:pPr>
            <w:r w:rsidRPr="00D54871">
              <w:rPr>
                <w:sz w:val="28"/>
                <w:szCs w:val="28"/>
              </w:rPr>
              <w:t>НВВ</w:t>
            </w:r>
          </w:p>
        </w:tc>
      </w:tr>
      <w:tr w:rsidR="0098628D" w:rsidRPr="00D54871" w14:paraId="51C82408" w14:textId="77777777" w:rsidTr="0098628D">
        <w:trPr>
          <w:trHeight w:val="285"/>
        </w:trPr>
        <w:tc>
          <w:tcPr>
            <w:tcW w:w="3681"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1F26760D" w14:textId="77777777" w:rsidR="0098628D" w:rsidRPr="00D54871" w:rsidRDefault="0098628D" w:rsidP="0098628D">
            <w:pPr>
              <w:rPr>
                <w:b/>
                <w:bCs/>
                <w:sz w:val="28"/>
                <w:szCs w:val="28"/>
              </w:rPr>
            </w:pPr>
          </w:p>
        </w:tc>
        <w:tc>
          <w:tcPr>
            <w:tcW w:w="1480" w:type="dxa"/>
            <w:tcBorders>
              <w:top w:val="nil"/>
              <w:left w:val="nil"/>
              <w:bottom w:val="single" w:sz="4" w:space="0" w:color="auto"/>
              <w:right w:val="single" w:sz="4" w:space="0" w:color="auto"/>
            </w:tcBorders>
            <w:shd w:val="clear" w:color="auto" w:fill="auto"/>
            <w:vAlign w:val="center"/>
            <w:hideMark/>
          </w:tcPr>
          <w:p w14:paraId="218B9AAE" w14:textId="77777777" w:rsidR="0098628D" w:rsidRPr="00D54871" w:rsidRDefault="0098628D" w:rsidP="0098628D">
            <w:pPr>
              <w:ind w:left="-57" w:right="-57"/>
              <w:jc w:val="center"/>
              <w:rPr>
                <w:sz w:val="28"/>
                <w:szCs w:val="28"/>
              </w:rPr>
            </w:pPr>
            <w:r w:rsidRPr="00417AAA">
              <w:rPr>
                <w:sz w:val="28"/>
                <w:szCs w:val="28"/>
              </w:rPr>
              <w:t>тыс. куб. м</w:t>
            </w:r>
          </w:p>
        </w:tc>
        <w:tc>
          <w:tcPr>
            <w:tcW w:w="1480" w:type="dxa"/>
            <w:tcBorders>
              <w:top w:val="nil"/>
              <w:left w:val="nil"/>
              <w:bottom w:val="single" w:sz="4" w:space="0" w:color="auto"/>
              <w:right w:val="single" w:sz="4" w:space="0" w:color="auto"/>
            </w:tcBorders>
            <w:shd w:val="clear" w:color="auto" w:fill="auto"/>
            <w:vAlign w:val="center"/>
            <w:hideMark/>
          </w:tcPr>
          <w:p w14:paraId="03B9C368" w14:textId="77777777" w:rsidR="0098628D" w:rsidRPr="00D54871" w:rsidRDefault="0098628D" w:rsidP="0098628D">
            <w:pPr>
              <w:ind w:left="-57" w:right="-57"/>
              <w:jc w:val="center"/>
              <w:rPr>
                <w:sz w:val="28"/>
                <w:szCs w:val="28"/>
              </w:rPr>
            </w:pPr>
            <w:r w:rsidRPr="00D54871">
              <w:rPr>
                <w:sz w:val="28"/>
                <w:szCs w:val="28"/>
              </w:rPr>
              <w:t>руб./</w:t>
            </w:r>
            <w:r>
              <w:rPr>
                <w:sz w:val="28"/>
                <w:szCs w:val="28"/>
              </w:rPr>
              <w:t>куб. м</w:t>
            </w:r>
          </w:p>
        </w:tc>
        <w:tc>
          <w:tcPr>
            <w:tcW w:w="1480" w:type="dxa"/>
            <w:tcBorders>
              <w:top w:val="nil"/>
              <w:left w:val="nil"/>
              <w:bottom w:val="single" w:sz="4" w:space="0" w:color="auto"/>
              <w:right w:val="single" w:sz="4" w:space="0" w:color="auto"/>
            </w:tcBorders>
            <w:shd w:val="clear" w:color="auto" w:fill="auto"/>
            <w:vAlign w:val="center"/>
            <w:hideMark/>
          </w:tcPr>
          <w:p w14:paraId="088A171F" w14:textId="77777777" w:rsidR="0098628D" w:rsidRPr="00D54871" w:rsidRDefault="0098628D" w:rsidP="0098628D">
            <w:pPr>
              <w:jc w:val="center"/>
              <w:rPr>
                <w:sz w:val="28"/>
                <w:szCs w:val="28"/>
              </w:rPr>
            </w:pPr>
            <w:r w:rsidRPr="00D54871">
              <w:rPr>
                <w:sz w:val="28"/>
                <w:szCs w:val="28"/>
              </w:rPr>
              <w:t>%</w:t>
            </w:r>
          </w:p>
        </w:tc>
        <w:tc>
          <w:tcPr>
            <w:tcW w:w="1480" w:type="dxa"/>
            <w:tcBorders>
              <w:top w:val="nil"/>
              <w:left w:val="nil"/>
              <w:bottom w:val="single" w:sz="4" w:space="0" w:color="auto"/>
              <w:right w:val="single" w:sz="4" w:space="0" w:color="auto"/>
            </w:tcBorders>
            <w:shd w:val="clear" w:color="auto" w:fill="auto"/>
            <w:vAlign w:val="center"/>
            <w:hideMark/>
          </w:tcPr>
          <w:p w14:paraId="34A5A56D" w14:textId="77777777" w:rsidR="0098628D" w:rsidRPr="00D54871" w:rsidRDefault="0098628D" w:rsidP="0098628D">
            <w:pPr>
              <w:jc w:val="center"/>
              <w:rPr>
                <w:sz w:val="28"/>
                <w:szCs w:val="28"/>
              </w:rPr>
            </w:pPr>
            <w:r w:rsidRPr="00D54871">
              <w:rPr>
                <w:sz w:val="28"/>
                <w:szCs w:val="28"/>
              </w:rPr>
              <w:t>тыс. руб.</w:t>
            </w:r>
          </w:p>
        </w:tc>
      </w:tr>
      <w:tr w:rsidR="0098628D" w:rsidRPr="00D54871" w14:paraId="70CD3ABF" w14:textId="77777777" w:rsidTr="0098628D">
        <w:trPr>
          <w:trHeight w:val="285"/>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061B3428" w14:textId="77777777" w:rsidR="0098628D" w:rsidRPr="00D54871" w:rsidRDefault="0098628D" w:rsidP="0098628D">
            <w:pPr>
              <w:rPr>
                <w:sz w:val="28"/>
                <w:szCs w:val="28"/>
              </w:rPr>
            </w:pPr>
            <w:r w:rsidRPr="00D54871">
              <w:rPr>
                <w:sz w:val="28"/>
                <w:szCs w:val="28"/>
              </w:rPr>
              <w:t>январь - июнь</w:t>
            </w:r>
          </w:p>
        </w:tc>
        <w:tc>
          <w:tcPr>
            <w:tcW w:w="1480" w:type="dxa"/>
            <w:tcBorders>
              <w:top w:val="nil"/>
              <w:left w:val="nil"/>
              <w:bottom w:val="single" w:sz="4" w:space="0" w:color="auto"/>
              <w:right w:val="single" w:sz="4" w:space="0" w:color="auto"/>
            </w:tcBorders>
            <w:shd w:val="clear" w:color="auto" w:fill="auto"/>
            <w:vAlign w:val="center"/>
          </w:tcPr>
          <w:p w14:paraId="5CAC8F90" w14:textId="77777777" w:rsidR="0098628D" w:rsidRPr="00021224" w:rsidRDefault="0098628D" w:rsidP="0098628D">
            <w:pPr>
              <w:jc w:val="center"/>
              <w:rPr>
                <w:sz w:val="28"/>
              </w:rPr>
            </w:pPr>
            <w:r w:rsidRPr="00021224">
              <w:rPr>
                <w:sz w:val="28"/>
              </w:rPr>
              <w:t>4,835</w:t>
            </w:r>
          </w:p>
        </w:tc>
        <w:tc>
          <w:tcPr>
            <w:tcW w:w="1480" w:type="dxa"/>
            <w:tcBorders>
              <w:top w:val="nil"/>
              <w:left w:val="nil"/>
              <w:bottom w:val="single" w:sz="4" w:space="0" w:color="auto"/>
              <w:right w:val="single" w:sz="4" w:space="0" w:color="auto"/>
            </w:tcBorders>
            <w:shd w:val="clear" w:color="auto" w:fill="auto"/>
            <w:vAlign w:val="center"/>
          </w:tcPr>
          <w:p w14:paraId="630C6785" w14:textId="77777777" w:rsidR="0098628D" w:rsidRPr="00021224" w:rsidRDefault="0098628D" w:rsidP="0098628D">
            <w:pPr>
              <w:jc w:val="center"/>
              <w:rPr>
                <w:sz w:val="28"/>
              </w:rPr>
            </w:pPr>
            <w:r w:rsidRPr="00021224">
              <w:rPr>
                <w:sz w:val="28"/>
              </w:rPr>
              <w:t>80,45</w:t>
            </w:r>
          </w:p>
        </w:tc>
        <w:tc>
          <w:tcPr>
            <w:tcW w:w="1480" w:type="dxa"/>
            <w:tcBorders>
              <w:top w:val="nil"/>
              <w:left w:val="nil"/>
              <w:bottom w:val="single" w:sz="4" w:space="0" w:color="auto"/>
              <w:right w:val="single" w:sz="4" w:space="0" w:color="auto"/>
            </w:tcBorders>
            <w:shd w:val="clear" w:color="auto" w:fill="auto"/>
            <w:vAlign w:val="center"/>
          </w:tcPr>
          <w:p w14:paraId="6DEC3BD8" w14:textId="77777777" w:rsidR="0098628D" w:rsidRPr="00021224" w:rsidRDefault="0098628D" w:rsidP="0098628D">
            <w:pPr>
              <w:jc w:val="center"/>
              <w:rPr>
                <w:sz w:val="28"/>
              </w:rPr>
            </w:pPr>
            <w:r w:rsidRPr="00021224">
              <w:rPr>
                <w:sz w:val="28"/>
              </w:rPr>
              <w:t>0,00%</w:t>
            </w:r>
          </w:p>
        </w:tc>
        <w:tc>
          <w:tcPr>
            <w:tcW w:w="1480" w:type="dxa"/>
            <w:tcBorders>
              <w:top w:val="nil"/>
              <w:left w:val="nil"/>
              <w:bottom w:val="single" w:sz="4" w:space="0" w:color="auto"/>
              <w:right w:val="single" w:sz="4" w:space="0" w:color="auto"/>
            </w:tcBorders>
            <w:shd w:val="clear" w:color="auto" w:fill="auto"/>
            <w:vAlign w:val="center"/>
          </w:tcPr>
          <w:p w14:paraId="1AC0C834" w14:textId="77777777" w:rsidR="0098628D" w:rsidRPr="00021224" w:rsidRDefault="0098628D" w:rsidP="0098628D">
            <w:pPr>
              <w:jc w:val="center"/>
              <w:rPr>
                <w:sz w:val="28"/>
              </w:rPr>
            </w:pPr>
            <w:r w:rsidRPr="00021224">
              <w:rPr>
                <w:sz w:val="28"/>
              </w:rPr>
              <w:t>388,99</w:t>
            </w:r>
          </w:p>
        </w:tc>
      </w:tr>
      <w:tr w:rsidR="0098628D" w:rsidRPr="00D54871" w14:paraId="65B8D41B" w14:textId="77777777" w:rsidTr="0098628D">
        <w:trPr>
          <w:trHeight w:val="285"/>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0C5392A6" w14:textId="77777777" w:rsidR="0098628D" w:rsidRPr="00D54871" w:rsidRDefault="0098628D" w:rsidP="0098628D">
            <w:pPr>
              <w:rPr>
                <w:sz w:val="28"/>
                <w:szCs w:val="28"/>
              </w:rPr>
            </w:pPr>
            <w:r w:rsidRPr="00D54871">
              <w:rPr>
                <w:sz w:val="28"/>
                <w:szCs w:val="28"/>
              </w:rPr>
              <w:t>июль - декабрь</w:t>
            </w:r>
          </w:p>
        </w:tc>
        <w:tc>
          <w:tcPr>
            <w:tcW w:w="1480" w:type="dxa"/>
            <w:tcBorders>
              <w:top w:val="nil"/>
              <w:left w:val="nil"/>
              <w:bottom w:val="single" w:sz="4" w:space="0" w:color="auto"/>
              <w:right w:val="single" w:sz="4" w:space="0" w:color="auto"/>
            </w:tcBorders>
            <w:shd w:val="clear" w:color="auto" w:fill="auto"/>
            <w:vAlign w:val="center"/>
          </w:tcPr>
          <w:p w14:paraId="7D2D9516" w14:textId="77777777" w:rsidR="0098628D" w:rsidRPr="00021224" w:rsidRDefault="0098628D" w:rsidP="0098628D">
            <w:pPr>
              <w:jc w:val="center"/>
              <w:rPr>
                <w:sz w:val="28"/>
              </w:rPr>
            </w:pPr>
            <w:r w:rsidRPr="00021224">
              <w:rPr>
                <w:sz w:val="28"/>
              </w:rPr>
              <w:t>3,915</w:t>
            </w:r>
          </w:p>
        </w:tc>
        <w:tc>
          <w:tcPr>
            <w:tcW w:w="1480" w:type="dxa"/>
            <w:tcBorders>
              <w:top w:val="nil"/>
              <w:left w:val="nil"/>
              <w:bottom w:val="single" w:sz="4" w:space="0" w:color="auto"/>
              <w:right w:val="single" w:sz="4" w:space="0" w:color="auto"/>
            </w:tcBorders>
            <w:shd w:val="clear" w:color="auto" w:fill="auto"/>
            <w:vAlign w:val="center"/>
          </w:tcPr>
          <w:p w14:paraId="58BD6254" w14:textId="77777777" w:rsidR="0098628D" w:rsidRPr="00021224" w:rsidRDefault="0098628D" w:rsidP="0098628D">
            <w:pPr>
              <w:jc w:val="center"/>
              <w:rPr>
                <w:sz w:val="28"/>
              </w:rPr>
            </w:pPr>
            <w:r w:rsidRPr="00021224">
              <w:rPr>
                <w:sz w:val="28"/>
              </w:rPr>
              <w:t>82,03</w:t>
            </w:r>
          </w:p>
        </w:tc>
        <w:tc>
          <w:tcPr>
            <w:tcW w:w="1480" w:type="dxa"/>
            <w:tcBorders>
              <w:top w:val="nil"/>
              <w:left w:val="nil"/>
              <w:bottom w:val="single" w:sz="4" w:space="0" w:color="auto"/>
              <w:right w:val="single" w:sz="4" w:space="0" w:color="auto"/>
            </w:tcBorders>
            <w:shd w:val="clear" w:color="auto" w:fill="auto"/>
            <w:vAlign w:val="center"/>
          </w:tcPr>
          <w:p w14:paraId="74721BBC" w14:textId="77777777" w:rsidR="0098628D" w:rsidRPr="00021224" w:rsidRDefault="0098628D" w:rsidP="0098628D">
            <w:pPr>
              <w:jc w:val="center"/>
              <w:rPr>
                <w:sz w:val="28"/>
              </w:rPr>
            </w:pPr>
            <w:r w:rsidRPr="00021224">
              <w:rPr>
                <w:sz w:val="28"/>
              </w:rPr>
              <w:t>1,96%</w:t>
            </w:r>
          </w:p>
        </w:tc>
        <w:tc>
          <w:tcPr>
            <w:tcW w:w="1480" w:type="dxa"/>
            <w:tcBorders>
              <w:top w:val="nil"/>
              <w:left w:val="nil"/>
              <w:bottom w:val="single" w:sz="4" w:space="0" w:color="auto"/>
              <w:right w:val="single" w:sz="4" w:space="0" w:color="auto"/>
            </w:tcBorders>
            <w:shd w:val="clear" w:color="auto" w:fill="auto"/>
            <w:vAlign w:val="center"/>
          </w:tcPr>
          <w:p w14:paraId="589EF8BA" w14:textId="77777777" w:rsidR="0098628D" w:rsidRPr="00021224" w:rsidRDefault="0098628D" w:rsidP="0098628D">
            <w:pPr>
              <w:jc w:val="center"/>
              <w:rPr>
                <w:sz w:val="28"/>
              </w:rPr>
            </w:pPr>
            <w:r w:rsidRPr="00021224">
              <w:rPr>
                <w:sz w:val="28"/>
              </w:rPr>
              <w:t>321,12</w:t>
            </w:r>
          </w:p>
        </w:tc>
      </w:tr>
      <w:tr w:rsidR="0098628D" w:rsidRPr="00D54871" w14:paraId="7D0F8B26" w14:textId="77777777" w:rsidTr="0098628D">
        <w:trPr>
          <w:trHeight w:val="285"/>
        </w:trPr>
        <w:tc>
          <w:tcPr>
            <w:tcW w:w="3681" w:type="dxa"/>
            <w:tcBorders>
              <w:top w:val="nil"/>
              <w:left w:val="nil"/>
              <w:bottom w:val="single" w:sz="4" w:space="0" w:color="auto"/>
              <w:right w:val="nil"/>
            </w:tcBorders>
            <w:shd w:val="clear" w:color="auto" w:fill="auto"/>
            <w:vAlign w:val="center"/>
            <w:hideMark/>
          </w:tcPr>
          <w:p w14:paraId="7EADF628" w14:textId="77777777" w:rsidR="0098628D" w:rsidRPr="00D54871" w:rsidRDefault="0098628D" w:rsidP="0098628D">
            <w:pPr>
              <w:rPr>
                <w:sz w:val="28"/>
                <w:szCs w:val="28"/>
              </w:rPr>
            </w:pPr>
            <w:r w:rsidRPr="00D54871">
              <w:rPr>
                <w:sz w:val="28"/>
                <w:szCs w:val="28"/>
              </w:rPr>
              <w:t> </w:t>
            </w:r>
          </w:p>
        </w:tc>
        <w:tc>
          <w:tcPr>
            <w:tcW w:w="1480" w:type="dxa"/>
            <w:tcBorders>
              <w:top w:val="nil"/>
              <w:left w:val="nil"/>
              <w:bottom w:val="single" w:sz="4" w:space="0" w:color="auto"/>
              <w:right w:val="nil"/>
            </w:tcBorders>
            <w:shd w:val="clear" w:color="auto" w:fill="auto"/>
            <w:vAlign w:val="center"/>
            <w:hideMark/>
          </w:tcPr>
          <w:p w14:paraId="72C96160" w14:textId="77777777" w:rsidR="0098628D" w:rsidRPr="00021224" w:rsidRDefault="0098628D" w:rsidP="0098628D">
            <w:pPr>
              <w:jc w:val="center"/>
              <w:rPr>
                <w:sz w:val="28"/>
              </w:rPr>
            </w:pPr>
          </w:p>
        </w:tc>
        <w:tc>
          <w:tcPr>
            <w:tcW w:w="1480" w:type="dxa"/>
            <w:tcBorders>
              <w:top w:val="nil"/>
              <w:left w:val="nil"/>
              <w:bottom w:val="single" w:sz="4" w:space="0" w:color="auto"/>
              <w:right w:val="nil"/>
            </w:tcBorders>
            <w:shd w:val="clear" w:color="auto" w:fill="auto"/>
            <w:vAlign w:val="center"/>
            <w:hideMark/>
          </w:tcPr>
          <w:p w14:paraId="32A9A207" w14:textId="77777777" w:rsidR="0098628D" w:rsidRPr="00021224" w:rsidRDefault="0098628D" w:rsidP="0098628D">
            <w:pPr>
              <w:jc w:val="center"/>
              <w:rPr>
                <w:sz w:val="28"/>
              </w:rPr>
            </w:pPr>
          </w:p>
        </w:tc>
        <w:tc>
          <w:tcPr>
            <w:tcW w:w="1480" w:type="dxa"/>
            <w:tcBorders>
              <w:top w:val="nil"/>
              <w:left w:val="nil"/>
              <w:bottom w:val="single" w:sz="4" w:space="0" w:color="auto"/>
              <w:right w:val="nil"/>
            </w:tcBorders>
            <w:shd w:val="clear" w:color="auto" w:fill="auto"/>
            <w:vAlign w:val="center"/>
            <w:hideMark/>
          </w:tcPr>
          <w:p w14:paraId="30B9ADA7" w14:textId="77777777" w:rsidR="0098628D" w:rsidRPr="00021224" w:rsidRDefault="0098628D" w:rsidP="0098628D">
            <w:pPr>
              <w:jc w:val="center"/>
              <w:rPr>
                <w:sz w:val="28"/>
              </w:rPr>
            </w:pPr>
          </w:p>
        </w:tc>
        <w:tc>
          <w:tcPr>
            <w:tcW w:w="1480" w:type="dxa"/>
            <w:tcBorders>
              <w:top w:val="nil"/>
              <w:left w:val="nil"/>
              <w:bottom w:val="single" w:sz="4" w:space="0" w:color="auto"/>
              <w:right w:val="nil"/>
            </w:tcBorders>
            <w:shd w:val="clear" w:color="auto" w:fill="auto"/>
            <w:vAlign w:val="center"/>
            <w:hideMark/>
          </w:tcPr>
          <w:p w14:paraId="5E47A19A" w14:textId="77777777" w:rsidR="0098628D" w:rsidRPr="00021224" w:rsidRDefault="0098628D" w:rsidP="0098628D">
            <w:pPr>
              <w:jc w:val="center"/>
              <w:rPr>
                <w:sz w:val="28"/>
              </w:rPr>
            </w:pPr>
          </w:p>
        </w:tc>
      </w:tr>
      <w:tr w:rsidR="0098628D" w:rsidRPr="00D54871" w14:paraId="4FCAB756" w14:textId="77777777" w:rsidTr="0098628D">
        <w:trPr>
          <w:trHeight w:val="285"/>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585A3AD2" w14:textId="77777777" w:rsidR="0098628D" w:rsidRPr="00D54871" w:rsidRDefault="0098628D" w:rsidP="0098628D">
            <w:pPr>
              <w:rPr>
                <w:b/>
                <w:bCs/>
                <w:sz w:val="28"/>
                <w:szCs w:val="28"/>
              </w:rPr>
            </w:pPr>
            <w:r w:rsidRPr="00D54871">
              <w:rPr>
                <w:b/>
                <w:bCs/>
                <w:sz w:val="28"/>
                <w:szCs w:val="28"/>
              </w:rPr>
              <w:t>Год</w:t>
            </w:r>
          </w:p>
        </w:tc>
        <w:tc>
          <w:tcPr>
            <w:tcW w:w="1480" w:type="dxa"/>
            <w:tcBorders>
              <w:top w:val="nil"/>
              <w:left w:val="nil"/>
              <w:bottom w:val="single" w:sz="4" w:space="0" w:color="auto"/>
              <w:right w:val="single" w:sz="4" w:space="0" w:color="auto"/>
            </w:tcBorders>
            <w:shd w:val="clear" w:color="auto" w:fill="auto"/>
            <w:vAlign w:val="center"/>
          </w:tcPr>
          <w:p w14:paraId="188F7A9C" w14:textId="77777777" w:rsidR="0098628D" w:rsidRPr="00021224" w:rsidRDefault="0098628D" w:rsidP="0098628D">
            <w:pPr>
              <w:jc w:val="center"/>
              <w:rPr>
                <w:sz w:val="28"/>
              </w:rPr>
            </w:pPr>
            <w:r w:rsidRPr="00021224">
              <w:rPr>
                <w:sz w:val="28"/>
              </w:rPr>
              <w:t>8,750</w:t>
            </w:r>
          </w:p>
        </w:tc>
        <w:tc>
          <w:tcPr>
            <w:tcW w:w="1480" w:type="dxa"/>
            <w:tcBorders>
              <w:top w:val="nil"/>
              <w:left w:val="nil"/>
              <w:bottom w:val="single" w:sz="4" w:space="0" w:color="auto"/>
              <w:right w:val="single" w:sz="4" w:space="0" w:color="auto"/>
            </w:tcBorders>
            <w:shd w:val="clear" w:color="auto" w:fill="auto"/>
            <w:vAlign w:val="center"/>
          </w:tcPr>
          <w:p w14:paraId="535F70DD" w14:textId="77777777" w:rsidR="0098628D" w:rsidRPr="00021224" w:rsidRDefault="0098628D" w:rsidP="0098628D">
            <w:pPr>
              <w:jc w:val="center"/>
              <w:rPr>
                <w:sz w:val="28"/>
              </w:rPr>
            </w:pPr>
            <w:r w:rsidRPr="00021224">
              <w:rPr>
                <w:sz w:val="28"/>
              </w:rPr>
              <w:t>81,16</w:t>
            </w:r>
          </w:p>
        </w:tc>
        <w:tc>
          <w:tcPr>
            <w:tcW w:w="1480" w:type="dxa"/>
            <w:tcBorders>
              <w:top w:val="nil"/>
              <w:left w:val="nil"/>
              <w:bottom w:val="single" w:sz="4" w:space="0" w:color="auto"/>
              <w:right w:val="single" w:sz="4" w:space="0" w:color="auto"/>
            </w:tcBorders>
            <w:shd w:val="clear" w:color="auto" w:fill="auto"/>
            <w:vAlign w:val="center"/>
          </w:tcPr>
          <w:p w14:paraId="0F799EFC" w14:textId="77777777" w:rsidR="0098628D" w:rsidRPr="00021224" w:rsidRDefault="0098628D" w:rsidP="0098628D">
            <w:pPr>
              <w:jc w:val="center"/>
              <w:rPr>
                <w:sz w:val="28"/>
              </w:rPr>
            </w:pPr>
            <w:r w:rsidRPr="00021224">
              <w:rPr>
                <w:sz w:val="28"/>
              </w:rPr>
              <w:t>0,88%</w:t>
            </w:r>
          </w:p>
        </w:tc>
        <w:tc>
          <w:tcPr>
            <w:tcW w:w="1480" w:type="dxa"/>
            <w:tcBorders>
              <w:top w:val="nil"/>
              <w:left w:val="nil"/>
              <w:bottom w:val="single" w:sz="4" w:space="0" w:color="auto"/>
              <w:right w:val="single" w:sz="4" w:space="0" w:color="auto"/>
            </w:tcBorders>
            <w:shd w:val="clear" w:color="auto" w:fill="auto"/>
            <w:vAlign w:val="center"/>
          </w:tcPr>
          <w:p w14:paraId="47D4F513" w14:textId="77777777" w:rsidR="0098628D" w:rsidRPr="00021224" w:rsidRDefault="0098628D" w:rsidP="0098628D">
            <w:pPr>
              <w:jc w:val="center"/>
              <w:rPr>
                <w:sz w:val="28"/>
              </w:rPr>
            </w:pPr>
            <w:r w:rsidRPr="00021224">
              <w:rPr>
                <w:sz w:val="28"/>
              </w:rPr>
              <w:t>710,12</w:t>
            </w:r>
          </w:p>
        </w:tc>
      </w:tr>
    </w:tbl>
    <w:p w14:paraId="2EE84B7D" w14:textId="77777777" w:rsidR="0098628D" w:rsidRDefault="0098628D" w:rsidP="0098628D">
      <w:pPr>
        <w:spacing w:line="360" w:lineRule="auto"/>
        <w:ind w:firstLine="851"/>
        <w:jc w:val="both"/>
        <w:rPr>
          <w:sz w:val="28"/>
          <w:szCs w:val="28"/>
        </w:rPr>
      </w:pPr>
    </w:p>
    <w:tbl>
      <w:tblPr>
        <w:tblW w:w="9601" w:type="dxa"/>
        <w:tblInd w:w="113" w:type="dxa"/>
        <w:tblLook w:val="04A0" w:firstRow="1" w:lastRow="0" w:firstColumn="1" w:lastColumn="0" w:noHBand="0" w:noVBand="1"/>
      </w:tblPr>
      <w:tblGrid>
        <w:gridCol w:w="3681"/>
        <w:gridCol w:w="1480"/>
        <w:gridCol w:w="1480"/>
        <w:gridCol w:w="1480"/>
        <w:gridCol w:w="1480"/>
      </w:tblGrid>
      <w:tr w:rsidR="0098628D" w:rsidRPr="00D54871" w14:paraId="413F6431" w14:textId="77777777" w:rsidTr="0098628D">
        <w:trPr>
          <w:trHeight w:val="420"/>
        </w:trPr>
        <w:tc>
          <w:tcPr>
            <w:tcW w:w="368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0A4CDCF" w14:textId="77777777" w:rsidR="0098628D" w:rsidRPr="00D54871" w:rsidRDefault="0098628D" w:rsidP="0098628D">
            <w:pPr>
              <w:jc w:val="center"/>
              <w:rPr>
                <w:b/>
                <w:bCs/>
                <w:sz w:val="28"/>
                <w:szCs w:val="28"/>
              </w:rPr>
            </w:pPr>
            <w:r>
              <w:rPr>
                <w:b/>
                <w:bCs/>
                <w:sz w:val="28"/>
                <w:szCs w:val="28"/>
              </w:rPr>
              <w:t>2021</w:t>
            </w:r>
            <w:r w:rsidRPr="00D54871">
              <w:rPr>
                <w:b/>
                <w:bCs/>
                <w:sz w:val="28"/>
                <w:szCs w:val="28"/>
              </w:rPr>
              <w:t xml:space="preserve"> год</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6D78380B" w14:textId="77777777" w:rsidR="0098628D" w:rsidRPr="00D54871" w:rsidRDefault="0098628D" w:rsidP="0098628D">
            <w:pPr>
              <w:jc w:val="center"/>
              <w:rPr>
                <w:sz w:val="28"/>
                <w:szCs w:val="28"/>
              </w:rPr>
            </w:pPr>
            <w:r w:rsidRPr="00D54871">
              <w:rPr>
                <w:sz w:val="28"/>
                <w:szCs w:val="28"/>
              </w:rPr>
              <w:t>Полезный отпуск</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380AE087" w14:textId="77777777" w:rsidR="0098628D" w:rsidRPr="00D54871" w:rsidRDefault="0098628D" w:rsidP="0098628D">
            <w:pPr>
              <w:jc w:val="center"/>
              <w:rPr>
                <w:sz w:val="28"/>
                <w:szCs w:val="28"/>
              </w:rPr>
            </w:pPr>
            <w:r w:rsidRPr="00D54871">
              <w:rPr>
                <w:sz w:val="28"/>
                <w:szCs w:val="28"/>
              </w:rPr>
              <w:t>Тариф</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14546F7D" w14:textId="77777777" w:rsidR="0098628D" w:rsidRPr="00D54871" w:rsidRDefault="0098628D" w:rsidP="0098628D">
            <w:pPr>
              <w:jc w:val="center"/>
              <w:rPr>
                <w:sz w:val="28"/>
                <w:szCs w:val="28"/>
              </w:rPr>
            </w:pPr>
            <w:r w:rsidRPr="00D54871">
              <w:rPr>
                <w:sz w:val="28"/>
                <w:szCs w:val="28"/>
              </w:rPr>
              <w:t>Рост</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0645DD17" w14:textId="77777777" w:rsidR="0098628D" w:rsidRPr="00D54871" w:rsidRDefault="0098628D" w:rsidP="0098628D">
            <w:pPr>
              <w:jc w:val="center"/>
              <w:rPr>
                <w:sz w:val="28"/>
                <w:szCs w:val="28"/>
              </w:rPr>
            </w:pPr>
            <w:r w:rsidRPr="00D54871">
              <w:rPr>
                <w:sz w:val="28"/>
                <w:szCs w:val="28"/>
              </w:rPr>
              <w:t>НВВ</w:t>
            </w:r>
          </w:p>
        </w:tc>
      </w:tr>
      <w:tr w:rsidR="0098628D" w:rsidRPr="00D54871" w14:paraId="2038551E" w14:textId="77777777" w:rsidTr="0098628D">
        <w:trPr>
          <w:trHeight w:val="285"/>
        </w:trPr>
        <w:tc>
          <w:tcPr>
            <w:tcW w:w="3681"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37F3856A" w14:textId="77777777" w:rsidR="0098628D" w:rsidRPr="00D54871" w:rsidRDefault="0098628D" w:rsidP="0098628D">
            <w:pPr>
              <w:rPr>
                <w:b/>
                <w:bCs/>
                <w:sz w:val="28"/>
                <w:szCs w:val="28"/>
              </w:rPr>
            </w:pPr>
          </w:p>
        </w:tc>
        <w:tc>
          <w:tcPr>
            <w:tcW w:w="1480" w:type="dxa"/>
            <w:tcBorders>
              <w:top w:val="nil"/>
              <w:left w:val="nil"/>
              <w:bottom w:val="single" w:sz="4" w:space="0" w:color="auto"/>
              <w:right w:val="single" w:sz="4" w:space="0" w:color="auto"/>
            </w:tcBorders>
            <w:shd w:val="clear" w:color="auto" w:fill="auto"/>
            <w:vAlign w:val="center"/>
            <w:hideMark/>
          </w:tcPr>
          <w:p w14:paraId="145216A4" w14:textId="77777777" w:rsidR="0098628D" w:rsidRPr="00D54871" w:rsidRDefault="0098628D" w:rsidP="0098628D">
            <w:pPr>
              <w:ind w:left="-57" w:right="-57"/>
              <w:jc w:val="center"/>
              <w:rPr>
                <w:sz w:val="28"/>
                <w:szCs w:val="28"/>
              </w:rPr>
            </w:pPr>
            <w:r w:rsidRPr="00417AAA">
              <w:rPr>
                <w:sz w:val="28"/>
                <w:szCs w:val="28"/>
              </w:rPr>
              <w:t>тыс. куб. м</w:t>
            </w:r>
          </w:p>
        </w:tc>
        <w:tc>
          <w:tcPr>
            <w:tcW w:w="1480" w:type="dxa"/>
            <w:tcBorders>
              <w:top w:val="nil"/>
              <w:left w:val="nil"/>
              <w:bottom w:val="single" w:sz="4" w:space="0" w:color="auto"/>
              <w:right w:val="single" w:sz="4" w:space="0" w:color="auto"/>
            </w:tcBorders>
            <w:shd w:val="clear" w:color="auto" w:fill="auto"/>
            <w:vAlign w:val="center"/>
            <w:hideMark/>
          </w:tcPr>
          <w:p w14:paraId="2C3B50F8" w14:textId="77777777" w:rsidR="0098628D" w:rsidRPr="00D54871" w:rsidRDefault="0098628D" w:rsidP="0098628D">
            <w:pPr>
              <w:ind w:left="-57" w:right="-57"/>
              <w:jc w:val="center"/>
              <w:rPr>
                <w:sz w:val="28"/>
                <w:szCs w:val="28"/>
              </w:rPr>
            </w:pPr>
            <w:r w:rsidRPr="00D54871">
              <w:rPr>
                <w:sz w:val="28"/>
                <w:szCs w:val="28"/>
              </w:rPr>
              <w:t>руб./</w:t>
            </w:r>
            <w:r>
              <w:rPr>
                <w:sz w:val="28"/>
                <w:szCs w:val="28"/>
              </w:rPr>
              <w:t>куб. м</w:t>
            </w:r>
          </w:p>
        </w:tc>
        <w:tc>
          <w:tcPr>
            <w:tcW w:w="1480" w:type="dxa"/>
            <w:tcBorders>
              <w:top w:val="nil"/>
              <w:left w:val="nil"/>
              <w:bottom w:val="single" w:sz="4" w:space="0" w:color="auto"/>
              <w:right w:val="single" w:sz="4" w:space="0" w:color="auto"/>
            </w:tcBorders>
            <w:shd w:val="clear" w:color="auto" w:fill="auto"/>
            <w:vAlign w:val="center"/>
            <w:hideMark/>
          </w:tcPr>
          <w:p w14:paraId="7A9E0731" w14:textId="77777777" w:rsidR="0098628D" w:rsidRPr="00D54871" w:rsidRDefault="0098628D" w:rsidP="0098628D">
            <w:pPr>
              <w:jc w:val="center"/>
              <w:rPr>
                <w:sz w:val="28"/>
                <w:szCs w:val="28"/>
              </w:rPr>
            </w:pPr>
            <w:r w:rsidRPr="00D54871">
              <w:rPr>
                <w:sz w:val="28"/>
                <w:szCs w:val="28"/>
              </w:rPr>
              <w:t>%</w:t>
            </w:r>
          </w:p>
        </w:tc>
        <w:tc>
          <w:tcPr>
            <w:tcW w:w="1480" w:type="dxa"/>
            <w:tcBorders>
              <w:top w:val="nil"/>
              <w:left w:val="nil"/>
              <w:bottom w:val="single" w:sz="4" w:space="0" w:color="auto"/>
              <w:right w:val="single" w:sz="4" w:space="0" w:color="auto"/>
            </w:tcBorders>
            <w:shd w:val="clear" w:color="auto" w:fill="auto"/>
            <w:vAlign w:val="center"/>
            <w:hideMark/>
          </w:tcPr>
          <w:p w14:paraId="1B86DF7C" w14:textId="77777777" w:rsidR="0098628D" w:rsidRPr="00D54871" w:rsidRDefault="0098628D" w:rsidP="0098628D">
            <w:pPr>
              <w:jc w:val="center"/>
              <w:rPr>
                <w:sz w:val="28"/>
                <w:szCs w:val="28"/>
              </w:rPr>
            </w:pPr>
            <w:r w:rsidRPr="00D54871">
              <w:rPr>
                <w:sz w:val="28"/>
                <w:szCs w:val="28"/>
              </w:rPr>
              <w:t>тыс. руб.</w:t>
            </w:r>
          </w:p>
        </w:tc>
      </w:tr>
      <w:tr w:rsidR="0098628D" w:rsidRPr="00D54871" w14:paraId="1DAD5C1B" w14:textId="77777777" w:rsidTr="0098628D">
        <w:trPr>
          <w:trHeight w:val="285"/>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2C2614CD" w14:textId="77777777" w:rsidR="0098628D" w:rsidRPr="00D54871" w:rsidRDefault="0098628D" w:rsidP="0098628D">
            <w:pPr>
              <w:rPr>
                <w:sz w:val="28"/>
                <w:szCs w:val="28"/>
              </w:rPr>
            </w:pPr>
            <w:r w:rsidRPr="00D54871">
              <w:rPr>
                <w:sz w:val="28"/>
                <w:szCs w:val="28"/>
              </w:rPr>
              <w:t>январь - июнь</w:t>
            </w:r>
          </w:p>
        </w:tc>
        <w:tc>
          <w:tcPr>
            <w:tcW w:w="1480" w:type="dxa"/>
            <w:tcBorders>
              <w:top w:val="nil"/>
              <w:left w:val="nil"/>
              <w:bottom w:val="single" w:sz="4" w:space="0" w:color="auto"/>
              <w:right w:val="single" w:sz="4" w:space="0" w:color="auto"/>
            </w:tcBorders>
            <w:shd w:val="clear" w:color="auto" w:fill="auto"/>
            <w:vAlign w:val="center"/>
          </w:tcPr>
          <w:p w14:paraId="4BF8B917" w14:textId="77777777" w:rsidR="0098628D" w:rsidRPr="00021224" w:rsidRDefault="0098628D" w:rsidP="0098628D">
            <w:pPr>
              <w:jc w:val="center"/>
              <w:rPr>
                <w:sz w:val="28"/>
              </w:rPr>
            </w:pPr>
            <w:r w:rsidRPr="00021224">
              <w:rPr>
                <w:sz w:val="28"/>
              </w:rPr>
              <w:t>4,835</w:t>
            </w:r>
          </w:p>
        </w:tc>
        <w:tc>
          <w:tcPr>
            <w:tcW w:w="1480" w:type="dxa"/>
            <w:tcBorders>
              <w:top w:val="nil"/>
              <w:left w:val="nil"/>
              <w:bottom w:val="single" w:sz="4" w:space="0" w:color="auto"/>
              <w:right w:val="single" w:sz="4" w:space="0" w:color="auto"/>
            </w:tcBorders>
            <w:shd w:val="clear" w:color="auto" w:fill="auto"/>
            <w:vAlign w:val="center"/>
          </w:tcPr>
          <w:p w14:paraId="1FE17F2C" w14:textId="77777777" w:rsidR="0098628D" w:rsidRPr="00021224" w:rsidRDefault="0098628D" w:rsidP="0098628D">
            <w:pPr>
              <w:jc w:val="center"/>
              <w:rPr>
                <w:sz w:val="28"/>
              </w:rPr>
            </w:pPr>
            <w:r w:rsidRPr="00021224">
              <w:rPr>
                <w:sz w:val="28"/>
              </w:rPr>
              <w:t>82,03</w:t>
            </w:r>
          </w:p>
        </w:tc>
        <w:tc>
          <w:tcPr>
            <w:tcW w:w="1480" w:type="dxa"/>
            <w:tcBorders>
              <w:top w:val="nil"/>
              <w:left w:val="nil"/>
              <w:bottom w:val="single" w:sz="4" w:space="0" w:color="auto"/>
              <w:right w:val="single" w:sz="4" w:space="0" w:color="auto"/>
            </w:tcBorders>
            <w:shd w:val="clear" w:color="auto" w:fill="auto"/>
            <w:vAlign w:val="center"/>
          </w:tcPr>
          <w:p w14:paraId="28D89054" w14:textId="77777777" w:rsidR="0098628D" w:rsidRPr="00021224" w:rsidRDefault="0098628D" w:rsidP="0098628D">
            <w:pPr>
              <w:jc w:val="center"/>
              <w:rPr>
                <w:sz w:val="28"/>
              </w:rPr>
            </w:pPr>
            <w:r w:rsidRPr="00021224">
              <w:rPr>
                <w:sz w:val="28"/>
              </w:rPr>
              <w:t>0,00%</w:t>
            </w:r>
          </w:p>
        </w:tc>
        <w:tc>
          <w:tcPr>
            <w:tcW w:w="1480" w:type="dxa"/>
            <w:tcBorders>
              <w:top w:val="nil"/>
              <w:left w:val="nil"/>
              <w:bottom w:val="single" w:sz="4" w:space="0" w:color="auto"/>
              <w:right w:val="single" w:sz="4" w:space="0" w:color="auto"/>
            </w:tcBorders>
            <w:shd w:val="clear" w:color="auto" w:fill="auto"/>
            <w:vAlign w:val="center"/>
          </w:tcPr>
          <w:p w14:paraId="1725BC16" w14:textId="77777777" w:rsidR="0098628D" w:rsidRPr="00021224" w:rsidRDefault="0098628D" w:rsidP="0098628D">
            <w:pPr>
              <w:jc w:val="center"/>
              <w:rPr>
                <w:sz w:val="28"/>
              </w:rPr>
            </w:pPr>
            <w:r w:rsidRPr="00021224">
              <w:rPr>
                <w:sz w:val="28"/>
              </w:rPr>
              <w:t>396,62</w:t>
            </w:r>
          </w:p>
        </w:tc>
      </w:tr>
      <w:tr w:rsidR="0098628D" w:rsidRPr="00D54871" w14:paraId="706A691F" w14:textId="77777777" w:rsidTr="0098628D">
        <w:trPr>
          <w:trHeight w:val="285"/>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1EB32F8F" w14:textId="77777777" w:rsidR="0098628D" w:rsidRPr="00D54871" w:rsidRDefault="0098628D" w:rsidP="0098628D">
            <w:pPr>
              <w:rPr>
                <w:sz w:val="28"/>
                <w:szCs w:val="28"/>
              </w:rPr>
            </w:pPr>
            <w:r w:rsidRPr="00D54871">
              <w:rPr>
                <w:sz w:val="28"/>
                <w:szCs w:val="28"/>
              </w:rPr>
              <w:t>июль - декабрь</w:t>
            </w:r>
          </w:p>
        </w:tc>
        <w:tc>
          <w:tcPr>
            <w:tcW w:w="1480" w:type="dxa"/>
            <w:tcBorders>
              <w:top w:val="nil"/>
              <w:left w:val="nil"/>
              <w:bottom w:val="single" w:sz="4" w:space="0" w:color="auto"/>
              <w:right w:val="single" w:sz="4" w:space="0" w:color="auto"/>
            </w:tcBorders>
            <w:shd w:val="clear" w:color="auto" w:fill="auto"/>
            <w:vAlign w:val="center"/>
          </w:tcPr>
          <w:p w14:paraId="5B3439D2" w14:textId="77777777" w:rsidR="0098628D" w:rsidRPr="00021224" w:rsidRDefault="0098628D" w:rsidP="0098628D">
            <w:pPr>
              <w:jc w:val="center"/>
              <w:rPr>
                <w:sz w:val="28"/>
              </w:rPr>
            </w:pPr>
            <w:r w:rsidRPr="00021224">
              <w:rPr>
                <w:sz w:val="28"/>
              </w:rPr>
              <w:t>3,915</w:t>
            </w:r>
          </w:p>
        </w:tc>
        <w:tc>
          <w:tcPr>
            <w:tcW w:w="1480" w:type="dxa"/>
            <w:tcBorders>
              <w:top w:val="nil"/>
              <w:left w:val="nil"/>
              <w:bottom w:val="single" w:sz="4" w:space="0" w:color="auto"/>
              <w:right w:val="single" w:sz="4" w:space="0" w:color="auto"/>
            </w:tcBorders>
            <w:shd w:val="clear" w:color="auto" w:fill="auto"/>
            <w:vAlign w:val="center"/>
          </w:tcPr>
          <w:p w14:paraId="7D9B01F4" w14:textId="77777777" w:rsidR="0098628D" w:rsidRPr="00021224" w:rsidRDefault="0098628D" w:rsidP="0098628D">
            <w:pPr>
              <w:jc w:val="center"/>
              <w:rPr>
                <w:sz w:val="28"/>
              </w:rPr>
            </w:pPr>
            <w:r w:rsidRPr="00021224">
              <w:rPr>
                <w:sz w:val="28"/>
              </w:rPr>
              <w:t>83,02</w:t>
            </w:r>
          </w:p>
        </w:tc>
        <w:tc>
          <w:tcPr>
            <w:tcW w:w="1480" w:type="dxa"/>
            <w:tcBorders>
              <w:top w:val="nil"/>
              <w:left w:val="nil"/>
              <w:bottom w:val="single" w:sz="4" w:space="0" w:color="auto"/>
              <w:right w:val="single" w:sz="4" w:space="0" w:color="auto"/>
            </w:tcBorders>
            <w:shd w:val="clear" w:color="auto" w:fill="auto"/>
            <w:vAlign w:val="center"/>
          </w:tcPr>
          <w:p w14:paraId="3EA6F796" w14:textId="77777777" w:rsidR="0098628D" w:rsidRPr="00021224" w:rsidRDefault="0098628D" w:rsidP="0098628D">
            <w:pPr>
              <w:jc w:val="center"/>
              <w:rPr>
                <w:sz w:val="28"/>
              </w:rPr>
            </w:pPr>
            <w:r w:rsidRPr="00021224">
              <w:rPr>
                <w:sz w:val="28"/>
              </w:rPr>
              <w:t>1,21%</w:t>
            </w:r>
          </w:p>
        </w:tc>
        <w:tc>
          <w:tcPr>
            <w:tcW w:w="1480" w:type="dxa"/>
            <w:tcBorders>
              <w:top w:val="nil"/>
              <w:left w:val="nil"/>
              <w:bottom w:val="single" w:sz="4" w:space="0" w:color="auto"/>
              <w:right w:val="single" w:sz="4" w:space="0" w:color="auto"/>
            </w:tcBorders>
            <w:shd w:val="clear" w:color="auto" w:fill="auto"/>
            <w:vAlign w:val="center"/>
          </w:tcPr>
          <w:p w14:paraId="2674F868" w14:textId="77777777" w:rsidR="0098628D" w:rsidRPr="00021224" w:rsidRDefault="0098628D" w:rsidP="0098628D">
            <w:pPr>
              <w:jc w:val="center"/>
              <w:rPr>
                <w:sz w:val="28"/>
              </w:rPr>
            </w:pPr>
            <w:r w:rsidRPr="00021224">
              <w:rPr>
                <w:sz w:val="28"/>
              </w:rPr>
              <w:t>325,01</w:t>
            </w:r>
          </w:p>
        </w:tc>
      </w:tr>
      <w:tr w:rsidR="0098628D" w:rsidRPr="00D54871" w14:paraId="36A9CF47" w14:textId="77777777" w:rsidTr="0098628D">
        <w:trPr>
          <w:trHeight w:val="285"/>
        </w:trPr>
        <w:tc>
          <w:tcPr>
            <w:tcW w:w="3681" w:type="dxa"/>
            <w:tcBorders>
              <w:top w:val="nil"/>
              <w:left w:val="nil"/>
              <w:bottom w:val="single" w:sz="4" w:space="0" w:color="auto"/>
              <w:right w:val="nil"/>
            </w:tcBorders>
            <w:shd w:val="clear" w:color="auto" w:fill="auto"/>
            <w:vAlign w:val="center"/>
            <w:hideMark/>
          </w:tcPr>
          <w:p w14:paraId="3D4FC512" w14:textId="77777777" w:rsidR="0098628D" w:rsidRPr="00D54871" w:rsidRDefault="0098628D" w:rsidP="0098628D">
            <w:pPr>
              <w:rPr>
                <w:sz w:val="28"/>
                <w:szCs w:val="28"/>
              </w:rPr>
            </w:pPr>
            <w:r w:rsidRPr="00D54871">
              <w:rPr>
                <w:sz w:val="28"/>
                <w:szCs w:val="28"/>
              </w:rPr>
              <w:t> </w:t>
            </w:r>
          </w:p>
        </w:tc>
        <w:tc>
          <w:tcPr>
            <w:tcW w:w="1480" w:type="dxa"/>
            <w:tcBorders>
              <w:top w:val="nil"/>
              <w:left w:val="nil"/>
              <w:bottom w:val="single" w:sz="4" w:space="0" w:color="auto"/>
              <w:right w:val="nil"/>
            </w:tcBorders>
            <w:shd w:val="clear" w:color="auto" w:fill="auto"/>
            <w:vAlign w:val="center"/>
            <w:hideMark/>
          </w:tcPr>
          <w:p w14:paraId="3848124A" w14:textId="77777777" w:rsidR="0098628D" w:rsidRPr="00021224" w:rsidRDefault="0098628D" w:rsidP="0098628D">
            <w:pPr>
              <w:jc w:val="center"/>
              <w:rPr>
                <w:sz w:val="28"/>
              </w:rPr>
            </w:pPr>
          </w:p>
        </w:tc>
        <w:tc>
          <w:tcPr>
            <w:tcW w:w="1480" w:type="dxa"/>
            <w:tcBorders>
              <w:top w:val="nil"/>
              <w:left w:val="nil"/>
              <w:bottom w:val="single" w:sz="4" w:space="0" w:color="auto"/>
              <w:right w:val="nil"/>
            </w:tcBorders>
            <w:shd w:val="clear" w:color="auto" w:fill="auto"/>
            <w:vAlign w:val="center"/>
            <w:hideMark/>
          </w:tcPr>
          <w:p w14:paraId="3FF2770D" w14:textId="77777777" w:rsidR="0098628D" w:rsidRPr="00021224" w:rsidRDefault="0098628D" w:rsidP="0098628D">
            <w:pPr>
              <w:jc w:val="center"/>
              <w:rPr>
                <w:sz w:val="28"/>
              </w:rPr>
            </w:pPr>
          </w:p>
        </w:tc>
        <w:tc>
          <w:tcPr>
            <w:tcW w:w="1480" w:type="dxa"/>
            <w:tcBorders>
              <w:top w:val="nil"/>
              <w:left w:val="nil"/>
              <w:bottom w:val="single" w:sz="4" w:space="0" w:color="auto"/>
              <w:right w:val="nil"/>
            </w:tcBorders>
            <w:shd w:val="clear" w:color="auto" w:fill="auto"/>
            <w:vAlign w:val="center"/>
            <w:hideMark/>
          </w:tcPr>
          <w:p w14:paraId="53CE0337" w14:textId="77777777" w:rsidR="0098628D" w:rsidRPr="00021224" w:rsidRDefault="0098628D" w:rsidP="0098628D">
            <w:pPr>
              <w:jc w:val="center"/>
              <w:rPr>
                <w:sz w:val="28"/>
              </w:rPr>
            </w:pPr>
          </w:p>
        </w:tc>
        <w:tc>
          <w:tcPr>
            <w:tcW w:w="1480" w:type="dxa"/>
            <w:tcBorders>
              <w:top w:val="nil"/>
              <w:left w:val="nil"/>
              <w:bottom w:val="single" w:sz="4" w:space="0" w:color="auto"/>
              <w:right w:val="nil"/>
            </w:tcBorders>
            <w:shd w:val="clear" w:color="auto" w:fill="auto"/>
            <w:vAlign w:val="center"/>
            <w:hideMark/>
          </w:tcPr>
          <w:p w14:paraId="215E387D" w14:textId="77777777" w:rsidR="0098628D" w:rsidRPr="00021224" w:rsidRDefault="0098628D" w:rsidP="0098628D">
            <w:pPr>
              <w:jc w:val="center"/>
              <w:rPr>
                <w:sz w:val="28"/>
              </w:rPr>
            </w:pPr>
          </w:p>
        </w:tc>
      </w:tr>
      <w:tr w:rsidR="0098628D" w:rsidRPr="00D54871" w14:paraId="0502F5B7" w14:textId="77777777" w:rsidTr="0098628D">
        <w:trPr>
          <w:trHeight w:val="285"/>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2B81B5A7" w14:textId="77777777" w:rsidR="0098628D" w:rsidRPr="00D54871" w:rsidRDefault="0098628D" w:rsidP="0098628D">
            <w:pPr>
              <w:rPr>
                <w:b/>
                <w:bCs/>
                <w:sz w:val="28"/>
                <w:szCs w:val="28"/>
              </w:rPr>
            </w:pPr>
            <w:r w:rsidRPr="00D54871">
              <w:rPr>
                <w:b/>
                <w:bCs/>
                <w:sz w:val="28"/>
                <w:szCs w:val="28"/>
              </w:rPr>
              <w:t>Год</w:t>
            </w:r>
          </w:p>
        </w:tc>
        <w:tc>
          <w:tcPr>
            <w:tcW w:w="1480" w:type="dxa"/>
            <w:tcBorders>
              <w:top w:val="nil"/>
              <w:left w:val="nil"/>
              <w:bottom w:val="single" w:sz="4" w:space="0" w:color="auto"/>
              <w:right w:val="single" w:sz="4" w:space="0" w:color="auto"/>
            </w:tcBorders>
            <w:shd w:val="clear" w:color="auto" w:fill="auto"/>
            <w:vAlign w:val="center"/>
          </w:tcPr>
          <w:p w14:paraId="2A229FDC" w14:textId="77777777" w:rsidR="0098628D" w:rsidRPr="00021224" w:rsidRDefault="0098628D" w:rsidP="0098628D">
            <w:pPr>
              <w:jc w:val="center"/>
              <w:rPr>
                <w:sz w:val="28"/>
              </w:rPr>
            </w:pPr>
            <w:r w:rsidRPr="00021224">
              <w:rPr>
                <w:sz w:val="28"/>
              </w:rPr>
              <w:t>8,750</w:t>
            </w:r>
          </w:p>
        </w:tc>
        <w:tc>
          <w:tcPr>
            <w:tcW w:w="1480" w:type="dxa"/>
            <w:tcBorders>
              <w:top w:val="nil"/>
              <w:left w:val="nil"/>
              <w:bottom w:val="single" w:sz="4" w:space="0" w:color="auto"/>
              <w:right w:val="single" w:sz="4" w:space="0" w:color="auto"/>
            </w:tcBorders>
            <w:shd w:val="clear" w:color="auto" w:fill="auto"/>
            <w:vAlign w:val="center"/>
          </w:tcPr>
          <w:p w14:paraId="0D5B8CBF" w14:textId="77777777" w:rsidR="0098628D" w:rsidRPr="00021224" w:rsidRDefault="0098628D" w:rsidP="0098628D">
            <w:pPr>
              <w:jc w:val="center"/>
              <w:rPr>
                <w:sz w:val="28"/>
              </w:rPr>
            </w:pPr>
            <w:r w:rsidRPr="00021224">
              <w:rPr>
                <w:sz w:val="28"/>
              </w:rPr>
              <w:t>82,47</w:t>
            </w:r>
          </w:p>
        </w:tc>
        <w:tc>
          <w:tcPr>
            <w:tcW w:w="1480" w:type="dxa"/>
            <w:tcBorders>
              <w:top w:val="nil"/>
              <w:left w:val="nil"/>
              <w:bottom w:val="single" w:sz="4" w:space="0" w:color="auto"/>
              <w:right w:val="single" w:sz="4" w:space="0" w:color="auto"/>
            </w:tcBorders>
            <w:shd w:val="clear" w:color="auto" w:fill="auto"/>
            <w:vAlign w:val="center"/>
          </w:tcPr>
          <w:p w14:paraId="0C333C5A" w14:textId="77777777" w:rsidR="0098628D" w:rsidRPr="00021224" w:rsidRDefault="0098628D" w:rsidP="0098628D">
            <w:pPr>
              <w:jc w:val="center"/>
              <w:rPr>
                <w:sz w:val="28"/>
              </w:rPr>
            </w:pPr>
            <w:r w:rsidRPr="00021224">
              <w:rPr>
                <w:sz w:val="28"/>
              </w:rPr>
              <w:t>0,54%</w:t>
            </w:r>
          </w:p>
        </w:tc>
        <w:tc>
          <w:tcPr>
            <w:tcW w:w="1480" w:type="dxa"/>
            <w:tcBorders>
              <w:top w:val="nil"/>
              <w:left w:val="nil"/>
              <w:bottom w:val="single" w:sz="4" w:space="0" w:color="auto"/>
              <w:right w:val="single" w:sz="4" w:space="0" w:color="auto"/>
            </w:tcBorders>
            <w:shd w:val="clear" w:color="auto" w:fill="auto"/>
            <w:vAlign w:val="center"/>
          </w:tcPr>
          <w:p w14:paraId="249F0EAE" w14:textId="77777777" w:rsidR="0098628D" w:rsidRPr="00021224" w:rsidRDefault="0098628D" w:rsidP="0098628D">
            <w:pPr>
              <w:jc w:val="center"/>
              <w:rPr>
                <w:sz w:val="28"/>
              </w:rPr>
            </w:pPr>
            <w:r w:rsidRPr="00021224">
              <w:rPr>
                <w:sz w:val="28"/>
              </w:rPr>
              <w:t>721,63</w:t>
            </w:r>
          </w:p>
        </w:tc>
      </w:tr>
    </w:tbl>
    <w:p w14:paraId="5D99326A" w14:textId="77777777" w:rsidR="0098628D" w:rsidRPr="00D67570" w:rsidRDefault="0098628D" w:rsidP="00F918BF">
      <w:pPr>
        <w:pStyle w:val="1"/>
        <w:numPr>
          <w:ilvl w:val="0"/>
          <w:numId w:val="13"/>
        </w:numPr>
        <w:tabs>
          <w:tab w:val="left" w:pos="567"/>
        </w:tabs>
        <w:ind w:left="0" w:firstLine="0"/>
        <w:jc w:val="both"/>
        <w:rPr>
          <w:sz w:val="32"/>
        </w:rPr>
      </w:pPr>
      <w:r>
        <w:rPr>
          <w:sz w:val="32"/>
        </w:rPr>
        <w:br w:type="page"/>
      </w:r>
      <w:bookmarkStart w:id="116" w:name="_Toc532405076"/>
      <w:r w:rsidRPr="00C570FF">
        <w:rPr>
          <w:sz w:val="32"/>
        </w:rPr>
        <w:t>Динамика расходов в сравнении с предыдущими периодами регулирования</w:t>
      </w:r>
      <w:r>
        <w:rPr>
          <w:sz w:val="32"/>
          <w:lang w:val="ru-RU"/>
        </w:rPr>
        <w:t xml:space="preserve"> по станции МКП «Центральная ТЭЦ»</w:t>
      </w:r>
      <w:bookmarkEnd w:id="116"/>
    </w:p>
    <w:p w14:paraId="592FEA8B" w14:textId="77777777" w:rsidR="0098628D" w:rsidRDefault="0098628D" w:rsidP="00F918BF">
      <w:pPr>
        <w:numPr>
          <w:ilvl w:val="0"/>
          <w:numId w:val="16"/>
        </w:numPr>
        <w:spacing w:line="360" w:lineRule="auto"/>
        <w:ind w:right="-142"/>
        <w:jc w:val="right"/>
        <w:rPr>
          <w:sz w:val="28"/>
          <w:szCs w:val="28"/>
        </w:rPr>
      </w:pPr>
    </w:p>
    <w:p w14:paraId="1E45AEC4" w14:textId="77777777" w:rsidR="0098628D" w:rsidRDefault="0098628D" w:rsidP="0098628D">
      <w:pPr>
        <w:jc w:val="center"/>
        <w:rPr>
          <w:b/>
          <w:sz w:val="28"/>
        </w:rPr>
      </w:pPr>
      <w:r w:rsidRPr="00170C10">
        <w:rPr>
          <w:b/>
          <w:sz w:val="28"/>
        </w:rPr>
        <w:t xml:space="preserve">Смета расходов </w:t>
      </w:r>
      <w:r w:rsidRPr="009772BE">
        <w:rPr>
          <w:b/>
          <w:sz w:val="28"/>
        </w:rPr>
        <w:t xml:space="preserve">станции </w:t>
      </w:r>
      <w:r w:rsidRPr="00914E60">
        <w:rPr>
          <w:b/>
          <w:sz w:val="28"/>
        </w:rPr>
        <w:t>МКП «Центральная ТЭЦ»</w:t>
      </w:r>
      <w:r>
        <w:rPr>
          <w:b/>
          <w:sz w:val="28"/>
        </w:rPr>
        <w:t xml:space="preserve"> </w:t>
      </w:r>
      <w:r>
        <w:rPr>
          <w:b/>
          <w:sz w:val="28"/>
        </w:rPr>
        <w:br/>
      </w:r>
      <w:r w:rsidRPr="00170C10">
        <w:rPr>
          <w:b/>
          <w:sz w:val="28"/>
        </w:rPr>
        <w:t>на производство тепловой энергии</w:t>
      </w:r>
    </w:p>
    <w:p w14:paraId="724E47A1" w14:textId="77777777" w:rsidR="0098628D" w:rsidRPr="00170C10" w:rsidRDefault="0098628D" w:rsidP="0098628D">
      <w:pPr>
        <w:jc w:val="center"/>
        <w:rPr>
          <w:b/>
          <w:sz w:val="28"/>
        </w:rPr>
      </w:pP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98628D" w:rsidRPr="00236717" w14:paraId="78EC4905" w14:textId="77777777" w:rsidTr="0098628D">
        <w:trPr>
          <w:trHeight w:val="705"/>
        </w:trPr>
        <w:tc>
          <w:tcPr>
            <w:tcW w:w="11084" w:type="dxa"/>
            <w:gridSpan w:val="9"/>
            <w:tcBorders>
              <w:top w:val="nil"/>
              <w:left w:val="nil"/>
              <w:bottom w:val="nil"/>
              <w:right w:val="nil"/>
            </w:tcBorders>
            <w:shd w:val="clear" w:color="auto" w:fill="auto"/>
            <w:noWrap/>
            <w:vAlign w:val="center"/>
            <w:hideMark/>
          </w:tcPr>
          <w:p w14:paraId="401ECEB2" w14:textId="77777777" w:rsidR="0098628D" w:rsidRPr="00CD1739" w:rsidRDefault="0098628D" w:rsidP="0098628D">
            <w:pPr>
              <w:ind w:right="1337"/>
              <w:jc w:val="center"/>
              <w:rPr>
                <w:bCs/>
                <w:sz w:val="20"/>
              </w:rPr>
            </w:pPr>
            <w:r w:rsidRPr="00CD1739">
              <w:rPr>
                <w:bCs/>
                <w:sz w:val="28"/>
              </w:rPr>
              <w:t xml:space="preserve">Определение операционных (подконтрольных) расходов на первый год долгосрочного периода регулирования </w:t>
            </w:r>
          </w:p>
        </w:tc>
      </w:tr>
      <w:tr w:rsidR="0098628D" w:rsidRPr="00236717" w14:paraId="744078CB" w14:textId="77777777" w:rsidTr="0098628D">
        <w:trPr>
          <w:trHeight w:val="300"/>
        </w:trPr>
        <w:tc>
          <w:tcPr>
            <w:tcW w:w="750" w:type="dxa"/>
            <w:tcBorders>
              <w:top w:val="nil"/>
              <w:left w:val="nil"/>
              <w:bottom w:val="nil"/>
              <w:right w:val="nil"/>
            </w:tcBorders>
            <w:shd w:val="clear" w:color="auto" w:fill="auto"/>
            <w:vAlign w:val="center"/>
            <w:hideMark/>
          </w:tcPr>
          <w:p w14:paraId="1BBA342A" w14:textId="77777777" w:rsidR="0098628D" w:rsidRPr="00236717" w:rsidRDefault="0098628D" w:rsidP="0098628D">
            <w:pPr>
              <w:rPr>
                <w:b/>
                <w:bCs/>
                <w:sz w:val="20"/>
              </w:rPr>
            </w:pPr>
          </w:p>
        </w:tc>
        <w:tc>
          <w:tcPr>
            <w:tcW w:w="3361" w:type="dxa"/>
            <w:tcBorders>
              <w:top w:val="nil"/>
              <w:left w:val="nil"/>
              <w:bottom w:val="nil"/>
              <w:right w:val="nil"/>
            </w:tcBorders>
            <w:shd w:val="clear" w:color="auto" w:fill="auto"/>
            <w:vAlign w:val="center"/>
            <w:hideMark/>
          </w:tcPr>
          <w:p w14:paraId="516FDFBC" w14:textId="77777777" w:rsidR="0098628D" w:rsidRPr="00236717" w:rsidRDefault="0098628D" w:rsidP="0098628D">
            <w:pPr>
              <w:jc w:val="center"/>
              <w:rPr>
                <w:sz w:val="20"/>
              </w:rPr>
            </w:pPr>
          </w:p>
        </w:tc>
        <w:tc>
          <w:tcPr>
            <w:tcW w:w="1573" w:type="dxa"/>
            <w:tcBorders>
              <w:top w:val="nil"/>
              <w:left w:val="nil"/>
              <w:bottom w:val="nil"/>
              <w:right w:val="nil"/>
            </w:tcBorders>
            <w:shd w:val="clear" w:color="auto" w:fill="auto"/>
            <w:vAlign w:val="center"/>
            <w:hideMark/>
          </w:tcPr>
          <w:p w14:paraId="4BE71D24" w14:textId="77777777" w:rsidR="0098628D" w:rsidRPr="00236717" w:rsidRDefault="0098628D" w:rsidP="0098628D">
            <w:pPr>
              <w:jc w:val="center"/>
              <w:rPr>
                <w:sz w:val="20"/>
              </w:rPr>
            </w:pPr>
          </w:p>
        </w:tc>
        <w:tc>
          <w:tcPr>
            <w:tcW w:w="1764" w:type="dxa"/>
            <w:gridSpan w:val="2"/>
            <w:tcBorders>
              <w:top w:val="nil"/>
              <w:left w:val="nil"/>
              <w:bottom w:val="nil"/>
              <w:right w:val="nil"/>
            </w:tcBorders>
            <w:shd w:val="clear" w:color="auto" w:fill="auto"/>
            <w:vAlign w:val="center"/>
            <w:hideMark/>
          </w:tcPr>
          <w:p w14:paraId="7C55D2DA" w14:textId="77777777" w:rsidR="0098628D" w:rsidRPr="00236717" w:rsidRDefault="0098628D" w:rsidP="0098628D">
            <w:pPr>
              <w:jc w:val="center"/>
              <w:rPr>
                <w:sz w:val="20"/>
              </w:rPr>
            </w:pPr>
          </w:p>
        </w:tc>
        <w:tc>
          <w:tcPr>
            <w:tcW w:w="1764" w:type="dxa"/>
            <w:gridSpan w:val="2"/>
            <w:tcBorders>
              <w:top w:val="nil"/>
              <w:left w:val="nil"/>
              <w:bottom w:val="nil"/>
              <w:right w:val="nil"/>
            </w:tcBorders>
            <w:shd w:val="clear" w:color="auto" w:fill="auto"/>
            <w:vAlign w:val="center"/>
            <w:hideMark/>
          </w:tcPr>
          <w:p w14:paraId="0387012A" w14:textId="77777777" w:rsidR="0098628D" w:rsidRPr="00236717" w:rsidRDefault="0098628D" w:rsidP="0098628D">
            <w:pPr>
              <w:jc w:val="right"/>
              <w:rPr>
                <w:sz w:val="20"/>
              </w:rPr>
            </w:pPr>
            <w:r w:rsidRPr="0021136E">
              <w:rPr>
                <w:sz w:val="20"/>
              </w:rPr>
              <w:t>тыс. руб.</w:t>
            </w:r>
          </w:p>
        </w:tc>
        <w:tc>
          <w:tcPr>
            <w:tcW w:w="1872" w:type="dxa"/>
            <w:gridSpan w:val="2"/>
            <w:tcBorders>
              <w:top w:val="nil"/>
              <w:left w:val="nil"/>
              <w:bottom w:val="nil"/>
              <w:right w:val="nil"/>
            </w:tcBorders>
            <w:shd w:val="clear" w:color="auto" w:fill="auto"/>
            <w:vAlign w:val="center"/>
            <w:hideMark/>
          </w:tcPr>
          <w:p w14:paraId="6D44676C" w14:textId="77777777" w:rsidR="0098628D" w:rsidRPr="00236717" w:rsidRDefault="0098628D" w:rsidP="0098628D">
            <w:pPr>
              <w:jc w:val="right"/>
              <w:rPr>
                <w:sz w:val="20"/>
              </w:rPr>
            </w:pPr>
          </w:p>
        </w:tc>
      </w:tr>
      <w:tr w:rsidR="0098628D" w:rsidRPr="00236717" w14:paraId="37D57504" w14:textId="77777777" w:rsidTr="0098628D">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66E693" w14:textId="77777777" w:rsidR="0098628D" w:rsidRPr="00236717" w:rsidRDefault="0098628D" w:rsidP="0098628D">
            <w:pPr>
              <w:jc w:val="center"/>
              <w:rPr>
                <w:sz w:val="20"/>
              </w:rPr>
            </w:pPr>
            <w:r w:rsidRPr="00236717">
              <w:rPr>
                <w:sz w:val="20"/>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EA885B8" w14:textId="77777777" w:rsidR="0098628D" w:rsidRPr="00236717" w:rsidRDefault="0098628D" w:rsidP="0098628D">
            <w:pPr>
              <w:jc w:val="center"/>
              <w:rPr>
                <w:sz w:val="20"/>
              </w:rPr>
            </w:pPr>
            <w:r w:rsidRPr="00236717">
              <w:rPr>
                <w:sz w:val="20"/>
              </w:rPr>
              <w:t>Наименование расхода</w:t>
            </w:r>
          </w:p>
        </w:tc>
        <w:tc>
          <w:tcPr>
            <w:tcW w:w="1764" w:type="dxa"/>
            <w:gridSpan w:val="2"/>
            <w:tcBorders>
              <w:top w:val="single" w:sz="4" w:space="0" w:color="auto"/>
              <w:left w:val="nil"/>
              <w:bottom w:val="single" w:sz="4" w:space="0" w:color="auto"/>
              <w:right w:val="nil"/>
            </w:tcBorders>
            <w:shd w:val="clear" w:color="auto" w:fill="auto"/>
            <w:vAlign w:val="center"/>
            <w:hideMark/>
          </w:tcPr>
          <w:p w14:paraId="321EC866" w14:textId="77777777" w:rsidR="0098628D" w:rsidRPr="004F1DF4" w:rsidRDefault="0098628D" w:rsidP="0098628D">
            <w:pPr>
              <w:jc w:val="center"/>
              <w:rPr>
                <w:sz w:val="20"/>
              </w:rPr>
            </w:pPr>
            <w:r>
              <w:rPr>
                <w:sz w:val="20"/>
              </w:rPr>
              <w:t>Утверждено на 2018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61FAC1C0" w14:textId="77777777" w:rsidR="0098628D" w:rsidRPr="004F1DF4" w:rsidRDefault="0098628D" w:rsidP="0098628D">
            <w:pPr>
              <w:jc w:val="center"/>
              <w:rPr>
                <w:sz w:val="20"/>
              </w:rPr>
            </w:pPr>
            <w:r w:rsidRPr="004F1DF4">
              <w:rPr>
                <w:sz w:val="20"/>
              </w:rPr>
              <w:t>Предложение экспертов на 2019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BE7D4A3" w14:textId="77777777" w:rsidR="0098628D" w:rsidRPr="004F1DF4" w:rsidRDefault="0098628D" w:rsidP="0098628D">
            <w:pPr>
              <w:jc w:val="center"/>
              <w:rPr>
                <w:sz w:val="20"/>
              </w:rPr>
            </w:pPr>
            <w:r>
              <w:rPr>
                <w:sz w:val="20"/>
              </w:rPr>
              <w:t>Динамика расходов</w:t>
            </w:r>
          </w:p>
        </w:tc>
      </w:tr>
      <w:tr w:rsidR="0098628D" w:rsidRPr="00236717" w14:paraId="18B35605" w14:textId="77777777" w:rsidTr="0098628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F6E16A" w14:textId="77777777" w:rsidR="0098628D" w:rsidRPr="00236717" w:rsidRDefault="0098628D" w:rsidP="0098628D">
            <w:pPr>
              <w:jc w:val="center"/>
              <w:rPr>
                <w:sz w:val="20"/>
              </w:rPr>
            </w:pPr>
            <w:r w:rsidRPr="00236717">
              <w:rPr>
                <w:sz w:val="20"/>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4325383" w14:textId="77777777" w:rsidR="0098628D" w:rsidRPr="00236717" w:rsidRDefault="0098628D" w:rsidP="0098628D">
            <w:pPr>
              <w:rPr>
                <w:sz w:val="20"/>
              </w:rPr>
            </w:pPr>
            <w:r w:rsidRPr="00236717">
              <w:rPr>
                <w:sz w:val="20"/>
              </w:rPr>
              <w:t>Расходы на приобретение сырья и материалов</w:t>
            </w:r>
          </w:p>
        </w:tc>
        <w:tc>
          <w:tcPr>
            <w:tcW w:w="1764" w:type="dxa"/>
            <w:gridSpan w:val="2"/>
            <w:tcBorders>
              <w:top w:val="single" w:sz="4" w:space="0" w:color="auto"/>
              <w:left w:val="nil"/>
              <w:bottom w:val="single" w:sz="4" w:space="0" w:color="auto"/>
              <w:right w:val="nil"/>
            </w:tcBorders>
            <w:shd w:val="clear" w:color="auto" w:fill="auto"/>
            <w:vAlign w:val="center"/>
          </w:tcPr>
          <w:p w14:paraId="39BA7E50" w14:textId="77777777" w:rsidR="0098628D" w:rsidRPr="00E73FE6" w:rsidRDefault="0098628D" w:rsidP="0098628D">
            <w:pPr>
              <w:jc w:val="center"/>
            </w:pPr>
            <w:r w:rsidRPr="00E73FE6">
              <w:t>16 063</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428CA5F8" w14:textId="77777777" w:rsidR="0098628D" w:rsidRPr="00E73FE6" w:rsidRDefault="0098628D" w:rsidP="0098628D">
            <w:pPr>
              <w:jc w:val="center"/>
            </w:pPr>
            <w:r w:rsidRPr="00E73FE6">
              <w:t>14 971</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C7EBF1" w14:textId="77777777" w:rsidR="0098628D" w:rsidRPr="00E73FE6" w:rsidRDefault="0098628D" w:rsidP="0098628D">
            <w:pPr>
              <w:jc w:val="center"/>
            </w:pPr>
            <w:r w:rsidRPr="00E73FE6">
              <w:t>-1 092</w:t>
            </w:r>
          </w:p>
        </w:tc>
      </w:tr>
      <w:tr w:rsidR="0098628D" w:rsidRPr="00236717" w14:paraId="7613F73C" w14:textId="77777777" w:rsidTr="0098628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F7ACA6" w14:textId="77777777" w:rsidR="0098628D" w:rsidRPr="00236717" w:rsidRDefault="0098628D" w:rsidP="0098628D">
            <w:pPr>
              <w:jc w:val="center"/>
              <w:rPr>
                <w:sz w:val="20"/>
              </w:rPr>
            </w:pPr>
            <w:r w:rsidRPr="00236717">
              <w:rPr>
                <w:sz w:val="20"/>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2A723EF" w14:textId="77777777" w:rsidR="0098628D" w:rsidRPr="00236717" w:rsidRDefault="0098628D" w:rsidP="0098628D">
            <w:pPr>
              <w:rPr>
                <w:sz w:val="20"/>
              </w:rPr>
            </w:pPr>
            <w:r w:rsidRPr="00236717">
              <w:rPr>
                <w:sz w:val="20"/>
              </w:rPr>
              <w:t>Расходы на ремонт основных средств</w:t>
            </w:r>
          </w:p>
        </w:tc>
        <w:tc>
          <w:tcPr>
            <w:tcW w:w="1764" w:type="dxa"/>
            <w:gridSpan w:val="2"/>
            <w:tcBorders>
              <w:top w:val="single" w:sz="4" w:space="0" w:color="auto"/>
              <w:left w:val="nil"/>
              <w:bottom w:val="single" w:sz="4" w:space="0" w:color="auto"/>
              <w:right w:val="nil"/>
            </w:tcBorders>
            <w:shd w:val="clear" w:color="auto" w:fill="auto"/>
            <w:vAlign w:val="center"/>
          </w:tcPr>
          <w:p w14:paraId="411A7A8A" w14:textId="77777777" w:rsidR="0098628D" w:rsidRPr="00E73FE6" w:rsidRDefault="0098628D" w:rsidP="0098628D">
            <w:pPr>
              <w:jc w:val="center"/>
            </w:pPr>
            <w:r w:rsidRPr="00E73FE6">
              <w:t>84 447</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2FDBDD7F" w14:textId="77777777" w:rsidR="0098628D" w:rsidRPr="00E73FE6" w:rsidRDefault="0098628D" w:rsidP="0098628D">
            <w:pPr>
              <w:jc w:val="center"/>
            </w:pPr>
            <w:r w:rsidRPr="00E73FE6">
              <w:t>85 792</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CD110E" w14:textId="77777777" w:rsidR="0098628D" w:rsidRPr="00E73FE6" w:rsidRDefault="0098628D" w:rsidP="0098628D">
            <w:pPr>
              <w:jc w:val="center"/>
            </w:pPr>
            <w:r w:rsidRPr="00E73FE6">
              <w:t>1 345</w:t>
            </w:r>
          </w:p>
        </w:tc>
      </w:tr>
      <w:tr w:rsidR="0098628D" w:rsidRPr="00236717" w14:paraId="670BB3FB" w14:textId="77777777" w:rsidTr="0098628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00BEFE" w14:textId="77777777" w:rsidR="0098628D" w:rsidRPr="00236717" w:rsidRDefault="0098628D" w:rsidP="0098628D">
            <w:pPr>
              <w:jc w:val="center"/>
              <w:rPr>
                <w:sz w:val="20"/>
              </w:rPr>
            </w:pPr>
            <w:r w:rsidRPr="00236717">
              <w:rPr>
                <w:sz w:val="20"/>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2ABFC66" w14:textId="77777777" w:rsidR="0098628D" w:rsidRPr="00236717" w:rsidRDefault="0098628D" w:rsidP="0098628D">
            <w:pPr>
              <w:rPr>
                <w:sz w:val="20"/>
              </w:rPr>
            </w:pPr>
            <w:r w:rsidRPr="00236717">
              <w:rPr>
                <w:sz w:val="20"/>
              </w:rPr>
              <w:t>Расходы на оплату труда</w:t>
            </w:r>
          </w:p>
        </w:tc>
        <w:tc>
          <w:tcPr>
            <w:tcW w:w="1764" w:type="dxa"/>
            <w:gridSpan w:val="2"/>
            <w:tcBorders>
              <w:top w:val="single" w:sz="4" w:space="0" w:color="auto"/>
              <w:left w:val="nil"/>
              <w:bottom w:val="single" w:sz="4" w:space="0" w:color="auto"/>
              <w:right w:val="nil"/>
            </w:tcBorders>
            <w:shd w:val="clear" w:color="auto" w:fill="auto"/>
            <w:vAlign w:val="center"/>
          </w:tcPr>
          <w:p w14:paraId="4AFEC512" w14:textId="77777777" w:rsidR="0098628D" w:rsidRPr="00E73FE6" w:rsidRDefault="0098628D" w:rsidP="0098628D">
            <w:pPr>
              <w:jc w:val="center"/>
            </w:pPr>
            <w:r w:rsidRPr="00E73FE6">
              <w:t>185 759</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2ADB32A9" w14:textId="77777777" w:rsidR="0098628D" w:rsidRPr="00E73FE6" w:rsidRDefault="0098628D" w:rsidP="0098628D">
            <w:pPr>
              <w:jc w:val="center"/>
            </w:pPr>
            <w:r w:rsidRPr="00E73FE6">
              <w:t>195 320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333F2F" w14:textId="77777777" w:rsidR="0098628D" w:rsidRPr="00E73FE6" w:rsidRDefault="0098628D" w:rsidP="0098628D">
            <w:pPr>
              <w:jc w:val="center"/>
            </w:pPr>
            <w:r w:rsidRPr="00E73FE6">
              <w:t>9 561</w:t>
            </w:r>
          </w:p>
        </w:tc>
      </w:tr>
      <w:tr w:rsidR="0098628D" w:rsidRPr="00236717" w14:paraId="3F6A0503" w14:textId="77777777" w:rsidTr="0098628D">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049015" w14:textId="77777777" w:rsidR="0098628D" w:rsidRPr="00236717" w:rsidRDefault="0098628D" w:rsidP="0098628D">
            <w:pPr>
              <w:jc w:val="center"/>
              <w:rPr>
                <w:sz w:val="20"/>
              </w:rPr>
            </w:pPr>
            <w:r w:rsidRPr="00236717">
              <w:rPr>
                <w:sz w:val="20"/>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5183EB0" w14:textId="77777777" w:rsidR="0098628D" w:rsidRPr="00236717" w:rsidRDefault="0098628D" w:rsidP="0098628D">
            <w:pPr>
              <w:rPr>
                <w:sz w:val="20"/>
              </w:rPr>
            </w:pPr>
            <w:r w:rsidRPr="00236717">
              <w:rPr>
                <w:sz w:val="20"/>
              </w:rPr>
              <w:t>Расходы на оплату работ и услуг производственного характера, выполняемых по договорам со сторонними организациями</w:t>
            </w:r>
          </w:p>
        </w:tc>
        <w:tc>
          <w:tcPr>
            <w:tcW w:w="1764" w:type="dxa"/>
            <w:gridSpan w:val="2"/>
            <w:tcBorders>
              <w:top w:val="single" w:sz="4" w:space="0" w:color="auto"/>
              <w:left w:val="nil"/>
              <w:bottom w:val="single" w:sz="4" w:space="0" w:color="auto"/>
              <w:right w:val="nil"/>
            </w:tcBorders>
            <w:shd w:val="clear" w:color="auto" w:fill="auto"/>
            <w:vAlign w:val="center"/>
          </w:tcPr>
          <w:p w14:paraId="5E299D3C" w14:textId="77777777" w:rsidR="0098628D" w:rsidRPr="00E73FE6" w:rsidRDefault="0098628D" w:rsidP="0098628D">
            <w:pPr>
              <w:jc w:val="center"/>
            </w:pPr>
            <w:r w:rsidRPr="00E73FE6">
              <w:t>10 805</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7D81E295" w14:textId="77777777" w:rsidR="0098628D" w:rsidRPr="00E73FE6" w:rsidRDefault="0098628D" w:rsidP="0098628D">
            <w:pPr>
              <w:jc w:val="center"/>
            </w:pPr>
            <w:r w:rsidRPr="00E73FE6">
              <w:t>8 031</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DE5B85" w14:textId="77777777" w:rsidR="0098628D" w:rsidRPr="00E73FE6" w:rsidRDefault="0098628D" w:rsidP="0098628D">
            <w:pPr>
              <w:jc w:val="center"/>
            </w:pPr>
            <w:r w:rsidRPr="00E73FE6">
              <w:t>-2 774</w:t>
            </w:r>
          </w:p>
        </w:tc>
      </w:tr>
      <w:tr w:rsidR="0098628D" w:rsidRPr="00236717" w14:paraId="09C32C97" w14:textId="77777777" w:rsidTr="0098628D">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4F1C21" w14:textId="77777777" w:rsidR="0098628D" w:rsidRPr="00236717" w:rsidRDefault="0098628D" w:rsidP="0098628D">
            <w:pPr>
              <w:jc w:val="center"/>
              <w:rPr>
                <w:sz w:val="20"/>
              </w:rPr>
            </w:pPr>
            <w:r w:rsidRPr="00236717">
              <w:rPr>
                <w:sz w:val="20"/>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2F7083D" w14:textId="77777777" w:rsidR="0098628D" w:rsidRPr="00236717" w:rsidRDefault="0098628D" w:rsidP="0098628D">
            <w:pPr>
              <w:rPr>
                <w:sz w:val="20"/>
              </w:rPr>
            </w:pPr>
            <w:r w:rsidRPr="00236717">
              <w:rPr>
                <w:sz w:val="20"/>
              </w:rPr>
              <w:t>Расходы на оплату иных работ и услуг, выполняемых по договорам с организациями</w:t>
            </w:r>
          </w:p>
        </w:tc>
        <w:tc>
          <w:tcPr>
            <w:tcW w:w="1764" w:type="dxa"/>
            <w:gridSpan w:val="2"/>
            <w:tcBorders>
              <w:top w:val="single" w:sz="4" w:space="0" w:color="auto"/>
              <w:left w:val="nil"/>
              <w:bottom w:val="single" w:sz="4" w:space="0" w:color="auto"/>
              <w:right w:val="nil"/>
            </w:tcBorders>
            <w:shd w:val="clear" w:color="auto" w:fill="auto"/>
            <w:vAlign w:val="center"/>
          </w:tcPr>
          <w:p w14:paraId="4A03D55D" w14:textId="77777777" w:rsidR="0098628D" w:rsidRPr="00E73FE6" w:rsidRDefault="0098628D" w:rsidP="0098628D">
            <w:pPr>
              <w:jc w:val="center"/>
            </w:pPr>
            <w:r w:rsidRPr="00E73FE6">
              <w:t>18 686</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101D3C63" w14:textId="77777777" w:rsidR="0098628D" w:rsidRPr="00E73FE6" w:rsidRDefault="0098628D" w:rsidP="0098628D">
            <w:pPr>
              <w:jc w:val="center"/>
            </w:pPr>
            <w:r w:rsidRPr="00E73FE6">
              <w:t>15 738</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A24F25" w14:textId="77777777" w:rsidR="0098628D" w:rsidRPr="00E73FE6" w:rsidRDefault="0098628D" w:rsidP="0098628D">
            <w:pPr>
              <w:jc w:val="center"/>
            </w:pPr>
            <w:r w:rsidRPr="00E73FE6">
              <w:t>-2 948</w:t>
            </w:r>
          </w:p>
        </w:tc>
      </w:tr>
      <w:tr w:rsidR="0098628D" w:rsidRPr="00236717" w14:paraId="6BFA5122" w14:textId="77777777" w:rsidTr="0098628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9250C8" w14:textId="77777777" w:rsidR="0098628D" w:rsidRPr="00236717" w:rsidRDefault="0098628D" w:rsidP="0098628D">
            <w:pPr>
              <w:jc w:val="center"/>
              <w:rPr>
                <w:sz w:val="20"/>
              </w:rPr>
            </w:pPr>
            <w:r w:rsidRPr="00236717">
              <w:rPr>
                <w:sz w:val="20"/>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B31DDC6" w14:textId="77777777" w:rsidR="0098628D" w:rsidRPr="00236717" w:rsidRDefault="0098628D" w:rsidP="0098628D">
            <w:pPr>
              <w:rPr>
                <w:sz w:val="20"/>
              </w:rPr>
            </w:pPr>
            <w:r w:rsidRPr="00236717">
              <w:rPr>
                <w:sz w:val="20"/>
              </w:rPr>
              <w:t>Расходы на служебные командировки</w:t>
            </w:r>
          </w:p>
        </w:tc>
        <w:tc>
          <w:tcPr>
            <w:tcW w:w="1764" w:type="dxa"/>
            <w:gridSpan w:val="2"/>
            <w:tcBorders>
              <w:top w:val="single" w:sz="4" w:space="0" w:color="auto"/>
              <w:left w:val="nil"/>
              <w:bottom w:val="single" w:sz="4" w:space="0" w:color="auto"/>
              <w:right w:val="nil"/>
            </w:tcBorders>
            <w:shd w:val="clear" w:color="auto" w:fill="auto"/>
            <w:vAlign w:val="center"/>
          </w:tcPr>
          <w:p w14:paraId="5315DBF5" w14:textId="77777777" w:rsidR="0098628D" w:rsidRPr="00E73FE6" w:rsidRDefault="0098628D" w:rsidP="0098628D">
            <w:pPr>
              <w:jc w:val="center"/>
            </w:pPr>
            <w:r w:rsidRPr="00E73FE6">
              <w:t>268</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08A4167B" w14:textId="77777777" w:rsidR="0098628D" w:rsidRPr="00E73FE6" w:rsidRDefault="0098628D" w:rsidP="0098628D">
            <w:pPr>
              <w:jc w:val="center"/>
            </w:pPr>
            <w:r w:rsidRPr="00E73FE6">
              <w:t>244</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FF234F" w14:textId="77777777" w:rsidR="0098628D" w:rsidRPr="00E73FE6" w:rsidRDefault="0098628D" w:rsidP="0098628D">
            <w:pPr>
              <w:jc w:val="center"/>
            </w:pPr>
            <w:r w:rsidRPr="00E73FE6">
              <w:t>-24</w:t>
            </w:r>
          </w:p>
        </w:tc>
      </w:tr>
      <w:tr w:rsidR="0098628D" w:rsidRPr="00236717" w14:paraId="36C9FE1D" w14:textId="77777777" w:rsidTr="0098628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077178" w14:textId="77777777" w:rsidR="0098628D" w:rsidRPr="00236717" w:rsidRDefault="0098628D" w:rsidP="0098628D">
            <w:pPr>
              <w:jc w:val="center"/>
              <w:rPr>
                <w:sz w:val="20"/>
              </w:rPr>
            </w:pPr>
            <w:r w:rsidRPr="00236717">
              <w:rPr>
                <w:sz w:val="20"/>
              </w:rPr>
              <w:t>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1990CFF" w14:textId="77777777" w:rsidR="0098628D" w:rsidRPr="00236717" w:rsidRDefault="0098628D" w:rsidP="0098628D">
            <w:pPr>
              <w:rPr>
                <w:sz w:val="20"/>
              </w:rPr>
            </w:pPr>
            <w:r w:rsidRPr="00236717">
              <w:rPr>
                <w:sz w:val="20"/>
              </w:rPr>
              <w:t>Расходы на обучение персонала</w:t>
            </w:r>
          </w:p>
        </w:tc>
        <w:tc>
          <w:tcPr>
            <w:tcW w:w="1764" w:type="dxa"/>
            <w:gridSpan w:val="2"/>
            <w:tcBorders>
              <w:top w:val="single" w:sz="4" w:space="0" w:color="auto"/>
              <w:left w:val="nil"/>
              <w:bottom w:val="single" w:sz="4" w:space="0" w:color="auto"/>
              <w:right w:val="nil"/>
            </w:tcBorders>
            <w:shd w:val="clear" w:color="auto" w:fill="auto"/>
            <w:vAlign w:val="center"/>
          </w:tcPr>
          <w:p w14:paraId="0794449E" w14:textId="77777777" w:rsidR="0098628D" w:rsidRPr="00E73FE6" w:rsidRDefault="0098628D" w:rsidP="0098628D">
            <w:pPr>
              <w:jc w:val="center"/>
            </w:pPr>
            <w:r w:rsidRPr="00E73FE6">
              <w:t>399</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5E191ACB" w14:textId="77777777" w:rsidR="0098628D" w:rsidRPr="00E73FE6" w:rsidRDefault="0098628D" w:rsidP="0098628D">
            <w:pPr>
              <w:jc w:val="center"/>
            </w:pPr>
            <w:r w:rsidRPr="00E73FE6">
              <w:t>332</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25BCD6" w14:textId="77777777" w:rsidR="0098628D" w:rsidRPr="00E73FE6" w:rsidRDefault="0098628D" w:rsidP="0098628D">
            <w:pPr>
              <w:jc w:val="center"/>
            </w:pPr>
            <w:r w:rsidRPr="00E73FE6">
              <w:t>-67</w:t>
            </w:r>
          </w:p>
        </w:tc>
      </w:tr>
      <w:tr w:rsidR="0098628D" w:rsidRPr="00236717" w14:paraId="32916FBC" w14:textId="77777777" w:rsidTr="0098628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2663FD" w14:textId="77777777" w:rsidR="0098628D" w:rsidRPr="00236717" w:rsidRDefault="0098628D" w:rsidP="0098628D">
            <w:pPr>
              <w:jc w:val="center"/>
              <w:rPr>
                <w:sz w:val="20"/>
              </w:rPr>
            </w:pPr>
            <w:r w:rsidRPr="00236717">
              <w:rPr>
                <w:sz w:val="20"/>
              </w:rPr>
              <w:t>8</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1D6EFBA" w14:textId="77777777" w:rsidR="0098628D" w:rsidRPr="00236717" w:rsidRDefault="0098628D" w:rsidP="0098628D">
            <w:pPr>
              <w:rPr>
                <w:sz w:val="20"/>
              </w:rPr>
            </w:pPr>
            <w:r w:rsidRPr="00236717">
              <w:rPr>
                <w:sz w:val="20"/>
              </w:rPr>
              <w:t>Лизинговый платеж</w:t>
            </w:r>
          </w:p>
        </w:tc>
        <w:tc>
          <w:tcPr>
            <w:tcW w:w="1764" w:type="dxa"/>
            <w:gridSpan w:val="2"/>
            <w:tcBorders>
              <w:top w:val="single" w:sz="4" w:space="0" w:color="auto"/>
              <w:left w:val="nil"/>
              <w:bottom w:val="single" w:sz="4" w:space="0" w:color="auto"/>
              <w:right w:val="nil"/>
            </w:tcBorders>
            <w:shd w:val="clear" w:color="auto" w:fill="auto"/>
            <w:vAlign w:val="center"/>
          </w:tcPr>
          <w:p w14:paraId="4DB76E23" w14:textId="77777777" w:rsidR="0098628D" w:rsidRPr="00E73FE6" w:rsidRDefault="0098628D" w:rsidP="0098628D">
            <w:pPr>
              <w:jc w:val="center"/>
            </w:pPr>
            <w:r w:rsidRPr="00E73FE6">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11091E11" w14:textId="77777777" w:rsidR="0098628D" w:rsidRPr="00E73FE6" w:rsidRDefault="0098628D" w:rsidP="0098628D">
            <w:pPr>
              <w:jc w:val="center"/>
            </w:pPr>
            <w:r w:rsidRPr="00E73FE6">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D3347D" w14:textId="77777777" w:rsidR="0098628D" w:rsidRPr="00E73FE6" w:rsidRDefault="0098628D" w:rsidP="0098628D">
            <w:pPr>
              <w:jc w:val="center"/>
            </w:pPr>
            <w:r w:rsidRPr="00E73FE6">
              <w:t>0</w:t>
            </w:r>
          </w:p>
        </w:tc>
      </w:tr>
      <w:tr w:rsidR="0098628D" w:rsidRPr="00236717" w14:paraId="2BC6F5C6" w14:textId="77777777" w:rsidTr="0098628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784E59" w14:textId="77777777" w:rsidR="0098628D" w:rsidRPr="00236717" w:rsidRDefault="0098628D" w:rsidP="0098628D">
            <w:pPr>
              <w:jc w:val="center"/>
              <w:rPr>
                <w:sz w:val="20"/>
              </w:rPr>
            </w:pPr>
            <w:r w:rsidRPr="00236717">
              <w:rPr>
                <w:sz w:val="20"/>
              </w:rPr>
              <w:t>9</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2627802" w14:textId="77777777" w:rsidR="0098628D" w:rsidRPr="00236717" w:rsidRDefault="0098628D" w:rsidP="0098628D">
            <w:pPr>
              <w:rPr>
                <w:sz w:val="20"/>
              </w:rPr>
            </w:pPr>
            <w:r w:rsidRPr="00236717">
              <w:rPr>
                <w:sz w:val="20"/>
              </w:rPr>
              <w:t>Арендная плата</w:t>
            </w:r>
          </w:p>
        </w:tc>
        <w:tc>
          <w:tcPr>
            <w:tcW w:w="1764" w:type="dxa"/>
            <w:gridSpan w:val="2"/>
            <w:tcBorders>
              <w:top w:val="single" w:sz="4" w:space="0" w:color="auto"/>
              <w:left w:val="nil"/>
              <w:bottom w:val="single" w:sz="4" w:space="0" w:color="auto"/>
              <w:right w:val="nil"/>
            </w:tcBorders>
            <w:shd w:val="clear" w:color="auto" w:fill="auto"/>
            <w:vAlign w:val="center"/>
          </w:tcPr>
          <w:p w14:paraId="46A2D019" w14:textId="77777777" w:rsidR="0098628D" w:rsidRPr="00E73FE6" w:rsidRDefault="0098628D" w:rsidP="0098628D">
            <w:pPr>
              <w:jc w:val="center"/>
            </w:pPr>
            <w:r w:rsidRPr="00E73FE6">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6F163428" w14:textId="77777777" w:rsidR="0098628D" w:rsidRPr="00E73FE6" w:rsidRDefault="0098628D" w:rsidP="0098628D">
            <w:pPr>
              <w:jc w:val="center"/>
            </w:pPr>
            <w:r w:rsidRPr="00E73FE6">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DBE402" w14:textId="77777777" w:rsidR="0098628D" w:rsidRPr="00E73FE6" w:rsidRDefault="0098628D" w:rsidP="0098628D">
            <w:pPr>
              <w:jc w:val="center"/>
            </w:pPr>
            <w:r w:rsidRPr="00E73FE6">
              <w:t>0</w:t>
            </w:r>
          </w:p>
        </w:tc>
      </w:tr>
      <w:tr w:rsidR="0098628D" w:rsidRPr="00236717" w14:paraId="11FC46AC" w14:textId="77777777" w:rsidTr="0098628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CF66A1" w14:textId="77777777" w:rsidR="0098628D" w:rsidRPr="00236717" w:rsidRDefault="0098628D" w:rsidP="0098628D">
            <w:pPr>
              <w:jc w:val="center"/>
              <w:rPr>
                <w:sz w:val="20"/>
              </w:rPr>
            </w:pPr>
            <w:r w:rsidRPr="00236717">
              <w:rPr>
                <w:sz w:val="20"/>
              </w:rPr>
              <w:t>10</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1A0DCB8" w14:textId="77777777" w:rsidR="0098628D" w:rsidRPr="00236717" w:rsidRDefault="0098628D" w:rsidP="0098628D">
            <w:pPr>
              <w:rPr>
                <w:sz w:val="20"/>
              </w:rPr>
            </w:pPr>
            <w:r w:rsidRPr="00236717">
              <w:rPr>
                <w:sz w:val="20"/>
              </w:rPr>
              <w:t>Другие расходы</w:t>
            </w:r>
          </w:p>
        </w:tc>
        <w:tc>
          <w:tcPr>
            <w:tcW w:w="1764" w:type="dxa"/>
            <w:gridSpan w:val="2"/>
            <w:tcBorders>
              <w:top w:val="single" w:sz="4" w:space="0" w:color="auto"/>
              <w:left w:val="nil"/>
              <w:bottom w:val="single" w:sz="4" w:space="0" w:color="auto"/>
              <w:right w:val="nil"/>
            </w:tcBorders>
            <w:shd w:val="clear" w:color="auto" w:fill="auto"/>
            <w:vAlign w:val="center"/>
          </w:tcPr>
          <w:p w14:paraId="23405B75" w14:textId="77777777" w:rsidR="0098628D" w:rsidRPr="00E73FE6" w:rsidRDefault="0098628D" w:rsidP="0098628D">
            <w:pPr>
              <w:jc w:val="center"/>
            </w:pPr>
            <w:r w:rsidRPr="00E73FE6">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77015E75" w14:textId="77777777" w:rsidR="0098628D" w:rsidRPr="00E73FE6" w:rsidRDefault="0098628D" w:rsidP="0098628D">
            <w:pPr>
              <w:jc w:val="center"/>
            </w:pPr>
            <w:r w:rsidRPr="00E73FE6">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91AF3C" w14:textId="77777777" w:rsidR="0098628D" w:rsidRPr="00E73FE6" w:rsidRDefault="0098628D" w:rsidP="0098628D">
            <w:pPr>
              <w:jc w:val="center"/>
            </w:pPr>
            <w:r w:rsidRPr="00E73FE6">
              <w:t>0</w:t>
            </w:r>
          </w:p>
        </w:tc>
      </w:tr>
      <w:tr w:rsidR="0098628D" w:rsidRPr="00236717" w14:paraId="07E49807" w14:textId="77777777" w:rsidTr="0098628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2FFEF7" w14:textId="77777777" w:rsidR="0098628D" w:rsidRPr="00236717" w:rsidRDefault="0098628D" w:rsidP="0098628D">
            <w:pPr>
              <w:jc w:val="center"/>
              <w:rPr>
                <w:sz w:val="20"/>
              </w:rPr>
            </w:pPr>
            <w:r w:rsidRPr="00236717">
              <w:rPr>
                <w:sz w:val="20"/>
              </w:rPr>
              <w:t> </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A551256" w14:textId="77777777" w:rsidR="0098628D" w:rsidRPr="00236717" w:rsidRDefault="0098628D" w:rsidP="0098628D">
            <w:pPr>
              <w:rPr>
                <w:sz w:val="20"/>
              </w:rPr>
            </w:pPr>
            <w:r w:rsidRPr="00236717">
              <w:rPr>
                <w:sz w:val="20"/>
              </w:rPr>
              <w:t>ИТОГО базовый уровень операционных расходов</w:t>
            </w:r>
          </w:p>
        </w:tc>
        <w:tc>
          <w:tcPr>
            <w:tcW w:w="1764" w:type="dxa"/>
            <w:gridSpan w:val="2"/>
            <w:tcBorders>
              <w:top w:val="single" w:sz="4" w:space="0" w:color="auto"/>
              <w:left w:val="nil"/>
              <w:bottom w:val="single" w:sz="4" w:space="0" w:color="auto"/>
              <w:right w:val="nil"/>
            </w:tcBorders>
            <w:shd w:val="clear" w:color="auto" w:fill="auto"/>
            <w:vAlign w:val="center"/>
          </w:tcPr>
          <w:p w14:paraId="3CAD4775" w14:textId="77777777" w:rsidR="0098628D" w:rsidRPr="00E73FE6" w:rsidRDefault="0098628D" w:rsidP="0098628D">
            <w:pPr>
              <w:jc w:val="center"/>
            </w:pPr>
            <w:r w:rsidRPr="00E73FE6">
              <w:t>316 427</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9B21A7" w14:textId="77777777" w:rsidR="0098628D" w:rsidRPr="00E73FE6" w:rsidRDefault="0098628D" w:rsidP="0098628D">
            <w:pPr>
              <w:jc w:val="center"/>
            </w:pPr>
            <w:r w:rsidRPr="00E73FE6">
              <w:t>320 428</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0066EED2" w14:textId="77777777" w:rsidR="0098628D" w:rsidRPr="00E73FE6" w:rsidRDefault="0098628D" w:rsidP="0098628D">
            <w:pPr>
              <w:jc w:val="center"/>
            </w:pPr>
            <w:r w:rsidRPr="00E73FE6">
              <w:t>4 001</w:t>
            </w:r>
          </w:p>
        </w:tc>
      </w:tr>
      <w:tr w:rsidR="0098628D" w:rsidRPr="00236717" w14:paraId="25169D48" w14:textId="77777777" w:rsidTr="0098628D">
        <w:trPr>
          <w:trHeight w:val="300"/>
        </w:trPr>
        <w:tc>
          <w:tcPr>
            <w:tcW w:w="750" w:type="dxa"/>
            <w:tcBorders>
              <w:top w:val="nil"/>
              <w:left w:val="nil"/>
              <w:bottom w:val="nil"/>
              <w:right w:val="nil"/>
            </w:tcBorders>
            <w:shd w:val="clear" w:color="auto" w:fill="auto"/>
            <w:vAlign w:val="center"/>
            <w:hideMark/>
          </w:tcPr>
          <w:p w14:paraId="67A8FEB0" w14:textId="77777777" w:rsidR="0098628D" w:rsidRPr="00236717" w:rsidRDefault="0098628D" w:rsidP="0098628D">
            <w:pPr>
              <w:jc w:val="center"/>
              <w:rPr>
                <w:color w:val="FF0000"/>
                <w:sz w:val="20"/>
              </w:rPr>
            </w:pPr>
          </w:p>
        </w:tc>
        <w:tc>
          <w:tcPr>
            <w:tcW w:w="3361" w:type="dxa"/>
            <w:tcBorders>
              <w:top w:val="nil"/>
              <w:left w:val="nil"/>
              <w:bottom w:val="nil"/>
              <w:right w:val="nil"/>
            </w:tcBorders>
            <w:shd w:val="clear" w:color="auto" w:fill="auto"/>
            <w:vAlign w:val="center"/>
            <w:hideMark/>
          </w:tcPr>
          <w:p w14:paraId="593F8C5B" w14:textId="77777777" w:rsidR="0098628D" w:rsidRPr="00236717" w:rsidRDefault="0098628D" w:rsidP="0098628D">
            <w:pPr>
              <w:rPr>
                <w:sz w:val="20"/>
              </w:rPr>
            </w:pPr>
          </w:p>
        </w:tc>
        <w:tc>
          <w:tcPr>
            <w:tcW w:w="1573" w:type="dxa"/>
            <w:tcBorders>
              <w:top w:val="nil"/>
              <w:left w:val="nil"/>
              <w:bottom w:val="nil"/>
              <w:right w:val="nil"/>
            </w:tcBorders>
            <w:shd w:val="clear" w:color="auto" w:fill="auto"/>
            <w:vAlign w:val="center"/>
            <w:hideMark/>
          </w:tcPr>
          <w:p w14:paraId="75F85539" w14:textId="77777777" w:rsidR="0098628D" w:rsidRPr="00236717" w:rsidRDefault="0098628D" w:rsidP="0098628D">
            <w:pPr>
              <w:rPr>
                <w:sz w:val="20"/>
              </w:rPr>
            </w:pPr>
          </w:p>
        </w:tc>
        <w:tc>
          <w:tcPr>
            <w:tcW w:w="1764" w:type="dxa"/>
            <w:gridSpan w:val="2"/>
            <w:tcBorders>
              <w:top w:val="nil"/>
              <w:left w:val="nil"/>
              <w:bottom w:val="nil"/>
              <w:right w:val="nil"/>
            </w:tcBorders>
            <w:shd w:val="clear" w:color="auto" w:fill="auto"/>
            <w:vAlign w:val="center"/>
            <w:hideMark/>
          </w:tcPr>
          <w:p w14:paraId="52EA6790" w14:textId="77777777" w:rsidR="0098628D" w:rsidRPr="00236717" w:rsidRDefault="0098628D" w:rsidP="0098628D">
            <w:pPr>
              <w:rPr>
                <w:sz w:val="20"/>
              </w:rPr>
            </w:pPr>
          </w:p>
        </w:tc>
        <w:tc>
          <w:tcPr>
            <w:tcW w:w="1764" w:type="dxa"/>
            <w:gridSpan w:val="2"/>
            <w:tcBorders>
              <w:top w:val="nil"/>
              <w:left w:val="nil"/>
              <w:bottom w:val="nil"/>
              <w:right w:val="nil"/>
            </w:tcBorders>
            <w:shd w:val="clear" w:color="auto" w:fill="auto"/>
            <w:vAlign w:val="center"/>
            <w:hideMark/>
          </w:tcPr>
          <w:p w14:paraId="0593E2E5" w14:textId="77777777" w:rsidR="0098628D" w:rsidRPr="00236717" w:rsidRDefault="0098628D" w:rsidP="0098628D">
            <w:pPr>
              <w:rPr>
                <w:sz w:val="20"/>
              </w:rPr>
            </w:pPr>
          </w:p>
        </w:tc>
        <w:tc>
          <w:tcPr>
            <w:tcW w:w="1872" w:type="dxa"/>
            <w:gridSpan w:val="2"/>
            <w:tcBorders>
              <w:top w:val="nil"/>
              <w:left w:val="nil"/>
              <w:bottom w:val="nil"/>
              <w:right w:val="nil"/>
            </w:tcBorders>
            <w:shd w:val="clear" w:color="auto" w:fill="auto"/>
            <w:vAlign w:val="center"/>
            <w:hideMark/>
          </w:tcPr>
          <w:p w14:paraId="15742E08" w14:textId="77777777" w:rsidR="0098628D" w:rsidRPr="00236717" w:rsidRDefault="0098628D" w:rsidP="0098628D">
            <w:pPr>
              <w:rPr>
                <w:sz w:val="20"/>
              </w:rPr>
            </w:pPr>
          </w:p>
        </w:tc>
      </w:tr>
      <w:tr w:rsidR="0098628D" w:rsidRPr="00236717" w14:paraId="4D6A31E4" w14:textId="77777777" w:rsidTr="0098628D">
        <w:trPr>
          <w:trHeight w:val="300"/>
        </w:trPr>
        <w:tc>
          <w:tcPr>
            <w:tcW w:w="750" w:type="dxa"/>
            <w:tcBorders>
              <w:top w:val="nil"/>
              <w:left w:val="nil"/>
              <w:bottom w:val="nil"/>
              <w:right w:val="nil"/>
            </w:tcBorders>
            <w:shd w:val="clear" w:color="auto" w:fill="auto"/>
            <w:vAlign w:val="center"/>
            <w:hideMark/>
          </w:tcPr>
          <w:p w14:paraId="6F9CABB8" w14:textId="77777777" w:rsidR="0098628D" w:rsidRPr="00236717" w:rsidRDefault="0098628D" w:rsidP="0098628D">
            <w:pPr>
              <w:rPr>
                <w:sz w:val="20"/>
              </w:rPr>
            </w:pPr>
          </w:p>
        </w:tc>
        <w:tc>
          <w:tcPr>
            <w:tcW w:w="3361" w:type="dxa"/>
            <w:tcBorders>
              <w:top w:val="nil"/>
              <w:left w:val="nil"/>
              <w:bottom w:val="nil"/>
              <w:right w:val="nil"/>
            </w:tcBorders>
            <w:shd w:val="clear" w:color="auto" w:fill="auto"/>
            <w:vAlign w:val="center"/>
            <w:hideMark/>
          </w:tcPr>
          <w:p w14:paraId="6874A681" w14:textId="77777777" w:rsidR="0098628D" w:rsidRPr="00236717" w:rsidRDefault="0098628D" w:rsidP="0098628D">
            <w:pPr>
              <w:rPr>
                <w:sz w:val="20"/>
              </w:rPr>
            </w:pPr>
          </w:p>
        </w:tc>
        <w:tc>
          <w:tcPr>
            <w:tcW w:w="1573" w:type="dxa"/>
            <w:tcBorders>
              <w:top w:val="nil"/>
              <w:left w:val="nil"/>
              <w:bottom w:val="nil"/>
              <w:right w:val="nil"/>
            </w:tcBorders>
            <w:shd w:val="clear" w:color="auto" w:fill="auto"/>
            <w:vAlign w:val="center"/>
            <w:hideMark/>
          </w:tcPr>
          <w:p w14:paraId="5E249C05" w14:textId="77777777" w:rsidR="0098628D" w:rsidRPr="00236717" w:rsidRDefault="0098628D" w:rsidP="0098628D">
            <w:pPr>
              <w:rPr>
                <w:sz w:val="20"/>
              </w:rPr>
            </w:pPr>
          </w:p>
        </w:tc>
        <w:tc>
          <w:tcPr>
            <w:tcW w:w="1764" w:type="dxa"/>
            <w:gridSpan w:val="2"/>
            <w:tcBorders>
              <w:top w:val="nil"/>
              <w:left w:val="nil"/>
              <w:bottom w:val="nil"/>
              <w:right w:val="nil"/>
            </w:tcBorders>
            <w:shd w:val="clear" w:color="auto" w:fill="auto"/>
            <w:vAlign w:val="center"/>
            <w:hideMark/>
          </w:tcPr>
          <w:p w14:paraId="3D826101" w14:textId="77777777" w:rsidR="0098628D" w:rsidRPr="00236717" w:rsidRDefault="0098628D" w:rsidP="0098628D">
            <w:pPr>
              <w:rPr>
                <w:sz w:val="20"/>
              </w:rPr>
            </w:pPr>
          </w:p>
        </w:tc>
        <w:tc>
          <w:tcPr>
            <w:tcW w:w="1764" w:type="dxa"/>
            <w:gridSpan w:val="2"/>
            <w:tcBorders>
              <w:top w:val="nil"/>
              <w:left w:val="nil"/>
              <w:bottom w:val="nil"/>
              <w:right w:val="nil"/>
            </w:tcBorders>
            <w:shd w:val="clear" w:color="auto" w:fill="auto"/>
            <w:vAlign w:val="center"/>
            <w:hideMark/>
          </w:tcPr>
          <w:p w14:paraId="4DD04080" w14:textId="77777777" w:rsidR="0098628D" w:rsidRPr="00236717" w:rsidRDefault="0098628D" w:rsidP="0098628D">
            <w:pPr>
              <w:rPr>
                <w:sz w:val="20"/>
              </w:rPr>
            </w:pPr>
          </w:p>
        </w:tc>
        <w:tc>
          <w:tcPr>
            <w:tcW w:w="1872" w:type="dxa"/>
            <w:gridSpan w:val="2"/>
            <w:tcBorders>
              <w:top w:val="nil"/>
              <w:left w:val="nil"/>
              <w:bottom w:val="nil"/>
              <w:right w:val="nil"/>
            </w:tcBorders>
            <w:shd w:val="clear" w:color="auto" w:fill="auto"/>
            <w:vAlign w:val="center"/>
            <w:hideMark/>
          </w:tcPr>
          <w:p w14:paraId="49473FDF" w14:textId="77777777" w:rsidR="0098628D" w:rsidRPr="00236717" w:rsidRDefault="0098628D" w:rsidP="0098628D">
            <w:pPr>
              <w:rPr>
                <w:sz w:val="20"/>
              </w:rPr>
            </w:pPr>
          </w:p>
        </w:tc>
      </w:tr>
    </w:tbl>
    <w:p w14:paraId="7E08D689" w14:textId="77777777" w:rsidR="0098628D" w:rsidRDefault="0098628D" w:rsidP="0098628D">
      <w:r>
        <w:br w:type="page"/>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98628D" w:rsidRPr="00236717" w14:paraId="5A7B28FD" w14:textId="77777777" w:rsidTr="0098628D">
        <w:trPr>
          <w:trHeight w:val="315"/>
        </w:trPr>
        <w:tc>
          <w:tcPr>
            <w:tcW w:w="9212" w:type="dxa"/>
            <w:gridSpan w:val="7"/>
            <w:tcBorders>
              <w:top w:val="nil"/>
              <w:left w:val="nil"/>
              <w:bottom w:val="nil"/>
              <w:right w:val="nil"/>
            </w:tcBorders>
            <w:shd w:val="clear" w:color="auto" w:fill="auto"/>
            <w:noWrap/>
            <w:vAlign w:val="center"/>
            <w:hideMark/>
          </w:tcPr>
          <w:p w14:paraId="341B3663" w14:textId="77777777" w:rsidR="0098628D" w:rsidRPr="00CD1739" w:rsidRDefault="0098628D" w:rsidP="0098628D">
            <w:pPr>
              <w:jc w:val="center"/>
              <w:rPr>
                <w:sz w:val="20"/>
              </w:rPr>
            </w:pPr>
            <w:r w:rsidRPr="00CD1739">
              <w:rPr>
                <w:bCs/>
                <w:sz w:val="28"/>
              </w:rPr>
              <w:t>Реестр неподконтрольных расходов</w:t>
            </w:r>
          </w:p>
        </w:tc>
        <w:tc>
          <w:tcPr>
            <w:tcW w:w="1872" w:type="dxa"/>
            <w:gridSpan w:val="2"/>
            <w:tcBorders>
              <w:top w:val="nil"/>
              <w:left w:val="nil"/>
              <w:bottom w:val="nil"/>
              <w:right w:val="nil"/>
            </w:tcBorders>
            <w:shd w:val="clear" w:color="auto" w:fill="auto"/>
            <w:noWrap/>
            <w:vAlign w:val="center"/>
            <w:hideMark/>
          </w:tcPr>
          <w:p w14:paraId="13024E1B" w14:textId="77777777" w:rsidR="0098628D" w:rsidRPr="00236717" w:rsidRDefault="0098628D" w:rsidP="0098628D">
            <w:pPr>
              <w:rPr>
                <w:sz w:val="20"/>
              </w:rPr>
            </w:pPr>
          </w:p>
        </w:tc>
      </w:tr>
      <w:tr w:rsidR="0098628D" w:rsidRPr="00236717" w14:paraId="3437FA0B" w14:textId="77777777" w:rsidTr="0098628D">
        <w:trPr>
          <w:trHeight w:val="300"/>
        </w:trPr>
        <w:tc>
          <w:tcPr>
            <w:tcW w:w="750" w:type="dxa"/>
            <w:tcBorders>
              <w:top w:val="nil"/>
              <w:left w:val="nil"/>
              <w:bottom w:val="nil"/>
              <w:right w:val="nil"/>
            </w:tcBorders>
            <w:shd w:val="clear" w:color="auto" w:fill="auto"/>
            <w:noWrap/>
            <w:vAlign w:val="center"/>
            <w:hideMark/>
          </w:tcPr>
          <w:p w14:paraId="41E0612E" w14:textId="77777777" w:rsidR="0098628D" w:rsidRPr="00236717" w:rsidRDefault="0098628D" w:rsidP="0098628D">
            <w:pPr>
              <w:rPr>
                <w:sz w:val="20"/>
              </w:rPr>
            </w:pPr>
          </w:p>
        </w:tc>
        <w:tc>
          <w:tcPr>
            <w:tcW w:w="3361" w:type="dxa"/>
            <w:tcBorders>
              <w:top w:val="nil"/>
              <w:left w:val="nil"/>
              <w:bottom w:val="nil"/>
              <w:right w:val="nil"/>
            </w:tcBorders>
            <w:shd w:val="clear" w:color="auto" w:fill="auto"/>
            <w:noWrap/>
            <w:vAlign w:val="center"/>
            <w:hideMark/>
          </w:tcPr>
          <w:p w14:paraId="57FCF16F" w14:textId="77777777" w:rsidR="0098628D" w:rsidRPr="00236717" w:rsidRDefault="0098628D" w:rsidP="0098628D">
            <w:pPr>
              <w:rPr>
                <w:sz w:val="20"/>
              </w:rPr>
            </w:pPr>
          </w:p>
        </w:tc>
        <w:tc>
          <w:tcPr>
            <w:tcW w:w="1573" w:type="dxa"/>
            <w:tcBorders>
              <w:top w:val="nil"/>
              <w:left w:val="nil"/>
              <w:bottom w:val="nil"/>
              <w:right w:val="nil"/>
            </w:tcBorders>
            <w:shd w:val="clear" w:color="auto" w:fill="auto"/>
            <w:noWrap/>
            <w:vAlign w:val="center"/>
            <w:hideMark/>
          </w:tcPr>
          <w:p w14:paraId="1DC7135B" w14:textId="77777777" w:rsidR="0098628D" w:rsidRPr="00236717" w:rsidRDefault="0098628D" w:rsidP="0098628D">
            <w:pPr>
              <w:rPr>
                <w:sz w:val="20"/>
              </w:rPr>
            </w:pPr>
          </w:p>
        </w:tc>
        <w:tc>
          <w:tcPr>
            <w:tcW w:w="1764" w:type="dxa"/>
            <w:gridSpan w:val="2"/>
            <w:tcBorders>
              <w:top w:val="nil"/>
              <w:left w:val="nil"/>
              <w:bottom w:val="nil"/>
              <w:right w:val="nil"/>
            </w:tcBorders>
            <w:shd w:val="clear" w:color="auto" w:fill="auto"/>
            <w:noWrap/>
            <w:vAlign w:val="center"/>
            <w:hideMark/>
          </w:tcPr>
          <w:p w14:paraId="793E5057" w14:textId="77777777" w:rsidR="0098628D" w:rsidRPr="00236717" w:rsidRDefault="0098628D" w:rsidP="0098628D">
            <w:pPr>
              <w:rPr>
                <w:sz w:val="20"/>
              </w:rPr>
            </w:pPr>
          </w:p>
        </w:tc>
        <w:tc>
          <w:tcPr>
            <w:tcW w:w="1764" w:type="dxa"/>
            <w:gridSpan w:val="2"/>
            <w:tcBorders>
              <w:top w:val="nil"/>
              <w:left w:val="nil"/>
              <w:bottom w:val="nil"/>
              <w:right w:val="nil"/>
            </w:tcBorders>
            <w:shd w:val="clear" w:color="auto" w:fill="auto"/>
            <w:noWrap/>
            <w:vAlign w:val="center"/>
            <w:hideMark/>
          </w:tcPr>
          <w:p w14:paraId="669D01FB" w14:textId="77777777" w:rsidR="0098628D" w:rsidRPr="00236717" w:rsidRDefault="0098628D" w:rsidP="0098628D">
            <w:pPr>
              <w:jc w:val="right"/>
              <w:rPr>
                <w:sz w:val="20"/>
              </w:rPr>
            </w:pPr>
            <w:r w:rsidRPr="0021136E">
              <w:rPr>
                <w:sz w:val="20"/>
              </w:rPr>
              <w:t>тыс. руб.</w:t>
            </w:r>
          </w:p>
        </w:tc>
        <w:tc>
          <w:tcPr>
            <w:tcW w:w="1872" w:type="dxa"/>
            <w:gridSpan w:val="2"/>
            <w:tcBorders>
              <w:top w:val="nil"/>
              <w:left w:val="nil"/>
              <w:bottom w:val="nil"/>
              <w:right w:val="nil"/>
            </w:tcBorders>
            <w:shd w:val="clear" w:color="auto" w:fill="auto"/>
            <w:noWrap/>
            <w:vAlign w:val="center"/>
            <w:hideMark/>
          </w:tcPr>
          <w:p w14:paraId="3061D513" w14:textId="77777777" w:rsidR="0098628D" w:rsidRPr="00236717" w:rsidRDefault="0098628D" w:rsidP="0098628D">
            <w:pPr>
              <w:rPr>
                <w:sz w:val="20"/>
              </w:rPr>
            </w:pPr>
          </w:p>
        </w:tc>
      </w:tr>
      <w:tr w:rsidR="0098628D" w:rsidRPr="004F1DF4" w14:paraId="04892A96" w14:textId="77777777" w:rsidTr="0098628D">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803E0D" w14:textId="77777777" w:rsidR="0098628D" w:rsidRPr="004F1DF4" w:rsidRDefault="0098628D" w:rsidP="0098628D">
            <w:pPr>
              <w:jc w:val="center"/>
              <w:rPr>
                <w:sz w:val="20"/>
              </w:rPr>
            </w:pPr>
            <w:r w:rsidRPr="004F1DF4">
              <w:rPr>
                <w:sz w:val="20"/>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CD9728E" w14:textId="77777777" w:rsidR="0098628D" w:rsidRPr="004F1DF4" w:rsidRDefault="0098628D" w:rsidP="0098628D">
            <w:pPr>
              <w:jc w:val="center"/>
              <w:rPr>
                <w:sz w:val="20"/>
              </w:rPr>
            </w:pPr>
            <w:r w:rsidRPr="004F1DF4">
              <w:rPr>
                <w:sz w:val="20"/>
              </w:rPr>
              <w:t>Наименование расхода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6D0C98C3" w14:textId="77777777" w:rsidR="0098628D" w:rsidRPr="004F1DF4" w:rsidRDefault="0098628D" w:rsidP="0098628D">
            <w:pPr>
              <w:jc w:val="center"/>
              <w:rPr>
                <w:sz w:val="20"/>
              </w:rPr>
            </w:pPr>
            <w:r>
              <w:rPr>
                <w:sz w:val="20"/>
              </w:rPr>
              <w:t>Утверждено на 2018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174D4F54" w14:textId="77777777" w:rsidR="0098628D" w:rsidRPr="004F1DF4" w:rsidRDefault="0098628D" w:rsidP="0098628D">
            <w:pPr>
              <w:jc w:val="center"/>
              <w:rPr>
                <w:sz w:val="20"/>
              </w:rPr>
            </w:pPr>
            <w:r w:rsidRPr="004F1DF4">
              <w:rPr>
                <w:sz w:val="20"/>
              </w:rPr>
              <w:t>Предложение экспертов на 2019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BE8FEF1" w14:textId="77777777" w:rsidR="0098628D" w:rsidRPr="004F1DF4" w:rsidRDefault="0098628D" w:rsidP="0098628D">
            <w:pPr>
              <w:jc w:val="center"/>
              <w:rPr>
                <w:sz w:val="20"/>
              </w:rPr>
            </w:pPr>
            <w:r>
              <w:rPr>
                <w:sz w:val="20"/>
              </w:rPr>
              <w:t>Динамика расходов</w:t>
            </w:r>
          </w:p>
        </w:tc>
      </w:tr>
      <w:tr w:rsidR="0098628D" w:rsidRPr="004F1DF4" w14:paraId="06B6E03F" w14:textId="77777777" w:rsidTr="0098628D">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337777" w14:textId="77777777" w:rsidR="0098628D" w:rsidRPr="004F1DF4" w:rsidRDefault="0098628D" w:rsidP="0098628D">
            <w:pPr>
              <w:jc w:val="center"/>
              <w:rPr>
                <w:sz w:val="20"/>
              </w:rPr>
            </w:pPr>
            <w:r w:rsidRPr="004F1DF4">
              <w:rPr>
                <w:sz w:val="20"/>
              </w:rPr>
              <w:t>1.1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A7AC1D5" w14:textId="77777777" w:rsidR="0098628D" w:rsidRPr="004F1DF4" w:rsidRDefault="0098628D" w:rsidP="0098628D">
            <w:pPr>
              <w:rPr>
                <w:sz w:val="20"/>
              </w:rPr>
            </w:pPr>
            <w:r w:rsidRPr="004F1DF4">
              <w:rPr>
                <w:sz w:val="20"/>
              </w:rPr>
              <w:t>Расходы на оплату услуг, оказываемых организациями, осуществляющими регулируемые виды деятельности</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326AEBA9" w14:textId="77777777" w:rsidR="0098628D" w:rsidRPr="00510658" w:rsidRDefault="0098628D" w:rsidP="0098628D">
            <w:pPr>
              <w:jc w:val="center"/>
            </w:pPr>
            <w:r w:rsidRPr="00510658">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4ADF7FB8" w14:textId="77777777" w:rsidR="0098628D" w:rsidRPr="00510658" w:rsidRDefault="0098628D" w:rsidP="0098628D">
            <w:pPr>
              <w:jc w:val="center"/>
            </w:pPr>
            <w:r w:rsidRPr="00510658">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7B33A110" w14:textId="77777777" w:rsidR="0098628D" w:rsidRPr="00510658" w:rsidRDefault="0098628D" w:rsidP="0098628D">
            <w:pPr>
              <w:jc w:val="center"/>
            </w:pPr>
            <w:r w:rsidRPr="00510658">
              <w:t>0</w:t>
            </w:r>
          </w:p>
        </w:tc>
      </w:tr>
      <w:tr w:rsidR="0098628D" w:rsidRPr="004F1DF4" w14:paraId="540333BC" w14:textId="77777777" w:rsidTr="0098628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C58710" w14:textId="77777777" w:rsidR="0098628D" w:rsidRPr="004F1DF4" w:rsidRDefault="0098628D" w:rsidP="0098628D">
            <w:pPr>
              <w:jc w:val="center"/>
              <w:rPr>
                <w:sz w:val="20"/>
              </w:rPr>
            </w:pPr>
            <w:r w:rsidRPr="004F1DF4">
              <w:rPr>
                <w:sz w:val="20"/>
              </w:rPr>
              <w:t>1.2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24DB30CE" w14:textId="77777777" w:rsidR="0098628D" w:rsidRPr="004F1DF4" w:rsidRDefault="0098628D" w:rsidP="0098628D">
            <w:pPr>
              <w:rPr>
                <w:sz w:val="20"/>
              </w:rPr>
            </w:pPr>
            <w:r w:rsidRPr="004F1DF4">
              <w:rPr>
                <w:sz w:val="20"/>
              </w:rPr>
              <w:t>Арендная плата</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07EC06F6" w14:textId="77777777" w:rsidR="0098628D" w:rsidRPr="00510658" w:rsidRDefault="0098628D" w:rsidP="0098628D">
            <w:pPr>
              <w:jc w:val="center"/>
            </w:pPr>
            <w:r w:rsidRPr="00510658">
              <w:t>67 762</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04D3C0B8" w14:textId="77777777" w:rsidR="0098628D" w:rsidRPr="00510658" w:rsidRDefault="0098628D" w:rsidP="0098628D">
            <w:pPr>
              <w:jc w:val="center"/>
            </w:pPr>
            <w:r w:rsidRPr="00510658">
              <w:t>67 762</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4A9512E8" w14:textId="77777777" w:rsidR="0098628D" w:rsidRPr="00510658" w:rsidRDefault="0098628D" w:rsidP="0098628D">
            <w:pPr>
              <w:jc w:val="center"/>
            </w:pPr>
            <w:r w:rsidRPr="00510658">
              <w:t>0</w:t>
            </w:r>
          </w:p>
        </w:tc>
      </w:tr>
      <w:tr w:rsidR="0098628D" w:rsidRPr="004F1DF4" w14:paraId="70AFC50C" w14:textId="77777777" w:rsidTr="0098628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E48AE4" w14:textId="77777777" w:rsidR="0098628D" w:rsidRPr="004F1DF4" w:rsidRDefault="0098628D" w:rsidP="0098628D">
            <w:pPr>
              <w:jc w:val="center"/>
              <w:rPr>
                <w:sz w:val="20"/>
              </w:rPr>
            </w:pPr>
            <w:r w:rsidRPr="004F1DF4">
              <w:rPr>
                <w:sz w:val="20"/>
              </w:rPr>
              <w:t>1.3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6FB10D44" w14:textId="77777777" w:rsidR="0098628D" w:rsidRPr="004F1DF4" w:rsidRDefault="0098628D" w:rsidP="0098628D">
            <w:pPr>
              <w:rPr>
                <w:sz w:val="20"/>
              </w:rPr>
            </w:pPr>
            <w:r w:rsidRPr="004F1DF4">
              <w:rPr>
                <w:sz w:val="20"/>
              </w:rPr>
              <w:t>Концессионная плата</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7656CBA2" w14:textId="77777777" w:rsidR="0098628D" w:rsidRPr="00510658" w:rsidRDefault="0098628D" w:rsidP="0098628D">
            <w:pPr>
              <w:jc w:val="center"/>
            </w:pPr>
            <w:r w:rsidRPr="00510658">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7ACEEF46" w14:textId="77777777" w:rsidR="0098628D" w:rsidRPr="00510658" w:rsidRDefault="0098628D" w:rsidP="0098628D">
            <w:pPr>
              <w:jc w:val="center"/>
            </w:pPr>
            <w:r w:rsidRPr="00510658">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6FBE4025" w14:textId="77777777" w:rsidR="0098628D" w:rsidRPr="00510658" w:rsidRDefault="0098628D" w:rsidP="0098628D">
            <w:pPr>
              <w:jc w:val="center"/>
            </w:pPr>
            <w:r w:rsidRPr="00510658">
              <w:t>0</w:t>
            </w:r>
          </w:p>
        </w:tc>
      </w:tr>
      <w:tr w:rsidR="0098628D" w:rsidRPr="004F1DF4" w14:paraId="4B12080B" w14:textId="77777777" w:rsidTr="0098628D">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275612" w14:textId="77777777" w:rsidR="0098628D" w:rsidRPr="004F1DF4" w:rsidRDefault="0098628D" w:rsidP="0098628D">
            <w:pPr>
              <w:jc w:val="center"/>
              <w:rPr>
                <w:sz w:val="20"/>
              </w:rPr>
            </w:pPr>
            <w:r w:rsidRPr="004F1DF4">
              <w:rPr>
                <w:sz w:val="20"/>
              </w:rPr>
              <w:t>1.4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A1DBBFE" w14:textId="77777777" w:rsidR="0098628D" w:rsidRPr="004F1DF4" w:rsidRDefault="0098628D" w:rsidP="0098628D">
            <w:pPr>
              <w:jc w:val="both"/>
              <w:rPr>
                <w:sz w:val="20"/>
              </w:rPr>
            </w:pPr>
            <w:r w:rsidRPr="004F1DF4">
              <w:rPr>
                <w:sz w:val="20"/>
              </w:rPr>
              <w:t>Расходы на уплату налогов, сборов и других обязательных платежей, в том числе:</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41C1D5BE" w14:textId="77777777" w:rsidR="0098628D" w:rsidRPr="00510658" w:rsidRDefault="0098628D" w:rsidP="0098628D">
            <w:pPr>
              <w:jc w:val="center"/>
            </w:pPr>
            <w:r w:rsidRPr="00510658">
              <w:t>314</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4431A507" w14:textId="77777777" w:rsidR="0098628D" w:rsidRPr="00510658" w:rsidRDefault="0098628D" w:rsidP="0098628D">
            <w:pPr>
              <w:jc w:val="center"/>
            </w:pPr>
            <w:r w:rsidRPr="00510658">
              <w:t>953</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3F94D090" w14:textId="77777777" w:rsidR="0098628D" w:rsidRPr="00510658" w:rsidRDefault="0098628D" w:rsidP="0098628D">
            <w:pPr>
              <w:jc w:val="center"/>
            </w:pPr>
            <w:r w:rsidRPr="00510658">
              <w:t>639</w:t>
            </w:r>
          </w:p>
        </w:tc>
      </w:tr>
      <w:tr w:rsidR="0098628D" w:rsidRPr="004F1DF4" w14:paraId="340A9E72" w14:textId="77777777" w:rsidTr="0098628D">
        <w:trPr>
          <w:gridAfter w:val="1"/>
          <w:wAfter w:w="1573" w:type="dxa"/>
          <w:trHeight w:val="12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CB5EC6" w14:textId="77777777" w:rsidR="0098628D" w:rsidRPr="004F1DF4" w:rsidRDefault="0098628D" w:rsidP="0098628D">
            <w:pPr>
              <w:jc w:val="center"/>
              <w:rPr>
                <w:sz w:val="20"/>
              </w:rPr>
            </w:pPr>
            <w:r w:rsidRPr="004F1DF4">
              <w:rPr>
                <w:sz w:val="20"/>
              </w:rPr>
              <w:t>1.4.1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DFF7E10" w14:textId="77777777" w:rsidR="0098628D" w:rsidRPr="004F1DF4" w:rsidRDefault="0098628D" w:rsidP="0098628D">
            <w:pPr>
              <w:jc w:val="both"/>
              <w:rPr>
                <w:sz w:val="20"/>
              </w:rPr>
            </w:pPr>
            <w:r w:rsidRPr="004F1DF4">
              <w:rPr>
                <w:sz w:val="20"/>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5D940520" w14:textId="77777777" w:rsidR="0098628D" w:rsidRPr="00510658" w:rsidRDefault="0098628D" w:rsidP="0098628D">
            <w:pPr>
              <w:jc w:val="center"/>
            </w:pPr>
            <w:r w:rsidRPr="00510658">
              <w:t>87</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12958A40" w14:textId="77777777" w:rsidR="0098628D" w:rsidRPr="00510658" w:rsidRDefault="0098628D" w:rsidP="0098628D">
            <w:pPr>
              <w:jc w:val="center"/>
            </w:pPr>
            <w:r w:rsidRPr="00510658">
              <w:t>415</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0DE562C3" w14:textId="77777777" w:rsidR="0098628D" w:rsidRPr="00510658" w:rsidRDefault="0098628D" w:rsidP="0098628D">
            <w:pPr>
              <w:jc w:val="center"/>
            </w:pPr>
            <w:r w:rsidRPr="00510658">
              <w:t>328</w:t>
            </w:r>
          </w:p>
        </w:tc>
      </w:tr>
      <w:tr w:rsidR="0098628D" w:rsidRPr="004F1DF4" w14:paraId="4EB77BAC" w14:textId="77777777" w:rsidTr="0098628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6D3975" w14:textId="77777777" w:rsidR="0098628D" w:rsidRPr="004F1DF4" w:rsidRDefault="0098628D" w:rsidP="0098628D">
            <w:pPr>
              <w:jc w:val="center"/>
              <w:rPr>
                <w:sz w:val="20"/>
              </w:rPr>
            </w:pPr>
            <w:r w:rsidRPr="004F1DF4">
              <w:rPr>
                <w:sz w:val="20"/>
              </w:rPr>
              <w:t>1.4.2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7420043" w14:textId="77777777" w:rsidR="0098628D" w:rsidRPr="004F1DF4" w:rsidRDefault="0098628D" w:rsidP="0098628D">
            <w:pPr>
              <w:jc w:val="both"/>
              <w:rPr>
                <w:sz w:val="20"/>
              </w:rPr>
            </w:pPr>
            <w:r w:rsidRPr="004F1DF4">
              <w:rPr>
                <w:sz w:val="20"/>
              </w:rPr>
              <w:t>расходы на обязательное страхование</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3A110479" w14:textId="77777777" w:rsidR="0098628D" w:rsidRPr="00510658" w:rsidRDefault="0098628D" w:rsidP="0098628D">
            <w:pPr>
              <w:jc w:val="center"/>
            </w:pPr>
            <w:r w:rsidRPr="00510658">
              <w:t>227</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39E572CB" w14:textId="77777777" w:rsidR="0098628D" w:rsidRPr="00510658" w:rsidRDefault="0098628D" w:rsidP="0098628D">
            <w:pPr>
              <w:jc w:val="center"/>
            </w:pPr>
            <w:r w:rsidRPr="00510658">
              <w:t>206</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3271B19C" w14:textId="77777777" w:rsidR="0098628D" w:rsidRPr="00510658" w:rsidRDefault="0098628D" w:rsidP="0098628D">
            <w:pPr>
              <w:jc w:val="center"/>
            </w:pPr>
            <w:r w:rsidRPr="00510658">
              <w:t>-21</w:t>
            </w:r>
          </w:p>
        </w:tc>
      </w:tr>
      <w:tr w:rsidR="0098628D" w:rsidRPr="004F1DF4" w14:paraId="51666BD6" w14:textId="77777777" w:rsidTr="0098628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1052B1" w14:textId="77777777" w:rsidR="0098628D" w:rsidRPr="004F1DF4" w:rsidRDefault="0098628D" w:rsidP="0098628D">
            <w:pPr>
              <w:jc w:val="center"/>
              <w:rPr>
                <w:sz w:val="20"/>
              </w:rPr>
            </w:pPr>
            <w:r w:rsidRPr="004F1DF4">
              <w:rPr>
                <w:sz w:val="20"/>
              </w:rPr>
              <w:t>1.4.3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3D414F01" w14:textId="77777777" w:rsidR="0098628D" w:rsidRPr="004F1DF4" w:rsidRDefault="0098628D" w:rsidP="0098628D">
            <w:pPr>
              <w:rPr>
                <w:sz w:val="20"/>
              </w:rPr>
            </w:pPr>
            <w:r w:rsidRPr="004F1DF4">
              <w:rPr>
                <w:sz w:val="20"/>
              </w:rPr>
              <w:t>иные расходы</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0D80B933" w14:textId="77777777" w:rsidR="0098628D" w:rsidRPr="00510658" w:rsidRDefault="0098628D" w:rsidP="0098628D">
            <w:pPr>
              <w:jc w:val="center"/>
            </w:pPr>
            <w:r w:rsidRPr="00510658">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1E4D9938" w14:textId="77777777" w:rsidR="0098628D" w:rsidRPr="00510658" w:rsidRDefault="0098628D" w:rsidP="0098628D">
            <w:pPr>
              <w:jc w:val="center"/>
            </w:pPr>
            <w:r w:rsidRPr="00510658">
              <w:t>332</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21FBBBF5" w14:textId="77777777" w:rsidR="0098628D" w:rsidRPr="00510658" w:rsidRDefault="0098628D" w:rsidP="0098628D">
            <w:pPr>
              <w:jc w:val="center"/>
            </w:pPr>
            <w:r w:rsidRPr="00510658">
              <w:t>332</w:t>
            </w:r>
          </w:p>
        </w:tc>
      </w:tr>
      <w:tr w:rsidR="0098628D" w:rsidRPr="004F1DF4" w14:paraId="16BB1366" w14:textId="77777777" w:rsidTr="0098628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43D5AB" w14:textId="77777777" w:rsidR="0098628D" w:rsidRPr="004F1DF4" w:rsidRDefault="0098628D" w:rsidP="0098628D">
            <w:pPr>
              <w:jc w:val="center"/>
              <w:rPr>
                <w:sz w:val="20"/>
              </w:rPr>
            </w:pPr>
            <w:r w:rsidRPr="004F1DF4">
              <w:rPr>
                <w:sz w:val="20"/>
              </w:rPr>
              <w:t>1.5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268F4AA" w14:textId="77777777" w:rsidR="0098628D" w:rsidRPr="004F1DF4" w:rsidRDefault="0098628D" w:rsidP="0098628D">
            <w:pPr>
              <w:jc w:val="both"/>
              <w:rPr>
                <w:sz w:val="20"/>
              </w:rPr>
            </w:pPr>
            <w:r w:rsidRPr="004F1DF4">
              <w:rPr>
                <w:sz w:val="20"/>
              </w:rPr>
              <w:t>Отчисления на социальные нужды</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0F7ED4AF" w14:textId="77777777" w:rsidR="0098628D" w:rsidRPr="00510658" w:rsidRDefault="0098628D" w:rsidP="0098628D">
            <w:pPr>
              <w:jc w:val="center"/>
            </w:pPr>
            <w:r w:rsidRPr="00510658">
              <w:t>59 257</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0FB1F686" w14:textId="77777777" w:rsidR="0098628D" w:rsidRPr="00510658" w:rsidRDefault="0098628D" w:rsidP="0098628D">
            <w:pPr>
              <w:jc w:val="center"/>
            </w:pPr>
            <w:r w:rsidRPr="00510658">
              <w:t>62 307</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394B3EF5" w14:textId="77777777" w:rsidR="0098628D" w:rsidRPr="00510658" w:rsidRDefault="0098628D" w:rsidP="0098628D">
            <w:pPr>
              <w:jc w:val="center"/>
            </w:pPr>
            <w:r w:rsidRPr="00510658">
              <w:t>3 050</w:t>
            </w:r>
          </w:p>
        </w:tc>
      </w:tr>
      <w:tr w:rsidR="0098628D" w:rsidRPr="004F1DF4" w14:paraId="47253C3C" w14:textId="77777777" w:rsidTr="0098628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E3F417" w14:textId="77777777" w:rsidR="0098628D" w:rsidRPr="004F1DF4" w:rsidRDefault="0098628D" w:rsidP="0098628D">
            <w:pPr>
              <w:jc w:val="center"/>
              <w:rPr>
                <w:sz w:val="20"/>
              </w:rPr>
            </w:pPr>
            <w:r w:rsidRPr="004F1DF4">
              <w:rPr>
                <w:sz w:val="20"/>
              </w:rPr>
              <w:t>1.6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117ED7F" w14:textId="77777777" w:rsidR="0098628D" w:rsidRPr="004F1DF4" w:rsidRDefault="0098628D" w:rsidP="0098628D">
            <w:pPr>
              <w:jc w:val="both"/>
              <w:rPr>
                <w:sz w:val="20"/>
              </w:rPr>
            </w:pPr>
            <w:r w:rsidRPr="004F1DF4">
              <w:rPr>
                <w:sz w:val="20"/>
              </w:rPr>
              <w:t>Расходы по сомнительным долгам</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4DFF047E" w14:textId="77777777" w:rsidR="0098628D" w:rsidRPr="00510658" w:rsidRDefault="0098628D" w:rsidP="0098628D">
            <w:pPr>
              <w:jc w:val="center"/>
            </w:pPr>
            <w:r w:rsidRPr="00510658">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4B5C2A11" w14:textId="77777777" w:rsidR="0098628D" w:rsidRPr="00510658" w:rsidRDefault="0098628D" w:rsidP="0098628D">
            <w:pPr>
              <w:jc w:val="center"/>
            </w:pPr>
            <w:r w:rsidRPr="00510658">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29C6B547" w14:textId="77777777" w:rsidR="0098628D" w:rsidRPr="00510658" w:rsidRDefault="0098628D" w:rsidP="0098628D">
            <w:pPr>
              <w:jc w:val="center"/>
            </w:pPr>
            <w:r w:rsidRPr="00510658">
              <w:t>0</w:t>
            </w:r>
          </w:p>
        </w:tc>
      </w:tr>
      <w:tr w:rsidR="0098628D" w:rsidRPr="004F1DF4" w14:paraId="24381154" w14:textId="77777777" w:rsidTr="0098628D">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84A2A9" w14:textId="77777777" w:rsidR="0098628D" w:rsidRPr="004F1DF4" w:rsidRDefault="0098628D" w:rsidP="0098628D">
            <w:pPr>
              <w:jc w:val="center"/>
              <w:rPr>
                <w:sz w:val="20"/>
              </w:rPr>
            </w:pPr>
            <w:r w:rsidRPr="004F1DF4">
              <w:rPr>
                <w:sz w:val="20"/>
              </w:rPr>
              <w:t>1.7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D611791" w14:textId="77777777" w:rsidR="0098628D" w:rsidRPr="004F1DF4" w:rsidRDefault="0098628D" w:rsidP="0098628D">
            <w:pPr>
              <w:jc w:val="both"/>
              <w:rPr>
                <w:sz w:val="20"/>
              </w:rPr>
            </w:pPr>
            <w:r w:rsidRPr="004F1DF4">
              <w:rPr>
                <w:sz w:val="20"/>
              </w:rPr>
              <w:t>Амортизация основных средств и нематериальных активов</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20D1FE5A" w14:textId="77777777" w:rsidR="0098628D" w:rsidRPr="00510658" w:rsidRDefault="0098628D" w:rsidP="0098628D">
            <w:pPr>
              <w:jc w:val="center"/>
            </w:pPr>
            <w:r w:rsidRPr="00510658">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33179305" w14:textId="77777777" w:rsidR="0098628D" w:rsidRPr="00510658" w:rsidRDefault="0098628D" w:rsidP="0098628D">
            <w:pPr>
              <w:jc w:val="center"/>
            </w:pPr>
            <w:r w:rsidRPr="00510658">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2A6FF5DE" w14:textId="77777777" w:rsidR="0098628D" w:rsidRPr="00510658" w:rsidRDefault="0098628D" w:rsidP="0098628D">
            <w:pPr>
              <w:jc w:val="center"/>
            </w:pPr>
            <w:r w:rsidRPr="00510658">
              <w:t>0</w:t>
            </w:r>
          </w:p>
        </w:tc>
      </w:tr>
      <w:tr w:rsidR="0098628D" w:rsidRPr="004F1DF4" w14:paraId="6882CE42" w14:textId="77777777" w:rsidTr="0098628D">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FD8887" w14:textId="77777777" w:rsidR="0098628D" w:rsidRPr="004F1DF4" w:rsidRDefault="0098628D" w:rsidP="0098628D">
            <w:pPr>
              <w:jc w:val="center"/>
              <w:rPr>
                <w:sz w:val="20"/>
              </w:rPr>
            </w:pPr>
            <w:r w:rsidRPr="004F1DF4">
              <w:rPr>
                <w:sz w:val="20"/>
              </w:rPr>
              <w:t>1.8</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3A6B61AF" w14:textId="77777777" w:rsidR="0098628D" w:rsidRPr="004F1DF4" w:rsidRDefault="0098628D" w:rsidP="0098628D">
            <w:pPr>
              <w:jc w:val="both"/>
              <w:rPr>
                <w:sz w:val="20"/>
              </w:rPr>
            </w:pPr>
            <w:r w:rsidRPr="004F1DF4">
              <w:rPr>
                <w:sz w:val="20"/>
              </w:rPr>
              <w:t>Расходы на выплаты по договорам займа и кредитным договорам, включая проценты по ним</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448F4AB8" w14:textId="77777777" w:rsidR="0098628D" w:rsidRPr="00510658" w:rsidRDefault="0098628D" w:rsidP="0098628D">
            <w:pPr>
              <w:jc w:val="center"/>
            </w:pPr>
            <w:r w:rsidRPr="00510658">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48324E02" w14:textId="77777777" w:rsidR="0098628D" w:rsidRPr="00510658" w:rsidRDefault="0098628D" w:rsidP="0098628D">
            <w:pPr>
              <w:jc w:val="center"/>
            </w:pPr>
            <w:r w:rsidRPr="00510658">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4CE78269" w14:textId="77777777" w:rsidR="0098628D" w:rsidRPr="00510658" w:rsidRDefault="0098628D" w:rsidP="0098628D">
            <w:pPr>
              <w:jc w:val="center"/>
            </w:pPr>
            <w:r w:rsidRPr="00510658">
              <w:t>0</w:t>
            </w:r>
          </w:p>
        </w:tc>
      </w:tr>
      <w:tr w:rsidR="0098628D" w:rsidRPr="004F1DF4" w14:paraId="7F3D74B4" w14:textId="77777777" w:rsidTr="0098628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2FAB31" w14:textId="77777777" w:rsidR="0098628D" w:rsidRPr="004F1DF4" w:rsidRDefault="0098628D" w:rsidP="0098628D">
            <w:pPr>
              <w:jc w:val="center"/>
              <w:rPr>
                <w:sz w:val="20"/>
              </w:rPr>
            </w:pPr>
            <w:r w:rsidRPr="004F1DF4">
              <w:rPr>
                <w:sz w:val="20"/>
              </w:rPr>
              <w:t> </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28C76240" w14:textId="77777777" w:rsidR="0098628D" w:rsidRPr="004F1DF4" w:rsidRDefault="0098628D" w:rsidP="0098628D">
            <w:pPr>
              <w:rPr>
                <w:sz w:val="20"/>
              </w:rPr>
            </w:pPr>
            <w:r w:rsidRPr="004F1DF4">
              <w:rPr>
                <w:sz w:val="20"/>
              </w:rPr>
              <w:t>ИТОГО</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0410F703" w14:textId="77777777" w:rsidR="0098628D" w:rsidRPr="00510658" w:rsidRDefault="0098628D" w:rsidP="0098628D">
            <w:pPr>
              <w:jc w:val="center"/>
            </w:pPr>
            <w:r w:rsidRPr="00510658">
              <w:t>127 333</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19E0E5B0" w14:textId="77777777" w:rsidR="0098628D" w:rsidRPr="00510658" w:rsidRDefault="0098628D" w:rsidP="0098628D">
            <w:pPr>
              <w:jc w:val="center"/>
            </w:pPr>
            <w:r w:rsidRPr="00510658">
              <w:t>131 022</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63D8623C" w14:textId="77777777" w:rsidR="0098628D" w:rsidRPr="00510658" w:rsidRDefault="0098628D" w:rsidP="0098628D">
            <w:pPr>
              <w:jc w:val="center"/>
            </w:pPr>
            <w:r w:rsidRPr="00510658">
              <w:t>3 689</w:t>
            </w:r>
          </w:p>
        </w:tc>
      </w:tr>
      <w:tr w:rsidR="0098628D" w:rsidRPr="004F1DF4" w14:paraId="33167F12" w14:textId="77777777" w:rsidTr="0098628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B32695" w14:textId="77777777" w:rsidR="0098628D" w:rsidRPr="004F1DF4" w:rsidRDefault="0098628D" w:rsidP="0098628D">
            <w:pPr>
              <w:jc w:val="center"/>
              <w:rPr>
                <w:sz w:val="20"/>
              </w:rPr>
            </w:pPr>
            <w:r w:rsidRPr="004F1DF4">
              <w:rPr>
                <w:sz w:val="20"/>
              </w:rPr>
              <w:t>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3ADC1272" w14:textId="77777777" w:rsidR="0098628D" w:rsidRPr="004F1DF4" w:rsidRDefault="0098628D" w:rsidP="0098628D">
            <w:pPr>
              <w:rPr>
                <w:sz w:val="20"/>
              </w:rPr>
            </w:pPr>
            <w:r w:rsidRPr="004F1DF4">
              <w:rPr>
                <w:sz w:val="20"/>
              </w:rPr>
              <w:t>Налог на прибыль</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27BC840B" w14:textId="77777777" w:rsidR="0098628D" w:rsidRPr="00510658" w:rsidRDefault="0098628D" w:rsidP="0098628D">
            <w:pPr>
              <w:jc w:val="center"/>
            </w:pPr>
            <w:r w:rsidRPr="00510658">
              <w:t>8 539</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062271AB" w14:textId="77777777" w:rsidR="0098628D" w:rsidRPr="00510658" w:rsidRDefault="0098628D" w:rsidP="0098628D">
            <w:pPr>
              <w:jc w:val="center"/>
            </w:pPr>
            <w:r w:rsidRPr="00510658">
              <w:t>2 249</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726F4E29" w14:textId="77777777" w:rsidR="0098628D" w:rsidRPr="00510658" w:rsidRDefault="0098628D" w:rsidP="0098628D">
            <w:pPr>
              <w:jc w:val="center"/>
            </w:pPr>
            <w:r w:rsidRPr="00510658">
              <w:t>-6 290</w:t>
            </w:r>
          </w:p>
        </w:tc>
      </w:tr>
      <w:tr w:rsidR="0098628D" w:rsidRPr="004F1DF4" w14:paraId="67893427" w14:textId="77777777" w:rsidTr="0098628D">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1598E7" w14:textId="77777777" w:rsidR="0098628D" w:rsidRPr="004F1DF4" w:rsidRDefault="0098628D" w:rsidP="0098628D">
            <w:pPr>
              <w:jc w:val="center"/>
              <w:rPr>
                <w:sz w:val="20"/>
              </w:rPr>
            </w:pPr>
            <w:r w:rsidRPr="004F1DF4">
              <w:rPr>
                <w:sz w:val="20"/>
              </w:rPr>
              <w:t>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349794B5" w14:textId="77777777" w:rsidR="0098628D" w:rsidRPr="004F1DF4" w:rsidRDefault="0098628D" w:rsidP="0098628D">
            <w:pPr>
              <w:jc w:val="both"/>
              <w:rPr>
                <w:sz w:val="20"/>
              </w:rPr>
            </w:pPr>
            <w:r w:rsidRPr="004F1DF4">
              <w:rPr>
                <w:sz w:val="20"/>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3630C5D6" w14:textId="77777777" w:rsidR="0098628D" w:rsidRPr="00510658" w:rsidRDefault="0098628D" w:rsidP="0098628D">
            <w:pPr>
              <w:jc w:val="center"/>
            </w:pPr>
            <w:r w:rsidRPr="00510658">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08227F2C" w14:textId="77777777" w:rsidR="0098628D" w:rsidRPr="00510658" w:rsidRDefault="0098628D" w:rsidP="0098628D">
            <w:pPr>
              <w:jc w:val="center"/>
            </w:pPr>
            <w:r w:rsidRPr="00510658">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2E755D4E" w14:textId="77777777" w:rsidR="0098628D" w:rsidRPr="00510658" w:rsidRDefault="0098628D" w:rsidP="0098628D">
            <w:pPr>
              <w:jc w:val="center"/>
            </w:pPr>
            <w:r w:rsidRPr="00510658">
              <w:t>0</w:t>
            </w:r>
          </w:p>
        </w:tc>
      </w:tr>
      <w:tr w:rsidR="0098628D" w:rsidRPr="004F1DF4" w14:paraId="62A5D790" w14:textId="77777777" w:rsidTr="0098628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A2AC90" w14:textId="77777777" w:rsidR="0098628D" w:rsidRPr="004F1DF4" w:rsidRDefault="0098628D" w:rsidP="0098628D">
            <w:pPr>
              <w:jc w:val="center"/>
              <w:rPr>
                <w:sz w:val="20"/>
              </w:rPr>
            </w:pPr>
            <w:r w:rsidRPr="004F1DF4">
              <w:rPr>
                <w:sz w:val="20"/>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CC2D579" w14:textId="77777777" w:rsidR="0098628D" w:rsidRPr="004F1DF4" w:rsidRDefault="0098628D" w:rsidP="0098628D">
            <w:pPr>
              <w:jc w:val="both"/>
              <w:rPr>
                <w:sz w:val="20"/>
              </w:rPr>
            </w:pPr>
            <w:r w:rsidRPr="004F1DF4">
              <w:rPr>
                <w:sz w:val="20"/>
              </w:rPr>
              <w:t>Итого неподконтрольных расходов</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79844F88" w14:textId="77777777" w:rsidR="0098628D" w:rsidRPr="00510658" w:rsidRDefault="0098628D" w:rsidP="0098628D">
            <w:pPr>
              <w:jc w:val="center"/>
            </w:pPr>
            <w:r w:rsidRPr="00510658">
              <w:t>135 872</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63EC06AC" w14:textId="77777777" w:rsidR="0098628D" w:rsidRPr="00510658" w:rsidRDefault="0098628D" w:rsidP="0098628D">
            <w:pPr>
              <w:jc w:val="center"/>
            </w:pPr>
            <w:r w:rsidRPr="00510658">
              <w:t>133 271</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70C8CE78" w14:textId="77777777" w:rsidR="0098628D" w:rsidRDefault="0098628D" w:rsidP="0098628D">
            <w:pPr>
              <w:jc w:val="center"/>
            </w:pPr>
            <w:r w:rsidRPr="00510658">
              <w:t>-2 601</w:t>
            </w:r>
          </w:p>
        </w:tc>
      </w:tr>
      <w:tr w:rsidR="0098628D" w:rsidRPr="00236717" w14:paraId="42FF5A38" w14:textId="77777777" w:rsidTr="0098628D">
        <w:trPr>
          <w:trHeight w:val="300"/>
        </w:trPr>
        <w:tc>
          <w:tcPr>
            <w:tcW w:w="750" w:type="dxa"/>
            <w:tcBorders>
              <w:top w:val="nil"/>
              <w:left w:val="nil"/>
              <w:bottom w:val="nil"/>
              <w:right w:val="nil"/>
            </w:tcBorders>
            <w:shd w:val="clear" w:color="auto" w:fill="auto"/>
            <w:vAlign w:val="center"/>
            <w:hideMark/>
          </w:tcPr>
          <w:p w14:paraId="0F4BA6D4" w14:textId="77777777" w:rsidR="0098628D" w:rsidRPr="00236717" w:rsidRDefault="0098628D" w:rsidP="0098628D">
            <w:pPr>
              <w:jc w:val="center"/>
              <w:rPr>
                <w:color w:val="FF0000"/>
                <w:sz w:val="20"/>
              </w:rPr>
            </w:pPr>
          </w:p>
        </w:tc>
        <w:tc>
          <w:tcPr>
            <w:tcW w:w="3361" w:type="dxa"/>
            <w:tcBorders>
              <w:top w:val="nil"/>
              <w:left w:val="nil"/>
              <w:bottom w:val="nil"/>
              <w:right w:val="nil"/>
            </w:tcBorders>
            <w:shd w:val="clear" w:color="auto" w:fill="auto"/>
            <w:vAlign w:val="center"/>
            <w:hideMark/>
          </w:tcPr>
          <w:p w14:paraId="644BBBA0" w14:textId="77777777" w:rsidR="0098628D" w:rsidRPr="00236717" w:rsidRDefault="0098628D" w:rsidP="0098628D">
            <w:pPr>
              <w:rPr>
                <w:sz w:val="20"/>
              </w:rPr>
            </w:pPr>
          </w:p>
        </w:tc>
        <w:tc>
          <w:tcPr>
            <w:tcW w:w="1573" w:type="dxa"/>
            <w:tcBorders>
              <w:top w:val="nil"/>
              <w:left w:val="nil"/>
              <w:bottom w:val="nil"/>
              <w:right w:val="nil"/>
            </w:tcBorders>
            <w:shd w:val="clear" w:color="auto" w:fill="auto"/>
            <w:vAlign w:val="center"/>
            <w:hideMark/>
          </w:tcPr>
          <w:p w14:paraId="4869D433" w14:textId="77777777" w:rsidR="0098628D" w:rsidRPr="00236717" w:rsidRDefault="0098628D" w:rsidP="0098628D">
            <w:pPr>
              <w:rPr>
                <w:sz w:val="20"/>
              </w:rPr>
            </w:pPr>
          </w:p>
        </w:tc>
        <w:tc>
          <w:tcPr>
            <w:tcW w:w="1764" w:type="dxa"/>
            <w:gridSpan w:val="2"/>
            <w:tcBorders>
              <w:top w:val="nil"/>
              <w:left w:val="nil"/>
              <w:bottom w:val="nil"/>
              <w:right w:val="nil"/>
            </w:tcBorders>
            <w:shd w:val="clear" w:color="auto" w:fill="auto"/>
            <w:vAlign w:val="center"/>
            <w:hideMark/>
          </w:tcPr>
          <w:p w14:paraId="1EFE71A9" w14:textId="77777777" w:rsidR="0098628D" w:rsidRPr="00236717" w:rsidRDefault="0098628D" w:rsidP="0098628D">
            <w:pPr>
              <w:rPr>
                <w:sz w:val="20"/>
              </w:rPr>
            </w:pPr>
          </w:p>
        </w:tc>
        <w:tc>
          <w:tcPr>
            <w:tcW w:w="1764" w:type="dxa"/>
            <w:gridSpan w:val="2"/>
            <w:tcBorders>
              <w:top w:val="nil"/>
              <w:left w:val="nil"/>
              <w:bottom w:val="nil"/>
              <w:right w:val="nil"/>
            </w:tcBorders>
            <w:shd w:val="clear" w:color="auto" w:fill="auto"/>
            <w:vAlign w:val="center"/>
            <w:hideMark/>
          </w:tcPr>
          <w:p w14:paraId="225B1EA9" w14:textId="77777777" w:rsidR="0098628D" w:rsidRPr="00236717" w:rsidRDefault="0098628D" w:rsidP="0098628D">
            <w:pPr>
              <w:rPr>
                <w:sz w:val="20"/>
              </w:rPr>
            </w:pPr>
          </w:p>
        </w:tc>
        <w:tc>
          <w:tcPr>
            <w:tcW w:w="1872" w:type="dxa"/>
            <w:gridSpan w:val="2"/>
            <w:tcBorders>
              <w:top w:val="nil"/>
              <w:left w:val="nil"/>
              <w:bottom w:val="nil"/>
              <w:right w:val="nil"/>
            </w:tcBorders>
            <w:shd w:val="clear" w:color="auto" w:fill="auto"/>
            <w:vAlign w:val="center"/>
            <w:hideMark/>
          </w:tcPr>
          <w:p w14:paraId="1CB41110" w14:textId="77777777" w:rsidR="0098628D" w:rsidRPr="00236717" w:rsidRDefault="0098628D" w:rsidP="0098628D">
            <w:pPr>
              <w:rPr>
                <w:sz w:val="20"/>
              </w:rPr>
            </w:pPr>
          </w:p>
        </w:tc>
      </w:tr>
      <w:tr w:rsidR="0098628D" w:rsidRPr="00236717" w14:paraId="5F8765E4" w14:textId="77777777" w:rsidTr="0098628D">
        <w:trPr>
          <w:trHeight w:val="630"/>
        </w:trPr>
        <w:tc>
          <w:tcPr>
            <w:tcW w:w="11084" w:type="dxa"/>
            <w:gridSpan w:val="9"/>
            <w:tcBorders>
              <w:top w:val="nil"/>
              <w:left w:val="nil"/>
              <w:bottom w:val="nil"/>
              <w:right w:val="nil"/>
            </w:tcBorders>
            <w:shd w:val="clear" w:color="auto" w:fill="auto"/>
            <w:noWrap/>
            <w:vAlign w:val="center"/>
            <w:hideMark/>
          </w:tcPr>
          <w:p w14:paraId="5934F427" w14:textId="77777777" w:rsidR="0098628D" w:rsidRPr="00CD1739" w:rsidRDefault="0098628D" w:rsidP="0098628D">
            <w:pPr>
              <w:ind w:right="1478"/>
              <w:jc w:val="center"/>
              <w:rPr>
                <w:bCs/>
                <w:sz w:val="20"/>
              </w:rPr>
            </w:pPr>
            <w:r w:rsidRPr="00CD1739">
              <w:rPr>
                <w:bCs/>
                <w:sz w:val="28"/>
              </w:rPr>
              <w:t>Реестр расходов на приобретение энергетических ресурсов, холодной воды и теплоносителя</w:t>
            </w:r>
          </w:p>
        </w:tc>
      </w:tr>
      <w:tr w:rsidR="0098628D" w:rsidRPr="00236717" w14:paraId="6F95CD02" w14:textId="77777777" w:rsidTr="0098628D">
        <w:trPr>
          <w:trHeight w:val="300"/>
        </w:trPr>
        <w:tc>
          <w:tcPr>
            <w:tcW w:w="750" w:type="dxa"/>
            <w:tcBorders>
              <w:top w:val="nil"/>
              <w:left w:val="nil"/>
              <w:bottom w:val="nil"/>
              <w:right w:val="nil"/>
            </w:tcBorders>
            <w:shd w:val="clear" w:color="auto" w:fill="auto"/>
            <w:vAlign w:val="center"/>
            <w:hideMark/>
          </w:tcPr>
          <w:p w14:paraId="685CC0FB" w14:textId="77777777" w:rsidR="0098628D" w:rsidRPr="00236717" w:rsidRDefault="0098628D" w:rsidP="0098628D">
            <w:pPr>
              <w:rPr>
                <w:b/>
                <w:bCs/>
                <w:sz w:val="20"/>
              </w:rPr>
            </w:pPr>
          </w:p>
        </w:tc>
        <w:tc>
          <w:tcPr>
            <w:tcW w:w="3361" w:type="dxa"/>
            <w:tcBorders>
              <w:top w:val="nil"/>
              <w:left w:val="nil"/>
              <w:bottom w:val="nil"/>
              <w:right w:val="nil"/>
            </w:tcBorders>
            <w:shd w:val="clear" w:color="auto" w:fill="auto"/>
            <w:vAlign w:val="center"/>
            <w:hideMark/>
          </w:tcPr>
          <w:p w14:paraId="49643F44" w14:textId="77777777" w:rsidR="0098628D" w:rsidRPr="00236717" w:rsidRDefault="0098628D" w:rsidP="0098628D">
            <w:pPr>
              <w:rPr>
                <w:sz w:val="20"/>
              </w:rPr>
            </w:pPr>
          </w:p>
        </w:tc>
        <w:tc>
          <w:tcPr>
            <w:tcW w:w="1573" w:type="dxa"/>
            <w:tcBorders>
              <w:top w:val="nil"/>
              <w:left w:val="nil"/>
              <w:bottom w:val="nil"/>
              <w:right w:val="nil"/>
            </w:tcBorders>
            <w:shd w:val="clear" w:color="auto" w:fill="auto"/>
            <w:vAlign w:val="center"/>
            <w:hideMark/>
          </w:tcPr>
          <w:p w14:paraId="25DBE4A1" w14:textId="77777777" w:rsidR="0098628D" w:rsidRPr="00236717" w:rsidRDefault="0098628D" w:rsidP="0098628D">
            <w:pPr>
              <w:rPr>
                <w:sz w:val="20"/>
              </w:rPr>
            </w:pPr>
          </w:p>
        </w:tc>
        <w:tc>
          <w:tcPr>
            <w:tcW w:w="1764" w:type="dxa"/>
            <w:gridSpan w:val="2"/>
            <w:tcBorders>
              <w:top w:val="nil"/>
              <w:left w:val="nil"/>
              <w:bottom w:val="nil"/>
              <w:right w:val="nil"/>
            </w:tcBorders>
            <w:shd w:val="clear" w:color="auto" w:fill="auto"/>
            <w:vAlign w:val="center"/>
            <w:hideMark/>
          </w:tcPr>
          <w:p w14:paraId="7FDEAE8E" w14:textId="77777777" w:rsidR="0098628D" w:rsidRPr="00236717" w:rsidRDefault="0098628D" w:rsidP="0098628D">
            <w:pPr>
              <w:rPr>
                <w:sz w:val="20"/>
              </w:rPr>
            </w:pPr>
          </w:p>
        </w:tc>
        <w:tc>
          <w:tcPr>
            <w:tcW w:w="1764" w:type="dxa"/>
            <w:gridSpan w:val="2"/>
            <w:tcBorders>
              <w:top w:val="nil"/>
              <w:left w:val="nil"/>
              <w:bottom w:val="nil"/>
              <w:right w:val="nil"/>
            </w:tcBorders>
            <w:shd w:val="clear" w:color="auto" w:fill="auto"/>
            <w:vAlign w:val="center"/>
            <w:hideMark/>
          </w:tcPr>
          <w:p w14:paraId="1CDB7506" w14:textId="77777777" w:rsidR="0098628D" w:rsidRPr="00236717" w:rsidRDefault="0098628D" w:rsidP="0098628D">
            <w:pPr>
              <w:jc w:val="right"/>
              <w:rPr>
                <w:sz w:val="20"/>
              </w:rPr>
            </w:pPr>
            <w:r w:rsidRPr="0021136E">
              <w:rPr>
                <w:sz w:val="20"/>
              </w:rPr>
              <w:t>тыс. руб.</w:t>
            </w:r>
          </w:p>
        </w:tc>
        <w:tc>
          <w:tcPr>
            <w:tcW w:w="1872" w:type="dxa"/>
            <w:gridSpan w:val="2"/>
            <w:tcBorders>
              <w:top w:val="nil"/>
              <w:left w:val="nil"/>
              <w:bottom w:val="nil"/>
              <w:right w:val="nil"/>
            </w:tcBorders>
            <w:shd w:val="clear" w:color="auto" w:fill="auto"/>
            <w:vAlign w:val="center"/>
            <w:hideMark/>
          </w:tcPr>
          <w:p w14:paraId="2A252F56" w14:textId="77777777" w:rsidR="0098628D" w:rsidRPr="00236717" w:rsidRDefault="0098628D" w:rsidP="0098628D">
            <w:pPr>
              <w:rPr>
                <w:sz w:val="20"/>
              </w:rPr>
            </w:pPr>
          </w:p>
        </w:tc>
      </w:tr>
      <w:tr w:rsidR="0098628D" w:rsidRPr="004F1DF4" w14:paraId="71BC7B54" w14:textId="77777777" w:rsidTr="0098628D">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E6AC9A" w14:textId="77777777" w:rsidR="0098628D" w:rsidRPr="004F1DF4" w:rsidRDefault="0098628D" w:rsidP="0098628D">
            <w:pPr>
              <w:jc w:val="center"/>
              <w:rPr>
                <w:sz w:val="20"/>
              </w:rPr>
            </w:pPr>
            <w:r w:rsidRPr="004F1DF4">
              <w:rPr>
                <w:sz w:val="20"/>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C7878EC" w14:textId="77777777" w:rsidR="0098628D" w:rsidRPr="004F1DF4" w:rsidRDefault="0098628D" w:rsidP="0098628D">
            <w:pPr>
              <w:jc w:val="center"/>
              <w:rPr>
                <w:sz w:val="20"/>
              </w:rPr>
            </w:pPr>
            <w:r w:rsidRPr="004F1DF4">
              <w:rPr>
                <w:sz w:val="20"/>
              </w:rPr>
              <w:t>Наименование ресурса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04C3BB92" w14:textId="77777777" w:rsidR="0098628D" w:rsidRPr="004F1DF4" w:rsidRDefault="0098628D" w:rsidP="0098628D">
            <w:pPr>
              <w:jc w:val="center"/>
              <w:rPr>
                <w:sz w:val="20"/>
              </w:rPr>
            </w:pPr>
            <w:r>
              <w:rPr>
                <w:sz w:val="20"/>
              </w:rPr>
              <w:t>Утверждено на 2018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63FF8E9A" w14:textId="77777777" w:rsidR="0098628D" w:rsidRPr="004F1DF4" w:rsidRDefault="0098628D" w:rsidP="0098628D">
            <w:pPr>
              <w:jc w:val="center"/>
              <w:rPr>
                <w:sz w:val="20"/>
              </w:rPr>
            </w:pPr>
            <w:r w:rsidRPr="004F1DF4">
              <w:rPr>
                <w:sz w:val="20"/>
              </w:rPr>
              <w:t>Предложение экспертов на 2019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E0E9D7C" w14:textId="77777777" w:rsidR="0098628D" w:rsidRPr="004F1DF4" w:rsidRDefault="0098628D" w:rsidP="0098628D">
            <w:pPr>
              <w:jc w:val="center"/>
              <w:rPr>
                <w:sz w:val="20"/>
              </w:rPr>
            </w:pPr>
            <w:r>
              <w:rPr>
                <w:sz w:val="20"/>
              </w:rPr>
              <w:t>Динамика расходов</w:t>
            </w:r>
          </w:p>
        </w:tc>
      </w:tr>
      <w:tr w:rsidR="0098628D" w:rsidRPr="004F1DF4" w14:paraId="0FD9884E" w14:textId="77777777" w:rsidTr="0098628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D44B30" w14:textId="77777777" w:rsidR="0098628D" w:rsidRPr="004F1DF4" w:rsidRDefault="0098628D" w:rsidP="0098628D">
            <w:pPr>
              <w:jc w:val="center"/>
              <w:rPr>
                <w:sz w:val="20"/>
              </w:rPr>
            </w:pPr>
            <w:r w:rsidRPr="004F1DF4">
              <w:rPr>
                <w:sz w:val="20"/>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9554C12" w14:textId="77777777" w:rsidR="0098628D" w:rsidRPr="004F1DF4" w:rsidRDefault="0098628D" w:rsidP="0098628D">
            <w:pPr>
              <w:rPr>
                <w:sz w:val="20"/>
              </w:rPr>
            </w:pPr>
            <w:r w:rsidRPr="004F1DF4">
              <w:rPr>
                <w:sz w:val="20"/>
              </w:rPr>
              <w:t>Расходы на топливо</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5854545C" w14:textId="77777777" w:rsidR="0098628D" w:rsidRPr="005D40A5" w:rsidRDefault="0098628D" w:rsidP="0098628D">
            <w:pPr>
              <w:jc w:val="center"/>
            </w:pPr>
            <w:r w:rsidRPr="005D40A5">
              <w:t>1 083 836</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36353726" w14:textId="77777777" w:rsidR="0098628D" w:rsidRPr="005D40A5" w:rsidRDefault="0098628D" w:rsidP="0098628D">
            <w:pPr>
              <w:jc w:val="center"/>
            </w:pPr>
            <w:r w:rsidRPr="005D40A5">
              <w:t>951 500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32916B99" w14:textId="77777777" w:rsidR="0098628D" w:rsidRPr="005D40A5" w:rsidRDefault="0098628D" w:rsidP="0098628D">
            <w:pPr>
              <w:jc w:val="center"/>
            </w:pPr>
            <w:r w:rsidRPr="005D40A5">
              <w:t>-132 336</w:t>
            </w:r>
          </w:p>
        </w:tc>
      </w:tr>
      <w:tr w:rsidR="0098628D" w:rsidRPr="004F1DF4" w14:paraId="4ED24AB3" w14:textId="77777777" w:rsidTr="0098628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4EC2E6" w14:textId="77777777" w:rsidR="0098628D" w:rsidRPr="004F1DF4" w:rsidRDefault="0098628D" w:rsidP="0098628D">
            <w:pPr>
              <w:jc w:val="center"/>
              <w:rPr>
                <w:sz w:val="20"/>
              </w:rPr>
            </w:pPr>
            <w:r w:rsidRPr="004F1DF4">
              <w:rPr>
                <w:sz w:val="20"/>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397ABA1" w14:textId="77777777" w:rsidR="0098628D" w:rsidRPr="004F1DF4" w:rsidRDefault="0098628D" w:rsidP="0098628D">
            <w:pPr>
              <w:jc w:val="both"/>
              <w:rPr>
                <w:sz w:val="20"/>
              </w:rPr>
            </w:pPr>
            <w:r w:rsidRPr="004F1DF4">
              <w:rPr>
                <w:sz w:val="20"/>
              </w:rPr>
              <w:t>Расходы на электрическую энергию</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3C9FEA33" w14:textId="77777777" w:rsidR="0098628D" w:rsidRPr="005D40A5" w:rsidRDefault="0098628D" w:rsidP="0098628D">
            <w:pPr>
              <w:jc w:val="center"/>
            </w:pPr>
            <w:r w:rsidRPr="005D40A5">
              <w:t>24 489</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5DE86E88" w14:textId="77777777" w:rsidR="0098628D" w:rsidRPr="005D40A5" w:rsidRDefault="0098628D" w:rsidP="0098628D">
            <w:pPr>
              <w:jc w:val="center"/>
            </w:pPr>
            <w:r w:rsidRPr="005D40A5">
              <w:t>8 935</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38E5469A" w14:textId="77777777" w:rsidR="0098628D" w:rsidRPr="005D40A5" w:rsidRDefault="0098628D" w:rsidP="0098628D">
            <w:pPr>
              <w:jc w:val="center"/>
            </w:pPr>
            <w:r w:rsidRPr="005D40A5">
              <w:t>-15 554</w:t>
            </w:r>
          </w:p>
        </w:tc>
      </w:tr>
      <w:tr w:rsidR="0098628D" w:rsidRPr="004F1DF4" w14:paraId="092F7BF1" w14:textId="77777777" w:rsidTr="0098628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889D2D" w14:textId="77777777" w:rsidR="0098628D" w:rsidRPr="004F1DF4" w:rsidRDefault="0098628D" w:rsidP="0098628D">
            <w:pPr>
              <w:jc w:val="center"/>
              <w:rPr>
                <w:sz w:val="20"/>
              </w:rPr>
            </w:pPr>
            <w:r w:rsidRPr="004F1DF4">
              <w:rPr>
                <w:sz w:val="20"/>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802B39F" w14:textId="77777777" w:rsidR="0098628D" w:rsidRPr="004F1DF4" w:rsidRDefault="0098628D" w:rsidP="0098628D">
            <w:pPr>
              <w:jc w:val="both"/>
              <w:rPr>
                <w:sz w:val="20"/>
              </w:rPr>
            </w:pPr>
            <w:r w:rsidRPr="004F1DF4">
              <w:rPr>
                <w:sz w:val="20"/>
              </w:rPr>
              <w:t>Расходы на тепловую энергию</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5AB1A05E" w14:textId="77777777" w:rsidR="0098628D" w:rsidRPr="005D40A5" w:rsidRDefault="0098628D" w:rsidP="0098628D">
            <w:pPr>
              <w:jc w:val="center"/>
            </w:pPr>
            <w:r w:rsidRPr="005D40A5">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6B622C88" w14:textId="77777777" w:rsidR="0098628D" w:rsidRPr="005D40A5" w:rsidRDefault="0098628D" w:rsidP="0098628D">
            <w:pPr>
              <w:jc w:val="center"/>
            </w:pPr>
            <w:r w:rsidRPr="005D40A5">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30535D4F" w14:textId="77777777" w:rsidR="0098628D" w:rsidRPr="005D40A5" w:rsidRDefault="0098628D" w:rsidP="0098628D">
            <w:pPr>
              <w:jc w:val="center"/>
            </w:pPr>
            <w:r w:rsidRPr="005D40A5">
              <w:t>0</w:t>
            </w:r>
          </w:p>
        </w:tc>
      </w:tr>
      <w:tr w:rsidR="0098628D" w:rsidRPr="004F1DF4" w14:paraId="26CC5BF2" w14:textId="77777777" w:rsidTr="0098628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B270AA" w14:textId="77777777" w:rsidR="0098628D" w:rsidRPr="004F1DF4" w:rsidRDefault="0098628D" w:rsidP="0098628D">
            <w:pPr>
              <w:jc w:val="center"/>
              <w:rPr>
                <w:sz w:val="20"/>
              </w:rPr>
            </w:pPr>
            <w:r w:rsidRPr="004F1DF4">
              <w:rPr>
                <w:sz w:val="20"/>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19918BA" w14:textId="77777777" w:rsidR="0098628D" w:rsidRPr="004F1DF4" w:rsidRDefault="0098628D" w:rsidP="0098628D">
            <w:pPr>
              <w:jc w:val="both"/>
              <w:rPr>
                <w:sz w:val="20"/>
              </w:rPr>
            </w:pPr>
            <w:r w:rsidRPr="004F1DF4">
              <w:rPr>
                <w:sz w:val="20"/>
              </w:rPr>
              <w:t>Расходы на холодную воду</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295671DC" w14:textId="77777777" w:rsidR="0098628D" w:rsidRPr="005D40A5" w:rsidRDefault="0098628D" w:rsidP="0098628D">
            <w:pPr>
              <w:jc w:val="center"/>
            </w:pPr>
            <w:r w:rsidRPr="005D40A5">
              <w:t>14 707</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745ADA0A" w14:textId="77777777" w:rsidR="0098628D" w:rsidRPr="005D40A5" w:rsidRDefault="0098628D" w:rsidP="0098628D">
            <w:pPr>
              <w:jc w:val="center"/>
            </w:pPr>
            <w:r w:rsidRPr="005D40A5">
              <w:t>13 667</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5C6B98A8" w14:textId="77777777" w:rsidR="0098628D" w:rsidRPr="005D40A5" w:rsidRDefault="0098628D" w:rsidP="0098628D">
            <w:pPr>
              <w:jc w:val="center"/>
            </w:pPr>
            <w:r w:rsidRPr="005D40A5">
              <w:t>-1 040</w:t>
            </w:r>
          </w:p>
        </w:tc>
      </w:tr>
      <w:tr w:rsidR="0098628D" w:rsidRPr="004F1DF4" w14:paraId="522B77D2" w14:textId="77777777" w:rsidTr="0098628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F01082" w14:textId="77777777" w:rsidR="0098628D" w:rsidRPr="004F1DF4" w:rsidRDefault="0098628D" w:rsidP="0098628D">
            <w:pPr>
              <w:jc w:val="center"/>
              <w:rPr>
                <w:sz w:val="20"/>
              </w:rPr>
            </w:pPr>
            <w:r w:rsidRPr="004F1DF4">
              <w:rPr>
                <w:sz w:val="20"/>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CB60A8A" w14:textId="77777777" w:rsidR="0098628D" w:rsidRPr="004F1DF4" w:rsidRDefault="0098628D" w:rsidP="0098628D">
            <w:pPr>
              <w:jc w:val="both"/>
              <w:rPr>
                <w:sz w:val="20"/>
              </w:rPr>
            </w:pPr>
            <w:r w:rsidRPr="004F1DF4">
              <w:rPr>
                <w:sz w:val="20"/>
              </w:rPr>
              <w:t>Расходы на теплоноситель</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6EBF3CA0" w14:textId="77777777" w:rsidR="0098628D" w:rsidRPr="005D40A5" w:rsidRDefault="0098628D" w:rsidP="0098628D">
            <w:pPr>
              <w:jc w:val="center"/>
            </w:pPr>
            <w:r w:rsidRPr="005D40A5">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3985C6ED" w14:textId="77777777" w:rsidR="0098628D" w:rsidRPr="005D40A5" w:rsidRDefault="0098628D" w:rsidP="0098628D">
            <w:pPr>
              <w:jc w:val="center"/>
            </w:pPr>
            <w:r w:rsidRPr="005D40A5">
              <w:t>1 117</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5C2D553A" w14:textId="77777777" w:rsidR="0098628D" w:rsidRPr="005D40A5" w:rsidRDefault="0098628D" w:rsidP="0098628D">
            <w:pPr>
              <w:jc w:val="center"/>
            </w:pPr>
            <w:r w:rsidRPr="005D40A5">
              <w:t>1 117</w:t>
            </w:r>
          </w:p>
        </w:tc>
      </w:tr>
      <w:tr w:rsidR="0098628D" w:rsidRPr="004F1DF4" w14:paraId="15F4A474" w14:textId="77777777" w:rsidTr="0098628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A0A6C0" w14:textId="77777777" w:rsidR="0098628D" w:rsidRPr="004F1DF4" w:rsidRDefault="0098628D" w:rsidP="0098628D">
            <w:pPr>
              <w:jc w:val="center"/>
              <w:rPr>
                <w:sz w:val="20"/>
              </w:rPr>
            </w:pPr>
            <w:r w:rsidRPr="004F1DF4">
              <w:rPr>
                <w:sz w:val="20"/>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62A106D" w14:textId="77777777" w:rsidR="0098628D" w:rsidRPr="004F1DF4" w:rsidRDefault="0098628D" w:rsidP="0098628D">
            <w:pPr>
              <w:rPr>
                <w:sz w:val="20"/>
              </w:rPr>
            </w:pPr>
            <w:r w:rsidRPr="004F1DF4">
              <w:rPr>
                <w:sz w:val="20"/>
              </w:rPr>
              <w:t>ИТОГО</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46C52F64" w14:textId="77777777" w:rsidR="0098628D" w:rsidRPr="005D40A5" w:rsidRDefault="0098628D" w:rsidP="0098628D">
            <w:pPr>
              <w:jc w:val="center"/>
            </w:pPr>
            <w:r w:rsidRPr="005D40A5">
              <w:t>1 123 032</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15B7EAAB" w14:textId="77777777" w:rsidR="0098628D" w:rsidRPr="005D40A5" w:rsidRDefault="0098628D" w:rsidP="0098628D">
            <w:pPr>
              <w:jc w:val="center"/>
            </w:pPr>
            <w:r w:rsidRPr="005D40A5">
              <w:t>975 219</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4BB265B5" w14:textId="77777777" w:rsidR="0098628D" w:rsidRDefault="0098628D" w:rsidP="0098628D">
            <w:pPr>
              <w:jc w:val="center"/>
            </w:pPr>
            <w:r w:rsidRPr="005D40A5">
              <w:t>-147 813</w:t>
            </w:r>
          </w:p>
        </w:tc>
      </w:tr>
      <w:tr w:rsidR="0098628D" w:rsidRPr="00236717" w14:paraId="40A1B02E" w14:textId="77777777" w:rsidTr="0098628D">
        <w:trPr>
          <w:trHeight w:val="300"/>
        </w:trPr>
        <w:tc>
          <w:tcPr>
            <w:tcW w:w="750" w:type="dxa"/>
            <w:tcBorders>
              <w:top w:val="nil"/>
              <w:left w:val="nil"/>
              <w:bottom w:val="nil"/>
              <w:right w:val="nil"/>
            </w:tcBorders>
            <w:shd w:val="clear" w:color="auto" w:fill="auto"/>
            <w:vAlign w:val="center"/>
            <w:hideMark/>
          </w:tcPr>
          <w:p w14:paraId="6555A57E" w14:textId="77777777" w:rsidR="0098628D" w:rsidRPr="00236717" w:rsidRDefault="0098628D" w:rsidP="0098628D">
            <w:pPr>
              <w:jc w:val="center"/>
              <w:rPr>
                <w:color w:val="FF0000"/>
                <w:sz w:val="20"/>
              </w:rPr>
            </w:pPr>
          </w:p>
        </w:tc>
        <w:tc>
          <w:tcPr>
            <w:tcW w:w="3361" w:type="dxa"/>
            <w:tcBorders>
              <w:top w:val="nil"/>
              <w:left w:val="nil"/>
              <w:bottom w:val="nil"/>
              <w:right w:val="nil"/>
            </w:tcBorders>
            <w:shd w:val="clear" w:color="auto" w:fill="auto"/>
            <w:vAlign w:val="center"/>
            <w:hideMark/>
          </w:tcPr>
          <w:p w14:paraId="21BACB2F" w14:textId="77777777" w:rsidR="0098628D" w:rsidRPr="00236717" w:rsidRDefault="0098628D" w:rsidP="0098628D">
            <w:pPr>
              <w:rPr>
                <w:sz w:val="20"/>
              </w:rPr>
            </w:pPr>
          </w:p>
        </w:tc>
        <w:tc>
          <w:tcPr>
            <w:tcW w:w="1573" w:type="dxa"/>
            <w:tcBorders>
              <w:top w:val="nil"/>
              <w:left w:val="nil"/>
              <w:bottom w:val="nil"/>
              <w:right w:val="nil"/>
            </w:tcBorders>
            <w:shd w:val="clear" w:color="auto" w:fill="auto"/>
            <w:vAlign w:val="center"/>
            <w:hideMark/>
          </w:tcPr>
          <w:p w14:paraId="16119FF2" w14:textId="77777777" w:rsidR="0098628D" w:rsidRPr="00236717" w:rsidRDefault="0098628D" w:rsidP="0098628D">
            <w:pPr>
              <w:rPr>
                <w:sz w:val="20"/>
              </w:rPr>
            </w:pPr>
          </w:p>
        </w:tc>
        <w:tc>
          <w:tcPr>
            <w:tcW w:w="1764" w:type="dxa"/>
            <w:gridSpan w:val="2"/>
            <w:tcBorders>
              <w:top w:val="nil"/>
              <w:left w:val="nil"/>
              <w:bottom w:val="nil"/>
              <w:right w:val="nil"/>
            </w:tcBorders>
            <w:shd w:val="clear" w:color="auto" w:fill="auto"/>
            <w:vAlign w:val="center"/>
            <w:hideMark/>
          </w:tcPr>
          <w:p w14:paraId="3D31C089" w14:textId="77777777" w:rsidR="0098628D" w:rsidRPr="00236717" w:rsidRDefault="0098628D" w:rsidP="0098628D">
            <w:pPr>
              <w:rPr>
                <w:sz w:val="20"/>
              </w:rPr>
            </w:pPr>
          </w:p>
        </w:tc>
        <w:tc>
          <w:tcPr>
            <w:tcW w:w="1764" w:type="dxa"/>
            <w:gridSpan w:val="2"/>
            <w:tcBorders>
              <w:top w:val="nil"/>
              <w:left w:val="nil"/>
              <w:bottom w:val="nil"/>
              <w:right w:val="nil"/>
            </w:tcBorders>
            <w:shd w:val="clear" w:color="auto" w:fill="auto"/>
            <w:vAlign w:val="center"/>
            <w:hideMark/>
          </w:tcPr>
          <w:p w14:paraId="38B41565" w14:textId="77777777" w:rsidR="0098628D" w:rsidRPr="00236717" w:rsidRDefault="0098628D" w:rsidP="0098628D">
            <w:pPr>
              <w:rPr>
                <w:sz w:val="20"/>
              </w:rPr>
            </w:pPr>
          </w:p>
        </w:tc>
        <w:tc>
          <w:tcPr>
            <w:tcW w:w="1872" w:type="dxa"/>
            <w:gridSpan w:val="2"/>
            <w:tcBorders>
              <w:top w:val="nil"/>
              <w:left w:val="nil"/>
              <w:bottom w:val="nil"/>
              <w:right w:val="nil"/>
            </w:tcBorders>
            <w:shd w:val="clear" w:color="auto" w:fill="auto"/>
            <w:vAlign w:val="center"/>
            <w:hideMark/>
          </w:tcPr>
          <w:p w14:paraId="6FA5A46C" w14:textId="77777777" w:rsidR="0098628D" w:rsidRPr="00236717" w:rsidRDefault="0098628D" w:rsidP="0098628D">
            <w:pPr>
              <w:rPr>
                <w:sz w:val="20"/>
              </w:rPr>
            </w:pPr>
          </w:p>
        </w:tc>
      </w:tr>
      <w:tr w:rsidR="0098628D" w:rsidRPr="00236717" w14:paraId="55F48C89" w14:textId="77777777" w:rsidTr="0098628D">
        <w:trPr>
          <w:trHeight w:val="300"/>
        </w:trPr>
        <w:tc>
          <w:tcPr>
            <w:tcW w:w="750" w:type="dxa"/>
            <w:tcBorders>
              <w:top w:val="nil"/>
              <w:left w:val="nil"/>
              <w:bottom w:val="nil"/>
              <w:right w:val="nil"/>
            </w:tcBorders>
            <w:shd w:val="clear" w:color="auto" w:fill="auto"/>
            <w:vAlign w:val="center"/>
            <w:hideMark/>
          </w:tcPr>
          <w:p w14:paraId="15F0B2C0" w14:textId="77777777" w:rsidR="0098628D" w:rsidRPr="00236717" w:rsidRDefault="0098628D" w:rsidP="0098628D">
            <w:pPr>
              <w:rPr>
                <w:sz w:val="20"/>
              </w:rPr>
            </w:pPr>
          </w:p>
        </w:tc>
        <w:tc>
          <w:tcPr>
            <w:tcW w:w="3361" w:type="dxa"/>
            <w:tcBorders>
              <w:top w:val="nil"/>
              <w:left w:val="nil"/>
              <w:bottom w:val="nil"/>
              <w:right w:val="nil"/>
            </w:tcBorders>
            <w:shd w:val="clear" w:color="auto" w:fill="auto"/>
            <w:vAlign w:val="center"/>
            <w:hideMark/>
          </w:tcPr>
          <w:p w14:paraId="4E0621A7" w14:textId="77777777" w:rsidR="0098628D" w:rsidRPr="00236717" w:rsidRDefault="0098628D" w:rsidP="0098628D">
            <w:pPr>
              <w:rPr>
                <w:sz w:val="20"/>
              </w:rPr>
            </w:pPr>
          </w:p>
        </w:tc>
        <w:tc>
          <w:tcPr>
            <w:tcW w:w="1573" w:type="dxa"/>
            <w:tcBorders>
              <w:top w:val="nil"/>
              <w:left w:val="nil"/>
              <w:bottom w:val="nil"/>
              <w:right w:val="nil"/>
            </w:tcBorders>
            <w:shd w:val="clear" w:color="auto" w:fill="auto"/>
            <w:vAlign w:val="center"/>
            <w:hideMark/>
          </w:tcPr>
          <w:p w14:paraId="5C45DC75" w14:textId="77777777" w:rsidR="0098628D" w:rsidRPr="00236717" w:rsidRDefault="0098628D" w:rsidP="0098628D">
            <w:pPr>
              <w:rPr>
                <w:sz w:val="20"/>
              </w:rPr>
            </w:pPr>
          </w:p>
        </w:tc>
        <w:tc>
          <w:tcPr>
            <w:tcW w:w="1764" w:type="dxa"/>
            <w:gridSpan w:val="2"/>
            <w:tcBorders>
              <w:top w:val="nil"/>
              <w:left w:val="nil"/>
              <w:bottom w:val="nil"/>
              <w:right w:val="nil"/>
            </w:tcBorders>
            <w:shd w:val="clear" w:color="auto" w:fill="auto"/>
            <w:vAlign w:val="center"/>
            <w:hideMark/>
          </w:tcPr>
          <w:p w14:paraId="7F2757B5" w14:textId="77777777" w:rsidR="0098628D" w:rsidRPr="00236717" w:rsidRDefault="0098628D" w:rsidP="0098628D">
            <w:pPr>
              <w:rPr>
                <w:sz w:val="20"/>
              </w:rPr>
            </w:pPr>
          </w:p>
        </w:tc>
        <w:tc>
          <w:tcPr>
            <w:tcW w:w="1764" w:type="dxa"/>
            <w:gridSpan w:val="2"/>
            <w:tcBorders>
              <w:top w:val="nil"/>
              <w:left w:val="nil"/>
              <w:bottom w:val="nil"/>
              <w:right w:val="nil"/>
            </w:tcBorders>
            <w:shd w:val="clear" w:color="auto" w:fill="auto"/>
            <w:vAlign w:val="center"/>
            <w:hideMark/>
          </w:tcPr>
          <w:p w14:paraId="235CA77A" w14:textId="77777777" w:rsidR="0098628D" w:rsidRPr="00236717" w:rsidRDefault="0098628D" w:rsidP="0098628D">
            <w:pPr>
              <w:rPr>
                <w:sz w:val="20"/>
              </w:rPr>
            </w:pPr>
          </w:p>
        </w:tc>
        <w:tc>
          <w:tcPr>
            <w:tcW w:w="1872" w:type="dxa"/>
            <w:gridSpan w:val="2"/>
            <w:tcBorders>
              <w:top w:val="nil"/>
              <w:left w:val="nil"/>
              <w:bottom w:val="nil"/>
              <w:right w:val="nil"/>
            </w:tcBorders>
            <w:shd w:val="clear" w:color="auto" w:fill="auto"/>
            <w:vAlign w:val="center"/>
            <w:hideMark/>
          </w:tcPr>
          <w:p w14:paraId="3491BC60" w14:textId="77777777" w:rsidR="0098628D" w:rsidRPr="00236717" w:rsidRDefault="0098628D" w:rsidP="0098628D">
            <w:pPr>
              <w:rPr>
                <w:sz w:val="20"/>
              </w:rPr>
            </w:pPr>
          </w:p>
        </w:tc>
      </w:tr>
      <w:tr w:rsidR="0098628D" w:rsidRPr="00236717" w14:paraId="79CBD983" w14:textId="77777777" w:rsidTr="0098628D">
        <w:trPr>
          <w:trHeight w:val="315"/>
        </w:trPr>
        <w:tc>
          <w:tcPr>
            <w:tcW w:w="9212" w:type="dxa"/>
            <w:gridSpan w:val="7"/>
            <w:tcBorders>
              <w:top w:val="nil"/>
              <w:left w:val="nil"/>
              <w:bottom w:val="nil"/>
              <w:right w:val="nil"/>
            </w:tcBorders>
            <w:shd w:val="clear" w:color="auto" w:fill="auto"/>
            <w:noWrap/>
            <w:vAlign w:val="center"/>
            <w:hideMark/>
          </w:tcPr>
          <w:p w14:paraId="21C03F8F" w14:textId="77777777" w:rsidR="0098628D" w:rsidRPr="00CD1739" w:rsidRDefault="0098628D" w:rsidP="0098628D">
            <w:pPr>
              <w:ind w:right="-394"/>
              <w:jc w:val="center"/>
              <w:rPr>
                <w:bCs/>
                <w:sz w:val="28"/>
              </w:rPr>
            </w:pPr>
            <w:r w:rsidRPr="00CD1739">
              <w:rPr>
                <w:bCs/>
                <w:sz w:val="28"/>
              </w:rPr>
              <w:t>Расчет необходимой валовой выручки установленных тарифов</w:t>
            </w:r>
          </w:p>
        </w:tc>
        <w:tc>
          <w:tcPr>
            <w:tcW w:w="1872" w:type="dxa"/>
            <w:gridSpan w:val="2"/>
            <w:tcBorders>
              <w:top w:val="nil"/>
              <w:left w:val="nil"/>
              <w:bottom w:val="nil"/>
              <w:right w:val="nil"/>
            </w:tcBorders>
            <w:shd w:val="clear" w:color="auto" w:fill="auto"/>
            <w:noWrap/>
            <w:vAlign w:val="center"/>
            <w:hideMark/>
          </w:tcPr>
          <w:p w14:paraId="675317FB" w14:textId="77777777" w:rsidR="0098628D" w:rsidRPr="00236717" w:rsidRDefault="0098628D" w:rsidP="0098628D">
            <w:pPr>
              <w:rPr>
                <w:sz w:val="20"/>
              </w:rPr>
            </w:pPr>
          </w:p>
        </w:tc>
      </w:tr>
      <w:tr w:rsidR="0098628D" w:rsidRPr="00236717" w14:paraId="19645406" w14:textId="77777777" w:rsidTr="0098628D">
        <w:trPr>
          <w:trHeight w:val="300"/>
        </w:trPr>
        <w:tc>
          <w:tcPr>
            <w:tcW w:w="750" w:type="dxa"/>
            <w:tcBorders>
              <w:top w:val="nil"/>
              <w:left w:val="nil"/>
              <w:bottom w:val="nil"/>
              <w:right w:val="nil"/>
            </w:tcBorders>
            <w:shd w:val="clear" w:color="auto" w:fill="auto"/>
            <w:vAlign w:val="center"/>
            <w:hideMark/>
          </w:tcPr>
          <w:p w14:paraId="1C6474EC" w14:textId="77777777" w:rsidR="0098628D" w:rsidRPr="00236717" w:rsidRDefault="0098628D" w:rsidP="0098628D">
            <w:pPr>
              <w:rPr>
                <w:sz w:val="20"/>
              </w:rPr>
            </w:pPr>
          </w:p>
        </w:tc>
        <w:tc>
          <w:tcPr>
            <w:tcW w:w="3361" w:type="dxa"/>
            <w:tcBorders>
              <w:top w:val="nil"/>
              <w:left w:val="nil"/>
              <w:bottom w:val="nil"/>
              <w:right w:val="nil"/>
            </w:tcBorders>
            <w:shd w:val="clear" w:color="auto" w:fill="auto"/>
            <w:vAlign w:val="center"/>
            <w:hideMark/>
          </w:tcPr>
          <w:p w14:paraId="54E63ECD" w14:textId="77777777" w:rsidR="0098628D" w:rsidRPr="00236717" w:rsidRDefault="0098628D" w:rsidP="0098628D">
            <w:pPr>
              <w:rPr>
                <w:sz w:val="20"/>
              </w:rPr>
            </w:pPr>
          </w:p>
        </w:tc>
        <w:tc>
          <w:tcPr>
            <w:tcW w:w="1573" w:type="dxa"/>
            <w:tcBorders>
              <w:top w:val="nil"/>
              <w:left w:val="nil"/>
              <w:bottom w:val="nil"/>
              <w:right w:val="nil"/>
            </w:tcBorders>
            <w:shd w:val="clear" w:color="auto" w:fill="auto"/>
            <w:vAlign w:val="center"/>
            <w:hideMark/>
          </w:tcPr>
          <w:p w14:paraId="200419BD" w14:textId="77777777" w:rsidR="0098628D" w:rsidRPr="00236717" w:rsidRDefault="0098628D" w:rsidP="0098628D">
            <w:pPr>
              <w:rPr>
                <w:sz w:val="20"/>
              </w:rPr>
            </w:pPr>
          </w:p>
        </w:tc>
        <w:tc>
          <w:tcPr>
            <w:tcW w:w="1764" w:type="dxa"/>
            <w:gridSpan w:val="2"/>
            <w:tcBorders>
              <w:top w:val="nil"/>
              <w:left w:val="nil"/>
              <w:bottom w:val="nil"/>
              <w:right w:val="nil"/>
            </w:tcBorders>
            <w:shd w:val="clear" w:color="auto" w:fill="auto"/>
            <w:vAlign w:val="center"/>
            <w:hideMark/>
          </w:tcPr>
          <w:p w14:paraId="585C2447" w14:textId="77777777" w:rsidR="0098628D" w:rsidRPr="00236717" w:rsidRDefault="0098628D" w:rsidP="0098628D">
            <w:pPr>
              <w:rPr>
                <w:sz w:val="20"/>
              </w:rPr>
            </w:pPr>
          </w:p>
        </w:tc>
        <w:tc>
          <w:tcPr>
            <w:tcW w:w="1764" w:type="dxa"/>
            <w:gridSpan w:val="2"/>
            <w:tcBorders>
              <w:top w:val="nil"/>
              <w:left w:val="nil"/>
              <w:bottom w:val="nil"/>
              <w:right w:val="nil"/>
            </w:tcBorders>
            <w:shd w:val="clear" w:color="auto" w:fill="auto"/>
            <w:vAlign w:val="center"/>
            <w:hideMark/>
          </w:tcPr>
          <w:p w14:paraId="61E88F9B" w14:textId="77777777" w:rsidR="0098628D" w:rsidRPr="00236717" w:rsidRDefault="0098628D" w:rsidP="0098628D">
            <w:pPr>
              <w:jc w:val="right"/>
              <w:rPr>
                <w:sz w:val="20"/>
              </w:rPr>
            </w:pPr>
            <w:r w:rsidRPr="0021136E">
              <w:rPr>
                <w:sz w:val="20"/>
              </w:rPr>
              <w:t>тыс. руб.</w:t>
            </w:r>
          </w:p>
        </w:tc>
        <w:tc>
          <w:tcPr>
            <w:tcW w:w="1872" w:type="dxa"/>
            <w:gridSpan w:val="2"/>
            <w:tcBorders>
              <w:top w:val="nil"/>
              <w:left w:val="nil"/>
              <w:bottom w:val="nil"/>
              <w:right w:val="nil"/>
            </w:tcBorders>
            <w:shd w:val="clear" w:color="auto" w:fill="auto"/>
            <w:vAlign w:val="center"/>
            <w:hideMark/>
          </w:tcPr>
          <w:p w14:paraId="31DA2904" w14:textId="77777777" w:rsidR="0098628D" w:rsidRPr="00236717" w:rsidRDefault="0098628D" w:rsidP="0098628D">
            <w:pPr>
              <w:rPr>
                <w:sz w:val="20"/>
              </w:rPr>
            </w:pPr>
          </w:p>
        </w:tc>
      </w:tr>
      <w:tr w:rsidR="0098628D" w:rsidRPr="004F1DF4" w14:paraId="69B4CED7" w14:textId="77777777" w:rsidTr="0098628D">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F82E4A" w14:textId="77777777" w:rsidR="0098628D" w:rsidRPr="004F1DF4" w:rsidRDefault="0098628D" w:rsidP="0098628D">
            <w:pPr>
              <w:jc w:val="center"/>
              <w:rPr>
                <w:sz w:val="20"/>
              </w:rPr>
            </w:pPr>
            <w:r w:rsidRPr="004F1DF4">
              <w:rPr>
                <w:sz w:val="20"/>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414AAFF" w14:textId="77777777" w:rsidR="0098628D" w:rsidRPr="004F1DF4" w:rsidRDefault="0098628D" w:rsidP="0098628D">
            <w:pPr>
              <w:jc w:val="center"/>
              <w:rPr>
                <w:sz w:val="20"/>
              </w:rPr>
            </w:pPr>
            <w:r w:rsidRPr="004F1DF4">
              <w:rPr>
                <w:sz w:val="20"/>
              </w:rPr>
              <w:t>Наименование расхода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47F0B182" w14:textId="77777777" w:rsidR="0098628D" w:rsidRPr="004F1DF4" w:rsidRDefault="0098628D" w:rsidP="0098628D">
            <w:pPr>
              <w:jc w:val="center"/>
              <w:rPr>
                <w:sz w:val="20"/>
              </w:rPr>
            </w:pPr>
            <w:r>
              <w:rPr>
                <w:sz w:val="20"/>
              </w:rPr>
              <w:t>Утверждено на 2018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77D69CE4" w14:textId="77777777" w:rsidR="0098628D" w:rsidRPr="004F1DF4" w:rsidRDefault="0098628D" w:rsidP="0098628D">
            <w:pPr>
              <w:jc w:val="center"/>
              <w:rPr>
                <w:sz w:val="20"/>
              </w:rPr>
            </w:pPr>
            <w:r w:rsidRPr="004F1DF4">
              <w:rPr>
                <w:sz w:val="20"/>
              </w:rPr>
              <w:t>Предложение экспертов на 2019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F4DE0C4" w14:textId="77777777" w:rsidR="0098628D" w:rsidRPr="004F1DF4" w:rsidRDefault="0098628D" w:rsidP="0098628D">
            <w:pPr>
              <w:jc w:val="center"/>
              <w:rPr>
                <w:sz w:val="20"/>
              </w:rPr>
            </w:pPr>
            <w:r>
              <w:rPr>
                <w:sz w:val="20"/>
              </w:rPr>
              <w:t>Динамика расходов</w:t>
            </w:r>
          </w:p>
        </w:tc>
      </w:tr>
      <w:tr w:rsidR="0098628D" w:rsidRPr="004F1DF4" w14:paraId="7E1F1C1F" w14:textId="77777777" w:rsidTr="0098628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6FEFE3" w14:textId="77777777" w:rsidR="0098628D" w:rsidRPr="004F1DF4" w:rsidRDefault="0098628D" w:rsidP="0098628D">
            <w:pPr>
              <w:jc w:val="center"/>
              <w:rPr>
                <w:sz w:val="20"/>
              </w:rPr>
            </w:pPr>
            <w:r w:rsidRPr="004F1DF4">
              <w:rPr>
                <w:sz w:val="20"/>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952B2E0" w14:textId="77777777" w:rsidR="0098628D" w:rsidRPr="004F1DF4" w:rsidRDefault="0098628D" w:rsidP="0098628D">
            <w:pPr>
              <w:rPr>
                <w:sz w:val="20"/>
              </w:rPr>
            </w:pPr>
            <w:r w:rsidRPr="004F1DF4">
              <w:rPr>
                <w:sz w:val="20"/>
              </w:rPr>
              <w:t>Операционные (подконтрольные) расходы</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54A52C4A" w14:textId="77777777" w:rsidR="0098628D" w:rsidRPr="00674A03" w:rsidRDefault="0098628D" w:rsidP="0098628D">
            <w:pPr>
              <w:jc w:val="center"/>
            </w:pPr>
            <w:r w:rsidRPr="00674A03">
              <w:t>316 427</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5FA108D1" w14:textId="77777777" w:rsidR="0098628D" w:rsidRPr="00674A03" w:rsidRDefault="0098628D" w:rsidP="0098628D">
            <w:pPr>
              <w:jc w:val="center"/>
            </w:pPr>
            <w:r w:rsidRPr="00674A03">
              <w:t>320 428</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3FDC3662" w14:textId="77777777" w:rsidR="0098628D" w:rsidRPr="00674A03" w:rsidRDefault="0098628D" w:rsidP="0098628D">
            <w:pPr>
              <w:jc w:val="center"/>
            </w:pPr>
            <w:r w:rsidRPr="00674A03">
              <w:t>4 001</w:t>
            </w:r>
          </w:p>
        </w:tc>
      </w:tr>
      <w:tr w:rsidR="0098628D" w:rsidRPr="004F1DF4" w14:paraId="2091E5FB" w14:textId="77777777" w:rsidTr="0098628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86DF41" w14:textId="77777777" w:rsidR="0098628D" w:rsidRPr="004F1DF4" w:rsidRDefault="0098628D" w:rsidP="0098628D">
            <w:pPr>
              <w:jc w:val="center"/>
              <w:rPr>
                <w:sz w:val="20"/>
              </w:rPr>
            </w:pPr>
            <w:r w:rsidRPr="004F1DF4">
              <w:rPr>
                <w:sz w:val="20"/>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32F7C2E" w14:textId="77777777" w:rsidR="0098628D" w:rsidRPr="004F1DF4" w:rsidRDefault="0098628D" w:rsidP="0098628D">
            <w:pPr>
              <w:jc w:val="both"/>
              <w:rPr>
                <w:sz w:val="20"/>
              </w:rPr>
            </w:pPr>
            <w:r w:rsidRPr="004F1DF4">
              <w:rPr>
                <w:sz w:val="20"/>
              </w:rPr>
              <w:t>Неподконтрольные расходы</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7FBBDA0E" w14:textId="77777777" w:rsidR="0098628D" w:rsidRPr="00674A03" w:rsidRDefault="0098628D" w:rsidP="0098628D">
            <w:pPr>
              <w:jc w:val="center"/>
            </w:pPr>
            <w:r w:rsidRPr="00674A03">
              <w:t>135 872</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64A95A46" w14:textId="77777777" w:rsidR="0098628D" w:rsidRPr="00674A03" w:rsidRDefault="0098628D" w:rsidP="0098628D">
            <w:pPr>
              <w:jc w:val="center"/>
            </w:pPr>
            <w:r w:rsidRPr="00674A03">
              <w:t>133 271</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4FF90DC4" w14:textId="77777777" w:rsidR="0098628D" w:rsidRPr="00674A03" w:rsidRDefault="0098628D" w:rsidP="0098628D">
            <w:pPr>
              <w:jc w:val="center"/>
            </w:pPr>
            <w:r w:rsidRPr="00674A03">
              <w:t>-2 601</w:t>
            </w:r>
          </w:p>
        </w:tc>
      </w:tr>
      <w:tr w:rsidR="0098628D" w:rsidRPr="004F1DF4" w14:paraId="0A6C8232" w14:textId="77777777" w:rsidTr="0098628D">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30967E" w14:textId="77777777" w:rsidR="0098628D" w:rsidRPr="004F1DF4" w:rsidRDefault="0098628D" w:rsidP="0098628D">
            <w:pPr>
              <w:jc w:val="center"/>
              <w:rPr>
                <w:sz w:val="20"/>
              </w:rPr>
            </w:pPr>
            <w:r w:rsidRPr="004F1DF4">
              <w:rPr>
                <w:sz w:val="20"/>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B0A1E1E" w14:textId="77777777" w:rsidR="0098628D" w:rsidRPr="004F1DF4" w:rsidRDefault="0098628D" w:rsidP="0098628D">
            <w:pPr>
              <w:jc w:val="both"/>
              <w:rPr>
                <w:sz w:val="20"/>
              </w:rPr>
            </w:pPr>
            <w:r w:rsidRPr="004F1DF4">
              <w:rPr>
                <w:sz w:val="20"/>
              </w:rPr>
              <w:t>Расходы на приобретение (производство) энергетических ресурсов, холодной воды и теплоносителя</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6E321D2B" w14:textId="77777777" w:rsidR="0098628D" w:rsidRPr="00674A03" w:rsidRDefault="0098628D" w:rsidP="0098628D">
            <w:pPr>
              <w:jc w:val="center"/>
            </w:pPr>
            <w:r w:rsidRPr="00674A03">
              <w:t>1 123 032</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1395E446" w14:textId="77777777" w:rsidR="0098628D" w:rsidRPr="00674A03" w:rsidRDefault="0098628D" w:rsidP="0098628D">
            <w:pPr>
              <w:jc w:val="center"/>
            </w:pPr>
            <w:r w:rsidRPr="00674A03">
              <w:t>975 219</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78630966" w14:textId="77777777" w:rsidR="0098628D" w:rsidRPr="00674A03" w:rsidRDefault="0098628D" w:rsidP="0098628D">
            <w:pPr>
              <w:jc w:val="center"/>
            </w:pPr>
            <w:r w:rsidRPr="00674A03">
              <w:t>-147 813</w:t>
            </w:r>
          </w:p>
        </w:tc>
      </w:tr>
      <w:tr w:rsidR="0098628D" w:rsidRPr="004F1DF4" w14:paraId="13AA99C9" w14:textId="77777777" w:rsidTr="0098628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CB809E" w14:textId="77777777" w:rsidR="0098628D" w:rsidRPr="004F1DF4" w:rsidRDefault="0098628D" w:rsidP="0098628D">
            <w:pPr>
              <w:jc w:val="center"/>
              <w:rPr>
                <w:sz w:val="20"/>
              </w:rPr>
            </w:pPr>
            <w:r w:rsidRPr="004F1DF4">
              <w:rPr>
                <w:sz w:val="20"/>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D12200A" w14:textId="77777777" w:rsidR="0098628D" w:rsidRPr="004F1DF4" w:rsidRDefault="0098628D" w:rsidP="0098628D">
            <w:pPr>
              <w:jc w:val="both"/>
              <w:rPr>
                <w:sz w:val="20"/>
              </w:rPr>
            </w:pPr>
            <w:r w:rsidRPr="004F1DF4">
              <w:rPr>
                <w:sz w:val="20"/>
              </w:rPr>
              <w:t>Прибыль</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7B63F62C" w14:textId="77777777" w:rsidR="0098628D" w:rsidRPr="00674A03" w:rsidRDefault="0098628D" w:rsidP="0098628D">
            <w:pPr>
              <w:jc w:val="center"/>
            </w:pPr>
            <w:r w:rsidRPr="00674A03">
              <w:t>34 157</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44E7EE52" w14:textId="77777777" w:rsidR="0098628D" w:rsidRPr="00674A03" w:rsidRDefault="0098628D" w:rsidP="0098628D">
            <w:pPr>
              <w:jc w:val="center"/>
            </w:pPr>
            <w:r w:rsidRPr="00674A03">
              <w:t>8 994</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10AE8ED7" w14:textId="77777777" w:rsidR="0098628D" w:rsidRPr="00674A03" w:rsidRDefault="0098628D" w:rsidP="0098628D">
            <w:pPr>
              <w:jc w:val="center"/>
            </w:pPr>
            <w:r w:rsidRPr="00674A03">
              <w:t>-25 163</w:t>
            </w:r>
          </w:p>
        </w:tc>
      </w:tr>
      <w:tr w:rsidR="0098628D" w:rsidRPr="004F1DF4" w14:paraId="7A5A31AF" w14:textId="77777777" w:rsidTr="0098628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DA7908" w14:textId="77777777" w:rsidR="0098628D" w:rsidRPr="004F1DF4" w:rsidRDefault="0098628D" w:rsidP="0098628D">
            <w:pPr>
              <w:jc w:val="center"/>
              <w:rPr>
                <w:sz w:val="20"/>
              </w:rPr>
            </w:pPr>
            <w:r w:rsidRPr="004F1DF4">
              <w:rPr>
                <w:sz w:val="20"/>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261E68B" w14:textId="77777777" w:rsidR="0098628D" w:rsidRPr="004F1DF4" w:rsidRDefault="0098628D" w:rsidP="0098628D">
            <w:pPr>
              <w:jc w:val="both"/>
              <w:rPr>
                <w:sz w:val="20"/>
              </w:rPr>
            </w:pPr>
            <w:r w:rsidRPr="004F1DF4">
              <w:rPr>
                <w:sz w:val="20"/>
              </w:rPr>
              <w:t>Расчетная предпринимательская прибыль</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60D65D01" w14:textId="77777777" w:rsidR="0098628D" w:rsidRPr="00674A03" w:rsidRDefault="0098628D" w:rsidP="0098628D">
            <w:pPr>
              <w:jc w:val="center"/>
            </w:pPr>
            <w:r w:rsidRPr="00674A03">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1ABAC888" w14:textId="77777777" w:rsidR="0098628D" w:rsidRPr="00674A03" w:rsidRDefault="0098628D" w:rsidP="0098628D">
            <w:pPr>
              <w:jc w:val="center"/>
            </w:pPr>
            <w:r w:rsidRPr="00674A03">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0AABC2BB" w14:textId="77777777" w:rsidR="0098628D" w:rsidRPr="00674A03" w:rsidRDefault="0098628D" w:rsidP="0098628D">
            <w:pPr>
              <w:jc w:val="center"/>
            </w:pPr>
            <w:r w:rsidRPr="00674A03">
              <w:t>0</w:t>
            </w:r>
          </w:p>
        </w:tc>
      </w:tr>
      <w:tr w:rsidR="0098628D" w:rsidRPr="004F1DF4" w14:paraId="334AAB69" w14:textId="77777777" w:rsidTr="0098628D">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30F7CA" w14:textId="77777777" w:rsidR="0098628D" w:rsidRPr="004F1DF4" w:rsidRDefault="0098628D" w:rsidP="0098628D">
            <w:pPr>
              <w:jc w:val="center"/>
              <w:rPr>
                <w:sz w:val="20"/>
              </w:rPr>
            </w:pPr>
            <w:r w:rsidRPr="004F1DF4">
              <w:rPr>
                <w:sz w:val="20"/>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E9EEBE7" w14:textId="77777777" w:rsidR="0098628D" w:rsidRPr="004F1DF4" w:rsidRDefault="0098628D" w:rsidP="0098628D">
            <w:pPr>
              <w:jc w:val="both"/>
              <w:rPr>
                <w:sz w:val="20"/>
              </w:rPr>
            </w:pPr>
            <w:r w:rsidRPr="004F1DF4">
              <w:rPr>
                <w:sz w:val="20"/>
              </w:rPr>
              <w:t>Результаты деятельности до перехода к регулированию цен (тарифов) на основе долгосрочных параметров регулирования</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31CCEFEF" w14:textId="77777777" w:rsidR="0098628D" w:rsidRPr="00674A03" w:rsidRDefault="0098628D" w:rsidP="0098628D">
            <w:pPr>
              <w:jc w:val="center"/>
            </w:pPr>
            <w:r w:rsidRPr="00674A03">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1E1D76C6" w14:textId="77777777" w:rsidR="0098628D" w:rsidRPr="00674A03" w:rsidRDefault="0098628D" w:rsidP="0098628D">
            <w:pPr>
              <w:jc w:val="center"/>
            </w:pPr>
            <w:r w:rsidRPr="00674A03">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6B624053" w14:textId="77777777" w:rsidR="0098628D" w:rsidRPr="00674A03" w:rsidRDefault="0098628D" w:rsidP="0098628D">
            <w:pPr>
              <w:jc w:val="center"/>
            </w:pPr>
            <w:r w:rsidRPr="00674A03">
              <w:t>0</w:t>
            </w:r>
          </w:p>
        </w:tc>
      </w:tr>
      <w:tr w:rsidR="0098628D" w:rsidRPr="004F1DF4" w14:paraId="0DBBE9D9" w14:textId="77777777" w:rsidTr="0098628D">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9EAD57" w14:textId="77777777" w:rsidR="0098628D" w:rsidRPr="004F1DF4" w:rsidRDefault="0098628D" w:rsidP="0098628D">
            <w:pPr>
              <w:jc w:val="center"/>
              <w:rPr>
                <w:sz w:val="20"/>
              </w:rPr>
            </w:pPr>
            <w:r w:rsidRPr="004F1DF4">
              <w:rPr>
                <w:sz w:val="20"/>
              </w:rPr>
              <w:t>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C6CC669" w14:textId="77777777" w:rsidR="0098628D" w:rsidRPr="004F1DF4" w:rsidRDefault="0098628D" w:rsidP="0098628D">
            <w:pPr>
              <w:jc w:val="both"/>
              <w:rPr>
                <w:sz w:val="20"/>
              </w:rPr>
            </w:pPr>
            <w:r w:rsidRPr="004F1DF4">
              <w:rPr>
                <w:sz w:val="20"/>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640481E2" w14:textId="77777777" w:rsidR="0098628D" w:rsidRPr="00674A03" w:rsidRDefault="0098628D" w:rsidP="0098628D">
            <w:pPr>
              <w:jc w:val="center"/>
            </w:pPr>
            <w:r w:rsidRPr="00674A03">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1BF7AFD8" w14:textId="77777777" w:rsidR="0098628D" w:rsidRPr="00674A03" w:rsidRDefault="0098628D" w:rsidP="0098628D">
            <w:pPr>
              <w:jc w:val="center"/>
            </w:pPr>
            <w:r w:rsidRPr="00674A03">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0821A4CC" w14:textId="77777777" w:rsidR="0098628D" w:rsidRPr="00674A03" w:rsidRDefault="0098628D" w:rsidP="0098628D">
            <w:pPr>
              <w:jc w:val="center"/>
            </w:pPr>
            <w:r w:rsidRPr="00674A03">
              <w:t>0</w:t>
            </w:r>
          </w:p>
        </w:tc>
      </w:tr>
      <w:tr w:rsidR="0098628D" w:rsidRPr="004F1DF4" w14:paraId="1212A9D2" w14:textId="77777777" w:rsidTr="0098628D">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06E519" w14:textId="77777777" w:rsidR="0098628D" w:rsidRPr="004F1DF4" w:rsidRDefault="0098628D" w:rsidP="0098628D">
            <w:pPr>
              <w:jc w:val="center"/>
              <w:rPr>
                <w:sz w:val="20"/>
              </w:rPr>
            </w:pPr>
            <w:r w:rsidRPr="004F1DF4">
              <w:rPr>
                <w:sz w:val="20"/>
              </w:rPr>
              <w:t>8</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C8FE3ED" w14:textId="77777777" w:rsidR="0098628D" w:rsidRPr="004F1DF4" w:rsidRDefault="0098628D" w:rsidP="0098628D">
            <w:pPr>
              <w:jc w:val="both"/>
              <w:rPr>
                <w:sz w:val="20"/>
              </w:rPr>
            </w:pPr>
            <w:r w:rsidRPr="004F1DF4">
              <w:rPr>
                <w:sz w:val="20"/>
              </w:rPr>
              <w:t>Корректировка с учетом надежности и качества реализуемых товаров (оказываемых услуг), подлежащая учету в НВВ</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0727A7AF" w14:textId="77777777" w:rsidR="0098628D" w:rsidRPr="00674A03" w:rsidRDefault="0098628D" w:rsidP="0098628D">
            <w:pPr>
              <w:jc w:val="center"/>
            </w:pPr>
            <w:r w:rsidRPr="00674A03">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17589AFA" w14:textId="77777777" w:rsidR="0098628D" w:rsidRPr="00674A03" w:rsidRDefault="0098628D" w:rsidP="0098628D">
            <w:pPr>
              <w:jc w:val="center"/>
            </w:pPr>
            <w:r w:rsidRPr="00674A03">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3D3E175A" w14:textId="77777777" w:rsidR="0098628D" w:rsidRPr="00674A03" w:rsidRDefault="0098628D" w:rsidP="0098628D">
            <w:pPr>
              <w:jc w:val="center"/>
            </w:pPr>
            <w:r w:rsidRPr="00674A03">
              <w:t>0</w:t>
            </w:r>
          </w:p>
        </w:tc>
      </w:tr>
      <w:tr w:rsidR="0098628D" w:rsidRPr="004F1DF4" w14:paraId="0951FF20" w14:textId="77777777" w:rsidTr="0098628D">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0993C2" w14:textId="77777777" w:rsidR="0098628D" w:rsidRPr="004F1DF4" w:rsidRDefault="0098628D" w:rsidP="0098628D">
            <w:pPr>
              <w:jc w:val="center"/>
              <w:rPr>
                <w:sz w:val="20"/>
              </w:rPr>
            </w:pPr>
            <w:r w:rsidRPr="004F1DF4">
              <w:rPr>
                <w:sz w:val="20"/>
              </w:rPr>
              <w:t>9</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7767BB4" w14:textId="77777777" w:rsidR="0098628D" w:rsidRPr="004F1DF4" w:rsidRDefault="0098628D" w:rsidP="0098628D">
            <w:pPr>
              <w:jc w:val="both"/>
              <w:rPr>
                <w:sz w:val="20"/>
              </w:rPr>
            </w:pPr>
            <w:r w:rsidRPr="004F1DF4">
              <w:rPr>
                <w:sz w:val="20"/>
              </w:rPr>
              <w:t>Корректировка НВВ в связи с изменением (неисполнением) инвестиционной программы</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3774768B" w14:textId="77777777" w:rsidR="0098628D" w:rsidRPr="00674A03" w:rsidRDefault="0098628D" w:rsidP="0098628D">
            <w:pPr>
              <w:jc w:val="center"/>
            </w:pPr>
            <w:r w:rsidRPr="00674A03">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09F47749" w14:textId="77777777" w:rsidR="0098628D" w:rsidRPr="00674A03" w:rsidRDefault="0098628D" w:rsidP="0098628D">
            <w:pPr>
              <w:jc w:val="center"/>
            </w:pPr>
            <w:r w:rsidRPr="00674A03">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0290D542" w14:textId="77777777" w:rsidR="0098628D" w:rsidRPr="00674A03" w:rsidRDefault="0098628D" w:rsidP="0098628D">
            <w:pPr>
              <w:jc w:val="center"/>
            </w:pPr>
            <w:r w:rsidRPr="00674A03">
              <w:t>0</w:t>
            </w:r>
          </w:p>
        </w:tc>
      </w:tr>
      <w:tr w:rsidR="0098628D" w:rsidRPr="004F1DF4" w14:paraId="5FA67EA4" w14:textId="77777777" w:rsidTr="0098628D">
        <w:trPr>
          <w:gridAfter w:val="1"/>
          <w:wAfter w:w="1573" w:type="dxa"/>
          <w:trHeight w:val="24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B5204E" w14:textId="77777777" w:rsidR="0098628D" w:rsidRPr="004F1DF4" w:rsidRDefault="0098628D" w:rsidP="0098628D">
            <w:pPr>
              <w:jc w:val="center"/>
              <w:rPr>
                <w:sz w:val="20"/>
              </w:rPr>
            </w:pPr>
            <w:r w:rsidRPr="004F1DF4">
              <w:rPr>
                <w:sz w:val="20"/>
              </w:rPr>
              <w:t>10</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4A52B37" w14:textId="77777777" w:rsidR="0098628D" w:rsidRPr="004F1DF4" w:rsidRDefault="0098628D" w:rsidP="0098628D">
            <w:pPr>
              <w:jc w:val="both"/>
              <w:rPr>
                <w:sz w:val="20"/>
              </w:rPr>
            </w:pPr>
            <w:r w:rsidRPr="004F1DF4">
              <w:rPr>
                <w:sz w:val="20"/>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6F77B43B" w14:textId="77777777" w:rsidR="0098628D" w:rsidRPr="00674A03" w:rsidRDefault="0098628D" w:rsidP="0098628D">
            <w:pPr>
              <w:jc w:val="center"/>
            </w:pPr>
            <w:r w:rsidRPr="00674A03">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5E4A3C6C" w14:textId="77777777" w:rsidR="0098628D" w:rsidRPr="00674A03" w:rsidRDefault="0098628D" w:rsidP="0098628D">
            <w:pPr>
              <w:jc w:val="center"/>
            </w:pPr>
            <w:r w:rsidRPr="00674A03">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60FCDC91" w14:textId="77777777" w:rsidR="0098628D" w:rsidRPr="00674A03" w:rsidRDefault="0098628D" w:rsidP="0098628D">
            <w:pPr>
              <w:jc w:val="center"/>
            </w:pPr>
            <w:r w:rsidRPr="00674A03">
              <w:t>0</w:t>
            </w:r>
          </w:p>
        </w:tc>
      </w:tr>
      <w:tr w:rsidR="0098628D" w:rsidRPr="004F1DF4" w14:paraId="3B0E1146" w14:textId="77777777" w:rsidTr="0098628D">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553CDC" w14:textId="77777777" w:rsidR="0098628D" w:rsidRPr="004F1DF4" w:rsidRDefault="0098628D" w:rsidP="0098628D">
            <w:pPr>
              <w:jc w:val="center"/>
              <w:rPr>
                <w:sz w:val="20"/>
              </w:rPr>
            </w:pPr>
            <w:r w:rsidRPr="004F1DF4">
              <w:rPr>
                <w:sz w:val="20"/>
              </w:rPr>
              <w:t>11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E0C9140" w14:textId="77777777" w:rsidR="0098628D" w:rsidRPr="004F1DF4" w:rsidRDefault="0098628D" w:rsidP="0098628D">
            <w:pPr>
              <w:rPr>
                <w:sz w:val="20"/>
              </w:rPr>
            </w:pPr>
            <w:r w:rsidRPr="004F1DF4">
              <w:rPr>
                <w:sz w:val="20"/>
              </w:rPr>
              <w:t>Корректировка НВВ связанная с тарифными ограничениями</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132D091D" w14:textId="77777777" w:rsidR="0098628D" w:rsidRPr="00674A03" w:rsidRDefault="0098628D" w:rsidP="0098628D">
            <w:pPr>
              <w:jc w:val="center"/>
            </w:pPr>
            <w:r w:rsidRPr="00674A03">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41C34E3D" w14:textId="77777777" w:rsidR="0098628D" w:rsidRPr="00674A03" w:rsidRDefault="0098628D" w:rsidP="0098628D">
            <w:pPr>
              <w:jc w:val="center"/>
            </w:pPr>
            <w:r w:rsidRPr="00674A03">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7C9D568B" w14:textId="77777777" w:rsidR="0098628D" w:rsidRPr="00674A03" w:rsidRDefault="0098628D" w:rsidP="0098628D">
            <w:pPr>
              <w:jc w:val="center"/>
            </w:pPr>
            <w:r w:rsidRPr="00674A03">
              <w:t>0</w:t>
            </w:r>
          </w:p>
        </w:tc>
      </w:tr>
      <w:tr w:rsidR="0098628D" w:rsidRPr="004F1DF4" w14:paraId="17D908DE" w14:textId="77777777" w:rsidTr="0098628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B99129" w14:textId="77777777" w:rsidR="0098628D" w:rsidRPr="004F1DF4" w:rsidRDefault="0098628D" w:rsidP="0098628D">
            <w:pPr>
              <w:jc w:val="center"/>
              <w:rPr>
                <w:sz w:val="20"/>
              </w:rPr>
            </w:pPr>
            <w:r w:rsidRPr="004F1DF4">
              <w:rPr>
                <w:sz w:val="20"/>
              </w:rPr>
              <w:t>12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B02867E" w14:textId="77777777" w:rsidR="0098628D" w:rsidRPr="004F1DF4" w:rsidRDefault="0098628D" w:rsidP="0098628D">
            <w:pPr>
              <w:jc w:val="both"/>
              <w:rPr>
                <w:sz w:val="20"/>
              </w:rPr>
            </w:pPr>
            <w:r w:rsidRPr="004F1DF4">
              <w:rPr>
                <w:sz w:val="20"/>
              </w:rPr>
              <w:t>ИТОГО необходимая валовая выручка</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0AEE7D3F" w14:textId="77777777" w:rsidR="0098628D" w:rsidRPr="00674A03" w:rsidRDefault="0098628D" w:rsidP="0098628D">
            <w:pPr>
              <w:jc w:val="center"/>
            </w:pPr>
            <w:r w:rsidRPr="00674A03">
              <w:t>1 609 488</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7A479BD2" w14:textId="77777777" w:rsidR="0098628D" w:rsidRPr="00674A03" w:rsidRDefault="0098628D" w:rsidP="0098628D">
            <w:pPr>
              <w:jc w:val="center"/>
            </w:pPr>
            <w:r w:rsidRPr="00674A03">
              <w:t>1 437 912</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2831C180" w14:textId="77777777" w:rsidR="0098628D" w:rsidRDefault="0098628D" w:rsidP="0098628D">
            <w:pPr>
              <w:jc w:val="center"/>
            </w:pPr>
            <w:r w:rsidRPr="00674A03">
              <w:t>-171 576</w:t>
            </w:r>
          </w:p>
        </w:tc>
      </w:tr>
    </w:tbl>
    <w:p w14:paraId="7C35FD6B" w14:textId="77777777" w:rsidR="0098628D" w:rsidRPr="00170C10" w:rsidRDefault="0098628D" w:rsidP="0098628D">
      <w:pPr>
        <w:jc w:val="center"/>
        <w:rPr>
          <w:sz w:val="28"/>
        </w:rPr>
      </w:pPr>
    </w:p>
    <w:p w14:paraId="3E47EABB" w14:textId="77777777" w:rsidR="0098628D" w:rsidRDefault="0098628D" w:rsidP="0098628D">
      <w:pPr>
        <w:jc w:val="center"/>
      </w:pPr>
    </w:p>
    <w:p w14:paraId="6804E152" w14:textId="77777777" w:rsidR="0098628D" w:rsidRDefault="0098628D" w:rsidP="0098628D">
      <w:pPr>
        <w:jc w:val="center"/>
      </w:pPr>
    </w:p>
    <w:p w14:paraId="1E44FB61" w14:textId="77777777" w:rsidR="0098628D" w:rsidRDefault="0098628D" w:rsidP="0098628D">
      <w:pPr>
        <w:jc w:val="center"/>
      </w:pPr>
    </w:p>
    <w:p w14:paraId="576C83FD" w14:textId="77777777" w:rsidR="0098628D" w:rsidRDefault="0098628D" w:rsidP="00F918BF">
      <w:pPr>
        <w:numPr>
          <w:ilvl w:val="0"/>
          <w:numId w:val="16"/>
        </w:numPr>
        <w:spacing w:line="360" w:lineRule="auto"/>
        <w:ind w:right="-142"/>
        <w:jc w:val="right"/>
        <w:rPr>
          <w:sz w:val="28"/>
          <w:szCs w:val="28"/>
        </w:rPr>
      </w:pPr>
      <w:r>
        <w:rPr>
          <w:sz w:val="28"/>
          <w:szCs w:val="28"/>
        </w:rPr>
        <w:br w:type="page"/>
        <w:t xml:space="preserve"> </w:t>
      </w:r>
    </w:p>
    <w:p w14:paraId="7910733F" w14:textId="77777777" w:rsidR="0098628D" w:rsidRPr="00170C10" w:rsidRDefault="0098628D" w:rsidP="0098628D">
      <w:pPr>
        <w:jc w:val="center"/>
        <w:rPr>
          <w:b/>
          <w:sz w:val="28"/>
        </w:rPr>
      </w:pPr>
      <w:r w:rsidRPr="00170C10">
        <w:rPr>
          <w:b/>
          <w:sz w:val="28"/>
        </w:rPr>
        <w:t xml:space="preserve">Смета расходов </w:t>
      </w:r>
      <w:r w:rsidRPr="009772BE">
        <w:rPr>
          <w:b/>
          <w:sz w:val="28"/>
        </w:rPr>
        <w:t xml:space="preserve">станции </w:t>
      </w:r>
      <w:r w:rsidRPr="00914E60">
        <w:rPr>
          <w:b/>
          <w:sz w:val="28"/>
        </w:rPr>
        <w:t>МКП «Центральная ТЭЦ»</w:t>
      </w:r>
      <w:r>
        <w:rPr>
          <w:b/>
          <w:sz w:val="28"/>
        </w:rPr>
        <w:t xml:space="preserve"> </w:t>
      </w:r>
      <w:r>
        <w:rPr>
          <w:b/>
          <w:sz w:val="28"/>
        </w:rPr>
        <w:br/>
      </w:r>
      <w:r w:rsidRPr="00170C10">
        <w:rPr>
          <w:b/>
          <w:sz w:val="28"/>
        </w:rPr>
        <w:t xml:space="preserve">на производство </w:t>
      </w:r>
      <w:r>
        <w:rPr>
          <w:b/>
          <w:sz w:val="28"/>
        </w:rPr>
        <w:t>химически очищенной воды</w:t>
      </w:r>
    </w:p>
    <w:p w14:paraId="07223F23" w14:textId="77777777" w:rsidR="0098628D" w:rsidRDefault="0098628D" w:rsidP="0098628D">
      <w:pPr>
        <w:jc w:val="center"/>
        <w:rPr>
          <w:sz w:val="28"/>
        </w:rPr>
      </w:pP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98628D" w:rsidRPr="00236717" w14:paraId="7D225386" w14:textId="77777777" w:rsidTr="0098628D">
        <w:trPr>
          <w:trHeight w:val="705"/>
        </w:trPr>
        <w:tc>
          <w:tcPr>
            <w:tcW w:w="11084" w:type="dxa"/>
            <w:gridSpan w:val="9"/>
            <w:tcBorders>
              <w:top w:val="nil"/>
              <w:left w:val="nil"/>
              <w:bottom w:val="nil"/>
              <w:right w:val="nil"/>
            </w:tcBorders>
            <w:shd w:val="clear" w:color="auto" w:fill="auto"/>
            <w:noWrap/>
            <w:vAlign w:val="center"/>
            <w:hideMark/>
          </w:tcPr>
          <w:p w14:paraId="47DCCFF2" w14:textId="77777777" w:rsidR="0098628D" w:rsidRPr="00CD1739" w:rsidRDefault="0098628D" w:rsidP="0098628D">
            <w:pPr>
              <w:ind w:right="1337"/>
              <w:jc w:val="center"/>
              <w:rPr>
                <w:bCs/>
                <w:sz w:val="20"/>
              </w:rPr>
            </w:pPr>
            <w:r w:rsidRPr="00CD1739">
              <w:rPr>
                <w:bCs/>
                <w:sz w:val="28"/>
              </w:rPr>
              <w:t xml:space="preserve">Определение операционных (подконтрольных) расходов на первый год долгосрочного периода регулирования </w:t>
            </w:r>
          </w:p>
        </w:tc>
      </w:tr>
      <w:tr w:rsidR="0098628D" w:rsidRPr="00236717" w14:paraId="1FD69D4D" w14:textId="77777777" w:rsidTr="0098628D">
        <w:trPr>
          <w:trHeight w:val="300"/>
        </w:trPr>
        <w:tc>
          <w:tcPr>
            <w:tcW w:w="750" w:type="dxa"/>
            <w:tcBorders>
              <w:top w:val="nil"/>
              <w:left w:val="nil"/>
              <w:bottom w:val="nil"/>
              <w:right w:val="nil"/>
            </w:tcBorders>
            <w:shd w:val="clear" w:color="auto" w:fill="auto"/>
            <w:vAlign w:val="center"/>
            <w:hideMark/>
          </w:tcPr>
          <w:p w14:paraId="28EB2900" w14:textId="77777777" w:rsidR="0098628D" w:rsidRPr="00236717" w:rsidRDefault="0098628D" w:rsidP="0098628D">
            <w:pPr>
              <w:rPr>
                <w:b/>
                <w:bCs/>
                <w:sz w:val="20"/>
              </w:rPr>
            </w:pPr>
          </w:p>
        </w:tc>
        <w:tc>
          <w:tcPr>
            <w:tcW w:w="3361" w:type="dxa"/>
            <w:tcBorders>
              <w:top w:val="nil"/>
              <w:left w:val="nil"/>
              <w:bottom w:val="nil"/>
              <w:right w:val="nil"/>
            </w:tcBorders>
            <w:shd w:val="clear" w:color="auto" w:fill="auto"/>
            <w:vAlign w:val="center"/>
            <w:hideMark/>
          </w:tcPr>
          <w:p w14:paraId="6090BF70" w14:textId="77777777" w:rsidR="0098628D" w:rsidRPr="00236717" w:rsidRDefault="0098628D" w:rsidP="0098628D">
            <w:pPr>
              <w:jc w:val="center"/>
              <w:rPr>
                <w:sz w:val="20"/>
              </w:rPr>
            </w:pPr>
          </w:p>
        </w:tc>
        <w:tc>
          <w:tcPr>
            <w:tcW w:w="1573" w:type="dxa"/>
            <w:tcBorders>
              <w:top w:val="nil"/>
              <w:left w:val="nil"/>
              <w:bottom w:val="nil"/>
              <w:right w:val="nil"/>
            </w:tcBorders>
            <w:shd w:val="clear" w:color="auto" w:fill="auto"/>
            <w:vAlign w:val="center"/>
            <w:hideMark/>
          </w:tcPr>
          <w:p w14:paraId="2C0D0EBF" w14:textId="77777777" w:rsidR="0098628D" w:rsidRPr="00236717" w:rsidRDefault="0098628D" w:rsidP="0098628D">
            <w:pPr>
              <w:jc w:val="center"/>
              <w:rPr>
                <w:sz w:val="20"/>
              </w:rPr>
            </w:pPr>
          </w:p>
        </w:tc>
        <w:tc>
          <w:tcPr>
            <w:tcW w:w="1764" w:type="dxa"/>
            <w:gridSpan w:val="2"/>
            <w:tcBorders>
              <w:top w:val="nil"/>
              <w:left w:val="nil"/>
              <w:bottom w:val="nil"/>
              <w:right w:val="nil"/>
            </w:tcBorders>
            <w:shd w:val="clear" w:color="auto" w:fill="auto"/>
            <w:vAlign w:val="center"/>
            <w:hideMark/>
          </w:tcPr>
          <w:p w14:paraId="0BFB6DD0" w14:textId="77777777" w:rsidR="0098628D" w:rsidRPr="00236717" w:rsidRDefault="0098628D" w:rsidP="0098628D">
            <w:pPr>
              <w:jc w:val="center"/>
              <w:rPr>
                <w:sz w:val="20"/>
              </w:rPr>
            </w:pPr>
          </w:p>
        </w:tc>
        <w:tc>
          <w:tcPr>
            <w:tcW w:w="1764" w:type="dxa"/>
            <w:gridSpan w:val="2"/>
            <w:tcBorders>
              <w:top w:val="nil"/>
              <w:left w:val="nil"/>
              <w:bottom w:val="nil"/>
              <w:right w:val="nil"/>
            </w:tcBorders>
            <w:shd w:val="clear" w:color="auto" w:fill="auto"/>
            <w:vAlign w:val="center"/>
            <w:hideMark/>
          </w:tcPr>
          <w:p w14:paraId="47B06F6C" w14:textId="77777777" w:rsidR="0098628D" w:rsidRPr="00236717" w:rsidRDefault="0098628D" w:rsidP="0098628D">
            <w:pPr>
              <w:jc w:val="right"/>
              <w:rPr>
                <w:sz w:val="20"/>
              </w:rPr>
            </w:pPr>
            <w:r w:rsidRPr="0021136E">
              <w:rPr>
                <w:sz w:val="20"/>
              </w:rPr>
              <w:t>тыс. руб.</w:t>
            </w:r>
          </w:p>
        </w:tc>
        <w:tc>
          <w:tcPr>
            <w:tcW w:w="1872" w:type="dxa"/>
            <w:gridSpan w:val="2"/>
            <w:tcBorders>
              <w:top w:val="nil"/>
              <w:left w:val="nil"/>
              <w:bottom w:val="nil"/>
              <w:right w:val="nil"/>
            </w:tcBorders>
            <w:shd w:val="clear" w:color="auto" w:fill="auto"/>
            <w:vAlign w:val="center"/>
            <w:hideMark/>
          </w:tcPr>
          <w:p w14:paraId="56AF582D" w14:textId="77777777" w:rsidR="0098628D" w:rsidRPr="00236717" w:rsidRDefault="0098628D" w:rsidP="0098628D">
            <w:pPr>
              <w:jc w:val="right"/>
              <w:rPr>
                <w:sz w:val="20"/>
              </w:rPr>
            </w:pPr>
          </w:p>
        </w:tc>
      </w:tr>
      <w:tr w:rsidR="0098628D" w:rsidRPr="00236717" w14:paraId="691337B4" w14:textId="77777777" w:rsidTr="0098628D">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5D5C7B" w14:textId="77777777" w:rsidR="0098628D" w:rsidRPr="00236717" w:rsidRDefault="0098628D" w:rsidP="0098628D">
            <w:pPr>
              <w:jc w:val="center"/>
              <w:rPr>
                <w:sz w:val="20"/>
              </w:rPr>
            </w:pPr>
            <w:r w:rsidRPr="00236717">
              <w:rPr>
                <w:sz w:val="20"/>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3B1956E" w14:textId="77777777" w:rsidR="0098628D" w:rsidRPr="00236717" w:rsidRDefault="0098628D" w:rsidP="0098628D">
            <w:pPr>
              <w:jc w:val="center"/>
              <w:rPr>
                <w:sz w:val="20"/>
              </w:rPr>
            </w:pPr>
            <w:r w:rsidRPr="00236717">
              <w:rPr>
                <w:sz w:val="20"/>
              </w:rPr>
              <w:t>Наименование расхода</w:t>
            </w:r>
          </w:p>
        </w:tc>
        <w:tc>
          <w:tcPr>
            <w:tcW w:w="1764" w:type="dxa"/>
            <w:gridSpan w:val="2"/>
            <w:tcBorders>
              <w:top w:val="single" w:sz="4" w:space="0" w:color="auto"/>
              <w:left w:val="nil"/>
              <w:bottom w:val="single" w:sz="4" w:space="0" w:color="auto"/>
              <w:right w:val="nil"/>
            </w:tcBorders>
            <w:shd w:val="clear" w:color="auto" w:fill="auto"/>
            <w:vAlign w:val="center"/>
            <w:hideMark/>
          </w:tcPr>
          <w:p w14:paraId="6EBE6005" w14:textId="77777777" w:rsidR="0098628D" w:rsidRPr="004F1DF4" w:rsidRDefault="0098628D" w:rsidP="0098628D">
            <w:pPr>
              <w:jc w:val="center"/>
              <w:rPr>
                <w:sz w:val="20"/>
              </w:rPr>
            </w:pPr>
            <w:r>
              <w:rPr>
                <w:sz w:val="20"/>
              </w:rPr>
              <w:t>Утверждено на 2018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18768F76" w14:textId="77777777" w:rsidR="0098628D" w:rsidRPr="004F1DF4" w:rsidRDefault="0098628D" w:rsidP="0098628D">
            <w:pPr>
              <w:jc w:val="center"/>
              <w:rPr>
                <w:sz w:val="20"/>
              </w:rPr>
            </w:pPr>
            <w:r w:rsidRPr="004F1DF4">
              <w:rPr>
                <w:sz w:val="20"/>
              </w:rPr>
              <w:t>Предложение экспертов на 2019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76A6E39" w14:textId="77777777" w:rsidR="0098628D" w:rsidRPr="004F1DF4" w:rsidRDefault="0098628D" w:rsidP="0098628D">
            <w:pPr>
              <w:jc w:val="center"/>
              <w:rPr>
                <w:sz w:val="20"/>
              </w:rPr>
            </w:pPr>
            <w:r>
              <w:rPr>
                <w:sz w:val="20"/>
              </w:rPr>
              <w:t>Динамика расходов</w:t>
            </w:r>
          </w:p>
        </w:tc>
      </w:tr>
      <w:tr w:rsidR="0098628D" w:rsidRPr="00236717" w14:paraId="32539819" w14:textId="77777777" w:rsidTr="0098628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4CDAAC" w14:textId="77777777" w:rsidR="0098628D" w:rsidRPr="00236717" w:rsidRDefault="0098628D" w:rsidP="0098628D">
            <w:pPr>
              <w:jc w:val="center"/>
              <w:rPr>
                <w:sz w:val="20"/>
              </w:rPr>
            </w:pPr>
            <w:r w:rsidRPr="00236717">
              <w:rPr>
                <w:sz w:val="20"/>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C6DA9A4" w14:textId="77777777" w:rsidR="0098628D" w:rsidRPr="00236717" w:rsidRDefault="0098628D" w:rsidP="0098628D">
            <w:pPr>
              <w:rPr>
                <w:sz w:val="20"/>
              </w:rPr>
            </w:pPr>
            <w:r w:rsidRPr="00236717">
              <w:rPr>
                <w:sz w:val="20"/>
              </w:rPr>
              <w:t>Расходы на приобретение сырья и материалов</w:t>
            </w:r>
          </w:p>
        </w:tc>
        <w:tc>
          <w:tcPr>
            <w:tcW w:w="1764" w:type="dxa"/>
            <w:gridSpan w:val="2"/>
            <w:tcBorders>
              <w:top w:val="single" w:sz="4" w:space="0" w:color="auto"/>
              <w:left w:val="nil"/>
              <w:bottom w:val="single" w:sz="4" w:space="0" w:color="auto"/>
              <w:right w:val="nil"/>
            </w:tcBorders>
            <w:shd w:val="clear" w:color="auto" w:fill="auto"/>
            <w:vAlign w:val="center"/>
          </w:tcPr>
          <w:p w14:paraId="3611B20D" w14:textId="77777777" w:rsidR="0098628D" w:rsidRPr="003C0602" w:rsidRDefault="0098628D" w:rsidP="0098628D">
            <w:pPr>
              <w:jc w:val="center"/>
            </w:pPr>
            <w:r w:rsidRPr="003C0602">
              <w:t>9 991</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5FE85C69" w14:textId="77777777" w:rsidR="0098628D" w:rsidRPr="003C0602" w:rsidRDefault="0098628D" w:rsidP="0098628D">
            <w:pPr>
              <w:jc w:val="center"/>
            </w:pPr>
            <w:r w:rsidRPr="003C0602">
              <w:t>10 097</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2E111E" w14:textId="77777777" w:rsidR="0098628D" w:rsidRPr="003C0602" w:rsidRDefault="0098628D" w:rsidP="0098628D">
            <w:pPr>
              <w:jc w:val="center"/>
            </w:pPr>
            <w:r w:rsidRPr="003C0602">
              <w:t>106</w:t>
            </w:r>
          </w:p>
        </w:tc>
      </w:tr>
      <w:tr w:rsidR="0098628D" w:rsidRPr="00236717" w14:paraId="54B18D9E" w14:textId="77777777" w:rsidTr="0098628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FEB5A6" w14:textId="77777777" w:rsidR="0098628D" w:rsidRPr="00236717" w:rsidRDefault="0098628D" w:rsidP="0098628D">
            <w:pPr>
              <w:jc w:val="center"/>
              <w:rPr>
                <w:sz w:val="20"/>
              </w:rPr>
            </w:pPr>
            <w:r w:rsidRPr="00236717">
              <w:rPr>
                <w:sz w:val="20"/>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58B6E7C" w14:textId="77777777" w:rsidR="0098628D" w:rsidRPr="00236717" w:rsidRDefault="0098628D" w:rsidP="0098628D">
            <w:pPr>
              <w:rPr>
                <w:sz w:val="20"/>
              </w:rPr>
            </w:pPr>
            <w:r w:rsidRPr="00236717">
              <w:rPr>
                <w:sz w:val="20"/>
              </w:rPr>
              <w:t>Расходы на ремонт основных средств</w:t>
            </w:r>
          </w:p>
        </w:tc>
        <w:tc>
          <w:tcPr>
            <w:tcW w:w="1764" w:type="dxa"/>
            <w:gridSpan w:val="2"/>
            <w:tcBorders>
              <w:top w:val="single" w:sz="4" w:space="0" w:color="auto"/>
              <w:left w:val="nil"/>
              <w:bottom w:val="single" w:sz="4" w:space="0" w:color="auto"/>
              <w:right w:val="nil"/>
            </w:tcBorders>
            <w:shd w:val="clear" w:color="auto" w:fill="auto"/>
            <w:vAlign w:val="center"/>
          </w:tcPr>
          <w:p w14:paraId="511A41F8" w14:textId="77777777" w:rsidR="0098628D" w:rsidRPr="003C0602" w:rsidRDefault="0098628D" w:rsidP="0098628D">
            <w:pPr>
              <w:jc w:val="center"/>
            </w:pPr>
            <w:r w:rsidRPr="003C0602">
              <w:t>10 378</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7761A666" w14:textId="77777777" w:rsidR="0098628D" w:rsidRPr="003C0602" w:rsidRDefault="0098628D" w:rsidP="0098628D">
            <w:pPr>
              <w:jc w:val="center"/>
            </w:pPr>
            <w:r w:rsidRPr="003C0602">
              <w:t>10 832</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39990D" w14:textId="77777777" w:rsidR="0098628D" w:rsidRPr="003C0602" w:rsidRDefault="0098628D" w:rsidP="0098628D">
            <w:pPr>
              <w:jc w:val="center"/>
            </w:pPr>
            <w:r w:rsidRPr="003C0602">
              <w:t>454</w:t>
            </w:r>
          </w:p>
        </w:tc>
      </w:tr>
      <w:tr w:rsidR="0098628D" w:rsidRPr="00236717" w14:paraId="7C4A2D08" w14:textId="77777777" w:rsidTr="0098628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92D704" w14:textId="77777777" w:rsidR="0098628D" w:rsidRPr="00236717" w:rsidRDefault="0098628D" w:rsidP="0098628D">
            <w:pPr>
              <w:jc w:val="center"/>
              <w:rPr>
                <w:sz w:val="20"/>
              </w:rPr>
            </w:pPr>
            <w:r w:rsidRPr="00236717">
              <w:rPr>
                <w:sz w:val="20"/>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E4F8E85" w14:textId="77777777" w:rsidR="0098628D" w:rsidRPr="00236717" w:rsidRDefault="0098628D" w:rsidP="0098628D">
            <w:pPr>
              <w:rPr>
                <w:sz w:val="20"/>
              </w:rPr>
            </w:pPr>
            <w:r w:rsidRPr="00236717">
              <w:rPr>
                <w:sz w:val="20"/>
              </w:rPr>
              <w:t>Расходы на оплату труда</w:t>
            </w:r>
          </w:p>
        </w:tc>
        <w:tc>
          <w:tcPr>
            <w:tcW w:w="1764" w:type="dxa"/>
            <w:gridSpan w:val="2"/>
            <w:tcBorders>
              <w:top w:val="single" w:sz="4" w:space="0" w:color="auto"/>
              <w:left w:val="nil"/>
              <w:bottom w:val="single" w:sz="4" w:space="0" w:color="auto"/>
              <w:right w:val="nil"/>
            </w:tcBorders>
            <w:shd w:val="clear" w:color="auto" w:fill="auto"/>
            <w:vAlign w:val="center"/>
          </w:tcPr>
          <w:p w14:paraId="3D1B4488" w14:textId="77777777" w:rsidR="0098628D" w:rsidRPr="003C0602" w:rsidRDefault="0098628D" w:rsidP="0098628D">
            <w:pPr>
              <w:jc w:val="center"/>
            </w:pPr>
            <w:r w:rsidRPr="003C0602">
              <w:t>16 259</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5A20E26E" w14:textId="77777777" w:rsidR="0098628D" w:rsidRPr="003C0602" w:rsidRDefault="0098628D" w:rsidP="0098628D">
            <w:pPr>
              <w:jc w:val="center"/>
            </w:pPr>
            <w:r w:rsidRPr="003C0602">
              <w:t>17 007</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9B8BAD" w14:textId="77777777" w:rsidR="0098628D" w:rsidRPr="003C0602" w:rsidRDefault="0098628D" w:rsidP="0098628D">
            <w:pPr>
              <w:jc w:val="center"/>
            </w:pPr>
            <w:r w:rsidRPr="003C0602">
              <w:t>748</w:t>
            </w:r>
          </w:p>
        </w:tc>
      </w:tr>
      <w:tr w:rsidR="0098628D" w:rsidRPr="00236717" w14:paraId="7518BB22" w14:textId="77777777" w:rsidTr="0098628D">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AE8D28" w14:textId="77777777" w:rsidR="0098628D" w:rsidRPr="00236717" w:rsidRDefault="0098628D" w:rsidP="0098628D">
            <w:pPr>
              <w:jc w:val="center"/>
              <w:rPr>
                <w:sz w:val="20"/>
              </w:rPr>
            </w:pPr>
            <w:r w:rsidRPr="00236717">
              <w:rPr>
                <w:sz w:val="20"/>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76A1E1B" w14:textId="77777777" w:rsidR="0098628D" w:rsidRPr="00236717" w:rsidRDefault="0098628D" w:rsidP="0098628D">
            <w:pPr>
              <w:rPr>
                <w:sz w:val="20"/>
              </w:rPr>
            </w:pPr>
            <w:r w:rsidRPr="00236717">
              <w:rPr>
                <w:sz w:val="20"/>
              </w:rPr>
              <w:t>Расходы на оплату работ и услуг производственного характера, выполняемых по договорам со сторонними организациями</w:t>
            </w:r>
          </w:p>
        </w:tc>
        <w:tc>
          <w:tcPr>
            <w:tcW w:w="1764" w:type="dxa"/>
            <w:gridSpan w:val="2"/>
            <w:tcBorders>
              <w:top w:val="single" w:sz="4" w:space="0" w:color="auto"/>
              <w:left w:val="nil"/>
              <w:bottom w:val="single" w:sz="4" w:space="0" w:color="auto"/>
              <w:right w:val="nil"/>
            </w:tcBorders>
            <w:shd w:val="clear" w:color="auto" w:fill="auto"/>
            <w:vAlign w:val="center"/>
          </w:tcPr>
          <w:p w14:paraId="3D11E533" w14:textId="77777777" w:rsidR="0098628D" w:rsidRPr="003C0602" w:rsidRDefault="0098628D" w:rsidP="0098628D">
            <w:pPr>
              <w:jc w:val="center"/>
            </w:pPr>
            <w:r w:rsidRPr="003C0602">
              <w:t>996</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7292A4E0" w14:textId="77777777" w:rsidR="0098628D" w:rsidRPr="003C0602" w:rsidRDefault="0098628D" w:rsidP="0098628D">
            <w:pPr>
              <w:jc w:val="center"/>
            </w:pPr>
            <w:r w:rsidRPr="003C0602">
              <w:t>866</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CC0CEC" w14:textId="77777777" w:rsidR="0098628D" w:rsidRPr="003C0602" w:rsidRDefault="0098628D" w:rsidP="0098628D">
            <w:pPr>
              <w:jc w:val="center"/>
            </w:pPr>
            <w:r w:rsidRPr="003C0602">
              <w:t>-130</w:t>
            </w:r>
          </w:p>
        </w:tc>
      </w:tr>
      <w:tr w:rsidR="0098628D" w:rsidRPr="00236717" w14:paraId="0C534D6F" w14:textId="77777777" w:rsidTr="0098628D">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CFFBDD" w14:textId="77777777" w:rsidR="0098628D" w:rsidRPr="00236717" w:rsidRDefault="0098628D" w:rsidP="0098628D">
            <w:pPr>
              <w:jc w:val="center"/>
              <w:rPr>
                <w:sz w:val="20"/>
              </w:rPr>
            </w:pPr>
            <w:r w:rsidRPr="00236717">
              <w:rPr>
                <w:sz w:val="20"/>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5FE3882" w14:textId="77777777" w:rsidR="0098628D" w:rsidRPr="00236717" w:rsidRDefault="0098628D" w:rsidP="0098628D">
            <w:pPr>
              <w:rPr>
                <w:sz w:val="20"/>
              </w:rPr>
            </w:pPr>
            <w:r w:rsidRPr="00236717">
              <w:rPr>
                <w:sz w:val="20"/>
              </w:rPr>
              <w:t>Расходы на оплату иных работ и услуг, выполняемых по договорам с организациями</w:t>
            </w:r>
          </w:p>
        </w:tc>
        <w:tc>
          <w:tcPr>
            <w:tcW w:w="1764" w:type="dxa"/>
            <w:gridSpan w:val="2"/>
            <w:tcBorders>
              <w:top w:val="single" w:sz="4" w:space="0" w:color="auto"/>
              <w:left w:val="nil"/>
              <w:bottom w:val="single" w:sz="4" w:space="0" w:color="auto"/>
              <w:right w:val="nil"/>
            </w:tcBorders>
            <w:shd w:val="clear" w:color="auto" w:fill="auto"/>
            <w:vAlign w:val="center"/>
          </w:tcPr>
          <w:p w14:paraId="14CAAA4C" w14:textId="77777777" w:rsidR="0098628D" w:rsidRPr="003C0602" w:rsidRDefault="0098628D" w:rsidP="0098628D">
            <w:pPr>
              <w:jc w:val="center"/>
            </w:pPr>
            <w:r w:rsidRPr="003C0602">
              <w:t>917</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3DF3DBA2" w14:textId="77777777" w:rsidR="0098628D" w:rsidRPr="003C0602" w:rsidRDefault="0098628D" w:rsidP="0098628D">
            <w:pPr>
              <w:jc w:val="center"/>
            </w:pPr>
            <w:r w:rsidRPr="003C0602">
              <w:t>979</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3DAE44" w14:textId="77777777" w:rsidR="0098628D" w:rsidRPr="003C0602" w:rsidRDefault="0098628D" w:rsidP="0098628D">
            <w:pPr>
              <w:jc w:val="center"/>
            </w:pPr>
            <w:r w:rsidRPr="003C0602">
              <w:t>62</w:t>
            </w:r>
          </w:p>
        </w:tc>
      </w:tr>
      <w:tr w:rsidR="0098628D" w:rsidRPr="00236717" w14:paraId="74201A7B" w14:textId="77777777" w:rsidTr="0098628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CE4FEC" w14:textId="77777777" w:rsidR="0098628D" w:rsidRPr="00236717" w:rsidRDefault="0098628D" w:rsidP="0098628D">
            <w:pPr>
              <w:jc w:val="center"/>
              <w:rPr>
                <w:sz w:val="20"/>
              </w:rPr>
            </w:pPr>
            <w:r w:rsidRPr="00236717">
              <w:rPr>
                <w:sz w:val="20"/>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FDCFE34" w14:textId="77777777" w:rsidR="0098628D" w:rsidRPr="00236717" w:rsidRDefault="0098628D" w:rsidP="0098628D">
            <w:pPr>
              <w:rPr>
                <w:sz w:val="20"/>
              </w:rPr>
            </w:pPr>
            <w:r w:rsidRPr="00236717">
              <w:rPr>
                <w:sz w:val="20"/>
              </w:rPr>
              <w:t>Расходы на служебные командировки</w:t>
            </w:r>
          </w:p>
        </w:tc>
        <w:tc>
          <w:tcPr>
            <w:tcW w:w="1764" w:type="dxa"/>
            <w:gridSpan w:val="2"/>
            <w:tcBorders>
              <w:top w:val="single" w:sz="4" w:space="0" w:color="auto"/>
              <w:left w:val="nil"/>
              <w:bottom w:val="single" w:sz="4" w:space="0" w:color="auto"/>
              <w:right w:val="nil"/>
            </w:tcBorders>
            <w:shd w:val="clear" w:color="auto" w:fill="auto"/>
            <w:vAlign w:val="center"/>
          </w:tcPr>
          <w:p w14:paraId="0C10F945" w14:textId="77777777" w:rsidR="0098628D" w:rsidRPr="003C0602" w:rsidRDefault="0098628D" w:rsidP="0098628D">
            <w:pPr>
              <w:jc w:val="center"/>
            </w:pPr>
            <w:r w:rsidRPr="003C0602">
              <w:t>8</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02378098" w14:textId="77777777" w:rsidR="0098628D" w:rsidRPr="003C0602" w:rsidRDefault="0098628D" w:rsidP="0098628D">
            <w:pPr>
              <w:jc w:val="center"/>
            </w:pPr>
            <w:r w:rsidRPr="003C0602">
              <w:t>9</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4D075C" w14:textId="77777777" w:rsidR="0098628D" w:rsidRPr="003C0602" w:rsidRDefault="0098628D" w:rsidP="0098628D">
            <w:pPr>
              <w:jc w:val="center"/>
            </w:pPr>
            <w:r w:rsidRPr="003C0602">
              <w:t>1</w:t>
            </w:r>
          </w:p>
        </w:tc>
      </w:tr>
      <w:tr w:rsidR="0098628D" w:rsidRPr="00236717" w14:paraId="0139E7AA" w14:textId="77777777" w:rsidTr="0098628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A4CB29" w14:textId="77777777" w:rsidR="0098628D" w:rsidRPr="00236717" w:rsidRDefault="0098628D" w:rsidP="0098628D">
            <w:pPr>
              <w:jc w:val="center"/>
              <w:rPr>
                <w:sz w:val="20"/>
              </w:rPr>
            </w:pPr>
            <w:r w:rsidRPr="00236717">
              <w:rPr>
                <w:sz w:val="20"/>
              </w:rPr>
              <w:t>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3129BB7" w14:textId="77777777" w:rsidR="0098628D" w:rsidRPr="00236717" w:rsidRDefault="0098628D" w:rsidP="0098628D">
            <w:pPr>
              <w:rPr>
                <w:sz w:val="20"/>
              </w:rPr>
            </w:pPr>
            <w:r w:rsidRPr="00236717">
              <w:rPr>
                <w:sz w:val="20"/>
              </w:rPr>
              <w:t>Расходы на обучение персонала</w:t>
            </w:r>
          </w:p>
        </w:tc>
        <w:tc>
          <w:tcPr>
            <w:tcW w:w="1764" w:type="dxa"/>
            <w:gridSpan w:val="2"/>
            <w:tcBorders>
              <w:top w:val="single" w:sz="4" w:space="0" w:color="auto"/>
              <w:left w:val="nil"/>
              <w:bottom w:val="single" w:sz="4" w:space="0" w:color="auto"/>
              <w:right w:val="nil"/>
            </w:tcBorders>
            <w:shd w:val="clear" w:color="auto" w:fill="auto"/>
            <w:vAlign w:val="center"/>
          </w:tcPr>
          <w:p w14:paraId="5BECA1AE" w14:textId="77777777" w:rsidR="0098628D" w:rsidRPr="003C0602" w:rsidRDefault="0098628D" w:rsidP="0098628D">
            <w:pPr>
              <w:jc w:val="center"/>
            </w:pPr>
            <w:r w:rsidRPr="003C0602">
              <w:t>38</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20038720" w14:textId="77777777" w:rsidR="0098628D" w:rsidRPr="003C0602" w:rsidRDefault="0098628D" w:rsidP="0098628D">
            <w:pPr>
              <w:jc w:val="center"/>
            </w:pPr>
            <w:r w:rsidRPr="003C0602">
              <w:t>39</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639437" w14:textId="77777777" w:rsidR="0098628D" w:rsidRPr="003C0602" w:rsidRDefault="0098628D" w:rsidP="0098628D">
            <w:pPr>
              <w:jc w:val="center"/>
            </w:pPr>
            <w:r w:rsidRPr="003C0602">
              <w:t>1</w:t>
            </w:r>
          </w:p>
        </w:tc>
      </w:tr>
      <w:tr w:rsidR="0098628D" w:rsidRPr="00236717" w14:paraId="0A3ECF49" w14:textId="77777777" w:rsidTr="0098628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790488" w14:textId="77777777" w:rsidR="0098628D" w:rsidRPr="00236717" w:rsidRDefault="0098628D" w:rsidP="0098628D">
            <w:pPr>
              <w:jc w:val="center"/>
              <w:rPr>
                <w:sz w:val="20"/>
              </w:rPr>
            </w:pPr>
            <w:r w:rsidRPr="00236717">
              <w:rPr>
                <w:sz w:val="20"/>
              </w:rPr>
              <w:t>8</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EAF897C" w14:textId="77777777" w:rsidR="0098628D" w:rsidRPr="00236717" w:rsidRDefault="0098628D" w:rsidP="0098628D">
            <w:pPr>
              <w:rPr>
                <w:sz w:val="20"/>
              </w:rPr>
            </w:pPr>
            <w:r w:rsidRPr="00236717">
              <w:rPr>
                <w:sz w:val="20"/>
              </w:rPr>
              <w:t>Лизинговый платеж</w:t>
            </w:r>
          </w:p>
        </w:tc>
        <w:tc>
          <w:tcPr>
            <w:tcW w:w="1764" w:type="dxa"/>
            <w:gridSpan w:val="2"/>
            <w:tcBorders>
              <w:top w:val="single" w:sz="4" w:space="0" w:color="auto"/>
              <w:left w:val="nil"/>
              <w:bottom w:val="single" w:sz="4" w:space="0" w:color="auto"/>
              <w:right w:val="nil"/>
            </w:tcBorders>
            <w:shd w:val="clear" w:color="auto" w:fill="auto"/>
            <w:vAlign w:val="center"/>
          </w:tcPr>
          <w:p w14:paraId="1F3A223E" w14:textId="77777777" w:rsidR="0098628D" w:rsidRPr="003C0602" w:rsidRDefault="0098628D" w:rsidP="0098628D">
            <w:pPr>
              <w:jc w:val="center"/>
            </w:pPr>
            <w:r w:rsidRPr="003C0602">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14406B99" w14:textId="77777777" w:rsidR="0098628D" w:rsidRPr="003C0602" w:rsidRDefault="0098628D" w:rsidP="0098628D">
            <w:pPr>
              <w:jc w:val="center"/>
            </w:pPr>
            <w:r w:rsidRPr="003C0602">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6C77DB" w14:textId="77777777" w:rsidR="0098628D" w:rsidRPr="003C0602" w:rsidRDefault="0098628D" w:rsidP="0098628D">
            <w:pPr>
              <w:jc w:val="center"/>
            </w:pPr>
            <w:r w:rsidRPr="003C0602">
              <w:t>0</w:t>
            </w:r>
          </w:p>
        </w:tc>
      </w:tr>
      <w:tr w:rsidR="0098628D" w:rsidRPr="00236717" w14:paraId="3883A39D" w14:textId="77777777" w:rsidTr="0098628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A2E0A0" w14:textId="77777777" w:rsidR="0098628D" w:rsidRPr="00236717" w:rsidRDefault="0098628D" w:rsidP="0098628D">
            <w:pPr>
              <w:jc w:val="center"/>
              <w:rPr>
                <w:sz w:val="20"/>
              </w:rPr>
            </w:pPr>
            <w:r w:rsidRPr="00236717">
              <w:rPr>
                <w:sz w:val="20"/>
              </w:rPr>
              <w:t>9</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19025B0" w14:textId="77777777" w:rsidR="0098628D" w:rsidRPr="00236717" w:rsidRDefault="0098628D" w:rsidP="0098628D">
            <w:pPr>
              <w:rPr>
                <w:sz w:val="20"/>
              </w:rPr>
            </w:pPr>
            <w:r w:rsidRPr="00236717">
              <w:rPr>
                <w:sz w:val="20"/>
              </w:rPr>
              <w:t>Арендная плата</w:t>
            </w:r>
          </w:p>
        </w:tc>
        <w:tc>
          <w:tcPr>
            <w:tcW w:w="1764" w:type="dxa"/>
            <w:gridSpan w:val="2"/>
            <w:tcBorders>
              <w:top w:val="single" w:sz="4" w:space="0" w:color="auto"/>
              <w:left w:val="nil"/>
              <w:bottom w:val="single" w:sz="4" w:space="0" w:color="auto"/>
              <w:right w:val="nil"/>
            </w:tcBorders>
            <w:shd w:val="clear" w:color="auto" w:fill="auto"/>
            <w:vAlign w:val="center"/>
          </w:tcPr>
          <w:p w14:paraId="2202C50B" w14:textId="77777777" w:rsidR="0098628D" w:rsidRPr="003C0602" w:rsidRDefault="0098628D" w:rsidP="0098628D">
            <w:pPr>
              <w:jc w:val="center"/>
            </w:pPr>
            <w:r w:rsidRPr="003C0602">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5F4DE899" w14:textId="77777777" w:rsidR="0098628D" w:rsidRPr="003C0602" w:rsidRDefault="0098628D" w:rsidP="0098628D">
            <w:pPr>
              <w:jc w:val="center"/>
            </w:pPr>
            <w:r w:rsidRPr="003C0602">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E118DD" w14:textId="77777777" w:rsidR="0098628D" w:rsidRPr="003C0602" w:rsidRDefault="0098628D" w:rsidP="0098628D">
            <w:pPr>
              <w:jc w:val="center"/>
            </w:pPr>
            <w:r w:rsidRPr="003C0602">
              <w:t>0</w:t>
            </w:r>
          </w:p>
        </w:tc>
      </w:tr>
      <w:tr w:rsidR="0098628D" w:rsidRPr="00236717" w14:paraId="65DFE193" w14:textId="77777777" w:rsidTr="0098628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2882E5" w14:textId="77777777" w:rsidR="0098628D" w:rsidRPr="00236717" w:rsidRDefault="0098628D" w:rsidP="0098628D">
            <w:pPr>
              <w:jc w:val="center"/>
              <w:rPr>
                <w:sz w:val="20"/>
              </w:rPr>
            </w:pPr>
            <w:r w:rsidRPr="00236717">
              <w:rPr>
                <w:sz w:val="20"/>
              </w:rPr>
              <w:t>10</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6326243" w14:textId="77777777" w:rsidR="0098628D" w:rsidRPr="00236717" w:rsidRDefault="0098628D" w:rsidP="0098628D">
            <w:pPr>
              <w:rPr>
                <w:sz w:val="20"/>
              </w:rPr>
            </w:pPr>
            <w:r w:rsidRPr="00236717">
              <w:rPr>
                <w:sz w:val="20"/>
              </w:rPr>
              <w:t>Другие расходы</w:t>
            </w:r>
          </w:p>
        </w:tc>
        <w:tc>
          <w:tcPr>
            <w:tcW w:w="1764" w:type="dxa"/>
            <w:gridSpan w:val="2"/>
            <w:tcBorders>
              <w:top w:val="single" w:sz="4" w:space="0" w:color="auto"/>
              <w:left w:val="nil"/>
              <w:bottom w:val="single" w:sz="4" w:space="0" w:color="auto"/>
              <w:right w:val="nil"/>
            </w:tcBorders>
            <w:shd w:val="clear" w:color="auto" w:fill="auto"/>
            <w:vAlign w:val="center"/>
          </w:tcPr>
          <w:p w14:paraId="55F05A5D" w14:textId="77777777" w:rsidR="0098628D" w:rsidRPr="003C0602" w:rsidRDefault="0098628D" w:rsidP="0098628D">
            <w:pPr>
              <w:jc w:val="center"/>
            </w:pPr>
            <w:r w:rsidRPr="003C0602">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00C77A34" w14:textId="77777777" w:rsidR="0098628D" w:rsidRPr="003C0602" w:rsidRDefault="0098628D" w:rsidP="0098628D">
            <w:pPr>
              <w:jc w:val="center"/>
            </w:pPr>
            <w:r w:rsidRPr="003C0602">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A7DD40" w14:textId="77777777" w:rsidR="0098628D" w:rsidRPr="003C0602" w:rsidRDefault="0098628D" w:rsidP="0098628D">
            <w:pPr>
              <w:jc w:val="center"/>
            </w:pPr>
            <w:r w:rsidRPr="003C0602">
              <w:t>0</w:t>
            </w:r>
          </w:p>
        </w:tc>
      </w:tr>
      <w:tr w:rsidR="0098628D" w:rsidRPr="00236717" w14:paraId="550DB57B" w14:textId="77777777" w:rsidTr="0098628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DDBD69" w14:textId="77777777" w:rsidR="0098628D" w:rsidRPr="00236717" w:rsidRDefault="0098628D" w:rsidP="0098628D">
            <w:pPr>
              <w:jc w:val="center"/>
              <w:rPr>
                <w:sz w:val="20"/>
              </w:rPr>
            </w:pPr>
            <w:r w:rsidRPr="00236717">
              <w:rPr>
                <w:sz w:val="20"/>
              </w:rPr>
              <w:t> </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DB84C65" w14:textId="77777777" w:rsidR="0098628D" w:rsidRPr="00236717" w:rsidRDefault="0098628D" w:rsidP="0098628D">
            <w:pPr>
              <w:rPr>
                <w:sz w:val="20"/>
              </w:rPr>
            </w:pPr>
            <w:r w:rsidRPr="00236717">
              <w:rPr>
                <w:sz w:val="20"/>
              </w:rPr>
              <w:t>ИТОГО базовый уровень операционных расходов</w:t>
            </w:r>
          </w:p>
        </w:tc>
        <w:tc>
          <w:tcPr>
            <w:tcW w:w="1764" w:type="dxa"/>
            <w:gridSpan w:val="2"/>
            <w:tcBorders>
              <w:top w:val="single" w:sz="4" w:space="0" w:color="auto"/>
              <w:left w:val="nil"/>
              <w:bottom w:val="single" w:sz="4" w:space="0" w:color="auto"/>
              <w:right w:val="nil"/>
            </w:tcBorders>
            <w:shd w:val="clear" w:color="auto" w:fill="auto"/>
            <w:vAlign w:val="center"/>
          </w:tcPr>
          <w:p w14:paraId="3257A412" w14:textId="77777777" w:rsidR="0098628D" w:rsidRPr="003C0602" w:rsidRDefault="0098628D" w:rsidP="0098628D">
            <w:pPr>
              <w:jc w:val="center"/>
            </w:pPr>
            <w:r w:rsidRPr="003C0602">
              <w:t>38 587</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3E1729" w14:textId="77777777" w:rsidR="0098628D" w:rsidRPr="003C0602" w:rsidRDefault="0098628D" w:rsidP="0098628D">
            <w:pPr>
              <w:jc w:val="center"/>
            </w:pPr>
            <w:r w:rsidRPr="003C0602">
              <w:t>39 829</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540B6AD1" w14:textId="77777777" w:rsidR="0098628D" w:rsidRDefault="0098628D" w:rsidP="0098628D">
            <w:pPr>
              <w:jc w:val="center"/>
            </w:pPr>
            <w:r w:rsidRPr="003C0602">
              <w:t>1 242</w:t>
            </w:r>
          </w:p>
        </w:tc>
      </w:tr>
      <w:tr w:rsidR="0098628D" w:rsidRPr="00236717" w14:paraId="628A5158" w14:textId="77777777" w:rsidTr="0098628D">
        <w:trPr>
          <w:trHeight w:val="300"/>
        </w:trPr>
        <w:tc>
          <w:tcPr>
            <w:tcW w:w="750" w:type="dxa"/>
            <w:tcBorders>
              <w:top w:val="nil"/>
              <w:left w:val="nil"/>
              <w:bottom w:val="nil"/>
              <w:right w:val="nil"/>
            </w:tcBorders>
            <w:shd w:val="clear" w:color="auto" w:fill="auto"/>
            <w:vAlign w:val="center"/>
            <w:hideMark/>
          </w:tcPr>
          <w:p w14:paraId="09F81C8F" w14:textId="77777777" w:rsidR="0098628D" w:rsidRPr="00236717" w:rsidRDefault="0098628D" w:rsidP="0098628D">
            <w:pPr>
              <w:jc w:val="center"/>
              <w:rPr>
                <w:color w:val="FF0000"/>
                <w:sz w:val="20"/>
              </w:rPr>
            </w:pPr>
          </w:p>
        </w:tc>
        <w:tc>
          <w:tcPr>
            <w:tcW w:w="3361" w:type="dxa"/>
            <w:tcBorders>
              <w:top w:val="nil"/>
              <w:left w:val="nil"/>
              <w:bottom w:val="nil"/>
              <w:right w:val="nil"/>
            </w:tcBorders>
            <w:shd w:val="clear" w:color="auto" w:fill="auto"/>
            <w:vAlign w:val="center"/>
            <w:hideMark/>
          </w:tcPr>
          <w:p w14:paraId="0E6C4A82" w14:textId="77777777" w:rsidR="0098628D" w:rsidRPr="00236717" w:rsidRDefault="0098628D" w:rsidP="0098628D">
            <w:pPr>
              <w:rPr>
                <w:sz w:val="20"/>
              </w:rPr>
            </w:pPr>
          </w:p>
        </w:tc>
        <w:tc>
          <w:tcPr>
            <w:tcW w:w="1573" w:type="dxa"/>
            <w:tcBorders>
              <w:top w:val="nil"/>
              <w:left w:val="nil"/>
              <w:bottom w:val="nil"/>
              <w:right w:val="nil"/>
            </w:tcBorders>
            <w:shd w:val="clear" w:color="auto" w:fill="auto"/>
            <w:vAlign w:val="center"/>
            <w:hideMark/>
          </w:tcPr>
          <w:p w14:paraId="6B730550" w14:textId="77777777" w:rsidR="0098628D" w:rsidRPr="00236717" w:rsidRDefault="0098628D" w:rsidP="0098628D">
            <w:pPr>
              <w:rPr>
                <w:sz w:val="20"/>
              </w:rPr>
            </w:pPr>
          </w:p>
        </w:tc>
        <w:tc>
          <w:tcPr>
            <w:tcW w:w="1764" w:type="dxa"/>
            <w:gridSpan w:val="2"/>
            <w:tcBorders>
              <w:top w:val="nil"/>
              <w:left w:val="nil"/>
              <w:bottom w:val="nil"/>
              <w:right w:val="nil"/>
            </w:tcBorders>
            <w:shd w:val="clear" w:color="auto" w:fill="auto"/>
            <w:vAlign w:val="center"/>
            <w:hideMark/>
          </w:tcPr>
          <w:p w14:paraId="369FAEB9" w14:textId="77777777" w:rsidR="0098628D" w:rsidRPr="00236717" w:rsidRDefault="0098628D" w:rsidP="0098628D">
            <w:pPr>
              <w:rPr>
                <w:sz w:val="20"/>
              </w:rPr>
            </w:pPr>
          </w:p>
        </w:tc>
        <w:tc>
          <w:tcPr>
            <w:tcW w:w="1764" w:type="dxa"/>
            <w:gridSpan w:val="2"/>
            <w:tcBorders>
              <w:top w:val="nil"/>
              <w:left w:val="nil"/>
              <w:bottom w:val="nil"/>
              <w:right w:val="nil"/>
            </w:tcBorders>
            <w:shd w:val="clear" w:color="auto" w:fill="auto"/>
            <w:vAlign w:val="center"/>
            <w:hideMark/>
          </w:tcPr>
          <w:p w14:paraId="26FEAEF9" w14:textId="77777777" w:rsidR="0098628D" w:rsidRPr="00236717" w:rsidRDefault="0098628D" w:rsidP="0098628D">
            <w:pPr>
              <w:rPr>
                <w:sz w:val="20"/>
              </w:rPr>
            </w:pPr>
          </w:p>
        </w:tc>
        <w:tc>
          <w:tcPr>
            <w:tcW w:w="1872" w:type="dxa"/>
            <w:gridSpan w:val="2"/>
            <w:tcBorders>
              <w:top w:val="nil"/>
              <w:left w:val="nil"/>
              <w:bottom w:val="nil"/>
              <w:right w:val="nil"/>
            </w:tcBorders>
            <w:shd w:val="clear" w:color="auto" w:fill="auto"/>
            <w:vAlign w:val="center"/>
            <w:hideMark/>
          </w:tcPr>
          <w:p w14:paraId="138B500A" w14:textId="77777777" w:rsidR="0098628D" w:rsidRPr="00236717" w:rsidRDefault="0098628D" w:rsidP="0098628D">
            <w:pPr>
              <w:rPr>
                <w:sz w:val="20"/>
              </w:rPr>
            </w:pPr>
          </w:p>
        </w:tc>
      </w:tr>
      <w:tr w:rsidR="0098628D" w:rsidRPr="00236717" w14:paraId="60408176" w14:textId="77777777" w:rsidTr="0098628D">
        <w:trPr>
          <w:trHeight w:val="300"/>
        </w:trPr>
        <w:tc>
          <w:tcPr>
            <w:tcW w:w="750" w:type="dxa"/>
            <w:tcBorders>
              <w:top w:val="nil"/>
              <w:left w:val="nil"/>
              <w:bottom w:val="nil"/>
              <w:right w:val="nil"/>
            </w:tcBorders>
            <w:shd w:val="clear" w:color="auto" w:fill="auto"/>
            <w:vAlign w:val="center"/>
            <w:hideMark/>
          </w:tcPr>
          <w:p w14:paraId="6F5F8245" w14:textId="77777777" w:rsidR="0098628D" w:rsidRPr="00236717" w:rsidRDefault="0098628D" w:rsidP="0098628D">
            <w:pPr>
              <w:rPr>
                <w:sz w:val="20"/>
              </w:rPr>
            </w:pPr>
          </w:p>
        </w:tc>
        <w:tc>
          <w:tcPr>
            <w:tcW w:w="3361" w:type="dxa"/>
            <w:tcBorders>
              <w:top w:val="nil"/>
              <w:left w:val="nil"/>
              <w:bottom w:val="nil"/>
              <w:right w:val="nil"/>
            </w:tcBorders>
            <w:shd w:val="clear" w:color="auto" w:fill="auto"/>
            <w:vAlign w:val="center"/>
            <w:hideMark/>
          </w:tcPr>
          <w:p w14:paraId="3E158116" w14:textId="77777777" w:rsidR="0098628D" w:rsidRPr="00236717" w:rsidRDefault="0098628D" w:rsidP="0098628D">
            <w:pPr>
              <w:rPr>
                <w:sz w:val="20"/>
              </w:rPr>
            </w:pPr>
          </w:p>
        </w:tc>
        <w:tc>
          <w:tcPr>
            <w:tcW w:w="1573" w:type="dxa"/>
            <w:tcBorders>
              <w:top w:val="nil"/>
              <w:left w:val="nil"/>
              <w:bottom w:val="nil"/>
              <w:right w:val="nil"/>
            </w:tcBorders>
            <w:shd w:val="clear" w:color="auto" w:fill="auto"/>
            <w:vAlign w:val="center"/>
            <w:hideMark/>
          </w:tcPr>
          <w:p w14:paraId="5A05F1BF" w14:textId="77777777" w:rsidR="0098628D" w:rsidRPr="00236717" w:rsidRDefault="0098628D" w:rsidP="0098628D">
            <w:pPr>
              <w:rPr>
                <w:sz w:val="20"/>
              </w:rPr>
            </w:pPr>
          </w:p>
        </w:tc>
        <w:tc>
          <w:tcPr>
            <w:tcW w:w="1764" w:type="dxa"/>
            <w:gridSpan w:val="2"/>
            <w:tcBorders>
              <w:top w:val="nil"/>
              <w:left w:val="nil"/>
              <w:bottom w:val="nil"/>
              <w:right w:val="nil"/>
            </w:tcBorders>
            <w:shd w:val="clear" w:color="auto" w:fill="auto"/>
            <w:vAlign w:val="center"/>
            <w:hideMark/>
          </w:tcPr>
          <w:p w14:paraId="3118148A" w14:textId="77777777" w:rsidR="0098628D" w:rsidRPr="00236717" w:rsidRDefault="0098628D" w:rsidP="0098628D">
            <w:pPr>
              <w:rPr>
                <w:sz w:val="20"/>
              </w:rPr>
            </w:pPr>
          </w:p>
        </w:tc>
        <w:tc>
          <w:tcPr>
            <w:tcW w:w="1764" w:type="dxa"/>
            <w:gridSpan w:val="2"/>
            <w:tcBorders>
              <w:top w:val="nil"/>
              <w:left w:val="nil"/>
              <w:bottom w:val="nil"/>
              <w:right w:val="nil"/>
            </w:tcBorders>
            <w:shd w:val="clear" w:color="auto" w:fill="auto"/>
            <w:vAlign w:val="center"/>
            <w:hideMark/>
          </w:tcPr>
          <w:p w14:paraId="03D8B80B" w14:textId="77777777" w:rsidR="0098628D" w:rsidRPr="00236717" w:rsidRDefault="0098628D" w:rsidP="0098628D">
            <w:pPr>
              <w:rPr>
                <w:sz w:val="20"/>
              </w:rPr>
            </w:pPr>
          </w:p>
        </w:tc>
        <w:tc>
          <w:tcPr>
            <w:tcW w:w="1872" w:type="dxa"/>
            <w:gridSpan w:val="2"/>
            <w:tcBorders>
              <w:top w:val="nil"/>
              <w:left w:val="nil"/>
              <w:bottom w:val="nil"/>
              <w:right w:val="nil"/>
            </w:tcBorders>
            <w:shd w:val="clear" w:color="auto" w:fill="auto"/>
            <w:vAlign w:val="center"/>
            <w:hideMark/>
          </w:tcPr>
          <w:p w14:paraId="2C194388" w14:textId="77777777" w:rsidR="0098628D" w:rsidRPr="00236717" w:rsidRDefault="0098628D" w:rsidP="0098628D">
            <w:pPr>
              <w:rPr>
                <w:sz w:val="20"/>
              </w:rPr>
            </w:pPr>
          </w:p>
        </w:tc>
      </w:tr>
    </w:tbl>
    <w:p w14:paraId="25B36988" w14:textId="77777777" w:rsidR="0098628D" w:rsidRDefault="0098628D" w:rsidP="0098628D">
      <w:r>
        <w:br w:type="page"/>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98628D" w:rsidRPr="00236717" w14:paraId="32869A7A" w14:textId="77777777" w:rsidTr="0098628D">
        <w:trPr>
          <w:trHeight w:val="315"/>
        </w:trPr>
        <w:tc>
          <w:tcPr>
            <w:tcW w:w="9212" w:type="dxa"/>
            <w:gridSpan w:val="7"/>
            <w:tcBorders>
              <w:top w:val="nil"/>
              <w:left w:val="nil"/>
              <w:bottom w:val="nil"/>
              <w:right w:val="nil"/>
            </w:tcBorders>
            <w:shd w:val="clear" w:color="auto" w:fill="auto"/>
            <w:noWrap/>
            <w:vAlign w:val="center"/>
            <w:hideMark/>
          </w:tcPr>
          <w:p w14:paraId="6EE43BD4" w14:textId="77777777" w:rsidR="0098628D" w:rsidRPr="00CD1739" w:rsidRDefault="0098628D" w:rsidP="0098628D">
            <w:pPr>
              <w:jc w:val="center"/>
              <w:rPr>
                <w:sz w:val="20"/>
              </w:rPr>
            </w:pPr>
            <w:r w:rsidRPr="00CD1739">
              <w:rPr>
                <w:bCs/>
                <w:sz w:val="28"/>
              </w:rPr>
              <w:t>Реестр неподконтрольных расходов</w:t>
            </w:r>
          </w:p>
        </w:tc>
        <w:tc>
          <w:tcPr>
            <w:tcW w:w="1872" w:type="dxa"/>
            <w:gridSpan w:val="2"/>
            <w:tcBorders>
              <w:top w:val="nil"/>
              <w:left w:val="nil"/>
              <w:bottom w:val="nil"/>
              <w:right w:val="nil"/>
            </w:tcBorders>
            <w:shd w:val="clear" w:color="auto" w:fill="auto"/>
            <w:noWrap/>
            <w:vAlign w:val="center"/>
            <w:hideMark/>
          </w:tcPr>
          <w:p w14:paraId="44D82169" w14:textId="77777777" w:rsidR="0098628D" w:rsidRPr="00236717" w:rsidRDefault="0098628D" w:rsidP="0098628D">
            <w:pPr>
              <w:rPr>
                <w:sz w:val="20"/>
              </w:rPr>
            </w:pPr>
          </w:p>
        </w:tc>
      </w:tr>
      <w:tr w:rsidR="0098628D" w:rsidRPr="00236717" w14:paraId="391663C2" w14:textId="77777777" w:rsidTr="0098628D">
        <w:trPr>
          <w:trHeight w:val="300"/>
        </w:trPr>
        <w:tc>
          <w:tcPr>
            <w:tcW w:w="750" w:type="dxa"/>
            <w:tcBorders>
              <w:top w:val="nil"/>
              <w:left w:val="nil"/>
              <w:bottom w:val="nil"/>
              <w:right w:val="nil"/>
            </w:tcBorders>
            <w:shd w:val="clear" w:color="auto" w:fill="auto"/>
            <w:noWrap/>
            <w:vAlign w:val="center"/>
            <w:hideMark/>
          </w:tcPr>
          <w:p w14:paraId="70E11249" w14:textId="77777777" w:rsidR="0098628D" w:rsidRPr="00236717" w:rsidRDefault="0098628D" w:rsidP="0098628D">
            <w:pPr>
              <w:rPr>
                <w:sz w:val="20"/>
              </w:rPr>
            </w:pPr>
          </w:p>
        </w:tc>
        <w:tc>
          <w:tcPr>
            <w:tcW w:w="3361" w:type="dxa"/>
            <w:tcBorders>
              <w:top w:val="nil"/>
              <w:left w:val="nil"/>
              <w:bottom w:val="nil"/>
              <w:right w:val="nil"/>
            </w:tcBorders>
            <w:shd w:val="clear" w:color="auto" w:fill="auto"/>
            <w:noWrap/>
            <w:vAlign w:val="center"/>
            <w:hideMark/>
          </w:tcPr>
          <w:p w14:paraId="05875DCE" w14:textId="77777777" w:rsidR="0098628D" w:rsidRPr="00236717" w:rsidRDefault="0098628D" w:rsidP="0098628D">
            <w:pPr>
              <w:rPr>
                <w:sz w:val="20"/>
              </w:rPr>
            </w:pPr>
          </w:p>
        </w:tc>
        <w:tc>
          <w:tcPr>
            <w:tcW w:w="1573" w:type="dxa"/>
            <w:tcBorders>
              <w:top w:val="nil"/>
              <w:left w:val="nil"/>
              <w:bottom w:val="nil"/>
              <w:right w:val="nil"/>
            </w:tcBorders>
            <w:shd w:val="clear" w:color="auto" w:fill="auto"/>
            <w:noWrap/>
            <w:vAlign w:val="center"/>
            <w:hideMark/>
          </w:tcPr>
          <w:p w14:paraId="35264EE0" w14:textId="77777777" w:rsidR="0098628D" w:rsidRPr="00236717" w:rsidRDefault="0098628D" w:rsidP="0098628D">
            <w:pPr>
              <w:rPr>
                <w:sz w:val="20"/>
              </w:rPr>
            </w:pPr>
          </w:p>
        </w:tc>
        <w:tc>
          <w:tcPr>
            <w:tcW w:w="1764" w:type="dxa"/>
            <w:gridSpan w:val="2"/>
            <w:tcBorders>
              <w:top w:val="nil"/>
              <w:left w:val="nil"/>
              <w:bottom w:val="nil"/>
              <w:right w:val="nil"/>
            </w:tcBorders>
            <w:shd w:val="clear" w:color="auto" w:fill="auto"/>
            <w:noWrap/>
            <w:vAlign w:val="center"/>
            <w:hideMark/>
          </w:tcPr>
          <w:p w14:paraId="19ACB335" w14:textId="77777777" w:rsidR="0098628D" w:rsidRPr="00236717" w:rsidRDefault="0098628D" w:rsidP="0098628D">
            <w:pPr>
              <w:rPr>
                <w:sz w:val="20"/>
              </w:rPr>
            </w:pPr>
          </w:p>
        </w:tc>
        <w:tc>
          <w:tcPr>
            <w:tcW w:w="1764" w:type="dxa"/>
            <w:gridSpan w:val="2"/>
            <w:tcBorders>
              <w:top w:val="nil"/>
              <w:left w:val="nil"/>
              <w:bottom w:val="nil"/>
              <w:right w:val="nil"/>
            </w:tcBorders>
            <w:shd w:val="clear" w:color="auto" w:fill="auto"/>
            <w:noWrap/>
            <w:vAlign w:val="center"/>
            <w:hideMark/>
          </w:tcPr>
          <w:p w14:paraId="1163A4D7" w14:textId="77777777" w:rsidR="0098628D" w:rsidRPr="00236717" w:rsidRDefault="0098628D" w:rsidP="0098628D">
            <w:pPr>
              <w:jc w:val="right"/>
              <w:rPr>
                <w:sz w:val="20"/>
              </w:rPr>
            </w:pPr>
            <w:r w:rsidRPr="0021136E">
              <w:rPr>
                <w:sz w:val="20"/>
              </w:rPr>
              <w:t>тыс. руб.</w:t>
            </w:r>
          </w:p>
        </w:tc>
        <w:tc>
          <w:tcPr>
            <w:tcW w:w="1872" w:type="dxa"/>
            <w:gridSpan w:val="2"/>
            <w:tcBorders>
              <w:top w:val="nil"/>
              <w:left w:val="nil"/>
              <w:bottom w:val="nil"/>
              <w:right w:val="nil"/>
            </w:tcBorders>
            <w:shd w:val="clear" w:color="auto" w:fill="auto"/>
            <w:noWrap/>
            <w:vAlign w:val="center"/>
            <w:hideMark/>
          </w:tcPr>
          <w:p w14:paraId="36B78281" w14:textId="77777777" w:rsidR="0098628D" w:rsidRPr="00236717" w:rsidRDefault="0098628D" w:rsidP="0098628D">
            <w:pPr>
              <w:rPr>
                <w:sz w:val="20"/>
              </w:rPr>
            </w:pPr>
          </w:p>
        </w:tc>
      </w:tr>
      <w:tr w:rsidR="0098628D" w:rsidRPr="004F1DF4" w14:paraId="0E3FF7A2" w14:textId="77777777" w:rsidTr="0098628D">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FDDB99" w14:textId="77777777" w:rsidR="0098628D" w:rsidRPr="004F1DF4" w:rsidRDefault="0098628D" w:rsidP="0098628D">
            <w:pPr>
              <w:jc w:val="center"/>
              <w:rPr>
                <w:sz w:val="20"/>
              </w:rPr>
            </w:pPr>
            <w:r w:rsidRPr="004F1DF4">
              <w:rPr>
                <w:sz w:val="20"/>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7DE596B" w14:textId="77777777" w:rsidR="0098628D" w:rsidRPr="004F1DF4" w:rsidRDefault="0098628D" w:rsidP="0098628D">
            <w:pPr>
              <w:jc w:val="center"/>
              <w:rPr>
                <w:sz w:val="20"/>
              </w:rPr>
            </w:pPr>
            <w:r w:rsidRPr="004F1DF4">
              <w:rPr>
                <w:sz w:val="20"/>
              </w:rPr>
              <w:t>Наименование расхода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581939BB" w14:textId="77777777" w:rsidR="0098628D" w:rsidRPr="004F1DF4" w:rsidRDefault="0098628D" w:rsidP="0098628D">
            <w:pPr>
              <w:jc w:val="center"/>
              <w:rPr>
                <w:sz w:val="20"/>
              </w:rPr>
            </w:pPr>
            <w:r>
              <w:rPr>
                <w:sz w:val="20"/>
              </w:rPr>
              <w:t>Утверждено на 2018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5AC8AF4C" w14:textId="77777777" w:rsidR="0098628D" w:rsidRPr="004F1DF4" w:rsidRDefault="0098628D" w:rsidP="0098628D">
            <w:pPr>
              <w:jc w:val="center"/>
              <w:rPr>
                <w:sz w:val="20"/>
              </w:rPr>
            </w:pPr>
            <w:r w:rsidRPr="004F1DF4">
              <w:rPr>
                <w:sz w:val="20"/>
              </w:rPr>
              <w:t>Предложение экспертов на 2019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FF9D3D2" w14:textId="77777777" w:rsidR="0098628D" w:rsidRPr="004F1DF4" w:rsidRDefault="0098628D" w:rsidP="0098628D">
            <w:pPr>
              <w:jc w:val="center"/>
              <w:rPr>
                <w:sz w:val="20"/>
              </w:rPr>
            </w:pPr>
            <w:r>
              <w:rPr>
                <w:sz w:val="20"/>
              </w:rPr>
              <w:t>Динамика расходов</w:t>
            </w:r>
          </w:p>
        </w:tc>
      </w:tr>
      <w:tr w:rsidR="0098628D" w:rsidRPr="004F1DF4" w14:paraId="27032962" w14:textId="77777777" w:rsidTr="0098628D">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0BBB3F" w14:textId="77777777" w:rsidR="0098628D" w:rsidRPr="004F1DF4" w:rsidRDefault="0098628D" w:rsidP="0098628D">
            <w:pPr>
              <w:jc w:val="center"/>
              <w:rPr>
                <w:sz w:val="20"/>
              </w:rPr>
            </w:pPr>
            <w:r w:rsidRPr="004F1DF4">
              <w:rPr>
                <w:sz w:val="20"/>
              </w:rPr>
              <w:t>1.1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81B3EF9" w14:textId="77777777" w:rsidR="0098628D" w:rsidRPr="004F1DF4" w:rsidRDefault="0098628D" w:rsidP="0098628D">
            <w:pPr>
              <w:rPr>
                <w:sz w:val="20"/>
              </w:rPr>
            </w:pPr>
            <w:r w:rsidRPr="004F1DF4">
              <w:rPr>
                <w:sz w:val="20"/>
              </w:rPr>
              <w:t>Расходы на оплату услуг, оказываемых организациями, осуществляющими регулируемые виды деятельности</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384B9D31" w14:textId="77777777" w:rsidR="0098628D" w:rsidRPr="0048776B" w:rsidRDefault="0098628D" w:rsidP="0098628D">
            <w:pPr>
              <w:jc w:val="center"/>
            </w:pPr>
            <w:r w:rsidRPr="0048776B">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47DA2642" w14:textId="77777777" w:rsidR="0098628D" w:rsidRPr="0048776B" w:rsidRDefault="0098628D" w:rsidP="0098628D">
            <w:pPr>
              <w:jc w:val="center"/>
            </w:pPr>
            <w:r w:rsidRPr="0048776B">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16FA9A6E" w14:textId="77777777" w:rsidR="0098628D" w:rsidRPr="0048776B" w:rsidRDefault="0098628D" w:rsidP="0098628D">
            <w:pPr>
              <w:jc w:val="center"/>
            </w:pPr>
            <w:r w:rsidRPr="0048776B">
              <w:t>0</w:t>
            </w:r>
          </w:p>
        </w:tc>
      </w:tr>
      <w:tr w:rsidR="0098628D" w:rsidRPr="004F1DF4" w14:paraId="1C13DC8F" w14:textId="77777777" w:rsidTr="0098628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5749A7" w14:textId="77777777" w:rsidR="0098628D" w:rsidRPr="004F1DF4" w:rsidRDefault="0098628D" w:rsidP="0098628D">
            <w:pPr>
              <w:jc w:val="center"/>
              <w:rPr>
                <w:sz w:val="20"/>
              </w:rPr>
            </w:pPr>
            <w:r w:rsidRPr="004F1DF4">
              <w:rPr>
                <w:sz w:val="20"/>
              </w:rPr>
              <w:t>1.2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12B1563A" w14:textId="77777777" w:rsidR="0098628D" w:rsidRPr="004F1DF4" w:rsidRDefault="0098628D" w:rsidP="0098628D">
            <w:pPr>
              <w:rPr>
                <w:sz w:val="20"/>
              </w:rPr>
            </w:pPr>
            <w:r w:rsidRPr="004F1DF4">
              <w:rPr>
                <w:sz w:val="20"/>
              </w:rPr>
              <w:t>Арендная плата</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38459848" w14:textId="77777777" w:rsidR="0098628D" w:rsidRPr="0048776B" w:rsidRDefault="0098628D" w:rsidP="0098628D">
            <w:pPr>
              <w:jc w:val="center"/>
            </w:pPr>
            <w:r w:rsidRPr="0048776B">
              <w:t>2 396</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60EFD83F" w14:textId="77777777" w:rsidR="0098628D" w:rsidRPr="0048776B" w:rsidRDefault="0098628D" w:rsidP="0098628D">
            <w:pPr>
              <w:jc w:val="center"/>
            </w:pPr>
            <w:r w:rsidRPr="0048776B">
              <w:t>2 396</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6C47DDC6" w14:textId="77777777" w:rsidR="0098628D" w:rsidRPr="0048776B" w:rsidRDefault="0098628D" w:rsidP="0098628D">
            <w:pPr>
              <w:jc w:val="center"/>
            </w:pPr>
            <w:r w:rsidRPr="0048776B">
              <w:t>0</w:t>
            </w:r>
          </w:p>
        </w:tc>
      </w:tr>
      <w:tr w:rsidR="0098628D" w:rsidRPr="004F1DF4" w14:paraId="296BA8E3" w14:textId="77777777" w:rsidTr="0098628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011584" w14:textId="77777777" w:rsidR="0098628D" w:rsidRPr="004F1DF4" w:rsidRDefault="0098628D" w:rsidP="0098628D">
            <w:pPr>
              <w:jc w:val="center"/>
              <w:rPr>
                <w:sz w:val="20"/>
              </w:rPr>
            </w:pPr>
            <w:r w:rsidRPr="004F1DF4">
              <w:rPr>
                <w:sz w:val="20"/>
              </w:rPr>
              <w:t>1.3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61A3524D" w14:textId="77777777" w:rsidR="0098628D" w:rsidRPr="004F1DF4" w:rsidRDefault="0098628D" w:rsidP="0098628D">
            <w:pPr>
              <w:rPr>
                <w:sz w:val="20"/>
              </w:rPr>
            </w:pPr>
            <w:r w:rsidRPr="004F1DF4">
              <w:rPr>
                <w:sz w:val="20"/>
              </w:rPr>
              <w:t>Концессионная плата</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51993CA6" w14:textId="77777777" w:rsidR="0098628D" w:rsidRPr="0048776B" w:rsidRDefault="0098628D" w:rsidP="0098628D">
            <w:pPr>
              <w:jc w:val="center"/>
            </w:pPr>
            <w:r w:rsidRPr="0048776B">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7EB87CA0" w14:textId="77777777" w:rsidR="0098628D" w:rsidRPr="0048776B" w:rsidRDefault="0098628D" w:rsidP="0098628D">
            <w:pPr>
              <w:jc w:val="center"/>
            </w:pPr>
            <w:r w:rsidRPr="0048776B">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0691FB8B" w14:textId="77777777" w:rsidR="0098628D" w:rsidRPr="0048776B" w:rsidRDefault="0098628D" w:rsidP="0098628D">
            <w:pPr>
              <w:jc w:val="center"/>
            </w:pPr>
            <w:r w:rsidRPr="0048776B">
              <w:t>0</w:t>
            </w:r>
          </w:p>
        </w:tc>
      </w:tr>
      <w:tr w:rsidR="0098628D" w:rsidRPr="004F1DF4" w14:paraId="54221986" w14:textId="77777777" w:rsidTr="0098628D">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3AD872" w14:textId="77777777" w:rsidR="0098628D" w:rsidRPr="004F1DF4" w:rsidRDefault="0098628D" w:rsidP="0098628D">
            <w:pPr>
              <w:jc w:val="center"/>
              <w:rPr>
                <w:sz w:val="20"/>
              </w:rPr>
            </w:pPr>
            <w:r w:rsidRPr="004F1DF4">
              <w:rPr>
                <w:sz w:val="20"/>
              </w:rPr>
              <w:t>1.4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68E47EF" w14:textId="77777777" w:rsidR="0098628D" w:rsidRPr="004F1DF4" w:rsidRDefault="0098628D" w:rsidP="0098628D">
            <w:pPr>
              <w:jc w:val="both"/>
              <w:rPr>
                <w:sz w:val="20"/>
              </w:rPr>
            </w:pPr>
            <w:r w:rsidRPr="004F1DF4">
              <w:rPr>
                <w:sz w:val="20"/>
              </w:rPr>
              <w:t>Расходы на уплату налогов, сборов и других обязательных платежей, в том числе:</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5B6A7058" w14:textId="77777777" w:rsidR="0098628D" w:rsidRPr="0048776B" w:rsidRDefault="0098628D" w:rsidP="0098628D">
            <w:pPr>
              <w:jc w:val="center"/>
            </w:pPr>
            <w:r w:rsidRPr="0048776B">
              <w:t>88</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1D64B59D" w14:textId="77777777" w:rsidR="0098628D" w:rsidRPr="0048776B" w:rsidRDefault="0098628D" w:rsidP="0098628D">
            <w:pPr>
              <w:jc w:val="center"/>
            </w:pPr>
            <w:r w:rsidRPr="0048776B">
              <w:t>142</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3B98131D" w14:textId="77777777" w:rsidR="0098628D" w:rsidRPr="0048776B" w:rsidRDefault="0098628D" w:rsidP="0098628D">
            <w:pPr>
              <w:jc w:val="center"/>
            </w:pPr>
            <w:r w:rsidRPr="0048776B">
              <w:t>54</w:t>
            </w:r>
          </w:p>
        </w:tc>
      </w:tr>
      <w:tr w:rsidR="0098628D" w:rsidRPr="004F1DF4" w14:paraId="3CCF02EE" w14:textId="77777777" w:rsidTr="0098628D">
        <w:trPr>
          <w:gridAfter w:val="1"/>
          <w:wAfter w:w="1573" w:type="dxa"/>
          <w:trHeight w:val="12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3A094A" w14:textId="77777777" w:rsidR="0098628D" w:rsidRPr="004F1DF4" w:rsidRDefault="0098628D" w:rsidP="0098628D">
            <w:pPr>
              <w:jc w:val="center"/>
              <w:rPr>
                <w:sz w:val="20"/>
              </w:rPr>
            </w:pPr>
            <w:r w:rsidRPr="004F1DF4">
              <w:rPr>
                <w:sz w:val="20"/>
              </w:rPr>
              <w:t>1.4.1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C832D08" w14:textId="77777777" w:rsidR="0098628D" w:rsidRPr="004F1DF4" w:rsidRDefault="0098628D" w:rsidP="0098628D">
            <w:pPr>
              <w:jc w:val="both"/>
              <w:rPr>
                <w:sz w:val="20"/>
              </w:rPr>
            </w:pPr>
            <w:r w:rsidRPr="004F1DF4">
              <w:rPr>
                <w:sz w:val="20"/>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0F635AE2" w14:textId="77777777" w:rsidR="0098628D" w:rsidRPr="0048776B" w:rsidRDefault="0098628D" w:rsidP="0098628D">
            <w:pPr>
              <w:jc w:val="center"/>
            </w:pPr>
            <w:r w:rsidRPr="0048776B">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71A254CF" w14:textId="77777777" w:rsidR="0098628D" w:rsidRPr="0048776B" w:rsidRDefault="0098628D" w:rsidP="0098628D">
            <w:pPr>
              <w:jc w:val="center"/>
            </w:pPr>
            <w:r w:rsidRPr="0048776B">
              <w:t>12</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7B9C78B0" w14:textId="77777777" w:rsidR="0098628D" w:rsidRPr="0048776B" w:rsidRDefault="0098628D" w:rsidP="0098628D">
            <w:pPr>
              <w:jc w:val="center"/>
            </w:pPr>
            <w:r w:rsidRPr="0048776B">
              <w:t>12</w:t>
            </w:r>
          </w:p>
        </w:tc>
      </w:tr>
      <w:tr w:rsidR="0098628D" w:rsidRPr="004F1DF4" w14:paraId="6B057D50" w14:textId="77777777" w:rsidTr="0098628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B03C33" w14:textId="77777777" w:rsidR="0098628D" w:rsidRPr="004F1DF4" w:rsidRDefault="0098628D" w:rsidP="0098628D">
            <w:pPr>
              <w:jc w:val="center"/>
              <w:rPr>
                <w:sz w:val="20"/>
              </w:rPr>
            </w:pPr>
            <w:r w:rsidRPr="004F1DF4">
              <w:rPr>
                <w:sz w:val="20"/>
              </w:rPr>
              <w:t>1.4.2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0026544" w14:textId="77777777" w:rsidR="0098628D" w:rsidRPr="004F1DF4" w:rsidRDefault="0098628D" w:rsidP="0098628D">
            <w:pPr>
              <w:jc w:val="both"/>
              <w:rPr>
                <w:sz w:val="20"/>
              </w:rPr>
            </w:pPr>
            <w:r w:rsidRPr="004F1DF4">
              <w:rPr>
                <w:sz w:val="20"/>
              </w:rPr>
              <w:t>расходы на обязательное страхование</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36F3BB8B" w14:textId="77777777" w:rsidR="0098628D" w:rsidRPr="0048776B" w:rsidRDefault="0098628D" w:rsidP="0098628D">
            <w:pPr>
              <w:jc w:val="center"/>
            </w:pPr>
            <w:r w:rsidRPr="0048776B">
              <w:t>88</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3F6E952B" w14:textId="77777777" w:rsidR="0098628D" w:rsidRPr="0048776B" w:rsidRDefault="0098628D" w:rsidP="0098628D">
            <w:pPr>
              <w:jc w:val="center"/>
            </w:pPr>
            <w:r w:rsidRPr="0048776B">
              <w:t>91</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105D6C04" w14:textId="77777777" w:rsidR="0098628D" w:rsidRPr="0048776B" w:rsidRDefault="0098628D" w:rsidP="0098628D">
            <w:pPr>
              <w:jc w:val="center"/>
            </w:pPr>
            <w:r w:rsidRPr="0048776B">
              <w:t>3</w:t>
            </w:r>
          </w:p>
        </w:tc>
      </w:tr>
      <w:tr w:rsidR="0098628D" w:rsidRPr="004F1DF4" w14:paraId="47E21AB2" w14:textId="77777777" w:rsidTr="0098628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A5582E" w14:textId="77777777" w:rsidR="0098628D" w:rsidRPr="004F1DF4" w:rsidRDefault="0098628D" w:rsidP="0098628D">
            <w:pPr>
              <w:jc w:val="center"/>
              <w:rPr>
                <w:sz w:val="20"/>
              </w:rPr>
            </w:pPr>
            <w:r w:rsidRPr="004F1DF4">
              <w:rPr>
                <w:sz w:val="20"/>
              </w:rPr>
              <w:t>1.4.3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7E34A8C2" w14:textId="77777777" w:rsidR="0098628D" w:rsidRPr="004F1DF4" w:rsidRDefault="0098628D" w:rsidP="0098628D">
            <w:pPr>
              <w:rPr>
                <w:sz w:val="20"/>
              </w:rPr>
            </w:pPr>
            <w:r w:rsidRPr="004F1DF4">
              <w:rPr>
                <w:sz w:val="20"/>
              </w:rPr>
              <w:t>иные расходы</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453B28B1" w14:textId="77777777" w:rsidR="0098628D" w:rsidRPr="0048776B" w:rsidRDefault="0098628D" w:rsidP="0098628D">
            <w:pPr>
              <w:jc w:val="center"/>
            </w:pPr>
            <w:r w:rsidRPr="0048776B">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0994DEDA" w14:textId="77777777" w:rsidR="0098628D" w:rsidRPr="0048776B" w:rsidRDefault="0098628D" w:rsidP="0098628D">
            <w:pPr>
              <w:jc w:val="center"/>
            </w:pPr>
            <w:r w:rsidRPr="0048776B">
              <w:t>39</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2F360ECA" w14:textId="77777777" w:rsidR="0098628D" w:rsidRPr="0048776B" w:rsidRDefault="0098628D" w:rsidP="0098628D">
            <w:pPr>
              <w:jc w:val="center"/>
            </w:pPr>
            <w:r w:rsidRPr="0048776B">
              <w:t>39</w:t>
            </w:r>
          </w:p>
        </w:tc>
      </w:tr>
      <w:tr w:rsidR="0098628D" w:rsidRPr="004F1DF4" w14:paraId="5C16B401" w14:textId="77777777" w:rsidTr="0098628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270B29" w14:textId="77777777" w:rsidR="0098628D" w:rsidRPr="004F1DF4" w:rsidRDefault="0098628D" w:rsidP="0098628D">
            <w:pPr>
              <w:jc w:val="center"/>
              <w:rPr>
                <w:sz w:val="20"/>
              </w:rPr>
            </w:pPr>
            <w:r w:rsidRPr="004F1DF4">
              <w:rPr>
                <w:sz w:val="20"/>
              </w:rPr>
              <w:t>1.5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CE3FE56" w14:textId="77777777" w:rsidR="0098628D" w:rsidRPr="004F1DF4" w:rsidRDefault="0098628D" w:rsidP="0098628D">
            <w:pPr>
              <w:jc w:val="both"/>
              <w:rPr>
                <w:sz w:val="20"/>
              </w:rPr>
            </w:pPr>
            <w:r w:rsidRPr="004F1DF4">
              <w:rPr>
                <w:sz w:val="20"/>
              </w:rPr>
              <w:t>Отчисления на социальные нужды</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71A0E5EE" w14:textId="77777777" w:rsidR="0098628D" w:rsidRPr="0048776B" w:rsidRDefault="0098628D" w:rsidP="0098628D">
            <w:pPr>
              <w:jc w:val="center"/>
            </w:pPr>
            <w:r w:rsidRPr="0048776B">
              <w:t>5 187</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44A1E09C" w14:textId="77777777" w:rsidR="0098628D" w:rsidRPr="0048776B" w:rsidRDefault="0098628D" w:rsidP="0098628D">
            <w:pPr>
              <w:jc w:val="center"/>
            </w:pPr>
            <w:r w:rsidRPr="0048776B">
              <w:t>5 425</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113291F9" w14:textId="77777777" w:rsidR="0098628D" w:rsidRPr="0048776B" w:rsidRDefault="0098628D" w:rsidP="0098628D">
            <w:pPr>
              <w:jc w:val="center"/>
            </w:pPr>
            <w:r w:rsidRPr="0048776B">
              <w:t>238</w:t>
            </w:r>
          </w:p>
        </w:tc>
      </w:tr>
      <w:tr w:rsidR="0098628D" w:rsidRPr="004F1DF4" w14:paraId="36E8A624" w14:textId="77777777" w:rsidTr="0098628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046D31" w14:textId="77777777" w:rsidR="0098628D" w:rsidRPr="004F1DF4" w:rsidRDefault="0098628D" w:rsidP="0098628D">
            <w:pPr>
              <w:jc w:val="center"/>
              <w:rPr>
                <w:sz w:val="20"/>
              </w:rPr>
            </w:pPr>
            <w:r w:rsidRPr="004F1DF4">
              <w:rPr>
                <w:sz w:val="20"/>
              </w:rPr>
              <w:t>1.6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ADDE10B" w14:textId="77777777" w:rsidR="0098628D" w:rsidRPr="004F1DF4" w:rsidRDefault="0098628D" w:rsidP="0098628D">
            <w:pPr>
              <w:jc w:val="both"/>
              <w:rPr>
                <w:sz w:val="20"/>
              </w:rPr>
            </w:pPr>
            <w:r w:rsidRPr="004F1DF4">
              <w:rPr>
                <w:sz w:val="20"/>
              </w:rPr>
              <w:t>Расходы по сомнительным долгам</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6D0F40BB" w14:textId="77777777" w:rsidR="0098628D" w:rsidRPr="0048776B" w:rsidRDefault="0098628D" w:rsidP="0098628D">
            <w:pPr>
              <w:jc w:val="center"/>
            </w:pPr>
            <w:r w:rsidRPr="0048776B">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7D3328B0" w14:textId="77777777" w:rsidR="0098628D" w:rsidRPr="0048776B" w:rsidRDefault="0098628D" w:rsidP="0098628D">
            <w:pPr>
              <w:jc w:val="center"/>
            </w:pPr>
            <w:r w:rsidRPr="0048776B">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2EACD15D" w14:textId="77777777" w:rsidR="0098628D" w:rsidRPr="0048776B" w:rsidRDefault="0098628D" w:rsidP="0098628D">
            <w:pPr>
              <w:jc w:val="center"/>
            </w:pPr>
            <w:r w:rsidRPr="0048776B">
              <w:t>0</w:t>
            </w:r>
          </w:p>
        </w:tc>
      </w:tr>
      <w:tr w:rsidR="0098628D" w:rsidRPr="004F1DF4" w14:paraId="3839BBE4" w14:textId="77777777" w:rsidTr="0098628D">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3A8640" w14:textId="77777777" w:rsidR="0098628D" w:rsidRPr="004F1DF4" w:rsidRDefault="0098628D" w:rsidP="0098628D">
            <w:pPr>
              <w:jc w:val="center"/>
              <w:rPr>
                <w:sz w:val="20"/>
              </w:rPr>
            </w:pPr>
            <w:r w:rsidRPr="004F1DF4">
              <w:rPr>
                <w:sz w:val="20"/>
              </w:rPr>
              <w:t>1.7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E3D108D" w14:textId="77777777" w:rsidR="0098628D" w:rsidRPr="004F1DF4" w:rsidRDefault="0098628D" w:rsidP="0098628D">
            <w:pPr>
              <w:jc w:val="both"/>
              <w:rPr>
                <w:sz w:val="20"/>
              </w:rPr>
            </w:pPr>
            <w:r w:rsidRPr="004F1DF4">
              <w:rPr>
                <w:sz w:val="20"/>
              </w:rPr>
              <w:t>Амортизация основных средств и нематериальных активов</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67B0E01D" w14:textId="77777777" w:rsidR="0098628D" w:rsidRPr="0048776B" w:rsidRDefault="0098628D" w:rsidP="0098628D">
            <w:pPr>
              <w:jc w:val="center"/>
            </w:pPr>
            <w:r w:rsidRPr="0048776B">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0792B226" w14:textId="77777777" w:rsidR="0098628D" w:rsidRPr="0048776B" w:rsidRDefault="0098628D" w:rsidP="0098628D">
            <w:pPr>
              <w:jc w:val="center"/>
            </w:pPr>
            <w:r w:rsidRPr="0048776B">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21C907B7" w14:textId="77777777" w:rsidR="0098628D" w:rsidRPr="0048776B" w:rsidRDefault="0098628D" w:rsidP="0098628D">
            <w:pPr>
              <w:jc w:val="center"/>
            </w:pPr>
            <w:r w:rsidRPr="0048776B">
              <w:t>0</w:t>
            </w:r>
          </w:p>
        </w:tc>
      </w:tr>
      <w:tr w:rsidR="0098628D" w:rsidRPr="004F1DF4" w14:paraId="39F66D14" w14:textId="77777777" w:rsidTr="0098628D">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E9ED73" w14:textId="77777777" w:rsidR="0098628D" w:rsidRPr="004F1DF4" w:rsidRDefault="0098628D" w:rsidP="0098628D">
            <w:pPr>
              <w:jc w:val="center"/>
              <w:rPr>
                <w:sz w:val="20"/>
              </w:rPr>
            </w:pPr>
            <w:r w:rsidRPr="004F1DF4">
              <w:rPr>
                <w:sz w:val="20"/>
              </w:rPr>
              <w:t>1.8</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3E472387" w14:textId="77777777" w:rsidR="0098628D" w:rsidRPr="004F1DF4" w:rsidRDefault="0098628D" w:rsidP="0098628D">
            <w:pPr>
              <w:jc w:val="both"/>
              <w:rPr>
                <w:sz w:val="20"/>
              </w:rPr>
            </w:pPr>
            <w:r w:rsidRPr="004F1DF4">
              <w:rPr>
                <w:sz w:val="20"/>
              </w:rPr>
              <w:t>Расходы на выплаты по договорам займа и кредитным договорам, включая проценты по ним</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4A2AC836" w14:textId="77777777" w:rsidR="0098628D" w:rsidRPr="0048776B" w:rsidRDefault="0098628D" w:rsidP="0098628D">
            <w:pPr>
              <w:jc w:val="center"/>
            </w:pPr>
            <w:r w:rsidRPr="0048776B">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664F951C" w14:textId="77777777" w:rsidR="0098628D" w:rsidRPr="0048776B" w:rsidRDefault="0098628D" w:rsidP="0098628D">
            <w:pPr>
              <w:jc w:val="center"/>
            </w:pPr>
            <w:r w:rsidRPr="0048776B">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161836AE" w14:textId="77777777" w:rsidR="0098628D" w:rsidRPr="0048776B" w:rsidRDefault="0098628D" w:rsidP="0098628D">
            <w:pPr>
              <w:jc w:val="center"/>
            </w:pPr>
            <w:r w:rsidRPr="0048776B">
              <w:t>0</w:t>
            </w:r>
          </w:p>
        </w:tc>
      </w:tr>
      <w:tr w:rsidR="0098628D" w:rsidRPr="004F1DF4" w14:paraId="6F35EEBB" w14:textId="77777777" w:rsidTr="0098628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C37720" w14:textId="77777777" w:rsidR="0098628D" w:rsidRPr="004F1DF4" w:rsidRDefault="0098628D" w:rsidP="0098628D">
            <w:pPr>
              <w:jc w:val="center"/>
              <w:rPr>
                <w:sz w:val="20"/>
              </w:rPr>
            </w:pPr>
            <w:r w:rsidRPr="004F1DF4">
              <w:rPr>
                <w:sz w:val="20"/>
              </w:rPr>
              <w:t> </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0EBDDED2" w14:textId="77777777" w:rsidR="0098628D" w:rsidRPr="004F1DF4" w:rsidRDefault="0098628D" w:rsidP="0098628D">
            <w:pPr>
              <w:rPr>
                <w:sz w:val="20"/>
              </w:rPr>
            </w:pPr>
            <w:r w:rsidRPr="004F1DF4">
              <w:rPr>
                <w:sz w:val="20"/>
              </w:rPr>
              <w:t>ИТОГО</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2519C9C0" w14:textId="77777777" w:rsidR="0098628D" w:rsidRPr="0048776B" w:rsidRDefault="0098628D" w:rsidP="0098628D">
            <w:pPr>
              <w:jc w:val="center"/>
            </w:pPr>
            <w:r w:rsidRPr="0048776B">
              <w:t>7 671</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695D8BB6" w14:textId="77777777" w:rsidR="0098628D" w:rsidRPr="0048776B" w:rsidRDefault="0098628D" w:rsidP="0098628D">
            <w:pPr>
              <w:jc w:val="center"/>
            </w:pPr>
            <w:r w:rsidRPr="0048776B">
              <w:t>7 963</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44C5B177" w14:textId="77777777" w:rsidR="0098628D" w:rsidRPr="0048776B" w:rsidRDefault="0098628D" w:rsidP="0098628D">
            <w:pPr>
              <w:jc w:val="center"/>
            </w:pPr>
            <w:r w:rsidRPr="0048776B">
              <w:t>292</w:t>
            </w:r>
          </w:p>
        </w:tc>
      </w:tr>
      <w:tr w:rsidR="0098628D" w:rsidRPr="004F1DF4" w14:paraId="5C44A6F1" w14:textId="77777777" w:rsidTr="0098628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14673C" w14:textId="77777777" w:rsidR="0098628D" w:rsidRPr="004F1DF4" w:rsidRDefault="0098628D" w:rsidP="0098628D">
            <w:pPr>
              <w:jc w:val="center"/>
              <w:rPr>
                <w:sz w:val="20"/>
              </w:rPr>
            </w:pPr>
            <w:r w:rsidRPr="004F1DF4">
              <w:rPr>
                <w:sz w:val="20"/>
              </w:rPr>
              <w:t>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40C92078" w14:textId="77777777" w:rsidR="0098628D" w:rsidRPr="004F1DF4" w:rsidRDefault="0098628D" w:rsidP="0098628D">
            <w:pPr>
              <w:rPr>
                <w:sz w:val="20"/>
              </w:rPr>
            </w:pPr>
            <w:r w:rsidRPr="004F1DF4">
              <w:rPr>
                <w:sz w:val="20"/>
              </w:rPr>
              <w:t>Налог на прибыль</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7EEF73DC" w14:textId="77777777" w:rsidR="0098628D" w:rsidRPr="0048776B" w:rsidRDefault="0098628D" w:rsidP="0098628D">
            <w:pPr>
              <w:jc w:val="center"/>
            </w:pPr>
            <w:r w:rsidRPr="0048776B">
              <w:t>2 679</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433CAEB7" w14:textId="77777777" w:rsidR="0098628D" w:rsidRPr="0048776B" w:rsidRDefault="0098628D" w:rsidP="0098628D">
            <w:pPr>
              <w:jc w:val="center"/>
            </w:pPr>
            <w:r w:rsidRPr="0048776B">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0A077C9F" w14:textId="77777777" w:rsidR="0098628D" w:rsidRPr="0048776B" w:rsidRDefault="0098628D" w:rsidP="0098628D">
            <w:pPr>
              <w:jc w:val="center"/>
            </w:pPr>
            <w:r w:rsidRPr="0048776B">
              <w:t>-2 679</w:t>
            </w:r>
          </w:p>
        </w:tc>
      </w:tr>
      <w:tr w:rsidR="0098628D" w:rsidRPr="004F1DF4" w14:paraId="732961D2" w14:textId="77777777" w:rsidTr="0098628D">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C55AD2" w14:textId="77777777" w:rsidR="0098628D" w:rsidRPr="004F1DF4" w:rsidRDefault="0098628D" w:rsidP="0098628D">
            <w:pPr>
              <w:jc w:val="center"/>
              <w:rPr>
                <w:sz w:val="20"/>
              </w:rPr>
            </w:pPr>
            <w:r w:rsidRPr="004F1DF4">
              <w:rPr>
                <w:sz w:val="20"/>
              </w:rPr>
              <w:t>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3E39FA03" w14:textId="77777777" w:rsidR="0098628D" w:rsidRPr="004F1DF4" w:rsidRDefault="0098628D" w:rsidP="0098628D">
            <w:pPr>
              <w:jc w:val="both"/>
              <w:rPr>
                <w:sz w:val="20"/>
              </w:rPr>
            </w:pPr>
            <w:r w:rsidRPr="004F1DF4">
              <w:rPr>
                <w:sz w:val="20"/>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5139291E" w14:textId="77777777" w:rsidR="0098628D" w:rsidRPr="0048776B" w:rsidRDefault="0098628D" w:rsidP="0098628D">
            <w:pPr>
              <w:jc w:val="center"/>
            </w:pPr>
            <w:r w:rsidRPr="0048776B">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18EB508C" w14:textId="77777777" w:rsidR="0098628D" w:rsidRPr="0048776B" w:rsidRDefault="0098628D" w:rsidP="0098628D">
            <w:pPr>
              <w:jc w:val="center"/>
            </w:pPr>
            <w:r w:rsidRPr="0048776B">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167DCCE0" w14:textId="77777777" w:rsidR="0098628D" w:rsidRPr="0048776B" w:rsidRDefault="0098628D" w:rsidP="0098628D">
            <w:pPr>
              <w:jc w:val="center"/>
            </w:pPr>
            <w:r w:rsidRPr="0048776B">
              <w:t>0</w:t>
            </w:r>
          </w:p>
        </w:tc>
      </w:tr>
      <w:tr w:rsidR="0098628D" w:rsidRPr="004F1DF4" w14:paraId="360C0AB2" w14:textId="77777777" w:rsidTr="0098628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9ABB30" w14:textId="77777777" w:rsidR="0098628D" w:rsidRPr="004F1DF4" w:rsidRDefault="0098628D" w:rsidP="0098628D">
            <w:pPr>
              <w:jc w:val="center"/>
              <w:rPr>
                <w:sz w:val="20"/>
              </w:rPr>
            </w:pPr>
            <w:r w:rsidRPr="004F1DF4">
              <w:rPr>
                <w:sz w:val="20"/>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C0BEAB0" w14:textId="77777777" w:rsidR="0098628D" w:rsidRPr="004F1DF4" w:rsidRDefault="0098628D" w:rsidP="0098628D">
            <w:pPr>
              <w:jc w:val="both"/>
              <w:rPr>
                <w:sz w:val="20"/>
              </w:rPr>
            </w:pPr>
            <w:r w:rsidRPr="004F1DF4">
              <w:rPr>
                <w:sz w:val="20"/>
              </w:rPr>
              <w:t>Итого неподконтрольных расходов</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2037625E" w14:textId="77777777" w:rsidR="0098628D" w:rsidRPr="0048776B" w:rsidRDefault="0098628D" w:rsidP="0098628D">
            <w:pPr>
              <w:jc w:val="center"/>
            </w:pPr>
            <w:r w:rsidRPr="0048776B">
              <w:t>10 350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07C57084" w14:textId="77777777" w:rsidR="0098628D" w:rsidRPr="0048776B" w:rsidRDefault="0098628D" w:rsidP="0098628D">
            <w:pPr>
              <w:jc w:val="center"/>
            </w:pPr>
            <w:r w:rsidRPr="0048776B">
              <w:t>7 963</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3C7A2C8E" w14:textId="77777777" w:rsidR="0098628D" w:rsidRDefault="0098628D" w:rsidP="0098628D">
            <w:pPr>
              <w:jc w:val="center"/>
            </w:pPr>
            <w:r w:rsidRPr="0048776B">
              <w:t>-2 387</w:t>
            </w:r>
          </w:p>
        </w:tc>
      </w:tr>
      <w:tr w:rsidR="0098628D" w:rsidRPr="00236717" w14:paraId="527AC576" w14:textId="77777777" w:rsidTr="0098628D">
        <w:trPr>
          <w:trHeight w:val="300"/>
        </w:trPr>
        <w:tc>
          <w:tcPr>
            <w:tcW w:w="750" w:type="dxa"/>
            <w:tcBorders>
              <w:top w:val="nil"/>
              <w:left w:val="nil"/>
              <w:bottom w:val="nil"/>
              <w:right w:val="nil"/>
            </w:tcBorders>
            <w:shd w:val="clear" w:color="auto" w:fill="auto"/>
            <w:vAlign w:val="center"/>
            <w:hideMark/>
          </w:tcPr>
          <w:p w14:paraId="0703109B" w14:textId="77777777" w:rsidR="0098628D" w:rsidRPr="00236717" w:rsidRDefault="0098628D" w:rsidP="0098628D">
            <w:pPr>
              <w:jc w:val="center"/>
              <w:rPr>
                <w:color w:val="FF0000"/>
                <w:sz w:val="20"/>
              </w:rPr>
            </w:pPr>
          </w:p>
        </w:tc>
        <w:tc>
          <w:tcPr>
            <w:tcW w:w="3361" w:type="dxa"/>
            <w:tcBorders>
              <w:top w:val="nil"/>
              <w:left w:val="nil"/>
              <w:bottom w:val="nil"/>
              <w:right w:val="nil"/>
            </w:tcBorders>
            <w:shd w:val="clear" w:color="auto" w:fill="auto"/>
            <w:vAlign w:val="center"/>
            <w:hideMark/>
          </w:tcPr>
          <w:p w14:paraId="1BA0B7CB" w14:textId="77777777" w:rsidR="0098628D" w:rsidRPr="00236717" w:rsidRDefault="0098628D" w:rsidP="0098628D">
            <w:pPr>
              <w:rPr>
                <w:sz w:val="20"/>
              </w:rPr>
            </w:pPr>
          </w:p>
        </w:tc>
        <w:tc>
          <w:tcPr>
            <w:tcW w:w="1573" w:type="dxa"/>
            <w:tcBorders>
              <w:top w:val="nil"/>
              <w:left w:val="nil"/>
              <w:bottom w:val="nil"/>
              <w:right w:val="nil"/>
            </w:tcBorders>
            <w:shd w:val="clear" w:color="auto" w:fill="auto"/>
            <w:vAlign w:val="center"/>
            <w:hideMark/>
          </w:tcPr>
          <w:p w14:paraId="7FB7A409" w14:textId="77777777" w:rsidR="0098628D" w:rsidRPr="00236717" w:rsidRDefault="0098628D" w:rsidP="0098628D">
            <w:pPr>
              <w:rPr>
                <w:sz w:val="20"/>
              </w:rPr>
            </w:pPr>
          </w:p>
        </w:tc>
        <w:tc>
          <w:tcPr>
            <w:tcW w:w="1764" w:type="dxa"/>
            <w:gridSpan w:val="2"/>
            <w:tcBorders>
              <w:top w:val="nil"/>
              <w:left w:val="nil"/>
              <w:bottom w:val="nil"/>
              <w:right w:val="nil"/>
            </w:tcBorders>
            <w:shd w:val="clear" w:color="auto" w:fill="auto"/>
            <w:vAlign w:val="center"/>
            <w:hideMark/>
          </w:tcPr>
          <w:p w14:paraId="431CDD70" w14:textId="77777777" w:rsidR="0098628D" w:rsidRPr="00236717" w:rsidRDefault="0098628D" w:rsidP="0098628D">
            <w:pPr>
              <w:rPr>
                <w:sz w:val="20"/>
              </w:rPr>
            </w:pPr>
          </w:p>
        </w:tc>
        <w:tc>
          <w:tcPr>
            <w:tcW w:w="1764" w:type="dxa"/>
            <w:gridSpan w:val="2"/>
            <w:tcBorders>
              <w:top w:val="nil"/>
              <w:left w:val="nil"/>
              <w:bottom w:val="nil"/>
              <w:right w:val="nil"/>
            </w:tcBorders>
            <w:shd w:val="clear" w:color="auto" w:fill="auto"/>
            <w:vAlign w:val="center"/>
            <w:hideMark/>
          </w:tcPr>
          <w:p w14:paraId="4567E861" w14:textId="77777777" w:rsidR="0098628D" w:rsidRPr="00236717" w:rsidRDefault="0098628D" w:rsidP="0098628D">
            <w:pPr>
              <w:rPr>
                <w:sz w:val="20"/>
              </w:rPr>
            </w:pPr>
          </w:p>
        </w:tc>
        <w:tc>
          <w:tcPr>
            <w:tcW w:w="1872" w:type="dxa"/>
            <w:gridSpan w:val="2"/>
            <w:tcBorders>
              <w:top w:val="nil"/>
              <w:left w:val="nil"/>
              <w:bottom w:val="nil"/>
              <w:right w:val="nil"/>
            </w:tcBorders>
            <w:shd w:val="clear" w:color="auto" w:fill="auto"/>
            <w:vAlign w:val="center"/>
            <w:hideMark/>
          </w:tcPr>
          <w:p w14:paraId="3E4AB126" w14:textId="77777777" w:rsidR="0098628D" w:rsidRPr="00236717" w:rsidRDefault="0098628D" w:rsidP="0098628D">
            <w:pPr>
              <w:rPr>
                <w:sz w:val="20"/>
              </w:rPr>
            </w:pPr>
          </w:p>
        </w:tc>
      </w:tr>
      <w:tr w:rsidR="0098628D" w:rsidRPr="00236717" w14:paraId="5FEB936A" w14:textId="77777777" w:rsidTr="0098628D">
        <w:trPr>
          <w:trHeight w:val="630"/>
        </w:trPr>
        <w:tc>
          <w:tcPr>
            <w:tcW w:w="11084" w:type="dxa"/>
            <w:gridSpan w:val="9"/>
            <w:tcBorders>
              <w:top w:val="nil"/>
              <w:left w:val="nil"/>
              <w:bottom w:val="nil"/>
              <w:right w:val="nil"/>
            </w:tcBorders>
            <w:shd w:val="clear" w:color="auto" w:fill="auto"/>
            <w:noWrap/>
            <w:vAlign w:val="center"/>
            <w:hideMark/>
          </w:tcPr>
          <w:p w14:paraId="4AF624B8" w14:textId="77777777" w:rsidR="0098628D" w:rsidRPr="00CD1739" w:rsidRDefault="0098628D" w:rsidP="0098628D">
            <w:pPr>
              <w:ind w:right="1478"/>
              <w:jc w:val="center"/>
              <w:rPr>
                <w:bCs/>
                <w:sz w:val="20"/>
              </w:rPr>
            </w:pPr>
            <w:r w:rsidRPr="00CD1739">
              <w:rPr>
                <w:bCs/>
                <w:sz w:val="28"/>
              </w:rPr>
              <w:t>Реестр расходов на приобретение энергетических ресурсов, холодной воды и теплоносителя</w:t>
            </w:r>
          </w:p>
        </w:tc>
      </w:tr>
      <w:tr w:rsidR="0098628D" w:rsidRPr="00236717" w14:paraId="176A52C8" w14:textId="77777777" w:rsidTr="0098628D">
        <w:trPr>
          <w:trHeight w:val="300"/>
        </w:trPr>
        <w:tc>
          <w:tcPr>
            <w:tcW w:w="750" w:type="dxa"/>
            <w:tcBorders>
              <w:top w:val="nil"/>
              <w:left w:val="nil"/>
              <w:bottom w:val="nil"/>
              <w:right w:val="nil"/>
            </w:tcBorders>
            <w:shd w:val="clear" w:color="auto" w:fill="auto"/>
            <w:vAlign w:val="center"/>
            <w:hideMark/>
          </w:tcPr>
          <w:p w14:paraId="6B832AEA" w14:textId="77777777" w:rsidR="0098628D" w:rsidRPr="00236717" w:rsidRDefault="0098628D" w:rsidP="0098628D">
            <w:pPr>
              <w:rPr>
                <w:b/>
                <w:bCs/>
                <w:sz w:val="20"/>
              </w:rPr>
            </w:pPr>
          </w:p>
        </w:tc>
        <w:tc>
          <w:tcPr>
            <w:tcW w:w="3361" w:type="dxa"/>
            <w:tcBorders>
              <w:top w:val="nil"/>
              <w:left w:val="nil"/>
              <w:bottom w:val="nil"/>
              <w:right w:val="nil"/>
            </w:tcBorders>
            <w:shd w:val="clear" w:color="auto" w:fill="auto"/>
            <w:vAlign w:val="center"/>
            <w:hideMark/>
          </w:tcPr>
          <w:p w14:paraId="221231F2" w14:textId="77777777" w:rsidR="0098628D" w:rsidRPr="00236717" w:rsidRDefault="0098628D" w:rsidP="0098628D">
            <w:pPr>
              <w:rPr>
                <w:sz w:val="20"/>
              </w:rPr>
            </w:pPr>
          </w:p>
        </w:tc>
        <w:tc>
          <w:tcPr>
            <w:tcW w:w="1573" w:type="dxa"/>
            <w:tcBorders>
              <w:top w:val="nil"/>
              <w:left w:val="nil"/>
              <w:bottom w:val="nil"/>
              <w:right w:val="nil"/>
            </w:tcBorders>
            <w:shd w:val="clear" w:color="auto" w:fill="auto"/>
            <w:vAlign w:val="center"/>
            <w:hideMark/>
          </w:tcPr>
          <w:p w14:paraId="2F12C9C9" w14:textId="77777777" w:rsidR="0098628D" w:rsidRPr="00236717" w:rsidRDefault="0098628D" w:rsidP="0098628D">
            <w:pPr>
              <w:rPr>
                <w:sz w:val="20"/>
              </w:rPr>
            </w:pPr>
          </w:p>
        </w:tc>
        <w:tc>
          <w:tcPr>
            <w:tcW w:w="1764" w:type="dxa"/>
            <w:gridSpan w:val="2"/>
            <w:tcBorders>
              <w:top w:val="nil"/>
              <w:left w:val="nil"/>
              <w:bottom w:val="nil"/>
              <w:right w:val="nil"/>
            </w:tcBorders>
            <w:shd w:val="clear" w:color="auto" w:fill="auto"/>
            <w:vAlign w:val="center"/>
            <w:hideMark/>
          </w:tcPr>
          <w:p w14:paraId="7ED3F8AF" w14:textId="77777777" w:rsidR="0098628D" w:rsidRPr="00236717" w:rsidRDefault="0098628D" w:rsidP="0098628D">
            <w:pPr>
              <w:rPr>
                <w:sz w:val="20"/>
              </w:rPr>
            </w:pPr>
          </w:p>
        </w:tc>
        <w:tc>
          <w:tcPr>
            <w:tcW w:w="1764" w:type="dxa"/>
            <w:gridSpan w:val="2"/>
            <w:tcBorders>
              <w:top w:val="nil"/>
              <w:left w:val="nil"/>
              <w:bottom w:val="nil"/>
              <w:right w:val="nil"/>
            </w:tcBorders>
            <w:shd w:val="clear" w:color="auto" w:fill="auto"/>
            <w:vAlign w:val="center"/>
            <w:hideMark/>
          </w:tcPr>
          <w:p w14:paraId="24F85B85" w14:textId="77777777" w:rsidR="0098628D" w:rsidRPr="00236717" w:rsidRDefault="0098628D" w:rsidP="0098628D">
            <w:pPr>
              <w:jc w:val="right"/>
              <w:rPr>
                <w:sz w:val="20"/>
              </w:rPr>
            </w:pPr>
            <w:r w:rsidRPr="0021136E">
              <w:rPr>
                <w:sz w:val="20"/>
              </w:rPr>
              <w:t>тыс. руб.</w:t>
            </w:r>
          </w:p>
        </w:tc>
        <w:tc>
          <w:tcPr>
            <w:tcW w:w="1872" w:type="dxa"/>
            <w:gridSpan w:val="2"/>
            <w:tcBorders>
              <w:top w:val="nil"/>
              <w:left w:val="nil"/>
              <w:bottom w:val="nil"/>
              <w:right w:val="nil"/>
            </w:tcBorders>
            <w:shd w:val="clear" w:color="auto" w:fill="auto"/>
            <w:vAlign w:val="center"/>
            <w:hideMark/>
          </w:tcPr>
          <w:p w14:paraId="66DBC03A" w14:textId="77777777" w:rsidR="0098628D" w:rsidRPr="00236717" w:rsidRDefault="0098628D" w:rsidP="0098628D">
            <w:pPr>
              <w:rPr>
                <w:sz w:val="20"/>
              </w:rPr>
            </w:pPr>
          </w:p>
        </w:tc>
      </w:tr>
      <w:tr w:rsidR="0098628D" w:rsidRPr="004F1DF4" w14:paraId="64A17937" w14:textId="77777777" w:rsidTr="0098628D">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F670BC" w14:textId="77777777" w:rsidR="0098628D" w:rsidRPr="004F1DF4" w:rsidRDefault="0098628D" w:rsidP="0098628D">
            <w:pPr>
              <w:jc w:val="center"/>
              <w:rPr>
                <w:sz w:val="20"/>
              </w:rPr>
            </w:pPr>
            <w:r w:rsidRPr="004F1DF4">
              <w:rPr>
                <w:sz w:val="20"/>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D4FD155" w14:textId="77777777" w:rsidR="0098628D" w:rsidRPr="004F1DF4" w:rsidRDefault="0098628D" w:rsidP="0098628D">
            <w:pPr>
              <w:jc w:val="center"/>
              <w:rPr>
                <w:sz w:val="20"/>
              </w:rPr>
            </w:pPr>
            <w:r w:rsidRPr="004F1DF4">
              <w:rPr>
                <w:sz w:val="20"/>
              </w:rPr>
              <w:t>Наименование ресурса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5A1E9F71" w14:textId="77777777" w:rsidR="0098628D" w:rsidRPr="004F1DF4" w:rsidRDefault="0098628D" w:rsidP="0098628D">
            <w:pPr>
              <w:jc w:val="center"/>
              <w:rPr>
                <w:sz w:val="20"/>
              </w:rPr>
            </w:pPr>
            <w:r>
              <w:rPr>
                <w:sz w:val="20"/>
              </w:rPr>
              <w:t>Утверждено на 2018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63D78BAA" w14:textId="77777777" w:rsidR="0098628D" w:rsidRPr="004F1DF4" w:rsidRDefault="0098628D" w:rsidP="0098628D">
            <w:pPr>
              <w:jc w:val="center"/>
              <w:rPr>
                <w:sz w:val="20"/>
              </w:rPr>
            </w:pPr>
            <w:r w:rsidRPr="004F1DF4">
              <w:rPr>
                <w:sz w:val="20"/>
              </w:rPr>
              <w:t>Предложение экспертов на 2019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F15DBE3" w14:textId="77777777" w:rsidR="0098628D" w:rsidRPr="004F1DF4" w:rsidRDefault="0098628D" w:rsidP="0098628D">
            <w:pPr>
              <w:jc w:val="center"/>
              <w:rPr>
                <w:sz w:val="20"/>
              </w:rPr>
            </w:pPr>
            <w:r>
              <w:rPr>
                <w:sz w:val="20"/>
              </w:rPr>
              <w:t>Динамика расходов</w:t>
            </w:r>
          </w:p>
        </w:tc>
      </w:tr>
      <w:tr w:rsidR="0098628D" w:rsidRPr="004F1DF4" w14:paraId="0BCF6D80" w14:textId="77777777" w:rsidTr="0098628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B42672" w14:textId="77777777" w:rsidR="0098628D" w:rsidRPr="004F1DF4" w:rsidRDefault="0098628D" w:rsidP="0098628D">
            <w:pPr>
              <w:jc w:val="center"/>
              <w:rPr>
                <w:sz w:val="20"/>
              </w:rPr>
            </w:pPr>
            <w:r w:rsidRPr="004F1DF4">
              <w:rPr>
                <w:sz w:val="20"/>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733B9BC" w14:textId="77777777" w:rsidR="0098628D" w:rsidRPr="004F1DF4" w:rsidRDefault="0098628D" w:rsidP="0098628D">
            <w:pPr>
              <w:rPr>
                <w:sz w:val="20"/>
              </w:rPr>
            </w:pPr>
            <w:r w:rsidRPr="004F1DF4">
              <w:rPr>
                <w:sz w:val="20"/>
              </w:rPr>
              <w:t>Расходы на топливо</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36691E5D" w14:textId="77777777" w:rsidR="0098628D" w:rsidRPr="009F33A4" w:rsidRDefault="0098628D" w:rsidP="0098628D">
            <w:pPr>
              <w:jc w:val="center"/>
            </w:pPr>
            <w:r w:rsidRPr="009F33A4">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79BEB10B" w14:textId="77777777" w:rsidR="0098628D" w:rsidRPr="009F33A4" w:rsidRDefault="0098628D" w:rsidP="0098628D">
            <w:pPr>
              <w:jc w:val="center"/>
            </w:pPr>
            <w:r w:rsidRPr="009F33A4">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239AFC57" w14:textId="77777777" w:rsidR="0098628D" w:rsidRPr="009F33A4" w:rsidRDefault="0098628D" w:rsidP="0098628D">
            <w:pPr>
              <w:jc w:val="center"/>
            </w:pPr>
            <w:r w:rsidRPr="009F33A4">
              <w:t>0</w:t>
            </w:r>
          </w:p>
        </w:tc>
      </w:tr>
      <w:tr w:rsidR="0098628D" w:rsidRPr="004F1DF4" w14:paraId="784FBA03" w14:textId="77777777" w:rsidTr="0098628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A87D73" w14:textId="77777777" w:rsidR="0098628D" w:rsidRPr="004F1DF4" w:rsidRDefault="0098628D" w:rsidP="0098628D">
            <w:pPr>
              <w:jc w:val="center"/>
              <w:rPr>
                <w:sz w:val="20"/>
              </w:rPr>
            </w:pPr>
            <w:r w:rsidRPr="004F1DF4">
              <w:rPr>
                <w:sz w:val="20"/>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DE17639" w14:textId="77777777" w:rsidR="0098628D" w:rsidRPr="004F1DF4" w:rsidRDefault="0098628D" w:rsidP="0098628D">
            <w:pPr>
              <w:jc w:val="both"/>
              <w:rPr>
                <w:sz w:val="20"/>
              </w:rPr>
            </w:pPr>
            <w:r w:rsidRPr="004F1DF4">
              <w:rPr>
                <w:sz w:val="20"/>
              </w:rPr>
              <w:t>Расходы на электрическую энергию</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7D81538D" w14:textId="77777777" w:rsidR="0098628D" w:rsidRPr="009F33A4" w:rsidRDefault="0098628D" w:rsidP="0098628D">
            <w:pPr>
              <w:jc w:val="center"/>
            </w:pPr>
            <w:r w:rsidRPr="009F33A4">
              <w:t>3 562</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656F4952" w14:textId="77777777" w:rsidR="0098628D" w:rsidRPr="009F33A4" w:rsidRDefault="0098628D" w:rsidP="0098628D">
            <w:pPr>
              <w:jc w:val="center"/>
            </w:pPr>
            <w:r w:rsidRPr="009F33A4">
              <w:t>1 840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795CCDCA" w14:textId="77777777" w:rsidR="0098628D" w:rsidRPr="009F33A4" w:rsidRDefault="0098628D" w:rsidP="0098628D">
            <w:pPr>
              <w:jc w:val="center"/>
            </w:pPr>
            <w:r w:rsidRPr="009F33A4">
              <w:t>-1 722</w:t>
            </w:r>
          </w:p>
        </w:tc>
      </w:tr>
      <w:tr w:rsidR="0098628D" w:rsidRPr="004F1DF4" w14:paraId="05E018A8" w14:textId="77777777" w:rsidTr="0098628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9FFA34" w14:textId="77777777" w:rsidR="0098628D" w:rsidRPr="004F1DF4" w:rsidRDefault="0098628D" w:rsidP="0098628D">
            <w:pPr>
              <w:jc w:val="center"/>
              <w:rPr>
                <w:sz w:val="20"/>
              </w:rPr>
            </w:pPr>
            <w:r w:rsidRPr="004F1DF4">
              <w:rPr>
                <w:sz w:val="20"/>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54E7323" w14:textId="77777777" w:rsidR="0098628D" w:rsidRPr="004F1DF4" w:rsidRDefault="0098628D" w:rsidP="0098628D">
            <w:pPr>
              <w:jc w:val="both"/>
              <w:rPr>
                <w:sz w:val="20"/>
              </w:rPr>
            </w:pPr>
            <w:r w:rsidRPr="004F1DF4">
              <w:rPr>
                <w:sz w:val="20"/>
              </w:rPr>
              <w:t>Расходы на тепловую энергию</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2DA3BBD1" w14:textId="77777777" w:rsidR="0098628D" w:rsidRPr="009F33A4" w:rsidRDefault="0098628D" w:rsidP="0098628D">
            <w:pPr>
              <w:jc w:val="center"/>
            </w:pPr>
            <w:r w:rsidRPr="009F33A4">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7D68F9F1" w14:textId="77777777" w:rsidR="0098628D" w:rsidRPr="009F33A4" w:rsidRDefault="0098628D" w:rsidP="0098628D">
            <w:pPr>
              <w:jc w:val="center"/>
            </w:pPr>
            <w:r w:rsidRPr="009F33A4">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3F499B85" w14:textId="77777777" w:rsidR="0098628D" w:rsidRPr="009F33A4" w:rsidRDefault="0098628D" w:rsidP="0098628D">
            <w:pPr>
              <w:jc w:val="center"/>
            </w:pPr>
            <w:r w:rsidRPr="009F33A4">
              <w:t>0</w:t>
            </w:r>
          </w:p>
        </w:tc>
      </w:tr>
      <w:tr w:rsidR="0098628D" w:rsidRPr="004F1DF4" w14:paraId="7626BC64" w14:textId="77777777" w:rsidTr="0098628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1EA89F" w14:textId="77777777" w:rsidR="0098628D" w:rsidRPr="004F1DF4" w:rsidRDefault="0098628D" w:rsidP="0098628D">
            <w:pPr>
              <w:jc w:val="center"/>
              <w:rPr>
                <w:sz w:val="20"/>
              </w:rPr>
            </w:pPr>
            <w:r w:rsidRPr="004F1DF4">
              <w:rPr>
                <w:sz w:val="20"/>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0378919" w14:textId="77777777" w:rsidR="0098628D" w:rsidRPr="004F1DF4" w:rsidRDefault="0098628D" w:rsidP="0098628D">
            <w:pPr>
              <w:jc w:val="both"/>
              <w:rPr>
                <w:sz w:val="20"/>
              </w:rPr>
            </w:pPr>
            <w:r w:rsidRPr="004F1DF4">
              <w:rPr>
                <w:sz w:val="20"/>
              </w:rPr>
              <w:t>Расходы на холодную воду</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3D933370" w14:textId="77777777" w:rsidR="0098628D" w:rsidRPr="009F33A4" w:rsidRDefault="0098628D" w:rsidP="0098628D">
            <w:pPr>
              <w:jc w:val="center"/>
            </w:pPr>
            <w:r w:rsidRPr="009F33A4">
              <w:t>8 743</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53292D3C" w14:textId="77777777" w:rsidR="0098628D" w:rsidRPr="009F33A4" w:rsidRDefault="0098628D" w:rsidP="0098628D">
            <w:pPr>
              <w:jc w:val="center"/>
            </w:pPr>
            <w:r w:rsidRPr="009F33A4">
              <w:t>9 090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6DB93B59" w14:textId="77777777" w:rsidR="0098628D" w:rsidRPr="009F33A4" w:rsidRDefault="0098628D" w:rsidP="0098628D">
            <w:pPr>
              <w:jc w:val="center"/>
            </w:pPr>
            <w:r w:rsidRPr="009F33A4">
              <w:t>347</w:t>
            </w:r>
          </w:p>
        </w:tc>
      </w:tr>
      <w:tr w:rsidR="0098628D" w:rsidRPr="004F1DF4" w14:paraId="296C2A0F" w14:textId="77777777" w:rsidTr="0098628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163A4B" w14:textId="77777777" w:rsidR="0098628D" w:rsidRPr="004F1DF4" w:rsidRDefault="0098628D" w:rsidP="0098628D">
            <w:pPr>
              <w:jc w:val="center"/>
              <w:rPr>
                <w:sz w:val="20"/>
              </w:rPr>
            </w:pPr>
            <w:r w:rsidRPr="004F1DF4">
              <w:rPr>
                <w:sz w:val="20"/>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AC733BA" w14:textId="77777777" w:rsidR="0098628D" w:rsidRPr="004F1DF4" w:rsidRDefault="0098628D" w:rsidP="0098628D">
            <w:pPr>
              <w:jc w:val="both"/>
              <w:rPr>
                <w:sz w:val="20"/>
              </w:rPr>
            </w:pPr>
            <w:r w:rsidRPr="004F1DF4">
              <w:rPr>
                <w:sz w:val="20"/>
              </w:rPr>
              <w:t>Расходы на теплоноситель</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0718304E" w14:textId="77777777" w:rsidR="0098628D" w:rsidRPr="009F33A4" w:rsidRDefault="0098628D" w:rsidP="0098628D">
            <w:pPr>
              <w:jc w:val="center"/>
            </w:pPr>
            <w:r w:rsidRPr="009F33A4">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4601C99F" w14:textId="77777777" w:rsidR="0098628D" w:rsidRPr="009F33A4" w:rsidRDefault="0098628D" w:rsidP="0098628D">
            <w:pPr>
              <w:jc w:val="center"/>
            </w:pPr>
            <w:r w:rsidRPr="009F33A4">
              <w:t>1 779</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4DA0B5D2" w14:textId="77777777" w:rsidR="0098628D" w:rsidRPr="009F33A4" w:rsidRDefault="0098628D" w:rsidP="0098628D">
            <w:pPr>
              <w:jc w:val="center"/>
            </w:pPr>
            <w:r w:rsidRPr="009F33A4">
              <w:t>1 779</w:t>
            </w:r>
          </w:p>
        </w:tc>
      </w:tr>
      <w:tr w:rsidR="0098628D" w:rsidRPr="004F1DF4" w14:paraId="61DE65BB" w14:textId="77777777" w:rsidTr="0098628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964316" w14:textId="77777777" w:rsidR="0098628D" w:rsidRPr="004F1DF4" w:rsidRDefault="0098628D" w:rsidP="0098628D">
            <w:pPr>
              <w:jc w:val="center"/>
              <w:rPr>
                <w:sz w:val="20"/>
              </w:rPr>
            </w:pPr>
            <w:r w:rsidRPr="004F1DF4">
              <w:rPr>
                <w:sz w:val="20"/>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0988153" w14:textId="77777777" w:rsidR="0098628D" w:rsidRPr="004F1DF4" w:rsidRDefault="0098628D" w:rsidP="0098628D">
            <w:pPr>
              <w:rPr>
                <w:sz w:val="20"/>
              </w:rPr>
            </w:pPr>
            <w:r w:rsidRPr="004F1DF4">
              <w:rPr>
                <w:sz w:val="20"/>
              </w:rPr>
              <w:t>ИТОГО</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55A6414A" w14:textId="77777777" w:rsidR="0098628D" w:rsidRPr="009F33A4" w:rsidRDefault="0098628D" w:rsidP="0098628D">
            <w:pPr>
              <w:jc w:val="center"/>
            </w:pPr>
            <w:r w:rsidRPr="009F33A4">
              <w:t>12 305</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6623A28D" w14:textId="77777777" w:rsidR="0098628D" w:rsidRPr="009F33A4" w:rsidRDefault="0098628D" w:rsidP="0098628D">
            <w:pPr>
              <w:jc w:val="center"/>
            </w:pPr>
            <w:r w:rsidRPr="009F33A4">
              <w:t>12 708</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001FDFEE" w14:textId="77777777" w:rsidR="0098628D" w:rsidRDefault="0098628D" w:rsidP="0098628D">
            <w:pPr>
              <w:jc w:val="center"/>
            </w:pPr>
            <w:r w:rsidRPr="009F33A4">
              <w:t>403</w:t>
            </w:r>
          </w:p>
        </w:tc>
      </w:tr>
      <w:tr w:rsidR="0098628D" w:rsidRPr="00236717" w14:paraId="67FEE3F8" w14:textId="77777777" w:rsidTr="0098628D">
        <w:trPr>
          <w:trHeight w:val="300"/>
        </w:trPr>
        <w:tc>
          <w:tcPr>
            <w:tcW w:w="750" w:type="dxa"/>
            <w:tcBorders>
              <w:top w:val="nil"/>
              <w:left w:val="nil"/>
              <w:bottom w:val="nil"/>
              <w:right w:val="nil"/>
            </w:tcBorders>
            <w:shd w:val="clear" w:color="auto" w:fill="auto"/>
            <w:vAlign w:val="center"/>
            <w:hideMark/>
          </w:tcPr>
          <w:p w14:paraId="2BF1A096" w14:textId="77777777" w:rsidR="0098628D" w:rsidRPr="00236717" w:rsidRDefault="0098628D" w:rsidP="0098628D">
            <w:pPr>
              <w:jc w:val="center"/>
              <w:rPr>
                <w:color w:val="FF0000"/>
                <w:sz w:val="20"/>
              </w:rPr>
            </w:pPr>
          </w:p>
        </w:tc>
        <w:tc>
          <w:tcPr>
            <w:tcW w:w="3361" w:type="dxa"/>
            <w:tcBorders>
              <w:top w:val="nil"/>
              <w:left w:val="nil"/>
              <w:bottom w:val="nil"/>
              <w:right w:val="nil"/>
            </w:tcBorders>
            <w:shd w:val="clear" w:color="auto" w:fill="auto"/>
            <w:vAlign w:val="center"/>
            <w:hideMark/>
          </w:tcPr>
          <w:p w14:paraId="6FAA60B3" w14:textId="77777777" w:rsidR="0098628D" w:rsidRPr="00236717" w:rsidRDefault="0098628D" w:rsidP="0098628D">
            <w:pPr>
              <w:rPr>
                <w:sz w:val="20"/>
              </w:rPr>
            </w:pPr>
          </w:p>
        </w:tc>
        <w:tc>
          <w:tcPr>
            <w:tcW w:w="1573" w:type="dxa"/>
            <w:tcBorders>
              <w:top w:val="nil"/>
              <w:left w:val="nil"/>
              <w:bottom w:val="nil"/>
              <w:right w:val="nil"/>
            </w:tcBorders>
            <w:shd w:val="clear" w:color="auto" w:fill="auto"/>
            <w:vAlign w:val="center"/>
            <w:hideMark/>
          </w:tcPr>
          <w:p w14:paraId="764C946E" w14:textId="77777777" w:rsidR="0098628D" w:rsidRPr="00236717" w:rsidRDefault="0098628D" w:rsidP="0098628D">
            <w:pPr>
              <w:rPr>
                <w:sz w:val="20"/>
              </w:rPr>
            </w:pPr>
          </w:p>
        </w:tc>
        <w:tc>
          <w:tcPr>
            <w:tcW w:w="1764" w:type="dxa"/>
            <w:gridSpan w:val="2"/>
            <w:tcBorders>
              <w:top w:val="nil"/>
              <w:left w:val="nil"/>
              <w:bottom w:val="nil"/>
              <w:right w:val="nil"/>
            </w:tcBorders>
            <w:shd w:val="clear" w:color="auto" w:fill="auto"/>
            <w:vAlign w:val="center"/>
            <w:hideMark/>
          </w:tcPr>
          <w:p w14:paraId="72E74541" w14:textId="77777777" w:rsidR="0098628D" w:rsidRPr="00236717" w:rsidRDefault="0098628D" w:rsidP="0098628D">
            <w:pPr>
              <w:rPr>
                <w:sz w:val="20"/>
              </w:rPr>
            </w:pPr>
          </w:p>
        </w:tc>
        <w:tc>
          <w:tcPr>
            <w:tcW w:w="1764" w:type="dxa"/>
            <w:gridSpan w:val="2"/>
            <w:tcBorders>
              <w:top w:val="nil"/>
              <w:left w:val="nil"/>
              <w:bottom w:val="nil"/>
              <w:right w:val="nil"/>
            </w:tcBorders>
            <w:shd w:val="clear" w:color="auto" w:fill="auto"/>
            <w:vAlign w:val="center"/>
            <w:hideMark/>
          </w:tcPr>
          <w:p w14:paraId="2D58D436" w14:textId="77777777" w:rsidR="0098628D" w:rsidRPr="00236717" w:rsidRDefault="0098628D" w:rsidP="0098628D">
            <w:pPr>
              <w:rPr>
                <w:sz w:val="20"/>
              </w:rPr>
            </w:pPr>
          </w:p>
        </w:tc>
        <w:tc>
          <w:tcPr>
            <w:tcW w:w="1872" w:type="dxa"/>
            <w:gridSpan w:val="2"/>
            <w:tcBorders>
              <w:top w:val="nil"/>
              <w:left w:val="nil"/>
              <w:bottom w:val="nil"/>
              <w:right w:val="nil"/>
            </w:tcBorders>
            <w:shd w:val="clear" w:color="auto" w:fill="auto"/>
            <w:vAlign w:val="center"/>
            <w:hideMark/>
          </w:tcPr>
          <w:p w14:paraId="43D1F05C" w14:textId="77777777" w:rsidR="0098628D" w:rsidRPr="00236717" w:rsidRDefault="0098628D" w:rsidP="0098628D">
            <w:pPr>
              <w:rPr>
                <w:sz w:val="20"/>
              </w:rPr>
            </w:pPr>
          </w:p>
        </w:tc>
      </w:tr>
      <w:tr w:rsidR="0098628D" w:rsidRPr="00236717" w14:paraId="4430D0C1" w14:textId="77777777" w:rsidTr="0098628D">
        <w:trPr>
          <w:trHeight w:val="300"/>
        </w:trPr>
        <w:tc>
          <w:tcPr>
            <w:tcW w:w="750" w:type="dxa"/>
            <w:tcBorders>
              <w:top w:val="nil"/>
              <w:left w:val="nil"/>
              <w:bottom w:val="nil"/>
              <w:right w:val="nil"/>
            </w:tcBorders>
            <w:shd w:val="clear" w:color="auto" w:fill="auto"/>
            <w:vAlign w:val="center"/>
            <w:hideMark/>
          </w:tcPr>
          <w:p w14:paraId="387C862C" w14:textId="77777777" w:rsidR="0098628D" w:rsidRPr="00236717" w:rsidRDefault="0098628D" w:rsidP="0098628D">
            <w:pPr>
              <w:rPr>
                <w:sz w:val="20"/>
              </w:rPr>
            </w:pPr>
          </w:p>
        </w:tc>
        <w:tc>
          <w:tcPr>
            <w:tcW w:w="3361" w:type="dxa"/>
            <w:tcBorders>
              <w:top w:val="nil"/>
              <w:left w:val="nil"/>
              <w:bottom w:val="nil"/>
              <w:right w:val="nil"/>
            </w:tcBorders>
            <w:shd w:val="clear" w:color="auto" w:fill="auto"/>
            <w:vAlign w:val="center"/>
            <w:hideMark/>
          </w:tcPr>
          <w:p w14:paraId="1C34211A" w14:textId="77777777" w:rsidR="0098628D" w:rsidRPr="00236717" w:rsidRDefault="0098628D" w:rsidP="0098628D">
            <w:pPr>
              <w:rPr>
                <w:sz w:val="20"/>
              </w:rPr>
            </w:pPr>
          </w:p>
        </w:tc>
        <w:tc>
          <w:tcPr>
            <w:tcW w:w="1573" w:type="dxa"/>
            <w:tcBorders>
              <w:top w:val="nil"/>
              <w:left w:val="nil"/>
              <w:bottom w:val="nil"/>
              <w:right w:val="nil"/>
            </w:tcBorders>
            <w:shd w:val="clear" w:color="auto" w:fill="auto"/>
            <w:vAlign w:val="center"/>
            <w:hideMark/>
          </w:tcPr>
          <w:p w14:paraId="16E69121" w14:textId="77777777" w:rsidR="0098628D" w:rsidRPr="00236717" w:rsidRDefault="0098628D" w:rsidP="0098628D">
            <w:pPr>
              <w:rPr>
                <w:sz w:val="20"/>
              </w:rPr>
            </w:pPr>
          </w:p>
        </w:tc>
        <w:tc>
          <w:tcPr>
            <w:tcW w:w="1764" w:type="dxa"/>
            <w:gridSpan w:val="2"/>
            <w:tcBorders>
              <w:top w:val="nil"/>
              <w:left w:val="nil"/>
              <w:bottom w:val="nil"/>
              <w:right w:val="nil"/>
            </w:tcBorders>
            <w:shd w:val="clear" w:color="auto" w:fill="auto"/>
            <w:vAlign w:val="center"/>
            <w:hideMark/>
          </w:tcPr>
          <w:p w14:paraId="265A58AF" w14:textId="77777777" w:rsidR="0098628D" w:rsidRPr="00236717" w:rsidRDefault="0098628D" w:rsidP="0098628D">
            <w:pPr>
              <w:rPr>
                <w:sz w:val="20"/>
              </w:rPr>
            </w:pPr>
          </w:p>
        </w:tc>
        <w:tc>
          <w:tcPr>
            <w:tcW w:w="1764" w:type="dxa"/>
            <w:gridSpan w:val="2"/>
            <w:tcBorders>
              <w:top w:val="nil"/>
              <w:left w:val="nil"/>
              <w:bottom w:val="nil"/>
              <w:right w:val="nil"/>
            </w:tcBorders>
            <w:shd w:val="clear" w:color="auto" w:fill="auto"/>
            <w:vAlign w:val="center"/>
            <w:hideMark/>
          </w:tcPr>
          <w:p w14:paraId="7309062A" w14:textId="77777777" w:rsidR="0098628D" w:rsidRPr="00236717" w:rsidRDefault="0098628D" w:rsidP="0098628D">
            <w:pPr>
              <w:rPr>
                <w:sz w:val="20"/>
              </w:rPr>
            </w:pPr>
          </w:p>
        </w:tc>
        <w:tc>
          <w:tcPr>
            <w:tcW w:w="1872" w:type="dxa"/>
            <w:gridSpan w:val="2"/>
            <w:tcBorders>
              <w:top w:val="nil"/>
              <w:left w:val="nil"/>
              <w:bottom w:val="nil"/>
              <w:right w:val="nil"/>
            </w:tcBorders>
            <w:shd w:val="clear" w:color="auto" w:fill="auto"/>
            <w:vAlign w:val="center"/>
            <w:hideMark/>
          </w:tcPr>
          <w:p w14:paraId="3C3E7C3C" w14:textId="77777777" w:rsidR="0098628D" w:rsidRPr="00236717" w:rsidRDefault="0098628D" w:rsidP="0098628D">
            <w:pPr>
              <w:rPr>
                <w:sz w:val="20"/>
              </w:rPr>
            </w:pPr>
          </w:p>
        </w:tc>
      </w:tr>
      <w:tr w:rsidR="0098628D" w:rsidRPr="00236717" w14:paraId="613312AF" w14:textId="77777777" w:rsidTr="0098628D">
        <w:trPr>
          <w:trHeight w:val="315"/>
        </w:trPr>
        <w:tc>
          <w:tcPr>
            <w:tcW w:w="9212" w:type="dxa"/>
            <w:gridSpan w:val="7"/>
            <w:tcBorders>
              <w:top w:val="nil"/>
              <w:left w:val="nil"/>
              <w:bottom w:val="nil"/>
              <w:right w:val="nil"/>
            </w:tcBorders>
            <w:shd w:val="clear" w:color="auto" w:fill="auto"/>
            <w:noWrap/>
            <w:vAlign w:val="center"/>
            <w:hideMark/>
          </w:tcPr>
          <w:p w14:paraId="1FC5567B" w14:textId="77777777" w:rsidR="0098628D" w:rsidRPr="00CD1739" w:rsidRDefault="0098628D" w:rsidP="0098628D">
            <w:pPr>
              <w:ind w:right="-394"/>
              <w:jc w:val="center"/>
              <w:rPr>
                <w:bCs/>
                <w:sz w:val="28"/>
              </w:rPr>
            </w:pPr>
            <w:r w:rsidRPr="00CD1739">
              <w:rPr>
                <w:bCs/>
                <w:sz w:val="28"/>
              </w:rPr>
              <w:t>Расчет необходимой валовой выручки установленных тарифов</w:t>
            </w:r>
          </w:p>
        </w:tc>
        <w:tc>
          <w:tcPr>
            <w:tcW w:w="1872" w:type="dxa"/>
            <w:gridSpan w:val="2"/>
            <w:tcBorders>
              <w:top w:val="nil"/>
              <w:left w:val="nil"/>
              <w:bottom w:val="nil"/>
              <w:right w:val="nil"/>
            </w:tcBorders>
            <w:shd w:val="clear" w:color="auto" w:fill="auto"/>
            <w:noWrap/>
            <w:vAlign w:val="center"/>
            <w:hideMark/>
          </w:tcPr>
          <w:p w14:paraId="70936268" w14:textId="77777777" w:rsidR="0098628D" w:rsidRPr="00236717" w:rsidRDefault="0098628D" w:rsidP="0098628D">
            <w:pPr>
              <w:rPr>
                <w:sz w:val="20"/>
              </w:rPr>
            </w:pPr>
          </w:p>
        </w:tc>
      </w:tr>
      <w:tr w:rsidR="0098628D" w:rsidRPr="00236717" w14:paraId="614272E1" w14:textId="77777777" w:rsidTr="0098628D">
        <w:trPr>
          <w:trHeight w:val="300"/>
        </w:trPr>
        <w:tc>
          <w:tcPr>
            <w:tcW w:w="750" w:type="dxa"/>
            <w:tcBorders>
              <w:top w:val="nil"/>
              <w:left w:val="nil"/>
              <w:bottom w:val="nil"/>
              <w:right w:val="nil"/>
            </w:tcBorders>
            <w:shd w:val="clear" w:color="auto" w:fill="auto"/>
            <w:vAlign w:val="center"/>
            <w:hideMark/>
          </w:tcPr>
          <w:p w14:paraId="7F60BAC8" w14:textId="77777777" w:rsidR="0098628D" w:rsidRPr="00236717" w:rsidRDefault="0098628D" w:rsidP="0098628D">
            <w:pPr>
              <w:rPr>
                <w:sz w:val="20"/>
              </w:rPr>
            </w:pPr>
          </w:p>
        </w:tc>
        <w:tc>
          <w:tcPr>
            <w:tcW w:w="3361" w:type="dxa"/>
            <w:tcBorders>
              <w:top w:val="nil"/>
              <w:left w:val="nil"/>
              <w:bottom w:val="nil"/>
              <w:right w:val="nil"/>
            </w:tcBorders>
            <w:shd w:val="clear" w:color="auto" w:fill="auto"/>
            <w:vAlign w:val="center"/>
            <w:hideMark/>
          </w:tcPr>
          <w:p w14:paraId="3CEA8A7C" w14:textId="77777777" w:rsidR="0098628D" w:rsidRPr="00236717" w:rsidRDefault="0098628D" w:rsidP="0098628D">
            <w:pPr>
              <w:rPr>
                <w:sz w:val="20"/>
              </w:rPr>
            </w:pPr>
          </w:p>
        </w:tc>
        <w:tc>
          <w:tcPr>
            <w:tcW w:w="1573" w:type="dxa"/>
            <w:tcBorders>
              <w:top w:val="nil"/>
              <w:left w:val="nil"/>
              <w:bottom w:val="nil"/>
              <w:right w:val="nil"/>
            </w:tcBorders>
            <w:shd w:val="clear" w:color="auto" w:fill="auto"/>
            <w:vAlign w:val="center"/>
            <w:hideMark/>
          </w:tcPr>
          <w:p w14:paraId="0CCF8C65" w14:textId="77777777" w:rsidR="0098628D" w:rsidRPr="00236717" w:rsidRDefault="0098628D" w:rsidP="0098628D">
            <w:pPr>
              <w:rPr>
                <w:sz w:val="20"/>
              </w:rPr>
            </w:pPr>
          </w:p>
        </w:tc>
        <w:tc>
          <w:tcPr>
            <w:tcW w:w="1764" w:type="dxa"/>
            <w:gridSpan w:val="2"/>
            <w:tcBorders>
              <w:top w:val="nil"/>
              <w:left w:val="nil"/>
              <w:bottom w:val="nil"/>
              <w:right w:val="nil"/>
            </w:tcBorders>
            <w:shd w:val="clear" w:color="auto" w:fill="auto"/>
            <w:vAlign w:val="center"/>
            <w:hideMark/>
          </w:tcPr>
          <w:p w14:paraId="1149ADE6" w14:textId="77777777" w:rsidR="0098628D" w:rsidRPr="00236717" w:rsidRDefault="0098628D" w:rsidP="0098628D">
            <w:pPr>
              <w:rPr>
                <w:sz w:val="20"/>
              </w:rPr>
            </w:pPr>
          </w:p>
        </w:tc>
        <w:tc>
          <w:tcPr>
            <w:tcW w:w="1764" w:type="dxa"/>
            <w:gridSpan w:val="2"/>
            <w:tcBorders>
              <w:top w:val="nil"/>
              <w:left w:val="nil"/>
              <w:bottom w:val="nil"/>
              <w:right w:val="nil"/>
            </w:tcBorders>
            <w:shd w:val="clear" w:color="auto" w:fill="auto"/>
            <w:vAlign w:val="center"/>
            <w:hideMark/>
          </w:tcPr>
          <w:p w14:paraId="52A114AA" w14:textId="77777777" w:rsidR="0098628D" w:rsidRPr="00236717" w:rsidRDefault="0098628D" w:rsidP="0098628D">
            <w:pPr>
              <w:jc w:val="right"/>
              <w:rPr>
                <w:sz w:val="20"/>
              </w:rPr>
            </w:pPr>
            <w:r w:rsidRPr="0021136E">
              <w:rPr>
                <w:sz w:val="20"/>
              </w:rPr>
              <w:t>тыс. руб.</w:t>
            </w:r>
          </w:p>
        </w:tc>
        <w:tc>
          <w:tcPr>
            <w:tcW w:w="1872" w:type="dxa"/>
            <w:gridSpan w:val="2"/>
            <w:tcBorders>
              <w:top w:val="nil"/>
              <w:left w:val="nil"/>
              <w:bottom w:val="nil"/>
              <w:right w:val="nil"/>
            </w:tcBorders>
            <w:shd w:val="clear" w:color="auto" w:fill="auto"/>
            <w:vAlign w:val="center"/>
            <w:hideMark/>
          </w:tcPr>
          <w:p w14:paraId="08A29BDF" w14:textId="77777777" w:rsidR="0098628D" w:rsidRPr="00236717" w:rsidRDefault="0098628D" w:rsidP="0098628D">
            <w:pPr>
              <w:rPr>
                <w:sz w:val="20"/>
              </w:rPr>
            </w:pPr>
          </w:p>
        </w:tc>
      </w:tr>
      <w:tr w:rsidR="0098628D" w:rsidRPr="004F1DF4" w14:paraId="400C5493" w14:textId="77777777" w:rsidTr="0098628D">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3E1CC5" w14:textId="77777777" w:rsidR="0098628D" w:rsidRPr="004F1DF4" w:rsidRDefault="0098628D" w:rsidP="0098628D">
            <w:pPr>
              <w:jc w:val="center"/>
              <w:rPr>
                <w:sz w:val="20"/>
              </w:rPr>
            </w:pPr>
            <w:r w:rsidRPr="004F1DF4">
              <w:rPr>
                <w:sz w:val="20"/>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2E29525" w14:textId="77777777" w:rsidR="0098628D" w:rsidRPr="004F1DF4" w:rsidRDefault="0098628D" w:rsidP="0098628D">
            <w:pPr>
              <w:jc w:val="center"/>
              <w:rPr>
                <w:sz w:val="20"/>
              </w:rPr>
            </w:pPr>
            <w:r w:rsidRPr="004F1DF4">
              <w:rPr>
                <w:sz w:val="20"/>
              </w:rPr>
              <w:t>Наименование расхода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298095A4" w14:textId="77777777" w:rsidR="0098628D" w:rsidRPr="004F1DF4" w:rsidRDefault="0098628D" w:rsidP="0098628D">
            <w:pPr>
              <w:jc w:val="center"/>
              <w:rPr>
                <w:sz w:val="20"/>
              </w:rPr>
            </w:pPr>
            <w:r>
              <w:rPr>
                <w:sz w:val="20"/>
              </w:rPr>
              <w:t>Утверждено на 2018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44F98F51" w14:textId="77777777" w:rsidR="0098628D" w:rsidRPr="004F1DF4" w:rsidRDefault="0098628D" w:rsidP="0098628D">
            <w:pPr>
              <w:jc w:val="center"/>
              <w:rPr>
                <w:sz w:val="20"/>
              </w:rPr>
            </w:pPr>
            <w:r w:rsidRPr="004F1DF4">
              <w:rPr>
                <w:sz w:val="20"/>
              </w:rPr>
              <w:t>Предложение экспертов на 2019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4FBEEFE" w14:textId="77777777" w:rsidR="0098628D" w:rsidRPr="004F1DF4" w:rsidRDefault="0098628D" w:rsidP="0098628D">
            <w:pPr>
              <w:jc w:val="center"/>
              <w:rPr>
                <w:sz w:val="20"/>
              </w:rPr>
            </w:pPr>
            <w:r>
              <w:rPr>
                <w:sz w:val="20"/>
              </w:rPr>
              <w:t>Динамика расходов</w:t>
            </w:r>
          </w:p>
        </w:tc>
      </w:tr>
      <w:tr w:rsidR="0098628D" w:rsidRPr="004F1DF4" w14:paraId="7BB5634A" w14:textId="77777777" w:rsidTr="0098628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155E20" w14:textId="77777777" w:rsidR="0098628D" w:rsidRPr="004F1DF4" w:rsidRDefault="0098628D" w:rsidP="0098628D">
            <w:pPr>
              <w:jc w:val="center"/>
              <w:rPr>
                <w:sz w:val="20"/>
              </w:rPr>
            </w:pPr>
            <w:r w:rsidRPr="004F1DF4">
              <w:rPr>
                <w:sz w:val="20"/>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2C8B97B" w14:textId="77777777" w:rsidR="0098628D" w:rsidRPr="004F1DF4" w:rsidRDefault="0098628D" w:rsidP="0098628D">
            <w:pPr>
              <w:rPr>
                <w:sz w:val="20"/>
              </w:rPr>
            </w:pPr>
            <w:r w:rsidRPr="004F1DF4">
              <w:rPr>
                <w:sz w:val="20"/>
              </w:rPr>
              <w:t>Операционные (подконтрольные) расходы</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8084F0" w14:textId="77777777" w:rsidR="0098628D" w:rsidRPr="0007679B" w:rsidRDefault="0098628D" w:rsidP="0098628D">
            <w:pPr>
              <w:jc w:val="center"/>
            </w:pPr>
            <w:r w:rsidRPr="0007679B">
              <w:t>38 587</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78E28D" w14:textId="77777777" w:rsidR="0098628D" w:rsidRPr="0007679B" w:rsidRDefault="0098628D" w:rsidP="0098628D">
            <w:pPr>
              <w:jc w:val="center"/>
            </w:pPr>
            <w:r w:rsidRPr="0007679B">
              <w:t>39 829</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97FC42" w14:textId="77777777" w:rsidR="0098628D" w:rsidRPr="0007679B" w:rsidRDefault="0098628D" w:rsidP="0098628D">
            <w:pPr>
              <w:jc w:val="center"/>
            </w:pPr>
            <w:r w:rsidRPr="0007679B">
              <w:t>1 242</w:t>
            </w:r>
          </w:p>
        </w:tc>
      </w:tr>
      <w:tr w:rsidR="0098628D" w:rsidRPr="004F1DF4" w14:paraId="6879AB26" w14:textId="77777777" w:rsidTr="0098628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AEFCA0" w14:textId="77777777" w:rsidR="0098628D" w:rsidRPr="004F1DF4" w:rsidRDefault="0098628D" w:rsidP="0098628D">
            <w:pPr>
              <w:jc w:val="center"/>
              <w:rPr>
                <w:sz w:val="20"/>
              </w:rPr>
            </w:pPr>
            <w:r w:rsidRPr="004F1DF4">
              <w:rPr>
                <w:sz w:val="20"/>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C1E71F2" w14:textId="77777777" w:rsidR="0098628D" w:rsidRPr="004F1DF4" w:rsidRDefault="0098628D" w:rsidP="0098628D">
            <w:pPr>
              <w:jc w:val="both"/>
              <w:rPr>
                <w:sz w:val="20"/>
              </w:rPr>
            </w:pPr>
            <w:r w:rsidRPr="004F1DF4">
              <w:rPr>
                <w:sz w:val="20"/>
              </w:rPr>
              <w:t>Неподконтрольные расходы</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063970" w14:textId="77777777" w:rsidR="0098628D" w:rsidRPr="0007679B" w:rsidRDefault="0098628D" w:rsidP="0098628D">
            <w:pPr>
              <w:jc w:val="center"/>
            </w:pPr>
            <w:r w:rsidRPr="0007679B">
              <w:t>10 350</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D66682" w14:textId="77777777" w:rsidR="0098628D" w:rsidRPr="0007679B" w:rsidRDefault="0098628D" w:rsidP="0098628D">
            <w:pPr>
              <w:jc w:val="center"/>
            </w:pPr>
            <w:r w:rsidRPr="0007679B">
              <w:t>7 963</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278DD9" w14:textId="77777777" w:rsidR="0098628D" w:rsidRPr="0007679B" w:rsidRDefault="0098628D" w:rsidP="0098628D">
            <w:pPr>
              <w:jc w:val="center"/>
            </w:pPr>
            <w:r w:rsidRPr="0007679B">
              <w:t>-2 387</w:t>
            </w:r>
          </w:p>
        </w:tc>
      </w:tr>
      <w:tr w:rsidR="0098628D" w:rsidRPr="004F1DF4" w14:paraId="085DC05B" w14:textId="77777777" w:rsidTr="0098628D">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A7D189" w14:textId="77777777" w:rsidR="0098628D" w:rsidRPr="004F1DF4" w:rsidRDefault="0098628D" w:rsidP="0098628D">
            <w:pPr>
              <w:jc w:val="center"/>
              <w:rPr>
                <w:sz w:val="20"/>
              </w:rPr>
            </w:pPr>
            <w:r w:rsidRPr="004F1DF4">
              <w:rPr>
                <w:sz w:val="20"/>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71E2A7F" w14:textId="77777777" w:rsidR="0098628D" w:rsidRPr="004F1DF4" w:rsidRDefault="0098628D" w:rsidP="0098628D">
            <w:pPr>
              <w:jc w:val="both"/>
              <w:rPr>
                <w:sz w:val="20"/>
              </w:rPr>
            </w:pPr>
            <w:r w:rsidRPr="004F1DF4">
              <w:rPr>
                <w:sz w:val="20"/>
              </w:rPr>
              <w:t>Расходы на приобретение (производство) энергетических ресурсов, холодной воды и теплоносителя</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5106AE" w14:textId="77777777" w:rsidR="0098628D" w:rsidRPr="0007679B" w:rsidRDefault="0098628D" w:rsidP="0098628D">
            <w:pPr>
              <w:jc w:val="center"/>
            </w:pPr>
            <w:r w:rsidRPr="0007679B">
              <w:t>12 305</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7A120E" w14:textId="77777777" w:rsidR="0098628D" w:rsidRPr="0007679B" w:rsidRDefault="0098628D" w:rsidP="0098628D">
            <w:pPr>
              <w:jc w:val="center"/>
            </w:pPr>
            <w:r w:rsidRPr="0007679B">
              <w:t>12 708</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13A2EA" w14:textId="77777777" w:rsidR="0098628D" w:rsidRPr="0007679B" w:rsidRDefault="0098628D" w:rsidP="0098628D">
            <w:pPr>
              <w:jc w:val="center"/>
            </w:pPr>
            <w:r w:rsidRPr="0007679B">
              <w:t>403</w:t>
            </w:r>
          </w:p>
        </w:tc>
      </w:tr>
      <w:tr w:rsidR="0098628D" w:rsidRPr="004F1DF4" w14:paraId="04CB882D" w14:textId="77777777" w:rsidTr="0098628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A91244" w14:textId="77777777" w:rsidR="0098628D" w:rsidRPr="004F1DF4" w:rsidRDefault="0098628D" w:rsidP="0098628D">
            <w:pPr>
              <w:jc w:val="center"/>
              <w:rPr>
                <w:sz w:val="20"/>
              </w:rPr>
            </w:pPr>
            <w:r w:rsidRPr="004F1DF4">
              <w:rPr>
                <w:sz w:val="20"/>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42E7ED0" w14:textId="77777777" w:rsidR="0098628D" w:rsidRPr="004F1DF4" w:rsidRDefault="0098628D" w:rsidP="0098628D">
            <w:pPr>
              <w:jc w:val="both"/>
              <w:rPr>
                <w:sz w:val="20"/>
              </w:rPr>
            </w:pPr>
            <w:r w:rsidRPr="004F1DF4">
              <w:rPr>
                <w:sz w:val="20"/>
              </w:rPr>
              <w:t>Прибыль</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C3CFAC" w14:textId="77777777" w:rsidR="0098628D" w:rsidRPr="0007679B" w:rsidRDefault="0098628D" w:rsidP="0098628D">
            <w:pPr>
              <w:jc w:val="center"/>
            </w:pPr>
            <w:r w:rsidRPr="0007679B">
              <w:t>10 717</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02D8B9" w14:textId="77777777" w:rsidR="0098628D" w:rsidRPr="0007679B" w:rsidRDefault="0098628D" w:rsidP="0098628D">
            <w:pPr>
              <w:jc w:val="center"/>
            </w:pPr>
            <w:r w:rsidRPr="0007679B">
              <w:t>190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40DF83" w14:textId="77777777" w:rsidR="0098628D" w:rsidRPr="0007679B" w:rsidRDefault="0098628D" w:rsidP="0098628D">
            <w:pPr>
              <w:jc w:val="center"/>
            </w:pPr>
            <w:r w:rsidRPr="0007679B">
              <w:t>-10 527</w:t>
            </w:r>
          </w:p>
        </w:tc>
      </w:tr>
      <w:tr w:rsidR="0098628D" w:rsidRPr="004F1DF4" w14:paraId="173951C1" w14:textId="77777777" w:rsidTr="0098628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33CE4A" w14:textId="77777777" w:rsidR="0098628D" w:rsidRPr="004F1DF4" w:rsidRDefault="0098628D" w:rsidP="0098628D">
            <w:pPr>
              <w:jc w:val="center"/>
              <w:rPr>
                <w:sz w:val="20"/>
              </w:rPr>
            </w:pPr>
            <w:r w:rsidRPr="004F1DF4">
              <w:rPr>
                <w:sz w:val="20"/>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17D993D" w14:textId="77777777" w:rsidR="0098628D" w:rsidRPr="004F1DF4" w:rsidRDefault="0098628D" w:rsidP="0098628D">
            <w:pPr>
              <w:jc w:val="both"/>
              <w:rPr>
                <w:sz w:val="20"/>
              </w:rPr>
            </w:pPr>
            <w:r w:rsidRPr="004F1DF4">
              <w:rPr>
                <w:sz w:val="20"/>
              </w:rPr>
              <w:t>Расчетная предпринимательская прибыль</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6CA761" w14:textId="77777777" w:rsidR="0098628D" w:rsidRPr="0007679B" w:rsidRDefault="0098628D" w:rsidP="0098628D">
            <w:pPr>
              <w:jc w:val="center"/>
            </w:pPr>
            <w:r w:rsidRPr="0007679B">
              <w:t>0</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5E1580" w14:textId="77777777" w:rsidR="0098628D" w:rsidRPr="0007679B" w:rsidRDefault="0098628D" w:rsidP="0098628D">
            <w:pPr>
              <w:jc w:val="center"/>
            </w:pPr>
            <w:r w:rsidRPr="0007679B">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6B7A22" w14:textId="77777777" w:rsidR="0098628D" w:rsidRPr="0007679B" w:rsidRDefault="0098628D" w:rsidP="0098628D">
            <w:pPr>
              <w:jc w:val="center"/>
            </w:pPr>
            <w:r w:rsidRPr="0007679B">
              <w:t>0</w:t>
            </w:r>
          </w:p>
        </w:tc>
      </w:tr>
      <w:tr w:rsidR="0098628D" w:rsidRPr="004F1DF4" w14:paraId="76F35CFC" w14:textId="77777777" w:rsidTr="0098628D">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022611" w14:textId="77777777" w:rsidR="0098628D" w:rsidRPr="004F1DF4" w:rsidRDefault="0098628D" w:rsidP="0098628D">
            <w:pPr>
              <w:jc w:val="center"/>
              <w:rPr>
                <w:sz w:val="20"/>
              </w:rPr>
            </w:pPr>
            <w:r w:rsidRPr="004F1DF4">
              <w:rPr>
                <w:sz w:val="20"/>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67B228F" w14:textId="77777777" w:rsidR="0098628D" w:rsidRPr="004F1DF4" w:rsidRDefault="0098628D" w:rsidP="0098628D">
            <w:pPr>
              <w:jc w:val="both"/>
              <w:rPr>
                <w:sz w:val="20"/>
              </w:rPr>
            </w:pPr>
            <w:r w:rsidRPr="004F1DF4">
              <w:rPr>
                <w:sz w:val="20"/>
              </w:rPr>
              <w:t>Результаты деятельности до перехода к регулированию цен (тарифов) на основе долгосрочных параметров регулирования</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E98D42" w14:textId="77777777" w:rsidR="0098628D" w:rsidRPr="0007679B" w:rsidRDefault="0098628D" w:rsidP="0098628D">
            <w:pPr>
              <w:jc w:val="center"/>
            </w:pPr>
            <w:r w:rsidRPr="0007679B">
              <w:t>0</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DCF77E" w14:textId="77777777" w:rsidR="0098628D" w:rsidRPr="0007679B" w:rsidRDefault="0098628D" w:rsidP="0098628D">
            <w:pPr>
              <w:jc w:val="center"/>
            </w:pPr>
            <w:r w:rsidRPr="0007679B">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0F606F" w14:textId="77777777" w:rsidR="0098628D" w:rsidRPr="0007679B" w:rsidRDefault="0098628D" w:rsidP="0098628D">
            <w:pPr>
              <w:jc w:val="center"/>
            </w:pPr>
            <w:r w:rsidRPr="0007679B">
              <w:t>0</w:t>
            </w:r>
          </w:p>
        </w:tc>
      </w:tr>
      <w:tr w:rsidR="0098628D" w:rsidRPr="004F1DF4" w14:paraId="321C919E" w14:textId="77777777" w:rsidTr="0098628D">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432781" w14:textId="77777777" w:rsidR="0098628D" w:rsidRPr="004F1DF4" w:rsidRDefault="0098628D" w:rsidP="0098628D">
            <w:pPr>
              <w:jc w:val="center"/>
              <w:rPr>
                <w:sz w:val="20"/>
              </w:rPr>
            </w:pPr>
            <w:r w:rsidRPr="004F1DF4">
              <w:rPr>
                <w:sz w:val="20"/>
              </w:rPr>
              <w:t>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84F78B9" w14:textId="77777777" w:rsidR="0098628D" w:rsidRPr="004F1DF4" w:rsidRDefault="0098628D" w:rsidP="0098628D">
            <w:pPr>
              <w:jc w:val="both"/>
              <w:rPr>
                <w:sz w:val="20"/>
              </w:rPr>
            </w:pPr>
            <w:r w:rsidRPr="004F1DF4">
              <w:rPr>
                <w:sz w:val="20"/>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D72A98" w14:textId="77777777" w:rsidR="0098628D" w:rsidRPr="0007679B" w:rsidRDefault="0098628D" w:rsidP="0098628D">
            <w:pPr>
              <w:jc w:val="center"/>
            </w:pPr>
            <w:r w:rsidRPr="0007679B">
              <w:t>0</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89FDCE" w14:textId="77777777" w:rsidR="0098628D" w:rsidRPr="0007679B" w:rsidRDefault="0098628D" w:rsidP="0098628D">
            <w:pPr>
              <w:jc w:val="center"/>
            </w:pPr>
            <w:r w:rsidRPr="0007679B">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DAB9F4" w14:textId="77777777" w:rsidR="0098628D" w:rsidRPr="0007679B" w:rsidRDefault="0098628D" w:rsidP="0098628D">
            <w:pPr>
              <w:jc w:val="center"/>
            </w:pPr>
            <w:r w:rsidRPr="0007679B">
              <w:t>0</w:t>
            </w:r>
          </w:p>
        </w:tc>
      </w:tr>
      <w:tr w:rsidR="0098628D" w:rsidRPr="004F1DF4" w14:paraId="428CED96" w14:textId="77777777" w:rsidTr="0098628D">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0B3B49" w14:textId="77777777" w:rsidR="0098628D" w:rsidRPr="004F1DF4" w:rsidRDefault="0098628D" w:rsidP="0098628D">
            <w:pPr>
              <w:jc w:val="center"/>
              <w:rPr>
                <w:sz w:val="20"/>
              </w:rPr>
            </w:pPr>
            <w:r w:rsidRPr="004F1DF4">
              <w:rPr>
                <w:sz w:val="20"/>
              </w:rPr>
              <w:t>8</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2EE0DAE" w14:textId="77777777" w:rsidR="0098628D" w:rsidRPr="004F1DF4" w:rsidRDefault="0098628D" w:rsidP="0098628D">
            <w:pPr>
              <w:jc w:val="both"/>
              <w:rPr>
                <w:sz w:val="20"/>
              </w:rPr>
            </w:pPr>
            <w:r w:rsidRPr="004F1DF4">
              <w:rPr>
                <w:sz w:val="20"/>
              </w:rPr>
              <w:t>Корректировка с учетом надежности и качества реализуемых товаров (оказываемых услуг), подлежащая учету в НВВ</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8F7B7F" w14:textId="77777777" w:rsidR="0098628D" w:rsidRPr="0007679B" w:rsidRDefault="0098628D" w:rsidP="0098628D">
            <w:pPr>
              <w:jc w:val="center"/>
            </w:pPr>
            <w:r w:rsidRPr="0007679B">
              <w:t>0</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815BDA" w14:textId="77777777" w:rsidR="0098628D" w:rsidRPr="0007679B" w:rsidRDefault="0098628D" w:rsidP="0098628D">
            <w:pPr>
              <w:jc w:val="center"/>
            </w:pPr>
            <w:r w:rsidRPr="0007679B">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ADAB2F" w14:textId="77777777" w:rsidR="0098628D" w:rsidRPr="0007679B" w:rsidRDefault="0098628D" w:rsidP="0098628D">
            <w:pPr>
              <w:jc w:val="center"/>
            </w:pPr>
            <w:r w:rsidRPr="0007679B">
              <w:t>0</w:t>
            </w:r>
          </w:p>
        </w:tc>
      </w:tr>
      <w:tr w:rsidR="0098628D" w:rsidRPr="004F1DF4" w14:paraId="7930DC11" w14:textId="77777777" w:rsidTr="0098628D">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836038" w14:textId="77777777" w:rsidR="0098628D" w:rsidRPr="004F1DF4" w:rsidRDefault="0098628D" w:rsidP="0098628D">
            <w:pPr>
              <w:jc w:val="center"/>
              <w:rPr>
                <w:sz w:val="20"/>
              </w:rPr>
            </w:pPr>
            <w:r w:rsidRPr="004F1DF4">
              <w:rPr>
                <w:sz w:val="20"/>
              </w:rPr>
              <w:t>9</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20F1E2F" w14:textId="77777777" w:rsidR="0098628D" w:rsidRPr="004F1DF4" w:rsidRDefault="0098628D" w:rsidP="0098628D">
            <w:pPr>
              <w:jc w:val="both"/>
              <w:rPr>
                <w:sz w:val="20"/>
              </w:rPr>
            </w:pPr>
            <w:r w:rsidRPr="004F1DF4">
              <w:rPr>
                <w:sz w:val="20"/>
              </w:rPr>
              <w:t>Корректировка НВВ в связи с изменением (неисполнением) инвестиционной программы</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05C2BF" w14:textId="77777777" w:rsidR="0098628D" w:rsidRPr="0007679B" w:rsidRDefault="0098628D" w:rsidP="0098628D">
            <w:pPr>
              <w:jc w:val="center"/>
            </w:pPr>
            <w:r w:rsidRPr="0007679B">
              <w:t>0</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0CF2C6" w14:textId="77777777" w:rsidR="0098628D" w:rsidRPr="0007679B" w:rsidRDefault="0098628D" w:rsidP="0098628D">
            <w:pPr>
              <w:jc w:val="center"/>
            </w:pPr>
            <w:r w:rsidRPr="0007679B">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CA8A84" w14:textId="77777777" w:rsidR="0098628D" w:rsidRPr="0007679B" w:rsidRDefault="0098628D" w:rsidP="0098628D">
            <w:pPr>
              <w:jc w:val="center"/>
            </w:pPr>
            <w:r w:rsidRPr="0007679B">
              <w:t>0</w:t>
            </w:r>
          </w:p>
        </w:tc>
      </w:tr>
      <w:tr w:rsidR="0098628D" w:rsidRPr="004F1DF4" w14:paraId="70A6F7D9" w14:textId="77777777" w:rsidTr="0098628D">
        <w:trPr>
          <w:gridAfter w:val="1"/>
          <w:wAfter w:w="1573" w:type="dxa"/>
          <w:trHeight w:val="24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776A84" w14:textId="77777777" w:rsidR="0098628D" w:rsidRPr="004F1DF4" w:rsidRDefault="0098628D" w:rsidP="0098628D">
            <w:pPr>
              <w:jc w:val="center"/>
              <w:rPr>
                <w:sz w:val="20"/>
              </w:rPr>
            </w:pPr>
            <w:r w:rsidRPr="004F1DF4">
              <w:rPr>
                <w:sz w:val="20"/>
              </w:rPr>
              <w:t>10</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A3E2AFD" w14:textId="77777777" w:rsidR="0098628D" w:rsidRPr="004F1DF4" w:rsidRDefault="0098628D" w:rsidP="0098628D">
            <w:pPr>
              <w:jc w:val="both"/>
              <w:rPr>
                <w:sz w:val="20"/>
              </w:rPr>
            </w:pPr>
            <w:r w:rsidRPr="004F1DF4">
              <w:rPr>
                <w:sz w:val="20"/>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03E800" w14:textId="77777777" w:rsidR="0098628D" w:rsidRPr="0007679B" w:rsidRDefault="0098628D" w:rsidP="0098628D">
            <w:pPr>
              <w:jc w:val="center"/>
            </w:pPr>
            <w:r w:rsidRPr="0007679B">
              <w:t>0</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E83BC3" w14:textId="77777777" w:rsidR="0098628D" w:rsidRPr="0007679B" w:rsidRDefault="0098628D" w:rsidP="0098628D">
            <w:pPr>
              <w:jc w:val="center"/>
            </w:pPr>
            <w:r w:rsidRPr="0007679B">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499A08" w14:textId="77777777" w:rsidR="0098628D" w:rsidRPr="0007679B" w:rsidRDefault="0098628D" w:rsidP="0098628D">
            <w:pPr>
              <w:jc w:val="center"/>
            </w:pPr>
            <w:r w:rsidRPr="0007679B">
              <w:t>0</w:t>
            </w:r>
          </w:p>
        </w:tc>
      </w:tr>
      <w:tr w:rsidR="0098628D" w:rsidRPr="004F1DF4" w14:paraId="3A24B96D" w14:textId="77777777" w:rsidTr="0098628D">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7F42F5" w14:textId="77777777" w:rsidR="0098628D" w:rsidRPr="004F1DF4" w:rsidRDefault="0098628D" w:rsidP="0098628D">
            <w:pPr>
              <w:jc w:val="center"/>
              <w:rPr>
                <w:sz w:val="20"/>
              </w:rPr>
            </w:pPr>
            <w:r w:rsidRPr="004F1DF4">
              <w:rPr>
                <w:sz w:val="20"/>
              </w:rPr>
              <w:t>11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D38860C" w14:textId="77777777" w:rsidR="0098628D" w:rsidRPr="004F1DF4" w:rsidRDefault="0098628D" w:rsidP="0098628D">
            <w:pPr>
              <w:rPr>
                <w:sz w:val="20"/>
              </w:rPr>
            </w:pPr>
            <w:r w:rsidRPr="004F1DF4">
              <w:rPr>
                <w:sz w:val="20"/>
              </w:rPr>
              <w:t>Корректировка НВВ связанная с тарифными ограничениями</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7B5A6B" w14:textId="77777777" w:rsidR="0098628D" w:rsidRPr="0007679B" w:rsidRDefault="0098628D" w:rsidP="0098628D">
            <w:pPr>
              <w:jc w:val="center"/>
            </w:pPr>
            <w:r w:rsidRPr="0007679B">
              <w:t>0</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488F77" w14:textId="77777777" w:rsidR="0098628D" w:rsidRPr="0007679B" w:rsidRDefault="0098628D" w:rsidP="0098628D">
            <w:pPr>
              <w:jc w:val="center"/>
            </w:pPr>
            <w:r w:rsidRPr="0007679B">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B4A4D7" w14:textId="77777777" w:rsidR="0098628D" w:rsidRPr="0007679B" w:rsidRDefault="0098628D" w:rsidP="0098628D">
            <w:pPr>
              <w:jc w:val="center"/>
            </w:pPr>
            <w:r w:rsidRPr="0007679B">
              <w:t>0</w:t>
            </w:r>
          </w:p>
        </w:tc>
      </w:tr>
      <w:tr w:rsidR="0098628D" w:rsidRPr="004F1DF4" w14:paraId="786F538E" w14:textId="77777777" w:rsidTr="0098628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EA650A" w14:textId="77777777" w:rsidR="0098628D" w:rsidRPr="004F1DF4" w:rsidRDefault="0098628D" w:rsidP="0098628D">
            <w:pPr>
              <w:jc w:val="center"/>
              <w:rPr>
                <w:sz w:val="20"/>
              </w:rPr>
            </w:pPr>
            <w:r w:rsidRPr="004F1DF4">
              <w:rPr>
                <w:sz w:val="20"/>
              </w:rPr>
              <w:t>12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432ED54" w14:textId="77777777" w:rsidR="0098628D" w:rsidRPr="004F1DF4" w:rsidRDefault="0098628D" w:rsidP="0098628D">
            <w:pPr>
              <w:jc w:val="both"/>
              <w:rPr>
                <w:sz w:val="20"/>
              </w:rPr>
            </w:pPr>
            <w:r w:rsidRPr="004F1DF4">
              <w:rPr>
                <w:sz w:val="20"/>
              </w:rPr>
              <w:t>ИТОГО необходимая валовая выручка</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C767F1" w14:textId="77777777" w:rsidR="0098628D" w:rsidRPr="0007679B" w:rsidRDefault="0098628D" w:rsidP="0098628D">
            <w:pPr>
              <w:jc w:val="center"/>
            </w:pPr>
            <w:r w:rsidRPr="0007679B">
              <w:t>71 959</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EB3368" w14:textId="77777777" w:rsidR="0098628D" w:rsidRPr="0007679B" w:rsidRDefault="0098628D" w:rsidP="0098628D">
            <w:pPr>
              <w:jc w:val="center"/>
            </w:pPr>
            <w:r w:rsidRPr="0007679B">
              <w:t>60 690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201916" w14:textId="77777777" w:rsidR="0098628D" w:rsidRDefault="0098628D" w:rsidP="0098628D">
            <w:pPr>
              <w:jc w:val="center"/>
            </w:pPr>
            <w:r w:rsidRPr="0007679B">
              <w:t>-11 269</w:t>
            </w:r>
          </w:p>
        </w:tc>
      </w:tr>
    </w:tbl>
    <w:p w14:paraId="61E5645F" w14:textId="77777777" w:rsidR="0098628D" w:rsidRPr="00170C10" w:rsidRDefault="0098628D" w:rsidP="0098628D">
      <w:pPr>
        <w:jc w:val="center"/>
        <w:rPr>
          <w:sz w:val="28"/>
        </w:rPr>
      </w:pPr>
    </w:p>
    <w:p w14:paraId="1772F847" w14:textId="77777777" w:rsidR="00E56A10" w:rsidRDefault="0098628D" w:rsidP="0098628D">
      <w:pPr>
        <w:jc w:val="center"/>
        <w:rPr>
          <w:b/>
          <w:sz w:val="28"/>
        </w:rPr>
      </w:pPr>
      <w:r>
        <w:rPr>
          <w:b/>
          <w:sz w:val="28"/>
        </w:rPr>
        <w:br w:type="page"/>
      </w:r>
    </w:p>
    <w:p w14:paraId="3BEF7AB4" w14:textId="77777777" w:rsidR="00E56A10" w:rsidRDefault="00E56A10" w:rsidP="0098628D">
      <w:pPr>
        <w:jc w:val="center"/>
        <w:rPr>
          <w:b/>
          <w:sz w:val="28"/>
        </w:rPr>
      </w:pPr>
    </w:p>
    <w:p w14:paraId="38487F08" w14:textId="30AB6FDF" w:rsidR="0098628D" w:rsidRPr="00170C10" w:rsidRDefault="0098628D" w:rsidP="0098628D">
      <w:pPr>
        <w:jc w:val="center"/>
        <w:rPr>
          <w:b/>
          <w:sz w:val="28"/>
        </w:rPr>
      </w:pPr>
      <w:r w:rsidRPr="00170C10">
        <w:rPr>
          <w:b/>
          <w:sz w:val="28"/>
        </w:rPr>
        <w:t xml:space="preserve">Смета расходов </w:t>
      </w:r>
      <w:r w:rsidRPr="009772BE">
        <w:rPr>
          <w:b/>
          <w:sz w:val="28"/>
        </w:rPr>
        <w:t xml:space="preserve">станции </w:t>
      </w:r>
      <w:r w:rsidRPr="00914E60">
        <w:rPr>
          <w:b/>
          <w:sz w:val="28"/>
        </w:rPr>
        <w:t>МКП «Центральная ТЭЦ»</w:t>
      </w:r>
      <w:r>
        <w:rPr>
          <w:b/>
          <w:sz w:val="28"/>
        </w:rPr>
        <w:t xml:space="preserve"> </w:t>
      </w:r>
      <w:r>
        <w:rPr>
          <w:b/>
          <w:sz w:val="28"/>
        </w:rPr>
        <w:br/>
      </w:r>
      <w:r w:rsidRPr="00170C10">
        <w:rPr>
          <w:b/>
          <w:sz w:val="28"/>
        </w:rPr>
        <w:t xml:space="preserve">на производство </w:t>
      </w:r>
      <w:r>
        <w:rPr>
          <w:b/>
          <w:sz w:val="28"/>
        </w:rPr>
        <w:t>умягченной подпиточной воды</w:t>
      </w:r>
    </w:p>
    <w:p w14:paraId="503E2CAC" w14:textId="77777777" w:rsidR="0098628D" w:rsidRDefault="0098628D" w:rsidP="00F918BF">
      <w:pPr>
        <w:numPr>
          <w:ilvl w:val="0"/>
          <w:numId w:val="16"/>
        </w:numPr>
        <w:spacing w:line="360" w:lineRule="auto"/>
        <w:ind w:right="-142"/>
        <w:jc w:val="right"/>
        <w:rPr>
          <w:sz w:val="28"/>
        </w:rPr>
      </w:pP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98628D" w:rsidRPr="00236717" w14:paraId="71221752" w14:textId="77777777" w:rsidTr="0098628D">
        <w:trPr>
          <w:trHeight w:val="705"/>
        </w:trPr>
        <w:tc>
          <w:tcPr>
            <w:tcW w:w="11084" w:type="dxa"/>
            <w:gridSpan w:val="9"/>
            <w:tcBorders>
              <w:top w:val="nil"/>
              <w:left w:val="nil"/>
              <w:bottom w:val="nil"/>
              <w:right w:val="nil"/>
            </w:tcBorders>
            <w:shd w:val="clear" w:color="auto" w:fill="auto"/>
            <w:noWrap/>
            <w:vAlign w:val="center"/>
            <w:hideMark/>
          </w:tcPr>
          <w:p w14:paraId="7C44A95C" w14:textId="77777777" w:rsidR="0098628D" w:rsidRPr="00CD1739" w:rsidRDefault="0098628D" w:rsidP="0098628D">
            <w:pPr>
              <w:ind w:right="1337"/>
              <w:jc w:val="center"/>
              <w:rPr>
                <w:bCs/>
                <w:sz w:val="20"/>
              </w:rPr>
            </w:pPr>
            <w:r w:rsidRPr="00CD1739">
              <w:rPr>
                <w:bCs/>
                <w:sz w:val="28"/>
              </w:rPr>
              <w:t xml:space="preserve">Определение операционных (подконтрольных) расходов на первый год долгосрочного периода регулирования </w:t>
            </w:r>
          </w:p>
        </w:tc>
      </w:tr>
      <w:tr w:rsidR="0098628D" w:rsidRPr="00236717" w14:paraId="367C905A" w14:textId="77777777" w:rsidTr="0098628D">
        <w:trPr>
          <w:trHeight w:val="300"/>
        </w:trPr>
        <w:tc>
          <w:tcPr>
            <w:tcW w:w="750" w:type="dxa"/>
            <w:tcBorders>
              <w:top w:val="nil"/>
              <w:left w:val="nil"/>
              <w:bottom w:val="nil"/>
              <w:right w:val="nil"/>
            </w:tcBorders>
            <w:shd w:val="clear" w:color="auto" w:fill="auto"/>
            <w:vAlign w:val="center"/>
            <w:hideMark/>
          </w:tcPr>
          <w:p w14:paraId="43E58A04" w14:textId="77777777" w:rsidR="0098628D" w:rsidRPr="00236717" w:rsidRDefault="0098628D" w:rsidP="0098628D">
            <w:pPr>
              <w:rPr>
                <w:b/>
                <w:bCs/>
                <w:sz w:val="20"/>
              </w:rPr>
            </w:pPr>
          </w:p>
        </w:tc>
        <w:tc>
          <w:tcPr>
            <w:tcW w:w="3361" w:type="dxa"/>
            <w:tcBorders>
              <w:top w:val="nil"/>
              <w:left w:val="nil"/>
              <w:bottom w:val="nil"/>
              <w:right w:val="nil"/>
            </w:tcBorders>
            <w:shd w:val="clear" w:color="auto" w:fill="auto"/>
            <w:vAlign w:val="center"/>
            <w:hideMark/>
          </w:tcPr>
          <w:p w14:paraId="57ECA494" w14:textId="77777777" w:rsidR="0098628D" w:rsidRPr="00236717" w:rsidRDefault="0098628D" w:rsidP="0098628D">
            <w:pPr>
              <w:jc w:val="center"/>
              <w:rPr>
                <w:sz w:val="20"/>
              </w:rPr>
            </w:pPr>
          </w:p>
        </w:tc>
        <w:tc>
          <w:tcPr>
            <w:tcW w:w="1573" w:type="dxa"/>
            <w:tcBorders>
              <w:top w:val="nil"/>
              <w:left w:val="nil"/>
              <w:bottom w:val="nil"/>
              <w:right w:val="nil"/>
            </w:tcBorders>
            <w:shd w:val="clear" w:color="auto" w:fill="auto"/>
            <w:vAlign w:val="center"/>
            <w:hideMark/>
          </w:tcPr>
          <w:p w14:paraId="2C729589" w14:textId="77777777" w:rsidR="0098628D" w:rsidRPr="00236717" w:rsidRDefault="0098628D" w:rsidP="0098628D">
            <w:pPr>
              <w:jc w:val="center"/>
              <w:rPr>
                <w:sz w:val="20"/>
              </w:rPr>
            </w:pPr>
          </w:p>
        </w:tc>
        <w:tc>
          <w:tcPr>
            <w:tcW w:w="1764" w:type="dxa"/>
            <w:gridSpan w:val="2"/>
            <w:tcBorders>
              <w:top w:val="nil"/>
              <w:left w:val="nil"/>
              <w:bottom w:val="nil"/>
              <w:right w:val="nil"/>
            </w:tcBorders>
            <w:shd w:val="clear" w:color="auto" w:fill="auto"/>
            <w:vAlign w:val="center"/>
            <w:hideMark/>
          </w:tcPr>
          <w:p w14:paraId="42DF8575" w14:textId="77777777" w:rsidR="0098628D" w:rsidRPr="00236717" w:rsidRDefault="0098628D" w:rsidP="0098628D">
            <w:pPr>
              <w:jc w:val="center"/>
              <w:rPr>
                <w:sz w:val="20"/>
              </w:rPr>
            </w:pPr>
          </w:p>
        </w:tc>
        <w:tc>
          <w:tcPr>
            <w:tcW w:w="1764" w:type="dxa"/>
            <w:gridSpan w:val="2"/>
            <w:tcBorders>
              <w:top w:val="nil"/>
              <w:left w:val="nil"/>
              <w:bottom w:val="nil"/>
              <w:right w:val="nil"/>
            </w:tcBorders>
            <w:shd w:val="clear" w:color="auto" w:fill="auto"/>
            <w:vAlign w:val="center"/>
            <w:hideMark/>
          </w:tcPr>
          <w:p w14:paraId="140FA76F" w14:textId="77777777" w:rsidR="0098628D" w:rsidRPr="00236717" w:rsidRDefault="0098628D" w:rsidP="0098628D">
            <w:pPr>
              <w:jc w:val="right"/>
              <w:rPr>
                <w:sz w:val="20"/>
              </w:rPr>
            </w:pPr>
            <w:r w:rsidRPr="0021136E">
              <w:rPr>
                <w:sz w:val="20"/>
              </w:rPr>
              <w:t>тыс. руб.</w:t>
            </w:r>
          </w:p>
        </w:tc>
        <w:tc>
          <w:tcPr>
            <w:tcW w:w="1872" w:type="dxa"/>
            <w:gridSpan w:val="2"/>
            <w:tcBorders>
              <w:top w:val="nil"/>
              <w:left w:val="nil"/>
              <w:bottom w:val="nil"/>
              <w:right w:val="nil"/>
            </w:tcBorders>
            <w:shd w:val="clear" w:color="auto" w:fill="auto"/>
            <w:vAlign w:val="center"/>
            <w:hideMark/>
          </w:tcPr>
          <w:p w14:paraId="3796FD34" w14:textId="77777777" w:rsidR="0098628D" w:rsidRPr="00236717" w:rsidRDefault="0098628D" w:rsidP="0098628D">
            <w:pPr>
              <w:jc w:val="right"/>
              <w:rPr>
                <w:sz w:val="20"/>
              </w:rPr>
            </w:pPr>
          </w:p>
        </w:tc>
      </w:tr>
      <w:tr w:rsidR="0098628D" w:rsidRPr="00236717" w14:paraId="2B2214EA" w14:textId="77777777" w:rsidTr="0098628D">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BAAC14" w14:textId="77777777" w:rsidR="0098628D" w:rsidRPr="00236717" w:rsidRDefault="0098628D" w:rsidP="0098628D">
            <w:pPr>
              <w:jc w:val="center"/>
              <w:rPr>
                <w:sz w:val="20"/>
              </w:rPr>
            </w:pPr>
            <w:r w:rsidRPr="00236717">
              <w:rPr>
                <w:sz w:val="20"/>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B685DE0" w14:textId="77777777" w:rsidR="0098628D" w:rsidRPr="00236717" w:rsidRDefault="0098628D" w:rsidP="0098628D">
            <w:pPr>
              <w:jc w:val="center"/>
              <w:rPr>
                <w:sz w:val="20"/>
              </w:rPr>
            </w:pPr>
            <w:r w:rsidRPr="00236717">
              <w:rPr>
                <w:sz w:val="20"/>
              </w:rPr>
              <w:t>Наименование расхода</w:t>
            </w:r>
          </w:p>
        </w:tc>
        <w:tc>
          <w:tcPr>
            <w:tcW w:w="1764" w:type="dxa"/>
            <w:gridSpan w:val="2"/>
            <w:tcBorders>
              <w:top w:val="single" w:sz="4" w:space="0" w:color="auto"/>
              <w:left w:val="nil"/>
              <w:bottom w:val="single" w:sz="4" w:space="0" w:color="auto"/>
              <w:right w:val="nil"/>
            </w:tcBorders>
            <w:shd w:val="clear" w:color="auto" w:fill="auto"/>
            <w:vAlign w:val="center"/>
            <w:hideMark/>
          </w:tcPr>
          <w:p w14:paraId="3DE60F5A" w14:textId="77777777" w:rsidR="0098628D" w:rsidRPr="004F1DF4" w:rsidRDefault="0098628D" w:rsidP="0098628D">
            <w:pPr>
              <w:jc w:val="center"/>
              <w:rPr>
                <w:sz w:val="20"/>
              </w:rPr>
            </w:pPr>
            <w:r>
              <w:rPr>
                <w:sz w:val="20"/>
              </w:rPr>
              <w:t>Утверждено на 2018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3DE7B348" w14:textId="77777777" w:rsidR="0098628D" w:rsidRPr="004F1DF4" w:rsidRDefault="0098628D" w:rsidP="0098628D">
            <w:pPr>
              <w:jc w:val="center"/>
              <w:rPr>
                <w:sz w:val="20"/>
              </w:rPr>
            </w:pPr>
            <w:r w:rsidRPr="004F1DF4">
              <w:rPr>
                <w:sz w:val="20"/>
              </w:rPr>
              <w:t>Предложение экспертов на 2019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CD5A4D9" w14:textId="77777777" w:rsidR="0098628D" w:rsidRPr="004F1DF4" w:rsidRDefault="0098628D" w:rsidP="0098628D">
            <w:pPr>
              <w:jc w:val="center"/>
              <w:rPr>
                <w:sz w:val="20"/>
              </w:rPr>
            </w:pPr>
            <w:r>
              <w:rPr>
                <w:sz w:val="20"/>
              </w:rPr>
              <w:t>Динамика расходов</w:t>
            </w:r>
          </w:p>
        </w:tc>
      </w:tr>
      <w:tr w:rsidR="0098628D" w:rsidRPr="00236717" w14:paraId="52B681A1" w14:textId="77777777" w:rsidTr="0098628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89270E" w14:textId="77777777" w:rsidR="0098628D" w:rsidRPr="00236717" w:rsidRDefault="0098628D" w:rsidP="0098628D">
            <w:pPr>
              <w:jc w:val="center"/>
              <w:rPr>
                <w:sz w:val="20"/>
              </w:rPr>
            </w:pPr>
            <w:r w:rsidRPr="00236717">
              <w:rPr>
                <w:sz w:val="20"/>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9AC19F5" w14:textId="77777777" w:rsidR="0098628D" w:rsidRPr="00236717" w:rsidRDefault="0098628D" w:rsidP="0098628D">
            <w:pPr>
              <w:rPr>
                <w:sz w:val="20"/>
              </w:rPr>
            </w:pPr>
            <w:r w:rsidRPr="00236717">
              <w:rPr>
                <w:sz w:val="20"/>
              </w:rPr>
              <w:t>Расходы на приобретение сырья и материалов</w:t>
            </w:r>
          </w:p>
        </w:tc>
        <w:tc>
          <w:tcPr>
            <w:tcW w:w="1764" w:type="dxa"/>
            <w:gridSpan w:val="2"/>
            <w:tcBorders>
              <w:top w:val="single" w:sz="4" w:space="0" w:color="auto"/>
              <w:left w:val="nil"/>
              <w:bottom w:val="single" w:sz="4" w:space="0" w:color="auto"/>
              <w:right w:val="nil"/>
            </w:tcBorders>
            <w:shd w:val="clear" w:color="auto" w:fill="auto"/>
            <w:vAlign w:val="center"/>
          </w:tcPr>
          <w:p w14:paraId="2A6C85A0" w14:textId="77777777" w:rsidR="0098628D" w:rsidRPr="00651250" w:rsidRDefault="0098628D" w:rsidP="0098628D">
            <w:pPr>
              <w:jc w:val="center"/>
            </w:pPr>
            <w:r w:rsidRPr="00651250">
              <w:t>10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204F18C1" w14:textId="77777777" w:rsidR="0098628D" w:rsidRPr="00651250" w:rsidRDefault="0098628D" w:rsidP="0098628D">
            <w:pPr>
              <w:jc w:val="center"/>
            </w:pPr>
            <w:r w:rsidRPr="00651250">
              <w:t>9</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755E7C" w14:textId="77777777" w:rsidR="0098628D" w:rsidRPr="00651250" w:rsidRDefault="0098628D" w:rsidP="0098628D">
            <w:pPr>
              <w:jc w:val="center"/>
            </w:pPr>
            <w:r w:rsidRPr="00651250">
              <w:t>-1</w:t>
            </w:r>
          </w:p>
        </w:tc>
      </w:tr>
      <w:tr w:rsidR="0098628D" w:rsidRPr="00236717" w14:paraId="46BA1AB8" w14:textId="77777777" w:rsidTr="0098628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97DB60" w14:textId="77777777" w:rsidR="0098628D" w:rsidRPr="00236717" w:rsidRDefault="0098628D" w:rsidP="0098628D">
            <w:pPr>
              <w:jc w:val="center"/>
              <w:rPr>
                <w:sz w:val="20"/>
              </w:rPr>
            </w:pPr>
            <w:r w:rsidRPr="00236717">
              <w:rPr>
                <w:sz w:val="20"/>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2C7BC34" w14:textId="77777777" w:rsidR="0098628D" w:rsidRPr="00236717" w:rsidRDefault="0098628D" w:rsidP="0098628D">
            <w:pPr>
              <w:rPr>
                <w:sz w:val="20"/>
              </w:rPr>
            </w:pPr>
            <w:r w:rsidRPr="00236717">
              <w:rPr>
                <w:sz w:val="20"/>
              </w:rPr>
              <w:t>Расходы на ремонт основных средств</w:t>
            </w:r>
          </w:p>
        </w:tc>
        <w:tc>
          <w:tcPr>
            <w:tcW w:w="1764" w:type="dxa"/>
            <w:gridSpan w:val="2"/>
            <w:tcBorders>
              <w:top w:val="single" w:sz="4" w:space="0" w:color="auto"/>
              <w:left w:val="nil"/>
              <w:bottom w:val="single" w:sz="4" w:space="0" w:color="auto"/>
              <w:right w:val="nil"/>
            </w:tcBorders>
            <w:shd w:val="clear" w:color="auto" w:fill="auto"/>
            <w:vAlign w:val="center"/>
          </w:tcPr>
          <w:p w14:paraId="238BF7ED" w14:textId="77777777" w:rsidR="0098628D" w:rsidRPr="00651250" w:rsidRDefault="0098628D" w:rsidP="0098628D">
            <w:pPr>
              <w:jc w:val="center"/>
            </w:pPr>
            <w:r w:rsidRPr="00651250">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4BB2FB31" w14:textId="77777777" w:rsidR="0098628D" w:rsidRPr="00651250" w:rsidRDefault="0098628D" w:rsidP="0098628D">
            <w:pPr>
              <w:jc w:val="center"/>
            </w:pPr>
            <w:r w:rsidRPr="00651250">
              <w:t>380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5B5434" w14:textId="77777777" w:rsidR="0098628D" w:rsidRPr="00651250" w:rsidRDefault="0098628D" w:rsidP="0098628D">
            <w:pPr>
              <w:jc w:val="center"/>
            </w:pPr>
            <w:r w:rsidRPr="00651250">
              <w:t>380</w:t>
            </w:r>
          </w:p>
        </w:tc>
      </w:tr>
      <w:tr w:rsidR="0098628D" w:rsidRPr="00236717" w14:paraId="20B03608" w14:textId="77777777" w:rsidTr="0098628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9FD7C9" w14:textId="77777777" w:rsidR="0098628D" w:rsidRPr="00236717" w:rsidRDefault="0098628D" w:rsidP="0098628D">
            <w:pPr>
              <w:jc w:val="center"/>
              <w:rPr>
                <w:sz w:val="20"/>
              </w:rPr>
            </w:pPr>
            <w:r w:rsidRPr="00236717">
              <w:rPr>
                <w:sz w:val="20"/>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B263D25" w14:textId="77777777" w:rsidR="0098628D" w:rsidRPr="00236717" w:rsidRDefault="0098628D" w:rsidP="0098628D">
            <w:pPr>
              <w:rPr>
                <w:sz w:val="20"/>
              </w:rPr>
            </w:pPr>
            <w:r w:rsidRPr="00236717">
              <w:rPr>
                <w:sz w:val="20"/>
              </w:rPr>
              <w:t>Расходы на оплату труда</w:t>
            </w:r>
          </w:p>
        </w:tc>
        <w:tc>
          <w:tcPr>
            <w:tcW w:w="1764" w:type="dxa"/>
            <w:gridSpan w:val="2"/>
            <w:tcBorders>
              <w:top w:val="single" w:sz="4" w:space="0" w:color="auto"/>
              <w:left w:val="nil"/>
              <w:bottom w:val="single" w:sz="4" w:space="0" w:color="auto"/>
              <w:right w:val="nil"/>
            </w:tcBorders>
            <w:shd w:val="clear" w:color="auto" w:fill="auto"/>
            <w:vAlign w:val="center"/>
          </w:tcPr>
          <w:p w14:paraId="1504897D" w14:textId="77777777" w:rsidR="0098628D" w:rsidRPr="00651250" w:rsidRDefault="0098628D" w:rsidP="0098628D">
            <w:pPr>
              <w:jc w:val="center"/>
            </w:pPr>
            <w:r w:rsidRPr="00651250">
              <w:t>109</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6A1B3A1A" w14:textId="77777777" w:rsidR="0098628D" w:rsidRPr="00651250" w:rsidRDefault="0098628D" w:rsidP="0098628D">
            <w:pPr>
              <w:jc w:val="center"/>
            </w:pPr>
            <w:r w:rsidRPr="00651250">
              <w:t>114</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90F267" w14:textId="77777777" w:rsidR="0098628D" w:rsidRPr="00651250" w:rsidRDefault="0098628D" w:rsidP="0098628D">
            <w:pPr>
              <w:jc w:val="center"/>
            </w:pPr>
            <w:r w:rsidRPr="00651250">
              <w:t>5</w:t>
            </w:r>
          </w:p>
        </w:tc>
      </w:tr>
      <w:tr w:rsidR="0098628D" w:rsidRPr="00236717" w14:paraId="09F76F69" w14:textId="77777777" w:rsidTr="0098628D">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1597DE" w14:textId="77777777" w:rsidR="0098628D" w:rsidRPr="00236717" w:rsidRDefault="0098628D" w:rsidP="0098628D">
            <w:pPr>
              <w:jc w:val="center"/>
              <w:rPr>
                <w:sz w:val="20"/>
              </w:rPr>
            </w:pPr>
            <w:r w:rsidRPr="00236717">
              <w:rPr>
                <w:sz w:val="20"/>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E6FD3A7" w14:textId="77777777" w:rsidR="0098628D" w:rsidRPr="00236717" w:rsidRDefault="0098628D" w:rsidP="0098628D">
            <w:pPr>
              <w:rPr>
                <w:sz w:val="20"/>
              </w:rPr>
            </w:pPr>
            <w:r w:rsidRPr="00236717">
              <w:rPr>
                <w:sz w:val="20"/>
              </w:rPr>
              <w:t>Расходы на оплату работ и услуг производственного характера, выполняемых по договорам со сторонними организациями</w:t>
            </w:r>
          </w:p>
        </w:tc>
        <w:tc>
          <w:tcPr>
            <w:tcW w:w="1764" w:type="dxa"/>
            <w:gridSpan w:val="2"/>
            <w:tcBorders>
              <w:top w:val="single" w:sz="4" w:space="0" w:color="auto"/>
              <w:left w:val="nil"/>
              <w:bottom w:val="single" w:sz="4" w:space="0" w:color="auto"/>
              <w:right w:val="nil"/>
            </w:tcBorders>
            <w:shd w:val="clear" w:color="auto" w:fill="auto"/>
            <w:vAlign w:val="center"/>
          </w:tcPr>
          <w:p w14:paraId="73176364" w14:textId="77777777" w:rsidR="0098628D" w:rsidRPr="00651250" w:rsidRDefault="0098628D" w:rsidP="0098628D">
            <w:pPr>
              <w:jc w:val="center"/>
            </w:pPr>
            <w:r w:rsidRPr="00651250">
              <w:t>2</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634CD63B" w14:textId="77777777" w:rsidR="0098628D" w:rsidRPr="00651250" w:rsidRDefault="0098628D" w:rsidP="0098628D">
            <w:pPr>
              <w:jc w:val="center"/>
            </w:pPr>
            <w:r w:rsidRPr="00651250">
              <w:t>2</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C38CA6" w14:textId="77777777" w:rsidR="0098628D" w:rsidRPr="00651250" w:rsidRDefault="0098628D" w:rsidP="0098628D">
            <w:pPr>
              <w:jc w:val="center"/>
            </w:pPr>
            <w:r w:rsidRPr="00651250">
              <w:t>0</w:t>
            </w:r>
          </w:p>
        </w:tc>
      </w:tr>
      <w:tr w:rsidR="0098628D" w:rsidRPr="00236717" w14:paraId="29961BE6" w14:textId="77777777" w:rsidTr="0098628D">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79BDF9" w14:textId="77777777" w:rsidR="0098628D" w:rsidRPr="00236717" w:rsidRDefault="0098628D" w:rsidP="0098628D">
            <w:pPr>
              <w:jc w:val="center"/>
              <w:rPr>
                <w:sz w:val="20"/>
              </w:rPr>
            </w:pPr>
            <w:r w:rsidRPr="00236717">
              <w:rPr>
                <w:sz w:val="20"/>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D79E773" w14:textId="77777777" w:rsidR="0098628D" w:rsidRPr="00236717" w:rsidRDefault="0098628D" w:rsidP="0098628D">
            <w:pPr>
              <w:rPr>
                <w:sz w:val="20"/>
              </w:rPr>
            </w:pPr>
            <w:r w:rsidRPr="00236717">
              <w:rPr>
                <w:sz w:val="20"/>
              </w:rPr>
              <w:t>Расходы на оплату иных работ и услуг, выполняемых по договорам с организациями</w:t>
            </w:r>
          </w:p>
        </w:tc>
        <w:tc>
          <w:tcPr>
            <w:tcW w:w="1764" w:type="dxa"/>
            <w:gridSpan w:val="2"/>
            <w:tcBorders>
              <w:top w:val="single" w:sz="4" w:space="0" w:color="auto"/>
              <w:left w:val="nil"/>
              <w:bottom w:val="single" w:sz="4" w:space="0" w:color="auto"/>
              <w:right w:val="nil"/>
            </w:tcBorders>
            <w:shd w:val="clear" w:color="auto" w:fill="auto"/>
            <w:vAlign w:val="center"/>
          </w:tcPr>
          <w:p w14:paraId="48B1197E" w14:textId="77777777" w:rsidR="0098628D" w:rsidRPr="00651250" w:rsidRDefault="0098628D" w:rsidP="0098628D">
            <w:pPr>
              <w:jc w:val="center"/>
            </w:pPr>
            <w:r w:rsidRPr="00651250">
              <w:t>12</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4D2BD435" w14:textId="77777777" w:rsidR="0098628D" w:rsidRPr="00651250" w:rsidRDefault="0098628D" w:rsidP="0098628D">
            <w:pPr>
              <w:jc w:val="center"/>
            </w:pPr>
            <w:r w:rsidRPr="00651250">
              <w:t>7</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78E280" w14:textId="77777777" w:rsidR="0098628D" w:rsidRPr="00651250" w:rsidRDefault="0098628D" w:rsidP="0098628D">
            <w:pPr>
              <w:jc w:val="center"/>
            </w:pPr>
            <w:r w:rsidRPr="00651250">
              <w:t>-5</w:t>
            </w:r>
          </w:p>
        </w:tc>
      </w:tr>
      <w:tr w:rsidR="0098628D" w:rsidRPr="00236717" w14:paraId="0CE9D5AA" w14:textId="77777777" w:rsidTr="0098628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B90065" w14:textId="77777777" w:rsidR="0098628D" w:rsidRPr="00236717" w:rsidRDefault="0098628D" w:rsidP="0098628D">
            <w:pPr>
              <w:jc w:val="center"/>
              <w:rPr>
                <w:sz w:val="20"/>
              </w:rPr>
            </w:pPr>
            <w:r w:rsidRPr="00236717">
              <w:rPr>
                <w:sz w:val="20"/>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A512B97" w14:textId="77777777" w:rsidR="0098628D" w:rsidRPr="00236717" w:rsidRDefault="0098628D" w:rsidP="0098628D">
            <w:pPr>
              <w:rPr>
                <w:sz w:val="20"/>
              </w:rPr>
            </w:pPr>
            <w:r w:rsidRPr="00236717">
              <w:rPr>
                <w:sz w:val="20"/>
              </w:rPr>
              <w:t>Расходы на служебные командировки</w:t>
            </w:r>
          </w:p>
        </w:tc>
        <w:tc>
          <w:tcPr>
            <w:tcW w:w="1764" w:type="dxa"/>
            <w:gridSpan w:val="2"/>
            <w:tcBorders>
              <w:top w:val="single" w:sz="4" w:space="0" w:color="auto"/>
              <w:left w:val="nil"/>
              <w:bottom w:val="single" w:sz="4" w:space="0" w:color="auto"/>
              <w:right w:val="nil"/>
            </w:tcBorders>
            <w:shd w:val="clear" w:color="auto" w:fill="auto"/>
            <w:vAlign w:val="center"/>
          </w:tcPr>
          <w:p w14:paraId="3701EDF0" w14:textId="77777777" w:rsidR="0098628D" w:rsidRPr="00651250" w:rsidRDefault="0098628D" w:rsidP="0098628D">
            <w:pPr>
              <w:jc w:val="center"/>
            </w:pPr>
            <w:r w:rsidRPr="00651250">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6011DEDC" w14:textId="77777777" w:rsidR="0098628D" w:rsidRPr="00651250" w:rsidRDefault="0098628D" w:rsidP="0098628D">
            <w:pPr>
              <w:jc w:val="center"/>
            </w:pPr>
            <w:r w:rsidRPr="00651250">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9F937C" w14:textId="77777777" w:rsidR="0098628D" w:rsidRPr="00651250" w:rsidRDefault="0098628D" w:rsidP="0098628D">
            <w:pPr>
              <w:jc w:val="center"/>
            </w:pPr>
            <w:r w:rsidRPr="00651250">
              <w:t>0</w:t>
            </w:r>
          </w:p>
        </w:tc>
      </w:tr>
      <w:tr w:rsidR="0098628D" w:rsidRPr="00236717" w14:paraId="3C931762" w14:textId="77777777" w:rsidTr="0098628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B69787" w14:textId="77777777" w:rsidR="0098628D" w:rsidRPr="00236717" w:rsidRDefault="0098628D" w:rsidP="0098628D">
            <w:pPr>
              <w:jc w:val="center"/>
              <w:rPr>
                <w:sz w:val="20"/>
              </w:rPr>
            </w:pPr>
            <w:r w:rsidRPr="00236717">
              <w:rPr>
                <w:sz w:val="20"/>
              </w:rPr>
              <w:t>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4DFD56E" w14:textId="77777777" w:rsidR="0098628D" w:rsidRPr="00236717" w:rsidRDefault="0098628D" w:rsidP="0098628D">
            <w:pPr>
              <w:rPr>
                <w:sz w:val="20"/>
              </w:rPr>
            </w:pPr>
            <w:r w:rsidRPr="00236717">
              <w:rPr>
                <w:sz w:val="20"/>
              </w:rPr>
              <w:t>Расходы на обучение персонала</w:t>
            </w:r>
          </w:p>
        </w:tc>
        <w:tc>
          <w:tcPr>
            <w:tcW w:w="1764" w:type="dxa"/>
            <w:gridSpan w:val="2"/>
            <w:tcBorders>
              <w:top w:val="single" w:sz="4" w:space="0" w:color="auto"/>
              <w:left w:val="nil"/>
              <w:bottom w:val="single" w:sz="4" w:space="0" w:color="auto"/>
              <w:right w:val="nil"/>
            </w:tcBorders>
            <w:shd w:val="clear" w:color="auto" w:fill="auto"/>
            <w:vAlign w:val="center"/>
          </w:tcPr>
          <w:p w14:paraId="2A0BD06E" w14:textId="77777777" w:rsidR="0098628D" w:rsidRPr="00651250" w:rsidRDefault="0098628D" w:rsidP="0098628D">
            <w:pPr>
              <w:jc w:val="center"/>
            </w:pPr>
            <w:r w:rsidRPr="00651250">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2247D2EC" w14:textId="77777777" w:rsidR="0098628D" w:rsidRPr="00651250" w:rsidRDefault="0098628D" w:rsidP="0098628D">
            <w:pPr>
              <w:jc w:val="center"/>
            </w:pPr>
            <w:r w:rsidRPr="00651250">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735BBC" w14:textId="77777777" w:rsidR="0098628D" w:rsidRPr="00651250" w:rsidRDefault="0098628D" w:rsidP="0098628D">
            <w:pPr>
              <w:jc w:val="center"/>
            </w:pPr>
            <w:r w:rsidRPr="00651250">
              <w:t>0</w:t>
            </w:r>
          </w:p>
        </w:tc>
      </w:tr>
      <w:tr w:rsidR="0098628D" w:rsidRPr="00236717" w14:paraId="66465D7F" w14:textId="77777777" w:rsidTr="0098628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F4ED81" w14:textId="77777777" w:rsidR="0098628D" w:rsidRPr="00236717" w:rsidRDefault="0098628D" w:rsidP="0098628D">
            <w:pPr>
              <w:jc w:val="center"/>
              <w:rPr>
                <w:sz w:val="20"/>
              </w:rPr>
            </w:pPr>
            <w:r w:rsidRPr="00236717">
              <w:rPr>
                <w:sz w:val="20"/>
              </w:rPr>
              <w:t>8</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C486513" w14:textId="77777777" w:rsidR="0098628D" w:rsidRPr="00236717" w:rsidRDefault="0098628D" w:rsidP="0098628D">
            <w:pPr>
              <w:rPr>
                <w:sz w:val="20"/>
              </w:rPr>
            </w:pPr>
            <w:r w:rsidRPr="00236717">
              <w:rPr>
                <w:sz w:val="20"/>
              </w:rPr>
              <w:t>Лизинговый платеж</w:t>
            </w:r>
          </w:p>
        </w:tc>
        <w:tc>
          <w:tcPr>
            <w:tcW w:w="1764" w:type="dxa"/>
            <w:gridSpan w:val="2"/>
            <w:tcBorders>
              <w:top w:val="single" w:sz="4" w:space="0" w:color="auto"/>
              <w:left w:val="nil"/>
              <w:bottom w:val="single" w:sz="4" w:space="0" w:color="auto"/>
              <w:right w:val="nil"/>
            </w:tcBorders>
            <w:shd w:val="clear" w:color="auto" w:fill="auto"/>
            <w:vAlign w:val="center"/>
          </w:tcPr>
          <w:p w14:paraId="605A6371" w14:textId="77777777" w:rsidR="0098628D" w:rsidRPr="00651250" w:rsidRDefault="0098628D" w:rsidP="0098628D">
            <w:pPr>
              <w:jc w:val="center"/>
            </w:pPr>
            <w:r w:rsidRPr="00651250">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06A5C237" w14:textId="77777777" w:rsidR="0098628D" w:rsidRPr="00651250" w:rsidRDefault="0098628D" w:rsidP="0098628D">
            <w:pPr>
              <w:jc w:val="center"/>
            </w:pPr>
            <w:r w:rsidRPr="00651250">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187B7E" w14:textId="77777777" w:rsidR="0098628D" w:rsidRPr="00651250" w:rsidRDefault="0098628D" w:rsidP="0098628D">
            <w:pPr>
              <w:jc w:val="center"/>
            </w:pPr>
            <w:r w:rsidRPr="00651250">
              <w:t>0</w:t>
            </w:r>
          </w:p>
        </w:tc>
      </w:tr>
      <w:tr w:rsidR="0098628D" w:rsidRPr="00236717" w14:paraId="3BB4A68C" w14:textId="77777777" w:rsidTr="0098628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7DD157" w14:textId="77777777" w:rsidR="0098628D" w:rsidRPr="00236717" w:rsidRDefault="0098628D" w:rsidP="0098628D">
            <w:pPr>
              <w:jc w:val="center"/>
              <w:rPr>
                <w:sz w:val="20"/>
              </w:rPr>
            </w:pPr>
            <w:r w:rsidRPr="00236717">
              <w:rPr>
                <w:sz w:val="20"/>
              </w:rPr>
              <w:t>9</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9D4C847" w14:textId="77777777" w:rsidR="0098628D" w:rsidRPr="00236717" w:rsidRDefault="0098628D" w:rsidP="0098628D">
            <w:pPr>
              <w:rPr>
                <w:sz w:val="20"/>
              </w:rPr>
            </w:pPr>
            <w:r w:rsidRPr="00236717">
              <w:rPr>
                <w:sz w:val="20"/>
              </w:rPr>
              <w:t>Арендная плата</w:t>
            </w:r>
          </w:p>
        </w:tc>
        <w:tc>
          <w:tcPr>
            <w:tcW w:w="1764" w:type="dxa"/>
            <w:gridSpan w:val="2"/>
            <w:tcBorders>
              <w:top w:val="single" w:sz="4" w:space="0" w:color="auto"/>
              <w:left w:val="nil"/>
              <w:bottom w:val="single" w:sz="4" w:space="0" w:color="auto"/>
              <w:right w:val="nil"/>
            </w:tcBorders>
            <w:shd w:val="clear" w:color="auto" w:fill="auto"/>
            <w:vAlign w:val="center"/>
          </w:tcPr>
          <w:p w14:paraId="5314252E" w14:textId="77777777" w:rsidR="0098628D" w:rsidRPr="00651250" w:rsidRDefault="0098628D" w:rsidP="0098628D">
            <w:pPr>
              <w:jc w:val="center"/>
            </w:pPr>
            <w:r w:rsidRPr="00651250">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46E34A4D" w14:textId="77777777" w:rsidR="0098628D" w:rsidRPr="00651250" w:rsidRDefault="0098628D" w:rsidP="0098628D">
            <w:pPr>
              <w:jc w:val="center"/>
            </w:pPr>
            <w:r w:rsidRPr="00651250">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A637BA" w14:textId="77777777" w:rsidR="0098628D" w:rsidRPr="00651250" w:rsidRDefault="0098628D" w:rsidP="0098628D">
            <w:pPr>
              <w:jc w:val="center"/>
            </w:pPr>
            <w:r w:rsidRPr="00651250">
              <w:t>0</w:t>
            </w:r>
          </w:p>
        </w:tc>
      </w:tr>
      <w:tr w:rsidR="0098628D" w:rsidRPr="00236717" w14:paraId="479C19ED" w14:textId="77777777" w:rsidTr="0098628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6629BF" w14:textId="77777777" w:rsidR="0098628D" w:rsidRPr="00236717" w:rsidRDefault="0098628D" w:rsidP="0098628D">
            <w:pPr>
              <w:jc w:val="center"/>
              <w:rPr>
                <w:sz w:val="20"/>
              </w:rPr>
            </w:pPr>
            <w:r w:rsidRPr="00236717">
              <w:rPr>
                <w:sz w:val="20"/>
              </w:rPr>
              <w:t>10</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65C328C" w14:textId="77777777" w:rsidR="0098628D" w:rsidRPr="00236717" w:rsidRDefault="0098628D" w:rsidP="0098628D">
            <w:pPr>
              <w:rPr>
                <w:sz w:val="20"/>
              </w:rPr>
            </w:pPr>
            <w:r w:rsidRPr="00236717">
              <w:rPr>
                <w:sz w:val="20"/>
              </w:rPr>
              <w:t>Другие расходы</w:t>
            </w:r>
          </w:p>
        </w:tc>
        <w:tc>
          <w:tcPr>
            <w:tcW w:w="1764" w:type="dxa"/>
            <w:gridSpan w:val="2"/>
            <w:tcBorders>
              <w:top w:val="single" w:sz="4" w:space="0" w:color="auto"/>
              <w:left w:val="nil"/>
              <w:bottom w:val="single" w:sz="4" w:space="0" w:color="auto"/>
              <w:right w:val="nil"/>
            </w:tcBorders>
            <w:shd w:val="clear" w:color="auto" w:fill="auto"/>
            <w:vAlign w:val="center"/>
          </w:tcPr>
          <w:p w14:paraId="6A0BD423" w14:textId="77777777" w:rsidR="0098628D" w:rsidRPr="00651250" w:rsidRDefault="0098628D" w:rsidP="0098628D">
            <w:pPr>
              <w:jc w:val="center"/>
            </w:pPr>
            <w:r w:rsidRPr="00651250">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62D63428" w14:textId="77777777" w:rsidR="0098628D" w:rsidRPr="00651250" w:rsidRDefault="0098628D" w:rsidP="0098628D">
            <w:pPr>
              <w:jc w:val="center"/>
            </w:pPr>
            <w:r w:rsidRPr="00651250">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9BBC85" w14:textId="77777777" w:rsidR="0098628D" w:rsidRPr="00651250" w:rsidRDefault="0098628D" w:rsidP="0098628D">
            <w:pPr>
              <w:jc w:val="center"/>
            </w:pPr>
            <w:r w:rsidRPr="00651250">
              <w:t>0</w:t>
            </w:r>
          </w:p>
        </w:tc>
      </w:tr>
      <w:tr w:rsidR="0098628D" w:rsidRPr="00236717" w14:paraId="58774C0B" w14:textId="77777777" w:rsidTr="0098628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B6A3F" w14:textId="77777777" w:rsidR="0098628D" w:rsidRPr="00236717" w:rsidRDefault="0098628D" w:rsidP="0098628D">
            <w:pPr>
              <w:jc w:val="center"/>
              <w:rPr>
                <w:sz w:val="20"/>
              </w:rPr>
            </w:pPr>
            <w:r w:rsidRPr="00236717">
              <w:rPr>
                <w:sz w:val="20"/>
              </w:rPr>
              <w:t> </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747C1DC" w14:textId="77777777" w:rsidR="0098628D" w:rsidRPr="00236717" w:rsidRDefault="0098628D" w:rsidP="0098628D">
            <w:pPr>
              <w:rPr>
                <w:sz w:val="20"/>
              </w:rPr>
            </w:pPr>
            <w:r w:rsidRPr="00236717">
              <w:rPr>
                <w:sz w:val="20"/>
              </w:rPr>
              <w:t>ИТОГО базовый уровень операционных расходов</w:t>
            </w:r>
          </w:p>
        </w:tc>
        <w:tc>
          <w:tcPr>
            <w:tcW w:w="1764" w:type="dxa"/>
            <w:gridSpan w:val="2"/>
            <w:tcBorders>
              <w:top w:val="single" w:sz="4" w:space="0" w:color="auto"/>
              <w:left w:val="nil"/>
              <w:bottom w:val="single" w:sz="4" w:space="0" w:color="auto"/>
              <w:right w:val="nil"/>
            </w:tcBorders>
            <w:shd w:val="clear" w:color="auto" w:fill="auto"/>
            <w:vAlign w:val="center"/>
          </w:tcPr>
          <w:p w14:paraId="26E4FFFF" w14:textId="77777777" w:rsidR="0098628D" w:rsidRPr="00651250" w:rsidRDefault="0098628D" w:rsidP="0098628D">
            <w:pPr>
              <w:jc w:val="center"/>
            </w:pPr>
            <w:r w:rsidRPr="00651250">
              <w:t>133</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3DA2C4" w14:textId="77777777" w:rsidR="0098628D" w:rsidRPr="00651250" w:rsidRDefault="0098628D" w:rsidP="0098628D">
            <w:pPr>
              <w:jc w:val="center"/>
            </w:pPr>
            <w:r w:rsidRPr="00651250">
              <w:t>512</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699A1DD4" w14:textId="77777777" w:rsidR="0098628D" w:rsidRDefault="0098628D" w:rsidP="0098628D">
            <w:pPr>
              <w:jc w:val="center"/>
            </w:pPr>
            <w:r w:rsidRPr="00651250">
              <w:t>379</w:t>
            </w:r>
          </w:p>
        </w:tc>
      </w:tr>
      <w:tr w:rsidR="0098628D" w:rsidRPr="00236717" w14:paraId="5CA31D02" w14:textId="77777777" w:rsidTr="0098628D">
        <w:trPr>
          <w:trHeight w:val="300"/>
        </w:trPr>
        <w:tc>
          <w:tcPr>
            <w:tcW w:w="750" w:type="dxa"/>
            <w:tcBorders>
              <w:top w:val="nil"/>
              <w:left w:val="nil"/>
              <w:bottom w:val="nil"/>
              <w:right w:val="nil"/>
            </w:tcBorders>
            <w:shd w:val="clear" w:color="auto" w:fill="auto"/>
            <w:vAlign w:val="center"/>
            <w:hideMark/>
          </w:tcPr>
          <w:p w14:paraId="73AD2FC3" w14:textId="77777777" w:rsidR="0098628D" w:rsidRPr="00236717" w:rsidRDefault="0098628D" w:rsidP="0098628D">
            <w:pPr>
              <w:jc w:val="center"/>
              <w:rPr>
                <w:color w:val="FF0000"/>
                <w:sz w:val="20"/>
              </w:rPr>
            </w:pPr>
          </w:p>
        </w:tc>
        <w:tc>
          <w:tcPr>
            <w:tcW w:w="3361" w:type="dxa"/>
            <w:tcBorders>
              <w:top w:val="nil"/>
              <w:left w:val="nil"/>
              <w:bottom w:val="nil"/>
              <w:right w:val="nil"/>
            </w:tcBorders>
            <w:shd w:val="clear" w:color="auto" w:fill="auto"/>
            <w:vAlign w:val="center"/>
            <w:hideMark/>
          </w:tcPr>
          <w:p w14:paraId="560E5003" w14:textId="77777777" w:rsidR="0098628D" w:rsidRPr="00236717" w:rsidRDefault="0098628D" w:rsidP="0098628D">
            <w:pPr>
              <w:rPr>
                <w:sz w:val="20"/>
              </w:rPr>
            </w:pPr>
          </w:p>
        </w:tc>
        <w:tc>
          <w:tcPr>
            <w:tcW w:w="1573" w:type="dxa"/>
            <w:tcBorders>
              <w:top w:val="nil"/>
              <w:left w:val="nil"/>
              <w:bottom w:val="nil"/>
              <w:right w:val="nil"/>
            </w:tcBorders>
            <w:shd w:val="clear" w:color="auto" w:fill="auto"/>
            <w:vAlign w:val="center"/>
            <w:hideMark/>
          </w:tcPr>
          <w:p w14:paraId="7E206CCF" w14:textId="77777777" w:rsidR="0098628D" w:rsidRPr="00236717" w:rsidRDefault="0098628D" w:rsidP="0098628D">
            <w:pPr>
              <w:rPr>
                <w:sz w:val="20"/>
              </w:rPr>
            </w:pPr>
          </w:p>
        </w:tc>
        <w:tc>
          <w:tcPr>
            <w:tcW w:w="1764" w:type="dxa"/>
            <w:gridSpan w:val="2"/>
            <w:tcBorders>
              <w:top w:val="nil"/>
              <w:left w:val="nil"/>
              <w:bottom w:val="nil"/>
              <w:right w:val="nil"/>
            </w:tcBorders>
            <w:shd w:val="clear" w:color="auto" w:fill="auto"/>
            <w:vAlign w:val="center"/>
            <w:hideMark/>
          </w:tcPr>
          <w:p w14:paraId="3CFB4CB7" w14:textId="77777777" w:rsidR="0098628D" w:rsidRPr="00236717" w:rsidRDefault="0098628D" w:rsidP="0098628D">
            <w:pPr>
              <w:rPr>
                <w:sz w:val="20"/>
              </w:rPr>
            </w:pPr>
          </w:p>
        </w:tc>
        <w:tc>
          <w:tcPr>
            <w:tcW w:w="1764" w:type="dxa"/>
            <w:gridSpan w:val="2"/>
            <w:tcBorders>
              <w:top w:val="nil"/>
              <w:left w:val="nil"/>
              <w:bottom w:val="nil"/>
              <w:right w:val="nil"/>
            </w:tcBorders>
            <w:shd w:val="clear" w:color="auto" w:fill="auto"/>
            <w:vAlign w:val="center"/>
            <w:hideMark/>
          </w:tcPr>
          <w:p w14:paraId="0FBAEAB7" w14:textId="77777777" w:rsidR="0098628D" w:rsidRPr="00236717" w:rsidRDefault="0098628D" w:rsidP="0098628D">
            <w:pPr>
              <w:rPr>
                <w:sz w:val="20"/>
              </w:rPr>
            </w:pPr>
          </w:p>
        </w:tc>
        <w:tc>
          <w:tcPr>
            <w:tcW w:w="1872" w:type="dxa"/>
            <w:gridSpan w:val="2"/>
            <w:tcBorders>
              <w:top w:val="nil"/>
              <w:left w:val="nil"/>
              <w:bottom w:val="nil"/>
              <w:right w:val="nil"/>
            </w:tcBorders>
            <w:shd w:val="clear" w:color="auto" w:fill="auto"/>
            <w:vAlign w:val="center"/>
            <w:hideMark/>
          </w:tcPr>
          <w:p w14:paraId="10CB26FB" w14:textId="77777777" w:rsidR="0098628D" w:rsidRPr="00236717" w:rsidRDefault="0098628D" w:rsidP="0098628D">
            <w:pPr>
              <w:rPr>
                <w:sz w:val="20"/>
              </w:rPr>
            </w:pPr>
          </w:p>
        </w:tc>
      </w:tr>
      <w:tr w:rsidR="0098628D" w:rsidRPr="00236717" w14:paraId="1F1CA71D" w14:textId="77777777" w:rsidTr="0098628D">
        <w:trPr>
          <w:trHeight w:val="300"/>
        </w:trPr>
        <w:tc>
          <w:tcPr>
            <w:tcW w:w="750" w:type="dxa"/>
            <w:tcBorders>
              <w:top w:val="nil"/>
              <w:left w:val="nil"/>
              <w:bottom w:val="nil"/>
              <w:right w:val="nil"/>
            </w:tcBorders>
            <w:shd w:val="clear" w:color="auto" w:fill="auto"/>
            <w:vAlign w:val="center"/>
            <w:hideMark/>
          </w:tcPr>
          <w:p w14:paraId="789CCDE9" w14:textId="77777777" w:rsidR="0098628D" w:rsidRPr="00236717" w:rsidRDefault="0098628D" w:rsidP="0098628D">
            <w:pPr>
              <w:rPr>
                <w:sz w:val="20"/>
              </w:rPr>
            </w:pPr>
          </w:p>
        </w:tc>
        <w:tc>
          <w:tcPr>
            <w:tcW w:w="3361" w:type="dxa"/>
            <w:tcBorders>
              <w:top w:val="nil"/>
              <w:left w:val="nil"/>
              <w:bottom w:val="nil"/>
              <w:right w:val="nil"/>
            </w:tcBorders>
            <w:shd w:val="clear" w:color="auto" w:fill="auto"/>
            <w:vAlign w:val="center"/>
            <w:hideMark/>
          </w:tcPr>
          <w:p w14:paraId="32944AF9" w14:textId="77777777" w:rsidR="0098628D" w:rsidRPr="00236717" w:rsidRDefault="0098628D" w:rsidP="0098628D">
            <w:pPr>
              <w:rPr>
                <w:sz w:val="20"/>
              </w:rPr>
            </w:pPr>
          </w:p>
        </w:tc>
        <w:tc>
          <w:tcPr>
            <w:tcW w:w="1573" w:type="dxa"/>
            <w:tcBorders>
              <w:top w:val="nil"/>
              <w:left w:val="nil"/>
              <w:bottom w:val="nil"/>
              <w:right w:val="nil"/>
            </w:tcBorders>
            <w:shd w:val="clear" w:color="auto" w:fill="auto"/>
            <w:vAlign w:val="center"/>
            <w:hideMark/>
          </w:tcPr>
          <w:p w14:paraId="7E0CF883" w14:textId="77777777" w:rsidR="0098628D" w:rsidRPr="00236717" w:rsidRDefault="0098628D" w:rsidP="0098628D">
            <w:pPr>
              <w:rPr>
                <w:sz w:val="20"/>
              </w:rPr>
            </w:pPr>
          </w:p>
        </w:tc>
        <w:tc>
          <w:tcPr>
            <w:tcW w:w="1764" w:type="dxa"/>
            <w:gridSpan w:val="2"/>
            <w:tcBorders>
              <w:top w:val="nil"/>
              <w:left w:val="nil"/>
              <w:bottom w:val="nil"/>
              <w:right w:val="nil"/>
            </w:tcBorders>
            <w:shd w:val="clear" w:color="auto" w:fill="auto"/>
            <w:vAlign w:val="center"/>
            <w:hideMark/>
          </w:tcPr>
          <w:p w14:paraId="52A6B36C" w14:textId="77777777" w:rsidR="0098628D" w:rsidRPr="00236717" w:rsidRDefault="0098628D" w:rsidP="0098628D">
            <w:pPr>
              <w:rPr>
                <w:sz w:val="20"/>
              </w:rPr>
            </w:pPr>
          </w:p>
        </w:tc>
        <w:tc>
          <w:tcPr>
            <w:tcW w:w="1764" w:type="dxa"/>
            <w:gridSpan w:val="2"/>
            <w:tcBorders>
              <w:top w:val="nil"/>
              <w:left w:val="nil"/>
              <w:bottom w:val="nil"/>
              <w:right w:val="nil"/>
            </w:tcBorders>
            <w:shd w:val="clear" w:color="auto" w:fill="auto"/>
            <w:vAlign w:val="center"/>
            <w:hideMark/>
          </w:tcPr>
          <w:p w14:paraId="603E1D8F" w14:textId="77777777" w:rsidR="0098628D" w:rsidRPr="00236717" w:rsidRDefault="0098628D" w:rsidP="0098628D">
            <w:pPr>
              <w:rPr>
                <w:sz w:val="20"/>
              </w:rPr>
            </w:pPr>
          </w:p>
        </w:tc>
        <w:tc>
          <w:tcPr>
            <w:tcW w:w="1872" w:type="dxa"/>
            <w:gridSpan w:val="2"/>
            <w:tcBorders>
              <w:top w:val="nil"/>
              <w:left w:val="nil"/>
              <w:bottom w:val="nil"/>
              <w:right w:val="nil"/>
            </w:tcBorders>
            <w:shd w:val="clear" w:color="auto" w:fill="auto"/>
            <w:vAlign w:val="center"/>
            <w:hideMark/>
          </w:tcPr>
          <w:p w14:paraId="4A00E34C" w14:textId="77777777" w:rsidR="0098628D" w:rsidRPr="00236717" w:rsidRDefault="0098628D" w:rsidP="0098628D">
            <w:pPr>
              <w:rPr>
                <w:sz w:val="20"/>
              </w:rPr>
            </w:pPr>
          </w:p>
        </w:tc>
      </w:tr>
    </w:tbl>
    <w:p w14:paraId="2943C879" w14:textId="77777777" w:rsidR="0098628D" w:rsidRDefault="0098628D" w:rsidP="0098628D">
      <w:r>
        <w:br w:type="page"/>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98628D" w:rsidRPr="00236717" w14:paraId="076825E8" w14:textId="77777777" w:rsidTr="0098628D">
        <w:trPr>
          <w:trHeight w:val="315"/>
        </w:trPr>
        <w:tc>
          <w:tcPr>
            <w:tcW w:w="9212" w:type="dxa"/>
            <w:gridSpan w:val="7"/>
            <w:tcBorders>
              <w:top w:val="nil"/>
              <w:left w:val="nil"/>
              <w:bottom w:val="nil"/>
              <w:right w:val="nil"/>
            </w:tcBorders>
            <w:shd w:val="clear" w:color="auto" w:fill="auto"/>
            <w:noWrap/>
            <w:vAlign w:val="center"/>
            <w:hideMark/>
          </w:tcPr>
          <w:p w14:paraId="286E81A1" w14:textId="77777777" w:rsidR="0098628D" w:rsidRPr="00CD1739" w:rsidRDefault="0098628D" w:rsidP="0098628D">
            <w:pPr>
              <w:jc w:val="center"/>
              <w:rPr>
                <w:sz w:val="20"/>
              </w:rPr>
            </w:pPr>
            <w:r w:rsidRPr="00CD1739">
              <w:rPr>
                <w:bCs/>
                <w:sz w:val="28"/>
              </w:rPr>
              <w:t>Реестр неподконтрольных расходов</w:t>
            </w:r>
          </w:p>
        </w:tc>
        <w:tc>
          <w:tcPr>
            <w:tcW w:w="1872" w:type="dxa"/>
            <w:gridSpan w:val="2"/>
            <w:tcBorders>
              <w:top w:val="nil"/>
              <w:left w:val="nil"/>
              <w:bottom w:val="nil"/>
              <w:right w:val="nil"/>
            </w:tcBorders>
            <w:shd w:val="clear" w:color="auto" w:fill="auto"/>
            <w:noWrap/>
            <w:vAlign w:val="center"/>
            <w:hideMark/>
          </w:tcPr>
          <w:p w14:paraId="326FD5C1" w14:textId="77777777" w:rsidR="0098628D" w:rsidRPr="00236717" w:rsidRDefault="0098628D" w:rsidP="0098628D">
            <w:pPr>
              <w:rPr>
                <w:sz w:val="20"/>
              </w:rPr>
            </w:pPr>
          </w:p>
        </w:tc>
      </w:tr>
      <w:tr w:rsidR="0098628D" w:rsidRPr="00236717" w14:paraId="0CA53680" w14:textId="77777777" w:rsidTr="0098628D">
        <w:trPr>
          <w:trHeight w:val="300"/>
        </w:trPr>
        <w:tc>
          <w:tcPr>
            <w:tcW w:w="750" w:type="dxa"/>
            <w:tcBorders>
              <w:top w:val="nil"/>
              <w:left w:val="nil"/>
              <w:bottom w:val="nil"/>
              <w:right w:val="nil"/>
            </w:tcBorders>
            <w:shd w:val="clear" w:color="auto" w:fill="auto"/>
            <w:noWrap/>
            <w:vAlign w:val="center"/>
            <w:hideMark/>
          </w:tcPr>
          <w:p w14:paraId="4182F220" w14:textId="77777777" w:rsidR="0098628D" w:rsidRPr="00236717" w:rsidRDefault="0098628D" w:rsidP="0098628D">
            <w:pPr>
              <w:rPr>
                <w:sz w:val="20"/>
              </w:rPr>
            </w:pPr>
          </w:p>
        </w:tc>
        <w:tc>
          <w:tcPr>
            <w:tcW w:w="3361" w:type="dxa"/>
            <w:tcBorders>
              <w:top w:val="nil"/>
              <w:left w:val="nil"/>
              <w:bottom w:val="nil"/>
              <w:right w:val="nil"/>
            </w:tcBorders>
            <w:shd w:val="clear" w:color="auto" w:fill="auto"/>
            <w:noWrap/>
            <w:vAlign w:val="center"/>
            <w:hideMark/>
          </w:tcPr>
          <w:p w14:paraId="578F7BFB" w14:textId="77777777" w:rsidR="0098628D" w:rsidRPr="00236717" w:rsidRDefault="0098628D" w:rsidP="0098628D">
            <w:pPr>
              <w:rPr>
                <w:sz w:val="20"/>
              </w:rPr>
            </w:pPr>
          </w:p>
        </w:tc>
        <w:tc>
          <w:tcPr>
            <w:tcW w:w="1573" w:type="dxa"/>
            <w:tcBorders>
              <w:top w:val="nil"/>
              <w:left w:val="nil"/>
              <w:bottom w:val="nil"/>
              <w:right w:val="nil"/>
            </w:tcBorders>
            <w:shd w:val="clear" w:color="auto" w:fill="auto"/>
            <w:noWrap/>
            <w:vAlign w:val="center"/>
            <w:hideMark/>
          </w:tcPr>
          <w:p w14:paraId="36943B87" w14:textId="77777777" w:rsidR="0098628D" w:rsidRPr="00236717" w:rsidRDefault="0098628D" w:rsidP="0098628D">
            <w:pPr>
              <w:rPr>
                <w:sz w:val="20"/>
              </w:rPr>
            </w:pPr>
          </w:p>
        </w:tc>
        <w:tc>
          <w:tcPr>
            <w:tcW w:w="1764" w:type="dxa"/>
            <w:gridSpan w:val="2"/>
            <w:tcBorders>
              <w:top w:val="nil"/>
              <w:left w:val="nil"/>
              <w:bottom w:val="nil"/>
              <w:right w:val="nil"/>
            </w:tcBorders>
            <w:shd w:val="clear" w:color="auto" w:fill="auto"/>
            <w:noWrap/>
            <w:vAlign w:val="center"/>
            <w:hideMark/>
          </w:tcPr>
          <w:p w14:paraId="6FBC80BB" w14:textId="77777777" w:rsidR="0098628D" w:rsidRPr="00236717" w:rsidRDefault="0098628D" w:rsidP="0098628D">
            <w:pPr>
              <w:rPr>
                <w:sz w:val="20"/>
              </w:rPr>
            </w:pPr>
          </w:p>
        </w:tc>
        <w:tc>
          <w:tcPr>
            <w:tcW w:w="1764" w:type="dxa"/>
            <w:gridSpan w:val="2"/>
            <w:tcBorders>
              <w:top w:val="nil"/>
              <w:left w:val="nil"/>
              <w:bottom w:val="nil"/>
              <w:right w:val="nil"/>
            </w:tcBorders>
            <w:shd w:val="clear" w:color="auto" w:fill="auto"/>
            <w:noWrap/>
            <w:vAlign w:val="center"/>
            <w:hideMark/>
          </w:tcPr>
          <w:p w14:paraId="2DA38C35" w14:textId="77777777" w:rsidR="0098628D" w:rsidRPr="00236717" w:rsidRDefault="0098628D" w:rsidP="0098628D">
            <w:pPr>
              <w:jc w:val="right"/>
              <w:rPr>
                <w:sz w:val="20"/>
              </w:rPr>
            </w:pPr>
            <w:r w:rsidRPr="0021136E">
              <w:rPr>
                <w:sz w:val="20"/>
              </w:rPr>
              <w:t>тыс. руб.</w:t>
            </w:r>
          </w:p>
        </w:tc>
        <w:tc>
          <w:tcPr>
            <w:tcW w:w="1872" w:type="dxa"/>
            <w:gridSpan w:val="2"/>
            <w:tcBorders>
              <w:top w:val="nil"/>
              <w:left w:val="nil"/>
              <w:bottom w:val="nil"/>
              <w:right w:val="nil"/>
            </w:tcBorders>
            <w:shd w:val="clear" w:color="auto" w:fill="auto"/>
            <w:noWrap/>
            <w:vAlign w:val="center"/>
            <w:hideMark/>
          </w:tcPr>
          <w:p w14:paraId="764693E9" w14:textId="77777777" w:rsidR="0098628D" w:rsidRPr="00236717" w:rsidRDefault="0098628D" w:rsidP="0098628D">
            <w:pPr>
              <w:rPr>
                <w:sz w:val="20"/>
              </w:rPr>
            </w:pPr>
          </w:p>
        </w:tc>
      </w:tr>
      <w:tr w:rsidR="0098628D" w:rsidRPr="004F1DF4" w14:paraId="406BE3E0" w14:textId="77777777" w:rsidTr="0098628D">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2892DC" w14:textId="77777777" w:rsidR="0098628D" w:rsidRPr="004F1DF4" w:rsidRDefault="0098628D" w:rsidP="0098628D">
            <w:pPr>
              <w:jc w:val="center"/>
              <w:rPr>
                <w:sz w:val="20"/>
              </w:rPr>
            </w:pPr>
            <w:r w:rsidRPr="004F1DF4">
              <w:rPr>
                <w:sz w:val="20"/>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496CAE6" w14:textId="77777777" w:rsidR="0098628D" w:rsidRPr="004F1DF4" w:rsidRDefault="0098628D" w:rsidP="0098628D">
            <w:pPr>
              <w:jc w:val="center"/>
              <w:rPr>
                <w:sz w:val="20"/>
              </w:rPr>
            </w:pPr>
            <w:r w:rsidRPr="004F1DF4">
              <w:rPr>
                <w:sz w:val="20"/>
              </w:rPr>
              <w:t>Наименование расхода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07F2D69D" w14:textId="77777777" w:rsidR="0098628D" w:rsidRPr="004F1DF4" w:rsidRDefault="0098628D" w:rsidP="0098628D">
            <w:pPr>
              <w:jc w:val="center"/>
              <w:rPr>
                <w:sz w:val="20"/>
              </w:rPr>
            </w:pPr>
            <w:r>
              <w:rPr>
                <w:sz w:val="20"/>
              </w:rPr>
              <w:t>Утверждено на 2018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0A1FFE95" w14:textId="77777777" w:rsidR="0098628D" w:rsidRPr="004F1DF4" w:rsidRDefault="0098628D" w:rsidP="0098628D">
            <w:pPr>
              <w:jc w:val="center"/>
              <w:rPr>
                <w:sz w:val="20"/>
              </w:rPr>
            </w:pPr>
            <w:r w:rsidRPr="004F1DF4">
              <w:rPr>
                <w:sz w:val="20"/>
              </w:rPr>
              <w:t>Предложение экспертов на 2019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87660CA" w14:textId="77777777" w:rsidR="0098628D" w:rsidRPr="004F1DF4" w:rsidRDefault="0098628D" w:rsidP="0098628D">
            <w:pPr>
              <w:jc w:val="center"/>
              <w:rPr>
                <w:sz w:val="20"/>
              </w:rPr>
            </w:pPr>
            <w:r>
              <w:rPr>
                <w:sz w:val="20"/>
              </w:rPr>
              <w:t>Динамика расходов</w:t>
            </w:r>
          </w:p>
        </w:tc>
      </w:tr>
      <w:tr w:rsidR="0098628D" w:rsidRPr="004F1DF4" w14:paraId="2C0AB654" w14:textId="77777777" w:rsidTr="0098628D">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11CE96" w14:textId="77777777" w:rsidR="0098628D" w:rsidRPr="004F1DF4" w:rsidRDefault="0098628D" w:rsidP="0098628D">
            <w:pPr>
              <w:jc w:val="center"/>
              <w:rPr>
                <w:sz w:val="20"/>
              </w:rPr>
            </w:pPr>
            <w:r w:rsidRPr="004F1DF4">
              <w:rPr>
                <w:sz w:val="20"/>
              </w:rPr>
              <w:t>1.1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42F0B88" w14:textId="77777777" w:rsidR="0098628D" w:rsidRPr="004F1DF4" w:rsidRDefault="0098628D" w:rsidP="0098628D">
            <w:pPr>
              <w:rPr>
                <w:sz w:val="20"/>
              </w:rPr>
            </w:pPr>
            <w:r w:rsidRPr="004F1DF4">
              <w:rPr>
                <w:sz w:val="20"/>
              </w:rPr>
              <w:t>Расходы на оплату услуг, оказываемых организациями, осуществляющими регулируемые виды деятельности</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4BDA65B4" w14:textId="77777777" w:rsidR="0098628D" w:rsidRPr="00E22427" w:rsidRDefault="0098628D" w:rsidP="0098628D">
            <w:pPr>
              <w:jc w:val="center"/>
            </w:pPr>
            <w:r w:rsidRPr="00E22427">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147C89A1" w14:textId="77777777" w:rsidR="0098628D" w:rsidRPr="00E22427" w:rsidRDefault="0098628D" w:rsidP="0098628D">
            <w:pPr>
              <w:jc w:val="center"/>
            </w:pPr>
            <w:r w:rsidRPr="00E22427">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08B893CC" w14:textId="77777777" w:rsidR="0098628D" w:rsidRPr="00E22427" w:rsidRDefault="0098628D" w:rsidP="0098628D">
            <w:pPr>
              <w:jc w:val="center"/>
            </w:pPr>
            <w:r w:rsidRPr="00E22427">
              <w:t>0</w:t>
            </w:r>
          </w:p>
        </w:tc>
      </w:tr>
      <w:tr w:rsidR="0098628D" w:rsidRPr="004F1DF4" w14:paraId="341F0AA0" w14:textId="77777777" w:rsidTr="0098628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01775A" w14:textId="77777777" w:rsidR="0098628D" w:rsidRPr="004F1DF4" w:rsidRDefault="0098628D" w:rsidP="0098628D">
            <w:pPr>
              <w:jc w:val="center"/>
              <w:rPr>
                <w:sz w:val="20"/>
              </w:rPr>
            </w:pPr>
            <w:r w:rsidRPr="004F1DF4">
              <w:rPr>
                <w:sz w:val="20"/>
              </w:rPr>
              <w:t>1.2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7D4C926E" w14:textId="77777777" w:rsidR="0098628D" w:rsidRPr="004F1DF4" w:rsidRDefault="0098628D" w:rsidP="0098628D">
            <w:pPr>
              <w:rPr>
                <w:sz w:val="20"/>
              </w:rPr>
            </w:pPr>
            <w:r w:rsidRPr="004F1DF4">
              <w:rPr>
                <w:sz w:val="20"/>
              </w:rPr>
              <w:t>Арендная плата</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7D9A84E3" w14:textId="77777777" w:rsidR="0098628D" w:rsidRPr="00E22427" w:rsidRDefault="0098628D" w:rsidP="0098628D">
            <w:pPr>
              <w:jc w:val="center"/>
            </w:pPr>
            <w:r w:rsidRPr="00E22427">
              <w:t>55</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2BE8ED48" w14:textId="77777777" w:rsidR="0098628D" w:rsidRPr="00E22427" w:rsidRDefault="0098628D" w:rsidP="0098628D">
            <w:pPr>
              <w:jc w:val="center"/>
            </w:pPr>
            <w:r w:rsidRPr="00E22427">
              <w:t>55</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21E39D87" w14:textId="77777777" w:rsidR="0098628D" w:rsidRPr="00E22427" w:rsidRDefault="0098628D" w:rsidP="0098628D">
            <w:pPr>
              <w:jc w:val="center"/>
            </w:pPr>
            <w:r w:rsidRPr="00E22427">
              <w:t>0</w:t>
            </w:r>
          </w:p>
        </w:tc>
      </w:tr>
      <w:tr w:rsidR="0098628D" w:rsidRPr="004F1DF4" w14:paraId="19B9ABA0" w14:textId="77777777" w:rsidTr="0098628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E77A03" w14:textId="77777777" w:rsidR="0098628D" w:rsidRPr="004F1DF4" w:rsidRDefault="0098628D" w:rsidP="0098628D">
            <w:pPr>
              <w:jc w:val="center"/>
              <w:rPr>
                <w:sz w:val="20"/>
              </w:rPr>
            </w:pPr>
            <w:r w:rsidRPr="004F1DF4">
              <w:rPr>
                <w:sz w:val="20"/>
              </w:rPr>
              <w:t>1.3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3C408F6B" w14:textId="77777777" w:rsidR="0098628D" w:rsidRPr="004F1DF4" w:rsidRDefault="0098628D" w:rsidP="0098628D">
            <w:pPr>
              <w:rPr>
                <w:sz w:val="20"/>
              </w:rPr>
            </w:pPr>
            <w:r w:rsidRPr="004F1DF4">
              <w:rPr>
                <w:sz w:val="20"/>
              </w:rPr>
              <w:t>Концессионная плата</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13CADCE8" w14:textId="77777777" w:rsidR="0098628D" w:rsidRPr="00E22427" w:rsidRDefault="0098628D" w:rsidP="0098628D">
            <w:pPr>
              <w:jc w:val="center"/>
            </w:pPr>
            <w:r w:rsidRPr="00E22427">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68896C5F" w14:textId="77777777" w:rsidR="0098628D" w:rsidRPr="00E22427" w:rsidRDefault="0098628D" w:rsidP="0098628D">
            <w:pPr>
              <w:jc w:val="center"/>
            </w:pPr>
            <w:r w:rsidRPr="00E22427">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7B0F6C46" w14:textId="77777777" w:rsidR="0098628D" w:rsidRPr="00E22427" w:rsidRDefault="0098628D" w:rsidP="0098628D">
            <w:pPr>
              <w:jc w:val="center"/>
            </w:pPr>
            <w:r w:rsidRPr="00E22427">
              <w:t>0</w:t>
            </w:r>
          </w:p>
        </w:tc>
      </w:tr>
      <w:tr w:rsidR="0098628D" w:rsidRPr="004F1DF4" w14:paraId="753C689D" w14:textId="77777777" w:rsidTr="0098628D">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F9C5B6" w14:textId="77777777" w:rsidR="0098628D" w:rsidRPr="004F1DF4" w:rsidRDefault="0098628D" w:rsidP="0098628D">
            <w:pPr>
              <w:jc w:val="center"/>
              <w:rPr>
                <w:sz w:val="20"/>
              </w:rPr>
            </w:pPr>
            <w:r w:rsidRPr="004F1DF4">
              <w:rPr>
                <w:sz w:val="20"/>
              </w:rPr>
              <w:t>1.4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3228D84" w14:textId="77777777" w:rsidR="0098628D" w:rsidRPr="004F1DF4" w:rsidRDefault="0098628D" w:rsidP="0098628D">
            <w:pPr>
              <w:jc w:val="both"/>
              <w:rPr>
                <w:sz w:val="20"/>
              </w:rPr>
            </w:pPr>
            <w:r w:rsidRPr="004F1DF4">
              <w:rPr>
                <w:sz w:val="20"/>
              </w:rPr>
              <w:t>Расходы на уплату налогов, сборов и других обязательных платежей, в том числе:</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1F9BD5DA" w14:textId="77777777" w:rsidR="0098628D" w:rsidRPr="00E22427" w:rsidRDefault="0098628D" w:rsidP="0098628D">
            <w:pPr>
              <w:jc w:val="center"/>
            </w:pPr>
            <w:r w:rsidRPr="00E22427">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3867CEF5" w14:textId="77777777" w:rsidR="0098628D" w:rsidRPr="00E22427" w:rsidRDefault="0098628D" w:rsidP="0098628D">
            <w:pPr>
              <w:jc w:val="center"/>
            </w:pPr>
            <w:r w:rsidRPr="00E22427">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017B60C7" w14:textId="77777777" w:rsidR="0098628D" w:rsidRPr="00E22427" w:rsidRDefault="0098628D" w:rsidP="0098628D">
            <w:pPr>
              <w:jc w:val="center"/>
            </w:pPr>
            <w:r w:rsidRPr="00E22427">
              <w:t>0</w:t>
            </w:r>
          </w:p>
        </w:tc>
      </w:tr>
      <w:tr w:rsidR="0098628D" w:rsidRPr="004F1DF4" w14:paraId="4E9AFD0C" w14:textId="77777777" w:rsidTr="0098628D">
        <w:trPr>
          <w:gridAfter w:val="1"/>
          <w:wAfter w:w="1573" w:type="dxa"/>
          <w:trHeight w:val="12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864354" w14:textId="77777777" w:rsidR="0098628D" w:rsidRPr="004F1DF4" w:rsidRDefault="0098628D" w:rsidP="0098628D">
            <w:pPr>
              <w:jc w:val="center"/>
              <w:rPr>
                <w:sz w:val="20"/>
              </w:rPr>
            </w:pPr>
            <w:r w:rsidRPr="004F1DF4">
              <w:rPr>
                <w:sz w:val="20"/>
              </w:rPr>
              <w:t>1.4.1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ED1A8F0" w14:textId="77777777" w:rsidR="0098628D" w:rsidRPr="004F1DF4" w:rsidRDefault="0098628D" w:rsidP="0098628D">
            <w:pPr>
              <w:jc w:val="both"/>
              <w:rPr>
                <w:sz w:val="20"/>
              </w:rPr>
            </w:pPr>
            <w:r w:rsidRPr="004F1DF4">
              <w:rPr>
                <w:sz w:val="20"/>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6C4AB43C" w14:textId="77777777" w:rsidR="0098628D" w:rsidRPr="00E22427" w:rsidRDefault="0098628D" w:rsidP="0098628D">
            <w:pPr>
              <w:jc w:val="center"/>
            </w:pPr>
            <w:r w:rsidRPr="00E22427">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08F152B8" w14:textId="77777777" w:rsidR="0098628D" w:rsidRPr="00E22427" w:rsidRDefault="0098628D" w:rsidP="0098628D">
            <w:pPr>
              <w:jc w:val="center"/>
            </w:pPr>
            <w:r w:rsidRPr="00E22427">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2CFF0621" w14:textId="77777777" w:rsidR="0098628D" w:rsidRPr="00E22427" w:rsidRDefault="0098628D" w:rsidP="0098628D">
            <w:pPr>
              <w:jc w:val="center"/>
            </w:pPr>
            <w:r w:rsidRPr="00E22427">
              <w:t>0</w:t>
            </w:r>
          </w:p>
        </w:tc>
      </w:tr>
      <w:tr w:rsidR="0098628D" w:rsidRPr="004F1DF4" w14:paraId="2B91F498" w14:textId="77777777" w:rsidTr="0098628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EAA621" w14:textId="77777777" w:rsidR="0098628D" w:rsidRPr="004F1DF4" w:rsidRDefault="0098628D" w:rsidP="0098628D">
            <w:pPr>
              <w:jc w:val="center"/>
              <w:rPr>
                <w:sz w:val="20"/>
              </w:rPr>
            </w:pPr>
            <w:r w:rsidRPr="004F1DF4">
              <w:rPr>
                <w:sz w:val="20"/>
              </w:rPr>
              <w:t>1.4.2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6F401A1" w14:textId="77777777" w:rsidR="0098628D" w:rsidRPr="004F1DF4" w:rsidRDefault="0098628D" w:rsidP="0098628D">
            <w:pPr>
              <w:jc w:val="both"/>
              <w:rPr>
                <w:sz w:val="20"/>
              </w:rPr>
            </w:pPr>
            <w:r w:rsidRPr="004F1DF4">
              <w:rPr>
                <w:sz w:val="20"/>
              </w:rPr>
              <w:t>расходы на обязательное страхование</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59EF3575" w14:textId="77777777" w:rsidR="0098628D" w:rsidRPr="00E22427" w:rsidRDefault="0098628D" w:rsidP="0098628D">
            <w:pPr>
              <w:jc w:val="center"/>
            </w:pPr>
            <w:r w:rsidRPr="00E22427">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48E2BDA4" w14:textId="77777777" w:rsidR="0098628D" w:rsidRPr="00E22427" w:rsidRDefault="0098628D" w:rsidP="0098628D">
            <w:pPr>
              <w:jc w:val="center"/>
            </w:pPr>
            <w:r w:rsidRPr="00E22427">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3D922B3F" w14:textId="77777777" w:rsidR="0098628D" w:rsidRPr="00E22427" w:rsidRDefault="0098628D" w:rsidP="0098628D">
            <w:pPr>
              <w:jc w:val="center"/>
            </w:pPr>
            <w:r w:rsidRPr="00E22427">
              <w:t>0</w:t>
            </w:r>
          </w:p>
        </w:tc>
      </w:tr>
      <w:tr w:rsidR="0098628D" w:rsidRPr="004F1DF4" w14:paraId="575CD1CE" w14:textId="77777777" w:rsidTr="0098628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61237E" w14:textId="77777777" w:rsidR="0098628D" w:rsidRPr="004F1DF4" w:rsidRDefault="0098628D" w:rsidP="0098628D">
            <w:pPr>
              <w:jc w:val="center"/>
              <w:rPr>
                <w:sz w:val="20"/>
              </w:rPr>
            </w:pPr>
            <w:r w:rsidRPr="004F1DF4">
              <w:rPr>
                <w:sz w:val="20"/>
              </w:rPr>
              <w:t>1.4.3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3E9B5C0F" w14:textId="77777777" w:rsidR="0098628D" w:rsidRPr="004F1DF4" w:rsidRDefault="0098628D" w:rsidP="0098628D">
            <w:pPr>
              <w:rPr>
                <w:sz w:val="20"/>
              </w:rPr>
            </w:pPr>
            <w:r w:rsidRPr="004F1DF4">
              <w:rPr>
                <w:sz w:val="20"/>
              </w:rPr>
              <w:t>иные расходы</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692789A2" w14:textId="77777777" w:rsidR="0098628D" w:rsidRPr="00E22427" w:rsidRDefault="0098628D" w:rsidP="0098628D">
            <w:pPr>
              <w:jc w:val="center"/>
            </w:pPr>
            <w:r w:rsidRPr="00E22427">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2CD7F20E" w14:textId="77777777" w:rsidR="0098628D" w:rsidRPr="00E22427" w:rsidRDefault="0098628D" w:rsidP="0098628D">
            <w:pPr>
              <w:jc w:val="center"/>
            </w:pPr>
            <w:r w:rsidRPr="00E22427">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736DD3A2" w14:textId="77777777" w:rsidR="0098628D" w:rsidRPr="00E22427" w:rsidRDefault="0098628D" w:rsidP="0098628D">
            <w:pPr>
              <w:jc w:val="center"/>
            </w:pPr>
            <w:r w:rsidRPr="00E22427">
              <w:t>0</w:t>
            </w:r>
          </w:p>
        </w:tc>
      </w:tr>
      <w:tr w:rsidR="0098628D" w:rsidRPr="004F1DF4" w14:paraId="59D53332" w14:textId="77777777" w:rsidTr="0098628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E9B1AA" w14:textId="77777777" w:rsidR="0098628D" w:rsidRPr="004F1DF4" w:rsidRDefault="0098628D" w:rsidP="0098628D">
            <w:pPr>
              <w:jc w:val="center"/>
              <w:rPr>
                <w:sz w:val="20"/>
              </w:rPr>
            </w:pPr>
            <w:r w:rsidRPr="004F1DF4">
              <w:rPr>
                <w:sz w:val="20"/>
              </w:rPr>
              <w:t>1.5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6519AD5" w14:textId="77777777" w:rsidR="0098628D" w:rsidRPr="004F1DF4" w:rsidRDefault="0098628D" w:rsidP="0098628D">
            <w:pPr>
              <w:jc w:val="both"/>
              <w:rPr>
                <w:sz w:val="20"/>
              </w:rPr>
            </w:pPr>
            <w:r w:rsidRPr="004F1DF4">
              <w:rPr>
                <w:sz w:val="20"/>
              </w:rPr>
              <w:t>Отчисления на социальные нужды</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03AD8937" w14:textId="77777777" w:rsidR="0098628D" w:rsidRPr="00E22427" w:rsidRDefault="0098628D" w:rsidP="0098628D">
            <w:pPr>
              <w:jc w:val="center"/>
            </w:pPr>
            <w:r w:rsidRPr="00E22427">
              <w:t>35</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3375C06C" w14:textId="77777777" w:rsidR="0098628D" w:rsidRPr="00E22427" w:rsidRDefault="0098628D" w:rsidP="0098628D">
            <w:pPr>
              <w:jc w:val="center"/>
            </w:pPr>
            <w:r w:rsidRPr="00E22427">
              <w:t>36</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4763C6FA" w14:textId="77777777" w:rsidR="0098628D" w:rsidRPr="00E22427" w:rsidRDefault="0098628D" w:rsidP="0098628D">
            <w:pPr>
              <w:jc w:val="center"/>
            </w:pPr>
            <w:r w:rsidRPr="00E22427">
              <w:t>1</w:t>
            </w:r>
          </w:p>
        </w:tc>
      </w:tr>
      <w:tr w:rsidR="0098628D" w:rsidRPr="004F1DF4" w14:paraId="4D3C0902" w14:textId="77777777" w:rsidTr="0098628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19DEDA" w14:textId="77777777" w:rsidR="0098628D" w:rsidRPr="004F1DF4" w:rsidRDefault="0098628D" w:rsidP="0098628D">
            <w:pPr>
              <w:jc w:val="center"/>
              <w:rPr>
                <w:sz w:val="20"/>
              </w:rPr>
            </w:pPr>
            <w:r w:rsidRPr="004F1DF4">
              <w:rPr>
                <w:sz w:val="20"/>
              </w:rPr>
              <w:t>1.6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2873B4A" w14:textId="77777777" w:rsidR="0098628D" w:rsidRPr="004F1DF4" w:rsidRDefault="0098628D" w:rsidP="0098628D">
            <w:pPr>
              <w:jc w:val="both"/>
              <w:rPr>
                <w:sz w:val="20"/>
              </w:rPr>
            </w:pPr>
            <w:r w:rsidRPr="004F1DF4">
              <w:rPr>
                <w:sz w:val="20"/>
              </w:rPr>
              <w:t>Расходы по сомнительным долгам</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48FA8DE1" w14:textId="77777777" w:rsidR="0098628D" w:rsidRPr="00E22427" w:rsidRDefault="0098628D" w:rsidP="0098628D">
            <w:pPr>
              <w:jc w:val="center"/>
            </w:pPr>
            <w:r w:rsidRPr="00E22427">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4F21BE4A" w14:textId="77777777" w:rsidR="0098628D" w:rsidRPr="00E22427" w:rsidRDefault="0098628D" w:rsidP="0098628D">
            <w:pPr>
              <w:jc w:val="center"/>
            </w:pPr>
            <w:r w:rsidRPr="00E22427">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5C8DF6A5" w14:textId="77777777" w:rsidR="0098628D" w:rsidRPr="00E22427" w:rsidRDefault="0098628D" w:rsidP="0098628D">
            <w:pPr>
              <w:jc w:val="center"/>
            </w:pPr>
            <w:r w:rsidRPr="00E22427">
              <w:t>0</w:t>
            </w:r>
          </w:p>
        </w:tc>
      </w:tr>
      <w:tr w:rsidR="0098628D" w:rsidRPr="004F1DF4" w14:paraId="7328D4A8" w14:textId="77777777" w:rsidTr="0098628D">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326F3D" w14:textId="77777777" w:rsidR="0098628D" w:rsidRPr="004F1DF4" w:rsidRDefault="0098628D" w:rsidP="0098628D">
            <w:pPr>
              <w:jc w:val="center"/>
              <w:rPr>
                <w:sz w:val="20"/>
              </w:rPr>
            </w:pPr>
            <w:r w:rsidRPr="004F1DF4">
              <w:rPr>
                <w:sz w:val="20"/>
              </w:rPr>
              <w:t>1.7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0E24504" w14:textId="77777777" w:rsidR="0098628D" w:rsidRPr="004F1DF4" w:rsidRDefault="0098628D" w:rsidP="0098628D">
            <w:pPr>
              <w:jc w:val="both"/>
              <w:rPr>
                <w:sz w:val="20"/>
              </w:rPr>
            </w:pPr>
            <w:r w:rsidRPr="004F1DF4">
              <w:rPr>
                <w:sz w:val="20"/>
              </w:rPr>
              <w:t>Амортизация основных средств и нематериальных активов</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537E535D" w14:textId="77777777" w:rsidR="0098628D" w:rsidRPr="00E22427" w:rsidRDefault="0098628D" w:rsidP="0098628D">
            <w:pPr>
              <w:jc w:val="center"/>
            </w:pPr>
            <w:r w:rsidRPr="00E22427">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3050F75E" w14:textId="77777777" w:rsidR="0098628D" w:rsidRPr="00E22427" w:rsidRDefault="0098628D" w:rsidP="0098628D">
            <w:pPr>
              <w:jc w:val="center"/>
            </w:pPr>
            <w:r w:rsidRPr="00E22427">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2D2EB029" w14:textId="77777777" w:rsidR="0098628D" w:rsidRPr="00E22427" w:rsidRDefault="0098628D" w:rsidP="0098628D">
            <w:pPr>
              <w:jc w:val="center"/>
            </w:pPr>
            <w:r w:rsidRPr="00E22427">
              <w:t>0</w:t>
            </w:r>
          </w:p>
        </w:tc>
      </w:tr>
      <w:tr w:rsidR="0098628D" w:rsidRPr="004F1DF4" w14:paraId="2998DADD" w14:textId="77777777" w:rsidTr="0098628D">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7320FA" w14:textId="77777777" w:rsidR="0098628D" w:rsidRPr="004F1DF4" w:rsidRDefault="0098628D" w:rsidP="0098628D">
            <w:pPr>
              <w:jc w:val="center"/>
              <w:rPr>
                <w:sz w:val="20"/>
              </w:rPr>
            </w:pPr>
            <w:r w:rsidRPr="004F1DF4">
              <w:rPr>
                <w:sz w:val="20"/>
              </w:rPr>
              <w:t>1.8</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5BC4D8AE" w14:textId="77777777" w:rsidR="0098628D" w:rsidRPr="004F1DF4" w:rsidRDefault="0098628D" w:rsidP="0098628D">
            <w:pPr>
              <w:jc w:val="both"/>
              <w:rPr>
                <w:sz w:val="20"/>
              </w:rPr>
            </w:pPr>
            <w:r w:rsidRPr="004F1DF4">
              <w:rPr>
                <w:sz w:val="20"/>
              </w:rPr>
              <w:t>Расходы на выплаты по договорам займа и кредитным договорам, включая проценты по ним</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29B97E74" w14:textId="77777777" w:rsidR="0098628D" w:rsidRPr="00E22427" w:rsidRDefault="0098628D" w:rsidP="0098628D">
            <w:pPr>
              <w:jc w:val="center"/>
            </w:pPr>
            <w:r w:rsidRPr="00E22427">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4C34F504" w14:textId="77777777" w:rsidR="0098628D" w:rsidRPr="00E22427" w:rsidRDefault="0098628D" w:rsidP="0098628D">
            <w:pPr>
              <w:jc w:val="center"/>
            </w:pPr>
            <w:r w:rsidRPr="00E22427">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26A8823B" w14:textId="77777777" w:rsidR="0098628D" w:rsidRPr="00E22427" w:rsidRDefault="0098628D" w:rsidP="0098628D">
            <w:pPr>
              <w:jc w:val="center"/>
            </w:pPr>
            <w:r w:rsidRPr="00E22427">
              <w:t>0</w:t>
            </w:r>
          </w:p>
        </w:tc>
      </w:tr>
      <w:tr w:rsidR="0098628D" w:rsidRPr="004F1DF4" w14:paraId="21D1CA05" w14:textId="77777777" w:rsidTr="0098628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112A6C" w14:textId="77777777" w:rsidR="0098628D" w:rsidRPr="004F1DF4" w:rsidRDefault="0098628D" w:rsidP="0098628D">
            <w:pPr>
              <w:jc w:val="center"/>
              <w:rPr>
                <w:sz w:val="20"/>
              </w:rPr>
            </w:pPr>
            <w:r w:rsidRPr="004F1DF4">
              <w:rPr>
                <w:sz w:val="20"/>
              </w:rPr>
              <w:t> </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75955EC7" w14:textId="77777777" w:rsidR="0098628D" w:rsidRPr="004F1DF4" w:rsidRDefault="0098628D" w:rsidP="0098628D">
            <w:pPr>
              <w:rPr>
                <w:sz w:val="20"/>
              </w:rPr>
            </w:pPr>
            <w:r w:rsidRPr="004F1DF4">
              <w:rPr>
                <w:sz w:val="20"/>
              </w:rPr>
              <w:t>ИТОГО</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7E61E78F" w14:textId="77777777" w:rsidR="0098628D" w:rsidRPr="00E22427" w:rsidRDefault="0098628D" w:rsidP="0098628D">
            <w:pPr>
              <w:jc w:val="center"/>
            </w:pPr>
            <w:r w:rsidRPr="00E22427">
              <w:t>90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0CFD4F1D" w14:textId="77777777" w:rsidR="0098628D" w:rsidRPr="00E22427" w:rsidRDefault="0098628D" w:rsidP="0098628D">
            <w:pPr>
              <w:jc w:val="center"/>
            </w:pPr>
            <w:r w:rsidRPr="00E22427">
              <w:t>91</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6CD0D03E" w14:textId="77777777" w:rsidR="0098628D" w:rsidRPr="00E22427" w:rsidRDefault="0098628D" w:rsidP="0098628D">
            <w:pPr>
              <w:jc w:val="center"/>
            </w:pPr>
            <w:r w:rsidRPr="00E22427">
              <w:t>1</w:t>
            </w:r>
          </w:p>
        </w:tc>
      </w:tr>
      <w:tr w:rsidR="0098628D" w:rsidRPr="004F1DF4" w14:paraId="1E9721F8" w14:textId="77777777" w:rsidTr="0098628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3FE016" w14:textId="77777777" w:rsidR="0098628D" w:rsidRPr="004F1DF4" w:rsidRDefault="0098628D" w:rsidP="0098628D">
            <w:pPr>
              <w:jc w:val="center"/>
              <w:rPr>
                <w:sz w:val="20"/>
              </w:rPr>
            </w:pPr>
            <w:r w:rsidRPr="004F1DF4">
              <w:rPr>
                <w:sz w:val="20"/>
              </w:rPr>
              <w:t>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15845D4C" w14:textId="77777777" w:rsidR="0098628D" w:rsidRPr="004F1DF4" w:rsidRDefault="0098628D" w:rsidP="0098628D">
            <w:pPr>
              <w:rPr>
                <w:sz w:val="20"/>
              </w:rPr>
            </w:pPr>
            <w:r w:rsidRPr="004F1DF4">
              <w:rPr>
                <w:sz w:val="20"/>
              </w:rPr>
              <w:t>Налог на прибыль</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11FBF405" w14:textId="77777777" w:rsidR="0098628D" w:rsidRPr="00E22427" w:rsidRDefault="0098628D" w:rsidP="0098628D">
            <w:pPr>
              <w:jc w:val="center"/>
            </w:pPr>
            <w:r w:rsidRPr="00E22427">
              <w:t>1</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09CD1B44" w14:textId="77777777" w:rsidR="0098628D" w:rsidRPr="00E22427" w:rsidRDefault="0098628D" w:rsidP="0098628D">
            <w:pPr>
              <w:jc w:val="center"/>
            </w:pPr>
            <w:r w:rsidRPr="00E22427">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1C9BC311" w14:textId="77777777" w:rsidR="0098628D" w:rsidRPr="00E22427" w:rsidRDefault="0098628D" w:rsidP="0098628D">
            <w:pPr>
              <w:jc w:val="center"/>
            </w:pPr>
            <w:r w:rsidRPr="00E22427">
              <w:t>-1</w:t>
            </w:r>
          </w:p>
        </w:tc>
      </w:tr>
      <w:tr w:rsidR="0098628D" w:rsidRPr="004F1DF4" w14:paraId="5CFC45E0" w14:textId="77777777" w:rsidTr="0098628D">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FEE2D0" w14:textId="77777777" w:rsidR="0098628D" w:rsidRPr="004F1DF4" w:rsidRDefault="0098628D" w:rsidP="0098628D">
            <w:pPr>
              <w:jc w:val="center"/>
              <w:rPr>
                <w:sz w:val="20"/>
              </w:rPr>
            </w:pPr>
            <w:r w:rsidRPr="004F1DF4">
              <w:rPr>
                <w:sz w:val="20"/>
              </w:rPr>
              <w:t>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1B50167D" w14:textId="77777777" w:rsidR="0098628D" w:rsidRPr="004F1DF4" w:rsidRDefault="0098628D" w:rsidP="0098628D">
            <w:pPr>
              <w:jc w:val="both"/>
              <w:rPr>
                <w:sz w:val="20"/>
              </w:rPr>
            </w:pPr>
            <w:r w:rsidRPr="004F1DF4">
              <w:rPr>
                <w:sz w:val="20"/>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6A7B737A" w14:textId="77777777" w:rsidR="0098628D" w:rsidRPr="00E22427" w:rsidRDefault="0098628D" w:rsidP="0098628D">
            <w:pPr>
              <w:jc w:val="center"/>
            </w:pPr>
            <w:r w:rsidRPr="00E22427">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1D0A06C2" w14:textId="77777777" w:rsidR="0098628D" w:rsidRPr="00E22427" w:rsidRDefault="0098628D" w:rsidP="0098628D">
            <w:pPr>
              <w:jc w:val="center"/>
            </w:pPr>
            <w:r w:rsidRPr="00E22427">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24B2087C" w14:textId="77777777" w:rsidR="0098628D" w:rsidRPr="00E22427" w:rsidRDefault="0098628D" w:rsidP="0098628D">
            <w:pPr>
              <w:jc w:val="center"/>
            </w:pPr>
            <w:r w:rsidRPr="00E22427">
              <w:t>0</w:t>
            </w:r>
          </w:p>
        </w:tc>
      </w:tr>
      <w:tr w:rsidR="0098628D" w:rsidRPr="004F1DF4" w14:paraId="2B98915A" w14:textId="77777777" w:rsidTr="0098628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11917E" w14:textId="77777777" w:rsidR="0098628D" w:rsidRPr="004F1DF4" w:rsidRDefault="0098628D" w:rsidP="0098628D">
            <w:pPr>
              <w:jc w:val="center"/>
              <w:rPr>
                <w:sz w:val="20"/>
              </w:rPr>
            </w:pPr>
            <w:r w:rsidRPr="004F1DF4">
              <w:rPr>
                <w:sz w:val="20"/>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E0776ED" w14:textId="77777777" w:rsidR="0098628D" w:rsidRPr="004F1DF4" w:rsidRDefault="0098628D" w:rsidP="0098628D">
            <w:pPr>
              <w:jc w:val="both"/>
              <w:rPr>
                <w:sz w:val="20"/>
              </w:rPr>
            </w:pPr>
            <w:r w:rsidRPr="004F1DF4">
              <w:rPr>
                <w:sz w:val="20"/>
              </w:rPr>
              <w:t>Итого неподконтрольных расходов</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1F6A2802" w14:textId="77777777" w:rsidR="0098628D" w:rsidRPr="00E22427" w:rsidRDefault="0098628D" w:rsidP="0098628D">
            <w:pPr>
              <w:jc w:val="center"/>
            </w:pPr>
            <w:r w:rsidRPr="00E22427">
              <w:t>91</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468D9A43" w14:textId="77777777" w:rsidR="0098628D" w:rsidRPr="00E22427" w:rsidRDefault="0098628D" w:rsidP="0098628D">
            <w:pPr>
              <w:jc w:val="center"/>
            </w:pPr>
            <w:r w:rsidRPr="00E22427">
              <w:t>91</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4163C565" w14:textId="77777777" w:rsidR="0098628D" w:rsidRDefault="0098628D" w:rsidP="0098628D">
            <w:pPr>
              <w:jc w:val="center"/>
            </w:pPr>
            <w:r w:rsidRPr="00E22427">
              <w:t>0</w:t>
            </w:r>
          </w:p>
        </w:tc>
      </w:tr>
      <w:tr w:rsidR="0098628D" w:rsidRPr="00236717" w14:paraId="014034A5" w14:textId="77777777" w:rsidTr="0098628D">
        <w:trPr>
          <w:trHeight w:val="300"/>
        </w:trPr>
        <w:tc>
          <w:tcPr>
            <w:tcW w:w="750" w:type="dxa"/>
            <w:tcBorders>
              <w:top w:val="nil"/>
              <w:left w:val="nil"/>
              <w:bottom w:val="nil"/>
              <w:right w:val="nil"/>
            </w:tcBorders>
            <w:shd w:val="clear" w:color="auto" w:fill="auto"/>
            <w:vAlign w:val="center"/>
            <w:hideMark/>
          </w:tcPr>
          <w:p w14:paraId="170D057C" w14:textId="77777777" w:rsidR="0098628D" w:rsidRPr="00236717" w:rsidRDefault="0098628D" w:rsidP="0098628D">
            <w:pPr>
              <w:jc w:val="center"/>
              <w:rPr>
                <w:color w:val="FF0000"/>
                <w:sz w:val="20"/>
              </w:rPr>
            </w:pPr>
          </w:p>
        </w:tc>
        <w:tc>
          <w:tcPr>
            <w:tcW w:w="3361" w:type="dxa"/>
            <w:tcBorders>
              <w:top w:val="nil"/>
              <w:left w:val="nil"/>
              <w:bottom w:val="nil"/>
              <w:right w:val="nil"/>
            </w:tcBorders>
            <w:shd w:val="clear" w:color="auto" w:fill="auto"/>
            <w:vAlign w:val="center"/>
            <w:hideMark/>
          </w:tcPr>
          <w:p w14:paraId="69982D14" w14:textId="77777777" w:rsidR="0098628D" w:rsidRPr="00236717" w:rsidRDefault="0098628D" w:rsidP="0098628D">
            <w:pPr>
              <w:rPr>
                <w:sz w:val="20"/>
              </w:rPr>
            </w:pPr>
          </w:p>
        </w:tc>
        <w:tc>
          <w:tcPr>
            <w:tcW w:w="1573" w:type="dxa"/>
            <w:tcBorders>
              <w:top w:val="nil"/>
              <w:left w:val="nil"/>
              <w:bottom w:val="nil"/>
              <w:right w:val="nil"/>
            </w:tcBorders>
            <w:shd w:val="clear" w:color="auto" w:fill="auto"/>
            <w:vAlign w:val="center"/>
            <w:hideMark/>
          </w:tcPr>
          <w:p w14:paraId="0E06399A" w14:textId="77777777" w:rsidR="0098628D" w:rsidRPr="00236717" w:rsidRDefault="0098628D" w:rsidP="0098628D">
            <w:pPr>
              <w:rPr>
                <w:sz w:val="20"/>
              </w:rPr>
            </w:pPr>
          </w:p>
        </w:tc>
        <w:tc>
          <w:tcPr>
            <w:tcW w:w="1764" w:type="dxa"/>
            <w:gridSpan w:val="2"/>
            <w:tcBorders>
              <w:top w:val="nil"/>
              <w:left w:val="nil"/>
              <w:bottom w:val="nil"/>
              <w:right w:val="nil"/>
            </w:tcBorders>
            <w:shd w:val="clear" w:color="auto" w:fill="auto"/>
            <w:vAlign w:val="center"/>
            <w:hideMark/>
          </w:tcPr>
          <w:p w14:paraId="1FDC7A8D" w14:textId="77777777" w:rsidR="0098628D" w:rsidRPr="00236717" w:rsidRDefault="0098628D" w:rsidP="0098628D">
            <w:pPr>
              <w:rPr>
                <w:sz w:val="20"/>
              </w:rPr>
            </w:pPr>
          </w:p>
        </w:tc>
        <w:tc>
          <w:tcPr>
            <w:tcW w:w="1764" w:type="dxa"/>
            <w:gridSpan w:val="2"/>
            <w:tcBorders>
              <w:top w:val="nil"/>
              <w:left w:val="nil"/>
              <w:bottom w:val="nil"/>
              <w:right w:val="nil"/>
            </w:tcBorders>
            <w:shd w:val="clear" w:color="auto" w:fill="auto"/>
            <w:vAlign w:val="center"/>
            <w:hideMark/>
          </w:tcPr>
          <w:p w14:paraId="68563023" w14:textId="77777777" w:rsidR="0098628D" w:rsidRPr="00236717" w:rsidRDefault="0098628D" w:rsidP="0098628D">
            <w:pPr>
              <w:rPr>
                <w:sz w:val="20"/>
              </w:rPr>
            </w:pPr>
          </w:p>
        </w:tc>
        <w:tc>
          <w:tcPr>
            <w:tcW w:w="1872" w:type="dxa"/>
            <w:gridSpan w:val="2"/>
            <w:tcBorders>
              <w:top w:val="nil"/>
              <w:left w:val="nil"/>
              <w:bottom w:val="nil"/>
              <w:right w:val="nil"/>
            </w:tcBorders>
            <w:shd w:val="clear" w:color="auto" w:fill="auto"/>
            <w:vAlign w:val="center"/>
            <w:hideMark/>
          </w:tcPr>
          <w:p w14:paraId="4D81A267" w14:textId="77777777" w:rsidR="0098628D" w:rsidRPr="00236717" w:rsidRDefault="0098628D" w:rsidP="0098628D">
            <w:pPr>
              <w:rPr>
                <w:sz w:val="20"/>
              </w:rPr>
            </w:pPr>
          </w:p>
        </w:tc>
      </w:tr>
      <w:tr w:rsidR="0098628D" w:rsidRPr="00236717" w14:paraId="3345EC55" w14:textId="77777777" w:rsidTr="0098628D">
        <w:trPr>
          <w:trHeight w:val="630"/>
        </w:trPr>
        <w:tc>
          <w:tcPr>
            <w:tcW w:w="11084" w:type="dxa"/>
            <w:gridSpan w:val="9"/>
            <w:tcBorders>
              <w:top w:val="nil"/>
              <w:left w:val="nil"/>
              <w:bottom w:val="nil"/>
              <w:right w:val="nil"/>
            </w:tcBorders>
            <w:shd w:val="clear" w:color="auto" w:fill="auto"/>
            <w:noWrap/>
            <w:vAlign w:val="center"/>
            <w:hideMark/>
          </w:tcPr>
          <w:p w14:paraId="17304EA6" w14:textId="77777777" w:rsidR="0098628D" w:rsidRPr="00CD1739" w:rsidRDefault="0098628D" w:rsidP="0098628D">
            <w:pPr>
              <w:ind w:right="1478"/>
              <w:jc w:val="center"/>
              <w:rPr>
                <w:bCs/>
                <w:sz w:val="20"/>
              </w:rPr>
            </w:pPr>
            <w:r w:rsidRPr="00CD1739">
              <w:rPr>
                <w:bCs/>
                <w:sz w:val="28"/>
              </w:rPr>
              <w:t>Реестр расходов на приобретение энергетических ресурсов, холодной воды и теплоносителя</w:t>
            </w:r>
          </w:p>
        </w:tc>
      </w:tr>
      <w:tr w:rsidR="0098628D" w:rsidRPr="00236717" w14:paraId="52D74205" w14:textId="77777777" w:rsidTr="0098628D">
        <w:trPr>
          <w:trHeight w:val="300"/>
        </w:trPr>
        <w:tc>
          <w:tcPr>
            <w:tcW w:w="750" w:type="dxa"/>
            <w:tcBorders>
              <w:top w:val="nil"/>
              <w:left w:val="nil"/>
              <w:bottom w:val="nil"/>
              <w:right w:val="nil"/>
            </w:tcBorders>
            <w:shd w:val="clear" w:color="auto" w:fill="auto"/>
            <w:vAlign w:val="center"/>
            <w:hideMark/>
          </w:tcPr>
          <w:p w14:paraId="1C88366F" w14:textId="77777777" w:rsidR="0098628D" w:rsidRPr="00236717" w:rsidRDefault="0098628D" w:rsidP="0098628D">
            <w:pPr>
              <w:rPr>
                <w:b/>
                <w:bCs/>
                <w:sz w:val="20"/>
              </w:rPr>
            </w:pPr>
          </w:p>
        </w:tc>
        <w:tc>
          <w:tcPr>
            <w:tcW w:w="3361" w:type="dxa"/>
            <w:tcBorders>
              <w:top w:val="nil"/>
              <w:left w:val="nil"/>
              <w:bottom w:val="nil"/>
              <w:right w:val="nil"/>
            </w:tcBorders>
            <w:shd w:val="clear" w:color="auto" w:fill="auto"/>
            <w:vAlign w:val="center"/>
            <w:hideMark/>
          </w:tcPr>
          <w:p w14:paraId="309D0F56" w14:textId="77777777" w:rsidR="0098628D" w:rsidRPr="00236717" w:rsidRDefault="0098628D" w:rsidP="0098628D">
            <w:pPr>
              <w:rPr>
                <w:sz w:val="20"/>
              </w:rPr>
            </w:pPr>
          </w:p>
        </w:tc>
        <w:tc>
          <w:tcPr>
            <w:tcW w:w="1573" w:type="dxa"/>
            <w:tcBorders>
              <w:top w:val="nil"/>
              <w:left w:val="nil"/>
              <w:bottom w:val="nil"/>
              <w:right w:val="nil"/>
            </w:tcBorders>
            <w:shd w:val="clear" w:color="auto" w:fill="auto"/>
            <w:vAlign w:val="center"/>
            <w:hideMark/>
          </w:tcPr>
          <w:p w14:paraId="1462319F" w14:textId="77777777" w:rsidR="0098628D" w:rsidRPr="00236717" w:rsidRDefault="0098628D" w:rsidP="0098628D">
            <w:pPr>
              <w:rPr>
                <w:sz w:val="20"/>
              </w:rPr>
            </w:pPr>
          </w:p>
        </w:tc>
        <w:tc>
          <w:tcPr>
            <w:tcW w:w="1764" w:type="dxa"/>
            <w:gridSpan w:val="2"/>
            <w:tcBorders>
              <w:top w:val="nil"/>
              <w:left w:val="nil"/>
              <w:bottom w:val="nil"/>
              <w:right w:val="nil"/>
            </w:tcBorders>
            <w:shd w:val="clear" w:color="auto" w:fill="auto"/>
            <w:vAlign w:val="center"/>
            <w:hideMark/>
          </w:tcPr>
          <w:p w14:paraId="161654A7" w14:textId="77777777" w:rsidR="0098628D" w:rsidRPr="00236717" w:rsidRDefault="0098628D" w:rsidP="0098628D">
            <w:pPr>
              <w:rPr>
                <w:sz w:val="20"/>
              </w:rPr>
            </w:pPr>
          </w:p>
        </w:tc>
        <w:tc>
          <w:tcPr>
            <w:tcW w:w="1764" w:type="dxa"/>
            <w:gridSpan w:val="2"/>
            <w:tcBorders>
              <w:top w:val="nil"/>
              <w:left w:val="nil"/>
              <w:bottom w:val="nil"/>
              <w:right w:val="nil"/>
            </w:tcBorders>
            <w:shd w:val="clear" w:color="auto" w:fill="auto"/>
            <w:vAlign w:val="center"/>
            <w:hideMark/>
          </w:tcPr>
          <w:p w14:paraId="71BA491E" w14:textId="77777777" w:rsidR="0098628D" w:rsidRPr="00236717" w:rsidRDefault="0098628D" w:rsidP="0098628D">
            <w:pPr>
              <w:jc w:val="right"/>
              <w:rPr>
                <w:sz w:val="20"/>
              </w:rPr>
            </w:pPr>
            <w:r w:rsidRPr="0021136E">
              <w:rPr>
                <w:sz w:val="20"/>
              </w:rPr>
              <w:t>тыс. руб.</w:t>
            </w:r>
          </w:p>
        </w:tc>
        <w:tc>
          <w:tcPr>
            <w:tcW w:w="1872" w:type="dxa"/>
            <w:gridSpan w:val="2"/>
            <w:tcBorders>
              <w:top w:val="nil"/>
              <w:left w:val="nil"/>
              <w:bottom w:val="nil"/>
              <w:right w:val="nil"/>
            </w:tcBorders>
            <w:shd w:val="clear" w:color="auto" w:fill="auto"/>
            <w:vAlign w:val="center"/>
            <w:hideMark/>
          </w:tcPr>
          <w:p w14:paraId="1294002C" w14:textId="77777777" w:rsidR="0098628D" w:rsidRPr="00236717" w:rsidRDefault="0098628D" w:rsidP="0098628D">
            <w:pPr>
              <w:rPr>
                <w:sz w:val="20"/>
              </w:rPr>
            </w:pPr>
          </w:p>
        </w:tc>
      </w:tr>
      <w:tr w:rsidR="0098628D" w:rsidRPr="004F1DF4" w14:paraId="5840B34E" w14:textId="77777777" w:rsidTr="0098628D">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0C8FD6" w14:textId="77777777" w:rsidR="0098628D" w:rsidRPr="004F1DF4" w:rsidRDefault="0098628D" w:rsidP="0098628D">
            <w:pPr>
              <w:jc w:val="center"/>
              <w:rPr>
                <w:sz w:val="20"/>
              </w:rPr>
            </w:pPr>
            <w:r w:rsidRPr="004F1DF4">
              <w:rPr>
                <w:sz w:val="20"/>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7F6CC4D" w14:textId="77777777" w:rsidR="0098628D" w:rsidRPr="004F1DF4" w:rsidRDefault="0098628D" w:rsidP="0098628D">
            <w:pPr>
              <w:jc w:val="center"/>
              <w:rPr>
                <w:sz w:val="20"/>
              </w:rPr>
            </w:pPr>
            <w:r w:rsidRPr="004F1DF4">
              <w:rPr>
                <w:sz w:val="20"/>
              </w:rPr>
              <w:t>Наименование ресурса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42086B5B" w14:textId="77777777" w:rsidR="0098628D" w:rsidRPr="004F1DF4" w:rsidRDefault="0098628D" w:rsidP="0098628D">
            <w:pPr>
              <w:jc w:val="center"/>
              <w:rPr>
                <w:sz w:val="20"/>
              </w:rPr>
            </w:pPr>
            <w:r>
              <w:rPr>
                <w:sz w:val="20"/>
              </w:rPr>
              <w:t>Утверждено на 2018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580B638A" w14:textId="77777777" w:rsidR="0098628D" w:rsidRPr="004F1DF4" w:rsidRDefault="0098628D" w:rsidP="0098628D">
            <w:pPr>
              <w:jc w:val="center"/>
              <w:rPr>
                <w:sz w:val="20"/>
              </w:rPr>
            </w:pPr>
            <w:r w:rsidRPr="004F1DF4">
              <w:rPr>
                <w:sz w:val="20"/>
              </w:rPr>
              <w:t>Предложение экспертов на 2019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7F68B09" w14:textId="77777777" w:rsidR="0098628D" w:rsidRPr="004F1DF4" w:rsidRDefault="0098628D" w:rsidP="0098628D">
            <w:pPr>
              <w:jc w:val="center"/>
              <w:rPr>
                <w:sz w:val="20"/>
              </w:rPr>
            </w:pPr>
            <w:r>
              <w:rPr>
                <w:sz w:val="20"/>
              </w:rPr>
              <w:t>Динамика расходов</w:t>
            </w:r>
          </w:p>
        </w:tc>
      </w:tr>
      <w:tr w:rsidR="0098628D" w:rsidRPr="004F1DF4" w14:paraId="64B60F52" w14:textId="77777777" w:rsidTr="0098628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2BABC6" w14:textId="77777777" w:rsidR="0098628D" w:rsidRPr="004F1DF4" w:rsidRDefault="0098628D" w:rsidP="0098628D">
            <w:pPr>
              <w:jc w:val="center"/>
              <w:rPr>
                <w:sz w:val="20"/>
              </w:rPr>
            </w:pPr>
            <w:r w:rsidRPr="004F1DF4">
              <w:rPr>
                <w:sz w:val="20"/>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769AF1C" w14:textId="77777777" w:rsidR="0098628D" w:rsidRPr="004F1DF4" w:rsidRDefault="0098628D" w:rsidP="0098628D">
            <w:pPr>
              <w:rPr>
                <w:sz w:val="20"/>
              </w:rPr>
            </w:pPr>
            <w:r w:rsidRPr="004F1DF4">
              <w:rPr>
                <w:sz w:val="20"/>
              </w:rPr>
              <w:t>Расходы на топливо</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6C6F9964" w14:textId="77777777" w:rsidR="0098628D" w:rsidRPr="0067477A" w:rsidRDefault="0098628D" w:rsidP="0098628D">
            <w:pPr>
              <w:jc w:val="center"/>
            </w:pPr>
            <w:r w:rsidRPr="0067477A">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105C7177" w14:textId="77777777" w:rsidR="0098628D" w:rsidRPr="0067477A" w:rsidRDefault="0098628D" w:rsidP="0098628D">
            <w:pPr>
              <w:jc w:val="center"/>
            </w:pPr>
            <w:r w:rsidRPr="0067477A">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45799781" w14:textId="77777777" w:rsidR="0098628D" w:rsidRPr="0067477A" w:rsidRDefault="0098628D" w:rsidP="0098628D">
            <w:pPr>
              <w:jc w:val="center"/>
            </w:pPr>
            <w:r w:rsidRPr="0067477A">
              <w:t>0</w:t>
            </w:r>
          </w:p>
        </w:tc>
      </w:tr>
      <w:tr w:rsidR="0098628D" w:rsidRPr="004F1DF4" w14:paraId="731A4639" w14:textId="77777777" w:rsidTr="0098628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76A65D" w14:textId="77777777" w:rsidR="0098628D" w:rsidRPr="004F1DF4" w:rsidRDefault="0098628D" w:rsidP="0098628D">
            <w:pPr>
              <w:jc w:val="center"/>
              <w:rPr>
                <w:sz w:val="20"/>
              </w:rPr>
            </w:pPr>
            <w:r w:rsidRPr="004F1DF4">
              <w:rPr>
                <w:sz w:val="20"/>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DD91500" w14:textId="77777777" w:rsidR="0098628D" w:rsidRPr="004F1DF4" w:rsidRDefault="0098628D" w:rsidP="0098628D">
            <w:pPr>
              <w:jc w:val="both"/>
              <w:rPr>
                <w:sz w:val="20"/>
              </w:rPr>
            </w:pPr>
            <w:r w:rsidRPr="004F1DF4">
              <w:rPr>
                <w:sz w:val="20"/>
              </w:rPr>
              <w:t>Расходы на электрическую энергию</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6C078B52" w14:textId="77777777" w:rsidR="0098628D" w:rsidRPr="0067477A" w:rsidRDefault="0098628D" w:rsidP="0098628D">
            <w:pPr>
              <w:jc w:val="center"/>
            </w:pPr>
            <w:r w:rsidRPr="0067477A">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7878BF53" w14:textId="77777777" w:rsidR="0098628D" w:rsidRPr="0067477A" w:rsidRDefault="0098628D" w:rsidP="0098628D">
            <w:pPr>
              <w:jc w:val="center"/>
            </w:pPr>
            <w:r w:rsidRPr="0067477A">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4B50BAC7" w14:textId="77777777" w:rsidR="0098628D" w:rsidRPr="0067477A" w:rsidRDefault="0098628D" w:rsidP="0098628D">
            <w:pPr>
              <w:jc w:val="center"/>
            </w:pPr>
            <w:r w:rsidRPr="0067477A">
              <w:t>0</w:t>
            </w:r>
          </w:p>
        </w:tc>
      </w:tr>
      <w:tr w:rsidR="0098628D" w:rsidRPr="004F1DF4" w14:paraId="158B78FD" w14:textId="77777777" w:rsidTr="0098628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04E20E" w14:textId="77777777" w:rsidR="0098628D" w:rsidRPr="004F1DF4" w:rsidRDefault="0098628D" w:rsidP="0098628D">
            <w:pPr>
              <w:jc w:val="center"/>
              <w:rPr>
                <w:sz w:val="20"/>
              </w:rPr>
            </w:pPr>
            <w:r w:rsidRPr="004F1DF4">
              <w:rPr>
                <w:sz w:val="20"/>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0611BEA" w14:textId="77777777" w:rsidR="0098628D" w:rsidRPr="004F1DF4" w:rsidRDefault="0098628D" w:rsidP="0098628D">
            <w:pPr>
              <w:jc w:val="both"/>
              <w:rPr>
                <w:sz w:val="20"/>
              </w:rPr>
            </w:pPr>
            <w:r w:rsidRPr="004F1DF4">
              <w:rPr>
                <w:sz w:val="20"/>
              </w:rPr>
              <w:t>Расходы на тепловую энергию</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487897E7" w14:textId="77777777" w:rsidR="0098628D" w:rsidRPr="0067477A" w:rsidRDefault="0098628D" w:rsidP="0098628D">
            <w:pPr>
              <w:jc w:val="center"/>
            </w:pPr>
            <w:r w:rsidRPr="0067477A">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55686616" w14:textId="77777777" w:rsidR="0098628D" w:rsidRPr="0067477A" w:rsidRDefault="0098628D" w:rsidP="0098628D">
            <w:pPr>
              <w:jc w:val="center"/>
            </w:pPr>
            <w:r w:rsidRPr="0067477A">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21214CC9" w14:textId="77777777" w:rsidR="0098628D" w:rsidRPr="0067477A" w:rsidRDefault="0098628D" w:rsidP="0098628D">
            <w:pPr>
              <w:jc w:val="center"/>
            </w:pPr>
            <w:r w:rsidRPr="0067477A">
              <w:t>0</w:t>
            </w:r>
          </w:p>
        </w:tc>
      </w:tr>
      <w:tr w:rsidR="0098628D" w:rsidRPr="004F1DF4" w14:paraId="7B8C1845" w14:textId="77777777" w:rsidTr="0098628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AD3DB4" w14:textId="77777777" w:rsidR="0098628D" w:rsidRPr="004F1DF4" w:rsidRDefault="0098628D" w:rsidP="0098628D">
            <w:pPr>
              <w:jc w:val="center"/>
              <w:rPr>
                <w:sz w:val="20"/>
              </w:rPr>
            </w:pPr>
            <w:r w:rsidRPr="004F1DF4">
              <w:rPr>
                <w:sz w:val="20"/>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B24FA47" w14:textId="77777777" w:rsidR="0098628D" w:rsidRPr="004F1DF4" w:rsidRDefault="0098628D" w:rsidP="0098628D">
            <w:pPr>
              <w:jc w:val="both"/>
              <w:rPr>
                <w:sz w:val="20"/>
              </w:rPr>
            </w:pPr>
            <w:r w:rsidRPr="004F1DF4">
              <w:rPr>
                <w:sz w:val="20"/>
              </w:rPr>
              <w:t>Расходы на холодную воду</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04A27879" w14:textId="77777777" w:rsidR="0098628D" w:rsidRPr="0067477A" w:rsidRDefault="0098628D" w:rsidP="0098628D">
            <w:pPr>
              <w:jc w:val="center"/>
            </w:pPr>
            <w:r w:rsidRPr="0067477A">
              <w:t>1 616</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67F4650A" w14:textId="77777777" w:rsidR="0098628D" w:rsidRPr="0067477A" w:rsidRDefault="0098628D" w:rsidP="0098628D">
            <w:pPr>
              <w:jc w:val="center"/>
            </w:pPr>
            <w:r w:rsidRPr="0067477A">
              <w:t>72</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25D51B7C" w14:textId="77777777" w:rsidR="0098628D" w:rsidRPr="0067477A" w:rsidRDefault="0098628D" w:rsidP="0098628D">
            <w:pPr>
              <w:jc w:val="center"/>
            </w:pPr>
            <w:r w:rsidRPr="0067477A">
              <w:t>-1 544</w:t>
            </w:r>
          </w:p>
        </w:tc>
      </w:tr>
      <w:tr w:rsidR="0098628D" w:rsidRPr="004F1DF4" w14:paraId="5F0E95BF" w14:textId="77777777" w:rsidTr="0098628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8C000F" w14:textId="77777777" w:rsidR="0098628D" w:rsidRPr="004F1DF4" w:rsidRDefault="0098628D" w:rsidP="0098628D">
            <w:pPr>
              <w:jc w:val="center"/>
              <w:rPr>
                <w:sz w:val="20"/>
              </w:rPr>
            </w:pPr>
            <w:r w:rsidRPr="004F1DF4">
              <w:rPr>
                <w:sz w:val="20"/>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DEB15FE" w14:textId="77777777" w:rsidR="0098628D" w:rsidRPr="004F1DF4" w:rsidRDefault="0098628D" w:rsidP="0098628D">
            <w:pPr>
              <w:jc w:val="both"/>
              <w:rPr>
                <w:sz w:val="20"/>
              </w:rPr>
            </w:pPr>
            <w:r w:rsidRPr="004F1DF4">
              <w:rPr>
                <w:sz w:val="20"/>
              </w:rPr>
              <w:t>Расходы на теплоноситель</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7EB7833E" w14:textId="77777777" w:rsidR="0098628D" w:rsidRPr="0067477A" w:rsidRDefault="0098628D" w:rsidP="0098628D">
            <w:pPr>
              <w:jc w:val="center"/>
            </w:pPr>
            <w:r w:rsidRPr="0067477A">
              <w:t>68</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6132D6C9" w14:textId="77777777" w:rsidR="0098628D" w:rsidRPr="0067477A" w:rsidRDefault="0098628D" w:rsidP="0098628D">
            <w:pPr>
              <w:jc w:val="center"/>
            </w:pPr>
            <w:r w:rsidRPr="0067477A">
              <w:t>8</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7666C132" w14:textId="77777777" w:rsidR="0098628D" w:rsidRPr="0067477A" w:rsidRDefault="0098628D" w:rsidP="0098628D">
            <w:pPr>
              <w:jc w:val="center"/>
            </w:pPr>
            <w:r w:rsidRPr="0067477A">
              <w:t>-60</w:t>
            </w:r>
          </w:p>
        </w:tc>
      </w:tr>
      <w:tr w:rsidR="0098628D" w:rsidRPr="004F1DF4" w14:paraId="633E48D7" w14:textId="77777777" w:rsidTr="0098628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93A085" w14:textId="77777777" w:rsidR="0098628D" w:rsidRPr="004F1DF4" w:rsidRDefault="0098628D" w:rsidP="0098628D">
            <w:pPr>
              <w:jc w:val="center"/>
              <w:rPr>
                <w:sz w:val="20"/>
              </w:rPr>
            </w:pPr>
            <w:r w:rsidRPr="004F1DF4">
              <w:rPr>
                <w:sz w:val="20"/>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381E9E1" w14:textId="77777777" w:rsidR="0098628D" w:rsidRPr="004F1DF4" w:rsidRDefault="0098628D" w:rsidP="0098628D">
            <w:pPr>
              <w:rPr>
                <w:sz w:val="20"/>
              </w:rPr>
            </w:pPr>
            <w:r w:rsidRPr="004F1DF4">
              <w:rPr>
                <w:sz w:val="20"/>
              </w:rPr>
              <w:t>ИТОГО</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19F6353B" w14:textId="77777777" w:rsidR="0098628D" w:rsidRPr="0067477A" w:rsidRDefault="0098628D" w:rsidP="0098628D">
            <w:pPr>
              <w:jc w:val="center"/>
            </w:pPr>
            <w:r w:rsidRPr="0067477A">
              <w:t>1 684</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1564DFC5" w14:textId="77777777" w:rsidR="0098628D" w:rsidRPr="0067477A" w:rsidRDefault="0098628D" w:rsidP="0098628D">
            <w:pPr>
              <w:jc w:val="center"/>
            </w:pPr>
            <w:r w:rsidRPr="0067477A">
              <w:t>80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59E9390B" w14:textId="77777777" w:rsidR="0098628D" w:rsidRDefault="0098628D" w:rsidP="0098628D">
            <w:pPr>
              <w:jc w:val="center"/>
            </w:pPr>
            <w:r w:rsidRPr="0067477A">
              <w:t>-1 604</w:t>
            </w:r>
          </w:p>
        </w:tc>
      </w:tr>
      <w:tr w:rsidR="0098628D" w:rsidRPr="00236717" w14:paraId="2AB1E76E" w14:textId="77777777" w:rsidTr="0098628D">
        <w:trPr>
          <w:trHeight w:val="300"/>
        </w:trPr>
        <w:tc>
          <w:tcPr>
            <w:tcW w:w="750" w:type="dxa"/>
            <w:tcBorders>
              <w:top w:val="nil"/>
              <w:left w:val="nil"/>
              <w:bottom w:val="nil"/>
              <w:right w:val="nil"/>
            </w:tcBorders>
            <w:shd w:val="clear" w:color="auto" w:fill="auto"/>
            <w:vAlign w:val="center"/>
            <w:hideMark/>
          </w:tcPr>
          <w:p w14:paraId="677D44E2" w14:textId="77777777" w:rsidR="0098628D" w:rsidRPr="00236717" w:rsidRDefault="0098628D" w:rsidP="0098628D">
            <w:pPr>
              <w:jc w:val="center"/>
              <w:rPr>
                <w:color w:val="FF0000"/>
                <w:sz w:val="20"/>
              </w:rPr>
            </w:pPr>
          </w:p>
        </w:tc>
        <w:tc>
          <w:tcPr>
            <w:tcW w:w="3361" w:type="dxa"/>
            <w:tcBorders>
              <w:top w:val="nil"/>
              <w:left w:val="nil"/>
              <w:bottom w:val="nil"/>
              <w:right w:val="nil"/>
            </w:tcBorders>
            <w:shd w:val="clear" w:color="auto" w:fill="auto"/>
            <w:vAlign w:val="center"/>
            <w:hideMark/>
          </w:tcPr>
          <w:p w14:paraId="4BC877B4" w14:textId="77777777" w:rsidR="0098628D" w:rsidRPr="00236717" w:rsidRDefault="0098628D" w:rsidP="0098628D">
            <w:pPr>
              <w:rPr>
                <w:sz w:val="20"/>
              </w:rPr>
            </w:pPr>
          </w:p>
        </w:tc>
        <w:tc>
          <w:tcPr>
            <w:tcW w:w="1573" w:type="dxa"/>
            <w:tcBorders>
              <w:top w:val="nil"/>
              <w:left w:val="nil"/>
              <w:bottom w:val="nil"/>
              <w:right w:val="nil"/>
            </w:tcBorders>
            <w:shd w:val="clear" w:color="auto" w:fill="auto"/>
            <w:vAlign w:val="center"/>
            <w:hideMark/>
          </w:tcPr>
          <w:p w14:paraId="64A519EB" w14:textId="77777777" w:rsidR="0098628D" w:rsidRPr="00236717" w:rsidRDefault="0098628D" w:rsidP="0098628D">
            <w:pPr>
              <w:rPr>
                <w:sz w:val="20"/>
              </w:rPr>
            </w:pPr>
          </w:p>
        </w:tc>
        <w:tc>
          <w:tcPr>
            <w:tcW w:w="1764" w:type="dxa"/>
            <w:gridSpan w:val="2"/>
            <w:tcBorders>
              <w:top w:val="nil"/>
              <w:left w:val="nil"/>
              <w:bottom w:val="nil"/>
              <w:right w:val="nil"/>
            </w:tcBorders>
            <w:shd w:val="clear" w:color="auto" w:fill="auto"/>
            <w:vAlign w:val="center"/>
            <w:hideMark/>
          </w:tcPr>
          <w:p w14:paraId="2CE02AEF" w14:textId="77777777" w:rsidR="0098628D" w:rsidRPr="00236717" w:rsidRDefault="0098628D" w:rsidP="0098628D">
            <w:pPr>
              <w:rPr>
                <w:sz w:val="20"/>
              </w:rPr>
            </w:pPr>
          </w:p>
        </w:tc>
        <w:tc>
          <w:tcPr>
            <w:tcW w:w="1764" w:type="dxa"/>
            <w:gridSpan w:val="2"/>
            <w:tcBorders>
              <w:top w:val="nil"/>
              <w:left w:val="nil"/>
              <w:bottom w:val="nil"/>
              <w:right w:val="nil"/>
            </w:tcBorders>
            <w:shd w:val="clear" w:color="auto" w:fill="auto"/>
            <w:vAlign w:val="center"/>
            <w:hideMark/>
          </w:tcPr>
          <w:p w14:paraId="2EDBCF25" w14:textId="77777777" w:rsidR="0098628D" w:rsidRPr="00236717" w:rsidRDefault="0098628D" w:rsidP="0098628D">
            <w:pPr>
              <w:rPr>
                <w:sz w:val="20"/>
              </w:rPr>
            </w:pPr>
          </w:p>
        </w:tc>
        <w:tc>
          <w:tcPr>
            <w:tcW w:w="1872" w:type="dxa"/>
            <w:gridSpan w:val="2"/>
            <w:tcBorders>
              <w:top w:val="nil"/>
              <w:left w:val="nil"/>
              <w:bottom w:val="nil"/>
              <w:right w:val="nil"/>
            </w:tcBorders>
            <w:shd w:val="clear" w:color="auto" w:fill="auto"/>
            <w:vAlign w:val="center"/>
            <w:hideMark/>
          </w:tcPr>
          <w:p w14:paraId="41A67A62" w14:textId="77777777" w:rsidR="0098628D" w:rsidRPr="00236717" w:rsidRDefault="0098628D" w:rsidP="0098628D">
            <w:pPr>
              <w:rPr>
                <w:sz w:val="20"/>
              </w:rPr>
            </w:pPr>
          </w:p>
        </w:tc>
      </w:tr>
      <w:tr w:rsidR="0098628D" w:rsidRPr="00236717" w14:paraId="7890E01C" w14:textId="77777777" w:rsidTr="0098628D">
        <w:trPr>
          <w:trHeight w:val="300"/>
        </w:trPr>
        <w:tc>
          <w:tcPr>
            <w:tcW w:w="750" w:type="dxa"/>
            <w:tcBorders>
              <w:top w:val="nil"/>
              <w:left w:val="nil"/>
              <w:bottom w:val="nil"/>
              <w:right w:val="nil"/>
            </w:tcBorders>
            <w:shd w:val="clear" w:color="auto" w:fill="auto"/>
            <w:vAlign w:val="center"/>
            <w:hideMark/>
          </w:tcPr>
          <w:p w14:paraId="06083B09" w14:textId="77777777" w:rsidR="0098628D" w:rsidRPr="00236717" w:rsidRDefault="0098628D" w:rsidP="0098628D">
            <w:pPr>
              <w:rPr>
                <w:sz w:val="20"/>
              </w:rPr>
            </w:pPr>
          </w:p>
        </w:tc>
        <w:tc>
          <w:tcPr>
            <w:tcW w:w="3361" w:type="dxa"/>
            <w:tcBorders>
              <w:top w:val="nil"/>
              <w:left w:val="nil"/>
              <w:bottom w:val="nil"/>
              <w:right w:val="nil"/>
            </w:tcBorders>
            <w:shd w:val="clear" w:color="auto" w:fill="auto"/>
            <w:vAlign w:val="center"/>
            <w:hideMark/>
          </w:tcPr>
          <w:p w14:paraId="04CD741B" w14:textId="77777777" w:rsidR="0098628D" w:rsidRPr="00236717" w:rsidRDefault="0098628D" w:rsidP="0098628D">
            <w:pPr>
              <w:rPr>
                <w:sz w:val="20"/>
              </w:rPr>
            </w:pPr>
          </w:p>
        </w:tc>
        <w:tc>
          <w:tcPr>
            <w:tcW w:w="1573" w:type="dxa"/>
            <w:tcBorders>
              <w:top w:val="nil"/>
              <w:left w:val="nil"/>
              <w:bottom w:val="nil"/>
              <w:right w:val="nil"/>
            </w:tcBorders>
            <w:shd w:val="clear" w:color="auto" w:fill="auto"/>
            <w:vAlign w:val="center"/>
            <w:hideMark/>
          </w:tcPr>
          <w:p w14:paraId="58EBED40" w14:textId="77777777" w:rsidR="0098628D" w:rsidRPr="00236717" w:rsidRDefault="0098628D" w:rsidP="0098628D">
            <w:pPr>
              <w:rPr>
                <w:sz w:val="20"/>
              </w:rPr>
            </w:pPr>
          </w:p>
        </w:tc>
        <w:tc>
          <w:tcPr>
            <w:tcW w:w="1764" w:type="dxa"/>
            <w:gridSpan w:val="2"/>
            <w:tcBorders>
              <w:top w:val="nil"/>
              <w:left w:val="nil"/>
              <w:bottom w:val="nil"/>
              <w:right w:val="nil"/>
            </w:tcBorders>
            <w:shd w:val="clear" w:color="auto" w:fill="auto"/>
            <w:vAlign w:val="center"/>
            <w:hideMark/>
          </w:tcPr>
          <w:p w14:paraId="6DF987FD" w14:textId="77777777" w:rsidR="0098628D" w:rsidRPr="00236717" w:rsidRDefault="0098628D" w:rsidP="0098628D">
            <w:pPr>
              <w:rPr>
                <w:sz w:val="20"/>
              </w:rPr>
            </w:pPr>
          </w:p>
        </w:tc>
        <w:tc>
          <w:tcPr>
            <w:tcW w:w="1764" w:type="dxa"/>
            <w:gridSpan w:val="2"/>
            <w:tcBorders>
              <w:top w:val="nil"/>
              <w:left w:val="nil"/>
              <w:bottom w:val="nil"/>
              <w:right w:val="nil"/>
            </w:tcBorders>
            <w:shd w:val="clear" w:color="auto" w:fill="auto"/>
            <w:vAlign w:val="center"/>
            <w:hideMark/>
          </w:tcPr>
          <w:p w14:paraId="18E2E9A7" w14:textId="77777777" w:rsidR="0098628D" w:rsidRPr="00236717" w:rsidRDefault="0098628D" w:rsidP="0098628D">
            <w:pPr>
              <w:rPr>
                <w:sz w:val="20"/>
              </w:rPr>
            </w:pPr>
          </w:p>
        </w:tc>
        <w:tc>
          <w:tcPr>
            <w:tcW w:w="1872" w:type="dxa"/>
            <w:gridSpan w:val="2"/>
            <w:tcBorders>
              <w:top w:val="nil"/>
              <w:left w:val="nil"/>
              <w:bottom w:val="nil"/>
              <w:right w:val="nil"/>
            </w:tcBorders>
            <w:shd w:val="clear" w:color="auto" w:fill="auto"/>
            <w:vAlign w:val="center"/>
            <w:hideMark/>
          </w:tcPr>
          <w:p w14:paraId="542A5F25" w14:textId="77777777" w:rsidR="0098628D" w:rsidRPr="00236717" w:rsidRDefault="0098628D" w:rsidP="0098628D">
            <w:pPr>
              <w:rPr>
                <w:sz w:val="20"/>
              </w:rPr>
            </w:pPr>
          </w:p>
        </w:tc>
      </w:tr>
      <w:tr w:rsidR="0098628D" w:rsidRPr="00236717" w14:paraId="5256BEC6" w14:textId="77777777" w:rsidTr="0098628D">
        <w:trPr>
          <w:trHeight w:val="315"/>
        </w:trPr>
        <w:tc>
          <w:tcPr>
            <w:tcW w:w="9212" w:type="dxa"/>
            <w:gridSpan w:val="7"/>
            <w:tcBorders>
              <w:top w:val="nil"/>
              <w:left w:val="nil"/>
              <w:bottom w:val="nil"/>
              <w:right w:val="nil"/>
            </w:tcBorders>
            <w:shd w:val="clear" w:color="auto" w:fill="auto"/>
            <w:noWrap/>
            <w:vAlign w:val="center"/>
            <w:hideMark/>
          </w:tcPr>
          <w:p w14:paraId="68F291EC" w14:textId="77777777" w:rsidR="0098628D" w:rsidRPr="00CD1739" w:rsidRDefault="0098628D" w:rsidP="0098628D">
            <w:pPr>
              <w:ind w:right="-394"/>
              <w:jc w:val="center"/>
              <w:rPr>
                <w:bCs/>
                <w:sz w:val="28"/>
              </w:rPr>
            </w:pPr>
            <w:r w:rsidRPr="00CD1739">
              <w:rPr>
                <w:bCs/>
                <w:sz w:val="28"/>
              </w:rPr>
              <w:t>Расчет необходимой валовой выручки установленных тарифов</w:t>
            </w:r>
          </w:p>
        </w:tc>
        <w:tc>
          <w:tcPr>
            <w:tcW w:w="1872" w:type="dxa"/>
            <w:gridSpan w:val="2"/>
            <w:tcBorders>
              <w:top w:val="nil"/>
              <w:left w:val="nil"/>
              <w:bottom w:val="nil"/>
              <w:right w:val="nil"/>
            </w:tcBorders>
            <w:shd w:val="clear" w:color="auto" w:fill="auto"/>
            <w:noWrap/>
            <w:vAlign w:val="center"/>
            <w:hideMark/>
          </w:tcPr>
          <w:p w14:paraId="3CD4FF66" w14:textId="77777777" w:rsidR="0098628D" w:rsidRPr="00236717" w:rsidRDefault="0098628D" w:rsidP="0098628D">
            <w:pPr>
              <w:rPr>
                <w:sz w:val="20"/>
              </w:rPr>
            </w:pPr>
          </w:p>
        </w:tc>
      </w:tr>
      <w:tr w:rsidR="0098628D" w:rsidRPr="00236717" w14:paraId="26D1C85E" w14:textId="77777777" w:rsidTr="0098628D">
        <w:trPr>
          <w:trHeight w:val="300"/>
        </w:trPr>
        <w:tc>
          <w:tcPr>
            <w:tcW w:w="750" w:type="dxa"/>
            <w:tcBorders>
              <w:top w:val="nil"/>
              <w:left w:val="nil"/>
              <w:bottom w:val="nil"/>
              <w:right w:val="nil"/>
            </w:tcBorders>
            <w:shd w:val="clear" w:color="auto" w:fill="auto"/>
            <w:vAlign w:val="center"/>
            <w:hideMark/>
          </w:tcPr>
          <w:p w14:paraId="64E1A026" w14:textId="77777777" w:rsidR="0098628D" w:rsidRPr="00236717" w:rsidRDefault="0098628D" w:rsidP="0098628D">
            <w:pPr>
              <w:rPr>
                <w:sz w:val="20"/>
              </w:rPr>
            </w:pPr>
          </w:p>
        </w:tc>
        <w:tc>
          <w:tcPr>
            <w:tcW w:w="3361" w:type="dxa"/>
            <w:tcBorders>
              <w:top w:val="nil"/>
              <w:left w:val="nil"/>
              <w:bottom w:val="nil"/>
              <w:right w:val="nil"/>
            </w:tcBorders>
            <w:shd w:val="clear" w:color="auto" w:fill="auto"/>
            <w:vAlign w:val="center"/>
            <w:hideMark/>
          </w:tcPr>
          <w:p w14:paraId="3EC9B310" w14:textId="77777777" w:rsidR="0098628D" w:rsidRPr="00236717" w:rsidRDefault="0098628D" w:rsidP="0098628D">
            <w:pPr>
              <w:rPr>
                <w:sz w:val="20"/>
              </w:rPr>
            </w:pPr>
          </w:p>
        </w:tc>
        <w:tc>
          <w:tcPr>
            <w:tcW w:w="1573" w:type="dxa"/>
            <w:tcBorders>
              <w:top w:val="nil"/>
              <w:left w:val="nil"/>
              <w:bottom w:val="nil"/>
              <w:right w:val="nil"/>
            </w:tcBorders>
            <w:shd w:val="clear" w:color="auto" w:fill="auto"/>
            <w:vAlign w:val="center"/>
            <w:hideMark/>
          </w:tcPr>
          <w:p w14:paraId="5AE73DCF" w14:textId="77777777" w:rsidR="0098628D" w:rsidRPr="00236717" w:rsidRDefault="0098628D" w:rsidP="0098628D">
            <w:pPr>
              <w:rPr>
                <w:sz w:val="20"/>
              </w:rPr>
            </w:pPr>
          </w:p>
        </w:tc>
        <w:tc>
          <w:tcPr>
            <w:tcW w:w="1764" w:type="dxa"/>
            <w:gridSpan w:val="2"/>
            <w:tcBorders>
              <w:top w:val="nil"/>
              <w:left w:val="nil"/>
              <w:bottom w:val="nil"/>
              <w:right w:val="nil"/>
            </w:tcBorders>
            <w:shd w:val="clear" w:color="auto" w:fill="auto"/>
            <w:vAlign w:val="center"/>
            <w:hideMark/>
          </w:tcPr>
          <w:p w14:paraId="743B1599" w14:textId="77777777" w:rsidR="0098628D" w:rsidRPr="00236717" w:rsidRDefault="0098628D" w:rsidP="0098628D">
            <w:pPr>
              <w:rPr>
                <w:sz w:val="20"/>
              </w:rPr>
            </w:pPr>
          </w:p>
        </w:tc>
        <w:tc>
          <w:tcPr>
            <w:tcW w:w="1764" w:type="dxa"/>
            <w:gridSpan w:val="2"/>
            <w:tcBorders>
              <w:top w:val="nil"/>
              <w:left w:val="nil"/>
              <w:bottom w:val="nil"/>
              <w:right w:val="nil"/>
            </w:tcBorders>
            <w:shd w:val="clear" w:color="auto" w:fill="auto"/>
            <w:vAlign w:val="center"/>
            <w:hideMark/>
          </w:tcPr>
          <w:p w14:paraId="19B881E6" w14:textId="77777777" w:rsidR="0098628D" w:rsidRPr="00236717" w:rsidRDefault="0098628D" w:rsidP="0098628D">
            <w:pPr>
              <w:jc w:val="right"/>
              <w:rPr>
                <w:sz w:val="20"/>
              </w:rPr>
            </w:pPr>
            <w:r w:rsidRPr="0021136E">
              <w:rPr>
                <w:sz w:val="20"/>
              </w:rPr>
              <w:t>тыс. руб.</w:t>
            </w:r>
          </w:p>
        </w:tc>
        <w:tc>
          <w:tcPr>
            <w:tcW w:w="1872" w:type="dxa"/>
            <w:gridSpan w:val="2"/>
            <w:tcBorders>
              <w:top w:val="nil"/>
              <w:left w:val="nil"/>
              <w:bottom w:val="nil"/>
              <w:right w:val="nil"/>
            </w:tcBorders>
            <w:shd w:val="clear" w:color="auto" w:fill="auto"/>
            <w:vAlign w:val="center"/>
            <w:hideMark/>
          </w:tcPr>
          <w:p w14:paraId="565C1D02" w14:textId="77777777" w:rsidR="0098628D" w:rsidRPr="00236717" w:rsidRDefault="0098628D" w:rsidP="0098628D">
            <w:pPr>
              <w:rPr>
                <w:sz w:val="20"/>
              </w:rPr>
            </w:pPr>
          </w:p>
        </w:tc>
      </w:tr>
      <w:tr w:rsidR="0098628D" w:rsidRPr="004F1DF4" w14:paraId="3B1C7088" w14:textId="77777777" w:rsidTr="0098628D">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00948A" w14:textId="77777777" w:rsidR="0098628D" w:rsidRPr="004F1DF4" w:rsidRDefault="0098628D" w:rsidP="0098628D">
            <w:pPr>
              <w:jc w:val="center"/>
              <w:rPr>
                <w:sz w:val="20"/>
              </w:rPr>
            </w:pPr>
            <w:r w:rsidRPr="004F1DF4">
              <w:rPr>
                <w:sz w:val="20"/>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64F5C89" w14:textId="77777777" w:rsidR="0098628D" w:rsidRPr="004F1DF4" w:rsidRDefault="0098628D" w:rsidP="0098628D">
            <w:pPr>
              <w:jc w:val="center"/>
              <w:rPr>
                <w:sz w:val="20"/>
              </w:rPr>
            </w:pPr>
            <w:r w:rsidRPr="004F1DF4">
              <w:rPr>
                <w:sz w:val="20"/>
              </w:rPr>
              <w:t>Наименование расхода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2D9DA48D" w14:textId="77777777" w:rsidR="0098628D" w:rsidRPr="004F1DF4" w:rsidRDefault="0098628D" w:rsidP="0098628D">
            <w:pPr>
              <w:jc w:val="center"/>
              <w:rPr>
                <w:sz w:val="20"/>
              </w:rPr>
            </w:pPr>
            <w:r>
              <w:rPr>
                <w:sz w:val="20"/>
              </w:rPr>
              <w:t>Утверждено на 2018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13BE7238" w14:textId="77777777" w:rsidR="0098628D" w:rsidRPr="004F1DF4" w:rsidRDefault="0098628D" w:rsidP="0098628D">
            <w:pPr>
              <w:jc w:val="center"/>
              <w:rPr>
                <w:sz w:val="20"/>
              </w:rPr>
            </w:pPr>
            <w:r w:rsidRPr="004F1DF4">
              <w:rPr>
                <w:sz w:val="20"/>
              </w:rPr>
              <w:t>Предложение экспертов на 2019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C307C47" w14:textId="77777777" w:rsidR="0098628D" w:rsidRPr="004F1DF4" w:rsidRDefault="0098628D" w:rsidP="0098628D">
            <w:pPr>
              <w:jc w:val="center"/>
              <w:rPr>
                <w:sz w:val="20"/>
              </w:rPr>
            </w:pPr>
            <w:r>
              <w:rPr>
                <w:sz w:val="20"/>
              </w:rPr>
              <w:t>Динамика расходов</w:t>
            </w:r>
          </w:p>
        </w:tc>
      </w:tr>
      <w:tr w:rsidR="0098628D" w:rsidRPr="004F1DF4" w14:paraId="2A72B0CA" w14:textId="77777777" w:rsidTr="0098628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15E8D9" w14:textId="77777777" w:rsidR="0098628D" w:rsidRPr="004F1DF4" w:rsidRDefault="0098628D" w:rsidP="0098628D">
            <w:pPr>
              <w:jc w:val="center"/>
              <w:rPr>
                <w:sz w:val="20"/>
              </w:rPr>
            </w:pPr>
            <w:r w:rsidRPr="004F1DF4">
              <w:rPr>
                <w:sz w:val="20"/>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C92A5B2" w14:textId="77777777" w:rsidR="0098628D" w:rsidRPr="004F1DF4" w:rsidRDefault="0098628D" w:rsidP="0098628D">
            <w:pPr>
              <w:rPr>
                <w:sz w:val="20"/>
              </w:rPr>
            </w:pPr>
            <w:r w:rsidRPr="004F1DF4">
              <w:rPr>
                <w:sz w:val="20"/>
              </w:rPr>
              <w:t>Операционные (подконтрольные) расходы</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EB87D7" w14:textId="77777777" w:rsidR="0098628D" w:rsidRPr="00CD139D" w:rsidRDefault="0098628D" w:rsidP="0098628D">
            <w:pPr>
              <w:jc w:val="center"/>
            </w:pPr>
            <w:r w:rsidRPr="00CD139D">
              <w:t>133</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C70557" w14:textId="77777777" w:rsidR="0098628D" w:rsidRPr="00CD139D" w:rsidRDefault="0098628D" w:rsidP="0098628D">
            <w:pPr>
              <w:jc w:val="center"/>
            </w:pPr>
            <w:r w:rsidRPr="00CD139D">
              <w:t>512</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24CA52" w14:textId="77777777" w:rsidR="0098628D" w:rsidRPr="00CD139D" w:rsidRDefault="0098628D" w:rsidP="0098628D">
            <w:pPr>
              <w:jc w:val="center"/>
            </w:pPr>
            <w:r w:rsidRPr="00CD139D">
              <w:t>379</w:t>
            </w:r>
          </w:p>
        </w:tc>
      </w:tr>
      <w:tr w:rsidR="0098628D" w:rsidRPr="004F1DF4" w14:paraId="4D5080D7" w14:textId="77777777" w:rsidTr="0098628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F4F8BF" w14:textId="77777777" w:rsidR="0098628D" w:rsidRPr="004F1DF4" w:rsidRDefault="0098628D" w:rsidP="0098628D">
            <w:pPr>
              <w:jc w:val="center"/>
              <w:rPr>
                <w:sz w:val="20"/>
              </w:rPr>
            </w:pPr>
            <w:r w:rsidRPr="004F1DF4">
              <w:rPr>
                <w:sz w:val="20"/>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CF7762E" w14:textId="77777777" w:rsidR="0098628D" w:rsidRPr="004F1DF4" w:rsidRDefault="0098628D" w:rsidP="0098628D">
            <w:pPr>
              <w:jc w:val="both"/>
              <w:rPr>
                <w:sz w:val="20"/>
              </w:rPr>
            </w:pPr>
            <w:r w:rsidRPr="004F1DF4">
              <w:rPr>
                <w:sz w:val="20"/>
              </w:rPr>
              <w:t>Неподконтрольные расходы</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7D7E6E" w14:textId="77777777" w:rsidR="0098628D" w:rsidRPr="00CD139D" w:rsidRDefault="0098628D" w:rsidP="0098628D">
            <w:pPr>
              <w:jc w:val="center"/>
            </w:pPr>
            <w:r w:rsidRPr="00CD139D">
              <w:t>91</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6812E2" w14:textId="77777777" w:rsidR="0098628D" w:rsidRPr="00CD139D" w:rsidRDefault="0098628D" w:rsidP="0098628D">
            <w:pPr>
              <w:jc w:val="center"/>
            </w:pPr>
            <w:r w:rsidRPr="00CD139D">
              <w:t>91</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A94888" w14:textId="77777777" w:rsidR="0098628D" w:rsidRPr="00CD139D" w:rsidRDefault="0098628D" w:rsidP="0098628D">
            <w:pPr>
              <w:jc w:val="center"/>
            </w:pPr>
            <w:r w:rsidRPr="00CD139D">
              <w:t>0</w:t>
            </w:r>
          </w:p>
        </w:tc>
      </w:tr>
      <w:tr w:rsidR="0098628D" w:rsidRPr="004F1DF4" w14:paraId="36152627" w14:textId="77777777" w:rsidTr="0098628D">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6BA67A" w14:textId="77777777" w:rsidR="0098628D" w:rsidRPr="004F1DF4" w:rsidRDefault="0098628D" w:rsidP="0098628D">
            <w:pPr>
              <w:jc w:val="center"/>
              <w:rPr>
                <w:sz w:val="20"/>
              </w:rPr>
            </w:pPr>
            <w:r w:rsidRPr="004F1DF4">
              <w:rPr>
                <w:sz w:val="20"/>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0DE5F26" w14:textId="77777777" w:rsidR="0098628D" w:rsidRPr="004F1DF4" w:rsidRDefault="0098628D" w:rsidP="0098628D">
            <w:pPr>
              <w:jc w:val="both"/>
              <w:rPr>
                <w:sz w:val="20"/>
              </w:rPr>
            </w:pPr>
            <w:r w:rsidRPr="004F1DF4">
              <w:rPr>
                <w:sz w:val="20"/>
              </w:rPr>
              <w:t>Расходы на приобретение (производство) энергетических ресурсов, холодной воды и теплоносителя</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F523EB" w14:textId="77777777" w:rsidR="0098628D" w:rsidRPr="00CD139D" w:rsidRDefault="0098628D" w:rsidP="0098628D">
            <w:pPr>
              <w:jc w:val="center"/>
            </w:pPr>
            <w:r w:rsidRPr="00CD139D">
              <w:t>1 684</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6FFCE3" w14:textId="77777777" w:rsidR="0098628D" w:rsidRPr="00CD139D" w:rsidRDefault="0098628D" w:rsidP="0098628D">
            <w:pPr>
              <w:jc w:val="center"/>
            </w:pPr>
            <w:r w:rsidRPr="00CD139D">
              <w:t>80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455686" w14:textId="77777777" w:rsidR="0098628D" w:rsidRPr="00CD139D" w:rsidRDefault="0098628D" w:rsidP="0098628D">
            <w:pPr>
              <w:jc w:val="center"/>
            </w:pPr>
            <w:r w:rsidRPr="00CD139D">
              <w:t>-1 604</w:t>
            </w:r>
          </w:p>
        </w:tc>
      </w:tr>
      <w:tr w:rsidR="0098628D" w:rsidRPr="004F1DF4" w14:paraId="6745A41A" w14:textId="77777777" w:rsidTr="0098628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6566FB" w14:textId="77777777" w:rsidR="0098628D" w:rsidRPr="004F1DF4" w:rsidRDefault="0098628D" w:rsidP="0098628D">
            <w:pPr>
              <w:jc w:val="center"/>
              <w:rPr>
                <w:sz w:val="20"/>
              </w:rPr>
            </w:pPr>
            <w:r w:rsidRPr="004F1DF4">
              <w:rPr>
                <w:sz w:val="20"/>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12C8998" w14:textId="77777777" w:rsidR="0098628D" w:rsidRPr="004F1DF4" w:rsidRDefault="0098628D" w:rsidP="0098628D">
            <w:pPr>
              <w:jc w:val="both"/>
              <w:rPr>
                <w:sz w:val="20"/>
              </w:rPr>
            </w:pPr>
            <w:r w:rsidRPr="004F1DF4">
              <w:rPr>
                <w:sz w:val="20"/>
              </w:rPr>
              <w:t>Прибыль</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A760F6" w14:textId="77777777" w:rsidR="0098628D" w:rsidRPr="00CD139D" w:rsidRDefault="0098628D" w:rsidP="0098628D">
            <w:pPr>
              <w:jc w:val="center"/>
            </w:pPr>
            <w:r w:rsidRPr="00CD139D">
              <w:t>1 913</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3FA7EA" w14:textId="77777777" w:rsidR="0098628D" w:rsidRPr="00CD139D" w:rsidRDefault="0098628D" w:rsidP="0098628D">
            <w:pPr>
              <w:jc w:val="center"/>
            </w:pPr>
            <w:r w:rsidRPr="00CD139D">
              <w:t>4</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19A115" w14:textId="77777777" w:rsidR="0098628D" w:rsidRPr="00CD139D" w:rsidRDefault="0098628D" w:rsidP="0098628D">
            <w:pPr>
              <w:jc w:val="center"/>
            </w:pPr>
            <w:r w:rsidRPr="00CD139D">
              <w:t>-1 909</w:t>
            </w:r>
          </w:p>
        </w:tc>
      </w:tr>
      <w:tr w:rsidR="0098628D" w:rsidRPr="004F1DF4" w14:paraId="5D8F6213" w14:textId="77777777" w:rsidTr="0098628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B574D9" w14:textId="77777777" w:rsidR="0098628D" w:rsidRPr="004F1DF4" w:rsidRDefault="0098628D" w:rsidP="0098628D">
            <w:pPr>
              <w:jc w:val="center"/>
              <w:rPr>
                <w:sz w:val="20"/>
              </w:rPr>
            </w:pPr>
            <w:r w:rsidRPr="004F1DF4">
              <w:rPr>
                <w:sz w:val="20"/>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D50AF41" w14:textId="77777777" w:rsidR="0098628D" w:rsidRPr="004F1DF4" w:rsidRDefault="0098628D" w:rsidP="0098628D">
            <w:pPr>
              <w:jc w:val="both"/>
              <w:rPr>
                <w:sz w:val="20"/>
              </w:rPr>
            </w:pPr>
            <w:r w:rsidRPr="004F1DF4">
              <w:rPr>
                <w:sz w:val="20"/>
              </w:rPr>
              <w:t>Расчетная предпринимательская прибыль</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60255C" w14:textId="77777777" w:rsidR="0098628D" w:rsidRPr="00CD139D" w:rsidRDefault="0098628D" w:rsidP="0098628D">
            <w:pPr>
              <w:jc w:val="center"/>
            </w:pPr>
            <w:r w:rsidRPr="00CD139D">
              <w:t>0</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85FE9C" w14:textId="77777777" w:rsidR="0098628D" w:rsidRPr="00CD139D" w:rsidRDefault="0098628D" w:rsidP="0098628D">
            <w:pPr>
              <w:jc w:val="center"/>
            </w:pPr>
            <w:r w:rsidRPr="00CD139D">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856564" w14:textId="77777777" w:rsidR="0098628D" w:rsidRPr="00CD139D" w:rsidRDefault="0098628D" w:rsidP="0098628D">
            <w:pPr>
              <w:jc w:val="center"/>
            </w:pPr>
            <w:r w:rsidRPr="00CD139D">
              <w:t>0</w:t>
            </w:r>
          </w:p>
        </w:tc>
      </w:tr>
      <w:tr w:rsidR="0098628D" w:rsidRPr="004F1DF4" w14:paraId="6CE19F10" w14:textId="77777777" w:rsidTr="0098628D">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B26E4F" w14:textId="77777777" w:rsidR="0098628D" w:rsidRPr="004F1DF4" w:rsidRDefault="0098628D" w:rsidP="0098628D">
            <w:pPr>
              <w:jc w:val="center"/>
              <w:rPr>
                <w:sz w:val="20"/>
              </w:rPr>
            </w:pPr>
            <w:r w:rsidRPr="004F1DF4">
              <w:rPr>
                <w:sz w:val="20"/>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83EACC2" w14:textId="77777777" w:rsidR="0098628D" w:rsidRPr="004F1DF4" w:rsidRDefault="0098628D" w:rsidP="0098628D">
            <w:pPr>
              <w:jc w:val="both"/>
              <w:rPr>
                <w:sz w:val="20"/>
              </w:rPr>
            </w:pPr>
            <w:r w:rsidRPr="004F1DF4">
              <w:rPr>
                <w:sz w:val="20"/>
              </w:rPr>
              <w:t>Результаты деятельности до перехода к регулированию цен (тарифов) на основе долгосрочных параметров регулирования</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766312" w14:textId="77777777" w:rsidR="0098628D" w:rsidRPr="00CD139D" w:rsidRDefault="0098628D" w:rsidP="0098628D">
            <w:pPr>
              <w:jc w:val="center"/>
            </w:pPr>
            <w:r w:rsidRPr="00CD139D">
              <w:t>0</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C38626" w14:textId="77777777" w:rsidR="0098628D" w:rsidRPr="00CD139D" w:rsidRDefault="0098628D" w:rsidP="0098628D">
            <w:pPr>
              <w:jc w:val="center"/>
            </w:pPr>
            <w:r w:rsidRPr="00CD139D">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FE4D20" w14:textId="77777777" w:rsidR="0098628D" w:rsidRPr="00CD139D" w:rsidRDefault="0098628D" w:rsidP="0098628D">
            <w:pPr>
              <w:jc w:val="center"/>
            </w:pPr>
            <w:r w:rsidRPr="00CD139D">
              <w:t>0</w:t>
            </w:r>
          </w:p>
        </w:tc>
      </w:tr>
      <w:tr w:rsidR="0098628D" w:rsidRPr="004F1DF4" w14:paraId="2C56E1D8" w14:textId="77777777" w:rsidTr="0098628D">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A00BDF" w14:textId="77777777" w:rsidR="0098628D" w:rsidRPr="004F1DF4" w:rsidRDefault="0098628D" w:rsidP="0098628D">
            <w:pPr>
              <w:jc w:val="center"/>
              <w:rPr>
                <w:sz w:val="20"/>
              </w:rPr>
            </w:pPr>
            <w:r w:rsidRPr="004F1DF4">
              <w:rPr>
                <w:sz w:val="20"/>
              </w:rPr>
              <w:t>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4F42295" w14:textId="77777777" w:rsidR="0098628D" w:rsidRPr="004F1DF4" w:rsidRDefault="0098628D" w:rsidP="0098628D">
            <w:pPr>
              <w:jc w:val="both"/>
              <w:rPr>
                <w:sz w:val="20"/>
              </w:rPr>
            </w:pPr>
            <w:r w:rsidRPr="004F1DF4">
              <w:rPr>
                <w:sz w:val="20"/>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DF8D4B" w14:textId="77777777" w:rsidR="0098628D" w:rsidRPr="00CD139D" w:rsidRDefault="0098628D" w:rsidP="0098628D">
            <w:pPr>
              <w:jc w:val="center"/>
            </w:pPr>
            <w:r w:rsidRPr="00CD139D">
              <w:t>0</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3C1D96" w14:textId="77777777" w:rsidR="0098628D" w:rsidRPr="00CD139D" w:rsidRDefault="0098628D" w:rsidP="0098628D">
            <w:pPr>
              <w:jc w:val="center"/>
            </w:pPr>
            <w:r w:rsidRPr="00CD139D">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47C4D5" w14:textId="77777777" w:rsidR="0098628D" w:rsidRPr="00CD139D" w:rsidRDefault="0098628D" w:rsidP="0098628D">
            <w:pPr>
              <w:jc w:val="center"/>
            </w:pPr>
            <w:r w:rsidRPr="00CD139D">
              <w:t>0</w:t>
            </w:r>
          </w:p>
        </w:tc>
      </w:tr>
      <w:tr w:rsidR="0098628D" w:rsidRPr="004F1DF4" w14:paraId="439CAE86" w14:textId="77777777" w:rsidTr="0098628D">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22D35E" w14:textId="77777777" w:rsidR="0098628D" w:rsidRPr="004F1DF4" w:rsidRDefault="0098628D" w:rsidP="0098628D">
            <w:pPr>
              <w:jc w:val="center"/>
              <w:rPr>
                <w:sz w:val="20"/>
              </w:rPr>
            </w:pPr>
            <w:r w:rsidRPr="004F1DF4">
              <w:rPr>
                <w:sz w:val="20"/>
              </w:rPr>
              <w:t>8</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F1383F4" w14:textId="77777777" w:rsidR="0098628D" w:rsidRPr="004F1DF4" w:rsidRDefault="0098628D" w:rsidP="0098628D">
            <w:pPr>
              <w:jc w:val="both"/>
              <w:rPr>
                <w:sz w:val="20"/>
              </w:rPr>
            </w:pPr>
            <w:r w:rsidRPr="004F1DF4">
              <w:rPr>
                <w:sz w:val="20"/>
              </w:rPr>
              <w:t>Корректировка с учетом надежности и качества реализуемых товаров (оказываемых услуг), подлежащая учету в НВВ</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BA1A6F" w14:textId="77777777" w:rsidR="0098628D" w:rsidRPr="00CD139D" w:rsidRDefault="0098628D" w:rsidP="0098628D">
            <w:pPr>
              <w:jc w:val="center"/>
            </w:pPr>
            <w:r w:rsidRPr="00CD139D">
              <w:t>0</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94D24A" w14:textId="77777777" w:rsidR="0098628D" w:rsidRPr="00CD139D" w:rsidRDefault="0098628D" w:rsidP="0098628D">
            <w:pPr>
              <w:jc w:val="center"/>
            </w:pPr>
            <w:r w:rsidRPr="00CD139D">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54430A" w14:textId="77777777" w:rsidR="0098628D" w:rsidRPr="00CD139D" w:rsidRDefault="0098628D" w:rsidP="0098628D">
            <w:pPr>
              <w:jc w:val="center"/>
            </w:pPr>
            <w:r w:rsidRPr="00CD139D">
              <w:t>0</w:t>
            </w:r>
          </w:p>
        </w:tc>
      </w:tr>
      <w:tr w:rsidR="0098628D" w:rsidRPr="004F1DF4" w14:paraId="21D6CA24" w14:textId="77777777" w:rsidTr="0098628D">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E026FD" w14:textId="77777777" w:rsidR="0098628D" w:rsidRPr="004F1DF4" w:rsidRDefault="0098628D" w:rsidP="0098628D">
            <w:pPr>
              <w:jc w:val="center"/>
              <w:rPr>
                <w:sz w:val="20"/>
              </w:rPr>
            </w:pPr>
            <w:r w:rsidRPr="004F1DF4">
              <w:rPr>
                <w:sz w:val="20"/>
              </w:rPr>
              <w:t>9</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E44AFB8" w14:textId="77777777" w:rsidR="0098628D" w:rsidRPr="004F1DF4" w:rsidRDefault="0098628D" w:rsidP="0098628D">
            <w:pPr>
              <w:jc w:val="both"/>
              <w:rPr>
                <w:sz w:val="20"/>
              </w:rPr>
            </w:pPr>
            <w:r w:rsidRPr="004F1DF4">
              <w:rPr>
                <w:sz w:val="20"/>
              </w:rPr>
              <w:t>Корректировка НВВ в связи с изменением (неисполнением) инвестиционной программы</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1610C4" w14:textId="77777777" w:rsidR="0098628D" w:rsidRPr="00CD139D" w:rsidRDefault="0098628D" w:rsidP="0098628D">
            <w:pPr>
              <w:jc w:val="center"/>
            </w:pPr>
            <w:r w:rsidRPr="00CD139D">
              <w:t>0</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8E10D5" w14:textId="77777777" w:rsidR="0098628D" w:rsidRPr="00CD139D" w:rsidRDefault="0098628D" w:rsidP="0098628D">
            <w:pPr>
              <w:jc w:val="center"/>
            </w:pPr>
            <w:r w:rsidRPr="00CD139D">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28AF38" w14:textId="77777777" w:rsidR="0098628D" w:rsidRPr="00CD139D" w:rsidRDefault="0098628D" w:rsidP="0098628D">
            <w:pPr>
              <w:jc w:val="center"/>
            </w:pPr>
            <w:r w:rsidRPr="00CD139D">
              <w:t>0</w:t>
            </w:r>
          </w:p>
        </w:tc>
      </w:tr>
      <w:tr w:rsidR="0098628D" w:rsidRPr="004F1DF4" w14:paraId="501CEB19" w14:textId="77777777" w:rsidTr="0098628D">
        <w:trPr>
          <w:gridAfter w:val="1"/>
          <w:wAfter w:w="1573" w:type="dxa"/>
          <w:trHeight w:val="24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1595E7" w14:textId="77777777" w:rsidR="0098628D" w:rsidRPr="004F1DF4" w:rsidRDefault="0098628D" w:rsidP="0098628D">
            <w:pPr>
              <w:jc w:val="center"/>
              <w:rPr>
                <w:sz w:val="20"/>
              </w:rPr>
            </w:pPr>
            <w:r w:rsidRPr="004F1DF4">
              <w:rPr>
                <w:sz w:val="20"/>
              </w:rPr>
              <w:t>10</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F249C0D" w14:textId="77777777" w:rsidR="0098628D" w:rsidRPr="004F1DF4" w:rsidRDefault="0098628D" w:rsidP="0098628D">
            <w:pPr>
              <w:jc w:val="both"/>
              <w:rPr>
                <w:sz w:val="20"/>
              </w:rPr>
            </w:pPr>
            <w:r w:rsidRPr="004F1DF4">
              <w:rPr>
                <w:sz w:val="20"/>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839675" w14:textId="77777777" w:rsidR="0098628D" w:rsidRPr="00CD139D" w:rsidRDefault="0098628D" w:rsidP="0098628D">
            <w:pPr>
              <w:jc w:val="center"/>
            </w:pPr>
            <w:r w:rsidRPr="00CD139D">
              <w:t>0</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2FEA88" w14:textId="77777777" w:rsidR="0098628D" w:rsidRPr="00CD139D" w:rsidRDefault="0098628D" w:rsidP="0098628D">
            <w:pPr>
              <w:jc w:val="center"/>
            </w:pPr>
            <w:r w:rsidRPr="00CD139D">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45500D" w14:textId="77777777" w:rsidR="0098628D" w:rsidRPr="00CD139D" w:rsidRDefault="0098628D" w:rsidP="0098628D">
            <w:pPr>
              <w:jc w:val="center"/>
            </w:pPr>
            <w:r w:rsidRPr="00CD139D">
              <w:t>0</w:t>
            </w:r>
          </w:p>
        </w:tc>
      </w:tr>
      <w:tr w:rsidR="0098628D" w:rsidRPr="004F1DF4" w14:paraId="1B6E701B" w14:textId="77777777" w:rsidTr="0098628D">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73F8F9" w14:textId="77777777" w:rsidR="0098628D" w:rsidRPr="004F1DF4" w:rsidRDefault="0098628D" w:rsidP="0098628D">
            <w:pPr>
              <w:jc w:val="center"/>
              <w:rPr>
                <w:sz w:val="20"/>
              </w:rPr>
            </w:pPr>
            <w:r w:rsidRPr="004F1DF4">
              <w:rPr>
                <w:sz w:val="20"/>
              </w:rPr>
              <w:t>11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C232898" w14:textId="77777777" w:rsidR="0098628D" w:rsidRPr="004F1DF4" w:rsidRDefault="0098628D" w:rsidP="0098628D">
            <w:pPr>
              <w:rPr>
                <w:sz w:val="20"/>
              </w:rPr>
            </w:pPr>
            <w:r w:rsidRPr="004F1DF4">
              <w:rPr>
                <w:sz w:val="20"/>
              </w:rPr>
              <w:t>Корректировка НВВ связанная с тарифными ограничениями</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D93BA4" w14:textId="77777777" w:rsidR="0098628D" w:rsidRPr="00CD139D" w:rsidRDefault="0098628D" w:rsidP="0098628D">
            <w:pPr>
              <w:jc w:val="center"/>
            </w:pPr>
            <w:r w:rsidRPr="00CD139D">
              <w:t>0</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D1E1AA" w14:textId="77777777" w:rsidR="0098628D" w:rsidRPr="00CD139D" w:rsidRDefault="0098628D" w:rsidP="0098628D">
            <w:pPr>
              <w:jc w:val="center"/>
            </w:pPr>
            <w:r w:rsidRPr="00CD139D">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CAFD91" w14:textId="77777777" w:rsidR="0098628D" w:rsidRPr="00CD139D" w:rsidRDefault="0098628D" w:rsidP="0098628D">
            <w:pPr>
              <w:jc w:val="center"/>
            </w:pPr>
            <w:r w:rsidRPr="00CD139D">
              <w:t>0</w:t>
            </w:r>
          </w:p>
        </w:tc>
      </w:tr>
      <w:tr w:rsidR="0098628D" w:rsidRPr="004F1DF4" w14:paraId="7C42CEE4" w14:textId="77777777" w:rsidTr="0098628D">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CF79C5" w14:textId="77777777" w:rsidR="0098628D" w:rsidRPr="004F1DF4" w:rsidRDefault="0098628D" w:rsidP="0098628D">
            <w:pPr>
              <w:jc w:val="center"/>
              <w:rPr>
                <w:sz w:val="20"/>
              </w:rPr>
            </w:pPr>
            <w:r w:rsidRPr="004F1DF4">
              <w:rPr>
                <w:sz w:val="20"/>
              </w:rPr>
              <w:t>12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07F8317" w14:textId="77777777" w:rsidR="0098628D" w:rsidRPr="004F1DF4" w:rsidRDefault="0098628D" w:rsidP="0098628D">
            <w:pPr>
              <w:jc w:val="both"/>
              <w:rPr>
                <w:sz w:val="20"/>
              </w:rPr>
            </w:pPr>
            <w:r w:rsidRPr="004F1DF4">
              <w:rPr>
                <w:sz w:val="20"/>
              </w:rPr>
              <w:t>ИТОГО необходимая валовая выручка</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D4BB09" w14:textId="77777777" w:rsidR="0098628D" w:rsidRPr="00CD139D" w:rsidRDefault="0098628D" w:rsidP="0098628D">
            <w:pPr>
              <w:jc w:val="center"/>
            </w:pPr>
            <w:r w:rsidRPr="00CD139D">
              <w:t>3 821</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180C28" w14:textId="77777777" w:rsidR="0098628D" w:rsidRPr="00CD139D" w:rsidRDefault="0098628D" w:rsidP="0098628D">
            <w:pPr>
              <w:jc w:val="center"/>
            </w:pPr>
            <w:r w:rsidRPr="00CD139D">
              <w:t>687</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9723BC" w14:textId="77777777" w:rsidR="0098628D" w:rsidRDefault="0098628D" w:rsidP="0098628D">
            <w:pPr>
              <w:jc w:val="center"/>
            </w:pPr>
            <w:r w:rsidRPr="00CD139D">
              <w:t>-3 134</w:t>
            </w:r>
          </w:p>
        </w:tc>
      </w:tr>
    </w:tbl>
    <w:p w14:paraId="2A07FABD" w14:textId="77777777" w:rsidR="0098628D" w:rsidRPr="00170C10" w:rsidRDefault="0098628D" w:rsidP="0098628D">
      <w:pPr>
        <w:jc w:val="center"/>
        <w:rPr>
          <w:sz w:val="28"/>
        </w:rPr>
      </w:pPr>
    </w:p>
    <w:p w14:paraId="0F2AEC85" w14:textId="77777777" w:rsidR="0098628D" w:rsidRPr="00BE5B29" w:rsidRDefault="0098628D" w:rsidP="0098628D">
      <w:pPr>
        <w:jc w:val="center"/>
      </w:pPr>
    </w:p>
    <w:p w14:paraId="7CC06535" w14:textId="77777777" w:rsidR="0098628D" w:rsidRPr="00170C10" w:rsidRDefault="0098628D" w:rsidP="0098628D">
      <w:pPr>
        <w:pStyle w:val="1"/>
        <w:tabs>
          <w:tab w:val="left" w:pos="567"/>
        </w:tabs>
        <w:jc w:val="both"/>
        <w:rPr>
          <w:szCs w:val="24"/>
        </w:rPr>
      </w:pPr>
      <w:r w:rsidRPr="00170C10">
        <w:rPr>
          <w:szCs w:val="24"/>
        </w:rPr>
        <w:t xml:space="preserve"> </w:t>
      </w:r>
    </w:p>
    <w:p w14:paraId="7BF7999D" w14:textId="77777777" w:rsidR="0098628D" w:rsidRPr="00170C10" w:rsidRDefault="0098628D" w:rsidP="0098628D">
      <w:pPr>
        <w:pStyle w:val="1"/>
        <w:tabs>
          <w:tab w:val="left" w:pos="567"/>
        </w:tabs>
        <w:jc w:val="both"/>
        <w:rPr>
          <w:szCs w:val="24"/>
        </w:rPr>
      </w:pPr>
      <w:r w:rsidRPr="00170C10">
        <w:rPr>
          <w:szCs w:val="24"/>
        </w:rPr>
        <w:t xml:space="preserve"> </w:t>
      </w:r>
    </w:p>
    <w:p w14:paraId="2E060D26" w14:textId="77777777" w:rsidR="0098628D" w:rsidRDefault="0098628D" w:rsidP="0098628D"/>
    <w:p w14:paraId="39333AAE" w14:textId="77777777" w:rsidR="0098628D" w:rsidRDefault="0098628D" w:rsidP="0098628D"/>
    <w:p w14:paraId="7D5EF0CF" w14:textId="77777777" w:rsidR="0098628D" w:rsidRDefault="0098628D" w:rsidP="0098628D"/>
    <w:p w14:paraId="3E493FF8" w14:textId="77777777" w:rsidR="0098628D" w:rsidRDefault="0098628D" w:rsidP="0098628D"/>
    <w:p w14:paraId="1BF37B36" w14:textId="77777777" w:rsidR="0098628D" w:rsidRDefault="0098628D" w:rsidP="00E56A10">
      <w:r w:rsidRPr="00370C70">
        <w:rPr>
          <w:sz w:val="32"/>
        </w:rPr>
        <w:t>Приложение</w:t>
      </w:r>
      <w:r>
        <w:t>.</w:t>
      </w:r>
    </w:p>
    <w:p w14:paraId="66CA78E4" w14:textId="77777777" w:rsidR="0098628D" w:rsidRDefault="0098628D" w:rsidP="0098628D">
      <w:pPr>
        <w:jc w:val="center"/>
        <w:rPr>
          <w:b/>
          <w:sz w:val="28"/>
          <w:szCs w:val="28"/>
        </w:rPr>
      </w:pPr>
      <w:r w:rsidRPr="00114B8D">
        <w:rPr>
          <w:b/>
          <w:sz w:val="28"/>
          <w:szCs w:val="28"/>
        </w:rPr>
        <w:t>Анализ обоснованности программы ремонтного об</w:t>
      </w:r>
      <w:r>
        <w:rPr>
          <w:b/>
          <w:sz w:val="28"/>
          <w:szCs w:val="28"/>
        </w:rPr>
        <w:t xml:space="preserve">служивания основных фондов МКП «Центральная ТЭЦ» </w:t>
      </w:r>
    </w:p>
    <w:p w14:paraId="008CBE77" w14:textId="77777777" w:rsidR="0098628D" w:rsidRPr="00114B8D" w:rsidRDefault="0098628D" w:rsidP="0098628D">
      <w:pPr>
        <w:jc w:val="center"/>
        <w:rPr>
          <w:b/>
          <w:sz w:val="28"/>
          <w:szCs w:val="28"/>
        </w:rPr>
      </w:pPr>
      <w:r w:rsidRPr="00114B8D">
        <w:rPr>
          <w:b/>
          <w:sz w:val="28"/>
          <w:szCs w:val="28"/>
        </w:rPr>
        <w:t>на 2019 год</w:t>
      </w:r>
    </w:p>
    <w:tbl>
      <w:tblPr>
        <w:tblW w:w="4934" w:type="pct"/>
        <w:tblInd w:w="170" w:type="dxa"/>
        <w:tblLayout w:type="fixed"/>
        <w:tblLook w:val="04A0" w:firstRow="1" w:lastRow="0" w:firstColumn="1" w:lastColumn="0" w:noHBand="0" w:noVBand="1"/>
      </w:tblPr>
      <w:tblGrid>
        <w:gridCol w:w="221"/>
        <w:gridCol w:w="990"/>
        <w:gridCol w:w="288"/>
        <w:gridCol w:w="359"/>
        <w:gridCol w:w="651"/>
        <w:gridCol w:w="724"/>
        <w:gridCol w:w="651"/>
        <w:gridCol w:w="1472"/>
        <w:gridCol w:w="1889"/>
        <w:gridCol w:w="655"/>
        <w:gridCol w:w="736"/>
        <w:gridCol w:w="577"/>
        <w:gridCol w:w="708"/>
      </w:tblGrid>
      <w:tr w:rsidR="0098628D" w:rsidRPr="00C26773" w14:paraId="263A4720" w14:textId="77777777" w:rsidTr="0098628D">
        <w:trPr>
          <w:trHeight w:val="270"/>
          <w:tblHeader/>
        </w:trPr>
        <w:tc>
          <w:tcPr>
            <w:tcW w:w="111" w:type="pct"/>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2738378" w14:textId="77777777" w:rsidR="0098628D" w:rsidRPr="00C26773" w:rsidRDefault="0098628D" w:rsidP="0098628D">
            <w:pPr>
              <w:jc w:val="center"/>
              <w:rPr>
                <w:sz w:val="16"/>
                <w:szCs w:val="16"/>
              </w:rPr>
            </w:pPr>
            <w:r w:rsidRPr="00C26773">
              <w:rPr>
                <w:sz w:val="16"/>
                <w:szCs w:val="16"/>
              </w:rPr>
              <w:t>№ п/п</w:t>
            </w:r>
          </w:p>
        </w:tc>
        <w:tc>
          <w:tcPr>
            <w:tcW w:w="499" w:type="pct"/>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4875AD4" w14:textId="77777777" w:rsidR="0098628D" w:rsidRPr="00C26773" w:rsidRDefault="0098628D" w:rsidP="0098628D">
            <w:pPr>
              <w:jc w:val="center"/>
              <w:rPr>
                <w:sz w:val="16"/>
                <w:szCs w:val="16"/>
              </w:rPr>
            </w:pPr>
            <w:r w:rsidRPr="00C26773">
              <w:rPr>
                <w:sz w:val="16"/>
                <w:szCs w:val="16"/>
              </w:rPr>
              <w:t>Наименование объекта</w:t>
            </w:r>
          </w:p>
        </w:tc>
        <w:tc>
          <w:tcPr>
            <w:tcW w:w="144" w:type="pct"/>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7B439E4" w14:textId="77777777" w:rsidR="0098628D" w:rsidRPr="00C26773" w:rsidRDefault="0098628D" w:rsidP="0098628D">
            <w:pPr>
              <w:ind w:left="-8" w:right="-31"/>
              <w:jc w:val="center"/>
              <w:rPr>
                <w:sz w:val="16"/>
                <w:szCs w:val="16"/>
              </w:rPr>
            </w:pPr>
            <w:r w:rsidRPr="00C26773">
              <w:rPr>
                <w:sz w:val="16"/>
                <w:szCs w:val="16"/>
              </w:rPr>
              <w:t xml:space="preserve">Вид </w:t>
            </w:r>
            <w:proofErr w:type="gramStart"/>
            <w:r w:rsidRPr="00C26773">
              <w:rPr>
                <w:sz w:val="16"/>
                <w:szCs w:val="16"/>
              </w:rPr>
              <w:t>ремон</w:t>
            </w:r>
            <w:r>
              <w:rPr>
                <w:sz w:val="16"/>
                <w:szCs w:val="16"/>
              </w:rPr>
              <w:t>-</w:t>
            </w:r>
            <w:r w:rsidRPr="00C26773">
              <w:rPr>
                <w:sz w:val="16"/>
                <w:szCs w:val="16"/>
              </w:rPr>
              <w:t>та</w:t>
            </w:r>
            <w:proofErr w:type="gramEnd"/>
          </w:p>
        </w:tc>
        <w:tc>
          <w:tcPr>
            <w:tcW w:w="181"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81DAADE" w14:textId="77777777" w:rsidR="0098628D" w:rsidRPr="00C26773" w:rsidRDefault="0098628D" w:rsidP="0098628D">
            <w:pPr>
              <w:jc w:val="center"/>
              <w:rPr>
                <w:sz w:val="16"/>
                <w:szCs w:val="16"/>
              </w:rPr>
            </w:pPr>
            <w:r w:rsidRPr="00C26773">
              <w:rPr>
                <w:sz w:val="16"/>
                <w:szCs w:val="16"/>
              </w:rPr>
              <w:t>План на 2019г.</w:t>
            </w:r>
          </w:p>
        </w:tc>
        <w:tc>
          <w:tcPr>
            <w:tcW w:w="1021" w:type="pct"/>
            <w:gridSpan w:val="3"/>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530F056" w14:textId="77777777" w:rsidR="0098628D" w:rsidRPr="00C26773" w:rsidRDefault="0098628D" w:rsidP="0098628D">
            <w:pPr>
              <w:jc w:val="center"/>
              <w:rPr>
                <w:sz w:val="16"/>
                <w:szCs w:val="16"/>
              </w:rPr>
            </w:pPr>
            <w:r w:rsidRPr="00C26773">
              <w:rPr>
                <w:sz w:val="16"/>
                <w:szCs w:val="16"/>
              </w:rPr>
              <w:t>в том числе стоимость ремонтов, выполняемых подрядными организациями:</w:t>
            </w:r>
          </w:p>
        </w:tc>
        <w:tc>
          <w:tcPr>
            <w:tcW w:w="742" w:type="pct"/>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180E1C5" w14:textId="77777777" w:rsidR="0098628D" w:rsidRPr="00C26773" w:rsidRDefault="0098628D" w:rsidP="0098628D">
            <w:pPr>
              <w:jc w:val="center"/>
              <w:rPr>
                <w:sz w:val="16"/>
                <w:szCs w:val="16"/>
              </w:rPr>
            </w:pPr>
            <w:r w:rsidRPr="00C26773">
              <w:rPr>
                <w:sz w:val="16"/>
                <w:szCs w:val="16"/>
              </w:rPr>
              <w:t>Наименование обосновывающих материалов</w:t>
            </w:r>
          </w:p>
        </w:tc>
        <w:tc>
          <w:tcPr>
            <w:tcW w:w="952" w:type="pct"/>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86203D4" w14:textId="77777777" w:rsidR="0098628D" w:rsidRPr="00C26773" w:rsidRDefault="0098628D" w:rsidP="0098628D">
            <w:pPr>
              <w:jc w:val="center"/>
              <w:rPr>
                <w:sz w:val="16"/>
                <w:szCs w:val="16"/>
              </w:rPr>
            </w:pPr>
            <w:r w:rsidRPr="00C26773">
              <w:rPr>
                <w:sz w:val="16"/>
                <w:szCs w:val="16"/>
              </w:rPr>
              <w:t>Замечания эксперта к обосновывающим материалам</w:t>
            </w:r>
          </w:p>
        </w:tc>
        <w:tc>
          <w:tcPr>
            <w:tcW w:w="330" w:type="pct"/>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339BDE0" w14:textId="77777777" w:rsidR="0098628D" w:rsidRPr="00C26773" w:rsidRDefault="0098628D" w:rsidP="0098628D">
            <w:pPr>
              <w:jc w:val="center"/>
              <w:rPr>
                <w:sz w:val="16"/>
                <w:szCs w:val="16"/>
              </w:rPr>
            </w:pPr>
            <w:r w:rsidRPr="00C26773">
              <w:rPr>
                <w:sz w:val="16"/>
                <w:szCs w:val="16"/>
              </w:rPr>
              <w:t xml:space="preserve">Стоимость ремонта </w:t>
            </w:r>
            <w:r>
              <w:rPr>
                <w:sz w:val="16"/>
                <w:szCs w:val="16"/>
              </w:rPr>
              <w:t>по мнению экспертов</w:t>
            </w:r>
            <w:r w:rsidRPr="00C26773">
              <w:rPr>
                <w:sz w:val="16"/>
                <w:szCs w:val="16"/>
              </w:rPr>
              <w:t>, тыс. руб.</w:t>
            </w:r>
          </w:p>
        </w:tc>
        <w:tc>
          <w:tcPr>
            <w:tcW w:w="1019" w:type="pct"/>
            <w:gridSpan w:val="3"/>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935F664" w14:textId="77777777" w:rsidR="0098628D" w:rsidRPr="00C26773" w:rsidRDefault="0098628D" w:rsidP="0098628D">
            <w:pPr>
              <w:jc w:val="center"/>
              <w:rPr>
                <w:sz w:val="16"/>
                <w:szCs w:val="16"/>
              </w:rPr>
            </w:pPr>
            <w:r w:rsidRPr="00C26773">
              <w:rPr>
                <w:sz w:val="16"/>
                <w:szCs w:val="16"/>
              </w:rPr>
              <w:t xml:space="preserve">Стоимость ремонтов в </w:t>
            </w:r>
            <w:r>
              <w:rPr>
                <w:sz w:val="16"/>
                <w:szCs w:val="16"/>
              </w:rPr>
              <w:t>сфере теплоснабжения на 2019 год, по мнению экспертов</w:t>
            </w:r>
            <w:r w:rsidRPr="00C26773">
              <w:rPr>
                <w:sz w:val="16"/>
                <w:szCs w:val="16"/>
              </w:rPr>
              <w:t>, тыс. руб.</w:t>
            </w:r>
          </w:p>
        </w:tc>
      </w:tr>
      <w:tr w:rsidR="0098628D" w:rsidRPr="00C26773" w14:paraId="1E7806B6" w14:textId="77777777" w:rsidTr="0098628D">
        <w:trPr>
          <w:trHeight w:val="645"/>
          <w:tblHeader/>
        </w:trPr>
        <w:tc>
          <w:tcPr>
            <w:tcW w:w="111"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24C76693" w14:textId="77777777" w:rsidR="0098628D" w:rsidRPr="00C26773" w:rsidRDefault="0098628D" w:rsidP="0098628D">
            <w:pPr>
              <w:rPr>
                <w:sz w:val="16"/>
                <w:szCs w:val="16"/>
              </w:rPr>
            </w:pPr>
          </w:p>
        </w:tc>
        <w:tc>
          <w:tcPr>
            <w:tcW w:w="499"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0B6E7FA" w14:textId="77777777" w:rsidR="0098628D" w:rsidRPr="00C26773" w:rsidRDefault="0098628D" w:rsidP="0098628D">
            <w:pPr>
              <w:rPr>
                <w:sz w:val="16"/>
                <w:szCs w:val="16"/>
              </w:rPr>
            </w:pPr>
          </w:p>
        </w:tc>
        <w:tc>
          <w:tcPr>
            <w:tcW w:w="144"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53EE1BBD" w14:textId="77777777" w:rsidR="0098628D" w:rsidRPr="00C26773" w:rsidRDefault="0098628D" w:rsidP="0098628D">
            <w:pPr>
              <w:rPr>
                <w:sz w:val="16"/>
                <w:szCs w:val="16"/>
              </w:rPr>
            </w:pPr>
          </w:p>
        </w:tc>
        <w:tc>
          <w:tcPr>
            <w:tcW w:w="181"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70AB0B28" w14:textId="77777777" w:rsidR="0098628D" w:rsidRPr="00C26773" w:rsidRDefault="0098628D" w:rsidP="0098628D">
            <w:pPr>
              <w:jc w:val="center"/>
              <w:rPr>
                <w:sz w:val="16"/>
                <w:szCs w:val="16"/>
              </w:rPr>
            </w:pPr>
            <w:r w:rsidRPr="00C26773">
              <w:rPr>
                <w:sz w:val="16"/>
                <w:szCs w:val="16"/>
              </w:rPr>
              <w:t>Всего</w:t>
            </w:r>
          </w:p>
        </w:tc>
        <w:tc>
          <w:tcPr>
            <w:tcW w:w="328"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CD7F424" w14:textId="77777777" w:rsidR="0098628D" w:rsidRPr="00C26773" w:rsidRDefault="0098628D" w:rsidP="0098628D">
            <w:pPr>
              <w:jc w:val="center"/>
              <w:rPr>
                <w:sz w:val="16"/>
                <w:szCs w:val="16"/>
              </w:rPr>
            </w:pPr>
            <w:r>
              <w:rPr>
                <w:sz w:val="16"/>
                <w:szCs w:val="16"/>
              </w:rPr>
              <w:t xml:space="preserve">Доля </w:t>
            </w:r>
            <w:r w:rsidRPr="00C26773">
              <w:rPr>
                <w:sz w:val="16"/>
                <w:szCs w:val="16"/>
              </w:rPr>
              <w:t>на производство теплоэнергии</w:t>
            </w:r>
          </w:p>
        </w:tc>
        <w:tc>
          <w:tcPr>
            <w:tcW w:w="36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3BDF799" w14:textId="77777777" w:rsidR="0098628D" w:rsidRPr="00C26773" w:rsidRDefault="0098628D" w:rsidP="0098628D">
            <w:pPr>
              <w:jc w:val="center"/>
              <w:rPr>
                <w:sz w:val="16"/>
                <w:szCs w:val="16"/>
              </w:rPr>
            </w:pPr>
            <w:r>
              <w:rPr>
                <w:sz w:val="16"/>
                <w:szCs w:val="16"/>
              </w:rPr>
              <w:t xml:space="preserve">Доля </w:t>
            </w:r>
            <w:r w:rsidRPr="00C26773">
              <w:rPr>
                <w:sz w:val="16"/>
                <w:szCs w:val="16"/>
              </w:rPr>
              <w:t>на производство химочищенной воды</w:t>
            </w:r>
          </w:p>
        </w:tc>
        <w:tc>
          <w:tcPr>
            <w:tcW w:w="328"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9D07F6D" w14:textId="77777777" w:rsidR="0098628D" w:rsidRPr="00C26773" w:rsidRDefault="0098628D" w:rsidP="0098628D">
            <w:pPr>
              <w:jc w:val="center"/>
              <w:rPr>
                <w:sz w:val="16"/>
                <w:szCs w:val="16"/>
              </w:rPr>
            </w:pPr>
            <w:r>
              <w:rPr>
                <w:sz w:val="16"/>
                <w:szCs w:val="16"/>
              </w:rPr>
              <w:t xml:space="preserve">Доля </w:t>
            </w:r>
            <w:r w:rsidRPr="00C26773">
              <w:rPr>
                <w:sz w:val="16"/>
                <w:szCs w:val="16"/>
              </w:rPr>
              <w:t>на производство умягченной подпиточной воды</w:t>
            </w:r>
          </w:p>
        </w:tc>
        <w:tc>
          <w:tcPr>
            <w:tcW w:w="742"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6EB54014" w14:textId="77777777" w:rsidR="0098628D" w:rsidRPr="00C26773" w:rsidRDefault="0098628D" w:rsidP="0098628D">
            <w:pPr>
              <w:rPr>
                <w:sz w:val="16"/>
                <w:szCs w:val="16"/>
              </w:rPr>
            </w:pPr>
          </w:p>
        </w:tc>
        <w:tc>
          <w:tcPr>
            <w:tcW w:w="952"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3A68240B" w14:textId="77777777" w:rsidR="0098628D" w:rsidRPr="00C26773" w:rsidRDefault="0098628D" w:rsidP="0098628D">
            <w:pPr>
              <w:rPr>
                <w:sz w:val="16"/>
                <w:szCs w:val="16"/>
              </w:rPr>
            </w:pPr>
          </w:p>
        </w:tc>
        <w:tc>
          <w:tcPr>
            <w:tcW w:w="330"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83B9FAC" w14:textId="77777777" w:rsidR="0098628D" w:rsidRPr="00C26773" w:rsidRDefault="0098628D" w:rsidP="0098628D">
            <w:pPr>
              <w:rPr>
                <w:sz w:val="16"/>
                <w:szCs w:val="16"/>
              </w:rPr>
            </w:pPr>
          </w:p>
        </w:tc>
        <w:tc>
          <w:tcPr>
            <w:tcW w:w="371"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326975FB" w14:textId="77777777" w:rsidR="0098628D" w:rsidRPr="00C26773" w:rsidRDefault="0098628D" w:rsidP="0098628D">
            <w:pPr>
              <w:jc w:val="center"/>
              <w:rPr>
                <w:sz w:val="16"/>
                <w:szCs w:val="16"/>
              </w:rPr>
            </w:pPr>
            <w:r w:rsidRPr="00C26773">
              <w:rPr>
                <w:sz w:val="16"/>
                <w:szCs w:val="16"/>
              </w:rPr>
              <w:t>Всего</w:t>
            </w:r>
          </w:p>
        </w:tc>
        <w:tc>
          <w:tcPr>
            <w:tcW w:w="291"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12DFF8A0" w14:textId="77777777" w:rsidR="0098628D" w:rsidRPr="00C26773" w:rsidRDefault="0098628D" w:rsidP="0098628D">
            <w:pPr>
              <w:jc w:val="center"/>
              <w:rPr>
                <w:sz w:val="16"/>
                <w:szCs w:val="16"/>
              </w:rPr>
            </w:pPr>
            <w:r w:rsidRPr="00C26773">
              <w:rPr>
                <w:sz w:val="16"/>
                <w:szCs w:val="16"/>
              </w:rPr>
              <w:t>ТМЦ</w:t>
            </w:r>
          </w:p>
        </w:tc>
        <w:tc>
          <w:tcPr>
            <w:tcW w:w="357"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3551CED1" w14:textId="77777777" w:rsidR="0098628D" w:rsidRPr="00C26773" w:rsidRDefault="0098628D" w:rsidP="0098628D">
            <w:pPr>
              <w:jc w:val="center"/>
              <w:rPr>
                <w:sz w:val="16"/>
                <w:szCs w:val="16"/>
              </w:rPr>
            </w:pPr>
            <w:r w:rsidRPr="00C26773">
              <w:rPr>
                <w:sz w:val="16"/>
                <w:szCs w:val="16"/>
              </w:rPr>
              <w:t>СМР</w:t>
            </w:r>
          </w:p>
        </w:tc>
      </w:tr>
      <w:tr w:rsidR="0098628D" w:rsidRPr="00C26773" w14:paraId="78FE0202" w14:textId="77777777" w:rsidTr="0098628D">
        <w:trPr>
          <w:trHeight w:val="70"/>
        </w:trPr>
        <w:tc>
          <w:tcPr>
            <w:tcW w:w="111"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7DA64556" w14:textId="77777777" w:rsidR="0098628D" w:rsidRPr="00C26773" w:rsidRDefault="0098628D" w:rsidP="0098628D">
            <w:pPr>
              <w:jc w:val="center"/>
              <w:rPr>
                <w:b/>
                <w:bCs/>
                <w:sz w:val="16"/>
                <w:szCs w:val="16"/>
              </w:rPr>
            </w:pPr>
            <w:r w:rsidRPr="00C26773">
              <w:rPr>
                <w:b/>
                <w:bCs/>
                <w:sz w:val="16"/>
                <w:szCs w:val="16"/>
              </w:rPr>
              <w:t>1</w:t>
            </w:r>
          </w:p>
        </w:tc>
        <w:tc>
          <w:tcPr>
            <w:tcW w:w="499"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EBEF08C" w14:textId="77777777" w:rsidR="0098628D" w:rsidRPr="00C26773" w:rsidRDefault="0098628D" w:rsidP="0098628D">
            <w:pPr>
              <w:rPr>
                <w:b/>
                <w:bCs/>
                <w:sz w:val="16"/>
                <w:szCs w:val="16"/>
              </w:rPr>
            </w:pPr>
            <w:r w:rsidRPr="00C26773">
              <w:rPr>
                <w:b/>
                <w:bCs/>
                <w:sz w:val="16"/>
                <w:szCs w:val="16"/>
              </w:rPr>
              <w:t>Оборудование</w:t>
            </w:r>
          </w:p>
        </w:tc>
        <w:tc>
          <w:tcPr>
            <w:tcW w:w="4389" w:type="pct"/>
            <w:gridSpan w:val="11"/>
            <w:tcBorders>
              <w:top w:val="nil"/>
              <w:left w:val="nil"/>
              <w:bottom w:val="single" w:sz="4" w:space="0" w:color="auto"/>
              <w:right w:val="single" w:sz="4" w:space="0" w:color="auto"/>
            </w:tcBorders>
            <w:shd w:val="clear" w:color="auto" w:fill="auto"/>
            <w:tcMar>
              <w:left w:w="28" w:type="dxa"/>
              <w:right w:w="28" w:type="dxa"/>
            </w:tcMar>
            <w:vAlign w:val="center"/>
            <w:hideMark/>
          </w:tcPr>
          <w:p w14:paraId="2E1F11E3" w14:textId="77777777" w:rsidR="0098628D" w:rsidRPr="00C26773" w:rsidRDefault="0098628D" w:rsidP="0098628D">
            <w:pPr>
              <w:jc w:val="center"/>
              <w:rPr>
                <w:b/>
                <w:bCs/>
                <w:sz w:val="16"/>
                <w:szCs w:val="16"/>
              </w:rPr>
            </w:pPr>
            <w:r w:rsidRPr="00C26773">
              <w:rPr>
                <w:sz w:val="16"/>
                <w:szCs w:val="16"/>
              </w:rPr>
              <w:t>Перспективный график ремонтов на 2018 - 2022 гг., письмо на Администрацию г. Новокузнецка о направлении плана ре</w:t>
            </w:r>
            <w:r>
              <w:rPr>
                <w:sz w:val="16"/>
                <w:szCs w:val="16"/>
              </w:rPr>
              <w:t>монтов, письмо РДУ, номенклатуры</w:t>
            </w:r>
            <w:r w:rsidRPr="00C26773">
              <w:rPr>
                <w:sz w:val="16"/>
                <w:szCs w:val="16"/>
              </w:rPr>
              <w:t xml:space="preserve"> работ при ремонте котлоагрегата, при ремонте турбоагрегата</w:t>
            </w:r>
          </w:p>
        </w:tc>
      </w:tr>
      <w:tr w:rsidR="0098628D" w:rsidRPr="00C26773" w14:paraId="53CC9AE2" w14:textId="77777777" w:rsidTr="0098628D">
        <w:trPr>
          <w:trHeight w:val="370"/>
        </w:trPr>
        <w:tc>
          <w:tcPr>
            <w:tcW w:w="111"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43A0110B" w14:textId="77777777" w:rsidR="0098628D" w:rsidRPr="00C26773" w:rsidRDefault="0098628D" w:rsidP="0098628D">
            <w:pPr>
              <w:jc w:val="center"/>
              <w:rPr>
                <w:sz w:val="16"/>
                <w:szCs w:val="16"/>
              </w:rPr>
            </w:pPr>
            <w:r w:rsidRPr="00C26773">
              <w:rPr>
                <w:sz w:val="16"/>
                <w:szCs w:val="16"/>
              </w:rPr>
              <w:t>1.1</w:t>
            </w:r>
          </w:p>
        </w:tc>
        <w:tc>
          <w:tcPr>
            <w:tcW w:w="499"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EBAB8D2" w14:textId="77777777" w:rsidR="0098628D" w:rsidRPr="00C26773" w:rsidRDefault="0098628D" w:rsidP="0098628D">
            <w:pPr>
              <w:rPr>
                <w:sz w:val="16"/>
                <w:szCs w:val="16"/>
              </w:rPr>
            </w:pPr>
            <w:r w:rsidRPr="00C26773">
              <w:rPr>
                <w:sz w:val="16"/>
                <w:szCs w:val="16"/>
              </w:rPr>
              <w:t>Котлоагрегат №1</w:t>
            </w:r>
          </w:p>
        </w:tc>
        <w:tc>
          <w:tcPr>
            <w:tcW w:w="144"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C514ABA" w14:textId="77777777" w:rsidR="0098628D" w:rsidRPr="00C26773" w:rsidRDefault="0098628D" w:rsidP="0098628D">
            <w:pPr>
              <w:jc w:val="center"/>
              <w:rPr>
                <w:sz w:val="16"/>
                <w:szCs w:val="16"/>
              </w:rPr>
            </w:pPr>
            <w:r w:rsidRPr="00C26773">
              <w:rPr>
                <w:sz w:val="16"/>
                <w:szCs w:val="16"/>
              </w:rPr>
              <w:t>ТР</w:t>
            </w:r>
          </w:p>
        </w:tc>
        <w:tc>
          <w:tcPr>
            <w:tcW w:w="181"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5AC6D8E" w14:textId="77777777" w:rsidR="0098628D" w:rsidRPr="00C26773" w:rsidRDefault="0098628D" w:rsidP="0098628D">
            <w:pPr>
              <w:jc w:val="center"/>
              <w:rPr>
                <w:sz w:val="16"/>
                <w:szCs w:val="16"/>
              </w:rPr>
            </w:pPr>
            <w:r w:rsidRPr="00C26773">
              <w:rPr>
                <w:sz w:val="16"/>
                <w:szCs w:val="16"/>
              </w:rPr>
              <w:t>10 558</w:t>
            </w:r>
          </w:p>
        </w:tc>
        <w:tc>
          <w:tcPr>
            <w:tcW w:w="328"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2F3ABF6" w14:textId="77777777" w:rsidR="0098628D" w:rsidRPr="00C26773" w:rsidRDefault="0098628D" w:rsidP="0098628D">
            <w:pPr>
              <w:jc w:val="center"/>
              <w:rPr>
                <w:sz w:val="16"/>
                <w:szCs w:val="16"/>
              </w:rPr>
            </w:pPr>
            <w:r w:rsidRPr="00C26773">
              <w:rPr>
                <w:sz w:val="16"/>
                <w:szCs w:val="16"/>
              </w:rPr>
              <w:t>9 080</w:t>
            </w:r>
          </w:p>
        </w:tc>
        <w:tc>
          <w:tcPr>
            <w:tcW w:w="36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918F23B" w14:textId="77777777" w:rsidR="0098628D" w:rsidRPr="00C26773" w:rsidRDefault="0098628D" w:rsidP="0098628D">
            <w:pPr>
              <w:jc w:val="center"/>
              <w:rPr>
                <w:sz w:val="16"/>
                <w:szCs w:val="16"/>
              </w:rPr>
            </w:pPr>
            <w:r w:rsidRPr="00C26773">
              <w:rPr>
                <w:sz w:val="16"/>
                <w:szCs w:val="16"/>
              </w:rPr>
              <w:t> </w:t>
            </w:r>
          </w:p>
        </w:tc>
        <w:tc>
          <w:tcPr>
            <w:tcW w:w="328"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D119090" w14:textId="77777777" w:rsidR="0098628D" w:rsidRPr="00C26773" w:rsidRDefault="0098628D" w:rsidP="0098628D">
            <w:pPr>
              <w:jc w:val="center"/>
              <w:rPr>
                <w:sz w:val="16"/>
                <w:szCs w:val="16"/>
              </w:rPr>
            </w:pPr>
            <w:r w:rsidRPr="00C26773">
              <w:rPr>
                <w:sz w:val="16"/>
                <w:szCs w:val="16"/>
              </w:rPr>
              <w:t> </w:t>
            </w:r>
          </w:p>
        </w:tc>
        <w:tc>
          <w:tcPr>
            <w:tcW w:w="742"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5E39098" w14:textId="77777777" w:rsidR="0098628D" w:rsidRPr="00C26773" w:rsidRDefault="0098628D" w:rsidP="0098628D">
            <w:pPr>
              <w:jc w:val="center"/>
              <w:rPr>
                <w:sz w:val="16"/>
                <w:szCs w:val="16"/>
              </w:rPr>
            </w:pPr>
            <w:r w:rsidRPr="00C26773">
              <w:rPr>
                <w:sz w:val="16"/>
                <w:szCs w:val="16"/>
              </w:rPr>
              <w:t xml:space="preserve">сметный </w:t>
            </w:r>
            <w:proofErr w:type="gramStart"/>
            <w:r w:rsidRPr="00C26773">
              <w:rPr>
                <w:sz w:val="16"/>
                <w:szCs w:val="16"/>
              </w:rPr>
              <w:t>расчет ,</w:t>
            </w:r>
            <w:proofErr w:type="gramEnd"/>
            <w:r w:rsidRPr="00C26773">
              <w:rPr>
                <w:sz w:val="16"/>
                <w:szCs w:val="16"/>
              </w:rPr>
              <w:t xml:space="preserve"> ведомость объема работ, ведомость потребности материалов, обоснование стоимости ТМЦ</w:t>
            </w:r>
          </w:p>
        </w:tc>
        <w:tc>
          <w:tcPr>
            <w:tcW w:w="952" w:type="pct"/>
            <w:tcBorders>
              <w:top w:val="nil"/>
              <w:left w:val="nil"/>
              <w:bottom w:val="single" w:sz="4" w:space="0" w:color="auto"/>
              <w:right w:val="single" w:sz="4" w:space="0" w:color="auto"/>
            </w:tcBorders>
            <w:shd w:val="clear" w:color="auto" w:fill="auto"/>
            <w:tcMar>
              <w:left w:w="28" w:type="dxa"/>
              <w:right w:w="28" w:type="dxa"/>
            </w:tcMar>
            <w:vAlign w:val="center"/>
          </w:tcPr>
          <w:p w14:paraId="362EFE79" w14:textId="77777777" w:rsidR="0098628D" w:rsidRPr="00C26773" w:rsidRDefault="0098628D" w:rsidP="0098628D">
            <w:pPr>
              <w:jc w:val="center"/>
              <w:rPr>
                <w:sz w:val="16"/>
                <w:szCs w:val="16"/>
              </w:rPr>
            </w:pPr>
          </w:p>
        </w:tc>
        <w:tc>
          <w:tcPr>
            <w:tcW w:w="33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3E5271F" w14:textId="77777777" w:rsidR="0098628D" w:rsidRPr="00D81E4F" w:rsidRDefault="0098628D" w:rsidP="0098628D">
            <w:pPr>
              <w:jc w:val="right"/>
              <w:rPr>
                <w:sz w:val="16"/>
                <w:szCs w:val="16"/>
              </w:rPr>
            </w:pPr>
            <w:r w:rsidRPr="00D81E4F">
              <w:rPr>
                <w:sz w:val="16"/>
                <w:szCs w:val="16"/>
              </w:rPr>
              <w:t>10 558</w:t>
            </w:r>
          </w:p>
        </w:tc>
        <w:tc>
          <w:tcPr>
            <w:tcW w:w="37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91AAED2" w14:textId="77777777" w:rsidR="0098628D" w:rsidRPr="00D81E4F" w:rsidRDefault="0098628D" w:rsidP="0098628D">
            <w:pPr>
              <w:jc w:val="right"/>
              <w:rPr>
                <w:sz w:val="16"/>
                <w:szCs w:val="16"/>
              </w:rPr>
            </w:pPr>
            <w:r w:rsidRPr="00D81E4F">
              <w:rPr>
                <w:sz w:val="16"/>
                <w:szCs w:val="16"/>
              </w:rPr>
              <w:t>9 106,57</w:t>
            </w:r>
          </w:p>
        </w:tc>
        <w:tc>
          <w:tcPr>
            <w:tcW w:w="291"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FB190F9" w14:textId="77777777" w:rsidR="0098628D" w:rsidRPr="00D81E4F" w:rsidRDefault="0098628D" w:rsidP="0098628D">
            <w:pPr>
              <w:jc w:val="right"/>
              <w:rPr>
                <w:sz w:val="16"/>
                <w:szCs w:val="16"/>
              </w:rPr>
            </w:pPr>
            <w:r w:rsidRPr="00D81E4F">
              <w:rPr>
                <w:sz w:val="16"/>
                <w:szCs w:val="16"/>
              </w:rPr>
              <w:t>3 862,17</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A135C65" w14:textId="77777777" w:rsidR="0098628D" w:rsidRPr="00C26773" w:rsidRDefault="0098628D" w:rsidP="0098628D">
            <w:pPr>
              <w:jc w:val="right"/>
              <w:rPr>
                <w:sz w:val="16"/>
                <w:szCs w:val="16"/>
              </w:rPr>
            </w:pPr>
            <w:r w:rsidRPr="00C26773">
              <w:rPr>
                <w:sz w:val="16"/>
                <w:szCs w:val="16"/>
              </w:rPr>
              <w:t>5 244,40</w:t>
            </w:r>
          </w:p>
        </w:tc>
      </w:tr>
      <w:tr w:rsidR="0098628D" w:rsidRPr="00C26773" w14:paraId="516B015B" w14:textId="77777777" w:rsidTr="0098628D">
        <w:trPr>
          <w:trHeight w:val="70"/>
        </w:trPr>
        <w:tc>
          <w:tcPr>
            <w:tcW w:w="111"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6B5EA43E" w14:textId="77777777" w:rsidR="0098628D" w:rsidRPr="00C26773" w:rsidRDefault="0098628D" w:rsidP="0098628D">
            <w:pPr>
              <w:jc w:val="center"/>
              <w:rPr>
                <w:sz w:val="16"/>
                <w:szCs w:val="16"/>
              </w:rPr>
            </w:pPr>
            <w:r w:rsidRPr="00C26773">
              <w:rPr>
                <w:sz w:val="16"/>
                <w:szCs w:val="16"/>
              </w:rPr>
              <w:t>1.2</w:t>
            </w:r>
          </w:p>
        </w:tc>
        <w:tc>
          <w:tcPr>
            <w:tcW w:w="499"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8CFDE0E" w14:textId="77777777" w:rsidR="0098628D" w:rsidRPr="00C26773" w:rsidRDefault="0098628D" w:rsidP="0098628D">
            <w:pPr>
              <w:rPr>
                <w:sz w:val="16"/>
                <w:szCs w:val="16"/>
              </w:rPr>
            </w:pPr>
            <w:r w:rsidRPr="00C26773">
              <w:rPr>
                <w:sz w:val="16"/>
                <w:szCs w:val="16"/>
              </w:rPr>
              <w:t>Котлоагрегат №2</w:t>
            </w:r>
          </w:p>
        </w:tc>
        <w:tc>
          <w:tcPr>
            <w:tcW w:w="144"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986788E" w14:textId="77777777" w:rsidR="0098628D" w:rsidRPr="00C26773" w:rsidRDefault="0098628D" w:rsidP="0098628D">
            <w:pPr>
              <w:jc w:val="center"/>
              <w:rPr>
                <w:sz w:val="16"/>
                <w:szCs w:val="16"/>
              </w:rPr>
            </w:pPr>
            <w:r w:rsidRPr="00C26773">
              <w:rPr>
                <w:sz w:val="16"/>
                <w:szCs w:val="16"/>
              </w:rPr>
              <w:t>ТР</w:t>
            </w:r>
          </w:p>
        </w:tc>
        <w:tc>
          <w:tcPr>
            <w:tcW w:w="181"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6CBC5A3" w14:textId="77777777" w:rsidR="0098628D" w:rsidRPr="00C26773" w:rsidRDefault="0098628D" w:rsidP="0098628D">
            <w:pPr>
              <w:jc w:val="center"/>
              <w:rPr>
                <w:sz w:val="16"/>
                <w:szCs w:val="16"/>
              </w:rPr>
            </w:pPr>
            <w:r w:rsidRPr="00C26773">
              <w:rPr>
                <w:sz w:val="16"/>
                <w:szCs w:val="16"/>
              </w:rPr>
              <w:t>10 558</w:t>
            </w:r>
          </w:p>
        </w:tc>
        <w:tc>
          <w:tcPr>
            <w:tcW w:w="328"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269E731" w14:textId="77777777" w:rsidR="0098628D" w:rsidRPr="00C26773" w:rsidRDefault="0098628D" w:rsidP="0098628D">
            <w:pPr>
              <w:jc w:val="center"/>
              <w:rPr>
                <w:sz w:val="16"/>
                <w:szCs w:val="16"/>
              </w:rPr>
            </w:pPr>
            <w:r w:rsidRPr="00C26773">
              <w:rPr>
                <w:sz w:val="16"/>
                <w:szCs w:val="16"/>
              </w:rPr>
              <w:t>9 080</w:t>
            </w:r>
          </w:p>
        </w:tc>
        <w:tc>
          <w:tcPr>
            <w:tcW w:w="36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3D708A3" w14:textId="77777777" w:rsidR="0098628D" w:rsidRPr="00C26773" w:rsidRDefault="0098628D" w:rsidP="0098628D">
            <w:pPr>
              <w:jc w:val="center"/>
              <w:rPr>
                <w:sz w:val="16"/>
                <w:szCs w:val="16"/>
              </w:rPr>
            </w:pPr>
            <w:r w:rsidRPr="00C26773">
              <w:rPr>
                <w:sz w:val="16"/>
                <w:szCs w:val="16"/>
              </w:rPr>
              <w:t> </w:t>
            </w:r>
          </w:p>
        </w:tc>
        <w:tc>
          <w:tcPr>
            <w:tcW w:w="328"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B7313C7" w14:textId="77777777" w:rsidR="0098628D" w:rsidRPr="00C26773" w:rsidRDefault="0098628D" w:rsidP="0098628D">
            <w:pPr>
              <w:jc w:val="center"/>
              <w:rPr>
                <w:sz w:val="16"/>
                <w:szCs w:val="16"/>
              </w:rPr>
            </w:pPr>
            <w:r w:rsidRPr="00C26773">
              <w:rPr>
                <w:sz w:val="16"/>
                <w:szCs w:val="16"/>
              </w:rPr>
              <w:t> </w:t>
            </w:r>
          </w:p>
        </w:tc>
        <w:tc>
          <w:tcPr>
            <w:tcW w:w="742"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8CAACD5" w14:textId="77777777" w:rsidR="0098628D" w:rsidRPr="00C26773" w:rsidRDefault="0098628D" w:rsidP="0098628D">
            <w:pPr>
              <w:jc w:val="center"/>
              <w:rPr>
                <w:sz w:val="16"/>
                <w:szCs w:val="16"/>
              </w:rPr>
            </w:pPr>
            <w:r w:rsidRPr="00C26773">
              <w:rPr>
                <w:sz w:val="16"/>
                <w:szCs w:val="16"/>
              </w:rPr>
              <w:t>сметный расчет, ведомость объема работ, ведомость потребности материалов, обоснование стоимости ТМЦ</w:t>
            </w:r>
          </w:p>
        </w:tc>
        <w:tc>
          <w:tcPr>
            <w:tcW w:w="952" w:type="pct"/>
            <w:tcBorders>
              <w:top w:val="nil"/>
              <w:left w:val="nil"/>
              <w:bottom w:val="single" w:sz="4" w:space="0" w:color="auto"/>
              <w:right w:val="single" w:sz="4" w:space="0" w:color="auto"/>
            </w:tcBorders>
            <w:shd w:val="clear" w:color="auto" w:fill="auto"/>
            <w:tcMar>
              <w:left w:w="28" w:type="dxa"/>
              <w:right w:w="28" w:type="dxa"/>
            </w:tcMar>
            <w:vAlign w:val="center"/>
          </w:tcPr>
          <w:p w14:paraId="525544D0" w14:textId="77777777" w:rsidR="0098628D" w:rsidRPr="00C26773" w:rsidRDefault="0098628D" w:rsidP="0098628D">
            <w:pPr>
              <w:jc w:val="center"/>
              <w:rPr>
                <w:sz w:val="16"/>
                <w:szCs w:val="16"/>
              </w:rPr>
            </w:pPr>
          </w:p>
        </w:tc>
        <w:tc>
          <w:tcPr>
            <w:tcW w:w="330"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2C3DCCCF" w14:textId="77777777" w:rsidR="0098628D" w:rsidRPr="00D81E4F" w:rsidRDefault="0098628D" w:rsidP="0098628D">
            <w:pPr>
              <w:jc w:val="right"/>
              <w:rPr>
                <w:sz w:val="16"/>
                <w:szCs w:val="16"/>
              </w:rPr>
            </w:pPr>
            <w:r w:rsidRPr="00D81E4F">
              <w:rPr>
                <w:sz w:val="16"/>
                <w:szCs w:val="16"/>
              </w:rPr>
              <w:t>10 558</w:t>
            </w:r>
          </w:p>
        </w:tc>
        <w:tc>
          <w:tcPr>
            <w:tcW w:w="371"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59E6F498" w14:textId="77777777" w:rsidR="0098628D" w:rsidRPr="00D81E4F" w:rsidRDefault="0098628D" w:rsidP="0098628D">
            <w:pPr>
              <w:jc w:val="right"/>
              <w:rPr>
                <w:sz w:val="16"/>
                <w:szCs w:val="16"/>
              </w:rPr>
            </w:pPr>
            <w:r w:rsidRPr="00D81E4F">
              <w:rPr>
                <w:sz w:val="16"/>
                <w:szCs w:val="16"/>
              </w:rPr>
              <w:t>9 106,57</w:t>
            </w:r>
          </w:p>
        </w:tc>
        <w:tc>
          <w:tcPr>
            <w:tcW w:w="291" w:type="pct"/>
            <w:tcBorders>
              <w:top w:val="nil"/>
              <w:left w:val="nil"/>
              <w:bottom w:val="single" w:sz="4" w:space="0" w:color="auto"/>
              <w:right w:val="single" w:sz="4" w:space="0" w:color="auto"/>
            </w:tcBorders>
            <w:shd w:val="clear" w:color="auto" w:fill="auto"/>
            <w:tcMar>
              <w:left w:w="28" w:type="dxa"/>
              <w:right w:w="28" w:type="dxa"/>
            </w:tcMar>
            <w:vAlign w:val="center"/>
          </w:tcPr>
          <w:p w14:paraId="0C424B6E" w14:textId="77777777" w:rsidR="0098628D" w:rsidRPr="00D81E4F" w:rsidRDefault="0098628D" w:rsidP="0098628D">
            <w:pPr>
              <w:jc w:val="right"/>
              <w:rPr>
                <w:sz w:val="16"/>
                <w:szCs w:val="16"/>
              </w:rPr>
            </w:pPr>
            <w:r w:rsidRPr="00D81E4F">
              <w:rPr>
                <w:sz w:val="16"/>
                <w:szCs w:val="16"/>
              </w:rPr>
              <w:t>3 862,17</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6547720" w14:textId="77777777" w:rsidR="0098628D" w:rsidRPr="00C26773" w:rsidRDefault="0098628D" w:rsidP="0098628D">
            <w:pPr>
              <w:jc w:val="right"/>
              <w:rPr>
                <w:sz w:val="16"/>
                <w:szCs w:val="16"/>
              </w:rPr>
            </w:pPr>
            <w:r w:rsidRPr="00C26773">
              <w:rPr>
                <w:sz w:val="16"/>
                <w:szCs w:val="16"/>
              </w:rPr>
              <w:t>5 244,40</w:t>
            </w:r>
          </w:p>
        </w:tc>
      </w:tr>
      <w:tr w:rsidR="0098628D" w:rsidRPr="00C26773" w14:paraId="5E393610" w14:textId="77777777" w:rsidTr="0098628D">
        <w:trPr>
          <w:trHeight w:val="70"/>
        </w:trPr>
        <w:tc>
          <w:tcPr>
            <w:tcW w:w="11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11FEE22" w14:textId="77777777" w:rsidR="0098628D" w:rsidRPr="00C26773" w:rsidRDefault="0098628D" w:rsidP="0098628D">
            <w:pPr>
              <w:jc w:val="center"/>
              <w:rPr>
                <w:sz w:val="16"/>
                <w:szCs w:val="16"/>
              </w:rPr>
            </w:pPr>
            <w:r w:rsidRPr="00C26773">
              <w:rPr>
                <w:sz w:val="16"/>
                <w:szCs w:val="16"/>
              </w:rPr>
              <w:t>1.3</w:t>
            </w:r>
          </w:p>
        </w:tc>
        <w:tc>
          <w:tcPr>
            <w:tcW w:w="49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0FF3B50" w14:textId="77777777" w:rsidR="0098628D" w:rsidRPr="00C26773" w:rsidRDefault="0098628D" w:rsidP="0098628D">
            <w:pPr>
              <w:rPr>
                <w:sz w:val="16"/>
                <w:szCs w:val="16"/>
              </w:rPr>
            </w:pPr>
            <w:r w:rsidRPr="00C26773">
              <w:rPr>
                <w:sz w:val="16"/>
                <w:szCs w:val="16"/>
              </w:rPr>
              <w:t>Котлоагрегат №3</w:t>
            </w:r>
          </w:p>
        </w:tc>
        <w:tc>
          <w:tcPr>
            <w:tcW w:w="144"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A931EF1" w14:textId="77777777" w:rsidR="0098628D" w:rsidRPr="00C26773" w:rsidRDefault="0098628D" w:rsidP="0098628D">
            <w:pPr>
              <w:jc w:val="center"/>
              <w:rPr>
                <w:sz w:val="16"/>
                <w:szCs w:val="16"/>
              </w:rPr>
            </w:pPr>
            <w:r w:rsidRPr="00C26773">
              <w:rPr>
                <w:sz w:val="16"/>
                <w:szCs w:val="16"/>
              </w:rPr>
              <w:t>ТР</w:t>
            </w:r>
          </w:p>
        </w:tc>
        <w:tc>
          <w:tcPr>
            <w:tcW w:w="18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916C3D6" w14:textId="77777777" w:rsidR="0098628D" w:rsidRPr="00C26773" w:rsidRDefault="0098628D" w:rsidP="0098628D">
            <w:pPr>
              <w:jc w:val="center"/>
              <w:rPr>
                <w:sz w:val="16"/>
                <w:szCs w:val="16"/>
              </w:rPr>
            </w:pPr>
            <w:r w:rsidRPr="00C26773">
              <w:rPr>
                <w:sz w:val="16"/>
                <w:szCs w:val="16"/>
              </w:rPr>
              <w:t>2 764</w:t>
            </w:r>
          </w:p>
        </w:tc>
        <w:tc>
          <w:tcPr>
            <w:tcW w:w="32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963E31A" w14:textId="77777777" w:rsidR="0098628D" w:rsidRPr="00C26773" w:rsidRDefault="0098628D" w:rsidP="0098628D">
            <w:pPr>
              <w:jc w:val="center"/>
              <w:rPr>
                <w:sz w:val="16"/>
                <w:szCs w:val="16"/>
              </w:rPr>
            </w:pPr>
            <w:r w:rsidRPr="00C26773">
              <w:rPr>
                <w:sz w:val="16"/>
                <w:szCs w:val="16"/>
              </w:rPr>
              <w:t>2 377</w:t>
            </w:r>
          </w:p>
        </w:tc>
        <w:tc>
          <w:tcPr>
            <w:tcW w:w="365"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80C27AC" w14:textId="77777777" w:rsidR="0098628D" w:rsidRPr="00C26773" w:rsidRDefault="0098628D" w:rsidP="0098628D">
            <w:pPr>
              <w:jc w:val="center"/>
              <w:rPr>
                <w:sz w:val="16"/>
                <w:szCs w:val="16"/>
              </w:rPr>
            </w:pPr>
            <w:r w:rsidRPr="00C26773">
              <w:rPr>
                <w:sz w:val="16"/>
                <w:szCs w:val="16"/>
              </w:rPr>
              <w:t> </w:t>
            </w:r>
          </w:p>
        </w:tc>
        <w:tc>
          <w:tcPr>
            <w:tcW w:w="32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055AD96A" w14:textId="77777777" w:rsidR="0098628D" w:rsidRPr="00C26773" w:rsidRDefault="0098628D" w:rsidP="0098628D">
            <w:pPr>
              <w:jc w:val="center"/>
              <w:rPr>
                <w:sz w:val="16"/>
                <w:szCs w:val="16"/>
              </w:rPr>
            </w:pPr>
            <w:r w:rsidRPr="00C26773">
              <w:rPr>
                <w:sz w:val="16"/>
                <w:szCs w:val="16"/>
              </w:rPr>
              <w:t> </w:t>
            </w:r>
          </w:p>
        </w:tc>
        <w:tc>
          <w:tcPr>
            <w:tcW w:w="74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09536897" w14:textId="77777777" w:rsidR="0098628D" w:rsidRPr="00C26773" w:rsidRDefault="0098628D" w:rsidP="0098628D">
            <w:pPr>
              <w:jc w:val="center"/>
              <w:rPr>
                <w:sz w:val="16"/>
                <w:szCs w:val="16"/>
              </w:rPr>
            </w:pPr>
            <w:r w:rsidRPr="00C26773">
              <w:rPr>
                <w:sz w:val="16"/>
                <w:szCs w:val="16"/>
              </w:rPr>
              <w:t xml:space="preserve">сметный расчет, ведомость </w:t>
            </w:r>
            <w:proofErr w:type="gramStart"/>
            <w:r w:rsidRPr="00C26773">
              <w:rPr>
                <w:sz w:val="16"/>
                <w:szCs w:val="16"/>
              </w:rPr>
              <w:t>объе</w:t>
            </w:r>
            <w:r>
              <w:rPr>
                <w:sz w:val="16"/>
                <w:szCs w:val="16"/>
              </w:rPr>
              <w:t>-</w:t>
            </w:r>
            <w:r w:rsidRPr="00C26773">
              <w:rPr>
                <w:sz w:val="16"/>
                <w:szCs w:val="16"/>
              </w:rPr>
              <w:t>ма</w:t>
            </w:r>
            <w:proofErr w:type="gramEnd"/>
            <w:r w:rsidRPr="00C26773">
              <w:rPr>
                <w:sz w:val="16"/>
                <w:szCs w:val="16"/>
              </w:rPr>
              <w:t xml:space="preserve"> работ, ведомость потребности материалов, обоснование стоимости ТМЦ</w:t>
            </w:r>
          </w:p>
        </w:tc>
        <w:tc>
          <w:tcPr>
            <w:tcW w:w="95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5FE01B5B" w14:textId="77777777" w:rsidR="0098628D" w:rsidRPr="00C26773" w:rsidRDefault="0098628D" w:rsidP="0098628D">
            <w:pPr>
              <w:jc w:val="center"/>
              <w:rPr>
                <w:sz w:val="16"/>
                <w:szCs w:val="16"/>
              </w:rPr>
            </w:pPr>
            <w:r w:rsidRPr="00C26773">
              <w:rPr>
                <w:sz w:val="16"/>
                <w:szCs w:val="16"/>
              </w:rPr>
              <w:t> </w:t>
            </w:r>
          </w:p>
        </w:tc>
        <w:tc>
          <w:tcPr>
            <w:tcW w:w="33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3865C3C" w14:textId="77777777" w:rsidR="0098628D" w:rsidRPr="00C26773" w:rsidRDefault="0098628D" w:rsidP="0098628D">
            <w:pPr>
              <w:jc w:val="right"/>
              <w:rPr>
                <w:sz w:val="16"/>
                <w:szCs w:val="16"/>
              </w:rPr>
            </w:pPr>
            <w:r w:rsidRPr="00C26773">
              <w:rPr>
                <w:sz w:val="16"/>
                <w:szCs w:val="16"/>
              </w:rPr>
              <w:t>2 763,79</w:t>
            </w:r>
          </w:p>
        </w:tc>
        <w:tc>
          <w:tcPr>
            <w:tcW w:w="37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448D2C09" w14:textId="77777777" w:rsidR="0098628D" w:rsidRPr="00C26773" w:rsidRDefault="0098628D" w:rsidP="0098628D">
            <w:pPr>
              <w:jc w:val="right"/>
              <w:rPr>
                <w:sz w:val="16"/>
                <w:szCs w:val="16"/>
              </w:rPr>
            </w:pPr>
            <w:r w:rsidRPr="00C26773">
              <w:rPr>
                <w:sz w:val="16"/>
                <w:szCs w:val="16"/>
              </w:rPr>
              <w:t>2 383,77</w:t>
            </w:r>
          </w:p>
        </w:tc>
        <w:tc>
          <w:tcPr>
            <w:tcW w:w="29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6DF1E9F" w14:textId="77777777" w:rsidR="0098628D" w:rsidRPr="00C26773" w:rsidRDefault="0098628D" w:rsidP="0098628D">
            <w:pPr>
              <w:jc w:val="right"/>
              <w:rPr>
                <w:sz w:val="16"/>
                <w:szCs w:val="16"/>
              </w:rPr>
            </w:pPr>
            <w:r w:rsidRPr="00C26773">
              <w:rPr>
                <w:sz w:val="16"/>
                <w:szCs w:val="16"/>
              </w:rPr>
              <w:t>641,21</w:t>
            </w:r>
          </w:p>
        </w:tc>
        <w:tc>
          <w:tcPr>
            <w:tcW w:w="35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8A6B34B" w14:textId="77777777" w:rsidR="0098628D" w:rsidRPr="00C26773" w:rsidRDefault="0098628D" w:rsidP="0098628D">
            <w:pPr>
              <w:jc w:val="right"/>
              <w:rPr>
                <w:sz w:val="16"/>
                <w:szCs w:val="16"/>
              </w:rPr>
            </w:pPr>
            <w:r w:rsidRPr="00C26773">
              <w:rPr>
                <w:sz w:val="16"/>
                <w:szCs w:val="16"/>
              </w:rPr>
              <w:t>1 742,55</w:t>
            </w:r>
          </w:p>
        </w:tc>
      </w:tr>
      <w:tr w:rsidR="0098628D" w:rsidRPr="00C26773" w14:paraId="7973B663" w14:textId="77777777" w:rsidTr="0098628D">
        <w:trPr>
          <w:trHeight w:val="70"/>
        </w:trPr>
        <w:tc>
          <w:tcPr>
            <w:tcW w:w="11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53DBDA47" w14:textId="77777777" w:rsidR="0098628D" w:rsidRPr="00C26773" w:rsidRDefault="0098628D" w:rsidP="0098628D">
            <w:pPr>
              <w:jc w:val="center"/>
              <w:rPr>
                <w:sz w:val="16"/>
                <w:szCs w:val="16"/>
              </w:rPr>
            </w:pPr>
            <w:r w:rsidRPr="00C26773">
              <w:rPr>
                <w:sz w:val="16"/>
                <w:szCs w:val="16"/>
              </w:rPr>
              <w:t>1.4</w:t>
            </w:r>
          </w:p>
        </w:tc>
        <w:tc>
          <w:tcPr>
            <w:tcW w:w="49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451C729" w14:textId="77777777" w:rsidR="0098628D" w:rsidRPr="00C26773" w:rsidRDefault="0098628D" w:rsidP="0098628D">
            <w:pPr>
              <w:rPr>
                <w:sz w:val="16"/>
                <w:szCs w:val="16"/>
              </w:rPr>
            </w:pPr>
            <w:r w:rsidRPr="00C26773">
              <w:rPr>
                <w:sz w:val="16"/>
                <w:szCs w:val="16"/>
              </w:rPr>
              <w:t>Котлоагрегат №5</w:t>
            </w:r>
          </w:p>
        </w:tc>
        <w:tc>
          <w:tcPr>
            <w:tcW w:w="144"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05242EA" w14:textId="77777777" w:rsidR="0098628D" w:rsidRPr="00C26773" w:rsidRDefault="0098628D" w:rsidP="0098628D">
            <w:pPr>
              <w:jc w:val="center"/>
              <w:rPr>
                <w:sz w:val="16"/>
                <w:szCs w:val="16"/>
              </w:rPr>
            </w:pPr>
            <w:r w:rsidRPr="00C26773">
              <w:rPr>
                <w:sz w:val="16"/>
                <w:szCs w:val="16"/>
              </w:rPr>
              <w:t>ТР</w:t>
            </w:r>
          </w:p>
        </w:tc>
        <w:tc>
          <w:tcPr>
            <w:tcW w:w="181"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EDDEEBD" w14:textId="77777777" w:rsidR="0098628D" w:rsidRPr="00C26773" w:rsidRDefault="0098628D" w:rsidP="0098628D">
            <w:pPr>
              <w:jc w:val="center"/>
              <w:rPr>
                <w:sz w:val="16"/>
                <w:szCs w:val="16"/>
              </w:rPr>
            </w:pPr>
            <w:r w:rsidRPr="00C26773">
              <w:rPr>
                <w:sz w:val="16"/>
                <w:szCs w:val="16"/>
              </w:rPr>
              <w:t>4 162</w:t>
            </w:r>
          </w:p>
        </w:tc>
        <w:tc>
          <w:tcPr>
            <w:tcW w:w="328"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31C9970" w14:textId="77777777" w:rsidR="0098628D" w:rsidRPr="00C26773" w:rsidRDefault="0098628D" w:rsidP="0098628D">
            <w:pPr>
              <w:jc w:val="center"/>
              <w:rPr>
                <w:sz w:val="16"/>
                <w:szCs w:val="16"/>
              </w:rPr>
            </w:pPr>
            <w:r w:rsidRPr="00C26773">
              <w:rPr>
                <w:sz w:val="16"/>
                <w:szCs w:val="16"/>
              </w:rPr>
              <w:t>3 579</w:t>
            </w:r>
          </w:p>
        </w:tc>
        <w:tc>
          <w:tcPr>
            <w:tcW w:w="365"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B3709D2" w14:textId="77777777" w:rsidR="0098628D" w:rsidRPr="00C26773" w:rsidRDefault="0098628D" w:rsidP="0098628D">
            <w:pPr>
              <w:jc w:val="center"/>
              <w:rPr>
                <w:sz w:val="16"/>
                <w:szCs w:val="16"/>
              </w:rPr>
            </w:pPr>
            <w:r w:rsidRPr="00C26773">
              <w:rPr>
                <w:sz w:val="16"/>
                <w:szCs w:val="16"/>
              </w:rPr>
              <w:t> </w:t>
            </w:r>
          </w:p>
        </w:tc>
        <w:tc>
          <w:tcPr>
            <w:tcW w:w="328"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980969B" w14:textId="77777777" w:rsidR="0098628D" w:rsidRPr="00C26773" w:rsidRDefault="0098628D" w:rsidP="0098628D">
            <w:pPr>
              <w:jc w:val="center"/>
              <w:rPr>
                <w:sz w:val="16"/>
                <w:szCs w:val="16"/>
              </w:rPr>
            </w:pPr>
            <w:r w:rsidRPr="00C26773">
              <w:rPr>
                <w:sz w:val="16"/>
                <w:szCs w:val="16"/>
              </w:rPr>
              <w:t> </w:t>
            </w:r>
          </w:p>
        </w:tc>
        <w:tc>
          <w:tcPr>
            <w:tcW w:w="742"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51E7F90" w14:textId="77777777" w:rsidR="0098628D" w:rsidRPr="00C26773" w:rsidRDefault="0098628D" w:rsidP="0098628D">
            <w:pPr>
              <w:jc w:val="center"/>
              <w:rPr>
                <w:sz w:val="16"/>
                <w:szCs w:val="16"/>
              </w:rPr>
            </w:pPr>
            <w:r w:rsidRPr="00C26773">
              <w:rPr>
                <w:sz w:val="16"/>
                <w:szCs w:val="16"/>
              </w:rPr>
              <w:t xml:space="preserve">сметный расчет, ведомость </w:t>
            </w:r>
            <w:proofErr w:type="gramStart"/>
            <w:r w:rsidRPr="00C26773">
              <w:rPr>
                <w:sz w:val="16"/>
                <w:szCs w:val="16"/>
              </w:rPr>
              <w:t>объе</w:t>
            </w:r>
            <w:r>
              <w:rPr>
                <w:sz w:val="16"/>
                <w:szCs w:val="16"/>
              </w:rPr>
              <w:t>-</w:t>
            </w:r>
            <w:r w:rsidRPr="00C26773">
              <w:rPr>
                <w:sz w:val="16"/>
                <w:szCs w:val="16"/>
              </w:rPr>
              <w:t>ма</w:t>
            </w:r>
            <w:proofErr w:type="gramEnd"/>
            <w:r w:rsidRPr="00C26773">
              <w:rPr>
                <w:sz w:val="16"/>
                <w:szCs w:val="16"/>
              </w:rPr>
              <w:t xml:space="preserve"> работ, ведомость потребности материалов, обоснование стоимости ТМЦ</w:t>
            </w:r>
          </w:p>
        </w:tc>
        <w:tc>
          <w:tcPr>
            <w:tcW w:w="952"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E10AD8D" w14:textId="77777777" w:rsidR="0098628D" w:rsidRPr="00C26773" w:rsidRDefault="0098628D" w:rsidP="0098628D">
            <w:pPr>
              <w:jc w:val="center"/>
              <w:rPr>
                <w:sz w:val="16"/>
                <w:szCs w:val="16"/>
              </w:rPr>
            </w:pPr>
            <w:r w:rsidRPr="00C26773">
              <w:rPr>
                <w:sz w:val="16"/>
                <w:szCs w:val="16"/>
              </w:rPr>
              <w:t> </w:t>
            </w:r>
          </w:p>
        </w:tc>
        <w:tc>
          <w:tcPr>
            <w:tcW w:w="330"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0DEC5F9" w14:textId="77777777" w:rsidR="0098628D" w:rsidRPr="00C26773" w:rsidRDefault="0098628D" w:rsidP="0098628D">
            <w:pPr>
              <w:jc w:val="right"/>
              <w:rPr>
                <w:sz w:val="16"/>
                <w:szCs w:val="16"/>
              </w:rPr>
            </w:pPr>
            <w:r w:rsidRPr="00C26773">
              <w:rPr>
                <w:sz w:val="16"/>
                <w:szCs w:val="16"/>
              </w:rPr>
              <w:t>4 162,01</w:t>
            </w:r>
          </w:p>
        </w:tc>
        <w:tc>
          <w:tcPr>
            <w:tcW w:w="371"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D5DD3CD" w14:textId="77777777" w:rsidR="0098628D" w:rsidRPr="00C26773" w:rsidRDefault="0098628D" w:rsidP="0098628D">
            <w:pPr>
              <w:jc w:val="right"/>
              <w:rPr>
                <w:sz w:val="16"/>
                <w:szCs w:val="16"/>
              </w:rPr>
            </w:pPr>
            <w:r w:rsidRPr="00C26773">
              <w:rPr>
                <w:sz w:val="16"/>
                <w:szCs w:val="16"/>
              </w:rPr>
              <w:t>3 589,73</w:t>
            </w:r>
          </w:p>
        </w:tc>
        <w:tc>
          <w:tcPr>
            <w:tcW w:w="291"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39319FD" w14:textId="77777777" w:rsidR="0098628D" w:rsidRPr="00C26773" w:rsidRDefault="0098628D" w:rsidP="0098628D">
            <w:pPr>
              <w:jc w:val="right"/>
              <w:rPr>
                <w:sz w:val="16"/>
                <w:szCs w:val="16"/>
              </w:rPr>
            </w:pPr>
            <w:r w:rsidRPr="00C26773">
              <w:rPr>
                <w:sz w:val="16"/>
                <w:szCs w:val="16"/>
              </w:rPr>
              <w:t>1 156,89</w:t>
            </w:r>
          </w:p>
        </w:tc>
        <w:tc>
          <w:tcPr>
            <w:tcW w:w="357"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D58F9CC" w14:textId="77777777" w:rsidR="0098628D" w:rsidRPr="00C26773" w:rsidRDefault="0098628D" w:rsidP="0098628D">
            <w:pPr>
              <w:jc w:val="right"/>
              <w:rPr>
                <w:sz w:val="16"/>
                <w:szCs w:val="16"/>
              </w:rPr>
            </w:pPr>
            <w:r w:rsidRPr="00C26773">
              <w:rPr>
                <w:sz w:val="16"/>
                <w:szCs w:val="16"/>
              </w:rPr>
              <w:t>2 432,84</w:t>
            </w:r>
          </w:p>
        </w:tc>
      </w:tr>
      <w:tr w:rsidR="0098628D" w:rsidRPr="00C26773" w14:paraId="0ADF1F82" w14:textId="77777777" w:rsidTr="0098628D">
        <w:trPr>
          <w:trHeight w:val="70"/>
        </w:trPr>
        <w:tc>
          <w:tcPr>
            <w:tcW w:w="111"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6728E567" w14:textId="77777777" w:rsidR="0098628D" w:rsidRPr="00C26773" w:rsidRDefault="0098628D" w:rsidP="0098628D">
            <w:pPr>
              <w:jc w:val="center"/>
              <w:rPr>
                <w:sz w:val="16"/>
                <w:szCs w:val="16"/>
              </w:rPr>
            </w:pPr>
            <w:r w:rsidRPr="00C26773">
              <w:rPr>
                <w:sz w:val="16"/>
                <w:szCs w:val="16"/>
              </w:rPr>
              <w:t>1.5</w:t>
            </w:r>
          </w:p>
        </w:tc>
        <w:tc>
          <w:tcPr>
            <w:tcW w:w="499"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6F5A0EC" w14:textId="77777777" w:rsidR="0098628D" w:rsidRPr="00C26773" w:rsidRDefault="0098628D" w:rsidP="0098628D">
            <w:pPr>
              <w:rPr>
                <w:sz w:val="16"/>
                <w:szCs w:val="16"/>
              </w:rPr>
            </w:pPr>
            <w:r w:rsidRPr="00C26773">
              <w:rPr>
                <w:sz w:val="16"/>
                <w:szCs w:val="16"/>
              </w:rPr>
              <w:t>Котлоагрегат №6</w:t>
            </w:r>
          </w:p>
        </w:tc>
        <w:tc>
          <w:tcPr>
            <w:tcW w:w="144"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82B44EB" w14:textId="77777777" w:rsidR="0098628D" w:rsidRPr="00C26773" w:rsidRDefault="0098628D" w:rsidP="0098628D">
            <w:pPr>
              <w:jc w:val="center"/>
              <w:rPr>
                <w:sz w:val="16"/>
                <w:szCs w:val="16"/>
              </w:rPr>
            </w:pPr>
            <w:r w:rsidRPr="00C26773">
              <w:rPr>
                <w:sz w:val="16"/>
                <w:szCs w:val="16"/>
              </w:rPr>
              <w:t>КР</w:t>
            </w:r>
          </w:p>
        </w:tc>
        <w:tc>
          <w:tcPr>
            <w:tcW w:w="181"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EFFB446" w14:textId="77777777" w:rsidR="0098628D" w:rsidRPr="00C26773" w:rsidRDefault="0098628D" w:rsidP="0098628D">
            <w:pPr>
              <w:jc w:val="center"/>
              <w:rPr>
                <w:sz w:val="16"/>
                <w:szCs w:val="16"/>
              </w:rPr>
            </w:pPr>
            <w:r w:rsidRPr="00C26773">
              <w:rPr>
                <w:sz w:val="16"/>
                <w:szCs w:val="16"/>
              </w:rPr>
              <w:t>9 353</w:t>
            </w:r>
          </w:p>
        </w:tc>
        <w:tc>
          <w:tcPr>
            <w:tcW w:w="328"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2B3D784" w14:textId="77777777" w:rsidR="0098628D" w:rsidRPr="00C26773" w:rsidRDefault="0098628D" w:rsidP="0098628D">
            <w:pPr>
              <w:jc w:val="center"/>
              <w:rPr>
                <w:sz w:val="16"/>
                <w:szCs w:val="16"/>
              </w:rPr>
            </w:pPr>
            <w:r w:rsidRPr="00C26773">
              <w:rPr>
                <w:sz w:val="16"/>
                <w:szCs w:val="16"/>
              </w:rPr>
              <w:t>8 043</w:t>
            </w:r>
          </w:p>
        </w:tc>
        <w:tc>
          <w:tcPr>
            <w:tcW w:w="36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85FC6FC" w14:textId="77777777" w:rsidR="0098628D" w:rsidRPr="00C26773" w:rsidRDefault="0098628D" w:rsidP="0098628D">
            <w:pPr>
              <w:jc w:val="center"/>
              <w:rPr>
                <w:sz w:val="16"/>
                <w:szCs w:val="16"/>
              </w:rPr>
            </w:pPr>
            <w:r w:rsidRPr="00C26773">
              <w:rPr>
                <w:sz w:val="16"/>
                <w:szCs w:val="16"/>
              </w:rPr>
              <w:t> </w:t>
            </w:r>
          </w:p>
        </w:tc>
        <w:tc>
          <w:tcPr>
            <w:tcW w:w="328"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D6177D4" w14:textId="77777777" w:rsidR="0098628D" w:rsidRPr="00C26773" w:rsidRDefault="0098628D" w:rsidP="0098628D">
            <w:pPr>
              <w:jc w:val="center"/>
              <w:rPr>
                <w:sz w:val="16"/>
                <w:szCs w:val="16"/>
              </w:rPr>
            </w:pPr>
            <w:r w:rsidRPr="00C26773">
              <w:rPr>
                <w:sz w:val="16"/>
                <w:szCs w:val="16"/>
              </w:rPr>
              <w:t> </w:t>
            </w:r>
          </w:p>
        </w:tc>
        <w:tc>
          <w:tcPr>
            <w:tcW w:w="742"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F3EE865" w14:textId="77777777" w:rsidR="0098628D" w:rsidRPr="00C26773" w:rsidRDefault="0098628D" w:rsidP="0098628D">
            <w:pPr>
              <w:jc w:val="center"/>
              <w:rPr>
                <w:sz w:val="16"/>
                <w:szCs w:val="16"/>
              </w:rPr>
            </w:pPr>
            <w:r w:rsidRPr="00C26773">
              <w:rPr>
                <w:sz w:val="16"/>
                <w:szCs w:val="16"/>
              </w:rPr>
              <w:t xml:space="preserve">сметный расчет, ведомость </w:t>
            </w:r>
            <w:proofErr w:type="gramStart"/>
            <w:r w:rsidRPr="00C26773">
              <w:rPr>
                <w:sz w:val="16"/>
                <w:szCs w:val="16"/>
              </w:rPr>
              <w:t>объе</w:t>
            </w:r>
            <w:r>
              <w:rPr>
                <w:sz w:val="16"/>
                <w:szCs w:val="16"/>
              </w:rPr>
              <w:t>-</w:t>
            </w:r>
            <w:r w:rsidRPr="00C26773">
              <w:rPr>
                <w:sz w:val="16"/>
                <w:szCs w:val="16"/>
              </w:rPr>
              <w:t>ма</w:t>
            </w:r>
            <w:proofErr w:type="gramEnd"/>
            <w:r w:rsidRPr="00C26773">
              <w:rPr>
                <w:sz w:val="16"/>
                <w:szCs w:val="16"/>
              </w:rPr>
              <w:t xml:space="preserve"> работ, ведомость дефектов, обоснование стоимости ТМЦ</w:t>
            </w:r>
          </w:p>
        </w:tc>
        <w:tc>
          <w:tcPr>
            <w:tcW w:w="952"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B661F37" w14:textId="77777777" w:rsidR="0098628D" w:rsidRPr="00C26773" w:rsidRDefault="0098628D" w:rsidP="0098628D">
            <w:pPr>
              <w:jc w:val="center"/>
              <w:rPr>
                <w:sz w:val="16"/>
                <w:szCs w:val="16"/>
              </w:rPr>
            </w:pPr>
            <w:r w:rsidRPr="00C26773">
              <w:rPr>
                <w:sz w:val="16"/>
                <w:szCs w:val="16"/>
              </w:rPr>
              <w:t> </w:t>
            </w:r>
          </w:p>
        </w:tc>
        <w:tc>
          <w:tcPr>
            <w:tcW w:w="330"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7C8677C" w14:textId="77777777" w:rsidR="0098628D" w:rsidRPr="00C26773" w:rsidRDefault="0098628D" w:rsidP="0098628D">
            <w:pPr>
              <w:jc w:val="right"/>
              <w:rPr>
                <w:sz w:val="16"/>
                <w:szCs w:val="16"/>
              </w:rPr>
            </w:pPr>
            <w:r w:rsidRPr="00C26773">
              <w:rPr>
                <w:sz w:val="16"/>
                <w:szCs w:val="16"/>
              </w:rPr>
              <w:t>9 352,86</w:t>
            </w:r>
          </w:p>
        </w:tc>
        <w:tc>
          <w:tcPr>
            <w:tcW w:w="371"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E36C61B" w14:textId="77777777" w:rsidR="0098628D" w:rsidRPr="00C26773" w:rsidRDefault="0098628D" w:rsidP="0098628D">
            <w:pPr>
              <w:jc w:val="right"/>
              <w:rPr>
                <w:sz w:val="16"/>
                <w:szCs w:val="16"/>
              </w:rPr>
            </w:pPr>
            <w:r w:rsidRPr="00C26773">
              <w:rPr>
                <w:sz w:val="16"/>
                <w:szCs w:val="16"/>
              </w:rPr>
              <w:t>8 066,84</w:t>
            </w:r>
          </w:p>
        </w:tc>
        <w:tc>
          <w:tcPr>
            <w:tcW w:w="291"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65ACD48" w14:textId="77777777" w:rsidR="0098628D" w:rsidRPr="00C26773" w:rsidRDefault="0098628D" w:rsidP="0098628D">
            <w:pPr>
              <w:jc w:val="right"/>
              <w:rPr>
                <w:sz w:val="16"/>
                <w:szCs w:val="16"/>
              </w:rPr>
            </w:pPr>
            <w:r w:rsidRPr="00C26773">
              <w:rPr>
                <w:sz w:val="16"/>
                <w:szCs w:val="16"/>
              </w:rPr>
              <w:t>1 855,65</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48203F9" w14:textId="77777777" w:rsidR="0098628D" w:rsidRPr="00C26773" w:rsidRDefault="0098628D" w:rsidP="0098628D">
            <w:pPr>
              <w:jc w:val="right"/>
              <w:rPr>
                <w:sz w:val="16"/>
                <w:szCs w:val="16"/>
              </w:rPr>
            </w:pPr>
            <w:r w:rsidRPr="00C26773">
              <w:rPr>
                <w:sz w:val="16"/>
                <w:szCs w:val="16"/>
              </w:rPr>
              <w:t>6 211,19</w:t>
            </w:r>
          </w:p>
        </w:tc>
      </w:tr>
      <w:tr w:rsidR="0098628D" w:rsidRPr="00C26773" w14:paraId="218B50C3" w14:textId="77777777" w:rsidTr="0098628D">
        <w:trPr>
          <w:trHeight w:val="70"/>
        </w:trPr>
        <w:tc>
          <w:tcPr>
            <w:tcW w:w="111"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2CC86C9C" w14:textId="77777777" w:rsidR="0098628D" w:rsidRPr="00C26773" w:rsidRDefault="0098628D" w:rsidP="0098628D">
            <w:pPr>
              <w:jc w:val="center"/>
              <w:rPr>
                <w:sz w:val="16"/>
                <w:szCs w:val="16"/>
              </w:rPr>
            </w:pPr>
            <w:r w:rsidRPr="00C26773">
              <w:rPr>
                <w:sz w:val="16"/>
                <w:szCs w:val="16"/>
              </w:rPr>
              <w:t>1.6</w:t>
            </w:r>
          </w:p>
        </w:tc>
        <w:tc>
          <w:tcPr>
            <w:tcW w:w="499"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FFB60DC" w14:textId="77777777" w:rsidR="0098628D" w:rsidRPr="00C26773" w:rsidRDefault="0098628D" w:rsidP="0098628D">
            <w:pPr>
              <w:rPr>
                <w:sz w:val="16"/>
                <w:szCs w:val="16"/>
              </w:rPr>
            </w:pPr>
            <w:r w:rsidRPr="00C26773">
              <w:rPr>
                <w:sz w:val="16"/>
                <w:szCs w:val="16"/>
              </w:rPr>
              <w:t>Котлоагрегат №8</w:t>
            </w:r>
          </w:p>
        </w:tc>
        <w:tc>
          <w:tcPr>
            <w:tcW w:w="144"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9BF96A4" w14:textId="77777777" w:rsidR="0098628D" w:rsidRPr="00C26773" w:rsidRDefault="0098628D" w:rsidP="0098628D">
            <w:pPr>
              <w:jc w:val="center"/>
              <w:rPr>
                <w:sz w:val="16"/>
                <w:szCs w:val="16"/>
              </w:rPr>
            </w:pPr>
            <w:r w:rsidRPr="00C26773">
              <w:rPr>
                <w:sz w:val="16"/>
                <w:szCs w:val="16"/>
              </w:rPr>
              <w:t>ТР</w:t>
            </w:r>
          </w:p>
        </w:tc>
        <w:tc>
          <w:tcPr>
            <w:tcW w:w="181"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602C655" w14:textId="77777777" w:rsidR="0098628D" w:rsidRPr="00C26773" w:rsidRDefault="0098628D" w:rsidP="0098628D">
            <w:pPr>
              <w:jc w:val="center"/>
              <w:rPr>
                <w:sz w:val="16"/>
                <w:szCs w:val="16"/>
              </w:rPr>
            </w:pPr>
            <w:r w:rsidRPr="00C26773">
              <w:rPr>
                <w:sz w:val="16"/>
                <w:szCs w:val="16"/>
              </w:rPr>
              <w:t>3 698</w:t>
            </w:r>
          </w:p>
        </w:tc>
        <w:tc>
          <w:tcPr>
            <w:tcW w:w="328"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37F5990" w14:textId="77777777" w:rsidR="0098628D" w:rsidRPr="00C26773" w:rsidRDefault="0098628D" w:rsidP="0098628D">
            <w:pPr>
              <w:jc w:val="center"/>
              <w:rPr>
                <w:sz w:val="16"/>
                <w:szCs w:val="16"/>
              </w:rPr>
            </w:pPr>
            <w:r w:rsidRPr="00C26773">
              <w:rPr>
                <w:sz w:val="16"/>
                <w:szCs w:val="16"/>
              </w:rPr>
              <w:t>3 180</w:t>
            </w:r>
          </w:p>
        </w:tc>
        <w:tc>
          <w:tcPr>
            <w:tcW w:w="36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79BA302" w14:textId="77777777" w:rsidR="0098628D" w:rsidRPr="00C26773" w:rsidRDefault="0098628D" w:rsidP="0098628D">
            <w:pPr>
              <w:jc w:val="center"/>
              <w:rPr>
                <w:sz w:val="16"/>
                <w:szCs w:val="16"/>
              </w:rPr>
            </w:pPr>
            <w:r w:rsidRPr="00C26773">
              <w:rPr>
                <w:sz w:val="16"/>
                <w:szCs w:val="16"/>
              </w:rPr>
              <w:t> </w:t>
            </w:r>
          </w:p>
        </w:tc>
        <w:tc>
          <w:tcPr>
            <w:tcW w:w="328"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8C95852" w14:textId="77777777" w:rsidR="0098628D" w:rsidRPr="00C26773" w:rsidRDefault="0098628D" w:rsidP="0098628D">
            <w:pPr>
              <w:jc w:val="center"/>
              <w:rPr>
                <w:sz w:val="16"/>
                <w:szCs w:val="16"/>
              </w:rPr>
            </w:pPr>
            <w:r w:rsidRPr="00C26773">
              <w:rPr>
                <w:sz w:val="16"/>
                <w:szCs w:val="16"/>
              </w:rPr>
              <w:t> </w:t>
            </w:r>
          </w:p>
        </w:tc>
        <w:tc>
          <w:tcPr>
            <w:tcW w:w="742"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F4E1E67" w14:textId="77777777" w:rsidR="0098628D" w:rsidRPr="00C26773" w:rsidRDefault="0098628D" w:rsidP="0098628D">
            <w:pPr>
              <w:jc w:val="center"/>
              <w:rPr>
                <w:sz w:val="16"/>
                <w:szCs w:val="16"/>
              </w:rPr>
            </w:pPr>
            <w:r w:rsidRPr="00C26773">
              <w:rPr>
                <w:sz w:val="16"/>
                <w:szCs w:val="16"/>
              </w:rPr>
              <w:t xml:space="preserve">сметный расчет, ведомость </w:t>
            </w:r>
            <w:proofErr w:type="gramStart"/>
            <w:r w:rsidRPr="00C26773">
              <w:rPr>
                <w:sz w:val="16"/>
                <w:szCs w:val="16"/>
              </w:rPr>
              <w:t>объе</w:t>
            </w:r>
            <w:r>
              <w:rPr>
                <w:sz w:val="16"/>
                <w:szCs w:val="16"/>
              </w:rPr>
              <w:t>-</w:t>
            </w:r>
            <w:r w:rsidRPr="00C26773">
              <w:rPr>
                <w:sz w:val="16"/>
                <w:szCs w:val="16"/>
              </w:rPr>
              <w:t>ма</w:t>
            </w:r>
            <w:proofErr w:type="gramEnd"/>
            <w:r w:rsidRPr="00C26773">
              <w:rPr>
                <w:sz w:val="16"/>
                <w:szCs w:val="16"/>
              </w:rPr>
              <w:t xml:space="preserve"> работ, ведомость дефектов, обоснование стоимости ТМЦ</w:t>
            </w:r>
          </w:p>
        </w:tc>
        <w:tc>
          <w:tcPr>
            <w:tcW w:w="952"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2F11C61" w14:textId="77777777" w:rsidR="0098628D" w:rsidRPr="00C26773" w:rsidRDefault="0098628D" w:rsidP="0098628D">
            <w:pPr>
              <w:jc w:val="center"/>
              <w:rPr>
                <w:sz w:val="16"/>
                <w:szCs w:val="16"/>
              </w:rPr>
            </w:pPr>
            <w:r w:rsidRPr="00C26773">
              <w:rPr>
                <w:sz w:val="16"/>
                <w:szCs w:val="16"/>
              </w:rPr>
              <w:t> </w:t>
            </w:r>
          </w:p>
        </w:tc>
        <w:tc>
          <w:tcPr>
            <w:tcW w:w="330"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6DA693D" w14:textId="77777777" w:rsidR="0098628D" w:rsidRPr="00C26773" w:rsidRDefault="0098628D" w:rsidP="0098628D">
            <w:pPr>
              <w:jc w:val="right"/>
              <w:rPr>
                <w:sz w:val="16"/>
                <w:szCs w:val="16"/>
              </w:rPr>
            </w:pPr>
            <w:r w:rsidRPr="00C26773">
              <w:rPr>
                <w:sz w:val="16"/>
                <w:szCs w:val="16"/>
              </w:rPr>
              <w:t>3 697,56</w:t>
            </w:r>
          </w:p>
        </w:tc>
        <w:tc>
          <w:tcPr>
            <w:tcW w:w="371"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404253F" w14:textId="77777777" w:rsidR="0098628D" w:rsidRPr="00C26773" w:rsidRDefault="0098628D" w:rsidP="0098628D">
            <w:pPr>
              <w:jc w:val="right"/>
              <w:rPr>
                <w:sz w:val="16"/>
                <w:szCs w:val="16"/>
              </w:rPr>
            </w:pPr>
            <w:r w:rsidRPr="00C26773">
              <w:rPr>
                <w:sz w:val="16"/>
                <w:szCs w:val="16"/>
              </w:rPr>
              <w:t>3 189,14</w:t>
            </w:r>
          </w:p>
        </w:tc>
        <w:tc>
          <w:tcPr>
            <w:tcW w:w="291"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E15C4CA" w14:textId="77777777" w:rsidR="0098628D" w:rsidRPr="00C26773" w:rsidRDefault="0098628D" w:rsidP="0098628D">
            <w:pPr>
              <w:jc w:val="right"/>
              <w:rPr>
                <w:sz w:val="16"/>
                <w:szCs w:val="16"/>
              </w:rPr>
            </w:pPr>
            <w:r w:rsidRPr="00C26773">
              <w:rPr>
                <w:sz w:val="16"/>
                <w:szCs w:val="16"/>
              </w:rPr>
              <w:t>1 153,39</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42B7098" w14:textId="77777777" w:rsidR="0098628D" w:rsidRPr="00C26773" w:rsidRDefault="0098628D" w:rsidP="0098628D">
            <w:pPr>
              <w:jc w:val="right"/>
              <w:rPr>
                <w:sz w:val="16"/>
                <w:szCs w:val="16"/>
              </w:rPr>
            </w:pPr>
            <w:r w:rsidRPr="00C26773">
              <w:rPr>
                <w:sz w:val="16"/>
                <w:szCs w:val="16"/>
              </w:rPr>
              <w:t>2 035,75</w:t>
            </w:r>
          </w:p>
        </w:tc>
      </w:tr>
      <w:tr w:rsidR="0098628D" w:rsidRPr="00C26773" w14:paraId="3C0B3CAB" w14:textId="77777777" w:rsidTr="0098628D">
        <w:trPr>
          <w:trHeight w:val="70"/>
        </w:trPr>
        <w:tc>
          <w:tcPr>
            <w:tcW w:w="11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8A5FEA3" w14:textId="77777777" w:rsidR="0098628D" w:rsidRPr="00C26773" w:rsidRDefault="0098628D" w:rsidP="0098628D">
            <w:pPr>
              <w:jc w:val="center"/>
              <w:rPr>
                <w:sz w:val="16"/>
                <w:szCs w:val="16"/>
              </w:rPr>
            </w:pPr>
            <w:r w:rsidRPr="00C26773">
              <w:rPr>
                <w:sz w:val="16"/>
                <w:szCs w:val="16"/>
              </w:rPr>
              <w:t>1.7</w:t>
            </w:r>
          </w:p>
        </w:tc>
        <w:tc>
          <w:tcPr>
            <w:tcW w:w="49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3269D17" w14:textId="77777777" w:rsidR="0098628D" w:rsidRPr="00C26773" w:rsidRDefault="0098628D" w:rsidP="0098628D">
            <w:pPr>
              <w:rPr>
                <w:sz w:val="16"/>
                <w:szCs w:val="16"/>
              </w:rPr>
            </w:pPr>
            <w:r w:rsidRPr="00C26773">
              <w:rPr>
                <w:sz w:val="16"/>
                <w:szCs w:val="16"/>
              </w:rPr>
              <w:t>Паропроводы 2-ой очереди</w:t>
            </w:r>
          </w:p>
        </w:tc>
        <w:tc>
          <w:tcPr>
            <w:tcW w:w="144"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4B654828" w14:textId="77777777" w:rsidR="0098628D" w:rsidRPr="00C26773" w:rsidRDefault="0098628D" w:rsidP="0098628D">
            <w:pPr>
              <w:jc w:val="center"/>
              <w:rPr>
                <w:sz w:val="16"/>
                <w:szCs w:val="16"/>
              </w:rPr>
            </w:pPr>
            <w:r w:rsidRPr="00C26773">
              <w:rPr>
                <w:sz w:val="16"/>
                <w:szCs w:val="16"/>
              </w:rPr>
              <w:t>КР</w:t>
            </w:r>
          </w:p>
        </w:tc>
        <w:tc>
          <w:tcPr>
            <w:tcW w:w="18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078E0758" w14:textId="77777777" w:rsidR="0098628D" w:rsidRPr="00C26773" w:rsidRDefault="0098628D" w:rsidP="0098628D">
            <w:pPr>
              <w:jc w:val="center"/>
              <w:rPr>
                <w:sz w:val="16"/>
                <w:szCs w:val="16"/>
              </w:rPr>
            </w:pPr>
            <w:r w:rsidRPr="00C26773">
              <w:rPr>
                <w:sz w:val="16"/>
                <w:szCs w:val="16"/>
              </w:rPr>
              <w:t>53 712</w:t>
            </w:r>
          </w:p>
        </w:tc>
        <w:tc>
          <w:tcPr>
            <w:tcW w:w="32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EBC6227" w14:textId="77777777" w:rsidR="0098628D" w:rsidRPr="00C26773" w:rsidRDefault="0098628D" w:rsidP="0098628D">
            <w:pPr>
              <w:jc w:val="center"/>
              <w:rPr>
                <w:sz w:val="16"/>
                <w:szCs w:val="16"/>
              </w:rPr>
            </w:pPr>
            <w:r w:rsidRPr="00C26773">
              <w:rPr>
                <w:sz w:val="16"/>
                <w:szCs w:val="16"/>
              </w:rPr>
              <w:t>46 192</w:t>
            </w:r>
          </w:p>
        </w:tc>
        <w:tc>
          <w:tcPr>
            <w:tcW w:w="365"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4C0E724C" w14:textId="77777777" w:rsidR="0098628D" w:rsidRPr="00C26773" w:rsidRDefault="0098628D" w:rsidP="0098628D">
            <w:pPr>
              <w:jc w:val="center"/>
              <w:rPr>
                <w:sz w:val="16"/>
                <w:szCs w:val="16"/>
              </w:rPr>
            </w:pPr>
            <w:r w:rsidRPr="00C26773">
              <w:rPr>
                <w:sz w:val="16"/>
                <w:szCs w:val="16"/>
              </w:rPr>
              <w:t> </w:t>
            </w:r>
          </w:p>
        </w:tc>
        <w:tc>
          <w:tcPr>
            <w:tcW w:w="32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1439876" w14:textId="77777777" w:rsidR="0098628D" w:rsidRPr="00C26773" w:rsidRDefault="0098628D" w:rsidP="0098628D">
            <w:pPr>
              <w:jc w:val="center"/>
              <w:rPr>
                <w:sz w:val="16"/>
                <w:szCs w:val="16"/>
              </w:rPr>
            </w:pPr>
            <w:r w:rsidRPr="00C26773">
              <w:rPr>
                <w:sz w:val="16"/>
                <w:szCs w:val="16"/>
              </w:rPr>
              <w:t> </w:t>
            </w:r>
          </w:p>
        </w:tc>
        <w:tc>
          <w:tcPr>
            <w:tcW w:w="74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93CD250" w14:textId="77777777" w:rsidR="0098628D" w:rsidRPr="00C26773" w:rsidRDefault="0098628D" w:rsidP="0098628D">
            <w:pPr>
              <w:jc w:val="center"/>
              <w:rPr>
                <w:sz w:val="16"/>
                <w:szCs w:val="16"/>
              </w:rPr>
            </w:pPr>
            <w:r w:rsidRPr="00C26773">
              <w:rPr>
                <w:sz w:val="16"/>
                <w:szCs w:val="16"/>
              </w:rPr>
              <w:t>сметный расчет, ведомость объема работ, ведомость дефектов, предписание РТН от 04.10.2013 № 15-18/35-13, обоснование стоимости ТМЦ</w:t>
            </w:r>
          </w:p>
        </w:tc>
        <w:tc>
          <w:tcPr>
            <w:tcW w:w="95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D5D3309" w14:textId="77777777" w:rsidR="0098628D" w:rsidRPr="00C26773" w:rsidRDefault="0098628D" w:rsidP="0098628D">
            <w:pPr>
              <w:jc w:val="center"/>
              <w:rPr>
                <w:sz w:val="16"/>
                <w:szCs w:val="16"/>
              </w:rPr>
            </w:pPr>
            <w:r w:rsidRPr="00C26773">
              <w:rPr>
                <w:b/>
                <w:bCs/>
                <w:sz w:val="16"/>
                <w:szCs w:val="16"/>
              </w:rPr>
              <w:t xml:space="preserve">капитальные вложения: </w:t>
            </w:r>
            <w:r w:rsidRPr="00C26773">
              <w:rPr>
                <w:sz w:val="16"/>
                <w:szCs w:val="16"/>
              </w:rPr>
              <w:t xml:space="preserve">монтаж </w:t>
            </w:r>
            <w:proofErr w:type="gramStart"/>
            <w:r w:rsidRPr="00C26773">
              <w:rPr>
                <w:sz w:val="16"/>
                <w:szCs w:val="16"/>
              </w:rPr>
              <w:t>преобра</w:t>
            </w:r>
            <w:r>
              <w:rPr>
                <w:sz w:val="16"/>
                <w:szCs w:val="16"/>
              </w:rPr>
              <w:t>-</w:t>
            </w:r>
            <w:r w:rsidRPr="00C26773">
              <w:rPr>
                <w:sz w:val="16"/>
                <w:szCs w:val="16"/>
              </w:rPr>
              <w:t>зователей</w:t>
            </w:r>
            <w:proofErr w:type="gramEnd"/>
            <w:r w:rsidRPr="00C26773">
              <w:rPr>
                <w:sz w:val="16"/>
                <w:szCs w:val="16"/>
              </w:rPr>
              <w:t xml:space="preserve"> расхода, задвижек с электро</w:t>
            </w:r>
            <w:r>
              <w:rPr>
                <w:sz w:val="16"/>
                <w:szCs w:val="16"/>
              </w:rPr>
              <w:t>-</w:t>
            </w:r>
            <w:r w:rsidRPr="00C26773">
              <w:rPr>
                <w:sz w:val="16"/>
                <w:szCs w:val="16"/>
              </w:rPr>
              <w:t xml:space="preserve">приводом. Кроме того, стоимость </w:t>
            </w:r>
            <w:proofErr w:type="gramStart"/>
            <w:r w:rsidRPr="00C26773">
              <w:rPr>
                <w:sz w:val="16"/>
                <w:szCs w:val="16"/>
              </w:rPr>
              <w:t>дорого</w:t>
            </w:r>
            <w:r>
              <w:rPr>
                <w:sz w:val="16"/>
                <w:szCs w:val="16"/>
              </w:rPr>
              <w:t>-</w:t>
            </w:r>
            <w:r w:rsidRPr="00C26773">
              <w:rPr>
                <w:sz w:val="16"/>
                <w:szCs w:val="16"/>
              </w:rPr>
              <w:t>стоящих</w:t>
            </w:r>
            <w:proofErr w:type="gramEnd"/>
            <w:r w:rsidRPr="00C26773">
              <w:rPr>
                <w:sz w:val="16"/>
                <w:szCs w:val="16"/>
              </w:rPr>
              <w:t xml:space="preserve"> элементов паропровода следует подтверждать протоколом ЗК рассмотрения пр</w:t>
            </w:r>
            <w:r>
              <w:rPr>
                <w:sz w:val="16"/>
                <w:szCs w:val="16"/>
              </w:rPr>
              <w:t xml:space="preserve">едложений по открытому запросу </w:t>
            </w:r>
            <w:r w:rsidRPr="00C26773">
              <w:rPr>
                <w:sz w:val="16"/>
                <w:szCs w:val="16"/>
              </w:rPr>
              <w:t>или, как минимум, ТКП от трех поставщиков с анализом поступивших предложений</w:t>
            </w:r>
          </w:p>
        </w:tc>
        <w:tc>
          <w:tcPr>
            <w:tcW w:w="33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B7BB05E" w14:textId="77777777" w:rsidR="0098628D" w:rsidRPr="00C26773" w:rsidRDefault="0098628D" w:rsidP="0098628D">
            <w:pPr>
              <w:jc w:val="right"/>
              <w:rPr>
                <w:sz w:val="16"/>
                <w:szCs w:val="16"/>
              </w:rPr>
            </w:pPr>
            <w:r w:rsidRPr="00C26773">
              <w:rPr>
                <w:sz w:val="16"/>
                <w:szCs w:val="16"/>
              </w:rPr>
              <w:t>0,00</w:t>
            </w:r>
          </w:p>
        </w:tc>
        <w:tc>
          <w:tcPr>
            <w:tcW w:w="37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0329E6A9" w14:textId="77777777" w:rsidR="0098628D" w:rsidRPr="00C26773" w:rsidRDefault="0098628D" w:rsidP="0098628D">
            <w:pPr>
              <w:jc w:val="right"/>
              <w:rPr>
                <w:sz w:val="16"/>
                <w:szCs w:val="16"/>
              </w:rPr>
            </w:pPr>
            <w:r w:rsidRPr="00C26773">
              <w:rPr>
                <w:sz w:val="16"/>
                <w:szCs w:val="16"/>
              </w:rPr>
              <w:t>0,00</w:t>
            </w:r>
          </w:p>
        </w:tc>
        <w:tc>
          <w:tcPr>
            <w:tcW w:w="29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9829312" w14:textId="77777777" w:rsidR="0098628D" w:rsidRPr="00C26773" w:rsidRDefault="0098628D" w:rsidP="0098628D">
            <w:pPr>
              <w:jc w:val="right"/>
              <w:rPr>
                <w:sz w:val="16"/>
                <w:szCs w:val="16"/>
              </w:rPr>
            </w:pPr>
            <w:r w:rsidRPr="00C26773">
              <w:rPr>
                <w:sz w:val="16"/>
                <w:szCs w:val="16"/>
              </w:rPr>
              <w:t>0,00</w:t>
            </w:r>
          </w:p>
        </w:tc>
        <w:tc>
          <w:tcPr>
            <w:tcW w:w="35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15103CB" w14:textId="77777777" w:rsidR="0098628D" w:rsidRPr="00C26773" w:rsidRDefault="0098628D" w:rsidP="0098628D">
            <w:pPr>
              <w:jc w:val="right"/>
              <w:rPr>
                <w:sz w:val="16"/>
                <w:szCs w:val="16"/>
              </w:rPr>
            </w:pPr>
            <w:r w:rsidRPr="00C26773">
              <w:rPr>
                <w:sz w:val="16"/>
                <w:szCs w:val="16"/>
              </w:rPr>
              <w:t>0,00</w:t>
            </w:r>
          </w:p>
        </w:tc>
      </w:tr>
      <w:tr w:rsidR="0098628D" w:rsidRPr="00C26773" w14:paraId="16BBD0B5" w14:textId="77777777" w:rsidTr="0098628D">
        <w:trPr>
          <w:trHeight w:val="70"/>
        </w:trPr>
        <w:tc>
          <w:tcPr>
            <w:tcW w:w="11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6232F42" w14:textId="77777777" w:rsidR="0098628D" w:rsidRPr="00C26773" w:rsidRDefault="0098628D" w:rsidP="0098628D">
            <w:pPr>
              <w:jc w:val="center"/>
              <w:rPr>
                <w:sz w:val="16"/>
                <w:szCs w:val="16"/>
              </w:rPr>
            </w:pPr>
            <w:r w:rsidRPr="00C26773">
              <w:rPr>
                <w:sz w:val="16"/>
                <w:szCs w:val="16"/>
              </w:rPr>
              <w:t>1.8</w:t>
            </w:r>
          </w:p>
        </w:tc>
        <w:tc>
          <w:tcPr>
            <w:tcW w:w="49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ED8C739" w14:textId="77777777" w:rsidR="0098628D" w:rsidRPr="00C26773" w:rsidRDefault="0098628D" w:rsidP="0098628D">
            <w:pPr>
              <w:rPr>
                <w:sz w:val="16"/>
                <w:szCs w:val="16"/>
              </w:rPr>
            </w:pPr>
            <w:r w:rsidRPr="00C26773">
              <w:rPr>
                <w:sz w:val="16"/>
                <w:szCs w:val="16"/>
              </w:rPr>
              <w:t>Турбогенератор №3</w:t>
            </w:r>
          </w:p>
        </w:tc>
        <w:tc>
          <w:tcPr>
            <w:tcW w:w="144"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D5FC427" w14:textId="77777777" w:rsidR="0098628D" w:rsidRPr="00C26773" w:rsidRDefault="0098628D" w:rsidP="0098628D">
            <w:pPr>
              <w:jc w:val="center"/>
              <w:rPr>
                <w:sz w:val="16"/>
                <w:szCs w:val="16"/>
              </w:rPr>
            </w:pPr>
            <w:r w:rsidRPr="00C26773">
              <w:rPr>
                <w:sz w:val="16"/>
                <w:szCs w:val="16"/>
              </w:rPr>
              <w:t>ТР</w:t>
            </w:r>
          </w:p>
        </w:tc>
        <w:tc>
          <w:tcPr>
            <w:tcW w:w="181"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DF4DBF8" w14:textId="77777777" w:rsidR="0098628D" w:rsidRPr="00C26773" w:rsidRDefault="0098628D" w:rsidP="0098628D">
            <w:pPr>
              <w:jc w:val="center"/>
              <w:rPr>
                <w:sz w:val="16"/>
                <w:szCs w:val="16"/>
              </w:rPr>
            </w:pPr>
            <w:r w:rsidRPr="00C26773">
              <w:rPr>
                <w:sz w:val="16"/>
                <w:szCs w:val="16"/>
              </w:rPr>
              <w:t>2 272</w:t>
            </w:r>
          </w:p>
        </w:tc>
        <w:tc>
          <w:tcPr>
            <w:tcW w:w="328"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5A77DBA" w14:textId="77777777" w:rsidR="0098628D" w:rsidRPr="00C26773" w:rsidRDefault="0098628D" w:rsidP="0098628D">
            <w:pPr>
              <w:jc w:val="center"/>
              <w:rPr>
                <w:sz w:val="16"/>
                <w:szCs w:val="16"/>
              </w:rPr>
            </w:pPr>
            <w:r w:rsidRPr="00C26773">
              <w:rPr>
                <w:sz w:val="16"/>
                <w:szCs w:val="16"/>
              </w:rPr>
              <w:t>1 886</w:t>
            </w:r>
          </w:p>
        </w:tc>
        <w:tc>
          <w:tcPr>
            <w:tcW w:w="365"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58F3119" w14:textId="77777777" w:rsidR="0098628D" w:rsidRPr="00C26773" w:rsidRDefault="0098628D" w:rsidP="0098628D">
            <w:pPr>
              <w:jc w:val="center"/>
              <w:rPr>
                <w:sz w:val="16"/>
                <w:szCs w:val="16"/>
              </w:rPr>
            </w:pPr>
            <w:r w:rsidRPr="00C26773">
              <w:rPr>
                <w:sz w:val="16"/>
                <w:szCs w:val="16"/>
              </w:rPr>
              <w:t> </w:t>
            </w:r>
          </w:p>
        </w:tc>
        <w:tc>
          <w:tcPr>
            <w:tcW w:w="328"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15B4E78" w14:textId="77777777" w:rsidR="0098628D" w:rsidRPr="00C26773" w:rsidRDefault="0098628D" w:rsidP="0098628D">
            <w:pPr>
              <w:jc w:val="center"/>
              <w:rPr>
                <w:sz w:val="16"/>
                <w:szCs w:val="16"/>
              </w:rPr>
            </w:pPr>
            <w:r w:rsidRPr="00C26773">
              <w:rPr>
                <w:sz w:val="16"/>
                <w:szCs w:val="16"/>
              </w:rPr>
              <w:t>20</w:t>
            </w:r>
          </w:p>
        </w:tc>
        <w:tc>
          <w:tcPr>
            <w:tcW w:w="742"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6DE28E3" w14:textId="77777777" w:rsidR="0098628D" w:rsidRPr="00C26773" w:rsidRDefault="0098628D" w:rsidP="0098628D">
            <w:pPr>
              <w:jc w:val="center"/>
              <w:rPr>
                <w:sz w:val="16"/>
                <w:szCs w:val="16"/>
              </w:rPr>
            </w:pPr>
            <w:r w:rsidRPr="00C26773">
              <w:rPr>
                <w:sz w:val="16"/>
                <w:szCs w:val="16"/>
              </w:rPr>
              <w:t xml:space="preserve">сметный расчет, ведомость </w:t>
            </w:r>
            <w:proofErr w:type="gramStart"/>
            <w:r w:rsidRPr="00C26773">
              <w:rPr>
                <w:sz w:val="16"/>
                <w:szCs w:val="16"/>
              </w:rPr>
              <w:t>объе</w:t>
            </w:r>
            <w:r>
              <w:rPr>
                <w:sz w:val="16"/>
                <w:szCs w:val="16"/>
              </w:rPr>
              <w:t>-</w:t>
            </w:r>
            <w:r w:rsidRPr="00C26773">
              <w:rPr>
                <w:sz w:val="16"/>
                <w:szCs w:val="16"/>
              </w:rPr>
              <w:t>ма</w:t>
            </w:r>
            <w:proofErr w:type="gramEnd"/>
            <w:r w:rsidRPr="00C26773">
              <w:rPr>
                <w:sz w:val="16"/>
                <w:szCs w:val="16"/>
              </w:rPr>
              <w:t xml:space="preserve"> работ, ведомость дефектов, обоснование стоимости ТМЦ</w:t>
            </w:r>
          </w:p>
        </w:tc>
        <w:tc>
          <w:tcPr>
            <w:tcW w:w="952"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3D35764" w14:textId="77777777" w:rsidR="0098628D" w:rsidRPr="00C26773" w:rsidRDefault="0098628D" w:rsidP="0098628D">
            <w:pPr>
              <w:jc w:val="center"/>
              <w:rPr>
                <w:sz w:val="16"/>
                <w:szCs w:val="16"/>
              </w:rPr>
            </w:pPr>
            <w:r w:rsidRPr="00C26773">
              <w:rPr>
                <w:sz w:val="16"/>
                <w:szCs w:val="16"/>
              </w:rPr>
              <w:t> </w:t>
            </w:r>
          </w:p>
        </w:tc>
        <w:tc>
          <w:tcPr>
            <w:tcW w:w="330"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DCC89BE" w14:textId="77777777" w:rsidR="0098628D" w:rsidRPr="00C26773" w:rsidRDefault="0098628D" w:rsidP="0098628D">
            <w:pPr>
              <w:jc w:val="right"/>
              <w:rPr>
                <w:sz w:val="16"/>
                <w:szCs w:val="16"/>
              </w:rPr>
            </w:pPr>
            <w:r w:rsidRPr="00C26773">
              <w:rPr>
                <w:sz w:val="16"/>
                <w:szCs w:val="16"/>
              </w:rPr>
              <w:t>2 272,09</w:t>
            </w:r>
          </w:p>
        </w:tc>
        <w:tc>
          <w:tcPr>
            <w:tcW w:w="371"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ACD25DF" w14:textId="77777777" w:rsidR="0098628D" w:rsidRPr="00C26773" w:rsidRDefault="0098628D" w:rsidP="0098628D">
            <w:pPr>
              <w:jc w:val="right"/>
              <w:rPr>
                <w:sz w:val="16"/>
                <w:szCs w:val="16"/>
              </w:rPr>
            </w:pPr>
            <w:r w:rsidRPr="00C26773">
              <w:rPr>
                <w:sz w:val="16"/>
                <w:szCs w:val="16"/>
              </w:rPr>
              <w:t>1 959,67</w:t>
            </w:r>
          </w:p>
        </w:tc>
        <w:tc>
          <w:tcPr>
            <w:tcW w:w="291"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B32D2C6" w14:textId="77777777" w:rsidR="0098628D" w:rsidRPr="00C26773" w:rsidRDefault="0098628D" w:rsidP="0098628D">
            <w:pPr>
              <w:jc w:val="right"/>
              <w:rPr>
                <w:sz w:val="16"/>
                <w:szCs w:val="16"/>
              </w:rPr>
            </w:pPr>
            <w:r w:rsidRPr="00C26773">
              <w:rPr>
                <w:sz w:val="16"/>
                <w:szCs w:val="16"/>
              </w:rPr>
              <w:t>409,86</w:t>
            </w:r>
          </w:p>
        </w:tc>
        <w:tc>
          <w:tcPr>
            <w:tcW w:w="357"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7CCCC06" w14:textId="77777777" w:rsidR="0098628D" w:rsidRPr="00C26773" w:rsidRDefault="0098628D" w:rsidP="0098628D">
            <w:pPr>
              <w:jc w:val="right"/>
              <w:rPr>
                <w:sz w:val="16"/>
                <w:szCs w:val="16"/>
              </w:rPr>
            </w:pPr>
            <w:r w:rsidRPr="00C26773">
              <w:rPr>
                <w:sz w:val="16"/>
                <w:szCs w:val="16"/>
              </w:rPr>
              <w:t>1 549,82</w:t>
            </w:r>
          </w:p>
        </w:tc>
      </w:tr>
      <w:tr w:rsidR="0098628D" w:rsidRPr="00C26773" w14:paraId="2B5EE4AE" w14:textId="77777777" w:rsidTr="0098628D">
        <w:trPr>
          <w:trHeight w:val="70"/>
        </w:trPr>
        <w:tc>
          <w:tcPr>
            <w:tcW w:w="111"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3E427104" w14:textId="77777777" w:rsidR="0098628D" w:rsidRPr="00C26773" w:rsidRDefault="0098628D" w:rsidP="0098628D">
            <w:pPr>
              <w:jc w:val="center"/>
              <w:rPr>
                <w:sz w:val="16"/>
                <w:szCs w:val="16"/>
              </w:rPr>
            </w:pPr>
            <w:r w:rsidRPr="00C26773">
              <w:rPr>
                <w:sz w:val="16"/>
                <w:szCs w:val="16"/>
              </w:rPr>
              <w:t>1.9</w:t>
            </w:r>
          </w:p>
        </w:tc>
        <w:tc>
          <w:tcPr>
            <w:tcW w:w="499"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5F68850" w14:textId="77777777" w:rsidR="0098628D" w:rsidRPr="00C26773" w:rsidRDefault="0098628D" w:rsidP="0098628D">
            <w:pPr>
              <w:rPr>
                <w:sz w:val="16"/>
                <w:szCs w:val="16"/>
              </w:rPr>
            </w:pPr>
            <w:r w:rsidRPr="00C26773">
              <w:rPr>
                <w:sz w:val="16"/>
                <w:szCs w:val="16"/>
              </w:rPr>
              <w:t>Турбогенератор №4</w:t>
            </w:r>
          </w:p>
        </w:tc>
        <w:tc>
          <w:tcPr>
            <w:tcW w:w="144"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DD82115" w14:textId="77777777" w:rsidR="0098628D" w:rsidRPr="00C26773" w:rsidRDefault="0098628D" w:rsidP="0098628D">
            <w:pPr>
              <w:jc w:val="center"/>
              <w:rPr>
                <w:sz w:val="16"/>
                <w:szCs w:val="16"/>
              </w:rPr>
            </w:pPr>
            <w:r w:rsidRPr="00C26773">
              <w:rPr>
                <w:sz w:val="16"/>
                <w:szCs w:val="16"/>
              </w:rPr>
              <w:t>КР</w:t>
            </w:r>
          </w:p>
        </w:tc>
        <w:tc>
          <w:tcPr>
            <w:tcW w:w="181"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779E90F" w14:textId="77777777" w:rsidR="0098628D" w:rsidRPr="00C26773" w:rsidRDefault="0098628D" w:rsidP="0098628D">
            <w:pPr>
              <w:jc w:val="center"/>
              <w:rPr>
                <w:sz w:val="16"/>
                <w:szCs w:val="16"/>
              </w:rPr>
            </w:pPr>
            <w:r w:rsidRPr="00C26773">
              <w:rPr>
                <w:sz w:val="16"/>
                <w:szCs w:val="16"/>
              </w:rPr>
              <w:t>9 335</w:t>
            </w:r>
          </w:p>
        </w:tc>
        <w:tc>
          <w:tcPr>
            <w:tcW w:w="328"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AEEDAC2" w14:textId="77777777" w:rsidR="0098628D" w:rsidRPr="00C26773" w:rsidRDefault="0098628D" w:rsidP="0098628D">
            <w:pPr>
              <w:jc w:val="center"/>
              <w:rPr>
                <w:sz w:val="16"/>
                <w:szCs w:val="16"/>
              </w:rPr>
            </w:pPr>
            <w:r w:rsidRPr="00C26773">
              <w:rPr>
                <w:sz w:val="16"/>
                <w:szCs w:val="16"/>
              </w:rPr>
              <w:t>7 748</w:t>
            </w:r>
          </w:p>
        </w:tc>
        <w:tc>
          <w:tcPr>
            <w:tcW w:w="36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84B3D69" w14:textId="77777777" w:rsidR="0098628D" w:rsidRPr="00C26773" w:rsidRDefault="0098628D" w:rsidP="0098628D">
            <w:pPr>
              <w:jc w:val="center"/>
              <w:rPr>
                <w:sz w:val="16"/>
                <w:szCs w:val="16"/>
              </w:rPr>
            </w:pPr>
            <w:r w:rsidRPr="00C26773">
              <w:rPr>
                <w:sz w:val="16"/>
                <w:szCs w:val="16"/>
              </w:rPr>
              <w:t> </w:t>
            </w:r>
          </w:p>
        </w:tc>
        <w:tc>
          <w:tcPr>
            <w:tcW w:w="328"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97FC594" w14:textId="77777777" w:rsidR="0098628D" w:rsidRPr="00C26773" w:rsidRDefault="0098628D" w:rsidP="0098628D">
            <w:pPr>
              <w:jc w:val="center"/>
              <w:rPr>
                <w:sz w:val="16"/>
                <w:szCs w:val="16"/>
              </w:rPr>
            </w:pPr>
            <w:r w:rsidRPr="00C26773">
              <w:rPr>
                <w:sz w:val="16"/>
                <w:szCs w:val="16"/>
              </w:rPr>
              <w:t>84</w:t>
            </w:r>
          </w:p>
        </w:tc>
        <w:tc>
          <w:tcPr>
            <w:tcW w:w="742"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5CB8FD6" w14:textId="77777777" w:rsidR="0098628D" w:rsidRPr="00C26773" w:rsidRDefault="0098628D" w:rsidP="0098628D">
            <w:pPr>
              <w:jc w:val="center"/>
              <w:rPr>
                <w:sz w:val="16"/>
                <w:szCs w:val="16"/>
              </w:rPr>
            </w:pPr>
            <w:r w:rsidRPr="00C26773">
              <w:rPr>
                <w:sz w:val="16"/>
                <w:szCs w:val="16"/>
              </w:rPr>
              <w:t xml:space="preserve">сметный расчет, ведомость </w:t>
            </w:r>
            <w:proofErr w:type="gramStart"/>
            <w:r w:rsidRPr="00C26773">
              <w:rPr>
                <w:sz w:val="16"/>
                <w:szCs w:val="16"/>
              </w:rPr>
              <w:t>объе</w:t>
            </w:r>
            <w:r>
              <w:rPr>
                <w:sz w:val="16"/>
                <w:szCs w:val="16"/>
              </w:rPr>
              <w:t>-</w:t>
            </w:r>
            <w:r w:rsidRPr="00C26773">
              <w:rPr>
                <w:sz w:val="16"/>
                <w:szCs w:val="16"/>
              </w:rPr>
              <w:t>ма</w:t>
            </w:r>
            <w:proofErr w:type="gramEnd"/>
            <w:r w:rsidRPr="00C26773">
              <w:rPr>
                <w:sz w:val="16"/>
                <w:szCs w:val="16"/>
              </w:rPr>
              <w:t xml:space="preserve"> работ, ведомость дефектов, обоснование стоимости ТМЦ</w:t>
            </w:r>
          </w:p>
        </w:tc>
        <w:tc>
          <w:tcPr>
            <w:tcW w:w="952"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D59F31D" w14:textId="77777777" w:rsidR="0098628D" w:rsidRPr="00C26773" w:rsidRDefault="0098628D" w:rsidP="0098628D">
            <w:pPr>
              <w:jc w:val="center"/>
              <w:rPr>
                <w:sz w:val="16"/>
                <w:szCs w:val="16"/>
              </w:rPr>
            </w:pPr>
            <w:r w:rsidRPr="00C26773">
              <w:rPr>
                <w:sz w:val="16"/>
                <w:szCs w:val="16"/>
              </w:rPr>
              <w:t> </w:t>
            </w:r>
          </w:p>
        </w:tc>
        <w:tc>
          <w:tcPr>
            <w:tcW w:w="330"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ED06871" w14:textId="77777777" w:rsidR="0098628D" w:rsidRPr="00C26773" w:rsidRDefault="0098628D" w:rsidP="0098628D">
            <w:pPr>
              <w:jc w:val="right"/>
              <w:rPr>
                <w:sz w:val="16"/>
                <w:szCs w:val="16"/>
              </w:rPr>
            </w:pPr>
            <w:r w:rsidRPr="00C26773">
              <w:rPr>
                <w:sz w:val="16"/>
                <w:szCs w:val="16"/>
              </w:rPr>
              <w:t>9 335,49</w:t>
            </w:r>
          </w:p>
        </w:tc>
        <w:tc>
          <w:tcPr>
            <w:tcW w:w="371"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C4386C6" w14:textId="77777777" w:rsidR="0098628D" w:rsidRPr="00C26773" w:rsidRDefault="0098628D" w:rsidP="0098628D">
            <w:pPr>
              <w:jc w:val="right"/>
              <w:rPr>
                <w:sz w:val="16"/>
                <w:szCs w:val="16"/>
              </w:rPr>
            </w:pPr>
            <w:r w:rsidRPr="00C26773">
              <w:rPr>
                <w:sz w:val="16"/>
                <w:szCs w:val="16"/>
              </w:rPr>
              <w:t>8 051,86</w:t>
            </w:r>
          </w:p>
        </w:tc>
        <w:tc>
          <w:tcPr>
            <w:tcW w:w="291"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5963DF6" w14:textId="77777777" w:rsidR="0098628D" w:rsidRPr="00C26773" w:rsidRDefault="0098628D" w:rsidP="0098628D">
            <w:pPr>
              <w:jc w:val="right"/>
              <w:rPr>
                <w:sz w:val="16"/>
                <w:szCs w:val="16"/>
              </w:rPr>
            </w:pPr>
            <w:r w:rsidRPr="00C26773">
              <w:rPr>
                <w:sz w:val="16"/>
                <w:szCs w:val="16"/>
              </w:rPr>
              <w:t>325,17</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FD3CCA6" w14:textId="77777777" w:rsidR="0098628D" w:rsidRPr="00C26773" w:rsidRDefault="0098628D" w:rsidP="0098628D">
            <w:pPr>
              <w:jc w:val="right"/>
              <w:rPr>
                <w:sz w:val="16"/>
                <w:szCs w:val="16"/>
              </w:rPr>
            </w:pPr>
            <w:r w:rsidRPr="00C26773">
              <w:rPr>
                <w:sz w:val="16"/>
                <w:szCs w:val="16"/>
              </w:rPr>
              <w:t>7 726,69</w:t>
            </w:r>
          </w:p>
        </w:tc>
      </w:tr>
      <w:tr w:rsidR="0098628D" w:rsidRPr="00C26773" w14:paraId="68F4B262" w14:textId="77777777" w:rsidTr="0098628D">
        <w:trPr>
          <w:trHeight w:val="260"/>
        </w:trPr>
        <w:tc>
          <w:tcPr>
            <w:tcW w:w="111"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7277C219" w14:textId="77777777" w:rsidR="0098628D" w:rsidRPr="00C26773" w:rsidRDefault="0098628D" w:rsidP="0098628D">
            <w:pPr>
              <w:jc w:val="center"/>
              <w:rPr>
                <w:sz w:val="16"/>
                <w:szCs w:val="16"/>
              </w:rPr>
            </w:pPr>
            <w:r w:rsidRPr="00C26773">
              <w:rPr>
                <w:sz w:val="16"/>
                <w:szCs w:val="16"/>
              </w:rPr>
              <w:t>1.10</w:t>
            </w:r>
          </w:p>
        </w:tc>
        <w:tc>
          <w:tcPr>
            <w:tcW w:w="499"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75E1F95" w14:textId="77777777" w:rsidR="0098628D" w:rsidRPr="00C26773" w:rsidRDefault="0098628D" w:rsidP="0098628D">
            <w:pPr>
              <w:rPr>
                <w:sz w:val="16"/>
                <w:szCs w:val="16"/>
              </w:rPr>
            </w:pPr>
            <w:r w:rsidRPr="00C26773">
              <w:rPr>
                <w:sz w:val="16"/>
                <w:szCs w:val="16"/>
              </w:rPr>
              <w:t>Турбогенератор №5</w:t>
            </w:r>
          </w:p>
        </w:tc>
        <w:tc>
          <w:tcPr>
            <w:tcW w:w="144"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0EE838C" w14:textId="77777777" w:rsidR="0098628D" w:rsidRPr="00C26773" w:rsidRDefault="0098628D" w:rsidP="0098628D">
            <w:pPr>
              <w:jc w:val="center"/>
              <w:rPr>
                <w:sz w:val="16"/>
                <w:szCs w:val="16"/>
              </w:rPr>
            </w:pPr>
            <w:r w:rsidRPr="00C26773">
              <w:rPr>
                <w:sz w:val="16"/>
                <w:szCs w:val="16"/>
              </w:rPr>
              <w:t>ТР</w:t>
            </w:r>
          </w:p>
        </w:tc>
        <w:tc>
          <w:tcPr>
            <w:tcW w:w="181"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9398BC5" w14:textId="77777777" w:rsidR="0098628D" w:rsidRPr="00C26773" w:rsidRDefault="0098628D" w:rsidP="0098628D">
            <w:pPr>
              <w:jc w:val="center"/>
              <w:rPr>
                <w:sz w:val="16"/>
                <w:szCs w:val="16"/>
              </w:rPr>
            </w:pPr>
            <w:r w:rsidRPr="00C26773">
              <w:rPr>
                <w:sz w:val="16"/>
                <w:szCs w:val="16"/>
              </w:rPr>
              <w:t>3 001</w:t>
            </w:r>
          </w:p>
        </w:tc>
        <w:tc>
          <w:tcPr>
            <w:tcW w:w="328"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FB3CC6B" w14:textId="77777777" w:rsidR="0098628D" w:rsidRPr="00C26773" w:rsidRDefault="0098628D" w:rsidP="0098628D">
            <w:pPr>
              <w:jc w:val="center"/>
              <w:rPr>
                <w:sz w:val="16"/>
                <w:szCs w:val="16"/>
              </w:rPr>
            </w:pPr>
            <w:r w:rsidRPr="00C26773">
              <w:rPr>
                <w:sz w:val="16"/>
                <w:szCs w:val="16"/>
              </w:rPr>
              <w:t>2 491</w:t>
            </w:r>
          </w:p>
        </w:tc>
        <w:tc>
          <w:tcPr>
            <w:tcW w:w="36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FB62C7E" w14:textId="77777777" w:rsidR="0098628D" w:rsidRPr="00C26773" w:rsidRDefault="0098628D" w:rsidP="0098628D">
            <w:pPr>
              <w:jc w:val="center"/>
              <w:rPr>
                <w:sz w:val="16"/>
                <w:szCs w:val="16"/>
              </w:rPr>
            </w:pPr>
            <w:r w:rsidRPr="00C26773">
              <w:rPr>
                <w:sz w:val="16"/>
                <w:szCs w:val="16"/>
              </w:rPr>
              <w:t> </w:t>
            </w:r>
          </w:p>
        </w:tc>
        <w:tc>
          <w:tcPr>
            <w:tcW w:w="328"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AD5AEEB" w14:textId="77777777" w:rsidR="0098628D" w:rsidRPr="00C26773" w:rsidRDefault="0098628D" w:rsidP="0098628D">
            <w:pPr>
              <w:jc w:val="center"/>
              <w:rPr>
                <w:sz w:val="16"/>
                <w:szCs w:val="16"/>
              </w:rPr>
            </w:pPr>
            <w:r w:rsidRPr="00C26773">
              <w:rPr>
                <w:sz w:val="16"/>
                <w:szCs w:val="16"/>
              </w:rPr>
              <w:t>27</w:t>
            </w:r>
          </w:p>
        </w:tc>
        <w:tc>
          <w:tcPr>
            <w:tcW w:w="742"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2A462B5" w14:textId="77777777" w:rsidR="0098628D" w:rsidRPr="00C26773" w:rsidRDefault="0098628D" w:rsidP="0098628D">
            <w:pPr>
              <w:jc w:val="center"/>
              <w:rPr>
                <w:sz w:val="16"/>
                <w:szCs w:val="16"/>
              </w:rPr>
            </w:pPr>
            <w:r w:rsidRPr="00C26773">
              <w:rPr>
                <w:sz w:val="16"/>
                <w:szCs w:val="16"/>
              </w:rPr>
              <w:t xml:space="preserve">сметный расчет, ведомость </w:t>
            </w:r>
            <w:proofErr w:type="gramStart"/>
            <w:r w:rsidRPr="00C26773">
              <w:rPr>
                <w:sz w:val="16"/>
                <w:szCs w:val="16"/>
              </w:rPr>
              <w:t>объе</w:t>
            </w:r>
            <w:r>
              <w:rPr>
                <w:sz w:val="16"/>
                <w:szCs w:val="16"/>
              </w:rPr>
              <w:t>-</w:t>
            </w:r>
            <w:r w:rsidRPr="00C26773">
              <w:rPr>
                <w:sz w:val="16"/>
                <w:szCs w:val="16"/>
              </w:rPr>
              <w:t>ма</w:t>
            </w:r>
            <w:proofErr w:type="gramEnd"/>
            <w:r w:rsidRPr="00C26773">
              <w:rPr>
                <w:sz w:val="16"/>
                <w:szCs w:val="16"/>
              </w:rPr>
              <w:t xml:space="preserve"> работ, ведомость дефектов, обоснование стоимости ТМЦ</w:t>
            </w:r>
          </w:p>
        </w:tc>
        <w:tc>
          <w:tcPr>
            <w:tcW w:w="952"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76BA4FA" w14:textId="77777777" w:rsidR="0098628D" w:rsidRPr="00C26773" w:rsidRDefault="0098628D" w:rsidP="0098628D">
            <w:pPr>
              <w:jc w:val="center"/>
              <w:rPr>
                <w:sz w:val="16"/>
                <w:szCs w:val="16"/>
              </w:rPr>
            </w:pPr>
            <w:r w:rsidRPr="00C26773">
              <w:rPr>
                <w:sz w:val="16"/>
                <w:szCs w:val="16"/>
              </w:rPr>
              <w:t> </w:t>
            </w:r>
          </w:p>
        </w:tc>
        <w:tc>
          <w:tcPr>
            <w:tcW w:w="330"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7A4E1F6" w14:textId="77777777" w:rsidR="0098628D" w:rsidRPr="00C26773" w:rsidRDefault="0098628D" w:rsidP="0098628D">
            <w:pPr>
              <w:jc w:val="right"/>
              <w:rPr>
                <w:sz w:val="16"/>
                <w:szCs w:val="16"/>
              </w:rPr>
            </w:pPr>
            <w:r w:rsidRPr="00C26773">
              <w:rPr>
                <w:sz w:val="16"/>
                <w:szCs w:val="16"/>
              </w:rPr>
              <w:t>3 001,48</w:t>
            </w:r>
          </w:p>
        </w:tc>
        <w:tc>
          <w:tcPr>
            <w:tcW w:w="371"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B7D7DB9" w14:textId="77777777" w:rsidR="0098628D" w:rsidRPr="00C26773" w:rsidRDefault="0098628D" w:rsidP="0098628D">
            <w:pPr>
              <w:jc w:val="right"/>
              <w:rPr>
                <w:sz w:val="16"/>
                <w:szCs w:val="16"/>
              </w:rPr>
            </w:pPr>
            <w:r w:rsidRPr="00C26773">
              <w:rPr>
                <w:sz w:val="16"/>
                <w:szCs w:val="16"/>
              </w:rPr>
              <w:t>2 588,77</w:t>
            </w:r>
          </w:p>
        </w:tc>
        <w:tc>
          <w:tcPr>
            <w:tcW w:w="291"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84CF680" w14:textId="77777777" w:rsidR="0098628D" w:rsidRPr="00C26773" w:rsidRDefault="0098628D" w:rsidP="0098628D">
            <w:pPr>
              <w:jc w:val="right"/>
              <w:rPr>
                <w:sz w:val="16"/>
                <w:szCs w:val="16"/>
              </w:rPr>
            </w:pPr>
            <w:r w:rsidRPr="00C26773">
              <w:rPr>
                <w:sz w:val="16"/>
                <w:szCs w:val="16"/>
              </w:rPr>
              <w:t>674,36</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B99739B" w14:textId="77777777" w:rsidR="0098628D" w:rsidRPr="00C26773" w:rsidRDefault="0098628D" w:rsidP="0098628D">
            <w:pPr>
              <w:jc w:val="right"/>
              <w:rPr>
                <w:sz w:val="16"/>
                <w:szCs w:val="16"/>
              </w:rPr>
            </w:pPr>
            <w:r w:rsidRPr="00C26773">
              <w:rPr>
                <w:sz w:val="16"/>
                <w:szCs w:val="16"/>
              </w:rPr>
              <w:t>1 914,41</w:t>
            </w:r>
          </w:p>
        </w:tc>
      </w:tr>
      <w:tr w:rsidR="0098628D" w:rsidRPr="00C26773" w14:paraId="6570D41D" w14:textId="77777777" w:rsidTr="0098628D">
        <w:trPr>
          <w:trHeight w:val="70"/>
        </w:trPr>
        <w:tc>
          <w:tcPr>
            <w:tcW w:w="111"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0E6C58D5" w14:textId="77777777" w:rsidR="0098628D" w:rsidRPr="00C26773" w:rsidRDefault="0098628D" w:rsidP="0098628D">
            <w:pPr>
              <w:jc w:val="center"/>
              <w:rPr>
                <w:sz w:val="16"/>
                <w:szCs w:val="16"/>
              </w:rPr>
            </w:pPr>
            <w:r w:rsidRPr="00C26773">
              <w:rPr>
                <w:sz w:val="16"/>
                <w:szCs w:val="16"/>
              </w:rPr>
              <w:t>1.11</w:t>
            </w:r>
          </w:p>
        </w:tc>
        <w:tc>
          <w:tcPr>
            <w:tcW w:w="499"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D98A730" w14:textId="77777777" w:rsidR="0098628D" w:rsidRPr="00C26773" w:rsidRDefault="0098628D" w:rsidP="0098628D">
            <w:pPr>
              <w:rPr>
                <w:sz w:val="16"/>
                <w:szCs w:val="16"/>
              </w:rPr>
            </w:pPr>
            <w:r w:rsidRPr="00C26773">
              <w:rPr>
                <w:sz w:val="16"/>
                <w:szCs w:val="16"/>
              </w:rPr>
              <w:t>Турбогенератор №6</w:t>
            </w:r>
          </w:p>
        </w:tc>
        <w:tc>
          <w:tcPr>
            <w:tcW w:w="144"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452C50A" w14:textId="77777777" w:rsidR="0098628D" w:rsidRPr="00C26773" w:rsidRDefault="0098628D" w:rsidP="0098628D">
            <w:pPr>
              <w:jc w:val="center"/>
              <w:rPr>
                <w:sz w:val="16"/>
                <w:szCs w:val="16"/>
              </w:rPr>
            </w:pPr>
            <w:r w:rsidRPr="00C26773">
              <w:rPr>
                <w:sz w:val="16"/>
                <w:szCs w:val="16"/>
              </w:rPr>
              <w:t>ТР</w:t>
            </w:r>
          </w:p>
        </w:tc>
        <w:tc>
          <w:tcPr>
            <w:tcW w:w="181"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65DD9FD" w14:textId="77777777" w:rsidR="0098628D" w:rsidRPr="00C26773" w:rsidRDefault="0098628D" w:rsidP="0098628D">
            <w:pPr>
              <w:jc w:val="center"/>
              <w:rPr>
                <w:sz w:val="16"/>
                <w:szCs w:val="16"/>
              </w:rPr>
            </w:pPr>
            <w:r w:rsidRPr="00C26773">
              <w:rPr>
                <w:sz w:val="16"/>
                <w:szCs w:val="16"/>
              </w:rPr>
              <w:t>1 933</w:t>
            </w:r>
          </w:p>
        </w:tc>
        <w:tc>
          <w:tcPr>
            <w:tcW w:w="328"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9809215" w14:textId="77777777" w:rsidR="0098628D" w:rsidRPr="00C26773" w:rsidRDefault="0098628D" w:rsidP="0098628D">
            <w:pPr>
              <w:jc w:val="center"/>
              <w:rPr>
                <w:sz w:val="16"/>
                <w:szCs w:val="16"/>
              </w:rPr>
            </w:pPr>
            <w:r w:rsidRPr="00C26773">
              <w:rPr>
                <w:sz w:val="16"/>
                <w:szCs w:val="16"/>
              </w:rPr>
              <w:t>1 604</w:t>
            </w:r>
          </w:p>
        </w:tc>
        <w:tc>
          <w:tcPr>
            <w:tcW w:w="36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470FAEE" w14:textId="77777777" w:rsidR="0098628D" w:rsidRPr="00C26773" w:rsidRDefault="0098628D" w:rsidP="0098628D">
            <w:pPr>
              <w:jc w:val="center"/>
              <w:rPr>
                <w:sz w:val="16"/>
                <w:szCs w:val="16"/>
              </w:rPr>
            </w:pPr>
            <w:r w:rsidRPr="00C26773">
              <w:rPr>
                <w:sz w:val="16"/>
                <w:szCs w:val="16"/>
              </w:rPr>
              <w:t> </w:t>
            </w:r>
          </w:p>
        </w:tc>
        <w:tc>
          <w:tcPr>
            <w:tcW w:w="328"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D576B5B" w14:textId="77777777" w:rsidR="0098628D" w:rsidRPr="00C26773" w:rsidRDefault="0098628D" w:rsidP="0098628D">
            <w:pPr>
              <w:jc w:val="center"/>
              <w:rPr>
                <w:sz w:val="16"/>
                <w:szCs w:val="16"/>
              </w:rPr>
            </w:pPr>
            <w:r w:rsidRPr="00C26773">
              <w:rPr>
                <w:sz w:val="16"/>
                <w:szCs w:val="16"/>
              </w:rPr>
              <w:t>17</w:t>
            </w:r>
          </w:p>
        </w:tc>
        <w:tc>
          <w:tcPr>
            <w:tcW w:w="742"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DBE554F" w14:textId="77777777" w:rsidR="0098628D" w:rsidRPr="00C26773" w:rsidRDefault="0098628D" w:rsidP="0098628D">
            <w:pPr>
              <w:jc w:val="center"/>
              <w:rPr>
                <w:sz w:val="16"/>
                <w:szCs w:val="16"/>
              </w:rPr>
            </w:pPr>
            <w:r w:rsidRPr="00C26773">
              <w:rPr>
                <w:sz w:val="16"/>
                <w:szCs w:val="16"/>
              </w:rPr>
              <w:t xml:space="preserve">сметный расчет, ведомость </w:t>
            </w:r>
            <w:proofErr w:type="gramStart"/>
            <w:r w:rsidRPr="00C26773">
              <w:rPr>
                <w:sz w:val="16"/>
                <w:szCs w:val="16"/>
              </w:rPr>
              <w:t>объе</w:t>
            </w:r>
            <w:r>
              <w:rPr>
                <w:sz w:val="16"/>
                <w:szCs w:val="16"/>
              </w:rPr>
              <w:t>-</w:t>
            </w:r>
            <w:r w:rsidRPr="00C26773">
              <w:rPr>
                <w:sz w:val="16"/>
                <w:szCs w:val="16"/>
              </w:rPr>
              <w:t>ма</w:t>
            </w:r>
            <w:proofErr w:type="gramEnd"/>
            <w:r w:rsidRPr="00C26773">
              <w:rPr>
                <w:sz w:val="16"/>
                <w:szCs w:val="16"/>
              </w:rPr>
              <w:t xml:space="preserve"> работ, ведомость дефектов, обоснование стоимости ТМЦ</w:t>
            </w:r>
          </w:p>
        </w:tc>
        <w:tc>
          <w:tcPr>
            <w:tcW w:w="952"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9DB639B" w14:textId="77777777" w:rsidR="0098628D" w:rsidRPr="00C26773" w:rsidRDefault="0098628D" w:rsidP="0098628D">
            <w:pPr>
              <w:jc w:val="center"/>
              <w:rPr>
                <w:sz w:val="16"/>
                <w:szCs w:val="16"/>
              </w:rPr>
            </w:pPr>
            <w:r w:rsidRPr="00C26773">
              <w:rPr>
                <w:sz w:val="16"/>
                <w:szCs w:val="16"/>
              </w:rPr>
              <w:t> </w:t>
            </w:r>
          </w:p>
        </w:tc>
        <w:tc>
          <w:tcPr>
            <w:tcW w:w="330"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0891C15" w14:textId="77777777" w:rsidR="0098628D" w:rsidRPr="00C26773" w:rsidRDefault="0098628D" w:rsidP="0098628D">
            <w:pPr>
              <w:jc w:val="right"/>
              <w:rPr>
                <w:sz w:val="16"/>
                <w:szCs w:val="16"/>
              </w:rPr>
            </w:pPr>
            <w:r w:rsidRPr="00C26773">
              <w:rPr>
                <w:sz w:val="16"/>
                <w:szCs w:val="16"/>
              </w:rPr>
              <w:t>1 932,91</w:t>
            </w:r>
          </w:p>
        </w:tc>
        <w:tc>
          <w:tcPr>
            <w:tcW w:w="371"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7072540" w14:textId="77777777" w:rsidR="0098628D" w:rsidRPr="00C26773" w:rsidRDefault="0098628D" w:rsidP="0098628D">
            <w:pPr>
              <w:jc w:val="right"/>
              <w:rPr>
                <w:sz w:val="16"/>
                <w:szCs w:val="16"/>
              </w:rPr>
            </w:pPr>
            <w:r w:rsidRPr="00C26773">
              <w:rPr>
                <w:sz w:val="16"/>
                <w:szCs w:val="16"/>
              </w:rPr>
              <w:t>1 667,14</w:t>
            </w:r>
          </w:p>
        </w:tc>
        <w:tc>
          <w:tcPr>
            <w:tcW w:w="291"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82CD700" w14:textId="77777777" w:rsidR="0098628D" w:rsidRPr="00C26773" w:rsidRDefault="0098628D" w:rsidP="0098628D">
            <w:pPr>
              <w:jc w:val="right"/>
              <w:rPr>
                <w:sz w:val="16"/>
                <w:szCs w:val="16"/>
              </w:rPr>
            </w:pPr>
            <w:r w:rsidRPr="00C26773">
              <w:rPr>
                <w:sz w:val="16"/>
                <w:szCs w:val="16"/>
              </w:rPr>
              <w:t>227,25</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B40F12B" w14:textId="77777777" w:rsidR="0098628D" w:rsidRPr="00C26773" w:rsidRDefault="0098628D" w:rsidP="0098628D">
            <w:pPr>
              <w:jc w:val="right"/>
              <w:rPr>
                <w:sz w:val="16"/>
                <w:szCs w:val="16"/>
              </w:rPr>
            </w:pPr>
            <w:r w:rsidRPr="00C26773">
              <w:rPr>
                <w:sz w:val="16"/>
                <w:szCs w:val="16"/>
              </w:rPr>
              <w:t>1 439,88</w:t>
            </w:r>
          </w:p>
        </w:tc>
      </w:tr>
      <w:tr w:rsidR="0098628D" w:rsidRPr="00C26773" w14:paraId="098225AB" w14:textId="77777777" w:rsidTr="0098628D">
        <w:trPr>
          <w:trHeight w:val="70"/>
        </w:trPr>
        <w:tc>
          <w:tcPr>
            <w:tcW w:w="111"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3486400A" w14:textId="77777777" w:rsidR="0098628D" w:rsidRPr="00C26773" w:rsidRDefault="0098628D" w:rsidP="0098628D">
            <w:pPr>
              <w:jc w:val="center"/>
              <w:rPr>
                <w:sz w:val="16"/>
                <w:szCs w:val="16"/>
              </w:rPr>
            </w:pPr>
            <w:r w:rsidRPr="00C26773">
              <w:rPr>
                <w:sz w:val="16"/>
                <w:szCs w:val="16"/>
              </w:rPr>
              <w:t>1.12</w:t>
            </w:r>
          </w:p>
        </w:tc>
        <w:tc>
          <w:tcPr>
            <w:tcW w:w="499"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D53A1DE" w14:textId="77777777" w:rsidR="0098628D" w:rsidRPr="00C26773" w:rsidRDefault="0098628D" w:rsidP="0098628D">
            <w:pPr>
              <w:rPr>
                <w:sz w:val="16"/>
                <w:szCs w:val="16"/>
              </w:rPr>
            </w:pPr>
            <w:r w:rsidRPr="00C26773">
              <w:rPr>
                <w:sz w:val="16"/>
                <w:szCs w:val="16"/>
              </w:rPr>
              <w:t>Топливоподача</w:t>
            </w:r>
          </w:p>
        </w:tc>
        <w:tc>
          <w:tcPr>
            <w:tcW w:w="144"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C757A25" w14:textId="77777777" w:rsidR="0098628D" w:rsidRPr="00C26773" w:rsidRDefault="0098628D" w:rsidP="0098628D">
            <w:pPr>
              <w:jc w:val="center"/>
              <w:rPr>
                <w:sz w:val="16"/>
                <w:szCs w:val="16"/>
              </w:rPr>
            </w:pPr>
            <w:r w:rsidRPr="00C26773">
              <w:rPr>
                <w:sz w:val="16"/>
                <w:szCs w:val="16"/>
              </w:rPr>
              <w:t>ТР</w:t>
            </w:r>
          </w:p>
        </w:tc>
        <w:tc>
          <w:tcPr>
            <w:tcW w:w="181"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1DBB5A2" w14:textId="77777777" w:rsidR="0098628D" w:rsidRPr="00C26773" w:rsidRDefault="0098628D" w:rsidP="0098628D">
            <w:pPr>
              <w:jc w:val="center"/>
              <w:rPr>
                <w:sz w:val="16"/>
                <w:szCs w:val="16"/>
              </w:rPr>
            </w:pPr>
            <w:r w:rsidRPr="00C26773">
              <w:rPr>
                <w:sz w:val="16"/>
                <w:szCs w:val="16"/>
              </w:rPr>
              <w:t>5 379</w:t>
            </w:r>
          </w:p>
        </w:tc>
        <w:tc>
          <w:tcPr>
            <w:tcW w:w="328"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4D3D9AC" w14:textId="77777777" w:rsidR="0098628D" w:rsidRPr="00C26773" w:rsidRDefault="0098628D" w:rsidP="0098628D">
            <w:pPr>
              <w:jc w:val="center"/>
              <w:rPr>
                <w:sz w:val="16"/>
                <w:szCs w:val="16"/>
              </w:rPr>
            </w:pPr>
            <w:r w:rsidRPr="00C26773">
              <w:rPr>
                <w:sz w:val="16"/>
                <w:szCs w:val="16"/>
              </w:rPr>
              <w:t>4 464</w:t>
            </w:r>
          </w:p>
        </w:tc>
        <w:tc>
          <w:tcPr>
            <w:tcW w:w="36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E5282CF" w14:textId="77777777" w:rsidR="0098628D" w:rsidRPr="00C26773" w:rsidRDefault="0098628D" w:rsidP="0098628D">
            <w:pPr>
              <w:jc w:val="center"/>
              <w:rPr>
                <w:sz w:val="16"/>
                <w:szCs w:val="16"/>
              </w:rPr>
            </w:pPr>
            <w:r w:rsidRPr="00C26773">
              <w:rPr>
                <w:sz w:val="16"/>
                <w:szCs w:val="16"/>
              </w:rPr>
              <w:t> </w:t>
            </w:r>
          </w:p>
        </w:tc>
        <w:tc>
          <w:tcPr>
            <w:tcW w:w="328"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E712B8C" w14:textId="77777777" w:rsidR="0098628D" w:rsidRPr="00C26773" w:rsidRDefault="0098628D" w:rsidP="0098628D">
            <w:pPr>
              <w:jc w:val="center"/>
              <w:rPr>
                <w:sz w:val="16"/>
                <w:szCs w:val="16"/>
              </w:rPr>
            </w:pPr>
            <w:r w:rsidRPr="00C26773">
              <w:rPr>
                <w:sz w:val="16"/>
                <w:szCs w:val="16"/>
              </w:rPr>
              <w:t>48</w:t>
            </w:r>
          </w:p>
        </w:tc>
        <w:tc>
          <w:tcPr>
            <w:tcW w:w="742"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6A0665C" w14:textId="77777777" w:rsidR="0098628D" w:rsidRPr="00C26773" w:rsidRDefault="0098628D" w:rsidP="0098628D">
            <w:pPr>
              <w:jc w:val="center"/>
              <w:rPr>
                <w:sz w:val="16"/>
                <w:szCs w:val="16"/>
              </w:rPr>
            </w:pPr>
            <w:r w:rsidRPr="00C26773">
              <w:rPr>
                <w:sz w:val="16"/>
                <w:szCs w:val="16"/>
              </w:rPr>
              <w:t xml:space="preserve">сметный расчет, ведомость </w:t>
            </w:r>
            <w:proofErr w:type="gramStart"/>
            <w:r w:rsidRPr="00C26773">
              <w:rPr>
                <w:sz w:val="16"/>
                <w:szCs w:val="16"/>
              </w:rPr>
              <w:t>объе</w:t>
            </w:r>
            <w:r>
              <w:rPr>
                <w:sz w:val="16"/>
                <w:szCs w:val="16"/>
              </w:rPr>
              <w:t>-</w:t>
            </w:r>
            <w:r w:rsidRPr="00C26773">
              <w:rPr>
                <w:sz w:val="16"/>
                <w:szCs w:val="16"/>
              </w:rPr>
              <w:t>ма</w:t>
            </w:r>
            <w:proofErr w:type="gramEnd"/>
            <w:r w:rsidRPr="00C26773">
              <w:rPr>
                <w:sz w:val="16"/>
                <w:szCs w:val="16"/>
              </w:rPr>
              <w:t xml:space="preserve"> работ, ведомость дефектов, обоснование стоимости ТМЦ</w:t>
            </w:r>
          </w:p>
        </w:tc>
        <w:tc>
          <w:tcPr>
            <w:tcW w:w="952"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283C2B9" w14:textId="77777777" w:rsidR="0098628D" w:rsidRPr="00C26773" w:rsidRDefault="0098628D" w:rsidP="0098628D">
            <w:pPr>
              <w:jc w:val="center"/>
              <w:rPr>
                <w:sz w:val="16"/>
                <w:szCs w:val="16"/>
              </w:rPr>
            </w:pPr>
            <w:r w:rsidRPr="00C26773">
              <w:rPr>
                <w:sz w:val="16"/>
                <w:szCs w:val="16"/>
              </w:rPr>
              <w:t> </w:t>
            </w:r>
          </w:p>
        </w:tc>
        <w:tc>
          <w:tcPr>
            <w:tcW w:w="330"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3D1EAE2" w14:textId="77777777" w:rsidR="0098628D" w:rsidRPr="00C26773" w:rsidRDefault="0098628D" w:rsidP="0098628D">
            <w:pPr>
              <w:jc w:val="right"/>
              <w:rPr>
                <w:sz w:val="16"/>
                <w:szCs w:val="16"/>
              </w:rPr>
            </w:pPr>
            <w:r w:rsidRPr="00C26773">
              <w:rPr>
                <w:sz w:val="16"/>
                <w:szCs w:val="16"/>
              </w:rPr>
              <w:t>5 378,53</w:t>
            </w:r>
          </w:p>
        </w:tc>
        <w:tc>
          <w:tcPr>
            <w:tcW w:w="371"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72C9201" w14:textId="77777777" w:rsidR="0098628D" w:rsidRPr="00C26773" w:rsidRDefault="0098628D" w:rsidP="0098628D">
            <w:pPr>
              <w:jc w:val="right"/>
              <w:rPr>
                <w:sz w:val="16"/>
                <w:szCs w:val="16"/>
              </w:rPr>
            </w:pPr>
            <w:r w:rsidRPr="00C26773">
              <w:rPr>
                <w:sz w:val="16"/>
                <w:szCs w:val="16"/>
              </w:rPr>
              <w:t>4 638,99</w:t>
            </w:r>
          </w:p>
        </w:tc>
        <w:tc>
          <w:tcPr>
            <w:tcW w:w="291"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3EA2029" w14:textId="77777777" w:rsidR="0098628D" w:rsidRPr="00C26773" w:rsidRDefault="0098628D" w:rsidP="0098628D">
            <w:pPr>
              <w:jc w:val="right"/>
              <w:rPr>
                <w:sz w:val="16"/>
                <w:szCs w:val="16"/>
              </w:rPr>
            </w:pPr>
            <w:r w:rsidRPr="00C26773">
              <w:rPr>
                <w:sz w:val="16"/>
                <w:szCs w:val="16"/>
              </w:rPr>
              <w:t>782,02</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7E078AB" w14:textId="77777777" w:rsidR="0098628D" w:rsidRPr="00C26773" w:rsidRDefault="0098628D" w:rsidP="0098628D">
            <w:pPr>
              <w:jc w:val="right"/>
              <w:rPr>
                <w:sz w:val="16"/>
                <w:szCs w:val="16"/>
              </w:rPr>
            </w:pPr>
            <w:r w:rsidRPr="00C26773">
              <w:rPr>
                <w:sz w:val="16"/>
                <w:szCs w:val="16"/>
              </w:rPr>
              <w:t>3 856,96</w:t>
            </w:r>
          </w:p>
        </w:tc>
      </w:tr>
      <w:tr w:rsidR="0098628D" w:rsidRPr="00C26773" w14:paraId="7DC45B96" w14:textId="77777777" w:rsidTr="0098628D">
        <w:trPr>
          <w:trHeight w:val="131"/>
        </w:trPr>
        <w:tc>
          <w:tcPr>
            <w:tcW w:w="111"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60EBDA06" w14:textId="77777777" w:rsidR="0098628D" w:rsidRPr="00C26773" w:rsidRDefault="0098628D" w:rsidP="0098628D">
            <w:pPr>
              <w:jc w:val="center"/>
              <w:rPr>
                <w:sz w:val="16"/>
                <w:szCs w:val="16"/>
              </w:rPr>
            </w:pPr>
            <w:r w:rsidRPr="00C26773">
              <w:rPr>
                <w:sz w:val="16"/>
                <w:szCs w:val="16"/>
              </w:rPr>
              <w:t>1.13</w:t>
            </w:r>
          </w:p>
        </w:tc>
        <w:tc>
          <w:tcPr>
            <w:tcW w:w="499"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3180E44" w14:textId="77777777" w:rsidR="0098628D" w:rsidRPr="00C26773" w:rsidRDefault="0098628D" w:rsidP="0098628D">
            <w:pPr>
              <w:rPr>
                <w:sz w:val="16"/>
                <w:szCs w:val="16"/>
              </w:rPr>
            </w:pPr>
            <w:r w:rsidRPr="00C26773">
              <w:rPr>
                <w:sz w:val="16"/>
                <w:szCs w:val="16"/>
              </w:rPr>
              <w:t>Система гидрозолоудаления</w:t>
            </w:r>
          </w:p>
        </w:tc>
        <w:tc>
          <w:tcPr>
            <w:tcW w:w="144"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CE82ABB" w14:textId="77777777" w:rsidR="0098628D" w:rsidRPr="00C26773" w:rsidRDefault="0098628D" w:rsidP="0098628D">
            <w:pPr>
              <w:jc w:val="center"/>
              <w:rPr>
                <w:sz w:val="16"/>
                <w:szCs w:val="16"/>
              </w:rPr>
            </w:pPr>
            <w:r w:rsidRPr="00C26773">
              <w:rPr>
                <w:sz w:val="16"/>
                <w:szCs w:val="16"/>
              </w:rPr>
              <w:t>ТР</w:t>
            </w:r>
          </w:p>
        </w:tc>
        <w:tc>
          <w:tcPr>
            <w:tcW w:w="181"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1BC3494" w14:textId="77777777" w:rsidR="0098628D" w:rsidRPr="00C26773" w:rsidRDefault="0098628D" w:rsidP="0098628D">
            <w:pPr>
              <w:jc w:val="center"/>
              <w:rPr>
                <w:sz w:val="16"/>
                <w:szCs w:val="16"/>
              </w:rPr>
            </w:pPr>
            <w:r w:rsidRPr="00C26773">
              <w:rPr>
                <w:sz w:val="16"/>
                <w:szCs w:val="16"/>
              </w:rPr>
              <w:t>1 760</w:t>
            </w:r>
          </w:p>
        </w:tc>
        <w:tc>
          <w:tcPr>
            <w:tcW w:w="328"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C39FA24" w14:textId="77777777" w:rsidR="0098628D" w:rsidRPr="00C26773" w:rsidRDefault="0098628D" w:rsidP="0098628D">
            <w:pPr>
              <w:jc w:val="center"/>
              <w:rPr>
                <w:sz w:val="16"/>
                <w:szCs w:val="16"/>
              </w:rPr>
            </w:pPr>
            <w:r w:rsidRPr="00C26773">
              <w:rPr>
                <w:sz w:val="16"/>
                <w:szCs w:val="16"/>
              </w:rPr>
              <w:t>1 460</w:t>
            </w:r>
          </w:p>
        </w:tc>
        <w:tc>
          <w:tcPr>
            <w:tcW w:w="36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73E11E5" w14:textId="77777777" w:rsidR="0098628D" w:rsidRPr="00C26773" w:rsidRDefault="0098628D" w:rsidP="0098628D">
            <w:pPr>
              <w:jc w:val="center"/>
              <w:rPr>
                <w:sz w:val="16"/>
                <w:szCs w:val="16"/>
              </w:rPr>
            </w:pPr>
            <w:r w:rsidRPr="00C26773">
              <w:rPr>
                <w:sz w:val="16"/>
                <w:szCs w:val="16"/>
              </w:rPr>
              <w:t> </w:t>
            </w:r>
          </w:p>
        </w:tc>
        <w:tc>
          <w:tcPr>
            <w:tcW w:w="328"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341375D" w14:textId="77777777" w:rsidR="0098628D" w:rsidRPr="00C26773" w:rsidRDefault="0098628D" w:rsidP="0098628D">
            <w:pPr>
              <w:jc w:val="center"/>
              <w:rPr>
                <w:sz w:val="16"/>
                <w:szCs w:val="16"/>
              </w:rPr>
            </w:pPr>
            <w:r w:rsidRPr="00C26773">
              <w:rPr>
                <w:sz w:val="16"/>
                <w:szCs w:val="16"/>
              </w:rPr>
              <w:t>16</w:t>
            </w:r>
          </w:p>
        </w:tc>
        <w:tc>
          <w:tcPr>
            <w:tcW w:w="742"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7F5B4F7" w14:textId="77777777" w:rsidR="0098628D" w:rsidRPr="00C26773" w:rsidRDefault="0098628D" w:rsidP="0098628D">
            <w:pPr>
              <w:jc w:val="center"/>
              <w:rPr>
                <w:sz w:val="16"/>
                <w:szCs w:val="16"/>
              </w:rPr>
            </w:pPr>
            <w:r w:rsidRPr="00C26773">
              <w:rPr>
                <w:sz w:val="16"/>
                <w:szCs w:val="16"/>
              </w:rPr>
              <w:t xml:space="preserve">сметный расчет, ведомость </w:t>
            </w:r>
            <w:proofErr w:type="gramStart"/>
            <w:r w:rsidRPr="00C26773">
              <w:rPr>
                <w:sz w:val="16"/>
                <w:szCs w:val="16"/>
              </w:rPr>
              <w:t>объе</w:t>
            </w:r>
            <w:r>
              <w:rPr>
                <w:sz w:val="16"/>
                <w:szCs w:val="16"/>
              </w:rPr>
              <w:t>-</w:t>
            </w:r>
            <w:r w:rsidRPr="00C26773">
              <w:rPr>
                <w:sz w:val="16"/>
                <w:szCs w:val="16"/>
              </w:rPr>
              <w:t>ма</w:t>
            </w:r>
            <w:proofErr w:type="gramEnd"/>
            <w:r w:rsidRPr="00C26773">
              <w:rPr>
                <w:sz w:val="16"/>
                <w:szCs w:val="16"/>
              </w:rPr>
              <w:t xml:space="preserve"> работ, ведомость дефектов, обоснование стоимости ТМЦ</w:t>
            </w:r>
          </w:p>
        </w:tc>
        <w:tc>
          <w:tcPr>
            <w:tcW w:w="952"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82C3AD3" w14:textId="77777777" w:rsidR="0098628D" w:rsidRPr="00C26773" w:rsidRDefault="0098628D" w:rsidP="0098628D">
            <w:pPr>
              <w:jc w:val="center"/>
              <w:rPr>
                <w:sz w:val="16"/>
                <w:szCs w:val="16"/>
              </w:rPr>
            </w:pPr>
            <w:r w:rsidRPr="00C26773">
              <w:rPr>
                <w:sz w:val="16"/>
                <w:szCs w:val="16"/>
              </w:rPr>
              <w:t> </w:t>
            </w:r>
          </w:p>
        </w:tc>
        <w:tc>
          <w:tcPr>
            <w:tcW w:w="330"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3D99B5B" w14:textId="77777777" w:rsidR="0098628D" w:rsidRPr="00C26773" w:rsidRDefault="0098628D" w:rsidP="0098628D">
            <w:pPr>
              <w:jc w:val="right"/>
              <w:rPr>
                <w:sz w:val="16"/>
                <w:szCs w:val="16"/>
              </w:rPr>
            </w:pPr>
            <w:r w:rsidRPr="00C26773">
              <w:rPr>
                <w:sz w:val="16"/>
                <w:szCs w:val="16"/>
              </w:rPr>
              <w:t>1 759,65</w:t>
            </w:r>
          </w:p>
        </w:tc>
        <w:tc>
          <w:tcPr>
            <w:tcW w:w="371"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E299859" w14:textId="77777777" w:rsidR="0098628D" w:rsidRPr="00C26773" w:rsidRDefault="0098628D" w:rsidP="0098628D">
            <w:pPr>
              <w:jc w:val="right"/>
              <w:rPr>
                <w:sz w:val="16"/>
                <w:szCs w:val="16"/>
              </w:rPr>
            </w:pPr>
            <w:r w:rsidRPr="00C26773">
              <w:rPr>
                <w:sz w:val="16"/>
                <w:szCs w:val="16"/>
              </w:rPr>
              <w:t>1 517,70</w:t>
            </w:r>
          </w:p>
        </w:tc>
        <w:tc>
          <w:tcPr>
            <w:tcW w:w="291"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CC66134" w14:textId="77777777" w:rsidR="0098628D" w:rsidRPr="00C26773" w:rsidRDefault="0098628D" w:rsidP="0098628D">
            <w:pPr>
              <w:jc w:val="right"/>
              <w:rPr>
                <w:sz w:val="16"/>
                <w:szCs w:val="16"/>
              </w:rPr>
            </w:pPr>
            <w:r w:rsidRPr="00C26773">
              <w:rPr>
                <w:sz w:val="16"/>
                <w:szCs w:val="16"/>
              </w:rPr>
              <w:t>574,24</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18BDDAF" w14:textId="77777777" w:rsidR="0098628D" w:rsidRPr="00C26773" w:rsidRDefault="0098628D" w:rsidP="0098628D">
            <w:pPr>
              <w:jc w:val="right"/>
              <w:rPr>
                <w:sz w:val="16"/>
                <w:szCs w:val="16"/>
              </w:rPr>
            </w:pPr>
            <w:r w:rsidRPr="00C26773">
              <w:rPr>
                <w:sz w:val="16"/>
                <w:szCs w:val="16"/>
              </w:rPr>
              <w:t>943,47</w:t>
            </w:r>
          </w:p>
        </w:tc>
      </w:tr>
      <w:tr w:rsidR="0098628D" w:rsidRPr="00C26773" w14:paraId="4463C970" w14:textId="77777777" w:rsidTr="0098628D">
        <w:trPr>
          <w:trHeight w:val="70"/>
        </w:trPr>
        <w:tc>
          <w:tcPr>
            <w:tcW w:w="111"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70FA8199" w14:textId="77777777" w:rsidR="0098628D" w:rsidRPr="00C26773" w:rsidRDefault="0098628D" w:rsidP="0098628D">
            <w:pPr>
              <w:jc w:val="center"/>
              <w:rPr>
                <w:sz w:val="16"/>
                <w:szCs w:val="16"/>
              </w:rPr>
            </w:pPr>
            <w:r w:rsidRPr="00C26773">
              <w:rPr>
                <w:sz w:val="16"/>
                <w:szCs w:val="16"/>
              </w:rPr>
              <w:t>1.14</w:t>
            </w:r>
          </w:p>
        </w:tc>
        <w:tc>
          <w:tcPr>
            <w:tcW w:w="499"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54AD161" w14:textId="77777777" w:rsidR="0098628D" w:rsidRPr="00C26773" w:rsidRDefault="0098628D" w:rsidP="0098628D">
            <w:pPr>
              <w:rPr>
                <w:sz w:val="16"/>
                <w:szCs w:val="16"/>
              </w:rPr>
            </w:pPr>
            <w:r w:rsidRPr="00C26773">
              <w:rPr>
                <w:sz w:val="16"/>
                <w:szCs w:val="16"/>
              </w:rPr>
              <w:t>Котел ПТВМ-100 №1</w:t>
            </w:r>
          </w:p>
        </w:tc>
        <w:tc>
          <w:tcPr>
            <w:tcW w:w="144"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24F4763" w14:textId="77777777" w:rsidR="0098628D" w:rsidRPr="00C26773" w:rsidRDefault="0098628D" w:rsidP="0098628D">
            <w:pPr>
              <w:jc w:val="center"/>
              <w:rPr>
                <w:sz w:val="16"/>
                <w:szCs w:val="16"/>
              </w:rPr>
            </w:pPr>
            <w:r w:rsidRPr="00C26773">
              <w:rPr>
                <w:sz w:val="16"/>
                <w:szCs w:val="16"/>
              </w:rPr>
              <w:t>ТР</w:t>
            </w:r>
          </w:p>
        </w:tc>
        <w:tc>
          <w:tcPr>
            <w:tcW w:w="181"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6726FF1" w14:textId="77777777" w:rsidR="0098628D" w:rsidRPr="00C26773" w:rsidRDefault="0098628D" w:rsidP="0098628D">
            <w:pPr>
              <w:jc w:val="center"/>
              <w:rPr>
                <w:sz w:val="16"/>
                <w:szCs w:val="16"/>
              </w:rPr>
            </w:pPr>
            <w:r w:rsidRPr="00C26773">
              <w:rPr>
                <w:sz w:val="16"/>
                <w:szCs w:val="16"/>
              </w:rPr>
              <w:t>285</w:t>
            </w:r>
          </w:p>
        </w:tc>
        <w:tc>
          <w:tcPr>
            <w:tcW w:w="328"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F3D3543" w14:textId="77777777" w:rsidR="0098628D" w:rsidRPr="00C26773" w:rsidRDefault="0098628D" w:rsidP="0098628D">
            <w:pPr>
              <w:jc w:val="center"/>
              <w:rPr>
                <w:sz w:val="16"/>
                <w:szCs w:val="16"/>
              </w:rPr>
            </w:pPr>
            <w:r w:rsidRPr="00C26773">
              <w:rPr>
                <w:sz w:val="16"/>
                <w:szCs w:val="16"/>
              </w:rPr>
              <w:t>285</w:t>
            </w:r>
          </w:p>
        </w:tc>
        <w:tc>
          <w:tcPr>
            <w:tcW w:w="36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A311478" w14:textId="77777777" w:rsidR="0098628D" w:rsidRPr="00C26773" w:rsidRDefault="0098628D" w:rsidP="0098628D">
            <w:pPr>
              <w:jc w:val="center"/>
              <w:rPr>
                <w:sz w:val="16"/>
                <w:szCs w:val="16"/>
              </w:rPr>
            </w:pPr>
            <w:r w:rsidRPr="00C26773">
              <w:rPr>
                <w:sz w:val="16"/>
                <w:szCs w:val="16"/>
              </w:rPr>
              <w:t> </w:t>
            </w:r>
          </w:p>
        </w:tc>
        <w:tc>
          <w:tcPr>
            <w:tcW w:w="328"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7EB243A" w14:textId="77777777" w:rsidR="0098628D" w:rsidRPr="00C26773" w:rsidRDefault="0098628D" w:rsidP="0098628D">
            <w:pPr>
              <w:jc w:val="center"/>
              <w:rPr>
                <w:sz w:val="16"/>
                <w:szCs w:val="16"/>
              </w:rPr>
            </w:pPr>
            <w:r w:rsidRPr="00C26773">
              <w:rPr>
                <w:sz w:val="16"/>
                <w:szCs w:val="16"/>
              </w:rPr>
              <w:t> </w:t>
            </w:r>
          </w:p>
        </w:tc>
        <w:tc>
          <w:tcPr>
            <w:tcW w:w="742"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2D9765F" w14:textId="77777777" w:rsidR="0098628D" w:rsidRPr="00C26773" w:rsidRDefault="0098628D" w:rsidP="0098628D">
            <w:pPr>
              <w:jc w:val="center"/>
              <w:rPr>
                <w:sz w:val="16"/>
                <w:szCs w:val="16"/>
              </w:rPr>
            </w:pPr>
            <w:r w:rsidRPr="00C26773">
              <w:rPr>
                <w:sz w:val="16"/>
                <w:szCs w:val="16"/>
              </w:rPr>
              <w:t xml:space="preserve">сметный расчет, ведомость </w:t>
            </w:r>
            <w:proofErr w:type="gramStart"/>
            <w:r w:rsidRPr="00C26773">
              <w:rPr>
                <w:sz w:val="16"/>
                <w:szCs w:val="16"/>
              </w:rPr>
              <w:t>объе</w:t>
            </w:r>
            <w:r>
              <w:rPr>
                <w:sz w:val="16"/>
                <w:szCs w:val="16"/>
              </w:rPr>
              <w:t>-</w:t>
            </w:r>
            <w:r w:rsidRPr="00C26773">
              <w:rPr>
                <w:sz w:val="16"/>
                <w:szCs w:val="16"/>
              </w:rPr>
              <w:t>ма</w:t>
            </w:r>
            <w:proofErr w:type="gramEnd"/>
            <w:r w:rsidRPr="00C26773">
              <w:rPr>
                <w:sz w:val="16"/>
                <w:szCs w:val="16"/>
              </w:rPr>
              <w:t xml:space="preserve"> работ, ведомость дефектов, обоснование стоимости ТМЦ</w:t>
            </w:r>
          </w:p>
        </w:tc>
        <w:tc>
          <w:tcPr>
            <w:tcW w:w="952"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B9F0848" w14:textId="77777777" w:rsidR="0098628D" w:rsidRPr="00C26773" w:rsidRDefault="0098628D" w:rsidP="0098628D">
            <w:pPr>
              <w:rPr>
                <w:b/>
                <w:bCs/>
                <w:sz w:val="16"/>
                <w:szCs w:val="16"/>
              </w:rPr>
            </w:pPr>
            <w:r w:rsidRPr="00C26773">
              <w:rPr>
                <w:b/>
                <w:bCs/>
                <w:sz w:val="16"/>
                <w:szCs w:val="16"/>
              </w:rPr>
              <w:t> </w:t>
            </w:r>
          </w:p>
        </w:tc>
        <w:tc>
          <w:tcPr>
            <w:tcW w:w="330"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F0D8FF8" w14:textId="77777777" w:rsidR="0098628D" w:rsidRPr="00C26773" w:rsidRDefault="0098628D" w:rsidP="0098628D">
            <w:pPr>
              <w:jc w:val="right"/>
              <w:rPr>
                <w:sz w:val="16"/>
                <w:szCs w:val="16"/>
              </w:rPr>
            </w:pPr>
            <w:r w:rsidRPr="00C26773">
              <w:rPr>
                <w:sz w:val="16"/>
                <w:szCs w:val="16"/>
              </w:rPr>
              <w:t>285,45</w:t>
            </w:r>
          </w:p>
        </w:tc>
        <w:tc>
          <w:tcPr>
            <w:tcW w:w="371"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658E075" w14:textId="77777777" w:rsidR="0098628D" w:rsidRPr="00C26773" w:rsidRDefault="0098628D" w:rsidP="0098628D">
            <w:pPr>
              <w:jc w:val="right"/>
              <w:rPr>
                <w:sz w:val="16"/>
                <w:szCs w:val="16"/>
              </w:rPr>
            </w:pPr>
            <w:r w:rsidRPr="00C26773">
              <w:rPr>
                <w:sz w:val="16"/>
                <w:szCs w:val="16"/>
              </w:rPr>
              <w:t>285,45</w:t>
            </w:r>
          </w:p>
        </w:tc>
        <w:tc>
          <w:tcPr>
            <w:tcW w:w="291"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AA7A74C" w14:textId="77777777" w:rsidR="0098628D" w:rsidRPr="00C26773" w:rsidRDefault="0098628D" w:rsidP="0098628D">
            <w:pPr>
              <w:jc w:val="right"/>
              <w:rPr>
                <w:sz w:val="16"/>
                <w:szCs w:val="16"/>
              </w:rPr>
            </w:pPr>
            <w:r w:rsidRPr="00C26773">
              <w:rPr>
                <w:sz w:val="16"/>
                <w:szCs w:val="16"/>
              </w:rPr>
              <w:t>67,28</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CC9CA53" w14:textId="77777777" w:rsidR="0098628D" w:rsidRPr="00C26773" w:rsidRDefault="0098628D" w:rsidP="0098628D">
            <w:pPr>
              <w:jc w:val="right"/>
              <w:rPr>
                <w:sz w:val="16"/>
                <w:szCs w:val="16"/>
              </w:rPr>
            </w:pPr>
            <w:r w:rsidRPr="00C26773">
              <w:rPr>
                <w:sz w:val="16"/>
                <w:szCs w:val="16"/>
              </w:rPr>
              <w:t>218,17</w:t>
            </w:r>
          </w:p>
        </w:tc>
      </w:tr>
      <w:tr w:rsidR="0098628D" w:rsidRPr="00C26773" w14:paraId="3547103F" w14:textId="77777777" w:rsidTr="0098628D">
        <w:trPr>
          <w:trHeight w:val="70"/>
        </w:trPr>
        <w:tc>
          <w:tcPr>
            <w:tcW w:w="111"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4333AE1F" w14:textId="77777777" w:rsidR="0098628D" w:rsidRPr="00C26773" w:rsidRDefault="0098628D" w:rsidP="0098628D">
            <w:pPr>
              <w:jc w:val="center"/>
              <w:rPr>
                <w:sz w:val="16"/>
                <w:szCs w:val="16"/>
              </w:rPr>
            </w:pPr>
            <w:r w:rsidRPr="00C26773">
              <w:rPr>
                <w:sz w:val="16"/>
                <w:szCs w:val="16"/>
              </w:rPr>
              <w:t>1.15</w:t>
            </w:r>
          </w:p>
        </w:tc>
        <w:tc>
          <w:tcPr>
            <w:tcW w:w="499"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0ABAC56" w14:textId="77777777" w:rsidR="0098628D" w:rsidRPr="00C26773" w:rsidRDefault="0098628D" w:rsidP="0098628D">
            <w:pPr>
              <w:rPr>
                <w:sz w:val="16"/>
                <w:szCs w:val="16"/>
              </w:rPr>
            </w:pPr>
            <w:r w:rsidRPr="00C26773">
              <w:rPr>
                <w:sz w:val="16"/>
                <w:szCs w:val="16"/>
              </w:rPr>
              <w:t>Котел ПТВМ-100 №2</w:t>
            </w:r>
          </w:p>
        </w:tc>
        <w:tc>
          <w:tcPr>
            <w:tcW w:w="144"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4FF2740" w14:textId="77777777" w:rsidR="0098628D" w:rsidRPr="00C26773" w:rsidRDefault="0098628D" w:rsidP="0098628D">
            <w:pPr>
              <w:jc w:val="center"/>
              <w:rPr>
                <w:sz w:val="16"/>
                <w:szCs w:val="16"/>
              </w:rPr>
            </w:pPr>
            <w:r w:rsidRPr="00C26773">
              <w:rPr>
                <w:sz w:val="16"/>
                <w:szCs w:val="16"/>
              </w:rPr>
              <w:t>ТР</w:t>
            </w:r>
          </w:p>
        </w:tc>
        <w:tc>
          <w:tcPr>
            <w:tcW w:w="181"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B918B15" w14:textId="77777777" w:rsidR="0098628D" w:rsidRPr="00C26773" w:rsidRDefault="0098628D" w:rsidP="0098628D">
            <w:pPr>
              <w:jc w:val="center"/>
              <w:rPr>
                <w:sz w:val="16"/>
                <w:szCs w:val="16"/>
              </w:rPr>
            </w:pPr>
            <w:r w:rsidRPr="00C26773">
              <w:rPr>
                <w:sz w:val="16"/>
                <w:szCs w:val="16"/>
              </w:rPr>
              <w:t>287</w:t>
            </w:r>
          </w:p>
        </w:tc>
        <w:tc>
          <w:tcPr>
            <w:tcW w:w="328"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9916D62" w14:textId="77777777" w:rsidR="0098628D" w:rsidRPr="00C26773" w:rsidRDefault="0098628D" w:rsidP="0098628D">
            <w:pPr>
              <w:jc w:val="center"/>
              <w:rPr>
                <w:sz w:val="16"/>
                <w:szCs w:val="16"/>
              </w:rPr>
            </w:pPr>
            <w:r w:rsidRPr="00C26773">
              <w:rPr>
                <w:sz w:val="16"/>
                <w:szCs w:val="16"/>
              </w:rPr>
              <w:t>287</w:t>
            </w:r>
          </w:p>
        </w:tc>
        <w:tc>
          <w:tcPr>
            <w:tcW w:w="36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B1E30C1" w14:textId="77777777" w:rsidR="0098628D" w:rsidRPr="00C26773" w:rsidRDefault="0098628D" w:rsidP="0098628D">
            <w:pPr>
              <w:jc w:val="center"/>
              <w:rPr>
                <w:sz w:val="16"/>
                <w:szCs w:val="16"/>
              </w:rPr>
            </w:pPr>
            <w:r w:rsidRPr="00C26773">
              <w:rPr>
                <w:sz w:val="16"/>
                <w:szCs w:val="16"/>
              </w:rPr>
              <w:t> </w:t>
            </w:r>
          </w:p>
        </w:tc>
        <w:tc>
          <w:tcPr>
            <w:tcW w:w="328"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0412206" w14:textId="77777777" w:rsidR="0098628D" w:rsidRPr="00C26773" w:rsidRDefault="0098628D" w:rsidP="0098628D">
            <w:pPr>
              <w:jc w:val="center"/>
              <w:rPr>
                <w:sz w:val="16"/>
                <w:szCs w:val="16"/>
              </w:rPr>
            </w:pPr>
            <w:r w:rsidRPr="00C26773">
              <w:rPr>
                <w:sz w:val="16"/>
                <w:szCs w:val="16"/>
              </w:rPr>
              <w:t> </w:t>
            </w:r>
          </w:p>
        </w:tc>
        <w:tc>
          <w:tcPr>
            <w:tcW w:w="742"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DC305B6" w14:textId="77777777" w:rsidR="0098628D" w:rsidRPr="00C26773" w:rsidRDefault="0098628D" w:rsidP="0098628D">
            <w:pPr>
              <w:jc w:val="center"/>
              <w:rPr>
                <w:sz w:val="16"/>
                <w:szCs w:val="16"/>
              </w:rPr>
            </w:pPr>
            <w:r w:rsidRPr="00C26773">
              <w:rPr>
                <w:sz w:val="16"/>
                <w:szCs w:val="16"/>
              </w:rPr>
              <w:t xml:space="preserve">сметный расчет, ведомость </w:t>
            </w:r>
            <w:proofErr w:type="gramStart"/>
            <w:r w:rsidRPr="00C26773">
              <w:rPr>
                <w:sz w:val="16"/>
                <w:szCs w:val="16"/>
              </w:rPr>
              <w:t>объе</w:t>
            </w:r>
            <w:r>
              <w:rPr>
                <w:sz w:val="16"/>
                <w:szCs w:val="16"/>
              </w:rPr>
              <w:t>-</w:t>
            </w:r>
            <w:r w:rsidRPr="00C26773">
              <w:rPr>
                <w:sz w:val="16"/>
                <w:szCs w:val="16"/>
              </w:rPr>
              <w:t>ма</w:t>
            </w:r>
            <w:proofErr w:type="gramEnd"/>
            <w:r w:rsidRPr="00C26773">
              <w:rPr>
                <w:sz w:val="16"/>
                <w:szCs w:val="16"/>
              </w:rPr>
              <w:t xml:space="preserve"> работ, ведомость дефектов, обоснование стоимости ТМЦ</w:t>
            </w:r>
          </w:p>
        </w:tc>
        <w:tc>
          <w:tcPr>
            <w:tcW w:w="952"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DBF0689" w14:textId="77777777" w:rsidR="0098628D" w:rsidRPr="00C26773" w:rsidRDefault="0098628D" w:rsidP="0098628D">
            <w:pPr>
              <w:rPr>
                <w:b/>
                <w:bCs/>
                <w:sz w:val="16"/>
                <w:szCs w:val="16"/>
              </w:rPr>
            </w:pPr>
            <w:r w:rsidRPr="00C26773">
              <w:rPr>
                <w:b/>
                <w:bCs/>
                <w:sz w:val="16"/>
                <w:szCs w:val="16"/>
              </w:rPr>
              <w:t> </w:t>
            </w:r>
          </w:p>
        </w:tc>
        <w:tc>
          <w:tcPr>
            <w:tcW w:w="330"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46A9381" w14:textId="77777777" w:rsidR="0098628D" w:rsidRPr="00C26773" w:rsidRDefault="0098628D" w:rsidP="0098628D">
            <w:pPr>
              <w:jc w:val="right"/>
              <w:rPr>
                <w:sz w:val="16"/>
                <w:szCs w:val="16"/>
              </w:rPr>
            </w:pPr>
            <w:r w:rsidRPr="00C26773">
              <w:rPr>
                <w:sz w:val="16"/>
                <w:szCs w:val="16"/>
              </w:rPr>
              <w:t>286,61</w:t>
            </w:r>
          </w:p>
        </w:tc>
        <w:tc>
          <w:tcPr>
            <w:tcW w:w="371"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7A99E9E" w14:textId="77777777" w:rsidR="0098628D" w:rsidRPr="00C26773" w:rsidRDefault="0098628D" w:rsidP="0098628D">
            <w:pPr>
              <w:jc w:val="right"/>
              <w:rPr>
                <w:sz w:val="16"/>
                <w:szCs w:val="16"/>
              </w:rPr>
            </w:pPr>
            <w:r w:rsidRPr="00C26773">
              <w:rPr>
                <w:sz w:val="16"/>
                <w:szCs w:val="16"/>
              </w:rPr>
              <w:t>286,61</w:t>
            </w:r>
          </w:p>
        </w:tc>
        <w:tc>
          <w:tcPr>
            <w:tcW w:w="291"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136FCAC" w14:textId="77777777" w:rsidR="0098628D" w:rsidRPr="00C26773" w:rsidRDefault="0098628D" w:rsidP="0098628D">
            <w:pPr>
              <w:jc w:val="right"/>
              <w:rPr>
                <w:sz w:val="16"/>
                <w:szCs w:val="16"/>
              </w:rPr>
            </w:pPr>
            <w:r w:rsidRPr="00C26773">
              <w:rPr>
                <w:sz w:val="16"/>
                <w:szCs w:val="16"/>
              </w:rPr>
              <w:t>68,44</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5883430" w14:textId="77777777" w:rsidR="0098628D" w:rsidRPr="00C26773" w:rsidRDefault="0098628D" w:rsidP="0098628D">
            <w:pPr>
              <w:jc w:val="right"/>
              <w:rPr>
                <w:sz w:val="16"/>
                <w:szCs w:val="16"/>
              </w:rPr>
            </w:pPr>
            <w:r w:rsidRPr="00C26773">
              <w:rPr>
                <w:sz w:val="16"/>
                <w:szCs w:val="16"/>
              </w:rPr>
              <w:t>218,17</w:t>
            </w:r>
          </w:p>
        </w:tc>
      </w:tr>
      <w:tr w:rsidR="0098628D" w:rsidRPr="00C26773" w14:paraId="67ED1FDD" w14:textId="77777777" w:rsidTr="0098628D">
        <w:trPr>
          <w:trHeight w:val="1012"/>
        </w:trPr>
        <w:tc>
          <w:tcPr>
            <w:tcW w:w="111"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02470F91" w14:textId="77777777" w:rsidR="0098628D" w:rsidRPr="00C26773" w:rsidRDefault="0098628D" w:rsidP="0098628D">
            <w:pPr>
              <w:jc w:val="center"/>
              <w:rPr>
                <w:sz w:val="16"/>
                <w:szCs w:val="16"/>
              </w:rPr>
            </w:pPr>
            <w:r w:rsidRPr="00C26773">
              <w:rPr>
                <w:sz w:val="16"/>
                <w:szCs w:val="16"/>
              </w:rPr>
              <w:t>1.16</w:t>
            </w:r>
          </w:p>
        </w:tc>
        <w:tc>
          <w:tcPr>
            <w:tcW w:w="499"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B2CD682" w14:textId="77777777" w:rsidR="0098628D" w:rsidRPr="00C26773" w:rsidRDefault="0098628D" w:rsidP="0098628D">
            <w:pPr>
              <w:rPr>
                <w:sz w:val="16"/>
                <w:szCs w:val="16"/>
              </w:rPr>
            </w:pPr>
            <w:r w:rsidRPr="00C26773">
              <w:rPr>
                <w:sz w:val="16"/>
                <w:szCs w:val="16"/>
              </w:rPr>
              <w:t>Котел ПТВМ-100 №3</w:t>
            </w:r>
          </w:p>
        </w:tc>
        <w:tc>
          <w:tcPr>
            <w:tcW w:w="144"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22E3936" w14:textId="77777777" w:rsidR="0098628D" w:rsidRPr="00C26773" w:rsidRDefault="0098628D" w:rsidP="0098628D">
            <w:pPr>
              <w:jc w:val="center"/>
              <w:rPr>
                <w:sz w:val="16"/>
                <w:szCs w:val="16"/>
              </w:rPr>
            </w:pPr>
            <w:r w:rsidRPr="00C26773">
              <w:rPr>
                <w:sz w:val="16"/>
                <w:szCs w:val="16"/>
              </w:rPr>
              <w:t>КР</w:t>
            </w:r>
          </w:p>
        </w:tc>
        <w:tc>
          <w:tcPr>
            <w:tcW w:w="181"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2557A19" w14:textId="77777777" w:rsidR="0098628D" w:rsidRPr="00C26773" w:rsidRDefault="0098628D" w:rsidP="0098628D">
            <w:pPr>
              <w:jc w:val="center"/>
              <w:rPr>
                <w:sz w:val="16"/>
                <w:szCs w:val="16"/>
              </w:rPr>
            </w:pPr>
            <w:r w:rsidRPr="00C26773">
              <w:rPr>
                <w:sz w:val="16"/>
                <w:szCs w:val="16"/>
              </w:rPr>
              <w:t>21 136</w:t>
            </w:r>
          </w:p>
        </w:tc>
        <w:tc>
          <w:tcPr>
            <w:tcW w:w="328"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439F4BD" w14:textId="77777777" w:rsidR="0098628D" w:rsidRPr="00C26773" w:rsidRDefault="0098628D" w:rsidP="0098628D">
            <w:pPr>
              <w:jc w:val="center"/>
              <w:rPr>
                <w:sz w:val="16"/>
                <w:szCs w:val="16"/>
              </w:rPr>
            </w:pPr>
            <w:r w:rsidRPr="00C26773">
              <w:rPr>
                <w:sz w:val="16"/>
                <w:szCs w:val="16"/>
              </w:rPr>
              <w:t>21 136</w:t>
            </w:r>
          </w:p>
        </w:tc>
        <w:tc>
          <w:tcPr>
            <w:tcW w:w="36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E6ED778" w14:textId="77777777" w:rsidR="0098628D" w:rsidRPr="00C26773" w:rsidRDefault="0098628D" w:rsidP="0098628D">
            <w:pPr>
              <w:jc w:val="center"/>
              <w:rPr>
                <w:sz w:val="16"/>
                <w:szCs w:val="16"/>
              </w:rPr>
            </w:pPr>
            <w:r w:rsidRPr="00C26773">
              <w:rPr>
                <w:sz w:val="16"/>
                <w:szCs w:val="16"/>
              </w:rPr>
              <w:t> </w:t>
            </w:r>
          </w:p>
        </w:tc>
        <w:tc>
          <w:tcPr>
            <w:tcW w:w="328"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D4CE426" w14:textId="77777777" w:rsidR="0098628D" w:rsidRPr="00C26773" w:rsidRDefault="0098628D" w:rsidP="0098628D">
            <w:pPr>
              <w:jc w:val="center"/>
              <w:rPr>
                <w:sz w:val="16"/>
                <w:szCs w:val="16"/>
              </w:rPr>
            </w:pPr>
            <w:r w:rsidRPr="00C26773">
              <w:rPr>
                <w:sz w:val="16"/>
                <w:szCs w:val="16"/>
              </w:rPr>
              <w:t> </w:t>
            </w:r>
          </w:p>
        </w:tc>
        <w:tc>
          <w:tcPr>
            <w:tcW w:w="742"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9D93935" w14:textId="77777777" w:rsidR="0098628D" w:rsidRPr="00C26773" w:rsidRDefault="0098628D" w:rsidP="0098628D">
            <w:pPr>
              <w:jc w:val="center"/>
              <w:rPr>
                <w:sz w:val="16"/>
                <w:szCs w:val="16"/>
              </w:rPr>
            </w:pPr>
            <w:r w:rsidRPr="00C26773">
              <w:rPr>
                <w:sz w:val="16"/>
                <w:szCs w:val="16"/>
              </w:rPr>
              <w:t>сметный расчет, ведомость объема работ, ведомость дефектов, обоснование стоимости ТМЦ</w:t>
            </w:r>
          </w:p>
        </w:tc>
        <w:tc>
          <w:tcPr>
            <w:tcW w:w="952"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D7470F6" w14:textId="77777777" w:rsidR="0098628D" w:rsidRPr="00C26773" w:rsidRDefault="0098628D" w:rsidP="0098628D">
            <w:pPr>
              <w:jc w:val="center"/>
              <w:rPr>
                <w:sz w:val="16"/>
                <w:szCs w:val="16"/>
              </w:rPr>
            </w:pPr>
            <w:r w:rsidRPr="00C26773">
              <w:rPr>
                <w:sz w:val="16"/>
                <w:szCs w:val="16"/>
              </w:rPr>
              <w:t xml:space="preserve">стоимость дорогостоящих элементов котла следует подтверждать протоколом ЗК рассмотрения предложений по открытому </w:t>
            </w:r>
            <w:proofErr w:type="gramStart"/>
            <w:r w:rsidRPr="00C26773">
              <w:rPr>
                <w:sz w:val="16"/>
                <w:szCs w:val="16"/>
              </w:rPr>
              <w:t>запросу  или</w:t>
            </w:r>
            <w:proofErr w:type="gramEnd"/>
            <w:r w:rsidRPr="00C26773">
              <w:rPr>
                <w:sz w:val="16"/>
                <w:szCs w:val="16"/>
              </w:rPr>
              <w:t>, как минимум, ТКП от трех поставщиков с анализом поступивших предложений</w:t>
            </w:r>
          </w:p>
        </w:tc>
        <w:tc>
          <w:tcPr>
            <w:tcW w:w="330"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71E4484" w14:textId="77777777" w:rsidR="0098628D" w:rsidRPr="00C26773" w:rsidRDefault="0098628D" w:rsidP="0098628D">
            <w:pPr>
              <w:jc w:val="right"/>
              <w:rPr>
                <w:sz w:val="16"/>
                <w:szCs w:val="16"/>
              </w:rPr>
            </w:pPr>
            <w:r w:rsidRPr="00C26773">
              <w:rPr>
                <w:sz w:val="16"/>
                <w:szCs w:val="16"/>
              </w:rPr>
              <w:t>1 961,38</w:t>
            </w:r>
          </w:p>
        </w:tc>
        <w:tc>
          <w:tcPr>
            <w:tcW w:w="371"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F3749CD" w14:textId="77777777" w:rsidR="0098628D" w:rsidRPr="00C26773" w:rsidRDefault="0098628D" w:rsidP="0098628D">
            <w:pPr>
              <w:jc w:val="right"/>
              <w:rPr>
                <w:sz w:val="16"/>
                <w:szCs w:val="16"/>
              </w:rPr>
            </w:pPr>
            <w:r w:rsidRPr="00C26773">
              <w:rPr>
                <w:sz w:val="16"/>
                <w:szCs w:val="16"/>
              </w:rPr>
              <w:t>1 961,38</w:t>
            </w:r>
          </w:p>
        </w:tc>
        <w:tc>
          <w:tcPr>
            <w:tcW w:w="291"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717331C" w14:textId="77777777" w:rsidR="0098628D" w:rsidRPr="00C26773" w:rsidRDefault="0098628D" w:rsidP="0098628D">
            <w:pPr>
              <w:jc w:val="right"/>
              <w:rPr>
                <w:sz w:val="16"/>
                <w:szCs w:val="16"/>
              </w:rPr>
            </w:pPr>
            <w:r w:rsidRPr="00C26773">
              <w:rPr>
                <w:sz w:val="16"/>
                <w:szCs w:val="16"/>
              </w:rPr>
              <w:t>0,00</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01099E8" w14:textId="77777777" w:rsidR="0098628D" w:rsidRPr="00C26773" w:rsidRDefault="0098628D" w:rsidP="0098628D">
            <w:pPr>
              <w:jc w:val="right"/>
              <w:rPr>
                <w:sz w:val="16"/>
                <w:szCs w:val="16"/>
              </w:rPr>
            </w:pPr>
            <w:r w:rsidRPr="00C26773">
              <w:rPr>
                <w:sz w:val="16"/>
                <w:szCs w:val="16"/>
              </w:rPr>
              <w:t>1 961,38</w:t>
            </w:r>
          </w:p>
        </w:tc>
      </w:tr>
      <w:tr w:rsidR="0098628D" w:rsidRPr="00C26773" w14:paraId="500B2438" w14:textId="77777777" w:rsidTr="0098628D">
        <w:trPr>
          <w:trHeight w:val="1010"/>
        </w:trPr>
        <w:tc>
          <w:tcPr>
            <w:tcW w:w="111"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0EEC3F2C" w14:textId="77777777" w:rsidR="0098628D" w:rsidRPr="00C26773" w:rsidRDefault="0098628D" w:rsidP="0098628D">
            <w:pPr>
              <w:jc w:val="center"/>
              <w:rPr>
                <w:sz w:val="16"/>
                <w:szCs w:val="16"/>
              </w:rPr>
            </w:pPr>
            <w:r w:rsidRPr="00C26773">
              <w:rPr>
                <w:sz w:val="16"/>
                <w:szCs w:val="16"/>
              </w:rPr>
              <w:t>1.17</w:t>
            </w:r>
          </w:p>
        </w:tc>
        <w:tc>
          <w:tcPr>
            <w:tcW w:w="499"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8404551" w14:textId="77777777" w:rsidR="0098628D" w:rsidRPr="00C26773" w:rsidRDefault="0098628D" w:rsidP="0098628D">
            <w:pPr>
              <w:rPr>
                <w:sz w:val="16"/>
                <w:szCs w:val="16"/>
              </w:rPr>
            </w:pPr>
            <w:r w:rsidRPr="00C26773">
              <w:rPr>
                <w:sz w:val="16"/>
                <w:szCs w:val="16"/>
              </w:rPr>
              <w:t>Котел ПТВМ-100 №4</w:t>
            </w:r>
          </w:p>
        </w:tc>
        <w:tc>
          <w:tcPr>
            <w:tcW w:w="144"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4AFEF17" w14:textId="77777777" w:rsidR="0098628D" w:rsidRPr="00C26773" w:rsidRDefault="0098628D" w:rsidP="0098628D">
            <w:pPr>
              <w:jc w:val="center"/>
              <w:rPr>
                <w:sz w:val="16"/>
                <w:szCs w:val="16"/>
              </w:rPr>
            </w:pPr>
            <w:r w:rsidRPr="00C26773">
              <w:rPr>
                <w:sz w:val="16"/>
                <w:szCs w:val="16"/>
              </w:rPr>
              <w:t>КР</w:t>
            </w:r>
          </w:p>
        </w:tc>
        <w:tc>
          <w:tcPr>
            <w:tcW w:w="181"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C744E2D" w14:textId="77777777" w:rsidR="0098628D" w:rsidRPr="00C26773" w:rsidRDefault="0098628D" w:rsidP="0098628D">
            <w:pPr>
              <w:jc w:val="center"/>
              <w:rPr>
                <w:sz w:val="16"/>
                <w:szCs w:val="16"/>
              </w:rPr>
            </w:pPr>
            <w:r w:rsidRPr="00C26773">
              <w:rPr>
                <w:sz w:val="16"/>
                <w:szCs w:val="16"/>
              </w:rPr>
              <w:t>21 136</w:t>
            </w:r>
          </w:p>
        </w:tc>
        <w:tc>
          <w:tcPr>
            <w:tcW w:w="328"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4E7E1E6" w14:textId="77777777" w:rsidR="0098628D" w:rsidRPr="00C26773" w:rsidRDefault="0098628D" w:rsidP="0098628D">
            <w:pPr>
              <w:jc w:val="center"/>
              <w:rPr>
                <w:sz w:val="16"/>
                <w:szCs w:val="16"/>
              </w:rPr>
            </w:pPr>
            <w:r w:rsidRPr="00C26773">
              <w:rPr>
                <w:sz w:val="16"/>
                <w:szCs w:val="16"/>
              </w:rPr>
              <w:t>21 136</w:t>
            </w:r>
          </w:p>
        </w:tc>
        <w:tc>
          <w:tcPr>
            <w:tcW w:w="36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ED20E52" w14:textId="77777777" w:rsidR="0098628D" w:rsidRPr="00C26773" w:rsidRDefault="0098628D" w:rsidP="0098628D">
            <w:pPr>
              <w:jc w:val="center"/>
              <w:rPr>
                <w:sz w:val="16"/>
                <w:szCs w:val="16"/>
              </w:rPr>
            </w:pPr>
            <w:r w:rsidRPr="00C26773">
              <w:rPr>
                <w:sz w:val="16"/>
                <w:szCs w:val="16"/>
              </w:rPr>
              <w:t> </w:t>
            </w:r>
          </w:p>
        </w:tc>
        <w:tc>
          <w:tcPr>
            <w:tcW w:w="328"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B7C2A7F" w14:textId="77777777" w:rsidR="0098628D" w:rsidRPr="00C26773" w:rsidRDefault="0098628D" w:rsidP="0098628D">
            <w:pPr>
              <w:jc w:val="center"/>
              <w:rPr>
                <w:sz w:val="16"/>
                <w:szCs w:val="16"/>
              </w:rPr>
            </w:pPr>
            <w:r w:rsidRPr="00C26773">
              <w:rPr>
                <w:sz w:val="16"/>
                <w:szCs w:val="16"/>
              </w:rPr>
              <w:t> </w:t>
            </w:r>
          </w:p>
        </w:tc>
        <w:tc>
          <w:tcPr>
            <w:tcW w:w="742"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577014A" w14:textId="77777777" w:rsidR="0098628D" w:rsidRPr="00C26773" w:rsidRDefault="0098628D" w:rsidP="0098628D">
            <w:pPr>
              <w:jc w:val="center"/>
              <w:rPr>
                <w:sz w:val="16"/>
                <w:szCs w:val="16"/>
              </w:rPr>
            </w:pPr>
            <w:r w:rsidRPr="00C26773">
              <w:rPr>
                <w:sz w:val="16"/>
                <w:szCs w:val="16"/>
              </w:rPr>
              <w:t xml:space="preserve">сметный расчет, ведомость </w:t>
            </w:r>
            <w:proofErr w:type="gramStart"/>
            <w:r w:rsidRPr="00C26773">
              <w:rPr>
                <w:sz w:val="16"/>
                <w:szCs w:val="16"/>
              </w:rPr>
              <w:t>объе</w:t>
            </w:r>
            <w:r>
              <w:rPr>
                <w:sz w:val="16"/>
                <w:szCs w:val="16"/>
              </w:rPr>
              <w:t>-</w:t>
            </w:r>
            <w:r w:rsidRPr="00C26773">
              <w:rPr>
                <w:sz w:val="16"/>
                <w:szCs w:val="16"/>
              </w:rPr>
              <w:t>ма</w:t>
            </w:r>
            <w:proofErr w:type="gramEnd"/>
            <w:r w:rsidRPr="00C26773">
              <w:rPr>
                <w:sz w:val="16"/>
                <w:szCs w:val="16"/>
              </w:rPr>
              <w:t xml:space="preserve"> работ, ведомость дефектов, обоснование стоимости ТМЦ</w:t>
            </w:r>
          </w:p>
        </w:tc>
        <w:tc>
          <w:tcPr>
            <w:tcW w:w="952"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1791B5F" w14:textId="77777777" w:rsidR="0098628D" w:rsidRPr="00C26773" w:rsidRDefault="0098628D" w:rsidP="0098628D">
            <w:pPr>
              <w:jc w:val="center"/>
              <w:rPr>
                <w:sz w:val="16"/>
                <w:szCs w:val="16"/>
              </w:rPr>
            </w:pPr>
            <w:r w:rsidRPr="00C26773">
              <w:rPr>
                <w:sz w:val="16"/>
                <w:szCs w:val="16"/>
              </w:rPr>
              <w:t xml:space="preserve">стоимость дорогостоящих элементов котла следует подтверждать протоколом ЗК рассмотрения предложений по открытому </w:t>
            </w:r>
            <w:proofErr w:type="gramStart"/>
            <w:r w:rsidRPr="00C26773">
              <w:rPr>
                <w:sz w:val="16"/>
                <w:szCs w:val="16"/>
              </w:rPr>
              <w:t>запросу  или</w:t>
            </w:r>
            <w:proofErr w:type="gramEnd"/>
            <w:r w:rsidRPr="00C26773">
              <w:rPr>
                <w:sz w:val="16"/>
                <w:szCs w:val="16"/>
              </w:rPr>
              <w:t>, как минимум, ТКП от трех поставщиков с анализом поступивших предложений</w:t>
            </w:r>
          </w:p>
        </w:tc>
        <w:tc>
          <w:tcPr>
            <w:tcW w:w="330"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E1BDAC9" w14:textId="77777777" w:rsidR="0098628D" w:rsidRPr="00C26773" w:rsidRDefault="0098628D" w:rsidP="0098628D">
            <w:pPr>
              <w:jc w:val="right"/>
              <w:rPr>
                <w:sz w:val="16"/>
                <w:szCs w:val="16"/>
              </w:rPr>
            </w:pPr>
            <w:r w:rsidRPr="00C26773">
              <w:rPr>
                <w:sz w:val="16"/>
                <w:szCs w:val="16"/>
              </w:rPr>
              <w:t>1 961,38</w:t>
            </w:r>
          </w:p>
        </w:tc>
        <w:tc>
          <w:tcPr>
            <w:tcW w:w="371"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DA5319A" w14:textId="77777777" w:rsidR="0098628D" w:rsidRPr="00C26773" w:rsidRDefault="0098628D" w:rsidP="0098628D">
            <w:pPr>
              <w:jc w:val="right"/>
              <w:rPr>
                <w:sz w:val="16"/>
                <w:szCs w:val="16"/>
              </w:rPr>
            </w:pPr>
            <w:r w:rsidRPr="00C26773">
              <w:rPr>
                <w:sz w:val="16"/>
                <w:szCs w:val="16"/>
              </w:rPr>
              <w:t>1 961,38</w:t>
            </w:r>
          </w:p>
        </w:tc>
        <w:tc>
          <w:tcPr>
            <w:tcW w:w="291"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56CBFF4" w14:textId="77777777" w:rsidR="0098628D" w:rsidRPr="00C26773" w:rsidRDefault="0098628D" w:rsidP="0098628D">
            <w:pPr>
              <w:jc w:val="right"/>
              <w:rPr>
                <w:sz w:val="16"/>
                <w:szCs w:val="16"/>
              </w:rPr>
            </w:pPr>
            <w:r w:rsidRPr="00C26773">
              <w:rPr>
                <w:sz w:val="16"/>
                <w:szCs w:val="16"/>
              </w:rPr>
              <w:t>0,00</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80CD9C4" w14:textId="77777777" w:rsidR="0098628D" w:rsidRPr="00C26773" w:rsidRDefault="0098628D" w:rsidP="0098628D">
            <w:pPr>
              <w:jc w:val="right"/>
              <w:rPr>
                <w:sz w:val="16"/>
                <w:szCs w:val="16"/>
              </w:rPr>
            </w:pPr>
            <w:r w:rsidRPr="00C26773">
              <w:rPr>
                <w:sz w:val="16"/>
                <w:szCs w:val="16"/>
              </w:rPr>
              <w:t>1 961,38</w:t>
            </w:r>
          </w:p>
        </w:tc>
      </w:tr>
      <w:tr w:rsidR="0098628D" w:rsidRPr="00C26773" w14:paraId="3003A4E2" w14:textId="77777777" w:rsidTr="0098628D">
        <w:trPr>
          <w:trHeight w:val="70"/>
        </w:trPr>
        <w:tc>
          <w:tcPr>
            <w:tcW w:w="111"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56796763" w14:textId="77777777" w:rsidR="0098628D" w:rsidRPr="00C26773" w:rsidRDefault="0098628D" w:rsidP="0098628D">
            <w:pPr>
              <w:jc w:val="center"/>
              <w:rPr>
                <w:sz w:val="16"/>
                <w:szCs w:val="16"/>
              </w:rPr>
            </w:pPr>
            <w:r w:rsidRPr="00C26773">
              <w:rPr>
                <w:sz w:val="16"/>
                <w:szCs w:val="16"/>
              </w:rPr>
              <w:t>1.18</w:t>
            </w:r>
          </w:p>
        </w:tc>
        <w:tc>
          <w:tcPr>
            <w:tcW w:w="499"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A802227" w14:textId="77777777" w:rsidR="0098628D" w:rsidRPr="00C26773" w:rsidRDefault="0098628D" w:rsidP="0098628D">
            <w:pPr>
              <w:rPr>
                <w:sz w:val="16"/>
                <w:szCs w:val="16"/>
              </w:rPr>
            </w:pPr>
            <w:r w:rsidRPr="00C26773">
              <w:rPr>
                <w:sz w:val="16"/>
                <w:szCs w:val="16"/>
              </w:rPr>
              <w:t>Бойлерная установка</w:t>
            </w:r>
          </w:p>
        </w:tc>
        <w:tc>
          <w:tcPr>
            <w:tcW w:w="144"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0AAD5D5" w14:textId="77777777" w:rsidR="0098628D" w:rsidRPr="00C26773" w:rsidRDefault="0098628D" w:rsidP="0098628D">
            <w:pPr>
              <w:jc w:val="center"/>
              <w:rPr>
                <w:sz w:val="16"/>
                <w:szCs w:val="16"/>
              </w:rPr>
            </w:pPr>
            <w:r w:rsidRPr="00C26773">
              <w:rPr>
                <w:sz w:val="16"/>
                <w:szCs w:val="16"/>
              </w:rPr>
              <w:t>ТР</w:t>
            </w:r>
          </w:p>
        </w:tc>
        <w:tc>
          <w:tcPr>
            <w:tcW w:w="181"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4DA37E6" w14:textId="77777777" w:rsidR="0098628D" w:rsidRPr="00C26773" w:rsidRDefault="0098628D" w:rsidP="0098628D">
            <w:pPr>
              <w:jc w:val="center"/>
              <w:rPr>
                <w:sz w:val="16"/>
                <w:szCs w:val="16"/>
              </w:rPr>
            </w:pPr>
            <w:r w:rsidRPr="00C26773">
              <w:rPr>
                <w:sz w:val="16"/>
                <w:szCs w:val="16"/>
              </w:rPr>
              <w:t>2 624</w:t>
            </w:r>
          </w:p>
        </w:tc>
        <w:tc>
          <w:tcPr>
            <w:tcW w:w="328"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29F6592" w14:textId="77777777" w:rsidR="0098628D" w:rsidRPr="00C26773" w:rsidRDefault="0098628D" w:rsidP="0098628D">
            <w:pPr>
              <w:jc w:val="center"/>
              <w:rPr>
                <w:sz w:val="16"/>
                <w:szCs w:val="16"/>
              </w:rPr>
            </w:pPr>
            <w:r w:rsidRPr="00C26773">
              <w:rPr>
                <w:sz w:val="16"/>
                <w:szCs w:val="16"/>
              </w:rPr>
              <w:t>2 624</w:t>
            </w:r>
          </w:p>
        </w:tc>
        <w:tc>
          <w:tcPr>
            <w:tcW w:w="36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80864E9" w14:textId="77777777" w:rsidR="0098628D" w:rsidRPr="00C26773" w:rsidRDefault="0098628D" w:rsidP="0098628D">
            <w:pPr>
              <w:jc w:val="center"/>
              <w:rPr>
                <w:sz w:val="16"/>
                <w:szCs w:val="16"/>
              </w:rPr>
            </w:pPr>
            <w:r w:rsidRPr="00C26773">
              <w:rPr>
                <w:sz w:val="16"/>
                <w:szCs w:val="16"/>
              </w:rPr>
              <w:t> </w:t>
            </w:r>
          </w:p>
        </w:tc>
        <w:tc>
          <w:tcPr>
            <w:tcW w:w="328"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5141470" w14:textId="77777777" w:rsidR="0098628D" w:rsidRPr="00C26773" w:rsidRDefault="0098628D" w:rsidP="0098628D">
            <w:pPr>
              <w:jc w:val="center"/>
              <w:rPr>
                <w:sz w:val="16"/>
                <w:szCs w:val="16"/>
              </w:rPr>
            </w:pPr>
            <w:r w:rsidRPr="00C26773">
              <w:rPr>
                <w:sz w:val="16"/>
                <w:szCs w:val="16"/>
              </w:rPr>
              <w:t> </w:t>
            </w:r>
          </w:p>
        </w:tc>
        <w:tc>
          <w:tcPr>
            <w:tcW w:w="742"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E60E5B3" w14:textId="77777777" w:rsidR="0098628D" w:rsidRPr="00C26773" w:rsidRDefault="0098628D" w:rsidP="0098628D">
            <w:pPr>
              <w:jc w:val="center"/>
              <w:rPr>
                <w:sz w:val="16"/>
                <w:szCs w:val="16"/>
              </w:rPr>
            </w:pPr>
            <w:r w:rsidRPr="00C26773">
              <w:rPr>
                <w:sz w:val="16"/>
                <w:szCs w:val="16"/>
              </w:rPr>
              <w:t xml:space="preserve">сметный расчет, ведомость </w:t>
            </w:r>
            <w:proofErr w:type="gramStart"/>
            <w:r w:rsidRPr="00C26773">
              <w:rPr>
                <w:sz w:val="16"/>
                <w:szCs w:val="16"/>
              </w:rPr>
              <w:t>объе</w:t>
            </w:r>
            <w:r>
              <w:rPr>
                <w:sz w:val="16"/>
                <w:szCs w:val="16"/>
              </w:rPr>
              <w:t>-</w:t>
            </w:r>
            <w:r w:rsidRPr="00C26773">
              <w:rPr>
                <w:sz w:val="16"/>
                <w:szCs w:val="16"/>
              </w:rPr>
              <w:t>ма</w:t>
            </w:r>
            <w:proofErr w:type="gramEnd"/>
            <w:r w:rsidRPr="00C26773">
              <w:rPr>
                <w:sz w:val="16"/>
                <w:szCs w:val="16"/>
              </w:rPr>
              <w:t xml:space="preserve"> работ, ведомость дефектов, обоснование стоимости ТМЦ</w:t>
            </w:r>
          </w:p>
        </w:tc>
        <w:tc>
          <w:tcPr>
            <w:tcW w:w="952"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658FC23" w14:textId="77777777" w:rsidR="0098628D" w:rsidRPr="00C26773" w:rsidRDefault="0098628D" w:rsidP="0098628D">
            <w:pPr>
              <w:jc w:val="center"/>
              <w:rPr>
                <w:sz w:val="16"/>
                <w:szCs w:val="16"/>
              </w:rPr>
            </w:pPr>
            <w:r w:rsidRPr="00C26773">
              <w:rPr>
                <w:sz w:val="16"/>
                <w:szCs w:val="16"/>
              </w:rPr>
              <w:t> </w:t>
            </w:r>
          </w:p>
        </w:tc>
        <w:tc>
          <w:tcPr>
            <w:tcW w:w="330"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ECDAB25" w14:textId="77777777" w:rsidR="0098628D" w:rsidRPr="00C26773" w:rsidRDefault="0098628D" w:rsidP="0098628D">
            <w:pPr>
              <w:jc w:val="right"/>
              <w:rPr>
                <w:sz w:val="16"/>
                <w:szCs w:val="16"/>
              </w:rPr>
            </w:pPr>
            <w:r w:rsidRPr="00C26773">
              <w:rPr>
                <w:sz w:val="16"/>
                <w:szCs w:val="16"/>
              </w:rPr>
              <w:t>2 623,59</w:t>
            </w:r>
          </w:p>
        </w:tc>
        <w:tc>
          <w:tcPr>
            <w:tcW w:w="371"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32BA1E1" w14:textId="77777777" w:rsidR="0098628D" w:rsidRPr="00C26773" w:rsidRDefault="0098628D" w:rsidP="0098628D">
            <w:pPr>
              <w:jc w:val="right"/>
              <w:rPr>
                <w:sz w:val="16"/>
                <w:szCs w:val="16"/>
              </w:rPr>
            </w:pPr>
            <w:r w:rsidRPr="00C26773">
              <w:rPr>
                <w:sz w:val="16"/>
                <w:szCs w:val="16"/>
              </w:rPr>
              <w:t>2 623,59</w:t>
            </w:r>
          </w:p>
        </w:tc>
        <w:tc>
          <w:tcPr>
            <w:tcW w:w="291"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BEDFCE5" w14:textId="77777777" w:rsidR="0098628D" w:rsidRPr="00C26773" w:rsidRDefault="0098628D" w:rsidP="0098628D">
            <w:pPr>
              <w:jc w:val="right"/>
              <w:rPr>
                <w:sz w:val="16"/>
                <w:szCs w:val="16"/>
              </w:rPr>
            </w:pPr>
            <w:r w:rsidRPr="00C26773">
              <w:rPr>
                <w:sz w:val="16"/>
                <w:szCs w:val="16"/>
              </w:rPr>
              <w:t>407,60</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40BB3F5" w14:textId="77777777" w:rsidR="0098628D" w:rsidRPr="00C26773" w:rsidRDefault="0098628D" w:rsidP="0098628D">
            <w:pPr>
              <w:jc w:val="right"/>
              <w:rPr>
                <w:sz w:val="16"/>
                <w:szCs w:val="16"/>
              </w:rPr>
            </w:pPr>
            <w:r w:rsidRPr="00C26773">
              <w:rPr>
                <w:sz w:val="16"/>
                <w:szCs w:val="16"/>
              </w:rPr>
              <w:t>2 215,99</w:t>
            </w:r>
          </w:p>
        </w:tc>
      </w:tr>
      <w:tr w:rsidR="0098628D" w:rsidRPr="00C26773" w14:paraId="51265D00" w14:textId="77777777" w:rsidTr="0098628D">
        <w:trPr>
          <w:trHeight w:val="70"/>
        </w:trPr>
        <w:tc>
          <w:tcPr>
            <w:tcW w:w="11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6D934A4" w14:textId="77777777" w:rsidR="0098628D" w:rsidRPr="00C26773" w:rsidRDefault="0098628D" w:rsidP="0098628D">
            <w:pPr>
              <w:jc w:val="center"/>
              <w:rPr>
                <w:sz w:val="16"/>
                <w:szCs w:val="16"/>
              </w:rPr>
            </w:pPr>
            <w:r w:rsidRPr="00C26773">
              <w:rPr>
                <w:sz w:val="16"/>
                <w:szCs w:val="16"/>
              </w:rPr>
              <w:t>1.19</w:t>
            </w:r>
          </w:p>
        </w:tc>
        <w:tc>
          <w:tcPr>
            <w:tcW w:w="49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5C53672" w14:textId="77777777" w:rsidR="0098628D" w:rsidRPr="00C26773" w:rsidRDefault="0098628D" w:rsidP="0098628D">
            <w:pPr>
              <w:rPr>
                <w:sz w:val="16"/>
                <w:szCs w:val="16"/>
              </w:rPr>
            </w:pPr>
            <w:r w:rsidRPr="00C26773">
              <w:rPr>
                <w:sz w:val="16"/>
                <w:szCs w:val="16"/>
              </w:rPr>
              <w:t>Технологические трубопроводы ПВК</w:t>
            </w:r>
          </w:p>
        </w:tc>
        <w:tc>
          <w:tcPr>
            <w:tcW w:w="144"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9C6761A" w14:textId="77777777" w:rsidR="0098628D" w:rsidRPr="00C26773" w:rsidRDefault="0098628D" w:rsidP="0098628D">
            <w:pPr>
              <w:jc w:val="center"/>
              <w:rPr>
                <w:sz w:val="16"/>
                <w:szCs w:val="16"/>
              </w:rPr>
            </w:pPr>
            <w:r w:rsidRPr="00C26773">
              <w:rPr>
                <w:sz w:val="16"/>
                <w:szCs w:val="16"/>
              </w:rPr>
              <w:t>ТР</w:t>
            </w:r>
          </w:p>
        </w:tc>
        <w:tc>
          <w:tcPr>
            <w:tcW w:w="18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DAD903F" w14:textId="77777777" w:rsidR="0098628D" w:rsidRPr="00C26773" w:rsidRDefault="0098628D" w:rsidP="0098628D">
            <w:pPr>
              <w:jc w:val="center"/>
              <w:rPr>
                <w:sz w:val="16"/>
                <w:szCs w:val="16"/>
              </w:rPr>
            </w:pPr>
            <w:r w:rsidRPr="00C26773">
              <w:rPr>
                <w:sz w:val="16"/>
                <w:szCs w:val="16"/>
              </w:rPr>
              <w:t>1 326</w:t>
            </w:r>
          </w:p>
        </w:tc>
        <w:tc>
          <w:tcPr>
            <w:tcW w:w="32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683A1B2" w14:textId="77777777" w:rsidR="0098628D" w:rsidRPr="00C26773" w:rsidRDefault="0098628D" w:rsidP="0098628D">
            <w:pPr>
              <w:jc w:val="center"/>
              <w:rPr>
                <w:sz w:val="16"/>
                <w:szCs w:val="16"/>
              </w:rPr>
            </w:pPr>
            <w:r w:rsidRPr="00C26773">
              <w:rPr>
                <w:sz w:val="16"/>
                <w:szCs w:val="16"/>
              </w:rPr>
              <w:t>1 326</w:t>
            </w:r>
          </w:p>
        </w:tc>
        <w:tc>
          <w:tcPr>
            <w:tcW w:w="365"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2DEF736" w14:textId="77777777" w:rsidR="0098628D" w:rsidRPr="00C26773" w:rsidRDefault="0098628D" w:rsidP="0098628D">
            <w:pPr>
              <w:jc w:val="center"/>
              <w:rPr>
                <w:sz w:val="16"/>
                <w:szCs w:val="16"/>
              </w:rPr>
            </w:pPr>
            <w:r w:rsidRPr="00C26773">
              <w:rPr>
                <w:sz w:val="16"/>
                <w:szCs w:val="16"/>
              </w:rPr>
              <w:t> </w:t>
            </w:r>
          </w:p>
        </w:tc>
        <w:tc>
          <w:tcPr>
            <w:tcW w:w="32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EBED2BE" w14:textId="77777777" w:rsidR="0098628D" w:rsidRPr="00C26773" w:rsidRDefault="0098628D" w:rsidP="0098628D">
            <w:pPr>
              <w:jc w:val="center"/>
              <w:rPr>
                <w:sz w:val="16"/>
                <w:szCs w:val="16"/>
              </w:rPr>
            </w:pPr>
            <w:r w:rsidRPr="00C26773">
              <w:rPr>
                <w:sz w:val="16"/>
                <w:szCs w:val="16"/>
              </w:rPr>
              <w:t> </w:t>
            </w:r>
          </w:p>
        </w:tc>
        <w:tc>
          <w:tcPr>
            <w:tcW w:w="74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9A7B43E" w14:textId="77777777" w:rsidR="0098628D" w:rsidRPr="00C26773" w:rsidRDefault="0098628D" w:rsidP="0098628D">
            <w:pPr>
              <w:jc w:val="center"/>
              <w:rPr>
                <w:sz w:val="16"/>
                <w:szCs w:val="16"/>
              </w:rPr>
            </w:pPr>
            <w:r w:rsidRPr="00C26773">
              <w:rPr>
                <w:sz w:val="16"/>
                <w:szCs w:val="16"/>
              </w:rPr>
              <w:t xml:space="preserve">сметный расчет, ведомость </w:t>
            </w:r>
            <w:proofErr w:type="gramStart"/>
            <w:r w:rsidRPr="00C26773">
              <w:rPr>
                <w:sz w:val="16"/>
                <w:szCs w:val="16"/>
              </w:rPr>
              <w:t>объе</w:t>
            </w:r>
            <w:r>
              <w:rPr>
                <w:sz w:val="16"/>
                <w:szCs w:val="16"/>
              </w:rPr>
              <w:t>-</w:t>
            </w:r>
            <w:r w:rsidRPr="00C26773">
              <w:rPr>
                <w:sz w:val="16"/>
                <w:szCs w:val="16"/>
              </w:rPr>
              <w:t>ма</w:t>
            </w:r>
            <w:proofErr w:type="gramEnd"/>
            <w:r w:rsidRPr="00C26773">
              <w:rPr>
                <w:sz w:val="16"/>
                <w:szCs w:val="16"/>
              </w:rPr>
              <w:t xml:space="preserve"> работ, ведомость дефектов, обоснование стоимости ТМЦ</w:t>
            </w:r>
          </w:p>
        </w:tc>
        <w:tc>
          <w:tcPr>
            <w:tcW w:w="95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1BA73AF" w14:textId="77777777" w:rsidR="0098628D" w:rsidRPr="00C26773" w:rsidRDefault="0098628D" w:rsidP="0098628D">
            <w:pPr>
              <w:jc w:val="center"/>
              <w:rPr>
                <w:sz w:val="16"/>
                <w:szCs w:val="16"/>
              </w:rPr>
            </w:pPr>
            <w:r w:rsidRPr="00C26773">
              <w:rPr>
                <w:sz w:val="16"/>
                <w:szCs w:val="16"/>
              </w:rPr>
              <w:t> </w:t>
            </w:r>
          </w:p>
        </w:tc>
        <w:tc>
          <w:tcPr>
            <w:tcW w:w="33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08F4CD28" w14:textId="77777777" w:rsidR="0098628D" w:rsidRPr="00C26773" w:rsidRDefault="0098628D" w:rsidP="0098628D">
            <w:pPr>
              <w:jc w:val="right"/>
              <w:rPr>
                <w:sz w:val="16"/>
                <w:szCs w:val="16"/>
              </w:rPr>
            </w:pPr>
            <w:r w:rsidRPr="00C26773">
              <w:rPr>
                <w:sz w:val="16"/>
                <w:szCs w:val="16"/>
              </w:rPr>
              <w:t>1 325,97</w:t>
            </w:r>
          </w:p>
        </w:tc>
        <w:tc>
          <w:tcPr>
            <w:tcW w:w="37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26F1D12" w14:textId="77777777" w:rsidR="0098628D" w:rsidRPr="00C26773" w:rsidRDefault="0098628D" w:rsidP="0098628D">
            <w:pPr>
              <w:jc w:val="right"/>
              <w:rPr>
                <w:sz w:val="16"/>
                <w:szCs w:val="16"/>
              </w:rPr>
            </w:pPr>
            <w:r w:rsidRPr="00C26773">
              <w:rPr>
                <w:sz w:val="16"/>
                <w:szCs w:val="16"/>
              </w:rPr>
              <w:t>1 325,97</w:t>
            </w:r>
          </w:p>
        </w:tc>
        <w:tc>
          <w:tcPr>
            <w:tcW w:w="29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BBB1573" w14:textId="77777777" w:rsidR="0098628D" w:rsidRPr="00C26773" w:rsidRDefault="0098628D" w:rsidP="0098628D">
            <w:pPr>
              <w:jc w:val="right"/>
              <w:rPr>
                <w:sz w:val="16"/>
                <w:szCs w:val="16"/>
              </w:rPr>
            </w:pPr>
            <w:r w:rsidRPr="00C26773">
              <w:rPr>
                <w:sz w:val="16"/>
                <w:szCs w:val="16"/>
              </w:rPr>
              <w:t>907,93</w:t>
            </w:r>
          </w:p>
        </w:tc>
        <w:tc>
          <w:tcPr>
            <w:tcW w:w="35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0332DBC9" w14:textId="77777777" w:rsidR="0098628D" w:rsidRPr="00C26773" w:rsidRDefault="0098628D" w:rsidP="0098628D">
            <w:pPr>
              <w:jc w:val="right"/>
              <w:rPr>
                <w:sz w:val="16"/>
                <w:szCs w:val="16"/>
              </w:rPr>
            </w:pPr>
            <w:r w:rsidRPr="00C26773">
              <w:rPr>
                <w:sz w:val="16"/>
                <w:szCs w:val="16"/>
              </w:rPr>
              <w:t>418,05</w:t>
            </w:r>
          </w:p>
        </w:tc>
      </w:tr>
      <w:tr w:rsidR="0098628D" w:rsidRPr="00C26773" w14:paraId="29A0DA49" w14:textId="77777777" w:rsidTr="0098628D">
        <w:trPr>
          <w:trHeight w:val="70"/>
        </w:trPr>
        <w:tc>
          <w:tcPr>
            <w:tcW w:w="11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47CA9E92" w14:textId="77777777" w:rsidR="0098628D" w:rsidRPr="00C26773" w:rsidRDefault="0098628D" w:rsidP="0098628D">
            <w:pPr>
              <w:jc w:val="center"/>
              <w:rPr>
                <w:sz w:val="16"/>
                <w:szCs w:val="16"/>
              </w:rPr>
            </w:pPr>
            <w:r w:rsidRPr="00C26773">
              <w:rPr>
                <w:sz w:val="16"/>
                <w:szCs w:val="16"/>
              </w:rPr>
              <w:t>1.20</w:t>
            </w:r>
          </w:p>
        </w:tc>
        <w:tc>
          <w:tcPr>
            <w:tcW w:w="49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3322227" w14:textId="77777777" w:rsidR="0098628D" w:rsidRPr="00C26773" w:rsidRDefault="0098628D" w:rsidP="0098628D">
            <w:pPr>
              <w:rPr>
                <w:sz w:val="16"/>
                <w:szCs w:val="16"/>
              </w:rPr>
            </w:pPr>
            <w:r w:rsidRPr="00C26773">
              <w:rPr>
                <w:sz w:val="16"/>
                <w:szCs w:val="16"/>
              </w:rPr>
              <w:t>Насосное оборудование ПВК</w:t>
            </w:r>
          </w:p>
        </w:tc>
        <w:tc>
          <w:tcPr>
            <w:tcW w:w="144"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5550735" w14:textId="77777777" w:rsidR="0098628D" w:rsidRPr="00C26773" w:rsidRDefault="0098628D" w:rsidP="0098628D">
            <w:pPr>
              <w:jc w:val="center"/>
              <w:rPr>
                <w:sz w:val="16"/>
                <w:szCs w:val="16"/>
              </w:rPr>
            </w:pPr>
            <w:r w:rsidRPr="00C26773">
              <w:rPr>
                <w:sz w:val="16"/>
                <w:szCs w:val="16"/>
              </w:rPr>
              <w:t>ТР</w:t>
            </w:r>
          </w:p>
        </w:tc>
        <w:tc>
          <w:tcPr>
            <w:tcW w:w="181"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A0282AD" w14:textId="77777777" w:rsidR="0098628D" w:rsidRPr="00C26773" w:rsidRDefault="0098628D" w:rsidP="0098628D">
            <w:pPr>
              <w:jc w:val="center"/>
              <w:rPr>
                <w:sz w:val="16"/>
                <w:szCs w:val="16"/>
              </w:rPr>
            </w:pPr>
            <w:r w:rsidRPr="00C26773">
              <w:rPr>
                <w:sz w:val="16"/>
                <w:szCs w:val="16"/>
              </w:rPr>
              <w:t>344</w:t>
            </w:r>
          </w:p>
        </w:tc>
        <w:tc>
          <w:tcPr>
            <w:tcW w:w="328"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D5BFB98" w14:textId="77777777" w:rsidR="0098628D" w:rsidRPr="00C26773" w:rsidRDefault="0098628D" w:rsidP="0098628D">
            <w:pPr>
              <w:jc w:val="center"/>
              <w:rPr>
                <w:sz w:val="16"/>
                <w:szCs w:val="16"/>
              </w:rPr>
            </w:pPr>
            <w:r w:rsidRPr="00C26773">
              <w:rPr>
                <w:sz w:val="16"/>
                <w:szCs w:val="16"/>
              </w:rPr>
              <w:t>344</w:t>
            </w:r>
          </w:p>
        </w:tc>
        <w:tc>
          <w:tcPr>
            <w:tcW w:w="365"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CCFBA67" w14:textId="77777777" w:rsidR="0098628D" w:rsidRPr="00C26773" w:rsidRDefault="0098628D" w:rsidP="0098628D">
            <w:pPr>
              <w:jc w:val="center"/>
              <w:rPr>
                <w:sz w:val="16"/>
                <w:szCs w:val="16"/>
              </w:rPr>
            </w:pPr>
            <w:r w:rsidRPr="00C26773">
              <w:rPr>
                <w:sz w:val="16"/>
                <w:szCs w:val="16"/>
              </w:rPr>
              <w:t> </w:t>
            </w:r>
          </w:p>
        </w:tc>
        <w:tc>
          <w:tcPr>
            <w:tcW w:w="328"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82EE680" w14:textId="77777777" w:rsidR="0098628D" w:rsidRPr="00C26773" w:rsidRDefault="0098628D" w:rsidP="0098628D">
            <w:pPr>
              <w:jc w:val="center"/>
              <w:rPr>
                <w:sz w:val="16"/>
                <w:szCs w:val="16"/>
              </w:rPr>
            </w:pPr>
            <w:r w:rsidRPr="00C26773">
              <w:rPr>
                <w:sz w:val="16"/>
                <w:szCs w:val="16"/>
              </w:rPr>
              <w:t> </w:t>
            </w:r>
          </w:p>
        </w:tc>
        <w:tc>
          <w:tcPr>
            <w:tcW w:w="742"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A4D7141" w14:textId="77777777" w:rsidR="0098628D" w:rsidRPr="00C26773" w:rsidRDefault="0098628D" w:rsidP="0098628D">
            <w:pPr>
              <w:jc w:val="center"/>
              <w:rPr>
                <w:sz w:val="16"/>
                <w:szCs w:val="16"/>
              </w:rPr>
            </w:pPr>
            <w:r w:rsidRPr="00C26773">
              <w:rPr>
                <w:sz w:val="16"/>
                <w:szCs w:val="16"/>
              </w:rPr>
              <w:t xml:space="preserve">сметный расчет, ведомость </w:t>
            </w:r>
            <w:proofErr w:type="gramStart"/>
            <w:r w:rsidRPr="00C26773">
              <w:rPr>
                <w:sz w:val="16"/>
                <w:szCs w:val="16"/>
              </w:rPr>
              <w:t>объе</w:t>
            </w:r>
            <w:r>
              <w:rPr>
                <w:sz w:val="16"/>
                <w:szCs w:val="16"/>
              </w:rPr>
              <w:t>-</w:t>
            </w:r>
            <w:r w:rsidRPr="00C26773">
              <w:rPr>
                <w:sz w:val="16"/>
                <w:szCs w:val="16"/>
              </w:rPr>
              <w:t>ма</w:t>
            </w:r>
            <w:proofErr w:type="gramEnd"/>
            <w:r w:rsidRPr="00C26773">
              <w:rPr>
                <w:sz w:val="16"/>
                <w:szCs w:val="16"/>
              </w:rPr>
              <w:t xml:space="preserve"> работ, ведомость дефектов, обоснование стоимости ТМЦ</w:t>
            </w:r>
          </w:p>
        </w:tc>
        <w:tc>
          <w:tcPr>
            <w:tcW w:w="952"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7FE794B" w14:textId="77777777" w:rsidR="0098628D" w:rsidRPr="00C26773" w:rsidRDefault="0098628D" w:rsidP="0098628D">
            <w:pPr>
              <w:jc w:val="center"/>
              <w:rPr>
                <w:sz w:val="16"/>
                <w:szCs w:val="16"/>
              </w:rPr>
            </w:pPr>
            <w:r w:rsidRPr="00C26773">
              <w:rPr>
                <w:sz w:val="16"/>
                <w:szCs w:val="16"/>
              </w:rPr>
              <w:t> </w:t>
            </w:r>
          </w:p>
        </w:tc>
        <w:tc>
          <w:tcPr>
            <w:tcW w:w="330"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880124E" w14:textId="77777777" w:rsidR="0098628D" w:rsidRPr="00C26773" w:rsidRDefault="0098628D" w:rsidP="0098628D">
            <w:pPr>
              <w:jc w:val="right"/>
              <w:rPr>
                <w:sz w:val="16"/>
                <w:szCs w:val="16"/>
              </w:rPr>
            </w:pPr>
            <w:r w:rsidRPr="00C26773">
              <w:rPr>
                <w:sz w:val="16"/>
                <w:szCs w:val="16"/>
              </w:rPr>
              <w:t>344,50</w:t>
            </w:r>
          </w:p>
        </w:tc>
        <w:tc>
          <w:tcPr>
            <w:tcW w:w="371"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44B0EEE" w14:textId="77777777" w:rsidR="0098628D" w:rsidRPr="00C26773" w:rsidRDefault="0098628D" w:rsidP="0098628D">
            <w:pPr>
              <w:jc w:val="right"/>
              <w:rPr>
                <w:sz w:val="16"/>
                <w:szCs w:val="16"/>
              </w:rPr>
            </w:pPr>
            <w:r w:rsidRPr="00C26773">
              <w:rPr>
                <w:sz w:val="16"/>
                <w:szCs w:val="16"/>
              </w:rPr>
              <w:t>344,50</w:t>
            </w:r>
          </w:p>
        </w:tc>
        <w:tc>
          <w:tcPr>
            <w:tcW w:w="291"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E889D13" w14:textId="77777777" w:rsidR="0098628D" w:rsidRPr="00C26773" w:rsidRDefault="0098628D" w:rsidP="0098628D">
            <w:pPr>
              <w:jc w:val="right"/>
              <w:rPr>
                <w:sz w:val="16"/>
                <w:szCs w:val="16"/>
              </w:rPr>
            </w:pPr>
            <w:r w:rsidRPr="00C26773">
              <w:rPr>
                <w:sz w:val="16"/>
                <w:szCs w:val="16"/>
              </w:rPr>
              <w:t>32,86</w:t>
            </w:r>
          </w:p>
        </w:tc>
        <w:tc>
          <w:tcPr>
            <w:tcW w:w="357"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9FEA8DC" w14:textId="77777777" w:rsidR="0098628D" w:rsidRPr="00C26773" w:rsidRDefault="0098628D" w:rsidP="0098628D">
            <w:pPr>
              <w:jc w:val="right"/>
              <w:rPr>
                <w:sz w:val="16"/>
                <w:szCs w:val="16"/>
              </w:rPr>
            </w:pPr>
            <w:r w:rsidRPr="00C26773">
              <w:rPr>
                <w:sz w:val="16"/>
                <w:szCs w:val="16"/>
              </w:rPr>
              <w:t>311,64</w:t>
            </w:r>
          </w:p>
        </w:tc>
      </w:tr>
      <w:tr w:rsidR="0098628D" w:rsidRPr="00C26773" w14:paraId="41364FA1" w14:textId="77777777" w:rsidTr="0098628D">
        <w:trPr>
          <w:trHeight w:val="70"/>
        </w:trPr>
        <w:tc>
          <w:tcPr>
            <w:tcW w:w="111"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1AE2FE9C" w14:textId="77777777" w:rsidR="0098628D" w:rsidRPr="00C26773" w:rsidRDefault="0098628D" w:rsidP="0098628D">
            <w:pPr>
              <w:jc w:val="center"/>
              <w:rPr>
                <w:sz w:val="16"/>
                <w:szCs w:val="16"/>
              </w:rPr>
            </w:pPr>
            <w:r w:rsidRPr="00C26773">
              <w:rPr>
                <w:sz w:val="16"/>
                <w:szCs w:val="16"/>
              </w:rPr>
              <w:t>1.21</w:t>
            </w:r>
          </w:p>
        </w:tc>
        <w:tc>
          <w:tcPr>
            <w:tcW w:w="499"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14E6338" w14:textId="77777777" w:rsidR="0098628D" w:rsidRPr="00C26773" w:rsidRDefault="0098628D" w:rsidP="0098628D">
            <w:pPr>
              <w:rPr>
                <w:sz w:val="16"/>
                <w:szCs w:val="16"/>
              </w:rPr>
            </w:pPr>
            <w:r w:rsidRPr="00C26773">
              <w:rPr>
                <w:sz w:val="16"/>
                <w:szCs w:val="16"/>
              </w:rPr>
              <w:t>Брызгальный бассейн</w:t>
            </w:r>
          </w:p>
        </w:tc>
        <w:tc>
          <w:tcPr>
            <w:tcW w:w="144"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74105D5" w14:textId="77777777" w:rsidR="0098628D" w:rsidRPr="00C26773" w:rsidRDefault="0098628D" w:rsidP="0098628D">
            <w:pPr>
              <w:jc w:val="center"/>
              <w:rPr>
                <w:sz w:val="16"/>
                <w:szCs w:val="16"/>
              </w:rPr>
            </w:pPr>
            <w:r w:rsidRPr="00C26773">
              <w:rPr>
                <w:sz w:val="16"/>
                <w:szCs w:val="16"/>
              </w:rPr>
              <w:t>ТР</w:t>
            </w:r>
          </w:p>
        </w:tc>
        <w:tc>
          <w:tcPr>
            <w:tcW w:w="181"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4896F7A" w14:textId="77777777" w:rsidR="0098628D" w:rsidRPr="00C26773" w:rsidRDefault="0098628D" w:rsidP="0098628D">
            <w:pPr>
              <w:jc w:val="center"/>
              <w:rPr>
                <w:sz w:val="16"/>
                <w:szCs w:val="16"/>
              </w:rPr>
            </w:pPr>
            <w:r w:rsidRPr="00C26773">
              <w:rPr>
                <w:sz w:val="16"/>
                <w:szCs w:val="16"/>
              </w:rPr>
              <w:t>2 884</w:t>
            </w:r>
          </w:p>
        </w:tc>
        <w:tc>
          <w:tcPr>
            <w:tcW w:w="328"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78696E1" w14:textId="77777777" w:rsidR="0098628D" w:rsidRPr="00C26773" w:rsidRDefault="0098628D" w:rsidP="0098628D">
            <w:pPr>
              <w:jc w:val="center"/>
              <w:rPr>
                <w:sz w:val="16"/>
                <w:szCs w:val="16"/>
              </w:rPr>
            </w:pPr>
            <w:r w:rsidRPr="00C26773">
              <w:rPr>
                <w:sz w:val="16"/>
                <w:szCs w:val="16"/>
              </w:rPr>
              <w:t>2 393</w:t>
            </w:r>
          </w:p>
        </w:tc>
        <w:tc>
          <w:tcPr>
            <w:tcW w:w="36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156FD5E" w14:textId="77777777" w:rsidR="0098628D" w:rsidRPr="00C26773" w:rsidRDefault="0098628D" w:rsidP="0098628D">
            <w:pPr>
              <w:jc w:val="center"/>
              <w:rPr>
                <w:sz w:val="16"/>
                <w:szCs w:val="16"/>
              </w:rPr>
            </w:pPr>
            <w:r w:rsidRPr="00C26773">
              <w:rPr>
                <w:sz w:val="16"/>
                <w:szCs w:val="16"/>
              </w:rPr>
              <w:t> </w:t>
            </w:r>
          </w:p>
        </w:tc>
        <w:tc>
          <w:tcPr>
            <w:tcW w:w="328"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142F1DE" w14:textId="77777777" w:rsidR="0098628D" w:rsidRPr="00C26773" w:rsidRDefault="0098628D" w:rsidP="0098628D">
            <w:pPr>
              <w:jc w:val="center"/>
              <w:rPr>
                <w:sz w:val="16"/>
                <w:szCs w:val="16"/>
              </w:rPr>
            </w:pPr>
            <w:r w:rsidRPr="00C26773">
              <w:rPr>
                <w:sz w:val="16"/>
                <w:szCs w:val="16"/>
              </w:rPr>
              <w:t>26</w:t>
            </w:r>
          </w:p>
        </w:tc>
        <w:tc>
          <w:tcPr>
            <w:tcW w:w="742"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04588A5" w14:textId="77777777" w:rsidR="0098628D" w:rsidRPr="00C26773" w:rsidRDefault="0098628D" w:rsidP="0098628D">
            <w:pPr>
              <w:jc w:val="center"/>
              <w:rPr>
                <w:sz w:val="16"/>
                <w:szCs w:val="16"/>
              </w:rPr>
            </w:pPr>
            <w:r w:rsidRPr="00C26773">
              <w:rPr>
                <w:sz w:val="16"/>
                <w:szCs w:val="16"/>
              </w:rPr>
              <w:t xml:space="preserve">сметный расчет, ведомость </w:t>
            </w:r>
            <w:proofErr w:type="gramStart"/>
            <w:r w:rsidRPr="00C26773">
              <w:rPr>
                <w:sz w:val="16"/>
                <w:szCs w:val="16"/>
              </w:rPr>
              <w:t>объе</w:t>
            </w:r>
            <w:r>
              <w:rPr>
                <w:sz w:val="16"/>
                <w:szCs w:val="16"/>
              </w:rPr>
              <w:t>-</w:t>
            </w:r>
            <w:r w:rsidRPr="00C26773">
              <w:rPr>
                <w:sz w:val="16"/>
                <w:szCs w:val="16"/>
              </w:rPr>
              <w:t>ма</w:t>
            </w:r>
            <w:proofErr w:type="gramEnd"/>
            <w:r w:rsidRPr="00C26773">
              <w:rPr>
                <w:sz w:val="16"/>
                <w:szCs w:val="16"/>
              </w:rPr>
              <w:t xml:space="preserve"> работ, ведомость дефектов, обоснование стоимости ТМЦ</w:t>
            </w:r>
          </w:p>
        </w:tc>
        <w:tc>
          <w:tcPr>
            <w:tcW w:w="952"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6980839" w14:textId="77777777" w:rsidR="0098628D" w:rsidRPr="00C26773" w:rsidRDefault="0098628D" w:rsidP="0098628D">
            <w:pPr>
              <w:rPr>
                <w:b/>
                <w:bCs/>
                <w:sz w:val="16"/>
                <w:szCs w:val="16"/>
              </w:rPr>
            </w:pPr>
            <w:r w:rsidRPr="00C26773">
              <w:rPr>
                <w:b/>
                <w:bCs/>
                <w:sz w:val="16"/>
                <w:szCs w:val="16"/>
              </w:rPr>
              <w:t> </w:t>
            </w:r>
          </w:p>
        </w:tc>
        <w:tc>
          <w:tcPr>
            <w:tcW w:w="330"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18023DC" w14:textId="77777777" w:rsidR="0098628D" w:rsidRPr="00C26773" w:rsidRDefault="0098628D" w:rsidP="0098628D">
            <w:pPr>
              <w:jc w:val="right"/>
              <w:rPr>
                <w:sz w:val="16"/>
                <w:szCs w:val="16"/>
              </w:rPr>
            </w:pPr>
            <w:r w:rsidRPr="00C26773">
              <w:rPr>
                <w:sz w:val="16"/>
                <w:szCs w:val="16"/>
              </w:rPr>
              <w:t>2 883,59</w:t>
            </w:r>
          </w:p>
        </w:tc>
        <w:tc>
          <w:tcPr>
            <w:tcW w:w="371"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BEC8EC2" w14:textId="77777777" w:rsidR="0098628D" w:rsidRPr="00C26773" w:rsidRDefault="0098628D" w:rsidP="0098628D">
            <w:pPr>
              <w:jc w:val="right"/>
              <w:rPr>
                <w:sz w:val="16"/>
                <w:szCs w:val="16"/>
              </w:rPr>
            </w:pPr>
            <w:r w:rsidRPr="00C26773">
              <w:rPr>
                <w:sz w:val="16"/>
                <w:szCs w:val="16"/>
              </w:rPr>
              <w:t>2 487,09</w:t>
            </w:r>
          </w:p>
        </w:tc>
        <w:tc>
          <w:tcPr>
            <w:tcW w:w="291"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D2D682B" w14:textId="77777777" w:rsidR="0098628D" w:rsidRPr="00C26773" w:rsidRDefault="0098628D" w:rsidP="0098628D">
            <w:pPr>
              <w:jc w:val="right"/>
              <w:rPr>
                <w:sz w:val="16"/>
                <w:szCs w:val="16"/>
              </w:rPr>
            </w:pPr>
            <w:r w:rsidRPr="00C26773">
              <w:rPr>
                <w:sz w:val="16"/>
                <w:szCs w:val="16"/>
              </w:rPr>
              <w:t>1 999,12</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201FC3C" w14:textId="77777777" w:rsidR="0098628D" w:rsidRPr="00C26773" w:rsidRDefault="0098628D" w:rsidP="0098628D">
            <w:pPr>
              <w:jc w:val="right"/>
              <w:rPr>
                <w:sz w:val="16"/>
                <w:szCs w:val="16"/>
              </w:rPr>
            </w:pPr>
            <w:r w:rsidRPr="00C26773">
              <w:rPr>
                <w:sz w:val="16"/>
                <w:szCs w:val="16"/>
              </w:rPr>
              <w:t>487,97</w:t>
            </w:r>
          </w:p>
        </w:tc>
      </w:tr>
      <w:tr w:rsidR="0098628D" w:rsidRPr="00C26773" w14:paraId="593E5C51" w14:textId="77777777" w:rsidTr="0098628D">
        <w:trPr>
          <w:trHeight w:val="285"/>
        </w:trPr>
        <w:tc>
          <w:tcPr>
            <w:tcW w:w="11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5B99B86A" w14:textId="77777777" w:rsidR="0098628D" w:rsidRPr="00C26773" w:rsidRDefault="0098628D" w:rsidP="0098628D">
            <w:pPr>
              <w:jc w:val="center"/>
              <w:rPr>
                <w:sz w:val="16"/>
                <w:szCs w:val="16"/>
              </w:rPr>
            </w:pPr>
            <w:r w:rsidRPr="00C26773">
              <w:rPr>
                <w:sz w:val="16"/>
                <w:szCs w:val="16"/>
              </w:rPr>
              <w:t>1.22</w:t>
            </w:r>
          </w:p>
        </w:tc>
        <w:tc>
          <w:tcPr>
            <w:tcW w:w="49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344AE0C" w14:textId="77777777" w:rsidR="0098628D" w:rsidRPr="00C26773" w:rsidRDefault="0098628D" w:rsidP="0098628D">
            <w:pPr>
              <w:rPr>
                <w:sz w:val="16"/>
                <w:szCs w:val="16"/>
              </w:rPr>
            </w:pPr>
            <w:r w:rsidRPr="00C26773">
              <w:rPr>
                <w:sz w:val="16"/>
                <w:szCs w:val="16"/>
              </w:rPr>
              <w:t>Деаэрационно-питательная установка</w:t>
            </w:r>
          </w:p>
        </w:tc>
        <w:tc>
          <w:tcPr>
            <w:tcW w:w="144"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CD5DFA5" w14:textId="77777777" w:rsidR="0098628D" w:rsidRPr="00C26773" w:rsidRDefault="0098628D" w:rsidP="0098628D">
            <w:pPr>
              <w:jc w:val="center"/>
              <w:rPr>
                <w:sz w:val="16"/>
                <w:szCs w:val="16"/>
              </w:rPr>
            </w:pPr>
            <w:r w:rsidRPr="00C26773">
              <w:rPr>
                <w:sz w:val="16"/>
                <w:szCs w:val="16"/>
              </w:rPr>
              <w:t>ТР</w:t>
            </w:r>
          </w:p>
        </w:tc>
        <w:tc>
          <w:tcPr>
            <w:tcW w:w="18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3F19C40" w14:textId="77777777" w:rsidR="0098628D" w:rsidRPr="00C26773" w:rsidRDefault="0098628D" w:rsidP="0098628D">
            <w:pPr>
              <w:jc w:val="center"/>
              <w:rPr>
                <w:sz w:val="16"/>
                <w:szCs w:val="16"/>
              </w:rPr>
            </w:pPr>
            <w:r w:rsidRPr="00C26773">
              <w:rPr>
                <w:sz w:val="16"/>
                <w:szCs w:val="16"/>
              </w:rPr>
              <w:t>1 300</w:t>
            </w:r>
          </w:p>
        </w:tc>
        <w:tc>
          <w:tcPr>
            <w:tcW w:w="32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47041EE3" w14:textId="77777777" w:rsidR="0098628D" w:rsidRPr="00C26773" w:rsidRDefault="0098628D" w:rsidP="0098628D">
            <w:pPr>
              <w:jc w:val="center"/>
              <w:rPr>
                <w:sz w:val="16"/>
                <w:szCs w:val="16"/>
              </w:rPr>
            </w:pPr>
            <w:r w:rsidRPr="00C26773">
              <w:rPr>
                <w:sz w:val="16"/>
                <w:szCs w:val="16"/>
              </w:rPr>
              <w:t>1 079</w:t>
            </w:r>
          </w:p>
        </w:tc>
        <w:tc>
          <w:tcPr>
            <w:tcW w:w="365"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0421C9ED" w14:textId="77777777" w:rsidR="0098628D" w:rsidRPr="00C26773" w:rsidRDefault="0098628D" w:rsidP="0098628D">
            <w:pPr>
              <w:jc w:val="center"/>
              <w:rPr>
                <w:sz w:val="16"/>
                <w:szCs w:val="16"/>
              </w:rPr>
            </w:pPr>
            <w:r w:rsidRPr="00C26773">
              <w:rPr>
                <w:sz w:val="16"/>
                <w:szCs w:val="16"/>
              </w:rPr>
              <w:t> </w:t>
            </w:r>
          </w:p>
        </w:tc>
        <w:tc>
          <w:tcPr>
            <w:tcW w:w="32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F4C4C50" w14:textId="77777777" w:rsidR="0098628D" w:rsidRPr="00C26773" w:rsidRDefault="0098628D" w:rsidP="0098628D">
            <w:pPr>
              <w:jc w:val="center"/>
              <w:rPr>
                <w:sz w:val="16"/>
                <w:szCs w:val="16"/>
              </w:rPr>
            </w:pPr>
            <w:r w:rsidRPr="00C26773">
              <w:rPr>
                <w:sz w:val="16"/>
                <w:szCs w:val="16"/>
              </w:rPr>
              <w:t>12</w:t>
            </w:r>
          </w:p>
        </w:tc>
        <w:tc>
          <w:tcPr>
            <w:tcW w:w="74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4D1849EA" w14:textId="77777777" w:rsidR="0098628D" w:rsidRPr="00C26773" w:rsidRDefault="0098628D" w:rsidP="0098628D">
            <w:pPr>
              <w:jc w:val="center"/>
              <w:rPr>
                <w:sz w:val="16"/>
                <w:szCs w:val="16"/>
              </w:rPr>
            </w:pPr>
            <w:r w:rsidRPr="00C26773">
              <w:rPr>
                <w:sz w:val="16"/>
                <w:szCs w:val="16"/>
              </w:rPr>
              <w:t xml:space="preserve">сметный расчет, ведомость </w:t>
            </w:r>
            <w:proofErr w:type="gramStart"/>
            <w:r w:rsidRPr="00C26773">
              <w:rPr>
                <w:sz w:val="16"/>
                <w:szCs w:val="16"/>
              </w:rPr>
              <w:t>объе</w:t>
            </w:r>
            <w:r>
              <w:rPr>
                <w:sz w:val="16"/>
                <w:szCs w:val="16"/>
              </w:rPr>
              <w:t>-</w:t>
            </w:r>
            <w:r w:rsidRPr="00C26773">
              <w:rPr>
                <w:sz w:val="16"/>
                <w:szCs w:val="16"/>
              </w:rPr>
              <w:t>ма</w:t>
            </w:r>
            <w:proofErr w:type="gramEnd"/>
            <w:r w:rsidRPr="00C26773">
              <w:rPr>
                <w:sz w:val="16"/>
                <w:szCs w:val="16"/>
              </w:rPr>
              <w:t xml:space="preserve"> работ, ведомость дефектов, обоснование стоимости ТМЦ</w:t>
            </w:r>
          </w:p>
        </w:tc>
        <w:tc>
          <w:tcPr>
            <w:tcW w:w="95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7D88055" w14:textId="77777777" w:rsidR="0098628D" w:rsidRPr="00C26773" w:rsidRDefault="0098628D" w:rsidP="0098628D">
            <w:pPr>
              <w:jc w:val="center"/>
              <w:rPr>
                <w:sz w:val="16"/>
                <w:szCs w:val="16"/>
              </w:rPr>
            </w:pPr>
            <w:r w:rsidRPr="00C26773">
              <w:rPr>
                <w:sz w:val="16"/>
                <w:szCs w:val="16"/>
              </w:rPr>
              <w:t> </w:t>
            </w:r>
          </w:p>
        </w:tc>
        <w:tc>
          <w:tcPr>
            <w:tcW w:w="33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07C00D0E" w14:textId="77777777" w:rsidR="0098628D" w:rsidRPr="00C26773" w:rsidRDefault="0098628D" w:rsidP="0098628D">
            <w:pPr>
              <w:jc w:val="right"/>
              <w:rPr>
                <w:sz w:val="16"/>
                <w:szCs w:val="16"/>
              </w:rPr>
            </w:pPr>
            <w:r w:rsidRPr="00C26773">
              <w:rPr>
                <w:sz w:val="16"/>
                <w:szCs w:val="16"/>
              </w:rPr>
              <w:t>1 300,17</w:t>
            </w:r>
          </w:p>
        </w:tc>
        <w:tc>
          <w:tcPr>
            <w:tcW w:w="37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DC19332" w14:textId="77777777" w:rsidR="0098628D" w:rsidRPr="00C26773" w:rsidRDefault="0098628D" w:rsidP="0098628D">
            <w:pPr>
              <w:jc w:val="right"/>
              <w:rPr>
                <w:sz w:val="16"/>
                <w:szCs w:val="16"/>
              </w:rPr>
            </w:pPr>
            <w:r w:rsidRPr="00C26773">
              <w:rPr>
                <w:sz w:val="16"/>
                <w:szCs w:val="16"/>
              </w:rPr>
              <w:t>1 121,39</w:t>
            </w:r>
          </w:p>
        </w:tc>
        <w:tc>
          <w:tcPr>
            <w:tcW w:w="29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638DF73" w14:textId="77777777" w:rsidR="0098628D" w:rsidRPr="00C26773" w:rsidRDefault="0098628D" w:rsidP="0098628D">
            <w:pPr>
              <w:jc w:val="right"/>
              <w:rPr>
                <w:sz w:val="16"/>
                <w:szCs w:val="16"/>
              </w:rPr>
            </w:pPr>
            <w:r w:rsidRPr="00C26773">
              <w:rPr>
                <w:sz w:val="16"/>
                <w:szCs w:val="16"/>
              </w:rPr>
              <w:t>73,07</w:t>
            </w:r>
          </w:p>
        </w:tc>
        <w:tc>
          <w:tcPr>
            <w:tcW w:w="35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EE1030A" w14:textId="77777777" w:rsidR="0098628D" w:rsidRPr="00C26773" w:rsidRDefault="0098628D" w:rsidP="0098628D">
            <w:pPr>
              <w:jc w:val="right"/>
              <w:rPr>
                <w:sz w:val="16"/>
                <w:szCs w:val="16"/>
              </w:rPr>
            </w:pPr>
            <w:r w:rsidRPr="00C26773">
              <w:rPr>
                <w:sz w:val="16"/>
                <w:szCs w:val="16"/>
              </w:rPr>
              <w:t>1 048,33</w:t>
            </w:r>
          </w:p>
        </w:tc>
      </w:tr>
      <w:tr w:rsidR="0098628D" w:rsidRPr="00C26773" w14:paraId="3B302441" w14:textId="77777777" w:rsidTr="0098628D">
        <w:trPr>
          <w:trHeight w:val="116"/>
        </w:trPr>
        <w:tc>
          <w:tcPr>
            <w:tcW w:w="11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4868666B" w14:textId="77777777" w:rsidR="0098628D" w:rsidRPr="00C26773" w:rsidRDefault="0098628D" w:rsidP="0098628D">
            <w:pPr>
              <w:jc w:val="center"/>
              <w:rPr>
                <w:sz w:val="16"/>
                <w:szCs w:val="16"/>
              </w:rPr>
            </w:pPr>
            <w:r w:rsidRPr="00C26773">
              <w:rPr>
                <w:sz w:val="16"/>
                <w:szCs w:val="16"/>
              </w:rPr>
              <w:t>1.23</w:t>
            </w:r>
          </w:p>
        </w:tc>
        <w:tc>
          <w:tcPr>
            <w:tcW w:w="49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82DEC4A" w14:textId="77777777" w:rsidR="0098628D" w:rsidRPr="00C26773" w:rsidRDefault="0098628D" w:rsidP="0098628D">
            <w:pPr>
              <w:rPr>
                <w:sz w:val="16"/>
                <w:szCs w:val="16"/>
              </w:rPr>
            </w:pPr>
            <w:r w:rsidRPr="00C26773">
              <w:rPr>
                <w:sz w:val="16"/>
                <w:szCs w:val="16"/>
              </w:rPr>
              <w:t>Редукционно-охлаж</w:t>
            </w:r>
            <w:r>
              <w:rPr>
                <w:sz w:val="16"/>
                <w:szCs w:val="16"/>
              </w:rPr>
              <w:t>-</w:t>
            </w:r>
            <w:r w:rsidRPr="00C26773">
              <w:rPr>
                <w:sz w:val="16"/>
                <w:szCs w:val="16"/>
              </w:rPr>
              <w:t>дающая установка</w:t>
            </w:r>
          </w:p>
        </w:tc>
        <w:tc>
          <w:tcPr>
            <w:tcW w:w="144"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4CEAF6B" w14:textId="77777777" w:rsidR="0098628D" w:rsidRPr="00C26773" w:rsidRDefault="0098628D" w:rsidP="0098628D">
            <w:pPr>
              <w:jc w:val="center"/>
              <w:rPr>
                <w:sz w:val="16"/>
                <w:szCs w:val="16"/>
              </w:rPr>
            </w:pPr>
            <w:r w:rsidRPr="00C26773">
              <w:rPr>
                <w:sz w:val="16"/>
                <w:szCs w:val="16"/>
              </w:rPr>
              <w:t>ТР</w:t>
            </w:r>
          </w:p>
        </w:tc>
        <w:tc>
          <w:tcPr>
            <w:tcW w:w="181"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82C8239" w14:textId="77777777" w:rsidR="0098628D" w:rsidRPr="00C26773" w:rsidRDefault="0098628D" w:rsidP="0098628D">
            <w:pPr>
              <w:jc w:val="center"/>
              <w:rPr>
                <w:sz w:val="16"/>
                <w:szCs w:val="16"/>
              </w:rPr>
            </w:pPr>
            <w:r w:rsidRPr="00C26773">
              <w:rPr>
                <w:sz w:val="16"/>
                <w:szCs w:val="16"/>
              </w:rPr>
              <w:t>699</w:t>
            </w:r>
          </w:p>
        </w:tc>
        <w:tc>
          <w:tcPr>
            <w:tcW w:w="328"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E8CA330" w14:textId="77777777" w:rsidR="0098628D" w:rsidRPr="00C26773" w:rsidRDefault="0098628D" w:rsidP="0098628D">
            <w:pPr>
              <w:jc w:val="center"/>
              <w:rPr>
                <w:sz w:val="16"/>
                <w:szCs w:val="16"/>
              </w:rPr>
            </w:pPr>
            <w:r w:rsidRPr="00C26773">
              <w:rPr>
                <w:sz w:val="16"/>
                <w:szCs w:val="16"/>
              </w:rPr>
              <w:t>580</w:t>
            </w:r>
          </w:p>
        </w:tc>
        <w:tc>
          <w:tcPr>
            <w:tcW w:w="365"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45D6A84" w14:textId="77777777" w:rsidR="0098628D" w:rsidRPr="00C26773" w:rsidRDefault="0098628D" w:rsidP="0098628D">
            <w:pPr>
              <w:jc w:val="center"/>
              <w:rPr>
                <w:sz w:val="16"/>
                <w:szCs w:val="16"/>
              </w:rPr>
            </w:pPr>
            <w:r w:rsidRPr="00C26773">
              <w:rPr>
                <w:sz w:val="16"/>
                <w:szCs w:val="16"/>
              </w:rPr>
              <w:t> </w:t>
            </w:r>
          </w:p>
        </w:tc>
        <w:tc>
          <w:tcPr>
            <w:tcW w:w="328"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ECC0A05" w14:textId="77777777" w:rsidR="0098628D" w:rsidRPr="00C26773" w:rsidRDefault="0098628D" w:rsidP="0098628D">
            <w:pPr>
              <w:jc w:val="center"/>
              <w:rPr>
                <w:sz w:val="16"/>
                <w:szCs w:val="16"/>
              </w:rPr>
            </w:pPr>
            <w:r w:rsidRPr="00C26773">
              <w:rPr>
                <w:sz w:val="16"/>
                <w:szCs w:val="16"/>
              </w:rPr>
              <w:t>6</w:t>
            </w:r>
          </w:p>
        </w:tc>
        <w:tc>
          <w:tcPr>
            <w:tcW w:w="742"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4A920E7" w14:textId="77777777" w:rsidR="0098628D" w:rsidRPr="00C26773" w:rsidRDefault="0098628D" w:rsidP="0098628D">
            <w:pPr>
              <w:jc w:val="center"/>
              <w:rPr>
                <w:sz w:val="16"/>
                <w:szCs w:val="16"/>
              </w:rPr>
            </w:pPr>
            <w:r w:rsidRPr="00C26773">
              <w:rPr>
                <w:sz w:val="16"/>
                <w:szCs w:val="16"/>
              </w:rPr>
              <w:t xml:space="preserve">сметный расчет, ведомость </w:t>
            </w:r>
            <w:proofErr w:type="gramStart"/>
            <w:r w:rsidRPr="00C26773">
              <w:rPr>
                <w:sz w:val="16"/>
                <w:szCs w:val="16"/>
              </w:rPr>
              <w:t>объе</w:t>
            </w:r>
            <w:r>
              <w:rPr>
                <w:sz w:val="16"/>
                <w:szCs w:val="16"/>
              </w:rPr>
              <w:t>-</w:t>
            </w:r>
            <w:r w:rsidRPr="00C26773">
              <w:rPr>
                <w:sz w:val="16"/>
                <w:szCs w:val="16"/>
              </w:rPr>
              <w:t>ма</w:t>
            </w:r>
            <w:proofErr w:type="gramEnd"/>
            <w:r w:rsidRPr="00C26773">
              <w:rPr>
                <w:sz w:val="16"/>
                <w:szCs w:val="16"/>
              </w:rPr>
              <w:t xml:space="preserve"> работ, ведомость дефектов</w:t>
            </w:r>
            <w:r>
              <w:rPr>
                <w:sz w:val="16"/>
                <w:szCs w:val="16"/>
              </w:rPr>
              <w:t xml:space="preserve">, </w:t>
            </w:r>
            <w:r w:rsidRPr="003B7907">
              <w:rPr>
                <w:sz w:val="16"/>
                <w:szCs w:val="16"/>
              </w:rPr>
              <w:t>обоснование стоимости ТМЦ</w:t>
            </w:r>
          </w:p>
        </w:tc>
        <w:tc>
          <w:tcPr>
            <w:tcW w:w="952"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7603BDF" w14:textId="77777777" w:rsidR="0098628D" w:rsidRPr="00C26773" w:rsidRDefault="0098628D" w:rsidP="0098628D">
            <w:pPr>
              <w:jc w:val="center"/>
              <w:rPr>
                <w:sz w:val="16"/>
                <w:szCs w:val="16"/>
              </w:rPr>
            </w:pPr>
            <w:r w:rsidRPr="00C26773">
              <w:rPr>
                <w:sz w:val="16"/>
                <w:szCs w:val="16"/>
              </w:rPr>
              <w:t> </w:t>
            </w:r>
          </w:p>
        </w:tc>
        <w:tc>
          <w:tcPr>
            <w:tcW w:w="330"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1E5C0D0" w14:textId="77777777" w:rsidR="0098628D" w:rsidRPr="00C26773" w:rsidRDefault="0098628D" w:rsidP="0098628D">
            <w:pPr>
              <w:jc w:val="right"/>
              <w:rPr>
                <w:sz w:val="16"/>
                <w:szCs w:val="16"/>
              </w:rPr>
            </w:pPr>
            <w:r w:rsidRPr="00C26773">
              <w:rPr>
                <w:sz w:val="16"/>
                <w:szCs w:val="16"/>
              </w:rPr>
              <w:t>698,94</w:t>
            </w:r>
          </w:p>
        </w:tc>
        <w:tc>
          <w:tcPr>
            <w:tcW w:w="371"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622CD7E" w14:textId="77777777" w:rsidR="0098628D" w:rsidRPr="00C26773" w:rsidRDefault="0098628D" w:rsidP="0098628D">
            <w:pPr>
              <w:jc w:val="right"/>
              <w:rPr>
                <w:sz w:val="16"/>
                <w:szCs w:val="16"/>
              </w:rPr>
            </w:pPr>
            <w:r w:rsidRPr="00C26773">
              <w:rPr>
                <w:sz w:val="16"/>
                <w:szCs w:val="16"/>
              </w:rPr>
              <w:t>602,83</w:t>
            </w:r>
          </w:p>
        </w:tc>
        <w:tc>
          <w:tcPr>
            <w:tcW w:w="291"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0324420" w14:textId="77777777" w:rsidR="0098628D" w:rsidRPr="00C26773" w:rsidRDefault="0098628D" w:rsidP="0098628D">
            <w:pPr>
              <w:jc w:val="right"/>
              <w:rPr>
                <w:sz w:val="16"/>
                <w:szCs w:val="16"/>
              </w:rPr>
            </w:pPr>
            <w:r w:rsidRPr="00C26773">
              <w:rPr>
                <w:sz w:val="16"/>
                <w:szCs w:val="16"/>
              </w:rPr>
              <w:t>444,13</w:t>
            </w:r>
          </w:p>
        </w:tc>
        <w:tc>
          <w:tcPr>
            <w:tcW w:w="357"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36C4217" w14:textId="77777777" w:rsidR="0098628D" w:rsidRPr="00C26773" w:rsidRDefault="0098628D" w:rsidP="0098628D">
            <w:pPr>
              <w:jc w:val="right"/>
              <w:rPr>
                <w:sz w:val="16"/>
                <w:szCs w:val="16"/>
              </w:rPr>
            </w:pPr>
            <w:r w:rsidRPr="00C26773">
              <w:rPr>
                <w:sz w:val="16"/>
                <w:szCs w:val="16"/>
              </w:rPr>
              <w:t>158,70</w:t>
            </w:r>
          </w:p>
        </w:tc>
      </w:tr>
      <w:tr w:rsidR="0098628D" w:rsidRPr="00C26773" w14:paraId="065A0C85" w14:textId="77777777" w:rsidTr="0098628D">
        <w:trPr>
          <w:trHeight w:val="70"/>
        </w:trPr>
        <w:tc>
          <w:tcPr>
            <w:tcW w:w="11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40EB986C" w14:textId="77777777" w:rsidR="0098628D" w:rsidRPr="00C26773" w:rsidRDefault="0098628D" w:rsidP="0098628D">
            <w:pPr>
              <w:jc w:val="center"/>
              <w:rPr>
                <w:sz w:val="16"/>
                <w:szCs w:val="16"/>
              </w:rPr>
            </w:pPr>
            <w:r w:rsidRPr="00C26773">
              <w:rPr>
                <w:sz w:val="16"/>
                <w:szCs w:val="16"/>
              </w:rPr>
              <w:t>1.24</w:t>
            </w:r>
          </w:p>
        </w:tc>
        <w:tc>
          <w:tcPr>
            <w:tcW w:w="49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94333AA" w14:textId="77777777" w:rsidR="0098628D" w:rsidRPr="00C26773" w:rsidRDefault="0098628D" w:rsidP="0098628D">
            <w:pPr>
              <w:rPr>
                <w:sz w:val="16"/>
                <w:szCs w:val="16"/>
              </w:rPr>
            </w:pPr>
            <w:r w:rsidRPr="00C26773">
              <w:rPr>
                <w:sz w:val="16"/>
                <w:szCs w:val="16"/>
              </w:rPr>
              <w:t>Насосная станция "Подкачка"</w:t>
            </w:r>
          </w:p>
        </w:tc>
        <w:tc>
          <w:tcPr>
            <w:tcW w:w="144"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221BEBA" w14:textId="77777777" w:rsidR="0098628D" w:rsidRPr="00C26773" w:rsidRDefault="0098628D" w:rsidP="0098628D">
            <w:pPr>
              <w:jc w:val="center"/>
              <w:rPr>
                <w:sz w:val="16"/>
                <w:szCs w:val="16"/>
              </w:rPr>
            </w:pPr>
            <w:r w:rsidRPr="00C26773">
              <w:rPr>
                <w:sz w:val="16"/>
                <w:szCs w:val="16"/>
              </w:rPr>
              <w:t>ТР</w:t>
            </w:r>
          </w:p>
        </w:tc>
        <w:tc>
          <w:tcPr>
            <w:tcW w:w="18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39EA15D" w14:textId="77777777" w:rsidR="0098628D" w:rsidRPr="00C26773" w:rsidRDefault="0098628D" w:rsidP="0098628D">
            <w:pPr>
              <w:jc w:val="center"/>
              <w:rPr>
                <w:sz w:val="16"/>
                <w:szCs w:val="16"/>
              </w:rPr>
            </w:pPr>
            <w:r w:rsidRPr="00C26773">
              <w:rPr>
                <w:sz w:val="16"/>
                <w:szCs w:val="16"/>
              </w:rPr>
              <w:t>131</w:t>
            </w:r>
          </w:p>
        </w:tc>
        <w:tc>
          <w:tcPr>
            <w:tcW w:w="32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7A144AD" w14:textId="77777777" w:rsidR="0098628D" w:rsidRPr="00C26773" w:rsidRDefault="0098628D" w:rsidP="0098628D">
            <w:pPr>
              <w:jc w:val="center"/>
              <w:rPr>
                <w:sz w:val="16"/>
                <w:szCs w:val="16"/>
              </w:rPr>
            </w:pPr>
            <w:r w:rsidRPr="00C26773">
              <w:rPr>
                <w:sz w:val="16"/>
                <w:szCs w:val="16"/>
              </w:rPr>
              <w:t>131</w:t>
            </w:r>
          </w:p>
        </w:tc>
        <w:tc>
          <w:tcPr>
            <w:tcW w:w="365"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0D47D29" w14:textId="77777777" w:rsidR="0098628D" w:rsidRPr="00C26773" w:rsidRDefault="0098628D" w:rsidP="0098628D">
            <w:pPr>
              <w:jc w:val="center"/>
              <w:rPr>
                <w:sz w:val="16"/>
                <w:szCs w:val="16"/>
              </w:rPr>
            </w:pPr>
            <w:r w:rsidRPr="00C26773">
              <w:rPr>
                <w:sz w:val="16"/>
                <w:szCs w:val="16"/>
              </w:rPr>
              <w:t> </w:t>
            </w:r>
          </w:p>
        </w:tc>
        <w:tc>
          <w:tcPr>
            <w:tcW w:w="32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2D25F57" w14:textId="77777777" w:rsidR="0098628D" w:rsidRPr="00C26773" w:rsidRDefault="0098628D" w:rsidP="0098628D">
            <w:pPr>
              <w:jc w:val="center"/>
              <w:rPr>
                <w:sz w:val="16"/>
                <w:szCs w:val="16"/>
              </w:rPr>
            </w:pPr>
            <w:r w:rsidRPr="00C26773">
              <w:rPr>
                <w:sz w:val="16"/>
                <w:szCs w:val="16"/>
              </w:rPr>
              <w:t> </w:t>
            </w:r>
          </w:p>
        </w:tc>
        <w:tc>
          <w:tcPr>
            <w:tcW w:w="74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BA07774" w14:textId="77777777" w:rsidR="0098628D" w:rsidRPr="00C26773" w:rsidRDefault="0098628D" w:rsidP="0098628D">
            <w:pPr>
              <w:jc w:val="center"/>
              <w:rPr>
                <w:sz w:val="16"/>
                <w:szCs w:val="16"/>
              </w:rPr>
            </w:pPr>
            <w:r w:rsidRPr="00C26773">
              <w:rPr>
                <w:sz w:val="16"/>
                <w:szCs w:val="16"/>
              </w:rPr>
              <w:t xml:space="preserve">сметный расчет, ведомость </w:t>
            </w:r>
            <w:proofErr w:type="gramStart"/>
            <w:r w:rsidRPr="00C26773">
              <w:rPr>
                <w:sz w:val="16"/>
                <w:szCs w:val="16"/>
              </w:rPr>
              <w:t>объе</w:t>
            </w:r>
            <w:r>
              <w:rPr>
                <w:sz w:val="16"/>
                <w:szCs w:val="16"/>
              </w:rPr>
              <w:t>-</w:t>
            </w:r>
            <w:r w:rsidRPr="00C26773">
              <w:rPr>
                <w:sz w:val="16"/>
                <w:szCs w:val="16"/>
              </w:rPr>
              <w:t>ма</w:t>
            </w:r>
            <w:proofErr w:type="gramEnd"/>
            <w:r w:rsidRPr="00C26773">
              <w:rPr>
                <w:sz w:val="16"/>
                <w:szCs w:val="16"/>
              </w:rPr>
              <w:t xml:space="preserve"> работ, ведомость дефектов</w:t>
            </w:r>
            <w:r>
              <w:rPr>
                <w:sz w:val="16"/>
                <w:szCs w:val="16"/>
              </w:rPr>
              <w:t xml:space="preserve">, </w:t>
            </w:r>
            <w:r w:rsidRPr="003B7907">
              <w:rPr>
                <w:sz w:val="16"/>
                <w:szCs w:val="16"/>
              </w:rPr>
              <w:t>обоснование стоимости ТМЦ</w:t>
            </w:r>
          </w:p>
        </w:tc>
        <w:tc>
          <w:tcPr>
            <w:tcW w:w="95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61377BB" w14:textId="77777777" w:rsidR="0098628D" w:rsidRPr="00C26773" w:rsidRDefault="0098628D" w:rsidP="0098628D">
            <w:pPr>
              <w:jc w:val="center"/>
              <w:rPr>
                <w:sz w:val="16"/>
                <w:szCs w:val="16"/>
              </w:rPr>
            </w:pPr>
            <w:r w:rsidRPr="00C26773">
              <w:rPr>
                <w:sz w:val="16"/>
                <w:szCs w:val="16"/>
              </w:rPr>
              <w:t> </w:t>
            </w:r>
          </w:p>
        </w:tc>
        <w:tc>
          <w:tcPr>
            <w:tcW w:w="33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03E50B91" w14:textId="77777777" w:rsidR="0098628D" w:rsidRPr="00C26773" w:rsidRDefault="0098628D" w:rsidP="0098628D">
            <w:pPr>
              <w:jc w:val="right"/>
              <w:rPr>
                <w:sz w:val="16"/>
                <w:szCs w:val="16"/>
              </w:rPr>
            </w:pPr>
            <w:r w:rsidRPr="00C26773">
              <w:rPr>
                <w:sz w:val="16"/>
                <w:szCs w:val="16"/>
              </w:rPr>
              <w:t>130,94</w:t>
            </w:r>
          </w:p>
        </w:tc>
        <w:tc>
          <w:tcPr>
            <w:tcW w:w="37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04F969DC" w14:textId="77777777" w:rsidR="0098628D" w:rsidRPr="00C26773" w:rsidRDefault="0098628D" w:rsidP="0098628D">
            <w:pPr>
              <w:jc w:val="right"/>
              <w:rPr>
                <w:sz w:val="16"/>
                <w:szCs w:val="16"/>
              </w:rPr>
            </w:pPr>
            <w:r w:rsidRPr="00C26773">
              <w:rPr>
                <w:sz w:val="16"/>
                <w:szCs w:val="16"/>
              </w:rPr>
              <w:t>130,94</w:t>
            </w:r>
          </w:p>
        </w:tc>
        <w:tc>
          <w:tcPr>
            <w:tcW w:w="29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F5EC887" w14:textId="77777777" w:rsidR="0098628D" w:rsidRPr="00C26773" w:rsidRDefault="0098628D" w:rsidP="0098628D">
            <w:pPr>
              <w:jc w:val="right"/>
              <w:rPr>
                <w:sz w:val="16"/>
                <w:szCs w:val="16"/>
              </w:rPr>
            </w:pPr>
            <w:r w:rsidRPr="00C26773">
              <w:rPr>
                <w:sz w:val="16"/>
                <w:szCs w:val="16"/>
              </w:rPr>
              <w:t>16,65</w:t>
            </w:r>
          </w:p>
        </w:tc>
        <w:tc>
          <w:tcPr>
            <w:tcW w:w="35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23FD84F" w14:textId="77777777" w:rsidR="0098628D" w:rsidRPr="00C26773" w:rsidRDefault="0098628D" w:rsidP="0098628D">
            <w:pPr>
              <w:jc w:val="right"/>
              <w:rPr>
                <w:sz w:val="16"/>
                <w:szCs w:val="16"/>
              </w:rPr>
            </w:pPr>
            <w:r w:rsidRPr="00C26773">
              <w:rPr>
                <w:sz w:val="16"/>
                <w:szCs w:val="16"/>
              </w:rPr>
              <w:t>114,29</w:t>
            </w:r>
          </w:p>
        </w:tc>
      </w:tr>
      <w:tr w:rsidR="0098628D" w:rsidRPr="00C26773" w14:paraId="3B8D082E" w14:textId="77777777" w:rsidTr="0098628D">
        <w:trPr>
          <w:trHeight w:val="138"/>
        </w:trPr>
        <w:tc>
          <w:tcPr>
            <w:tcW w:w="11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479EF82C" w14:textId="77777777" w:rsidR="0098628D" w:rsidRPr="00C26773" w:rsidRDefault="0098628D" w:rsidP="0098628D">
            <w:pPr>
              <w:jc w:val="center"/>
              <w:rPr>
                <w:sz w:val="16"/>
                <w:szCs w:val="16"/>
              </w:rPr>
            </w:pPr>
            <w:r w:rsidRPr="00C26773">
              <w:rPr>
                <w:sz w:val="16"/>
                <w:szCs w:val="16"/>
              </w:rPr>
              <w:t>1.25</w:t>
            </w:r>
          </w:p>
        </w:tc>
        <w:tc>
          <w:tcPr>
            <w:tcW w:w="49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8A3901E" w14:textId="77777777" w:rsidR="0098628D" w:rsidRPr="00C26773" w:rsidRDefault="0098628D" w:rsidP="0098628D">
            <w:pPr>
              <w:rPr>
                <w:sz w:val="16"/>
                <w:szCs w:val="16"/>
              </w:rPr>
            </w:pPr>
            <w:r w:rsidRPr="00C26773">
              <w:rPr>
                <w:sz w:val="16"/>
                <w:szCs w:val="16"/>
              </w:rPr>
              <w:t>Оборудование ХВО №1</w:t>
            </w:r>
          </w:p>
        </w:tc>
        <w:tc>
          <w:tcPr>
            <w:tcW w:w="144"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5DCAA75" w14:textId="77777777" w:rsidR="0098628D" w:rsidRPr="00C26773" w:rsidRDefault="0098628D" w:rsidP="0098628D">
            <w:pPr>
              <w:jc w:val="center"/>
              <w:rPr>
                <w:sz w:val="16"/>
                <w:szCs w:val="16"/>
              </w:rPr>
            </w:pPr>
            <w:r w:rsidRPr="00C26773">
              <w:rPr>
                <w:sz w:val="16"/>
                <w:szCs w:val="16"/>
              </w:rPr>
              <w:t>ТР</w:t>
            </w:r>
          </w:p>
        </w:tc>
        <w:tc>
          <w:tcPr>
            <w:tcW w:w="181"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D84495C" w14:textId="77777777" w:rsidR="0098628D" w:rsidRPr="00C26773" w:rsidRDefault="0098628D" w:rsidP="0098628D">
            <w:pPr>
              <w:jc w:val="center"/>
              <w:rPr>
                <w:sz w:val="16"/>
                <w:szCs w:val="16"/>
              </w:rPr>
            </w:pPr>
            <w:r w:rsidRPr="00C26773">
              <w:rPr>
                <w:sz w:val="16"/>
                <w:szCs w:val="16"/>
              </w:rPr>
              <w:t>2 359</w:t>
            </w:r>
          </w:p>
        </w:tc>
        <w:tc>
          <w:tcPr>
            <w:tcW w:w="328"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6FF15D4" w14:textId="77777777" w:rsidR="0098628D" w:rsidRPr="00C26773" w:rsidRDefault="0098628D" w:rsidP="0098628D">
            <w:pPr>
              <w:jc w:val="center"/>
              <w:rPr>
                <w:sz w:val="16"/>
                <w:szCs w:val="16"/>
              </w:rPr>
            </w:pPr>
            <w:r w:rsidRPr="00C26773">
              <w:rPr>
                <w:sz w:val="16"/>
                <w:szCs w:val="16"/>
              </w:rPr>
              <w:t>1 960</w:t>
            </w:r>
          </w:p>
        </w:tc>
        <w:tc>
          <w:tcPr>
            <w:tcW w:w="365"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2F543D3" w14:textId="77777777" w:rsidR="0098628D" w:rsidRPr="00C26773" w:rsidRDefault="0098628D" w:rsidP="0098628D">
            <w:pPr>
              <w:jc w:val="center"/>
              <w:rPr>
                <w:sz w:val="16"/>
                <w:szCs w:val="16"/>
              </w:rPr>
            </w:pPr>
            <w:r w:rsidRPr="00C26773">
              <w:rPr>
                <w:sz w:val="16"/>
                <w:szCs w:val="16"/>
              </w:rPr>
              <w:t> </w:t>
            </w:r>
          </w:p>
        </w:tc>
        <w:tc>
          <w:tcPr>
            <w:tcW w:w="328"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637DF60" w14:textId="77777777" w:rsidR="0098628D" w:rsidRPr="00C26773" w:rsidRDefault="0098628D" w:rsidP="0098628D">
            <w:pPr>
              <w:jc w:val="center"/>
              <w:rPr>
                <w:sz w:val="16"/>
                <w:szCs w:val="16"/>
              </w:rPr>
            </w:pPr>
            <w:r w:rsidRPr="00C26773">
              <w:rPr>
                <w:sz w:val="16"/>
                <w:szCs w:val="16"/>
              </w:rPr>
              <w:t>19</w:t>
            </w:r>
          </w:p>
        </w:tc>
        <w:tc>
          <w:tcPr>
            <w:tcW w:w="742"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8814B07" w14:textId="77777777" w:rsidR="0098628D" w:rsidRPr="00C26773" w:rsidRDefault="0098628D" w:rsidP="0098628D">
            <w:pPr>
              <w:jc w:val="center"/>
              <w:rPr>
                <w:sz w:val="16"/>
                <w:szCs w:val="16"/>
              </w:rPr>
            </w:pPr>
            <w:r w:rsidRPr="00C26773">
              <w:rPr>
                <w:sz w:val="16"/>
                <w:szCs w:val="16"/>
              </w:rPr>
              <w:t xml:space="preserve">сметный расчет, ведомость </w:t>
            </w:r>
            <w:proofErr w:type="gramStart"/>
            <w:r w:rsidRPr="00C26773">
              <w:rPr>
                <w:sz w:val="16"/>
                <w:szCs w:val="16"/>
              </w:rPr>
              <w:t>объе</w:t>
            </w:r>
            <w:r>
              <w:rPr>
                <w:sz w:val="16"/>
                <w:szCs w:val="16"/>
              </w:rPr>
              <w:t>-</w:t>
            </w:r>
            <w:r w:rsidRPr="00C26773">
              <w:rPr>
                <w:sz w:val="16"/>
                <w:szCs w:val="16"/>
              </w:rPr>
              <w:t>ма</w:t>
            </w:r>
            <w:proofErr w:type="gramEnd"/>
            <w:r w:rsidRPr="00C26773">
              <w:rPr>
                <w:sz w:val="16"/>
                <w:szCs w:val="16"/>
              </w:rPr>
              <w:t xml:space="preserve"> работ, ведомость дефектов</w:t>
            </w:r>
            <w:r>
              <w:rPr>
                <w:sz w:val="16"/>
                <w:szCs w:val="16"/>
              </w:rPr>
              <w:t xml:space="preserve">, </w:t>
            </w:r>
            <w:r w:rsidRPr="003B7907">
              <w:rPr>
                <w:sz w:val="16"/>
                <w:szCs w:val="16"/>
              </w:rPr>
              <w:t>обоснование стоимости ТМЦ</w:t>
            </w:r>
          </w:p>
        </w:tc>
        <w:tc>
          <w:tcPr>
            <w:tcW w:w="952"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3282DA0" w14:textId="77777777" w:rsidR="0098628D" w:rsidRPr="00C26773" w:rsidRDefault="0098628D" w:rsidP="0098628D">
            <w:pPr>
              <w:jc w:val="center"/>
              <w:rPr>
                <w:sz w:val="16"/>
                <w:szCs w:val="16"/>
              </w:rPr>
            </w:pPr>
            <w:r w:rsidRPr="00C26773">
              <w:rPr>
                <w:sz w:val="16"/>
                <w:szCs w:val="16"/>
              </w:rPr>
              <w:t> </w:t>
            </w:r>
          </w:p>
        </w:tc>
        <w:tc>
          <w:tcPr>
            <w:tcW w:w="330"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76B240C" w14:textId="77777777" w:rsidR="0098628D" w:rsidRPr="00C26773" w:rsidRDefault="0098628D" w:rsidP="0098628D">
            <w:pPr>
              <w:jc w:val="right"/>
              <w:rPr>
                <w:sz w:val="16"/>
                <w:szCs w:val="16"/>
              </w:rPr>
            </w:pPr>
            <w:r w:rsidRPr="00C26773">
              <w:rPr>
                <w:sz w:val="16"/>
                <w:szCs w:val="16"/>
              </w:rPr>
              <w:t>2 359,48</w:t>
            </w:r>
          </w:p>
        </w:tc>
        <w:tc>
          <w:tcPr>
            <w:tcW w:w="371"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452C0CA" w14:textId="77777777" w:rsidR="0098628D" w:rsidRPr="00C26773" w:rsidRDefault="0098628D" w:rsidP="0098628D">
            <w:pPr>
              <w:jc w:val="right"/>
              <w:rPr>
                <w:sz w:val="16"/>
                <w:szCs w:val="16"/>
              </w:rPr>
            </w:pPr>
            <w:r w:rsidRPr="00C26773">
              <w:rPr>
                <w:sz w:val="16"/>
                <w:szCs w:val="16"/>
              </w:rPr>
              <w:t>2 035,05</w:t>
            </w:r>
          </w:p>
        </w:tc>
        <w:tc>
          <w:tcPr>
            <w:tcW w:w="291"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5BAFCD2" w14:textId="77777777" w:rsidR="0098628D" w:rsidRPr="00C26773" w:rsidRDefault="0098628D" w:rsidP="0098628D">
            <w:pPr>
              <w:jc w:val="right"/>
              <w:rPr>
                <w:sz w:val="16"/>
                <w:szCs w:val="16"/>
              </w:rPr>
            </w:pPr>
            <w:r w:rsidRPr="00C26773">
              <w:rPr>
                <w:sz w:val="16"/>
                <w:szCs w:val="16"/>
              </w:rPr>
              <w:t>394,87</w:t>
            </w:r>
          </w:p>
        </w:tc>
        <w:tc>
          <w:tcPr>
            <w:tcW w:w="357"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181CC73" w14:textId="77777777" w:rsidR="0098628D" w:rsidRPr="00C26773" w:rsidRDefault="0098628D" w:rsidP="0098628D">
            <w:pPr>
              <w:jc w:val="right"/>
              <w:rPr>
                <w:sz w:val="16"/>
                <w:szCs w:val="16"/>
              </w:rPr>
            </w:pPr>
            <w:r w:rsidRPr="00C26773">
              <w:rPr>
                <w:sz w:val="16"/>
                <w:szCs w:val="16"/>
              </w:rPr>
              <w:t>1 640,18</w:t>
            </w:r>
          </w:p>
        </w:tc>
      </w:tr>
      <w:tr w:rsidR="0098628D" w:rsidRPr="00C26773" w14:paraId="037AF3BF" w14:textId="77777777" w:rsidTr="0098628D">
        <w:trPr>
          <w:trHeight w:val="146"/>
        </w:trPr>
        <w:tc>
          <w:tcPr>
            <w:tcW w:w="111"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2C7FB397" w14:textId="77777777" w:rsidR="0098628D" w:rsidRPr="00C26773" w:rsidRDefault="0098628D" w:rsidP="0098628D">
            <w:pPr>
              <w:jc w:val="center"/>
              <w:rPr>
                <w:sz w:val="16"/>
                <w:szCs w:val="16"/>
              </w:rPr>
            </w:pPr>
            <w:r w:rsidRPr="00C26773">
              <w:rPr>
                <w:sz w:val="16"/>
                <w:szCs w:val="16"/>
              </w:rPr>
              <w:t>1.26</w:t>
            </w:r>
          </w:p>
        </w:tc>
        <w:tc>
          <w:tcPr>
            <w:tcW w:w="499"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A196A64" w14:textId="77777777" w:rsidR="0098628D" w:rsidRPr="00C26773" w:rsidRDefault="0098628D" w:rsidP="0098628D">
            <w:pPr>
              <w:rPr>
                <w:sz w:val="16"/>
                <w:szCs w:val="16"/>
              </w:rPr>
            </w:pPr>
            <w:r w:rsidRPr="00C26773">
              <w:rPr>
                <w:sz w:val="16"/>
                <w:szCs w:val="16"/>
              </w:rPr>
              <w:t>Оборудование ХВО №2,3</w:t>
            </w:r>
          </w:p>
        </w:tc>
        <w:tc>
          <w:tcPr>
            <w:tcW w:w="144"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C13638E" w14:textId="77777777" w:rsidR="0098628D" w:rsidRPr="00C26773" w:rsidRDefault="0098628D" w:rsidP="0098628D">
            <w:pPr>
              <w:jc w:val="center"/>
              <w:rPr>
                <w:sz w:val="16"/>
                <w:szCs w:val="16"/>
              </w:rPr>
            </w:pPr>
            <w:r w:rsidRPr="00C26773">
              <w:rPr>
                <w:sz w:val="16"/>
                <w:szCs w:val="16"/>
              </w:rPr>
              <w:t>ТР</w:t>
            </w:r>
          </w:p>
        </w:tc>
        <w:tc>
          <w:tcPr>
            <w:tcW w:w="181"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EDF27A4" w14:textId="77777777" w:rsidR="0098628D" w:rsidRPr="00C26773" w:rsidRDefault="0098628D" w:rsidP="0098628D">
            <w:pPr>
              <w:jc w:val="center"/>
              <w:rPr>
                <w:sz w:val="16"/>
                <w:szCs w:val="16"/>
              </w:rPr>
            </w:pPr>
            <w:r w:rsidRPr="00C26773">
              <w:rPr>
                <w:sz w:val="16"/>
                <w:szCs w:val="16"/>
              </w:rPr>
              <w:t>6 475</w:t>
            </w:r>
          </w:p>
        </w:tc>
        <w:tc>
          <w:tcPr>
            <w:tcW w:w="328"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200652B" w14:textId="77777777" w:rsidR="0098628D" w:rsidRPr="00C26773" w:rsidRDefault="0098628D" w:rsidP="0098628D">
            <w:pPr>
              <w:jc w:val="center"/>
              <w:rPr>
                <w:sz w:val="16"/>
                <w:szCs w:val="16"/>
              </w:rPr>
            </w:pPr>
            <w:r w:rsidRPr="00C26773">
              <w:rPr>
                <w:sz w:val="16"/>
                <w:szCs w:val="16"/>
              </w:rPr>
              <w:t> </w:t>
            </w:r>
          </w:p>
        </w:tc>
        <w:tc>
          <w:tcPr>
            <w:tcW w:w="36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435EB01" w14:textId="77777777" w:rsidR="0098628D" w:rsidRPr="00C26773" w:rsidRDefault="0098628D" w:rsidP="0098628D">
            <w:pPr>
              <w:jc w:val="center"/>
              <w:rPr>
                <w:sz w:val="16"/>
                <w:szCs w:val="16"/>
              </w:rPr>
            </w:pPr>
            <w:r w:rsidRPr="00C26773">
              <w:rPr>
                <w:sz w:val="16"/>
                <w:szCs w:val="16"/>
              </w:rPr>
              <w:t>6 475</w:t>
            </w:r>
          </w:p>
        </w:tc>
        <w:tc>
          <w:tcPr>
            <w:tcW w:w="328"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3854AAD" w14:textId="77777777" w:rsidR="0098628D" w:rsidRPr="00C26773" w:rsidRDefault="0098628D" w:rsidP="0098628D">
            <w:pPr>
              <w:jc w:val="center"/>
              <w:rPr>
                <w:sz w:val="16"/>
                <w:szCs w:val="16"/>
              </w:rPr>
            </w:pPr>
            <w:r w:rsidRPr="00C26773">
              <w:rPr>
                <w:sz w:val="16"/>
                <w:szCs w:val="16"/>
              </w:rPr>
              <w:t> </w:t>
            </w:r>
          </w:p>
        </w:tc>
        <w:tc>
          <w:tcPr>
            <w:tcW w:w="742"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B8E82FF" w14:textId="77777777" w:rsidR="0098628D" w:rsidRPr="00C26773" w:rsidRDefault="0098628D" w:rsidP="0098628D">
            <w:pPr>
              <w:jc w:val="center"/>
              <w:rPr>
                <w:sz w:val="16"/>
                <w:szCs w:val="16"/>
              </w:rPr>
            </w:pPr>
            <w:r w:rsidRPr="00C26773">
              <w:rPr>
                <w:sz w:val="16"/>
                <w:szCs w:val="16"/>
              </w:rPr>
              <w:t xml:space="preserve">сметный расчет, ведомость </w:t>
            </w:r>
            <w:proofErr w:type="gramStart"/>
            <w:r w:rsidRPr="00C26773">
              <w:rPr>
                <w:sz w:val="16"/>
                <w:szCs w:val="16"/>
              </w:rPr>
              <w:t>объе</w:t>
            </w:r>
            <w:r>
              <w:rPr>
                <w:sz w:val="16"/>
                <w:szCs w:val="16"/>
              </w:rPr>
              <w:t>-</w:t>
            </w:r>
            <w:r w:rsidRPr="00C26773">
              <w:rPr>
                <w:sz w:val="16"/>
                <w:szCs w:val="16"/>
              </w:rPr>
              <w:t>ма</w:t>
            </w:r>
            <w:proofErr w:type="gramEnd"/>
            <w:r w:rsidRPr="00C26773">
              <w:rPr>
                <w:sz w:val="16"/>
                <w:szCs w:val="16"/>
              </w:rPr>
              <w:t xml:space="preserve"> работ, ведомость дефектов</w:t>
            </w:r>
            <w:r>
              <w:rPr>
                <w:sz w:val="16"/>
                <w:szCs w:val="16"/>
              </w:rPr>
              <w:t xml:space="preserve">, </w:t>
            </w:r>
            <w:r w:rsidRPr="003B7907">
              <w:rPr>
                <w:sz w:val="16"/>
                <w:szCs w:val="16"/>
              </w:rPr>
              <w:t>обоснование стоимости ТМЦ</w:t>
            </w:r>
          </w:p>
        </w:tc>
        <w:tc>
          <w:tcPr>
            <w:tcW w:w="952"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5445AA9" w14:textId="77777777" w:rsidR="0098628D" w:rsidRPr="00C26773" w:rsidRDefault="0098628D" w:rsidP="0098628D">
            <w:pPr>
              <w:rPr>
                <w:b/>
                <w:bCs/>
                <w:sz w:val="16"/>
                <w:szCs w:val="16"/>
              </w:rPr>
            </w:pPr>
            <w:r w:rsidRPr="00C26773">
              <w:rPr>
                <w:b/>
                <w:bCs/>
                <w:sz w:val="16"/>
                <w:szCs w:val="16"/>
              </w:rPr>
              <w:t> </w:t>
            </w:r>
          </w:p>
        </w:tc>
        <w:tc>
          <w:tcPr>
            <w:tcW w:w="330"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A56E00F" w14:textId="77777777" w:rsidR="0098628D" w:rsidRPr="00C26773" w:rsidRDefault="0098628D" w:rsidP="0098628D">
            <w:pPr>
              <w:jc w:val="right"/>
              <w:rPr>
                <w:sz w:val="16"/>
                <w:szCs w:val="16"/>
              </w:rPr>
            </w:pPr>
            <w:r w:rsidRPr="00C26773">
              <w:rPr>
                <w:sz w:val="16"/>
                <w:szCs w:val="16"/>
              </w:rPr>
              <w:t>6 475,18</w:t>
            </w:r>
          </w:p>
        </w:tc>
        <w:tc>
          <w:tcPr>
            <w:tcW w:w="371"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1DE710D" w14:textId="77777777" w:rsidR="0098628D" w:rsidRPr="00C26773" w:rsidRDefault="0098628D" w:rsidP="0098628D">
            <w:pPr>
              <w:jc w:val="right"/>
              <w:rPr>
                <w:sz w:val="16"/>
                <w:szCs w:val="16"/>
              </w:rPr>
            </w:pPr>
            <w:r w:rsidRPr="00C26773">
              <w:rPr>
                <w:sz w:val="16"/>
                <w:szCs w:val="16"/>
              </w:rPr>
              <w:t>6 475,18</w:t>
            </w:r>
          </w:p>
        </w:tc>
        <w:tc>
          <w:tcPr>
            <w:tcW w:w="291"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DA3ABC8" w14:textId="77777777" w:rsidR="0098628D" w:rsidRPr="00C26773" w:rsidRDefault="0098628D" w:rsidP="0098628D">
            <w:pPr>
              <w:jc w:val="right"/>
              <w:rPr>
                <w:sz w:val="16"/>
                <w:szCs w:val="16"/>
              </w:rPr>
            </w:pPr>
            <w:r w:rsidRPr="00C26773">
              <w:rPr>
                <w:sz w:val="16"/>
                <w:szCs w:val="16"/>
              </w:rPr>
              <w:t>3 849,48</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B01EA01" w14:textId="77777777" w:rsidR="0098628D" w:rsidRPr="00C26773" w:rsidRDefault="0098628D" w:rsidP="0098628D">
            <w:pPr>
              <w:jc w:val="right"/>
              <w:rPr>
                <w:sz w:val="16"/>
                <w:szCs w:val="16"/>
              </w:rPr>
            </w:pPr>
            <w:r w:rsidRPr="00C26773">
              <w:rPr>
                <w:sz w:val="16"/>
                <w:szCs w:val="16"/>
              </w:rPr>
              <w:t>2 625,70</w:t>
            </w:r>
          </w:p>
        </w:tc>
      </w:tr>
      <w:tr w:rsidR="0098628D" w:rsidRPr="00C26773" w14:paraId="0F56729B" w14:textId="77777777" w:rsidTr="0098628D">
        <w:trPr>
          <w:trHeight w:val="153"/>
        </w:trPr>
        <w:tc>
          <w:tcPr>
            <w:tcW w:w="111"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1EE58F86" w14:textId="77777777" w:rsidR="0098628D" w:rsidRPr="00C26773" w:rsidRDefault="0098628D" w:rsidP="0098628D">
            <w:pPr>
              <w:jc w:val="center"/>
              <w:rPr>
                <w:sz w:val="16"/>
                <w:szCs w:val="16"/>
              </w:rPr>
            </w:pPr>
            <w:r w:rsidRPr="00C26773">
              <w:rPr>
                <w:sz w:val="16"/>
                <w:szCs w:val="16"/>
              </w:rPr>
              <w:t>1.27</w:t>
            </w:r>
          </w:p>
        </w:tc>
        <w:tc>
          <w:tcPr>
            <w:tcW w:w="499"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7BFD6CD" w14:textId="77777777" w:rsidR="0098628D" w:rsidRPr="00C26773" w:rsidRDefault="0098628D" w:rsidP="0098628D">
            <w:pPr>
              <w:rPr>
                <w:sz w:val="16"/>
                <w:szCs w:val="16"/>
              </w:rPr>
            </w:pPr>
            <w:r w:rsidRPr="00C26773">
              <w:rPr>
                <w:sz w:val="16"/>
                <w:szCs w:val="16"/>
              </w:rPr>
              <w:t xml:space="preserve">Технологические </w:t>
            </w:r>
            <w:proofErr w:type="gramStart"/>
            <w:r w:rsidRPr="00C26773">
              <w:rPr>
                <w:sz w:val="16"/>
                <w:szCs w:val="16"/>
              </w:rPr>
              <w:t>тру</w:t>
            </w:r>
            <w:r>
              <w:rPr>
                <w:sz w:val="16"/>
                <w:szCs w:val="16"/>
              </w:rPr>
              <w:t>-</w:t>
            </w:r>
            <w:r w:rsidRPr="00C26773">
              <w:rPr>
                <w:sz w:val="16"/>
                <w:szCs w:val="16"/>
              </w:rPr>
              <w:t>бопроводы</w:t>
            </w:r>
            <w:proofErr w:type="gramEnd"/>
            <w:r w:rsidRPr="00C26773">
              <w:rPr>
                <w:sz w:val="16"/>
                <w:szCs w:val="16"/>
              </w:rPr>
              <w:t xml:space="preserve"> ХВО №3</w:t>
            </w:r>
          </w:p>
        </w:tc>
        <w:tc>
          <w:tcPr>
            <w:tcW w:w="144"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5A06F7B" w14:textId="77777777" w:rsidR="0098628D" w:rsidRPr="00C26773" w:rsidRDefault="0098628D" w:rsidP="0098628D">
            <w:pPr>
              <w:jc w:val="center"/>
              <w:rPr>
                <w:sz w:val="16"/>
                <w:szCs w:val="16"/>
              </w:rPr>
            </w:pPr>
            <w:r w:rsidRPr="00C26773">
              <w:rPr>
                <w:sz w:val="16"/>
                <w:szCs w:val="16"/>
              </w:rPr>
              <w:t>ТР</w:t>
            </w:r>
          </w:p>
        </w:tc>
        <w:tc>
          <w:tcPr>
            <w:tcW w:w="181"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6E1A8F0" w14:textId="77777777" w:rsidR="0098628D" w:rsidRPr="00C26773" w:rsidRDefault="0098628D" w:rsidP="0098628D">
            <w:pPr>
              <w:jc w:val="center"/>
              <w:rPr>
                <w:sz w:val="16"/>
                <w:szCs w:val="16"/>
              </w:rPr>
            </w:pPr>
            <w:r w:rsidRPr="00C26773">
              <w:rPr>
                <w:sz w:val="16"/>
                <w:szCs w:val="16"/>
              </w:rPr>
              <w:t>4 064</w:t>
            </w:r>
          </w:p>
        </w:tc>
        <w:tc>
          <w:tcPr>
            <w:tcW w:w="328"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A1ABE35" w14:textId="77777777" w:rsidR="0098628D" w:rsidRPr="00C26773" w:rsidRDefault="0098628D" w:rsidP="0098628D">
            <w:pPr>
              <w:jc w:val="center"/>
              <w:rPr>
                <w:sz w:val="16"/>
                <w:szCs w:val="16"/>
              </w:rPr>
            </w:pPr>
            <w:r w:rsidRPr="00C26773">
              <w:rPr>
                <w:sz w:val="16"/>
                <w:szCs w:val="16"/>
              </w:rPr>
              <w:t> </w:t>
            </w:r>
          </w:p>
        </w:tc>
        <w:tc>
          <w:tcPr>
            <w:tcW w:w="36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EFFA184" w14:textId="77777777" w:rsidR="0098628D" w:rsidRPr="00C26773" w:rsidRDefault="0098628D" w:rsidP="0098628D">
            <w:pPr>
              <w:jc w:val="center"/>
              <w:rPr>
                <w:sz w:val="16"/>
                <w:szCs w:val="16"/>
              </w:rPr>
            </w:pPr>
            <w:r w:rsidRPr="00C26773">
              <w:rPr>
                <w:sz w:val="16"/>
                <w:szCs w:val="16"/>
              </w:rPr>
              <w:t>4 064</w:t>
            </w:r>
          </w:p>
        </w:tc>
        <w:tc>
          <w:tcPr>
            <w:tcW w:w="328"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FE40983" w14:textId="77777777" w:rsidR="0098628D" w:rsidRPr="00C26773" w:rsidRDefault="0098628D" w:rsidP="0098628D">
            <w:pPr>
              <w:jc w:val="center"/>
              <w:rPr>
                <w:sz w:val="16"/>
                <w:szCs w:val="16"/>
              </w:rPr>
            </w:pPr>
            <w:r w:rsidRPr="00C26773">
              <w:rPr>
                <w:sz w:val="16"/>
                <w:szCs w:val="16"/>
              </w:rPr>
              <w:t> </w:t>
            </w:r>
          </w:p>
        </w:tc>
        <w:tc>
          <w:tcPr>
            <w:tcW w:w="742"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A4DC826" w14:textId="77777777" w:rsidR="0098628D" w:rsidRPr="00C26773" w:rsidRDefault="0098628D" w:rsidP="0098628D">
            <w:pPr>
              <w:jc w:val="center"/>
              <w:rPr>
                <w:sz w:val="16"/>
                <w:szCs w:val="16"/>
              </w:rPr>
            </w:pPr>
            <w:r w:rsidRPr="00C26773">
              <w:rPr>
                <w:sz w:val="16"/>
                <w:szCs w:val="16"/>
              </w:rPr>
              <w:t xml:space="preserve">сметный расчет, ведомость </w:t>
            </w:r>
            <w:proofErr w:type="gramStart"/>
            <w:r w:rsidRPr="00C26773">
              <w:rPr>
                <w:sz w:val="16"/>
                <w:szCs w:val="16"/>
              </w:rPr>
              <w:t>объе</w:t>
            </w:r>
            <w:r>
              <w:rPr>
                <w:sz w:val="16"/>
                <w:szCs w:val="16"/>
              </w:rPr>
              <w:t>-</w:t>
            </w:r>
            <w:r w:rsidRPr="00C26773">
              <w:rPr>
                <w:sz w:val="16"/>
                <w:szCs w:val="16"/>
              </w:rPr>
              <w:t>ма</w:t>
            </w:r>
            <w:proofErr w:type="gramEnd"/>
            <w:r w:rsidRPr="00C26773">
              <w:rPr>
                <w:sz w:val="16"/>
                <w:szCs w:val="16"/>
              </w:rPr>
              <w:t xml:space="preserve"> работ, ведомость дефектов</w:t>
            </w:r>
            <w:r>
              <w:rPr>
                <w:sz w:val="16"/>
                <w:szCs w:val="16"/>
              </w:rPr>
              <w:t xml:space="preserve">, </w:t>
            </w:r>
            <w:r w:rsidRPr="003B7907">
              <w:rPr>
                <w:sz w:val="16"/>
                <w:szCs w:val="16"/>
              </w:rPr>
              <w:t>обоснование стоимости ТМЦ</w:t>
            </w:r>
          </w:p>
        </w:tc>
        <w:tc>
          <w:tcPr>
            <w:tcW w:w="952"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5042077" w14:textId="77777777" w:rsidR="0098628D" w:rsidRPr="00C26773" w:rsidRDefault="0098628D" w:rsidP="0098628D">
            <w:pPr>
              <w:rPr>
                <w:b/>
                <w:bCs/>
                <w:sz w:val="16"/>
                <w:szCs w:val="16"/>
              </w:rPr>
            </w:pPr>
            <w:r w:rsidRPr="00C26773">
              <w:rPr>
                <w:b/>
                <w:bCs/>
                <w:sz w:val="16"/>
                <w:szCs w:val="16"/>
              </w:rPr>
              <w:t> </w:t>
            </w:r>
          </w:p>
        </w:tc>
        <w:tc>
          <w:tcPr>
            <w:tcW w:w="330"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A5E33B8" w14:textId="77777777" w:rsidR="0098628D" w:rsidRPr="00C26773" w:rsidRDefault="0098628D" w:rsidP="0098628D">
            <w:pPr>
              <w:jc w:val="right"/>
              <w:rPr>
                <w:sz w:val="16"/>
                <w:szCs w:val="16"/>
              </w:rPr>
            </w:pPr>
            <w:r w:rsidRPr="00C26773">
              <w:rPr>
                <w:sz w:val="16"/>
                <w:szCs w:val="16"/>
              </w:rPr>
              <w:t>4 064,47</w:t>
            </w:r>
          </w:p>
        </w:tc>
        <w:tc>
          <w:tcPr>
            <w:tcW w:w="371"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AF3066B" w14:textId="77777777" w:rsidR="0098628D" w:rsidRPr="00C26773" w:rsidRDefault="0098628D" w:rsidP="0098628D">
            <w:pPr>
              <w:jc w:val="right"/>
              <w:rPr>
                <w:sz w:val="16"/>
                <w:szCs w:val="16"/>
              </w:rPr>
            </w:pPr>
            <w:r w:rsidRPr="00C26773">
              <w:rPr>
                <w:sz w:val="16"/>
                <w:szCs w:val="16"/>
              </w:rPr>
              <w:t>4 064,47</w:t>
            </w:r>
          </w:p>
        </w:tc>
        <w:tc>
          <w:tcPr>
            <w:tcW w:w="291"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849F1FE" w14:textId="77777777" w:rsidR="0098628D" w:rsidRPr="00C26773" w:rsidRDefault="0098628D" w:rsidP="0098628D">
            <w:pPr>
              <w:jc w:val="right"/>
              <w:rPr>
                <w:sz w:val="16"/>
                <w:szCs w:val="16"/>
              </w:rPr>
            </w:pPr>
            <w:r w:rsidRPr="00C26773">
              <w:rPr>
                <w:sz w:val="16"/>
                <w:szCs w:val="16"/>
              </w:rPr>
              <w:t>2 167,60</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7D55CD0" w14:textId="77777777" w:rsidR="0098628D" w:rsidRPr="00C26773" w:rsidRDefault="0098628D" w:rsidP="0098628D">
            <w:pPr>
              <w:jc w:val="right"/>
              <w:rPr>
                <w:sz w:val="16"/>
                <w:szCs w:val="16"/>
              </w:rPr>
            </w:pPr>
            <w:r w:rsidRPr="00C26773">
              <w:rPr>
                <w:sz w:val="16"/>
                <w:szCs w:val="16"/>
              </w:rPr>
              <w:t>1 896,88</w:t>
            </w:r>
          </w:p>
        </w:tc>
      </w:tr>
      <w:tr w:rsidR="0098628D" w:rsidRPr="00C26773" w14:paraId="74775BD0" w14:textId="77777777" w:rsidTr="0098628D">
        <w:trPr>
          <w:trHeight w:val="1276"/>
        </w:trPr>
        <w:tc>
          <w:tcPr>
            <w:tcW w:w="111"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02774C06" w14:textId="77777777" w:rsidR="0098628D" w:rsidRPr="00C26773" w:rsidRDefault="0098628D" w:rsidP="0098628D">
            <w:pPr>
              <w:jc w:val="center"/>
              <w:rPr>
                <w:sz w:val="16"/>
                <w:szCs w:val="16"/>
              </w:rPr>
            </w:pPr>
            <w:r w:rsidRPr="00C26773">
              <w:rPr>
                <w:sz w:val="16"/>
                <w:szCs w:val="16"/>
              </w:rPr>
              <w:t>1.28</w:t>
            </w:r>
          </w:p>
        </w:tc>
        <w:tc>
          <w:tcPr>
            <w:tcW w:w="499"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5AC3FFF" w14:textId="77777777" w:rsidR="0098628D" w:rsidRPr="00C26773" w:rsidRDefault="0098628D" w:rsidP="0098628D">
            <w:pPr>
              <w:rPr>
                <w:sz w:val="16"/>
                <w:szCs w:val="16"/>
              </w:rPr>
            </w:pPr>
            <w:r w:rsidRPr="00C26773">
              <w:rPr>
                <w:sz w:val="16"/>
                <w:szCs w:val="16"/>
              </w:rPr>
              <w:t>Аккумуляторный бак №1 ХВО№3</w:t>
            </w:r>
          </w:p>
        </w:tc>
        <w:tc>
          <w:tcPr>
            <w:tcW w:w="144"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C1FEDDC" w14:textId="77777777" w:rsidR="0098628D" w:rsidRPr="00C26773" w:rsidRDefault="0098628D" w:rsidP="0098628D">
            <w:pPr>
              <w:jc w:val="center"/>
              <w:rPr>
                <w:sz w:val="16"/>
                <w:szCs w:val="16"/>
              </w:rPr>
            </w:pPr>
            <w:r w:rsidRPr="00C26773">
              <w:rPr>
                <w:sz w:val="16"/>
                <w:szCs w:val="16"/>
              </w:rPr>
              <w:t>КР</w:t>
            </w:r>
          </w:p>
        </w:tc>
        <w:tc>
          <w:tcPr>
            <w:tcW w:w="181"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FF4E1B1" w14:textId="77777777" w:rsidR="0098628D" w:rsidRPr="00C26773" w:rsidRDefault="0098628D" w:rsidP="0098628D">
            <w:pPr>
              <w:jc w:val="center"/>
              <w:rPr>
                <w:sz w:val="16"/>
                <w:szCs w:val="16"/>
              </w:rPr>
            </w:pPr>
            <w:r w:rsidRPr="00C26773">
              <w:rPr>
                <w:sz w:val="16"/>
                <w:szCs w:val="16"/>
              </w:rPr>
              <w:t>17 652</w:t>
            </w:r>
          </w:p>
        </w:tc>
        <w:tc>
          <w:tcPr>
            <w:tcW w:w="328"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0833C29" w14:textId="77777777" w:rsidR="0098628D" w:rsidRPr="00C26773" w:rsidRDefault="0098628D" w:rsidP="0098628D">
            <w:pPr>
              <w:jc w:val="center"/>
              <w:rPr>
                <w:sz w:val="16"/>
                <w:szCs w:val="16"/>
              </w:rPr>
            </w:pPr>
            <w:r w:rsidRPr="00C26773">
              <w:rPr>
                <w:sz w:val="16"/>
                <w:szCs w:val="16"/>
              </w:rPr>
              <w:t> </w:t>
            </w:r>
          </w:p>
        </w:tc>
        <w:tc>
          <w:tcPr>
            <w:tcW w:w="36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5A7CA35" w14:textId="77777777" w:rsidR="0098628D" w:rsidRPr="00C26773" w:rsidRDefault="0098628D" w:rsidP="0098628D">
            <w:pPr>
              <w:jc w:val="center"/>
              <w:rPr>
                <w:sz w:val="16"/>
                <w:szCs w:val="16"/>
              </w:rPr>
            </w:pPr>
            <w:r w:rsidRPr="00C26773">
              <w:rPr>
                <w:sz w:val="16"/>
                <w:szCs w:val="16"/>
              </w:rPr>
              <w:t>17 652</w:t>
            </w:r>
          </w:p>
        </w:tc>
        <w:tc>
          <w:tcPr>
            <w:tcW w:w="328"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10540E0" w14:textId="77777777" w:rsidR="0098628D" w:rsidRPr="00C26773" w:rsidRDefault="0098628D" w:rsidP="0098628D">
            <w:pPr>
              <w:jc w:val="center"/>
              <w:rPr>
                <w:sz w:val="16"/>
                <w:szCs w:val="16"/>
              </w:rPr>
            </w:pPr>
            <w:r w:rsidRPr="00C26773">
              <w:rPr>
                <w:sz w:val="16"/>
                <w:szCs w:val="16"/>
              </w:rPr>
              <w:t> </w:t>
            </w:r>
          </w:p>
        </w:tc>
        <w:tc>
          <w:tcPr>
            <w:tcW w:w="742"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196A13F" w14:textId="77777777" w:rsidR="0098628D" w:rsidRPr="00C26773" w:rsidRDefault="0098628D" w:rsidP="0098628D">
            <w:pPr>
              <w:jc w:val="center"/>
              <w:rPr>
                <w:sz w:val="16"/>
                <w:szCs w:val="16"/>
              </w:rPr>
            </w:pPr>
            <w:r w:rsidRPr="00C26773">
              <w:rPr>
                <w:sz w:val="16"/>
                <w:szCs w:val="16"/>
              </w:rPr>
              <w:t xml:space="preserve">сметный расчет, ведомость </w:t>
            </w:r>
            <w:proofErr w:type="gramStart"/>
            <w:r w:rsidRPr="00C26773">
              <w:rPr>
                <w:sz w:val="16"/>
                <w:szCs w:val="16"/>
              </w:rPr>
              <w:t>объе</w:t>
            </w:r>
            <w:r>
              <w:rPr>
                <w:sz w:val="16"/>
                <w:szCs w:val="16"/>
              </w:rPr>
              <w:t>-</w:t>
            </w:r>
            <w:r w:rsidRPr="00C26773">
              <w:rPr>
                <w:sz w:val="16"/>
                <w:szCs w:val="16"/>
              </w:rPr>
              <w:t>ма</w:t>
            </w:r>
            <w:proofErr w:type="gramEnd"/>
            <w:r w:rsidRPr="00C26773">
              <w:rPr>
                <w:sz w:val="16"/>
                <w:szCs w:val="16"/>
              </w:rPr>
              <w:t xml:space="preserve"> работ, ведомость дефектов, заключение ЭПБ №2433/12 от 12.12.2012, коммерческое пред</w:t>
            </w:r>
            <w:r>
              <w:rPr>
                <w:sz w:val="16"/>
                <w:szCs w:val="16"/>
              </w:rPr>
              <w:t>-</w:t>
            </w:r>
            <w:r w:rsidRPr="00C26773">
              <w:rPr>
                <w:sz w:val="16"/>
                <w:szCs w:val="16"/>
              </w:rPr>
              <w:t>ложение на поставку бака, пред</w:t>
            </w:r>
            <w:r>
              <w:rPr>
                <w:sz w:val="16"/>
                <w:szCs w:val="16"/>
              </w:rPr>
              <w:t>-</w:t>
            </w:r>
            <w:r w:rsidRPr="00C26773">
              <w:rPr>
                <w:sz w:val="16"/>
                <w:szCs w:val="16"/>
              </w:rPr>
              <w:t>писание РТН от 04.10.2013 № 15-18/35-13, представление Проку</w:t>
            </w:r>
            <w:r>
              <w:rPr>
                <w:sz w:val="16"/>
                <w:szCs w:val="16"/>
              </w:rPr>
              <w:t>-</w:t>
            </w:r>
            <w:r w:rsidRPr="00C26773">
              <w:rPr>
                <w:sz w:val="16"/>
                <w:szCs w:val="16"/>
              </w:rPr>
              <w:t>ратуры Центрального района г. Новокузнецка об устранении нарушений промбезопасности от 31.01.2011, положительное реше</w:t>
            </w:r>
            <w:r>
              <w:rPr>
                <w:sz w:val="16"/>
                <w:szCs w:val="16"/>
              </w:rPr>
              <w:t>-</w:t>
            </w:r>
            <w:r w:rsidRPr="00C26773">
              <w:rPr>
                <w:sz w:val="16"/>
                <w:szCs w:val="16"/>
              </w:rPr>
              <w:t>ние РТН по заключению ЭПБ</w:t>
            </w:r>
          </w:p>
        </w:tc>
        <w:tc>
          <w:tcPr>
            <w:tcW w:w="952"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AB4DFDA" w14:textId="77777777" w:rsidR="0098628D" w:rsidRPr="00C26773" w:rsidRDefault="0098628D" w:rsidP="0098628D">
            <w:pPr>
              <w:jc w:val="center"/>
              <w:rPr>
                <w:sz w:val="16"/>
                <w:szCs w:val="16"/>
              </w:rPr>
            </w:pPr>
            <w:r w:rsidRPr="00C26773">
              <w:rPr>
                <w:sz w:val="16"/>
                <w:szCs w:val="16"/>
              </w:rPr>
              <w:t xml:space="preserve">Согласно предписанию РТН - замена бака должна быть проведена в 2014 году. </w:t>
            </w:r>
            <w:proofErr w:type="gramStart"/>
            <w:r w:rsidRPr="00C26773">
              <w:rPr>
                <w:sz w:val="16"/>
                <w:szCs w:val="16"/>
              </w:rPr>
              <w:t>Согласно  представлению</w:t>
            </w:r>
            <w:proofErr w:type="gramEnd"/>
            <w:r w:rsidRPr="00C26773">
              <w:rPr>
                <w:sz w:val="16"/>
                <w:szCs w:val="16"/>
              </w:rPr>
              <w:t xml:space="preserve"> Прокуратуры Центрального района г. Новокузнецка замена баков должна быть выполнена в 2011 году</w:t>
            </w:r>
          </w:p>
        </w:tc>
        <w:tc>
          <w:tcPr>
            <w:tcW w:w="330"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7FC929A" w14:textId="77777777" w:rsidR="0098628D" w:rsidRPr="00C26773" w:rsidRDefault="0098628D" w:rsidP="0098628D">
            <w:pPr>
              <w:jc w:val="right"/>
              <w:rPr>
                <w:sz w:val="16"/>
                <w:szCs w:val="16"/>
              </w:rPr>
            </w:pPr>
            <w:r w:rsidRPr="00C26773">
              <w:rPr>
                <w:sz w:val="16"/>
                <w:szCs w:val="16"/>
              </w:rPr>
              <w:t>0,00</w:t>
            </w:r>
          </w:p>
        </w:tc>
        <w:tc>
          <w:tcPr>
            <w:tcW w:w="371"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F90E0B4" w14:textId="77777777" w:rsidR="0098628D" w:rsidRPr="00C26773" w:rsidRDefault="0098628D" w:rsidP="0098628D">
            <w:pPr>
              <w:jc w:val="right"/>
              <w:rPr>
                <w:sz w:val="16"/>
                <w:szCs w:val="16"/>
              </w:rPr>
            </w:pPr>
            <w:r w:rsidRPr="00C26773">
              <w:rPr>
                <w:sz w:val="16"/>
                <w:szCs w:val="16"/>
              </w:rPr>
              <w:t>0,00</w:t>
            </w:r>
          </w:p>
        </w:tc>
        <w:tc>
          <w:tcPr>
            <w:tcW w:w="291"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4095387" w14:textId="77777777" w:rsidR="0098628D" w:rsidRPr="00C26773" w:rsidRDefault="0098628D" w:rsidP="0098628D">
            <w:pPr>
              <w:jc w:val="right"/>
              <w:rPr>
                <w:sz w:val="16"/>
                <w:szCs w:val="16"/>
              </w:rPr>
            </w:pPr>
            <w:r w:rsidRPr="00C26773">
              <w:rPr>
                <w:sz w:val="16"/>
                <w:szCs w:val="16"/>
              </w:rPr>
              <w:t>0,00</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4D61885" w14:textId="77777777" w:rsidR="0098628D" w:rsidRPr="00C26773" w:rsidRDefault="0098628D" w:rsidP="0098628D">
            <w:pPr>
              <w:jc w:val="right"/>
              <w:rPr>
                <w:sz w:val="16"/>
                <w:szCs w:val="16"/>
              </w:rPr>
            </w:pPr>
            <w:r w:rsidRPr="00C26773">
              <w:rPr>
                <w:sz w:val="16"/>
                <w:szCs w:val="16"/>
              </w:rPr>
              <w:t>0,00</w:t>
            </w:r>
          </w:p>
        </w:tc>
      </w:tr>
      <w:tr w:rsidR="0098628D" w:rsidRPr="00C26773" w14:paraId="54159A43" w14:textId="77777777" w:rsidTr="0098628D">
        <w:trPr>
          <w:trHeight w:val="70"/>
        </w:trPr>
        <w:tc>
          <w:tcPr>
            <w:tcW w:w="111"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220A2EEE" w14:textId="77777777" w:rsidR="0098628D" w:rsidRPr="00C26773" w:rsidRDefault="0098628D" w:rsidP="0098628D">
            <w:pPr>
              <w:jc w:val="center"/>
              <w:rPr>
                <w:sz w:val="16"/>
                <w:szCs w:val="16"/>
              </w:rPr>
            </w:pPr>
            <w:r w:rsidRPr="00C26773">
              <w:rPr>
                <w:sz w:val="16"/>
                <w:szCs w:val="16"/>
              </w:rPr>
              <w:t>1.29</w:t>
            </w:r>
          </w:p>
        </w:tc>
        <w:tc>
          <w:tcPr>
            <w:tcW w:w="499"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BB71761" w14:textId="77777777" w:rsidR="0098628D" w:rsidRPr="00C26773" w:rsidRDefault="0098628D" w:rsidP="0098628D">
            <w:pPr>
              <w:rPr>
                <w:sz w:val="16"/>
                <w:szCs w:val="16"/>
              </w:rPr>
            </w:pPr>
            <w:r w:rsidRPr="00C26773">
              <w:rPr>
                <w:sz w:val="16"/>
                <w:szCs w:val="16"/>
              </w:rPr>
              <w:t>Аккумуляторный бак №2 ХВО№3</w:t>
            </w:r>
          </w:p>
        </w:tc>
        <w:tc>
          <w:tcPr>
            <w:tcW w:w="144"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A08E9E9" w14:textId="77777777" w:rsidR="0098628D" w:rsidRPr="00C26773" w:rsidRDefault="0098628D" w:rsidP="0098628D">
            <w:pPr>
              <w:jc w:val="center"/>
              <w:rPr>
                <w:sz w:val="16"/>
                <w:szCs w:val="16"/>
              </w:rPr>
            </w:pPr>
            <w:r w:rsidRPr="00C26773">
              <w:rPr>
                <w:sz w:val="16"/>
                <w:szCs w:val="16"/>
              </w:rPr>
              <w:t>КР</w:t>
            </w:r>
          </w:p>
        </w:tc>
        <w:tc>
          <w:tcPr>
            <w:tcW w:w="181"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3026B49" w14:textId="77777777" w:rsidR="0098628D" w:rsidRPr="00C26773" w:rsidRDefault="0098628D" w:rsidP="0098628D">
            <w:pPr>
              <w:jc w:val="center"/>
              <w:rPr>
                <w:sz w:val="16"/>
                <w:szCs w:val="16"/>
              </w:rPr>
            </w:pPr>
            <w:r w:rsidRPr="00C26773">
              <w:rPr>
                <w:sz w:val="16"/>
                <w:szCs w:val="16"/>
              </w:rPr>
              <w:t>17 652</w:t>
            </w:r>
          </w:p>
        </w:tc>
        <w:tc>
          <w:tcPr>
            <w:tcW w:w="328"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EDA889E" w14:textId="77777777" w:rsidR="0098628D" w:rsidRPr="00C26773" w:rsidRDefault="0098628D" w:rsidP="0098628D">
            <w:pPr>
              <w:jc w:val="center"/>
              <w:rPr>
                <w:sz w:val="16"/>
                <w:szCs w:val="16"/>
              </w:rPr>
            </w:pPr>
            <w:r w:rsidRPr="00C26773">
              <w:rPr>
                <w:sz w:val="16"/>
                <w:szCs w:val="16"/>
              </w:rPr>
              <w:t> </w:t>
            </w:r>
          </w:p>
        </w:tc>
        <w:tc>
          <w:tcPr>
            <w:tcW w:w="36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0B7D89C" w14:textId="77777777" w:rsidR="0098628D" w:rsidRPr="00C26773" w:rsidRDefault="0098628D" w:rsidP="0098628D">
            <w:pPr>
              <w:jc w:val="center"/>
              <w:rPr>
                <w:sz w:val="16"/>
                <w:szCs w:val="16"/>
              </w:rPr>
            </w:pPr>
            <w:r w:rsidRPr="00C26773">
              <w:rPr>
                <w:sz w:val="16"/>
                <w:szCs w:val="16"/>
              </w:rPr>
              <w:t>17 652</w:t>
            </w:r>
          </w:p>
        </w:tc>
        <w:tc>
          <w:tcPr>
            <w:tcW w:w="328"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7FDC6E4" w14:textId="77777777" w:rsidR="0098628D" w:rsidRPr="00C26773" w:rsidRDefault="0098628D" w:rsidP="0098628D">
            <w:pPr>
              <w:jc w:val="center"/>
              <w:rPr>
                <w:sz w:val="16"/>
                <w:szCs w:val="16"/>
              </w:rPr>
            </w:pPr>
            <w:r w:rsidRPr="00C26773">
              <w:rPr>
                <w:sz w:val="16"/>
                <w:szCs w:val="16"/>
              </w:rPr>
              <w:t> </w:t>
            </w:r>
          </w:p>
        </w:tc>
        <w:tc>
          <w:tcPr>
            <w:tcW w:w="742"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DC3FA29" w14:textId="77777777" w:rsidR="0098628D" w:rsidRPr="00C26773" w:rsidRDefault="0098628D" w:rsidP="0098628D">
            <w:pPr>
              <w:jc w:val="center"/>
              <w:rPr>
                <w:sz w:val="16"/>
                <w:szCs w:val="16"/>
              </w:rPr>
            </w:pPr>
            <w:r w:rsidRPr="00C26773">
              <w:rPr>
                <w:sz w:val="16"/>
                <w:szCs w:val="16"/>
              </w:rPr>
              <w:t xml:space="preserve">положительное решение РТН по заключению ЭПБ, сметный расчет, ведомость объема работ, ведомость дефектов, заключение ЭПБ №2433/12 от 12.12.2012, коммерческое предложение на поставку бака, предписание РТН от 04.10.2013 № 15-18/35-13, представление Прокуратуры Центрального района г. </w:t>
            </w:r>
            <w:proofErr w:type="gramStart"/>
            <w:r w:rsidRPr="00C26773">
              <w:rPr>
                <w:sz w:val="16"/>
                <w:szCs w:val="16"/>
              </w:rPr>
              <w:t>Новокуз</w:t>
            </w:r>
            <w:r>
              <w:rPr>
                <w:sz w:val="16"/>
                <w:szCs w:val="16"/>
              </w:rPr>
              <w:t>-</w:t>
            </w:r>
            <w:r w:rsidRPr="00C26773">
              <w:rPr>
                <w:sz w:val="16"/>
                <w:szCs w:val="16"/>
              </w:rPr>
              <w:t>нецка</w:t>
            </w:r>
            <w:proofErr w:type="gramEnd"/>
            <w:r w:rsidRPr="00C26773">
              <w:rPr>
                <w:sz w:val="16"/>
                <w:szCs w:val="16"/>
              </w:rPr>
              <w:t xml:space="preserve"> об устранении нарушений промбезопасности от 31.01.2011</w:t>
            </w:r>
          </w:p>
        </w:tc>
        <w:tc>
          <w:tcPr>
            <w:tcW w:w="952"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260CEDD" w14:textId="77777777" w:rsidR="0098628D" w:rsidRPr="00C26773" w:rsidRDefault="0098628D" w:rsidP="0098628D">
            <w:pPr>
              <w:jc w:val="center"/>
              <w:rPr>
                <w:sz w:val="16"/>
                <w:szCs w:val="16"/>
              </w:rPr>
            </w:pPr>
            <w:r w:rsidRPr="00C26773">
              <w:rPr>
                <w:sz w:val="16"/>
                <w:szCs w:val="16"/>
              </w:rPr>
              <w:t>Согласно предписанию РТН - замена бака должна быть проведена в 20</w:t>
            </w:r>
            <w:r>
              <w:rPr>
                <w:sz w:val="16"/>
                <w:szCs w:val="16"/>
              </w:rPr>
              <w:t xml:space="preserve">14 году. </w:t>
            </w:r>
            <w:proofErr w:type="gramStart"/>
            <w:r>
              <w:rPr>
                <w:sz w:val="16"/>
                <w:szCs w:val="16"/>
              </w:rPr>
              <w:t>Согласно  представлению</w:t>
            </w:r>
            <w:proofErr w:type="gramEnd"/>
            <w:r w:rsidRPr="00C26773">
              <w:rPr>
                <w:sz w:val="16"/>
                <w:szCs w:val="16"/>
              </w:rPr>
              <w:t xml:space="preserve"> Прокуратуры Центрального района г. Новокузнецка замена баков должна быть выполнена в 2011 году</w:t>
            </w:r>
          </w:p>
        </w:tc>
        <w:tc>
          <w:tcPr>
            <w:tcW w:w="330"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6ECB133" w14:textId="77777777" w:rsidR="0098628D" w:rsidRPr="00C26773" w:rsidRDefault="0098628D" w:rsidP="0098628D">
            <w:pPr>
              <w:jc w:val="right"/>
              <w:rPr>
                <w:sz w:val="16"/>
                <w:szCs w:val="16"/>
              </w:rPr>
            </w:pPr>
            <w:r w:rsidRPr="00C26773">
              <w:rPr>
                <w:sz w:val="16"/>
                <w:szCs w:val="16"/>
              </w:rPr>
              <w:t>0,00</w:t>
            </w:r>
          </w:p>
        </w:tc>
        <w:tc>
          <w:tcPr>
            <w:tcW w:w="371"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156E537" w14:textId="77777777" w:rsidR="0098628D" w:rsidRPr="00C26773" w:rsidRDefault="0098628D" w:rsidP="0098628D">
            <w:pPr>
              <w:jc w:val="right"/>
              <w:rPr>
                <w:sz w:val="16"/>
                <w:szCs w:val="16"/>
              </w:rPr>
            </w:pPr>
            <w:r w:rsidRPr="00C26773">
              <w:rPr>
                <w:sz w:val="16"/>
                <w:szCs w:val="16"/>
              </w:rPr>
              <w:t>0,00</w:t>
            </w:r>
          </w:p>
        </w:tc>
        <w:tc>
          <w:tcPr>
            <w:tcW w:w="291"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DA45A34" w14:textId="77777777" w:rsidR="0098628D" w:rsidRPr="00C26773" w:rsidRDefault="0098628D" w:rsidP="0098628D">
            <w:pPr>
              <w:jc w:val="right"/>
              <w:rPr>
                <w:sz w:val="16"/>
                <w:szCs w:val="16"/>
              </w:rPr>
            </w:pPr>
            <w:r w:rsidRPr="00C26773">
              <w:rPr>
                <w:sz w:val="16"/>
                <w:szCs w:val="16"/>
              </w:rPr>
              <w:t>0,00</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5255409" w14:textId="77777777" w:rsidR="0098628D" w:rsidRPr="00C26773" w:rsidRDefault="0098628D" w:rsidP="0098628D">
            <w:pPr>
              <w:jc w:val="right"/>
              <w:rPr>
                <w:sz w:val="16"/>
                <w:szCs w:val="16"/>
              </w:rPr>
            </w:pPr>
            <w:r w:rsidRPr="00C26773">
              <w:rPr>
                <w:sz w:val="16"/>
                <w:szCs w:val="16"/>
              </w:rPr>
              <w:t>0,00</w:t>
            </w:r>
          </w:p>
        </w:tc>
      </w:tr>
      <w:tr w:rsidR="0098628D" w:rsidRPr="00C26773" w14:paraId="6D3EEAF9" w14:textId="77777777" w:rsidTr="0098628D">
        <w:trPr>
          <w:trHeight w:val="556"/>
        </w:trPr>
        <w:tc>
          <w:tcPr>
            <w:tcW w:w="11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5BCBD0A2" w14:textId="77777777" w:rsidR="0098628D" w:rsidRPr="00C26773" w:rsidRDefault="0098628D" w:rsidP="0098628D">
            <w:pPr>
              <w:jc w:val="center"/>
              <w:rPr>
                <w:sz w:val="16"/>
                <w:szCs w:val="16"/>
              </w:rPr>
            </w:pPr>
            <w:r w:rsidRPr="00C26773">
              <w:rPr>
                <w:sz w:val="16"/>
                <w:szCs w:val="16"/>
              </w:rPr>
              <w:t>1.30</w:t>
            </w:r>
          </w:p>
        </w:tc>
        <w:tc>
          <w:tcPr>
            <w:tcW w:w="49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50FBDF4" w14:textId="77777777" w:rsidR="0098628D" w:rsidRPr="00C26773" w:rsidRDefault="0098628D" w:rsidP="0098628D">
            <w:pPr>
              <w:rPr>
                <w:sz w:val="16"/>
                <w:szCs w:val="16"/>
              </w:rPr>
            </w:pPr>
            <w:r w:rsidRPr="00C26773">
              <w:rPr>
                <w:sz w:val="16"/>
                <w:szCs w:val="16"/>
              </w:rPr>
              <w:t>Оборудование ГРУ-6,3 кВ</w:t>
            </w:r>
          </w:p>
        </w:tc>
        <w:tc>
          <w:tcPr>
            <w:tcW w:w="144"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7F71115" w14:textId="77777777" w:rsidR="0098628D" w:rsidRPr="00C26773" w:rsidRDefault="0098628D" w:rsidP="0098628D">
            <w:pPr>
              <w:jc w:val="center"/>
              <w:rPr>
                <w:sz w:val="16"/>
                <w:szCs w:val="16"/>
              </w:rPr>
            </w:pPr>
            <w:r w:rsidRPr="00C26773">
              <w:rPr>
                <w:sz w:val="16"/>
                <w:szCs w:val="16"/>
              </w:rPr>
              <w:t>КР</w:t>
            </w:r>
          </w:p>
        </w:tc>
        <w:tc>
          <w:tcPr>
            <w:tcW w:w="18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C572B7F" w14:textId="77777777" w:rsidR="0098628D" w:rsidRPr="00C26773" w:rsidRDefault="0098628D" w:rsidP="0098628D">
            <w:pPr>
              <w:jc w:val="center"/>
              <w:rPr>
                <w:sz w:val="16"/>
                <w:szCs w:val="16"/>
              </w:rPr>
            </w:pPr>
            <w:r w:rsidRPr="00C26773">
              <w:rPr>
                <w:sz w:val="16"/>
                <w:szCs w:val="16"/>
              </w:rPr>
              <w:t>1 523</w:t>
            </w:r>
          </w:p>
        </w:tc>
        <w:tc>
          <w:tcPr>
            <w:tcW w:w="32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572C6AF2" w14:textId="77777777" w:rsidR="0098628D" w:rsidRPr="00C26773" w:rsidRDefault="0098628D" w:rsidP="0098628D">
            <w:pPr>
              <w:jc w:val="center"/>
              <w:rPr>
                <w:sz w:val="16"/>
                <w:szCs w:val="16"/>
              </w:rPr>
            </w:pPr>
            <w:r w:rsidRPr="00C26773">
              <w:rPr>
                <w:sz w:val="16"/>
                <w:szCs w:val="16"/>
              </w:rPr>
              <w:t>1 268</w:t>
            </w:r>
          </w:p>
        </w:tc>
        <w:tc>
          <w:tcPr>
            <w:tcW w:w="365"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5E0FAE83" w14:textId="77777777" w:rsidR="0098628D" w:rsidRPr="00C26773" w:rsidRDefault="0098628D" w:rsidP="0098628D">
            <w:pPr>
              <w:jc w:val="center"/>
              <w:rPr>
                <w:sz w:val="16"/>
                <w:szCs w:val="16"/>
              </w:rPr>
            </w:pPr>
            <w:r w:rsidRPr="00C26773">
              <w:rPr>
                <w:sz w:val="16"/>
                <w:szCs w:val="16"/>
              </w:rPr>
              <w:t>46</w:t>
            </w:r>
          </w:p>
        </w:tc>
        <w:tc>
          <w:tcPr>
            <w:tcW w:w="32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AA6C74F" w14:textId="77777777" w:rsidR="0098628D" w:rsidRPr="00C26773" w:rsidRDefault="0098628D" w:rsidP="0098628D">
            <w:pPr>
              <w:jc w:val="center"/>
              <w:rPr>
                <w:sz w:val="16"/>
                <w:szCs w:val="16"/>
              </w:rPr>
            </w:pPr>
            <w:r w:rsidRPr="00C26773">
              <w:rPr>
                <w:sz w:val="16"/>
                <w:szCs w:val="16"/>
              </w:rPr>
              <w:t>6</w:t>
            </w:r>
          </w:p>
        </w:tc>
        <w:tc>
          <w:tcPr>
            <w:tcW w:w="74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0B38F4E0" w14:textId="77777777" w:rsidR="0098628D" w:rsidRPr="00C26773" w:rsidRDefault="0098628D" w:rsidP="0098628D">
            <w:pPr>
              <w:jc w:val="center"/>
              <w:rPr>
                <w:sz w:val="16"/>
                <w:szCs w:val="16"/>
              </w:rPr>
            </w:pPr>
            <w:r w:rsidRPr="00C26773">
              <w:rPr>
                <w:sz w:val="16"/>
                <w:szCs w:val="16"/>
              </w:rPr>
              <w:t xml:space="preserve">Плановая заявка на закуп МТР, </w:t>
            </w:r>
            <w:r>
              <w:rPr>
                <w:sz w:val="16"/>
                <w:szCs w:val="16"/>
              </w:rPr>
              <w:t xml:space="preserve">счет на оплату вводов (7 шт.), </w:t>
            </w:r>
            <w:r w:rsidRPr="00C26773">
              <w:rPr>
                <w:sz w:val="16"/>
                <w:szCs w:val="16"/>
              </w:rPr>
              <w:t>коммерческое предложение на поставку электротехнической продук</w:t>
            </w:r>
            <w:r>
              <w:rPr>
                <w:sz w:val="16"/>
                <w:szCs w:val="16"/>
              </w:rPr>
              <w:t>ции, предписание РТН от 04.10.13 № 15-07/36-18 от 05.10.</w:t>
            </w:r>
            <w:r w:rsidRPr="00C26773">
              <w:rPr>
                <w:sz w:val="16"/>
                <w:szCs w:val="16"/>
              </w:rPr>
              <w:t>18</w:t>
            </w:r>
            <w:r>
              <w:rPr>
                <w:sz w:val="16"/>
                <w:szCs w:val="16"/>
              </w:rPr>
              <w:t xml:space="preserve">, </w:t>
            </w:r>
            <w:r w:rsidRPr="003B7907">
              <w:rPr>
                <w:sz w:val="16"/>
                <w:szCs w:val="16"/>
              </w:rPr>
              <w:t>обоснование стоимости ТМЦ</w:t>
            </w:r>
          </w:p>
        </w:tc>
        <w:tc>
          <w:tcPr>
            <w:tcW w:w="95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316DA51" w14:textId="77777777" w:rsidR="0098628D" w:rsidRPr="00C26773" w:rsidRDefault="0098628D" w:rsidP="0098628D">
            <w:pPr>
              <w:jc w:val="center"/>
              <w:rPr>
                <w:sz w:val="16"/>
                <w:szCs w:val="16"/>
              </w:rPr>
            </w:pPr>
            <w:r w:rsidRPr="00C26773">
              <w:rPr>
                <w:sz w:val="16"/>
                <w:szCs w:val="16"/>
              </w:rPr>
              <w:t> </w:t>
            </w:r>
          </w:p>
        </w:tc>
        <w:tc>
          <w:tcPr>
            <w:tcW w:w="33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EC21DF5" w14:textId="77777777" w:rsidR="0098628D" w:rsidRPr="00C26773" w:rsidRDefault="0098628D" w:rsidP="0098628D">
            <w:pPr>
              <w:jc w:val="right"/>
              <w:rPr>
                <w:sz w:val="16"/>
                <w:szCs w:val="16"/>
              </w:rPr>
            </w:pPr>
            <w:r w:rsidRPr="00C26773">
              <w:rPr>
                <w:sz w:val="16"/>
                <w:szCs w:val="16"/>
              </w:rPr>
              <w:t>1 522,99</w:t>
            </w:r>
          </w:p>
        </w:tc>
        <w:tc>
          <w:tcPr>
            <w:tcW w:w="37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8041340" w14:textId="77777777" w:rsidR="0098628D" w:rsidRPr="00C26773" w:rsidRDefault="0098628D" w:rsidP="0098628D">
            <w:pPr>
              <w:jc w:val="right"/>
              <w:rPr>
                <w:sz w:val="16"/>
                <w:szCs w:val="16"/>
              </w:rPr>
            </w:pPr>
            <w:r w:rsidRPr="00C26773">
              <w:rPr>
                <w:sz w:val="16"/>
                <w:szCs w:val="16"/>
              </w:rPr>
              <w:t>1 313,58</w:t>
            </w:r>
          </w:p>
        </w:tc>
        <w:tc>
          <w:tcPr>
            <w:tcW w:w="29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0F635086" w14:textId="77777777" w:rsidR="0098628D" w:rsidRPr="00C26773" w:rsidRDefault="0098628D" w:rsidP="0098628D">
            <w:pPr>
              <w:jc w:val="right"/>
              <w:rPr>
                <w:sz w:val="16"/>
                <w:szCs w:val="16"/>
              </w:rPr>
            </w:pPr>
            <w:r w:rsidRPr="00C26773">
              <w:rPr>
                <w:sz w:val="16"/>
                <w:szCs w:val="16"/>
              </w:rPr>
              <w:t>1 313,58</w:t>
            </w:r>
          </w:p>
        </w:tc>
        <w:tc>
          <w:tcPr>
            <w:tcW w:w="35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014E916" w14:textId="77777777" w:rsidR="0098628D" w:rsidRPr="00C26773" w:rsidRDefault="0098628D" w:rsidP="0098628D">
            <w:pPr>
              <w:jc w:val="right"/>
              <w:rPr>
                <w:sz w:val="16"/>
                <w:szCs w:val="16"/>
              </w:rPr>
            </w:pPr>
            <w:r w:rsidRPr="00C26773">
              <w:rPr>
                <w:sz w:val="16"/>
                <w:szCs w:val="16"/>
              </w:rPr>
              <w:t>0,00</w:t>
            </w:r>
          </w:p>
        </w:tc>
      </w:tr>
      <w:tr w:rsidR="0098628D" w:rsidRPr="00C26773" w14:paraId="1ECF1484" w14:textId="77777777" w:rsidTr="0098628D">
        <w:trPr>
          <w:trHeight w:val="234"/>
        </w:trPr>
        <w:tc>
          <w:tcPr>
            <w:tcW w:w="11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1C94792" w14:textId="77777777" w:rsidR="0098628D" w:rsidRPr="00C26773" w:rsidRDefault="0098628D" w:rsidP="0098628D">
            <w:pPr>
              <w:jc w:val="center"/>
              <w:rPr>
                <w:sz w:val="16"/>
                <w:szCs w:val="16"/>
              </w:rPr>
            </w:pPr>
            <w:r w:rsidRPr="00C26773">
              <w:rPr>
                <w:sz w:val="16"/>
                <w:szCs w:val="16"/>
              </w:rPr>
              <w:t>1.31</w:t>
            </w:r>
          </w:p>
        </w:tc>
        <w:tc>
          <w:tcPr>
            <w:tcW w:w="49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1CB8248" w14:textId="77777777" w:rsidR="0098628D" w:rsidRPr="00C26773" w:rsidRDefault="0098628D" w:rsidP="0098628D">
            <w:pPr>
              <w:rPr>
                <w:sz w:val="16"/>
                <w:szCs w:val="16"/>
              </w:rPr>
            </w:pPr>
            <w:r w:rsidRPr="00C26773">
              <w:rPr>
                <w:sz w:val="16"/>
                <w:szCs w:val="16"/>
              </w:rPr>
              <w:t>Трансформатор Т1-31,5 МВА</w:t>
            </w:r>
          </w:p>
        </w:tc>
        <w:tc>
          <w:tcPr>
            <w:tcW w:w="144"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751E09E" w14:textId="77777777" w:rsidR="0098628D" w:rsidRPr="00C26773" w:rsidRDefault="0098628D" w:rsidP="0098628D">
            <w:pPr>
              <w:jc w:val="center"/>
              <w:rPr>
                <w:sz w:val="16"/>
                <w:szCs w:val="16"/>
              </w:rPr>
            </w:pPr>
            <w:r w:rsidRPr="00C26773">
              <w:rPr>
                <w:sz w:val="16"/>
                <w:szCs w:val="16"/>
              </w:rPr>
              <w:t>КР</w:t>
            </w:r>
          </w:p>
        </w:tc>
        <w:tc>
          <w:tcPr>
            <w:tcW w:w="181"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B22ECC8" w14:textId="77777777" w:rsidR="0098628D" w:rsidRPr="00C26773" w:rsidRDefault="0098628D" w:rsidP="0098628D">
            <w:pPr>
              <w:jc w:val="center"/>
              <w:rPr>
                <w:sz w:val="16"/>
                <w:szCs w:val="16"/>
              </w:rPr>
            </w:pPr>
            <w:r w:rsidRPr="00C26773">
              <w:rPr>
                <w:sz w:val="16"/>
                <w:szCs w:val="16"/>
              </w:rPr>
              <w:t>1 618</w:t>
            </w:r>
          </w:p>
        </w:tc>
        <w:tc>
          <w:tcPr>
            <w:tcW w:w="328"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5E29743" w14:textId="77777777" w:rsidR="0098628D" w:rsidRPr="00C26773" w:rsidRDefault="0098628D" w:rsidP="0098628D">
            <w:pPr>
              <w:jc w:val="center"/>
              <w:rPr>
                <w:sz w:val="16"/>
                <w:szCs w:val="16"/>
              </w:rPr>
            </w:pPr>
            <w:r w:rsidRPr="00C26773">
              <w:rPr>
                <w:sz w:val="16"/>
                <w:szCs w:val="16"/>
              </w:rPr>
              <w:t>1 347</w:t>
            </w:r>
          </w:p>
        </w:tc>
        <w:tc>
          <w:tcPr>
            <w:tcW w:w="365"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0D1C0AD" w14:textId="77777777" w:rsidR="0098628D" w:rsidRPr="00C26773" w:rsidRDefault="0098628D" w:rsidP="0098628D">
            <w:pPr>
              <w:jc w:val="center"/>
              <w:rPr>
                <w:sz w:val="16"/>
                <w:szCs w:val="16"/>
              </w:rPr>
            </w:pPr>
            <w:r w:rsidRPr="00C26773">
              <w:rPr>
                <w:sz w:val="16"/>
                <w:szCs w:val="16"/>
              </w:rPr>
              <w:t>49</w:t>
            </w:r>
          </w:p>
        </w:tc>
        <w:tc>
          <w:tcPr>
            <w:tcW w:w="328"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9D996CC" w14:textId="77777777" w:rsidR="0098628D" w:rsidRPr="00C26773" w:rsidRDefault="0098628D" w:rsidP="0098628D">
            <w:pPr>
              <w:jc w:val="center"/>
              <w:rPr>
                <w:sz w:val="16"/>
                <w:szCs w:val="16"/>
              </w:rPr>
            </w:pPr>
            <w:r w:rsidRPr="00C26773">
              <w:rPr>
                <w:sz w:val="16"/>
                <w:szCs w:val="16"/>
              </w:rPr>
              <w:t>6</w:t>
            </w:r>
          </w:p>
        </w:tc>
        <w:tc>
          <w:tcPr>
            <w:tcW w:w="742"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B7AE3CE" w14:textId="77777777" w:rsidR="0098628D" w:rsidRPr="00C26773" w:rsidRDefault="0098628D" w:rsidP="0098628D">
            <w:pPr>
              <w:jc w:val="center"/>
              <w:rPr>
                <w:sz w:val="16"/>
                <w:szCs w:val="16"/>
              </w:rPr>
            </w:pPr>
            <w:r w:rsidRPr="00C26773">
              <w:rPr>
                <w:sz w:val="16"/>
                <w:szCs w:val="16"/>
              </w:rPr>
              <w:t xml:space="preserve">сметный расчет, ведомость </w:t>
            </w:r>
            <w:proofErr w:type="gramStart"/>
            <w:r w:rsidRPr="00C26773">
              <w:rPr>
                <w:sz w:val="16"/>
                <w:szCs w:val="16"/>
              </w:rPr>
              <w:t>объе</w:t>
            </w:r>
            <w:r>
              <w:rPr>
                <w:sz w:val="16"/>
                <w:szCs w:val="16"/>
              </w:rPr>
              <w:t>-</w:t>
            </w:r>
            <w:r w:rsidRPr="00C26773">
              <w:rPr>
                <w:sz w:val="16"/>
                <w:szCs w:val="16"/>
              </w:rPr>
              <w:t>ма</w:t>
            </w:r>
            <w:proofErr w:type="gramEnd"/>
            <w:r w:rsidRPr="00C26773">
              <w:rPr>
                <w:sz w:val="16"/>
                <w:szCs w:val="16"/>
              </w:rPr>
              <w:t xml:space="preserve"> работ, ведомость дефектов</w:t>
            </w:r>
          </w:p>
        </w:tc>
        <w:tc>
          <w:tcPr>
            <w:tcW w:w="952"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4822B8D" w14:textId="77777777" w:rsidR="0098628D" w:rsidRPr="00C26773" w:rsidRDefault="0098628D" w:rsidP="0098628D">
            <w:pPr>
              <w:jc w:val="center"/>
              <w:rPr>
                <w:sz w:val="16"/>
                <w:szCs w:val="16"/>
              </w:rPr>
            </w:pPr>
            <w:r w:rsidRPr="00C26773">
              <w:rPr>
                <w:sz w:val="16"/>
                <w:szCs w:val="16"/>
              </w:rPr>
              <w:t>в утвержденной РП на 2018 год учтен КР</w:t>
            </w:r>
          </w:p>
        </w:tc>
        <w:tc>
          <w:tcPr>
            <w:tcW w:w="330"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0CDB8A2" w14:textId="77777777" w:rsidR="0098628D" w:rsidRPr="00C26773" w:rsidRDefault="0098628D" w:rsidP="0098628D">
            <w:pPr>
              <w:jc w:val="right"/>
              <w:rPr>
                <w:sz w:val="16"/>
                <w:szCs w:val="16"/>
              </w:rPr>
            </w:pPr>
            <w:r w:rsidRPr="00C26773">
              <w:rPr>
                <w:sz w:val="16"/>
                <w:szCs w:val="16"/>
              </w:rPr>
              <w:t>0,00</w:t>
            </w:r>
          </w:p>
        </w:tc>
        <w:tc>
          <w:tcPr>
            <w:tcW w:w="371"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F30F4CC" w14:textId="77777777" w:rsidR="0098628D" w:rsidRPr="00C26773" w:rsidRDefault="0098628D" w:rsidP="0098628D">
            <w:pPr>
              <w:jc w:val="right"/>
              <w:rPr>
                <w:sz w:val="16"/>
                <w:szCs w:val="16"/>
              </w:rPr>
            </w:pPr>
            <w:r w:rsidRPr="00C26773">
              <w:rPr>
                <w:sz w:val="16"/>
                <w:szCs w:val="16"/>
              </w:rPr>
              <w:t>0,00</w:t>
            </w:r>
          </w:p>
        </w:tc>
        <w:tc>
          <w:tcPr>
            <w:tcW w:w="291"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42BF6B4" w14:textId="77777777" w:rsidR="0098628D" w:rsidRPr="00C26773" w:rsidRDefault="0098628D" w:rsidP="0098628D">
            <w:pPr>
              <w:jc w:val="right"/>
              <w:rPr>
                <w:sz w:val="16"/>
                <w:szCs w:val="16"/>
              </w:rPr>
            </w:pPr>
            <w:r w:rsidRPr="00C26773">
              <w:rPr>
                <w:sz w:val="16"/>
                <w:szCs w:val="16"/>
              </w:rPr>
              <w:t>0,00</w:t>
            </w:r>
          </w:p>
        </w:tc>
        <w:tc>
          <w:tcPr>
            <w:tcW w:w="357"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5A3FA89" w14:textId="77777777" w:rsidR="0098628D" w:rsidRPr="00C26773" w:rsidRDefault="0098628D" w:rsidP="0098628D">
            <w:pPr>
              <w:jc w:val="right"/>
              <w:rPr>
                <w:sz w:val="16"/>
                <w:szCs w:val="16"/>
              </w:rPr>
            </w:pPr>
            <w:r w:rsidRPr="00C26773">
              <w:rPr>
                <w:sz w:val="16"/>
                <w:szCs w:val="16"/>
              </w:rPr>
              <w:t>0,00</w:t>
            </w:r>
          </w:p>
        </w:tc>
      </w:tr>
      <w:tr w:rsidR="0098628D" w:rsidRPr="00C26773" w14:paraId="28946C0A" w14:textId="77777777" w:rsidTr="0098628D">
        <w:trPr>
          <w:trHeight w:val="70"/>
        </w:trPr>
        <w:tc>
          <w:tcPr>
            <w:tcW w:w="111"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0952CF05" w14:textId="77777777" w:rsidR="0098628D" w:rsidRPr="00C26773" w:rsidRDefault="0098628D" w:rsidP="0098628D">
            <w:pPr>
              <w:jc w:val="center"/>
              <w:rPr>
                <w:sz w:val="16"/>
                <w:szCs w:val="16"/>
              </w:rPr>
            </w:pPr>
            <w:r w:rsidRPr="00C26773">
              <w:rPr>
                <w:sz w:val="16"/>
                <w:szCs w:val="16"/>
              </w:rPr>
              <w:t>1.32</w:t>
            </w:r>
          </w:p>
        </w:tc>
        <w:tc>
          <w:tcPr>
            <w:tcW w:w="499"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8DC95BC" w14:textId="77777777" w:rsidR="0098628D" w:rsidRPr="00C26773" w:rsidRDefault="0098628D" w:rsidP="0098628D">
            <w:pPr>
              <w:rPr>
                <w:sz w:val="16"/>
                <w:szCs w:val="16"/>
              </w:rPr>
            </w:pPr>
            <w:r w:rsidRPr="00C26773">
              <w:rPr>
                <w:sz w:val="16"/>
                <w:szCs w:val="16"/>
              </w:rPr>
              <w:t xml:space="preserve">Оборудование КИПиА </w:t>
            </w:r>
          </w:p>
        </w:tc>
        <w:tc>
          <w:tcPr>
            <w:tcW w:w="144"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1691980" w14:textId="77777777" w:rsidR="0098628D" w:rsidRPr="00C26773" w:rsidRDefault="0098628D" w:rsidP="0098628D">
            <w:pPr>
              <w:jc w:val="center"/>
              <w:rPr>
                <w:sz w:val="16"/>
                <w:szCs w:val="16"/>
              </w:rPr>
            </w:pPr>
            <w:r w:rsidRPr="00C26773">
              <w:rPr>
                <w:sz w:val="16"/>
                <w:szCs w:val="16"/>
              </w:rPr>
              <w:t>ТР</w:t>
            </w:r>
          </w:p>
        </w:tc>
        <w:tc>
          <w:tcPr>
            <w:tcW w:w="181"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80412EC" w14:textId="77777777" w:rsidR="0098628D" w:rsidRPr="00C26773" w:rsidRDefault="0098628D" w:rsidP="0098628D">
            <w:pPr>
              <w:jc w:val="center"/>
              <w:rPr>
                <w:sz w:val="16"/>
                <w:szCs w:val="16"/>
              </w:rPr>
            </w:pPr>
            <w:r w:rsidRPr="00C26773">
              <w:rPr>
                <w:sz w:val="16"/>
                <w:szCs w:val="16"/>
              </w:rPr>
              <w:t>3 793</w:t>
            </w:r>
          </w:p>
        </w:tc>
        <w:tc>
          <w:tcPr>
            <w:tcW w:w="328"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F56D641" w14:textId="77777777" w:rsidR="0098628D" w:rsidRPr="00C26773" w:rsidRDefault="0098628D" w:rsidP="0098628D">
            <w:pPr>
              <w:jc w:val="center"/>
              <w:rPr>
                <w:sz w:val="16"/>
                <w:szCs w:val="16"/>
              </w:rPr>
            </w:pPr>
            <w:r w:rsidRPr="00C26773">
              <w:rPr>
                <w:sz w:val="16"/>
                <w:szCs w:val="16"/>
              </w:rPr>
              <w:t>3 158</w:t>
            </w:r>
          </w:p>
        </w:tc>
        <w:tc>
          <w:tcPr>
            <w:tcW w:w="36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1665262" w14:textId="77777777" w:rsidR="0098628D" w:rsidRPr="00C26773" w:rsidRDefault="0098628D" w:rsidP="0098628D">
            <w:pPr>
              <w:jc w:val="center"/>
              <w:rPr>
                <w:sz w:val="16"/>
                <w:szCs w:val="16"/>
              </w:rPr>
            </w:pPr>
            <w:r w:rsidRPr="00C26773">
              <w:rPr>
                <w:sz w:val="16"/>
                <w:szCs w:val="16"/>
              </w:rPr>
              <w:t>114</w:t>
            </w:r>
          </w:p>
        </w:tc>
        <w:tc>
          <w:tcPr>
            <w:tcW w:w="328"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D733A1D" w14:textId="77777777" w:rsidR="0098628D" w:rsidRPr="00C26773" w:rsidRDefault="0098628D" w:rsidP="0098628D">
            <w:pPr>
              <w:jc w:val="center"/>
              <w:rPr>
                <w:sz w:val="16"/>
                <w:szCs w:val="16"/>
              </w:rPr>
            </w:pPr>
            <w:r w:rsidRPr="00C26773">
              <w:rPr>
                <w:sz w:val="16"/>
                <w:szCs w:val="16"/>
              </w:rPr>
              <w:t>15</w:t>
            </w:r>
          </w:p>
        </w:tc>
        <w:tc>
          <w:tcPr>
            <w:tcW w:w="742"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889536E" w14:textId="77777777" w:rsidR="0098628D" w:rsidRPr="00C26773" w:rsidRDefault="0098628D" w:rsidP="0098628D">
            <w:pPr>
              <w:jc w:val="center"/>
              <w:rPr>
                <w:sz w:val="16"/>
                <w:szCs w:val="16"/>
              </w:rPr>
            </w:pPr>
            <w:r w:rsidRPr="00C26773">
              <w:rPr>
                <w:sz w:val="16"/>
                <w:szCs w:val="16"/>
              </w:rPr>
              <w:t xml:space="preserve">сметный расчет, ведомость </w:t>
            </w:r>
            <w:proofErr w:type="gramStart"/>
            <w:r w:rsidRPr="00C26773">
              <w:rPr>
                <w:sz w:val="16"/>
                <w:szCs w:val="16"/>
              </w:rPr>
              <w:t>объе</w:t>
            </w:r>
            <w:r>
              <w:rPr>
                <w:sz w:val="16"/>
                <w:szCs w:val="16"/>
              </w:rPr>
              <w:t>-</w:t>
            </w:r>
            <w:r w:rsidRPr="00C26773">
              <w:rPr>
                <w:sz w:val="16"/>
                <w:szCs w:val="16"/>
              </w:rPr>
              <w:t>ма</w:t>
            </w:r>
            <w:proofErr w:type="gramEnd"/>
            <w:r w:rsidRPr="00C26773">
              <w:rPr>
                <w:sz w:val="16"/>
                <w:szCs w:val="16"/>
              </w:rPr>
              <w:t xml:space="preserve"> работ, ведомость дефектов</w:t>
            </w:r>
          </w:p>
        </w:tc>
        <w:tc>
          <w:tcPr>
            <w:tcW w:w="952"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752AE8D" w14:textId="77777777" w:rsidR="0098628D" w:rsidRPr="00C26773" w:rsidRDefault="0098628D" w:rsidP="0098628D">
            <w:pPr>
              <w:rPr>
                <w:b/>
                <w:bCs/>
                <w:sz w:val="16"/>
                <w:szCs w:val="16"/>
              </w:rPr>
            </w:pPr>
            <w:r w:rsidRPr="00C26773">
              <w:rPr>
                <w:b/>
                <w:bCs/>
                <w:sz w:val="16"/>
                <w:szCs w:val="16"/>
              </w:rPr>
              <w:t> </w:t>
            </w:r>
          </w:p>
        </w:tc>
        <w:tc>
          <w:tcPr>
            <w:tcW w:w="330"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9FF4059" w14:textId="77777777" w:rsidR="0098628D" w:rsidRPr="00C26773" w:rsidRDefault="0098628D" w:rsidP="0098628D">
            <w:pPr>
              <w:jc w:val="right"/>
              <w:rPr>
                <w:sz w:val="16"/>
                <w:szCs w:val="16"/>
              </w:rPr>
            </w:pPr>
            <w:r w:rsidRPr="00C26773">
              <w:rPr>
                <w:sz w:val="16"/>
                <w:szCs w:val="16"/>
              </w:rPr>
              <w:t>3 792,92</w:t>
            </w:r>
          </w:p>
        </w:tc>
        <w:tc>
          <w:tcPr>
            <w:tcW w:w="371"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0546A1A" w14:textId="77777777" w:rsidR="0098628D" w:rsidRPr="00C26773" w:rsidRDefault="0098628D" w:rsidP="0098628D">
            <w:pPr>
              <w:jc w:val="right"/>
              <w:rPr>
                <w:sz w:val="16"/>
                <w:szCs w:val="16"/>
              </w:rPr>
            </w:pPr>
            <w:r w:rsidRPr="00C26773">
              <w:rPr>
                <w:sz w:val="16"/>
                <w:szCs w:val="16"/>
              </w:rPr>
              <w:t>3 271,39</w:t>
            </w:r>
          </w:p>
        </w:tc>
        <w:tc>
          <w:tcPr>
            <w:tcW w:w="291"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1774422" w14:textId="77777777" w:rsidR="0098628D" w:rsidRPr="00C26773" w:rsidRDefault="0098628D" w:rsidP="0098628D">
            <w:pPr>
              <w:jc w:val="right"/>
              <w:rPr>
                <w:sz w:val="16"/>
                <w:szCs w:val="16"/>
              </w:rPr>
            </w:pPr>
            <w:r w:rsidRPr="00C26773">
              <w:rPr>
                <w:sz w:val="16"/>
                <w:szCs w:val="16"/>
              </w:rPr>
              <w:t>2 167,91</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77D9A46" w14:textId="77777777" w:rsidR="0098628D" w:rsidRPr="00C26773" w:rsidRDefault="0098628D" w:rsidP="0098628D">
            <w:pPr>
              <w:jc w:val="right"/>
              <w:rPr>
                <w:sz w:val="16"/>
                <w:szCs w:val="16"/>
              </w:rPr>
            </w:pPr>
            <w:r w:rsidRPr="00C26773">
              <w:rPr>
                <w:sz w:val="16"/>
                <w:szCs w:val="16"/>
              </w:rPr>
              <w:t>1 103,48</w:t>
            </w:r>
          </w:p>
        </w:tc>
      </w:tr>
      <w:tr w:rsidR="0098628D" w:rsidRPr="00C26773" w14:paraId="06B8C138" w14:textId="77777777" w:rsidTr="0098628D">
        <w:trPr>
          <w:trHeight w:val="70"/>
        </w:trPr>
        <w:tc>
          <w:tcPr>
            <w:tcW w:w="111"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610171CE" w14:textId="77777777" w:rsidR="0098628D" w:rsidRPr="00C26773" w:rsidRDefault="0098628D" w:rsidP="0098628D">
            <w:pPr>
              <w:jc w:val="center"/>
              <w:rPr>
                <w:sz w:val="16"/>
                <w:szCs w:val="16"/>
              </w:rPr>
            </w:pPr>
            <w:r w:rsidRPr="00C26773">
              <w:rPr>
                <w:sz w:val="16"/>
                <w:szCs w:val="16"/>
              </w:rPr>
              <w:t>1.33</w:t>
            </w:r>
          </w:p>
        </w:tc>
        <w:tc>
          <w:tcPr>
            <w:tcW w:w="499"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F77D231" w14:textId="77777777" w:rsidR="0098628D" w:rsidRPr="00C26773" w:rsidRDefault="0098628D" w:rsidP="0098628D">
            <w:pPr>
              <w:rPr>
                <w:sz w:val="16"/>
                <w:szCs w:val="16"/>
              </w:rPr>
            </w:pPr>
            <w:r w:rsidRPr="00C26773">
              <w:rPr>
                <w:sz w:val="16"/>
                <w:szCs w:val="16"/>
              </w:rPr>
              <w:t>Электродвигатели</w:t>
            </w:r>
          </w:p>
        </w:tc>
        <w:tc>
          <w:tcPr>
            <w:tcW w:w="144"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2C759ED" w14:textId="77777777" w:rsidR="0098628D" w:rsidRPr="00C26773" w:rsidRDefault="0098628D" w:rsidP="0098628D">
            <w:pPr>
              <w:jc w:val="center"/>
              <w:rPr>
                <w:sz w:val="16"/>
                <w:szCs w:val="16"/>
              </w:rPr>
            </w:pPr>
            <w:r w:rsidRPr="00C26773">
              <w:rPr>
                <w:sz w:val="16"/>
                <w:szCs w:val="16"/>
              </w:rPr>
              <w:t>ТР</w:t>
            </w:r>
          </w:p>
        </w:tc>
        <w:tc>
          <w:tcPr>
            <w:tcW w:w="181"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4D18E73" w14:textId="77777777" w:rsidR="0098628D" w:rsidRPr="00C26773" w:rsidRDefault="0098628D" w:rsidP="0098628D">
            <w:pPr>
              <w:jc w:val="center"/>
              <w:rPr>
                <w:sz w:val="16"/>
                <w:szCs w:val="16"/>
              </w:rPr>
            </w:pPr>
            <w:r w:rsidRPr="00C26773">
              <w:rPr>
                <w:sz w:val="16"/>
                <w:szCs w:val="16"/>
              </w:rPr>
              <w:t>3 078</w:t>
            </w:r>
          </w:p>
        </w:tc>
        <w:tc>
          <w:tcPr>
            <w:tcW w:w="328"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65291D7" w14:textId="77777777" w:rsidR="0098628D" w:rsidRPr="00C26773" w:rsidRDefault="0098628D" w:rsidP="0098628D">
            <w:pPr>
              <w:jc w:val="center"/>
              <w:rPr>
                <w:sz w:val="16"/>
                <w:szCs w:val="16"/>
              </w:rPr>
            </w:pPr>
            <w:r w:rsidRPr="00C26773">
              <w:rPr>
                <w:sz w:val="16"/>
                <w:szCs w:val="16"/>
              </w:rPr>
              <w:t>2 563</w:t>
            </w:r>
          </w:p>
        </w:tc>
        <w:tc>
          <w:tcPr>
            <w:tcW w:w="36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8B1E191" w14:textId="77777777" w:rsidR="0098628D" w:rsidRPr="00C26773" w:rsidRDefault="0098628D" w:rsidP="0098628D">
            <w:pPr>
              <w:jc w:val="center"/>
              <w:rPr>
                <w:sz w:val="16"/>
                <w:szCs w:val="16"/>
              </w:rPr>
            </w:pPr>
            <w:r w:rsidRPr="00C26773">
              <w:rPr>
                <w:sz w:val="16"/>
                <w:szCs w:val="16"/>
              </w:rPr>
              <w:t>92</w:t>
            </w:r>
          </w:p>
        </w:tc>
        <w:tc>
          <w:tcPr>
            <w:tcW w:w="328"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B271FD7" w14:textId="77777777" w:rsidR="0098628D" w:rsidRPr="00C26773" w:rsidRDefault="0098628D" w:rsidP="0098628D">
            <w:pPr>
              <w:jc w:val="center"/>
              <w:rPr>
                <w:sz w:val="16"/>
                <w:szCs w:val="16"/>
              </w:rPr>
            </w:pPr>
            <w:r w:rsidRPr="00C26773">
              <w:rPr>
                <w:sz w:val="16"/>
                <w:szCs w:val="16"/>
              </w:rPr>
              <w:t>12</w:t>
            </w:r>
          </w:p>
        </w:tc>
        <w:tc>
          <w:tcPr>
            <w:tcW w:w="742"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6FD3C5F" w14:textId="77777777" w:rsidR="0098628D" w:rsidRPr="00C26773" w:rsidRDefault="0098628D" w:rsidP="0098628D">
            <w:pPr>
              <w:jc w:val="center"/>
              <w:rPr>
                <w:sz w:val="16"/>
                <w:szCs w:val="16"/>
              </w:rPr>
            </w:pPr>
            <w:r w:rsidRPr="00C26773">
              <w:rPr>
                <w:sz w:val="16"/>
                <w:szCs w:val="16"/>
              </w:rPr>
              <w:t xml:space="preserve">План выполнения КР </w:t>
            </w:r>
            <w:proofErr w:type="gramStart"/>
            <w:r w:rsidRPr="00C26773">
              <w:rPr>
                <w:sz w:val="16"/>
                <w:szCs w:val="16"/>
              </w:rPr>
              <w:t>электри</w:t>
            </w:r>
            <w:r>
              <w:rPr>
                <w:sz w:val="16"/>
                <w:szCs w:val="16"/>
              </w:rPr>
              <w:t>-</w:t>
            </w:r>
            <w:r w:rsidRPr="00C26773">
              <w:rPr>
                <w:sz w:val="16"/>
                <w:szCs w:val="16"/>
              </w:rPr>
              <w:t>ческих</w:t>
            </w:r>
            <w:proofErr w:type="gramEnd"/>
            <w:r w:rsidRPr="00C26773">
              <w:rPr>
                <w:sz w:val="16"/>
                <w:szCs w:val="16"/>
              </w:rPr>
              <w:t xml:space="preserve"> машин в 2019 году, Прей</w:t>
            </w:r>
            <w:r>
              <w:rPr>
                <w:sz w:val="16"/>
                <w:szCs w:val="16"/>
              </w:rPr>
              <w:t>-</w:t>
            </w:r>
            <w:r w:rsidRPr="00C26773">
              <w:rPr>
                <w:sz w:val="16"/>
                <w:szCs w:val="16"/>
              </w:rPr>
              <w:t>скурант на ремонт электро</w:t>
            </w:r>
            <w:r>
              <w:rPr>
                <w:sz w:val="16"/>
                <w:szCs w:val="16"/>
              </w:rPr>
              <w:t>-</w:t>
            </w:r>
            <w:r w:rsidRPr="00C26773">
              <w:rPr>
                <w:sz w:val="16"/>
                <w:szCs w:val="16"/>
              </w:rPr>
              <w:t>двигателей</w:t>
            </w:r>
          </w:p>
        </w:tc>
        <w:tc>
          <w:tcPr>
            <w:tcW w:w="952"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C01C402" w14:textId="77777777" w:rsidR="0098628D" w:rsidRPr="00C26773" w:rsidRDefault="0098628D" w:rsidP="0098628D">
            <w:pPr>
              <w:rPr>
                <w:b/>
                <w:bCs/>
                <w:sz w:val="16"/>
                <w:szCs w:val="16"/>
              </w:rPr>
            </w:pPr>
            <w:r w:rsidRPr="00C26773">
              <w:rPr>
                <w:b/>
                <w:bCs/>
                <w:sz w:val="16"/>
                <w:szCs w:val="16"/>
              </w:rPr>
              <w:t> </w:t>
            </w:r>
          </w:p>
        </w:tc>
        <w:tc>
          <w:tcPr>
            <w:tcW w:w="330"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AC93CBF" w14:textId="77777777" w:rsidR="0098628D" w:rsidRPr="00C26773" w:rsidRDefault="0098628D" w:rsidP="0098628D">
            <w:pPr>
              <w:jc w:val="right"/>
              <w:rPr>
                <w:sz w:val="16"/>
                <w:szCs w:val="16"/>
              </w:rPr>
            </w:pPr>
            <w:r w:rsidRPr="00C26773">
              <w:rPr>
                <w:sz w:val="16"/>
                <w:szCs w:val="16"/>
              </w:rPr>
              <w:t>3 078,41</w:t>
            </w:r>
          </w:p>
        </w:tc>
        <w:tc>
          <w:tcPr>
            <w:tcW w:w="371"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52C31D1" w14:textId="77777777" w:rsidR="0098628D" w:rsidRPr="00C26773" w:rsidRDefault="0098628D" w:rsidP="0098628D">
            <w:pPr>
              <w:jc w:val="right"/>
              <w:rPr>
                <w:sz w:val="16"/>
                <w:szCs w:val="16"/>
              </w:rPr>
            </w:pPr>
            <w:r w:rsidRPr="00C26773">
              <w:rPr>
                <w:sz w:val="16"/>
                <w:szCs w:val="16"/>
              </w:rPr>
              <w:t>2 655,13</w:t>
            </w:r>
          </w:p>
        </w:tc>
        <w:tc>
          <w:tcPr>
            <w:tcW w:w="291"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B80153D" w14:textId="77777777" w:rsidR="0098628D" w:rsidRPr="00C26773" w:rsidRDefault="0098628D" w:rsidP="0098628D">
            <w:pPr>
              <w:jc w:val="right"/>
              <w:rPr>
                <w:sz w:val="16"/>
                <w:szCs w:val="16"/>
              </w:rPr>
            </w:pPr>
            <w:r w:rsidRPr="00C26773">
              <w:rPr>
                <w:sz w:val="16"/>
                <w:szCs w:val="16"/>
              </w:rPr>
              <w:t>0,00</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BBB97BC" w14:textId="77777777" w:rsidR="0098628D" w:rsidRPr="00C26773" w:rsidRDefault="0098628D" w:rsidP="0098628D">
            <w:pPr>
              <w:jc w:val="right"/>
              <w:rPr>
                <w:sz w:val="16"/>
                <w:szCs w:val="16"/>
              </w:rPr>
            </w:pPr>
            <w:r w:rsidRPr="00C26773">
              <w:rPr>
                <w:sz w:val="16"/>
                <w:szCs w:val="16"/>
              </w:rPr>
              <w:t>2 655,13</w:t>
            </w:r>
          </w:p>
        </w:tc>
      </w:tr>
      <w:tr w:rsidR="0098628D" w:rsidRPr="00C26773" w14:paraId="58561BA4" w14:textId="77777777" w:rsidTr="0098628D">
        <w:trPr>
          <w:trHeight w:val="70"/>
        </w:trPr>
        <w:tc>
          <w:tcPr>
            <w:tcW w:w="755" w:type="pct"/>
            <w:gridSpan w:val="3"/>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8D9447A" w14:textId="77777777" w:rsidR="0098628D" w:rsidRPr="00C26773" w:rsidRDefault="0098628D" w:rsidP="0098628D">
            <w:pPr>
              <w:jc w:val="center"/>
              <w:rPr>
                <w:b/>
                <w:bCs/>
                <w:i/>
                <w:iCs/>
                <w:sz w:val="16"/>
                <w:szCs w:val="16"/>
              </w:rPr>
            </w:pPr>
            <w:r w:rsidRPr="00C26773">
              <w:rPr>
                <w:b/>
                <w:bCs/>
                <w:i/>
                <w:iCs/>
                <w:sz w:val="16"/>
                <w:szCs w:val="16"/>
              </w:rPr>
              <w:t>ИТОГО по оборудованию</w:t>
            </w:r>
          </w:p>
        </w:tc>
        <w:tc>
          <w:tcPr>
            <w:tcW w:w="181"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224F2EF" w14:textId="77777777" w:rsidR="0098628D" w:rsidRPr="00C26773" w:rsidRDefault="0098628D" w:rsidP="0098628D">
            <w:pPr>
              <w:ind w:left="-95" w:right="-25"/>
              <w:jc w:val="center"/>
              <w:rPr>
                <w:b/>
                <w:bCs/>
                <w:sz w:val="16"/>
                <w:szCs w:val="16"/>
              </w:rPr>
            </w:pPr>
            <w:r w:rsidRPr="00C26773">
              <w:rPr>
                <w:b/>
                <w:bCs/>
                <w:sz w:val="16"/>
                <w:szCs w:val="16"/>
              </w:rPr>
              <w:t>228 852</w:t>
            </w:r>
          </w:p>
        </w:tc>
        <w:tc>
          <w:tcPr>
            <w:tcW w:w="32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1E8882FC" w14:textId="77777777" w:rsidR="0098628D" w:rsidRPr="00C26773" w:rsidRDefault="0098628D" w:rsidP="0098628D">
            <w:pPr>
              <w:jc w:val="center"/>
              <w:rPr>
                <w:b/>
                <w:bCs/>
                <w:sz w:val="16"/>
                <w:szCs w:val="16"/>
              </w:rPr>
            </w:pPr>
            <w:r w:rsidRPr="00C26773">
              <w:rPr>
                <w:b/>
                <w:bCs/>
                <w:sz w:val="16"/>
                <w:szCs w:val="16"/>
              </w:rPr>
              <w:t>162 803</w:t>
            </w:r>
          </w:p>
        </w:tc>
        <w:tc>
          <w:tcPr>
            <w:tcW w:w="36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7615ADF3" w14:textId="77777777" w:rsidR="0098628D" w:rsidRPr="00C26773" w:rsidRDefault="0098628D" w:rsidP="0098628D">
            <w:pPr>
              <w:jc w:val="center"/>
              <w:rPr>
                <w:b/>
                <w:bCs/>
                <w:sz w:val="16"/>
                <w:szCs w:val="16"/>
              </w:rPr>
            </w:pPr>
            <w:r w:rsidRPr="00C26773">
              <w:rPr>
                <w:b/>
                <w:bCs/>
                <w:sz w:val="16"/>
                <w:szCs w:val="16"/>
              </w:rPr>
              <w:t>46 145</w:t>
            </w:r>
          </w:p>
        </w:tc>
        <w:tc>
          <w:tcPr>
            <w:tcW w:w="32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38BF2A28" w14:textId="77777777" w:rsidR="0098628D" w:rsidRPr="00C26773" w:rsidRDefault="0098628D" w:rsidP="0098628D">
            <w:pPr>
              <w:jc w:val="center"/>
              <w:rPr>
                <w:b/>
                <w:bCs/>
                <w:sz w:val="16"/>
                <w:szCs w:val="16"/>
              </w:rPr>
            </w:pPr>
            <w:r w:rsidRPr="00C26773">
              <w:rPr>
                <w:b/>
                <w:bCs/>
                <w:sz w:val="16"/>
                <w:szCs w:val="16"/>
              </w:rPr>
              <w:t>316</w:t>
            </w:r>
          </w:p>
        </w:tc>
        <w:tc>
          <w:tcPr>
            <w:tcW w:w="742"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8C10325" w14:textId="77777777" w:rsidR="0098628D" w:rsidRPr="00C26773" w:rsidRDefault="0098628D" w:rsidP="0098628D">
            <w:pPr>
              <w:rPr>
                <w:b/>
                <w:bCs/>
                <w:sz w:val="16"/>
                <w:szCs w:val="16"/>
              </w:rPr>
            </w:pPr>
            <w:r w:rsidRPr="00C26773">
              <w:rPr>
                <w:b/>
                <w:bCs/>
                <w:sz w:val="16"/>
                <w:szCs w:val="16"/>
              </w:rPr>
              <w:t> </w:t>
            </w:r>
          </w:p>
        </w:tc>
        <w:tc>
          <w:tcPr>
            <w:tcW w:w="952"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FA26846" w14:textId="77777777" w:rsidR="0098628D" w:rsidRPr="00C26773" w:rsidRDefault="0098628D" w:rsidP="0098628D">
            <w:pPr>
              <w:rPr>
                <w:b/>
                <w:bCs/>
                <w:sz w:val="16"/>
                <w:szCs w:val="16"/>
              </w:rPr>
            </w:pPr>
            <w:r w:rsidRPr="00C26773">
              <w:rPr>
                <w:b/>
                <w:bCs/>
                <w:sz w:val="16"/>
                <w:szCs w:val="16"/>
              </w:rPr>
              <w:t> </w:t>
            </w:r>
          </w:p>
        </w:tc>
        <w:tc>
          <w:tcPr>
            <w:tcW w:w="330"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4872A5B" w14:textId="77777777" w:rsidR="0098628D" w:rsidRPr="00C26773" w:rsidRDefault="0098628D" w:rsidP="0098628D">
            <w:pPr>
              <w:rPr>
                <w:b/>
                <w:bCs/>
                <w:sz w:val="16"/>
                <w:szCs w:val="16"/>
              </w:rPr>
            </w:pPr>
            <w:r w:rsidRPr="00C26773">
              <w:rPr>
                <w:b/>
                <w:bCs/>
                <w:sz w:val="16"/>
                <w:szCs w:val="16"/>
              </w:rPr>
              <w:t> </w:t>
            </w:r>
          </w:p>
        </w:tc>
        <w:tc>
          <w:tcPr>
            <w:tcW w:w="37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070D899" w14:textId="77777777" w:rsidR="0098628D" w:rsidRPr="00440038" w:rsidRDefault="0098628D" w:rsidP="0098628D">
            <w:pPr>
              <w:jc w:val="right"/>
              <w:rPr>
                <w:b/>
                <w:sz w:val="16"/>
                <w:szCs w:val="16"/>
              </w:rPr>
            </w:pPr>
            <w:r w:rsidRPr="00440038">
              <w:rPr>
                <w:b/>
                <w:sz w:val="16"/>
                <w:szCs w:val="16"/>
              </w:rPr>
              <w:t>88 812,69</w:t>
            </w:r>
          </w:p>
        </w:tc>
        <w:tc>
          <w:tcPr>
            <w:tcW w:w="291"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43242DE" w14:textId="77777777" w:rsidR="0098628D" w:rsidRPr="00440038" w:rsidRDefault="0098628D" w:rsidP="0098628D">
            <w:pPr>
              <w:jc w:val="right"/>
              <w:rPr>
                <w:b/>
                <w:sz w:val="16"/>
                <w:szCs w:val="16"/>
              </w:rPr>
            </w:pPr>
            <w:r w:rsidRPr="00440038">
              <w:rPr>
                <w:b/>
                <w:sz w:val="16"/>
                <w:szCs w:val="16"/>
              </w:rPr>
              <w:t>29 434,89</w:t>
            </w:r>
          </w:p>
        </w:tc>
        <w:tc>
          <w:tcPr>
            <w:tcW w:w="357"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73C1DF4" w14:textId="77777777" w:rsidR="0098628D" w:rsidRPr="00440038" w:rsidRDefault="0098628D" w:rsidP="0098628D">
            <w:pPr>
              <w:jc w:val="right"/>
              <w:rPr>
                <w:b/>
                <w:sz w:val="16"/>
                <w:szCs w:val="16"/>
              </w:rPr>
            </w:pPr>
            <w:r w:rsidRPr="00440038">
              <w:rPr>
                <w:b/>
                <w:sz w:val="16"/>
                <w:szCs w:val="16"/>
              </w:rPr>
              <w:t>59 377,81</w:t>
            </w:r>
          </w:p>
        </w:tc>
      </w:tr>
      <w:tr w:rsidR="0098628D" w:rsidRPr="00C26773" w14:paraId="37AA86F5" w14:textId="77777777" w:rsidTr="0098628D">
        <w:trPr>
          <w:trHeight w:val="70"/>
        </w:trPr>
        <w:tc>
          <w:tcPr>
            <w:tcW w:w="111"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A6F421C" w14:textId="77777777" w:rsidR="0098628D" w:rsidRPr="00C26773" w:rsidRDefault="0098628D" w:rsidP="0098628D">
            <w:pPr>
              <w:jc w:val="center"/>
              <w:rPr>
                <w:b/>
                <w:bCs/>
                <w:sz w:val="16"/>
                <w:szCs w:val="16"/>
              </w:rPr>
            </w:pPr>
            <w:r w:rsidRPr="00C26773">
              <w:rPr>
                <w:b/>
                <w:bCs/>
                <w:sz w:val="16"/>
                <w:szCs w:val="16"/>
              </w:rPr>
              <w:t>2</w:t>
            </w:r>
          </w:p>
        </w:tc>
        <w:tc>
          <w:tcPr>
            <w:tcW w:w="499"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19481CB8" w14:textId="77777777" w:rsidR="0098628D" w:rsidRPr="00C26773" w:rsidRDefault="0098628D" w:rsidP="0098628D">
            <w:pPr>
              <w:rPr>
                <w:b/>
                <w:bCs/>
                <w:sz w:val="16"/>
                <w:szCs w:val="16"/>
              </w:rPr>
            </w:pPr>
            <w:r w:rsidRPr="00C26773">
              <w:rPr>
                <w:b/>
                <w:bCs/>
                <w:sz w:val="16"/>
                <w:szCs w:val="16"/>
              </w:rPr>
              <w:t>Здания и сооружения</w:t>
            </w:r>
          </w:p>
        </w:tc>
        <w:tc>
          <w:tcPr>
            <w:tcW w:w="144"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7E826BB9" w14:textId="77777777" w:rsidR="0098628D" w:rsidRPr="00C26773" w:rsidRDefault="0098628D" w:rsidP="0098628D">
            <w:pPr>
              <w:jc w:val="center"/>
              <w:rPr>
                <w:sz w:val="16"/>
                <w:szCs w:val="16"/>
              </w:rPr>
            </w:pPr>
            <w:r w:rsidRPr="00C26773">
              <w:rPr>
                <w:sz w:val="16"/>
                <w:szCs w:val="16"/>
              </w:rPr>
              <w:t> </w:t>
            </w:r>
          </w:p>
        </w:tc>
        <w:tc>
          <w:tcPr>
            <w:tcW w:w="181"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6C6B90D7" w14:textId="77777777" w:rsidR="0098628D" w:rsidRPr="00C26773" w:rsidRDefault="0098628D" w:rsidP="0098628D">
            <w:pPr>
              <w:jc w:val="center"/>
              <w:rPr>
                <w:sz w:val="16"/>
                <w:szCs w:val="16"/>
              </w:rPr>
            </w:pPr>
            <w:r w:rsidRPr="00C26773">
              <w:rPr>
                <w:sz w:val="16"/>
                <w:szCs w:val="16"/>
              </w:rPr>
              <w:t> </w:t>
            </w:r>
          </w:p>
        </w:tc>
        <w:tc>
          <w:tcPr>
            <w:tcW w:w="328"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75A07306" w14:textId="77777777" w:rsidR="0098628D" w:rsidRPr="00C26773" w:rsidRDefault="0098628D" w:rsidP="0098628D">
            <w:pPr>
              <w:jc w:val="center"/>
              <w:rPr>
                <w:sz w:val="16"/>
                <w:szCs w:val="16"/>
              </w:rPr>
            </w:pPr>
            <w:r w:rsidRPr="00C26773">
              <w:rPr>
                <w:sz w:val="16"/>
                <w:szCs w:val="16"/>
              </w:rPr>
              <w:t> </w:t>
            </w:r>
          </w:p>
        </w:tc>
        <w:tc>
          <w:tcPr>
            <w:tcW w:w="365"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2769B52D" w14:textId="77777777" w:rsidR="0098628D" w:rsidRPr="00C26773" w:rsidRDefault="0098628D" w:rsidP="0098628D">
            <w:pPr>
              <w:jc w:val="center"/>
              <w:rPr>
                <w:sz w:val="16"/>
                <w:szCs w:val="16"/>
              </w:rPr>
            </w:pPr>
            <w:r w:rsidRPr="00C26773">
              <w:rPr>
                <w:sz w:val="16"/>
                <w:szCs w:val="16"/>
              </w:rPr>
              <w:t> </w:t>
            </w:r>
          </w:p>
        </w:tc>
        <w:tc>
          <w:tcPr>
            <w:tcW w:w="328"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1D584CE7" w14:textId="77777777" w:rsidR="0098628D" w:rsidRPr="00C26773" w:rsidRDefault="0098628D" w:rsidP="0098628D">
            <w:pPr>
              <w:jc w:val="center"/>
              <w:rPr>
                <w:sz w:val="16"/>
                <w:szCs w:val="16"/>
              </w:rPr>
            </w:pPr>
            <w:r w:rsidRPr="00C26773">
              <w:rPr>
                <w:sz w:val="16"/>
                <w:szCs w:val="16"/>
              </w:rPr>
              <w:t> </w:t>
            </w:r>
          </w:p>
        </w:tc>
        <w:tc>
          <w:tcPr>
            <w:tcW w:w="742"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F8AED51" w14:textId="77777777" w:rsidR="0098628D" w:rsidRPr="00C26773" w:rsidRDefault="0098628D" w:rsidP="0098628D">
            <w:pPr>
              <w:rPr>
                <w:b/>
                <w:bCs/>
                <w:sz w:val="16"/>
                <w:szCs w:val="16"/>
              </w:rPr>
            </w:pPr>
            <w:r w:rsidRPr="00C26773">
              <w:rPr>
                <w:b/>
                <w:bCs/>
                <w:sz w:val="16"/>
                <w:szCs w:val="16"/>
              </w:rPr>
              <w:t> </w:t>
            </w:r>
          </w:p>
        </w:tc>
        <w:tc>
          <w:tcPr>
            <w:tcW w:w="952"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FBF2D7D" w14:textId="77777777" w:rsidR="0098628D" w:rsidRPr="00C26773" w:rsidRDefault="0098628D" w:rsidP="0098628D">
            <w:pPr>
              <w:rPr>
                <w:b/>
                <w:bCs/>
                <w:sz w:val="16"/>
                <w:szCs w:val="16"/>
              </w:rPr>
            </w:pPr>
            <w:r w:rsidRPr="00C26773">
              <w:rPr>
                <w:b/>
                <w:bCs/>
                <w:sz w:val="16"/>
                <w:szCs w:val="16"/>
              </w:rPr>
              <w:t> </w:t>
            </w:r>
          </w:p>
        </w:tc>
        <w:tc>
          <w:tcPr>
            <w:tcW w:w="330"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4411849" w14:textId="77777777" w:rsidR="0098628D" w:rsidRPr="00C26773" w:rsidRDefault="0098628D" w:rsidP="0098628D">
            <w:pPr>
              <w:rPr>
                <w:b/>
                <w:bCs/>
                <w:sz w:val="16"/>
                <w:szCs w:val="16"/>
              </w:rPr>
            </w:pPr>
            <w:r w:rsidRPr="00C26773">
              <w:rPr>
                <w:b/>
                <w:bCs/>
                <w:sz w:val="16"/>
                <w:szCs w:val="16"/>
              </w:rPr>
              <w:t> </w:t>
            </w:r>
          </w:p>
        </w:tc>
        <w:tc>
          <w:tcPr>
            <w:tcW w:w="371"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04D765F" w14:textId="77777777" w:rsidR="0098628D" w:rsidRPr="00C26773" w:rsidRDefault="0098628D" w:rsidP="0098628D">
            <w:pPr>
              <w:rPr>
                <w:sz w:val="16"/>
                <w:szCs w:val="16"/>
              </w:rPr>
            </w:pPr>
            <w:r w:rsidRPr="00C26773">
              <w:rPr>
                <w:sz w:val="16"/>
                <w:szCs w:val="16"/>
              </w:rPr>
              <w:t> </w:t>
            </w:r>
          </w:p>
        </w:tc>
        <w:tc>
          <w:tcPr>
            <w:tcW w:w="291"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6C2E9C9" w14:textId="77777777" w:rsidR="0098628D" w:rsidRPr="00C26773" w:rsidRDefault="0098628D" w:rsidP="0098628D">
            <w:pPr>
              <w:rPr>
                <w:sz w:val="16"/>
                <w:szCs w:val="16"/>
              </w:rPr>
            </w:pPr>
            <w:r w:rsidRPr="00C26773">
              <w:rPr>
                <w:sz w:val="16"/>
                <w:szCs w:val="16"/>
              </w:rPr>
              <w:t> </w:t>
            </w:r>
          </w:p>
        </w:tc>
        <w:tc>
          <w:tcPr>
            <w:tcW w:w="357"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E8FA49B" w14:textId="77777777" w:rsidR="0098628D" w:rsidRPr="00C26773" w:rsidRDefault="0098628D" w:rsidP="0098628D">
            <w:pPr>
              <w:rPr>
                <w:sz w:val="16"/>
                <w:szCs w:val="16"/>
              </w:rPr>
            </w:pPr>
            <w:r w:rsidRPr="00C26773">
              <w:rPr>
                <w:sz w:val="16"/>
                <w:szCs w:val="16"/>
              </w:rPr>
              <w:t> </w:t>
            </w:r>
          </w:p>
        </w:tc>
      </w:tr>
      <w:tr w:rsidR="0098628D" w:rsidRPr="00C26773" w14:paraId="1900925A" w14:textId="77777777" w:rsidTr="0098628D">
        <w:trPr>
          <w:trHeight w:val="70"/>
        </w:trPr>
        <w:tc>
          <w:tcPr>
            <w:tcW w:w="11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40824C5" w14:textId="77777777" w:rsidR="0098628D" w:rsidRPr="00C26773" w:rsidRDefault="0098628D" w:rsidP="0098628D">
            <w:pPr>
              <w:jc w:val="center"/>
              <w:rPr>
                <w:sz w:val="16"/>
                <w:szCs w:val="16"/>
              </w:rPr>
            </w:pPr>
            <w:r w:rsidRPr="00C26773">
              <w:rPr>
                <w:sz w:val="16"/>
                <w:szCs w:val="16"/>
              </w:rPr>
              <w:t>2.1</w:t>
            </w:r>
          </w:p>
        </w:tc>
        <w:tc>
          <w:tcPr>
            <w:tcW w:w="49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7776325" w14:textId="77777777" w:rsidR="0098628D" w:rsidRPr="00C26773" w:rsidRDefault="0098628D" w:rsidP="0098628D">
            <w:pPr>
              <w:rPr>
                <w:sz w:val="16"/>
                <w:szCs w:val="16"/>
              </w:rPr>
            </w:pPr>
            <w:r w:rsidRPr="00C26773">
              <w:rPr>
                <w:sz w:val="16"/>
                <w:szCs w:val="16"/>
              </w:rPr>
              <w:t>Шламопроводы</w:t>
            </w:r>
          </w:p>
        </w:tc>
        <w:tc>
          <w:tcPr>
            <w:tcW w:w="144"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A236A84" w14:textId="77777777" w:rsidR="0098628D" w:rsidRPr="00C26773" w:rsidRDefault="0098628D" w:rsidP="0098628D">
            <w:pPr>
              <w:jc w:val="center"/>
              <w:rPr>
                <w:sz w:val="16"/>
                <w:szCs w:val="16"/>
              </w:rPr>
            </w:pPr>
            <w:r w:rsidRPr="00C26773">
              <w:rPr>
                <w:sz w:val="16"/>
                <w:szCs w:val="16"/>
              </w:rPr>
              <w:t>РЗиС</w:t>
            </w:r>
          </w:p>
        </w:tc>
        <w:tc>
          <w:tcPr>
            <w:tcW w:w="18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BBA2F41" w14:textId="77777777" w:rsidR="0098628D" w:rsidRPr="00C26773" w:rsidRDefault="0098628D" w:rsidP="0098628D">
            <w:pPr>
              <w:jc w:val="center"/>
              <w:rPr>
                <w:sz w:val="16"/>
                <w:szCs w:val="16"/>
              </w:rPr>
            </w:pPr>
            <w:r w:rsidRPr="00C26773">
              <w:rPr>
                <w:sz w:val="16"/>
                <w:szCs w:val="16"/>
              </w:rPr>
              <w:t>6 871</w:t>
            </w:r>
          </w:p>
        </w:tc>
        <w:tc>
          <w:tcPr>
            <w:tcW w:w="32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0B3C0A1" w14:textId="77777777" w:rsidR="0098628D" w:rsidRPr="00C26773" w:rsidRDefault="0098628D" w:rsidP="0098628D">
            <w:pPr>
              <w:jc w:val="center"/>
              <w:rPr>
                <w:sz w:val="16"/>
                <w:szCs w:val="16"/>
              </w:rPr>
            </w:pPr>
            <w:r w:rsidRPr="00C26773">
              <w:rPr>
                <w:sz w:val="16"/>
                <w:szCs w:val="16"/>
              </w:rPr>
              <w:t>5 909</w:t>
            </w:r>
          </w:p>
        </w:tc>
        <w:tc>
          <w:tcPr>
            <w:tcW w:w="365"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AF1CF9B" w14:textId="77777777" w:rsidR="0098628D" w:rsidRPr="00C26773" w:rsidRDefault="0098628D" w:rsidP="0098628D">
            <w:pPr>
              <w:jc w:val="center"/>
              <w:rPr>
                <w:sz w:val="16"/>
                <w:szCs w:val="16"/>
              </w:rPr>
            </w:pPr>
            <w:r w:rsidRPr="00C26773">
              <w:rPr>
                <w:sz w:val="16"/>
                <w:szCs w:val="16"/>
              </w:rPr>
              <w:t> </w:t>
            </w:r>
          </w:p>
        </w:tc>
        <w:tc>
          <w:tcPr>
            <w:tcW w:w="32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59B65575" w14:textId="77777777" w:rsidR="0098628D" w:rsidRPr="00C26773" w:rsidRDefault="0098628D" w:rsidP="0098628D">
            <w:pPr>
              <w:jc w:val="center"/>
              <w:rPr>
                <w:sz w:val="16"/>
                <w:szCs w:val="16"/>
              </w:rPr>
            </w:pPr>
            <w:r w:rsidRPr="00C26773">
              <w:rPr>
                <w:sz w:val="16"/>
                <w:szCs w:val="16"/>
              </w:rPr>
              <w:t> </w:t>
            </w:r>
          </w:p>
        </w:tc>
        <w:tc>
          <w:tcPr>
            <w:tcW w:w="74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42F955ED" w14:textId="77777777" w:rsidR="0098628D" w:rsidRPr="00C26773" w:rsidRDefault="0098628D" w:rsidP="0098628D">
            <w:pPr>
              <w:jc w:val="center"/>
              <w:rPr>
                <w:sz w:val="16"/>
                <w:szCs w:val="16"/>
              </w:rPr>
            </w:pPr>
            <w:r w:rsidRPr="00C26773">
              <w:rPr>
                <w:sz w:val="16"/>
                <w:szCs w:val="16"/>
              </w:rPr>
              <w:t xml:space="preserve">сметный расчет, ведомость </w:t>
            </w:r>
            <w:proofErr w:type="gramStart"/>
            <w:r w:rsidRPr="00C26773">
              <w:rPr>
                <w:sz w:val="16"/>
                <w:szCs w:val="16"/>
              </w:rPr>
              <w:t>объе</w:t>
            </w:r>
            <w:r>
              <w:rPr>
                <w:sz w:val="16"/>
                <w:szCs w:val="16"/>
              </w:rPr>
              <w:t>-</w:t>
            </w:r>
            <w:r w:rsidRPr="00C26773">
              <w:rPr>
                <w:sz w:val="16"/>
                <w:szCs w:val="16"/>
              </w:rPr>
              <w:t>ма</w:t>
            </w:r>
            <w:proofErr w:type="gramEnd"/>
            <w:r w:rsidRPr="00C26773">
              <w:rPr>
                <w:sz w:val="16"/>
                <w:szCs w:val="16"/>
              </w:rPr>
              <w:t xml:space="preserve"> работ, ведомость дефектов</w:t>
            </w:r>
            <w:r>
              <w:rPr>
                <w:sz w:val="16"/>
                <w:szCs w:val="16"/>
              </w:rPr>
              <w:t xml:space="preserve">, </w:t>
            </w:r>
            <w:r w:rsidRPr="006C3732">
              <w:rPr>
                <w:sz w:val="16"/>
                <w:szCs w:val="16"/>
              </w:rPr>
              <w:t>обоснование стоимости ТМЦ</w:t>
            </w:r>
          </w:p>
        </w:tc>
        <w:tc>
          <w:tcPr>
            <w:tcW w:w="95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2623891" w14:textId="77777777" w:rsidR="0098628D" w:rsidRPr="00C26773" w:rsidRDefault="0098628D" w:rsidP="0098628D">
            <w:pPr>
              <w:jc w:val="center"/>
              <w:rPr>
                <w:sz w:val="16"/>
                <w:szCs w:val="16"/>
              </w:rPr>
            </w:pPr>
          </w:p>
        </w:tc>
        <w:tc>
          <w:tcPr>
            <w:tcW w:w="33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D20F9DA" w14:textId="77777777" w:rsidR="0098628D" w:rsidRPr="00C26773" w:rsidRDefault="0098628D" w:rsidP="0098628D">
            <w:pPr>
              <w:jc w:val="right"/>
              <w:rPr>
                <w:sz w:val="16"/>
                <w:szCs w:val="16"/>
              </w:rPr>
            </w:pPr>
            <w:r w:rsidRPr="00C26773">
              <w:rPr>
                <w:sz w:val="16"/>
                <w:szCs w:val="16"/>
              </w:rPr>
              <w:t>6 871,32</w:t>
            </w:r>
          </w:p>
        </w:tc>
        <w:tc>
          <w:tcPr>
            <w:tcW w:w="37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51DFEAE" w14:textId="77777777" w:rsidR="0098628D" w:rsidRPr="00C26773" w:rsidRDefault="0098628D" w:rsidP="0098628D">
            <w:pPr>
              <w:jc w:val="right"/>
              <w:rPr>
                <w:sz w:val="16"/>
                <w:szCs w:val="16"/>
              </w:rPr>
            </w:pPr>
            <w:r w:rsidRPr="00C26773">
              <w:rPr>
                <w:sz w:val="16"/>
                <w:szCs w:val="16"/>
              </w:rPr>
              <w:t>5 926,52</w:t>
            </w:r>
          </w:p>
        </w:tc>
        <w:tc>
          <w:tcPr>
            <w:tcW w:w="29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5AC034EC" w14:textId="77777777" w:rsidR="0098628D" w:rsidRPr="00C26773" w:rsidRDefault="0098628D" w:rsidP="0098628D">
            <w:pPr>
              <w:jc w:val="right"/>
              <w:rPr>
                <w:sz w:val="16"/>
                <w:szCs w:val="16"/>
              </w:rPr>
            </w:pPr>
            <w:r w:rsidRPr="00C26773">
              <w:rPr>
                <w:sz w:val="16"/>
                <w:szCs w:val="16"/>
              </w:rPr>
              <w:t>2 589,24</w:t>
            </w:r>
          </w:p>
        </w:tc>
        <w:tc>
          <w:tcPr>
            <w:tcW w:w="357"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ABB282A" w14:textId="77777777" w:rsidR="0098628D" w:rsidRPr="00C26773" w:rsidRDefault="0098628D" w:rsidP="0098628D">
            <w:pPr>
              <w:jc w:val="right"/>
              <w:rPr>
                <w:sz w:val="16"/>
                <w:szCs w:val="16"/>
              </w:rPr>
            </w:pPr>
            <w:r w:rsidRPr="00C26773">
              <w:rPr>
                <w:sz w:val="16"/>
                <w:szCs w:val="16"/>
              </w:rPr>
              <w:t>3 337,28</w:t>
            </w:r>
          </w:p>
        </w:tc>
      </w:tr>
      <w:tr w:rsidR="0098628D" w:rsidRPr="00C26773" w14:paraId="01183D59" w14:textId="77777777" w:rsidTr="0098628D">
        <w:trPr>
          <w:trHeight w:val="1495"/>
        </w:trPr>
        <w:tc>
          <w:tcPr>
            <w:tcW w:w="11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45FB37EC" w14:textId="77777777" w:rsidR="0098628D" w:rsidRPr="00C26773" w:rsidRDefault="0098628D" w:rsidP="0098628D">
            <w:pPr>
              <w:jc w:val="center"/>
              <w:rPr>
                <w:sz w:val="16"/>
                <w:szCs w:val="16"/>
              </w:rPr>
            </w:pPr>
            <w:r w:rsidRPr="00C26773">
              <w:rPr>
                <w:sz w:val="16"/>
                <w:szCs w:val="16"/>
              </w:rPr>
              <w:t>2.2</w:t>
            </w:r>
          </w:p>
        </w:tc>
        <w:tc>
          <w:tcPr>
            <w:tcW w:w="49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19D3F89" w14:textId="77777777" w:rsidR="0098628D" w:rsidRPr="00C26773" w:rsidRDefault="0098628D" w:rsidP="0098628D">
            <w:pPr>
              <w:rPr>
                <w:sz w:val="16"/>
                <w:szCs w:val="16"/>
              </w:rPr>
            </w:pPr>
            <w:r w:rsidRPr="00C26773">
              <w:rPr>
                <w:sz w:val="16"/>
                <w:szCs w:val="16"/>
              </w:rPr>
              <w:t>Здания и сооружения котельного цеха</w:t>
            </w:r>
          </w:p>
        </w:tc>
        <w:tc>
          <w:tcPr>
            <w:tcW w:w="144"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89B4CB4" w14:textId="77777777" w:rsidR="0098628D" w:rsidRPr="00C26773" w:rsidRDefault="0098628D" w:rsidP="0098628D">
            <w:pPr>
              <w:jc w:val="center"/>
              <w:rPr>
                <w:sz w:val="16"/>
                <w:szCs w:val="16"/>
              </w:rPr>
            </w:pPr>
            <w:r w:rsidRPr="00C26773">
              <w:rPr>
                <w:sz w:val="16"/>
                <w:szCs w:val="16"/>
              </w:rPr>
              <w:t>РЗиС</w:t>
            </w:r>
          </w:p>
        </w:tc>
        <w:tc>
          <w:tcPr>
            <w:tcW w:w="181"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8DA5861" w14:textId="77777777" w:rsidR="0098628D" w:rsidRPr="00C26773" w:rsidRDefault="0098628D" w:rsidP="0098628D">
            <w:pPr>
              <w:jc w:val="center"/>
              <w:rPr>
                <w:sz w:val="16"/>
                <w:szCs w:val="16"/>
              </w:rPr>
            </w:pPr>
            <w:r w:rsidRPr="00C26773">
              <w:rPr>
                <w:sz w:val="16"/>
                <w:szCs w:val="16"/>
              </w:rPr>
              <w:t>887</w:t>
            </w:r>
          </w:p>
        </w:tc>
        <w:tc>
          <w:tcPr>
            <w:tcW w:w="328"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B7D438E" w14:textId="77777777" w:rsidR="0098628D" w:rsidRPr="00C26773" w:rsidRDefault="0098628D" w:rsidP="0098628D">
            <w:pPr>
              <w:jc w:val="center"/>
              <w:rPr>
                <w:sz w:val="16"/>
                <w:szCs w:val="16"/>
              </w:rPr>
            </w:pPr>
            <w:r w:rsidRPr="00C26773">
              <w:rPr>
                <w:sz w:val="16"/>
                <w:szCs w:val="16"/>
              </w:rPr>
              <w:t>763</w:t>
            </w:r>
          </w:p>
        </w:tc>
        <w:tc>
          <w:tcPr>
            <w:tcW w:w="365"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F95488B" w14:textId="77777777" w:rsidR="0098628D" w:rsidRPr="00C26773" w:rsidRDefault="0098628D" w:rsidP="0098628D">
            <w:pPr>
              <w:jc w:val="center"/>
              <w:rPr>
                <w:sz w:val="16"/>
                <w:szCs w:val="16"/>
              </w:rPr>
            </w:pPr>
            <w:r w:rsidRPr="00C26773">
              <w:rPr>
                <w:sz w:val="16"/>
                <w:szCs w:val="16"/>
              </w:rPr>
              <w:t> </w:t>
            </w:r>
          </w:p>
        </w:tc>
        <w:tc>
          <w:tcPr>
            <w:tcW w:w="328"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D0CF1E8" w14:textId="77777777" w:rsidR="0098628D" w:rsidRPr="00C26773" w:rsidRDefault="0098628D" w:rsidP="0098628D">
            <w:pPr>
              <w:jc w:val="center"/>
              <w:rPr>
                <w:sz w:val="16"/>
                <w:szCs w:val="16"/>
              </w:rPr>
            </w:pPr>
            <w:r w:rsidRPr="00C26773">
              <w:rPr>
                <w:sz w:val="16"/>
                <w:szCs w:val="16"/>
              </w:rPr>
              <w:t> </w:t>
            </w:r>
          </w:p>
        </w:tc>
        <w:tc>
          <w:tcPr>
            <w:tcW w:w="742"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4A94352" w14:textId="77777777" w:rsidR="0098628D" w:rsidRPr="00C26773" w:rsidRDefault="0098628D" w:rsidP="0098628D">
            <w:pPr>
              <w:jc w:val="center"/>
              <w:rPr>
                <w:sz w:val="16"/>
                <w:szCs w:val="16"/>
              </w:rPr>
            </w:pPr>
            <w:r w:rsidRPr="00C26773">
              <w:rPr>
                <w:sz w:val="16"/>
                <w:szCs w:val="16"/>
              </w:rPr>
              <w:t xml:space="preserve">сметный расчет, ведомость </w:t>
            </w:r>
            <w:proofErr w:type="gramStart"/>
            <w:r w:rsidRPr="00C26773">
              <w:rPr>
                <w:sz w:val="16"/>
                <w:szCs w:val="16"/>
              </w:rPr>
              <w:t>объе</w:t>
            </w:r>
            <w:r>
              <w:rPr>
                <w:sz w:val="16"/>
                <w:szCs w:val="16"/>
              </w:rPr>
              <w:t>-</w:t>
            </w:r>
            <w:r w:rsidRPr="00C26773">
              <w:rPr>
                <w:sz w:val="16"/>
                <w:szCs w:val="16"/>
              </w:rPr>
              <w:t>ма</w:t>
            </w:r>
            <w:proofErr w:type="gramEnd"/>
            <w:r w:rsidRPr="00C26773">
              <w:rPr>
                <w:sz w:val="16"/>
                <w:szCs w:val="16"/>
              </w:rPr>
              <w:t xml:space="preserve"> работ, ведомость дефектов, заключение ЭПБ №4207/16 (2016 год), заключение ЭПБ №4232/16 (2016 год), заключение ЭПБ №4271/16 (2016 год), положи</w:t>
            </w:r>
            <w:r>
              <w:rPr>
                <w:sz w:val="16"/>
                <w:szCs w:val="16"/>
              </w:rPr>
              <w:t>-</w:t>
            </w:r>
            <w:r w:rsidRPr="00C26773">
              <w:rPr>
                <w:sz w:val="16"/>
                <w:szCs w:val="16"/>
              </w:rPr>
              <w:t>тельное решение РТН по заклю</w:t>
            </w:r>
            <w:r>
              <w:rPr>
                <w:sz w:val="16"/>
                <w:szCs w:val="16"/>
              </w:rPr>
              <w:t>-</w:t>
            </w:r>
            <w:r w:rsidRPr="00C26773">
              <w:rPr>
                <w:sz w:val="16"/>
                <w:szCs w:val="16"/>
              </w:rPr>
              <w:t>чению ЭПБ, уведомления РТН о внесении сведений в реестр заключений ЭПБ</w:t>
            </w:r>
            <w:r>
              <w:rPr>
                <w:sz w:val="16"/>
                <w:szCs w:val="16"/>
              </w:rPr>
              <w:t xml:space="preserve">, </w:t>
            </w:r>
            <w:r w:rsidRPr="002958EC">
              <w:rPr>
                <w:sz w:val="16"/>
                <w:szCs w:val="16"/>
              </w:rPr>
              <w:t>обоснование стоимости ТМЦ</w:t>
            </w:r>
          </w:p>
        </w:tc>
        <w:tc>
          <w:tcPr>
            <w:tcW w:w="952"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C888C50" w14:textId="77777777" w:rsidR="0098628D" w:rsidRPr="00C26773" w:rsidRDefault="0098628D" w:rsidP="0098628D">
            <w:pPr>
              <w:jc w:val="center"/>
              <w:rPr>
                <w:sz w:val="16"/>
                <w:szCs w:val="16"/>
              </w:rPr>
            </w:pPr>
            <w:r w:rsidRPr="00C26773">
              <w:rPr>
                <w:sz w:val="16"/>
                <w:szCs w:val="16"/>
              </w:rPr>
              <w:t> </w:t>
            </w:r>
          </w:p>
        </w:tc>
        <w:tc>
          <w:tcPr>
            <w:tcW w:w="330"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D7BA5B7" w14:textId="77777777" w:rsidR="0098628D" w:rsidRPr="00C26773" w:rsidRDefault="0098628D" w:rsidP="0098628D">
            <w:pPr>
              <w:jc w:val="right"/>
              <w:rPr>
                <w:sz w:val="16"/>
                <w:szCs w:val="16"/>
              </w:rPr>
            </w:pPr>
            <w:r w:rsidRPr="00C26773">
              <w:rPr>
                <w:sz w:val="16"/>
                <w:szCs w:val="16"/>
              </w:rPr>
              <w:t>887,35</w:t>
            </w:r>
          </w:p>
        </w:tc>
        <w:tc>
          <w:tcPr>
            <w:tcW w:w="371"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B91305A" w14:textId="77777777" w:rsidR="0098628D" w:rsidRPr="00C26773" w:rsidRDefault="0098628D" w:rsidP="0098628D">
            <w:pPr>
              <w:jc w:val="right"/>
              <w:rPr>
                <w:sz w:val="16"/>
                <w:szCs w:val="16"/>
              </w:rPr>
            </w:pPr>
            <w:r w:rsidRPr="00C26773">
              <w:rPr>
                <w:sz w:val="16"/>
                <w:szCs w:val="16"/>
              </w:rPr>
              <w:t>765,34</w:t>
            </w:r>
          </w:p>
        </w:tc>
        <w:tc>
          <w:tcPr>
            <w:tcW w:w="291"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BF8C27E" w14:textId="77777777" w:rsidR="0098628D" w:rsidRPr="00C26773" w:rsidRDefault="0098628D" w:rsidP="0098628D">
            <w:pPr>
              <w:jc w:val="right"/>
              <w:rPr>
                <w:sz w:val="16"/>
                <w:szCs w:val="16"/>
              </w:rPr>
            </w:pPr>
            <w:r w:rsidRPr="00C26773">
              <w:rPr>
                <w:sz w:val="16"/>
                <w:szCs w:val="16"/>
              </w:rPr>
              <w:t>198,53</w:t>
            </w:r>
          </w:p>
        </w:tc>
        <w:tc>
          <w:tcPr>
            <w:tcW w:w="357"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14A0E6D" w14:textId="77777777" w:rsidR="0098628D" w:rsidRPr="00C26773" w:rsidRDefault="0098628D" w:rsidP="0098628D">
            <w:pPr>
              <w:jc w:val="right"/>
              <w:rPr>
                <w:sz w:val="16"/>
                <w:szCs w:val="16"/>
              </w:rPr>
            </w:pPr>
            <w:r w:rsidRPr="00C26773">
              <w:rPr>
                <w:sz w:val="16"/>
                <w:szCs w:val="16"/>
              </w:rPr>
              <w:t>566,81</w:t>
            </w:r>
          </w:p>
        </w:tc>
      </w:tr>
      <w:tr w:rsidR="0098628D" w:rsidRPr="00C26773" w14:paraId="1D38B322" w14:textId="77777777" w:rsidTr="0098628D">
        <w:trPr>
          <w:trHeight w:val="70"/>
        </w:trPr>
        <w:tc>
          <w:tcPr>
            <w:tcW w:w="111"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19F63954" w14:textId="77777777" w:rsidR="0098628D" w:rsidRPr="00C26773" w:rsidRDefault="0098628D" w:rsidP="0098628D">
            <w:pPr>
              <w:jc w:val="center"/>
              <w:rPr>
                <w:sz w:val="16"/>
                <w:szCs w:val="16"/>
              </w:rPr>
            </w:pPr>
            <w:r w:rsidRPr="00C26773">
              <w:rPr>
                <w:sz w:val="16"/>
                <w:szCs w:val="16"/>
              </w:rPr>
              <w:t>2.3</w:t>
            </w:r>
          </w:p>
        </w:tc>
        <w:tc>
          <w:tcPr>
            <w:tcW w:w="499"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60215A0" w14:textId="77777777" w:rsidR="0098628D" w:rsidRPr="00C26773" w:rsidRDefault="0098628D" w:rsidP="0098628D">
            <w:pPr>
              <w:rPr>
                <w:sz w:val="16"/>
                <w:szCs w:val="16"/>
              </w:rPr>
            </w:pPr>
            <w:r w:rsidRPr="00C26773">
              <w:rPr>
                <w:sz w:val="16"/>
                <w:szCs w:val="16"/>
              </w:rPr>
              <w:t>Здания и сооружения турбинного цеха</w:t>
            </w:r>
          </w:p>
        </w:tc>
        <w:tc>
          <w:tcPr>
            <w:tcW w:w="144"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9044C63" w14:textId="77777777" w:rsidR="0098628D" w:rsidRPr="00C26773" w:rsidRDefault="0098628D" w:rsidP="0098628D">
            <w:pPr>
              <w:jc w:val="center"/>
              <w:rPr>
                <w:sz w:val="16"/>
                <w:szCs w:val="16"/>
              </w:rPr>
            </w:pPr>
            <w:r w:rsidRPr="00C26773">
              <w:rPr>
                <w:sz w:val="16"/>
                <w:szCs w:val="16"/>
              </w:rPr>
              <w:t>РЗиС</w:t>
            </w:r>
          </w:p>
        </w:tc>
        <w:tc>
          <w:tcPr>
            <w:tcW w:w="181"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4F36F6E" w14:textId="77777777" w:rsidR="0098628D" w:rsidRPr="00C26773" w:rsidRDefault="0098628D" w:rsidP="0098628D">
            <w:pPr>
              <w:jc w:val="center"/>
              <w:rPr>
                <w:sz w:val="16"/>
                <w:szCs w:val="16"/>
              </w:rPr>
            </w:pPr>
            <w:r w:rsidRPr="00C26773">
              <w:rPr>
                <w:sz w:val="16"/>
                <w:szCs w:val="16"/>
              </w:rPr>
              <w:t>3 743</w:t>
            </w:r>
          </w:p>
        </w:tc>
        <w:tc>
          <w:tcPr>
            <w:tcW w:w="328"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A06C20C" w14:textId="77777777" w:rsidR="0098628D" w:rsidRPr="00C26773" w:rsidRDefault="0098628D" w:rsidP="0098628D">
            <w:pPr>
              <w:jc w:val="center"/>
              <w:rPr>
                <w:sz w:val="16"/>
                <w:szCs w:val="16"/>
              </w:rPr>
            </w:pPr>
            <w:r w:rsidRPr="00C26773">
              <w:rPr>
                <w:sz w:val="16"/>
                <w:szCs w:val="16"/>
              </w:rPr>
              <w:t>3 107</w:t>
            </w:r>
          </w:p>
        </w:tc>
        <w:tc>
          <w:tcPr>
            <w:tcW w:w="36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04F4690" w14:textId="77777777" w:rsidR="0098628D" w:rsidRPr="00C26773" w:rsidRDefault="0098628D" w:rsidP="0098628D">
            <w:pPr>
              <w:jc w:val="center"/>
              <w:rPr>
                <w:sz w:val="16"/>
                <w:szCs w:val="16"/>
              </w:rPr>
            </w:pPr>
            <w:r w:rsidRPr="00C26773">
              <w:rPr>
                <w:sz w:val="16"/>
                <w:szCs w:val="16"/>
              </w:rPr>
              <w:t> </w:t>
            </w:r>
          </w:p>
        </w:tc>
        <w:tc>
          <w:tcPr>
            <w:tcW w:w="328"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C52D3FD" w14:textId="77777777" w:rsidR="0098628D" w:rsidRPr="00C26773" w:rsidRDefault="0098628D" w:rsidP="0098628D">
            <w:pPr>
              <w:jc w:val="center"/>
              <w:rPr>
                <w:sz w:val="16"/>
                <w:szCs w:val="16"/>
              </w:rPr>
            </w:pPr>
            <w:r w:rsidRPr="00C26773">
              <w:rPr>
                <w:sz w:val="16"/>
                <w:szCs w:val="16"/>
              </w:rPr>
              <w:t>34</w:t>
            </w:r>
          </w:p>
        </w:tc>
        <w:tc>
          <w:tcPr>
            <w:tcW w:w="742"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09B43F0" w14:textId="77777777" w:rsidR="0098628D" w:rsidRPr="00C26773" w:rsidRDefault="0098628D" w:rsidP="0098628D">
            <w:pPr>
              <w:jc w:val="center"/>
              <w:rPr>
                <w:sz w:val="16"/>
                <w:szCs w:val="16"/>
              </w:rPr>
            </w:pPr>
            <w:r w:rsidRPr="00C26773">
              <w:rPr>
                <w:sz w:val="16"/>
                <w:szCs w:val="16"/>
              </w:rPr>
              <w:t xml:space="preserve">сметный расчет, ведомость </w:t>
            </w:r>
            <w:proofErr w:type="gramStart"/>
            <w:r w:rsidRPr="00C26773">
              <w:rPr>
                <w:sz w:val="16"/>
                <w:szCs w:val="16"/>
              </w:rPr>
              <w:t>объе</w:t>
            </w:r>
            <w:r>
              <w:rPr>
                <w:sz w:val="16"/>
                <w:szCs w:val="16"/>
              </w:rPr>
              <w:t>-</w:t>
            </w:r>
            <w:r w:rsidRPr="00C26773">
              <w:rPr>
                <w:sz w:val="16"/>
                <w:szCs w:val="16"/>
              </w:rPr>
              <w:t>ма</w:t>
            </w:r>
            <w:proofErr w:type="gramEnd"/>
            <w:r w:rsidRPr="00C26773">
              <w:rPr>
                <w:sz w:val="16"/>
                <w:szCs w:val="16"/>
              </w:rPr>
              <w:t xml:space="preserve"> работ, ведомость дефектов, заключение ЭПБ №4665/17 (2017 год), заключение ЭПБ №4232/16 (2016 год), заключение ЭПБ №4271/16 (2016 год), уведом</w:t>
            </w:r>
            <w:r>
              <w:rPr>
                <w:sz w:val="16"/>
                <w:szCs w:val="16"/>
              </w:rPr>
              <w:t>-</w:t>
            </w:r>
            <w:r w:rsidRPr="00C26773">
              <w:rPr>
                <w:sz w:val="16"/>
                <w:szCs w:val="16"/>
              </w:rPr>
              <w:t>ление РТН о внесении сведений в реестр заключений ЭПБ</w:t>
            </w:r>
            <w:r>
              <w:rPr>
                <w:sz w:val="16"/>
                <w:szCs w:val="16"/>
              </w:rPr>
              <w:t xml:space="preserve">, </w:t>
            </w:r>
            <w:r w:rsidRPr="002958EC">
              <w:rPr>
                <w:sz w:val="16"/>
                <w:szCs w:val="16"/>
              </w:rPr>
              <w:t>обоснование стоимости ТМЦ</w:t>
            </w:r>
          </w:p>
        </w:tc>
        <w:tc>
          <w:tcPr>
            <w:tcW w:w="952"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F8A1C69" w14:textId="77777777" w:rsidR="0098628D" w:rsidRPr="00C26773" w:rsidRDefault="0098628D" w:rsidP="0098628D">
            <w:pPr>
              <w:jc w:val="center"/>
              <w:rPr>
                <w:sz w:val="16"/>
                <w:szCs w:val="16"/>
              </w:rPr>
            </w:pPr>
            <w:r w:rsidRPr="00C26773">
              <w:rPr>
                <w:sz w:val="16"/>
                <w:szCs w:val="16"/>
              </w:rPr>
              <w:t> </w:t>
            </w:r>
          </w:p>
        </w:tc>
        <w:tc>
          <w:tcPr>
            <w:tcW w:w="330"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070DA44" w14:textId="77777777" w:rsidR="0098628D" w:rsidRPr="00C26773" w:rsidRDefault="0098628D" w:rsidP="0098628D">
            <w:pPr>
              <w:jc w:val="right"/>
              <w:rPr>
                <w:sz w:val="16"/>
                <w:szCs w:val="16"/>
              </w:rPr>
            </w:pPr>
            <w:r w:rsidRPr="00C26773">
              <w:rPr>
                <w:sz w:val="16"/>
                <w:szCs w:val="16"/>
              </w:rPr>
              <w:t>3 743,44</w:t>
            </w:r>
          </w:p>
        </w:tc>
        <w:tc>
          <w:tcPr>
            <w:tcW w:w="371"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4720852" w14:textId="77777777" w:rsidR="0098628D" w:rsidRPr="00C26773" w:rsidRDefault="0098628D" w:rsidP="0098628D">
            <w:pPr>
              <w:jc w:val="right"/>
              <w:rPr>
                <w:sz w:val="16"/>
                <w:szCs w:val="16"/>
              </w:rPr>
            </w:pPr>
            <w:r w:rsidRPr="00C26773">
              <w:rPr>
                <w:sz w:val="16"/>
                <w:szCs w:val="16"/>
              </w:rPr>
              <w:t>3 228,71</w:t>
            </w:r>
          </w:p>
        </w:tc>
        <w:tc>
          <w:tcPr>
            <w:tcW w:w="291"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5B5EC50" w14:textId="77777777" w:rsidR="0098628D" w:rsidRPr="00C26773" w:rsidRDefault="0098628D" w:rsidP="0098628D">
            <w:pPr>
              <w:jc w:val="right"/>
              <w:rPr>
                <w:sz w:val="16"/>
                <w:szCs w:val="16"/>
              </w:rPr>
            </w:pPr>
            <w:r w:rsidRPr="00C26773">
              <w:rPr>
                <w:sz w:val="16"/>
                <w:szCs w:val="16"/>
              </w:rPr>
              <w:t>817,77</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F3772B7" w14:textId="77777777" w:rsidR="0098628D" w:rsidRPr="00C26773" w:rsidRDefault="0098628D" w:rsidP="0098628D">
            <w:pPr>
              <w:jc w:val="right"/>
              <w:rPr>
                <w:sz w:val="16"/>
                <w:szCs w:val="16"/>
              </w:rPr>
            </w:pPr>
            <w:r w:rsidRPr="00C26773">
              <w:rPr>
                <w:sz w:val="16"/>
                <w:szCs w:val="16"/>
              </w:rPr>
              <w:t>2 410,94</w:t>
            </w:r>
          </w:p>
        </w:tc>
      </w:tr>
      <w:tr w:rsidR="0098628D" w:rsidRPr="00C26773" w14:paraId="07206E63" w14:textId="77777777" w:rsidTr="0098628D">
        <w:trPr>
          <w:trHeight w:val="358"/>
        </w:trPr>
        <w:tc>
          <w:tcPr>
            <w:tcW w:w="111"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233CD6A7" w14:textId="77777777" w:rsidR="0098628D" w:rsidRPr="00C26773" w:rsidRDefault="0098628D" w:rsidP="0098628D">
            <w:pPr>
              <w:jc w:val="center"/>
              <w:rPr>
                <w:sz w:val="16"/>
                <w:szCs w:val="16"/>
              </w:rPr>
            </w:pPr>
            <w:r w:rsidRPr="00C26773">
              <w:rPr>
                <w:sz w:val="16"/>
                <w:szCs w:val="16"/>
              </w:rPr>
              <w:t>2.4</w:t>
            </w:r>
          </w:p>
        </w:tc>
        <w:tc>
          <w:tcPr>
            <w:tcW w:w="499"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0037A17" w14:textId="77777777" w:rsidR="0098628D" w:rsidRPr="00C26773" w:rsidRDefault="0098628D" w:rsidP="0098628D">
            <w:pPr>
              <w:rPr>
                <w:sz w:val="16"/>
                <w:szCs w:val="16"/>
              </w:rPr>
            </w:pPr>
            <w:r w:rsidRPr="00C26773">
              <w:rPr>
                <w:sz w:val="16"/>
                <w:szCs w:val="16"/>
              </w:rPr>
              <w:t>Здания и сооружения электрического цеха</w:t>
            </w:r>
          </w:p>
        </w:tc>
        <w:tc>
          <w:tcPr>
            <w:tcW w:w="144"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06FB1C0" w14:textId="77777777" w:rsidR="0098628D" w:rsidRPr="00C26773" w:rsidRDefault="0098628D" w:rsidP="0098628D">
            <w:pPr>
              <w:jc w:val="center"/>
              <w:rPr>
                <w:sz w:val="16"/>
                <w:szCs w:val="16"/>
              </w:rPr>
            </w:pPr>
            <w:r w:rsidRPr="00C26773">
              <w:rPr>
                <w:sz w:val="16"/>
                <w:szCs w:val="16"/>
              </w:rPr>
              <w:t>РЗиС</w:t>
            </w:r>
          </w:p>
        </w:tc>
        <w:tc>
          <w:tcPr>
            <w:tcW w:w="181"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802F414" w14:textId="77777777" w:rsidR="0098628D" w:rsidRPr="00C26773" w:rsidRDefault="0098628D" w:rsidP="0098628D">
            <w:pPr>
              <w:jc w:val="center"/>
              <w:rPr>
                <w:sz w:val="16"/>
                <w:szCs w:val="16"/>
              </w:rPr>
            </w:pPr>
            <w:r w:rsidRPr="00C26773">
              <w:rPr>
                <w:sz w:val="16"/>
                <w:szCs w:val="16"/>
              </w:rPr>
              <w:t>4 424</w:t>
            </w:r>
          </w:p>
        </w:tc>
        <w:tc>
          <w:tcPr>
            <w:tcW w:w="328"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45AA198" w14:textId="77777777" w:rsidR="0098628D" w:rsidRPr="00C26773" w:rsidRDefault="0098628D" w:rsidP="0098628D">
            <w:pPr>
              <w:jc w:val="center"/>
              <w:rPr>
                <w:sz w:val="16"/>
                <w:szCs w:val="16"/>
              </w:rPr>
            </w:pPr>
            <w:r w:rsidRPr="00C26773">
              <w:rPr>
                <w:sz w:val="16"/>
                <w:szCs w:val="16"/>
              </w:rPr>
              <w:t>3 683</w:t>
            </w:r>
          </w:p>
        </w:tc>
        <w:tc>
          <w:tcPr>
            <w:tcW w:w="36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3F62780" w14:textId="77777777" w:rsidR="0098628D" w:rsidRPr="00C26773" w:rsidRDefault="0098628D" w:rsidP="0098628D">
            <w:pPr>
              <w:jc w:val="center"/>
              <w:rPr>
                <w:sz w:val="16"/>
                <w:szCs w:val="16"/>
              </w:rPr>
            </w:pPr>
            <w:r w:rsidRPr="00C26773">
              <w:rPr>
                <w:sz w:val="16"/>
                <w:szCs w:val="16"/>
              </w:rPr>
              <w:t>133</w:t>
            </w:r>
          </w:p>
        </w:tc>
        <w:tc>
          <w:tcPr>
            <w:tcW w:w="328"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55626D4" w14:textId="77777777" w:rsidR="0098628D" w:rsidRPr="00C26773" w:rsidRDefault="0098628D" w:rsidP="0098628D">
            <w:pPr>
              <w:jc w:val="center"/>
              <w:rPr>
                <w:sz w:val="16"/>
                <w:szCs w:val="16"/>
              </w:rPr>
            </w:pPr>
            <w:r w:rsidRPr="00C26773">
              <w:rPr>
                <w:sz w:val="16"/>
                <w:szCs w:val="16"/>
              </w:rPr>
              <w:t>18</w:t>
            </w:r>
          </w:p>
        </w:tc>
        <w:tc>
          <w:tcPr>
            <w:tcW w:w="742"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51C57E0" w14:textId="77777777" w:rsidR="0098628D" w:rsidRPr="00C26773" w:rsidRDefault="0098628D" w:rsidP="0098628D">
            <w:pPr>
              <w:jc w:val="center"/>
              <w:rPr>
                <w:sz w:val="16"/>
                <w:szCs w:val="16"/>
              </w:rPr>
            </w:pPr>
            <w:r w:rsidRPr="00C26773">
              <w:rPr>
                <w:sz w:val="16"/>
                <w:szCs w:val="16"/>
              </w:rPr>
              <w:t xml:space="preserve">сметный расчет, ведомость </w:t>
            </w:r>
            <w:proofErr w:type="gramStart"/>
            <w:r w:rsidRPr="00C26773">
              <w:rPr>
                <w:sz w:val="16"/>
                <w:szCs w:val="16"/>
              </w:rPr>
              <w:t>объе</w:t>
            </w:r>
            <w:r>
              <w:rPr>
                <w:sz w:val="16"/>
                <w:szCs w:val="16"/>
              </w:rPr>
              <w:t>-</w:t>
            </w:r>
            <w:r w:rsidRPr="00C26773">
              <w:rPr>
                <w:sz w:val="16"/>
                <w:szCs w:val="16"/>
              </w:rPr>
              <w:t>ма</w:t>
            </w:r>
            <w:proofErr w:type="gramEnd"/>
            <w:r w:rsidRPr="00C26773">
              <w:rPr>
                <w:sz w:val="16"/>
                <w:szCs w:val="16"/>
              </w:rPr>
              <w:t xml:space="preserve"> работ, ведомость дефектов, акт расследования причин инци</w:t>
            </w:r>
            <w:r>
              <w:rPr>
                <w:sz w:val="16"/>
                <w:szCs w:val="16"/>
              </w:rPr>
              <w:t>-</w:t>
            </w:r>
            <w:r w:rsidRPr="00C26773">
              <w:rPr>
                <w:sz w:val="16"/>
                <w:szCs w:val="16"/>
              </w:rPr>
              <w:t>дента 29.07.2017, предписание РТН №14-15/П-ОЗП-097, техотчет №96/15 (2015 год), техотчет №90/15 (2015 год), за</w:t>
            </w:r>
            <w:r>
              <w:rPr>
                <w:sz w:val="16"/>
                <w:szCs w:val="16"/>
              </w:rPr>
              <w:t>-</w:t>
            </w:r>
            <w:r w:rsidRPr="00C26773">
              <w:rPr>
                <w:sz w:val="16"/>
                <w:szCs w:val="16"/>
              </w:rPr>
              <w:t>ключение ЭПБ №4081/15 (2015 год)</w:t>
            </w:r>
            <w:r>
              <w:rPr>
                <w:sz w:val="16"/>
                <w:szCs w:val="16"/>
              </w:rPr>
              <w:t xml:space="preserve">, </w:t>
            </w:r>
            <w:r w:rsidRPr="002958EC">
              <w:rPr>
                <w:sz w:val="16"/>
                <w:szCs w:val="16"/>
              </w:rPr>
              <w:t>обоснование стоимости ТМЦ</w:t>
            </w:r>
          </w:p>
        </w:tc>
        <w:tc>
          <w:tcPr>
            <w:tcW w:w="952"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B640371" w14:textId="77777777" w:rsidR="0098628D" w:rsidRPr="00C26773" w:rsidRDefault="0098628D" w:rsidP="0098628D">
            <w:pPr>
              <w:rPr>
                <w:b/>
                <w:bCs/>
                <w:sz w:val="16"/>
                <w:szCs w:val="16"/>
              </w:rPr>
            </w:pPr>
            <w:r w:rsidRPr="00C26773">
              <w:rPr>
                <w:b/>
                <w:bCs/>
                <w:sz w:val="16"/>
                <w:szCs w:val="16"/>
              </w:rPr>
              <w:t> </w:t>
            </w:r>
          </w:p>
        </w:tc>
        <w:tc>
          <w:tcPr>
            <w:tcW w:w="330"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6E4E271" w14:textId="77777777" w:rsidR="0098628D" w:rsidRPr="00C26773" w:rsidRDefault="0098628D" w:rsidP="0098628D">
            <w:pPr>
              <w:jc w:val="right"/>
              <w:rPr>
                <w:sz w:val="16"/>
                <w:szCs w:val="16"/>
              </w:rPr>
            </w:pPr>
            <w:r w:rsidRPr="00C26773">
              <w:rPr>
                <w:sz w:val="16"/>
                <w:szCs w:val="16"/>
              </w:rPr>
              <w:t>4 423,57</w:t>
            </w:r>
          </w:p>
        </w:tc>
        <w:tc>
          <w:tcPr>
            <w:tcW w:w="371"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5CFBB1B" w14:textId="77777777" w:rsidR="0098628D" w:rsidRPr="00C26773" w:rsidRDefault="0098628D" w:rsidP="0098628D">
            <w:pPr>
              <w:jc w:val="right"/>
              <w:rPr>
                <w:sz w:val="16"/>
                <w:szCs w:val="16"/>
              </w:rPr>
            </w:pPr>
            <w:r w:rsidRPr="00C26773">
              <w:rPr>
                <w:sz w:val="16"/>
                <w:szCs w:val="16"/>
              </w:rPr>
              <w:t>3 815,33</w:t>
            </w:r>
          </w:p>
        </w:tc>
        <w:tc>
          <w:tcPr>
            <w:tcW w:w="291"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D49BB2C" w14:textId="77777777" w:rsidR="0098628D" w:rsidRPr="00C26773" w:rsidRDefault="0098628D" w:rsidP="0098628D">
            <w:pPr>
              <w:jc w:val="right"/>
              <w:rPr>
                <w:sz w:val="16"/>
                <w:szCs w:val="16"/>
              </w:rPr>
            </w:pPr>
            <w:r w:rsidRPr="00C26773">
              <w:rPr>
                <w:sz w:val="16"/>
                <w:szCs w:val="16"/>
              </w:rPr>
              <w:t>986,48</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09E61F2" w14:textId="77777777" w:rsidR="0098628D" w:rsidRPr="00C26773" w:rsidRDefault="0098628D" w:rsidP="0098628D">
            <w:pPr>
              <w:jc w:val="right"/>
              <w:rPr>
                <w:sz w:val="16"/>
                <w:szCs w:val="16"/>
              </w:rPr>
            </w:pPr>
            <w:r w:rsidRPr="00C26773">
              <w:rPr>
                <w:sz w:val="16"/>
                <w:szCs w:val="16"/>
              </w:rPr>
              <w:t>2 828,85</w:t>
            </w:r>
          </w:p>
        </w:tc>
      </w:tr>
      <w:tr w:rsidR="0098628D" w:rsidRPr="00C26773" w14:paraId="4B0CADD6" w14:textId="77777777" w:rsidTr="0098628D">
        <w:trPr>
          <w:trHeight w:val="70"/>
        </w:trPr>
        <w:tc>
          <w:tcPr>
            <w:tcW w:w="111"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02378DFB" w14:textId="77777777" w:rsidR="0098628D" w:rsidRPr="00C26773" w:rsidRDefault="0098628D" w:rsidP="0098628D">
            <w:pPr>
              <w:jc w:val="center"/>
              <w:rPr>
                <w:sz w:val="16"/>
                <w:szCs w:val="16"/>
              </w:rPr>
            </w:pPr>
            <w:r w:rsidRPr="00C26773">
              <w:rPr>
                <w:sz w:val="16"/>
                <w:szCs w:val="16"/>
              </w:rPr>
              <w:t>2.5</w:t>
            </w:r>
          </w:p>
        </w:tc>
        <w:tc>
          <w:tcPr>
            <w:tcW w:w="499"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84E8AA3" w14:textId="77777777" w:rsidR="0098628D" w:rsidRPr="00C26773" w:rsidRDefault="0098628D" w:rsidP="0098628D">
            <w:pPr>
              <w:rPr>
                <w:sz w:val="16"/>
                <w:szCs w:val="16"/>
              </w:rPr>
            </w:pPr>
            <w:r w:rsidRPr="00C26773">
              <w:rPr>
                <w:sz w:val="16"/>
                <w:szCs w:val="16"/>
              </w:rPr>
              <w:t>Здания и сооружения химического цеха</w:t>
            </w:r>
          </w:p>
        </w:tc>
        <w:tc>
          <w:tcPr>
            <w:tcW w:w="144"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8294863" w14:textId="77777777" w:rsidR="0098628D" w:rsidRPr="00C26773" w:rsidRDefault="0098628D" w:rsidP="0098628D">
            <w:pPr>
              <w:jc w:val="center"/>
              <w:rPr>
                <w:sz w:val="16"/>
                <w:szCs w:val="16"/>
              </w:rPr>
            </w:pPr>
            <w:r w:rsidRPr="00C26773">
              <w:rPr>
                <w:sz w:val="16"/>
                <w:szCs w:val="16"/>
              </w:rPr>
              <w:t>РЗиС</w:t>
            </w:r>
          </w:p>
        </w:tc>
        <w:tc>
          <w:tcPr>
            <w:tcW w:w="181"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2CADF26" w14:textId="77777777" w:rsidR="0098628D" w:rsidRPr="00C26773" w:rsidRDefault="0098628D" w:rsidP="0098628D">
            <w:pPr>
              <w:jc w:val="center"/>
              <w:rPr>
                <w:sz w:val="16"/>
                <w:szCs w:val="16"/>
              </w:rPr>
            </w:pPr>
            <w:r w:rsidRPr="00C26773">
              <w:rPr>
                <w:sz w:val="16"/>
                <w:szCs w:val="16"/>
              </w:rPr>
              <w:t>2 382</w:t>
            </w:r>
          </w:p>
        </w:tc>
        <w:tc>
          <w:tcPr>
            <w:tcW w:w="328"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BDF7ED6" w14:textId="77777777" w:rsidR="0098628D" w:rsidRPr="00C26773" w:rsidRDefault="0098628D" w:rsidP="0098628D">
            <w:pPr>
              <w:jc w:val="center"/>
              <w:rPr>
                <w:sz w:val="16"/>
                <w:szCs w:val="16"/>
              </w:rPr>
            </w:pPr>
            <w:r w:rsidRPr="00C26773">
              <w:rPr>
                <w:sz w:val="16"/>
                <w:szCs w:val="16"/>
              </w:rPr>
              <w:t>1 979</w:t>
            </w:r>
          </w:p>
        </w:tc>
        <w:tc>
          <w:tcPr>
            <w:tcW w:w="365"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8119CE7" w14:textId="77777777" w:rsidR="0098628D" w:rsidRPr="00C26773" w:rsidRDefault="0098628D" w:rsidP="0098628D">
            <w:pPr>
              <w:jc w:val="center"/>
              <w:rPr>
                <w:sz w:val="16"/>
                <w:szCs w:val="16"/>
              </w:rPr>
            </w:pPr>
            <w:r w:rsidRPr="00C26773">
              <w:rPr>
                <w:sz w:val="16"/>
                <w:szCs w:val="16"/>
              </w:rPr>
              <w:t> </w:t>
            </w:r>
          </w:p>
        </w:tc>
        <w:tc>
          <w:tcPr>
            <w:tcW w:w="328"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6BD167E" w14:textId="77777777" w:rsidR="0098628D" w:rsidRPr="00C26773" w:rsidRDefault="0098628D" w:rsidP="0098628D">
            <w:pPr>
              <w:jc w:val="center"/>
              <w:rPr>
                <w:sz w:val="16"/>
                <w:szCs w:val="16"/>
              </w:rPr>
            </w:pPr>
            <w:r w:rsidRPr="00C26773">
              <w:rPr>
                <w:sz w:val="16"/>
                <w:szCs w:val="16"/>
              </w:rPr>
              <w:t>19</w:t>
            </w:r>
          </w:p>
        </w:tc>
        <w:tc>
          <w:tcPr>
            <w:tcW w:w="742"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F14D20A" w14:textId="77777777" w:rsidR="0098628D" w:rsidRPr="00C26773" w:rsidRDefault="0098628D" w:rsidP="0098628D">
            <w:pPr>
              <w:jc w:val="center"/>
              <w:rPr>
                <w:sz w:val="16"/>
                <w:szCs w:val="16"/>
              </w:rPr>
            </w:pPr>
            <w:r w:rsidRPr="00C26773">
              <w:rPr>
                <w:sz w:val="16"/>
                <w:szCs w:val="16"/>
              </w:rPr>
              <w:t xml:space="preserve">сметный расчет, ведомость </w:t>
            </w:r>
            <w:proofErr w:type="gramStart"/>
            <w:r w:rsidRPr="00C26773">
              <w:rPr>
                <w:sz w:val="16"/>
                <w:szCs w:val="16"/>
              </w:rPr>
              <w:t>объе</w:t>
            </w:r>
            <w:r>
              <w:rPr>
                <w:sz w:val="16"/>
                <w:szCs w:val="16"/>
              </w:rPr>
              <w:t>-</w:t>
            </w:r>
            <w:r w:rsidRPr="00C26773">
              <w:rPr>
                <w:sz w:val="16"/>
                <w:szCs w:val="16"/>
              </w:rPr>
              <w:t>ма</w:t>
            </w:r>
            <w:proofErr w:type="gramEnd"/>
            <w:r w:rsidRPr="00C26773">
              <w:rPr>
                <w:sz w:val="16"/>
                <w:szCs w:val="16"/>
              </w:rPr>
              <w:t xml:space="preserve"> работ, ведомость дефектов, заключение ЭПБ №4060/15 (2015 год), уведомление РТН о внесении сведений в реестр заключений ЭПБ</w:t>
            </w:r>
            <w:r>
              <w:rPr>
                <w:sz w:val="16"/>
                <w:szCs w:val="16"/>
              </w:rPr>
              <w:t xml:space="preserve">, </w:t>
            </w:r>
            <w:r w:rsidRPr="002958EC">
              <w:rPr>
                <w:sz w:val="16"/>
                <w:szCs w:val="16"/>
              </w:rPr>
              <w:t>обоснование стоимости ТМЦ</w:t>
            </w:r>
          </w:p>
        </w:tc>
        <w:tc>
          <w:tcPr>
            <w:tcW w:w="952"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CCAA39F" w14:textId="77777777" w:rsidR="0098628D" w:rsidRPr="00C26773" w:rsidRDefault="0098628D" w:rsidP="0098628D">
            <w:pPr>
              <w:jc w:val="center"/>
              <w:rPr>
                <w:sz w:val="16"/>
                <w:szCs w:val="16"/>
              </w:rPr>
            </w:pPr>
            <w:r w:rsidRPr="00C26773">
              <w:rPr>
                <w:sz w:val="16"/>
                <w:szCs w:val="16"/>
              </w:rPr>
              <w:t> </w:t>
            </w:r>
          </w:p>
        </w:tc>
        <w:tc>
          <w:tcPr>
            <w:tcW w:w="330"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4F3EA5F" w14:textId="77777777" w:rsidR="0098628D" w:rsidRPr="00C26773" w:rsidRDefault="0098628D" w:rsidP="0098628D">
            <w:pPr>
              <w:jc w:val="right"/>
              <w:rPr>
                <w:sz w:val="16"/>
                <w:szCs w:val="16"/>
              </w:rPr>
            </w:pPr>
            <w:r w:rsidRPr="00C26773">
              <w:rPr>
                <w:sz w:val="16"/>
                <w:szCs w:val="16"/>
              </w:rPr>
              <w:t>2 381,97</w:t>
            </w:r>
          </w:p>
        </w:tc>
        <w:tc>
          <w:tcPr>
            <w:tcW w:w="371"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C730FAA" w14:textId="77777777" w:rsidR="0098628D" w:rsidRPr="00C26773" w:rsidRDefault="0098628D" w:rsidP="0098628D">
            <w:pPr>
              <w:jc w:val="right"/>
              <w:rPr>
                <w:sz w:val="16"/>
                <w:szCs w:val="16"/>
              </w:rPr>
            </w:pPr>
            <w:r w:rsidRPr="00C26773">
              <w:rPr>
                <w:sz w:val="16"/>
                <w:szCs w:val="16"/>
              </w:rPr>
              <w:t>2 054,45</w:t>
            </w:r>
          </w:p>
        </w:tc>
        <w:tc>
          <w:tcPr>
            <w:tcW w:w="291"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52C955F" w14:textId="77777777" w:rsidR="0098628D" w:rsidRPr="00C26773" w:rsidRDefault="0098628D" w:rsidP="0098628D">
            <w:pPr>
              <w:jc w:val="right"/>
              <w:rPr>
                <w:sz w:val="16"/>
                <w:szCs w:val="16"/>
              </w:rPr>
            </w:pPr>
            <w:r w:rsidRPr="00C26773">
              <w:rPr>
                <w:sz w:val="16"/>
                <w:szCs w:val="16"/>
              </w:rPr>
              <w:t>635,89</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A6B2239" w14:textId="77777777" w:rsidR="0098628D" w:rsidRPr="00C26773" w:rsidRDefault="0098628D" w:rsidP="0098628D">
            <w:pPr>
              <w:jc w:val="right"/>
              <w:rPr>
                <w:sz w:val="16"/>
                <w:szCs w:val="16"/>
              </w:rPr>
            </w:pPr>
            <w:r w:rsidRPr="00C26773">
              <w:rPr>
                <w:sz w:val="16"/>
                <w:szCs w:val="16"/>
              </w:rPr>
              <w:t>1 418,55</w:t>
            </w:r>
          </w:p>
        </w:tc>
      </w:tr>
      <w:tr w:rsidR="0098628D" w:rsidRPr="00C26773" w14:paraId="0025B878" w14:textId="77777777" w:rsidTr="0098628D">
        <w:trPr>
          <w:trHeight w:val="70"/>
        </w:trPr>
        <w:tc>
          <w:tcPr>
            <w:tcW w:w="755" w:type="pct"/>
            <w:gridSpan w:val="3"/>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4075CF5F" w14:textId="77777777" w:rsidR="0098628D" w:rsidRPr="00C26773" w:rsidRDefault="0098628D" w:rsidP="0098628D">
            <w:pPr>
              <w:jc w:val="center"/>
              <w:rPr>
                <w:b/>
                <w:bCs/>
                <w:i/>
                <w:iCs/>
                <w:sz w:val="16"/>
                <w:szCs w:val="16"/>
              </w:rPr>
            </w:pPr>
            <w:r w:rsidRPr="00C26773">
              <w:rPr>
                <w:b/>
                <w:bCs/>
                <w:i/>
                <w:iCs/>
                <w:sz w:val="16"/>
                <w:szCs w:val="16"/>
              </w:rPr>
              <w:t>ИТОГО по ЗиС</w:t>
            </w:r>
          </w:p>
        </w:tc>
        <w:tc>
          <w:tcPr>
            <w:tcW w:w="181"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2A1472F" w14:textId="77777777" w:rsidR="0098628D" w:rsidRPr="00C26773" w:rsidRDefault="0098628D" w:rsidP="0098628D">
            <w:pPr>
              <w:jc w:val="center"/>
              <w:rPr>
                <w:b/>
                <w:bCs/>
                <w:sz w:val="16"/>
                <w:szCs w:val="16"/>
              </w:rPr>
            </w:pPr>
            <w:r w:rsidRPr="00C26773">
              <w:rPr>
                <w:b/>
                <w:bCs/>
                <w:sz w:val="16"/>
                <w:szCs w:val="16"/>
              </w:rPr>
              <w:t>18 308</w:t>
            </w:r>
          </w:p>
        </w:tc>
        <w:tc>
          <w:tcPr>
            <w:tcW w:w="328"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034771F" w14:textId="77777777" w:rsidR="0098628D" w:rsidRPr="00C26773" w:rsidRDefault="0098628D" w:rsidP="0098628D">
            <w:pPr>
              <w:jc w:val="center"/>
              <w:rPr>
                <w:b/>
                <w:bCs/>
                <w:sz w:val="16"/>
                <w:szCs w:val="16"/>
              </w:rPr>
            </w:pPr>
            <w:r w:rsidRPr="00C26773">
              <w:rPr>
                <w:b/>
                <w:bCs/>
                <w:sz w:val="16"/>
                <w:szCs w:val="16"/>
              </w:rPr>
              <w:t>15 441</w:t>
            </w:r>
          </w:p>
        </w:tc>
        <w:tc>
          <w:tcPr>
            <w:tcW w:w="365"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7CA97B5" w14:textId="77777777" w:rsidR="0098628D" w:rsidRPr="00C26773" w:rsidRDefault="0098628D" w:rsidP="0098628D">
            <w:pPr>
              <w:jc w:val="center"/>
              <w:rPr>
                <w:b/>
                <w:bCs/>
                <w:sz w:val="16"/>
                <w:szCs w:val="16"/>
              </w:rPr>
            </w:pPr>
            <w:r w:rsidRPr="00C26773">
              <w:rPr>
                <w:b/>
                <w:bCs/>
                <w:sz w:val="16"/>
                <w:szCs w:val="16"/>
              </w:rPr>
              <w:t>133</w:t>
            </w:r>
          </w:p>
        </w:tc>
        <w:tc>
          <w:tcPr>
            <w:tcW w:w="328"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22AFB7A" w14:textId="77777777" w:rsidR="0098628D" w:rsidRPr="00C26773" w:rsidRDefault="0098628D" w:rsidP="0098628D">
            <w:pPr>
              <w:jc w:val="center"/>
              <w:rPr>
                <w:b/>
                <w:bCs/>
                <w:sz w:val="16"/>
                <w:szCs w:val="16"/>
              </w:rPr>
            </w:pPr>
            <w:r w:rsidRPr="00C26773">
              <w:rPr>
                <w:b/>
                <w:bCs/>
                <w:sz w:val="16"/>
                <w:szCs w:val="16"/>
              </w:rPr>
              <w:t>70</w:t>
            </w:r>
          </w:p>
        </w:tc>
        <w:tc>
          <w:tcPr>
            <w:tcW w:w="742"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5FE4339" w14:textId="77777777" w:rsidR="0098628D" w:rsidRPr="00C26773" w:rsidRDefault="0098628D" w:rsidP="0098628D">
            <w:pPr>
              <w:rPr>
                <w:b/>
                <w:bCs/>
                <w:sz w:val="16"/>
                <w:szCs w:val="16"/>
              </w:rPr>
            </w:pPr>
            <w:r w:rsidRPr="00C26773">
              <w:rPr>
                <w:b/>
                <w:bCs/>
                <w:sz w:val="16"/>
                <w:szCs w:val="16"/>
              </w:rPr>
              <w:t> </w:t>
            </w:r>
          </w:p>
        </w:tc>
        <w:tc>
          <w:tcPr>
            <w:tcW w:w="952"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665BB9E" w14:textId="77777777" w:rsidR="0098628D" w:rsidRPr="00C26773" w:rsidRDefault="0098628D" w:rsidP="0098628D">
            <w:pPr>
              <w:rPr>
                <w:b/>
                <w:bCs/>
                <w:sz w:val="16"/>
                <w:szCs w:val="16"/>
              </w:rPr>
            </w:pPr>
            <w:r w:rsidRPr="00C26773">
              <w:rPr>
                <w:b/>
                <w:bCs/>
                <w:sz w:val="16"/>
                <w:szCs w:val="16"/>
              </w:rPr>
              <w:t> </w:t>
            </w:r>
          </w:p>
        </w:tc>
        <w:tc>
          <w:tcPr>
            <w:tcW w:w="330"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7DB9B67" w14:textId="77777777" w:rsidR="0098628D" w:rsidRPr="00C26773" w:rsidRDefault="0098628D" w:rsidP="0098628D">
            <w:pPr>
              <w:rPr>
                <w:b/>
                <w:bCs/>
                <w:sz w:val="16"/>
                <w:szCs w:val="16"/>
              </w:rPr>
            </w:pPr>
            <w:r w:rsidRPr="00C26773">
              <w:rPr>
                <w:b/>
                <w:bCs/>
                <w:sz w:val="16"/>
                <w:szCs w:val="16"/>
              </w:rPr>
              <w:t> </w:t>
            </w:r>
          </w:p>
        </w:tc>
        <w:tc>
          <w:tcPr>
            <w:tcW w:w="371"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EE593C2" w14:textId="77777777" w:rsidR="0098628D" w:rsidRPr="00C26773" w:rsidRDefault="0098628D" w:rsidP="0098628D">
            <w:pPr>
              <w:jc w:val="right"/>
              <w:rPr>
                <w:b/>
                <w:bCs/>
                <w:sz w:val="16"/>
                <w:szCs w:val="16"/>
              </w:rPr>
            </w:pPr>
            <w:r w:rsidRPr="00C26773">
              <w:rPr>
                <w:b/>
                <w:bCs/>
                <w:sz w:val="16"/>
                <w:szCs w:val="16"/>
              </w:rPr>
              <w:t>15 790,34</w:t>
            </w:r>
          </w:p>
        </w:tc>
        <w:tc>
          <w:tcPr>
            <w:tcW w:w="291"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8627568" w14:textId="77777777" w:rsidR="0098628D" w:rsidRPr="00C26773" w:rsidRDefault="0098628D" w:rsidP="0098628D">
            <w:pPr>
              <w:jc w:val="right"/>
              <w:rPr>
                <w:b/>
                <w:bCs/>
                <w:sz w:val="16"/>
                <w:szCs w:val="16"/>
              </w:rPr>
            </w:pPr>
            <w:r w:rsidRPr="00C26773">
              <w:rPr>
                <w:b/>
                <w:bCs/>
                <w:sz w:val="16"/>
                <w:szCs w:val="16"/>
              </w:rPr>
              <w:t>5 227,91</w:t>
            </w:r>
          </w:p>
        </w:tc>
        <w:tc>
          <w:tcPr>
            <w:tcW w:w="357"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43F0168" w14:textId="77777777" w:rsidR="0098628D" w:rsidRPr="00C26773" w:rsidRDefault="0098628D" w:rsidP="0098628D">
            <w:pPr>
              <w:jc w:val="right"/>
              <w:rPr>
                <w:b/>
                <w:bCs/>
                <w:sz w:val="16"/>
                <w:szCs w:val="16"/>
              </w:rPr>
            </w:pPr>
            <w:r w:rsidRPr="00C26773">
              <w:rPr>
                <w:b/>
                <w:bCs/>
                <w:sz w:val="16"/>
                <w:szCs w:val="16"/>
              </w:rPr>
              <w:t>10 562,43</w:t>
            </w:r>
          </w:p>
        </w:tc>
      </w:tr>
      <w:tr w:rsidR="0098628D" w:rsidRPr="00C26773" w14:paraId="1A622686" w14:textId="77777777" w:rsidTr="0098628D">
        <w:trPr>
          <w:trHeight w:val="70"/>
        </w:trPr>
        <w:tc>
          <w:tcPr>
            <w:tcW w:w="755" w:type="pct"/>
            <w:gridSpan w:val="3"/>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42228439" w14:textId="77777777" w:rsidR="0098628D" w:rsidRPr="00C26773" w:rsidRDefault="0098628D" w:rsidP="0098628D">
            <w:pPr>
              <w:rPr>
                <w:b/>
                <w:bCs/>
                <w:i/>
                <w:iCs/>
                <w:sz w:val="16"/>
                <w:szCs w:val="16"/>
              </w:rPr>
            </w:pPr>
            <w:r w:rsidRPr="00C26773">
              <w:rPr>
                <w:b/>
                <w:bCs/>
                <w:i/>
                <w:iCs/>
                <w:sz w:val="16"/>
                <w:szCs w:val="16"/>
              </w:rPr>
              <w:t>ИТОГО</w:t>
            </w:r>
          </w:p>
        </w:tc>
        <w:tc>
          <w:tcPr>
            <w:tcW w:w="181"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1375421" w14:textId="77777777" w:rsidR="0098628D" w:rsidRPr="00C26773" w:rsidRDefault="0098628D" w:rsidP="0098628D">
            <w:pPr>
              <w:jc w:val="center"/>
              <w:rPr>
                <w:b/>
                <w:bCs/>
                <w:sz w:val="16"/>
                <w:szCs w:val="16"/>
              </w:rPr>
            </w:pPr>
            <w:r w:rsidRPr="00C26773">
              <w:rPr>
                <w:b/>
                <w:bCs/>
                <w:sz w:val="16"/>
                <w:szCs w:val="16"/>
              </w:rPr>
              <w:t>247 159</w:t>
            </w:r>
          </w:p>
        </w:tc>
        <w:tc>
          <w:tcPr>
            <w:tcW w:w="32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02A33A8D" w14:textId="77777777" w:rsidR="0098628D" w:rsidRPr="00C26773" w:rsidRDefault="0098628D" w:rsidP="0098628D">
            <w:pPr>
              <w:jc w:val="center"/>
              <w:rPr>
                <w:b/>
                <w:bCs/>
                <w:sz w:val="16"/>
                <w:szCs w:val="16"/>
              </w:rPr>
            </w:pPr>
            <w:r w:rsidRPr="00C26773">
              <w:rPr>
                <w:b/>
                <w:bCs/>
                <w:sz w:val="16"/>
                <w:szCs w:val="16"/>
              </w:rPr>
              <w:t>178 244</w:t>
            </w:r>
          </w:p>
        </w:tc>
        <w:tc>
          <w:tcPr>
            <w:tcW w:w="365"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4B09EE6A" w14:textId="77777777" w:rsidR="0098628D" w:rsidRPr="00C26773" w:rsidRDefault="0098628D" w:rsidP="0098628D">
            <w:pPr>
              <w:jc w:val="center"/>
              <w:rPr>
                <w:b/>
                <w:bCs/>
                <w:sz w:val="16"/>
                <w:szCs w:val="16"/>
              </w:rPr>
            </w:pPr>
            <w:r w:rsidRPr="00C26773">
              <w:rPr>
                <w:b/>
                <w:bCs/>
                <w:sz w:val="16"/>
                <w:szCs w:val="16"/>
              </w:rPr>
              <w:t>46 277</w:t>
            </w:r>
          </w:p>
        </w:tc>
        <w:tc>
          <w:tcPr>
            <w:tcW w:w="328" w:type="pct"/>
            <w:tcBorders>
              <w:top w:val="nil"/>
              <w:left w:val="nil"/>
              <w:bottom w:val="single" w:sz="4" w:space="0" w:color="auto"/>
              <w:right w:val="single" w:sz="4" w:space="0" w:color="auto"/>
            </w:tcBorders>
            <w:shd w:val="clear" w:color="000000" w:fill="FFFFFF"/>
            <w:tcMar>
              <w:left w:w="28" w:type="dxa"/>
              <w:right w:w="28" w:type="dxa"/>
            </w:tcMar>
            <w:vAlign w:val="center"/>
            <w:hideMark/>
          </w:tcPr>
          <w:p w14:paraId="570C4561" w14:textId="77777777" w:rsidR="0098628D" w:rsidRPr="00C26773" w:rsidRDefault="0098628D" w:rsidP="0098628D">
            <w:pPr>
              <w:jc w:val="center"/>
              <w:rPr>
                <w:b/>
                <w:bCs/>
                <w:sz w:val="16"/>
                <w:szCs w:val="16"/>
              </w:rPr>
            </w:pPr>
            <w:r w:rsidRPr="00C26773">
              <w:rPr>
                <w:b/>
                <w:bCs/>
                <w:sz w:val="16"/>
                <w:szCs w:val="16"/>
              </w:rPr>
              <w:t>386</w:t>
            </w:r>
          </w:p>
        </w:tc>
        <w:tc>
          <w:tcPr>
            <w:tcW w:w="1694" w:type="pct"/>
            <w:gridSpan w:val="2"/>
            <w:tcBorders>
              <w:top w:val="single" w:sz="4" w:space="0" w:color="auto"/>
              <w:left w:val="nil"/>
              <w:bottom w:val="single" w:sz="4" w:space="0" w:color="auto"/>
              <w:right w:val="single" w:sz="4" w:space="0" w:color="000000"/>
            </w:tcBorders>
            <w:shd w:val="clear" w:color="auto" w:fill="auto"/>
            <w:tcMar>
              <w:left w:w="28" w:type="dxa"/>
              <w:right w:w="28" w:type="dxa"/>
            </w:tcMar>
            <w:vAlign w:val="center"/>
            <w:hideMark/>
          </w:tcPr>
          <w:p w14:paraId="0CCE8829" w14:textId="77777777" w:rsidR="0098628D" w:rsidRPr="00C26773" w:rsidRDefault="0098628D" w:rsidP="0098628D">
            <w:pPr>
              <w:jc w:val="right"/>
              <w:rPr>
                <w:b/>
                <w:bCs/>
                <w:i/>
                <w:iCs/>
                <w:sz w:val="16"/>
                <w:szCs w:val="16"/>
              </w:rPr>
            </w:pPr>
            <w:r w:rsidRPr="00C26773">
              <w:rPr>
                <w:b/>
                <w:bCs/>
                <w:i/>
                <w:iCs/>
                <w:sz w:val="16"/>
                <w:szCs w:val="16"/>
              </w:rPr>
              <w:t>Итого по теплоснабжению</w:t>
            </w:r>
          </w:p>
        </w:tc>
        <w:tc>
          <w:tcPr>
            <w:tcW w:w="330"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A4A5247" w14:textId="77777777" w:rsidR="0098628D" w:rsidRPr="00C26773" w:rsidRDefault="0098628D" w:rsidP="0098628D">
            <w:pPr>
              <w:rPr>
                <w:b/>
                <w:bCs/>
                <w:i/>
                <w:iCs/>
                <w:sz w:val="16"/>
                <w:szCs w:val="16"/>
              </w:rPr>
            </w:pPr>
            <w:r w:rsidRPr="00C26773">
              <w:rPr>
                <w:b/>
                <w:bCs/>
                <w:i/>
                <w:iCs/>
                <w:sz w:val="16"/>
                <w:szCs w:val="16"/>
              </w:rPr>
              <w:t> </w:t>
            </w:r>
          </w:p>
        </w:tc>
        <w:tc>
          <w:tcPr>
            <w:tcW w:w="37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0434F46" w14:textId="77777777" w:rsidR="0098628D" w:rsidRPr="004E3323" w:rsidRDefault="0098628D" w:rsidP="0098628D">
            <w:pPr>
              <w:jc w:val="right"/>
              <w:rPr>
                <w:b/>
                <w:bCs/>
                <w:sz w:val="16"/>
                <w:szCs w:val="16"/>
              </w:rPr>
            </w:pPr>
            <w:r w:rsidRPr="004E3323">
              <w:rPr>
                <w:b/>
                <w:bCs/>
                <w:sz w:val="16"/>
                <w:szCs w:val="16"/>
              </w:rPr>
              <w:t>104 603,04</w:t>
            </w:r>
          </w:p>
        </w:tc>
        <w:tc>
          <w:tcPr>
            <w:tcW w:w="291"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1451654" w14:textId="77777777" w:rsidR="0098628D" w:rsidRPr="004E3323" w:rsidRDefault="0098628D" w:rsidP="0098628D">
            <w:pPr>
              <w:jc w:val="right"/>
              <w:rPr>
                <w:b/>
                <w:bCs/>
                <w:sz w:val="16"/>
                <w:szCs w:val="16"/>
              </w:rPr>
            </w:pPr>
            <w:r w:rsidRPr="004E3323">
              <w:rPr>
                <w:b/>
                <w:bCs/>
                <w:sz w:val="16"/>
                <w:szCs w:val="16"/>
              </w:rPr>
              <w:t>34 662,80</w:t>
            </w:r>
          </w:p>
        </w:tc>
        <w:tc>
          <w:tcPr>
            <w:tcW w:w="357"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27695EC" w14:textId="77777777" w:rsidR="0098628D" w:rsidRPr="004E3323" w:rsidRDefault="0098628D" w:rsidP="0098628D">
            <w:pPr>
              <w:jc w:val="right"/>
              <w:rPr>
                <w:b/>
                <w:bCs/>
                <w:sz w:val="16"/>
                <w:szCs w:val="16"/>
              </w:rPr>
            </w:pPr>
            <w:r w:rsidRPr="004E3323">
              <w:rPr>
                <w:b/>
                <w:bCs/>
                <w:sz w:val="16"/>
                <w:szCs w:val="16"/>
              </w:rPr>
              <w:t>69 940,24</w:t>
            </w:r>
          </w:p>
        </w:tc>
      </w:tr>
      <w:tr w:rsidR="0098628D" w:rsidRPr="00C26773" w14:paraId="1886BD73" w14:textId="77777777" w:rsidTr="0098628D">
        <w:trPr>
          <w:trHeight w:val="70"/>
        </w:trPr>
        <w:tc>
          <w:tcPr>
            <w:tcW w:w="3651" w:type="pct"/>
            <w:gridSpan w:val="9"/>
            <w:tcBorders>
              <w:top w:val="single" w:sz="4" w:space="0" w:color="auto"/>
              <w:left w:val="single" w:sz="4" w:space="0" w:color="auto"/>
              <w:bottom w:val="single" w:sz="4" w:space="0" w:color="auto"/>
              <w:right w:val="single" w:sz="4" w:space="0" w:color="000000"/>
            </w:tcBorders>
            <w:shd w:val="clear" w:color="auto" w:fill="auto"/>
            <w:tcMar>
              <w:left w:w="28" w:type="dxa"/>
              <w:right w:w="28" w:type="dxa"/>
            </w:tcMar>
            <w:vAlign w:val="center"/>
            <w:hideMark/>
          </w:tcPr>
          <w:p w14:paraId="426CA777" w14:textId="77777777" w:rsidR="0098628D" w:rsidRPr="00FC22F1" w:rsidRDefault="0098628D" w:rsidP="0098628D">
            <w:pPr>
              <w:jc w:val="right"/>
              <w:rPr>
                <w:bCs/>
                <w:i/>
                <w:iCs/>
                <w:sz w:val="16"/>
                <w:szCs w:val="16"/>
              </w:rPr>
            </w:pPr>
            <w:r w:rsidRPr="00C26773">
              <w:rPr>
                <w:b/>
                <w:bCs/>
                <w:sz w:val="16"/>
                <w:szCs w:val="16"/>
              </w:rPr>
              <w:t> </w:t>
            </w:r>
            <w:r w:rsidRPr="00FC22F1">
              <w:rPr>
                <w:bCs/>
                <w:i/>
                <w:iCs/>
                <w:sz w:val="16"/>
                <w:szCs w:val="16"/>
              </w:rPr>
              <w:t>в т.ч. в части производства теплоэнергии</w:t>
            </w:r>
          </w:p>
        </w:tc>
        <w:tc>
          <w:tcPr>
            <w:tcW w:w="330"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D616755" w14:textId="77777777" w:rsidR="0098628D" w:rsidRPr="00FC22F1" w:rsidRDefault="0098628D" w:rsidP="0098628D">
            <w:pPr>
              <w:rPr>
                <w:bCs/>
                <w:i/>
                <w:iCs/>
                <w:sz w:val="16"/>
                <w:szCs w:val="16"/>
              </w:rPr>
            </w:pPr>
            <w:r w:rsidRPr="00FC22F1">
              <w:rPr>
                <w:bCs/>
                <w:i/>
                <w:iCs/>
                <w:sz w:val="16"/>
                <w:szCs w:val="16"/>
              </w:rPr>
              <w:t> </w:t>
            </w:r>
          </w:p>
        </w:tc>
        <w:tc>
          <w:tcPr>
            <w:tcW w:w="371"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CC5FF51" w14:textId="77777777" w:rsidR="0098628D" w:rsidRPr="00DA2284" w:rsidRDefault="0098628D" w:rsidP="0098628D">
            <w:pPr>
              <w:jc w:val="right"/>
              <w:rPr>
                <w:bCs/>
                <w:sz w:val="16"/>
                <w:szCs w:val="16"/>
              </w:rPr>
            </w:pPr>
            <w:r w:rsidRPr="00DA2284">
              <w:rPr>
                <w:bCs/>
                <w:sz w:val="16"/>
                <w:szCs w:val="16"/>
              </w:rPr>
              <w:t>93 391,24</w:t>
            </w:r>
          </w:p>
        </w:tc>
        <w:tc>
          <w:tcPr>
            <w:tcW w:w="291"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2E0C5A7" w14:textId="77777777" w:rsidR="0098628D" w:rsidRPr="00DA2284" w:rsidRDefault="0098628D" w:rsidP="0098628D">
            <w:pPr>
              <w:jc w:val="right"/>
              <w:rPr>
                <w:bCs/>
                <w:sz w:val="16"/>
                <w:szCs w:val="16"/>
              </w:rPr>
            </w:pPr>
            <w:r w:rsidRPr="00DA2284">
              <w:rPr>
                <w:bCs/>
                <w:sz w:val="16"/>
                <w:szCs w:val="16"/>
              </w:rPr>
              <w:t>28 394,02</w:t>
            </w:r>
          </w:p>
        </w:tc>
        <w:tc>
          <w:tcPr>
            <w:tcW w:w="357"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40B81FF" w14:textId="77777777" w:rsidR="0098628D" w:rsidRPr="00DA2284" w:rsidRDefault="0098628D" w:rsidP="0098628D">
            <w:pPr>
              <w:jc w:val="right"/>
              <w:rPr>
                <w:bCs/>
                <w:sz w:val="16"/>
                <w:szCs w:val="16"/>
              </w:rPr>
            </w:pPr>
            <w:r w:rsidRPr="00DA2284">
              <w:rPr>
                <w:bCs/>
                <w:sz w:val="16"/>
                <w:szCs w:val="16"/>
              </w:rPr>
              <w:t>64 997,22</w:t>
            </w:r>
          </w:p>
        </w:tc>
      </w:tr>
      <w:tr w:rsidR="0098628D" w:rsidRPr="00C26773" w14:paraId="1B65F5E6" w14:textId="77777777" w:rsidTr="0098628D">
        <w:trPr>
          <w:trHeight w:val="70"/>
        </w:trPr>
        <w:tc>
          <w:tcPr>
            <w:tcW w:w="3651" w:type="pct"/>
            <w:gridSpan w:val="9"/>
            <w:tcBorders>
              <w:top w:val="single" w:sz="4" w:space="0" w:color="auto"/>
              <w:left w:val="single" w:sz="4" w:space="0" w:color="auto"/>
              <w:bottom w:val="single" w:sz="4" w:space="0" w:color="auto"/>
              <w:right w:val="single" w:sz="4" w:space="0" w:color="000000"/>
            </w:tcBorders>
            <w:shd w:val="clear" w:color="auto" w:fill="auto"/>
            <w:tcMar>
              <w:left w:w="28" w:type="dxa"/>
              <w:right w:w="28" w:type="dxa"/>
            </w:tcMar>
            <w:vAlign w:val="center"/>
            <w:hideMark/>
          </w:tcPr>
          <w:p w14:paraId="041EA5E5" w14:textId="77777777" w:rsidR="0098628D" w:rsidRPr="00FC22F1" w:rsidRDefault="0098628D" w:rsidP="0098628D">
            <w:pPr>
              <w:jc w:val="right"/>
              <w:rPr>
                <w:bCs/>
                <w:i/>
                <w:iCs/>
                <w:sz w:val="16"/>
                <w:szCs w:val="16"/>
              </w:rPr>
            </w:pPr>
            <w:r w:rsidRPr="00FC22F1">
              <w:rPr>
                <w:bCs/>
                <w:i/>
                <w:iCs/>
                <w:sz w:val="16"/>
                <w:szCs w:val="16"/>
              </w:rPr>
              <w:t>в т.ч. в части производства ХОВ</w:t>
            </w:r>
          </w:p>
        </w:tc>
        <w:tc>
          <w:tcPr>
            <w:tcW w:w="330"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6CEEFC0" w14:textId="77777777" w:rsidR="0098628D" w:rsidRPr="00FC22F1" w:rsidRDefault="0098628D" w:rsidP="0098628D">
            <w:pPr>
              <w:rPr>
                <w:bCs/>
                <w:i/>
                <w:iCs/>
                <w:sz w:val="16"/>
                <w:szCs w:val="16"/>
              </w:rPr>
            </w:pPr>
            <w:r w:rsidRPr="00FC22F1">
              <w:rPr>
                <w:bCs/>
                <w:i/>
                <w:iCs/>
                <w:sz w:val="16"/>
                <w:szCs w:val="16"/>
              </w:rPr>
              <w:t> </w:t>
            </w:r>
          </w:p>
        </w:tc>
        <w:tc>
          <w:tcPr>
            <w:tcW w:w="371"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BD05D02" w14:textId="77777777" w:rsidR="0098628D" w:rsidRPr="00FC22F1" w:rsidRDefault="0098628D" w:rsidP="0098628D">
            <w:pPr>
              <w:jc w:val="right"/>
              <w:rPr>
                <w:bCs/>
                <w:sz w:val="16"/>
                <w:szCs w:val="16"/>
              </w:rPr>
            </w:pPr>
            <w:r w:rsidRPr="00FC22F1">
              <w:rPr>
                <w:bCs/>
                <w:sz w:val="16"/>
                <w:szCs w:val="16"/>
              </w:rPr>
              <w:t>10 831,84</w:t>
            </w:r>
          </w:p>
        </w:tc>
        <w:tc>
          <w:tcPr>
            <w:tcW w:w="291"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38D01C6" w14:textId="77777777" w:rsidR="0098628D" w:rsidRPr="00FC22F1" w:rsidRDefault="0098628D" w:rsidP="0098628D">
            <w:pPr>
              <w:jc w:val="right"/>
              <w:rPr>
                <w:bCs/>
                <w:sz w:val="16"/>
                <w:szCs w:val="16"/>
              </w:rPr>
            </w:pPr>
            <w:r w:rsidRPr="00FC22F1">
              <w:rPr>
                <w:bCs/>
                <w:sz w:val="16"/>
                <w:szCs w:val="16"/>
              </w:rPr>
              <w:t>6 172,48</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389E012" w14:textId="77777777" w:rsidR="0098628D" w:rsidRPr="00FC22F1" w:rsidRDefault="0098628D" w:rsidP="0098628D">
            <w:pPr>
              <w:jc w:val="right"/>
              <w:rPr>
                <w:bCs/>
                <w:sz w:val="16"/>
                <w:szCs w:val="16"/>
              </w:rPr>
            </w:pPr>
            <w:r w:rsidRPr="00FC22F1">
              <w:rPr>
                <w:bCs/>
                <w:sz w:val="16"/>
                <w:szCs w:val="16"/>
              </w:rPr>
              <w:t>4 659,36</w:t>
            </w:r>
          </w:p>
        </w:tc>
      </w:tr>
      <w:tr w:rsidR="0098628D" w:rsidRPr="00C26773" w14:paraId="52865856" w14:textId="77777777" w:rsidTr="0098628D">
        <w:trPr>
          <w:trHeight w:val="92"/>
        </w:trPr>
        <w:tc>
          <w:tcPr>
            <w:tcW w:w="3651" w:type="pct"/>
            <w:gridSpan w:val="9"/>
            <w:tcBorders>
              <w:top w:val="single" w:sz="4" w:space="0" w:color="auto"/>
              <w:left w:val="single" w:sz="4" w:space="0" w:color="auto"/>
              <w:bottom w:val="single" w:sz="4" w:space="0" w:color="auto"/>
              <w:right w:val="single" w:sz="4" w:space="0" w:color="000000"/>
            </w:tcBorders>
            <w:shd w:val="clear" w:color="auto" w:fill="auto"/>
            <w:tcMar>
              <w:left w:w="28" w:type="dxa"/>
              <w:right w:w="28" w:type="dxa"/>
            </w:tcMar>
            <w:vAlign w:val="center"/>
            <w:hideMark/>
          </w:tcPr>
          <w:p w14:paraId="3197267D" w14:textId="77777777" w:rsidR="0098628D" w:rsidRPr="00FC22F1" w:rsidRDefault="0098628D" w:rsidP="0098628D">
            <w:pPr>
              <w:jc w:val="right"/>
              <w:rPr>
                <w:bCs/>
                <w:i/>
                <w:iCs/>
                <w:sz w:val="16"/>
                <w:szCs w:val="16"/>
              </w:rPr>
            </w:pPr>
            <w:r w:rsidRPr="00FC22F1">
              <w:rPr>
                <w:bCs/>
                <w:i/>
                <w:iCs/>
                <w:sz w:val="16"/>
                <w:szCs w:val="16"/>
              </w:rPr>
              <w:t>в т.ч. в части производства УПВ</w:t>
            </w:r>
          </w:p>
        </w:tc>
        <w:tc>
          <w:tcPr>
            <w:tcW w:w="330"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EAC4A27" w14:textId="77777777" w:rsidR="0098628D" w:rsidRPr="00FC22F1" w:rsidRDefault="0098628D" w:rsidP="0098628D">
            <w:pPr>
              <w:rPr>
                <w:sz w:val="16"/>
                <w:szCs w:val="16"/>
              </w:rPr>
            </w:pPr>
            <w:r w:rsidRPr="00FC22F1">
              <w:rPr>
                <w:sz w:val="16"/>
                <w:szCs w:val="16"/>
              </w:rPr>
              <w:t> </w:t>
            </w:r>
          </w:p>
        </w:tc>
        <w:tc>
          <w:tcPr>
            <w:tcW w:w="371"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2A56B40" w14:textId="77777777" w:rsidR="0098628D" w:rsidRPr="00FC22F1" w:rsidRDefault="0098628D" w:rsidP="0098628D">
            <w:pPr>
              <w:jc w:val="right"/>
              <w:rPr>
                <w:bCs/>
                <w:sz w:val="16"/>
                <w:szCs w:val="16"/>
              </w:rPr>
            </w:pPr>
            <w:r w:rsidRPr="00FC22F1">
              <w:rPr>
                <w:bCs/>
                <w:sz w:val="16"/>
                <w:szCs w:val="16"/>
              </w:rPr>
              <w:t>379,96</w:t>
            </w:r>
          </w:p>
        </w:tc>
        <w:tc>
          <w:tcPr>
            <w:tcW w:w="291"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F1028C1" w14:textId="77777777" w:rsidR="0098628D" w:rsidRPr="00FC22F1" w:rsidRDefault="0098628D" w:rsidP="0098628D">
            <w:pPr>
              <w:jc w:val="right"/>
              <w:rPr>
                <w:bCs/>
                <w:sz w:val="16"/>
                <w:szCs w:val="16"/>
              </w:rPr>
            </w:pPr>
            <w:r w:rsidRPr="00FC22F1">
              <w:rPr>
                <w:bCs/>
                <w:sz w:val="16"/>
                <w:szCs w:val="16"/>
              </w:rPr>
              <w:t>96,30</w:t>
            </w:r>
          </w:p>
        </w:tc>
        <w:tc>
          <w:tcPr>
            <w:tcW w:w="357"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9F837ED" w14:textId="77777777" w:rsidR="0098628D" w:rsidRPr="00FC22F1" w:rsidRDefault="0098628D" w:rsidP="0098628D">
            <w:pPr>
              <w:jc w:val="right"/>
              <w:rPr>
                <w:bCs/>
                <w:sz w:val="16"/>
                <w:szCs w:val="16"/>
              </w:rPr>
            </w:pPr>
            <w:r w:rsidRPr="00FC22F1">
              <w:rPr>
                <w:bCs/>
                <w:sz w:val="16"/>
                <w:szCs w:val="16"/>
              </w:rPr>
              <w:t>283,66</w:t>
            </w:r>
          </w:p>
        </w:tc>
      </w:tr>
    </w:tbl>
    <w:p w14:paraId="06F7C1E6" w14:textId="77777777" w:rsidR="0098628D" w:rsidRDefault="0098628D" w:rsidP="0098628D"/>
    <w:p w14:paraId="31D7D6EF" w14:textId="20E858D2" w:rsidR="00C047D0" w:rsidRDefault="00C047D0">
      <w:pPr>
        <w:ind w:left="3969"/>
      </w:pPr>
    </w:p>
    <w:p w14:paraId="0CA435FA" w14:textId="12B76874" w:rsidR="00F918BF" w:rsidRDefault="00F918BF">
      <w:pPr>
        <w:ind w:left="3969"/>
      </w:pPr>
    </w:p>
    <w:p w14:paraId="212ED933" w14:textId="1D4F2FB4" w:rsidR="00F918BF" w:rsidRDefault="00F918BF">
      <w:pPr>
        <w:ind w:left="3969"/>
      </w:pPr>
    </w:p>
    <w:p w14:paraId="01E5CC62" w14:textId="67DE83B9" w:rsidR="00F918BF" w:rsidRDefault="00F918BF">
      <w:pPr>
        <w:ind w:left="3969"/>
      </w:pPr>
    </w:p>
    <w:p w14:paraId="5E702BEC" w14:textId="41F89716" w:rsidR="00F918BF" w:rsidRDefault="00F918BF">
      <w:pPr>
        <w:ind w:left="3969"/>
      </w:pPr>
    </w:p>
    <w:p w14:paraId="78C8F7C3" w14:textId="50D5ECB3" w:rsidR="00D8140D" w:rsidRDefault="00D8140D">
      <w:pPr>
        <w:ind w:left="3969"/>
      </w:pPr>
    </w:p>
    <w:p w14:paraId="39E6686B" w14:textId="57409F18" w:rsidR="00D8140D" w:rsidRDefault="00D8140D">
      <w:pPr>
        <w:ind w:left="3969"/>
      </w:pPr>
    </w:p>
    <w:p w14:paraId="65244DD5" w14:textId="3CCAD6B8" w:rsidR="00D8140D" w:rsidRDefault="00D8140D">
      <w:pPr>
        <w:ind w:left="3969"/>
      </w:pPr>
    </w:p>
    <w:p w14:paraId="4C9C31BA" w14:textId="1F2C8117" w:rsidR="00D8140D" w:rsidRDefault="00D8140D">
      <w:pPr>
        <w:ind w:left="3969"/>
      </w:pPr>
    </w:p>
    <w:p w14:paraId="09612501" w14:textId="6ED53C13" w:rsidR="00D8140D" w:rsidRDefault="00D8140D">
      <w:pPr>
        <w:ind w:left="3969"/>
      </w:pPr>
    </w:p>
    <w:p w14:paraId="056EA542" w14:textId="6D432A2C" w:rsidR="00D8140D" w:rsidRDefault="00D8140D">
      <w:pPr>
        <w:ind w:left="3969"/>
      </w:pPr>
    </w:p>
    <w:p w14:paraId="44B5D192" w14:textId="0E35A3FC" w:rsidR="00E56A10" w:rsidRDefault="00E56A10">
      <w:pPr>
        <w:ind w:left="3969"/>
      </w:pPr>
    </w:p>
    <w:p w14:paraId="3AE0BB23" w14:textId="5A77F738" w:rsidR="00E56A10" w:rsidRDefault="00E56A10">
      <w:pPr>
        <w:ind w:left="3969"/>
      </w:pPr>
    </w:p>
    <w:p w14:paraId="47540073" w14:textId="7CA22533" w:rsidR="00E56A10" w:rsidRDefault="00E56A10">
      <w:pPr>
        <w:ind w:left="3969"/>
      </w:pPr>
    </w:p>
    <w:p w14:paraId="737A052B" w14:textId="2B253557" w:rsidR="00E56A10" w:rsidRDefault="00E56A10">
      <w:pPr>
        <w:ind w:left="3969"/>
      </w:pPr>
    </w:p>
    <w:p w14:paraId="4D7C01AD" w14:textId="29593718" w:rsidR="00E56A10" w:rsidRDefault="00E56A10">
      <w:pPr>
        <w:ind w:left="3969"/>
      </w:pPr>
    </w:p>
    <w:p w14:paraId="5EA3671D" w14:textId="3DB7A3BE" w:rsidR="00E56A10" w:rsidRDefault="00E56A10">
      <w:pPr>
        <w:ind w:left="3969"/>
      </w:pPr>
    </w:p>
    <w:p w14:paraId="4911928E" w14:textId="423025F5" w:rsidR="00E56A10" w:rsidRDefault="00E56A10">
      <w:pPr>
        <w:ind w:left="3969"/>
      </w:pPr>
    </w:p>
    <w:p w14:paraId="4C2CEFB6" w14:textId="72F4EC6F" w:rsidR="00E56A10" w:rsidRDefault="00E56A10">
      <w:pPr>
        <w:ind w:left="3969"/>
      </w:pPr>
    </w:p>
    <w:p w14:paraId="391F5DEE" w14:textId="036333D4" w:rsidR="00E56A10" w:rsidRDefault="00E56A10">
      <w:pPr>
        <w:ind w:left="3969"/>
      </w:pPr>
    </w:p>
    <w:p w14:paraId="0FC8009E" w14:textId="06CC7482" w:rsidR="00E56A10" w:rsidRDefault="00E56A10">
      <w:pPr>
        <w:ind w:left="3969"/>
      </w:pPr>
    </w:p>
    <w:p w14:paraId="6C9E6129" w14:textId="13025C1B" w:rsidR="00E56A10" w:rsidRDefault="00E56A10">
      <w:pPr>
        <w:ind w:left="3969"/>
      </w:pPr>
    </w:p>
    <w:p w14:paraId="5C94352C" w14:textId="3CC8D01F" w:rsidR="00E56A10" w:rsidRDefault="00E56A10">
      <w:pPr>
        <w:ind w:left="3969"/>
      </w:pPr>
    </w:p>
    <w:p w14:paraId="7EE507C1" w14:textId="336776CB" w:rsidR="00E56A10" w:rsidRDefault="00E56A10">
      <w:pPr>
        <w:ind w:left="3969"/>
      </w:pPr>
    </w:p>
    <w:p w14:paraId="23451101" w14:textId="2BAA233D" w:rsidR="00E56A10" w:rsidRDefault="00E56A10">
      <w:pPr>
        <w:ind w:left="3969"/>
      </w:pPr>
    </w:p>
    <w:p w14:paraId="3916A6C3" w14:textId="35086B3F" w:rsidR="00E56A10" w:rsidRDefault="00E56A10">
      <w:pPr>
        <w:ind w:left="3969"/>
      </w:pPr>
    </w:p>
    <w:p w14:paraId="1F0712A6" w14:textId="6D633E12" w:rsidR="00E56A10" w:rsidRDefault="00E56A10">
      <w:pPr>
        <w:ind w:left="3969"/>
      </w:pPr>
    </w:p>
    <w:p w14:paraId="13513B97" w14:textId="2E67DDDB" w:rsidR="00E56A10" w:rsidRDefault="00E56A10">
      <w:pPr>
        <w:ind w:left="3969"/>
      </w:pPr>
    </w:p>
    <w:p w14:paraId="61B6F7C5" w14:textId="434C18E8" w:rsidR="00E56A10" w:rsidRDefault="00E56A10">
      <w:pPr>
        <w:ind w:left="3969"/>
      </w:pPr>
    </w:p>
    <w:p w14:paraId="59645C0A" w14:textId="77777777" w:rsidR="00E56A10" w:rsidRDefault="00E56A10">
      <w:pPr>
        <w:ind w:left="3969"/>
      </w:pPr>
    </w:p>
    <w:p w14:paraId="5C4DD1B9" w14:textId="3073976D" w:rsidR="00D8140D" w:rsidRDefault="00D8140D">
      <w:pPr>
        <w:ind w:left="3969"/>
      </w:pPr>
    </w:p>
    <w:p w14:paraId="5D850125" w14:textId="5289CC65" w:rsidR="00D8140D" w:rsidRDefault="00D8140D">
      <w:pPr>
        <w:ind w:left="3969"/>
      </w:pPr>
    </w:p>
    <w:p w14:paraId="0B73245F" w14:textId="5B4716A5" w:rsidR="00D8140D" w:rsidRDefault="00D8140D">
      <w:pPr>
        <w:ind w:left="3969"/>
      </w:pPr>
    </w:p>
    <w:p w14:paraId="513C9261" w14:textId="1BC8764C" w:rsidR="00D8140D" w:rsidRDefault="00D8140D">
      <w:pPr>
        <w:ind w:left="3969"/>
      </w:pPr>
    </w:p>
    <w:p w14:paraId="5B37519B" w14:textId="388C2784" w:rsidR="00D8140D" w:rsidRDefault="00D8140D" w:rsidP="00D8140D">
      <w:pPr>
        <w:ind w:left="3969"/>
      </w:pPr>
      <w:r>
        <w:t>П</w:t>
      </w:r>
      <w:r w:rsidRPr="00383506">
        <w:t xml:space="preserve">риложение № </w:t>
      </w:r>
      <w:r>
        <w:t>16</w:t>
      </w:r>
      <w:r w:rsidRPr="00383506">
        <w:t xml:space="preserve"> к протоколу заседания Правления региональной энергетической комиссии Кемеровской области от 1</w:t>
      </w:r>
      <w:r>
        <w:t>3</w:t>
      </w:r>
      <w:r w:rsidRPr="00383506">
        <w:t>.12.2018 № 7</w:t>
      </w:r>
      <w:r>
        <w:t>8</w:t>
      </w:r>
    </w:p>
    <w:p w14:paraId="79624232" w14:textId="185DAD1E" w:rsidR="00D8140D" w:rsidRDefault="00D8140D" w:rsidP="00D8140D">
      <w:pPr>
        <w:ind w:right="-2"/>
        <w:rPr>
          <w:color w:val="000000"/>
          <w:sz w:val="28"/>
          <w:szCs w:val="28"/>
        </w:rPr>
      </w:pPr>
    </w:p>
    <w:p w14:paraId="5CC70C7F" w14:textId="77777777" w:rsidR="00D8140D" w:rsidRPr="00CC67D2" w:rsidRDefault="00D8140D" w:rsidP="00D8140D">
      <w:pPr>
        <w:ind w:right="-2"/>
        <w:rPr>
          <w:color w:val="000000"/>
          <w:sz w:val="28"/>
          <w:szCs w:val="28"/>
        </w:rPr>
      </w:pPr>
    </w:p>
    <w:p w14:paraId="49926197" w14:textId="77777777" w:rsidR="00D8140D" w:rsidRPr="00CC67D2" w:rsidRDefault="00D8140D" w:rsidP="00D8140D">
      <w:pPr>
        <w:ind w:right="-1"/>
        <w:jc w:val="center"/>
        <w:rPr>
          <w:b/>
          <w:bCs/>
          <w:color w:val="000000"/>
          <w:kern w:val="32"/>
          <w:sz w:val="28"/>
          <w:szCs w:val="28"/>
        </w:rPr>
      </w:pPr>
      <w:r w:rsidRPr="00CC67D2">
        <w:rPr>
          <w:b/>
          <w:bCs/>
          <w:color w:val="000000"/>
          <w:kern w:val="32"/>
          <w:sz w:val="28"/>
          <w:szCs w:val="28"/>
        </w:rPr>
        <w:t>Долгосрочные параметры регулирования МКП «Центральная ТЭЦ»</w:t>
      </w:r>
    </w:p>
    <w:p w14:paraId="0FB6A737" w14:textId="77777777" w:rsidR="00D8140D" w:rsidRDefault="00D8140D" w:rsidP="00D8140D">
      <w:pPr>
        <w:ind w:right="-1"/>
        <w:jc w:val="center"/>
        <w:rPr>
          <w:b/>
          <w:bCs/>
          <w:color w:val="000000"/>
          <w:kern w:val="32"/>
          <w:sz w:val="28"/>
          <w:szCs w:val="28"/>
        </w:rPr>
      </w:pPr>
      <w:r w:rsidRPr="00CC67D2">
        <w:rPr>
          <w:b/>
          <w:bCs/>
          <w:color w:val="000000"/>
          <w:kern w:val="32"/>
          <w:sz w:val="28"/>
          <w:szCs w:val="28"/>
        </w:rPr>
        <w:t>для формирования долгосрочных тарифов на тепловую энергию</w:t>
      </w:r>
    </w:p>
    <w:p w14:paraId="6D3995C9" w14:textId="77777777" w:rsidR="00D8140D" w:rsidRDefault="00D8140D" w:rsidP="00D8140D">
      <w:pPr>
        <w:ind w:right="-1"/>
        <w:jc w:val="center"/>
        <w:rPr>
          <w:b/>
          <w:bCs/>
          <w:color w:val="000000"/>
          <w:kern w:val="32"/>
          <w:sz w:val="28"/>
          <w:szCs w:val="28"/>
        </w:rPr>
      </w:pPr>
      <w:r w:rsidRPr="00CC67D2">
        <w:rPr>
          <w:b/>
          <w:bCs/>
          <w:color w:val="000000"/>
          <w:kern w:val="32"/>
          <w:sz w:val="28"/>
          <w:szCs w:val="28"/>
        </w:rPr>
        <w:t>на коллекторах источника МКП «Центральная ТЭЦ»,</w:t>
      </w:r>
    </w:p>
    <w:p w14:paraId="553431AF" w14:textId="77777777" w:rsidR="00D8140D" w:rsidRDefault="00D8140D" w:rsidP="00D8140D">
      <w:pPr>
        <w:ind w:right="-1"/>
        <w:jc w:val="center"/>
        <w:rPr>
          <w:b/>
          <w:bCs/>
          <w:color w:val="000000"/>
          <w:kern w:val="32"/>
          <w:sz w:val="28"/>
          <w:szCs w:val="28"/>
        </w:rPr>
      </w:pPr>
      <w:r>
        <w:rPr>
          <w:b/>
          <w:bCs/>
          <w:color w:val="000000"/>
          <w:kern w:val="32"/>
          <w:sz w:val="28"/>
          <w:szCs w:val="28"/>
        </w:rPr>
        <w:t xml:space="preserve"> </w:t>
      </w:r>
      <w:r w:rsidRPr="00CC67D2">
        <w:rPr>
          <w:b/>
          <w:bCs/>
          <w:color w:val="000000"/>
          <w:kern w:val="32"/>
          <w:sz w:val="28"/>
          <w:szCs w:val="28"/>
        </w:rPr>
        <w:t>реализуемую на потребительском рынке г. Новокузнецка,</w:t>
      </w:r>
    </w:p>
    <w:p w14:paraId="4E62F58B" w14:textId="77777777" w:rsidR="00D8140D" w:rsidRPr="00CC67D2" w:rsidRDefault="00D8140D" w:rsidP="00D8140D">
      <w:pPr>
        <w:ind w:right="-1"/>
        <w:jc w:val="center"/>
        <w:rPr>
          <w:b/>
          <w:bCs/>
          <w:color w:val="000000"/>
          <w:kern w:val="32"/>
          <w:sz w:val="28"/>
          <w:szCs w:val="28"/>
        </w:rPr>
      </w:pPr>
      <w:r w:rsidRPr="00CC67D2">
        <w:rPr>
          <w:b/>
          <w:bCs/>
          <w:color w:val="000000"/>
          <w:kern w:val="32"/>
          <w:sz w:val="28"/>
          <w:szCs w:val="28"/>
        </w:rPr>
        <w:t>на период с 01.01.2019 по 31.12.2021</w:t>
      </w:r>
    </w:p>
    <w:p w14:paraId="4572AFB6" w14:textId="77777777" w:rsidR="00D8140D" w:rsidRDefault="00D8140D" w:rsidP="00D8140D">
      <w:pPr>
        <w:ind w:right="-1"/>
        <w:jc w:val="center"/>
        <w:rPr>
          <w:b/>
          <w:bCs/>
          <w:color w:val="000000"/>
          <w:kern w:val="32"/>
          <w:szCs w:val="28"/>
        </w:rPr>
      </w:pPr>
    </w:p>
    <w:tbl>
      <w:tblPr>
        <w:tblW w:w="99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0"/>
        <w:gridCol w:w="656"/>
        <w:gridCol w:w="1298"/>
        <w:gridCol w:w="1128"/>
        <w:gridCol w:w="992"/>
        <w:gridCol w:w="992"/>
        <w:gridCol w:w="1111"/>
        <w:gridCol w:w="1299"/>
        <w:gridCol w:w="841"/>
      </w:tblGrid>
      <w:tr w:rsidR="00D8140D" w14:paraId="732ECE00" w14:textId="77777777" w:rsidTr="00E56A10">
        <w:trPr>
          <w:trHeight w:val="2985"/>
        </w:trPr>
        <w:tc>
          <w:tcPr>
            <w:tcW w:w="1590" w:type="dxa"/>
            <w:vMerge w:val="restart"/>
            <w:shd w:val="clear" w:color="auto" w:fill="auto"/>
            <w:vAlign w:val="center"/>
            <w:hideMark/>
          </w:tcPr>
          <w:p w14:paraId="5BCBA744" w14:textId="77777777" w:rsidR="00D8140D" w:rsidRDefault="00D8140D" w:rsidP="00BD727B">
            <w:pPr>
              <w:jc w:val="center"/>
              <w:rPr>
                <w:color w:val="000000"/>
                <w:sz w:val="22"/>
                <w:szCs w:val="22"/>
              </w:rPr>
            </w:pPr>
            <w:r>
              <w:rPr>
                <w:color w:val="000000"/>
                <w:sz w:val="22"/>
                <w:szCs w:val="22"/>
              </w:rPr>
              <w:t>Наименование регулируемой организации</w:t>
            </w:r>
          </w:p>
        </w:tc>
        <w:tc>
          <w:tcPr>
            <w:tcW w:w="656" w:type="dxa"/>
            <w:vMerge w:val="restart"/>
            <w:shd w:val="clear" w:color="auto" w:fill="auto"/>
            <w:vAlign w:val="center"/>
            <w:hideMark/>
          </w:tcPr>
          <w:p w14:paraId="2EDCC6DA" w14:textId="77777777" w:rsidR="00D8140D" w:rsidRDefault="00D8140D" w:rsidP="00BD727B">
            <w:pPr>
              <w:jc w:val="center"/>
              <w:rPr>
                <w:color w:val="000000"/>
                <w:sz w:val="22"/>
                <w:szCs w:val="22"/>
              </w:rPr>
            </w:pPr>
            <w:r>
              <w:rPr>
                <w:color w:val="000000"/>
                <w:sz w:val="22"/>
                <w:szCs w:val="22"/>
              </w:rPr>
              <w:t>Год</w:t>
            </w:r>
          </w:p>
        </w:tc>
        <w:tc>
          <w:tcPr>
            <w:tcW w:w="1298" w:type="dxa"/>
            <w:shd w:val="clear" w:color="auto" w:fill="auto"/>
            <w:vAlign w:val="center"/>
            <w:hideMark/>
          </w:tcPr>
          <w:p w14:paraId="66C5694B" w14:textId="77777777" w:rsidR="00D8140D" w:rsidRPr="0087085E" w:rsidRDefault="00D8140D" w:rsidP="00BD727B">
            <w:pPr>
              <w:ind w:right="-2"/>
              <w:jc w:val="center"/>
              <w:rPr>
                <w:sz w:val="22"/>
                <w:szCs w:val="22"/>
              </w:rPr>
            </w:pPr>
            <w:r w:rsidRPr="0087085E">
              <w:rPr>
                <w:sz w:val="22"/>
                <w:szCs w:val="22"/>
              </w:rPr>
              <w:t>Базовый</w:t>
            </w:r>
          </w:p>
          <w:p w14:paraId="3E6542C1" w14:textId="77777777" w:rsidR="00D8140D" w:rsidRDefault="00D8140D" w:rsidP="00BD727B">
            <w:pPr>
              <w:ind w:right="-2"/>
              <w:jc w:val="center"/>
              <w:rPr>
                <w:sz w:val="22"/>
                <w:szCs w:val="22"/>
              </w:rPr>
            </w:pPr>
            <w:r w:rsidRPr="0087085E">
              <w:rPr>
                <w:sz w:val="22"/>
                <w:szCs w:val="22"/>
              </w:rPr>
              <w:t>уровень операци</w:t>
            </w:r>
            <w:r>
              <w:rPr>
                <w:sz w:val="22"/>
                <w:szCs w:val="22"/>
              </w:rPr>
              <w:t>-</w:t>
            </w:r>
          </w:p>
          <w:p w14:paraId="4DBEBE27" w14:textId="77777777" w:rsidR="00D8140D" w:rsidRPr="0087085E" w:rsidRDefault="00D8140D" w:rsidP="00BD727B">
            <w:pPr>
              <w:ind w:right="-2"/>
              <w:jc w:val="center"/>
              <w:rPr>
                <w:sz w:val="22"/>
                <w:szCs w:val="22"/>
              </w:rPr>
            </w:pPr>
            <w:r w:rsidRPr="0087085E">
              <w:rPr>
                <w:sz w:val="22"/>
                <w:szCs w:val="22"/>
              </w:rPr>
              <w:t>онных расходов</w:t>
            </w:r>
          </w:p>
        </w:tc>
        <w:tc>
          <w:tcPr>
            <w:tcW w:w="1128" w:type="dxa"/>
            <w:shd w:val="clear" w:color="auto" w:fill="auto"/>
            <w:vAlign w:val="center"/>
            <w:hideMark/>
          </w:tcPr>
          <w:p w14:paraId="2991C86B" w14:textId="77777777" w:rsidR="00D8140D" w:rsidRPr="0087085E" w:rsidRDefault="00D8140D" w:rsidP="00BD727B">
            <w:pPr>
              <w:ind w:right="-2"/>
              <w:jc w:val="center"/>
              <w:rPr>
                <w:sz w:val="22"/>
                <w:szCs w:val="22"/>
              </w:rPr>
            </w:pPr>
            <w:r w:rsidRPr="0087085E">
              <w:rPr>
                <w:sz w:val="22"/>
                <w:szCs w:val="22"/>
              </w:rPr>
              <w:t xml:space="preserve">Индекс </w:t>
            </w:r>
            <w:proofErr w:type="gramStart"/>
            <w:r w:rsidRPr="0087085E">
              <w:rPr>
                <w:sz w:val="22"/>
                <w:szCs w:val="22"/>
              </w:rPr>
              <w:t>эффек</w:t>
            </w:r>
            <w:r>
              <w:rPr>
                <w:sz w:val="22"/>
                <w:szCs w:val="22"/>
              </w:rPr>
              <w:t>-</w:t>
            </w:r>
            <w:r w:rsidRPr="0087085E">
              <w:rPr>
                <w:sz w:val="22"/>
                <w:szCs w:val="22"/>
              </w:rPr>
              <w:t>тивности</w:t>
            </w:r>
            <w:proofErr w:type="gramEnd"/>
            <w:r w:rsidRPr="0087085E">
              <w:rPr>
                <w:sz w:val="22"/>
                <w:szCs w:val="22"/>
              </w:rPr>
              <w:t xml:space="preserve"> операци</w:t>
            </w:r>
            <w:r>
              <w:rPr>
                <w:sz w:val="22"/>
                <w:szCs w:val="22"/>
              </w:rPr>
              <w:t>-</w:t>
            </w:r>
            <w:r w:rsidRPr="0087085E">
              <w:rPr>
                <w:sz w:val="22"/>
                <w:szCs w:val="22"/>
              </w:rPr>
              <w:t>онных расходов</w:t>
            </w:r>
          </w:p>
        </w:tc>
        <w:tc>
          <w:tcPr>
            <w:tcW w:w="992" w:type="dxa"/>
            <w:shd w:val="clear" w:color="auto" w:fill="auto"/>
            <w:vAlign w:val="center"/>
            <w:hideMark/>
          </w:tcPr>
          <w:p w14:paraId="58C27A13" w14:textId="77777777" w:rsidR="00D8140D" w:rsidRPr="0087085E" w:rsidRDefault="00D8140D" w:rsidP="00BD727B">
            <w:pPr>
              <w:ind w:right="-2"/>
              <w:jc w:val="center"/>
              <w:rPr>
                <w:sz w:val="22"/>
                <w:szCs w:val="22"/>
              </w:rPr>
            </w:pPr>
            <w:proofErr w:type="gramStart"/>
            <w:r w:rsidRPr="0087085E">
              <w:rPr>
                <w:sz w:val="22"/>
                <w:szCs w:val="22"/>
              </w:rPr>
              <w:t>Норма</w:t>
            </w:r>
            <w:r>
              <w:rPr>
                <w:sz w:val="22"/>
                <w:szCs w:val="22"/>
              </w:rPr>
              <w:t>-</w:t>
            </w:r>
            <w:r w:rsidRPr="0087085E">
              <w:rPr>
                <w:sz w:val="22"/>
                <w:szCs w:val="22"/>
              </w:rPr>
              <w:t>тивный</w:t>
            </w:r>
            <w:proofErr w:type="gramEnd"/>
            <w:r w:rsidRPr="0087085E">
              <w:rPr>
                <w:sz w:val="22"/>
                <w:szCs w:val="22"/>
              </w:rPr>
              <w:t xml:space="preserve"> уровен</w:t>
            </w:r>
            <w:r>
              <w:rPr>
                <w:sz w:val="22"/>
                <w:szCs w:val="22"/>
              </w:rPr>
              <w:t>ь</w:t>
            </w:r>
            <w:r w:rsidRPr="0087085E">
              <w:rPr>
                <w:sz w:val="22"/>
                <w:szCs w:val="22"/>
              </w:rPr>
              <w:t xml:space="preserve"> при-были</w:t>
            </w:r>
          </w:p>
        </w:tc>
        <w:tc>
          <w:tcPr>
            <w:tcW w:w="992" w:type="dxa"/>
            <w:vMerge w:val="restart"/>
            <w:shd w:val="clear" w:color="auto" w:fill="auto"/>
            <w:vAlign w:val="center"/>
            <w:hideMark/>
          </w:tcPr>
          <w:p w14:paraId="37D21680" w14:textId="77777777" w:rsidR="00D8140D" w:rsidRPr="0087085E" w:rsidRDefault="00D8140D" w:rsidP="00BD727B">
            <w:pPr>
              <w:ind w:right="-2"/>
              <w:jc w:val="center"/>
              <w:rPr>
                <w:sz w:val="22"/>
                <w:szCs w:val="22"/>
              </w:rPr>
            </w:pPr>
            <w:proofErr w:type="gramStart"/>
            <w:r>
              <w:rPr>
                <w:sz w:val="22"/>
                <w:szCs w:val="22"/>
              </w:rPr>
              <w:t>Уро-вень</w:t>
            </w:r>
            <w:proofErr w:type="gramEnd"/>
            <w:r>
              <w:rPr>
                <w:sz w:val="22"/>
                <w:szCs w:val="22"/>
              </w:rPr>
              <w:t xml:space="preserve"> надеж-</w:t>
            </w:r>
            <w:r w:rsidRPr="0087085E">
              <w:rPr>
                <w:sz w:val="22"/>
                <w:szCs w:val="22"/>
              </w:rPr>
              <w:t>ности тепло-снаб-жения</w:t>
            </w:r>
          </w:p>
          <w:p w14:paraId="11B6000C" w14:textId="77777777" w:rsidR="00D8140D" w:rsidRPr="0087085E" w:rsidRDefault="00D8140D" w:rsidP="00BD727B">
            <w:pPr>
              <w:rPr>
                <w:sz w:val="22"/>
                <w:szCs w:val="22"/>
              </w:rPr>
            </w:pPr>
            <w:r>
              <w:rPr>
                <w:color w:val="000000"/>
                <w:sz w:val="22"/>
                <w:szCs w:val="22"/>
              </w:rPr>
              <w:t> </w:t>
            </w:r>
          </w:p>
        </w:tc>
        <w:tc>
          <w:tcPr>
            <w:tcW w:w="1111" w:type="dxa"/>
            <w:vMerge w:val="restart"/>
            <w:shd w:val="clear" w:color="auto" w:fill="auto"/>
            <w:vAlign w:val="center"/>
            <w:hideMark/>
          </w:tcPr>
          <w:p w14:paraId="0E2C9425" w14:textId="77777777" w:rsidR="00D8140D" w:rsidRPr="0087085E" w:rsidRDefault="00D8140D" w:rsidP="00BD727B">
            <w:pPr>
              <w:ind w:right="-2"/>
              <w:jc w:val="center"/>
              <w:rPr>
                <w:sz w:val="22"/>
                <w:szCs w:val="22"/>
              </w:rPr>
            </w:pPr>
            <w:proofErr w:type="gramStart"/>
            <w:r w:rsidRPr="0087085E">
              <w:rPr>
                <w:sz w:val="22"/>
                <w:szCs w:val="22"/>
              </w:rPr>
              <w:t>Показа</w:t>
            </w:r>
            <w:r>
              <w:rPr>
                <w:sz w:val="22"/>
                <w:szCs w:val="22"/>
              </w:rPr>
              <w:t>-</w:t>
            </w:r>
            <w:r w:rsidRPr="0087085E">
              <w:rPr>
                <w:sz w:val="22"/>
                <w:szCs w:val="22"/>
              </w:rPr>
              <w:t>тели</w:t>
            </w:r>
            <w:proofErr w:type="gramEnd"/>
            <w:r w:rsidRPr="0087085E">
              <w:rPr>
                <w:sz w:val="22"/>
                <w:szCs w:val="22"/>
              </w:rPr>
              <w:t xml:space="preserve"> энерго</w:t>
            </w:r>
            <w:r>
              <w:rPr>
                <w:sz w:val="22"/>
                <w:szCs w:val="22"/>
              </w:rPr>
              <w:t>-</w:t>
            </w:r>
            <w:r w:rsidRPr="0087085E">
              <w:rPr>
                <w:sz w:val="22"/>
                <w:szCs w:val="22"/>
              </w:rPr>
              <w:t>сбере</w:t>
            </w:r>
            <w:r>
              <w:rPr>
                <w:sz w:val="22"/>
                <w:szCs w:val="22"/>
              </w:rPr>
              <w:t>-</w:t>
            </w:r>
            <w:r w:rsidRPr="0087085E">
              <w:rPr>
                <w:sz w:val="22"/>
                <w:szCs w:val="22"/>
              </w:rPr>
              <w:t>жения</w:t>
            </w:r>
            <w:r>
              <w:rPr>
                <w:sz w:val="22"/>
                <w:szCs w:val="22"/>
              </w:rPr>
              <w:t xml:space="preserve"> </w:t>
            </w:r>
            <w:r w:rsidRPr="0087085E">
              <w:rPr>
                <w:sz w:val="22"/>
                <w:szCs w:val="22"/>
              </w:rPr>
              <w:t>и энергети-ческой эффек</w:t>
            </w:r>
            <w:r>
              <w:rPr>
                <w:sz w:val="22"/>
                <w:szCs w:val="22"/>
              </w:rPr>
              <w:t>-</w:t>
            </w:r>
            <w:r w:rsidRPr="0087085E">
              <w:rPr>
                <w:sz w:val="22"/>
                <w:szCs w:val="22"/>
              </w:rPr>
              <w:t>тив-ности</w:t>
            </w:r>
          </w:p>
          <w:p w14:paraId="5F3C035D" w14:textId="77777777" w:rsidR="00D8140D" w:rsidRPr="0087085E" w:rsidRDefault="00D8140D" w:rsidP="00BD727B">
            <w:pPr>
              <w:rPr>
                <w:sz w:val="22"/>
                <w:szCs w:val="22"/>
              </w:rPr>
            </w:pPr>
            <w:r>
              <w:rPr>
                <w:color w:val="000000"/>
                <w:sz w:val="22"/>
                <w:szCs w:val="22"/>
              </w:rPr>
              <w:t> </w:t>
            </w:r>
          </w:p>
        </w:tc>
        <w:tc>
          <w:tcPr>
            <w:tcW w:w="1299" w:type="dxa"/>
            <w:vMerge w:val="restart"/>
            <w:shd w:val="clear" w:color="auto" w:fill="auto"/>
            <w:vAlign w:val="center"/>
            <w:hideMark/>
          </w:tcPr>
          <w:p w14:paraId="1C5A0245" w14:textId="77777777" w:rsidR="00D8140D" w:rsidRPr="0087085E" w:rsidRDefault="00D8140D" w:rsidP="00BD727B">
            <w:pPr>
              <w:ind w:right="-2"/>
              <w:jc w:val="center"/>
              <w:rPr>
                <w:sz w:val="22"/>
                <w:szCs w:val="22"/>
              </w:rPr>
            </w:pPr>
            <w:r w:rsidRPr="0087085E">
              <w:rPr>
                <w:sz w:val="22"/>
                <w:szCs w:val="22"/>
              </w:rPr>
              <w:t xml:space="preserve">Реализация программ в области </w:t>
            </w:r>
            <w:proofErr w:type="gramStart"/>
            <w:r w:rsidRPr="0087085E">
              <w:rPr>
                <w:sz w:val="22"/>
                <w:szCs w:val="22"/>
              </w:rPr>
              <w:t>энергосбе</w:t>
            </w:r>
            <w:r>
              <w:rPr>
                <w:sz w:val="22"/>
                <w:szCs w:val="22"/>
              </w:rPr>
              <w:t>-</w:t>
            </w:r>
            <w:r w:rsidRPr="0087085E">
              <w:rPr>
                <w:sz w:val="22"/>
                <w:szCs w:val="22"/>
              </w:rPr>
              <w:t>режения</w:t>
            </w:r>
            <w:proofErr w:type="gramEnd"/>
            <w:r>
              <w:rPr>
                <w:sz w:val="22"/>
                <w:szCs w:val="22"/>
              </w:rPr>
              <w:t xml:space="preserve"> </w:t>
            </w:r>
            <w:r w:rsidRPr="0087085E">
              <w:rPr>
                <w:sz w:val="22"/>
                <w:szCs w:val="22"/>
              </w:rPr>
              <w:t>и повышения энергети-ческой эффектив-ности</w:t>
            </w:r>
          </w:p>
          <w:p w14:paraId="4415D1BB" w14:textId="77777777" w:rsidR="00D8140D" w:rsidRPr="0087085E" w:rsidRDefault="00D8140D" w:rsidP="00BD727B">
            <w:pPr>
              <w:rPr>
                <w:sz w:val="22"/>
                <w:szCs w:val="22"/>
              </w:rPr>
            </w:pPr>
            <w:r>
              <w:rPr>
                <w:color w:val="000000"/>
                <w:sz w:val="22"/>
                <w:szCs w:val="22"/>
              </w:rPr>
              <w:t> </w:t>
            </w:r>
          </w:p>
        </w:tc>
        <w:tc>
          <w:tcPr>
            <w:tcW w:w="841" w:type="dxa"/>
            <w:vMerge w:val="restart"/>
            <w:shd w:val="clear" w:color="auto" w:fill="auto"/>
            <w:vAlign w:val="center"/>
            <w:hideMark/>
          </w:tcPr>
          <w:p w14:paraId="141BC369" w14:textId="77777777" w:rsidR="00D8140D" w:rsidRPr="0087085E" w:rsidRDefault="00D8140D" w:rsidP="00BD727B">
            <w:pPr>
              <w:ind w:right="-2"/>
              <w:jc w:val="center"/>
              <w:rPr>
                <w:sz w:val="22"/>
                <w:szCs w:val="22"/>
              </w:rPr>
            </w:pPr>
            <w:r w:rsidRPr="0087085E">
              <w:rPr>
                <w:sz w:val="22"/>
                <w:szCs w:val="22"/>
              </w:rPr>
              <w:t xml:space="preserve">Дина-мика </w:t>
            </w:r>
            <w:proofErr w:type="gramStart"/>
            <w:r w:rsidRPr="0087085E">
              <w:rPr>
                <w:sz w:val="22"/>
                <w:szCs w:val="22"/>
              </w:rPr>
              <w:t>изме-нения</w:t>
            </w:r>
            <w:proofErr w:type="gramEnd"/>
            <w:r w:rsidRPr="0087085E">
              <w:rPr>
                <w:sz w:val="22"/>
                <w:szCs w:val="22"/>
              </w:rPr>
              <w:t xml:space="preserve"> расхо-дов на топли-во</w:t>
            </w:r>
          </w:p>
          <w:p w14:paraId="082449C5" w14:textId="77777777" w:rsidR="00D8140D" w:rsidRPr="0087085E" w:rsidRDefault="00D8140D" w:rsidP="00BD727B">
            <w:pPr>
              <w:rPr>
                <w:sz w:val="22"/>
                <w:szCs w:val="22"/>
              </w:rPr>
            </w:pPr>
            <w:r>
              <w:rPr>
                <w:color w:val="000000"/>
                <w:sz w:val="22"/>
                <w:szCs w:val="22"/>
              </w:rPr>
              <w:t> </w:t>
            </w:r>
          </w:p>
        </w:tc>
      </w:tr>
      <w:tr w:rsidR="00D8140D" w14:paraId="5B73294D" w14:textId="77777777" w:rsidTr="00E56A10">
        <w:trPr>
          <w:trHeight w:val="315"/>
        </w:trPr>
        <w:tc>
          <w:tcPr>
            <w:tcW w:w="1590" w:type="dxa"/>
            <w:vMerge/>
            <w:vAlign w:val="center"/>
            <w:hideMark/>
          </w:tcPr>
          <w:p w14:paraId="65A1C21F" w14:textId="77777777" w:rsidR="00D8140D" w:rsidRDefault="00D8140D" w:rsidP="00BD727B">
            <w:pPr>
              <w:rPr>
                <w:color w:val="000000"/>
                <w:sz w:val="22"/>
                <w:szCs w:val="22"/>
              </w:rPr>
            </w:pPr>
          </w:p>
        </w:tc>
        <w:tc>
          <w:tcPr>
            <w:tcW w:w="656" w:type="dxa"/>
            <w:vMerge/>
            <w:vAlign w:val="center"/>
            <w:hideMark/>
          </w:tcPr>
          <w:p w14:paraId="09A0FD4D" w14:textId="77777777" w:rsidR="00D8140D" w:rsidRDefault="00D8140D" w:rsidP="00BD727B">
            <w:pPr>
              <w:rPr>
                <w:color w:val="000000"/>
                <w:sz w:val="22"/>
                <w:szCs w:val="22"/>
              </w:rPr>
            </w:pPr>
          </w:p>
        </w:tc>
        <w:tc>
          <w:tcPr>
            <w:tcW w:w="1298" w:type="dxa"/>
            <w:shd w:val="clear" w:color="auto" w:fill="auto"/>
            <w:vAlign w:val="center"/>
            <w:hideMark/>
          </w:tcPr>
          <w:p w14:paraId="002224E1" w14:textId="77777777" w:rsidR="00D8140D" w:rsidRDefault="00D8140D" w:rsidP="00BD727B">
            <w:pPr>
              <w:jc w:val="center"/>
              <w:rPr>
                <w:color w:val="000000"/>
                <w:sz w:val="22"/>
                <w:szCs w:val="22"/>
              </w:rPr>
            </w:pPr>
            <w:r>
              <w:rPr>
                <w:color w:val="000000"/>
                <w:sz w:val="22"/>
                <w:szCs w:val="22"/>
              </w:rPr>
              <w:t>тыс. руб.</w:t>
            </w:r>
          </w:p>
        </w:tc>
        <w:tc>
          <w:tcPr>
            <w:tcW w:w="1128" w:type="dxa"/>
            <w:shd w:val="clear" w:color="auto" w:fill="auto"/>
            <w:vAlign w:val="center"/>
            <w:hideMark/>
          </w:tcPr>
          <w:p w14:paraId="38ED7E2A" w14:textId="77777777" w:rsidR="00D8140D" w:rsidRDefault="00D8140D" w:rsidP="00BD727B">
            <w:pPr>
              <w:jc w:val="center"/>
              <w:rPr>
                <w:color w:val="000000"/>
                <w:sz w:val="22"/>
                <w:szCs w:val="22"/>
              </w:rPr>
            </w:pPr>
            <w:r>
              <w:rPr>
                <w:color w:val="000000"/>
                <w:sz w:val="22"/>
                <w:szCs w:val="22"/>
              </w:rPr>
              <w:t>%</w:t>
            </w:r>
          </w:p>
        </w:tc>
        <w:tc>
          <w:tcPr>
            <w:tcW w:w="992" w:type="dxa"/>
            <w:shd w:val="clear" w:color="auto" w:fill="auto"/>
            <w:vAlign w:val="center"/>
            <w:hideMark/>
          </w:tcPr>
          <w:p w14:paraId="0A0DF478" w14:textId="77777777" w:rsidR="00D8140D" w:rsidRDefault="00D8140D" w:rsidP="00BD727B">
            <w:pPr>
              <w:jc w:val="center"/>
              <w:rPr>
                <w:color w:val="000000"/>
                <w:sz w:val="22"/>
                <w:szCs w:val="22"/>
              </w:rPr>
            </w:pPr>
            <w:r>
              <w:rPr>
                <w:color w:val="000000"/>
                <w:sz w:val="22"/>
                <w:szCs w:val="22"/>
              </w:rPr>
              <w:t>%</w:t>
            </w:r>
          </w:p>
        </w:tc>
        <w:tc>
          <w:tcPr>
            <w:tcW w:w="992" w:type="dxa"/>
            <w:vMerge/>
            <w:shd w:val="clear" w:color="auto" w:fill="auto"/>
            <w:vAlign w:val="center"/>
            <w:hideMark/>
          </w:tcPr>
          <w:p w14:paraId="54684DF9" w14:textId="77777777" w:rsidR="00D8140D" w:rsidRDefault="00D8140D" w:rsidP="00BD727B">
            <w:pPr>
              <w:rPr>
                <w:color w:val="000000"/>
                <w:sz w:val="22"/>
                <w:szCs w:val="22"/>
              </w:rPr>
            </w:pPr>
          </w:p>
        </w:tc>
        <w:tc>
          <w:tcPr>
            <w:tcW w:w="1111" w:type="dxa"/>
            <w:vMerge/>
            <w:shd w:val="clear" w:color="auto" w:fill="auto"/>
            <w:vAlign w:val="center"/>
            <w:hideMark/>
          </w:tcPr>
          <w:p w14:paraId="40843401" w14:textId="77777777" w:rsidR="00D8140D" w:rsidRDefault="00D8140D" w:rsidP="00BD727B">
            <w:pPr>
              <w:rPr>
                <w:color w:val="000000"/>
                <w:sz w:val="22"/>
                <w:szCs w:val="22"/>
              </w:rPr>
            </w:pPr>
          </w:p>
        </w:tc>
        <w:tc>
          <w:tcPr>
            <w:tcW w:w="1299" w:type="dxa"/>
            <w:vMerge/>
            <w:shd w:val="clear" w:color="auto" w:fill="auto"/>
            <w:vAlign w:val="center"/>
            <w:hideMark/>
          </w:tcPr>
          <w:p w14:paraId="2ACBEF71" w14:textId="77777777" w:rsidR="00D8140D" w:rsidRDefault="00D8140D" w:rsidP="00BD727B">
            <w:pPr>
              <w:rPr>
                <w:color w:val="000000"/>
                <w:sz w:val="22"/>
                <w:szCs w:val="22"/>
              </w:rPr>
            </w:pPr>
          </w:p>
        </w:tc>
        <w:tc>
          <w:tcPr>
            <w:tcW w:w="841" w:type="dxa"/>
            <w:vMerge/>
            <w:shd w:val="clear" w:color="auto" w:fill="auto"/>
            <w:vAlign w:val="center"/>
            <w:hideMark/>
          </w:tcPr>
          <w:p w14:paraId="6CAD9D29" w14:textId="77777777" w:rsidR="00D8140D" w:rsidRDefault="00D8140D" w:rsidP="00BD727B">
            <w:pPr>
              <w:rPr>
                <w:color w:val="000000"/>
                <w:sz w:val="22"/>
                <w:szCs w:val="22"/>
              </w:rPr>
            </w:pPr>
          </w:p>
        </w:tc>
      </w:tr>
      <w:tr w:rsidR="00D8140D" w14:paraId="59B49452" w14:textId="77777777" w:rsidTr="00E56A10">
        <w:trPr>
          <w:trHeight w:val="315"/>
        </w:trPr>
        <w:tc>
          <w:tcPr>
            <w:tcW w:w="1590" w:type="dxa"/>
            <w:vMerge w:val="restart"/>
            <w:shd w:val="clear" w:color="auto" w:fill="auto"/>
            <w:vAlign w:val="center"/>
            <w:hideMark/>
          </w:tcPr>
          <w:p w14:paraId="6C044F1A" w14:textId="77777777" w:rsidR="00D8140D" w:rsidRDefault="00D8140D" w:rsidP="00BD727B">
            <w:pPr>
              <w:jc w:val="center"/>
              <w:rPr>
                <w:color w:val="000000"/>
                <w:sz w:val="22"/>
                <w:szCs w:val="22"/>
              </w:rPr>
            </w:pPr>
            <w:r>
              <w:rPr>
                <w:color w:val="000000"/>
                <w:sz w:val="22"/>
                <w:szCs w:val="22"/>
              </w:rPr>
              <w:t>МКП «Центральная ТЭЦ»</w:t>
            </w:r>
          </w:p>
        </w:tc>
        <w:tc>
          <w:tcPr>
            <w:tcW w:w="656" w:type="dxa"/>
            <w:shd w:val="clear" w:color="auto" w:fill="auto"/>
            <w:vAlign w:val="center"/>
            <w:hideMark/>
          </w:tcPr>
          <w:p w14:paraId="7C5B9A5E" w14:textId="77777777" w:rsidR="00D8140D" w:rsidRDefault="00D8140D" w:rsidP="00BD727B">
            <w:pPr>
              <w:jc w:val="center"/>
              <w:rPr>
                <w:color w:val="000000"/>
                <w:sz w:val="22"/>
                <w:szCs w:val="22"/>
              </w:rPr>
            </w:pPr>
            <w:r>
              <w:rPr>
                <w:color w:val="000000"/>
                <w:sz w:val="22"/>
                <w:szCs w:val="22"/>
              </w:rPr>
              <w:t>2019</w:t>
            </w:r>
          </w:p>
        </w:tc>
        <w:tc>
          <w:tcPr>
            <w:tcW w:w="1298" w:type="dxa"/>
            <w:shd w:val="clear" w:color="auto" w:fill="auto"/>
            <w:vAlign w:val="center"/>
            <w:hideMark/>
          </w:tcPr>
          <w:p w14:paraId="613E0726" w14:textId="77777777" w:rsidR="00D8140D" w:rsidRDefault="00D8140D" w:rsidP="00BD727B">
            <w:pPr>
              <w:jc w:val="center"/>
              <w:rPr>
                <w:color w:val="000000"/>
                <w:sz w:val="22"/>
                <w:szCs w:val="22"/>
              </w:rPr>
            </w:pPr>
            <w:r w:rsidRPr="00AB2CF9">
              <w:rPr>
                <w:color w:val="000000"/>
                <w:sz w:val="22"/>
                <w:szCs w:val="22"/>
              </w:rPr>
              <w:t>320</w:t>
            </w:r>
            <w:r>
              <w:rPr>
                <w:color w:val="000000"/>
                <w:sz w:val="22"/>
                <w:szCs w:val="22"/>
              </w:rPr>
              <w:t> </w:t>
            </w:r>
            <w:r w:rsidRPr="00AB2CF9">
              <w:rPr>
                <w:color w:val="000000"/>
                <w:sz w:val="22"/>
                <w:szCs w:val="22"/>
              </w:rPr>
              <w:t>428</w:t>
            </w:r>
            <w:r>
              <w:rPr>
                <w:color w:val="000000"/>
                <w:sz w:val="22"/>
                <w:szCs w:val="22"/>
              </w:rPr>
              <w:t>,00</w:t>
            </w:r>
          </w:p>
        </w:tc>
        <w:tc>
          <w:tcPr>
            <w:tcW w:w="1128" w:type="dxa"/>
            <w:shd w:val="clear" w:color="auto" w:fill="auto"/>
            <w:vAlign w:val="center"/>
            <w:hideMark/>
          </w:tcPr>
          <w:p w14:paraId="23A53883" w14:textId="77777777" w:rsidR="00D8140D" w:rsidRDefault="00D8140D" w:rsidP="00BD727B">
            <w:pPr>
              <w:jc w:val="center"/>
              <w:rPr>
                <w:color w:val="000000"/>
                <w:sz w:val="22"/>
                <w:szCs w:val="22"/>
              </w:rPr>
            </w:pPr>
            <w:r>
              <w:rPr>
                <w:color w:val="000000"/>
                <w:sz w:val="22"/>
                <w:szCs w:val="22"/>
              </w:rPr>
              <w:t>x</w:t>
            </w:r>
          </w:p>
        </w:tc>
        <w:tc>
          <w:tcPr>
            <w:tcW w:w="992" w:type="dxa"/>
            <w:shd w:val="clear" w:color="auto" w:fill="auto"/>
            <w:vAlign w:val="center"/>
            <w:hideMark/>
          </w:tcPr>
          <w:p w14:paraId="1475CF29" w14:textId="77777777" w:rsidR="00D8140D" w:rsidRDefault="00D8140D" w:rsidP="00BD727B">
            <w:pPr>
              <w:jc w:val="center"/>
              <w:rPr>
                <w:color w:val="000000"/>
                <w:sz w:val="22"/>
                <w:szCs w:val="22"/>
              </w:rPr>
            </w:pPr>
            <w:r>
              <w:rPr>
                <w:color w:val="000000"/>
                <w:sz w:val="22"/>
                <w:szCs w:val="22"/>
              </w:rPr>
              <w:t>x</w:t>
            </w:r>
          </w:p>
        </w:tc>
        <w:tc>
          <w:tcPr>
            <w:tcW w:w="992" w:type="dxa"/>
            <w:shd w:val="clear" w:color="auto" w:fill="auto"/>
            <w:vAlign w:val="center"/>
            <w:hideMark/>
          </w:tcPr>
          <w:p w14:paraId="06991C02" w14:textId="77777777" w:rsidR="00D8140D" w:rsidRDefault="00D8140D" w:rsidP="00BD727B">
            <w:pPr>
              <w:jc w:val="center"/>
              <w:rPr>
                <w:color w:val="000000"/>
                <w:sz w:val="22"/>
                <w:szCs w:val="22"/>
              </w:rPr>
            </w:pPr>
            <w:r>
              <w:rPr>
                <w:color w:val="000000"/>
                <w:sz w:val="22"/>
                <w:szCs w:val="22"/>
              </w:rPr>
              <w:t>x</w:t>
            </w:r>
          </w:p>
        </w:tc>
        <w:tc>
          <w:tcPr>
            <w:tcW w:w="1111" w:type="dxa"/>
            <w:shd w:val="clear" w:color="auto" w:fill="auto"/>
            <w:vAlign w:val="center"/>
            <w:hideMark/>
          </w:tcPr>
          <w:p w14:paraId="3AD43079" w14:textId="77777777" w:rsidR="00D8140D" w:rsidRDefault="00D8140D" w:rsidP="00BD727B">
            <w:pPr>
              <w:jc w:val="center"/>
              <w:rPr>
                <w:color w:val="000000"/>
                <w:sz w:val="22"/>
                <w:szCs w:val="22"/>
              </w:rPr>
            </w:pPr>
            <w:r>
              <w:rPr>
                <w:color w:val="000000"/>
                <w:sz w:val="22"/>
                <w:szCs w:val="22"/>
                <w:lang w:val="en-US"/>
              </w:rPr>
              <w:t>x</w:t>
            </w:r>
          </w:p>
        </w:tc>
        <w:tc>
          <w:tcPr>
            <w:tcW w:w="1299" w:type="dxa"/>
            <w:shd w:val="clear" w:color="auto" w:fill="auto"/>
            <w:vAlign w:val="center"/>
            <w:hideMark/>
          </w:tcPr>
          <w:p w14:paraId="79547130" w14:textId="77777777" w:rsidR="00D8140D" w:rsidRDefault="00D8140D" w:rsidP="00BD727B">
            <w:pPr>
              <w:jc w:val="center"/>
              <w:rPr>
                <w:color w:val="000000"/>
                <w:sz w:val="22"/>
                <w:szCs w:val="22"/>
              </w:rPr>
            </w:pPr>
            <w:r>
              <w:rPr>
                <w:color w:val="000000"/>
                <w:sz w:val="22"/>
                <w:szCs w:val="22"/>
              </w:rPr>
              <w:t>x</w:t>
            </w:r>
          </w:p>
        </w:tc>
        <w:tc>
          <w:tcPr>
            <w:tcW w:w="841" w:type="dxa"/>
            <w:shd w:val="clear" w:color="auto" w:fill="auto"/>
            <w:vAlign w:val="center"/>
            <w:hideMark/>
          </w:tcPr>
          <w:p w14:paraId="37873978" w14:textId="77777777" w:rsidR="00D8140D" w:rsidRDefault="00D8140D" w:rsidP="00BD727B">
            <w:pPr>
              <w:jc w:val="center"/>
              <w:rPr>
                <w:color w:val="000000"/>
                <w:sz w:val="22"/>
                <w:szCs w:val="22"/>
              </w:rPr>
            </w:pPr>
            <w:r>
              <w:rPr>
                <w:color w:val="000000"/>
                <w:sz w:val="22"/>
                <w:szCs w:val="22"/>
              </w:rPr>
              <w:t>x</w:t>
            </w:r>
          </w:p>
        </w:tc>
      </w:tr>
      <w:tr w:rsidR="00D8140D" w14:paraId="01CF6AFE" w14:textId="77777777" w:rsidTr="00E56A10">
        <w:trPr>
          <w:trHeight w:val="315"/>
        </w:trPr>
        <w:tc>
          <w:tcPr>
            <w:tcW w:w="1590" w:type="dxa"/>
            <w:vMerge/>
            <w:vAlign w:val="center"/>
            <w:hideMark/>
          </w:tcPr>
          <w:p w14:paraId="7FAB04EC" w14:textId="77777777" w:rsidR="00D8140D" w:rsidRDefault="00D8140D" w:rsidP="00BD727B">
            <w:pPr>
              <w:rPr>
                <w:color w:val="000000"/>
                <w:sz w:val="22"/>
                <w:szCs w:val="22"/>
              </w:rPr>
            </w:pPr>
          </w:p>
        </w:tc>
        <w:tc>
          <w:tcPr>
            <w:tcW w:w="656" w:type="dxa"/>
            <w:shd w:val="clear" w:color="auto" w:fill="auto"/>
            <w:vAlign w:val="center"/>
            <w:hideMark/>
          </w:tcPr>
          <w:p w14:paraId="5EE8CA98" w14:textId="77777777" w:rsidR="00D8140D" w:rsidRDefault="00D8140D" w:rsidP="00BD727B">
            <w:pPr>
              <w:jc w:val="center"/>
              <w:rPr>
                <w:color w:val="000000"/>
                <w:sz w:val="22"/>
                <w:szCs w:val="22"/>
              </w:rPr>
            </w:pPr>
            <w:r>
              <w:rPr>
                <w:color w:val="000000"/>
                <w:sz w:val="22"/>
                <w:szCs w:val="22"/>
              </w:rPr>
              <w:t>2020</w:t>
            </w:r>
          </w:p>
        </w:tc>
        <w:tc>
          <w:tcPr>
            <w:tcW w:w="1298" w:type="dxa"/>
            <w:shd w:val="clear" w:color="auto" w:fill="auto"/>
            <w:vAlign w:val="center"/>
            <w:hideMark/>
          </w:tcPr>
          <w:p w14:paraId="23B1029C" w14:textId="77777777" w:rsidR="00D8140D" w:rsidRDefault="00D8140D" w:rsidP="00BD727B">
            <w:pPr>
              <w:jc w:val="center"/>
              <w:rPr>
                <w:color w:val="000000"/>
                <w:sz w:val="22"/>
                <w:szCs w:val="22"/>
              </w:rPr>
            </w:pPr>
            <w:r>
              <w:rPr>
                <w:color w:val="000000"/>
                <w:sz w:val="22"/>
                <w:szCs w:val="22"/>
              </w:rPr>
              <w:t>x</w:t>
            </w:r>
          </w:p>
        </w:tc>
        <w:tc>
          <w:tcPr>
            <w:tcW w:w="1128" w:type="dxa"/>
            <w:shd w:val="clear" w:color="auto" w:fill="auto"/>
            <w:vAlign w:val="center"/>
            <w:hideMark/>
          </w:tcPr>
          <w:p w14:paraId="58BDE8E5" w14:textId="77777777" w:rsidR="00D8140D" w:rsidRDefault="00D8140D" w:rsidP="00BD727B">
            <w:pPr>
              <w:jc w:val="center"/>
              <w:rPr>
                <w:color w:val="000000"/>
                <w:sz w:val="22"/>
                <w:szCs w:val="22"/>
              </w:rPr>
            </w:pPr>
            <w:r>
              <w:rPr>
                <w:color w:val="000000"/>
                <w:sz w:val="22"/>
                <w:szCs w:val="22"/>
              </w:rPr>
              <w:t>1</w:t>
            </w:r>
          </w:p>
        </w:tc>
        <w:tc>
          <w:tcPr>
            <w:tcW w:w="992" w:type="dxa"/>
            <w:shd w:val="clear" w:color="auto" w:fill="auto"/>
            <w:vAlign w:val="center"/>
            <w:hideMark/>
          </w:tcPr>
          <w:p w14:paraId="089C8B50" w14:textId="77777777" w:rsidR="00D8140D" w:rsidRDefault="00D8140D" w:rsidP="00BD727B">
            <w:pPr>
              <w:jc w:val="center"/>
              <w:rPr>
                <w:color w:val="000000"/>
                <w:sz w:val="22"/>
                <w:szCs w:val="22"/>
              </w:rPr>
            </w:pPr>
            <w:r>
              <w:rPr>
                <w:color w:val="000000"/>
                <w:sz w:val="22"/>
                <w:szCs w:val="22"/>
              </w:rPr>
              <w:t>x</w:t>
            </w:r>
          </w:p>
        </w:tc>
        <w:tc>
          <w:tcPr>
            <w:tcW w:w="992" w:type="dxa"/>
            <w:shd w:val="clear" w:color="auto" w:fill="auto"/>
            <w:vAlign w:val="center"/>
            <w:hideMark/>
          </w:tcPr>
          <w:p w14:paraId="789921AC" w14:textId="77777777" w:rsidR="00D8140D" w:rsidRDefault="00D8140D" w:rsidP="00BD727B">
            <w:pPr>
              <w:jc w:val="center"/>
              <w:rPr>
                <w:color w:val="000000"/>
                <w:sz w:val="22"/>
                <w:szCs w:val="22"/>
              </w:rPr>
            </w:pPr>
            <w:r>
              <w:rPr>
                <w:color w:val="000000"/>
                <w:sz w:val="22"/>
                <w:szCs w:val="22"/>
              </w:rPr>
              <w:t>x</w:t>
            </w:r>
          </w:p>
        </w:tc>
        <w:tc>
          <w:tcPr>
            <w:tcW w:w="1111" w:type="dxa"/>
            <w:shd w:val="clear" w:color="auto" w:fill="auto"/>
            <w:vAlign w:val="center"/>
            <w:hideMark/>
          </w:tcPr>
          <w:p w14:paraId="25ADCABB" w14:textId="77777777" w:rsidR="00D8140D" w:rsidRDefault="00D8140D" w:rsidP="00BD727B">
            <w:pPr>
              <w:jc w:val="center"/>
              <w:rPr>
                <w:color w:val="000000"/>
                <w:sz w:val="22"/>
                <w:szCs w:val="22"/>
              </w:rPr>
            </w:pPr>
            <w:r>
              <w:rPr>
                <w:color w:val="000000"/>
                <w:sz w:val="22"/>
                <w:szCs w:val="22"/>
                <w:lang w:val="en-US"/>
              </w:rPr>
              <w:t>x</w:t>
            </w:r>
          </w:p>
        </w:tc>
        <w:tc>
          <w:tcPr>
            <w:tcW w:w="1299" w:type="dxa"/>
            <w:shd w:val="clear" w:color="auto" w:fill="auto"/>
            <w:vAlign w:val="center"/>
            <w:hideMark/>
          </w:tcPr>
          <w:p w14:paraId="17473C88" w14:textId="77777777" w:rsidR="00D8140D" w:rsidRDefault="00D8140D" w:rsidP="00BD727B">
            <w:pPr>
              <w:jc w:val="center"/>
              <w:rPr>
                <w:color w:val="000000"/>
                <w:sz w:val="22"/>
                <w:szCs w:val="22"/>
              </w:rPr>
            </w:pPr>
            <w:r>
              <w:rPr>
                <w:color w:val="000000"/>
                <w:sz w:val="22"/>
                <w:szCs w:val="22"/>
              </w:rPr>
              <w:t>x</w:t>
            </w:r>
          </w:p>
        </w:tc>
        <w:tc>
          <w:tcPr>
            <w:tcW w:w="841" w:type="dxa"/>
            <w:shd w:val="clear" w:color="auto" w:fill="auto"/>
            <w:vAlign w:val="center"/>
            <w:hideMark/>
          </w:tcPr>
          <w:p w14:paraId="22E9E3A8" w14:textId="77777777" w:rsidR="00D8140D" w:rsidRDefault="00D8140D" w:rsidP="00BD727B">
            <w:pPr>
              <w:jc w:val="center"/>
              <w:rPr>
                <w:color w:val="000000"/>
                <w:sz w:val="22"/>
                <w:szCs w:val="22"/>
              </w:rPr>
            </w:pPr>
            <w:r>
              <w:rPr>
                <w:color w:val="000000"/>
                <w:sz w:val="22"/>
                <w:szCs w:val="22"/>
              </w:rPr>
              <w:t>x</w:t>
            </w:r>
          </w:p>
        </w:tc>
      </w:tr>
      <w:tr w:rsidR="00D8140D" w14:paraId="647B60E8" w14:textId="77777777" w:rsidTr="00E56A10">
        <w:trPr>
          <w:trHeight w:val="315"/>
        </w:trPr>
        <w:tc>
          <w:tcPr>
            <w:tcW w:w="1590" w:type="dxa"/>
            <w:vMerge/>
            <w:vAlign w:val="center"/>
            <w:hideMark/>
          </w:tcPr>
          <w:p w14:paraId="0D484647" w14:textId="77777777" w:rsidR="00D8140D" w:rsidRDefault="00D8140D" w:rsidP="00BD727B">
            <w:pPr>
              <w:rPr>
                <w:color w:val="000000"/>
                <w:sz w:val="22"/>
                <w:szCs w:val="22"/>
              </w:rPr>
            </w:pPr>
          </w:p>
        </w:tc>
        <w:tc>
          <w:tcPr>
            <w:tcW w:w="656" w:type="dxa"/>
            <w:shd w:val="clear" w:color="auto" w:fill="auto"/>
            <w:vAlign w:val="center"/>
            <w:hideMark/>
          </w:tcPr>
          <w:p w14:paraId="28BCC785" w14:textId="77777777" w:rsidR="00D8140D" w:rsidRDefault="00D8140D" w:rsidP="00BD727B">
            <w:pPr>
              <w:jc w:val="center"/>
              <w:rPr>
                <w:color w:val="000000"/>
                <w:sz w:val="22"/>
                <w:szCs w:val="22"/>
              </w:rPr>
            </w:pPr>
            <w:r>
              <w:rPr>
                <w:color w:val="000000"/>
                <w:sz w:val="22"/>
                <w:szCs w:val="22"/>
              </w:rPr>
              <w:t>2021</w:t>
            </w:r>
          </w:p>
        </w:tc>
        <w:tc>
          <w:tcPr>
            <w:tcW w:w="1298" w:type="dxa"/>
            <w:shd w:val="clear" w:color="auto" w:fill="auto"/>
            <w:vAlign w:val="center"/>
            <w:hideMark/>
          </w:tcPr>
          <w:p w14:paraId="6D3F0CDA" w14:textId="77777777" w:rsidR="00D8140D" w:rsidRDefault="00D8140D" w:rsidP="00BD727B">
            <w:pPr>
              <w:jc w:val="center"/>
              <w:rPr>
                <w:color w:val="000000"/>
                <w:sz w:val="22"/>
                <w:szCs w:val="22"/>
              </w:rPr>
            </w:pPr>
            <w:r>
              <w:rPr>
                <w:color w:val="000000"/>
                <w:sz w:val="22"/>
                <w:szCs w:val="22"/>
              </w:rPr>
              <w:t>x</w:t>
            </w:r>
          </w:p>
        </w:tc>
        <w:tc>
          <w:tcPr>
            <w:tcW w:w="1128" w:type="dxa"/>
            <w:shd w:val="clear" w:color="auto" w:fill="auto"/>
            <w:vAlign w:val="center"/>
            <w:hideMark/>
          </w:tcPr>
          <w:p w14:paraId="26DCE618" w14:textId="77777777" w:rsidR="00D8140D" w:rsidRDefault="00D8140D" w:rsidP="00BD727B">
            <w:pPr>
              <w:jc w:val="center"/>
              <w:rPr>
                <w:color w:val="000000"/>
                <w:sz w:val="22"/>
                <w:szCs w:val="22"/>
              </w:rPr>
            </w:pPr>
            <w:r>
              <w:rPr>
                <w:color w:val="000000"/>
                <w:sz w:val="22"/>
                <w:szCs w:val="22"/>
              </w:rPr>
              <w:t>1</w:t>
            </w:r>
          </w:p>
        </w:tc>
        <w:tc>
          <w:tcPr>
            <w:tcW w:w="992" w:type="dxa"/>
            <w:shd w:val="clear" w:color="auto" w:fill="auto"/>
            <w:vAlign w:val="center"/>
            <w:hideMark/>
          </w:tcPr>
          <w:p w14:paraId="0373EF54" w14:textId="77777777" w:rsidR="00D8140D" w:rsidRDefault="00D8140D" w:rsidP="00BD727B">
            <w:pPr>
              <w:jc w:val="center"/>
              <w:rPr>
                <w:color w:val="000000"/>
                <w:sz w:val="22"/>
                <w:szCs w:val="22"/>
              </w:rPr>
            </w:pPr>
            <w:r>
              <w:rPr>
                <w:color w:val="000000"/>
                <w:sz w:val="22"/>
                <w:szCs w:val="22"/>
              </w:rPr>
              <w:t>x</w:t>
            </w:r>
          </w:p>
        </w:tc>
        <w:tc>
          <w:tcPr>
            <w:tcW w:w="992" w:type="dxa"/>
            <w:shd w:val="clear" w:color="auto" w:fill="auto"/>
            <w:vAlign w:val="center"/>
            <w:hideMark/>
          </w:tcPr>
          <w:p w14:paraId="11B11D5F" w14:textId="77777777" w:rsidR="00D8140D" w:rsidRDefault="00D8140D" w:rsidP="00BD727B">
            <w:pPr>
              <w:jc w:val="center"/>
              <w:rPr>
                <w:color w:val="000000"/>
                <w:sz w:val="22"/>
                <w:szCs w:val="22"/>
              </w:rPr>
            </w:pPr>
            <w:r>
              <w:rPr>
                <w:color w:val="000000"/>
                <w:sz w:val="22"/>
                <w:szCs w:val="22"/>
              </w:rPr>
              <w:t>x</w:t>
            </w:r>
          </w:p>
        </w:tc>
        <w:tc>
          <w:tcPr>
            <w:tcW w:w="1111" w:type="dxa"/>
            <w:shd w:val="clear" w:color="auto" w:fill="auto"/>
            <w:vAlign w:val="center"/>
            <w:hideMark/>
          </w:tcPr>
          <w:p w14:paraId="52C06D4C" w14:textId="77777777" w:rsidR="00D8140D" w:rsidRDefault="00D8140D" w:rsidP="00BD727B">
            <w:pPr>
              <w:jc w:val="center"/>
              <w:rPr>
                <w:color w:val="000000"/>
                <w:sz w:val="22"/>
                <w:szCs w:val="22"/>
              </w:rPr>
            </w:pPr>
            <w:r>
              <w:rPr>
                <w:color w:val="000000"/>
                <w:sz w:val="22"/>
                <w:szCs w:val="22"/>
                <w:lang w:val="en-US"/>
              </w:rPr>
              <w:t>x</w:t>
            </w:r>
          </w:p>
        </w:tc>
        <w:tc>
          <w:tcPr>
            <w:tcW w:w="1299" w:type="dxa"/>
            <w:shd w:val="clear" w:color="auto" w:fill="auto"/>
            <w:vAlign w:val="center"/>
            <w:hideMark/>
          </w:tcPr>
          <w:p w14:paraId="3B2DE7C2" w14:textId="77777777" w:rsidR="00D8140D" w:rsidRDefault="00D8140D" w:rsidP="00BD727B">
            <w:pPr>
              <w:jc w:val="center"/>
              <w:rPr>
                <w:color w:val="000000"/>
                <w:sz w:val="22"/>
                <w:szCs w:val="22"/>
              </w:rPr>
            </w:pPr>
            <w:r>
              <w:rPr>
                <w:color w:val="000000"/>
                <w:sz w:val="22"/>
                <w:szCs w:val="22"/>
                <w:lang w:val="en-US"/>
              </w:rPr>
              <w:t>x</w:t>
            </w:r>
          </w:p>
        </w:tc>
        <w:tc>
          <w:tcPr>
            <w:tcW w:w="841" w:type="dxa"/>
            <w:shd w:val="clear" w:color="auto" w:fill="auto"/>
            <w:vAlign w:val="center"/>
            <w:hideMark/>
          </w:tcPr>
          <w:p w14:paraId="6B20CD93" w14:textId="77777777" w:rsidR="00D8140D" w:rsidRDefault="00D8140D" w:rsidP="00BD727B">
            <w:pPr>
              <w:jc w:val="center"/>
              <w:rPr>
                <w:color w:val="000000"/>
                <w:sz w:val="22"/>
                <w:szCs w:val="22"/>
              </w:rPr>
            </w:pPr>
            <w:r>
              <w:rPr>
                <w:color w:val="000000"/>
                <w:sz w:val="22"/>
                <w:szCs w:val="22"/>
                <w:lang w:val="en-US"/>
              </w:rPr>
              <w:t>x</w:t>
            </w:r>
          </w:p>
        </w:tc>
      </w:tr>
    </w:tbl>
    <w:p w14:paraId="6C41A2AF" w14:textId="77777777" w:rsidR="00D8140D" w:rsidRDefault="00D8140D" w:rsidP="00D8140D">
      <w:pPr>
        <w:ind w:right="-1"/>
        <w:jc w:val="center"/>
        <w:rPr>
          <w:b/>
          <w:bCs/>
          <w:color w:val="000000"/>
          <w:kern w:val="32"/>
          <w:szCs w:val="28"/>
        </w:rPr>
      </w:pPr>
    </w:p>
    <w:p w14:paraId="2D0AFDD3" w14:textId="77777777" w:rsidR="00D8140D" w:rsidRPr="00541BBD" w:rsidRDefault="00D8140D" w:rsidP="00D8140D">
      <w:pPr>
        <w:ind w:right="-1"/>
        <w:jc w:val="center"/>
        <w:rPr>
          <w:bCs/>
          <w:color w:val="000000"/>
          <w:kern w:val="32"/>
          <w:szCs w:val="28"/>
        </w:rPr>
      </w:pPr>
    </w:p>
    <w:p w14:paraId="19B85103" w14:textId="77777777" w:rsidR="00D8140D" w:rsidRDefault="00D8140D" w:rsidP="00D8140D">
      <w:pPr>
        <w:tabs>
          <w:tab w:val="left" w:pos="5245"/>
        </w:tabs>
        <w:ind w:left="4536" w:right="-994" w:firstLine="284"/>
        <w:jc w:val="center"/>
        <w:rPr>
          <w:sz w:val="28"/>
          <w:szCs w:val="28"/>
        </w:rPr>
      </w:pPr>
    </w:p>
    <w:p w14:paraId="4F088CE5" w14:textId="77777777" w:rsidR="00D8140D" w:rsidRDefault="00D8140D" w:rsidP="00D8140D">
      <w:pPr>
        <w:tabs>
          <w:tab w:val="left" w:pos="5245"/>
        </w:tabs>
        <w:ind w:left="4536" w:right="-994" w:firstLine="284"/>
        <w:jc w:val="center"/>
        <w:rPr>
          <w:sz w:val="28"/>
          <w:szCs w:val="28"/>
        </w:rPr>
      </w:pPr>
    </w:p>
    <w:p w14:paraId="16121EDC" w14:textId="78AEFDA4" w:rsidR="00D8140D" w:rsidRDefault="00D8140D" w:rsidP="00D8140D">
      <w:pPr>
        <w:rPr>
          <w:sz w:val="28"/>
          <w:szCs w:val="28"/>
        </w:rPr>
      </w:pPr>
      <w:r>
        <w:rPr>
          <w:sz w:val="28"/>
          <w:szCs w:val="28"/>
        </w:rPr>
        <w:br w:type="page"/>
      </w:r>
    </w:p>
    <w:p w14:paraId="6C458518" w14:textId="77777777" w:rsidR="00E56A10" w:rsidRDefault="00E56A10" w:rsidP="00D8140D">
      <w:pPr>
        <w:rPr>
          <w:sz w:val="28"/>
          <w:szCs w:val="28"/>
        </w:rPr>
      </w:pPr>
    </w:p>
    <w:p w14:paraId="473CC859" w14:textId="5C03EE12" w:rsidR="00D8140D" w:rsidRDefault="00D8140D" w:rsidP="00D8140D">
      <w:pPr>
        <w:ind w:left="3969"/>
      </w:pPr>
      <w:r>
        <w:t>П</w:t>
      </w:r>
      <w:r w:rsidRPr="00383506">
        <w:t xml:space="preserve">риложение № </w:t>
      </w:r>
      <w:r>
        <w:t>17</w:t>
      </w:r>
      <w:r w:rsidRPr="00383506">
        <w:t xml:space="preserve"> к протоколу заседания Правления региональной энергетической комиссии Кемеровской области от 1</w:t>
      </w:r>
      <w:r>
        <w:t>3</w:t>
      </w:r>
      <w:r w:rsidRPr="00383506">
        <w:t>.12.2018 № 7</w:t>
      </w:r>
      <w:r>
        <w:t>8</w:t>
      </w:r>
    </w:p>
    <w:p w14:paraId="1E693F3D" w14:textId="77777777" w:rsidR="00D8140D" w:rsidRPr="00CC67D2" w:rsidRDefault="00D8140D" w:rsidP="00D8140D">
      <w:pPr>
        <w:ind w:left="-993" w:right="-143"/>
        <w:jc w:val="center"/>
        <w:rPr>
          <w:b/>
          <w:bCs/>
          <w:sz w:val="28"/>
          <w:szCs w:val="28"/>
        </w:rPr>
      </w:pPr>
    </w:p>
    <w:p w14:paraId="46ABCB92" w14:textId="77777777" w:rsidR="00D8140D" w:rsidRDefault="00D8140D" w:rsidP="00D8140D">
      <w:pPr>
        <w:ind w:right="-2"/>
        <w:jc w:val="center"/>
        <w:rPr>
          <w:b/>
          <w:bCs/>
          <w:sz w:val="28"/>
          <w:szCs w:val="28"/>
        </w:rPr>
      </w:pPr>
      <w:r w:rsidRPr="00CC67D2">
        <w:rPr>
          <w:b/>
          <w:bCs/>
          <w:sz w:val="28"/>
          <w:szCs w:val="28"/>
        </w:rPr>
        <w:t>Долгосрочные тарифы МКП «Центральная ТЭЦ» на тепловую энергию на коллекторах источника МКП «Центральная ТЭЦ»</w:t>
      </w:r>
      <w:r>
        <w:rPr>
          <w:b/>
          <w:bCs/>
          <w:sz w:val="28"/>
          <w:szCs w:val="28"/>
        </w:rPr>
        <w:t>,</w:t>
      </w:r>
    </w:p>
    <w:p w14:paraId="47AD73A9" w14:textId="77777777" w:rsidR="00D8140D" w:rsidRDefault="00D8140D" w:rsidP="00D8140D">
      <w:pPr>
        <w:ind w:right="-2"/>
        <w:jc w:val="center"/>
        <w:rPr>
          <w:b/>
          <w:bCs/>
          <w:sz w:val="28"/>
          <w:szCs w:val="28"/>
        </w:rPr>
      </w:pPr>
      <w:r w:rsidRPr="00CC67D2">
        <w:rPr>
          <w:b/>
          <w:bCs/>
          <w:sz w:val="28"/>
          <w:szCs w:val="28"/>
        </w:rPr>
        <w:t>реализуемую на потребительском рынке г. Новокузнецка,</w:t>
      </w:r>
    </w:p>
    <w:p w14:paraId="643AE924" w14:textId="77777777" w:rsidR="00D8140D" w:rsidRPr="00CC67D2" w:rsidRDefault="00D8140D" w:rsidP="00D8140D">
      <w:pPr>
        <w:ind w:right="-2"/>
        <w:jc w:val="center"/>
        <w:rPr>
          <w:b/>
          <w:bCs/>
          <w:sz w:val="28"/>
          <w:szCs w:val="28"/>
        </w:rPr>
      </w:pPr>
      <w:r w:rsidRPr="00CC67D2">
        <w:rPr>
          <w:b/>
          <w:bCs/>
          <w:sz w:val="28"/>
          <w:szCs w:val="28"/>
        </w:rPr>
        <w:t>на период с 01.01.2019 по 31.12.2021</w:t>
      </w:r>
    </w:p>
    <w:p w14:paraId="430F069C" w14:textId="77777777" w:rsidR="00D8140D" w:rsidRPr="00541BBD" w:rsidRDefault="00D8140D" w:rsidP="00D8140D">
      <w:pPr>
        <w:jc w:val="right"/>
        <w:rPr>
          <w:szCs w:val="28"/>
        </w:rPr>
      </w:pPr>
      <w:r w:rsidRPr="00541BBD">
        <w:rPr>
          <w:szCs w:val="28"/>
        </w:rPr>
        <w:t xml:space="preserve"> (без НДС)</w:t>
      </w:r>
    </w:p>
    <w:tbl>
      <w:tblPr>
        <w:tblpPr w:leftFromText="180" w:rightFromText="180" w:vertAnchor="text" w:horzAnchor="margin" w:tblpXSpec="right" w:tblpY="36"/>
        <w:tblW w:w="1045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2126"/>
        <w:gridCol w:w="1418"/>
        <w:gridCol w:w="992"/>
        <w:gridCol w:w="850"/>
        <w:gridCol w:w="851"/>
        <w:gridCol w:w="992"/>
        <w:gridCol w:w="851"/>
        <w:gridCol w:w="850"/>
      </w:tblGrid>
      <w:tr w:rsidR="00D8140D" w:rsidRPr="009C493D" w14:paraId="4C582414" w14:textId="77777777" w:rsidTr="00BD727B">
        <w:trPr>
          <w:jc w:val="right"/>
        </w:trPr>
        <w:tc>
          <w:tcPr>
            <w:tcW w:w="1526" w:type="dxa"/>
            <w:vMerge w:val="restart"/>
            <w:shd w:val="clear" w:color="auto" w:fill="auto"/>
            <w:noWrap/>
            <w:tcMar>
              <w:left w:w="28" w:type="dxa"/>
              <w:right w:w="28" w:type="dxa"/>
            </w:tcMar>
            <w:vAlign w:val="center"/>
          </w:tcPr>
          <w:p w14:paraId="327D642B" w14:textId="77777777" w:rsidR="00D8140D" w:rsidRPr="009C493D" w:rsidRDefault="00D8140D" w:rsidP="00BD727B">
            <w:pPr>
              <w:ind w:right="-2"/>
              <w:jc w:val="center"/>
              <w:rPr>
                <w:sz w:val="22"/>
                <w:szCs w:val="22"/>
              </w:rPr>
            </w:pPr>
            <w:r w:rsidRPr="009C493D">
              <w:rPr>
                <w:sz w:val="22"/>
                <w:szCs w:val="22"/>
              </w:rPr>
              <w:t>Наименование регулируемой организации</w:t>
            </w:r>
          </w:p>
        </w:tc>
        <w:tc>
          <w:tcPr>
            <w:tcW w:w="2126" w:type="dxa"/>
            <w:vMerge w:val="restart"/>
            <w:shd w:val="clear" w:color="auto" w:fill="auto"/>
            <w:noWrap/>
            <w:tcMar>
              <w:left w:w="28" w:type="dxa"/>
              <w:right w:w="28" w:type="dxa"/>
            </w:tcMar>
            <w:vAlign w:val="center"/>
          </w:tcPr>
          <w:p w14:paraId="0F7882C4" w14:textId="77777777" w:rsidR="00D8140D" w:rsidRPr="009C493D" w:rsidRDefault="00D8140D" w:rsidP="00BD727B">
            <w:pPr>
              <w:ind w:right="-2"/>
              <w:jc w:val="center"/>
              <w:rPr>
                <w:sz w:val="22"/>
                <w:szCs w:val="22"/>
              </w:rPr>
            </w:pPr>
            <w:r w:rsidRPr="009C493D">
              <w:rPr>
                <w:sz w:val="22"/>
                <w:szCs w:val="22"/>
              </w:rPr>
              <w:t>Вид тарифа</w:t>
            </w:r>
          </w:p>
        </w:tc>
        <w:tc>
          <w:tcPr>
            <w:tcW w:w="1418" w:type="dxa"/>
            <w:vMerge w:val="restart"/>
            <w:shd w:val="clear" w:color="auto" w:fill="auto"/>
            <w:noWrap/>
            <w:tcMar>
              <w:left w:w="28" w:type="dxa"/>
              <w:right w:w="28" w:type="dxa"/>
            </w:tcMar>
            <w:vAlign w:val="center"/>
          </w:tcPr>
          <w:p w14:paraId="1D3D5513" w14:textId="77777777" w:rsidR="00D8140D" w:rsidRPr="009C493D" w:rsidRDefault="00D8140D" w:rsidP="00BD727B">
            <w:pPr>
              <w:ind w:right="-2"/>
              <w:jc w:val="center"/>
              <w:rPr>
                <w:sz w:val="22"/>
                <w:szCs w:val="22"/>
              </w:rPr>
            </w:pPr>
            <w:r w:rsidRPr="009C493D">
              <w:rPr>
                <w:sz w:val="22"/>
                <w:szCs w:val="22"/>
              </w:rPr>
              <w:t>Период</w:t>
            </w:r>
          </w:p>
        </w:tc>
        <w:tc>
          <w:tcPr>
            <w:tcW w:w="992" w:type="dxa"/>
            <w:vMerge w:val="restart"/>
            <w:shd w:val="clear" w:color="auto" w:fill="auto"/>
            <w:noWrap/>
            <w:tcMar>
              <w:left w:w="28" w:type="dxa"/>
              <w:right w:w="28" w:type="dxa"/>
            </w:tcMar>
            <w:vAlign w:val="center"/>
          </w:tcPr>
          <w:p w14:paraId="54F57266" w14:textId="77777777" w:rsidR="00D8140D" w:rsidRPr="009C493D" w:rsidRDefault="00D8140D" w:rsidP="00BD727B">
            <w:pPr>
              <w:ind w:right="-2"/>
              <w:jc w:val="center"/>
              <w:rPr>
                <w:sz w:val="22"/>
                <w:szCs w:val="22"/>
              </w:rPr>
            </w:pPr>
            <w:r w:rsidRPr="009C493D">
              <w:rPr>
                <w:sz w:val="22"/>
                <w:szCs w:val="22"/>
              </w:rPr>
              <w:t>Вода</w:t>
            </w:r>
          </w:p>
        </w:tc>
        <w:tc>
          <w:tcPr>
            <w:tcW w:w="3544" w:type="dxa"/>
            <w:gridSpan w:val="4"/>
            <w:shd w:val="clear" w:color="auto" w:fill="auto"/>
            <w:noWrap/>
            <w:tcMar>
              <w:left w:w="28" w:type="dxa"/>
              <w:right w:w="28" w:type="dxa"/>
            </w:tcMar>
            <w:vAlign w:val="center"/>
          </w:tcPr>
          <w:p w14:paraId="67328B3E" w14:textId="77777777" w:rsidR="00D8140D" w:rsidRPr="009C493D" w:rsidRDefault="00D8140D" w:rsidP="00BD727B">
            <w:pPr>
              <w:ind w:right="-2"/>
              <w:jc w:val="center"/>
              <w:rPr>
                <w:sz w:val="22"/>
                <w:szCs w:val="22"/>
              </w:rPr>
            </w:pPr>
            <w:r w:rsidRPr="009C493D">
              <w:rPr>
                <w:sz w:val="22"/>
                <w:szCs w:val="22"/>
              </w:rPr>
              <w:t>Отборный пар давлением</w:t>
            </w:r>
          </w:p>
        </w:tc>
        <w:tc>
          <w:tcPr>
            <w:tcW w:w="850" w:type="dxa"/>
            <w:vMerge w:val="restart"/>
            <w:shd w:val="clear" w:color="auto" w:fill="auto"/>
            <w:noWrap/>
            <w:tcMar>
              <w:left w:w="28" w:type="dxa"/>
              <w:right w:w="28" w:type="dxa"/>
            </w:tcMar>
            <w:vAlign w:val="center"/>
          </w:tcPr>
          <w:p w14:paraId="1914C1B6" w14:textId="77777777" w:rsidR="00D8140D" w:rsidRPr="009C493D" w:rsidRDefault="00D8140D" w:rsidP="00BD727B">
            <w:pPr>
              <w:ind w:left="-24" w:right="-2"/>
              <w:jc w:val="center"/>
              <w:rPr>
                <w:sz w:val="22"/>
                <w:szCs w:val="22"/>
              </w:rPr>
            </w:pPr>
            <w:r w:rsidRPr="009C493D">
              <w:rPr>
                <w:sz w:val="22"/>
                <w:szCs w:val="22"/>
              </w:rPr>
              <w:t>Острый и реду</w:t>
            </w:r>
            <w:r>
              <w:rPr>
                <w:sz w:val="22"/>
                <w:szCs w:val="22"/>
              </w:rPr>
              <w:t>-</w:t>
            </w:r>
            <w:r w:rsidRPr="009C493D">
              <w:rPr>
                <w:sz w:val="22"/>
                <w:szCs w:val="22"/>
              </w:rPr>
              <w:t>ци-рован-ный пар</w:t>
            </w:r>
          </w:p>
        </w:tc>
      </w:tr>
      <w:tr w:rsidR="00D8140D" w:rsidRPr="009C493D" w14:paraId="3E41F094" w14:textId="77777777" w:rsidTr="00BD727B">
        <w:trPr>
          <w:jc w:val="right"/>
        </w:trPr>
        <w:tc>
          <w:tcPr>
            <w:tcW w:w="1526" w:type="dxa"/>
            <w:vMerge/>
            <w:shd w:val="clear" w:color="auto" w:fill="auto"/>
            <w:noWrap/>
            <w:tcMar>
              <w:left w:w="28" w:type="dxa"/>
              <w:right w:w="28" w:type="dxa"/>
            </w:tcMar>
            <w:vAlign w:val="center"/>
          </w:tcPr>
          <w:p w14:paraId="6C6CFF9C" w14:textId="77777777" w:rsidR="00D8140D" w:rsidRPr="009C493D" w:rsidRDefault="00D8140D" w:rsidP="00BD727B">
            <w:pPr>
              <w:ind w:right="-2"/>
              <w:jc w:val="center"/>
              <w:rPr>
                <w:sz w:val="22"/>
                <w:szCs w:val="22"/>
              </w:rPr>
            </w:pPr>
          </w:p>
        </w:tc>
        <w:tc>
          <w:tcPr>
            <w:tcW w:w="2126" w:type="dxa"/>
            <w:vMerge/>
            <w:shd w:val="clear" w:color="auto" w:fill="auto"/>
            <w:noWrap/>
            <w:tcMar>
              <w:left w:w="28" w:type="dxa"/>
              <w:right w:w="28" w:type="dxa"/>
            </w:tcMar>
            <w:vAlign w:val="center"/>
          </w:tcPr>
          <w:p w14:paraId="2C96F68A" w14:textId="77777777" w:rsidR="00D8140D" w:rsidRPr="009C493D" w:rsidRDefault="00D8140D" w:rsidP="00BD727B">
            <w:pPr>
              <w:ind w:right="-2"/>
              <w:jc w:val="center"/>
              <w:rPr>
                <w:sz w:val="22"/>
                <w:szCs w:val="22"/>
              </w:rPr>
            </w:pPr>
          </w:p>
        </w:tc>
        <w:tc>
          <w:tcPr>
            <w:tcW w:w="1418" w:type="dxa"/>
            <w:vMerge/>
            <w:shd w:val="clear" w:color="auto" w:fill="auto"/>
            <w:noWrap/>
            <w:tcMar>
              <w:left w:w="28" w:type="dxa"/>
              <w:right w:w="28" w:type="dxa"/>
            </w:tcMar>
            <w:vAlign w:val="center"/>
          </w:tcPr>
          <w:p w14:paraId="367CD125" w14:textId="77777777" w:rsidR="00D8140D" w:rsidRPr="009C493D" w:rsidRDefault="00D8140D" w:rsidP="00BD727B">
            <w:pPr>
              <w:ind w:left="-108" w:right="-2"/>
              <w:jc w:val="center"/>
              <w:rPr>
                <w:sz w:val="22"/>
                <w:szCs w:val="22"/>
              </w:rPr>
            </w:pPr>
          </w:p>
        </w:tc>
        <w:tc>
          <w:tcPr>
            <w:tcW w:w="992" w:type="dxa"/>
            <w:vMerge/>
            <w:shd w:val="clear" w:color="auto" w:fill="auto"/>
            <w:noWrap/>
            <w:tcMar>
              <w:left w:w="28" w:type="dxa"/>
              <w:right w:w="28" w:type="dxa"/>
            </w:tcMar>
            <w:vAlign w:val="center"/>
          </w:tcPr>
          <w:p w14:paraId="6D703714" w14:textId="77777777" w:rsidR="00D8140D" w:rsidRPr="009C493D" w:rsidRDefault="00D8140D" w:rsidP="00BD727B">
            <w:pPr>
              <w:ind w:left="-174" w:right="-2"/>
              <w:jc w:val="center"/>
              <w:rPr>
                <w:sz w:val="22"/>
                <w:szCs w:val="22"/>
              </w:rPr>
            </w:pPr>
          </w:p>
        </w:tc>
        <w:tc>
          <w:tcPr>
            <w:tcW w:w="850" w:type="dxa"/>
            <w:shd w:val="clear" w:color="auto" w:fill="auto"/>
            <w:noWrap/>
            <w:tcMar>
              <w:left w:w="28" w:type="dxa"/>
              <w:right w:w="28" w:type="dxa"/>
            </w:tcMar>
            <w:vAlign w:val="center"/>
          </w:tcPr>
          <w:p w14:paraId="04FDF4C7" w14:textId="77777777" w:rsidR="00D8140D" w:rsidRPr="009C493D" w:rsidRDefault="00D8140D" w:rsidP="00BD727B">
            <w:pPr>
              <w:ind w:right="-2"/>
              <w:jc w:val="center"/>
              <w:rPr>
                <w:sz w:val="22"/>
                <w:szCs w:val="22"/>
                <w:vertAlign w:val="superscript"/>
              </w:rPr>
            </w:pPr>
            <w:r w:rsidRPr="009C493D">
              <w:rPr>
                <w:sz w:val="22"/>
                <w:szCs w:val="22"/>
              </w:rPr>
              <w:t>от 1,2 до 2,5 кг/см</w:t>
            </w:r>
            <w:r w:rsidRPr="009C493D">
              <w:rPr>
                <w:sz w:val="22"/>
                <w:szCs w:val="22"/>
                <w:vertAlign w:val="superscript"/>
              </w:rPr>
              <w:t>2</w:t>
            </w:r>
          </w:p>
        </w:tc>
        <w:tc>
          <w:tcPr>
            <w:tcW w:w="851" w:type="dxa"/>
            <w:shd w:val="clear" w:color="auto" w:fill="auto"/>
            <w:noWrap/>
            <w:tcMar>
              <w:left w:w="28" w:type="dxa"/>
              <w:right w:w="28" w:type="dxa"/>
            </w:tcMar>
            <w:vAlign w:val="center"/>
          </w:tcPr>
          <w:p w14:paraId="1DA4292C" w14:textId="77777777" w:rsidR="00D8140D" w:rsidRPr="009C493D" w:rsidRDefault="00D8140D" w:rsidP="00BD727B">
            <w:pPr>
              <w:ind w:right="-2"/>
              <w:jc w:val="center"/>
              <w:rPr>
                <w:sz w:val="22"/>
                <w:szCs w:val="22"/>
              </w:rPr>
            </w:pPr>
            <w:r w:rsidRPr="009C493D">
              <w:rPr>
                <w:sz w:val="22"/>
                <w:szCs w:val="22"/>
              </w:rPr>
              <w:t>от 2,5 до 7,0 кг/см</w:t>
            </w:r>
            <w:r w:rsidRPr="009C493D">
              <w:rPr>
                <w:sz w:val="22"/>
                <w:szCs w:val="22"/>
                <w:vertAlign w:val="superscript"/>
              </w:rPr>
              <w:t>2</w:t>
            </w:r>
          </w:p>
        </w:tc>
        <w:tc>
          <w:tcPr>
            <w:tcW w:w="992" w:type="dxa"/>
            <w:shd w:val="clear" w:color="auto" w:fill="auto"/>
            <w:noWrap/>
            <w:tcMar>
              <w:left w:w="28" w:type="dxa"/>
              <w:right w:w="28" w:type="dxa"/>
            </w:tcMar>
            <w:vAlign w:val="center"/>
          </w:tcPr>
          <w:p w14:paraId="3DCC3D46" w14:textId="77777777" w:rsidR="00D8140D" w:rsidRPr="009C493D" w:rsidRDefault="00D8140D" w:rsidP="00BD727B">
            <w:pPr>
              <w:ind w:right="-2"/>
              <w:jc w:val="center"/>
              <w:rPr>
                <w:sz w:val="22"/>
                <w:szCs w:val="22"/>
              </w:rPr>
            </w:pPr>
            <w:r w:rsidRPr="009C493D">
              <w:rPr>
                <w:sz w:val="22"/>
                <w:szCs w:val="22"/>
              </w:rPr>
              <w:t>от 7,0 до 13,0 кг/см</w:t>
            </w:r>
            <w:r w:rsidRPr="009C493D">
              <w:rPr>
                <w:sz w:val="22"/>
                <w:szCs w:val="22"/>
                <w:vertAlign w:val="superscript"/>
              </w:rPr>
              <w:t>2</w:t>
            </w:r>
          </w:p>
        </w:tc>
        <w:tc>
          <w:tcPr>
            <w:tcW w:w="851" w:type="dxa"/>
            <w:shd w:val="clear" w:color="auto" w:fill="auto"/>
            <w:noWrap/>
            <w:tcMar>
              <w:left w:w="28" w:type="dxa"/>
              <w:right w:w="28" w:type="dxa"/>
            </w:tcMar>
            <w:vAlign w:val="center"/>
          </w:tcPr>
          <w:p w14:paraId="5F577A6C" w14:textId="77777777" w:rsidR="00D8140D" w:rsidRPr="009C493D" w:rsidRDefault="00D8140D" w:rsidP="00BD727B">
            <w:pPr>
              <w:ind w:right="-2" w:hanging="108"/>
              <w:jc w:val="center"/>
              <w:rPr>
                <w:sz w:val="22"/>
                <w:szCs w:val="22"/>
              </w:rPr>
            </w:pPr>
            <w:r w:rsidRPr="009C493D">
              <w:rPr>
                <w:sz w:val="22"/>
                <w:szCs w:val="22"/>
              </w:rPr>
              <w:t>свыше 13,0 кг/см</w:t>
            </w:r>
            <w:r w:rsidRPr="009C493D">
              <w:rPr>
                <w:sz w:val="22"/>
                <w:szCs w:val="22"/>
                <w:vertAlign w:val="superscript"/>
              </w:rPr>
              <w:t>2</w:t>
            </w:r>
          </w:p>
        </w:tc>
        <w:tc>
          <w:tcPr>
            <w:tcW w:w="850" w:type="dxa"/>
            <w:vMerge/>
            <w:shd w:val="clear" w:color="auto" w:fill="auto"/>
            <w:noWrap/>
            <w:tcMar>
              <w:left w:w="28" w:type="dxa"/>
              <w:right w:w="28" w:type="dxa"/>
            </w:tcMar>
            <w:vAlign w:val="center"/>
          </w:tcPr>
          <w:p w14:paraId="3A0072D4" w14:textId="77777777" w:rsidR="00D8140D" w:rsidRPr="009C493D" w:rsidRDefault="00D8140D" w:rsidP="00BD727B">
            <w:pPr>
              <w:ind w:right="-2"/>
              <w:jc w:val="center"/>
              <w:rPr>
                <w:sz w:val="22"/>
                <w:szCs w:val="22"/>
              </w:rPr>
            </w:pPr>
          </w:p>
        </w:tc>
      </w:tr>
      <w:tr w:rsidR="00D8140D" w:rsidRPr="009C493D" w14:paraId="331D29F1" w14:textId="77777777" w:rsidTr="00BD727B">
        <w:trPr>
          <w:trHeight w:val="299"/>
          <w:jc w:val="right"/>
        </w:trPr>
        <w:tc>
          <w:tcPr>
            <w:tcW w:w="1526" w:type="dxa"/>
            <w:vMerge w:val="restart"/>
            <w:shd w:val="clear" w:color="auto" w:fill="auto"/>
            <w:noWrap/>
            <w:tcMar>
              <w:left w:w="28" w:type="dxa"/>
              <w:right w:w="28" w:type="dxa"/>
            </w:tcMar>
            <w:vAlign w:val="center"/>
          </w:tcPr>
          <w:p w14:paraId="02B73523" w14:textId="77777777" w:rsidR="00D8140D" w:rsidRDefault="00D8140D" w:rsidP="00BD727B">
            <w:pPr>
              <w:ind w:right="-2"/>
              <w:jc w:val="center"/>
              <w:rPr>
                <w:bCs/>
                <w:color w:val="000000"/>
                <w:kern w:val="32"/>
                <w:sz w:val="22"/>
                <w:szCs w:val="22"/>
              </w:rPr>
            </w:pPr>
            <w:r w:rsidRPr="009C493D">
              <w:rPr>
                <w:bCs/>
                <w:color w:val="000000"/>
                <w:kern w:val="32"/>
                <w:sz w:val="22"/>
                <w:szCs w:val="22"/>
              </w:rPr>
              <w:t xml:space="preserve">МКП </w:t>
            </w:r>
          </w:p>
          <w:p w14:paraId="497E2B3F" w14:textId="77777777" w:rsidR="00D8140D" w:rsidRPr="009C493D" w:rsidRDefault="00D8140D" w:rsidP="00BD727B">
            <w:pPr>
              <w:ind w:right="-2"/>
              <w:jc w:val="center"/>
              <w:rPr>
                <w:sz w:val="22"/>
                <w:szCs w:val="22"/>
              </w:rPr>
            </w:pPr>
            <w:r w:rsidRPr="009C493D">
              <w:rPr>
                <w:bCs/>
                <w:color w:val="000000"/>
                <w:kern w:val="32"/>
                <w:sz w:val="22"/>
                <w:szCs w:val="22"/>
              </w:rPr>
              <w:t>«Центральная ТЭЦ»</w:t>
            </w:r>
          </w:p>
        </w:tc>
        <w:tc>
          <w:tcPr>
            <w:tcW w:w="8930" w:type="dxa"/>
            <w:gridSpan w:val="8"/>
            <w:shd w:val="clear" w:color="auto" w:fill="auto"/>
            <w:noWrap/>
            <w:tcMar>
              <w:left w:w="28" w:type="dxa"/>
              <w:right w:w="28" w:type="dxa"/>
            </w:tcMar>
            <w:vAlign w:val="center"/>
          </w:tcPr>
          <w:p w14:paraId="084DFE30" w14:textId="77777777" w:rsidR="00D8140D" w:rsidRPr="009C493D" w:rsidRDefault="00D8140D" w:rsidP="00BD727B">
            <w:pPr>
              <w:ind w:right="-2"/>
              <w:jc w:val="center"/>
              <w:rPr>
                <w:sz w:val="22"/>
                <w:szCs w:val="22"/>
              </w:rPr>
            </w:pPr>
            <w:r w:rsidRPr="009C493D">
              <w:rPr>
                <w:sz w:val="22"/>
                <w:szCs w:val="22"/>
              </w:rPr>
              <w:t>Для потребителей в случае отсутствия дифференциаци</w:t>
            </w:r>
            <w:r>
              <w:rPr>
                <w:sz w:val="22"/>
                <w:szCs w:val="22"/>
              </w:rPr>
              <w:t>и</w:t>
            </w:r>
            <w:r w:rsidRPr="009C493D">
              <w:rPr>
                <w:sz w:val="22"/>
                <w:szCs w:val="22"/>
              </w:rPr>
              <w:t xml:space="preserve"> тарифов по схеме подключения</w:t>
            </w:r>
          </w:p>
        </w:tc>
      </w:tr>
      <w:tr w:rsidR="00D8140D" w:rsidRPr="009C493D" w14:paraId="08241722" w14:textId="77777777" w:rsidTr="00BD727B">
        <w:trPr>
          <w:jc w:val="right"/>
        </w:trPr>
        <w:tc>
          <w:tcPr>
            <w:tcW w:w="1526" w:type="dxa"/>
            <w:vMerge/>
            <w:shd w:val="clear" w:color="auto" w:fill="auto"/>
            <w:noWrap/>
            <w:tcMar>
              <w:left w:w="28" w:type="dxa"/>
              <w:right w:w="28" w:type="dxa"/>
            </w:tcMar>
            <w:vAlign w:val="center"/>
          </w:tcPr>
          <w:p w14:paraId="00DEC65D" w14:textId="77777777" w:rsidR="00D8140D" w:rsidRPr="009C493D" w:rsidRDefault="00D8140D" w:rsidP="00BD727B">
            <w:pPr>
              <w:ind w:right="-2"/>
              <w:jc w:val="center"/>
              <w:rPr>
                <w:sz w:val="22"/>
                <w:szCs w:val="22"/>
              </w:rPr>
            </w:pPr>
          </w:p>
        </w:tc>
        <w:tc>
          <w:tcPr>
            <w:tcW w:w="2126" w:type="dxa"/>
            <w:vMerge w:val="restart"/>
            <w:shd w:val="clear" w:color="auto" w:fill="auto"/>
            <w:noWrap/>
            <w:tcMar>
              <w:left w:w="28" w:type="dxa"/>
              <w:right w:w="28" w:type="dxa"/>
            </w:tcMar>
            <w:vAlign w:val="center"/>
          </w:tcPr>
          <w:p w14:paraId="7D6CA005" w14:textId="77777777" w:rsidR="00D8140D" w:rsidRPr="009C493D" w:rsidRDefault="00D8140D" w:rsidP="00BD727B">
            <w:pPr>
              <w:ind w:right="-2"/>
              <w:jc w:val="center"/>
              <w:rPr>
                <w:sz w:val="22"/>
                <w:szCs w:val="22"/>
              </w:rPr>
            </w:pPr>
            <w:r w:rsidRPr="009C493D">
              <w:rPr>
                <w:sz w:val="22"/>
                <w:szCs w:val="22"/>
              </w:rPr>
              <w:t>Одноставочный</w:t>
            </w:r>
          </w:p>
          <w:p w14:paraId="4B43CF89" w14:textId="77777777" w:rsidR="00D8140D" w:rsidRPr="009C493D" w:rsidRDefault="00D8140D" w:rsidP="00BD727B">
            <w:pPr>
              <w:ind w:right="-2"/>
              <w:jc w:val="center"/>
              <w:rPr>
                <w:sz w:val="22"/>
                <w:szCs w:val="22"/>
              </w:rPr>
            </w:pPr>
            <w:r w:rsidRPr="009C493D">
              <w:rPr>
                <w:sz w:val="22"/>
                <w:szCs w:val="22"/>
              </w:rPr>
              <w:t>руб./Гкал</w:t>
            </w:r>
          </w:p>
        </w:tc>
        <w:tc>
          <w:tcPr>
            <w:tcW w:w="1418" w:type="dxa"/>
            <w:shd w:val="clear" w:color="auto" w:fill="auto"/>
            <w:noWrap/>
            <w:tcMar>
              <w:left w:w="28" w:type="dxa"/>
              <w:right w:w="28" w:type="dxa"/>
            </w:tcMar>
            <w:vAlign w:val="center"/>
          </w:tcPr>
          <w:p w14:paraId="037D998F" w14:textId="77777777" w:rsidR="00D8140D" w:rsidRPr="009C493D" w:rsidRDefault="00D8140D" w:rsidP="00BD727B">
            <w:pPr>
              <w:jc w:val="center"/>
              <w:rPr>
                <w:sz w:val="22"/>
                <w:szCs w:val="22"/>
              </w:rPr>
            </w:pPr>
            <w:r w:rsidRPr="009C493D">
              <w:rPr>
                <w:sz w:val="22"/>
                <w:szCs w:val="22"/>
              </w:rPr>
              <w:t>с 01.01.2019</w:t>
            </w:r>
          </w:p>
        </w:tc>
        <w:tc>
          <w:tcPr>
            <w:tcW w:w="992" w:type="dxa"/>
            <w:shd w:val="clear" w:color="auto" w:fill="auto"/>
            <w:noWrap/>
            <w:tcMar>
              <w:left w:w="28" w:type="dxa"/>
              <w:right w:w="28" w:type="dxa"/>
            </w:tcMar>
            <w:vAlign w:val="center"/>
          </w:tcPr>
          <w:p w14:paraId="0478ADD0" w14:textId="77777777" w:rsidR="00D8140D" w:rsidRPr="00AB2CF9" w:rsidRDefault="00D8140D" w:rsidP="00BD727B">
            <w:pPr>
              <w:jc w:val="center"/>
              <w:rPr>
                <w:sz w:val="22"/>
              </w:rPr>
            </w:pPr>
            <w:r w:rsidRPr="00AB2CF9">
              <w:rPr>
                <w:sz w:val="22"/>
              </w:rPr>
              <w:t>1 110,82</w:t>
            </w:r>
          </w:p>
        </w:tc>
        <w:tc>
          <w:tcPr>
            <w:tcW w:w="850" w:type="dxa"/>
            <w:shd w:val="clear" w:color="auto" w:fill="auto"/>
            <w:noWrap/>
            <w:tcMar>
              <w:left w:w="28" w:type="dxa"/>
              <w:right w:w="28" w:type="dxa"/>
            </w:tcMar>
            <w:vAlign w:val="center"/>
          </w:tcPr>
          <w:p w14:paraId="24B0B425" w14:textId="77777777" w:rsidR="00D8140D" w:rsidRPr="009C493D" w:rsidRDefault="00D8140D" w:rsidP="00BD727B">
            <w:pPr>
              <w:ind w:right="-2"/>
              <w:jc w:val="center"/>
              <w:rPr>
                <w:sz w:val="22"/>
                <w:szCs w:val="22"/>
                <w:lang w:val="en-US"/>
              </w:rPr>
            </w:pPr>
            <w:r w:rsidRPr="009C493D">
              <w:rPr>
                <w:sz w:val="22"/>
                <w:szCs w:val="22"/>
                <w:lang w:val="en-US"/>
              </w:rPr>
              <w:t>x</w:t>
            </w:r>
          </w:p>
        </w:tc>
        <w:tc>
          <w:tcPr>
            <w:tcW w:w="851" w:type="dxa"/>
            <w:shd w:val="clear" w:color="auto" w:fill="auto"/>
            <w:noWrap/>
            <w:tcMar>
              <w:left w:w="28" w:type="dxa"/>
              <w:right w:w="28" w:type="dxa"/>
            </w:tcMar>
            <w:vAlign w:val="center"/>
          </w:tcPr>
          <w:p w14:paraId="29FBB008" w14:textId="77777777" w:rsidR="00D8140D" w:rsidRPr="009C493D" w:rsidRDefault="00D8140D" w:rsidP="00BD727B">
            <w:pPr>
              <w:ind w:right="-2"/>
              <w:jc w:val="center"/>
              <w:rPr>
                <w:sz w:val="22"/>
                <w:szCs w:val="22"/>
                <w:lang w:val="en-US"/>
              </w:rPr>
            </w:pPr>
            <w:r w:rsidRPr="009C493D">
              <w:rPr>
                <w:sz w:val="22"/>
                <w:szCs w:val="22"/>
                <w:lang w:val="en-US"/>
              </w:rPr>
              <w:t>x</w:t>
            </w:r>
          </w:p>
        </w:tc>
        <w:tc>
          <w:tcPr>
            <w:tcW w:w="992" w:type="dxa"/>
            <w:shd w:val="clear" w:color="auto" w:fill="auto"/>
            <w:noWrap/>
            <w:tcMar>
              <w:left w:w="28" w:type="dxa"/>
              <w:right w:w="28" w:type="dxa"/>
            </w:tcMar>
            <w:vAlign w:val="center"/>
          </w:tcPr>
          <w:p w14:paraId="379CEC69" w14:textId="77777777" w:rsidR="00D8140D" w:rsidRPr="009C493D" w:rsidRDefault="00D8140D" w:rsidP="00BD727B">
            <w:pPr>
              <w:ind w:right="-2"/>
              <w:jc w:val="center"/>
              <w:rPr>
                <w:sz w:val="22"/>
                <w:szCs w:val="22"/>
                <w:lang w:val="en-US"/>
              </w:rPr>
            </w:pPr>
            <w:r w:rsidRPr="009C493D">
              <w:rPr>
                <w:sz w:val="22"/>
                <w:szCs w:val="22"/>
                <w:lang w:val="en-US"/>
              </w:rPr>
              <w:t>x</w:t>
            </w:r>
          </w:p>
        </w:tc>
        <w:tc>
          <w:tcPr>
            <w:tcW w:w="851" w:type="dxa"/>
            <w:shd w:val="clear" w:color="auto" w:fill="auto"/>
            <w:noWrap/>
            <w:tcMar>
              <w:left w:w="28" w:type="dxa"/>
              <w:right w:w="28" w:type="dxa"/>
            </w:tcMar>
            <w:vAlign w:val="center"/>
          </w:tcPr>
          <w:p w14:paraId="1A265941" w14:textId="77777777" w:rsidR="00D8140D" w:rsidRPr="009C493D" w:rsidRDefault="00D8140D" w:rsidP="00BD727B">
            <w:pPr>
              <w:ind w:right="-2"/>
              <w:jc w:val="center"/>
              <w:rPr>
                <w:sz w:val="22"/>
                <w:szCs w:val="22"/>
                <w:lang w:val="en-US"/>
              </w:rPr>
            </w:pPr>
            <w:r w:rsidRPr="009C493D">
              <w:rPr>
                <w:sz w:val="22"/>
                <w:szCs w:val="22"/>
                <w:lang w:val="en-US"/>
              </w:rPr>
              <w:t>x</w:t>
            </w:r>
          </w:p>
        </w:tc>
        <w:tc>
          <w:tcPr>
            <w:tcW w:w="850" w:type="dxa"/>
            <w:shd w:val="clear" w:color="auto" w:fill="auto"/>
            <w:noWrap/>
            <w:tcMar>
              <w:left w:w="28" w:type="dxa"/>
              <w:right w:w="28" w:type="dxa"/>
            </w:tcMar>
            <w:vAlign w:val="center"/>
          </w:tcPr>
          <w:p w14:paraId="4C3AD5AC" w14:textId="77777777" w:rsidR="00D8140D" w:rsidRPr="009C493D" w:rsidRDefault="00D8140D" w:rsidP="00BD727B">
            <w:pPr>
              <w:ind w:right="-2"/>
              <w:jc w:val="center"/>
              <w:rPr>
                <w:sz w:val="22"/>
                <w:szCs w:val="22"/>
                <w:lang w:val="en-US"/>
              </w:rPr>
            </w:pPr>
            <w:r w:rsidRPr="009C493D">
              <w:rPr>
                <w:sz w:val="22"/>
                <w:szCs w:val="22"/>
                <w:lang w:val="en-US"/>
              </w:rPr>
              <w:t>x</w:t>
            </w:r>
          </w:p>
        </w:tc>
      </w:tr>
      <w:tr w:rsidR="00D8140D" w:rsidRPr="009C493D" w14:paraId="7C96358E" w14:textId="77777777" w:rsidTr="00BD727B">
        <w:trPr>
          <w:jc w:val="right"/>
        </w:trPr>
        <w:tc>
          <w:tcPr>
            <w:tcW w:w="1526" w:type="dxa"/>
            <w:vMerge/>
            <w:shd w:val="clear" w:color="auto" w:fill="auto"/>
            <w:noWrap/>
            <w:tcMar>
              <w:left w:w="28" w:type="dxa"/>
              <w:right w:w="28" w:type="dxa"/>
            </w:tcMar>
            <w:vAlign w:val="center"/>
          </w:tcPr>
          <w:p w14:paraId="6B981930" w14:textId="77777777" w:rsidR="00D8140D" w:rsidRPr="009C493D" w:rsidRDefault="00D8140D" w:rsidP="00BD727B">
            <w:pPr>
              <w:ind w:right="-2"/>
              <w:jc w:val="center"/>
              <w:rPr>
                <w:sz w:val="22"/>
                <w:szCs w:val="22"/>
              </w:rPr>
            </w:pPr>
          </w:p>
        </w:tc>
        <w:tc>
          <w:tcPr>
            <w:tcW w:w="2126" w:type="dxa"/>
            <w:vMerge/>
            <w:shd w:val="clear" w:color="auto" w:fill="auto"/>
            <w:noWrap/>
            <w:tcMar>
              <w:left w:w="28" w:type="dxa"/>
              <w:right w:w="28" w:type="dxa"/>
            </w:tcMar>
            <w:vAlign w:val="center"/>
          </w:tcPr>
          <w:p w14:paraId="450B3C3A" w14:textId="77777777" w:rsidR="00D8140D" w:rsidRPr="009C493D" w:rsidRDefault="00D8140D" w:rsidP="00BD727B">
            <w:pPr>
              <w:ind w:right="-2"/>
              <w:jc w:val="center"/>
              <w:rPr>
                <w:sz w:val="22"/>
                <w:szCs w:val="22"/>
              </w:rPr>
            </w:pPr>
          </w:p>
        </w:tc>
        <w:tc>
          <w:tcPr>
            <w:tcW w:w="1418" w:type="dxa"/>
            <w:shd w:val="clear" w:color="auto" w:fill="auto"/>
            <w:noWrap/>
            <w:tcMar>
              <w:left w:w="28" w:type="dxa"/>
              <w:right w:w="28" w:type="dxa"/>
            </w:tcMar>
            <w:vAlign w:val="center"/>
          </w:tcPr>
          <w:p w14:paraId="5B12453A" w14:textId="77777777" w:rsidR="00D8140D" w:rsidRPr="009C493D" w:rsidRDefault="00D8140D" w:rsidP="00BD727B">
            <w:pPr>
              <w:jc w:val="center"/>
              <w:rPr>
                <w:sz w:val="22"/>
                <w:szCs w:val="22"/>
              </w:rPr>
            </w:pPr>
            <w:r w:rsidRPr="009C493D">
              <w:rPr>
                <w:sz w:val="22"/>
                <w:szCs w:val="22"/>
              </w:rPr>
              <w:t>с 01.07.2019</w:t>
            </w:r>
          </w:p>
        </w:tc>
        <w:tc>
          <w:tcPr>
            <w:tcW w:w="992" w:type="dxa"/>
            <w:shd w:val="clear" w:color="auto" w:fill="auto"/>
            <w:noWrap/>
            <w:tcMar>
              <w:left w:w="28" w:type="dxa"/>
              <w:right w:w="28" w:type="dxa"/>
            </w:tcMar>
            <w:vAlign w:val="center"/>
          </w:tcPr>
          <w:p w14:paraId="66F698D6" w14:textId="77777777" w:rsidR="00D8140D" w:rsidRPr="00AB2CF9" w:rsidRDefault="00D8140D" w:rsidP="00BD727B">
            <w:pPr>
              <w:jc w:val="center"/>
              <w:rPr>
                <w:sz w:val="22"/>
              </w:rPr>
            </w:pPr>
            <w:r w:rsidRPr="00AB2CF9">
              <w:rPr>
                <w:sz w:val="22"/>
              </w:rPr>
              <w:t>1 110,82</w:t>
            </w:r>
          </w:p>
        </w:tc>
        <w:tc>
          <w:tcPr>
            <w:tcW w:w="850" w:type="dxa"/>
            <w:shd w:val="clear" w:color="auto" w:fill="auto"/>
            <w:noWrap/>
            <w:tcMar>
              <w:left w:w="28" w:type="dxa"/>
              <w:right w:w="28" w:type="dxa"/>
            </w:tcMar>
            <w:vAlign w:val="center"/>
          </w:tcPr>
          <w:p w14:paraId="1D52309F" w14:textId="77777777" w:rsidR="00D8140D" w:rsidRPr="009C493D" w:rsidRDefault="00D8140D" w:rsidP="00BD727B">
            <w:pPr>
              <w:jc w:val="center"/>
              <w:rPr>
                <w:sz w:val="22"/>
                <w:szCs w:val="22"/>
              </w:rPr>
            </w:pPr>
            <w:r w:rsidRPr="009C493D">
              <w:rPr>
                <w:sz w:val="22"/>
                <w:szCs w:val="22"/>
              </w:rPr>
              <w:t>x</w:t>
            </w:r>
          </w:p>
        </w:tc>
        <w:tc>
          <w:tcPr>
            <w:tcW w:w="851" w:type="dxa"/>
            <w:shd w:val="clear" w:color="auto" w:fill="auto"/>
            <w:noWrap/>
            <w:tcMar>
              <w:left w:w="28" w:type="dxa"/>
              <w:right w:w="28" w:type="dxa"/>
            </w:tcMar>
            <w:vAlign w:val="center"/>
          </w:tcPr>
          <w:p w14:paraId="7520064C" w14:textId="77777777" w:rsidR="00D8140D" w:rsidRPr="009C493D" w:rsidRDefault="00D8140D" w:rsidP="00BD727B">
            <w:pPr>
              <w:ind w:right="-2"/>
              <w:jc w:val="center"/>
              <w:rPr>
                <w:sz w:val="22"/>
                <w:szCs w:val="22"/>
                <w:lang w:val="en-US"/>
              </w:rPr>
            </w:pPr>
            <w:r w:rsidRPr="009C493D">
              <w:rPr>
                <w:sz w:val="22"/>
                <w:szCs w:val="22"/>
                <w:lang w:val="en-US"/>
              </w:rPr>
              <w:t>x</w:t>
            </w:r>
          </w:p>
        </w:tc>
        <w:tc>
          <w:tcPr>
            <w:tcW w:w="992" w:type="dxa"/>
            <w:shd w:val="clear" w:color="auto" w:fill="auto"/>
            <w:noWrap/>
            <w:tcMar>
              <w:left w:w="28" w:type="dxa"/>
              <w:right w:w="28" w:type="dxa"/>
            </w:tcMar>
            <w:vAlign w:val="center"/>
          </w:tcPr>
          <w:p w14:paraId="689E76D6" w14:textId="77777777" w:rsidR="00D8140D" w:rsidRPr="009C493D" w:rsidRDefault="00D8140D" w:rsidP="00BD727B">
            <w:pPr>
              <w:ind w:right="-2"/>
              <w:jc w:val="center"/>
              <w:rPr>
                <w:sz w:val="22"/>
                <w:szCs w:val="22"/>
                <w:lang w:val="en-US"/>
              </w:rPr>
            </w:pPr>
            <w:r w:rsidRPr="009C493D">
              <w:rPr>
                <w:sz w:val="22"/>
                <w:szCs w:val="22"/>
                <w:lang w:val="en-US"/>
              </w:rPr>
              <w:t>x</w:t>
            </w:r>
          </w:p>
        </w:tc>
        <w:tc>
          <w:tcPr>
            <w:tcW w:w="851" w:type="dxa"/>
            <w:shd w:val="clear" w:color="auto" w:fill="auto"/>
            <w:noWrap/>
            <w:tcMar>
              <w:left w:w="28" w:type="dxa"/>
              <w:right w:w="28" w:type="dxa"/>
            </w:tcMar>
            <w:vAlign w:val="center"/>
          </w:tcPr>
          <w:p w14:paraId="2241D8DE" w14:textId="77777777" w:rsidR="00D8140D" w:rsidRPr="009C493D" w:rsidRDefault="00D8140D" w:rsidP="00BD727B">
            <w:pPr>
              <w:ind w:right="-2"/>
              <w:jc w:val="center"/>
              <w:rPr>
                <w:sz w:val="22"/>
                <w:szCs w:val="22"/>
                <w:lang w:val="en-US"/>
              </w:rPr>
            </w:pPr>
            <w:r w:rsidRPr="009C493D">
              <w:rPr>
                <w:sz w:val="22"/>
                <w:szCs w:val="22"/>
                <w:lang w:val="en-US"/>
              </w:rPr>
              <w:t>x</w:t>
            </w:r>
          </w:p>
        </w:tc>
        <w:tc>
          <w:tcPr>
            <w:tcW w:w="850" w:type="dxa"/>
            <w:shd w:val="clear" w:color="auto" w:fill="auto"/>
            <w:noWrap/>
            <w:tcMar>
              <w:left w:w="28" w:type="dxa"/>
              <w:right w:w="28" w:type="dxa"/>
            </w:tcMar>
            <w:vAlign w:val="center"/>
          </w:tcPr>
          <w:p w14:paraId="5329906B" w14:textId="77777777" w:rsidR="00D8140D" w:rsidRPr="009C493D" w:rsidRDefault="00D8140D" w:rsidP="00BD727B">
            <w:pPr>
              <w:ind w:right="-2"/>
              <w:jc w:val="center"/>
              <w:rPr>
                <w:sz w:val="22"/>
                <w:szCs w:val="22"/>
                <w:lang w:val="en-US"/>
              </w:rPr>
            </w:pPr>
            <w:r w:rsidRPr="009C493D">
              <w:rPr>
                <w:sz w:val="22"/>
                <w:szCs w:val="22"/>
                <w:lang w:val="en-US"/>
              </w:rPr>
              <w:t>x</w:t>
            </w:r>
          </w:p>
        </w:tc>
      </w:tr>
      <w:tr w:rsidR="00D8140D" w:rsidRPr="009C493D" w14:paraId="504C90D1" w14:textId="77777777" w:rsidTr="00BD727B">
        <w:trPr>
          <w:trHeight w:val="189"/>
          <w:jc w:val="right"/>
        </w:trPr>
        <w:tc>
          <w:tcPr>
            <w:tcW w:w="1526" w:type="dxa"/>
            <w:vMerge/>
            <w:shd w:val="clear" w:color="auto" w:fill="auto"/>
            <w:noWrap/>
            <w:tcMar>
              <w:left w:w="28" w:type="dxa"/>
              <w:right w:w="28" w:type="dxa"/>
            </w:tcMar>
            <w:vAlign w:val="center"/>
          </w:tcPr>
          <w:p w14:paraId="29917CE0" w14:textId="77777777" w:rsidR="00D8140D" w:rsidRPr="009C493D" w:rsidRDefault="00D8140D" w:rsidP="00BD727B">
            <w:pPr>
              <w:ind w:right="-2"/>
              <w:jc w:val="center"/>
              <w:rPr>
                <w:sz w:val="22"/>
                <w:szCs w:val="22"/>
              </w:rPr>
            </w:pPr>
          </w:p>
        </w:tc>
        <w:tc>
          <w:tcPr>
            <w:tcW w:w="2126" w:type="dxa"/>
            <w:vMerge/>
            <w:shd w:val="clear" w:color="auto" w:fill="auto"/>
            <w:noWrap/>
            <w:tcMar>
              <w:left w:w="28" w:type="dxa"/>
              <w:right w:w="28" w:type="dxa"/>
            </w:tcMar>
            <w:vAlign w:val="center"/>
          </w:tcPr>
          <w:p w14:paraId="4D70739E" w14:textId="77777777" w:rsidR="00D8140D" w:rsidRPr="009C493D" w:rsidRDefault="00D8140D" w:rsidP="00BD727B">
            <w:pPr>
              <w:ind w:right="-2"/>
              <w:jc w:val="center"/>
              <w:rPr>
                <w:sz w:val="22"/>
                <w:szCs w:val="22"/>
              </w:rPr>
            </w:pPr>
          </w:p>
        </w:tc>
        <w:tc>
          <w:tcPr>
            <w:tcW w:w="1418" w:type="dxa"/>
            <w:shd w:val="clear" w:color="auto" w:fill="auto"/>
            <w:noWrap/>
            <w:tcMar>
              <w:left w:w="28" w:type="dxa"/>
              <w:right w:w="28" w:type="dxa"/>
            </w:tcMar>
            <w:vAlign w:val="center"/>
          </w:tcPr>
          <w:p w14:paraId="6E1050DC" w14:textId="77777777" w:rsidR="00D8140D" w:rsidRPr="009C493D" w:rsidRDefault="00D8140D" w:rsidP="00BD727B">
            <w:pPr>
              <w:jc w:val="center"/>
              <w:rPr>
                <w:sz w:val="22"/>
                <w:szCs w:val="22"/>
              </w:rPr>
            </w:pPr>
            <w:r w:rsidRPr="009C493D">
              <w:rPr>
                <w:sz w:val="22"/>
                <w:szCs w:val="22"/>
              </w:rPr>
              <w:t>с 01.01.2020</w:t>
            </w:r>
          </w:p>
        </w:tc>
        <w:tc>
          <w:tcPr>
            <w:tcW w:w="992" w:type="dxa"/>
            <w:shd w:val="clear" w:color="auto" w:fill="auto"/>
            <w:noWrap/>
            <w:tcMar>
              <w:left w:w="28" w:type="dxa"/>
              <w:right w:w="28" w:type="dxa"/>
            </w:tcMar>
            <w:vAlign w:val="center"/>
          </w:tcPr>
          <w:p w14:paraId="02FAE74F" w14:textId="77777777" w:rsidR="00D8140D" w:rsidRPr="00AB2CF9" w:rsidRDefault="00D8140D" w:rsidP="00BD727B">
            <w:pPr>
              <w:jc w:val="center"/>
              <w:rPr>
                <w:sz w:val="22"/>
              </w:rPr>
            </w:pPr>
            <w:r w:rsidRPr="00AB2CF9">
              <w:rPr>
                <w:sz w:val="22"/>
              </w:rPr>
              <w:t>1 110,82</w:t>
            </w:r>
          </w:p>
        </w:tc>
        <w:tc>
          <w:tcPr>
            <w:tcW w:w="850" w:type="dxa"/>
            <w:shd w:val="clear" w:color="auto" w:fill="auto"/>
            <w:noWrap/>
            <w:tcMar>
              <w:left w:w="28" w:type="dxa"/>
              <w:right w:w="28" w:type="dxa"/>
            </w:tcMar>
            <w:vAlign w:val="center"/>
          </w:tcPr>
          <w:p w14:paraId="6E887E04" w14:textId="77777777" w:rsidR="00D8140D" w:rsidRPr="009C493D" w:rsidRDefault="00D8140D" w:rsidP="00BD727B">
            <w:pPr>
              <w:jc w:val="center"/>
              <w:rPr>
                <w:sz w:val="22"/>
                <w:szCs w:val="22"/>
              </w:rPr>
            </w:pPr>
            <w:r w:rsidRPr="009C493D">
              <w:rPr>
                <w:sz w:val="22"/>
                <w:szCs w:val="22"/>
              </w:rPr>
              <w:t>x</w:t>
            </w:r>
          </w:p>
        </w:tc>
        <w:tc>
          <w:tcPr>
            <w:tcW w:w="851" w:type="dxa"/>
            <w:shd w:val="clear" w:color="auto" w:fill="auto"/>
            <w:noWrap/>
            <w:tcMar>
              <w:left w:w="28" w:type="dxa"/>
              <w:right w:w="28" w:type="dxa"/>
            </w:tcMar>
            <w:vAlign w:val="center"/>
          </w:tcPr>
          <w:p w14:paraId="055741C4" w14:textId="77777777" w:rsidR="00D8140D" w:rsidRPr="009C493D" w:rsidRDefault="00D8140D" w:rsidP="00BD727B">
            <w:pPr>
              <w:ind w:right="-2"/>
              <w:jc w:val="center"/>
              <w:rPr>
                <w:sz w:val="22"/>
                <w:szCs w:val="22"/>
                <w:lang w:val="en-US"/>
              </w:rPr>
            </w:pPr>
            <w:r w:rsidRPr="009C493D">
              <w:rPr>
                <w:sz w:val="22"/>
                <w:szCs w:val="22"/>
                <w:lang w:val="en-US"/>
              </w:rPr>
              <w:t>x</w:t>
            </w:r>
          </w:p>
        </w:tc>
        <w:tc>
          <w:tcPr>
            <w:tcW w:w="992" w:type="dxa"/>
            <w:shd w:val="clear" w:color="auto" w:fill="auto"/>
            <w:noWrap/>
            <w:tcMar>
              <w:left w:w="28" w:type="dxa"/>
              <w:right w:w="28" w:type="dxa"/>
            </w:tcMar>
            <w:vAlign w:val="center"/>
          </w:tcPr>
          <w:p w14:paraId="7F82AC61" w14:textId="77777777" w:rsidR="00D8140D" w:rsidRPr="009C493D" w:rsidRDefault="00D8140D" w:rsidP="00BD727B">
            <w:pPr>
              <w:ind w:right="-2"/>
              <w:jc w:val="center"/>
              <w:rPr>
                <w:sz w:val="22"/>
                <w:szCs w:val="22"/>
                <w:lang w:val="en-US"/>
              </w:rPr>
            </w:pPr>
            <w:r w:rsidRPr="009C493D">
              <w:rPr>
                <w:sz w:val="22"/>
                <w:szCs w:val="22"/>
                <w:lang w:val="en-US"/>
              </w:rPr>
              <w:t>x</w:t>
            </w:r>
          </w:p>
        </w:tc>
        <w:tc>
          <w:tcPr>
            <w:tcW w:w="851" w:type="dxa"/>
            <w:shd w:val="clear" w:color="auto" w:fill="auto"/>
            <w:noWrap/>
            <w:tcMar>
              <w:left w:w="28" w:type="dxa"/>
              <w:right w:w="28" w:type="dxa"/>
            </w:tcMar>
            <w:vAlign w:val="center"/>
          </w:tcPr>
          <w:p w14:paraId="531BFD93" w14:textId="77777777" w:rsidR="00D8140D" w:rsidRPr="009C493D" w:rsidRDefault="00D8140D" w:rsidP="00BD727B">
            <w:pPr>
              <w:ind w:right="-2"/>
              <w:jc w:val="center"/>
              <w:rPr>
                <w:sz w:val="22"/>
                <w:szCs w:val="22"/>
                <w:lang w:val="en-US"/>
              </w:rPr>
            </w:pPr>
            <w:r w:rsidRPr="009C493D">
              <w:rPr>
                <w:sz w:val="22"/>
                <w:szCs w:val="22"/>
                <w:lang w:val="en-US"/>
              </w:rPr>
              <w:t>x</w:t>
            </w:r>
          </w:p>
        </w:tc>
        <w:tc>
          <w:tcPr>
            <w:tcW w:w="850" w:type="dxa"/>
            <w:shd w:val="clear" w:color="auto" w:fill="auto"/>
            <w:noWrap/>
            <w:tcMar>
              <w:left w:w="28" w:type="dxa"/>
              <w:right w:w="28" w:type="dxa"/>
            </w:tcMar>
            <w:vAlign w:val="center"/>
          </w:tcPr>
          <w:p w14:paraId="73DBBF73" w14:textId="77777777" w:rsidR="00D8140D" w:rsidRPr="009C493D" w:rsidRDefault="00D8140D" w:rsidP="00BD727B">
            <w:pPr>
              <w:ind w:right="-2"/>
              <w:jc w:val="center"/>
              <w:rPr>
                <w:sz w:val="22"/>
                <w:szCs w:val="22"/>
                <w:lang w:val="en-US"/>
              </w:rPr>
            </w:pPr>
            <w:r w:rsidRPr="009C493D">
              <w:rPr>
                <w:sz w:val="22"/>
                <w:szCs w:val="22"/>
                <w:lang w:val="en-US"/>
              </w:rPr>
              <w:t>x</w:t>
            </w:r>
          </w:p>
        </w:tc>
      </w:tr>
      <w:tr w:rsidR="00D8140D" w:rsidRPr="009C493D" w14:paraId="2FCFA394" w14:textId="77777777" w:rsidTr="00BD727B">
        <w:trPr>
          <w:trHeight w:val="189"/>
          <w:jc w:val="right"/>
        </w:trPr>
        <w:tc>
          <w:tcPr>
            <w:tcW w:w="1526" w:type="dxa"/>
            <w:vMerge/>
            <w:shd w:val="clear" w:color="auto" w:fill="auto"/>
            <w:noWrap/>
            <w:tcMar>
              <w:left w:w="28" w:type="dxa"/>
              <w:right w:w="28" w:type="dxa"/>
            </w:tcMar>
            <w:vAlign w:val="center"/>
          </w:tcPr>
          <w:p w14:paraId="245C8D73" w14:textId="77777777" w:rsidR="00D8140D" w:rsidRPr="009C493D" w:rsidRDefault="00D8140D" w:rsidP="00BD727B">
            <w:pPr>
              <w:ind w:right="-2"/>
              <w:jc w:val="center"/>
              <w:rPr>
                <w:sz w:val="22"/>
                <w:szCs w:val="22"/>
              </w:rPr>
            </w:pPr>
          </w:p>
        </w:tc>
        <w:tc>
          <w:tcPr>
            <w:tcW w:w="2126" w:type="dxa"/>
            <w:vMerge/>
            <w:shd w:val="clear" w:color="auto" w:fill="auto"/>
            <w:noWrap/>
            <w:tcMar>
              <w:left w:w="28" w:type="dxa"/>
              <w:right w:w="28" w:type="dxa"/>
            </w:tcMar>
            <w:vAlign w:val="center"/>
          </w:tcPr>
          <w:p w14:paraId="0DAB415C" w14:textId="77777777" w:rsidR="00D8140D" w:rsidRPr="009C493D" w:rsidRDefault="00D8140D" w:rsidP="00BD727B">
            <w:pPr>
              <w:ind w:right="-2"/>
              <w:jc w:val="center"/>
              <w:rPr>
                <w:sz w:val="22"/>
                <w:szCs w:val="22"/>
              </w:rPr>
            </w:pPr>
          </w:p>
        </w:tc>
        <w:tc>
          <w:tcPr>
            <w:tcW w:w="1418" w:type="dxa"/>
            <w:shd w:val="clear" w:color="auto" w:fill="auto"/>
            <w:noWrap/>
            <w:tcMar>
              <w:left w:w="28" w:type="dxa"/>
              <w:right w:w="28" w:type="dxa"/>
            </w:tcMar>
            <w:vAlign w:val="center"/>
          </w:tcPr>
          <w:p w14:paraId="7DF70BF5" w14:textId="77777777" w:rsidR="00D8140D" w:rsidRPr="009C493D" w:rsidRDefault="00D8140D" w:rsidP="00BD727B">
            <w:pPr>
              <w:jc w:val="center"/>
              <w:rPr>
                <w:sz w:val="22"/>
                <w:szCs w:val="22"/>
              </w:rPr>
            </w:pPr>
            <w:r w:rsidRPr="009C493D">
              <w:rPr>
                <w:sz w:val="22"/>
                <w:szCs w:val="22"/>
              </w:rPr>
              <w:t>с 01.07.2020</w:t>
            </w:r>
          </w:p>
        </w:tc>
        <w:tc>
          <w:tcPr>
            <w:tcW w:w="992" w:type="dxa"/>
            <w:shd w:val="clear" w:color="auto" w:fill="auto"/>
            <w:noWrap/>
            <w:tcMar>
              <w:left w:w="28" w:type="dxa"/>
              <w:right w:w="28" w:type="dxa"/>
            </w:tcMar>
            <w:vAlign w:val="center"/>
          </w:tcPr>
          <w:p w14:paraId="0992B649" w14:textId="77777777" w:rsidR="00D8140D" w:rsidRPr="00AB2CF9" w:rsidRDefault="00D8140D" w:rsidP="00BD727B">
            <w:pPr>
              <w:jc w:val="center"/>
              <w:rPr>
                <w:sz w:val="22"/>
              </w:rPr>
            </w:pPr>
            <w:r w:rsidRPr="00AB2CF9">
              <w:rPr>
                <w:sz w:val="22"/>
              </w:rPr>
              <w:t>1 153,33</w:t>
            </w:r>
          </w:p>
        </w:tc>
        <w:tc>
          <w:tcPr>
            <w:tcW w:w="850" w:type="dxa"/>
            <w:shd w:val="clear" w:color="auto" w:fill="auto"/>
            <w:noWrap/>
            <w:tcMar>
              <w:left w:w="28" w:type="dxa"/>
              <w:right w:w="28" w:type="dxa"/>
            </w:tcMar>
            <w:vAlign w:val="center"/>
          </w:tcPr>
          <w:p w14:paraId="5C67C0CC" w14:textId="77777777" w:rsidR="00D8140D" w:rsidRPr="009C493D" w:rsidRDefault="00D8140D" w:rsidP="00BD727B">
            <w:pPr>
              <w:jc w:val="center"/>
              <w:rPr>
                <w:sz w:val="22"/>
                <w:szCs w:val="22"/>
              </w:rPr>
            </w:pPr>
            <w:r w:rsidRPr="009C493D">
              <w:rPr>
                <w:sz w:val="22"/>
                <w:szCs w:val="22"/>
              </w:rPr>
              <w:t>x</w:t>
            </w:r>
          </w:p>
        </w:tc>
        <w:tc>
          <w:tcPr>
            <w:tcW w:w="851" w:type="dxa"/>
            <w:shd w:val="clear" w:color="auto" w:fill="auto"/>
            <w:noWrap/>
            <w:tcMar>
              <w:left w:w="28" w:type="dxa"/>
              <w:right w:w="28" w:type="dxa"/>
            </w:tcMar>
            <w:vAlign w:val="center"/>
          </w:tcPr>
          <w:p w14:paraId="135C2761" w14:textId="77777777" w:rsidR="00D8140D" w:rsidRPr="009C493D" w:rsidRDefault="00D8140D" w:rsidP="00BD727B">
            <w:pPr>
              <w:ind w:right="-2"/>
              <w:jc w:val="center"/>
              <w:rPr>
                <w:sz w:val="22"/>
                <w:szCs w:val="22"/>
                <w:lang w:val="en-US"/>
              </w:rPr>
            </w:pPr>
            <w:r w:rsidRPr="009C493D">
              <w:rPr>
                <w:sz w:val="22"/>
                <w:szCs w:val="22"/>
                <w:lang w:val="en-US"/>
              </w:rPr>
              <w:t>x</w:t>
            </w:r>
          </w:p>
        </w:tc>
        <w:tc>
          <w:tcPr>
            <w:tcW w:w="992" w:type="dxa"/>
            <w:shd w:val="clear" w:color="auto" w:fill="auto"/>
            <w:noWrap/>
            <w:tcMar>
              <w:left w:w="28" w:type="dxa"/>
              <w:right w:w="28" w:type="dxa"/>
            </w:tcMar>
            <w:vAlign w:val="center"/>
          </w:tcPr>
          <w:p w14:paraId="515F82D6" w14:textId="77777777" w:rsidR="00D8140D" w:rsidRPr="009C493D" w:rsidRDefault="00D8140D" w:rsidP="00BD727B">
            <w:pPr>
              <w:ind w:right="-2"/>
              <w:jc w:val="center"/>
              <w:rPr>
                <w:sz w:val="22"/>
                <w:szCs w:val="22"/>
                <w:lang w:val="en-US"/>
              </w:rPr>
            </w:pPr>
            <w:r w:rsidRPr="009C493D">
              <w:rPr>
                <w:sz w:val="22"/>
                <w:szCs w:val="22"/>
                <w:lang w:val="en-US"/>
              </w:rPr>
              <w:t>x</w:t>
            </w:r>
          </w:p>
        </w:tc>
        <w:tc>
          <w:tcPr>
            <w:tcW w:w="851" w:type="dxa"/>
            <w:shd w:val="clear" w:color="auto" w:fill="auto"/>
            <w:noWrap/>
            <w:tcMar>
              <w:left w:w="28" w:type="dxa"/>
              <w:right w:w="28" w:type="dxa"/>
            </w:tcMar>
            <w:vAlign w:val="center"/>
          </w:tcPr>
          <w:p w14:paraId="582B3A56" w14:textId="77777777" w:rsidR="00D8140D" w:rsidRPr="009C493D" w:rsidRDefault="00D8140D" w:rsidP="00BD727B">
            <w:pPr>
              <w:ind w:right="-2"/>
              <w:jc w:val="center"/>
              <w:rPr>
                <w:sz w:val="22"/>
                <w:szCs w:val="22"/>
                <w:lang w:val="en-US"/>
              </w:rPr>
            </w:pPr>
            <w:r w:rsidRPr="009C493D">
              <w:rPr>
                <w:sz w:val="22"/>
                <w:szCs w:val="22"/>
                <w:lang w:val="en-US"/>
              </w:rPr>
              <w:t>x</w:t>
            </w:r>
          </w:p>
        </w:tc>
        <w:tc>
          <w:tcPr>
            <w:tcW w:w="850" w:type="dxa"/>
            <w:shd w:val="clear" w:color="auto" w:fill="auto"/>
            <w:noWrap/>
            <w:tcMar>
              <w:left w:w="28" w:type="dxa"/>
              <w:right w:w="28" w:type="dxa"/>
            </w:tcMar>
            <w:vAlign w:val="center"/>
          </w:tcPr>
          <w:p w14:paraId="0D69D2FB" w14:textId="77777777" w:rsidR="00D8140D" w:rsidRPr="009C493D" w:rsidRDefault="00D8140D" w:rsidP="00BD727B">
            <w:pPr>
              <w:ind w:right="-2"/>
              <w:jc w:val="center"/>
              <w:rPr>
                <w:sz w:val="22"/>
                <w:szCs w:val="22"/>
                <w:lang w:val="en-US"/>
              </w:rPr>
            </w:pPr>
            <w:r w:rsidRPr="009C493D">
              <w:rPr>
                <w:sz w:val="22"/>
                <w:szCs w:val="22"/>
                <w:lang w:val="en-US"/>
              </w:rPr>
              <w:t>x</w:t>
            </w:r>
          </w:p>
        </w:tc>
      </w:tr>
      <w:tr w:rsidR="00D8140D" w:rsidRPr="009C493D" w14:paraId="64CE84E2" w14:textId="77777777" w:rsidTr="00BD727B">
        <w:trPr>
          <w:trHeight w:val="189"/>
          <w:jc w:val="right"/>
        </w:trPr>
        <w:tc>
          <w:tcPr>
            <w:tcW w:w="1526" w:type="dxa"/>
            <w:vMerge/>
            <w:shd w:val="clear" w:color="auto" w:fill="auto"/>
            <w:noWrap/>
            <w:tcMar>
              <w:left w:w="28" w:type="dxa"/>
              <w:right w:w="28" w:type="dxa"/>
            </w:tcMar>
            <w:vAlign w:val="center"/>
          </w:tcPr>
          <w:p w14:paraId="4BC327AD" w14:textId="77777777" w:rsidR="00D8140D" w:rsidRPr="009C493D" w:rsidRDefault="00D8140D" w:rsidP="00BD727B">
            <w:pPr>
              <w:ind w:right="-2"/>
              <w:jc w:val="center"/>
              <w:rPr>
                <w:sz w:val="22"/>
                <w:szCs w:val="22"/>
              </w:rPr>
            </w:pPr>
          </w:p>
        </w:tc>
        <w:tc>
          <w:tcPr>
            <w:tcW w:w="2126" w:type="dxa"/>
            <w:vMerge/>
            <w:shd w:val="clear" w:color="auto" w:fill="auto"/>
            <w:noWrap/>
            <w:tcMar>
              <w:left w:w="28" w:type="dxa"/>
              <w:right w:w="28" w:type="dxa"/>
            </w:tcMar>
            <w:vAlign w:val="center"/>
          </w:tcPr>
          <w:p w14:paraId="18D5F98F" w14:textId="77777777" w:rsidR="00D8140D" w:rsidRPr="009C493D" w:rsidRDefault="00D8140D" w:rsidP="00BD727B">
            <w:pPr>
              <w:ind w:right="-2"/>
              <w:jc w:val="center"/>
              <w:rPr>
                <w:sz w:val="22"/>
                <w:szCs w:val="22"/>
              </w:rPr>
            </w:pPr>
          </w:p>
        </w:tc>
        <w:tc>
          <w:tcPr>
            <w:tcW w:w="1418" w:type="dxa"/>
            <w:shd w:val="clear" w:color="auto" w:fill="auto"/>
            <w:noWrap/>
            <w:tcMar>
              <w:left w:w="28" w:type="dxa"/>
              <w:right w:w="28" w:type="dxa"/>
            </w:tcMar>
            <w:vAlign w:val="center"/>
          </w:tcPr>
          <w:p w14:paraId="63D39107" w14:textId="77777777" w:rsidR="00D8140D" w:rsidRPr="009C493D" w:rsidRDefault="00D8140D" w:rsidP="00BD727B">
            <w:pPr>
              <w:jc w:val="center"/>
              <w:rPr>
                <w:sz w:val="22"/>
                <w:szCs w:val="22"/>
              </w:rPr>
            </w:pPr>
            <w:r w:rsidRPr="009C493D">
              <w:rPr>
                <w:sz w:val="22"/>
                <w:szCs w:val="22"/>
              </w:rPr>
              <w:t>с 01.01.2021</w:t>
            </w:r>
          </w:p>
        </w:tc>
        <w:tc>
          <w:tcPr>
            <w:tcW w:w="992" w:type="dxa"/>
            <w:shd w:val="clear" w:color="auto" w:fill="auto"/>
            <w:noWrap/>
            <w:tcMar>
              <w:left w:w="28" w:type="dxa"/>
              <w:right w:w="28" w:type="dxa"/>
            </w:tcMar>
            <w:vAlign w:val="center"/>
          </w:tcPr>
          <w:p w14:paraId="466FAE95" w14:textId="77777777" w:rsidR="00D8140D" w:rsidRPr="00AB2CF9" w:rsidRDefault="00D8140D" w:rsidP="00BD727B">
            <w:pPr>
              <w:jc w:val="center"/>
              <w:rPr>
                <w:sz w:val="22"/>
              </w:rPr>
            </w:pPr>
            <w:r w:rsidRPr="00AB2CF9">
              <w:rPr>
                <w:sz w:val="22"/>
              </w:rPr>
              <w:t>1 153,33</w:t>
            </w:r>
          </w:p>
        </w:tc>
        <w:tc>
          <w:tcPr>
            <w:tcW w:w="850" w:type="dxa"/>
            <w:shd w:val="clear" w:color="auto" w:fill="auto"/>
            <w:noWrap/>
            <w:tcMar>
              <w:left w:w="28" w:type="dxa"/>
              <w:right w:w="28" w:type="dxa"/>
            </w:tcMar>
            <w:vAlign w:val="center"/>
          </w:tcPr>
          <w:p w14:paraId="45895954" w14:textId="77777777" w:rsidR="00D8140D" w:rsidRPr="009C493D" w:rsidRDefault="00D8140D" w:rsidP="00BD727B">
            <w:pPr>
              <w:jc w:val="center"/>
              <w:rPr>
                <w:sz w:val="22"/>
                <w:szCs w:val="22"/>
              </w:rPr>
            </w:pPr>
            <w:r w:rsidRPr="009C493D">
              <w:rPr>
                <w:sz w:val="22"/>
                <w:szCs w:val="22"/>
              </w:rPr>
              <w:t>x</w:t>
            </w:r>
          </w:p>
        </w:tc>
        <w:tc>
          <w:tcPr>
            <w:tcW w:w="851" w:type="dxa"/>
            <w:shd w:val="clear" w:color="auto" w:fill="auto"/>
            <w:noWrap/>
            <w:tcMar>
              <w:left w:w="28" w:type="dxa"/>
              <w:right w:w="28" w:type="dxa"/>
            </w:tcMar>
            <w:vAlign w:val="center"/>
          </w:tcPr>
          <w:p w14:paraId="4134C521" w14:textId="77777777" w:rsidR="00D8140D" w:rsidRPr="009C493D" w:rsidRDefault="00D8140D" w:rsidP="00BD727B">
            <w:pPr>
              <w:ind w:right="-2"/>
              <w:jc w:val="center"/>
              <w:rPr>
                <w:sz w:val="22"/>
                <w:szCs w:val="22"/>
                <w:lang w:val="en-US"/>
              </w:rPr>
            </w:pPr>
            <w:r w:rsidRPr="009C493D">
              <w:rPr>
                <w:sz w:val="22"/>
                <w:szCs w:val="22"/>
                <w:lang w:val="en-US"/>
              </w:rPr>
              <w:t>x</w:t>
            </w:r>
          </w:p>
        </w:tc>
        <w:tc>
          <w:tcPr>
            <w:tcW w:w="992" w:type="dxa"/>
            <w:shd w:val="clear" w:color="auto" w:fill="auto"/>
            <w:noWrap/>
            <w:tcMar>
              <w:left w:w="28" w:type="dxa"/>
              <w:right w:w="28" w:type="dxa"/>
            </w:tcMar>
            <w:vAlign w:val="center"/>
          </w:tcPr>
          <w:p w14:paraId="207B661F" w14:textId="77777777" w:rsidR="00D8140D" w:rsidRPr="009C493D" w:rsidRDefault="00D8140D" w:rsidP="00BD727B">
            <w:pPr>
              <w:ind w:right="-2"/>
              <w:jc w:val="center"/>
              <w:rPr>
                <w:sz w:val="22"/>
                <w:szCs w:val="22"/>
                <w:lang w:val="en-US"/>
              </w:rPr>
            </w:pPr>
            <w:r w:rsidRPr="009C493D">
              <w:rPr>
                <w:sz w:val="22"/>
                <w:szCs w:val="22"/>
                <w:lang w:val="en-US"/>
              </w:rPr>
              <w:t>x</w:t>
            </w:r>
          </w:p>
        </w:tc>
        <w:tc>
          <w:tcPr>
            <w:tcW w:w="851" w:type="dxa"/>
            <w:shd w:val="clear" w:color="auto" w:fill="auto"/>
            <w:noWrap/>
            <w:tcMar>
              <w:left w:w="28" w:type="dxa"/>
              <w:right w:w="28" w:type="dxa"/>
            </w:tcMar>
            <w:vAlign w:val="center"/>
          </w:tcPr>
          <w:p w14:paraId="390972A7" w14:textId="77777777" w:rsidR="00D8140D" w:rsidRPr="009C493D" w:rsidRDefault="00D8140D" w:rsidP="00BD727B">
            <w:pPr>
              <w:ind w:right="-2"/>
              <w:jc w:val="center"/>
              <w:rPr>
                <w:sz w:val="22"/>
                <w:szCs w:val="22"/>
                <w:lang w:val="en-US"/>
              </w:rPr>
            </w:pPr>
            <w:r w:rsidRPr="009C493D">
              <w:rPr>
                <w:sz w:val="22"/>
                <w:szCs w:val="22"/>
                <w:lang w:val="en-US"/>
              </w:rPr>
              <w:t>x</w:t>
            </w:r>
          </w:p>
        </w:tc>
        <w:tc>
          <w:tcPr>
            <w:tcW w:w="850" w:type="dxa"/>
            <w:shd w:val="clear" w:color="auto" w:fill="auto"/>
            <w:noWrap/>
            <w:tcMar>
              <w:left w:w="28" w:type="dxa"/>
              <w:right w:w="28" w:type="dxa"/>
            </w:tcMar>
            <w:vAlign w:val="center"/>
          </w:tcPr>
          <w:p w14:paraId="3A803DC5" w14:textId="77777777" w:rsidR="00D8140D" w:rsidRPr="009C493D" w:rsidRDefault="00D8140D" w:rsidP="00BD727B">
            <w:pPr>
              <w:ind w:right="-2"/>
              <w:jc w:val="center"/>
              <w:rPr>
                <w:sz w:val="22"/>
                <w:szCs w:val="22"/>
                <w:lang w:val="en-US"/>
              </w:rPr>
            </w:pPr>
            <w:r w:rsidRPr="009C493D">
              <w:rPr>
                <w:sz w:val="22"/>
                <w:szCs w:val="22"/>
                <w:lang w:val="en-US"/>
              </w:rPr>
              <w:t>x</w:t>
            </w:r>
          </w:p>
        </w:tc>
      </w:tr>
      <w:tr w:rsidR="00D8140D" w:rsidRPr="009C493D" w14:paraId="526FE7F7" w14:textId="77777777" w:rsidTr="00BD727B">
        <w:trPr>
          <w:trHeight w:val="189"/>
          <w:jc w:val="right"/>
        </w:trPr>
        <w:tc>
          <w:tcPr>
            <w:tcW w:w="1526" w:type="dxa"/>
            <w:vMerge/>
            <w:shd w:val="clear" w:color="auto" w:fill="auto"/>
            <w:noWrap/>
            <w:tcMar>
              <w:left w:w="28" w:type="dxa"/>
              <w:right w:w="28" w:type="dxa"/>
            </w:tcMar>
            <w:vAlign w:val="center"/>
          </w:tcPr>
          <w:p w14:paraId="61CCB588" w14:textId="77777777" w:rsidR="00D8140D" w:rsidRPr="009C493D" w:rsidRDefault="00D8140D" w:rsidP="00BD727B">
            <w:pPr>
              <w:ind w:right="-2"/>
              <w:jc w:val="center"/>
              <w:rPr>
                <w:sz w:val="22"/>
                <w:szCs w:val="22"/>
              </w:rPr>
            </w:pPr>
          </w:p>
        </w:tc>
        <w:tc>
          <w:tcPr>
            <w:tcW w:w="2126" w:type="dxa"/>
            <w:vMerge/>
            <w:shd w:val="clear" w:color="auto" w:fill="auto"/>
            <w:noWrap/>
            <w:tcMar>
              <w:left w:w="28" w:type="dxa"/>
              <w:right w:w="28" w:type="dxa"/>
            </w:tcMar>
            <w:vAlign w:val="center"/>
          </w:tcPr>
          <w:p w14:paraId="055CFDAC" w14:textId="77777777" w:rsidR="00D8140D" w:rsidRPr="009C493D" w:rsidRDefault="00D8140D" w:rsidP="00BD727B">
            <w:pPr>
              <w:ind w:right="-2"/>
              <w:jc w:val="center"/>
              <w:rPr>
                <w:sz w:val="22"/>
                <w:szCs w:val="22"/>
              </w:rPr>
            </w:pPr>
          </w:p>
        </w:tc>
        <w:tc>
          <w:tcPr>
            <w:tcW w:w="1418" w:type="dxa"/>
            <w:shd w:val="clear" w:color="auto" w:fill="auto"/>
            <w:noWrap/>
            <w:tcMar>
              <w:left w:w="28" w:type="dxa"/>
              <w:right w:w="28" w:type="dxa"/>
            </w:tcMar>
            <w:vAlign w:val="center"/>
          </w:tcPr>
          <w:p w14:paraId="5B7C6C1A" w14:textId="77777777" w:rsidR="00D8140D" w:rsidRPr="009C493D" w:rsidRDefault="00D8140D" w:rsidP="00BD727B">
            <w:pPr>
              <w:jc w:val="center"/>
              <w:rPr>
                <w:sz w:val="22"/>
                <w:szCs w:val="22"/>
              </w:rPr>
            </w:pPr>
            <w:r w:rsidRPr="009C493D">
              <w:rPr>
                <w:sz w:val="22"/>
                <w:szCs w:val="22"/>
              </w:rPr>
              <w:t>с 01.07.2021</w:t>
            </w:r>
          </w:p>
        </w:tc>
        <w:tc>
          <w:tcPr>
            <w:tcW w:w="992" w:type="dxa"/>
            <w:shd w:val="clear" w:color="auto" w:fill="auto"/>
            <w:noWrap/>
            <w:tcMar>
              <w:left w:w="28" w:type="dxa"/>
              <w:right w:w="28" w:type="dxa"/>
            </w:tcMar>
            <w:vAlign w:val="center"/>
          </w:tcPr>
          <w:p w14:paraId="4F4BF943" w14:textId="77777777" w:rsidR="00D8140D" w:rsidRPr="00AB2CF9" w:rsidRDefault="00D8140D" w:rsidP="00BD727B">
            <w:pPr>
              <w:jc w:val="center"/>
              <w:rPr>
                <w:sz w:val="22"/>
              </w:rPr>
            </w:pPr>
            <w:r w:rsidRPr="00AB2CF9">
              <w:rPr>
                <w:sz w:val="22"/>
              </w:rPr>
              <w:t>1 193,93</w:t>
            </w:r>
          </w:p>
        </w:tc>
        <w:tc>
          <w:tcPr>
            <w:tcW w:w="850" w:type="dxa"/>
            <w:shd w:val="clear" w:color="auto" w:fill="auto"/>
            <w:noWrap/>
            <w:tcMar>
              <w:left w:w="28" w:type="dxa"/>
              <w:right w:w="28" w:type="dxa"/>
            </w:tcMar>
            <w:vAlign w:val="center"/>
          </w:tcPr>
          <w:p w14:paraId="30A654AF" w14:textId="77777777" w:rsidR="00D8140D" w:rsidRPr="009C493D" w:rsidRDefault="00D8140D" w:rsidP="00BD727B">
            <w:pPr>
              <w:jc w:val="center"/>
              <w:rPr>
                <w:sz w:val="22"/>
                <w:szCs w:val="22"/>
              </w:rPr>
            </w:pPr>
            <w:r w:rsidRPr="009C493D">
              <w:rPr>
                <w:sz w:val="22"/>
                <w:szCs w:val="22"/>
              </w:rPr>
              <w:t>x</w:t>
            </w:r>
          </w:p>
        </w:tc>
        <w:tc>
          <w:tcPr>
            <w:tcW w:w="851" w:type="dxa"/>
            <w:shd w:val="clear" w:color="auto" w:fill="auto"/>
            <w:noWrap/>
            <w:tcMar>
              <w:left w:w="28" w:type="dxa"/>
              <w:right w:w="28" w:type="dxa"/>
            </w:tcMar>
            <w:vAlign w:val="center"/>
          </w:tcPr>
          <w:p w14:paraId="780B9324" w14:textId="77777777" w:rsidR="00D8140D" w:rsidRPr="009C493D" w:rsidRDefault="00D8140D" w:rsidP="00BD727B">
            <w:pPr>
              <w:ind w:right="-2"/>
              <w:jc w:val="center"/>
              <w:rPr>
                <w:sz w:val="22"/>
                <w:szCs w:val="22"/>
                <w:lang w:val="en-US"/>
              </w:rPr>
            </w:pPr>
            <w:r w:rsidRPr="009C493D">
              <w:rPr>
                <w:sz w:val="22"/>
                <w:szCs w:val="22"/>
                <w:lang w:val="en-US"/>
              </w:rPr>
              <w:t>x</w:t>
            </w:r>
          </w:p>
        </w:tc>
        <w:tc>
          <w:tcPr>
            <w:tcW w:w="992" w:type="dxa"/>
            <w:shd w:val="clear" w:color="auto" w:fill="auto"/>
            <w:noWrap/>
            <w:tcMar>
              <w:left w:w="28" w:type="dxa"/>
              <w:right w:w="28" w:type="dxa"/>
            </w:tcMar>
            <w:vAlign w:val="center"/>
          </w:tcPr>
          <w:p w14:paraId="6F18B68C" w14:textId="77777777" w:rsidR="00D8140D" w:rsidRPr="009C493D" w:rsidRDefault="00D8140D" w:rsidP="00BD727B">
            <w:pPr>
              <w:ind w:right="-2"/>
              <w:jc w:val="center"/>
              <w:rPr>
                <w:sz w:val="22"/>
                <w:szCs w:val="22"/>
                <w:lang w:val="en-US"/>
              </w:rPr>
            </w:pPr>
            <w:r w:rsidRPr="009C493D">
              <w:rPr>
                <w:sz w:val="22"/>
                <w:szCs w:val="22"/>
                <w:lang w:val="en-US"/>
              </w:rPr>
              <w:t>x</w:t>
            </w:r>
          </w:p>
        </w:tc>
        <w:tc>
          <w:tcPr>
            <w:tcW w:w="851" w:type="dxa"/>
            <w:shd w:val="clear" w:color="auto" w:fill="auto"/>
            <w:noWrap/>
            <w:tcMar>
              <w:left w:w="28" w:type="dxa"/>
              <w:right w:w="28" w:type="dxa"/>
            </w:tcMar>
            <w:vAlign w:val="center"/>
          </w:tcPr>
          <w:p w14:paraId="22201D69" w14:textId="77777777" w:rsidR="00D8140D" w:rsidRPr="009C493D" w:rsidRDefault="00D8140D" w:rsidP="00BD727B">
            <w:pPr>
              <w:ind w:right="-2"/>
              <w:jc w:val="center"/>
              <w:rPr>
                <w:sz w:val="22"/>
                <w:szCs w:val="22"/>
                <w:lang w:val="en-US"/>
              </w:rPr>
            </w:pPr>
            <w:r w:rsidRPr="009C493D">
              <w:rPr>
                <w:sz w:val="22"/>
                <w:szCs w:val="22"/>
                <w:lang w:val="en-US"/>
              </w:rPr>
              <w:t>x</w:t>
            </w:r>
          </w:p>
        </w:tc>
        <w:tc>
          <w:tcPr>
            <w:tcW w:w="850" w:type="dxa"/>
            <w:shd w:val="clear" w:color="auto" w:fill="auto"/>
            <w:noWrap/>
            <w:tcMar>
              <w:left w:w="28" w:type="dxa"/>
              <w:right w:w="28" w:type="dxa"/>
            </w:tcMar>
            <w:vAlign w:val="center"/>
          </w:tcPr>
          <w:p w14:paraId="4515050F" w14:textId="77777777" w:rsidR="00D8140D" w:rsidRPr="009C493D" w:rsidRDefault="00D8140D" w:rsidP="00BD727B">
            <w:pPr>
              <w:ind w:right="-2"/>
              <w:jc w:val="center"/>
              <w:rPr>
                <w:sz w:val="22"/>
                <w:szCs w:val="22"/>
                <w:lang w:val="en-US"/>
              </w:rPr>
            </w:pPr>
            <w:r w:rsidRPr="009C493D">
              <w:rPr>
                <w:sz w:val="22"/>
                <w:szCs w:val="22"/>
                <w:lang w:val="en-US"/>
              </w:rPr>
              <w:t>x</w:t>
            </w:r>
          </w:p>
        </w:tc>
      </w:tr>
      <w:tr w:rsidR="00D8140D" w:rsidRPr="009C493D" w14:paraId="18ED43E4" w14:textId="77777777" w:rsidTr="00BD727B">
        <w:trPr>
          <w:trHeight w:val="334"/>
          <w:jc w:val="right"/>
        </w:trPr>
        <w:tc>
          <w:tcPr>
            <w:tcW w:w="1526" w:type="dxa"/>
            <w:vMerge/>
            <w:shd w:val="clear" w:color="auto" w:fill="auto"/>
            <w:noWrap/>
            <w:tcMar>
              <w:left w:w="28" w:type="dxa"/>
              <w:right w:w="28" w:type="dxa"/>
            </w:tcMar>
            <w:vAlign w:val="center"/>
          </w:tcPr>
          <w:p w14:paraId="2A22CE91" w14:textId="77777777" w:rsidR="00D8140D" w:rsidRPr="009C493D" w:rsidRDefault="00D8140D" w:rsidP="00BD727B">
            <w:pPr>
              <w:ind w:right="-2"/>
              <w:jc w:val="center"/>
              <w:rPr>
                <w:sz w:val="22"/>
                <w:szCs w:val="22"/>
              </w:rPr>
            </w:pPr>
          </w:p>
        </w:tc>
        <w:tc>
          <w:tcPr>
            <w:tcW w:w="2126" w:type="dxa"/>
            <w:shd w:val="clear" w:color="auto" w:fill="auto"/>
            <w:noWrap/>
            <w:tcMar>
              <w:left w:w="28" w:type="dxa"/>
              <w:right w:w="28" w:type="dxa"/>
            </w:tcMar>
            <w:vAlign w:val="center"/>
          </w:tcPr>
          <w:p w14:paraId="145B505E" w14:textId="77777777" w:rsidR="00D8140D" w:rsidRPr="009C493D" w:rsidRDefault="00D8140D" w:rsidP="00BD727B">
            <w:pPr>
              <w:ind w:right="-2"/>
              <w:jc w:val="center"/>
              <w:rPr>
                <w:sz w:val="22"/>
                <w:szCs w:val="22"/>
              </w:rPr>
            </w:pPr>
            <w:r w:rsidRPr="009C493D">
              <w:rPr>
                <w:sz w:val="22"/>
                <w:szCs w:val="22"/>
              </w:rPr>
              <w:t>Двухставочный</w:t>
            </w:r>
          </w:p>
        </w:tc>
        <w:tc>
          <w:tcPr>
            <w:tcW w:w="1418" w:type="dxa"/>
            <w:shd w:val="clear" w:color="auto" w:fill="auto"/>
            <w:noWrap/>
            <w:tcMar>
              <w:left w:w="28" w:type="dxa"/>
              <w:right w:w="28" w:type="dxa"/>
            </w:tcMar>
            <w:vAlign w:val="center"/>
          </w:tcPr>
          <w:p w14:paraId="0E26E8C3" w14:textId="77777777" w:rsidR="00D8140D" w:rsidRPr="009C493D" w:rsidRDefault="00D8140D" w:rsidP="00BD727B">
            <w:pPr>
              <w:jc w:val="center"/>
              <w:rPr>
                <w:sz w:val="22"/>
                <w:szCs w:val="22"/>
              </w:rPr>
            </w:pPr>
            <w:r w:rsidRPr="009C493D">
              <w:rPr>
                <w:sz w:val="22"/>
                <w:szCs w:val="22"/>
              </w:rPr>
              <w:t>x</w:t>
            </w:r>
          </w:p>
        </w:tc>
        <w:tc>
          <w:tcPr>
            <w:tcW w:w="992" w:type="dxa"/>
            <w:shd w:val="clear" w:color="auto" w:fill="auto"/>
            <w:noWrap/>
            <w:tcMar>
              <w:left w:w="28" w:type="dxa"/>
              <w:right w:w="28" w:type="dxa"/>
            </w:tcMar>
            <w:vAlign w:val="center"/>
          </w:tcPr>
          <w:p w14:paraId="05BC46AD" w14:textId="77777777" w:rsidR="00D8140D" w:rsidRPr="009C493D" w:rsidRDefault="00D8140D" w:rsidP="00BD727B">
            <w:pPr>
              <w:jc w:val="center"/>
              <w:rPr>
                <w:sz w:val="22"/>
                <w:szCs w:val="22"/>
              </w:rPr>
            </w:pPr>
            <w:r w:rsidRPr="009C493D">
              <w:rPr>
                <w:sz w:val="22"/>
                <w:szCs w:val="22"/>
              </w:rPr>
              <w:t>x</w:t>
            </w:r>
          </w:p>
        </w:tc>
        <w:tc>
          <w:tcPr>
            <w:tcW w:w="850" w:type="dxa"/>
            <w:shd w:val="clear" w:color="auto" w:fill="auto"/>
            <w:noWrap/>
            <w:tcMar>
              <w:left w:w="28" w:type="dxa"/>
              <w:right w:w="28" w:type="dxa"/>
            </w:tcMar>
            <w:vAlign w:val="center"/>
          </w:tcPr>
          <w:p w14:paraId="22F0196A" w14:textId="77777777" w:rsidR="00D8140D" w:rsidRPr="009C493D" w:rsidRDefault="00D8140D" w:rsidP="00BD727B">
            <w:pPr>
              <w:jc w:val="center"/>
              <w:rPr>
                <w:sz w:val="22"/>
                <w:szCs w:val="22"/>
              </w:rPr>
            </w:pPr>
            <w:r w:rsidRPr="009C493D">
              <w:rPr>
                <w:sz w:val="22"/>
                <w:szCs w:val="22"/>
              </w:rPr>
              <w:t>x</w:t>
            </w:r>
          </w:p>
        </w:tc>
        <w:tc>
          <w:tcPr>
            <w:tcW w:w="851" w:type="dxa"/>
            <w:shd w:val="clear" w:color="auto" w:fill="auto"/>
            <w:noWrap/>
            <w:tcMar>
              <w:left w:w="28" w:type="dxa"/>
              <w:right w:w="28" w:type="dxa"/>
            </w:tcMar>
            <w:vAlign w:val="center"/>
          </w:tcPr>
          <w:p w14:paraId="700BC4AE" w14:textId="77777777" w:rsidR="00D8140D" w:rsidRPr="009C493D" w:rsidRDefault="00D8140D" w:rsidP="00BD727B">
            <w:pPr>
              <w:ind w:right="-2"/>
              <w:jc w:val="center"/>
              <w:rPr>
                <w:sz w:val="22"/>
                <w:szCs w:val="22"/>
                <w:lang w:val="en-US"/>
              </w:rPr>
            </w:pPr>
            <w:r w:rsidRPr="009C493D">
              <w:rPr>
                <w:sz w:val="22"/>
                <w:szCs w:val="22"/>
                <w:lang w:val="en-US"/>
              </w:rPr>
              <w:t>x</w:t>
            </w:r>
          </w:p>
        </w:tc>
        <w:tc>
          <w:tcPr>
            <w:tcW w:w="992" w:type="dxa"/>
            <w:shd w:val="clear" w:color="auto" w:fill="auto"/>
            <w:noWrap/>
            <w:tcMar>
              <w:left w:w="28" w:type="dxa"/>
              <w:right w:w="28" w:type="dxa"/>
            </w:tcMar>
            <w:vAlign w:val="center"/>
          </w:tcPr>
          <w:p w14:paraId="0E854ADD" w14:textId="77777777" w:rsidR="00D8140D" w:rsidRPr="009C493D" w:rsidRDefault="00D8140D" w:rsidP="00BD727B">
            <w:pPr>
              <w:ind w:right="-2"/>
              <w:jc w:val="center"/>
              <w:rPr>
                <w:sz w:val="22"/>
                <w:szCs w:val="22"/>
                <w:lang w:val="en-US"/>
              </w:rPr>
            </w:pPr>
            <w:r w:rsidRPr="009C493D">
              <w:rPr>
                <w:sz w:val="22"/>
                <w:szCs w:val="22"/>
                <w:lang w:val="en-US"/>
              </w:rPr>
              <w:t>x</w:t>
            </w:r>
          </w:p>
        </w:tc>
        <w:tc>
          <w:tcPr>
            <w:tcW w:w="851" w:type="dxa"/>
            <w:shd w:val="clear" w:color="auto" w:fill="auto"/>
            <w:noWrap/>
            <w:tcMar>
              <w:left w:w="28" w:type="dxa"/>
              <w:right w:w="28" w:type="dxa"/>
            </w:tcMar>
            <w:vAlign w:val="center"/>
          </w:tcPr>
          <w:p w14:paraId="2A95B94F" w14:textId="77777777" w:rsidR="00D8140D" w:rsidRPr="009C493D" w:rsidRDefault="00D8140D" w:rsidP="00BD727B">
            <w:pPr>
              <w:ind w:right="-2"/>
              <w:jc w:val="center"/>
              <w:rPr>
                <w:sz w:val="22"/>
                <w:szCs w:val="22"/>
                <w:lang w:val="en-US"/>
              </w:rPr>
            </w:pPr>
            <w:r w:rsidRPr="009C493D">
              <w:rPr>
                <w:sz w:val="22"/>
                <w:szCs w:val="22"/>
                <w:lang w:val="en-US"/>
              </w:rPr>
              <w:t>x</w:t>
            </w:r>
          </w:p>
        </w:tc>
        <w:tc>
          <w:tcPr>
            <w:tcW w:w="850" w:type="dxa"/>
            <w:shd w:val="clear" w:color="auto" w:fill="auto"/>
            <w:noWrap/>
            <w:tcMar>
              <w:left w:w="28" w:type="dxa"/>
              <w:right w:w="28" w:type="dxa"/>
            </w:tcMar>
            <w:vAlign w:val="center"/>
          </w:tcPr>
          <w:p w14:paraId="4CF2C7F1" w14:textId="77777777" w:rsidR="00D8140D" w:rsidRPr="009C493D" w:rsidRDefault="00D8140D" w:rsidP="00BD727B">
            <w:pPr>
              <w:ind w:right="-2"/>
              <w:jc w:val="center"/>
              <w:rPr>
                <w:sz w:val="22"/>
                <w:szCs w:val="22"/>
                <w:lang w:val="en-US"/>
              </w:rPr>
            </w:pPr>
            <w:r w:rsidRPr="009C493D">
              <w:rPr>
                <w:sz w:val="22"/>
                <w:szCs w:val="22"/>
                <w:lang w:val="en-US"/>
              </w:rPr>
              <w:t>x</w:t>
            </w:r>
          </w:p>
        </w:tc>
      </w:tr>
      <w:tr w:rsidR="00D8140D" w:rsidRPr="009C493D" w14:paraId="435B65FA" w14:textId="77777777" w:rsidTr="00BD727B">
        <w:trPr>
          <w:jc w:val="right"/>
        </w:trPr>
        <w:tc>
          <w:tcPr>
            <w:tcW w:w="1526" w:type="dxa"/>
            <w:vMerge/>
            <w:shd w:val="clear" w:color="auto" w:fill="auto"/>
            <w:noWrap/>
            <w:tcMar>
              <w:left w:w="28" w:type="dxa"/>
              <w:right w:w="28" w:type="dxa"/>
            </w:tcMar>
            <w:vAlign w:val="center"/>
          </w:tcPr>
          <w:p w14:paraId="61524569" w14:textId="77777777" w:rsidR="00D8140D" w:rsidRPr="009C493D" w:rsidRDefault="00D8140D" w:rsidP="00BD727B">
            <w:pPr>
              <w:ind w:right="-2"/>
              <w:jc w:val="center"/>
              <w:rPr>
                <w:sz w:val="22"/>
                <w:szCs w:val="22"/>
              </w:rPr>
            </w:pPr>
          </w:p>
        </w:tc>
        <w:tc>
          <w:tcPr>
            <w:tcW w:w="2126" w:type="dxa"/>
            <w:shd w:val="clear" w:color="auto" w:fill="auto"/>
            <w:noWrap/>
            <w:tcMar>
              <w:left w:w="28" w:type="dxa"/>
              <w:right w:w="28" w:type="dxa"/>
            </w:tcMar>
            <w:vAlign w:val="center"/>
          </w:tcPr>
          <w:p w14:paraId="2C3DC734" w14:textId="77777777" w:rsidR="00D8140D" w:rsidRPr="009C493D" w:rsidRDefault="00D8140D" w:rsidP="00BD727B">
            <w:pPr>
              <w:ind w:right="-2"/>
              <w:jc w:val="center"/>
              <w:rPr>
                <w:sz w:val="22"/>
                <w:szCs w:val="22"/>
              </w:rPr>
            </w:pPr>
            <w:r w:rsidRPr="009C493D">
              <w:rPr>
                <w:sz w:val="22"/>
                <w:szCs w:val="22"/>
              </w:rPr>
              <w:t>Ставка за тепловую энергию, руб./Гкал</w:t>
            </w:r>
          </w:p>
        </w:tc>
        <w:tc>
          <w:tcPr>
            <w:tcW w:w="1418" w:type="dxa"/>
            <w:shd w:val="clear" w:color="auto" w:fill="auto"/>
            <w:noWrap/>
            <w:tcMar>
              <w:left w:w="28" w:type="dxa"/>
              <w:right w:w="28" w:type="dxa"/>
            </w:tcMar>
            <w:vAlign w:val="center"/>
          </w:tcPr>
          <w:p w14:paraId="590FEB9B" w14:textId="77777777" w:rsidR="00D8140D" w:rsidRPr="009C493D" w:rsidRDefault="00D8140D" w:rsidP="00BD727B">
            <w:pPr>
              <w:jc w:val="center"/>
              <w:rPr>
                <w:sz w:val="22"/>
                <w:szCs w:val="22"/>
              </w:rPr>
            </w:pPr>
            <w:r w:rsidRPr="009C493D">
              <w:rPr>
                <w:sz w:val="22"/>
                <w:szCs w:val="22"/>
              </w:rPr>
              <w:t>x</w:t>
            </w:r>
          </w:p>
        </w:tc>
        <w:tc>
          <w:tcPr>
            <w:tcW w:w="992" w:type="dxa"/>
            <w:shd w:val="clear" w:color="auto" w:fill="auto"/>
            <w:noWrap/>
            <w:tcMar>
              <w:left w:w="28" w:type="dxa"/>
              <w:right w:w="28" w:type="dxa"/>
            </w:tcMar>
            <w:vAlign w:val="center"/>
          </w:tcPr>
          <w:p w14:paraId="52CE91B8" w14:textId="77777777" w:rsidR="00D8140D" w:rsidRPr="009C493D" w:rsidRDefault="00D8140D" w:rsidP="00BD727B">
            <w:pPr>
              <w:jc w:val="center"/>
              <w:rPr>
                <w:sz w:val="22"/>
                <w:szCs w:val="22"/>
              </w:rPr>
            </w:pPr>
            <w:r w:rsidRPr="009C493D">
              <w:rPr>
                <w:sz w:val="22"/>
                <w:szCs w:val="22"/>
              </w:rPr>
              <w:t>x</w:t>
            </w:r>
          </w:p>
        </w:tc>
        <w:tc>
          <w:tcPr>
            <w:tcW w:w="850" w:type="dxa"/>
            <w:shd w:val="clear" w:color="auto" w:fill="auto"/>
            <w:noWrap/>
            <w:tcMar>
              <w:left w:w="28" w:type="dxa"/>
              <w:right w:w="28" w:type="dxa"/>
            </w:tcMar>
            <w:vAlign w:val="center"/>
          </w:tcPr>
          <w:p w14:paraId="59B915B6" w14:textId="77777777" w:rsidR="00D8140D" w:rsidRPr="009C493D" w:rsidRDefault="00D8140D" w:rsidP="00BD727B">
            <w:pPr>
              <w:jc w:val="center"/>
              <w:rPr>
                <w:sz w:val="22"/>
                <w:szCs w:val="22"/>
              </w:rPr>
            </w:pPr>
            <w:r w:rsidRPr="009C493D">
              <w:rPr>
                <w:sz w:val="22"/>
                <w:szCs w:val="22"/>
              </w:rPr>
              <w:t>x</w:t>
            </w:r>
          </w:p>
        </w:tc>
        <w:tc>
          <w:tcPr>
            <w:tcW w:w="851" w:type="dxa"/>
            <w:shd w:val="clear" w:color="auto" w:fill="auto"/>
            <w:noWrap/>
            <w:tcMar>
              <w:left w:w="28" w:type="dxa"/>
              <w:right w:w="28" w:type="dxa"/>
            </w:tcMar>
            <w:vAlign w:val="center"/>
          </w:tcPr>
          <w:p w14:paraId="2C82C71A" w14:textId="77777777" w:rsidR="00D8140D" w:rsidRPr="009C493D" w:rsidRDefault="00D8140D" w:rsidP="00BD727B">
            <w:pPr>
              <w:ind w:right="-2"/>
              <w:jc w:val="center"/>
              <w:rPr>
                <w:sz w:val="22"/>
                <w:szCs w:val="22"/>
                <w:lang w:val="en-US"/>
              </w:rPr>
            </w:pPr>
            <w:r w:rsidRPr="009C493D">
              <w:rPr>
                <w:sz w:val="22"/>
                <w:szCs w:val="22"/>
                <w:lang w:val="en-US"/>
              </w:rPr>
              <w:t>x</w:t>
            </w:r>
          </w:p>
        </w:tc>
        <w:tc>
          <w:tcPr>
            <w:tcW w:w="992" w:type="dxa"/>
            <w:shd w:val="clear" w:color="auto" w:fill="auto"/>
            <w:noWrap/>
            <w:tcMar>
              <w:left w:w="28" w:type="dxa"/>
              <w:right w:w="28" w:type="dxa"/>
            </w:tcMar>
            <w:vAlign w:val="center"/>
          </w:tcPr>
          <w:p w14:paraId="301CFE13" w14:textId="77777777" w:rsidR="00D8140D" w:rsidRPr="009C493D" w:rsidRDefault="00D8140D" w:rsidP="00BD727B">
            <w:pPr>
              <w:ind w:right="-2"/>
              <w:jc w:val="center"/>
              <w:rPr>
                <w:sz w:val="22"/>
                <w:szCs w:val="22"/>
                <w:lang w:val="en-US"/>
              </w:rPr>
            </w:pPr>
            <w:r w:rsidRPr="009C493D">
              <w:rPr>
                <w:sz w:val="22"/>
                <w:szCs w:val="22"/>
                <w:lang w:val="en-US"/>
              </w:rPr>
              <w:t>x</w:t>
            </w:r>
          </w:p>
        </w:tc>
        <w:tc>
          <w:tcPr>
            <w:tcW w:w="851" w:type="dxa"/>
            <w:shd w:val="clear" w:color="auto" w:fill="auto"/>
            <w:noWrap/>
            <w:tcMar>
              <w:left w:w="28" w:type="dxa"/>
              <w:right w:w="28" w:type="dxa"/>
            </w:tcMar>
            <w:vAlign w:val="center"/>
          </w:tcPr>
          <w:p w14:paraId="634BD945" w14:textId="77777777" w:rsidR="00D8140D" w:rsidRPr="009C493D" w:rsidRDefault="00D8140D" w:rsidP="00BD727B">
            <w:pPr>
              <w:ind w:right="-2"/>
              <w:jc w:val="center"/>
              <w:rPr>
                <w:sz w:val="22"/>
                <w:szCs w:val="22"/>
                <w:lang w:val="en-US"/>
              </w:rPr>
            </w:pPr>
            <w:r w:rsidRPr="009C493D">
              <w:rPr>
                <w:sz w:val="22"/>
                <w:szCs w:val="22"/>
                <w:lang w:val="en-US"/>
              </w:rPr>
              <w:t>x</w:t>
            </w:r>
          </w:p>
        </w:tc>
        <w:tc>
          <w:tcPr>
            <w:tcW w:w="850" w:type="dxa"/>
            <w:shd w:val="clear" w:color="auto" w:fill="auto"/>
            <w:noWrap/>
            <w:tcMar>
              <w:left w:w="28" w:type="dxa"/>
              <w:right w:w="28" w:type="dxa"/>
            </w:tcMar>
            <w:vAlign w:val="center"/>
          </w:tcPr>
          <w:p w14:paraId="6FDB1902" w14:textId="77777777" w:rsidR="00D8140D" w:rsidRPr="009C493D" w:rsidRDefault="00D8140D" w:rsidP="00BD727B">
            <w:pPr>
              <w:ind w:right="-2"/>
              <w:jc w:val="center"/>
              <w:rPr>
                <w:sz w:val="22"/>
                <w:szCs w:val="22"/>
                <w:lang w:val="en-US"/>
              </w:rPr>
            </w:pPr>
            <w:r w:rsidRPr="009C493D">
              <w:rPr>
                <w:sz w:val="22"/>
                <w:szCs w:val="22"/>
                <w:lang w:val="en-US"/>
              </w:rPr>
              <w:t>x</w:t>
            </w:r>
          </w:p>
        </w:tc>
      </w:tr>
      <w:tr w:rsidR="00D8140D" w:rsidRPr="009C493D" w14:paraId="53CE98AB" w14:textId="77777777" w:rsidTr="00BD727B">
        <w:trPr>
          <w:trHeight w:val="1414"/>
          <w:jc w:val="right"/>
        </w:trPr>
        <w:tc>
          <w:tcPr>
            <w:tcW w:w="1526" w:type="dxa"/>
            <w:vMerge/>
            <w:shd w:val="clear" w:color="auto" w:fill="auto"/>
            <w:noWrap/>
            <w:tcMar>
              <w:left w:w="28" w:type="dxa"/>
              <w:right w:w="28" w:type="dxa"/>
            </w:tcMar>
            <w:vAlign w:val="center"/>
          </w:tcPr>
          <w:p w14:paraId="2463F23A" w14:textId="77777777" w:rsidR="00D8140D" w:rsidRPr="009C493D" w:rsidRDefault="00D8140D" w:rsidP="00BD727B">
            <w:pPr>
              <w:ind w:right="-2"/>
              <w:jc w:val="center"/>
              <w:rPr>
                <w:sz w:val="22"/>
                <w:szCs w:val="22"/>
              </w:rPr>
            </w:pPr>
          </w:p>
        </w:tc>
        <w:tc>
          <w:tcPr>
            <w:tcW w:w="2126" w:type="dxa"/>
            <w:shd w:val="clear" w:color="auto" w:fill="auto"/>
            <w:noWrap/>
            <w:tcMar>
              <w:left w:w="28" w:type="dxa"/>
              <w:right w:w="28" w:type="dxa"/>
            </w:tcMar>
            <w:vAlign w:val="center"/>
          </w:tcPr>
          <w:p w14:paraId="29505CB6" w14:textId="77777777" w:rsidR="00D8140D" w:rsidRDefault="00D8140D" w:rsidP="00BD727B">
            <w:pPr>
              <w:ind w:right="-2"/>
              <w:jc w:val="center"/>
              <w:rPr>
                <w:sz w:val="22"/>
                <w:szCs w:val="22"/>
              </w:rPr>
            </w:pPr>
            <w:r w:rsidRPr="009C493D">
              <w:rPr>
                <w:sz w:val="22"/>
                <w:szCs w:val="22"/>
              </w:rPr>
              <w:t xml:space="preserve">Ставка за содержание тепловой мощности, тыс. руб./Гкал/ч </w:t>
            </w:r>
          </w:p>
          <w:p w14:paraId="0B016A18" w14:textId="77777777" w:rsidR="00D8140D" w:rsidRPr="009C493D" w:rsidRDefault="00D8140D" w:rsidP="00BD727B">
            <w:pPr>
              <w:ind w:right="-2"/>
              <w:jc w:val="center"/>
              <w:rPr>
                <w:sz w:val="22"/>
                <w:szCs w:val="22"/>
              </w:rPr>
            </w:pPr>
            <w:r w:rsidRPr="009C493D">
              <w:rPr>
                <w:sz w:val="22"/>
                <w:szCs w:val="22"/>
              </w:rPr>
              <w:t>в мес.</w:t>
            </w:r>
          </w:p>
        </w:tc>
        <w:tc>
          <w:tcPr>
            <w:tcW w:w="1418" w:type="dxa"/>
            <w:shd w:val="clear" w:color="auto" w:fill="auto"/>
            <w:noWrap/>
            <w:tcMar>
              <w:left w:w="28" w:type="dxa"/>
              <w:right w:w="28" w:type="dxa"/>
            </w:tcMar>
            <w:vAlign w:val="center"/>
          </w:tcPr>
          <w:p w14:paraId="504FC221" w14:textId="77777777" w:rsidR="00D8140D" w:rsidRPr="009C493D" w:rsidRDefault="00D8140D" w:rsidP="00BD727B">
            <w:pPr>
              <w:jc w:val="center"/>
              <w:rPr>
                <w:sz w:val="22"/>
                <w:szCs w:val="22"/>
              </w:rPr>
            </w:pPr>
            <w:r w:rsidRPr="009C493D">
              <w:rPr>
                <w:sz w:val="22"/>
                <w:szCs w:val="22"/>
              </w:rPr>
              <w:t>x</w:t>
            </w:r>
          </w:p>
        </w:tc>
        <w:tc>
          <w:tcPr>
            <w:tcW w:w="992" w:type="dxa"/>
            <w:shd w:val="clear" w:color="auto" w:fill="auto"/>
            <w:noWrap/>
            <w:tcMar>
              <w:left w:w="28" w:type="dxa"/>
              <w:right w:w="28" w:type="dxa"/>
            </w:tcMar>
            <w:vAlign w:val="center"/>
          </w:tcPr>
          <w:p w14:paraId="1ED75AA9" w14:textId="77777777" w:rsidR="00D8140D" w:rsidRPr="009C493D" w:rsidRDefault="00D8140D" w:rsidP="00BD727B">
            <w:pPr>
              <w:jc w:val="center"/>
              <w:rPr>
                <w:sz w:val="22"/>
                <w:szCs w:val="22"/>
              </w:rPr>
            </w:pPr>
            <w:r w:rsidRPr="009C493D">
              <w:rPr>
                <w:sz w:val="22"/>
                <w:szCs w:val="22"/>
              </w:rPr>
              <w:t>x</w:t>
            </w:r>
          </w:p>
        </w:tc>
        <w:tc>
          <w:tcPr>
            <w:tcW w:w="850" w:type="dxa"/>
            <w:shd w:val="clear" w:color="auto" w:fill="auto"/>
            <w:noWrap/>
            <w:tcMar>
              <w:left w:w="28" w:type="dxa"/>
              <w:right w:w="28" w:type="dxa"/>
            </w:tcMar>
            <w:vAlign w:val="center"/>
          </w:tcPr>
          <w:p w14:paraId="46BDC3BC" w14:textId="77777777" w:rsidR="00D8140D" w:rsidRPr="009C493D" w:rsidRDefault="00D8140D" w:rsidP="00BD727B">
            <w:pPr>
              <w:jc w:val="center"/>
              <w:rPr>
                <w:sz w:val="22"/>
                <w:szCs w:val="22"/>
              </w:rPr>
            </w:pPr>
            <w:r w:rsidRPr="009C493D">
              <w:rPr>
                <w:sz w:val="22"/>
                <w:szCs w:val="22"/>
              </w:rPr>
              <w:t>x</w:t>
            </w:r>
          </w:p>
        </w:tc>
        <w:tc>
          <w:tcPr>
            <w:tcW w:w="851" w:type="dxa"/>
            <w:shd w:val="clear" w:color="auto" w:fill="auto"/>
            <w:noWrap/>
            <w:tcMar>
              <w:left w:w="28" w:type="dxa"/>
              <w:right w:w="28" w:type="dxa"/>
            </w:tcMar>
            <w:vAlign w:val="center"/>
          </w:tcPr>
          <w:p w14:paraId="790AE1EE" w14:textId="77777777" w:rsidR="00D8140D" w:rsidRPr="009C493D" w:rsidRDefault="00D8140D" w:rsidP="00BD727B">
            <w:pPr>
              <w:ind w:right="-2"/>
              <w:jc w:val="center"/>
              <w:rPr>
                <w:sz w:val="22"/>
                <w:szCs w:val="22"/>
                <w:lang w:val="en-US"/>
              </w:rPr>
            </w:pPr>
            <w:r w:rsidRPr="009C493D">
              <w:rPr>
                <w:sz w:val="22"/>
                <w:szCs w:val="22"/>
                <w:lang w:val="en-US"/>
              </w:rPr>
              <w:t>x</w:t>
            </w:r>
          </w:p>
        </w:tc>
        <w:tc>
          <w:tcPr>
            <w:tcW w:w="992" w:type="dxa"/>
            <w:shd w:val="clear" w:color="auto" w:fill="auto"/>
            <w:noWrap/>
            <w:tcMar>
              <w:left w:w="28" w:type="dxa"/>
              <w:right w:w="28" w:type="dxa"/>
            </w:tcMar>
            <w:vAlign w:val="center"/>
          </w:tcPr>
          <w:p w14:paraId="318A511C" w14:textId="77777777" w:rsidR="00D8140D" w:rsidRPr="009C493D" w:rsidRDefault="00D8140D" w:rsidP="00BD727B">
            <w:pPr>
              <w:ind w:right="-2"/>
              <w:jc w:val="center"/>
              <w:rPr>
                <w:sz w:val="22"/>
                <w:szCs w:val="22"/>
                <w:lang w:val="en-US"/>
              </w:rPr>
            </w:pPr>
            <w:r w:rsidRPr="009C493D">
              <w:rPr>
                <w:sz w:val="22"/>
                <w:szCs w:val="22"/>
                <w:lang w:val="en-US"/>
              </w:rPr>
              <w:t>x</w:t>
            </w:r>
          </w:p>
        </w:tc>
        <w:tc>
          <w:tcPr>
            <w:tcW w:w="851" w:type="dxa"/>
            <w:shd w:val="clear" w:color="auto" w:fill="auto"/>
            <w:noWrap/>
            <w:tcMar>
              <w:left w:w="28" w:type="dxa"/>
              <w:right w:w="28" w:type="dxa"/>
            </w:tcMar>
            <w:vAlign w:val="center"/>
          </w:tcPr>
          <w:p w14:paraId="22567D82" w14:textId="77777777" w:rsidR="00D8140D" w:rsidRPr="009C493D" w:rsidRDefault="00D8140D" w:rsidP="00BD727B">
            <w:pPr>
              <w:ind w:right="-2"/>
              <w:jc w:val="center"/>
              <w:rPr>
                <w:sz w:val="22"/>
                <w:szCs w:val="22"/>
                <w:lang w:val="en-US"/>
              </w:rPr>
            </w:pPr>
            <w:r w:rsidRPr="009C493D">
              <w:rPr>
                <w:sz w:val="22"/>
                <w:szCs w:val="22"/>
                <w:lang w:val="en-US"/>
              </w:rPr>
              <w:t>x</w:t>
            </w:r>
          </w:p>
        </w:tc>
        <w:tc>
          <w:tcPr>
            <w:tcW w:w="850" w:type="dxa"/>
            <w:shd w:val="clear" w:color="auto" w:fill="auto"/>
            <w:noWrap/>
            <w:tcMar>
              <w:left w:w="28" w:type="dxa"/>
              <w:right w:w="28" w:type="dxa"/>
            </w:tcMar>
            <w:vAlign w:val="center"/>
          </w:tcPr>
          <w:p w14:paraId="6B19B200" w14:textId="77777777" w:rsidR="00D8140D" w:rsidRPr="009C493D" w:rsidRDefault="00D8140D" w:rsidP="00BD727B">
            <w:pPr>
              <w:ind w:right="-2"/>
              <w:jc w:val="center"/>
              <w:rPr>
                <w:sz w:val="22"/>
                <w:szCs w:val="22"/>
                <w:lang w:val="en-US"/>
              </w:rPr>
            </w:pPr>
            <w:r w:rsidRPr="009C493D">
              <w:rPr>
                <w:sz w:val="22"/>
                <w:szCs w:val="22"/>
                <w:lang w:val="en-US"/>
              </w:rPr>
              <w:t>x</w:t>
            </w:r>
          </w:p>
        </w:tc>
      </w:tr>
      <w:tr w:rsidR="00D8140D" w:rsidRPr="009C493D" w14:paraId="11904910" w14:textId="77777777" w:rsidTr="00BD727B">
        <w:trPr>
          <w:jc w:val="right"/>
        </w:trPr>
        <w:tc>
          <w:tcPr>
            <w:tcW w:w="1526" w:type="dxa"/>
            <w:vMerge/>
            <w:shd w:val="clear" w:color="auto" w:fill="auto"/>
            <w:noWrap/>
            <w:tcMar>
              <w:left w:w="28" w:type="dxa"/>
              <w:right w:w="28" w:type="dxa"/>
            </w:tcMar>
            <w:vAlign w:val="center"/>
          </w:tcPr>
          <w:p w14:paraId="37C3BCE7" w14:textId="77777777" w:rsidR="00D8140D" w:rsidRPr="009C493D" w:rsidRDefault="00D8140D" w:rsidP="00BD727B">
            <w:pPr>
              <w:ind w:right="-2"/>
              <w:jc w:val="center"/>
              <w:rPr>
                <w:sz w:val="22"/>
                <w:szCs w:val="22"/>
              </w:rPr>
            </w:pPr>
          </w:p>
        </w:tc>
        <w:tc>
          <w:tcPr>
            <w:tcW w:w="8930" w:type="dxa"/>
            <w:gridSpan w:val="8"/>
            <w:shd w:val="clear" w:color="auto" w:fill="auto"/>
            <w:noWrap/>
            <w:tcMar>
              <w:left w:w="28" w:type="dxa"/>
              <w:right w:w="28" w:type="dxa"/>
            </w:tcMar>
            <w:vAlign w:val="center"/>
          </w:tcPr>
          <w:p w14:paraId="6B32A928" w14:textId="77777777" w:rsidR="00D8140D" w:rsidRPr="009C493D" w:rsidRDefault="00D8140D" w:rsidP="00BD727B">
            <w:pPr>
              <w:ind w:right="-2"/>
              <w:jc w:val="center"/>
              <w:rPr>
                <w:sz w:val="22"/>
                <w:szCs w:val="22"/>
              </w:rPr>
            </w:pPr>
            <w:r w:rsidRPr="009C493D">
              <w:rPr>
                <w:sz w:val="22"/>
                <w:szCs w:val="22"/>
              </w:rPr>
              <w:t>Население (тарифы указываются с учетом НДС) *</w:t>
            </w:r>
          </w:p>
        </w:tc>
      </w:tr>
      <w:tr w:rsidR="00D8140D" w:rsidRPr="009C493D" w14:paraId="37A7CC65" w14:textId="77777777" w:rsidTr="00BD727B">
        <w:trPr>
          <w:trHeight w:val="225"/>
          <w:jc w:val="right"/>
        </w:trPr>
        <w:tc>
          <w:tcPr>
            <w:tcW w:w="1526" w:type="dxa"/>
            <w:vMerge/>
            <w:shd w:val="clear" w:color="auto" w:fill="auto"/>
            <w:noWrap/>
            <w:tcMar>
              <w:left w:w="28" w:type="dxa"/>
              <w:right w:w="28" w:type="dxa"/>
            </w:tcMar>
            <w:vAlign w:val="center"/>
          </w:tcPr>
          <w:p w14:paraId="674FA315" w14:textId="77777777" w:rsidR="00D8140D" w:rsidRPr="009C493D" w:rsidRDefault="00D8140D" w:rsidP="00BD727B">
            <w:pPr>
              <w:ind w:right="-2"/>
              <w:jc w:val="center"/>
              <w:rPr>
                <w:sz w:val="22"/>
                <w:szCs w:val="22"/>
              </w:rPr>
            </w:pPr>
          </w:p>
        </w:tc>
        <w:tc>
          <w:tcPr>
            <w:tcW w:w="2126" w:type="dxa"/>
            <w:vMerge w:val="restart"/>
            <w:shd w:val="clear" w:color="auto" w:fill="auto"/>
            <w:noWrap/>
            <w:tcMar>
              <w:left w:w="28" w:type="dxa"/>
              <w:right w:w="28" w:type="dxa"/>
            </w:tcMar>
            <w:vAlign w:val="center"/>
          </w:tcPr>
          <w:p w14:paraId="75304646" w14:textId="77777777" w:rsidR="00D8140D" w:rsidRPr="009C493D" w:rsidRDefault="00D8140D" w:rsidP="00BD727B">
            <w:pPr>
              <w:ind w:right="-2"/>
              <w:jc w:val="center"/>
              <w:rPr>
                <w:sz w:val="22"/>
                <w:szCs w:val="22"/>
              </w:rPr>
            </w:pPr>
            <w:r w:rsidRPr="009C493D">
              <w:rPr>
                <w:sz w:val="22"/>
                <w:szCs w:val="22"/>
              </w:rPr>
              <w:t>Одноставочный</w:t>
            </w:r>
          </w:p>
          <w:p w14:paraId="5804EFFA" w14:textId="77777777" w:rsidR="00D8140D" w:rsidRPr="009C493D" w:rsidRDefault="00D8140D" w:rsidP="00BD727B">
            <w:pPr>
              <w:ind w:right="-2"/>
              <w:jc w:val="center"/>
              <w:rPr>
                <w:sz w:val="22"/>
                <w:szCs w:val="22"/>
              </w:rPr>
            </w:pPr>
            <w:r w:rsidRPr="009C493D">
              <w:rPr>
                <w:sz w:val="22"/>
                <w:szCs w:val="22"/>
              </w:rPr>
              <w:t>руб./Гкал</w:t>
            </w:r>
          </w:p>
        </w:tc>
        <w:tc>
          <w:tcPr>
            <w:tcW w:w="1418" w:type="dxa"/>
            <w:shd w:val="clear" w:color="auto" w:fill="auto"/>
            <w:noWrap/>
            <w:tcMar>
              <w:left w:w="28" w:type="dxa"/>
              <w:right w:w="28" w:type="dxa"/>
            </w:tcMar>
            <w:vAlign w:val="center"/>
          </w:tcPr>
          <w:p w14:paraId="50773019" w14:textId="77777777" w:rsidR="00D8140D" w:rsidRPr="009C493D" w:rsidRDefault="00D8140D" w:rsidP="00BD727B">
            <w:pPr>
              <w:jc w:val="center"/>
              <w:rPr>
                <w:sz w:val="22"/>
                <w:szCs w:val="22"/>
              </w:rPr>
            </w:pPr>
            <w:r w:rsidRPr="009C493D">
              <w:rPr>
                <w:sz w:val="22"/>
                <w:szCs w:val="22"/>
              </w:rPr>
              <w:t>с 01.01.2019</w:t>
            </w:r>
          </w:p>
        </w:tc>
        <w:tc>
          <w:tcPr>
            <w:tcW w:w="992" w:type="dxa"/>
            <w:shd w:val="clear" w:color="auto" w:fill="auto"/>
            <w:noWrap/>
            <w:tcMar>
              <w:left w:w="28" w:type="dxa"/>
              <w:right w:w="28" w:type="dxa"/>
            </w:tcMar>
            <w:vAlign w:val="center"/>
          </w:tcPr>
          <w:p w14:paraId="077D069A" w14:textId="77777777" w:rsidR="00D8140D" w:rsidRPr="009C493D" w:rsidRDefault="00D8140D" w:rsidP="00BD727B">
            <w:pPr>
              <w:ind w:right="-2"/>
              <w:jc w:val="center"/>
              <w:rPr>
                <w:sz w:val="22"/>
                <w:szCs w:val="22"/>
                <w:lang w:val="en-US"/>
              </w:rPr>
            </w:pPr>
            <w:r w:rsidRPr="009C493D">
              <w:rPr>
                <w:sz w:val="22"/>
                <w:szCs w:val="22"/>
                <w:lang w:val="en-US"/>
              </w:rPr>
              <w:t>x</w:t>
            </w:r>
          </w:p>
        </w:tc>
        <w:tc>
          <w:tcPr>
            <w:tcW w:w="850" w:type="dxa"/>
            <w:shd w:val="clear" w:color="auto" w:fill="auto"/>
            <w:noWrap/>
            <w:tcMar>
              <w:left w:w="28" w:type="dxa"/>
              <w:right w:w="28" w:type="dxa"/>
            </w:tcMar>
            <w:vAlign w:val="center"/>
          </w:tcPr>
          <w:p w14:paraId="6272FB6A" w14:textId="77777777" w:rsidR="00D8140D" w:rsidRPr="009C493D" w:rsidRDefault="00D8140D" w:rsidP="00BD727B">
            <w:pPr>
              <w:ind w:right="-2"/>
              <w:jc w:val="center"/>
              <w:rPr>
                <w:sz w:val="22"/>
                <w:szCs w:val="22"/>
                <w:lang w:val="en-US"/>
              </w:rPr>
            </w:pPr>
            <w:r w:rsidRPr="009C493D">
              <w:rPr>
                <w:sz w:val="22"/>
                <w:szCs w:val="22"/>
                <w:lang w:val="en-US"/>
              </w:rPr>
              <w:t>x</w:t>
            </w:r>
          </w:p>
        </w:tc>
        <w:tc>
          <w:tcPr>
            <w:tcW w:w="851" w:type="dxa"/>
            <w:shd w:val="clear" w:color="auto" w:fill="auto"/>
            <w:noWrap/>
            <w:tcMar>
              <w:left w:w="28" w:type="dxa"/>
              <w:right w:w="28" w:type="dxa"/>
            </w:tcMar>
            <w:vAlign w:val="center"/>
          </w:tcPr>
          <w:p w14:paraId="7023F78F" w14:textId="77777777" w:rsidR="00D8140D" w:rsidRPr="009C493D" w:rsidRDefault="00D8140D" w:rsidP="00BD727B">
            <w:pPr>
              <w:ind w:right="-2"/>
              <w:jc w:val="center"/>
              <w:rPr>
                <w:sz w:val="22"/>
                <w:szCs w:val="22"/>
                <w:lang w:val="en-US"/>
              </w:rPr>
            </w:pPr>
            <w:r w:rsidRPr="009C493D">
              <w:rPr>
                <w:sz w:val="22"/>
                <w:szCs w:val="22"/>
                <w:lang w:val="en-US"/>
              </w:rPr>
              <w:t>x</w:t>
            </w:r>
          </w:p>
        </w:tc>
        <w:tc>
          <w:tcPr>
            <w:tcW w:w="992" w:type="dxa"/>
            <w:shd w:val="clear" w:color="auto" w:fill="auto"/>
            <w:noWrap/>
            <w:tcMar>
              <w:left w:w="28" w:type="dxa"/>
              <w:right w:w="28" w:type="dxa"/>
            </w:tcMar>
            <w:vAlign w:val="center"/>
          </w:tcPr>
          <w:p w14:paraId="2EDD11ED" w14:textId="77777777" w:rsidR="00D8140D" w:rsidRPr="009C493D" w:rsidRDefault="00D8140D" w:rsidP="00BD727B">
            <w:pPr>
              <w:ind w:right="-2"/>
              <w:jc w:val="center"/>
              <w:rPr>
                <w:sz w:val="22"/>
                <w:szCs w:val="22"/>
                <w:lang w:val="en-US"/>
              </w:rPr>
            </w:pPr>
            <w:r w:rsidRPr="009C493D">
              <w:rPr>
                <w:sz w:val="22"/>
                <w:szCs w:val="22"/>
                <w:lang w:val="en-US"/>
              </w:rPr>
              <w:t>x</w:t>
            </w:r>
          </w:p>
        </w:tc>
        <w:tc>
          <w:tcPr>
            <w:tcW w:w="851" w:type="dxa"/>
            <w:shd w:val="clear" w:color="auto" w:fill="auto"/>
            <w:noWrap/>
            <w:tcMar>
              <w:left w:w="28" w:type="dxa"/>
              <w:right w:w="28" w:type="dxa"/>
            </w:tcMar>
            <w:vAlign w:val="center"/>
          </w:tcPr>
          <w:p w14:paraId="72057701" w14:textId="77777777" w:rsidR="00D8140D" w:rsidRPr="009C493D" w:rsidRDefault="00D8140D" w:rsidP="00BD727B">
            <w:pPr>
              <w:ind w:right="-2"/>
              <w:jc w:val="center"/>
              <w:rPr>
                <w:sz w:val="22"/>
                <w:szCs w:val="22"/>
                <w:lang w:val="en-US"/>
              </w:rPr>
            </w:pPr>
            <w:r w:rsidRPr="009C493D">
              <w:rPr>
                <w:sz w:val="22"/>
                <w:szCs w:val="22"/>
                <w:lang w:val="en-US"/>
              </w:rPr>
              <w:t>x</w:t>
            </w:r>
          </w:p>
        </w:tc>
        <w:tc>
          <w:tcPr>
            <w:tcW w:w="850" w:type="dxa"/>
            <w:shd w:val="clear" w:color="auto" w:fill="auto"/>
            <w:noWrap/>
            <w:tcMar>
              <w:left w:w="28" w:type="dxa"/>
              <w:right w:w="28" w:type="dxa"/>
            </w:tcMar>
            <w:vAlign w:val="center"/>
          </w:tcPr>
          <w:p w14:paraId="56B34D42" w14:textId="77777777" w:rsidR="00D8140D" w:rsidRPr="009C493D" w:rsidRDefault="00D8140D" w:rsidP="00BD727B">
            <w:pPr>
              <w:ind w:right="-2"/>
              <w:jc w:val="center"/>
              <w:rPr>
                <w:sz w:val="22"/>
                <w:szCs w:val="22"/>
                <w:lang w:val="en-US"/>
              </w:rPr>
            </w:pPr>
            <w:r w:rsidRPr="009C493D">
              <w:rPr>
                <w:sz w:val="22"/>
                <w:szCs w:val="22"/>
                <w:lang w:val="en-US"/>
              </w:rPr>
              <w:t>x</w:t>
            </w:r>
          </w:p>
        </w:tc>
      </w:tr>
      <w:tr w:rsidR="00D8140D" w:rsidRPr="009C493D" w14:paraId="6FD4AB32" w14:textId="77777777" w:rsidTr="00BD727B">
        <w:trPr>
          <w:trHeight w:val="180"/>
          <w:jc w:val="right"/>
        </w:trPr>
        <w:tc>
          <w:tcPr>
            <w:tcW w:w="1526" w:type="dxa"/>
            <w:vMerge/>
            <w:shd w:val="clear" w:color="auto" w:fill="auto"/>
            <w:noWrap/>
            <w:tcMar>
              <w:left w:w="28" w:type="dxa"/>
              <w:right w:w="28" w:type="dxa"/>
            </w:tcMar>
            <w:vAlign w:val="center"/>
          </w:tcPr>
          <w:p w14:paraId="3B591C5A" w14:textId="77777777" w:rsidR="00D8140D" w:rsidRPr="009C493D" w:rsidRDefault="00D8140D" w:rsidP="00BD727B">
            <w:pPr>
              <w:ind w:right="-2"/>
              <w:jc w:val="center"/>
              <w:rPr>
                <w:sz w:val="22"/>
                <w:szCs w:val="22"/>
              </w:rPr>
            </w:pPr>
          </w:p>
        </w:tc>
        <w:tc>
          <w:tcPr>
            <w:tcW w:w="2126" w:type="dxa"/>
            <w:vMerge/>
            <w:shd w:val="clear" w:color="auto" w:fill="auto"/>
            <w:noWrap/>
            <w:tcMar>
              <w:left w:w="28" w:type="dxa"/>
              <w:right w:w="28" w:type="dxa"/>
            </w:tcMar>
            <w:vAlign w:val="center"/>
          </w:tcPr>
          <w:p w14:paraId="64A1847B" w14:textId="77777777" w:rsidR="00D8140D" w:rsidRPr="009C493D" w:rsidRDefault="00D8140D" w:rsidP="00BD727B">
            <w:pPr>
              <w:ind w:right="-2"/>
              <w:jc w:val="center"/>
              <w:rPr>
                <w:sz w:val="22"/>
                <w:szCs w:val="22"/>
              </w:rPr>
            </w:pPr>
          </w:p>
        </w:tc>
        <w:tc>
          <w:tcPr>
            <w:tcW w:w="1418" w:type="dxa"/>
            <w:shd w:val="clear" w:color="auto" w:fill="auto"/>
            <w:noWrap/>
            <w:tcMar>
              <w:left w:w="28" w:type="dxa"/>
              <w:right w:w="28" w:type="dxa"/>
            </w:tcMar>
            <w:vAlign w:val="center"/>
          </w:tcPr>
          <w:p w14:paraId="23645015" w14:textId="77777777" w:rsidR="00D8140D" w:rsidRPr="009C493D" w:rsidRDefault="00D8140D" w:rsidP="00BD727B">
            <w:pPr>
              <w:jc w:val="center"/>
              <w:rPr>
                <w:sz w:val="22"/>
                <w:szCs w:val="22"/>
              </w:rPr>
            </w:pPr>
            <w:r w:rsidRPr="009C493D">
              <w:rPr>
                <w:sz w:val="22"/>
                <w:szCs w:val="22"/>
              </w:rPr>
              <w:t>с 01.07.2019</w:t>
            </w:r>
          </w:p>
        </w:tc>
        <w:tc>
          <w:tcPr>
            <w:tcW w:w="992" w:type="dxa"/>
            <w:shd w:val="clear" w:color="auto" w:fill="auto"/>
            <w:noWrap/>
            <w:tcMar>
              <w:left w:w="28" w:type="dxa"/>
              <w:right w:w="28" w:type="dxa"/>
            </w:tcMar>
            <w:vAlign w:val="center"/>
          </w:tcPr>
          <w:p w14:paraId="5A60F099" w14:textId="77777777" w:rsidR="00D8140D" w:rsidRPr="009C493D" w:rsidRDefault="00D8140D" w:rsidP="00BD727B">
            <w:pPr>
              <w:jc w:val="center"/>
              <w:rPr>
                <w:sz w:val="22"/>
                <w:szCs w:val="22"/>
              </w:rPr>
            </w:pPr>
            <w:r w:rsidRPr="009C493D">
              <w:rPr>
                <w:sz w:val="22"/>
                <w:szCs w:val="22"/>
              </w:rPr>
              <w:t>x</w:t>
            </w:r>
          </w:p>
        </w:tc>
        <w:tc>
          <w:tcPr>
            <w:tcW w:w="850" w:type="dxa"/>
            <w:shd w:val="clear" w:color="auto" w:fill="auto"/>
            <w:noWrap/>
            <w:tcMar>
              <w:left w:w="28" w:type="dxa"/>
              <w:right w:w="28" w:type="dxa"/>
            </w:tcMar>
            <w:vAlign w:val="center"/>
          </w:tcPr>
          <w:p w14:paraId="53FAF58C" w14:textId="77777777" w:rsidR="00D8140D" w:rsidRPr="009C493D" w:rsidRDefault="00D8140D" w:rsidP="00BD727B">
            <w:pPr>
              <w:jc w:val="center"/>
              <w:rPr>
                <w:sz w:val="22"/>
                <w:szCs w:val="22"/>
              </w:rPr>
            </w:pPr>
            <w:r w:rsidRPr="009C493D">
              <w:rPr>
                <w:sz w:val="22"/>
                <w:szCs w:val="22"/>
              </w:rPr>
              <w:t>x</w:t>
            </w:r>
          </w:p>
        </w:tc>
        <w:tc>
          <w:tcPr>
            <w:tcW w:w="851" w:type="dxa"/>
            <w:shd w:val="clear" w:color="auto" w:fill="auto"/>
            <w:noWrap/>
            <w:tcMar>
              <w:left w:w="28" w:type="dxa"/>
              <w:right w:w="28" w:type="dxa"/>
            </w:tcMar>
            <w:vAlign w:val="center"/>
          </w:tcPr>
          <w:p w14:paraId="5DAADF23" w14:textId="77777777" w:rsidR="00D8140D" w:rsidRPr="009C493D" w:rsidRDefault="00D8140D" w:rsidP="00BD727B">
            <w:pPr>
              <w:ind w:right="-2"/>
              <w:jc w:val="center"/>
              <w:rPr>
                <w:sz w:val="22"/>
                <w:szCs w:val="22"/>
                <w:lang w:val="en-US"/>
              </w:rPr>
            </w:pPr>
            <w:r w:rsidRPr="009C493D">
              <w:rPr>
                <w:sz w:val="22"/>
                <w:szCs w:val="22"/>
                <w:lang w:val="en-US"/>
              </w:rPr>
              <w:t>x</w:t>
            </w:r>
          </w:p>
        </w:tc>
        <w:tc>
          <w:tcPr>
            <w:tcW w:w="992" w:type="dxa"/>
            <w:shd w:val="clear" w:color="auto" w:fill="auto"/>
            <w:noWrap/>
            <w:tcMar>
              <w:left w:w="28" w:type="dxa"/>
              <w:right w:w="28" w:type="dxa"/>
            </w:tcMar>
            <w:vAlign w:val="center"/>
          </w:tcPr>
          <w:p w14:paraId="7F3F3567" w14:textId="77777777" w:rsidR="00D8140D" w:rsidRPr="009C493D" w:rsidRDefault="00D8140D" w:rsidP="00BD727B">
            <w:pPr>
              <w:ind w:right="-2"/>
              <w:jc w:val="center"/>
              <w:rPr>
                <w:sz w:val="22"/>
                <w:szCs w:val="22"/>
                <w:lang w:val="en-US"/>
              </w:rPr>
            </w:pPr>
            <w:r w:rsidRPr="009C493D">
              <w:rPr>
                <w:sz w:val="22"/>
                <w:szCs w:val="22"/>
                <w:lang w:val="en-US"/>
              </w:rPr>
              <w:t>x</w:t>
            </w:r>
          </w:p>
        </w:tc>
        <w:tc>
          <w:tcPr>
            <w:tcW w:w="851" w:type="dxa"/>
            <w:shd w:val="clear" w:color="auto" w:fill="auto"/>
            <w:noWrap/>
            <w:tcMar>
              <w:left w:w="28" w:type="dxa"/>
              <w:right w:w="28" w:type="dxa"/>
            </w:tcMar>
            <w:vAlign w:val="center"/>
          </w:tcPr>
          <w:p w14:paraId="36F09BA4" w14:textId="77777777" w:rsidR="00D8140D" w:rsidRPr="009C493D" w:rsidRDefault="00D8140D" w:rsidP="00BD727B">
            <w:pPr>
              <w:ind w:right="-2"/>
              <w:jc w:val="center"/>
              <w:rPr>
                <w:sz w:val="22"/>
                <w:szCs w:val="22"/>
                <w:lang w:val="en-US"/>
              </w:rPr>
            </w:pPr>
            <w:r w:rsidRPr="009C493D">
              <w:rPr>
                <w:sz w:val="22"/>
                <w:szCs w:val="22"/>
                <w:lang w:val="en-US"/>
              </w:rPr>
              <w:t>x</w:t>
            </w:r>
          </w:p>
        </w:tc>
        <w:tc>
          <w:tcPr>
            <w:tcW w:w="850" w:type="dxa"/>
            <w:shd w:val="clear" w:color="auto" w:fill="auto"/>
            <w:noWrap/>
            <w:tcMar>
              <w:left w:w="28" w:type="dxa"/>
              <w:right w:w="28" w:type="dxa"/>
            </w:tcMar>
            <w:vAlign w:val="center"/>
          </w:tcPr>
          <w:p w14:paraId="478FB9B8" w14:textId="77777777" w:rsidR="00D8140D" w:rsidRPr="009C493D" w:rsidRDefault="00D8140D" w:rsidP="00BD727B">
            <w:pPr>
              <w:ind w:right="-2"/>
              <w:jc w:val="center"/>
              <w:rPr>
                <w:sz w:val="22"/>
                <w:szCs w:val="22"/>
                <w:lang w:val="en-US"/>
              </w:rPr>
            </w:pPr>
            <w:r w:rsidRPr="009C493D">
              <w:rPr>
                <w:sz w:val="22"/>
                <w:szCs w:val="22"/>
                <w:lang w:val="en-US"/>
              </w:rPr>
              <w:t>x</w:t>
            </w:r>
          </w:p>
        </w:tc>
      </w:tr>
      <w:tr w:rsidR="00D8140D" w:rsidRPr="009C493D" w14:paraId="3410C631" w14:textId="77777777" w:rsidTr="00BD727B">
        <w:trPr>
          <w:trHeight w:val="135"/>
          <w:jc w:val="right"/>
        </w:trPr>
        <w:tc>
          <w:tcPr>
            <w:tcW w:w="1526" w:type="dxa"/>
            <w:vMerge/>
            <w:shd w:val="clear" w:color="auto" w:fill="auto"/>
            <w:noWrap/>
            <w:tcMar>
              <w:left w:w="28" w:type="dxa"/>
              <w:right w:w="28" w:type="dxa"/>
            </w:tcMar>
            <w:vAlign w:val="center"/>
          </w:tcPr>
          <w:p w14:paraId="4CB897D2" w14:textId="77777777" w:rsidR="00D8140D" w:rsidRPr="009C493D" w:rsidRDefault="00D8140D" w:rsidP="00BD727B">
            <w:pPr>
              <w:ind w:right="-2"/>
              <w:jc w:val="center"/>
              <w:rPr>
                <w:sz w:val="22"/>
                <w:szCs w:val="22"/>
              </w:rPr>
            </w:pPr>
          </w:p>
        </w:tc>
        <w:tc>
          <w:tcPr>
            <w:tcW w:w="2126" w:type="dxa"/>
            <w:vMerge/>
            <w:shd w:val="clear" w:color="auto" w:fill="auto"/>
            <w:noWrap/>
            <w:tcMar>
              <w:left w:w="28" w:type="dxa"/>
              <w:right w:w="28" w:type="dxa"/>
            </w:tcMar>
            <w:vAlign w:val="center"/>
          </w:tcPr>
          <w:p w14:paraId="60A53A77" w14:textId="77777777" w:rsidR="00D8140D" w:rsidRPr="009C493D" w:rsidRDefault="00D8140D" w:rsidP="00BD727B">
            <w:pPr>
              <w:ind w:right="-2"/>
              <w:jc w:val="center"/>
              <w:rPr>
                <w:sz w:val="22"/>
                <w:szCs w:val="22"/>
              </w:rPr>
            </w:pPr>
          </w:p>
        </w:tc>
        <w:tc>
          <w:tcPr>
            <w:tcW w:w="1418" w:type="dxa"/>
            <w:shd w:val="clear" w:color="auto" w:fill="auto"/>
            <w:noWrap/>
            <w:tcMar>
              <w:left w:w="28" w:type="dxa"/>
              <w:right w:w="28" w:type="dxa"/>
            </w:tcMar>
            <w:vAlign w:val="center"/>
          </w:tcPr>
          <w:p w14:paraId="3DC0C5A4" w14:textId="77777777" w:rsidR="00D8140D" w:rsidRPr="009C493D" w:rsidRDefault="00D8140D" w:rsidP="00BD727B">
            <w:pPr>
              <w:jc w:val="center"/>
              <w:rPr>
                <w:sz w:val="22"/>
                <w:szCs w:val="22"/>
              </w:rPr>
            </w:pPr>
            <w:r w:rsidRPr="009C493D">
              <w:rPr>
                <w:sz w:val="22"/>
                <w:szCs w:val="22"/>
              </w:rPr>
              <w:t>с 01.01.2020</w:t>
            </w:r>
          </w:p>
        </w:tc>
        <w:tc>
          <w:tcPr>
            <w:tcW w:w="992" w:type="dxa"/>
            <w:shd w:val="clear" w:color="auto" w:fill="auto"/>
            <w:noWrap/>
            <w:tcMar>
              <w:left w:w="28" w:type="dxa"/>
              <w:right w:w="28" w:type="dxa"/>
            </w:tcMar>
            <w:vAlign w:val="center"/>
          </w:tcPr>
          <w:p w14:paraId="276AF953" w14:textId="77777777" w:rsidR="00D8140D" w:rsidRPr="009C493D" w:rsidRDefault="00D8140D" w:rsidP="00BD727B">
            <w:pPr>
              <w:jc w:val="center"/>
              <w:rPr>
                <w:sz w:val="22"/>
                <w:szCs w:val="22"/>
              </w:rPr>
            </w:pPr>
            <w:r w:rsidRPr="009C493D">
              <w:rPr>
                <w:sz w:val="22"/>
                <w:szCs w:val="22"/>
              </w:rPr>
              <w:t>x</w:t>
            </w:r>
          </w:p>
        </w:tc>
        <w:tc>
          <w:tcPr>
            <w:tcW w:w="850" w:type="dxa"/>
            <w:shd w:val="clear" w:color="auto" w:fill="auto"/>
            <w:noWrap/>
            <w:tcMar>
              <w:left w:w="28" w:type="dxa"/>
              <w:right w:w="28" w:type="dxa"/>
            </w:tcMar>
            <w:vAlign w:val="center"/>
          </w:tcPr>
          <w:p w14:paraId="4DEBA956" w14:textId="77777777" w:rsidR="00D8140D" w:rsidRPr="009C493D" w:rsidRDefault="00D8140D" w:rsidP="00BD727B">
            <w:pPr>
              <w:jc w:val="center"/>
              <w:rPr>
                <w:sz w:val="22"/>
                <w:szCs w:val="22"/>
              </w:rPr>
            </w:pPr>
            <w:r w:rsidRPr="009C493D">
              <w:rPr>
                <w:sz w:val="22"/>
                <w:szCs w:val="22"/>
              </w:rPr>
              <w:t>x</w:t>
            </w:r>
          </w:p>
        </w:tc>
        <w:tc>
          <w:tcPr>
            <w:tcW w:w="851" w:type="dxa"/>
            <w:shd w:val="clear" w:color="auto" w:fill="auto"/>
            <w:noWrap/>
            <w:tcMar>
              <w:left w:w="28" w:type="dxa"/>
              <w:right w:w="28" w:type="dxa"/>
            </w:tcMar>
            <w:vAlign w:val="center"/>
          </w:tcPr>
          <w:p w14:paraId="64CC2D52" w14:textId="77777777" w:rsidR="00D8140D" w:rsidRPr="009C493D" w:rsidRDefault="00D8140D" w:rsidP="00BD727B">
            <w:pPr>
              <w:ind w:right="-2"/>
              <w:jc w:val="center"/>
              <w:rPr>
                <w:sz w:val="22"/>
                <w:szCs w:val="22"/>
                <w:lang w:val="en-US"/>
              </w:rPr>
            </w:pPr>
            <w:r w:rsidRPr="009C493D">
              <w:rPr>
                <w:sz w:val="22"/>
                <w:szCs w:val="22"/>
                <w:lang w:val="en-US"/>
              </w:rPr>
              <w:t>x</w:t>
            </w:r>
          </w:p>
        </w:tc>
        <w:tc>
          <w:tcPr>
            <w:tcW w:w="992" w:type="dxa"/>
            <w:shd w:val="clear" w:color="auto" w:fill="auto"/>
            <w:noWrap/>
            <w:tcMar>
              <w:left w:w="28" w:type="dxa"/>
              <w:right w:w="28" w:type="dxa"/>
            </w:tcMar>
            <w:vAlign w:val="center"/>
          </w:tcPr>
          <w:p w14:paraId="07F37DE8" w14:textId="77777777" w:rsidR="00D8140D" w:rsidRPr="009C493D" w:rsidRDefault="00D8140D" w:rsidP="00BD727B">
            <w:pPr>
              <w:ind w:right="-2"/>
              <w:jc w:val="center"/>
              <w:rPr>
                <w:sz w:val="22"/>
                <w:szCs w:val="22"/>
                <w:lang w:val="en-US"/>
              </w:rPr>
            </w:pPr>
            <w:r w:rsidRPr="009C493D">
              <w:rPr>
                <w:sz w:val="22"/>
                <w:szCs w:val="22"/>
                <w:lang w:val="en-US"/>
              </w:rPr>
              <w:t>x</w:t>
            </w:r>
          </w:p>
        </w:tc>
        <w:tc>
          <w:tcPr>
            <w:tcW w:w="851" w:type="dxa"/>
            <w:shd w:val="clear" w:color="auto" w:fill="auto"/>
            <w:noWrap/>
            <w:tcMar>
              <w:left w:w="28" w:type="dxa"/>
              <w:right w:w="28" w:type="dxa"/>
            </w:tcMar>
            <w:vAlign w:val="center"/>
          </w:tcPr>
          <w:p w14:paraId="2331DBF7" w14:textId="77777777" w:rsidR="00D8140D" w:rsidRPr="009C493D" w:rsidRDefault="00D8140D" w:rsidP="00BD727B">
            <w:pPr>
              <w:ind w:right="-2"/>
              <w:jc w:val="center"/>
              <w:rPr>
                <w:sz w:val="22"/>
                <w:szCs w:val="22"/>
                <w:lang w:val="en-US"/>
              </w:rPr>
            </w:pPr>
            <w:r w:rsidRPr="009C493D">
              <w:rPr>
                <w:sz w:val="22"/>
                <w:szCs w:val="22"/>
                <w:lang w:val="en-US"/>
              </w:rPr>
              <w:t>x</w:t>
            </w:r>
          </w:p>
        </w:tc>
        <w:tc>
          <w:tcPr>
            <w:tcW w:w="850" w:type="dxa"/>
            <w:shd w:val="clear" w:color="auto" w:fill="auto"/>
            <w:noWrap/>
            <w:tcMar>
              <w:left w:w="28" w:type="dxa"/>
              <w:right w:w="28" w:type="dxa"/>
            </w:tcMar>
            <w:vAlign w:val="center"/>
          </w:tcPr>
          <w:p w14:paraId="4AD04C6D" w14:textId="77777777" w:rsidR="00D8140D" w:rsidRPr="009C493D" w:rsidRDefault="00D8140D" w:rsidP="00BD727B">
            <w:pPr>
              <w:ind w:right="-2"/>
              <w:jc w:val="center"/>
              <w:rPr>
                <w:sz w:val="22"/>
                <w:szCs w:val="22"/>
                <w:lang w:val="en-US"/>
              </w:rPr>
            </w:pPr>
            <w:r w:rsidRPr="009C493D">
              <w:rPr>
                <w:sz w:val="22"/>
                <w:szCs w:val="22"/>
                <w:lang w:val="en-US"/>
              </w:rPr>
              <w:t>x</w:t>
            </w:r>
          </w:p>
        </w:tc>
      </w:tr>
      <w:tr w:rsidR="00D8140D" w:rsidRPr="009C493D" w14:paraId="287527E6" w14:textId="77777777" w:rsidTr="00BD727B">
        <w:trPr>
          <w:trHeight w:val="135"/>
          <w:jc w:val="right"/>
        </w:trPr>
        <w:tc>
          <w:tcPr>
            <w:tcW w:w="1526" w:type="dxa"/>
            <w:vMerge/>
            <w:shd w:val="clear" w:color="auto" w:fill="auto"/>
            <w:noWrap/>
            <w:tcMar>
              <w:left w:w="28" w:type="dxa"/>
              <w:right w:w="28" w:type="dxa"/>
            </w:tcMar>
            <w:vAlign w:val="center"/>
          </w:tcPr>
          <w:p w14:paraId="0290226B" w14:textId="77777777" w:rsidR="00D8140D" w:rsidRPr="009C493D" w:rsidRDefault="00D8140D" w:rsidP="00BD727B">
            <w:pPr>
              <w:ind w:right="-2"/>
              <w:jc w:val="center"/>
              <w:rPr>
                <w:sz w:val="22"/>
                <w:szCs w:val="22"/>
              </w:rPr>
            </w:pPr>
          </w:p>
        </w:tc>
        <w:tc>
          <w:tcPr>
            <w:tcW w:w="2126" w:type="dxa"/>
            <w:vMerge/>
            <w:shd w:val="clear" w:color="auto" w:fill="auto"/>
            <w:noWrap/>
            <w:tcMar>
              <w:left w:w="28" w:type="dxa"/>
              <w:right w:w="28" w:type="dxa"/>
            </w:tcMar>
            <w:vAlign w:val="center"/>
          </w:tcPr>
          <w:p w14:paraId="6E850376" w14:textId="77777777" w:rsidR="00D8140D" w:rsidRPr="009C493D" w:rsidRDefault="00D8140D" w:rsidP="00BD727B">
            <w:pPr>
              <w:ind w:right="-2"/>
              <w:jc w:val="center"/>
              <w:rPr>
                <w:sz w:val="22"/>
                <w:szCs w:val="22"/>
              </w:rPr>
            </w:pPr>
          </w:p>
        </w:tc>
        <w:tc>
          <w:tcPr>
            <w:tcW w:w="1418" w:type="dxa"/>
            <w:shd w:val="clear" w:color="auto" w:fill="auto"/>
            <w:noWrap/>
            <w:tcMar>
              <w:left w:w="28" w:type="dxa"/>
              <w:right w:w="28" w:type="dxa"/>
            </w:tcMar>
            <w:vAlign w:val="center"/>
          </w:tcPr>
          <w:p w14:paraId="7FE2C698" w14:textId="77777777" w:rsidR="00D8140D" w:rsidRPr="009C493D" w:rsidRDefault="00D8140D" w:rsidP="00BD727B">
            <w:pPr>
              <w:jc w:val="center"/>
              <w:rPr>
                <w:sz w:val="22"/>
                <w:szCs w:val="22"/>
              </w:rPr>
            </w:pPr>
            <w:r w:rsidRPr="009C493D">
              <w:rPr>
                <w:sz w:val="22"/>
                <w:szCs w:val="22"/>
              </w:rPr>
              <w:t>с 01.07.2020</w:t>
            </w:r>
          </w:p>
        </w:tc>
        <w:tc>
          <w:tcPr>
            <w:tcW w:w="992" w:type="dxa"/>
            <w:shd w:val="clear" w:color="auto" w:fill="auto"/>
            <w:noWrap/>
            <w:tcMar>
              <w:left w:w="28" w:type="dxa"/>
              <w:right w:w="28" w:type="dxa"/>
            </w:tcMar>
            <w:vAlign w:val="center"/>
          </w:tcPr>
          <w:p w14:paraId="39E9A862" w14:textId="77777777" w:rsidR="00D8140D" w:rsidRPr="009C493D" w:rsidRDefault="00D8140D" w:rsidP="00BD727B">
            <w:pPr>
              <w:jc w:val="center"/>
              <w:rPr>
                <w:sz w:val="22"/>
                <w:szCs w:val="22"/>
              </w:rPr>
            </w:pPr>
            <w:r w:rsidRPr="009C493D">
              <w:rPr>
                <w:sz w:val="22"/>
                <w:szCs w:val="22"/>
              </w:rPr>
              <w:t>x</w:t>
            </w:r>
          </w:p>
        </w:tc>
        <w:tc>
          <w:tcPr>
            <w:tcW w:w="850" w:type="dxa"/>
            <w:shd w:val="clear" w:color="auto" w:fill="auto"/>
            <w:noWrap/>
            <w:tcMar>
              <w:left w:w="28" w:type="dxa"/>
              <w:right w:w="28" w:type="dxa"/>
            </w:tcMar>
            <w:vAlign w:val="center"/>
          </w:tcPr>
          <w:p w14:paraId="53ED987C" w14:textId="77777777" w:rsidR="00D8140D" w:rsidRPr="009C493D" w:rsidRDefault="00D8140D" w:rsidP="00BD727B">
            <w:pPr>
              <w:jc w:val="center"/>
              <w:rPr>
                <w:sz w:val="22"/>
                <w:szCs w:val="22"/>
              </w:rPr>
            </w:pPr>
            <w:r w:rsidRPr="009C493D">
              <w:rPr>
                <w:sz w:val="22"/>
                <w:szCs w:val="22"/>
              </w:rPr>
              <w:t>x</w:t>
            </w:r>
          </w:p>
        </w:tc>
        <w:tc>
          <w:tcPr>
            <w:tcW w:w="851" w:type="dxa"/>
            <w:shd w:val="clear" w:color="auto" w:fill="auto"/>
            <w:noWrap/>
            <w:tcMar>
              <w:left w:w="28" w:type="dxa"/>
              <w:right w:w="28" w:type="dxa"/>
            </w:tcMar>
            <w:vAlign w:val="center"/>
          </w:tcPr>
          <w:p w14:paraId="5CFFA191" w14:textId="77777777" w:rsidR="00D8140D" w:rsidRPr="009C493D" w:rsidRDefault="00D8140D" w:rsidP="00BD727B">
            <w:pPr>
              <w:ind w:right="-2"/>
              <w:jc w:val="center"/>
              <w:rPr>
                <w:sz w:val="22"/>
                <w:szCs w:val="22"/>
                <w:lang w:val="en-US"/>
              </w:rPr>
            </w:pPr>
            <w:r w:rsidRPr="009C493D">
              <w:rPr>
                <w:sz w:val="22"/>
                <w:szCs w:val="22"/>
                <w:lang w:val="en-US"/>
              </w:rPr>
              <w:t>x</w:t>
            </w:r>
          </w:p>
        </w:tc>
        <w:tc>
          <w:tcPr>
            <w:tcW w:w="992" w:type="dxa"/>
            <w:shd w:val="clear" w:color="auto" w:fill="auto"/>
            <w:noWrap/>
            <w:tcMar>
              <w:left w:w="28" w:type="dxa"/>
              <w:right w:w="28" w:type="dxa"/>
            </w:tcMar>
            <w:vAlign w:val="center"/>
          </w:tcPr>
          <w:p w14:paraId="55E60D51" w14:textId="77777777" w:rsidR="00D8140D" w:rsidRPr="009C493D" w:rsidRDefault="00D8140D" w:rsidP="00BD727B">
            <w:pPr>
              <w:ind w:right="-2"/>
              <w:jc w:val="center"/>
              <w:rPr>
                <w:sz w:val="22"/>
                <w:szCs w:val="22"/>
                <w:lang w:val="en-US"/>
              </w:rPr>
            </w:pPr>
            <w:r w:rsidRPr="009C493D">
              <w:rPr>
                <w:sz w:val="22"/>
                <w:szCs w:val="22"/>
                <w:lang w:val="en-US"/>
              </w:rPr>
              <w:t>x</w:t>
            </w:r>
          </w:p>
        </w:tc>
        <w:tc>
          <w:tcPr>
            <w:tcW w:w="851" w:type="dxa"/>
            <w:shd w:val="clear" w:color="auto" w:fill="auto"/>
            <w:noWrap/>
            <w:tcMar>
              <w:left w:w="28" w:type="dxa"/>
              <w:right w:w="28" w:type="dxa"/>
            </w:tcMar>
            <w:vAlign w:val="center"/>
          </w:tcPr>
          <w:p w14:paraId="7599CDDD" w14:textId="77777777" w:rsidR="00D8140D" w:rsidRPr="009C493D" w:rsidRDefault="00D8140D" w:rsidP="00BD727B">
            <w:pPr>
              <w:ind w:right="-2"/>
              <w:jc w:val="center"/>
              <w:rPr>
                <w:sz w:val="22"/>
                <w:szCs w:val="22"/>
                <w:lang w:val="en-US"/>
              </w:rPr>
            </w:pPr>
            <w:r w:rsidRPr="009C493D">
              <w:rPr>
                <w:sz w:val="22"/>
                <w:szCs w:val="22"/>
                <w:lang w:val="en-US"/>
              </w:rPr>
              <w:t>x</w:t>
            </w:r>
          </w:p>
        </w:tc>
        <w:tc>
          <w:tcPr>
            <w:tcW w:w="850" w:type="dxa"/>
            <w:shd w:val="clear" w:color="auto" w:fill="auto"/>
            <w:noWrap/>
            <w:tcMar>
              <w:left w:w="28" w:type="dxa"/>
              <w:right w:w="28" w:type="dxa"/>
            </w:tcMar>
            <w:vAlign w:val="center"/>
          </w:tcPr>
          <w:p w14:paraId="287B97A4" w14:textId="77777777" w:rsidR="00D8140D" w:rsidRPr="009C493D" w:rsidRDefault="00D8140D" w:rsidP="00BD727B">
            <w:pPr>
              <w:ind w:right="-2"/>
              <w:jc w:val="center"/>
              <w:rPr>
                <w:sz w:val="22"/>
                <w:szCs w:val="22"/>
                <w:lang w:val="en-US"/>
              </w:rPr>
            </w:pPr>
            <w:r w:rsidRPr="009C493D">
              <w:rPr>
                <w:sz w:val="22"/>
                <w:szCs w:val="22"/>
                <w:lang w:val="en-US"/>
              </w:rPr>
              <w:t>x</w:t>
            </w:r>
          </w:p>
        </w:tc>
      </w:tr>
      <w:tr w:rsidR="00D8140D" w:rsidRPr="009C493D" w14:paraId="4FF98AEE" w14:textId="77777777" w:rsidTr="00BD727B">
        <w:trPr>
          <w:trHeight w:val="135"/>
          <w:jc w:val="right"/>
        </w:trPr>
        <w:tc>
          <w:tcPr>
            <w:tcW w:w="1526" w:type="dxa"/>
            <w:vMerge/>
            <w:shd w:val="clear" w:color="auto" w:fill="auto"/>
            <w:noWrap/>
            <w:tcMar>
              <w:left w:w="28" w:type="dxa"/>
              <w:right w:w="28" w:type="dxa"/>
            </w:tcMar>
            <w:vAlign w:val="center"/>
          </w:tcPr>
          <w:p w14:paraId="31887AAC" w14:textId="77777777" w:rsidR="00D8140D" w:rsidRPr="009C493D" w:rsidRDefault="00D8140D" w:rsidP="00BD727B">
            <w:pPr>
              <w:ind w:right="-2"/>
              <w:jc w:val="center"/>
              <w:rPr>
                <w:sz w:val="22"/>
                <w:szCs w:val="22"/>
              </w:rPr>
            </w:pPr>
          </w:p>
        </w:tc>
        <w:tc>
          <w:tcPr>
            <w:tcW w:w="2126" w:type="dxa"/>
            <w:vMerge/>
            <w:shd w:val="clear" w:color="auto" w:fill="auto"/>
            <w:noWrap/>
            <w:tcMar>
              <w:left w:w="28" w:type="dxa"/>
              <w:right w:w="28" w:type="dxa"/>
            </w:tcMar>
            <w:vAlign w:val="center"/>
          </w:tcPr>
          <w:p w14:paraId="5BD6E356" w14:textId="77777777" w:rsidR="00D8140D" w:rsidRPr="009C493D" w:rsidRDefault="00D8140D" w:rsidP="00BD727B">
            <w:pPr>
              <w:ind w:right="-2"/>
              <w:jc w:val="center"/>
              <w:rPr>
                <w:sz w:val="22"/>
                <w:szCs w:val="22"/>
              </w:rPr>
            </w:pPr>
          </w:p>
        </w:tc>
        <w:tc>
          <w:tcPr>
            <w:tcW w:w="1418" w:type="dxa"/>
            <w:shd w:val="clear" w:color="auto" w:fill="auto"/>
            <w:noWrap/>
            <w:tcMar>
              <w:left w:w="28" w:type="dxa"/>
              <w:right w:w="28" w:type="dxa"/>
            </w:tcMar>
            <w:vAlign w:val="center"/>
          </w:tcPr>
          <w:p w14:paraId="5DDC45B0" w14:textId="77777777" w:rsidR="00D8140D" w:rsidRPr="009C493D" w:rsidRDefault="00D8140D" w:rsidP="00BD727B">
            <w:pPr>
              <w:jc w:val="center"/>
              <w:rPr>
                <w:sz w:val="22"/>
                <w:szCs w:val="22"/>
              </w:rPr>
            </w:pPr>
            <w:r w:rsidRPr="009C493D">
              <w:rPr>
                <w:sz w:val="22"/>
                <w:szCs w:val="22"/>
              </w:rPr>
              <w:t>с 01.01.2021</w:t>
            </w:r>
          </w:p>
        </w:tc>
        <w:tc>
          <w:tcPr>
            <w:tcW w:w="992" w:type="dxa"/>
            <w:shd w:val="clear" w:color="auto" w:fill="auto"/>
            <w:noWrap/>
            <w:tcMar>
              <w:left w:w="28" w:type="dxa"/>
              <w:right w:w="28" w:type="dxa"/>
            </w:tcMar>
            <w:vAlign w:val="center"/>
          </w:tcPr>
          <w:p w14:paraId="666A5CE8" w14:textId="77777777" w:rsidR="00D8140D" w:rsidRPr="009C493D" w:rsidRDefault="00D8140D" w:rsidP="00BD727B">
            <w:pPr>
              <w:jc w:val="center"/>
              <w:rPr>
                <w:sz w:val="22"/>
                <w:szCs w:val="22"/>
              </w:rPr>
            </w:pPr>
            <w:r w:rsidRPr="009C493D">
              <w:rPr>
                <w:sz w:val="22"/>
                <w:szCs w:val="22"/>
              </w:rPr>
              <w:t>x</w:t>
            </w:r>
          </w:p>
        </w:tc>
        <w:tc>
          <w:tcPr>
            <w:tcW w:w="850" w:type="dxa"/>
            <w:shd w:val="clear" w:color="auto" w:fill="auto"/>
            <w:noWrap/>
            <w:tcMar>
              <w:left w:w="28" w:type="dxa"/>
              <w:right w:w="28" w:type="dxa"/>
            </w:tcMar>
            <w:vAlign w:val="center"/>
          </w:tcPr>
          <w:p w14:paraId="197B26AC" w14:textId="77777777" w:rsidR="00D8140D" w:rsidRPr="009C493D" w:rsidRDefault="00D8140D" w:rsidP="00BD727B">
            <w:pPr>
              <w:jc w:val="center"/>
              <w:rPr>
                <w:sz w:val="22"/>
                <w:szCs w:val="22"/>
              </w:rPr>
            </w:pPr>
            <w:r w:rsidRPr="009C493D">
              <w:rPr>
                <w:sz w:val="22"/>
                <w:szCs w:val="22"/>
              </w:rPr>
              <w:t>x</w:t>
            </w:r>
          </w:p>
        </w:tc>
        <w:tc>
          <w:tcPr>
            <w:tcW w:w="851" w:type="dxa"/>
            <w:shd w:val="clear" w:color="auto" w:fill="auto"/>
            <w:noWrap/>
            <w:tcMar>
              <w:left w:w="28" w:type="dxa"/>
              <w:right w:w="28" w:type="dxa"/>
            </w:tcMar>
            <w:vAlign w:val="center"/>
          </w:tcPr>
          <w:p w14:paraId="248747AA" w14:textId="77777777" w:rsidR="00D8140D" w:rsidRPr="009C493D" w:rsidRDefault="00D8140D" w:rsidP="00BD727B">
            <w:pPr>
              <w:ind w:right="-2"/>
              <w:jc w:val="center"/>
              <w:rPr>
                <w:sz w:val="22"/>
                <w:szCs w:val="22"/>
                <w:lang w:val="en-US"/>
              </w:rPr>
            </w:pPr>
            <w:r w:rsidRPr="009C493D">
              <w:rPr>
                <w:sz w:val="22"/>
                <w:szCs w:val="22"/>
                <w:lang w:val="en-US"/>
              </w:rPr>
              <w:t>x</w:t>
            </w:r>
          </w:p>
        </w:tc>
        <w:tc>
          <w:tcPr>
            <w:tcW w:w="992" w:type="dxa"/>
            <w:shd w:val="clear" w:color="auto" w:fill="auto"/>
            <w:noWrap/>
            <w:tcMar>
              <w:left w:w="28" w:type="dxa"/>
              <w:right w:w="28" w:type="dxa"/>
            </w:tcMar>
            <w:vAlign w:val="center"/>
          </w:tcPr>
          <w:p w14:paraId="74D4FA8E" w14:textId="77777777" w:rsidR="00D8140D" w:rsidRPr="009C493D" w:rsidRDefault="00D8140D" w:rsidP="00BD727B">
            <w:pPr>
              <w:ind w:right="-2"/>
              <w:jc w:val="center"/>
              <w:rPr>
                <w:sz w:val="22"/>
                <w:szCs w:val="22"/>
                <w:lang w:val="en-US"/>
              </w:rPr>
            </w:pPr>
            <w:r w:rsidRPr="009C493D">
              <w:rPr>
                <w:sz w:val="22"/>
                <w:szCs w:val="22"/>
                <w:lang w:val="en-US"/>
              </w:rPr>
              <w:t>x</w:t>
            </w:r>
          </w:p>
        </w:tc>
        <w:tc>
          <w:tcPr>
            <w:tcW w:w="851" w:type="dxa"/>
            <w:shd w:val="clear" w:color="auto" w:fill="auto"/>
            <w:noWrap/>
            <w:tcMar>
              <w:left w:w="28" w:type="dxa"/>
              <w:right w:w="28" w:type="dxa"/>
            </w:tcMar>
            <w:vAlign w:val="center"/>
          </w:tcPr>
          <w:p w14:paraId="299D0376" w14:textId="77777777" w:rsidR="00D8140D" w:rsidRPr="009C493D" w:rsidRDefault="00D8140D" w:rsidP="00BD727B">
            <w:pPr>
              <w:ind w:right="-2"/>
              <w:jc w:val="center"/>
              <w:rPr>
                <w:sz w:val="22"/>
                <w:szCs w:val="22"/>
                <w:lang w:val="en-US"/>
              </w:rPr>
            </w:pPr>
            <w:r w:rsidRPr="009C493D">
              <w:rPr>
                <w:sz w:val="22"/>
                <w:szCs w:val="22"/>
                <w:lang w:val="en-US"/>
              </w:rPr>
              <w:t>x</w:t>
            </w:r>
          </w:p>
        </w:tc>
        <w:tc>
          <w:tcPr>
            <w:tcW w:w="850" w:type="dxa"/>
            <w:shd w:val="clear" w:color="auto" w:fill="auto"/>
            <w:noWrap/>
            <w:tcMar>
              <w:left w:w="28" w:type="dxa"/>
              <w:right w:w="28" w:type="dxa"/>
            </w:tcMar>
            <w:vAlign w:val="center"/>
          </w:tcPr>
          <w:p w14:paraId="079A92AC" w14:textId="77777777" w:rsidR="00D8140D" w:rsidRPr="009C493D" w:rsidRDefault="00D8140D" w:rsidP="00BD727B">
            <w:pPr>
              <w:ind w:right="-2"/>
              <w:jc w:val="center"/>
              <w:rPr>
                <w:sz w:val="22"/>
                <w:szCs w:val="22"/>
                <w:lang w:val="en-US"/>
              </w:rPr>
            </w:pPr>
            <w:r w:rsidRPr="009C493D">
              <w:rPr>
                <w:sz w:val="22"/>
                <w:szCs w:val="22"/>
                <w:lang w:val="en-US"/>
              </w:rPr>
              <w:t>x</w:t>
            </w:r>
          </w:p>
        </w:tc>
      </w:tr>
      <w:tr w:rsidR="00D8140D" w:rsidRPr="009C493D" w14:paraId="73F4424E" w14:textId="77777777" w:rsidTr="00BD727B">
        <w:trPr>
          <w:trHeight w:val="135"/>
          <w:jc w:val="right"/>
        </w:trPr>
        <w:tc>
          <w:tcPr>
            <w:tcW w:w="1526" w:type="dxa"/>
            <w:vMerge/>
            <w:shd w:val="clear" w:color="auto" w:fill="auto"/>
            <w:noWrap/>
            <w:tcMar>
              <w:left w:w="28" w:type="dxa"/>
              <w:right w:w="28" w:type="dxa"/>
            </w:tcMar>
            <w:vAlign w:val="center"/>
          </w:tcPr>
          <w:p w14:paraId="33539A03" w14:textId="77777777" w:rsidR="00D8140D" w:rsidRPr="009C493D" w:rsidRDefault="00D8140D" w:rsidP="00BD727B">
            <w:pPr>
              <w:ind w:right="-2"/>
              <w:jc w:val="center"/>
              <w:rPr>
                <w:sz w:val="22"/>
                <w:szCs w:val="22"/>
              </w:rPr>
            </w:pPr>
          </w:p>
        </w:tc>
        <w:tc>
          <w:tcPr>
            <w:tcW w:w="2126" w:type="dxa"/>
            <w:vMerge/>
            <w:shd w:val="clear" w:color="auto" w:fill="auto"/>
            <w:noWrap/>
            <w:tcMar>
              <w:left w:w="28" w:type="dxa"/>
              <w:right w:w="28" w:type="dxa"/>
            </w:tcMar>
            <w:vAlign w:val="center"/>
          </w:tcPr>
          <w:p w14:paraId="29483EDB" w14:textId="77777777" w:rsidR="00D8140D" w:rsidRPr="009C493D" w:rsidRDefault="00D8140D" w:rsidP="00BD727B">
            <w:pPr>
              <w:ind w:right="-2"/>
              <w:jc w:val="center"/>
              <w:rPr>
                <w:sz w:val="22"/>
                <w:szCs w:val="22"/>
              </w:rPr>
            </w:pPr>
          </w:p>
        </w:tc>
        <w:tc>
          <w:tcPr>
            <w:tcW w:w="1418" w:type="dxa"/>
            <w:shd w:val="clear" w:color="auto" w:fill="auto"/>
            <w:noWrap/>
            <w:tcMar>
              <w:left w:w="28" w:type="dxa"/>
              <w:right w:w="28" w:type="dxa"/>
            </w:tcMar>
            <w:vAlign w:val="center"/>
          </w:tcPr>
          <w:p w14:paraId="53A02243" w14:textId="77777777" w:rsidR="00D8140D" w:rsidRPr="009C493D" w:rsidRDefault="00D8140D" w:rsidP="00BD727B">
            <w:pPr>
              <w:jc w:val="center"/>
              <w:rPr>
                <w:sz w:val="22"/>
                <w:szCs w:val="22"/>
              </w:rPr>
            </w:pPr>
            <w:r w:rsidRPr="009C493D">
              <w:rPr>
                <w:sz w:val="22"/>
                <w:szCs w:val="22"/>
              </w:rPr>
              <w:t>с 01.07.2021</w:t>
            </w:r>
          </w:p>
        </w:tc>
        <w:tc>
          <w:tcPr>
            <w:tcW w:w="992" w:type="dxa"/>
            <w:shd w:val="clear" w:color="auto" w:fill="auto"/>
            <w:noWrap/>
            <w:tcMar>
              <w:left w:w="28" w:type="dxa"/>
              <w:right w:w="28" w:type="dxa"/>
            </w:tcMar>
            <w:vAlign w:val="center"/>
          </w:tcPr>
          <w:p w14:paraId="414F41DA" w14:textId="77777777" w:rsidR="00D8140D" w:rsidRPr="009C493D" w:rsidRDefault="00D8140D" w:rsidP="00BD727B">
            <w:pPr>
              <w:jc w:val="center"/>
              <w:rPr>
                <w:sz w:val="22"/>
                <w:szCs w:val="22"/>
              </w:rPr>
            </w:pPr>
            <w:r w:rsidRPr="009C493D">
              <w:rPr>
                <w:sz w:val="22"/>
                <w:szCs w:val="22"/>
              </w:rPr>
              <w:t>x</w:t>
            </w:r>
          </w:p>
        </w:tc>
        <w:tc>
          <w:tcPr>
            <w:tcW w:w="850" w:type="dxa"/>
            <w:shd w:val="clear" w:color="auto" w:fill="auto"/>
            <w:noWrap/>
            <w:tcMar>
              <w:left w:w="28" w:type="dxa"/>
              <w:right w:w="28" w:type="dxa"/>
            </w:tcMar>
            <w:vAlign w:val="center"/>
          </w:tcPr>
          <w:p w14:paraId="189E160C" w14:textId="77777777" w:rsidR="00D8140D" w:rsidRPr="009C493D" w:rsidRDefault="00D8140D" w:rsidP="00BD727B">
            <w:pPr>
              <w:jc w:val="center"/>
              <w:rPr>
                <w:sz w:val="22"/>
                <w:szCs w:val="22"/>
              </w:rPr>
            </w:pPr>
            <w:r w:rsidRPr="009C493D">
              <w:rPr>
                <w:sz w:val="22"/>
                <w:szCs w:val="22"/>
              </w:rPr>
              <w:t>x</w:t>
            </w:r>
          </w:p>
        </w:tc>
        <w:tc>
          <w:tcPr>
            <w:tcW w:w="851" w:type="dxa"/>
            <w:shd w:val="clear" w:color="auto" w:fill="auto"/>
            <w:noWrap/>
            <w:tcMar>
              <w:left w:w="28" w:type="dxa"/>
              <w:right w:w="28" w:type="dxa"/>
            </w:tcMar>
            <w:vAlign w:val="center"/>
          </w:tcPr>
          <w:p w14:paraId="03C099A3" w14:textId="77777777" w:rsidR="00D8140D" w:rsidRPr="009C493D" w:rsidRDefault="00D8140D" w:rsidP="00BD727B">
            <w:pPr>
              <w:ind w:right="-2"/>
              <w:jc w:val="center"/>
              <w:rPr>
                <w:sz w:val="22"/>
                <w:szCs w:val="22"/>
                <w:lang w:val="en-US"/>
              </w:rPr>
            </w:pPr>
            <w:r w:rsidRPr="009C493D">
              <w:rPr>
                <w:sz w:val="22"/>
                <w:szCs w:val="22"/>
                <w:lang w:val="en-US"/>
              </w:rPr>
              <w:t>x</w:t>
            </w:r>
          </w:p>
        </w:tc>
        <w:tc>
          <w:tcPr>
            <w:tcW w:w="992" w:type="dxa"/>
            <w:shd w:val="clear" w:color="auto" w:fill="auto"/>
            <w:noWrap/>
            <w:tcMar>
              <w:left w:w="28" w:type="dxa"/>
              <w:right w:w="28" w:type="dxa"/>
            </w:tcMar>
            <w:vAlign w:val="center"/>
          </w:tcPr>
          <w:p w14:paraId="0ED2BC70" w14:textId="77777777" w:rsidR="00D8140D" w:rsidRPr="009C493D" w:rsidRDefault="00D8140D" w:rsidP="00BD727B">
            <w:pPr>
              <w:ind w:right="-2"/>
              <w:jc w:val="center"/>
              <w:rPr>
                <w:sz w:val="22"/>
                <w:szCs w:val="22"/>
                <w:lang w:val="en-US"/>
              </w:rPr>
            </w:pPr>
            <w:r w:rsidRPr="009C493D">
              <w:rPr>
                <w:sz w:val="22"/>
                <w:szCs w:val="22"/>
                <w:lang w:val="en-US"/>
              </w:rPr>
              <w:t>x</w:t>
            </w:r>
          </w:p>
        </w:tc>
        <w:tc>
          <w:tcPr>
            <w:tcW w:w="851" w:type="dxa"/>
            <w:shd w:val="clear" w:color="auto" w:fill="auto"/>
            <w:noWrap/>
            <w:tcMar>
              <w:left w:w="28" w:type="dxa"/>
              <w:right w:w="28" w:type="dxa"/>
            </w:tcMar>
            <w:vAlign w:val="center"/>
          </w:tcPr>
          <w:p w14:paraId="4593CD55" w14:textId="77777777" w:rsidR="00D8140D" w:rsidRPr="009C493D" w:rsidRDefault="00D8140D" w:rsidP="00BD727B">
            <w:pPr>
              <w:ind w:right="-2"/>
              <w:jc w:val="center"/>
              <w:rPr>
                <w:sz w:val="22"/>
                <w:szCs w:val="22"/>
                <w:lang w:val="en-US"/>
              </w:rPr>
            </w:pPr>
            <w:r w:rsidRPr="009C493D">
              <w:rPr>
                <w:sz w:val="22"/>
                <w:szCs w:val="22"/>
                <w:lang w:val="en-US"/>
              </w:rPr>
              <w:t>x</w:t>
            </w:r>
          </w:p>
        </w:tc>
        <w:tc>
          <w:tcPr>
            <w:tcW w:w="850" w:type="dxa"/>
            <w:shd w:val="clear" w:color="auto" w:fill="auto"/>
            <w:noWrap/>
            <w:tcMar>
              <w:left w:w="28" w:type="dxa"/>
              <w:right w:w="28" w:type="dxa"/>
            </w:tcMar>
            <w:vAlign w:val="center"/>
          </w:tcPr>
          <w:p w14:paraId="52391C01" w14:textId="77777777" w:rsidR="00D8140D" w:rsidRPr="009C493D" w:rsidRDefault="00D8140D" w:rsidP="00BD727B">
            <w:pPr>
              <w:ind w:right="-2"/>
              <w:jc w:val="center"/>
              <w:rPr>
                <w:sz w:val="22"/>
                <w:szCs w:val="22"/>
                <w:lang w:val="en-US"/>
              </w:rPr>
            </w:pPr>
            <w:r w:rsidRPr="009C493D">
              <w:rPr>
                <w:sz w:val="22"/>
                <w:szCs w:val="22"/>
                <w:lang w:val="en-US"/>
              </w:rPr>
              <w:t>x</w:t>
            </w:r>
          </w:p>
        </w:tc>
      </w:tr>
      <w:tr w:rsidR="00D8140D" w:rsidRPr="009C493D" w14:paraId="2C36EBB3" w14:textId="77777777" w:rsidTr="00BD727B">
        <w:trPr>
          <w:jc w:val="right"/>
        </w:trPr>
        <w:tc>
          <w:tcPr>
            <w:tcW w:w="1526" w:type="dxa"/>
            <w:vMerge/>
            <w:shd w:val="clear" w:color="auto" w:fill="auto"/>
            <w:noWrap/>
            <w:tcMar>
              <w:left w:w="28" w:type="dxa"/>
              <w:right w:w="28" w:type="dxa"/>
            </w:tcMar>
            <w:vAlign w:val="center"/>
          </w:tcPr>
          <w:p w14:paraId="7CA09268" w14:textId="77777777" w:rsidR="00D8140D" w:rsidRPr="009C493D" w:rsidRDefault="00D8140D" w:rsidP="00BD727B">
            <w:pPr>
              <w:ind w:right="-2"/>
              <w:jc w:val="center"/>
              <w:rPr>
                <w:sz w:val="22"/>
                <w:szCs w:val="22"/>
              </w:rPr>
            </w:pPr>
          </w:p>
        </w:tc>
        <w:tc>
          <w:tcPr>
            <w:tcW w:w="2126" w:type="dxa"/>
            <w:shd w:val="clear" w:color="auto" w:fill="auto"/>
            <w:noWrap/>
            <w:tcMar>
              <w:left w:w="28" w:type="dxa"/>
              <w:right w:w="28" w:type="dxa"/>
            </w:tcMar>
            <w:vAlign w:val="center"/>
          </w:tcPr>
          <w:p w14:paraId="371DAB86" w14:textId="77777777" w:rsidR="00D8140D" w:rsidRPr="009C493D" w:rsidRDefault="00D8140D" w:rsidP="00BD727B">
            <w:pPr>
              <w:ind w:right="-2"/>
              <w:jc w:val="center"/>
              <w:rPr>
                <w:sz w:val="22"/>
                <w:szCs w:val="22"/>
              </w:rPr>
            </w:pPr>
            <w:r w:rsidRPr="009C493D">
              <w:rPr>
                <w:sz w:val="22"/>
                <w:szCs w:val="22"/>
              </w:rPr>
              <w:t>Двухставочный</w:t>
            </w:r>
          </w:p>
        </w:tc>
        <w:tc>
          <w:tcPr>
            <w:tcW w:w="1418" w:type="dxa"/>
            <w:shd w:val="clear" w:color="auto" w:fill="auto"/>
            <w:noWrap/>
            <w:tcMar>
              <w:left w:w="28" w:type="dxa"/>
              <w:right w:w="28" w:type="dxa"/>
            </w:tcMar>
            <w:vAlign w:val="center"/>
          </w:tcPr>
          <w:p w14:paraId="084A0462" w14:textId="77777777" w:rsidR="00D8140D" w:rsidRPr="009C493D" w:rsidRDefault="00D8140D" w:rsidP="00BD727B">
            <w:pPr>
              <w:jc w:val="center"/>
              <w:rPr>
                <w:sz w:val="22"/>
                <w:szCs w:val="22"/>
              </w:rPr>
            </w:pPr>
            <w:r w:rsidRPr="009C493D">
              <w:rPr>
                <w:sz w:val="22"/>
                <w:szCs w:val="22"/>
              </w:rPr>
              <w:t>x</w:t>
            </w:r>
          </w:p>
        </w:tc>
        <w:tc>
          <w:tcPr>
            <w:tcW w:w="992" w:type="dxa"/>
            <w:shd w:val="clear" w:color="auto" w:fill="auto"/>
            <w:noWrap/>
            <w:tcMar>
              <w:left w:w="28" w:type="dxa"/>
              <w:right w:w="28" w:type="dxa"/>
            </w:tcMar>
            <w:vAlign w:val="center"/>
          </w:tcPr>
          <w:p w14:paraId="1A96C8C5" w14:textId="77777777" w:rsidR="00D8140D" w:rsidRPr="009C493D" w:rsidRDefault="00D8140D" w:rsidP="00BD727B">
            <w:pPr>
              <w:jc w:val="center"/>
              <w:rPr>
                <w:sz w:val="22"/>
                <w:szCs w:val="22"/>
              </w:rPr>
            </w:pPr>
            <w:r w:rsidRPr="009C493D">
              <w:rPr>
                <w:sz w:val="22"/>
                <w:szCs w:val="22"/>
              </w:rPr>
              <w:t>x</w:t>
            </w:r>
          </w:p>
        </w:tc>
        <w:tc>
          <w:tcPr>
            <w:tcW w:w="850" w:type="dxa"/>
            <w:shd w:val="clear" w:color="auto" w:fill="auto"/>
            <w:noWrap/>
            <w:tcMar>
              <w:left w:w="28" w:type="dxa"/>
              <w:right w:w="28" w:type="dxa"/>
            </w:tcMar>
            <w:vAlign w:val="center"/>
          </w:tcPr>
          <w:p w14:paraId="25A0E4A4" w14:textId="77777777" w:rsidR="00D8140D" w:rsidRPr="009C493D" w:rsidRDefault="00D8140D" w:rsidP="00BD727B">
            <w:pPr>
              <w:jc w:val="center"/>
              <w:rPr>
                <w:sz w:val="22"/>
                <w:szCs w:val="22"/>
              </w:rPr>
            </w:pPr>
            <w:r w:rsidRPr="009C493D">
              <w:rPr>
                <w:sz w:val="22"/>
                <w:szCs w:val="22"/>
              </w:rPr>
              <w:t>x</w:t>
            </w:r>
          </w:p>
        </w:tc>
        <w:tc>
          <w:tcPr>
            <w:tcW w:w="851" w:type="dxa"/>
            <w:shd w:val="clear" w:color="auto" w:fill="auto"/>
            <w:noWrap/>
            <w:tcMar>
              <w:left w:w="28" w:type="dxa"/>
              <w:right w:w="28" w:type="dxa"/>
            </w:tcMar>
            <w:vAlign w:val="center"/>
          </w:tcPr>
          <w:p w14:paraId="28702E76" w14:textId="77777777" w:rsidR="00D8140D" w:rsidRPr="009C493D" w:rsidRDefault="00D8140D" w:rsidP="00BD727B">
            <w:pPr>
              <w:ind w:right="-2"/>
              <w:jc w:val="center"/>
              <w:rPr>
                <w:sz w:val="22"/>
                <w:szCs w:val="22"/>
                <w:lang w:val="en-US"/>
              </w:rPr>
            </w:pPr>
            <w:r w:rsidRPr="009C493D">
              <w:rPr>
                <w:sz w:val="22"/>
                <w:szCs w:val="22"/>
                <w:lang w:val="en-US"/>
              </w:rPr>
              <w:t>x</w:t>
            </w:r>
          </w:p>
        </w:tc>
        <w:tc>
          <w:tcPr>
            <w:tcW w:w="992" w:type="dxa"/>
            <w:shd w:val="clear" w:color="auto" w:fill="auto"/>
            <w:noWrap/>
            <w:tcMar>
              <w:left w:w="28" w:type="dxa"/>
              <w:right w:w="28" w:type="dxa"/>
            </w:tcMar>
            <w:vAlign w:val="center"/>
          </w:tcPr>
          <w:p w14:paraId="72B33842" w14:textId="77777777" w:rsidR="00D8140D" w:rsidRPr="009C493D" w:rsidRDefault="00D8140D" w:rsidP="00BD727B">
            <w:pPr>
              <w:ind w:right="-2"/>
              <w:jc w:val="center"/>
              <w:rPr>
                <w:sz w:val="22"/>
                <w:szCs w:val="22"/>
                <w:lang w:val="en-US"/>
              </w:rPr>
            </w:pPr>
            <w:r w:rsidRPr="009C493D">
              <w:rPr>
                <w:sz w:val="22"/>
                <w:szCs w:val="22"/>
                <w:lang w:val="en-US"/>
              </w:rPr>
              <w:t>x</w:t>
            </w:r>
          </w:p>
        </w:tc>
        <w:tc>
          <w:tcPr>
            <w:tcW w:w="851" w:type="dxa"/>
            <w:shd w:val="clear" w:color="auto" w:fill="auto"/>
            <w:noWrap/>
            <w:tcMar>
              <w:left w:w="28" w:type="dxa"/>
              <w:right w:w="28" w:type="dxa"/>
            </w:tcMar>
            <w:vAlign w:val="center"/>
          </w:tcPr>
          <w:p w14:paraId="6082428C" w14:textId="77777777" w:rsidR="00D8140D" w:rsidRPr="009C493D" w:rsidRDefault="00D8140D" w:rsidP="00BD727B">
            <w:pPr>
              <w:ind w:right="-2"/>
              <w:jc w:val="center"/>
              <w:rPr>
                <w:sz w:val="22"/>
                <w:szCs w:val="22"/>
                <w:lang w:val="en-US"/>
              </w:rPr>
            </w:pPr>
            <w:r w:rsidRPr="009C493D">
              <w:rPr>
                <w:sz w:val="22"/>
                <w:szCs w:val="22"/>
                <w:lang w:val="en-US"/>
              </w:rPr>
              <w:t>x</w:t>
            </w:r>
          </w:p>
        </w:tc>
        <w:tc>
          <w:tcPr>
            <w:tcW w:w="850" w:type="dxa"/>
            <w:shd w:val="clear" w:color="auto" w:fill="auto"/>
            <w:noWrap/>
            <w:tcMar>
              <w:left w:w="28" w:type="dxa"/>
              <w:right w:w="28" w:type="dxa"/>
            </w:tcMar>
            <w:vAlign w:val="center"/>
          </w:tcPr>
          <w:p w14:paraId="003FD765" w14:textId="77777777" w:rsidR="00D8140D" w:rsidRPr="009C493D" w:rsidRDefault="00D8140D" w:rsidP="00BD727B">
            <w:pPr>
              <w:ind w:right="-2"/>
              <w:jc w:val="center"/>
              <w:rPr>
                <w:sz w:val="22"/>
                <w:szCs w:val="22"/>
                <w:lang w:val="en-US"/>
              </w:rPr>
            </w:pPr>
            <w:r w:rsidRPr="009C493D">
              <w:rPr>
                <w:sz w:val="22"/>
                <w:szCs w:val="22"/>
                <w:lang w:val="en-US"/>
              </w:rPr>
              <w:t>x</w:t>
            </w:r>
          </w:p>
        </w:tc>
      </w:tr>
      <w:tr w:rsidR="00D8140D" w:rsidRPr="009C493D" w14:paraId="5E696B28" w14:textId="77777777" w:rsidTr="00BD727B">
        <w:trPr>
          <w:jc w:val="right"/>
        </w:trPr>
        <w:tc>
          <w:tcPr>
            <w:tcW w:w="1526" w:type="dxa"/>
            <w:vMerge/>
            <w:shd w:val="clear" w:color="auto" w:fill="auto"/>
            <w:noWrap/>
            <w:tcMar>
              <w:left w:w="28" w:type="dxa"/>
              <w:right w:w="28" w:type="dxa"/>
            </w:tcMar>
            <w:vAlign w:val="center"/>
          </w:tcPr>
          <w:p w14:paraId="51FCF9BC" w14:textId="77777777" w:rsidR="00D8140D" w:rsidRPr="009C493D" w:rsidRDefault="00D8140D" w:rsidP="00BD727B">
            <w:pPr>
              <w:ind w:right="-2"/>
              <w:jc w:val="center"/>
              <w:rPr>
                <w:sz w:val="22"/>
                <w:szCs w:val="22"/>
              </w:rPr>
            </w:pPr>
          </w:p>
        </w:tc>
        <w:tc>
          <w:tcPr>
            <w:tcW w:w="2126" w:type="dxa"/>
            <w:shd w:val="clear" w:color="auto" w:fill="auto"/>
            <w:noWrap/>
            <w:tcMar>
              <w:left w:w="28" w:type="dxa"/>
              <w:right w:w="28" w:type="dxa"/>
            </w:tcMar>
            <w:vAlign w:val="center"/>
          </w:tcPr>
          <w:p w14:paraId="71058300" w14:textId="77777777" w:rsidR="00D8140D" w:rsidRPr="009C493D" w:rsidRDefault="00D8140D" w:rsidP="00BD727B">
            <w:pPr>
              <w:ind w:right="-2"/>
              <w:jc w:val="center"/>
              <w:rPr>
                <w:sz w:val="22"/>
                <w:szCs w:val="22"/>
              </w:rPr>
            </w:pPr>
            <w:r w:rsidRPr="009C493D">
              <w:rPr>
                <w:sz w:val="22"/>
                <w:szCs w:val="22"/>
              </w:rPr>
              <w:t>Ставка за тепловую энергию, руб./Гкал</w:t>
            </w:r>
          </w:p>
        </w:tc>
        <w:tc>
          <w:tcPr>
            <w:tcW w:w="1418" w:type="dxa"/>
            <w:shd w:val="clear" w:color="auto" w:fill="auto"/>
            <w:noWrap/>
            <w:tcMar>
              <w:left w:w="28" w:type="dxa"/>
              <w:right w:w="28" w:type="dxa"/>
            </w:tcMar>
            <w:vAlign w:val="center"/>
          </w:tcPr>
          <w:p w14:paraId="7B7F91CE" w14:textId="77777777" w:rsidR="00D8140D" w:rsidRPr="009C493D" w:rsidRDefault="00D8140D" w:rsidP="00BD727B">
            <w:pPr>
              <w:jc w:val="center"/>
              <w:rPr>
                <w:sz w:val="22"/>
                <w:szCs w:val="22"/>
              </w:rPr>
            </w:pPr>
            <w:r w:rsidRPr="009C493D">
              <w:rPr>
                <w:sz w:val="22"/>
                <w:szCs w:val="22"/>
              </w:rPr>
              <w:t>x</w:t>
            </w:r>
          </w:p>
        </w:tc>
        <w:tc>
          <w:tcPr>
            <w:tcW w:w="992" w:type="dxa"/>
            <w:shd w:val="clear" w:color="auto" w:fill="auto"/>
            <w:noWrap/>
            <w:tcMar>
              <w:left w:w="28" w:type="dxa"/>
              <w:right w:w="28" w:type="dxa"/>
            </w:tcMar>
            <w:vAlign w:val="center"/>
          </w:tcPr>
          <w:p w14:paraId="680980F2" w14:textId="77777777" w:rsidR="00D8140D" w:rsidRPr="009C493D" w:rsidRDefault="00D8140D" w:rsidP="00BD727B">
            <w:pPr>
              <w:jc w:val="center"/>
              <w:rPr>
                <w:sz w:val="22"/>
                <w:szCs w:val="22"/>
              </w:rPr>
            </w:pPr>
            <w:r w:rsidRPr="009C493D">
              <w:rPr>
                <w:sz w:val="22"/>
                <w:szCs w:val="22"/>
              </w:rPr>
              <w:t>x</w:t>
            </w:r>
          </w:p>
        </w:tc>
        <w:tc>
          <w:tcPr>
            <w:tcW w:w="850" w:type="dxa"/>
            <w:shd w:val="clear" w:color="auto" w:fill="auto"/>
            <w:noWrap/>
            <w:tcMar>
              <w:left w:w="28" w:type="dxa"/>
              <w:right w:w="28" w:type="dxa"/>
            </w:tcMar>
            <w:vAlign w:val="center"/>
          </w:tcPr>
          <w:p w14:paraId="4FA4C085" w14:textId="77777777" w:rsidR="00D8140D" w:rsidRPr="009C493D" w:rsidRDefault="00D8140D" w:rsidP="00BD727B">
            <w:pPr>
              <w:jc w:val="center"/>
              <w:rPr>
                <w:sz w:val="22"/>
                <w:szCs w:val="22"/>
              </w:rPr>
            </w:pPr>
            <w:r w:rsidRPr="009C493D">
              <w:rPr>
                <w:sz w:val="22"/>
                <w:szCs w:val="22"/>
              </w:rPr>
              <w:t>x</w:t>
            </w:r>
          </w:p>
        </w:tc>
        <w:tc>
          <w:tcPr>
            <w:tcW w:w="851" w:type="dxa"/>
            <w:shd w:val="clear" w:color="auto" w:fill="auto"/>
            <w:noWrap/>
            <w:tcMar>
              <w:left w:w="28" w:type="dxa"/>
              <w:right w:w="28" w:type="dxa"/>
            </w:tcMar>
            <w:vAlign w:val="center"/>
          </w:tcPr>
          <w:p w14:paraId="7E7A8AC6" w14:textId="77777777" w:rsidR="00D8140D" w:rsidRPr="009C493D" w:rsidRDefault="00D8140D" w:rsidP="00BD727B">
            <w:pPr>
              <w:ind w:right="-2"/>
              <w:jc w:val="center"/>
              <w:rPr>
                <w:sz w:val="22"/>
                <w:szCs w:val="22"/>
                <w:lang w:val="en-US"/>
              </w:rPr>
            </w:pPr>
            <w:r w:rsidRPr="009C493D">
              <w:rPr>
                <w:sz w:val="22"/>
                <w:szCs w:val="22"/>
                <w:lang w:val="en-US"/>
              </w:rPr>
              <w:t>x</w:t>
            </w:r>
          </w:p>
        </w:tc>
        <w:tc>
          <w:tcPr>
            <w:tcW w:w="992" w:type="dxa"/>
            <w:shd w:val="clear" w:color="auto" w:fill="auto"/>
            <w:noWrap/>
            <w:tcMar>
              <w:left w:w="28" w:type="dxa"/>
              <w:right w:w="28" w:type="dxa"/>
            </w:tcMar>
            <w:vAlign w:val="center"/>
          </w:tcPr>
          <w:p w14:paraId="3E2AD3AD" w14:textId="77777777" w:rsidR="00D8140D" w:rsidRPr="009C493D" w:rsidRDefault="00D8140D" w:rsidP="00BD727B">
            <w:pPr>
              <w:ind w:right="-2"/>
              <w:jc w:val="center"/>
              <w:rPr>
                <w:sz w:val="22"/>
                <w:szCs w:val="22"/>
                <w:lang w:val="en-US"/>
              </w:rPr>
            </w:pPr>
            <w:r w:rsidRPr="009C493D">
              <w:rPr>
                <w:sz w:val="22"/>
                <w:szCs w:val="22"/>
                <w:lang w:val="en-US"/>
              </w:rPr>
              <w:t>x</w:t>
            </w:r>
          </w:p>
        </w:tc>
        <w:tc>
          <w:tcPr>
            <w:tcW w:w="851" w:type="dxa"/>
            <w:shd w:val="clear" w:color="auto" w:fill="auto"/>
            <w:noWrap/>
            <w:tcMar>
              <w:left w:w="28" w:type="dxa"/>
              <w:right w:w="28" w:type="dxa"/>
            </w:tcMar>
            <w:vAlign w:val="center"/>
          </w:tcPr>
          <w:p w14:paraId="0C077688" w14:textId="77777777" w:rsidR="00D8140D" w:rsidRPr="009C493D" w:rsidRDefault="00D8140D" w:rsidP="00BD727B">
            <w:pPr>
              <w:ind w:right="-2"/>
              <w:jc w:val="center"/>
              <w:rPr>
                <w:sz w:val="22"/>
                <w:szCs w:val="22"/>
                <w:lang w:val="en-US"/>
              </w:rPr>
            </w:pPr>
            <w:r w:rsidRPr="009C493D">
              <w:rPr>
                <w:sz w:val="22"/>
                <w:szCs w:val="22"/>
                <w:lang w:val="en-US"/>
              </w:rPr>
              <w:t>x</w:t>
            </w:r>
          </w:p>
        </w:tc>
        <w:tc>
          <w:tcPr>
            <w:tcW w:w="850" w:type="dxa"/>
            <w:shd w:val="clear" w:color="auto" w:fill="auto"/>
            <w:noWrap/>
            <w:tcMar>
              <w:left w:w="28" w:type="dxa"/>
              <w:right w:w="28" w:type="dxa"/>
            </w:tcMar>
            <w:vAlign w:val="center"/>
          </w:tcPr>
          <w:p w14:paraId="155AFB5A" w14:textId="77777777" w:rsidR="00D8140D" w:rsidRPr="009C493D" w:rsidRDefault="00D8140D" w:rsidP="00BD727B">
            <w:pPr>
              <w:ind w:right="-2"/>
              <w:jc w:val="center"/>
              <w:rPr>
                <w:sz w:val="22"/>
                <w:szCs w:val="22"/>
                <w:lang w:val="en-US"/>
              </w:rPr>
            </w:pPr>
            <w:r w:rsidRPr="009C493D">
              <w:rPr>
                <w:sz w:val="22"/>
                <w:szCs w:val="22"/>
                <w:lang w:val="en-US"/>
              </w:rPr>
              <w:t>x</w:t>
            </w:r>
          </w:p>
        </w:tc>
      </w:tr>
      <w:tr w:rsidR="00D8140D" w:rsidRPr="009C493D" w14:paraId="1FE5EB7A" w14:textId="77777777" w:rsidTr="00BD727B">
        <w:trPr>
          <w:jc w:val="right"/>
        </w:trPr>
        <w:tc>
          <w:tcPr>
            <w:tcW w:w="1526" w:type="dxa"/>
            <w:vMerge/>
            <w:shd w:val="clear" w:color="auto" w:fill="auto"/>
            <w:noWrap/>
            <w:tcMar>
              <w:left w:w="28" w:type="dxa"/>
              <w:right w:w="28" w:type="dxa"/>
            </w:tcMar>
            <w:vAlign w:val="center"/>
          </w:tcPr>
          <w:p w14:paraId="0D40D7F8" w14:textId="77777777" w:rsidR="00D8140D" w:rsidRPr="009C493D" w:rsidRDefault="00D8140D" w:rsidP="00BD727B">
            <w:pPr>
              <w:ind w:right="-2"/>
              <w:jc w:val="center"/>
              <w:rPr>
                <w:sz w:val="22"/>
                <w:szCs w:val="22"/>
              </w:rPr>
            </w:pPr>
          </w:p>
        </w:tc>
        <w:tc>
          <w:tcPr>
            <w:tcW w:w="2126" w:type="dxa"/>
            <w:shd w:val="clear" w:color="auto" w:fill="auto"/>
            <w:noWrap/>
            <w:tcMar>
              <w:left w:w="28" w:type="dxa"/>
              <w:right w:w="28" w:type="dxa"/>
            </w:tcMar>
            <w:vAlign w:val="center"/>
          </w:tcPr>
          <w:p w14:paraId="0BA9F0EE" w14:textId="77777777" w:rsidR="00D8140D" w:rsidRDefault="00D8140D" w:rsidP="00BD727B">
            <w:pPr>
              <w:ind w:right="-2"/>
              <w:jc w:val="center"/>
              <w:rPr>
                <w:sz w:val="22"/>
                <w:szCs w:val="22"/>
              </w:rPr>
            </w:pPr>
            <w:r w:rsidRPr="009C493D">
              <w:rPr>
                <w:sz w:val="22"/>
                <w:szCs w:val="22"/>
              </w:rPr>
              <w:t xml:space="preserve">Ставка за содержание тепловой мощности, тыс. руб./Гкал/ч </w:t>
            </w:r>
          </w:p>
          <w:p w14:paraId="118C97E8" w14:textId="77777777" w:rsidR="00D8140D" w:rsidRPr="009C493D" w:rsidRDefault="00D8140D" w:rsidP="00BD727B">
            <w:pPr>
              <w:ind w:right="-2"/>
              <w:jc w:val="center"/>
              <w:rPr>
                <w:sz w:val="22"/>
                <w:szCs w:val="22"/>
              </w:rPr>
            </w:pPr>
            <w:r w:rsidRPr="009C493D">
              <w:rPr>
                <w:sz w:val="22"/>
                <w:szCs w:val="22"/>
              </w:rPr>
              <w:t>в мес./Гкал/ч в мес.</w:t>
            </w:r>
          </w:p>
        </w:tc>
        <w:tc>
          <w:tcPr>
            <w:tcW w:w="1418" w:type="dxa"/>
            <w:shd w:val="clear" w:color="auto" w:fill="auto"/>
            <w:noWrap/>
            <w:tcMar>
              <w:left w:w="28" w:type="dxa"/>
              <w:right w:w="28" w:type="dxa"/>
            </w:tcMar>
            <w:vAlign w:val="center"/>
          </w:tcPr>
          <w:p w14:paraId="59AC50A8" w14:textId="77777777" w:rsidR="00D8140D" w:rsidRPr="009C493D" w:rsidRDefault="00D8140D" w:rsidP="00BD727B">
            <w:pPr>
              <w:jc w:val="center"/>
              <w:rPr>
                <w:sz w:val="22"/>
                <w:szCs w:val="22"/>
              </w:rPr>
            </w:pPr>
            <w:r w:rsidRPr="009C493D">
              <w:rPr>
                <w:sz w:val="22"/>
                <w:szCs w:val="22"/>
              </w:rPr>
              <w:t>x</w:t>
            </w:r>
          </w:p>
        </w:tc>
        <w:tc>
          <w:tcPr>
            <w:tcW w:w="992" w:type="dxa"/>
            <w:shd w:val="clear" w:color="auto" w:fill="auto"/>
            <w:noWrap/>
            <w:tcMar>
              <w:left w:w="28" w:type="dxa"/>
              <w:right w:w="28" w:type="dxa"/>
            </w:tcMar>
            <w:vAlign w:val="center"/>
          </w:tcPr>
          <w:p w14:paraId="429F31C5" w14:textId="77777777" w:rsidR="00D8140D" w:rsidRPr="009C493D" w:rsidRDefault="00D8140D" w:rsidP="00BD727B">
            <w:pPr>
              <w:jc w:val="center"/>
              <w:rPr>
                <w:sz w:val="22"/>
                <w:szCs w:val="22"/>
              </w:rPr>
            </w:pPr>
            <w:r w:rsidRPr="009C493D">
              <w:rPr>
                <w:sz w:val="22"/>
                <w:szCs w:val="22"/>
              </w:rPr>
              <w:t>x</w:t>
            </w:r>
          </w:p>
        </w:tc>
        <w:tc>
          <w:tcPr>
            <w:tcW w:w="850" w:type="dxa"/>
            <w:shd w:val="clear" w:color="auto" w:fill="auto"/>
            <w:noWrap/>
            <w:tcMar>
              <w:left w:w="28" w:type="dxa"/>
              <w:right w:w="28" w:type="dxa"/>
            </w:tcMar>
            <w:vAlign w:val="center"/>
          </w:tcPr>
          <w:p w14:paraId="70452C41" w14:textId="77777777" w:rsidR="00D8140D" w:rsidRPr="009C493D" w:rsidRDefault="00D8140D" w:rsidP="00BD727B">
            <w:pPr>
              <w:jc w:val="center"/>
              <w:rPr>
                <w:sz w:val="22"/>
                <w:szCs w:val="22"/>
              </w:rPr>
            </w:pPr>
            <w:r w:rsidRPr="009C493D">
              <w:rPr>
                <w:sz w:val="22"/>
                <w:szCs w:val="22"/>
              </w:rPr>
              <w:t>x</w:t>
            </w:r>
          </w:p>
        </w:tc>
        <w:tc>
          <w:tcPr>
            <w:tcW w:w="851" w:type="dxa"/>
            <w:shd w:val="clear" w:color="auto" w:fill="auto"/>
            <w:noWrap/>
            <w:tcMar>
              <w:left w:w="28" w:type="dxa"/>
              <w:right w:w="28" w:type="dxa"/>
            </w:tcMar>
            <w:vAlign w:val="center"/>
          </w:tcPr>
          <w:p w14:paraId="28BFA3B7" w14:textId="77777777" w:rsidR="00D8140D" w:rsidRPr="009C493D" w:rsidRDefault="00D8140D" w:rsidP="00BD727B">
            <w:pPr>
              <w:ind w:right="-2"/>
              <w:jc w:val="center"/>
              <w:rPr>
                <w:sz w:val="22"/>
                <w:szCs w:val="22"/>
                <w:lang w:val="en-US"/>
              </w:rPr>
            </w:pPr>
            <w:r w:rsidRPr="009C493D">
              <w:rPr>
                <w:sz w:val="22"/>
                <w:szCs w:val="22"/>
                <w:lang w:val="en-US"/>
              </w:rPr>
              <w:t>x</w:t>
            </w:r>
          </w:p>
        </w:tc>
        <w:tc>
          <w:tcPr>
            <w:tcW w:w="992" w:type="dxa"/>
            <w:shd w:val="clear" w:color="auto" w:fill="auto"/>
            <w:noWrap/>
            <w:tcMar>
              <w:left w:w="28" w:type="dxa"/>
              <w:right w:w="28" w:type="dxa"/>
            </w:tcMar>
            <w:vAlign w:val="center"/>
          </w:tcPr>
          <w:p w14:paraId="5AF85EBF" w14:textId="77777777" w:rsidR="00D8140D" w:rsidRPr="009C493D" w:rsidRDefault="00D8140D" w:rsidP="00BD727B">
            <w:pPr>
              <w:ind w:right="-2"/>
              <w:jc w:val="center"/>
              <w:rPr>
                <w:sz w:val="22"/>
                <w:szCs w:val="22"/>
                <w:lang w:val="en-US"/>
              </w:rPr>
            </w:pPr>
            <w:r w:rsidRPr="009C493D">
              <w:rPr>
                <w:sz w:val="22"/>
                <w:szCs w:val="22"/>
                <w:lang w:val="en-US"/>
              </w:rPr>
              <w:t>x</w:t>
            </w:r>
          </w:p>
        </w:tc>
        <w:tc>
          <w:tcPr>
            <w:tcW w:w="851" w:type="dxa"/>
            <w:shd w:val="clear" w:color="auto" w:fill="auto"/>
            <w:noWrap/>
            <w:tcMar>
              <w:left w:w="28" w:type="dxa"/>
              <w:right w:w="28" w:type="dxa"/>
            </w:tcMar>
            <w:vAlign w:val="center"/>
          </w:tcPr>
          <w:p w14:paraId="0557B93B" w14:textId="77777777" w:rsidR="00D8140D" w:rsidRPr="009C493D" w:rsidRDefault="00D8140D" w:rsidP="00BD727B">
            <w:pPr>
              <w:ind w:right="-2"/>
              <w:jc w:val="center"/>
              <w:rPr>
                <w:sz w:val="22"/>
                <w:szCs w:val="22"/>
                <w:lang w:val="en-US"/>
              </w:rPr>
            </w:pPr>
            <w:r w:rsidRPr="009C493D">
              <w:rPr>
                <w:sz w:val="22"/>
                <w:szCs w:val="22"/>
                <w:lang w:val="en-US"/>
              </w:rPr>
              <w:t>x</w:t>
            </w:r>
          </w:p>
        </w:tc>
        <w:tc>
          <w:tcPr>
            <w:tcW w:w="850" w:type="dxa"/>
            <w:shd w:val="clear" w:color="auto" w:fill="auto"/>
            <w:noWrap/>
            <w:tcMar>
              <w:left w:w="28" w:type="dxa"/>
              <w:right w:w="28" w:type="dxa"/>
            </w:tcMar>
            <w:vAlign w:val="center"/>
          </w:tcPr>
          <w:p w14:paraId="1169B8DF" w14:textId="77777777" w:rsidR="00D8140D" w:rsidRPr="009C493D" w:rsidRDefault="00D8140D" w:rsidP="00BD727B">
            <w:pPr>
              <w:ind w:right="-2"/>
              <w:jc w:val="center"/>
              <w:rPr>
                <w:sz w:val="22"/>
                <w:szCs w:val="22"/>
                <w:lang w:val="en-US"/>
              </w:rPr>
            </w:pPr>
            <w:r w:rsidRPr="009C493D">
              <w:rPr>
                <w:sz w:val="22"/>
                <w:szCs w:val="22"/>
                <w:lang w:val="en-US"/>
              </w:rPr>
              <w:t>x</w:t>
            </w:r>
          </w:p>
        </w:tc>
      </w:tr>
    </w:tbl>
    <w:p w14:paraId="52875E18" w14:textId="77777777" w:rsidR="00D8140D" w:rsidRDefault="00D8140D" w:rsidP="00D8140D">
      <w:pPr>
        <w:ind w:left="-284" w:right="-1" w:firstLine="426"/>
        <w:jc w:val="both"/>
        <w:rPr>
          <w:szCs w:val="28"/>
        </w:rPr>
      </w:pPr>
    </w:p>
    <w:p w14:paraId="2E319018" w14:textId="77777777" w:rsidR="00D8140D" w:rsidRDefault="00D8140D" w:rsidP="00D8140D">
      <w:pPr>
        <w:ind w:left="-284" w:right="-1" w:firstLine="426"/>
        <w:jc w:val="both"/>
        <w:rPr>
          <w:sz w:val="28"/>
          <w:szCs w:val="28"/>
        </w:rPr>
      </w:pPr>
    </w:p>
    <w:p w14:paraId="3E71A63C" w14:textId="77777777" w:rsidR="00D8140D" w:rsidRPr="001C206D" w:rsidRDefault="00D8140D" w:rsidP="00D8140D">
      <w:pPr>
        <w:ind w:left="-284" w:right="-1" w:firstLine="426"/>
        <w:jc w:val="both"/>
        <w:rPr>
          <w:sz w:val="28"/>
          <w:szCs w:val="28"/>
        </w:rPr>
      </w:pPr>
      <w:r w:rsidRPr="009C493D">
        <w:rPr>
          <w:sz w:val="28"/>
          <w:szCs w:val="28"/>
        </w:rPr>
        <w:t>* Выделяется в целях реализации пункта 6 статьи 168 Налогового кодекса Российской Федерации (часть вторая).</w:t>
      </w:r>
    </w:p>
    <w:p w14:paraId="746EFA07" w14:textId="607AD620" w:rsidR="00D8140D" w:rsidRDefault="00D8140D">
      <w:pPr>
        <w:ind w:left="3969"/>
      </w:pPr>
    </w:p>
    <w:p w14:paraId="637585EE" w14:textId="1DD10DEC" w:rsidR="00D8140D" w:rsidRDefault="00D8140D">
      <w:pPr>
        <w:ind w:left="3969"/>
      </w:pPr>
    </w:p>
    <w:p w14:paraId="780FD7FE" w14:textId="12DE337F" w:rsidR="00D8140D" w:rsidRDefault="00D8140D">
      <w:pPr>
        <w:ind w:left="3969"/>
      </w:pPr>
    </w:p>
    <w:p w14:paraId="716A4B4D" w14:textId="420FE81F" w:rsidR="00D8140D" w:rsidRDefault="00D8140D">
      <w:pPr>
        <w:ind w:left="3969"/>
      </w:pPr>
    </w:p>
    <w:p w14:paraId="7748D795" w14:textId="408365AA" w:rsidR="00E56A10" w:rsidRDefault="00E56A10">
      <w:pPr>
        <w:ind w:left="3969"/>
      </w:pPr>
    </w:p>
    <w:p w14:paraId="0BE01263" w14:textId="77777777" w:rsidR="00E56A10" w:rsidRDefault="00E56A10">
      <w:pPr>
        <w:ind w:left="3969"/>
      </w:pPr>
    </w:p>
    <w:p w14:paraId="2F351196" w14:textId="053DE1C2" w:rsidR="00C71055" w:rsidRDefault="00C71055" w:rsidP="00C71055">
      <w:pPr>
        <w:ind w:left="3969"/>
      </w:pPr>
      <w:r>
        <w:t>П</w:t>
      </w:r>
      <w:r w:rsidRPr="00383506">
        <w:t xml:space="preserve">риложение № </w:t>
      </w:r>
      <w:r>
        <w:t>18</w:t>
      </w:r>
      <w:r w:rsidRPr="00383506">
        <w:t xml:space="preserve"> к протоколу заседания Правления региональной энергетической комиссии Кемеровской области от 1</w:t>
      </w:r>
      <w:r>
        <w:t>3</w:t>
      </w:r>
      <w:r w:rsidRPr="00383506">
        <w:t>.12.2018 № 7</w:t>
      </w:r>
      <w:r>
        <w:t>8</w:t>
      </w:r>
    </w:p>
    <w:p w14:paraId="320A7DB5" w14:textId="5785655D" w:rsidR="00C71055" w:rsidRDefault="00C71055" w:rsidP="00C71055">
      <w:pPr>
        <w:ind w:left="3969"/>
      </w:pPr>
    </w:p>
    <w:p w14:paraId="338E8E1B" w14:textId="7EEE7C2B" w:rsidR="00C71055" w:rsidRDefault="00C71055" w:rsidP="00C71055">
      <w:pPr>
        <w:ind w:left="3969"/>
      </w:pPr>
    </w:p>
    <w:p w14:paraId="7610B294" w14:textId="77777777" w:rsidR="00477CD2" w:rsidRPr="00BE0C83" w:rsidRDefault="00477CD2" w:rsidP="00477CD2">
      <w:pPr>
        <w:ind w:right="-2"/>
        <w:jc w:val="center"/>
        <w:rPr>
          <w:b/>
          <w:bCs/>
          <w:color w:val="000000"/>
          <w:kern w:val="32"/>
          <w:sz w:val="28"/>
          <w:szCs w:val="28"/>
        </w:rPr>
      </w:pPr>
      <w:r w:rsidRPr="00BE0C83">
        <w:rPr>
          <w:b/>
          <w:bCs/>
          <w:color w:val="000000"/>
          <w:kern w:val="32"/>
          <w:sz w:val="28"/>
          <w:szCs w:val="28"/>
        </w:rPr>
        <w:t xml:space="preserve"> Долгосрочные параметры регулирования МКП «Центральная ТЭЦ» </w:t>
      </w:r>
    </w:p>
    <w:p w14:paraId="799FE0F5" w14:textId="77777777" w:rsidR="00477CD2" w:rsidRPr="00BE0C83" w:rsidRDefault="00477CD2" w:rsidP="00477CD2">
      <w:pPr>
        <w:ind w:right="-2"/>
        <w:jc w:val="center"/>
        <w:rPr>
          <w:b/>
          <w:bCs/>
          <w:color w:val="000000"/>
          <w:kern w:val="32"/>
          <w:sz w:val="28"/>
          <w:szCs w:val="28"/>
        </w:rPr>
      </w:pPr>
      <w:r w:rsidRPr="00BE0C83">
        <w:rPr>
          <w:b/>
          <w:bCs/>
          <w:color w:val="000000"/>
          <w:kern w:val="32"/>
          <w:sz w:val="28"/>
          <w:szCs w:val="28"/>
        </w:rPr>
        <w:t>для формирования долгосрочных тарифов на теплоноситель (химочищенную воду), реализуемый на потребительском рынке</w:t>
      </w:r>
      <w:r>
        <w:rPr>
          <w:b/>
          <w:bCs/>
          <w:color w:val="000000"/>
          <w:kern w:val="32"/>
          <w:sz w:val="28"/>
          <w:szCs w:val="28"/>
        </w:rPr>
        <w:br/>
      </w:r>
      <w:r w:rsidRPr="00BE0C83">
        <w:rPr>
          <w:b/>
          <w:bCs/>
          <w:color w:val="000000"/>
          <w:kern w:val="32"/>
          <w:sz w:val="28"/>
          <w:szCs w:val="28"/>
        </w:rPr>
        <w:t>г. Новокузнецка, на период с 01.01.2019 по 31.12.2021</w:t>
      </w:r>
    </w:p>
    <w:p w14:paraId="05860753" w14:textId="77777777" w:rsidR="00477CD2" w:rsidRPr="00653106" w:rsidRDefault="00477CD2" w:rsidP="00477CD2">
      <w:pPr>
        <w:ind w:left="-851" w:right="-427"/>
        <w:jc w:val="center"/>
        <w:rPr>
          <w:b/>
          <w:bCs/>
          <w:color w:val="000000"/>
          <w:kern w:val="32"/>
          <w:szCs w:val="28"/>
        </w:rPr>
      </w:pPr>
    </w:p>
    <w:p w14:paraId="01D3B96C" w14:textId="77777777" w:rsidR="00477CD2" w:rsidRPr="0098684E" w:rsidRDefault="00477CD2" w:rsidP="00477CD2">
      <w:pPr>
        <w:tabs>
          <w:tab w:val="left" w:pos="0"/>
        </w:tabs>
        <w:rPr>
          <w:color w:val="000000"/>
          <w:sz w:val="4"/>
          <w:szCs w:val="4"/>
        </w:rPr>
      </w:pPr>
    </w:p>
    <w:tbl>
      <w:tblPr>
        <w:tblW w:w="99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0"/>
        <w:gridCol w:w="656"/>
        <w:gridCol w:w="1298"/>
        <w:gridCol w:w="1128"/>
        <w:gridCol w:w="992"/>
        <w:gridCol w:w="992"/>
        <w:gridCol w:w="1111"/>
        <w:gridCol w:w="1299"/>
        <w:gridCol w:w="841"/>
      </w:tblGrid>
      <w:tr w:rsidR="00477CD2" w14:paraId="1D6635B3" w14:textId="77777777" w:rsidTr="00E56A10">
        <w:trPr>
          <w:trHeight w:val="2985"/>
        </w:trPr>
        <w:tc>
          <w:tcPr>
            <w:tcW w:w="1590" w:type="dxa"/>
            <w:vMerge w:val="restart"/>
            <w:shd w:val="clear" w:color="auto" w:fill="auto"/>
            <w:vAlign w:val="center"/>
            <w:hideMark/>
          </w:tcPr>
          <w:p w14:paraId="327D158A" w14:textId="77777777" w:rsidR="00477CD2" w:rsidRDefault="00477CD2" w:rsidP="00E56A10">
            <w:pPr>
              <w:jc w:val="center"/>
              <w:rPr>
                <w:color w:val="000000"/>
                <w:sz w:val="22"/>
                <w:szCs w:val="22"/>
              </w:rPr>
            </w:pPr>
            <w:r>
              <w:rPr>
                <w:color w:val="000000"/>
                <w:sz w:val="22"/>
                <w:szCs w:val="22"/>
              </w:rPr>
              <w:t>Наименование регулируемой организации</w:t>
            </w:r>
          </w:p>
        </w:tc>
        <w:tc>
          <w:tcPr>
            <w:tcW w:w="656" w:type="dxa"/>
            <w:vMerge w:val="restart"/>
            <w:shd w:val="clear" w:color="auto" w:fill="auto"/>
            <w:vAlign w:val="center"/>
            <w:hideMark/>
          </w:tcPr>
          <w:p w14:paraId="03B0168C" w14:textId="77777777" w:rsidR="00477CD2" w:rsidRDefault="00477CD2" w:rsidP="00BD727B">
            <w:pPr>
              <w:jc w:val="center"/>
              <w:rPr>
                <w:color w:val="000000"/>
                <w:sz w:val="22"/>
                <w:szCs w:val="22"/>
              </w:rPr>
            </w:pPr>
            <w:r>
              <w:rPr>
                <w:color w:val="000000"/>
                <w:sz w:val="22"/>
                <w:szCs w:val="22"/>
              </w:rPr>
              <w:t>Год</w:t>
            </w:r>
          </w:p>
        </w:tc>
        <w:tc>
          <w:tcPr>
            <w:tcW w:w="1298" w:type="dxa"/>
            <w:shd w:val="clear" w:color="auto" w:fill="auto"/>
            <w:vAlign w:val="center"/>
            <w:hideMark/>
          </w:tcPr>
          <w:p w14:paraId="155DA0F3" w14:textId="77777777" w:rsidR="00477CD2" w:rsidRPr="0087085E" w:rsidRDefault="00477CD2" w:rsidP="00BD727B">
            <w:pPr>
              <w:ind w:right="-2"/>
              <w:jc w:val="center"/>
              <w:rPr>
                <w:sz w:val="22"/>
                <w:szCs w:val="22"/>
              </w:rPr>
            </w:pPr>
            <w:r w:rsidRPr="0087085E">
              <w:rPr>
                <w:sz w:val="22"/>
                <w:szCs w:val="22"/>
              </w:rPr>
              <w:t>Базовый</w:t>
            </w:r>
          </w:p>
          <w:p w14:paraId="43F44492" w14:textId="77777777" w:rsidR="00477CD2" w:rsidRDefault="00477CD2" w:rsidP="00BD727B">
            <w:pPr>
              <w:ind w:right="-2"/>
              <w:jc w:val="center"/>
              <w:rPr>
                <w:sz w:val="22"/>
                <w:szCs w:val="22"/>
              </w:rPr>
            </w:pPr>
            <w:r w:rsidRPr="0087085E">
              <w:rPr>
                <w:sz w:val="22"/>
                <w:szCs w:val="22"/>
              </w:rPr>
              <w:t>уровень операци</w:t>
            </w:r>
            <w:r>
              <w:rPr>
                <w:sz w:val="22"/>
                <w:szCs w:val="22"/>
              </w:rPr>
              <w:t>-</w:t>
            </w:r>
          </w:p>
          <w:p w14:paraId="0CF77B05" w14:textId="77777777" w:rsidR="00477CD2" w:rsidRPr="0087085E" w:rsidRDefault="00477CD2" w:rsidP="00BD727B">
            <w:pPr>
              <w:ind w:right="-2"/>
              <w:jc w:val="center"/>
              <w:rPr>
                <w:sz w:val="22"/>
                <w:szCs w:val="22"/>
              </w:rPr>
            </w:pPr>
            <w:r w:rsidRPr="0087085E">
              <w:rPr>
                <w:sz w:val="22"/>
                <w:szCs w:val="22"/>
              </w:rPr>
              <w:t>онных расходов</w:t>
            </w:r>
          </w:p>
        </w:tc>
        <w:tc>
          <w:tcPr>
            <w:tcW w:w="1128" w:type="dxa"/>
            <w:shd w:val="clear" w:color="auto" w:fill="auto"/>
            <w:vAlign w:val="center"/>
            <w:hideMark/>
          </w:tcPr>
          <w:p w14:paraId="0D372A76" w14:textId="77777777" w:rsidR="00477CD2" w:rsidRPr="0087085E" w:rsidRDefault="00477CD2" w:rsidP="00BD727B">
            <w:pPr>
              <w:ind w:right="-2"/>
              <w:jc w:val="center"/>
              <w:rPr>
                <w:sz w:val="22"/>
                <w:szCs w:val="22"/>
              </w:rPr>
            </w:pPr>
            <w:r w:rsidRPr="0087085E">
              <w:rPr>
                <w:sz w:val="22"/>
                <w:szCs w:val="22"/>
              </w:rPr>
              <w:t xml:space="preserve">Индекс </w:t>
            </w:r>
            <w:proofErr w:type="gramStart"/>
            <w:r w:rsidRPr="0087085E">
              <w:rPr>
                <w:sz w:val="22"/>
                <w:szCs w:val="22"/>
              </w:rPr>
              <w:t>эффек</w:t>
            </w:r>
            <w:r>
              <w:rPr>
                <w:sz w:val="22"/>
                <w:szCs w:val="22"/>
              </w:rPr>
              <w:t>-</w:t>
            </w:r>
            <w:r w:rsidRPr="0087085E">
              <w:rPr>
                <w:sz w:val="22"/>
                <w:szCs w:val="22"/>
              </w:rPr>
              <w:t>тивности</w:t>
            </w:r>
            <w:proofErr w:type="gramEnd"/>
            <w:r w:rsidRPr="0087085E">
              <w:rPr>
                <w:sz w:val="22"/>
                <w:szCs w:val="22"/>
              </w:rPr>
              <w:t xml:space="preserve"> операци</w:t>
            </w:r>
            <w:r>
              <w:rPr>
                <w:sz w:val="22"/>
                <w:szCs w:val="22"/>
              </w:rPr>
              <w:t>-</w:t>
            </w:r>
            <w:r w:rsidRPr="0087085E">
              <w:rPr>
                <w:sz w:val="22"/>
                <w:szCs w:val="22"/>
              </w:rPr>
              <w:t>онных расходов</w:t>
            </w:r>
          </w:p>
        </w:tc>
        <w:tc>
          <w:tcPr>
            <w:tcW w:w="992" w:type="dxa"/>
            <w:shd w:val="clear" w:color="auto" w:fill="auto"/>
            <w:vAlign w:val="center"/>
            <w:hideMark/>
          </w:tcPr>
          <w:p w14:paraId="1864BAD3" w14:textId="77777777" w:rsidR="00477CD2" w:rsidRPr="0087085E" w:rsidRDefault="00477CD2" w:rsidP="00BD727B">
            <w:pPr>
              <w:ind w:right="-2"/>
              <w:jc w:val="center"/>
              <w:rPr>
                <w:sz w:val="22"/>
                <w:szCs w:val="22"/>
              </w:rPr>
            </w:pPr>
            <w:r w:rsidRPr="0087085E">
              <w:rPr>
                <w:sz w:val="22"/>
                <w:szCs w:val="22"/>
              </w:rPr>
              <w:t>Нормативный уровен</w:t>
            </w:r>
            <w:r>
              <w:rPr>
                <w:sz w:val="22"/>
                <w:szCs w:val="22"/>
              </w:rPr>
              <w:t>ь</w:t>
            </w:r>
            <w:r w:rsidRPr="0087085E">
              <w:rPr>
                <w:sz w:val="22"/>
                <w:szCs w:val="22"/>
              </w:rPr>
              <w:t xml:space="preserve"> </w:t>
            </w:r>
            <w:proofErr w:type="gramStart"/>
            <w:r w:rsidRPr="0087085E">
              <w:rPr>
                <w:sz w:val="22"/>
                <w:szCs w:val="22"/>
              </w:rPr>
              <w:t>при-были</w:t>
            </w:r>
            <w:proofErr w:type="gramEnd"/>
          </w:p>
        </w:tc>
        <w:tc>
          <w:tcPr>
            <w:tcW w:w="992" w:type="dxa"/>
            <w:vMerge w:val="restart"/>
            <w:shd w:val="clear" w:color="auto" w:fill="auto"/>
            <w:vAlign w:val="center"/>
            <w:hideMark/>
          </w:tcPr>
          <w:p w14:paraId="6B5FEED7" w14:textId="77777777" w:rsidR="00477CD2" w:rsidRPr="0087085E" w:rsidRDefault="00477CD2" w:rsidP="00BD727B">
            <w:pPr>
              <w:ind w:right="-2"/>
              <w:jc w:val="center"/>
              <w:rPr>
                <w:sz w:val="22"/>
                <w:szCs w:val="22"/>
              </w:rPr>
            </w:pPr>
            <w:proofErr w:type="gramStart"/>
            <w:r>
              <w:rPr>
                <w:sz w:val="22"/>
                <w:szCs w:val="22"/>
              </w:rPr>
              <w:t>Уро-вень</w:t>
            </w:r>
            <w:proofErr w:type="gramEnd"/>
            <w:r>
              <w:rPr>
                <w:sz w:val="22"/>
                <w:szCs w:val="22"/>
              </w:rPr>
              <w:t xml:space="preserve"> надеж-</w:t>
            </w:r>
            <w:r w:rsidRPr="0087085E">
              <w:rPr>
                <w:sz w:val="22"/>
                <w:szCs w:val="22"/>
              </w:rPr>
              <w:t>ности тепло-снаб-жения</w:t>
            </w:r>
          </w:p>
          <w:p w14:paraId="5A5AA52A" w14:textId="77777777" w:rsidR="00477CD2" w:rsidRPr="0087085E" w:rsidRDefault="00477CD2" w:rsidP="00BD727B">
            <w:pPr>
              <w:rPr>
                <w:sz w:val="22"/>
                <w:szCs w:val="22"/>
              </w:rPr>
            </w:pPr>
            <w:r>
              <w:rPr>
                <w:color w:val="000000"/>
                <w:sz w:val="22"/>
                <w:szCs w:val="22"/>
              </w:rPr>
              <w:t> </w:t>
            </w:r>
          </w:p>
        </w:tc>
        <w:tc>
          <w:tcPr>
            <w:tcW w:w="1111" w:type="dxa"/>
            <w:vMerge w:val="restart"/>
            <w:shd w:val="clear" w:color="auto" w:fill="auto"/>
            <w:vAlign w:val="center"/>
            <w:hideMark/>
          </w:tcPr>
          <w:p w14:paraId="627F2E39" w14:textId="77777777" w:rsidR="00477CD2" w:rsidRPr="0087085E" w:rsidRDefault="00477CD2" w:rsidP="00BD727B">
            <w:pPr>
              <w:ind w:right="-2"/>
              <w:jc w:val="center"/>
              <w:rPr>
                <w:sz w:val="22"/>
                <w:szCs w:val="22"/>
              </w:rPr>
            </w:pPr>
            <w:proofErr w:type="gramStart"/>
            <w:r w:rsidRPr="0087085E">
              <w:rPr>
                <w:sz w:val="22"/>
                <w:szCs w:val="22"/>
              </w:rPr>
              <w:t>Показа</w:t>
            </w:r>
            <w:r>
              <w:rPr>
                <w:sz w:val="22"/>
                <w:szCs w:val="22"/>
              </w:rPr>
              <w:t>-</w:t>
            </w:r>
            <w:r w:rsidRPr="0087085E">
              <w:rPr>
                <w:sz w:val="22"/>
                <w:szCs w:val="22"/>
              </w:rPr>
              <w:t>тели</w:t>
            </w:r>
            <w:proofErr w:type="gramEnd"/>
            <w:r w:rsidRPr="0087085E">
              <w:rPr>
                <w:sz w:val="22"/>
                <w:szCs w:val="22"/>
              </w:rPr>
              <w:t xml:space="preserve"> энерго</w:t>
            </w:r>
            <w:r>
              <w:rPr>
                <w:sz w:val="22"/>
                <w:szCs w:val="22"/>
              </w:rPr>
              <w:t>-</w:t>
            </w:r>
            <w:r w:rsidRPr="0087085E">
              <w:rPr>
                <w:sz w:val="22"/>
                <w:szCs w:val="22"/>
              </w:rPr>
              <w:t>сбере</w:t>
            </w:r>
            <w:r>
              <w:rPr>
                <w:sz w:val="22"/>
                <w:szCs w:val="22"/>
              </w:rPr>
              <w:t>-</w:t>
            </w:r>
            <w:r w:rsidRPr="0087085E">
              <w:rPr>
                <w:sz w:val="22"/>
                <w:szCs w:val="22"/>
              </w:rPr>
              <w:t>жения</w:t>
            </w:r>
            <w:r>
              <w:rPr>
                <w:sz w:val="22"/>
                <w:szCs w:val="22"/>
              </w:rPr>
              <w:t xml:space="preserve"> </w:t>
            </w:r>
            <w:r w:rsidRPr="0087085E">
              <w:rPr>
                <w:sz w:val="22"/>
                <w:szCs w:val="22"/>
              </w:rPr>
              <w:t>и энергети-ческой эффек</w:t>
            </w:r>
            <w:r>
              <w:rPr>
                <w:sz w:val="22"/>
                <w:szCs w:val="22"/>
              </w:rPr>
              <w:t>-</w:t>
            </w:r>
            <w:r w:rsidRPr="0087085E">
              <w:rPr>
                <w:sz w:val="22"/>
                <w:szCs w:val="22"/>
              </w:rPr>
              <w:t>тив-ности</w:t>
            </w:r>
          </w:p>
          <w:p w14:paraId="441D251C" w14:textId="77777777" w:rsidR="00477CD2" w:rsidRPr="0087085E" w:rsidRDefault="00477CD2" w:rsidP="00BD727B">
            <w:pPr>
              <w:rPr>
                <w:sz w:val="22"/>
                <w:szCs w:val="22"/>
              </w:rPr>
            </w:pPr>
            <w:r>
              <w:rPr>
                <w:color w:val="000000"/>
                <w:sz w:val="22"/>
                <w:szCs w:val="22"/>
              </w:rPr>
              <w:t> </w:t>
            </w:r>
          </w:p>
        </w:tc>
        <w:tc>
          <w:tcPr>
            <w:tcW w:w="1299" w:type="dxa"/>
            <w:vMerge w:val="restart"/>
            <w:shd w:val="clear" w:color="auto" w:fill="auto"/>
            <w:vAlign w:val="center"/>
            <w:hideMark/>
          </w:tcPr>
          <w:p w14:paraId="2D258C4C" w14:textId="77777777" w:rsidR="00477CD2" w:rsidRDefault="00477CD2" w:rsidP="00BD727B">
            <w:pPr>
              <w:ind w:right="-2"/>
              <w:jc w:val="center"/>
              <w:rPr>
                <w:sz w:val="22"/>
                <w:szCs w:val="22"/>
              </w:rPr>
            </w:pPr>
            <w:r w:rsidRPr="0087085E">
              <w:rPr>
                <w:sz w:val="22"/>
                <w:szCs w:val="22"/>
              </w:rPr>
              <w:t xml:space="preserve">Реализация программ </w:t>
            </w:r>
          </w:p>
          <w:p w14:paraId="14841362" w14:textId="77777777" w:rsidR="00477CD2" w:rsidRPr="0087085E" w:rsidRDefault="00477CD2" w:rsidP="00BD727B">
            <w:pPr>
              <w:ind w:right="-2"/>
              <w:jc w:val="center"/>
              <w:rPr>
                <w:sz w:val="22"/>
                <w:szCs w:val="22"/>
              </w:rPr>
            </w:pPr>
            <w:r w:rsidRPr="0087085E">
              <w:rPr>
                <w:sz w:val="22"/>
                <w:szCs w:val="22"/>
              </w:rPr>
              <w:t xml:space="preserve">в области </w:t>
            </w:r>
            <w:proofErr w:type="gramStart"/>
            <w:r w:rsidRPr="0087085E">
              <w:rPr>
                <w:sz w:val="22"/>
                <w:szCs w:val="22"/>
              </w:rPr>
              <w:t>энергосбе</w:t>
            </w:r>
            <w:r>
              <w:rPr>
                <w:sz w:val="22"/>
                <w:szCs w:val="22"/>
              </w:rPr>
              <w:t>-</w:t>
            </w:r>
            <w:r w:rsidRPr="0087085E">
              <w:rPr>
                <w:sz w:val="22"/>
                <w:szCs w:val="22"/>
              </w:rPr>
              <w:t>режения</w:t>
            </w:r>
            <w:proofErr w:type="gramEnd"/>
            <w:r>
              <w:rPr>
                <w:sz w:val="22"/>
                <w:szCs w:val="22"/>
              </w:rPr>
              <w:t xml:space="preserve"> </w:t>
            </w:r>
            <w:r w:rsidRPr="0087085E">
              <w:rPr>
                <w:sz w:val="22"/>
                <w:szCs w:val="22"/>
              </w:rPr>
              <w:t>и повышения энергети-ческой эффектив-ности</w:t>
            </w:r>
          </w:p>
          <w:p w14:paraId="29E84CED" w14:textId="77777777" w:rsidR="00477CD2" w:rsidRPr="0087085E" w:rsidRDefault="00477CD2" w:rsidP="00BD727B">
            <w:pPr>
              <w:rPr>
                <w:sz w:val="22"/>
                <w:szCs w:val="22"/>
              </w:rPr>
            </w:pPr>
            <w:r>
              <w:rPr>
                <w:color w:val="000000"/>
                <w:sz w:val="22"/>
                <w:szCs w:val="22"/>
              </w:rPr>
              <w:t> </w:t>
            </w:r>
          </w:p>
        </w:tc>
        <w:tc>
          <w:tcPr>
            <w:tcW w:w="841" w:type="dxa"/>
            <w:vMerge w:val="restart"/>
            <w:shd w:val="clear" w:color="auto" w:fill="auto"/>
            <w:vAlign w:val="center"/>
            <w:hideMark/>
          </w:tcPr>
          <w:p w14:paraId="4FDBEE06" w14:textId="77777777" w:rsidR="00477CD2" w:rsidRPr="0087085E" w:rsidRDefault="00477CD2" w:rsidP="00BD727B">
            <w:pPr>
              <w:ind w:right="-2"/>
              <w:jc w:val="center"/>
              <w:rPr>
                <w:sz w:val="22"/>
                <w:szCs w:val="22"/>
              </w:rPr>
            </w:pPr>
            <w:r w:rsidRPr="0087085E">
              <w:rPr>
                <w:sz w:val="22"/>
                <w:szCs w:val="22"/>
              </w:rPr>
              <w:t xml:space="preserve">Дина-мика </w:t>
            </w:r>
            <w:proofErr w:type="gramStart"/>
            <w:r w:rsidRPr="0087085E">
              <w:rPr>
                <w:sz w:val="22"/>
                <w:szCs w:val="22"/>
              </w:rPr>
              <w:t>изме-нения</w:t>
            </w:r>
            <w:proofErr w:type="gramEnd"/>
            <w:r w:rsidRPr="0087085E">
              <w:rPr>
                <w:sz w:val="22"/>
                <w:szCs w:val="22"/>
              </w:rPr>
              <w:t xml:space="preserve"> расхо-дов на топли-во</w:t>
            </w:r>
          </w:p>
          <w:p w14:paraId="4347326C" w14:textId="77777777" w:rsidR="00477CD2" w:rsidRPr="0087085E" w:rsidRDefault="00477CD2" w:rsidP="00BD727B">
            <w:pPr>
              <w:rPr>
                <w:sz w:val="22"/>
                <w:szCs w:val="22"/>
              </w:rPr>
            </w:pPr>
            <w:r>
              <w:rPr>
                <w:color w:val="000000"/>
                <w:sz w:val="22"/>
                <w:szCs w:val="22"/>
              </w:rPr>
              <w:t> </w:t>
            </w:r>
          </w:p>
        </w:tc>
      </w:tr>
      <w:tr w:rsidR="00477CD2" w14:paraId="30DDAA4C" w14:textId="77777777" w:rsidTr="00E56A10">
        <w:trPr>
          <w:trHeight w:val="315"/>
        </w:trPr>
        <w:tc>
          <w:tcPr>
            <w:tcW w:w="1590" w:type="dxa"/>
            <w:vMerge/>
            <w:vAlign w:val="center"/>
            <w:hideMark/>
          </w:tcPr>
          <w:p w14:paraId="7526CD0B" w14:textId="77777777" w:rsidR="00477CD2" w:rsidRDefault="00477CD2" w:rsidP="00BD727B">
            <w:pPr>
              <w:rPr>
                <w:color w:val="000000"/>
                <w:sz w:val="22"/>
                <w:szCs w:val="22"/>
              </w:rPr>
            </w:pPr>
          </w:p>
        </w:tc>
        <w:tc>
          <w:tcPr>
            <w:tcW w:w="656" w:type="dxa"/>
            <w:vMerge/>
            <w:vAlign w:val="center"/>
            <w:hideMark/>
          </w:tcPr>
          <w:p w14:paraId="6C9527F6" w14:textId="77777777" w:rsidR="00477CD2" w:rsidRDefault="00477CD2" w:rsidP="00BD727B">
            <w:pPr>
              <w:rPr>
                <w:color w:val="000000"/>
                <w:sz w:val="22"/>
                <w:szCs w:val="22"/>
              </w:rPr>
            </w:pPr>
          </w:p>
        </w:tc>
        <w:tc>
          <w:tcPr>
            <w:tcW w:w="1298" w:type="dxa"/>
            <w:shd w:val="clear" w:color="auto" w:fill="auto"/>
            <w:vAlign w:val="center"/>
            <w:hideMark/>
          </w:tcPr>
          <w:p w14:paraId="312B0A12" w14:textId="77777777" w:rsidR="00477CD2" w:rsidRDefault="00477CD2" w:rsidP="00BD727B">
            <w:pPr>
              <w:jc w:val="center"/>
              <w:rPr>
                <w:color w:val="000000"/>
                <w:sz w:val="22"/>
                <w:szCs w:val="22"/>
              </w:rPr>
            </w:pPr>
            <w:r>
              <w:rPr>
                <w:color w:val="000000"/>
                <w:sz w:val="22"/>
                <w:szCs w:val="22"/>
              </w:rPr>
              <w:t>тыс. руб.</w:t>
            </w:r>
          </w:p>
        </w:tc>
        <w:tc>
          <w:tcPr>
            <w:tcW w:w="1128" w:type="dxa"/>
            <w:shd w:val="clear" w:color="auto" w:fill="auto"/>
            <w:vAlign w:val="center"/>
            <w:hideMark/>
          </w:tcPr>
          <w:p w14:paraId="5B2E1833" w14:textId="77777777" w:rsidR="00477CD2" w:rsidRDefault="00477CD2" w:rsidP="00BD727B">
            <w:pPr>
              <w:jc w:val="center"/>
              <w:rPr>
                <w:color w:val="000000"/>
                <w:sz w:val="22"/>
                <w:szCs w:val="22"/>
              </w:rPr>
            </w:pPr>
            <w:r>
              <w:rPr>
                <w:color w:val="000000"/>
                <w:sz w:val="22"/>
                <w:szCs w:val="22"/>
              </w:rPr>
              <w:t>%</w:t>
            </w:r>
          </w:p>
        </w:tc>
        <w:tc>
          <w:tcPr>
            <w:tcW w:w="992" w:type="dxa"/>
            <w:shd w:val="clear" w:color="auto" w:fill="auto"/>
            <w:vAlign w:val="center"/>
            <w:hideMark/>
          </w:tcPr>
          <w:p w14:paraId="12633732" w14:textId="77777777" w:rsidR="00477CD2" w:rsidRDefault="00477CD2" w:rsidP="00BD727B">
            <w:pPr>
              <w:jc w:val="center"/>
              <w:rPr>
                <w:color w:val="000000"/>
                <w:sz w:val="22"/>
                <w:szCs w:val="22"/>
              </w:rPr>
            </w:pPr>
            <w:r>
              <w:rPr>
                <w:color w:val="000000"/>
                <w:sz w:val="22"/>
                <w:szCs w:val="22"/>
              </w:rPr>
              <w:t>%</w:t>
            </w:r>
          </w:p>
        </w:tc>
        <w:tc>
          <w:tcPr>
            <w:tcW w:w="992" w:type="dxa"/>
            <w:vMerge/>
            <w:shd w:val="clear" w:color="auto" w:fill="auto"/>
            <w:vAlign w:val="center"/>
            <w:hideMark/>
          </w:tcPr>
          <w:p w14:paraId="03492467" w14:textId="77777777" w:rsidR="00477CD2" w:rsidRDefault="00477CD2" w:rsidP="00BD727B">
            <w:pPr>
              <w:rPr>
                <w:color w:val="000000"/>
                <w:sz w:val="22"/>
                <w:szCs w:val="22"/>
              </w:rPr>
            </w:pPr>
          </w:p>
        </w:tc>
        <w:tc>
          <w:tcPr>
            <w:tcW w:w="1111" w:type="dxa"/>
            <w:vMerge/>
            <w:shd w:val="clear" w:color="auto" w:fill="auto"/>
            <w:vAlign w:val="center"/>
            <w:hideMark/>
          </w:tcPr>
          <w:p w14:paraId="28062F7A" w14:textId="77777777" w:rsidR="00477CD2" w:rsidRDefault="00477CD2" w:rsidP="00BD727B">
            <w:pPr>
              <w:rPr>
                <w:color w:val="000000"/>
                <w:sz w:val="22"/>
                <w:szCs w:val="22"/>
              </w:rPr>
            </w:pPr>
          </w:p>
        </w:tc>
        <w:tc>
          <w:tcPr>
            <w:tcW w:w="1299" w:type="dxa"/>
            <w:vMerge/>
            <w:shd w:val="clear" w:color="auto" w:fill="auto"/>
            <w:vAlign w:val="center"/>
            <w:hideMark/>
          </w:tcPr>
          <w:p w14:paraId="10582DAC" w14:textId="77777777" w:rsidR="00477CD2" w:rsidRDefault="00477CD2" w:rsidP="00BD727B">
            <w:pPr>
              <w:rPr>
                <w:color w:val="000000"/>
                <w:sz w:val="22"/>
                <w:szCs w:val="22"/>
              </w:rPr>
            </w:pPr>
          </w:p>
        </w:tc>
        <w:tc>
          <w:tcPr>
            <w:tcW w:w="841" w:type="dxa"/>
            <w:vMerge/>
            <w:shd w:val="clear" w:color="auto" w:fill="auto"/>
            <w:vAlign w:val="center"/>
            <w:hideMark/>
          </w:tcPr>
          <w:p w14:paraId="21DCDB81" w14:textId="77777777" w:rsidR="00477CD2" w:rsidRDefault="00477CD2" w:rsidP="00BD727B">
            <w:pPr>
              <w:rPr>
                <w:color w:val="000000"/>
                <w:sz w:val="22"/>
                <w:szCs w:val="22"/>
              </w:rPr>
            </w:pPr>
          </w:p>
        </w:tc>
      </w:tr>
      <w:tr w:rsidR="00477CD2" w14:paraId="0F35C072" w14:textId="77777777" w:rsidTr="00E56A10">
        <w:trPr>
          <w:trHeight w:val="315"/>
        </w:trPr>
        <w:tc>
          <w:tcPr>
            <w:tcW w:w="1590" w:type="dxa"/>
            <w:vMerge w:val="restart"/>
            <w:shd w:val="clear" w:color="auto" w:fill="auto"/>
            <w:vAlign w:val="center"/>
            <w:hideMark/>
          </w:tcPr>
          <w:p w14:paraId="42DAF58F" w14:textId="77777777" w:rsidR="00477CD2" w:rsidRDefault="00477CD2" w:rsidP="00BD727B">
            <w:pPr>
              <w:jc w:val="center"/>
              <w:rPr>
                <w:color w:val="000000"/>
                <w:sz w:val="22"/>
                <w:szCs w:val="22"/>
              </w:rPr>
            </w:pPr>
            <w:r>
              <w:rPr>
                <w:color w:val="000000"/>
                <w:sz w:val="22"/>
                <w:szCs w:val="22"/>
              </w:rPr>
              <w:t>МКП «Центральная ТЭЦ»</w:t>
            </w:r>
          </w:p>
        </w:tc>
        <w:tc>
          <w:tcPr>
            <w:tcW w:w="656" w:type="dxa"/>
            <w:shd w:val="clear" w:color="auto" w:fill="auto"/>
            <w:vAlign w:val="center"/>
            <w:hideMark/>
          </w:tcPr>
          <w:p w14:paraId="650B4185" w14:textId="77777777" w:rsidR="00477CD2" w:rsidRDefault="00477CD2" w:rsidP="00BD727B">
            <w:pPr>
              <w:jc w:val="center"/>
              <w:rPr>
                <w:color w:val="000000"/>
                <w:sz w:val="22"/>
                <w:szCs w:val="22"/>
              </w:rPr>
            </w:pPr>
            <w:r>
              <w:rPr>
                <w:color w:val="000000"/>
                <w:sz w:val="22"/>
                <w:szCs w:val="22"/>
              </w:rPr>
              <w:t>2019</w:t>
            </w:r>
          </w:p>
        </w:tc>
        <w:tc>
          <w:tcPr>
            <w:tcW w:w="1298" w:type="dxa"/>
            <w:shd w:val="clear" w:color="auto" w:fill="auto"/>
            <w:vAlign w:val="center"/>
            <w:hideMark/>
          </w:tcPr>
          <w:p w14:paraId="7BDD6B99" w14:textId="77777777" w:rsidR="00477CD2" w:rsidRDefault="00477CD2" w:rsidP="00BD727B">
            <w:pPr>
              <w:jc w:val="center"/>
              <w:rPr>
                <w:color w:val="000000"/>
                <w:sz w:val="22"/>
                <w:szCs w:val="22"/>
              </w:rPr>
            </w:pPr>
            <w:r w:rsidRPr="003D367B">
              <w:rPr>
                <w:color w:val="000000"/>
                <w:sz w:val="22"/>
                <w:szCs w:val="22"/>
              </w:rPr>
              <w:t>39</w:t>
            </w:r>
            <w:r>
              <w:rPr>
                <w:color w:val="000000"/>
                <w:sz w:val="22"/>
                <w:szCs w:val="22"/>
              </w:rPr>
              <w:t> </w:t>
            </w:r>
            <w:r w:rsidRPr="003D367B">
              <w:rPr>
                <w:color w:val="000000"/>
                <w:sz w:val="22"/>
                <w:szCs w:val="22"/>
              </w:rPr>
              <w:t>829</w:t>
            </w:r>
            <w:r>
              <w:rPr>
                <w:color w:val="000000"/>
                <w:sz w:val="22"/>
                <w:szCs w:val="22"/>
              </w:rPr>
              <w:t>,00</w:t>
            </w:r>
          </w:p>
        </w:tc>
        <w:tc>
          <w:tcPr>
            <w:tcW w:w="1128" w:type="dxa"/>
            <w:shd w:val="clear" w:color="auto" w:fill="auto"/>
            <w:vAlign w:val="center"/>
            <w:hideMark/>
          </w:tcPr>
          <w:p w14:paraId="7875B614" w14:textId="77777777" w:rsidR="00477CD2" w:rsidRDefault="00477CD2" w:rsidP="00BD727B">
            <w:pPr>
              <w:jc w:val="center"/>
              <w:rPr>
                <w:color w:val="000000"/>
                <w:sz w:val="22"/>
                <w:szCs w:val="22"/>
              </w:rPr>
            </w:pPr>
            <w:r>
              <w:rPr>
                <w:color w:val="000000"/>
                <w:sz w:val="22"/>
                <w:szCs w:val="22"/>
              </w:rPr>
              <w:t>x</w:t>
            </w:r>
          </w:p>
        </w:tc>
        <w:tc>
          <w:tcPr>
            <w:tcW w:w="992" w:type="dxa"/>
            <w:shd w:val="clear" w:color="auto" w:fill="auto"/>
            <w:vAlign w:val="center"/>
            <w:hideMark/>
          </w:tcPr>
          <w:p w14:paraId="56D713E0" w14:textId="77777777" w:rsidR="00477CD2" w:rsidRDefault="00477CD2" w:rsidP="00BD727B">
            <w:pPr>
              <w:jc w:val="center"/>
              <w:rPr>
                <w:color w:val="000000"/>
                <w:sz w:val="22"/>
                <w:szCs w:val="22"/>
              </w:rPr>
            </w:pPr>
            <w:r>
              <w:rPr>
                <w:color w:val="000000"/>
                <w:sz w:val="22"/>
                <w:szCs w:val="22"/>
              </w:rPr>
              <w:t>x</w:t>
            </w:r>
          </w:p>
        </w:tc>
        <w:tc>
          <w:tcPr>
            <w:tcW w:w="992" w:type="dxa"/>
            <w:shd w:val="clear" w:color="auto" w:fill="auto"/>
            <w:vAlign w:val="center"/>
            <w:hideMark/>
          </w:tcPr>
          <w:p w14:paraId="142266E6" w14:textId="77777777" w:rsidR="00477CD2" w:rsidRDefault="00477CD2" w:rsidP="00BD727B">
            <w:pPr>
              <w:jc w:val="center"/>
              <w:rPr>
                <w:color w:val="000000"/>
                <w:sz w:val="22"/>
                <w:szCs w:val="22"/>
              </w:rPr>
            </w:pPr>
            <w:r>
              <w:rPr>
                <w:color w:val="000000"/>
                <w:sz w:val="22"/>
                <w:szCs w:val="22"/>
              </w:rPr>
              <w:t>x</w:t>
            </w:r>
          </w:p>
        </w:tc>
        <w:tc>
          <w:tcPr>
            <w:tcW w:w="1111" w:type="dxa"/>
            <w:shd w:val="clear" w:color="auto" w:fill="auto"/>
            <w:vAlign w:val="center"/>
            <w:hideMark/>
          </w:tcPr>
          <w:p w14:paraId="06D235F6" w14:textId="77777777" w:rsidR="00477CD2" w:rsidRDefault="00477CD2" w:rsidP="00BD727B">
            <w:pPr>
              <w:jc w:val="center"/>
              <w:rPr>
                <w:color w:val="000000"/>
                <w:sz w:val="22"/>
                <w:szCs w:val="22"/>
              </w:rPr>
            </w:pPr>
            <w:r>
              <w:rPr>
                <w:color w:val="000000"/>
                <w:sz w:val="22"/>
                <w:szCs w:val="22"/>
                <w:lang w:val="en-US"/>
              </w:rPr>
              <w:t>x</w:t>
            </w:r>
          </w:p>
        </w:tc>
        <w:tc>
          <w:tcPr>
            <w:tcW w:w="1299" w:type="dxa"/>
            <w:shd w:val="clear" w:color="auto" w:fill="auto"/>
            <w:vAlign w:val="center"/>
            <w:hideMark/>
          </w:tcPr>
          <w:p w14:paraId="496CDEE1" w14:textId="77777777" w:rsidR="00477CD2" w:rsidRDefault="00477CD2" w:rsidP="00BD727B">
            <w:pPr>
              <w:jc w:val="center"/>
              <w:rPr>
                <w:color w:val="000000"/>
                <w:sz w:val="22"/>
                <w:szCs w:val="22"/>
              </w:rPr>
            </w:pPr>
            <w:r>
              <w:rPr>
                <w:color w:val="000000"/>
                <w:sz w:val="22"/>
                <w:szCs w:val="22"/>
              </w:rPr>
              <w:t>x</w:t>
            </w:r>
          </w:p>
        </w:tc>
        <w:tc>
          <w:tcPr>
            <w:tcW w:w="841" w:type="dxa"/>
            <w:shd w:val="clear" w:color="auto" w:fill="auto"/>
            <w:vAlign w:val="center"/>
            <w:hideMark/>
          </w:tcPr>
          <w:p w14:paraId="70AF46A3" w14:textId="77777777" w:rsidR="00477CD2" w:rsidRDefault="00477CD2" w:rsidP="00BD727B">
            <w:pPr>
              <w:jc w:val="center"/>
              <w:rPr>
                <w:color w:val="000000"/>
                <w:sz w:val="22"/>
                <w:szCs w:val="22"/>
              </w:rPr>
            </w:pPr>
            <w:r>
              <w:rPr>
                <w:color w:val="000000"/>
                <w:sz w:val="22"/>
                <w:szCs w:val="22"/>
              </w:rPr>
              <w:t>x</w:t>
            </w:r>
          </w:p>
        </w:tc>
      </w:tr>
      <w:tr w:rsidR="00477CD2" w14:paraId="012F7CFE" w14:textId="77777777" w:rsidTr="00E56A10">
        <w:trPr>
          <w:trHeight w:val="315"/>
        </w:trPr>
        <w:tc>
          <w:tcPr>
            <w:tcW w:w="1590" w:type="dxa"/>
            <w:vMerge/>
            <w:vAlign w:val="center"/>
            <w:hideMark/>
          </w:tcPr>
          <w:p w14:paraId="1C24982D" w14:textId="77777777" w:rsidR="00477CD2" w:rsidRDefault="00477CD2" w:rsidP="00BD727B">
            <w:pPr>
              <w:rPr>
                <w:color w:val="000000"/>
                <w:sz w:val="22"/>
                <w:szCs w:val="22"/>
              </w:rPr>
            </w:pPr>
          </w:p>
        </w:tc>
        <w:tc>
          <w:tcPr>
            <w:tcW w:w="656" w:type="dxa"/>
            <w:shd w:val="clear" w:color="auto" w:fill="auto"/>
            <w:vAlign w:val="center"/>
            <w:hideMark/>
          </w:tcPr>
          <w:p w14:paraId="42EECA1E" w14:textId="77777777" w:rsidR="00477CD2" w:rsidRDefault="00477CD2" w:rsidP="00BD727B">
            <w:pPr>
              <w:jc w:val="center"/>
              <w:rPr>
                <w:color w:val="000000"/>
                <w:sz w:val="22"/>
                <w:szCs w:val="22"/>
              </w:rPr>
            </w:pPr>
            <w:r>
              <w:rPr>
                <w:color w:val="000000"/>
                <w:sz w:val="22"/>
                <w:szCs w:val="22"/>
              </w:rPr>
              <w:t>2020</w:t>
            </w:r>
          </w:p>
        </w:tc>
        <w:tc>
          <w:tcPr>
            <w:tcW w:w="1298" w:type="dxa"/>
            <w:shd w:val="clear" w:color="auto" w:fill="auto"/>
            <w:vAlign w:val="center"/>
            <w:hideMark/>
          </w:tcPr>
          <w:p w14:paraId="5DCCBD95" w14:textId="77777777" w:rsidR="00477CD2" w:rsidRDefault="00477CD2" w:rsidP="00BD727B">
            <w:pPr>
              <w:jc w:val="center"/>
              <w:rPr>
                <w:color w:val="000000"/>
                <w:sz w:val="22"/>
                <w:szCs w:val="22"/>
              </w:rPr>
            </w:pPr>
            <w:r>
              <w:rPr>
                <w:color w:val="000000"/>
                <w:sz w:val="22"/>
                <w:szCs w:val="22"/>
              </w:rPr>
              <w:t>x</w:t>
            </w:r>
          </w:p>
        </w:tc>
        <w:tc>
          <w:tcPr>
            <w:tcW w:w="1128" w:type="dxa"/>
            <w:shd w:val="clear" w:color="auto" w:fill="auto"/>
            <w:vAlign w:val="center"/>
            <w:hideMark/>
          </w:tcPr>
          <w:p w14:paraId="1291F16C" w14:textId="77777777" w:rsidR="00477CD2" w:rsidRDefault="00477CD2" w:rsidP="00BD727B">
            <w:pPr>
              <w:jc w:val="center"/>
              <w:rPr>
                <w:color w:val="000000"/>
                <w:sz w:val="22"/>
                <w:szCs w:val="22"/>
              </w:rPr>
            </w:pPr>
            <w:r>
              <w:rPr>
                <w:color w:val="000000"/>
                <w:sz w:val="22"/>
                <w:szCs w:val="22"/>
              </w:rPr>
              <w:t>1</w:t>
            </w:r>
          </w:p>
        </w:tc>
        <w:tc>
          <w:tcPr>
            <w:tcW w:w="992" w:type="dxa"/>
            <w:shd w:val="clear" w:color="auto" w:fill="auto"/>
            <w:vAlign w:val="center"/>
            <w:hideMark/>
          </w:tcPr>
          <w:p w14:paraId="03E76C1E" w14:textId="77777777" w:rsidR="00477CD2" w:rsidRDefault="00477CD2" w:rsidP="00BD727B">
            <w:pPr>
              <w:jc w:val="center"/>
              <w:rPr>
                <w:color w:val="000000"/>
                <w:sz w:val="22"/>
                <w:szCs w:val="22"/>
              </w:rPr>
            </w:pPr>
            <w:r>
              <w:rPr>
                <w:color w:val="000000"/>
                <w:sz w:val="22"/>
                <w:szCs w:val="22"/>
              </w:rPr>
              <w:t>x</w:t>
            </w:r>
          </w:p>
        </w:tc>
        <w:tc>
          <w:tcPr>
            <w:tcW w:w="992" w:type="dxa"/>
            <w:shd w:val="clear" w:color="auto" w:fill="auto"/>
            <w:vAlign w:val="center"/>
            <w:hideMark/>
          </w:tcPr>
          <w:p w14:paraId="602B70FF" w14:textId="77777777" w:rsidR="00477CD2" w:rsidRDefault="00477CD2" w:rsidP="00BD727B">
            <w:pPr>
              <w:jc w:val="center"/>
              <w:rPr>
                <w:color w:val="000000"/>
                <w:sz w:val="22"/>
                <w:szCs w:val="22"/>
              </w:rPr>
            </w:pPr>
            <w:r>
              <w:rPr>
                <w:color w:val="000000"/>
                <w:sz w:val="22"/>
                <w:szCs w:val="22"/>
              </w:rPr>
              <w:t>x</w:t>
            </w:r>
          </w:p>
        </w:tc>
        <w:tc>
          <w:tcPr>
            <w:tcW w:w="1111" w:type="dxa"/>
            <w:shd w:val="clear" w:color="auto" w:fill="auto"/>
            <w:vAlign w:val="center"/>
            <w:hideMark/>
          </w:tcPr>
          <w:p w14:paraId="7D9AC604" w14:textId="77777777" w:rsidR="00477CD2" w:rsidRDefault="00477CD2" w:rsidP="00BD727B">
            <w:pPr>
              <w:jc w:val="center"/>
              <w:rPr>
                <w:color w:val="000000"/>
                <w:sz w:val="22"/>
                <w:szCs w:val="22"/>
              </w:rPr>
            </w:pPr>
            <w:r>
              <w:rPr>
                <w:color w:val="000000"/>
                <w:sz w:val="22"/>
                <w:szCs w:val="22"/>
                <w:lang w:val="en-US"/>
              </w:rPr>
              <w:t>x</w:t>
            </w:r>
          </w:p>
        </w:tc>
        <w:tc>
          <w:tcPr>
            <w:tcW w:w="1299" w:type="dxa"/>
            <w:shd w:val="clear" w:color="auto" w:fill="auto"/>
            <w:vAlign w:val="center"/>
            <w:hideMark/>
          </w:tcPr>
          <w:p w14:paraId="35AB906C" w14:textId="77777777" w:rsidR="00477CD2" w:rsidRDefault="00477CD2" w:rsidP="00BD727B">
            <w:pPr>
              <w:jc w:val="center"/>
              <w:rPr>
                <w:color w:val="000000"/>
                <w:sz w:val="22"/>
                <w:szCs w:val="22"/>
              </w:rPr>
            </w:pPr>
            <w:r>
              <w:rPr>
                <w:color w:val="000000"/>
                <w:sz w:val="22"/>
                <w:szCs w:val="22"/>
              </w:rPr>
              <w:t>x</w:t>
            </w:r>
          </w:p>
        </w:tc>
        <w:tc>
          <w:tcPr>
            <w:tcW w:w="841" w:type="dxa"/>
            <w:shd w:val="clear" w:color="auto" w:fill="auto"/>
            <w:vAlign w:val="center"/>
            <w:hideMark/>
          </w:tcPr>
          <w:p w14:paraId="11D05A93" w14:textId="77777777" w:rsidR="00477CD2" w:rsidRDefault="00477CD2" w:rsidP="00BD727B">
            <w:pPr>
              <w:jc w:val="center"/>
              <w:rPr>
                <w:color w:val="000000"/>
                <w:sz w:val="22"/>
                <w:szCs w:val="22"/>
              </w:rPr>
            </w:pPr>
            <w:r>
              <w:rPr>
                <w:color w:val="000000"/>
                <w:sz w:val="22"/>
                <w:szCs w:val="22"/>
              </w:rPr>
              <w:t>x</w:t>
            </w:r>
          </w:p>
        </w:tc>
      </w:tr>
      <w:tr w:rsidR="00477CD2" w14:paraId="2C4197AB" w14:textId="77777777" w:rsidTr="00E56A10">
        <w:trPr>
          <w:trHeight w:val="315"/>
        </w:trPr>
        <w:tc>
          <w:tcPr>
            <w:tcW w:w="1590" w:type="dxa"/>
            <w:vMerge/>
            <w:vAlign w:val="center"/>
            <w:hideMark/>
          </w:tcPr>
          <w:p w14:paraId="15DAC99C" w14:textId="77777777" w:rsidR="00477CD2" w:rsidRDefault="00477CD2" w:rsidP="00BD727B">
            <w:pPr>
              <w:rPr>
                <w:color w:val="000000"/>
                <w:sz w:val="22"/>
                <w:szCs w:val="22"/>
              </w:rPr>
            </w:pPr>
          </w:p>
        </w:tc>
        <w:tc>
          <w:tcPr>
            <w:tcW w:w="656" w:type="dxa"/>
            <w:shd w:val="clear" w:color="auto" w:fill="auto"/>
            <w:vAlign w:val="center"/>
            <w:hideMark/>
          </w:tcPr>
          <w:p w14:paraId="05751508" w14:textId="77777777" w:rsidR="00477CD2" w:rsidRDefault="00477CD2" w:rsidP="00BD727B">
            <w:pPr>
              <w:jc w:val="center"/>
              <w:rPr>
                <w:color w:val="000000"/>
                <w:sz w:val="22"/>
                <w:szCs w:val="22"/>
              </w:rPr>
            </w:pPr>
            <w:r>
              <w:rPr>
                <w:color w:val="000000"/>
                <w:sz w:val="22"/>
                <w:szCs w:val="22"/>
              </w:rPr>
              <w:t>2021</w:t>
            </w:r>
          </w:p>
        </w:tc>
        <w:tc>
          <w:tcPr>
            <w:tcW w:w="1298" w:type="dxa"/>
            <w:shd w:val="clear" w:color="auto" w:fill="auto"/>
            <w:vAlign w:val="center"/>
            <w:hideMark/>
          </w:tcPr>
          <w:p w14:paraId="77B48B16" w14:textId="77777777" w:rsidR="00477CD2" w:rsidRDefault="00477CD2" w:rsidP="00BD727B">
            <w:pPr>
              <w:jc w:val="center"/>
              <w:rPr>
                <w:color w:val="000000"/>
                <w:sz w:val="22"/>
                <w:szCs w:val="22"/>
              </w:rPr>
            </w:pPr>
            <w:r>
              <w:rPr>
                <w:color w:val="000000"/>
                <w:sz w:val="22"/>
                <w:szCs w:val="22"/>
              </w:rPr>
              <w:t>x</w:t>
            </w:r>
          </w:p>
        </w:tc>
        <w:tc>
          <w:tcPr>
            <w:tcW w:w="1128" w:type="dxa"/>
            <w:shd w:val="clear" w:color="auto" w:fill="auto"/>
            <w:vAlign w:val="center"/>
            <w:hideMark/>
          </w:tcPr>
          <w:p w14:paraId="6448D5DF" w14:textId="77777777" w:rsidR="00477CD2" w:rsidRDefault="00477CD2" w:rsidP="00BD727B">
            <w:pPr>
              <w:jc w:val="center"/>
              <w:rPr>
                <w:color w:val="000000"/>
                <w:sz w:val="22"/>
                <w:szCs w:val="22"/>
              </w:rPr>
            </w:pPr>
            <w:r>
              <w:rPr>
                <w:color w:val="000000"/>
                <w:sz w:val="22"/>
                <w:szCs w:val="22"/>
              </w:rPr>
              <w:t>1</w:t>
            </w:r>
          </w:p>
        </w:tc>
        <w:tc>
          <w:tcPr>
            <w:tcW w:w="992" w:type="dxa"/>
            <w:shd w:val="clear" w:color="auto" w:fill="auto"/>
            <w:vAlign w:val="center"/>
            <w:hideMark/>
          </w:tcPr>
          <w:p w14:paraId="5941AC71" w14:textId="77777777" w:rsidR="00477CD2" w:rsidRDefault="00477CD2" w:rsidP="00BD727B">
            <w:pPr>
              <w:jc w:val="center"/>
              <w:rPr>
                <w:color w:val="000000"/>
                <w:sz w:val="22"/>
                <w:szCs w:val="22"/>
              </w:rPr>
            </w:pPr>
            <w:r>
              <w:rPr>
                <w:color w:val="000000"/>
                <w:sz w:val="22"/>
                <w:szCs w:val="22"/>
              </w:rPr>
              <w:t>x</w:t>
            </w:r>
          </w:p>
        </w:tc>
        <w:tc>
          <w:tcPr>
            <w:tcW w:w="992" w:type="dxa"/>
            <w:shd w:val="clear" w:color="auto" w:fill="auto"/>
            <w:vAlign w:val="center"/>
            <w:hideMark/>
          </w:tcPr>
          <w:p w14:paraId="4781627D" w14:textId="77777777" w:rsidR="00477CD2" w:rsidRDefault="00477CD2" w:rsidP="00BD727B">
            <w:pPr>
              <w:jc w:val="center"/>
              <w:rPr>
                <w:color w:val="000000"/>
                <w:sz w:val="22"/>
                <w:szCs w:val="22"/>
              </w:rPr>
            </w:pPr>
            <w:r>
              <w:rPr>
                <w:color w:val="000000"/>
                <w:sz w:val="22"/>
                <w:szCs w:val="22"/>
              </w:rPr>
              <w:t>x</w:t>
            </w:r>
          </w:p>
        </w:tc>
        <w:tc>
          <w:tcPr>
            <w:tcW w:w="1111" w:type="dxa"/>
            <w:shd w:val="clear" w:color="auto" w:fill="auto"/>
            <w:vAlign w:val="center"/>
            <w:hideMark/>
          </w:tcPr>
          <w:p w14:paraId="49AC1D6A" w14:textId="77777777" w:rsidR="00477CD2" w:rsidRDefault="00477CD2" w:rsidP="00BD727B">
            <w:pPr>
              <w:jc w:val="center"/>
              <w:rPr>
                <w:color w:val="000000"/>
                <w:sz w:val="22"/>
                <w:szCs w:val="22"/>
              </w:rPr>
            </w:pPr>
            <w:r>
              <w:rPr>
                <w:color w:val="000000"/>
                <w:sz w:val="22"/>
                <w:szCs w:val="22"/>
                <w:lang w:val="en-US"/>
              </w:rPr>
              <w:t>x</w:t>
            </w:r>
          </w:p>
        </w:tc>
        <w:tc>
          <w:tcPr>
            <w:tcW w:w="1299" w:type="dxa"/>
            <w:shd w:val="clear" w:color="auto" w:fill="auto"/>
            <w:vAlign w:val="center"/>
            <w:hideMark/>
          </w:tcPr>
          <w:p w14:paraId="6AF15AB3" w14:textId="77777777" w:rsidR="00477CD2" w:rsidRDefault="00477CD2" w:rsidP="00BD727B">
            <w:pPr>
              <w:jc w:val="center"/>
              <w:rPr>
                <w:color w:val="000000"/>
                <w:sz w:val="22"/>
                <w:szCs w:val="22"/>
              </w:rPr>
            </w:pPr>
            <w:r>
              <w:rPr>
                <w:color w:val="000000"/>
                <w:sz w:val="22"/>
                <w:szCs w:val="22"/>
                <w:lang w:val="en-US"/>
              </w:rPr>
              <w:t>x</w:t>
            </w:r>
          </w:p>
        </w:tc>
        <w:tc>
          <w:tcPr>
            <w:tcW w:w="841" w:type="dxa"/>
            <w:shd w:val="clear" w:color="auto" w:fill="auto"/>
            <w:vAlign w:val="center"/>
            <w:hideMark/>
          </w:tcPr>
          <w:p w14:paraId="48317425" w14:textId="77777777" w:rsidR="00477CD2" w:rsidRDefault="00477CD2" w:rsidP="00BD727B">
            <w:pPr>
              <w:jc w:val="center"/>
              <w:rPr>
                <w:color w:val="000000"/>
                <w:sz w:val="22"/>
                <w:szCs w:val="22"/>
              </w:rPr>
            </w:pPr>
            <w:r>
              <w:rPr>
                <w:color w:val="000000"/>
                <w:sz w:val="22"/>
                <w:szCs w:val="22"/>
                <w:lang w:val="en-US"/>
              </w:rPr>
              <w:t>x</w:t>
            </w:r>
          </w:p>
        </w:tc>
      </w:tr>
    </w:tbl>
    <w:p w14:paraId="6B6447FF" w14:textId="77777777" w:rsidR="00477CD2" w:rsidRPr="00F30174" w:rsidRDefault="00477CD2" w:rsidP="00477CD2"/>
    <w:p w14:paraId="012AE96B" w14:textId="77777777" w:rsidR="00477CD2" w:rsidRPr="00F30174" w:rsidRDefault="00477CD2" w:rsidP="00477CD2"/>
    <w:p w14:paraId="66495103" w14:textId="77777777" w:rsidR="00477CD2" w:rsidRDefault="00477CD2" w:rsidP="00477CD2"/>
    <w:p w14:paraId="63426BAC" w14:textId="77777777" w:rsidR="00E56A10" w:rsidRDefault="00E56A10" w:rsidP="00477CD2">
      <w:pPr>
        <w:ind w:left="3969"/>
      </w:pPr>
    </w:p>
    <w:p w14:paraId="04172186" w14:textId="77777777" w:rsidR="00E56A10" w:rsidRDefault="00E56A10" w:rsidP="00477CD2">
      <w:pPr>
        <w:ind w:left="3969"/>
      </w:pPr>
    </w:p>
    <w:p w14:paraId="3A401794" w14:textId="77777777" w:rsidR="00E56A10" w:rsidRDefault="00E56A10" w:rsidP="00477CD2">
      <w:pPr>
        <w:ind w:left="3969"/>
      </w:pPr>
    </w:p>
    <w:p w14:paraId="4608603A" w14:textId="77777777" w:rsidR="00E56A10" w:rsidRDefault="00E56A10" w:rsidP="00477CD2">
      <w:pPr>
        <w:ind w:left="3969"/>
      </w:pPr>
    </w:p>
    <w:p w14:paraId="6EA7AD30" w14:textId="77777777" w:rsidR="00E56A10" w:rsidRPr="00E56A10" w:rsidRDefault="00E56A10" w:rsidP="00E56A10"/>
    <w:p w14:paraId="2C5852FC" w14:textId="77777777" w:rsidR="00E56A10" w:rsidRDefault="00E56A10" w:rsidP="00477CD2">
      <w:pPr>
        <w:ind w:left="3969"/>
      </w:pPr>
    </w:p>
    <w:p w14:paraId="311CD041" w14:textId="77777777" w:rsidR="00E56A10" w:rsidRDefault="00E56A10" w:rsidP="00477CD2">
      <w:pPr>
        <w:ind w:left="3969"/>
      </w:pPr>
    </w:p>
    <w:p w14:paraId="4F8DDA19" w14:textId="40DC8615" w:rsidR="00E56A10" w:rsidRDefault="00E56A10" w:rsidP="00E56A10">
      <w:pPr>
        <w:tabs>
          <w:tab w:val="left" w:pos="5920"/>
        </w:tabs>
        <w:ind w:left="3969"/>
      </w:pPr>
      <w:r>
        <w:tab/>
      </w:r>
    </w:p>
    <w:p w14:paraId="6710AD8A" w14:textId="05DE8624" w:rsidR="00E56A10" w:rsidRDefault="00E56A10" w:rsidP="00E56A10">
      <w:pPr>
        <w:tabs>
          <w:tab w:val="left" w:pos="5920"/>
        </w:tabs>
        <w:ind w:left="3969"/>
      </w:pPr>
    </w:p>
    <w:p w14:paraId="44CCC1FC" w14:textId="7E3AAF25" w:rsidR="00E56A10" w:rsidRDefault="00E56A10" w:rsidP="00E56A10">
      <w:pPr>
        <w:tabs>
          <w:tab w:val="left" w:pos="5920"/>
        </w:tabs>
        <w:ind w:left="3969"/>
      </w:pPr>
    </w:p>
    <w:p w14:paraId="2C5E0D09" w14:textId="2F26F002" w:rsidR="00E56A10" w:rsidRDefault="00E56A10" w:rsidP="00E56A10">
      <w:pPr>
        <w:tabs>
          <w:tab w:val="left" w:pos="5920"/>
        </w:tabs>
        <w:ind w:left="3969"/>
      </w:pPr>
    </w:p>
    <w:p w14:paraId="03D2391F" w14:textId="32E61D2C" w:rsidR="00E56A10" w:rsidRDefault="00E56A10" w:rsidP="00E56A10">
      <w:pPr>
        <w:tabs>
          <w:tab w:val="left" w:pos="5920"/>
        </w:tabs>
        <w:ind w:left="3969"/>
      </w:pPr>
    </w:p>
    <w:p w14:paraId="40FA02B1" w14:textId="524614BF" w:rsidR="00E56A10" w:rsidRDefault="00E56A10" w:rsidP="00E56A10">
      <w:pPr>
        <w:tabs>
          <w:tab w:val="left" w:pos="5920"/>
        </w:tabs>
        <w:ind w:left="3969"/>
      </w:pPr>
    </w:p>
    <w:p w14:paraId="6596B20F" w14:textId="6139DF03" w:rsidR="00E56A10" w:rsidRDefault="00E56A10" w:rsidP="00E56A10">
      <w:pPr>
        <w:tabs>
          <w:tab w:val="left" w:pos="5920"/>
        </w:tabs>
        <w:ind w:left="3969"/>
      </w:pPr>
    </w:p>
    <w:p w14:paraId="042D4FB5" w14:textId="59578F85" w:rsidR="00E56A10" w:rsidRDefault="00E56A10" w:rsidP="00E56A10">
      <w:pPr>
        <w:tabs>
          <w:tab w:val="left" w:pos="5920"/>
        </w:tabs>
        <w:ind w:left="3969"/>
      </w:pPr>
    </w:p>
    <w:p w14:paraId="0F29C713" w14:textId="50C6CAA4" w:rsidR="00E56A10" w:rsidRDefault="00E56A10" w:rsidP="00E56A10">
      <w:pPr>
        <w:tabs>
          <w:tab w:val="left" w:pos="5920"/>
        </w:tabs>
        <w:ind w:left="3969"/>
      </w:pPr>
    </w:p>
    <w:p w14:paraId="7558CBE5" w14:textId="6A92F39E" w:rsidR="00E56A10" w:rsidRDefault="00E56A10" w:rsidP="00E56A10">
      <w:pPr>
        <w:tabs>
          <w:tab w:val="left" w:pos="5920"/>
        </w:tabs>
        <w:ind w:left="3969"/>
      </w:pPr>
    </w:p>
    <w:p w14:paraId="2298F61A" w14:textId="61260707" w:rsidR="00E56A10" w:rsidRDefault="00E56A10" w:rsidP="00E56A10">
      <w:pPr>
        <w:tabs>
          <w:tab w:val="left" w:pos="5920"/>
        </w:tabs>
        <w:ind w:left="3969"/>
      </w:pPr>
    </w:p>
    <w:p w14:paraId="0AE8919B" w14:textId="172696AB" w:rsidR="00E56A10" w:rsidRDefault="00E56A10" w:rsidP="00E56A10">
      <w:pPr>
        <w:tabs>
          <w:tab w:val="left" w:pos="5920"/>
        </w:tabs>
        <w:ind w:left="3969"/>
      </w:pPr>
    </w:p>
    <w:p w14:paraId="3E6EC9CE" w14:textId="3B40B9B4" w:rsidR="00E56A10" w:rsidRDefault="00E56A10" w:rsidP="00E56A10">
      <w:pPr>
        <w:tabs>
          <w:tab w:val="left" w:pos="5920"/>
        </w:tabs>
        <w:ind w:left="3969"/>
      </w:pPr>
    </w:p>
    <w:p w14:paraId="3D210E60" w14:textId="38314680" w:rsidR="00E56A10" w:rsidRDefault="00E56A10" w:rsidP="00E56A10">
      <w:pPr>
        <w:tabs>
          <w:tab w:val="left" w:pos="5920"/>
        </w:tabs>
        <w:ind w:left="3969"/>
      </w:pPr>
    </w:p>
    <w:p w14:paraId="556A7D3B" w14:textId="71532D60" w:rsidR="00E56A10" w:rsidRDefault="00E56A10" w:rsidP="00E56A10">
      <w:pPr>
        <w:tabs>
          <w:tab w:val="left" w:pos="5920"/>
        </w:tabs>
        <w:ind w:left="3969"/>
      </w:pPr>
    </w:p>
    <w:p w14:paraId="1F00C020" w14:textId="7AD75607" w:rsidR="00E56A10" w:rsidRDefault="00E56A10" w:rsidP="00E56A10">
      <w:pPr>
        <w:tabs>
          <w:tab w:val="left" w:pos="5920"/>
        </w:tabs>
        <w:ind w:left="3969"/>
      </w:pPr>
    </w:p>
    <w:p w14:paraId="33662773" w14:textId="396E17A5" w:rsidR="00477CD2" w:rsidRDefault="00477CD2" w:rsidP="00E56A10">
      <w:pPr>
        <w:ind w:left="4536"/>
      </w:pPr>
      <w:r w:rsidRPr="00E56A10">
        <w:br w:type="page"/>
      </w:r>
      <w:r>
        <w:t>П</w:t>
      </w:r>
      <w:r w:rsidRPr="00383506">
        <w:t xml:space="preserve">риложение № </w:t>
      </w:r>
      <w:r>
        <w:t>19</w:t>
      </w:r>
      <w:r w:rsidRPr="00383506">
        <w:t xml:space="preserve"> к протоколу заседания Правления региональной энергетической комиссии Кемеровской области от 1</w:t>
      </w:r>
      <w:r>
        <w:t>3</w:t>
      </w:r>
      <w:r w:rsidRPr="00383506">
        <w:t>.12.2018 № 7</w:t>
      </w:r>
      <w:r>
        <w:t>8</w:t>
      </w:r>
    </w:p>
    <w:p w14:paraId="5F203092" w14:textId="77777777" w:rsidR="00477CD2" w:rsidRDefault="00477CD2" w:rsidP="00477CD2">
      <w:pPr>
        <w:ind w:left="5103" w:right="-427"/>
        <w:jc w:val="center"/>
        <w:rPr>
          <w:b/>
          <w:bCs/>
          <w:color w:val="000000"/>
          <w:kern w:val="32"/>
          <w:sz w:val="28"/>
          <w:szCs w:val="28"/>
        </w:rPr>
      </w:pPr>
      <w:r w:rsidRPr="00BE0C83">
        <w:rPr>
          <w:b/>
          <w:bCs/>
          <w:color w:val="000000"/>
          <w:kern w:val="32"/>
          <w:sz w:val="28"/>
          <w:szCs w:val="28"/>
        </w:rPr>
        <w:t xml:space="preserve"> </w:t>
      </w:r>
    </w:p>
    <w:p w14:paraId="66483B6E" w14:textId="77777777" w:rsidR="00477CD2" w:rsidRDefault="00477CD2" w:rsidP="00477CD2">
      <w:pPr>
        <w:ind w:left="5103" w:right="-427" w:hanging="5103"/>
        <w:jc w:val="center"/>
        <w:rPr>
          <w:b/>
          <w:bCs/>
          <w:color w:val="000000"/>
          <w:kern w:val="32"/>
          <w:sz w:val="28"/>
          <w:szCs w:val="28"/>
        </w:rPr>
      </w:pPr>
    </w:p>
    <w:p w14:paraId="1B257A31" w14:textId="70F446AC" w:rsidR="00477CD2" w:rsidRPr="00BE0C83" w:rsidRDefault="00477CD2" w:rsidP="00477CD2">
      <w:pPr>
        <w:ind w:left="5103" w:right="-427" w:hanging="5103"/>
        <w:jc w:val="center"/>
        <w:rPr>
          <w:b/>
          <w:bCs/>
          <w:color w:val="000000"/>
          <w:kern w:val="32"/>
          <w:sz w:val="28"/>
          <w:szCs w:val="28"/>
        </w:rPr>
      </w:pPr>
      <w:r w:rsidRPr="00BE0C83">
        <w:rPr>
          <w:b/>
          <w:bCs/>
          <w:color w:val="000000"/>
          <w:kern w:val="32"/>
          <w:sz w:val="28"/>
          <w:szCs w:val="28"/>
        </w:rPr>
        <w:t>Долгосрочные параметры регулирования МКП «Центральная ТЭЦ»</w:t>
      </w:r>
    </w:p>
    <w:p w14:paraId="07CD65D2" w14:textId="77777777" w:rsidR="00477CD2" w:rsidRPr="00BE0C83" w:rsidRDefault="00477CD2" w:rsidP="00477CD2">
      <w:pPr>
        <w:ind w:left="-142" w:right="-2"/>
        <w:jc w:val="center"/>
        <w:rPr>
          <w:b/>
          <w:bCs/>
          <w:color w:val="000000"/>
          <w:kern w:val="32"/>
          <w:sz w:val="28"/>
          <w:szCs w:val="28"/>
        </w:rPr>
      </w:pPr>
      <w:r w:rsidRPr="00BE0C83">
        <w:rPr>
          <w:b/>
          <w:bCs/>
          <w:color w:val="000000"/>
          <w:kern w:val="32"/>
          <w:sz w:val="28"/>
          <w:szCs w:val="28"/>
        </w:rPr>
        <w:t>для формирования долгосрочных тарифов на теплоноситель</w:t>
      </w:r>
      <w:r w:rsidRPr="00BE0C83">
        <w:rPr>
          <w:b/>
          <w:bCs/>
          <w:color w:val="000000"/>
          <w:kern w:val="32"/>
          <w:sz w:val="28"/>
          <w:szCs w:val="28"/>
        </w:rPr>
        <w:br/>
        <w:t>(умягчённую подпиточную воду), реализуемый на потребительском рынке г. Новокузнецка, на период с 01.01.2019 по 31.12.2021</w:t>
      </w:r>
    </w:p>
    <w:p w14:paraId="6DC7EFB8" w14:textId="77777777" w:rsidR="00477CD2" w:rsidRPr="00653106" w:rsidRDefault="00477CD2" w:rsidP="00477CD2">
      <w:pPr>
        <w:ind w:left="-142" w:right="-427"/>
        <w:jc w:val="center"/>
        <w:rPr>
          <w:b/>
          <w:bCs/>
          <w:color w:val="000000"/>
          <w:kern w:val="32"/>
          <w:szCs w:val="28"/>
        </w:rPr>
      </w:pPr>
    </w:p>
    <w:p w14:paraId="2A445C28" w14:textId="77777777" w:rsidR="00477CD2" w:rsidRPr="0098684E" w:rsidRDefault="00477CD2" w:rsidP="00477CD2">
      <w:pPr>
        <w:tabs>
          <w:tab w:val="left" w:pos="0"/>
        </w:tabs>
        <w:rPr>
          <w:color w:val="000000"/>
          <w:sz w:val="4"/>
          <w:szCs w:val="4"/>
        </w:rPr>
      </w:pPr>
    </w:p>
    <w:tbl>
      <w:tblPr>
        <w:tblW w:w="990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0"/>
        <w:gridCol w:w="656"/>
        <w:gridCol w:w="1298"/>
        <w:gridCol w:w="1128"/>
        <w:gridCol w:w="992"/>
        <w:gridCol w:w="992"/>
        <w:gridCol w:w="1111"/>
        <w:gridCol w:w="1299"/>
        <w:gridCol w:w="841"/>
      </w:tblGrid>
      <w:tr w:rsidR="00477CD2" w14:paraId="0817ADCD" w14:textId="77777777" w:rsidTr="00BD727B">
        <w:trPr>
          <w:trHeight w:val="2985"/>
        </w:trPr>
        <w:tc>
          <w:tcPr>
            <w:tcW w:w="1590" w:type="dxa"/>
            <w:vMerge w:val="restart"/>
            <w:shd w:val="clear" w:color="auto" w:fill="auto"/>
            <w:vAlign w:val="center"/>
            <w:hideMark/>
          </w:tcPr>
          <w:p w14:paraId="1B903D2E" w14:textId="77777777" w:rsidR="00477CD2" w:rsidRDefault="00477CD2" w:rsidP="00BD727B">
            <w:pPr>
              <w:jc w:val="center"/>
              <w:rPr>
                <w:color w:val="000000"/>
                <w:sz w:val="22"/>
                <w:szCs w:val="22"/>
              </w:rPr>
            </w:pPr>
            <w:r>
              <w:rPr>
                <w:color w:val="000000"/>
                <w:sz w:val="22"/>
                <w:szCs w:val="22"/>
              </w:rPr>
              <w:t>Наименование регулируемой организации</w:t>
            </w:r>
          </w:p>
        </w:tc>
        <w:tc>
          <w:tcPr>
            <w:tcW w:w="656" w:type="dxa"/>
            <w:vMerge w:val="restart"/>
            <w:shd w:val="clear" w:color="auto" w:fill="auto"/>
            <w:vAlign w:val="center"/>
            <w:hideMark/>
          </w:tcPr>
          <w:p w14:paraId="0787CE9A" w14:textId="77777777" w:rsidR="00477CD2" w:rsidRDefault="00477CD2" w:rsidP="00BD727B">
            <w:pPr>
              <w:jc w:val="center"/>
              <w:rPr>
                <w:color w:val="000000"/>
                <w:sz w:val="22"/>
                <w:szCs w:val="22"/>
              </w:rPr>
            </w:pPr>
            <w:r>
              <w:rPr>
                <w:color w:val="000000"/>
                <w:sz w:val="22"/>
                <w:szCs w:val="22"/>
              </w:rPr>
              <w:t>Год</w:t>
            </w:r>
          </w:p>
        </w:tc>
        <w:tc>
          <w:tcPr>
            <w:tcW w:w="1298" w:type="dxa"/>
            <w:shd w:val="clear" w:color="auto" w:fill="auto"/>
            <w:vAlign w:val="center"/>
            <w:hideMark/>
          </w:tcPr>
          <w:p w14:paraId="000DA8F7" w14:textId="77777777" w:rsidR="00477CD2" w:rsidRPr="0087085E" w:rsidRDefault="00477CD2" w:rsidP="00BD727B">
            <w:pPr>
              <w:ind w:right="-2"/>
              <w:jc w:val="center"/>
              <w:rPr>
                <w:sz w:val="22"/>
                <w:szCs w:val="22"/>
              </w:rPr>
            </w:pPr>
            <w:r w:rsidRPr="0087085E">
              <w:rPr>
                <w:sz w:val="22"/>
                <w:szCs w:val="22"/>
              </w:rPr>
              <w:t>Базовый</w:t>
            </w:r>
          </w:p>
          <w:p w14:paraId="2717B5FE" w14:textId="77777777" w:rsidR="00477CD2" w:rsidRDefault="00477CD2" w:rsidP="00BD727B">
            <w:pPr>
              <w:ind w:right="-2"/>
              <w:jc w:val="center"/>
              <w:rPr>
                <w:sz w:val="22"/>
                <w:szCs w:val="22"/>
              </w:rPr>
            </w:pPr>
            <w:r w:rsidRPr="0087085E">
              <w:rPr>
                <w:sz w:val="22"/>
                <w:szCs w:val="22"/>
              </w:rPr>
              <w:t>уровень операци</w:t>
            </w:r>
            <w:r>
              <w:rPr>
                <w:sz w:val="22"/>
                <w:szCs w:val="22"/>
              </w:rPr>
              <w:t>-</w:t>
            </w:r>
          </w:p>
          <w:p w14:paraId="53AD95D5" w14:textId="77777777" w:rsidR="00477CD2" w:rsidRPr="0087085E" w:rsidRDefault="00477CD2" w:rsidP="00BD727B">
            <w:pPr>
              <w:ind w:right="-2"/>
              <w:jc w:val="center"/>
              <w:rPr>
                <w:sz w:val="22"/>
                <w:szCs w:val="22"/>
              </w:rPr>
            </w:pPr>
            <w:r w:rsidRPr="0087085E">
              <w:rPr>
                <w:sz w:val="22"/>
                <w:szCs w:val="22"/>
              </w:rPr>
              <w:t>онных расходов</w:t>
            </w:r>
          </w:p>
        </w:tc>
        <w:tc>
          <w:tcPr>
            <w:tcW w:w="1128" w:type="dxa"/>
            <w:shd w:val="clear" w:color="auto" w:fill="auto"/>
            <w:vAlign w:val="center"/>
            <w:hideMark/>
          </w:tcPr>
          <w:p w14:paraId="4559FB93" w14:textId="77777777" w:rsidR="00477CD2" w:rsidRPr="0087085E" w:rsidRDefault="00477CD2" w:rsidP="00BD727B">
            <w:pPr>
              <w:ind w:right="-2"/>
              <w:jc w:val="center"/>
              <w:rPr>
                <w:sz w:val="22"/>
                <w:szCs w:val="22"/>
              </w:rPr>
            </w:pPr>
            <w:r w:rsidRPr="0087085E">
              <w:rPr>
                <w:sz w:val="22"/>
                <w:szCs w:val="22"/>
              </w:rPr>
              <w:t xml:space="preserve">Индекс </w:t>
            </w:r>
            <w:proofErr w:type="gramStart"/>
            <w:r w:rsidRPr="0087085E">
              <w:rPr>
                <w:sz w:val="22"/>
                <w:szCs w:val="22"/>
              </w:rPr>
              <w:t>эффек</w:t>
            </w:r>
            <w:r>
              <w:rPr>
                <w:sz w:val="22"/>
                <w:szCs w:val="22"/>
              </w:rPr>
              <w:t>-</w:t>
            </w:r>
            <w:r w:rsidRPr="0087085E">
              <w:rPr>
                <w:sz w:val="22"/>
                <w:szCs w:val="22"/>
              </w:rPr>
              <w:t>тивности</w:t>
            </w:r>
            <w:proofErr w:type="gramEnd"/>
            <w:r w:rsidRPr="0087085E">
              <w:rPr>
                <w:sz w:val="22"/>
                <w:szCs w:val="22"/>
              </w:rPr>
              <w:t xml:space="preserve"> операци</w:t>
            </w:r>
            <w:r>
              <w:rPr>
                <w:sz w:val="22"/>
                <w:szCs w:val="22"/>
              </w:rPr>
              <w:t>-</w:t>
            </w:r>
            <w:r w:rsidRPr="0087085E">
              <w:rPr>
                <w:sz w:val="22"/>
                <w:szCs w:val="22"/>
              </w:rPr>
              <w:t>онных расходов</w:t>
            </w:r>
          </w:p>
        </w:tc>
        <w:tc>
          <w:tcPr>
            <w:tcW w:w="992" w:type="dxa"/>
            <w:shd w:val="clear" w:color="auto" w:fill="auto"/>
            <w:vAlign w:val="center"/>
            <w:hideMark/>
          </w:tcPr>
          <w:p w14:paraId="2814FF29" w14:textId="77777777" w:rsidR="00477CD2" w:rsidRPr="0087085E" w:rsidRDefault="00477CD2" w:rsidP="00BD727B">
            <w:pPr>
              <w:ind w:right="-2" w:hanging="102"/>
              <w:jc w:val="center"/>
              <w:rPr>
                <w:sz w:val="22"/>
                <w:szCs w:val="22"/>
              </w:rPr>
            </w:pPr>
            <w:proofErr w:type="gramStart"/>
            <w:r w:rsidRPr="0087085E">
              <w:rPr>
                <w:sz w:val="22"/>
                <w:szCs w:val="22"/>
              </w:rPr>
              <w:t>Норма</w:t>
            </w:r>
            <w:r>
              <w:rPr>
                <w:sz w:val="22"/>
                <w:szCs w:val="22"/>
              </w:rPr>
              <w:t>-</w:t>
            </w:r>
            <w:r w:rsidRPr="0087085E">
              <w:rPr>
                <w:sz w:val="22"/>
                <w:szCs w:val="22"/>
              </w:rPr>
              <w:t>тивный</w:t>
            </w:r>
            <w:proofErr w:type="gramEnd"/>
            <w:r w:rsidRPr="0087085E">
              <w:rPr>
                <w:sz w:val="22"/>
                <w:szCs w:val="22"/>
              </w:rPr>
              <w:t xml:space="preserve"> уровен</w:t>
            </w:r>
            <w:r>
              <w:rPr>
                <w:sz w:val="22"/>
                <w:szCs w:val="22"/>
              </w:rPr>
              <w:t>ь</w:t>
            </w:r>
            <w:r w:rsidRPr="0087085E">
              <w:rPr>
                <w:sz w:val="22"/>
                <w:szCs w:val="22"/>
              </w:rPr>
              <w:t xml:space="preserve"> при-были</w:t>
            </w:r>
          </w:p>
        </w:tc>
        <w:tc>
          <w:tcPr>
            <w:tcW w:w="992" w:type="dxa"/>
            <w:vMerge w:val="restart"/>
            <w:shd w:val="clear" w:color="auto" w:fill="auto"/>
            <w:vAlign w:val="center"/>
            <w:hideMark/>
          </w:tcPr>
          <w:p w14:paraId="488D89AE" w14:textId="77777777" w:rsidR="00477CD2" w:rsidRPr="0087085E" w:rsidRDefault="00477CD2" w:rsidP="00BD727B">
            <w:pPr>
              <w:ind w:right="-2"/>
              <w:jc w:val="center"/>
              <w:rPr>
                <w:sz w:val="22"/>
                <w:szCs w:val="22"/>
              </w:rPr>
            </w:pPr>
            <w:proofErr w:type="gramStart"/>
            <w:r>
              <w:rPr>
                <w:sz w:val="22"/>
                <w:szCs w:val="22"/>
              </w:rPr>
              <w:t>Уро-вень</w:t>
            </w:r>
            <w:proofErr w:type="gramEnd"/>
            <w:r>
              <w:rPr>
                <w:sz w:val="22"/>
                <w:szCs w:val="22"/>
              </w:rPr>
              <w:t xml:space="preserve"> надеж-</w:t>
            </w:r>
            <w:r w:rsidRPr="0087085E">
              <w:rPr>
                <w:sz w:val="22"/>
                <w:szCs w:val="22"/>
              </w:rPr>
              <w:t>ности тепло-снаб-жения</w:t>
            </w:r>
          </w:p>
          <w:p w14:paraId="78E7C47B" w14:textId="77777777" w:rsidR="00477CD2" w:rsidRPr="0087085E" w:rsidRDefault="00477CD2" w:rsidP="00BD727B">
            <w:pPr>
              <w:rPr>
                <w:sz w:val="22"/>
                <w:szCs w:val="22"/>
              </w:rPr>
            </w:pPr>
            <w:r>
              <w:rPr>
                <w:color w:val="000000"/>
                <w:sz w:val="22"/>
                <w:szCs w:val="22"/>
              </w:rPr>
              <w:t> </w:t>
            </w:r>
          </w:p>
        </w:tc>
        <w:tc>
          <w:tcPr>
            <w:tcW w:w="1111" w:type="dxa"/>
            <w:vMerge w:val="restart"/>
            <w:shd w:val="clear" w:color="auto" w:fill="auto"/>
            <w:vAlign w:val="center"/>
            <w:hideMark/>
          </w:tcPr>
          <w:p w14:paraId="6E698E94" w14:textId="77777777" w:rsidR="00477CD2" w:rsidRPr="0087085E" w:rsidRDefault="00477CD2" w:rsidP="00BD727B">
            <w:pPr>
              <w:ind w:right="-2"/>
              <w:jc w:val="center"/>
              <w:rPr>
                <w:sz w:val="22"/>
                <w:szCs w:val="22"/>
              </w:rPr>
            </w:pPr>
            <w:proofErr w:type="gramStart"/>
            <w:r w:rsidRPr="0087085E">
              <w:rPr>
                <w:sz w:val="22"/>
                <w:szCs w:val="22"/>
              </w:rPr>
              <w:t>Показа</w:t>
            </w:r>
            <w:r>
              <w:rPr>
                <w:sz w:val="22"/>
                <w:szCs w:val="22"/>
              </w:rPr>
              <w:t>-</w:t>
            </w:r>
            <w:r w:rsidRPr="0087085E">
              <w:rPr>
                <w:sz w:val="22"/>
                <w:szCs w:val="22"/>
              </w:rPr>
              <w:t>тели</w:t>
            </w:r>
            <w:proofErr w:type="gramEnd"/>
            <w:r w:rsidRPr="0087085E">
              <w:rPr>
                <w:sz w:val="22"/>
                <w:szCs w:val="22"/>
              </w:rPr>
              <w:t xml:space="preserve"> энерго</w:t>
            </w:r>
            <w:r>
              <w:rPr>
                <w:sz w:val="22"/>
                <w:szCs w:val="22"/>
              </w:rPr>
              <w:t>-</w:t>
            </w:r>
            <w:r w:rsidRPr="0087085E">
              <w:rPr>
                <w:sz w:val="22"/>
                <w:szCs w:val="22"/>
              </w:rPr>
              <w:t>сбере</w:t>
            </w:r>
            <w:r>
              <w:rPr>
                <w:sz w:val="22"/>
                <w:szCs w:val="22"/>
              </w:rPr>
              <w:t>-</w:t>
            </w:r>
            <w:r w:rsidRPr="0087085E">
              <w:rPr>
                <w:sz w:val="22"/>
                <w:szCs w:val="22"/>
              </w:rPr>
              <w:t>жения</w:t>
            </w:r>
            <w:r>
              <w:rPr>
                <w:sz w:val="22"/>
                <w:szCs w:val="22"/>
              </w:rPr>
              <w:t xml:space="preserve"> </w:t>
            </w:r>
            <w:r w:rsidRPr="0087085E">
              <w:rPr>
                <w:sz w:val="22"/>
                <w:szCs w:val="22"/>
              </w:rPr>
              <w:t>и энергети-ческой эффек</w:t>
            </w:r>
            <w:r>
              <w:rPr>
                <w:sz w:val="22"/>
                <w:szCs w:val="22"/>
              </w:rPr>
              <w:t>-</w:t>
            </w:r>
            <w:r w:rsidRPr="0087085E">
              <w:rPr>
                <w:sz w:val="22"/>
                <w:szCs w:val="22"/>
              </w:rPr>
              <w:t>тив-ности</w:t>
            </w:r>
          </w:p>
          <w:p w14:paraId="628FB32F" w14:textId="77777777" w:rsidR="00477CD2" w:rsidRPr="0087085E" w:rsidRDefault="00477CD2" w:rsidP="00BD727B">
            <w:pPr>
              <w:rPr>
                <w:sz w:val="22"/>
                <w:szCs w:val="22"/>
              </w:rPr>
            </w:pPr>
            <w:r>
              <w:rPr>
                <w:color w:val="000000"/>
                <w:sz w:val="22"/>
                <w:szCs w:val="22"/>
              </w:rPr>
              <w:t> </w:t>
            </w:r>
          </w:p>
        </w:tc>
        <w:tc>
          <w:tcPr>
            <w:tcW w:w="1299" w:type="dxa"/>
            <w:vMerge w:val="restart"/>
            <w:shd w:val="clear" w:color="auto" w:fill="auto"/>
            <w:vAlign w:val="center"/>
            <w:hideMark/>
          </w:tcPr>
          <w:p w14:paraId="3DD9EFCF" w14:textId="77777777" w:rsidR="00477CD2" w:rsidRPr="0087085E" w:rsidRDefault="00477CD2" w:rsidP="00BD727B">
            <w:pPr>
              <w:ind w:right="-2"/>
              <w:jc w:val="center"/>
              <w:rPr>
                <w:sz w:val="22"/>
                <w:szCs w:val="22"/>
              </w:rPr>
            </w:pPr>
            <w:r w:rsidRPr="0087085E">
              <w:rPr>
                <w:sz w:val="22"/>
                <w:szCs w:val="22"/>
              </w:rPr>
              <w:t xml:space="preserve">Реализация программ в области </w:t>
            </w:r>
            <w:proofErr w:type="gramStart"/>
            <w:r w:rsidRPr="0087085E">
              <w:rPr>
                <w:sz w:val="22"/>
                <w:szCs w:val="22"/>
              </w:rPr>
              <w:t>энергосбе</w:t>
            </w:r>
            <w:r>
              <w:rPr>
                <w:sz w:val="22"/>
                <w:szCs w:val="22"/>
              </w:rPr>
              <w:t>-</w:t>
            </w:r>
            <w:r w:rsidRPr="0087085E">
              <w:rPr>
                <w:sz w:val="22"/>
                <w:szCs w:val="22"/>
              </w:rPr>
              <w:t>режения</w:t>
            </w:r>
            <w:proofErr w:type="gramEnd"/>
            <w:r>
              <w:rPr>
                <w:sz w:val="22"/>
                <w:szCs w:val="22"/>
              </w:rPr>
              <w:t xml:space="preserve"> </w:t>
            </w:r>
            <w:r w:rsidRPr="0087085E">
              <w:rPr>
                <w:sz w:val="22"/>
                <w:szCs w:val="22"/>
              </w:rPr>
              <w:t>и повышения энергети-ческой эффектив-ности</w:t>
            </w:r>
          </w:p>
          <w:p w14:paraId="6CD1BAF4" w14:textId="77777777" w:rsidR="00477CD2" w:rsidRPr="0087085E" w:rsidRDefault="00477CD2" w:rsidP="00BD727B">
            <w:pPr>
              <w:rPr>
                <w:sz w:val="22"/>
                <w:szCs w:val="22"/>
              </w:rPr>
            </w:pPr>
            <w:r>
              <w:rPr>
                <w:color w:val="000000"/>
                <w:sz w:val="22"/>
                <w:szCs w:val="22"/>
              </w:rPr>
              <w:t> </w:t>
            </w:r>
          </w:p>
        </w:tc>
        <w:tc>
          <w:tcPr>
            <w:tcW w:w="841" w:type="dxa"/>
            <w:vMerge w:val="restart"/>
            <w:shd w:val="clear" w:color="auto" w:fill="auto"/>
            <w:vAlign w:val="center"/>
            <w:hideMark/>
          </w:tcPr>
          <w:p w14:paraId="44FE0BEA" w14:textId="77777777" w:rsidR="00477CD2" w:rsidRPr="0087085E" w:rsidRDefault="00477CD2" w:rsidP="00BD727B">
            <w:pPr>
              <w:ind w:right="-2"/>
              <w:jc w:val="center"/>
              <w:rPr>
                <w:sz w:val="22"/>
                <w:szCs w:val="22"/>
              </w:rPr>
            </w:pPr>
            <w:r w:rsidRPr="0087085E">
              <w:rPr>
                <w:sz w:val="22"/>
                <w:szCs w:val="22"/>
              </w:rPr>
              <w:t xml:space="preserve">Дина-мика </w:t>
            </w:r>
            <w:proofErr w:type="gramStart"/>
            <w:r w:rsidRPr="0087085E">
              <w:rPr>
                <w:sz w:val="22"/>
                <w:szCs w:val="22"/>
              </w:rPr>
              <w:t>изме-нения</w:t>
            </w:r>
            <w:proofErr w:type="gramEnd"/>
            <w:r w:rsidRPr="0087085E">
              <w:rPr>
                <w:sz w:val="22"/>
                <w:szCs w:val="22"/>
              </w:rPr>
              <w:t xml:space="preserve"> расхо-дов на топли-во</w:t>
            </w:r>
          </w:p>
          <w:p w14:paraId="611BF1CA" w14:textId="77777777" w:rsidR="00477CD2" w:rsidRPr="0087085E" w:rsidRDefault="00477CD2" w:rsidP="00BD727B">
            <w:pPr>
              <w:rPr>
                <w:sz w:val="22"/>
                <w:szCs w:val="22"/>
              </w:rPr>
            </w:pPr>
            <w:r>
              <w:rPr>
                <w:color w:val="000000"/>
                <w:sz w:val="22"/>
                <w:szCs w:val="22"/>
              </w:rPr>
              <w:t> </w:t>
            </w:r>
          </w:p>
        </w:tc>
      </w:tr>
      <w:tr w:rsidR="00477CD2" w14:paraId="5EE15658" w14:textId="77777777" w:rsidTr="00BD727B">
        <w:trPr>
          <w:trHeight w:val="315"/>
        </w:trPr>
        <w:tc>
          <w:tcPr>
            <w:tcW w:w="1590" w:type="dxa"/>
            <w:vMerge/>
            <w:vAlign w:val="center"/>
            <w:hideMark/>
          </w:tcPr>
          <w:p w14:paraId="0F7335AB" w14:textId="77777777" w:rsidR="00477CD2" w:rsidRDefault="00477CD2" w:rsidP="00BD727B">
            <w:pPr>
              <w:rPr>
                <w:color w:val="000000"/>
                <w:sz w:val="22"/>
                <w:szCs w:val="22"/>
              </w:rPr>
            </w:pPr>
          </w:p>
        </w:tc>
        <w:tc>
          <w:tcPr>
            <w:tcW w:w="656" w:type="dxa"/>
            <w:vMerge/>
            <w:vAlign w:val="center"/>
            <w:hideMark/>
          </w:tcPr>
          <w:p w14:paraId="51DE8A55" w14:textId="77777777" w:rsidR="00477CD2" w:rsidRDefault="00477CD2" w:rsidP="00BD727B">
            <w:pPr>
              <w:rPr>
                <w:color w:val="000000"/>
                <w:sz w:val="22"/>
                <w:szCs w:val="22"/>
              </w:rPr>
            </w:pPr>
          </w:p>
        </w:tc>
        <w:tc>
          <w:tcPr>
            <w:tcW w:w="1298" w:type="dxa"/>
            <w:shd w:val="clear" w:color="auto" w:fill="auto"/>
            <w:vAlign w:val="center"/>
            <w:hideMark/>
          </w:tcPr>
          <w:p w14:paraId="616DB4F8" w14:textId="77777777" w:rsidR="00477CD2" w:rsidRDefault="00477CD2" w:rsidP="00BD727B">
            <w:pPr>
              <w:jc w:val="center"/>
              <w:rPr>
                <w:color w:val="000000"/>
                <w:sz w:val="22"/>
                <w:szCs w:val="22"/>
              </w:rPr>
            </w:pPr>
            <w:r>
              <w:rPr>
                <w:color w:val="000000"/>
                <w:sz w:val="22"/>
                <w:szCs w:val="22"/>
              </w:rPr>
              <w:t>тыс. руб.</w:t>
            </w:r>
          </w:p>
        </w:tc>
        <w:tc>
          <w:tcPr>
            <w:tcW w:w="1128" w:type="dxa"/>
            <w:shd w:val="clear" w:color="auto" w:fill="auto"/>
            <w:vAlign w:val="center"/>
            <w:hideMark/>
          </w:tcPr>
          <w:p w14:paraId="48C482FB" w14:textId="77777777" w:rsidR="00477CD2" w:rsidRDefault="00477CD2" w:rsidP="00BD727B">
            <w:pPr>
              <w:jc w:val="center"/>
              <w:rPr>
                <w:color w:val="000000"/>
                <w:sz w:val="22"/>
                <w:szCs w:val="22"/>
              </w:rPr>
            </w:pPr>
            <w:r>
              <w:rPr>
                <w:color w:val="000000"/>
                <w:sz w:val="22"/>
                <w:szCs w:val="22"/>
              </w:rPr>
              <w:t>%</w:t>
            </w:r>
          </w:p>
        </w:tc>
        <w:tc>
          <w:tcPr>
            <w:tcW w:w="992" w:type="dxa"/>
            <w:shd w:val="clear" w:color="auto" w:fill="auto"/>
            <w:vAlign w:val="center"/>
            <w:hideMark/>
          </w:tcPr>
          <w:p w14:paraId="35E1BECF" w14:textId="77777777" w:rsidR="00477CD2" w:rsidRDefault="00477CD2" w:rsidP="00BD727B">
            <w:pPr>
              <w:jc w:val="center"/>
              <w:rPr>
                <w:color w:val="000000"/>
                <w:sz w:val="22"/>
                <w:szCs w:val="22"/>
              </w:rPr>
            </w:pPr>
            <w:r>
              <w:rPr>
                <w:color w:val="000000"/>
                <w:sz w:val="22"/>
                <w:szCs w:val="22"/>
              </w:rPr>
              <w:t>%</w:t>
            </w:r>
          </w:p>
        </w:tc>
        <w:tc>
          <w:tcPr>
            <w:tcW w:w="992" w:type="dxa"/>
            <w:vMerge/>
            <w:shd w:val="clear" w:color="auto" w:fill="auto"/>
            <w:vAlign w:val="center"/>
            <w:hideMark/>
          </w:tcPr>
          <w:p w14:paraId="3061ED0F" w14:textId="77777777" w:rsidR="00477CD2" w:rsidRDefault="00477CD2" w:rsidP="00BD727B">
            <w:pPr>
              <w:rPr>
                <w:color w:val="000000"/>
                <w:sz w:val="22"/>
                <w:szCs w:val="22"/>
              </w:rPr>
            </w:pPr>
          </w:p>
        </w:tc>
        <w:tc>
          <w:tcPr>
            <w:tcW w:w="1111" w:type="dxa"/>
            <w:vMerge/>
            <w:shd w:val="clear" w:color="auto" w:fill="auto"/>
            <w:vAlign w:val="center"/>
            <w:hideMark/>
          </w:tcPr>
          <w:p w14:paraId="37D01478" w14:textId="77777777" w:rsidR="00477CD2" w:rsidRDefault="00477CD2" w:rsidP="00BD727B">
            <w:pPr>
              <w:rPr>
                <w:color w:val="000000"/>
                <w:sz w:val="22"/>
                <w:szCs w:val="22"/>
              </w:rPr>
            </w:pPr>
          </w:p>
        </w:tc>
        <w:tc>
          <w:tcPr>
            <w:tcW w:w="1299" w:type="dxa"/>
            <w:vMerge/>
            <w:shd w:val="clear" w:color="auto" w:fill="auto"/>
            <w:vAlign w:val="center"/>
            <w:hideMark/>
          </w:tcPr>
          <w:p w14:paraId="44AE0607" w14:textId="77777777" w:rsidR="00477CD2" w:rsidRDefault="00477CD2" w:rsidP="00BD727B">
            <w:pPr>
              <w:rPr>
                <w:color w:val="000000"/>
                <w:sz w:val="22"/>
                <w:szCs w:val="22"/>
              </w:rPr>
            </w:pPr>
          </w:p>
        </w:tc>
        <w:tc>
          <w:tcPr>
            <w:tcW w:w="841" w:type="dxa"/>
            <w:vMerge/>
            <w:shd w:val="clear" w:color="auto" w:fill="auto"/>
            <w:vAlign w:val="center"/>
            <w:hideMark/>
          </w:tcPr>
          <w:p w14:paraId="632A0A7D" w14:textId="77777777" w:rsidR="00477CD2" w:rsidRDefault="00477CD2" w:rsidP="00BD727B">
            <w:pPr>
              <w:rPr>
                <w:color w:val="000000"/>
                <w:sz w:val="22"/>
                <w:szCs w:val="22"/>
              </w:rPr>
            </w:pPr>
          </w:p>
        </w:tc>
      </w:tr>
      <w:tr w:rsidR="00477CD2" w14:paraId="2F52D502" w14:textId="77777777" w:rsidTr="00BD727B">
        <w:trPr>
          <w:trHeight w:val="315"/>
        </w:trPr>
        <w:tc>
          <w:tcPr>
            <w:tcW w:w="1590" w:type="dxa"/>
            <w:vMerge w:val="restart"/>
            <w:shd w:val="clear" w:color="auto" w:fill="auto"/>
            <w:vAlign w:val="center"/>
            <w:hideMark/>
          </w:tcPr>
          <w:p w14:paraId="05BA4E41" w14:textId="77777777" w:rsidR="00477CD2" w:rsidRDefault="00477CD2" w:rsidP="00BD727B">
            <w:pPr>
              <w:jc w:val="center"/>
              <w:rPr>
                <w:color w:val="000000"/>
                <w:sz w:val="22"/>
                <w:szCs w:val="22"/>
              </w:rPr>
            </w:pPr>
            <w:r>
              <w:rPr>
                <w:color w:val="000000"/>
                <w:sz w:val="22"/>
                <w:szCs w:val="22"/>
              </w:rPr>
              <w:t>МКП «Центральная ТЭЦ»</w:t>
            </w:r>
          </w:p>
        </w:tc>
        <w:tc>
          <w:tcPr>
            <w:tcW w:w="656" w:type="dxa"/>
            <w:shd w:val="clear" w:color="auto" w:fill="auto"/>
            <w:vAlign w:val="center"/>
            <w:hideMark/>
          </w:tcPr>
          <w:p w14:paraId="5758D6BF" w14:textId="77777777" w:rsidR="00477CD2" w:rsidRDefault="00477CD2" w:rsidP="00BD727B">
            <w:pPr>
              <w:jc w:val="center"/>
              <w:rPr>
                <w:color w:val="000000"/>
                <w:sz w:val="22"/>
                <w:szCs w:val="22"/>
              </w:rPr>
            </w:pPr>
            <w:r>
              <w:rPr>
                <w:color w:val="000000"/>
                <w:sz w:val="22"/>
                <w:szCs w:val="22"/>
              </w:rPr>
              <w:t>2019</w:t>
            </w:r>
          </w:p>
        </w:tc>
        <w:tc>
          <w:tcPr>
            <w:tcW w:w="1298" w:type="dxa"/>
            <w:shd w:val="clear" w:color="auto" w:fill="auto"/>
            <w:vAlign w:val="center"/>
            <w:hideMark/>
          </w:tcPr>
          <w:p w14:paraId="06335401" w14:textId="77777777" w:rsidR="00477CD2" w:rsidRDefault="00477CD2" w:rsidP="00BD727B">
            <w:pPr>
              <w:jc w:val="center"/>
              <w:rPr>
                <w:color w:val="000000"/>
                <w:sz w:val="22"/>
                <w:szCs w:val="22"/>
              </w:rPr>
            </w:pPr>
            <w:r w:rsidRPr="003D367B">
              <w:rPr>
                <w:color w:val="000000"/>
                <w:sz w:val="22"/>
                <w:szCs w:val="22"/>
              </w:rPr>
              <w:t>512</w:t>
            </w:r>
          </w:p>
        </w:tc>
        <w:tc>
          <w:tcPr>
            <w:tcW w:w="1128" w:type="dxa"/>
            <w:shd w:val="clear" w:color="auto" w:fill="auto"/>
            <w:vAlign w:val="center"/>
            <w:hideMark/>
          </w:tcPr>
          <w:p w14:paraId="7A2A4C14" w14:textId="77777777" w:rsidR="00477CD2" w:rsidRDefault="00477CD2" w:rsidP="00BD727B">
            <w:pPr>
              <w:jc w:val="center"/>
              <w:rPr>
                <w:color w:val="000000"/>
                <w:sz w:val="22"/>
                <w:szCs w:val="22"/>
              </w:rPr>
            </w:pPr>
            <w:r>
              <w:rPr>
                <w:color w:val="000000"/>
                <w:sz w:val="22"/>
                <w:szCs w:val="22"/>
              </w:rPr>
              <w:t>x</w:t>
            </w:r>
          </w:p>
        </w:tc>
        <w:tc>
          <w:tcPr>
            <w:tcW w:w="992" w:type="dxa"/>
            <w:shd w:val="clear" w:color="auto" w:fill="auto"/>
            <w:vAlign w:val="center"/>
            <w:hideMark/>
          </w:tcPr>
          <w:p w14:paraId="43B5916D" w14:textId="77777777" w:rsidR="00477CD2" w:rsidRDefault="00477CD2" w:rsidP="00BD727B">
            <w:pPr>
              <w:jc w:val="center"/>
              <w:rPr>
                <w:color w:val="000000"/>
                <w:sz w:val="22"/>
                <w:szCs w:val="22"/>
              </w:rPr>
            </w:pPr>
            <w:r>
              <w:rPr>
                <w:color w:val="000000"/>
                <w:sz w:val="22"/>
                <w:szCs w:val="22"/>
              </w:rPr>
              <w:t>x</w:t>
            </w:r>
          </w:p>
        </w:tc>
        <w:tc>
          <w:tcPr>
            <w:tcW w:w="992" w:type="dxa"/>
            <w:shd w:val="clear" w:color="auto" w:fill="auto"/>
            <w:vAlign w:val="center"/>
            <w:hideMark/>
          </w:tcPr>
          <w:p w14:paraId="2798EDAC" w14:textId="77777777" w:rsidR="00477CD2" w:rsidRDefault="00477CD2" w:rsidP="00BD727B">
            <w:pPr>
              <w:jc w:val="center"/>
              <w:rPr>
                <w:color w:val="000000"/>
                <w:sz w:val="22"/>
                <w:szCs w:val="22"/>
              </w:rPr>
            </w:pPr>
            <w:r>
              <w:rPr>
                <w:color w:val="000000"/>
                <w:sz w:val="22"/>
                <w:szCs w:val="22"/>
              </w:rPr>
              <w:t>x</w:t>
            </w:r>
          </w:p>
        </w:tc>
        <w:tc>
          <w:tcPr>
            <w:tcW w:w="1111" w:type="dxa"/>
            <w:shd w:val="clear" w:color="auto" w:fill="auto"/>
            <w:vAlign w:val="center"/>
            <w:hideMark/>
          </w:tcPr>
          <w:p w14:paraId="30E2A89E" w14:textId="77777777" w:rsidR="00477CD2" w:rsidRDefault="00477CD2" w:rsidP="00BD727B">
            <w:pPr>
              <w:jc w:val="center"/>
              <w:rPr>
                <w:color w:val="000000"/>
                <w:sz w:val="22"/>
                <w:szCs w:val="22"/>
              </w:rPr>
            </w:pPr>
            <w:r>
              <w:rPr>
                <w:color w:val="000000"/>
                <w:sz w:val="22"/>
                <w:szCs w:val="22"/>
                <w:lang w:val="en-US"/>
              </w:rPr>
              <w:t>x</w:t>
            </w:r>
          </w:p>
        </w:tc>
        <w:tc>
          <w:tcPr>
            <w:tcW w:w="1299" w:type="dxa"/>
            <w:shd w:val="clear" w:color="auto" w:fill="auto"/>
            <w:vAlign w:val="center"/>
            <w:hideMark/>
          </w:tcPr>
          <w:p w14:paraId="026B73AB" w14:textId="77777777" w:rsidR="00477CD2" w:rsidRDefault="00477CD2" w:rsidP="00BD727B">
            <w:pPr>
              <w:jc w:val="center"/>
              <w:rPr>
                <w:color w:val="000000"/>
                <w:sz w:val="22"/>
                <w:szCs w:val="22"/>
              </w:rPr>
            </w:pPr>
            <w:r>
              <w:rPr>
                <w:color w:val="000000"/>
                <w:sz w:val="22"/>
                <w:szCs w:val="22"/>
              </w:rPr>
              <w:t>x</w:t>
            </w:r>
          </w:p>
        </w:tc>
        <w:tc>
          <w:tcPr>
            <w:tcW w:w="841" w:type="dxa"/>
            <w:shd w:val="clear" w:color="auto" w:fill="auto"/>
            <w:vAlign w:val="center"/>
            <w:hideMark/>
          </w:tcPr>
          <w:p w14:paraId="6F41186C" w14:textId="77777777" w:rsidR="00477CD2" w:rsidRDefault="00477CD2" w:rsidP="00BD727B">
            <w:pPr>
              <w:jc w:val="center"/>
              <w:rPr>
                <w:color w:val="000000"/>
                <w:sz w:val="22"/>
                <w:szCs w:val="22"/>
              </w:rPr>
            </w:pPr>
            <w:r>
              <w:rPr>
                <w:color w:val="000000"/>
                <w:sz w:val="22"/>
                <w:szCs w:val="22"/>
              </w:rPr>
              <w:t>x</w:t>
            </w:r>
          </w:p>
        </w:tc>
      </w:tr>
      <w:tr w:rsidR="00477CD2" w14:paraId="47123637" w14:textId="77777777" w:rsidTr="00BD727B">
        <w:trPr>
          <w:trHeight w:val="315"/>
        </w:trPr>
        <w:tc>
          <w:tcPr>
            <w:tcW w:w="1590" w:type="dxa"/>
            <w:vMerge/>
            <w:vAlign w:val="center"/>
            <w:hideMark/>
          </w:tcPr>
          <w:p w14:paraId="17C27C2E" w14:textId="77777777" w:rsidR="00477CD2" w:rsidRDefault="00477CD2" w:rsidP="00BD727B">
            <w:pPr>
              <w:rPr>
                <w:color w:val="000000"/>
                <w:sz w:val="22"/>
                <w:szCs w:val="22"/>
              </w:rPr>
            </w:pPr>
          </w:p>
        </w:tc>
        <w:tc>
          <w:tcPr>
            <w:tcW w:w="656" w:type="dxa"/>
            <w:shd w:val="clear" w:color="auto" w:fill="auto"/>
            <w:vAlign w:val="center"/>
            <w:hideMark/>
          </w:tcPr>
          <w:p w14:paraId="1B22AB02" w14:textId="77777777" w:rsidR="00477CD2" w:rsidRDefault="00477CD2" w:rsidP="00BD727B">
            <w:pPr>
              <w:jc w:val="center"/>
              <w:rPr>
                <w:color w:val="000000"/>
                <w:sz w:val="22"/>
                <w:szCs w:val="22"/>
              </w:rPr>
            </w:pPr>
            <w:r>
              <w:rPr>
                <w:color w:val="000000"/>
                <w:sz w:val="22"/>
                <w:szCs w:val="22"/>
              </w:rPr>
              <w:t>2020</w:t>
            </w:r>
          </w:p>
        </w:tc>
        <w:tc>
          <w:tcPr>
            <w:tcW w:w="1298" w:type="dxa"/>
            <w:shd w:val="clear" w:color="auto" w:fill="auto"/>
            <w:vAlign w:val="center"/>
            <w:hideMark/>
          </w:tcPr>
          <w:p w14:paraId="1C072B58" w14:textId="77777777" w:rsidR="00477CD2" w:rsidRDefault="00477CD2" w:rsidP="00BD727B">
            <w:pPr>
              <w:jc w:val="center"/>
              <w:rPr>
                <w:color w:val="000000"/>
                <w:sz w:val="22"/>
                <w:szCs w:val="22"/>
              </w:rPr>
            </w:pPr>
            <w:r>
              <w:rPr>
                <w:color w:val="000000"/>
                <w:sz w:val="22"/>
                <w:szCs w:val="22"/>
              </w:rPr>
              <w:t>x</w:t>
            </w:r>
          </w:p>
        </w:tc>
        <w:tc>
          <w:tcPr>
            <w:tcW w:w="1128" w:type="dxa"/>
            <w:shd w:val="clear" w:color="auto" w:fill="auto"/>
            <w:vAlign w:val="center"/>
            <w:hideMark/>
          </w:tcPr>
          <w:p w14:paraId="5A168A9C" w14:textId="77777777" w:rsidR="00477CD2" w:rsidRDefault="00477CD2" w:rsidP="00BD727B">
            <w:pPr>
              <w:jc w:val="center"/>
              <w:rPr>
                <w:color w:val="000000"/>
                <w:sz w:val="22"/>
                <w:szCs w:val="22"/>
              </w:rPr>
            </w:pPr>
            <w:r>
              <w:rPr>
                <w:color w:val="000000"/>
                <w:sz w:val="22"/>
                <w:szCs w:val="22"/>
              </w:rPr>
              <w:t>1</w:t>
            </w:r>
          </w:p>
        </w:tc>
        <w:tc>
          <w:tcPr>
            <w:tcW w:w="992" w:type="dxa"/>
            <w:shd w:val="clear" w:color="auto" w:fill="auto"/>
            <w:vAlign w:val="center"/>
            <w:hideMark/>
          </w:tcPr>
          <w:p w14:paraId="2DD072FE" w14:textId="77777777" w:rsidR="00477CD2" w:rsidRDefault="00477CD2" w:rsidP="00BD727B">
            <w:pPr>
              <w:jc w:val="center"/>
              <w:rPr>
                <w:color w:val="000000"/>
                <w:sz w:val="22"/>
                <w:szCs w:val="22"/>
              </w:rPr>
            </w:pPr>
            <w:r>
              <w:rPr>
                <w:color w:val="000000"/>
                <w:sz w:val="22"/>
                <w:szCs w:val="22"/>
              </w:rPr>
              <w:t>x</w:t>
            </w:r>
          </w:p>
        </w:tc>
        <w:tc>
          <w:tcPr>
            <w:tcW w:w="992" w:type="dxa"/>
            <w:shd w:val="clear" w:color="auto" w:fill="auto"/>
            <w:vAlign w:val="center"/>
            <w:hideMark/>
          </w:tcPr>
          <w:p w14:paraId="30D83877" w14:textId="77777777" w:rsidR="00477CD2" w:rsidRDefault="00477CD2" w:rsidP="00BD727B">
            <w:pPr>
              <w:jc w:val="center"/>
              <w:rPr>
                <w:color w:val="000000"/>
                <w:sz w:val="22"/>
                <w:szCs w:val="22"/>
              </w:rPr>
            </w:pPr>
            <w:r>
              <w:rPr>
                <w:color w:val="000000"/>
                <w:sz w:val="22"/>
                <w:szCs w:val="22"/>
              </w:rPr>
              <w:t>x</w:t>
            </w:r>
          </w:p>
        </w:tc>
        <w:tc>
          <w:tcPr>
            <w:tcW w:w="1111" w:type="dxa"/>
            <w:shd w:val="clear" w:color="auto" w:fill="auto"/>
            <w:vAlign w:val="center"/>
            <w:hideMark/>
          </w:tcPr>
          <w:p w14:paraId="71FAFDED" w14:textId="77777777" w:rsidR="00477CD2" w:rsidRDefault="00477CD2" w:rsidP="00BD727B">
            <w:pPr>
              <w:jc w:val="center"/>
              <w:rPr>
                <w:color w:val="000000"/>
                <w:sz w:val="22"/>
                <w:szCs w:val="22"/>
              </w:rPr>
            </w:pPr>
            <w:r>
              <w:rPr>
                <w:color w:val="000000"/>
                <w:sz w:val="22"/>
                <w:szCs w:val="22"/>
                <w:lang w:val="en-US"/>
              </w:rPr>
              <w:t>x</w:t>
            </w:r>
          </w:p>
        </w:tc>
        <w:tc>
          <w:tcPr>
            <w:tcW w:w="1299" w:type="dxa"/>
            <w:shd w:val="clear" w:color="auto" w:fill="auto"/>
            <w:vAlign w:val="center"/>
            <w:hideMark/>
          </w:tcPr>
          <w:p w14:paraId="44EC5EFD" w14:textId="77777777" w:rsidR="00477CD2" w:rsidRDefault="00477CD2" w:rsidP="00BD727B">
            <w:pPr>
              <w:jc w:val="center"/>
              <w:rPr>
                <w:color w:val="000000"/>
                <w:sz w:val="22"/>
                <w:szCs w:val="22"/>
              </w:rPr>
            </w:pPr>
            <w:r>
              <w:rPr>
                <w:color w:val="000000"/>
                <w:sz w:val="22"/>
                <w:szCs w:val="22"/>
              </w:rPr>
              <w:t>x</w:t>
            </w:r>
          </w:p>
        </w:tc>
        <w:tc>
          <w:tcPr>
            <w:tcW w:w="841" w:type="dxa"/>
            <w:shd w:val="clear" w:color="auto" w:fill="auto"/>
            <w:vAlign w:val="center"/>
            <w:hideMark/>
          </w:tcPr>
          <w:p w14:paraId="3B04ED59" w14:textId="77777777" w:rsidR="00477CD2" w:rsidRDefault="00477CD2" w:rsidP="00BD727B">
            <w:pPr>
              <w:jc w:val="center"/>
              <w:rPr>
                <w:color w:val="000000"/>
                <w:sz w:val="22"/>
                <w:szCs w:val="22"/>
              </w:rPr>
            </w:pPr>
            <w:r>
              <w:rPr>
                <w:color w:val="000000"/>
                <w:sz w:val="22"/>
                <w:szCs w:val="22"/>
              </w:rPr>
              <w:t>x</w:t>
            </w:r>
          </w:p>
        </w:tc>
      </w:tr>
      <w:tr w:rsidR="00477CD2" w14:paraId="06F91B55" w14:textId="77777777" w:rsidTr="00BD727B">
        <w:trPr>
          <w:trHeight w:val="315"/>
        </w:trPr>
        <w:tc>
          <w:tcPr>
            <w:tcW w:w="1590" w:type="dxa"/>
            <w:vMerge/>
            <w:vAlign w:val="center"/>
            <w:hideMark/>
          </w:tcPr>
          <w:p w14:paraId="20B6AF61" w14:textId="77777777" w:rsidR="00477CD2" w:rsidRDefault="00477CD2" w:rsidP="00BD727B">
            <w:pPr>
              <w:rPr>
                <w:color w:val="000000"/>
                <w:sz w:val="22"/>
                <w:szCs w:val="22"/>
              </w:rPr>
            </w:pPr>
          </w:p>
        </w:tc>
        <w:tc>
          <w:tcPr>
            <w:tcW w:w="656" w:type="dxa"/>
            <w:shd w:val="clear" w:color="auto" w:fill="auto"/>
            <w:vAlign w:val="center"/>
            <w:hideMark/>
          </w:tcPr>
          <w:p w14:paraId="1B72D616" w14:textId="77777777" w:rsidR="00477CD2" w:rsidRDefault="00477CD2" w:rsidP="00BD727B">
            <w:pPr>
              <w:jc w:val="center"/>
              <w:rPr>
                <w:color w:val="000000"/>
                <w:sz w:val="22"/>
                <w:szCs w:val="22"/>
              </w:rPr>
            </w:pPr>
            <w:r>
              <w:rPr>
                <w:color w:val="000000"/>
                <w:sz w:val="22"/>
                <w:szCs w:val="22"/>
              </w:rPr>
              <w:t>2021</w:t>
            </w:r>
          </w:p>
        </w:tc>
        <w:tc>
          <w:tcPr>
            <w:tcW w:w="1298" w:type="dxa"/>
            <w:shd w:val="clear" w:color="auto" w:fill="auto"/>
            <w:vAlign w:val="center"/>
            <w:hideMark/>
          </w:tcPr>
          <w:p w14:paraId="1F8BC629" w14:textId="77777777" w:rsidR="00477CD2" w:rsidRDefault="00477CD2" w:rsidP="00BD727B">
            <w:pPr>
              <w:jc w:val="center"/>
              <w:rPr>
                <w:color w:val="000000"/>
                <w:sz w:val="22"/>
                <w:szCs w:val="22"/>
              </w:rPr>
            </w:pPr>
            <w:r>
              <w:rPr>
                <w:color w:val="000000"/>
                <w:sz w:val="22"/>
                <w:szCs w:val="22"/>
              </w:rPr>
              <w:t>x</w:t>
            </w:r>
          </w:p>
        </w:tc>
        <w:tc>
          <w:tcPr>
            <w:tcW w:w="1128" w:type="dxa"/>
            <w:shd w:val="clear" w:color="auto" w:fill="auto"/>
            <w:vAlign w:val="center"/>
            <w:hideMark/>
          </w:tcPr>
          <w:p w14:paraId="503DE743" w14:textId="77777777" w:rsidR="00477CD2" w:rsidRDefault="00477CD2" w:rsidP="00BD727B">
            <w:pPr>
              <w:jc w:val="center"/>
              <w:rPr>
                <w:color w:val="000000"/>
                <w:sz w:val="22"/>
                <w:szCs w:val="22"/>
              </w:rPr>
            </w:pPr>
            <w:r>
              <w:rPr>
                <w:color w:val="000000"/>
                <w:sz w:val="22"/>
                <w:szCs w:val="22"/>
              </w:rPr>
              <w:t>1</w:t>
            </w:r>
          </w:p>
        </w:tc>
        <w:tc>
          <w:tcPr>
            <w:tcW w:w="992" w:type="dxa"/>
            <w:shd w:val="clear" w:color="auto" w:fill="auto"/>
            <w:vAlign w:val="center"/>
            <w:hideMark/>
          </w:tcPr>
          <w:p w14:paraId="71DDE368" w14:textId="77777777" w:rsidR="00477CD2" w:rsidRDefault="00477CD2" w:rsidP="00BD727B">
            <w:pPr>
              <w:jc w:val="center"/>
              <w:rPr>
                <w:color w:val="000000"/>
                <w:sz w:val="22"/>
                <w:szCs w:val="22"/>
              </w:rPr>
            </w:pPr>
            <w:r>
              <w:rPr>
                <w:color w:val="000000"/>
                <w:sz w:val="22"/>
                <w:szCs w:val="22"/>
              </w:rPr>
              <w:t>x</w:t>
            </w:r>
          </w:p>
        </w:tc>
        <w:tc>
          <w:tcPr>
            <w:tcW w:w="992" w:type="dxa"/>
            <w:shd w:val="clear" w:color="auto" w:fill="auto"/>
            <w:vAlign w:val="center"/>
            <w:hideMark/>
          </w:tcPr>
          <w:p w14:paraId="686A0676" w14:textId="77777777" w:rsidR="00477CD2" w:rsidRDefault="00477CD2" w:rsidP="00BD727B">
            <w:pPr>
              <w:jc w:val="center"/>
              <w:rPr>
                <w:color w:val="000000"/>
                <w:sz w:val="22"/>
                <w:szCs w:val="22"/>
              </w:rPr>
            </w:pPr>
            <w:r>
              <w:rPr>
                <w:color w:val="000000"/>
                <w:sz w:val="22"/>
                <w:szCs w:val="22"/>
              </w:rPr>
              <w:t>x</w:t>
            </w:r>
          </w:p>
        </w:tc>
        <w:tc>
          <w:tcPr>
            <w:tcW w:w="1111" w:type="dxa"/>
            <w:shd w:val="clear" w:color="auto" w:fill="auto"/>
            <w:vAlign w:val="center"/>
            <w:hideMark/>
          </w:tcPr>
          <w:p w14:paraId="4686DC78" w14:textId="77777777" w:rsidR="00477CD2" w:rsidRDefault="00477CD2" w:rsidP="00BD727B">
            <w:pPr>
              <w:jc w:val="center"/>
              <w:rPr>
                <w:color w:val="000000"/>
                <w:sz w:val="22"/>
                <w:szCs w:val="22"/>
              </w:rPr>
            </w:pPr>
            <w:r>
              <w:rPr>
                <w:color w:val="000000"/>
                <w:sz w:val="22"/>
                <w:szCs w:val="22"/>
                <w:lang w:val="en-US"/>
              </w:rPr>
              <w:t>x</w:t>
            </w:r>
          </w:p>
        </w:tc>
        <w:tc>
          <w:tcPr>
            <w:tcW w:w="1299" w:type="dxa"/>
            <w:shd w:val="clear" w:color="auto" w:fill="auto"/>
            <w:vAlign w:val="center"/>
            <w:hideMark/>
          </w:tcPr>
          <w:p w14:paraId="3EC4CE3F" w14:textId="77777777" w:rsidR="00477CD2" w:rsidRDefault="00477CD2" w:rsidP="00BD727B">
            <w:pPr>
              <w:jc w:val="center"/>
              <w:rPr>
                <w:color w:val="000000"/>
                <w:sz w:val="22"/>
                <w:szCs w:val="22"/>
              </w:rPr>
            </w:pPr>
            <w:r>
              <w:rPr>
                <w:color w:val="000000"/>
                <w:sz w:val="22"/>
                <w:szCs w:val="22"/>
                <w:lang w:val="en-US"/>
              </w:rPr>
              <w:t>x</w:t>
            </w:r>
          </w:p>
        </w:tc>
        <w:tc>
          <w:tcPr>
            <w:tcW w:w="841" w:type="dxa"/>
            <w:shd w:val="clear" w:color="auto" w:fill="auto"/>
            <w:vAlign w:val="center"/>
            <w:hideMark/>
          </w:tcPr>
          <w:p w14:paraId="1F291AE2" w14:textId="77777777" w:rsidR="00477CD2" w:rsidRDefault="00477CD2" w:rsidP="00BD727B">
            <w:pPr>
              <w:jc w:val="center"/>
              <w:rPr>
                <w:color w:val="000000"/>
                <w:sz w:val="22"/>
                <w:szCs w:val="22"/>
              </w:rPr>
            </w:pPr>
            <w:r>
              <w:rPr>
                <w:color w:val="000000"/>
                <w:sz w:val="22"/>
                <w:szCs w:val="22"/>
                <w:lang w:val="en-US"/>
              </w:rPr>
              <w:t>x</w:t>
            </w:r>
          </w:p>
        </w:tc>
      </w:tr>
    </w:tbl>
    <w:p w14:paraId="1D9A4D72" w14:textId="77777777" w:rsidR="00477CD2" w:rsidRPr="00F30174" w:rsidRDefault="00477CD2" w:rsidP="00477CD2"/>
    <w:p w14:paraId="4399BF6B" w14:textId="77777777" w:rsidR="00477CD2" w:rsidRDefault="00477CD2" w:rsidP="00477CD2"/>
    <w:p w14:paraId="7C513DC4" w14:textId="77777777" w:rsidR="00477CD2" w:rsidRDefault="00477CD2" w:rsidP="00477CD2"/>
    <w:p w14:paraId="32795072" w14:textId="77777777" w:rsidR="00E56A10" w:rsidRDefault="00E56A10" w:rsidP="00477CD2">
      <w:pPr>
        <w:ind w:left="3969"/>
        <w:rPr>
          <w:szCs w:val="28"/>
        </w:rPr>
      </w:pPr>
    </w:p>
    <w:p w14:paraId="477E1542" w14:textId="77777777" w:rsidR="00E56A10" w:rsidRDefault="00E56A10" w:rsidP="00477CD2">
      <w:pPr>
        <w:ind w:left="3969"/>
        <w:rPr>
          <w:szCs w:val="28"/>
        </w:rPr>
      </w:pPr>
    </w:p>
    <w:p w14:paraId="37A2AB14" w14:textId="77777777" w:rsidR="00E56A10" w:rsidRDefault="00E56A10" w:rsidP="00477CD2">
      <w:pPr>
        <w:ind w:left="3969"/>
        <w:rPr>
          <w:szCs w:val="28"/>
        </w:rPr>
      </w:pPr>
    </w:p>
    <w:p w14:paraId="23E94D89" w14:textId="77777777" w:rsidR="00E56A10" w:rsidRDefault="00E56A10" w:rsidP="00477CD2">
      <w:pPr>
        <w:ind w:left="3969"/>
        <w:rPr>
          <w:szCs w:val="28"/>
        </w:rPr>
      </w:pPr>
    </w:p>
    <w:p w14:paraId="4D82E66A" w14:textId="77777777" w:rsidR="00E56A10" w:rsidRDefault="00E56A10" w:rsidP="00477CD2">
      <w:pPr>
        <w:ind w:left="3969"/>
        <w:rPr>
          <w:szCs w:val="28"/>
        </w:rPr>
      </w:pPr>
    </w:p>
    <w:p w14:paraId="3E0F5DD0" w14:textId="77777777" w:rsidR="00E56A10" w:rsidRDefault="00477CD2" w:rsidP="00477CD2">
      <w:pPr>
        <w:ind w:left="3969"/>
        <w:rPr>
          <w:szCs w:val="28"/>
        </w:rPr>
      </w:pPr>
      <w:r>
        <w:rPr>
          <w:szCs w:val="28"/>
        </w:rPr>
        <w:br w:type="page"/>
      </w:r>
    </w:p>
    <w:p w14:paraId="770FBCE8" w14:textId="77777777" w:rsidR="00E56A10" w:rsidRDefault="00E56A10" w:rsidP="00477CD2">
      <w:pPr>
        <w:ind w:left="3969"/>
      </w:pPr>
    </w:p>
    <w:p w14:paraId="206177DA" w14:textId="6E8ECB07" w:rsidR="00477CD2" w:rsidRDefault="00477CD2" w:rsidP="00477CD2">
      <w:pPr>
        <w:ind w:left="3969"/>
      </w:pPr>
      <w:r>
        <w:t>П</w:t>
      </w:r>
      <w:r w:rsidRPr="00383506">
        <w:t xml:space="preserve">риложение № </w:t>
      </w:r>
      <w:r>
        <w:t>20</w:t>
      </w:r>
      <w:r w:rsidRPr="00383506">
        <w:t xml:space="preserve"> к протоколу заседания Правления региональной энергетической комиссии Кемеровской области от 1</w:t>
      </w:r>
      <w:r>
        <w:t>3</w:t>
      </w:r>
      <w:r w:rsidRPr="00383506">
        <w:t>.12.2018 № 7</w:t>
      </w:r>
      <w:r>
        <w:t>8</w:t>
      </w:r>
    </w:p>
    <w:p w14:paraId="61A292A9" w14:textId="1F1FC1FB" w:rsidR="00477CD2" w:rsidRPr="00BE0C83" w:rsidRDefault="00477CD2" w:rsidP="00477CD2">
      <w:pPr>
        <w:ind w:left="5103" w:right="-427"/>
        <w:jc w:val="center"/>
        <w:rPr>
          <w:sz w:val="28"/>
          <w:szCs w:val="28"/>
        </w:rPr>
      </w:pPr>
    </w:p>
    <w:p w14:paraId="34E1452C" w14:textId="77777777" w:rsidR="00477CD2" w:rsidRPr="00BE0C83" w:rsidRDefault="00477CD2" w:rsidP="00477CD2">
      <w:pPr>
        <w:ind w:left="85" w:right="95"/>
        <w:jc w:val="center"/>
        <w:rPr>
          <w:b/>
          <w:bCs/>
          <w:sz w:val="28"/>
          <w:szCs w:val="28"/>
        </w:rPr>
      </w:pPr>
      <w:r w:rsidRPr="00BE0C83">
        <w:rPr>
          <w:b/>
          <w:bCs/>
          <w:sz w:val="28"/>
          <w:szCs w:val="28"/>
        </w:rPr>
        <w:t xml:space="preserve">Долгосрочные тарифы МКП «Центральная ТЭЦ» на теплоноситель </w:t>
      </w:r>
      <w:r w:rsidRPr="00BE0C83">
        <w:rPr>
          <w:b/>
          <w:bCs/>
          <w:sz w:val="28"/>
          <w:szCs w:val="28"/>
        </w:rPr>
        <w:br/>
        <w:t>(</w:t>
      </w:r>
      <w:r w:rsidRPr="00BE0C83">
        <w:rPr>
          <w:b/>
          <w:bCs/>
          <w:color w:val="000000"/>
          <w:kern w:val="32"/>
          <w:sz w:val="28"/>
          <w:szCs w:val="28"/>
        </w:rPr>
        <w:t>химочищенную воду</w:t>
      </w:r>
      <w:r w:rsidRPr="00BE0C83">
        <w:rPr>
          <w:b/>
          <w:bCs/>
          <w:sz w:val="28"/>
          <w:szCs w:val="28"/>
        </w:rPr>
        <w:t xml:space="preserve">), реализуемый на потребительском рынке </w:t>
      </w:r>
      <w:r w:rsidRPr="00BE0C83">
        <w:rPr>
          <w:b/>
          <w:bCs/>
          <w:sz w:val="28"/>
          <w:szCs w:val="28"/>
        </w:rPr>
        <w:br/>
        <w:t>г. Новокузнецка, на период с 01.01.2019 по 31.12.2021</w:t>
      </w:r>
    </w:p>
    <w:p w14:paraId="4127726A" w14:textId="77777777" w:rsidR="00477CD2" w:rsidRPr="006F28E7" w:rsidRDefault="00477CD2" w:rsidP="00477CD2">
      <w:pPr>
        <w:ind w:left="85" w:right="95"/>
        <w:jc w:val="right"/>
        <w:rPr>
          <w:b/>
          <w:bCs/>
          <w:sz w:val="22"/>
          <w:szCs w:val="28"/>
        </w:rPr>
      </w:pPr>
      <w:r w:rsidRPr="006F28E7">
        <w:rPr>
          <w:szCs w:val="28"/>
        </w:rPr>
        <w:t>(без НДС)</w:t>
      </w:r>
    </w:p>
    <w:tbl>
      <w:tblPr>
        <w:tblpPr w:leftFromText="180" w:rightFromText="180" w:vertAnchor="text" w:horzAnchor="margin" w:tblpY="36"/>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014"/>
        <w:gridCol w:w="1832"/>
        <w:gridCol w:w="1550"/>
        <w:gridCol w:w="1548"/>
      </w:tblGrid>
      <w:tr w:rsidR="00477CD2" w:rsidRPr="00496B71" w14:paraId="41F1C9D6" w14:textId="77777777" w:rsidTr="00BD727B">
        <w:tc>
          <w:tcPr>
            <w:tcW w:w="2127" w:type="dxa"/>
            <w:vMerge w:val="restart"/>
            <w:shd w:val="clear" w:color="auto" w:fill="auto"/>
            <w:vAlign w:val="center"/>
          </w:tcPr>
          <w:p w14:paraId="215D26A6" w14:textId="77777777" w:rsidR="00477CD2" w:rsidRPr="00496B71" w:rsidRDefault="00477CD2" w:rsidP="00BD727B">
            <w:pPr>
              <w:ind w:right="-2"/>
              <w:jc w:val="center"/>
              <w:rPr>
                <w:color w:val="000000"/>
                <w:szCs w:val="28"/>
              </w:rPr>
            </w:pPr>
            <w:r w:rsidRPr="00496B71">
              <w:rPr>
                <w:color w:val="000000"/>
                <w:szCs w:val="28"/>
              </w:rPr>
              <w:t>Наименование регулируемой организации</w:t>
            </w:r>
          </w:p>
        </w:tc>
        <w:tc>
          <w:tcPr>
            <w:tcW w:w="2014" w:type="dxa"/>
            <w:vMerge w:val="restart"/>
            <w:shd w:val="clear" w:color="auto" w:fill="auto"/>
            <w:vAlign w:val="center"/>
          </w:tcPr>
          <w:p w14:paraId="0DA0757D" w14:textId="77777777" w:rsidR="00477CD2" w:rsidRPr="00496B71" w:rsidRDefault="00477CD2" w:rsidP="00BD727B">
            <w:pPr>
              <w:ind w:right="-2"/>
              <w:jc w:val="center"/>
              <w:rPr>
                <w:color w:val="000000"/>
                <w:szCs w:val="28"/>
              </w:rPr>
            </w:pPr>
            <w:r w:rsidRPr="00496B71">
              <w:rPr>
                <w:color w:val="000000"/>
                <w:szCs w:val="28"/>
              </w:rPr>
              <w:t>Вид тарифа</w:t>
            </w:r>
          </w:p>
        </w:tc>
        <w:tc>
          <w:tcPr>
            <w:tcW w:w="1832" w:type="dxa"/>
            <w:vMerge w:val="restart"/>
            <w:shd w:val="clear" w:color="auto" w:fill="auto"/>
            <w:vAlign w:val="center"/>
          </w:tcPr>
          <w:p w14:paraId="5FC80550" w14:textId="77777777" w:rsidR="00477CD2" w:rsidRPr="00496B71" w:rsidRDefault="00477CD2" w:rsidP="00BD727B">
            <w:pPr>
              <w:ind w:right="-2"/>
              <w:jc w:val="center"/>
              <w:rPr>
                <w:color w:val="000000"/>
                <w:szCs w:val="28"/>
              </w:rPr>
            </w:pPr>
            <w:r w:rsidRPr="00496B71">
              <w:rPr>
                <w:color w:val="000000"/>
                <w:szCs w:val="28"/>
              </w:rPr>
              <w:t>Период</w:t>
            </w:r>
          </w:p>
        </w:tc>
        <w:tc>
          <w:tcPr>
            <w:tcW w:w="3098" w:type="dxa"/>
            <w:gridSpan w:val="2"/>
            <w:shd w:val="clear" w:color="auto" w:fill="auto"/>
            <w:vAlign w:val="center"/>
          </w:tcPr>
          <w:p w14:paraId="1780C427" w14:textId="77777777" w:rsidR="00477CD2" w:rsidRPr="00496B71" w:rsidRDefault="00477CD2" w:rsidP="00BD727B">
            <w:pPr>
              <w:ind w:right="-2"/>
              <w:jc w:val="center"/>
              <w:rPr>
                <w:color w:val="000000"/>
                <w:szCs w:val="28"/>
              </w:rPr>
            </w:pPr>
            <w:r w:rsidRPr="00496B71">
              <w:rPr>
                <w:color w:val="000000"/>
                <w:szCs w:val="28"/>
              </w:rPr>
              <w:t>Вид теплоносителя</w:t>
            </w:r>
          </w:p>
        </w:tc>
      </w:tr>
      <w:tr w:rsidR="00477CD2" w:rsidRPr="00496B71" w14:paraId="7B3034A4" w14:textId="77777777" w:rsidTr="00BD727B">
        <w:trPr>
          <w:trHeight w:val="740"/>
        </w:trPr>
        <w:tc>
          <w:tcPr>
            <w:tcW w:w="2127" w:type="dxa"/>
            <w:vMerge/>
            <w:shd w:val="clear" w:color="auto" w:fill="auto"/>
            <w:vAlign w:val="center"/>
          </w:tcPr>
          <w:p w14:paraId="73D8DD06" w14:textId="77777777" w:rsidR="00477CD2" w:rsidRPr="00496B71" w:rsidRDefault="00477CD2" w:rsidP="00BD727B">
            <w:pPr>
              <w:ind w:right="-2"/>
              <w:jc w:val="center"/>
              <w:rPr>
                <w:color w:val="000000"/>
                <w:szCs w:val="28"/>
              </w:rPr>
            </w:pPr>
          </w:p>
        </w:tc>
        <w:tc>
          <w:tcPr>
            <w:tcW w:w="2014" w:type="dxa"/>
            <w:vMerge/>
            <w:shd w:val="clear" w:color="auto" w:fill="auto"/>
            <w:vAlign w:val="center"/>
          </w:tcPr>
          <w:p w14:paraId="61A4178E" w14:textId="77777777" w:rsidR="00477CD2" w:rsidRPr="00496B71" w:rsidRDefault="00477CD2" w:rsidP="00BD727B">
            <w:pPr>
              <w:ind w:right="-2"/>
              <w:jc w:val="center"/>
              <w:rPr>
                <w:color w:val="000000"/>
                <w:szCs w:val="28"/>
              </w:rPr>
            </w:pPr>
          </w:p>
        </w:tc>
        <w:tc>
          <w:tcPr>
            <w:tcW w:w="1832" w:type="dxa"/>
            <w:vMerge/>
            <w:shd w:val="clear" w:color="auto" w:fill="auto"/>
            <w:vAlign w:val="center"/>
          </w:tcPr>
          <w:p w14:paraId="6F287D79" w14:textId="77777777" w:rsidR="00477CD2" w:rsidRPr="00496B71" w:rsidRDefault="00477CD2" w:rsidP="00BD727B">
            <w:pPr>
              <w:ind w:right="-2"/>
              <w:jc w:val="center"/>
              <w:rPr>
                <w:color w:val="000000"/>
                <w:szCs w:val="28"/>
              </w:rPr>
            </w:pPr>
          </w:p>
        </w:tc>
        <w:tc>
          <w:tcPr>
            <w:tcW w:w="1550" w:type="dxa"/>
            <w:shd w:val="clear" w:color="auto" w:fill="auto"/>
            <w:vAlign w:val="center"/>
          </w:tcPr>
          <w:p w14:paraId="7F627175" w14:textId="77777777" w:rsidR="00477CD2" w:rsidRPr="00496B71" w:rsidRDefault="00477CD2" w:rsidP="00BD727B">
            <w:pPr>
              <w:ind w:right="-2"/>
              <w:jc w:val="center"/>
              <w:rPr>
                <w:color w:val="000000"/>
                <w:szCs w:val="28"/>
              </w:rPr>
            </w:pPr>
            <w:r w:rsidRPr="00496B71">
              <w:rPr>
                <w:color w:val="000000"/>
                <w:szCs w:val="28"/>
              </w:rPr>
              <w:t>вода</w:t>
            </w:r>
          </w:p>
        </w:tc>
        <w:tc>
          <w:tcPr>
            <w:tcW w:w="1548" w:type="dxa"/>
            <w:shd w:val="clear" w:color="auto" w:fill="auto"/>
            <w:vAlign w:val="center"/>
          </w:tcPr>
          <w:p w14:paraId="7EA781EC" w14:textId="77777777" w:rsidR="00477CD2" w:rsidRPr="00496B71" w:rsidRDefault="00477CD2" w:rsidP="00BD727B">
            <w:pPr>
              <w:ind w:right="-2"/>
              <w:jc w:val="center"/>
              <w:rPr>
                <w:color w:val="000000"/>
                <w:szCs w:val="28"/>
              </w:rPr>
            </w:pPr>
            <w:r w:rsidRPr="00496B71">
              <w:rPr>
                <w:color w:val="000000"/>
                <w:szCs w:val="28"/>
              </w:rPr>
              <w:t>пар</w:t>
            </w:r>
          </w:p>
        </w:tc>
      </w:tr>
      <w:tr w:rsidR="00477CD2" w:rsidRPr="00496B71" w14:paraId="1938DB05" w14:textId="77777777" w:rsidTr="00BD727B">
        <w:tc>
          <w:tcPr>
            <w:tcW w:w="2127" w:type="dxa"/>
            <w:vMerge w:val="restart"/>
            <w:shd w:val="clear" w:color="auto" w:fill="auto"/>
            <w:vAlign w:val="center"/>
          </w:tcPr>
          <w:p w14:paraId="036065CD" w14:textId="77777777" w:rsidR="00477CD2" w:rsidRPr="00496B71" w:rsidRDefault="00477CD2" w:rsidP="00BD727B">
            <w:pPr>
              <w:ind w:right="-2"/>
              <w:jc w:val="center"/>
              <w:rPr>
                <w:color w:val="000000"/>
                <w:szCs w:val="28"/>
              </w:rPr>
            </w:pPr>
            <w:r w:rsidRPr="00496B71">
              <w:rPr>
                <w:bCs/>
                <w:color w:val="000000"/>
                <w:kern w:val="32"/>
                <w:szCs w:val="28"/>
              </w:rPr>
              <w:t>МКП «Центральная ТЭЦ»</w:t>
            </w:r>
          </w:p>
        </w:tc>
        <w:tc>
          <w:tcPr>
            <w:tcW w:w="6944" w:type="dxa"/>
            <w:gridSpan w:val="4"/>
            <w:shd w:val="clear" w:color="auto" w:fill="auto"/>
            <w:vAlign w:val="center"/>
          </w:tcPr>
          <w:p w14:paraId="242E2471" w14:textId="77777777" w:rsidR="00477CD2" w:rsidRPr="00496B71" w:rsidRDefault="00477CD2" w:rsidP="00BD727B">
            <w:pPr>
              <w:ind w:right="-2"/>
              <w:jc w:val="center"/>
              <w:rPr>
                <w:color w:val="000000"/>
                <w:szCs w:val="28"/>
              </w:rPr>
            </w:pPr>
            <w:r w:rsidRPr="00496B71">
              <w:rPr>
                <w:szCs w:val="28"/>
              </w:rP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w:t>
            </w:r>
          </w:p>
        </w:tc>
      </w:tr>
      <w:tr w:rsidR="00477CD2" w:rsidRPr="00496B71" w14:paraId="193CC509" w14:textId="77777777" w:rsidTr="00BD727B">
        <w:tc>
          <w:tcPr>
            <w:tcW w:w="2127" w:type="dxa"/>
            <w:vMerge/>
            <w:shd w:val="clear" w:color="auto" w:fill="auto"/>
            <w:vAlign w:val="center"/>
          </w:tcPr>
          <w:p w14:paraId="35370BBC" w14:textId="77777777" w:rsidR="00477CD2" w:rsidRPr="00496B71" w:rsidRDefault="00477CD2" w:rsidP="00BD727B">
            <w:pPr>
              <w:ind w:right="-2"/>
              <w:jc w:val="center"/>
              <w:rPr>
                <w:color w:val="000000"/>
                <w:szCs w:val="28"/>
              </w:rPr>
            </w:pPr>
          </w:p>
        </w:tc>
        <w:tc>
          <w:tcPr>
            <w:tcW w:w="2014" w:type="dxa"/>
            <w:vMerge w:val="restart"/>
            <w:shd w:val="clear" w:color="auto" w:fill="auto"/>
            <w:vAlign w:val="center"/>
          </w:tcPr>
          <w:p w14:paraId="1BC9F8A0" w14:textId="77777777" w:rsidR="00477CD2" w:rsidRPr="00496B71" w:rsidRDefault="00477CD2" w:rsidP="00BD727B">
            <w:pPr>
              <w:jc w:val="center"/>
              <w:rPr>
                <w:szCs w:val="28"/>
              </w:rPr>
            </w:pPr>
            <w:r w:rsidRPr="00496B71">
              <w:rPr>
                <w:szCs w:val="28"/>
              </w:rPr>
              <w:t>Одноставочный</w:t>
            </w:r>
          </w:p>
          <w:p w14:paraId="2E53D6FC" w14:textId="77777777" w:rsidR="00477CD2" w:rsidRPr="00496B71" w:rsidRDefault="00477CD2" w:rsidP="00BD727B">
            <w:pPr>
              <w:ind w:right="-2"/>
              <w:jc w:val="center"/>
              <w:rPr>
                <w:color w:val="000000"/>
                <w:szCs w:val="28"/>
              </w:rPr>
            </w:pPr>
            <w:r w:rsidRPr="00496B71">
              <w:rPr>
                <w:szCs w:val="28"/>
              </w:rPr>
              <w:t>руб./</w:t>
            </w:r>
            <w:r w:rsidRPr="00496B71">
              <w:rPr>
                <w:rFonts w:eastAsia="Calibri"/>
                <w:color w:val="000000"/>
                <w:szCs w:val="28"/>
              </w:rPr>
              <w:t xml:space="preserve"> </w:t>
            </w:r>
            <w:r w:rsidRPr="00496B71">
              <w:rPr>
                <w:szCs w:val="28"/>
              </w:rPr>
              <w:t>м</w:t>
            </w:r>
            <w:r w:rsidRPr="00496B71">
              <w:rPr>
                <w:szCs w:val="28"/>
                <w:vertAlign w:val="superscript"/>
              </w:rPr>
              <w:t>3</w:t>
            </w:r>
          </w:p>
        </w:tc>
        <w:tc>
          <w:tcPr>
            <w:tcW w:w="1832" w:type="dxa"/>
            <w:shd w:val="clear" w:color="auto" w:fill="auto"/>
            <w:vAlign w:val="center"/>
          </w:tcPr>
          <w:p w14:paraId="616B589D" w14:textId="77777777" w:rsidR="00477CD2" w:rsidRPr="00496B71" w:rsidRDefault="00477CD2" w:rsidP="00BD727B">
            <w:pPr>
              <w:ind w:right="-2"/>
              <w:jc w:val="center"/>
              <w:rPr>
                <w:color w:val="000000"/>
                <w:szCs w:val="28"/>
              </w:rPr>
            </w:pPr>
            <w:r w:rsidRPr="00496B71">
              <w:rPr>
                <w:color w:val="000000"/>
                <w:szCs w:val="28"/>
              </w:rPr>
              <w:t>с 01.01.201</w:t>
            </w:r>
            <w:r>
              <w:rPr>
                <w:color w:val="000000"/>
                <w:szCs w:val="28"/>
              </w:rPr>
              <w:t>9</w:t>
            </w:r>
          </w:p>
        </w:tc>
        <w:tc>
          <w:tcPr>
            <w:tcW w:w="1550" w:type="dxa"/>
            <w:shd w:val="clear" w:color="auto" w:fill="auto"/>
            <w:vAlign w:val="center"/>
          </w:tcPr>
          <w:p w14:paraId="6E335B6B" w14:textId="77777777" w:rsidR="00477CD2" w:rsidRPr="00093F3B" w:rsidRDefault="00477CD2" w:rsidP="00BD727B">
            <w:pPr>
              <w:jc w:val="center"/>
            </w:pPr>
            <w:r w:rsidRPr="00093F3B">
              <w:t>13,88</w:t>
            </w:r>
          </w:p>
        </w:tc>
        <w:tc>
          <w:tcPr>
            <w:tcW w:w="1548" w:type="dxa"/>
            <w:shd w:val="clear" w:color="auto" w:fill="auto"/>
            <w:vAlign w:val="center"/>
          </w:tcPr>
          <w:p w14:paraId="434716A6" w14:textId="77777777" w:rsidR="00477CD2" w:rsidRPr="00496B71" w:rsidRDefault="00477CD2" w:rsidP="00BD727B">
            <w:pPr>
              <w:jc w:val="center"/>
            </w:pPr>
            <w:r w:rsidRPr="00496B71">
              <w:t>x</w:t>
            </w:r>
          </w:p>
        </w:tc>
      </w:tr>
      <w:tr w:rsidR="00477CD2" w:rsidRPr="00496B71" w14:paraId="518C0E4C" w14:textId="77777777" w:rsidTr="00BD727B">
        <w:tc>
          <w:tcPr>
            <w:tcW w:w="2127" w:type="dxa"/>
            <w:vMerge/>
            <w:shd w:val="clear" w:color="auto" w:fill="auto"/>
            <w:vAlign w:val="center"/>
          </w:tcPr>
          <w:p w14:paraId="4B5F9EDE" w14:textId="77777777" w:rsidR="00477CD2" w:rsidRPr="00496B71" w:rsidRDefault="00477CD2" w:rsidP="00BD727B">
            <w:pPr>
              <w:ind w:right="-2"/>
              <w:jc w:val="center"/>
              <w:rPr>
                <w:color w:val="000000"/>
                <w:szCs w:val="28"/>
              </w:rPr>
            </w:pPr>
          </w:p>
        </w:tc>
        <w:tc>
          <w:tcPr>
            <w:tcW w:w="2014" w:type="dxa"/>
            <w:vMerge/>
            <w:shd w:val="clear" w:color="auto" w:fill="auto"/>
            <w:vAlign w:val="center"/>
          </w:tcPr>
          <w:p w14:paraId="2E5E981F" w14:textId="77777777" w:rsidR="00477CD2" w:rsidRPr="00496B71" w:rsidRDefault="00477CD2" w:rsidP="00BD727B">
            <w:pPr>
              <w:ind w:right="-2"/>
              <w:jc w:val="center"/>
              <w:rPr>
                <w:color w:val="000000"/>
                <w:szCs w:val="28"/>
              </w:rPr>
            </w:pPr>
          </w:p>
        </w:tc>
        <w:tc>
          <w:tcPr>
            <w:tcW w:w="1832" w:type="dxa"/>
            <w:shd w:val="clear" w:color="auto" w:fill="auto"/>
            <w:vAlign w:val="center"/>
          </w:tcPr>
          <w:p w14:paraId="7DFE9F32" w14:textId="77777777" w:rsidR="00477CD2" w:rsidRPr="00496B71" w:rsidRDefault="00477CD2" w:rsidP="00BD727B">
            <w:pPr>
              <w:ind w:right="-2"/>
              <w:jc w:val="center"/>
              <w:rPr>
                <w:color w:val="000000"/>
                <w:szCs w:val="28"/>
              </w:rPr>
            </w:pPr>
            <w:r w:rsidRPr="00496B71">
              <w:rPr>
                <w:color w:val="000000"/>
                <w:szCs w:val="28"/>
              </w:rPr>
              <w:t>с 01.07.201</w:t>
            </w:r>
            <w:r>
              <w:rPr>
                <w:color w:val="000000"/>
                <w:szCs w:val="28"/>
              </w:rPr>
              <w:t>9</w:t>
            </w:r>
          </w:p>
        </w:tc>
        <w:tc>
          <w:tcPr>
            <w:tcW w:w="1550" w:type="dxa"/>
            <w:shd w:val="clear" w:color="auto" w:fill="auto"/>
            <w:vAlign w:val="center"/>
          </w:tcPr>
          <w:p w14:paraId="2C2E3B60" w14:textId="77777777" w:rsidR="00477CD2" w:rsidRPr="00093F3B" w:rsidRDefault="00477CD2" w:rsidP="00BD727B">
            <w:pPr>
              <w:jc w:val="center"/>
            </w:pPr>
            <w:r w:rsidRPr="00093F3B">
              <w:t>14,44</w:t>
            </w:r>
          </w:p>
        </w:tc>
        <w:tc>
          <w:tcPr>
            <w:tcW w:w="1548" w:type="dxa"/>
            <w:shd w:val="clear" w:color="auto" w:fill="auto"/>
            <w:vAlign w:val="center"/>
          </w:tcPr>
          <w:p w14:paraId="04A88F3F" w14:textId="77777777" w:rsidR="00477CD2" w:rsidRPr="00496B71" w:rsidRDefault="00477CD2" w:rsidP="00BD727B">
            <w:pPr>
              <w:jc w:val="center"/>
            </w:pPr>
            <w:r w:rsidRPr="00496B71">
              <w:t>x</w:t>
            </w:r>
          </w:p>
        </w:tc>
      </w:tr>
      <w:tr w:rsidR="00477CD2" w:rsidRPr="00496B71" w14:paraId="0804CD62" w14:textId="77777777" w:rsidTr="00BD727B">
        <w:tc>
          <w:tcPr>
            <w:tcW w:w="2127" w:type="dxa"/>
            <w:vMerge/>
            <w:shd w:val="clear" w:color="auto" w:fill="auto"/>
            <w:vAlign w:val="center"/>
          </w:tcPr>
          <w:p w14:paraId="050D4C1C" w14:textId="77777777" w:rsidR="00477CD2" w:rsidRPr="00496B71" w:rsidRDefault="00477CD2" w:rsidP="00BD727B">
            <w:pPr>
              <w:ind w:right="-2"/>
              <w:jc w:val="center"/>
              <w:rPr>
                <w:color w:val="000000"/>
                <w:szCs w:val="28"/>
              </w:rPr>
            </w:pPr>
          </w:p>
        </w:tc>
        <w:tc>
          <w:tcPr>
            <w:tcW w:w="2014" w:type="dxa"/>
            <w:vMerge/>
            <w:shd w:val="clear" w:color="auto" w:fill="auto"/>
            <w:vAlign w:val="center"/>
          </w:tcPr>
          <w:p w14:paraId="6A2D811F" w14:textId="77777777" w:rsidR="00477CD2" w:rsidRPr="00496B71" w:rsidRDefault="00477CD2" w:rsidP="00BD727B">
            <w:pPr>
              <w:ind w:right="-2"/>
              <w:jc w:val="center"/>
              <w:rPr>
                <w:color w:val="000000"/>
                <w:szCs w:val="28"/>
              </w:rPr>
            </w:pPr>
          </w:p>
        </w:tc>
        <w:tc>
          <w:tcPr>
            <w:tcW w:w="1832" w:type="dxa"/>
            <w:shd w:val="clear" w:color="auto" w:fill="auto"/>
            <w:vAlign w:val="center"/>
          </w:tcPr>
          <w:p w14:paraId="6EBF6FE1" w14:textId="77777777" w:rsidR="00477CD2" w:rsidRPr="00496B71" w:rsidRDefault="00477CD2" w:rsidP="00BD727B">
            <w:pPr>
              <w:ind w:right="-2"/>
              <w:jc w:val="center"/>
              <w:rPr>
                <w:color w:val="000000"/>
                <w:szCs w:val="28"/>
              </w:rPr>
            </w:pPr>
            <w:r w:rsidRPr="00496B71">
              <w:rPr>
                <w:color w:val="000000"/>
                <w:szCs w:val="28"/>
              </w:rPr>
              <w:t>с 01.01.20</w:t>
            </w:r>
            <w:r>
              <w:rPr>
                <w:color w:val="000000"/>
                <w:szCs w:val="28"/>
              </w:rPr>
              <w:t>20</w:t>
            </w:r>
          </w:p>
        </w:tc>
        <w:tc>
          <w:tcPr>
            <w:tcW w:w="1550" w:type="dxa"/>
            <w:shd w:val="clear" w:color="auto" w:fill="auto"/>
            <w:vAlign w:val="center"/>
          </w:tcPr>
          <w:p w14:paraId="413400FA" w14:textId="77777777" w:rsidR="00477CD2" w:rsidRPr="00093F3B" w:rsidRDefault="00477CD2" w:rsidP="00BD727B">
            <w:pPr>
              <w:jc w:val="center"/>
            </w:pPr>
            <w:r w:rsidRPr="00093F3B">
              <w:t>14,44</w:t>
            </w:r>
          </w:p>
        </w:tc>
        <w:tc>
          <w:tcPr>
            <w:tcW w:w="1548" w:type="dxa"/>
            <w:shd w:val="clear" w:color="auto" w:fill="auto"/>
            <w:vAlign w:val="center"/>
          </w:tcPr>
          <w:p w14:paraId="03164294" w14:textId="77777777" w:rsidR="00477CD2" w:rsidRPr="00496B71" w:rsidRDefault="00477CD2" w:rsidP="00BD727B">
            <w:pPr>
              <w:jc w:val="center"/>
            </w:pPr>
            <w:r w:rsidRPr="00496B71">
              <w:t>x</w:t>
            </w:r>
          </w:p>
        </w:tc>
      </w:tr>
      <w:tr w:rsidR="00477CD2" w:rsidRPr="00496B71" w14:paraId="64778202" w14:textId="77777777" w:rsidTr="00BD727B">
        <w:tc>
          <w:tcPr>
            <w:tcW w:w="2127" w:type="dxa"/>
            <w:vMerge/>
            <w:shd w:val="clear" w:color="auto" w:fill="auto"/>
            <w:vAlign w:val="center"/>
          </w:tcPr>
          <w:p w14:paraId="3B47E320" w14:textId="77777777" w:rsidR="00477CD2" w:rsidRPr="00496B71" w:rsidRDefault="00477CD2" w:rsidP="00BD727B">
            <w:pPr>
              <w:ind w:right="-2"/>
              <w:jc w:val="center"/>
              <w:rPr>
                <w:color w:val="000000"/>
                <w:szCs w:val="28"/>
              </w:rPr>
            </w:pPr>
          </w:p>
        </w:tc>
        <w:tc>
          <w:tcPr>
            <w:tcW w:w="2014" w:type="dxa"/>
            <w:vMerge/>
            <w:shd w:val="clear" w:color="auto" w:fill="auto"/>
            <w:vAlign w:val="center"/>
          </w:tcPr>
          <w:p w14:paraId="4FE107C6" w14:textId="77777777" w:rsidR="00477CD2" w:rsidRPr="00496B71" w:rsidRDefault="00477CD2" w:rsidP="00BD727B">
            <w:pPr>
              <w:ind w:right="-2"/>
              <w:jc w:val="center"/>
              <w:rPr>
                <w:color w:val="000000"/>
                <w:szCs w:val="28"/>
              </w:rPr>
            </w:pPr>
          </w:p>
        </w:tc>
        <w:tc>
          <w:tcPr>
            <w:tcW w:w="1832" w:type="dxa"/>
            <w:shd w:val="clear" w:color="auto" w:fill="auto"/>
            <w:vAlign w:val="center"/>
          </w:tcPr>
          <w:p w14:paraId="06F41A97" w14:textId="77777777" w:rsidR="00477CD2" w:rsidRPr="00496B71" w:rsidRDefault="00477CD2" w:rsidP="00BD727B">
            <w:pPr>
              <w:ind w:right="-2"/>
              <w:jc w:val="center"/>
              <w:rPr>
                <w:color w:val="000000"/>
                <w:szCs w:val="28"/>
              </w:rPr>
            </w:pPr>
            <w:r w:rsidRPr="00496B71">
              <w:rPr>
                <w:color w:val="000000"/>
                <w:szCs w:val="28"/>
              </w:rPr>
              <w:t>с 01.07.20</w:t>
            </w:r>
            <w:r>
              <w:rPr>
                <w:color w:val="000000"/>
                <w:szCs w:val="28"/>
              </w:rPr>
              <w:t>20</w:t>
            </w:r>
          </w:p>
        </w:tc>
        <w:tc>
          <w:tcPr>
            <w:tcW w:w="1550" w:type="dxa"/>
            <w:shd w:val="clear" w:color="auto" w:fill="auto"/>
            <w:vAlign w:val="center"/>
          </w:tcPr>
          <w:p w14:paraId="5DACB64C" w14:textId="77777777" w:rsidR="00477CD2" w:rsidRPr="00093F3B" w:rsidRDefault="00477CD2" w:rsidP="00BD727B">
            <w:pPr>
              <w:jc w:val="center"/>
            </w:pPr>
            <w:r w:rsidRPr="00093F3B">
              <w:t>14,69</w:t>
            </w:r>
          </w:p>
        </w:tc>
        <w:tc>
          <w:tcPr>
            <w:tcW w:w="1548" w:type="dxa"/>
            <w:shd w:val="clear" w:color="auto" w:fill="auto"/>
            <w:vAlign w:val="center"/>
          </w:tcPr>
          <w:p w14:paraId="45DA583A" w14:textId="77777777" w:rsidR="00477CD2" w:rsidRPr="00496B71" w:rsidRDefault="00477CD2" w:rsidP="00BD727B">
            <w:pPr>
              <w:jc w:val="center"/>
            </w:pPr>
            <w:r w:rsidRPr="00496B71">
              <w:t>x</w:t>
            </w:r>
          </w:p>
        </w:tc>
      </w:tr>
      <w:tr w:rsidR="00477CD2" w:rsidRPr="00496B71" w14:paraId="01A7EB5D" w14:textId="77777777" w:rsidTr="00BD727B">
        <w:tc>
          <w:tcPr>
            <w:tcW w:w="2127" w:type="dxa"/>
            <w:vMerge/>
            <w:shd w:val="clear" w:color="auto" w:fill="auto"/>
            <w:vAlign w:val="center"/>
          </w:tcPr>
          <w:p w14:paraId="57C377DE" w14:textId="77777777" w:rsidR="00477CD2" w:rsidRPr="00496B71" w:rsidRDefault="00477CD2" w:rsidP="00BD727B">
            <w:pPr>
              <w:ind w:right="-2"/>
              <w:jc w:val="center"/>
              <w:rPr>
                <w:color w:val="000000"/>
                <w:szCs w:val="28"/>
              </w:rPr>
            </w:pPr>
          </w:p>
        </w:tc>
        <w:tc>
          <w:tcPr>
            <w:tcW w:w="2014" w:type="dxa"/>
            <w:vMerge/>
            <w:shd w:val="clear" w:color="auto" w:fill="auto"/>
            <w:vAlign w:val="center"/>
          </w:tcPr>
          <w:p w14:paraId="00DA6422" w14:textId="77777777" w:rsidR="00477CD2" w:rsidRPr="00496B71" w:rsidRDefault="00477CD2" w:rsidP="00BD727B">
            <w:pPr>
              <w:ind w:right="-2"/>
              <w:jc w:val="center"/>
              <w:rPr>
                <w:color w:val="000000"/>
                <w:szCs w:val="28"/>
              </w:rPr>
            </w:pPr>
          </w:p>
        </w:tc>
        <w:tc>
          <w:tcPr>
            <w:tcW w:w="1832" w:type="dxa"/>
            <w:shd w:val="clear" w:color="auto" w:fill="auto"/>
            <w:vAlign w:val="center"/>
          </w:tcPr>
          <w:p w14:paraId="55400FB7" w14:textId="77777777" w:rsidR="00477CD2" w:rsidRPr="00496B71" w:rsidRDefault="00477CD2" w:rsidP="00BD727B">
            <w:pPr>
              <w:ind w:right="-2"/>
              <w:jc w:val="center"/>
              <w:rPr>
                <w:color w:val="000000"/>
                <w:szCs w:val="28"/>
              </w:rPr>
            </w:pPr>
            <w:r w:rsidRPr="00496B71">
              <w:rPr>
                <w:color w:val="000000"/>
                <w:szCs w:val="28"/>
              </w:rPr>
              <w:t>с 01.01.20</w:t>
            </w:r>
            <w:r>
              <w:rPr>
                <w:color w:val="000000"/>
                <w:szCs w:val="28"/>
              </w:rPr>
              <w:t>21</w:t>
            </w:r>
          </w:p>
        </w:tc>
        <w:tc>
          <w:tcPr>
            <w:tcW w:w="1550" w:type="dxa"/>
            <w:shd w:val="clear" w:color="auto" w:fill="auto"/>
            <w:vAlign w:val="center"/>
          </w:tcPr>
          <w:p w14:paraId="15A7D57F" w14:textId="77777777" w:rsidR="00477CD2" w:rsidRPr="00093F3B" w:rsidRDefault="00477CD2" w:rsidP="00BD727B">
            <w:pPr>
              <w:jc w:val="center"/>
            </w:pPr>
            <w:r w:rsidRPr="00093F3B">
              <w:t>14,69</w:t>
            </w:r>
          </w:p>
        </w:tc>
        <w:tc>
          <w:tcPr>
            <w:tcW w:w="1548" w:type="dxa"/>
            <w:shd w:val="clear" w:color="auto" w:fill="auto"/>
            <w:vAlign w:val="center"/>
          </w:tcPr>
          <w:p w14:paraId="62B62B4C" w14:textId="77777777" w:rsidR="00477CD2" w:rsidRPr="00496B71" w:rsidRDefault="00477CD2" w:rsidP="00BD727B">
            <w:pPr>
              <w:jc w:val="center"/>
            </w:pPr>
            <w:r w:rsidRPr="00496B71">
              <w:t>x</w:t>
            </w:r>
          </w:p>
        </w:tc>
      </w:tr>
      <w:tr w:rsidR="00477CD2" w:rsidRPr="00496B71" w14:paraId="4EE9ED99" w14:textId="77777777" w:rsidTr="00BD727B">
        <w:tc>
          <w:tcPr>
            <w:tcW w:w="2127" w:type="dxa"/>
            <w:vMerge/>
            <w:shd w:val="clear" w:color="auto" w:fill="auto"/>
            <w:vAlign w:val="center"/>
          </w:tcPr>
          <w:p w14:paraId="21FCFFB7" w14:textId="77777777" w:rsidR="00477CD2" w:rsidRPr="00496B71" w:rsidRDefault="00477CD2" w:rsidP="00BD727B">
            <w:pPr>
              <w:ind w:right="-2"/>
              <w:jc w:val="center"/>
              <w:rPr>
                <w:color w:val="000000"/>
                <w:szCs w:val="28"/>
              </w:rPr>
            </w:pPr>
          </w:p>
        </w:tc>
        <w:tc>
          <w:tcPr>
            <w:tcW w:w="2014" w:type="dxa"/>
            <w:vMerge/>
            <w:shd w:val="clear" w:color="auto" w:fill="auto"/>
            <w:vAlign w:val="center"/>
          </w:tcPr>
          <w:p w14:paraId="01EADA6A" w14:textId="77777777" w:rsidR="00477CD2" w:rsidRPr="00496B71" w:rsidRDefault="00477CD2" w:rsidP="00BD727B">
            <w:pPr>
              <w:ind w:right="-2"/>
              <w:jc w:val="center"/>
              <w:rPr>
                <w:color w:val="000000"/>
                <w:szCs w:val="28"/>
              </w:rPr>
            </w:pPr>
          </w:p>
        </w:tc>
        <w:tc>
          <w:tcPr>
            <w:tcW w:w="1832" w:type="dxa"/>
            <w:shd w:val="clear" w:color="auto" w:fill="auto"/>
            <w:vAlign w:val="center"/>
          </w:tcPr>
          <w:p w14:paraId="29C9C5B3" w14:textId="77777777" w:rsidR="00477CD2" w:rsidRPr="00496B71" w:rsidRDefault="00477CD2" w:rsidP="00BD727B">
            <w:pPr>
              <w:ind w:right="-2"/>
              <w:jc w:val="center"/>
              <w:rPr>
                <w:color w:val="000000"/>
                <w:szCs w:val="28"/>
              </w:rPr>
            </w:pPr>
            <w:r w:rsidRPr="00496B71">
              <w:rPr>
                <w:color w:val="000000"/>
                <w:szCs w:val="28"/>
              </w:rPr>
              <w:t>с 01.07.20</w:t>
            </w:r>
            <w:r>
              <w:rPr>
                <w:color w:val="000000"/>
                <w:szCs w:val="28"/>
              </w:rPr>
              <w:t>21</w:t>
            </w:r>
          </w:p>
        </w:tc>
        <w:tc>
          <w:tcPr>
            <w:tcW w:w="1550" w:type="dxa"/>
            <w:shd w:val="clear" w:color="auto" w:fill="auto"/>
            <w:vAlign w:val="center"/>
          </w:tcPr>
          <w:p w14:paraId="3CB2342B" w14:textId="77777777" w:rsidR="00477CD2" w:rsidRDefault="00477CD2" w:rsidP="00BD727B">
            <w:pPr>
              <w:jc w:val="center"/>
            </w:pPr>
            <w:r w:rsidRPr="00093F3B">
              <w:t>14,84</w:t>
            </w:r>
          </w:p>
        </w:tc>
        <w:tc>
          <w:tcPr>
            <w:tcW w:w="1548" w:type="dxa"/>
            <w:shd w:val="clear" w:color="auto" w:fill="auto"/>
            <w:vAlign w:val="center"/>
          </w:tcPr>
          <w:p w14:paraId="1B881713" w14:textId="77777777" w:rsidR="00477CD2" w:rsidRPr="00496B71" w:rsidRDefault="00477CD2" w:rsidP="00BD727B">
            <w:pPr>
              <w:jc w:val="center"/>
            </w:pPr>
            <w:r w:rsidRPr="00496B71">
              <w:t>x</w:t>
            </w:r>
          </w:p>
        </w:tc>
      </w:tr>
      <w:tr w:rsidR="00477CD2" w:rsidRPr="00496B71" w14:paraId="70338952" w14:textId="77777777" w:rsidTr="00BD727B">
        <w:tc>
          <w:tcPr>
            <w:tcW w:w="2127" w:type="dxa"/>
            <w:vMerge/>
            <w:shd w:val="clear" w:color="auto" w:fill="auto"/>
            <w:vAlign w:val="center"/>
          </w:tcPr>
          <w:p w14:paraId="7F4CDB2C" w14:textId="77777777" w:rsidR="00477CD2" w:rsidRPr="00496B71" w:rsidRDefault="00477CD2" w:rsidP="00BD727B">
            <w:pPr>
              <w:ind w:right="-2"/>
              <w:jc w:val="center"/>
              <w:rPr>
                <w:color w:val="000000"/>
                <w:szCs w:val="28"/>
              </w:rPr>
            </w:pPr>
          </w:p>
        </w:tc>
        <w:tc>
          <w:tcPr>
            <w:tcW w:w="6944" w:type="dxa"/>
            <w:gridSpan w:val="4"/>
            <w:shd w:val="clear" w:color="auto" w:fill="auto"/>
            <w:vAlign w:val="center"/>
          </w:tcPr>
          <w:p w14:paraId="428129F6" w14:textId="77777777" w:rsidR="00477CD2" w:rsidRPr="00496B71" w:rsidRDefault="00477CD2" w:rsidP="00BD727B">
            <w:pPr>
              <w:ind w:right="-2"/>
              <w:jc w:val="center"/>
              <w:rPr>
                <w:color w:val="000000"/>
                <w:szCs w:val="28"/>
              </w:rPr>
            </w:pPr>
            <w:r w:rsidRPr="00496B71">
              <w:rPr>
                <w:szCs w:val="28"/>
              </w:rPr>
              <w:t>Тариф на теплоноситель, поставляемый потребителям</w:t>
            </w:r>
          </w:p>
        </w:tc>
      </w:tr>
      <w:tr w:rsidR="00477CD2" w:rsidRPr="00496B71" w14:paraId="403EA5F2" w14:textId="77777777" w:rsidTr="00BD727B">
        <w:tc>
          <w:tcPr>
            <w:tcW w:w="2127" w:type="dxa"/>
            <w:vMerge/>
            <w:shd w:val="clear" w:color="auto" w:fill="auto"/>
            <w:vAlign w:val="center"/>
          </w:tcPr>
          <w:p w14:paraId="04280F85" w14:textId="77777777" w:rsidR="00477CD2" w:rsidRPr="00496B71" w:rsidRDefault="00477CD2" w:rsidP="00BD727B">
            <w:pPr>
              <w:ind w:right="-2"/>
              <w:jc w:val="center"/>
              <w:rPr>
                <w:color w:val="000000"/>
                <w:szCs w:val="28"/>
              </w:rPr>
            </w:pPr>
          </w:p>
        </w:tc>
        <w:tc>
          <w:tcPr>
            <w:tcW w:w="2014" w:type="dxa"/>
            <w:vMerge w:val="restart"/>
            <w:shd w:val="clear" w:color="auto" w:fill="auto"/>
            <w:vAlign w:val="center"/>
          </w:tcPr>
          <w:p w14:paraId="0FE81731" w14:textId="77777777" w:rsidR="00477CD2" w:rsidRPr="00496B71" w:rsidRDefault="00477CD2" w:rsidP="00BD727B">
            <w:pPr>
              <w:ind w:right="-2"/>
              <w:jc w:val="center"/>
              <w:rPr>
                <w:color w:val="000000"/>
                <w:szCs w:val="28"/>
              </w:rPr>
            </w:pPr>
            <w:r w:rsidRPr="00496B71">
              <w:rPr>
                <w:color w:val="000000"/>
                <w:szCs w:val="28"/>
              </w:rPr>
              <w:t>Одноставочный</w:t>
            </w:r>
          </w:p>
          <w:p w14:paraId="55CE7D47" w14:textId="77777777" w:rsidR="00477CD2" w:rsidRPr="00496B71" w:rsidRDefault="00477CD2" w:rsidP="00BD727B">
            <w:pPr>
              <w:ind w:right="-2"/>
              <w:jc w:val="center"/>
              <w:rPr>
                <w:color w:val="000000"/>
                <w:szCs w:val="28"/>
                <w:vertAlign w:val="superscript"/>
              </w:rPr>
            </w:pPr>
            <w:r w:rsidRPr="00496B71">
              <w:rPr>
                <w:color w:val="000000"/>
                <w:szCs w:val="28"/>
              </w:rPr>
              <w:t>руб./ м</w:t>
            </w:r>
            <w:r w:rsidRPr="00496B71">
              <w:rPr>
                <w:color w:val="000000"/>
                <w:szCs w:val="28"/>
                <w:vertAlign w:val="superscript"/>
              </w:rPr>
              <w:t>3</w:t>
            </w:r>
          </w:p>
        </w:tc>
        <w:tc>
          <w:tcPr>
            <w:tcW w:w="1832" w:type="dxa"/>
            <w:shd w:val="clear" w:color="auto" w:fill="auto"/>
            <w:vAlign w:val="center"/>
          </w:tcPr>
          <w:p w14:paraId="6DA8FBC2" w14:textId="77777777" w:rsidR="00477CD2" w:rsidRPr="00496B71" w:rsidRDefault="00477CD2" w:rsidP="00BD727B">
            <w:pPr>
              <w:ind w:right="-2"/>
              <w:jc w:val="center"/>
              <w:rPr>
                <w:color w:val="000000"/>
                <w:szCs w:val="28"/>
              </w:rPr>
            </w:pPr>
            <w:r w:rsidRPr="00496B71">
              <w:rPr>
                <w:color w:val="000000"/>
                <w:szCs w:val="28"/>
              </w:rPr>
              <w:t>с 01.01.201</w:t>
            </w:r>
            <w:r>
              <w:rPr>
                <w:color w:val="000000"/>
                <w:szCs w:val="28"/>
              </w:rPr>
              <w:t>9</w:t>
            </w:r>
          </w:p>
        </w:tc>
        <w:tc>
          <w:tcPr>
            <w:tcW w:w="1550" w:type="dxa"/>
            <w:shd w:val="clear" w:color="auto" w:fill="auto"/>
            <w:vAlign w:val="center"/>
          </w:tcPr>
          <w:p w14:paraId="06CF420F" w14:textId="77777777" w:rsidR="00477CD2" w:rsidRPr="00093F3B" w:rsidRDefault="00477CD2" w:rsidP="00BD727B">
            <w:pPr>
              <w:jc w:val="center"/>
            </w:pPr>
            <w:r w:rsidRPr="00093F3B">
              <w:t>13,88</w:t>
            </w:r>
          </w:p>
        </w:tc>
        <w:tc>
          <w:tcPr>
            <w:tcW w:w="1548" w:type="dxa"/>
            <w:shd w:val="clear" w:color="auto" w:fill="auto"/>
            <w:vAlign w:val="center"/>
          </w:tcPr>
          <w:p w14:paraId="5825E13C" w14:textId="77777777" w:rsidR="00477CD2" w:rsidRPr="00496B71" w:rsidRDefault="00477CD2" w:rsidP="00BD727B">
            <w:pPr>
              <w:jc w:val="center"/>
            </w:pPr>
            <w:r w:rsidRPr="00496B71">
              <w:t>x</w:t>
            </w:r>
          </w:p>
        </w:tc>
      </w:tr>
      <w:tr w:rsidR="00477CD2" w:rsidRPr="00496B71" w14:paraId="771C5FD7" w14:textId="77777777" w:rsidTr="00BD727B">
        <w:tc>
          <w:tcPr>
            <w:tcW w:w="2127" w:type="dxa"/>
            <w:vMerge/>
            <w:shd w:val="clear" w:color="auto" w:fill="auto"/>
            <w:vAlign w:val="center"/>
          </w:tcPr>
          <w:p w14:paraId="3E710503" w14:textId="77777777" w:rsidR="00477CD2" w:rsidRPr="00496B71" w:rsidRDefault="00477CD2" w:rsidP="00BD727B">
            <w:pPr>
              <w:ind w:right="-2"/>
              <w:jc w:val="center"/>
              <w:rPr>
                <w:color w:val="000000"/>
                <w:szCs w:val="28"/>
              </w:rPr>
            </w:pPr>
          </w:p>
        </w:tc>
        <w:tc>
          <w:tcPr>
            <w:tcW w:w="2014" w:type="dxa"/>
            <w:vMerge/>
            <w:shd w:val="clear" w:color="auto" w:fill="auto"/>
            <w:vAlign w:val="center"/>
          </w:tcPr>
          <w:p w14:paraId="10DA249A" w14:textId="77777777" w:rsidR="00477CD2" w:rsidRPr="00496B71" w:rsidRDefault="00477CD2" w:rsidP="00BD727B">
            <w:pPr>
              <w:ind w:right="-2"/>
              <w:jc w:val="center"/>
              <w:rPr>
                <w:color w:val="000000"/>
                <w:szCs w:val="28"/>
              </w:rPr>
            </w:pPr>
          </w:p>
        </w:tc>
        <w:tc>
          <w:tcPr>
            <w:tcW w:w="1832" w:type="dxa"/>
            <w:shd w:val="clear" w:color="auto" w:fill="auto"/>
            <w:vAlign w:val="center"/>
          </w:tcPr>
          <w:p w14:paraId="1BBAD9A0" w14:textId="77777777" w:rsidR="00477CD2" w:rsidRPr="00496B71" w:rsidRDefault="00477CD2" w:rsidP="00BD727B">
            <w:pPr>
              <w:ind w:right="-2"/>
              <w:jc w:val="center"/>
              <w:rPr>
                <w:color w:val="000000"/>
                <w:szCs w:val="28"/>
              </w:rPr>
            </w:pPr>
            <w:r w:rsidRPr="00496B71">
              <w:rPr>
                <w:color w:val="000000"/>
                <w:szCs w:val="28"/>
              </w:rPr>
              <w:t>с 01.07.201</w:t>
            </w:r>
            <w:r>
              <w:rPr>
                <w:color w:val="000000"/>
                <w:szCs w:val="28"/>
              </w:rPr>
              <w:t>9</w:t>
            </w:r>
          </w:p>
        </w:tc>
        <w:tc>
          <w:tcPr>
            <w:tcW w:w="1550" w:type="dxa"/>
            <w:shd w:val="clear" w:color="auto" w:fill="auto"/>
            <w:vAlign w:val="center"/>
          </w:tcPr>
          <w:p w14:paraId="6A3B9302" w14:textId="77777777" w:rsidR="00477CD2" w:rsidRPr="00093F3B" w:rsidRDefault="00477CD2" w:rsidP="00BD727B">
            <w:pPr>
              <w:jc w:val="center"/>
            </w:pPr>
            <w:r w:rsidRPr="00093F3B">
              <w:t>14,44</w:t>
            </w:r>
          </w:p>
        </w:tc>
        <w:tc>
          <w:tcPr>
            <w:tcW w:w="1548" w:type="dxa"/>
            <w:shd w:val="clear" w:color="auto" w:fill="auto"/>
            <w:vAlign w:val="center"/>
          </w:tcPr>
          <w:p w14:paraId="0A83A34C" w14:textId="77777777" w:rsidR="00477CD2" w:rsidRPr="00496B71" w:rsidRDefault="00477CD2" w:rsidP="00BD727B">
            <w:pPr>
              <w:jc w:val="center"/>
            </w:pPr>
            <w:r w:rsidRPr="00496B71">
              <w:t>x</w:t>
            </w:r>
          </w:p>
        </w:tc>
      </w:tr>
      <w:tr w:rsidR="00477CD2" w:rsidRPr="00496B71" w14:paraId="5F4D445E" w14:textId="77777777" w:rsidTr="00BD727B">
        <w:tc>
          <w:tcPr>
            <w:tcW w:w="2127" w:type="dxa"/>
            <w:vMerge/>
            <w:shd w:val="clear" w:color="auto" w:fill="auto"/>
            <w:vAlign w:val="center"/>
          </w:tcPr>
          <w:p w14:paraId="1695B504" w14:textId="77777777" w:rsidR="00477CD2" w:rsidRPr="00496B71" w:rsidRDefault="00477CD2" w:rsidP="00BD727B">
            <w:pPr>
              <w:ind w:right="-2"/>
              <w:jc w:val="center"/>
              <w:rPr>
                <w:color w:val="000000"/>
                <w:szCs w:val="28"/>
              </w:rPr>
            </w:pPr>
          </w:p>
        </w:tc>
        <w:tc>
          <w:tcPr>
            <w:tcW w:w="2014" w:type="dxa"/>
            <w:vMerge/>
            <w:shd w:val="clear" w:color="auto" w:fill="auto"/>
            <w:vAlign w:val="center"/>
          </w:tcPr>
          <w:p w14:paraId="084E2250" w14:textId="77777777" w:rsidR="00477CD2" w:rsidRPr="00496B71" w:rsidRDefault="00477CD2" w:rsidP="00BD727B">
            <w:pPr>
              <w:ind w:right="-2"/>
              <w:jc w:val="center"/>
              <w:rPr>
                <w:color w:val="000000"/>
                <w:szCs w:val="28"/>
              </w:rPr>
            </w:pPr>
          </w:p>
        </w:tc>
        <w:tc>
          <w:tcPr>
            <w:tcW w:w="1832" w:type="dxa"/>
            <w:shd w:val="clear" w:color="auto" w:fill="auto"/>
            <w:vAlign w:val="center"/>
          </w:tcPr>
          <w:p w14:paraId="388711F5" w14:textId="77777777" w:rsidR="00477CD2" w:rsidRPr="00496B71" w:rsidRDefault="00477CD2" w:rsidP="00BD727B">
            <w:pPr>
              <w:ind w:right="-2"/>
              <w:jc w:val="center"/>
              <w:rPr>
                <w:color w:val="000000"/>
                <w:szCs w:val="28"/>
              </w:rPr>
            </w:pPr>
            <w:r w:rsidRPr="00496B71">
              <w:rPr>
                <w:color w:val="000000"/>
                <w:szCs w:val="28"/>
              </w:rPr>
              <w:t>с 01.01.20</w:t>
            </w:r>
            <w:r>
              <w:rPr>
                <w:color w:val="000000"/>
                <w:szCs w:val="28"/>
              </w:rPr>
              <w:t>20</w:t>
            </w:r>
          </w:p>
        </w:tc>
        <w:tc>
          <w:tcPr>
            <w:tcW w:w="1550" w:type="dxa"/>
            <w:shd w:val="clear" w:color="auto" w:fill="auto"/>
            <w:vAlign w:val="center"/>
          </w:tcPr>
          <w:p w14:paraId="30C8B501" w14:textId="77777777" w:rsidR="00477CD2" w:rsidRPr="00093F3B" w:rsidRDefault="00477CD2" w:rsidP="00BD727B">
            <w:pPr>
              <w:jc w:val="center"/>
            </w:pPr>
            <w:r w:rsidRPr="00093F3B">
              <w:t>14,44</w:t>
            </w:r>
          </w:p>
        </w:tc>
        <w:tc>
          <w:tcPr>
            <w:tcW w:w="1548" w:type="dxa"/>
            <w:shd w:val="clear" w:color="auto" w:fill="auto"/>
            <w:vAlign w:val="center"/>
          </w:tcPr>
          <w:p w14:paraId="1ED4A867" w14:textId="77777777" w:rsidR="00477CD2" w:rsidRPr="00496B71" w:rsidRDefault="00477CD2" w:rsidP="00BD727B">
            <w:pPr>
              <w:jc w:val="center"/>
            </w:pPr>
            <w:r w:rsidRPr="00496B71">
              <w:t>x</w:t>
            </w:r>
          </w:p>
        </w:tc>
      </w:tr>
      <w:tr w:rsidR="00477CD2" w:rsidRPr="00496B71" w14:paraId="69C15CFE" w14:textId="77777777" w:rsidTr="00BD727B">
        <w:tc>
          <w:tcPr>
            <w:tcW w:w="2127" w:type="dxa"/>
            <w:vMerge/>
            <w:shd w:val="clear" w:color="auto" w:fill="auto"/>
            <w:vAlign w:val="center"/>
          </w:tcPr>
          <w:p w14:paraId="3244B8E5" w14:textId="77777777" w:rsidR="00477CD2" w:rsidRPr="00496B71" w:rsidRDefault="00477CD2" w:rsidP="00BD727B">
            <w:pPr>
              <w:ind w:right="-2"/>
              <w:jc w:val="center"/>
              <w:rPr>
                <w:color w:val="000000"/>
                <w:szCs w:val="28"/>
              </w:rPr>
            </w:pPr>
          </w:p>
        </w:tc>
        <w:tc>
          <w:tcPr>
            <w:tcW w:w="2014" w:type="dxa"/>
            <w:vMerge/>
            <w:shd w:val="clear" w:color="auto" w:fill="auto"/>
            <w:vAlign w:val="center"/>
          </w:tcPr>
          <w:p w14:paraId="1175EE81" w14:textId="77777777" w:rsidR="00477CD2" w:rsidRPr="00496B71" w:rsidRDefault="00477CD2" w:rsidP="00BD727B">
            <w:pPr>
              <w:ind w:right="-2"/>
              <w:jc w:val="center"/>
              <w:rPr>
                <w:color w:val="000000"/>
                <w:szCs w:val="28"/>
              </w:rPr>
            </w:pPr>
          </w:p>
        </w:tc>
        <w:tc>
          <w:tcPr>
            <w:tcW w:w="1832" w:type="dxa"/>
            <w:shd w:val="clear" w:color="auto" w:fill="auto"/>
            <w:vAlign w:val="center"/>
          </w:tcPr>
          <w:p w14:paraId="744B7F03" w14:textId="77777777" w:rsidR="00477CD2" w:rsidRPr="00496B71" w:rsidRDefault="00477CD2" w:rsidP="00BD727B">
            <w:pPr>
              <w:ind w:right="-2"/>
              <w:jc w:val="center"/>
              <w:rPr>
                <w:color w:val="000000"/>
                <w:szCs w:val="28"/>
              </w:rPr>
            </w:pPr>
            <w:r w:rsidRPr="00496B71">
              <w:rPr>
                <w:color w:val="000000"/>
                <w:szCs w:val="28"/>
              </w:rPr>
              <w:t>с 01.07.20</w:t>
            </w:r>
            <w:r>
              <w:rPr>
                <w:color w:val="000000"/>
                <w:szCs w:val="28"/>
              </w:rPr>
              <w:t>20</w:t>
            </w:r>
          </w:p>
        </w:tc>
        <w:tc>
          <w:tcPr>
            <w:tcW w:w="1550" w:type="dxa"/>
            <w:shd w:val="clear" w:color="auto" w:fill="auto"/>
            <w:vAlign w:val="center"/>
          </w:tcPr>
          <w:p w14:paraId="0F54801E" w14:textId="77777777" w:rsidR="00477CD2" w:rsidRPr="00093F3B" w:rsidRDefault="00477CD2" w:rsidP="00BD727B">
            <w:pPr>
              <w:jc w:val="center"/>
            </w:pPr>
            <w:r w:rsidRPr="00093F3B">
              <w:t>14,69</w:t>
            </w:r>
          </w:p>
        </w:tc>
        <w:tc>
          <w:tcPr>
            <w:tcW w:w="1548" w:type="dxa"/>
            <w:shd w:val="clear" w:color="auto" w:fill="auto"/>
            <w:vAlign w:val="center"/>
          </w:tcPr>
          <w:p w14:paraId="37C3B346" w14:textId="77777777" w:rsidR="00477CD2" w:rsidRPr="00496B71" w:rsidRDefault="00477CD2" w:rsidP="00BD727B">
            <w:pPr>
              <w:jc w:val="center"/>
            </w:pPr>
            <w:r w:rsidRPr="00496B71">
              <w:t>x</w:t>
            </w:r>
          </w:p>
        </w:tc>
      </w:tr>
      <w:tr w:rsidR="00477CD2" w:rsidRPr="00496B71" w14:paraId="540BF43F" w14:textId="77777777" w:rsidTr="00BD727B">
        <w:tc>
          <w:tcPr>
            <w:tcW w:w="2127" w:type="dxa"/>
            <w:vMerge/>
            <w:shd w:val="clear" w:color="auto" w:fill="auto"/>
            <w:vAlign w:val="center"/>
          </w:tcPr>
          <w:p w14:paraId="3A1970F0" w14:textId="77777777" w:rsidR="00477CD2" w:rsidRPr="00496B71" w:rsidRDefault="00477CD2" w:rsidP="00BD727B">
            <w:pPr>
              <w:ind w:right="-2"/>
              <w:jc w:val="center"/>
              <w:rPr>
                <w:color w:val="000000"/>
                <w:szCs w:val="28"/>
              </w:rPr>
            </w:pPr>
          </w:p>
        </w:tc>
        <w:tc>
          <w:tcPr>
            <w:tcW w:w="2014" w:type="dxa"/>
            <w:vMerge/>
            <w:shd w:val="clear" w:color="auto" w:fill="auto"/>
            <w:vAlign w:val="center"/>
          </w:tcPr>
          <w:p w14:paraId="7D0E79E8" w14:textId="77777777" w:rsidR="00477CD2" w:rsidRPr="00496B71" w:rsidRDefault="00477CD2" w:rsidP="00BD727B">
            <w:pPr>
              <w:ind w:right="-2"/>
              <w:jc w:val="center"/>
              <w:rPr>
                <w:color w:val="000000"/>
                <w:szCs w:val="28"/>
              </w:rPr>
            </w:pPr>
          </w:p>
        </w:tc>
        <w:tc>
          <w:tcPr>
            <w:tcW w:w="1832" w:type="dxa"/>
            <w:shd w:val="clear" w:color="auto" w:fill="auto"/>
            <w:vAlign w:val="center"/>
          </w:tcPr>
          <w:p w14:paraId="2F67A781" w14:textId="77777777" w:rsidR="00477CD2" w:rsidRPr="00496B71" w:rsidRDefault="00477CD2" w:rsidP="00BD727B">
            <w:pPr>
              <w:ind w:right="-2"/>
              <w:jc w:val="center"/>
              <w:rPr>
                <w:color w:val="000000"/>
                <w:szCs w:val="28"/>
              </w:rPr>
            </w:pPr>
            <w:r w:rsidRPr="00496B71">
              <w:rPr>
                <w:color w:val="000000"/>
                <w:szCs w:val="28"/>
              </w:rPr>
              <w:t>с 01.01.20</w:t>
            </w:r>
            <w:r>
              <w:rPr>
                <w:color w:val="000000"/>
                <w:szCs w:val="28"/>
              </w:rPr>
              <w:t>21</w:t>
            </w:r>
          </w:p>
        </w:tc>
        <w:tc>
          <w:tcPr>
            <w:tcW w:w="1550" w:type="dxa"/>
            <w:shd w:val="clear" w:color="auto" w:fill="auto"/>
            <w:vAlign w:val="center"/>
          </w:tcPr>
          <w:p w14:paraId="3691BAD5" w14:textId="77777777" w:rsidR="00477CD2" w:rsidRPr="00093F3B" w:rsidRDefault="00477CD2" w:rsidP="00BD727B">
            <w:pPr>
              <w:jc w:val="center"/>
            </w:pPr>
            <w:r w:rsidRPr="00093F3B">
              <w:t>14,69</w:t>
            </w:r>
          </w:p>
        </w:tc>
        <w:tc>
          <w:tcPr>
            <w:tcW w:w="1548" w:type="dxa"/>
            <w:shd w:val="clear" w:color="auto" w:fill="auto"/>
            <w:vAlign w:val="center"/>
          </w:tcPr>
          <w:p w14:paraId="0FB95559" w14:textId="77777777" w:rsidR="00477CD2" w:rsidRPr="00496B71" w:rsidRDefault="00477CD2" w:rsidP="00BD727B">
            <w:pPr>
              <w:jc w:val="center"/>
            </w:pPr>
            <w:r w:rsidRPr="00496B71">
              <w:t>x</w:t>
            </w:r>
          </w:p>
        </w:tc>
      </w:tr>
      <w:tr w:rsidR="00477CD2" w:rsidRPr="00496B71" w14:paraId="1586B9ED" w14:textId="77777777" w:rsidTr="00BD727B">
        <w:tc>
          <w:tcPr>
            <w:tcW w:w="2127" w:type="dxa"/>
            <w:vMerge/>
            <w:shd w:val="clear" w:color="auto" w:fill="auto"/>
            <w:vAlign w:val="center"/>
          </w:tcPr>
          <w:p w14:paraId="69A60893" w14:textId="77777777" w:rsidR="00477CD2" w:rsidRPr="00496B71" w:rsidRDefault="00477CD2" w:rsidP="00BD727B">
            <w:pPr>
              <w:ind w:right="-2"/>
              <w:jc w:val="center"/>
              <w:rPr>
                <w:color w:val="000000"/>
                <w:szCs w:val="28"/>
              </w:rPr>
            </w:pPr>
          </w:p>
        </w:tc>
        <w:tc>
          <w:tcPr>
            <w:tcW w:w="2014" w:type="dxa"/>
            <w:vMerge/>
            <w:shd w:val="clear" w:color="auto" w:fill="auto"/>
            <w:vAlign w:val="center"/>
          </w:tcPr>
          <w:p w14:paraId="21A3DAA0" w14:textId="77777777" w:rsidR="00477CD2" w:rsidRPr="00496B71" w:rsidRDefault="00477CD2" w:rsidP="00BD727B">
            <w:pPr>
              <w:ind w:right="-2"/>
              <w:jc w:val="center"/>
              <w:rPr>
                <w:color w:val="000000"/>
                <w:szCs w:val="28"/>
              </w:rPr>
            </w:pPr>
          </w:p>
        </w:tc>
        <w:tc>
          <w:tcPr>
            <w:tcW w:w="1832" w:type="dxa"/>
            <w:shd w:val="clear" w:color="auto" w:fill="auto"/>
            <w:vAlign w:val="center"/>
          </w:tcPr>
          <w:p w14:paraId="26070332" w14:textId="77777777" w:rsidR="00477CD2" w:rsidRPr="00496B71" w:rsidRDefault="00477CD2" w:rsidP="00BD727B">
            <w:pPr>
              <w:ind w:right="-2"/>
              <w:jc w:val="center"/>
              <w:rPr>
                <w:color w:val="000000"/>
                <w:szCs w:val="28"/>
              </w:rPr>
            </w:pPr>
            <w:r w:rsidRPr="00496B71">
              <w:rPr>
                <w:color w:val="000000"/>
                <w:szCs w:val="28"/>
              </w:rPr>
              <w:t>с 01.07.20</w:t>
            </w:r>
            <w:r>
              <w:rPr>
                <w:color w:val="000000"/>
                <w:szCs w:val="28"/>
              </w:rPr>
              <w:t>21</w:t>
            </w:r>
          </w:p>
        </w:tc>
        <w:tc>
          <w:tcPr>
            <w:tcW w:w="1550" w:type="dxa"/>
            <w:shd w:val="clear" w:color="auto" w:fill="auto"/>
            <w:vAlign w:val="center"/>
          </w:tcPr>
          <w:p w14:paraId="76124B2F" w14:textId="77777777" w:rsidR="00477CD2" w:rsidRDefault="00477CD2" w:rsidP="00BD727B">
            <w:pPr>
              <w:jc w:val="center"/>
            </w:pPr>
            <w:r w:rsidRPr="00093F3B">
              <w:t>14,84</w:t>
            </w:r>
          </w:p>
        </w:tc>
        <w:tc>
          <w:tcPr>
            <w:tcW w:w="1548" w:type="dxa"/>
            <w:shd w:val="clear" w:color="auto" w:fill="auto"/>
            <w:vAlign w:val="center"/>
          </w:tcPr>
          <w:p w14:paraId="36DB48DB" w14:textId="77777777" w:rsidR="00477CD2" w:rsidRPr="00496B71" w:rsidRDefault="00477CD2" w:rsidP="00BD727B">
            <w:pPr>
              <w:jc w:val="center"/>
            </w:pPr>
            <w:r w:rsidRPr="00496B71">
              <w:t>x</w:t>
            </w:r>
          </w:p>
        </w:tc>
      </w:tr>
      <w:tr w:rsidR="00477CD2" w:rsidRPr="00496B71" w14:paraId="3AAE87BA" w14:textId="77777777" w:rsidTr="00BD727B">
        <w:tc>
          <w:tcPr>
            <w:tcW w:w="2127" w:type="dxa"/>
            <w:vMerge/>
            <w:shd w:val="clear" w:color="auto" w:fill="auto"/>
            <w:vAlign w:val="center"/>
          </w:tcPr>
          <w:p w14:paraId="6C976DB2" w14:textId="77777777" w:rsidR="00477CD2" w:rsidRPr="00496B71" w:rsidRDefault="00477CD2" w:rsidP="00BD727B">
            <w:pPr>
              <w:ind w:right="-2"/>
              <w:jc w:val="center"/>
              <w:rPr>
                <w:color w:val="000000"/>
                <w:szCs w:val="28"/>
              </w:rPr>
            </w:pPr>
          </w:p>
        </w:tc>
        <w:tc>
          <w:tcPr>
            <w:tcW w:w="6944" w:type="dxa"/>
            <w:gridSpan w:val="4"/>
            <w:shd w:val="clear" w:color="auto" w:fill="auto"/>
            <w:vAlign w:val="center"/>
          </w:tcPr>
          <w:p w14:paraId="08583323" w14:textId="77777777" w:rsidR="00477CD2" w:rsidRPr="00496B71" w:rsidRDefault="00477CD2" w:rsidP="00BD727B">
            <w:pPr>
              <w:ind w:right="-2"/>
              <w:jc w:val="center"/>
              <w:rPr>
                <w:color w:val="000000"/>
                <w:szCs w:val="28"/>
              </w:rPr>
            </w:pPr>
            <w:r w:rsidRPr="00496B71">
              <w:rPr>
                <w:szCs w:val="28"/>
              </w:rPr>
              <w:t>Население (тарифы указываются с учетом НДС) *</w:t>
            </w:r>
          </w:p>
        </w:tc>
      </w:tr>
      <w:tr w:rsidR="00477CD2" w:rsidRPr="00496B71" w14:paraId="434DB266" w14:textId="77777777" w:rsidTr="00BD727B">
        <w:tc>
          <w:tcPr>
            <w:tcW w:w="2127" w:type="dxa"/>
            <w:vMerge/>
            <w:shd w:val="clear" w:color="auto" w:fill="auto"/>
            <w:vAlign w:val="center"/>
          </w:tcPr>
          <w:p w14:paraId="5499C562" w14:textId="77777777" w:rsidR="00477CD2" w:rsidRPr="00496B71" w:rsidRDefault="00477CD2" w:rsidP="00BD727B">
            <w:pPr>
              <w:ind w:right="-2"/>
              <w:jc w:val="center"/>
              <w:rPr>
                <w:color w:val="000000"/>
                <w:szCs w:val="28"/>
              </w:rPr>
            </w:pPr>
          </w:p>
        </w:tc>
        <w:tc>
          <w:tcPr>
            <w:tcW w:w="2014" w:type="dxa"/>
            <w:vMerge w:val="restart"/>
            <w:shd w:val="clear" w:color="auto" w:fill="auto"/>
            <w:vAlign w:val="center"/>
          </w:tcPr>
          <w:p w14:paraId="2A362023" w14:textId="77777777" w:rsidR="00477CD2" w:rsidRPr="00496B71" w:rsidRDefault="00477CD2" w:rsidP="00BD727B">
            <w:pPr>
              <w:ind w:right="-2"/>
              <w:jc w:val="center"/>
              <w:rPr>
                <w:color w:val="000000"/>
                <w:szCs w:val="28"/>
              </w:rPr>
            </w:pPr>
            <w:r w:rsidRPr="00496B71">
              <w:rPr>
                <w:color w:val="000000"/>
                <w:szCs w:val="28"/>
              </w:rPr>
              <w:t>Одноставочный</w:t>
            </w:r>
          </w:p>
          <w:p w14:paraId="797BA8E4" w14:textId="77777777" w:rsidR="00477CD2" w:rsidRPr="00496B71" w:rsidRDefault="00477CD2" w:rsidP="00BD727B">
            <w:pPr>
              <w:ind w:right="-2"/>
              <w:jc w:val="center"/>
              <w:rPr>
                <w:color w:val="000000"/>
                <w:szCs w:val="28"/>
                <w:vertAlign w:val="superscript"/>
              </w:rPr>
            </w:pPr>
            <w:r w:rsidRPr="00496B71">
              <w:rPr>
                <w:color w:val="000000"/>
                <w:szCs w:val="28"/>
              </w:rPr>
              <w:t>руб./ м</w:t>
            </w:r>
            <w:r w:rsidRPr="00496B71">
              <w:rPr>
                <w:color w:val="000000"/>
                <w:szCs w:val="28"/>
                <w:vertAlign w:val="superscript"/>
              </w:rPr>
              <w:t>3</w:t>
            </w:r>
          </w:p>
        </w:tc>
        <w:tc>
          <w:tcPr>
            <w:tcW w:w="1832" w:type="dxa"/>
            <w:shd w:val="clear" w:color="auto" w:fill="auto"/>
            <w:vAlign w:val="center"/>
          </w:tcPr>
          <w:p w14:paraId="180B2C4A" w14:textId="77777777" w:rsidR="00477CD2" w:rsidRPr="00496B71" w:rsidRDefault="00477CD2" w:rsidP="00BD727B">
            <w:pPr>
              <w:ind w:right="-2"/>
              <w:jc w:val="center"/>
              <w:rPr>
                <w:color w:val="000000"/>
                <w:szCs w:val="28"/>
              </w:rPr>
            </w:pPr>
            <w:r w:rsidRPr="00496B71">
              <w:rPr>
                <w:color w:val="000000"/>
                <w:szCs w:val="28"/>
              </w:rPr>
              <w:t>с 01.01.201</w:t>
            </w:r>
            <w:r>
              <w:rPr>
                <w:color w:val="000000"/>
                <w:szCs w:val="28"/>
              </w:rPr>
              <w:t>9</w:t>
            </w:r>
          </w:p>
        </w:tc>
        <w:tc>
          <w:tcPr>
            <w:tcW w:w="1550" w:type="dxa"/>
            <w:shd w:val="clear" w:color="auto" w:fill="auto"/>
            <w:vAlign w:val="center"/>
          </w:tcPr>
          <w:p w14:paraId="7FAED74A" w14:textId="77777777" w:rsidR="00477CD2" w:rsidRPr="00496B71" w:rsidRDefault="00477CD2" w:rsidP="00BD727B">
            <w:pPr>
              <w:jc w:val="center"/>
            </w:pPr>
            <w:r w:rsidRPr="00496B71">
              <w:t>x</w:t>
            </w:r>
          </w:p>
        </w:tc>
        <w:tc>
          <w:tcPr>
            <w:tcW w:w="1548" w:type="dxa"/>
            <w:shd w:val="clear" w:color="auto" w:fill="auto"/>
            <w:vAlign w:val="center"/>
          </w:tcPr>
          <w:p w14:paraId="71862BDD" w14:textId="77777777" w:rsidR="00477CD2" w:rsidRPr="00496B71" w:rsidRDefault="00477CD2" w:rsidP="00BD727B">
            <w:pPr>
              <w:jc w:val="center"/>
            </w:pPr>
            <w:r w:rsidRPr="00496B71">
              <w:t>x</w:t>
            </w:r>
          </w:p>
        </w:tc>
      </w:tr>
      <w:tr w:rsidR="00477CD2" w:rsidRPr="00496B71" w14:paraId="16B84581" w14:textId="77777777" w:rsidTr="00BD727B">
        <w:tc>
          <w:tcPr>
            <w:tcW w:w="2127" w:type="dxa"/>
            <w:vMerge/>
            <w:shd w:val="clear" w:color="auto" w:fill="auto"/>
            <w:vAlign w:val="center"/>
          </w:tcPr>
          <w:p w14:paraId="16C1C94D" w14:textId="77777777" w:rsidR="00477CD2" w:rsidRPr="00496B71" w:rsidRDefault="00477CD2" w:rsidP="00BD727B">
            <w:pPr>
              <w:ind w:right="-2"/>
              <w:jc w:val="center"/>
              <w:rPr>
                <w:color w:val="000000"/>
                <w:szCs w:val="28"/>
              </w:rPr>
            </w:pPr>
          </w:p>
        </w:tc>
        <w:tc>
          <w:tcPr>
            <w:tcW w:w="2014" w:type="dxa"/>
            <w:vMerge/>
            <w:shd w:val="clear" w:color="auto" w:fill="auto"/>
            <w:vAlign w:val="center"/>
          </w:tcPr>
          <w:p w14:paraId="23544513" w14:textId="77777777" w:rsidR="00477CD2" w:rsidRPr="00496B71" w:rsidRDefault="00477CD2" w:rsidP="00BD727B">
            <w:pPr>
              <w:ind w:right="-2"/>
              <w:jc w:val="center"/>
              <w:rPr>
                <w:color w:val="000000"/>
                <w:szCs w:val="28"/>
              </w:rPr>
            </w:pPr>
          </w:p>
        </w:tc>
        <w:tc>
          <w:tcPr>
            <w:tcW w:w="1832" w:type="dxa"/>
            <w:shd w:val="clear" w:color="auto" w:fill="auto"/>
            <w:vAlign w:val="center"/>
          </w:tcPr>
          <w:p w14:paraId="72EAA2EC" w14:textId="77777777" w:rsidR="00477CD2" w:rsidRPr="00496B71" w:rsidRDefault="00477CD2" w:rsidP="00BD727B">
            <w:pPr>
              <w:ind w:right="-2"/>
              <w:jc w:val="center"/>
              <w:rPr>
                <w:color w:val="000000"/>
                <w:szCs w:val="28"/>
              </w:rPr>
            </w:pPr>
            <w:r w:rsidRPr="00496B71">
              <w:rPr>
                <w:color w:val="000000"/>
                <w:szCs w:val="28"/>
              </w:rPr>
              <w:t>с 01.07.201</w:t>
            </w:r>
            <w:r>
              <w:rPr>
                <w:color w:val="000000"/>
                <w:szCs w:val="28"/>
              </w:rPr>
              <w:t>9</w:t>
            </w:r>
          </w:p>
        </w:tc>
        <w:tc>
          <w:tcPr>
            <w:tcW w:w="1550" w:type="dxa"/>
            <w:shd w:val="clear" w:color="auto" w:fill="auto"/>
            <w:vAlign w:val="center"/>
          </w:tcPr>
          <w:p w14:paraId="2E791A57" w14:textId="77777777" w:rsidR="00477CD2" w:rsidRPr="00496B71" w:rsidRDefault="00477CD2" w:rsidP="00BD727B">
            <w:pPr>
              <w:jc w:val="center"/>
            </w:pPr>
            <w:r w:rsidRPr="00496B71">
              <w:t>x</w:t>
            </w:r>
          </w:p>
        </w:tc>
        <w:tc>
          <w:tcPr>
            <w:tcW w:w="1548" w:type="dxa"/>
            <w:shd w:val="clear" w:color="auto" w:fill="auto"/>
            <w:vAlign w:val="center"/>
          </w:tcPr>
          <w:p w14:paraId="76F456F1" w14:textId="77777777" w:rsidR="00477CD2" w:rsidRPr="00496B71" w:rsidRDefault="00477CD2" w:rsidP="00BD727B">
            <w:pPr>
              <w:jc w:val="center"/>
            </w:pPr>
            <w:r w:rsidRPr="00496B71">
              <w:t>x</w:t>
            </w:r>
          </w:p>
        </w:tc>
      </w:tr>
      <w:tr w:rsidR="00477CD2" w:rsidRPr="00496B71" w14:paraId="6B5F6608" w14:textId="77777777" w:rsidTr="00BD727B">
        <w:tc>
          <w:tcPr>
            <w:tcW w:w="2127" w:type="dxa"/>
            <w:vMerge/>
            <w:shd w:val="clear" w:color="auto" w:fill="auto"/>
            <w:vAlign w:val="center"/>
          </w:tcPr>
          <w:p w14:paraId="364F1358" w14:textId="77777777" w:rsidR="00477CD2" w:rsidRPr="00496B71" w:rsidRDefault="00477CD2" w:rsidP="00BD727B">
            <w:pPr>
              <w:ind w:right="-2"/>
              <w:jc w:val="center"/>
              <w:rPr>
                <w:color w:val="000000"/>
                <w:szCs w:val="28"/>
              </w:rPr>
            </w:pPr>
          </w:p>
        </w:tc>
        <w:tc>
          <w:tcPr>
            <w:tcW w:w="2014" w:type="dxa"/>
            <w:vMerge/>
            <w:shd w:val="clear" w:color="auto" w:fill="auto"/>
            <w:vAlign w:val="center"/>
          </w:tcPr>
          <w:p w14:paraId="12A5FAA0" w14:textId="77777777" w:rsidR="00477CD2" w:rsidRPr="00496B71" w:rsidRDefault="00477CD2" w:rsidP="00BD727B">
            <w:pPr>
              <w:ind w:right="-2"/>
              <w:jc w:val="center"/>
              <w:rPr>
                <w:color w:val="000000"/>
                <w:szCs w:val="28"/>
              </w:rPr>
            </w:pPr>
          </w:p>
        </w:tc>
        <w:tc>
          <w:tcPr>
            <w:tcW w:w="1832" w:type="dxa"/>
            <w:shd w:val="clear" w:color="auto" w:fill="auto"/>
            <w:vAlign w:val="center"/>
          </w:tcPr>
          <w:p w14:paraId="048C95EF" w14:textId="77777777" w:rsidR="00477CD2" w:rsidRPr="00496B71" w:rsidRDefault="00477CD2" w:rsidP="00BD727B">
            <w:pPr>
              <w:ind w:right="-2"/>
              <w:jc w:val="center"/>
              <w:rPr>
                <w:color w:val="000000"/>
                <w:szCs w:val="28"/>
              </w:rPr>
            </w:pPr>
            <w:r w:rsidRPr="00496B71">
              <w:rPr>
                <w:color w:val="000000"/>
                <w:szCs w:val="28"/>
              </w:rPr>
              <w:t>с 01.01.20</w:t>
            </w:r>
            <w:r>
              <w:rPr>
                <w:color w:val="000000"/>
                <w:szCs w:val="28"/>
              </w:rPr>
              <w:t>20</w:t>
            </w:r>
          </w:p>
        </w:tc>
        <w:tc>
          <w:tcPr>
            <w:tcW w:w="1550" w:type="dxa"/>
            <w:shd w:val="clear" w:color="auto" w:fill="auto"/>
            <w:vAlign w:val="center"/>
          </w:tcPr>
          <w:p w14:paraId="2060A215" w14:textId="77777777" w:rsidR="00477CD2" w:rsidRPr="00496B71" w:rsidRDefault="00477CD2" w:rsidP="00BD727B">
            <w:pPr>
              <w:jc w:val="center"/>
            </w:pPr>
            <w:r w:rsidRPr="00496B71">
              <w:t>x</w:t>
            </w:r>
          </w:p>
        </w:tc>
        <w:tc>
          <w:tcPr>
            <w:tcW w:w="1548" w:type="dxa"/>
            <w:shd w:val="clear" w:color="auto" w:fill="auto"/>
            <w:vAlign w:val="center"/>
          </w:tcPr>
          <w:p w14:paraId="3636B235" w14:textId="77777777" w:rsidR="00477CD2" w:rsidRPr="00496B71" w:rsidRDefault="00477CD2" w:rsidP="00BD727B">
            <w:pPr>
              <w:jc w:val="center"/>
            </w:pPr>
            <w:r w:rsidRPr="00496B71">
              <w:t>x</w:t>
            </w:r>
          </w:p>
        </w:tc>
      </w:tr>
      <w:tr w:rsidR="00477CD2" w:rsidRPr="00496B71" w14:paraId="1016EFEA" w14:textId="77777777" w:rsidTr="00BD727B">
        <w:tc>
          <w:tcPr>
            <w:tcW w:w="2127" w:type="dxa"/>
            <w:vMerge/>
            <w:shd w:val="clear" w:color="auto" w:fill="auto"/>
            <w:vAlign w:val="center"/>
          </w:tcPr>
          <w:p w14:paraId="45DA2563" w14:textId="77777777" w:rsidR="00477CD2" w:rsidRPr="00496B71" w:rsidRDefault="00477CD2" w:rsidP="00BD727B">
            <w:pPr>
              <w:ind w:right="-2"/>
              <w:jc w:val="center"/>
              <w:rPr>
                <w:color w:val="000000"/>
                <w:szCs w:val="28"/>
              </w:rPr>
            </w:pPr>
          </w:p>
        </w:tc>
        <w:tc>
          <w:tcPr>
            <w:tcW w:w="2014" w:type="dxa"/>
            <w:vMerge/>
            <w:shd w:val="clear" w:color="auto" w:fill="auto"/>
            <w:vAlign w:val="center"/>
          </w:tcPr>
          <w:p w14:paraId="5CD910C5" w14:textId="77777777" w:rsidR="00477CD2" w:rsidRPr="00496B71" w:rsidRDefault="00477CD2" w:rsidP="00BD727B">
            <w:pPr>
              <w:ind w:right="-2"/>
              <w:jc w:val="center"/>
              <w:rPr>
                <w:color w:val="000000"/>
                <w:szCs w:val="28"/>
              </w:rPr>
            </w:pPr>
          </w:p>
        </w:tc>
        <w:tc>
          <w:tcPr>
            <w:tcW w:w="1832" w:type="dxa"/>
            <w:shd w:val="clear" w:color="auto" w:fill="auto"/>
            <w:vAlign w:val="center"/>
          </w:tcPr>
          <w:p w14:paraId="0E652C30" w14:textId="77777777" w:rsidR="00477CD2" w:rsidRPr="00496B71" w:rsidRDefault="00477CD2" w:rsidP="00BD727B">
            <w:pPr>
              <w:ind w:right="-2"/>
              <w:jc w:val="center"/>
              <w:rPr>
                <w:color w:val="000000"/>
                <w:szCs w:val="28"/>
              </w:rPr>
            </w:pPr>
            <w:r w:rsidRPr="00496B71">
              <w:rPr>
                <w:color w:val="000000"/>
                <w:szCs w:val="28"/>
              </w:rPr>
              <w:t>с 01.07.20</w:t>
            </w:r>
            <w:r>
              <w:rPr>
                <w:color w:val="000000"/>
                <w:szCs w:val="28"/>
              </w:rPr>
              <w:t>20</w:t>
            </w:r>
          </w:p>
        </w:tc>
        <w:tc>
          <w:tcPr>
            <w:tcW w:w="1550" w:type="dxa"/>
            <w:shd w:val="clear" w:color="auto" w:fill="auto"/>
            <w:vAlign w:val="center"/>
          </w:tcPr>
          <w:p w14:paraId="5A5CE003" w14:textId="77777777" w:rsidR="00477CD2" w:rsidRPr="00496B71" w:rsidRDefault="00477CD2" w:rsidP="00BD727B">
            <w:pPr>
              <w:jc w:val="center"/>
            </w:pPr>
            <w:r w:rsidRPr="00496B71">
              <w:t>x</w:t>
            </w:r>
          </w:p>
        </w:tc>
        <w:tc>
          <w:tcPr>
            <w:tcW w:w="1548" w:type="dxa"/>
            <w:shd w:val="clear" w:color="auto" w:fill="auto"/>
            <w:vAlign w:val="center"/>
          </w:tcPr>
          <w:p w14:paraId="380AC43B" w14:textId="77777777" w:rsidR="00477CD2" w:rsidRPr="00496B71" w:rsidRDefault="00477CD2" w:rsidP="00BD727B">
            <w:pPr>
              <w:jc w:val="center"/>
            </w:pPr>
            <w:r w:rsidRPr="00496B71">
              <w:t>x</w:t>
            </w:r>
          </w:p>
        </w:tc>
      </w:tr>
      <w:tr w:rsidR="00477CD2" w:rsidRPr="00496B71" w14:paraId="5FC5B5CC" w14:textId="77777777" w:rsidTr="00BD727B">
        <w:tc>
          <w:tcPr>
            <w:tcW w:w="2127" w:type="dxa"/>
            <w:vMerge/>
            <w:shd w:val="clear" w:color="auto" w:fill="auto"/>
            <w:vAlign w:val="center"/>
          </w:tcPr>
          <w:p w14:paraId="5AFEADBC" w14:textId="77777777" w:rsidR="00477CD2" w:rsidRPr="00496B71" w:rsidRDefault="00477CD2" w:rsidP="00BD727B">
            <w:pPr>
              <w:ind w:right="-2"/>
              <w:jc w:val="center"/>
              <w:rPr>
                <w:color w:val="000000"/>
                <w:szCs w:val="28"/>
              </w:rPr>
            </w:pPr>
          </w:p>
        </w:tc>
        <w:tc>
          <w:tcPr>
            <w:tcW w:w="2014" w:type="dxa"/>
            <w:vMerge/>
            <w:shd w:val="clear" w:color="auto" w:fill="auto"/>
            <w:vAlign w:val="center"/>
          </w:tcPr>
          <w:p w14:paraId="775BFB4E" w14:textId="77777777" w:rsidR="00477CD2" w:rsidRPr="00496B71" w:rsidRDefault="00477CD2" w:rsidP="00BD727B">
            <w:pPr>
              <w:ind w:right="-2"/>
              <w:jc w:val="center"/>
              <w:rPr>
                <w:color w:val="000000"/>
                <w:szCs w:val="28"/>
              </w:rPr>
            </w:pPr>
          </w:p>
        </w:tc>
        <w:tc>
          <w:tcPr>
            <w:tcW w:w="1832" w:type="dxa"/>
            <w:shd w:val="clear" w:color="auto" w:fill="auto"/>
            <w:vAlign w:val="center"/>
          </w:tcPr>
          <w:p w14:paraId="1EC4E2C3" w14:textId="77777777" w:rsidR="00477CD2" w:rsidRPr="00496B71" w:rsidRDefault="00477CD2" w:rsidP="00BD727B">
            <w:pPr>
              <w:ind w:right="-2"/>
              <w:jc w:val="center"/>
              <w:rPr>
                <w:color w:val="000000"/>
                <w:szCs w:val="28"/>
              </w:rPr>
            </w:pPr>
            <w:r w:rsidRPr="00496B71">
              <w:rPr>
                <w:color w:val="000000"/>
                <w:szCs w:val="28"/>
              </w:rPr>
              <w:t>с 01.01.20</w:t>
            </w:r>
            <w:r>
              <w:rPr>
                <w:color w:val="000000"/>
                <w:szCs w:val="28"/>
              </w:rPr>
              <w:t>21</w:t>
            </w:r>
          </w:p>
        </w:tc>
        <w:tc>
          <w:tcPr>
            <w:tcW w:w="1550" w:type="dxa"/>
            <w:shd w:val="clear" w:color="auto" w:fill="auto"/>
            <w:vAlign w:val="center"/>
          </w:tcPr>
          <w:p w14:paraId="023C1D66" w14:textId="77777777" w:rsidR="00477CD2" w:rsidRPr="00496B71" w:rsidRDefault="00477CD2" w:rsidP="00BD727B">
            <w:pPr>
              <w:jc w:val="center"/>
            </w:pPr>
            <w:r w:rsidRPr="00496B71">
              <w:t>x</w:t>
            </w:r>
          </w:p>
        </w:tc>
        <w:tc>
          <w:tcPr>
            <w:tcW w:w="1548" w:type="dxa"/>
            <w:shd w:val="clear" w:color="auto" w:fill="auto"/>
            <w:vAlign w:val="center"/>
          </w:tcPr>
          <w:p w14:paraId="57407B44" w14:textId="77777777" w:rsidR="00477CD2" w:rsidRPr="00496B71" w:rsidRDefault="00477CD2" w:rsidP="00BD727B">
            <w:pPr>
              <w:jc w:val="center"/>
            </w:pPr>
            <w:r w:rsidRPr="00496B71">
              <w:t>x</w:t>
            </w:r>
          </w:p>
        </w:tc>
      </w:tr>
      <w:tr w:rsidR="00477CD2" w:rsidRPr="00496B71" w14:paraId="1EAECB60" w14:textId="77777777" w:rsidTr="00BD727B">
        <w:tc>
          <w:tcPr>
            <w:tcW w:w="2127" w:type="dxa"/>
            <w:vMerge/>
            <w:shd w:val="clear" w:color="auto" w:fill="auto"/>
            <w:vAlign w:val="center"/>
          </w:tcPr>
          <w:p w14:paraId="3EDC38A3" w14:textId="77777777" w:rsidR="00477CD2" w:rsidRPr="00496B71" w:rsidRDefault="00477CD2" w:rsidP="00BD727B">
            <w:pPr>
              <w:ind w:right="-2"/>
              <w:jc w:val="center"/>
              <w:rPr>
                <w:color w:val="000000"/>
                <w:szCs w:val="28"/>
              </w:rPr>
            </w:pPr>
          </w:p>
        </w:tc>
        <w:tc>
          <w:tcPr>
            <w:tcW w:w="2014" w:type="dxa"/>
            <w:vMerge/>
            <w:shd w:val="clear" w:color="auto" w:fill="auto"/>
            <w:vAlign w:val="center"/>
          </w:tcPr>
          <w:p w14:paraId="2175A3C7" w14:textId="77777777" w:rsidR="00477CD2" w:rsidRPr="00496B71" w:rsidRDefault="00477CD2" w:rsidP="00BD727B">
            <w:pPr>
              <w:ind w:right="-2"/>
              <w:jc w:val="center"/>
              <w:rPr>
                <w:color w:val="000000"/>
                <w:szCs w:val="28"/>
              </w:rPr>
            </w:pPr>
          </w:p>
        </w:tc>
        <w:tc>
          <w:tcPr>
            <w:tcW w:w="1832" w:type="dxa"/>
            <w:shd w:val="clear" w:color="auto" w:fill="auto"/>
            <w:vAlign w:val="center"/>
          </w:tcPr>
          <w:p w14:paraId="3918C59C" w14:textId="77777777" w:rsidR="00477CD2" w:rsidRPr="00496B71" w:rsidRDefault="00477CD2" w:rsidP="00BD727B">
            <w:pPr>
              <w:ind w:right="-2"/>
              <w:jc w:val="center"/>
              <w:rPr>
                <w:color w:val="000000"/>
                <w:szCs w:val="28"/>
              </w:rPr>
            </w:pPr>
            <w:r w:rsidRPr="00496B71">
              <w:rPr>
                <w:color w:val="000000"/>
                <w:szCs w:val="28"/>
              </w:rPr>
              <w:t>с 01.07.20</w:t>
            </w:r>
            <w:r>
              <w:rPr>
                <w:color w:val="000000"/>
                <w:szCs w:val="28"/>
              </w:rPr>
              <w:t>21</w:t>
            </w:r>
          </w:p>
        </w:tc>
        <w:tc>
          <w:tcPr>
            <w:tcW w:w="1550" w:type="dxa"/>
            <w:shd w:val="clear" w:color="auto" w:fill="auto"/>
            <w:vAlign w:val="center"/>
          </w:tcPr>
          <w:p w14:paraId="0661D3FB" w14:textId="77777777" w:rsidR="00477CD2" w:rsidRPr="00496B71" w:rsidRDefault="00477CD2" w:rsidP="00BD727B">
            <w:pPr>
              <w:jc w:val="center"/>
            </w:pPr>
            <w:r w:rsidRPr="00496B71">
              <w:t>x</w:t>
            </w:r>
          </w:p>
        </w:tc>
        <w:tc>
          <w:tcPr>
            <w:tcW w:w="1548" w:type="dxa"/>
            <w:shd w:val="clear" w:color="auto" w:fill="auto"/>
            <w:vAlign w:val="center"/>
          </w:tcPr>
          <w:p w14:paraId="720E03A5" w14:textId="77777777" w:rsidR="00477CD2" w:rsidRPr="00496B71" w:rsidRDefault="00477CD2" w:rsidP="00BD727B">
            <w:pPr>
              <w:jc w:val="center"/>
            </w:pPr>
            <w:r w:rsidRPr="00496B71">
              <w:t>x</w:t>
            </w:r>
          </w:p>
        </w:tc>
      </w:tr>
    </w:tbl>
    <w:p w14:paraId="32BCF439" w14:textId="77777777" w:rsidR="00477CD2" w:rsidRPr="006F28E7" w:rsidRDefault="00477CD2" w:rsidP="00477CD2">
      <w:pPr>
        <w:ind w:left="85" w:right="95"/>
        <w:jc w:val="right"/>
        <w:rPr>
          <w:b/>
          <w:bCs/>
          <w:sz w:val="22"/>
          <w:szCs w:val="28"/>
        </w:rPr>
      </w:pPr>
    </w:p>
    <w:p w14:paraId="15F1FA16" w14:textId="1766F09A" w:rsidR="00477CD2" w:rsidRPr="00E56A10" w:rsidRDefault="00E56A10" w:rsidP="00E56A10">
      <w:pPr>
        <w:ind w:left="-142" w:right="141" w:firstLine="426"/>
        <w:jc w:val="both"/>
        <w:rPr>
          <w:bCs/>
          <w:color w:val="000000"/>
          <w:kern w:val="32"/>
        </w:rPr>
      </w:pPr>
      <w:r>
        <w:rPr>
          <w:bCs/>
          <w:color w:val="000000"/>
          <w:kern w:val="32"/>
        </w:rPr>
        <w:t>*</w:t>
      </w:r>
      <w:r w:rsidR="00477CD2" w:rsidRPr="00E56A10">
        <w:rPr>
          <w:bCs/>
          <w:color w:val="000000"/>
          <w:kern w:val="32"/>
        </w:rPr>
        <w:t>Выделяется в целях реализации пункта 6 статьи 168 Налогового кодекса Российской Федерации (часть вторая).</w:t>
      </w:r>
    </w:p>
    <w:p w14:paraId="35D3D9F8" w14:textId="77777777" w:rsidR="00E56A10" w:rsidRDefault="00477CD2" w:rsidP="00E56A10">
      <w:pPr>
        <w:ind w:left="3969" w:right="141"/>
      </w:pPr>
      <w:r w:rsidRPr="00E56A10">
        <w:br w:type="page"/>
      </w:r>
    </w:p>
    <w:p w14:paraId="76C323BF" w14:textId="77777777" w:rsidR="00E56A10" w:rsidRDefault="00E56A10" w:rsidP="00E56A10">
      <w:pPr>
        <w:ind w:left="3969" w:right="141"/>
      </w:pPr>
    </w:p>
    <w:p w14:paraId="064322C2" w14:textId="1B5DC109" w:rsidR="00477CD2" w:rsidRDefault="00477CD2" w:rsidP="00E56A10">
      <w:pPr>
        <w:ind w:left="3969" w:right="141"/>
      </w:pPr>
      <w:r>
        <w:t>П</w:t>
      </w:r>
      <w:r w:rsidRPr="00383506">
        <w:t xml:space="preserve">риложение № </w:t>
      </w:r>
      <w:r>
        <w:t>21</w:t>
      </w:r>
      <w:r w:rsidRPr="00383506">
        <w:t xml:space="preserve"> к протоколу заседания Правления региональной энергетической комиссии Кемеровской области от 1</w:t>
      </w:r>
      <w:r>
        <w:t>3</w:t>
      </w:r>
      <w:r w:rsidRPr="00383506">
        <w:t>.12.2018 № 7</w:t>
      </w:r>
      <w:r>
        <w:t>8</w:t>
      </w:r>
    </w:p>
    <w:p w14:paraId="79704F33" w14:textId="4C4821BD" w:rsidR="00477CD2" w:rsidRPr="00BE0C83" w:rsidRDefault="00477CD2" w:rsidP="00477CD2">
      <w:pPr>
        <w:ind w:left="5103" w:right="-427"/>
        <w:jc w:val="center"/>
        <w:rPr>
          <w:sz w:val="28"/>
          <w:szCs w:val="28"/>
        </w:rPr>
      </w:pPr>
    </w:p>
    <w:p w14:paraId="649B3EC7" w14:textId="77777777" w:rsidR="00477CD2" w:rsidRPr="00BE0C83" w:rsidRDefault="00477CD2" w:rsidP="00477CD2">
      <w:pPr>
        <w:ind w:left="85" w:right="95"/>
        <w:jc w:val="center"/>
        <w:rPr>
          <w:b/>
          <w:bCs/>
          <w:sz w:val="28"/>
          <w:szCs w:val="28"/>
        </w:rPr>
      </w:pPr>
      <w:r w:rsidRPr="00BE0C83">
        <w:rPr>
          <w:b/>
          <w:bCs/>
          <w:sz w:val="28"/>
          <w:szCs w:val="28"/>
        </w:rPr>
        <w:t>Долгосрочные тарифы МКП «Центральная ТЭЦ» на теплоноситель</w:t>
      </w:r>
      <w:r w:rsidRPr="00BE0C83">
        <w:rPr>
          <w:b/>
          <w:bCs/>
          <w:sz w:val="28"/>
          <w:szCs w:val="28"/>
        </w:rPr>
        <w:br/>
        <w:t>(умягчённую подпиточную воду), реализуемый на потребительском рынке г. Новокузнецка, на период с 01.01.2019 по 31.12.2021</w:t>
      </w:r>
    </w:p>
    <w:p w14:paraId="32C43DD2" w14:textId="77777777" w:rsidR="00477CD2" w:rsidRPr="006F28E7" w:rsidRDefault="00477CD2" w:rsidP="00477CD2">
      <w:pPr>
        <w:ind w:left="85" w:right="95"/>
        <w:jc w:val="right"/>
        <w:rPr>
          <w:b/>
          <w:bCs/>
          <w:sz w:val="22"/>
          <w:szCs w:val="28"/>
        </w:rPr>
      </w:pPr>
      <w:r w:rsidRPr="006F28E7">
        <w:rPr>
          <w:szCs w:val="28"/>
        </w:rPr>
        <w:t>(без НДС)</w:t>
      </w:r>
    </w:p>
    <w:tbl>
      <w:tblPr>
        <w:tblpPr w:leftFromText="180" w:rightFromText="180" w:vertAnchor="text" w:horzAnchor="margin" w:tblpY="36"/>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2053"/>
        <w:gridCol w:w="1831"/>
        <w:gridCol w:w="1549"/>
        <w:gridCol w:w="1545"/>
      </w:tblGrid>
      <w:tr w:rsidR="00477CD2" w:rsidRPr="00496B71" w14:paraId="453C1BE3" w14:textId="77777777" w:rsidTr="00BD727B">
        <w:tc>
          <w:tcPr>
            <w:tcW w:w="2093" w:type="dxa"/>
            <w:vMerge w:val="restart"/>
            <w:shd w:val="clear" w:color="auto" w:fill="auto"/>
            <w:vAlign w:val="center"/>
          </w:tcPr>
          <w:p w14:paraId="2D847FDA" w14:textId="77777777" w:rsidR="00477CD2" w:rsidRPr="00496B71" w:rsidRDefault="00477CD2" w:rsidP="00BD727B">
            <w:pPr>
              <w:ind w:right="-2"/>
              <w:jc w:val="center"/>
              <w:rPr>
                <w:color w:val="000000"/>
                <w:szCs w:val="28"/>
              </w:rPr>
            </w:pPr>
            <w:r w:rsidRPr="00496B71">
              <w:rPr>
                <w:color w:val="000000"/>
                <w:szCs w:val="28"/>
              </w:rPr>
              <w:t>Наименование регулируемой организации</w:t>
            </w:r>
          </w:p>
        </w:tc>
        <w:tc>
          <w:tcPr>
            <w:tcW w:w="2053" w:type="dxa"/>
            <w:vMerge w:val="restart"/>
            <w:shd w:val="clear" w:color="auto" w:fill="auto"/>
            <w:vAlign w:val="center"/>
          </w:tcPr>
          <w:p w14:paraId="4F298A83" w14:textId="77777777" w:rsidR="00477CD2" w:rsidRPr="00496B71" w:rsidRDefault="00477CD2" w:rsidP="00BD727B">
            <w:pPr>
              <w:ind w:right="-2"/>
              <w:jc w:val="center"/>
              <w:rPr>
                <w:color w:val="000000"/>
                <w:szCs w:val="28"/>
              </w:rPr>
            </w:pPr>
            <w:r w:rsidRPr="00496B71">
              <w:rPr>
                <w:color w:val="000000"/>
                <w:szCs w:val="28"/>
              </w:rPr>
              <w:t>Вид тарифа</w:t>
            </w:r>
          </w:p>
        </w:tc>
        <w:tc>
          <w:tcPr>
            <w:tcW w:w="1831" w:type="dxa"/>
            <w:vMerge w:val="restart"/>
            <w:shd w:val="clear" w:color="auto" w:fill="auto"/>
            <w:vAlign w:val="center"/>
          </w:tcPr>
          <w:p w14:paraId="07B3A5E6" w14:textId="77777777" w:rsidR="00477CD2" w:rsidRPr="00496B71" w:rsidRDefault="00477CD2" w:rsidP="00BD727B">
            <w:pPr>
              <w:ind w:right="-2"/>
              <w:jc w:val="center"/>
              <w:rPr>
                <w:color w:val="000000"/>
                <w:szCs w:val="28"/>
              </w:rPr>
            </w:pPr>
            <w:r w:rsidRPr="00496B71">
              <w:rPr>
                <w:color w:val="000000"/>
                <w:szCs w:val="28"/>
              </w:rPr>
              <w:t>Период</w:t>
            </w:r>
          </w:p>
        </w:tc>
        <w:tc>
          <w:tcPr>
            <w:tcW w:w="3094" w:type="dxa"/>
            <w:gridSpan w:val="2"/>
            <w:shd w:val="clear" w:color="auto" w:fill="auto"/>
            <w:vAlign w:val="center"/>
          </w:tcPr>
          <w:p w14:paraId="11F02806" w14:textId="77777777" w:rsidR="00477CD2" w:rsidRPr="00496B71" w:rsidRDefault="00477CD2" w:rsidP="00BD727B">
            <w:pPr>
              <w:ind w:right="-2"/>
              <w:jc w:val="center"/>
              <w:rPr>
                <w:color w:val="000000"/>
                <w:szCs w:val="28"/>
              </w:rPr>
            </w:pPr>
            <w:r w:rsidRPr="00496B71">
              <w:rPr>
                <w:color w:val="000000"/>
                <w:szCs w:val="28"/>
              </w:rPr>
              <w:t>Вид теплоносителя</w:t>
            </w:r>
          </w:p>
        </w:tc>
      </w:tr>
      <w:tr w:rsidR="00477CD2" w:rsidRPr="00496B71" w14:paraId="211505C3" w14:textId="77777777" w:rsidTr="00BD727B">
        <w:trPr>
          <w:trHeight w:val="740"/>
        </w:trPr>
        <w:tc>
          <w:tcPr>
            <w:tcW w:w="2093" w:type="dxa"/>
            <w:vMerge/>
            <w:shd w:val="clear" w:color="auto" w:fill="auto"/>
            <w:vAlign w:val="center"/>
          </w:tcPr>
          <w:p w14:paraId="2E06A5AA" w14:textId="77777777" w:rsidR="00477CD2" w:rsidRPr="00496B71" w:rsidRDefault="00477CD2" w:rsidP="00BD727B">
            <w:pPr>
              <w:ind w:right="-2"/>
              <w:jc w:val="center"/>
              <w:rPr>
                <w:color w:val="000000"/>
                <w:szCs w:val="28"/>
              </w:rPr>
            </w:pPr>
          </w:p>
        </w:tc>
        <w:tc>
          <w:tcPr>
            <w:tcW w:w="2053" w:type="dxa"/>
            <w:vMerge/>
            <w:shd w:val="clear" w:color="auto" w:fill="auto"/>
            <w:vAlign w:val="center"/>
          </w:tcPr>
          <w:p w14:paraId="500E2833" w14:textId="77777777" w:rsidR="00477CD2" w:rsidRPr="00496B71" w:rsidRDefault="00477CD2" w:rsidP="00BD727B">
            <w:pPr>
              <w:ind w:right="-2"/>
              <w:jc w:val="center"/>
              <w:rPr>
                <w:color w:val="000000"/>
                <w:szCs w:val="28"/>
              </w:rPr>
            </w:pPr>
          </w:p>
        </w:tc>
        <w:tc>
          <w:tcPr>
            <w:tcW w:w="1831" w:type="dxa"/>
            <w:vMerge/>
            <w:shd w:val="clear" w:color="auto" w:fill="auto"/>
            <w:vAlign w:val="center"/>
          </w:tcPr>
          <w:p w14:paraId="4A290445" w14:textId="77777777" w:rsidR="00477CD2" w:rsidRPr="00496B71" w:rsidRDefault="00477CD2" w:rsidP="00BD727B">
            <w:pPr>
              <w:ind w:right="-2"/>
              <w:jc w:val="center"/>
              <w:rPr>
                <w:color w:val="000000"/>
                <w:szCs w:val="28"/>
              </w:rPr>
            </w:pPr>
          </w:p>
        </w:tc>
        <w:tc>
          <w:tcPr>
            <w:tcW w:w="1549" w:type="dxa"/>
            <w:shd w:val="clear" w:color="auto" w:fill="auto"/>
            <w:vAlign w:val="center"/>
          </w:tcPr>
          <w:p w14:paraId="22959972" w14:textId="77777777" w:rsidR="00477CD2" w:rsidRPr="00496B71" w:rsidRDefault="00477CD2" w:rsidP="00BD727B">
            <w:pPr>
              <w:ind w:right="-2"/>
              <w:jc w:val="center"/>
              <w:rPr>
                <w:color w:val="000000"/>
                <w:szCs w:val="28"/>
              </w:rPr>
            </w:pPr>
            <w:r w:rsidRPr="00496B71">
              <w:rPr>
                <w:color w:val="000000"/>
                <w:szCs w:val="28"/>
              </w:rPr>
              <w:t>вода</w:t>
            </w:r>
          </w:p>
        </w:tc>
        <w:tc>
          <w:tcPr>
            <w:tcW w:w="1545" w:type="dxa"/>
            <w:shd w:val="clear" w:color="auto" w:fill="auto"/>
            <w:vAlign w:val="center"/>
          </w:tcPr>
          <w:p w14:paraId="602C5DBD" w14:textId="77777777" w:rsidR="00477CD2" w:rsidRPr="00496B71" w:rsidRDefault="00477CD2" w:rsidP="00BD727B">
            <w:pPr>
              <w:ind w:right="-2"/>
              <w:jc w:val="center"/>
              <w:rPr>
                <w:color w:val="000000"/>
                <w:szCs w:val="28"/>
              </w:rPr>
            </w:pPr>
            <w:r w:rsidRPr="00496B71">
              <w:rPr>
                <w:color w:val="000000"/>
                <w:szCs w:val="28"/>
              </w:rPr>
              <w:t>пар</w:t>
            </w:r>
          </w:p>
        </w:tc>
      </w:tr>
      <w:tr w:rsidR="00477CD2" w:rsidRPr="00496B71" w14:paraId="7F920319" w14:textId="77777777" w:rsidTr="00BD727B">
        <w:tc>
          <w:tcPr>
            <w:tcW w:w="2093" w:type="dxa"/>
            <w:vMerge w:val="restart"/>
            <w:shd w:val="clear" w:color="auto" w:fill="auto"/>
            <w:vAlign w:val="center"/>
          </w:tcPr>
          <w:p w14:paraId="3E8AC51C" w14:textId="77777777" w:rsidR="00477CD2" w:rsidRPr="00496B71" w:rsidRDefault="00477CD2" w:rsidP="00BD727B">
            <w:pPr>
              <w:ind w:right="-2"/>
              <w:jc w:val="center"/>
              <w:rPr>
                <w:color w:val="000000"/>
                <w:szCs w:val="28"/>
              </w:rPr>
            </w:pPr>
            <w:r w:rsidRPr="00496B71">
              <w:rPr>
                <w:bCs/>
                <w:color w:val="000000"/>
                <w:kern w:val="32"/>
                <w:szCs w:val="28"/>
              </w:rPr>
              <w:t>МКП «Центральная ТЭЦ»</w:t>
            </w:r>
          </w:p>
        </w:tc>
        <w:tc>
          <w:tcPr>
            <w:tcW w:w="6978" w:type="dxa"/>
            <w:gridSpan w:val="4"/>
            <w:shd w:val="clear" w:color="auto" w:fill="auto"/>
            <w:vAlign w:val="center"/>
          </w:tcPr>
          <w:p w14:paraId="6CB890A5" w14:textId="77777777" w:rsidR="00477CD2" w:rsidRPr="00496B71" w:rsidRDefault="00477CD2" w:rsidP="00BD727B">
            <w:pPr>
              <w:ind w:right="-2"/>
              <w:jc w:val="center"/>
              <w:rPr>
                <w:color w:val="000000"/>
                <w:szCs w:val="28"/>
              </w:rPr>
            </w:pPr>
            <w:r w:rsidRPr="00496B71">
              <w:rPr>
                <w:szCs w:val="28"/>
              </w:rP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w:t>
            </w:r>
          </w:p>
        </w:tc>
      </w:tr>
      <w:tr w:rsidR="00477CD2" w:rsidRPr="00496B71" w14:paraId="1545F1CF" w14:textId="77777777" w:rsidTr="00BD727B">
        <w:tc>
          <w:tcPr>
            <w:tcW w:w="2093" w:type="dxa"/>
            <w:vMerge/>
            <w:shd w:val="clear" w:color="auto" w:fill="auto"/>
            <w:vAlign w:val="center"/>
          </w:tcPr>
          <w:p w14:paraId="1F8DCB59" w14:textId="77777777" w:rsidR="00477CD2" w:rsidRPr="00496B71" w:rsidRDefault="00477CD2" w:rsidP="00BD727B">
            <w:pPr>
              <w:ind w:right="-2"/>
              <w:jc w:val="center"/>
              <w:rPr>
                <w:color w:val="000000"/>
                <w:szCs w:val="28"/>
              </w:rPr>
            </w:pPr>
          </w:p>
        </w:tc>
        <w:tc>
          <w:tcPr>
            <w:tcW w:w="2053" w:type="dxa"/>
            <w:vMerge w:val="restart"/>
            <w:shd w:val="clear" w:color="auto" w:fill="auto"/>
            <w:vAlign w:val="center"/>
          </w:tcPr>
          <w:p w14:paraId="1DBED326" w14:textId="77777777" w:rsidR="00477CD2" w:rsidRPr="00496B71" w:rsidRDefault="00477CD2" w:rsidP="00BD727B">
            <w:pPr>
              <w:jc w:val="center"/>
              <w:rPr>
                <w:szCs w:val="28"/>
              </w:rPr>
            </w:pPr>
            <w:r w:rsidRPr="00496B71">
              <w:rPr>
                <w:szCs w:val="28"/>
              </w:rPr>
              <w:t>Одноставочный</w:t>
            </w:r>
          </w:p>
          <w:p w14:paraId="3CB72D06" w14:textId="77777777" w:rsidR="00477CD2" w:rsidRPr="00496B71" w:rsidRDefault="00477CD2" w:rsidP="00BD727B">
            <w:pPr>
              <w:ind w:right="-2"/>
              <w:jc w:val="center"/>
              <w:rPr>
                <w:color w:val="000000"/>
                <w:szCs w:val="28"/>
              </w:rPr>
            </w:pPr>
            <w:r w:rsidRPr="00496B71">
              <w:rPr>
                <w:szCs w:val="28"/>
              </w:rPr>
              <w:t>руб./</w:t>
            </w:r>
            <w:r w:rsidRPr="00496B71">
              <w:rPr>
                <w:rFonts w:eastAsia="Calibri"/>
                <w:color w:val="000000"/>
                <w:szCs w:val="28"/>
              </w:rPr>
              <w:t xml:space="preserve"> </w:t>
            </w:r>
            <w:r w:rsidRPr="00496B71">
              <w:rPr>
                <w:szCs w:val="28"/>
              </w:rPr>
              <w:t>м</w:t>
            </w:r>
            <w:r w:rsidRPr="00496B71">
              <w:rPr>
                <w:szCs w:val="28"/>
                <w:vertAlign w:val="superscript"/>
              </w:rPr>
              <w:t>3</w:t>
            </w:r>
          </w:p>
        </w:tc>
        <w:tc>
          <w:tcPr>
            <w:tcW w:w="1831" w:type="dxa"/>
            <w:shd w:val="clear" w:color="auto" w:fill="auto"/>
            <w:vAlign w:val="center"/>
          </w:tcPr>
          <w:p w14:paraId="5A471F50" w14:textId="77777777" w:rsidR="00477CD2" w:rsidRPr="00496B71" w:rsidRDefault="00477CD2" w:rsidP="00BD727B">
            <w:pPr>
              <w:ind w:right="-2"/>
              <w:jc w:val="center"/>
              <w:rPr>
                <w:color w:val="000000"/>
                <w:szCs w:val="28"/>
              </w:rPr>
            </w:pPr>
            <w:r w:rsidRPr="00496B71">
              <w:rPr>
                <w:color w:val="000000"/>
                <w:szCs w:val="28"/>
              </w:rPr>
              <w:t>с 01.01.201</w:t>
            </w:r>
            <w:r>
              <w:rPr>
                <w:color w:val="000000"/>
                <w:szCs w:val="28"/>
              </w:rPr>
              <w:t>9</w:t>
            </w:r>
          </w:p>
        </w:tc>
        <w:tc>
          <w:tcPr>
            <w:tcW w:w="1549" w:type="dxa"/>
            <w:shd w:val="clear" w:color="auto" w:fill="auto"/>
            <w:vAlign w:val="center"/>
          </w:tcPr>
          <w:p w14:paraId="75891B9F" w14:textId="77777777" w:rsidR="00477CD2" w:rsidRPr="00F4185B" w:rsidRDefault="00477CD2" w:rsidP="00BD727B">
            <w:pPr>
              <w:jc w:val="center"/>
            </w:pPr>
            <w:r w:rsidRPr="00F4185B">
              <w:t>77,36</w:t>
            </w:r>
          </w:p>
        </w:tc>
        <w:tc>
          <w:tcPr>
            <w:tcW w:w="1545" w:type="dxa"/>
            <w:shd w:val="clear" w:color="auto" w:fill="auto"/>
            <w:vAlign w:val="center"/>
          </w:tcPr>
          <w:p w14:paraId="27F5A19E" w14:textId="77777777" w:rsidR="00477CD2" w:rsidRPr="00496B71" w:rsidRDefault="00477CD2" w:rsidP="00BD727B">
            <w:pPr>
              <w:jc w:val="center"/>
            </w:pPr>
            <w:r w:rsidRPr="00496B71">
              <w:t>x</w:t>
            </w:r>
          </w:p>
        </w:tc>
      </w:tr>
      <w:tr w:rsidR="00477CD2" w:rsidRPr="00496B71" w14:paraId="2CDB5C35" w14:textId="77777777" w:rsidTr="00BD727B">
        <w:tc>
          <w:tcPr>
            <w:tcW w:w="2093" w:type="dxa"/>
            <w:vMerge/>
            <w:shd w:val="clear" w:color="auto" w:fill="auto"/>
            <w:vAlign w:val="center"/>
          </w:tcPr>
          <w:p w14:paraId="375A49A6" w14:textId="77777777" w:rsidR="00477CD2" w:rsidRPr="00496B71" w:rsidRDefault="00477CD2" w:rsidP="00BD727B">
            <w:pPr>
              <w:ind w:right="-2"/>
              <w:jc w:val="center"/>
              <w:rPr>
                <w:color w:val="000000"/>
                <w:szCs w:val="28"/>
              </w:rPr>
            </w:pPr>
          </w:p>
        </w:tc>
        <w:tc>
          <w:tcPr>
            <w:tcW w:w="2053" w:type="dxa"/>
            <w:vMerge/>
            <w:shd w:val="clear" w:color="auto" w:fill="auto"/>
            <w:vAlign w:val="center"/>
          </w:tcPr>
          <w:p w14:paraId="1DC828AB" w14:textId="77777777" w:rsidR="00477CD2" w:rsidRPr="00496B71" w:rsidRDefault="00477CD2" w:rsidP="00BD727B">
            <w:pPr>
              <w:ind w:right="-2"/>
              <w:jc w:val="center"/>
              <w:rPr>
                <w:color w:val="000000"/>
                <w:szCs w:val="28"/>
              </w:rPr>
            </w:pPr>
          </w:p>
        </w:tc>
        <w:tc>
          <w:tcPr>
            <w:tcW w:w="1831" w:type="dxa"/>
            <w:shd w:val="clear" w:color="auto" w:fill="auto"/>
            <w:vAlign w:val="center"/>
          </w:tcPr>
          <w:p w14:paraId="22CCE6EA" w14:textId="77777777" w:rsidR="00477CD2" w:rsidRPr="00496B71" w:rsidRDefault="00477CD2" w:rsidP="00BD727B">
            <w:pPr>
              <w:ind w:right="-2"/>
              <w:jc w:val="center"/>
              <w:rPr>
                <w:color w:val="000000"/>
                <w:szCs w:val="28"/>
              </w:rPr>
            </w:pPr>
            <w:r w:rsidRPr="00496B71">
              <w:rPr>
                <w:color w:val="000000"/>
                <w:szCs w:val="28"/>
              </w:rPr>
              <w:t>с 01.07.201</w:t>
            </w:r>
            <w:r>
              <w:rPr>
                <w:color w:val="000000"/>
                <w:szCs w:val="28"/>
              </w:rPr>
              <w:t>9</w:t>
            </w:r>
          </w:p>
        </w:tc>
        <w:tc>
          <w:tcPr>
            <w:tcW w:w="1549" w:type="dxa"/>
            <w:shd w:val="clear" w:color="auto" w:fill="auto"/>
            <w:vAlign w:val="center"/>
          </w:tcPr>
          <w:p w14:paraId="29C35ABA" w14:textId="77777777" w:rsidR="00477CD2" w:rsidRPr="00F4185B" w:rsidRDefault="00477CD2" w:rsidP="00BD727B">
            <w:pPr>
              <w:jc w:val="center"/>
            </w:pPr>
            <w:r w:rsidRPr="00F4185B">
              <w:t>80,45</w:t>
            </w:r>
          </w:p>
        </w:tc>
        <w:tc>
          <w:tcPr>
            <w:tcW w:w="1545" w:type="dxa"/>
            <w:shd w:val="clear" w:color="auto" w:fill="auto"/>
            <w:vAlign w:val="center"/>
          </w:tcPr>
          <w:p w14:paraId="467C627E" w14:textId="77777777" w:rsidR="00477CD2" w:rsidRPr="00496B71" w:rsidRDefault="00477CD2" w:rsidP="00BD727B">
            <w:pPr>
              <w:jc w:val="center"/>
            </w:pPr>
            <w:r w:rsidRPr="00496B71">
              <w:t>x</w:t>
            </w:r>
          </w:p>
        </w:tc>
      </w:tr>
      <w:tr w:rsidR="00477CD2" w:rsidRPr="00496B71" w14:paraId="2BCD5260" w14:textId="77777777" w:rsidTr="00BD727B">
        <w:tc>
          <w:tcPr>
            <w:tcW w:w="2093" w:type="dxa"/>
            <w:vMerge/>
            <w:shd w:val="clear" w:color="auto" w:fill="auto"/>
            <w:vAlign w:val="center"/>
          </w:tcPr>
          <w:p w14:paraId="766D2E53" w14:textId="77777777" w:rsidR="00477CD2" w:rsidRPr="00496B71" w:rsidRDefault="00477CD2" w:rsidP="00BD727B">
            <w:pPr>
              <w:ind w:right="-2"/>
              <w:jc w:val="center"/>
              <w:rPr>
                <w:color w:val="000000"/>
                <w:szCs w:val="28"/>
              </w:rPr>
            </w:pPr>
          </w:p>
        </w:tc>
        <w:tc>
          <w:tcPr>
            <w:tcW w:w="2053" w:type="dxa"/>
            <w:vMerge/>
            <w:shd w:val="clear" w:color="auto" w:fill="auto"/>
            <w:vAlign w:val="center"/>
          </w:tcPr>
          <w:p w14:paraId="55971485" w14:textId="77777777" w:rsidR="00477CD2" w:rsidRPr="00496B71" w:rsidRDefault="00477CD2" w:rsidP="00BD727B">
            <w:pPr>
              <w:ind w:right="-2"/>
              <w:jc w:val="center"/>
              <w:rPr>
                <w:color w:val="000000"/>
                <w:szCs w:val="28"/>
              </w:rPr>
            </w:pPr>
          </w:p>
        </w:tc>
        <w:tc>
          <w:tcPr>
            <w:tcW w:w="1831" w:type="dxa"/>
            <w:shd w:val="clear" w:color="auto" w:fill="auto"/>
            <w:vAlign w:val="center"/>
          </w:tcPr>
          <w:p w14:paraId="1FFB2196" w14:textId="77777777" w:rsidR="00477CD2" w:rsidRPr="00496B71" w:rsidRDefault="00477CD2" w:rsidP="00BD727B">
            <w:pPr>
              <w:ind w:right="-2"/>
              <w:jc w:val="center"/>
              <w:rPr>
                <w:color w:val="000000"/>
                <w:szCs w:val="28"/>
              </w:rPr>
            </w:pPr>
            <w:r w:rsidRPr="00496B71">
              <w:rPr>
                <w:color w:val="000000"/>
                <w:szCs w:val="28"/>
              </w:rPr>
              <w:t>с 01.01.20</w:t>
            </w:r>
            <w:r>
              <w:rPr>
                <w:color w:val="000000"/>
                <w:szCs w:val="28"/>
              </w:rPr>
              <w:t>20</w:t>
            </w:r>
          </w:p>
        </w:tc>
        <w:tc>
          <w:tcPr>
            <w:tcW w:w="1549" w:type="dxa"/>
            <w:shd w:val="clear" w:color="auto" w:fill="auto"/>
            <w:vAlign w:val="center"/>
          </w:tcPr>
          <w:p w14:paraId="00444738" w14:textId="77777777" w:rsidR="00477CD2" w:rsidRPr="00F4185B" w:rsidRDefault="00477CD2" w:rsidP="00BD727B">
            <w:pPr>
              <w:jc w:val="center"/>
            </w:pPr>
            <w:r w:rsidRPr="00F4185B">
              <w:t>80,45</w:t>
            </w:r>
          </w:p>
        </w:tc>
        <w:tc>
          <w:tcPr>
            <w:tcW w:w="1545" w:type="dxa"/>
            <w:shd w:val="clear" w:color="auto" w:fill="auto"/>
            <w:vAlign w:val="center"/>
          </w:tcPr>
          <w:p w14:paraId="566CED02" w14:textId="77777777" w:rsidR="00477CD2" w:rsidRPr="00496B71" w:rsidRDefault="00477CD2" w:rsidP="00BD727B">
            <w:pPr>
              <w:jc w:val="center"/>
            </w:pPr>
            <w:r w:rsidRPr="00496B71">
              <w:t>x</w:t>
            </w:r>
          </w:p>
        </w:tc>
      </w:tr>
      <w:tr w:rsidR="00477CD2" w:rsidRPr="00496B71" w14:paraId="42E3A236" w14:textId="77777777" w:rsidTr="00BD727B">
        <w:tc>
          <w:tcPr>
            <w:tcW w:w="2093" w:type="dxa"/>
            <w:vMerge/>
            <w:shd w:val="clear" w:color="auto" w:fill="auto"/>
            <w:vAlign w:val="center"/>
          </w:tcPr>
          <w:p w14:paraId="7EDDFD45" w14:textId="77777777" w:rsidR="00477CD2" w:rsidRPr="00496B71" w:rsidRDefault="00477CD2" w:rsidP="00BD727B">
            <w:pPr>
              <w:ind w:right="-2"/>
              <w:jc w:val="center"/>
              <w:rPr>
                <w:color w:val="000000"/>
                <w:szCs w:val="28"/>
              </w:rPr>
            </w:pPr>
          </w:p>
        </w:tc>
        <w:tc>
          <w:tcPr>
            <w:tcW w:w="2053" w:type="dxa"/>
            <w:vMerge/>
            <w:shd w:val="clear" w:color="auto" w:fill="auto"/>
            <w:vAlign w:val="center"/>
          </w:tcPr>
          <w:p w14:paraId="254A3C73" w14:textId="77777777" w:rsidR="00477CD2" w:rsidRPr="00496B71" w:rsidRDefault="00477CD2" w:rsidP="00BD727B">
            <w:pPr>
              <w:ind w:right="-2"/>
              <w:jc w:val="center"/>
              <w:rPr>
                <w:color w:val="000000"/>
                <w:szCs w:val="28"/>
              </w:rPr>
            </w:pPr>
          </w:p>
        </w:tc>
        <w:tc>
          <w:tcPr>
            <w:tcW w:w="1831" w:type="dxa"/>
            <w:shd w:val="clear" w:color="auto" w:fill="auto"/>
            <w:vAlign w:val="center"/>
          </w:tcPr>
          <w:p w14:paraId="2BFDCF56" w14:textId="77777777" w:rsidR="00477CD2" w:rsidRPr="00496B71" w:rsidRDefault="00477CD2" w:rsidP="00BD727B">
            <w:pPr>
              <w:ind w:right="-2"/>
              <w:jc w:val="center"/>
              <w:rPr>
                <w:color w:val="000000"/>
                <w:szCs w:val="28"/>
              </w:rPr>
            </w:pPr>
            <w:r w:rsidRPr="00496B71">
              <w:rPr>
                <w:color w:val="000000"/>
                <w:szCs w:val="28"/>
              </w:rPr>
              <w:t>с 01.07.20</w:t>
            </w:r>
            <w:r>
              <w:rPr>
                <w:color w:val="000000"/>
                <w:szCs w:val="28"/>
              </w:rPr>
              <w:t>20</w:t>
            </w:r>
          </w:p>
        </w:tc>
        <w:tc>
          <w:tcPr>
            <w:tcW w:w="1549" w:type="dxa"/>
            <w:shd w:val="clear" w:color="auto" w:fill="auto"/>
            <w:vAlign w:val="center"/>
          </w:tcPr>
          <w:p w14:paraId="4307DBA0" w14:textId="77777777" w:rsidR="00477CD2" w:rsidRPr="00F4185B" w:rsidRDefault="00477CD2" w:rsidP="00BD727B">
            <w:pPr>
              <w:jc w:val="center"/>
            </w:pPr>
            <w:r w:rsidRPr="00F4185B">
              <w:t>82,03</w:t>
            </w:r>
          </w:p>
        </w:tc>
        <w:tc>
          <w:tcPr>
            <w:tcW w:w="1545" w:type="dxa"/>
            <w:shd w:val="clear" w:color="auto" w:fill="auto"/>
            <w:vAlign w:val="center"/>
          </w:tcPr>
          <w:p w14:paraId="1F816A9C" w14:textId="77777777" w:rsidR="00477CD2" w:rsidRPr="00496B71" w:rsidRDefault="00477CD2" w:rsidP="00BD727B">
            <w:pPr>
              <w:jc w:val="center"/>
            </w:pPr>
            <w:r w:rsidRPr="00496B71">
              <w:t>x</w:t>
            </w:r>
          </w:p>
        </w:tc>
      </w:tr>
      <w:tr w:rsidR="00477CD2" w:rsidRPr="00496B71" w14:paraId="3E1CD4B7" w14:textId="77777777" w:rsidTr="00BD727B">
        <w:tc>
          <w:tcPr>
            <w:tcW w:w="2093" w:type="dxa"/>
            <w:vMerge/>
            <w:shd w:val="clear" w:color="auto" w:fill="auto"/>
            <w:vAlign w:val="center"/>
          </w:tcPr>
          <w:p w14:paraId="31D2CCA8" w14:textId="77777777" w:rsidR="00477CD2" w:rsidRPr="00496B71" w:rsidRDefault="00477CD2" w:rsidP="00BD727B">
            <w:pPr>
              <w:ind w:right="-2"/>
              <w:jc w:val="center"/>
              <w:rPr>
                <w:color w:val="000000"/>
                <w:szCs w:val="28"/>
              </w:rPr>
            </w:pPr>
          </w:p>
        </w:tc>
        <w:tc>
          <w:tcPr>
            <w:tcW w:w="2053" w:type="dxa"/>
            <w:vMerge/>
            <w:shd w:val="clear" w:color="auto" w:fill="auto"/>
            <w:vAlign w:val="center"/>
          </w:tcPr>
          <w:p w14:paraId="7F02171A" w14:textId="77777777" w:rsidR="00477CD2" w:rsidRPr="00496B71" w:rsidRDefault="00477CD2" w:rsidP="00BD727B">
            <w:pPr>
              <w:ind w:right="-2"/>
              <w:jc w:val="center"/>
              <w:rPr>
                <w:color w:val="000000"/>
                <w:szCs w:val="28"/>
              </w:rPr>
            </w:pPr>
          </w:p>
        </w:tc>
        <w:tc>
          <w:tcPr>
            <w:tcW w:w="1831" w:type="dxa"/>
            <w:shd w:val="clear" w:color="auto" w:fill="auto"/>
            <w:vAlign w:val="center"/>
          </w:tcPr>
          <w:p w14:paraId="0E3D4AFE" w14:textId="77777777" w:rsidR="00477CD2" w:rsidRPr="00496B71" w:rsidRDefault="00477CD2" w:rsidP="00BD727B">
            <w:pPr>
              <w:ind w:right="-2"/>
              <w:jc w:val="center"/>
              <w:rPr>
                <w:color w:val="000000"/>
                <w:szCs w:val="28"/>
              </w:rPr>
            </w:pPr>
            <w:r w:rsidRPr="00496B71">
              <w:rPr>
                <w:color w:val="000000"/>
                <w:szCs w:val="28"/>
              </w:rPr>
              <w:t>с 01.01.20</w:t>
            </w:r>
            <w:r>
              <w:rPr>
                <w:color w:val="000000"/>
                <w:szCs w:val="28"/>
              </w:rPr>
              <w:t>21</w:t>
            </w:r>
          </w:p>
        </w:tc>
        <w:tc>
          <w:tcPr>
            <w:tcW w:w="1549" w:type="dxa"/>
            <w:shd w:val="clear" w:color="auto" w:fill="auto"/>
            <w:vAlign w:val="center"/>
          </w:tcPr>
          <w:p w14:paraId="6072A034" w14:textId="77777777" w:rsidR="00477CD2" w:rsidRPr="00F4185B" w:rsidRDefault="00477CD2" w:rsidP="00BD727B">
            <w:pPr>
              <w:jc w:val="center"/>
            </w:pPr>
            <w:r w:rsidRPr="00F4185B">
              <w:t>82,03</w:t>
            </w:r>
          </w:p>
        </w:tc>
        <w:tc>
          <w:tcPr>
            <w:tcW w:w="1545" w:type="dxa"/>
            <w:shd w:val="clear" w:color="auto" w:fill="auto"/>
            <w:vAlign w:val="center"/>
          </w:tcPr>
          <w:p w14:paraId="2878D1FE" w14:textId="77777777" w:rsidR="00477CD2" w:rsidRPr="00496B71" w:rsidRDefault="00477CD2" w:rsidP="00BD727B">
            <w:pPr>
              <w:jc w:val="center"/>
            </w:pPr>
            <w:r w:rsidRPr="00496B71">
              <w:t>x</w:t>
            </w:r>
          </w:p>
        </w:tc>
      </w:tr>
      <w:tr w:rsidR="00477CD2" w:rsidRPr="00496B71" w14:paraId="2A30E557" w14:textId="77777777" w:rsidTr="00BD727B">
        <w:tc>
          <w:tcPr>
            <w:tcW w:w="2093" w:type="dxa"/>
            <w:vMerge/>
            <w:shd w:val="clear" w:color="auto" w:fill="auto"/>
            <w:vAlign w:val="center"/>
          </w:tcPr>
          <w:p w14:paraId="73194958" w14:textId="77777777" w:rsidR="00477CD2" w:rsidRPr="00496B71" w:rsidRDefault="00477CD2" w:rsidP="00BD727B">
            <w:pPr>
              <w:ind w:right="-2"/>
              <w:jc w:val="center"/>
              <w:rPr>
                <w:color w:val="000000"/>
                <w:szCs w:val="28"/>
              </w:rPr>
            </w:pPr>
          </w:p>
        </w:tc>
        <w:tc>
          <w:tcPr>
            <w:tcW w:w="2053" w:type="dxa"/>
            <w:vMerge/>
            <w:shd w:val="clear" w:color="auto" w:fill="auto"/>
            <w:vAlign w:val="center"/>
          </w:tcPr>
          <w:p w14:paraId="2C1F9F25" w14:textId="77777777" w:rsidR="00477CD2" w:rsidRPr="00496B71" w:rsidRDefault="00477CD2" w:rsidP="00BD727B">
            <w:pPr>
              <w:ind w:right="-2"/>
              <w:jc w:val="center"/>
              <w:rPr>
                <w:color w:val="000000"/>
                <w:szCs w:val="28"/>
              </w:rPr>
            </w:pPr>
          </w:p>
        </w:tc>
        <w:tc>
          <w:tcPr>
            <w:tcW w:w="1831" w:type="dxa"/>
            <w:shd w:val="clear" w:color="auto" w:fill="auto"/>
            <w:vAlign w:val="center"/>
          </w:tcPr>
          <w:p w14:paraId="542910C1" w14:textId="77777777" w:rsidR="00477CD2" w:rsidRPr="00496B71" w:rsidRDefault="00477CD2" w:rsidP="00BD727B">
            <w:pPr>
              <w:ind w:right="-2"/>
              <w:jc w:val="center"/>
              <w:rPr>
                <w:color w:val="000000"/>
                <w:szCs w:val="28"/>
              </w:rPr>
            </w:pPr>
            <w:r w:rsidRPr="00496B71">
              <w:rPr>
                <w:color w:val="000000"/>
                <w:szCs w:val="28"/>
              </w:rPr>
              <w:t>с 01.07.20</w:t>
            </w:r>
            <w:r>
              <w:rPr>
                <w:color w:val="000000"/>
                <w:szCs w:val="28"/>
              </w:rPr>
              <w:t>21</w:t>
            </w:r>
          </w:p>
        </w:tc>
        <w:tc>
          <w:tcPr>
            <w:tcW w:w="1549" w:type="dxa"/>
            <w:shd w:val="clear" w:color="auto" w:fill="auto"/>
            <w:vAlign w:val="center"/>
          </w:tcPr>
          <w:p w14:paraId="46748C70" w14:textId="77777777" w:rsidR="00477CD2" w:rsidRDefault="00477CD2" w:rsidP="00BD727B">
            <w:pPr>
              <w:jc w:val="center"/>
            </w:pPr>
            <w:r w:rsidRPr="00F4185B">
              <w:t>83,02</w:t>
            </w:r>
          </w:p>
        </w:tc>
        <w:tc>
          <w:tcPr>
            <w:tcW w:w="1545" w:type="dxa"/>
            <w:shd w:val="clear" w:color="auto" w:fill="auto"/>
            <w:vAlign w:val="center"/>
          </w:tcPr>
          <w:p w14:paraId="003C73BE" w14:textId="77777777" w:rsidR="00477CD2" w:rsidRPr="00496B71" w:rsidRDefault="00477CD2" w:rsidP="00BD727B">
            <w:pPr>
              <w:jc w:val="center"/>
            </w:pPr>
            <w:r w:rsidRPr="00496B71">
              <w:t>x</w:t>
            </w:r>
          </w:p>
        </w:tc>
      </w:tr>
      <w:tr w:rsidR="00477CD2" w:rsidRPr="00496B71" w14:paraId="2CAEADF3" w14:textId="77777777" w:rsidTr="00BD727B">
        <w:tc>
          <w:tcPr>
            <w:tcW w:w="2093" w:type="dxa"/>
            <w:vMerge/>
            <w:shd w:val="clear" w:color="auto" w:fill="auto"/>
            <w:vAlign w:val="center"/>
          </w:tcPr>
          <w:p w14:paraId="30DAFF9E" w14:textId="77777777" w:rsidR="00477CD2" w:rsidRPr="00496B71" w:rsidRDefault="00477CD2" w:rsidP="00BD727B">
            <w:pPr>
              <w:ind w:right="-2"/>
              <w:jc w:val="center"/>
              <w:rPr>
                <w:color w:val="000000"/>
                <w:szCs w:val="28"/>
              </w:rPr>
            </w:pPr>
          </w:p>
        </w:tc>
        <w:tc>
          <w:tcPr>
            <w:tcW w:w="6978" w:type="dxa"/>
            <w:gridSpan w:val="4"/>
            <w:shd w:val="clear" w:color="auto" w:fill="auto"/>
            <w:vAlign w:val="center"/>
          </w:tcPr>
          <w:p w14:paraId="5C8D1D6C" w14:textId="77777777" w:rsidR="00477CD2" w:rsidRPr="00496B71" w:rsidRDefault="00477CD2" w:rsidP="00BD727B">
            <w:pPr>
              <w:ind w:right="-2"/>
              <w:jc w:val="center"/>
              <w:rPr>
                <w:color w:val="000000"/>
                <w:szCs w:val="28"/>
              </w:rPr>
            </w:pPr>
            <w:r w:rsidRPr="00496B71">
              <w:rPr>
                <w:szCs w:val="28"/>
              </w:rPr>
              <w:t>Тариф на теплоноситель, поставляемый потребителям</w:t>
            </w:r>
          </w:p>
        </w:tc>
      </w:tr>
      <w:tr w:rsidR="00477CD2" w:rsidRPr="00496B71" w14:paraId="0A9D4D5D" w14:textId="77777777" w:rsidTr="00BD727B">
        <w:tc>
          <w:tcPr>
            <w:tcW w:w="2093" w:type="dxa"/>
            <w:vMerge/>
            <w:shd w:val="clear" w:color="auto" w:fill="auto"/>
            <w:vAlign w:val="center"/>
          </w:tcPr>
          <w:p w14:paraId="44540477" w14:textId="77777777" w:rsidR="00477CD2" w:rsidRPr="00496B71" w:rsidRDefault="00477CD2" w:rsidP="00BD727B">
            <w:pPr>
              <w:ind w:right="-2"/>
              <w:jc w:val="center"/>
              <w:rPr>
                <w:color w:val="000000"/>
                <w:szCs w:val="28"/>
              </w:rPr>
            </w:pPr>
          </w:p>
        </w:tc>
        <w:tc>
          <w:tcPr>
            <w:tcW w:w="2053" w:type="dxa"/>
            <w:vMerge w:val="restart"/>
            <w:shd w:val="clear" w:color="auto" w:fill="auto"/>
            <w:vAlign w:val="center"/>
          </w:tcPr>
          <w:p w14:paraId="663C241E" w14:textId="77777777" w:rsidR="00477CD2" w:rsidRPr="00496B71" w:rsidRDefault="00477CD2" w:rsidP="00BD727B">
            <w:pPr>
              <w:ind w:right="-2"/>
              <w:jc w:val="center"/>
              <w:rPr>
                <w:color w:val="000000"/>
                <w:szCs w:val="28"/>
              </w:rPr>
            </w:pPr>
            <w:r w:rsidRPr="00496B71">
              <w:rPr>
                <w:color w:val="000000"/>
                <w:szCs w:val="28"/>
              </w:rPr>
              <w:t>Одноставочный</w:t>
            </w:r>
          </w:p>
          <w:p w14:paraId="2C427967" w14:textId="77777777" w:rsidR="00477CD2" w:rsidRPr="00496B71" w:rsidRDefault="00477CD2" w:rsidP="00BD727B">
            <w:pPr>
              <w:ind w:right="-2"/>
              <w:jc w:val="center"/>
              <w:rPr>
                <w:color w:val="000000"/>
                <w:szCs w:val="28"/>
                <w:vertAlign w:val="superscript"/>
              </w:rPr>
            </w:pPr>
            <w:r w:rsidRPr="00496B71">
              <w:rPr>
                <w:color w:val="000000"/>
                <w:szCs w:val="28"/>
              </w:rPr>
              <w:t>руб./ м</w:t>
            </w:r>
            <w:r w:rsidRPr="00496B71">
              <w:rPr>
                <w:color w:val="000000"/>
                <w:szCs w:val="28"/>
                <w:vertAlign w:val="superscript"/>
              </w:rPr>
              <w:t>3</w:t>
            </w:r>
          </w:p>
        </w:tc>
        <w:tc>
          <w:tcPr>
            <w:tcW w:w="1831" w:type="dxa"/>
            <w:shd w:val="clear" w:color="auto" w:fill="auto"/>
            <w:vAlign w:val="center"/>
          </w:tcPr>
          <w:p w14:paraId="0D382A7B" w14:textId="77777777" w:rsidR="00477CD2" w:rsidRPr="00496B71" w:rsidRDefault="00477CD2" w:rsidP="00BD727B">
            <w:pPr>
              <w:ind w:right="-2"/>
              <w:jc w:val="center"/>
              <w:rPr>
                <w:color w:val="000000"/>
                <w:szCs w:val="28"/>
              </w:rPr>
            </w:pPr>
            <w:r w:rsidRPr="00496B71">
              <w:rPr>
                <w:color w:val="000000"/>
                <w:szCs w:val="28"/>
              </w:rPr>
              <w:t>с 01.01.201</w:t>
            </w:r>
            <w:r>
              <w:rPr>
                <w:color w:val="000000"/>
                <w:szCs w:val="28"/>
              </w:rPr>
              <w:t>9</w:t>
            </w:r>
          </w:p>
        </w:tc>
        <w:tc>
          <w:tcPr>
            <w:tcW w:w="1549" w:type="dxa"/>
            <w:shd w:val="clear" w:color="auto" w:fill="auto"/>
            <w:vAlign w:val="center"/>
          </w:tcPr>
          <w:p w14:paraId="3EC25DCA" w14:textId="77777777" w:rsidR="00477CD2" w:rsidRPr="00F4185B" w:rsidRDefault="00477CD2" w:rsidP="00BD727B">
            <w:pPr>
              <w:jc w:val="center"/>
            </w:pPr>
            <w:r w:rsidRPr="00F4185B">
              <w:t>77,36</w:t>
            </w:r>
          </w:p>
        </w:tc>
        <w:tc>
          <w:tcPr>
            <w:tcW w:w="1545" w:type="dxa"/>
            <w:shd w:val="clear" w:color="auto" w:fill="auto"/>
            <w:vAlign w:val="center"/>
          </w:tcPr>
          <w:p w14:paraId="4194F58F" w14:textId="77777777" w:rsidR="00477CD2" w:rsidRPr="00496B71" w:rsidRDefault="00477CD2" w:rsidP="00BD727B">
            <w:pPr>
              <w:jc w:val="center"/>
            </w:pPr>
            <w:r w:rsidRPr="00496B71">
              <w:t>x</w:t>
            </w:r>
          </w:p>
        </w:tc>
      </w:tr>
      <w:tr w:rsidR="00477CD2" w:rsidRPr="00496B71" w14:paraId="1D370D65" w14:textId="77777777" w:rsidTr="00BD727B">
        <w:tc>
          <w:tcPr>
            <w:tcW w:w="2093" w:type="dxa"/>
            <w:vMerge/>
            <w:shd w:val="clear" w:color="auto" w:fill="auto"/>
            <w:vAlign w:val="center"/>
          </w:tcPr>
          <w:p w14:paraId="4FAD972A" w14:textId="77777777" w:rsidR="00477CD2" w:rsidRPr="00496B71" w:rsidRDefault="00477CD2" w:rsidP="00BD727B">
            <w:pPr>
              <w:ind w:right="-2"/>
              <w:jc w:val="center"/>
              <w:rPr>
                <w:color w:val="000000"/>
                <w:szCs w:val="28"/>
              </w:rPr>
            </w:pPr>
          </w:p>
        </w:tc>
        <w:tc>
          <w:tcPr>
            <w:tcW w:w="2053" w:type="dxa"/>
            <w:vMerge/>
            <w:shd w:val="clear" w:color="auto" w:fill="auto"/>
            <w:vAlign w:val="center"/>
          </w:tcPr>
          <w:p w14:paraId="518D10CE" w14:textId="77777777" w:rsidR="00477CD2" w:rsidRPr="00496B71" w:rsidRDefault="00477CD2" w:rsidP="00BD727B">
            <w:pPr>
              <w:ind w:right="-2"/>
              <w:jc w:val="center"/>
              <w:rPr>
                <w:color w:val="000000"/>
                <w:szCs w:val="28"/>
              </w:rPr>
            </w:pPr>
          </w:p>
        </w:tc>
        <w:tc>
          <w:tcPr>
            <w:tcW w:w="1831" w:type="dxa"/>
            <w:shd w:val="clear" w:color="auto" w:fill="auto"/>
            <w:vAlign w:val="center"/>
          </w:tcPr>
          <w:p w14:paraId="2BCA93EA" w14:textId="77777777" w:rsidR="00477CD2" w:rsidRPr="00496B71" w:rsidRDefault="00477CD2" w:rsidP="00BD727B">
            <w:pPr>
              <w:ind w:right="-2"/>
              <w:jc w:val="center"/>
              <w:rPr>
                <w:color w:val="000000"/>
                <w:szCs w:val="28"/>
              </w:rPr>
            </w:pPr>
            <w:r w:rsidRPr="00496B71">
              <w:rPr>
                <w:color w:val="000000"/>
                <w:szCs w:val="28"/>
              </w:rPr>
              <w:t>с 01.07.201</w:t>
            </w:r>
            <w:r>
              <w:rPr>
                <w:color w:val="000000"/>
                <w:szCs w:val="28"/>
              </w:rPr>
              <w:t>9</w:t>
            </w:r>
          </w:p>
        </w:tc>
        <w:tc>
          <w:tcPr>
            <w:tcW w:w="1549" w:type="dxa"/>
            <w:shd w:val="clear" w:color="auto" w:fill="auto"/>
            <w:vAlign w:val="center"/>
          </w:tcPr>
          <w:p w14:paraId="15995320" w14:textId="77777777" w:rsidR="00477CD2" w:rsidRPr="00F4185B" w:rsidRDefault="00477CD2" w:rsidP="00BD727B">
            <w:pPr>
              <w:jc w:val="center"/>
            </w:pPr>
            <w:r w:rsidRPr="00F4185B">
              <w:t>80,45</w:t>
            </w:r>
          </w:p>
        </w:tc>
        <w:tc>
          <w:tcPr>
            <w:tcW w:w="1545" w:type="dxa"/>
            <w:shd w:val="clear" w:color="auto" w:fill="auto"/>
            <w:vAlign w:val="center"/>
          </w:tcPr>
          <w:p w14:paraId="3616A14E" w14:textId="77777777" w:rsidR="00477CD2" w:rsidRPr="00496B71" w:rsidRDefault="00477CD2" w:rsidP="00BD727B">
            <w:pPr>
              <w:jc w:val="center"/>
            </w:pPr>
            <w:r w:rsidRPr="00496B71">
              <w:t>x</w:t>
            </w:r>
          </w:p>
        </w:tc>
      </w:tr>
      <w:tr w:rsidR="00477CD2" w:rsidRPr="00496B71" w14:paraId="3A285847" w14:textId="77777777" w:rsidTr="00BD727B">
        <w:tc>
          <w:tcPr>
            <w:tcW w:w="2093" w:type="dxa"/>
            <w:vMerge/>
            <w:shd w:val="clear" w:color="auto" w:fill="auto"/>
            <w:vAlign w:val="center"/>
          </w:tcPr>
          <w:p w14:paraId="6409B049" w14:textId="77777777" w:rsidR="00477CD2" w:rsidRPr="00496B71" w:rsidRDefault="00477CD2" w:rsidP="00BD727B">
            <w:pPr>
              <w:ind w:right="-2"/>
              <w:jc w:val="center"/>
              <w:rPr>
                <w:color w:val="000000"/>
                <w:szCs w:val="28"/>
              </w:rPr>
            </w:pPr>
          </w:p>
        </w:tc>
        <w:tc>
          <w:tcPr>
            <w:tcW w:w="2053" w:type="dxa"/>
            <w:vMerge/>
            <w:shd w:val="clear" w:color="auto" w:fill="auto"/>
            <w:vAlign w:val="center"/>
          </w:tcPr>
          <w:p w14:paraId="62BCBD21" w14:textId="77777777" w:rsidR="00477CD2" w:rsidRPr="00496B71" w:rsidRDefault="00477CD2" w:rsidP="00BD727B">
            <w:pPr>
              <w:ind w:right="-2"/>
              <w:jc w:val="center"/>
              <w:rPr>
                <w:color w:val="000000"/>
                <w:szCs w:val="28"/>
              </w:rPr>
            </w:pPr>
          </w:p>
        </w:tc>
        <w:tc>
          <w:tcPr>
            <w:tcW w:w="1831" w:type="dxa"/>
            <w:shd w:val="clear" w:color="auto" w:fill="auto"/>
            <w:vAlign w:val="center"/>
          </w:tcPr>
          <w:p w14:paraId="7DB0884E" w14:textId="77777777" w:rsidR="00477CD2" w:rsidRPr="00496B71" w:rsidRDefault="00477CD2" w:rsidP="00BD727B">
            <w:pPr>
              <w:ind w:right="-2"/>
              <w:jc w:val="center"/>
              <w:rPr>
                <w:color w:val="000000"/>
                <w:szCs w:val="28"/>
              </w:rPr>
            </w:pPr>
            <w:r w:rsidRPr="00496B71">
              <w:rPr>
                <w:color w:val="000000"/>
                <w:szCs w:val="28"/>
              </w:rPr>
              <w:t>с 01.01.20</w:t>
            </w:r>
            <w:r>
              <w:rPr>
                <w:color w:val="000000"/>
                <w:szCs w:val="28"/>
              </w:rPr>
              <w:t>20</w:t>
            </w:r>
          </w:p>
        </w:tc>
        <w:tc>
          <w:tcPr>
            <w:tcW w:w="1549" w:type="dxa"/>
            <w:shd w:val="clear" w:color="auto" w:fill="auto"/>
            <w:vAlign w:val="center"/>
          </w:tcPr>
          <w:p w14:paraId="786A190F" w14:textId="77777777" w:rsidR="00477CD2" w:rsidRPr="00F4185B" w:rsidRDefault="00477CD2" w:rsidP="00BD727B">
            <w:pPr>
              <w:jc w:val="center"/>
            </w:pPr>
            <w:r w:rsidRPr="00F4185B">
              <w:t>80,45</w:t>
            </w:r>
          </w:p>
        </w:tc>
        <w:tc>
          <w:tcPr>
            <w:tcW w:w="1545" w:type="dxa"/>
            <w:shd w:val="clear" w:color="auto" w:fill="auto"/>
            <w:vAlign w:val="center"/>
          </w:tcPr>
          <w:p w14:paraId="1950570D" w14:textId="77777777" w:rsidR="00477CD2" w:rsidRPr="00496B71" w:rsidRDefault="00477CD2" w:rsidP="00BD727B">
            <w:pPr>
              <w:jc w:val="center"/>
            </w:pPr>
            <w:r w:rsidRPr="00496B71">
              <w:t>x</w:t>
            </w:r>
          </w:p>
        </w:tc>
      </w:tr>
      <w:tr w:rsidR="00477CD2" w:rsidRPr="00496B71" w14:paraId="273105CD" w14:textId="77777777" w:rsidTr="00BD727B">
        <w:tc>
          <w:tcPr>
            <w:tcW w:w="2093" w:type="dxa"/>
            <w:vMerge/>
            <w:shd w:val="clear" w:color="auto" w:fill="auto"/>
            <w:vAlign w:val="center"/>
          </w:tcPr>
          <w:p w14:paraId="38CF6B5E" w14:textId="77777777" w:rsidR="00477CD2" w:rsidRPr="00496B71" w:rsidRDefault="00477CD2" w:rsidP="00BD727B">
            <w:pPr>
              <w:ind w:right="-2"/>
              <w:jc w:val="center"/>
              <w:rPr>
                <w:color w:val="000000"/>
                <w:szCs w:val="28"/>
              </w:rPr>
            </w:pPr>
          </w:p>
        </w:tc>
        <w:tc>
          <w:tcPr>
            <w:tcW w:w="2053" w:type="dxa"/>
            <w:vMerge/>
            <w:shd w:val="clear" w:color="auto" w:fill="auto"/>
            <w:vAlign w:val="center"/>
          </w:tcPr>
          <w:p w14:paraId="0856CB3F" w14:textId="77777777" w:rsidR="00477CD2" w:rsidRPr="00496B71" w:rsidRDefault="00477CD2" w:rsidP="00BD727B">
            <w:pPr>
              <w:ind w:right="-2"/>
              <w:jc w:val="center"/>
              <w:rPr>
                <w:color w:val="000000"/>
                <w:szCs w:val="28"/>
              </w:rPr>
            </w:pPr>
          </w:p>
        </w:tc>
        <w:tc>
          <w:tcPr>
            <w:tcW w:w="1831" w:type="dxa"/>
            <w:shd w:val="clear" w:color="auto" w:fill="auto"/>
            <w:vAlign w:val="center"/>
          </w:tcPr>
          <w:p w14:paraId="04BFD80D" w14:textId="77777777" w:rsidR="00477CD2" w:rsidRPr="00496B71" w:rsidRDefault="00477CD2" w:rsidP="00BD727B">
            <w:pPr>
              <w:ind w:right="-2"/>
              <w:jc w:val="center"/>
              <w:rPr>
                <w:color w:val="000000"/>
                <w:szCs w:val="28"/>
              </w:rPr>
            </w:pPr>
            <w:r w:rsidRPr="00496B71">
              <w:rPr>
                <w:color w:val="000000"/>
                <w:szCs w:val="28"/>
              </w:rPr>
              <w:t>с 01.07.20</w:t>
            </w:r>
            <w:r>
              <w:rPr>
                <w:color w:val="000000"/>
                <w:szCs w:val="28"/>
              </w:rPr>
              <w:t>20</w:t>
            </w:r>
          </w:p>
        </w:tc>
        <w:tc>
          <w:tcPr>
            <w:tcW w:w="1549" w:type="dxa"/>
            <w:shd w:val="clear" w:color="auto" w:fill="auto"/>
            <w:vAlign w:val="center"/>
          </w:tcPr>
          <w:p w14:paraId="4ED02BFC" w14:textId="77777777" w:rsidR="00477CD2" w:rsidRPr="00F4185B" w:rsidRDefault="00477CD2" w:rsidP="00BD727B">
            <w:pPr>
              <w:jc w:val="center"/>
            </w:pPr>
            <w:r w:rsidRPr="00F4185B">
              <w:t>82,03</w:t>
            </w:r>
          </w:p>
        </w:tc>
        <w:tc>
          <w:tcPr>
            <w:tcW w:w="1545" w:type="dxa"/>
            <w:shd w:val="clear" w:color="auto" w:fill="auto"/>
            <w:vAlign w:val="center"/>
          </w:tcPr>
          <w:p w14:paraId="23344468" w14:textId="77777777" w:rsidR="00477CD2" w:rsidRPr="00496B71" w:rsidRDefault="00477CD2" w:rsidP="00BD727B">
            <w:pPr>
              <w:jc w:val="center"/>
            </w:pPr>
            <w:r w:rsidRPr="00496B71">
              <w:t>x</w:t>
            </w:r>
          </w:p>
        </w:tc>
      </w:tr>
      <w:tr w:rsidR="00477CD2" w:rsidRPr="00496B71" w14:paraId="47E8F54C" w14:textId="77777777" w:rsidTr="00BD727B">
        <w:tc>
          <w:tcPr>
            <w:tcW w:w="2093" w:type="dxa"/>
            <w:vMerge/>
            <w:shd w:val="clear" w:color="auto" w:fill="auto"/>
            <w:vAlign w:val="center"/>
          </w:tcPr>
          <w:p w14:paraId="1EB84FE8" w14:textId="77777777" w:rsidR="00477CD2" w:rsidRPr="00496B71" w:rsidRDefault="00477CD2" w:rsidP="00BD727B">
            <w:pPr>
              <w:ind w:right="-2"/>
              <w:jc w:val="center"/>
              <w:rPr>
                <w:color w:val="000000"/>
                <w:szCs w:val="28"/>
              </w:rPr>
            </w:pPr>
          </w:p>
        </w:tc>
        <w:tc>
          <w:tcPr>
            <w:tcW w:w="2053" w:type="dxa"/>
            <w:vMerge/>
            <w:shd w:val="clear" w:color="auto" w:fill="auto"/>
            <w:vAlign w:val="center"/>
          </w:tcPr>
          <w:p w14:paraId="1FDE473B" w14:textId="77777777" w:rsidR="00477CD2" w:rsidRPr="00496B71" w:rsidRDefault="00477CD2" w:rsidP="00BD727B">
            <w:pPr>
              <w:ind w:right="-2"/>
              <w:jc w:val="center"/>
              <w:rPr>
                <w:color w:val="000000"/>
                <w:szCs w:val="28"/>
              </w:rPr>
            </w:pPr>
          </w:p>
        </w:tc>
        <w:tc>
          <w:tcPr>
            <w:tcW w:w="1831" w:type="dxa"/>
            <w:shd w:val="clear" w:color="auto" w:fill="auto"/>
            <w:vAlign w:val="center"/>
          </w:tcPr>
          <w:p w14:paraId="2D5F7502" w14:textId="77777777" w:rsidR="00477CD2" w:rsidRPr="00496B71" w:rsidRDefault="00477CD2" w:rsidP="00BD727B">
            <w:pPr>
              <w:ind w:right="-2"/>
              <w:jc w:val="center"/>
              <w:rPr>
                <w:color w:val="000000"/>
                <w:szCs w:val="28"/>
              </w:rPr>
            </w:pPr>
            <w:r w:rsidRPr="00496B71">
              <w:rPr>
                <w:color w:val="000000"/>
                <w:szCs w:val="28"/>
              </w:rPr>
              <w:t>с 01.01.20</w:t>
            </w:r>
            <w:r>
              <w:rPr>
                <w:color w:val="000000"/>
                <w:szCs w:val="28"/>
              </w:rPr>
              <w:t>21</w:t>
            </w:r>
          </w:p>
        </w:tc>
        <w:tc>
          <w:tcPr>
            <w:tcW w:w="1549" w:type="dxa"/>
            <w:shd w:val="clear" w:color="auto" w:fill="auto"/>
            <w:vAlign w:val="center"/>
          </w:tcPr>
          <w:p w14:paraId="421887A5" w14:textId="77777777" w:rsidR="00477CD2" w:rsidRPr="00F4185B" w:rsidRDefault="00477CD2" w:rsidP="00BD727B">
            <w:pPr>
              <w:jc w:val="center"/>
            </w:pPr>
            <w:r w:rsidRPr="00F4185B">
              <w:t>82,03</w:t>
            </w:r>
          </w:p>
        </w:tc>
        <w:tc>
          <w:tcPr>
            <w:tcW w:w="1545" w:type="dxa"/>
            <w:shd w:val="clear" w:color="auto" w:fill="auto"/>
            <w:vAlign w:val="center"/>
          </w:tcPr>
          <w:p w14:paraId="4218AE71" w14:textId="77777777" w:rsidR="00477CD2" w:rsidRPr="00496B71" w:rsidRDefault="00477CD2" w:rsidP="00BD727B">
            <w:pPr>
              <w:jc w:val="center"/>
            </w:pPr>
            <w:r w:rsidRPr="00496B71">
              <w:t>x</w:t>
            </w:r>
          </w:p>
        </w:tc>
      </w:tr>
      <w:tr w:rsidR="00477CD2" w:rsidRPr="00496B71" w14:paraId="12C118E5" w14:textId="77777777" w:rsidTr="00BD727B">
        <w:tc>
          <w:tcPr>
            <w:tcW w:w="2093" w:type="dxa"/>
            <w:vMerge/>
            <w:shd w:val="clear" w:color="auto" w:fill="auto"/>
            <w:vAlign w:val="center"/>
          </w:tcPr>
          <w:p w14:paraId="4F17530E" w14:textId="77777777" w:rsidR="00477CD2" w:rsidRPr="00496B71" w:rsidRDefault="00477CD2" w:rsidP="00BD727B">
            <w:pPr>
              <w:ind w:right="-2"/>
              <w:jc w:val="center"/>
              <w:rPr>
                <w:color w:val="000000"/>
                <w:szCs w:val="28"/>
              </w:rPr>
            </w:pPr>
          </w:p>
        </w:tc>
        <w:tc>
          <w:tcPr>
            <w:tcW w:w="2053" w:type="dxa"/>
            <w:vMerge/>
            <w:shd w:val="clear" w:color="auto" w:fill="auto"/>
            <w:vAlign w:val="center"/>
          </w:tcPr>
          <w:p w14:paraId="4CDA0FE2" w14:textId="77777777" w:rsidR="00477CD2" w:rsidRPr="00496B71" w:rsidRDefault="00477CD2" w:rsidP="00BD727B">
            <w:pPr>
              <w:ind w:right="-2"/>
              <w:jc w:val="center"/>
              <w:rPr>
                <w:color w:val="000000"/>
                <w:szCs w:val="28"/>
              </w:rPr>
            </w:pPr>
          </w:p>
        </w:tc>
        <w:tc>
          <w:tcPr>
            <w:tcW w:w="1831" w:type="dxa"/>
            <w:shd w:val="clear" w:color="auto" w:fill="auto"/>
            <w:vAlign w:val="center"/>
          </w:tcPr>
          <w:p w14:paraId="64A03C19" w14:textId="77777777" w:rsidR="00477CD2" w:rsidRPr="00496B71" w:rsidRDefault="00477CD2" w:rsidP="00BD727B">
            <w:pPr>
              <w:ind w:right="-2"/>
              <w:jc w:val="center"/>
              <w:rPr>
                <w:color w:val="000000"/>
                <w:szCs w:val="28"/>
              </w:rPr>
            </w:pPr>
            <w:r w:rsidRPr="00496B71">
              <w:rPr>
                <w:color w:val="000000"/>
                <w:szCs w:val="28"/>
              </w:rPr>
              <w:t>с 01.07.20</w:t>
            </w:r>
            <w:r>
              <w:rPr>
                <w:color w:val="000000"/>
                <w:szCs w:val="28"/>
              </w:rPr>
              <w:t>21</w:t>
            </w:r>
          </w:p>
        </w:tc>
        <w:tc>
          <w:tcPr>
            <w:tcW w:w="1549" w:type="dxa"/>
            <w:shd w:val="clear" w:color="auto" w:fill="auto"/>
            <w:vAlign w:val="center"/>
          </w:tcPr>
          <w:p w14:paraId="722E739B" w14:textId="77777777" w:rsidR="00477CD2" w:rsidRDefault="00477CD2" w:rsidP="00BD727B">
            <w:pPr>
              <w:jc w:val="center"/>
            </w:pPr>
            <w:r w:rsidRPr="00F4185B">
              <w:t>83,02</w:t>
            </w:r>
          </w:p>
        </w:tc>
        <w:tc>
          <w:tcPr>
            <w:tcW w:w="1545" w:type="dxa"/>
            <w:shd w:val="clear" w:color="auto" w:fill="auto"/>
            <w:vAlign w:val="center"/>
          </w:tcPr>
          <w:p w14:paraId="7B15EA0E" w14:textId="77777777" w:rsidR="00477CD2" w:rsidRPr="00496B71" w:rsidRDefault="00477CD2" w:rsidP="00BD727B">
            <w:pPr>
              <w:jc w:val="center"/>
            </w:pPr>
            <w:r w:rsidRPr="00496B71">
              <w:t>x</w:t>
            </w:r>
          </w:p>
        </w:tc>
      </w:tr>
      <w:tr w:rsidR="00477CD2" w:rsidRPr="00496B71" w14:paraId="0BFEF773" w14:textId="77777777" w:rsidTr="00BD727B">
        <w:tc>
          <w:tcPr>
            <w:tcW w:w="2093" w:type="dxa"/>
            <w:vMerge/>
            <w:shd w:val="clear" w:color="auto" w:fill="auto"/>
            <w:vAlign w:val="center"/>
          </w:tcPr>
          <w:p w14:paraId="14E4BBC5" w14:textId="77777777" w:rsidR="00477CD2" w:rsidRPr="00496B71" w:rsidRDefault="00477CD2" w:rsidP="00BD727B">
            <w:pPr>
              <w:ind w:right="-2"/>
              <w:jc w:val="center"/>
              <w:rPr>
                <w:color w:val="000000"/>
                <w:szCs w:val="28"/>
              </w:rPr>
            </w:pPr>
          </w:p>
        </w:tc>
        <w:tc>
          <w:tcPr>
            <w:tcW w:w="6978" w:type="dxa"/>
            <w:gridSpan w:val="4"/>
            <w:shd w:val="clear" w:color="auto" w:fill="auto"/>
            <w:vAlign w:val="center"/>
          </w:tcPr>
          <w:p w14:paraId="26043F59" w14:textId="77777777" w:rsidR="00477CD2" w:rsidRPr="00496B71" w:rsidRDefault="00477CD2" w:rsidP="00BD727B">
            <w:pPr>
              <w:ind w:right="-2"/>
              <w:jc w:val="center"/>
              <w:rPr>
                <w:color w:val="000000"/>
                <w:szCs w:val="28"/>
              </w:rPr>
            </w:pPr>
            <w:r w:rsidRPr="00496B71">
              <w:rPr>
                <w:szCs w:val="28"/>
              </w:rPr>
              <w:t>Население (тарифы указываются с учетом НДС) *</w:t>
            </w:r>
          </w:p>
        </w:tc>
      </w:tr>
      <w:tr w:rsidR="00477CD2" w:rsidRPr="00496B71" w14:paraId="2065D05C" w14:textId="77777777" w:rsidTr="00BD727B">
        <w:tc>
          <w:tcPr>
            <w:tcW w:w="2093" w:type="dxa"/>
            <w:vMerge/>
            <w:shd w:val="clear" w:color="auto" w:fill="auto"/>
            <w:vAlign w:val="center"/>
          </w:tcPr>
          <w:p w14:paraId="4F67C082" w14:textId="77777777" w:rsidR="00477CD2" w:rsidRPr="00496B71" w:rsidRDefault="00477CD2" w:rsidP="00BD727B">
            <w:pPr>
              <w:ind w:right="-2"/>
              <w:jc w:val="center"/>
              <w:rPr>
                <w:color w:val="000000"/>
                <w:szCs w:val="28"/>
              </w:rPr>
            </w:pPr>
          </w:p>
        </w:tc>
        <w:tc>
          <w:tcPr>
            <w:tcW w:w="2053" w:type="dxa"/>
            <w:vMerge w:val="restart"/>
            <w:shd w:val="clear" w:color="auto" w:fill="auto"/>
            <w:vAlign w:val="center"/>
          </w:tcPr>
          <w:p w14:paraId="5A510AE0" w14:textId="77777777" w:rsidR="00477CD2" w:rsidRPr="00496B71" w:rsidRDefault="00477CD2" w:rsidP="00BD727B">
            <w:pPr>
              <w:ind w:right="-2"/>
              <w:jc w:val="center"/>
              <w:rPr>
                <w:color w:val="000000"/>
                <w:szCs w:val="28"/>
              </w:rPr>
            </w:pPr>
            <w:r w:rsidRPr="00496B71">
              <w:rPr>
                <w:color w:val="000000"/>
                <w:szCs w:val="28"/>
              </w:rPr>
              <w:t>Одноставочный</w:t>
            </w:r>
          </w:p>
          <w:p w14:paraId="721B106F" w14:textId="77777777" w:rsidR="00477CD2" w:rsidRPr="00496B71" w:rsidRDefault="00477CD2" w:rsidP="00BD727B">
            <w:pPr>
              <w:ind w:right="-2"/>
              <w:jc w:val="center"/>
              <w:rPr>
                <w:color w:val="000000"/>
                <w:szCs w:val="28"/>
                <w:vertAlign w:val="superscript"/>
              </w:rPr>
            </w:pPr>
            <w:r w:rsidRPr="00496B71">
              <w:rPr>
                <w:color w:val="000000"/>
                <w:szCs w:val="28"/>
              </w:rPr>
              <w:t>руб./ м</w:t>
            </w:r>
            <w:r w:rsidRPr="00496B71">
              <w:rPr>
                <w:color w:val="000000"/>
                <w:szCs w:val="28"/>
                <w:vertAlign w:val="superscript"/>
              </w:rPr>
              <w:t>3</w:t>
            </w:r>
          </w:p>
        </w:tc>
        <w:tc>
          <w:tcPr>
            <w:tcW w:w="1831" w:type="dxa"/>
            <w:shd w:val="clear" w:color="auto" w:fill="auto"/>
            <w:vAlign w:val="center"/>
          </w:tcPr>
          <w:p w14:paraId="13526318" w14:textId="77777777" w:rsidR="00477CD2" w:rsidRPr="00496B71" w:rsidRDefault="00477CD2" w:rsidP="00BD727B">
            <w:pPr>
              <w:ind w:right="-2"/>
              <w:jc w:val="center"/>
              <w:rPr>
                <w:color w:val="000000"/>
                <w:szCs w:val="28"/>
              </w:rPr>
            </w:pPr>
            <w:r w:rsidRPr="00496B71">
              <w:rPr>
                <w:color w:val="000000"/>
                <w:szCs w:val="28"/>
              </w:rPr>
              <w:t>с 01.01.201</w:t>
            </w:r>
            <w:r>
              <w:rPr>
                <w:color w:val="000000"/>
                <w:szCs w:val="28"/>
              </w:rPr>
              <w:t>9</w:t>
            </w:r>
          </w:p>
        </w:tc>
        <w:tc>
          <w:tcPr>
            <w:tcW w:w="1549" w:type="dxa"/>
            <w:shd w:val="clear" w:color="auto" w:fill="auto"/>
            <w:vAlign w:val="center"/>
          </w:tcPr>
          <w:p w14:paraId="5AB0516E" w14:textId="77777777" w:rsidR="00477CD2" w:rsidRPr="00496B71" w:rsidRDefault="00477CD2" w:rsidP="00BD727B">
            <w:pPr>
              <w:jc w:val="center"/>
            </w:pPr>
            <w:r w:rsidRPr="00496B71">
              <w:t>x</w:t>
            </w:r>
          </w:p>
        </w:tc>
        <w:tc>
          <w:tcPr>
            <w:tcW w:w="1545" w:type="dxa"/>
            <w:shd w:val="clear" w:color="auto" w:fill="auto"/>
            <w:vAlign w:val="center"/>
          </w:tcPr>
          <w:p w14:paraId="3930CE44" w14:textId="77777777" w:rsidR="00477CD2" w:rsidRPr="00496B71" w:rsidRDefault="00477CD2" w:rsidP="00BD727B">
            <w:pPr>
              <w:jc w:val="center"/>
            </w:pPr>
            <w:r w:rsidRPr="00496B71">
              <w:t>x</w:t>
            </w:r>
          </w:p>
        </w:tc>
      </w:tr>
      <w:tr w:rsidR="00477CD2" w:rsidRPr="00496B71" w14:paraId="323814A9" w14:textId="77777777" w:rsidTr="00BD727B">
        <w:tc>
          <w:tcPr>
            <w:tcW w:w="2093" w:type="dxa"/>
            <w:vMerge/>
            <w:shd w:val="clear" w:color="auto" w:fill="auto"/>
            <w:vAlign w:val="center"/>
          </w:tcPr>
          <w:p w14:paraId="7CF72219" w14:textId="77777777" w:rsidR="00477CD2" w:rsidRPr="00496B71" w:rsidRDefault="00477CD2" w:rsidP="00BD727B">
            <w:pPr>
              <w:ind w:right="-2"/>
              <w:jc w:val="center"/>
              <w:rPr>
                <w:color w:val="000000"/>
                <w:szCs w:val="28"/>
              </w:rPr>
            </w:pPr>
          </w:p>
        </w:tc>
        <w:tc>
          <w:tcPr>
            <w:tcW w:w="2053" w:type="dxa"/>
            <w:vMerge/>
            <w:shd w:val="clear" w:color="auto" w:fill="auto"/>
            <w:vAlign w:val="center"/>
          </w:tcPr>
          <w:p w14:paraId="2FE420A1" w14:textId="77777777" w:rsidR="00477CD2" w:rsidRPr="00496B71" w:rsidRDefault="00477CD2" w:rsidP="00BD727B">
            <w:pPr>
              <w:ind w:right="-2"/>
              <w:jc w:val="center"/>
              <w:rPr>
                <w:color w:val="000000"/>
                <w:szCs w:val="28"/>
              </w:rPr>
            </w:pPr>
          </w:p>
        </w:tc>
        <w:tc>
          <w:tcPr>
            <w:tcW w:w="1831" w:type="dxa"/>
            <w:shd w:val="clear" w:color="auto" w:fill="auto"/>
            <w:vAlign w:val="center"/>
          </w:tcPr>
          <w:p w14:paraId="5DC48A97" w14:textId="77777777" w:rsidR="00477CD2" w:rsidRPr="00496B71" w:rsidRDefault="00477CD2" w:rsidP="00BD727B">
            <w:pPr>
              <w:ind w:right="-2"/>
              <w:jc w:val="center"/>
              <w:rPr>
                <w:color w:val="000000"/>
                <w:szCs w:val="28"/>
              </w:rPr>
            </w:pPr>
            <w:r w:rsidRPr="00496B71">
              <w:rPr>
                <w:color w:val="000000"/>
                <w:szCs w:val="28"/>
              </w:rPr>
              <w:t>с 01.07.201</w:t>
            </w:r>
            <w:r>
              <w:rPr>
                <w:color w:val="000000"/>
                <w:szCs w:val="28"/>
              </w:rPr>
              <w:t>9</w:t>
            </w:r>
          </w:p>
        </w:tc>
        <w:tc>
          <w:tcPr>
            <w:tcW w:w="1549" w:type="dxa"/>
            <w:shd w:val="clear" w:color="auto" w:fill="auto"/>
            <w:vAlign w:val="center"/>
          </w:tcPr>
          <w:p w14:paraId="5805B558" w14:textId="77777777" w:rsidR="00477CD2" w:rsidRPr="00496B71" w:rsidRDefault="00477CD2" w:rsidP="00BD727B">
            <w:pPr>
              <w:jc w:val="center"/>
            </w:pPr>
            <w:r w:rsidRPr="00496B71">
              <w:t>x</w:t>
            </w:r>
          </w:p>
        </w:tc>
        <w:tc>
          <w:tcPr>
            <w:tcW w:w="1545" w:type="dxa"/>
            <w:shd w:val="clear" w:color="auto" w:fill="auto"/>
            <w:vAlign w:val="center"/>
          </w:tcPr>
          <w:p w14:paraId="6E0ADFC9" w14:textId="77777777" w:rsidR="00477CD2" w:rsidRPr="00496B71" w:rsidRDefault="00477CD2" w:rsidP="00BD727B">
            <w:pPr>
              <w:jc w:val="center"/>
            </w:pPr>
            <w:r w:rsidRPr="00496B71">
              <w:t>x</w:t>
            </w:r>
          </w:p>
        </w:tc>
      </w:tr>
      <w:tr w:rsidR="00477CD2" w:rsidRPr="00496B71" w14:paraId="6DDA59AA" w14:textId="77777777" w:rsidTr="00BD727B">
        <w:tc>
          <w:tcPr>
            <w:tcW w:w="2093" w:type="dxa"/>
            <w:vMerge/>
            <w:shd w:val="clear" w:color="auto" w:fill="auto"/>
            <w:vAlign w:val="center"/>
          </w:tcPr>
          <w:p w14:paraId="2C7D6DF0" w14:textId="77777777" w:rsidR="00477CD2" w:rsidRPr="00496B71" w:rsidRDefault="00477CD2" w:rsidP="00BD727B">
            <w:pPr>
              <w:ind w:right="-2"/>
              <w:jc w:val="center"/>
              <w:rPr>
                <w:color w:val="000000"/>
                <w:szCs w:val="28"/>
              </w:rPr>
            </w:pPr>
          </w:p>
        </w:tc>
        <w:tc>
          <w:tcPr>
            <w:tcW w:w="2053" w:type="dxa"/>
            <w:vMerge/>
            <w:shd w:val="clear" w:color="auto" w:fill="auto"/>
            <w:vAlign w:val="center"/>
          </w:tcPr>
          <w:p w14:paraId="62EF6228" w14:textId="77777777" w:rsidR="00477CD2" w:rsidRPr="00496B71" w:rsidRDefault="00477CD2" w:rsidP="00BD727B">
            <w:pPr>
              <w:ind w:right="-2"/>
              <w:jc w:val="center"/>
              <w:rPr>
                <w:color w:val="000000"/>
                <w:szCs w:val="28"/>
              </w:rPr>
            </w:pPr>
          </w:p>
        </w:tc>
        <w:tc>
          <w:tcPr>
            <w:tcW w:w="1831" w:type="dxa"/>
            <w:shd w:val="clear" w:color="auto" w:fill="auto"/>
            <w:vAlign w:val="center"/>
          </w:tcPr>
          <w:p w14:paraId="14958DCC" w14:textId="77777777" w:rsidR="00477CD2" w:rsidRPr="00496B71" w:rsidRDefault="00477CD2" w:rsidP="00BD727B">
            <w:pPr>
              <w:ind w:right="-2"/>
              <w:jc w:val="center"/>
              <w:rPr>
                <w:color w:val="000000"/>
                <w:szCs w:val="28"/>
              </w:rPr>
            </w:pPr>
            <w:r w:rsidRPr="00496B71">
              <w:rPr>
                <w:color w:val="000000"/>
                <w:szCs w:val="28"/>
              </w:rPr>
              <w:t>с 01.01.20</w:t>
            </w:r>
            <w:r>
              <w:rPr>
                <w:color w:val="000000"/>
                <w:szCs w:val="28"/>
              </w:rPr>
              <w:t>20</w:t>
            </w:r>
          </w:p>
        </w:tc>
        <w:tc>
          <w:tcPr>
            <w:tcW w:w="1549" w:type="dxa"/>
            <w:shd w:val="clear" w:color="auto" w:fill="auto"/>
            <w:vAlign w:val="center"/>
          </w:tcPr>
          <w:p w14:paraId="486D88DA" w14:textId="77777777" w:rsidR="00477CD2" w:rsidRPr="00496B71" w:rsidRDefault="00477CD2" w:rsidP="00BD727B">
            <w:pPr>
              <w:jc w:val="center"/>
            </w:pPr>
            <w:r w:rsidRPr="00496B71">
              <w:t>x</w:t>
            </w:r>
          </w:p>
        </w:tc>
        <w:tc>
          <w:tcPr>
            <w:tcW w:w="1545" w:type="dxa"/>
            <w:shd w:val="clear" w:color="auto" w:fill="auto"/>
            <w:vAlign w:val="center"/>
          </w:tcPr>
          <w:p w14:paraId="2D27E073" w14:textId="77777777" w:rsidR="00477CD2" w:rsidRPr="00496B71" w:rsidRDefault="00477CD2" w:rsidP="00BD727B">
            <w:pPr>
              <w:jc w:val="center"/>
            </w:pPr>
            <w:r w:rsidRPr="00496B71">
              <w:t>x</w:t>
            </w:r>
          </w:p>
        </w:tc>
      </w:tr>
      <w:tr w:rsidR="00477CD2" w:rsidRPr="00496B71" w14:paraId="1D8012A3" w14:textId="77777777" w:rsidTr="00BD727B">
        <w:tc>
          <w:tcPr>
            <w:tcW w:w="2093" w:type="dxa"/>
            <w:vMerge/>
            <w:shd w:val="clear" w:color="auto" w:fill="auto"/>
            <w:vAlign w:val="center"/>
          </w:tcPr>
          <w:p w14:paraId="6CAED04E" w14:textId="77777777" w:rsidR="00477CD2" w:rsidRPr="00496B71" w:rsidRDefault="00477CD2" w:rsidP="00BD727B">
            <w:pPr>
              <w:ind w:right="-2"/>
              <w:jc w:val="center"/>
              <w:rPr>
                <w:color w:val="000000"/>
                <w:szCs w:val="28"/>
              </w:rPr>
            </w:pPr>
          </w:p>
        </w:tc>
        <w:tc>
          <w:tcPr>
            <w:tcW w:w="2053" w:type="dxa"/>
            <w:vMerge/>
            <w:shd w:val="clear" w:color="auto" w:fill="auto"/>
            <w:vAlign w:val="center"/>
          </w:tcPr>
          <w:p w14:paraId="097A42CA" w14:textId="77777777" w:rsidR="00477CD2" w:rsidRPr="00496B71" w:rsidRDefault="00477CD2" w:rsidP="00BD727B">
            <w:pPr>
              <w:ind w:right="-2"/>
              <w:jc w:val="center"/>
              <w:rPr>
                <w:color w:val="000000"/>
                <w:szCs w:val="28"/>
              </w:rPr>
            </w:pPr>
          </w:p>
        </w:tc>
        <w:tc>
          <w:tcPr>
            <w:tcW w:w="1831" w:type="dxa"/>
            <w:shd w:val="clear" w:color="auto" w:fill="auto"/>
            <w:vAlign w:val="center"/>
          </w:tcPr>
          <w:p w14:paraId="3260FC00" w14:textId="77777777" w:rsidR="00477CD2" w:rsidRPr="00496B71" w:rsidRDefault="00477CD2" w:rsidP="00BD727B">
            <w:pPr>
              <w:ind w:right="-2"/>
              <w:jc w:val="center"/>
              <w:rPr>
                <w:color w:val="000000"/>
                <w:szCs w:val="28"/>
              </w:rPr>
            </w:pPr>
            <w:r w:rsidRPr="00496B71">
              <w:rPr>
                <w:color w:val="000000"/>
                <w:szCs w:val="28"/>
              </w:rPr>
              <w:t>с 01.07.20</w:t>
            </w:r>
            <w:r>
              <w:rPr>
                <w:color w:val="000000"/>
                <w:szCs w:val="28"/>
              </w:rPr>
              <w:t>20</w:t>
            </w:r>
          </w:p>
        </w:tc>
        <w:tc>
          <w:tcPr>
            <w:tcW w:w="1549" w:type="dxa"/>
            <w:shd w:val="clear" w:color="auto" w:fill="auto"/>
            <w:vAlign w:val="center"/>
          </w:tcPr>
          <w:p w14:paraId="4DB063D1" w14:textId="77777777" w:rsidR="00477CD2" w:rsidRPr="00496B71" w:rsidRDefault="00477CD2" w:rsidP="00BD727B">
            <w:pPr>
              <w:jc w:val="center"/>
            </w:pPr>
            <w:r w:rsidRPr="00496B71">
              <w:t>x</w:t>
            </w:r>
          </w:p>
        </w:tc>
        <w:tc>
          <w:tcPr>
            <w:tcW w:w="1545" w:type="dxa"/>
            <w:shd w:val="clear" w:color="auto" w:fill="auto"/>
            <w:vAlign w:val="center"/>
          </w:tcPr>
          <w:p w14:paraId="02F21E46" w14:textId="77777777" w:rsidR="00477CD2" w:rsidRPr="00496B71" w:rsidRDefault="00477CD2" w:rsidP="00BD727B">
            <w:pPr>
              <w:jc w:val="center"/>
            </w:pPr>
            <w:r w:rsidRPr="00496B71">
              <w:t>x</w:t>
            </w:r>
          </w:p>
        </w:tc>
      </w:tr>
      <w:tr w:rsidR="00477CD2" w:rsidRPr="00496B71" w14:paraId="71BD4260" w14:textId="77777777" w:rsidTr="00BD727B">
        <w:tc>
          <w:tcPr>
            <w:tcW w:w="2093" w:type="dxa"/>
            <w:vMerge/>
            <w:shd w:val="clear" w:color="auto" w:fill="auto"/>
            <w:vAlign w:val="center"/>
          </w:tcPr>
          <w:p w14:paraId="5557BB53" w14:textId="77777777" w:rsidR="00477CD2" w:rsidRPr="00496B71" w:rsidRDefault="00477CD2" w:rsidP="00BD727B">
            <w:pPr>
              <w:ind w:right="-2"/>
              <w:jc w:val="center"/>
              <w:rPr>
                <w:color w:val="000000"/>
                <w:szCs w:val="28"/>
              </w:rPr>
            </w:pPr>
          </w:p>
        </w:tc>
        <w:tc>
          <w:tcPr>
            <w:tcW w:w="2053" w:type="dxa"/>
            <w:vMerge/>
            <w:shd w:val="clear" w:color="auto" w:fill="auto"/>
            <w:vAlign w:val="center"/>
          </w:tcPr>
          <w:p w14:paraId="21BA5444" w14:textId="77777777" w:rsidR="00477CD2" w:rsidRPr="00496B71" w:rsidRDefault="00477CD2" w:rsidP="00BD727B">
            <w:pPr>
              <w:ind w:right="-2"/>
              <w:jc w:val="center"/>
              <w:rPr>
                <w:color w:val="000000"/>
                <w:szCs w:val="28"/>
              </w:rPr>
            </w:pPr>
          </w:p>
        </w:tc>
        <w:tc>
          <w:tcPr>
            <w:tcW w:w="1831" w:type="dxa"/>
            <w:shd w:val="clear" w:color="auto" w:fill="auto"/>
            <w:vAlign w:val="center"/>
          </w:tcPr>
          <w:p w14:paraId="043F8AE0" w14:textId="77777777" w:rsidR="00477CD2" w:rsidRPr="00496B71" w:rsidRDefault="00477CD2" w:rsidP="00BD727B">
            <w:pPr>
              <w:ind w:right="-2"/>
              <w:jc w:val="center"/>
              <w:rPr>
                <w:color w:val="000000"/>
                <w:szCs w:val="28"/>
              </w:rPr>
            </w:pPr>
            <w:r w:rsidRPr="00496B71">
              <w:rPr>
                <w:color w:val="000000"/>
                <w:szCs w:val="28"/>
              </w:rPr>
              <w:t>с 01.01.20</w:t>
            </w:r>
            <w:r>
              <w:rPr>
                <w:color w:val="000000"/>
                <w:szCs w:val="28"/>
              </w:rPr>
              <w:t>21</w:t>
            </w:r>
          </w:p>
        </w:tc>
        <w:tc>
          <w:tcPr>
            <w:tcW w:w="1549" w:type="dxa"/>
            <w:shd w:val="clear" w:color="auto" w:fill="auto"/>
            <w:vAlign w:val="center"/>
          </w:tcPr>
          <w:p w14:paraId="14BF6282" w14:textId="77777777" w:rsidR="00477CD2" w:rsidRPr="00496B71" w:rsidRDefault="00477CD2" w:rsidP="00BD727B">
            <w:pPr>
              <w:jc w:val="center"/>
            </w:pPr>
            <w:r w:rsidRPr="00496B71">
              <w:t>x</w:t>
            </w:r>
          </w:p>
        </w:tc>
        <w:tc>
          <w:tcPr>
            <w:tcW w:w="1545" w:type="dxa"/>
            <w:shd w:val="clear" w:color="auto" w:fill="auto"/>
            <w:vAlign w:val="center"/>
          </w:tcPr>
          <w:p w14:paraId="0D32D25F" w14:textId="77777777" w:rsidR="00477CD2" w:rsidRPr="00496B71" w:rsidRDefault="00477CD2" w:rsidP="00BD727B">
            <w:pPr>
              <w:jc w:val="center"/>
            </w:pPr>
            <w:r w:rsidRPr="00496B71">
              <w:t>x</w:t>
            </w:r>
          </w:p>
        </w:tc>
      </w:tr>
      <w:tr w:rsidR="00477CD2" w:rsidRPr="00496B71" w14:paraId="2934E1DD" w14:textId="77777777" w:rsidTr="00BD727B">
        <w:tc>
          <w:tcPr>
            <w:tcW w:w="2093" w:type="dxa"/>
            <w:vMerge/>
            <w:shd w:val="clear" w:color="auto" w:fill="auto"/>
            <w:vAlign w:val="center"/>
          </w:tcPr>
          <w:p w14:paraId="04A8621A" w14:textId="77777777" w:rsidR="00477CD2" w:rsidRPr="00496B71" w:rsidRDefault="00477CD2" w:rsidP="00BD727B">
            <w:pPr>
              <w:ind w:right="-2"/>
              <w:jc w:val="center"/>
              <w:rPr>
                <w:color w:val="000000"/>
                <w:szCs w:val="28"/>
              </w:rPr>
            </w:pPr>
          </w:p>
        </w:tc>
        <w:tc>
          <w:tcPr>
            <w:tcW w:w="2053" w:type="dxa"/>
            <w:vMerge/>
            <w:shd w:val="clear" w:color="auto" w:fill="auto"/>
            <w:vAlign w:val="center"/>
          </w:tcPr>
          <w:p w14:paraId="4AC8316C" w14:textId="77777777" w:rsidR="00477CD2" w:rsidRPr="00496B71" w:rsidRDefault="00477CD2" w:rsidP="00BD727B">
            <w:pPr>
              <w:ind w:right="-2"/>
              <w:jc w:val="center"/>
              <w:rPr>
                <w:color w:val="000000"/>
                <w:szCs w:val="28"/>
              </w:rPr>
            </w:pPr>
          </w:p>
        </w:tc>
        <w:tc>
          <w:tcPr>
            <w:tcW w:w="1831" w:type="dxa"/>
            <w:shd w:val="clear" w:color="auto" w:fill="auto"/>
            <w:vAlign w:val="center"/>
          </w:tcPr>
          <w:p w14:paraId="7D1CDBFD" w14:textId="77777777" w:rsidR="00477CD2" w:rsidRPr="00496B71" w:rsidRDefault="00477CD2" w:rsidP="00BD727B">
            <w:pPr>
              <w:ind w:right="-2"/>
              <w:jc w:val="center"/>
              <w:rPr>
                <w:color w:val="000000"/>
                <w:szCs w:val="28"/>
              </w:rPr>
            </w:pPr>
            <w:r w:rsidRPr="00496B71">
              <w:rPr>
                <w:color w:val="000000"/>
                <w:szCs w:val="28"/>
              </w:rPr>
              <w:t>с 01.07.20</w:t>
            </w:r>
            <w:r>
              <w:rPr>
                <w:color w:val="000000"/>
                <w:szCs w:val="28"/>
              </w:rPr>
              <w:t>21</w:t>
            </w:r>
          </w:p>
        </w:tc>
        <w:tc>
          <w:tcPr>
            <w:tcW w:w="1549" w:type="dxa"/>
            <w:shd w:val="clear" w:color="auto" w:fill="auto"/>
            <w:vAlign w:val="center"/>
          </w:tcPr>
          <w:p w14:paraId="57307E5B" w14:textId="77777777" w:rsidR="00477CD2" w:rsidRPr="00496B71" w:rsidRDefault="00477CD2" w:rsidP="00BD727B">
            <w:pPr>
              <w:jc w:val="center"/>
            </w:pPr>
            <w:r w:rsidRPr="00496B71">
              <w:t>x</w:t>
            </w:r>
          </w:p>
        </w:tc>
        <w:tc>
          <w:tcPr>
            <w:tcW w:w="1545" w:type="dxa"/>
            <w:shd w:val="clear" w:color="auto" w:fill="auto"/>
            <w:vAlign w:val="center"/>
          </w:tcPr>
          <w:p w14:paraId="7A6C563A" w14:textId="77777777" w:rsidR="00477CD2" w:rsidRPr="00496B71" w:rsidRDefault="00477CD2" w:rsidP="00BD727B">
            <w:pPr>
              <w:jc w:val="center"/>
            </w:pPr>
            <w:r w:rsidRPr="00496B71">
              <w:t>x</w:t>
            </w:r>
          </w:p>
        </w:tc>
      </w:tr>
    </w:tbl>
    <w:p w14:paraId="6CC99940" w14:textId="77777777" w:rsidR="00477CD2" w:rsidRPr="006F28E7" w:rsidRDefault="00477CD2" w:rsidP="00477CD2">
      <w:pPr>
        <w:ind w:left="85" w:right="95"/>
        <w:jc w:val="right"/>
        <w:rPr>
          <w:b/>
          <w:bCs/>
          <w:sz w:val="22"/>
          <w:szCs w:val="28"/>
        </w:rPr>
      </w:pPr>
    </w:p>
    <w:p w14:paraId="7533F3D9" w14:textId="77777777" w:rsidR="00E56A10" w:rsidRDefault="00E56A10" w:rsidP="00477CD2">
      <w:pPr>
        <w:ind w:left="-142" w:right="-285" w:firstLine="426"/>
        <w:jc w:val="both"/>
        <w:rPr>
          <w:bCs/>
          <w:color w:val="000000"/>
          <w:kern w:val="32"/>
          <w:sz w:val="28"/>
          <w:szCs w:val="28"/>
        </w:rPr>
      </w:pPr>
    </w:p>
    <w:p w14:paraId="682796CB" w14:textId="77777777" w:rsidR="00E56A10" w:rsidRDefault="00E56A10" w:rsidP="00477CD2">
      <w:pPr>
        <w:ind w:left="-142" w:right="-285" w:firstLine="426"/>
        <w:jc w:val="both"/>
        <w:rPr>
          <w:bCs/>
          <w:color w:val="000000"/>
          <w:kern w:val="32"/>
          <w:sz w:val="28"/>
          <w:szCs w:val="28"/>
        </w:rPr>
      </w:pPr>
    </w:p>
    <w:p w14:paraId="528170EE" w14:textId="77777777" w:rsidR="00E56A10" w:rsidRDefault="00E56A10" w:rsidP="00477CD2">
      <w:pPr>
        <w:ind w:left="-142" w:right="-285" w:firstLine="426"/>
        <w:jc w:val="both"/>
        <w:rPr>
          <w:bCs/>
          <w:color w:val="000000"/>
          <w:kern w:val="32"/>
          <w:sz w:val="28"/>
          <w:szCs w:val="28"/>
        </w:rPr>
      </w:pPr>
    </w:p>
    <w:p w14:paraId="15B86A1F" w14:textId="77777777" w:rsidR="00E56A10" w:rsidRDefault="00E56A10" w:rsidP="00477CD2">
      <w:pPr>
        <w:ind w:left="-142" w:right="-285" w:firstLine="426"/>
        <w:jc w:val="both"/>
        <w:rPr>
          <w:bCs/>
          <w:color w:val="000000"/>
          <w:kern w:val="32"/>
          <w:sz w:val="28"/>
          <w:szCs w:val="28"/>
        </w:rPr>
      </w:pPr>
    </w:p>
    <w:p w14:paraId="518A08AE" w14:textId="77777777" w:rsidR="00E56A10" w:rsidRDefault="00E56A10" w:rsidP="00477CD2">
      <w:pPr>
        <w:ind w:left="-142" w:right="-285" w:firstLine="426"/>
        <w:jc w:val="both"/>
        <w:rPr>
          <w:bCs/>
          <w:color w:val="000000"/>
          <w:kern w:val="32"/>
          <w:sz w:val="28"/>
          <w:szCs w:val="28"/>
        </w:rPr>
      </w:pPr>
    </w:p>
    <w:p w14:paraId="250DC0DF" w14:textId="77777777" w:rsidR="00E56A10" w:rsidRDefault="00E56A10" w:rsidP="00477CD2">
      <w:pPr>
        <w:ind w:left="-142" w:right="-285" w:firstLine="426"/>
        <w:jc w:val="both"/>
        <w:rPr>
          <w:bCs/>
          <w:color w:val="000000"/>
          <w:kern w:val="32"/>
          <w:sz w:val="28"/>
          <w:szCs w:val="28"/>
        </w:rPr>
      </w:pPr>
    </w:p>
    <w:p w14:paraId="533083F3" w14:textId="77777777" w:rsidR="00E56A10" w:rsidRDefault="00E56A10" w:rsidP="00477CD2">
      <w:pPr>
        <w:ind w:left="-142" w:right="-285" w:firstLine="426"/>
        <w:jc w:val="both"/>
        <w:rPr>
          <w:bCs/>
          <w:color w:val="000000"/>
          <w:kern w:val="32"/>
          <w:sz w:val="28"/>
          <w:szCs w:val="28"/>
        </w:rPr>
      </w:pPr>
    </w:p>
    <w:p w14:paraId="2D46E3C4" w14:textId="77777777" w:rsidR="00E56A10" w:rsidRDefault="00E56A10" w:rsidP="00477CD2">
      <w:pPr>
        <w:ind w:left="-142" w:right="-285" w:firstLine="426"/>
        <w:jc w:val="both"/>
        <w:rPr>
          <w:bCs/>
          <w:color w:val="000000"/>
          <w:kern w:val="32"/>
          <w:sz w:val="28"/>
          <w:szCs w:val="28"/>
        </w:rPr>
      </w:pPr>
    </w:p>
    <w:p w14:paraId="7C7C4EC7" w14:textId="77777777" w:rsidR="00E56A10" w:rsidRDefault="00E56A10" w:rsidP="00477CD2">
      <w:pPr>
        <w:ind w:left="-142" w:right="-285" w:firstLine="426"/>
        <w:jc w:val="both"/>
        <w:rPr>
          <w:bCs/>
          <w:color w:val="000000"/>
          <w:kern w:val="32"/>
          <w:sz w:val="28"/>
          <w:szCs w:val="28"/>
        </w:rPr>
      </w:pPr>
    </w:p>
    <w:p w14:paraId="097108D1" w14:textId="77777777" w:rsidR="00E56A10" w:rsidRDefault="00E56A10" w:rsidP="00477CD2">
      <w:pPr>
        <w:ind w:left="-142" w:right="-285" w:firstLine="426"/>
        <w:jc w:val="both"/>
        <w:rPr>
          <w:bCs/>
          <w:color w:val="000000"/>
          <w:kern w:val="32"/>
          <w:sz w:val="28"/>
          <w:szCs w:val="28"/>
        </w:rPr>
      </w:pPr>
    </w:p>
    <w:p w14:paraId="57C1771D" w14:textId="77777777" w:rsidR="00E56A10" w:rsidRDefault="00E56A10" w:rsidP="00477CD2">
      <w:pPr>
        <w:ind w:left="-142" w:right="-285" w:firstLine="426"/>
        <w:jc w:val="both"/>
        <w:rPr>
          <w:bCs/>
          <w:color w:val="000000"/>
          <w:kern w:val="32"/>
          <w:sz w:val="28"/>
          <w:szCs w:val="28"/>
        </w:rPr>
      </w:pPr>
    </w:p>
    <w:p w14:paraId="05818B48" w14:textId="77777777" w:rsidR="00E56A10" w:rsidRDefault="00E56A10" w:rsidP="00477CD2">
      <w:pPr>
        <w:ind w:left="-142" w:right="-285" w:firstLine="426"/>
        <w:jc w:val="both"/>
        <w:rPr>
          <w:bCs/>
          <w:color w:val="000000"/>
          <w:kern w:val="32"/>
          <w:sz w:val="28"/>
          <w:szCs w:val="28"/>
        </w:rPr>
      </w:pPr>
    </w:p>
    <w:p w14:paraId="17D06436" w14:textId="77777777" w:rsidR="00E56A10" w:rsidRDefault="00E56A10" w:rsidP="00477CD2">
      <w:pPr>
        <w:ind w:left="-142" w:right="-285" w:firstLine="426"/>
        <w:jc w:val="both"/>
        <w:rPr>
          <w:bCs/>
          <w:color w:val="000000"/>
          <w:kern w:val="32"/>
          <w:sz w:val="28"/>
          <w:szCs w:val="28"/>
        </w:rPr>
      </w:pPr>
    </w:p>
    <w:p w14:paraId="31F5F916" w14:textId="77777777" w:rsidR="00E56A10" w:rsidRDefault="00E56A10" w:rsidP="00477CD2">
      <w:pPr>
        <w:ind w:left="-142" w:right="-285" w:firstLine="426"/>
        <w:jc w:val="both"/>
        <w:rPr>
          <w:bCs/>
          <w:color w:val="000000"/>
          <w:kern w:val="32"/>
          <w:sz w:val="28"/>
          <w:szCs w:val="28"/>
        </w:rPr>
      </w:pPr>
    </w:p>
    <w:p w14:paraId="7032C6E7" w14:textId="77777777" w:rsidR="00E56A10" w:rsidRDefault="00E56A10" w:rsidP="00477CD2">
      <w:pPr>
        <w:ind w:left="-142" w:right="-285" w:firstLine="426"/>
        <w:jc w:val="both"/>
        <w:rPr>
          <w:bCs/>
          <w:color w:val="000000"/>
          <w:kern w:val="32"/>
          <w:sz w:val="28"/>
          <w:szCs w:val="28"/>
        </w:rPr>
      </w:pPr>
    </w:p>
    <w:p w14:paraId="56626689" w14:textId="77777777" w:rsidR="00E56A10" w:rsidRDefault="00E56A10" w:rsidP="00477CD2">
      <w:pPr>
        <w:ind w:left="-142" w:right="-285" w:firstLine="426"/>
        <w:jc w:val="both"/>
        <w:rPr>
          <w:bCs/>
          <w:color w:val="000000"/>
          <w:kern w:val="32"/>
          <w:sz w:val="28"/>
          <w:szCs w:val="28"/>
        </w:rPr>
      </w:pPr>
    </w:p>
    <w:p w14:paraId="7C5D2F4C" w14:textId="77777777" w:rsidR="00E56A10" w:rsidRDefault="00E56A10" w:rsidP="00477CD2">
      <w:pPr>
        <w:ind w:left="-142" w:right="-285" w:firstLine="426"/>
        <w:jc w:val="both"/>
        <w:rPr>
          <w:bCs/>
          <w:color w:val="000000"/>
          <w:kern w:val="32"/>
          <w:sz w:val="28"/>
          <w:szCs w:val="28"/>
        </w:rPr>
      </w:pPr>
    </w:p>
    <w:p w14:paraId="15152A09" w14:textId="77777777" w:rsidR="00E56A10" w:rsidRDefault="00E56A10" w:rsidP="00477CD2">
      <w:pPr>
        <w:ind w:left="-142" w:right="-285" w:firstLine="426"/>
        <w:jc w:val="both"/>
        <w:rPr>
          <w:bCs/>
          <w:color w:val="000000"/>
          <w:kern w:val="32"/>
          <w:sz w:val="28"/>
          <w:szCs w:val="28"/>
        </w:rPr>
      </w:pPr>
    </w:p>
    <w:p w14:paraId="0CB3B8A2" w14:textId="77777777" w:rsidR="00E56A10" w:rsidRDefault="00E56A10" w:rsidP="00477CD2">
      <w:pPr>
        <w:ind w:left="-142" w:right="-285" w:firstLine="426"/>
        <w:jc w:val="both"/>
        <w:rPr>
          <w:bCs/>
          <w:color w:val="000000"/>
          <w:kern w:val="32"/>
          <w:sz w:val="28"/>
          <w:szCs w:val="28"/>
        </w:rPr>
      </w:pPr>
    </w:p>
    <w:p w14:paraId="6707761F" w14:textId="77777777" w:rsidR="00E56A10" w:rsidRDefault="00E56A10" w:rsidP="00477CD2">
      <w:pPr>
        <w:ind w:left="-142" w:right="-285" w:firstLine="426"/>
        <w:jc w:val="both"/>
        <w:rPr>
          <w:bCs/>
          <w:color w:val="000000"/>
          <w:kern w:val="32"/>
          <w:sz w:val="28"/>
          <w:szCs w:val="28"/>
        </w:rPr>
      </w:pPr>
    </w:p>
    <w:p w14:paraId="7E24F33D" w14:textId="77777777" w:rsidR="00E56A10" w:rsidRDefault="00E56A10" w:rsidP="00477CD2">
      <w:pPr>
        <w:ind w:left="-142" w:right="-285" w:firstLine="426"/>
        <w:jc w:val="both"/>
        <w:rPr>
          <w:bCs/>
          <w:color w:val="000000"/>
          <w:kern w:val="32"/>
          <w:sz w:val="28"/>
          <w:szCs w:val="28"/>
        </w:rPr>
      </w:pPr>
    </w:p>
    <w:p w14:paraId="59411377" w14:textId="77777777" w:rsidR="00E56A10" w:rsidRDefault="00E56A10" w:rsidP="00477CD2">
      <w:pPr>
        <w:ind w:left="-142" w:right="-285" w:firstLine="426"/>
        <w:jc w:val="both"/>
        <w:rPr>
          <w:bCs/>
          <w:color w:val="000000"/>
          <w:kern w:val="32"/>
          <w:sz w:val="28"/>
          <w:szCs w:val="28"/>
        </w:rPr>
      </w:pPr>
    </w:p>
    <w:p w14:paraId="53C8EE9C" w14:textId="77777777" w:rsidR="00E56A10" w:rsidRDefault="00E56A10" w:rsidP="00477CD2">
      <w:pPr>
        <w:ind w:left="-142" w:right="-285" w:firstLine="426"/>
        <w:jc w:val="both"/>
        <w:rPr>
          <w:bCs/>
          <w:color w:val="000000"/>
          <w:kern w:val="32"/>
          <w:sz w:val="28"/>
          <w:szCs w:val="28"/>
        </w:rPr>
      </w:pPr>
    </w:p>
    <w:p w14:paraId="0D090E69" w14:textId="5E76B561" w:rsidR="00477CD2" w:rsidRPr="00E56A10" w:rsidRDefault="00E56A10" w:rsidP="00477CD2">
      <w:pPr>
        <w:ind w:left="-142" w:right="-285" w:firstLine="426"/>
        <w:jc w:val="both"/>
        <w:rPr>
          <w:bCs/>
          <w:color w:val="000000"/>
          <w:kern w:val="32"/>
          <w:sz w:val="20"/>
          <w:szCs w:val="20"/>
        </w:rPr>
      </w:pPr>
      <w:r>
        <w:rPr>
          <w:bCs/>
          <w:color w:val="000000"/>
          <w:kern w:val="32"/>
          <w:sz w:val="28"/>
          <w:szCs w:val="28"/>
        </w:rPr>
        <w:t>*</w:t>
      </w:r>
      <w:r w:rsidR="00477CD2" w:rsidRPr="00BE0C83">
        <w:rPr>
          <w:bCs/>
          <w:color w:val="000000"/>
          <w:kern w:val="32"/>
          <w:sz w:val="28"/>
          <w:szCs w:val="28"/>
        </w:rPr>
        <w:t xml:space="preserve"> </w:t>
      </w:r>
      <w:r w:rsidR="00477CD2" w:rsidRPr="00E56A10">
        <w:rPr>
          <w:bCs/>
          <w:color w:val="000000"/>
          <w:kern w:val="32"/>
          <w:sz w:val="20"/>
          <w:szCs w:val="20"/>
        </w:rPr>
        <w:t>Выделяется в целях реализации пункта 6 статьи 168 Налогового кодекса Российской Федерации (часть вторая).</w:t>
      </w:r>
    </w:p>
    <w:p w14:paraId="2F7A83D3" w14:textId="77777777" w:rsidR="00477CD2" w:rsidRPr="00E56A10" w:rsidRDefault="00477CD2" w:rsidP="00477CD2">
      <w:pPr>
        <w:rPr>
          <w:sz w:val="20"/>
          <w:szCs w:val="20"/>
        </w:rPr>
      </w:pPr>
    </w:p>
    <w:p w14:paraId="1E1E8013" w14:textId="77777777" w:rsidR="00C71055" w:rsidRDefault="00C71055" w:rsidP="00C71055">
      <w:pPr>
        <w:ind w:left="3969"/>
      </w:pPr>
    </w:p>
    <w:p w14:paraId="117BBE9D" w14:textId="32C684E3" w:rsidR="00D8140D" w:rsidRDefault="00D8140D">
      <w:pPr>
        <w:ind w:left="3969"/>
      </w:pPr>
    </w:p>
    <w:p w14:paraId="04E4CABD" w14:textId="58427912" w:rsidR="00CE7DC9" w:rsidRDefault="00CE7DC9">
      <w:pPr>
        <w:ind w:left="3969"/>
      </w:pPr>
    </w:p>
    <w:p w14:paraId="092B7B2A" w14:textId="6420A2A4" w:rsidR="00CE7DC9" w:rsidRDefault="00CE7DC9">
      <w:pPr>
        <w:ind w:left="3969"/>
      </w:pPr>
    </w:p>
    <w:p w14:paraId="530C6A1C" w14:textId="1E4F89AB" w:rsidR="00CE7DC9" w:rsidRDefault="00CE7DC9">
      <w:pPr>
        <w:ind w:left="3969"/>
      </w:pPr>
    </w:p>
    <w:p w14:paraId="6C612243" w14:textId="656C4692" w:rsidR="00CE7DC9" w:rsidRDefault="00CE7DC9">
      <w:pPr>
        <w:ind w:left="3969"/>
      </w:pPr>
    </w:p>
    <w:p w14:paraId="05DC2DFA" w14:textId="6ADC889D" w:rsidR="00CE7DC9" w:rsidRDefault="00CE7DC9">
      <w:pPr>
        <w:ind w:left="3969"/>
      </w:pPr>
    </w:p>
    <w:p w14:paraId="2971E31A" w14:textId="11221DDC" w:rsidR="00CE7DC9" w:rsidRDefault="00CE7DC9">
      <w:pPr>
        <w:ind w:left="3969"/>
      </w:pPr>
    </w:p>
    <w:p w14:paraId="64E04A5A" w14:textId="0B9138D6" w:rsidR="00CE7DC9" w:rsidRDefault="00CE7DC9">
      <w:pPr>
        <w:ind w:left="3969"/>
      </w:pPr>
    </w:p>
    <w:p w14:paraId="5D3E30EC" w14:textId="35E7BD01" w:rsidR="00CE7DC9" w:rsidRDefault="00CE7DC9">
      <w:pPr>
        <w:ind w:left="3969"/>
      </w:pPr>
    </w:p>
    <w:p w14:paraId="164A9F17" w14:textId="47C5F305" w:rsidR="00CE7DC9" w:rsidRDefault="00CE7DC9">
      <w:pPr>
        <w:ind w:left="3969"/>
      </w:pPr>
    </w:p>
    <w:p w14:paraId="1008F377" w14:textId="4270DE3E" w:rsidR="00CE7DC9" w:rsidRDefault="00CE7DC9">
      <w:pPr>
        <w:ind w:left="3969"/>
      </w:pPr>
    </w:p>
    <w:p w14:paraId="65BFA7AB" w14:textId="77777777" w:rsidR="00E56A10" w:rsidRDefault="00E56A10" w:rsidP="00CE7DC9">
      <w:pPr>
        <w:ind w:left="3969"/>
      </w:pPr>
    </w:p>
    <w:p w14:paraId="2BAFA2F8" w14:textId="77777777" w:rsidR="00E56A10" w:rsidRDefault="00E56A10" w:rsidP="00CE7DC9">
      <w:pPr>
        <w:ind w:left="3969"/>
      </w:pPr>
    </w:p>
    <w:p w14:paraId="3A8DD6B1" w14:textId="77777777" w:rsidR="00E56A10" w:rsidRDefault="00E56A10" w:rsidP="00CE7DC9">
      <w:pPr>
        <w:ind w:left="3969"/>
      </w:pPr>
    </w:p>
    <w:p w14:paraId="5C2781C6" w14:textId="0C0BC4E9" w:rsidR="00CE7DC9" w:rsidRDefault="00CE7DC9" w:rsidP="00CE7DC9">
      <w:pPr>
        <w:ind w:left="3969"/>
      </w:pPr>
      <w:r>
        <w:t>П</w:t>
      </w:r>
      <w:r w:rsidRPr="00383506">
        <w:t xml:space="preserve">риложение № </w:t>
      </w:r>
      <w:r>
        <w:t>22</w:t>
      </w:r>
      <w:r w:rsidRPr="00383506">
        <w:t xml:space="preserve"> к протоколу заседания Правления региональной энергетической комиссии Кемеровской области от 1</w:t>
      </w:r>
      <w:r>
        <w:t>3</w:t>
      </w:r>
      <w:r w:rsidRPr="00383506">
        <w:t>.12.2018 № 7</w:t>
      </w:r>
      <w:r>
        <w:t>8</w:t>
      </w:r>
    </w:p>
    <w:p w14:paraId="29FD344A" w14:textId="71CBB194" w:rsidR="00C9707E" w:rsidRDefault="00C9707E" w:rsidP="00C9707E"/>
    <w:p w14:paraId="2E686B89" w14:textId="76F2287B" w:rsidR="00C9707E" w:rsidRDefault="00C9707E" w:rsidP="00C9707E"/>
    <w:p w14:paraId="59FDD676" w14:textId="77777777" w:rsidR="00C9707E" w:rsidRDefault="00C9707E" w:rsidP="00C9707E"/>
    <w:p w14:paraId="2BF8DE9E" w14:textId="77777777" w:rsidR="00C9707E" w:rsidRPr="00FD7D01" w:rsidRDefault="00C9707E" w:rsidP="00C9707E">
      <w:pPr>
        <w:jc w:val="right"/>
        <w:rPr>
          <w:b/>
          <w:bCs/>
          <w:sz w:val="32"/>
          <w:szCs w:val="32"/>
        </w:rPr>
      </w:pPr>
    </w:p>
    <w:p w14:paraId="05810D2C" w14:textId="77777777" w:rsidR="00C9707E" w:rsidRPr="00FD7D01" w:rsidRDefault="00C9707E" w:rsidP="00C9707E">
      <w:pPr>
        <w:jc w:val="center"/>
        <w:rPr>
          <w:b/>
          <w:bCs/>
          <w:sz w:val="32"/>
          <w:szCs w:val="32"/>
        </w:rPr>
      </w:pPr>
    </w:p>
    <w:p w14:paraId="42E3062F" w14:textId="77777777" w:rsidR="00C9707E" w:rsidRPr="00C9707E" w:rsidRDefault="00C9707E" w:rsidP="00C9707E">
      <w:pPr>
        <w:jc w:val="center"/>
        <w:rPr>
          <w:b/>
          <w:bCs/>
          <w:sz w:val="28"/>
          <w:szCs w:val="28"/>
        </w:rPr>
      </w:pPr>
      <w:r w:rsidRPr="00C9707E">
        <w:rPr>
          <w:b/>
          <w:bCs/>
          <w:sz w:val="28"/>
          <w:szCs w:val="28"/>
        </w:rPr>
        <w:t>ЭКСПЕРТНОЕ ЗАКЛЮЧЕНИЕ</w:t>
      </w:r>
    </w:p>
    <w:p w14:paraId="1A711191" w14:textId="77777777" w:rsidR="00C9707E" w:rsidRPr="00C9707E" w:rsidRDefault="00C9707E" w:rsidP="00C9707E">
      <w:pPr>
        <w:jc w:val="center"/>
        <w:rPr>
          <w:b/>
          <w:bCs/>
          <w:sz w:val="28"/>
          <w:szCs w:val="28"/>
        </w:rPr>
      </w:pPr>
      <w:r w:rsidRPr="00C9707E">
        <w:rPr>
          <w:b/>
          <w:bCs/>
          <w:sz w:val="28"/>
          <w:szCs w:val="28"/>
        </w:rPr>
        <w:t>по материалам, представленным</w:t>
      </w:r>
    </w:p>
    <w:p w14:paraId="7EBBAF01" w14:textId="77777777" w:rsidR="00C9707E" w:rsidRDefault="00C9707E" w:rsidP="00C9707E">
      <w:pPr>
        <w:jc w:val="center"/>
        <w:rPr>
          <w:b/>
          <w:bCs/>
          <w:sz w:val="40"/>
          <w:szCs w:val="40"/>
        </w:rPr>
      </w:pPr>
      <w:r w:rsidRPr="00C9707E">
        <w:rPr>
          <w:b/>
          <w:bCs/>
          <w:sz w:val="28"/>
          <w:szCs w:val="28"/>
        </w:rPr>
        <w:t xml:space="preserve">ООО «Новокузнецкая теплосетевая компания» </w:t>
      </w:r>
      <w:r w:rsidRPr="00C9707E">
        <w:rPr>
          <w:b/>
          <w:bCs/>
          <w:sz w:val="28"/>
          <w:szCs w:val="28"/>
        </w:rPr>
        <w:br/>
        <w:t xml:space="preserve">для расчета величины НВВ и уровня тарифов на услуги по передаче тепловой энергии, </w:t>
      </w:r>
      <w:r w:rsidRPr="00C9707E">
        <w:rPr>
          <w:b/>
          <w:bCs/>
          <w:sz w:val="28"/>
          <w:szCs w:val="28"/>
        </w:rPr>
        <w:br/>
        <w:t xml:space="preserve">реализуемой на потребительском рынке, </w:t>
      </w:r>
      <w:r w:rsidRPr="00C9707E">
        <w:rPr>
          <w:b/>
          <w:bCs/>
          <w:sz w:val="28"/>
          <w:szCs w:val="28"/>
        </w:rPr>
        <w:br/>
        <w:t xml:space="preserve">на 2019 – 2023 годы, в контуре теплоснабжения </w:t>
      </w:r>
      <w:r w:rsidRPr="00C9707E">
        <w:rPr>
          <w:b/>
          <w:bCs/>
          <w:sz w:val="28"/>
          <w:szCs w:val="28"/>
        </w:rPr>
        <w:br/>
        <w:t>ООО «КузнецкТеплоСбыт</w:t>
      </w:r>
      <w:r>
        <w:rPr>
          <w:b/>
          <w:bCs/>
          <w:sz w:val="40"/>
          <w:szCs w:val="40"/>
        </w:rPr>
        <w:t>»</w:t>
      </w:r>
    </w:p>
    <w:p w14:paraId="17597729" w14:textId="7C1FCCE2" w:rsidR="00C9707E" w:rsidRDefault="00C9707E" w:rsidP="00C9707E"/>
    <w:p w14:paraId="6C1F2703" w14:textId="7D8A069B" w:rsidR="00C9707E" w:rsidRPr="00C9707E" w:rsidRDefault="00C9707E" w:rsidP="00C9707E">
      <w:pPr>
        <w:pStyle w:val="1"/>
        <w:tabs>
          <w:tab w:val="left" w:pos="567"/>
        </w:tabs>
        <w:rPr>
          <w:b/>
          <w:sz w:val="32"/>
        </w:rPr>
      </w:pPr>
      <w:bookmarkStart w:id="117" w:name="_Toc532316488"/>
      <w:r w:rsidRPr="00C9707E">
        <w:rPr>
          <w:b/>
          <w:sz w:val="32"/>
          <w:lang w:val="ru-RU"/>
        </w:rPr>
        <w:t>1. О</w:t>
      </w:r>
      <w:r w:rsidRPr="00C9707E">
        <w:rPr>
          <w:b/>
          <w:sz w:val="32"/>
        </w:rPr>
        <w:t>бщая характеристика предприятия</w:t>
      </w:r>
      <w:bookmarkEnd w:id="117"/>
    </w:p>
    <w:p w14:paraId="0228906F" w14:textId="77777777" w:rsidR="00C9707E" w:rsidRPr="00C9707E" w:rsidRDefault="00C9707E" w:rsidP="00C9707E">
      <w:pPr>
        <w:spacing w:line="360" w:lineRule="auto"/>
        <w:ind w:firstLine="709"/>
        <w:jc w:val="center"/>
        <w:rPr>
          <w:b/>
          <w:sz w:val="28"/>
          <w:szCs w:val="28"/>
          <w:u w:val="single"/>
        </w:rPr>
      </w:pPr>
    </w:p>
    <w:p w14:paraId="6939ACFE" w14:textId="77777777" w:rsidR="00C9707E" w:rsidRPr="000A38A2" w:rsidRDefault="00C9707E" w:rsidP="00C9707E">
      <w:pPr>
        <w:pStyle w:val="af4"/>
        <w:spacing w:line="360" w:lineRule="auto"/>
        <w:ind w:firstLine="851"/>
        <w:jc w:val="both"/>
        <w:rPr>
          <w:b w:val="0"/>
          <w:sz w:val="28"/>
          <w:szCs w:val="28"/>
          <w:lang w:val="ru-RU" w:eastAsia="ru-RU"/>
        </w:rPr>
      </w:pPr>
      <w:r w:rsidRPr="000A38A2">
        <w:rPr>
          <w:b w:val="0"/>
          <w:sz w:val="28"/>
          <w:szCs w:val="28"/>
          <w:lang w:val="ru-RU" w:eastAsia="ru-RU"/>
        </w:rPr>
        <w:t>Полное наименование организации – Общество с ограниченной ответственностью</w:t>
      </w:r>
      <w:r>
        <w:rPr>
          <w:b w:val="0"/>
          <w:sz w:val="28"/>
          <w:szCs w:val="28"/>
          <w:lang w:val="ru-RU" w:eastAsia="ru-RU"/>
        </w:rPr>
        <w:t xml:space="preserve"> «</w:t>
      </w:r>
      <w:r w:rsidRPr="000A38A2">
        <w:rPr>
          <w:b w:val="0"/>
          <w:sz w:val="28"/>
          <w:szCs w:val="28"/>
          <w:lang w:val="ru-RU" w:eastAsia="ru-RU"/>
        </w:rPr>
        <w:t>Новокузнецкая теплосетевая компания</w:t>
      </w:r>
      <w:r>
        <w:rPr>
          <w:b w:val="0"/>
          <w:sz w:val="28"/>
          <w:szCs w:val="28"/>
          <w:lang w:val="ru-RU" w:eastAsia="ru-RU"/>
        </w:rPr>
        <w:t>».</w:t>
      </w:r>
    </w:p>
    <w:p w14:paraId="64AE6EBB" w14:textId="77777777" w:rsidR="00C9707E" w:rsidRPr="000A38A2" w:rsidRDefault="00C9707E" w:rsidP="00C9707E">
      <w:pPr>
        <w:pStyle w:val="af4"/>
        <w:spacing w:line="360" w:lineRule="auto"/>
        <w:ind w:firstLine="851"/>
        <w:jc w:val="both"/>
        <w:rPr>
          <w:b w:val="0"/>
          <w:sz w:val="28"/>
          <w:szCs w:val="28"/>
          <w:lang w:val="ru-RU" w:eastAsia="ru-RU"/>
        </w:rPr>
      </w:pPr>
      <w:r w:rsidRPr="000A38A2">
        <w:rPr>
          <w:b w:val="0"/>
          <w:sz w:val="28"/>
          <w:szCs w:val="28"/>
          <w:lang w:val="ru-RU" w:eastAsia="ru-RU"/>
        </w:rPr>
        <w:t>Сокращенное наименование организации – ООО</w:t>
      </w:r>
      <w:r>
        <w:rPr>
          <w:b w:val="0"/>
          <w:sz w:val="28"/>
          <w:szCs w:val="28"/>
          <w:lang w:val="ru-RU" w:eastAsia="ru-RU"/>
        </w:rPr>
        <w:t xml:space="preserve"> «</w:t>
      </w:r>
      <w:r w:rsidRPr="000A38A2">
        <w:rPr>
          <w:b w:val="0"/>
          <w:sz w:val="28"/>
          <w:szCs w:val="28"/>
          <w:lang w:val="ru-RU" w:eastAsia="ru-RU"/>
        </w:rPr>
        <w:t>Новокузнецкая теплосетевая компания</w:t>
      </w:r>
      <w:r>
        <w:rPr>
          <w:b w:val="0"/>
          <w:sz w:val="28"/>
          <w:szCs w:val="28"/>
          <w:lang w:val="ru-RU" w:eastAsia="ru-RU"/>
        </w:rPr>
        <w:t>» (ООО «НТК»)</w:t>
      </w:r>
      <w:r w:rsidRPr="000A38A2">
        <w:rPr>
          <w:b w:val="0"/>
          <w:sz w:val="28"/>
          <w:szCs w:val="28"/>
          <w:lang w:val="ru-RU" w:eastAsia="ru-RU"/>
        </w:rPr>
        <w:t>.</w:t>
      </w:r>
    </w:p>
    <w:p w14:paraId="12DAE057" w14:textId="77777777" w:rsidR="00C9707E" w:rsidRPr="000A38A2" w:rsidRDefault="00C9707E" w:rsidP="00C9707E">
      <w:pPr>
        <w:pStyle w:val="af4"/>
        <w:spacing w:line="360" w:lineRule="auto"/>
        <w:ind w:firstLine="851"/>
        <w:jc w:val="both"/>
        <w:rPr>
          <w:b w:val="0"/>
          <w:sz w:val="28"/>
          <w:szCs w:val="28"/>
          <w:lang w:val="ru-RU" w:eastAsia="ru-RU"/>
        </w:rPr>
      </w:pPr>
      <w:r w:rsidRPr="000A38A2">
        <w:rPr>
          <w:b w:val="0"/>
          <w:sz w:val="28"/>
          <w:szCs w:val="28"/>
          <w:lang w:val="ru-RU" w:eastAsia="ru-RU"/>
        </w:rPr>
        <w:t>Юридический адрес: 654005 г. Новокузнецк, проезд Колхозный, дом 12, корпус 7.</w:t>
      </w:r>
    </w:p>
    <w:p w14:paraId="71DD2C5D" w14:textId="77777777" w:rsidR="00C9707E" w:rsidRPr="000A38A2" w:rsidRDefault="00C9707E" w:rsidP="00C9707E">
      <w:pPr>
        <w:pStyle w:val="af4"/>
        <w:spacing w:line="360" w:lineRule="auto"/>
        <w:ind w:firstLine="851"/>
        <w:jc w:val="both"/>
        <w:rPr>
          <w:b w:val="0"/>
          <w:sz w:val="28"/>
          <w:szCs w:val="28"/>
          <w:lang w:val="ru-RU" w:eastAsia="ru-RU"/>
        </w:rPr>
      </w:pPr>
      <w:r w:rsidRPr="000A38A2">
        <w:rPr>
          <w:b w:val="0"/>
          <w:sz w:val="28"/>
          <w:szCs w:val="28"/>
          <w:lang w:val="ru-RU" w:eastAsia="ru-RU"/>
        </w:rPr>
        <w:t>Фактический адрес: 654005 г. Новокузнецк, проезд Колхозный, дом 12, корпус 7.</w:t>
      </w:r>
    </w:p>
    <w:p w14:paraId="4CFBE5EB" w14:textId="77777777" w:rsidR="00C9707E" w:rsidRPr="000A38A2" w:rsidRDefault="00C9707E" w:rsidP="00C9707E">
      <w:pPr>
        <w:pStyle w:val="af4"/>
        <w:spacing w:line="360" w:lineRule="auto"/>
        <w:ind w:firstLine="851"/>
        <w:jc w:val="both"/>
        <w:rPr>
          <w:b w:val="0"/>
          <w:sz w:val="28"/>
          <w:szCs w:val="28"/>
          <w:lang w:val="ru-RU" w:eastAsia="ru-RU"/>
        </w:rPr>
      </w:pPr>
      <w:r w:rsidRPr="000A38A2">
        <w:rPr>
          <w:b w:val="0"/>
          <w:sz w:val="28"/>
          <w:szCs w:val="28"/>
          <w:lang w:val="ru-RU" w:eastAsia="ru-RU"/>
        </w:rPr>
        <w:t>Должность, фамилия, имя, отчество руководителя – Генеральный директор Карташев Игорь Юрьевич.</w:t>
      </w:r>
    </w:p>
    <w:p w14:paraId="76B04534" w14:textId="77777777" w:rsidR="00C9707E" w:rsidRDefault="00C9707E" w:rsidP="00C9707E">
      <w:pPr>
        <w:pStyle w:val="af4"/>
        <w:spacing w:line="360" w:lineRule="auto"/>
        <w:ind w:firstLine="851"/>
        <w:jc w:val="both"/>
        <w:rPr>
          <w:b w:val="0"/>
          <w:sz w:val="28"/>
          <w:szCs w:val="28"/>
          <w:lang w:val="ru-RU" w:eastAsia="ru-RU"/>
        </w:rPr>
      </w:pPr>
      <w:r w:rsidRPr="000A38A2">
        <w:rPr>
          <w:b w:val="0"/>
          <w:sz w:val="28"/>
          <w:szCs w:val="28"/>
          <w:lang w:val="ru-RU" w:eastAsia="ru-RU"/>
        </w:rPr>
        <w:t>Должность, фамилия, имя, отчество контактного лица предприятия, рабочий телефон – Лайвина Юлия Сергеевна, телефон: (3843) 46-85-23.</w:t>
      </w:r>
    </w:p>
    <w:p w14:paraId="635BDE1D" w14:textId="77777777" w:rsidR="00C9707E" w:rsidRPr="008A49FA" w:rsidRDefault="00C9707E" w:rsidP="00C9707E">
      <w:pPr>
        <w:pStyle w:val="af4"/>
        <w:spacing w:line="360" w:lineRule="auto"/>
        <w:ind w:firstLine="851"/>
        <w:jc w:val="both"/>
        <w:rPr>
          <w:b w:val="0"/>
          <w:sz w:val="28"/>
          <w:szCs w:val="28"/>
          <w:lang w:val="ru-RU" w:eastAsia="ru-RU"/>
        </w:rPr>
      </w:pPr>
      <w:r>
        <w:rPr>
          <w:b w:val="0"/>
          <w:sz w:val="28"/>
          <w:szCs w:val="28"/>
          <w:lang w:val="ru-RU" w:eastAsia="ru-RU"/>
        </w:rPr>
        <w:t xml:space="preserve">ООО «НТК» </w:t>
      </w:r>
      <w:r w:rsidRPr="008A49FA">
        <w:rPr>
          <w:b w:val="0"/>
          <w:sz w:val="28"/>
          <w:szCs w:val="28"/>
          <w:lang w:val="ru-RU" w:eastAsia="ru-RU"/>
        </w:rPr>
        <w:t>применяет общую систему налогообложения.</w:t>
      </w:r>
    </w:p>
    <w:p w14:paraId="5664F30C" w14:textId="77777777" w:rsidR="00C9707E" w:rsidRDefault="00C9707E" w:rsidP="00C9707E">
      <w:pPr>
        <w:pStyle w:val="af4"/>
        <w:spacing w:line="360" w:lineRule="auto"/>
        <w:ind w:firstLine="851"/>
        <w:jc w:val="both"/>
        <w:rPr>
          <w:b w:val="0"/>
          <w:sz w:val="28"/>
          <w:szCs w:val="28"/>
        </w:rPr>
      </w:pPr>
      <w:r>
        <w:rPr>
          <w:b w:val="0"/>
          <w:sz w:val="28"/>
          <w:szCs w:val="28"/>
        </w:rPr>
        <w:t xml:space="preserve">ООО «НТК» </w:t>
      </w:r>
      <w:r w:rsidRPr="008A49FA">
        <w:rPr>
          <w:b w:val="0"/>
          <w:sz w:val="28"/>
          <w:szCs w:val="28"/>
        </w:rPr>
        <w:t>осуществляет передачу тепловой энергии (теплоносителя) в контуре теплоснабжения ООО</w:t>
      </w:r>
      <w:r>
        <w:rPr>
          <w:b w:val="0"/>
          <w:sz w:val="28"/>
          <w:szCs w:val="28"/>
        </w:rPr>
        <w:t xml:space="preserve"> «КузнецкТеплоСбыт», АО «Кузнецкая ТЭЦ», </w:t>
      </w:r>
      <w:r>
        <w:rPr>
          <w:b w:val="0"/>
          <w:sz w:val="28"/>
          <w:szCs w:val="28"/>
        </w:rPr>
        <w:br/>
        <w:t xml:space="preserve">ООО «ЭнергоТранзит». В соответствии с учетной политикой </w:t>
      </w:r>
      <w:r>
        <w:rPr>
          <w:b w:val="0"/>
          <w:sz w:val="28"/>
          <w:szCs w:val="28"/>
        </w:rPr>
        <w:br/>
        <w:t>(стр. 282 том 1) на предприятии ведется раздельный учет: прямые расходы в полном объеме относятся на соответствующий узел теплоснабжения, а затраты предприятия, не относящиеся на конкретный контур теплоснабжения напрямую, делятся в процентном соотношении по условным единицам:</w:t>
      </w:r>
    </w:p>
    <w:p w14:paraId="79CCFE81" w14:textId="77777777" w:rsidR="00C9707E" w:rsidRDefault="00C9707E" w:rsidP="00C9707E">
      <w:pPr>
        <w:pStyle w:val="af4"/>
        <w:spacing w:line="360" w:lineRule="auto"/>
        <w:ind w:firstLine="851"/>
        <w:jc w:val="both"/>
        <w:rPr>
          <w:b w:val="0"/>
          <w:sz w:val="28"/>
          <w:szCs w:val="28"/>
        </w:rPr>
      </w:pPr>
      <w:r>
        <w:rPr>
          <w:b w:val="0"/>
          <w:sz w:val="28"/>
          <w:szCs w:val="28"/>
        </w:rPr>
        <w:t>18,83 % – контур теплоснабжения ООО «КузнецкТеплоСбыт»;</w:t>
      </w:r>
    </w:p>
    <w:p w14:paraId="484C9153" w14:textId="77777777" w:rsidR="00C9707E" w:rsidRDefault="00C9707E" w:rsidP="00C9707E">
      <w:pPr>
        <w:pStyle w:val="af4"/>
        <w:spacing w:line="360" w:lineRule="auto"/>
        <w:ind w:firstLine="851"/>
        <w:jc w:val="both"/>
        <w:rPr>
          <w:b w:val="0"/>
          <w:sz w:val="28"/>
          <w:szCs w:val="28"/>
        </w:rPr>
      </w:pPr>
      <w:r>
        <w:rPr>
          <w:b w:val="0"/>
          <w:sz w:val="28"/>
          <w:szCs w:val="28"/>
        </w:rPr>
        <w:t>28,24 % – контур теплоснабжения АО «Кузнецкая ТЭЦ»;</w:t>
      </w:r>
    </w:p>
    <w:p w14:paraId="3C6FFDBC" w14:textId="77777777" w:rsidR="00C9707E" w:rsidRPr="008A49FA" w:rsidRDefault="00C9707E" w:rsidP="00C9707E">
      <w:pPr>
        <w:pStyle w:val="af4"/>
        <w:spacing w:line="360" w:lineRule="auto"/>
        <w:ind w:firstLine="851"/>
        <w:jc w:val="both"/>
        <w:rPr>
          <w:b w:val="0"/>
          <w:sz w:val="28"/>
          <w:szCs w:val="28"/>
        </w:rPr>
      </w:pPr>
      <w:r>
        <w:rPr>
          <w:b w:val="0"/>
          <w:sz w:val="28"/>
          <w:szCs w:val="28"/>
        </w:rPr>
        <w:t>52,93 % – контур теплоснабжения ООО «ЭнергоТранзит».</w:t>
      </w:r>
    </w:p>
    <w:p w14:paraId="2F65F44F" w14:textId="77777777" w:rsidR="00C9707E" w:rsidRPr="008A49FA" w:rsidRDefault="00C9707E" w:rsidP="00C9707E">
      <w:pPr>
        <w:pStyle w:val="af4"/>
        <w:spacing w:line="360" w:lineRule="auto"/>
        <w:ind w:firstLine="851"/>
        <w:jc w:val="both"/>
        <w:rPr>
          <w:b w:val="0"/>
          <w:sz w:val="28"/>
          <w:szCs w:val="28"/>
          <w:lang w:val="ru-RU" w:eastAsia="ru-RU"/>
        </w:rPr>
      </w:pPr>
      <w:r>
        <w:rPr>
          <w:b w:val="0"/>
          <w:sz w:val="28"/>
          <w:szCs w:val="28"/>
          <w:lang w:val="ru-RU" w:eastAsia="ru-RU"/>
        </w:rPr>
        <w:t xml:space="preserve">ООО «НТК» </w:t>
      </w:r>
      <w:r w:rsidRPr="008A49FA">
        <w:rPr>
          <w:b w:val="0"/>
          <w:sz w:val="28"/>
          <w:szCs w:val="28"/>
          <w:lang w:val="ru-RU" w:eastAsia="ru-RU"/>
        </w:rPr>
        <w:t>осуществляет свою деятельность в соответствии с действующим на территории Российской Федерации законодательством, Уставом предприятия.</w:t>
      </w:r>
    </w:p>
    <w:p w14:paraId="755A3A76" w14:textId="77777777" w:rsidR="00C9707E" w:rsidRPr="008A49FA" w:rsidRDefault="00C9707E" w:rsidP="00C9707E">
      <w:pPr>
        <w:pStyle w:val="af4"/>
        <w:spacing w:line="360" w:lineRule="auto"/>
        <w:ind w:firstLine="851"/>
        <w:jc w:val="both"/>
        <w:rPr>
          <w:b w:val="0"/>
          <w:sz w:val="28"/>
          <w:szCs w:val="28"/>
          <w:lang w:val="ru-RU" w:eastAsia="ru-RU"/>
        </w:rPr>
      </w:pPr>
      <w:r w:rsidRPr="008A49FA">
        <w:rPr>
          <w:b w:val="0"/>
          <w:sz w:val="28"/>
          <w:szCs w:val="28"/>
          <w:lang w:val="ru-RU" w:eastAsia="ru-RU"/>
        </w:rPr>
        <w:t xml:space="preserve">Владение и пользование тепловыми сетями и сопутствующим технологическим оборудованием </w:t>
      </w:r>
      <w:r>
        <w:rPr>
          <w:b w:val="0"/>
          <w:sz w:val="28"/>
          <w:szCs w:val="28"/>
          <w:lang w:val="ru-RU" w:eastAsia="ru-RU"/>
        </w:rPr>
        <w:t xml:space="preserve">ООО «НТК» </w:t>
      </w:r>
      <w:r w:rsidRPr="008A49FA">
        <w:rPr>
          <w:b w:val="0"/>
          <w:sz w:val="28"/>
          <w:szCs w:val="28"/>
          <w:lang w:val="ru-RU" w:eastAsia="ru-RU"/>
        </w:rPr>
        <w:t xml:space="preserve">осуществляет на основе </w:t>
      </w:r>
      <w:r>
        <w:rPr>
          <w:b w:val="0"/>
          <w:sz w:val="28"/>
          <w:szCs w:val="28"/>
          <w:lang w:val="ru-RU" w:eastAsia="ru-RU"/>
        </w:rPr>
        <w:t>д</w:t>
      </w:r>
      <w:r w:rsidRPr="008A49FA">
        <w:rPr>
          <w:b w:val="0"/>
          <w:sz w:val="28"/>
          <w:szCs w:val="28"/>
          <w:lang w:val="ru-RU" w:eastAsia="ru-RU"/>
        </w:rPr>
        <w:t>оговор</w:t>
      </w:r>
      <w:r>
        <w:rPr>
          <w:b w:val="0"/>
          <w:sz w:val="28"/>
          <w:szCs w:val="28"/>
          <w:lang w:val="ru-RU" w:eastAsia="ru-RU"/>
        </w:rPr>
        <w:t>а</w:t>
      </w:r>
      <w:r w:rsidRPr="008A49FA">
        <w:rPr>
          <w:b w:val="0"/>
          <w:sz w:val="28"/>
          <w:szCs w:val="28"/>
          <w:lang w:val="ru-RU" w:eastAsia="ru-RU"/>
        </w:rPr>
        <w:t xml:space="preserve"> аренды </w:t>
      </w:r>
      <w:r w:rsidRPr="008C789E">
        <w:rPr>
          <w:b w:val="0"/>
          <w:sz w:val="28"/>
          <w:szCs w:val="28"/>
          <w:lang w:val="ru-RU" w:eastAsia="ru-RU"/>
        </w:rPr>
        <w:t xml:space="preserve">недвижимого имущества без права последующего выкупа </w:t>
      </w:r>
      <w:r>
        <w:rPr>
          <w:b w:val="0"/>
          <w:sz w:val="28"/>
          <w:szCs w:val="28"/>
          <w:lang w:val="ru-RU" w:eastAsia="ru-RU"/>
        </w:rPr>
        <w:br/>
      </w:r>
      <w:r w:rsidRPr="008C789E">
        <w:rPr>
          <w:b w:val="0"/>
          <w:sz w:val="28"/>
          <w:szCs w:val="28"/>
          <w:lang w:val="ru-RU" w:eastAsia="ru-RU"/>
        </w:rPr>
        <w:t>№</w:t>
      </w:r>
      <w:r>
        <w:rPr>
          <w:b w:val="0"/>
          <w:sz w:val="28"/>
          <w:szCs w:val="28"/>
          <w:lang w:val="ru-RU" w:eastAsia="ru-RU"/>
        </w:rPr>
        <w:t xml:space="preserve"> </w:t>
      </w:r>
      <w:r w:rsidRPr="008C789E">
        <w:rPr>
          <w:b w:val="0"/>
          <w:sz w:val="28"/>
          <w:szCs w:val="28"/>
          <w:lang w:val="ru-RU" w:eastAsia="ru-RU"/>
        </w:rPr>
        <w:t>НТК-8-14/Н-10-14 14.04.2014 с ООО</w:t>
      </w:r>
      <w:r>
        <w:rPr>
          <w:b w:val="0"/>
          <w:sz w:val="28"/>
          <w:szCs w:val="28"/>
          <w:lang w:val="ru-RU" w:eastAsia="ru-RU"/>
        </w:rPr>
        <w:t xml:space="preserve"> «</w:t>
      </w:r>
      <w:r w:rsidRPr="008C789E">
        <w:rPr>
          <w:b w:val="0"/>
          <w:sz w:val="28"/>
          <w:szCs w:val="28"/>
          <w:lang w:val="ru-RU" w:eastAsia="ru-RU"/>
        </w:rPr>
        <w:t>Новокузнецкие электрические сети</w:t>
      </w:r>
      <w:r>
        <w:rPr>
          <w:b w:val="0"/>
          <w:sz w:val="28"/>
          <w:szCs w:val="28"/>
          <w:lang w:val="ru-RU" w:eastAsia="ru-RU"/>
        </w:rPr>
        <w:t xml:space="preserve">» </w:t>
      </w:r>
      <w:r>
        <w:rPr>
          <w:b w:val="0"/>
          <w:sz w:val="28"/>
          <w:szCs w:val="28"/>
          <w:lang w:val="ru-RU" w:eastAsia="ru-RU"/>
        </w:rPr>
        <w:br/>
      </w:r>
      <w:r w:rsidRPr="008C789E">
        <w:rPr>
          <w:b w:val="0"/>
          <w:sz w:val="28"/>
          <w:szCs w:val="28"/>
          <w:lang w:val="ru-RU" w:eastAsia="ru-RU"/>
        </w:rPr>
        <w:t>(стр. 71 том 1), (стр. 7 том 10)</w:t>
      </w:r>
      <w:r>
        <w:rPr>
          <w:b w:val="0"/>
          <w:sz w:val="28"/>
          <w:szCs w:val="28"/>
          <w:lang w:val="ru-RU" w:eastAsia="ru-RU"/>
        </w:rPr>
        <w:t>, д</w:t>
      </w:r>
      <w:r w:rsidRPr="008C789E">
        <w:rPr>
          <w:b w:val="0"/>
          <w:sz w:val="28"/>
          <w:szCs w:val="28"/>
          <w:lang w:val="ru-RU" w:eastAsia="ru-RU"/>
        </w:rPr>
        <w:t>ейству</w:t>
      </w:r>
      <w:r>
        <w:rPr>
          <w:b w:val="0"/>
          <w:sz w:val="28"/>
          <w:szCs w:val="28"/>
          <w:lang w:val="ru-RU" w:eastAsia="ru-RU"/>
        </w:rPr>
        <w:t>ющим</w:t>
      </w:r>
      <w:r w:rsidRPr="008C789E">
        <w:rPr>
          <w:b w:val="0"/>
          <w:sz w:val="28"/>
          <w:szCs w:val="28"/>
          <w:lang w:val="ru-RU" w:eastAsia="ru-RU"/>
        </w:rPr>
        <w:t xml:space="preserve"> до 31.12.2020 </w:t>
      </w:r>
      <w:r>
        <w:rPr>
          <w:b w:val="0"/>
          <w:sz w:val="28"/>
          <w:szCs w:val="28"/>
          <w:lang w:val="ru-RU" w:eastAsia="ru-RU"/>
        </w:rPr>
        <w:t>без</w:t>
      </w:r>
      <w:r w:rsidRPr="008C789E">
        <w:rPr>
          <w:b w:val="0"/>
          <w:sz w:val="28"/>
          <w:szCs w:val="28"/>
          <w:lang w:val="ru-RU" w:eastAsia="ru-RU"/>
        </w:rPr>
        <w:t xml:space="preserve"> автопролонгации</w:t>
      </w:r>
      <w:r w:rsidRPr="008A49FA">
        <w:rPr>
          <w:b w:val="0"/>
          <w:sz w:val="28"/>
          <w:szCs w:val="28"/>
          <w:lang w:val="ru-RU" w:eastAsia="ru-RU"/>
        </w:rPr>
        <w:t>.</w:t>
      </w:r>
    </w:p>
    <w:p w14:paraId="2181B0D0" w14:textId="77777777" w:rsidR="00C9707E" w:rsidRPr="008A49FA" w:rsidRDefault="00C9707E" w:rsidP="00C9707E">
      <w:pPr>
        <w:pStyle w:val="af4"/>
        <w:spacing w:line="360" w:lineRule="auto"/>
        <w:ind w:firstLine="851"/>
        <w:jc w:val="both"/>
        <w:rPr>
          <w:b w:val="0"/>
          <w:sz w:val="28"/>
          <w:szCs w:val="28"/>
          <w:lang w:val="ru-RU" w:eastAsia="ru-RU"/>
        </w:rPr>
      </w:pPr>
      <w:r w:rsidRPr="008A49FA">
        <w:rPr>
          <w:b w:val="0"/>
          <w:sz w:val="28"/>
          <w:szCs w:val="28"/>
          <w:lang w:val="ru-RU" w:eastAsia="ru-RU"/>
        </w:rPr>
        <w:t>В соответствии со статьей 8 Федерального закона от 27.07.2010 №190-ФЗ</w:t>
      </w:r>
      <w:r>
        <w:rPr>
          <w:b w:val="0"/>
          <w:sz w:val="28"/>
          <w:szCs w:val="28"/>
          <w:lang w:val="ru-RU" w:eastAsia="ru-RU"/>
        </w:rPr>
        <w:t xml:space="preserve"> «</w:t>
      </w:r>
      <w:r w:rsidRPr="008A49FA">
        <w:rPr>
          <w:b w:val="0"/>
          <w:sz w:val="28"/>
          <w:szCs w:val="28"/>
          <w:lang w:val="ru-RU" w:eastAsia="ru-RU"/>
        </w:rPr>
        <w:t>О теплоснабжении</w:t>
      </w:r>
      <w:r>
        <w:rPr>
          <w:b w:val="0"/>
          <w:sz w:val="28"/>
          <w:szCs w:val="28"/>
          <w:lang w:val="ru-RU" w:eastAsia="ru-RU"/>
        </w:rPr>
        <w:t>»,</w:t>
      </w:r>
      <w:r w:rsidRPr="008A49FA">
        <w:rPr>
          <w:b w:val="0"/>
          <w:sz w:val="28"/>
          <w:szCs w:val="28"/>
          <w:lang w:val="ru-RU" w:eastAsia="ru-RU"/>
        </w:rPr>
        <w:t xml:space="preserve"> цены (тарифы) на товары, услуги в сфере теплоснабжения </w:t>
      </w:r>
      <w:r>
        <w:rPr>
          <w:b w:val="0"/>
          <w:sz w:val="28"/>
          <w:szCs w:val="28"/>
          <w:lang w:val="ru-RU" w:eastAsia="ru-RU"/>
        </w:rPr>
        <w:t xml:space="preserve">ООО «НТК» </w:t>
      </w:r>
      <w:r w:rsidRPr="008A49FA">
        <w:rPr>
          <w:b w:val="0"/>
          <w:sz w:val="28"/>
          <w:szCs w:val="28"/>
          <w:lang w:val="ru-RU" w:eastAsia="ru-RU"/>
        </w:rPr>
        <w:t>подлежат государственному регулированию.</w:t>
      </w:r>
    </w:p>
    <w:p w14:paraId="0768DD6E" w14:textId="77777777" w:rsidR="00C9707E" w:rsidRDefault="00C9707E" w:rsidP="00C9707E">
      <w:pPr>
        <w:pStyle w:val="af4"/>
        <w:spacing w:line="360" w:lineRule="auto"/>
        <w:ind w:firstLine="851"/>
        <w:jc w:val="both"/>
        <w:rPr>
          <w:b w:val="0"/>
          <w:sz w:val="28"/>
          <w:szCs w:val="28"/>
          <w:lang w:val="ru-RU" w:eastAsia="ru-RU"/>
        </w:rPr>
      </w:pPr>
      <w:r w:rsidRPr="008A49FA">
        <w:rPr>
          <w:b w:val="0"/>
          <w:sz w:val="28"/>
          <w:szCs w:val="28"/>
          <w:lang w:val="ru-RU" w:eastAsia="ru-RU"/>
        </w:rPr>
        <w:t>В соответствии с пунктами 3, 4, 5 Основ ценообразования в сфере теплоснабжения, утвержденных постановлением Правительства РФ от 22.10.2012 № 1075</w:t>
      </w:r>
      <w:r>
        <w:rPr>
          <w:b w:val="0"/>
          <w:sz w:val="28"/>
          <w:szCs w:val="28"/>
          <w:lang w:val="ru-RU" w:eastAsia="ru-RU"/>
        </w:rPr>
        <w:t xml:space="preserve"> «</w:t>
      </w:r>
      <w:r w:rsidRPr="008A49FA">
        <w:rPr>
          <w:b w:val="0"/>
          <w:sz w:val="28"/>
          <w:szCs w:val="28"/>
          <w:lang w:val="ru-RU" w:eastAsia="ru-RU"/>
        </w:rPr>
        <w:t>О ценообразовании в сфере теплоснабжения</w:t>
      </w:r>
      <w:r>
        <w:rPr>
          <w:b w:val="0"/>
          <w:sz w:val="28"/>
          <w:szCs w:val="28"/>
          <w:lang w:val="ru-RU" w:eastAsia="ru-RU"/>
        </w:rPr>
        <w:t>»,</w:t>
      </w:r>
      <w:r w:rsidRPr="008A49FA">
        <w:rPr>
          <w:b w:val="0"/>
          <w:sz w:val="28"/>
          <w:szCs w:val="28"/>
          <w:lang w:val="ru-RU" w:eastAsia="ru-RU"/>
        </w:rPr>
        <w:t xml:space="preserve"> с 01.01.2019 цены (тарифы) на услуги в сфере теплоснабжения, оказываемые </w:t>
      </w:r>
      <w:r>
        <w:rPr>
          <w:b w:val="0"/>
          <w:sz w:val="28"/>
          <w:szCs w:val="28"/>
          <w:lang w:val="ru-RU" w:eastAsia="ru-RU"/>
        </w:rPr>
        <w:br/>
        <w:t>ООО «НТК» посредством арендованного теплосетевого имущества,</w:t>
      </w:r>
      <w:r w:rsidRPr="008A49FA">
        <w:rPr>
          <w:b w:val="0"/>
          <w:sz w:val="28"/>
          <w:szCs w:val="28"/>
          <w:lang w:val="ru-RU" w:eastAsia="ru-RU"/>
        </w:rPr>
        <w:t xml:space="preserve"> </w:t>
      </w:r>
      <w:r>
        <w:rPr>
          <w:b w:val="0"/>
          <w:sz w:val="28"/>
          <w:szCs w:val="28"/>
          <w:lang w:val="ru-RU" w:eastAsia="ru-RU"/>
        </w:rPr>
        <w:t>подлежат государственному регулированию</w:t>
      </w:r>
      <w:r w:rsidRPr="008A49FA">
        <w:rPr>
          <w:b w:val="0"/>
          <w:sz w:val="28"/>
          <w:szCs w:val="28"/>
          <w:lang w:val="ru-RU" w:eastAsia="ru-RU"/>
        </w:rPr>
        <w:t>.</w:t>
      </w:r>
      <w:r>
        <w:rPr>
          <w:b w:val="0"/>
          <w:sz w:val="28"/>
          <w:szCs w:val="28"/>
          <w:lang w:val="ru-RU" w:eastAsia="ru-RU"/>
        </w:rPr>
        <w:t xml:space="preserve"> </w:t>
      </w:r>
    </w:p>
    <w:p w14:paraId="5D036B79" w14:textId="77777777" w:rsidR="00C9707E" w:rsidRDefault="00C9707E" w:rsidP="00C9707E">
      <w:pPr>
        <w:pStyle w:val="af4"/>
        <w:spacing w:line="360" w:lineRule="auto"/>
        <w:ind w:firstLine="851"/>
        <w:jc w:val="both"/>
        <w:rPr>
          <w:b w:val="0"/>
          <w:sz w:val="28"/>
          <w:szCs w:val="28"/>
          <w:lang w:val="ru-RU"/>
        </w:rPr>
      </w:pPr>
      <w:r>
        <w:rPr>
          <w:b w:val="0"/>
          <w:sz w:val="28"/>
          <w:szCs w:val="28"/>
          <w:lang w:val="ru-RU"/>
        </w:rPr>
        <w:t>Р</w:t>
      </w:r>
      <w:r w:rsidRPr="00DD47A4">
        <w:rPr>
          <w:b w:val="0"/>
          <w:sz w:val="28"/>
          <w:szCs w:val="28"/>
          <w:lang w:val="ru-RU"/>
        </w:rPr>
        <w:t>асходы</w:t>
      </w:r>
      <w:r>
        <w:rPr>
          <w:b w:val="0"/>
          <w:sz w:val="28"/>
          <w:szCs w:val="28"/>
          <w:lang w:val="ru-RU"/>
        </w:rPr>
        <w:t xml:space="preserve"> предприятия</w:t>
      </w:r>
      <w:r w:rsidRPr="00DD47A4">
        <w:rPr>
          <w:b w:val="0"/>
          <w:sz w:val="28"/>
          <w:szCs w:val="28"/>
          <w:lang w:val="ru-RU"/>
        </w:rPr>
        <w:t xml:space="preserve"> рассчитываются в соответствии с пунктами 28 и 31 Основ ценообразования.</w:t>
      </w:r>
    </w:p>
    <w:p w14:paraId="673EE8BB" w14:textId="4F6A11FB" w:rsidR="00C9707E" w:rsidRPr="00C9707E" w:rsidRDefault="00C9707E" w:rsidP="00C9707E">
      <w:pPr>
        <w:pStyle w:val="1"/>
        <w:tabs>
          <w:tab w:val="left" w:pos="567"/>
        </w:tabs>
        <w:rPr>
          <w:b/>
          <w:sz w:val="32"/>
        </w:rPr>
      </w:pPr>
      <w:r>
        <w:rPr>
          <w:sz w:val="32"/>
        </w:rPr>
        <w:br w:type="page"/>
      </w:r>
      <w:bookmarkStart w:id="118" w:name="_Toc532316489"/>
      <w:r w:rsidRPr="00C9707E">
        <w:rPr>
          <w:b/>
          <w:sz w:val="32"/>
          <w:lang w:val="ru-RU"/>
        </w:rPr>
        <w:t xml:space="preserve">2. </w:t>
      </w:r>
      <w:r w:rsidRPr="00C9707E">
        <w:rPr>
          <w:b/>
          <w:sz w:val="32"/>
        </w:rPr>
        <w:t>Нормативно-правовая база</w:t>
      </w:r>
      <w:bookmarkEnd w:id="118"/>
    </w:p>
    <w:p w14:paraId="73733DB9" w14:textId="77777777" w:rsidR="00C9707E" w:rsidRDefault="00C9707E" w:rsidP="00C9707E">
      <w:pPr>
        <w:tabs>
          <w:tab w:val="left" w:pos="0"/>
          <w:tab w:val="left" w:pos="9900"/>
        </w:tabs>
        <w:spacing w:line="360" w:lineRule="auto"/>
        <w:ind w:left="720" w:right="142"/>
        <w:jc w:val="both"/>
        <w:rPr>
          <w:sz w:val="28"/>
          <w:szCs w:val="28"/>
        </w:rPr>
      </w:pPr>
    </w:p>
    <w:p w14:paraId="2713E2B6" w14:textId="77777777" w:rsidR="00C9707E" w:rsidRPr="0090765C" w:rsidRDefault="00C9707E" w:rsidP="00C9707E">
      <w:pPr>
        <w:numPr>
          <w:ilvl w:val="0"/>
          <w:numId w:val="18"/>
        </w:numPr>
        <w:tabs>
          <w:tab w:val="clear" w:pos="720"/>
          <w:tab w:val="left" w:pos="0"/>
          <w:tab w:val="left" w:pos="709"/>
          <w:tab w:val="num" w:pos="851"/>
          <w:tab w:val="left" w:pos="9900"/>
        </w:tabs>
        <w:spacing w:line="360" w:lineRule="auto"/>
        <w:ind w:left="0" w:right="142" w:firstLine="0"/>
        <w:jc w:val="both"/>
        <w:rPr>
          <w:sz w:val="28"/>
          <w:szCs w:val="28"/>
        </w:rPr>
      </w:pPr>
      <w:r w:rsidRPr="0090765C">
        <w:rPr>
          <w:sz w:val="28"/>
          <w:szCs w:val="28"/>
        </w:rPr>
        <w:t>Гражданский кодекс Российской Федерации (далее –</w:t>
      </w:r>
      <w:r>
        <w:rPr>
          <w:sz w:val="28"/>
          <w:szCs w:val="28"/>
        </w:rPr>
        <w:t xml:space="preserve"> ГК РФ).</w:t>
      </w:r>
    </w:p>
    <w:p w14:paraId="40ED2760" w14:textId="77777777" w:rsidR="00C9707E" w:rsidRPr="0090765C" w:rsidRDefault="00C9707E" w:rsidP="00C9707E">
      <w:pPr>
        <w:numPr>
          <w:ilvl w:val="0"/>
          <w:numId w:val="18"/>
        </w:numPr>
        <w:tabs>
          <w:tab w:val="clear" w:pos="720"/>
          <w:tab w:val="left" w:pos="0"/>
          <w:tab w:val="left" w:pos="709"/>
          <w:tab w:val="num" w:pos="851"/>
          <w:tab w:val="left" w:pos="9900"/>
        </w:tabs>
        <w:spacing w:line="360" w:lineRule="auto"/>
        <w:ind w:left="0" w:right="142" w:firstLine="0"/>
        <w:jc w:val="both"/>
        <w:rPr>
          <w:sz w:val="28"/>
          <w:szCs w:val="28"/>
        </w:rPr>
      </w:pPr>
      <w:r w:rsidRPr="0090765C">
        <w:rPr>
          <w:sz w:val="28"/>
          <w:szCs w:val="28"/>
        </w:rPr>
        <w:t>Налоговый кодекс Росси</w:t>
      </w:r>
      <w:r>
        <w:rPr>
          <w:sz w:val="28"/>
          <w:szCs w:val="28"/>
        </w:rPr>
        <w:t>йской Федерации (далее - НК РФ).</w:t>
      </w:r>
    </w:p>
    <w:p w14:paraId="650C5DBF" w14:textId="77777777" w:rsidR="00C9707E" w:rsidRPr="0090765C" w:rsidRDefault="00C9707E" w:rsidP="00C9707E">
      <w:pPr>
        <w:numPr>
          <w:ilvl w:val="0"/>
          <w:numId w:val="18"/>
        </w:numPr>
        <w:tabs>
          <w:tab w:val="clear" w:pos="720"/>
          <w:tab w:val="left" w:pos="0"/>
          <w:tab w:val="left" w:pos="709"/>
          <w:tab w:val="num" w:pos="851"/>
          <w:tab w:val="left" w:pos="9900"/>
        </w:tabs>
        <w:spacing w:line="360" w:lineRule="auto"/>
        <w:ind w:left="0" w:right="142" w:firstLine="0"/>
        <w:jc w:val="both"/>
        <w:rPr>
          <w:sz w:val="28"/>
          <w:szCs w:val="28"/>
        </w:rPr>
      </w:pPr>
      <w:r w:rsidRPr="0090765C">
        <w:rPr>
          <w:sz w:val="28"/>
          <w:szCs w:val="28"/>
        </w:rPr>
        <w:t>Трудовой Кодекс Росси</w:t>
      </w:r>
      <w:r>
        <w:rPr>
          <w:sz w:val="28"/>
          <w:szCs w:val="28"/>
        </w:rPr>
        <w:t>йской Федерации (далее - ТК РФ).</w:t>
      </w:r>
    </w:p>
    <w:p w14:paraId="26755A5B" w14:textId="77777777" w:rsidR="00C9707E" w:rsidRPr="0090765C" w:rsidRDefault="00C9707E" w:rsidP="00C9707E">
      <w:pPr>
        <w:numPr>
          <w:ilvl w:val="0"/>
          <w:numId w:val="18"/>
        </w:numPr>
        <w:tabs>
          <w:tab w:val="clear" w:pos="720"/>
          <w:tab w:val="left" w:pos="0"/>
          <w:tab w:val="left" w:pos="709"/>
          <w:tab w:val="num" w:pos="851"/>
          <w:tab w:val="left" w:pos="9900"/>
        </w:tabs>
        <w:spacing w:line="360" w:lineRule="auto"/>
        <w:ind w:left="0" w:right="142" w:firstLine="0"/>
        <w:jc w:val="both"/>
        <w:rPr>
          <w:sz w:val="28"/>
          <w:szCs w:val="28"/>
        </w:rPr>
      </w:pPr>
      <w:r w:rsidRPr="0081471E">
        <w:rPr>
          <w:sz w:val="28"/>
          <w:szCs w:val="28"/>
        </w:rPr>
        <w:t>Федеральный Закон от 17.08.1995 № 147</w:t>
      </w:r>
      <w:r>
        <w:rPr>
          <w:sz w:val="28"/>
          <w:szCs w:val="28"/>
        </w:rPr>
        <w:t>-ФЗ «О естественных монополиях».</w:t>
      </w:r>
    </w:p>
    <w:p w14:paraId="7F181318" w14:textId="77777777" w:rsidR="00C9707E" w:rsidRPr="0090765C" w:rsidRDefault="00C9707E" w:rsidP="00C9707E">
      <w:pPr>
        <w:numPr>
          <w:ilvl w:val="0"/>
          <w:numId w:val="18"/>
        </w:numPr>
        <w:tabs>
          <w:tab w:val="clear" w:pos="720"/>
          <w:tab w:val="left" w:pos="0"/>
          <w:tab w:val="left" w:pos="709"/>
          <w:tab w:val="num" w:pos="851"/>
          <w:tab w:val="left" w:pos="9900"/>
        </w:tabs>
        <w:spacing w:line="360" w:lineRule="auto"/>
        <w:ind w:left="0" w:right="142" w:firstLine="0"/>
        <w:jc w:val="both"/>
        <w:rPr>
          <w:sz w:val="28"/>
          <w:szCs w:val="28"/>
        </w:rPr>
      </w:pPr>
      <w:r w:rsidRPr="0081471E">
        <w:rPr>
          <w:sz w:val="28"/>
          <w:szCs w:val="28"/>
        </w:rPr>
        <w:t xml:space="preserve"> </w:t>
      </w:r>
      <w:r w:rsidRPr="0090765C">
        <w:rPr>
          <w:sz w:val="28"/>
          <w:szCs w:val="28"/>
        </w:rPr>
        <w:t xml:space="preserve">Федеральный закон от 27.07.2010 </w:t>
      </w:r>
      <w:r>
        <w:rPr>
          <w:sz w:val="28"/>
          <w:szCs w:val="28"/>
        </w:rPr>
        <w:t>№</w:t>
      </w:r>
      <w:r w:rsidRPr="0090765C">
        <w:rPr>
          <w:sz w:val="28"/>
          <w:szCs w:val="28"/>
        </w:rPr>
        <w:t xml:space="preserve"> 190-ФЗ</w:t>
      </w:r>
      <w:r>
        <w:rPr>
          <w:sz w:val="28"/>
          <w:szCs w:val="28"/>
        </w:rPr>
        <w:t xml:space="preserve"> «</w:t>
      </w:r>
      <w:r w:rsidRPr="0090765C">
        <w:rPr>
          <w:sz w:val="28"/>
          <w:szCs w:val="28"/>
        </w:rPr>
        <w:t>О теплоснабжении</w:t>
      </w:r>
      <w:r>
        <w:rPr>
          <w:sz w:val="28"/>
          <w:szCs w:val="28"/>
        </w:rPr>
        <w:t>».</w:t>
      </w:r>
    </w:p>
    <w:p w14:paraId="59A18F35" w14:textId="77777777" w:rsidR="00C9707E" w:rsidRPr="0090765C" w:rsidRDefault="00C9707E" w:rsidP="00C9707E">
      <w:pPr>
        <w:numPr>
          <w:ilvl w:val="0"/>
          <w:numId w:val="18"/>
        </w:numPr>
        <w:tabs>
          <w:tab w:val="clear" w:pos="720"/>
          <w:tab w:val="left" w:pos="0"/>
          <w:tab w:val="left" w:pos="709"/>
          <w:tab w:val="num" w:pos="851"/>
          <w:tab w:val="left" w:pos="9900"/>
        </w:tabs>
        <w:spacing w:line="360" w:lineRule="auto"/>
        <w:ind w:left="0" w:right="142" w:firstLine="0"/>
        <w:jc w:val="both"/>
        <w:rPr>
          <w:sz w:val="28"/>
          <w:szCs w:val="28"/>
        </w:rPr>
      </w:pPr>
      <w:r w:rsidRPr="0090765C">
        <w:rPr>
          <w:sz w:val="28"/>
          <w:szCs w:val="28"/>
        </w:rPr>
        <w:t xml:space="preserve">Постановление Правительства РФ от </w:t>
      </w:r>
      <w:r>
        <w:rPr>
          <w:sz w:val="28"/>
          <w:szCs w:val="28"/>
        </w:rPr>
        <w:t>06.07.1998</w:t>
      </w:r>
      <w:r w:rsidRPr="0090765C">
        <w:rPr>
          <w:sz w:val="28"/>
          <w:szCs w:val="28"/>
        </w:rPr>
        <w:t xml:space="preserve"> </w:t>
      </w:r>
      <w:r>
        <w:rPr>
          <w:sz w:val="28"/>
          <w:szCs w:val="28"/>
        </w:rPr>
        <w:t>№</w:t>
      </w:r>
      <w:r w:rsidRPr="0090765C">
        <w:rPr>
          <w:sz w:val="28"/>
          <w:szCs w:val="28"/>
        </w:rPr>
        <w:t xml:space="preserve"> 700</w:t>
      </w:r>
      <w:r>
        <w:rPr>
          <w:sz w:val="28"/>
          <w:szCs w:val="28"/>
        </w:rPr>
        <w:t xml:space="preserve"> «</w:t>
      </w:r>
      <w:r w:rsidRPr="0090765C">
        <w:rPr>
          <w:sz w:val="28"/>
          <w:szCs w:val="28"/>
        </w:rPr>
        <w:t>О введении раздельного учета затрат по регулируемым видам деятельности в энергетике</w:t>
      </w:r>
      <w:r>
        <w:rPr>
          <w:sz w:val="28"/>
          <w:szCs w:val="28"/>
        </w:rPr>
        <w:t>».</w:t>
      </w:r>
    </w:p>
    <w:p w14:paraId="25FFB81A" w14:textId="77777777" w:rsidR="00C9707E" w:rsidRPr="0090765C" w:rsidRDefault="00C9707E" w:rsidP="00C9707E">
      <w:pPr>
        <w:numPr>
          <w:ilvl w:val="0"/>
          <w:numId w:val="18"/>
        </w:numPr>
        <w:tabs>
          <w:tab w:val="clear" w:pos="720"/>
          <w:tab w:val="left" w:pos="0"/>
          <w:tab w:val="left" w:pos="709"/>
          <w:tab w:val="num" w:pos="851"/>
          <w:tab w:val="left" w:pos="9900"/>
        </w:tabs>
        <w:spacing w:line="360" w:lineRule="auto"/>
        <w:ind w:left="0" w:right="142" w:firstLine="0"/>
        <w:jc w:val="both"/>
        <w:rPr>
          <w:sz w:val="28"/>
          <w:szCs w:val="28"/>
        </w:rPr>
      </w:pPr>
      <w:r w:rsidRPr="0090765C">
        <w:rPr>
          <w:sz w:val="28"/>
          <w:szCs w:val="28"/>
        </w:rPr>
        <w:t>Постановление Правительства Российской Федерации от 2</w:t>
      </w:r>
      <w:r>
        <w:rPr>
          <w:sz w:val="28"/>
          <w:szCs w:val="28"/>
        </w:rPr>
        <w:t>2</w:t>
      </w:r>
      <w:r w:rsidRPr="0090765C">
        <w:rPr>
          <w:sz w:val="28"/>
          <w:szCs w:val="28"/>
        </w:rPr>
        <w:t>.</w:t>
      </w:r>
      <w:r>
        <w:rPr>
          <w:sz w:val="28"/>
          <w:szCs w:val="28"/>
        </w:rPr>
        <w:t>10</w:t>
      </w:r>
      <w:r w:rsidRPr="0090765C">
        <w:rPr>
          <w:sz w:val="28"/>
          <w:szCs w:val="28"/>
        </w:rPr>
        <w:t>.20</w:t>
      </w:r>
      <w:r>
        <w:rPr>
          <w:sz w:val="28"/>
          <w:szCs w:val="28"/>
        </w:rPr>
        <w:t>12</w:t>
      </w:r>
      <w:r w:rsidRPr="0090765C">
        <w:rPr>
          <w:sz w:val="28"/>
          <w:szCs w:val="28"/>
        </w:rPr>
        <w:t xml:space="preserve"> </w:t>
      </w:r>
      <w:r>
        <w:rPr>
          <w:sz w:val="28"/>
          <w:szCs w:val="28"/>
        </w:rPr>
        <w:br/>
      </w:r>
      <w:r w:rsidRPr="0090765C">
        <w:rPr>
          <w:sz w:val="28"/>
          <w:szCs w:val="28"/>
        </w:rPr>
        <w:t>№</w:t>
      </w:r>
      <w:r>
        <w:rPr>
          <w:sz w:val="28"/>
          <w:szCs w:val="28"/>
        </w:rPr>
        <w:t xml:space="preserve"> </w:t>
      </w:r>
      <w:r w:rsidRPr="0090765C">
        <w:rPr>
          <w:sz w:val="28"/>
          <w:szCs w:val="28"/>
        </w:rPr>
        <w:t>1</w:t>
      </w:r>
      <w:r>
        <w:rPr>
          <w:sz w:val="28"/>
          <w:szCs w:val="28"/>
        </w:rPr>
        <w:t>075 «</w:t>
      </w:r>
      <w:r w:rsidRPr="0090765C">
        <w:rPr>
          <w:sz w:val="28"/>
          <w:szCs w:val="28"/>
        </w:rPr>
        <w:t xml:space="preserve">О ценообразовании в </w:t>
      </w:r>
      <w:r>
        <w:rPr>
          <w:sz w:val="28"/>
          <w:szCs w:val="28"/>
        </w:rPr>
        <w:t>сфере теплоснабжения».</w:t>
      </w:r>
    </w:p>
    <w:p w14:paraId="5E467ABC" w14:textId="77777777" w:rsidR="00C9707E" w:rsidRPr="0090765C" w:rsidRDefault="00C9707E" w:rsidP="00C9707E">
      <w:pPr>
        <w:numPr>
          <w:ilvl w:val="0"/>
          <w:numId w:val="18"/>
        </w:numPr>
        <w:tabs>
          <w:tab w:val="clear" w:pos="720"/>
          <w:tab w:val="left" w:pos="0"/>
          <w:tab w:val="left" w:pos="709"/>
          <w:tab w:val="num" w:pos="851"/>
          <w:tab w:val="left" w:pos="9900"/>
        </w:tabs>
        <w:spacing w:line="360" w:lineRule="auto"/>
        <w:ind w:left="0" w:right="142" w:firstLine="0"/>
        <w:jc w:val="both"/>
        <w:rPr>
          <w:sz w:val="28"/>
          <w:szCs w:val="28"/>
        </w:rPr>
      </w:pPr>
      <w:r w:rsidRPr="0090765C">
        <w:rPr>
          <w:sz w:val="28"/>
          <w:szCs w:val="28"/>
        </w:rPr>
        <w:t xml:space="preserve"> Приказ Минэнерго РФ от 30.12.2008 </w:t>
      </w:r>
      <w:r>
        <w:rPr>
          <w:sz w:val="28"/>
          <w:szCs w:val="28"/>
        </w:rPr>
        <w:t>№</w:t>
      </w:r>
      <w:r w:rsidRPr="0090765C">
        <w:rPr>
          <w:sz w:val="28"/>
          <w:szCs w:val="28"/>
        </w:rPr>
        <w:t xml:space="preserve"> 323</w:t>
      </w:r>
      <w:r>
        <w:rPr>
          <w:sz w:val="28"/>
          <w:szCs w:val="28"/>
        </w:rPr>
        <w:t xml:space="preserve"> «</w:t>
      </w:r>
      <w:r w:rsidRPr="0090765C">
        <w:rPr>
          <w:sz w:val="28"/>
          <w:szCs w:val="28"/>
        </w:rPr>
        <w:t>Об организации в Министерстве энергетики Российской Федерации работы по утверждению нормативов удельного расхода топлива на отпущенную электрическую и тепловую энергию от тепловых электрич</w:t>
      </w:r>
      <w:r>
        <w:rPr>
          <w:sz w:val="28"/>
          <w:szCs w:val="28"/>
        </w:rPr>
        <w:t>еских станций и котельных».</w:t>
      </w:r>
    </w:p>
    <w:p w14:paraId="50DF6E77" w14:textId="77777777" w:rsidR="00C9707E" w:rsidRPr="0090765C" w:rsidRDefault="00C9707E" w:rsidP="00C9707E">
      <w:pPr>
        <w:numPr>
          <w:ilvl w:val="0"/>
          <w:numId w:val="18"/>
        </w:numPr>
        <w:tabs>
          <w:tab w:val="clear" w:pos="720"/>
          <w:tab w:val="left" w:pos="0"/>
          <w:tab w:val="left" w:pos="709"/>
          <w:tab w:val="num" w:pos="851"/>
          <w:tab w:val="left" w:pos="9900"/>
        </w:tabs>
        <w:spacing w:line="360" w:lineRule="auto"/>
        <w:ind w:left="0" w:right="142" w:firstLine="0"/>
        <w:jc w:val="both"/>
        <w:rPr>
          <w:sz w:val="28"/>
          <w:szCs w:val="28"/>
        </w:rPr>
      </w:pPr>
      <w:r w:rsidRPr="0090765C">
        <w:rPr>
          <w:sz w:val="28"/>
          <w:szCs w:val="28"/>
        </w:rPr>
        <w:t xml:space="preserve"> Приказ Минэнерго РФ от 30.12.2008 </w:t>
      </w:r>
      <w:r>
        <w:rPr>
          <w:sz w:val="28"/>
          <w:szCs w:val="28"/>
        </w:rPr>
        <w:t>№</w:t>
      </w:r>
      <w:r w:rsidRPr="0090765C">
        <w:rPr>
          <w:sz w:val="28"/>
          <w:szCs w:val="28"/>
        </w:rPr>
        <w:t xml:space="preserve"> 325</w:t>
      </w:r>
      <w:r>
        <w:rPr>
          <w:sz w:val="28"/>
          <w:szCs w:val="28"/>
        </w:rPr>
        <w:t xml:space="preserve"> «</w:t>
      </w:r>
      <w:r w:rsidRPr="0090765C">
        <w:rPr>
          <w:sz w:val="28"/>
          <w:szCs w:val="28"/>
        </w:rPr>
        <w:t>Об организации в Министерстве энергетики Российской Федерации работы по утверждению нормативов технологических потерь при передаче тепловой энергии</w:t>
      </w:r>
      <w:r>
        <w:rPr>
          <w:sz w:val="28"/>
          <w:szCs w:val="28"/>
        </w:rPr>
        <w:t xml:space="preserve">» </w:t>
      </w:r>
      <w:r w:rsidRPr="0090765C">
        <w:rPr>
          <w:sz w:val="28"/>
          <w:szCs w:val="28"/>
        </w:rPr>
        <w:t>(вместе с</w:t>
      </w:r>
      <w:r>
        <w:rPr>
          <w:sz w:val="28"/>
          <w:szCs w:val="28"/>
        </w:rPr>
        <w:t xml:space="preserve"> «</w:t>
      </w:r>
      <w:r w:rsidRPr="0090765C">
        <w:rPr>
          <w:sz w:val="28"/>
          <w:szCs w:val="28"/>
        </w:rPr>
        <w:t>Инструкцией по организации в Минэнерго России работы по расчету и обоснованию нормативов технологических потерь при передаче тепловой энергии</w:t>
      </w:r>
      <w:r>
        <w:rPr>
          <w:sz w:val="28"/>
          <w:szCs w:val="28"/>
        </w:rPr>
        <w:t>»</w:t>
      </w:r>
      <w:r w:rsidRPr="0090765C">
        <w:rPr>
          <w:sz w:val="28"/>
          <w:szCs w:val="28"/>
        </w:rPr>
        <w:t>);</w:t>
      </w:r>
    </w:p>
    <w:p w14:paraId="269DA1D9" w14:textId="77777777" w:rsidR="00C9707E" w:rsidRDefault="00C9707E" w:rsidP="00C9707E">
      <w:pPr>
        <w:numPr>
          <w:ilvl w:val="0"/>
          <w:numId w:val="18"/>
        </w:numPr>
        <w:tabs>
          <w:tab w:val="clear" w:pos="720"/>
          <w:tab w:val="left" w:pos="709"/>
          <w:tab w:val="num" w:pos="851"/>
        </w:tabs>
        <w:spacing w:line="360" w:lineRule="auto"/>
        <w:ind w:left="0" w:right="142" w:firstLine="0"/>
        <w:jc w:val="both"/>
        <w:rPr>
          <w:sz w:val="28"/>
          <w:szCs w:val="28"/>
        </w:rPr>
      </w:pPr>
      <w:r w:rsidRPr="0090765C">
        <w:rPr>
          <w:sz w:val="28"/>
          <w:szCs w:val="28"/>
        </w:rPr>
        <w:t xml:space="preserve">Приказ Федеральной службы по тарифам (ФСТ России) от </w:t>
      </w:r>
      <w:r>
        <w:rPr>
          <w:sz w:val="28"/>
          <w:szCs w:val="28"/>
        </w:rPr>
        <w:t>13</w:t>
      </w:r>
      <w:r w:rsidRPr="0090765C">
        <w:rPr>
          <w:sz w:val="28"/>
          <w:szCs w:val="28"/>
        </w:rPr>
        <w:t>.0</w:t>
      </w:r>
      <w:r>
        <w:rPr>
          <w:sz w:val="28"/>
          <w:szCs w:val="28"/>
        </w:rPr>
        <w:t>6</w:t>
      </w:r>
      <w:r w:rsidRPr="0090765C">
        <w:rPr>
          <w:sz w:val="28"/>
          <w:szCs w:val="28"/>
        </w:rPr>
        <w:t>.20</w:t>
      </w:r>
      <w:r>
        <w:rPr>
          <w:sz w:val="28"/>
          <w:szCs w:val="28"/>
        </w:rPr>
        <w:t>13 № 760</w:t>
      </w:r>
      <w:r w:rsidRPr="0090765C">
        <w:rPr>
          <w:sz w:val="28"/>
          <w:szCs w:val="28"/>
        </w:rPr>
        <w:t>-э</w:t>
      </w:r>
      <w:r>
        <w:rPr>
          <w:sz w:val="28"/>
          <w:szCs w:val="28"/>
        </w:rPr>
        <w:t xml:space="preserve"> «</w:t>
      </w:r>
      <w:r w:rsidRPr="0090765C">
        <w:rPr>
          <w:sz w:val="28"/>
          <w:szCs w:val="28"/>
        </w:rPr>
        <w:t>Об ут</w:t>
      </w:r>
      <w:r>
        <w:rPr>
          <w:sz w:val="28"/>
          <w:szCs w:val="28"/>
        </w:rPr>
        <w:t>верждении М</w:t>
      </w:r>
      <w:r w:rsidRPr="0090765C">
        <w:rPr>
          <w:sz w:val="28"/>
          <w:szCs w:val="28"/>
        </w:rPr>
        <w:t>етодических указани</w:t>
      </w:r>
      <w:r>
        <w:rPr>
          <w:sz w:val="28"/>
          <w:szCs w:val="28"/>
        </w:rPr>
        <w:t xml:space="preserve">й по расчету регулируемых </w:t>
      </w:r>
      <w:r w:rsidRPr="0090765C">
        <w:rPr>
          <w:sz w:val="28"/>
          <w:szCs w:val="28"/>
        </w:rPr>
        <w:t>цен</w:t>
      </w:r>
      <w:r>
        <w:rPr>
          <w:sz w:val="28"/>
          <w:szCs w:val="28"/>
        </w:rPr>
        <w:t xml:space="preserve"> (тарифов) в сфере теплоснабжения» (далее методические указания)</w:t>
      </w:r>
      <w:r w:rsidRPr="0090765C">
        <w:rPr>
          <w:sz w:val="28"/>
          <w:szCs w:val="28"/>
        </w:rPr>
        <w:t>;</w:t>
      </w:r>
    </w:p>
    <w:p w14:paraId="0856DAC7" w14:textId="77777777" w:rsidR="00C9707E" w:rsidRDefault="00C9707E" w:rsidP="00C9707E">
      <w:pPr>
        <w:numPr>
          <w:ilvl w:val="0"/>
          <w:numId w:val="18"/>
        </w:numPr>
        <w:tabs>
          <w:tab w:val="clear" w:pos="720"/>
          <w:tab w:val="left" w:pos="709"/>
        </w:tabs>
        <w:spacing w:line="360" w:lineRule="auto"/>
        <w:ind w:left="0" w:right="142" w:firstLine="0"/>
        <w:jc w:val="both"/>
        <w:rPr>
          <w:sz w:val="28"/>
          <w:szCs w:val="28"/>
        </w:rPr>
      </w:pPr>
      <w:r w:rsidRPr="0090765C">
        <w:rPr>
          <w:sz w:val="28"/>
          <w:szCs w:val="28"/>
        </w:rPr>
        <w:t xml:space="preserve">Приказ Федеральной службы по тарифам (ФСТ России) от </w:t>
      </w:r>
      <w:r w:rsidRPr="008079DF">
        <w:rPr>
          <w:sz w:val="28"/>
          <w:szCs w:val="28"/>
        </w:rPr>
        <w:t>0</w:t>
      </w:r>
      <w:r>
        <w:rPr>
          <w:sz w:val="28"/>
          <w:szCs w:val="28"/>
        </w:rPr>
        <w:t>7.06</w:t>
      </w:r>
      <w:r w:rsidRPr="008079DF">
        <w:rPr>
          <w:sz w:val="28"/>
          <w:szCs w:val="28"/>
        </w:rPr>
        <w:t>.201</w:t>
      </w:r>
      <w:r>
        <w:rPr>
          <w:sz w:val="28"/>
          <w:szCs w:val="28"/>
        </w:rPr>
        <w:t>3 № 163 «</w:t>
      </w:r>
      <w:r w:rsidRPr="0090765C">
        <w:rPr>
          <w:sz w:val="28"/>
          <w:szCs w:val="28"/>
        </w:rPr>
        <w:t xml:space="preserve">Об </w:t>
      </w:r>
      <w:r>
        <w:rPr>
          <w:sz w:val="28"/>
          <w:szCs w:val="28"/>
        </w:rPr>
        <w:t>утверждении Регламента открытия дел об установлении регулируемых цен (тарифов) и отмене регулирования тарифов в сфере теплоснабжения»;</w:t>
      </w:r>
    </w:p>
    <w:p w14:paraId="0713A8B6" w14:textId="77777777" w:rsidR="00C9707E" w:rsidRPr="0090765C" w:rsidRDefault="00C9707E" w:rsidP="00C9707E">
      <w:pPr>
        <w:numPr>
          <w:ilvl w:val="0"/>
          <w:numId w:val="18"/>
        </w:numPr>
        <w:tabs>
          <w:tab w:val="clear" w:pos="720"/>
          <w:tab w:val="left" w:pos="709"/>
        </w:tabs>
        <w:spacing w:line="360" w:lineRule="auto"/>
        <w:ind w:left="0" w:right="142" w:firstLine="0"/>
        <w:jc w:val="both"/>
        <w:rPr>
          <w:sz w:val="28"/>
          <w:szCs w:val="28"/>
        </w:rPr>
      </w:pPr>
      <w:r w:rsidRPr="0090765C">
        <w:rPr>
          <w:sz w:val="28"/>
          <w:szCs w:val="28"/>
        </w:rPr>
        <w:t xml:space="preserve">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w:t>
      </w:r>
      <w:r>
        <w:rPr>
          <w:sz w:val="28"/>
          <w:szCs w:val="28"/>
        </w:rPr>
        <w:t>тепл</w:t>
      </w:r>
      <w:r w:rsidRPr="0090765C">
        <w:rPr>
          <w:sz w:val="28"/>
          <w:szCs w:val="28"/>
        </w:rPr>
        <w:t>оэнергетической отрасли.</w:t>
      </w:r>
    </w:p>
    <w:p w14:paraId="183C0C3C" w14:textId="19944D51" w:rsidR="00C9707E" w:rsidRDefault="00C9707E" w:rsidP="00C9707E">
      <w:pPr>
        <w:pStyle w:val="a9"/>
        <w:tabs>
          <w:tab w:val="left" w:pos="426"/>
        </w:tabs>
        <w:spacing w:line="360" w:lineRule="auto"/>
        <w:ind w:right="142" w:firstLine="709"/>
        <w:rPr>
          <w:szCs w:val="28"/>
        </w:rPr>
      </w:pPr>
      <w:r w:rsidRPr="0090765C">
        <w:rPr>
          <w:szCs w:val="28"/>
        </w:rPr>
        <w:t>Вся нормативно – методическая основа используется в редакции, действующей на момент проведения экспертизы.</w:t>
      </w:r>
    </w:p>
    <w:p w14:paraId="6966CCAD" w14:textId="77777777" w:rsidR="00C9707E" w:rsidRDefault="00C9707E" w:rsidP="00C9707E">
      <w:pPr>
        <w:pStyle w:val="a9"/>
        <w:tabs>
          <w:tab w:val="left" w:pos="426"/>
        </w:tabs>
        <w:spacing w:line="360" w:lineRule="auto"/>
        <w:ind w:right="142" w:firstLine="709"/>
        <w:rPr>
          <w:szCs w:val="28"/>
        </w:rPr>
      </w:pPr>
    </w:p>
    <w:p w14:paraId="7D95C1B0" w14:textId="4F7A1569" w:rsidR="00C9707E" w:rsidRPr="00C9707E" w:rsidRDefault="00C9707E" w:rsidP="00C9707E">
      <w:pPr>
        <w:pStyle w:val="1"/>
        <w:tabs>
          <w:tab w:val="left" w:pos="567"/>
        </w:tabs>
        <w:rPr>
          <w:b/>
          <w:sz w:val="32"/>
        </w:rPr>
      </w:pPr>
      <w:bookmarkStart w:id="119" w:name="_Toc532316490"/>
      <w:r>
        <w:rPr>
          <w:sz w:val="32"/>
          <w:lang w:val="ru-RU"/>
        </w:rPr>
        <w:t>3</w:t>
      </w:r>
      <w:r w:rsidRPr="00C9707E">
        <w:rPr>
          <w:b/>
          <w:sz w:val="32"/>
          <w:lang w:val="ru-RU"/>
        </w:rPr>
        <w:t>.</w:t>
      </w:r>
      <w:r w:rsidRPr="00C9707E">
        <w:rPr>
          <w:b/>
          <w:sz w:val="32"/>
        </w:rPr>
        <w:t xml:space="preserve">Определение долгосрочных и прогнозных параметров регулирования на </w:t>
      </w:r>
      <w:r w:rsidRPr="00C9707E">
        <w:rPr>
          <w:b/>
          <w:sz w:val="32"/>
          <w:lang w:val="ru-RU"/>
        </w:rPr>
        <w:t>услуги по передаче</w:t>
      </w:r>
      <w:r w:rsidRPr="00C9707E">
        <w:rPr>
          <w:b/>
          <w:sz w:val="32"/>
        </w:rPr>
        <w:t xml:space="preserve"> тепловой энергии</w:t>
      </w:r>
      <w:r w:rsidRPr="00C9707E">
        <w:rPr>
          <w:b/>
          <w:sz w:val="32"/>
          <w:lang w:val="ru-RU"/>
        </w:rPr>
        <w:t>,</w:t>
      </w:r>
      <w:r w:rsidRPr="00C9707E">
        <w:rPr>
          <w:b/>
          <w:sz w:val="32"/>
        </w:rPr>
        <w:t xml:space="preserve"> теплоносителя для </w:t>
      </w:r>
      <w:r w:rsidRPr="00C9707E">
        <w:rPr>
          <w:b/>
          <w:sz w:val="32"/>
          <w:lang w:val="ru-RU"/>
        </w:rPr>
        <w:t xml:space="preserve">ООО «НТК» в контуре теплоснабжения </w:t>
      </w:r>
      <w:r w:rsidRPr="00C9707E">
        <w:rPr>
          <w:b/>
          <w:sz w:val="32"/>
          <w:lang w:val="ru-RU"/>
        </w:rPr>
        <w:br/>
        <w:t>ООО «КузнецкТеплосбыт»</w:t>
      </w:r>
      <w:bookmarkEnd w:id="119"/>
    </w:p>
    <w:p w14:paraId="7534805C" w14:textId="77777777" w:rsidR="00C9707E" w:rsidRDefault="00C9707E" w:rsidP="00C9707E">
      <w:pPr>
        <w:ind w:firstLine="851"/>
        <w:jc w:val="center"/>
        <w:rPr>
          <w:b/>
          <w:sz w:val="32"/>
          <w:szCs w:val="32"/>
          <w:u w:val="single"/>
        </w:rPr>
      </w:pPr>
    </w:p>
    <w:p w14:paraId="7A2D3A56" w14:textId="77777777" w:rsidR="00C9707E" w:rsidRPr="007F43AD" w:rsidRDefault="00C9707E" w:rsidP="00C9707E">
      <w:pPr>
        <w:ind w:firstLine="851"/>
        <w:jc w:val="center"/>
        <w:rPr>
          <w:b/>
          <w:sz w:val="32"/>
          <w:szCs w:val="32"/>
          <w:u w:val="single"/>
        </w:rPr>
      </w:pPr>
    </w:p>
    <w:p w14:paraId="3423EB41" w14:textId="77777777" w:rsidR="00C9707E" w:rsidRPr="00041FD0" w:rsidRDefault="00C9707E" w:rsidP="00C9707E">
      <w:pPr>
        <w:pStyle w:val="2"/>
        <w:spacing w:line="360" w:lineRule="auto"/>
        <w:ind w:left="0"/>
        <w:rPr>
          <w:sz w:val="28"/>
        </w:rPr>
      </w:pPr>
      <w:bookmarkStart w:id="120" w:name="_Toc532316491"/>
      <w:r>
        <w:rPr>
          <w:sz w:val="28"/>
        </w:rPr>
        <w:t>3.1.</w:t>
      </w:r>
      <w:r w:rsidRPr="00041FD0">
        <w:rPr>
          <w:sz w:val="28"/>
        </w:rPr>
        <w:t xml:space="preserve"> Долгосрочные параметры регулирования</w:t>
      </w:r>
      <w:bookmarkEnd w:id="120"/>
    </w:p>
    <w:p w14:paraId="6104F9BF" w14:textId="77777777" w:rsidR="00C9707E" w:rsidRDefault="00C9707E" w:rsidP="00C9707E">
      <w:pPr>
        <w:spacing w:line="360" w:lineRule="auto"/>
        <w:ind w:firstLine="851"/>
        <w:jc w:val="both"/>
        <w:rPr>
          <w:sz w:val="28"/>
          <w:szCs w:val="28"/>
        </w:rPr>
      </w:pPr>
      <w:r>
        <w:rPr>
          <w:sz w:val="28"/>
          <w:szCs w:val="28"/>
        </w:rPr>
        <w:t xml:space="preserve">Руководствуясь главой </w:t>
      </w:r>
      <w:r w:rsidRPr="009D7AFC">
        <w:rPr>
          <w:sz w:val="28"/>
          <w:szCs w:val="28"/>
        </w:rPr>
        <w:t>V</w:t>
      </w:r>
      <w:r>
        <w:rPr>
          <w:sz w:val="28"/>
          <w:szCs w:val="28"/>
        </w:rPr>
        <w:t xml:space="preserve"> Методических указаний, п</w:t>
      </w:r>
      <w:r w:rsidRPr="007473E9">
        <w:rPr>
          <w:sz w:val="28"/>
          <w:szCs w:val="28"/>
        </w:rPr>
        <w:t>ри расчете долгосрочных тарифов методом индексации установленных тарифов</w:t>
      </w:r>
      <w:r>
        <w:rPr>
          <w:sz w:val="28"/>
          <w:szCs w:val="28"/>
        </w:rPr>
        <w:t xml:space="preserve">, </w:t>
      </w:r>
      <w:r w:rsidRPr="007473E9">
        <w:rPr>
          <w:sz w:val="28"/>
          <w:szCs w:val="28"/>
        </w:rPr>
        <w:t>необходи</w:t>
      </w:r>
      <w:r>
        <w:rPr>
          <w:sz w:val="28"/>
          <w:szCs w:val="28"/>
        </w:rPr>
        <w:t>мая валовая выручка</w:t>
      </w:r>
      <w:r w:rsidRPr="0022250A">
        <w:rPr>
          <w:sz w:val="28"/>
          <w:szCs w:val="28"/>
        </w:rPr>
        <w:t xml:space="preserve"> определ</w:t>
      </w:r>
      <w:r>
        <w:rPr>
          <w:sz w:val="28"/>
          <w:szCs w:val="28"/>
        </w:rPr>
        <w:t>ялась</w:t>
      </w:r>
      <w:r w:rsidRPr="0022250A">
        <w:rPr>
          <w:sz w:val="28"/>
          <w:szCs w:val="28"/>
        </w:rPr>
        <w:t xml:space="preserve"> экспертами </w:t>
      </w:r>
      <w:r w:rsidRPr="007473E9">
        <w:rPr>
          <w:sz w:val="28"/>
          <w:szCs w:val="28"/>
        </w:rPr>
        <w:t>на основе долгос</w:t>
      </w:r>
      <w:r>
        <w:rPr>
          <w:sz w:val="28"/>
          <w:szCs w:val="28"/>
        </w:rPr>
        <w:t>рочных параметров регулирования.</w:t>
      </w:r>
    </w:p>
    <w:p w14:paraId="16EE0C20" w14:textId="77777777" w:rsidR="00C9707E" w:rsidRDefault="00C9707E" w:rsidP="00C9707E">
      <w:pPr>
        <w:spacing w:line="360" w:lineRule="auto"/>
        <w:ind w:firstLine="851"/>
        <w:jc w:val="both"/>
        <w:rPr>
          <w:sz w:val="28"/>
          <w:szCs w:val="28"/>
        </w:rPr>
      </w:pPr>
      <w:r>
        <w:rPr>
          <w:sz w:val="28"/>
          <w:szCs w:val="28"/>
        </w:rPr>
        <w:t>ООО «НТК» подало заявление на второй долгосрочный период регулирования методом индексации на 2019 – 2023 годы.</w:t>
      </w:r>
    </w:p>
    <w:p w14:paraId="4553E524" w14:textId="77777777" w:rsidR="00C9707E" w:rsidRDefault="00C9707E" w:rsidP="00C9707E">
      <w:pPr>
        <w:spacing w:line="360" w:lineRule="auto"/>
        <w:ind w:firstLine="851"/>
        <w:jc w:val="both"/>
        <w:rPr>
          <w:sz w:val="28"/>
          <w:szCs w:val="28"/>
        </w:rPr>
      </w:pPr>
    </w:p>
    <w:p w14:paraId="3E8A74CA" w14:textId="77777777" w:rsidR="00C9707E" w:rsidRPr="00041FD0" w:rsidRDefault="00C9707E" w:rsidP="00C9707E">
      <w:pPr>
        <w:pStyle w:val="2"/>
        <w:spacing w:line="360" w:lineRule="auto"/>
        <w:ind w:left="0"/>
        <w:rPr>
          <w:sz w:val="28"/>
        </w:rPr>
      </w:pPr>
      <w:bookmarkStart w:id="121" w:name="_Toc532316492"/>
      <w:r>
        <w:rPr>
          <w:sz w:val="28"/>
        </w:rPr>
        <w:t>3.1.</w:t>
      </w:r>
      <w:r w:rsidRPr="00041FD0">
        <w:rPr>
          <w:sz w:val="28"/>
        </w:rPr>
        <w:t>1) Базовый уровень операционных расходов</w:t>
      </w:r>
      <w:bookmarkEnd w:id="121"/>
    </w:p>
    <w:p w14:paraId="60AF33A3" w14:textId="77777777" w:rsidR="00C9707E" w:rsidRDefault="00C9707E" w:rsidP="00C9707E">
      <w:pPr>
        <w:spacing w:line="360" w:lineRule="auto"/>
        <w:ind w:firstLine="851"/>
        <w:jc w:val="both"/>
        <w:rPr>
          <w:sz w:val="28"/>
          <w:szCs w:val="28"/>
        </w:rPr>
      </w:pPr>
      <w:r>
        <w:rPr>
          <w:sz w:val="28"/>
          <w:szCs w:val="28"/>
        </w:rPr>
        <w:t xml:space="preserve">Базовый уровень операционных расходов рассчитывался экспертами с учётом положений п.37 Методических указаний. </w:t>
      </w:r>
    </w:p>
    <w:p w14:paraId="3C5CCE47" w14:textId="77777777" w:rsidR="00C9707E" w:rsidRDefault="00C9707E" w:rsidP="00C9707E">
      <w:pPr>
        <w:spacing w:line="360" w:lineRule="auto"/>
        <w:ind w:firstLine="851"/>
        <w:jc w:val="both"/>
        <w:rPr>
          <w:sz w:val="28"/>
          <w:szCs w:val="28"/>
        </w:rPr>
      </w:pPr>
      <w:r w:rsidRPr="003E29C5">
        <w:rPr>
          <w:sz w:val="28"/>
          <w:szCs w:val="28"/>
        </w:rPr>
        <w:t>Ука</w:t>
      </w:r>
      <w:r>
        <w:rPr>
          <w:sz w:val="28"/>
          <w:szCs w:val="28"/>
        </w:rPr>
        <w:t>занные в пунктах 3.1.1.1-3.1.1.10 операционные расходы определялись</w:t>
      </w:r>
      <w:r w:rsidRPr="003E29C5">
        <w:rPr>
          <w:sz w:val="28"/>
          <w:szCs w:val="28"/>
        </w:rPr>
        <w:t xml:space="preserve"> </w:t>
      </w:r>
      <w:r>
        <w:rPr>
          <w:sz w:val="28"/>
          <w:szCs w:val="28"/>
        </w:rPr>
        <w:t xml:space="preserve">экспертами </w:t>
      </w:r>
      <w:r w:rsidRPr="003E29C5">
        <w:rPr>
          <w:sz w:val="28"/>
          <w:szCs w:val="28"/>
        </w:rPr>
        <w:t>методом экономически обоснованных расходов</w:t>
      </w:r>
      <w:r>
        <w:rPr>
          <w:sz w:val="28"/>
          <w:szCs w:val="28"/>
        </w:rPr>
        <w:t>,</w:t>
      </w:r>
      <w:r w:rsidRPr="003E29C5">
        <w:rPr>
          <w:sz w:val="28"/>
          <w:szCs w:val="28"/>
        </w:rPr>
        <w:t xml:space="preserve"> в соответствии с главой IV Методических указаний.</w:t>
      </w:r>
    </w:p>
    <w:p w14:paraId="4F62605F" w14:textId="77777777" w:rsidR="00C9707E" w:rsidRDefault="00C9707E" w:rsidP="00C9707E">
      <w:pPr>
        <w:spacing w:line="360" w:lineRule="auto"/>
        <w:jc w:val="both"/>
        <w:rPr>
          <w:b/>
          <w:sz w:val="28"/>
          <w:szCs w:val="28"/>
        </w:rPr>
      </w:pPr>
    </w:p>
    <w:p w14:paraId="0C17E98B" w14:textId="77777777" w:rsidR="00C9707E" w:rsidRPr="00041FD0" w:rsidRDefault="00C9707E" w:rsidP="00C9707E">
      <w:pPr>
        <w:pStyle w:val="2"/>
        <w:spacing w:line="360" w:lineRule="auto"/>
        <w:ind w:left="0"/>
        <w:rPr>
          <w:sz w:val="28"/>
        </w:rPr>
      </w:pPr>
      <w:bookmarkStart w:id="122" w:name="_Toc532316493"/>
      <w:r>
        <w:rPr>
          <w:sz w:val="28"/>
        </w:rPr>
        <w:t>3.1.</w:t>
      </w:r>
      <w:r w:rsidRPr="00041FD0">
        <w:rPr>
          <w:sz w:val="28"/>
        </w:rPr>
        <w:t xml:space="preserve">1.1) расходы на сырье и материалы </w:t>
      </w:r>
      <w:r>
        <w:rPr>
          <w:sz w:val="28"/>
        </w:rPr>
        <w:t>на обслуживание</w:t>
      </w:r>
      <w:bookmarkEnd w:id="122"/>
    </w:p>
    <w:p w14:paraId="0C67227C" w14:textId="77777777" w:rsidR="00C9707E" w:rsidRPr="00E7410C" w:rsidRDefault="00C9707E" w:rsidP="00C9707E">
      <w:pPr>
        <w:tabs>
          <w:tab w:val="left" w:pos="1890"/>
        </w:tabs>
        <w:spacing w:line="360" w:lineRule="auto"/>
        <w:ind w:firstLine="851"/>
        <w:jc w:val="both"/>
        <w:rPr>
          <w:sz w:val="28"/>
        </w:rPr>
      </w:pPr>
      <w:r w:rsidRPr="00E7410C">
        <w:rPr>
          <w:sz w:val="28"/>
        </w:rPr>
        <w:t>По данной статье предприятие представило следующие обосновывающие материалы:</w:t>
      </w:r>
    </w:p>
    <w:p w14:paraId="6BA2B03B" w14:textId="77777777" w:rsidR="00C9707E" w:rsidRDefault="00C9707E" w:rsidP="00C9707E">
      <w:pPr>
        <w:spacing w:line="360" w:lineRule="auto"/>
        <w:ind w:firstLine="851"/>
        <w:jc w:val="both"/>
        <w:rPr>
          <w:sz w:val="28"/>
        </w:rPr>
      </w:pPr>
      <w:r>
        <w:rPr>
          <w:sz w:val="28"/>
        </w:rPr>
        <w:t>Типовую</w:t>
      </w:r>
      <w:r w:rsidRPr="00ED64E0">
        <w:rPr>
          <w:sz w:val="28"/>
        </w:rPr>
        <w:t xml:space="preserve"> инструкци</w:t>
      </w:r>
      <w:r>
        <w:rPr>
          <w:sz w:val="28"/>
        </w:rPr>
        <w:t>ю</w:t>
      </w:r>
      <w:r w:rsidRPr="00ED64E0">
        <w:rPr>
          <w:sz w:val="28"/>
        </w:rPr>
        <w:t xml:space="preserve"> по технической эксплуатации систем транспорта и распределения тепловой энергии (тепловых сетей) РД 123-34.0-20.507-98</w:t>
      </w:r>
      <w:r>
        <w:rPr>
          <w:sz w:val="28"/>
        </w:rPr>
        <w:t>.</w:t>
      </w:r>
    </w:p>
    <w:p w14:paraId="5B4FC8AF" w14:textId="77777777" w:rsidR="00C9707E" w:rsidRDefault="00C9707E" w:rsidP="00C9707E">
      <w:pPr>
        <w:spacing w:line="360" w:lineRule="auto"/>
        <w:ind w:firstLine="851"/>
        <w:jc w:val="both"/>
        <w:rPr>
          <w:sz w:val="28"/>
        </w:rPr>
      </w:pPr>
      <w:r w:rsidRPr="00ED64E0">
        <w:rPr>
          <w:sz w:val="28"/>
        </w:rPr>
        <w:t>Приказ от 30.09.2015 № 39</w:t>
      </w:r>
      <w:r>
        <w:rPr>
          <w:sz w:val="28"/>
        </w:rPr>
        <w:t xml:space="preserve"> «</w:t>
      </w:r>
      <w:r w:rsidRPr="00ED64E0">
        <w:rPr>
          <w:sz w:val="28"/>
        </w:rPr>
        <w:t>О перечне профессий и должностей, получающих бесплатно спецодежду, спецобувь и другие средства индивидуальной защиты</w:t>
      </w:r>
      <w:r>
        <w:rPr>
          <w:sz w:val="28"/>
        </w:rPr>
        <w:t>».</w:t>
      </w:r>
    </w:p>
    <w:p w14:paraId="1ED2C827" w14:textId="77777777" w:rsidR="00C9707E" w:rsidRDefault="00C9707E" w:rsidP="00C9707E">
      <w:pPr>
        <w:spacing w:line="360" w:lineRule="auto"/>
        <w:ind w:firstLine="851"/>
        <w:jc w:val="both"/>
        <w:rPr>
          <w:sz w:val="28"/>
        </w:rPr>
      </w:pPr>
      <w:r w:rsidRPr="00ED64E0">
        <w:rPr>
          <w:sz w:val="28"/>
        </w:rPr>
        <w:t>Приказ от 27.12.2017 № 60/1</w:t>
      </w:r>
      <w:r>
        <w:rPr>
          <w:sz w:val="28"/>
        </w:rPr>
        <w:t xml:space="preserve"> «</w:t>
      </w:r>
      <w:r w:rsidRPr="00ED64E0">
        <w:rPr>
          <w:sz w:val="28"/>
        </w:rPr>
        <w:t>О нормах расхода вспомогательных материалов</w:t>
      </w:r>
      <w:r>
        <w:rPr>
          <w:sz w:val="28"/>
        </w:rPr>
        <w:t xml:space="preserve">» </w:t>
      </w:r>
      <w:r w:rsidRPr="00ED64E0">
        <w:rPr>
          <w:sz w:val="28"/>
        </w:rPr>
        <w:t>(стр. 134 том 2)</w:t>
      </w:r>
      <w:r>
        <w:rPr>
          <w:sz w:val="28"/>
        </w:rPr>
        <w:t>.</w:t>
      </w:r>
    </w:p>
    <w:p w14:paraId="17554D32" w14:textId="77777777" w:rsidR="00C9707E" w:rsidRDefault="00C9707E" w:rsidP="00C9707E">
      <w:pPr>
        <w:spacing w:line="360" w:lineRule="auto"/>
        <w:ind w:firstLine="851"/>
        <w:jc w:val="both"/>
        <w:rPr>
          <w:sz w:val="28"/>
        </w:rPr>
      </w:pPr>
      <w:r w:rsidRPr="00ED64E0">
        <w:rPr>
          <w:sz w:val="28"/>
        </w:rPr>
        <w:t>Оборотно-сальдов</w:t>
      </w:r>
      <w:r>
        <w:rPr>
          <w:sz w:val="28"/>
        </w:rPr>
        <w:t>ую</w:t>
      </w:r>
      <w:r w:rsidRPr="00ED64E0">
        <w:rPr>
          <w:sz w:val="28"/>
        </w:rPr>
        <w:t xml:space="preserve"> ведомость по счету 20 за 9 месяцев 2018 года</w:t>
      </w:r>
      <w:r>
        <w:rPr>
          <w:sz w:val="28"/>
        </w:rPr>
        <w:br/>
      </w:r>
      <w:r w:rsidRPr="00ED64E0">
        <w:rPr>
          <w:sz w:val="28"/>
        </w:rPr>
        <w:t xml:space="preserve"> (стр. 11 том 2 вх. 5419 от 31.10.2018)</w:t>
      </w:r>
      <w:r>
        <w:rPr>
          <w:sz w:val="28"/>
        </w:rPr>
        <w:t xml:space="preserve"> в разрезе и</w:t>
      </w:r>
      <w:r w:rsidRPr="00ED64E0">
        <w:rPr>
          <w:sz w:val="28"/>
        </w:rPr>
        <w:t>знос</w:t>
      </w:r>
      <w:r>
        <w:rPr>
          <w:sz w:val="28"/>
        </w:rPr>
        <w:t>а</w:t>
      </w:r>
      <w:r w:rsidRPr="00ED64E0">
        <w:rPr>
          <w:sz w:val="28"/>
        </w:rPr>
        <w:t xml:space="preserve"> спецодежды</w:t>
      </w:r>
      <w:r>
        <w:rPr>
          <w:sz w:val="28"/>
        </w:rPr>
        <w:t>, материальных расходов.</w:t>
      </w:r>
    </w:p>
    <w:p w14:paraId="3E7F4683" w14:textId="77777777" w:rsidR="00C9707E" w:rsidRDefault="00C9707E" w:rsidP="00C9707E">
      <w:pPr>
        <w:spacing w:line="360" w:lineRule="auto"/>
        <w:ind w:firstLine="851"/>
        <w:jc w:val="both"/>
        <w:rPr>
          <w:sz w:val="28"/>
        </w:rPr>
      </w:pPr>
      <w:r>
        <w:rPr>
          <w:sz w:val="28"/>
        </w:rPr>
        <w:t>Оборотно-сальдовую</w:t>
      </w:r>
      <w:r w:rsidRPr="00ED64E0">
        <w:rPr>
          <w:sz w:val="28"/>
        </w:rPr>
        <w:t xml:space="preserve"> ведомость по счету 25 за 9 месяцев 2018 года </w:t>
      </w:r>
      <w:r>
        <w:rPr>
          <w:sz w:val="28"/>
        </w:rPr>
        <w:br/>
      </w:r>
      <w:r w:rsidRPr="00ED64E0">
        <w:rPr>
          <w:sz w:val="28"/>
        </w:rPr>
        <w:t xml:space="preserve">(стр. 11 том 2 вх. 5419 от 31.10.2018) </w:t>
      </w:r>
      <w:r>
        <w:rPr>
          <w:sz w:val="28"/>
        </w:rPr>
        <w:t>в разрезе и</w:t>
      </w:r>
      <w:r w:rsidRPr="00ED64E0">
        <w:rPr>
          <w:sz w:val="28"/>
        </w:rPr>
        <w:t>знос</w:t>
      </w:r>
      <w:r>
        <w:rPr>
          <w:sz w:val="28"/>
        </w:rPr>
        <w:t>а</w:t>
      </w:r>
      <w:r w:rsidRPr="00ED64E0">
        <w:rPr>
          <w:sz w:val="28"/>
        </w:rPr>
        <w:t xml:space="preserve"> спецодежды</w:t>
      </w:r>
      <w:r>
        <w:rPr>
          <w:sz w:val="28"/>
        </w:rPr>
        <w:t>, материальных расходов.</w:t>
      </w:r>
    </w:p>
    <w:p w14:paraId="33C0F724" w14:textId="77777777" w:rsidR="00C9707E" w:rsidRDefault="00C9707E" w:rsidP="00C9707E">
      <w:pPr>
        <w:spacing w:line="360" w:lineRule="auto"/>
        <w:ind w:firstLine="851"/>
        <w:jc w:val="both"/>
        <w:rPr>
          <w:sz w:val="28"/>
        </w:rPr>
      </w:pPr>
      <w:r>
        <w:rPr>
          <w:sz w:val="28"/>
        </w:rPr>
        <w:t>Оборотно-сальдовую</w:t>
      </w:r>
      <w:r w:rsidRPr="00ED64E0">
        <w:rPr>
          <w:sz w:val="28"/>
        </w:rPr>
        <w:t xml:space="preserve"> ведомость по счету 26 за 9 месяцев 2018 года </w:t>
      </w:r>
      <w:r>
        <w:rPr>
          <w:sz w:val="28"/>
        </w:rPr>
        <w:br/>
      </w:r>
      <w:r w:rsidRPr="00ED64E0">
        <w:rPr>
          <w:sz w:val="28"/>
        </w:rPr>
        <w:t xml:space="preserve">(стр. 11 том 2 вх. 5419 от 31.10.2018) </w:t>
      </w:r>
      <w:r>
        <w:rPr>
          <w:sz w:val="28"/>
        </w:rPr>
        <w:t>в разрезе материальных расходов.</w:t>
      </w:r>
    </w:p>
    <w:p w14:paraId="0CD5FAF8" w14:textId="77777777" w:rsidR="00C9707E" w:rsidRPr="00650C6F" w:rsidRDefault="00C9707E" w:rsidP="00C9707E">
      <w:pPr>
        <w:spacing w:line="360" w:lineRule="auto"/>
        <w:ind w:firstLine="851"/>
        <w:jc w:val="both"/>
        <w:rPr>
          <w:sz w:val="28"/>
        </w:rPr>
      </w:pPr>
      <w:r>
        <w:rPr>
          <w:sz w:val="28"/>
        </w:rPr>
        <w:t>П</w:t>
      </w:r>
      <w:r w:rsidRPr="00650C6F">
        <w:rPr>
          <w:sz w:val="28"/>
        </w:rPr>
        <w:t xml:space="preserve">редприятием планируются расходы </w:t>
      </w:r>
      <w:r>
        <w:rPr>
          <w:sz w:val="28"/>
        </w:rPr>
        <w:t xml:space="preserve">по данной статье в размере </w:t>
      </w:r>
      <w:r>
        <w:rPr>
          <w:sz w:val="28"/>
        </w:rPr>
        <w:br/>
      </w:r>
      <w:r w:rsidRPr="007D31DD">
        <w:rPr>
          <w:sz w:val="28"/>
        </w:rPr>
        <w:t>3</w:t>
      </w:r>
      <w:r>
        <w:rPr>
          <w:sz w:val="28"/>
        </w:rPr>
        <w:t> </w:t>
      </w:r>
      <w:r w:rsidRPr="007D31DD">
        <w:rPr>
          <w:sz w:val="28"/>
        </w:rPr>
        <w:t>271</w:t>
      </w:r>
      <w:r>
        <w:rPr>
          <w:sz w:val="28"/>
        </w:rPr>
        <w:t xml:space="preserve"> </w:t>
      </w:r>
      <w:r w:rsidRPr="00650C6F">
        <w:rPr>
          <w:sz w:val="28"/>
        </w:rPr>
        <w:t>тыс. руб.</w:t>
      </w:r>
    </w:p>
    <w:p w14:paraId="0809BC3C" w14:textId="77777777" w:rsidR="00C9707E" w:rsidRDefault="00C9707E" w:rsidP="00C9707E">
      <w:pPr>
        <w:spacing w:line="360" w:lineRule="auto"/>
        <w:ind w:firstLine="851"/>
        <w:jc w:val="both"/>
        <w:rPr>
          <w:sz w:val="28"/>
        </w:rPr>
      </w:pPr>
      <w:r w:rsidRPr="00650C6F">
        <w:rPr>
          <w:sz w:val="28"/>
        </w:rPr>
        <w:t xml:space="preserve">Экспертами предлагается принять расходы по данной статье </w:t>
      </w:r>
      <w:r>
        <w:rPr>
          <w:sz w:val="28"/>
        </w:rPr>
        <w:t>в размере</w:t>
      </w:r>
      <w:r w:rsidRPr="00650C6F">
        <w:rPr>
          <w:sz w:val="28"/>
        </w:rPr>
        <w:t xml:space="preserve"> </w:t>
      </w:r>
      <w:r>
        <w:rPr>
          <w:sz w:val="28"/>
        </w:rPr>
        <w:br/>
      </w:r>
      <w:r w:rsidRPr="007D31DD">
        <w:rPr>
          <w:sz w:val="28"/>
        </w:rPr>
        <w:t>3 06</w:t>
      </w:r>
      <w:r>
        <w:rPr>
          <w:sz w:val="28"/>
        </w:rPr>
        <w:t xml:space="preserve">7 тыс. руб., </w:t>
      </w:r>
      <w:r w:rsidRPr="00650C6F">
        <w:rPr>
          <w:sz w:val="28"/>
        </w:rPr>
        <w:t xml:space="preserve">используя вышеперечисленные бухгалтерские документы </w:t>
      </w:r>
      <w:r>
        <w:rPr>
          <w:sz w:val="28"/>
        </w:rPr>
        <w:br/>
      </w:r>
      <w:r w:rsidRPr="00650C6F">
        <w:rPr>
          <w:sz w:val="28"/>
        </w:rPr>
        <w:t xml:space="preserve">за </w:t>
      </w:r>
      <w:r w:rsidRPr="00ED64E0">
        <w:rPr>
          <w:sz w:val="28"/>
        </w:rPr>
        <w:t>9 месяцев 2018 года</w:t>
      </w:r>
      <w:r>
        <w:rPr>
          <w:sz w:val="28"/>
        </w:rPr>
        <w:t xml:space="preserve">, </w:t>
      </w:r>
      <w:r w:rsidRPr="00650C6F">
        <w:rPr>
          <w:sz w:val="28"/>
        </w:rPr>
        <w:t>подтверждающие фактически понесенные расходы предприятия,</w:t>
      </w:r>
      <w:r w:rsidRPr="00CB5787">
        <w:rPr>
          <w:sz w:val="28"/>
        </w:rPr>
        <w:t xml:space="preserve"> </w:t>
      </w:r>
      <w:r>
        <w:rPr>
          <w:sz w:val="28"/>
        </w:rPr>
        <w:t>приведенные к году</w:t>
      </w:r>
      <w:r w:rsidRPr="00650C6F">
        <w:rPr>
          <w:sz w:val="28"/>
        </w:rPr>
        <w:t>, с применением прогно</w:t>
      </w:r>
      <w:r>
        <w:rPr>
          <w:sz w:val="28"/>
        </w:rPr>
        <w:t>зного</w:t>
      </w:r>
      <w:r w:rsidRPr="00650C6F">
        <w:rPr>
          <w:sz w:val="28"/>
        </w:rPr>
        <w:t xml:space="preserve"> </w:t>
      </w:r>
      <w:r>
        <w:rPr>
          <w:sz w:val="28"/>
        </w:rPr>
        <w:t>1,046 (2019/2018), опубликованного</w:t>
      </w:r>
      <w:r w:rsidRPr="00650C6F">
        <w:rPr>
          <w:sz w:val="28"/>
        </w:rPr>
        <w:t xml:space="preserve"> на сайте Минэкономразвития России 01.10.2018.</w:t>
      </w:r>
    </w:p>
    <w:p w14:paraId="78870FDA" w14:textId="77777777" w:rsidR="00C9707E" w:rsidRDefault="00C9707E" w:rsidP="00C9707E">
      <w:pPr>
        <w:spacing w:line="360" w:lineRule="auto"/>
        <w:ind w:firstLine="851"/>
        <w:jc w:val="both"/>
        <w:rPr>
          <w:b/>
          <w:sz w:val="28"/>
          <w:szCs w:val="28"/>
        </w:rPr>
      </w:pPr>
      <w:r w:rsidRPr="007F6D4F">
        <w:rPr>
          <w:sz w:val="28"/>
        </w:rPr>
        <w:t xml:space="preserve">Расходы в размере </w:t>
      </w:r>
      <w:r>
        <w:rPr>
          <w:sz w:val="28"/>
        </w:rPr>
        <w:t>204</w:t>
      </w:r>
      <w:r w:rsidRPr="007F6D4F">
        <w:rPr>
          <w:sz w:val="28"/>
        </w:rPr>
        <w:t xml:space="preserve"> тыс. руб., не подтвержденные предприятием документально, подлежат исключению из НВВ на 2019 год, как экономически необоснованные.</w:t>
      </w:r>
    </w:p>
    <w:p w14:paraId="70781807" w14:textId="77777777" w:rsidR="00C9707E" w:rsidRPr="003E21D2" w:rsidRDefault="00C9707E" w:rsidP="00C9707E">
      <w:pPr>
        <w:spacing w:line="360" w:lineRule="auto"/>
        <w:ind w:firstLine="720"/>
        <w:jc w:val="both"/>
        <w:rPr>
          <w:sz w:val="28"/>
        </w:rPr>
      </w:pPr>
    </w:p>
    <w:p w14:paraId="4A3EABDE" w14:textId="77777777" w:rsidR="00C9707E" w:rsidRDefault="00C9707E" w:rsidP="00C9707E">
      <w:pPr>
        <w:pStyle w:val="2"/>
        <w:spacing w:line="360" w:lineRule="auto"/>
        <w:ind w:left="0"/>
        <w:rPr>
          <w:sz w:val="28"/>
        </w:rPr>
      </w:pPr>
      <w:bookmarkStart w:id="123" w:name="_Toc532316494"/>
      <w:r>
        <w:rPr>
          <w:sz w:val="28"/>
        </w:rPr>
        <w:t>3.1.</w:t>
      </w:r>
      <w:r w:rsidRPr="00B246B7">
        <w:rPr>
          <w:sz w:val="28"/>
        </w:rPr>
        <w:t xml:space="preserve">1.2) </w:t>
      </w:r>
      <w:r w:rsidRPr="006D6ED0">
        <w:rPr>
          <w:sz w:val="28"/>
        </w:rPr>
        <w:t>расходы на ремонт основных средств</w:t>
      </w:r>
      <w:bookmarkEnd w:id="123"/>
    </w:p>
    <w:p w14:paraId="61545011" w14:textId="77777777" w:rsidR="00C9707E" w:rsidRPr="00FF0954" w:rsidRDefault="00C9707E" w:rsidP="00C9707E">
      <w:pPr>
        <w:spacing w:line="360" w:lineRule="auto"/>
        <w:ind w:firstLine="709"/>
        <w:jc w:val="both"/>
        <w:rPr>
          <w:sz w:val="28"/>
          <w:szCs w:val="28"/>
        </w:rPr>
      </w:pPr>
      <w:r>
        <w:rPr>
          <w:sz w:val="28"/>
          <w:szCs w:val="28"/>
        </w:rPr>
        <w:t xml:space="preserve">ООО «НТК» </w:t>
      </w:r>
      <w:r w:rsidRPr="00EC735F">
        <w:rPr>
          <w:sz w:val="28"/>
          <w:szCs w:val="28"/>
        </w:rPr>
        <w:t xml:space="preserve">представлена </w:t>
      </w:r>
      <w:r w:rsidRPr="00F53177">
        <w:rPr>
          <w:sz w:val="28"/>
          <w:szCs w:val="28"/>
        </w:rPr>
        <w:t>программа ремонта основных производственных фондов</w:t>
      </w:r>
      <w:r w:rsidRPr="00EC735F">
        <w:rPr>
          <w:sz w:val="28"/>
          <w:szCs w:val="28"/>
        </w:rPr>
        <w:t xml:space="preserve"> на </w:t>
      </w:r>
      <w:r>
        <w:rPr>
          <w:sz w:val="28"/>
          <w:szCs w:val="28"/>
        </w:rPr>
        <w:t>2019</w:t>
      </w:r>
      <w:r w:rsidRPr="00EC735F">
        <w:rPr>
          <w:sz w:val="28"/>
          <w:szCs w:val="28"/>
        </w:rPr>
        <w:t xml:space="preserve"> год</w:t>
      </w:r>
      <w:r>
        <w:rPr>
          <w:sz w:val="28"/>
          <w:szCs w:val="28"/>
        </w:rPr>
        <w:t>.</w:t>
      </w:r>
    </w:p>
    <w:p w14:paraId="7A909602" w14:textId="77777777" w:rsidR="00C9707E" w:rsidRPr="00104D08" w:rsidRDefault="00C9707E" w:rsidP="00C9707E">
      <w:pPr>
        <w:spacing w:line="360" w:lineRule="auto"/>
        <w:ind w:firstLine="709"/>
        <w:jc w:val="both"/>
        <w:rPr>
          <w:sz w:val="28"/>
          <w:szCs w:val="28"/>
        </w:rPr>
      </w:pPr>
      <w:r w:rsidRPr="00104D08">
        <w:rPr>
          <w:sz w:val="28"/>
          <w:szCs w:val="28"/>
        </w:rPr>
        <w:t xml:space="preserve">Целью </w:t>
      </w:r>
      <w:r>
        <w:rPr>
          <w:sz w:val="28"/>
          <w:szCs w:val="28"/>
        </w:rPr>
        <w:t>указанной</w:t>
      </w:r>
      <w:r w:rsidRPr="00104D08">
        <w:rPr>
          <w:sz w:val="28"/>
          <w:szCs w:val="28"/>
        </w:rPr>
        <w:t xml:space="preserve"> программы является поддержание основных производственных фондов Общества в работоспособном состоянии и их </w:t>
      </w:r>
      <w:r>
        <w:rPr>
          <w:sz w:val="28"/>
          <w:szCs w:val="28"/>
        </w:rPr>
        <w:t>п</w:t>
      </w:r>
      <w:r w:rsidRPr="00104D08">
        <w:rPr>
          <w:sz w:val="28"/>
          <w:szCs w:val="28"/>
        </w:rPr>
        <w:t>одготовка к несению нагрузки в осенне-зимний период, снижение инцидентов, доведение технико-экономических показателей работы оборудования до нормативного уровня.</w:t>
      </w:r>
    </w:p>
    <w:p w14:paraId="17D7B1E8" w14:textId="77777777" w:rsidR="00C9707E" w:rsidRPr="00904AA0" w:rsidRDefault="00C9707E" w:rsidP="00C9707E">
      <w:pPr>
        <w:spacing w:line="360" w:lineRule="auto"/>
        <w:ind w:firstLine="709"/>
        <w:jc w:val="both"/>
        <w:rPr>
          <w:sz w:val="28"/>
          <w:szCs w:val="28"/>
        </w:rPr>
      </w:pPr>
      <w:r w:rsidRPr="00904AA0">
        <w:rPr>
          <w:sz w:val="28"/>
          <w:szCs w:val="28"/>
        </w:rPr>
        <w:t>В качестве обоснования затрат, предусмотренных программой</w:t>
      </w:r>
      <w:r w:rsidRPr="00F53177">
        <w:rPr>
          <w:sz w:val="28"/>
          <w:szCs w:val="28"/>
        </w:rPr>
        <w:t xml:space="preserve"> технического обслуживания и ремонта основных производственных фондов</w:t>
      </w:r>
      <w:r w:rsidRPr="00904AA0">
        <w:rPr>
          <w:sz w:val="28"/>
          <w:szCs w:val="28"/>
        </w:rPr>
        <w:t>, представлены следующие материалы:</w:t>
      </w:r>
    </w:p>
    <w:p w14:paraId="48D0C967" w14:textId="77777777" w:rsidR="00C9707E" w:rsidRPr="00904AA0" w:rsidRDefault="00C9707E" w:rsidP="00C9707E">
      <w:pPr>
        <w:spacing w:line="360" w:lineRule="auto"/>
        <w:ind w:firstLine="709"/>
        <w:jc w:val="both"/>
        <w:rPr>
          <w:sz w:val="28"/>
          <w:szCs w:val="28"/>
        </w:rPr>
      </w:pPr>
      <w:r w:rsidRPr="00904AA0">
        <w:rPr>
          <w:sz w:val="28"/>
          <w:szCs w:val="28"/>
        </w:rPr>
        <w:t>- титульный лист программы технического обслуживания и ремонта основных производст</w:t>
      </w:r>
      <w:r>
        <w:rPr>
          <w:sz w:val="28"/>
          <w:szCs w:val="28"/>
        </w:rPr>
        <w:t xml:space="preserve">венных фондов ООО «НТК» </w:t>
      </w:r>
      <w:r w:rsidRPr="00904AA0">
        <w:rPr>
          <w:sz w:val="28"/>
          <w:szCs w:val="28"/>
        </w:rPr>
        <w:t xml:space="preserve">на </w:t>
      </w:r>
      <w:r>
        <w:rPr>
          <w:sz w:val="28"/>
          <w:szCs w:val="28"/>
        </w:rPr>
        <w:t>2019</w:t>
      </w:r>
      <w:r w:rsidRPr="00904AA0">
        <w:rPr>
          <w:sz w:val="28"/>
          <w:szCs w:val="28"/>
        </w:rPr>
        <w:t xml:space="preserve"> год;</w:t>
      </w:r>
    </w:p>
    <w:p w14:paraId="0CCB5022" w14:textId="77777777" w:rsidR="00C9707E" w:rsidRDefault="00C9707E" w:rsidP="00C9707E">
      <w:pPr>
        <w:spacing w:line="360" w:lineRule="auto"/>
        <w:ind w:firstLine="709"/>
        <w:jc w:val="both"/>
        <w:rPr>
          <w:sz w:val="28"/>
          <w:szCs w:val="28"/>
        </w:rPr>
      </w:pPr>
      <w:r w:rsidRPr="00904AA0">
        <w:rPr>
          <w:sz w:val="28"/>
          <w:szCs w:val="28"/>
        </w:rPr>
        <w:t>- сметные расчеты стоимости ремонтных работ и технического обслуживания;</w:t>
      </w:r>
    </w:p>
    <w:p w14:paraId="6ECDE86A" w14:textId="77777777" w:rsidR="00C9707E" w:rsidRPr="00904AA0" w:rsidRDefault="00C9707E" w:rsidP="00C9707E">
      <w:pPr>
        <w:spacing w:line="360" w:lineRule="auto"/>
        <w:ind w:firstLine="709"/>
        <w:jc w:val="both"/>
        <w:rPr>
          <w:sz w:val="28"/>
          <w:szCs w:val="28"/>
        </w:rPr>
      </w:pPr>
      <w:r>
        <w:rPr>
          <w:sz w:val="28"/>
          <w:szCs w:val="28"/>
        </w:rPr>
        <w:t>- ведомости объемов работ;</w:t>
      </w:r>
    </w:p>
    <w:p w14:paraId="6C5A0FF5" w14:textId="77777777" w:rsidR="00C9707E" w:rsidRDefault="00C9707E" w:rsidP="00C9707E">
      <w:pPr>
        <w:spacing w:line="360" w:lineRule="auto"/>
        <w:ind w:firstLine="709"/>
        <w:jc w:val="both"/>
        <w:rPr>
          <w:sz w:val="28"/>
          <w:szCs w:val="28"/>
        </w:rPr>
      </w:pPr>
      <w:r w:rsidRPr="00904AA0">
        <w:rPr>
          <w:sz w:val="28"/>
          <w:szCs w:val="28"/>
        </w:rPr>
        <w:t xml:space="preserve">- </w:t>
      </w:r>
      <w:r>
        <w:rPr>
          <w:sz w:val="28"/>
          <w:szCs w:val="28"/>
        </w:rPr>
        <w:t>ведомость ресурсов;</w:t>
      </w:r>
    </w:p>
    <w:p w14:paraId="5623281B" w14:textId="77777777" w:rsidR="00C9707E" w:rsidRDefault="00C9707E" w:rsidP="00C9707E">
      <w:pPr>
        <w:spacing w:line="360" w:lineRule="auto"/>
        <w:ind w:firstLine="709"/>
        <w:jc w:val="both"/>
        <w:rPr>
          <w:sz w:val="28"/>
          <w:szCs w:val="28"/>
        </w:rPr>
      </w:pPr>
      <w:r>
        <w:rPr>
          <w:sz w:val="28"/>
          <w:szCs w:val="28"/>
        </w:rPr>
        <w:t>В</w:t>
      </w:r>
      <w:r w:rsidRPr="00D92BF8">
        <w:rPr>
          <w:sz w:val="28"/>
          <w:szCs w:val="28"/>
        </w:rPr>
        <w:t xml:space="preserve"> соответствии </w:t>
      </w:r>
      <w:r>
        <w:rPr>
          <w:sz w:val="28"/>
          <w:szCs w:val="28"/>
        </w:rPr>
        <w:t>с п. 41 О</w:t>
      </w:r>
      <w:r w:rsidRPr="00D92BF8">
        <w:rPr>
          <w:sz w:val="28"/>
          <w:szCs w:val="28"/>
        </w:rPr>
        <w:t>снов ценообразования в сфере теплоснабжения, утвержденны</w:t>
      </w:r>
      <w:r>
        <w:rPr>
          <w:sz w:val="28"/>
          <w:szCs w:val="28"/>
        </w:rPr>
        <w:t>х</w:t>
      </w:r>
      <w:r w:rsidRPr="00D92BF8">
        <w:rPr>
          <w:sz w:val="28"/>
          <w:szCs w:val="28"/>
        </w:rPr>
        <w:t xml:space="preserve"> постановлением Правительства РФ от 22.10.2012 №</w:t>
      </w:r>
      <w:r w:rsidRPr="00BC0CCF">
        <w:rPr>
          <w:sz w:val="28"/>
          <w:szCs w:val="28"/>
        </w:rPr>
        <w:t xml:space="preserve"> </w:t>
      </w:r>
      <w:r w:rsidRPr="00D92BF8">
        <w:rPr>
          <w:sz w:val="28"/>
          <w:szCs w:val="28"/>
        </w:rPr>
        <w:t>1075</w:t>
      </w:r>
      <w:r>
        <w:rPr>
          <w:sz w:val="28"/>
          <w:szCs w:val="28"/>
        </w:rPr>
        <w:t xml:space="preserve"> (далее О</w:t>
      </w:r>
      <w:r w:rsidRPr="00D92BF8">
        <w:rPr>
          <w:sz w:val="28"/>
          <w:szCs w:val="28"/>
        </w:rPr>
        <w:t>снов</w:t>
      </w:r>
      <w:r>
        <w:rPr>
          <w:sz w:val="28"/>
          <w:szCs w:val="28"/>
        </w:rPr>
        <w:t>ы</w:t>
      </w:r>
      <w:r w:rsidRPr="00D92BF8">
        <w:rPr>
          <w:sz w:val="28"/>
          <w:szCs w:val="28"/>
        </w:rPr>
        <w:t xml:space="preserve"> ценообразова</w:t>
      </w:r>
      <w:r>
        <w:rPr>
          <w:sz w:val="28"/>
          <w:szCs w:val="28"/>
        </w:rPr>
        <w:t>ния) при определении расходов регулируемой организации на проведение ремонтных работ используются расчетные цены и обоснованные мероприятия по проведению ремонтных работ на производственных объектах, принадлежащих ей на праве собственности или на ином законном основании в соответствии с методическими указаниями.</w:t>
      </w:r>
    </w:p>
    <w:p w14:paraId="1DC688A0" w14:textId="77777777" w:rsidR="00C9707E" w:rsidRDefault="00C9707E" w:rsidP="00C9707E">
      <w:pPr>
        <w:spacing w:line="360" w:lineRule="auto"/>
        <w:ind w:firstLine="709"/>
        <w:jc w:val="both"/>
        <w:rPr>
          <w:sz w:val="28"/>
          <w:szCs w:val="28"/>
        </w:rPr>
      </w:pPr>
      <w:r>
        <w:rPr>
          <w:sz w:val="28"/>
          <w:szCs w:val="28"/>
        </w:rPr>
        <w:t xml:space="preserve">Стоимость ремонтных работ подтверждена расчетно-сметными материалами. В качестве обоснования мероприятий программы предприятием представлены дефектные ведомости. </w:t>
      </w:r>
    </w:p>
    <w:p w14:paraId="64741C6B" w14:textId="77777777" w:rsidR="00C9707E" w:rsidRDefault="00C9707E" w:rsidP="00C9707E">
      <w:pPr>
        <w:spacing w:line="360" w:lineRule="auto"/>
        <w:ind w:firstLine="709"/>
        <w:jc w:val="both"/>
        <w:rPr>
          <w:sz w:val="28"/>
          <w:szCs w:val="28"/>
        </w:rPr>
      </w:pPr>
      <w:r>
        <w:rPr>
          <w:sz w:val="28"/>
          <w:szCs w:val="28"/>
        </w:rPr>
        <w:t>Кроме того, в соответствии с п. 28 О</w:t>
      </w:r>
      <w:r w:rsidRPr="00D92BF8">
        <w:rPr>
          <w:sz w:val="28"/>
          <w:szCs w:val="28"/>
        </w:rPr>
        <w:t>снов ценообразования</w:t>
      </w:r>
      <w:r>
        <w:rPr>
          <w:sz w:val="28"/>
          <w:szCs w:val="28"/>
        </w:rPr>
        <w:t>, при определении плановых (расчетных) значений расходов (цен) орган регулирования использует источники информации о ценах (тарифах) и расходах в следующем порядке:</w:t>
      </w:r>
    </w:p>
    <w:p w14:paraId="55731AD9" w14:textId="77777777" w:rsidR="00C9707E" w:rsidRDefault="00C9707E" w:rsidP="00C9707E">
      <w:pPr>
        <w:spacing w:line="360" w:lineRule="auto"/>
        <w:ind w:firstLine="709"/>
        <w:jc w:val="both"/>
        <w:rPr>
          <w:sz w:val="28"/>
          <w:szCs w:val="28"/>
        </w:rPr>
      </w:pPr>
      <w:r>
        <w:rPr>
          <w:sz w:val="28"/>
          <w:szCs w:val="28"/>
        </w:rPr>
        <w:t>а) установленные на очередной период регулирования цены (тарифы) для соответствующей категории потребителей - если цены (тарифы) на соответствующие товары (услуги) подлежат государственному регулированию;</w:t>
      </w:r>
    </w:p>
    <w:p w14:paraId="3BD9D8D7" w14:textId="77777777" w:rsidR="00C9707E" w:rsidRDefault="00C9707E" w:rsidP="00C9707E">
      <w:pPr>
        <w:spacing w:line="360" w:lineRule="auto"/>
        <w:ind w:firstLine="709"/>
        <w:jc w:val="both"/>
        <w:rPr>
          <w:sz w:val="28"/>
          <w:szCs w:val="28"/>
        </w:rPr>
      </w:pPr>
      <w:r>
        <w:rPr>
          <w:sz w:val="28"/>
          <w:szCs w:val="28"/>
        </w:rPr>
        <w:t>б) цены, установленные в договорах, заключенных в результате проведения торгов;</w:t>
      </w:r>
    </w:p>
    <w:p w14:paraId="2F607A10" w14:textId="77777777" w:rsidR="00C9707E" w:rsidRDefault="00C9707E" w:rsidP="00C9707E">
      <w:pPr>
        <w:spacing w:line="360" w:lineRule="auto"/>
        <w:ind w:firstLine="709"/>
        <w:jc w:val="both"/>
        <w:rPr>
          <w:sz w:val="28"/>
          <w:szCs w:val="28"/>
        </w:rPr>
      </w:pPr>
      <w:r>
        <w:rPr>
          <w:sz w:val="28"/>
          <w:szCs w:val="28"/>
        </w:rPr>
        <w:t>в) прогнозные показатели и основные параметры, определенные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На период до одобрения Правительством Российской Федерации прогноза социально-экономического развития Российской Федерации на очередной финансовый год и плановый период используются прогнозные показатели и основные параметры, определенные в базовом варианте одобренных Правительством Российской Федерации сценарных условий функционирования экономики Российской Федерации и основных параметров прогноза социально-экономического развития Российской Федерации на очередной финансовый год и плановый период, в том числе:</w:t>
      </w:r>
    </w:p>
    <w:p w14:paraId="23377601" w14:textId="77777777" w:rsidR="00C9707E" w:rsidRDefault="00C9707E" w:rsidP="00C9707E">
      <w:pPr>
        <w:spacing w:line="360" w:lineRule="auto"/>
        <w:ind w:firstLine="709"/>
        <w:jc w:val="both"/>
        <w:rPr>
          <w:sz w:val="28"/>
          <w:szCs w:val="28"/>
        </w:rPr>
      </w:pPr>
      <w:r>
        <w:rPr>
          <w:sz w:val="28"/>
          <w:szCs w:val="28"/>
        </w:rPr>
        <w:t>прогноз индекса потребительских цен (в среднем за год к предыдущему году);</w:t>
      </w:r>
    </w:p>
    <w:p w14:paraId="21B6D510" w14:textId="77777777" w:rsidR="00C9707E" w:rsidRDefault="00C9707E" w:rsidP="00C9707E">
      <w:pPr>
        <w:spacing w:line="360" w:lineRule="auto"/>
        <w:ind w:firstLine="709"/>
        <w:jc w:val="both"/>
        <w:rPr>
          <w:sz w:val="28"/>
          <w:szCs w:val="28"/>
        </w:rPr>
      </w:pPr>
      <w:r>
        <w:rPr>
          <w:sz w:val="28"/>
          <w:szCs w:val="28"/>
        </w:rPr>
        <w:t>цены на природный газ;</w:t>
      </w:r>
    </w:p>
    <w:p w14:paraId="7E189256" w14:textId="77777777" w:rsidR="00C9707E" w:rsidRDefault="00C9707E" w:rsidP="00C9707E">
      <w:pPr>
        <w:spacing w:line="360" w:lineRule="auto"/>
        <w:ind w:firstLine="709"/>
        <w:jc w:val="both"/>
        <w:rPr>
          <w:sz w:val="28"/>
          <w:szCs w:val="28"/>
        </w:rPr>
      </w:pPr>
      <w:r>
        <w:rPr>
          <w:sz w:val="28"/>
          <w:szCs w:val="28"/>
        </w:rPr>
        <w:t>предельные темпы роста тарифов и динамика цен (тарифов) на товары (услуги) субъектов естественных монополий и услуги жилищно-коммунального комплекса (в среднем за год к предыдущему году) для соответствующей категории потребителей;</w:t>
      </w:r>
    </w:p>
    <w:p w14:paraId="0FB2F10B" w14:textId="77777777" w:rsidR="00C9707E" w:rsidRDefault="00C9707E" w:rsidP="00C9707E">
      <w:pPr>
        <w:spacing w:line="360" w:lineRule="auto"/>
        <w:ind w:firstLine="709"/>
        <w:jc w:val="both"/>
        <w:rPr>
          <w:sz w:val="28"/>
          <w:szCs w:val="28"/>
        </w:rPr>
      </w:pPr>
      <w:r>
        <w:rPr>
          <w:sz w:val="28"/>
          <w:szCs w:val="28"/>
        </w:rPr>
        <w:t>динамика цен (тарифов) на товары (услуги) (в среднем за год к предыдущему году).</w:t>
      </w:r>
    </w:p>
    <w:p w14:paraId="5ED5F9F4" w14:textId="77777777" w:rsidR="00C9707E" w:rsidRDefault="00C9707E" w:rsidP="00C9707E">
      <w:pPr>
        <w:spacing w:line="360" w:lineRule="auto"/>
        <w:ind w:firstLine="709"/>
        <w:jc w:val="both"/>
        <w:rPr>
          <w:sz w:val="28"/>
          <w:szCs w:val="28"/>
        </w:rPr>
      </w:pPr>
      <w:r>
        <w:rPr>
          <w:sz w:val="28"/>
          <w:szCs w:val="28"/>
        </w:rPr>
        <w:t>Представленные ООО «НТК» стоимости ремонтных работ составлены в базисных ценах с переводом в цены 2018 года, с применением единых норм и расценок. Таким образом, используемые плановые значения расходов ООО «НТК» на проведение ремонтных работ удовлетворяют требованиям п. 28 О</w:t>
      </w:r>
      <w:r w:rsidRPr="00D92BF8">
        <w:rPr>
          <w:sz w:val="28"/>
          <w:szCs w:val="28"/>
        </w:rPr>
        <w:t>снов ценообразования</w:t>
      </w:r>
      <w:r>
        <w:rPr>
          <w:sz w:val="28"/>
          <w:szCs w:val="28"/>
        </w:rPr>
        <w:t>.</w:t>
      </w:r>
    </w:p>
    <w:p w14:paraId="51E2E001" w14:textId="77777777" w:rsidR="00C9707E" w:rsidRDefault="00C9707E" w:rsidP="00C9707E">
      <w:pPr>
        <w:spacing w:line="360" w:lineRule="auto"/>
        <w:ind w:firstLine="709"/>
        <w:jc w:val="both"/>
        <w:rPr>
          <w:sz w:val="28"/>
          <w:szCs w:val="28"/>
        </w:rPr>
      </w:pPr>
      <w:r>
        <w:rPr>
          <w:sz w:val="28"/>
          <w:szCs w:val="28"/>
        </w:rPr>
        <w:t xml:space="preserve">Перечень мероприятий программы </w:t>
      </w:r>
      <w:r w:rsidRPr="00F53177">
        <w:rPr>
          <w:sz w:val="28"/>
          <w:szCs w:val="28"/>
        </w:rPr>
        <w:t>технического обслуживания и ремонта основных производственных фондов</w:t>
      </w:r>
      <w:r>
        <w:rPr>
          <w:sz w:val="28"/>
          <w:szCs w:val="28"/>
        </w:rPr>
        <w:t xml:space="preserve"> на 2019 год соответствует требованиям, указанным в Правилах организации технического обслуживания и ремонта оборудования, зданий и сооружений электростанций и сетей СО 34.04.181-2003, утвержденных РАО «ЕЭС России» 25.12.2003.</w:t>
      </w:r>
    </w:p>
    <w:p w14:paraId="07B86274" w14:textId="77777777" w:rsidR="00C9707E" w:rsidRDefault="00C9707E" w:rsidP="00C9707E">
      <w:pPr>
        <w:spacing w:line="360" w:lineRule="auto"/>
        <w:ind w:firstLine="709"/>
        <w:jc w:val="both"/>
        <w:rPr>
          <w:sz w:val="28"/>
          <w:szCs w:val="28"/>
        </w:rPr>
      </w:pPr>
    </w:p>
    <w:p w14:paraId="47A5B8AF" w14:textId="77777777" w:rsidR="00C9707E" w:rsidRDefault="00C9707E" w:rsidP="00C9707E">
      <w:pPr>
        <w:spacing w:line="360" w:lineRule="auto"/>
        <w:ind w:firstLine="709"/>
        <w:jc w:val="both"/>
        <w:rPr>
          <w:sz w:val="28"/>
          <w:szCs w:val="28"/>
        </w:rPr>
      </w:pPr>
      <w:r>
        <w:rPr>
          <w:sz w:val="28"/>
          <w:szCs w:val="28"/>
        </w:rPr>
        <w:t>Предложения предприятия по ремонтному фонду на 2019 год по узлу теплоснабжения ООО «КузнецкТеплоСбыт» составляют 1 901 тыс. руб.</w:t>
      </w:r>
    </w:p>
    <w:p w14:paraId="3BAAE26C" w14:textId="77777777" w:rsidR="00C9707E" w:rsidRDefault="00C9707E" w:rsidP="00C9707E">
      <w:pPr>
        <w:spacing w:line="360" w:lineRule="auto"/>
        <w:ind w:firstLine="709"/>
        <w:jc w:val="both"/>
        <w:rPr>
          <w:sz w:val="28"/>
          <w:szCs w:val="28"/>
        </w:rPr>
      </w:pPr>
      <w:r>
        <w:rPr>
          <w:sz w:val="28"/>
          <w:szCs w:val="28"/>
        </w:rPr>
        <w:t>В результате анализа материалов программы</w:t>
      </w:r>
      <w:r w:rsidRPr="00F53177">
        <w:rPr>
          <w:sz w:val="28"/>
          <w:szCs w:val="28"/>
        </w:rPr>
        <w:t xml:space="preserve"> ремонта основных производственных фондов</w:t>
      </w:r>
      <w:r w:rsidRPr="004D110B">
        <w:rPr>
          <w:sz w:val="28"/>
          <w:szCs w:val="28"/>
        </w:rPr>
        <w:t>, учитывая объем и качество</w:t>
      </w:r>
      <w:r>
        <w:rPr>
          <w:sz w:val="28"/>
          <w:szCs w:val="28"/>
        </w:rPr>
        <w:t xml:space="preserve"> представленных обоснований, </w:t>
      </w:r>
      <w:r w:rsidRPr="004D110B">
        <w:rPr>
          <w:sz w:val="28"/>
          <w:szCs w:val="28"/>
        </w:rPr>
        <w:t xml:space="preserve">экспертная группа </w:t>
      </w:r>
      <w:r>
        <w:rPr>
          <w:sz w:val="28"/>
          <w:szCs w:val="28"/>
        </w:rPr>
        <w:t xml:space="preserve">считает обоснованным </w:t>
      </w:r>
      <w:r w:rsidRPr="004D110B">
        <w:rPr>
          <w:sz w:val="28"/>
          <w:szCs w:val="28"/>
        </w:rPr>
        <w:t xml:space="preserve">на </w:t>
      </w:r>
      <w:r>
        <w:rPr>
          <w:sz w:val="28"/>
          <w:szCs w:val="28"/>
        </w:rPr>
        <w:t>2019</w:t>
      </w:r>
      <w:r w:rsidRPr="004D110B">
        <w:rPr>
          <w:sz w:val="28"/>
          <w:szCs w:val="28"/>
        </w:rPr>
        <w:t xml:space="preserve"> год </w:t>
      </w:r>
      <w:r>
        <w:rPr>
          <w:sz w:val="28"/>
          <w:szCs w:val="28"/>
        </w:rPr>
        <w:t xml:space="preserve">объем финансирования </w:t>
      </w:r>
      <w:r w:rsidRPr="00073C6D">
        <w:rPr>
          <w:sz w:val="28"/>
          <w:szCs w:val="28"/>
        </w:rPr>
        <w:t>программы</w:t>
      </w:r>
      <w:r w:rsidRPr="00672635">
        <w:rPr>
          <w:sz w:val="28"/>
          <w:szCs w:val="28"/>
        </w:rPr>
        <w:t xml:space="preserve"> ремонта основных производственных фондов </w:t>
      </w:r>
      <w:r>
        <w:rPr>
          <w:sz w:val="28"/>
          <w:szCs w:val="28"/>
        </w:rPr>
        <w:br/>
        <w:t xml:space="preserve">ООО «НТК», в контуре теплоснабжения ООО «КузнецкТеплоСбыт», </w:t>
      </w:r>
      <w:r w:rsidRPr="00073C6D">
        <w:rPr>
          <w:sz w:val="28"/>
          <w:szCs w:val="28"/>
        </w:rPr>
        <w:t xml:space="preserve">в </w:t>
      </w:r>
      <w:r w:rsidRPr="00583CF4">
        <w:rPr>
          <w:sz w:val="28"/>
          <w:szCs w:val="28"/>
        </w:rPr>
        <w:t xml:space="preserve">размере </w:t>
      </w:r>
      <w:r>
        <w:rPr>
          <w:sz w:val="28"/>
          <w:szCs w:val="28"/>
        </w:rPr>
        <w:br/>
        <w:t>1 795</w:t>
      </w:r>
      <w:r w:rsidRPr="00583CF4">
        <w:rPr>
          <w:sz w:val="28"/>
          <w:szCs w:val="28"/>
        </w:rPr>
        <w:t xml:space="preserve"> тыс. руб.</w:t>
      </w:r>
      <w:r>
        <w:rPr>
          <w:sz w:val="28"/>
          <w:szCs w:val="28"/>
        </w:rPr>
        <w:t xml:space="preserve">, в том числе 1 795 тыс. руб. подрядным способом. </w:t>
      </w:r>
    </w:p>
    <w:p w14:paraId="25BD22B3" w14:textId="77777777" w:rsidR="00C9707E" w:rsidRDefault="00C9707E" w:rsidP="00C9707E">
      <w:pPr>
        <w:spacing w:line="360" w:lineRule="auto"/>
        <w:ind w:firstLine="709"/>
        <w:jc w:val="both"/>
        <w:rPr>
          <w:sz w:val="28"/>
          <w:szCs w:val="28"/>
        </w:rPr>
      </w:pPr>
      <w:r>
        <w:rPr>
          <w:sz w:val="28"/>
          <w:szCs w:val="28"/>
        </w:rPr>
        <w:t xml:space="preserve">Уменьшение ремонтной программы обусловлена корректировкой транспортных расходов. </w:t>
      </w:r>
    </w:p>
    <w:p w14:paraId="63E90238" w14:textId="77777777" w:rsidR="00C9707E" w:rsidRPr="000D1ABC" w:rsidRDefault="00C9707E" w:rsidP="00C9707E">
      <w:pPr>
        <w:spacing w:line="360" w:lineRule="auto"/>
        <w:ind w:firstLine="709"/>
        <w:jc w:val="both"/>
        <w:rPr>
          <w:sz w:val="28"/>
          <w:szCs w:val="28"/>
        </w:rPr>
        <w:sectPr w:rsidR="00C9707E" w:rsidRPr="000D1ABC" w:rsidSect="00BD727B">
          <w:footerReference w:type="even" r:id="rId97"/>
          <w:footerReference w:type="default" r:id="rId98"/>
          <w:pgSz w:w="11906" w:h="16838" w:code="9"/>
          <w:pgMar w:top="426" w:right="849" w:bottom="993" w:left="993" w:header="720" w:footer="284" w:gutter="0"/>
          <w:cols w:space="720"/>
        </w:sectPr>
      </w:pPr>
    </w:p>
    <w:p w14:paraId="7D070C56" w14:textId="77777777" w:rsidR="00C9707E" w:rsidRDefault="00C9707E" w:rsidP="00E56A10">
      <w:pPr>
        <w:numPr>
          <w:ilvl w:val="0"/>
          <w:numId w:val="16"/>
        </w:numPr>
        <w:spacing w:line="360" w:lineRule="auto"/>
        <w:ind w:left="14884" w:right="-32" w:hanging="1843"/>
        <w:jc w:val="right"/>
        <w:rPr>
          <w:b/>
          <w:sz w:val="28"/>
          <w:szCs w:val="28"/>
        </w:rPr>
      </w:pPr>
    </w:p>
    <w:p w14:paraId="127131F6" w14:textId="77777777" w:rsidR="00C9707E" w:rsidRPr="00BC0CCF" w:rsidRDefault="00C9707E" w:rsidP="00C9707E">
      <w:pPr>
        <w:pStyle w:val="af3"/>
        <w:tabs>
          <w:tab w:val="left" w:pos="0"/>
        </w:tabs>
        <w:jc w:val="center"/>
        <w:rPr>
          <w:sz w:val="28"/>
          <w:szCs w:val="28"/>
        </w:rPr>
      </w:pPr>
      <w:r w:rsidRPr="00BC0CCF">
        <w:rPr>
          <w:sz w:val="28"/>
          <w:szCs w:val="28"/>
        </w:rPr>
        <w:t xml:space="preserve">Справка к программе технического обслуживания и ремонта основных производственных фондов </w:t>
      </w:r>
    </w:p>
    <w:p w14:paraId="1B966171" w14:textId="77777777" w:rsidR="00C9707E" w:rsidRPr="00BC0CCF" w:rsidRDefault="00C9707E" w:rsidP="00C9707E">
      <w:pPr>
        <w:pStyle w:val="af3"/>
        <w:tabs>
          <w:tab w:val="left" w:pos="0"/>
        </w:tabs>
        <w:jc w:val="center"/>
        <w:rPr>
          <w:bCs/>
          <w:color w:val="FF0000"/>
          <w:sz w:val="12"/>
          <w:szCs w:val="12"/>
        </w:rPr>
      </w:pPr>
      <w:r>
        <w:rPr>
          <w:sz w:val="28"/>
          <w:szCs w:val="28"/>
        </w:rPr>
        <w:t>ООО «НТК» на 2019 год, в контуре теплоснабжения ООО «КузенцкТеплоСбыт»</w:t>
      </w:r>
    </w:p>
    <w:p w14:paraId="7324F2EE" w14:textId="77777777" w:rsidR="00C9707E" w:rsidRDefault="00C9707E" w:rsidP="00C9707E">
      <w:pPr>
        <w:contextualSpacing/>
        <w:jc w:val="both"/>
        <w:rPr>
          <w:b/>
          <w:bCs/>
          <w:color w:val="FF0000"/>
          <w:sz w:val="12"/>
          <w:szCs w:val="12"/>
        </w:rPr>
      </w:pPr>
    </w:p>
    <w:tbl>
      <w:tblPr>
        <w:tblW w:w="15021" w:type="dxa"/>
        <w:tblLayout w:type="fixed"/>
        <w:tblCellMar>
          <w:left w:w="28" w:type="dxa"/>
          <w:right w:w="28" w:type="dxa"/>
        </w:tblCellMar>
        <w:tblLook w:val="04A0" w:firstRow="1" w:lastRow="0" w:firstColumn="1" w:lastColumn="0" w:noHBand="0" w:noVBand="1"/>
      </w:tblPr>
      <w:tblGrid>
        <w:gridCol w:w="421"/>
        <w:gridCol w:w="1559"/>
        <w:gridCol w:w="2693"/>
        <w:gridCol w:w="1134"/>
        <w:gridCol w:w="1276"/>
        <w:gridCol w:w="709"/>
        <w:gridCol w:w="850"/>
        <w:gridCol w:w="709"/>
        <w:gridCol w:w="1134"/>
        <w:gridCol w:w="1134"/>
        <w:gridCol w:w="850"/>
        <w:gridCol w:w="1134"/>
        <w:gridCol w:w="1418"/>
      </w:tblGrid>
      <w:tr w:rsidR="00C9707E" w:rsidRPr="00BC0CCF" w14:paraId="5AD8CDF3" w14:textId="77777777" w:rsidTr="00BD727B">
        <w:trPr>
          <w:trHeight w:val="315"/>
        </w:trPr>
        <w:tc>
          <w:tcPr>
            <w:tcW w:w="4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888E38" w14:textId="77777777" w:rsidR="00C9707E" w:rsidRPr="00BC0CCF" w:rsidRDefault="00C9707E" w:rsidP="00BD727B">
            <w:pPr>
              <w:jc w:val="center"/>
              <w:rPr>
                <w:bCs/>
                <w:sz w:val="20"/>
              </w:rPr>
            </w:pPr>
            <w:r w:rsidRPr="00BC0CCF">
              <w:rPr>
                <w:bCs/>
                <w:sz w:val="20"/>
              </w:rPr>
              <w:t>№ п/п</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0C4DAA0" w14:textId="77777777" w:rsidR="00C9707E" w:rsidRPr="00BC0CCF" w:rsidRDefault="00C9707E" w:rsidP="00BD727B">
            <w:pPr>
              <w:jc w:val="center"/>
              <w:rPr>
                <w:bCs/>
                <w:sz w:val="20"/>
              </w:rPr>
            </w:pPr>
            <w:r w:rsidRPr="00BC0CCF">
              <w:rPr>
                <w:bCs/>
                <w:sz w:val="20"/>
              </w:rPr>
              <w:t>Наименование</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B0415B3" w14:textId="77777777" w:rsidR="00C9707E" w:rsidRPr="00BC0CCF" w:rsidRDefault="00C9707E" w:rsidP="00BD727B">
            <w:pPr>
              <w:jc w:val="center"/>
              <w:rPr>
                <w:bCs/>
                <w:sz w:val="20"/>
              </w:rPr>
            </w:pPr>
            <w:r w:rsidRPr="00BC0CCF">
              <w:rPr>
                <w:bCs/>
                <w:sz w:val="20"/>
              </w:rPr>
              <w:t>Перечень планируемых мероприятий</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6C14B51" w14:textId="77777777" w:rsidR="00C9707E" w:rsidRPr="00BC0CCF" w:rsidRDefault="00C9707E" w:rsidP="00BD727B">
            <w:pPr>
              <w:jc w:val="center"/>
              <w:rPr>
                <w:bCs/>
                <w:sz w:val="20"/>
              </w:rPr>
            </w:pPr>
            <w:proofErr w:type="gramStart"/>
            <w:r w:rsidRPr="00BC0CCF">
              <w:rPr>
                <w:bCs/>
                <w:sz w:val="20"/>
              </w:rPr>
              <w:t>Наимено-вание</w:t>
            </w:r>
            <w:proofErr w:type="gramEnd"/>
            <w:r w:rsidRPr="00BC0CCF">
              <w:rPr>
                <w:bCs/>
                <w:sz w:val="20"/>
              </w:rPr>
              <w:t xml:space="preserve"> докумен-тов, обосновы-вающих стоимость ремонта</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07353B7" w14:textId="77777777" w:rsidR="00C9707E" w:rsidRPr="00BC0CCF" w:rsidRDefault="00C9707E" w:rsidP="00BD727B">
            <w:pPr>
              <w:jc w:val="center"/>
              <w:rPr>
                <w:bCs/>
                <w:sz w:val="20"/>
              </w:rPr>
            </w:pPr>
            <w:proofErr w:type="gramStart"/>
            <w:r w:rsidRPr="00BC0CCF">
              <w:rPr>
                <w:bCs/>
                <w:sz w:val="20"/>
              </w:rPr>
              <w:t>Наимено-вание</w:t>
            </w:r>
            <w:proofErr w:type="gramEnd"/>
            <w:r w:rsidRPr="00BC0CCF">
              <w:rPr>
                <w:bCs/>
                <w:sz w:val="20"/>
              </w:rPr>
              <w:t xml:space="preserve"> документов, обосновы-вающих необходи-мость ремонта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5F85E6" w14:textId="77777777" w:rsidR="00C9707E" w:rsidRPr="00BC0CCF" w:rsidRDefault="00C9707E" w:rsidP="00BD727B">
            <w:pPr>
              <w:jc w:val="center"/>
              <w:rPr>
                <w:bCs/>
                <w:sz w:val="20"/>
              </w:rPr>
            </w:pPr>
            <w:r w:rsidRPr="00BC0CCF">
              <w:rPr>
                <w:bCs/>
                <w:sz w:val="20"/>
              </w:rPr>
              <w:t>Способ</w:t>
            </w:r>
          </w:p>
        </w:tc>
        <w:tc>
          <w:tcPr>
            <w:tcW w:w="2693" w:type="dxa"/>
            <w:gridSpan w:val="3"/>
            <w:tcBorders>
              <w:top w:val="single" w:sz="4" w:space="0" w:color="auto"/>
              <w:left w:val="nil"/>
              <w:bottom w:val="single" w:sz="4" w:space="0" w:color="auto"/>
              <w:right w:val="single" w:sz="4" w:space="0" w:color="auto"/>
            </w:tcBorders>
            <w:shd w:val="clear" w:color="auto" w:fill="auto"/>
            <w:noWrap/>
            <w:vAlign w:val="bottom"/>
            <w:hideMark/>
          </w:tcPr>
          <w:p w14:paraId="52A08A1E" w14:textId="77777777" w:rsidR="00C9707E" w:rsidRPr="00BC0CCF" w:rsidRDefault="00C9707E" w:rsidP="00BD727B">
            <w:pPr>
              <w:jc w:val="center"/>
              <w:rPr>
                <w:sz w:val="20"/>
              </w:rPr>
            </w:pPr>
            <w:r w:rsidRPr="00BC0CCF">
              <w:rPr>
                <w:sz w:val="20"/>
              </w:rPr>
              <w:t>Предложение предприятия</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3DF7843" w14:textId="77777777" w:rsidR="00C9707E" w:rsidRPr="00BC0CCF" w:rsidRDefault="00C9707E" w:rsidP="00BD727B">
            <w:pPr>
              <w:jc w:val="center"/>
              <w:rPr>
                <w:bCs/>
                <w:sz w:val="20"/>
              </w:rPr>
            </w:pPr>
            <w:r w:rsidRPr="00BC0CCF">
              <w:rPr>
                <w:bCs/>
                <w:sz w:val="20"/>
              </w:rPr>
              <w:t>Причина корректировки</w:t>
            </w:r>
          </w:p>
        </w:tc>
        <w:tc>
          <w:tcPr>
            <w:tcW w:w="3402" w:type="dxa"/>
            <w:gridSpan w:val="3"/>
            <w:tcBorders>
              <w:top w:val="single" w:sz="4" w:space="0" w:color="auto"/>
              <w:left w:val="nil"/>
              <w:bottom w:val="single" w:sz="4" w:space="0" w:color="auto"/>
              <w:right w:val="single" w:sz="4" w:space="0" w:color="auto"/>
            </w:tcBorders>
            <w:shd w:val="clear" w:color="auto" w:fill="auto"/>
            <w:noWrap/>
            <w:vAlign w:val="bottom"/>
            <w:hideMark/>
          </w:tcPr>
          <w:p w14:paraId="5F159A99" w14:textId="77777777" w:rsidR="00C9707E" w:rsidRPr="00BC0CCF" w:rsidRDefault="00C9707E" w:rsidP="00BD727B">
            <w:pPr>
              <w:jc w:val="center"/>
              <w:rPr>
                <w:sz w:val="20"/>
              </w:rPr>
            </w:pPr>
            <w:r w:rsidRPr="00BC0CCF">
              <w:rPr>
                <w:sz w:val="20"/>
              </w:rPr>
              <w:t>Предложение экспертов</w:t>
            </w:r>
          </w:p>
        </w:tc>
      </w:tr>
      <w:tr w:rsidR="00C9707E" w:rsidRPr="00BC0CCF" w14:paraId="67E3B05B" w14:textId="77777777" w:rsidTr="00BD727B">
        <w:trPr>
          <w:trHeight w:val="1605"/>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4A61D278" w14:textId="77777777" w:rsidR="00C9707E" w:rsidRPr="00BC0CCF" w:rsidRDefault="00C9707E" w:rsidP="00BD727B">
            <w:pPr>
              <w:rPr>
                <w:bCs/>
                <w:sz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25D434B7" w14:textId="77777777" w:rsidR="00C9707E" w:rsidRPr="00BC0CCF" w:rsidRDefault="00C9707E" w:rsidP="00BD727B">
            <w:pPr>
              <w:rPr>
                <w:bCs/>
                <w:sz w:val="20"/>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58F71244" w14:textId="77777777" w:rsidR="00C9707E" w:rsidRPr="00BC0CCF" w:rsidRDefault="00C9707E" w:rsidP="00BD727B">
            <w:pPr>
              <w:rPr>
                <w:bCs/>
                <w:sz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984A6FA" w14:textId="77777777" w:rsidR="00C9707E" w:rsidRPr="00BC0CCF" w:rsidRDefault="00C9707E" w:rsidP="00BD727B">
            <w:pPr>
              <w:rPr>
                <w:bCs/>
                <w:sz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1068A5B" w14:textId="77777777" w:rsidR="00C9707E" w:rsidRPr="00BC0CCF" w:rsidRDefault="00C9707E" w:rsidP="00BD727B">
            <w:pPr>
              <w:rPr>
                <w:bCs/>
                <w:sz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2F68E1D" w14:textId="77777777" w:rsidR="00C9707E" w:rsidRPr="00BC0CCF" w:rsidRDefault="00C9707E" w:rsidP="00BD727B">
            <w:pPr>
              <w:rPr>
                <w:bCs/>
                <w:sz w:val="20"/>
              </w:rPr>
            </w:pPr>
          </w:p>
        </w:tc>
        <w:tc>
          <w:tcPr>
            <w:tcW w:w="850" w:type="dxa"/>
            <w:tcBorders>
              <w:top w:val="nil"/>
              <w:left w:val="nil"/>
              <w:bottom w:val="single" w:sz="4" w:space="0" w:color="auto"/>
              <w:right w:val="single" w:sz="4" w:space="0" w:color="auto"/>
            </w:tcBorders>
            <w:shd w:val="clear" w:color="auto" w:fill="auto"/>
            <w:vAlign w:val="center"/>
            <w:hideMark/>
          </w:tcPr>
          <w:p w14:paraId="07B6CC33" w14:textId="77777777" w:rsidR="00C9707E" w:rsidRPr="00BC0CCF" w:rsidRDefault="00C9707E" w:rsidP="00BD727B">
            <w:pPr>
              <w:jc w:val="center"/>
              <w:rPr>
                <w:bCs/>
                <w:sz w:val="20"/>
              </w:rPr>
            </w:pPr>
            <w:r w:rsidRPr="00BC0CCF">
              <w:rPr>
                <w:bCs/>
                <w:sz w:val="20"/>
              </w:rPr>
              <w:t xml:space="preserve">в т.ч. </w:t>
            </w:r>
            <w:proofErr w:type="gramStart"/>
            <w:r w:rsidRPr="00BC0CCF">
              <w:rPr>
                <w:bCs/>
                <w:sz w:val="20"/>
              </w:rPr>
              <w:t>Мате-риалы</w:t>
            </w:r>
            <w:proofErr w:type="gramEnd"/>
          </w:p>
        </w:tc>
        <w:tc>
          <w:tcPr>
            <w:tcW w:w="709" w:type="dxa"/>
            <w:tcBorders>
              <w:top w:val="nil"/>
              <w:left w:val="nil"/>
              <w:bottom w:val="single" w:sz="4" w:space="0" w:color="auto"/>
              <w:right w:val="single" w:sz="4" w:space="0" w:color="auto"/>
            </w:tcBorders>
            <w:shd w:val="clear" w:color="auto" w:fill="auto"/>
            <w:vAlign w:val="center"/>
            <w:hideMark/>
          </w:tcPr>
          <w:p w14:paraId="0AC475F4" w14:textId="77777777" w:rsidR="00C9707E" w:rsidRPr="00BC0CCF" w:rsidRDefault="00C9707E" w:rsidP="00BD727B">
            <w:pPr>
              <w:jc w:val="center"/>
              <w:rPr>
                <w:bCs/>
                <w:sz w:val="20"/>
              </w:rPr>
            </w:pPr>
            <w:r w:rsidRPr="00BC0CCF">
              <w:rPr>
                <w:bCs/>
                <w:sz w:val="20"/>
              </w:rPr>
              <w:t>в т.ч. СМР</w:t>
            </w:r>
          </w:p>
        </w:tc>
        <w:tc>
          <w:tcPr>
            <w:tcW w:w="1134" w:type="dxa"/>
            <w:tcBorders>
              <w:top w:val="nil"/>
              <w:left w:val="nil"/>
              <w:bottom w:val="single" w:sz="4" w:space="0" w:color="auto"/>
              <w:right w:val="single" w:sz="4" w:space="0" w:color="auto"/>
            </w:tcBorders>
            <w:shd w:val="clear" w:color="auto" w:fill="auto"/>
            <w:vAlign w:val="center"/>
            <w:hideMark/>
          </w:tcPr>
          <w:p w14:paraId="2DEDD8AD" w14:textId="77777777" w:rsidR="00C9707E" w:rsidRPr="00BC0CCF" w:rsidRDefault="00C9707E" w:rsidP="00BD727B">
            <w:pPr>
              <w:jc w:val="center"/>
              <w:rPr>
                <w:bCs/>
                <w:sz w:val="20"/>
              </w:rPr>
            </w:pPr>
            <w:r w:rsidRPr="00BC0CCF">
              <w:rPr>
                <w:bCs/>
                <w:sz w:val="20"/>
              </w:rPr>
              <w:t>Сметная стоимость, (без НДС), тыс. руб.</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89E1FD2" w14:textId="77777777" w:rsidR="00C9707E" w:rsidRPr="00BC0CCF" w:rsidRDefault="00C9707E" w:rsidP="00BD727B">
            <w:pPr>
              <w:rPr>
                <w:bCs/>
                <w:sz w:val="20"/>
              </w:rPr>
            </w:pPr>
          </w:p>
        </w:tc>
        <w:tc>
          <w:tcPr>
            <w:tcW w:w="850" w:type="dxa"/>
            <w:tcBorders>
              <w:top w:val="nil"/>
              <w:left w:val="nil"/>
              <w:bottom w:val="single" w:sz="4" w:space="0" w:color="auto"/>
              <w:right w:val="single" w:sz="4" w:space="0" w:color="auto"/>
            </w:tcBorders>
            <w:shd w:val="clear" w:color="auto" w:fill="auto"/>
            <w:vAlign w:val="center"/>
            <w:hideMark/>
          </w:tcPr>
          <w:p w14:paraId="05376CE5" w14:textId="77777777" w:rsidR="00C9707E" w:rsidRPr="00BC0CCF" w:rsidRDefault="00C9707E" w:rsidP="00BD727B">
            <w:pPr>
              <w:jc w:val="center"/>
              <w:rPr>
                <w:bCs/>
                <w:sz w:val="20"/>
              </w:rPr>
            </w:pPr>
            <w:r w:rsidRPr="00BC0CCF">
              <w:rPr>
                <w:bCs/>
                <w:sz w:val="20"/>
              </w:rPr>
              <w:t xml:space="preserve">в т.ч. </w:t>
            </w:r>
            <w:proofErr w:type="gramStart"/>
            <w:r w:rsidRPr="00BC0CCF">
              <w:rPr>
                <w:bCs/>
                <w:sz w:val="20"/>
              </w:rPr>
              <w:t>Мате-риалы</w:t>
            </w:r>
            <w:proofErr w:type="gramEnd"/>
          </w:p>
        </w:tc>
        <w:tc>
          <w:tcPr>
            <w:tcW w:w="1134" w:type="dxa"/>
            <w:tcBorders>
              <w:top w:val="nil"/>
              <w:left w:val="nil"/>
              <w:bottom w:val="single" w:sz="4" w:space="0" w:color="auto"/>
              <w:right w:val="single" w:sz="4" w:space="0" w:color="auto"/>
            </w:tcBorders>
            <w:shd w:val="clear" w:color="auto" w:fill="auto"/>
            <w:vAlign w:val="center"/>
            <w:hideMark/>
          </w:tcPr>
          <w:p w14:paraId="3A594A1C" w14:textId="77777777" w:rsidR="00C9707E" w:rsidRPr="00BC0CCF" w:rsidRDefault="00C9707E" w:rsidP="00BD727B">
            <w:pPr>
              <w:jc w:val="center"/>
              <w:rPr>
                <w:bCs/>
                <w:sz w:val="20"/>
              </w:rPr>
            </w:pPr>
            <w:r w:rsidRPr="00BC0CCF">
              <w:rPr>
                <w:bCs/>
                <w:sz w:val="20"/>
              </w:rPr>
              <w:t>в т.ч. СМР</w:t>
            </w:r>
          </w:p>
        </w:tc>
        <w:tc>
          <w:tcPr>
            <w:tcW w:w="1418" w:type="dxa"/>
            <w:tcBorders>
              <w:top w:val="nil"/>
              <w:left w:val="nil"/>
              <w:bottom w:val="single" w:sz="4" w:space="0" w:color="auto"/>
              <w:right w:val="single" w:sz="4" w:space="0" w:color="auto"/>
            </w:tcBorders>
            <w:shd w:val="clear" w:color="auto" w:fill="auto"/>
            <w:vAlign w:val="center"/>
            <w:hideMark/>
          </w:tcPr>
          <w:p w14:paraId="0E7CE180" w14:textId="77777777" w:rsidR="00C9707E" w:rsidRPr="00BC0CCF" w:rsidRDefault="00C9707E" w:rsidP="00BD727B">
            <w:pPr>
              <w:jc w:val="center"/>
              <w:rPr>
                <w:bCs/>
                <w:sz w:val="20"/>
              </w:rPr>
            </w:pPr>
            <w:r w:rsidRPr="00BC0CCF">
              <w:rPr>
                <w:bCs/>
                <w:sz w:val="20"/>
              </w:rPr>
              <w:t>Сметная стоимость, (без НДС), тыс. руб.</w:t>
            </w:r>
          </w:p>
        </w:tc>
      </w:tr>
      <w:tr w:rsidR="00C9707E" w:rsidRPr="00BC0CCF" w14:paraId="6240E7CC" w14:textId="77777777" w:rsidTr="00BD727B">
        <w:trPr>
          <w:trHeight w:val="315"/>
        </w:trPr>
        <w:tc>
          <w:tcPr>
            <w:tcW w:w="15021" w:type="dxa"/>
            <w:gridSpan w:val="1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F1907E" w14:textId="77777777" w:rsidR="00C9707E" w:rsidRPr="00BC0CCF" w:rsidRDefault="00C9707E" w:rsidP="00BD727B">
            <w:pPr>
              <w:jc w:val="center"/>
              <w:rPr>
                <w:sz w:val="20"/>
              </w:rPr>
            </w:pPr>
            <w:r w:rsidRPr="00BC0CCF">
              <w:rPr>
                <w:sz w:val="20"/>
              </w:rPr>
              <w:t>Узел теплоснабжения ЗС ТЭЦ</w:t>
            </w:r>
          </w:p>
        </w:tc>
      </w:tr>
      <w:tr w:rsidR="00C9707E" w:rsidRPr="00BC0CCF" w14:paraId="7A8AC280" w14:textId="77777777" w:rsidTr="00BD727B">
        <w:trPr>
          <w:trHeight w:val="630"/>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095586" w14:textId="77777777" w:rsidR="00C9707E" w:rsidRPr="00BC0CCF" w:rsidRDefault="00C9707E" w:rsidP="00BD727B">
            <w:pPr>
              <w:jc w:val="center"/>
              <w:rPr>
                <w:sz w:val="20"/>
              </w:rPr>
            </w:pPr>
            <w:r w:rsidRPr="00BC0CCF">
              <w:rPr>
                <w:sz w:val="20"/>
              </w:rPr>
              <w:t>1</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5422DC68" w14:textId="77777777" w:rsidR="00C9707E" w:rsidRPr="00BC0CCF" w:rsidRDefault="00C9707E" w:rsidP="00BD727B">
            <w:pPr>
              <w:rPr>
                <w:sz w:val="20"/>
              </w:rPr>
            </w:pPr>
            <w:r w:rsidRPr="00BC0CCF">
              <w:rPr>
                <w:sz w:val="20"/>
              </w:rPr>
              <w:t>ЦТП-61 ул. Рокоссовского,3а</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586E5CD1" w14:textId="77777777" w:rsidR="00C9707E" w:rsidRPr="00BC0CCF" w:rsidRDefault="00C9707E" w:rsidP="00BD727B">
            <w:pPr>
              <w:rPr>
                <w:sz w:val="20"/>
              </w:rPr>
            </w:pPr>
            <w:r w:rsidRPr="00BC0CCF">
              <w:rPr>
                <w:sz w:val="20"/>
              </w:rPr>
              <w:t>Теплоизоляционные работы</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1CEBB25E" w14:textId="77777777" w:rsidR="00C9707E" w:rsidRPr="00BC0CCF" w:rsidRDefault="00C9707E" w:rsidP="00BD727B">
            <w:pPr>
              <w:rPr>
                <w:sz w:val="20"/>
              </w:rPr>
            </w:pPr>
            <w:r w:rsidRPr="00BC0CCF">
              <w:rPr>
                <w:sz w:val="20"/>
              </w:rPr>
              <w:t xml:space="preserve">смета </w:t>
            </w:r>
            <w:proofErr w:type="gramStart"/>
            <w:r w:rsidRPr="00BC0CCF">
              <w:rPr>
                <w:sz w:val="20"/>
              </w:rPr>
              <w:t>№  5</w:t>
            </w:r>
            <w:proofErr w:type="gramEnd"/>
            <w:r w:rsidRPr="00BC0CCF">
              <w:rPr>
                <w:sz w:val="20"/>
              </w:rPr>
              <w:t>-04ЦТП/19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9267DF8" w14:textId="77777777" w:rsidR="00C9707E" w:rsidRPr="00BC0CCF" w:rsidRDefault="00C9707E" w:rsidP="00BD727B">
            <w:pPr>
              <w:jc w:val="center"/>
              <w:rPr>
                <w:sz w:val="20"/>
              </w:rPr>
            </w:pPr>
            <w:r w:rsidRPr="00BC0CCF">
              <w:rPr>
                <w:sz w:val="20"/>
              </w:rPr>
              <w:t>дефектный акт</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74BB40F2" w14:textId="77777777" w:rsidR="00C9707E" w:rsidRPr="00BC0CCF" w:rsidRDefault="00C9707E" w:rsidP="00BD727B">
            <w:pPr>
              <w:jc w:val="center"/>
              <w:rPr>
                <w:sz w:val="20"/>
              </w:rPr>
            </w:pPr>
            <w:r w:rsidRPr="00BC0CCF">
              <w:rPr>
                <w:sz w:val="20"/>
              </w:rPr>
              <w:t>подряд</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EB78A69" w14:textId="77777777" w:rsidR="00C9707E" w:rsidRPr="00BC0CCF" w:rsidRDefault="00C9707E" w:rsidP="00BD727B">
            <w:pPr>
              <w:jc w:val="center"/>
              <w:rPr>
                <w:sz w:val="20"/>
              </w:rPr>
            </w:pPr>
            <w:r w:rsidRPr="00BC0CCF">
              <w:rPr>
                <w:sz w:val="20"/>
              </w:rPr>
              <w:t>179,09</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7245B9C7" w14:textId="77777777" w:rsidR="00C9707E" w:rsidRPr="00BC0CCF" w:rsidRDefault="00C9707E" w:rsidP="00BD727B">
            <w:pPr>
              <w:jc w:val="center"/>
              <w:rPr>
                <w:sz w:val="20"/>
              </w:rPr>
            </w:pPr>
            <w:r w:rsidRPr="00BC0CCF">
              <w:rPr>
                <w:sz w:val="20"/>
              </w:rPr>
              <w:t>206,11</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77F50D1D" w14:textId="77777777" w:rsidR="00C9707E" w:rsidRPr="00BC0CCF" w:rsidRDefault="00C9707E" w:rsidP="00BD727B">
            <w:pPr>
              <w:jc w:val="center"/>
              <w:rPr>
                <w:sz w:val="20"/>
              </w:rPr>
            </w:pPr>
            <w:r w:rsidRPr="00BC0CCF">
              <w:rPr>
                <w:sz w:val="20"/>
              </w:rPr>
              <w:t>385,20</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F04FB43" w14:textId="77777777" w:rsidR="00C9707E" w:rsidRPr="00BC0CCF" w:rsidRDefault="00C9707E" w:rsidP="00BD727B">
            <w:pPr>
              <w:jc w:val="center"/>
              <w:rPr>
                <w:sz w:val="20"/>
              </w:rPr>
            </w:pPr>
            <w:proofErr w:type="gramStart"/>
            <w:r w:rsidRPr="00BC0CCF">
              <w:rPr>
                <w:sz w:val="20"/>
              </w:rPr>
              <w:t>Скорректи-рованы</w:t>
            </w:r>
            <w:proofErr w:type="gramEnd"/>
            <w:r w:rsidRPr="00BC0CCF">
              <w:rPr>
                <w:sz w:val="20"/>
              </w:rPr>
              <w:t xml:space="preserve"> транспор-тные расходы</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4D27F834" w14:textId="77777777" w:rsidR="00C9707E" w:rsidRPr="00BC0CCF" w:rsidRDefault="00C9707E" w:rsidP="00BD727B">
            <w:pPr>
              <w:jc w:val="center"/>
              <w:rPr>
                <w:sz w:val="20"/>
              </w:rPr>
            </w:pPr>
            <w:r w:rsidRPr="00BC0CCF">
              <w:rPr>
                <w:sz w:val="20"/>
              </w:rPr>
              <w:t>179,09</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1169CBF1" w14:textId="77777777" w:rsidR="00C9707E" w:rsidRPr="00BC0CCF" w:rsidRDefault="00C9707E" w:rsidP="00BD727B">
            <w:pPr>
              <w:jc w:val="center"/>
              <w:rPr>
                <w:sz w:val="20"/>
              </w:rPr>
            </w:pPr>
            <w:r w:rsidRPr="00BC0CCF">
              <w:rPr>
                <w:sz w:val="20"/>
              </w:rPr>
              <w:t>194,63</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22C1A95B" w14:textId="77777777" w:rsidR="00C9707E" w:rsidRPr="00BC0CCF" w:rsidRDefault="00C9707E" w:rsidP="00BD727B">
            <w:pPr>
              <w:jc w:val="center"/>
              <w:rPr>
                <w:sz w:val="20"/>
              </w:rPr>
            </w:pPr>
            <w:r w:rsidRPr="00BC0CCF">
              <w:rPr>
                <w:sz w:val="20"/>
              </w:rPr>
              <w:t>373,71</w:t>
            </w:r>
          </w:p>
        </w:tc>
      </w:tr>
      <w:tr w:rsidR="00C9707E" w:rsidRPr="00BC0CCF" w14:paraId="313102ED" w14:textId="77777777" w:rsidTr="00BD727B">
        <w:trPr>
          <w:trHeight w:val="63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8549C6A" w14:textId="77777777" w:rsidR="00C9707E" w:rsidRPr="00BC0CCF" w:rsidRDefault="00C9707E" w:rsidP="00BD727B">
            <w:pPr>
              <w:jc w:val="center"/>
              <w:rPr>
                <w:sz w:val="20"/>
              </w:rPr>
            </w:pPr>
            <w:r w:rsidRPr="00BC0CCF">
              <w:rPr>
                <w:sz w:val="20"/>
              </w:rPr>
              <w:t>2</w:t>
            </w:r>
          </w:p>
        </w:tc>
        <w:tc>
          <w:tcPr>
            <w:tcW w:w="1559" w:type="dxa"/>
            <w:tcBorders>
              <w:top w:val="nil"/>
              <w:left w:val="nil"/>
              <w:bottom w:val="single" w:sz="4" w:space="0" w:color="auto"/>
              <w:right w:val="single" w:sz="4" w:space="0" w:color="auto"/>
            </w:tcBorders>
            <w:shd w:val="clear" w:color="auto" w:fill="auto"/>
            <w:vAlign w:val="center"/>
            <w:hideMark/>
          </w:tcPr>
          <w:p w14:paraId="21016859" w14:textId="77777777" w:rsidR="00C9707E" w:rsidRPr="00BC0CCF" w:rsidRDefault="00C9707E" w:rsidP="00BD727B">
            <w:pPr>
              <w:rPr>
                <w:sz w:val="20"/>
              </w:rPr>
            </w:pPr>
            <w:r w:rsidRPr="00BC0CCF">
              <w:rPr>
                <w:sz w:val="20"/>
              </w:rPr>
              <w:t>ЦТП-154 ул. Рокоссовского,10</w:t>
            </w:r>
          </w:p>
        </w:tc>
        <w:tc>
          <w:tcPr>
            <w:tcW w:w="2693" w:type="dxa"/>
            <w:tcBorders>
              <w:top w:val="nil"/>
              <w:left w:val="nil"/>
              <w:bottom w:val="single" w:sz="4" w:space="0" w:color="auto"/>
              <w:right w:val="single" w:sz="4" w:space="0" w:color="auto"/>
            </w:tcBorders>
            <w:shd w:val="clear" w:color="000000" w:fill="FFFFFF"/>
            <w:vAlign w:val="center"/>
            <w:hideMark/>
          </w:tcPr>
          <w:p w14:paraId="4E0CF001" w14:textId="77777777" w:rsidR="00C9707E" w:rsidRPr="00BC0CCF" w:rsidRDefault="00C9707E" w:rsidP="00BD727B">
            <w:pPr>
              <w:rPr>
                <w:sz w:val="20"/>
              </w:rPr>
            </w:pPr>
            <w:proofErr w:type="gramStart"/>
            <w:r w:rsidRPr="00BC0CCF">
              <w:rPr>
                <w:sz w:val="20"/>
              </w:rPr>
              <w:t>Замена  насоса</w:t>
            </w:r>
            <w:proofErr w:type="gramEnd"/>
            <w:r w:rsidRPr="00BC0CCF">
              <w:rPr>
                <w:sz w:val="20"/>
              </w:rPr>
              <w:t xml:space="preserve"> Grundfos NBE 65-200/198</w:t>
            </w:r>
          </w:p>
        </w:tc>
        <w:tc>
          <w:tcPr>
            <w:tcW w:w="1134" w:type="dxa"/>
            <w:tcBorders>
              <w:top w:val="nil"/>
              <w:left w:val="nil"/>
              <w:bottom w:val="single" w:sz="4" w:space="0" w:color="auto"/>
              <w:right w:val="single" w:sz="4" w:space="0" w:color="auto"/>
            </w:tcBorders>
            <w:shd w:val="clear" w:color="000000" w:fill="FFFFFF"/>
            <w:noWrap/>
            <w:vAlign w:val="center"/>
            <w:hideMark/>
          </w:tcPr>
          <w:p w14:paraId="61602FC0" w14:textId="77777777" w:rsidR="00C9707E" w:rsidRPr="00BC0CCF" w:rsidRDefault="00C9707E" w:rsidP="00BD727B">
            <w:pPr>
              <w:jc w:val="center"/>
              <w:rPr>
                <w:sz w:val="20"/>
              </w:rPr>
            </w:pPr>
            <w:proofErr w:type="gramStart"/>
            <w:r w:rsidRPr="00BC0CCF">
              <w:rPr>
                <w:sz w:val="20"/>
              </w:rPr>
              <w:t>смета  №</w:t>
            </w:r>
            <w:proofErr w:type="gramEnd"/>
            <w:r w:rsidRPr="00BC0CCF">
              <w:rPr>
                <w:sz w:val="20"/>
              </w:rPr>
              <w:t xml:space="preserve">  6-04ЦТП/19</w:t>
            </w:r>
          </w:p>
        </w:tc>
        <w:tc>
          <w:tcPr>
            <w:tcW w:w="1276" w:type="dxa"/>
            <w:tcBorders>
              <w:top w:val="nil"/>
              <w:left w:val="nil"/>
              <w:bottom w:val="single" w:sz="4" w:space="0" w:color="auto"/>
              <w:right w:val="single" w:sz="4" w:space="0" w:color="auto"/>
            </w:tcBorders>
            <w:shd w:val="clear" w:color="auto" w:fill="auto"/>
            <w:vAlign w:val="center"/>
            <w:hideMark/>
          </w:tcPr>
          <w:p w14:paraId="4214CD57" w14:textId="77777777" w:rsidR="00C9707E" w:rsidRPr="00BC0CCF" w:rsidRDefault="00C9707E" w:rsidP="00BD727B">
            <w:pPr>
              <w:jc w:val="center"/>
              <w:rPr>
                <w:sz w:val="20"/>
              </w:rPr>
            </w:pPr>
            <w:r w:rsidRPr="00BC0CCF">
              <w:rPr>
                <w:sz w:val="20"/>
              </w:rPr>
              <w:t>дефектный акт</w:t>
            </w:r>
          </w:p>
        </w:tc>
        <w:tc>
          <w:tcPr>
            <w:tcW w:w="709" w:type="dxa"/>
            <w:tcBorders>
              <w:top w:val="nil"/>
              <w:left w:val="nil"/>
              <w:bottom w:val="single" w:sz="4" w:space="0" w:color="auto"/>
              <w:right w:val="single" w:sz="4" w:space="0" w:color="auto"/>
            </w:tcBorders>
            <w:shd w:val="clear" w:color="auto" w:fill="auto"/>
            <w:vAlign w:val="center"/>
            <w:hideMark/>
          </w:tcPr>
          <w:p w14:paraId="33164E5C" w14:textId="77777777" w:rsidR="00C9707E" w:rsidRPr="00BC0CCF" w:rsidRDefault="00C9707E" w:rsidP="00BD727B">
            <w:pPr>
              <w:jc w:val="center"/>
              <w:rPr>
                <w:sz w:val="20"/>
              </w:rPr>
            </w:pPr>
            <w:r w:rsidRPr="00BC0CCF">
              <w:rPr>
                <w:sz w:val="20"/>
              </w:rPr>
              <w:t>подряд</w:t>
            </w:r>
          </w:p>
        </w:tc>
        <w:tc>
          <w:tcPr>
            <w:tcW w:w="850" w:type="dxa"/>
            <w:tcBorders>
              <w:top w:val="nil"/>
              <w:left w:val="nil"/>
              <w:bottom w:val="single" w:sz="4" w:space="0" w:color="auto"/>
              <w:right w:val="single" w:sz="4" w:space="0" w:color="auto"/>
            </w:tcBorders>
            <w:shd w:val="clear" w:color="000000" w:fill="FFFFFF"/>
            <w:vAlign w:val="center"/>
            <w:hideMark/>
          </w:tcPr>
          <w:p w14:paraId="79C8EB65" w14:textId="77777777" w:rsidR="00C9707E" w:rsidRPr="00BC0CCF" w:rsidRDefault="00C9707E" w:rsidP="00BD727B">
            <w:pPr>
              <w:jc w:val="center"/>
              <w:rPr>
                <w:sz w:val="20"/>
              </w:rPr>
            </w:pPr>
            <w:r w:rsidRPr="00BC0CCF">
              <w:rPr>
                <w:sz w:val="20"/>
              </w:rPr>
              <w:t>469,50</w:t>
            </w:r>
          </w:p>
        </w:tc>
        <w:tc>
          <w:tcPr>
            <w:tcW w:w="709" w:type="dxa"/>
            <w:tcBorders>
              <w:top w:val="nil"/>
              <w:left w:val="nil"/>
              <w:bottom w:val="single" w:sz="4" w:space="0" w:color="auto"/>
              <w:right w:val="single" w:sz="4" w:space="0" w:color="auto"/>
            </w:tcBorders>
            <w:shd w:val="clear" w:color="000000" w:fill="FFFFFF"/>
            <w:vAlign w:val="center"/>
            <w:hideMark/>
          </w:tcPr>
          <w:p w14:paraId="2BFB88F0" w14:textId="77777777" w:rsidR="00C9707E" w:rsidRPr="00BC0CCF" w:rsidRDefault="00C9707E" w:rsidP="00BD727B">
            <w:pPr>
              <w:jc w:val="center"/>
              <w:rPr>
                <w:sz w:val="20"/>
              </w:rPr>
            </w:pPr>
            <w:r w:rsidRPr="00BC0CCF">
              <w:rPr>
                <w:sz w:val="20"/>
              </w:rPr>
              <w:t>257,17</w:t>
            </w:r>
          </w:p>
        </w:tc>
        <w:tc>
          <w:tcPr>
            <w:tcW w:w="1134" w:type="dxa"/>
            <w:tcBorders>
              <w:top w:val="nil"/>
              <w:left w:val="nil"/>
              <w:bottom w:val="single" w:sz="4" w:space="0" w:color="auto"/>
              <w:right w:val="single" w:sz="4" w:space="0" w:color="auto"/>
            </w:tcBorders>
            <w:shd w:val="clear" w:color="000000" w:fill="FFFFFF"/>
            <w:noWrap/>
            <w:vAlign w:val="center"/>
            <w:hideMark/>
          </w:tcPr>
          <w:p w14:paraId="6BC133C7" w14:textId="77777777" w:rsidR="00C9707E" w:rsidRPr="00BC0CCF" w:rsidRDefault="00C9707E" w:rsidP="00BD727B">
            <w:pPr>
              <w:jc w:val="center"/>
              <w:rPr>
                <w:sz w:val="20"/>
              </w:rPr>
            </w:pPr>
            <w:r w:rsidRPr="00BC0CCF">
              <w:rPr>
                <w:sz w:val="20"/>
              </w:rPr>
              <w:t>726,67</w:t>
            </w: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6DEC5C44" w14:textId="77777777" w:rsidR="00C9707E" w:rsidRPr="00BC0CCF" w:rsidRDefault="00C9707E" w:rsidP="00BD727B">
            <w:pPr>
              <w:rPr>
                <w:sz w:val="20"/>
              </w:rPr>
            </w:pPr>
          </w:p>
        </w:tc>
        <w:tc>
          <w:tcPr>
            <w:tcW w:w="850" w:type="dxa"/>
            <w:tcBorders>
              <w:top w:val="nil"/>
              <w:left w:val="nil"/>
              <w:bottom w:val="single" w:sz="4" w:space="0" w:color="auto"/>
              <w:right w:val="single" w:sz="4" w:space="0" w:color="auto"/>
            </w:tcBorders>
            <w:shd w:val="clear" w:color="auto" w:fill="auto"/>
            <w:noWrap/>
            <w:vAlign w:val="center"/>
            <w:hideMark/>
          </w:tcPr>
          <w:p w14:paraId="1F9C8A07" w14:textId="77777777" w:rsidR="00C9707E" w:rsidRPr="00BC0CCF" w:rsidRDefault="00C9707E" w:rsidP="00BD727B">
            <w:pPr>
              <w:jc w:val="center"/>
              <w:rPr>
                <w:sz w:val="20"/>
              </w:rPr>
            </w:pPr>
            <w:r w:rsidRPr="00BC0CCF">
              <w:rPr>
                <w:sz w:val="20"/>
              </w:rPr>
              <w:t>469,50</w:t>
            </w:r>
          </w:p>
        </w:tc>
        <w:tc>
          <w:tcPr>
            <w:tcW w:w="1134" w:type="dxa"/>
            <w:tcBorders>
              <w:top w:val="nil"/>
              <w:left w:val="nil"/>
              <w:bottom w:val="single" w:sz="4" w:space="0" w:color="auto"/>
              <w:right w:val="single" w:sz="4" w:space="0" w:color="auto"/>
            </w:tcBorders>
            <w:shd w:val="clear" w:color="auto" w:fill="auto"/>
            <w:noWrap/>
            <w:vAlign w:val="center"/>
            <w:hideMark/>
          </w:tcPr>
          <w:p w14:paraId="5367E29E" w14:textId="77777777" w:rsidR="00C9707E" w:rsidRPr="00BC0CCF" w:rsidRDefault="00C9707E" w:rsidP="00BD727B">
            <w:pPr>
              <w:jc w:val="center"/>
              <w:rPr>
                <w:sz w:val="20"/>
              </w:rPr>
            </w:pPr>
            <w:r w:rsidRPr="00BC0CCF">
              <w:rPr>
                <w:sz w:val="20"/>
              </w:rPr>
              <w:t>215,63</w:t>
            </w:r>
          </w:p>
        </w:tc>
        <w:tc>
          <w:tcPr>
            <w:tcW w:w="1418" w:type="dxa"/>
            <w:tcBorders>
              <w:top w:val="nil"/>
              <w:left w:val="nil"/>
              <w:bottom w:val="single" w:sz="4" w:space="0" w:color="auto"/>
              <w:right w:val="single" w:sz="4" w:space="0" w:color="auto"/>
            </w:tcBorders>
            <w:shd w:val="clear" w:color="auto" w:fill="auto"/>
            <w:noWrap/>
            <w:vAlign w:val="center"/>
            <w:hideMark/>
          </w:tcPr>
          <w:p w14:paraId="536DAA74" w14:textId="77777777" w:rsidR="00C9707E" w:rsidRPr="00BC0CCF" w:rsidRDefault="00C9707E" w:rsidP="00BD727B">
            <w:pPr>
              <w:jc w:val="center"/>
              <w:rPr>
                <w:sz w:val="20"/>
              </w:rPr>
            </w:pPr>
            <w:r w:rsidRPr="00BC0CCF">
              <w:rPr>
                <w:sz w:val="20"/>
              </w:rPr>
              <w:t>685,12</w:t>
            </w:r>
          </w:p>
        </w:tc>
      </w:tr>
      <w:tr w:rsidR="00C9707E" w:rsidRPr="00BC0CCF" w14:paraId="1F83C31A" w14:textId="77777777" w:rsidTr="00BD727B">
        <w:trPr>
          <w:trHeight w:val="63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04A0F52" w14:textId="77777777" w:rsidR="00C9707E" w:rsidRPr="00BC0CCF" w:rsidRDefault="00C9707E" w:rsidP="00BD727B">
            <w:pPr>
              <w:jc w:val="center"/>
              <w:rPr>
                <w:sz w:val="20"/>
              </w:rPr>
            </w:pPr>
            <w:r w:rsidRPr="00BC0CCF">
              <w:rPr>
                <w:sz w:val="20"/>
              </w:rPr>
              <w:t>3</w:t>
            </w:r>
          </w:p>
        </w:tc>
        <w:tc>
          <w:tcPr>
            <w:tcW w:w="1559" w:type="dxa"/>
            <w:tcBorders>
              <w:top w:val="nil"/>
              <w:left w:val="nil"/>
              <w:bottom w:val="single" w:sz="4" w:space="0" w:color="auto"/>
              <w:right w:val="single" w:sz="4" w:space="0" w:color="auto"/>
            </w:tcBorders>
            <w:shd w:val="clear" w:color="auto" w:fill="auto"/>
            <w:vAlign w:val="center"/>
            <w:hideMark/>
          </w:tcPr>
          <w:p w14:paraId="743A92BB" w14:textId="77777777" w:rsidR="00C9707E" w:rsidRPr="00BC0CCF" w:rsidRDefault="00C9707E" w:rsidP="00BD727B">
            <w:pPr>
              <w:rPr>
                <w:sz w:val="20"/>
              </w:rPr>
            </w:pPr>
            <w:r w:rsidRPr="00BC0CCF">
              <w:rPr>
                <w:sz w:val="20"/>
              </w:rPr>
              <w:t>ЦТП-154 ул. Рокоссовского,10</w:t>
            </w:r>
          </w:p>
        </w:tc>
        <w:tc>
          <w:tcPr>
            <w:tcW w:w="2693" w:type="dxa"/>
            <w:tcBorders>
              <w:top w:val="nil"/>
              <w:left w:val="nil"/>
              <w:bottom w:val="single" w:sz="4" w:space="0" w:color="auto"/>
              <w:right w:val="single" w:sz="4" w:space="0" w:color="auto"/>
            </w:tcBorders>
            <w:shd w:val="clear" w:color="000000" w:fill="FFFFFF"/>
            <w:vAlign w:val="center"/>
            <w:hideMark/>
          </w:tcPr>
          <w:p w14:paraId="061BF6E4" w14:textId="77777777" w:rsidR="00C9707E" w:rsidRPr="00BC0CCF" w:rsidRDefault="00C9707E" w:rsidP="00BD727B">
            <w:pPr>
              <w:rPr>
                <w:sz w:val="20"/>
              </w:rPr>
            </w:pPr>
            <w:r w:rsidRPr="00BC0CCF">
              <w:rPr>
                <w:sz w:val="20"/>
              </w:rPr>
              <w:t>Фасад, Замена облицовочных плит сайдинга (600*600*10)</w:t>
            </w:r>
          </w:p>
        </w:tc>
        <w:tc>
          <w:tcPr>
            <w:tcW w:w="1134" w:type="dxa"/>
            <w:tcBorders>
              <w:top w:val="nil"/>
              <w:left w:val="nil"/>
              <w:bottom w:val="single" w:sz="4" w:space="0" w:color="auto"/>
              <w:right w:val="single" w:sz="4" w:space="0" w:color="auto"/>
            </w:tcBorders>
            <w:shd w:val="clear" w:color="000000" w:fill="FFFFFF"/>
            <w:noWrap/>
            <w:vAlign w:val="center"/>
            <w:hideMark/>
          </w:tcPr>
          <w:p w14:paraId="79DB2C1E" w14:textId="77777777" w:rsidR="00C9707E" w:rsidRPr="00BC0CCF" w:rsidRDefault="00C9707E" w:rsidP="00BD727B">
            <w:pPr>
              <w:rPr>
                <w:sz w:val="20"/>
              </w:rPr>
            </w:pPr>
            <w:r w:rsidRPr="00BC0CCF">
              <w:rPr>
                <w:sz w:val="20"/>
              </w:rPr>
              <w:t xml:space="preserve"> смета № 4-43/18</w:t>
            </w:r>
          </w:p>
        </w:tc>
        <w:tc>
          <w:tcPr>
            <w:tcW w:w="1276" w:type="dxa"/>
            <w:tcBorders>
              <w:top w:val="nil"/>
              <w:left w:val="nil"/>
              <w:bottom w:val="single" w:sz="4" w:space="0" w:color="auto"/>
              <w:right w:val="single" w:sz="4" w:space="0" w:color="auto"/>
            </w:tcBorders>
            <w:shd w:val="clear" w:color="auto" w:fill="auto"/>
            <w:vAlign w:val="center"/>
            <w:hideMark/>
          </w:tcPr>
          <w:p w14:paraId="683869F1" w14:textId="77777777" w:rsidR="00C9707E" w:rsidRPr="00BC0CCF" w:rsidRDefault="00C9707E" w:rsidP="00BD727B">
            <w:pPr>
              <w:jc w:val="center"/>
              <w:rPr>
                <w:sz w:val="20"/>
              </w:rPr>
            </w:pPr>
            <w:r w:rsidRPr="00BC0CCF">
              <w:rPr>
                <w:sz w:val="20"/>
              </w:rPr>
              <w:t>дефектный акт</w:t>
            </w:r>
          </w:p>
        </w:tc>
        <w:tc>
          <w:tcPr>
            <w:tcW w:w="709" w:type="dxa"/>
            <w:tcBorders>
              <w:top w:val="nil"/>
              <w:left w:val="nil"/>
              <w:bottom w:val="single" w:sz="4" w:space="0" w:color="auto"/>
              <w:right w:val="single" w:sz="4" w:space="0" w:color="auto"/>
            </w:tcBorders>
            <w:shd w:val="clear" w:color="auto" w:fill="auto"/>
            <w:vAlign w:val="center"/>
            <w:hideMark/>
          </w:tcPr>
          <w:p w14:paraId="574523E2" w14:textId="77777777" w:rsidR="00C9707E" w:rsidRPr="00BC0CCF" w:rsidRDefault="00C9707E" w:rsidP="00BD727B">
            <w:pPr>
              <w:jc w:val="center"/>
              <w:rPr>
                <w:sz w:val="20"/>
              </w:rPr>
            </w:pPr>
            <w:r w:rsidRPr="00BC0CCF">
              <w:rPr>
                <w:sz w:val="20"/>
              </w:rPr>
              <w:t>подряд</w:t>
            </w:r>
          </w:p>
        </w:tc>
        <w:tc>
          <w:tcPr>
            <w:tcW w:w="850" w:type="dxa"/>
            <w:tcBorders>
              <w:top w:val="nil"/>
              <w:left w:val="nil"/>
              <w:bottom w:val="single" w:sz="4" w:space="0" w:color="auto"/>
              <w:right w:val="single" w:sz="4" w:space="0" w:color="auto"/>
            </w:tcBorders>
            <w:shd w:val="clear" w:color="000000" w:fill="FFFFFF"/>
            <w:vAlign w:val="center"/>
            <w:hideMark/>
          </w:tcPr>
          <w:p w14:paraId="127E6D12" w14:textId="77777777" w:rsidR="00C9707E" w:rsidRPr="00BC0CCF" w:rsidRDefault="00C9707E" w:rsidP="00BD727B">
            <w:pPr>
              <w:jc w:val="center"/>
              <w:rPr>
                <w:sz w:val="20"/>
              </w:rPr>
            </w:pPr>
            <w:r w:rsidRPr="00BC0CCF">
              <w:rPr>
                <w:sz w:val="20"/>
              </w:rPr>
              <w:t>8,19</w:t>
            </w:r>
          </w:p>
        </w:tc>
        <w:tc>
          <w:tcPr>
            <w:tcW w:w="709" w:type="dxa"/>
            <w:tcBorders>
              <w:top w:val="nil"/>
              <w:left w:val="nil"/>
              <w:bottom w:val="single" w:sz="4" w:space="0" w:color="auto"/>
              <w:right w:val="single" w:sz="4" w:space="0" w:color="auto"/>
            </w:tcBorders>
            <w:shd w:val="clear" w:color="000000" w:fill="FFFFFF"/>
            <w:vAlign w:val="center"/>
            <w:hideMark/>
          </w:tcPr>
          <w:p w14:paraId="172B0875" w14:textId="77777777" w:rsidR="00C9707E" w:rsidRPr="00BC0CCF" w:rsidRDefault="00C9707E" w:rsidP="00BD727B">
            <w:pPr>
              <w:jc w:val="center"/>
              <w:rPr>
                <w:sz w:val="20"/>
              </w:rPr>
            </w:pPr>
            <w:r w:rsidRPr="00BC0CCF">
              <w:rPr>
                <w:sz w:val="20"/>
              </w:rPr>
              <w:t>2,74</w:t>
            </w:r>
          </w:p>
        </w:tc>
        <w:tc>
          <w:tcPr>
            <w:tcW w:w="1134" w:type="dxa"/>
            <w:tcBorders>
              <w:top w:val="nil"/>
              <w:left w:val="nil"/>
              <w:bottom w:val="single" w:sz="4" w:space="0" w:color="auto"/>
              <w:right w:val="single" w:sz="4" w:space="0" w:color="auto"/>
            </w:tcBorders>
            <w:shd w:val="clear" w:color="000000" w:fill="FFFFFF"/>
            <w:noWrap/>
            <w:vAlign w:val="center"/>
            <w:hideMark/>
          </w:tcPr>
          <w:p w14:paraId="68F03DD4" w14:textId="77777777" w:rsidR="00C9707E" w:rsidRPr="00BC0CCF" w:rsidRDefault="00C9707E" w:rsidP="00BD727B">
            <w:pPr>
              <w:jc w:val="center"/>
              <w:rPr>
                <w:sz w:val="20"/>
              </w:rPr>
            </w:pPr>
            <w:r w:rsidRPr="00BC0CCF">
              <w:rPr>
                <w:sz w:val="20"/>
              </w:rPr>
              <w:t>10,93</w:t>
            </w: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6380D93C" w14:textId="77777777" w:rsidR="00C9707E" w:rsidRPr="00BC0CCF" w:rsidRDefault="00C9707E" w:rsidP="00BD727B">
            <w:pPr>
              <w:rPr>
                <w:sz w:val="20"/>
              </w:rPr>
            </w:pPr>
          </w:p>
        </w:tc>
        <w:tc>
          <w:tcPr>
            <w:tcW w:w="850" w:type="dxa"/>
            <w:tcBorders>
              <w:top w:val="nil"/>
              <w:left w:val="nil"/>
              <w:bottom w:val="single" w:sz="4" w:space="0" w:color="auto"/>
              <w:right w:val="single" w:sz="4" w:space="0" w:color="auto"/>
            </w:tcBorders>
            <w:shd w:val="clear" w:color="auto" w:fill="auto"/>
            <w:noWrap/>
            <w:vAlign w:val="center"/>
            <w:hideMark/>
          </w:tcPr>
          <w:p w14:paraId="611AD03A" w14:textId="77777777" w:rsidR="00C9707E" w:rsidRPr="00BC0CCF" w:rsidRDefault="00C9707E" w:rsidP="00BD727B">
            <w:pPr>
              <w:jc w:val="center"/>
              <w:rPr>
                <w:sz w:val="20"/>
              </w:rPr>
            </w:pPr>
            <w:r w:rsidRPr="00BC0CCF">
              <w:rPr>
                <w:sz w:val="20"/>
              </w:rPr>
              <w:t>8,19</w:t>
            </w:r>
          </w:p>
        </w:tc>
        <w:tc>
          <w:tcPr>
            <w:tcW w:w="1134" w:type="dxa"/>
            <w:tcBorders>
              <w:top w:val="nil"/>
              <w:left w:val="nil"/>
              <w:bottom w:val="single" w:sz="4" w:space="0" w:color="auto"/>
              <w:right w:val="single" w:sz="4" w:space="0" w:color="auto"/>
            </w:tcBorders>
            <w:shd w:val="clear" w:color="auto" w:fill="auto"/>
            <w:noWrap/>
            <w:vAlign w:val="center"/>
            <w:hideMark/>
          </w:tcPr>
          <w:p w14:paraId="5CB31D75" w14:textId="77777777" w:rsidR="00C9707E" w:rsidRPr="00BC0CCF" w:rsidRDefault="00C9707E" w:rsidP="00BD727B">
            <w:pPr>
              <w:jc w:val="center"/>
              <w:rPr>
                <w:sz w:val="20"/>
              </w:rPr>
            </w:pPr>
            <w:r w:rsidRPr="00BC0CCF">
              <w:rPr>
                <w:sz w:val="20"/>
              </w:rPr>
              <w:t>1,96</w:t>
            </w:r>
          </w:p>
        </w:tc>
        <w:tc>
          <w:tcPr>
            <w:tcW w:w="1418" w:type="dxa"/>
            <w:tcBorders>
              <w:top w:val="nil"/>
              <w:left w:val="nil"/>
              <w:bottom w:val="single" w:sz="4" w:space="0" w:color="auto"/>
              <w:right w:val="single" w:sz="4" w:space="0" w:color="auto"/>
            </w:tcBorders>
            <w:shd w:val="clear" w:color="auto" w:fill="auto"/>
            <w:noWrap/>
            <w:vAlign w:val="center"/>
            <w:hideMark/>
          </w:tcPr>
          <w:p w14:paraId="5E7DE9EB" w14:textId="77777777" w:rsidR="00C9707E" w:rsidRPr="00BC0CCF" w:rsidRDefault="00C9707E" w:rsidP="00BD727B">
            <w:pPr>
              <w:jc w:val="center"/>
              <w:rPr>
                <w:sz w:val="20"/>
              </w:rPr>
            </w:pPr>
            <w:r w:rsidRPr="00BC0CCF">
              <w:rPr>
                <w:sz w:val="20"/>
              </w:rPr>
              <w:t>10,15</w:t>
            </w:r>
          </w:p>
        </w:tc>
      </w:tr>
      <w:tr w:rsidR="00C9707E" w:rsidRPr="00BC0CCF" w14:paraId="6B6F9BFF" w14:textId="77777777" w:rsidTr="00BD727B">
        <w:trPr>
          <w:trHeight w:val="63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CE0710C" w14:textId="77777777" w:rsidR="00C9707E" w:rsidRPr="00BC0CCF" w:rsidRDefault="00C9707E" w:rsidP="00BD727B">
            <w:pPr>
              <w:jc w:val="center"/>
              <w:rPr>
                <w:sz w:val="20"/>
              </w:rPr>
            </w:pPr>
            <w:r w:rsidRPr="00BC0CCF">
              <w:rPr>
                <w:sz w:val="20"/>
              </w:rPr>
              <w:t>4</w:t>
            </w:r>
          </w:p>
        </w:tc>
        <w:tc>
          <w:tcPr>
            <w:tcW w:w="1559" w:type="dxa"/>
            <w:tcBorders>
              <w:top w:val="nil"/>
              <w:left w:val="nil"/>
              <w:bottom w:val="single" w:sz="4" w:space="0" w:color="auto"/>
              <w:right w:val="single" w:sz="4" w:space="0" w:color="auto"/>
            </w:tcBorders>
            <w:shd w:val="clear" w:color="auto" w:fill="auto"/>
            <w:vAlign w:val="center"/>
            <w:hideMark/>
          </w:tcPr>
          <w:p w14:paraId="695DA077" w14:textId="77777777" w:rsidR="00C9707E" w:rsidRPr="00BC0CCF" w:rsidRDefault="00C9707E" w:rsidP="00BD727B">
            <w:pPr>
              <w:rPr>
                <w:sz w:val="20"/>
              </w:rPr>
            </w:pPr>
            <w:r w:rsidRPr="00BC0CCF">
              <w:rPr>
                <w:sz w:val="20"/>
              </w:rPr>
              <w:t>ЦТП-148 ул. Мира,40а</w:t>
            </w:r>
          </w:p>
        </w:tc>
        <w:tc>
          <w:tcPr>
            <w:tcW w:w="2693" w:type="dxa"/>
            <w:tcBorders>
              <w:top w:val="nil"/>
              <w:left w:val="nil"/>
              <w:bottom w:val="single" w:sz="4" w:space="0" w:color="auto"/>
              <w:right w:val="single" w:sz="4" w:space="0" w:color="auto"/>
            </w:tcBorders>
            <w:shd w:val="clear" w:color="000000" w:fill="FFFFFF"/>
            <w:vAlign w:val="center"/>
            <w:hideMark/>
          </w:tcPr>
          <w:p w14:paraId="47E1DD88" w14:textId="77777777" w:rsidR="00C9707E" w:rsidRPr="00BC0CCF" w:rsidRDefault="00C9707E" w:rsidP="00BD727B">
            <w:pPr>
              <w:rPr>
                <w:sz w:val="20"/>
              </w:rPr>
            </w:pPr>
            <w:proofErr w:type="gramStart"/>
            <w:r w:rsidRPr="00BC0CCF">
              <w:rPr>
                <w:sz w:val="20"/>
              </w:rPr>
              <w:t>Замена  насоса</w:t>
            </w:r>
            <w:proofErr w:type="gramEnd"/>
            <w:r w:rsidRPr="00BC0CCF">
              <w:rPr>
                <w:sz w:val="20"/>
              </w:rPr>
              <w:t xml:space="preserve"> Grundfos NBE 65-200/198 , NBE 65-160-177</w:t>
            </w:r>
          </w:p>
        </w:tc>
        <w:tc>
          <w:tcPr>
            <w:tcW w:w="1134" w:type="dxa"/>
            <w:tcBorders>
              <w:top w:val="nil"/>
              <w:left w:val="nil"/>
              <w:bottom w:val="single" w:sz="4" w:space="0" w:color="auto"/>
              <w:right w:val="single" w:sz="4" w:space="0" w:color="auto"/>
            </w:tcBorders>
            <w:shd w:val="clear" w:color="auto" w:fill="auto"/>
            <w:noWrap/>
            <w:vAlign w:val="center"/>
            <w:hideMark/>
          </w:tcPr>
          <w:p w14:paraId="3EFC7E40" w14:textId="77777777" w:rsidR="00C9707E" w:rsidRPr="00BC0CCF" w:rsidRDefault="00C9707E" w:rsidP="00BD727B">
            <w:pPr>
              <w:rPr>
                <w:sz w:val="20"/>
              </w:rPr>
            </w:pPr>
            <w:r w:rsidRPr="00BC0CCF">
              <w:rPr>
                <w:sz w:val="20"/>
              </w:rPr>
              <w:t>смета № 4-04ЦТП/19</w:t>
            </w:r>
          </w:p>
        </w:tc>
        <w:tc>
          <w:tcPr>
            <w:tcW w:w="1276" w:type="dxa"/>
            <w:tcBorders>
              <w:top w:val="nil"/>
              <w:left w:val="nil"/>
              <w:bottom w:val="single" w:sz="4" w:space="0" w:color="auto"/>
              <w:right w:val="single" w:sz="4" w:space="0" w:color="auto"/>
            </w:tcBorders>
            <w:shd w:val="clear" w:color="auto" w:fill="auto"/>
            <w:vAlign w:val="center"/>
            <w:hideMark/>
          </w:tcPr>
          <w:p w14:paraId="778440E7" w14:textId="77777777" w:rsidR="00C9707E" w:rsidRPr="00BC0CCF" w:rsidRDefault="00C9707E" w:rsidP="00BD727B">
            <w:pPr>
              <w:jc w:val="center"/>
              <w:rPr>
                <w:sz w:val="20"/>
              </w:rPr>
            </w:pPr>
            <w:r w:rsidRPr="00BC0CCF">
              <w:rPr>
                <w:sz w:val="20"/>
              </w:rPr>
              <w:t>дефектный акт</w:t>
            </w:r>
          </w:p>
        </w:tc>
        <w:tc>
          <w:tcPr>
            <w:tcW w:w="709" w:type="dxa"/>
            <w:tcBorders>
              <w:top w:val="nil"/>
              <w:left w:val="nil"/>
              <w:bottom w:val="single" w:sz="4" w:space="0" w:color="auto"/>
              <w:right w:val="single" w:sz="4" w:space="0" w:color="auto"/>
            </w:tcBorders>
            <w:shd w:val="clear" w:color="auto" w:fill="auto"/>
            <w:vAlign w:val="center"/>
            <w:hideMark/>
          </w:tcPr>
          <w:p w14:paraId="27BACE16" w14:textId="77777777" w:rsidR="00C9707E" w:rsidRPr="00BC0CCF" w:rsidRDefault="00C9707E" w:rsidP="00BD727B">
            <w:pPr>
              <w:jc w:val="center"/>
              <w:rPr>
                <w:sz w:val="20"/>
              </w:rPr>
            </w:pPr>
            <w:r w:rsidRPr="00BC0CCF">
              <w:rPr>
                <w:sz w:val="20"/>
              </w:rPr>
              <w:t>подряд</w:t>
            </w:r>
          </w:p>
        </w:tc>
        <w:tc>
          <w:tcPr>
            <w:tcW w:w="850" w:type="dxa"/>
            <w:tcBorders>
              <w:top w:val="nil"/>
              <w:left w:val="nil"/>
              <w:bottom w:val="single" w:sz="4" w:space="0" w:color="auto"/>
              <w:right w:val="single" w:sz="4" w:space="0" w:color="auto"/>
            </w:tcBorders>
            <w:shd w:val="clear" w:color="auto" w:fill="auto"/>
            <w:vAlign w:val="center"/>
            <w:hideMark/>
          </w:tcPr>
          <w:p w14:paraId="4480F8AF" w14:textId="77777777" w:rsidR="00C9707E" w:rsidRPr="00BC0CCF" w:rsidRDefault="00C9707E" w:rsidP="00BD727B">
            <w:pPr>
              <w:jc w:val="center"/>
              <w:rPr>
                <w:sz w:val="20"/>
              </w:rPr>
            </w:pPr>
            <w:r w:rsidRPr="00BC0CCF">
              <w:rPr>
                <w:sz w:val="20"/>
              </w:rPr>
              <w:t>563,02</w:t>
            </w:r>
          </w:p>
        </w:tc>
        <w:tc>
          <w:tcPr>
            <w:tcW w:w="709" w:type="dxa"/>
            <w:tcBorders>
              <w:top w:val="nil"/>
              <w:left w:val="nil"/>
              <w:bottom w:val="single" w:sz="4" w:space="0" w:color="auto"/>
              <w:right w:val="single" w:sz="4" w:space="0" w:color="auto"/>
            </w:tcBorders>
            <w:shd w:val="clear" w:color="auto" w:fill="auto"/>
            <w:vAlign w:val="center"/>
            <w:hideMark/>
          </w:tcPr>
          <w:p w14:paraId="22D1317C" w14:textId="77777777" w:rsidR="00C9707E" w:rsidRPr="00BC0CCF" w:rsidRDefault="00C9707E" w:rsidP="00BD727B">
            <w:pPr>
              <w:jc w:val="center"/>
              <w:rPr>
                <w:sz w:val="20"/>
              </w:rPr>
            </w:pPr>
            <w:r w:rsidRPr="00BC0CCF">
              <w:rPr>
                <w:sz w:val="20"/>
              </w:rPr>
              <w:t>215,56</w:t>
            </w:r>
          </w:p>
        </w:tc>
        <w:tc>
          <w:tcPr>
            <w:tcW w:w="1134" w:type="dxa"/>
            <w:tcBorders>
              <w:top w:val="nil"/>
              <w:left w:val="nil"/>
              <w:bottom w:val="single" w:sz="4" w:space="0" w:color="auto"/>
              <w:right w:val="single" w:sz="4" w:space="0" w:color="auto"/>
            </w:tcBorders>
            <w:shd w:val="clear" w:color="auto" w:fill="auto"/>
            <w:noWrap/>
            <w:vAlign w:val="center"/>
            <w:hideMark/>
          </w:tcPr>
          <w:p w14:paraId="4E6428B4" w14:textId="77777777" w:rsidR="00C9707E" w:rsidRPr="00BC0CCF" w:rsidRDefault="00C9707E" w:rsidP="00BD727B">
            <w:pPr>
              <w:jc w:val="center"/>
              <w:rPr>
                <w:sz w:val="20"/>
              </w:rPr>
            </w:pPr>
            <w:r w:rsidRPr="00BC0CCF">
              <w:rPr>
                <w:sz w:val="20"/>
              </w:rPr>
              <w:t>778,57</w:t>
            </w: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737A663E" w14:textId="77777777" w:rsidR="00C9707E" w:rsidRPr="00BC0CCF" w:rsidRDefault="00C9707E" w:rsidP="00BD727B">
            <w:pPr>
              <w:rPr>
                <w:sz w:val="20"/>
              </w:rPr>
            </w:pPr>
          </w:p>
        </w:tc>
        <w:tc>
          <w:tcPr>
            <w:tcW w:w="850" w:type="dxa"/>
            <w:tcBorders>
              <w:top w:val="nil"/>
              <w:left w:val="nil"/>
              <w:bottom w:val="single" w:sz="4" w:space="0" w:color="auto"/>
              <w:right w:val="single" w:sz="4" w:space="0" w:color="auto"/>
            </w:tcBorders>
            <w:shd w:val="clear" w:color="auto" w:fill="auto"/>
            <w:noWrap/>
            <w:vAlign w:val="center"/>
            <w:hideMark/>
          </w:tcPr>
          <w:p w14:paraId="39B14518" w14:textId="77777777" w:rsidR="00C9707E" w:rsidRPr="00BC0CCF" w:rsidRDefault="00C9707E" w:rsidP="00BD727B">
            <w:pPr>
              <w:jc w:val="center"/>
              <w:rPr>
                <w:sz w:val="20"/>
              </w:rPr>
            </w:pPr>
            <w:r w:rsidRPr="00BC0CCF">
              <w:rPr>
                <w:sz w:val="20"/>
              </w:rPr>
              <w:t>563,02</w:t>
            </w:r>
          </w:p>
        </w:tc>
        <w:tc>
          <w:tcPr>
            <w:tcW w:w="1134" w:type="dxa"/>
            <w:tcBorders>
              <w:top w:val="nil"/>
              <w:left w:val="nil"/>
              <w:bottom w:val="single" w:sz="4" w:space="0" w:color="auto"/>
              <w:right w:val="single" w:sz="4" w:space="0" w:color="auto"/>
            </w:tcBorders>
            <w:shd w:val="clear" w:color="auto" w:fill="auto"/>
            <w:noWrap/>
            <w:vAlign w:val="center"/>
            <w:hideMark/>
          </w:tcPr>
          <w:p w14:paraId="60B48B33" w14:textId="77777777" w:rsidR="00C9707E" w:rsidRPr="00BC0CCF" w:rsidRDefault="00C9707E" w:rsidP="00BD727B">
            <w:pPr>
              <w:jc w:val="center"/>
              <w:rPr>
                <w:sz w:val="20"/>
              </w:rPr>
            </w:pPr>
            <w:r w:rsidRPr="00BC0CCF">
              <w:rPr>
                <w:sz w:val="20"/>
              </w:rPr>
              <w:t>163,26</w:t>
            </w:r>
          </w:p>
        </w:tc>
        <w:tc>
          <w:tcPr>
            <w:tcW w:w="1418" w:type="dxa"/>
            <w:tcBorders>
              <w:top w:val="nil"/>
              <w:left w:val="nil"/>
              <w:bottom w:val="single" w:sz="4" w:space="0" w:color="auto"/>
              <w:right w:val="single" w:sz="4" w:space="0" w:color="auto"/>
            </w:tcBorders>
            <w:shd w:val="clear" w:color="auto" w:fill="auto"/>
            <w:noWrap/>
            <w:vAlign w:val="center"/>
            <w:hideMark/>
          </w:tcPr>
          <w:p w14:paraId="094D096F" w14:textId="77777777" w:rsidR="00C9707E" w:rsidRPr="00BC0CCF" w:rsidRDefault="00C9707E" w:rsidP="00BD727B">
            <w:pPr>
              <w:jc w:val="center"/>
              <w:rPr>
                <w:sz w:val="20"/>
              </w:rPr>
            </w:pPr>
            <w:r w:rsidRPr="00BC0CCF">
              <w:rPr>
                <w:sz w:val="20"/>
              </w:rPr>
              <w:t>726,28</w:t>
            </w:r>
          </w:p>
        </w:tc>
      </w:tr>
      <w:tr w:rsidR="00C9707E" w:rsidRPr="00BC0CCF" w14:paraId="76C58FAD" w14:textId="77777777" w:rsidTr="00BD727B">
        <w:trPr>
          <w:trHeight w:val="315"/>
        </w:trPr>
        <w:tc>
          <w:tcPr>
            <w:tcW w:w="467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3C07A14" w14:textId="77777777" w:rsidR="00C9707E" w:rsidRPr="00BC0CCF" w:rsidRDefault="00C9707E" w:rsidP="00BD727B">
            <w:pPr>
              <w:jc w:val="right"/>
              <w:rPr>
                <w:bCs/>
                <w:sz w:val="20"/>
              </w:rPr>
            </w:pPr>
            <w:r w:rsidRPr="00BC0CCF">
              <w:rPr>
                <w:bCs/>
                <w:sz w:val="20"/>
              </w:rPr>
              <w:t>ИТОГО:</w:t>
            </w:r>
          </w:p>
        </w:tc>
        <w:tc>
          <w:tcPr>
            <w:tcW w:w="1134" w:type="dxa"/>
            <w:tcBorders>
              <w:top w:val="nil"/>
              <w:left w:val="nil"/>
              <w:bottom w:val="single" w:sz="4" w:space="0" w:color="auto"/>
              <w:right w:val="single" w:sz="4" w:space="0" w:color="auto"/>
            </w:tcBorders>
            <w:shd w:val="clear" w:color="auto" w:fill="auto"/>
            <w:vAlign w:val="bottom"/>
            <w:hideMark/>
          </w:tcPr>
          <w:p w14:paraId="7A180F3A" w14:textId="77777777" w:rsidR="00C9707E" w:rsidRPr="00BC0CCF" w:rsidRDefault="00C9707E" w:rsidP="00BD727B">
            <w:pPr>
              <w:jc w:val="right"/>
              <w:rPr>
                <w:rFonts w:ascii="Arial CYR" w:hAnsi="Arial CYR" w:cs="Arial CYR"/>
                <w:bCs/>
                <w:sz w:val="20"/>
              </w:rPr>
            </w:pPr>
            <w:r w:rsidRPr="00BC0CCF">
              <w:rPr>
                <w:rFonts w:ascii="Arial CYR" w:hAnsi="Arial CYR" w:cs="Arial CYR"/>
                <w:bCs/>
                <w:sz w:val="20"/>
              </w:rPr>
              <w:t> </w:t>
            </w:r>
          </w:p>
        </w:tc>
        <w:tc>
          <w:tcPr>
            <w:tcW w:w="1276" w:type="dxa"/>
            <w:tcBorders>
              <w:top w:val="nil"/>
              <w:left w:val="nil"/>
              <w:bottom w:val="single" w:sz="4" w:space="0" w:color="auto"/>
              <w:right w:val="single" w:sz="4" w:space="0" w:color="auto"/>
            </w:tcBorders>
            <w:shd w:val="clear" w:color="auto" w:fill="auto"/>
            <w:vAlign w:val="bottom"/>
            <w:hideMark/>
          </w:tcPr>
          <w:p w14:paraId="080D2C98" w14:textId="77777777" w:rsidR="00C9707E" w:rsidRPr="00BC0CCF" w:rsidRDefault="00C9707E" w:rsidP="00BD727B">
            <w:pPr>
              <w:jc w:val="right"/>
              <w:rPr>
                <w:rFonts w:ascii="Arial CYR" w:hAnsi="Arial CYR" w:cs="Arial CYR"/>
                <w:bCs/>
                <w:sz w:val="20"/>
              </w:rPr>
            </w:pPr>
            <w:r w:rsidRPr="00BC0CCF">
              <w:rPr>
                <w:rFonts w:ascii="Arial CYR" w:hAnsi="Arial CYR" w:cs="Arial CYR"/>
                <w:bCs/>
                <w:sz w:val="20"/>
              </w:rPr>
              <w:t> </w:t>
            </w:r>
          </w:p>
        </w:tc>
        <w:tc>
          <w:tcPr>
            <w:tcW w:w="709" w:type="dxa"/>
            <w:tcBorders>
              <w:top w:val="nil"/>
              <w:left w:val="nil"/>
              <w:bottom w:val="single" w:sz="4" w:space="0" w:color="auto"/>
              <w:right w:val="single" w:sz="4" w:space="0" w:color="auto"/>
            </w:tcBorders>
            <w:shd w:val="clear" w:color="auto" w:fill="auto"/>
            <w:vAlign w:val="bottom"/>
            <w:hideMark/>
          </w:tcPr>
          <w:p w14:paraId="7C7474E5" w14:textId="77777777" w:rsidR="00C9707E" w:rsidRPr="00BC0CCF" w:rsidRDefault="00C9707E" w:rsidP="00BD727B">
            <w:pPr>
              <w:jc w:val="right"/>
              <w:rPr>
                <w:rFonts w:ascii="Arial CYR" w:hAnsi="Arial CYR" w:cs="Arial CYR"/>
                <w:bCs/>
                <w:sz w:val="20"/>
              </w:rPr>
            </w:pPr>
            <w:r w:rsidRPr="00BC0CCF">
              <w:rPr>
                <w:rFonts w:ascii="Arial CYR" w:hAnsi="Arial CYR" w:cs="Arial CYR"/>
                <w:bCs/>
                <w:sz w:val="20"/>
              </w:rPr>
              <w:t> </w:t>
            </w:r>
          </w:p>
        </w:tc>
        <w:tc>
          <w:tcPr>
            <w:tcW w:w="850" w:type="dxa"/>
            <w:tcBorders>
              <w:top w:val="nil"/>
              <w:left w:val="nil"/>
              <w:bottom w:val="single" w:sz="4" w:space="0" w:color="auto"/>
              <w:right w:val="single" w:sz="4" w:space="0" w:color="auto"/>
            </w:tcBorders>
            <w:shd w:val="clear" w:color="auto" w:fill="auto"/>
            <w:noWrap/>
            <w:vAlign w:val="center"/>
            <w:hideMark/>
          </w:tcPr>
          <w:p w14:paraId="1AB55F71" w14:textId="77777777" w:rsidR="00C9707E" w:rsidRPr="00BC0CCF" w:rsidRDefault="00C9707E" w:rsidP="00BD727B">
            <w:pPr>
              <w:jc w:val="center"/>
              <w:rPr>
                <w:bCs/>
                <w:sz w:val="20"/>
              </w:rPr>
            </w:pPr>
            <w:r w:rsidRPr="00BC0CCF">
              <w:rPr>
                <w:bCs/>
                <w:sz w:val="20"/>
              </w:rPr>
              <w:t>1 219,79</w:t>
            </w:r>
          </w:p>
        </w:tc>
        <w:tc>
          <w:tcPr>
            <w:tcW w:w="709" w:type="dxa"/>
            <w:tcBorders>
              <w:top w:val="nil"/>
              <w:left w:val="nil"/>
              <w:bottom w:val="single" w:sz="4" w:space="0" w:color="auto"/>
              <w:right w:val="single" w:sz="4" w:space="0" w:color="auto"/>
            </w:tcBorders>
            <w:shd w:val="clear" w:color="auto" w:fill="auto"/>
            <w:noWrap/>
            <w:vAlign w:val="center"/>
            <w:hideMark/>
          </w:tcPr>
          <w:p w14:paraId="3B1B3B68" w14:textId="77777777" w:rsidR="00C9707E" w:rsidRPr="00BC0CCF" w:rsidRDefault="00C9707E" w:rsidP="00BD727B">
            <w:pPr>
              <w:jc w:val="center"/>
              <w:rPr>
                <w:bCs/>
                <w:sz w:val="20"/>
              </w:rPr>
            </w:pPr>
            <w:r w:rsidRPr="00BC0CCF">
              <w:rPr>
                <w:bCs/>
                <w:sz w:val="20"/>
              </w:rPr>
              <w:t>681,58</w:t>
            </w:r>
          </w:p>
        </w:tc>
        <w:tc>
          <w:tcPr>
            <w:tcW w:w="1134" w:type="dxa"/>
            <w:tcBorders>
              <w:top w:val="nil"/>
              <w:left w:val="nil"/>
              <w:bottom w:val="single" w:sz="4" w:space="0" w:color="auto"/>
              <w:right w:val="single" w:sz="4" w:space="0" w:color="auto"/>
            </w:tcBorders>
            <w:shd w:val="clear" w:color="auto" w:fill="auto"/>
            <w:noWrap/>
            <w:vAlign w:val="center"/>
            <w:hideMark/>
          </w:tcPr>
          <w:p w14:paraId="1EC2D7F4" w14:textId="77777777" w:rsidR="00C9707E" w:rsidRPr="00BC0CCF" w:rsidRDefault="00C9707E" w:rsidP="00BD727B">
            <w:pPr>
              <w:jc w:val="center"/>
              <w:rPr>
                <w:bCs/>
                <w:sz w:val="20"/>
              </w:rPr>
            </w:pPr>
            <w:r w:rsidRPr="00BC0CCF">
              <w:rPr>
                <w:bCs/>
                <w:sz w:val="20"/>
              </w:rPr>
              <w:t>1 901,37</w:t>
            </w:r>
          </w:p>
        </w:tc>
        <w:tc>
          <w:tcPr>
            <w:tcW w:w="1134" w:type="dxa"/>
            <w:tcBorders>
              <w:top w:val="nil"/>
              <w:left w:val="nil"/>
              <w:bottom w:val="single" w:sz="4" w:space="0" w:color="auto"/>
              <w:right w:val="single" w:sz="4" w:space="0" w:color="auto"/>
            </w:tcBorders>
            <w:shd w:val="clear" w:color="auto" w:fill="auto"/>
            <w:noWrap/>
            <w:vAlign w:val="center"/>
            <w:hideMark/>
          </w:tcPr>
          <w:p w14:paraId="33E376F2" w14:textId="77777777" w:rsidR="00C9707E" w:rsidRPr="00BC0CCF" w:rsidRDefault="00C9707E" w:rsidP="00BD727B">
            <w:pPr>
              <w:jc w:val="center"/>
              <w:rPr>
                <w:bCs/>
                <w:sz w:val="20"/>
              </w:rPr>
            </w:pPr>
            <w:r w:rsidRPr="00BC0CCF">
              <w:rPr>
                <w:bCs/>
                <w:sz w:val="20"/>
              </w:rPr>
              <w:t> </w:t>
            </w:r>
          </w:p>
        </w:tc>
        <w:tc>
          <w:tcPr>
            <w:tcW w:w="850" w:type="dxa"/>
            <w:tcBorders>
              <w:top w:val="nil"/>
              <w:left w:val="nil"/>
              <w:bottom w:val="single" w:sz="4" w:space="0" w:color="auto"/>
              <w:right w:val="single" w:sz="4" w:space="0" w:color="auto"/>
            </w:tcBorders>
            <w:shd w:val="clear" w:color="auto" w:fill="auto"/>
            <w:noWrap/>
            <w:vAlign w:val="center"/>
            <w:hideMark/>
          </w:tcPr>
          <w:p w14:paraId="3856EA72" w14:textId="77777777" w:rsidR="00C9707E" w:rsidRPr="00BC0CCF" w:rsidRDefault="00C9707E" w:rsidP="00BD727B">
            <w:pPr>
              <w:jc w:val="center"/>
              <w:rPr>
                <w:bCs/>
                <w:sz w:val="20"/>
              </w:rPr>
            </w:pPr>
            <w:r w:rsidRPr="00BC0CCF">
              <w:rPr>
                <w:bCs/>
                <w:sz w:val="20"/>
              </w:rPr>
              <w:t>1 219,79</w:t>
            </w:r>
          </w:p>
        </w:tc>
        <w:tc>
          <w:tcPr>
            <w:tcW w:w="1134" w:type="dxa"/>
            <w:tcBorders>
              <w:top w:val="nil"/>
              <w:left w:val="nil"/>
              <w:bottom w:val="single" w:sz="4" w:space="0" w:color="auto"/>
              <w:right w:val="single" w:sz="4" w:space="0" w:color="auto"/>
            </w:tcBorders>
            <w:shd w:val="clear" w:color="auto" w:fill="auto"/>
            <w:noWrap/>
            <w:vAlign w:val="center"/>
            <w:hideMark/>
          </w:tcPr>
          <w:p w14:paraId="796CEAA8" w14:textId="77777777" w:rsidR="00C9707E" w:rsidRPr="00BC0CCF" w:rsidRDefault="00C9707E" w:rsidP="00BD727B">
            <w:pPr>
              <w:jc w:val="center"/>
              <w:rPr>
                <w:bCs/>
                <w:sz w:val="20"/>
              </w:rPr>
            </w:pPr>
            <w:r w:rsidRPr="00BC0CCF">
              <w:rPr>
                <w:bCs/>
                <w:sz w:val="20"/>
              </w:rPr>
              <w:t>575,47</w:t>
            </w:r>
          </w:p>
        </w:tc>
        <w:tc>
          <w:tcPr>
            <w:tcW w:w="1418" w:type="dxa"/>
            <w:tcBorders>
              <w:top w:val="nil"/>
              <w:left w:val="nil"/>
              <w:bottom w:val="single" w:sz="4" w:space="0" w:color="auto"/>
              <w:right w:val="single" w:sz="4" w:space="0" w:color="auto"/>
            </w:tcBorders>
            <w:shd w:val="clear" w:color="auto" w:fill="auto"/>
            <w:noWrap/>
            <w:vAlign w:val="center"/>
            <w:hideMark/>
          </w:tcPr>
          <w:p w14:paraId="627327AA" w14:textId="77777777" w:rsidR="00C9707E" w:rsidRPr="00BC0CCF" w:rsidRDefault="00C9707E" w:rsidP="00BD727B">
            <w:pPr>
              <w:jc w:val="center"/>
              <w:rPr>
                <w:bCs/>
                <w:sz w:val="20"/>
              </w:rPr>
            </w:pPr>
            <w:r w:rsidRPr="00BC0CCF">
              <w:rPr>
                <w:bCs/>
                <w:sz w:val="20"/>
              </w:rPr>
              <w:t>1 795,26</w:t>
            </w:r>
          </w:p>
        </w:tc>
      </w:tr>
    </w:tbl>
    <w:p w14:paraId="1425E7C5" w14:textId="77777777" w:rsidR="00C9707E" w:rsidRPr="00151984" w:rsidRDefault="00C9707E" w:rsidP="00C9707E">
      <w:pPr>
        <w:contextualSpacing/>
        <w:jc w:val="both"/>
        <w:rPr>
          <w:b/>
          <w:bCs/>
          <w:color w:val="FF0000"/>
          <w:sz w:val="12"/>
          <w:szCs w:val="12"/>
        </w:rPr>
        <w:sectPr w:rsidR="00C9707E" w:rsidRPr="00151984" w:rsidSect="00BD727B">
          <w:pgSz w:w="16838" w:h="11906" w:orient="landscape" w:code="9"/>
          <w:pgMar w:top="993" w:right="426" w:bottom="849" w:left="993" w:header="720" w:footer="284" w:gutter="0"/>
          <w:cols w:space="720"/>
          <w:docGrid w:linePitch="272"/>
        </w:sectPr>
      </w:pPr>
    </w:p>
    <w:p w14:paraId="0D39373A" w14:textId="77777777" w:rsidR="00C9707E" w:rsidRDefault="00C9707E" w:rsidP="00C9707E"/>
    <w:p w14:paraId="67086A8F" w14:textId="77777777" w:rsidR="00C9707E" w:rsidRPr="00BF0D7D" w:rsidRDefault="00C9707E" w:rsidP="00C9707E">
      <w:pPr>
        <w:rPr>
          <w:lang w:val="x-none" w:eastAsia="x-none"/>
        </w:rPr>
      </w:pPr>
    </w:p>
    <w:p w14:paraId="48ECDC85" w14:textId="77777777" w:rsidR="00C9707E" w:rsidRPr="00041FD0" w:rsidRDefault="00C9707E" w:rsidP="00C9707E">
      <w:pPr>
        <w:pStyle w:val="2"/>
        <w:spacing w:line="360" w:lineRule="auto"/>
        <w:ind w:left="0"/>
        <w:rPr>
          <w:sz w:val="28"/>
        </w:rPr>
      </w:pPr>
      <w:bookmarkStart w:id="124" w:name="_Toc532316495"/>
      <w:r>
        <w:rPr>
          <w:sz w:val="28"/>
        </w:rPr>
        <w:t>3.1.</w:t>
      </w:r>
      <w:r w:rsidRPr="00041FD0">
        <w:rPr>
          <w:sz w:val="28"/>
        </w:rPr>
        <w:t>1.3) расходы на оплату труда</w:t>
      </w:r>
      <w:bookmarkEnd w:id="124"/>
    </w:p>
    <w:p w14:paraId="41D4BBB9" w14:textId="77777777" w:rsidR="00C9707E" w:rsidRPr="00E7410C" w:rsidRDefault="00C9707E" w:rsidP="00C9707E">
      <w:pPr>
        <w:tabs>
          <w:tab w:val="left" w:pos="1890"/>
        </w:tabs>
        <w:spacing w:line="360" w:lineRule="auto"/>
        <w:ind w:firstLine="851"/>
        <w:jc w:val="both"/>
        <w:rPr>
          <w:sz w:val="28"/>
        </w:rPr>
      </w:pPr>
      <w:r w:rsidRPr="00E7410C">
        <w:rPr>
          <w:sz w:val="28"/>
        </w:rPr>
        <w:t>По данной статье предприятие представило следующие обосновывающие материалы:</w:t>
      </w:r>
    </w:p>
    <w:p w14:paraId="19328725" w14:textId="77777777" w:rsidR="00C9707E" w:rsidRDefault="00C9707E" w:rsidP="00C9707E">
      <w:pPr>
        <w:spacing w:line="360" w:lineRule="auto"/>
        <w:ind w:firstLine="720"/>
        <w:jc w:val="both"/>
        <w:rPr>
          <w:sz w:val="28"/>
        </w:rPr>
      </w:pPr>
      <w:r w:rsidRPr="00B36C2E">
        <w:rPr>
          <w:sz w:val="28"/>
        </w:rPr>
        <w:t>Форма П-4</w:t>
      </w:r>
      <w:r>
        <w:rPr>
          <w:sz w:val="28"/>
        </w:rPr>
        <w:t xml:space="preserve"> за 2017 год</w:t>
      </w:r>
      <w:r w:rsidRPr="00B36C2E">
        <w:rPr>
          <w:sz w:val="28"/>
        </w:rPr>
        <w:t xml:space="preserve"> (стр. 38-73 том 7)</w:t>
      </w:r>
      <w:r>
        <w:rPr>
          <w:sz w:val="28"/>
        </w:rPr>
        <w:t xml:space="preserve">, в соответствии с которой, средняя заработная плата за 2017 год составила </w:t>
      </w:r>
      <w:r w:rsidRPr="00C519D7">
        <w:rPr>
          <w:sz w:val="28"/>
        </w:rPr>
        <w:t>21</w:t>
      </w:r>
      <w:r>
        <w:rPr>
          <w:sz w:val="28"/>
        </w:rPr>
        <w:t> </w:t>
      </w:r>
      <w:r w:rsidRPr="00C519D7">
        <w:rPr>
          <w:sz w:val="28"/>
        </w:rPr>
        <w:t>057</w:t>
      </w:r>
      <w:r>
        <w:rPr>
          <w:sz w:val="28"/>
        </w:rPr>
        <w:t xml:space="preserve"> руб./мес.</w:t>
      </w:r>
    </w:p>
    <w:p w14:paraId="42774F3D" w14:textId="77777777" w:rsidR="00C9707E" w:rsidRDefault="00C9707E" w:rsidP="00C9707E">
      <w:pPr>
        <w:spacing w:line="360" w:lineRule="auto"/>
        <w:ind w:firstLine="720"/>
        <w:jc w:val="both"/>
        <w:rPr>
          <w:sz w:val="28"/>
        </w:rPr>
      </w:pPr>
      <w:r w:rsidRPr="00C519D7">
        <w:rPr>
          <w:sz w:val="28"/>
        </w:rPr>
        <w:t>Приказ от 25.12.2013 № 5</w:t>
      </w:r>
      <w:r>
        <w:rPr>
          <w:sz w:val="28"/>
        </w:rPr>
        <w:t xml:space="preserve"> «</w:t>
      </w:r>
      <w:r w:rsidRPr="00C519D7">
        <w:rPr>
          <w:sz w:val="28"/>
        </w:rPr>
        <w:t>О введении в действие</w:t>
      </w:r>
      <w:r>
        <w:rPr>
          <w:sz w:val="28"/>
        </w:rPr>
        <w:t xml:space="preserve"> «</w:t>
      </w:r>
      <w:r w:rsidRPr="00C519D7">
        <w:rPr>
          <w:sz w:val="28"/>
        </w:rPr>
        <w:t>Положения об оплате труда и премировании работников ООО</w:t>
      </w:r>
      <w:r>
        <w:rPr>
          <w:sz w:val="28"/>
        </w:rPr>
        <w:t xml:space="preserve"> «</w:t>
      </w:r>
      <w:r w:rsidRPr="00C519D7">
        <w:rPr>
          <w:sz w:val="28"/>
        </w:rPr>
        <w:t>НТК</w:t>
      </w:r>
      <w:r>
        <w:rPr>
          <w:sz w:val="28"/>
        </w:rPr>
        <w:t xml:space="preserve">» </w:t>
      </w:r>
      <w:r w:rsidRPr="00C519D7">
        <w:rPr>
          <w:sz w:val="28"/>
        </w:rPr>
        <w:t>(стр. 83 том 7)</w:t>
      </w:r>
      <w:r>
        <w:rPr>
          <w:sz w:val="28"/>
        </w:rPr>
        <w:t>.</w:t>
      </w:r>
    </w:p>
    <w:p w14:paraId="7627A4DC" w14:textId="77777777" w:rsidR="00C9707E" w:rsidRDefault="00C9707E" w:rsidP="00C9707E">
      <w:pPr>
        <w:spacing w:line="360" w:lineRule="auto"/>
        <w:ind w:firstLine="720"/>
        <w:jc w:val="both"/>
        <w:rPr>
          <w:sz w:val="28"/>
        </w:rPr>
      </w:pPr>
      <w:r w:rsidRPr="00C519D7">
        <w:rPr>
          <w:sz w:val="28"/>
        </w:rPr>
        <w:t>Положение об оплате труда и премировании работников ООО</w:t>
      </w:r>
      <w:r>
        <w:rPr>
          <w:sz w:val="28"/>
        </w:rPr>
        <w:t xml:space="preserve"> «</w:t>
      </w:r>
      <w:r w:rsidRPr="00C519D7">
        <w:rPr>
          <w:sz w:val="28"/>
        </w:rPr>
        <w:t>НТК</w:t>
      </w:r>
      <w:r>
        <w:rPr>
          <w:sz w:val="28"/>
        </w:rPr>
        <w:t xml:space="preserve">» </w:t>
      </w:r>
      <w:r w:rsidRPr="00C519D7">
        <w:rPr>
          <w:sz w:val="28"/>
        </w:rPr>
        <w:t>(стр. 84 том 7)</w:t>
      </w:r>
      <w:r>
        <w:rPr>
          <w:sz w:val="28"/>
        </w:rPr>
        <w:t>.</w:t>
      </w:r>
    </w:p>
    <w:p w14:paraId="69EC739F" w14:textId="77777777" w:rsidR="00C9707E" w:rsidRDefault="00C9707E" w:rsidP="00C9707E">
      <w:pPr>
        <w:spacing w:line="360" w:lineRule="auto"/>
        <w:ind w:firstLine="720"/>
        <w:jc w:val="both"/>
        <w:rPr>
          <w:sz w:val="28"/>
        </w:rPr>
      </w:pPr>
      <w:r w:rsidRPr="00C519D7">
        <w:rPr>
          <w:sz w:val="28"/>
        </w:rPr>
        <w:t>Приказ от 31.10.2014 № 31/3</w:t>
      </w:r>
      <w:r>
        <w:rPr>
          <w:sz w:val="28"/>
        </w:rPr>
        <w:t xml:space="preserve"> «</w:t>
      </w:r>
      <w:r w:rsidRPr="00C519D7">
        <w:rPr>
          <w:sz w:val="28"/>
        </w:rPr>
        <w:t>О внесении изменений в</w:t>
      </w:r>
      <w:r>
        <w:rPr>
          <w:sz w:val="28"/>
        </w:rPr>
        <w:t xml:space="preserve"> «</w:t>
      </w:r>
      <w:r w:rsidRPr="00C519D7">
        <w:rPr>
          <w:sz w:val="28"/>
        </w:rPr>
        <w:t>Положение об оплате труда и премирования работников</w:t>
      </w:r>
      <w:r>
        <w:rPr>
          <w:sz w:val="28"/>
        </w:rPr>
        <w:t xml:space="preserve"> «</w:t>
      </w:r>
      <w:r w:rsidRPr="00C519D7">
        <w:rPr>
          <w:sz w:val="28"/>
        </w:rPr>
        <w:t>ООО НТК</w:t>
      </w:r>
      <w:r>
        <w:rPr>
          <w:sz w:val="28"/>
        </w:rPr>
        <w:t xml:space="preserve">» </w:t>
      </w:r>
      <w:r w:rsidRPr="00C519D7">
        <w:rPr>
          <w:sz w:val="28"/>
        </w:rPr>
        <w:t>(стр. 113 том 7)</w:t>
      </w:r>
      <w:r>
        <w:rPr>
          <w:sz w:val="28"/>
        </w:rPr>
        <w:t>.</w:t>
      </w:r>
    </w:p>
    <w:p w14:paraId="2F1C8396" w14:textId="77777777" w:rsidR="00C9707E" w:rsidRDefault="00C9707E" w:rsidP="00C9707E">
      <w:pPr>
        <w:spacing w:line="360" w:lineRule="auto"/>
        <w:ind w:firstLine="720"/>
        <w:jc w:val="both"/>
        <w:rPr>
          <w:sz w:val="28"/>
        </w:rPr>
      </w:pPr>
      <w:r w:rsidRPr="00C519D7">
        <w:rPr>
          <w:sz w:val="28"/>
        </w:rPr>
        <w:t>Приказ от 26.12.2014 № 45</w:t>
      </w:r>
      <w:r>
        <w:rPr>
          <w:sz w:val="28"/>
        </w:rPr>
        <w:t xml:space="preserve"> «</w:t>
      </w:r>
      <w:r w:rsidRPr="00C519D7">
        <w:rPr>
          <w:sz w:val="28"/>
        </w:rPr>
        <w:t>О внесении изменений в</w:t>
      </w:r>
      <w:r>
        <w:rPr>
          <w:sz w:val="28"/>
        </w:rPr>
        <w:t xml:space="preserve"> «</w:t>
      </w:r>
      <w:r w:rsidRPr="00C519D7">
        <w:rPr>
          <w:sz w:val="28"/>
        </w:rPr>
        <w:t>Положение об оплате труда и премирования работников</w:t>
      </w:r>
      <w:r>
        <w:rPr>
          <w:sz w:val="28"/>
        </w:rPr>
        <w:t xml:space="preserve"> «</w:t>
      </w:r>
      <w:r w:rsidRPr="00C519D7">
        <w:rPr>
          <w:sz w:val="28"/>
        </w:rPr>
        <w:t>ООО НТК</w:t>
      </w:r>
      <w:r>
        <w:rPr>
          <w:sz w:val="28"/>
        </w:rPr>
        <w:t xml:space="preserve">» </w:t>
      </w:r>
      <w:r w:rsidRPr="00C519D7">
        <w:rPr>
          <w:sz w:val="28"/>
        </w:rPr>
        <w:t>(стр. 114 том 7)</w:t>
      </w:r>
      <w:r>
        <w:rPr>
          <w:sz w:val="28"/>
        </w:rPr>
        <w:t>.</w:t>
      </w:r>
    </w:p>
    <w:p w14:paraId="73F0EFC0" w14:textId="77777777" w:rsidR="00C9707E" w:rsidRDefault="00C9707E" w:rsidP="00C9707E">
      <w:pPr>
        <w:spacing w:line="360" w:lineRule="auto"/>
        <w:ind w:firstLine="720"/>
        <w:jc w:val="both"/>
        <w:rPr>
          <w:sz w:val="28"/>
        </w:rPr>
      </w:pPr>
      <w:r w:rsidRPr="00C519D7">
        <w:rPr>
          <w:sz w:val="28"/>
        </w:rPr>
        <w:t>Приказ от 30.09.2015 № 41</w:t>
      </w:r>
      <w:r>
        <w:rPr>
          <w:sz w:val="28"/>
        </w:rPr>
        <w:t xml:space="preserve"> «</w:t>
      </w:r>
      <w:r w:rsidRPr="00C519D7">
        <w:rPr>
          <w:sz w:val="28"/>
        </w:rPr>
        <w:t>О внесении изменений в</w:t>
      </w:r>
      <w:r>
        <w:rPr>
          <w:sz w:val="28"/>
        </w:rPr>
        <w:t xml:space="preserve"> «</w:t>
      </w:r>
      <w:r w:rsidRPr="00C519D7">
        <w:rPr>
          <w:sz w:val="28"/>
        </w:rPr>
        <w:t>Положение об оплате труда и премирования рабо</w:t>
      </w:r>
      <w:r>
        <w:rPr>
          <w:sz w:val="28"/>
        </w:rPr>
        <w:t xml:space="preserve">тников «ООО НТК» (стр. 122 том </w:t>
      </w:r>
      <w:r w:rsidRPr="00C519D7">
        <w:rPr>
          <w:sz w:val="28"/>
        </w:rPr>
        <w:t>7)</w:t>
      </w:r>
      <w:r>
        <w:rPr>
          <w:sz w:val="28"/>
        </w:rPr>
        <w:t>.</w:t>
      </w:r>
    </w:p>
    <w:p w14:paraId="7D2A85EB" w14:textId="77777777" w:rsidR="00C9707E" w:rsidRDefault="00C9707E" w:rsidP="00C9707E">
      <w:pPr>
        <w:spacing w:line="360" w:lineRule="auto"/>
        <w:ind w:firstLine="720"/>
        <w:jc w:val="both"/>
        <w:rPr>
          <w:sz w:val="28"/>
        </w:rPr>
      </w:pPr>
      <w:r w:rsidRPr="00C519D7">
        <w:rPr>
          <w:sz w:val="28"/>
        </w:rPr>
        <w:t>Приказ от 28.01.2016 № 1/1</w:t>
      </w:r>
      <w:r>
        <w:rPr>
          <w:sz w:val="28"/>
        </w:rPr>
        <w:t xml:space="preserve"> «</w:t>
      </w:r>
      <w:r w:rsidRPr="00C519D7">
        <w:rPr>
          <w:sz w:val="28"/>
        </w:rPr>
        <w:t>О надбавке за профессиональное мастерство</w:t>
      </w:r>
      <w:r>
        <w:rPr>
          <w:sz w:val="28"/>
        </w:rPr>
        <w:t xml:space="preserve">» </w:t>
      </w:r>
      <w:r w:rsidRPr="00C519D7">
        <w:rPr>
          <w:sz w:val="28"/>
        </w:rPr>
        <w:t>(стр. 123 том 7)</w:t>
      </w:r>
      <w:r>
        <w:rPr>
          <w:sz w:val="28"/>
        </w:rPr>
        <w:t>.</w:t>
      </w:r>
    </w:p>
    <w:p w14:paraId="63607B3C" w14:textId="77777777" w:rsidR="00C9707E" w:rsidRDefault="00C9707E" w:rsidP="00C9707E">
      <w:pPr>
        <w:spacing w:line="360" w:lineRule="auto"/>
        <w:ind w:firstLine="720"/>
        <w:jc w:val="both"/>
        <w:rPr>
          <w:sz w:val="28"/>
        </w:rPr>
      </w:pPr>
      <w:r w:rsidRPr="00C519D7">
        <w:rPr>
          <w:sz w:val="28"/>
        </w:rPr>
        <w:t>Приказ от 01.11.2016 № 31/2</w:t>
      </w:r>
      <w:r>
        <w:rPr>
          <w:sz w:val="28"/>
        </w:rPr>
        <w:t xml:space="preserve"> «</w:t>
      </w:r>
      <w:r w:rsidRPr="00C519D7">
        <w:rPr>
          <w:sz w:val="28"/>
        </w:rPr>
        <w:t xml:space="preserve">О внесении изменений в приказ № 1/1 </w:t>
      </w:r>
      <w:r>
        <w:rPr>
          <w:sz w:val="28"/>
        </w:rPr>
        <w:br/>
      </w:r>
      <w:r w:rsidRPr="00C519D7">
        <w:rPr>
          <w:sz w:val="28"/>
        </w:rPr>
        <w:t>"О надбавке за профессиональное мастерство</w:t>
      </w:r>
      <w:r>
        <w:rPr>
          <w:sz w:val="28"/>
        </w:rPr>
        <w:t xml:space="preserve">» </w:t>
      </w:r>
      <w:r w:rsidRPr="00C519D7">
        <w:rPr>
          <w:sz w:val="28"/>
        </w:rPr>
        <w:t>(стр. 125 том 7)</w:t>
      </w:r>
      <w:r>
        <w:rPr>
          <w:sz w:val="28"/>
        </w:rPr>
        <w:t>.</w:t>
      </w:r>
    </w:p>
    <w:p w14:paraId="0764982C" w14:textId="77777777" w:rsidR="00C9707E" w:rsidRDefault="00C9707E" w:rsidP="00C9707E">
      <w:pPr>
        <w:spacing w:line="360" w:lineRule="auto"/>
        <w:ind w:firstLine="720"/>
        <w:jc w:val="both"/>
        <w:rPr>
          <w:sz w:val="28"/>
        </w:rPr>
      </w:pPr>
      <w:r w:rsidRPr="00C519D7">
        <w:rPr>
          <w:sz w:val="28"/>
        </w:rPr>
        <w:t>Расчет нормативной численности рабочих для технического обслуживания и ремонта оборудования ЦТП и ПНС ООО</w:t>
      </w:r>
      <w:r>
        <w:rPr>
          <w:sz w:val="28"/>
        </w:rPr>
        <w:t xml:space="preserve"> «</w:t>
      </w:r>
      <w:r w:rsidRPr="00C519D7">
        <w:rPr>
          <w:sz w:val="28"/>
        </w:rPr>
        <w:t>НТК</w:t>
      </w:r>
      <w:r>
        <w:rPr>
          <w:sz w:val="28"/>
        </w:rPr>
        <w:t xml:space="preserve">» </w:t>
      </w:r>
      <w:r w:rsidRPr="00C519D7">
        <w:rPr>
          <w:sz w:val="28"/>
        </w:rPr>
        <w:t>от теплоисточника ООО</w:t>
      </w:r>
      <w:r>
        <w:rPr>
          <w:sz w:val="28"/>
        </w:rPr>
        <w:t xml:space="preserve"> «</w:t>
      </w:r>
      <w:r w:rsidRPr="00C519D7">
        <w:rPr>
          <w:sz w:val="28"/>
        </w:rPr>
        <w:t>КузнецкТеплоСбыт</w:t>
      </w:r>
      <w:r>
        <w:rPr>
          <w:sz w:val="28"/>
        </w:rPr>
        <w:t xml:space="preserve">» </w:t>
      </w:r>
      <w:r w:rsidRPr="00C519D7">
        <w:rPr>
          <w:sz w:val="28"/>
        </w:rPr>
        <w:t>(стр. 212 том 3)</w:t>
      </w:r>
      <w:r>
        <w:rPr>
          <w:sz w:val="28"/>
        </w:rPr>
        <w:t>.</w:t>
      </w:r>
    </w:p>
    <w:p w14:paraId="392E8EA0" w14:textId="77777777" w:rsidR="00C9707E" w:rsidRDefault="00C9707E" w:rsidP="00C9707E">
      <w:pPr>
        <w:spacing w:line="360" w:lineRule="auto"/>
        <w:ind w:firstLine="720"/>
        <w:jc w:val="both"/>
        <w:rPr>
          <w:sz w:val="28"/>
        </w:rPr>
      </w:pPr>
      <w:r w:rsidRPr="00C519D7">
        <w:rPr>
          <w:sz w:val="28"/>
        </w:rPr>
        <w:t>Расчет нормативной численности рабочих для обслуживания и ремонта электротехнического оборудования ООО</w:t>
      </w:r>
      <w:r>
        <w:rPr>
          <w:sz w:val="28"/>
        </w:rPr>
        <w:t xml:space="preserve"> «</w:t>
      </w:r>
      <w:r w:rsidRPr="00C519D7">
        <w:rPr>
          <w:sz w:val="28"/>
        </w:rPr>
        <w:t>НТК</w:t>
      </w:r>
      <w:r>
        <w:rPr>
          <w:sz w:val="28"/>
        </w:rPr>
        <w:t xml:space="preserve">» </w:t>
      </w:r>
      <w:r w:rsidRPr="00C519D7">
        <w:rPr>
          <w:sz w:val="28"/>
        </w:rPr>
        <w:t xml:space="preserve">от теплоисточника </w:t>
      </w:r>
      <w:r>
        <w:rPr>
          <w:sz w:val="28"/>
        </w:rPr>
        <w:br/>
      </w:r>
      <w:r w:rsidRPr="00C519D7">
        <w:rPr>
          <w:sz w:val="28"/>
        </w:rPr>
        <w:t>ООО</w:t>
      </w:r>
      <w:r>
        <w:rPr>
          <w:sz w:val="28"/>
        </w:rPr>
        <w:t xml:space="preserve"> «</w:t>
      </w:r>
      <w:r w:rsidRPr="00C519D7">
        <w:rPr>
          <w:sz w:val="28"/>
        </w:rPr>
        <w:t>КузнецкТеплоСбыт</w:t>
      </w:r>
      <w:r>
        <w:rPr>
          <w:sz w:val="28"/>
        </w:rPr>
        <w:t xml:space="preserve">» </w:t>
      </w:r>
      <w:r w:rsidRPr="00C519D7">
        <w:rPr>
          <w:sz w:val="28"/>
        </w:rPr>
        <w:t>(стр. 214 том 3)</w:t>
      </w:r>
      <w:r>
        <w:rPr>
          <w:sz w:val="28"/>
        </w:rPr>
        <w:t>.</w:t>
      </w:r>
    </w:p>
    <w:p w14:paraId="4A226445" w14:textId="77777777" w:rsidR="00C9707E" w:rsidRDefault="00C9707E" w:rsidP="00C9707E">
      <w:pPr>
        <w:spacing w:line="360" w:lineRule="auto"/>
        <w:ind w:firstLine="720"/>
        <w:jc w:val="both"/>
        <w:rPr>
          <w:sz w:val="28"/>
        </w:rPr>
      </w:pPr>
      <w:r w:rsidRPr="00C519D7">
        <w:rPr>
          <w:sz w:val="28"/>
        </w:rPr>
        <w:t>Расчет нормативной численности рабочих для обслуживания и ремонта ЦТП и ПНС ООО</w:t>
      </w:r>
      <w:r>
        <w:rPr>
          <w:sz w:val="28"/>
        </w:rPr>
        <w:t xml:space="preserve"> «</w:t>
      </w:r>
      <w:r w:rsidRPr="00C519D7">
        <w:rPr>
          <w:sz w:val="28"/>
        </w:rPr>
        <w:t>НТК</w:t>
      </w:r>
      <w:r>
        <w:rPr>
          <w:sz w:val="28"/>
        </w:rPr>
        <w:t xml:space="preserve">» </w:t>
      </w:r>
      <w:r w:rsidRPr="00C519D7">
        <w:rPr>
          <w:sz w:val="28"/>
        </w:rPr>
        <w:t>от теплоисточника ООО</w:t>
      </w:r>
      <w:r>
        <w:rPr>
          <w:sz w:val="28"/>
        </w:rPr>
        <w:t xml:space="preserve"> «</w:t>
      </w:r>
      <w:r w:rsidRPr="00C519D7">
        <w:rPr>
          <w:sz w:val="28"/>
        </w:rPr>
        <w:t>КузнецкТеплоСбыт</w:t>
      </w:r>
      <w:r>
        <w:rPr>
          <w:sz w:val="28"/>
        </w:rPr>
        <w:t xml:space="preserve">» </w:t>
      </w:r>
      <w:r>
        <w:rPr>
          <w:sz w:val="28"/>
        </w:rPr>
        <w:br/>
      </w:r>
      <w:r w:rsidRPr="00C519D7">
        <w:rPr>
          <w:sz w:val="28"/>
        </w:rPr>
        <w:t>(стр. 219 том 3)</w:t>
      </w:r>
      <w:r>
        <w:rPr>
          <w:sz w:val="28"/>
        </w:rPr>
        <w:t>.</w:t>
      </w:r>
    </w:p>
    <w:p w14:paraId="246D843C" w14:textId="77777777" w:rsidR="00C9707E" w:rsidRDefault="00C9707E" w:rsidP="00C9707E">
      <w:pPr>
        <w:spacing w:line="360" w:lineRule="auto"/>
        <w:ind w:firstLine="720"/>
        <w:jc w:val="both"/>
        <w:rPr>
          <w:sz w:val="28"/>
        </w:rPr>
      </w:pPr>
      <w:r w:rsidRPr="00C519D7">
        <w:rPr>
          <w:sz w:val="28"/>
        </w:rPr>
        <w:t>Расчет нормативной численности рабочих для обеспечения бесперебойной работы оборудования ЦТП и ПНС ООО</w:t>
      </w:r>
      <w:r>
        <w:rPr>
          <w:sz w:val="28"/>
        </w:rPr>
        <w:t xml:space="preserve"> «</w:t>
      </w:r>
      <w:r w:rsidRPr="00C519D7">
        <w:rPr>
          <w:sz w:val="28"/>
        </w:rPr>
        <w:t>НТК</w:t>
      </w:r>
      <w:r>
        <w:rPr>
          <w:sz w:val="28"/>
        </w:rPr>
        <w:t xml:space="preserve">» </w:t>
      </w:r>
      <w:r w:rsidRPr="00C519D7">
        <w:rPr>
          <w:sz w:val="28"/>
        </w:rPr>
        <w:t>(дежурный персонал) от теплоисточника ООО</w:t>
      </w:r>
      <w:r>
        <w:rPr>
          <w:sz w:val="28"/>
        </w:rPr>
        <w:t xml:space="preserve"> «</w:t>
      </w:r>
      <w:r w:rsidRPr="00C519D7">
        <w:rPr>
          <w:sz w:val="28"/>
        </w:rPr>
        <w:t>КузенцкТеплоСбыт</w:t>
      </w:r>
      <w:r>
        <w:rPr>
          <w:sz w:val="28"/>
        </w:rPr>
        <w:t xml:space="preserve">» </w:t>
      </w:r>
      <w:r w:rsidRPr="00C519D7">
        <w:rPr>
          <w:sz w:val="28"/>
        </w:rPr>
        <w:t>(стр. 220 том 3)</w:t>
      </w:r>
      <w:r>
        <w:rPr>
          <w:sz w:val="28"/>
        </w:rPr>
        <w:t>.</w:t>
      </w:r>
    </w:p>
    <w:p w14:paraId="1876AB1F" w14:textId="77777777" w:rsidR="00C9707E" w:rsidRDefault="00C9707E" w:rsidP="00C9707E">
      <w:pPr>
        <w:spacing w:line="360" w:lineRule="auto"/>
        <w:ind w:firstLine="720"/>
        <w:jc w:val="both"/>
        <w:rPr>
          <w:sz w:val="28"/>
        </w:rPr>
      </w:pPr>
      <w:r w:rsidRPr="00C519D7">
        <w:rPr>
          <w:sz w:val="28"/>
        </w:rPr>
        <w:t>Расчет коэффициента планируемых невыходов ООО</w:t>
      </w:r>
      <w:r>
        <w:rPr>
          <w:sz w:val="28"/>
        </w:rPr>
        <w:t xml:space="preserve"> «</w:t>
      </w:r>
      <w:r w:rsidRPr="00C519D7">
        <w:rPr>
          <w:sz w:val="28"/>
        </w:rPr>
        <w:t>НТК</w:t>
      </w:r>
      <w:r>
        <w:rPr>
          <w:sz w:val="28"/>
        </w:rPr>
        <w:t xml:space="preserve">» (стр. 221 </w:t>
      </w:r>
      <w:r>
        <w:rPr>
          <w:sz w:val="28"/>
        </w:rPr>
        <w:br/>
      </w:r>
      <w:r w:rsidRPr="00C519D7">
        <w:rPr>
          <w:sz w:val="28"/>
        </w:rPr>
        <w:t>том 3)</w:t>
      </w:r>
      <w:r>
        <w:rPr>
          <w:sz w:val="28"/>
        </w:rPr>
        <w:t>.</w:t>
      </w:r>
    </w:p>
    <w:p w14:paraId="1B8F7604" w14:textId="77777777" w:rsidR="00C9707E" w:rsidRDefault="00C9707E" w:rsidP="00C9707E">
      <w:pPr>
        <w:spacing w:line="360" w:lineRule="auto"/>
        <w:ind w:firstLine="720"/>
        <w:jc w:val="both"/>
        <w:rPr>
          <w:sz w:val="28"/>
        </w:rPr>
      </w:pPr>
      <w:r w:rsidRPr="00C519D7">
        <w:rPr>
          <w:sz w:val="28"/>
        </w:rPr>
        <w:t>Расчет среднесписочной численности РСиС для обслуживания и ремонта теплотехнического оборудования ООО</w:t>
      </w:r>
      <w:r>
        <w:rPr>
          <w:sz w:val="28"/>
        </w:rPr>
        <w:t xml:space="preserve"> «</w:t>
      </w:r>
      <w:r w:rsidRPr="00C519D7">
        <w:rPr>
          <w:sz w:val="28"/>
        </w:rPr>
        <w:t>НТК</w:t>
      </w:r>
      <w:r>
        <w:rPr>
          <w:sz w:val="28"/>
        </w:rPr>
        <w:t xml:space="preserve">» </w:t>
      </w:r>
      <w:r w:rsidRPr="00C519D7">
        <w:rPr>
          <w:sz w:val="28"/>
        </w:rPr>
        <w:t xml:space="preserve">от теплоисточника </w:t>
      </w:r>
      <w:r>
        <w:rPr>
          <w:sz w:val="28"/>
        </w:rPr>
        <w:br/>
      </w:r>
      <w:r w:rsidRPr="00C519D7">
        <w:rPr>
          <w:sz w:val="28"/>
        </w:rPr>
        <w:t>ООО</w:t>
      </w:r>
      <w:r>
        <w:rPr>
          <w:sz w:val="28"/>
        </w:rPr>
        <w:t xml:space="preserve"> «</w:t>
      </w:r>
      <w:r w:rsidRPr="00C519D7">
        <w:rPr>
          <w:sz w:val="28"/>
        </w:rPr>
        <w:t>КузенцкТеплоСбыт</w:t>
      </w:r>
      <w:r>
        <w:rPr>
          <w:sz w:val="28"/>
        </w:rPr>
        <w:t xml:space="preserve">» </w:t>
      </w:r>
      <w:r w:rsidRPr="00C519D7">
        <w:rPr>
          <w:sz w:val="28"/>
        </w:rPr>
        <w:t>(стр. 222 том 3)</w:t>
      </w:r>
      <w:r>
        <w:rPr>
          <w:sz w:val="28"/>
        </w:rPr>
        <w:t>.</w:t>
      </w:r>
    </w:p>
    <w:p w14:paraId="69AF424E" w14:textId="77777777" w:rsidR="00C9707E" w:rsidRDefault="00C9707E" w:rsidP="00C9707E">
      <w:pPr>
        <w:spacing w:line="360" w:lineRule="auto"/>
        <w:ind w:firstLine="720"/>
        <w:jc w:val="both"/>
        <w:rPr>
          <w:sz w:val="28"/>
        </w:rPr>
      </w:pPr>
      <w:r w:rsidRPr="00523260">
        <w:rPr>
          <w:sz w:val="28"/>
        </w:rPr>
        <w:t xml:space="preserve">Приказ от 16.08.2018 № 27 </w:t>
      </w:r>
      <w:r>
        <w:rPr>
          <w:sz w:val="28"/>
        </w:rPr>
        <w:t>«</w:t>
      </w:r>
      <w:r w:rsidRPr="00523260">
        <w:rPr>
          <w:sz w:val="28"/>
        </w:rPr>
        <w:t>Об утверждении и вводе в действие штатного расписания работников Общества</w:t>
      </w:r>
      <w:r>
        <w:rPr>
          <w:sz w:val="28"/>
        </w:rPr>
        <w:t>»</w:t>
      </w:r>
      <w:r w:rsidRPr="00523260">
        <w:rPr>
          <w:sz w:val="28"/>
        </w:rPr>
        <w:t xml:space="preserve"> (стр. 1 том 5 вх. 5416 от 31.10.2018)</w:t>
      </w:r>
      <w:r>
        <w:rPr>
          <w:sz w:val="28"/>
        </w:rPr>
        <w:t>.</w:t>
      </w:r>
    </w:p>
    <w:p w14:paraId="038F95CA" w14:textId="77777777" w:rsidR="00C9707E" w:rsidRDefault="00C9707E" w:rsidP="00C9707E">
      <w:pPr>
        <w:spacing w:line="360" w:lineRule="auto"/>
        <w:ind w:firstLine="720"/>
        <w:jc w:val="both"/>
        <w:rPr>
          <w:sz w:val="28"/>
        </w:rPr>
      </w:pPr>
      <w:r w:rsidRPr="00523260">
        <w:rPr>
          <w:sz w:val="28"/>
        </w:rPr>
        <w:t xml:space="preserve">Штатное расписание ООО </w:t>
      </w:r>
      <w:r>
        <w:rPr>
          <w:sz w:val="28"/>
        </w:rPr>
        <w:t>«</w:t>
      </w:r>
      <w:r w:rsidRPr="00523260">
        <w:rPr>
          <w:sz w:val="28"/>
        </w:rPr>
        <w:t>Новокузнецкая теплосетевая компания</w:t>
      </w:r>
      <w:r>
        <w:rPr>
          <w:sz w:val="28"/>
        </w:rPr>
        <w:t>»</w:t>
      </w:r>
      <w:r w:rsidRPr="00523260">
        <w:rPr>
          <w:sz w:val="28"/>
        </w:rPr>
        <w:t xml:space="preserve"> № 4 от 01.09.2018, утвержденный приказом от 16.08.2018 № 27</w:t>
      </w:r>
      <w:r>
        <w:rPr>
          <w:sz w:val="28"/>
        </w:rPr>
        <w:t xml:space="preserve"> </w:t>
      </w:r>
      <w:r w:rsidRPr="00523260">
        <w:rPr>
          <w:sz w:val="28"/>
        </w:rPr>
        <w:t xml:space="preserve">(стр. </w:t>
      </w:r>
      <w:r>
        <w:rPr>
          <w:sz w:val="28"/>
        </w:rPr>
        <w:t>2</w:t>
      </w:r>
      <w:r w:rsidRPr="00523260">
        <w:rPr>
          <w:sz w:val="28"/>
        </w:rPr>
        <w:t xml:space="preserve"> том 5 вх. 5416 от 31.10.2018)</w:t>
      </w:r>
      <w:r>
        <w:rPr>
          <w:sz w:val="28"/>
        </w:rPr>
        <w:t>, с указанием штатной численности предприятия в количестве 187 человек.</w:t>
      </w:r>
    </w:p>
    <w:p w14:paraId="367205A1" w14:textId="77777777" w:rsidR="00C9707E" w:rsidRDefault="00C9707E" w:rsidP="00C9707E">
      <w:pPr>
        <w:spacing w:line="360" w:lineRule="auto"/>
        <w:ind w:firstLine="851"/>
        <w:jc w:val="both"/>
        <w:rPr>
          <w:sz w:val="28"/>
        </w:rPr>
      </w:pPr>
      <w:r>
        <w:rPr>
          <w:sz w:val="28"/>
        </w:rPr>
        <w:t xml:space="preserve">Проанализировав представленные документы, эксперты определили численность работников предприятия, относящихся к контуру теплоснабжения ООО «КузнецкТеплоСбыт» в количестве 35 человек, </w:t>
      </w:r>
      <w:r>
        <w:rPr>
          <w:sz w:val="28"/>
          <w:szCs w:val="28"/>
        </w:rPr>
        <w:t xml:space="preserve">в соответствии с процентом распределения затрат согласно учетной политике (при нормативной численности в контуре теплоснабжения ООО «КузнецкТеплоСбыт» – </w:t>
      </w:r>
      <w:r>
        <w:rPr>
          <w:sz w:val="28"/>
          <w:szCs w:val="28"/>
        </w:rPr>
        <w:br/>
        <w:t>44 человека).</w:t>
      </w:r>
    </w:p>
    <w:p w14:paraId="4F4EC183" w14:textId="77777777" w:rsidR="00C9707E" w:rsidRDefault="00C9707E" w:rsidP="00C9707E">
      <w:pPr>
        <w:spacing w:line="360" w:lineRule="auto"/>
        <w:ind w:firstLine="851"/>
        <w:jc w:val="both"/>
        <w:rPr>
          <w:sz w:val="28"/>
        </w:rPr>
      </w:pPr>
      <w:r>
        <w:rPr>
          <w:sz w:val="28"/>
        </w:rPr>
        <w:t xml:space="preserve">Средняя зарплата на 2019 год принимается в размере </w:t>
      </w:r>
      <w:r w:rsidRPr="00C519D7">
        <w:rPr>
          <w:sz w:val="28"/>
        </w:rPr>
        <w:t>22</w:t>
      </w:r>
      <w:r>
        <w:rPr>
          <w:sz w:val="28"/>
        </w:rPr>
        <w:t> </w:t>
      </w:r>
      <w:r w:rsidRPr="00C519D7">
        <w:rPr>
          <w:sz w:val="28"/>
        </w:rPr>
        <w:t>621</w:t>
      </w:r>
      <w:r>
        <w:rPr>
          <w:sz w:val="28"/>
        </w:rPr>
        <w:t xml:space="preserve"> тыс. руб., на основании фактической средней заработной платы за 2017 год (</w:t>
      </w:r>
      <w:r w:rsidRPr="00C519D7">
        <w:rPr>
          <w:sz w:val="28"/>
        </w:rPr>
        <w:t>21</w:t>
      </w:r>
      <w:r>
        <w:rPr>
          <w:sz w:val="28"/>
        </w:rPr>
        <w:t> </w:t>
      </w:r>
      <w:r w:rsidRPr="00C519D7">
        <w:rPr>
          <w:sz w:val="28"/>
        </w:rPr>
        <w:t>057</w:t>
      </w:r>
      <w:r>
        <w:rPr>
          <w:sz w:val="28"/>
        </w:rPr>
        <w:t xml:space="preserve"> руб./мес., в соответствии с представленной статистической формой П-4), проиндексированной на </w:t>
      </w:r>
      <w:r w:rsidRPr="00650C6F">
        <w:rPr>
          <w:sz w:val="28"/>
        </w:rPr>
        <w:t>прогно</w:t>
      </w:r>
      <w:r>
        <w:rPr>
          <w:sz w:val="28"/>
        </w:rPr>
        <w:t>зные ИПЦ 1,027 (2018/2017) и</w:t>
      </w:r>
      <w:r w:rsidRPr="00650C6F">
        <w:rPr>
          <w:sz w:val="28"/>
        </w:rPr>
        <w:t xml:space="preserve"> </w:t>
      </w:r>
      <w:r>
        <w:rPr>
          <w:sz w:val="28"/>
        </w:rPr>
        <w:t>1,046 (2019/2018), опубликованные</w:t>
      </w:r>
      <w:r w:rsidRPr="00650C6F">
        <w:rPr>
          <w:sz w:val="28"/>
        </w:rPr>
        <w:t xml:space="preserve"> на сайте Минэкономразвития России 01.10.2018.</w:t>
      </w:r>
    </w:p>
    <w:p w14:paraId="1B629822" w14:textId="77777777" w:rsidR="00C9707E" w:rsidRDefault="00C9707E" w:rsidP="00C9707E">
      <w:pPr>
        <w:spacing w:line="360" w:lineRule="auto"/>
        <w:ind w:firstLine="851"/>
        <w:jc w:val="both"/>
        <w:rPr>
          <w:sz w:val="28"/>
        </w:rPr>
      </w:pPr>
      <w:r>
        <w:rPr>
          <w:sz w:val="28"/>
        </w:rPr>
        <w:t xml:space="preserve">Фонд оплаты труда при этом составил </w:t>
      </w:r>
      <w:r w:rsidRPr="002370EF">
        <w:rPr>
          <w:sz w:val="28"/>
        </w:rPr>
        <w:t>9</w:t>
      </w:r>
      <w:r>
        <w:rPr>
          <w:sz w:val="28"/>
        </w:rPr>
        <w:t> </w:t>
      </w:r>
      <w:r w:rsidRPr="002370EF">
        <w:rPr>
          <w:sz w:val="28"/>
        </w:rPr>
        <w:t>501</w:t>
      </w:r>
      <w:r>
        <w:rPr>
          <w:sz w:val="28"/>
        </w:rPr>
        <w:t xml:space="preserve"> тыс. руб.</w:t>
      </w:r>
    </w:p>
    <w:p w14:paraId="30730627" w14:textId="77777777" w:rsidR="00C9707E" w:rsidRPr="00650C6F" w:rsidRDefault="00C9707E" w:rsidP="00C9707E">
      <w:pPr>
        <w:spacing w:line="360" w:lineRule="auto"/>
        <w:ind w:firstLine="851"/>
        <w:jc w:val="both"/>
        <w:rPr>
          <w:sz w:val="28"/>
        </w:rPr>
      </w:pPr>
      <w:r>
        <w:rPr>
          <w:sz w:val="28"/>
        </w:rPr>
        <w:t>П</w:t>
      </w:r>
      <w:r w:rsidRPr="00650C6F">
        <w:rPr>
          <w:sz w:val="28"/>
        </w:rPr>
        <w:t xml:space="preserve">редприятием планируются расходы </w:t>
      </w:r>
      <w:r>
        <w:rPr>
          <w:sz w:val="28"/>
        </w:rPr>
        <w:t xml:space="preserve">по данной статье в размере </w:t>
      </w:r>
      <w:r>
        <w:rPr>
          <w:sz w:val="28"/>
        </w:rPr>
        <w:br/>
      </w:r>
      <w:r w:rsidRPr="006850E6">
        <w:rPr>
          <w:sz w:val="28"/>
        </w:rPr>
        <w:t>13</w:t>
      </w:r>
      <w:r>
        <w:rPr>
          <w:sz w:val="28"/>
        </w:rPr>
        <w:t> </w:t>
      </w:r>
      <w:r w:rsidRPr="006850E6">
        <w:rPr>
          <w:sz w:val="28"/>
        </w:rPr>
        <w:t>925</w:t>
      </w:r>
      <w:r>
        <w:rPr>
          <w:sz w:val="28"/>
        </w:rPr>
        <w:t xml:space="preserve"> </w:t>
      </w:r>
      <w:r w:rsidRPr="00650C6F">
        <w:rPr>
          <w:sz w:val="28"/>
        </w:rPr>
        <w:t>тыс. руб.</w:t>
      </w:r>
    </w:p>
    <w:p w14:paraId="47BFC9AE" w14:textId="77777777" w:rsidR="00C9707E" w:rsidRDefault="00C9707E" w:rsidP="00C9707E">
      <w:pPr>
        <w:spacing w:line="360" w:lineRule="auto"/>
        <w:ind w:firstLine="851"/>
        <w:jc w:val="both"/>
        <w:rPr>
          <w:b/>
          <w:sz w:val="28"/>
          <w:szCs w:val="28"/>
        </w:rPr>
      </w:pPr>
      <w:r w:rsidRPr="007F6D4F">
        <w:rPr>
          <w:sz w:val="28"/>
        </w:rPr>
        <w:t xml:space="preserve">Расходы в размере </w:t>
      </w:r>
      <w:r w:rsidRPr="002370EF">
        <w:rPr>
          <w:sz w:val="28"/>
        </w:rPr>
        <w:t>4 424</w:t>
      </w:r>
      <w:r w:rsidRPr="007F6D4F">
        <w:rPr>
          <w:sz w:val="28"/>
        </w:rPr>
        <w:t xml:space="preserve"> тыс. руб., не подтвержденные предприятием документально, подлежат исключению из НВВ на 2019 год, как экономически необоснованные.</w:t>
      </w:r>
    </w:p>
    <w:p w14:paraId="23A8E4F1" w14:textId="77777777" w:rsidR="00C9707E" w:rsidRDefault="00C9707E" w:rsidP="00C9707E">
      <w:pPr>
        <w:spacing w:line="360" w:lineRule="auto"/>
        <w:jc w:val="both"/>
        <w:rPr>
          <w:b/>
          <w:sz w:val="28"/>
          <w:szCs w:val="28"/>
        </w:rPr>
      </w:pPr>
    </w:p>
    <w:p w14:paraId="2163A507" w14:textId="77777777" w:rsidR="00C9707E" w:rsidRPr="00041FD0" w:rsidRDefault="00C9707E" w:rsidP="00C9707E">
      <w:pPr>
        <w:pStyle w:val="2"/>
        <w:spacing w:line="360" w:lineRule="auto"/>
        <w:ind w:left="0"/>
        <w:jc w:val="both"/>
        <w:rPr>
          <w:sz w:val="28"/>
        </w:rPr>
      </w:pPr>
      <w:bookmarkStart w:id="125" w:name="_Toc532316496"/>
      <w:r>
        <w:rPr>
          <w:sz w:val="28"/>
        </w:rPr>
        <w:t>3.1.</w:t>
      </w:r>
      <w:r w:rsidRPr="00041FD0">
        <w:rPr>
          <w:sz w:val="28"/>
        </w:rPr>
        <w:t>1.4) расходы на оплату работ и услуг производственного характера, выполняемых по договорам со сторонними организациями</w:t>
      </w:r>
      <w:bookmarkEnd w:id="125"/>
    </w:p>
    <w:p w14:paraId="06BECF38" w14:textId="77777777" w:rsidR="00C9707E" w:rsidRDefault="00C9707E" w:rsidP="00C9707E">
      <w:pPr>
        <w:spacing w:line="360" w:lineRule="auto"/>
        <w:ind w:firstLine="851"/>
        <w:jc w:val="both"/>
        <w:rPr>
          <w:sz w:val="28"/>
          <w:szCs w:val="28"/>
        </w:rPr>
      </w:pPr>
      <w:r w:rsidRPr="00545977">
        <w:rPr>
          <w:sz w:val="28"/>
          <w:szCs w:val="28"/>
        </w:rPr>
        <w:t>По данной статье предприятие представило следующие обосновывающие материалы:</w:t>
      </w:r>
    </w:p>
    <w:p w14:paraId="61204A5E" w14:textId="77777777" w:rsidR="00C9707E" w:rsidRDefault="00C9707E" w:rsidP="00C9707E">
      <w:pPr>
        <w:spacing w:line="360" w:lineRule="auto"/>
        <w:ind w:right="142" w:firstLine="851"/>
        <w:jc w:val="both"/>
        <w:rPr>
          <w:sz w:val="28"/>
          <w:szCs w:val="28"/>
        </w:rPr>
      </w:pPr>
      <w:r w:rsidRPr="00801D13">
        <w:rPr>
          <w:sz w:val="28"/>
          <w:szCs w:val="28"/>
        </w:rPr>
        <w:t xml:space="preserve">Договор № НТК-18-18/СРС-182-18 от 24.08.2018 </w:t>
      </w:r>
      <w:r>
        <w:rPr>
          <w:sz w:val="28"/>
          <w:szCs w:val="28"/>
        </w:rPr>
        <w:br/>
      </w:r>
      <w:r w:rsidRPr="00801D13">
        <w:rPr>
          <w:sz w:val="28"/>
          <w:szCs w:val="28"/>
        </w:rPr>
        <w:t>с ООО</w:t>
      </w:r>
      <w:r>
        <w:rPr>
          <w:sz w:val="28"/>
          <w:szCs w:val="28"/>
        </w:rPr>
        <w:t xml:space="preserve"> «</w:t>
      </w:r>
      <w:r w:rsidRPr="00801D13">
        <w:rPr>
          <w:sz w:val="28"/>
          <w:szCs w:val="28"/>
        </w:rPr>
        <w:t>СтройРемонтСервис</w:t>
      </w:r>
      <w:r>
        <w:rPr>
          <w:sz w:val="28"/>
          <w:szCs w:val="28"/>
        </w:rPr>
        <w:t xml:space="preserve">» </w:t>
      </w:r>
      <w:r w:rsidRPr="00801D13">
        <w:rPr>
          <w:sz w:val="28"/>
          <w:szCs w:val="28"/>
        </w:rPr>
        <w:t>на оказание автотранспортных услуг (стр. 1 доп. материалов вх. 5416 от 31.10.2018)</w:t>
      </w:r>
      <w:r>
        <w:rPr>
          <w:sz w:val="28"/>
          <w:szCs w:val="28"/>
        </w:rPr>
        <w:t>. Действует</w:t>
      </w:r>
      <w:r w:rsidRPr="00801D13">
        <w:rPr>
          <w:sz w:val="28"/>
          <w:szCs w:val="28"/>
        </w:rPr>
        <w:t xml:space="preserve"> до 31.12.2024 без автопролонгации</w:t>
      </w:r>
      <w:r>
        <w:rPr>
          <w:sz w:val="28"/>
          <w:szCs w:val="28"/>
        </w:rPr>
        <w:t>. Конкурсную</w:t>
      </w:r>
      <w:r w:rsidRPr="00801D13">
        <w:rPr>
          <w:sz w:val="28"/>
          <w:szCs w:val="28"/>
        </w:rPr>
        <w:t xml:space="preserve"> документаци</w:t>
      </w:r>
      <w:r>
        <w:rPr>
          <w:sz w:val="28"/>
          <w:szCs w:val="28"/>
        </w:rPr>
        <w:t>ю. Затраты по представленному договору составляют 736 тыс. руб., в соответствии с процентом распределения затрат согласно учетной политике.</w:t>
      </w:r>
    </w:p>
    <w:p w14:paraId="2ED1ECBD" w14:textId="77777777" w:rsidR="00C9707E" w:rsidRDefault="00C9707E" w:rsidP="00C9707E">
      <w:pPr>
        <w:spacing w:line="360" w:lineRule="auto"/>
        <w:ind w:right="142" w:firstLine="851"/>
        <w:jc w:val="both"/>
        <w:rPr>
          <w:sz w:val="28"/>
          <w:szCs w:val="28"/>
        </w:rPr>
      </w:pPr>
      <w:r w:rsidRPr="00801D13">
        <w:rPr>
          <w:sz w:val="28"/>
          <w:szCs w:val="28"/>
        </w:rPr>
        <w:t>Договор № 37/17-АСФ от 04.08.2017 с ООО</w:t>
      </w:r>
      <w:r>
        <w:rPr>
          <w:sz w:val="28"/>
          <w:szCs w:val="28"/>
        </w:rPr>
        <w:t xml:space="preserve"> «</w:t>
      </w:r>
      <w:r w:rsidRPr="00801D13">
        <w:rPr>
          <w:sz w:val="28"/>
          <w:szCs w:val="28"/>
        </w:rPr>
        <w:t>Служба экологической безопасности</w:t>
      </w:r>
      <w:r>
        <w:rPr>
          <w:sz w:val="28"/>
          <w:szCs w:val="28"/>
        </w:rPr>
        <w:t xml:space="preserve">» </w:t>
      </w:r>
      <w:r w:rsidRPr="00801D13">
        <w:rPr>
          <w:sz w:val="28"/>
          <w:szCs w:val="28"/>
        </w:rPr>
        <w:t>на обслуживание опасного объекта (стр. 266 том 6)</w:t>
      </w:r>
      <w:r>
        <w:rPr>
          <w:sz w:val="28"/>
          <w:szCs w:val="28"/>
        </w:rPr>
        <w:t xml:space="preserve">. </w:t>
      </w:r>
      <w:r w:rsidRPr="00801D13">
        <w:rPr>
          <w:sz w:val="28"/>
          <w:szCs w:val="28"/>
        </w:rPr>
        <w:t>Действует до 31.08.2018 без автопролонгации</w:t>
      </w:r>
      <w:r>
        <w:rPr>
          <w:sz w:val="28"/>
          <w:szCs w:val="28"/>
        </w:rPr>
        <w:t xml:space="preserve">. </w:t>
      </w:r>
      <w:r w:rsidRPr="00801D13">
        <w:rPr>
          <w:sz w:val="28"/>
          <w:szCs w:val="28"/>
        </w:rPr>
        <w:t>Дополнительное соглашение № 2 от 25.07.2018 о пролонгации до 31.08.2019 (стр. 10 том 2 вх. 5416 от 31.10.2018)</w:t>
      </w:r>
      <w:r>
        <w:rPr>
          <w:sz w:val="28"/>
          <w:szCs w:val="28"/>
        </w:rPr>
        <w:t>. Затраты по представленному договору составляют 24 тыс. руб., в соответствии с процентом распределения затрат согласно учетной политике.</w:t>
      </w:r>
    </w:p>
    <w:p w14:paraId="4673DA6A" w14:textId="77777777" w:rsidR="00C9707E" w:rsidRPr="00650C6F" w:rsidRDefault="00C9707E" w:rsidP="00C9707E">
      <w:pPr>
        <w:spacing w:line="360" w:lineRule="auto"/>
        <w:ind w:firstLine="851"/>
        <w:jc w:val="both"/>
        <w:rPr>
          <w:sz w:val="28"/>
        </w:rPr>
      </w:pPr>
      <w:r>
        <w:rPr>
          <w:sz w:val="28"/>
        </w:rPr>
        <w:t>П</w:t>
      </w:r>
      <w:r w:rsidRPr="00650C6F">
        <w:rPr>
          <w:sz w:val="28"/>
        </w:rPr>
        <w:t xml:space="preserve">редприятием планируются расходы </w:t>
      </w:r>
      <w:r>
        <w:rPr>
          <w:sz w:val="28"/>
        </w:rPr>
        <w:t xml:space="preserve">по данной статье в размере </w:t>
      </w:r>
      <w:r>
        <w:rPr>
          <w:sz w:val="28"/>
        </w:rPr>
        <w:br/>
        <w:t xml:space="preserve">977 </w:t>
      </w:r>
      <w:r w:rsidRPr="00650C6F">
        <w:rPr>
          <w:sz w:val="28"/>
        </w:rPr>
        <w:t>тыс. руб.</w:t>
      </w:r>
    </w:p>
    <w:p w14:paraId="658EE07C" w14:textId="77777777" w:rsidR="00C9707E" w:rsidRDefault="00C9707E" w:rsidP="00C9707E">
      <w:pPr>
        <w:spacing w:line="360" w:lineRule="auto"/>
        <w:ind w:firstLine="851"/>
        <w:jc w:val="both"/>
        <w:rPr>
          <w:sz w:val="28"/>
        </w:rPr>
      </w:pPr>
      <w:r w:rsidRPr="00650C6F">
        <w:rPr>
          <w:sz w:val="28"/>
        </w:rPr>
        <w:t xml:space="preserve">Экспертами предлагается принять расходы по данной статье </w:t>
      </w:r>
      <w:r>
        <w:rPr>
          <w:sz w:val="28"/>
        </w:rPr>
        <w:t>в размере</w:t>
      </w:r>
      <w:r w:rsidRPr="00650C6F">
        <w:rPr>
          <w:sz w:val="28"/>
        </w:rPr>
        <w:t xml:space="preserve"> </w:t>
      </w:r>
      <w:r>
        <w:rPr>
          <w:sz w:val="28"/>
        </w:rPr>
        <w:br/>
        <w:t>760 тыс. руб., на основании договорных значений.</w:t>
      </w:r>
    </w:p>
    <w:p w14:paraId="3546D5EE" w14:textId="77777777" w:rsidR="00C9707E" w:rsidRDefault="00C9707E" w:rsidP="00C9707E">
      <w:pPr>
        <w:spacing w:line="360" w:lineRule="auto"/>
        <w:ind w:firstLine="851"/>
        <w:jc w:val="both"/>
        <w:rPr>
          <w:b/>
          <w:sz w:val="28"/>
          <w:szCs w:val="28"/>
        </w:rPr>
      </w:pPr>
      <w:r w:rsidRPr="007F6D4F">
        <w:rPr>
          <w:sz w:val="28"/>
        </w:rPr>
        <w:t xml:space="preserve">Расходы в размере </w:t>
      </w:r>
      <w:r>
        <w:rPr>
          <w:sz w:val="28"/>
        </w:rPr>
        <w:t>204</w:t>
      </w:r>
      <w:r w:rsidRPr="007F6D4F">
        <w:rPr>
          <w:sz w:val="28"/>
        </w:rPr>
        <w:t xml:space="preserve"> тыс. руб., не подтвержденные предприятием документально, подлежат исключению из НВВ на 2019 год, как экономически необоснованные.</w:t>
      </w:r>
    </w:p>
    <w:p w14:paraId="7989DFFA" w14:textId="77777777" w:rsidR="00C9707E" w:rsidRDefault="00C9707E" w:rsidP="00C9707E">
      <w:bookmarkStart w:id="126" w:name="_Toc532316497"/>
    </w:p>
    <w:p w14:paraId="396275D4" w14:textId="77777777" w:rsidR="00C9707E" w:rsidRDefault="00C9707E" w:rsidP="00C9707E"/>
    <w:p w14:paraId="114F112C" w14:textId="77777777" w:rsidR="00C9707E" w:rsidRPr="002B077F" w:rsidRDefault="00C9707E" w:rsidP="00C9707E">
      <w:pPr>
        <w:rPr>
          <w:lang w:val="x-none" w:eastAsia="x-none"/>
        </w:rPr>
      </w:pPr>
    </w:p>
    <w:p w14:paraId="21527F95" w14:textId="77777777" w:rsidR="00C9707E" w:rsidRPr="00041FD0" w:rsidRDefault="00C9707E" w:rsidP="00C9707E">
      <w:pPr>
        <w:pStyle w:val="2"/>
        <w:spacing w:line="360" w:lineRule="auto"/>
        <w:ind w:left="0"/>
        <w:jc w:val="both"/>
        <w:rPr>
          <w:sz w:val="28"/>
        </w:rPr>
      </w:pPr>
      <w:r>
        <w:rPr>
          <w:sz w:val="28"/>
        </w:rPr>
        <w:t>3.1.</w:t>
      </w:r>
      <w:r w:rsidRPr="00041FD0">
        <w:rPr>
          <w:sz w:val="28"/>
        </w:rPr>
        <w:t>1.5) расходы на оплату иных работ и услуг, выполняемых по договорам с организациями, включая расходы на оплату услуг связи, вневедомственной охраны, коммунальных услуг, юридических, информационных, аудиторских и консультационных услуг, услуг по стратегическому управлению организацией и других работ, услуг</w:t>
      </w:r>
      <w:bookmarkEnd w:id="126"/>
    </w:p>
    <w:p w14:paraId="74F52C40" w14:textId="77777777" w:rsidR="00C9707E" w:rsidRDefault="00C9707E" w:rsidP="00C9707E">
      <w:pPr>
        <w:spacing w:line="360" w:lineRule="auto"/>
        <w:ind w:firstLine="851"/>
        <w:jc w:val="both"/>
        <w:rPr>
          <w:sz w:val="28"/>
          <w:szCs w:val="28"/>
        </w:rPr>
      </w:pPr>
      <w:r w:rsidRPr="00545977">
        <w:rPr>
          <w:sz w:val="28"/>
          <w:szCs w:val="28"/>
        </w:rPr>
        <w:t>По данной статье предприятие представило следующие обосновывающие материалы:</w:t>
      </w:r>
    </w:p>
    <w:p w14:paraId="7CAF8B22" w14:textId="77777777" w:rsidR="00C9707E" w:rsidRDefault="00C9707E" w:rsidP="00C9707E">
      <w:pPr>
        <w:spacing w:line="360" w:lineRule="auto"/>
        <w:ind w:right="-1" w:firstLine="851"/>
        <w:jc w:val="both"/>
        <w:rPr>
          <w:sz w:val="28"/>
          <w:szCs w:val="28"/>
        </w:rPr>
      </w:pPr>
      <w:r w:rsidRPr="00DE4242">
        <w:rPr>
          <w:sz w:val="28"/>
          <w:szCs w:val="28"/>
        </w:rPr>
        <w:t>Договор № НТК-22-18 от 23.10.2018 с ООО</w:t>
      </w:r>
      <w:r>
        <w:rPr>
          <w:sz w:val="28"/>
          <w:szCs w:val="28"/>
        </w:rPr>
        <w:t xml:space="preserve"> «</w:t>
      </w:r>
      <w:r w:rsidRPr="00DE4242">
        <w:rPr>
          <w:sz w:val="28"/>
          <w:szCs w:val="28"/>
        </w:rPr>
        <w:t>ЧОО</w:t>
      </w:r>
      <w:r>
        <w:rPr>
          <w:sz w:val="28"/>
          <w:szCs w:val="28"/>
        </w:rPr>
        <w:t xml:space="preserve"> «</w:t>
      </w:r>
      <w:r w:rsidRPr="00DE4242">
        <w:rPr>
          <w:sz w:val="28"/>
          <w:szCs w:val="28"/>
        </w:rPr>
        <w:t>Стерегущий</w:t>
      </w:r>
      <w:r>
        <w:rPr>
          <w:sz w:val="28"/>
          <w:szCs w:val="28"/>
        </w:rPr>
        <w:t xml:space="preserve">» </w:t>
      </w:r>
      <w:r w:rsidRPr="00DE4242">
        <w:rPr>
          <w:sz w:val="28"/>
          <w:szCs w:val="28"/>
        </w:rPr>
        <w:t>на оказание услуг по охране объектов - ЦТП (стр. 51 доп. материалов вх. 5416 от 31.10.2018)</w:t>
      </w:r>
      <w:r>
        <w:rPr>
          <w:sz w:val="28"/>
          <w:szCs w:val="28"/>
        </w:rPr>
        <w:t xml:space="preserve">. </w:t>
      </w:r>
      <w:r w:rsidRPr="00DE4242">
        <w:rPr>
          <w:sz w:val="28"/>
          <w:szCs w:val="28"/>
        </w:rPr>
        <w:t>Действует до 31.12.2023 без автопролонгации</w:t>
      </w:r>
      <w:r>
        <w:rPr>
          <w:sz w:val="28"/>
          <w:szCs w:val="28"/>
        </w:rPr>
        <w:t xml:space="preserve">. </w:t>
      </w:r>
      <w:r w:rsidRPr="00DE4242">
        <w:rPr>
          <w:sz w:val="28"/>
          <w:szCs w:val="28"/>
        </w:rPr>
        <w:t>Конкурс</w:t>
      </w:r>
      <w:r>
        <w:rPr>
          <w:sz w:val="28"/>
          <w:szCs w:val="28"/>
        </w:rPr>
        <w:t>ную</w:t>
      </w:r>
      <w:r w:rsidRPr="00DE4242">
        <w:rPr>
          <w:sz w:val="28"/>
          <w:szCs w:val="28"/>
        </w:rPr>
        <w:t xml:space="preserve"> документаци</w:t>
      </w:r>
      <w:r>
        <w:rPr>
          <w:sz w:val="28"/>
          <w:szCs w:val="28"/>
        </w:rPr>
        <w:t xml:space="preserve">ю. Затраты по представленному договору составляют </w:t>
      </w:r>
      <w:r>
        <w:rPr>
          <w:sz w:val="28"/>
          <w:szCs w:val="28"/>
        </w:rPr>
        <w:br/>
      </w:r>
      <w:r w:rsidRPr="00DE4242">
        <w:rPr>
          <w:sz w:val="28"/>
          <w:szCs w:val="28"/>
        </w:rPr>
        <w:t>1 412</w:t>
      </w:r>
      <w:r>
        <w:rPr>
          <w:sz w:val="28"/>
          <w:szCs w:val="28"/>
        </w:rPr>
        <w:t xml:space="preserve"> тыс. руб., в соответствии с процентом распределения затрат согласно учетной политике.</w:t>
      </w:r>
    </w:p>
    <w:p w14:paraId="7579892A" w14:textId="77777777" w:rsidR="00C9707E" w:rsidRDefault="00C9707E" w:rsidP="00C9707E">
      <w:pPr>
        <w:spacing w:line="360" w:lineRule="auto"/>
        <w:ind w:right="-1" w:firstLine="851"/>
        <w:jc w:val="both"/>
        <w:rPr>
          <w:sz w:val="28"/>
          <w:szCs w:val="28"/>
        </w:rPr>
      </w:pPr>
      <w:r w:rsidRPr="00E77767">
        <w:rPr>
          <w:sz w:val="28"/>
          <w:szCs w:val="28"/>
        </w:rPr>
        <w:t>Договор № НТК-23-18 от 23.10.2018 с ООО</w:t>
      </w:r>
      <w:r>
        <w:rPr>
          <w:sz w:val="28"/>
          <w:szCs w:val="28"/>
        </w:rPr>
        <w:t xml:space="preserve"> «</w:t>
      </w:r>
      <w:r w:rsidRPr="00E77767">
        <w:rPr>
          <w:sz w:val="28"/>
          <w:szCs w:val="28"/>
        </w:rPr>
        <w:t>ЧОО</w:t>
      </w:r>
      <w:r>
        <w:rPr>
          <w:sz w:val="28"/>
          <w:szCs w:val="28"/>
        </w:rPr>
        <w:t xml:space="preserve"> «</w:t>
      </w:r>
      <w:r w:rsidRPr="00E77767">
        <w:rPr>
          <w:sz w:val="28"/>
          <w:szCs w:val="28"/>
        </w:rPr>
        <w:t>Стерегущий</w:t>
      </w:r>
      <w:r>
        <w:rPr>
          <w:sz w:val="28"/>
          <w:szCs w:val="28"/>
        </w:rPr>
        <w:t xml:space="preserve">» </w:t>
      </w:r>
      <w:r w:rsidRPr="00E77767">
        <w:rPr>
          <w:sz w:val="28"/>
          <w:szCs w:val="28"/>
        </w:rPr>
        <w:t xml:space="preserve">на оказание услуг по охране объектов - </w:t>
      </w:r>
      <w:r>
        <w:rPr>
          <w:sz w:val="28"/>
          <w:szCs w:val="28"/>
        </w:rPr>
        <w:t>производственной</w:t>
      </w:r>
      <w:r w:rsidRPr="00E77767">
        <w:rPr>
          <w:sz w:val="28"/>
          <w:szCs w:val="28"/>
        </w:rPr>
        <w:t xml:space="preserve"> баз</w:t>
      </w:r>
      <w:r>
        <w:rPr>
          <w:sz w:val="28"/>
          <w:szCs w:val="28"/>
        </w:rPr>
        <w:t>ы</w:t>
      </w:r>
      <w:r w:rsidRPr="00E77767">
        <w:rPr>
          <w:sz w:val="28"/>
          <w:szCs w:val="28"/>
        </w:rPr>
        <w:t xml:space="preserve"> на пр. Курако, 34 (стр. 57 доп. материалов вх. 5416 от 31.10.2018)</w:t>
      </w:r>
      <w:r>
        <w:rPr>
          <w:sz w:val="28"/>
          <w:szCs w:val="28"/>
        </w:rPr>
        <w:t xml:space="preserve">. </w:t>
      </w:r>
      <w:r w:rsidRPr="00E77767">
        <w:rPr>
          <w:sz w:val="28"/>
          <w:szCs w:val="28"/>
        </w:rPr>
        <w:t>Действует до 31.12.2023 без автопролонгации</w:t>
      </w:r>
      <w:r>
        <w:rPr>
          <w:sz w:val="28"/>
          <w:szCs w:val="28"/>
        </w:rPr>
        <w:t xml:space="preserve">. </w:t>
      </w:r>
      <w:r w:rsidRPr="00DE4242">
        <w:rPr>
          <w:sz w:val="28"/>
          <w:szCs w:val="28"/>
        </w:rPr>
        <w:t>Конкурс</w:t>
      </w:r>
      <w:r>
        <w:rPr>
          <w:sz w:val="28"/>
          <w:szCs w:val="28"/>
        </w:rPr>
        <w:t>ную</w:t>
      </w:r>
      <w:r w:rsidRPr="00DE4242">
        <w:rPr>
          <w:sz w:val="28"/>
          <w:szCs w:val="28"/>
        </w:rPr>
        <w:t xml:space="preserve"> документаци</w:t>
      </w:r>
      <w:r>
        <w:rPr>
          <w:sz w:val="28"/>
          <w:szCs w:val="28"/>
        </w:rPr>
        <w:t xml:space="preserve">ю. Затраты по представленному договору составляют </w:t>
      </w:r>
      <w:r w:rsidRPr="00C376AD">
        <w:rPr>
          <w:sz w:val="28"/>
          <w:szCs w:val="28"/>
        </w:rPr>
        <w:t>149</w:t>
      </w:r>
      <w:r>
        <w:rPr>
          <w:sz w:val="28"/>
          <w:szCs w:val="28"/>
        </w:rPr>
        <w:t xml:space="preserve"> тыс. руб., в соответствии с процентом распределения затрат согласно учетной политике.</w:t>
      </w:r>
    </w:p>
    <w:p w14:paraId="52900D2A" w14:textId="77777777" w:rsidR="00C9707E" w:rsidRDefault="00C9707E" w:rsidP="00C9707E">
      <w:pPr>
        <w:spacing w:line="360" w:lineRule="auto"/>
        <w:ind w:right="-1" w:firstLine="851"/>
        <w:jc w:val="both"/>
        <w:rPr>
          <w:sz w:val="28"/>
          <w:szCs w:val="28"/>
        </w:rPr>
      </w:pPr>
      <w:r w:rsidRPr="00C376AD">
        <w:rPr>
          <w:sz w:val="28"/>
          <w:szCs w:val="28"/>
        </w:rPr>
        <w:t xml:space="preserve">Договор № НТК-24-15/УКСД-30-15 от 20.06.2015 с </w:t>
      </w:r>
      <w:r>
        <w:rPr>
          <w:sz w:val="28"/>
          <w:szCs w:val="28"/>
        </w:rPr>
        <w:br/>
      </w:r>
      <w:r w:rsidRPr="00C376AD">
        <w:rPr>
          <w:sz w:val="28"/>
          <w:szCs w:val="28"/>
        </w:rPr>
        <w:t>ООО</w:t>
      </w:r>
      <w:r>
        <w:rPr>
          <w:sz w:val="28"/>
          <w:szCs w:val="28"/>
        </w:rPr>
        <w:t xml:space="preserve"> «</w:t>
      </w:r>
      <w:r w:rsidRPr="00C376AD">
        <w:rPr>
          <w:sz w:val="28"/>
          <w:szCs w:val="28"/>
        </w:rPr>
        <w:t>Управляющая Компания</w:t>
      </w:r>
      <w:r>
        <w:rPr>
          <w:sz w:val="28"/>
          <w:szCs w:val="28"/>
        </w:rPr>
        <w:t xml:space="preserve"> «</w:t>
      </w:r>
      <w:r w:rsidRPr="00C376AD">
        <w:rPr>
          <w:sz w:val="28"/>
          <w:szCs w:val="28"/>
        </w:rPr>
        <w:t>Счастливый дом</w:t>
      </w:r>
      <w:r>
        <w:rPr>
          <w:sz w:val="28"/>
          <w:szCs w:val="28"/>
        </w:rPr>
        <w:t xml:space="preserve">» </w:t>
      </w:r>
      <w:r w:rsidRPr="00C376AD">
        <w:rPr>
          <w:sz w:val="28"/>
          <w:szCs w:val="28"/>
        </w:rPr>
        <w:t>на оказание услуг по уборке территорий (стр. 140 том 8)</w:t>
      </w:r>
      <w:r>
        <w:rPr>
          <w:sz w:val="28"/>
          <w:szCs w:val="28"/>
        </w:rPr>
        <w:t xml:space="preserve">. </w:t>
      </w:r>
      <w:r w:rsidRPr="00C376AD">
        <w:rPr>
          <w:sz w:val="28"/>
          <w:szCs w:val="28"/>
        </w:rPr>
        <w:t>Действует до 31.12.2019 без автопролонгации</w:t>
      </w:r>
      <w:r>
        <w:rPr>
          <w:sz w:val="28"/>
          <w:szCs w:val="28"/>
        </w:rPr>
        <w:t>. Конкурсную документацию. Затраты по представленному договору составляют 92 тыс. руб., в соответствии с процентом распределения затрат согласно учетной политике.</w:t>
      </w:r>
    </w:p>
    <w:p w14:paraId="7B55D64D" w14:textId="77777777" w:rsidR="00C9707E" w:rsidRDefault="00C9707E" w:rsidP="00C9707E">
      <w:pPr>
        <w:spacing w:line="360" w:lineRule="auto"/>
        <w:ind w:right="-1" w:firstLine="851"/>
        <w:jc w:val="both"/>
        <w:rPr>
          <w:sz w:val="28"/>
          <w:szCs w:val="28"/>
        </w:rPr>
      </w:pPr>
      <w:r w:rsidRPr="00C376AD">
        <w:rPr>
          <w:sz w:val="28"/>
          <w:szCs w:val="28"/>
        </w:rPr>
        <w:t>О</w:t>
      </w:r>
      <w:r>
        <w:rPr>
          <w:sz w:val="28"/>
          <w:szCs w:val="28"/>
        </w:rPr>
        <w:t>боротно-сальдовую</w:t>
      </w:r>
      <w:r w:rsidRPr="00C376AD">
        <w:rPr>
          <w:sz w:val="28"/>
          <w:szCs w:val="28"/>
        </w:rPr>
        <w:t xml:space="preserve"> ведомость по счету 20 за 9 месяцев 2018 года </w:t>
      </w:r>
      <w:r>
        <w:rPr>
          <w:sz w:val="28"/>
          <w:szCs w:val="28"/>
        </w:rPr>
        <w:t xml:space="preserve">в разрезе затрат на проведение медицинских осмотров работников </w:t>
      </w:r>
      <w:r w:rsidRPr="00C376AD">
        <w:rPr>
          <w:sz w:val="28"/>
          <w:szCs w:val="28"/>
        </w:rPr>
        <w:t>(стр. 11 том 2 вх. 5419 от 31.10.2018)</w:t>
      </w:r>
      <w:r>
        <w:rPr>
          <w:sz w:val="28"/>
          <w:szCs w:val="28"/>
        </w:rPr>
        <w:t xml:space="preserve">. В данном документе расходы разнесены прямым счетом на каждый контур теплоснабжения. Экономически обоснованная величина затрат на проведение медицинских осмотров составляет </w:t>
      </w:r>
      <w:r w:rsidRPr="00AF1AA6">
        <w:rPr>
          <w:sz w:val="28"/>
          <w:szCs w:val="28"/>
        </w:rPr>
        <w:t>31</w:t>
      </w:r>
      <w:r>
        <w:rPr>
          <w:sz w:val="28"/>
          <w:szCs w:val="28"/>
        </w:rPr>
        <w:t xml:space="preserve"> тыс. руб., с учетом применения ИПЦ 1,046 (2019/2018), </w:t>
      </w:r>
      <w:r>
        <w:rPr>
          <w:sz w:val="28"/>
        </w:rPr>
        <w:t>опубликованного</w:t>
      </w:r>
      <w:r w:rsidRPr="00650C6F">
        <w:rPr>
          <w:sz w:val="28"/>
        </w:rPr>
        <w:t xml:space="preserve"> на сайте Минэ</w:t>
      </w:r>
      <w:r>
        <w:rPr>
          <w:sz w:val="28"/>
        </w:rPr>
        <w:t>кономразвития России 01.10.2018, к фактическим расходам.</w:t>
      </w:r>
    </w:p>
    <w:p w14:paraId="270B4435" w14:textId="77777777" w:rsidR="00C9707E" w:rsidRPr="00650C6F" w:rsidRDefault="00C9707E" w:rsidP="00C9707E">
      <w:pPr>
        <w:spacing w:line="360" w:lineRule="auto"/>
        <w:ind w:right="-1" w:firstLine="851"/>
        <w:jc w:val="both"/>
        <w:rPr>
          <w:sz w:val="28"/>
        </w:rPr>
      </w:pPr>
      <w:r>
        <w:rPr>
          <w:sz w:val="28"/>
        </w:rPr>
        <w:t>П</w:t>
      </w:r>
      <w:r w:rsidRPr="00650C6F">
        <w:rPr>
          <w:sz w:val="28"/>
        </w:rPr>
        <w:t xml:space="preserve">редприятием планируются расходы </w:t>
      </w:r>
      <w:r>
        <w:rPr>
          <w:sz w:val="28"/>
        </w:rPr>
        <w:t xml:space="preserve">по данной статье в размере </w:t>
      </w:r>
      <w:r>
        <w:rPr>
          <w:sz w:val="28"/>
        </w:rPr>
        <w:br/>
      </w:r>
      <w:r w:rsidRPr="00AF1AA6">
        <w:rPr>
          <w:sz w:val="28"/>
        </w:rPr>
        <w:t>3 691</w:t>
      </w:r>
      <w:r>
        <w:rPr>
          <w:sz w:val="28"/>
        </w:rPr>
        <w:t xml:space="preserve"> </w:t>
      </w:r>
      <w:r w:rsidRPr="00650C6F">
        <w:rPr>
          <w:sz w:val="28"/>
        </w:rPr>
        <w:t>тыс. руб.</w:t>
      </w:r>
    </w:p>
    <w:p w14:paraId="76445F05" w14:textId="77777777" w:rsidR="00C9707E" w:rsidRDefault="00C9707E" w:rsidP="00C9707E">
      <w:pPr>
        <w:spacing w:line="360" w:lineRule="auto"/>
        <w:ind w:right="-1" w:firstLine="851"/>
        <w:jc w:val="both"/>
        <w:rPr>
          <w:sz w:val="28"/>
        </w:rPr>
      </w:pPr>
      <w:r w:rsidRPr="00650C6F">
        <w:rPr>
          <w:sz w:val="28"/>
        </w:rPr>
        <w:t xml:space="preserve">Экспертами предлагается принять расходы по данной статье </w:t>
      </w:r>
      <w:r>
        <w:rPr>
          <w:sz w:val="28"/>
        </w:rPr>
        <w:t>в размере</w:t>
      </w:r>
      <w:r w:rsidRPr="00650C6F">
        <w:rPr>
          <w:sz w:val="28"/>
        </w:rPr>
        <w:t xml:space="preserve"> </w:t>
      </w:r>
      <w:r>
        <w:rPr>
          <w:sz w:val="28"/>
        </w:rPr>
        <w:br/>
      </w:r>
      <w:r w:rsidRPr="00AF1AA6">
        <w:rPr>
          <w:sz w:val="28"/>
        </w:rPr>
        <w:t>1 684</w:t>
      </w:r>
      <w:r>
        <w:rPr>
          <w:sz w:val="28"/>
        </w:rPr>
        <w:t xml:space="preserve"> тыс. руб., используя договорные значения и фактические данные за </w:t>
      </w:r>
      <w:r>
        <w:rPr>
          <w:sz w:val="28"/>
        </w:rPr>
        <w:br/>
        <w:t>9 месяцев 2018 года,</w:t>
      </w:r>
      <w:r w:rsidRPr="00CB5787">
        <w:rPr>
          <w:sz w:val="28"/>
        </w:rPr>
        <w:t xml:space="preserve"> </w:t>
      </w:r>
      <w:r>
        <w:rPr>
          <w:sz w:val="28"/>
        </w:rPr>
        <w:t>приведенные к году.</w:t>
      </w:r>
    </w:p>
    <w:p w14:paraId="37FE44BE" w14:textId="77777777" w:rsidR="00C9707E" w:rsidRDefault="00C9707E" w:rsidP="00C9707E">
      <w:pPr>
        <w:spacing w:line="360" w:lineRule="auto"/>
        <w:ind w:right="-1" w:firstLine="851"/>
        <w:jc w:val="both"/>
        <w:rPr>
          <w:b/>
          <w:sz w:val="28"/>
          <w:szCs w:val="28"/>
        </w:rPr>
      </w:pPr>
      <w:r w:rsidRPr="007F6D4F">
        <w:rPr>
          <w:sz w:val="28"/>
        </w:rPr>
        <w:t xml:space="preserve">Расходы в размере </w:t>
      </w:r>
      <w:r>
        <w:rPr>
          <w:sz w:val="28"/>
        </w:rPr>
        <w:t>2 007</w:t>
      </w:r>
      <w:r w:rsidRPr="007F6D4F">
        <w:rPr>
          <w:sz w:val="28"/>
        </w:rPr>
        <w:t xml:space="preserve"> тыс. руб., не подтвержденные предприятием документально, подлежат исключению из НВВ на 2019 год, как экономически необоснованные.</w:t>
      </w:r>
    </w:p>
    <w:p w14:paraId="30A005AA" w14:textId="77777777" w:rsidR="00C9707E" w:rsidRDefault="00C9707E" w:rsidP="00C9707E">
      <w:pPr>
        <w:spacing w:line="360" w:lineRule="auto"/>
        <w:ind w:right="142" w:firstLine="709"/>
        <w:jc w:val="both"/>
        <w:rPr>
          <w:sz w:val="28"/>
        </w:rPr>
      </w:pPr>
    </w:p>
    <w:p w14:paraId="06062008" w14:textId="77777777" w:rsidR="00C9707E" w:rsidRPr="00E90853" w:rsidRDefault="00C9707E" w:rsidP="00C9707E">
      <w:pPr>
        <w:pStyle w:val="2"/>
        <w:spacing w:line="360" w:lineRule="auto"/>
        <w:ind w:left="0"/>
        <w:rPr>
          <w:sz w:val="28"/>
        </w:rPr>
      </w:pPr>
      <w:bookmarkStart w:id="127" w:name="_Toc532316498"/>
      <w:r>
        <w:rPr>
          <w:sz w:val="28"/>
        </w:rPr>
        <w:t>3.1.</w:t>
      </w:r>
      <w:r w:rsidRPr="00041FD0">
        <w:rPr>
          <w:sz w:val="28"/>
        </w:rPr>
        <w:t>1.</w:t>
      </w:r>
      <w:r>
        <w:rPr>
          <w:sz w:val="28"/>
        </w:rPr>
        <w:t>6</w:t>
      </w:r>
      <w:r w:rsidRPr="00041FD0">
        <w:rPr>
          <w:sz w:val="28"/>
        </w:rPr>
        <w:t xml:space="preserve">) </w:t>
      </w:r>
      <w:r>
        <w:rPr>
          <w:sz w:val="28"/>
        </w:rPr>
        <w:t>расходы на служебные командировки</w:t>
      </w:r>
      <w:bookmarkEnd w:id="127"/>
    </w:p>
    <w:p w14:paraId="34077B25" w14:textId="77777777" w:rsidR="00C9707E" w:rsidRPr="003E21D2" w:rsidRDefault="00C9707E" w:rsidP="00C9707E">
      <w:pPr>
        <w:spacing w:line="360" w:lineRule="auto"/>
        <w:ind w:firstLine="851"/>
        <w:jc w:val="both"/>
        <w:rPr>
          <w:sz w:val="28"/>
        </w:rPr>
      </w:pPr>
      <w:r w:rsidRPr="00AA6041">
        <w:rPr>
          <w:sz w:val="28"/>
          <w:szCs w:val="28"/>
        </w:rPr>
        <w:t>Предприятием не заявлены расходы по</w:t>
      </w:r>
      <w:r>
        <w:rPr>
          <w:sz w:val="28"/>
          <w:szCs w:val="28"/>
        </w:rPr>
        <w:t xml:space="preserve"> данной</w:t>
      </w:r>
      <w:r w:rsidRPr="00AA6041">
        <w:rPr>
          <w:sz w:val="28"/>
          <w:szCs w:val="28"/>
        </w:rPr>
        <w:t xml:space="preserve"> статье.</w:t>
      </w:r>
    </w:p>
    <w:p w14:paraId="1E0C02AD" w14:textId="77777777" w:rsidR="00C9707E" w:rsidRDefault="00C9707E" w:rsidP="00C9707E"/>
    <w:p w14:paraId="4DCF5E38" w14:textId="77777777" w:rsidR="00C9707E" w:rsidRPr="00E90853" w:rsidRDefault="00C9707E" w:rsidP="00C9707E">
      <w:pPr>
        <w:pStyle w:val="2"/>
        <w:spacing w:line="360" w:lineRule="auto"/>
        <w:ind w:left="0"/>
        <w:rPr>
          <w:sz w:val="28"/>
        </w:rPr>
      </w:pPr>
      <w:bookmarkStart w:id="128" w:name="_Toc532316499"/>
      <w:r>
        <w:rPr>
          <w:sz w:val="28"/>
        </w:rPr>
        <w:t>3.1.</w:t>
      </w:r>
      <w:r w:rsidRPr="00041FD0">
        <w:rPr>
          <w:sz w:val="28"/>
        </w:rPr>
        <w:t>1.</w:t>
      </w:r>
      <w:r>
        <w:rPr>
          <w:sz w:val="28"/>
        </w:rPr>
        <w:t>7</w:t>
      </w:r>
      <w:r w:rsidRPr="00041FD0">
        <w:rPr>
          <w:sz w:val="28"/>
        </w:rPr>
        <w:t xml:space="preserve">) </w:t>
      </w:r>
      <w:r>
        <w:rPr>
          <w:sz w:val="28"/>
        </w:rPr>
        <w:t>расходы на обучение персонала</w:t>
      </w:r>
      <w:bookmarkEnd w:id="128"/>
    </w:p>
    <w:p w14:paraId="275E6D1A" w14:textId="77777777" w:rsidR="00C9707E" w:rsidRDefault="00C9707E" w:rsidP="00C9707E">
      <w:pPr>
        <w:spacing w:line="360" w:lineRule="auto"/>
        <w:ind w:firstLine="851"/>
        <w:jc w:val="both"/>
        <w:rPr>
          <w:sz w:val="28"/>
          <w:szCs w:val="28"/>
        </w:rPr>
      </w:pPr>
      <w:r w:rsidRPr="00545977">
        <w:rPr>
          <w:sz w:val="28"/>
          <w:szCs w:val="28"/>
        </w:rPr>
        <w:t xml:space="preserve">По данной статье предприятие представило </w:t>
      </w:r>
      <w:r>
        <w:rPr>
          <w:sz w:val="28"/>
          <w:szCs w:val="28"/>
        </w:rPr>
        <w:t>о</w:t>
      </w:r>
      <w:r w:rsidRPr="007C3633">
        <w:rPr>
          <w:sz w:val="28"/>
        </w:rPr>
        <w:t>боротно-сальдов</w:t>
      </w:r>
      <w:r>
        <w:rPr>
          <w:sz w:val="28"/>
        </w:rPr>
        <w:t>ую</w:t>
      </w:r>
      <w:r w:rsidRPr="007C3633">
        <w:rPr>
          <w:sz w:val="28"/>
        </w:rPr>
        <w:t xml:space="preserve"> ведомость по счету 20 за 9 месяцев 2018 года</w:t>
      </w:r>
      <w:r>
        <w:rPr>
          <w:sz w:val="28"/>
        </w:rPr>
        <w:t xml:space="preserve"> в разрезе данной статьи</w:t>
      </w:r>
      <w:r w:rsidRPr="007C3633">
        <w:rPr>
          <w:sz w:val="28"/>
        </w:rPr>
        <w:t xml:space="preserve"> (стр. 11 том 2 вх. 5419 от 31.10.2018)</w:t>
      </w:r>
      <w:r>
        <w:rPr>
          <w:sz w:val="28"/>
        </w:rPr>
        <w:t>.</w:t>
      </w:r>
      <w:r w:rsidRPr="007C3633">
        <w:rPr>
          <w:sz w:val="28"/>
          <w:szCs w:val="28"/>
        </w:rPr>
        <w:t xml:space="preserve"> </w:t>
      </w:r>
      <w:r>
        <w:rPr>
          <w:sz w:val="28"/>
          <w:szCs w:val="28"/>
        </w:rPr>
        <w:t xml:space="preserve">Экономически обоснованная величина затрат на обучение персонала составляет 7 тыс. руб., с учетом применения ИПЦ </w:t>
      </w:r>
      <w:r>
        <w:rPr>
          <w:sz w:val="28"/>
          <w:szCs w:val="28"/>
        </w:rPr>
        <w:br/>
        <w:t xml:space="preserve">1,046 (2019/2018), </w:t>
      </w:r>
      <w:r>
        <w:rPr>
          <w:sz w:val="28"/>
        </w:rPr>
        <w:t>опубликованного</w:t>
      </w:r>
      <w:r w:rsidRPr="00650C6F">
        <w:rPr>
          <w:sz w:val="28"/>
        </w:rPr>
        <w:t xml:space="preserve"> на сайте Минэ</w:t>
      </w:r>
      <w:r>
        <w:rPr>
          <w:sz w:val="28"/>
        </w:rPr>
        <w:t>кономразвития России 01.10.2018, к фактическим расходам.</w:t>
      </w:r>
    </w:p>
    <w:p w14:paraId="6C8C415B" w14:textId="77777777" w:rsidR="00C9707E" w:rsidRPr="00650C6F" w:rsidRDefault="00C9707E" w:rsidP="00C9707E">
      <w:pPr>
        <w:spacing w:line="360" w:lineRule="auto"/>
        <w:ind w:firstLine="851"/>
        <w:jc w:val="both"/>
        <w:rPr>
          <w:sz w:val="28"/>
        </w:rPr>
      </w:pPr>
      <w:r>
        <w:rPr>
          <w:sz w:val="28"/>
        </w:rPr>
        <w:t>П</w:t>
      </w:r>
      <w:r w:rsidRPr="00650C6F">
        <w:rPr>
          <w:sz w:val="28"/>
        </w:rPr>
        <w:t xml:space="preserve">редприятием планируются расходы </w:t>
      </w:r>
      <w:r>
        <w:rPr>
          <w:sz w:val="28"/>
        </w:rPr>
        <w:t xml:space="preserve">по данной статье в размере </w:t>
      </w:r>
      <w:r>
        <w:rPr>
          <w:sz w:val="28"/>
        </w:rPr>
        <w:br/>
        <w:t xml:space="preserve">45 </w:t>
      </w:r>
      <w:r w:rsidRPr="00650C6F">
        <w:rPr>
          <w:sz w:val="28"/>
        </w:rPr>
        <w:t>тыс. руб.</w:t>
      </w:r>
    </w:p>
    <w:p w14:paraId="5BB421C4" w14:textId="77777777" w:rsidR="00C9707E" w:rsidRDefault="00C9707E" w:rsidP="00C9707E">
      <w:pPr>
        <w:spacing w:line="360" w:lineRule="auto"/>
        <w:ind w:firstLine="851"/>
        <w:jc w:val="both"/>
        <w:rPr>
          <w:b/>
          <w:sz w:val="28"/>
          <w:szCs w:val="28"/>
        </w:rPr>
      </w:pPr>
      <w:r w:rsidRPr="007F6D4F">
        <w:rPr>
          <w:sz w:val="28"/>
        </w:rPr>
        <w:t xml:space="preserve">Расходы в размере </w:t>
      </w:r>
      <w:r>
        <w:rPr>
          <w:sz w:val="28"/>
        </w:rPr>
        <w:t>38</w:t>
      </w:r>
      <w:r w:rsidRPr="007F6D4F">
        <w:rPr>
          <w:sz w:val="28"/>
        </w:rPr>
        <w:t xml:space="preserve"> тыс. руб., не подтвержденные предприятием документально, подлежат исключению из НВВ на 2019 год, как экономически необоснованные.</w:t>
      </w:r>
    </w:p>
    <w:p w14:paraId="288030A6" w14:textId="77777777" w:rsidR="00C9707E" w:rsidRDefault="00C9707E" w:rsidP="00C9707E"/>
    <w:p w14:paraId="58D71EFA" w14:textId="77777777" w:rsidR="00C9707E" w:rsidRDefault="00C9707E" w:rsidP="00C9707E"/>
    <w:p w14:paraId="4FCC5262" w14:textId="77777777" w:rsidR="00C9707E" w:rsidRPr="00E90853" w:rsidRDefault="00C9707E" w:rsidP="00C9707E">
      <w:pPr>
        <w:pStyle w:val="2"/>
        <w:spacing w:line="360" w:lineRule="auto"/>
        <w:ind w:left="0"/>
        <w:rPr>
          <w:sz w:val="28"/>
        </w:rPr>
      </w:pPr>
      <w:bookmarkStart w:id="129" w:name="_Toc532316500"/>
      <w:r>
        <w:rPr>
          <w:sz w:val="28"/>
        </w:rPr>
        <w:t>3.1.</w:t>
      </w:r>
      <w:r w:rsidRPr="00041FD0">
        <w:rPr>
          <w:sz w:val="28"/>
        </w:rPr>
        <w:t>1.</w:t>
      </w:r>
      <w:r>
        <w:rPr>
          <w:sz w:val="28"/>
        </w:rPr>
        <w:t>8</w:t>
      </w:r>
      <w:r w:rsidRPr="00041FD0">
        <w:rPr>
          <w:sz w:val="28"/>
        </w:rPr>
        <w:t xml:space="preserve">) </w:t>
      </w:r>
      <w:r>
        <w:rPr>
          <w:sz w:val="28"/>
        </w:rPr>
        <w:t>арендная плата</w:t>
      </w:r>
      <w:bookmarkEnd w:id="129"/>
    </w:p>
    <w:p w14:paraId="6C815337" w14:textId="77777777" w:rsidR="00C9707E" w:rsidRDefault="00C9707E" w:rsidP="00C9707E">
      <w:pPr>
        <w:spacing w:line="360" w:lineRule="auto"/>
        <w:ind w:right="-1" w:firstLine="851"/>
        <w:jc w:val="both"/>
        <w:rPr>
          <w:sz w:val="28"/>
          <w:szCs w:val="28"/>
        </w:rPr>
      </w:pPr>
      <w:r w:rsidRPr="00545977">
        <w:rPr>
          <w:sz w:val="28"/>
          <w:szCs w:val="28"/>
        </w:rPr>
        <w:t xml:space="preserve">По данной статье предприятие представило </w:t>
      </w:r>
      <w:r>
        <w:rPr>
          <w:sz w:val="28"/>
          <w:szCs w:val="28"/>
        </w:rPr>
        <w:t>д</w:t>
      </w:r>
      <w:r w:rsidRPr="00476458">
        <w:rPr>
          <w:sz w:val="28"/>
          <w:szCs w:val="28"/>
        </w:rPr>
        <w:t>оговор аренды недвижимого имущества без права последующего выкупа № ГТС-4-15/НТК-16-15 от 29.04.2015 с ООО</w:t>
      </w:r>
      <w:r>
        <w:rPr>
          <w:sz w:val="28"/>
          <w:szCs w:val="28"/>
        </w:rPr>
        <w:t xml:space="preserve"> «</w:t>
      </w:r>
      <w:r w:rsidRPr="00476458">
        <w:rPr>
          <w:sz w:val="28"/>
          <w:szCs w:val="28"/>
        </w:rPr>
        <w:t>СтройТехПроект</w:t>
      </w:r>
      <w:r>
        <w:rPr>
          <w:sz w:val="28"/>
          <w:szCs w:val="28"/>
        </w:rPr>
        <w:t>» на н</w:t>
      </w:r>
      <w:r w:rsidRPr="00476458">
        <w:rPr>
          <w:sz w:val="28"/>
          <w:szCs w:val="28"/>
        </w:rPr>
        <w:t>ежилые здания, расположенные по адресам, г. Новокузнецк, ул. Курако, №34, №34 копус 1, №34 корпус 2</w:t>
      </w:r>
      <w:r>
        <w:rPr>
          <w:sz w:val="28"/>
          <w:szCs w:val="28"/>
        </w:rPr>
        <w:t xml:space="preserve"> </w:t>
      </w:r>
      <w:r>
        <w:rPr>
          <w:sz w:val="28"/>
          <w:szCs w:val="28"/>
        </w:rPr>
        <w:br/>
      </w:r>
      <w:r w:rsidRPr="00476458">
        <w:rPr>
          <w:sz w:val="28"/>
          <w:szCs w:val="28"/>
        </w:rPr>
        <w:t>(стр. 213 том 1)</w:t>
      </w:r>
      <w:r>
        <w:rPr>
          <w:sz w:val="28"/>
          <w:szCs w:val="28"/>
        </w:rPr>
        <w:t>. Договор действует</w:t>
      </w:r>
      <w:r w:rsidRPr="00476458">
        <w:rPr>
          <w:sz w:val="28"/>
          <w:szCs w:val="28"/>
        </w:rPr>
        <w:t xml:space="preserve"> до 31.12.2020 </w:t>
      </w:r>
      <w:r>
        <w:rPr>
          <w:sz w:val="28"/>
          <w:szCs w:val="28"/>
        </w:rPr>
        <w:t>без</w:t>
      </w:r>
      <w:r w:rsidRPr="00476458">
        <w:rPr>
          <w:sz w:val="28"/>
          <w:szCs w:val="28"/>
        </w:rPr>
        <w:t xml:space="preserve"> автопролонгации</w:t>
      </w:r>
      <w:r>
        <w:rPr>
          <w:sz w:val="28"/>
          <w:szCs w:val="28"/>
        </w:rPr>
        <w:t>. Также представлены: р</w:t>
      </w:r>
      <w:r w:rsidRPr="00476458">
        <w:rPr>
          <w:sz w:val="28"/>
          <w:szCs w:val="28"/>
        </w:rPr>
        <w:t>асчет стоимости арендной платы в соответствии с п.</w:t>
      </w:r>
      <w:r>
        <w:rPr>
          <w:sz w:val="28"/>
          <w:szCs w:val="28"/>
        </w:rPr>
        <w:t xml:space="preserve"> </w:t>
      </w:r>
      <w:r w:rsidRPr="00476458">
        <w:rPr>
          <w:sz w:val="28"/>
          <w:szCs w:val="28"/>
        </w:rPr>
        <w:t xml:space="preserve">45 </w:t>
      </w:r>
      <w:r>
        <w:rPr>
          <w:sz w:val="28"/>
          <w:szCs w:val="28"/>
        </w:rPr>
        <w:t>Основ ценообразования; конкурсная документация, с</w:t>
      </w:r>
      <w:r w:rsidRPr="00476458">
        <w:rPr>
          <w:sz w:val="28"/>
          <w:szCs w:val="28"/>
        </w:rPr>
        <w:t>видетельств</w:t>
      </w:r>
      <w:r>
        <w:rPr>
          <w:sz w:val="28"/>
          <w:szCs w:val="28"/>
        </w:rPr>
        <w:t>а</w:t>
      </w:r>
      <w:r w:rsidRPr="00476458">
        <w:rPr>
          <w:sz w:val="28"/>
          <w:szCs w:val="28"/>
        </w:rPr>
        <w:t xml:space="preserve"> о государственной регистрации права</w:t>
      </w:r>
      <w:r>
        <w:rPr>
          <w:sz w:val="28"/>
          <w:szCs w:val="28"/>
        </w:rPr>
        <w:t xml:space="preserve"> на передаваемые объекты недвижимости (стр. 224-226 </w:t>
      </w:r>
      <w:r>
        <w:rPr>
          <w:sz w:val="28"/>
          <w:szCs w:val="28"/>
        </w:rPr>
        <w:br/>
        <w:t>том 1).</w:t>
      </w:r>
      <w:r w:rsidRPr="00476458">
        <w:rPr>
          <w:sz w:val="28"/>
          <w:szCs w:val="28"/>
        </w:rPr>
        <w:t xml:space="preserve"> </w:t>
      </w:r>
      <w:r>
        <w:rPr>
          <w:sz w:val="28"/>
          <w:szCs w:val="28"/>
        </w:rPr>
        <w:t>Затраты по представленному договору составляют 468 тыс. руб., в соответствии с процентом распределения затрат согласно учетной политике.</w:t>
      </w:r>
    </w:p>
    <w:p w14:paraId="3862481D" w14:textId="77777777" w:rsidR="00C9707E" w:rsidRPr="00650C6F" w:rsidRDefault="00C9707E" w:rsidP="00C9707E">
      <w:pPr>
        <w:spacing w:line="360" w:lineRule="auto"/>
        <w:ind w:right="-1" w:firstLine="851"/>
        <w:jc w:val="both"/>
        <w:rPr>
          <w:sz w:val="28"/>
        </w:rPr>
      </w:pPr>
      <w:r>
        <w:rPr>
          <w:sz w:val="28"/>
        </w:rPr>
        <w:t>П</w:t>
      </w:r>
      <w:r w:rsidRPr="00650C6F">
        <w:rPr>
          <w:sz w:val="28"/>
        </w:rPr>
        <w:t xml:space="preserve">редприятием планируются расходы </w:t>
      </w:r>
      <w:r>
        <w:rPr>
          <w:sz w:val="28"/>
        </w:rPr>
        <w:t xml:space="preserve">по данной статье в размере </w:t>
      </w:r>
      <w:r>
        <w:rPr>
          <w:sz w:val="28"/>
        </w:rPr>
        <w:br/>
        <w:t xml:space="preserve">500 </w:t>
      </w:r>
      <w:r w:rsidRPr="00650C6F">
        <w:rPr>
          <w:sz w:val="28"/>
        </w:rPr>
        <w:t>тыс. руб.</w:t>
      </w:r>
    </w:p>
    <w:p w14:paraId="2D754000" w14:textId="77777777" w:rsidR="00C9707E" w:rsidRDefault="00C9707E" w:rsidP="00C9707E">
      <w:pPr>
        <w:spacing w:line="360" w:lineRule="auto"/>
        <w:ind w:right="-1" w:firstLine="851"/>
        <w:jc w:val="both"/>
        <w:rPr>
          <w:sz w:val="28"/>
        </w:rPr>
      </w:pPr>
      <w:r w:rsidRPr="007F6D4F">
        <w:rPr>
          <w:sz w:val="28"/>
        </w:rPr>
        <w:t xml:space="preserve">Расходы в размере </w:t>
      </w:r>
      <w:r>
        <w:rPr>
          <w:sz w:val="28"/>
        </w:rPr>
        <w:t>32</w:t>
      </w:r>
      <w:r w:rsidRPr="007F6D4F">
        <w:rPr>
          <w:sz w:val="28"/>
        </w:rPr>
        <w:t xml:space="preserve"> тыс. руб., не подтвержденные предприятием документально, подлежат исключению из НВВ на 2019 год, как экономически необоснованные.</w:t>
      </w:r>
    </w:p>
    <w:p w14:paraId="06251413" w14:textId="77777777" w:rsidR="00C9707E" w:rsidRDefault="00C9707E" w:rsidP="00C9707E">
      <w:pPr>
        <w:tabs>
          <w:tab w:val="left" w:pos="426"/>
        </w:tabs>
        <w:spacing w:line="360" w:lineRule="auto"/>
        <w:ind w:firstLine="851"/>
        <w:jc w:val="both"/>
        <w:rPr>
          <w:sz w:val="28"/>
          <w:szCs w:val="28"/>
        </w:rPr>
      </w:pPr>
      <w:r>
        <w:rPr>
          <w:sz w:val="28"/>
          <w:szCs w:val="28"/>
        </w:rPr>
        <w:br w:type="page"/>
        <w:t xml:space="preserve">Базовый уровень операционных расходов на передачу </w:t>
      </w:r>
      <w:r w:rsidRPr="000F7D04">
        <w:rPr>
          <w:sz w:val="28"/>
          <w:szCs w:val="28"/>
        </w:rPr>
        <w:t xml:space="preserve">тепловой энергии </w:t>
      </w:r>
      <w:r>
        <w:rPr>
          <w:sz w:val="28"/>
          <w:szCs w:val="28"/>
        </w:rPr>
        <w:t>приведен в таблице 2.</w:t>
      </w:r>
    </w:p>
    <w:p w14:paraId="577FC8BC" w14:textId="77777777" w:rsidR="00C9707E" w:rsidRDefault="00C9707E" w:rsidP="00C9707E">
      <w:pPr>
        <w:numPr>
          <w:ilvl w:val="0"/>
          <w:numId w:val="16"/>
        </w:numPr>
        <w:spacing w:line="360" w:lineRule="auto"/>
        <w:ind w:right="-427"/>
        <w:jc w:val="right"/>
        <w:rPr>
          <w:sz w:val="28"/>
          <w:szCs w:val="28"/>
        </w:rPr>
      </w:pPr>
    </w:p>
    <w:p w14:paraId="5C44B81A" w14:textId="77777777" w:rsidR="00C9707E" w:rsidRPr="00240686" w:rsidRDefault="00C9707E" w:rsidP="00C9707E">
      <w:pPr>
        <w:jc w:val="center"/>
        <w:rPr>
          <w:sz w:val="28"/>
        </w:rPr>
      </w:pPr>
      <w:r w:rsidRPr="00240686">
        <w:rPr>
          <w:b/>
          <w:sz w:val="28"/>
        </w:rPr>
        <w:t>Определение операционных (подконтрольных) расходов на первый год долгосрочного периода регулирования (базовый уровень операционных расходов)</w:t>
      </w:r>
      <w:r w:rsidRPr="00240686">
        <w:rPr>
          <w:sz w:val="28"/>
        </w:rPr>
        <w:t xml:space="preserve"> (приложение 5.1 к Методическим указаниям)</w:t>
      </w:r>
    </w:p>
    <w:p w14:paraId="5357952F" w14:textId="77777777" w:rsidR="00C9707E" w:rsidRPr="00240686" w:rsidRDefault="00C9707E" w:rsidP="00C9707E">
      <w:pPr>
        <w:spacing w:line="360" w:lineRule="auto"/>
        <w:jc w:val="right"/>
        <w:rPr>
          <w:sz w:val="28"/>
          <w:szCs w:val="28"/>
        </w:rPr>
      </w:pPr>
      <w:r w:rsidRPr="00240686">
        <w:rPr>
          <w:sz w:val="28"/>
          <w:szCs w:val="28"/>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4734"/>
        <w:gridCol w:w="2084"/>
        <w:gridCol w:w="2162"/>
      </w:tblGrid>
      <w:tr w:rsidR="00C9707E" w:rsidRPr="00240686" w14:paraId="49FB4E35" w14:textId="77777777" w:rsidTr="00BD727B">
        <w:trPr>
          <w:trHeight w:val="1080"/>
        </w:trPr>
        <w:tc>
          <w:tcPr>
            <w:tcW w:w="653" w:type="dxa"/>
            <w:shd w:val="clear" w:color="auto" w:fill="auto"/>
            <w:vAlign w:val="center"/>
            <w:hideMark/>
          </w:tcPr>
          <w:p w14:paraId="620320D0" w14:textId="77777777" w:rsidR="00C9707E" w:rsidRPr="00240686" w:rsidRDefault="00C9707E" w:rsidP="00BD727B">
            <w:pPr>
              <w:jc w:val="center"/>
              <w:rPr>
                <w:sz w:val="28"/>
                <w:szCs w:val="28"/>
              </w:rPr>
            </w:pPr>
            <w:r w:rsidRPr="00240686">
              <w:rPr>
                <w:sz w:val="28"/>
                <w:szCs w:val="28"/>
              </w:rPr>
              <w:t>№ п/п</w:t>
            </w:r>
          </w:p>
        </w:tc>
        <w:tc>
          <w:tcPr>
            <w:tcW w:w="4901" w:type="dxa"/>
            <w:shd w:val="clear" w:color="auto" w:fill="auto"/>
            <w:vAlign w:val="center"/>
            <w:hideMark/>
          </w:tcPr>
          <w:p w14:paraId="2D0EA541" w14:textId="77777777" w:rsidR="00C9707E" w:rsidRPr="00240686" w:rsidRDefault="00C9707E" w:rsidP="00BD727B">
            <w:pPr>
              <w:jc w:val="center"/>
              <w:rPr>
                <w:sz w:val="28"/>
                <w:szCs w:val="28"/>
              </w:rPr>
            </w:pPr>
            <w:r w:rsidRPr="00240686">
              <w:rPr>
                <w:sz w:val="28"/>
                <w:szCs w:val="28"/>
              </w:rPr>
              <w:t>Наименование расхода</w:t>
            </w:r>
          </w:p>
        </w:tc>
        <w:tc>
          <w:tcPr>
            <w:tcW w:w="2114" w:type="dxa"/>
            <w:shd w:val="clear" w:color="auto" w:fill="auto"/>
            <w:vAlign w:val="center"/>
            <w:hideMark/>
          </w:tcPr>
          <w:p w14:paraId="25E6725A" w14:textId="77777777" w:rsidR="00C9707E" w:rsidRPr="00240686" w:rsidRDefault="00C9707E" w:rsidP="00BD727B">
            <w:pPr>
              <w:jc w:val="center"/>
              <w:rPr>
                <w:sz w:val="28"/>
                <w:szCs w:val="28"/>
              </w:rPr>
            </w:pPr>
            <w:r w:rsidRPr="00240686">
              <w:rPr>
                <w:sz w:val="28"/>
                <w:szCs w:val="28"/>
              </w:rPr>
              <w:t>Утверждено РЭК на 201</w:t>
            </w:r>
            <w:r>
              <w:rPr>
                <w:sz w:val="28"/>
                <w:szCs w:val="28"/>
              </w:rPr>
              <w:t>8</w:t>
            </w:r>
            <w:r w:rsidRPr="00240686">
              <w:rPr>
                <w:sz w:val="28"/>
                <w:szCs w:val="28"/>
              </w:rPr>
              <w:t xml:space="preserve"> год</w:t>
            </w:r>
          </w:p>
        </w:tc>
        <w:tc>
          <w:tcPr>
            <w:tcW w:w="2186" w:type="dxa"/>
            <w:shd w:val="clear" w:color="auto" w:fill="auto"/>
            <w:vAlign w:val="center"/>
            <w:hideMark/>
          </w:tcPr>
          <w:p w14:paraId="14BDA1F7" w14:textId="77777777" w:rsidR="00C9707E" w:rsidRPr="00240686" w:rsidRDefault="00C9707E" w:rsidP="00BD727B">
            <w:pPr>
              <w:jc w:val="center"/>
              <w:rPr>
                <w:sz w:val="28"/>
                <w:szCs w:val="28"/>
              </w:rPr>
            </w:pPr>
            <w:r w:rsidRPr="00240686">
              <w:rPr>
                <w:sz w:val="28"/>
                <w:szCs w:val="28"/>
              </w:rPr>
              <w:t>Предложение экспертов на 201</w:t>
            </w:r>
            <w:r>
              <w:rPr>
                <w:sz w:val="28"/>
                <w:szCs w:val="28"/>
              </w:rPr>
              <w:t>9</w:t>
            </w:r>
            <w:r w:rsidRPr="00240686">
              <w:rPr>
                <w:sz w:val="28"/>
                <w:szCs w:val="28"/>
              </w:rPr>
              <w:t xml:space="preserve"> год</w:t>
            </w:r>
          </w:p>
        </w:tc>
      </w:tr>
      <w:tr w:rsidR="00C9707E" w:rsidRPr="00240686" w14:paraId="68E4E69B" w14:textId="77777777" w:rsidTr="00BD727B">
        <w:trPr>
          <w:trHeight w:val="447"/>
        </w:trPr>
        <w:tc>
          <w:tcPr>
            <w:tcW w:w="653" w:type="dxa"/>
            <w:shd w:val="clear" w:color="auto" w:fill="auto"/>
            <w:vAlign w:val="center"/>
            <w:hideMark/>
          </w:tcPr>
          <w:p w14:paraId="48F41A0D" w14:textId="77777777" w:rsidR="00C9707E" w:rsidRPr="00240686" w:rsidRDefault="00C9707E" w:rsidP="00BD727B">
            <w:pPr>
              <w:jc w:val="center"/>
              <w:rPr>
                <w:sz w:val="28"/>
                <w:szCs w:val="28"/>
              </w:rPr>
            </w:pPr>
            <w:r w:rsidRPr="00240686">
              <w:rPr>
                <w:sz w:val="28"/>
                <w:szCs w:val="28"/>
              </w:rPr>
              <w:t>1</w:t>
            </w:r>
          </w:p>
        </w:tc>
        <w:tc>
          <w:tcPr>
            <w:tcW w:w="4901" w:type="dxa"/>
            <w:shd w:val="clear" w:color="auto" w:fill="auto"/>
            <w:vAlign w:val="center"/>
            <w:hideMark/>
          </w:tcPr>
          <w:p w14:paraId="5798338C" w14:textId="77777777" w:rsidR="00C9707E" w:rsidRPr="00240686" w:rsidRDefault="00C9707E" w:rsidP="00BD727B">
            <w:pPr>
              <w:rPr>
                <w:sz w:val="28"/>
                <w:szCs w:val="28"/>
              </w:rPr>
            </w:pPr>
            <w:r w:rsidRPr="00240686">
              <w:rPr>
                <w:sz w:val="28"/>
                <w:szCs w:val="28"/>
              </w:rPr>
              <w:t>Расходы на приобретение сырья и материалов</w:t>
            </w:r>
          </w:p>
        </w:tc>
        <w:tc>
          <w:tcPr>
            <w:tcW w:w="2114" w:type="dxa"/>
            <w:shd w:val="clear" w:color="auto" w:fill="auto"/>
            <w:vAlign w:val="center"/>
          </w:tcPr>
          <w:p w14:paraId="04FE5F00" w14:textId="77777777" w:rsidR="00C9707E" w:rsidRPr="00813642" w:rsidRDefault="00C9707E" w:rsidP="00BD727B">
            <w:pPr>
              <w:jc w:val="center"/>
              <w:rPr>
                <w:sz w:val="28"/>
              </w:rPr>
            </w:pPr>
            <w:r w:rsidRPr="00813642">
              <w:rPr>
                <w:sz w:val="28"/>
              </w:rPr>
              <w:t>272</w:t>
            </w:r>
          </w:p>
        </w:tc>
        <w:tc>
          <w:tcPr>
            <w:tcW w:w="2186" w:type="dxa"/>
            <w:shd w:val="clear" w:color="auto" w:fill="auto"/>
            <w:vAlign w:val="center"/>
          </w:tcPr>
          <w:p w14:paraId="2D8F2E03" w14:textId="77777777" w:rsidR="00C9707E" w:rsidRPr="00813642" w:rsidRDefault="00C9707E" w:rsidP="00BD727B">
            <w:pPr>
              <w:jc w:val="center"/>
              <w:rPr>
                <w:sz w:val="28"/>
              </w:rPr>
            </w:pPr>
            <w:r w:rsidRPr="00813642">
              <w:rPr>
                <w:sz w:val="28"/>
              </w:rPr>
              <w:t>3 067</w:t>
            </w:r>
          </w:p>
        </w:tc>
      </w:tr>
      <w:tr w:rsidR="00C9707E" w:rsidRPr="00240686" w14:paraId="2C4BA8B5" w14:textId="77777777" w:rsidTr="00BD727B">
        <w:trPr>
          <w:trHeight w:val="70"/>
        </w:trPr>
        <w:tc>
          <w:tcPr>
            <w:tcW w:w="653" w:type="dxa"/>
            <w:shd w:val="clear" w:color="auto" w:fill="auto"/>
            <w:vAlign w:val="center"/>
            <w:hideMark/>
          </w:tcPr>
          <w:p w14:paraId="306FA705" w14:textId="77777777" w:rsidR="00C9707E" w:rsidRPr="00240686" w:rsidRDefault="00C9707E" w:rsidP="00BD727B">
            <w:pPr>
              <w:jc w:val="center"/>
              <w:rPr>
                <w:sz w:val="28"/>
                <w:szCs w:val="28"/>
              </w:rPr>
            </w:pPr>
            <w:r w:rsidRPr="00240686">
              <w:rPr>
                <w:sz w:val="28"/>
                <w:szCs w:val="28"/>
              </w:rPr>
              <w:t>2</w:t>
            </w:r>
          </w:p>
        </w:tc>
        <w:tc>
          <w:tcPr>
            <w:tcW w:w="4901" w:type="dxa"/>
            <w:shd w:val="clear" w:color="auto" w:fill="auto"/>
            <w:vAlign w:val="center"/>
            <w:hideMark/>
          </w:tcPr>
          <w:p w14:paraId="46673512" w14:textId="77777777" w:rsidR="00C9707E" w:rsidRPr="00240686" w:rsidRDefault="00C9707E" w:rsidP="00BD727B">
            <w:pPr>
              <w:rPr>
                <w:sz w:val="28"/>
                <w:szCs w:val="28"/>
              </w:rPr>
            </w:pPr>
            <w:r w:rsidRPr="00240686">
              <w:rPr>
                <w:sz w:val="28"/>
                <w:szCs w:val="28"/>
              </w:rPr>
              <w:t>Расходы на ремонт основных средств</w:t>
            </w:r>
          </w:p>
        </w:tc>
        <w:tc>
          <w:tcPr>
            <w:tcW w:w="2114" w:type="dxa"/>
            <w:shd w:val="clear" w:color="auto" w:fill="auto"/>
            <w:vAlign w:val="center"/>
          </w:tcPr>
          <w:p w14:paraId="006BCD9B" w14:textId="77777777" w:rsidR="00C9707E" w:rsidRPr="00813642" w:rsidRDefault="00C9707E" w:rsidP="00BD727B">
            <w:pPr>
              <w:jc w:val="center"/>
              <w:rPr>
                <w:sz w:val="28"/>
              </w:rPr>
            </w:pPr>
            <w:r w:rsidRPr="00813642">
              <w:rPr>
                <w:sz w:val="28"/>
              </w:rPr>
              <w:t>365</w:t>
            </w:r>
          </w:p>
        </w:tc>
        <w:tc>
          <w:tcPr>
            <w:tcW w:w="2186" w:type="dxa"/>
            <w:shd w:val="clear" w:color="auto" w:fill="auto"/>
            <w:vAlign w:val="center"/>
          </w:tcPr>
          <w:p w14:paraId="42BB7386" w14:textId="77777777" w:rsidR="00C9707E" w:rsidRPr="00813642" w:rsidRDefault="00C9707E" w:rsidP="00BD727B">
            <w:pPr>
              <w:jc w:val="center"/>
              <w:rPr>
                <w:sz w:val="28"/>
              </w:rPr>
            </w:pPr>
            <w:r w:rsidRPr="00813642">
              <w:rPr>
                <w:sz w:val="28"/>
              </w:rPr>
              <w:t>1 792</w:t>
            </w:r>
          </w:p>
        </w:tc>
      </w:tr>
      <w:tr w:rsidR="00C9707E" w:rsidRPr="00240686" w14:paraId="263F1D7B" w14:textId="77777777" w:rsidTr="00BD727B">
        <w:trPr>
          <w:trHeight w:val="70"/>
        </w:trPr>
        <w:tc>
          <w:tcPr>
            <w:tcW w:w="653" w:type="dxa"/>
            <w:shd w:val="clear" w:color="auto" w:fill="auto"/>
            <w:vAlign w:val="center"/>
            <w:hideMark/>
          </w:tcPr>
          <w:p w14:paraId="6D940291" w14:textId="77777777" w:rsidR="00C9707E" w:rsidRPr="00240686" w:rsidRDefault="00C9707E" w:rsidP="00BD727B">
            <w:pPr>
              <w:jc w:val="center"/>
              <w:rPr>
                <w:sz w:val="28"/>
                <w:szCs w:val="28"/>
              </w:rPr>
            </w:pPr>
            <w:r w:rsidRPr="00240686">
              <w:rPr>
                <w:sz w:val="28"/>
                <w:szCs w:val="28"/>
              </w:rPr>
              <w:t>3</w:t>
            </w:r>
          </w:p>
        </w:tc>
        <w:tc>
          <w:tcPr>
            <w:tcW w:w="4901" w:type="dxa"/>
            <w:shd w:val="clear" w:color="auto" w:fill="auto"/>
            <w:vAlign w:val="center"/>
            <w:hideMark/>
          </w:tcPr>
          <w:p w14:paraId="62335435" w14:textId="77777777" w:rsidR="00C9707E" w:rsidRPr="00240686" w:rsidRDefault="00C9707E" w:rsidP="00BD727B">
            <w:pPr>
              <w:rPr>
                <w:sz w:val="28"/>
                <w:szCs w:val="28"/>
              </w:rPr>
            </w:pPr>
            <w:r w:rsidRPr="00240686">
              <w:rPr>
                <w:sz w:val="28"/>
                <w:szCs w:val="28"/>
              </w:rPr>
              <w:t>Расходы на оплату труда</w:t>
            </w:r>
          </w:p>
        </w:tc>
        <w:tc>
          <w:tcPr>
            <w:tcW w:w="2114" w:type="dxa"/>
            <w:shd w:val="clear" w:color="auto" w:fill="auto"/>
            <w:vAlign w:val="center"/>
          </w:tcPr>
          <w:p w14:paraId="663265DE" w14:textId="77777777" w:rsidR="00C9707E" w:rsidRPr="00813642" w:rsidRDefault="00C9707E" w:rsidP="00BD727B">
            <w:pPr>
              <w:jc w:val="center"/>
              <w:rPr>
                <w:sz w:val="28"/>
              </w:rPr>
            </w:pPr>
            <w:r w:rsidRPr="00813642">
              <w:rPr>
                <w:sz w:val="28"/>
              </w:rPr>
              <w:t>9 064</w:t>
            </w:r>
          </w:p>
        </w:tc>
        <w:tc>
          <w:tcPr>
            <w:tcW w:w="2186" w:type="dxa"/>
            <w:shd w:val="clear" w:color="auto" w:fill="auto"/>
            <w:vAlign w:val="center"/>
          </w:tcPr>
          <w:p w14:paraId="367AF614" w14:textId="77777777" w:rsidR="00C9707E" w:rsidRPr="00813642" w:rsidRDefault="00C9707E" w:rsidP="00BD727B">
            <w:pPr>
              <w:jc w:val="center"/>
              <w:rPr>
                <w:sz w:val="28"/>
              </w:rPr>
            </w:pPr>
            <w:r w:rsidRPr="00813642">
              <w:rPr>
                <w:sz w:val="28"/>
              </w:rPr>
              <w:t>9 501</w:t>
            </w:r>
          </w:p>
        </w:tc>
      </w:tr>
      <w:tr w:rsidR="00C9707E" w:rsidRPr="00240686" w14:paraId="49166AFF" w14:textId="77777777" w:rsidTr="00BD727B">
        <w:trPr>
          <w:trHeight w:val="1080"/>
        </w:trPr>
        <w:tc>
          <w:tcPr>
            <w:tcW w:w="653" w:type="dxa"/>
            <w:shd w:val="clear" w:color="auto" w:fill="auto"/>
            <w:vAlign w:val="center"/>
            <w:hideMark/>
          </w:tcPr>
          <w:p w14:paraId="5E5AC4B5" w14:textId="77777777" w:rsidR="00C9707E" w:rsidRPr="00240686" w:rsidRDefault="00C9707E" w:rsidP="00BD727B">
            <w:pPr>
              <w:jc w:val="center"/>
              <w:rPr>
                <w:sz w:val="28"/>
                <w:szCs w:val="28"/>
              </w:rPr>
            </w:pPr>
            <w:r w:rsidRPr="00240686">
              <w:rPr>
                <w:sz w:val="28"/>
                <w:szCs w:val="28"/>
              </w:rPr>
              <w:t>4</w:t>
            </w:r>
          </w:p>
        </w:tc>
        <w:tc>
          <w:tcPr>
            <w:tcW w:w="4901" w:type="dxa"/>
            <w:shd w:val="clear" w:color="auto" w:fill="auto"/>
            <w:vAlign w:val="center"/>
            <w:hideMark/>
          </w:tcPr>
          <w:p w14:paraId="5B394977" w14:textId="77777777" w:rsidR="00C9707E" w:rsidRPr="00240686" w:rsidRDefault="00C9707E" w:rsidP="00BD727B">
            <w:pPr>
              <w:rPr>
                <w:sz w:val="28"/>
                <w:szCs w:val="28"/>
              </w:rPr>
            </w:pPr>
            <w:r w:rsidRPr="00240686">
              <w:rPr>
                <w:sz w:val="28"/>
                <w:szCs w:val="28"/>
              </w:rPr>
              <w:t>Расходы на оплату работ и услуг производственного характера, выполняемых по договорам со сторонними организациями</w:t>
            </w:r>
          </w:p>
        </w:tc>
        <w:tc>
          <w:tcPr>
            <w:tcW w:w="2114" w:type="dxa"/>
            <w:shd w:val="clear" w:color="auto" w:fill="auto"/>
            <w:vAlign w:val="center"/>
          </w:tcPr>
          <w:p w14:paraId="3FC441C8" w14:textId="77777777" w:rsidR="00C9707E" w:rsidRPr="00813642" w:rsidRDefault="00C9707E" w:rsidP="00BD727B">
            <w:pPr>
              <w:jc w:val="center"/>
              <w:rPr>
                <w:sz w:val="28"/>
              </w:rPr>
            </w:pPr>
            <w:r w:rsidRPr="00813642">
              <w:rPr>
                <w:sz w:val="28"/>
              </w:rPr>
              <w:t>0</w:t>
            </w:r>
          </w:p>
        </w:tc>
        <w:tc>
          <w:tcPr>
            <w:tcW w:w="2186" w:type="dxa"/>
            <w:shd w:val="clear" w:color="auto" w:fill="auto"/>
            <w:vAlign w:val="center"/>
          </w:tcPr>
          <w:p w14:paraId="671C708B" w14:textId="77777777" w:rsidR="00C9707E" w:rsidRPr="00813642" w:rsidRDefault="00C9707E" w:rsidP="00BD727B">
            <w:pPr>
              <w:jc w:val="center"/>
              <w:rPr>
                <w:sz w:val="28"/>
              </w:rPr>
            </w:pPr>
            <w:r w:rsidRPr="00813642">
              <w:rPr>
                <w:sz w:val="28"/>
              </w:rPr>
              <w:t>760</w:t>
            </w:r>
          </w:p>
        </w:tc>
      </w:tr>
      <w:tr w:rsidR="00C9707E" w:rsidRPr="00240686" w14:paraId="10DB7198" w14:textId="77777777" w:rsidTr="00BD727B">
        <w:trPr>
          <w:trHeight w:val="1080"/>
        </w:trPr>
        <w:tc>
          <w:tcPr>
            <w:tcW w:w="653" w:type="dxa"/>
            <w:shd w:val="clear" w:color="auto" w:fill="auto"/>
            <w:vAlign w:val="center"/>
            <w:hideMark/>
          </w:tcPr>
          <w:p w14:paraId="7C13A50E" w14:textId="77777777" w:rsidR="00C9707E" w:rsidRPr="00240686" w:rsidRDefault="00C9707E" w:rsidP="00BD727B">
            <w:pPr>
              <w:jc w:val="center"/>
              <w:rPr>
                <w:sz w:val="28"/>
                <w:szCs w:val="28"/>
              </w:rPr>
            </w:pPr>
            <w:r w:rsidRPr="00240686">
              <w:rPr>
                <w:sz w:val="28"/>
                <w:szCs w:val="28"/>
              </w:rPr>
              <w:t>5</w:t>
            </w:r>
          </w:p>
        </w:tc>
        <w:tc>
          <w:tcPr>
            <w:tcW w:w="4901" w:type="dxa"/>
            <w:shd w:val="clear" w:color="auto" w:fill="auto"/>
            <w:vAlign w:val="center"/>
            <w:hideMark/>
          </w:tcPr>
          <w:p w14:paraId="18B003EC" w14:textId="77777777" w:rsidR="00C9707E" w:rsidRPr="00240686" w:rsidRDefault="00C9707E" w:rsidP="00BD727B">
            <w:pPr>
              <w:rPr>
                <w:sz w:val="28"/>
                <w:szCs w:val="28"/>
              </w:rPr>
            </w:pPr>
            <w:r w:rsidRPr="00240686">
              <w:rPr>
                <w:sz w:val="28"/>
                <w:szCs w:val="28"/>
              </w:rPr>
              <w:t>Расходы на оплату иных работ и услуг, выполняемых по договорам с организациями, включая:</w:t>
            </w:r>
          </w:p>
        </w:tc>
        <w:tc>
          <w:tcPr>
            <w:tcW w:w="2114" w:type="dxa"/>
            <w:shd w:val="clear" w:color="auto" w:fill="auto"/>
            <w:vAlign w:val="center"/>
          </w:tcPr>
          <w:p w14:paraId="339335B3" w14:textId="77777777" w:rsidR="00C9707E" w:rsidRPr="00813642" w:rsidRDefault="00C9707E" w:rsidP="00BD727B">
            <w:pPr>
              <w:jc w:val="center"/>
              <w:rPr>
                <w:sz w:val="28"/>
              </w:rPr>
            </w:pPr>
            <w:r w:rsidRPr="00813642">
              <w:rPr>
                <w:sz w:val="28"/>
              </w:rPr>
              <w:t>931</w:t>
            </w:r>
          </w:p>
        </w:tc>
        <w:tc>
          <w:tcPr>
            <w:tcW w:w="2186" w:type="dxa"/>
            <w:shd w:val="clear" w:color="auto" w:fill="auto"/>
            <w:vAlign w:val="center"/>
          </w:tcPr>
          <w:p w14:paraId="317FDA03" w14:textId="77777777" w:rsidR="00C9707E" w:rsidRPr="00813642" w:rsidRDefault="00C9707E" w:rsidP="00BD727B">
            <w:pPr>
              <w:jc w:val="center"/>
              <w:rPr>
                <w:sz w:val="28"/>
              </w:rPr>
            </w:pPr>
            <w:r w:rsidRPr="00813642">
              <w:rPr>
                <w:sz w:val="28"/>
              </w:rPr>
              <w:t>1 684</w:t>
            </w:r>
          </w:p>
        </w:tc>
      </w:tr>
      <w:tr w:rsidR="00C9707E" w:rsidRPr="00240686" w14:paraId="0670B9FF" w14:textId="77777777" w:rsidTr="00BD727B">
        <w:trPr>
          <w:trHeight w:val="360"/>
        </w:trPr>
        <w:tc>
          <w:tcPr>
            <w:tcW w:w="653" w:type="dxa"/>
            <w:shd w:val="clear" w:color="auto" w:fill="auto"/>
            <w:vAlign w:val="center"/>
            <w:hideMark/>
          </w:tcPr>
          <w:p w14:paraId="4DA19927" w14:textId="77777777" w:rsidR="00C9707E" w:rsidRPr="00240686" w:rsidRDefault="00C9707E" w:rsidP="00BD727B">
            <w:pPr>
              <w:jc w:val="center"/>
              <w:rPr>
                <w:sz w:val="28"/>
                <w:szCs w:val="28"/>
              </w:rPr>
            </w:pPr>
            <w:r w:rsidRPr="00240686">
              <w:rPr>
                <w:sz w:val="28"/>
                <w:szCs w:val="28"/>
              </w:rPr>
              <w:t>6</w:t>
            </w:r>
          </w:p>
        </w:tc>
        <w:tc>
          <w:tcPr>
            <w:tcW w:w="4901" w:type="dxa"/>
            <w:shd w:val="clear" w:color="auto" w:fill="auto"/>
            <w:vAlign w:val="center"/>
            <w:hideMark/>
          </w:tcPr>
          <w:p w14:paraId="4B7D4B34" w14:textId="77777777" w:rsidR="00C9707E" w:rsidRPr="00240686" w:rsidRDefault="00C9707E" w:rsidP="00BD727B">
            <w:pPr>
              <w:rPr>
                <w:sz w:val="28"/>
                <w:szCs w:val="28"/>
              </w:rPr>
            </w:pPr>
            <w:r w:rsidRPr="00240686">
              <w:rPr>
                <w:sz w:val="28"/>
                <w:szCs w:val="28"/>
              </w:rPr>
              <w:t>Расходы на служебные командировки</w:t>
            </w:r>
          </w:p>
        </w:tc>
        <w:tc>
          <w:tcPr>
            <w:tcW w:w="2114" w:type="dxa"/>
            <w:shd w:val="clear" w:color="auto" w:fill="auto"/>
            <w:vAlign w:val="center"/>
          </w:tcPr>
          <w:p w14:paraId="20BAE229" w14:textId="77777777" w:rsidR="00C9707E" w:rsidRPr="00813642" w:rsidRDefault="00C9707E" w:rsidP="00BD727B">
            <w:pPr>
              <w:jc w:val="center"/>
              <w:rPr>
                <w:sz w:val="28"/>
              </w:rPr>
            </w:pPr>
            <w:r w:rsidRPr="00813642">
              <w:rPr>
                <w:sz w:val="28"/>
              </w:rPr>
              <w:t>0</w:t>
            </w:r>
          </w:p>
        </w:tc>
        <w:tc>
          <w:tcPr>
            <w:tcW w:w="2186" w:type="dxa"/>
            <w:shd w:val="clear" w:color="auto" w:fill="auto"/>
            <w:vAlign w:val="center"/>
          </w:tcPr>
          <w:p w14:paraId="3C82F152" w14:textId="77777777" w:rsidR="00C9707E" w:rsidRPr="00813642" w:rsidRDefault="00C9707E" w:rsidP="00BD727B">
            <w:pPr>
              <w:jc w:val="center"/>
              <w:rPr>
                <w:sz w:val="28"/>
              </w:rPr>
            </w:pPr>
            <w:r w:rsidRPr="00813642">
              <w:rPr>
                <w:sz w:val="28"/>
              </w:rPr>
              <w:t>0</w:t>
            </w:r>
          </w:p>
        </w:tc>
      </w:tr>
      <w:tr w:rsidR="00C9707E" w:rsidRPr="00240686" w14:paraId="5DC2615C" w14:textId="77777777" w:rsidTr="00BD727B">
        <w:trPr>
          <w:trHeight w:val="360"/>
        </w:trPr>
        <w:tc>
          <w:tcPr>
            <w:tcW w:w="653" w:type="dxa"/>
            <w:shd w:val="clear" w:color="auto" w:fill="auto"/>
            <w:vAlign w:val="center"/>
            <w:hideMark/>
          </w:tcPr>
          <w:p w14:paraId="2D9C31FF" w14:textId="77777777" w:rsidR="00C9707E" w:rsidRPr="00240686" w:rsidRDefault="00C9707E" w:rsidP="00BD727B">
            <w:pPr>
              <w:jc w:val="center"/>
              <w:rPr>
                <w:sz w:val="28"/>
                <w:szCs w:val="28"/>
              </w:rPr>
            </w:pPr>
            <w:r w:rsidRPr="00240686">
              <w:rPr>
                <w:sz w:val="28"/>
                <w:szCs w:val="28"/>
              </w:rPr>
              <w:t>7</w:t>
            </w:r>
          </w:p>
        </w:tc>
        <w:tc>
          <w:tcPr>
            <w:tcW w:w="4901" w:type="dxa"/>
            <w:shd w:val="clear" w:color="auto" w:fill="auto"/>
            <w:vAlign w:val="center"/>
            <w:hideMark/>
          </w:tcPr>
          <w:p w14:paraId="5C36CC9E" w14:textId="77777777" w:rsidR="00C9707E" w:rsidRPr="00240686" w:rsidRDefault="00C9707E" w:rsidP="00BD727B">
            <w:pPr>
              <w:rPr>
                <w:sz w:val="28"/>
                <w:szCs w:val="28"/>
              </w:rPr>
            </w:pPr>
            <w:r w:rsidRPr="00240686">
              <w:rPr>
                <w:sz w:val="28"/>
                <w:szCs w:val="28"/>
              </w:rPr>
              <w:t>Расходы на обучение персонала</w:t>
            </w:r>
          </w:p>
        </w:tc>
        <w:tc>
          <w:tcPr>
            <w:tcW w:w="2114" w:type="dxa"/>
            <w:shd w:val="clear" w:color="auto" w:fill="auto"/>
            <w:vAlign w:val="center"/>
          </w:tcPr>
          <w:p w14:paraId="3D54A017" w14:textId="77777777" w:rsidR="00C9707E" w:rsidRPr="00813642" w:rsidRDefault="00C9707E" w:rsidP="00BD727B">
            <w:pPr>
              <w:jc w:val="center"/>
              <w:rPr>
                <w:sz w:val="28"/>
              </w:rPr>
            </w:pPr>
            <w:r w:rsidRPr="00813642">
              <w:rPr>
                <w:sz w:val="28"/>
              </w:rPr>
              <w:t>49</w:t>
            </w:r>
          </w:p>
        </w:tc>
        <w:tc>
          <w:tcPr>
            <w:tcW w:w="2186" w:type="dxa"/>
            <w:shd w:val="clear" w:color="auto" w:fill="auto"/>
            <w:vAlign w:val="center"/>
          </w:tcPr>
          <w:p w14:paraId="728E7243" w14:textId="77777777" w:rsidR="00C9707E" w:rsidRPr="00813642" w:rsidRDefault="00C9707E" w:rsidP="00BD727B">
            <w:pPr>
              <w:jc w:val="center"/>
              <w:rPr>
                <w:sz w:val="28"/>
              </w:rPr>
            </w:pPr>
            <w:r w:rsidRPr="00813642">
              <w:rPr>
                <w:sz w:val="28"/>
              </w:rPr>
              <w:t>7</w:t>
            </w:r>
          </w:p>
        </w:tc>
      </w:tr>
      <w:tr w:rsidR="00C9707E" w:rsidRPr="00240686" w14:paraId="19CFDD03" w14:textId="77777777" w:rsidTr="00BD727B">
        <w:trPr>
          <w:trHeight w:val="360"/>
        </w:trPr>
        <w:tc>
          <w:tcPr>
            <w:tcW w:w="653" w:type="dxa"/>
            <w:shd w:val="clear" w:color="auto" w:fill="auto"/>
            <w:vAlign w:val="center"/>
            <w:hideMark/>
          </w:tcPr>
          <w:p w14:paraId="051DEB5B" w14:textId="77777777" w:rsidR="00C9707E" w:rsidRPr="00240686" w:rsidRDefault="00C9707E" w:rsidP="00BD727B">
            <w:pPr>
              <w:jc w:val="center"/>
              <w:rPr>
                <w:sz w:val="28"/>
                <w:szCs w:val="28"/>
              </w:rPr>
            </w:pPr>
            <w:r w:rsidRPr="00240686">
              <w:rPr>
                <w:sz w:val="28"/>
                <w:szCs w:val="28"/>
              </w:rPr>
              <w:t>8</w:t>
            </w:r>
          </w:p>
        </w:tc>
        <w:tc>
          <w:tcPr>
            <w:tcW w:w="4901" w:type="dxa"/>
            <w:shd w:val="clear" w:color="auto" w:fill="auto"/>
            <w:vAlign w:val="center"/>
            <w:hideMark/>
          </w:tcPr>
          <w:p w14:paraId="67DAA8DF" w14:textId="77777777" w:rsidR="00C9707E" w:rsidRPr="00240686" w:rsidRDefault="00C9707E" w:rsidP="00BD727B">
            <w:pPr>
              <w:rPr>
                <w:sz w:val="28"/>
                <w:szCs w:val="28"/>
              </w:rPr>
            </w:pPr>
            <w:r w:rsidRPr="00240686">
              <w:rPr>
                <w:sz w:val="28"/>
                <w:szCs w:val="28"/>
              </w:rPr>
              <w:t>Лизинговый платеж</w:t>
            </w:r>
          </w:p>
        </w:tc>
        <w:tc>
          <w:tcPr>
            <w:tcW w:w="2114" w:type="dxa"/>
            <w:shd w:val="clear" w:color="auto" w:fill="auto"/>
            <w:vAlign w:val="center"/>
          </w:tcPr>
          <w:p w14:paraId="4A8D504C" w14:textId="77777777" w:rsidR="00C9707E" w:rsidRPr="00813642" w:rsidRDefault="00C9707E" w:rsidP="00BD727B">
            <w:pPr>
              <w:jc w:val="center"/>
              <w:rPr>
                <w:sz w:val="28"/>
              </w:rPr>
            </w:pPr>
            <w:r w:rsidRPr="00813642">
              <w:rPr>
                <w:sz w:val="28"/>
              </w:rPr>
              <w:t>0</w:t>
            </w:r>
          </w:p>
        </w:tc>
        <w:tc>
          <w:tcPr>
            <w:tcW w:w="2186" w:type="dxa"/>
            <w:shd w:val="clear" w:color="auto" w:fill="auto"/>
            <w:vAlign w:val="center"/>
          </w:tcPr>
          <w:p w14:paraId="2A4E52EB" w14:textId="77777777" w:rsidR="00C9707E" w:rsidRPr="00813642" w:rsidRDefault="00C9707E" w:rsidP="00BD727B">
            <w:pPr>
              <w:jc w:val="center"/>
              <w:rPr>
                <w:sz w:val="28"/>
              </w:rPr>
            </w:pPr>
            <w:r w:rsidRPr="00813642">
              <w:rPr>
                <w:sz w:val="28"/>
              </w:rPr>
              <w:t>0</w:t>
            </w:r>
          </w:p>
        </w:tc>
      </w:tr>
      <w:tr w:rsidR="00C9707E" w:rsidRPr="00240686" w14:paraId="660FDF37" w14:textId="77777777" w:rsidTr="00BD727B">
        <w:trPr>
          <w:trHeight w:val="360"/>
        </w:trPr>
        <w:tc>
          <w:tcPr>
            <w:tcW w:w="653" w:type="dxa"/>
            <w:shd w:val="clear" w:color="auto" w:fill="auto"/>
            <w:vAlign w:val="center"/>
            <w:hideMark/>
          </w:tcPr>
          <w:p w14:paraId="565E752F" w14:textId="77777777" w:rsidR="00C9707E" w:rsidRPr="00240686" w:rsidRDefault="00C9707E" w:rsidP="00BD727B">
            <w:pPr>
              <w:jc w:val="center"/>
              <w:rPr>
                <w:sz w:val="28"/>
                <w:szCs w:val="28"/>
              </w:rPr>
            </w:pPr>
            <w:r w:rsidRPr="00240686">
              <w:rPr>
                <w:sz w:val="28"/>
                <w:szCs w:val="28"/>
              </w:rPr>
              <w:t>9</w:t>
            </w:r>
          </w:p>
        </w:tc>
        <w:tc>
          <w:tcPr>
            <w:tcW w:w="4901" w:type="dxa"/>
            <w:shd w:val="clear" w:color="auto" w:fill="auto"/>
            <w:vAlign w:val="center"/>
            <w:hideMark/>
          </w:tcPr>
          <w:p w14:paraId="00C275A7" w14:textId="77777777" w:rsidR="00C9707E" w:rsidRPr="00240686" w:rsidRDefault="00C9707E" w:rsidP="00BD727B">
            <w:pPr>
              <w:rPr>
                <w:sz w:val="28"/>
                <w:szCs w:val="28"/>
              </w:rPr>
            </w:pPr>
            <w:r w:rsidRPr="00240686">
              <w:rPr>
                <w:sz w:val="28"/>
                <w:szCs w:val="28"/>
              </w:rPr>
              <w:t>Арендная плата</w:t>
            </w:r>
          </w:p>
        </w:tc>
        <w:tc>
          <w:tcPr>
            <w:tcW w:w="2114" w:type="dxa"/>
            <w:shd w:val="clear" w:color="auto" w:fill="auto"/>
            <w:vAlign w:val="center"/>
          </w:tcPr>
          <w:p w14:paraId="3F283886" w14:textId="77777777" w:rsidR="00C9707E" w:rsidRPr="00813642" w:rsidRDefault="00C9707E" w:rsidP="00BD727B">
            <w:pPr>
              <w:jc w:val="center"/>
              <w:rPr>
                <w:sz w:val="28"/>
              </w:rPr>
            </w:pPr>
            <w:r w:rsidRPr="00813642">
              <w:rPr>
                <w:sz w:val="28"/>
              </w:rPr>
              <w:t>1 840</w:t>
            </w:r>
          </w:p>
        </w:tc>
        <w:tc>
          <w:tcPr>
            <w:tcW w:w="2186" w:type="dxa"/>
            <w:shd w:val="clear" w:color="auto" w:fill="auto"/>
            <w:vAlign w:val="center"/>
          </w:tcPr>
          <w:p w14:paraId="050D30A5" w14:textId="77777777" w:rsidR="00C9707E" w:rsidRPr="00813642" w:rsidRDefault="00C9707E" w:rsidP="00BD727B">
            <w:pPr>
              <w:jc w:val="center"/>
              <w:rPr>
                <w:sz w:val="28"/>
              </w:rPr>
            </w:pPr>
            <w:r w:rsidRPr="00813642">
              <w:rPr>
                <w:sz w:val="28"/>
              </w:rPr>
              <w:t>468</w:t>
            </w:r>
          </w:p>
        </w:tc>
      </w:tr>
      <w:tr w:rsidR="00C9707E" w:rsidRPr="00240686" w14:paraId="73F6CAD1" w14:textId="77777777" w:rsidTr="00BD727B">
        <w:trPr>
          <w:trHeight w:val="360"/>
        </w:trPr>
        <w:tc>
          <w:tcPr>
            <w:tcW w:w="653" w:type="dxa"/>
            <w:shd w:val="clear" w:color="auto" w:fill="auto"/>
            <w:vAlign w:val="center"/>
            <w:hideMark/>
          </w:tcPr>
          <w:p w14:paraId="09F32071" w14:textId="77777777" w:rsidR="00C9707E" w:rsidRPr="00240686" w:rsidRDefault="00C9707E" w:rsidP="00BD727B">
            <w:pPr>
              <w:jc w:val="center"/>
              <w:rPr>
                <w:sz w:val="28"/>
                <w:szCs w:val="28"/>
              </w:rPr>
            </w:pPr>
            <w:r w:rsidRPr="00240686">
              <w:rPr>
                <w:sz w:val="28"/>
                <w:szCs w:val="28"/>
              </w:rPr>
              <w:t>10</w:t>
            </w:r>
          </w:p>
        </w:tc>
        <w:tc>
          <w:tcPr>
            <w:tcW w:w="4901" w:type="dxa"/>
            <w:shd w:val="clear" w:color="auto" w:fill="auto"/>
            <w:vAlign w:val="center"/>
            <w:hideMark/>
          </w:tcPr>
          <w:p w14:paraId="4F305243" w14:textId="77777777" w:rsidR="00C9707E" w:rsidRPr="00240686" w:rsidRDefault="00C9707E" w:rsidP="00BD727B">
            <w:pPr>
              <w:rPr>
                <w:sz w:val="28"/>
                <w:szCs w:val="28"/>
              </w:rPr>
            </w:pPr>
            <w:r w:rsidRPr="00240686">
              <w:rPr>
                <w:sz w:val="28"/>
                <w:szCs w:val="28"/>
              </w:rPr>
              <w:t>Другие расходы</w:t>
            </w:r>
          </w:p>
        </w:tc>
        <w:tc>
          <w:tcPr>
            <w:tcW w:w="2114" w:type="dxa"/>
            <w:shd w:val="clear" w:color="auto" w:fill="auto"/>
            <w:vAlign w:val="center"/>
          </w:tcPr>
          <w:p w14:paraId="0BD0AB8F" w14:textId="77777777" w:rsidR="00C9707E" w:rsidRPr="00813642" w:rsidRDefault="00C9707E" w:rsidP="00BD727B">
            <w:pPr>
              <w:jc w:val="center"/>
              <w:rPr>
                <w:sz w:val="28"/>
              </w:rPr>
            </w:pPr>
            <w:r w:rsidRPr="00813642">
              <w:rPr>
                <w:sz w:val="28"/>
              </w:rPr>
              <w:t>0</w:t>
            </w:r>
          </w:p>
        </w:tc>
        <w:tc>
          <w:tcPr>
            <w:tcW w:w="2186" w:type="dxa"/>
            <w:shd w:val="clear" w:color="auto" w:fill="auto"/>
            <w:vAlign w:val="center"/>
          </w:tcPr>
          <w:p w14:paraId="5F5250E8" w14:textId="77777777" w:rsidR="00C9707E" w:rsidRPr="00813642" w:rsidRDefault="00C9707E" w:rsidP="00BD727B">
            <w:pPr>
              <w:jc w:val="center"/>
              <w:rPr>
                <w:sz w:val="28"/>
              </w:rPr>
            </w:pPr>
            <w:r w:rsidRPr="00813642">
              <w:rPr>
                <w:sz w:val="28"/>
              </w:rPr>
              <w:t>0</w:t>
            </w:r>
          </w:p>
        </w:tc>
      </w:tr>
      <w:tr w:rsidR="00C9707E" w:rsidRPr="00240686" w14:paraId="6CF66089" w14:textId="77777777" w:rsidTr="00BD727B">
        <w:trPr>
          <w:trHeight w:val="720"/>
        </w:trPr>
        <w:tc>
          <w:tcPr>
            <w:tcW w:w="653" w:type="dxa"/>
            <w:shd w:val="clear" w:color="auto" w:fill="auto"/>
            <w:vAlign w:val="center"/>
            <w:hideMark/>
          </w:tcPr>
          <w:p w14:paraId="5DCF9B66" w14:textId="77777777" w:rsidR="00C9707E" w:rsidRPr="00240686" w:rsidRDefault="00C9707E" w:rsidP="00BD727B">
            <w:pPr>
              <w:jc w:val="center"/>
              <w:rPr>
                <w:sz w:val="28"/>
                <w:szCs w:val="28"/>
              </w:rPr>
            </w:pPr>
          </w:p>
        </w:tc>
        <w:tc>
          <w:tcPr>
            <w:tcW w:w="4901" w:type="dxa"/>
            <w:shd w:val="clear" w:color="auto" w:fill="auto"/>
            <w:vAlign w:val="center"/>
            <w:hideMark/>
          </w:tcPr>
          <w:p w14:paraId="0089926B" w14:textId="77777777" w:rsidR="00C9707E" w:rsidRPr="00240686" w:rsidRDefault="00C9707E" w:rsidP="00BD727B">
            <w:pPr>
              <w:rPr>
                <w:sz w:val="28"/>
                <w:szCs w:val="28"/>
              </w:rPr>
            </w:pPr>
            <w:r w:rsidRPr="00240686">
              <w:rPr>
                <w:sz w:val="28"/>
                <w:szCs w:val="28"/>
              </w:rPr>
              <w:t>ИТОГО базовый уровень операционных расходов</w:t>
            </w:r>
          </w:p>
        </w:tc>
        <w:tc>
          <w:tcPr>
            <w:tcW w:w="2114" w:type="dxa"/>
            <w:shd w:val="clear" w:color="auto" w:fill="auto"/>
            <w:vAlign w:val="center"/>
          </w:tcPr>
          <w:p w14:paraId="38C2B7BD" w14:textId="77777777" w:rsidR="00C9707E" w:rsidRPr="00813642" w:rsidRDefault="00C9707E" w:rsidP="00BD727B">
            <w:pPr>
              <w:jc w:val="center"/>
              <w:rPr>
                <w:sz w:val="28"/>
              </w:rPr>
            </w:pPr>
            <w:r w:rsidRPr="00813642">
              <w:rPr>
                <w:sz w:val="28"/>
              </w:rPr>
              <w:t>12 522</w:t>
            </w:r>
          </w:p>
        </w:tc>
        <w:tc>
          <w:tcPr>
            <w:tcW w:w="2186" w:type="dxa"/>
            <w:shd w:val="clear" w:color="auto" w:fill="auto"/>
            <w:vAlign w:val="center"/>
          </w:tcPr>
          <w:p w14:paraId="210F8F3A" w14:textId="77777777" w:rsidR="00C9707E" w:rsidRPr="00813642" w:rsidRDefault="00C9707E" w:rsidP="00BD727B">
            <w:pPr>
              <w:jc w:val="center"/>
              <w:rPr>
                <w:sz w:val="28"/>
              </w:rPr>
            </w:pPr>
            <w:r w:rsidRPr="00813642">
              <w:rPr>
                <w:sz w:val="28"/>
              </w:rPr>
              <w:t>17 279</w:t>
            </w:r>
          </w:p>
        </w:tc>
      </w:tr>
    </w:tbl>
    <w:p w14:paraId="42E25803" w14:textId="77777777" w:rsidR="00C9707E" w:rsidRDefault="00C9707E" w:rsidP="00C9707E">
      <w:pPr>
        <w:rPr>
          <w:szCs w:val="28"/>
        </w:rPr>
      </w:pPr>
    </w:p>
    <w:p w14:paraId="005748D4" w14:textId="77777777" w:rsidR="00C9707E" w:rsidRDefault="00C9707E" w:rsidP="00C9707E">
      <w:pPr>
        <w:tabs>
          <w:tab w:val="left" w:pos="426"/>
        </w:tabs>
        <w:spacing w:line="360" w:lineRule="auto"/>
        <w:ind w:firstLine="851"/>
        <w:jc w:val="both"/>
        <w:rPr>
          <w:rFonts w:eastAsia="Calibri"/>
          <w:sz w:val="28"/>
          <w:szCs w:val="28"/>
        </w:rPr>
      </w:pPr>
      <w:r>
        <w:rPr>
          <w:sz w:val="28"/>
          <w:szCs w:val="28"/>
        </w:rPr>
        <w:br w:type="page"/>
        <w:t>В соответствии с пунктом 36 Методических указаний, утвержденных п</w:t>
      </w:r>
      <w:r w:rsidRPr="00C12CFA">
        <w:rPr>
          <w:sz w:val="28"/>
          <w:szCs w:val="28"/>
        </w:rPr>
        <w:t>риказ</w:t>
      </w:r>
      <w:r>
        <w:rPr>
          <w:sz w:val="28"/>
          <w:szCs w:val="28"/>
        </w:rPr>
        <w:t>ом</w:t>
      </w:r>
      <w:r w:rsidRPr="00C12CFA">
        <w:rPr>
          <w:sz w:val="28"/>
          <w:szCs w:val="28"/>
        </w:rPr>
        <w:t xml:space="preserve"> ФСТ России от 13.06.2013 </w:t>
      </w:r>
      <w:r>
        <w:rPr>
          <w:sz w:val="28"/>
          <w:szCs w:val="28"/>
        </w:rPr>
        <w:t>№</w:t>
      </w:r>
      <w:r w:rsidRPr="00C12CFA">
        <w:rPr>
          <w:sz w:val="28"/>
          <w:szCs w:val="28"/>
        </w:rPr>
        <w:t xml:space="preserve"> 760-э</w:t>
      </w:r>
      <w:r>
        <w:rPr>
          <w:sz w:val="28"/>
          <w:szCs w:val="28"/>
        </w:rPr>
        <w:t xml:space="preserve"> «</w:t>
      </w:r>
      <w:r w:rsidRPr="00C12CFA">
        <w:rPr>
          <w:sz w:val="28"/>
          <w:szCs w:val="28"/>
        </w:rPr>
        <w:t>Об утверждении Методических указаний по расчету регулируемых цен (</w:t>
      </w:r>
      <w:r>
        <w:rPr>
          <w:sz w:val="28"/>
          <w:szCs w:val="28"/>
        </w:rPr>
        <w:t xml:space="preserve">тарифов) в сфере теплоснабжения», </w:t>
      </w:r>
      <w:r>
        <w:rPr>
          <w:rFonts w:eastAsia="Calibri"/>
          <w:sz w:val="28"/>
          <w:szCs w:val="28"/>
        </w:rPr>
        <w:t>операционные (подконтрольные) расходы рассчитываются по формуле:</w:t>
      </w:r>
    </w:p>
    <w:p w14:paraId="2F91A969" w14:textId="77777777" w:rsidR="00C9707E" w:rsidRDefault="00C9707E" w:rsidP="00C9707E">
      <w:pPr>
        <w:rPr>
          <w:rFonts w:eastAsia="Calibri"/>
        </w:rPr>
      </w:pPr>
    </w:p>
    <w:p w14:paraId="021CE410" w14:textId="25DE606E" w:rsidR="00C9707E" w:rsidRDefault="00C9707E" w:rsidP="00C9707E">
      <w:pPr>
        <w:autoSpaceDE w:val="0"/>
        <w:autoSpaceDN w:val="0"/>
        <w:adjustRightInd w:val="0"/>
        <w:jc w:val="center"/>
        <w:rPr>
          <w:rFonts w:eastAsia="Calibri"/>
          <w:sz w:val="28"/>
          <w:szCs w:val="28"/>
        </w:rPr>
      </w:pPr>
      <w:r>
        <w:rPr>
          <w:rFonts w:eastAsia="Calibri"/>
          <w:noProof/>
          <w:position w:val="-33"/>
          <w:sz w:val="28"/>
          <w:szCs w:val="28"/>
        </w:rPr>
        <w:drawing>
          <wp:inline distT="0" distB="0" distL="0" distR="0" wp14:anchorId="55F97D5B" wp14:editId="0C6BFD3A">
            <wp:extent cx="5994400" cy="598170"/>
            <wp:effectExtent l="0" t="0" r="0" b="0"/>
            <wp:docPr id="95"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2"/>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5994400" cy="598170"/>
                    </a:xfrm>
                    <a:prstGeom prst="rect">
                      <a:avLst/>
                    </a:prstGeom>
                    <a:noFill/>
                    <a:ln>
                      <a:noFill/>
                    </a:ln>
                  </pic:spPr>
                </pic:pic>
              </a:graphicData>
            </a:graphic>
          </wp:inline>
        </w:drawing>
      </w:r>
      <w:r>
        <w:rPr>
          <w:rFonts w:eastAsia="Calibri"/>
          <w:sz w:val="28"/>
          <w:szCs w:val="28"/>
        </w:rPr>
        <w:t xml:space="preserve"> </w:t>
      </w:r>
    </w:p>
    <w:p w14:paraId="2965DD2E" w14:textId="77777777" w:rsidR="00C9707E" w:rsidRDefault="00C9707E" w:rsidP="00C9707E">
      <w:pPr>
        <w:autoSpaceDE w:val="0"/>
        <w:autoSpaceDN w:val="0"/>
        <w:adjustRightInd w:val="0"/>
        <w:jc w:val="both"/>
        <w:rPr>
          <w:rFonts w:eastAsia="Calibri"/>
          <w:sz w:val="28"/>
          <w:szCs w:val="28"/>
        </w:rPr>
      </w:pPr>
    </w:p>
    <w:p w14:paraId="43E2FD5D" w14:textId="77777777" w:rsidR="00C9707E" w:rsidRDefault="00C9707E" w:rsidP="00C9707E">
      <w:pPr>
        <w:autoSpaceDE w:val="0"/>
        <w:autoSpaceDN w:val="0"/>
        <w:adjustRightInd w:val="0"/>
        <w:jc w:val="both"/>
        <w:rPr>
          <w:rFonts w:eastAsia="Calibri"/>
          <w:sz w:val="28"/>
          <w:szCs w:val="28"/>
        </w:rPr>
      </w:pPr>
      <w:r>
        <w:rPr>
          <w:rFonts w:eastAsia="Calibri"/>
          <w:sz w:val="28"/>
          <w:szCs w:val="28"/>
        </w:rPr>
        <w:t>где:</w:t>
      </w:r>
    </w:p>
    <w:p w14:paraId="761EA67C" w14:textId="77777777" w:rsidR="00C9707E" w:rsidRDefault="00C9707E" w:rsidP="00C9707E">
      <w:pPr>
        <w:autoSpaceDE w:val="0"/>
        <w:autoSpaceDN w:val="0"/>
        <w:adjustRightInd w:val="0"/>
        <w:spacing w:before="280" w:line="360" w:lineRule="auto"/>
        <w:ind w:firstLine="709"/>
        <w:jc w:val="both"/>
        <w:rPr>
          <w:rFonts w:eastAsia="Calibri"/>
          <w:sz w:val="28"/>
          <w:szCs w:val="28"/>
        </w:rPr>
      </w:pPr>
      <w:r>
        <w:rPr>
          <w:rFonts w:eastAsia="Calibri"/>
          <w:sz w:val="28"/>
          <w:szCs w:val="28"/>
        </w:rPr>
        <w:t>ОР</w:t>
      </w:r>
      <w:r>
        <w:rPr>
          <w:rFonts w:eastAsia="Calibri"/>
          <w:sz w:val="28"/>
          <w:szCs w:val="28"/>
          <w:vertAlign w:val="subscript"/>
        </w:rPr>
        <w:t>i</w:t>
      </w:r>
      <w:r>
        <w:rPr>
          <w:rFonts w:eastAsia="Calibri"/>
          <w:sz w:val="28"/>
          <w:szCs w:val="28"/>
        </w:rPr>
        <w:t xml:space="preserve"> - операционные (подконтрольные) расходы в i-м году. Для первого года долгосрочного периода регулирования уровень операционных расходов (базовый уровень операционных расходов) определяется в соответствии с </w:t>
      </w:r>
      <w:hyperlink r:id="rId99" w:history="1">
        <w:r w:rsidRPr="003539F9">
          <w:rPr>
            <w:rFonts w:eastAsia="Calibri"/>
            <w:sz w:val="28"/>
            <w:szCs w:val="28"/>
          </w:rPr>
          <w:t>пунктом 37</w:t>
        </w:r>
      </w:hyperlink>
      <w:r w:rsidRPr="003539F9">
        <w:rPr>
          <w:rFonts w:eastAsia="Calibri"/>
          <w:sz w:val="28"/>
          <w:szCs w:val="28"/>
        </w:rPr>
        <w:t xml:space="preserve"> </w:t>
      </w:r>
      <w:r>
        <w:rPr>
          <w:rFonts w:eastAsia="Calibri"/>
          <w:sz w:val="28"/>
          <w:szCs w:val="28"/>
        </w:rPr>
        <w:t>Методических указаний, тыс. руб.;</w:t>
      </w:r>
    </w:p>
    <w:p w14:paraId="10E5CAC0" w14:textId="77777777" w:rsidR="00C9707E" w:rsidRDefault="00C9707E" w:rsidP="00C9707E">
      <w:pPr>
        <w:autoSpaceDE w:val="0"/>
        <w:autoSpaceDN w:val="0"/>
        <w:adjustRightInd w:val="0"/>
        <w:spacing w:before="280" w:line="360" w:lineRule="auto"/>
        <w:ind w:firstLine="709"/>
        <w:jc w:val="both"/>
        <w:rPr>
          <w:rFonts w:eastAsia="Calibri"/>
          <w:sz w:val="28"/>
          <w:szCs w:val="28"/>
        </w:rPr>
      </w:pPr>
      <w:r>
        <w:rPr>
          <w:rFonts w:eastAsia="Calibri"/>
          <w:sz w:val="28"/>
          <w:szCs w:val="28"/>
        </w:rPr>
        <w:t>ИОР - индекс эффективности операционных расходов, выраженный в процентах;</w:t>
      </w:r>
    </w:p>
    <w:p w14:paraId="5A9FEA36" w14:textId="77777777" w:rsidR="00C9707E" w:rsidRDefault="00C9707E" w:rsidP="00C9707E">
      <w:pPr>
        <w:autoSpaceDE w:val="0"/>
        <w:autoSpaceDN w:val="0"/>
        <w:adjustRightInd w:val="0"/>
        <w:spacing w:before="280" w:line="360" w:lineRule="auto"/>
        <w:ind w:firstLine="709"/>
        <w:jc w:val="both"/>
        <w:rPr>
          <w:rFonts w:eastAsia="Calibri"/>
          <w:sz w:val="28"/>
          <w:szCs w:val="28"/>
        </w:rPr>
      </w:pPr>
      <w:r>
        <w:rPr>
          <w:rFonts w:eastAsia="Calibri"/>
          <w:sz w:val="28"/>
          <w:szCs w:val="28"/>
        </w:rPr>
        <w:t>ИПЦ</w:t>
      </w:r>
      <w:r>
        <w:rPr>
          <w:rFonts w:eastAsia="Calibri"/>
          <w:sz w:val="28"/>
          <w:szCs w:val="28"/>
          <w:vertAlign w:val="subscript"/>
        </w:rPr>
        <w:t>i</w:t>
      </w:r>
      <w:r>
        <w:rPr>
          <w:rFonts w:eastAsia="Calibri"/>
          <w:sz w:val="28"/>
          <w:szCs w:val="28"/>
        </w:rPr>
        <w:t xml:space="preserve"> - индекс потребительских цен, определенный на основании параметров прогноза социально-экономического развития Российской Федерации на i-й год;</w:t>
      </w:r>
    </w:p>
    <w:p w14:paraId="43E8F7E1" w14:textId="77777777" w:rsidR="00C9707E" w:rsidRDefault="00C9707E" w:rsidP="00C9707E">
      <w:pPr>
        <w:autoSpaceDE w:val="0"/>
        <w:autoSpaceDN w:val="0"/>
        <w:adjustRightInd w:val="0"/>
        <w:spacing w:before="280" w:line="360" w:lineRule="auto"/>
        <w:ind w:firstLine="709"/>
        <w:jc w:val="both"/>
        <w:rPr>
          <w:rFonts w:eastAsia="Calibri"/>
          <w:sz w:val="28"/>
          <w:szCs w:val="28"/>
        </w:rPr>
      </w:pPr>
      <w:r>
        <w:rPr>
          <w:rFonts w:eastAsia="Calibri"/>
          <w:sz w:val="28"/>
          <w:szCs w:val="28"/>
        </w:rPr>
        <w:t>К</w:t>
      </w:r>
      <w:r>
        <w:rPr>
          <w:rFonts w:eastAsia="Calibri"/>
          <w:sz w:val="28"/>
          <w:szCs w:val="28"/>
          <w:vertAlign w:val="subscript"/>
        </w:rPr>
        <w:t>эл</w:t>
      </w:r>
      <w:r>
        <w:rPr>
          <w:rFonts w:eastAsia="Calibri"/>
          <w:sz w:val="28"/>
          <w:szCs w:val="28"/>
        </w:rPr>
        <w:t xml:space="preserve"> - коэффициент эластичности операционных расходов по количеству активов, необходимых для осуществления регулируемой деятельности, устанавливаемый равным 0,75;</w:t>
      </w:r>
    </w:p>
    <w:p w14:paraId="5B7A398B" w14:textId="77777777" w:rsidR="00C9707E" w:rsidRDefault="00C9707E" w:rsidP="00C9707E">
      <w:pPr>
        <w:autoSpaceDE w:val="0"/>
        <w:autoSpaceDN w:val="0"/>
        <w:adjustRightInd w:val="0"/>
        <w:spacing w:before="280" w:line="360" w:lineRule="auto"/>
        <w:ind w:firstLine="709"/>
        <w:jc w:val="both"/>
        <w:rPr>
          <w:rFonts w:eastAsia="Calibri"/>
          <w:sz w:val="28"/>
          <w:szCs w:val="28"/>
        </w:rPr>
      </w:pPr>
      <w:r>
        <w:rPr>
          <w:rFonts w:eastAsia="Calibri"/>
          <w:sz w:val="28"/>
          <w:szCs w:val="28"/>
        </w:rPr>
        <w:t>ИКА</w:t>
      </w:r>
      <w:r>
        <w:rPr>
          <w:rFonts w:eastAsia="Calibri"/>
          <w:sz w:val="28"/>
          <w:szCs w:val="28"/>
          <w:vertAlign w:val="subscript"/>
        </w:rPr>
        <w:t>i</w:t>
      </w:r>
      <w:r>
        <w:rPr>
          <w:rFonts w:eastAsia="Calibri"/>
          <w:sz w:val="28"/>
          <w:szCs w:val="28"/>
        </w:rPr>
        <w:t xml:space="preserve"> - индекс изменения количества активов, применяемый с целью учета зависимости операционных расходов от размера активов, необходимых для осуществления регулируемой деятельности, определяемый на i-й год.</w:t>
      </w:r>
    </w:p>
    <w:p w14:paraId="7AFE7C48" w14:textId="77777777" w:rsidR="00C9707E" w:rsidRPr="003539F9" w:rsidRDefault="00C9707E" w:rsidP="00C9707E">
      <w:pPr>
        <w:autoSpaceDE w:val="0"/>
        <w:autoSpaceDN w:val="0"/>
        <w:adjustRightInd w:val="0"/>
        <w:spacing w:line="360" w:lineRule="auto"/>
        <w:ind w:firstLine="709"/>
        <w:jc w:val="both"/>
        <w:rPr>
          <w:rFonts w:eastAsia="Calibri"/>
          <w:sz w:val="28"/>
          <w:szCs w:val="28"/>
        </w:rPr>
      </w:pPr>
      <w:r>
        <w:rPr>
          <w:sz w:val="28"/>
          <w:szCs w:val="28"/>
        </w:rPr>
        <w:br w:type="page"/>
        <w:t xml:space="preserve">В соответствии с пунктом 38 Методических указаний, </w:t>
      </w:r>
      <w:r>
        <w:rPr>
          <w:rFonts w:eastAsia="Calibri"/>
          <w:sz w:val="28"/>
          <w:szCs w:val="28"/>
        </w:rPr>
        <w:t>индекс изменения количества активов рассчитывается в отношении деятельности по передаче тепловой энергии, теп</w:t>
      </w:r>
      <w:r w:rsidRPr="003539F9">
        <w:rPr>
          <w:rFonts w:eastAsia="Calibri"/>
          <w:sz w:val="28"/>
          <w:szCs w:val="28"/>
        </w:rPr>
        <w:t xml:space="preserve">лоносителя по </w:t>
      </w:r>
      <w:hyperlink w:anchor="Par4" w:history="1">
        <w:r w:rsidRPr="003539F9">
          <w:rPr>
            <w:rFonts w:eastAsia="Calibri"/>
            <w:sz w:val="28"/>
            <w:szCs w:val="28"/>
          </w:rPr>
          <w:t>формуле:</w:t>
        </w:r>
      </w:hyperlink>
    </w:p>
    <w:p w14:paraId="0FF2E0DA" w14:textId="77777777" w:rsidR="00C9707E" w:rsidRPr="003539F9" w:rsidRDefault="00C9707E" w:rsidP="00C9707E">
      <w:pPr>
        <w:rPr>
          <w:rFonts w:eastAsia="Calibri"/>
        </w:rPr>
      </w:pPr>
    </w:p>
    <w:p w14:paraId="73A8C70F" w14:textId="0B2FA0CA" w:rsidR="00C9707E" w:rsidRPr="003539F9" w:rsidRDefault="00C9707E" w:rsidP="00C9707E">
      <w:pPr>
        <w:autoSpaceDE w:val="0"/>
        <w:autoSpaceDN w:val="0"/>
        <w:adjustRightInd w:val="0"/>
        <w:spacing w:line="360" w:lineRule="auto"/>
        <w:ind w:firstLine="709"/>
        <w:jc w:val="center"/>
        <w:rPr>
          <w:rFonts w:eastAsia="Calibri"/>
          <w:sz w:val="28"/>
          <w:szCs w:val="28"/>
        </w:rPr>
      </w:pPr>
      <w:r w:rsidRPr="003539F9">
        <w:rPr>
          <w:rFonts w:eastAsia="Calibri"/>
          <w:noProof/>
          <w:position w:val="-33"/>
          <w:sz w:val="28"/>
          <w:szCs w:val="28"/>
        </w:rPr>
        <w:drawing>
          <wp:inline distT="0" distB="0" distL="0" distR="0" wp14:anchorId="5F4AED3D" wp14:editId="40AB6ADE">
            <wp:extent cx="1953260" cy="598170"/>
            <wp:effectExtent l="0" t="0" r="8890" b="0"/>
            <wp:docPr id="94" name="Рисунок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3"/>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1953260" cy="598170"/>
                    </a:xfrm>
                    <a:prstGeom prst="rect">
                      <a:avLst/>
                    </a:prstGeom>
                    <a:noFill/>
                    <a:ln>
                      <a:noFill/>
                    </a:ln>
                  </pic:spPr>
                </pic:pic>
              </a:graphicData>
            </a:graphic>
          </wp:inline>
        </w:drawing>
      </w:r>
      <w:r w:rsidRPr="003539F9">
        <w:rPr>
          <w:rFonts w:eastAsia="Calibri"/>
          <w:sz w:val="28"/>
          <w:szCs w:val="28"/>
        </w:rPr>
        <w:t xml:space="preserve">, </w:t>
      </w:r>
    </w:p>
    <w:p w14:paraId="2CE98FAC" w14:textId="77777777" w:rsidR="00C9707E" w:rsidRPr="003539F9" w:rsidRDefault="00C9707E" w:rsidP="00C9707E">
      <w:pPr>
        <w:autoSpaceDE w:val="0"/>
        <w:autoSpaceDN w:val="0"/>
        <w:adjustRightInd w:val="0"/>
        <w:spacing w:before="280" w:line="360" w:lineRule="auto"/>
        <w:ind w:firstLine="709"/>
        <w:jc w:val="both"/>
        <w:rPr>
          <w:rFonts w:eastAsia="Calibri"/>
          <w:sz w:val="28"/>
          <w:szCs w:val="28"/>
        </w:rPr>
      </w:pPr>
      <w:r w:rsidRPr="003539F9">
        <w:rPr>
          <w:rFonts w:eastAsia="Calibri"/>
          <w:sz w:val="28"/>
          <w:szCs w:val="28"/>
        </w:rPr>
        <w:t xml:space="preserve">в отношении деятельности по производству тепловой энергии (мощности) по </w:t>
      </w:r>
      <w:hyperlink w:anchor="Par6" w:history="1">
        <w:r w:rsidRPr="003539F9">
          <w:rPr>
            <w:rFonts w:eastAsia="Calibri"/>
            <w:sz w:val="28"/>
            <w:szCs w:val="28"/>
          </w:rPr>
          <w:t>формуле:</w:t>
        </w:r>
      </w:hyperlink>
    </w:p>
    <w:p w14:paraId="173991D4" w14:textId="03308674" w:rsidR="00C9707E" w:rsidRDefault="00C9707E" w:rsidP="00C9707E">
      <w:pPr>
        <w:autoSpaceDE w:val="0"/>
        <w:autoSpaceDN w:val="0"/>
        <w:adjustRightInd w:val="0"/>
        <w:spacing w:line="360" w:lineRule="auto"/>
        <w:ind w:firstLine="709"/>
        <w:jc w:val="center"/>
        <w:rPr>
          <w:rFonts w:eastAsia="Calibri"/>
          <w:sz w:val="28"/>
          <w:szCs w:val="28"/>
        </w:rPr>
      </w:pPr>
      <w:r>
        <w:rPr>
          <w:rFonts w:eastAsia="Calibri"/>
          <w:noProof/>
          <w:position w:val="-33"/>
          <w:sz w:val="28"/>
          <w:szCs w:val="28"/>
        </w:rPr>
        <w:drawing>
          <wp:inline distT="0" distB="0" distL="0" distR="0" wp14:anchorId="587C2D8D" wp14:editId="1962ED26">
            <wp:extent cx="1670685" cy="598170"/>
            <wp:effectExtent l="0" t="0" r="5715" b="0"/>
            <wp:docPr id="93" name="Рисунок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4"/>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1670685" cy="598170"/>
                    </a:xfrm>
                    <a:prstGeom prst="rect">
                      <a:avLst/>
                    </a:prstGeom>
                    <a:noFill/>
                    <a:ln>
                      <a:noFill/>
                    </a:ln>
                  </pic:spPr>
                </pic:pic>
              </a:graphicData>
            </a:graphic>
          </wp:inline>
        </w:drawing>
      </w:r>
      <w:r>
        <w:rPr>
          <w:rFonts w:eastAsia="Calibri"/>
          <w:sz w:val="28"/>
          <w:szCs w:val="28"/>
        </w:rPr>
        <w:t>,</w:t>
      </w:r>
    </w:p>
    <w:p w14:paraId="169C2B6A" w14:textId="77777777" w:rsidR="00C9707E" w:rsidRDefault="00C9707E" w:rsidP="00C9707E">
      <w:pPr>
        <w:autoSpaceDE w:val="0"/>
        <w:autoSpaceDN w:val="0"/>
        <w:adjustRightInd w:val="0"/>
        <w:spacing w:line="360" w:lineRule="auto"/>
        <w:ind w:firstLine="709"/>
        <w:jc w:val="both"/>
        <w:rPr>
          <w:rFonts w:eastAsia="Calibri"/>
          <w:sz w:val="28"/>
          <w:szCs w:val="28"/>
        </w:rPr>
      </w:pPr>
      <w:r>
        <w:rPr>
          <w:rFonts w:eastAsia="Calibri"/>
          <w:sz w:val="28"/>
          <w:szCs w:val="28"/>
        </w:rPr>
        <w:t>где:</w:t>
      </w:r>
    </w:p>
    <w:p w14:paraId="003A3A3C" w14:textId="77777777" w:rsidR="00C9707E" w:rsidRDefault="00C9707E" w:rsidP="00C9707E">
      <w:pPr>
        <w:autoSpaceDE w:val="0"/>
        <w:autoSpaceDN w:val="0"/>
        <w:adjustRightInd w:val="0"/>
        <w:spacing w:before="280" w:line="360" w:lineRule="auto"/>
        <w:ind w:firstLine="709"/>
        <w:jc w:val="both"/>
        <w:rPr>
          <w:rFonts w:eastAsia="Calibri"/>
          <w:sz w:val="28"/>
          <w:szCs w:val="28"/>
        </w:rPr>
      </w:pPr>
      <w:r>
        <w:rPr>
          <w:rFonts w:eastAsia="Calibri"/>
          <w:sz w:val="28"/>
          <w:szCs w:val="28"/>
        </w:rPr>
        <w:t>УЕ</w:t>
      </w:r>
      <w:r>
        <w:rPr>
          <w:rFonts w:eastAsia="Calibri"/>
          <w:sz w:val="28"/>
          <w:szCs w:val="28"/>
          <w:vertAlign w:val="subscript"/>
        </w:rPr>
        <w:t>i</w:t>
      </w:r>
      <w:r>
        <w:rPr>
          <w:rFonts w:eastAsia="Calibri"/>
          <w:sz w:val="28"/>
          <w:szCs w:val="28"/>
        </w:rPr>
        <w:t>, УЕ</w:t>
      </w:r>
      <w:r>
        <w:rPr>
          <w:rFonts w:eastAsia="Calibri"/>
          <w:sz w:val="28"/>
          <w:szCs w:val="28"/>
          <w:vertAlign w:val="subscript"/>
        </w:rPr>
        <w:t>i-1</w:t>
      </w:r>
      <w:r>
        <w:rPr>
          <w:rFonts w:eastAsia="Calibri"/>
          <w:sz w:val="28"/>
          <w:szCs w:val="28"/>
        </w:rPr>
        <w:t xml:space="preserve"> - количество условных единиц, относящихся к активам, необходимым для осуществления деятельности по передаче тепловой энергии, теплоносителя, соответственно в годах i и (i-1), определяемое органом регулирования в соответствии с </w:t>
      </w:r>
      <w:hyperlink r:id="rId100" w:history="1">
        <w:r w:rsidRPr="00D74069">
          <w:rPr>
            <w:rFonts w:eastAsia="Calibri"/>
            <w:sz w:val="28"/>
            <w:szCs w:val="28"/>
          </w:rPr>
          <w:t>приложением 2</w:t>
        </w:r>
      </w:hyperlink>
      <w:r w:rsidRPr="00D74069">
        <w:rPr>
          <w:rFonts w:eastAsia="Calibri"/>
          <w:sz w:val="28"/>
          <w:szCs w:val="28"/>
        </w:rPr>
        <w:t xml:space="preserve"> к </w:t>
      </w:r>
      <w:r>
        <w:rPr>
          <w:rFonts w:eastAsia="Calibri"/>
          <w:sz w:val="28"/>
          <w:szCs w:val="28"/>
        </w:rPr>
        <w:t>Методическим указаниям с учетом активов, фактически введенных в эксплуатацию, и активов, использование которых планируется начать в i-м, (i-1)-м году в соответствии с утвержденной инвестиционной программой;</w:t>
      </w:r>
    </w:p>
    <w:p w14:paraId="54D8B02A" w14:textId="77777777" w:rsidR="00C9707E" w:rsidRDefault="00C9707E" w:rsidP="00C9707E">
      <w:pPr>
        <w:autoSpaceDE w:val="0"/>
        <w:autoSpaceDN w:val="0"/>
        <w:adjustRightInd w:val="0"/>
        <w:spacing w:before="280" w:line="360" w:lineRule="auto"/>
        <w:ind w:firstLine="709"/>
        <w:jc w:val="both"/>
        <w:rPr>
          <w:rFonts w:eastAsia="Calibri"/>
          <w:sz w:val="28"/>
          <w:szCs w:val="28"/>
        </w:rPr>
      </w:pPr>
      <w:r>
        <w:rPr>
          <w:rFonts w:eastAsia="Calibri"/>
          <w:sz w:val="28"/>
          <w:szCs w:val="28"/>
        </w:rPr>
        <w:t>р</w:t>
      </w:r>
      <w:r>
        <w:rPr>
          <w:rFonts w:eastAsia="Calibri"/>
          <w:sz w:val="28"/>
          <w:szCs w:val="28"/>
          <w:vertAlign w:val="subscript"/>
        </w:rPr>
        <w:t>i</w:t>
      </w:r>
      <w:r>
        <w:rPr>
          <w:rFonts w:eastAsia="Calibri"/>
          <w:sz w:val="28"/>
          <w:szCs w:val="28"/>
        </w:rPr>
        <w:t>, р</w:t>
      </w:r>
      <w:r>
        <w:rPr>
          <w:rFonts w:eastAsia="Calibri"/>
          <w:sz w:val="28"/>
          <w:szCs w:val="28"/>
          <w:vertAlign w:val="subscript"/>
        </w:rPr>
        <w:t>i-1</w:t>
      </w:r>
      <w:r>
        <w:rPr>
          <w:rFonts w:eastAsia="Calibri"/>
          <w:sz w:val="28"/>
          <w:szCs w:val="28"/>
        </w:rPr>
        <w:t xml:space="preserve"> - установленная тепловая мощность источника тепловой энергии организации, осуществляющей производство тепловой энергии (мощности), теплоносителя, в i-м и (i-1)-м годах соответственно, определяемая с учетом инвестиционной программы регулируемой организации на соответствующий год, Гкал/ч.</w:t>
      </w:r>
    </w:p>
    <w:p w14:paraId="17EB2715" w14:textId="77777777" w:rsidR="00C9707E" w:rsidRPr="003A3560" w:rsidRDefault="00C9707E" w:rsidP="00C9707E">
      <w:pPr>
        <w:rPr>
          <w:szCs w:val="28"/>
        </w:rPr>
        <w:sectPr w:rsidR="00C9707E" w:rsidRPr="003A3560" w:rsidSect="00BD727B">
          <w:pgSz w:w="11906" w:h="16838"/>
          <w:pgMar w:top="1134" w:right="1133" w:bottom="1134" w:left="1134" w:header="709" w:footer="709" w:gutter="0"/>
          <w:cols w:space="708"/>
          <w:docGrid w:linePitch="381"/>
        </w:sectPr>
      </w:pPr>
    </w:p>
    <w:p w14:paraId="3347211A" w14:textId="77777777" w:rsidR="00C9707E" w:rsidRDefault="00C9707E" w:rsidP="00C9707E">
      <w:pPr>
        <w:spacing w:line="360" w:lineRule="auto"/>
        <w:ind w:firstLine="851"/>
        <w:jc w:val="right"/>
        <w:rPr>
          <w:sz w:val="28"/>
          <w:szCs w:val="28"/>
        </w:rPr>
      </w:pPr>
    </w:p>
    <w:p w14:paraId="4ACDBF6E" w14:textId="77777777" w:rsidR="00C9707E" w:rsidRDefault="00C9707E" w:rsidP="00C9707E">
      <w:pPr>
        <w:tabs>
          <w:tab w:val="left" w:pos="426"/>
        </w:tabs>
        <w:spacing w:line="360" w:lineRule="auto"/>
        <w:ind w:firstLine="851"/>
        <w:jc w:val="both"/>
        <w:rPr>
          <w:sz w:val="28"/>
          <w:szCs w:val="28"/>
        </w:rPr>
      </w:pPr>
      <w:r>
        <w:rPr>
          <w:sz w:val="28"/>
          <w:szCs w:val="28"/>
        </w:rPr>
        <w:t xml:space="preserve">Расчет операционных расходов на передачу </w:t>
      </w:r>
      <w:r w:rsidRPr="000F7D04">
        <w:rPr>
          <w:sz w:val="28"/>
          <w:szCs w:val="28"/>
        </w:rPr>
        <w:t>тепловой энергии</w:t>
      </w:r>
      <w:r>
        <w:rPr>
          <w:sz w:val="28"/>
          <w:szCs w:val="28"/>
        </w:rPr>
        <w:t xml:space="preserve"> на каждый год долгосрочного периода регулирования приведен в таблице 3.</w:t>
      </w:r>
    </w:p>
    <w:p w14:paraId="5235C8C2" w14:textId="77777777" w:rsidR="00C9707E" w:rsidRDefault="00C9707E" w:rsidP="00C9707E">
      <w:pPr>
        <w:numPr>
          <w:ilvl w:val="0"/>
          <w:numId w:val="16"/>
        </w:numPr>
        <w:spacing w:line="360" w:lineRule="auto"/>
        <w:ind w:right="-427"/>
        <w:jc w:val="right"/>
        <w:rPr>
          <w:sz w:val="28"/>
          <w:szCs w:val="28"/>
        </w:rPr>
      </w:pPr>
    </w:p>
    <w:p w14:paraId="7463A698" w14:textId="77777777" w:rsidR="00C9707E" w:rsidRPr="00416C57" w:rsidRDefault="00C9707E" w:rsidP="00C9707E">
      <w:pPr>
        <w:jc w:val="center"/>
        <w:rPr>
          <w:b/>
          <w:sz w:val="28"/>
        </w:rPr>
      </w:pPr>
      <w:r w:rsidRPr="00416C57">
        <w:rPr>
          <w:b/>
          <w:sz w:val="28"/>
        </w:rPr>
        <w:t>Расчёт операционных (подконтрольных) расходов на каждый год долгосрочного периода регулирования</w:t>
      </w:r>
    </w:p>
    <w:p w14:paraId="2DFB198B" w14:textId="77777777" w:rsidR="00C9707E" w:rsidRPr="00416C57" w:rsidRDefault="00C9707E" w:rsidP="00C9707E">
      <w:pPr>
        <w:jc w:val="center"/>
        <w:rPr>
          <w:sz w:val="28"/>
        </w:rPr>
      </w:pPr>
      <w:r w:rsidRPr="00416C57">
        <w:rPr>
          <w:sz w:val="28"/>
        </w:rPr>
        <w:t>(приложение 5.2 к Методическим указаниям)</w:t>
      </w:r>
    </w:p>
    <w:p w14:paraId="150FBAF2" w14:textId="77777777" w:rsidR="00C9707E" w:rsidRDefault="00C9707E" w:rsidP="00C9707E">
      <w:pPr>
        <w:tabs>
          <w:tab w:val="left" w:pos="426"/>
        </w:tabs>
        <w:spacing w:line="360" w:lineRule="auto"/>
        <w:ind w:firstLine="851"/>
        <w:jc w:val="right"/>
        <w:rPr>
          <w:sz w:val="28"/>
          <w:szCs w:val="28"/>
        </w:rPr>
      </w:pPr>
    </w:p>
    <w:tbl>
      <w:tblPr>
        <w:tblW w:w="1119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3147"/>
        <w:gridCol w:w="992"/>
        <w:gridCol w:w="1276"/>
        <w:gridCol w:w="1304"/>
        <w:gridCol w:w="1276"/>
        <w:gridCol w:w="1276"/>
        <w:gridCol w:w="1276"/>
      </w:tblGrid>
      <w:tr w:rsidR="00C9707E" w:rsidRPr="00A937AA" w14:paraId="5E1DAE19" w14:textId="77777777" w:rsidTr="00BD727B">
        <w:trPr>
          <w:trHeight w:val="360"/>
          <w:tblHeader/>
        </w:trPr>
        <w:tc>
          <w:tcPr>
            <w:tcW w:w="647" w:type="dxa"/>
            <w:vMerge w:val="restart"/>
            <w:shd w:val="clear" w:color="auto" w:fill="auto"/>
            <w:vAlign w:val="center"/>
            <w:hideMark/>
          </w:tcPr>
          <w:p w14:paraId="17839A67" w14:textId="77777777" w:rsidR="00C9707E" w:rsidRPr="00A937AA" w:rsidRDefault="00C9707E" w:rsidP="00BD727B">
            <w:pPr>
              <w:jc w:val="center"/>
              <w:rPr>
                <w:szCs w:val="28"/>
              </w:rPr>
            </w:pPr>
            <w:r w:rsidRPr="00A937AA">
              <w:rPr>
                <w:szCs w:val="28"/>
              </w:rPr>
              <w:t>№ п/п</w:t>
            </w:r>
          </w:p>
        </w:tc>
        <w:tc>
          <w:tcPr>
            <w:tcW w:w="3147" w:type="dxa"/>
            <w:vMerge w:val="restart"/>
            <w:shd w:val="clear" w:color="auto" w:fill="auto"/>
            <w:vAlign w:val="center"/>
            <w:hideMark/>
          </w:tcPr>
          <w:p w14:paraId="2EC715A5" w14:textId="77777777" w:rsidR="00C9707E" w:rsidRPr="00A937AA" w:rsidRDefault="00C9707E" w:rsidP="00BD727B">
            <w:pPr>
              <w:jc w:val="center"/>
              <w:rPr>
                <w:szCs w:val="28"/>
              </w:rPr>
            </w:pPr>
            <w:r w:rsidRPr="00A937AA">
              <w:rPr>
                <w:szCs w:val="28"/>
              </w:rPr>
              <w:t>Параметры расчета расходов</w:t>
            </w:r>
          </w:p>
        </w:tc>
        <w:tc>
          <w:tcPr>
            <w:tcW w:w="992" w:type="dxa"/>
            <w:vMerge w:val="restart"/>
            <w:shd w:val="clear" w:color="auto" w:fill="auto"/>
            <w:vAlign w:val="center"/>
            <w:hideMark/>
          </w:tcPr>
          <w:p w14:paraId="26962592" w14:textId="77777777" w:rsidR="00C9707E" w:rsidRPr="00A937AA" w:rsidRDefault="00C9707E" w:rsidP="00BD727B">
            <w:pPr>
              <w:jc w:val="center"/>
              <w:rPr>
                <w:szCs w:val="28"/>
              </w:rPr>
            </w:pPr>
            <w:r w:rsidRPr="00A937AA">
              <w:rPr>
                <w:szCs w:val="28"/>
              </w:rPr>
              <w:t>Ед.изм.</w:t>
            </w:r>
          </w:p>
        </w:tc>
        <w:tc>
          <w:tcPr>
            <w:tcW w:w="6408" w:type="dxa"/>
            <w:gridSpan w:val="5"/>
          </w:tcPr>
          <w:p w14:paraId="692C2894" w14:textId="77777777" w:rsidR="00C9707E" w:rsidRPr="00A937AA" w:rsidRDefault="00C9707E" w:rsidP="00BD727B">
            <w:pPr>
              <w:jc w:val="center"/>
              <w:rPr>
                <w:szCs w:val="28"/>
              </w:rPr>
            </w:pPr>
            <w:r w:rsidRPr="00A937AA">
              <w:rPr>
                <w:szCs w:val="28"/>
              </w:rPr>
              <w:t>Предложение экспертов</w:t>
            </w:r>
          </w:p>
        </w:tc>
      </w:tr>
      <w:tr w:rsidR="00C9707E" w:rsidRPr="00A937AA" w14:paraId="152C90DB" w14:textId="77777777" w:rsidTr="00BD727B">
        <w:trPr>
          <w:trHeight w:val="264"/>
          <w:tblHeader/>
        </w:trPr>
        <w:tc>
          <w:tcPr>
            <w:tcW w:w="647" w:type="dxa"/>
            <w:vMerge/>
            <w:shd w:val="clear" w:color="auto" w:fill="auto"/>
            <w:vAlign w:val="center"/>
            <w:hideMark/>
          </w:tcPr>
          <w:p w14:paraId="33ACEA59" w14:textId="77777777" w:rsidR="00C9707E" w:rsidRPr="00A937AA" w:rsidRDefault="00C9707E" w:rsidP="00BD727B">
            <w:pPr>
              <w:jc w:val="center"/>
              <w:rPr>
                <w:szCs w:val="28"/>
              </w:rPr>
            </w:pPr>
          </w:p>
        </w:tc>
        <w:tc>
          <w:tcPr>
            <w:tcW w:w="3147" w:type="dxa"/>
            <w:vMerge/>
            <w:shd w:val="clear" w:color="auto" w:fill="auto"/>
            <w:vAlign w:val="center"/>
            <w:hideMark/>
          </w:tcPr>
          <w:p w14:paraId="0BA71614" w14:textId="77777777" w:rsidR="00C9707E" w:rsidRPr="00A937AA" w:rsidRDefault="00C9707E" w:rsidP="00BD727B">
            <w:pPr>
              <w:jc w:val="center"/>
              <w:rPr>
                <w:szCs w:val="28"/>
              </w:rPr>
            </w:pPr>
          </w:p>
        </w:tc>
        <w:tc>
          <w:tcPr>
            <w:tcW w:w="992" w:type="dxa"/>
            <w:vMerge/>
            <w:shd w:val="clear" w:color="auto" w:fill="auto"/>
            <w:vAlign w:val="center"/>
            <w:hideMark/>
          </w:tcPr>
          <w:p w14:paraId="2406A428" w14:textId="77777777" w:rsidR="00C9707E" w:rsidRPr="00A937AA" w:rsidRDefault="00C9707E" w:rsidP="00BD727B">
            <w:pPr>
              <w:jc w:val="center"/>
              <w:rPr>
                <w:szCs w:val="28"/>
              </w:rPr>
            </w:pPr>
          </w:p>
        </w:tc>
        <w:tc>
          <w:tcPr>
            <w:tcW w:w="1276" w:type="dxa"/>
            <w:vAlign w:val="center"/>
          </w:tcPr>
          <w:p w14:paraId="2DD4506C" w14:textId="77777777" w:rsidR="00C9707E" w:rsidRPr="00A937AA" w:rsidRDefault="00C9707E" w:rsidP="00BD727B">
            <w:pPr>
              <w:jc w:val="center"/>
              <w:rPr>
                <w:szCs w:val="28"/>
              </w:rPr>
            </w:pPr>
            <w:r>
              <w:rPr>
                <w:szCs w:val="28"/>
              </w:rPr>
              <w:t>2019</w:t>
            </w:r>
          </w:p>
        </w:tc>
        <w:tc>
          <w:tcPr>
            <w:tcW w:w="1304" w:type="dxa"/>
            <w:shd w:val="clear" w:color="auto" w:fill="auto"/>
            <w:vAlign w:val="center"/>
          </w:tcPr>
          <w:p w14:paraId="451E1A6C" w14:textId="77777777" w:rsidR="00C9707E" w:rsidRPr="00A937AA" w:rsidRDefault="00C9707E" w:rsidP="00BD727B">
            <w:pPr>
              <w:jc w:val="center"/>
              <w:rPr>
                <w:szCs w:val="28"/>
              </w:rPr>
            </w:pPr>
            <w:r>
              <w:rPr>
                <w:szCs w:val="28"/>
              </w:rPr>
              <w:t>2020</w:t>
            </w:r>
          </w:p>
        </w:tc>
        <w:tc>
          <w:tcPr>
            <w:tcW w:w="1276" w:type="dxa"/>
            <w:vAlign w:val="center"/>
          </w:tcPr>
          <w:p w14:paraId="2EE87D3F" w14:textId="77777777" w:rsidR="00C9707E" w:rsidRPr="00A937AA" w:rsidRDefault="00C9707E" w:rsidP="00BD727B">
            <w:pPr>
              <w:jc w:val="center"/>
              <w:rPr>
                <w:szCs w:val="28"/>
              </w:rPr>
            </w:pPr>
            <w:r>
              <w:rPr>
                <w:szCs w:val="28"/>
              </w:rPr>
              <w:t>2021</w:t>
            </w:r>
          </w:p>
        </w:tc>
        <w:tc>
          <w:tcPr>
            <w:tcW w:w="1276" w:type="dxa"/>
            <w:shd w:val="clear" w:color="auto" w:fill="auto"/>
            <w:vAlign w:val="center"/>
          </w:tcPr>
          <w:p w14:paraId="2819B5D3" w14:textId="77777777" w:rsidR="00C9707E" w:rsidRPr="00A937AA" w:rsidRDefault="00C9707E" w:rsidP="00BD727B">
            <w:pPr>
              <w:jc w:val="center"/>
              <w:rPr>
                <w:szCs w:val="28"/>
              </w:rPr>
            </w:pPr>
            <w:r>
              <w:rPr>
                <w:szCs w:val="28"/>
              </w:rPr>
              <w:t>2022</w:t>
            </w:r>
          </w:p>
        </w:tc>
        <w:tc>
          <w:tcPr>
            <w:tcW w:w="1276" w:type="dxa"/>
            <w:shd w:val="clear" w:color="auto" w:fill="auto"/>
            <w:vAlign w:val="center"/>
          </w:tcPr>
          <w:p w14:paraId="7D61349E" w14:textId="77777777" w:rsidR="00C9707E" w:rsidRPr="00A937AA" w:rsidRDefault="00C9707E" w:rsidP="00BD727B">
            <w:pPr>
              <w:jc w:val="center"/>
              <w:rPr>
                <w:szCs w:val="28"/>
              </w:rPr>
            </w:pPr>
            <w:r>
              <w:rPr>
                <w:szCs w:val="28"/>
              </w:rPr>
              <w:t>2023</w:t>
            </w:r>
          </w:p>
        </w:tc>
      </w:tr>
      <w:tr w:rsidR="00C9707E" w:rsidRPr="00A937AA" w14:paraId="6C39C5EA" w14:textId="77777777" w:rsidTr="00BD727B">
        <w:trPr>
          <w:trHeight w:val="895"/>
          <w:tblHeader/>
        </w:trPr>
        <w:tc>
          <w:tcPr>
            <w:tcW w:w="647" w:type="dxa"/>
            <w:shd w:val="clear" w:color="auto" w:fill="auto"/>
            <w:vAlign w:val="center"/>
            <w:hideMark/>
          </w:tcPr>
          <w:p w14:paraId="69BDD3FC" w14:textId="77777777" w:rsidR="00C9707E" w:rsidRPr="00A937AA" w:rsidRDefault="00C9707E" w:rsidP="00BD727B">
            <w:pPr>
              <w:jc w:val="center"/>
              <w:rPr>
                <w:szCs w:val="28"/>
              </w:rPr>
            </w:pPr>
            <w:r w:rsidRPr="00A937AA">
              <w:rPr>
                <w:szCs w:val="28"/>
              </w:rPr>
              <w:t>1</w:t>
            </w:r>
          </w:p>
        </w:tc>
        <w:tc>
          <w:tcPr>
            <w:tcW w:w="3147" w:type="dxa"/>
            <w:shd w:val="clear" w:color="auto" w:fill="auto"/>
            <w:vAlign w:val="center"/>
            <w:hideMark/>
          </w:tcPr>
          <w:p w14:paraId="327A4DC1" w14:textId="77777777" w:rsidR="00C9707E" w:rsidRPr="00A937AA" w:rsidRDefault="00C9707E" w:rsidP="00BD727B">
            <w:pPr>
              <w:rPr>
                <w:szCs w:val="28"/>
              </w:rPr>
            </w:pPr>
            <w:r w:rsidRPr="00A937AA">
              <w:rPr>
                <w:szCs w:val="28"/>
              </w:rPr>
              <w:t>Индекс потребительских цен на расчетный период регулирования (ИПЦ)</w:t>
            </w:r>
          </w:p>
        </w:tc>
        <w:tc>
          <w:tcPr>
            <w:tcW w:w="992" w:type="dxa"/>
            <w:shd w:val="clear" w:color="auto" w:fill="auto"/>
            <w:vAlign w:val="center"/>
            <w:hideMark/>
          </w:tcPr>
          <w:p w14:paraId="1905AB79" w14:textId="77777777" w:rsidR="00C9707E" w:rsidRPr="00A937AA" w:rsidRDefault="00C9707E" w:rsidP="00BD727B">
            <w:pPr>
              <w:jc w:val="center"/>
              <w:rPr>
                <w:szCs w:val="28"/>
              </w:rPr>
            </w:pPr>
          </w:p>
        </w:tc>
        <w:tc>
          <w:tcPr>
            <w:tcW w:w="1276" w:type="dxa"/>
            <w:vAlign w:val="center"/>
          </w:tcPr>
          <w:p w14:paraId="099009F1" w14:textId="77777777" w:rsidR="00C9707E" w:rsidRPr="00813642" w:rsidRDefault="00C9707E" w:rsidP="00BD727B">
            <w:pPr>
              <w:jc w:val="center"/>
              <w:rPr>
                <w:sz w:val="28"/>
              </w:rPr>
            </w:pPr>
            <w:r w:rsidRPr="00813642">
              <w:rPr>
                <w:sz w:val="28"/>
              </w:rPr>
              <w:t>1,046</w:t>
            </w:r>
          </w:p>
        </w:tc>
        <w:tc>
          <w:tcPr>
            <w:tcW w:w="1304" w:type="dxa"/>
            <w:shd w:val="clear" w:color="auto" w:fill="auto"/>
            <w:vAlign w:val="center"/>
          </w:tcPr>
          <w:p w14:paraId="75DA12E0" w14:textId="77777777" w:rsidR="00C9707E" w:rsidRPr="00813642" w:rsidRDefault="00C9707E" w:rsidP="00BD727B">
            <w:pPr>
              <w:jc w:val="center"/>
              <w:rPr>
                <w:sz w:val="28"/>
              </w:rPr>
            </w:pPr>
            <w:r w:rsidRPr="00813642">
              <w:rPr>
                <w:sz w:val="28"/>
              </w:rPr>
              <w:t>1,034</w:t>
            </w:r>
          </w:p>
        </w:tc>
        <w:tc>
          <w:tcPr>
            <w:tcW w:w="1276" w:type="dxa"/>
            <w:vAlign w:val="center"/>
          </w:tcPr>
          <w:p w14:paraId="4A1321A5" w14:textId="77777777" w:rsidR="00C9707E" w:rsidRPr="00813642" w:rsidRDefault="00C9707E" w:rsidP="00BD727B">
            <w:pPr>
              <w:jc w:val="center"/>
              <w:rPr>
                <w:sz w:val="28"/>
              </w:rPr>
            </w:pPr>
            <w:r w:rsidRPr="00813642">
              <w:rPr>
                <w:sz w:val="28"/>
              </w:rPr>
              <w:t>1,04</w:t>
            </w:r>
          </w:p>
        </w:tc>
        <w:tc>
          <w:tcPr>
            <w:tcW w:w="1276" w:type="dxa"/>
            <w:shd w:val="clear" w:color="auto" w:fill="auto"/>
            <w:vAlign w:val="center"/>
          </w:tcPr>
          <w:p w14:paraId="5AFEA3F6" w14:textId="77777777" w:rsidR="00C9707E" w:rsidRPr="00813642" w:rsidRDefault="00C9707E" w:rsidP="00BD727B">
            <w:pPr>
              <w:jc w:val="center"/>
              <w:rPr>
                <w:sz w:val="28"/>
              </w:rPr>
            </w:pPr>
            <w:r w:rsidRPr="00813642">
              <w:rPr>
                <w:sz w:val="28"/>
              </w:rPr>
              <w:t>1,04</w:t>
            </w:r>
          </w:p>
        </w:tc>
        <w:tc>
          <w:tcPr>
            <w:tcW w:w="1276" w:type="dxa"/>
            <w:shd w:val="clear" w:color="auto" w:fill="auto"/>
            <w:vAlign w:val="center"/>
          </w:tcPr>
          <w:p w14:paraId="75E4F938" w14:textId="77777777" w:rsidR="00C9707E" w:rsidRPr="00813642" w:rsidRDefault="00C9707E" w:rsidP="00BD727B">
            <w:pPr>
              <w:jc w:val="center"/>
              <w:rPr>
                <w:sz w:val="28"/>
              </w:rPr>
            </w:pPr>
            <w:r w:rsidRPr="00813642">
              <w:rPr>
                <w:sz w:val="28"/>
              </w:rPr>
              <w:t>1,04</w:t>
            </w:r>
          </w:p>
        </w:tc>
      </w:tr>
      <w:tr w:rsidR="00C9707E" w:rsidRPr="00A937AA" w14:paraId="778BB8C9" w14:textId="77777777" w:rsidTr="00BD727B">
        <w:trPr>
          <w:trHeight w:val="575"/>
          <w:tblHeader/>
        </w:trPr>
        <w:tc>
          <w:tcPr>
            <w:tcW w:w="647" w:type="dxa"/>
            <w:shd w:val="clear" w:color="auto" w:fill="auto"/>
            <w:vAlign w:val="center"/>
            <w:hideMark/>
          </w:tcPr>
          <w:p w14:paraId="7F6A837C" w14:textId="77777777" w:rsidR="00C9707E" w:rsidRPr="00A937AA" w:rsidRDefault="00C9707E" w:rsidP="00BD727B">
            <w:pPr>
              <w:jc w:val="center"/>
              <w:rPr>
                <w:szCs w:val="28"/>
              </w:rPr>
            </w:pPr>
            <w:r w:rsidRPr="00A937AA">
              <w:rPr>
                <w:szCs w:val="28"/>
              </w:rPr>
              <w:t>2</w:t>
            </w:r>
          </w:p>
        </w:tc>
        <w:tc>
          <w:tcPr>
            <w:tcW w:w="3147" w:type="dxa"/>
            <w:shd w:val="clear" w:color="auto" w:fill="auto"/>
            <w:vAlign w:val="center"/>
            <w:hideMark/>
          </w:tcPr>
          <w:p w14:paraId="34433863" w14:textId="77777777" w:rsidR="00C9707E" w:rsidRPr="00A937AA" w:rsidRDefault="00C9707E" w:rsidP="00BD727B">
            <w:pPr>
              <w:rPr>
                <w:szCs w:val="28"/>
              </w:rPr>
            </w:pPr>
            <w:r w:rsidRPr="00A937AA">
              <w:rPr>
                <w:szCs w:val="28"/>
              </w:rPr>
              <w:t>Индекс эффективности операционных расходов (ИР)</w:t>
            </w:r>
          </w:p>
        </w:tc>
        <w:tc>
          <w:tcPr>
            <w:tcW w:w="992" w:type="dxa"/>
            <w:shd w:val="clear" w:color="auto" w:fill="auto"/>
            <w:vAlign w:val="center"/>
            <w:hideMark/>
          </w:tcPr>
          <w:p w14:paraId="11D7100D" w14:textId="77777777" w:rsidR="00C9707E" w:rsidRPr="00A937AA" w:rsidRDefault="00C9707E" w:rsidP="00BD727B">
            <w:pPr>
              <w:jc w:val="center"/>
              <w:rPr>
                <w:szCs w:val="28"/>
              </w:rPr>
            </w:pPr>
            <w:r w:rsidRPr="00A937AA">
              <w:rPr>
                <w:szCs w:val="28"/>
              </w:rPr>
              <w:t>%</w:t>
            </w:r>
          </w:p>
        </w:tc>
        <w:tc>
          <w:tcPr>
            <w:tcW w:w="1276" w:type="dxa"/>
            <w:vAlign w:val="center"/>
          </w:tcPr>
          <w:p w14:paraId="028F6D49" w14:textId="77777777" w:rsidR="00C9707E" w:rsidRPr="00813642" w:rsidRDefault="00C9707E" w:rsidP="00BD727B">
            <w:pPr>
              <w:jc w:val="center"/>
              <w:rPr>
                <w:sz w:val="28"/>
              </w:rPr>
            </w:pPr>
            <w:r w:rsidRPr="00813642">
              <w:rPr>
                <w:sz w:val="28"/>
              </w:rPr>
              <w:t>1%</w:t>
            </w:r>
          </w:p>
        </w:tc>
        <w:tc>
          <w:tcPr>
            <w:tcW w:w="1304" w:type="dxa"/>
            <w:shd w:val="clear" w:color="auto" w:fill="auto"/>
            <w:vAlign w:val="center"/>
          </w:tcPr>
          <w:p w14:paraId="53604397" w14:textId="77777777" w:rsidR="00C9707E" w:rsidRPr="00813642" w:rsidRDefault="00C9707E" w:rsidP="00BD727B">
            <w:pPr>
              <w:jc w:val="center"/>
              <w:rPr>
                <w:sz w:val="28"/>
              </w:rPr>
            </w:pPr>
            <w:r w:rsidRPr="00813642">
              <w:rPr>
                <w:sz w:val="28"/>
              </w:rPr>
              <w:t>1%</w:t>
            </w:r>
          </w:p>
        </w:tc>
        <w:tc>
          <w:tcPr>
            <w:tcW w:w="1276" w:type="dxa"/>
            <w:vAlign w:val="center"/>
          </w:tcPr>
          <w:p w14:paraId="2F0DC8EE" w14:textId="77777777" w:rsidR="00C9707E" w:rsidRPr="00813642" w:rsidRDefault="00C9707E" w:rsidP="00BD727B">
            <w:pPr>
              <w:jc w:val="center"/>
              <w:rPr>
                <w:sz w:val="28"/>
              </w:rPr>
            </w:pPr>
            <w:r w:rsidRPr="00813642">
              <w:rPr>
                <w:sz w:val="28"/>
              </w:rPr>
              <w:t>1%</w:t>
            </w:r>
          </w:p>
        </w:tc>
        <w:tc>
          <w:tcPr>
            <w:tcW w:w="1276" w:type="dxa"/>
            <w:shd w:val="clear" w:color="auto" w:fill="auto"/>
            <w:vAlign w:val="center"/>
          </w:tcPr>
          <w:p w14:paraId="3EE23178" w14:textId="77777777" w:rsidR="00C9707E" w:rsidRPr="00813642" w:rsidRDefault="00C9707E" w:rsidP="00BD727B">
            <w:pPr>
              <w:jc w:val="center"/>
              <w:rPr>
                <w:sz w:val="28"/>
              </w:rPr>
            </w:pPr>
            <w:r w:rsidRPr="00813642">
              <w:rPr>
                <w:sz w:val="28"/>
              </w:rPr>
              <w:t>1%</w:t>
            </w:r>
          </w:p>
        </w:tc>
        <w:tc>
          <w:tcPr>
            <w:tcW w:w="1276" w:type="dxa"/>
            <w:shd w:val="clear" w:color="auto" w:fill="auto"/>
            <w:vAlign w:val="center"/>
          </w:tcPr>
          <w:p w14:paraId="0690AEBA" w14:textId="77777777" w:rsidR="00C9707E" w:rsidRPr="00813642" w:rsidRDefault="00C9707E" w:rsidP="00BD727B">
            <w:pPr>
              <w:jc w:val="center"/>
              <w:rPr>
                <w:sz w:val="28"/>
              </w:rPr>
            </w:pPr>
            <w:r w:rsidRPr="00813642">
              <w:rPr>
                <w:sz w:val="28"/>
              </w:rPr>
              <w:t>1%</w:t>
            </w:r>
          </w:p>
        </w:tc>
      </w:tr>
      <w:tr w:rsidR="00C9707E" w:rsidRPr="00A937AA" w14:paraId="0B01F94C" w14:textId="77777777" w:rsidTr="00BD727B">
        <w:trPr>
          <w:trHeight w:val="461"/>
          <w:tblHeader/>
        </w:trPr>
        <w:tc>
          <w:tcPr>
            <w:tcW w:w="647" w:type="dxa"/>
            <w:shd w:val="clear" w:color="auto" w:fill="auto"/>
            <w:vAlign w:val="center"/>
            <w:hideMark/>
          </w:tcPr>
          <w:p w14:paraId="463CDF18" w14:textId="77777777" w:rsidR="00C9707E" w:rsidRPr="00A937AA" w:rsidRDefault="00C9707E" w:rsidP="00BD727B">
            <w:pPr>
              <w:jc w:val="center"/>
              <w:rPr>
                <w:szCs w:val="28"/>
              </w:rPr>
            </w:pPr>
            <w:r w:rsidRPr="00A937AA">
              <w:rPr>
                <w:szCs w:val="28"/>
              </w:rPr>
              <w:t>3</w:t>
            </w:r>
          </w:p>
        </w:tc>
        <w:tc>
          <w:tcPr>
            <w:tcW w:w="3147" w:type="dxa"/>
            <w:shd w:val="clear" w:color="auto" w:fill="auto"/>
            <w:vAlign w:val="center"/>
            <w:hideMark/>
          </w:tcPr>
          <w:p w14:paraId="28478119" w14:textId="77777777" w:rsidR="00C9707E" w:rsidRPr="00A937AA" w:rsidRDefault="00C9707E" w:rsidP="00BD727B">
            <w:pPr>
              <w:rPr>
                <w:szCs w:val="28"/>
              </w:rPr>
            </w:pPr>
            <w:r w:rsidRPr="00A937AA">
              <w:rPr>
                <w:szCs w:val="28"/>
              </w:rPr>
              <w:t>Индекс изменения количества активов (ИКА)</w:t>
            </w:r>
          </w:p>
        </w:tc>
        <w:tc>
          <w:tcPr>
            <w:tcW w:w="992" w:type="dxa"/>
            <w:shd w:val="clear" w:color="auto" w:fill="auto"/>
            <w:vAlign w:val="center"/>
            <w:hideMark/>
          </w:tcPr>
          <w:p w14:paraId="5A306CB4" w14:textId="77777777" w:rsidR="00C9707E" w:rsidRPr="00A937AA" w:rsidRDefault="00C9707E" w:rsidP="00BD727B">
            <w:pPr>
              <w:jc w:val="center"/>
              <w:rPr>
                <w:szCs w:val="28"/>
              </w:rPr>
            </w:pPr>
          </w:p>
        </w:tc>
        <w:tc>
          <w:tcPr>
            <w:tcW w:w="1276" w:type="dxa"/>
            <w:vAlign w:val="center"/>
          </w:tcPr>
          <w:p w14:paraId="0EC72051" w14:textId="77777777" w:rsidR="00C9707E" w:rsidRPr="00813642" w:rsidRDefault="00C9707E" w:rsidP="00BD727B">
            <w:pPr>
              <w:jc w:val="center"/>
              <w:rPr>
                <w:sz w:val="28"/>
              </w:rPr>
            </w:pPr>
            <w:r w:rsidRPr="00813642">
              <w:rPr>
                <w:sz w:val="28"/>
              </w:rPr>
              <w:t>0</w:t>
            </w:r>
          </w:p>
        </w:tc>
        <w:tc>
          <w:tcPr>
            <w:tcW w:w="1304" w:type="dxa"/>
            <w:shd w:val="clear" w:color="auto" w:fill="auto"/>
            <w:vAlign w:val="center"/>
          </w:tcPr>
          <w:p w14:paraId="082F7E9F" w14:textId="77777777" w:rsidR="00C9707E" w:rsidRPr="00813642" w:rsidRDefault="00C9707E" w:rsidP="00BD727B">
            <w:pPr>
              <w:jc w:val="center"/>
              <w:rPr>
                <w:sz w:val="28"/>
              </w:rPr>
            </w:pPr>
            <w:r w:rsidRPr="00813642">
              <w:rPr>
                <w:sz w:val="28"/>
              </w:rPr>
              <w:t>0</w:t>
            </w:r>
          </w:p>
        </w:tc>
        <w:tc>
          <w:tcPr>
            <w:tcW w:w="1276" w:type="dxa"/>
            <w:vAlign w:val="center"/>
          </w:tcPr>
          <w:p w14:paraId="21196045" w14:textId="77777777" w:rsidR="00C9707E" w:rsidRPr="00813642" w:rsidRDefault="00C9707E" w:rsidP="00BD727B">
            <w:pPr>
              <w:jc w:val="center"/>
              <w:rPr>
                <w:sz w:val="28"/>
              </w:rPr>
            </w:pPr>
            <w:r w:rsidRPr="00813642">
              <w:rPr>
                <w:sz w:val="28"/>
              </w:rPr>
              <w:t>0</w:t>
            </w:r>
          </w:p>
        </w:tc>
        <w:tc>
          <w:tcPr>
            <w:tcW w:w="1276" w:type="dxa"/>
            <w:shd w:val="clear" w:color="auto" w:fill="auto"/>
            <w:vAlign w:val="center"/>
          </w:tcPr>
          <w:p w14:paraId="658F0DFB" w14:textId="77777777" w:rsidR="00C9707E" w:rsidRPr="00813642" w:rsidRDefault="00C9707E" w:rsidP="00BD727B">
            <w:pPr>
              <w:jc w:val="center"/>
              <w:rPr>
                <w:sz w:val="28"/>
              </w:rPr>
            </w:pPr>
            <w:r w:rsidRPr="00813642">
              <w:rPr>
                <w:sz w:val="28"/>
              </w:rPr>
              <w:t>0</w:t>
            </w:r>
          </w:p>
        </w:tc>
        <w:tc>
          <w:tcPr>
            <w:tcW w:w="1276" w:type="dxa"/>
            <w:shd w:val="clear" w:color="auto" w:fill="auto"/>
            <w:vAlign w:val="center"/>
          </w:tcPr>
          <w:p w14:paraId="3C184AFF" w14:textId="77777777" w:rsidR="00C9707E" w:rsidRPr="00813642" w:rsidRDefault="00C9707E" w:rsidP="00BD727B">
            <w:pPr>
              <w:jc w:val="center"/>
              <w:rPr>
                <w:sz w:val="28"/>
              </w:rPr>
            </w:pPr>
            <w:r w:rsidRPr="00813642">
              <w:rPr>
                <w:sz w:val="28"/>
              </w:rPr>
              <w:t>0</w:t>
            </w:r>
          </w:p>
        </w:tc>
      </w:tr>
      <w:tr w:rsidR="00C9707E" w:rsidRPr="00A937AA" w14:paraId="67A1A5B8" w14:textId="77777777" w:rsidTr="00BD727B">
        <w:trPr>
          <w:trHeight w:val="1468"/>
          <w:tblHeader/>
        </w:trPr>
        <w:tc>
          <w:tcPr>
            <w:tcW w:w="647" w:type="dxa"/>
            <w:shd w:val="clear" w:color="auto" w:fill="auto"/>
            <w:vAlign w:val="center"/>
            <w:hideMark/>
          </w:tcPr>
          <w:p w14:paraId="65C59839" w14:textId="77777777" w:rsidR="00C9707E" w:rsidRPr="00A937AA" w:rsidRDefault="00C9707E" w:rsidP="00BD727B">
            <w:pPr>
              <w:jc w:val="center"/>
              <w:rPr>
                <w:szCs w:val="28"/>
              </w:rPr>
            </w:pPr>
            <w:r w:rsidRPr="00A937AA">
              <w:rPr>
                <w:szCs w:val="28"/>
              </w:rPr>
              <w:t>3.1</w:t>
            </w:r>
          </w:p>
        </w:tc>
        <w:tc>
          <w:tcPr>
            <w:tcW w:w="3147" w:type="dxa"/>
            <w:shd w:val="clear" w:color="auto" w:fill="auto"/>
            <w:vAlign w:val="center"/>
            <w:hideMark/>
          </w:tcPr>
          <w:p w14:paraId="686DA4B6" w14:textId="77777777" w:rsidR="00C9707E" w:rsidRPr="00A937AA" w:rsidRDefault="00C9707E" w:rsidP="00BD727B">
            <w:pPr>
              <w:rPr>
                <w:szCs w:val="28"/>
              </w:rPr>
            </w:pPr>
            <w:r w:rsidRPr="00A937AA">
              <w:rPr>
                <w:szCs w:val="28"/>
              </w:rPr>
              <w:t>количество условных единиц, относящихся к активам, необходимым для осуществления регулируемой деятельности</w:t>
            </w:r>
          </w:p>
        </w:tc>
        <w:tc>
          <w:tcPr>
            <w:tcW w:w="992" w:type="dxa"/>
            <w:shd w:val="clear" w:color="auto" w:fill="auto"/>
            <w:vAlign w:val="center"/>
            <w:hideMark/>
          </w:tcPr>
          <w:p w14:paraId="5154CA6F" w14:textId="77777777" w:rsidR="00C9707E" w:rsidRPr="00A937AA" w:rsidRDefault="00C9707E" w:rsidP="00BD727B">
            <w:pPr>
              <w:jc w:val="center"/>
              <w:rPr>
                <w:szCs w:val="28"/>
              </w:rPr>
            </w:pPr>
            <w:r w:rsidRPr="00A937AA">
              <w:rPr>
                <w:szCs w:val="28"/>
              </w:rPr>
              <w:t>у.е.</w:t>
            </w:r>
          </w:p>
        </w:tc>
        <w:tc>
          <w:tcPr>
            <w:tcW w:w="1276" w:type="dxa"/>
            <w:vAlign w:val="center"/>
          </w:tcPr>
          <w:p w14:paraId="3CE6E8E1" w14:textId="77777777" w:rsidR="00C9707E" w:rsidRPr="00813642" w:rsidRDefault="00C9707E" w:rsidP="00BD727B">
            <w:pPr>
              <w:jc w:val="center"/>
              <w:rPr>
                <w:sz w:val="28"/>
              </w:rPr>
            </w:pPr>
            <w:r w:rsidRPr="00813642">
              <w:rPr>
                <w:sz w:val="28"/>
              </w:rPr>
              <w:t>20,00</w:t>
            </w:r>
          </w:p>
        </w:tc>
        <w:tc>
          <w:tcPr>
            <w:tcW w:w="1304" w:type="dxa"/>
            <w:shd w:val="clear" w:color="auto" w:fill="auto"/>
            <w:vAlign w:val="center"/>
          </w:tcPr>
          <w:p w14:paraId="0180D071" w14:textId="77777777" w:rsidR="00C9707E" w:rsidRPr="00813642" w:rsidRDefault="00C9707E" w:rsidP="00BD727B">
            <w:pPr>
              <w:jc w:val="center"/>
              <w:rPr>
                <w:sz w:val="28"/>
              </w:rPr>
            </w:pPr>
            <w:r w:rsidRPr="00813642">
              <w:rPr>
                <w:sz w:val="28"/>
              </w:rPr>
              <w:t>20,00</w:t>
            </w:r>
          </w:p>
        </w:tc>
        <w:tc>
          <w:tcPr>
            <w:tcW w:w="1276" w:type="dxa"/>
            <w:vAlign w:val="center"/>
          </w:tcPr>
          <w:p w14:paraId="45C92437" w14:textId="77777777" w:rsidR="00C9707E" w:rsidRPr="00813642" w:rsidRDefault="00C9707E" w:rsidP="00BD727B">
            <w:pPr>
              <w:jc w:val="center"/>
              <w:rPr>
                <w:sz w:val="28"/>
              </w:rPr>
            </w:pPr>
            <w:r w:rsidRPr="00813642">
              <w:rPr>
                <w:sz w:val="28"/>
              </w:rPr>
              <w:t>20,00</w:t>
            </w:r>
          </w:p>
        </w:tc>
        <w:tc>
          <w:tcPr>
            <w:tcW w:w="1276" w:type="dxa"/>
            <w:shd w:val="clear" w:color="auto" w:fill="auto"/>
            <w:vAlign w:val="center"/>
          </w:tcPr>
          <w:p w14:paraId="507F2F6B" w14:textId="77777777" w:rsidR="00C9707E" w:rsidRPr="00813642" w:rsidRDefault="00C9707E" w:rsidP="00BD727B">
            <w:pPr>
              <w:jc w:val="center"/>
              <w:rPr>
                <w:sz w:val="28"/>
              </w:rPr>
            </w:pPr>
            <w:r w:rsidRPr="00813642">
              <w:rPr>
                <w:sz w:val="28"/>
              </w:rPr>
              <w:t>20,00</w:t>
            </w:r>
          </w:p>
        </w:tc>
        <w:tc>
          <w:tcPr>
            <w:tcW w:w="1276" w:type="dxa"/>
            <w:shd w:val="clear" w:color="auto" w:fill="auto"/>
            <w:vAlign w:val="center"/>
          </w:tcPr>
          <w:p w14:paraId="3A4AEE38" w14:textId="77777777" w:rsidR="00C9707E" w:rsidRPr="00813642" w:rsidRDefault="00C9707E" w:rsidP="00BD727B">
            <w:pPr>
              <w:jc w:val="center"/>
              <w:rPr>
                <w:sz w:val="28"/>
              </w:rPr>
            </w:pPr>
            <w:r w:rsidRPr="00813642">
              <w:rPr>
                <w:sz w:val="28"/>
              </w:rPr>
              <w:t>20,00</w:t>
            </w:r>
          </w:p>
        </w:tc>
      </w:tr>
      <w:tr w:rsidR="00C9707E" w:rsidRPr="00A937AA" w14:paraId="27E39E7B" w14:textId="77777777" w:rsidTr="00BD727B">
        <w:trPr>
          <w:trHeight w:val="737"/>
          <w:tblHeader/>
        </w:trPr>
        <w:tc>
          <w:tcPr>
            <w:tcW w:w="647" w:type="dxa"/>
            <w:shd w:val="clear" w:color="auto" w:fill="auto"/>
            <w:vAlign w:val="center"/>
            <w:hideMark/>
          </w:tcPr>
          <w:p w14:paraId="3F5F79B5" w14:textId="77777777" w:rsidR="00C9707E" w:rsidRPr="00A937AA" w:rsidRDefault="00C9707E" w:rsidP="00BD727B">
            <w:pPr>
              <w:jc w:val="center"/>
              <w:rPr>
                <w:szCs w:val="28"/>
              </w:rPr>
            </w:pPr>
            <w:r w:rsidRPr="00A937AA">
              <w:rPr>
                <w:szCs w:val="28"/>
              </w:rPr>
              <w:t>3.2</w:t>
            </w:r>
          </w:p>
        </w:tc>
        <w:tc>
          <w:tcPr>
            <w:tcW w:w="3147" w:type="dxa"/>
            <w:shd w:val="clear" w:color="auto" w:fill="auto"/>
            <w:vAlign w:val="center"/>
            <w:hideMark/>
          </w:tcPr>
          <w:p w14:paraId="4CCCE3E1" w14:textId="77777777" w:rsidR="00C9707E" w:rsidRPr="00A937AA" w:rsidRDefault="00C9707E" w:rsidP="00BD727B">
            <w:pPr>
              <w:rPr>
                <w:szCs w:val="28"/>
              </w:rPr>
            </w:pPr>
            <w:r w:rsidRPr="00A937AA">
              <w:rPr>
                <w:szCs w:val="28"/>
              </w:rPr>
              <w:t>установленная тепловая мощность источника тепловой энергии</w:t>
            </w:r>
          </w:p>
        </w:tc>
        <w:tc>
          <w:tcPr>
            <w:tcW w:w="992" w:type="dxa"/>
            <w:shd w:val="clear" w:color="auto" w:fill="auto"/>
            <w:vAlign w:val="center"/>
            <w:hideMark/>
          </w:tcPr>
          <w:p w14:paraId="6B4F0162" w14:textId="77777777" w:rsidR="00C9707E" w:rsidRPr="00A937AA" w:rsidRDefault="00C9707E" w:rsidP="00BD727B">
            <w:pPr>
              <w:jc w:val="center"/>
              <w:rPr>
                <w:szCs w:val="28"/>
              </w:rPr>
            </w:pPr>
            <w:r w:rsidRPr="00A937AA">
              <w:rPr>
                <w:szCs w:val="28"/>
              </w:rPr>
              <w:t>Гкал/ч</w:t>
            </w:r>
          </w:p>
        </w:tc>
        <w:tc>
          <w:tcPr>
            <w:tcW w:w="1276" w:type="dxa"/>
            <w:vAlign w:val="center"/>
          </w:tcPr>
          <w:p w14:paraId="50F4F3DA" w14:textId="77777777" w:rsidR="00C9707E" w:rsidRPr="00813642" w:rsidRDefault="00C9707E" w:rsidP="00BD727B">
            <w:pPr>
              <w:jc w:val="center"/>
              <w:rPr>
                <w:sz w:val="28"/>
              </w:rPr>
            </w:pPr>
            <w:r w:rsidRPr="00813642">
              <w:rPr>
                <w:sz w:val="28"/>
              </w:rPr>
              <w:t>-</w:t>
            </w:r>
          </w:p>
        </w:tc>
        <w:tc>
          <w:tcPr>
            <w:tcW w:w="1304" w:type="dxa"/>
            <w:shd w:val="clear" w:color="auto" w:fill="auto"/>
            <w:vAlign w:val="center"/>
          </w:tcPr>
          <w:p w14:paraId="603BD7B9" w14:textId="77777777" w:rsidR="00C9707E" w:rsidRPr="00813642" w:rsidRDefault="00C9707E" w:rsidP="00BD727B">
            <w:pPr>
              <w:jc w:val="center"/>
              <w:rPr>
                <w:sz w:val="28"/>
              </w:rPr>
            </w:pPr>
            <w:r w:rsidRPr="00813642">
              <w:rPr>
                <w:sz w:val="28"/>
              </w:rPr>
              <w:t>-</w:t>
            </w:r>
          </w:p>
        </w:tc>
        <w:tc>
          <w:tcPr>
            <w:tcW w:w="1276" w:type="dxa"/>
            <w:vAlign w:val="center"/>
          </w:tcPr>
          <w:p w14:paraId="72CFB2C4" w14:textId="77777777" w:rsidR="00C9707E" w:rsidRPr="00813642" w:rsidRDefault="00C9707E" w:rsidP="00BD727B">
            <w:pPr>
              <w:jc w:val="center"/>
              <w:rPr>
                <w:sz w:val="28"/>
              </w:rPr>
            </w:pPr>
            <w:r w:rsidRPr="00813642">
              <w:rPr>
                <w:sz w:val="28"/>
              </w:rPr>
              <w:t>-</w:t>
            </w:r>
          </w:p>
        </w:tc>
        <w:tc>
          <w:tcPr>
            <w:tcW w:w="1276" w:type="dxa"/>
            <w:shd w:val="clear" w:color="auto" w:fill="auto"/>
            <w:vAlign w:val="center"/>
          </w:tcPr>
          <w:p w14:paraId="2509EBE3" w14:textId="77777777" w:rsidR="00C9707E" w:rsidRPr="00813642" w:rsidRDefault="00C9707E" w:rsidP="00BD727B">
            <w:pPr>
              <w:jc w:val="center"/>
              <w:rPr>
                <w:sz w:val="28"/>
              </w:rPr>
            </w:pPr>
            <w:r w:rsidRPr="00813642">
              <w:rPr>
                <w:sz w:val="28"/>
              </w:rPr>
              <w:t>-</w:t>
            </w:r>
          </w:p>
        </w:tc>
        <w:tc>
          <w:tcPr>
            <w:tcW w:w="1276" w:type="dxa"/>
            <w:shd w:val="clear" w:color="auto" w:fill="auto"/>
            <w:vAlign w:val="center"/>
          </w:tcPr>
          <w:p w14:paraId="08AB1F7C" w14:textId="77777777" w:rsidR="00C9707E" w:rsidRPr="00813642" w:rsidRDefault="00C9707E" w:rsidP="00BD727B">
            <w:pPr>
              <w:jc w:val="center"/>
              <w:rPr>
                <w:sz w:val="28"/>
              </w:rPr>
            </w:pPr>
            <w:r w:rsidRPr="00813642">
              <w:rPr>
                <w:sz w:val="28"/>
              </w:rPr>
              <w:t>-</w:t>
            </w:r>
          </w:p>
        </w:tc>
      </w:tr>
      <w:tr w:rsidR="00C9707E" w:rsidRPr="00A937AA" w14:paraId="2C8C1963" w14:textId="77777777" w:rsidTr="00BD727B">
        <w:trPr>
          <w:trHeight w:val="843"/>
          <w:tblHeader/>
        </w:trPr>
        <w:tc>
          <w:tcPr>
            <w:tcW w:w="647" w:type="dxa"/>
            <w:shd w:val="clear" w:color="auto" w:fill="auto"/>
            <w:vAlign w:val="center"/>
            <w:hideMark/>
          </w:tcPr>
          <w:p w14:paraId="6243A4A1" w14:textId="77777777" w:rsidR="00C9707E" w:rsidRPr="00A937AA" w:rsidRDefault="00C9707E" w:rsidP="00BD727B">
            <w:pPr>
              <w:jc w:val="center"/>
              <w:rPr>
                <w:szCs w:val="28"/>
              </w:rPr>
            </w:pPr>
            <w:r w:rsidRPr="00A937AA">
              <w:rPr>
                <w:szCs w:val="28"/>
              </w:rPr>
              <w:t>4</w:t>
            </w:r>
          </w:p>
        </w:tc>
        <w:tc>
          <w:tcPr>
            <w:tcW w:w="3147" w:type="dxa"/>
            <w:shd w:val="clear" w:color="auto" w:fill="auto"/>
            <w:vAlign w:val="center"/>
            <w:hideMark/>
          </w:tcPr>
          <w:p w14:paraId="580FAD6C" w14:textId="77777777" w:rsidR="00C9707E" w:rsidRPr="00A937AA" w:rsidRDefault="00C9707E" w:rsidP="00BD727B">
            <w:pPr>
              <w:rPr>
                <w:szCs w:val="28"/>
              </w:rPr>
            </w:pPr>
            <w:r w:rsidRPr="00A937AA">
              <w:rPr>
                <w:szCs w:val="28"/>
              </w:rPr>
              <w:t>Коэффициент эластичности затрат по росту активов (К</w:t>
            </w:r>
            <w:r w:rsidRPr="00A937AA">
              <w:rPr>
                <w:szCs w:val="28"/>
                <w:vertAlign w:val="subscript"/>
              </w:rPr>
              <w:t>эл</w:t>
            </w:r>
            <w:r w:rsidRPr="00A937AA">
              <w:rPr>
                <w:szCs w:val="28"/>
              </w:rPr>
              <w:t>)</w:t>
            </w:r>
          </w:p>
        </w:tc>
        <w:tc>
          <w:tcPr>
            <w:tcW w:w="992" w:type="dxa"/>
            <w:shd w:val="clear" w:color="auto" w:fill="auto"/>
            <w:vAlign w:val="center"/>
            <w:hideMark/>
          </w:tcPr>
          <w:p w14:paraId="6C7CE884" w14:textId="77777777" w:rsidR="00C9707E" w:rsidRPr="00A937AA" w:rsidRDefault="00C9707E" w:rsidP="00BD727B">
            <w:pPr>
              <w:jc w:val="center"/>
              <w:rPr>
                <w:szCs w:val="28"/>
              </w:rPr>
            </w:pPr>
          </w:p>
        </w:tc>
        <w:tc>
          <w:tcPr>
            <w:tcW w:w="1276" w:type="dxa"/>
            <w:vAlign w:val="center"/>
          </w:tcPr>
          <w:p w14:paraId="0EF0F975" w14:textId="77777777" w:rsidR="00C9707E" w:rsidRPr="00813642" w:rsidRDefault="00C9707E" w:rsidP="00BD727B">
            <w:pPr>
              <w:jc w:val="center"/>
              <w:rPr>
                <w:sz w:val="28"/>
              </w:rPr>
            </w:pPr>
            <w:r w:rsidRPr="00813642">
              <w:rPr>
                <w:sz w:val="28"/>
              </w:rPr>
              <w:t>0,75</w:t>
            </w:r>
          </w:p>
        </w:tc>
        <w:tc>
          <w:tcPr>
            <w:tcW w:w="1304" w:type="dxa"/>
            <w:shd w:val="clear" w:color="auto" w:fill="auto"/>
            <w:vAlign w:val="center"/>
          </w:tcPr>
          <w:p w14:paraId="4D9EA763" w14:textId="77777777" w:rsidR="00C9707E" w:rsidRPr="00813642" w:rsidRDefault="00C9707E" w:rsidP="00BD727B">
            <w:pPr>
              <w:jc w:val="center"/>
              <w:rPr>
                <w:sz w:val="28"/>
              </w:rPr>
            </w:pPr>
            <w:r w:rsidRPr="00813642">
              <w:rPr>
                <w:sz w:val="28"/>
              </w:rPr>
              <w:t>0,75</w:t>
            </w:r>
          </w:p>
        </w:tc>
        <w:tc>
          <w:tcPr>
            <w:tcW w:w="1276" w:type="dxa"/>
            <w:vAlign w:val="center"/>
          </w:tcPr>
          <w:p w14:paraId="5A886F68" w14:textId="77777777" w:rsidR="00C9707E" w:rsidRPr="00813642" w:rsidRDefault="00C9707E" w:rsidP="00BD727B">
            <w:pPr>
              <w:jc w:val="center"/>
              <w:rPr>
                <w:sz w:val="28"/>
              </w:rPr>
            </w:pPr>
            <w:r w:rsidRPr="00813642">
              <w:rPr>
                <w:sz w:val="28"/>
              </w:rPr>
              <w:t>0,75</w:t>
            </w:r>
          </w:p>
        </w:tc>
        <w:tc>
          <w:tcPr>
            <w:tcW w:w="1276" w:type="dxa"/>
            <w:shd w:val="clear" w:color="auto" w:fill="auto"/>
            <w:vAlign w:val="center"/>
          </w:tcPr>
          <w:p w14:paraId="3F26DEF2" w14:textId="77777777" w:rsidR="00C9707E" w:rsidRPr="00813642" w:rsidRDefault="00C9707E" w:rsidP="00BD727B">
            <w:pPr>
              <w:jc w:val="center"/>
              <w:rPr>
                <w:sz w:val="28"/>
              </w:rPr>
            </w:pPr>
            <w:r w:rsidRPr="00813642">
              <w:rPr>
                <w:sz w:val="28"/>
              </w:rPr>
              <w:t>0,75</w:t>
            </w:r>
          </w:p>
        </w:tc>
        <w:tc>
          <w:tcPr>
            <w:tcW w:w="1276" w:type="dxa"/>
            <w:shd w:val="clear" w:color="auto" w:fill="auto"/>
            <w:vAlign w:val="center"/>
          </w:tcPr>
          <w:p w14:paraId="5143AE8C" w14:textId="77777777" w:rsidR="00C9707E" w:rsidRPr="00813642" w:rsidRDefault="00C9707E" w:rsidP="00BD727B">
            <w:pPr>
              <w:jc w:val="center"/>
              <w:rPr>
                <w:sz w:val="28"/>
              </w:rPr>
            </w:pPr>
            <w:r w:rsidRPr="00813642">
              <w:rPr>
                <w:sz w:val="28"/>
              </w:rPr>
              <w:t>0,75</w:t>
            </w:r>
          </w:p>
        </w:tc>
      </w:tr>
      <w:tr w:rsidR="00C9707E" w:rsidRPr="00A937AA" w14:paraId="60136342" w14:textId="77777777" w:rsidTr="00BD727B">
        <w:trPr>
          <w:trHeight w:val="250"/>
          <w:tblHeader/>
        </w:trPr>
        <w:tc>
          <w:tcPr>
            <w:tcW w:w="647" w:type="dxa"/>
            <w:shd w:val="clear" w:color="auto" w:fill="auto"/>
            <w:vAlign w:val="center"/>
            <w:hideMark/>
          </w:tcPr>
          <w:p w14:paraId="15B6AD5B" w14:textId="77777777" w:rsidR="00C9707E" w:rsidRPr="00A937AA" w:rsidRDefault="00C9707E" w:rsidP="00BD727B">
            <w:pPr>
              <w:jc w:val="center"/>
              <w:rPr>
                <w:szCs w:val="28"/>
              </w:rPr>
            </w:pPr>
            <w:r w:rsidRPr="00A937AA">
              <w:rPr>
                <w:szCs w:val="28"/>
              </w:rPr>
              <w:t>5</w:t>
            </w:r>
          </w:p>
        </w:tc>
        <w:tc>
          <w:tcPr>
            <w:tcW w:w="3147" w:type="dxa"/>
            <w:shd w:val="clear" w:color="auto" w:fill="auto"/>
            <w:vAlign w:val="center"/>
            <w:hideMark/>
          </w:tcPr>
          <w:p w14:paraId="1C252CFD" w14:textId="77777777" w:rsidR="00C9707E" w:rsidRPr="00A937AA" w:rsidRDefault="00C9707E" w:rsidP="00BD727B">
            <w:pPr>
              <w:rPr>
                <w:szCs w:val="28"/>
              </w:rPr>
            </w:pPr>
            <w:r w:rsidRPr="00A937AA">
              <w:rPr>
                <w:szCs w:val="28"/>
              </w:rPr>
              <w:t>Операционные (подконтрольные)</w:t>
            </w:r>
            <w:r w:rsidRPr="00A937AA">
              <w:rPr>
                <w:szCs w:val="28"/>
              </w:rPr>
              <w:br/>
              <w:t>расходы</w:t>
            </w:r>
          </w:p>
        </w:tc>
        <w:tc>
          <w:tcPr>
            <w:tcW w:w="992" w:type="dxa"/>
            <w:shd w:val="clear" w:color="auto" w:fill="auto"/>
            <w:vAlign w:val="center"/>
            <w:hideMark/>
          </w:tcPr>
          <w:p w14:paraId="593BB0D6" w14:textId="77777777" w:rsidR="00C9707E" w:rsidRPr="00A937AA" w:rsidRDefault="00C9707E" w:rsidP="00BD727B">
            <w:pPr>
              <w:jc w:val="center"/>
              <w:rPr>
                <w:szCs w:val="28"/>
              </w:rPr>
            </w:pPr>
            <w:r w:rsidRPr="00A937AA">
              <w:rPr>
                <w:szCs w:val="28"/>
              </w:rPr>
              <w:t>тыс. руб.</w:t>
            </w:r>
          </w:p>
        </w:tc>
        <w:tc>
          <w:tcPr>
            <w:tcW w:w="1276" w:type="dxa"/>
            <w:vAlign w:val="center"/>
          </w:tcPr>
          <w:p w14:paraId="61FBF428" w14:textId="77777777" w:rsidR="00C9707E" w:rsidRPr="00813642" w:rsidRDefault="00C9707E" w:rsidP="00BD727B">
            <w:pPr>
              <w:jc w:val="center"/>
              <w:rPr>
                <w:sz w:val="28"/>
              </w:rPr>
            </w:pPr>
            <w:r w:rsidRPr="00813642">
              <w:rPr>
                <w:sz w:val="28"/>
              </w:rPr>
              <w:t>17 279</w:t>
            </w:r>
          </w:p>
        </w:tc>
        <w:tc>
          <w:tcPr>
            <w:tcW w:w="1304" w:type="dxa"/>
            <w:shd w:val="clear" w:color="auto" w:fill="auto"/>
            <w:vAlign w:val="center"/>
          </w:tcPr>
          <w:p w14:paraId="19D28A62" w14:textId="77777777" w:rsidR="00C9707E" w:rsidRPr="00813642" w:rsidRDefault="00C9707E" w:rsidP="00BD727B">
            <w:pPr>
              <w:jc w:val="center"/>
              <w:rPr>
                <w:sz w:val="28"/>
              </w:rPr>
            </w:pPr>
            <w:r w:rsidRPr="00813642">
              <w:rPr>
                <w:sz w:val="28"/>
              </w:rPr>
              <w:t>17 688</w:t>
            </w:r>
          </w:p>
        </w:tc>
        <w:tc>
          <w:tcPr>
            <w:tcW w:w="1276" w:type="dxa"/>
            <w:vAlign w:val="center"/>
          </w:tcPr>
          <w:p w14:paraId="3D13A200" w14:textId="77777777" w:rsidR="00C9707E" w:rsidRPr="00813642" w:rsidRDefault="00C9707E" w:rsidP="00BD727B">
            <w:pPr>
              <w:jc w:val="center"/>
              <w:rPr>
                <w:sz w:val="28"/>
              </w:rPr>
            </w:pPr>
            <w:r w:rsidRPr="00813642">
              <w:rPr>
                <w:sz w:val="28"/>
              </w:rPr>
              <w:t>18 211</w:t>
            </w:r>
          </w:p>
        </w:tc>
        <w:tc>
          <w:tcPr>
            <w:tcW w:w="1276" w:type="dxa"/>
            <w:shd w:val="clear" w:color="auto" w:fill="auto"/>
            <w:vAlign w:val="center"/>
          </w:tcPr>
          <w:p w14:paraId="353AB005" w14:textId="77777777" w:rsidR="00C9707E" w:rsidRPr="00813642" w:rsidRDefault="00C9707E" w:rsidP="00BD727B">
            <w:pPr>
              <w:jc w:val="center"/>
              <w:rPr>
                <w:sz w:val="28"/>
              </w:rPr>
            </w:pPr>
            <w:r w:rsidRPr="00813642">
              <w:rPr>
                <w:sz w:val="28"/>
              </w:rPr>
              <w:t>18 750</w:t>
            </w:r>
          </w:p>
        </w:tc>
        <w:tc>
          <w:tcPr>
            <w:tcW w:w="1276" w:type="dxa"/>
            <w:shd w:val="clear" w:color="auto" w:fill="auto"/>
            <w:vAlign w:val="center"/>
          </w:tcPr>
          <w:p w14:paraId="277F7760" w14:textId="77777777" w:rsidR="00C9707E" w:rsidRPr="00813642" w:rsidRDefault="00C9707E" w:rsidP="00BD727B">
            <w:pPr>
              <w:jc w:val="center"/>
              <w:rPr>
                <w:sz w:val="28"/>
              </w:rPr>
            </w:pPr>
            <w:r w:rsidRPr="00813642">
              <w:rPr>
                <w:sz w:val="28"/>
              </w:rPr>
              <w:t>19 305</w:t>
            </w:r>
          </w:p>
        </w:tc>
      </w:tr>
    </w:tbl>
    <w:p w14:paraId="62D3BC75" w14:textId="77777777" w:rsidR="00C9707E" w:rsidRDefault="00C9707E" w:rsidP="00C9707E">
      <w:pPr>
        <w:spacing w:line="360" w:lineRule="auto"/>
        <w:jc w:val="both"/>
        <w:rPr>
          <w:sz w:val="28"/>
          <w:szCs w:val="28"/>
        </w:rPr>
      </w:pPr>
    </w:p>
    <w:p w14:paraId="6FF1BA67" w14:textId="77777777" w:rsidR="00C9707E" w:rsidRDefault="00C9707E" w:rsidP="00C9707E">
      <w:pPr>
        <w:tabs>
          <w:tab w:val="left" w:pos="426"/>
        </w:tabs>
        <w:spacing w:line="360" w:lineRule="auto"/>
        <w:ind w:firstLine="851"/>
        <w:jc w:val="both"/>
        <w:rPr>
          <w:sz w:val="28"/>
        </w:rPr>
      </w:pPr>
      <w:r>
        <w:rPr>
          <w:sz w:val="28"/>
          <w:szCs w:val="28"/>
        </w:rPr>
        <w:br w:type="page"/>
      </w:r>
      <w:r>
        <w:rPr>
          <w:sz w:val="28"/>
        </w:rPr>
        <w:t xml:space="preserve"> </w:t>
      </w:r>
    </w:p>
    <w:p w14:paraId="278902D2" w14:textId="77777777" w:rsidR="00C9707E" w:rsidRPr="0047459D" w:rsidRDefault="00C9707E" w:rsidP="00C9707E">
      <w:pPr>
        <w:pStyle w:val="2"/>
        <w:spacing w:line="360" w:lineRule="auto"/>
        <w:ind w:left="0"/>
        <w:rPr>
          <w:sz w:val="28"/>
        </w:rPr>
      </w:pPr>
      <w:bookmarkStart w:id="130" w:name="_Toc532316501"/>
      <w:r>
        <w:rPr>
          <w:sz w:val="28"/>
        </w:rPr>
        <w:t>3.1.</w:t>
      </w:r>
      <w:r w:rsidRPr="0047459D">
        <w:rPr>
          <w:sz w:val="28"/>
        </w:rPr>
        <w:t>2.) Индекс эффективности операционных расходов</w:t>
      </w:r>
      <w:bookmarkEnd w:id="130"/>
      <w:r w:rsidRPr="0047459D">
        <w:rPr>
          <w:sz w:val="28"/>
        </w:rPr>
        <w:t xml:space="preserve"> </w:t>
      </w:r>
    </w:p>
    <w:p w14:paraId="4E3E0070" w14:textId="77777777" w:rsidR="00C9707E" w:rsidRDefault="00C9707E" w:rsidP="00C9707E">
      <w:pPr>
        <w:spacing w:line="360" w:lineRule="auto"/>
        <w:ind w:firstLine="851"/>
        <w:jc w:val="both"/>
        <w:rPr>
          <w:sz w:val="28"/>
          <w:szCs w:val="28"/>
        </w:rPr>
      </w:pPr>
      <w:r w:rsidRPr="0047459D">
        <w:rPr>
          <w:sz w:val="28"/>
          <w:szCs w:val="28"/>
        </w:rPr>
        <w:t>Индекс эффективности операционных расходов устанавливается органом регулирования для каждой регулируемой организации при применении метода доходности инвестированного капитала или метода индексации установленных тарифов с целью обеспечения поэтапного достижения эффективного уровня операционных расходов организации.</w:t>
      </w:r>
    </w:p>
    <w:p w14:paraId="3BA3B3D6" w14:textId="77777777" w:rsidR="00C9707E" w:rsidRDefault="00C9707E" w:rsidP="00C9707E">
      <w:pPr>
        <w:spacing w:line="360" w:lineRule="auto"/>
        <w:ind w:firstLine="851"/>
        <w:jc w:val="both"/>
        <w:rPr>
          <w:sz w:val="28"/>
          <w:szCs w:val="28"/>
        </w:rPr>
      </w:pPr>
      <w:r>
        <w:rPr>
          <w:sz w:val="28"/>
          <w:szCs w:val="28"/>
        </w:rPr>
        <w:t>Согласно Приложению 1 к Методическим указаниям и</w:t>
      </w:r>
      <w:r w:rsidRPr="007473E9">
        <w:rPr>
          <w:sz w:val="28"/>
          <w:szCs w:val="28"/>
        </w:rPr>
        <w:t xml:space="preserve">ндекс эффективности операционных расходов </w:t>
      </w:r>
      <w:r>
        <w:rPr>
          <w:sz w:val="28"/>
          <w:szCs w:val="28"/>
        </w:rPr>
        <w:t xml:space="preserve">для ООО «НТК» </w:t>
      </w:r>
      <w:r w:rsidRPr="007473E9">
        <w:rPr>
          <w:sz w:val="28"/>
          <w:szCs w:val="28"/>
        </w:rPr>
        <w:t>устанавливается в размере</w:t>
      </w:r>
      <w:r>
        <w:rPr>
          <w:sz w:val="28"/>
          <w:szCs w:val="28"/>
        </w:rPr>
        <w:t xml:space="preserve"> 1%.</w:t>
      </w:r>
    </w:p>
    <w:p w14:paraId="1236E8D8" w14:textId="77777777" w:rsidR="00C9707E" w:rsidRDefault="00C9707E" w:rsidP="00C9707E">
      <w:pPr>
        <w:spacing w:line="360" w:lineRule="auto"/>
        <w:ind w:firstLine="709"/>
        <w:jc w:val="both"/>
        <w:rPr>
          <w:sz w:val="28"/>
          <w:szCs w:val="28"/>
        </w:rPr>
      </w:pPr>
    </w:p>
    <w:p w14:paraId="5F8F609D" w14:textId="77777777" w:rsidR="00C9707E" w:rsidRPr="00DA2ABD" w:rsidRDefault="00C9707E" w:rsidP="00C9707E">
      <w:pPr>
        <w:pStyle w:val="2"/>
        <w:spacing w:line="360" w:lineRule="auto"/>
        <w:ind w:left="0"/>
        <w:rPr>
          <w:sz w:val="28"/>
        </w:rPr>
      </w:pPr>
      <w:bookmarkStart w:id="131" w:name="_Toc532316502"/>
      <w:r>
        <w:rPr>
          <w:sz w:val="28"/>
        </w:rPr>
        <w:t>3.1.</w:t>
      </w:r>
      <w:r w:rsidRPr="00DA2ABD">
        <w:rPr>
          <w:sz w:val="28"/>
        </w:rPr>
        <w:t>3) Нормативный уровень прибыли</w:t>
      </w:r>
      <w:bookmarkEnd w:id="131"/>
    </w:p>
    <w:p w14:paraId="1A7A3F14" w14:textId="77777777" w:rsidR="00C9707E" w:rsidRPr="00D54871" w:rsidRDefault="00C9707E" w:rsidP="00C9707E">
      <w:pPr>
        <w:spacing w:line="360" w:lineRule="auto"/>
        <w:ind w:firstLine="851"/>
        <w:jc w:val="both"/>
        <w:rPr>
          <w:sz w:val="28"/>
          <w:szCs w:val="28"/>
        </w:rPr>
      </w:pPr>
      <w:r w:rsidRPr="00D54871">
        <w:rPr>
          <w:sz w:val="28"/>
          <w:szCs w:val="28"/>
        </w:rPr>
        <w:t>Нормативная прибыль, определяется в соответствии с пунктом 41 Методических указаний.</w:t>
      </w:r>
    </w:p>
    <w:p w14:paraId="5ED2A626" w14:textId="77777777" w:rsidR="00C9707E" w:rsidRPr="00D54871" w:rsidRDefault="00C9707E" w:rsidP="00C9707E">
      <w:pPr>
        <w:spacing w:line="360" w:lineRule="auto"/>
        <w:ind w:firstLine="851"/>
        <w:jc w:val="both"/>
        <w:rPr>
          <w:sz w:val="28"/>
          <w:szCs w:val="28"/>
        </w:rPr>
      </w:pPr>
      <w:r w:rsidRPr="00D54871">
        <w:rPr>
          <w:sz w:val="28"/>
          <w:szCs w:val="28"/>
        </w:rPr>
        <w:t xml:space="preserve">В отношении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w:t>
      </w:r>
      <w:r>
        <w:rPr>
          <w:sz w:val="28"/>
          <w:szCs w:val="28"/>
        </w:rPr>
        <w:br/>
      </w:r>
      <w:r w:rsidRPr="00D54871">
        <w:rPr>
          <w:sz w:val="28"/>
          <w:szCs w:val="28"/>
        </w:rPr>
        <w:t>1 января 2014 г., нормативная прибыль определяется по формуле:</w:t>
      </w:r>
    </w:p>
    <w:p w14:paraId="523CEF5F" w14:textId="34D94D71" w:rsidR="00C9707E" w:rsidRPr="00D54871" w:rsidRDefault="00C9707E" w:rsidP="00C9707E">
      <w:pPr>
        <w:spacing w:line="360" w:lineRule="auto"/>
        <w:ind w:firstLine="851"/>
        <w:jc w:val="both"/>
        <w:rPr>
          <w:sz w:val="28"/>
          <w:szCs w:val="28"/>
        </w:rPr>
      </w:pPr>
      <w:r w:rsidRPr="00D54871">
        <w:rPr>
          <w:rFonts w:eastAsia="Calibri"/>
          <w:noProof/>
          <w:position w:val="-62"/>
        </w:rPr>
        <w:drawing>
          <wp:inline distT="0" distB="0" distL="0" distR="0" wp14:anchorId="2EEC65BF" wp14:editId="564875BA">
            <wp:extent cx="2449830" cy="925830"/>
            <wp:effectExtent l="0" t="0" r="0" b="7620"/>
            <wp:docPr id="92"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5"/>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2449830" cy="925830"/>
                    </a:xfrm>
                    <a:prstGeom prst="rect">
                      <a:avLst/>
                    </a:prstGeom>
                    <a:noFill/>
                    <a:ln>
                      <a:noFill/>
                    </a:ln>
                  </pic:spPr>
                </pic:pic>
              </a:graphicData>
            </a:graphic>
          </wp:inline>
        </w:drawing>
      </w:r>
    </w:p>
    <w:p w14:paraId="06B7FB1D" w14:textId="77777777" w:rsidR="00C9707E" w:rsidRPr="00D54871" w:rsidRDefault="00C9707E" w:rsidP="00C9707E">
      <w:pPr>
        <w:autoSpaceDE w:val="0"/>
        <w:autoSpaceDN w:val="0"/>
        <w:adjustRightInd w:val="0"/>
        <w:spacing w:line="360" w:lineRule="auto"/>
        <w:ind w:firstLine="851"/>
        <w:jc w:val="both"/>
        <w:rPr>
          <w:rFonts w:eastAsia="Calibri"/>
          <w:sz w:val="28"/>
          <w:szCs w:val="28"/>
        </w:rPr>
      </w:pPr>
      <w:r w:rsidRPr="00D54871">
        <w:rPr>
          <w:rFonts w:eastAsia="Calibri"/>
          <w:sz w:val="28"/>
          <w:szCs w:val="28"/>
        </w:rPr>
        <w:t>где:</w:t>
      </w:r>
    </w:p>
    <w:p w14:paraId="5B2934B7" w14:textId="340785CC" w:rsidR="00C9707E" w:rsidRPr="00D54871" w:rsidRDefault="00C9707E" w:rsidP="00C9707E">
      <w:pPr>
        <w:autoSpaceDE w:val="0"/>
        <w:autoSpaceDN w:val="0"/>
        <w:adjustRightInd w:val="0"/>
        <w:spacing w:line="360" w:lineRule="auto"/>
        <w:ind w:firstLine="851"/>
        <w:jc w:val="both"/>
        <w:rPr>
          <w:rFonts w:eastAsia="Calibri"/>
          <w:sz w:val="28"/>
          <w:szCs w:val="28"/>
        </w:rPr>
      </w:pPr>
      <w:r w:rsidRPr="00D54871">
        <w:rPr>
          <w:rFonts w:eastAsia="Calibri"/>
          <w:noProof/>
          <w:position w:val="-12"/>
          <w:sz w:val="28"/>
          <w:szCs w:val="28"/>
        </w:rPr>
        <w:drawing>
          <wp:inline distT="0" distB="0" distL="0" distR="0" wp14:anchorId="3E081CF7" wp14:editId="1ACC8B45">
            <wp:extent cx="519430" cy="338455"/>
            <wp:effectExtent l="0" t="0" r="0" b="0"/>
            <wp:docPr id="91"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6"/>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519430" cy="338455"/>
                    </a:xfrm>
                    <a:prstGeom prst="rect">
                      <a:avLst/>
                    </a:prstGeom>
                    <a:noFill/>
                    <a:ln>
                      <a:noFill/>
                    </a:ln>
                  </pic:spPr>
                </pic:pic>
              </a:graphicData>
            </a:graphic>
          </wp:inline>
        </w:drawing>
      </w:r>
      <w:r w:rsidRPr="00D54871">
        <w:rPr>
          <w:rFonts w:eastAsia="Calibri"/>
          <w:sz w:val="28"/>
          <w:szCs w:val="28"/>
        </w:rPr>
        <w:t xml:space="preserve"> - нормативный уровень прибыли, установленный на i-й год в соответствии с настоящим пунктом, %. Нормативный уровень прибыли устанавливается в процентах от необходимой валовой выручки на каждый год долгосрочного периода регулирования с учетом планируемых экономически обоснованных расходов из прибыли, в том числе необходимости в осуществлении инвестиций, предусмотренных инвестиционной программой регулируемой организации, в номинальном выражении после уплаты налога на прибыль;</w:t>
      </w:r>
    </w:p>
    <w:p w14:paraId="56D83EA0" w14:textId="62414B33" w:rsidR="00C9707E" w:rsidRPr="00D54871" w:rsidRDefault="00C9707E" w:rsidP="00C9707E">
      <w:pPr>
        <w:autoSpaceDE w:val="0"/>
        <w:autoSpaceDN w:val="0"/>
        <w:adjustRightInd w:val="0"/>
        <w:spacing w:before="280" w:line="360" w:lineRule="auto"/>
        <w:ind w:firstLine="851"/>
        <w:jc w:val="both"/>
        <w:rPr>
          <w:rFonts w:eastAsia="Calibri"/>
          <w:sz w:val="28"/>
          <w:szCs w:val="28"/>
        </w:rPr>
      </w:pPr>
      <w:r w:rsidRPr="00D54871">
        <w:rPr>
          <w:rFonts w:eastAsia="Calibri"/>
          <w:noProof/>
          <w:position w:val="-12"/>
          <w:sz w:val="28"/>
          <w:szCs w:val="28"/>
        </w:rPr>
        <w:drawing>
          <wp:inline distT="0" distB="0" distL="0" distR="0" wp14:anchorId="584BFBA2" wp14:editId="4A4F60CC">
            <wp:extent cx="677545" cy="338455"/>
            <wp:effectExtent l="0" t="0" r="0" b="0"/>
            <wp:docPr id="90" name="Рисунок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7"/>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677545" cy="338455"/>
                    </a:xfrm>
                    <a:prstGeom prst="rect">
                      <a:avLst/>
                    </a:prstGeom>
                    <a:noFill/>
                    <a:ln>
                      <a:noFill/>
                    </a:ln>
                  </pic:spPr>
                </pic:pic>
              </a:graphicData>
            </a:graphic>
          </wp:inline>
        </w:drawing>
      </w:r>
      <w:r w:rsidRPr="00D54871">
        <w:rPr>
          <w:rFonts w:eastAsia="Calibri"/>
          <w:sz w:val="28"/>
          <w:szCs w:val="28"/>
        </w:rPr>
        <w:t xml:space="preserve"> - величина необходимой валовой выручки регулируемой организации, определенная на i-й год </w:t>
      </w:r>
      <w:r>
        <w:rPr>
          <w:rFonts w:eastAsia="Calibri"/>
          <w:sz w:val="28"/>
          <w:szCs w:val="28"/>
        </w:rPr>
        <w:t>без</w:t>
      </w:r>
      <w:r w:rsidRPr="00D54871">
        <w:rPr>
          <w:rFonts w:eastAsia="Calibri"/>
          <w:sz w:val="28"/>
          <w:szCs w:val="28"/>
        </w:rPr>
        <w:t xml:space="preserve"> учета объема плановой (расчетной) прибыли от регулируемого вида деятельности и величины налога на прибыль, тыс. руб.;</w:t>
      </w:r>
    </w:p>
    <w:p w14:paraId="40E75A6A" w14:textId="5C887492" w:rsidR="00C9707E" w:rsidRPr="00D54871" w:rsidRDefault="00C9707E" w:rsidP="00C9707E">
      <w:pPr>
        <w:autoSpaceDE w:val="0"/>
        <w:autoSpaceDN w:val="0"/>
        <w:adjustRightInd w:val="0"/>
        <w:spacing w:before="280" w:line="360" w:lineRule="auto"/>
        <w:ind w:firstLine="851"/>
        <w:jc w:val="both"/>
        <w:rPr>
          <w:rFonts w:eastAsia="Calibri"/>
          <w:sz w:val="28"/>
          <w:szCs w:val="28"/>
        </w:rPr>
      </w:pPr>
      <w:r w:rsidRPr="00D54871">
        <w:rPr>
          <w:rFonts w:eastAsia="Calibri"/>
          <w:noProof/>
          <w:position w:val="-12"/>
          <w:sz w:val="28"/>
          <w:szCs w:val="28"/>
        </w:rPr>
        <w:drawing>
          <wp:inline distT="0" distB="0" distL="0" distR="0" wp14:anchorId="76014FC3" wp14:editId="26170786">
            <wp:extent cx="271145" cy="338455"/>
            <wp:effectExtent l="0" t="0" r="0" b="0"/>
            <wp:docPr id="89"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8"/>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271145" cy="338455"/>
                    </a:xfrm>
                    <a:prstGeom prst="rect">
                      <a:avLst/>
                    </a:prstGeom>
                    <a:noFill/>
                    <a:ln>
                      <a:noFill/>
                    </a:ln>
                  </pic:spPr>
                </pic:pic>
              </a:graphicData>
            </a:graphic>
          </wp:inline>
        </w:drawing>
      </w:r>
      <w:r w:rsidRPr="00D54871">
        <w:rPr>
          <w:rFonts w:eastAsia="Calibri"/>
          <w:sz w:val="28"/>
          <w:szCs w:val="28"/>
        </w:rPr>
        <w:t xml:space="preserve"> - ставка налога на прибыль организаций в i-м году, определенная в соответствии с налоговым законодательством Российской Федерации.</w:t>
      </w:r>
    </w:p>
    <w:p w14:paraId="068469A1" w14:textId="77777777" w:rsidR="00C9707E" w:rsidRPr="00D54871" w:rsidRDefault="00C9707E" w:rsidP="00C9707E">
      <w:pPr>
        <w:autoSpaceDE w:val="0"/>
        <w:autoSpaceDN w:val="0"/>
        <w:adjustRightInd w:val="0"/>
        <w:spacing w:line="360" w:lineRule="auto"/>
        <w:ind w:firstLine="851"/>
        <w:jc w:val="both"/>
        <w:rPr>
          <w:rFonts w:eastAsia="Calibri"/>
          <w:sz w:val="28"/>
          <w:szCs w:val="28"/>
        </w:rPr>
      </w:pPr>
    </w:p>
    <w:p w14:paraId="20D50627" w14:textId="77777777" w:rsidR="00C9707E" w:rsidRPr="00D54871" w:rsidRDefault="00C9707E" w:rsidP="00C9707E">
      <w:pPr>
        <w:autoSpaceDE w:val="0"/>
        <w:autoSpaceDN w:val="0"/>
        <w:adjustRightInd w:val="0"/>
        <w:spacing w:line="360" w:lineRule="auto"/>
        <w:ind w:firstLine="851"/>
        <w:jc w:val="both"/>
        <w:rPr>
          <w:rFonts w:eastAsia="Calibri"/>
          <w:sz w:val="28"/>
          <w:szCs w:val="28"/>
        </w:rPr>
      </w:pPr>
      <w:r w:rsidRPr="00D54871">
        <w:rPr>
          <w:rFonts w:eastAsia="Calibri"/>
          <w:sz w:val="28"/>
          <w:szCs w:val="28"/>
        </w:rPr>
        <w:t>В иных случаях нормативная прибыль определяется в соответствии с формулой:</w:t>
      </w:r>
    </w:p>
    <w:p w14:paraId="2759D6A5" w14:textId="77777777" w:rsidR="00C9707E" w:rsidRPr="00D54871" w:rsidRDefault="00C9707E" w:rsidP="00C9707E">
      <w:pPr>
        <w:autoSpaceDE w:val="0"/>
        <w:autoSpaceDN w:val="0"/>
        <w:adjustRightInd w:val="0"/>
        <w:spacing w:line="360" w:lineRule="auto"/>
        <w:ind w:firstLine="851"/>
        <w:jc w:val="both"/>
        <w:rPr>
          <w:rFonts w:eastAsia="Calibri"/>
          <w:sz w:val="28"/>
          <w:szCs w:val="28"/>
        </w:rPr>
      </w:pPr>
    </w:p>
    <w:p w14:paraId="3C8C2E91" w14:textId="0B91DB4C" w:rsidR="00C9707E" w:rsidRPr="00D54871" w:rsidRDefault="00C9707E" w:rsidP="00C9707E">
      <w:pPr>
        <w:autoSpaceDE w:val="0"/>
        <w:autoSpaceDN w:val="0"/>
        <w:adjustRightInd w:val="0"/>
        <w:spacing w:line="360" w:lineRule="auto"/>
        <w:ind w:firstLine="851"/>
        <w:jc w:val="both"/>
        <w:rPr>
          <w:rFonts w:eastAsia="Calibri"/>
        </w:rPr>
      </w:pPr>
      <w:r w:rsidRPr="00D54871">
        <w:rPr>
          <w:rFonts w:eastAsia="Calibri"/>
          <w:noProof/>
          <w:position w:val="-12"/>
        </w:rPr>
        <w:drawing>
          <wp:inline distT="0" distB="0" distL="0" distR="0" wp14:anchorId="2B5DEAD8" wp14:editId="19EBF139">
            <wp:extent cx="2043430" cy="338455"/>
            <wp:effectExtent l="0" t="0" r="0" b="0"/>
            <wp:docPr id="88"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9"/>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2043430" cy="338455"/>
                    </a:xfrm>
                    <a:prstGeom prst="rect">
                      <a:avLst/>
                    </a:prstGeom>
                    <a:noFill/>
                    <a:ln>
                      <a:noFill/>
                    </a:ln>
                  </pic:spPr>
                </pic:pic>
              </a:graphicData>
            </a:graphic>
          </wp:inline>
        </w:drawing>
      </w:r>
    </w:p>
    <w:p w14:paraId="68E3341C" w14:textId="77777777" w:rsidR="00C9707E" w:rsidRPr="00D54871" w:rsidRDefault="00C9707E" w:rsidP="00C9707E">
      <w:pPr>
        <w:autoSpaceDE w:val="0"/>
        <w:autoSpaceDN w:val="0"/>
        <w:adjustRightInd w:val="0"/>
        <w:spacing w:line="360" w:lineRule="auto"/>
        <w:ind w:firstLine="851"/>
        <w:jc w:val="both"/>
        <w:rPr>
          <w:rFonts w:eastAsia="Calibri"/>
        </w:rPr>
      </w:pPr>
    </w:p>
    <w:p w14:paraId="6F53024A" w14:textId="77777777" w:rsidR="00C9707E" w:rsidRPr="00D54871" w:rsidRDefault="00C9707E" w:rsidP="00C9707E">
      <w:pPr>
        <w:autoSpaceDE w:val="0"/>
        <w:autoSpaceDN w:val="0"/>
        <w:adjustRightInd w:val="0"/>
        <w:spacing w:line="360" w:lineRule="auto"/>
        <w:ind w:firstLine="851"/>
        <w:jc w:val="both"/>
        <w:rPr>
          <w:rFonts w:eastAsia="Calibri"/>
          <w:sz w:val="28"/>
          <w:szCs w:val="28"/>
        </w:rPr>
      </w:pPr>
      <w:r w:rsidRPr="00D54871">
        <w:rPr>
          <w:rFonts w:eastAsia="Calibri"/>
          <w:sz w:val="28"/>
          <w:szCs w:val="28"/>
        </w:rPr>
        <w:t>где:</w:t>
      </w:r>
    </w:p>
    <w:p w14:paraId="5E8BD534" w14:textId="77777777" w:rsidR="00C9707E" w:rsidRPr="00D54871" w:rsidRDefault="00C9707E" w:rsidP="00C9707E">
      <w:pPr>
        <w:autoSpaceDE w:val="0"/>
        <w:autoSpaceDN w:val="0"/>
        <w:adjustRightInd w:val="0"/>
        <w:spacing w:line="360" w:lineRule="auto"/>
        <w:ind w:firstLine="851"/>
        <w:jc w:val="both"/>
        <w:rPr>
          <w:rFonts w:eastAsia="Calibri"/>
          <w:sz w:val="28"/>
          <w:szCs w:val="28"/>
        </w:rPr>
      </w:pPr>
      <w:r w:rsidRPr="00D54871">
        <w:rPr>
          <w:rFonts w:eastAsia="Calibri"/>
          <w:sz w:val="28"/>
          <w:szCs w:val="28"/>
        </w:rPr>
        <w:t>КВ</w:t>
      </w:r>
      <w:r w:rsidRPr="00D54871">
        <w:rPr>
          <w:rFonts w:eastAsia="Calibri"/>
          <w:sz w:val="28"/>
          <w:szCs w:val="28"/>
          <w:vertAlign w:val="subscript"/>
        </w:rPr>
        <w:t>i</w:t>
      </w:r>
      <w:r w:rsidRPr="00D54871">
        <w:rPr>
          <w:rFonts w:eastAsia="Calibri"/>
          <w:sz w:val="28"/>
          <w:szCs w:val="28"/>
        </w:rPr>
        <w:t xml:space="preserve"> - расходы на капитальные вложения (инвестиции), определяемые в соответствии с инвестиционными программами в размере, предусмотренном утвержденной инвестиционной программой такой организации на соответствующий год ее действия с учетом источников финансирования, определенных инвестиционной программой, за исключением расходов на капитальные вложения (инвестиции), осуществляемых за счет платы за подключение к системе теплоснабжения, сумм амортизации, средств бюджетов бюджетной системы Российской Федерации, тыс. руб. В указанную величину также не включаются расходы на погашение и обслуживание заемных средств, привлекаемых на реализацию мероприятий инвестиционной программы;</w:t>
      </w:r>
    </w:p>
    <w:p w14:paraId="357F23B4" w14:textId="35CBC7E3" w:rsidR="00C9707E" w:rsidRPr="00D54871" w:rsidRDefault="00C9707E" w:rsidP="00C9707E">
      <w:pPr>
        <w:autoSpaceDE w:val="0"/>
        <w:autoSpaceDN w:val="0"/>
        <w:adjustRightInd w:val="0"/>
        <w:spacing w:before="280" w:line="360" w:lineRule="auto"/>
        <w:ind w:firstLine="851"/>
        <w:jc w:val="both"/>
        <w:rPr>
          <w:rFonts w:eastAsia="Calibri"/>
          <w:sz w:val="28"/>
          <w:szCs w:val="28"/>
        </w:rPr>
      </w:pPr>
      <w:r w:rsidRPr="00D54871">
        <w:rPr>
          <w:rFonts w:eastAsia="Calibri"/>
          <w:noProof/>
          <w:position w:val="-12"/>
          <w:sz w:val="28"/>
          <w:szCs w:val="28"/>
        </w:rPr>
        <w:drawing>
          <wp:inline distT="0" distB="0" distL="0" distR="0" wp14:anchorId="4D0735D0" wp14:editId="505DB3E9">
            <wp:extent cx="519430" cy="338455"/>
            <wp:effectExtent l="0" t="0" r="0" b="0"/>
            <wp:docPr id="87"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0"/>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519430" cy="338455"/>
                    </a:xfrm>
                    <a:prstGeom prst="rect">
                      <a:avLst/>
                    </a:prstGeom>
                    <a:noFill/>
                    <a:ln>
                      <a:noFill/>
                    </a:ln>
                  </pic:spPr>
                </pic:pic>
              </a:graphicData>
            </a:graphic>
          </wp:inline>
        </w:drawing>
      </w:r>
      <w:r w:rsidRPr="00D54871">
        <w:rPr>
          <w:rFonts w:eastAsia="Calibri"/>
          <w:sz w:val="28"/>
          <w:szCs w:val="28"/>
        </w:rPr>
        <w:t xml:space="preserve"> - расходы на погашение и обслуживание заемных средств, привлекаемых на реализацию мероприятий инвестиционной программы, в размере, определяемом исходя из срока их возврата, предусмотренного договорами займа и кредитными договорами. При этом размер процентов по таким займам и кредитам, включаемый в величину нормативной прибыли регулируемой организации, определяется с учетом положений </w:t>
      </w:r>
      <w:hyperlink r:id="rId101" w:history="1">
        <w:r w:rsidRPr="00D54871">
          <w:rPr>
            <w:rFonts w:eastAsia="Calibri"/>
            <w:sz w:val="28"/>
            <w:szCs w:val="28"/>
          </w:rPr>
          <w:t>пункта 13</w:t>
        </w:r>
      </w:hyperlink>
      <w:r w:rsidRPr="00D54871">
        <w:rPr>
          <w:rFonts w:eastAsia="Calibri"/>
          <w:sz w:val="28"/>
          <w:szCs w:val="28"/>
        </w:rPr>
        <w:t xml:space="preserve"> Основ ценообразования, тыс. руб.;</w:t>
      </w:r>
    </w:p>
    <w:p w14:paraId="698974DF" w14:textId="77777777" w:rsidR="00C9707E" w:rsidRPr="00D54871" w:rsidRDefault="00C9707E" w:rsidP="00C9707E">
      <w:pPr>
        <w:autoSpaceDE w:val="0"/>
        <w:autoSpaceDN w:val="0"/>
        <w:adjustRightInd w:val="0"/>
        <w:spacing w:before="280" w:line="360" w:lineRule="auto"/>
        <w:ind w:firstLine="851"/>
        <w:jc w:val="both"/>
        <w:rPr>
          <w:rFonts w:eastAsia="Calibri"/>
          <w:sz w:val="28"/>
          <w:szCs w:val="28"/>
        </w:rPr>
      </w:pPr>
      <w:r w:rsidRPr="00D54871">
        <w:rPr>
          <w:rFonts w:eastAsia="Calibri"/>
          <w:sz w:val="28"/>
          <w:szCs w:val="28"/>
        </w:rPr>
        <w:t>КД</w:t>
      </w:r>
      <w:r w:rsidRPr="00D54871">
        <w:rPr>
          <w:rFonts w:eastAsia="Calibri"/>
          <w:sz w:val="28"/>
          <w:szCs w:val="28"/>
          <w:vertAlign w:val="subscript"/>
        </w:rPr>
        <w:t>i</w:t>
      </w:r>
      <w:r w:rsidRPr="00D54871">
        <w:rPr>
          <w:rFonts w:eastAsia="Calibri"/>
          <w:sz w:val="28"/>
          <w:szCs w:val="28"/>
        </w:rPr>
        <w:t xml:space="preserve"> - экономически обоснованные расходы на выплаты, предусмотренные коллективными договорами, не учитываемые при определении налоговой базы налога на прибыль (расходов, относимых на прибыль после налогообложения) в соответствии с Налоговым </w:t>
      </w:r>
      <w:hyperlink r:id="rId102" w:history="1">
        <w:r w:rsidRPr="00D54871">
          <w:rPr>
            <w:rFonts w:eastAsia="Calibri"/>
            <w:sz w:val="28"/>
            <w:szCs w:val="28"/>
          </w:rPr>
          <w:t>кодексом</w:t>
        </w:r>
      </w:hyperlink>
      <w:r w:rsidRPr="00D54871">
        <w:rPr>
          <w:rFonts w:eastAsia="Calibri"/>
          <w:sz w:val="28"/>
          <w:szCs w:val="28"/>
        </w:rPr>
        <w:t xml:space="preserve"> Российской Федерации, тыс. руб.</w:t>
      </w:r>
    </w:p>
    <w:p w14:paraId="59558FF6" w14:textId="77777777" w:rsidR="00C9707E" w:rsidRPr="00D54871" w:rsidRDefault="00C9707E" w:rsidP="00C9707E">
      <w:pPr>
        <w:autoSpaceDE w:val="0"/>
        <w:autoSpaceDN w:val="0"/>
        <w:adjustRightInd w:val="0"/>
        <w:ind w:firstLine="851"/>
        <w:jc w:val="both"/>
        <w:rPr>
          <w:rFonts w:eastAsia="Calibri"/>
          <w:sz w:val="28"/>
          <w:szCs w:val="28"/>
        </w:rPr>
      </w:pPr>
    </w:p>
    <w:p w14:paraId="4280C15C" w14:textId="77777777" w:rsidR="00C9707E" w:rsidRDefault="00C9707E" w:rsidP="00C9707E">
      <w:pPr>
        <w:spacing w:line="360" w:lineRule="auto"/>
        <w:ind w:firstLine="851"/>
        <w:jc w:val="both"/>
        <w:rPr>
          <w:rFonts w:eastAsia="Calibri"/>
          <w:sz w:val="28"/>
          <w:szCs w:val="28"/>
        </w:rPr>
      </w:pPr>
      <w:r w:rsidRPr="00D54871">
        <w:rPr>
          <w:rFonts w:eastAsia="Calibri"/>
          <w:sz w:val="28"/>
          <w:szCs w:val="28"/>
        </w:rPr>
        <w:t xml:space="preserve">В данном случае регулируемая организация обслуживает частный </w:t>
      </w:r>
      <w:r>
        <w:rPr>
          <w:rFonts w:eastAsia="Calibri"/>
          <w:sz w:val="28"/>
          <w:szCs w:val="28"/>
        </w:rPr>
        <w:br/>
      </w:r>
      <w:r w:rsidRPr="00D54871">
        <w:rPr>
          <w:rFonts w:eastAsia="Calibri"/>
          <w:sz w:val="28"/>
          <w:szCs w:val="28"/>
        </w:rPr>
        <w:t>(не государ</w:t>
      </w:r>
      <w:r>
        <w:rPr>
          <w:rFonts w:eastAsia="Calibri"/>
          <w:sz w:val="28"/>
          <w:szCs w:val="28"/>
        </w:rPr>
        <w:t>ственный) теплосетевой комплекс, соответственно к ей применяется формула:</w:t>
      </w:r>
    </w:p>
    <w:p w14:paraId="6086BCF6" w14:textId="4838D53E" w:rsidR="00C9707E" w:rsidRDefault="00C9707E" w:rsidP="00C9707E">
      <w:pPr>
        <w:spacing w:line="360" w:lineRule="auto"/>
        <w:ind w:firstLine="851"/>
        <w:jc w:val="both"/>
        <w:rPr>
          <w:rFonts w:eastAsia="Calibri"/>
          <w:sz w:val="28"/>
          <w:szCs w:val="28"/>
        </w:rPr>
      </w:pPr>
      <w:r w:rsidRPr="00D54871">
        <w:rPr>
          <w:rFonts w:eastAsia="Calibri"/>
          <w:noProof/>
          <w:position w:val="-12"/>
        </w:rPr>
        <w:drawing>
          <wp:inline distT="0" distB="0" distL="0" distR="0" wp14:anchorId="28A84222" wp14:editId="72B5EC58">
            <wp:extent cx="2043430" cy="338455"/>
            <wp:effectExtent l="0" t="0" r="0" b="0"/>
            <wp:docPr id="86"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1"/>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2043430" cy="338455"/>
                    </a:xfrm>
                    <a:prstGeom prst="rect">
                      <a:avLst/>
                    </a:prstGeom>
                    <a:noFill/>
                    <a:ln>
                      <a:noFill/>
                    </a:ln>
                  </pic:spPr>
                </pic:pic>
              </a:graphicData>
            </a:graphic>
          </wp:inline>
        </w:drawing>
      </w:r>
      <w:r>
        <w:rPr>
          <w:rFonts w:eastAsia="Calibri"/>
          <w:position w:val="-12"/>
        </w:rPr>
        <w:t>.</w:t>
      </w:r>
    </w:p>
    <w:p w14:paraId="2C0C21B4" w14:textId="77777777" w:rsidR="00C9707E" w:rsidRDefault="00C9707E" w:rsidP="00C9707E">
      <w:pPr>
        <w:spacing w:line="360" w:lineRule="auto"/>
        <w:ind w:firstLine="851"/>
        <w:jc w:val="both"/>
        <w:rPr>
          <w:sz w:val="28"/>
          <w:szCs w:val="28"/>
        </w:rPr>
      </w:pPr>
    </w:p>
    <w:p w14:paraId="6875C54A" w14:textId="77777777" w:rsidR="00C9707E" w:rsidRPr="00C86B60" w:rsidRDefault="00C9707E" w:rsidP="00C9707E">
      <w:pPr>
        <w:pStyle w:val="2"/>
        <w:spacing w:line="360" w:lineRule="auto"/>
        <w:ind w:left="0"/>
        <w:rPr>
          <w:sz w:val="28"/>
        </w:rPr>
      </w:pPr>
      <w:bookmarkStart w:id="132" w:name="_Toc532316503"/>
      <w:r>
        <w:rPr>
          <w:sz w:val="28"/>
        </w:rPr>
        <w:t>3.1.</w:t>
      </w:r>
      <w:r w:rsidRPr="00C86B60">
        <w:rPr>
          <w:sz w:val="28"/>
        </w:rPr>
        <w:t>3.1) расходы на капитальные вложения</w:t>
      </w:r>
      <w:bookmarkEnd w:id="132"/>
    </w:p>
    <w:p w14:paraId="091E8BFE" w14:textId="77777777" w:rsidR="00C9707E" w:rsidRDefault="00C9707E" w:rsidP="00C9707E">
      <w:pPr>
        <w:spacing w:line="360" w:lineRule="auto"/>
        <w:ind w:firstLine="851"/>
        <w:jc w:val="both"/>
        <w:rPr>
          <w:sz w:val="28"/>
        </w:rPr>
      </w:pPr>
      <w:r w:rsidRPr="00AA6041">
        <w:rPr>
          <w:sz w:val="28"/>
          <w:szCs w:val="28"/>
        </w:rPr>
        <w:t>Предприятием не заявлены расходы по</w:t>
      </w:r>
      <w:r>
        <w:rPr>
          <w:sz w:val="28"/>
          <w:szCs w:val="28"/>
        </w:rPr>
        <w:t xml:space="preserve"> данной</w:t>
      </w:r>
      <w:r w:rsidRPr="00AA6041">
        <w:rPr>
          <w:sz w:val="28"/>
          <w:szCs w:val="28"/>
        </w:rPr>
        <w:t xml:space="preserve"> статье.</w:t>
      </w:r>
    </w:p>
    <w:p w14:paraId="73ED3629" w14:textId="77777777" w:rsidR="00C9707E" w:rsidRDefault="00C9707E" w:rsidP="00C9707E">
      <w:pPr>
        <w:spacing w:line="360" w:lineRule="auto"/>
        <w:ind w:firstLine="709"/>
        <w:jc w:val="both"/>
        <w:rPr>
          <w:sz w:val="28"/>
        </w:rPr>
      </w:pPr>
    </w:p>
    <w:p w14:paraId="6E43A725" w14:textId="77777777" w:rsidR="00C9707E" w:rsidRDefault="00C9707E" w:rsidP="00C9707E">
      <w:pPr>
        <w:pStyle w:val="2"/>
        <w:spacing w:line="360" w:lineRule="auto"/>
        <w:ind w:left="0"/>
        <w:jc w:val="both"/>
        <w:rPr>
          <w:sz w:val="28"/>
        </w:rPr>
      </w:pPr>
      <w:bookmarkStart w:id="133" w:name="_Toc532316504"/>
      <w:r>
        <w:rPr>
          <w:sz w:val="28"/>
        </w:rPr>
        <w:t>3.1.3</w:t>
      </w:r>
      <w:r w:rsidRPr="00041FD0">
        <w:rPr>
          <w:sz w:val="28"/>
        </w:rPr>
        <w:t>.</w:t>
      </w:r>
      <w:r>
        <w:rPr>
          <w:sz w:val="28"/>
        </w:rPr>
        <w:t>2</w:t>
      </w:r>
      <w:r w:rsidRPr="00041FD0">
        <w:rPr>
          <w:sz w:val="28"/>
        </w:rPr>
        <w:t xml:space="preserve">) </w:t>
      </w:r>
      <w:r>
        <w:rPr>
          <w:sz w:val="28"/>
        </w:rPr>
        <w:t>денежные выплаты социального характера (по коллективному договору)</w:t>
      </w:r>
      <w:bookmarkEnd w:id="133"/>
    </w:p>
    <w:p w14:paraId="34703825" w14:textId="77777777" w:rsidR="00C9707E" w:rsidRDefault="00C9707E" w:rsidP="00C9707E">
      <w:pPr>
        <w:spacing w:line="360" w:lineRule="auto"/>
        <w:ind w:firstLine="851"/>
        <w:jc w:val="both"/>
        <w:rPr>
          <w:sz w:val="28"/>
          <w:szCs w:val="28"/>
        </w:rPr>
      </w:pPr>
      <w:r w:rsidRPr="00AA6041">
        <w:rPr>
          <w:sz w:val="28"/>
          <w:szCs w:val="28"/>
        </w:rPr>
        <w:t>Предприятием не заявлены расходы по</w:t>
      </w:r>
      <w:r>
        <w:rPr>
          <w:sz w:val="28"/>
          <w:szCs w:val="28"/>
        </w:rPr>
        <w:t xml:space="preserve"> данной</w:t>
      </w:r>
      <w:r w:rsidRPr="00AA6041">
        <w:rPr>
          <w:sz w:val="28"/>
          <w:szCs w:val="28"/>
        </w:rPr>
        <w:t xml:space="preserve"> статье.</w:t>
      </w:r>
    </w:p>
    <w:p w14:paraId="5026A71A" w14:textId="77777777" w:rsidR="00C9707E" w:rsidRDefault="00C9707E" w:rsidP="00C9707E">
      <w:pPr>
        <w:spacing w:line="360" w:lineRule="auto"/>
        <w:jc w:val="both"/>
        <w:rPr>
          <w:b/>
          <w:sz w:val="28"/>
          <w:szCs w:val="28"/>
        </w:rPr>
      </w:pPr>
    </w:p>
    <w:p w14:paraId="75E56B1B" w14:textId="77777777" w:rsidR="00C9707E" w:rsidRPr="00004432" w:rsidRDefault="00C9707E" w:rsidP="00C9707E">
      <w:pPr>
        <w:pStyle w:val="2"/>
        <w:spacing w:line="360" w:lineRule="auto"/>
        <w:ind w:left="0"/>
        <w:rPr>
          <w:sz w:val="28"/>
        </w:rPr>
      </w:pPr>
      <w:bookmarkStart w:id="134" w:name="_Toc532316505"/>
      <w:r>
        <w:rPr>
          <w:sz w:val="28"/>
        </w:rPr>
        <w:t>3.1.</w:t>
      </w:r>
      <w:r w:rsidRPr="00004432">
        <w:rPr>
          <w:sz w:val="28"/>
        </w:rPr>
        <w:t xml:space="preserve">4) </w:t>
      </w:r>
      <w:r w:rsidRPr="00E17D7E">
        <w:rPr>
          <w:sz w:val="28"/>
        </w:rPr>
        <w:t>Уровень надежности теплоснабжения</w:t>
      </w:r>
      <w:bookmarkEnd w:id="134"/>
    </w:p>
    <w:p w14:paraId="7D4AE2C4" w14:textId="77777777" w:rsidR="00C9707E" w:rsidRPr="00004432" w:rsidRDefault="00C9707E" w:rsidP="00C9707E">
      <w:pPr>
        <w:spacing w:line="360" w:lineRule="auto"/>
        <w:ind w:firstLine="851"/>
        <w:contextualSpacing/>
        <w:jc w:val="both"/>
        <w:rPr>
          <w:sz w:val="28"/>
          <w:szCs w:val="28"/>
        </w:rPr>
      </w:pPr>
      <w:r w:rsidRPr="00004432">
        <w:rPr>
          <w:sz w:val="28"/>
          <w:szCs w:val="28"/>
        </w:rPr>
        <w:t>Уровень надежности, должен соответствовать утвержденным в установленном порядке долгосрочным инвестиционным программам организаций, осуществляющих регулируемые виды деятельности в сфере теплоснабжения (фактические значения показателей надежности и качества, определенные за год, предшествующий году установления тарифов на первый год долгосрочного периода регулирования, а также плановые значения показателей надежности и качества на каждый год долгосрочного периода регулирования).</w:t>
      </w:r>
    </w:p>
    <w:p w14:paraId="3CEA7210" w14:textId="77777777" w:rsidR="00C9707E" w:rsidRPr="00004432" w:rsidRDefault="00C9707E" w:rsidP="00C9707E">
      <w:pPr>
        <w:spacing w:line="360" w:lineRule="auto"/>
        <w:ind w:firstLine="851"/>
        <w:contextualSpacing/>
        <w:jc w:val="both"/>
        <w:rPr>
          <w:sz w:val="28"/>
          <w:szCs w:val="28"/>
        </w:rPr>
      </w:pPr>
      <w:r w:rsidRPr="00004432">
        <w:rPr>
          <w:sz w:val="28"/>
          <w:szCs w:val="28"/>
        </w:rPr>
        <w:t xml:space="preserve">Расчет плановых значений показателей надежности и энергетической эффективности объектов теплоснабжения </w:t>
      </w:r>
      <w:r>
        <w:rPr>
          <w:sz w:val="28"/>
          <w:szCs w:val="28"/>
        </w:rPr>
        <w:t xml:space="preserve">ООО «НТК» </w:t>
      </w:r>
      <w:r w:rsidRPr="00004432">
        <w:rPr>
          <w:sz w:val="28"/>
          <w:szCs w:val="28"/>
        </w:rPr>
        <w:t>должен быть произведен согласно Правилам определения плановых и расчета фактических значений показателей надежности и энергетической эффективности объектов теплоснабжения, а также определения достижения организацией, осуществляющей регулируемые виды деятельности в сфере теплоснабжения, указанных плановых значений, утвержденных постановлением Правительства РФ от 16.05.2014 № 452, на основании исходных данных, представленных предприятием, за достоверность которых в соответствии с законодательством несет ответственность предприятие</w:t>
      </w:r>
    </w:p>
    <w:p w14:paraId="0926A935" w14:textId="77777777" w:rsidR="00C9707E" w:rsidRDefault="00C9707E" w:rsidP="00C9707E">
      <w:pPr>
        <w:spacing w:after="120" w:line="360" w:lineRule="auto"/>
        <w:ind w:firstLine="851"/>
        <w:jc w:val="both"/>
        <w:rPr>
          <w:sz w:val="28"/>
          <w:szCs w:val="28"/>
        </w:rPr>
      </w:pPr>
      <w:r w:rsidRPr="00004432">
        <w:rPr>
          <w:sz w:val="28"/>
          <w:szCs w:val="28"/>
        </w:rPr>
        <w:t xml:space="preserve">Так как для предприятия не утверждена инвестиционная программа, плановое значение показателей надежности и энергетической эффективности объектов теплоснабжения </w:t>
      </w:r>
      <w:r>
        <w:rPr>
          <w:sz w:val="28"/>
          <w:szCs w:val="28"/>
        </w:rPr>
        <w:t>ООО «НТК» не определяется.</w:t>
      </w:r>
    </w:p>
    <w:p w14:paraId="2B35FE1E" w14:textId="77777777" w:rsidR="00C9707E" w:rsidRDefault="00C9707E" w:rsidP="00C9707E">
      <w:pPr>
        <w:spacing w:line="360" w:lineRule="auto"/>
        <w:ind w:firstLine="851"/>
        <w:jc w:val="both"/>
        <w:rPr>
          <w:b/>
          <w:sz w:val="28"/>
          <w:szCs w:val="28"/>
        </w:rPr>
      </w:pPr>
    </w:p>
    <w:p w14:paraId="516290A6" w14:textId="77777777" w:rsidR="00C9707E" w:rsidRPr="00E372DA" w:rsidRDefault="00C9707E" w:rsidP="00C9707E">
      <w:pPr>
        <w:pStyle w:val="2"/>
        <w:spacing w:line="360" w:lineRule="auto"/>
        <w:ind w:left="0"/>
        <w:rPr>
          <w:sz w:val="28"/>
        </w:rPr>
      </w:pPr>
      <w:bookmarkStart w:id="135" w:name="_Toc532316506"/>
      <w:r>
        <w:rPr>
          <w:sz w:val="28"/>
        </w:rPr>
        <w:t>3.1.5</w:t>
      </w:r>
      <w:r w:rsidRPr="00E372DA">
        <w:rPr>
          <w:sz w:val="28"/>
        </w:rPr>
        <w:t>) Реализация программ в области энергосбережения и повышения энергетической эффективности</w:t>
      </w:r>
      <w:bookmarkEnd w:id="135"/>
    </w:p>
    <w:p w14:paraId="4D5422A5" w14:textId="77777777" w:rsidR="00C9707E" w:rsidRPr="007473E9" w:rsidRDefault="00C9707E" w:rsidP="00C9707E">
      <w:pPr>
        <w:spacing w:line="360" w:lineRule="auto"/>
        <w:ind w:firstLine="851"/>
        <w:jc w:val="both"/>
        <w:rPr>
          <w:sz w:val="28"/>
          <w:szCs w:val="28"/>
        </w:rPr>
      </w:pPr>
      <w:r w:rsidRPr="00E372DA">
        <w:rPr>
          <w:sz w:val="28"/>
          <w:szCs w:val="28"/>
        </w:rPr>
        <w:t xml:space="preserve">В отношении </w:t>
      </w:r>
      <w:r>
        <w:rPr>
          <w:sz w:val="28"/>
          <w:szCs w:val="28"/>
        </w:rPr>
        <w:t xml:space="preserve">ООО «НТК» </w:t>
      </w:r>
      <w:r w:rsidRPr="00E372DA">
        <w:rPr>
          <w:sz w:val="28"/>
          <w:szCs w:val="28"/>
        </w:rPr>
        <w:t xml:space="preserve">не утверждалась программа энергосбережения и повышения энергетической эффективности на 2019 – </w:t>
      </w:r>
      <w:r>
        <w:rPr>
          <w:sz w:val="28"/>
          <w:szCs w:val="28"/>
        </w:rPr>
        <w:br/>
      </w:r>
      <w:r w:rsidRPr="00E372DA">
        <w:rPr>
          <w:sz w:val="28"/>
          <w:szCs w:val="28"/>
        </w:rPr>
        <w:t>202</w:t>
      </w:r>
      <w:r>
        <w:rPr>
          <w:sz w:val="28"/>
          <w:szCs w:val="28"/>
        </w:rPr>
        <w:t>3 годы</w:t>
      </w:r>
      <w:r w:rsidRPr="00E372DA">
        <w:rPr>
          <w:sz w:val="28"/>
          <w:szCs w:val="28"/>
        </w:rPr>
        <w:t>.</w:t>
      </w:r>
    </w:p>
    <w:p w14:paraId="2FC1F4D3" w14:textId="77777777" w:rsidR="00C9707E" w:rsidRDefault="00C9707E" w:rsidP="00C9707E">
      <w:pPr>
        <w:spacing w:line="360" w:lineRule="auto"/>
        <w:jc w:val="both"/>
        <w:rPr>
          <w:b/>
          <w:sz w:val="28"/>
          <w:szCs w:val="28"/>
        </w:rPr>
      </w:pPr>
    </w:p>
    <w:p w14:paraId="3EDA172C" w14:textId="77777777" w:rsidR="00C9707E" w:rsidRPr="00DA2ABD" w:rsidRDefault="00C9707E" w:rsidP="00C9707E">
      <w:pPr>
        <w:pStyle w:val="2"/>
        <w:spacing w:line="360" w:lineRule="auto"/>
        <w:ind w:left="0"/>
        <w:rPr>
          <w:sz w:val="28"/>
        </w:rPr>
      </w:pPr>
      <w:bookmarkStart w:id="136" w:name="_Toc532316507"/>
      <w:r>
        <w:rPr>
          <w:sz w:val="28"/>
        </w:rPr>
        <w:t>3.1.6</w:t>
      </w:r>
      <w:r w:rsidRPr="009B5DE0">
        <w:rPr>
          <w:sz w:val="28"/>
        </w:rPr>
        <w:t>) Динамика изменения расходов на топливо</w:t>
      </w:r>
      <w:bookmarkEnd w:id="136"/>
    </w:p>
    <w:p w14:paraId="4FB7C8A0" w14:textId="77777777" w:rsidR="00C9707E" w:rsidRDefault="00C9707E" w:rsidP="00C9707E">
      <w:pPr>
        <w:spacing w:line="360" w:lineRule="auto"/>
        <w:ind w:firstLine="851"/>
        <w:jc w:val="both"/>
      </w:pPr>
      <w:r>
        <w:rPr>
          <w:sz w:val="28"/>
          <w:szCs w:val="28"/>
        </w:rPr>
        <w:t>В отношении ООО «НТК» не</w:t>
      </w:r>
      <w:r w:rsidRPr="007473E9">
        <w:rPr>
          <w:sz w:val="28"/>
          <w:szCs w:val="28"/>
        </w:rPr>
        <w:t xml:space="preserve"> применяет</w:t>
      </w:r>
      <w:r>
        <w:rPr>
          <w:sz w:val="28"/>
          <w:szCs w:val="28"/>
        </w:rPr>
        <w:t>ся</w:t>
      </w:r>
      <w:r w:rsidRPr="007473E9">
        <w:rPr>
          <w:sz w:val="28"/>
          <w:szCs w:val="28"/>
        </w:rPr>
        <w:t xml:space="preserve"> понижающий коэффициент</w:t>
      </w:r>
      <w:r>
        <w:rPr>
          <w:sz w:val="28"/>
          <w:szCs w:val="28"/>
        </w:rPr>
        <w:t>, в связи с изменением правил распределения затрат на топливо.</w:t>
      </w:r>
    </w:p>
    <w:p w14:paraId="58989391" w14:textId="77777777" w:rsidR="00C9707E" w:rsidRDefault="00C9707E" w:rsidP="00C9707E">
      <w:pPr>
        <w:spacing w:line="360" w:lineRule="auto"/>
        <w:ind w:firstLine="851"/>
        <w:jc w:val="both"/>
        <w:rPr>
          <w:sz w:val="28"/>
          <w:szCs w:val="28"/>
        </w:rPr>
      </w:pPr>
      <w:r w:rsidRPr="0022250A">
        <w:rPr>
          <w:sz w:val="28"/>
          <w:szCs w:val="28"/>
        </w:rPr>
        <w:t>Согласно п.33 Методических указаний, параметры долгосрочного регулирования определяются перед началом долгосрочного периода регулирования и в течение него не изменяются.</w:t>
      </w:r>
    </w:p>
    <w:p w14:paraId="7061FBA9" w14:textId="77777777" w:rsidR="00C9707E" w:rsidRPr="0022250A" w:rsidRDefault="00C9707E" w:rsidP="00C9707E">
      <w:pPr>
        <w:spacing w:line="360" w:lineRule="auto"/>
        <w:ind w:firstLine="851"/>
        <w:jc w:val="both"/>
        <w:rPr>
          <w:sz w:val="28"/>
          <w:szCs w:val="28"/>
        </w:rPr>
      </w:pPr>
    </w:p>
    <w:p w14:paraId="7A00885D" w14:textId="77777777" w:rsidR="00C9707E" w:rsidRPr="00DA2ABD" w:rsidRDefault="00C9707E" w:rsidP="00C9707E">
      <w:pPr>
        <w:pStyle w:val="2"/>
        <w:spacing w:line="360" w:lineRule="auto"/>
        <w:ind w:left="0"/>
        <w:rPr>
          <w:sz w:val="28"/>
        </w:rPr>
      </w:pPr>
      <w:bookmarkStart w:id="137" w:name="_Toc532316508"/>
      <w:r>
        <w:rPr>
          <w:sz w:val="28"/>
        </w:rPr>
        <w:t>3.2.</w:t>
      </w:r>
      <w:r w:rsidRPr="00DA2ABD">
        <w:rPr>
          <w:sz w:val="28"/>
        </w:rPr>
        <w:t xml:space="preserve"> Прогнозные параметры регулирования</w:t>
      </w:r>
      <w:bookmarkEnd w:id="137"/>
    </w:p>
    <w:p w14:paraId="017C4F4D" w14:textId="77777777" w:rsidR="00C9707E" w:rsidRPr="007473E9" w:rsidRDefault="00C9707E" w:rsidP="00C9707E">
      <w:pPr>
        <w:spacing w:line="360" w:lineRule="auto"/>
        <w:ind w:firstLine="851"/>
        <w:jc w:val="both"/>
        <w:rPr>
          <w:sz w:val="28"/>
          <w:szCs w:val="28"/>
        </w:rPr>
      </w:pPr>
      <w:r w:rsidRPr="007473E9">
        <w:rPr>
          <w:sz w:val="28"/>
          <w:szCs w:val="28"/>
        </w:rPr>
        <w:t>На каждый год долгосрочного периода регулирования определяются прогнозные параметры регулирования (далее также - плановые параметры расчета тарифов) на каждый расчетный период регулирования долгосрочного периода регулирования:</w:t>
      </w:r>
    </w:p>
    <w:p w14:paraId="18FAE5A9" w14:textId="77777777" w:rsidR="00C9707E" w:rsidRDefault="00C9707E" w:rsidP="00C9707E">
      <w:pPr>
        <w:spacing w:line="360" w:lineRule="auto"/>
        <w:jc w:val="both"/>
        <w:rPr>
          <w:b/>
          <w:sz w:val="28"/>
          <w:szCs w:val="28"/>
        </w:rPr>
      </w:pPr>
    </w:p>
    <w:p w14:paraId="6C495012" w14:textId="77777777" w:rsidR="00C9707E" w:rsidRPr="00DA2ABD" w:rsidRDefault="00C9707E" w:rsidP="00C9707E">
      <w:pPr>
        <w:pStyle w:val="2"/>
        <w:spacing w:line="360" w:lineRule="auto"/>
        <w:ind w:left="0"/>
        <w:rPr>
          <w:sz w:val="28"/>
        </w:rPr>
      </w:pPr>
      <w:bookmarkStart w:id="138" w:name="_Toc532316509"/>
      <w:r>
        <w:rPr>
          <w:sz w:val="28"/>
        </w:rPr>
        <w:t>3.2.</w:t>
      </w:r>
      <w:r w:rsidRPr="00DA2ABD">
        <w:rPr>
          <w:sz w:val="28"/>
        </w:rPr>
        <w:t>1) Индекс потребительских цен</w:t>
      </w:r>
      <w:bookmarkEnd w:id="138"/>
      <w:r w:rsidRPr="00DA2ABD">
        <w:rPr>
          <w:sz w:val="28"/>
        </w:rPr>
        <w:t xml:space="preserve"> </w:t>
      </w:r>
    </w:p>
    <w:p w14:paraId="5391B969" w14:textId="77777777" w:rsidR="00C9707E" w:rsidRPr="007473E9" w:rsidRDefault="00C9707E" w:rsidP="00C9707E">
      <w:pPr>
        <w:spacing w:line="360" w:lineRule="auto"/>
        <w:ind w:firstLine="851"/>
        <w:jc w:val="both"/>
        <w:rPr>
          <w:sz w:val="28"/>
          <w:szCs w:val="28"/>
        </w:rPr>
      </w:pPr>
      <w:r>
        <w:rPr>
          <w:sz w:val="28"/>
          <w:szCs w:val="28"/>
        </w:rPr>
        <w:t xml:space="preserve">Определяется </w:t>
      </w:r>
      <w:r w:rsidRPr="007473E9">
        <w:rPr>
          <w:sz w:val="28"/>
          <w:szCs w:val="28"/>
        </w:rPr>
        <w:t>в среднем за год к предыдущему го</w:t>
      </w:r>
      <w:r>
        <w:rPr>
          <w:sz w:val="28"/>
          <w:szCs w:val="28"/>
        </w:rPr>
        <w:t>ду</w:t>
      </w:r>
      <w:r w:rsidRPr="007473E9">
        <w:rPr>
          <w:sz w:val="28"/>
          <w:szCs w:val="28"/>
        </w:rPr>
        <w:t xml:space="preserve">, определенный в соответствии с прогнозом социально-экономического развития Российской Федерации (далее - </w:t>
      </w:r>
      <w:r>
        <w:rPr>
          <w:sz w:val="28"/>
          <w:szCs w:val="28"/>
        </w:rPr>
        <w:t>ИПЦ</w:t>
      </w:r>
      <w:r w:rsidRPr="007473E9">
        <w:rPr>
          <w:sz w:val="28"/>
          <w:szCs w:val="28"/>
        </w:rPr>
        <w:t>), индексы роста цен на каждый энергетический ресурс и холодную воду, потребляемые регулируемой организацией при осуществлении регулируемой деятельности, индексы роста цен на их доставку, определяемые на основании информации об основных макроэкономических показателях социально-экономическог</w:t>
      </w:r>
      <w:r>
        <w:rPr>
          <w:sz w:val="28"/>
          <w:szCs w:val="28"/>
        </w:rPr>
        <w:t xml:space="preserve">о развития Российской Федерации. </w:t>
      </w:r>
    </w:p>
    <w:p w14:paraId="1882E4E9" w14:textId="77777777" w:rsidR="00C9707E" w:rsidRDefault="00C9707E" w:rsidP="00C9707E">
      <w:pPr>
        <w:spacing w:line="360" w:lineRule="auto"/>
        <w:ind w:firstLine="851"/>
        <w:jc w:val="both"/>
        <w:rPr>
          <w:sz w:val="28"/>
          <w:szCs w:val="28"/>
        </w:rPr>
      </w:pPr>
      <w:r w:rsidRPr="007473E9">
        <w:rPr>
          <w:sz w:val="28"/>
          <w:szCs w:val="28"/>
        </w:rPr>
        <w:t>В отсутствие одобренного прогноза социально-экономического развития Российской Федерации на соответствующий год долгосрочного периода регулирования в целях определения подконтрольных расходов применяются значения параметров прогноза социально-экономического развития Российской Федерации, соответствующие последнему году периода, на которы</w:t>
      </w:r>
      <w:r>
        <w:rPr>
          <w:sz w:val="28"/>
          <w:szCs w:val="28"/>
        </w:rPr>
        <w:t xml:space="preserve">й был одобрен указанный прогноз. </w:t>
      </w:r>
    </w:p>
    <w:p w14:paraId="70948A78" w14:textId="77777777" w:rsidR="00C9707E" w:rsidRDefault="00C9707E" w:rsidP="00C9707E">
      <w:pPr>
        <w:spacing w:line="360" w:lineRule="auto"/>
        <w:ind w:firstLine="851"/>
        <w:jc w:val="both"/>
        <w:rPr>
          <w:sz w:val="28"/>
          <w:szCs w:val="28"/>
        </w:rPr>
      </w:pPr>
      <w:r>
        <w:rPr>
          <w:sz w:val="28"/>
          <w:szCs w:val="28"/>
        </w:rPr>
        <w:t>На момент составления данного отчёта эксперты руководствовались Прогнозом Минэкономразвития России, опубликованным на сайте 01.10.2018, в соответствии с которым ИПЦ на планируемый долгосрочный период составят:</w:t>
      </w:r>
    </w:p>
    <w:p w14:paraId="0D9116E8" w14:textId="77777777" w:rsidR="00C9707E" w:rsidRDefault="00C9707E" w:rsidP="00C9707E">
      <w:pPr>
        <w:spacing w:line="360" w:lineRule="auto"/>
        <w:ind w:firstLine="851"/>
        <w:jc w:val="both"/>
        <w:rPr>
          <w:sz w:val="28"/>
          <w:szCs w:val="28"/>
        </w:rPr>
      </w:pPr>
      <w:r>
        <w:rPr>
          <w:sz w:val="28"/>
          <w:szCs w:val="28"/>
        </w:rPr>
        <w:t>на 2019 год – 1,046;</w:t>
      </w:r>
    </w:p>
    <w:p w14:paraId="122878C2" w14:textId="77777777" w:rsidR="00C9707E" w:rsidRDefault="00C9707E" w:rsidP="00C9707E">
      <w:pPr>
        <w:spacing w:line="360" w:lineRule="auto"/>
        <w:ind w:firstLine="851"/>
        <w:jc w:val="both"/>
        <w:rPr>
          <w:sz w:val="28"/>
          <w:szCs w:val="28"/>
        </w:rPr>
      </w:pPr>
      <w:r>
        <w:rPr>
          <w:sz w:val="28"/>
          <w:szCs w:val="28"/>
        </w:rPr>
        <w:t>на 2020 год – 1,034;</w:t>
      </w:r>
    </w:p>
    <w:p w14:paraId="35AD5FFA" w14:textId="77777777" w:rsidR="00C9707E" w:rsidRDefault="00C9707E" w:rsidP="00C9707E">
      <w:pPr>
        <w:spacing w:line="360" w:lineRule="auto"/>
        <w:ind w:firstLine="851"/>
        <w:jc w:val="both"/>
        <w:rPr>
          <w:sz w:val="28"/>
          <w:szCs w:val="28"/>
        </w:rPr>
      </w:pPr>
      <w:r>
        <w:rPr>
          <w:sz w:val="28"/>
          <w:szCs w:val="28"/>
        </w:rPr>
        <w:t>на 2021 год – 1,040;</w:t>
      </w:r>
    </w:p>
    <w:p w14:paraId="5747C7D2" w14:textId="77777777" w:rsidR="00C9707E" w:rsidRDefault="00C9707E" w:rsidP="00C9707E">
      <w:pPr>
        <w:spacing w:line="360" w:lineRule="auto"/>
        <w:ind w:firstLine="851"/>
        <w:jc w:val="both"/>
        <w:rPr>
          <w:sz w:val="28"/>
          <w:szCs w:val="28"/>
        </w:rPr>
      </w:pPr>
      <w:r>
        <w:rPr>
          <w:sz w:val="28"/>
          <w:szCs w:val="28"/>
        </w:rPr>
        <w:t>на 2022 год – 1,040;</w:t>
      </w:r>
    </w:p>
    <w:p w14:paraId="77C9A07F" w14:textId="77777777" w:rsidR="00C9707E" w:rsidRDefault="00C9707E" w:rsidP="00C9707E">
      <w:pPr>
        <w:spacing w:line="360" w:lineRule="auto"/>
        <w:ind w:firstLine="851"/>
        <w:jc w:val="both"/>
        <w:rPr>
          <w:sz w:val="28"/>
          <w:szCs w:val="28"/>
        </w:rPr>
      </w:pPr>
      <w:r>
        <w:rPr>
          <w:sz w:val="28"/>
          <w:szCs w:val="28"/>
        </w:rPr>
        <w:t>на 2023 год – 1,040.</w:t>
      </w:r>
    </w:p>
    <w:p w14:paraId="0D1F26D8" w14:textId="77777777" w:rsidR="00C9707E" w:rsidRDefault="00C9707E" w:rsidP="00C9707E">
      <w:pPr>
        <w:spacing w:line="360" w:lineRule="auto"/>
        <w:ind w:firstLine="851"/>
        <w:jc w:val="both"/>
        <w:rPr>
          <w:sz w:val="28"/>
          <w:szCs w:val="28"/>
        </w:rPr>
      </w:pPr>
    </w:p>
    <w:p w14:paraId="7F21E5EF" w14:textId="77777777" w:rsidR="00C9707E" w:rsidRDefault="00C9707E" w:rsidP="00C9707E">
      <w:pPr>
        <w:spacing w:line="360" w:lineRule="auto"/>
        <w:ind w:firstLine="851"/>
        <w:jc w:val="both"/>
        <w:rPr>
          <w:sz w:val="28"/>
          <w:szCs w:val="28"/>
        </w:rPr>
      </w:pPr>
    </w:p>
    <w:p w14:paraId="527F0E3D" w14:textId="77777777" w:rsidR="00C9707E" w:rsidRPr="00DA2ABD" w:rsidRDefault="00C9707E" w:rsidP="00C9707E">
      <w:pPr>
        <w:pStyle w:val="2"/>
        <w:spacing w:line="360" w:lineRule="auto"/>
        <w:ind w:left="0"/>
        <w:rPr>
          <w:sz w:val="28"/>
        </w:rPr>
      </w:pPr>
      <w:bookmarkStart w:id="139" w:name="_Toc532316510"/>
      <w:r>
        <w:rPr>
          <w:sz w:val="28"/>
        </w:rPr>
        <w:t>3.2.</w:t>
      </w:r>
      <w:r w:rsidRPr="00DA2ABD">
        <w:rPr>
          <w:sz w:val="28"/>
        </w:rPr>
        <w:t>2) Размер активов</w:t>
      </w:r>
      <w:bookmarkEnd w:id="139"/>
    </w:p>
    <w:p w14:paraId="6F522348" w14:textId="77777777" w:rsidR="00C9707E" w:rsidRDefault="00C9707E" w:rsidP="00C9707E">
      <w:pPr>
        <w:spacing w:line="360" w:lineRule="auto"/>
        <w:ind w:firstLine="851"/>
        <w:jc w:val="both"/>
        <w:rPr>
          <w:sz w:val="28"/>
          <w:szCs w:val="28"/>
        </w:rPr>
      </w:pPr>
      <w:r>
        <w:rPr>
          <w:sz w:val="28"/>
          <w:szCs w:val="28"/>
        </w:rPr>
        <w:t>Определяется следующим образом:</w:t>
      </w:r>
    </w:p>
    <w:p w14:paraId="3D207B4A" w14:textId="77777777" w:rsidR="00C9707E" w:rsidRPr="007473E9" w:rsidRDefault="00C9707E" w:rsidP="00C9707E">
      <w:pPr>
        <w:spacing w:line="360" w:lineRule="auto"/>
        <w:ind w:firstLine="851"/>
        <w:jc w:val="both"/>
        <w:rPr>
          <w:sz w:val="28"/>
          <w:szCs w:val="28"/>
        </w:rPr>
      </w:pPr>
      <w:r>
        <w:rPr>
          <w:sz w:val="28"/>
          <w:szCs w:val="28"/>
        </w:rPr>
        <w:t>- в отношении</w:t>
      </w:r>
      <w:r w:rsidRPr="007473E9">
        <w:rPr>
          <w:sz w:val="28"/>
          <w:szCs w:val="28"/>
        </w:rPr>
        <w:t xml:space="preserve"> деятельности по передаче тепловой энергии, теплоносителя равен количеству условных единиц, относящихся к активам, необходимым для осуществления этой деятельности, в соответствии с приложением 2 к </w:t>
      </w:r>
      <w:r>
        <w:rPr>
          <w:sz w:val="28"/>
          <w:szCs w:val="28"/>
        </w:rPr>
        <w:t>Методическим указаниям,</w:t>
      </w:r>
    </w:p>
    <w:p w14:paraId="2226A2B9" w14:textId="77777777" w:rsidR="00C9707E" w:rsidRDefault="00C9707E" w:rsidP="00C9707E">
      <w:pPr>
        <w:spacing w:line="360" w:lineRule="auto"/>
        <w:ind w:firstLine="851"/>
        <w:jc w:val="both"/>
        <w:rPr>
          <w:sz w:val="28"/>
          <w:szCs w:val="28"/>
        </w:rPr>
      </w:pPr>
      <w:r>
        <w:rPr>
          <w:sz w:val="28"/>
          <w:szCs w:val="28"/>
        </w:rPr>
        <w:t xml:space="preserve">- </w:t>
      </w:r>
      <w:r w:rsidRPr="007473E9">
        <w:rPr>
          <w:sz w:val="28"/>
          <w:szCs w:val="28"/>
        </w:rPr>
        <w:t>в отношении деятельности по производству тепловой энергии (мощности) равен установленной тепловой мощн</w:t>
      </w:r>
      <w:r>
        <w:rPr>
          <w:sz w:val="28"/>
          <w:szCs w:val="28"/>
        </w:rPr>
        <w:t>ости источника тепловой энергии.</w:t>
      </w:r>
    </w:p>
    <w:p w14:paraId="3F3D48B5" w14:textId="77777777" w:rsidR="00C9707E" w:rsidRDefault="00C9707E" w:rsidP="00C9707E">
      <w:pPr>
        <w:spacing w:line="360" w:lineRule="auto"/>
        <w:ind w:firstLine="851"/>
        <w:jc w:val="both"/>
        <w:rPr>
          <w:sz w:val="28"/>
          <w:szCs w:val="28"/>
        </w:rPr>
      </w:pPr>
      <w:r>
        <w:rPr>
          <w:sz w:val="28"/>
          <w:szCs w:val="28"/>
        </w:rPr>
        <w:t>К</w:t>
      </w:r>
      <w:r w:rsidRPr="008B67D6">
        <w:rPr>
          <w:sz w:val="28"/>
          <w:szCs w:val="28"/>
        </w:rPr>
        <w:t>оличеств</w:t>
      </w:r>
      <w:r>
        <w:rPr>
          <w:sz w:val="28"/>
          <w:szCs w:val="28"/>
        </w:rPr>
        <w:t>о</w:t>
      </w:r>
      <w:r w:rsidRPr="008B67D6">
        <w:rPr>
          <w:sz w:val="28"/>
          <w:szCs w:val="28"/>
        </w:rPr>
        <w:t xml:space="preserve"> условных единиц, относящихся к активам, необходимым для осуществления</w:t>
      </w:r>
      <w:r>
        <w:rPr>
          <w:sz w:val="28"/>
          <w:szCs w:val="28"/>
        </w:rPr>
        <w:t xml:space="preserve"> регулируемой деятельности – 20</w:t>
      </w:r>
      <w:r w:rsidRPr="008B67D6">
        <w:rPr>
          <w:sz w:val="28"/>
          <w:szCs w:val="28"/>
        </w:rPr>
        <w:t xml:space="preserve"> </w:t>
      </w:r>
      <w:r>
        <w:rPr>
          <w:sz w:val="28"/>
          <w:szCs w:val="28"/>
        </w:rPr>
        <w:t>у.е. (ООО «НТК» в контуре теплоснабжения ООО «КузнецкТеплоСбыт»).</w:t>
      </w:r>
    </w:p>
    <w:p w14:paraId="2D1B15C1" w14:textId="77777777" w:rsidR="00C9707E" w:rsidRDefault="00C9707E" w:rsidP="00C9707E">
      <w:pPr>
        <w:spacing w:line="360" w:lineRule="auto"/>
        <w:jc w:val="both"/>
        <w:rPr>
          <w:b/>
          <w:sz w:val="28"/>
          <w:szCs w:val="28"/>
        </w:rPr>
      </w:pPr>
    </w:p>
    <w:p w14:paraId="031E6A54" w14:textId="77777777" w:rsidR="00C9707E" w:rsidRPr="00DA2ABD" w:rsidRDefault="00C9707E" w:rsidP="00C9707E">
      <w:pPr>
        <w:pStyle w:val="2"/>
        <w:spacing w:line="360" w:lineRule="auto"/>
        <w:ind w:left="0"/>
        <w:rPr>
          <w:sz w:val="28"/>
        </w:rPr>
      </w:pPr>
      <w:bookmarkStart w:id="140" w:name="_Toc532316511"/>
      <w:r>
        <w:rPr>
          <w:sz w:val="28"/>
        </w:rPr>
        <w:t>3.2.</w:t>
      </w:r>
      <w:r w:rsidRPr="00E803DC">
        <w:rPr>
          <w:sz w:val="28"/>
        </w:rPr>
        <w:t>3) Неподконтрольные расходы</w:t>
      </w:r>
      <w:bookmarkEnd w:id="140"/>
    </w:p>
    <w:p w14:paraId="40E1CA7E" w14:textId="77777777" w:rsidR="00C9707E" w:rsidRDefault="00C9707E" w:rsidP="00C9707E">
      <w:pPr>
        <w:spacing w:line="360" w:lineRule="auto"/>
        <w:jc w:val="both"/>
        <w:rPr>
          <w:b/>
          <w:sz w:val="28"/>
          <w:szCs w:val="28"/>
        </w:rPr>
      </w:pPr>
    </w:p>
    <w:p w14:paraId="31222389" w14:textId="77777777" w:rsidR="00C9707E" w:rsidRPr="00DA2ABD" w:rsidRDefault="00C9707E" w:rsidP="00C9707E">
      <w:pPr>
        <w:pStyle w:val="2"/>
        <w:spacing w:line="360" w:lineRule="auto"/>
        <w:ind w:left="0"/>
        <w:rPr>
          <w:sz w:val="28"/>
        </w:rPr>
      </w:pPr>
      <w:bookmarkStart w:id="141" w:name="_Toc532316512"/>
      <w:r>
        <w:rPr>
          <w:sz w:val="28"/>
        </w:rPr>
        <w:t>3.2.</w:t>
      </w:r>
      <w:r w:rsidRPr="00DA2ABD">
        <w:rPr>
          <w:sz w:val="28"/>
        </w:rPr>
        <w:t>3.1) Расходы на оплату услуг, оказываемых организациями, осуществляющими регулируемые виды деятельности</w:t>
      </w:r>
      <w:bookmarkEnd w:id="141"/>
    </w:p>
    <w:p w14:paraId="05BA0E7F" w14:textId="77777777" w:rsidR="00C9707E" w:rsidRPr="004D5E4A" w:rsidRDefault="00C9707E" w:rsidP="00C9707E">
      <w:pPr>
        <w:spacing w:line="360" w:lineRule="auto"/>
        <w:ind w:firstLine="851"/>
        <w:jc w:val="both"/>
        <w:rPr>
          <w:sz w:val="28"/>
          <w:szCs w:val="28"/>
        </w:rPr>
      </w:pPr>
      <w:r>
        <w:rPr>
          <w:sz w:val="28"/>
          <w:szCs w:val="28"/>
        </w:rPr>
        <w:t xml:space="preserve">Данные расходы рассчитываются </w:t>
      </w:r>
      <w:r w:rsidRPr="004D5E4A">
        <w:rPr>
          <w:sz w:val="28"/>
          <w:szCs w:val="28"/>
        </w:rPr>
        <w:t>в соответствии с пунктами 28 и 31 Основ ценообразования</w:t>
      </w:r>
      <w:r>
        <w:rPr>
          <w:sz w:val="28"/>
          <w:szCs w:val="28"/>
        </w:rPr>
        <w:t xml:space="preserve">. </w:t>
      </w:r>
      <w:r w:rsidRPr="00AA6041">
        <w:rPr>
          <w:sz w:val="28"/>
          <w:szCs w:val="28"/>
        </w:rPr>
        <w:t>Предприятием не заявлены расходы по</w:t>
      </w:r>
      <w:r>
        <w:rPr>
          <w:sz w:val="28"/>
          <w:szCs w:val="28"/>
        </w:rPr>
        <w:t xml:space="preserve"> данной</w:t>
      </w:r>
      <w:r w:rsidRPr="00AA6041">
        <w:rPr>
          <w:sz w:val="28"/>
          <w:szCs w:val="28"/>
        </w:rPr>
        <w:t xml:space="preserve"> статье.</w:t>
      </w:r>
    </w:p>
    <w:p w14:paraId="4DCADBCD" w14:textId="77777777" w:rsidR="00C9707E" w:rsidRDefault="00C9707E" w:rsidP="00C9707E">
      <w:pPr>
        <w:spacing w:line="360" w:lineRule="auto"/>
        <w:jc w:val="both"/>
        <w:rPr>
          <w:b/>
          <w:sz w:val="28"/>
          <w:szCs w:val="28"/>
        </w:rPr>
      </w:pPr>
    </w:p>
    <w:p w14:paraId="7A5F341E" w14:textId="77777777" w:rsidR="00C9707E" w:rsidRPr="00DA2ABD" w:rsidRDefault="00C9707E" w:rsidP="00C9707E">
      <w:pPr>
        <w:pStyle w:val="2"/>
        <w:spacing w:line="360" w:lineRule="auto"/>
        <w:ind w:left="0"/>
        <w:rPr>
          <w:sz w:val="28"/>
        </w:rPr>
      </w:pPr>
      <w:bookmarkStart w:id="142" w:name="_Toc532316513"/>
      <w:r>
        <w:rPr>
          <w:sz w:val="28"/>
        </w:rPr>
        <w:t>3.2.</w:t>
      </w:r>
      <w:r w:rsidRPr="00DA2ABD">
        <w:rPr>
          <w:sz w:val="28"/>
        </w:rPr>
        <w:t>3.2) Концессионная плата</w:t>
      </w:r>
      <w:bookmarkEnd w:id="142"/>
      <w:r w:rsidRPr="00DA2ABD">
        <w:rPr>
          <w:sz w:val="28"/>
        </w:rPr>
        <w:t xml:space="preserve"> </w:t>
      </w:r>
    </w:p>
    <w:p w14:paraId="315F4B46" w14:textId="77777777" w:rsidR="00C9707E" w:rsidRDefault="00C9707E" w:rsidP="00C9707E">
      <w:pPr>
        <w:spacing w:line="360" w:lineRule="auto"/>
        <w:ind w:firstLine="851"/>
        <w:jc w:val="both"/>
        <w:rPr>
          <w:sz w:val="28"/>
          <w:szCs w:val="28"/>
        </w:rPr>
      </w:pPr>
      <w:r>
        <w:rPr>
          <w:sz w:val="28"/>
          <w:szCs w:val="28"/>
        </w:rPr>
        <w:t xml:space="preserve">Концессионная плата рассчитывается </w:t>
      </w:r>
      <w:r w:rsidRPr="004D5E4A">
        <w:rPr>
          <w:sz w:val="28"/>
          <w:szCs w:val="28"/>
        </w:rPr>
        <w:t xml:space="preserve">с учетом </w:t>
      </w:r>
      <w:r>
        <w:rPr>
          <w:sz w:val="28"/>
          <w:szCs w:val="28"/>
        </w:rPr>
        <w:t>пункта 45 Основ ценообразования.</w:t>
      </w:r>
    </w:p>
    <w:p w14:paraId="2FD79752" w14:textId="77777777" w:rsidR="00C9707E" w:rsidRDefault="00C9707E" w:rsidP="00C9707E">
      <w:pPr>
        <w:spacing w:line="360" w:lineRule="auto"/>
        <w:ind w:firstLine="851"/>
        <w:jc w:val="both"/>
        <w:rPr>
          <w:sz w:val="28"/>
          <w:szCs w:val="28"/>
        </w:rPr>
      </w:pPr>
      <w:r w:rsidRPr="00AA6041">
        <w:rPr>
          <w:sz w:val="28"/>
          <w:szCs w:val="28"/>
        </w:rPr>
        <w:t>Предприятием не заявлены расходы по</w:t>
      </w:r>
      <w:r>
        <w:rPr>
          <w:sz w:val="28"/>
          <w:szCs w:val="28"/>
        </w:rPr>
        <w:t xml:space="preserve"> данной</w:t>
      </w:r>
      <w:r w:rsidRPr="00AA6041">
        <w:rPr>
          <w:sz w:val="28"/>
          <w:szCs w:val="28"/>
        </w:rPr>
        <w:t xml:space="preserve"> статье.</w:t>
      </w:r>
    </w:p>
    <w:p w14:paraId="7CD4E4ED" w14:textId="77777777" w:rsidR="00C9707E" w:rsidRDefault="00C9707E" w:rsidP="00C9707E">
      <w:pPr>
        <w:spacing w:line="360" w:lineRule="auto"/>
        <w:ind w:firstLine="851"/>
        <w:jc w:val="both"/>
        <w:rPr>
          <w:b/>
          <w:sz w:val="28"/>
          <w:szCs w:val="28"/>
        </w:rPr>
      </w:pPr>
    </w:p>
    <w:p w14:paraId="0E5F4486" w14:textId="77777777" w:rsidR="00C9707E" w:rsidRPr="00DA2ABD" w:rsidRDefault="00C9707E" w:rsidP="00C9707E">
      <w:pPr>
        <w:pStyle w:val="2"/>
        <w:spacing w:line="360" w:lineRule="auto"/>
        <w:ind w:left="0"/>
        <w:rPr>
          <w:sz w:val="28"/>
        </w:rPr>
      </w:pPr>
      <w:bookmarkStart w:id="143" w:name="_Toc532316514"/>
      <w:r>
        <w:rPr>
          <w:sz w:val="28"/>
        </w:rPr>
        <w:t>3.2.</w:t>
      </w:r>
      <w:r w:rsidRPr="00DA2ABD">
        <w:rPr>
          <w:sz w:val="28"/>
        </w:rPr>
        <w:t>3.3) Арендная плата</w:t>
      </w:r>
      <w:bookmarkEnd w:id="143"/>
    </w:p>
    <w:p w14:paraId="77D475DC" w14:textId="77777777" w:rsidR="00C9707E" w:rsidRDefault="00C9707E" w:rsidP="00C9707E">
      <w:pPr>
        <w:spacing w:line="360" w:lineRule="auto"/>
        <w:ind w:firstLine="851"/>
        <w:jc w:val="both"/>
        <w:rPr>
          <w:sz w:val="28"/>
          <w:szCs w:val="28"/>
        </w:rPr>
      </w:pPr>
      <w:r>
        <w:rPr>
          <w:sz w:val="28"/>
          <w:szCs w:val="28"/>
        </w:rPr>
        <w:t>В неподконтрольные расходы включается арендная плата только</w:t>
      </w:r>
      <w:r w:rsidRPr="004D5E4A">
        <w:rPr>
          <w:sz w:val="28"/>
          <w:szCs w:val="28"/>
        </w:rPr>
        <w:t xml:space="preserve"> в части имущества, используемого для осуществ</w:t>
      </w:r>
      <w:r>
        <w:rPr>
          <w:sz w:val="28"/>
          <w:szCs w:val="28"/>
        </w:rPr>
        <w:t xml:space="preserve">ления </w:t>
      </w:r>
      <w:proofErr w:type="gramStart"/>
      <w:r>
        <w:rPr>
          <w:sz w:val="28"/>
          <w:szCs w:val="28"/>
        </w:rPr>
        <w:t>регулируемой деятельности</w:t>
      </w:r>
      <w:proofErr w:type="gramEnd"/>
      <w:r>
        <w:rPr>
          <w:sz w:val="28"/>
          <w:szCs w:val="28"/>
        </w:rPr>
        <w:t xml:space="preserve"> и</w:t>
      </w:r>
      <w:r w:rsidRPr="004D5E4A">
        <w:rPr>
          <w:sz w:val="28"/>
          <w:szCs w:val="28"/>
        </w:rPr>
        <w:t xml:space="preserve"> определяе</w:t>
      </w:r>
      <w:r>
        <w:rPr>
          <w:sz w:val="28"/>
          <w:szCs w:val="28"/>
        </w:rPr>
        <w:t xml:space="preserve">тся в соответствии </w:t>
      </w:r>
      <w:r w:rsidRPr="004D5E4A">
        <w:rPr>
          <w:sz w:val="28"/>
          <w:szCs w:val="28"/>
        </w:rPr>
        <w:t>с пунктам</w:t>
      </w:r>
      <w:r>
        <w:rPr>
          <w:sz w:val="28"/>
          <w:szCs w:val="28"/>
        </w:rPr>
        <w:t>и 45 и 65 Основ ценообразования.</w:t>
      </w:r>
    </w:p>
    <w:p w14:paraId="2CBA6711" w14:textId="27C70827" w:rsidR="00C9707E" w:rsidRPr="00186E12" w:rsidRDefault="00C9707E" w:rsidP="00C9707E">
      <w:pPr>
        <w:spacing w:line="360" w:lineRule="auto"/>
        <w:ind w:firstLine="851"/>
        <w:jc w:val="both"/>
        <w:rPr>
          <w:sz w:val="28"/>
          <w:szCs w:val="28"/>
        </w:rPr>
      </w:pPr>
      <w:r w:rsidRPr="00186E12">
        <w:rPr>
          <w:sz w:val="28"/>
          <w:szCs w:val="28"/>
        </w:rPr>
        <w:t>По данной статье предприятием представлен</w:t>
      </w:r>
      <w:r>
        <w:rPr>
          <w:sz w:val="28"/>
          <w:szCs w:val="28"/>
        </w:rPr>
        <w:t xml:space="preserve"> д</w:t>
      </w:r>
      <w:r w:rsidRPr="007429EA">
        <w:rPr>
          <w:sz w:val="28"/>
          <w:szCs w:val="28"/>
        </w:rPr>
        <w:t>оговор аренды недвижимого имущества без права последующего выкупа №НТК-8-14/Н-10-14 14.04.2014 с ООО</w:t>
      </w:r>
      <w:r>
        <w:rPr>
          <w:sz w:val="28"/>
          <w:szCs w:val="28"/>
        </w:rPr>
        <w:t xml:space="preserve"> «</w:t>
      </w:r>
      <w:r w:rsidRPr="007429EA">
        <w:rPr>
          <w:sz w:val="28"/>
          <w:szCs w:val="28"/>
        </w:rPr>
        <w:t>Новокузнецкие электрические сети</w:t>
      </w:r>
      <w:r>
        <w:rPr>
          <w:sz w:val="28"/>
          <w:szCs w:val="28"/>
        </w:rPr>
        <w:t xml:space="preserve">» </w:t>
      </w:r>
      <w:r w:rsidRPr="007429EA">
        <w:rPr>
          <w:sz w:val="28"/>
          <w:szCs w:val="28"/>
        </w:rPr>
        <w:t>(стр. 71 том 1), (стр. 7 том 10)</w:t>
      </w:r>
      <w:r>
        <w:rPr>
          <w:sz w:val="28"/>
          <w:szCs w:val="28"/>
        </w:rPr>
        <w:t>. Договор д</w:t>
      </w:r>
      <w:r w:rsidRPr="007429EA">
        <w:rPr>
          <w:sz w:val="28"/>
          <w:szCs w:val="28"/>
        </w:rPr>
        <w:t xml:space="preserve">ействует до 31.12.2020 </w:t>
      </w:r>
      <w:r>
        <w:rPr>
          <w:sz w:val="28"/>
          <w:szCs w:val="28"/>
        </w:rPr>
        <w:t>без</w:t>
      </w:r>
      <w:r w:rsidRPr="007429EA">
        <w:rPr>
          <w:sz w:val="28"/>
          <w:szCs w:val="28"/>
        </w:rPr>
        <w:t xml:space="preserve"> автопролонгации</w:t>
      </w:r>
      <w:r>
        <w:rPr>
          <w:sz w:val="28"/>
          <w:szCs w:val="28"/>
        </w:rPr>
        <w:t xml:space="preserve">. </w:t>
      </w:r>
      <w:r>
        <w:rPr>
          <w:sz w:val="28"/>
          <w:szCs w:val="28"/>
        </w:rPr>
        <w:br/>
        <w:t>Также представлены: д</w:t>
      </w:r>
      <w:r w:rsidRPr="007429EA">
        <w:rPr>
          <w:sz w:val="28"/>
          <w:szCs w:val="28"/>
        </w:rPr>
        <w:t>оп. соглашение б/н от 25.09.2014 об изменении стоимости арендной платы</w:t>
      </w:r>
      <w:r>
        <w:rPr>
          <w:sz w:val="28"/>
          <w:szCs w:val="28"/>
        </w:rPr>
        <w:t>;</w:t>
      </w:r>
      <w:r w:rsidRPr="007429EA">
        <w:rPr>
          <w:sz w:val="28"/>
          <w:szCs w:val="28"/>
        </w:rPr>
        <w:t xml:space="preserve"> </w:t>
      </w:r>
      <w:r>
        <w:rPr>
          <w:sz w:val="28"/>
          <w:szCs w:val="28"/>
        </w:rPr>
        <w:t>д</w:t>
      </w:r>
      <w:r w:rsidRPr="007429EA">
        <w:rPr>
          <w:sz w:val="28"/>
          <w:szCs w:val="28"/>
        </w:rPr>
        <w:t>оп. соглашение б/н от 02.03.2015 о пролонгации договора до 29.04.2063 года</w:t>
      </w:r>
      <w:r>
        <w:rPr>
          <w:sz w:val="28"/>
          <w:szCs w:val="28"/>
        </w:rPr>
        <w:t>; д</w:t>
      </w:r>
      <w:r w:rsidRPr="007429EA">
        <w:rPr>
          <w:sz w:val="28"/>
          <w:szCs w:val="28"/>
        </w:rPr>
        <w:t>оп. соглашение б/н от 06.09.2016 об изменении стоимости арендной платы (увеличена арендная плата за землю)</w:t>
      </w:r>
      <w:r>
        <w:rPr>
          <w:sz w:val="28"/>
          <w:szCs w:val="28"/>
        </w:rPr>
        <w:t xml:space="preserve"> за</w:t>
      </w:r>
      <w:r w:rsidRPr="007429EA">
        <w:rPr>
          <w:sz w:val="28"/>
          <w:szCs w:val="28"/>
        </w:rPr>
        <w:t xml:space="preserve"> ЦТП, ПНС</w:t>
      </w:r>
      <w:r>
        <w:rPr>
          <w:sz w:val="28"/>
          <w:szCs w:val="28"/>
        </w:rPr>
        <w:t xml:space="preserve"> и </w:t>
      </w:r>
      <w:r w:rsidRPr="007429EA">
        <w:rPr>
          <w:sz w:val="28"/>
          <w:szCs w:val="28"/>
        </w:rPr>
        <w:t>сети</w:t>
      </w:r>
      <w:r>
        <w:rPr>
          <w:sz w:val="28"/>
          <w:szCs w:val="28"/>
        </w:rPr>
        <w:t xml:space="preserve"> к ним. В</w:t>
      </w:r>
      <w:r w:rsidRPr="007429EA">
        <w:rPr>
          <w:sz w:val="28"/>
          <w:szCs w:val="28"/>
        </w:rPr>
        <w:t>еличина арендной платы посчитана</w:t>
      </w:r>
      <w:r>
        <w:rPr>
          <w:sz w:val="28"/>
          <w:szCs w:val="28"/>
        </w:rPr>
        <w:t xml:space="preserve"> предприятием</w:t>
      </w:r>
      <w:r w:rsidRPr="007429EA">
        <w:rPr>
          <w:sz w:val="28"/>
          <w:szCs w:val="28"/>
        </w:rPr>
        <w:t xml:space="preserve"> на основе амортизации, налога на имущество и арендной платы за землю</w:t>
      </w:r>
      <w:r>
        <w:rPr>
          <w:sz w:val="28"/>
          <w:szCs w:val="28"/>
        </w:rPr>
        <w:t xml:space="preserve">; </w:t>
      </w:r>
      <w:r>
        <w:rPr>
          <w:sz w:val="28"/>
          <w:szCs w:val="28"/>
        </w:rPr>
        <w:br/>
        <w:t>д</w:t>
      </w:r>
      <w:r w:rsidRPr="007429EA">
        <w:rPr>
          <w:sz w:val="28"/>
          <w:szCs w:val="28"/>
        </w:rPr>
        <w:t>оп. соглашение б/н от 24.07.2017 о передаче нежилого здания (насосная станция) по адресу ул. Кирова, 64Б (стр. 80 том 10)</w:t>
      </w:r>
      <w:r>
        <w:rPr>
          <w:sz w:val="28"/>
          <w:szCs w:val="28"/>
        </w:rPr>
        <w:t>. Также была представлена к</w:t>
      </w:r>
      <w:r w:rsidRPr="007429EA">
        <w:rPr>
          <w:sz w:val="28"/>
          <w:szCs w:val="28"/>
        </w:rPr>
        <w:t>онкурсн</w:t>
      </w:r>
      <w:r>
        <w:rPr>
          <w:sz w:val="28"/>
          <w:szCs w:val="28"/>
        </w:rPr>
        <w:t>ая документация; свидетельства о государственной регистрации прав на передаваемое имущество.</w:t>
      </w:r>
      <w:r w:rsidRPr="00F42F6F">
        <w:rPr>
          <w:sz w:val="28"/>
          <w:szCs w:val="28"/>
        </w:rPr>
        <w:t xml:space="preserve"> </w:t>
      </w:r>
      <w:r>
        <w:rPr>
          <w:sz w:val="28"/>
          <w:szCs w:val="28"/>
        </w:rPr>
        <w:t>Экономически обоснованные затраты по мнению экспертов по представленному договору составляют 1 311 тыс. руб., в соответствии с процентом распределения затрат согласно учетной политике.</w:t>
      </w:r>
    </w:p>
    <w:p w14:paraId="0610D19E" w14:textId="77777777" w:rsidR="00C9707E" w:rsidRPr="00650C6F" w:rsidRDefault="00C9707E" w:rsidP="00C9707E">
      <w:pPr>
        <w:spacing w:line="360" w:lineRule="auto"/>
        <w:ind w:firstLine="851"/>
        <w:jc w:val="both"/>
        <w:rPr>
          <w:sz w:val="28"/>
        </w:rPr>
      </w:pPr>
      <w:r>
        <w:rPr>
          <w:sz w:val="28"/>
        </w:rPr>
        <w:t>П</w:t>
      </w:r>
      <w:r w:rsidRPr="00650C6F">
        <w:rPr>
          <w:sz w:val="28"/>
        </w:rPr>
        <w:t xml:space="preserve">редприятием планируются расходы </w:t>
      </w:r>
      <w:r>
        <w:rPr>
          <w:sz w:val="28"/>
        </w:rPr>
        <w:t xml:space="preserve">по данной статье в размере </w:t>
      </w:r>
      <w:r>
        <w:rPr>
          <w:sz w:val="28"/>
        </w:rPr>
        <w:br/>
      </w:r>
      <w:r w:rsidRPr="00F42F6F">
        <w:rPr>
          <w:sz w:val="28"/>
        </w:rPr>
        <w:t>1 861</w:t>
      </w:r>
      <w:r>
        <w:rPr>
          <w:sz w:val="28"/>
        </w:rPr>
        <w:t xml:space="preserve"> </w:t>
      </w:r>
      <w:r w:rsidRPr="00650C6F">
        <w:rPr>
          <w:sz w:val="28"/>
        </w:rPr>
        <w:t>тыс. руб.</w:t>
      </w:r>
    </w:p>
    <w:p w14:paraId="4E465717" w14:textId="77777777" w:rsidR="00C9707E" w:rsidRDefault="00C9707E" w:rsidP="00C9707E">
      <w:pPr>
        <w:spacing w:line="360" w:lineRule="auto"/>
        <w:ind w:firstLine="851"/>
        <w:jc w:val="both"/>
        <w:rPr>
          <w:b/>
          <w:sz w:val="28"/>
          <w:szCs w:val="28"/>
        </w:rPr>
      </w:pPr>
      <w:r w:rsidRPr="007F6D4F">
        <w:rPr>
          <w:sz w:val="28"/>
        </w:rPr>
        <w:t xml:space="preserve">Расходы в размере </w:t>
      </w:r>
      <w:r>
        <w:rPr>
          <w:sz w:val="28"/>
        </w:rPr>
        <w:t>550</w:t>
      </w:r>
      <w:r w:rsidRPr="007F6D4F">
        <w:rPr>
          <w:sz w:val="28"/>
        </w:rPr>
        <w:t xml:space="preserve"> тыс. руб., не подтвержденные предприятием документально, подлежат исключению из НВВ на 2019 год, как экономически необоснованные.</w:t>
      </w:r>
    </w:p>
    <w:p w14:paraId="7B87EC23" w14:textId="77777777" w:rsidR="00C9707E" w:rsidRPr="004D5E4A" w:rsidRDefault="00C9707E" w:rsidP="00C9707E">
      <w:pPr>
        <w:spacing w:line="360" w:lineRule="auto"/>
        <w:ind w:firstLine="720"/>
        <w:jc w:val="both"/>
        <w:rPr>
          <w:sz w:val="28"/>
          <w:szCs w:val="28"/>
        </w:rPr>
      </w:pPr>
    </w:p>
    <w:p w14:paraId="287AF24D" w14:textId="77777777" w:rsidR="00C9707E" w:rsidRDefault="00C9707E" w:rsidP="00C9707E">
      <w:pPr>
        <w:pStyle w:val="2"/>
        <w:spacing w:line="360" w:lineRule="auto"/>
        <w:ind w:left="0"/>
        <w:jc w:val="both"/>
        <w:rPr>
          <w:sz w:val="28"/>
        </w:rPr>
      </w:pPr>
      <w:bookmarkStart w:id="144" w:name="_Toc532316515"/>
      <w:r>
        <w:rPr>
          <w:sz w:val="28"/>
        </w:rPr>
        <w:t>3.2.</w:t>
      </w:r>
      <w:r w:rsidRPr="00DA2ABD">
        <w:rPr>
          <w:sz w:val="28"/>
        </w:rPr>
        <w:t>3.4) Расходы на уплату налогов, сборов и других обязательных платежей</w:t>
      </w:r>
      <w:bookmarkEnd w:id="144"/>
    </w:p>
    <w:p w14:paraId="0FAE49EB" w14:textId="77777777" w:rsidR="00C9707E" w:rsidRPr="009A4224" w:rsidRDefault="00C9707E" w:rsidP="00C9707E"/>
    <w:p w14:paraId="2C567CF6" w14:textId="77777777" w:rsidR="00C9707E" w:rsidRPr="00DA2ABD" w:rsidRDefault="00C9707E" w:rsidP="00C9707E">
      <w:pPr>
        <w:pStyle w:val="2"/>
        <w:spacing w:line="360" w:lineRule="auto"/>
        <w:ind w:left="0"/>
        <w:jc w:val="both"/>
        <w:rPr>
          <w:sz w:val="28"/>
        </w:rPr>
      </w:pPr>
      <w:bookmarkStart w:id="145" w:name="_Toc532316516"/>
      <w:r w:rsidRPr="002974C0">
        <w:rPr>
          <w:sz w:val="28"/>
        </w:rPr>
        <w:t>3.2.3.4.1) Плата за выбросы и сбросы загрязняющих веществ в окружающую среду</w:t>
      </w:r>
      <w:bookmarkEnd w:id="145"/>
      <w:r w:rsidRPr="00DA2ABD">
        <w:rPr>
          <w:sz w:val="28"/>
        </w:rPr>
        <w:t xml:space="preserve"> </w:t>
      </w:r>
    </w:p>
    <w:p w14:paraId="0D04B2E0" w14:textId="77777777" w:rsidR="00C9707E" w:rsidRDefault="00C9707E" w:rsidP="00C9707E">
      <w:pPr>
        <w:spacing w:line="360" w:lineRule="auto"/>
        <w:ind w:firstLine="851"/>
        <w:jc w:val="both"/>
        <w:rPr>
          <w:sz w:val="28"/>
          <w:szCs w:val="28"/>
        </w:rPr>
      </w:pPr>
      <w:r w:rsidRPr="0041118A">
        <w:rPr>
          <w:sz w:val="28"/>
          <w:szCs w:val="28"/>
        </w:rPr>
        <w:t>Предприятием не заявлены расходы по данной статье.</w:t>
      </w:r>
    </w:p>
    <w:p w14:paraId="084EF61F" w14:textId="77777777" w:rsidR="00C9707E" w:rsidRPr="000A04BE" w:rsidRDefault="00C9707E" w:rsidP="00C9707E">
      <w:pPr>
        <w:spacing w:line="360" w:lineRule="auto"/>
        <w:ind w:firstLine="851"/>
        <w:jc w:val="both"/>
        <w:rPr>
          <w:sz w:val="28"/>
          <w:szCs w:val="28"/>
        </w:rPr>
      </w:pPr>
    </w:p>
    <w:p w14:paraId="5844C652" w14:textId="77777777" w:rsidR="00C9707E" w:rsidRPr="00DA2ABD" w:rsidRDefault="00C9707E" w:rsidP="00C9707E">
      <w:pPr>
        <w:pStyle w:val="2"/>
        <w:spacing w:line="360" w:lineRule="auto"/>
        <w:ind w:left="0"/>
        <w:rPr>
          <w:sz w:val="28"/>
        </w:rPr>
      </w:pPr>
      <w:bookmarkStart w:id="146" w:name="_Toc532316517"/>
      <w:r>
        <w:rPr>
          <w:sz w:val="28"/>
        </w:rPr>
        <w:t>3.2.</w:t>
      </w:r>
      <w:r w:rsidRPr="00DA2ABD">
        <w:rPr>
          <w:sz w:val="28"/>
        </w:rPr>
        <w:t>3.4.2) Расходы на страхование</w:t>
      </w:r>
      <w:bookmarkEnd w:id="146"/>
    </w:p>
    <w:p w14:paraId="6179276E" w14:textId="77777777" w:rsidR="00C9707E" w:rsidRPr="00100F97" w:rsidRDefault="00C9707E" w:rsidP="00C9707E">
      <w:pPr>
        <w:tabs>
          <w:tab w:val="left" w:pos="1890"/>
        </w:tabs>
        <w:spacing w:line="360" w:lineRule="auto"/>
        <w:ind w:firstLine="720"/>
        <w:jc w:val="both"/>
        <w:rPr>
          <w:sz w:val="28"/>
          <w:szCs w:val="28"/>
        </w:rPr>
      </w:pPr>
      <w:r w:rsidRPr="00100F97">
        <w:rPr>
          <w:sz w:val="28"/>
          <w:szCs w:val="28"/>
        </w:rPr>
        <w:t>Согласно стать</w:t>
      </w:r>
      <w:r>
        <w:rPr>
          <w:sz w:val="28"/>
          <w:szCs w:val="28"/>
        </w:rPr>
        <w:t>е</w:t>
      </w:r>
      <w:r w:rsidRPr="00100F97">
        <w:rPr>
          <w:sz w:val="28"/>
          <w:szCs w:val="28"/>
        </w:rPr>
        <w:t xml:space="preserve"> 253 НК РФ расходы на обязательное и добровольное страхование входят в расходы, связанные с производством и реализацией при определении налогооблагаемой базы по налогу на прибыль.</w:t>
      </w:r>
    </w:p>
    <w:p w14:paraId="7FEA9986" w14:textId="77777777" w:rsidR="00C9707E" w:rsidRPr="00100F97" w:rsidRDefault="00C9707E" w:rsidP="00C9707E">
      <w:pPr>
        <w:tabs>
          <w:tab w:val="left" w:pos="1890"/>
        </w:tabs>
        <w:spacing w:line="360" w:lineRule="auto"/>
        <w:ind w:firstLine="720"/>
        <w:jc w:val="both"/>
        <w:rPr>
          <w:sz w:val="28"/>
          <w:szCs w:val="28"/>
        </w:rPr>
      </w:pPr>
      <w:r w:rsidRPr="00100F97">
        <w:rPr>
          <w:sz w:val="28"/>
          <w:szCs w:val="28"/>
        </w:rPr>
        <w:t>Согласно пп. 14 п. 24 Методических указаний по расчету регулируемых цен (тарифов) в сфере теплоснабжения, утвержденных приказом ФСТ России от 13.06.2013 № 760-э, расходы на страхование, учитываемые при определении налоговой базы по налогу на прибыль, включаются в расходы, связанные с производством</w:t>
      </w:r>
      <w:r>
        <w:rPr>
          <w:sz w:val="28"/>
          <w:szCs w:val="28"/>
        </w:rPr>
        <w:t xml:space="preserve"> </w:t>
      </w:r>
      <w:r w:rsidRPr="00100F97">
        <w:rPr>
          <w:sz w:val="28"/>
          <w:szCs w:val="28"/>
        </w:rPr>
        <w:t>и реализацией продукции (услуг) по регулируемым видам деятельности.</w:t>
      </w:r>
    </w:p>
    <w:p w14:paraId="66109F77" w14:textId="77777777" w:rsidR="00C9707E" w:rsidRPr="00E7410C" w:rsidRDefault="00C9707E" w:rsidP="00C9707E">
      <w:pPr>
        <w:tabs>
          <w:tab w:val="left" w:pos="1890"/>
        </w:tabs>
        <w:spacing w:line="360" w:lineRule="auto"/>
        <w:ind w:firstLine="851"/>
        <w:jc w:val="both"/>
        <w:rPr>
          <w:sz w:val="28"/>
        </w:rPr>
      </w:pPr>
      <w:r w:rsidRPr="00E7410C">
        <w:rPr>
          <w:sz w:val="28"/>
        </w:rPr>
        <w:t>По данной статье предприятие представило следующие обосновывающие материалы:</w:t>
      </w:r>
    </w:p>
    <w:p w14:paraId="26C286C0" w14:textId="77777777" w:rsidR="00C9707E" w:rsidRDefault="00C9707E" w:rsidP="00C9707E">
      <w:pPr>
        <w:spacing w:line="360" w:lineRule="auto"/>
        <w:ind w:firstLine="851"/>
        <w:jc w:val="both"/>
        <w:rPr>
          <w:sz w:val="28"/>
        </w:rPr>
      </w:pPr>
      <w:r w:rsidRPr="00405790">
        <w:rPr>
          <w:sz w:val="28"/>
          <w:szCs w:val="28"/>
        </w:rPr>
        <w:t>Карточк</w:t>
      </w:r>
      <w:r>
        <w:rPr>
          <w:sz w:val="28"/>
          <w:szCs w:val="28"/>
        </w:rPr>
        <w:t>у</w:t>
      </w:r>
      <w:r w:rsidRPr="00405790">
        <w:rPr>
          <w:sz w:val="28"/>
          <w:szCs w:val="28"/>
        </w:rPr>
        <w:t xml:space="preserve"> </w:t>
      </w:r>
      <w:r>
        <w:rPr>
          <w:sz w:val="28"/>
          <w:szCs w:val="28"/>
        </w:rPr>
        <w:t>счета 26 за 2017 год в разрезе д</w:t>
      </w:r>
      <w:r w:rsidRPr="00405790">
        <w:rPr>
          <w:sz w:val="28"/>
          <w:szCs w:val="28"/>
        </w:rPr>
        <w:t>обровольного медицинского страхования работников (стр. 52 том 9)</w:t>
      </w:r>
      <w:r>
        <w:rPr>
          <w:sz w:val="28"/>
          <w:szCs w:val="28"/>
        </w:rPr>
        <w:t xml:space="preserve"> (экономически обоснованная величина расходов, в соответствии с ней, составляет 192 тыс. руб., с учетом применения ИПЦ 1,027 (2018/2017) и 1,046 (2019/2018), </w:t>
      </w:r>
      <w:r>
        <w:rPr>
          <w:sz w:val="28"/>
        </w:rPr>
        <w:t>опубликованных</w:t>
      </w:r>
      <w:r w:rsidRPr="00650C6F">
        <w:rPr>
          <w:sz w:val="28"/>
        </w:rPr>
        <w:t xml:space="preserve"> на сайте Минэкономразвития России 01.10.2018</w:t>
      </w:r>
      <w:r>
        <w:rPr>
          <w:sz w:val="28"/>
        </w:rPr>
        <w:t xml:space="preserve">, и </w:t>
      </w:r>
      <w:r>
        <w:rPr>
          <w:sz w:val="28"/>
          <w:szCs w:val="28"/>
        </w:rPr>
        <w:t>процента распределения затрат согласно учетной политике).</w:t>
      </w:r>
    </w:p>
    <w:p w14:paraId="0FB84A85" w14:textId="77777777" w:rsidR="00C9707E" w:rsidRDefault="00C9707E" w:rsidP="00C9707E">
      <w:pPr>
        <w:spacing w:line="360" w:lineRule="auto"/>
        <w:ind w:firstLine="851"/>
        <w:jc w:val="both"/>
        <w:rPr>
          <w:sz w:val="28"/>
          <w:szCs w:val="28"/>
        </w:rPr>
      </w:pPr>
      <w:r w:rsidRPr="00405790">
        <w:rPr>
          <w:sz w:val="28"/>
          <w:szCs w:val="28"/>
        </w:rPr>
        <w:t>Расчет расходов на услуги по обязательному страхованию опасных производств</w:t>
      </w:r>
      <w:r>
        <w:rPr>
          <w:sz w:val="28"/>
          <w:szCs w:val="28"/>
        </w:rPr>
        <w:t xml:space="preserve">енных объектов (стр. 269 том 3) (экономически обоснованная величина расходов на </w:t>
      </w:r>
      <w:r w:rsidRPr="00405790">
        <w:rPr>
          <w:sz w:val="28"/>
          <w:szCs w:val="28"/>
        </w:rPr>
        <w:t>обязательн</w:t>
      </w:r>
      <w:r>
        <w:rPr>
          <w:sz w:val="28"/>
          <w:szCs w:val="28"/>
        </w:rPr>
        <w:t>ое</w:t>
      </w:r>
      <w:r w:rsidRPr="00405790">
        <w:rPr>
          <w:sz w:val="28"/>
          <w:szCs w:val="28"/>
        </w:rPr>
        <w:t xml:space="preserve"> страховани</w:t>
      </w:r>
      <w:r>
        <w:rPr>
          <w:sz w:val="28"/>
          <w:szCs w:val="28"/>
        </w:rPr>
        <w:t>е</w:t>
      </w:r>
      <w:r w:rsidRPr="00405790">
        <w:rPr>
          <w:sz w:val="28"/>
          <w:szCs w:val="28"/>
        </w:rPr>
        <w:t xml:space="preserve"> опасных производств</w:t>
      </w:r>
      <w:r>
        <w:rPr>
          <w:sz w:val="28"/>
          <w:szCs w:val="28"/>
        </w:rPr>
        <w:t>енных объектов составляет 5 тыс. руб.).</w:t>
      </w:r>
    </w:p>
    <w:p w14:paraId="2C0F90D5" w14:textId="77777777" w:rsidR="00C9707E" w:rsidRDefault="00C9707E" w:rsidP="00C9707E">
      <w:pPr>
        <w:spacing w:line="360" w:lineRule="auto"/>
        <w:ind w:firstLine="851"/>
        <w:jc w:val="both"/>
        <w:rPr>
          <w:sz w:val="28"/>
          <w:szCs w:val="28"/>
        </w:rPr>
      </w:pPr>
      <w:r>
        <w:rPr>
          <w:sz w:val="28"/>
          <w:szCs w:val="28"/>
        </w:rPr>
        <w:t>Общая величина затрат по данной статье равна 197 тыс. руб.</w:t>
      </w:r>
    </w:p>
    <w:p w14:paraId="6C33FDEA" w14:textId="77777777" w:rsidR="00C9707E" w:rsidRPr="00650C6F" w:rsidRDefault="00C9707E" w:rsidP="00C9707E">
      <w:pPr>
        <w:spacing w:line="360" w:lineRule="auto"/>
        <w:ind w:firstLine="851"/>
        <w:jc w:val="both"/>
        <w:rPr>
          <w:sz w:val="28"/>
        </w:rPr>
      </w:pPr>
      <w:r>
        <w:rPr>
          <w:sz w:val="28"/>
        </w:rPr>
        <w:t>П</w:t>
      </w:r>
      <w:r w:rsidRPr="00650C6F">
        <w:rPr>
          <w:sz w:val="28"/>
        </w:rPr>
        <w:t xml:space="preserve">редприятием планируются расходы </w:t>
      </w:r>
      <w:r>
        <w:rPr>
          <w:sz w:val="28"/>
        </w:rPr>
        <w:t xml:space="preserve">по данной статье в размере </w:t>
      </w:r>
      <w:r>
        <w:rPr>
          <w:sz w:val="28"/>
        </w:rPr>
        <w:br/>
        <w:t xml:space="preserve">242 </w:t>
      </w:r>
      <w:r w:rsidRPr="00650C6F">
        <w:rPr>
          <w:sz w:val="28"/>
        </w:rPr>
        <w:t>тыс. руб.</w:t>
      </w:r>
    </w:p>
    <w:p w14:paraId="21A0DF3D" w14:textId="77777777" w:rsidR="00C9707E" w:rsidRDefault="00C9707E" w:rsidP="00C9707E">
      <w:pPr>
        <w:spacing w:line="360" w:lineRule="auto"/>
        <w:ind w:firstLine="851"/>
        <w:jc w:val="both"/>
        <w:rPr>
          <w:b/>
          <w:sz w:val="28"/>
          <w:szCs w:val="28"/>
        </w:rPr>
      </w:pPr>
      <w:r w:rsidRPr="007F6D4F">
        <w:rPr>
          <w:sz w:val="28"/>
        </w:rPr>
        <w:t xml:space="preserve">Расходы в размере </w:t>
      </w:r>
      <w:r>
        <w:rPr>
          <w:sz w:val="28"/>
        </w:rPr>
        <w:t>45</w:t>
      </w:r>
      <w:r w:rsidRPr="007F6D4F">
        <w:rPr>
          <w:sz w:val="28"/>
        </w:rPr>
        <w:t xml:space="preserve"> тыс. руб., не подтвержденные предприятием документально, подлежат исключению из НВВ на 2019 год, как экономически необоснованные.</w:t>
      </w:r>
    </w:p>
    <w:p w14:paraId="33A0E9EC" w14:textId="77777777" w:rsidR="00C9707E" w:rsidRDefault="00C9707E" w:rsidP="00C9707E">
      <w:pPr>
        <w:spacing w:line="360" w:lineRule="auto"/>
        <w:ind w:firstLine="851"/>
        <w:jc w:val="both"/>
        <w:rPr>
          <w:sz w:val="28"/>
          <w:szCs w:val="28"/>
        </w:rPr>
      </w:pPr>
    </w:p>
    <w:p w14:paraId="3F3AD681" w14:textId="77777777" w:rsidR="00C9707E" w:rsidRPr="00DA2ABD" w:rsidRDefault="00C9707E" w:rsidP="00C9707E">
      <w:pPr>
        <w:pStyle w:val="2"/>
        <w:spacing w:line="360" w:lineRule="auto"/>
        <w:ind w:left="0"/>
        <w:rPr>
          <w:sz w:val="28"/>
        </w:rPr>
      </w:pPr>
      <w:bookmarkStart w:id="147" w:name="_Toc532316518"/>
      <w:r>
        <w:rPr>
          <w:sz w:val="28"/>
        </w:rPr>
        <w:t>3.2.</w:t>
      </w:r>
      <w:r w:rsidRPr="00C27B9D">
        <w:rPr>
          <w:sz w:val="28"/>
        </w:rPr>
        <w:t>3.4.3) Налог на имущество</w:t>
      </w:r>
      <w:bookmarkEnd w:id="147"/>
    </w:p>
    <w:p w14:paraId="4F43EF8D" w14:textId="77777777" w:rsidR="00C9707E" w:rsidRDefault="00C9707E" w:rsidP="00C9707E">
      <w:pPr>
        <w:tabs>
          <w:tab w:val="left" w:pos="1890"/>
        </w:tabs>
        <w:spacing w:line="360" w:lineRule="auto"/>
        <w:ind w:firstLine="720"/>
        <w:jc w:val="both"/>
        <w:rPr>
          <w:sz w:val="28"/>
        </w:rPr>
      </w:pPr>
      <w:r>
        <w:rPr>
          <w:sz w:val="28"/>
        </w:rPr>
        <w:t xml:space="preserve">В соответствии с главой 30 части второй Налогового кодекса РФ налогоплательщиками налога на имущество с 01.01.2019 признаются организации, имеющие </w:t>
      </w:r>
      <w:r w:rsidRPr="0078727A">
        <w:rPr>
          <w:sz w:val="28"/>
        </w:rPr>
        <w:t>недвижимое имущество (в том числе имущество, переданное во временное владение, в пользование, распоряжение, доверительное управление, внесенное в совместную деятельность или полученное по концессионному соглашению), учитываемое на балансе в качестве объектов основных средств в порядке, установленном для ведения бухгалтерского учета</w:t>
      </w:r>
      <w:r>
        <w:rPr>
          <w:sz w:val="28"/>
        </w:rPr>
        <w:t>.</w:t>
      </w:r>
    </w:p>
    <w:p w14:paraId="7C49C225" w14:textId="77777777" w:rsidR="00C9707E" w:rsidRDefault="00C9707E" w:rsidP="00C9707E">
      <w:pPr>
        <w:tabs>
          <w:tab w:val="left" w:pos="1890"/>
        </w:tabs>
        <w:spacing w:line="360" w:lineRule="auto"/>
        <w:ind w:firstLine="720"/>
        <w:jc w:val="both"/>
        <w:rPr>
          <w:sz w:val="28"/>
        </w:rPr>
      </w:pPr>
      <w:r>
        <w:rPr>
          <w:sz w:val="28"/>
        </w:rPr>
        <w:t>В соответствии со статьей 380 Налогового кодекса РФ н</w:t>
      </w:r>
      <w:r w:rsidRPr="0078727A">
        <w:rPr>
          <w:sz w:val="28"/>
        </w:rPr>
        <w:t>алоговые ставки устанавливаются законами субъектов Российской Федерации и не могут превышать 2,2 процента</w:t>
      </w:r>
      <w:r>
        <w:rPr>
          <w:sz w:val="28"/>
        </w:rPr>
        <w:t>.</w:t>
      </w:r>
    </w:p>
    <w:p w14:paraId="34AA020C" w14:textId="77777777" w:rsidR="00C9707E" w:rsidRDefault="00C9707E" w:rsidP="00C9707E">
      <w:pPr>
        <w:spacing w:line="360" w:lineRule="auto"/>
        <w:ind w:firstLine="851"/>
        <w:jc w:val="both"/>
        <w:rPr>
          <w:sz w:val="28"/>
        </w:rPr>
      </w:pPr>
      <w:r w:rsidRPr="0041118A">
        <w:rPr>
          <w:sz w:val="28"/>
        </w:rPr>
        <w:t>Предприятием не заявлены расходы по данной статье.</w:t>
      </w:r>
    </w:p>
    <w:p w14:paraId="791D62E5" w14:textId="77777777" w:rsidR="00C9707E" w:rsidRPr="0095495B" w:rsidRDefault="00C9707E" w:rsidP="00C9707E">
      <w:pPr>
        <w:spacing w:line="360" w:lineRule="auto"/>
        <w:ind w:firstLine="851"/>
        <w:jc w:val="both"/>
        <w:rPr>
          <w:sz w:val="28"/>
          <w:szCs w:val="28"/>
        </w:rPr>
      </w:pPr>
    </w:p>
    <w:p w14:paraId="7767D18A" w14:textId="77777777" w:rsidR="00C9707E" w:rsidRPr="00DA2ABD" w:rsidRDefault="00C9707E" w:rsidP="00C9707E">
      <w:pPr>
        <w:pStyle w:val="2"/>
        <w:spacing w:line="360" w:lineRule="auto"/>
        <w:ind w:left="0"/>
        <w:rPr>
          <w:sz w:val="28"/>
        </w:rPr>
      </w:pPr>
      <w:bookmarkStart w:id="148" w:name="_Toc532316519"/>
      <w:r>
        <w:rPr>
          <w:sz w:val="28"/>
        </w:rPr>
        <w:t>3.2.</w:t>
      </w:r>
      <w:r w:rsidRPr="00DA2ABD">
        <w:rPr>
          <w:sz w:val="28"/>
        </w:rPr>
        <w:t>3.4.</w:t>
      </w:r>
      <w:r>
        <w:rPr>
          <w:sz w:val="28"/>
        </w:rPr>
        <w:t>4</w:t>
      </w:r>
      <w:r w:rsidRPr="00DA2ABD">
        <w:rPr>
          <w:sz w:val="28"/>
        </w:rPr>
        <w:t xml:space="preserve">) </w:t>
      </w:r>
      <w:r>
        <w:rPr>
          <w:sz w:val="28"/>
        </w:rPr>
        <w:t>Земельный налог</w:t>
      </w:r>
      <w:bookmarkEnd w:id="148"/>
    </w:p>
    <w:p w14:paraId="64DEA021" w14:textId="77777777" w:rsidR="00C9707E" w:rsidRDefault="00C9707E" w:rsidP="00C9707E">
      <w:pPr>
        <w:spacing w:line="360" w:lineRule="auto"/>
        <w:ind w:firstLine="851"/>
        <w:jc w:val="both"/>
        <w:rPr>
          <w:sz w:val="28"/>
          <w:szCs w:val="28"/>
        </w:rPr>
      </w:pPr>
      <w:r w:rsidRPr="0041118A">
        <w:rPr>
          <w:sz w:val="28"/>
          <w:szCs w:val="28"/>
        </w:rPr>
        <w:t>Предприятием не заявлены расходы по данной статье.</w:t>
      </w:r>
    </w:p>
    <w:p w14:paraId="4BB1FBB6" w14:textId="77777777" w:rsidR="00C9707E" w:rsidRDefault="00C9707E" w:rsidP="00C9707E">
      <w:pPr>
        <w:spacing w:line="360" w:lineRule="auto"/>
        <w:ind w:firstLine="851"/>
        <w:jc w:val="both"/>
        <w:rPr>
          <w:sz w:val="28"/>
          <w:szCs w:val="28"/>
        </w:rPr>
      </w:pPr>
    </w:p>
    <w:p w14:paraId="06125A46" w14:textId="77777777" w:rsidR="00C9707E" w:rsidRPr="00DA2ABD" w:rsidRDefault="00C9707E" w:rsidP="00C9707E">
      <w:pPr>
        <w:pStyle w:val="2"/>
        <w:spacing w:line="360" w:lineRule="auto"/>
        <w:ind w:left="0"/>
        <w:rPr>
          <w:sz w:val="28"/>
        </w:rPr>
      </w:pPr>
      <w:bookmarkStart w:id="149" w:name="_Toc532316520"/>
      <w:r>
        <w:rPr>
          <w:sz w:val="28"/>
        </w:rPr>
        <w:t>3.2.</w:t>
      </w:r>
      <w:r w:rsidRPr="00DA2ABD">
        <w:rPr>
          <w:sz w:val="28"/>
        </w:rPr>
        <w:t>3.4.</w:t>
      </w:r>
      <w:r>
        <w:rPr>
          <w:sz w:val="28"/>
        </w:rPr>
        <w:t>5</w:t>
      </w:r>
      <w:r w:rsidRPr="00DA2ABD">
        <w:rPr>
          <w:sz w:val="28"/>
        </w:rPr>
        <w:t xml:space="preserve">) </w:t>
      </w:r>
      <w:r>
        <w:rPr>
          <w:sz w:val="28"/>
        </w:rPr>
        <w:t>Транспортный налог</w:t>
      </w:r>
      <w:bookmarkEnd w:id="149"/>
    </w:p>
    <w:p w14:paraId="091DEB27" w14:textId="77777777" w:rsidR="00C9707E" w:rsidRDefault="00C9707E" w:rsidP="00C9707E">
      <w:pPr>
        <w:spacing w:line="360" w:lineRule="auto"/>
        <w:ind w:firstLine="851"/>
        <w:jc w:val="both"/>
        <w:rPr>
          <w:sz w:val="28"/>
        </w:rPr>
      </w:pPr>
      <w:r w:rsidRPr="00AA6041">
        <w:rPr>
          <w:sz w:val="28"/>
          <w:szCs w:val="28"/>
        </w:rPr>
        <w:t>Предприятием не заявлены расходы по</w:t>
      </w:r>
      <w:r>
        <w:rPr>
          <w:sz w:val="28"/>
          <w:szCs w:val="28"/>
        </w:rPr>
        <w:t xml:space="preserve"> данной</w:t>
      </w:r>
      <w:r w:rsidRPr="00AA6041">
        <w:rPr>
          <w:sz w:val="28"/>
          <w:szCs w:val="28"/>
        </w:rPr>
        <w:t xml:space="preserve"> статье.</w:t>
      </w:r>
    </w:p>
    <w:p w14:paraId="5BD2E1BA" w14:textId="77777777" w:rsidR="00C9707E" w:rsidRDefault="00C9707E" w:rsidP="00C9707E">
      <w:pPr>
        <w:spacing w:line="360" w:lineRule="auto"/>
        <w:ind w:right="142" w:firstLine="709"/>
        <w:jc w:val="both"/>
        <w:rPr>
          <w:sz w:val="28"/>
          <w:szCs w:val="28"/>
        </w:rPr>
      </w:pPr>
    </w:p>
    <w:p w14:paraId="442A7D01" w14:textId="77777777" w:rsidR="00C9707E" w:rsidRPr="00DA2ABD" w:rsidRDefault="00C9707E" w:rsidP="00C9707E">
      <w:pPr>
        <w:pStyle w:val="2"/>
        <w:spacing w:line="360" w:lineRule="auto"/>
        <w:ind w:left="0"/>
        <w:rPr>
          <w:sz w:val="28"/>
        </w:rPr>
      </w:pPr>
      <w:bookmarkStart w:id="150" w:name="_Toc532316521"/>
      <w:r>
        <w:rPr>
          <w:sz w:val="28"/>
        </w:rPr>
        <w:t>3.2.</w:t>
      </w:r>
      <w:r w:rsidRPr="00DA2ABD">
        <w:rPr>
          <w:sz w:val="28"/>
        </w:rPr>
        <w:t>3.4.</w:t>
      </w:r>
      <w:r>
        <w:rPr>
          <w:sz w:val="28"/>
        </w:rPr>
        <w:t>6</w:t>
      </w:r>
      <w:r w:rsidRPr="00DA2ABD">
        <w:rPr>
          <w:sz w:val="28"/>
        </w:rPr>
        <w:t xml:space="preserve">) </w:t>
      </w:r>
      <w:r>
        <w:rPr>
          <w:sz w:val="28"/>
        </w:rPr>
        <w:t>Государственная пошлина</w:t>
      </w:r>
      <w:bookmarkEnd w:id="150"/>
    </w:p>
    <w:p w14:paraId="2D0A6070" w14:textId="77777777" w:rsidR="00C9707E" w:rsidRDefault="00C9707E" w:rsidP="00C9707E">
      <w:pPr>
        <w:spacing w:line="360" w:lineRule="auto"/>
        <w:ind w:firstLine="851"/>
        <w:jc w:val="both"/>
        <w:rPr>
          <w:sz w:val="28"/>
          <w:szCs w:val="28"/>
        </w:rPr>
      </w:pPr>
      <w:r>
        <w:rPr>
          <w:sz w:val="28"/>
          <w:szCs w:val="28"/>
        </w:rPr>
        <w:t xml:space="preserve">Для защиты интересов предприятия в судах ООО «НТК» уплачивается государственная пошлина. </w:t>
      </w:r>
    </w:p>
    <w:p w14:paraId="022270B3" w14:textId="77777777" w:rsidR="00C9707E" w:rsidRDefault="00C9707E" w:rsidP="00C9707E">
      <w:pPr>
        <w:spacing w:line="360" w:lineRule="auto"/>
        <w:ind w:firstLine="851"/>
        <w:jc w:val="both"/>
        <w:rPr>
          <w:sz w:val="28"/>
          <w:szCs w:val="28"/>
        </w:rPr>
      </w:pPr>
      <w:r w:rsidRPr="00891E53">
        <w:rPr>
          <w:sz w:val="28"/>
          <w:szCs w:val="28"/>
        </w:rPr>
        <w:t>По данной статье предприятие представило</w:t>
      </w:r>
      <w:r w:rsidRPr="00891E53">
        <w:t xml:space="preserve"> </w:t>
      </w:r>
      <w:r>
        <w:rPr>
          <w:sz w:val="28"/>
          <w:szCs w:val="28"/>
        </w:rPr>
        <w:t>к</w:t>
      </w:r>
      <w:r w:rsidRPr="00891E53">
        <w:rPr>
          <w:sz w:val="28"/>
          <w:szCs w:val="28"/>
        </w:rPr>
        <w:t>арточк</w:t>
      </w:r>
      <w:r>
        <w:rPr>
          <w:sz w:val="28"/>
          <w:szCs w:val="28"/>
        </w:rPr>
        <w:t>у</w:t>
      </w:r>
      <w:r w:rsidRPr="00891E53">
        <w:rPr>
          <w:sz w:val="28"/>
          <w:szCs w:val="28"/>
        </w:rPr>
        <w:t xml:space="preserve"> счета 91.02 за </w:t>
      </w:r>
      <w:r>
        <w:rPr>
          <w:sz w:val="28"/>
          <w:szCs w:val="28"/>
        </w:rPr>
        <w:br/>
      </w:r>
      <w:r w:rsidRPr="00891E53">
        <w:rPr>
          <w:sz w:val="28"/>
          <w:szCs w:val="28"/>
        </w:rPr>
        <w:t>2017 г. в разрезе Госпошлины (стр. 273 том 9)</w:t>
      </w:r>
      <w:r>
        <w:rPr>
          <w:sz w:val="28"/>
          <w:szCs w:val="28"/>
        </w:rPr>
        <w:t>. Экономически обоснованная величина затраты по данной статье составляет 53 тыс. руб., исходя из факта и в соответствии с процентом распределения затрат согласно учетной политике.</w:t>
      </w:r>
    </w:p>
    <w:p w14:paraId="7E4A257E" w14:textId="77777777" w:rsidR="00C9707E" w:rsidRPr="00650C6F" w:rsidRDefault="00C9707E" w:rsidP="00C9707E">
      <w:pPr>
        <w:spacing w:line="360" w:lineRule="auto"/>
        <w:ind w:firstLine="851"/>
        <w:jc w:val="both"/>
        <w:rPr>
          <w:sz w:val="28"/>
        </w:rPr>
      </w:pPr>
      <w:r>
        <w:rPr>
          <w:sz w:val="28"/>
        </w:rPr>
        <w:t>П</w:t>
      </w:r>
      <w:r w:rsidRPr="00650C6F">
        <w:rPr>
          <w:sz w:val="28"/>
        </w:rPr>
        <w:t xml:space="preserve">редприятием планируются расходы </w:t>
      </w:r>
      <w:r>
        <w:rPr>
          <w:sz w:val="28"/>
        </w:rPr>
        <w:t xml:space="preserve">по данной статье в размере </w:t>
      </w:r>
      <w:r>
        <w:rPr>
          <w:sz w:val="28"/>
        </w:rPr>
        <w:br/>
        <w:t xml:space="preserve">67 </w:t>
      </w:r>
      <w:r w:rsidRPr="00650C6F">
        <w:rPr>
          <w:sz w:val="28"/>
        </w:rPr>
        <w:t>тыс. руб.</w:t>
      </w:r>
    </w:p>
    <w:p w14:paraId="7D8D41E4" w14:textId="77777777" w:rsidR="00C9707E" w:rsidRDefault="00C9707E" w:rsidP="00C9707E">
      <w:pPr>
        <w:spacing w:line="360" w:lineRule="auto"/>
        <w:ind w:firstLine="851"/>
        <w:jc w:val="both"/>
        <w:rPr>
          <w:b/>
          <w:sz w:val="28"/>
          <w:szCs w:val="28"/>
        </w:rPr>
      </w:pPr>
      <w:r w:rsidRPr="007F6D4F">
        <w:rPr>
          <w:sz w:val="28"/>
        </w:rPr>
        <w:t xml:space="preserve">Расходы в размере </w:t>
      </w:r>
      <w:r>
        <w:rPr>
          <w:sz w:val="28"/>
        </w:rPr>
        <w:t xml:space="preserve">14 </w:t>
      </w:r>
      <w:r w:rsidRPr="007F6D4F">
        <w:rPr>
          <w:sz w:val="28"/>
        </w:rPr>
        <w:t>тыс. руб., не подтвержденные предприятием документально, подлежат исключению из НВВ на 2019 год, как экономически необоснованные.</w:t>
      </w:r>
    </w:p>
    <w:p w14:paraId="2F25C6FC" w14:textId="77777777" w:rsidR="00C9707E" w:rsidRDefault="00C9707E" w:rsidP="00C9707E">
      <w:pPr>
        <w:spacing w:line="360" w:lineRule="auto"/>
        <w:ind w:right="142" w:firstLine="709"/>
        <w:jc w:val="both"/>
        <w:rPr>
          <w:sz w:val="28"/>
          <w:szCs w:val="28"/>
        </w:rPr>
      </w:pPr>
    </w:p>
    <w:p w14:paraId="574F6E76" w14:textId="77777777" w:rsidR="00C9707E" w:rsidRPr="00DA2ABD" w:rsidRDefault="00C9707E" w:rsidP="00C9707E">
      <w:pPr>
        <w:pStyle w:val="2"/>
        <w:spacing w:line="360" w:lineRule="auto"/>
        <w:ind w:left="0"/>
        <w:rPr>
          <w:sz w:val="28"/>
        </w:rPr>
      </w:pPr>
      <w:bookmarkStart w:id="151" w:name="_Toc532316522"/>
      <w:r>
        <w:rPr>
          <w:sz w:val="28"/>
        </w:rPr>
        <w:t>3.2.</w:t>
      </w:r>
      <w:r w:rsidRPr="001C67E9">
        <w:rPr>
          <w:sz w:val="28"/>
        </w:rPr>
        <w:t>3.4.7) Водный налог</w:t>
      </w:r>
      <w:bookmarkEnd w:id="151"/>
    </w:p>
    <w:p w14:paraId="1D4D988F" w14:textId="77777777" w:rsidR="00C9707E" w:rsidRDefault="00C9707E" w:rsidP="00C9707E">
      <w:pPr>
        <w:spacing w:line="360" w:lineRule="auto"/>
        <w:ind w:firstLine="851"/>
        <w:jc w:val="both"/>
        <w:rPr>
          <w:snapToGrid w:val="0"/>
          <w:sz w:val="28"/>
          <w:szCs w:val="28"/>
        </w:rPr>
      </w:pPr>
      <w:r w:rsidRPr="0041118A">
        <w:rPr>
          <w:snapToGrid w:val="0"/>
          <w:sz w:val="28"/>
          <w:szCs w:val="28"/>
        </w:rPr>
        <w:t>Предприятием не заявлены расходы по данной статье.</w:t>
      </w:r>
    </w:p>
    <w:p w14:paraId="44E26ACF" w14:textId="77777777" w:rsidR="00C9707E" w:rsidRDefault="00C9707E" w:rsidP="00C9707E">
      <w:pPr>
        <w:spacing w:line="360" w:lineRule="auto"/>
        <w:ind w:firstLine="851"/>
        <w:jc w:val="both"/>
        <w:rPr>
          <w:sz w:val="28"/>
          <w:szCs w:val="28"/>
        </w:rPr>
      </w:pPr>
    </w:p>
    <w:p w14:paraId="3D285E44" w14:textId="77777777" w:rsidR="00C9707E" w:rsidRPr="00DA2ABD" w:rsidRDefault="00C9707E" w:rsidP="00C9707E">
      <w:pPr>
        <w:pStyle w:val="2"/>
        <w:spacing w:line="360" w:lineRule="auto"/>
        <w:ind w:left="0"/>
        <w:rPr>
          <w:sz w:val="28"/>
        </w:rPr>
      </w:pPr>
      <w:bookmarkStart w:id="152" w:name="_Toc532316523"/>
      <w:r>
        <w:rPr>
          <w:sz w:val="28"/>
        </w:rPr>
        <w:t>3.2.</w:t>
      </w:r>
      <w:r w:rsidRPr="00DA2ABD">
        <w:rPr>
          <w:sz w:val="28"/>
        </w:rPr>
        <w:t>3.5) Отчисления на социальные нужды</w:t>
      </w:r>
      <w:bookmarkEnd w:id="152"/>
    </w:p>
    <w:p w14:paraId="50B53317" w14:textId="77777777" w:rsidR="00C9707E" w:rsidRPr="006A4149" w:rsidRDefault="00C9707E" w:rsidP="00C9707E">
      <w:pPr>
        <w:spacing w:line="360" w:lineRule="auto"/>
        <w:ind w:firstLine="851"/>
        <w:jc w:val="both"/>
        <w:rPr>
          <w:sz w:val="28"/>
          <w:szCs w:val="28"/>
        </w:rPr>
      </w:pPr>
      <w:r w:rsidRPr="006A4149">
        <w:rPr>
          <w:sz w:val="28"/>
          <w:szCs w:val="28"/>
        </w:rPr>
        <w:t>В расходы по статье</w:t>
      </w:r>
      <w:r>
        <w:rPr>
          <w:sz w:val="28"/>
          <w:szCs w:val="28"/>
        </w:rPr>
        <w:t xml:space="preserve"> «</w:t>
      </w:r>
      <w:r w:rsidRPr="006A4149">
        <w:rPr>
          <w:sz w:val="28"/>
          <w:szCs w:val="28"/>
        </w:rPr>
        <w:t>Отчисления на социальные нужды</w:t>
      </w:r>
      <w:r>
        <w:rPr>
          <w:sz w:val="28"/>
          <w:szCs w:val="28"/>
        </w:rPr>
        <w:t xml:space="preserve">» </w:t>
      </w:r>
      <w:r w:rsidRPr="006A4149">
        <w:rPr>
          <w:sz w:val="28"/>
          <w:szCs w:val="28"/>
        </w:rPr>
        <w:t>включаются:</w:t>
      </w:r>
    </w:p>
    <w:p w14:paraId="5275D1C5" w14:textId="77777777" w:rsidR="00C9707E" w:rsidRPr="006A4149" w:rsidRDefault="00C9707E" w:rsidP="00C9707E">
      <w:pPr>
        <w:spacing w:line="360" w:lineRule="auto"/>
        <w:ind w:firstLine="851"/>
        <w:jc w:val="both"/>
        <w:rPr>
          <w:sz w:val="28"/>
          <w:szCs w:val="28"/>
        </w:rPr>
      </w:pPr>
      <w:r w:rsidRPr="006A4149">
        <w:rPr>
          <w:sz w:val="28"/>
          <w:szCs w:val="28"/>
        </w:rPr>
        <w:t xml:space="preserve">- сумма страховых взносов в соответствии со ст. 426, 427 Налогового кодекса Российской Федерации (часть вторая) от 05.08.2000 № 117-ФЗ </w:t>
      </w:r>
      <w:r>
        <w:rPr>
          <w:sz w:val="28"/>
          <w:szCs w:val="28"/>
        </w:rPr>
        <w:br/>
      </w:r>
      <w:r w:rsidRPr="006A4149">
        <w:rPr>
          <w:sz w:val="28"/>
          <w:szCs w:val="28"/>
        </w:rPr>
        <w:t>(ред. от 28.12.2016)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w:t>
      </w:r>
      <w:r>
        <w:rPr>
          <w:sz w:val="28"/>
          <w:szCs w:val="28"/>
        </w:rPr>
        <w:t xml:space="preserve"> (30 %)</w:t>
      </w:r>
      <w:r w:rsidRPr="006A4149">
        <w:rPr>
          <w:sz w:val="28"/>
          <w:szCs w:val="28"/>
        </w:rPr>
        <w:t xml:space="preserve">; </w:t>
      </w:r>
    </w:p>
    <w:p w14:paraId="0CFD594C" w14:textId="77777777" w:rsidR="00C9707E" w:rsidRPr="006A4149" w:rsidRDefault="00C9707E" w:rsidP="00C9707E">
      <w:pPr>
        <w:spacing w:line="360" w:lineRule="auto"/>
        <w:ind w:firstLine="851"/>
        <w:jc w:val="both"/>
        <w:rPr>
          <w:sz w:val="28"/>
          <w:szCs w:val="28"/>
        </w:rPr>
      </w:pPr>
      <w:r w:rsidRPr="006A4149">
        <w:rPr>
          <w:sz w:val="28"/>
          <w:szCs w:val="28"/>
        </w:rPr>
        <w:t xml:space="preserve">-  сумма страховых взносов в соответствии со ст. 428 НК Налогового кодекса Российской Федерации (часть вторая) от 05.08.2000 № 117-ФЗ </w:t>
      </w:r>
      <w:r>
        <w:rPr>
          <w:sz w:val="28"/>
          <w:szCs w:val="28"/>
        </w:rPr>
        <w:br/>
      </w:r>
      <w:r w:rsidRPr="006A4149">
        <w:rPr>
          <w:sz w:val="28"/>
          <w:szCs w:val="28"/>
        </w:rPr>
        <w:t>(ред. от 28.12.2016)</w:t>
      </w:r>
      <w:r>
        <w:rPr>
          <w:sz w:val="28"/>
          <w:szCs w:val="28"/>
        </w:rPr>
        <w:t xml:space="preserve"> (в зависимости от опасности или вредности труда, в данном случае 0 %)</w:t>
      </w:r>
      <w:r w:rsidRPr="006A4149">
        <w:rPr>
          <w:sz w:val="28"/>
          <w:szCs w:val="28"/>
        </w:rPr>
        <w:t>;</w:t>
      </w:r>
    </w:p>
    <w:p w14:paraId="6E576D35" w14:textId="77777777" w:rsidR="00C9707E" w:rsidRDefault="00C9707E" w:rsidP="00C9707E">
      <w:pPr>
        <w:spacing w:line="360" w:lineRule="auto"/>
        <w:ind w:firstLine="851"/>
        <w:jc w:val="both"/>
        <w:rPr>
          <w:sz w:val="28"/>
          <w:szCs w:val="28"/>
        </w:rPr>
      </w:pPr>
      <w:r w:rsidRPr="006A4149">
        <w:rPr>
          <w:sz w:val="28"/>
          <w:szCs w:val="28"/>
        </w:rPr>
        <w:t xml:space="preserve">- сумма страховых взносов на обязательное социальное страхование 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в ред. от 31.12.2010 №1231) по всем основаниям (доходу) застрахованных (согласно Федеральному закону от 24.07.1998  </w:t>
      </w:r>
      <w:r>
        <w:rPr>
          <w:sz w:val="28"/>
          <w:szCs w:val="28"/>
        </w:rPr>
        <w:br/>
      </w:r>
      <w:r w:rsidRPr="006A4149">
        <w:rPr>
          <w:sz w:val="28"/>
          <w:szCs w:val="28"/>
        </w:rPr>
        <w:t>№ 125-ФЗ</w:t>
      </w:r>
      <w:r>
        <w:rPr>
          <w:sz w:val="28"/>
          <w:szCs w:val="28"/>
        </w:rPr>
        <w:t xml:space="preserve"> «</w:t>
      </w:r>
      <w:r w:rsidRPr="006A4149">
        <w:rPr>
          <w:sz w:val="28"/>
          <w:szCs w:val="28"/>
        </w:rPr>
        <w:t>Об обязательном социальном страховании от несчастных случаев на производстве и профессиональных заболеваний</w:t>
      </w:r>
      <w:r>
        <w:rPr>
          <w:sz w:val="28"/>
          <w:szCs w:val="28"/>
        </w:rPr>
        <w:t xml:space="preserve">» </w:t>
      </w:r>
      <w:r w:rsidRPr="006A4149">
        <w:rPr>
          <w:sz w:val="28"/>
          <w:szCs w:val="28"/>
        </w:rPr>
        <w:t xml:space="preserve">в ред. от 09.12.2010 </w:t>
      </w:r>
      <w:r>
        <w:rPr>
          <w:sz w:val="28"/>
          <w:szCs w:val="28"/>
        </w:rPr>
        <w:br/>
        <w:t>№ 350-ФЗ) (согласно уведомлению).</w:t>
      </w:r>
    </w:p>
    <w:p w14:paraId="2B0577BA" w14:textId="77777777" w:rsidR="00C9707E" w:rsidRPr="00057C8E" w:rsidRDefault="00C9707E" w:rsidP="00C9707E">
      <w:pPr>
        <w:spacing w:line="360" w:lineRule="auto"/>
        <w:ind w:firstLine="851"/>
        <w:jc w:val="both"/>
        <w:rPr>
          <w:sz w:val="28"/>
          <w:szCs w:val="28"/>
        </w:rPr>
      </w:pPr>
      <w:r w:rsidRPr="00057C8E">
        <w:rPr>
          <w:sz w:val="28"/>
          <w:szCs w:val="28"/>
        </w:rPr>
        <w:t xml:space="preserve">Предприятие представило по данной статье </w:t>
      </w:r>
      <w:r>
        <w:rPr>
          <w:sz w:val="28"/>
          <w:szCs w:val="28"/>
        </w:rPr>
        <w:t>у</w:t>
      </w:r>
      <w:r w:rsidRPr="0048574A">
        <w:rPr>
          <w:sz w:val="28"/>
          <w:szCs w:val="28"/>
        </w:rPr>
        <w:t xml:space="preserve">ведомление о размере страховых взносов на обязательное социальное страхование от несчастных случаев на производстве и профессиональных заболеваний </w:t>
      </w:r>
      <w:r>
        <w:rPr>
          <w:sz w:val="28"/>
          <w:szCs w:val="28"/>
        </w:rPr>
        <w:t xml:space="preserve">(0,2%) </w:t>
      </w:r>
      <w:r w:rsidRPr="0048574A">
        <w:rPr>
          <w:sz w:val="28"/>
          <w:szCs w:val="28"/>
        </w:rPr>
        <w:t xml:space="preserve">(стр. 225 </w:t>
      </w:r>
      <w:r>
        <w:rPr>
          <w:sz w:val="28"/>
          <w:szCs w:val="28"/>
        </w:rPr>
        <w:br/>
      </w:r>
      <w:r w:rsidRPr="0048574A">
        <w:rPr>
          <w:sz w:val="28"/>
          <w:szCs w:val="28"/>
        </w:rPr>
        <w:t>том 3)</w:t>
      </w:r>
      <w:r>
        <w:rPr>
          <w:sz w:val="28"/>
          <w:szCs w:val="28"/>
        </w:rPr>
        <w:t>.</w:t>
      </w:r>
    </w:p>
    <w:p w14:paraId="0BCEDC96" w14:textId="77777777" w:rsidR="00C9707E" w:rsidRDefault="00C9707E" w:rsidP="00C9707E">
      <w:pPr>
        <w:spacing w:line="360" w:lineRule="auto"/>
        <w:ind w:firstLine="851"/>
        <w:jc w:val="both"/>
        <w:rPr>
          <w:sz w:val="28"/>
          <w:szCs w:val="28"/>
        </w:rPr>
      </w:pPr>
      <w:r>
        <w:rPr>
          <w:sz w:val="28"/>
          <w:szCs w:val="28"/>
        </w:rPr>
        <w:t xml:space="preserve">Таким образом, в соответствии с действующим законодательством, величина социальных отчислений, по мнению экспертов, будет равняться 30,2% от ФОТ или </w:t>
      </w:r>
      <w:r w:rsidRPr="00493FB7">
        <w:rPr>
          <w:sz w:val="28"/>
          <w:szCs w:val="28"/>
        </w:rPr>
        <w:t>2 869</w:t>
      </w:r>
      <w:r>
        <w:rPr>
          <w:sz w:val="28"/>
          <w:szCs w:val="28"/>
        </w:rPr>
        <w:t xml:space="preserve"> тыс. руб. Эксперты предлагают включить указанную сумму в НВВ предприятия на 2019 год.</w:t>
      </w:r>
    </w:p>
    <w:p w14:paraId="19F11AF2" w14:textId="77777777" w:rsidR="00C9707E" w:rsidRPr="00650C6F" w:rsidRDefault="00C9707E" w:rsidP="00C9707E">
      <w:pPr>
        <w:spacing w:line="360" w:lineRule="auto"/>
        <w:ind w:firstLine="851"/>
        <w:jc w:val="both"/>
        <w:rPr>
          <w:sz w:val="28"/>
        </w:rPr>
      </w:pPr>
      <w:r>
        <w:rPr>
          <w:sz w:val="28"/>
        </w:rPr>
        <w:t>П</w:t>
      </w:r>
      <w:r w:rsidRPr="00650C6F">
        <w:rPr>
          <w:sz w:val="28"/>
        </w:rPr>
        <w:t xml:space="preserve">редприятием планируются расходы </w:t>
      </w:r>
      <w:r>
        <w:rPr>
          <w:sz w:val="28"/>
        </w:rPr>
        <w:t xml:space="preserve">по данной статье в размере </w:t>
      </w:r>
      <w:r>
        <w:rPr>
          <w:sz w:val="28"/>
        </w:rPr>
        <w:br/>
        <w:t xml:space="preserve">4 205 </w:t>
      </w:r>
      <w:r w:rsidRPr="00650C6F">
        <w:rPr>
          <w:sz w:val="28"/>
        </w:rPr>
        <w:t>тыс. руб.</w:t>
      </w:r>
    </w:p>
    <w:p w14:paraId="51A36F15" w14:textId="77777777" w:rsidR="00C9707E" w:rsidRDefault="00C9707E" w:rsidP="00C9707E">
      <w:pPr>
        <w:spacing w:line="360" w:lineRule="auto"/>
        <w:ind w:firstLine="851"/>
        <w:jc w:val="both"/>
        <w:rPr>
          <w:b/>
          <w:sz w:val="28"/>
          <w:szCs w:val="28"/>
        </w:rPr>
      </w:pPr>
      <w:r w:rsidRPr="007F6D4F">
        <w:rPr>
          <w:sz w:val="28"/>
        </w:rPr>
        <w:t xml:space="preserve">Расходы в размере </w:t>
      </w:r>
      <w:r>
        <w:rPr>
          <w:sz w:val="28"/>
        </w:rPr>
        <w:t xml:space="preserve">1 336 </w:t>
      </w:r>
      <w:r w:rsidRPr="007F6D4F">
        <w:rPr>
          <w:sz w:val="28"/>
        </w:rPr>
        <w:t>тыс. руб., не подтвержденные предприятием документально, подлежат исключению из НВВ на 2019 год, как экономически необоснованные.</w:t>
      </w:r>
    </w:p>
    <w:p w14:paraId="05E9692D" w14:textId="77777777" w:rsidR="00C9707E" w:rsidRDefault="00C9707E" w:rsidP="00C9707E">
      <w:pPr>
        <w:spacing w:line="360" w:lineRule="auto"/>
        <w:ind w:firstLine="851"/>
        <w:jc w:val="both"/>
        <w:rPr>
          <w:sz w:val="28"/>
          <w:szCs w:val="28"/>
        </w:rPr>
      </w:pPr>
    </w:p>
    <w:p w14:paraId="66749014" w14:textId="77777777" w:rsidR="00C9707E" w:rsidRPr="00DA2ABD" w:rsidRDefault="00C9707E" w:rsidP="00C9707E">
      <w:pPr>
        <w:pStyle w:val="2"/>
        <w:spacing w:line="360" w:lineRule="auto"/>
        <w:ind w:left="0"/>
        <w:rPr>
          <w:sz w:val="28"/>
        </w:rPr>
      </w:pPr>
      <w:bookmarkStart w:id="153" w:name="_Toc532316524"/>
      <w:r>
        <w:rPr>
          <w:sz w:val="28"/>
        </w:rPr>
        <w:t>3.2.</w:t>
      </w:r>
      <w:r w:rsidRPr="00DA2ABD">
        <w:rPr>
          <w:sz w:val="28"/>
        </w:rPr>
        <w:t>3.6) Расходы по сомнительным долгам</w:t>
      </w:r>
      <w:bookmarkEnd w:id="153"/>
      <w:r w:rsidRPr="00DA2ABD">
        <w:rPr>
          <w:sz w:val="28"/>
        </w:rPr>
        <w:t xml:space="preserve"> </w:t>
      </w:r>
    </w:p>
    <w:p w14:paraId="20C839F7" w14:textId="77777777" w:rsidR="00C9707E" w:rsidRDefault="00C9707E" w:rsidP="00C9707E">
      <w:pPr>
        <w:spacing w:line="360" w:lineRule="auto"/>
        <w:ind w:firstLine="851"/>
        <w:jc w:val="both"/>
        <w:rPr>
          <w:sz w:val="28"/>
          <w:szCs w:val="28"/>
        </w:rPr>
      </w:pPr>
      <w:r>
        <w:rPr>
          <w:sz w:val="28"/>
          <w:szCs w:val="28"/>
        </w:rPr>
        <w:t>Расходы рассчитываются с учетом положений пункта 47 Основ ценообразования.</w:t>
      </w:r>
    </w:p>
    <w:p w14:paraId="3C648562" w14:textId="77777777" w:rsidR="00C9707E" w:rsidRDefault="00C9707E" w:rsidP="00C9707E">
      <w:pPr>
        <w:spacing w:line="360" w:lineRule="auto"/>
        <w:ind w:firstLine="851"/>
        <w:jc w:val="both"/>
        <w:rPr>
          <w:sz w:val="28"/>
          <w:szCs w:val="28"/>
        </w:rPr>
      </w:pPr>
      <w:r w:rsidRPr="0041118A">
        <w:rPr>
          <w:sz w:val="28"/>
          <w:szCs w:val="28"/>
        </w:rPr>
        <w:t>Предприятием не заявлены расходы по данной статье.</w:t>
      </w:r>
    </w:p>
    <w:p w14:paraId="775DD378" w14:textId="77777777" w:rsidR="00C9707E" w:rsidRPr="004D5E4A" w:rsidRDefault="00C9707E" w:rsidP="00C9707E">
      <w:pPr>
        <w:spacing w:line="360" w:lineRule="auto"/>
        <w:ind w:firstLine="851"/>
        <w:jc w:val="both"/>
        <w:rPr>
          <w:sz w:val="28"/>
          <w:szCs w:val="28"/>
        </w:rPr>
      </w:pPr>
    </w:p>
    <w:p w14:paraId="65869EBF" w14:textId="77777777" w:rsidR="00C9707E" w:rsidRPr="00DA2ABD" w:rsidRDefault="00C9707E" w:rsidP="00C9707E">
      <w:pPr>
        <w:pStyle w:val="2"/>
        <w:spacing w:line="360" w:lineRule="auto"/>
        <w:ind w:left="0"/>
        <w:rPr>
          <w:sz w:val="28"/>
        </w:rPr>
      </w:pPr>
      <w:bookmarkStart w:id="154" w:name="_Toc532316525"/>
      <w:r>
        <w:rPr>
          <w:sz w:val="28"/>
        </w:rPr>
        <w:t>3.2.</w:t>
      </w:r>
      <w:r w:rsidRPr="00DA2ABD">
        <w:rPr>
          <w:sz w:val="28"/>
        </w:rPr>
        <w:t>3.7) Амортизация основных средств и нематериальных активов</w:t>
      </w:r>
      <w:bookmarkEnd w:id="154"/>
    </w:p>
    <w:p w14:paraId="788504D6" w14:textId="77777777" w:rsidR="00C9707E" w:rsidRPr="00B32BB5" w:rsidRDefault="00C9707E" w:rsidP="00C9707E">
      <w:pPr>
        <w:spacing w:line="360" w:lineRule="auto"/>
        <w:ind w:firstLine="851"/>
        <w:jc w:val="both"/>
        <w:rPr>
          <w:sz w:val="28"/>
          <w:szCs w:val="28"/>
        </w:rPr>
      </w:pPr>
      <w:r w:rsidRPr="00B32BB5">
        <w:rPr>
          <w:sz w:val="28"/>
          <w:szCs w:val="28"/>
        </w:rPr>
        <w:t>К основным средствам активы относятся при одновременном выполнении ряда условий, а именно:</w:t>
      </w:r>
    </w:p>
    <w:p w14:paraId="221784D3" w14:textId="77777777" w:rsidR="00C9707E" w:rsidRPr="00B32BB5" w:rsidRDefault="00C9707E" w:rsidP="00C9707E">
      <w:pPr>
        <w:spacing w:line="360" w:lineRule="auto"/>
        <w:ind w:firstLine="851"/>
        <w:jc w:val="both"/>
        <w:rPr>
          <w:sz w:val="28"/>
          <w:szCs w:val="28"/>
        </w:rPr>
      </w:pPr>
      <w:r w:rsidRPr="00B32BB5">
        <w:rPr>
          <w:sz w:val="28"/>
          <w:szCs w:val="28"/>
        </w:rPr>
        <w:t>- использование в производственной деятельности или для управленческих нужд;</w:t>
      </w:r>
    </w:p>
    <w:p w14:paraId="7B4F4886" w14:textId="77777777" w:rsidR="00C9707E" w:rsidRPr="00B32BB5" w:rsidRDefault="00C9707E" w:rsidP="00C9707E">
      <w:pPr>
        <w:spacing w:line="360" w:lineRule="auto"/>
        <w:ind w:firstLine="851"/>
        <w:jc w:val="both"/>
        <w:rPr>
          <w:sz w:val="28"/>
          <w:szCs w:val="28"/>
        </w:rPr>
      </w:pPr>
      <w:r w:rsidRPr="00B32BB5">
        <w:rPr>
          <w:sz w:val="28"/>
          <w:szCs w:val="28"/>
        </w:rPr>
        <w:t>- использование более 12 месяцев;</w:t>
      </w:r>
    </w:p>
    <w:p w14:paraId="2B9E2D86" w14:textId="77777777" w:rsidR="00C9707E" w:rsidRPr="00B32BB5" w:rsidRDefault="00C9707E" w:rsidP="00C9707E">
      <w:pPr>
        <w:spacing w:line="360" w:lineRule="auto"/>
        <w:ind w:firstLine="851"/>
        <w:jc w:val="both"/>
        <w:rPr>
          <w:sz w:val="28"/>
          <w:szCs w:val="28"/>
        </w:rPr>
      </w:pPr>
      <w:r w:rsidRPr="00B32BB5">
        <w:rPr>
          <w:sz w:val="28"/>
          <w:szCs w:val="28"/>
        </w:rPr>
        <w:t>- способность приносить доход;</w:t>
      </w:r>
    </w:p>
    <w:p w14:paraId="6E45366F" w14:textId="77777777" w:rsidR="00C9707E" w:rsidRPr="00B32BB5" w:rsidRDefault="00C9707E" w:rsidP="00C9707E">
      <w:pPr>
        <w:spacing w:line="360" w:lineRule="auto"/>
        <w:ind w:firstLine="851"/>
        <w:jc w:val="both"/>
        <w:rPr>
          <w:sz w:val="28"/>
          <w:szCs w:val="28"/>
        </w:rPr>
      </w:pPr>
      <w:r w:rsidRPr="00B32BB5">
        <w:rPr>
          <w:sz w:val="28"/>
          <w:szCs w:val="28"/>
        </w:rPr>
        <w:t>- если не планируется дальнейшая перепродажа.</w:t>
      </w:r>
    </w:p>
    <w:p w14:paraId="70462879" w14:textId="77777777" w:rsidR="00C9707E" w:rsidRPr="00B32BB5" w:rsidRDefault="00C9707E" w:rsidP="00C9707E">
      <w:pPr>
        <w:spacing w:line="360" w:lineRule="auto"/>
        <w:ind w:firstLine="851"/>
        <w:jc w:val="both"/>
        <w:rPr>
          <w:sz w:val="28"/>
          <w:szCs w:val="28"/>
        </w:rPr>
      </w:pPr>
      <w:r w:rsidRPr="00B32BB5">
        <w:rPr>
          <w:sz w:val="28"/>
          <w:szCs w:val="28"/>
        </w:rPr>
        <w:t>Срок полезного использования основных средств определяется предприятием самостоятельно, на дату ввода в эксплуатацию данного объекта, на основании классификации основных средств, установленной Постановлением Правительства РФ от 01.01.2002 №1 «О классификации основных средств, включаемых в амортизационные группы».</w:t>
      </w:r>
    </w:p>
    <w:p w14:paraId="4E8B9661" w14:textId="77777777" w:rsidR="00C9707E" w:rsidRDefault="00C9707E" w:rsidP="00C9707E">
      <w:pPr>
        <w:spacing w:line="360" w:lineRule="auto"/>
        <w:ind w:firstLine="851"/>
        <w:jc w:val="both"/>
        <w:rPr>
          <w:sz w:val="28"/>
          <w:szCs w:val="28"/>
        </w:rPr>
      </w:pPr>
      <w:r w:rsidRPr="00B32BB5">
        <w:rPr>
          <w:sz w:val="28"/>
          <w:szCs w:val="28"/>
        </w:rPr>
        <w:t>Амортизационные отчисления определяются в соответствии с приложением 4.10 к Методическим указаниям по данным бухгалтерского учета, при этом результаты переоценки основных средств и нематериальных активов учитываются органом регулирования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w:t>
      </w:r>
    </w:p>
    <w:p w14:paraId="5C14DAC8" w14:textId="77777777" w:rsidR="00C9707E" w:rsidRDefault="00C9707E" w:rsidP="00C9707E">
      <w:pPr>
        <w:spacing w:line="360" w:lineRule="auto"/>
        <w:ind w:firstLine="851"/>
        <w:jc w:val="both"/>
        <w:rPr>
          <w:sz w:val="28"/>
          <w:szCs w:val="28"/>
        </w:rPr>
      </w:pPr>
      <w:r w:rsidRPr="00891E53">
        <w:rPr>
          <w:sz w:val="28"/>
          <w:szCs w:val="28"/>
        </w:rPr>
        <w:t>По данной статье предприятие представило</w:t>
      </w:r>
      <w:r w:rsidRPr="007D4805">
        <w:t xml:space="preserve"> </w:t>
      </w:r>
      <w:r>
        <w:rPr>
          <w:sz w:val="28"/>
          <w:szCs w:val="28"/>
        </w:rPr>
        <w:t>оборотно-сальдовую</w:t>
      </w:r>
      <w:r w:rsidRPr="007D4805">
        <w:rPr>
          <w:sz w:val="28"/>
          <w:szCs w:val="28"/>
        </w:rPr>
        <w:t xml:space="preserve"> ведомость по счету 26 за 9 месяцев 2018 года (стр. 11 том 2 вх. 5419 </w:t>
      </w:r>
      <w:r>
        <w:rPr>
          <w:sz w:val="28"/>
          <w:szCs w:val="28"/>
        </w:rPr>
        <w:br/>
      </w:r>
      <w:r w:rsidRPr="007D4805">
        <w:rPr>
          <w:sz w:val="28"/>
          <w:szCs w:val="28"/>
        </w:rPr>
        <w:t>от 31.10.2018)</w:t>
      </w:r>
      <w:r>
        <w:rPr>
          <w:sz w:val="28"/>
          <w:szCs w:val="28"/>
        </w:rPr>
        <w:t>. Экономически обоснованная величина затрат по данной статье составляет 1 тыс. руб., в соответствии с процентом распределения затрат согласно учетной политике.</w:t>
      </w:r>
    </w:p>
    <w:p w14:paraId="271A18CD" w14:textId="77777777" w:rsidR="00C9707E" w:rsidRPr="00650C6F" w:rsidRDefault="00C9707E" w:rsidP="00C9707E">
      <w:pPr>
        <w:spacing w:line="360" w:lineRule="auto"/>
        <w:ind w:firstLine="851"/>
        <w:jc w:val="both"/>
        <w:rPr>
          <w:sz w:val="28"/>
        </w:rPr>
      </w:pPr>
      <w:r>
        <w:rPr>
          <w:sz w:val="28"/>
        </w:rPr>
        <w:t>П</w:t>
      </w:r>
      <w:r w:rsidRPr="00650C6F">
        <w:rPr>
          <w:sz w:val="28"/>
        </w:rPr>
        <w:t xml:space="preserve">редприятием планируются расходы </w:t>
      </w:r>
      <w:r>
        <w:rPr>
          <w:sz w:val="28"/>
        </w:rPr>
        <w:t xml:space="preserve">по данной статье в размере </w:t>
      </w:r>
      <w:r>
        <w:rPr>
          <w:sz w:val="28"/>
        </w:rPr>
        <w:br/>
        <w:t xml:space="preserve">1 </w:t>
      </w:r>
      <w:r w:rsidRPr="00650C6F">
        <w:rPr>
          <w:sz w:val="28"/>
        </w:rPr>
        <w:t>тыс. руб.</w:t>
      </w:r>
    </w:p>
    <w:p w14:paraId="2F364AC3" w14:textId="77777777" w:rsidR="00C9707E" w:rsidRDefault="00C9707E" w:rsidP="00C9707E">
      <w:pPr>
        <w:spacing w:line="360" w:lineRule="auto"/>
        <w:ind w:firstLine="851"/>
        <w:jc w:val="both"/>
        <w:rPr>
          <w:sz w:val="28"/>
        </w:rPr>
      </w:pPr>
      <w:r>
        <w:rPr>
          <w:sz w:val="28"/>
        </w:rPr>
        <w:t>Корректировка по данной статье отсутствует.</w:t>
      </w:r>
    </w:p>
    <w:p w14:paraId="50DEEFF5" w14:textId="77777777" w:rsidR="00C9707E" w:rsidRDefault="00C9707E" w:rsidP="00C9707E">
      <w:pPr>
        <w:spacing w:line="360" w:lineRule="auto"/>
        <w:ind w:firstLine="851"/>
        <w:jc w:val="both"/>
        <w:rPr>
          <w:b/>
          <w:sz w:val="28"/>
          <w:szCs w:val="28"/>
        </w:rPr>
      </w:pPr>
    </w:p>
    <w:p w14:paraId="13A87109" w14:textId="77777777" w:rsidR="00C9707E" w:rsidRPr="00DA2ABD" w:rsidRDefault="00C9707E" w:rsidP="00C9707E">
      <w:pPr>
        <w:pStyle w:val="2"/>
        <w:spacing w:line="360" w:lineRule="auto"/>
        <w:ind w:left="0"/>
        <w:jc w:val="both"/>
        <w:rPr>
          <w:sz w:val="28"/>
        </w:rPr>
      </w:pPr>
      <w:bookmarkStart w:id="155" w:name="_Toc532316526"/>
      <w:r>
        <w:rPr>
          <w:sz w:val="28"/>
        </w:rPr>
        <w:t>3.2.</w:t>
      </w:r>
      <w:r w:rsidRPr="00DA2ABD">
        <w:rPr>
          <w:sz w:val="28"/>
        </w:rPr>
        <w:t>3.8) Расходы на выплаты по договорам займа и кредитным договорам, включая проценты по ним</w:t>
      </w:r>
      <w:bookmarkEnd w:id="155"/>
    </w:p>
    <w:p w14:paraId="40051061" w14:textId="77777777" w:rsidR="00C9707E" w:rsidRDefault="00C9707E" w:rsidP="00C9707E">
      <w:pPr>
        <w:spacing w:line="360" w:lineRule="auto"/>
        <w:ind w:firstLine="851"/>
        <w:jc w:val="both"/>
        <w:rPr>
          <w:sz w:val="28"/>
          <w:szCs w:val="28"/>
        </w:rPr>
      </w:pPr>
      <w:r w:rsidRPr="0053041A">
        <w:rPr>
          <w:sz w:val="28"/>
          <w:szCs w:val="28"/>
        </w:rPr>
        <w:t>Предприятием не заявлены расходы по данной статье.</w:t>
      </w:r>
    </w:p>
    <w:p w14:paraId="1D52363A" w14:textId="77777777" w:rsidR="00C9707E" w:rsidRPr="004D5E4A" w:rsidRDefault="00C9707E" w:rsidP="00C9707E">
      <w:pPr>
        <w:spacing w:line="360" w:lineRule="auto"/>
        <w:ind w:firstLine="851"/>
        <w:jc w:val="both"/>
        <w:rPr>
          <w:sz w:val="28"/>
          <w:szCs w:val="28"/>
        </w:rPr>
      </w:pPr>
    </w:p>
    <w:p w14:paraId="75F71281" w14:textId="77777777" w:rsidR="00C9707E" w:rsidRPr="00CD1183" w:rsidRDefault="00C9707E" w:rsidP="00C9707E">
      <w:pPr>
        <w:pStyle w:val="2"/>
        <w:spacing w:line="360" w:lineRule="auto"/>
        <w:ind w:left="0"/>
        <w:jc w:val="both"/>
        <w:rPr>
          <w:sz w:val="28"/>
        </w:rPr>
      </w:pPr>
      <w:bookmarkStart w:id="156" w:name="_Toc532316527"/>
      <w:r>
        <w:rPr>
          <w:sz w:val="28"/>
        </w:rPr>
        <w:t>3.2.</w:t>
      </w:r>
      <w:r w:rsidRPr="00CD1183">
        <w:rPr>
          <w:sz w:val="28"/>
        </w:rPr>
        <w:t>3.9) Суммарная экономия от снижения операционных расходов и от снижения потребления энергетических ресурсов, холодной воды и теплоносителя</w:t>
      </w:r>
      <w:bookmarkEnd w:id="156"/>
    </w:p>
    <w:p w14:paraId="228DCAFD" w14:textId="77777777" w:rsidR="00C9707E" w:rsidRPr="00CD1183" w:rsidRDefault="00C9707E" w:rsidP="00C9707E">
      <w:pPr>
        <w:spacing w:line="360" w:lineRule="auto"/>
        <w:ind w:firstLine="851"/>
        <w:jc w:val="both"/>
        <w:rPr>
          <w:sz w:val="28"/>
          <w:szCs w:val="28"/>
        </w:rPr>
      </w:pPr>
      <w:r w:rsidRPr="00CD1183">
        <w:rPr>
          <w:sz w:val="28"/>
          <w:szCs w:val="28"/>
        </w:rPr>
        <w:t xml:space="preserve">Данная величина определяется как достигнутая регулируемой организацией в предыдущем долгосрочном периоде регулирования и подлежит включению и включаемая в необходимую валовую выручку в первые пять лет очередного долгосрочного периода регулирования (в соответствии с пунктами 43 - 44 Методических указаний). </w:t>
      </w:r>
    </w:p>
    <w:p w14:paraId="34B10395" w14:textId="77777777" w:rsidR="00C9707E" w:rsidRPr="00CD1183" w:rsidRDefault="00C9707E" w:rsidP="00C9707E">
      <w:pPr>
        <w:spacing w:line="360" w:lineRule="auto"/>
        <w:ind w:firstLine="851"/>
        <w:jc w:val="both"/>
        <w:rPr>
          <w:sz w:val="28"/>
          <w:szCs w:val="28"/>
        </w:rPr>
      </w:pPr>
      <w:r w:rsidRPr="00CD1183">
        <w:rPr>
          <w:sz w:val="28"/>
          <w:szCs w:val="28"/>
        </w:rPr>
        <w:t>Предприятие не представило расчет суммарной экономии от снижения операционных расходов и от снижения потребления энергетических ресурсов, холодной воды и теплоносителя.</w:t>
      </w:r>
    </w:p>
    <w:p w14:paraId="05E34366" w14:textId="77777777" w:rsidR="00C9707E" w:rsidRPr="00CD1183" w:rsidRDefault="00C9707E" w:rsidP="00C9707E">
      <w:pPr>
        <w:spacing w:line="360" w:lineRule="auto"/>
        <w:ind w:firstLine="851"/>
        <w:jc w:val="both"/>
        <w:rPr>
          <w:sz w:val="28"/>
          <w:szCs w:val="28"/>
        </w:rPr>
      </w:pPr>
    </w:p>
    <w:p w14:paraId="7A9D527A" w14:textId="77777777" w:rsidR="00C9707E" w:rsidRDefault="00C9707E" w:rsidP="00C9707E">
      <w:pPr>
        <w:tabs>
          <w:tab w:val="left" w:pos="426"/>
        </w:tabs>
        <w:spacing w:line="360" w:lineRule="auto"/>
        <w:ind w:firstLine="851"/>
        <w:jc w:val="both"/>
        <w:rPr>
          <w:sz w:val="28"/>
          <w:szCs w:val="28"/>
        </w:rPr>
      </w:pPr>
      <w:r w:rsidRPr="00CD1183">
        <w:rPr>
          <w:sz w:val="28"/>
          <w:szCs w:val="28"/>
        </w:rPr>
        <w:t xml:space="preserve">Расчет </w:t>
      </w:r>
      <w:r>
        <w:rPr>
          <w:sz w:val="28"/>
          <w:szCs w:val="28"/>
        </w:rPr>
        <w:t>неподконтрольных</w:t>
      </w:r>
      <w:r w:rsidRPr="00CD1183">
        <w:rPr>
          <w:sz w:val="28"/>
          <w:szCs w:val="28"/>
        </w:rPr>
        <w:t xml:space="preserve"> расходов на </w:t>
      </w:r>
      <w:r>
        <w:rPr>
          <w:sz w:val="28"/>
          <w:szCs w:val="28"/>
        </w:rPr>
        <w:t>передачу</w:t>
      </w:r>
      <w:r w:rsidRPr="00CD1183">
        <w:rPr>
          <w:sz w:val="28"/>
          <w:szCs w:val="28"/>
        </w:rPr>
        <w:t xml:space="preserve"> </w:t>
      </w:r>
      <w:r w:rsidRPr="000F7D04">
        <w:rPr>
          <w:sz w:val="28"/>
          <w:szCs w:val="28"/>
        </w:rPr>
        <w:t>тепловой энергии</w:t>
      </w:r>
      <w:r w:rsidRPr="00CD1183">
        <w:rPr>
          <w:sz w:val="28"/>
          <w:szCs w:val="28"/>
        </w:rPr>
        <w:t xml:space="preserve"> приведен в таблице </w:t>
      </w:r>
      <w:r>
        <w:rPr>
          <w:sz w:val="28"/>
          <w:szCs w:val="28"/>
        </w:rPr>
        <w:t>4</w:t>
      </w:r>
      <w:r w:rsidRPr="00CD1183">
        <w:rPr>
          <w:sz w:val="28"/>
          <w:szCs w:val="28"/>
        </w:rPr>
        <w:t>.</w:t>
      </w:r>
    </w:p>
    <w:p w14:paraId="00721BE5" w14:textId="77777777" w:rsidR="00C9707E" w:rsidRPr="009E6327" w:rsidRDefault="00C9707E" w:rsidP="00C9707E">
      <w:pPr>
        <w:numPr>
          <w:ilvl w:val="0"/>
          <w:numId w:val="16"/>
        </w:numPr>
        <w:spacing w:line="360" w:lineRule="auto"/>
        <w:ind w:right="-427"/>
        <w:jc w:val="right"/>
        <w:rPr>
          <w:color w:val="FF0000"/>
          <w:sz w:val="28"/>
          <w:szCs w:val="28"/>
        </w:rPr>
      </w:pPr>
      <w:r>
        <w:rPr>
          <w:sz w:val="28"/>
          <w:szCs w:val="28"/>
        </w:rPr>
        <w:br w:type="page"/>
      </w:r>
    </w:p>
    <w:p w14:paraId="34A4C030" w14:textId="77777777" w:rsidR="00C9707E" w:rsidRPr="009830F7" w:rsidRDefault="00C9707E" w:rsidP="00C9707E">
      <w:pPr>
        <w:jc w:val="center"/>
        <w:rPr>
          <w:b/>
          <w:sz w:val="28"/>
        </w:rPr>
      </w:pPr>
      <w:r w:rsidRPr="009830F7">
        <w:rPr>
          <w:b/>
          <w:sz w:val="28"/>
        </w:rPr>
        <w:t>Реестр неподконтрольных расходов</w:t>
      </w:r>
    </w:p>
    <w:p w14:paraId="2F6DBA6C" w14:textId="77777777" w:rsidR="00C9707E" w:rsidRPr="009830F7" w:rsidRDefault="00C9707E" w:rsidP="00C9707E">
      <w:pPr>
        <w:jc w:val="center"/>
        <w:rPr>
          <w:sz w:val="28"/>
        </w:rPr>
      </w:pPr>
      <w:r w:rsidRPr="009830F7">
        <w:rPr>
          <w:sz w:val="28"/>
        </w:rPr>
        <w:t>(приложение 5.3 к Методическим указаниям)</w:t>
      </w:r>
    </w:p>
    <w:p w14:paraId="1F957D11" w14:textId="77777777" w:rsidR="00C9707E" w:rsidRPr="004647CC" w:rsidRDefault="00C9707E" w:rsidP="00C9707E">
      <w:pPr>
        <w:jc w:val="right"/>
        <w:rPr>
          <w:sz w:val="28"/>
          <w:szCs w:val="28"/>
        </w:rPr>
      </w:pPr>
      <w:r w:rsidRPr="004647CC">
        <w:rPr>
          <w:sz w:val="28"/>
          <w:szCs w:val="28"/>
        </w:rPr>
        <w:t>тыс. руб.</w:t>
      </w:r>
    </w:p>
    <w:tbl>
      <w:tblPr>
        <w:tblW w:w="1091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429"/>
        <w:gridCol w:w="1134"/>
        <w:gridCol w:w="1134"/>
        <w:gridCol w:w="1134"/>
        <w:gridCol w:w="1134"/>
        <w:gridCol w:w="1134"/>
      </w:tblGrid>
      <w:tr w:rsidR="00C9707E" w:rsidRPr="004647CC" w14:paraId="701D0EDC" w14:textId="77777777" w:rsidTr="00BD727B">
        <w:trPr>
          <w:trHeight w:val="360"/>
        </w:trPr>
        <w:tc>
          <w:tcPr>
            <w:tcW w:w="817" w:type="dxa"/>
            <w:vMerge w:val="restart"/>
            <w:shd w:val="clear" w:color="auto" w:fill="auto"/>
            <w:vAlign w:val="center"/>
            <w:hideMark/>
          </w:tcPr>
          <w:p w14:paraId="44EBBD5F" w14:textId="77777777" w:rsidR="00C9707E" w:rsidRPr="004647CC" w:rsidRDefault="00C9707E" w:rsidP="00BD727B">
            <w:pPr>
              <w:jc w:val="center"/>
              <w:rPr>
                <w:sz w:val="28"/>
                <w:szCs w:val="28"/>
              </w:rPr>
            </w:pPr>
            <w:r w:rsidRPr="004647CC">
              <w:rPr>
                <w:sz w:val="28"/>
                <w:szCs w:val="28"/>
              </w:rPr>
              <w:t>№ п/п</w:t>
            </w:r>
          </w:p>
        </w:tc>
        <w:tc>
          <w:tcPr>
            <w:tcW w:w="4429" w:type="dxa"/>
            <w:vMerge w:val="restart"/>
            <w:shd w:val="clear" w:color="auto" w:fill="auto"/>
            <w:vAlign w:val="center"/>
            <w:hideMark/>
          </w:tcPr>
          <w:p w14:paraId="22CCAC95" w14:textId="77777777" w:rsidR="00C9707E" w:rsidRPr="004647CC" w:rsidRDefault="00C9707E" w:rsidP="00BD727B">
            <w:pPr>
              <w:jc w:val="center"/>
              <w:rPr>
                <w:sz w:val="28"/>
                <w:szCs w:val="28"/>
              </w:rPr>
            </w:pPr>
            <w:r w:rsidRPr="004647CC">
              <w:rPr>
                <w:sz w:val="28"/>
                <w:szCs w:val="28"/>
              </w:rPr>
              <w:t>Наименование расхода</w:t>
            </w:r>
          </w:p>
        </w:tc>
        <w:tc>
          <w:tcPr>
            <w:tcW w:w="5670" w:type="dxa"/>
            <w:gridSpan w:val="5"/>
          </w:tcPr>
          <w:p w14:paraId="2105A1CE" w14:textId="77777777" w:rsidR="00C9707E" w:rsidRPr="004647CC" w:rsidRDefault="00C9707E" w:rsidP="00BD727B">
            <w:pPr>
              <w:jc w:val="center"/>
              <w:rPr>
                <w:sz w:val="28"/>
                <w:szCs w:val="28"/>
              </w:rPr>
            </w:pPr>
            <w:r w:rsidRPr="004647CC">
              <w:rPr>
                <w:sz w:val="28"/>
                <w:szCs w:val="28"/>
              </w:rPr>
              <w:t>Предложение экспертов</w:t>
            </w:r>
          </w:p>
        </w:tc>
      </w:tr>
      <w:tr w:rsidR="00C9707E" w:rsidRPr="004647CC" w14:paraId="65DF82F3" w14:textId="77777777" w:rsidTr="00BD727B">
        <w:trPr>
          <w:trHeight w:val="360"/>
        </w:trPr>
        <w:tc>
          <w:tcPr>
            <w:tcW w:w="817" w:type="dxa"/>
            <w:vMerge/>
            <w:shd w:val="clear" w:color="auto" w:fill="auto"/>
            <w:vAlign w:val="center"/>
            <w:hideMark/>
          </w:tcPr>
          <w:p w14:paraId="25D00283" w14:textId="77777777" w:rsidR="00C9707E" w:rsidRPr="004647CC" w:rsidRDefault="00C9707E" w:rsidP="00BD727B">
            <w:pPr>
              <w:jc w:val="center"/>
              <w:rPr>
                <w:sz w:val="28"/>
                <w:szCs w:val="28"/>
              </w:rPr>
            </w:pPr>
          </w:p>
        </w:tc>
        <w:tc>
          <w:tcPr>
            <w:tcW w:w="4429" w:type="dxa"/>
            <w:vMerge/>
            <w:shd w:val="clear" w:color="auto" w:fill="auto"/>
            <w:vAlign w:val="center"/>
            <w:hideMark/>
          </w:tcPr>
          <w:p w14:paraId="37FD2758" w14:textId="77777777" w:rsidR="00C9707E" w:rsidRPr="004647CC" w:rsidRDefault="00C9707E" w:rsidP="00BD727B">
            <w:pPr>
              <w:jc w:val="center"/>
              <w:rPr>
                <w:sz w:val="28"/>
                <w:szCs w:val="28"/>
              </w:rPr>
            </w:pPr>
          </w:p>
        </w:tc>
        <w:tc>
          <w:tcPr>
            <w:tcW w:w="1134" w:type="dxa"/>
            <w:vAlign w:val="center"/>
          </w:tcPr>
          <w:p w14:paraId="05DB26F3" w14:textId="77777777" w:rsidR="00C9707E" w:rsidRPr="004647CC" w:rsidRDefault="00C9707E" w:rsidP="00BD727B">
            <w:pPr>
              <w:jc w:val="center"/>
              <w:rPr>
                <w:sz w:val="28"/>
                <w:szCs w:val="28"/>
              </w:rPr>
            </w:pPr>
            <w:r>
              <w:rPr>
                <w:sz w:val="28"/>
                <w:szCs w:val="28"/>
              </w:rPr>
              <w:t>2019</w:t>
            </w:r>
          </w:p>
        </w:tc>
        <w:tc>
          <w:tcPr>
            <w:tcW w:w="1134" w:type="dxa"/>
            <w:shd w:val="clear" w:color="auto" w:fill="auto"/>
            <w:vAlign w:val="center"/>
          </w:tcPr>
          <w:p w14:paraId="4371F2CC" w14:textId="77777777" w:rsidR="00C9707E" w:rsidRPr="004647CC" w:rsidRDefault="00C9707E" w:rsidP="00BD727B">
            <w:pPr>
              <w:jc w:val="center"/>
              <w:rPr>
                <w:sz w:val="28"/>
                <w:szCs w:val="28"/>
              </w:rPr>
            </w:pPr>
            <w:r>
              <w:rPr>
                <w:sz w:val="28"/>
                <w:szCs w:val="28"/>
              </w:rPr>
              <w:t>2020</w:t>
            </w:r>
          </w:p>
        </w:tc>
        <w:tc>
          <w:tcPr>
            <w:tcW w:w="1134" w:type="dxa"/>
            <w:vAlign w:val="center"/>
          </w:tcPr>
          <w:p w14:paraId="057C50A2" w14:textId="77777777" w:rsidR="00C9707E" w:rsidRPr="004647CC" w:rsidRDefault="00C9707E" w:rsidP="00BD727B">
            <w:pPr>
              <w:jc w:val="center"/>
              <w:rPr>
                <w:sz w:val="28"/>
                <w:szCs w:val="28"/>
              </w:rPr>
            </w:pPr>
            <w:r>
              <w:rPr>
                <w:sz w:val="28"/>
                <w:szCs w:val="28"/>
              </w:rPr>
              <w:t>2021</w:t>
            </w:r>
          </w:p>
        </w:tc>
        <w:tc>
          <w:tcPr>
            <w:tcW w:w="1134" w:type="dxa"/>
            <w:shd w:val="clear" w:color="auto" w:fill="auto"/>
            <w:vAlign w:val="center"/>
          </w:tcPr>
          <w:p w14:paraId="0D2E0622" w14:textId="77777777" w:rsidR="00C9707E" w:rsidRPr="004647CC" w:rsidRDefault="00C9707E" w:rsidP="00BD727B">
            <w:pPr>
              <w:jc w:val="center"/>
              <w:rPr>
                <w:sz w:val="28"/>
                <w:szCs w:val="28"/>
              </w:rPr>
            </w:pPr>
            <w:r>
              <w:rPr>
                <w:sz w:val="28"/>
                <w:szCs w:val="28"/>
              </w:rPr>
              <w:t>2022</w:t>
            </w:r>
          </w:p>
        </w:tc>
        <w:tc>
          <w:tcPr>
            <w:tcW w:w="1134" w:type="dxa"/>
            <w:shd w:val="clear" w:color="auto" w:fill="auto"/>
            <w:vAlign w:val="center"/>
          </w:tcPr>
          <w:p w14:paraId="39AE116E" w14:textId="77777777" w:rsidR="00C9707E" w:rsidRPr="004647CC" w:rsidRDefault="00C9707E" w:rsidP="00BD727B">
            <w:pPr>
              <w:jc w:val="center"/>
              <w:rPr>
                <w:sz w:val="28"/>
                <w:szCs w:val="28"/>
              </w:rPr>
            </w:pPr>
            <w:r>
              <w:rPr>
                <w:sz w:val="28"/>
                <w:szCs w:val="28"/>
              </w:rPr>
              <w:t>2023</w:t>
            </w:r>
          </w:p>
        </w:tc>
      </w:tr>
      <w:tr w:rsidR="00C9707E" w:rsidRPr="004647CC" w14:paraId="12F7CB19" w14:textId="77777777" w:rsidTr="00BD727B">
        <w:trPr>
          <w:trHeight w:val="806"/>
        </w:trPr>
        <w:tc>
          <w:tcPr>
            <w:tcW w:w="817" w:type="dxa"/>
            <w:shd w:val="clear" w:color="auto" w:fill="auto"/>
            <w:noWrap/>
            <w:vAlign w:val="center"/>
            <w:hideMark/>
          </w:tcPr>
          <w:p w14:paraId="4AAF83E3" w14:textId="77777777" w:rsidR="00C9707E" w:rsidRPr="004647CC" w:rsidRDefault="00C9707E" w:rsidP="00BD727B">
            <w:pPr>
              <w:jc w:val="center"/>
              <w:rPr>
                <w:sz w:val="28"/>
                <w:szCs w:val="28"/>
              </w:rPr>
            </w:pPr>
            <w:r w:rsidRPr="004647CC">
              <w:rPr>
                <w:sz w:val="28"/>
                <w:szCs w:val="28"/>
              </w:rPr>
              <w:t>1.1</w:t>
            </w:r>
          </w:p>
        </w:tc>
        <w:tc>
          <w:tcPr>
            <w:tcW w:w="4429" w:type="dxa"/>
            <w:shd w:val="clear" w:color="auto" w:fill="auto"/>
            <w:vAlign w:val="center"/>
            <w:hideMark/>
          </w:tcPr>
          <w:p w14:paraId="4A636C9D" w14:textId="77777777" w:rsidR="00C9707E" w:rsidRPr="004647CC" w:rsidRDefault="00C9707E" w:rsidP="00BD727B">
            <w:pPr>
              <w:rPr>
                <w:sz w:val="28"/>
                <w:szCs w:val="28"/>
              </w:rPr>
            </w:pPr>
            <w:r w:rsidRPr="004647CC">
              <w:rPr>
                <w:sz w:val="28"/>
                <w:szCs w:val="28"/>
              </w:rPr>
              <w:t>Расходы на оплату услуг, оказываемых организациями, осуществляющими регулируемые виды деятельности</w:t>
            </w:r>
          </w:p>
        </w:tc>
        <w:tc>
          <w:tcPr>
            <w:tcW w:w="1134" w:type="dxa"/>
            <w:vAlign w:val="center"/>
          </w:tcPr>
          <w:p w14:paraId="634A9202" w14:textId="77777777" w:rsidR="00C9707E" w:rsidRPr="00813642" w:rsidRDefault="00C9707E" w:rsidP="00BD727B">
            <w:pPr>
              <w:jc w:val="center"/>
              <w:rPr>
                <w:sz w:val="28"/>
              </w:rPr>
            </w:pPr>
            <w:r w:rsidRPr="00813642">
              <w:rPr>
                <w:sz w:val="28"/>
              </w:rPr>
              <w:t>0</w:t>
            </w:r>
          </w:p>
        </w:tc>
        <w:tc>
          <w:tcPr>
            <w:tcW w:w="1134" w:type="dxa"/>
            <w:shd w:val="clear" w:color="auto" w:fill="auto"/>
            <w:noWrap/>
            <w:vAlign w:val="center"/>
          </w:tcPr>
          <w:p w14:paraId="3ED041CD" w14:textId="77777777" w:rsidR="00C9707E" w:rsidRPr="00813642" w:rsidRDefault="00C9707E" w:rsidP="00BD727B">
            <w:pPr>
              <w:jc w:val="center"/>
              <w:rPr>
                <w:sz w:val="28"/>
              </w:rPr>
            </w:pPr>
            <w:r w:rsidRPr="00813642">
              <w:rPr>
                <w:sz w:val="28"/>
              </w:rPr>
              <w:t>0</w:t>
            </w:r>
          </w:p>
        </w:tc>
        <w:tc>
          <w:tcPr>
            <w:tcW w:w="1134" w:type="dxa"/>
            <w:vAlign w:val="center"/>
          </w:tcPr>
          <w:p w14:paraId="56791E9A" w14:textId="77777777" w:rsidR="00C9707E" w:rsidRPr="00813642" w:rsidRDefault="00C9707E" w:rsidP="00BD727B">
            <w:pPr>
              <w:jc w:val="center"/>
              <w:rPr>
                <w:sz w:val="28"/>
              </w:rPr>
            </w:pPr>
            <w:r w:rsidRPr="00813642">
              <w:rPr>
                <w:sz w:val="28"/>
              </w:rPr>
              <w:t>0</w:t>
            </w:r>
          </w:p>
        </w:tc>
        <w:tc>
          <w:tcPr>
            <w:tcW w:w="1134" w:type="dxa"/>
            <w:shd w:val="clear" w:color="auto" w:fill="auto"/>
            <w:noWrap/>
            <w:vAlign w:val="center"/>
          </w:tcPr>
          <w:p w14:paraId="7F97DE92" w14:textId="77777777" w:rsidR="00C9707E" w:rsidRPr="00813642" w:rsidRDefault="00C9707E" w:rsidP="00BD727B">
            <w:pPr>
              <w:jc w:val="center"/>
              <w:rPr>
                <w:sz w:val="28"/>
              </w:rPr>
            </w:pPr>
            <w:r w:rsidRPr="00813642">
              <w:rPr>
                <w:sz w:val="28"/>
              </w:rPr>
              <w:t>0</w:t>
            </w:r>
          </w:p>
        </w:tc>
        <w:tc>
          <w:tcPr>
            <w:tcW w:w="1134" w:type="dxa"/>
            <w:shd w:val="clear" w:color="auto" w:fill="auto"/>
            <w:noWrap/>
            <w:vAlign w:val="center"/>
          </w:tcPr>
          <w:p w14:paraId="00428513" w14:textId="77777777" w:rsidR="00C9707E" w:rsidRPr="00813642" w:rsidRDefault="00C9707E" w:rsidP="00BD727B">
            <w:pPr>
              <w:jc w:val="center"/>
              <w:rPr>
                <w:sz w:val="28"/>
              </w:rPr>
            </w:pPr>
            <w:r w:rsidRPr="00813642">
              <w:rPr>
                <w:sz w:val="28"/>
              </w:rPr>
              <w:t>0</w:t>
            </w:r>
          </w:p>
        </w:tc>
      </w:tr>
      <w:tr w:rsidR="00C9707E" w:rsidRPr="004647CC" w14:paraId="7ECF0DD7" w14:textId="77777777" w:rsidTr="00BD727B">
        <w:trPr>
          <w:trHeight w:val="360"/>
        </w:trPr>
        <w:tc>
          <w:tcPr>
            <w:tcW w:w="817" w:type="dxa"/>
            <w:shd w:val="clear" w:color="auto" w:fill="auto"/>
            <w:noWrap/>
            <w:vAlign w:val="center"/>
            <w:hideMark/>
          </w:tcPr>
          <w:p w14:paraId="47374378" w14:textId="77777777" w:rsidR="00C9707E" w:rsidRPr="004647CC" w:rsidRDefault="00C9707E" w:rsidP="00BD727B">
            <w:pPr>
              <w:jc w:val="center"/>
              <w:rPr>
                <w:sz w:val="28"/>
                <w:szCs w:val="28"/>
              </w:rPr>
            </w:pPr>
            <w:r w:rsidRPr="004647CC">
              <w:rPr>
                <w:sz w:val="28"/>
                <w:szCs w:val="28"/>
              </w:rPr>
              <w:t>1.2</w:t>
            </w:r>
          </w:p>
        </w:tc>
        <w:tc>
          <w:tcPr>
            <w:tcW w:w="4429" w:type="dxa"/>
            <w:shd w:val="clear" w:color="auto" w:fill="auto"/>
            <w:noWrap/>
            <w:vAlign w:val="center"/>
            <w:hideMark/>
          </w:tcPr>
          <w:p w14:paraId="2E241C15" w14:textId="77777777" w:rsidR="00C9707E" w:rsidRPr="004647CC" w:rsidRDefault="00C9707E" w:rsidP="00BD727B">
            <w:pPr>
              <w:rPr>
                <w:sz w:val="28"/>
                <w:szCs w:val="28"/>
              </w:rPr>
            </w:pPr>
            <w:r w:rsidRPr="004647CC">
              <w:rPr>
                <w:sz w:val="28"/>
                <w:szCs w:val="28"/>
              </w:rPr>
              <w:t>Арендная плата</w:t>
            </w:r>
          </w:p>
        </w:tc>
        <w:tc>
          <w:tcPr>
            <w:tcW w:w="1134" w:type="dxa"/>
            <w:vAlign w:val="center"/>
          </w:tcPr>
          <w:p w14:paraId="3A56143E" w14:textId="77777777" w:rsidR="00C9707E" w:rsidRPr="00813642" w:rsidRDefault="00C9707E" w:rsidP="00BD727B">
            <w:pPr>
              <w:jc w:val="center"/>
              <w:rPr>
                <w:sz w:val="28"/>
              </w:rPr>
            </w:pPr>
            <w:r w:rsidRPr="00813642">
              <w:rPr>
                <w:sz w:val="28"/>
              </w:rPr>
              <w:t>1 311</w:t>
            </w:r>
          </w:p>
        </w:tc>
        <w:tc>
          <w:tcPr>
            <w:tcW w:w="1134" w:type="dxa"/>
            <w:shd w:val="clear" w:color="auto" w:fill="auto"/>
            <w:noWrap/>
            <w:vAlign w:val="center"/>
          </w:tcPr>
          <w:p w14:paraId="1353545C" w14:textId="77777777" w:rsidR="00C9707E" w:rsidRPr="00813642" w:rsidRDefault="00C9707E" w:rsidP="00BD727B">
            <w:pPr>
              <w:jc w:val="center"/>
              <w:rPr>
                <w:sz w:val="28"/>
              </w:rPr>
            </w:pPr>
            <w:r w:rsidRPr="00813642">
              <w:rPr>
                <w:sz w:val="28"/>
              </w:rPr>
              <w:t>1 311</w:t>
            </w:r>
          </w:p>
        </w:tc>
        <w:tc>
          <w:tcPr>
            <w:tcW w:w="1134" w:type="dxa"/>
            <w:vAlign w:val="center"/>
          </w:tcPr>
          <w:p w14:paraId="7ED80BFC" w14:textId="77777777" w:rsidR="00C9707E" w:rsidRPr="00813642" w:rsidRDefault="00C9707E" w:rsidP="00BD727B">
            <w:pPr>
              <w:jc w:val="center"/>
              <w:rPr>
                <w:sz w:val="28"/>
              </w:rPr>
            </w:pPr>
            <w:r w:rsidRPr="00813642">
              <w:rPr>
                <w:sz w:val="28"/>
              </w:rPr>
              <w:t>1 311</w:t>
            </w:r>
          </w:p>
        </w:tc>
        <w:tc>
          <w:tcPr>
            <w:tcW w:w="1134" w:type="dxa"/>
            <w:shd w:val="clear" w:color="auto" w:fill="auto"/>
            <w:noWrap/>
            <w:vAlign w:val="center"/>
          </w:tcPr>
          <w:p w14:paraId="4150B616" w14:textId="77777777" w:rsidR="00C9707E" w:rsidRPr="00813642" w:rsidRDefault="00C9707E" w:rsidP="00BD727B">
            <w:pPr>
              <w:jc w:val="center"/>
              <w:rPr>
                <w:sz w:val="28"/>
              </w:rPr>
            </w:pPr>
            <w:r w:rsidRPr="00813642">
              <w:rPr>
                <w:sz w:val="28"/>
              </w:rPr>
              <w:t>1 311</w:t>
            </w:r>
          </w:p>
        </w:tc>
        <w:tc>
          <w:tcPr>
            <w:tcW w:w="1134" w:type="dxa"/>
            <w:shd w:val="clear" w:color="auto" w:fill="auto"/>
            <w:noWrap/>
            <w:vAlign w:val="center"/>
          </w:tcPr>
          <w:p w14:paraId="5066476D" w14:textId="77777777" w:rsidR="00C9707E" w:rsidRPr="00813642" w:rsidRDefault="00C9707E" w:rsidP="00BD727B">
            <w:pPr>
              <w:jc w:val="center"/>
              <w:rPr>
                <w:sz w:val="28"/>
              </w:rPr>
            </w:pPr>
            <w:r w:rsidRPr="00813642">
              <w:rPr>
                <w:sz w:val="28"/>
              </w:rPr>
              <w:t>1 311</w:t>
            </w:r>
          </w:p>
        </w:tc>
      </w:tr>
      <w:tr w:rsidR="00C9707E" w:rsidRPr="004647CC" w14:paraId="138602A8" w14:textId="77777777" w:rsidTr="00BD727B">
        <w:trPr>
          <w:trHeight w:val="360"/>
        </w:trPr>
        <w:tc>
          <w:tcPr>
            <w:tcW w:w="817" w:type="dxa"/>
            <w:shd w:val="clear" w:color="auto" w:fill="auto"/>
            <w:noWrap/>
            <w:vAlign w:val="center"/>
            <w:hideMark/>
          </w:tcPr>
          <w:p w14:paraId="6852EADD" w14:textId="77777777" w:rsidR="00C9707E" w:rsidRPr="004647CC" w:rsidRDefault="00C9707E" w:rsidP="00BD727B">
            <w:pPr>
              <w:jc w:val="center"/>
              <w:rPr>
                <w:sz w:val="28"/>
                <w:szCs w:val="28"/>
              </w:rPr>
            </w:pPr>
            <w:r w:rsidRPr="004647CC">
              <w:rPr>
                <w:sz w:val="28"/>
                <w:szCs w:val="28"/>
              </w:rPr>
              <w:t>1.3</w:t>
            </w:r>
          </w:p>
        </w:tc>
        <w:tc>
          <w:tcPr>
            <w:tcW w:w="4429" w:type="dxa"/>
            <w:shd w:val="clear" w:color="auto" w:fill="auto"/>
            <w:noWrap/>
            <w:vAlign w:val="center"/>
            <w:hideMark/>
          </w:tcPr>
          <w:p w14:paraId="50090091" w14:textId="77777777" w:rsidR="00C9707E" w:rsidRPr="004647CC" w:rsidRDefault="00C9707E" w:rsidP="00BD727B">
            <w:pPr>
              <w:rPr>
                <w:sz w:val="28"/>
                <w:szCs w:val="28"/>
              </w:rPr>
            </w:pPr>
            <w:r w:rsidRPr="004647CC">
              <w:rPr>
                <w:sz w:val="28"/>
                <w:szCs w:val="28"/>
              </w:rPr>
              <w:t>Концессионная плата</w:t>
            </w:r>
          </w:p>
        </w:tc>
        <w:tc>
          <w:tcPr>
            <w:tcW w:w="1134" w:type="dxa"/>
            <w:vAlign w:val="center"/>
          </w:tcPr>
          <w:p w14:paraId="0467A42E" w14:textId="77777777" w:rsidR="00C9707E" w:rsidRPr="00813642" w:rsidRDefault="00C9707E" w:rsidP="00BD727B">
            <w:pPr>
              <w:jc w:val="center"/>
              <w:rPr>
                <w:sz w:val="28"/>
              </w:rPr>
            </w:pPr>
            <w:r w:rsidRPr="00813642">
              <w:rPr>
                <w:sz w:val="28"/>
              </w:rPr>
              <w:t>0</w:t>
            </w:r>
          </w:p>
        </w:tc>
        <w:tc>
          <w:tcPr>
            <w:tcW w:w="1134" w:type="dxa"/>
            <w:shd w:val="clear" w:color="auto" w:fill="auto"/>
            <w:noWrap/>
            <w:vAlign w:val="center"/>
          </w:tcPr>
          <w:p w14:paraId="17122299" w14:textId="77777777" w:rsidR="00C9707E" w:rsidRPr="00813642" w:rsidRDefault="00C9707E" w:rsidP="00BD727B">
            <w:pPr>
              <w:jc w:val="center"/>
              <w:rPr>
                <w:sz w:val="28"/>
              </w:rPr>
            </w:pPr>
            <w:r w:rsidRPr="00813642">
              <w:rPr>
                <w:sz w:val="28"/>
              </w:rPr>
              <w:t>0</w:t>
            </w:r>
          </w:p>
        </w:tc>
        <w:tc>
          <w:tcPr>
            <w:tcW w:w="1134" w:type="dxa"/>
            <w:vAlign w:val="center"/>
          </w:tcPr>
          <w:p w14:paraId="2DC60FAA" w14:textId="77777777" w:rsidR="00C9707E" w:rsidRPr="00813642" w:rsidRDefault="00C9707E" w:rsidP="00BD727B">
            <w:pPr>
              <w:jc w:val="center"/>
              <w:rPr>
                <w:sz w:val="28"/>
              </w:rPr>
            </w:pPr>
            <w:r w:rsidRPr="00813642">
              <w:rPr>
                <w:sz w:val="28"/>
              </w:rPr>
              <w:t>0</w:t>
            </w:r>
          </w:p>
        </w:tc>
        <w:tc>
          <w:tcPr>
            <w:tcW w:w="1134" w:type="dxa"/>
            <w:shd w:val="clear" w:color="auto" w:fill="auto"/>
            <w:noWrap/>
            <w:vAlign w:val="center"/>
          </w:tcPr>
          <w:p w14:paraId="2253BC8F" w14:textId="77777777" w:rsidR="00C9707E" w:rsidRPr="00813642" w:rsidRDefault="00C9707E" w:rsidP="00BD727B">
            <w:pPr>
              <w:jc w:val="center"/>
              <w:rPr>
                <w:sz w:val="28"/>
              </w:rPr>
            </w:pPr>
            <w:r w:rsidRPr="00813642">
              <w:rPr>
                <w:sz w:val="28"/>
              </w:rPr>
              <w:t>0</w:t>
            </w:r>
          </w:p>
        </w:tc>
        <w:tc>
          <w:tcPr>
            <w:tcW w:w="1134" w:type="dxa"/>
            <w:shd w:val="clear" w:color="auto" w:fill="auto"/>
            <w:noWrap/>
            <w:vAlign w:val="center"/>
          </w:tcPr>
          <w:p w14:paraId="01757E96" w14:textId="77777777" w:rsidR="00C9707E" w:rsidRPr="00813642" w:rsidRDefault="00C9707E" w:rsidP="00BD727B">
            <w:pPr>
              <w:jc w:val="center"/>
              <w:rPr>
                <w:sz w:val="28"/>
              </w:rPr>
            </w:pPr>
            <w:r w:rsidRPr="00813642">
              <w:rPr>
                <w:sz w:val="28"/>
              </w:rPr>
              <w:t>0</w:t>
            </w:r>
          </w:p>
        </w:tc>
      </w:tr>
      <w:tr w:rsidR="00C9707E" w:rsidRPr="004647CC" w14:paraId="051B2FCC" w14:textId="77777777" w:rsidTr="00BD727B">
        <w:trPr>
          <w:trHeight w:val="519"/>
        </w:trPr>
        <w:tc>
          <w:tcPr>
            <w:tcW w:w="817" w:type="dxa"/>
            <w:shd w:val="clear" w:color="auto" w:fill="auto"/>
            <w:noWrap/>
            <w:vAlign w:val="center"/>
            <w:hideMark/>
          </w:tcPr>
          <w:p w14:paraId="1720A96C" w14:textId="77777777" w:rsidR="00C9707E" w:rsidRPr="004647CC" w:rsidRDefault="00C9707E" w:rsidP="00BD727B">
            <w:pPr>
              <w:jc w:val="center"/>
              <w:rPr>
                <w:sz w:val="28"/>
                <w:szCs w:val="28"/>
              </w:rPr>
            </w:pPr>
            <w:r w:rsidRPr="004647CC">
              <w:rPr>
                <w:sz w:val="28"/>
                <w:szCs w:val="28"/>
              </w:rPr>
              <w:t>1.4</w:t>
            </w:r>
          </w:p>
        </w:tc>
        <w:tc>
          <w:tcPr>
            <w:tcW w:w="4429" w:type="dxa"/>
            <w:shd w:val="clear" w:color="auto" w:fill="auto"/>
            <w:vAlign w:val="center"/>
            <w:hideMark/>
          </w:tcPr>
          <w:p w14:paraId="5B1050AA" w14:textId="77777777" w:rsidR="00C9707E" w:rsidRPr="004647CC" w:rsidRDefault="00C9707E" w:rsidP="00BD727B">
            <w:pPr>
              <w:rPr>
                <w:sz w:val="28"/>
                <w:szCs w:val="28"/>
              </w:rPr>
            </w:pPr>
            <w:r w:rsidRPr="004647CC">
              <w:rPr>
                <w:sz w:val="28"/>
                <w:szCs w:val="28"/>
              </w:rPr>
              <w:t>Расходы на уплату налогов, сборов и других обязательных платежей, в том числе:</w:t>
            </w:r>
          </w:p>
        </w:tc>
        <w:tc>
          <w:tcPr>
            <w:tcW w:w="1134" w:type="dxa"/>
            <w:vAlign w:val="center"/>
          </w:tcPr>
          <w:p w14:paraId="1BF36356" w14:textId="77777777" w:rsidR="00C9707E" w:rsidRPr="00813642" w:rsidRDefault="00C9707E" w:rsidP="00BD727B">
            <w:pPr>
              <w:jc w:val="center"/>
              <w:rPr>
                <w:sz w:val="28"/>
              </w:rPr>
            </w:pPr>
            <w:r w:rsidRPr="00813642">
              <w:rPr>
                <w:sz w:val="28"/>
              </w:rPr>
              <w:t>250</w:t>
            </w:r>
          </w:p>
        </w:tc>
        <w:tc>
          <w:tcPr>
            <w:tcW w:w="1134" w:type="dxa"/>
            <w:shd w:val="clear" w:color="auto" w:fill="auto"/>
            <w:noWrap/>
            <w:vAlign w:val="center"/>
          </w:tcPr>
          <w:p w14:paraId="6336A6AB" w14:textId="77777777" w:rsidR="00C9707E" w:rsidRPr="00813642" w:rsidRDefault="00C9707E" w:rsidP="00BD727B">
            <w:pPr>
              <w:jc w:val="center"/>
              <w:rPr>
                <w:sz w:val="28"/>
              </w:rPr>
            </w:pPr>
            <w:r w:rsidRPr="00813642">
              <w:rPr>
                <w:sz w:val="28"/>
              </w:rPr>
              <w:t>257</w:t>
            </w:r>
          </w:p>
        </w:tc>
        <w:tc>
          <w:tcPr>
            <w:tcW w:w="1134" w:type="dxa"/>
            <w:vAlign w:val="center"/>
          </w:tcPr>
          <w:p w14:paraId="42A4D273" w14:textId="77777777" w:rsidR="00C9707E" w:rsidRPr="00813642" w:rsidRDefault="00C9707E" w:rsidP="00BD727B">
            <w:pPr>
              <w:jc w:val="center"/>
              <w:rPr>
                <w:sz w:val="28"/>
              </w:rPr>
            </w:pPr>
            <w:r w:rsidRPr="00813642">
              <w:rPr>
                <w:sz w:val="28"/>
              </w:rPr>
              <w:t>265</w:t>
            </w:r>
          </w:p>
        </w:tc>
        <w:tc>
          <w:tcPr>
            <w:tcW w:w="1134" w:type="dxa"/>
            <w:shd w:val="clear" w:color="auto" w:fill="auto"/>
            <w:noWrap/>
            <w:vAlign w:val="center"/>
          </w:tcPr>
          <w:p w14:paraId="482A67EF" w14:textId="77777777" w:rsidR="00C9707E" w:rsidRPr="00813642" w:rsidRDefault="00C9707E" w:rsidP="00BD727B">
            <w:pPr>
              <w:jc w:val="center"/>
              <w:rPr>
                <w:sz w:val="28"/>
              </w:rPr>
            </w:pPr>
            <w:r w:rsidRPr="00813642">
              <w:rPr>
                <w:sz w:val="28"/>
              </w:rPr>
              <w:t>273</w:t>
            </w:r>
          </w:p>
        </w:tc>
        <w:tc>
          <w:tcPr>
            <w:tcW w:w="1134" w:type="dxa"/>
            <w:shd w:val="clear" w:color="auto" w:fill="auto"/>
            <w:noWrap/>
            <w:vAlign w:val="center"/>
          </w:tcPr>
          <w:p w14:paraId="1DE213B8" w14:textId="77777777" w:rsidR="00C9707E" w:rsidRPr="00813642" w:rsidRDefault="00C9707E" w:rsidP="00BD727B">
            <w:pPr>
              <w:jc w:val="center"/>
              <w:rPr>
                <w:sz w:val="28"/>
              </w:rPr>
            </w:pPr>
            <w:r w:rsidRPr="00813642">
              <w:rPr>
                <w:sz w:val="28"/>
              </w:rPr>
              <w:t>282</w:t>
            </w:r>
          </w:p>
        </w:tc>
      </w:tr>
      <w:tr w:rsidR="00C9707E" w:rsidRPr="004647CC" w14:paraId="76A79A22" w14:textId="77777777" w:rsidTr="00BD727B">
        <w:trPr>
          <w:trHeight w:val="1846"/>
        </w:trPr>
        <w:tc>
          <w:tcPr>
            <w:tcW w:w="817" w:type="dxa"/>
            <w:shd w:val="clear" w:color="auto" w:fill="auto"/>
            <w:noWrap/>
            <w:vAlign w:val="center"/>
            <w:hideMark/>
          </w:tcPr>
          <w:p w14:paraId="7F055031" w14:textId="77777777" w:rsidR="00C9707E" w:rsidRPr="004647CC" w:rsidRDefault="00C9707E" w:rsidP="00BD727B">
            <w:pPr>
              <w:jc w:val="center"/>
              <w:rPr>
                <w:sz w:val="28"/>
                <w:szCs w:val="28"/>
              </w:rPr>
            </w:pPr>
            <w:r w:rsidRPr="004647CC">
              <w:rPr>
                <w:sz w:val="28"/>
                <w:szCs w:val="28"/>
              </w:rPr>
              <w:t>1.4.1</w:t>
            </w:r>
          </w:p>
        </w:tc>
        <w:tc>
          <w:tcPr>
            <w:tcW w:w="4429" w:type="dxa"/>
            <w:shd w:val="clear" w:color="auto" w:fill="auto"/>
            <w:vAlign w:val="center"/>
            <w:hideMark/>
          </w:tcPr>
          <w:p w14:paraId="09E252A7" w14:textId="77777777" w:rsidR="00C9707E" w:rsidRPr="004647CC" w:rsidRDefault="00C9707E" w:rsidP="00BD727B">
            <w:pPr>
              <w:rPr>
                <w:sz w:val="28"/>
                <w:szCs w:val="28"/>
              </w:rPr>
            </w:pPr>
            <w:r w:rsidRPr="004647CC">
              <w:rPr>
                <w:sz w:val="28"/>
                <w:szCs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134" w:type="dxa"/>
            <w:vAlign w:val="center"/>
          </w:tcPr>
          <w:p w14:paraId="4A89850B" w14:textId="77777777" w:rsidR="00C9707E" w:rsidRPr="00813642" w:rsidRDefault="00C9707E" w:rsidP="00BD727B">
            <w:pPr>
              <w:jc w:val="center"/>
              <w:rPr>
                <w:sz w:val="28"/>
              </w:rPr>
            </w:pPr>
            <w:r w:rsidRPr="00813642">
              <w:rPr>
                <w:sz w:val="28"/>
              </w:rPr>
              <w:t>0</w:t>
            </w:r>
          </w:p>
        </w:tc>
        <w:tc>
          <w:tcPr>
            <w:tcW w:w="1134" w:type="dxa"/>
            <w:shd w:val="clear" w:color="auto" w:fill="auto"/>
            <w:noWrap/>
            <w:vAlign w:val="center"/>
          </w:tcPr>
          <w:p w14:paraId="18C1CF90" w14:textId="77777777" w:rsidR="00C9707E" w:rsidRPr="00813642" w:rsidRDefault="00C9707E" w:rsidP="00BD727B">
            <w:pPr>
              <w:jc w:val="center"/>
              <w:rPr>
                <w:sz w:val="28"/>
              </w:rPr>
            </w:pPr>
            <w:r w:rsidRPr="00813642">
              <w:rPr>
                <w:sz w:val="28"/>
              </w:rPr>
              <w:t>0</w:t>
            </w:r>
          </w:p>
        </w:tc>
        <w:tc>
          <w:tcPr>
            <w:tcW w:w="1134" w:type="dxa"/>
            <w:vAlign w:val="center"/>
          </w:tcPr>
          <w:p w14:paraId="5E44959C" w14:textId="77777777" w:rsidR="00C9707E" w:rsidRPr="00813642" w:rsidRDefault="00C9707E" w:rsidP="00BD727B">
            <w:pPr>
              <w:jc w:val="center"/>
              <w:rPr>
                <w:sz w:val="28"/>
              </w:rPr>
            </w:pPr>
            <w:r w:rsidRPr="00813642">
              <w:rPr>
                <w:sz w:val="28"/>
              </w:rPr>
              <w:t>0</w:t>
            </w:r>
          </w:p>
        </w:tc>
        <w:tc>
          <w:tcPr>
            <w:tcW w:w="1134" w:type="dxa"/>
            <w:shd w:val="clear" w:color="auto" w:fill="auto"/>
            <w:noWrap/>
            <w:vAlign w:val="center"/>
          </w:tcPr>
          <w:p w14:paraId="082C7AC2" w14:textId="77777777" w:rsidR="00C9707E" w:rsidRPr="00813642" w:rsidRDefault="00C9707E" w:rsidP="00BD727B">
            <w:pPr>
              <w:jc w:val="center"/>
              <w:rPr>
                <w:sz w:val="28"/>
              </w:rPr>
            </w:pPr>
            <w:r w:rsidRPr="00813642">
              <w:rPr>
                <w:sz w:val="28"/>
              </w:rPr>
              <w:t>0</w:t>
            </w:r>
          </w:p>
        </w:tc>
        <w:tc>
          <w:tcPr>
            <w:tcW w:w="1134" w:type="dxa"/>
            <w:shd w:val="clear" w:color="auto" w:fill="auto"/>
            <w:noWrap/>
            <w:vAlign w:val="center"/>
          </w:tcPr>
          <w:p w14:paraId="2D6E2C56" w14:textId="77777777" w:rsidR="00C9707E" w:rsidRPr="00813642" w:rsidRDefault="00C9707E" w:rsidP="00BD727B">
            <w:pPr>
              <w:jc w:val="center"/>
              <w:rPr>
                <w:sz w:val="28"/>
              </w:rPr>
            </w:pPr>
            <w:r w:rsidRPr="00813642">
              <w:rPr>
                <w:sz w:val="28"/>
              </w:rPr>
              <w:t>0</w:t>
            </w:r>
          </w:p>
        </w:tc>
      </w:tr>
      <w:tr w:rsidR="00C9707E" w:rsidRPr="004647CC" w14:paraId="2232E849" w14:textId="77777777" w:rsidTr="00BD727B">
        <w:trPr>
          <w:trHeight w:val="70"/>
        </w:trPr>
        <w:tc>
          <w:tcPr>
            <w:tcW w:w="817" w:type="dxa"/>
            <w:shd w:val="clear" w:color="auto" w:fill="auto"/>
            <w:noWrap/>
            <w:vAlign w:val="center"/>
            <w:hideMark/>
          </w:tcPr>
          <w:p w14:paraId="16D101B7" w14:textId="77777777" w:rsidR="00C9707E" w:rsidRPr="004647CC" w:rsidRDefault="00C9707E" w:rsidP="00BD727B">
            <w:pPr>
              <w:jc w:val="center"/>
              <w:rPr>
                <w:sz w:val="28"/>
                <w:szCs w:val="28"/>
              </w:rPr>
            </w:pPr>
            <w:r w:rsidRPr="004647CC">
              <w:rPr>
                <w:sz w:val="28"/>
                <w:szCs w:val="28"/>
              </w:rPr>
              <w:t>1.4.2</w:t>
            </w:r>
          </w:p>
        </w:tc>
        <w:tc>
          <w:tcPr>
            <w:tcW w:w="4429" w:type="dxa"/>
            <w:shd w:val="clear" w:color="auto" w:fill="auto"/>
            <w:vAlign w:val="center"/>
            <w:hideMark/>
          </w:tcPr>
          <w:p w14:paraId="6B3B8A97" w14:textId="77777777" w:rsidR="00C9707E" w:rsidRPr="004647CC" w:rsidRDefault="00C9707E" w:rsidP="00BD727B">
            <w:pPr>
              <w:rPr>
                <w:sz w:val="28"/>
                <w:szCs w:val="28"/>
              </w:rPr>
            </w:pPr>
            <w:r w:rsidRPr="004647CC">
              <w:rPr>
                <w:sz w:val="28"/>
                <w:szCs w:val="28"/>
              </w:rPr>
              <w:t>расходы на обязательное страхование</w:t>
            </w:r>
          </w:p>
        </w:tc>
        <w:tc>
          <w:tcPr>
            <w:tcW w:w="1134" w:type="dxa"/>
            <w:vAlign w:val="center"/>
          </w:tcPr>
          <w:p w14:paraId="6640BD23" w14:textId="77777777" w:rsidR="00C9707E" w:rsidRPr="00813642" w:rsidRDefault="00C9707E" w:rsidP="00BD727B">
            <w:pPr>
              <w:jc w:val="center"/>
              <w:rPr>
                <w:sz w:val="28"/>
              </w:rPr>
            </w:pPr>
            <w:r w:rsidRPr="00813642">
              <w:rPr>
                <w:sz w:val="28"/>
              </w:rPr>
              <w:t>197</w:t>
            </w:r>
          </w:p>
        </w:tc>
        <w:tc>
          <w:tcPr>
            <w:tcW w:w="1134" w:type="dxa"/>
            <w:shd w:val="clear" w:color="auto" w:fill="auto"/>
            <w:noWrap/>
            <w:vAlign w:val="center"/>
          </w:tcPr>
          <w:p w14:paraId="5CA4D256" w14:textId="77777777" w:rsidR="00C9707E" w:rsidRPr="00813642" w:rsidRDefault="00C9707E" w:rsidP="00BD727B">
            <w:pPr>
              <w:jc w:val="center"/>
              <w:rPr>
                <w:sz w:val="28"/>
              </w:rPr>
            </w:pPr>
            <w:r w:rsidRPr="00813642">
              <w:rPr>
                <w:sz w:val="28"/>
              </w:rPr>
              <w:t>204</w:t>
            </w:r>
          </w:p>
        </w:tc>
        <w:tc>
          <w:tcPr>
            <w:tcW w:w="1134" w:type="dxa"/>
            <w:vAlign w:val="center"/>
          </w:tcPr>
          <w:p w14:paraId="3A26194A" w14:textId="77777777" w:rsidR="00C9707E" w:rsidRPr="00813642" w:rsidRDefault="00C9707E" w:rsidP="00BD727B">
            <w:pPr>
              <w:jc w:val="center"/>
              <w:rPr>
                <w:sz w:val="28"/>
              </w:rPr>
            </w:pPr>
            <w:r w:rsidRPr="00813642">
              <w:rPr>
                <w:sz w:val="28"/>
              </w:rPr>
              <w:t>212</w:t>
            </w:r>
          </w:p>
        </w:tc>
        <w:tc>
          <w:tcPr>
            <w:tcW w:w="1134" w:type="dxa"/>
            <w:shd w:val="clear" w:color="auto" w:fill="auto"/>
            <w:noWrap/>
            <w:vAlign w:val="center"/>
          </w:tcPr>
          <w:p w14:paraId="62A502DF" w14:textId="77777777" w:rsidR="00C9707E" w:rsidRPr="00813642" w:rsidRDefault="00C9707E" w:rsidP="00BD727B">
            <w:pPr>
              <w:jc w:val="center"/>
              <w:rPr>
                <w:sz w:val="28"/>
              </w:rPr>
            </w:pPr>
            <w:r w:rsidRPr="00813642">
              <w:rPr>
                <w:sz w:val="28"/>
              </w:rPr>
              <w:t>220</w:t>
            </w:r>
          </w:p>
        </w:tc>
        <w:tc>
          <w:tcPr>
            <w:tcW w:w="1134" w:type="dxa"/>
            <w:shd w:val="clear" w:color="auto" w:fill="auto"/>
            <w:noWrap/>
            <w:vAlign w:val="center"/>
          </w:tcPr>
          <w:p w14:paraId="6F6C20CA" w14:textId="77777777" w:rsidR="00C9707E" w:rsidRPr="00813642" w:rsidRDefault="00C9707E" w:rsidP="00BD727B">
            <w:pPr>
              <w:jc w:val="center"/>
              <w:rPr>
                <w:sz w:val="28"/>
              </w:rPr>
            </w:pPr>
            <w:r w:rsidRPr="00813642">
              <w:rPr>
                <w:sz w:val="28"/>
              </w:rPr>
              <w:t>229</w:t>
            </w:r>
          </w:p>
        </w:tc>
      </w:tr>
      <w:tr w:rsidR="00C9707E" w:rsidRPr="004647CC" w14:paraId="1EF6DCFB" w14:textId="77777777" w:rsidTr="00BD727B">
        <w:trPr>
          <w:trHeight w:val="70"/>
        </w:trPr>
        <w:tc>
          <w:tcPr>
            <w:tcW w:w="817" w:type="dxa"/>
            <w:shd w:val="clear" w:color="auto" w:fill="auto"/>
            <w:noWrap/>
            <w:vAlign w:val="center"/>
            <w:hideMark/>
          </w:tcPr>
          <w:p w14:paraId="1605F896" w14:textId="77777777" w:rsidR="00C9707E" w:rsidRPr="004647CC" w:rsidRDefault="00C9707E" w:rsidP="00BD727B">
            <w:pPr>
              <w:jc w:val="center"/>
              <w:rPr>
                <w:sz w:val="28"/>
                <w:szCs w:val="28"/>
              </w:rPr>
            </w:pPr>
            <w:r w:rsidRPr="004647CC">
              <w:rPr>
                <w:sz w:val="28"/>
                <w:szCs w:val="28"/>
              </w:rPr>
              <w:t>1.4.3</w:t>
            </w:r>
          </w:p>
        </w:tc>
        <w:tc>
          <w:tcPr>
            <w:tcW w:w="4429" w:type="dxa"/>
            <w:shd w:val="clear" w:color="auto" w:fill="auto"/>
            <w:noWrap/>
            <w:vAlign w:val="center"/>
            <w:hideMark/>
          </w:tcPr>
          <w:p w14:paraId="7E1E5194" w14:textId="77777777" w:rsidR="00C9707E" w:rsidRPr="004647CC" w:rsidRDefault="00C9707E" w:rsidP="00BD727B">
            <w:pPr>
              <w:rPr>
                <w:sz w:val="28"/>
                <w:szCs w:val="28"/>
              </w:rPr>
            </w:pPr>
            <w:r w:rsidRPr="004647CC">
              <w:rPr>
                <w:sz w:val="28"/>
                <w:szCs w:val="28"/>
              </w:rPr>
              <w:t>иные расходы</w:t>
            </w:r>
          </w:p>
        </w:tc>
        <w:tc>
          <w:tcPr>
            <w:tcW w:w="1134" w:type="dxa"/>
            <w:vAlign w:val="center"/>
          </w:tcPr>
          <w:p w14:paraId="6C2C98B8" w14:textId="77777777" w:rsidR="00C9707E" w:rsidRPr="00813642" w:rsidRDefault="00C9707E" w:rsidP="00BD727B">
            <w:pPr>
              <w:jc w:val="center"/>
              <w:rPr>
                <w:sz w:val="28"/>
              </w:rPr>
            </w:pPr>
            <w:r w:rsidRPr="00813642">
              <w:rPr>
                <w:sz w:val="28"/>
              </w:rPr>
              <w:t>53</w:t>
            </w:r>
          </w:p>
        </w:tc>
        <w:tc>
          <w:tcPr>
            <w:tcW w:w="1134" w:type="dxa"/>
            <w:shd w:val="clear" w:color="auto" w:fill="auto"/>
            <w:noWrap/>
            <w:vAlign w:val="center"/>
          </w:tcPr>
          <w:p w14:paraId="05EBB1B9" w14:textId="77777777" w:rsidR="00C9707E" w:rsidRPr="00813642" w:rsidRDefault="00C9707E" w:rsidP="00BD727B">
            <w:pPr>
              <w:jc w:val="center"/>
              <w:rPr>
                <w:sz w:val="28"/>
              </w:rPr>
            </w:pPr>
            <w:r w:rsidRPr="00813642">
              <w:rPr>
                <w:sz w:val="28"/>
              </w:rPr>
              <w:t>53</w:t>
            </w:r>
          </w:p>
        </w:tc>
        <w:tc>
          <w:tcPr>
            <w:tcW w:w="1134" w:type="dxa"/>
            <w:vAlign w:val="center"/>
          </w:tcPr>
          <w:p w14:paraId="3E0DC8D2" w14:textId="77777777" w:rsidR="00C9707E" w:rsidRPr="00813642" w:rsidRDefault="00C9707E" w:rsidP="00BD727B">
            <w:pPr>
              <w:jc w:val="center"/>
              <w:rPr>
                <w:sz w:val="28"/>
              </w:rPr>
            </w:pPr>
            <w:r w:rsidRPr="00813642">
              <w:rPr>
                <w:sz w:val="28"/>
              </w:rPr>
              <w:t>53</w:t>
            </w:r>
          </w:p>
        </w:tc>
        <w:tc>
          <w:tcPr>
            <w:tcW w:w="1134" w:type="dxa"/>
            <w:shd w:val="clear" w:color="auto" w:fill="auto"/>
            <w:noWrap/>
            <w:vAlign w:val="center"/>
          </w:tcPr>
          <w:p w14:paraId="31DDE620" w14:textId="77777777" w:rsidR="00C9707E" w:rsidRPr="00813642" w:rsidRDefault="00C9707E" w:rsidP="00BD727B">
            <w:pPr>
              <w:jc w:val="center"/>
              <w:rPr>
                <w:sz w:val="28"/>
              </w:rPr>
            </w:pPr>
            <w:r w:rsidRPr="00813642">
              <w:rPr>
                <w:sz w:val="28"/>
              </w:rPr>
              <w:t>53</w:t>
            </w:r>
          </w:p>
        </w:tc>
        <w:tc>
          <w:tcPr>
            <w:tcW w:w="1134" w:type="dxa"/>
            <w:shd w:val="clear" w:color="auto" w:fill="auto"/>
            <w:noWrap/>
            <w:vAlign w:val="center"/>
          </w:tcPr>
          <w:p w14:paraId="28D21831" w14:textId="77777777" w:rsidR="00C9707E" w:rsidRPr="00813642" w:rsidRDefault="00C9707E" w:rsidP="00BD727B">
            <w:pPr>
              <w:jc w:val="center"/>
              <w:rPr>
                <w:sz w:val="28"/>
              </w:rPr>
            </w:pPr>
            <w:r w:rsidRPr="00813642">
              <w:rPr>
                <w:sz w:val="28"/>
              </w:rPr>
              <w:t>53</w:t>
            </w:r>
          </w:p>
        </w:tc>
      </w:tr>
      <w:tr w:rsidR="00C9707E" w:rsidRPr="004647CC" w14:paraId="43BF0CA4" w14:textId="77777777" w:rsidTr="00BD727B">
        <w:trPr>
          <w:trHeight w:val="70"/>
        </w:trPr>
        <w:tc>
          <w:tcPr>
            <w:tcW w:w="817" w:type="dxa"/>
            <w:shd w:val="clear" w:color="auto" w:fill="auto"/>
            <w:noWrap/>
            <w:vAlign w:val="center"/>
            <w:hideMark/>
          </w:tcPr>
          <w:p w14:paraId="7F88401A" w14:textId="77777777" w:rsidR="00C9707E" w:rsidRPr="004647CC" w:rsidRDefault="00C9707E" w:rsidP="00BD727B">
            <w:pPr>
              <w:jc w:val="center"/>
              <w:rPr>
                <w:sz w:val="28"/>
                <w:szCs w:val="28"/>
              </w:rPr>
            </w:pPr>
            <w:r w:rsidRPr="004647CC">
              <w:rPr>
                <w:sz w:val="28"/>
                <w:szCs w:val="28"/>
              </w:rPr>
              <w:t>1.5</w:t>
            </w:r>
          </w:p>
        </w:tc>
        <w:tc>
          <w:tcPr>
            <w:tcW w:w="4429" w:type="dxa"/>
            <w:shd w:val="clear" w:color="auto" w:fill="auto"/>
            <w:vAlign w:val="center"/>
            <w:hideMark/>
          </w:tcPr>
          <w:p w14:paraId="29102B1E" w14:textId="77777777" w:rsidR="00C9707E" w:rsidRPr="004647CC" w:rsidRDefault="00C9707E" w:rsidP="00BD727B">
            <w:pPr>
              <w:rPr>
                <w:sz w:val="28"/>
                <w:szCs w:val="28"/>
              </w:rPr>
            </w:pPr>
            <w:r w:rsidRPr="004647CC">
              <w:rPr>
                <w:sz w:val="28"/>
                <w:szCs w:val="28"/>
              </w:rPr>
              <w:t>Отчисления на социальные нужды</w:t>
            </w:r>
          </w:p>
        </w:tc>
        <w:tc>
          <w:tcPr>
            <w:tcW w:w="1134" w:type="dxa"/>
            <w:vAlign w:val="center"/>
          </w:tcPr>
          <w:p w14:paraId="6C52F989" w14:textId="77777777" w:rsidR="00C9707E" w:rsidRPr="00813642" w:rsidRDefault="00C9707E" w:rsidP="00BD727B">
            <w:pPr>
              <w:jc w:val="center"/>
              <w:rPr>
                <w:sz w:val="28"/>
              </w:rPr>
            </w:pPr>
            <w:r w:rsidRPr="00813642">
              <w:rPr>
                <w:sz w:val="28"/>
              </w:rPr>
              <w:t>2 869</w:t>
            </w:r>
          </w:p>
        </w:tc>
        <w:tc>
          <w:tcPr>
            <w:tcW w:w="1134" w:type="dxa"/>
            <w:shd w:val="clear" w:color="auto" w:fill="auto"/>
            <w:noWrap/>
            <w:vAlign w:val="center"/>
          </w:tcPr>
          <w:p w14:paraId="463BDC3A" w14:textId="77777777" w:rsidR="00C9707E" w:rsidRPr="00813642" w:rsidRDefault="00C9707E" w:rsidP="00BD727B">
            <w:pPr>
              <w:jc w:val="center"/>
              <w:rPr>
                <w:sz w:val="28"/>
              </w:rPr>
            </w:pPr>
            <w:r w:rsidRPr="00813642">
              <w:rPr>
                <w:sz w:val="28"/>
              </w:rPr>
              <w:t>2 937</w:t>
            </w:r>
          </w:p>
        </w:tc>
        <w:tc>
          <w:tcPr>
            <w:tcW w:w="1134" w:type="dxa"/>
            <w:vAlign w:val="center"/>
          </w:tcPr>
          <w:p w14:paraId="017C86CC" w14:textId="77777777" w:rsidR="00C9707E" w:rsidRPr="00813642" w:rsidRDefault="00C9707E" w:rsidP="00BD727B">
            <w:pPr>
              <w:jc w:val="center"/>
              <w:rPr>
                <w:sz w:val="28"/>
              </w:rPr>
            </w:pPr>
            <w:r w:rsidRPr="00813642">
              <w:rPr>
                <w:sz w:val="28"/>
              </w:rPr>
              <w:t>3 024</w:t>
            </w:r>
          </w:p>
        </w:tc>
        <w:tc>
          <w:tcPr>
            <w:tcW w:w="1134" w:type="dxa"/>
            <w:shd w:val="clear" w:color="auto" w:fill="auto"/>
            <w:noWrap/>
            <w:vAlign w:val="center"/>
          </w:tcPr>
          <w:p w14:paraId="214BFEE7" w14:textId="77777777" w:rsidR="00C9707E" w:rsidRPr="00813642" w:rsidRDefault="00C9707E" w:rsidP="00BD727B">
            <w:pPr>
              <w:jc w:val="center"/>
              <w:rPr>
                <w:sz w:val="28"/>
              </w:rPr>
            </w:pPr>
            <w:r w:rsidRPr="00813642">
              <w:rPr>
                <w:sz w:val="28"/>
              </w:rPr>
              <w:t>3 114</w:t>
            </w:r>
          </w:p>
        </w:tc>
        <w:tc>
          <w:tcPr>
            <w:tcW w:w="1134" w:type="dxa"/>
            <w:shd w:val="clear" w:color="auto" w:fill="auto"/>
            <w:noWrap/>
            <w:vAlign w:val="center"/>
          </w:tcPr>
          <w:p w14:paraId="7B7E9FA2" w14:textId="77777777" w:rsidR="00C9707E" w:rsidRPr="00813642" w:rsidRDefault="00C9707E" w:rsidP="00BD727B">
            <w:pPr>
              <w:jc w:val="center"/>
              <w:rPr>
                <w:sz w:val="28"/>
              </w:rPr>
            </w:pPr>
            <w:r w:rsidRPr="00813642">
              <w:rPr>
                <w:sz w:val="28"/>
              </w:rPr>
              <w:t>3 206</w:t>
            </w:r>
          </w:p>
        </w:tc>
      </w:tr>
      <w:tr w:rsidR="00C9707E" w:rsidRPr="004647CC" w14:paraId="1896B5B8" w14:textId="77777777" w:rsidTr="00BD727B">
        <w:trPr>
          <w:trHeight w:val="419"/>
        </w:trPr>
        <w:tc>
          <w:tcPr>
            <w:tcW w:w="817" w:type="dxa"/>
            <w:shd w:val="clear" w:color="auto" w:fill="auto"/>
            <w:noWrap/>
            <w:vAlign w:val="center"/>
            <w:hideMark/>
          </w:tcPr>
          <w:p w14:paraId="1354B856" w14:textId="77777777" w:rsidR="00C9707E" w:rsidRPr="004647CC" w:rsidRDefault="00C9707E" w:rsidP="00BD727B">
            <w:pPr>
              <w:jc w:val="center"/>
              <w:rPr>
                <w:sz w:val="28"/>
                <w:szCs w:val="28"/>
              </w:rPr>
            </w:pPr>
            <w:r w:rsidRPr="004647CC">
              <w:rPr>
                <w:sz w:val="28"/>
                <w:szCs w:val="28"/>
              </w:rPr>
              <w:t>1.6</w:t>
            </w:r>
          </w:p>
        </w:tc>
        <w:tc>
          <w:tcPr>
            <w:tcW w:w="4429" w:type="dxa"/>
            <w:shd w:val="clear" w:color="auto" w:fill="auto"/>
            <w:vAlign w:val="center"/>
            <w:hideMark/>
          </w:tcPr>
          <w:p w14:paraId="34307D08" w14:textId="77777777" w:rsidR="00C9707E" w:rsidRPr="004647CC" w:rsidRDefault="00C9707E" w:rsidP="00BD727B">
            <w:pPr>
              <w:rPr>
                <w:sz w:val="28"/>
                <w:szCs w:val="28"/>
              </w:rPr>
            </w:pPr>
            <w:r w:rsidRPr="004647CC">
              <w:rPr>
                <w:sz w:val="28"/>
                <w:szCs w:val="28"/>
              </w:rPr>
              <w:t>Расходы по сомнительным долгам</w:t>
            </w:r>
          </w:p>
        </w:tc>
        <w:tc>
          <w:tcPr>
            <w:tcW w:w="1134" w:type="dxa"/>
            <w:vAlign w:val="center"/>
          </w:tcPr>
          <w:p w14:paraId="433961D1" w14:textId="77777777" w:rsidR="00C9707E" w:rsidRPr="00813642" w:rsidRDefault="00C9707E" w:rsidP="00BD727B">
            <w:pPr>
              <w:jc w:val="center"/>
              <w:rPr>
                <w:sz w:val="28"/>
              </w:rPr>
            </w:pPr>
            <w:r w:rsidRPr="00813642">
              <w:rPr>
                <w:sz w:val="28"/>
              </w:rPr>
              <w:t>0</w:t>
            </w:r>
          </w:p>
        </w:tc>
        <w:tc>
          <w:tcPr>
            <w:tcW w:w="1134" w:type="dxa"/>
            <w:shd w:val="clear" w:color="auto" w:fill="auto"/>
            <w:noWrap/>
            <w:vAlign w:val="center"/>
          </w:tcPr>
          <w:p w14:paraId="0B6A5476" w14:textId="77777777" w:rsidR="00C9707E" w:rsidRPr="00813642" w:rsidRDefault="00C9707E" w:rsidP="00BD727B">
            <w:pPr>
              <w:jc w:val="center"/>
              <w:rPr>
                <w:sz w:val="28"/>
              </w:rPr>
            </w:pPr>
            <w:r w:rsidRPr="00813642">
              <w:rPr>
                <w:sz w:val="28"/>
              </w:rPr>
              <w:t>0</w:t>
            </w:r>
          </w:p>
        </w:tc>
        <w:tc>
          <w:tcPr>
            <w:tcW w:w="1134" w:type="dxa"/>
            <w:vAlign w:val="center"/>
          </w:tcPr>
          <w:p w14:paraId="0936FBED" w14:textId="77777777" w:rsidR="00C9707E" w:rsidRPr="00813642" w:rsidRDefault="00C9707E" w:rsidP="00BD727B">
            <w:pPr>
              <w:jc w:val="center"/>
              <w:rPr>
                <w:sz w:val="28"/>
              </w:rPr>
            </w:pPr>
            <w:r w:rsidRPr="00813642">
              <w:rPr>
                <w:sz w:val="28"/>
              </w:rPr>
              <w:t>0</w:t>
            </w:r>
          </w:p>
        </w:tc>
        <w:tc>
          <w:tcPr>
            <w:tcW w:w="1134" w:type="dxa"/>
            <w:shd w:val="clear" w:color="auto" w:fill="auto"/>
            <w:noWrap/>
            <w:vAlign w:val="center"/>
          </w:tcPr>
          <w:p w14:paraId="1D6B6A66" w14:textId="77777777" w:rsidR="00C9707E" w:rsidRPr="00813642" w:rsidRDefault="00C9707E" w:rsidP="00BD727B">
            <w:pPr>
              <w:jc w:val="center"/>
              <w:rPr>
                <w:sz w:val="28"/>
              </w:rPr>
            </w:pPr>
            <w:r w:rsidRPr="00813642">
              <w:rPr>
                <w:sz w:val="28"/>
              </w:rPr>
              <w:t>0</w:t>
            </w:r>
          </w:p>
        </w:tc>
        <w:tc>
          <w:tcPr>
            <w:tcW w:w="1134" w:type="dxa"/>
            <w:shd w:val="clear" w:color="auto" w:fill="auto"/>
            <w:noWrap/>
            <w:vAlign w:val="center"/>
          </w:tcPr>
          <w:p w14:paraId="3CDD807B" w14:textId="77777777" w:rsidR="00C9707E" w:rsidRPr="00813642" w:rsidRDefault="00C9707E" w:rsidP="00BD727B">
            <w:pPr>
              <w:jc w:val="center"/>
              <w:rPr>
                <w:sz w:val="28"/>
              </w:rPr>
            </w:pPr>
            <w:r w:rsidRPr="00813642">
              <w:rPr>
                <w:sz w:val="28"/>
              </w:rPr>
              <w:t>0</w:t>
            </w:r>
          </w:p>
        </w:tc>
      </w:tr>
      <w:tr w:rsidR="00C9707E" w:rsidRPr="004647CC" w14:paraId="2B90A172" w14:textId="77777777" w:rsidTr="00BD727B">
        <w:trPr>
          <w:trHeight w:val="705"/>
        </w:trPr>
        <w:tc>
          <w:tcPr>
            <w:tcW w:w="817" w:type="dxa"/>
            <w:shd w:val="clear" w:color="auto" w:fill="auto"/>
            <w:noWrap/>
            <w:vAlign w:val="center"/>
            <w:hideMark/>
          </w:tcPr>
          <w:p w14:paraId="68C60ECF" w14:textId="77777777" w:rsidR="00C9707E" w:rsidRPr="004647CC" w:rsidRDefault="00C9707E" w:rsidP="00BD727B">
            <w:pPr>
              <w:jc w:val="center"/>
              <w:rPr>
                <w:sz w:val="28"/>
                <w:szCs w:val="28"/>
              </w:rPr>
            </w:pPr>
            <w:r w:rsidRPr="004647CC">
              <w:rPr>
                <w:sz w:val="28"/>
                <w:szCs w:val="28"/>
              </w:rPr>
              <w:t>1.7</w:t>
            </w:r>
          </w:p>
        </w:tc>
        <w:tc>
          <w:tcPr>
            <w:tcW w:w="4429" w:type="dxa"/>
            <w:shd w:val="clear" w:color="auto" w:fill="auto"/>
            <w:vAlign w:val="center"/>
            <w:hideMark/>
          </w:tcPr>
          <w:p w14:paraId="11331988" w14:textId="77777777" w:rsidR="00C9707E" w:rsidRPr="004647CC" w:rsidRDefault="00C9707E" w:rsidP="00BD727B">
            <w:pPr>
              <w:rPr>
                <w:sz w:val="28"/>
                <w:szCs w:val="28"/>
              </w:rPr>
            </w:pPr>
            <w:r w:rsidRPr="004647CC">
              <w:rPr>
                <w:sz w:val="28"/>
                <w:szCs w:val="28"/>
              </w:rPr>
              <w:t>Амортизация основных средств и нематериальных активов</w:t>
            </w:r>
          </w:p>
        </w:tc>
        <w:tc>
          <w:tcPr>
            <w:tcW w:w="1134" w:type="dxa"/>
            <w:vAlign w:val="center"/>
          </w:tcPr>
          <w:p w14:paraId="70673352" w14:textId="77777777" w:rsidR="00C9707E" w:rsidRPr="00813642" w:rsidRDefault="00C9707E" w:rsidP="00BD727B">
            <w:pPr>
              <w:jc w:val="center"/>
              <w:rPr>
                <w:sz w:val="28"/>
              </w:rPr>
            </w:pPr>
            <w:r w:rsidRPr="00813642">
              <w:rPr>
                <w:sz w:val="28"/>
              </w:rPr>
              <w:t>1</w:t>
            </w:r>
          </w:p>
        </w:tc>
        <w:tc>
          <w:tcPr>
            <w:tcW w:w="1134" w:type="dxa"/>
            <w:shd w:val="clear" w:color="auto" w:fill="auto"/>
            <w:noWrap/>
            <w:vAlign w:val="center"/>
          </w:tcPr>
          <w:p w14:paraId="4228C47B" w14:textId="77777777" w:rsidR="00C9707E" w:rsidRPr="00813642" w:rsidRDefault="00C9707E" w:rsidP="00BD727B">
            <w:pPr>
              <w:jc w:val="center"/>
              <w:rPr>
                <w:sz w:val="28"/>
              </w:rPr>
            </w:pPr>
            <w:r w:rsidRPr="00813642">
              <w:rPr>
                <w:sz w:val="28"/>
              </w:rPr>
              <w:t>1</w:t>
            </w:r>
          </w:p>
        </w:tc>
        <w:tc>
          <w:tcPr>
            <w:tcW w:w="1134" w:type="dxa"/>
            <w:vAlign w:val="center"/>
          </w:tcPr>
          <w:p w14:paraId="3106678B" w14:textId="77777777" w:rsidR="00C9707E" w:rsidRPr="00813642" w:rsidRDefault="00C9707E" w:rsidP="00BD727B">
            <w:pPr>
              <w:jc w:val="center"/>
              <w:rPr>
                <w:sz w:val="28"/>
              </w:rPr>
            </w:pPr>
            <w:r w:rsidRPr="00813642">
              <w:rPr>
                <w:sz w:val="28"/>
              </w:rPr>
              <w:t>1</w:t>
            </w:r>
          </w:p>
        </w:tc>
        <w:tc>
          <w:tcPr>
            <w:tcW w:w="1134" w:type="dxa"/>
            <w:shd w:val="clear" w:color="auto" w:fill="auto"/>
            <w:noWrap/>
            <w:vAlign w:val="center"/>
          </w:tcPr>
          <w:p w14:paraId="5DBF1690" w14:textId="77777777" w:rsidR="00C9707E" w:rsidRPr="00813642" w:rsidRDefault="00C9707E" w:rsidP="00BD727B">
            <w:pPr>
              <w:jc w:val="center"/>
              <w:rPr>
                <w:sz w:val="28"/>
              </w:rPr>
            </w:pPr>
            <w:r w:rsidRPr="00813642">
              <w:rPr>
                <w:sz w:val="28"/>
              </w:rPr>
              <w:t>1</w:t>
            </w:r>
          </w:p>
        </w:tc>
        <w:tc>
          <w:tcPr>
            <w:tcW w:w="1134" w:type="dxa"/>
            <w:shd w:val="clear" w:color="auto" w:fill="auto"/>
            <w:noWrap/>
            <w:vAlign w:val="center"/>
          </w:tcPr>
          <w:p w14:paraId="06D16EB4" w14:textId="77777777" w:rsidR="00C9707E" w:rsidRPr="00813642" w:rsidRDefault="00C9707E" w:rsidP="00BD727B">
            <w:pPr>
              <w:jc w:val="center"/>
              <w:rPr>
                <w:sz w:val="28"/>
              </w:rPr>
            </w:pPr>
            <w:r w:rsidRPr="00813642">
              <w:rPr>
                <w:sz w:val="28"/>
              </w:rPr>
              <w:t>1</w:t>
            </w:r>
          </w:p>
        </w:tc>
      </w:tr>
      <w:tr w:rsidR="00C9707E" w:rsidRPr="004647CC" w14:paraId="16564B41" w14:textId="77777777" w:rsidTr="00BD727B">
        <w:trPr>
          <w:trHeight w:val="1116"/>
        </w:trPr>
        <w:tc>
          <w:tcPr>
            <w:tcW w:w="817" w:type="dxa"/>
            <w:shd w:val="clear" w:color="auto" w:fill="auto"/>
            <w:noWrap/>
            <w:vAlign w:val="center"/>
            <w:hideMark/>
          </w:tcPr>
          <w:p w14:paraId="668E52C7" w14:textId="77777777" w:rsidR="00C9707E" w:rsidRPr="004647CC" w:rsidRDefault="00C9707E" w:rsidP="00BD727B">
            <w:pPr>
              <w:jc w:val="center"/>
              <w:rPr>
                <w:sz w:val="28"/>
                <w:szCs w:val="28"/>
              </w:rPr>
            </w:pPr>
            <w:r w:rsidRPr="004647CC">
              <w:rPr>
                <w:sz w:val="28"/>
                <w:szCs w:val="28"/>
              </w:rPr>
              <w:t>1.8</w:t>
            </w:r>
          </w:p>
        </w:tc>
        <w:tc>
          <w:tcPr>
            <w:tcW w:w="4429" w:type="dxa"/>
            <w:shd w:val="clear" w:color="auto" w:fill="auto"/>
            <w:noWrap/>
            <w:vAlign w:val="center"/>
            <w:hideMark/>
          </w:tcPr>
          <w:p w14:paraId="7D0A7741" w14:textId="77777777" w:rsidR="00C9707E" w:rsidRPr="004647CC" w:rsidRDefault="00C9707E" w:rsidP="00BD727B">
            <w:pPr>
              <w:rPr>
                <w:sz w:val="28"/>
                <w:szCs w:val="28"/>
              </w:rPr>
            </w:pPr>
            <w:r w:rsidRPr="004647CC">
              <w:rPr>
                <w:sz w:val="28"/>
                <w:szCs w:val="28"/>
              </w:rPr>
              <w:t>Расходы на выплаты по договорам займа и кредитным договорам, включая проценты по ним</w:t>
            </w:r>
          </w:p>
        </w:tc>
        <w:tc>
          <w:tcPr>
            <w:tcW w:w="1134" w:type="dxa"/>
            <w:vAlign w:val="center"/>
          </w:tcPr>
          <w:p w14:paraId="158DE616" w14:textId="77777777" w:rsidR="00C9707E" w:rsidRPr="00813642" w:rsidRDefault="00C9707E" w:rsidP="00BD727B">
            <w:pPr>
              <w:jc w:val="center"/>
              <w:rPr>
                <w:sz w:val="28"/>
              </w:rPr>
            </w:pPr>
            <w:r w:rsidRPr="00813642">
              <w:rPr>
                <w:sz w:val="28"/>
              </w:rPr>
              <w:t>0</w:t>
            </w:r>
          </w:p>
        </w:tc>
        <w:tc>
          <w:tcPr>
            <w:tcW w:w="1134" w:type="dxa"/>
            <w:shd w:val="clear" w:color="auto" w:fill="auto"/>
            <w:noWrap/>
            <w:vAlign w:val="center"/>
          </w:tcPr>
          <w:p w14:paraId="7FC09C00" w14:textId="77777777" w:rsidR="00C9707E" w:rsidRPr="00813642" w:rsidRDefault="00C9707E" w:rsidP="00BD727B">
            <w:pPr>
              <w:jc w:val="center"/>
              <w:rPr>
                <w:sz w:val="28"/>
              </w:rPr>
            </w:pPr>
            <w:r w:rsidRPr="00813642">
              <w:rPr>
                <w:sz w:val="28"/>
              </w:rPr>
              <w:t>0</w:t>
            </w:r>
          </w:p>
        </w:tc>
        <w:tc>
          <w:tcPr>
            <w:tcW w:w="1134" w:type="dxa"/>
            <w:vAlign w:val="center"/>
          </w:tcPr>
          <w:p w14:paraId="1B2DAD2E" w14:textId="77777777" w:rsidR="00C9707E" w:rsidRPr="00813642" w:rsidRDefault="00C9707E" w:rsidP="00BD727B">
            <w:pPr>
              <w:jc w:val="center"/>
              <w:rPr>
                <w:sz w:val="28"/>
              </w:rPr>
            </w:pPr>
            <w:r w:rsidRPr="00813642">
              <w:rPr>
                <w:sz w:val="28"/>
              </w:rPr>
              <w:t>0</w:t>
            </w:r>
          </w:p>
        </w:tc>
        <w:tc>
          <w:tcPr>
            <w:tcW w:w="1134" w:type="dxa"/>
            <w:shd w:val="clear" w:color="auto" w:fill="auto"/>
            <w:noWrap/>
            <w:vAlign w:val="center"/>
          </w:tcPr>
          <w:p w14:paraId="425976E2" w14:textId="77777777" w:rsidR="00C9707E" w:rsidRPr="00813642" w:rsidRDefault="00C9707E" w:rsidP="00BD727B">
            <w:pPr>
              <w:jc w:val="center"/>
              <w:rPr>
                <w:sz w:val="28"/>
              </w:rPr>
            </w:pPr>
            <w:r w:rsidRPr="00813642">
              <w:rPr>
                <w:sz w:val="28"/>
              </w:rPr>
              <w:t>0</w:t>
            </w:r>
          </w:p>
        </w:tc>
        <w:tc>
          <w:tcPr>
            <w:tcW w:w="1134" w:type="dxa"/>
            <w:shd w:val="clear" w:color="auto" w:fill="auto"/>
            <w:noWrap/>
            <w:vAlign w:val="center"/>
          </w:tcPr>
          <w:p w14:paraId="7D328647" w14:textId="77777777" w:rsidR="00C9707E" w:rsidRPr="00813642" w:rsidRDefault="00C9707E" w:rsidP="00BD727B">
            <w:pPr>
              <w:jc w:val="center"/>
              <w:rPr>
                <w:sz w:val="28"/>
              </w:rPr>
            </w:pPr>
            <w:r w:rsidRPr="00813642">
              <w:rPr>
                <w:sz w:val="28"/>
              </w:rPr>
              <w:t>0</w:t>
            </w:r>
          </w:p>
        </w:tc>
      </w:tr>
      <w:tr w:rsidR="00C9707E" w:rsidRPr="004647CC" w14:paraId="4FC1EBEF" w14:textId="77777777" w:rsidTr="00BD727B">
        <w:trPr>
          <w:trHeight w:val="360"/>
        </w:trPr>
        <w:tc>
          <w:tcPr>
            <w:tcW w:w="817" w:type="dxa"/>
            <w:shd w:val="clear" w:color="auto" w:fill="auto"/>
            <w:noWrap/>
            <w:vAlign w:val="center"/>
            <w:hideMark/>
          </w:tcPr>
          <w:p w14:paraId="0791C107" w14:textId="77777777" w:rsidR="00C9707E" w:rsidRPr="004647CC" w:rsidRDefault="00C9707E" w:rsidP="00BD727B">
            <w:pPr>
              <w:jc w:val="center"/>
              <w:rPr>
                <w:sz w:val="28"/>
                <w:szCs w:val="28"/>
              </w:rPr>
            </w:pPr>
          </w:p>
        </w:tc>
        <w:tc>
          <w:tcPr>
            <w:tcW w:w="4429" w:type="dxa"/>
            <w:shd w:val="clear" w:color="auto" w:fill="auto"/>
            <w:noWrap/>
            <w:vAlign w:val="center"/>
            <w:hideMark/>
          </w:tcPr>
          <w:p w14:paraId="7DA6D6CC" w14:textId="77777777" w:rsidR="00C9707E" w:rsidRPr="004647CC" w:rsidRDefault="00C9707E" w:rsidP="00BD727B">
            <w:pPr>
              <w:rPr>
                <w:sz w:val="28"/>
                <w:szCs w:val="28"/>
              </w:rPr>
            </w:pPr>
            <w:r w:rsidRPr="004647CC">
              <w:rPr>
                <w:sz w:val="28"/>
                <w:szCs w:val="28"/>
              </w:rPr>
              <w:t>ИТОГО</w:t>
            </w:r>
          </w:p>
        </w:tc>
        <w:tc>
          <w:tcPr>
            <w:tcW w:w="1134" w:type="dxa"/>
            <w:vAlign w:val="center"/>
          </w:tcPr>
          <w:p w14:paraId="048B453A" w14:textId="77777777" w:rsidR="00C9707E" w:rsidRPr="00813642" w:rsidRDefault="00C9707E" w:rsidP="00BD727B">
            <w:pPr>
              <w:jc w:val="center"/>
              <w:rPr>
                <w:sz w:val="28"/>
              </w:rPr>
            </w:pPr>
            <w:r w:rsidRPr="00813642">
              <w:rPr>
                <w:sz w:val="28"/>
              </w:rPr>
              <w:t>4 431</w:t>
            </w:r>
          </w:p>
        </w:tc>
        <w:tc>
          <w:tcPr>
            <w:tcW w:w="1134" w:type="dxa"/>
            <w:shd w:val="clear" w:color="auto" w:fill="auto"/>
            <w:noWrap/>
            <w:vAlign w:val="center"/>
          </w:tcPr>
          <w:p w14:paraId="6DEB71F2" w14:textId="77777777" w:rsidR="00C9707E" w:rsidRPr="00813642" w:rsidRDefault="00C9707E" w:rsidP="00BD727B">
            <w:pPr>
              <w:jc w:val="center"/>
              <w:rPr>
                <w:sz w:val="28"/>
              </w:rPr>
            </w:pPr>
            <w:r w:rsidRPr="00813642">
              <w:rPr>
                <w:sz w:val="28"/>
              </w:rPr>
              <w:t>4 506</w:t>
            </w:r>
          </w:p>
        </w:tc>
        <w:tc>
          <w:tcPr>
            <w:tcW w:w="1134" w:type="dxa"/>
            <w:vAlign w:val="center"/>
          </w:tcPr>
          <w:p w14:paraId="7C7F53BC" w14:textId="77777777" w:rsidR="00C9707E" w:rsidRPr="00813642" w:rsidRDefault="00C9707E" w:rsidP="00BD727B">
            <w:pPr>
              <w:jc w:val="center"/>
              <w:rPr>
                <w:sz w:val="28"/>
              </w:rPr>
            </w:pPr>
            <w:r w:rsidRPr="00813642">
              <w:rPr>
                <w:sz w:val="28"/>
              </w:rPr>
              <w:t>4 601</w:t>
            </w:r>
          </w:p>
        </w:tc>
        <w:tc>
          <w:tcPr>
            <w:tcW w:w="1134" w:type="dxa"/>
            <w:shd w:val="clear" w:color="auto" w:fill="auto"/>
            <w:noWrap/>
            <w:vAlign w:val="center"/>
          </w:tcPr>
          <w:p w14:paraId="3BBC5932" w14:textId="77777777" w:rsidR="00C9707E" w:rsidRPr="00813642" w:rsidRDefault="00C9707E" w:rsidP="00BD727B">
            <w:pPr>
              <w:jc w:val="center"/>
              <w:rPr>
                <w:sz w:val="28"/>
              </w:rPr>
            </w:pPr>
            <w:r w:rsidRPr="00813642">
              <w:rPr>
                <w:sz w:val="28"/>
              </w:rPr>
              <w:t>4 699</w:t>
            </w:r>
          </w:p>
        </w:tc>
        <w:tc>
          <w:tcPr>
            <w:tcW w:w="1134" w:type="dxa"/>
            <w:shd w:val="clear" w:color="auto" w:fill="auto"/>
            <w:noWrap/>
            <w:vAlign w:val="center"/>
          </w:tcPr>
          <w:p w14:paraId="43B69D6B" w14:textId="77777777" w:rsidR="00C9707E" w:rsidRPr="00813642" w:rsidRDefault="00C9707E" w:rsidP="00BD727B">
            <w:pPr>
              <w:jc w:val="center"/>
              <w:rPr>
                <w:sz w:val="28"/>
              </w:rPr>
            </w:pPr>
            <w:r w:rsidRPr="00813642">
              <w:rPr>
                <w:sz w:val="28"/>
              </w:rPr>
              <w:t>4 800</w:t>
            </w:r>
          </w:p>
        </w:tc>
      </w:tr>
      <w:tr w:rsidR="00C9707E" w:rsidRPr="004647CC" w14:paraId="7B3E435A" w14:textId="77777777" w:rsidTr="00BD727B">
        <w:trPr>
          <w:trHeight w:val="360"/>
        </w:trPr>
        <w:tc>
          <w:tcPr>
            <w:tcW w:w="817" w:type="dxa"/>
            <w:shd w:val="clear" w:color="auto" w:fill="auto"/>
            <w:noWrap/>
            <w:vAlign w:val="center"/>
            <w:hideMark/>
          </w:tcPr>
          <w:p w14:paraId="5D851666" w14:textId="77777777" w:rsidR="00C9707E" w:rsidRPr="004647CC" w:rsidRDefault="00C9707E" w:rsidP="00BD727B">
            <w:pPr>
              <w:jc w:val="center"/>
              <w:rPr>
                <w:sz w:val="28"/>
                <w:szCs w:val="28"/>
              </w:rPr>
            </w:pPr>
            <w:r w:rsidRPr="004647CC">
              <w:rPr>
                <w:sz w:val="28"/>
                <w:szCs w:val="28"/>
              </w:rPr>
              <w:t>2</w:t>
            </w:r>
          </w:p>
        </w:tc>
        <w:tc>
          <w:tcPr>
            <w:tcW w:w="4429" w:type="dxa"/>
            <w:shd w:val="clear" w:color="auto" w:fill="auto"/>
            <w:noWrap/>
            <w:vAlign w:val="center"/>
            <w:hideMark/>
          </w:tcPr>
          <w:p w14:paraId="55B93A71" w14:textId="77777777" w:rsidR="00C9707E" w:rsidRPr="004647CC" w:rsidRDefault="00C9707E" w:rsidP="00BD727B">
            <w:pPr>
              <w:rPr>
                <w:sz w:val="28"/>
                <w:szCs w:val="28"/>
              </w:rPr>
            </w:pPr>
            <w:r w:rsidRPr="004647CC">
              <w:rPr>
                <w:sz w:val="28"/>
                <w:szCs w:val="28"/>
              </w:rPr>
              <w:t>Налог на прибыль</w:t>
            </w:r>
          </w:p>
        </w:tc>
        <w:tc>
          <w:tcPr>
            <w:tcW w:w="1134" w:type="dxa"/>
            <w:vAlign w:val="center"/>
          </w:tcPr>
          <w:p w14:paraId="3E03F6C3" w14:textId="77777777" w:rsidR="00C9707E" w:rsidRPr="00813642" w:rsidRDefault="00C9707E" w:rsidP="00BD727B">
            <w:pPr>
              <w:jc w:val="center"/>
              <w:rPr>
                <w:sz w:val="28"/>
              </w:rPr>
            </w:pPr>
            <w:r w:rsidRPr="00813642">
              <w:rPr>
                <w:sz w:val="28"/>
              </w:rPr>
              <w:t>0</w:t>
            </w:r>
          </w:p>
        </w:tc>
        <w:tc>
          <w:tcPr>
            <w:tcW w:w="1134" w:type="dxa"/>
            <w:shd w:val="clear" w:color="auto" w:fill="auto"/>
            <w:noWrap/>
            <w:vAlign w:val="center"/>
          </w:tcPr>
          <w:p w14:paraId="391E7E64" w14:textId="77777777" w:rsidR="00C9707E" w:rsidRPr="00813642" w:rsidRDefault="00C9707E" w:rsidP="00BD727B">
            <w:pPr>
              <w:jc w:val="center"/>
              <w:rPr>
                <w:sz w:val="28"/>
              </w:rPr>
            </w:pPr>
            <w:r w:rsidRPr="00813642">
              <w:rPr>
                <w:sz w:val="28"/>
              </w:rPr>
              <w:t>0</w:t>
            </w:r>
          </w:p>
        </w:tc>
        <w:tc>
          <w:tcPr>
            <w:tcW w:w="1134" w:type="dxa"/>
            <w:vAlign w:val="center"/>
          </w:tcPr>
          <w:p w14:paraId="61E39D37" w14:textId="77777777" w:rsidR="00C9707E" w:rsidRPr="00813642" w:rsidRDefault="00C9707E" w:rsidP="00BD727B">
            <w:pPr>
              <w:jc w:val="center"/>
              <w:rPr>
                <w:sz w:val="28"/>
              </w:rPr>
            </w:pPr>
            <w:r w:rsidRPr="00813642">
              <w:rPr>
                <w:sz w:val="28"/>
              </w:rPr>
              <w:t>0</w:t>
            </w:r>
          </w:p>
        </w:tc>
        <w:tc>
          <w:tcPr>
            <w:tcW w:w="1134" w:type="dxa"/>
            <w:shd w:val="clear" w:color="auto" w:fill="auto"/>
            <w:noWrap/>
            <w:vAlign w:val="center"/>
          </w:tcPr>
          <w:p w14:paraId="74132D7B" w14:textId="77777777" w:rsidR="00C9707E" w:rsidRPr="00813642" w:rsidRDefault="00C9707E" w:rsidP="00BD727B">
            <w:pPr>
              <w:jc w:val="center"/>
              <w:rPr>
                <w:sz w:val="28"/>
              </w:rPr>
            </w:pPr>
            <w:r w:rsidRPr="00813642">
              <w:rPr>
                <w:sz w:val="28"/>
              </w:rPr>
              <w:t>0</w:t>
            </w:r>
          </w:p>
        </w:tc>
        <w:tc>
          <w:tcPr>
            <w:tcW w:w="1134" w:type="dxa"/>
            <w:shd w:val="clear" w:color="auto" w:fill="auto"/>
            <w:noWrap/>
            <w:vAlign w:val="center"/>
          </w:tcPr>
          <w:p w14:paraId="1EC4B41B" w14:textId="77777777" w:rsidR="00C9707E" w:rsidRPr="00813642" w:rsidRDefault="00C9707E" w:rsidP="00BD727B">
            <w:pPr>
              <w:jc w:val="center"/>
              <w:rPr>
                <w:sz w:val="28"/>
              </w:rPr>
            </w:pPr>
            <w:r w:rsidRPr="00813642">
              <w:rPr>
                <w:sz w:val="28"/>
              </w:rPr>
              <w:t>0</w:t>
            </w:r>
          </w:p>
        </w:tc>
      </w:tr>
      <w:tr w:rsidR="00C9707E" w:rsidRPr="004647CC" w14:paraId="2ABF3F1E" w14:textId="77777777" w:rsidTr="00BD727B">
        <w:trPr>
          <w:trHeight w:val="1654"/>
        </w:trPr>
        <w:tc>
          <w:tcPr>
            <w:tcW w:w="817" w:type="dxa"/>
            <w:shd w:val="clear" w:color="auto" w:fill="auto"/>
            <w:noWrap/>
            <w:vAlign w:val="center"/>
            <w:hideMark/>
          </w:tcPr>
          <w:p w14:paraId="1EAAC1D8" w14:textId="77777777" w:rsidR="00C9707E" w:rsidRPr="004647CC" w:rsidRDefault="00C9707E" w:rsidP="00BD727B">
            <w:pPr>
              <w:jc w:val="center"/>
              <w:rPr>
                <w:sz w:val="28"/>
                <w:szCs w:val="28"/>
              </w:rPr>
            </w:pPr>
            <w:r w:rsidRPr="004647CC">
              <w:rPr>
                <w:sz w:val="28"/>
                <w:szCs w:val="28"/>
              </w:rPr>
              <w:t>3</w:t>
            </w:r>
          </w:p>
        </w:tc>
        <w:tc>
          <w:tcPr>
            <w:tcW w:w="4429" w:type="dxa"/>
            <w:shd w:val="clear" w:color="auto" w:fill="auto"/>
            <w:noWrap/>
            <w:vAlign w:val="center"/>
            <w:hideMark/>
          </w:tcPr>
          <w:p w14:paraId="17DB2F8C" w14:textId="77777777" w:rsidR="00C9707E" w:rsidRPr="004647CC" w:rsidRDefault="00C9707E" w:rsidP="00BD727B">
            <w:pPr>
              <w:rPr>
                <w:sz w:val="28"/>
                <w:szCs w:val="28"/>
              </w:rPr>
            </w:pPr>
            <w:r w:rsidRPr="004647CC">
              <w:rPr>
                <w:sz w:val="28"/>
                <w:szCs w:val="28"/>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134" w:type="dxa"/>
            <w:vAlign w:val="center"/>
          </w:tcPr>
          <w:p w14:paraId="4EBBCA8D" w14:textId="77777777" w:rsidR="00C9707E" w:rsidRPr="00813642" w:rsidRDefault="00C9707E" w:rsidP="00BD727B">
            <w:pPr>
              <w:jc w:val="center"/>
              <w:rPr>
                <w:sz w:val="28"/>
              </w:rPr>
            </w:pPr>
            <w:r w:rsidRPr="00813642">
              <w:rPr>
                <w:sz w:val="28"/>
              </w:rPr>
              <w:t>0</w:t>
            </w:r>
          </w:p>
        </w:tc>
        <w:tc>
          <w:tcPr>
            <w:tcW w:w="1134" w:type="dxa"/>
            <w:shd w:val="clear" w:color="auto" w:fill="auto"/>
            <w:noWrap/>
            <w:vAlign w:val="center"/>
          </w:tcPr>
          <w:p w14:paraId="15566203" w14:textId="77777777" w:rsidR="00C9707E" w:rsidRPr="00813642" w:rsidRDefault="00C9707E" w:rsidP="00BD727B">
            <w:pPr>
              <w:jc w:val="center"/>
              <w:rPr>
                <w:sz w:val="28"/>
              </w:rPr>
            </w:pPr>
            <w:r w:rsidRPr="00813642">
              <w:rPr>
                <w:sz w:val="28"/>
              </w:rPr>
              <w:t>0</w:t>
            </w:r>
          </w:p>
        </w:tc>
        <w:tc>
          <w:tcPr>
            <w:tcW w:w="1134" w:type="dxa"/>
            <w:vAlign w:val="center"/>
          </w:tcPr>
          <w:p w14:paraId="2DFAB7F3" w14:textId="77777777" w:rsidR="00C9707E" w:rsidRPr="00813642" w:rsidRDefault="00C9707E" w:rsidP="00BD727B">
            <w:pPr>
              <w:jc w:val="center"/>
              <w:rPr>
                <w:sz w:val="28"/>
              </w:rPr>
            </w:pPr>
            <w:r w:rsidRPr="00813642">
              <w:rPr>
                <w:sz w:val="28"/>
              </w:rPr>
              <w:t>0</w:t>
            </w:r>
          </w:p>
        </w:tc>
        <w:tc>
          <w:tcPr>
            <w:tcW w:w="1134" w:type="dxa"/>
            <w:shd w:val="clear" w:color="auto" w:fill="auto"/>
            <w:noWrap/>
            <w:vAlign w:val="center"/>
          </w:tcPr>
          <w:p w14:paraId="066FBB39" w14:textId="77777777" w:rsidR="00C9707E" w:rsidRPr="00813642" w:rsidRDefault="00C9707E" w:rsidP="00BD727B">
            <w:pPr>
              <w:jc w:val="center"/>
              <w:rPr>
                <w:sz w:val="28"/>
              </w:rPr>
            </w:pPr>
            <w:r w:rsidRPr="00813642">
              <w:rPr>
                <w:sz w:val="28"/>
              </w:rPr>
              <w:t>0</w:t>
            </w:r>
          </w:p>
        </w:tc>
        <w:tc>
          <w:tcPr>
            <w:tcW w:w="1134" w:type="dxa"/>
            <w:shd w:val="clear" w:color="auto" w:fill="auto"/>
            <w:noWrap/>
            <w:vAlign w:val="center"/>
          </w:tcPr>
          <w:p w14:paraId="076E3A4D" w14:textId="77777777" w:rsidR="00C9707E" w:rsidRPr="00813642" w:rsidRDefault="00C9707E" w:rsidP="00BD727B">
            <w:pPr>
              <w:jc w:val="center"/>
              <w:rPr>
                <w:sz w:val="28"/>
              </w:rPr>
            </w:pPr>
            <w:r w:rsidRPr="00813642">
              <w:rPr>
                <w:sz w:val="28"/>
              </w:rPr>
              <w:t>0</w:t>
            </w:r>
          </w:p>
        </w:tc>
      </w:tr>
      <w:tr w:rsidR="00C9707E" w:rsidRPr="004647CC" w14:paraId="0846F3B2" w14:textId="77777777" w:rsidTr="00BD727B">
        <w:trPr>
          <w:trHeight w:val="720"/>
        </w:trPr>
        <w:tc>
          <w:tcPr>
            <w:tcW w:w="817" w:type="dxa"/>
            <w:shd w:val="clear" w:color="auto" w:fill="auto"/>
            <w:noWrap/>
            <w:vAlign w:val="center"/>
            <w:hideMark/>
          </w:tcPr>
          <w:p w14:paraId="05E51CA5" w14:textId="77777777" w:rsidR="00C9707E" w:rsidRPr="004647CC" w:rsidRDefault="00C9707E" w:rsidP="00BD727B">
            <w:pPr>
              <w:jc w:val="center"/>
              <w:rPr>
                <w:sz w:val="28"/>
                <w:szCs w:val="28"/>
              </w:rPr>
            </w:pPr>
            <w:r w:rsidRPr="004647CC">
              <w:rPr>
                <w:sz w:val="28"/>
                <w:szCs w:val="28"/>
              </w:rPr>
              <w:t>4</w:t>
            </w:r>
          </w:p>
        </w:tc>
        <w:tc>
          <w:tcPr>
            <w:tcW w:w="4429" w:type="dxa"/>
            <w:shd w:val="clear" w:color="auto" w:fill="auto"/>
            <w:vAlign w:val="center"/>
            <w:hideMark/>
          </w:tcPr>
          <w:p w14:paraId="4188A901" w14:textId="77777777" w:rsidR="00C9707E" w:rsidRPr="004647CC" w:rsidRDefault="00C9707E" w:rsidP="00BD727B">
            <w:pPr>
              <w:rPr>
                <w:sz w:val="28"/>
                <w:szCs w:val="28"/>
              </w:rPr>
            </w:pPr>
            <w:r w:rsidRPr="004647CC">
              <w:rPr>
                <w:sz w:val="28"/>
                <w:szCs w:val="28"/>
              </w:rPr>
              <w:t>Итого неподконтрольных расходов</w:t>
            </w:r>
          </w:p>
        </w:tc>
        <w:tc>
          <w:tcPr>
            <w:tcW w:w="1134" w:type="dxa"/>
            <w:vAlign w:val="center"/>
          </w:tcPr>
          <w:p w14:paraId="32C854A5" w14:textId="77777777" w:rsidR="00C9707E" w:rsidRPr="00813642" w:rsidRDefault="00C9707E" w:rsidP="00BD727B">
            <w:pPr>
              <w:jc w:val="center"/>
              <w:rPr>
                <w:sz w:val="28"/>
              </w:rPr>
            </w:pPr>
            <w:r w:rsidRPr="00813642">
              <w:rPr>
                <w:sz w:val="28"/>
              </w:rPr>
              <w:t>4 431</w:t>
            </w:r>
          </w:p>
        </w:tc>
        <w:tc>
          <w:tcPr>
            <w:tcW w:w="1134" w:type="dxa"/>
            <w:shd w:val="clear" w:color="auto" w:fill="auto"/>
            <w:noWrap/>
            <w:vAlign w:val="center"/>
          </w:tcPr>
          <w:p w14:paraId="4A640A25" w14:textId="77777777" w:rsidR="00C9707E" w:rsidRPr="00813642" w:rsidRDefault="00C9707E" w:rsidP="00BD727B">
            <w:pPr>
              <w:jc w:val="center"/>
              <w:rPr>
                <w:sz w:val="28"/>
              </w:rPr>
            </w:pPr>
            <w:r w:rsidRPr="00813642">
              <w:rPr>
                <w:sz w:val="28"/>
              </w:rPr>
              <w:t>4 506</w:t>
            </w:r>
          </w:p>
        </w:tc>
        <w:tc>
          <w:tcPr>
            <w:tcW w:w="1134" w:type="dxa"/>
            <w:vAlign w:val="center"/>
          </w:tcPr>
          <w:p w14:paraId="7AE5FCDD" w14:textId="77777777" w:rsidR="00C9707E" w:rsidRPr="00813642" w:rsidRDefault="00C9707E" w:rsidP="00BD727B">
            <w:pPr>
              <w:jc w:val="center"/>
              <w:rPr>
                <w:sz w:val="28"/>
              </w:rPr>
            </w:pPr>
            <w:r w:rsidRPr="00813642">
              <w:rPr>
                <w:sz w:val="28"/>
              </w:rPr>
              <w:t>4 601</w:t>
            </w:r>
          </w:p>
        </w:tc>
        <w:tc>
          <w:tcPr>
            <w:tcW w:w="1134" w:type="dxa"/>
            <w:shd w:val="clear" w:color="auto" w:fill="auto"/>
            <w:noWrap/>
            <w:vAlign w:val="center"/>
          </w:tcPr>
          <w:p w14:paraId="642298CD" w14:textId="77777777" w:rsidR="00C9707E" w:rsidRPr="00813642" w:rsidRDefault="00C9707E" w:rsidP="00BD727B">
            <w:pPr>
              <w:jc w:val="center"/>
              <w:rPr>
                <w:sz w:val="28"/>
              </w:rPr>
            </w:pPr>
            <w:r w:rsidRPr="00813642">
              <w:rPr>
                <w:sz w:val="28"/>
              </w:rPr>
              <w:t>4 699</w:t>
            </w:r>
          </w:p>
        </w:tc>
        <w:tc>
          <w:tcPr>
            <w:tcW w:w="1134" w:type="dxa"/>
            <w:shd w:val="clear" w:color="auto" w:fill="auto"/>
            <w:noWrap/>
            <w:vAlign w:val="center"/>
          </w:tcPr>
          <w:p w14:paraId="1E4CEDAE" w14:textId="77777777" w:rsidR="00C9707E" w:rsidRPr="00813642" w:rsidRDefault="00C9707E" w:rsidP="00BD727B">
            <w:pPr>
              <w:jc w:val="center"/>
              <w:rPr>
                <w:sz w:val="28"/>
              </w:rPr>
            </w:pPr>
            <w:r w:rsidRPr="00813642">
              <w:rPr>
                <w:sz w:val="28"/>
              </w:rPr>
              <w:t>4 800</w:t>
            </w:r>
          </w:p>
        </w:tc>
      </w:tr>
    </w:tbl>
    <w:p w14:paraId="24FFB215" w14:textId="77777777" w:rsidR="00C9707E" w:rsidRDefault="00C9707E" w:rsidP="00C9707E">
      <w:pPr>
        <w:jc w:val="center"/>
      </w:pPr>
    </w:p>
    <w:p w14:paraId="005F8EDF" w14:textId="77777777" w:rsidR="00C9707E" w:rsidRPr="002112F1" w:rsidRDefault="00C9707E" w:rsidP="00C9707E">
      <w:pPr>
        <w:tabs>
          <w:tab w:val="left" w:pos="426"/>
        </w:tabs>
        <w:spacing w:line="360" w:lineRule="auto"/>
        <w:ind w:firstLine="851"/>
        <w:jc w:val="both"/>
        <w:rPr>
          <w:sz w:val="28"/>
          <w:szCs w:val="28"/>
        </w:rPr>
      </w:pPr>
    </w:p>
    <w:p w14:paraId="6CF8C02D" w14:textId="77777777" w:rsidR="00C9707E" w:rsidRDefault="00C9707E" w:rsidP="00C9707E">
      <w:pPr>
        <w:jc w:val="center"/>
      </w:pPr>
    </w:p>
    <w:p w14:paraId="1DF15CE9" w14:textId="77777777" w:rsidR="00C9707E" w:rsidRPr="00087236" w:rsidRDefault="00C9707E" w:rsidP="00C9707E">
      <w:pPr>
        <w:pStyle w:val="2"/>
        <w:spacing w:line="360" w:lineRule="auto"/>
        <w:ind w:left="0"/>
        <w:jc w:val="both"/>
        <w:rPr>
          <w:sz w:val="28"/>
        </w:rPr>
      </w:pPr>
      <w:bookmarkStart w:id="157" w:name="_Toc532316528"/>
      <w:r>
        <w:rPr>
          <w:sz w:val="28"/>
        </w:rPr>
        <w:t>3.2.</w:t>
      </w:r>
      <w:r w:rsidRPr="00DA2ABD">
        <w:rPr>
          <w:sz w:val="28"/>
        </w:rPr>
        <w:t xml:space="preserve">4) </w:t>
      </w:r>
      <w:r w:rsidRPr="00087236">
        <w:rPr>
          <w:sz w:val="28"/>
        </w:rPr>
        <w:t>Стоимость и сроки начала строительства (реконструкции) и ввода в эксплуатацию объектов, источники финансирования</w:t>
      </w:r>
      <w:bookmarkEnd w:id="157"/>
    </w:p>
    <w:p w14:paraId="4F862159" w14:textId="77777777" w:rsidR="00C9707E" w:rsidRPr="007473E9" w:rsidRDefault="00C9707E" w:rsidP="00C9707E">
      <w:pPr>
        <w:spacing w:line="360" w:lineRule="auto"/>
        <w:ind w:firstLine="851"/>
        <w:jc w:val="both"/>
        <w:rPr>
          <w:sz w:val="28"/>
          <w:szCs w:val="28"/>
        </w:rPr>
      </w:pPr>
      <w:r w:rsidRPr="00087236">
        <w:rPr>
          <w:sz w:val="28"/>
          <w:szCs w:val="28"/>
        </w:rPr>
        <w:t xml:space="preserve">Данные величины </w:t>
      </w:r>
      <w:r>
        <w:rPr>
          <w:sz w:val="28"/>
          <w:szCs w:val="28"/>
        </w:rPr>
        <w:t>предусматриваются</w:t>
      </w:r>
      <w:r w:rsidRPr="00087236">
        <w:rPr>
          <w:sz w:val="28"/>
          <w:szCs w:val="28"/>
        </w:rPr>
        <w:t xml:space="preserve"> инвестиционной программой</w:t>
      </w:r>
      <w:r>
        <w:rPr>
          <w:sz w:val="28"/>
          <w:szCs w:val="28"/>
        </w:rPr>
        <w:t>. Для ООО «НТК» не утверждена инвестиционная программа на</w:t>
      </w:r>
      <w:r w:rsidRPr="00087236">
        <w:rPr>
          <w:sz w:val="28"/>
          <w:szCs w:val="28"/>
        </w:rPr>
        <w:t xml:space="preserve"> 2019 – </w:t>
      </w:r>
      <w:r>
        <w:rPr>
          <w:sz w:val="28"/>
          <w:szCs w:val="28"/>
        </w:rPr>
        <w:br/>
      </w:r>
      <w:r w:rsidRPr="00087236">
        <w:rPr>
          <w:sz w:val="28"/>
          <w:szCs w:val="28"/>
        </w:rPr>
        <w:t>202</w:t>
      </w:r>
      <w:r>
        <w:rPr>
          <w:sz w:val="28"/>
          <w:szCs w:val="28"/>
        </w:rPr>
        <w:t>3 годы.</w:t>
      </w:r>
    </w:p>
    <w:p w14:paraId="67BA30D7" w14:textId="77777777" w:rsidR="00C9707E" w:rsidRDefault="00C9707E" w:rsidP="00C9707E">
      <w:pPr>
        <w:spacing w:line="360" w:lineRule="auto"/>
        <w:jc w:val="both"/>
        <w:rPr>
          <w:b/>
          <w:sz w:val="28"/>
          <w:szCs w:val="28"/>
        </w:rPr>
      </w:pPr>
    </w:p>
    <w:p w14:paraId="6CF09C51" w14:textId="77777777" w:rsidR="00C9707E" w:rsidRPr="00C62E32" w:rsidRDefault="00C9707E" w:rsidP="00C9707E">
      <w:pPr>
        <w:pStyle w:val="2"/>
        <w:spacing w:line="360" w:lineRule="auto"/>
        <w:ind w:left="0"/>
        <w:jc w:val="both"/>
        <w:rPr>
          <w:sz w:val="28"/>
        </w:rPr>
      </w:pPr>
      <w:bookmarkStart w:id="158" w:name="_Toc532316529"/>
      <w:r>
        <w:rPr>
          <w:sz w:val="28"/>
        </w:rPr>
        <w:t>3.2.</w:t>
      </w:r>
      <w:r w:rsidRPr="00C62E32">
        <w:rPr>
          <w:sz w:val="28"/>
        </w:rPr>
        <w:t xml:space="preserve">5) </w:t>
      </w:r>
      <w:proofErr w:type="gramStart"/>
      <w:r w:rsidRPr="00C62E32">
        <w:rPr>
          <w:sz w:val="28"/>
        </w:rPr>
        <w:t>Расчетный объем отпуска тепловой энергии</w:t>
      </w:r>
      <w:proofErr w:type="gramEnd"/>
      <w:r w:rsidRPr="00C62E32">
        <w:rPr>
          <w:sz w:val="28"/>
        </w:rPr>
        <w:t xml:space="preserve"> поставляемой с коллекторов источника тепловой энергии, расчетный объем полезного отпуска тепловой энергии, теплоносителя</w:t>
      </w:r>
      <w:bookmarkEnd w:id="158"/>
    </w:p>
    <w:p w14:paraId="65A9C510" w14:textId="77777777" w:rsidR="00C9707E" w:rsidRPr="00B5460D" w:rsidRDefault="00C9707E" w:rsidP="00C9707E">
      <w:pPr>
        <w:spacing w:line="360" w:lineRule="auto"/>
        <w:ind w:firstLine="851"/>
        <w:jc w:val="both"/>
        <w:rPr>
          <w:snapToGrid w:val="0"/>
          <w:sz w:val="28"/>
          <w:szCs w:val="28"/>
        </w:rPr>
      </w:pPr>
      <w:r>
        <w:rPr>
          <w:snapToGrid w:val="0"/>
          <w:sz w:val="28"/>
          <w:szCs w:val="28"/>
        </w:rPr>
        <w:t xml:space="preserve">Баланс тепловой энергии </w:t>
      </w:r>
      <w:r w:rsidRPr="00B5460D">
        <w:rPr>
          <w:snapToGrid w:val="0"/>
          <w:sz w:val="28"/>
          <w:szCs w:val="28"/>
        </w:rPr>
        <w:t>принят в соответствии с согласованными с ООО</w:t>
      </w:r>
      <w:r>
        <w:rPr>
          <w:snapToGrid w:val="0"/>
          <w:sz w:val="28"/>
          <w:szCs w:val="28"/>
        </w:rPr>
        <w:t xml:space="preserve"> «КузнецкТеплоСбыт» </w:t>
      </w:r>
      <w:r w:rsidRPr="00B5460D">
        <w:rPr>
          <w:snapToGrid w:val="0"/>
          <w:sz w:val="28"/>
          <w:szCs w:val="28"/>
        </w:rPr>
        <w:t xml:space="preserve">объемами передачи тепловой энергии, скорректированными в соответствии с нормативным уровнем потерь тепловой энергии, </w:t>
      </w:r>
      <w:r>
        <w:rPr>
          <w:snapToGrid w:val="0"/>
          <w:sz w:val="28"/>
          <w:szCs w:val="28"/>
        </w:rPr>
        <w:t>расчет которого направлен</w:t>
      </w:r>
      <w:r w:rsidRPr="00B5460D">
        <w:rPr>
          <w:snapToGrid w:val="0"/>
          <w:sz w:val="28"/>
          <w:szCs w:val="28"/>
        </w:rPr>
        <w:t xml:space="preserve"> предприятием для утверждения в Минэнерго </w:t>
      </w:r>
      <w:r>
        <w:rPr>
          <w:snapToGrid w:val="0"/>
          <w:sz w:val="28"/>
          <w:szCs w:val="28"/>
        </w:rPr>
        <w:t xml:space="preserve">России </w:t>
      </w:r>
      <w:r w:rsidRPr="00E82CC6">
        <w:rPr>
          <w:snapToGrid w:val="0"/>
          <w:sz w:val="28"/>
          <w:szCs w:val="28"/>
        </w:rPr>
        <w:t>(стр. 1 том 3 вх. 5416 от 31.10.2018)</w:t>
      </w:r>
      <w:r>
        <w:rPr>
          <w:snapToGrid w:val="0"/>
          <w:sz w:val="28"/>
          <w:szCs w:val="28"/>
        </w:rPr>
        <w:t xml:space="preserve">. </w:t>
      </w:r>
      <w:r w:rsidRPr="00B5460D">
        <w:rPr>
          <w:snapToGrid w:val="0"/>
          <w:sz w:val="28"/>
          <w:szCs w:val="28"/>
        </w:rPr>
        <w:t xml:space="preserve">Баланс тепловой энергии </w:t>
      </w:r>
      <w:r>
        <w:rPr>
          <w:snapToGrid w:val="0"/>
          <w:sz w:val="28"/>
          <w:szCs w:val="28"/>
        </w:rPr>
        <w:t xml:space="preserve">ООО «НТК» </w:t>
      </w:r>
      <w:r w:rsidRPr="00B5460D">
        <w:rPr>
          <w:snapToGrid w:val="0"/>
          <w:sz w:val="28"/>
          <w:szCs w:val="28"/>
        </w:rPr>
        <w:t>на 2019 год представлен в таблице</w:t>
      </w:r>
      <w:r>
        <w:rPr>
          <w:snapToGrid w:val="0"/>
          <w:sz w:val="28"/>
          <w:szCs w:val="28"/>
          <w:lang w:val="en-US"/>
        </w:rPr>
        <w:t> </w:t>
      </w:r>
      <w:r>
        <w:rPr>
          <w:snapToGrid w:val="0"/>
          <w:sz w:val="28"/>
          <w:szCs w:val="28"/>
        </w:rPr>
        <w:t>5</w:t>
      </w:r>
      <w:r w:rsidRPr="00B5460D">
        <w:rPr>
          <w:snapToGrid w:val="0"/>
          <w:sz w:val="28"/>
          <w:szCs w:val="28"/>
        </w:rPr>
        <w:t>.</w:t>
      </w:r>
    </w:p>
    <w:p w14:paraId="3CF9D78C" w14:textId="77777777" w:rsidR="00C9707E" w:rsidRPr="00B5460D" w:rsidRDefault="00C9707E" w:rsidP="00C9707E">
      <w:pPr>
        <w:spacing w:line="360" w:lineRule="auto"/>
        <w:ind w:firstLine="851"/>
        <w:jc w:val="both"/>
        <w:rPr>
          <w:snapToGrid w:val="0"/>
          <w:sz w:val="28"/>
          <w:szCs w:val="28"/>
        </w:rPr>
        <w:sectPr w:rsidR="00C9707E" w:rsidRPr="00B5460D" w:rsidSect="00BD727B">
          <w:pgSz w:w="11906" w:h="16838"/>
          <w:pgMar w:top="851" w:right="849" w:bottom="567" w:left="1418" w:header="720" w:footer="720" w:gutter="0"/>
          <w:cols w:space="720"/>
        </w:sectPr>
      </w:pPr>
    </w:p>
    <w:p w14:paraId="57CEDC71" w14:textId="77777777" w:rsidR="00C9707E" w:rsidRPr="00B5460D" w:rsidRDefault="00C9707E" w:rsidP="00E56A10">
      <w:pPr>
        <w:numPr>
          <w:ilvl w:val="0"/>
          <w:numId w:val="16"/>
        </w:numPr>
        <w:spacing w:line="360" w:lineRule="auto"/>
        <w:ind w:right="-315" w:hanging="1494"/>
        <w:jc w:val="right"/>
        <w:rPr>
          <w:color w:val="FF0000"/>
          <w:sz w:val="28"/>
          <w:szCs w:val="28"/>
        </w:rPr>
      </w:pPr>
    </w:p>
    <w:p w14:paraId="35EBB8F0" w14:textId="77777777" w:rsidR="00C9707E" w:rsidRPr="00B5460D" w:rsidRDefault="00C9707E" w:rsidP="00C9707E">
      <w:pPr>
        <w:spacing w:line="360" w:lineRule="auto"/>
        <w:ind w:right="252"/>
        <w:jc w:val="center"/>
        <w:rPr>
          <w:bCs/>
          <w:sz w:val="22"/>
          <w:szCs w:val="22"/>
        </w:rPr>
      </w:pPr>
      <w:r w:rsidRPr="00B5460D">
        <w:rPr>
          <w:bCs/>
          <w:sz w:val="28"/>
          <w:szCs w:val="28"/>
        </w:rPr>
        <w:t xml:space="preserve">Баланс </w:t>
      </w:r>
      <w:r>
        <w:rPr>
          <w:bCs/>
          <w:sz w:val="28"/>
          <w:szCs w:val="28"/>
        </w:rPr>
        <w:t xml:space="preserve">ООО «НТК» </w:t>
      </w:r>
      <w:r w:rsidRPr="00B5460D">
        <w:rPr>
          <w:bCs/>
          <w:sz w:val="28"/>
          <w:szCs w:val="28"/>
        </w:rPr>
        <w:t>в контуре теплоснабжения ООО</w:t>
      </w:r>
      <w:r>
        <w:rPr>
          <w:bCs/>
          <w:sz w:val="28"/>
          <w:szCs w:val="28"/>
        </w:rPr>
        <w:t xml:space="preserve"> «</w:t>
      </w:r>
      <w:r w:rsidRPr="00B5460D">
        <w:rPr>
          <w:bCs/>
          <w:sz w:val="28"/>
          <w:szCs w:val="28"/>
        </w:rPr>
        <w:t>КузнецкТеплоСбыт</w:t>
      </w:r>
      <w:r>
        <w:rPr>
          <w:bCs/>
          <w:sz w:val="28"/>
          <w:szCs w:val="28"/>
        </w:rPr>
        <w:t xml:space="preserve">» </w:t>
      </w:r>
      <w:r w:rsidRPr="00B5460D">
        <w:rPr>
          <w:bCs/>
          <w:sz w:val="28"/>
          <w:szCs w:val="28"/>
        </w:rPr>
        <w:t>на 2019 год</w:t>
      </w:r>
    </w:p>
    <w:tbl>
      <w:tblPr>
        <w:tblW w:w="14743" w:type="dxa"/>
        <w:tblInd w:w="702" w:type="dxa"/>
        <w:tblLook w:val="04A0" w:firstRow="1" w:lastRow="0" w:firstColumn="1" w:lastColumn="0" w:noHBand="0" w:noVBand="1"/>
      </w:tblPr>
      <w:tblGrid>
        <w:gridCol w:w="594"/>
        <w:gridCol w:w="7061"/>
        <w:gridCol w:w="1446"/>
        <w:gridCol w:w="2220"/>
        <w:gridCol w:w="1721"/>
        <w:gridCol w:w="1701"/>
      </w:tblGrid>
      <w:tr w:rsidR="00C9707E" w:rsidRPr="00B5460D" w14:paraId="13A591DC" w14:textId="77777777" w:rsidTr="00BD727B">
        <w:trPr>
          <w:trHeight w:val="20"/>
        </w:trPr>
        <w:tc>
          <w:tcPr>
            <w:tcW w:w="5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F229985" w14:textId="77777777" w:rsidR="00C9707E" w:rsidRPr="00B5460D" w:rsidRDefault="00C9707E" w:rsidP="00BD727B">
            <w:pPr>
              <w:jc w:val="center"/>
              <w:rPr>
                <w:sz w:val="28"/>
                <w:szCs w:val="28"/>
              </w:rPr>
            </w:pPr>
            <w:r w:rsidRPr="00B5460D">
              <w:rPr>
                <w:sz w:val="28"/>
                <w:szCs w:val="28"/>
              </w:rPr>
              <w:t>№ п/п</w:t>
            </w:r>
          </w:p>
        </w:tc>
        <w:tc>
          <w:tcPr>
            <w:tcW w:w="706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683DFC" w14:textId="77777777" w:rsidR="00C9707E" w:rsidRPr="00B5460D" w:rsidRDefault="00C9707E" w:rsidP="00BD727B">
            <w:pPr>
              <w:jc w:val="center"/>
              <w:rPr>
                <w:sz w:val="28"/>
                <w:szCs w:val="28"/>
              </w:rPr>
            </w:pPr>
            <w:r w:rsidRPr="00B5460D">
              <w:rPr>
                <w:sz w:val="28"/>
                <w:szCs w:val="28"/>
              </w:rPr>
              <w:t>Показатель</w:t>
            </w:r>
          </w:p>
        </w:tc>
        <w:tc>
          <w:tcPr>
            <w:tcW w:w="144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31ECF02" w14:textId="77777777" w:rsidR="00C9707E" w:rsidRPr="00417E3E" w:rsidRDefault="00C9707E" w:rsidP="00BD727B">
            <w:pPr>
              <w:jc w:val="center"/>
              <w:rPr>
                <w:iCs/>
                <w:sz w:val="28"/>
                <w:szCs w:val="28"/>
              </w:rPr>
            </w:pPr>
            <w:r w:rsidRPr="00417E3E">
              <w:rPr>
                <w:iCs/>
                <w:sz w:val="28"/>
                <w:szCs w:val="28"/>
              </w:rPr>
              <w:t>Ед. изм.</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F826C3" w14:textId="77777777" w:rsidR="00C9707E" w:rsidRPr="00B5460D" w:rsidRDefault="00C9707E" w:rsidP="00BD727B">
            <w:pPr>
              <w:jc w:val="center"/>
              <w:rPr>
                <w:sz w:val="28"/>
                <w:szCs w:val="28"/>
              </w:rPr>
            </w:pPr>
            <w:r w:rsidRPr="00B5460D">
              <w:rPr>
                <w:sz w:val="28"/>
                <w:szCs w:val="28"/>
              </w:rPr>
              <w:t>Объем потребления теплоэнергии на 2019 год</w:t>
            </w:r>
          </w:p>
        </w:tc>
        <w:tc>
          <w:tcPr>
            <w:tcW w:w="3422" w:type="dxa"/>
            <w:gridSpan w:val="2"/>
            <w:tcBorders>
              <w:top w:val="single" w:sz="4" w:space="0" w:color="auto"/>
              <w:left w:val="nil"/>
              <w:bottom w:val="single" w:sz="4" w:space="0" w:color="auto"/>
              <w:right w:val="single" w:sz="4" w:space="0" w:color="auto"/>
            </w:tcBorders>
            <w:shd w:val="clear" w:color="auto" w:fill="auto"/>
            <w:vAlign w:val="center"/>
            <w:hideMark/>
          </w:tcPr>
          <w:p w14:paraId="7DF3F908" w14:textId="77777777" w:rsidR="00C9707E" w:rsidRPr="00B5460D" w:rsidRDefault="00C9707E" w:rsidP="00BD727B">
            <w:pPr>
              <w:jc w:val="center"/>
              <w:rPr>
                <w:sz w:val="28"/>
                <w:szCs w:val="28"/>
              </w:rPr>
            </w:pPr>
            <w:r w:rsidRPr="00B5460D">
              <w:rPr>
                <w:sz w:val="28"/>
                <w:szCs w:val="28"/>
              </w:rPr>
              <w:t>в том числе</w:t>
            </w:r>
          </w:p>
        </w:tc>
      </w:tr>
      <w:tr w:rsidR="00C9707E" w:rsidRPr="00B5460D" w14:paraId="00617DDB" w14:textId="77777777" w:rsidTr="00BD727B">
        <w:trPr>
          <w:trHeight w:val="20"/>
        </w:trPr>
        <w:tc>
          <w:tcPr>
            <w:tcW w:w="594" w:type="dxa"/>
            <w:vMerge/>
            <w:tcBorders>
              <w:top w:val="single" w:sz="4" w:space="0" w:color="auto"/>
              <w:left w:val="single" w:sz="4" w:space="0" w:color="auto"/>
              <w:bottom w:val="single" w:sz="4" w:space="0" w:color="auto"/>
              <w:right w:val="single" w:sz="4" w:space="0" w:color="auto"/>
            </w:tcBorders>
            <w:vAlign w:val="center"/>
            <w:hideMark/>
          </w:tcPr>
          <w:p w14:paraId="51D95267" w14:textId="77777777" w:rsidR="00C9707E" w:rsidRPr="00B5460D" w:rsidRDefault="00C9707E" w:rsidP="00BD727B">
            <w:pPr>
              <w:rPr>
                <w:sz w:val="28"/>
                <w:szCs w:val="28"/>
              </w:rPr>
            </w:pPr>
          </w:p>
        </w:tc>
        <w:tc>
          <w:tcPr>
            <w:tcW w:w="7061" w:type="dxa"/>
            <w:vMerge/>
            <w:tcBorders>
              <w:top w:val="single" w:sz="4" w:space="0" w:color="auto"/>
              <w:left w:val="single" w:sz="4" w:space="0" w:color="auto"/>
              <w:bottom w:val="single" w:sz="4" w:space="0" w:color="auto"/>
              <w:right w:val="single" w:sz="4" w:space="0" w:color="auto"/>
            </w:tcBorders>
            <w:vAlign w:val="center"/>
            <w:hideMark/>
          </w:tcPr>
          <w:p w14:paraId="193B1D13" w14:textId="77777777" w:rsidR="00C9707E" w:rsidRPr="00B5460D" w:rsidRDefault="00C9707E" w:rsidP="00BD727B">
            <w:pPr>
              <w:rPr>
                <w:sz w:val="28"/>
                <w:szCs w:val="28"/>
              </w:rPr>
            </w:pPr>
          </w:p>
        </w:tc>
        <w:tc>
          <w:tcPr>
            <w:tcW w:w="1446" w:type="dxa"/>
            <w:vMerge/>
            <w:tcBorders>
              <w:top w:val="single" w:sz="4" w:space="0" w:color="auto"/>
              <w:left w:val="single" w:sz="4" w:space="0" w:color="auto"/>
              <w:bottom w:val="single" w:sz="4" w:space="0" w:color="auto"/>
              <w:right w:val="single" w:sz="4" w:space="0" w:color="auto"/>
            </w:tcBorders>
            <w:vAlign w:val="center"/>
            <w:hideMark/>
          </w:tcPr>
          <w:p w14:paraId="0BD72BB6" w14:textId="77777777" w:rsidR="00C9707E" w:rsidRPr="00B5460D" w:rsidRDefault="00C9707E" w:rsidP="00BD727B">
            <w:pPr>
              <w:rPr>
                <w:i/>
                <w:iCs/>
                <w:sz w:val="28"/>
                <w:szCs w:val="28"/>
              </w:rPr>
            </w:pPr>
          </w:p>
        </w:tc>
        <w:tc>
          <w:tcPr>
            <w:tcW w:w="2220" w:type="dxa"/>
            <w:vMerge/>
            <w:tcBorders>
              <w:top w:val="single" w:sz="4" w:space="0" w:color="auto"/>
              <w:left w:val="single" w:sz="4" w:space="0" w:color="auto"/>
              <w:bottom w:val="single" w:sz="4" w:space="0" w:color="auto"/>
              <w:right w:val="single" w:sz="4" w:space="0" w:color="auto"/>
            </w:tcBorders>
            <w:vAlign w:val="center"/>
            <w:hideMark/>
          </w:tcPr>
          <w:p w14:paraId="58B4955F" w14:textId="77777777" w:rsidR="00C9707E" w:rsidRPr="00B5460D" w:rsidRDefault="00C9707E" w:rsidP="00BD727B">
            <w:pPr>
              <w:rPr>
                <w:sz w:val="28"/>
                <w:szCs w:val="28"/>
              </w:rPr>
            </w:pPr>
          </w:p>
        </w:tc>
        <w:tc>
          <w:tcPr>
            <w:tcW w:w="1721" w:type="dxa"/>
            <w:tcBorders>
              <w:top w:val="nil"/>
              <w:left w:val="nil"/>
              <w:bottom w:val="single" w:sz="4" w:space="0" w:color="auto"/>
              <w:right w:val="single" w:sz="4" w:space="0" w:color="auto"/>
            </w:tcBorders>
            <w:shd w:val="clear" w:color="auto" w:fill="auto"/>
            <w:vAlign w:val="center"/>
            <w:hideMark/>
          </w:tcPr>
          <w:p w14:paraId="22D33674" w14:textId="77777777" w:rsidR="00C9707E" w:rsidRPr="00B5460D" w:rsidRDefault="00C9707E" w:rsidP="00BD727B">
            <w:pPr>
              <w:jc w:val="center"/>
              <w:rPr>
                <w:sz w:val="28"/>
                <w:szCs w:val="28"/>
              </w:rPr>
            </w:pPr>
            <w:r w:rsidRPr="00B5460D">
              <w:rPr>
                <w:sz w:val="28"/>
                <w:szCs w:val="28"/>
              </w:rPr>
              <w:t>1 полугодие 2019</w:t>
            </w:r>
            <w:r>
              <w:rPr>
                <w:sz w:val="28"/>
                <w:szCs w:val="28"/>
              </w:rPr>
              <w:t xml:space="preserve"> года</w:t>
            </w:r>
          </w:p>
        </w:tc>
        <w:tc>
          <w:tcPr>
            <w:tcW w:w="1701" w:type="dxa"/>
            <w:tcBorders>
              <w:top w:val="nil"/>
              <w:left w:val="nil"/>
              <w:bottom w:val="single" w:sz="4" w:space="0" w:color="auto"/>
              <w:right w:val="single" w:sz="4" w:space="0" w:color="auto"/>
            </w:tcBorders>
            <w:shd w:val="clear" w:color="auto" w:fill="auto"/>
            <w:vAlign w:val="center"/>
            <w:hideMark/>
          </w:tcPr>
          <w:p w14:paraId="1BDCCAEC" w14:textId="77777777" w:rsidR="00C9707E" w:rsidRPr="00B5460D" w:rsidRDefault="00C9707E" w:rsidP="00BD727B">
            <w:pPr>
              <w:jc w:val="center"/>
              <w:rPr>
                <w:sz w:val="28"/>
                <w:szCs w:val="28"/>
              </w:rPr>
            </w:pPr>
            <w:r w:rsidRPr="00B5460D">
              <w:rPr>
                <w:sz w:val="28"/>
                <w:szCs w:val="28"/>
              </w:rPr>
              <w:t>2 полугодие 2019</w:t>
            </w:r>
            <w:r>
              <w:rPr>
                <w:sz w:val="28"/>
                <w:szCs w:val="28"/>
              </w:rPr>
              <w:t xml:space="preserve"> года</w:t>
            </w:r>
          </w:p>
        </w:tc>
      </w:tr>
      <w:tr w:rsidR="00C9707E" w:rsidRPr="00B5460D" w14:paraId="50CFBCC3" w14:textId="77777777" w:rsidTr="00BD727B">
        <w:trPr>
          <w:trHeight w:val="20"/>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3725DDED" w14:textId="77777777" w:rsidR="00C9707E" w:rsidRPr="00B5460D" w:rsidRDefault="00C9707E" w:rsidP="00BD727B">
            <w:pPr>
              <w:jc w:val="center"/>
              <w:rPr>
                <w:bCs/>
                <w:sz w:val="28"/>
                <w:szCs w:val="28"/>
              </w:rPr>
            </w:pPr>
            <w:r w:rsidRPr="00B5460D">
              <w:rPr>
                <w:bCs/>
                <w:sz w:val="28"/>
                <w:szCs w:val="28"/>
              </w:rPr>
              <w:t>1</w:t>
            </w:r>
          </w:p>
        </w:tc>
        <w:tc>
          <w:tcPr>
            <w:tcW w:w="7061" w:type="dxa"/>
            <w:tcBorders>
              <w:top w:val="nil"/>
              <w:left w:val="nil"/>
              <w:bottom w:val="single" w:sz="4" w:space="0" w:color="auto"/>
              <w:right w:val="single" w:sz="4" w:space="0" w:color="auto"/>
            </w:tcBorders>
            <w:shd w:val="clear" w:color="auto" w:fill="auto"/>
            <w:vAlign w:val="center"/>
            <w:hideMark/>
          </w:tcPr>
          <w:p w14:paraId="42BF9CC0" w14:textId="77777777" w:rsidR="00C9707E" w:rsidRPr="00B5460D" w:rsidRDefault="00C9707E" w:rsidP="00BD727B">
            <w:pPr>
              <w:rPr>
                <w:bCs/>
                <w:sz w:val="28"/>
                <w:szCs w:val="28"/>
              </w:rPr>
            </w:pPr>
            <w:r w:rsidRPr="00B5460D">
              <w:rPr>
                <w:bCs/>
                <w:sz w:val="28"/>
                <w:szCs w:val="28"/>
              </w:rPr>
              <w:t>Отпуск в сеть</w:t>
            </w:r>
          </w:p>
        </w:tc>
        <w:tc>
          <w:tcPr>
            <w:tcW w:w="1446" w:type="dxa"/>
            <w:tcBorders>
              <w:top w:val="nil"/>
              <w:left w:val="nil"/>
              <w:bottom w:val="single" w:sz="4" w:space="0" w:color="auto"/>
              <w:right w:val="single" w:sz="4" w:space="0" w:color="auto"/>
            </w:tcBorders>
            <w:shd w:val="clear" w:color="auto" w:fill="auto"/>
            <w:vAlign w:val="center"/>
            <w:hideMark/>
          </w:tcPr>
          <w:p w14:paraId="4BED36D5" w14:textId="77777777" w:rsidR="00C9707E" w:rsidRPr="00B5460D" w:rsidRDefault="00C9707E" w:rsidP="00BD727B">
            <w:pPr>
              <w:jc w:val="center"/>
              <w:rPr>
                <w:sz w:val="28"/>
                <w:szCs w:val="28"/>
              </w:rPr>
            </w:pPr>
            <w:r w:rsidRPr="00B5460D">
              <w:rPr>
                <w:sz w:val="28"/>
                <w:szCs w:val="28"/>
              </w:rPr>
              <w:t>тыс. Гкал.</w:t>
            </w:r>
          </w:p>
        </w:tc>
        <w:tc>
          <w:tcPr>
            <w:tcW w:w="2220" w:type="dxa"/>
            <w:tcBorders>
              <w:top w:val="nil"/>
              <w:left w:val="nil"/>
              <w:bottom w:val="single" w:sz="4" w:space="0" w:color="auto"/>
              <w:right w:val="single" w:sz="4" w:space="0" w:color="auto"/>
            </w:tcBorders>
            <w:shd w:val="clear" w:color="auto" w:fill="auto"/>
            <w:noWrap/>
            <w:vAlign w:val="center"/>
          </w:tcPr>
          <w:p w14:paraId="665D7559" w14:textId="77777777" w:rsidR="00C9707E" w:rsidRPr="00B5460D" w:rsidRDefault="00C9707E" w:rsidP="00BD727B">
            <w:pPr>
              <w:jc w:val="center"/>
              <w:rPr>
                <w:bCs/>
                <w:sz w:val="28"/>
                <w:szCs w:val="28"/>
              </w:rPr>
            </w:pPr>
            <w:r>
              <w:rPr>
                <w:bCs/>
                <w:sz w:val="28"/>
                <w:szCs w:val="28"/>
              </w:rPr>
              <w:t>149,312</w:t>
            </w:r>
          </w:p>
        </w:tc>
        <w:tc>
          <w:tcPr>
            <w:tcW w:w="1721" w:type="dxa"/>
            <w:tcBorders>
              <w:top w:val="nil"/>
              <w:left w:val="nil"/>
              <w:bottom w:val="single" w:sz="4" w:space="0" w:color="auto"/>
              <w:right w:val="single" w:sz="4" w:space="0" w:color="auto"/>
            </w:tcBorders>
            <w:shd w:val="clear" w:color="auto" w:fill="auto"/>
            <w:noWrap/>
            <w:vAlign w:val="center"/>
          </w:tcPr>
          <w:p w14:paraId="2A6BCDB8" w14:textId="77777777" w:rsidR="00C9707E" w:rsidRPr="00B5460D" w:rsidRDefault="00C9707E" w:rsidP="00BD727B">
            <w:pPr>
              <w:jc w:val="center"/>
              <w:rPr>
                <w:bCs/>
                <w:sz w:val="28"/>
                <w:szCs w:val="28"/>
              </w:rPr>
            </w:pPr>
            <w:r>
              <w:rPr>
                <w:bCs/>
                <w:sz w:val="28"/>
                <w:szCs w:val="28"/>
              </w:rPr>
              <w:t>83,577</w:t>
            </w:r>
          </w:p>
        </w:tc>
        <w:tc>
          <w:tcPr>
            <w:tcW w:w="1701" w:type="dxa"/>
            <w:tcBorders>
              <w:top w:val="nil"/>
              <w:left w:val="nil"/>
              <w:bottom w:val="single" w:sz="4" w:space="0" w:color="auto"/>
              <w:right w:val="single" w:sz="4" w:space="0" w:color="auto"/>
            </w:tcBorders>
            <w:shd w:val="clear" w:color="auto" w:fill="auto"/>
            <w:noWrap/>
            <w:vAlign w:val="center"/>
          </w:tcPr>
          <w:p w14:paraId="04BFE563" w14:textId="77777777" w:rsidR="00C9707E" w:rsidRPr="00B5460D" w:rsidRDefault="00C9707E" w:rsidP="00BD727B">
            <w:pPr>
              <w:jc w:val="center"/>
              <w:rPr>
                <w:bCs/>
                <w:sz w:val="28"/>
                <w:szCs w:val="28"/>
              </w:rPr>
            </w:pPr>
            <w:r>
              <w:rPr>
                <w:bCs/>
                <w:sz w:val="28"/>
                <w:szCs w:val="28"/>
              </w:rPr>
              <w:t>65,735</w:t>
            </w:r>
          </w:p>
        </w:tc>
      </w:tr>
      <w:tr w:rsidR="00C9707E" w:rsidRPr="00B5460D" w14:paraId="7DE9484A" w14:textId="77777777" w:rsidTr="00BD727B">
        <w:trPr>
          <w:trHeight w:val="20"/>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4C896EB7" w14:textId="77777777" w:rsidR="00C9707E" w:rsidRPr="00B5460D" w:rsidRDefault="00C9707E" w:rsidP="00BD727B">
            <w:pPr>
              <w:jc w:val="center"/>
              <w:rPr>
                <w:bCs/>
                <w:sz w:val="28"/>
                <w:szCs w:val="28"/>
              </w:rPr>
            </w:pPr>
            <w:r w:rsidRPr="00B5460D">
              <w:rPr>
                <w:bCs/>
                <w:sz w:val="28"/>
                <w:szCs w:val="28"/>
              </w:rPr>
              <w:t>2</w:t>
            </w:r>
          </w:p>
        </w:tc>
        <w:tc>
          <w:tcPr>
            <w:tcW w:w="7061" w:type="dxa"/>
            <w:tcBorders>
              <w:top w:val="nil"/>
              <w:left w:val="nil"/>
              <w:bottom w:val="single" w:sz="4" w:space="0" w:color="auto"/>
              <w:right w:val="single" w:sz="4" w:space="0" w:color="auto"/>
            </w:tcBorders>
            <w:shd w:val="clear" w:color="auto" w:fill="auto"/>
            <w:vAlign w:val="center"/>
            <w:hideMark/>
          </w:tcPr>
          <w:p w14:paraId="4F692F35" w14:textId="77777777" w:rsidR="00C9707E" w:rsidRPr="00B5460D" w:rsidRDefault="00C9707E" w:rsidP="00BD727B">
            <w:pPr>
              <w:rPr>
                <w:bCs/>
                <w:sz w:val="28"/>
                <w:szCs w:val="28"/>
              </w:rPr>
            </w:pPr>
            <w:r w:rsidRPr="00B5460D">
              <w:rPr>
                <w:bCs/>
                <w:sz w:val="28"/>
                <w:szCs w:val="28"/>
              </w:rPr>
              <w:t>Потери при транспорте тепловой энергии на потребительский рынок</w:t>
            </w:r>
          </w:p>
        </w:tc>
        <w:tc>
          <w:tcPr>
            <w:tcW w:w="1446" w:type="dxa"/>
            <w:tcBorders>
              <w:top w:val="nil"/>
              <w:left w:val="nil"/>
              <w:bottom w:val="single" w:sz="4" w:space="0" w:color="auto"/>
              <w:right w:val="single" w:sz="4" w:space="0" w:color="auto"/>
            </w:tcBorders>
            <w:shd w:val="clear" w:color="auto" w:fill="auto"/>
            <w:vAlign w:val="center"/>
            <w:hideMark/>
          </w:tcPr>
          <w:p w14:paraId="1144DE19" w14:textId="77777777" w:rsidR="00C9707E" w:rsidRPr="00B5460D" w:rsidRDefault="00C9707E" w:rsidP="00BD727B">
            <w:pPr>
              <w:jc w:val="center"/>
              <w:rPr>
                <w:sz w:val="28"/>
                <w:szCs w:val="28"/>
              </w:rPr>
            </w:pPr>
            <w:r w:rsidRPr="00B5460D">
              <w:rPr>
                <w:sz w:val="28"/>
                <w:szCs w:val="28"/>
              </w:rPr>
              <w:t>тыс. Гкал.</w:t>
            </w:r>
          </w:p>
        </w:tc>
        <w:tc>
          <w:tcPr>
            <w:tcW w:w="2220" w:type="dxa"/>
            <w:tcBorders>
              <w:top w:val="nil"/>
              <w:left w:val="nil"/>
              <w:bottom w:val="single" w:sz="4" w:space="0" w:color="auto"/>
              <w:right w:val="single" w:sz="4" w:space="0" w:color="auto"/>
            </w:tcBorders>
            <w:shd w:val="clear" w:color="auto" w:fill="auto"/>
            <w:noWrap/>
            <w:vAlign w:val="center"/>
          </w:tcPr>
          <w:p w14:paraId="1A091065" w14:textId="77777777" w:rsidR="00C9707E" w:rsidRPr="00B5460D" w:rsidRDefault="00C9707E" w:rsidP="00BD727B">
            <w:pPr>
              <w:jc w:val="center"/>
              <w:rPr>
                <w:bCs/>
                <w:sz w:val="28"/>
                <w:szCs w:val="28"/>
              </w:rPr>
            </w:pPr>
            <w:r>
              <w:rPr>
                <w:bCs/>
                <w:sz w:val="28"/>
                <w:szCs w:val="28"/>
              </w:rPr>
              <w:t>0,346</w:t>
            </w:r>
          </w:p>
        </w:tc>
        <w:tc>
          <w:tcPr>
            <w:tcW w:w="1721" w:type="dxa"/>
            <w:tcBorders>
              <w:top w:val="nil"/>
              <w:left w:val="nil"/>
              <w:bottom w:val="single" w:sz="4" w:space="0" w:color="auto"/>
              <w:right w:val="single" w:sz="4" w:space="0" w:color="auto"/>
            </w:tcBorders>
            <w:shd w:val="clear" w:color="auto" w:fill="auto"/>
            <w:noWrap/>
            <w:vAlign w:val="center"/>
          </w:tcPr>
          <w:p w14:paraId="68C6A5B7" w14:textId="77777777" w:rsidR="00C9707E" w:rsidRPr="00B5460D" w:rsidRDefault="00C9707E" w:rsidP="00BD727B">
            <w:pPr>
              <w:jc w:val="center"/>
              <w:rPr>
                <w:bCs/>
                <w:sz w:val="28"/>
                <w:szCs w:val="28"/>
              </w:rPr>
            </w:pPr>
            <w:r>
              <w:rPr>
                <w:bCs/>
                <w:sz w:val="28"/>
                <w:szCs w:val="28"/>
              </w:rPr>
              <w:t>0,194</w:t>
            </w:r>
          </w:p>
        </w:tc>
        <w:tc>
          <w:tcPr>
            <w:tcW w:w="1701" w:type="dxa"/>
            <w:tcBorders>
              <w:top w:val="nil"/>
              <w:left w:val="nil"/>
              <w:bottom w:val="single" w:sz="4" w:space="0" w:color="auto"/>
              <w:right w:val="single" w:sz="4" w:space="0" w:color="auto"/>
            </w:tcBorders>
            <w:shd w:val="clear" w:color="auto" w:fill="auto"/>
            <w:noWrap/>
            <w:vAlign w:val="center"/>
          </w:tcPr>
          <w:p w14:paraId="27D05212" w14:textId="77777777" w:rsidR="00C9707E" w:rsidRPr="00B5460D" w:rsidRDefault="00C9707E" w:rsidP="00BD727B">
            <w:pPr>
              <w:jc w:val="center"/>
              <w:rPr>
                <w:bCs/>
                <w:sz w:val="28"/>
                <w:szCs w:val="28"/>
              </w:rPr>
            </w:pPr>
            <w:r>
              <w:rPr>
                <w:bCs/>
                <w:sz w:val="28"/>
                <w:szCs w:val="28"/>
              </w:rPr>
              <w:t>0,152</w:t>
            </w:r>
          </w:p>
        </w:tc>
      </w:tr>
      <w:tr w:rsidR="00C9707E" w:rsidRPr="00B5460D" w14:paraId="61269200" w14:textId="77777777" w:rsidTr="00BD727B">
        <w:trPr>
          <w:trHeight w:val="20"/>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79873138" w14:textId="77777777" w:rsidR="00C9707E" w:rsidRPr="00B5460D" w:rsidRDefault="00C9707E" w:rsidP="00BD727B">
            <w:pPr>
              <w:jc w:val="center"/>
              <w:rPr>
                <w:bCs/>
                <w:sz w:val="28"/>
                <w:szCs w:val="28"/>
              </w:rPr>
            </w:pPr>
            <w:r w:rsidRPr="00B5460D">
              <w:rPr>
                <w:bCs/>
                <w:sz w:val="28"/>
                <w:szCs w:val="28"/>
              </w:rPr>
              <w:t>3</w:t>
            </w:r>
          </w:p>
        </w:tc>
        <w:tc>
          <w:tcPr>
            <w:tcW w:w="7061" w:type="dxa"/>
            <w:tcBorders>
              <w:top w:val="nil"/>
              <w:left w:val="nil"/>
              <w:bottom w:val="single" w:sz="4" w:space="0" w:color="auto"/>
              <w:right w:val="single" w:sz="4" w:space="0" w:color="auto"/>
            </w:tcBorders>
            <w:shd w:val="clear" w:color="auto" w:fill="auto"/>
            <w:vAlign w:val="center"/>
            <w:hideMark/>
          </w:tcPr>
          <w:p w14:paraId="527838BD" w14:textId="77777777" w:rsidR="00C9707E" w:rsidRPr="00B5460D" w:rsidRDefault="00C9707E" w:rsidP="00BD727B">
            <w:pPr>
              <w:rPr>
                <w:bCs/>
                <w:sz w:val="28"/>
                <w:szCs w:val="28"/>
              </w:rPr>
            </w:pPr>
            <w:r w:rsidRPr="00B5460D">
              <w:rPr>
                <w:bCs/>
                <w:sz w:val="28"/>
                <w:szCs w:val="28"/>
              </w:rPr>
              <w:t>Полезный отпуск тепловой энергии потребителям</w:t>
            </w:r>
          </w:p>
        </w:tc>
        <w:tc>
          <w:tcPr>
            <w:tcW w:w="1446" w:type="dxa"/>
            <w:tcBorders>
              <w:top w:val="nil"/>
              <w:left w:val="nil"/>
              <w:bottom w:val="single" w:sz="4" w:space="0" w:color="auto"/>
              <w:right w:val="single" w:sz="4" w:space="0" w:color="auto"/>
            </w:tcBorders>
            <w:shd w:val="clear" w:color="auto" w:fill="auto"/>
            <w:vAlign w:val="center"/>
            <w:hideMark/>
          </w:tcPr>
          <w:p w14:paraId="69258D30" w14:textId="77777777" w:rsidR="00C9707E" w:rsidRPr="00B5460D" w:rsidRDefault="00C9707E" w:rsidP="00BD727B">
            <w:pPr>
              <w:jc w:val="center"/>
              <w:rPr>
                <w:sz w:val="28"/>
                <w:szCs w:val="28"/>
              </w:rPr>
            </w:pPr>
            <w:r w:rsidRPr="00B5460D">
              <w:rPr>
                <w:sz w:val="28"/>
                <w:szCs w:val="28"/>
              </w:rPr>
              <w:t>тыс. Гкал.</w:t>
            </w:r>
          </w:p>
        </w:tc>
        <w:tc>
          <w:tcPr>
            <w:tcW w:w="2220" w:type="dxa"/>
            <w:tcBorders>
              <w:top w:val="nil"/>
              <w:left w:val="nil"/>
              <w:bottom w:val="single" w:sz="4" w:space="0" w:color="auto"/>
              <w:right w:val="single" w:sz="4" w:space="0" w:color="auto"/>
            </w:tcBorders>
            <w:shd w:val="clear" w:color="auto" w:fill="auto"/>
            <w:noWrap/>
            <w:vAlign w:val="center"/>
          </w:tcPr>
          <w:p w14:paraId="60A6652B" w14:textId="77777777" w:rsidR="00C9707E" w:rsidRPr="00B5460D" w:rsidRDefault="00C9707E" w:rsidP="00BD727B">
            <w:pPr>
              <w:jc w:val="center"/>
              <w:rPr>
                <w:bCs/>
                <w:sz w:val="28"/>
                <w:szCs w:val="28"/>
              </w:rPr>
            </w:pPr>
            <w:r>
              <w:rPr>
                <w:bCs/>
                <w:sz w:val="28"/>
                <w:szCs w:val="28"/>
              </w:rPr>
              <w:t>148,966</w:t>
            </w:r>
          </w:p>
        </w:tc>
        <w:tc>
          <w:tcPr>
            <w:tcW w:w="1721" w:type="dxa"/>
            <w:tcBorders>
              <w:top w:val="nil"/>
              <w:left w:val="nil"/>
              <w:bottom w:val="single" w:sz="4" w:space="0" w:color="auto"/>
              <w:right w:val="single" w:sz="4" w:space="0" w:color="auto"/>
            </w:tcBorders>
            <w:shd w:val="clear" w:color="auto" w:fill="auto"/>
            <w:noWrap/>
            <w:vAlign w:val="center"/>
          </w:tcPr>
          <w:p w14:paraId="6A8410B0" w14:textId="77777777" w:rsidR="00C9707E" w:rsidRPr="00B5460D" w:rsidRDefault="00C9707E" w:rsidP="00BD727B">
            <w:pPr>
              <w:jc w:val="center"/>
              <w:rPr>
                <w:bCs/>
                <w:sz w:val="28"/>
                <w:szCs w:val="28"/>
              </w:rPr>
            </w:pPr>
            <w:r>
              <w:rPr>
                <w:bCs/>
                <w:sz w:val="28"/>
                <w:szCs w:val="28"/>
              </w:rPr>
              <w:t>93,383</w:t>
            </w:r>
          </w:p>
        </w:tc>
        <w:tc>
          <w:tcPr>
            <w:tcW w:w="1701" w:type="dxa"/>
            <w:tcBorders>
              <w:top w:val="nil"/>
              <w:left w:val="nil"/>
              <w:bottom w:val="single" w:sz="4" w:space="0" w:color="auto"/>
              <w:right w:val="single" w:sz="4" w:space="0" w:color="auto"/>
            </w:tcBorders>
            <w:shd w:val="clear" w:color="auto" w:fill="auto"/>
            <w:noWrap/>
            <w:vAlign w:val="center"/>
          </w:tcPr>
          <w:p w14:paraId="6781299E" w14:textId="77777777" w:rsidR="00C9707E" w:rsidRPr="00B5460D" w:rsidRDefault="00C9707E" w:rsidP="00BD727B">
            <w:pPr>
              <w:jc w:val="center"/>
              <w:rPr>
                <w:bCs/>
                <w:sz w:val="28"/>
                <w:szCs w:val="28"/>
              </w:rPr>
            </w:pPr>
            <w:r>
              <w:rPr>
                <w:bCs/>
                <w:sz w:val="28"/>
                <w:szCs w:val="28"/>
              </w:rPr>
              <w:t>65,583</w:t>
            </w:r>
          </w:p>
        </w:tc>
      </w:tr>
    </w:tbl>
    <w:p w14:paraId="1FBBF0A7" w14:textId="77777777" w:rsidR="00C9707E" w:rsidRPr="00B5460D" w:rsidRDefault="00C9707E" w:rsidP="00C9707E">
      <w:pPr>
        <w:spacing w:line="360" w:lineRule="auto"/>
        <w:ind w:right="252"/>
        <w:jc w:val="right"/>
        <w:rPr>
          <w:bCs/>
          <w:sz w:val="22"/>
          <w:szCs w:val="22"/>
        </w:rPr>
      </w:pPr>
    </w:p>
    <w:p w14:paraId="080C0AAB" w14:textId="77777777" w:rsidR="00C9707E" w:rsidRPr="00B5460D" w:rsidRDefault="00C9707E" w:rsidP="00C9707E">
      <w:pPr>
        <w:spacing w:line="360" w:lineRule="auto"/>
        <w:ind w:right="252"/>
        <w:jc w:val="right"/>
        <w:rPr>
          <w:sz w:val="28"/>
          <w:szCs w:val="28"/>
        </w:rPr>
        <w:sectPr w:rsidR="00C9707E" w:rsidRPr="00B5460D" w:rsidSect="00BD727B">
          <w:pgSz w:w="16838" w:h="11906" w:orient="landscape"/>
          <w:pgMar w:top="1418" w:right="851" w:bottom="849" w:left="567" w:header="720" w:footer="720" w:gutter="0"/>
          <w:cols w:space="720"/>
          <w:docGrid w:linePitch="326"/>
        </w:sectPr>
      </w:pPr>
    </w:p>
    <w:p w14:paraId="5101E6FC" w14:textId="77777777" w:rsidR="00C9707E" w:rsidRDefault="00C9707E" w:rsidP="00C9707E">
      <w:pPr>
        <w:tabs>
          <w:tab w:val="left" w:pos="656"/>
          <w:tab w:val="left" w:pos="2908"/>
          <w:tab w:val="left" w:pos="3621"/>
          <w:tab w:val="left" w:pos="4928"/>
          <w:tab w:val="left" w:pos="6345"/>
          <w:tab w:val="left" w:pos="7905"/>
          <w:tab w:val="left" w:pos="9039"/>
          <w:tab w:val="left" w:pos="10456"/>
          <w:tab w:val="left" w:pos="11732"/>
          <w:tab w:val="left" w:pos="12866"/>
          <w:tab w:val="left" w:pos="14142"/>
          <w:tab w:val="left" w:pos="15559"/>
        </w:tabs>
        <w:rPr>
          <w:b/>
          <w:sz w:val="28"/>
          <w:szCs w:val="28"/>
        </w:rPr>
      </w:pPr>
      <w:r w:rsidRPr="00CF3BB6">
        <w:rPr>
          <w:sz w:val="22"/>
          <w:szCs w:val="22"/>
        </w:rPr>
        <w:tab/>
      </w:r>
    </w:p>
    <w:p w14:paraId="51073979" w14:textId="77777777" w:rsidR="00C9707E" w:rsidRPr="00086CCB" w:rsidRDefault="00C9707E" w:rsidP="00C9707E">
      <w:pPr>
        <w:pStyle w:val="2"/>
        <w:spacing w:line="360" w:lineRule="auto"/>
        <w:ind w:left="0"/>
        <w:jc w:val="both"/>
        <w:rPr>
          <w:sz w:val="28"/>
        </w:rPr>
      </w:pPr>
      <w:bookmarkStart w:id="159" w:name="_Toc532316530"/>
      <w:r>
        <w:rPr>
          <w:sz w:val="28"/>
        </w:rPr>
        <w:t>3.2.</w:t>
      </w:r>
      <w:r w:rsidRPr="00086CCB">
        <w:rPr>
          <w:sz w:val="28"/>
        </w:rPr>
        <w:t>6) Стоимость покупки единицы энергетических ресурсов</w:t>
      </w:r>
      <w:bookmarkEnd w:id="159"/>
    </w:p>
    <w:p w14:paraId="1D34AE53" w14:textId="77777777" w:rsidR="00C9707E" w:rsidRPr="00086CCB" w:rsidRDefault="00C9707E" w:rsidP="00C9707E">
      <w:pPr>
        <w:spacing w:line="360" w:lineRule="auto"/>
        <w:ind w:firstLine="851"/>
        <w:jc w:val="both"/>
        <w:rPr>
          <w:sz w:val="28"/>
          <w:szCs w:val="28"/>
        </w:rPr>
      </w:pPr>
      <w:r w:rsidRPr="00086CCB">
        <w:rPr>
          <w:sz w:val="28"/>
          <w:szCs w:val="28"/>
        </w:rPr>
        <w:t xml:space="preserve">Стоимость покупки единицы энергетических ресурсов рассчитывается, в том числе, с учётом топлива (для организаций, осуществляющих деятельность по производству тепловой энергии (мощности)), потерь тепловой энергии </w:t>
      </w:r>
      <w:r>
        <w:rPr>
          <w:sz w:val="28"/>
          <w:szCs w:val="28"/>
        </w:rPr>
        <w:br/>
      </w:r>
      <w:r w:rsidRPr="00086CCB">
        <w:rPr>
          <w:sz w:val="28"/>
          <w:szCs w:val="28"/>
        </w:rPr>
        <w:t>(для организаций, осуществляющих деятельность по передаче тепловой энергии, теплоносителя)), холодной воды, теплоносителя, в соответствии с пунктом 28 Основ ценообразования.</w:t>
      </w:r>
    </w:p>
    <w:p w14:paraId="0910780D" w14:textId="77777777" w:rsidR="00C9707E" w:rsidRPr="00086CCB" w:rsidRDefault="00C9707E" w:rsidP="00C9707E">
      <w:pPr>
        <w:spacing w:line="360" w:lineRule="auto"/>
        <w:jc w:val="both"/>
        <w:rPr>
          <w:b/>
          <w:sz w:val="28"/>
          <w:szCs w:val="28"/>
        </w:rPr>
      </w:pPr>
    </w:p>
    <w:p w14:paraId="57DA52A7" w14:textId="77777777" w:rsidR="00C9707E" w:rsidRPr="00086CCB" w:rsidRDefault="00C9707E" w:rsidP="00C9707E">
      <w:pPr>
        <w:pStyle w:val="2"/>
        <w:spacing w:line="360" w:lineRule="auto"/>
        <w:ind w:left="0"/>
        <w:jc w:val="both"/>
        <w:rPr>
          <w:sz w:val="28"/>
        </w:rPr>
      </w:pPr>
      <w:bookmarkStart w:id="160" w:name="_Toc532316531"/>
      <w:r>
        <w:rPr>
          <w:sz w:val="28"/>
        </w:rPr>
        <w:t>3.2.</w:t>
      </w:r>
      <w:r w:rsidRPr="00086CCB">
        <w:rPr>
          <w:sz w:val="28"/>
        </w:rPr>
        <w:t>6.1) Расходы на топливо</w:t>
      </w:r>
      <w:bookmarkEnd w:id="160"/>
    </w:p>
    <w:p w14:paraId="6DA1B8E4" w14:textId="77777777" w:rsidR="00C9707E" w:rsidRDefault="00C9707E" w:rsidP="00C9707E">
      <w:pPr>
        <w:spacing w:line="360" w:lineRule="auto"/>
        <w:ind w:firstLine="851"/>
        <w:jc w:val="both"/>
        <w:rPr>
          <w:snapToGrid w:val="0"/>
          <w:sz w:val="28"/>
          <w:szCs w:val="28"/>
        </w:rPr>
      </w:pPr>
      <w:r>
        <w:rPr>
          <w:snapToGrid w:val="0"/>
          <w:sz w:val="28"/>
          <w:szCs w:val="28"/>
        </w:rPr>
        <w:t>Предприятие не несет расходов по данной статье.</w:t>
      </w:r>
    </w:p>
    <w:p w14:paraId="703EF611" w14:textId="77777777" w:rsidR="00C9707E" w:rsidRPr="003646C2" w:rsidRDefault="00C9707E" w:rsidP="00C9707E">
      <w:pPr>
        <w:spacing w:line="360" w:lineRule="auto"/>
        <w:ind w:firstLine="720"/>
        <w:jc w:val="both"/>
        <w:rPr>
          <w:snapToGrid w:val="0"/>
          <w:sz w:val="28"/>
          <w:szCs w:val="28"/>
        </w:rPr>
      </w:pPr>
    </w:p>
    <w:p w14:paraId="3A72D21A" w14:textId="77777777" w:rsidR="00C9707E" w:rsidRPr="003646C2" w:rsidRDefault="00C9707E" w:rsidP="00C9707E">
      <w:pPr>
        <w:pStyle w:val="2"/>
        <w:spacing w:line="360" w:lineRule="auto"/>
        <w:ind w:left="0"/>
        <w:jc w:val="both"/>
        <w:rPr>
          <w:sz w:val="28"/>
        </w:rPr>
      </w:pPr>
      <w:bookmarkStart w:id="161" w:name="_Toc532316532"/>
      <w:r>
        <w:rPr>
          <w:sz w:val="28"/>
        </w:rPr>
        <w:t>3.2.</w:t>
      </w:r>
      <w:r w:rsidRPr="003646C2">
        <w:rPr>
          <w:sz w:val="28"/>
        </w:rPr>
        <w:t>6.2) Расходы на электроэнергию</w:t>
      </w:r>
      <w:bookmarkEnd w:id="161"/>
    </w:p>
    <w:p w14:paraId="61F306E3" w14:textId="77777777" w:rsidR="00C9707E" w:rsidRPr="00586853" w:rsidRDefault="00C9707E" w:rsidP="00C9707E">
      <w:pPr>
        <w:tabs>
          <w:tab w:val="left" w:pos="1890"/>
        </w:tabs>
        <w:spacing w:line="360" w:lineRule="auto"/>
        <w:ind w:firstLine="851"/>
        <w:jc w:val="both"/>
        <w:rPr>
          <w:sz w:val="28"/>
        </w:rPr>
      </w:pPr>
      <w:r w:rsidRPr="00586853">
        <w:rPr>
          <w:sz w:val="28"/>
        </w:rPr>
        <w:t xml:space="preserve">Необходимый объем электроэнергии, указанный в </w:t>
      </w:r>
      <w:r>
        <w:rPr>
          <w:sz w:val="28"/>
        </w:rPr>
        <w:t>р</w:t>
      </w:r>
      <w:r w:rsidRPr="00586853">
        <w:rPr>
          <w:sz w:val="28"/>
        </w:rPr>
        <w:t>асчет</w:t>
      </w:r>
      <w:r>
        <w:rPr>
          <w:sz w:val="28"/>
        </w:rPr>
        <w:t>е</w:t>
      </w:r>
      <w:r w:rsidRPr="00586853">
        <w:rPr>
          <w:sz w:val="28"/>
        </w:rPr>
        <w:t xml:space="preserve"> нормативов технологических потерь при передаче тепловой энергии по системе централизованного теплоснабжения зоны действия Западно-Сибирской ТЭЦ</w:t>
      </w:r>
      <w:r>
        <w:rPr>
          <w:sz w:val="28"/>
        </w:rPr>
        <w:t xml:space="preserve"> и Кузнецкой ТЭЦ</w:t>
      </w:r>
      <w:r w:rsidRPr="00586853">
        <w:rPr>
          <w:sz w:val="28"/>
        </w:rPr>
        <w:t xml:space="preserve"> на 2019 год </w:t>
      </w:r>
      <w:r w:rsidRPr="00E82CC6">
        <w:rPr>
          <w:sz w:val="28"/>
        </w:rPr>
        <w:t>(стр. 1 том 3 вх. 5416 от 31.10.2018)</w:t>
      </w:r>
      <w:r>
        <w:rPr>
          <w:sz w:val="28"/>
        </w:rPr>
        <w:t xml:space="preserve">, для </w:t>
      </w:r>
      <w:r>
        <w:rPr>
          <w:sz w:val="28"/>
        </w:rPr>
        <w:br/>
        <w:t xml:space="preserve">ООО «НТК» </w:t>
      </w:r>
      <w:r w:rsidRPr="00586853">
        <w:rPr>
          <w:sz w:val="28"/>
        </w:rPr>
        <w:t xml:space="preserve">составляет </w:t>
      </w:r>
      <w:r>
        <w:rPr>
          <w:sz w:val="28"/>
        </w:rPr>
        <w:t xml:space="preserve">839 167 </w:t>
      </w:r>
      <w:r w:rsidRPr="00586853">
        <w:rPr>
          <w:sz w:val="28"/>
        </w:rPr>
        <w:t>кВтч.</w:t>
      </w:r>
    </w:p>
    <w:p w14:paraId="435C0B54" w14:textId="77777777" w:rsidR="00C9707E" w:rsidRPr="00586853" w:rsidRDefault="00C9707E" w:rsidP="00C9707E">
      <w:pPr>
        <w:tabs>
          <w:tab w:val="left" w:pos="1890"/>
        </w:tabs>
        <w:spacing w:line="360" w:lineRule="auto"/>
        <w:ind w:firstLine="851"/>
        <w:jc w:val="both"/>
        <w:rPr>
          <w:sz w:val="28"/>
        </w:rPr>
      </w:pPr>
      <w:r w:rsidRPr="00586853">
        <w:rPr>
          <w:sz w:val="28"/>
        </w:rPr>
        <w:t xml:space="preserve">Для обоснования стоимости приобретаемой электрической энергии, предприятие представило </w:t>
      </w:r>
      <w:r>
        <w:rPr>
          <w:sz w:val="28"/>
        </w:rPr>
        <w:t>д</w:t>
      </w:r>
      <w:r w:rsidRPr="00E82CC6">
        <w:rPr>
          <w:sz w:val="28"/>
        </w:rPr>
        <w:t>оговор электроснабжения от 01.09.2013 № 113234 (первая ценовая категория) с ООО</w:t>
      </w:r>
      <w:r>
        <w:rPr>
          <w:sz w:val="28"/>
        </w:rPr>
        <w:t xml:space="preserve"> «</w:t>
      </w:r>
      <w:r w:rsidRPr="00E82CC6">
        <w:rPr>
          <w:sz w:val="28"/>
        </w:rPr>
        <w:t>Энергосбыт</w:t>
      </w:r>
      <w:r>
        <w:rPr>
          <w:sz w:val="28"/>
        </w:rPr>
        <w:t xml:space="preserve">» </w:t>
      </w:r>
      <w:r w:rsidRPr="00E82CC6">
        <w:rPr>
          <w:sz w:val="28"/>
        </w:rPr>
        <w:t>(стр. 7 том 3)</w:t>
      </w:r>
      <w:r>
        <w:rPr>
          <w:sz w:val="28"/>
        </w:rPr>
        <w:t>, д</w:t>
      </w:r>
      <w:r w:rsidRPr="00E82CC6">
        <w:rPr>
          <w:sz w:val="28"/>
        </w:rPr>
        <w:t>ейству</w:t>
      </w:r>
      <w:r>
        <w:rPr>
          <w:sz w:val="28"/>
        </w:rPr>
        <w:t>ющий</w:t>
      </w:r>
      <w:r w:rsidRPr="00E82CC6">
        <w:rPr>
          <w:sz w:val="28"/>
        </w:rPr>
        <w:t xml:space="preserve"> до 31.12.2014 с автопролонгацией</w:t>
      </w:r>
      <w:r>
        <w:rPr>
          <w:sz w:val="28"/>
        </w:rPr>
        <w:t>,</w:t>
      </w:r>
      <w:r w:rsidRPr="00586853">
        <w:rPr>
          <w:sz w:val="28"/>
        </w:rPr>
        <w:t xml:space="preserve"> и </w:t>
      </w:r>
      <w:r>
        <w:rPr>
          <w:sz w:val="28"/>
        </w:rPr>
        <w:t>счета-фактуры за 2017 год, выставленные</w:t>
      </w:r>
      <w:r w:rsidRPr="00E82CC6">
        <w:rPr>
          <w:sz w:val="28"/>
        </w:rPr>
        <w:t xml:space="preserve"> </w:t>
      </w:r>
      <w:r>
        <w:rPr>
          <w:sz w:val="28"/>
        </w:rPr>
        <w:br/>
      </w:r>
      <w:r w:rsidRPr="00E82CC6">
        <w:rPr>
          <w:sz w:val="28"/>
        </w:rPr>
        <w:t>ООО</w:t>
      </w:r>
      <w:r>
        <w:rPr>
          <w:sz w:val="28"/>
        </w:rPr>
        <w:t xml:space="preserve"> «</w:t>
      </w:r>
      <w:r w:rsidRPr="00E82CC6">
        <w:rPr>
          <w:sz w:val="28"/>
        </w:rPr>
        <w:t>Энергосбыт</w:t>
      </w:r>
      <w:r>
        <w:rPr>
          <w:sz w:val="28"/>
        </w:rPr>
        <w:t xml:space="preserve">» </w:t>
      </w:r>
      <w:r w:rsidRPr="00E82CC6">
        <w:rPr>
          <w:sz w:val="28"/>
        </w:rPr>
        <w:t>на электрическую энергию менее 150 НН</w:t>
      </w:r>
      <w:r>
        <w:rPr>
          <w:sz w:val="28"/>
        </w:rPr>
        <w:t xml:space="preserve"> (мощность энергопринимающих установок 150 кВт, низкое напряжение 0,4 кВ)</w:t>
      </w:r>
      <w:r w:rsidRPr="00700D91">
        <w:rPr>
          <w:sz w:val="28"/>
        </w:rPr>
        <w:t xml:space="preserve"> (стр. </w:t>
      </w:r>
      <w:r>
        <w:rPr>
          <w:sz w:val="28"/>
        </w:rPr>
        <w:t>16-49</w:t>
      </w:r>
      <w:r w:rsidRPr="00700D91">
        <w:rPr>
          <w:sz w:val="28"/>
        </w:rPr>
        <w:t xml:space="preserve"> </w:t>
      </w:r>
      <w:r>
        <w:rPr>
          <w:sz w:val="28"/>
        </w:rPr>
        <w:br/>
      </w:r>
      <w:r w:rsidRPr="00700D91">
        <w:rPr>
          <w:sz w:val="28"/>
        </w:rPr>
        <w:t xml:space="preserve">том </w:t>
      </w:r>
      <w:r>
        <w:rPr>
          <w:sz w:val="28"/>
        </w:rPr>
        <w:t>6</w:t>
      </w:r>
      <w:r w:rsidRPr="00700D91">
        <w:rPr>
          <w:sz w:val="28"/>
        </w:rPr>
        <w:t>)</w:t>
      </w:r>
      <w:r w:rsidRPr="00586853">
        <w:rPr>
          <w:sz w:val="28"/>
        </w:rPr>
        <w:t>.</w:t>
      </w:r>
    </w:p>
    <w:p w14:paraId="3D2B7FB1" w14:textId="77777777" w:rsidR="00C9707E" w:rsidRDefault="00C9707E" w:rsidP="00C9707E">
      <w:pPr>
        <w:tabs>
          <w:tab w:val="left" w:pos="1890"/>
        </w:tabs>
        <w:spacing w:line="360" w:lineRule="auto"/>
        <w:ind w:firstLine="851"/>
        <w:jc w:val="both"/>
        <w:rPr>
          <w:sz w:val="28"/>
        </w:rPr>
      </w:pPr>
      <w:r w:rsidRPr="00586853">
        <w:rPr>
          <w:sz w:val="28"/>
        </w:rPr>
        <w:t>Среднее значение цены на электрическую энергию экспертами определено следующим образом:</w:t>
      </w:r>
    </w:p>
    <w:p w14:paraId="48CE6B8A" w14:textId="77777777" w:rsidR="00C9707E" w:rsidRPr="00586853" w:rsidRDefault="00C9707E" w:rsidP="00C9707E">
      <w:pPr>
        <w:tabs>
          <w:tab w:val="left" w:pos="1890"/>
        </w:tabs>
        <w:spacing w:line="360" w:lineRule="auto"/>
        <w:ind w:firstLine="851"/>
        <w:jc w:val="both"/>
        <w:rPr>
          <w:sz w:val="28"/>
        </w:rPr>
      </w:pPr>
      <w:r>
        <w:rPr>
          <w:sz w:val="28"/>
        </w:rPr>
        <w:br w:type="page"/>
      </w:r>
    </w:p>
    <w:p w14:paraId="3200567D" w14:textId="77777777" w:rsidR="00C9707E" w:rsidRDefault="00C9707E" w:rsidP="00C9707E">
      <w:pPr>
        <w:numPr>
          <w:ilvl w:val="0"/>
          <w:numId w:val="16"/>
        </w:numPr>
        <w:spacing w:line="360" w:lineRule="auto"/>
        <w:ind w:right="-426"/>
        <w:jc w:val="right"/>
        <w:rPr>
          <w:sz w:val="28"/>
        </w:rPr>
      </w:pPr>
    </w:p>
    <w:p w14:paraId="5202CC94" w14:textId="77777777" w:rsidR="00C9707E" w:rsidRDefault="00C9707E" w:rsidP="00C9707E">
      <w:pPr>
        <w:jc w:val="center"/>
        <w:rPr>
          <w:sz w:val="28"/>
        </w:rPr>
      </w:pPr>
      <w:r>
        <w:rPr>
          <w:sz w:val="28"/>
        </w:rPr>
        <w:t xml:space="preserve">Перечень счетов-фактур </w:t>
      </w:r>
      <w:r w:rsidRPr="00E82CC6">
        <w:rPr>
          <w:sz w:val="28"/>
        </w:rPr>
        <w:t>ООО</w:t>
      </w:r>
      <w:r>
        <w:rPr>
          <w:sz w:val="28"/>
        </w:rPr>
        <w:t xml:space="preserve"> «</w:t>
      </w:r>
      <w:r w:rsidRPr="00E82CC6">
        <w:rPr>
          <w:sz w:val="28"/>
        </w:rPr>
        <w:t>Энергосбыт</w:t>
      </w:r>
      <w:r>
        <w:rPr>
          <w:sz w:val="28"/>
        </w:rPr>
        <w:t>» за 2017 год</w:t>
      </w:r>
    </w:p>
    <w:p w14:paraId="506F3B6E" w14:textId="77777777" w:rsidR="00C9707E" w:rsidRPr="00586853" w:rsidRDefault="00C9707E" w:rsidP="00C9707E">
      <w:pPr>
        <w:ind w:right="284"/>
        <w:jc w:val="right"/>
        <w:rPr>
          <w:sz w:val="28"/>
        </w:rPr>
      </w:pPr>
      <w:r>
        <w:rPr>
          <w:sz w:val="28"/>
          <w:szCs w:val="16"/>
        </w:rPr>
        <w:t>руб./кВтч</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0"/>
        <w:gridCol w:w="5955"/>
        <w:gridCol w:w="2179"/>
      </w:tblGrid>
      <w:tr w:rsidR="00C9707E" w:rsidRPr="00700D91" w14:paraId="070F4496" w14:textId="77777777" w:rsidTr="00BD727B">
        <w:trPr>
          <w:trHeight w:val="630"/>
          <w:jc w:val="center"/>
        </w:trPr>
        <w:tc>
          <w:tcPr>
            <w:tcW w:w="1500" w:type="dxa"/>
            <w:shd w:val="clear" w:color="auto" w:fill="auto"/>
            <w:vAlign w:val="center"/>
            <w:hideMark/>
          </w:tcPr>
          <w:p w14:paraId="5647D9DB" w14:textId="77777777" w:rsidR="00C9707E" w:rsidRPr="00700D91" w:rsidRDefault="00C9707E" w:rsidP="00BD727B">
            <w:pPr>
              <w:jc w:val="center"/>
              <w:rPr>
                <w:sz w:val="28"/>
                <w:szCs w:val="16"/>
              </w:rPr>
            </w:pPr>
            <w:r w:rsidRPr="00700D91">
              <w:rPr>
                <w:sz w:val="28"/>
                <w:szCs w:val="16"/>
              </w:rPr>
              <w:t>№</w:t>
            </w:r>
          </w:p>
        </w:tc>
        <w:tc>
          <w:tcPr>
            <w:tcW w:w="5955" w:type="dxa"/>
            <w:shd w:val="clear" w:color="auto" w:fill="auto"/>
            <w:vAlign w:val="center"/>
            <w:hideMark/>
          </w:tcPr>
          <w:p w14:paraId="1D7D79CE" w14:textId="77777777" w:rsidR="00C9707E" w:rsidRPr="00700D91" w:rsidRDefault="00C9707E" w:rsidP="00BD727B">
            <w:pPr>
              <w:jc w:val="center"/>
              <w:rPr>
                <w:sz w:val="28"/>
                <w:szCs w:val="16"/>
              </w:rPr>
            </w:pPr>
            <w:r w:rsidRPr="00700D91">
              <w:rPr>
                <w:sz w:val="28"/>
                <w:szCs w:val="16"/>
              </w:rPr>
              <w:t>Месяц</w:t>
            </w:r>
          </w:p>
        </w:tc>
        <w:tc>
          <w:tcPr>
            <w:tcW w:w="2179" w:type="dxa"/>
            <w:shd w:val="clear" w:color="auto" w:fill="auto"/>
            <w:vAlign w:val="center"/>
          </w:tcPr>
          <w:p w14:paraId="71B6A61B" w14:textId="77777777" w:rsidR="00C9707E" w:rsidRPr="00700D91" w:rsidRDefault="00C9707E" w:rsidP="00BD727B">
            <w:pPr>
              <w:jc w:val="center"/>
              <w:rPr>
                <w:sz w:val="28"/>
                <w:szCs w:val="16"/>
              </w:rPr>
            </w:pPr>
            <w:r>
              <w:rPr>
                <w:sz w:val="28"/>
                <w:szCs w:val="16"/>
              </w:rPr>
              <w:t>Прогнозная цена</w:t>
            </w:r>
          </w:p>
        </w:tc>
      </w:tr>
      <w:tr w:rsidR="00C9707E" w:rsidRPr="00700D91" w14:paraId="368FB4D1" w14:textId="77777777" w:rsidTr="00BD727B">
        <w:trPr>
          <w:trHeight w:val="255"/>
          <w:jc w:val="center"/>
        </w:trPr>
        <w:tc>
          <w:tcPr>
            <w:tcW w:w="1500" w:type="dxa"/>
            <w:shd w:val="clear" w:color="auto" w:fill="auto"/>
            <w:vAlign w:val="center"/>
          </w:tcPr>
          <w:p w14:paraId="6FC6DBD2" w14:textId="77777777" w:rsidR="00C9707E" w:rsidRPr="00700D91" w:rsidRDefault="00C9707E" w:rsidP="00BD727B">
            <w:pPr>
              <w:jc w:val="center"/>
              <w:rPr>
                <w:sz w:val="28"/>
                <w:szCs w:val="16"/>
              </w:rPr>
            </w:pPr>
            <w:r w:rsidRPr="00700D91">
              <w:rPr>
                <w:sz w:val="28"/>
                <w:szCs w:val="16"/>
              </w:rPr>
              <w:t>1</w:t>
            </w:r>
          </w:p>
        </w:tc>
        <w:tc>
          <w:tcPr>
            <w:tcW w:w="5955" w:type="dxa"/>
            <w:shd w:val="clear" w:color="auto" w:fill="auto"/>
            <w:vAlign w:val="center"/>
            <w:hideMark/>
          </w:tcPr>
          <w:p w14:paraId="3AEC035F" w14:textId="77777777" w:rsidR="00C9707E" w:rsidRPr="00700D91" w:rsidRDefault="00C9707E" w:rsidP="00BD727B">
            <w:pPr>
              <w:rPr>
                <w:sz w:val="28"/>
                <w:szCs w:val="16"/>
              </w:rPr>
            </w:pPr>
            <w:r w:rsidRPr="00700D91">
              <w:rPr>
                <w:sz w:val="28"/>
                <w:szCs w:val="16"/>
              </w:rPr>
              <w:t xml:space="preserve">Январь </w:t>
            </w:r>
            <w:r>
              <w:rPr>
                <w:sz w:val="28"/>
                <w:szCs w:val="16"/>
              </w:rPr>
              <w:t>2017</w:t>
            </w:r>
          </w:p>
        </w:tc>
        <w:tc>
          <w:tcPr>
            <w:tcW w:w="2179" w:type="dxa"/>
            <w:shd w:val="clear" w:color="auto" w:fill="auto"/>
            <w:vAlign w:val="center"/>
          </w:tcPr>
          <w:p w14:paraId="0B4A2590" w14:textId="77777777" w:rsidR="00C9707E" w:rsidRPr="00E82CC6" w:rsidRDefault="00C9707E" w:rsidP="00BD727B">
            <w:pPr>
              <w:jc w:val="center"/>
              <w:rPr>
                <w:sz w:val="28"/>
              </w:rPr>
            </w:pPr>
            <w:r w:rsidRPr="00E82CC6">
              <w:rPr>
                <w:sz w:val="28"/>
              </w:rPr>
              <w:t>5,358120</w:t>
            </w:r>
          </w:p>
        </w:tc>
      </w:tr>
      <w:tr w:rsidR="00C9707E" w:rsidRPr="00700D91" w14:paraId="0DF6DB0F" w14:textId="77777777" w:rsidTr="00BD727B">
        <w:trPr>
          <w:trHeight w:val="255"/>
          <w:jc w:val="center"/>
        </w:trPr>
        <w:tc>
          <w:tcPr>
            <w:tcW w:w="1500" w:type="dxa"/>
            <w:shd w:val="clear" w:color="auto" w:fill="auto"/>
            <w:vAlign w:val="center"/>
          </w:tcPr>
          <w:p w14:paraId="421895E9" w14:textId="77777777" w:rsidR="00C9707E" w:rsidRPr="00700D91" w:rsidRDefault="00C9707E" w:rsidP="00BD727B">
            <w:pPr>
              <w:jc w:val="center"/>
              <w:rPr>
                <w:sz w:val="28"/>
                <w:szCs w:val="16"/>
              </w:rPr>
            </w:pPr>
            <w:r w:rsidRPr="00700D91">
              <w:rPr>
                <w:sz w:val="28"/>
                <w:szCs w:val="16"/>
              </w:rPr>
              <w:t>2</w:t>
            </w:r>
          </w:p>
        </w:tc>
        <w:tc>
          <w:tcPr>
            <w:tcW w:w="5955" w:type="dxa"/>
            <w:shd w:val="clear" w:color="auto" w:fill="auto"/>
            <w:vAlign w:val="center"/>
            <w:hideMark/>
          </w:tcPr>
          <w:p w14:paraId="443BD945" w14:textId="77777777" w:rsidR="00C9707E" w:rsidRPr="00700D91" w:rsidRDefault="00C9707E" w:rsidP="00BD727B">
            <w:pPr>
              <w:rPr>
                <w:sz w:val="28"/>
                <w:szCs w:val="16"/>
              </w:rPr>
            </w:pPr>
            <w:r w:rsidRPr="00700D91">
              <w:rPr>
                <w:sz w:val="28"/>
                <w:szCs w:val="16"/>
              </w:rPr>
              <w:t xml:space="preserve">Февраль </w:t>
            </w:r>
            <w:r>
              <w:rPr>
                <w:sz w:val="28"/>
                <w:szCs w:val="16"/>
              </w:rPr>
              <w:t>2017</w:t>
            </w:r>
          </w:p>
        </w:tc>
        <w:tc>
          <w:tcPr>
            <w:tcW w:w="2179" w:type="dxa"/>
            <w:shd w:val="clear" w:color="auto" w:fill="auto"/>
            <w:vAlign w:val="center"/>
          </w:tcPr>
          <w:p w14:paraId="470B0CCC" w14:textId="77777777" w:rsidR="00C9707E" w:rsidRPr="00E82CC6" w:rsidRDefault="00C9707E" w:rsidP="00BD727B">
            <w:pPr>
              <w:jc w:val="center"/>
              <w:rPr>
                <w:sz w:val="28"/>
              </w:rPr>
            </w:pPr>
            <w:r w:rsidRPr="00E82CC6">
              <w:rPr>
                <w:sz w:val="28"/>
              </w:rPr>
              <w:t>5,508730</w:t>
            </w:r>
          </w:p>
        </w:tc>
      </w:tr>
      <w:tr w:rsidR="00C9707E" w:rsidRPr="00700D91" w14:paraId="2B56D82E" w14:textId="77777777" w:rsidTr="00BD727B">
        <w:trPr>
          <w:trHeight w:val="255"/>
          <w:jc w:val="center"/>
        </w:trPr>
        <w:tc>
          <w:tcPr>
            <w:tcW w:w="1500" w:type="dxa"/>
            <w:shd w:val="clear" w:color="auto" w:fill="auto"/>
            <w:vAlign w:val="center"/>
          </w:tcPr>
          <w:p w14:paraId="523E85F8" w14:textId="77777777" w:rsidR="00C9707E" w:rsidRPr="00700D91" w:rsidRDefault="00C9707E" w:rsidP="00BD727B">
            <w:pPr>
              <w:jc w:val="center"/>
              <w:rPr>
                <w:sz w:val="28"/>
                <w:szCs w:val="16"/>
              </w:rPr>
            </w:pPr>
            <w:r w:rsidRPr="00700D91">
              <w:rPr>
                <w:sz w:val="28"/>
                <w:szCs w:val="16"/>
              </w:rPr>
              <w:t>3</w:t>
            </w:r>
          </w:p>
        </w:tc>
        <w:tc>
          <w:tcPr>
            <w:tcW w:w="5955" w:type="dxa"/>
            <w:shd w:val="clear" w:color="auto" w:fill="auto"/>
            <w:vAlign w:val="center"/>
            <w:hideMark/>
          </w:tcPr>
          <w:p w14:paraId="43A66BC9" w14:textId="77777777" w:rsidR="00C9707E" w:rsidRPr="00700D91" w:rsidRDefault="00C9707E" w:rsidP="00BD727B">
            <w:pPr>
              <w:rPr>
                <w:sz w:val="28"/>
                <w:szCs w:val="16"/>
              </w:rPr>
            </w:pPr>
            <w:r w:rsidRPr="00700D91">
              <w:rPr>
                <w:sz w:val="28"/>
                <w:szCs w:val="16"/>
              </w:rPr>
              <w:t xml:space="preserve">Март </w:t>
            </w:r>
            <w:r>
              <w:rPr>
                <w:sz w:val="28"/>
                <w:szCs w:val="16"/>
              </w:rPr>
              <w:t>2017</w:t>
            </w:r>
          </w:p>
        </w:tc>
        <w:tc>
          <w:tcPr>
            <w:tcW w:w="2179" w:type="dxa"/>
            <w:shd w:val="clear" w:color="auto" w:fill="auto"/>
            <w:vAlign w:val="center"/>
          </w:tcPr>
          <w:p w14:paraId="6281DF0D" w14:textId="77777777" w:rsidR="00C9707E" w:rsidRPr="00E82CC6" w:rsidRDefault="00C9707E" w:rsidP="00BD727B">
            <w:pPr>
              <w:jc w:val="center"/>
              <w:rPr>
                <w:sz w:val="28"/>
              </w:rPr>
            </w:pPr>
            <w:r w:rsidRPr="00E82CC6">
              <w:rPr>
                <w:sz w:val="28"/>
              </w:rPr>
              <w:t>5,108330</w:t>
            </w:r>
          </w:p>
        </w:tc>
      </w:tr>
      <w:tr w:rsidR="00C9707E" w:rsidRPr="00700D91" w14:paraId="23F772B2" w14:textId="77777777" w:rsidTr="00BD727B">
        <w:trPr>
          <w:trHeight w:val="255"/>
          <w:jc w:val="center"/>
        </w:trPr>
        <w:tc>
          <w:tcPr>
            <w:tcW w:w="1500" w:type="dxa"/>
            <w:shd w:val="clear" w:color="auto" w:fill="auto"/>
            <w:vAlign w:val="center"/>
          </w:tcPr>
          <w:p w14:paraId="3DB02A1D" w14:textId="77777777" w:rsidR="00C9707E" w:rsidRPr="00700D91" w:rsidRDefault="00C9707E" w:rsidP="00BD727B">
            <w:pPr>
              <w:jc w:val="center"/>
              <w:rPr>
                <w:sz w:val="28"/>
                <w:szCs w:val="16"/>
              </w:rPr>
            </w:pPr>
            <w:r w:rsidRPr="00700D91">
              <w:rPr>
                <w:sz w:val="28"/>
                <w:szCs w:val="16"/>
              </w:rPr>
              <w:t>4</w:t>
            </w:r>
          </w:p>
        </w:tc>
        <w:tc>
          <w:tcPr>
            <w:tcW w:w="5955" w:type="dxa"/>
            <w:shd w:val="clear" w:color="auto" w:fill="auto"/>
            <w:vAlign w:val="center"/>
            <w:hideMark/>
          </w:tcPr>
          <w:p w14:paraId="2A4C665D" w14:textId="77777777" w:rsidR="00C9707E" w:rsidRPr="00700D91" w:rsidRDefault="00C9707E" w:rsidP="00BD727B">
            <w:pPr>
              <w:rPr>
                <w:sz w:val="28"/>
                <w:szCs w:val="16"/>
              </w:rPr>
            </w:pPr>
            <w:r w:rsidRPr="00700D91">
              <w:rPr>
                <w:sz w:val="28"/>
                <w:szCs w:val="16"/>
              </w:rPr>
              <w:t xml:space="preserve">Апрель </w:t>
            </w:r>
            <w:r>
              <w:rPr>
                <w:sz w:val="28"/>
                <w:szCs w:val="16"/>
              </w:rPr>
              <w:t>2017</w:t>
            </w:r>
          </w:p>
        </w:tc>
        <w:tc>
          <w:tcPr>
            <w:tcW w:w="2179" w:type="dxa"/>
            <w:shd w:val="clear" w:color="auto" w:fill="auto"/>
            <w:vAlign w:val="center"/>
          </w:tcPr>
          <w:p w14:paraId="4FFFD0BB" w14:textId="77777777" w:rsidR="00C9707E" w:rsidRPr="00E82CC6" w:rsidRDefault="00C9707E" w:rsidP="00BD727B">
            <w:pPr>
              <w:jc w:val="center"/>
              <w:rPr>
                <w:sz w:val="28"/>
              </w:rPr>
            </w:pPr>
            <w:r w:rsidRPr="00E82CC6">
              <w:rPr>
                <w:sz w:val="28"/>
              </w:rPr>
              <w:t>5,127960</w:t>
            </w:r>
          </w:p>
        </w:tc>
      </w:tr>
      <w:tr w:rsidR="00C9707E" w:rsidRPr="00700D91" w14:paraId="799008BC" w14:textId="77777777" w:rsidTr="00BD727B">
        <w:trPr>
          <w:trHeight w:val="255"/>
          <w:jc w:val="center"/>
        </w:trPr>
        <w:tc>
          <w:tcPr>
            <w:tcW w:w="1500" w:type="dxa"/>
            <w:shd w:val="clear" w:color="auto" w:fill="auto"/>
            <w:vAlign w:val="center"/>
          </w:tcPr>
          <w:p w14:paraId="66F7EB8E" w14:textId="77777777" w:rsidR="00C9707E" w:rsidRPr="00700D91" w:rsidRDefault="00C9707E" w:rsidP="00BD727B">
            <w:pPr>
              <w:jc w:val="center"/>
              <w:rPr>
                <w:sz w:val="28"/>
                <w:szCs w:val="16"/>
              </w:rPr>
            </w:pPr>
            <w:r w:rsidRPr="00700D91">
              <w:rPr>
                <w:sz w:val="28"/>
                <w:szCs w:val="16"/>
              </w:rPr>
              <w:t>5</w:t>
            </w:r>
          </w:p>
        </w:tc>
        <w:tc>
          <w:tcPr>
            <w:tcW w:w="5955" w:type="dxa"/>
            <w:shd w:val="clear" w:color="auto" w:fill="auto"/>
            <w:vAlign w:val="center"/>
            <w:hideMark/>
          </w:tcPr>
          <w:p w14:paraId="50149F12" w14:textId="77777777" w:rsidR="00C9707E" w:rsidRPr="00700D91" w:rsidRDefault="00C9707E" w:rsidP="00BD727B">
            <w:pPr>
              <w:rPr>
                <w:sz w:val="28"/>
                <w:szCs w:val="16"/>
              </w:rPr>
            </w:pPr>
            <w:r w:rsidRPr="00700D91">
              <w:rPr>
                <w:sz w:val="28"/>
                <w:szCs w:val="16"/>
              </w:rPr>
              <w:t xml:space="preserve">Май </w:t>
            </w:r>
            <w:r>
              <w:rPr>
                <w:sz w:val="28"/>
                <w:szCs w:val="16"/>
              </w:rPr>
              <w:t>2017</w:t>
            </w:r>
          </w:p>
        </w:tc>
        <w:tc>
          <w:tcPr>
            <w:tcW w:w="2179" w:type="dxa"/>
            <w:shd w:val="clear" w:color="auto" w:fill="auto"/>
            <w:vAlign w:val="center"/>
          </w:tcPr>
          <w:p w14:paraId="42275260" w14:textId="77777777" w:rsidR="00C9707E" w:rsidRPr="00E82CC6" w:rsidRDefault="00C9707E" w:rsidP="00BD727B">
            <w:pPr>
              <w:jc w:val="center"/>
              <w:rPr>
                <w:sz w:val="28"/>
              </w:rPr>
            </w:pPr>
            <w:r w:rsidRPr="00E82CC6">
              <w:rPr>
                <w:sz w:val="28"/>
              </w:rPr>
              <w:t>4,838610</w:t>
            </w:r>
          </w:p>
        </w:tc>
      </w:tr>
      <w:tr w:rsidR="00C9707E" w:rsidRPr="00700D91" w14:paraId="4D3A8BF4" w14:textId="77777777" w:rsidTr="00BD727B">
        <w:trPr>
          <w:trHeight w:val="255"/>
          <w:jc w:val="center"/>
        </w:trPr>
        <w:tc>
          <w:tcPr>
            <w:tcW w:w="1500" w:type="dxa"/>
            <w:shd w:val="clear" w:color="auto" w:fill="auto"/>
            <w:vAlign w:val="center"/>
          </w:tcPr>
          <w:p w14:paraId="25AC08AA" w14:textId="77777777" w:rsidR="00C9707E" w:rsidRPr="00700D91" w:rsidRDefault="00C9707E" w:rsidP="00BD727B">
            <w:pPr>
              <w:jc w:val="center"/>
              <w:rPr>
                <w:sz w:val="28"/>
                <w:szCs w:val="16"/>
              </w:rPr>
            </w:pPr>
            <w:r w:rsidRPr="00700D91">
              <w:rPr>
                <w:sz w:val="28"/>
                <w:szCs w:val="16"/>
              </w:rPr>
              <w:t>6</w:t>
            </w:r>
          </w:p>
        </w:tc>
        <w:tc>
          <w:tcPr>
            <w:tcW w:w="5955" w:type="dxa"/>
            <w:shd w:val="clear" w:color="auto" w:fill="auto"/>
            <w:vAlign w:val="center"/>
            <w:hideMark/>
          </w:tcPr>
          <w:p w14:paraId="53D518AE" w14:textId="77777777" w:rsidR="00C9707E" w:rsidRPr="00700D91" w:rsidRDefault="00C9707E" w:rsidP="00BD727B">
            <w:pPr>
              <w:rPr>
                <w:sz w:val="28"/>
                <w:szCs w:val="16"/>
              </w:rPr>
            </w:pPr>
            <w:r w:rsidRPr="00700D91">
              <w:rPr>
                <w:sz w:val="28"/>
                <w:szCs w:val="16"/>
              </w:rPr>
              <w:t xml:space="preserve">Июнь </w:t>
            </w:r>
            <w:r>
              <w:rPr>
                <w:sz w:val="28"/>
                <w:szCs w:val="16"/>
              </w:rPr>
              <w:t>2017</w:t>
            </w:r>
          </w:p>
        </w:tc>
        <w:tc>
          <w:tcPr>
            <w:tcW w:w="2179" w:type="dxa"/>
            <w:shd w:val="clear" w:color="auto" w:fill="auto"/>
            <w:vAlign w:val="center"/>
          </w:tcPr>
          <w:p w14:paraId="3120AA85" w14:textId="77777777" w:rsidR="00C9707E" w:rsidRPr="00E82CC6" w:rsidRDefault="00C9707E" w:rsidP="00BD727B">
            <w:pPr>
              <w:jc w:val="center"/>
              <w:rPr>
                <w:sz w:val="28"/>
              </w:rPr>
            </w:pPr>
            <w:r w:rsidRPr="00E82CC6">
              <w:rPr>
                <w:sz w:val="28"/>
              </w:rPr>
              <w:t>4,921110</w:t>
            </w:r>
          </w:p>
        </w:tc>
      </w:tr>
      <w:tr w:rsidR="00C9707E" w:rsidRPr="00700D91" w14:paraId="72C96235" w14:textId="77777777" w:rsidTr="00BD727B">
        <w:trPr>
          <w:trHeight w:val="255"/>
          <w:jc w:val="center"/>
        </w:trPr>
        <w:tc>
          <w:tcPr>
            <w:tcW w:w="1500" w:type="dxa"/>
            <w:shd w:val="clear" w:color="auto" w:fill="auto"/>
            <w:vAlign w:val="center"/>
          </w:tcPr>
          <w:p w14:paraId="5A17EF19" w14:textId="77777777" w:rsidR="00C9707E" w:rsidRPr="00700D91" w:rsidRDefault="00C9707E" w:rsidP="00BD727B">
            <w:pPr>
              <w:jc w:val="center"/>
              <w:rPr>
                <w:sz w:val="28"/>
                <w:szCs w:val="16"/>
              </w:rPr>
            </w:pPr>
            <w:r w:rsidRPr="00700D91">
              <w:rPr>
                <w:sz w:val="28"/>
                <w:szCs w:val="16"/>
              </w:rPr>
              <w:t>7</w:t>
            </w:r>
          </w:p>
        </w:tc>
        <w:tc>
          <w:tcPr>
            <w:tcW w:w="5955" w:type="dxa"/>
            <w:shd w:val="clear" w:color="auto" w:fill="auto"/>
            <w:vAlign w:val="center"/>
            <w:hideMark/>
          </w:tcPr>
          <w:p w14:paraId="633C7BA7" w14:textId="77777777" w:rsidR="00C9707E" w:rsidRPr="00700D91" w:rsidRDefault="00C9707E" w:rsidP="00BD727B">
            <w:pPr>
              <w:rPr>
                <w:sz w:val="28"/>
                <w:szCs w:val="16"/>
              </w:rPr>
            </w:pPr>
            <w:r w:rsidRPr="00700D91">
              <w:rPr>
                <w:sz w:val="28"/>
                <w:szCs w:val="16"/>
              </w:rPr>
              <w:t xml:space="preserve">Июль </w:t>
            </w:r>
            <w:r>
              <w:rPr>
                <w:sz w:val="28"/>
                <w:szCs w:val="16"/>
              </w:rPr>
              <w:t>2017</w:t>
            </w:r>
          </w:p>
        </w:tc>
        <w:tc>
          <w:tcPr>
            <w:tcW w:w="2179" w:type="dxa"/>
            <w:shd w:val="clear" w:color="auto" w:fill="auto"/>
            <w:vAlign w:val="center"/>
          </w:tcPr>
          <w:p w14:paraId="2260B340" w14:textId="77777777" w:rsidR="00C9707E" w:rsidRPr="00E82CC6" w:rsidRDefault="00C9707E" w:rsidP="00BD727B">
            <w:pPr>
              <w:jc w:val="center"/>
              <w:rPr>
                <w:sz w:val="28"/>
              </w:rPr>
            </w:pPr>
            <w:r w:rsidRPr="00E82CC6">
              <w:rPr>
                <w:sz w:val="28"/>
              </w:rPr>
              <w:t>5,661910</w:t>
            </w:r>
          </w:p>
        </w:tc>
      </w:tr>
      <w:tr w:rsidR="00C9707E" w:rsidRPr="00700D91" w14:paraId="6997C6A8" w14:textId="77777777" w:rsidTr="00BD727B">
        <w:trPr>
          <w:trHeight w:val="255"/>
          <w:jc w:val="center"/>
        </w:trPr>
        <w:tc>
          <w:tcPr>
            <w:tcW w:w="1500" w:type="dxa"/>
            <w:shd w:val="clear" w:color="auto" w:fill="auto"/>
            <w:vAlign w:val="center"/>
          </w:tcPr>
          <w:p w14:paraId="32C981CB" w14:textId="77777777" w:rsidR="00C9707E" w:rsidRPr="00700D91" w:rsidRDefault="00C9707E" w:rsidP="00BD727B">
            <w:pPr>
              <w:jc w:val="center"/>
              <w:rPr>
                <w:sz w:val="28"/>
                <w:szCs w:val="16"/>
              </w:rPr>
            </w:pPr>
            <w:r w:rsidRPr="00700D91">
              <w:rPr>
                <w:sz w:val="28"/>
                <w:szCs w:val="16"/>
              </w:rPr>
              <w:t>8</w:t>
            </w:r>
          </w:p>
        </w:tc>
        <w:tc>
          <w:tcPr>
            <w:tcW w:w="5955" w:type="dxa"/>
            <w:shd w:val="clear" w:color="auto" w:fill="auto"/>
            <w:vAlign w:val="center"/>
            <w:hideMark/>
          </w:tcPr>
          <w:p w14:paraId="77850A01" w14:textId="77777777" w:rsidR="00C9707E" w:rsidRPr="00700D91" w:rsidRDefault="00C9707E" w:rsidP="00BD727B">
            <w:pPr>
              <w:rPr>
                <w:sz w:val="28"/>
                <w:szCs w:val="16"/>
              </w:rPr>
            </w:pPr>
            <w:r w:rsidRPr="00700D91">
              <w:rPr>
                <w:sz w:val="28"/>
                <w:szCs w:val="16"/>
              </w:rPr>
              <w:t xml:space="preserve">Август </w:t>
            </w:r>
            <w:r>
              <w:rPr>
                <w:sz w:val="28"/>
                <w:szCs w:val="16"/>
              </w:rPr>
              <w:t>2017</w:t>
            </w:r>
          </w:p>
        </w:tc>
        <w:tc>
          <w:tcPr>
            <w:tcW w:w="2179" w:type="dxa"/>
            <w:shd w:val="clear" w:color="auto" w:fill="auto"/>
            <w:vAlign w:val="center"/>
          </w:tcPr>
          <w:p w14:paraId="45DDD095" w14:textId="77777777" w:rsidR="00C9707E" w:rsidRPr="00E82CC6" w:rsidRDefault="00C9707E" w:rsidP="00BD727B">
            <w:pPr>
              <w:jc w:val="center"/>
              <w:rPr>
                <w:sz w:val="28"/>
              </w:rPr>
            </w:pPr>
            <w:r w:rsidRPr="00E82CC6">
              <w:rPr>
                <w:sz w:val="28"/>
              </w:rPr>
              <w:t>5,889270</w:t>
            </w:r>
          </w:p>
        </w:tc>
      </w:tr>
      <w:tr w:rsidR="00C9707E" w:rsidRPr="00700D91" w14:paraId="5E89A4D7" w14:textId="77777777" w:rsidTr="00BD727B">
        <w:trPr>
          <w:trHeight w:val="255"/>
          <w:jc w:val="center"/>
        </w:trPr>
        <w:tc>
          <w:tcPr>
            <w:tcW w:w="1500" w:type="dxa"/>
            <w:shd w:val="clear" w:color="auto" w:fill="auto"/>
            <w:vAlign w:val="center"/>
          </w:tcPr>
          <w:p w14:paraId="7EAD15C3" w14:textId="77777777" w:rsidR="00C9707E" w:rsidRPr="00700D91" w:rsidRDefault="00C9707E" w:rsidP="00BD727B">
            <w:pPr>
              <w:jc w:val="center"/>
              <w:rPr>
                <w:sz w:val="28"/>
                <w:szCs w:val="16"/>
              </w:rPr>
            </w:pPr>
            <w:r w:rsidRPr="00700D91">
              <w:rPr>
                <w:sz w:val="28"/>
                <w:szCs w:val="16"/>
              </w:rPr>
              <w:t>9</w:t>
            </w:r>
          </w:p>
        </w:tc>
        <w:tc>
          <w:tcPr>
            <w:tcW w:w="5955" w:type="dxa"/>
            <w:shd w:val="clear" w:color="auto" w:fill="auto"/>
            <w:vAlign w:val="center"/>
            <w:hideMark/>
          </w:tcPr>
          <w:p w14:paraId="5128C7E9" w14:textId="77777777" w:rsidR="00C9707E" w:rsidRPr="00700D91" w:rsidRDefault="00C9707E" w:rsidP="00BD727B">
            <w:pPr>
              <w:rPr>
                <w:sz w:val="28"/>
                <w:szCs w:val="16"/>
              </w:rPr>
            </w:pPr>
            <w:r w:rsidRPr="00700D91">
              <w:rPr>
                <w:sz w:val="28"/>
                <w:szCs w:val="16"/>
              </w:rPr>
              <w:t xml:space="preserve">Сентябрь </w:t>
            </w:r>
            <w:r>
              <w:rPr>
                <w:sz w:val="28"/>
                <w:szCs w:val="16"/>
              </w:rPr>
              <w:t>2017</w:t>
            </w:r>
          </w:p>
        </w:tc>
        <w:tc>
          <w:tcPr>
            <w:tcW w:w="2179" w:type="dxa"/>
            <w:shd w:val="clear" w:color="auto" w:fill="auto"/>
            <w:vAlign w:val="center"/>
          </w:tcPr>
          <w:p w14:paraId="248A090B" w14:textId="77777777" w:rsidR="00C9707E" w:rsidRPr="00E82CC6" w:rsidRDefault="00C9707E" w:rsidP="00BD727B">
            <w:pPr>
              <w:jc w:val="center"/>
              <w:rPr>
                <w:sz w:val="28"/>
              </w:rPr>
            </w:pPr>
            <w:r w:rsidRPr="00E82CC6">
              <w:rPr>
                <w:sz w:val="28"/>
              </w:rPr>
              <w:t>6,125110</w:t>
            </w:r>
          </w:p>
        </w:tc>
      </w:tr>
      <w:tr w:rsidR="00C9707E" w:rsidRPr="00700D91" w14:paraId="4478E0D9" w14:textId="77777777" w:rsidTr="00BD727B">
        <w:trPr>
          <w:trHeight w:val="255"/>
          <w:jc w:val="center"/>
        </w:trPr>
        <w:tc>
          <w:tcPr>
            <w:tcW w:w="1500" w:type="dxa"/>
            <w:shd w:val="clear" w:color="auto" w:fill="auto"/>
            <w:vAlign w:val="center"/>
          </w:tcPr>
          <w:p w14:paraId="6185AEA2" w14:textId="77777777" w:rsidR="00C9707E" w:rsidRPr="00700D91" w:rsidRDefault="00C9707E" w:rsidP="00BD727B">
            <w:pPr>
              <w:jc w:val="center"/>
              <w:rPr>
                <w:sz w:val="28"/>
                <w:szCs w:val="16"/>
              </w:rPr>
            </w:pPr>
            <w:r w:rsidRPr="00700D91">
              <w:rPr>
                <w:sz w:val="28"/>
                <w:szCs w:val="16"/>
              </w:rPr>
              <w:t>10</w:t>
            </w:r>
          </w:p>
        </w:tc>
        <w:tc>
          <w:tcPr>
            <w:tcW w:w="5955" w:type="dxa"/>
            <w:shd w:val="clear" w:color="auto" w:fill="auto"/>
            <w:vAlign w:val="center"/>
            <w:hideMark/>
          </w:tcPr>
          <w:p w14:paraId="60897795" w14:textId="77777777" w:rsidR="00C9707E" w:rsidRPr="00700D91" w:rsidRDefault="00C9707E" w:rsidP="00BD727B">
            <w:pPr>
              <w:rPr>
                <w:sz w:val="28"/>
                <w:szCs w:val="16"/>
              </w:rPr>
            </w:pPr>
            <w:r w:rsidRPr="00700D91">
              <w:rPr>
                <w:sz w:val="28"/>
                <w:szCs w:val="16"/>
              </w:rPr>
              <w:t xml:space="preserve">Октябрь </w:t>
            </w:r>
            <w:r>
              <w:rPr>
                <w:sz w:val="28"/>
                <w:szCs w:val="16"/>
              </w:rPr>
              <w:t>2017</w:t>
            </w:r>
          </w:p>
        </w:tc>
        <w:tc>
          <w:tcPr>
            <w:tcW w:w="2179" w:type="dxa"/>
            <w:shd w:val="clear" w:color="auto" w:fill="auto"/>
            <w:vAlign w:val="center"/>
          </w:tcPr>
          <w:p w14:paraId="14BD7D34" w14:textId="77777777" w:rsidR="00C9707E" w:rsidRPr="00E82CC6" w:rsidRDefault="00C9707E" w:rsidP="00BD727B">
            <w:pPr>
              <w:jc w:val="center"/>
              <w:rPr>
                <w:sz w:val="28"/>
              </w:rPr>
            </w:pPr>
            <w:r w:rsidRPr="00E82CC6">
              <w:rPr>
                <w:sz w:val="28"/>
              </w:rPr>
              <w:t>6,014000</w:t>
            </w:r>
          </w:p>
        </w:tc>
      </w:tr>
      <w:tr w:rsidR="00C9707E" w:rsidRPr="00700D91" w14:paraId="563C9314" w14:textId="77777777" w:rsidTr="00BD727B">
        <w:trPr>
          <w:trHeight w:val="255"/>
          <w:jc w:val="center"/>
        </w:trPr>
        <w:tc>
          <w:tcPr>
            <w:tcW w:w="1500" w:type="dxa"/>
            <w:shd w:val="clear" w:color="auto" w:fill="auto"/>
            <w:vAlign w:val="center"/>
          </w:tcPr>
          <w:p w14:paraId="6C56BE12" w14:textId="77777777" w:rsidR="00C9707E" w:rsidRPr="00700D91" w:rsidRDefault="00C9707E" w:rsidP="00BD727B">
            <w:pPr>
              <w:jc w:val="center"/>
              <w:rPr>
                <w:sz w:val="28"/>
                <w:szCs w:val="16"/>
              </w:rPr>
            </w:pPr>
            <w:r w:rsidRPr="00700D91">
              <w:rPr>
                <w:sz w:val="28"/>
                <w:szCs w:val="16"/>
              </w:rPr>
              <w:t>11</w:t>
            </w:r>
          </w:p>
        </w:tc>
        <w:tc>
          <w:tcPr>
            <w:tcW w:w="5955" w:type="dxa"/>
            <w:shd w:val="clear" w:color="auto" w:fill="auto"/>
            <w:vAlign w:val="center"/>
            <w:hideMark/>
          </w:tcPr>
          <w:p w14:paraId="56C69F31" w14:textId="77777777" w:rsidR="00C9707E" w:rsidRPr="00700D91" w:rsidRDefault="00C9707E" w:rsidP="00BD727B">
            <w:pPr>
              <w:rPr>
                <w:sz w:val="28"/>
                <w:szCs w:val="16"/>
              </w:rPr>
            </w:pPr>
            <w:r w:rsidRPr="00700D91">
              <w:rPr>
                <w:sz w:val="28"/>
                <w:szCs w:val="16"/>
              </w:rPr>
              <w:t xml:space="preserve">Ноябрь </w:t>
            </w:r>
            <w:r>
              <w:rPr>
                <w:sz w:val="28"/>
                <w:szCs w:val="16"/>
              </w:rPr>
              <w:t>2017</w:t>
            </w:r>
          </w:p>
        </w:tc>
        <w:tc>
          <w:tcPr>
            <w:tcW w:w="2179" w:type="dxa"/>
            <w:shd w:val="clear" w:color="auto" w:fill="auto"/>
            <w:vAlign w:val="center"/>
          </w:tcPr>
          <w:p w14:paraId="1CD5EEF3" w14:textId="77777777" w:rsidR="00C9707E" w:rsidRPr="00E82CC6" w:rsidRDefault="00C9707E" w:rsidP="00BD727B">
            <w:pPr>
              <w:jc w:val="center"/>
              <w:rPr>
                <w:sz w:val="28"/>
              </w:rPr>
            </w:pPr>
            <w:r w:rsidRPr="00E82CC6">
              <w:rPr>
                <w:sz w:val="28"/>
              </w:rPr>
              <w:t>6,181250</w:t>
            </w:r>
          </w:p>
        </w:tc>
      </w:tr>
      <w:tr w:rsidR="00C9707E" w:rsidRPr="00700D91" w14:paraId="1C3403F2" w14:textId="77777777" w:rsidTr="00BD727B">
        <w:trPr>
          <w:trHeight w:val="255"/>
          <w:jc w:val="center"/>
        </w:trPr>
        <w:tc>
          <w:tcPr>
            <w:tcW w:w="1500" w:type="dxa"/>
            <w:shd w:val="clear" w:color="auto" w:fill="auto"/>
            <w:vAlign w:val="center"/>
          </w:tcPr>
          <w:p w14:paraId="6CE345F2" w14:textId="77777777" w:rsidR="00C9707E" w:rsidRPr="00700D91" w:rsidRDefault="00C9707E" w:rsidP="00BD727B">
            <w:pPr>
              <w:jc w:val="center"/>
              <w:rPr>
                <w:sz w:val="28"/>
                <w:szCs w:val="16"/>
              </w:rPr>
            </w:pPr>
            <w:r w:rsidRPr="00700D91">
              <w:rPr>
                <w:sz w:val="28"/>
                <w:szCs w:val="16"/>
              </w:rPr>
              <w:t>12</w:t>
            </w:r>
          </w:p>
        </w:tc>
        <w:tc>
          <w:tcPr>
            <w:tcW w:w="5955" w:type="dxa"/>
            <w:shd w:val="clear" w:color="auto" w:fill="auto"/>
            <w:vAlign w:val="center"/>
            <w:hideMark/>
          </w:tcPr>
          <w:p w14:paraId="65FF5364" w14:textId="77777777" w:rsidR="00C9707E" w:rsidRPr="00700D91" w:rsidRDefault="00C9707E" w:rsidP="00BD727B">
            <w:pPr>
              <w:rPr>
                <w:sz w:val="28"/>
                <w:szCs w:val="16"/>
              </w:rPr>
            </w:pPr>
            <w:r w:rsidRPr="00700D91">
              <w:rPr>
                <w:sz w:val="28"/>
                <w:szCs w:val="16"/>
              </w:rPr>
              <w:t xml:space="preserve">Декабрь </w:t>
            </w:r>
            <w:r>
              <w:rPr>
                <w:sz w:val="28"/>
                <w:szCs w:val="16"/>
              </w:rPr>
              <w:t>2017</w:t>
            </w:r>
          </w:p>
        </w:tc>
        <w:tc>
          <w:tcPr>
            <w:tcW w:w="2179" w:type="dxa"/>
            <w:shd w:val="clear" w:color="auto" w:fill="auto"/>
            <w:vAlign w:val="center"/>
          </w:tcPr>
          <w:p w14:paraId="0F2F148C" w14:textId="77777777" w:rsidR="00C9707E" w:rsidRPr="00E82CC6" w:rsidRDefault="00C9707E" w:rsidP="00BD727B">
            <w:pPr>
              <w:jc w:val="center"/>
              <w:rPr>
                <w:sz w:val="28"/>
              </w:rPr>
            </w:pPr>
            <w:r w:rsidRPr="00E82CC6">
              <w:rPr>
                <w:sz w:val="28"/>
              </w:rPr>
              <w:t>5,956060</w:t>
            </w:r>
          </w:p>
        </w:tc>
      </w:tr>
      <w:tr w:rsidR="00C9707E" w:rsidRPr="00700D91" w14:paraId="28A374A0" w14:textId="77777777" w:rsidTr="00BD727B">
        <w:trPr>
          <w:trHeight w:val="255"/>
          <w:jc w:val="center"/>
        </w:trPr>
        <w:tc>
          <w:tcPr>
            <w:tcW w:w="7455" w:type="dxa"/>
            <w:gridSpan w:val="2"/>
            <w:shd w:val="clear" w:color="auto" w:fill="auto"/>
            <w:vAlign w:val="center"/>
          </w:tcPr>
          <w:p w14:paraId="12882087" w14:textId="77777777" w:rsidR="00C9707E" w:rsidRDefault="00C9707E" w:rsidP="00BD727B">
            <w:pPr>
              <w:rPr>
                <w:sz w:val="28"/>
                <w:szCs w:val="16"/>
              </w:rPr>
            </w:pPr>
            <w:r w:rsidRPr="00700D91">
              <w:rPr>
                <w:sz w:val="28"/>
                <w:szCs w:val="16"/>
              </w:rPr>
              <w:t>Средняя прогнозная цена за 201</w:t>
            </w:r>
            <w:r>
              <w:rPr>
                <w:sz w:val="28"/>
                <w:szCs w:val="16"/>
              </w:rPr>
              <w:t>7</w:t>
            </w:r>
            <w:r w:rsidRPr="00700D91">
              <w:rPr>
                <w:sz w:val="28"/>
                <w:szCs w:val="16"/>
              </w:rPr>
              <w:t xml:space="preserve"> год ((стр. 1+2+3+4+5+6+</w:t>
            </w:r>
          </w:p>
          <w:p w14:paraId="0B5484B5" w14:textId="77777777" w:rsidR="00C9707E" w:rsidRPr="00700D91" w:rsidRDefault="00C9707E" w:rsidP="00BD727B">
            <w:pPr>
              <w:rPr>
                <w:sz w:val="28"/>
                <w:szCs w:val="16"/>
              </w:rPr>
            </w:pPr>
            <w:r w:rsidRPr="00700D91">
              <w:rPr>
                <w:sz w:val="28"/>
                <w:szCs w:val="16"/>
              </w:rPr>
              <w:t>7+8+9+10+11+12)/12)</w:t>
            </w:r>
          </w:p>
        </w:tc>
        <w:tc>
          <w:tcPr>
            <w:tcW w:w="2179" w:type="dxa"/>
            <w:shd w:val="clear" w:color="auto" w:fill="auto"/>
            <w:vAlign w:val="center"/>
          </w:tcPr>
          <w:p w14:paraId="4473C6EE" w14:textId="77777777" w:rsidR="00C9707E" w:rsidRPr="00700D91" w:rsidRDefault="00C9707E" w:rsidP="00BD727B">
            <w:pPr>
              <w:jc w:val="center"/>
              <w:rPr>
                <w:sz w:val="28"/>
                <w:szCs w:val="16"/>
              </w:rPr>
            </w:pPr>
            <w:r w:rsidRPr="00E82CC6">
              <w:rPr>
                <w:sz w:val="28"/>
                <w:szCs w:val="16"/>
              </w:rPr>
              <w:t>5,557538</w:t>
            </w:r>
          </w:p>
        </w:tc>
      </w:tr>
    </w:tbl>
    <w:p w14:paraId="21BDE1A3" w14:textId="77777777" w:rsidR="00C9707E" w:rsidRPr="00586853" w:rsidRDefault="00C9707E" w:rsidP="00C9707E">
      <w:pPr>
        <w:tabs>
          <w:tab w:val="left" w:pos="1890"/>
        </w:tabs>
        <w:spacing w:line="360" w:lineRule="auto"/>
        <w:ind w:firstLine="851"/>
        <w:jc w:val="both"/>
        <w:rPr>
          <w:sz w:val="28"/>
        </w:rPr>
      </w:pPr>
    </w:p>
    <w:p w14:paraId="0C85F6F2" w14:textId="77777777" w:rsidR="00C9707E" w:rsidRPr="00586853" w:rsidRDefault="00C9707E" w:rsidP="00C9707E">
      <w:pPr>
        <w:tabs>
          <w:tab w:val="left" w:pos="1890"/>
        </w:tabs>
        <w:spacing w:line="360" w:lineRule="auto"/>
        <w:ind w:firstLine="851"/>
        <w:jc w:val="both"/>
        <w:rPr>
          <w:sz w:val="28"/>
        </w:rPr>
      </w:pPr>
      <w:r w:rsidRPr="00586853">
        <w:rPr>
          <w:sz w:val="28"/>
        </w:rPr>
        <w:t>Эксперты проиндексировали среднее значение цены за электрическую энергию на ИПЦ производства и распределения электроэнергии</w:t>
      </w:r>
      <w:r>
        <w:rPr>
          <w:sz w:val="28"/>
        </w:rPr>
        <w:t xml:space="preserve"> </w:t>
      </w:r>
      <w:r>
        <w:rPr>
          <w:sz w:val="28"/>
        </w:rPr>
        <w:br/>
        <w:t>1,039 (2018/2017) и</w:t>
      </w:r>
      <w:r w:rsidRPr="00586853">
        <w:rPr>
          <w:sz w:val="28"/>
        </w:rPr>
        <w:t xml:space="preserve"> 1,0</w:t>
      </w:r>
      <w:r>
        <w:rPr>
          <w:sz w:val="28"/>
        </w:rPr>
        <w:t xml:space="preserve">59 </w:t>
      </w:r>
      <w:r w:rsidRPr="00586853">
        <w:rPr>
          <w:sz w:val="28"/>
        </w:rPr>
        <w:t>(201</w:t>
      </w:r>
      <w:r>
        <w:rPr>
          <w:sz w:val="28"/>
        </w:rPr>
        <w:t>9</w:t>
      </w:r>
      <w:r w:rsidRPr="00586853">
        <w:rPr>
          <w:sz w:val="28"/>
        </w:rPr>
        <w:t>/201</w:t>
      </w:r>
      <w:r>
        <w:rPr>
          <w:sz w:val="28"/>
        </w:rPr>
        <w:t>8</w:t>
      </w:r>
      <w:r w:rsidRPr="00586853">
        <w:rPr>
          <w:sz w:val="28"/>
        </w:rPr>
        <w:t>)</w:t>
      </w:r>
      <w:r>
        <w:rPr>
          <w:sz w:val="28"/>
        </w:rPr>
        <w:t>, опубликованные на сайте Минэкономразвития России 01.10.2018</w:t>
      </w:r>
      <w:r w:rsidRPr="00586853">
        <w:rPr>
          <w:sz w:val="28"/>
        </w:rPr>
        <w:t xml:space="preserve">: </w:t>
      </w:r>
    </w:p>
    <w:p w14:paraId="0A5F5565" w14:textId="77777777" w:rsidR="00C9707E" w:rsidRPr="00586853" w:rsidRDefault="00C9707E" w:rsidP="00C9707E">
      <w:pPr>
        <w:tabs>
          <w:tab w:val="left" w:pos="1890"/>
        </w:tabs>
        <w:spacing w:line="360" w:lineRule="auto"/>
        <w:ind w:firstLine="851"/>
        <w:jc w:val="both"/>
        <w:rPr>
          <w:sz w:val="28"/>
        </w:rPr>
      </w:pPr>
      <w:r w:rsidRPr="00E82CC6">
        <w:rPr>
          <w:sz w:val="28"/>
        </w:rPr>
        <w:t>5,557538</w:t>
      </w:r>
      <w:r>
        <w:rPr>
          <w:sz w:val="28"/>
        </w:rPr>
        <w:t xml:space="preserve"> </w:t>
      </w:r>
      <w:r w:rsidRPr="00586853">
        <w:rPr>
          <w:sz w:val="28"/>
        </w:rPr>
        <w:t>руб./кВтч</w:t>
      </w:r>
      <w:r>
        <w:rPr>
          <w:sz w:val="28"/>
        </w:rPr>
        <w:t xml:space="preserve"> </w:t>
      </w:r>
      <w:r w:rsidRPr="00586853">
        <w:rPr>
          <w:sz w:val="28"/>
        </w:rPr>
        <w:t>×</w:t>
      </w:r>
      <w:r>
        <w:rPr>
          <w:sz w:val="28"/>
        </w:rPr>
        <w:t xml:space="preserve"> 1,039</w:t>
      </w:r>
      <w:r w:rsidRPr="00586853">
        <w:rPr>
          <w:sz w:val="28"/>
        </w:rPr>
        <w:t xml:space="preserve"> × 1,0</w:t>
      </w:r>
      <w:r>
        <w:rPr>
          <w:sz w:val="28"/>
        </w:rPr>
        <w:t>59</w:t>
      </w:r>
      <w:r w:rsidRPr="00586853">
        <w:rPr>
          <w:sz w:val="28"/>
        </w:rPr>
        <w:t xml:space="preserve"> = </w:t>
      </w:r>
      <w:r w:rsidRPr="00E82CC6">
        <w:rPr>
          <w:sz w:val="28"/>
        </w:rPr>
        <w:t>6,114965</w:t>
      </w:r>
      <w:r w:rsidRPr="00586853">
        <w:rPr>
          <w:sz w:val="28"/>
        </w:rPr>
        <w:t xml:space="preserve"> руб./кВтч</w:t>
      </w:r>
    </w:p>
    <w:p w14:paraId="065BAF01" w14:textId="77777777" w:rsidR="00C9707E" w:rsidRPr="00586853" w:rsidRDefault="00C9707E" w:rsidP="00C9707E">
      <w:pPr>
        <w:tabs>
          <w:tab w:val="left" w:pos="1890"/>
        </w:tabs>
        <w:spacing w:line="360" w:lineRule="auto"/>
        <w:ind w:firstLine="851"/>
        <w:jc w:val="both"/>
        <w:rPr>
          <w:sz w:val="28"/>
        </w:rPr>
      </w:pPr>
      <w:r w:rsidRPr="00586853">
        <w:rPr>
          <w:sz w:val="28"/>
        </w:rPr>
        <w:t>По расчёту экспертов, затраты на приобретение электрической энергии в 201</w:t>
      </w:r>
      <w:r>
        <w:rPr>
          <w:sz w:val="28"/>
        </w:rPr>
        <w:t>9</w:t>
      </w:r>
      <w:r w:rsidRPr="00586853">
        <w:rPr>
          <w:sz w:val="28"/>
        </w:rPr>
        <w:t xml:space="preserve"> году составляют:</w:t>
      </w:r>
    </w:p>
    <w:p w14:paraId="06556C65" w14:textId="77777777" w:rsidR="00C9707E" w:rsidRDefault="00C9707E" w:rsidP="00C9707E">
      <w:pPr>
        <w:tabs>
          <w:tab w:val="left" w:pos="1890"/>
        </w:tabs>
        <w:spacing w:line="360" w:lineRule="auto"/>
        <w:ind w:firstLine="851"/>
        <w:jc w:val="both"/>
        <w:rPr>
          <w:sz w:val="28"/>
        </w:rPr>
      </w:pPr>
      <w:r w:rsidRPr="00E82CC6">
        <w:rPr>
          <w:sz w:val="28"/>
        </w:rPr>
        <w:t>839 167 кВтч</w:t>
      </w:r>
      <w:r w:rsidRPr="00586853">
        <w:rPr>
          <w:sz w:val="28"/>
        </w:rPr>
        <w:t xml:space="preserve"> × </w:t>
      </w:r>
      <w:r w:rsidRPr="00E82CC6">
        <w:rPr>
          <w:sz w:val="28"/>
        </w:rPr>
        <w:t>6,114965</w:t>
      </w:r>
      <w:r w:rsidRPr="00586853">
        <w:rPr>
          <w:sz w:val="28"/>
        </w:rPr>
        <w:t xml:space="preserve"> руб./кВтч = </w:t>
      </w:r>
      <w:r>
        <w:rPr>
          <w:sz w:val="28"/>
        </w:rPr>
        <w:t xml:space="preserve">5 131 </w:t>
      </w:r>
      <w:r w:rsidRPr="00586853">
        <w:rPr>
          <w:sz w:val="28"/>
        </w:rPr>
        <w:t>тыс. руб.</w:t>
      </w:r>
    </w:p>
    <w:p w14:paraId="162C068E" w14:textId="77777777" w:rsidR="00C9707E" w:rsidRDefault="00C9707E" w:rsidP="00C9707E">
      <w:pPr>
        <w:tabs>
          <w:tab w:val="left" w:pos="1890"/>
        </w:tabs>
        <w:spacing w:line="360" w:lineRule="auto"/>
        <w:ind w:firstLine="851"/>
        <w:jc w:val="both"/>
        <w:rPr>
          <w:sz w:val="28"/>
        </w:rPr>
      </w:pPr>
      <w:r>
        <w:rPr>
          <w:sz w:val="28"/>
        </w:rPr>
        <w:t xml:space="preserve">Предприятие запланировало расходы по данной статье в размере </w:t>
      </w:r>
      <w:r>
        <w:rPr>
          <w:sz w:val="28"/>
        </w:rPr>
        <w:br/>
      </w:r>
      <w:r w:rsidRPr="00E82CC6">
        <w:rPr>
          <w:sz w:val="28"/>
        </w:rPr>
        <w:t>5</w:t>
      </w:r>
      <w:r>
        <w:rPr>
          <w:sz w:val="28"/>
        </w:rPr>
        <w:t> </w:t>
      </w:r>
      <w:r w:rsidRPr="00E82CC6">
        <w:rPr>
          <w:sz w:val="28"/>
        </w:rPr>
        <w:t>218</w:t>
      </w:r>
      <w:r>
        <w:rPr>
          <w:sz w:val="28"/>
        </w:rPr>
        <w:t xml:space="preserve"> тыс. руб.</w:t>
      </w:r>
    </w:p>
    <w:p w14:paraId="32044157" w14:textId="77777777" w:rsidR="00C9707E" w:rsidRDefault="00C9707E" w:rsidP="00C9707E">
      <w:pPr>
        <w:spacing w:line="360" w:lineRule="auto"/>
        <w:ind w:firstLine="851"/>
        <w:jc w:val="both"/>
        <w:rPr>
          <w:b/>
          <w:sz w:val="28"/>
          <w:szCs w:val="28"/>
        </w:rPr>
      </w:pPr>
      <w:r w:rsidRPr="007F6D4F">
        <w:rPr>
          <w:sz w:val="28"/>
        </w:rPr>
        <w:t xml:space="preserve">Расходы в размере </w:t>
      </w:r>
      <w:r>
        <w:rPr>
          <w:sz w:val="28"/>
        </w:rPr>
        <w:t xml:space="preserve">87 </w:t>
      </w:r>
      <w:r w:rsidRPr="007F6D4F">
        <w:rPr>
          <w:sz w:val="28"/>
        </w:rPr>
        <w:t>тыс. руб., не подтвержденные предприятием документально, подлежат исключению из НВВ на 2019 год, как экономически необоснованные.</w:t>
      </w:r>
    </w:p>
    <w:p w14:paraId="684B7295" w14:textId="77777777" w:rsidR="00C9707E" w:rsidRDefault="00C9707E" w:rsidP="00C9707E">
      <w:pPr>
        <w:tabs>
          <w:tab w:val="left" w:pos="1890"/>
        </w:tabs>
        <w:spacing w:line="360" w:lineRule="auto"/>
        <w:ind w:firstLine="851"/>
        <w:jc w:val="both"/>
        <w:rPr>
          <w:sz w:val="28"/>
        </w:rPr>
      </w:pPr>
    </w:p>
    <w:p w14:paraId="31779F03" w14:textId="77777777" w:rsidR="00C9707E" w:rsidRDefault="00C9707E" w:rsidP="00C9707E"/>
    <w:p w14:paraId="551C0A9C" w14:textId="77777777" w:rsidR="00C9707E" w:rsidRPr="00ED7755" w:rsidRDefault="00C9707E" w:rsidP="00C9707E">
      <w:pPr>
        <w:pStyle w:val="2"/>
        <w:spacing w:line="360" w:lineRule="auto"/>
        <w:ind w:left="0"/>
        <w:jc w:val="both"/>
        <w:rPr>
          <w:sz w:val="28"/>
        </w:rPr>
      </w:pPr>
      <w:bookmarkStart w:id="162" w:name="_Toc532316533"/>
      <w:r>
        <w:rPr>
          <w:sz w:val="28"/>
        </w:rPr>
        <w:t>3.2.</w:t>
      </w:r>
      <w:r w:rsidRPr="003646C2">
        <w:rPr>
          <w:sz w:val="28"/>
        </w:rPr>
        <w:t>6.</w:t>
      </w:r>
      <w:r>
        <w:rPr>
          <w:sz w:val="28"/>
        </w:rPr>
        <w:t>3</w:t>
      </w:r>
      <w:r w:rsidRPr="003646C2">
        <w:rPr>
          <w:sz w:val="28"/>
        </w:rPr>
        <w:t xml:space="preserve">) Расходы на </w:t>
      </w:r>
      <w:r>
        <w:rPr>
          <w:sz w:val="28"/>
        </w:rPr>
        <w:t>тепловую энергию</w:t>
      </w:r>
      <w:bookmarkEnd w:id="162"/>
    </w:p>
    <w:p w14:paraId="2FCFD851" w14:textId="77777777" w:rsidR="00C9707E" w:rsidRDefault="00C9707E" w:rsidP="00C9707E">
      <w:pPr>
        <w:tabs>
          <w:tab w:val="left" w:pos="1890"/>
        </w:tabs>
        <w:spacing w:line="360" w:lineRule="auto"/>
        <w:ind w:firstLine="851"/>
        <w:jc w:val="both"/>
        <w:rPr>
          <w:sz w:val="28"/>
        </w:rPr>
      </w:pPr>
      <w:r w:rsidRPr="00586853">
        <w:rPr>
          <w:sz w:val="28"/>
        </w:rPr>
        <w:t xml:space="preserve">Необходимый объем </w:t>
      </w:r>
      <w:r>
        <w:rPr>
          <w:sz w:val="28"/>
        </w:rPr>
        <w:t>тепловой энергии для компенсации потерь в теплосетевом комплексе ООО «СибЭнерго»,</w:t>
      </w:r>
      <w:r w:rsidRPr="00586853">
        <w:rPr>
          <w:sz w:val="28"/>
        </w:rPr>
        <w:t xml:space="preserve"> указанный в </w:t>
      </w:r>
      <w:r>
        <w:rPr>
          <w:sz w:val="28"/>
        </w:rPr>
        <w:t>р</w:t>
      </w:r>
      <w:r w:rsidRPr="00586853">
        <w:rPr>
          <w:sz w:val="28"/>
        </w:rPr>
        <w:t>асчет</w:t>
      </w:r>
      <w:r>
        <w:rPr>
          <w:sz w:val="28"/>
        </w:rPr>
        <w:t>е</w:t>
      </w:r>
      <w:r w:rsidRPr="00586853">
        <w:rPr>
          <w:sz w:val="28"/>
        </w:rPr>
        <w:t xml:space="preserve"> </w:t>
      </w:r>
      <w:r w:rsidRPr="002A6813">
        <w:rPr>
          <w:sz w:val="28"/>
        </w:rPr>
        <w:t>нормативов технологических потерь при передаче тепловой энергии по системе централизованного теплоснабжения зон действия Западно-Сибирской ТЭЦ и Кузнецкой ТЭЦ на 2019 год (стр. 1 том 3 вх. 5416 от 31.10.2018)</w:t>
      </w:r>
      <w:r>
        <w:rPr>
          <w:sz w:val="28"/>
        </w:rPr>
        <w:t xml:space="preserve">, для </w:t>
      </w:r>
      <w:r>
        <w:rPr>
          <w:sz w:val="28"/>
        </w:rPr>
        <w:br/>
        <w:t xml:space="preserve">ООО «СибЭнерго» </w:t>
      </w:r>
      <w:r w:rsidRPr="00586853">
        <w:rPr>
          <w:sz w:val="28"/>
        </w:rPr>
        <w:t xml:space="preserve">составляет </w:t>
      </w:r>
      <w:r>
        <w:rPr>
          <w:sz w:val="28"/>
        </w:rPr>
        <w:t>346 Гкал</w:t>
      </w:r>
      <w:r w:rsidRPr="00586853">
        <w:rPr>
          <w:sz w:val="28"/>
        </w:rPr>
        <w:t>.</w:t>
      </w:r>
    </w:p>
    <w:p w14:paraId="53AA6681" w14:textId="77777777" w:rsidR="00C9707E" w:rsidRDefault="00C9707E" w:rsidP="00C9707E">
      <w:pPr>
        <w:tabs>
          <w:tab w:val="left" w:pos="1890"/>
        </w:tabs>
        <w:spacing w:line="360" w:lineRule="auto"/>
        <w:ind w:firstLine="851"/>
        <w:jc w:val="both"/>
        <w:rPr>
          <w:sz w:val="28"/>
        </w:rPr>
      </w:pPr>
      <w:r>
        <w:rPr>
          <w:sz w:val="28"/>
        </w:rPr>
        <w:t>Покупка тепловой</w:t>
      </w:r>
      <w:r w:rsidRPr="00C26A30">
        <w:rPr>
          <w:sz w:val="28"/>
        </w:rPr>
        <w:t xml:space="preserve"> энерги</w:t>
      </w:r>
      <w:r>
        <w:rPr>
          <w:sz w:val="28"/>
        </w:rPr>
        <w:t>и, поставляемой</w:t>
      </w:r>
      <w:r w:rsidRPr="00C26A30">
        <w:rPr>
          <w:sz w:val="28"/>
        </w:rPr>
        <w:t xml:space="preserve"> теплоснабжающим, теплосетевым организациям, приобретающим тепловую энергию с целью компенсации потерь тепловой энергии</w:t>
      </w:r>
      <w:r>
        <w:rPr>
          <w:sz w:val="28"/>
        </w:rPr>
        <w:t>, предприятием осуществляется на основании д</w:t>
      </w:r>
      <w:r w:rsidRPr="00C26A30">
        <w:rPr>
          <w:sz w:val="28"/>
        </w:rPr>
        <w:t>оговор</w:t>
      </w:r>
      <w:r>
        <w:rPr>
          <w:sz w:val="28"/>
        </w:rPr>
        <w:t>а</w:t>
      </w:r>
      <w:r w:rsidRPr="00C26A30">
        <w:rPr>
          <w:sz w:val="28"/>
        </w:rPr>
        <w:t xml:space="preserve"> </w:t>
      </w:r>
      <w:r>
        <w:rPr>
          <w:sz w:val="28"/>
        </w:rPr>
        <w:br/>
      </w:r>
      <w:r w:rsidRPr="005A079E">
        <w:rPr>
          <w:sz w:val="28"/>
        </w:rPr>
        <w:t>№ 270КТС17/СГ-183-17 от 24.11.2017</w:t>
      </w:r>
      <w:r w:rsidRPr="00C26A30">
        <w:rPr>
          <w:sz w:val="28"/>
        </w:rPr>
        <w:t xml:space="preserve"> с ООО</w:t>
      </w:r>
      <w:r>
        <w:rPr>
          <w:sz w:val="28"/>
        </w:rPr>
        <w:t xml:space="preserve"> «</w:t>
      </w:r>
      <w:r w:rsidRPr="00C26A30">
        <w:rPr>
          <w:sz w:val="28"/>
        </w:rPr>
        <w:t>КузнецкТеплоСбыт</w:t>
      </w:r>
      <w:r>
        <w:rPr>
          <w:sz w:val="28"/>
        </w:rPr>
        <w:t xml:space="preserve">» </w:t>
      </w:r>
      <w:r w:rsidRPr="00C26A30">
        <w:rPr>
          <w:sz w:val="28"/>
        </w:rPr>
        <w:t>на оказание услуг по передаче тепловой энергии и теплоносителя и поставки тепловой энергии и теплоносителя (в целях компенсации потерь тепловой энергии и теплоносителя в тепловых сетях и энергетическом оборудовании) (стр. 192 том 1)</w:t>
      </w:r>
      <w:r>
        <w:rPr>
          <w:sz w:val="28"/>
        </w:rPr>
        <w:t xml:space="preserve">, </w:t>
      </w:r>
      <w:r w:rsidRPr="00570E26">
        <w:rPr>
          <w:sz w:val="28"/>
        </w:rPr>
        <w:t>по прогнозному тарифу, определенному экспертами на 2019 год.</w:t>
      </w:r>
      <w:r>
        <w:rPr>
          <w:sz w:val="28"/>
        </w:rPr>
        <w:t xml:space="preserve"> Расчет затрат на покупку тепловой энергии с целью компенсации потерь выглядит следующим образом:</w:t>
      </w:r>
    </w:p>
    <w:p w14:paraId="4B2B3CDA" w14:textId="77777777" w:rsidR="00C9707E" w:rsidRDefault="00C9707E" w:rsidP="00C9707E">
      <w:pPr>
        <w:numPr>
          <w:ilvl w:val="0"/>
          <w:numId w:val="16"/>
        </w:numPr>
        <w:spacing w:line="360" w:lineRule="auto"/>
        <w:ind w:right="-426"/>
        <w:jc w:val="right"/>
        <w:rPr>
          <w:sz w:val="28"/>
        </w:rPr>
      </w:pPr>
    </w:p>
    <w:p w14:paraId="54CA56CE" w14:textId="77777777" w:rsidR="00C9707E" w:rsidRDefault="00C9707E" w:rsidP="00C9707E">
      <w:pPr>
        <w:spacing w:line="360" w:lineRule="auto"/>
        <w:jc w:val="center"/>
        <w:rPr>
          <w:sz w:val="28"/>
        </w:rPr>
      </w:pPr>
      <w:r>
        <w:rPr>
          <w:sz w:val="28"/>
        </w:rPr>
        <w:t xml:space="preserve">Расчет затрат на </w:t>
      </w:r>
      <w:r w:rsidRPr="00242F18">
        <w:rPr>
          <w:sz w:val="28"/>
        </w:rPr>
        <w:t>компенсацию нормативных потерь тепловой энергии</w:t>
      </w:r>
    </w:p>
    <w:tbl>
      <w:tblPr>
        <w:tblW w:w="9634" w:type="dxa"/>
        <w:jc w:val="center"/>
        <w:tblLook w:val="04A0" w:firstRow="1" w:lastRow="0" w:firstColumn="1" w:lastColumn="0" w:noHBand="0" w:noVBand="1"/>
      </w:tblPr>
      <w:tblGrid>
        <w:gridCol w:w="1280"/>
        <w:gridCol w:w="1280"/>
        <w:gridCol w:w="1404"/>
        <w:gridCol w:w="5670"/>
      </w:tblGrid>
      <w:tr w:rsidR="00C9707E" w:rsidRPr="00FC1C13" w14:paraId="709889E9" w14:textId="77777777" w:rsidTr="00BD727B">
        <w:trPr>
          <w:trHeight w:val="1050"/>
          <w:jc w:val="center"/>
        </w:trPr>
        <w:tc>
          <w:tcPr>
            <w:tcW w:w="1280" w:type="dxa"/>
            <w:tcBorders>
              <w:top w:val="single" w:sz="4" w:space="0" w:color="auto"/>
              <w:left w:val="single" w:sz="4" w:space="0" w:color="auto"/>
              <w:bottom w:val="nil"/>
              <w:right w:val="single" w:sz="4" w:space="0" w:color="auto"/>
            </w:tcBorders>
            <w:shd w:val="clear" w:color="auto" w:fill="auto"/>
            <w:vAlign w:val="center"/>
            <w:hideMark/>
          </w:tcPr>
          <w:p w14:paraId="7170EDFB" w14:textId="77777777" w:rsidR="00C9707E" w:rsidRPr="00FC1C13" w:rsidRDefault="00C9707E" w:rsidP="00BD727B">
            <w:pPr>
              <w:jc w:val="center"/>
              <w:rPr>
                <w:szCs w:val="16"/>
              </w:rPr>
            </w:pPr>
            <w:r w:rsidRPr="00FC1C13">
              <w:rPr>
                <w:szCs w:val="16"/>
              </w:rPr>
              <w:t>I полугодие</w:t>
            </w:r>
            <w:r>
              <w:rPr>
                <w:szCs w:val="16"/>
              </w:rPr>
              <w:t xml:space="preserve"> 2019 года</w:t>
            </w:r>
          </w:p>
        </w:tc>
        <w:tc>
          <w:tcPr>
            <w:tcW w:w="1280" w:type="dxa"/>
            <w:tcBorders>
              <w:top w:val="single" w:sz="4" w:space="0" w:color="auto"/>
              <w:left w:val="nil"/>
              <w:bottom w:val="nil"/>
              <w:right w:val="single" w:sz="4" w:space="0" w:color="auto"/>
            </w:tcBorders>
            <w:shd w:val="clear" w:color="auto" w:fill="auto"/>
            <w:vAlign w:val="center"/>
            <w:hideMark/>
          </w:tcPr>
          <w:p w14:paraId="1466AB86" w14:textId="77777777" w:rsidR="00C9707E" w:rsidRPr="00FC1C13" w:rsidRDefault="00C9707E" w:rsidP="00BD727B">
            <w:pPr>
              <w:jc w:val="center"/>
              <w:rPr>
                <w:szCs w:val="16"/>
              </w:rPr>
            </w:pPr>
            <w:r w:rsidRPr="00FC1C13">
              <w:rPr>
                <w:szCs w:val="16"/>
              </w:rPr>
              <w:t>II полугодие</w:t>
            </w:r>
            <w:r>
              <w:rPr>
                <w:szCs w:val="16"/>
              </w:rPr>
              <w:t xml:space="preserve"> 2019 года</w:t>
            </w:r>
          </w:p>
        </w:tc>
        <w:tc>
          <w:tcPr>
            <w:tcW w:w="1404" w:type="dxa"/>
            <w:tcBorders>
              <w:top w:val="single" w:sz="4" w:space="0" w:color="auto"/>
              <w:left w:val="nil"/>
              <w:bottom w:val="nil"/>
              <w:right w:val="single" w:sz="4" w:space="0" w:color="auto"/>
            </w:tcBorders>
            <w:shd w:val="clear" w:color="auto" w:fill="auto"/>
            <w:vAlign w:val="center"/>
            <w:hideMark/>
          </w:tcPr>
          <w:p w14:paraId="41CEF88A" w14:textId="77777777" w:rsidR="00C9707E" w:rsidRPr="00FC1C13" w:rsidRDefault="00C9707E" w:rsidP="00BD727B">
            <w:pPr>
              <w:jc w:val="center"/>
              <w:rPr>
                <w:szCs w:val="16"/>
              </w:rPr>
            </w:pPr>
            <w:r>
              <w:rPr>
                <w:szCs w:val="16"/>
              </w:rPr>
              <w:t>2019 г</w:t>
            </w:r>
            <w:r w:rsidRPr="00FC1C13">
              <w:rPr>
                <w:szCs w:val="16"/>
              </w:rPr>
              <w:t>од</w:t>
            </w:r>
          </w:p>
        </w:tc>
        <w:tc>
          <w:tcPr>
            <w:tcW w:w="5670" w:type="dxa"/>
            <w:tcBorders>
              <w:top w:val="single" w:sz="4" w:space="0" w:color="auto"/>
              <w:left w:val="nil"/>
              <w:bottom w:val="nil"/>
              <w:right w:val="single" w:sz="4" w:space="0" w:color="auto"/>
            </w:tcBorders>
            <w:shd w:val="clear" w:color="auto" w:fill="auto"/>
            <w:vAlign w:val="center"/>
            <w:hideMark/>
          </w:tcPr>
          <w:p w14:paraId="3C219D33" w14:textId="77777777" w:rsidR="00C9707E" w:rsidRPr="00FC1C13" w:rsidRDefault="00C9707E" w:rsidP="00BD727B">
            <w:pPr>
              <w:jc w:val="center"/>
              <w:rPr>
                <w:szCs w:val="16"/>
              </w:rPr>
            </w:pPr>
            <w:r w:rsidRPr="00FC1C13">
              <w:rPr>
                <w:szCs w:val="16"/>
              </w:rPr>
              <w:t>Показатели</w:t>
            </w:r>
          </w:p>
        </w:tc>
      </w:tr>
      <w:tr w:rsidR="00C9707E" w:rsidRPr="00FC1C13" w14:paraId="1B7331DA" w14:textId="77777777" w:rsidTr="00BD727B">
        <w:trPr>
          <w:trHeight w:val="255"/>
          <w:jc w:val="center"/>
        </w:trPr>
        <w:tc>
          <w:tcPr>
            <w:tcW w:w="1280" w:type="dxa"/>
            <w:tcBorders>
              <w:top w:val="single" w:sz="4" w:space="0" w:color="auto"/>
              <w:left w:val="single" w:sz="4" w:space="0" w:color="auto"/>
              <w:bottom w:val="nil"/>
              <w:right w:val="single" w:sz="4" w:space="0" w:color="auto"/>
            </w:tcBorders>
            <w:shd w:val="clear" w:color="auto" w:fill="auto"/>
            <w:vAlign w:val="center"/>
            <w:hideMark/>
          </w:tcPr>
          <w:p w14:paraId="26EFAE6D" w14:textId="77777777" w:rsidR="00C9707E" w:rsidRPr="00442501" w:rsidRDefault="00C9707E" w:rsidP="00BD727B">
            <w:pPr>
              <w:jc w:val="center"/>
            </w:pPr>
            <w:r w:rsidRPr="00442501">
              <w:t>194</w:t>
            </w:r>
          </w:p>
        </w:tc>
        <w:tc>
          <w:tcPr>
            <w:tcW w:w="1280" w:type="dxa"/>
            <w:tcBorders>
              <w:top w:val="single" w:sz="4" w:space="0" w:color="auto"/>
              <w:left w:val="nil"/>
              <w:bottom w:val="nil"/>
              <w:right w:val="single" w:sz="4" w:space="0" w:color="auto"/>
            </w:tcBorders>
            <w:shd w:val="clear" w:color="auto" w:fill="auto"/>
            <w:vAlign w:val="center"/>
            <w:hideMark/>
          </w:tcPr>
          <w:p w14:paraId="54034BF6" w14:textId="77777777" w:rsidR="00C9707E" w:rsidRPr="00442501" w:rsidRDefault="00C9707E" w:rsidP="00BD727B">
            <w:pPr>
              <w:jc w:val="center"/>
            </w:pPr>
            <w:r w:rsidRPr="00442501">
              <w:t>152</w:t>
            </w:r>
          </w:p>
        </w:tc>
        <w:tc>
          <w:tcPr>
            <w:tcW w:w="1404" w:type="dxa"/>
            <w:tcBorders>
              <w:top w:val="single" w:sz="4" w:space="0" w:color="auto"/>
              <w:left w:val="nil"/>
              <w:bottom w:val="nil"/>
              <w:right w:val="single" w:sz="4" w:space="0" w:color="auto"/>
            </w:tcBorders>
            <w:shd w:val="clear" w:color="auto" w:fill="auto"/>
            <w:vAlign w:val="center"/>
            <w:hideMark/>
          </w:tcPr>
          <w:p w14:paraId="1D85F755" w14:textId="77777777" w:rsidR="00C9707E" w:rsidRPr="00442501" w:rsidRDefault="00C9707E" w:rsidP="00BD727B">
            <w:pPr>
              <w:jc w:val="center"/>
            </w:pPr>
            <w:r w:rsidRPr="00442501">
              <w:t>346</w:t>
            </w:r>
          </w:p>
        </w:tc>
        <w:tc>
          <w:tcPr>
            <w:tcW w:w="5670" w:type="dxa"/>
            <w:tcBorders>
              <w:top w:val="single" w:sz="4" w:space="0" w:color="auto"/>
              <w:left w:val="nil"/>
              <w:bottom w:val="nil"/>
              <w:right w:val="single" w:sz="4" w:space="0" w:color="auto"/>
            </w:tcBorders>
            <w:shd w:val="clear" w:color="auto" w:fill="auto"/>
            <w:vAlign w:val="center"/>
            <w:hideMark/>
          </w:tcPr>
          <w:p w14:paraId="376E3EFD" w14:textId="77777777" w:rsidR="00C9707E" w:rsidRPr="00FC1C13" w:rsidRDefault="00C9707E" w:rsidP="00BD727B">
            <w:pPr>
              <w:rPr>
                <w:szCs w:val="16"/>
              </w:rPr>
            </w:pPr>
            <w:r w:rsidRPr="00FC1C13">
              <w:rPr>
                <w:szCs w:val="16"/>
              </w:rPr>
              <w:t>Потери тепловой энергии, Гкал</w:t>
            </w:r>
          </w:p>
        </w:tc>
      </w:tr>
      <w:tr w:rsidR="00C9707E" w:rsidRPr="00FC1C13" w14:paraId="1A52DC9A" w14:textId="77777777" w:rsidTr="00BD727B">
        <w:trPr>
          <w:trHeight w:val="630"/>
          <w:jc w:val="center"/>
        </w:trPr>
        <w:tc>
          <w:tcPr>
            <w:tcW w:w="1280" w:type="dxa"/>
            <w:tcBorders>
              <w:top w:val="single" w:sz="4" w:space="0" w:color="auto"/>
              <w:left w:val="single" w:sz="4" w:space="0" w:color="auto"/>
              <w:bottom w:val="nil"/>
              <w:right w:val="single" w:sz="4" w:space="0" w:color="auto"/>
            </w:tcBorders>
            <w:shd w:val="clear" w:color="auto" w:fill="auto"/>
            <w:vAlign w:val="center"/>
            <w:hideMark/>
          </w:tcPr>
          <w:p w14:paraId="2D4C25AE" w14:textId="77777777" w:rsidR="00C9707E" w:rsidRPr="00442501" w:rsidRDefault="00C9707E" w:rsidP="00BD727B">
            <w:pPr>
              <w:jc w:val="center"/>
            </w:pPr>
            <w:r w:rsidRPr="00442501">
              <w:t>524,79</w:t>
            </w:r>
          </w:p>
        </w:tc>
        <w:tc>
          <w:tcPr>
            <w:tcW w:w="1280" w:type="dxa"/>
            <w:tcBorders>
              <w:top w:val="single" w:sz="4" w:space="0" w:color="auto"/>
              <w:left w:val="nil"/>
              <w:bottom w:val="nil"/>
              <w:right w:val="single" w:sz="4" w:space="0" w:color="auto"/>
            </w:tcBorders>
            <w:shd w:val="clear" w:color="auto" w:fill="auto"/>
            <w:vAlign w:val="center"/>
            <w:hideMark/>
          </w:tcPr>
          <w:p w14:paraId="5D4E4180" w14:textId="77777777" w:rsidR="00C9707E" w:rsidRPr="00442501" w:rsidRDefault="00C9707E" w:rsidP="00BD727B">
            <w:pPr>
              <w:jc w:val="center"/>
            </w:pPr>
            <w:r w:rsidRPr="00442501">
              <w:t>542,46</w:t>
            </w:r>
          </w:p>
        </w:tc>
        <w:tc>
          <w:tcPr>
            <w:tcW w:w="1404" w:type="dxa"/>
            <w:tcBorders>
              <w:top w:val="single" w:sz="4" w:space="0" w:color="auto"/>
              <w:left w:val="nil"/>
              <w:bottom w:val="nil"/>
              <w:right w:val="single" w:sz="4" w:space="0" w:color="auto"/>
            </w:tcBorders>
            <w:shd w:val="clear" w:color="auto" w:fill="auto"/>
            <w:vAlign w:val="center"/>
            <w:hideMark/>
          </w:tcPr>
          <w:p w14:paraId="1E33BBAC" w14:textId="77777777" w:rsidR="00C9707E" w:rsidRPr="00442501" w:rsidRDefault="00C9707E" w:rsidP="00BD727B">
            <w:pPr>
              <w:jc w:val="center"/>
            </w:pPr>
            <w:r w:rsidRPr="00442501">
              <w:t>531,79</w:t>
            </w:r>
          </w:p>
        </w:tc>
        <w:tc>
          <w:tcPr>
            <w:tcW w:w="5670" w:type="dxa"/>
            <w:tcBorders>
              <w:top w:val="single" w:sz="4" w:space="0" w:color="auto"/>
              <w:left w:val="nil"/>
              <w:bottom w:val="nil"/>
              <w:right w:val="single" w:sz="4" w:space="0" w:color="auto"/>
            </w:tcBorders>
            <w:shd w:val="clear" w:color="auto" w:fill="auto"/>
            <w:vAlign w:val="center"/>
            <w:hideMark/>
          </w:tcPr>
          <w:p w14:paraId="41B365BD" w14:textId="77777777" w:rsidR="00C9707E" w:rsidRPr="00FC1C13" w:rsidRDefault="00C9707E" w:rsidP="00BD727B">
            <w:pPr>
              <w:rPr>
                <w:szCs w:val="16"/>
              </w:rPr>
            </w:pPr>
            <w:r w:rsidRPr="008416F3">
              <w:rPr>
                <w:szCs w:val="16"/>
              </w:rPr>
              <w:t>Тариф</w:t>
            </w:r>
            <w:r>
              <w:rPr>
                <w:szCs w:val="16"/>
              </w:rPr>
              <w:t>ы</w:t>
            </w:r>
            <w:r w:rsidRPr="008416F3">
              <w:rPr>
                <w:szCs w:val="16"/>
              </w:rPr>
              <w:t xml:space="preserve"> на тепловую энергию (мощность) </w:t>
            </w:r>
            <w:r>
              <w:rPr>
                <w:szCs w:val="16"/>
              </w:rPr>
              <w:t xml:space="preserve">для </w:t>
            </w:r>
            <w:r w:rsidRPr="00717D1E">
              <w:rPr>
                <w:szCs w:val="16"/>
              </w:rPr>
              <w:t>компенсации потерь тепловой энергии и теплоносителя в тепловых сетях и энергетическом оборудовании</w:t>
            </w:r>
            <w:r>
              <w:rPr>
                <w:szCs w:val="16"/>
              </w:rPr>
              <w:t xml:space="preserve"> в контуре теплоснабжения </w:t>
            </w:r>
            <w:r>
              <w:rPr>
                <w:szCs w:val="16"/>
              </w:rPr>
              <w:br/>
              <w:t>ООО «КузнецкТеплоСбыт»</w:t>
            </w:r>
            <w:r w:rsidRPr="008416F3">
              <w:rPr>
                <w:szCs w:val="16"/>
              </w:rPr>
              <w:t>, руб./Гкал</w:t>
            </w:r>
          </w:p>
        </w:tc>
      </w:tr>
      <w:tr w:rsidR="00C9707E" w:rsidRPr="00FC1C13" w14:paraId="2D384B85" w14:textId="77777777" w:rsidTr="00BD727B">
        <w:trPr>
          <w:trHeight w:val="255"/>
          <w:jc w:val="center"/>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E5CAB8" w14:textId="77777777" w:rsidR="00C9707E" w:rsidRPr="00442501" w:rsidRDefault="00C9707E" w:rsidP="00BD727B">
            <w:pPr>
              <w:jc w:val="center"/>
            </w:pPr>
            <w:r w:rsidRPr="00442501">
              <w:t>102</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14:paraId="459EFFB0" w14:textId="77777777" w:rsidR="00C9707E" w:rsidRPr="00442501" w:rsidRDefault="00C9707E" w:rsidP="00BD727B">
            <w:pPr>
              <w:jc w:val="center"/>
            </w:pPr>
            <w:r w:rsidRPr="00442501">
              <w:t>82</w:t>
            </w:r>
          </w:p>
        </w:tc>
        <w:tc>
          <w:tcPr>
            <w:tcW w:w="1404" w:type="dxa"/>
            <w:tcBorders>
              <w:top w:val="single" w:sz="4" w:space="0" w:color="auto"/>
              <w:left w:val="nil"/>
              <w:bottom w:val="single" w:sz="4" w:space="0" w:color="auto"/>
              <w:right w:val="single" w:sz="4" w:space="0" w:color="auto"/>
            </w:tcBorders>
            <w:shd w:val="clear" w:color="auto" w:fill="auto"/>
            <w:vAlign w:val="center"/>
            <w:hideMark/>
          </w:tcPr>
          <w:p w14:paraId="7FC3CCBD" w14:textId="77777777" w:rsidR="00C9707E" w:rsidRDefault="00C9707E" w:rsidP="00BD727B">
            <w:pPr>
              <w:jc w:val="center"/>
            </w:pPr>
            <w:r w:rsidRPr="00442501">
              <w:t>184</w:t>
            </w:r>
          </w:p>
        </w:tc>
        <w:tc>
          <w:tcPr>
            <w:tcW w:w="5670" w:type="dxa"/>
            <w:tcBorders>
              <w:top w:val="single" w:sz="4" w:space="0" w:color="auto"/>
              <w:left w:val="nil"/>
              <w:bottom w:val="single" w:sz="4" w:space="0" w:color="auto"/>
              <w:right w:val="single" w:sz="4" w:space="0" w:color="auto"/>
            </w:tcBorders>
            <w:shd w:val="clear" w:color="auto" w:fill="auto"/>
            <w:vAlign w:val="center"/>
            <w:hideMark/>
          </w:tcPr>
          <w:p w14:paraId="15926BA5" w14:textId="77777777" w:rsidR="00C9707E" w:rsidRPr="00FC1C13" w:rsidRDefault="00C9707E" w:rsidP="00BD727B">
            <w:pPr>
              <w:rPr>
                <w:szCs w:val="16"/>
              </w:rPr>
            </w:pPr>
            <w:r w:rsidRPr="00FC1C13">
              <w:rPr>
                <w:szCs w:val="16"/>
              </w:rPr>
              <w:t xml:space="preserve">Затраты на компенсацию нормативных </w:t>
            </w:r>
            <w:r w:rsidRPr="00FC1C13">
              <w:rPr>
                <w:b/>
                <w:bCs/>
                <w:szCs w:val="16"/>
              </w:rPr>
              <w:t>потерь тепловой энергии</w:t>
            </w:r>
            <w:r w:rsidRPr="00FC1C13">
              <w:rPr>
                <w:szCs w:val="16"/>
              </w:rPr>
              <w:t>,</w:t>
            </w:r>
            <w:r>
              <w:rPr>
                <w:szCs w:val="16"/>
              </w:rPr>
              <w:t xml:space="preserve"> тыс. руб.</w:t>
            </w:r>
          </w:p>
        </w:tc>
      </w:tr>
    </w:tbl>
    <w:p w14:paraId="63B5F818" w14:textId="77777777" w:rsidR="00C9707E" w:rsidRDefault="00C9707E" w:rsidP="00C9707E">
      <w:pPr>
        <w:tabs>
          <w:tab w:val="left" w:pos="1890"/>
        </w:tabs>
        <w:spacing w:line="360" w:lineRule="auto"/>
        <w:ind w:firstLine="851"/>
        <w:jc w:val="both"/>
        <w:rPr>
          <w:sz w:val="28"/>
        </w:rPr>
      </w:pPr>
    </w:p>
    <w:p w14:paraId="56FB9532" w14:textId="77777777" w:rsidR="00C9707E" w:rsidRDefault="00C9707E" w:rsidP="00C9707E">
      <w:pPr>
        <w:tabs>
          <w:tab w:val="left" w:pos="1890"/>
        </w:tabs>
        <w:spacing w:line="360" w:lineRule="auto"/>
        <w:ind w:firstLine="851"/>
        <w:jc w:val="both"/>
        <w:rPr>
          <w:sz w:val="28"/>
        </w:rPr>
      </w:pPr>
      <w:r>
        <w:rPr>
          <w:sz w:val="28"/>
        </w:rPr>
        <w:t xml:space="preserve">Предприятие запланировало расходы по данной статье в размере </w:t>
      </w:r>
      <w:r>
        <w:rPr>
          <w:sz w:val="28"/>
        </w:rPr>
        <w:br/>
        <w:t>192 тыс. руб.</w:t>
      </w:r>
    </w:p>
    <w:p w14:paraId="0C978F43" w14:textId="77777777" w:rsidR="00C9707E" w:rsidRDefault="00C9707E" w:rsidP="00C9707E">
      <w:pPr>
        <w:spacing w:line="360" w:lineRule="auto"/>
        <w:ind w:firstLine="851"/>
        <w:jc w:val="both"/>
        <w:rPr>
          <w:b/>
          <w:sz w:val="28"/>
          <w:szCs w:val="28"/>
        </w:rPr>
      </w:pPr>
      <w:r w:rsidRPr="007F6D4F">
        <w:rPr>
          <w:sz w:val="28"/>
        </w:rPr>
        <w:t xml:space="preserve">Расходы в размере </w:t>
      </w:r>
      <w:r>
        <w:rPr>
          <w:sz w:val="28"/>
        </w:rPr>
        <w:t xml:space="preserve">8 </w:t>
      </w:r>
      <w:r w:rsidRPr="007F6D4F">
        <w:rPr>
          <w:sz w:val="28"/>
        </w:rPr>
        <w:t>тыс. руб., не подтвержденные предприятием документально, подлежат исключению из НВВ на 2019 год, как экономически необоснованные.</w:t>
      </w:r>
    </w:p>
    <w:p w14:paraId="2D5FA6A0" w14:textId="77777777" w:rsidR="00C9707E" w:rsidRPr="00586853" w:rsidRDefault="00C9707E" w:rsidP="00C9707E">
      <w:pPr>
        <w:tabs>
          <w:tab w:val="left" w:pos="1890"/>
        </w:tabs>
        <w:spacing w:line="360" w:lineRule="auto"/>
        <w:ind w:firstLine="851"/>
        <w:jc w:val="both"/>
        <w:rPr>
          <w:sz w:val="28"/>
        </w:rPr>
      </w:pPr>
    </w:p>
    <w:p w14:paraId="49882530" w14:textId="77777777" w:rsidR="00C9707E" w:rsidRPr="001C67E9" w:rsidRDefault="00C9707E" w:rsidP="00C9707E">
      <w:pPr>
        <w:pStyle w:val="2"/>
        <w:spacing w:line="360" w:lineRule="auto"/>
        <w:ind w:left="0"/>
        <w:jc w:val="both"/>
        <w:rPr>
          <w:sz w:val="28"/>
        </w:rPr>
      </w:pPr>
      <w:bookmarkStart w:id="163" w:name="_Toc532316534"/>
      <w:r>
        <w:rPr>
          <w:sz w:val="28"/>
        </w:rPr>
        <w:t>3.2.</w:t>
      </w:r>
      <w:r w:rsidRPr="00FE3190">
        <w:rPr>
          <w:sz w:val="28"/>
        </w:rPr>
        <w:t>6.</w:t>
      </w:r>
      <w:r>
        <w:rPr>
          <w:sz w:val="28"/>
        </w:rPr>
        <w:t>4</w:t>
      </w:r>
      <w:r w:rsidRPr="00FE3190">
        <w:rPr>
          <w:sz w:val="28"/>
        </w:rPr>
        <w:t>) Расходы на холодную воду</w:t>
      </w:r>
      <w:r>
        <w:rPr>
          <w:sz w:val="28"/>
        </w:rPr>
        <w:t xml:space="preserve"> и стоки</w:t>
      </w:r>
      <w:bookmarkEnd w:id="163"/>
    </w:p>
    <w:p w14:paraId="07076CD8" w14:textId="77777777" w:rsidR="00C9707E" w:rsidRDefault="00C9707E" w:rsidP="00C9707E">
      <w:pPr>
        <w:tabs>
          <w:tab w:val="left" w:pos="1890"/>
        </w:tabs>
        <w:spacing w:line="360" w:lineRule="auto"/>
        <w:ind w:firstLine="851"/>
        <w:jc w:val="both"/>
        <w:rPr>
          <w:snapToGrid w:val="0"/>
          <w:sz w:val="28"/>
          <w:szCs w:val="28"/>
        </w:rPr>
      </w:pPr>
      <w:r w:rsidRPr="00440C8A">
        <w:rPr>
          <w:sz w:val="28"/>
          <w:szCs w:val="28"/>
        </w:rPr>
        <w:t>Предприятием не заявлены расходы по данной статье.</w:t>
      </w:r>
    </w:p>
    <w:p w14:paraId="42E75C1B" w14:textId="77777777" w:rsidR="00C9707E" w:rsidRDefault="00C9707E" w:rsidP="00C9707E">
      <w:pPr>
        <w:tabs>
          <w:tab w:val="left" w:pos="1890"/>
        </w:tabs>
        <w:spacing w:line="360" w:lineRule="auto"/>
        <w:ind w:firstLine="720"/>
        <w:jc w:val="both"/>
        <w:rPr>
          <w:snapToGrid w:val="0"/>
          <w:sz w:val="28"/>
          <w:szCs w:val="28"/>
        </w:rPr>
      </w:pPr>
    </w:p>
    <w:p w14:paraId="40C55625" w14:textId="77777777" w:rsidR="00C9707E" w:rsidRPr="00440C8A" w:rsidRDefault="00C9707E" w:rsidP="00C9707E">
      <w:pPr>
        <w:pStyle w:val="2"/>
        <w:spacing w:line="360" w:lineRule="auto"/>
        <w:ind w:left="0"/>
        <w:jc w:val="both"/>
        <w:rPr>
          <w:sz w:val="28"/>
        </w:rPr>
      </w:pPr>
      <w:bookmarkStart w:id="164" w:name="_Toc532316535"/>
      <w:r>
        <w:rPr>
          <w:sz w:val="28"/>
        </w:rPr>
        <w:t>3.2.</w:t>
      </w:r>
      <w:r w:rsidRPr="00440C8A">
        <w:rPr>
          <w:sz w:val="28"/>
        </w:rPr>
        <w:t>6.</w:t>
      </w:r>
      <w:r>
        <w:rPr>
          <w:sz w:val="28"/>
        </w:rPr>
        <w:t>5</w:t>
      </w:r>
      <w:r w:rsidRPr="00440C8A">
        <w:rPr>
          <w:sz w:val="28"/>
        </w:rPr>
        <w:t>) Расходы на теплоноситель</w:t>
      </w:r>
      <w:bookmarkEnd w:id="164"/>
    </w:p>
    <w:p w14:paraId="6D869737" w14:textId="77777777" w:rsidR="00C9707E" w:rsidRDefault="00C9707E" w:rsidP="00C9707E">
      <w:pPr>
        <w:tabs>
          <w:tab w:val="left" w:pos="1890"/>
        </w:tabs>
        <w:spacing w:line="360" w:lineRule="auto"/>
        <w:ind w:firstLine="851"/>
        <w:jc w:val="both"/>
        <w:rPr>
          <w:sz w:val="28"/>
        </w:rPr>
      </w:pPr>
      <w:r w:rsidRPr="00586853">
        <w:rPr>
          <w:sz w:val="28"/>
        </w:rPr>
        <w:t xml:space="preserve">Необходимый объем </w:t>
      </w:r>
      <w:r>
        <w:rPr>
          <w:sz w:val="28"/>
        </w:rPr>
        <w:t>теплоносителя для компенсации потерь в теплосетевом комплексе ООО «СибЭнерго»,</w:t>
      </w:r>
      <w:r w:rsidRPr="00586853">
        <w:rPr>
          <w:sz w:val="28"/>
        </w:rPr>
        <w:t xml:space="preserve"> указанный в </w:t>
      </w:r>
      <w:r>
        <w:rPr>
          <w:sz w:val="28"/>
        </w:rPr>
        <w:t>р</w:t>
      </w:r>
      <w:r w:rsidRPr="00586853">
        <w:rPr>
          <w:sz w:val="28"/>
        </w:rPr>
        <w:t>асчет</w:t>
      </w:r>
      <w:r>
        <w:rPr>
          <w:sz w:val="28"/>
        </w:rPr>
        <w:t>е</w:t>
      </w:r>
      <w:r w:rsidRPr="00586853">
        <w:rPr>
          <w:sz w:val="28"/>
        </w:rPr>
        <w:t xml:space="preserve"> </w:t>
      </w:r>
      <w:r w:rsidRPr="00931FBA">
        <w:rPr>
          <w:sz w:val="28"/>
        </w:rPr>
        <w:t>нормативов технологических потерь при передаче тепловой энергии по системе централизованного теплоснабжения зоны действия Западно-Сибирской ТЭЦ на 2019 год (стр. 1 том 4 часть 2 вх. 5418 от 31.10.2018)</w:t>
      </w:r>
      <w:r>
        <w:rPr>
          <w:sz w:val="28"/>
        </w:rPr>
        <w:t xml:space="preserve">, для ООО «СибЭнерго» </w:t>
      </w:r>
      <w:r w:rsidRPr="00586853">
        <w:rPr>
          <w:sz w:val="28"/>
        </w:rPr>
        <w:t xml:space="preserve">составляет </w:t>
      </w:r>
      <w:r w:rsidRPr="00931FBA">
        <w:rPr>
          <w:sz w:val="28"/>
        </w:rPr>
        <w:t>169 788</w:t>
      </w:r>
      <w:r>
        <w:rPr>
          <w:sz w:val="28"/>
        </w:rPr>
        <w:t xml:space="preserve"> куб. м</w:t>
      </w:r>
      <w:r w:rsidRPr="00586853">
        <w:rPr>
          <w:sz w:val="28"/>
        </w:rPr>
        <w:t>.</w:t>
      </w:r>
    </w:p>
    <w:p w14:paraId="5F6407A6" w14:textId="77777777" w:rsidR="00C9707E" w:rsidRDefault="00C9707E" w:rsidP="00C9707E">
      <w:pPr>
        <w:tabs>
          <w:tab w:val="left" w:pos="1890"/>
        </w:tabs>
        <w:spacing w:line="360" w:lineRule="auto"/>
        <w:ind w:firstLine="851"/>
        <w:jc w:val="both"/>
        <w:rPr>
          <w:sz w:val="28"/>
        </w:rPr>
      </w:pPr>
      <w:r>
        <w:rPr>
          <w:sz w:val="28"/>
        </w:rPr>
        <w:t>Покупка теплоносителя, поставляемого</w:t>
      </w:r>
      <w:r w:rsidRPr="00C26A30">
        <w:rPr>
          <w:sz w:val="28"/>
        </w:rPr>
        <w:t xml:space="preserve"> теплоснабжающим, теплосетевым организациям, приобретающим тепловую энергию с целью компенсации потерь </w:t>
      </w:r>
      <w:r>
        <w:rPr>
          <w:sz w:val="28"/>
        </w:rPr>
        <w:t>теплоносителя, предприятием осуществляется на основании д</w:t>
      </w:r>
      <w:r w:rsidRPr="00C26A30">
        <w:rPr>
          <w:sz w:val="28"/>
        </w:rPr>
        <w:t>оговор</w:t>
      </w:r>
      <w:r>
        <w:rPr>
          <w:sz w:val="28"/>
        </w:rPr>
        <w:t>а</w:t>
      </w:r>
      <w:r w:rsidRPr="00C26A30">
        <w:rPr>
          <w:sz w:val="28"/>
        </w:rPr>
        <w:t xml:space="preserve"> </w:t>
      </w:r>
      <w:r w:rsidRPr="005A079E">
        <w:rPr>
          <w:sz w:val="28"/>
        </w:rPr>
        <w:t>№ 270КТС17/СГ-183-17 от 24.11.2017</w:t>
      </w:r>
      <w:r w:rsidRPr="00E66EFC">
        <w:rPr>
          <w:sz w:val="28"/>
        </w:rPr>
        <w:t xml:space="preserve"> от 01.01.2015</w:t>
      </w:r>
      <w:r w:rsidRPr="00C26A30">
        <w:rPr>
          <w:sz w:val="28"/>
        </w:rPr>
        <w:t xml:space="preserve"> с</w:t>
      </w:r>
      <w:r>
        <w:rPr>
          <w:sz w:val="28"/>
        </w:rPr>
        <w:t xml:space="preserve"> </w:t>
      </w:r>
      <w:r w:rsidRPr="00C26A30">
        <w:rPr>
          <w:sz w:val="28"/>
        </w:rPr>
        <w:t>ООО</w:t>
      </w:r>
      <w:r>
        <w:rPr>
          <w:sz w:val="28"/>
        </w:rPr>
        <w:t xml:space="preserve"> «</w:t>
      </w:r>
      <w:r w:rsidRPr="00C26A30">
        <w:rPr>
          <w:sz w:val="28"/>
        </w:rPr>
        <w:t>КузнецкТеплоСбыт</w:t>
      </w:r>
      <w:r>
        <w:rPr>
          <w:sz w:val="28"/>
        </w:rPr>
        <w:t xml:space="preserve">» </w:t>
      </w:r>
      <w:r w:rsidRPr="00C26A30">
        <w:rPr>
          <w:sz w:val="28"/>
        </w:rPr>
        <w:t>на оказание услуг по передаче тепловой энергии и теплоносителя и поставки тепловой энергии и теплоносителя (в целях компенсации потерь тепловой энергии и теплоносителя в тепловых сетях и энергетическом оборудовании) (стр. 192 том 1)</w:t>
      </w:r>
      <w:r>
        <w:rPr>
          <w:sz w:val="28"/>
        </w:rPr>
        <w:t xml:space="preserve">, </w:t>
      </w:r>
      <w:r w:rsidRPr="00FE1035">
        <w:rPr>
          <w:sz w:val="28"/>
        </w:rPr>
        <w:t>по прогнозному тарифу, определенному экспертами на 2019 год.</w:t>
      </w:r>
    </w:p>
    <w:p w14:paraId="1B865016" w14:textId="77777777" w:rsidR="00C9707E" w:rsidRDefault="00C9707E" w:rsidP="00C9707E">
      <w:pPr>
        <w:tabs>
          <w:tab w:val="left" w:pos="1890"/>
        </w:tabs>
        <w:spacing w:line="360" w:lineRule="auto"/>
        <w:ind w:firstLine="851"/>
        <w:jc w:val="both"/>
        <w:rPr>
          <w:sz w:val="28"/>
        </w:rPr>
      </w:pPr>
      <w:r>
        <w:rPr>
          <w:sz w:val="28"/>
        </w:rPr>
        <w:t>Расчет затрат на покупку тепловой энергии с целью компенсации потерь выглядит следующим образом:</w:t>
      </w:r>
    </w:p>
    <w:p w14:paraId="0ABB1B3C" w14:textId="77777777" w:rsidR="00C9707E" w:rsidRDefault="00C9707E" w:rsidP="00C9707E">
      <w:pPr>
        <w:numPr>
          <w:ilvl w:val="0"/>
          <w:numId w:val="16"/>
        </w:numPr>
        <w:spacing w:line="360" w:lineRule="auto"/>
        <w:ind w:right="-426"/>
        <w:jc w:val="right"/>
        <w:rPr>
          <w:sz w:val="28"/>
        </w:rPr>
      </w:pPr>
    </w:p>
    <w:p w14:paraId="47108BF6" w14:textId="77777777" w:rsidR="00C9707E" w:rsidRDefault="00C9707E" w:rsidP="00C9707E">
      <w:pPr>
        <w:spacing w:line="360" w:lineRule="auto"/>
        <w:jc w:val="center"/>
        <w:rPr>
          <w:sz w:val="28"/>
        </w:rPr>
      </w:pPr>
      <w:r>
        <w:rPr>
          <w:sz w:val="28"/>
        </w:rPr>
        <w:t xml:space="preserve">Расчет затрат на </w:t>
      </w:r>
      <w:r w:rsidRPr="00242F18">
        <w:rPr>
          <w:sz w:val="28"/>
        </w:rPr>
        <w:t xml:space="preserve">компенсацию нормативных потерь </w:t>
      </w:r>
      <w:r>
        <w:rPr>
          <w:sz w:val="28"/>
        </w:rPr>
        <w:t>теплоносителя</w:t>
      </w:r>
    </w:p>
    <w:tbl>
      <w:tblPr>
        <w:tblW w:w="9634" w:type="dxa"/>
        <w:jc w:val="center"/>
        <w:tblLook w:val="04A0" w:firstRow="1" w:lastRow="0" w:firstColumn="1" w:lastColumn="0" w:noHBand="0" w:noVBand="1"/>
      </w:tblPr>
      <w:tblGrid>
        <w:gridCol w:w="1280"/>
        <w:gridCol w:w="1280"/>
        <w:gridCol w:w="1404"/>
        <w:gridCol w:w="5670"/>
      </w:tblGrid>
      <w:tr w:rsidR="00C9707E" w:rsidRPr="00FC1C13" w14:paraId="59BAE336" w14:textId="77777777" w:rsidTr="00BD727B">
        <w:trPr>
          <w:trHeight w:val="1050"/>
          <w:jc w:val="center"/>
        </w:trPr>
        <w:tc>
          <w:tcPr>
            <w:tcW w:w="1280" w:type="dxa"/>
            <w:tcBorders>
              <w:top w:val="single" w:sz="4" w:space="0" w:color="auto"/>
              <w:left w:val="single" w:sz="4" w:space="0" w:color="auto"/>
              <w:bottom w:val="nil"/>
              <w:right w:val="single" w:sz="4" w:space="0" w:color="auto"/>
            </w:tcBorders>
            <w:shd w:val="clear" w:color="auto" w:fill="auto"/>
            <w:vAlign w:val="center"/>
            <w:hideMark/>
          </w:tcPr>
          <w:p w14:paraId="60D63AED" w14:textId="77777777" w:rsidR="00C9707E" w:rsidRPr="00FC1C13" w:rsidRDefault="00C9707E" w:rsidP="00BD727B">
            <w:pPr>
              <w:jc w:val="center"/>
              <w:rPr>
                <w:szCs w:val="16"/>
              </w:rPr>
            </w:pPr>
            <w:r w:rsidRPr="00FC1C13">
              <w:rPr>
                <w:szCs w:val="16"/>
              </w:rPr>
              <w:t>I полугодие</w:t>
            </w:r>
            <w:r>
              <w:rPr>
                <w:szCs w:val="16"/>
              </w:rPr>
              <w:t xml:space="preserve"> 2019 года</w:t>
            </w:r>
          </w:p>
        </w:tc>
        <w:tc>
          <w:tcPr>
            <w:tcW w:w="1280" w:type="dxa"/>
            <w:tcBorders>
              <w:top w:val="single" w:sz="4" w:space="0" w:color="auto"/>
              <w:left w:val="nil"/>
              <w:bottom w:val="nil"/>
              <w:right w:val="single" w:sz="4" w:space="0" w:color="auto"/>
            </w:tcBorders>
            <w:shd w:val="clear" w:color="auto" w:fill="auto"/>
            <w:vAlign w:val="center"/>
            <w:hideMark/>
          </w:tcPr>
          <w:p w14:paraId="159F78C8" w14:textId="77777777" w:rsidR="00C9707E" w:rsidRPr="00FC1C13" w:rsidRDefault="00C9707E" w:rsidP="00BD727B">
            <w:pPr>
              <w:jc w:val="center"/>
              <w:rPr>
                <w:szCs w:val="16"/>
              </w:rPr>
            </w:pPr>
            <w:r w:rsidRPr="00FC1C13">
              <w:rPr>
                <w:szCs w:val="16"/>
              </w:rPr>
              <w:t>II полугодие</w:t>
            </w:r>
            <w:r>
              <w:rPr>
                <w:szCs w:val="16"/>
              </w:rPr>
              <w:t xml:space="preserve"> 2019 года</w:t>
            </w:r>
          </w:p>
        </w:tc>
        <w:tc>
          <w:tcPr>
            <w:tcW w:w="1404" w:type="dxa"/>
            <w:tcBorders>
              <w:top w:val="single" w:sz="4" w:space="0" w:color="auto"/>
              <w:left w:val="nil"/>
              <w:bottom w:val="nil"/>
              <w:right w:val="single" w:sz="4" w:space="0" w:color="auto"/>
            </w:tcBorders>
            <w:shd w:val="clear" w:color="auto" w:fill="auto"/>
            <w:vAlign w:val="center"/>
            <w:hideMark/>
          </w:tcPr>
          <w:p w14:paraId="21E94C9A" w14:textId="77777777" w:rsidR="00C9707E" w:rsidRPr="00FC1C13" w:rsidRDefault="00C9707E" w:rsidP="00BD727B">
            <w:pPr>
              <w:jc w:val="center"/>
              <w:rPr>
                <w:szCs w:val="16"/>
              </w:rPr>
            </w:pPr>
            <w:r>
              <w:rPr>
                <w:szCs w:val="16"/>
              </w:rPr>
              <w:t>2019 г</w:t>
            </w:r>
            <w:r w:rsidRPr="00FC1C13">
              <w:rPr>
                <w:szCs w:val="16"/>
              </w:rPr>
              <w:t>од</w:t>
            </w:r>
          </w:p>
        </w:tc>
        <w:tc>
          <w:tcPr>
            <w:tcW w:w="5670" w:type="dxa"/>
            <w:tcBorders>
              <w:top w:val="single" w:sz="4" w:space="0" w:color="auto"/>
              <w:left w:val="nil"/>
              <w:bottom w:val="nil"/>
              <w:right w:val="single" w:sz="4" w:space="0" w:color="auto"/>
            </w:tcBorders>
            <w:shd w:val="clear" w:color="auto" w:fill="auto"/>
            <w:vAlign w:val="center"/>
            <w:hideMark/>
          </w:tcPr>
          <w:p w14:paraId="0E2C6F6A" w14:textId="77777777" w:rsidR="00C9707E" w:rsidRPr="00FC1C13" w:rsidRDefault="00C9707E" w:rsidP="00BD727B">
            <w:pPr>
              <w:jc w:val="center"/>
              <w:rPr>
                <w:szCs w:val="16"/>
              </w:rPr>
            </w:pPr>
            <w:r w:rsidRPr="00FC1C13">
              <w:rPr>
                <w:szCs w:val="16"/>
              </w:rPr>
              <w:t>Показатели</w:t>
            </w:r>
          </w:p>
        </w:tc>
      </w:tr>
      <w:tr w:rsidR="00C9707E" w:rsidRPr="00FC1C13" w14:paraId="430496A8" w14:textId="77777777" w:rsidTr="00BD727B">
        <w:trPr>
          <w:trHeight w:val="255"/>
          <w:jc w:val="center"/>
        </w:trPr>
        <w:tc>
          <w:tcPr>
            <w:tcW w:w="1280" w:type="dxa"/>
            <w:tcBorders>
              <w:top w:val="single" w:sz="4" w:space="0" w:color="auto"/>
              <w:left w:val="single" w:sz="4" w:space="0" w:color="auto"/>
              <w:bottom w:val="nil"/>
              <w:right w:val="single" w:sz="4" w:space="0" w:color="auto"/>
            </w:tcBorders>
            <w:shd w:val="clear" w:color="auto" w:fill="auto"/>
            <w:vAlign w:val="center"/>
            <w:hideMark/>
          </w:tcPr>
          <w:p w14:paraId="71AB872D" w14:textId="77777777" w:rsidR="00C9707E" w:rsidRPr="001A4253" w:rsidRDefault="00C9707E" w:rsidP="00BD727B">
            <w:pPr>
              <w:jc w:val="center"/>
            </w:pPr>
            <w:r w:rsidRPr="001A4253">
              <w:t>285</w:t>
            </w:r>
          </w:p>
        </w:tc>
        <w:tc>
          <w:tcPr>
            <w:tcW w:w="1280" w:type="dxa"/>
            <w:tcBorders>
              <w:top w:val="single" w:sz="4" w:space="0" w:color="auto"/>
              <w:left w:val="nil"/>
              <w:bottom w:val="nil"/>
              <w:right w:val="single" w:sz="4" w:space="0" w:color="auto"/>
            </w:tcBorders>
            <w:shd w:val="clear" w:color="auto" w:fill="auto"/>
            <w:vAlign w:val="center"/>
            <w:hideMark/>
          </w:tcPr>
          <w:p w14:paraId="5C6DAD27" w14:textId="77777777" w:rsidR="00C9707E" w:rsidRPr="001A4253" w:rsidRDefault="00C9707E" w:rsidP="00BD727B">
            <w:pPr>
              <w:jc w:val="center"/>
            </w:pPr>
            <w:r w:rsidRPr="001A4253">
              <w:t>224</w:t>
            </w:r>
          </w:p>
        </w:tc>
        <w:tc>
          <w:tcPr>
            <w:tcW w:w="1404" w:type="dxa"/>
            <w:tcBorders>
              <w:top w:val="single" w:sz="4" w:space="0" w:color="auto"/>
              <w:left w:val="nil"/>
              <w:bottom w:val="nil"/>
              <w:right w:val="single" w:sz="4" w:space="0" w:color="auto"/>
            </w:tcBorders>
            <w:shd w:val="clear" w:color="auto" w:fill="auto"/>
            <w:vAlign w:val="center"/>
            <w:hideMark/>
          </w:tcPr>
          <w:p w14:paraId="769888E8" w14:textId="77777777" w:rsidR="00C9707E" w:rsidRPr="001A4253" w:rsidRDefault="00C9707E" w:rsidP="00BD727B">
            <w:pPr>
              <w:jc w:val="center"/>
            </w:pPr>
            <w:r w:rsidRPr="001A4253">
              <w:t>509</w:t>
            </w:r>
          </w:p>
        </w:tc>
        <w:tc>
          <w:tcPr>
            <w:tcW w:w="5670" w:type="dxa"/>
            <w:tcBorders>
              <w:top w:val="single" w:sz="4" w:space="0" w:color="auto"/>
              <w:left w:val="nil"/>
              <w:bottom w:val="nil"/>
              <w:right w:val="single" w:sz="4" w:space="0" w:color="auto"/>
            </w:tcBorders>
            <w:shd w:val="clear" w:color="auto" w:fill="auto"/>
            <w:vAlign w:val="center"/>
            <w:hideMark/>
          </w:tcPr>
          <w:p w14:paraId="54C92105" w14:textId="77777777" w:rsidR="00C9707E" w:rsidRPr="00FC1C13" w:rsidRDefault="00C9707E" w:rsidP="00BD727B">
            <w:pPr>
              <w:rPr>
                <w:szCs w:val="16"/>
              </w:rPr>
            </w:pPr>
            <w:r w:rsidRPr="00C66625">
              <w:rPr>
                <w:szCs w:val="16"/>
              </w:rPr>
              <w:t>Потери теплоносителя, куб.</w:t>
            </w:r>
            <w:r>
              <w:rPr>
                <w:szCs w:val="16"/>
              </w:rPr>
              <w:t xml:space="preserve"> </w:t>
            </w:r>
            <w:r w:rsidRPr="00C66625">
              <w:rPr>
                <w:szCs w:val="16"/>
              </w:rPr>
              <w:t>м</w:t>
            </w:r>
          </w:p>
        </w:tc>
      </w:tr>
      <w:tr w:rsidR="00C9707E" w:rsidRPr="00FC1C13" w14:paraId="556ECE89" w14:textId="77777777" w:rsidTr="00BD727B">
        <w:trPr>
          <w:trHeight w:val="630"/>
          <w:jc w:val="center"/>
        </w:trPr>
        <w:tc>
          <w:tcPr>
            <w:tcW w:w="1280" w:type="dxa"/>
            <w:tcBorders>
              <w:top w:val="single" w:sz="4" w:space="0" w:color="auto"/>
              <w:left w:val="single" w:sz="4" w:space="0" w:color="auto"/>
              <w:bottom w:val="nil"/>
              <w:right w:val="single" w:sz="4" w:space="0" w:color="auto"/>
            </w:tcBorders>
            <w:shd w:val="clear" w:color="auto" w:fill="auto"/>
            <w:vAlign w:val="center"/>
            <w:hideMark/>
          </w:tcPr>
          <w:p w14:paraId="22147CB5" w14:textId="77777777" w:rsidR="00C9707E" w:rsidRPr="001A4253" w:rsidRDefault="00C9707E" w:rsidP="00BD727B">
            <w:pPr>
              <w:jc w:val="center"/>
            </w:pPr>
            <w:r w:rsidRPr="001A4253">
              <w:t>7,41</w:t>
            </w:r>
          </w:p>
        </w:tc>
        <w:tc>
          <w:tcPr>
            <w:tcW w:w="1280" w:type="dxa"/>
            <w:tcBorders>
              <w:top w:val="single" w:sz="4" w:space="0" w:color="auto"/>
              <w:left w:val="nil"/>
              <w:bottom w:val="nil"/>
              <w:right w:val="single" w:sz="4" w:space="0" w:color="auto"/>
            </w:tcBorders>
            <w:shd w:val="clear" w:color="auto" w:fill="auto"/>
            <w:vAlign w:val="center"/>
            <w:hideMark/>
          </w:tcPr>
          <w:p w14:paraId="0700DEC9" w14:textId="77777777" w:rsidR="00C9707E" w:rsidRPr="001A4253" w:rsidRDefault="00C9707E" w:rsidP="00BD727B">
            <w:pPr>
              <w:jc w:val="center"/>
            </w:pPr>
            <w:r w:rsidRPr="001A4253">
              <w:t>8,30</w:t>
            </w:r>
          </w:p>
        </w:tc>
        <w:tc>
          <w:tcPr>
            <w:tcW w:w="1404" w:type="dxa"/>
            <w:tcBorders>
              <w:top w:val="single" w:sz="4" w:space="0" w:color="auto"/>
              <w:left w:val="nil"/>
              <w:bottom w:val="nil"/>
              <w:right w:val="single" w:sz="4" w:space="0" w:color="auto"/>
            </w:tcBorders>
            <w:shd w:val="clear" w:color="auto" w:fill="auto"/>
            <w:vAlign w:val="center"/>
            <w:hideMark/>
          </w:tcPr>
          <w:p w14:paraId="476F6CE2" w14:textId="77777777" w:rsidR="00C9707E" w:rsidRPr="001A4253" w:rsidRDefault="00C9707E" w:rsidP="00BD727B">
            <w:pPr>
              <w:jc w:val="center"/>
            </w:pPr>
            <w:r w:rsidRPr="001A4253">
              <w:t>7,86</w:t>
            </w:r>
          </w:p>
        </w:tc>
        <w:tc>
          <w:tcPr>
            <w:tcW w:w="5670" w:type="dxa"/>
            <w:tcBorders>
              <w:top w:val="single" w:sz="4" w:space="0" w:color="auto"/>
              <w:left w:val="nil"/>
              <w:bottom w:val="nil"/>
              <w:right w:val="single" w:sz="4" w:space="0" w:color="auto"/>
            </w:tcBorders>
            <w:shd w:val="clear" w:color="auto" w:fill="auto"/>
            <w:vAlign w:val="center"/>
            <w:hideMark/>
          </w:tcPr>
          <w:p w14:paraId="18B0E5DB" w14:textId="77777777" w:rsidR="00C9707E" w:rsidRPr="00FC1C13" w:rsidRDefault="00C9707E" w:rsidP="00BD727B">
            <w:pPr>
              <w:rPr>
                <w:szCs w:val="16"/>
              </w:rPr>
            </w:pPr>
            <w:r w:rsidRPr="008416F3">
              <w:rPr>
                <w:szCs w:val="16"/>
              </w:rPr>
              <w:t>Тариф</w:t>
            </w:r>
            <w:r>
              <w:rPr>
                <w:szCs w:val="16"/>
              </w:rPr>
              <w:t>ы</w:t>
            </w:r>
            <w:r w:rsidRPr="008416F3">
              <w:rPr>
                <w:szCs w:val="16"/>
              </w:rPr>
              <w:t xml:space="preserve"> на </w:t>
            </w:r>
            <w:r>
              <w:rPr>
                <w:szCs w:val="16"/>
              </w:rPr>
              <w:t>теплоноситель</w:t>
            </w:r>
            <w:r w:rsidRPr="008416F3">
              <w:rPr>
                <w:szCs w:val="16"/>
              </w:rPr>
              <w:t xml:space="preserve"> </w:t>
            </w:r>
            <w:r>
              <w:rPr>
                <w:szCs w:val="16"/>
              </w:rPr>
              <w:t xml:space="preserve">для </w:t>
            </w:r>
            <w:r w:rsidRPr="00717D1E">
              <w:rPr>
                <w:szCs w:val="16"/>
              </w:rPr>
              <w:t>компенсации потерь тепловой энергии и теплоносителя в тепловых сетях и энергетическом оборудовании</w:t>
            </w:r>
            <w:r>
              <w:rPr>
                <w:szCs w:val="16"/>
              </w:rPr>
              <w:t xml:space="preserve"> в контуре теплоснабжения </w:t>
            </w:r>
            <w:r w:rsidRPr="00FC1C13">
              <w:rPr>
                <w:szCs w:val="16"/>
              </w:rPr>
              <w:t>ООО</w:t>
            </w:r>
            <w:r>
              <w:rPr>
                <w:szCs w:val="16"/>
              </w:rPr>
              <w:t xml:space="preserve"> «</w:t>
            </w:r>
            <w:r w:rsidRPr="00FC1C13">
              <w:rPr>
                <w:szCs w:val="16"/>
              </w:rPr>
              <w:t>КузнецкТеплоСбыт</w:t>
            </w:r>
            <w:r>
              <w:rPr>
                <w:szCs w:val="16"/>
              </w:rPr>
              <w:t>»,</w:t>
            </w:r>
            <w:r w:rsidRPr="00FC1C13">
              <w:rPr>
                <w:szCs w:val="16"/>
              </w:rPr>
              <w:t xml:space="preserve"> руб./</w:t>
            </w:r>
            <w:r>
              <w:rPr>
                <w:szCs w:val="16"/>
              </w:rPr>
              <w:t>куб. м</w:t>
            </w:r>
          </w:p>
        </w:tc>
      </w:tr>
      <w:tr w:rsidR="00C9707E" w:rsidRPr="00FC1C13" w14:paraId="40496D9D" w14:textId="77777777" w:rsidTr="00BD727B">
        <w:trPr>
          <w:trHeight w:val="255"/>
          <w:jc w:val="center"/>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F63EA8" w14:textId="77777777" w:rsidR="00C9707E" w:rsidRPr="001A4253" w:rsidRDefault="00C9707E" w:rsidP="00BD727B">
            <w:pPr>
              <w:jc w:val="center"/>
            </w:pPr>
            <w:r w:rsidRPr="001A4253">
              <w:t>2</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14:paraId="7FCE612F" w14:textId="77777777" w:rsidR="00C9707E" w:rsidRPr="001A4253" w:rsidRDefault="00C9707E" w:rsidP="00BD727B">
            <w:pPr>
              <w:jc w:val="center"/>
            </w:pPr>
            <w:r w:rsidRPr="001A4253">
              <w:t>2</w:t>
            </w:r>
          </w:p>
        </w:tc>
        <w:tc>
          <w:tcPr>
            <w:tcW w:w="1404" w:type="dxa"/>
            <w:tcBorders>
              <w:top w:val="single" w:sz="4" w:space="0" w:color="auto"/>
              <w:left w:val="nil"/>
              <w:bottom w:val="single" w:sz="4" w:space="0" w:color="auto"/>
              <w:right w:val="single" w:sz="4" w:space="0" w:color="auto"/>
            </w:tcBorders>
            <w:shd w:val="clear" w:color="auto" w:fill="auto"/>
            <w:vAlign w:val="center"/>
            <w:hideMark/>
          </w:tcPr>
          <w:p w14:paraId="2B734415" w14:textId="77777777" w:rsidR="00C9707E" w:rsidRDefault="00C9707E" w:rsidP="00BD727B">
            <w:pPr>
              <w:jc w:val="center"/>
            </w:pPr>
            <w:r w:rsidRPr="001A4253">
              <w:t>4</w:t>
            </w:r>
          </w:p>
        </w:tc>
        <w:tc>
          <w:tcPr>
            <w:tcW w:w="5670" w:type="dxa"/>
            <w:tcBorders>
              <w:top w:val="single" w:sz="4" w:space="0" w:color="auto"/>
              <w:left w:val="nil"/>
              <w:bottom w:val="single" w:sz="4" w:space="0" w:color="auto"/>
              <w:right w:val="single" w:sz="4" w:space="0" w:color="auto"/>
            </w:tcBorders>
            <w:shd w:val="clear" w:color="auto" w:fill="auto"/>
            <w:vAlign w:val="center"/>
            <w:hideMark/>
          </w:tcPr>
          <w:p w14:paraId="0007A4C9" w14:textId="77777777" w:rsidR="00C9707E" w:rsidRPr="00FC1C13" w:rsidRDefault="00C9707E" w:rsidP="00BD727B">
            <w:pPr>
              <w:rPr>
                <w:szCs w:val="16"/>
              </w:rPr>
            </w:pPr>
            <w:r w:rsidRPr="00FC1C13">
              <w:rPr>
                <w:szCs w:val="16"/>
              </w:rPr>
              <w:t xml:space="preserve">Затраты на компенсацию нормативных </w:t>
            </w:r>
            <w:r w:rsidRPr="00FC1C13">
              <w:rPr>
                <w:b/>
                <w:bCs/>
                <w:szCs w:val="16"/>
              </w:rPr>
              <w:t xml:space="preserve">потерь </w:t>
            </w:r>
            <w:r>
              <w:rPr>
                <w:b/>
                <w:bCs/>
                <w:szCs w:val="16"/>
              </w:rPr>
              <w:t>теплоносителя</w:t>
            </w:r>
            <w:r w:rsidRPr="00FC1C13">
              <w:rPr>
                <w:szCs w:val="16"/>
              </w:rPr>
              <w:t>,</w:t>
            </w:r>
            <w:r>
              <w:rPr>
                <w:szCs w:val="16"/>
              </w:rPr>
              <w:t xml:space="preserve"> тыс. руб.</w:t>
            </w:r>
          </w:p>
        </w:tc>
      </w:tr>
    </w:tbl>
    <w:p w14:paraId="5BFEFB86" w14:textId="77777777" w:rsidR="00C9707E" w:rsidRDefault="00C9707E" w:rsidP="00C9707E">
      <w:pPr>
        <w:tabs>
          <w:tab w:val="left" w:pos="1890"/>
        </w:tabs>
        <w:spacing w:line="360" w:lineRule="auto"/>
        <w:ind w:firstLine="851"/>
        <w:jc w:val="both"/>
        <w:rPr>
          <w:sz w:val="28"/>
        </w:rPr>
      </w:pPr>
    </w:p>
    <w:p w14:paraId="600422D6" w14:textId="77777777" w:rsidR="00C9707E" w:rsidRDefault="00C9707E" w:rsidP="00C9707E">
      <w:pPr>
        <w:spacing w:line="360" w:lineRule="auto"/>
        <w:ind w:firstLine="851"/>
        <w:jc w:val="both"/>
        <w:rPr>
          <w:sz w:val="28"/>
          <w:szCs w:val="28"/>
        </w:rPr>
      </w:pPr>
      <w:r w:rsidRPr="00B447BE">
        <w:rPr>
          <w:sz w:val="28"/>
          <w:szCs w:val="28"/>
        </w:rPr>
        <w:t xml:space="preserve">Корректировка предложения предприятия </w:t>
      </w:r>
      <w:r>
        <w:rPr>
          <w:sz w:val="28"/>
          <w:szCs w:val="28"/>
        </w:rPr>
        <w:t>отсутствует</w:t>
      </w:r>
      <w:r w:rsidRPr="00B447BE">
        <w:rPr>
          <w:sz w:val="28"/>
          <w:szCs w:val="28"/>
        </w:rPr>
        <w:t>.</w:t>
      </w:r>
    </w:p>
    <w:p w14:paraId="19B95FCF" w14:textId="77777777" w:rsidR="00C9707E" w:rsidRDefault="00C9707E" w:rsidP="00C9707E">
      <w:pPr>
        <w:spacing w:line="360" w:lineRule="auto"/>
        <w:ind w:firstLine="851"/>
        <w:jc w:val="both"/>
        <w:rPr>
          <w:sz w:val="28"/>
          <w:szCs w:val="28"/>
        </w:rPr>
      </w:pPr>
    </w:p>
    <w:p w14:paraId="779D4989" w14:textId="77777777" w:rsidR="00C9707E" w:rsidRPr="007473E9" w:rsidRDefault="00C9707E" w:rsidP="00C9707E">
      <w:pPr>
        <w:spacing w:line="360" w:lineRule="auto"/>
        <w:ind w:firstLine="851"/>
        <w:jc w:val="both"/>
        <w:rPr>
          <w:sz w:val="28"/>
          <w:szCs w:val="28"/>
        </w:rPr>
      </w:pPr>
      <w:r w:rsidRPr="001C67E9">
        <w:rPr>
          <w:sz w:val="28"/>
          <w:szCs w:val="28"/>
        </w:rPr>
        <w:t xml:space="preserve">Общая величина расходов на приобретение энергетических ресурсов на </w:t>
      </w:r>
      <w:r>
        <w:rPr>
          <w:sz w:val="28"/>
          <w:szCs w:val="28"/>
        </w:rPr>
        <w:t>передачу</w:t>
      </w:r>
      <w:r w:rsidRPr="001C67E9">
        <w:rPr>
          <w:sz w:val="28"/>
          <w:szCs w:val="28"/>
        </w:rPr>
        <w:t xml:space="preserve"> </w:t>
      </w:r>
      <w:r w:rsidRPr="0090020D">
        <w:rPr>
          <w:sz w:val="28"/>
          <w:szCs w:val="28"/>
        </w:rPr>
        <w:t>тепловой энергии</w:t>
      </w:r>
      <w:r w:rsidRPr="001C67E9">
        <w:rPr>
          <w:b/>
          <w:sz w:val="28"/>
          <w:szCs w:val="28"/>
        </w:rPr>
        <w:t xml:space="preserve"> </w:t>
      </w:r>
      <w:r w:rsidRPr="001C67E9">
        <w:rPr>
          <w:sz w:val="28"/>
          <w:szCs w:val="28"/>
        </w:rPr>
        <w:t xml:space="preserve">приведена в таблице </w:t>
      </w:r>
      <w:r>
        <w:rPr>
          <w:sz w:val="28"/>
          <w:szCs w:val="28"/>
        </w:rPr>
        <w:t>9</w:t>
      </w:r>
      <w:r w:rsidRPr="001C67E9">
        <w:rPr>
          <w:sz w:val="28"/>
          <w:szCs w:val="28"/>
        </w:rPr>
        <w:t>.</w:t>
      </w:r>
    </w:p>
    <w:p w14:paraId="681AF598" w14:textId="77777777" w:rsidR="00C9707E" w:rsidRDefault="00C9707E" w:rsidP="00C9707E">
      <w:pPr>
        <w:numPr>
          <w:ilvl w:val="0"/>
          <w:numId w:val="16"/>
        </w:numPr>
        <w:spacing w:line="360" w:lineRule="auto"/>
        <w:ind w:right="-567"/>
        <w:jc w:val="right"/>
        <w:rPr>
          <w:sz w:val="28"/>
          <w:szCs w:val="28"/>
        </w:rPr>
      </w:pPr>
    </w:p>
    <w:p w14:paraId="6D4CA68D" w14:textId="77777777" w:rsidR="00C9707E" w:rsidRPr="00B41BE6" w:rsidRDefault="00C9707E" w:rsidP="00C9707E">
      <w:pPr>
        <w:jc w:val="center"/>
        <w:rPr>
          <w:rFonts w:eastAsia="Calibri"/>
          <w:b/>
          <w:bCs/>
          <w:sz w:val="28"/>
          <w:lang w:eastAsia="en-US"/>
        </w:rPr>
      </w:pPr>
      <w:r w:rsidRPr="00B41BE6">
        <w:rPr>
          <w:rFonts w:eastAsia="Calibri"/>
          <w:b/>
          <w:bCs/>
          <w:sz w:val="28"/>
          <w:lang w:eastAsia="en-US"/>
        </w:rPr>
        <w:t xml:space="preserve">Реестр расходов на приобретение энергетических ресурсов, </w:t>
      </w:r>
    </w:p>
    <w:p w14:paraId="309E635D" w14:textId="77777777" w:rsidR="00C9707E" w:rsidRPr="00B41BE6" w:rsidRDefault="00C9707E" w:rsidP="00C9707E">
      <w:pPr>
        <w:jc w:val="center"/>
        <w:rPr>
          <w:rFonts w:eastAsia="Calibri"/>
          <w:b/>
          <w:bCs/>
          <w:sz w:val="28"/>
          <w:lang w:eastAsia="en-US"/>
        </w:rPr>
      </w:pPr>
      <w:r w:rsidRPr="00B41BE6">
        <w:rPr>
          <w:rFonts w:eastAsia="Calibri"/>
          <w:b/>
          <w:bCs/>
          <w:sz w:val="28"/>
          <w:lang w:eastAsia="en-US"/>
        </w:rPr>
        <w:t>холодной воды и теплоносителя (далее - ресурсы)</w:t>
      </w:r>
    </w:p>
    <w:p w14:paraId="4756AF3E" w14:textId="77777777" w:rsidR="00C9707E" w:rsidRDefault="00C9707E" w:rsidP="00C9707E">
      <w:pPr>
        <w:spacing w:line="360" w:lineRule="auto"/>
        <w:jc w:val="center"/>
        <w:rPr>
          <w:sz w:val="28"/>
        </w:rPr>
      </w:pPr>
      <w:r w:rsidRPr="00B41BE6">
        <w:rPr>
          <w:sz w:val="28"/>
        </w:rPr>
        <w:t>(Приложение 5.4 к Методическим указаниям)</w:t>
      </w:r>
    </w:p>
    <w:p w14:paraId="638DA9CC" w14:textId="77777777" w:rsidR="00C9707E" w:rsidRPr="00B82D10" w:rsidRDefault="00C9707E" w:rsidP="00C9707E">
      <w:pPr>
        <w:spacing w:line="360" w:lineRule="auto"/>
        <w:ind w:firstLine="851"/>
        <w:jc w:val="right"/>
        <w:rPr>
          <w:sz w:val="28"/>
          <w:szCs w:val="28"/>
        </w:rPr>
      </w:pPr>
      <w:r w:rsidRPr="00B82D10">
        <w:rPr>
          <w:sz w:val="28"/>
          <w:szCs w:val="28"/>
        </w:rPr>
        <w:t>тыс. руб.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5"/>
        <w:gridCol w:w="2894"/>
        <w:gridCol w:w="1265"/>
        <w:gridCol w:w="1265"/>
        <w:gridCol w:w="1265"/>
        <w:gridCol w:w="1265"/>
        <w:gridCol w:w="1266"/>
      </w:tblGrid>
      <w:tr w:rsidR="00C9707E" w:rsidRPr="00B82D10" w14:paraId="0E3526D7" w14:textId="77777777" w:rsidTr="00BD727B">
        <w:trPr>
          <w:trHeight w:val="300"/>
          <w:jc w:val="center"/>
        </w:trPr>
        <w:tc>
          <w:tcPr>
            <w:tcW w:w="635" w:type="dxa"/>
            <w:vMerge w:val="restart"/>
            <w:shd w:val="clear" w:color="auto" w:fill="auto"/>
            <w:vAlign w:val="center"/>
            <w:hideMark/>
          </w:tcPr>
          <w:p w14:paraId="4CB7F3DD" w14:textId="77777777" w:rsidR="00C9707E" w:rsidRPr="00B82D10" w:rsidRDefault="00C9707E" w:rsidP="00BD727B">
            <w:pPr>
              <w:jc w:val="center"/>
              <w:rPr>
                <w:sz w:val="28"/>
              </w:rPr>
            </w:pPr>
            <w:r w:rsidRPr="00B82D10">
              <w:rPr>
                <w:sz w:val="28"/>
              </w:rPr>
              <w:t>№ п/п</w:t>
            </w:r>
          </w:p>
        </w:tc>
        <w:tc>
          <w:tcPr>
            <w:tcW w:w="2894" w:type="dxa"/>
            <w:vMerge w:val="restart"/>
            <w:shd w:val="clear" w:color="auto" w:fill="auto"/>
            <w:vAlign w:val="center"/>
            <w:hideMark/>
          </w:tcPr>
          <w:p w14:paraId="48134FAF" w14:textId="77777777" w:rsidR="00C9707E" w:rsidRPr="00B82D10" w:rsidRDefault="00C9707E" w:rsidP="00BD727B">
            <w:pPr>
              <w:jc w:val="center"/>
              <w:rPr>
                <w:sz w:val="28"/>
              </w:rPr>
            </w:pPr>
            <w:r w:rsidRPr="00B82D10">
              <w:rPr>
                <w:sz w:val="28"/>
              </w:rPr>
              <w:t>Наименование ресурса</w:t>
            </w:r>
          </w:p>
        </w:tc>
        <w:tc>
          <w:tcPr>
            <w:tcW w:w="6326" w:type="dxa"/>
            <w:gridSpan w:val="5"/>
            <w:vAlign w:val="center"/>
          </w:tcPr>
          <w:p w14:paraId="27E4C3B8" w14:textId="77777777" w:rsidR="00C9707E" w:rsidRPr="00B82D10" w:rsidRDefault="00C9707E" w:rsidP="00BD727B">
            <w:pPr>
              <w:jc w:val="center"/>
              <w:rPr>
                <w:sz w:val="28"/>
              </w:rPr>
            </w:pPr>
            <w:r w:rsidRPr="00B82D10">
              <w:rPr>
                <w:sz w:val="28"/>
              </w:rPr>
              <w:t>Предложение экспертов</w:t>
            </w:r>
          </w:p>
        </w:tc>
      </w:tr>
      <w:tr w:rsidR="00C9707E" w:rsidRPr="00B82D10" w14:paraId="63C76551" w14:textId="77777777" w:rsidTr="00BD727B">
        <w:trPr>
          <w:trHeight w:val="360"/>
          <w:jc w:val="center"/>
        </w:trPr>
        <w:tc>
          <w:tcPr>
            <w:tcW w:w="635" w:type="dxa"/>
            <w:vMerge/>
            <w:shd w:val="clear" w:color="auto" w:fill="auto"/>
            <w:vAlign w:val="center"/>
            <w:hideMark/>
          </w:tcPr>
          <w:p w14:paraId="281FB40A" w14:textId="77777777" w:rsidR="00C9707E" w:rsidRPr="00B82D10" w:rsidRDefault="00C9707E" w:rsidP="00BD727B">
            <w:pPr>
              <w:jc w:val="center"/>
              <w:rPr>
                <w:sz w:val="28"/>
              </w:rPr>
            </w:pPr>
          </w:p>
        </w:tc>
        <w:tc>
          <w:tcPr>
            <w:tcW w:w="2894" w:type="dxa"/>
            <w:vMerge/>
            <w:shd w:val="clear" w:color="auto" w:fill="auto"/>
            <w:vAlign w:val="center"/>
            <w:hideMark/>
          </w:tcPr>
          <w:p w14:paraId="634AA45E" w14:textId="77777777" w:rsidR="00C9707E" w:rsidRPr="00B82D10" w:rsidRDefault="00C9707E" w:rsidP="00BD727B">
            <w:pPr>
              <w:jc w:val="center"/>
              <w:rPr>
                <w:sz w:val="28"/>
              </w:rPr>
            </w:pPr>
          </w:p>
        </w:tc>
        <w:tc>
          <w:tcPr>
            <w:tcW w:w="1265" w:type="dxa"/>
            <w:vAlign w:val="center"/>
          </w:tcPr>
          <w:p w14:paraId="4190A7F4" w14:textId="77777777" w:rsidR="00C9707E" w:rsidRPr="00B82D10" w:rsidRDefault="00C9707E" w:rsidP="00BD727B">
            <w:pPr>
              <w:jc w:val="center"/>
              <w:rPr>
                <w:sz w:val="28"/>
              </w:rPr>
            </w:pPr>
            <w:r>
              <w:rPr>
                <w:sz w:val="28"/>
              </w:rPr>
              <w:t>2019</w:t>
            </w:r>
          </w:p>
        </w:tc>
        <w:tc>
          <w:tcPr>
            <w:tcW w:w="1265" w:type="dxa"/>
            <w:shd w:val="clear" w:color="auto" w:fill="auto"/>
            <w:vAlign w:val="center"/>
          </w:tcPr>
          <w:p w14:paraId="65881481" w14:textId="77777777" w:rsidR="00C9707E" w:rsidRPr="00B82D10" w:rsidRDefault="00C9707E" w:rsidP="00BD727B">
            <w:pPr>
              <w:jc w:val="center"/>
              <w:rPr>
                <w:sz w:val="28"/>
              </w:rPr>
            </w:pPr>
            <w:r>
              <w:rPr>
                <w:sz w:val="28"/>
              </w:rPr>
              <w:t>2020</w:t>
            </w:r>
          </w:p>
        </w:tc>
        <w:tc>
          <w:tcPr>
            <w:tcW w:w="1265" w:type="dxa"/>
            <w:vAlign w:val="center"/>
          </w:tcPr>
          <w:p w14:paraId="3087830A" w14:textId="77777777" w:rsidR="00C9707E" w:rsidRPr="00B82D10" w:rsidRDefault="00C9707E" w:rsidP="00BD727B">
            <w:pPr>
              <w:jc w:val="center"/>
              <w:rPr>
                <w:sz w:val="28"/>
              </w:rPr>
            </w:pPr>
            <w:r>
              <w:rPr>
                <w:sz w:val="28"/>
              </w:rPr>
              <w:t>2021</w:t>
            </w:r>
          </w:p>
        </w:tc>
        <w:tc>
          <w:tcPr>
            <w:tcW w:w="1265" w:type="dxa"/>
            <w:shd w:val="clear" w:color="auto" w:fill="auto"/>
            <w:vAlign w:val="center"/>
          </w:tcPr>
          <w:p w14:paraId="59BAD8DE" w14:textId="77777777" w:rsidR="00C9707E" w:rsidRPr="00B82D10" w:rsidRDefault="00C9707E" w:rsidP="00BD727B">
            <w:pPr>
              <w:jc w:val="center"/>
              <w:rPr>
                <w:sz w:val="28"/>
              </w:rPr>
            </w:pPr>
            <w:r>
              <w:rPr>
                <w:sz w:val="28"/>
              </w:rPr>
              <w:t>2022</w:t>
            </w:r>
          </w:p>
        </w:tc>
        <w:tc>
          <w:tcPr>
            <w:tcW w:w="1266" w:type="dxa"/>
            <w:shd w:val="clear" w:color="auto" w:fill="auto"/>
            <w:vAlign w:val="center"/>
          </w:tcPr>
          <w:p w14:paraId="701EAC5D" w14:textId="77777777" w:rsidR="00C9707E" w:rsidRPr="00B82D10" w:rsidRDefault="00C9707E" w:rsidP="00BD727B">
            <w:pPr>
              <w:jc w:val="center"/>
              <w:rPr>
                <w:sz w:val="28"/>
              </w:rPr>
            </w:pPr>
            <w:r>
              <w:rPr>
                <w:sz w:val="28"/>
              </w:rPr>
              <w:t>2023</w:t>
            </w:r>
          </w:p>
        </w:tc>
      </w:tr>
      <w:tr w:rsidR="00C9707E" w:rsidRPr="00B82D10" w14:paraId="4E282244" w14:textId="77777777" w:rsidTr="00BD727B">
        <w:trPr>
          <w:trHeight w:val="360"/>
          <w:jc w:val="center"/>
        </w:trPr>
        <w:tc>
          <w:tcPr>
            <w:tcW w:w="635" w:type="dxa"/>
            <w:shd w:val="clear" w:color="auto" w:fill="auto"/>
            <w:vAlign w:val="center"/>
            <w:hideMark/>
          </w:tcPr>
          <w:p w14:paraId="7386C63D" w14:textId="77777777" w:rsidR="00C9707E" w:rsidRPr="00B82D10" w:rsidRDefault="00C9707E" w:rsidP="00BD727B">
            <w:pPr>
              <w:jc w:val="center"/>
              <w:rPr>
                <w:sz w:val="28"/>
              </w:rPr>
            </w:pPr>
            <w:r w:rsidRPr="00B82D10">
              <w:rPr>
                <w:sz w:val="28"/>
              </w:rPr>
              <w:t>1</w:t>
            </w:r>
          </w:p>
        </w:tc>
        <w:tc>
          <w:tcPr>
            <w:tcW w:w="2894" w:type="dxa"/>
            <w:shd w:val="clear" w:color="auto" w:fill="auto"/>
            <w:vAlign w:val="center"/>
            <w:hideMark/>
          </w:tcPr>
          <w:p w14:paraId="14700EFE" w14:textId="77777777" w:rsidR="00C9707E" w:rsidRPr="00B82D10" w:rsidRDefault="00C9707E" w:rsidP="00BD727B">
            <w:pPr>
              <w:jc w:val="center"/>
              <w:rPr>
                <w:sz w:val="28"/>
              </w:rPr>
            </w:pPr>
            <w:r w:rsidRPr="00B82D10">
              <w:rPr>
                <w:sz w:val="28"/>
              </w:rPr>
              <w:t>Расходы на топливо</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14:paraId="29FBF16E" w14:textId="77777777" w:rsidR="00C9707E" w:rsidRPr="00713C1B" w:rsidRDefault="00C9707E" w:rsidP="00BD727B">
            <w:pPr>
              <w:jc w:val="center"/>
              <w:rPr>
                <w:sz w:val="28"/>
              </w:rPr>
            </w:pPr>
            <w:r w:rsidRPr="00713C1B">
              <w:rPr>
                <w:sz w:val="28"/>
              </w:rPr>
              <w:t>0</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14:paraId="4169C38E" w14:textId="77777777" w:rsidR="00C9707E" w:rsidRPr="00713C1B" w:rsidRDefault="00C9707E" w:rsidP="00BD727B">
            <w:pPr>
              <w:jc w:val="center"/>
              <w:rPr>
                <w:sz w:val="28"/>
              </w:rPr>
            </w:pPr>
            <w:r w:rsidRPr="00713C1B">
              <w:rPr>
                <w:sz w:val="28"/>
              </w:rPr>
              <w:t>0</w:t>
            </w:r>
          </w:p>
        </w:tc>
        <w:tc>
          <w:tcPr>
            <w:tcW w:w="1265" w:type="dxa"/>
            <w:tcBorders>
              <w:top w:val="single" w:sz="4" w:space="0" w:color="auto"/>
              <w:left w:val="nil"/>
              <w:bottom w:val="single" w:sz="4" w:space="0" w:color="auto"/>
              <w:right w:val="single" w:sz="4" w:space="0" w:color="auto"/>
            </w:tcBorders>
            <w:shd w:val="clear" w:color="auto" w:fill="auto"/>
            <w:vAlign w:val="center"/>
          </w:tcPr>
          <w:p w14:paraId="117FFA14" w14:textId="77777777" w:rsidR="00C9707E" w:rsidRPr="00713C1B" w:rsidRDefault="00C9707E" w:rsidP="00BD727B">
            <w:pPr>
              <w:jc w:val="center"/>
              <w:rPr>
                <w:sz w:val="28"/>
              </w:rPr>
            </w:pPr>
            <w:r w:rsidRPr="00713C1B">
              <w:rPr>
                <w:sz w:val="28"/>
              </w:rPr>
              <w:t>0</w:t>
            </w:r>
          </w:p>
        </w:tc>
        <w:tc>
          <w:tcPr>
            <w:tcW w:w="1265" w:type="dxa"/>
            <w:tcBorders>
              <w:top w:val="single" w:sz="4" w:space="0" w:color="auto"/>
              <w:left w:val="nil"/>
              <w:bottom w:val="single" w:sz="4" w:space="0" w:color="auto"/>
              <w:right w:val="single" w:sz="4" w:space="0" w:color="auto"/>
            </w:tcBorders>
            <w:shd w:val="clear" w:color="auto" w:fill="auto"/>
            <w:vAlign w:val="center"/>
          </w:tcPr>
          <w:p w14:paraId="75A97C6C" w14:textId="77777777" w:rsidR="00C9707E" w:rsidRPr="00713C1B" w:rsidRDefault="00C9707E" w:rsidP="00BD727B">
            <w:pPr>
              <w:jc w:val="center"/>
              <w:rPr>
                <w:sz w:val="28"/>
              </w:rPr>
            </w:pPr>
            <w:r w:rsidRPr="00713C1B">
              <w:rPr>
                <w:sz w:val="28"/>
              </w:rPr>
              <w:t>0</w:t>
            </w:r>
          </w:p>
        </w:tc>
        <w:tc>
          <w:tcPr>
            <w:tcW w:w="1266" w:type="dxa"/>
            <w:tcBorders>
              <w:top w:val="single" w:sz="4" w:space="0" w:color="auto"/>
              <w:left w:val="nil"/>
              <w:bottom w:val="single" w:sz="4" w:space="0" w:color="auto"/>
              <w:right w:val="single" w:sz="4" w:space="0" w:color="auto"/>
            </w:tcBorders>
            <w:shd w:val="clear" w:color="auto" w:fill="auto"/>
            <w:vAlign w:val="center"/>
          </w:tcPr>
          <w:p w14:paraId="02172D0E" w14:textId="77777777" w:rsidR="00C9707E" w:rsidRPr="00713C1B" w:rsidRDefault="00C9707E" w:rsidP="00BD727B">
            <w:pPr>
              <w:jc w:val="center"/>
              <w:rPr>
                <w:sz w:val="28"/>
              </w:rPr>
            </w:pPr>
            <w:r w:rsidRPr="00713C1B">
              <w:rPr>
                <w:sz w:val="28"/>
              </w:rPr>
              <w:t>0</w:t>
            </w:r>
          </w:p>
        </w:tc>
      </w:tr>
      <w:tr w:rsidR="00C9707E" w:rsidRPr="00B82D10" w14:paraId="5DF6D460" w14:textId="77777777" w:rsidTr="00BD727B">
        <w:trPr>
          <w:trHeight w:val="720"/>
          <w:jc w:val="center"/>
        </w:trPr>
        <w:tc>
          <w:tcPr>
            <w:tcW w:w="635" w:type="dxa"/>
            <w:shd w:val="clear" w:color="auto" w:fill="auto"/>
            <w:vAlign w:val="center"/>
            <w:hideMark/>
          </w:tcPr>
          <w:p w14:paraId="74B75CAD" w14:textId="77777777" w:rsidR="00C9707E" w:rsidRPr="00B82D10" w:rsidRDefault="00C9707E" w:rsidP="00BD727B">
            <w:pPr>
              <w:jc w:val="center"/>
              <w:rPr>
                <w:sz w:val="28"/>
              </w:rPr>
            </w:pPr>
            <w:r w:rsidRPr="00B82D10">
              <w:rPr>
                <w:sz w:val="28"/>
              </w:rPr>
              <w:t>2</w:t>
            </w:r>
          </w:p>
        </w:tc>
        <w:tc>
          <w:tcPr>
            <w:tcW w:w="2894" w:type="dxa"/>
            <w:shd w:val="clear" w:color="auto" w:fill="auto"/>
            <w:vAlign w:val="center"/>
            <w:hideMark/>
          </w:tcPr>
          <w:p w14:paraId="396B3EC0" w14:textId="77777777" w:rsidR="00C9707E" w:rsidRPr="00B82D10" w:rsidRDefault="00C9707E" w:rsidP="00BD727B">
            <w:pPr>
              <w:jc w:val="center"/>
              <w:rPr>
                <w:sz w:val="28"/>
              </w:rPr>
            </w:pPr>
            <w:r w:rsidRPr="00B82D10">
              <w:rPr>
                <w:sz w:val="28"/>
              </w:rPr>
              <w:t>Расходы на электрическую энергию</w:t>
            </w:r>
          </w:p>
        </w:tc>
        <w:tc>
          <w:tcPr>
            <w:tcW w:w="1265" w:type="dxa"/>
            <w:tcBorders>
              <w:top w:val="nil"/>
              <w:left w:val="single" w:sz="4" w:space="0" w:color="auto"/>
              <w:bottom w:val="single" w:sz="4" w:space="0" w:color="auto"/>
              <w:right w:val="single" w:sz="4" w:space="0" w:color="auto"/>
            </w:tcBorders>
            <w:shd w:val="clear" w:color="auto" w:fill="auto"/>
            <w:vAlign w:val="center"/>
          </w:tcPr>
          <w:p w14:paraId="625326C9" w14:textId="77777777" w:rsidR="00C9707E" w:rsidRPr="00713C1B" w:rsidRDefault="00C9707E" w:rsidP="00BD727B">
            <w:pPr>
              <w:jc w:val="center"/>
              <w:rPr>
                <w:sz w:val="28"/>
              </w:rPr>
            </w:pPr>
            <w:r w:rsidRPr="00713C1B">
              <w:rPr>
                <w:sz w:val="28"/>
              </w:rPr>
              <w:t>5 131</w:t>
            </w:r>
          </w:p>
        </w:tc>
        <w:tc>
          <w:tcPr>
            <w:tcW w:w="1265" w:type="dxa"/>
            <w:tcBorders>
              <w:top w:val="nil"/>
              <w:left w:val="single" w:sz="4" w:space="0" w:color="auto"/>
              <w:bottom w:val="single" w:sz="4" w:space="0" w:color="auto"/>
              <w:right w:val="single" w:sz="4" w:space="0" w:color="auto"/>
            </w:tcBorders>
            <w:shd w:val="clear" w:color="auto" w:fill="auto"/>
            <w:vAlign w:val="center"/>
          </w:tcPr>
          <w:p w14:paraId="2B03E176" w14:textId="77777777" w:rsidR="00C9707E" w:rsidRPr="00713C1B" w:rsidRDefault="00C9707E" w:rsidP="00BD727B">
            <w:pPr>
              <w:jc w:val="center"/>
              <w:rPr>
                <w:sz w:val="28"/>
              </w:rPr>
            </w:pPr>
            <w:r w:rsidRPr="00713C1B">
              <w:rPr>
                <w:sz w:val="28"/>
              </w:rPr>
              <w:t>5 336</w:t>
            </w:r>
          </w:p>
        </w:tc>
        <w:tc>
          <w:tcPr>
            <w:tcW w:w="1265" w:type="dxa"/>
            <w:tcBorders>
              <w:top w:val="nil"/>
              <w:left w:val="nil"/>
              <w:bottom w:val="single" w:sz="4" w:space="0" w:color="auto"/>
              <w:right w:val="single" w:sz="4" w:space="0" w:color="auto"/>
            </w:tcBorders>
            <w:shd w:val="clear" w:color="auto" w:fill="auto"/>
            <w:vAlign w:val="center"/>
          </w:tcPr>
          <w:p w14:paraId="4EED29AF" w14:textId="77777777" w:rsidR="00C9707E" w:rsidRPr="00713C1B" w:rsidRDefault="00C9707E" w:rsidP="00BD727B">
            <w:pPr>
              <w:jc w:val="center"/>
              <w:rPr>
                <w:sz w:val="28"/>
              </w:rPr>
            </w:pPr>
            <w:r w:rsidRPr="00713C1B">
              <w:rPr>
                <w:sz w:val="28"/>
              </w:rPr>
              <w:t>5 549</w:t>
            </w:r>
          </w:p>
        </w:tc>
        <w:tc>
          <w:tcPr>
            <w:tcW w:w="1265" w:type="dxa"/>
            <w:tcBorders>
              <w:top w:val="nil"/>
              <w:left w:val="nil"/>
              <w:bottom w:val="single" w:sz="4" w:space="0" w:color="auto"/>
              <w:right w:val="single" w:sz="4" w:space="0" w:color="auto"/>
            </w:tcBorders>
            <w:shd w:val="clear" w:color="auto" w:fill="auto"/>
            <w:vAlign w:val="center"/>
          </w:tcPr>
          <w:p w14:paraId="7B64F2CA" w14:textId="77777777" w:rsidR="00C9707E" w:rsidRPr="00713C1B" w:rsidRDefault="00C9707E" w:rsidP="00BD727B">
            <w:pPr>
              <w:jc w:val="center"/>
              <w:rPr>
                <w:sz w:val="28"/>
              </w:rPr>
            </w:pPr>
            <w:r w:rsidRPr="00713C1B">
              <w:rPr>
                <w:sz w:val="28"/>
              </w:rPr>
              <w:t>5 771</w:t>
            </w:r>
          </w:p>
        </w:tc>
        <w:tc>
          <w:tcPr>
            <w:tcW w:w="1266" w:type="dxa"/>
            <w:tcBorders>
              <w:top w:val="nil"/>
              <w:left w:val="nil"/>
              <w:bottom w:val="single" w:sz="4" w:space="0" w:color="auto"/>
              <w:right w:val="single" w:sz="4" w:space="0" w:color="auto"/>
            </w:tcBorders>
            <w:shd w:val="clear" w:color="auto" w:fill="auto"/>
            <w:vAlign w:val="center"/>
          </w:tcPr>
          <w:p w14:paraId="6AC335E0" w14:textId="77777777" w:rsidR="00C9707E" w:rsidRPr="00713C1B" w:rsidRDefault="00C9707E" w:rsidP="00BD727B">
            <w:pPr>
              <w:jc w:val="center"/>
              <w:rPr>
                <w:sz w:val="28"/>
              </w:rPr>
            </w:pPr>
            <w:r w:rsidRPr="00713C1B">
              <w:rPr>
                <w:sz w:val="28"/>
              </w:rPr>
              <w:t>5 996</w:t>
            </w:r>
          </w:p>
        </w:tc>
      </w:tr>
      <w:tr w:rsidR="00C9707E" w:rsidRPr="00B82D10" w14:paraId="321B9EA7" w14:textId="77777777" w:rsidTr="00BD727B">
        <w:trPr>
          <w:trHeight w:val="360"/>
          <w:jc w:val="center"/>
        </w:trPr>
        <w:tc>
          <w:tcPr>
            <w:tcW w:w="635" w:type="dxa"/>
            <w:shd w:val="clear" w:color="auto" w:fill="auto"/>
            <w:vAlign w:val="center"/>
            <w:hideMark/>
          </w:tcPr>
          <w:p w14:paraId="613E4655" w14:textId="77777777" w:rsidR="00C9707E" w:rsidRPr="00B82D10" w:rsidRDefault="00C9707E" w:rsidP="00BD727B">
            <w:pPr>
              <w:jc w:val="center"/>
              <w:rPr>
                <w:sz w:val="28"/>
              </w:rPr>
            </w:pPr>
            <w:r w:rsidRPr="00B82D10">
              <w:rPr>
                <w:sz w:val="28"/>
              </w:rPr>
              <w:t>3</w:t>
            </w:r>
          </w:p>
        </w:tc>
        <w:tc>
          <w:tcPr>
            <w:tcW w:w="2894" w:type="dxa"/>
            <w:shd w:val="clear" w:color="auto" w:fill="auto"/>
            <w:vAlign w:val="center"/>
            <w:hideMark/>
          </w:tcPr>
          <w:p w14:paraId="2D1D1474" w14:textId="77777777" w:rsidR="00C9707E" w:rsidRPr="00B82D10" w:rsidRDefault="00C9707E" w:rsidP="00BD727B">
            <w:pPr>
              <w:jc w:val="center"/>
              <w:rPr>
                <w:sz w:val="28"/>
              </w:rPr>
            </w:pPr>
            <w:r w:rsidRPr="00B82D10">
              <w:rPr>
                <w:sz w:val="28"/>
              </w:rPr>
              <w:t>Расходы на тепловую энергию</w:t>
            </w:r>
          </w:p>
        </w:tc>
        <w:tc>
          <w:tcPr>
            <w:tcW w:w="1265" w:type="dxa"/>
            <w:tcBorders>
              <w:top w:val="nil"/>
              <w:left w:val="single" w:sz="4" w:space="0" w:color="auto"/>
              <w:bottom w:val="single" w:sz="4" w:space="0" w:color="auto"/>
              <w:right w:val="single" w:sz="4" w:space="0" w:color="auto"/>
            </w:tcBorders>
            <w:shd w:val="clear" w:color="auto" w:fill="auto"/>
            <w:vAlign w:val="center"/>
          </w:tcPr>
          <w:p w14:paraId="4FA67D5B" w14:textId="77777777" w:rsidR="00C9707E" w:rsidRPr="00713C1B" w:rsidRDefault="00C9707E" w:rsidP="00BD727B">
            <w:pPr>
              <w:jc w:val="center"/>
              <w:rPr>
                <w:sz w:val="28"/>
              </w:rPr>
            </w:pPr>
            <w:r w:rsidRPr="00713C1B">
              <w:rPr>
                <w:sz w:val="28"/>
              </w:rPr>
              <w:t>184</w:t>
            </w:r>
          </w:p>
        </w:tc>
        <w:tc>
          <w:tcPr>
            <w:tcW w:w="1265" w:type="dxa"/>
            <w:tcBorders>
              <w:top w:val="nil"/>
              <w:left w:val="single" w:sz="4" w:space="0" w:color="auto"/>
              <w:bottom w:val="single" w:sz="4" w:space="0" w:color="auto"/>
              <w:right w:val="single" w:sz="4" w:space="0" w:color="auto"/>
            </w:tcBorders>
            <w:shd w:val="clear" w:color="auto" w:fill="auto"/>
            <w:vAlign w:val="center"/>
          </w:tcPr>
          <w:p w14:paraId="4123F662" w14:textId="77777777" w:rsidR="00C9707E" w:rsidRPr="00713C1B" w:rsidRDefault="00C9707E" w:rsidP="00BD727B">
            <w:pPr>
              <w:jc w:val="center"/>
              <w:rPr>
                <w:sz w:val="28"/>
              </w:rPr>
            </w:pPr>
            <w:r w:rsidRPr="00713C1B">
              <w:rPr>
                <w:sz w:val="28"/>
              </w:rPr>
              <w:t>190</w:t>
            </w:r>
          </w:p>
        </w:tc>
        <w:tc>
          <w:tcPr>
            <w:tcW w:w="1265" w:type="dxa"/>
            <w:tcBorders>
              <w:top w:val="nil"/>
              <w:left w:val="nil"/>
              <w:bottom w:val="single" w:sz="4" w:space="0" w:color="auto"/>
              <w:right w:val="single" w:sz="4" w:space="0" w:color="auto"/>
            </w:tcBorders>
            <w:shd w:val="clear" w:color="auto" w:fill="auto"/>
            <w:vAlign w:val="center"/>
          </w:tcPr>
          <w:p w14:paraId="1BAFDDC7" w14:textId="77777777" w:rsidR="00C9707E" w:rsidRPr="00713C1B" w:rsidRDefault="00C9707E" w:rsidP="00BD727B">
            <w:pPr>
              <w:jc w:val="center"/>
              <w:rPr>
                <w:sz w:val="28"/>
              </w:rPr>
            </w:pPr>
            <w:r w:rsidRPr="00713C1B">
              <w:rPr>
                <w:sz w:val="28"/>
              </w:rPr>
              <w:t>198</w:t>
            </w:r>
          </w:p>
        </w:tc>
        <w:tc>
          <w:tcPr>
            <w:tcW w:w="1265" w:type="dxa"/>
            <w:tcBorders>
              <w:top w:val="nil"/>
              <w:left w:val="nil"/>
              <w:bottom w:val="single" w:sz="4" w:space="0" w:color="auto"/>
              <w:right w:val="single" w:sz="4" w:space="0" w:color="auto"/>
            </w:tcBorders>
            <w:shd w:val="clear" w:color="auto" w:fill="auto"/>
            <w:vAlign w:val="center"/>
          </w:tcPr>
          <w:p w14:paraId="44DBDC68" w14:textId="77777777" w:rsidR="00C9707E" w:rsidRPr="00713C1B" w:rsidRDefault="00C9707E" w:rsidP="00BD727B">
            <w:pPr>
              <w:jc w:val="center"/>
              <w:rPr>
                <w:sz w:val="28"/>
              </w:rPr>
            </w:pPr>
            <w:r w:rsidRPr="00713C1B">
              <w:rPr>
                <w:sz w:val="28"/>
              </w:rPr>
              <w:t>206</w:t>
            </w:r>
          </w:p>
        </w:tc>
        <w:tc>
          <w:tcPr>
            <w:tcW w:w="1266" w:type="dxa"/>
            <w:tcBorders>
              <w:top w:val="nil"/>
              <w:left w:val="nil"/>
              <w:bottom w:val="single" w:sz="4" w:space="0" w:color="auto"/>
              <w:right w:val="single" w:sz="4" w:space="0" w:color="auto"/>
            </w:tcBorders>
            <w:shd w:val="clear" w:color="auto" w:fill="auto"/>
            <w:vAlign w:val="center"/>
          </w:tcPr>
          <w:p w14:paraId="41A355B3" w14:textId="77777777" w:rsidR="00C9707E" w:rsidRPr="00713C1B" w:rsidRDefault="00C9707E" w:rsidP="00BD727B">
            <w:pPr>
              <w:jc w:val="center"/>
              <w:rPr>
                <w:sz w:val="28"/>
              </w:rPr>
            </w:pPr>
            <w:r w:rsidRPr="00713C1B">
              <w:rPr>
                <w:sz w:val="28"/>
              </w:rPr>
              <w:t>214</w:t>
            </w:r>
          </w:p>
        </w:tc>
      </w:tr>
      <w:tr w:rsidR="00C9707E" w:rsidRPr="00B82D10" w14:paraId="36895FC2" w14:textId="77777777" w:rsidTr="00BD727B">
        <w:trPr>
          <w:trHeight w:val="360"/>
          <w:jc w:val="center"/>
        </w:trPr>
        <w:tc>
          <w:tcPr>
            <w:tcW w:w="635" w:type="dxa"/>
            <w:shd w:val="clear" w:color="auto" w:fill="auto"/>
            <w:vAlign w:val="center"/>
            <w:hideMark/>
          </w:tcPr>
          <w:p w14:paraId="68A23259" w14:textId="77777777" w:rsidR="00C9707E" w:rsidRPr="00B82D10" w:rsidRDefault="00C9707E" w:rsidP="00BD727B">
            <w:pPr>
              <w:jc w:val="center"/>
              <w:rPr>
                <w:sz w:val="28"/>
              </w:rPr>
            </w:pPr>
            <w:r w:rsidRPr="00B82D10">
              <w:rPr>
                <w:sz w:val="28"/>
              </w:rPr>
              <w:t>4</w:t>
            </w:r>
          </w:p>
        </w:tc>
        <w:tc>
          <w:tcPr>
            <w:tcW w:w="2894" w:type="dxa"/>
            <w:shd w:val="clear" w:color="auto" w:fill="auto"/>
            <w:vAlign w:val="center"/>
            <w:hideMark/>
          </w:tcPr>
          <w:p w14:paraId="31727DB0" w14:textId="77777777" w:rsidR="00C9707E" w:rsidRPr="00B82D10" w:rsidRDefault="00C9707E" w:rsidP="00BD727B">
            <w:pPr>
              <w:jc w:val="center"/>
              <w:rPr>
                <w:sz w:val="28"/>
              </w:rPr>
            </w:pPr>
            <w:r w:rsidRPr="00B82D10">
              <w:rPr>
                <w:sz w:val="28"/>
              </w:rPr>
              <w:t>Расходы на холодную воду</w:t>
            </w:r>
            <w:r>
              <w:rPr>
                <w:sz w:val="28"/>
              </w:rPr>
              <w:t xml:space="preserve"> и стоки</w:t>
            </w:r>
          </w:p>
        </w:tc>
        <w:tc>
          <w:tcPr>
            <w:tcW w:w="1265" w:type="dxa"/>
            <w:tcBorders>
              <w:top w:val="nil"/>
              <w:left w:val="single" w:sz="4" w:space="0" w:color="auto"/>
              <w:bottom w:val="single" w:sz="4" w:space="0" w:color="auto"/>
              <w:right w:val="single" w:sz="4" w:space="0" w:color="auto"/>
            </w:tcBorders>
            <w:shd w:val="clear" w:color="auto" w:fill="auto"/>
            <w:vAlign w:val="center"/>
          </w:tcPr>
          <w:p w14:paraId="104C9E5C" w14:textId="77777777" w:rsidR="00C9707E" w:rsidRPr="00713C1B" w:rsidRDefault="00C9707E" w:rsidP="00BD727B">
            <w:pPr>
              <w:jc w:val="center"/>
              <w:rPr>
                <w:sz w:val="28"/>
              </w:rPr>
            </w:pPr>
            <w:r w:rsidRPr="00713C1B">
              <w:rPr>
                <w:sz w:val="28"/>
              </w:rPr>
              <w:t>0</w:t>
            </w:r>
          </w:p>
        </w:tc>
        <w:tc>
          <w:tcPr>
            <w:tcW w:w="1265" w:type="dxa"/>
            <w:tcBorders>
              <w:top w:val="nil"/>
              <w:left w:val="single" w:sz="4" w:space="0" w:color="auto"/>
              <w:bottom w:val="single" w:sz="4" w:space="0" w:color="auto"/>
              <w:right w:val="single" w:sz="4" w:space="0" w:color="auto"/>
            </w:tcBorders>
            <w:shd w:val="clear" w:color="auto" w:fill="auto"/>
            <w:vAlign w:val="center"/>
          </w:tcPr>
          <w:p w14:paraId="6663E598" w14:textId="77777777" w:rsidR="00C9707E" w:rsidRPr="00713C1B" w:rsidRDefault="00C9707E" w:rsidP="00BD727B">
            <w:pPr>
              <w:jc w:val="center"/>
              <w:rPr>
                <w:sz w:val="28"/>
              </w:rPr>
            </w:pPr>
            <w:r w:rsidRPr="00713C1B">
              <w:rPr>
                <w:sz w:val="28"/>
              </w:rPr>
              <w:t>0</w:t>
            </w:r>
          </w:p>
        </w:tc>
        <w:tc>
          <w:tcPr>
            <w:tcW w:w="1265" w:type="dxa"/>
            <w:tcBorders>
              <w:top w:val="nil"/>
              <w:left w:val="nil"/>
              <w:bottom w:val="single" w:sz="4" w:space="0" w:color="auto"/>
              <w:right w:val="single" w:sz="4" w:space="0" w:color="auto"/>
            </w:tcBorders>
            <w:shd w:val="clear" w:color="auto" w:fill="auto"/>
            <w:vAlign w:val="center"/>
          </w:tcPr>
          <w:p w14:paraId="216BDE93" w14:textId="77777777" w:rsidR="00C9707E" w:rsidRPr="00713C1B" w:rsidRDefault="00C9707E" w:rsidP="00BD727B">
            <w:pPr>
              <w:jc w:val="center"/>
              <w:rPr>
                <w:sz w:val="28"/>
              </w:rPr>
            </w:pPr>
            <w:r w:rsidRPr="00713C1B">
              <w:rPr>
                <w:sz w:val="28"/>
              </w:rPr>
              <w:t>0</w:t>
            </w:r>
          </w:p>
        </w:tc>
        <w:tc>
          <w:tcPr>
            <w:tcW w:w="1265" w:type="dxa"/>
            <w:tcBorders>
              <w:top w:val="nil"/>
              <w:left w:val="nil"/>
              <w:bottom w:val="single" w:sz="4" w:space="0" w:color="auto"/>
              <w:right w:val="single" w:sz="4" w:space="0" w:color="auto"/>
            </w:tcBorders>
            <w:shd w:val="clear" w:color="auto" w:fill="auto"/>
            <w:vAlign w:val="center"/>
          </w:tcPr>
          <w:p w14:paraId="42466586" w14:textId="77777777" w:rsidR="00C9707E" w:rsidRPr="00713C1B" w:rsidRDefault="00C9707E" w:rsidP="00BD727B">
            <w:pPr>
              <w:jc w:val="center"/>
              <w:rPr>
                <w:sz w:val="28"/>
              </w:rPr>
            </w:pPr>
            <w:r w:rsidRPr="00713C1B">
              <w:rPr>
                <w:sz w:val="28"/>
              </w:rPr>
              <w:t>0</w:t>
            </w:r>
          </w:p>
        </w:tc>
        <w:tc>
          <w:tcPr>
            <w:tcW w:w="1266" w:type="dxa"/>
            <w:tcBorders>
              <w:top w:val="nil"/>
              <w:left w:val="nil"/>
              <w:bottom w:val="single" w:sz="4" w:space="0" w:color="auto"/>
              <w:right w:val="single" w:sz="4" w:space="0" w:color="auto"/>
            </w:tcBorders>
            <w:shd w:val="clear" w:color="auto" w:fill="auto"/>
            <w:vAlign w:val="center"/>
          </w:tcPr>
          <w:p w14:paraId="21B1A165" w14:textId="77777777" w:rsidR="00C9707E" w:rsidRPr="00713C1B" w:rsidRDefault="00C9707E" w:rsidP="00BD727B">
            <w:pPr>
              <w:jc w:val="center"/>
              <w:rPr>
                <w:sz w:val="28"/>
              </w:rPr>
            </w:pPr>
            <w:r w:rsidRPr="00713C1B">
              <w:rPr>
                <w:sz w:val="28"/>
              </w:rPr>
              <w:t>0</w:t>
            </w:r>
          </w:p>
        </w:tc>
      </w:tr>
      <w:tr w:rsidR="00C9707E" w:rsidRPr="00B82D10" w14:paraId="347E2881" w14:textId="77777777" w:rsidTr="00BD727B">
        <w:trPr>
          <w:trHeight w:val="360"/>
          <w:jc w:val="center"/>
        </w:trPr>
        <w:tc>
          <w:tcPr>
            <w:tcW w:w="635" w:type="dxa"/>
            <w:shd w:val="clear" w:color="auto" w:fill="auto"/>
            <w:vAlign w:val="center"/>
            <w:hideMark/>
          </w:tcPr>
          <w:p w14:paraId="4F2B5491" w14:textId="77777777" w:rsidR="00C9707E" w:rsidRPr="00B82D10" w:rsidRDefault="00C9707E" w:rsidP="00BD727B">
            <w:pPr>
              <w:jc w:val="center"/>
              <w:rPr>
                <w:sz w:val="28"/>
              </w:rPr>
            </w:pPr>
            <w:r w:rsidRPr="00B82D10">
              <w:rPr>
                <w:sz w:val="28"/>
              </w:rPr>
              <w:t>5</w:t>
            </w:r>
          </w:p>
        </w:tc>
        <w:tc>
          <w:tcPr>
            <w:tcW w:w="2894" w:type="dxa"/>
            <w:shd w:val="clear" w:color="auto" w:fill="auto"/>
            <w:vAlign w:val="center"/>
            <w:hideMark/>
          </w:tcPr>
          <w:p w14:paraId="4C581644" w14:textId="77777777" w:rsidR="00C9707E" w:rsidRPr="00B82D10" w:rsidRDefault="00C9707E" w:rsidP="00BD727B">
            <w:pPr>
              <w:jc w:val="center"/>
              <w:rPr>
                <w:sz w:val="28"/>
              </w:rPr>
            </w:pPr>
            <w:r w:rsidRPr="00B82D10">
              <w:rPr>
                <w:sz w:val="28"/>
              </w:rPr>
              <w:t>Расходы на теплоноситель</w:t>
            </w:r>
          </w:p>
        </w:tc>
        <w:tc>
          <w:tcPr>
            <w:tcW w:w="1265" w:type="dxa"/>
            <w:tcBorders>
              <w:top w:val="nil"/>
              <w:left w:val="single" w:sz="4" w:space="0" w:color="auto"/>
              <w:bottom w:val="single" w:sz="4" w:space="0" w:color="auto"/>
              <w:right w:val="single" w:sz="4" w:space="0" w:color="auto"/>
            </w:tcBorders>
            <w:shd w:val="clear" w:color="auto" w:fill="auto"/>
            <w:vAlign w:val="center"/>
          </w:tcPr>
          <w:p w14:paraId="6A5B1581" w14:textId="77777777" w:rsidR="00C9707E" w:rsidRPr="00713C1B" w:rsidRDefault="00C9707E" w:rsidP="00BD727B">
            <w:pPr>
              <w:jc w:val="center"/>
              <w:rPr>
                <w:sz w:val="28"/>
              </w:rPr>
            </w:pPr>
            <w:r w:rsidRPr="00713C1B">
              <w:rPr>
                <w:sz w:val="28"/>
              </w:rPr>
              <w:t>4</w:t>
            </w:r>
          </w:p>
        </w:tc>
        <w:tc>
          <w:tcPr>
            <w:tcW w:w="1265" w:type="dxa"/>
            <w:tcBorders>
              <w:top w:val="nil"/>
              <w:left w:val="single" w:sz="4" w:space="0" w:color="auto"/>
              <w:bottom w:val="single" w:sz="4" w:space="0" w:color="auto"/>
              <w:right w:val="single" w:sz="4" w:space="0" w:color="auto"/>
            </w:tcBorders>
            <w:shd w:val="clear" w:color="auto" w:fill="auto"/>
            <w:vAlign w:val="center"/>
          </w:tcPr>
          <w:p w14:paraId="4354D7CB" w14:textId="77777777" w:rsidR="00C9707E" w:rsidRPr="00713C1B" w:rsidRDefault="00C9707E" w:rsidP="00BD727B">
            <w:pPr>
              <w:jc w:val="center"/>
              <w:rPr>
                <w:sz w:val="28"/>
              </w:rPr>
            </w:pPr>
            <w:r w:rsidRPr="00713C1B">
              <w:rPr>
                <w:sz w:val="28"/>
              </w:rPr>
              <w:t>0</w:t>
            </w:r>
          </w:p>
        </w:tc>
        <w:tc>
          <w:tcPr>
            <w:tcW w:w="1265" w:type="dxa"/>
            <w:tcBorders>
              <w:top w:val="nil"/>
              <w:left w:val="nil"/>
              <w:bottom w:val="single" w:sz="4" w:space="0" w:color="auto"/>
              <w:right w:val="single" w:sz="4" w:space="0" w:color="auto"/>
            </w:tcBorders>
            <w:shd w:val="clear" w:color="auto" w:fill="auto"/>
            <w:vAlign w:val="center"/>
          </w:tcPr>
          <w:p w14:paraId="28E77019" w14:textId="77777777" w:rsidR="00C9707E" w:rsidRPr="00713C1B" w:rsidRDefault="00C9707E" w:rsidP="00BD727B">
            <w:pPr>
              <w:jc w:val="center"/>
              <w:rPr>
                <w:sz w:val="28"/>
              </w:rPr>
            </w:pPr>
            <w:r w:rsidRPr="00713C1B">
              <w:rPr>
                <w:sz w:val="28"/>
              </w:rPr>
              <w:t>0</w:t>
            </w:r>
          </w:p>
        </w:tc>
        <w:tc>
          <w:tcPr>
            <w:tcW w:w="1265" w:type="dxa"/>
            <w:tcBorders>
              <w:top w:val="nil"/>
              <w:left w:val="nil"/>
              <w:bottom w:val="single" w:sz="4" w:space="0" w:color="auto"/>
              <w:right w:val="single" w:sz="4" w:space="0" w:color="auto"/>
            </w:tcBorders>
            <w:shd w:val="clear" w:color="auto" w:fill="auto"/>
            <w:vAlign w:val="center"/>
          </w:tcPr>
          <w:p w14:paraId="51C43165" w14:textId="77777777" w:rsidR="00C9707E" w:rsidRPr="00713C1B" w:rsidRDefault="00C9707E" w:rsidP="00BD727B">
            <w:pPr>
              <w:jc w:val="center"/>
              <w:rPr>
                <w:sz w:val="28"/>
              </w:rPr>
            </w:pPr>
            <w:r w:rsidRPr="00713C1B">
              <w:rPr>
                <w:sz w:val="28"/>
              </w:rPr>
              <w:t>0</w:t>
            </w:r>
          </w:p>
        </w:tc>
        <w:tc>
          <w:tcPr>
            <w:tcW w:w="1266" w:type="dxa"/>
            <w:tcBorders>
              <w:top w:val="nil"/>
              <w:left w:val="nil"/>
              <w:bottom w:val="single" w:sz="4" w:space="0" w:color="auto"/>
              <w:right w:val="single" w:sz="4" w:space="0" w:color="auto"/>
            </w:tcBorders>
            <w:shd w:val="clear" w:color="auto" w:fill="auto"/>
            <w:vAlign w:val="center"/>
          </w:tcPr>
          <w:p w14:paraId="6EA7C003" w14:textId="77777777" w:rsidR="00C9707E" w:rsidRPr="00713C1B" w:rsidRDefault="00C9707E" w:rsidP="00BD727B">
            <w:pPr>
              <w:jc w:val="center"/>
              <w:rPr>
                <w:sz w:val="28"/>
              </w:rPr>
            </w:pPr>
            <w:r w:rsidRPr="00713C1B">
              <w:rPr>
                <w:sz w:val="28"/>
              </w:rPr>
              <w:t>0</w:t>
            </w:r>
          </w:p>
        </w:tc>
      </w:tr>
      <w:tr w:rsidR="00C9707E" w:rsidRPr="00B82D10" w14:paraId="74328FFF" w14:textId="77777777" w:rsidTr="00BD727B">
        <w:trPr>
          <w:trHeight w:val="360"/>
          <w:jc w:val="center"/>
        </w:trPr>
        <w:tc>
          <w:tcPr>
            <w:tcW w:w="635" w:type="dxa"/>
            <w:shd w:val="clear" w:color="auto" w:fill="auto"/>
            <w:vAlign w:val="center"/>
            <w:hideMark/>
          </w:tcPr>
          <w:p w14:paraId="66E4A89D" w14:textId="77777777" w:rsidR="00C9707E" w:rsidRPr="00B82D10" w:rsidRDefault="00C9707E" w:rsidP="00BD727B">
            <w:pPr>
              <w:jc w:val="center"/>
              <w:rPr>
                <w:sz w:val="28"/>
              </w:rPr>
            </w:pPr>
            <w:r w:rsidRPr="00B82D10">
              <w:rPr>
                <w:sz w:val="28"/>
              </w:rPr>
              <w:t>6</w:t>
            </w:r>
          </w:p>
        </w:tc>
        <w:tc>
          <w:tcPr>
            <w:tcW w:w="2894" w:type="dxa"/>
            <w:shd w:val="clear" w:color="auto" w:fill="auto"/>
            <w:vAlign w:val="center"/>
            <w:hideMark/>
          </w:tcPr>
          <w:p w14:paraId="6D258160" w14:textId="77777777" w:rsidR="00C9707E" w:rsidRPr="00B82D10" w:rsidRDefault="00C9707E" w:rsidP="00BD727B">
            <w:pPr>
              <w:jc w:val="center"/>
              <w:rPr>
                <w:sz w:val="28"/>
              </w:rPr>
            </w:pPr>
            <w:r w:rsidRPr="00B82D10">
              <w:rPr>
                <w:sz w:val="28"/>
              </w:rPr>
              <w:t>ИТОГО</w:t>
            </w:r>
          </w:p>
        </w:tc>
        <w:tc>
          <w:tcPr>
            <w:tcW w:w="1265" w:type="dxa"/>
            <w:tcBorders>
              <w:top w:val="nil"/>
              <w:left w:val="single" w:sz="4" w:space="0" w:color="auto"/>
              <w:bottom w:val="single" w:sz="4" w:space="0" w:color="auto"/>
              <w:right w:val="single" w:sz="4" w:space="0" w:color="auto"/>
            </w:tcBorders>
            <w:shd w:val="clear" w:color="auto" w:fill="auto"/>
            <w:vAlign w:val="center"/>
          </w:tcPr>
          <w:p w14:paraId="52E120C2" w14:textId="77777777" w:rsidR="00C9707E" w:rsidRPr="00713C1B" w:rsidRDefault="00C9707E" w:rsidP="00BD727B">
            <w:pPr>
              <w:jc w:val="center"/>
              <w:rPr>
                <w:sz w:val="28"/>
              </w:rPr>
            </w:pPr>
            <w:r w:rsidRPr="00713C1B">
              <w:rPr>
                <w:sz w:val="28"/>
              </w:rPr>
              <w:t>5 319</w:t>
            </w:r>
          </w:p>
        </w:tc>
        <w:tc>
          <w:tcPr>
            <w:tcW w:w="1265" w:type="dxa"/>
            <w:tcBorders>
              <w:top w:val="nil"/>
              <w:left w:val="single" w:sz="4" w:space="0" w:color="auto"/>
              <w:bottom w:val="single" w:sz="4" w:space="0" w:color="auto"/>
              <w:right w:val="single" w:sz="4" w:space="0" w:color="auto"/>
            </w:tcBorders>
            <w:shd w:val="clear" w:color="auto" w:fill="auto"/>
            <w:vAlign w:val="center"/>
          </w:tcPr>
          <w:p w14:paraId="21B28713" w14:textId="77777777" w:rsidR="00C9707E" w:rsidRPr="00713C1B" w:rsidRDefault="00C9707E" w:rsidP="00BD727B">
            <w:pPr>
              <w:jc w:val="center"/>
              <w:rPr>
                <w:sz w:val="28"/>
              </w:rPr>
            </w:pPr>
            <w:r w:rsidRPr="00713C1B">
              <w:rPr>
                <w:sz w:val="28"/>
              </w:rPr>
              <w:t>5 526</w:t>
            </w:r>
          </w:p>
        </w:tc>
        <w:tc>
          <w:tcPr>
            <w:tcW w:w="1265" w:type="dxa"/>
            <w:tcBorders>
              <w:top w:val="nil"/>
              <w:left w:val="nil"/>
              <w:bottom w:val="single" w:sz="4" w:space="0" w:color="auto"/>
              <w:right w:val="single" w:sz="4" w:space="0" w:color="auto"/>
            </w:tcBorders>
            <w:shd w:val="clear" w:color="auto" w:fill="auto"/>
            <w:vAlign w:val="center"/>
          </w:tcPr>
          <w:p w14:paraId="58F49A26" w14:textId="77777777" w:rsidR="00C9707E" w:rsidRPr="00713C1B" w:rsidRDefault="00C9707E" w:rsidP="00BD727B">
            <w:pPr>
              <w:jc w:val="center"/>
              <w:rPr>
                <w:sz w:val="28"/>
              </w:rPr>
            </w:pPr>
            <w:r w:rsidRPr="00713C1B">
              <w:rPr>
                <w:sz w:val="28"/>
              </w:rPr>
              <w:t>5 747</w:t>
            </w:r>
          </w:p>
        </w:tc>
        <w:tc>
          <w:tcPr>
            <w:tcW w:w="1265" w:type="dxa"/>
            <w:tcBorders>
              <w:top w:val="nil"/>
              <w:left w:val="nil"/>
              <w:bottom w:val="single" w:sz="4" w:space="0" w:color="auto"/>
              <w:right w:val="single" w:sz="4" w:space="0" w:color="auto"/>
            </w:tcBorders>
            <w:shd w:val="clear" w:color="auto" w:fill="auto"/>
            <w:vAlign w:val="center"/>
          </w:tcPr>
          <w:p w14:paraId="3ACA9120" w14:textId="77777777" w:rsidR="00C9707E" w:rsidRPr="00713C1B" w:rsidRDefault="00C9707E" w:rsidP="00BD727B">
            <w:pPr>
              <w:jc w:val="center"/>
              <w:rPr>
                <w:sz w:val="28"/>
              </w:rPr>
            </w:pPr>
            <w:r w:rsidRPr="00713C1B">
              <w:rPr>
                <w:sz w:val="28"/>
              </w:rPr>
              <w:t>5 977</w:t>
            </w:r>
          </w:p>
        </w:tc>
        <w:tc>
          <w:tcPr>
            <w:tcW w:w="1266" w:type="dxa"/>
            <w:tcBorders>
              <w:top w:val="nil"/>
              <w:left w:val="nil"/>
              <w:bottom w:val="single" w:sz="4" w:space="0" w:color="auto"/>
              <w:right w:val="single" w:sz="4" w:space="0" w:color="auto"/>
            </w:tcBorders>
            <w:shd w:val="clear" w:color="auto" w:fill="auto"/>
            <w:vAlign w:val="center"/>
          </w:tcPr>
          <w:p w14:paraId="082E52FE" w14:textId="77777777" w:rsidR="00C9707E" w:rsidRPr="00713C1B" w:rsidRDefault="00C9707E" w:rsidP="00BD727B">
            <w:pPr>
              <w:jc w:val="center"/>
              <w:rPr>
                <w:sz w:val="28"/>
              </w:rPr>
            </w:pPr>
            <w:r w:rsidRPr="00713C1B">
              <w:rPr>
                <w:sz w:val="28"/>
              </w:rPr>
              <w:t>6 210</w:t>
            </w:r>
          </w:p>
        </w:tc>
      </w:tr>
    </w:tbl>
    <w:p w14:paraId="52CB0C8B" w14:textId="77777777" w:rsidR="00C9707E" w:rsidRDefault="00C9707E" w:rsidP="00C9707E">
      <w:pPr>
        <w:spacing w:line="360" w:lineRule="auto"/>
        <w:jc w:val="center"/>
        <w:rPr>
          <w:sz w:val="28"/>
        </w:rPr>
      </w:pPr>
    </w:p>
    <w:p w14:paraId="52AD0158" w14:textId="77777777" w:rsidR="00C9707E" w:rsidRDefault="00C9707E" w:rsidP="00C9707E">
      <w:pPr>
        <w:spacing w:line="360" w:lineRule="auto"/>
        <w:jc w:val="center"/>
        <w:rPr>
          <w:sz w:val="28"/>
        </w:rPr>
      </w:pPr>
    </w:p>
    <w:p w14:paraId="5219666F" w14:textId="77777777" w:rsidR="00C9707E" w:rsidRPr="007473E9" w:rsidRDefault="00C9707E" w:rsidP="00C9707E">
      <w:pPr>
        <w:spacing w:line="360" w:lineRule="auto"/>
        <w:ind w:firstLine="851"/>
        <w:jc w:val="both"/>
        <w:rPr>
          <w:sz w:val="28"/>
          <w:szCs w:val="28"/>
        </w:rPr>
      </w:pPr>
      <w:r>
        <w:rPr>
          <w:sz w:val="28"/>
          <w:szCs w:val="28"/>
        </w:rPr>
        <w:br w:type="page"/>
      </w:r>
    </w:p>
    <w:p w14:paraId="337B8585" w14:textId="77777777" w:rsidR="00C9707E" w:rsidRPr="007F7EF5" w:rsidRDefault="00C9707E" w:rsidP="00C9707E">
      <w:pPr>
        <w:pStyle w:val="1"/>
        <w:numPr>
          <w:ilvl w:val="0"/>
          <w:numId w:val="13"/>
        </w:numPr>
        <w:tabs>
          <w:tab w:val="left" w:pos="567"/>
        </w:tabs>
        <w:ind w:left="0" w:firstLine="0"/>
        <w:jc w:val="both"/>
        <w:rPr>
          <w:sz w:val="32"/>
        </w:rPr>
      </w:pPr>
      <w:bookmarkStart w:id="165" w:name="_Toc532316536"/>
      <w:r w:rsidRPr="00C570FF">
        <w:rPr>
          <w:sz w:val="32"/>
        </w:rPr>
        <w:t xml:space="preserve">Расчёт необходимой валовой выручки на каждый расчётный период регулирования </w:t>
      </w:r>
      <w:r>
        <w:rPr>
          <w:sz w:val="32"/>
          <w:lang w:val="ru-RU"/>
        </w:rPr>
        <w:t>ООО «Новокузнецкой теплосетевой компании»</w:t>
      </w:r>
      <w:bookmarkEnd w:id="165"/>
    </w:p>
    <w:p w14:paraId="24BE06F3" w14:textId="77777777" w:rsidR="00C9707E" w:rsidRDefault="00C9707E" w:rsidP="00C9707E">
      <w:pPr>
        <w:spacing w:line="360" w:lineRule="auto"/>
        <w:ind w:firstLine="851"/>
        <w:jc w:val="both"/>
        <w:rPr>
          <w:sz w:val="28"/>
          <w:szCs w:val="28"/>
        </w:rPr>
      </w:pPr>
    </w:p>
    <w:p w14:paraId="291D64A2" w14:textId="77777777" w:rsidR="00C9707E" w:rsidRDefault="00C9707E" w:rsidP="00C9707E">
      <w:pPr>
        <w:spacing w:line="360" w:lineRule="auto"/>
        <w:ind w:firstLine="851"/>
        <w:jc w:val="both"/>
        <w:rPr>
          <w:sz w:val="28"/>
          <w:szCs w:val="28"/>
        </w:rPr>
      </w:pPr>
      <w:r>
        <w:rPr>
          <w:sz w:val="28"/>
          <w:szCs w:val="28"/>
        </w:rPr>
        <w:t xml:space="preserve">Необходимая валовая выручка рассчитывается на </w:t>
      </w:r>
      <w:r w:rsidRPr="007473E9">
        <w:rPr>
          <w:sz w:val="28"/>
          <w:szCs w:val="28"/>
        </w:rPr>
        <w:t xml:space="preserve">основе </w:t>
      </w:r>
      <w:r>
        <w:rPr>
          <w:sz w:val="28"/>
          <w:szCs w:val="28"/>
        </w:rPr>
        <w:t xml:space="preserve">рассчитанных выше </w:t>
      </w:r>
      <w:r w:rsidRPr="007473E9">
        <w:rPr>
          <w:sz w:val="28"/>
          <w:szCs w:val="28"/>
        </w:rPr>
        <w:t xml:space="preserve">долгосрочных параметров регулирования и прогнозных параметров регулирования регулируемой организации отдельно на каждый i-й расчетный период регулирования </w:t>
      </w:r>
      <w:r>
        <w:rPr>
          <w:sz w:val="28"/>
          <w:szCs w:val="28"/>
        </w:rPr>
        <w:t xml:space="preserve">(год) </w:t>
      </w:r>
      <w:r w:rsidRPr="007473E9">
        <w:rPr>
          <w:sz w:val="28"/>
          <w:szCs w:val="28"/>
        </w:rPr>
        <w:t>долгосрочного п</w:t>
      </w:r>
      <w:r>
        <w:rPr>
          <w:sz w:val="28"/>
          <w:szCs w:val="28"/>
        </w:rPr>
        <w:t>ериода регулирования.</w:t>
      </w:r>
    </w:p>
    <w:p w14:paraId="67AA51D9" w14:textId="77777777" w:rsidR="00C9707E" w:rsidRDefault="00C9707E" w:rsidP="00C9707E">
      <w:pPr>
        <w:numPr>
          <w:ilvl w:val="0"/>
          <w:numId w:val="16"/>
        </w:numPr>
        <w:spacing w:line="360" w:lineRule="auto"/>
        <w:ind w:right="-567"/>
        <w:jc w:val="right"/>
        <w:rPr>
          <w:sz w:val="28"/>
          <w:szCs w:val="28"/>
        </w:rPr>
      </w:pPr>
    </w:p>
    <w:p w14:paraId="0C12D81D" w14:textId="77777777" w:rsidR="00C9707E" w:rsidRPr="00B82D10" w:rsidRDefault="00C9707E" w:rsidP="00C9707E">
      <w:pPr>
        <w:jc w:val="center"/>
        <w:rPr>
          <w:rFonts w:eastAsia="Calibri"/>
          <w:b/>
          <w:bCs/>
          <w:sz w:val="28"/>
          <w:lang w:eastAsia="en-US"/>
        </w:rPr>
      </w:pPr>
      <w:r w:rsidRPr="00B82D10">
        <w:rPr>
          <w:rFonts w:eastAsia="Calibri"/>
          <w:b/>
          <w:bCs/>
          <w:sz w:val="28"/>
          <w:lang w:eastAsia="en-US"/>
        </w:rPr>
        <w:t>Расчёт необходимой валовой выручки</w:t>
      </w:r>
      <w:r>
        <w:rPr>
          <w:rFonts w:eastAsia="Calibri"/>
          <w:b/>
          <w:bCs/>
          <w:sz w:val="28"/>
          <w:lang w:eastAsia="en-US"/>
        </w:rPr>
        <w:t xml:space="preserve"> на услуги по передаче тепловой энергии</w:t>
      </w:r>
      <w:r w:rsidRPr="00B82D10">
        <w:rPr>
          <w:rFonts w:eastAsia="Calibri"/>
          <w:b/>
          <w:bCs/>
          <w:sz w:val="28"/>
          <w:lang w:eastAsia="en-US"/>
        </w:rPr>
        <w:t xml:space="preserve"> методом индексации установленных тарифов</w:t>
      </w:r>
    </w:p>
    <w:p w14:paraId="49F981B0" w14:textId="77777777" w:rsidR="00C9707E" w:rsidRPr="00B82D10" w:rsidRDefault="00C9707E" w:rsidP="00C9707E">
      <w:pPr>
        <w:spacing w:line="360" w:lineRule="auto"/>
        <w:jc w:val="center"/>
        <w:rPr>
          <w:sz w:val="28"/>
        </w:rPr>
      </w:pPr>
      <w:r w:rsidRPr="00B82D10">
        <w:rPr>
          <w:sz w:val="28"/>
        </w:rPr>
        <w:t>(Приложение 5.9 к Методическим указаниям)</w:t>
      </w:r>
    </w:p>
    <w:p w14:paraId="03F11CC6" w14:textId="77777777" w:rsidR="00C9707E" w:rsidRPr="00B82D10" w:rsidRDefault="00C9707E" w:rsidP="00C9707E">
      <w:pPr>
        <w:jc w:val="right"/>
        <w:rPr>
          <w:sz w:val="28"/>
        </w:rPr>
      </w:pPr>
      <w:r w:rsidRPr="00B82D10">
        <w:rPr>
          <w:sz w:val="28"/>
        </w:rPr>
        <w:t>тыс. руб.</w:t>
      </w:r>
    </w:p>
    <w:tbl>
      <w:tblPr>
        <w:tblW w:w="1077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3843"/>
        <w:gridCol w:w="1254"/>
        <w:gridCol w:w="1254"/>
        <w:gridCol w:w="1254"/>
        <w:gridCol w:w="1254"/>
        <w:gridCol w:w="1254"/>
      </w:tblGrid>
      <w:tr w:rsidR="00C9707E" w:rsidRPr="00B82D10" w14:paraId="4EF545AF" w14:textId="77777777" w:rsidTr="00E56A10">
        <w:trPr>
          <w:trHeight w:val="300"/>
          <w:tblHeader/>
        </w:trPr>
        <w:tc>
          <w:tcPr>
            <w:tcW w:w="660" w:type="dxa"/>
            <w:vMerge w:val="restart"/>
            <w:shd w:val="clear" w:color="auto" w:fill="auto"/>
            <w:vAlign w:val="center"/>
            <w:hideMark/>
          </w:tcPr>
          <w:p w14:paraId="53E9979E" w14:textId="77777777" w:rsidR="00C9707E" w:rsidRPr="00B82D10" w:rsidRDefault="00C9707E" w:rsidP="00BD727B">
            <w:pPr>
              <w:jc w:val="center"/>
              <w:rPr>
                <w:sz w:val="28"/>
              </w:rPr>
            </w:pPr>
            <w:r w:rsidRPr="00B82D10">
              <w:rPr>
                <w:sz w:val="28"/>
              </w:rPr>
              <w:t>№ п/п</w:t>
            </w:r>
          </w:p>
        </w:tc>
        <w:tc>
          <w:tcPr>
            <w:tcW w:w="3843" w:type="dxa"/>
            <w:vMerge w:val="restart"/>
            <w:shd w:val="clear" w:color="auto" w:fill="auto"/>
            <w:vAlign w:val="center"/>
            <w:hideMark/>
          </w:tcPr>
          <w:p w14:paraId="436A7160" w14:textId="77777777" w:rsidR="00C9707E" w:rsidRPr="00B82D10" w:rsidRDefault="00C9707E" w:rsidP="00BD727B">
            <w:pPr>
              <w:jc w:val="center"/>
              <w:rPr>
                <w:sz w:val="28"/>
              </w:rPr>
            </w:pPr>
            <w:r w:rsidRPr="00B82D10">
              <w:rPr>
                <w:sz w:val="28"/>
              </w:rPr>
              <w:t>Наименование расхода</w:t>
            </w:r>
          </w:p>
        </w:tc>
        <w:tc>
          <w:tcPr>
            <w:tcW w:w="6270" w:type="dxa"/>
            <w:gridSpan w:val="5"/>
          </w:tcPr>
          <w:p w14:paraId="658C35B5" w14:textId="77777777" w:rsidR="00C9707E" w:rsidRPr="00B82D10" w:rsidRDefault="00C9707E" w:rsidP="00BD727B">
            <w:pPr>
              <w:jc w:val="center"/>
              <w:rPr>
                <w:sz w:val="28"/>
              </w:rPr>
            </w:pPr>
            <w:r w:rsidRPr="00B82D10">
              <w:rPr>
                <w:sz w:val="28"/>
              </w:rPr>
              <w:t>Предложение экспертов</w:t>
            </w:r>
          </w:p>
        </w:tc>
      </w:tr>
      <w:tr w:rsidR="00C9707E" w:rsidRPr="00B82D10" w14:paraId="38CE8BE1" w14:textId="77777777" w:rsidTr="00E56A10">
        <w:trPr>
          <w:trHeight w:val="360"/>
          <w:tblHeader/>
        </w:trPr>
        <w:tc>
          <w:tcPr>
            <w:tcW w:w="660" w:type="dxa"/>
            <w:vMerge/>
            <w:shd w:val="clear" w:color="auto" w:fill="auto"/>
            <w:vAlign w:val="center"/>
            <w:hideMark/>
          </w:tcPr>
          <w:p w14:paraId="327F17C0" w14:textId="77777777" w:rsidR="00C9707E" w:rsidRPr="00B82D10" w:rsidRDefault="00C9707E" w:rsidP="00BD727B">
            <w:pPr>
              <w:jc w:val="center"/>
              <w:rPr>
                <w:sz w:val="28"/>
              </w:rPr>
            </w:pPr>
          </w:p>
        </w:tc>
        <w:tc>
          <w:tcPr>
            <w:tcW w:w="3843" w:type="dxa"/>
            <w:vMerge/>
            <w:shd w:val="clear" w:color="auto" w:fill="auto"/>
            <w:vAlign w:val="center"/>
            <w:hideMark/>
          </w:tcPr>
          <w:p w14:paraId="50BEFE09" w14:textId="77777777" w:rsidR="00C9707E" w:rsidRPr="00B82D10" w:rsidRDefault="00C9707E" w:rsidP="00BD727B">
            <w:pPr>
              <w:jc w:val="center"/>
              <w:rPr>
                <w:sz w:val="28"/>
              </w:rPr>
            </w:pPr>
          </w:p>
        </w:tc>
        <w:tc>
          <w:tcPr>
            <w:tcW w:w="1254" w:type="dxa"/>
            <w:vAlign w:val="center"/>
          </w:tcPr>
          <w:p w14:paraId="4A247E94" w14:textId="77777777" w:rsidR="00C9707E" w:rsidRPr="00B82D10" w:rsidRDefault="00C9707E" w:rsidP="00BD727B">
            <w:pPr>
              <w:jc w:val="center"/>
              <w:rPr>
                <w:sz w:val="28"/>
              </w:rPr>
            </w:pPr>
            <w:r>
              <w:rPr>
                <w:sz w:val="28"/>
              </w:rPr>
              <w:t>2019</w:t>
            </w:r>
          </w:p>
        </w:tc>
        <w:tc>
          <w:tcPr>
            <w:tcW w:w="1254" w:type="dxa"/>
            <w:shd w:val="clear" w:color="auto" w:fill="auto"/>
            <w:vAlign w:val="center"/>
          </w:tcPr>
          <w:p w14:paraId="7518CF66" w14:textId="77777777" w:rsidR="00C9707E" w:rsidRPr="00B82D10" w:rsidRDefault="00C9707E" w:rsidP="00BD727B">
            <w:pPr>
              <w:jc w:val="center"/>
              <w:rPr>
                <w:sz w:val="28"/>
              </w:rPr>
            </w:pPr>
            <w:r>
              <w:rPr>
                <w:sz w:val="28"/>
              </w:rPr>
              <w:t>2020</w:t>
            </w:r>
          </w:p>
        </w:tc>
        <w:tc>
          <w:tcPr>
            <w:tcW w:w="1254" w:type="dxa"/>
            <w:vAlign w:val="center"/>
          </w:tcPr>
          <w:p w14:paraId="53D981E0" w14:textId="77777777" w:rsidR="00C9707E" w:rsidRPr="00B82D10" w:rsidRDefault="00C9707E" w:rsidP="00BD727B">
            <w:pPr>
              <w:jc w:val="center"/>
              <w:rPr>
                <w:sz w:val="28"/>
              </w:rPr>
            </w:pPr>
            <w:r>
              <w:rPr>
                <w:sz w:val="28"/>
              </w:rPr>
              <w:t>2021</w:t>
            </w:r>
          </w:p>
        </w:tc>
        <w:tc>
          <w:tcPr>
            <w:tcW w:w="1254" w:type="dxa"/>
            <w:shd w:val="clear" w:color="auto" w:fill="auto"/>
            <w:vAlign w:val="center"/>
          </w:tcPr>
          <w:p w14:paraId="5A585819" w14:textId="77777777" w:rsidR="00C9707E" w:rsidRPr="00B82D10" w:rsidRDefault="00C9707E" w:rsidP="00BD727B">
            <w:pPr>
              <w:jc w:val="center"/>
              <w:rPr>
                <w:sz w:val="28"/>
              </w:rPr>
            </w:pPr>
            <w:r>
              <w:rPr>
                <w:sz w:val="28"/>
              </w:rPr>
              <w:t>2022</w:t>
            </w:r>
          </w:p>
        </w:tc>
        <w:tc>
          <w:tcPr>
            <w:tcW w:w="1254" w:type="dxa"/>
            <w:shd w:val="clear" w:color="auto" w:fill="auto"/>
            <w:vAlign w:val="center"/>
          </w:tcPr>
          <w:p w14:paraId="0A389C3D" w14:textId="77777777" w:rsidR="00C9707E" w:rsidRPr="00B82D10" w:rsidRDefault="00C9707E" w:rsidP="00BD727B">
            <w:pPr>
              <w:jc w:val="center"/>
              <w:rPr>
                <w:sz w:val="28"/>
              </w:rPr>
            </w:pPr>
            <w:r>
              <w:rPr>
                <w:sz w:val="28"/>
              </w:rPr>
              <w:t>2023</w:t>
            </w:r>
          </w:p>
        </w:tc>
      </w:tr>
      <w:tr w:rsidR="00C9707E" w:rsidRPr="00B82D10" w14:paraId="5F92D3B2" w14:textId="77777777" w:rsidTr="00E56A10">
        <w:trPr>
          <w:trHeight w:val="720"/>
        </w:trPr>
        <w:tc>
          <w:tcPr>
            <w:tcW w:w="660" w:type="dxa"/>
            <w:shd w:val="clear" w:color="auto" w:fill="auto"/>
            <w:vAlign w:val="center"/>
            <w:hideMark/>
          </w:tcPr>
          <w:p w14:paraId="66D907A9" w14:textId="77777777" w:rsidR="00C9707E" w:rsidRPr="00B82D10" w:rsidRDefault="00C9707E" w:rsidP="00BD727B">
            <w:pPr>
              <w:jc w:val="center"/>
              <w:rPr>
                <w:sz w:val="28"/>
              </w:rPr>
            </w:pPr>
            <w:r w:rsidRPr="00B82D10">
              <w:rPr>
                <w:sz w:val="28"/>
              </w:rPr>
              <w:t>1</w:t>
            </w:r>
          </w:p>
        </w:tc>
        <w:tc>
          <w:tcPr>
            <w:tcW w:w="3843" w:type="dxa"/>
            <w:shd w:val="clear" w:color="auto" w:fill="auto"/>
            <w:vAlign w:val="center"/>
            <w:hideMark/>
          </w:tcPr>
          <w:p w14:paraId="2F07BED4" w14:textId="77777777" w:rsidR="00C9707E" w:rsidRPr="00B82D10" w:rsidRDefault="00C9707E" w:rsidP="00BD727B">
            <w:pPr>
              <w:rPr>
                <w:sz w:val="28"/>
              </w:rPr>
            </w:pPr>
            <w:r w:rsidRPr="00B82D10">
              <w:rPr>
                <w:sz w:val="28"/>
              </w:rPr>
              <w:t>Операционные (подконтрольные) расходы</w:t>
            </w:r>
          </w:p>
        </w:tc>
        <w:tc>
          <w:tcPr>
            <w:tcW w:w="1254" w:type="dxa"/>
            <w:vAlign w:val="center"/>
          </w:tcPr>
          <w:p w14:paraId="57309C16" w14:textId="77777777" w:rsidR="00C9707E" w:rsidRPr="00767801" w:rsidRDefault="00C9707E" w:rsidP="00BD727B">
            <w:pPr>
              <w:jc w:val="center"/>
              <w:rPr>
                <w:sz w:val="28"/>
              </w:rPr>
            </w:pPr>
            <w:r w:rsidRPr="00767801">
              <w:rPr>
                <w:sz w:val="28"/>
              </w:rPr>
              <w:t>17 279</w:t>
            </w:r>
          </w:p>
        </w:tc>
        <w:tc>
          <w:tcPr>
            <w:tcW w:w="1254" w:type="dxa"/>
            <w:shd w:val="clear" w:color="auto" w:fill="auto"/>
            <w:vAlign w:val="center"/>
          </w:tcPr>
          <w:p w14:paraId="7EE0E65C" w14:textId="77777777" w:rsidR="00C9707E" w:rsidRPr="00767801" w:rsidRDefault="00C9707E" w:rsidP="00BD727B">
            <w:pPr>
              <w:jc w:val="center"/>
              <w:rPr>
                <w:sz w:val="28"/>
              </w:rPr>
            </w:pPr>
            <w:r w:rsidRPr="00767801">
              <w:rPr>
                <w:sz w:val="28"/>
              </w:rPr>
              <w:t>17 688</w:t>
            </w:r>
          </w:p>
        </w:tc>
        <w:tc>
          <w:tcPr>
            <w:tcW w:w="1254" w:type="dxa"/>
            <w:vAlign w:val="center"/>
          </w:tcPr>
          <w:p w14:paraId="14F2469E" w14:textId="77777777" w:rsidR="00C9707E" w:rsidRPr="00767801" w:rsidRDefault="00C9707E" w:rsidP="00BD727B">
            <w:pPr>
              <w:jc w:val="center"/>
              <w:rPr>
                <w:sz w:val="28"/>
              </w:rPr>
            </w:pPr>
            <w:r w:rsidRPr="00767801">
              <w:rPr>
                <w:sz w:val="28"/>
              </w:rPr>
              <w:t>18 211</w:t>
            </w:r>
          </w:p>
        </w:tc>
        <w:tc>
          <w:tcPr>
            <w:tcW w:w="1254" w:type="dxa"/>
            <w:shd w:val="clear" w:color="auto" w:fill="auto"/>
            <w:vAlign w:val="center"/>
          </w:tcPr>
          <w:p w14:paraId="2D8BE428" w14:textId="77777777" w:rsidR="00C9707E" w:rsidRPr="00767801" w:rsidRDefault="00C9707E" w:rsidP="00BD727B">
            <w:pPr>
              <w:jc w:val="center"/>
              <w:rPr>
                <w:sz w:val="28"/>
              </w:rPr>
            </w:pPr>
            <w:r w:rsidRPr="00767801">
              <w:rPr>
                <w:sz w:val="28"/>
              </w:rPr>
              <w:t>18 750</w:t>
            </w:r>
          </w:p>
        </w:tc>
        <w:tc>
          <w:tcPr>
            <w:tcW w:w="1254" w:type="dxa"/>
            <w:shd w:val="clear" w:color="auto" w:fill="auto"/>
            <w:vAlign w:val="center"/>
          </w:tcPr>
          <w:p w14:paraId="6ABC9451" w14:textId="77777777" w:rsidR="00C9707E" w:rsidRPr="00767801" w:rsidRDefault="00C9707E" w:rsidP="00BD727B">
            <w:pPr>
              <w:jc w:val="center"/>
              <w:rPr>
                <w:sz w:val="28"/>
              </w:rPr>
            </w:pPr>
            <w:r w:rsidRPr="00767801">
              <w:rPr>
                <w:sz w:val="28"/>
              </w:rPr>
              <w:t>19 305</w:t>
            </w:r>
          </w:p>
        </w:tc>
      </w:tr>
      <w:tr w:rsidR="00C9707E" w:rsidRPr="00B82D10" w14:paraId="1A65CBBB" w14:textId="77777777" w:rsidTr="00E56A10">
        <w:trPr>
          <w:trHeight w:val="360"/>
        </w:trPr>
        <w:tc>
          <w:tcPr>
            <w:tcW w:w="660" w:type="dxa"/>
            <w:shd w:val="clear" w:color="auto" w:fill="auto"/>
            <w:vAlign w:val="center"/>
            <w:hideMark/>
          </w:tcPr>
          <w:p w14:paraId="1ED03F90" w14:textId="77777777" w:rsidR="00C9707E" w:rsidRPr="00B82D10" w:rsidRDefault="00C9707E" w:rsidP="00BD727B">
            <w:pPr>
              <w:jc w:val="center"/>
              <w:rPr>
                <w:sz w:val="28"/>
              </w:rPr>
            </w:pPr>
            <w:r w:rsidRPr="00B82D10">
              <w:rPr>
                <w:sz w:val="28"/>
              </w:rPr>
              <w:t>2</w:t>
            </w:r>
          </w:p>
        </w:tc>
        <w:tc>
          <w:tcPr>
            <w:tcW w:w="3843" w:type="dxa"/>
            <w:shd w:val="clear" w:color="auto" w:fill="auto"/>
            <w:vAlign w:val="center"/>
            <w:hideMark/>
          </w:tcPr>
          <w:p w14:paraId="3623405E" w14:textId="77777777" w:rsidR="00C9707E" w:rsidRPr="00B82D10" w:rsidRDefault="00C9707E" w:rsidP="00BD727B">
            <w:pPr>
              <w:rPr>
                <w:sz w:val="28"/>
              </w:rPr>
            </w:pPr>
            <w:r w:rsidRPr="00B82D10">
              <w:rPr>
                <w:sz w:val="28"/>
              </w:rPr>
              <w:t>Неподконтрольные расходы</w:t>
            </w:r>
          </w:p>
        </w:tc>
        <w:tc>
          <w:tcPr>
            <w:tcW w:w="1254" w:type="dxa"/>
            <w:vAlign w:val="center"/>
          </w:tcPr>
          <w:p w14:paraId="016933D0" w14:textId="77777777" w:rsidR="00C9707E" w:rsidRPr="00767801" w:rsidRDefault="00C9707E" w:rsidP="00BD727B">
            <w:pPr>
              <w:jc w:val="center"/>
              <w:rPr>
                <w:sz w:val="28"/>
              </w:rPr>
            </w:pPr>
            <w:r w:rsidRPr="00767801">
              <w:rPr>
                <w:sz w:val="28"/>
              </w:rPr>
              <w:t>4 431</w:t>
            </w:r>
          </w:p>
        </w:tc>
        <w:tc>
          <w:tcPr>
            <w:tcW w:w="1254" w:type="dxa"/>
            <w:shd w:val="clear" w:color="auto" w:fill="auto"/>
            <w:vAlign w:val="center"/>
          </w:tcPr>
          <w:p w14:paraId="3BF567FD" w14:textId="77777777" w:rsidR="00C9707E" w:rsidRPr="00767801" w:rsidRDefault="00C9707E" w:rsidP="00BD727B">
            <w:pPr>
              <w:jc w:val="center"/>
              <w:rPr>
                <w:sz w:val="28"/>
              </w:rPr>
            </w:pPr>
            <w:r w:rsidRPr="00767801">
              <w:rPr>
                <w:sz w:val="28"/>
              </w:rPr>
              <w:t>4 506</w:t>
            </w:r>
          </w:p>
        </w:tc>
        <w:tc>
          <w:tcPr>
            <w:tcW w:w="1254" w:type="dxa"/>
            <w:vAlign w:val="center"/>
          </w:tcPr>
          <w:p w14:paraId="50A31BF1" w14:textId="77777777" w:rsidR="00C9707E" w:rsidRPr="00767801" w:rsidRDefault="00C9707E" w:rsidP="00BD727B">
            <w:pPr>
              <w:jc w:val="center"/>
              <w:rPr>
                <w:sz w:val="28"/>
              </w:rPr>
            </w:pPr>
            <w:r w:rsidRPr="00767801">
              <w:rPr>
                <w:sz w:val="28"/>
              </w:rPr>
              <w:t>4 601</w:t>
            </w:r>
          </w:p>
        </w:tc>
        <w:tc>
          <w:tcPr>
            <w:tcW w:w="1254" w:type="dxa"/>
            <w:shd w:val="clear" w:color="auto" w:fill="auto"/>
            <w:vAlign w:val="center"/>
          </w:tcPr>
          <w:p w14:paraId="1C73D959" w14:textId="77777777" w:rsidR="00C9707E" w:rsidRPr="00767801" w:rsidRDefault="00C9707E" w:rsidP="00BD727B">
            <w:pPr>
              <w:jc w:val="center"/>
              <w:rPr>
                <w:sz w:val="28"/>
              </w:rPr>
            </w:pPr>
            <w:r w:rsidRPr="00767801">
              <w:rPr>
                <w:sz w:val="28"/>
              </w:rPr>
              <w:t>4 699</w:t>
            </w:r>
          </w:p>
        </w:tc>
        <w:tc>
          <w:tcPr>
            <w:tcW w:w="1254" w:type="dxa"/>
            <w:shd w:val="clear" w:color="auto" w:fill="auto"/>
            <w:vAlign w:val="center"/>
          </w:tcPr>
          <w:p w14:paraId="2365FB48" w14:textId="77777777" w:rsidR="00C9707E" w:rsidRPr="00767801" w:rsidRDefault="00C9707E" w:rsidP="00BD727B">
            <w:pPr>
              <w:jc w:val="center"/>
              <w:rPr>
                <w:sz w:val="28"/>
              </w:rPr>
            </w:pPr>
            <w:r w:rsidRPr="00767801">
              <w:rPr>
                <w:sz w:val="28"/>
              </w:rPr>
              <w:t>4 800</w:t>
            </w:r>
          </w:p>
        </w:tc>
      </w:tr>
      <w:tr w:rsidR="00C9707E" w:rsidRPr="00B82D10" w14:paraId="310088D7" w14:textId="77777777" w:rsidTr="00E56A10">
        <w:trPr>
          <w:trHeight w:val="1196"/>
        </w:trPr>
        <w:tc>
          <w:tcPr>
            <w:tcW w:w="660" w:type="dxa"/>
            <w:shd w:val="clear" w:color="auto" w:fill="auto"/>
            <w:vAlign w:val="center"/>
            <w:hideMark/>
          </w:tcPr>
          <w:p w14:paraId="4E457EDA" w14:textId="77777777" w:rsidR="00C9707E" w:rsidRPr="00B82D10" w:rsidRDefault="00C9707E" w:rsidP="00BD727B">
            <w:pPr>
              <w:jc w:val="center"/>
              <w:rPr>
                <w:sz w:val="28"/>
              </w:rPr>
            </w:pPr>
            <w:r w:rsidRPr="00B82D10">
              <w:rPr>
                <w:sz w:val="28"/>
              </w:rPr>
              <w:t>3</w:t>
            </w:r>
          </w:p>
        </w:tc>
        <w:tc>
          <w:tcPr>
            <w:tcW w:w="3843" w:type="dxa"/>
            <w:shd w:val="clear" w:color="auto" w:fill="auto"/>
            <w:vAlign w:val="center"/>
            <w:hideMark/>
          </w:tcPr>
          <w:p w14:paraId="5B205AB1" w14:textId="77777777" w:rsidR="00C9707E" w:rsidRPr="00B82D10" w:rsidRDefault="00C9707E" w:rsidP="00BD727B">
            <w:pPr>
              <w:rPr>
                <w:sz w:val="28"/>
              </w:rPr>
            </w:pPr>
            <w:r w:rsidRPr="00B82D10">
              <w:rPr>
                <w:sz w:val="28"/>
              </w:rPr>
              <w:t>Расходы на приобретение (производство) энергетических ресурсов, холодной воды и теплоносителя</w:t>
            </w:r>
          </w:p>
        </w:tc>
        <w:tc>
          <w:tcPr>
            <w:tcW w:w="1254" w:type="dxa"/>
            <w:vAlign w:val="center"/>
          </w:tcPr>
          <w:p w14:paraId="03442EEB" w14:textId="77777777" w:rsidR="00C9707E" w:rsidRPr="00767801" w:rsidRDefault="00C9707E" w:rsidP="00BD727B">
            <w:pPr>
              <w:jc w:val="center"/>
              <w:rPr>
                <w:sz w:val="28"/>
              </w:rPr>
            </w:pPr>
            <w:r w:rsidRPr="00767801">
              <w:rPr>
                <w:sz w:val="28"/>
              </w:rPr>
              <w:t>5 319</w:t>
            </w:r>
          </w:p>
        </w:tc>
        <w:tc>
          <w:tcPr>
            <w:tcW w:w="1254" w:type="dxa"/>
            <w:shd w:val="clear" w:color="auto" w:fill="auto"/>
            <w:vAlign w:val="center"/>
          </w:tcPr>
          <w:p w14:paraId="69C88F16" w14:textId="77777777" w:rsidR="00C9707E" w:rsidRPr="00767801" w:rsidRDefault="00C9707E" w:rsidP="00BD727B">
            <w:pPr>
              <w:jc w:val="center"/>
              <w:rPr>
                <w:sz w:val="28"/>
              </w:rPr>
            </w:pPr>
            <w:r w:rsidRPr="00767801">
              <w:rPr>
                <w:sz w:val="28"/>
              </w:rPr>
              <w:t>5 526</w:t>
            </w:r>
          </w:p>
        </w:tc>
        <w:tc>
          <w:tcPr>
            <w:tcW w:w="1254" w:type="dxa"/>
            <w:vAlign w:val="center"/>
          </w:tcPr>
          <w:p w14:paraId="4E263528" w14:textId="77777777" w:rsidR="00C9707E" w:rsidRPr="00767801" w:rsidRDefault="00C9707E" w:rsidP="00BD727B">
            <w:pPr>
              <w:jc w:val="center"/>
              <w:rPr>
                <w:sz w:val="28"/>
              </w:rPr>
            </w:pPr>
            <w:r w:rsidRPr="00767801">
              <w:rPr>
                <w:sz w:val="28"/>
              </w:rPr>
              <w:t>5 747</w:t>
            </w:r>
          </w:p>
        </w:tc>
        <w:tc>
          <w:tcPr>
            <w:tcW w:w="1254" w:type="dxa"/>
            <w:shd w:val="clear" w:color="auto" w:fill="auto"/>
            <w:vAlign w:val="center"/>
          </w:tcPr>
          <w:p w14:paraId="2AD21B2C" w14:textId="77777777" w:rsidR="00C9707E" w:rsidRPr="00767801" w:rsidRDefault="00C9707E" w:rsidP="00BD727B">
            <w:pPr>
              <w:jc w:val="center"/>
              <w:rPr>
                <w:sz w:val="28"/>
              </w:rPr>
            </w:pPr>
            <w:r w:rsidRPr="00767801">
              <w:rPr>
                <w:sz w:val="28"/>
              </w:rPr>
              <w:t>5 977</w:t>
            </w:r>
          </w:p>
        </w:tc>
        <w:tc>
          <w:tcPr>
            <w:tcW w:w="1254" w:type="dxa"/>
            <w:shd w:val="clear" w:color="auto" w:fill="auto"/>
            <w:vAlign w:val="center"/>
          </w:tcPr>
          <w:p w14:paraId="59692014" w14:textId="77777777" w:rsidR="00C9707E" w:rsidRPr="00767801" w:rsidRDefault="00C9707E" w:rsidP="00BD727B">
            <w:pPr>
              <w:jc w:val="center"/>
              <w:rPr>
                <w:sz w:val="28"/>
              </w:rPr>
            </w:pPr>
            <w:r w:rsidRPr="00767801">
              <w:rPr>
                <w:sz w:val="28"/>
              </w:rPr>
              <w:t>6 210</w:t>
            </w:r>
          </w:p>
        </w:tc>
      </w:tr>
      <w:tr w:rsidR="00C9707E" w:rsidRPr="00B82D10" w14:paraId="33B223F9" w14:textId="77777777" w:rsidTr="00E56A10">
        <w:trPr>
          <w:trHeight w:val="360"/>
        </w:trPr>
        <w:tc>
          <w:tcPr>
            <w:tcW w:w="660" w:type="dxa"/>
            <w:shd w:val="clear" w:color="auto" w:fill="auto"/>
            <w:vAlign w:val="center"/>
            <w:hideMark/>
          </w:tcPr>
          <w:p w14:paraId="7C8E7752" w14:textId="77777777" w:rsidR="00C9707E" w:rsidRPr="00B82D10" w:rsidRDefault="00C9707E" w:rsidP="00BD727B">
            <w:pPr>
              <w:jc w:val="center"/>
              <w:rPr>
                <w:sz w:val="28"/>
              </w:rPr>
            </w:pPr>
            <w:r w:rsidRPr="00B82D10">
              <w:rPr>
                <w:sz w:val="28"/>
              </w:rPr>
              <w:t>4</w:t>
            </w:r>
          </w:p>
        </w:tc>
        <w:tc>
          <w:tcPr>
            <w:tcW w:w="3843" w:type="dxa"/>
            <w:shd w:val="clear" w:color="auto" w:fill="auto"/>
            <w:vAlign w:val="center"/>
            <w:hideMark/>
          </w:tcPr>
          <w:p w14:paraId="00846F1E" w14:textId="77777777" w:rsidR="00C9707E" w:rsidRPr="00B82D10" w:rsidRDefault="00C9707E" w:rsidP="00BD727B">
            <w:pPr>
              <w:rPr>
                <w:sz w:val="28"/>
              </w:rPr>
            </w:pPr>
            <w:r w:rsidRPr="00B82D10">
              <w:rPr>
                <w:sz w:val="28"/>
              </w:rPr>
              <w:t>Прибыль</w:t>
            </w:r>
          </w:p>
        </w:tc>
        <w:tc>
          <w:tcPr>
            <w:tcW w:w="1254" w:type="dxa"/>
            <w:vAlign w:val="center"/>
          </w:tcPr>
          <w:p w14:paraId="73A77BC8" w14:textId="77777777" w:rsidR="00C9707E" w:rsidRPr="00767801" w:rsidRDefault="00C9707E" w:rsidP="00BD727B">
            <w:pPr>
              <w:jc w:val="center"/>
              <w:rPr>
                <w:sz w:val="28"/>
              </w:rPr>
            </w:pPr>
            <w:r w:rsidRPr="00767801">
              <w:rPr>
                <w:sz w:val="28"/>
              </w:rPr>
              <w:t>0</w:t>
            </w:r>
          </w:p>
        </w:tc>
        <w:tc>
          <w:tcPr>
            <w:tcW w:w="1254" w:type="dxa"/>
            <w:shd w:val="clear" w:color="auto" w:fill="auto"/>
            <w:vAlign w:val="center"/>
          </w:tcPr>
          <w:p w14:paraId="7B449619" w14:textId="77777777" w:rsidR="00C9707E" w:rsidRPr="00767801" w:rsidRDefault="00C9707E" w:rsidP="00BD727B">
            <w:pPr>
              <w:jc w:val="center"/>
              <w:rPr>
                <w:sz w:val="28"/>
              </w:rPr>
            </w:pPr>
            <w:r w:rsidRPr="00767801">
              <w:rPr>
                <w:sz w:val="28"/>
              </w:rPr>
              <w:t>0</w:t>
            </w:r>
          </w:p>
        </w:tc>
        <w:tc>
          <w:tcPr>
            <w:tcW w:w="1254" w:type="dxa"/>
            <w:vAlign w:val="center"/>
          </w:tcPr>
          <w:p w14:paraId="113F3EC9" w14:textId="77777777" w:rsidR="00C9707E" w:rsidRPr="00767801" w:rsidRDefault="00C9707E" w:rsidP="00BD727B">
            <w:pPr>
              <w:jc w:val="center"/>
              <w:rPr>
                <w:sz w:val="28"/>
              </w:rPr>
            </w:pPr>
            <w:r w:rsidRPr="00767801">
              <w:rPr>
                <w:sz w:val="28"/>
              </w:rPr>
              <w:t>0</w:t>
            </w:r>
          </w:p>
        </w:tc>
        <w:tc>
          <w:tcPr>
            <w:tcW w:w="1254" w:type="dxa"/>
            <w:shd w:val="clear" w:color="auto" w:fill="auto"/>
            <w:vAlign w:val="center"/>
          </w:tcPr>
          <w:p w14:paraId="425868AE" w14:textId="77777777" w:rsidR="00C9707E" w:rsidRPr="00767801" w:rsidRDefault="00C9707E" w:rsidP="00BD727B">
            <w:pPr>
              <w:jc w:val="center"/>
              <w:rPr>
                <w:sz w:val="28"/>
              </w:rPr>
            </w:pPr>
            <w:r w:rsidRPr="00767801">
              <w:rPr>
                <w:sz w:val="28"/>
              </w:rPr>
              <w:t>0</w:t>
            </w:r>
          </w:p>
        </w:tc>
        <w:tc>
          <w:tcPr>
            <w:tcW w:w="1254" w:type="dxa"/>
            <w:shd w:val="clear" w:color="auto" w:fill="auto"/>
            <w:vAlign w:val="center"/>
          </w:tcPr>
          <w:p w14:paraId="54B4B5E0" w14:textId="77777777" w:rsidR="00C9707E" w:rsidRPr="00767801" w:rsidRDefault="00C9707E" w:rsidP="00BD727B">
            <w:pPr>
              <w:jc w:val="center"/>
              <w:rPr>
                <w:sz w:val="28"/>
              </w:rPr>
            </w:pPr>
            <w:r w:rsidRPr="00767801">
              <w:rPr>
                <w:sz w:val="28"/>
              </w:rPr>
              <w:t>0</w:t>
            </w:r>
          </w:p>
        </w:tc>
      </w:tr>
      <w:tr w:rsidR="00C9707E" w:rsidRPr="00B82D10" w14:paraId="569E1D1F" w14:textId="77777777" w:rsidTr="00E56A10">
        <w:trPr>
          <w:trHeight w:val="1376"/>
        </w:trPr>
        <w:tc>
          <w:tcPr>
            <w:tcW w:w="660" w:type="dxa"/>
            <w:shd w:val="clear" w:color="auto" w:fill="auto"/>
            <w:vAlign w:val="center"/>
          </w:tcPr>
          <w:p w14:paraId="541AD9E1" w14:textId="77777777" w:rsidR="00C9707E" w:rsidRPr="00B82D10" w:rsidRDefault="00C9707E" w:rsidP="00BD727B">
            <w:pPr>
              <w:jc w:val="center"/>
              <w:rPr>
                <w:sz w:val="28"/>
              </w:rPr>
            </w:pPr>
            <w:r>
              <w:rPr>
                <w:sz w:val="28"/>
              </w:rPr>
              <w:t>5</w:t>
            </w:r>
          </w:p>
        </w:tc>
        <w:tc>
          <w:tcPr>
            <w:tcW w:w="3843" w:type="dxa"/>
            <w:shd w:val="clear" w:color="auto" w:fill="auto"/>
            <w:vAlign w:val="center"/>
          </w:tcPr>
          <w:p w14:paraId="25255F16" w14:textId="77777777" w:rsidR="00C9707E" w:rsidRPr="00B82D10" w:rsidRDefault="00C9707E" w:rsidP="00BD727B">
            <w:pPr>
              <w:rPr>
                <w:sz w:val="28"/>
              </w:rPr>
            </w:pPr>
            <w:r w:rsidRPr="008A559D">
              <w:rPr>
                <w:sz w:val="28"/>
              </w:rPr>
              <w:t>Расчетная предпринимательская прибыль</w:t>
            </w:r>
          </w:p>
        </w:tc>
        <w:tc>
          <w:tcPr>
            <w:tcW w:w="1254" w:type="dxa"/>
            <w:vAlign w:val="center"/>
          </w:tcPr>
          <w:p w14:paraId="25BD9A5F" w14:textId="77777777" w:rsidR="00C9707E" w:rsidRPr="00767801" w:rsidRDefault="00C9707E" w:rsidP="00BD727B">
            <w:pPr>
              <w:jc w:val="center"/>
              <w:rPr>
                <w:sz w:val="28"/>
              </w:rPr>
            </w:pPr>
            <w:r w:rsidRPr="00767801">
              <w:rPr>
                <w:sz w:val="28"/>
              </w:rPr>
              <w:t>0</w:t>
            </w:r>
          </w:p>
        </w:tc>
        <w:tc>
          <w:tcPr>
            <w:tcW w:w="1254" w:type="dxa"/>
            <w:shd w:val="clear" w:color="auto" w:fill="auto"/>
            <w:vAlign w:val="center"/>
          </w:tcPr>
          <w:p w14:paraId="75D7FE02" w14:textId="77777777" w:rsidR="00C9707E" w:rsidRPr="00767801" w:rsidRDefault="00C9707E" w:rsidP="00BD727B">
            <w:pPr>
              <w:jc w:val="center"/>
              <w:rPr>
                <w:sz w:val="28"/>
              </w:rPr>
            </w:pPr>
            <w:r w:rsidRPr="00767801">
              <w:rPr>
                <w:sz w:val="28"/>
              </w:rPr>
              <w:t>0</w:t>
            </w:r>
          </w:p>
        </w:tc>
        <w:tc>
          <w:tcPr>
            <w:tcW w:w="1254" w:type="dxa"/>
            <w:vAlign w:val="center"/>
          </w:tcPr>
          <w:p w14:paraId="7A388836" w14:textId="77777777" w:rsidR="00C9707E" w:rsidRPr="00767801" w:rsidRDefault="00C9707E" w:rsidP="00BD727B">
            <w:pPr>
              <w:jc w:val="center"/>
              <w:rPr>
                <w:sz w:val="28"/>
              </w:rPr>
            </w:pPr>
            <w:r w:rsidRPr="00767801">
              <w:rPr>
                <w:sz w:val="28"/>
              </w:rPr>
              <w:t>0</w:t>
            </w:r>
          </w:p>
        </w:tc>
        <w:tc>
          <w:tcPr>
            <w:tcW w:w="1254" w:type="dxa"/>
            <w:shd w:val="clear" w:color="auto" w:fill="auto"/>
            <w:vAlign w:val="center"/>
          </w:tcPr>
          <w:p w14:paraId="65CE78A0" w14:textId="77777777" w:rsidR="00C9707E" w:rsidRPr="00767801" w:rsidRDefault="00C9707E" w:rsidP="00BD727B">
            <w:pPr>
              <w:jc w:val="center"/>
              <w:rPr>
                <w:sz w:val="28"/>
              </w:rPr>
            </w:pPr>
            <w:r w:rsidRPr="00767801">
              <w:rPr>
                <w:sz w:val="28"/>
              </w:rPr>
              <w:t>0</w:t>
            </w:r>
          </w:p>
        </w:tc>
        <w:tc>
          <w:tcPr>
            <w:tcW w:w="1254" w:type="dxa"/>
            <w:shd w:val="clear" w:color="auto" w:fill="auto"/>
            <w:vAlign w:val="center"/>
          </w:tcPr>
          <w:p w14:paraId="3CF67974" w14:textId="77777777" w:rsidR="00C9707E" w:rsidRPr="00767801" w:rsidRDefault="00C9707E" w:rsidP="00BD727B">
            <w:pPr>
              <w:jc w:val="center"/>
              <w:rPr>
                <w:sz w:val="28"/>
              </w:rPr>
            </w:pPr>
            <w:r w:rsidRPr="00767801">
              <w:rPr>
                <w:sz w:val="28"/>
              </w:rPr>
              <w:t>0</w:t>
            </w:r>
          </w:p>
        </w:tc>
      </w:tr>
      <w:tr w:rsidR="00C9707E" w:rsidRPr="00B82D10" w14:paraId="1B95513A" w14:textId="77777777" w:rsidTr="00E56A10">
        <w:trPr>
          <w:trHeight w:val="1376"/>
        </w:trPr>
        <w:tc>
          <w:tcPr>
            <w:tcW w:w="660" w:type="dxa"/>
            <w:shd w:val="clear" w:color="auto" w:fill="auto"/>
            <w:vAlign w:val="center"/>
            <w:hideMark/>
          </w:tcPr>
          <w:p w14:paraId="0AD02121" w14:textId="77777777" w:rsidR="00C9707E" w:rsidRPr="00B82D10" w:rsidRDefault="00C9707E" w:rsidP="00BD727B">
            <w:pPr>
              <w:jc w:val="center"/>
              <w:rPr>
                <w:sz w:val="28"/>
              </w:rPr>
            </w:pPr>
            <w:r>
              <w:rPr>
                <w:sz w:val="28"/>
              </w:rPr>
              <w:t>6</w:t>
            </w:r>
          </w:p>
        </w:tc>
        <w:tc>
          <w:tcPr>
            <w:tcW w:w="3843" w:type="dxa"/>
            <w:shd w:val="clear" w:color="auto" w:fill="auto"/>
            <w:vAlign w:val="center"/>
            <w:hideMark/>
          </w:tcPr>
          <w:p w14:paraId="6D93B3EB" w14:textId="77777777" w:rsidR="00C9707E" w:rsidRPr="00B82D10" w:rsidRDefault="00C9707E" w:rsidP="00BD727B">
            <w:pPr>
              <w:rPr>
                <w:sz w:val="28"/>
              </w:rPr>
            </w:pPr>
            <w:r w:rsidRPr="00B82D10">
              <w:rPr>
                <w:sz w:val="28"/>
              </w:rPr>
              <w:t>Результаты деятельности до перехода к регулированию цен (тарифов) на основе долгосрочных параметров регулирования</w:t>
            </w:r>
          </w:p>
        </w:tc>
        <w:tc>
          <w:tcPr>
            <w:tcW w:w="1254" w:type="dxa"/>
            <w:vAlign w:val="center"/>
          </w:tcPr>
          <w:p w14:paraId="566A42C5" w14:textId="77777777" w:rsidR="00C9707E" w:rsidRPr="00767801" w:rsidRDefault="00C9707E" w:rsidP="00BD727B">
            <w:pPr>
              <w:jc w:val="center"/>
              <w:rPr>
                <w:sz w:val="28"/>
              </w:rPr>
            </w:pPr>
            <w:r w:rsidRPr="00767801">
              <w:rPr>
                <w:sz w:val="28"/>
              </w:rPr>
              <w:t>0</w:t>
            </w:r>
          </w:p>
        </w:tc>
        <w:tc>
          <w:tcPr>
            <w:tcW w:w="1254" w:type="dxa"/>
            <w:shd w:val="clear" w:color="auto" w:fill="auto"/>
            <w:vAlign w:val="center"/>
          </w:tcPr>
          <w:p w14:paraId="459057E8" w14:textId="77777777" w:rsidR="00C9707E" w:rsidRPr="00767801" w:rsidRDefault="00C9707E" w:rsidP="00BD727B">
            <w:pPr>
              <w:jc w:val="center"/>
              <w:rPr>
                <w:sz w:val="28"/>
              </w:rPr>
            </w:pPr>
            <w:r w:rsidRPr="00767801">
              <w:rPr>
                <w:sz w:val="28"/>
              </w:rPr>
              <w:t>0</w:t>
            </w:r>
          </w:p>
        </w:tc>
        <w:tc>
          <w:tcPr>
            <w:tcW w:w="1254" w:type="dxa"/>
            <w:vAlign w:val="center"/>
          </w:tcPr>
          <w:p w14:paraId="4D893F0A" w14:textId="77777777" w:rsidR="00C9707E" w:rsidRPr="00767801" w:rsidRDefault="00C9707E" w:rsidP="00BD727B">
            <w:pPr>
              <w:jc w:val="center"/>
              <w:rPr>
                <w:sz w:val="28"/>
              </w:rPr>
            </w:pPr>
            <w:r w:rsidRPr="00767801">
              <w:rPr>
                <w:sz w:val="28"/>
              </w:rPr>
              <w:t>0</w:t>
            </w:r>
          </w:p>
        </w:tc>
        <w:tc>
          <w:tcPr>
            <w:tcW w:w="1254" w:type="dxa"/>
            <w:shd w:val="clear" w:color="auto" w:fill="auto"/>
            <w:vAlign w:val="center"/>
          </w:tcPr>
          <w:p w14:paraId="254441B8" w14:textId="77777777" w:rsidR="00C9707E" w:rsidRPr="00767801" w:rsidRDefault="00C9707E" w:rsidP="00BD727B">
            <w:pPr>
              <w:jc w:val="center"/>
              <w:rPr>
                <w:sz w:val="28"/>
              </w:rPr>
            </w:pPr>
            <w:r w:rsidRPr="00767801">
              <w:rPr>
                <w:sz w:val="28"/>
              </w:rPr>
              <w:t>0</w:t>
            </w:r>
          </w:p>
        </w:tc>
        <w:tc>
          <w:tcPr>
            <w:tcW w:w="1254" w:type="dxa"/>
            <w:shd w:val="clear" w:color="auto" w:fill="auto"/>
            <w:vAlign w:val="center"/>
          </w:tcPr>
          <w:p w14:paraId="4699F693" w14:textId="77777777" w:rsidR="00C9707E" w:rsidRPr="00767801" w:rsidRDefault="00C9707E" w:rsidP="00BD727B">
            <w:pPr>
              <w:jc w:val="center"/>
              <w:rPr>
                <w:sz w:val="28"/>
              </w:rPr>
            </w:pPr>
            <w:r w:rsidRPr="00767801">
              <w:rPr>
                <w:sz w:val="28"/>
              </w:rPr>
              <w:t>0</w:t>
            </w:r>
          </w:p>
        </w:tc>
      </w:tr>
      <w:tr w:rsidR="00C9707E" w:rsidRPr="00B82D10" w14:paraId="09E949E6" w14:textId="77777777" w:rsidTr="00E56A10">
        <w:trPr>
          <w:trHeight w:val="1693"/>
        </w:trPr>
        <w:tc>
          <w:tcPr>
            <w:tcW w:w="660" w:type="dxa"/>
            <w:shd w:val="clear" w:color="auto" w:fill="auto"/>
            <w:vAlign w:val="center"/>
            <w:hideMark/>
          </w:tcPr>
          <w:p w14:paraId="4A59E028" w14:textId="77777777" w:rsidR="00C9707E" w:rsidRPr="00B82D10" w:rsidRDefault="00C9707E" w:rsidP="00BD727B">
            <w:pPr>
              <w:jc w:val="center"/>
              <w:rPr>
                <w:sz w:val="28"/>
              </w:rPr>
            </w:pPr>
            <w:r>
              <w:rPr>
                <w:sz w:val="28"/>
              </w:rPr>
              <w:t>7</w:t>
            </w:r>
          </w:p>
        </w:tc>
        <w:tc>
          <w:tcPr>
            <w:tcW w:w="3843" w:type="dxa"/>
            <w:shd w:val="clear" w:color="auto" w:fill="auto"/>
            <w:vAlign w:val="center"/>
            <w:hideMark/>
          </w:tcPr>
          <w:p w14:paraId="74F9404F" w14:textId="77777777" w:rsidR="00C9707E" w:rsidRPr="00B82D10" w:rsidRDefault="00C9707E" w:rsidP="00BD727B">
            <w:pPr>
              <w:rPr>
                <w:sz w:val="28"/>
              </w:rPr>
            </w:pPr>
            <w:r w:rsidRPr="00B82D10">
              <w:rPr>
                <w:sz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254" w:type="dxa"/>
            <w:vAlign w:val="center"/>
          </w:tcPr>
          <w:p w14:paraId="1925187A" w14:textId="77777777" w:rsidR="00C9707E" w:rsidRPr="00767801" w:rsidRDefault="00C9707E" w:rsidP="00BD727B">
            <w:pPr>
              <w:jc w:val="center"/>
              <w:rPr>
                <w:sz w:val="28"/>
              </w:rPr>
            </w:pPr>
            <w:r w:rsidRPr="00767801">
              <w:rPr>
                <w:sz w:val="28"/>
              </w:rPr>
              <w:t>0</w:t>
            </w:r>
          </w:p>
        </w:tc>
        <w:tc>
          <w:tcPr>
            <w:tcW w:w="1254" w:type="dxa"/>
            <w:shd w:val="clear" w:color="auto" w:fill="auto"/>
            <w:vAlign w:val="center"/>
          </w:tcPr>
          <w:p w14:paraId="3F28CAE0" w14:textId="77777777" w:rsidR="00C9707E" w:rsidRPr="00767801" w:rsidRDefault="00C9707E" w:rsidP="00BD727B">
            <w:pPr>
              <w:jc w:val="center"/>
              <w:rPr>
                <w:sz w:val="28"/>
              </w:rPr>
            </w:pPr>
            <w:r w:rsidRPr="00767801">
              <w:rPr>
                <w:sz w:val="28"/>
              </w:rPr>
              <w:t>0</w:t>
            </w:r>
          </w:p>
        </w:tc>
        <w:tc>
          <w:tcPr>
            <w:tcW w:w="1254" w:type="dxa"/>
            <w:vAlign w:val="center"/>
          </w:tcPr>
          <w:p w14:paraId="1AFBC2F4" w14:textId="77777777" w:rsidR="00C9707E" w:rsidRPr="00767801" w:rsidRDefault="00C9707E" w:rsidP="00BD727B">
            <w:pPr>
              <w:jc w:val="center"/>
              <w:rPr>
                <w:sz w:val="28"/>
              </w:rPr>
            </w:pPr>
            <w:r w:rsidRPr="00767801">
              <w:rPr>
                <w:sz w:val="28"/>
              </w:rPr>
              <w:t>0</w:t>
            </w:r>
          </w:p>
        </w:tc>
        <w:tc>
          <w:tcPr>
            <w:tcW w:w="1254" w:type="dxa"/>
            <w:shd w:val="clear" w:color="auto" w:fill="auto"/>
            <w:vAlign w:val="center"/>
          </w:tcPr>
          <w:p w14:paraId="4772BA5F" w14:textId="77777777" w:rsidR="00C9707E" w:rsidRPr="00767801" w:rsidRDefault="00C9707E" w:rsidP="00BD727B">
            <w:pPr>
              <w:jc w:val="center"/>
              <w:rPr>
                <w:sz w:val="28"/>
              </w:rPr>
            </w:pPr>
            <w:r w:rsidRPr="00767801">
              <w:rPr>
                <w:sz w:val="28"/>
              </w:rPr>
              <w:t>0</w:t>
            </w:r>
          </w:p>
        </w:tc>
        <w:tc>
          <w:tcPr>
            <w:tcW w:w="1254" w:type="dxa"/>
            <w:shd w:val="clear" w:color="auto" w:fill="auto"/>
            <w:vAlign w:val="center"/>
          </w:tcPr>
          <w:p w14:paraId="17649D0A" w14:textId="77777777" w:rsidR="00C9707E" w:rsidRPr="00767801" w:rsidRDefault="00C9707E" w:rsidP="00BD727B">
            <w:pPr>
              <w:jc w:val="center"/>
              <w:rPr>
                <w:sz w:val="28"/>
              </w:rPr>
            </w:pPr>
            <w:r w:rsidRPr="00767801">
              <w:rPr>
                <w:sz w:val="28"/>
              </w:rPr>
              <w:t>0</w:t>
            </w:r>
          </w:p>
        </w:tc>
      </w:tr>
      <w:tr w:rsidR="00C9707E" w:rsidRPr="00B82D10" w14:paraId="443EAD09" w14:textId="77777777" w:rsidTr="00E56A10">
        <w:trPr>
          <w:trHeight w:val="1264"/>
        </w:trPr>
        <w:tc>
          <w:tcPr>
            <w:tcW w:w="660" w:type="dxa"/>
            <w:shd w:val="clear" w:color="auto" w:fill="auto"/>
            <w:vAlign w:val="center"/>
            <w:hideMark/>
          </w:tcPr>
          <w:p w14:paraId="55C4B80C" w14:textId="77777777" w:rsidR="00C9707E" w:rsidRPr="00B82D10" w:rsidRDefault="00C9707E" w:rsidP="00BD727B">
            <w:pPr>
              <w:jc w:val="center"/>
              <w:rPr>
                <w:sz w:val="28"/>
              </w:rPr>
            </w:pPr>
            <w:r>
              <w:rPr>
                <w:sz w:val="28"/>
              </w:rPr>
              <w:t>8</w:t>
            </w:r>
          </w:p>
        </w:tc>
        <w:tc>
          <w:tcPr>
            <w:tcW w:w="3843" w:type="dxa"/>
            <w:shd w:val="clear" w:color="auto" w:fill="auto"/>
            <w:vAlign w:val="center"/>
            <w:hideMark/>
          </w:tcPr>
          <w:p w14:paraId="76D586BD" w14:textId="77777777" w:rsidR="00C9707E" w:rsidRPr="00B82D10" w:rsidRDefault="00C9707E" w:rsidP="00BD727B">
            <w:pPr>
              <w:rPr>
                <w:sz w:val="28"/>
              </w:rPr>
            </w:pPr>
            <w:r w:rsidRPr="00B82D10">
              <w:rPr>
                <w:sz w:val="28"/>
              </w:rPr>
              <w:t>Корректировка с учетом надежности и качества реализуемых товаров (оказываемых услуг), подлежащая учету в НВВ</w:t>
            </w:r>
          </w:p>
        </w:tc>
        <w:tc>
          <w:tcPr>
            <w:tcW w:w="1254" w:type="dxa"/>
            <w:vAlign w:val="center"/>
          </w:tcPr>
          <w:p w14:paraId="789EED74" w14:textId="77777777" w:rsidR="00C9707E" w:rsidRPr="00767801" w:rsidRDefault="00C9707E" w:rsidP="00BD727B">
            <w:pPr>
              <w:jc w:val="center"/>
              <w:rPr>
                <w:sz w:val="28"/>
              </w:rPr>
            </w:pPr>
            <w:r w:rsidRPr="00767801">
              <w:rPr>
                <w:sz w:val="28"/>
              </w:rPr>
              <w:t>0</w:t>
            </w:r>
          </w:p>
        </w:tc>
        <w:tc>
          <w:tcPr>
            <w:tcW w:w="1254" w:type="dxa"/>
            <w:shd w:val="clear" w:color="auto" w:fill="auto"/>
            <w:vAlign w:val="center"/>
          </w:tcPr>
          <w:p w14:paraId="04087175" w14:textId="77777777" w:rsidR="00C9707E" w:rsidRPr="00767801" w:rsidRDefault="00C9707E" w:rsidP="00BD727B">
            <w:pPr>
              <w:jc w:val="center"/>
              <w:rPr>
                <w:sz w:val="28"/>
              </w:rPr>
            </w:pPr>
            <w:r w:rsidRPr="00767801">
              <w:rPr>
                <w:sz w:val="28"/>
              </w:rPr>
              <w:t>0</w:t>
            </w:r>
          </w:p>
        </w:tc>
        <w:tc>
          <w:tcPr>
            <w:tcW w:w="1254" w:type="dxa"/>
            <w:vAlign w:val="center"/>
          </w:tcPr>
          <w:p w14:paraId="52F541C9" w14:textId="77777777" w:rsidR="00C9707E" w:rsidRPr="00767801" w:rsidRDefault="00C9707E" w:rsidP="00BD727B">
            <w:pPr>
              <w:jc w:val="center"/>
              <w:rPr>
                <w:sz w:val="28"/>
              </w:rPr>
            </w:pPr>
            <w:r w:rsidRPr="00767801">
              <w:rPr>
                <w:sz w:val="28"/>
              </w:rPr>
              <w:t>0</w:t>
            </w:r>
          </w:p>
        </w:tc>
        <w:tc>
          <w:tcPr>
            <w:tcW w:w="1254" w:type="dxa"/>
            <w:shd w:val="clear" w:color="auto" w:fill="auto"/>
            <w:vAlign w:val="center"/>
          </w:tcPr>
          <w:p w14:paraId="25E9A346" w14:textId="77777777" w:rsidR="00C9707E" w:rsidRPr="00767801" w:rsidRDefault="00C9707E" w:rsidP="00BD727B">
            <w:pPr>
              <w:jc w:val="center"/>
              <w:rPr>
                <w:sz w:val="28"/>
              </w:rPr>
            </w:pPr>
            <w:r w:rsidRPr="00767801">
              <w:rPr>
                <w:sz w:val="28"/>
              </w:rPr>
              <w:t>0</w:t>
            </w:r>
          </w:p>
        </w:tc>
        <w:tc>
          <w:tcPr>
            <w:tcW w:w="1254" w:type="dxa"/>
            <w:shd w:val="clear" w:color="auto" w:fill="auto"/>
            <w:vAlign w:val="center"/>
          </w:tcPr>
          <w:p w14:paraId="0F297373" w14:textId="77777777" w:rsidR="00C9707E" w:rsidRPr="00767801" w:rsidRDefault="00C9707E" w:rsidP="00BD727B">
            <w:pPr>
              <w:jc w:val="center"/>
              <w:rPr>
                <w:sz w:val="28"/>
              </w:rPr>
            </w:pPr>
            <w:r w:rsidRPr="00767801">
              <w:rPr>
                <w:sz w:val="28"/>
              </w:rPr>
              <w:t>0</w:t>
            </w:r>
          </w:p>
        </w:tc>
      </w:tr>
      <w:tr w:rsidR="00C9707E" w:rsidRPr="00B82D10" w14:paraId="50D9A98A" w14:textId="77777777" w:rsidTr="00E56A10">
        <w:trPr>
          <w:trHeight w:val="1080"/>
        </w:trPr>
        <w:tc>
          <w:tcPr>
            <w:tcW w:w="660" w:type="dxa"/>
            <w:shd w:val="clear" w:color="auto" w:fill="auto"/>
            <w:vAlign w:val="center"/>
            <w:hideMark/>
          </w:tcPr>
          <w:p w14:paraId="33811D31" w14:textId="77777777" w:rsidR="00C9707E" w:rsidRPr="00B82D10" w:rsidRDefault="00C9707E" w:rsidP="00BD727B">
            <w:pPr>
              <w:jc w:val="center"/>
              <w:rPr>
                <w:sz w:val="28"/>
              </w:rPr>
            </w:pPr>
            <w:r>
              <w:rPr>
                <w:sz w:val="28"/>
              </w:rPr>
              <w:t>9</w:t>
            </w:r>
          </w:p>
        </w:tc>
        <w:tc>
          <w:tcPr>
            <w:tcW w:w="3843" w:type="dxa"/>
            <w:shd w:val="clear" w:color="auto" w:fill="auto"/>
            <w:vAlign w:val="center"/>
            <w:hideMark/>
          </w:tcPr>
          <w:p w14:paraId="7B49C25B" w14:textId="77777777" w:rsidR="00C9707E" w:rsidRPr="00B82D10" w:rsidRDefault="00C9707E" w:rsidP="00BD727B">
            <w:pPr>
              <w:rPr>
                <w:sz w:val="28"/>
              </w:rPr>
            </w:pPr>
            <w:r w:rsidRPr="00B82D10">
              <w:rPr>
                <w:sz w:val="28"/>
              </w:rPr>
              <w:t>Корректировка НВВ в связи с изменением (неисполнением) инвестиционной программы</w:t>
            </w:r>
          </w:p>
        </w:tc>
        <w:tc>
          <w:tcPr>
            <w:tcW w:w="1254" w:type="dxa"/>
            <w:vAlign w:val="center"/>
          </w:tcPr>
          <w:p w14:paraId="57B209EE" w14:textId="77777777" w:rsidR="00C9707E" w:rsidRPr="00767801" w:rsidRDefault="00C9707E" w:rsidP="00BD727B">
            <w:pPr>
              <w:jc w:val="center"/>
              <w:rPr>
                <w:sz w:val="28"/>
              </w:rPr>
            </w:pPr>
            <w:r w:rsidRPr="00767801">
              <w:rPr>
                <w:sz w:val="28"/>
              </w:rPr>
              <w:t>0</w:t>
            </w:r>
          </w:p>
        </w:tc>
        <w:tc>
          <w:tcPr>
            <w:tcW w:w="1254" w:type="dxa"/>
            <w:shd w:val="clear" w:color="auto" w:fill="auto"/>
            <w:vAlign w:val="center"/>
          </w:tcPr>
          <w:p w14:paraId="6433C673" w14:textId="77777777" w:rsidR="00C9707E" w:rsidRPr="00767801" w:rsidRDefault="00C9707E" w:rsidP="00BD727B">
            <w:pPr>
              <w:jc w:val="center"/>
              <w:rPr>
                <w:sz w:val="28"/>
              </w:rPr>
            </w:pPr>
            <w:r w:rsidRPr="00767801">
              <w:rPr>
                <w:sz w:val="28"/>
              </w:rPr>
              <w:t>0</w:t>
            </w:r>
          </w:p>
        </w:tc>
        <w:tc>
          <w:tcPr>
            <w:tcW w:w="1254" w:type="dxa"/>
            <w:vAlign w:val="center"/>
          </w:tcPr>
          <w:p w14:paraId="3151258F" w14:textId="77777777" w:rsidR="00C9707E" w:rsidRPr="00767801" w:rsidRDefault="00C9707E" w:rsidP="00BD727B">
            <w:pPr>
              <w:jc w:val="center"/>
              <w:rPr>
                <w:sz w:val="28"/>
              </w:rPr>
            </w:pPr>
            <w:r w:rsidRPr="00767801">
              <w:rPr>
                <w:sz w:val="28"/>
              </w:rPr>
              <w:t>0</w:t>
            </w:r>
          </w:p>
        </w:tc>
        <w:tc>
          <w:tcPr>
            <w:tcW w:w="1254" w:type="dxa"/>
            <w:shd w:val="clear" w:color="auto" w:fill="auto"/>
            <w:vAlign w:val="center"/>
          </w:tcPr>
          <w:p w14:paraId="111ABB7D" w14:textId="77777777" w:rsidR="00C9707E" w:rsidRPr="00767801" w:rsidRDefault="00C9707E" w:rsidP="00BD727B">
            <w:pPr>
              <w:jc w:val="center"/>
              <w:rPr>
                <w:sz w:val="28"/>
              </w:rPr>
            </w:pPr>
            <w:r w:rsidRPr="00767801">
              <w:rPr>
                <w:sz w:val="28"/>
              </w:rPr>
              <w:t>0</w:t>
            </w:r>
          </w:p>
        </w:tc>
        <w:tc>
          <w:tcPr>
            <w:tcW w:w="1254" w:type="dxa"/>
            <w:shd w:val="clear" w:color="auto" w:fill="auto"/>
            <w:vAlign w:val="center"/>
          </w:tcPr>
          <w:p w14:paraId="49976A66" w14:textId="77777777" w:rsidR="00C9707E" w:rsidRPr="00767801" w:rsidRDefault="00C9707E" w:rsidP="00BD727B">
            <w:pPr>
              <w:jc w:val="center"/>
              <w:rPr>
                <w:sz w:val="28"/>
              </w:rPr>
            </w:pPr>
            <w:r w:rsidRPr="00767801">
              <w:rPr>
                <w:sz w:val="28"/>
              </w:rPr>
              <w:t>0</w:t>
            </w:r>
          </w:p>
        </w:tc>
      </w:tr>
      <w:tr w:rsidR="00C9707E" w:rsidRPr="00B82D10" w14:paraId="5F2957E8" w14:textId="77777777" w:rsidTr="00E56A10">
        <w:trPr>
          <w:cantSplit/>
          <w:trHeight w:val="488"/>
        </w:trPr>
        <w:tc>
          <w:tcPr>
            <w:tcW w:w="660" w:type="dxa"/>
            <w:shd w:val="clear" w:color="auto" w:fill="auto"/>
            <w:vAlign w:val="center"/>
            <w:hideMark/>
          </w:tcPr>
          <w:p w14:paraId="4949EED8" w14:textId="77777777" w:rsidR="00C9707E" w:rsidRPr="00B82D10" w:rsidRDefault="00C9707E" w:rsidP="00BD727B">
            <w:pPr>
              <w:jc w:val="center"/>
              <w:rPr>
                <w:sz w:val="28"/>
              </w:rPr>
            </w:pPr>
            <w:r>
              <w:rPr>
                <w:sz w:val="28"/>
              </w:rPr>
              <w:t>10</w:t>
            </w:r>
          </w:p>
        </w:tc>
        <w:tc>
          <w:tcPr>
            <w:tcW w:w="3843" w:type="dxa"/>
            <w:shd w:val="clear" w:color="auto" w:fill="auto"/>
            <w:vAlign w:val="center"/>
            <w:hideMark/>
          </w:tcPr>
          <w:p w14:paraId="345CBAE6" w14:textId="77777777" w:rsidR="00C9707E" w:rsidRPr="00B82D10" w:rsidRDefault="00C9707E" w:rsidP="00BD727B">
            <w:pPr>
              <w:rPr>
                <w:sz w:val="28"/>
              </w:rPr>
            </w:pPr>
            <w:r w:rsidRPr="00B82D10">
              <w:rPr>
                <w:sz w:val="28"/>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254" w:type="dxa"/>
            <w:vAlign w:val="center"/>
          </w:tcPr>
          <w:p w14:paraId="647AC8A4" w14:textId="77777777" w:rsidR="00C9707E" w:rsidRPr="00767801" w:rsidRDefault="00C9707E" w:rsidP="00BD727B">
            <w:pPr>
              <w:jc w:val="center"/>
              <w:rPr>
                <w:sz w:val="28"/>
              </w:rPr>
            </w:pPr>
            <w:r w:rsidRPr="00767801">
              <w:rPr>
                <w:sz w:val="28"/>
              </w:rPr>
              <w:t>0</w:t>
            </w:r>
          </w:p>
        </w:tc>
        <w:tc>
          <w:tcPr>
            <w:tcW w:w="1254" w:type="dxa"/>
            <w:shd w:val="clear" w:color="auto" w:fill="auto"/>
            <w:vAlign w:val="center"/>
          </w:tcPr>
          <w:p w14:paraId="55703988" w14:textId="77777777" w:rsidR="00C9707E" w:rsidRPr="00767801" w:rsidRDefault="00C9707E" w:rsidP="00BD727B">
            <w:pPr>
              <w:jc w:val="center"/>
              <w:rPr>
                <w:sz w:val="28"/>
              </w:rPr>
            </w:pPr>
            <w:r w:rsidRPr="00767801">
              <w:rPr>
                <w:sz w:val="28"/>
              </w:rPr>
              <w:t>0</w:t>
            </w:r>
          </w:p>
        </w:tc>
        <w:tc>
          <w:tcPr>
            <w:tcW w:w="1254" w:type="dxa"/>
            <w:vAlign w:val="center"/>
          </w:tcPr>
          <w:p w14:paraId="4D5BFD35" w14:textId="77777777" w:rsidR="00C9707E" w:rsidRPr="00767801" w:rsidRDefault="00C9707E" w:rsidP="00BD727B">
            <w:pPr>
              <w:jc w:val="center"/>
              <w:rPr>
                <w:sz w:val="28"/>
              </w:rPr>
            </w:pPr>
            <w:r w:rsidRPr="00767801">
              <w:rPr>
                <w:sz w:val="28"/>
              </w:rPr>
              <w:t>0</w:t>
            </w:r>
          </w:p>
        </w:tc>
        <w:tc>
          <w:tcPr>
            <w:tcW w:w="1254" w:type="dxa"/>
            <w:shd w:val="clear" w:color="auto" w:fill="auto"/>
            <w:vAlign w:val="center"/>
          </w:tcPr>
          <w:p w14:paraId="5D0DBC2F" w14:textId="77777777" w:rsidR="00C9707E" w:rsidRPr="00767801" w:rsidRDefault="00C9707E" w:rsidP="00BD727B">
            <w:pPr>
              <w:jc w:val="center"/>
              <w:rPr>
                <w:sz w:val="28"/>
              </w:rPr>
            </w:pPr>
            <w:r w:rsidRPr="00767801">
              <w:rPr>
                <w:sz w:val="28"/>
              </w:rPr>
              <w:t>0</w:t>
            </w:r>
          </w:p>
        </w:tc>
        <w:tc>
          <w:tcPr>
            <w:tcW w:w="1254" w:type="dxa"/>
            <w:shd w:val="clear" w:color="auto" w:fill="auto"/>
            <w:vAlign w:val="center"/>
          </w:tcPr>
          <w:p w14:paraId="72F9406C" w14:textId="77777777" w:rsidR="00C9707E" w:rsidRPr="00767801" w:rsidRDefault="00C9707E" w:rsidP="00BD727B">
            <w:pPr>
              <w:jc w:val="center"/>
              <w:rPr>
                <w:sz w:val="28"/>
              </w:rPr>
            </w:pPr>
            <w:r w:rsidRPr="00767801">
              <w:rPr>
                <w:sz w:val="28"/>
              </w:rPr>
              <w:t>0</w:t>
            </w:r>
          </w:p>
        </w:tc>
      </w:tr>
      <w:tr w:rsidR="00C9707E" w:rsidRPr="00B82D10" w14:paraId="742E2A44" w14:textId="77777777" w:rsidTr="00E56A10">
        <w:trPr>
          <w:trHeight w:val="720"/>
        </w:trPr>
        <w:tc>
          <w:tcPr>
            <w:tcW w:w="660" w:type="dxa"/>
            <w:shd w:val="clear" w:color="auto" w:fill="auto"/>
            <w:vAlign w:val="center"/>
          </w:tcPr>
          <w:p w14:paraId="501E560B" w14:textId="77777777" w:rsidR="00C9707E" w:rsidRDefault="00C9707E" w:rsidP="00BD727B">
            <w:pPr>
              <w:jc w:val="center"/>
              <w:rPr>
                <w:sz w:val="28"/>
              </w:rPr>
            </w:pPr>
            <w:r>
              <w:rPr>
                <w:sz w:val="28"/>
              </w:rPr>
              <w:t>11</w:t>
            </w:r>
          </w:p>
        </w:tc>
        <w:tc>
          <w:tcPr>
            <w:tcW w:w="3843" w:type="dxa"/>
            <w:shd w:val="clear" w:color="auto" w:fill="auto"/>
            <w:vAlign w:val="center"/>
          </w:tcPr>
          <w:p w14:paraId="36D7BA04" w14:textId="77777777" w:rsidR="00C9707E" w:rsidRPr="00B82D10" w:rsidRDefault="00C9707E" w:rsidP="00BD727B">
            <w:pPr>
              <w:rPr>
                <w:sz w:val="28"/>
              </w:rPr>
            </w:pPr>
            <w:r w:rsidRPr="009F3FB9">
              <w:rPr>
                <w:sz w:val="28"/>
              </w:rPr>
              <w:t>Экономически обоснованные расходы, не учтённые в связи с ограничением изменения размера вносимой гражданами платы за коммунальные услуги</w:t>
            </w:r>
          </w:p>
        </w:tc>
        <w:tc>
          <w:tcPr>
            <w:tcW w:w="1254" w:type="dxa"/>
            <w:vAlign w:val="center"/>
          </w:tcPr>
          <w:p w14:paraId="0D07F303" w14:textId="77777777" w:rsidR="00C9707E" w:rsidRPr="00767801" w:rsidRDefault="00C9707E" w:rsidP="00BD727B">
            <w:pPr>
              <w:jc w:val="center"/>
              <w:rPr>
                <w:sz w:val="28"/>
              </w:rPr>
            </w:pPr>
            <w:r w:rsidRPr="00767801">
              <w:rPr>
                <w:sz w:val="28"/>
              </w:rPr>
              <w:t>-4 301</w:t>
            </w:r>
          </w:p>
        </w:tc>
        <w:tc>
          <w:tcPr>
            <w:tcW w:w="1254" w:type="dxa"/>
            <w:shd w:val="clear" w:color="auto" w:fill="auto"/>
            <w:vAlign w:val="center"/>
          </w:tcPr>
          <w:p w14:paraId="05027F7A" w14:textId="77777777" w:rsidR="00C9707E" w:rsidRPr="00767801" w:rsidRDefault="00C9707E" w:rsidP="00BD727B">
            <w:pPr>
              <w:jc w:val="center"/>
              <w:rPr>
                <w:sz w:val="28"/>
              </w:rPr>
            </w:pPr>
            <w:r w:rsidRPr="00767801">
              <w:rPr>
                <w:sz w:val="28"/>
              </w:rPr>
              <w:t>-4 082</w:t>
            </w:r>
          </w:p>
        </w:tc>
        <w:tc>
          <w:tcPr>
            <w:tcW w:w="1254" w:type="dxa"/>
            <w:vAlign w:val="center"/>
          </w:tcPr>
          <w:p w14:paraId="4BE12670" w14:textId="77777777" w:rsidR="00C9707E" w:rsidRPr="00767801" w:rsidRDefault="00C9707E" w:rsidP="00BD727B">
            <w:pPr>
              <w:jc w:val="center"/>
              <w:rPr>
                <w:sz w:val="28"/>
              </w:rPr>
            </w:pPr>
            <w:r w:rsidRPr="00767801">
              <w:rPr>
                <w:sz w:val="28"/>
              </w:rPr>
              <w:t>-3 976</w:t>
            </w:r>
          </w:p>
        </w:tc>
        <w:tc>
          <w:tcPr>
            <w:tcW w:w="1254" w:type="dxa"/>
            <w:shd w:val="clear" w:color="auto" w:fill="auto"/>
            <w:vAlign w:val="center"/>
          </w:tcPr>
          <w:p w14:paraId="178C7C98" w14:textId="77777777" w:rsidR="00C9707E" w:rsidRPr="00767801" w:rsidRDefault="00C9707E" w:rsidP="00BD727B">
            <w:pPr>
              <w:jc w:val="center"/>
              <w:rPr>
                <w:sz w:val="28"/>
              </w:rPr>
            </w:pPr>
            <w:r w:rsidRPr="00767801">
              <w:rPr>
                <w:sz w:val="28"/>
              </w:rPr>
              <w:t>-3 859</w:t>
            </w:r>
          </w:p>
        </w:tc>
        <w:tc>
          <w:tcPr>
            <w:tcW w:w="1254" w:type="dxa"/>
            <w:shd w:val="clear" w:color="auto" w:fill="auto"/>
            <w:vAlign w:val="center"/>
          </w:tcPr>
          <w:p w14:paraId="039487E6" w14:textId="77777777" w:rsidR="00C9707E" w:rsidRPr="00767801" w:rsidRDefault="00C9707E" w:rsidP="00BD727B">
            <w:pPr>
              <w:jc w:val="center"/>
              <w:rPr>
                <w:sz w:val="28"/>
              </w:rPr>
            </w:pPr>
            <w:r w:rsidRPr="00767801">
              <w:rPr>
                <w:sz w:val="28"/>
              </w:rPr>
              <w:t>-3 725</w:t>
            </w:r>
          </w:p>
        </w:tc>
      </w:tr>
      <w:tr w:rsidR="00C9707E" w:rsidRPr="00B82D10" w14:paraId="2A5FE97E" w14:textId="77777777" w:rsidTr="00E56A10">
        <w:trPr>
          <w:trHeight w:val="720"/>
        </w:trPr>
        <w:tc>
          <w:tcPr>
            <w:tcW w:w="660" w:type="dxa"/>
            <w:shd w:val="clear" w:color="auto" w:fill="auto"/>
            <w:vAlign w:val="center"/>
            <w:hideMark/>
          </w:tcPr>
          <w:p w14:paraId="2A1856E2" w14:textId="77777777" w:rsidR="00C9707E" w:rsidRPr="00B82D10" w:rsidRDefault="00C9707E" w:rsidP="00BD727B">
            <w:pPr>
              <w:jc w:val="center"/>
              <w:rPr>
                <w:sz w:val="28"/>
              </w:rPr>
            </w:pPr>
            <w:r>
              <w:rPr>
                <w:sz w:val="28"/>
              </w:rPr>
              <w:t>12</w:t>
            </w:r>
          </w:p>
        </w:tc>
        <w:tc>
          <w:tcPr>
            <w:tcW w:w="3843" w:type="dxa"/>
            <w:shd w:val="clear" w:color="auto" w:fill="auto"/>
            <w:vAlign w:val="center"/>
            <w:hideMark/>
          </w:tcPr>
          <w:p w14:paraId="02C9F066" w14:textId="77777777" w:rsidR="00C9707E" w:rsidRPr="00B82D10" w:rsidRDefault="00C9707E" w:rsidP="00BD727B">
            <w:pPr>
              <w:rPr>
                <w:sz w:val="28"/>
              </w:rPr>
            </w:pPr>
            <w:r w:rsidRPr="00B82D10">
              <w:rPr>
                <w:sz w:val="28"/>
              </w:rPr>
              <w:t>ИТОГО необходимая валовая выручка</w:t>
            </w:r>
          </w:p>
        </w:tc>
        <w:tc>
          <w:tcPr>
            <w:tcW w:w="1254" w:type="dxa"/>
            <w:vAlign w:val="center"/>
          </w:tcPr>
          <w:p w14:paraId="181839CC" w14:textId="77777777" w:rsidR="00C9707E" w:rsidRPr="00767801" w:rsidRDefault="00C9707E" w:rsidP="00BD727B">
            <w:pPr>
              <w:jc w:val="center"/>
              <w:rPr>
                <w:sz w:val="28"/>
              </w:rPr>
            </w:pPr>
            <w:r w:rsidRPr="00767801">
              <w:rPr>
                <w:sz w:val="28"/>
              </w:rPr>
              <w:t>22 728</w:t>
            </w:r>
          </w:p>
        </w:tc>
        <w:tc>
          <w:tcPr>
            <w:tcW w:w="1254" w:type="dxa"/>
            <w:shd w:val="clear" w:color="auto" w:fill="auto"/>
            <w:vAlign w:val="center"/>
          </w:tcPr>
          <w:p w14:paraId="746DF830" w14:textId="77777777" w:rsidR="00C9707E" w:rsidRPr="00767801" w:rsidRDefault="00C9707E" w:rsidP="00BD727B">
            <w:pPr>
              <w:jc w:val="center"/>
              <w:rPr>
                <w:sz w:val="28"/>
              </w:rPr>
            </w:pPr>
            <w:r w:rsidRPr="00767801">
              <w:rPr>
                <w:sz w:val="28"/>
              </w:rPr>
              <w:t>23 638</w:t>
            </w:r>
          </w:p>
        </w:tc>
        <w:tc>
          <w:tcPr>
            <w:tcW w:w="1254" w:type="dxa"/>
            <w:vAlign w:val="center"/>
          </w:tcPr>
          <w:p w14:paraId="39D7394E" w14:textId="77777777" w:rsidR="00C9707E" w:rsidRPr="00767801" w:rsidRDefault="00C9707E" w:rsidP="00BD727B">
            <w:pPr>
              <w:jc w:val="center"/>
              <w:rPr>
                <w:sz w:val="28"/>
              </w:rPr>
            </w:pPr>
            <w:r w:rsidRPr="00767801">
              <w:rPr>
                <w:sz w:val="28"/>
              </w:rPr>
              <w:t>24 583</w:t>
            </w:r>
          </w:p>
        </w:tc>
        <w:tc>
          <w:tcPr>
            <w:tcW w:w="1254" w:type="dxa"/>
            <w:shd w:val="clear" w:color="auto" w:fill="auto"/>
            <w:vAlign w:val="center"/>
          </w:tcPr>
          <w:p w14:paraId="10BE4685" w14:textId="77777777" w:rsidR="00C9707E" w:rsidRPr="00767801" w:rsidRDefault="00C9707E" w:rsidP="00BD727B">
            <w:pPr>
              <w:jc w:val="center"/>
              <w:rPr>
                <w:sz w:val="28"/>
              </w:rPr>
            </w:pPr>
            <w:r w:rsidRPr="00767801">
              <w:rPr>
                <w:sz w:val="28"/>
              </w:rPr>
              <w:t>25 568</w:t>
            </w:r>
          </w:p>
        </w:tc>
        <w:tc>
          <w:tcPr>
            <w:tcW w:w="1254" w:type="dxa"/>
            <w:shd w:val="clear" w:color="auto" w:fill="auto"/>
            <w:vAlign w:val="center"/>
          </w:tcPr>
          <w:p w14:paraId="6EA42658" w14:textId="77777777" w:rsidR="00C9707E" w:rsidRPr="00767801" w:rsidRDefault="00C9707E" w:rsidP="00BD727B">
            <w:pPr>
              <w:jc w:val="center"/>
              <w:rPr>
                <w:sz w:val="28"/>
              </w:rPr>
            </w:pPr>
            <w:r w:rsidRPr="00767801">
              <w:rPr>
                <w:sz w:val="28"/>
              </w:rPr>
              <w:t>26 591</w:t>
            </w:r>
          </w:p>
        </w:tc>
      </w:tr>
    </w:tbl>
    <w:p w14:paraId="3C8D536D" w14:textId="77777777" w:rsidR="00C9707E" w:rsidRDefault="00C9707E" w:rsidP="00C9707E">
      <w:pPr>
        <w:spacing w:line="360" w:lineRule="auto"/>
        <w:ind w:firstLine="851"/>
        <w:jc w:val="both"/>
        <w:rPr>
          <w:sz w:val="28"/>
          <w:szCs w:val="28"/>
        </w:rPr>
      </w:pPr>
    </w:p>
    <w:p w14:paraId="14C64F79" w14:textId="77777777" w:rsidR="00C9707E" w:rsidRPr="00B95CA0" w:rsidRDefault="00C9707E" w:rsidP="00C9707E">
      <w:pPr>
        <w:spacing w:line="360" w:lineRule="auto"/>
        <w:ind w:firstLine="709"/>
        <w:jc w:val="both"/>
        <w:rPr>
          <w:sz w:val="28"/>
          <w:szCs w:val="28"/>
        </w:rPr>
      </w:pPr>
    </w:p>
    <w:p w14:paraId="16E38464" w14:textId="77777777" w:rsidR="00C9707E" w:rsidRDefault="00C9707E" w:rsidP="00C9707E">
      <w:pPr>
        <w:autoSpaceDE w:val="0"/>
        <w:autoSpaceDN w:val="0"/>
        <w:adjustRightInd w:val="0"/>
        <w:jc w:val="both"/>
        <w:rPr>
          <w:rFonts w:eastAsia="Calibri"/>
          <w:sz w:val="28"/>
          <w:szCs w:val="28"/>
        </w:rPr>
      </w:pPr>
    </w:p>
    <w:p w14:paraId="315AA2FB" w14:textId="77777777" w:rsidR="00C9707E" w:rsidRDefault="00C9707E" w:rsidP="00C9707E">
      <w:pPr>
        <w:autoSpaceDE w:val="0"/>
        <w:autoSpaceDN w:val="0"/>
        <w:adjustRightInd w:val="0"/>
        <w:jc w:val="both"/>
        <w:rPr>
          <w:rFonts w:eastAsia="Calibri"/>
          <w:sz w:val="28"/>
          <w:szCs w:val="28"/>
        </w:rPr>
      </w:pPr>
    </w:p>
    <w:p w14:paraId="7D2B48ED" w14:textId="77777777" w:rsidR="00C9707E" w:rsidRPr="00C27F91" w:rsidRDefault="00C9707E" w:rsidP="00C9707E">
      <w:pPr>
        <w:spacing w:line="360" w:lineRule="auto"/>
        <w:ind w:firstLine="851"/>
        <w:jc w:val="both"/>
        <w:rPr>
          <w:sz w:val="28"/>
          <w:szCs w:val="28"/>
        </w:rPr>
      </w:pPr>
    </w:p>
    <w:p w14:paraId="0099B2D3" w14:textId="77777777" w:rsidR="00C9707E" w:rsidRPr="00D54871" w:rsidRDefault="00C9707E" w:rsidP="00C9707E">
      <w:pPr>
        <w:numPr>
          <w:ilvl w:val="0"/>
          <w:numId w:val="16"/>
        </w:numPr>
        <w:spacing w:line="360" w:lineRule="auto"/>
        <w:jc w:val="right"/>
        <w:rPr>
          <w:sz w:val="28"/>
        </w:rPr>
      </w:pPr>
      <w:r>
        <w:br w:type="page"/>
      </w:r>
    </w:p>
    <w:p w14:paraId="236DEC8C" w14:textId="77777777" w:rsidR="00C9707E" w:rsidRPr="00417AAA" w:rsidRDefault="00C9707E" w:rsidP="00C9707E">
      <w:pPr>
        <w:pStyle w:val="af4"/>
        <w:spacing w:after="60"/>
        <w:outlineLvl w:val="0"/>
        <w:rPr>
          <w:sz w:val="28"/>
          <w:lang w:val="ru-RU"/>
        </w:rPr>
      </w:pPr>
      <w:bookmarkStart w:id="166" w:name="_Toc532316537"/>
      <w:r w:rsidRPr="00D54871">
        <w:rPr>
          <w:sz w:val="28"/>
        </w:rPr>
        <w:t xml:space="preserve">Расчет тарифов на </w:t>
      </w:r>
      <w:r>
        <w:rPr>
          <w:sz w:val="28"/>
          <w:lang w:val="ru-RU"/>
        </w:rPr>
        <w:t xml:space="preserve">услуги по передаче </w:t>
      </w:r>
      <w:r w:rsidRPr="00D54871">
        <w:rPr>
          <w:sz w:val="28"/>
        </w:rPr>
        <w:t>тепловой энергии</w:t>
      </w:r>
      <w:r>
        <w:rPr>
          <w:sz w:val="28"/>
          <w:lang w:val="ru-RU"/>
        </w:rPr>
        <w:t xml:space="preserve"> по сетям </w:t>
      </w:r>
      <w:r>
        <w:rPr>
          <w:sz w:val="28"/>
          <w:lang w:val="ru-RU"/>
        </w:rPr>
        <w:br/>
        <w:t>ООО «НТК» в контуре теплоснабжения ООО «КузнецкТеплоСбыт»</w:t>
      </w:r>
      <w:bookmarkEnd w:id="166"/>
      <w:r>
        <w:rPr>
          <w:sz w:val="28"/>
          <w:lang w:val="ru-RU"/>
        </w:rPr>
        <w:t xml:space="preserve"> </w:t>
      </w:r>
    </w:p>
    <w:tbl>
      <w:tblPr>
        <w:tblW w:w="9743" w:type="dxa"/>
        <w:tblInd w:w="113" w:type="dxa"/>
        <w:tblLook w:val="04A0" w:firstRow="1" w:lastRow="0" w:firstColumn="1" w:lastColumn="0" w:noHBand="0" w:noVBand="1"/>
      </w:tblPr>
      <w:tblGrid>
        <w:gridCol w:w="3823"/>
        <w:gridCol w:w="1480"/>
        <w:gridCol w:w="1480"/>
        <w:gridCol w:w="1480"/>
        <w:gridCol w:w="1480"/>
      </w:tblGrid>
      <w:tr w:rsidR="00C9707E" w:rsidRPr="00D54871" w14:paraId="053E1AE2" w14:textId="77777777" w:rsidTr="00BD727B">
        <w:trPr>
          <w:trHeight w:val="420"/>
        </w:trPr>
        <w:tc>
          <w:tcPr>
            <w:tcW w:w="382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B186A90" w14:textId="77777777" w:rsidR="00C9707E" w:rsidRPr="00D54871" w:rsidRDefault="00C9707E" w:rsidP="00BD727B">
            <w:pPr>
              <w:jc w:val="center"/>
              <w:rPr>
                <w:b/>
                <w:bCs/>
                <w:sz w:val="28"/>
                <w:szCs w:val="28"/>
              </w:rPr>
            </w:pPr>
            <w:r w:rsidRPr="00D54871">
              <w:rPr>
                <w:b/>
                <w:bCs/>
                <w:sz w:val="28"/>
                <w:szCs w:val="28"/>
              </w:rPr>
              <w:t>201</w:t>
            </w:r>
            <w:r>
              <w:rPr>
                <w:b/>
                <w:bCs/>
                <w:sz w:val="28"/>
                <w:szCs w:val="28"/>
              </w:rPr>
              <w:t>9</w:t>
            </w:r>
            <w:r w:rsidRPr="00D54871">
              <w:rPr>
                <w:b/>
                <w:bCs/>
                <w:sz w:val="28"/>
                <w:szCs w:val="28"/>
              </w:rPr>
              <w:t xml:space="preserve"> год</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02BCE208" w14:textId="77777777" w:rsidR="00C9707E" w:rsidRPr="00D54871" w:rsidRDefault="00C9707E" w:rsidP="00BD727B">
            <w:pPr>
              <w:jc w:val="center"/>
              <w:rPr>
                <w:sz w:val="28"/>
                <w:szCs w:val="28"/>
              </w:rPr>
            </w:pPr>
            <w:r w:rsidRPr="00D54871">
              <w:rPr>
                <w:sz w:val="28"/>
                <w:szCs w:val="28"/>
              </w:rPr>
              <w:t>Полезный отпуск</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23380242" w14:textId="77777777" w:rsidR="00C9707E" w:rsidRPr="00D54871" w:rsidRDefault="00C9707E" w:rsidP="00BD727B">
            <w:pPr>
              <w:jc w:val="center"/>
              <w:rPr>
                <w:sz w:val="28"/>
                <w:szCs w:val="28"/>
              </w:rPr>
            </w:pPr>
            <w:r w:rsidRPr="00D54871">
              <w:rPr>
                <w:sz w:val="28"/>
                <w:szCs w:val="28"/>
              </w:rPr>
              <w:t>Тариф</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36BB5E0B" w14:textId="77777777" w:rsidR="00C9707E" w:rsidRPr="00D54871" w:rsidRDefault="00C9707E" w:rsidP="00BD727B">
            <w:pPr>
              <w:jc w:val="center"/>
              <w:rPr>
                <w:sz w:val="28"/>
                <w:szCs w:val="28"/>
              </w:rPr>
            </w:pPr>
            <w:r w:rsidRPr="00D54871">
              <w:rPr>
                <w:sz w:val="28"/>
                <w:szCs w:val="28"/>
              </w:rPr>
              <w:t>Рост</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4D13A217" w14:textId="77777777" w:rsidR="00C9707E" w:rsidRPr="00D54871" w:rsidRDefault="00C9707E" w:rsidP="00BD727B">
            <w:pPr>
              <w:jc w:val="center"/>
              <w:rPr>
                <w:sz w:val="28"/>
                <w:szCs w:val="28"/>
              </w:rPr>
            </w:pPr>
            <w:r w:rsidRPr="00D54871">
              <w:rPr>
                <w:sz w:val="28"/>
                <w:szCs w:val="28"/>
              </w:rPr>
              <w:t>НВВ</w:t>
            </w:r>
          </w:p>
        </w:tc>
      </w:tr>
      <w:tr w:rsidR="00C9707E" w:rsidRPr="00D54871" w14:paraId="44AA0BCE" w14:textId="77777777" w:rsidTr="00BD727B">
        <w:trPr>
          <w:trHeight w:val="285"/>
        </w:trPr>
        <w:tc>
          <w:tcPr>
            <w:tcW w:w="382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3A9A115D" w14:textId="77777777" w:rsidR="00C9707E" w:rsidRPr="00D54871" w:rsidRDefault="00C9707E" w:rsidP="00BD727B">
            <w:pPr>
              <w:rPr>
                <w:b/>
                <w:bCs/>
                <w:sz w:val="28"/>
                <w:szCs w:val="28"/>
              </w:rPr>
            </w:pPr>
          </w:p>
        </w:tc>
        <w:tc>
          <w:tcPr>
            <w:tcW w:w="1480" w:type="dxa"/>
            <w:tcBorders>
              <w:top w:val="nil"/>
              <w:left w:val="nil"/>
              <w:bottom w:val="single" w:sz="4" w:space="0" w:color="auto"/>
              <w:right w:val="single" w:sz="4" w:space="0" w:color="auto"/>
            </w:tcBorders>
            <w:shd w:val="clear" w:color="auto" w:fill="auto"/>
            <w:vAlign w:val="center"/>
            <w:hideMark/>
          </w:tcPr>
          <w:p w14:paraId="4398FEA4" w14:textId="77777777" w:rsidR="00C9707E" w:rsidRPr="00D54871" w:rsidRDefault="00C9707E" w:rsidP="00BD727B">
            <w:pPr>
              <w:jc w:val="center"/>
              <w:rPr>
                <w:sz w:val="28"/>
                <w:szCs w:val="28"/>
              </w:rPr>
            </w:pPr>
            <w:r w:rsidRPr="00D54871">
              <w:rPr>
                <w:sz w:val="28"/>
                <w:szCs w:val="28"/>
              </w:rPr>
              <w:t>тыс. Гкал</w:t>
            </w:r>
          </w:p>
        </w:tc>
        <w:tc>
          <w:tcPr>
            <w:tcW w:w="1480" w:type="dxa"/>
            <w:tcBorders>
              <w:top w:val="nil"/>
              <w:left w:val="nil"/>
              <w:bottom w:val="single" w:sz="4" w:space="0" w:color="auto"/>
              <w:right w:val="single" w:sz="4" w:space="0" w:color="auto"/>
            </w:tcBorders>
            <w:shd w:val="clear" w:color="auto" w:fill="auto"/>
            <w:vAlign w:val="center"/>
            <w:hideMark/>
          </w:tcPr>
          <w:p w14:paraId="5F6DBBF5" w14:textId="77777777" w:rsidR="00C9707E" w:rsidRPr="00D54871" w:rsidRDefault="00C9707E" w:rsidP="00BD727B">
            <w:pPr>
              <w:jc w:val="center"/>
              <w:rPr>
                <w:sz w:val="28"/>
                <w:szCs w:val="28"/>
              </w:rPr>
            </w:pPr>
            <w:r w:rsidRPr="00D54871">
              <w:rPr>
                <w:sz w:val="28"/>
                <w:szCs w:val="28"/>
              </w:rPr>
              <w:t>руб./Гкал</w:t>
            </w:r>
          </w:p>
        </w:tc>
        <w:tc>
          <w:tcPr>
            <w:tcW w:w="1480" w:type="dxa"/>
            <w:tcBorders>
              <w:top w:val="nil"/>
              <w:left w:val="nil"/>
              <w:bottom w:val="single" w:sz="4" w:space="0" w:color="auto"/>
              <w:right w:val="single" w:sz="4" w:space="0" w:color="auto"/>
            </w:tcBorders>
            <w:shd w:val="clear" w:color="auto" w:fill="auto"/>
            <w:vAlign w:val="center"/>
            <w:hideMark/>
          </w:tcPr>
          <w:p w14:paraId="0FD092CE" w14:textId="77777777" w:rsidR="00C9707E" w:rsidRPr="00D54871" w:rsidRDefault="00C9707E" w:rsidP="00BD727B">
            <w:pPr>
              <w:jc w:val="center"/>
              <w:rPr>
                <w:sz w:val="28"/>
                <w:szCs w:val="28"/>
              </w:rPr>
            </w:pPr>
            <w:r w:rsidRPr="00D54871">
              <w:rPr>
                <w:sz w:val="28"/>
                <w:szCs w:val="28"/>
              </w:rPr>
              <w:t>%</w:t>
            </w:r>
          </w:p>
        </w:tc>
        <w:tc>
          <w:tcPr>
            <w:tcW w:w="1480" w:type="dxa"/>
            <w:tcBorders>
              <w:top w:val="nil"/>
              <w:left w:val="nil"/>
              <w:bottom w:val="single" w:sz="4" w:space="0" w:color="auto"/>
              <w:right w:val="single" w:sz="4" w:space="0" w:color="auto"/>
            </w:tcBorders>
            <w:shd w:val="clear" w:color="auto" w:fill="auto"/>
            <w:vAlign w:val="center"/>
            <w:hideMark/>
          </w:tcPr>
          <w:p w14:paraId="4F9C926C" w14:textId="77777777" w:rsidR="00C9707E" w:rsidRPr="00D54871" w:rsidRDefault="00C9707E" w:rsidP="00BD727B">
            <w:pPr>
              <w:jc w:val="center"/>
              <w:rPr>
                <w:sz w:val="28"/>
                <w:szCs w:val="28"/>
              </w:rPr>
            </w:pPr>
            <w:r w:rsidRPr="00D54871">
              <w:rPr>
                <w:sz w:val="28"/>
                <w:szCs w:val="28"/>
              </w:rPr>
              <w:t>тыс. руб.</w:t>
            </w:r>
          </w:p>
        </w:tc>
      </w:tr>
      <w:tr w:rsidR="00C9707E" w:rsidRPr="00D54871" w14:paraId="79F0861E" w14:textId="77777777" w:rsidTr="00BD727B">
        <w:trPr>
          <w:trHeight w:val="28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4A93BE1E" w14:textId="77777777" w:rsidR="00C9707E" w:rsidRPr="00D54871" w:rsidRDefault="00C9707E" w:rsidP="00BD727B">
            <w:pPr>
              <w:rPr>
                <w:sz w:val="28"/>
                <w:szCs w:val="28"/>
              </w:rPr>
            </w:pPr>
            <w:r w:rsidRPr="00D54871">
              <w:rPr>
                <w:sz w:val="28"/>
                <w:szCs w:val="28"/>
              </w:rPr>
              <w:t>январь - июнь</w:t>
            </w:r>
          </w:p>
        </w:tc>
        <w:tc>
          <w:tcPr>
            <w:tcW w:w="1480" w:type="dxa"/>
            <w:tcBorders>
              <w:top w:val="nil"/>
              <w:left w:val="nil"/>
              <w:bottom w:val="single" w:sz="4" w:space="0" w:color="auto"/>
              <w:right w:val="single" w:sz="4" w:space="0" w:color="auto"/>
            </w:tcBorders>
            <w:shd w:val="clear" w:color="auto" w:fill="auto"/>
            <w:vAlign w:val="center"/>
          </w:tcPr>
          <w:p w14:paraId="20F16E66" w14:textId="77777777" w:rsidR="00C9707E" w:rsidRPr="004B60B2" w:rsidRDefault="00C9707E" w:rsidP="00BD727B">
            <w:pPr>
              <w:jc w:val="center"/>
              <w:rPr>
                <w:sz w:val="28"/>
              </w:rPr>
            </w:pPr>
            <w:r w:rsidRPr="004B60B2">
              <w:rPr>
                <w:sz w:val="28"/>
              </w:rPr>
              <w:t>83,383</w:t>
            </w:r>
          </w:p>
        </w:tc>
        <w:tc>
          <w:tcPr>
            <w:tcW w:w="1480" w:type="dxa"/>
            <w:tcBorders>
              <w:top w:val="nil"/>
              <w:left w:val="nil"/>
              <w:bottom w:val="single" w:sz="4" w:space="0" w:color="auto"/>
              <w:right w:val="single" w:sz="4" w:space="0" w:color="auto"/>
            </w:tcBorders>
            <w:shd w:val="clear" w:color="auto" w:fill="auto"/>
            <w:vAlign w:val="center"/>
          </w:tcPr>
          <w:p w14:paraId="69250F4D" w14:textId="77777777" w:rsidR="00C9707E" w:rsidRPr="004B60B2" w:rsidRDefault="00C9707E" w:rsidP="00BD727B">
            <w:pPr>
              <w:jc w:val="center"/>
              <w:rPr>
                <w:sz w:val="28"/>
              </w:rPr>
            </w:pPr>
            <w:r w:rsidRPr="004B60B2">
              <w:rPr>
                <w:sz w:val="28"/>
              </w:rPr>
              <w:t>149,93</w:t>
            </w:r>
          </w:p>
        </w:tc>
        <w:tc>
          <w:tcPr>
            <w:tcW w:w="1480" w:type="dxa"/>
            <w:tcBorders>
              <w:top w:val="nil"/>
              <w:left w:val="nil"/>
              <w:bottom w:val="single" w:sz="4" w:space="0" w:color="auto"/>
              <w:right w:val="single" w:sz="4" w:space="0" w:color="auto"/>
            </w:tcBorders>
            <w:shd w:val="clear" w:color="auto" w:fill="auto"/>
            <w:vAlign w:val="center"/>
          </w:tcPr>
          <w:p w14:paraId="4DC8EB6B" w14:textId="77777777" w:rsidR="00C9707E" w:rsidRPr="004B60B2" w:rsidRDefault="00C9707E" w:rsidP="00BD727B">
            <w:pPr>
              <w:jc w:val="center"/>
              <w:rPr>
                <w:sz w:val="28"/>
              </w:rPr>
            </w:pPr>
            <w:r w:rsidRPr="004B60B2">
              <w:rPr>
                <w:sz w:val="28"/>
              </w:rPr>
              <w:t>0,00%</w:t>
            </w:r>
          </w:p>
        </w:tc>
        <w:tc>
          <w:tcPr>
            <w:tcW w:w="1480" w:type="dxa"/>
            <w:tcBorders>
              <w:top w:val="nil"/>
              <w:left w:val="nil"/>
              <w:bottom w:val="single" w:sz="4" w:space="0" w:color="auto"/>
              <w:right w:val="single" w:sz="4" w:space="0" w:color="auto"/>
            </w:tcBorders>
            <w:shd w:val="clear" w:color="auto" w:fill="auto"/>
            <w:vAlign w:val="center"/>
          </w:tcPr>
          <w:p w14:paraId="2FFC37AC" w14:textId="77777777" w:rsidR="00C9707E" w:rsidRPr="004B60B2" w:rsidRDefault="00C9707E" w:rsidP="00BD727B">
            <w:pPr>
              <w:jc w:val="center"/>
              <w:rPr>
                <w:sz w:val="28"/>
              </w:rPr>
            </w:pPr>
            <w:r w:rsidRPr="004B60B2">
              <w:rPr>
                <w:sz w:val="28"/>
              </w:rPr>
              <w:t>12 501,61</w:t>
            </w:r>
          </w:p>
        </w:tc>
      </w:tr>
      <w:tr w:rsidR="00C9707E" w:rsidRPr="00D54871" w14:paraId="5F57EEF4" w14:textId="77777777" w:rsidTr="00BD727B">
        <w:trPr>
          <w:trHeight w:val="28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1B56156D" w14:textId="77777777" w:rsidR="00C9707E" w:rsidRPr="00D54871" w:rsidRDefault="00C9707E" w:rsidP="00BD727B">
            <w:pPr>
              <w:rPr>
                <w:sz w:val="28"/>
                <w:szCs w:val="28"/>
              </w:rPr>
            </w:pPr>
            <w:r w:rsidRPr="00D54871">
              <w:rPr>
                <w:sz w:val="28"/>
                <w:szCs w:val="28"/>
              </w:rPr>
              <w:t>июль - декабрь</w:t>
            </w:r>
          </w:p>
        </w:tc>
        <w:tc>
          <w:tcPr>
            <w:tcW w:w="1480" w:type="dxa"/>
            <w:tcBorders>
              <w:top w:val="nil"/>
              <w:left w:val="nil"/>
              <w:bottom w:val="single" w:sz="4" w:space="0" w:color="auto"/>
              <w:right w:val="single" w:sz="4" w:space="0" w:color="auto"/>
            </w:tcBorders>
            <w:shd w:val="clear" w:color="auto" w:fill="auto"/>
            <w:vAlign w:val="center"/>
          </w:tcPr>
          <w:p w14:paraId="5080B90F" w14:textId="77777777" w:rsidR="00C9707E" w:rsidRPr="004B60B2" w:rsidRDefault="00C9707E" w:rsidP="00BD727B">
            <w:pPr>
              <w:jc w:val="center"/>
              <w:rPr>
                <w:sz w:val="28"/>
              </w:rPr>
            </w:pPr>
            <w:r w:rsidRPr="004B60B2">
              <w:rPr>
                <w:sz w:val="28"/>
              </w:rPr>
              <w:t>65,583</w:t>
            </w:r>
          </w:p>
        </w:tc>
        <w:tc>
          <w:tcPr>
            <w:tcW w:w="1480" w:type="dxa"/>
            <w:tcBorders>
              <w:top w:val="nil"/>
              <w:left w:val="nil"/>
              <w:bottom w:val="single" w:sz="4" w:space="0" w:color="auto"/>
              <w:right w:val="single" w:sz="4" w:space="0" w:color="auto"/>
            </w:tcBorders>
            <w:shd w:val="clear" w:color="auto" w:fill="auto"/>
            <w:vAlign w:val="center"/>
          </w:tcPr>
          <w:p w14:paraId="754852B5" w14:textId="77777777" w:rsidR="00C9707E" w:rsidRPr="004B60B2" w:rsidRDefault="00C9707E" w:rsidP="00BD727B">
            <w:pPr>
              <w:jc w:val="center"/>
              <w:rPr>
                <w:sz w:val="28"/>
              </w:rPr>
            </w:pPr>
            <w:r w:rsidRPr="004B60B2">
              <w:rPr>
                <w:sz w:val="28"/>
              </w:rPr>
              <w:t>155,93</w:t>
            </w:r>
          </w:p>
        </w:tc>
        <w:tc>
          <w:tcPr>
            <w:tcW w:w="1480" w:type="dxa"/>
            <w:tcBorders>
              <w:top w:val="nil"/>
              <w:left w:val="nil"/>
              <w:bottom w:val="single" w:sz="4" w:space="0" w:color="auto"/>
              <w:right w:val="single" w:sz="4" w:space="0" w:color="auto"/>
            </w:tcBorders>
            <w:shd w:val="clear" w:color="auto" w:fill="auto"/>
            <w:vAlign w:val="center"/>
          </w:tcPr>
          <w:p w14:paraId="7299D6EC" w14:textId="77777777" w:rsidR="00C9707E" w:rsidRPr="004B60B2" w:rsidRDefault="00C9707E" w:rsidP="00BD727B">
            <w:pPr>
              <w:jc w:val="center"/>
              <w:rPr>
                <w:sz w:val="28"/>
              </w:rPr>
            </w:pPr>
            <w:r w:rsidRPr="004B60B2">
              <w:rPr>
                <w:sz w:val="28"/>
              </w:rPr>
              <w:t>4,00%</w:t>
            </w:r>
          </w:p>
        </w:tc>
        <w:tc>
          <w:tcPr>
            <w:tcW w:w="1480" w:type="dxa"/>
            <w:tcBorders>
              <w:top w:val="nil"/>
              <w:left w:val="nil"/>
              <w:bottom w:val="single" w:sz="4" w:space="0" w:color="auto"/>
              <w:right w:val="single" w:sz="4" w:space="0" w:color="auto"/>
            </w:tcBorders>
            <w:shd w:val="clear" w:color="auto" w:fill="auto"/>
            <w:vAlign w:val="center"/>
          </w:tcPr>
          <w:p w14:paraId="12D70E9A" w14:textId="77777777" w:rsidR="00C9707E" w:rsidRPr="004B60B2" w:rsidRDefault="00C9707E" w:rsidP="00BD727B">
            <w:pPr>
              <w:jc w:val="center"/>
              <w:rPr>
                <w:sz w:val="28"/>
              </w:rPr>
            </w:pPr>
            <w:r w:rsidRPr="004B60B2">
              <w:rPr>
                <w:sz w:val="28"/>
              </w:rPr>
              <w:t>10 226,36</w:t>
            </w:r>
          </w:p>
        </w:tc>
      </w:tr>
      <w:tr w:rsidR="00C9707E" w:rsidRPr="00D54871" w14:paraId="7965EBCE" w14:textId="77777777" w:rsidTr="00BD727B">
        <w:trPr>
          <w:trHeight w:val="285"/>
        </w:trPr>
        <w:tc>
          <w:tcPr>
            <w:tcW w:w="3823" w:type="dxa"/>
            <w:tcBorders>
              <w:top w:val="nil"/>
              <w:left w:val="nil"/>
              <w:bottom w:val="single" w:sz="4" w:space="0" w:color="auto"/>
              <w:right w:val="nil"/>
            </w:tcBorders>
            <w:shd w:val="clear" w:color="auto" w:fill="auto"/>
            <w:vAlign w:val="center"/>
            <w:hideMark/>
          </w:tcPr>
          <w:p w14:paraId="4B76EBA5" w14:textId="77777777" w:rsidR="00C9707E" w:rsidRPr="00D54871" w:rsidRDefault="00C9707E" w:rsidP="00BD727B">
            <w:pPr>
              <w:rPr>
                <w:sz w:val="28"/>
                <w:szCs w:val="28"/>
              </w:rPr>
            </w:pPr>
            <w:r w:rsidRPr="00D54871">
              <w:rPr>
                <w:sz w:val="28"/>
                <w:szCs w:val="28"/>
              </w:rPr>
              <w:t> </w:t>
            </w:r>
          </w:p>
        </w:tc>
        <w:tc>
          <w:tcPr>
            <w:tcW w:w="1480" w:type="dxa"/>
            <w:tcBorders>
              <w:top w:val="nil"/>
              <w:left w:val="nil"/>
              <w:bottom w:val="single" w:sz="4" w:space="0" w:color="auto"/>
              <w:right w:val="nil"/>
            </w:tcBorders>
            <w:shd w:val="clear" w:color="auto" w:fill="auto"/>
            <w:vAlign w:val="center"/>
          </w:tcPr>
          <w:p w14:paraId="2C3AED16" w14:textId="77777777" w:rsidR="00C9707E" w:rsidRPr="004B60B2" w:rsidRDefault="00C9707E" w:rsidP="00BD727B">
            <w:pPr>
              <w:jc w:val="center"/>
              <w:rPr>
                <w:sz w:val="28"/>
              </w:rPr>
            </w:pPr>
          </w:p>
        </w:tc>
        <w:tc>
          <w:tcPr>
            <w:tcW w:w="1480" w:type="dxa"/>
            <w:tcBorders>
              <w:top w:val="nil"/>
              <w:left w:val="nil"/>
              <w:bottom w:val="single" w:sz="4" w:space="0" w:color="auto"/>
              <w:right w:val="nil"/>
            </w:tcBorders>
            <w:shd w:val="clear" w:color="auto" w:fill="auto"/>
            <w:vAlign w:val="center"/>
          </w:tcPr>
          <w:p w14:paraId="6BA63E28" w14:textId="77777777" w:rsidR="00C9707E" w:rsidRPr="004B60B2" w:rsidRDefault="00C9707E" w:rsidP="00BD727B">
            <w:pPr>
              <w:jc w:val="center"/>
              <w:rPr>
                <w:sz w:val="28"/>
              </w:rPr>
            </w:pPr>
          </w:p>
        </w:tc>
        <w:tc>
          <w:tcPr>
            <w:tcW w:w="1480" w:type="dxa"/>
            <w:tcBorders>
              <w:top w:val="nil"/>
              <w:left w:val="nil"/>
              <w:bottom w:val="single" w:sz="4" w:space="0" w:color="auto"/>
              <w:right w:val="nil"/>
            </w:tcBorders>
            <w:shd w:val="clear" w:color="auto" w:fill="auto"/>
            <w:vAlign w:val="center"/>
          </w:tcPr>
          <w:p w14:paraId="63AB6436" w14:textId="77777777" w:rsidR="00C9707E" w:rsidRPr="004B60B2" w:rsidRDefault="00C9707E" w:rsidP="00BD727B">
            <w:pPr>
              <w:jc w:val="center"/>
              <w:rPr>
                <w:sz w:val="28"/>
              </w:rPr>
            </w:pPr>
          </w:p>
        </w:tc>
        <w:tc>
          <w:tcPr>
            <w:tcW w:w="1480" w:type="dxa"/>
            <w:tcBorders>
              <w:top w:val="nil"/>
              <w:left w:val="nil"/>
              <w:bottom w:val="single" w:sz="4" w:space="0" w:color="auto"/>
              <w:right w:val="nil"/>
            </w:tcBorders>
            <w:shd w:val="clear" w:color="auto" w:fill="auto"/>
            <w:vAlign w:val="center"/>
          </w:tcPr>
          <w:p w14:paraId="41306A2C" w14:textId="77777777" w:rsidR="00C9707E" w:rsidRPr="004B60B2" w:rsidRDefault="00C9707E" w:rsidP="00BD727B">
            <w:pPr>
              <w:jc w:val="center"/>
              <w:rPr>
                <w:sz w:val="28"/>
              </w:rPr>
            </w:pPr>
          </w:p>
        </w:tc>
      </w:tr>
      <w:tr w:rsidR="00C9707E" w:rsidRPr="00D54871" w14:paraId="4276CEB1" w14:textId="77777777" w:rsidTr="00BD727B">
        <w:trPr>
          <w:trHeight w:val="28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56142529" w14:textId="77777777" w:rsidR="00C9707E" w:rsidRPr="00D54871" w:rsidRDefault="00C9707E" w:rsidP="00BD727B">
            <w:pPr>
              <w:rPr>
                <w:b/>
                <w:bCs/>
                <w:sz w:val="28"/>
                <w:szCs w:val="28"/>
              </w:rPr>
            </w:pPr>
            <w:r w:rsidRPr="00D54871">
              <w:rPr>
                <w:b/>
                <w:bCs/>
                <w:sz w:val="28"/>
                <w:szCs w:val="28"/>
              </w:rPr>
              <w:t>Год</w:t>
            </w:r>
          </w:p>
        </w:tc>
        <w:tc>
          <w:tcPr>
            <w:tcW w:w="1480" w:type="dxa"/>
            <w:tcBorders>
              <w:top w:val="nil"/>
              <w:left w:val="nil"/>
              <w:bottom w:val="single" w:sz="4" w:space="0" w:color="auto"/>
              <w:right w:val="single" w:sz="4" w:space="0" w:color="auto"/>
            </w:tcBorders>
            <w:shd w:val="clear" w:color="auto" w:fill="auto"/>
            <w:vAlign w:val="center"/>
          </w:tcPr>
          <w:p w14:paraId="5DE28250" w14:textId="77777777" w:rsidR="00C9707E" w:rsidRPr="004B60B2" w:rsidRDefault="00C9707E" w:rsidP="00BD727B">
            <w:pPr>
              <w:jc w:val="center"/>
              <w:rPr>
                <w:sz w:val="28"/>
              </w:rPr>
            </w:pPr>
            <w:r w:rsidRPr="004B60B2">
              <w:rPr>
                <w:sz w:val="28"/>
              </w:rPr>
              <w:t>148,966</w:t>
            </w:r>
          </w:p>
        </w:tc>
        <w:tc>
          <w:tcPr>
            <w:tcW w:w="1480" w:type="dxa"/>
            <w:tcBorders>
              <w:top w:val="nil"/>
              <w:left w:val="nil"/>
              <w:bottom w:val="single" w:sz="4" w:space="0" w:color="auto"/>
              <w:right w:val="single" w:sz="4" w:space="0" w:color="auto"/>
            </w:tcBorders>
            <w:shd w:val="clear" w:color="auto" w:fill="auto"/>
            <w:vAlign w:val="center"/>
          </w:tcPr>
          <w:p w14:paraId="55AE30E5" w14:textId="77777777" w:rsidR="00C9707E" w:rsidRPr="004B60B2" w:rsidRDefault="00C9707E" w:rsidP="00BD727B">
            <w:pPr>
              <w:jc w:val="center"/>
              <w:rPr>
                <w:sz w:val="28"/>
              </w:rPr>
            </w:pPr>
            <w:r w:rsidRPr="004B60B2">
              <w:rPr>
                <w:sz w:val="28"/>
              </w:rPr>
              <w:t>152,57</w:t>
            </w:r>
          </w:p>
        </w:tc>
        <w:tc>
          <w:tcPr>
            <w:tcW w:w="1480" w:type="dxa"/>
            <w:tcBorders>
              <w:top w:val="nil"/>
              <w:left w:val="nil"/>
              <w:bottom w:val="single" w:sz="4" w:space="0" w:color="auto"/>
              <w:right w:val="single" w:sz="4" w:space="0" w:color="auto"/>
            </w:tcBorders>
            <w:shd w:val="clear" w:color="auto" w:fill="auto"/>
            <w:vAlign w:val="center"/>
          </w:tcPr>
          <w:p w14:paraId="1696A85F" w14:textId="77777777" w:rsidR="00C9707E" w:rsidRPr="004B60B2" w:rsidRDefault="00C9707E" w:rsidP="00BD727B">
            <w:pPr>
              <w:jc w:val="center"/>
              <w:rPr>
                <w:sz w:val="28"/>
              </w:rPr>
            </w:pPr>
            <w:r w:rsidRPr="004B60B2">
              <w:rPr>
                <w:sz w:val="28"/>
              </w:rPr>
              <w:t>1,76%</w:t>
            </w:r>
          </w:p>
        </w:tc>
        <w:tc>
          <w:tcPr>
            <w:tcW w:w="1480" w:type="dxa"/>
            <w:tcBorders>
              <w:top w:val="nil"/>
              <w:left w:val="nil"/>
              <w:bottom w:val="single" w:sz="4" w:space="0" w:color="auto"/>
              <w:right w:val="single" w:sz="4" w:space="0" w:color="auto"/>
            </w:tcBorders>
            <w:shd w:val="clear" w:color="auto" w:fill="auto"/>
            <w:vAlign w:val="center"/>
          </w:tcPr>
          <w:p w14:paraId="2CC5FC8F" w14:textId="77777777" w:rsidR="00C9707E" w:rsidRPr="004B60B2" w:rsidRDefault="00C9707E" w:rsidP="00BD727B">
            <w:pPr>
              <w:jc w:val="center"/>
              <w:rPr>
                <w:sz w:val="28"/>
              </w:rPr>
            </w:pPr>
            <w:r w:rsidRPr="004B60B2">
              <w:rPr>
                <w:sz w:val="28"/>
              </w:rPr>
              <w:t>22 727,97</w:t>
            </w:r>
          </w:p>
        </w:tc>
      </w:tr>
    </w:tbl>
    <w:p w14:paraId="62E446D9" w14:textId="77777777" w:rsidR="00C9707E" w:rsidRDefault="00C9707E" w:rsidP="00C9707E">
      <w:pPr>
        <w:spacing w:line="360" w:lineRule="auto"/>
        <w:ind w:firstLine="851"/>
        <w:jc w:val="both"/>
        <w:rPr>
          <w:sz w:val="28"/>
          <w:szCs w:val="28"/>
        </w:rPr>
      </w:pPr>
    </w:p>
    <w:tbl>
      <w:tblPr>
        <w:tblW w:w="9743" w:type="dxa"/>
        <w:tblInd w:w="113" w:type="dxa"/>
        <w:tblLook w:val="04A0" w:firstRow="1" w:lastRow="0" w:firstColumn="1" w:lastColumn="0" w:noHBand="0" w:noVBand="1"/>
      </w:tblPr>
      <w:tblGrid>
        <w:gridCol w:w="3823"/>
        <w:gridCol w:w="1480"/>
        <w:gridCol w:w="1480"/>
        <w:gridCol w:w="1480"/>
        <w:gridCol w:w="1480"/>
      </w:tblGrid>
      <w:tr w:rsidR="00C9707E" w:rsidRPr="00D54871" w14:paraId="47E0F434" w14:textId="77777777" w:rsidTr="00BD727B">
        <w:trPr>
          <w:trHeight w:val="420"/>
        </w:trPr>
        <w:tc>
          <w:tcPr>
            <w:tcW w:w="382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A7ED7E8" w14:textId="77777777" w:rsidR="00C9707E" w:rsidRPr="00D54871" w:rsidRDefault="00C9707E" w:rsidP="00BD727B">
            <w:pPr>
              <w:jc w:val="center"/>
              <w:rPr>
                <w:b/>
                <w:bCs/>
                <w:sz w:val="28"/>
                <w:szCs w:val="28"/>
              </w:rPr>
            </w:pPr>
            <w:r>
              <w:rPr>
                <w:b/>
                <w:bCs/>
                <w:sz w:val="28"/>
                <w:szCs w:val="28"/>
              </w:rPr>
              <w:t>2020</w:t>
            </w:r>
            <w:r w:rsidRPr="00D54871">
              <w:rPr>
                <w:b/>
                <w:bCs/>
                <w:sz w:val="28"/>
                <w:szCs w:val="28"/>
              </w:rPr>
              <w:t xml:space="preserve"> год</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1F2DE0C2" w14:textId="77777777" w:rsidR="00C9707E" w:rsidRPr="00D54871" w:rsidRDefault="00C9707E" w:rsidP="00BD727B">
            <w:pPr>
              <w:jc w:val="center"/>
              <w:rPr>
                <w:sz w:val="28"/>
                <w:szCs w:val="28"/>
              </w:rPr>
            </w:pPr>
            <w:r w:rsidRPr="00D54871">
              <w:rPr>
                <w:sz w:val="28"/>
                <w:szCs w:val="28"/>
              </w:rPr>
              <w:t>Полезный отпуск</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3E144785" w14:textId="77777777" w:rsidR="00C9707E" w:rsidRPr="00D54871" w:rsidRDefault="00C9707E" w:rsidP="00BD727B">
            <w:pPr>
              <w:jc w:val="center"/>
              <w:rPr>
                <w:sz w:val="28"/>
                <w:szCs w:val="28"/>
              </w:rPr>
            </w:pPr>
            <w:r w:rsidRPr="00D54871">
              <w:rPr>
                <w:sz w:val="28"/>
                <w:szCs w:val="28"/>
              </w:rPr>
              <w:t>Тариф</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2B089960" w14:textId="77777777" w:rsidR="00C9707E" w:rsidRPr="00D54871" w:rsidRDefault="00C9707E" w:rsidP="00BD727B">
            <w:pPr>
              <w:jc w:val="center"/>
              <w:rPr>
                <w:sz w:val="28"/>
                <w:szCs w:val="28"/>
              </w:rPr>
            </w:pPr>
            <w:r w:rsidRPr="00D54871">
              <w:rPr>
                <w:sz w:val="28"/>
                <w:szCs w:val="28"/>
              </w:rPr>
              <w:t>Рост</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03F0CC79" w14:textId="77777777" w:rsidR="00C9707E" w:rsidRPr="00D54871" w:rsidRDefault="00C9707E" w:rsidP="00BD727B">
            <w:pPr>
              <w:jc w:val="center"/>
              <w:rPr>
                <w:sz w:val="28"/>
                <w:szCs w:val="28"/>
              </w:rPr>
            </w:pPr>
            <w:r w:rsidRPr="00D54871">
              <w:rPr>
                <w:sz w:val="28"/>
                <w:szCs w:val="28"/>
              </w:rPr>
              <w:t>НВВ</w:t>
            </w:r>
          </w:p>
        </w:tc>
      </w:tr>
      <w:tr w:rsidR="00C9707E" w:rsidRPr="00D54871" w14:paraId="219F91CD" w14:textId="77777777" w:rsidTr="00BD727B">
        <w:trPr>
          <w:trHeight w:val="285"/>
        </w:trPr>
        <w:tc>
          <w:tcPr>
            <w:tcW w:w="382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1C055C37" w14:textId="77777777" w:rsidR="00C9707E" w:rsidRPr="00D54871" w:rsidRDefault="00C9707E" w:rsidP="00BD727B">
            <w:pPr>
              <w:rPr>
                <w:b/>
                <w:bCs/>
                <w:sz w:val="28"/>
                <w:szCs w:val="28"/>
              </w:rPr>
            </w:pPr>
          </w:p>
        </w:tc>
        <w:tc>
          <w:tcPr>
            <w:tcW w:w="1480" w:type="dxa"/>
            <w:tcBorders>
              <w:top w:val="nil"/>
              <w:left w:val="nil"/>
              <w:bottom w:val="single" w:sz="4" w:space="0" w:color="auto"/>
              <w:right w:val="single" w:sz="4" w:space="0" w:color="auto"/>
            </w:tcBorders>
            <w:shd w:val="clear" w:color="auto" w:fill="auto"/>
            <w:vAlign w:val="center"/>
            <w:hideMark/>
          </w:tcPr>
          <w:p w14:paraId="14AF5DFC" w14:textId="77777777" w:rsidR="00C9707E" w:rsidRPr="00D54871" w:rsidRDefault="00C9707E" w:rsidP="00BD727B">
            <w:pPr>
              <w:jc w:val="center"/>
              <w:rPr>
                <w:sz w:val="28"/>
                <w:szCs w:val="28"/>
              </w:rPr>
            </w:pPr>
            <w:r w:rsidRPr="00D54871">
              <w:rPr>
                <w:sz w:val="28"/>
                <w:szCs w:val="28"/>
              </w:rPr>
              <w:t>тыс. Гкал</w:t>
            </w:r>
          </w:p>
        </w:tc>
        <w:tc>
          <w:tcPr>
            <w:tcW w:w="1480" w:type="dxa"/>
            <w:tcBorders>
              <w:top w:val="nil"/>
              <w:left w:val="nil"/>
              <w:bottom w:val="single" w:sz="4" w:space="0" w:color="auto"/>
              <w:right w:val="single" w:sz="4" w:space="0" w:color="auto"/>
            </w:tcBorders>
            <w:shd w:val="clear" w:color="auto" w:fill="auto"/>
            <w:vAlign w:val="center"/>
            <w:hideMark/>
          </w:tcPr>
          <w:p w14:paraId="26B54246" w14:textId="77777777" w:rsidR="00C9707E" w:rsidRPr="00D54871" w:rsidRDefault="00C9707E" w:rsidP="00BD727B">
            <w:pPr>
              <w:jc w:val="center"/>
              <w:rPr>
                <w:sz w:val="28"/>
                <w:szCs w:val="28"/>
              </w:rPr>
            </w:pPr>
            <w:r w:rsidRPr="00D54871">
              <w:rPr>
                <w:sz w:val="28"/>
                <w:szCs w:val="28"/>
              </w:rPr>
              <w:t>руб./Гкал</w:t>
            </w:r>
          </w:p>
        </w:tc>
        <w:tc>
          <w:tcPr>
            <w:tcW w:w="1480" w:type="dxa"/>
            <w:tcBorders>
              <w:top w:val="nil"/>
              <w:left w:val="nil"/>
              <w:bottom w:val="single" w:sz="4" w:space="0" w:color="auto"/>
              <w:right w:val="single" w:sz="4" w:space="0" w:color="auto"/>
            </w:tcBorders>
            <w:shd w:val="clear" w:color="auto" w:fill="auto"/>
            <w:vAlign w:val="center"/>
            <w:hideMark/>
          </w:tcPr>
          <w:p w14:paraId="12BC33FA" w14:textId="77777777" w:rsidR="00C9707E" w:rsidRPr="00D54871" w:rsidRDefault="00C9707E" w:rsidP="00BD727B">
            <w:pPr>
              <w:jc w:val="center"/>
              <w:rPr>
                <w:sz w:val="28"/>
                <w:szCs w:val="28"/>
              </w:rPr>
            </w:pPr>
            <w:r w:rsidRPr="00D54871">
              <w:rPr>
                <w:sz w:val="28"/>
                <w:szCs w:val="28"/>
              </w:rPr>
              <w:t>%</w:t>
            </w:r>
          </w:p>
        </w:tc>
        <w:tc>
          <w:tcPr>
            <w:tcW w:w="1480" w:type="dxa"/>
            <w:tcBorders>
              <w:top w:val="nil"/>
              <w:left w:val="nil"/>
              <w:bottom w:val="single" w:sz="4" w:space="0" w:color="auto"/>
              <w:right w:val="single" w:sz="4" w:space="0" w:color="auto"/>
            </w:tcBorders>
            <w:shd w:val="clear" w:color="auto" w:fill="auto"/>
            <w:vAlign w:val="center"/>
            <w:hideMark/>
          </w:tcPr>
          <w:p w14:paraId="5922A84E" w14:textId="77777777" w:rsidR="00C9707E" w:rsidRPr="00D54871" w:rsidRDefault="00C9707E" w:rsidP="00BD727B">
            <w:pPr>
              <w:jc w:val="center"/>
              <w:rPr>
                <w:sz w:val="28"/>
                <w:szCs w:val="28"/>
              </w:rPr>
            </w:pPr>
            <w:r w:rsidRPr="00D54871">
              <w:rPr>
                <w:sz w:val="28"/>
                <w:szCs w:val="28"/>
              </w:rPr>
              <w:t>тыс. руб.</w:t>
            </w:r>
          </w:p>
        </w:tc>
      </w:tr>
      <w:tr w:rsidR="00C9707E" w:rsidRPr="00D54871" w14:paraId="693B6723" w14:textId="77777777" w:rsidTr="00BD727B">
        <w:trPr>
          <w:trHeight w:val="28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01A93AAC" w14:textId="77777777" w:rsidR="00C9707E" w:rsidRPr="00D54871" w:rsidRDefault="00C9707E" w:rsidP="00BD727B">
            <w:pPr>
              <w:rPr>
                <w:sz w:val="28"/>
                <w:szCs w:val="28"/>
              </w:rPr>
            </w:pPr>
            <w:r w:rsidRPr="00D54871">
              <w:rPr>
                <w:sz w:val="28"/>
                <w:szCs w:val="28"/>
              </w:rPr>
              <w:t>январь - июнь</w:t>
            </w:r>
          </w:p>
        </w:tc>
        <w:tc>
          <w:tcPr>
            <w:tcW w:w="1480" w:type="dxa"/>
            <w:tcBorders>
              <w:top w:val="nil"/>
              <w:left w:val="nil"/>
              <w:bottom w:val="single" w:sz="4" w:space="0" w:color="auto"/>
              <w:right w:val="single" w:sz="4" w:space="0" w:color="auto"/>
            </w:tcBorders>
            <w:shd w:val="clear" w:color="auto" w:fill="auto"/>
            <w:vAlign w:val="center"/>
          </w:tcPr>
          <w:p w14:paraId="543C79C0" w14:textId="77777777" w:rsidR="00C9707E" w:rsidRPr="004B60B2" w:rsidRDefault="00C9707E" w:rsidP="00BD727B">
            <w:pPr>
              <w:jc w:val="center"/>
              <w:rPr>
                <w:sz w:val="28"/>
              </w:rPr>
            </w:pPr>
            <w:r w:rsidRPr="004B60B2">
              <w:rPr>
                <w:sz w:val="28"/>
              </w:rPr>
              <w:t>83,383</w:t>
            </w:r>
          </w:p>
        </w:tc>
        <w:tc>
          <w:tcPr>
            <w:tcW w:w="1480" w:type="dxa"/>
            <w:tcBorders>
              <w:top w:val="nil"/>
              <w:left w:val="nil"/>
              <w:bottom w:val="single" w:sz="4" w:space="0" w:color="auto"/>
              <w:right w:val="single" w:sz="4" w:space="0" w:color="auto"/>
            </w:tcBorders>
            <w:shd w:val="clear" w:color="auto" w:fill="auto"/>
            <w:vAlign w:val="center"/>
          </w:tcPr>
          <w:p w14:paraId="2F17AD78" w14:textId="77777777" w:rsidR="00C9707E" w:rsidRPr="004B60B2" w:rsidRDefault="00C9707E" w:rsidP="00BD727B">
            <w:pPr>
              <w:jc w:val="center"/>
              <w:rPr>
                <w:sz w:val="28"/>
              </w:rPr>
            </w:pPr>
            <w:r w:rsidRPr="004B60B2">
              <w:rPr>
                <w:sz w:val="28"/>
              </w:rPr>
              <w:t>155,93</w:t>
            </w:r>
          </w:p>
        </w:tc>
        <w:tc>
          <w:tcPr>
            <w:tcW w:w="1480" w:type="dxa"/>
            <w:tcBorders>
              <w:top w:val="nil"/>
              <w:left w:val="nil"/>
              <w:bottom w:val="single" w:sz="4" w:space="0" w:color="auto"/>
              <w:right w:val="single" w:sz="4" w:space="0" w:color="auto"/>
            </w:tcBorders>
            <w:shd w:val="clear" w:color="auto" w:fill="auto"/>
            <w:vAlign w:val="center"/>
          </w:tcPr>
          <w:p w14:paraId="3A66970E" w14:textId="77777777" w:rsidR="00C9707E" w:rsidRPr="004B60B2" w:rsidRDefault="00C9707E" w:rsidP="00BD727B">
            <w:pPr>
              <w:jc w:val="center"/>
              <w:rPr>
                <w:sz w:val="28"/>
              </w:rPr>
            </w:pPr>
            <w:r w:rsidRPr="004B60B2">
              <w:rPr>
                <w:sz w:val="28"/>
              </w:rPr>
              <w:t>0,00%</w:t>
            </w:r>
          </w:p>
        </w:tc>
        <w:tc>
          <w:tcPr>
            <w:tcW w:w="1480" w:type="dxa"/>
            <w:tcBorders>
              <w:top w:val="nil"/>
              <w:left w:val="nil"/>
              <w:bottom w:val="single" w:sz="4" w:space="0" w:color="auto"/>
              <w:right w:val="single" w:sz="4" w:space="0" w:color="auto"/>
            </w:tcBorders>
            <w:shd w:val="clear" w:color="auto" w:fill="auto"/>
            <w:vAlign w:val="center"/>
          </w:tcPr>
          <w:p w14:paraId="0CBDD259" w14:textId="77777777" w:rsidR="00C9707E" w:rsidRPr="004B60B2" w:rsidRDefault="00C9707E" w:rsidP="00BD727B">
            <w:pPr>
              <w:jc w:val="center"/>
              <w:rPr>
                <w:sz w:val="28"/>
              </w:rPr>
            </w:pPr>
            <w:r w:rsidRPr="004B60B2">
              <w:rPr>
                <w:sz w:val="28"/>
              </w:rPr>
              <w:t>13 001,91</w:t>
            </w:r>
          </w:p>
        </w:tc>
      </w:tr>
      <w:tr w:rsidR="00C9707E" w:rsidRPr="00D54871" w14:paraId="0CB7E318" w14:textId="77777777" w:rsidTr="00BD727B">
        <w:trPr>
          <w:trHeight w:val="28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26F09C82" w14:textId="77777777" w:rsidR="00C9707E" w:rsidRPr="00D54871" w:rsidRDefault="00C9707E" w:rsidP="00BD727B">
            <w:pPr>
              <w:rPr>
                <w:sz w:val="28"/>
                <w:szCs w:val="28"/>
              </w:rPr>
            </w:pPr>
            <w:r w:rsidRPr="00D54871">
              <w:rPr>
                <w:sz w:val="28"/>
                <w:szCs w:val="28"/>
              </w:rPr>
              <w:t>июль - декабрь</w:t>
            </w:r>
          </w:p>
        </w:tc>
        <w:tc>
          <w:tcPr>
            <w:tcW w:w="1480" w:type="dxa"/>
            <w:tcBorders>
              <w:top w:val="nil"/>
              <w:left w:val="nil"/>
              <w:bottom w:val="single" w:sz="4" w:space="0" w:color="auto"/>
              <w:right w:val="single" w:sz="4" w:space="0" w:color="auto"/>
            </w:tcBorders>
            <w:shd w:val="clear" w:color="auto" w:fill="auto"/>
            <w:vAlign w:val="center"/>
          </w:tcPr>
          <w:p w14:paraId="77B0E530" w14:textId="77777777" w:rsidR="00C9707E" w:rsidRPr="004B60B2" w:rsidRDefault="00C9707E" w:rsidP="00BD727B">
            <w:pPr>
              <w:jc w:val="center"/>
              <w:rPr>
                <w:sz w:val="28"/>
              </w:rPr>
            </w:pPr>
            <w:r w:rsidRPr="004B60B2">
              <w:rPr>
                <w:sz w:val="28"/>
              </w:rPr>
              <w:t>65,583</w:t>
            </w:r>
          </w:p>
        </w:tc>
        <w:tc>
          <w:tcPr>
            <w:tcW w:w="1480" w:type="dxa"/>
            <w:tcBorders>
              <w:top w:val="nil"/>
              <w:left w:val="nil"/>
              <w:bottom w:val="single" w:sz="4" w:space="0" w:color="auto"/>
              <w:right w:val="single" w:sz="4" w:space="0" w:color="auto"/>
            </w:tcBorders>
            <w:shd w:val="clear" w:color="auto" w:fill="auto"/>
            <w:vAlign w:val="center"/>
          </w:tcPr>
          <w:p w14:paraId="58556AF5" w14:textId="77777777" w:rsidR="00C9707E" w:rsidRPr="004B60B2" w:rsidRDefault="00C9707E" w:rsidP="00BD727B">
            <w:pPr>
              <w:jc w:val="center"/>
              <w:rPr>
                <w:sz w:val="28"/>
              </w:rPr>
            </w:pPr>
            <w:r w:rsidRPr="004B60B2">
              <w:rPr>
                <w:sz w:val="28"/>
              </w:rPr>
              <w:t>162,17</w:t>
            </w:r>
          </w:p>
        </w:tc>
        <w:tc>
          <w:tcPr>
            <w:tcW w:w="1480" w:type="dxa"/>
            <w:tcBorders>
              <w:top w:val="nil"/>
              <w:left w:val="nil"/>
              <w:bottom w:val="single" w:sz="4" w:space="0" w:color="auto"/>
              <w:right w:val="single" w:sz="4" w:space="0" w:color="auto"/>
            </w:tcBorders>
            <w:shd w:val="clear" w:color="auto" w:fill="auto"/>
            <w:vAlign w:val="center"/>
          </w:tcPr>
          <w:p w14:paraId="5FF5110B" w14:textId="77777777" w:rsidR="00C9707E" w:rsidRPr="004B60B2" w:rsidRDefault="00C9707E" w:rsidP="00BD727B">
            <w:pPr>
              <w:jc w:val="center"/>
              <w:rPr>
                <w:sz w:val="28"/>
              </w:rPr>
            </w:pPr>
            <w:r w:rsidRPr="004B60B2">
              <w:rPr>
                <w:sz w:val="28"/>
              </w:rPr>
              <w:t>4,00%</w:t>
            </w:r>
          </w:p>
        </w:tc>
        <w:tc>
          <w:tcPr>
            <w:tcW w:w="1480" w:type="dxa"/>
            <w:tcBorders>
              <w:top w:val="nil"/>
              <w:left w:val="nil"/>
              <w:bottom w:val="single" w:sz="4" w:space="0" w:color="auto"/>
              <w:right w:val="single" w:sz="4" w:space="0" w:color="auto"/>
            </w:tcBorders>
            <w:shd w:val="clear" w:color="auto" w:fill="auto"/>
            <w:vAlign w:val="center"/>
          </w:tcPr>
          <w:p w14:paraId="579BBD3E" w14:textId="77777777" w:rsidR="00C9707E" w:rsidRPr="004B60B2" w:rsidRDefault="00C9707E" w:rsidP="00BD727B">
            <w:pPr>
              <w:jc w:val="center"/>
              <w:rPr>
                <w:sz w:val="28"/>
              </w:rPr>
            </w:pPr>
            <w:r w:rsidRPr="004B60B2">
              <w:rPr>
                <w:sz w:val="28"/>
              </w:rPr>
              <w:t>10 635,60</w:t>
            </w:r>
          </w:p>
        </w:tc>
      </w:tr>
      <w:tr w:rsidR="00C9707E" w:rsidRPr="00D54871" w14:paraId="580126E6" w14:textId="77777777" w:rsidTr="00BD727B">
        <w:trPr>
          <w:trHeight w:val="285"/>
        </w:trPr>
        <w:tc>
          <w:tcPr>
            <w:tcW w:w="3823" w:type="dxa"/>
            <w:tcBorders>
              <w:top w:val="nil"/>
              <w:left w:val="nil"/>
              <w:bottom w:val="single" w:sz="4" w:space="0" w:color="auto"/>
              <w:right w:val="nil"/>
            </w:tcBorders>
            <w:shd w:val="clear" w:color="auto" w:fill="auto"/>
            <w:vAlign w:val="center"/>
            <w:hideMark/>
          </w:tcPr>
          <w:p w14:paraId="058FD4F5" w14:textId="77777777" w:rsidR="00C9707E" w:rsidRPr="00D54871" w:rsidRDefault="00C9707E" w:rsidP="00BD727B">
            <w:pPr>
              <w:rPr>
                <w:sz w:val="28"/>
                <w:szCs w:val="28"/>
              </w:rPr>
            </w:pPr>
            <w:r w:rsidRPr="00D54871">
              <w:rPr>
                <w:sz w:val="28"/>
                <w:szCs w:val="28"/>
              </w:rPr>
              <w:t> </w:t>
            </w:r>
          </w:p>
        </w:tc>
        <w:tc>
          <w:tcPr>
            <w:tcW w:w="1480" w:type="dxa"/>
            <w:tcBorders>
              <w:top w:val="nil"/>
              <w:left w:val="nil"/>
              <w:bottom w:val="single" w:sz="4" w:space="0" w:color="auto"/>
              <w:right w:val="nil"/>
            </w:tcBorders>
            <w:shd w:val="clear" w:color="auto" w:fill="auto"/>
            <w:vAlign w:val="center"/>
          </w:tcPr>
          <w:p w14:paraId="79E9682F" w14:textId="77777777" w:rsidR="00C9707E" w:rsidRPr="004B60B2" w:rsidRDefault="00C9707E" w:rsidP="00BD727B">
            <w:pPr>
              <w:jc w:val="center"/>
              <w:rPr>
                <w:sz w:val="28"/>
              </w:rPr>
            </w:pPr>
          </w:p>
        </w:tc>
        <w:tc>
          <w:tcPr>
            <w:tcW w:w="1480" w:type="dxa"/>
            <w:tcBorders>
              <w:top w:val="nil"/>
              <w:left w:val="nil"/>
              <w:bottom w:val="single" w:sz="4" w:space="0" w:color="auto"/>
              <w:right w:val="nil"/>
            </w:tcBorders>
            <w:shd w:val="clear" w:color="auto" w:fill="auto"/>
            <w:vAlign w:val="center"/>
          </w:tcPr>
          <w:p w14:paraId="0A4EC139" w14:textId="77777777" w:rsidR="00C9707E" w:rsidRPr="004B60B2" w:rsidRDefault="00C9707E" w:rsidP="00BD727B">
            <w:pPr>
              <w:jc w:val="center"/>
              <w:rPr>
                <w:sz w:val="28"/>
              </w:rPr>
            </w:pPr>
          </w:p>
        </w:tc>
        <w:tc>
          <w:tcPr>
            <w:tcW w:w="1480" w:type="dxa"/>
            <w:tcBorders>
              <w:top w:val="nil"/>
              <w:left w:val="nil"/>
              <w:bottom w:val="single" w:sz="4" w:space="0" w:color="auto"/>
              <w:right w:val="nil"/>
            </w:tcBorders>
            <w:shd w:val="clear" w:color="auto" w:fill="auto"/>
            <w:vAlign w:val="center"/>
          </w:tcPr>
          <w:p w14:paraId="0A575BC9" w14:textId="77777777" w:rsidR="00C9707E" w:rsidRPr="004B60B2" w:rsidRDefault="00C9707E" w:rsidP="00BD727B">
            <w:pPr>
              <w:jc w:val="center"/>
              <w:rPr>
                <w:sz w:val="28"/>
              </w:rPr>
            </w:pPr>
          </w:p>
        </w:tc>
        <w:tc>
          <w:tcPr>
            <w:tcW w:w="1480" w:type="dxa"/>
            <w:tcBorders>
              <w:top w:val="nil"/>
              <w:left w:val="nil"/>
              <w:bottom w:val="single" w:sz="4" w:space="0" w:color="auto"/>
              <w:right w:val="nil"/>
            </w:tcBorders>
            <w:shd w:val="clear" w:color="auto" w:fill="auto"/>
            <w:vAlign w:val="center"/>
          </w:tcPr>
          <w:p w14:paraId="5468EAB6" w14:textId="77777777" w:rsidR="00C9707E" w:rsidRPr="004B60B2" w:rsidRDefault="00C9707E" w:rsidP="00BD727B">
            <w:pPr>
              <w:jc w:val="center"/>
              <w:rPr>
                <w:sz w:val="28"/>
              </w:rPr>
            </w:pPr>
          </w:p>
        </w:tc>
      </w:tr>
      <w:tr w:rsidR="00C9707E" w:rsidRPr="00D54871" w14:paraId="4B28F35D" w14:textId="77777777" w:rsidTr="00BD727B">
        <w:trPr>
          <w:trHeight w:val="28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3F3E3D24" w14:textId="77777777" w:rsidR="00C9707E" w:rsidRPr="00D54871" w:rsidRDefault="00C9707E" w:rsidP="00BD727B">
            <w:pPr>
              <w:rPr>
                <w:b/>
                <w:bCs/>
                <w:sz w:val="28"/>
                <w:szCs w:val="28"/>
              </w:rPr>
            </w:pPr>
            <w:r w:rsidRPr="00D54871">
              <w:rPr>
                <w:b/>
                <w:bCs/>
                <w:sz w:val="28"/>
                <w:szCs w:val="28"/>
              </w:rPr>
              <w:t>Год</w:t>
            </w:r>
          </w:p>
        </w:tc>
        <w:tc>
          <w:tcPr>
            <w:tcW w:w="1480" w:type="dxa"/>
            <w:tcBorders>
              <w:top w:val="nil"/>
              <w:left w:val="nil"/>
              <w:bottom w:val="single" w:sz="4" w:space="0" w:color="auto"/>
              <w:right w:val="single" w:sz="4" w:space="0" w:color="auto"/>
            </w:tcBorders>
            <w:shd w:val="clear" w:color="auto" w:fill="auto"/>
            <w:vAlign w:val="center"/>
          </w:tcPr>
          <w:p w14:paraId="51BC6405" w14:textId="77777777" w:rsidR="00C9707E" w:rsidRPr="004B60B2" w:rsidRDefault="00C9707E" w:rsidP="00BD727B">
            <w:pPr>
              <w:jc w:val="center"/>
              <w:rPr>
                <w:sz w:val="28"/>
              </w:rPr>
            </w:pPr>
            <w:r w:rsidRPr="004B60B2">
              <w:rPr>
                <w:sz w:val="28"/>
              </w:rPr>
              <w:t>148,966</w:t>
            </w:r>
          </w:p>
        </w:tc>
        <w:tc>
          <w:tcPr>
            <w:tcW w:w="1480" w:type="dxa"/>
            <w:tcBorders>
              <w:top w:val="nil"/>
              <w:left w:val="nil"/>
              <w:bottom w:val="single" w:sz="4" w:space="0" w:color="auto"/>
              <w:right w:val="single" w:sz="4" w:space="0" w:color="auto"/>
            </w:tcBorders>
            <w:shd w:val="clear" w:color="auto" w:fill="auto"/>
            <w:vAlign w:val="center"/>
          </w:tcPr>
          <w:p w14:paraId="4355FAC5" w14:textId="77777777" w:rsidR="00C9707E" w:rsidRPr="004B60B2" w:rsidRDefault="00C9707E" w:rsidP="00BD727B">
            <w:pPr>
              <w:jc w:val="center"/>
              <w:rPr>
                <w:sz w:val="28"/>
              </w:rPr>
            </w:pPr>
            <w:r w:rsidRPr="004B60B2">
              <w:rPr>
                <w:sz w:val="28"/>
              </w:rPr>
              <w:t>158,68</w:t>
            </w:r>
          </w:p>
        </w:tc>
        <w:tc>
          <w:tcPr>
            <w:tcW w:w="1480" w:type="dxa"/>
            <w:tcBorders>
              <w:top w:val="nil"/>
              <w:left w:val="nil"/>
              <w:bottom w:val="single" w:sz="4" w:space="0" w:color="auto"/>
              <w:right w:val="single" w:sz="4" w:space="0" w:color="auto"/>
            </w:tcBorders>
            <w:shd w:val="clear" w:color="auto" w:fill="auto"/>
            <w:vAlign w:val="center"/>
          </w:tcPr>
          <w:p w14:paraId="54822112" w14:textId="77777777" w:rsidR="00C9707E" w:rsidRPr="004B60B2" w:rsidRDefault="00C9707E" w:rsidP="00BD727B">
            <w:pPr>
              <w:jc w:val="center"/>
              <w:rPr>
                <w:sz w:val="28"/>
              </w:rPr>
            </w:pPr>
            <w:r w:rsidRPr="004B60B2">
              <w:rPr>
                <w:sz w:val="28"/>
              </w:rPr>
              <w:t>1,76%</w:t>
            </w:r>
          </w:p>
        </w:tc>
        <w:tc>
          <w:tcPr>
            <w:tcW w:w="1480" w:type="dxa"/>
            <w:tcBorders>
              <w:top w:val="nil"/>
              <w:left w:val="nil"/>
              <w:bottom w:val="single" w:sz="4" w:space="0" w:color="auto"/>
              <w:right w:val="single" w:sz="4" w:space="0" w:color="auto"/>
            </w:tcBorders>
            <w:shd w:val="clear" w:color="auto" w:fill="auto"/>
            <w:vAlign w:val="center"/>
          </w:tcPr>
          <w:p w14:paraId="1F3B90A6" w14:textId="77777777" w:rsidR="00C9707E" w:rsidRPr="004B60B2" w:rsidRDefault="00C9707E" w:rsidP="00BD727B">
            <w:pPr>
              <w:jc w:val="center"/>
              <w:rPr>
                <w:sz w:val="28"/>
              </w:rPr>
            </w:pPr>
            <w:r w:rsidRPr="004B60B2">
              <w:rPr>
                <w:sz w:val="28"/>
              </w:rPr>
              <w:t>23 637,51</w:t>
            </w:r>
          </w:p>
        </w:tc>
      </w:tr>
    </w:tbl>
    <w:p w14:paraId="7D0D266D" w14:textId="77777777" w:rsidR="00C9707E" w:rsidRDefault="00C9707E" w:rsidP="00C9707E">
      <w:pPr>
        <w:spacing w:line="360" w:lineRule="auto"/>
        <w:ind w:firstLine="851"/>
        <w:jc w:val="both"/>
        <w:rPr>
          <w:sz w:val="28"/>
          <w:szCs w:val="28"/>
        </w:rPr>
      </w:pPr>
    </w:p>
    <w:tbl>
      <w:tblPr>
        <w:tblW w:w="9743" w:type="dxa"/>
        <w:tblInd w:w="113" w:type="dxa"/>
        <w:tblLook w:val="04A0" w:firstRow="1" w:lastRow="0" w:firstColumn="1" w:lastColumn="0" w:noHBand="0" w:noVBand="1"/>
      </w:tblPr>
      <w:tblGrid>
        <w:gridCol w:w="3823"/>
        <w:gridCol w:w="1480"/>
        <w:gridCol w:w="1480"/>
        <w:gridCol w:w="1480"/>
        <w:gridCol w:w="1480"/>
      </w:tblGrid>
      <w:tr w:rsidR="00C9707E" w:rsidRPr="00D54871" w14:paraId="153F3C64" w14:textId="77777777" w:rsidTr="00BD727B">
        <w:trPr>
          <w:trHeight w:val="420"/>
        </w:trPr>
        <w:tc>
          <w:tcPr>
            <w:tcW w:w="382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C881629" w14:textId="77777777" w:rsidR="00C9707E" w:rsidRPr="00D54871" w:rsidRDefault="00C9707E" w:rsidP="00BD727B">
            <w:pPr>
              <w:jc w:val="center"/>
              <w:rPr>
                <w:b/>
                <w:bCs/>
                <w:sz w:val="28"/>
                <w:szCs w:val="28"/>
              </w:rPr>
            </w:pPr>
            <w:r>
              <w:rPr>
                <w:b/>
                <w:bCs/>
                <w:sz w:val="28"/>
                <w:szCs w:val="28"/>
              </w:rPr>
              <w:t>2021</w:t>
            </w:r>
            <w:r w:rsidRPr="00D54871">
              <w:rPr>
                <w:b/>
                <w:bCs/>
                <w:sz w:val="28"/>
                <w:szCs w:val="28"/>
              </w:rPr>
              <w:t xml:space="preserve"> год</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0BC718C3" w14:textId="77777777" w:rsidR="00C9707E" w:rsidRPr="00D54871" w:rsidRDefault="00C9707E" w:rsidP="00BD727B">
            <w:pPr>
              <w:jc w:val="center"/>
              <w:rPr>
                <w:sz w:val="28"/>
                <w:szCs w:val="28"/>
              </w:rPr>
            </w:pPr>
            <w:r w:rsidRPr="00D54871">
              <w:rPr>
                <w:sz w:val="28"/>
                <w:szCs w:val="28"/>
              </w:rPr>
              <w:t>Полезный отпуск</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700D99AC" w14:textId="77777777" w:rsidR="00C9707E" w:rsidRPr="00D54871" w:rsidRDefault="00C9707E" w:rsidP="00BD727B">
            <w:pPr>
              <w:jc w:val="center"/>
              <w:rPr>
                <w:sz w:val="28"/>
                <w:szCs w:val="28"/>
              </w:rPr>
            </w:pPr>
            <w:r w:rsidRPr="00D54871">
              <w:rPr>
                <w:sz w:val="28"/>
                <w:szCs w:val="28"/>
              </w:rPr>
              <w:t>Тариф</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54CD5B76" w14:textId="77777777" w:rsidR="00C9707E" w:rsidRPr="00D54871" w:rsidRDefault="00C9707E" w:rsidP="00BD727B">
            <w:pPr>
              <w:jc w:val="center"/>
              <w:rPr>
                <w:sz w:val="28"/>
                <w:szCs w:val="28"/>
              </w:rPr>
            </w:pPr>
            <w:r w:rsidRPr="00D54871">
              <w:rPr>
                <w:sz w:val="28"/>
                <w:szCs w:val="28"/>
              </w:rPr>
              <w:t>Рост</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653AA0FF" w14:textId="77777777" w:rsidR="00C9707E" w:rsidRPr="00D54871" w:rsidRDefault="00C9707E" w:rsidP="00BD727B">
            <w:pPr>
              <w:jc w:val="center"/>
              <w:rPr>
                <w:sz w:val="28"/>
                <w:szCs w:val="28"/>
              </w:rPr>
            </w:pPr>
            <w:r w:rsidRPr="00D54871">
              <w:rPr>
                <w:sz w:val="28"/>
                <w:szCs w:val="28"/>
              </w:rPr>
              <w:t>НВВ</w:t>
            </w:r>
          </w:p>
        </w:tc>
      </w:tr>
      <w:tr w:rsidR="00C9707E" w:rsidRPr="00D54871" w14:paraId="6FA73CB7" w14:textId="77777777" w:rsidTr="00BD727B">
        <w:trPr>
          <w:trHeight w:val="285"/>
        </w:trPr>
        <w:tc>
          <w:tcPr>
            <w:tcW w:w="382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35FC956E" w14:textId="77777777" w:rsidR="00C9707E" w:rsidRPr="00D54871" w:rsidRDefault="00C9707E" w:rsidP="00BD727B">
            <w:pPr>
              <w:rPr>
                <w:b/>
                <w:bCs/>
                <w:sz w:val="28"/>
                <w:szCs w:val="28"/>
              </w:rPr>
            </w:pPr>
          </w:p>
        </w:tc>
        <w:tc>
          <w:tcPr>
            <w:tcW w:w="1480" w:type="dxa"/>
            <w:tcBorders>
              <w:top w:val="nil"/>
              <w:left w:val="nil"/>
              <w:bottom w:val="single" w:sz="4" w:space="0" w:color="auto"/>
              <w:right w:val="single" w:sz="4" w:space="0" w:color="auto"/>
            </w:tcBorders>
            <w:shd w:val="clear" w:color="auto" w:fill="auto"/>
            <w:vAlign w:val="center"/>
            <w:hideMark/>
          </w:tcPr>
          <w:p w14:paraId="35FD7347" w14:textId="77777777" w:rsidR="00C9707E" w:rsidRPr="00D54871" w:rsidRDefault="00C9707E" w:rsidP="00BD727B">
            <w:pPr>
              <w:jc w:val="center"/>
              <w:rPr>
                <w:sz w:val="28"/>
                <w:szCs w:val="28"/>
              </w:rPr>
            </w:pPr>
            <w:r w:rsidRPr="00D54871">
              <w:rPr>
                <w:sz w:val="28"/>
                <w:szCs w:val="28"/>
              </w:rPr>
              <w:t>тыс. Гкал</w:t>
            </w:r>
          </w:p>
        </w:tc>
        <w:tc>
          <w:tcPr>
            <w:tcW w:w="1480" w:type="dxa"/>
            <w:tcBorders>
              <w:top w:val="nil"/>
              <w:left w:val="nil"/>
              <w:bottom w:val="single" w:sz="4" w:space="0" w:color="auto"/>
              <w:right w:val="single" w:sz="4" w:space="0" w:color="auto"/>
            </w:tcBorders>
            <w:shd w:val="clear" w:color="auto" w:fill="auto"/>
            <w:vAlign w:val="center"/>
            <w:hideMark/>
          </w:tcPr>
          <w:p w14:paraId="573C4E39" w14:textId="77777777" w:rsidR="00C9707E" w:rsidRPr="00D54871" w:rsidRDefault="00C9707E" w:rsidP="00BD727B">
            <w:pPr>
              <w:jc w:val="center"/>
              <w:rPr>
                <w:sz w:val="28"/>
                <w:szCs w:val="28"/>
              </w:rPr>
            </w:pPr>
            <w:r w:rsidRPr="00D54871">
              <w:rPr>
                <w:sz w:val="28"/>
                <w:szCs w:val="28"/>
              </w:rPr>
              <w:t>руб./Гкал</w:t>
            </w:r>
          </w:p>
        </w:tc>
        <w:tc>
          <w:tcPr>
            <w:tcW w:w="1480" w:type="dxa"/>
            <w:tcBorders>
              <w:top w:val="nil"/>
              <w:left w:val="nil"/>
              <w:bottom w:val="single" w:sz="4" w:space="0" w:color="auto"/>
              <w:right w:val="single" w:sz="4" w:space="0" w:color="auto"/>
            </w:tcBorders>
            <w:shd w:val="clear" w:color="auto" w:fill="auto"/>
            <w:vAlign w:val="center"/>
            <w:hideMark/>
          </w:tcPr>
          <w:p w14:paraId="3F91BBF8" w14:textId="77777777" w:rsidR="00C9707E" w:rsidRPr="00D54871" w:rsidRDefault="00C9707E" w:rsidP="00BD727B">
            <w:pPr>
              <w:jc w:val="center"/>
              <w:rPr>
                <w:sz w:val="28"/>
                <w:szCs w:val="28"/>
              </w:rPr>
            </w:pPr>
            <w:r w:rsidRPr="00D54871">
              <w:rPr>
                <w:sz w:val="28"/>
                <w:szCs w:val="28"/>
              </w:rPr>
              <w:t>%</w:t>
            </w:r>
          </w:p>
        </w:tc>
        <w:tc>
          <w:tcPr>
            <w:tcW w:w="1480" w:type="dxa"/>
            <w:tcBorders>
              <w:top w:val="nil"/>
              <w:left w:val="nil"/>
              <w:bottom w:val="single" w:sz="4" w:space="0" w:color="auto"/>
              <w:right w:val="single" w:sz="4" w:space="0" w:color="auto"/>
            </w:tcBorders>
            <w:shd w:val="clear" w:color="auto" w:fill="auto"/>
            <w:vAlign w:val="center"/>
            <w:hideMark/>
          </w:tcPr>
          <w:p w14:paraId="54E4FC13" w14:textId="77777777" w:rsidR="00C9707E" w:rsidRPr="00D54871" w:rsidRDefault="00C9707E" w:rsidP="00BD727B">
            <w:pPr>
              <w:jc w:val="center"/>
              <w:rPr>
                <w:sz w:val="28"/>
                <w:szCs w:val="28"/>
              </w:rPr>
            </w:pPr>
            <w:r w:rsidRPr="00D54871">
              <w:rPr>
                <w:sz w:val="28"/>
                <w:szCs w:val="28"/>
              </w:rPr>
              <w:t>тыс. руб.</w:t>
            </w:r>
          </w:p>
        </w:tc>
      </w:tr>
      <w:tr w:rsidR="00C9707E" w:rsidRPr="00D54871" w14:paraId="059B2BF2" w14:textId="77777777" w:rsidTr="00BD727B">
        <w:trPr>
          <w:trHeight w:val="28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7DD1342F" w14:textId="77777777" w:rsidR="00C9707E" w:rsidRPr="00D54871" w:rsidRDefault="00C9707E" w:rsidP="00BD727B">
            <w:pPr>
              <w:rPr>
                <w:sz w:val="28"/>
                <w:szCs w:val="28"/>
              </w:rPr>
            </w:pPr>
            <w:r w:rsidRPr="00D54871">
              <w:rPr>
                <w:sz w:val="28"/>
                <w:szCs w:val="28"/>
              </w:rPr>
              <w:t>январь - июнь</w:t>
            </w:r>
          </w:p>
        </w:tc>
        <w:tc>
          <w:tcPr>
            <w:tcW w:w="1480" w:type="dxa"/>
            <w:tcBorders>
              <w:top w:val="nil"/>
              <w:left w:val="nil"/>
              <w:bottom w:val="single" w:sz="4" w:space="0" w:color="auto"/>
              <w:right w:val="single" w:sz="4" w:space="0" w:color="auto"/>
            </w:tcBorders>
            <w:shd w:val="clear" w:color="auto" w:fill="auto"/>
            <w:vAlign w:val="center"/>
          </w:tcPr>
          <w:p w14:paraId="5DCBEB14" w14:textId="77777777" w:rsidR="00C9707E" w:rsidRPr="004B60B2" w:rsidRDefault="00C9707E" w:rsidP="00BD727B">
            <w:pPr>
              <w:jc w:val="center"/>
              <w:rPr>
                <w:sz w:val="28"/>
              </w:rPr>
            </w:pPr>
            <w:r w:rsidRPr="004B60B2">
              <w:rPr>
                <w:sz w:val="28"/>
              </w:rPr>
              <w:t>83,383</w:t>
            </w:r>
          </w:p>
        </w:tc>
        <w:tc>
          <w:tcPr>
            <w:tcW w:w="1480" w:type="dxa"/>
            <w:tcBorders>
              <w:top w:val="nil"/>
              <w:left w:val="nil"/>
              <w:bottom w:val="single" w:sz="4" w:space="0" w:color="auto"/>
              <w:right w:val="single" w:sz="4" w:space="0" w:color="auto"/>
            </w:tcBorders>
            <w:shd w:val="clear" w:color="auto" w:fill="auto"/>
            <w:vAlign w:val="center"/>
          </w:tcPr>
          <w:p w14:paraId="73064FC7" w14:textId="77777777" w:rsidR="00C9707E" w:rsidRPr="004B60B2" w:rsidRDefault="00C9707E" w:rsidP="00BD727B">
            <w:pPr>
              <w:jc w:val="center"/>
              <w:rPr>
                <w:sz w:val="28"/>
              </w:rPr>
            </w:pPr>
            <w:r w:rsidRPr="004B60B2">
              <w:rPr>
                <w:sz w:val="28"/>
              </w:rPr>
              <w:t>162,17</w:t>
            </w:r>
          </w:p>
        </w:tc>
        <w:tc>
          <w:tcPr>
            <w:tcW w:w="1480" w:type="dxa"/>
            <w:tcBorders>
              <w:top w:val="nil"/>
              <w:left w:val="nil"/>
              <w:bottom w:val="single" w:sz="4" w:space="0" w:color="auto"/>
              <w:right w:val="single" w:sz="4" w:space="0" w:color="auto"/>
            </w:tcBorders>
            <w:shd w:val="clear" w:color="auto" w:fill="auto"/>
            <w:vAlign w:val="center"/>
          </w:tcPr>
          <w:p w14:paraId="542F8C9D" w14:textId="77777777" w:rsidR="00C9707E" w:rsidRPr="004B60B2" w:rsidRDefault="00C9707E" w:rsidP="00BD727B">
            <w:pPr>
              <w:jc w:val="center"/>
              <w:rPr>
                <w:sz w:val="28"/>
              </w:rPr>
            </w:pPr>
            <w:r w:rsidRPr="004B60B2">
              <w:rPr>
                <w:sz w:val="28"/>
              </w:rPr>
              <w:t>0,00%</w:t>
            </w:r>
          </w:p>
        </w:tc>
        <w:tc>
          <w:tcPr>
            <w:tcW w:w="1480" w:type="dxa"/>
            <w:tcBorders>
              <w:top w:val="nil"/>
              <w:left w:val="nil"/>
              <w:bottom w:val="single" w:sz="4" w:space="0" w:color="auto"/>
              <w:right w:val="single" w:sz="4" w:space="0" w:color="auto"/>
            </w:tcBorders>
            <w:shd w:val="clear" w:color="auto" w:fill="auto"/>
            <w:vAlign w:val="center"/>
          </w:tcPr>
          <w:p w14:paraId="3F323EAC" w14:textId="77777777" w:rsidR="00C9707E" w:rsidRPr="004B60B2" w:rsidRDefault="00C9707E" w:rsidP="00BD727B">
            <w:pPr>
              <w:jc w:val="center"/>
              <w:rPr>
                <w:sz w:val="28"/>
              </w:rPr>
            </w:pPr>
            <w:r w:rsidRPr="004B60B2">
              <w:rPr>
                <w:sz w:val="28"/>
              </w:rPr>
              <w:t>13 522,22</w:t>
            </w:r>
          </w:p>
        </w:tc>
      </w:tr>
      <w:tr w:rsidR="00C9707E" w:rsidRPr="00D54871" w14:paraId="635081EF" w14:textId="77777777" w:rsidTr="00BD727B">
        <w:trPr>
          <w:trHeight w:val="28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2CF1A620" w14:textId="77777777" w:rsidR="00C9707E" w:rsidRPr="00D54871" w:rsidRDefault="00C9707E" w:rsidP="00BD727B">
            <w:pPr>
              <w:rPr>
                <w:sz w:val="28"/>
                <w:szCs w:val="28"/>
              </w:rPr>
            </w:pPr>
            <w:r w:rsidRPr="00D54871">
              <w:rPr>
                <w:sz w:val="28"/>
                <w:szCs w:val="28"/>
              </w:rPr>
              <w:t>июль - декабрь</w:t>
            </w:r>
          </w:p>
        </w:tc>
        <w:tc>
          <w:tcPr>
            <w:tcW w:w="1480" w:type="dxa"/>
            <w:tcBorders>
              <w:top w:val="nil"/>
              <w:left w:val="nil"/>
              <w:bottom w:val="single" w:sz="4" w:space="0" w:color="auto"/>
              <w:right w:val="single" w:sz="4" w:space="0" w:color="auto"/>
            </w:tcBorders>
            <w:shd w:val="clear" w:color="auto" w:fill="auto"/>
            <w:vAlign w:val="center"/>
          </w:tcPr>
          <w:p w14:paraId="4D7EF0D7" w14:textId="77777777" w:rsidR="00C9707E" w:rsidRPr="004B60B2" w:rsidRDefault="00C9707E" w:rsidP="00BD727B">
            <w:pPr>
              <w:jc w:val="center"/>
              <w:rPr>
                <w:sz w:val="28"/>
              </w:rPr>
            </w:pPr>
            <w:r w:rsidRPr="004B60B2">
              <w:rPr>
                <w:sz w:val="28"/>
              </w:rPr>
              <w:t>65,583</w:t>
            </w:r>
          </w:p>
        </w:tc>
        <w:tc>
          <w:tcPr>
            <w:tcW w:w="1480" w:type="dxa"/>
            <w:tcBorders>
              <w:top w:val="nil"/>
              <w:left w:val="nil"/>
              <w:bottom w:val="single" w:sz="4" w:space="0" w:color="auto"/>
              <w:right w:val="single" w:sz="4" w:space="0" w:color="auto"/>
            </w:tcBorders>
            <w:shd w:val="clear" w:color="auto" w:fill="auto"/>
            <w:vAlign w:val="center"/>
          </w:tcPr>
          <w:p w14:paraId="19EA526E" w14:textId="77777777" w:rsidR="00C9707E" w:rsidRPr="004B60B2" w:rsidRDefault="00C9707E" w:rsidP="00BD727B">
            <w:pPr>
              <w:jc w:val="center"/>
              <w:rPr>
                <w:sz w:val="28"/>
              </w:rPr>
            </w:pPr>
            <w:r w:rsidRPr="004B60B2">
              <w:rPr>
                <w:sz w:val="28"/>
              </w:rPr>
              <w:t>168,66</w:t>
            </w:r>
          </w:p>
        </w:tc>
        <w:tc>
          <w:tcPr>
            <w:tcW w:w="1480" w:type="dxa"/>
            <w:tcBorders>
              <w:top w:val="nil"/>
              <w:left w:val="nil"/>
              <w:bottom w:val="single" w:sz="4" w:space="0" w:color="auto"/>
              <w:right w:val="single" w:sz="4" w:space="0" w:color="auto"/>
            </w:tcBorders>
            <w:shd w:val="clear" w:color="auto" w:fill="auto"/>
            <w:vAlign w:val="center"/>
          </w:tcPr>
          <w:p w14:paraId="4D691622" w14:textId="77777777" w:rsidR="00C9707E" w:rsidRPr="004B60B2" w:rsidRDefault="00C9707E" w:rsidP="00BD727B">
            <w:pPr>
              <w:jc w:val="center"/>
              <w:rPr>
                <w:sz w:val="28"/>
              </w:rPr>
            </w:pPr>
            <w:r w:rsidRPr="004B60B2">
              <w:rPr>
                <w:sz w:val="28"/>
              </w:rPr>
              <w:t>4,00%</w:t>
            </w:r>
          </w:p>
        </w:tc>
        <w:tc>
          <w:tcPr>
            <w:tcW w:w="1480" w:type="dxa"/>
            <w:tcBorders>
              <w:top w:val="nil"/>
              <w:left w:val="nil"/>
              <w:bottom w:val="single" w:sz="4" w:space="0" w:color="auto"/>
              <w:right w:val="single" w:sz="4" w:space="0" w:color="auto"/>
            </w:tcBorders>
            <w:shd w:val="clear" w:color="auto" w:fill="auto"/>
            <w:vAlign w:val="center"/>
          </w:tcPr>
          <w:p w14:paraId="5382FDD4" w14:textId="77777777" w:rsidR="00C9707E" w:rsidRPr="004B60B2" w:rsidRDefault="00C9707E" w:rsidP="00BD727B">
            <w:pPr>
              <w:jc w:val="center"/>
              <w:rPr>
                <w:sz w:val="28"/>
              </w:rPr>
            </w:pPr>
            <w:r w:rsidRPr="004B60B2">
              <w:rPr>
                <w:sz w:val="28"/>
              </w:rPr>
              <w:t>11 061,23</w:t>
            </w:r>
          </w:p>
        </w:tc>
      </w:tr>
      <w:tr w:rsidR="00C9707E" w:rsidRPr="00D54871" w14:paraId="6A71F06E" w14:textId="77777777" w:rsidTr="00BD727B">
        <w:trPr>
          <w:trHeight w:val="285"/>
        </w:trPr>
        <w:tc>
          <w:tcPr>
            <w:tcW w:w="3823" w:type="dxa"/>
            <w:tcBorders>
              <w:top w:val="nil"/>
              <w:left w:val="nil"/>
              <w:bottom w:val="single" w:sz="4" w:space="0" w:color="auto"/>
              <w:right w:val="nil"/>
            </w:tcBorders>
            <w:shd w:val="clear" w:color="auto" w:fill="auto"/>
            <w:vAlign w:val="center"/>
            <w:hideMark/>
          </w:tcPr>
          <w:p w14:paraId="22959873" w14:textId="77777777" w:rsidR="00C9707E" w:rsidRPr="00D54871" w:rsidRDefault="00C9707E" w:rsidP="00BD727B">
            <w:pPr>
              <w:rPr>
                <w:sz w:val="28"/>
                <w:szCs w:val="28"/>
              </w:rPr>
            </w:pPr>
            <w:r w:rsidRPr="00D54871">
              <w:rPr>
                <w:sz w:val="28"/>
                <w:szCs w:val="28"/>
              </w:rPr>
              <w:t> </w:t>
            </w:r>
          </w:p>
        </w:tc>
        <w:tc>
          <w:tcPr>
            <w:tcW w:w="1480" w:type="dxa"/>
            <w:tcBorders>
              <w:top w:val="nil"/>
              <w:left w:val="nil"/>
              <w:bottom w:val="single" w:sz="4" w:space="0" w:color="auto"/>
              <w:right w:val="nil"/>
            </w:tcBorders>
            <w:shd w:val="clear" w:color="auto" w:fill="auto"/>
            <w:vAlign w:val="center"/>
          </w:tcPr>
          <w:p w14:paraId="60063976" w14:textId="77777777" w:rsidR="00C9707E" w:rsidRPr="004B60B2" w:rsidRDefault="00C9707E" w:rsidP="00BD727B">
            <w:pPr>
              <w:jc w:val="center"/>
              <w:rPr>
                <w:sz w:val="28"/>
              </w:rPr>
            </w:pPr>
          </w:p>
        </w:tc>
        <w:tc>
          <w:tcPr>
            <w:tcW w:w="1480" w:type="dxa"/>
            <w:tcBorders>
              <w:top w:val="nil"/>
              <w:left w:val="nil"/>
              <w:bottom w:val="single" w:sz="4" w:space="0" w:color="auto"/>
              <w:right w:val="nil"/>
            </w:tcBorders>
            <w:shd w:val="clear" w:color="auto" w:fill="auto"/>
            <w:vAlign w:val="center"/>
          </w:tcPr>
          <w:p w14:paraId="69D73ADB" w14:textId="77777777" w:rsidR="00C9707E" w:rsidRPr="004B60B2" w:rsidRDefault="00C9707E" w:rsidP="00BD727B">
            <w:pPr>
              <w:jc w:val="center"/>
              <w:rPr>
                <w:sz w:val="28"/>
              </w:rPr>
            </w:pPr>
          </w:p>
        </w:tc>
        <w:tc>
          <w:tcPr>
            <w:tcW w:w="1480" w:type="dxa"/>
            <w:tcBorders>
              <w:top w:val="nil"/>
              <w:left w:val="nil"/>
              <w:bottom w:val="single" w:sz="4" w:space="0" w:color="auto"/>
              <w:right w:val="nil"/>
            </w:tcBorders>
            <w:shd w:val="clear" w:color="auto" w:fill="auto"/>
            <w:vAlign w:val="center"/>
          </w:tcPr>
          <w:p w14:paraId="00F9DF58" w14:textId="77777777" w:rsidR="00C9707E" w:rsidRPr="004B60B2" w:rsidRDefault="00C9707E" w:rsidP="00BD727B">
            <w:pPr>
              <w:jc w:val="center"/>
              <w:rPr>
                <w:sz w:val="28"/>
              </w:rPr>
            </w:pPr>
          </w:p>
        </w:tc>
        <w:tc>
          <w:tcPr>
            <w:tcW w:w="1480" w:type="dxa"/>
            <w:tcBorders>
              <w:top w:val="nil"/>
              <w:left w:val="nil"/>
              <w:bottom w:val="single" w:sz="4" w:space="0" w:color="auto"/>
              <w:right w:val="nil"/>
            </w:tcBorders>
            <w:shd w:val="clear" w:color="auto" w:fill="auto"/>
            <w:vAlign w:val="center"/>
          </w:tcPr>
          <w:p w14:paraId="0CF9E925" w14:textId="77777777" w:rsidR="00C9707E" w:rsidRPr="004B60B2" w:rsidRDefault="00C9707E" w:rsidP="00BD727B">
            <w:pPr>
              <w:jc w:val="center"/>
              <w:rPr>
                <w:sz w:val="28"/>
              </w:rPr>
            </w:pPr>
          </w:p>
        </w:tc>
      </w:tr>
      <w:tr w:rsidR="00C9707E" w:rsidRPr="00D54871" w14:paraId="7E631DCF" w14:textId="77777777" w:rsidTr="00BD727B">
        <w:trPr>
          <w:trHeight w:val="28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302195F3" w14:textId="77777777" w:rsidR="00C9707E" w:rsidRPr="00D54871" w:rsidRDefault="00C9707E" w:rsidP="00BD727B">
            <w:pPr>
              <w:rPr>
                <w:b/>
                <w:bCs/>
                <w:sz w:val="28"/>
                <w:szCs w:val="28"/>
              </w:rPr>
            </w:pPr>
            <w:r w:rsidRPr="00D54871">
              <w:rPr>
                <w:b/>
                <w:bCs/>
                <w:sz w:val="28"/>
                <w:szCs w:val="28"/>
              </w:rPr>
              <w:t>Год</w:t>
            </w:r>
          </w:p>
        </w:tc>
        <w:tc>
          <w:tcPr>
            <w:tcW w:w="1480" w:type="dxa"/>
            <w:tcBorders>
              <w:top w:val="nil"/>
              <w:left w:val="nil"/>
              <w:bottom w:val="single" w:sz="4" w:space="0" w:color="auto"/>
              <w:right w:val="single" w:sz="4" w:space="0" w:color="auto"/>
            </w:tcBorders>
            <w:shd w:val="clear" w:color="auto" w:fill="auto"/>
            <w:vAlign w:val="center"/>
          </w:tcPr>
          <w:p w14:paraId="13824F51" w14:textId="77777777" w:rsidR="00C9707E" w:rsidRPr="004B60B2" w:rsidRDefault="00C9707E" w:rsidP="00BD727B">
            <w:pPr>
              <w:jc w:val="center"/>
              <w:rPr>
                <w:sz w:val="28"/>
              </w:rPr>
            </w:pPr>
            <w:r w:rsidRPr="004B60B2">
              <w:rPr>
                <w:sz w:val="28"/>
              </w:rPr>
              <w:t>148,966</w:t>
            </w:r>
          </w:p>
        </w:tc>
        <w:tc>
          <w:tcPr>
            <w:tcW w:w="1480" w:type="dxa"/>
            <w:tcBorders>
              <w:top w:val="nil"/>
              <w:left w:val="nil"/>
              <w:bottom w:val="single" w:sz="4" w:space="0" w:color="auto"/>
              <w:right w:val="single" w:sz="4" w:space="0" w:color="auto"/>
            </w:tcBorders>
            <w:shd w:val="clear" w:color="auto" w:fill="auto"/>
            <w:vAlign w:val="center"/>
          </w:tcPr>
          <w:p w14:paraId="09298735" w14:textId="77777777" w:rsidR="00C9707E" w:rsidRPr="004B60B2" w:rsidRDefault="00C9707E" w:rsidP="00BD727B">
            <w:pPr>
              <w:jc w:val="center"/>
              <w:rPr>
                <w:sz w:val="28"/>
              </w:rPr>
            </w:pPr>
            <w:r w:rsidRPr="004B60B2">
              <w:rPr>
                <w:sz w:val="28"/>
              </w:rPr>
              <w:t>165,03</w:t>
            </w:r>
          </w:p>
        </w:tc>
        <w:tc>
          <w:tcPr>
            <w:tcW w:w="1480" w:type="dxa"/>
            <w:tcBorders>
              <w:top w:val="nil"/>
              <w:left w:val="nil"/>
              <w:bottom w:val="single" w:sz="4" w:space="0" w:color="auto"/>
              <w:right w:val="single" w:sz="4" w:space="0" w:color="auto"/>
            </w:tcBorders>
            <w:shd w:val="clear" w:color="auto" w:fill="auto"/>
            <w:vAlign w:val="center"/>
          </w:tcPr>
          <w:p w14:paraId="1934B940" w14:textId="77777777" w:rsidR="00C9707E" w:rsidRPr="004B60B2" w:rsidRDefault="00C9707E" w:rsidP="00BD727B">
            <w:pPr>
              <w:jc w:val="center"/>
              <w:rPr>
                <w:sz w:val="28"/>
              </w:rPr>
            </w:pPr>
            <w:r w:rsidRPr="004B60B2">
              <w:rPr>
                <w:sz w:val="28"/>
              </w:rPr>
              <w:t>1,76%</w:t>
            </w:r>
          </w:p>
        </w:tc>
        <w:tc>
          <w:tcPr>
            <w:tcW w:w="1480" w:type="dxa"/>
            <w:tcBorders>
              <w:top w:val="nil"/>
              <w:left w:val="nil"/>
              <w:bottom w:val="single" w:sz="4" w:space="0" w:color="auto"/>
              <w:right w:val="single" w:sz="4" w:space="0" w:color="auto"/>
            </w:tcBorders>
            <w:shd w:val="clear" w:color="auto" w:fill="auto"/>
            <w:vAlign w:val="center"/>
          </w:tcPr>
          <w:p w14:paraId="16B37A2F" w14:textId="77777777" w:rsidR="00C9707E" w:rsidRPr="004B60B2" w:rsidRDefault="00C9707E" w:rsidP="00BD727B">
            <w:pPr>
              <w:jc w:val="center"/>
              <w:rPr>
                <w:sz w:val="28"/>
              </w:rPr>
            </w:pPr>
            <w:r w:rsidRPr="004B60B2">
              <w:rPr>
                <w:sz w:val="28"/>
              </w:rPr>
              <w:t>24 583,45</w:t>
            </w:r>
          </w:p>
        </w:tc>
      </w:tr>
    </w:tbl>
    <w:p w14:paraId="3B7B8C01" w14:textId="77777777" w:rsidR="00C9707E" w:rsidRDefault="00C9707E" w:rsidP="00C9707E">
      <w:pPr>
        <w:spacing w:line="360" w:lineRule="auto"/>
        <w:ind w:firstLine="851"/>
        <w:jc w:val="both"/>
        <w:rPr>
          <w:sz w:val="28"/>
          <w:szCs w:val="28"/>
        </w:rPr>
      </w:pPr>
    </w:p>
    <w:tbl>
      <w:tblPr>
        <w:tblW w:w="9743" w:type="dxa"/>
        <w:tblInd w:w="113" w:type="dxa"/>
        <w:tblLook w:val="04A0" w:firstRow="1" w:lastRow="0" w:firstColumn="1" w:lastColumn="0" w:noHBand="0" w:noVBand="1"/>
      </w:tblPr>
      <w:tblGrid>
        <w:gridCol w:w="3823"/>
        <w:gridCol w:w="1480"/>
        <w:gridCol w:w="1480"/>
        <w:gridCol w:w="1480"/>
        <w:gridCol w:w="1480"/>
      </w:tblGrid>
      <w:tr w:rsidR="00C9707E" w:rsidRPr="00D54871" w14:paraId="53E8DE44" w14:textId="77777777" w:rsidTr="00BD727B">
        <w:trPr>
          <w:trHeight w:val="420"/>
        </w:trPr>
        <w:tc>
          <w:tcPr>
            <w:tcW w:w="382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DB6DB4E" w14:textId="77777777" w:rsidR="00C9707E" w:rsidRPr="00D54871" w:rsidRDefault="00C9707E" w:rsidP="00BD727B">
            <w:pPr>
              <w:jc w:val="center"/>
              <w:rPr>
                <w:b/>
                <w:bCs/>
                <w:sz w:val="28"/>
                <w:szCs w:val="28"/>
              </w:rPr>
            </w:pPr>
            <w:r>
              <w:rPr>
                <w:b/>
                <w:bCs/>
                <w:sz w:val="28"/>
                <w:szCs w:val="28"/>
              </w:rPr>
              <w:t>2022</w:t>
            </w:r>
            <w:r w:rsidRPr="00D54871">
              <w:rPr>
                <w:b/>
                <w:bCs/>
                <w:sz w:val="28"/>
                <w:szCs w:val="28"/>
              </w:rPr>
              <w:t xml:space="preserve"> год</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3B080A1D" w14:textId="77777777" w:rsidR="00C9707E" w:rsidRPr="00D54871" w:rsidRDefault="00C9707E" w:rsidP="00BD727B">
            <w:pPr>
              <w:jc w:val="center"/>
              <w:rPr>
                <w:sz w:val="28"/>
                <w:szCs w:val="28"/>
              </w:rPr>
            </w:pPr>
            <w:r w:rsidRPr="00D54871">
              <w:rPr>
                <w:sz w:val="28"/>
                <w:szCs w:val="28"/>
              </w:rPr>
              <w:t>Полезный отпуск</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3E78DF04" w14:textId="77777777" w:rsidR="00C9707E" w:rsidRPr="00D54871" w:rsidRDefault="00C9707E" w:rsidP="00BD727B">
            <w:pPr>
              <w:jc w:val="center"/>
              <w:rPr>
                <w:sz w:val="28"/>
                <w:szCs w:val="28"/>
              </w:rPr>
            </w:pPr>
            <w:r w:rsidRPr="00D54871">
              <w:rPr>
                <w:sz w:val="28"/>
                <w:szCs w:val="28"/>
              </w:rPr>
              <w:t>Тариф</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3E10662F" w14:textId="77777777" w:rsidR="00C9707E" w:rsidRPr="00D54871" w:rsidRDefault="00C9707E" w:rsidP="00BD727B">
            <w:pPr>
              <w:jc w:val="center"/>
              <w:rPr>
                <w:sz w:val="28"/>
                <w:szCs w:val="28"/>
              </w:rPr>
            </w:pPr>
            <w:r w:rsidRPr="00D54871">
              <w:rPr>
                <w:sz w:val="28"/>
                <w:szCs w:val="28"/>
              </w:rPr>
              <w:t>Рост</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162CE8BA" w14:textId="77777777" w:rsidR="00C9707E" w:rsidRPr="00D54871" w:rsidRDefault="00C9707E" w:rsidP="00BD727B">
            <w:pPr>
              <w:jc w:val="center"/>
              <w:rPr>
                <w:sz w:val="28"/>
                <w:szCs w:val="28"/>
              </w:rPr>
            </w:pPr>
            <w:r w:rsidRPr="00D54871">
              <w:rPr>
                <w:sz w:val="28"/>
                <w:szCs w:val="28"/>
              </w:rPr>
              <w:t>НВВ</w:t>
            </w:r>
          </w:p>
        </w:tc>
      </w:tr>
      <w:tr w:rsidR="00C9707E" w:rsidRPr="00D54871" w14:paraId="19427323" w14:textId="77777777" w:rsidTr="00BD727B">
        <w:trPr>
          <w:trHeight w:val="285"/>
        </w:trPr>
        <w:tc>
          <w:tcPr>
            <w:tcW w:w="382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27A3C779" w14:textId="77777777" w:rsidR="00C9707E" w:rsidRPr="00D54871" w:rsidRDefault="00C9707E" w:rsidP="00BD727B">
            <w:pPr>
              <w:rPr>
                <w:b/>
                <w:bCs/>
                <w:sz w:val="28"/>
                <w:szCs w:val="28"/>
              </w:rPr>
            </w:pPr>
          </w:p>
        </w:tc>
        <w:tc>
          <w:tcPr>
            <w:tcW w:w="1480" w:type="dxa"/>
            <w:tcBorders>
              <w:top w:val="nil"/>
              <w:left w:val="nil"/>
              <w:bottom w:val="single" w:sz="4" w:space="0" w:color="auto"/>
              <w:right w:val="single" w:sz="4" w:space="0" w:color="auto"/>
            </w:tcBorders>
            <w:shd w:val="clear" w:color="auto" w:fill="auto"/>
            <w:vAlign w:val="center"/>
            <w:hideMark/>
          </w:tcPr>
          <w:p w14:paraId="51282E98" w14:textId="77777777" w:rsidR="00C9707E" w:rsidRPr="00D54871" w:rsidRDefault="00C9707E" w:rsidP="00BD727B">
            <w:pPr>
              <w:jc w:val="center"/>
              <w:rPr>
                <w:sz w:val="28"/>
                <w:szCs w:val="28"/>
              </w:rPr>
            </w:pPr>
            <w:r w:rsidRPr="00D54871">
              <w:rPr>
                <w:sz w:val="28"/>
                <w:szCs w:val="28"/>
              </w:rPr>
              <w:t>тыс. Гкал</w:t>
            </w:r>
          </w:p>
        </w:tc>
        <w:tc>
          <w:tcPr>
            <w:tcW w:w="1480" w:type="dxa"/>
            <w:tcBorders>
              <w:top w:val="nil"/>
              <w:left w:val="nil"/>
              <w:bottom w:val="single" w:sz="4" w:space="0" w:color="auto"/>
              <w:right w:val="single" w:sz="4" w:space="0" w:color="auto"/>
            </w:tcBorders>
            <w:shd w:val="clear" w:color="auto" w:fill="auto"/>
            <w:vAlign w:val="center"/>
            <w:hideMark/>
          </w:tcPr>
          <w:p w14:paraId="0D905B8F" w14:textId="77777777" w:rsidR="00C9707E" w:rsidRPr="00D54871" w:rsidRDefault="00C9707E" w:rsidP="00BD727B">
            <w:pPr>
              <w:jc w:val="center"/>
              <w:rPr>
                <w:sz w:val="28"/>
                <w:szCs w:val="28"/>
              </w:rPr>
            </w:pPr>
            <w:r w:rsidRPr="00D54871">
              <w:rPr>
                <w:sz w:val="28"/>
                <w:szCs w:val="28"/>
              </w:rPr>
              <w:t>руб./Гкал</w:t>
            </w:r>
          </w:p>
        </w:tc>
        <w:tc>
          <w:tcPr>
            <w:tcW w:w="1480" w:type="dxa"/>
            <w:tcBorders>
              <w:top w:val="nil"/>
              <w:left w:val="nil"/>
              <w:bottom w:val="single" w:sz="4" w:space="0" w:color="auto"/>
              <w:right w:val="single" w:sz="4" w:space="0" w:color="auto"/>
            </w:tcBorders>
            <w:shd w:val="clear" w:color="auto" w:fill="auto"/>
            <w:vAlign w:val="center"/>
            <w:hideMark/>
          </w:tcPr>
          <w:p w14:paraId="7615245C" w14:textId="77777777" w:rsidR="00C9707E" w:rsidRPr="00D54871" w:rsidRDefault="00C9707E" w:rsidP="00BD727B">
            <w:pPr>
              <w:jc w:val="center"/>
              <w:rPr>
                <w:sz w:val="28"/>
                <w:szCs w:val="28"/>
              </w:rPr>
            </w:pPr>
            <w:r w:rsidRPr="00D54871">
              <w:rPr>
                <w:sz w:val="28"/>
                <w:szCs w:val="28"/>
              </w:rPr>
              <w:t>%</w:t>
            </w:r>
          </w:p>
        </w:tc>
        <w:tc>
          <w:tcPr>
            <w:tcW w:w="1480" w:type="dxa"/>
            <w:tcBorders>
              <w:top w:val="nil"/>
              <w:left w:val="nil"/>
              <w:bottom w:val="single" w:sz="4" w:space="0" w:color="auto"/>
              <w:right w:val="single" w:sz="4" w:space="0" w:color="auto"/>
            </w:tcBorders>
            <w:shd w:val="clear" w:color="auto" w:fill="auto"/>
            <w:vAlign w:val="center"/>
            <w:hideMark/>
          </w:tcPr>
          <w:p w14:paraId="2420CC18" w14:textId="77777777" w:rsidR="00C9707E" w:rsidRPr="00D54871" w:rsidRDefault="00C9707E" w:rsidP="00BD727B">
            <w:pPr>
              <w:jc w:val="center"/>
              <w:rPr>
                <w:sz w:val="28"/>
                <w:szCs w:val="28"/>
              </w:rPr>
            </w:pPr>
            <w:r w:rsidRPr="00D54871">
              <w:rPr>
                <w:sz w:val="28"/>
                <w:szCs w:val="28"/>
              </w:rPr>
              <w:t>тыс. руб.</w:t>
            </w:r>
          </w:p>
        </w:tc>
      </w:tr>
      <w:tr w:rsidR="00C9707E" w:rsidRPr="00D54871" w14:paraId="43C76BAE" w14:textId="77777777" w:rsidTr="00BD727B">
        <w:trPr>
          <w:trHeight w:val="28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2547C4F5" w14:textId="77777777" w:rsidR="00C9707E" w:rsidRPr="00D54871" w:rsidRDefault="00C9707E" w:rsidP="00BD727B">
            <w:pPr>
              <w:rPr>
                <w:sz w:val="28"/>
                <w:szCs w:val="28"/>
              </w:rPr>
            </w:pPr>
            <w:r w:rsidRPr="00D54871">
              <w:rPr>
                <w:sz w:val="28"/>
                <w:szCs w:val="28"/>
              </w:rPr>
              <w:t>январь - июнь</w:t>
            </w:r>
          </w:p>
        </w:tc>
        <w:tc>
          <w:tcPr>
            <w:tcW w:w="1480" w:type="dxa"/>
            <w:tcBorders>
              <w:top w:val="nil"/>
              <w:left w:val="nil"/>
              <w:bottom w:val="single" w:sz="4" w:space="0" w:color="auto"/>
              <w:right w:val="single" w:sz="4" w:space="0" w:color="auto"/>
            </w:tcBorders>
            <w:shd w:val="clear" w:color="auto" w:fill="auto"/>
            <w:vAlign w:val="center"/>
          </w:tcPr>
          <w:p w14:paraId="4D5BAA2B" w14:textId="77777777" w:rsidR="00C9707E" w:rsidRPr="004B60B2" w:rsidRDefault="00C9707E" w:rsidP="00BD727B">
            <w:pPr>
              <w:jc w:val="center"/>
              <w:rPr>
                <w:sz w:val="28"/>
              </w:rPr>
            </w:pPr>
            <w:r w:rsidRPr="004B60B2">
              <w:rPr>
                <w:sz w:val="28"/>
              </w:rPr>
              <w:t>83,383</w:t>
            </w:r>
          </w:p>
        </w:tc>
        <w:tc>
          <w:tcPr>
            <w:tcW w:w="1480" w:type="dxa"/>
            <w:tcBorders>
              <w:top w:val="nil"/>
              <w:left w:val="nil"/>
              <w:bottom w:val="single" w:sz="4" w:space="0" w:color="auto"/>
              <w:right w:val="single" w:sz="4" w:space="0" w:color="auto"/>
            </w:tcBorders>
            <w:shd w:val="clear" w:color="auto" w:fill="auto"/>
            <w:vAlign w:val="center"/>
          </w:tcPr>
          <w:p w14:paraId="509C122E" w14:textId="77777777" w:rsidR="00C9707E" w:rsidRPr="004B60B2" w:rsidRDefault="00C9707E" w:rsidP="00BD727B">
            <w:pPr>
              <w:jc w:val="center"/>
              <w:rPr>
                <w:sz w:val="28"/>
              </w:rPr>
            </w:pPr>
            <w:r w:rsidRPr="004B60B2">
              <w:rPr>
                <w:sz w:val="28"/>
              </w:rPr>
              <w:t>168,66</w:t>
            </w:r>
          </w:p>
        </w:tc>
        <w:tc>
          <w:tcPr>
            <w:tcW w:w="1480" w:type="dxa"/>
            <w:tcBorders>
              <w:top w:val="nil"/>
              <w:left w:val="nil"/>
              <w:bottom w:val="single" w:sz="4" w:space="0" w:color="auto"/>
              <w:right w:val="single" w:sz="4" w:space="0" w:color="auto"/>
            </w:tcBorders>
            <w:shd w:val="clear" w:color="auto" w:fill="auto"/>
            <w:vAlign w:val="center"/>
          </w:tcPr>
          <w:p w14:paraId="0E725165" w14:textId="77777777" w:rsidR="00C9707E" w:rsidRPr="004B60B2" w:rsidRDefault="00C9707E" w:rsidP="00BD727B">
            <w:pPr>
              <w:jc w:val="center"/>
              <w:rPr>
                <w:sz w:val="28"/>
              </w:rPr>
            </w:pPr>
            <w:r w:rsidRPr="004B60B2">
              <w:rPr>
                <w:sz w:val="28"/>
              </w:rPr>
              <w:t>0,00%</w:t>
            </w:r>
          </w:p>
        </w:tc>
        <w:tc>
          <w:tcPr>
            <w:tcW w:w="1480" w:type="dxa"/>
            <w:tcBorders>
              <w:top w:val="nil"/>
              <w:left w:val="nil"/>
              <w:bottom w:val="single" w:sz="4" w:space="0" w:color="auto"/>
              <w:right w:val="single" w:sz="4" w:space="0" w:color="auto"/>
            </w:tcBorders>
            <w:shd w:val="clear" w:color="auto" w:fill="auto"/>
            <w:vAlign w:val="center"/>
          </w:tcPr>
          <w:p w14:paraId="52A94BA2" w14:textId="77777777" w:rsidR="00C9707E" w:rsidRPr="004B60B2" w:rsidRDefault="00C9707E" w:rsidP="00BD727B">
            <w:pPr>
              <w:jc w:val="center"/>
              <w:rPr>
                <w:sz w:val="28"/>
              </w:rPr>
            </w:pPr>
            <w:r w:rsidRPr="004B60B2">
              <w:rPr>
                <w:sz w:val="28"/>
              </w:rPr>
              <w:t>14 063,38</w:t>
            </w:r>
          </w:p>
        </w:tc>
      </w:tr>
      <w:tr w:rsidR="00C9707E" w:rsidRPr="00D54871" w14:paraId="77F8493E" w14:textId="77777777" w:rsidTr="00BD727B">
        <w:trPr>
          <w:trHeight w:val="28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547AC648" w14:textId="77777777" w:rsidR="00C9707E" w:rsidRPr="00D54871" w:rsidRDefault="00C9707E" w:rsidP="00BD727B">
            <w:pPr>
              <w:rPr>
                <w:sz w:val="28"/>
                <w:szCs w:val="28"/>
              </w:rPr>
            </w:pPr>
            <w:r w:rsidRPr="00D54871">
              <w:rPr>
                <w:sz w:val="28"/>
                <w:szCs w:val="28"/>
              </w:rPr>
              <w:t>июль - декабрь</w:t>
            </w:r>
          </w:p>
        </w:tc>
        <w:tc>
          <w:tcPr>
            <w:tcW w:w="1480" w:type="dxa"/>
            <w:tcBorders>
              <w:top w:val="nil"/>
              <w:left w:val="nil"/>
              <w:bottom w:val="single" w:sz="4" w:space="0" w:color="auto"/>
              <w:right w:val="single" w:sz="4" w:space="0" w:color="auto"/>
            </w:tcBorders>
            <w:shd w:val="clear" w:color="auto" w:fill="auto"/>
            <w:vAlign w:val="center"/>
          </w:tcPr>
          <w:p w14:paraId="05158A5B" w14:textId="77777777" w:rsidR="00C9707E" w:rsidRPr="004B60B2" w:rsidRDefault="00C9707E" w:rsidP="00BD727B">
            <w:pPr>
              <w:jc w:val="center"/>
              <w:rPr>
                <w:sz w:val="28"/>
              </w:rPr>
            </w:pPr>
            <w:r w:rsidRPr="004B60B2">
              <w:rPr>
                <w:sz w:val="28"/>
              </w:rPr>
              <w:t>65,583</w:t>
            </w:r>
          </w:p>
        </w:tc>
        <w:tc>
          <w:tcPr>
            <w:tcW w:w="1480" w:type="dxa"/>
            <w:tcBorders>
              <w:top w:val="nil"/>
              <w:left w:val="nil"/>
              <w:bottom w:val="single" w:sz="4" w:space="0" w:color="auto"/>
              <w:right w:val="single" w:sz="4" w:space="0" w:color="auto"/>
            </w:tcBorders>
            <w:shd w:val="clear" w:color="auto" w:fill="auto"/>
            <w:vAlign w:val="center"/>
          </w:tcPr>
          <w:p w14:paraId="26698280" w14:textId="77777777" w:rsidR="00C9707E" w:rsidRPr="004B60B2" w:rsidRDefault="00C9707E" w:rsidP="00BD727B">
            <w:pPr>
              <w:jc w:val="center"/>
              <w:rPr>
                <w:sz w:val="28"/>
              </w:rPr>
            </w:pPr>
            <w:r w:rsidRPr="004B60B2">
              <w:rPr>
                <w:sz w:val="28"/>
              </w:rPr>
              <w:t>175,41</w:t>
            </w:r>
          </w:p>
        </w:tc>
        <w:tc>
          <w:tcPr>
            <w:tcW w:w="1480" w:type="dxa"/>
            <w:tcBorders>
              <w:top w:val="nil"/>
              <w:left w:val="nil"/>
              <w:bottom w:val="single" w:sz="4" w:space="0" w:color="auto"/>
              <w:right w:val="single" w:sz="4" w:space="0" w:color="auto"/>
            </w:tcBorders>
            <w:shd w:val="clear" w:color="auto" w:fill="auto"/>
            <w:vAlign w:val="center"/>
          </w:tcPr>
          <w:p w14:paraId="38C0403E" w14:textId="77777777" w:rsidR="00C9707E" w:rsidRPr="004B60B2" w:rsidRDefault="00C9707E" w:rsidP="00BD727B">
            <w:pPr>
              <w:jc w:val="center"/>
              <w:rPr>
                <w:sz w:val="28"/>
              </w:rPr>
            </w:pPr>
            <w:r w:rsidRPr="004B60B2">
              <w:rPr>
                <w:sz w:val="28"/>
              </w:rPr>
              <w:t>4,00%</w:t>
            </w:r>
          </w:p>
        </w:tc>
        <w:tc>
          <w:tcPr>
            <w:tcW w:w="1480" w:type="dxa"/>
            <w:tcBorders>
              <w:top w:val="nil"/>
              <w:left w:val="nil"/>
              <w:bottom w:val="single" w:sz="4" w:space="0" w:color="auto"/>
              <w:right w:val="single" w:sz="4" w:space="0" w:color="auto"/>
            </w:tcBorders>
            <w:shd w:val="clear" w:color="auto" w:fill="auto"/>
            <w:vAlign w:val="center"/>
          </w:tcPr>
          <w:p w14:paraId="426D58E6" w14:textId="77777777" w:rsidR="00C9707E" w:rsidRPr="004B60B2" w:rsidRDefault="00C9707E" w:rsidP="00BD727B">
            <w:pPr>
              <w:jc w:val="center"/>
              <w:rPr>
                <w:sz w:val="28"/>
              </w:rPr>
            </w:pPr>
            <w:r w:rsidRPr="004B60B2">
              <w:rPr>
                <w:sz w:val="28"/>
              </w:rPr>
              <w:t>11 503,91</w:t>
            </w:r>
          </w:p>
        </w:tc>
      </w:tr>
      <w:tr w:rsidR="00C9707E" w:rsidRPr="00D54871" w14:paraId="4603C2CD" w14:textId="77777777" w:rsidTr="00BD727B">
        <w:trPr>
          <w:trHeight w:val="285"/>
        </w:trPr>
        <w:tc>
          <w:tcPr>
            <w:tcW w:w="3823" w:type="dxa"/>
            <w:tcBorders>
              <w:top w:val="nil"/>
              <w:left w:val="nil"/>
              <w:bottom w:val="single" w:sz="4" w:space="0" w:color="auto"/>
              <w:right w:val="nil"/>
            </w:tcBorders>
            <w:shd w:val="clear" w:color="auto" w:fill="auto"/>
            <w:vAlign w:val="center"/>
            <w:hideMark/>
          </w:tcPr>
          <w:p w14:paraId="0B1EB9A0" w14:textId="77777777" w:rsidR="00C9707E" w:rsidRPr="00D54871" w:rsidRDefault="00C9707E" w:rsidP="00BD727B">
            <w:pPr>
              <w:rPr>
                <w:sz w:val="28"/>
                <w:szCs w:val="28"/>
              </w:rPr>
            </w:pPr>
            <w:r w:rsidRPr="00D54871">
              <w:rPr>
                <w:sz w:val="28"/>
                <w:szCs w:val="28"/>
              </w:rPr>
              <w:t> </w:t>
            </w:r>
          </w:p>
        </w:tc>
        <w:tc>
          <w:tcPr>
            <w:tcW w:w="1480" w:type="dxa"/>
            <w:tcBorders>
              <w:top w:val="nil"/>
              <w:left w:val="nil"/>
              <w:bottom w:val="single" w:sz="4" w:space="0" w:color="auto"/>
              <w:right w:val="nil"/>
            </w:tcBorders>
            <w:shd w:val="clear" w:color="auto" w:fill="auto"/>
            <w:vAlign w:val="center"/>
          </w:tcPr>
          <w:p w14:paraId="34C3EA65" w14:textId="77777777" w:rsidR="00C9707E" w:rsidRPr="004B60B2" w:rsidRDefault="00C9707E" w:rsidP="00BD727B">
            <w:pPr>
              <w:jc w:val="center"/>
              <w:rPr>
                <w:sz w:val="28"/>
              </w:rPr>
            </w:pPr>
          </w:p>
        </w:tc>
        <w:tc>
          <w:tcPr>
            <w:tcW w:w="1480" w:type="dxa"/>
            <w:tcBorders>
              <w:top w:val="nil"/>
              <w:left w:val="nil"/>
              <w:bottom w:val="single" w:sz="4" w:space="0" w:color="auto"/>
              <w:right w:val="nil"/>
            </w:tcBorders>
            <w:shd w:val="clear" w:color="auto" w:fill="auto"/>
            <w:vAlign w:val="center"/>
          </w:tcPr>
          <w:p w14:paraId="5B03F22A" w14:textId="77777777" w:rsidR="00C9707E" w:rsidRPr="004B60B2" w:rsidRDefault="00C9707E" w:rsidP="00BD727B">
            <w:pPr>
              <w:jc w:val="center"/>
              <w:rPr>
                <w:sz w:val="28"/>
              </w:rPr>
            </w:pPr>
          </w:p>
        </w:tc>
        <w:tc>
          <w:tcPr>
            <w:tcW w:w="1480" w:type="dxa"/>
            <w:tcBorders>
              <w:top w:val="nil"/>
              <w:left w:val="nil"/>
              <w:bottom w:val="single" w:sz="4" w:space="0" w:color="auto"/>
              <w:right w:val="nil"/>
            </w:tcBorders>
            <w:shd w:val="clear" w:color="auto" w:fill="auto"/>
            <w:vAlign w:val="center"/>
          </w:tcPr>
          <w:p w14:paraId="416E2E6B" w14:textId="77777777" w:rsidR="00C9707E" w:rsidRPr="004B60B2" w:rsidRDefault="00C9707E" w:rsidP="00BD727B">
            <w:pPr>
              <w:jc w:val="center"/>
              <w:rPr>
                <w:sz w:val="28"/>
              </w:rPr>
            </w:pPr>
          </w:p>
        </w:tc>
        <w:tc>
          <w:tcPr>
            <w:tcW w:w="1480" w:type="dxa"/>
            <w:tcBorders>
              <w:top w:val="nil"/>
              <w:left w:val="nil"/>
              <w:bottom w:val="single" w:sz="4" w:space="0" w:color="auto"/>
              <w:right w:val="nil"/>
            </w:tcBorders>
            <w:shd w:val="clear" w:color="auto" w:fill="auto"/>
            <w:vAlign w:val="center"/>
          </w:tcPr>
          <w:p w14:paraId="3AF78DB2" w14:textId="77777777" w:rsidR="00C9707E" w:rsidRPr="004B60B2" w:rsidRDefault="00C9707E" w:rsidP="00BD727B">
            <w:pPr>
              <w:jc w:val="center"/>
              <w:rPr>
                <w:sz w:val="28"/>
              </w:rPr>
            </w:pPr>
          </w:p>
        </w:tc>
      </w:tr>
      <w:tr w:rsidR="00C9707E" w:rsidRPr="00D54871" w14:paraId="7F5F92A3" w14:textId="77777777" w:rsidTr="00BD727B">
        <w:trPr>
          <w:trHeight w:val="28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195503D9" w14:textId="77777777" w:rsidR="00C9707E" w:rsidRPr="00D54871" w:rsidRDefault="00C9707E" w:rsidP="00BD727B">
            <w:pPr>
              <w:rPr>
                <w:b/>
                <w:bCs/>
                <w:sz w:val="28"/>
                <w:szCs w:val="28"/>
              </w:rPr>
            </w:pPr>
            <w:r w:rsidRPr="00D54871">
              <w:rPr>
                <w:b/>
                <w:bCs/>
                <w:sz w:val="28"/>
                <w:szCs w:val="28"/>
              </w:rPr>
              <w:t>Год</w:t>
            </w:r>
          </w:p>
        </w:tc>
        <w:tc>
          <w:tcPr>
            <w:tcW w:w="1480" w:type="dxa"/>
            <w:tcBorders>
              <w:top w:val="nil"/>
              <w:left w:val="nil"/>
              <w:bottom w:val="single" w:sz="4" w:space="0" w:color="auto"/>
              <w:right w:val="single" w:sz="4" w:space="0" w:color="auto"/>
            </w:tcBorders>
            <w:shd w:val="clear" w:color="auto" w:fill="auto"/>
            <w:vAlign w:val="center"/>
          </w:tcPr>
          <w:p w14:paraId="6D815959" w14:textId="77777777" w:rsidR="00C9707E" w:rsidRPr="004B60B2" w:rsidRDefault="00C9707E" w:rsidP="00BD727B">
            <w:pPr>
              <w:jc w:val="center"/>
              <w:rPr>
                <w:sz w:val="28"/>
              </w:rPr>
            </w:pPr>
            <w:r w:rsidRPr="004B60B2">
              <w:rPr>
                <w:sz w:val="28"/>
              </w:rPr>
              <w:t>148,966</w:t>
            </w:r>
          </w:p>
        </w:tc>
        <w:tc>
          <w:tcPr>
            <w:tcW w:w="1480" w:type="dxa"/>
            <w:tcBorders>
              <w:top w:val="nil"/>
              <w:left w:val="nil"/>
              <w:bottom w:val="single" w:sz="4" w:space="0" w:color="auto"/>
              <w:right w:val="single" w:sz="4" w:space="0" w:color="auto"/>
            </w:tcBorders>
            <w:shd w:val="clear" w:color="auto" w:fill="auto"/>
            <w:vAlign w:val="center"/>
          </w:tcPr>
          <w:p w14:paraId="164D8A0B" w14:textId="77777777" w:rsidR="00C9707E" w:rsidRPr="004B60B2" w:rsidRDefault="00C9707E" w:rsidP="00BD727B">
            <w:pPr>
              <w:jc w:val="center"/>
              <w:rPr>
                <w:sz w:val="28"/>
              </w:rPr>
            </w:pPr>
            <w:r w:rsidRPr="004B60B2">
              <w:rPr>
                <w:sz w:val="28"/>
              </w:rPr>
              <w:t>171,63</w:t>
            </w:r>
          </w:p>
        </w:tc>
        <w:tc>
          <w:tcPr>
            <w:tcW w:w="1480" w:type="dxa"/>
            <w:tcBorders>
              <w:top w:val="nil"/>
              <w:left w:val="nil"/>
              <w:bottom w:val="single" w:sz="4" w:space="0" w:color="auto"/>
              <w:right w:val="single" w:sz="4" w:space="0" w:color="auto"/>
            </w:tcBorders>
            <w:shd w:val="clear" w:color="auto" w:fill="auto"/>
            <w:vAlign w:val="center"/>
          </w:tcPr>
          <w:p w14:paraId="37B59240" w14:textId="77777777" w:rsidR="00C9707E" w:rsidRPr="004B60B2" w:rsidRDefault="00C9707E" w:rsidP="00BD727B">
            <w:pPr>
              <w:jc w:val="center"/>
              <w:rPr>
                <w:sz w:val="28"/>
              </w:rPr>
            </w:pPr>
            <w:r w:rsidRPr="004B60B2">
              <w:rPr>
                <w:sz w:val="28"/>
              </w:rPr>
              <w:t>1,76%</w:t>
            </w:r>
          </w:p>
        </w:tc>
        <w:tc>
          <w:tcPr>
            <w:tcW w:w="1480" w:type="dxa"/>
            <w:tcBorders>
              <w:top w:val="nil"/>
              <w:left w:val="nil"/>
              <w:bottom w:val="single" w:sz="4" w:space="0" w:color="auto"/>
              <w:right w:val="single" w:sz="4" w:space="0" w:color="auto"/>
            </w:tcBorders>
            <w:shd w:val="clear" w:color="auto" w:fill="auto"/>
            <w:vAlign w:val="center"/>
          </w:tcPr>
          <w:p w14:paraId="4BB87B50" w14:textId="77777777" w:rsidR="00C9707E" w:rsidRPr="004B60B2" w:rsidRDefault="00C9707E" w:rsidP="00BD727B">
            <w:pPr>
              <w:jc w:val="center"/>
              <w:rPr>
                <w:sz w:val="28"/>
              </w:rPr>
            </w:pPr>
            <w:r w:rsidRPr="004B60B2">
              <w:rPr>
                <w:sz w:val="28"/>
              </w:rPr>
              <w:t>25 567,29</w:t>
            </w:r>
          </w:p>
        </w:tc>
      </w:tr>
    </w:tbl>
    <w:p w14:paraId="10896A9C" w14:textId="77777777" w:rsidR="00C9707E" w:rsidRDefault="00C9707E" w:rsidP="00C9707E">
      <w:pPr>
        <w:spacing w:line="360" w:lineRule="auto"/>
        <w:ind w:firstLine="851"/>
        <w:jc w:val="both"/>
        <w:rPr>
          <w:sz w:val="28"/>
          <w:szCs w:val="28"/>
        </w:rPr>
      </w:pPr>
    </w:p>
    <w:tbl>
      <w:tblPr>
        <w:tblW w:w="9743" w:type="dxa"/>
        <w:tblInd w:w="113" w:type="dxa"/>
        <w:tblLook w:val="04A0" w:firstRow="1" w:lastRow="0" w:firstColumn="1" w:lastColumn="0" w:noHBand="0" w:noVBand="1"/>
      </w:tblPr>
      <w:tblGrid>
        <w:gridCol w:w="3823"/>
        <w:gridCol w:w="1480"/>
        <w:gridCol w:w="1480"/>
        <w:gridCol w:w="1480"/>
        <w:gridCol w:w="1480"/>
      </w:tblGrid>
      <w:tr w:rsidR="00C9707E" w:rsidRPr="00D54871" w14:paraId="507243B7" w14:textId="77777777" w:rsidTr="00BD727B">
        <w:trPr>
          <w:trHeight w:val="420"/>
        </w:trPr>
        <w:tc>
          <w:tcPr>
            <w:tcW w:w="382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2CB8BA9" w14:textId="77777777" w:rsidR="00C9707E" w:rsidRPr="00D54871" w:rsidRDefault="00C9707E" w:rsidP="00BD727B">
            <w:pPr>
              <w:jc w:val="center"/>
              <w:rPr>
                <w:b/>
                <w:bCs/>
                <w:sz w:val="28"/>
                <w:szCs w:val="28"/>
              </w:rPr>
            </w:pPr>
            <w:r>
              <w:rPr>
                <w:b/>
                <w:bCs/>
                <w:sz w:val="28"/>
                <w:szCs w:val="28"/>
              </w:rPr>
              <w:t>2023</w:t>
            </w:r>
            <w:r w:rsidRPr="00D54871">
              <w:rPr>
                <w:b/>
                <w:bCs/>
                <w:sz w:val="28"/>
                <w:szCs w:val="28"/>
              </w:rPr>
              <w:t xml:space="preserve"> год</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55B99395" w14:textId="77777777" w:rsidR="00C9707E" w:rsidRPr="00D54871" w:rsidRDefault="00C9707E" w:rsidP="00BD727B">
            <w:pPr>
              <w:jc w:val="center"/>
              <w:rPr>
                <w:sz w:val="28"/>
                <w:szCs w:val="28"/>
              </w:rPr>
            </w:pPr>
            <w:r w:rsidRPr="00D54871">
              <w:rPr>
                <w:sz w:val="28"/>
                <w:szCs w:val="28"/>
              </w:rPr>
              <w:t>Полезный отпуск</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4B5F9605" w14:textId="77777777" w:rsidR="00C9707E" w:rsidRPr="00D54871" w:rsidRDefault="00C9707E" w:rsidP="00BD727B">
            <w:pPr>
              <w:jc w:val="center"/>
              <w:rPr>
                <w:sz w:val="28"/>
                <w:szCs w:val="28"/>
              </w:rPr>
            </w:pPr>
            <w:r w:rsidRPr="00D54871">
              <w:rPr>
                <w:sz w:val="28"/>
                <w:szCs w:val="28"/>
              </w:rPr>
              <w:t>Тариф</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2D0B14F6" w14:textId="77777777" w:rsidR="00C9707E" w:rsidRPr="00D54871" w:rsidRDefault="00C9707E" w:rsidP="00BD727B">
            <w:pPr>
              <w:jc w:val="center"/>
              <w:rPr>
                <w:sz w:val="28"/>
                <w:szCs w:val="28"/>
              </w:rPr>
            </w:pPr>
            <w:r w:rsidRPr="00D54871">
              <w:rPr>
                <w:sz w:val="28"/>
                <w:szCs w:val="28"/>
              </w:rPr>
              <w:t>Рост</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1D2FDE5C" w14:textId="77777777" w:rsidR="00C9707E" w:rsidRPr="00D54871" w:rsidRDefault="00C9707E" w:rsidP="00BD727B">
            <w:pPr>
              <w:jc w:val="center"/>
              <w:rPr>
                <w:sz w:val="28"/>
                <w:szCs w:val="28"/>
              </w:rPr>
            </w:pPr>
            <w:r w:rsidRPr="00D54871">
              <w:rPr>
                <w:sz w:val="28"/>
                <w:szCs w:val="28"/>
              </w:rPr>
              <w:t>НВВ</w:t>
            </w:r>
          </w:p>
        </w:tc>
      </w:tr>
      <w:tr w:rsidR="00C9707E" w:rsidRPr="00D54871" w14:paraId="1EDEE84B" w14:textId="77777777" w:rsidTr="00BD727B">
        <w:trPr>
          <w:trHeight w:val="285"/>
        </w:trPr>
        <w:tc>
          <w:tcPr>
            <w:tcW w:w="382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4A9CAA95" w14:textId="77777777" w:rsidR="00C9707E" w:rsidRPr="00D54871" w:rsidRDefault="00C9707E" w:rsidP="00BD727B">
            <w:pPr>
              <w:rPr>
                <w:b/>
                <w:bCs/>
                <w:sz w:val="28"/>
                <w:szCs w:val="28"/>
              </w:rPr>
            </w:pPr>
          </w:p>
        </w:tc>
        <w:tc>
          <w:tcPr>
            <w:tcW w:w="1480" w:type="dxa"/>
            <w:tcBorders>
              <w:top w:val="nil"/>
              <w:left w:val="nil"/>
              <w:bottom w:val="single" w:sz="4" w:space="0" w:color="auto"/>
              <w:right w:val="single" w:sz="4" w:space="0" w:color="auto"/>
            </w:tcBorders>
            <w:shd w:val="clear" w:color="auto" w:fill="auto"/>
            <w:vAlign w:val="center"/>
            <w:hideMark/>
          </w:tcPr>
          <w:p w14:paraId="7748ED91" w14:textId="77777777" w:rsidR="00C9707E" w:rsidRPr="00D54871" w:rsidRDefault="00C9707E" w:rsidP="00BD727B">
            <w:pPr>
              <w:jc w:val="center"/>
              <w:rPr>
                <w:sz w:val="28"/>
                <w:szCs w:val="28"/>
              </w:rPr>
            </w:pPr>
            <w:r w:rsidRPr="00D54871">
              <w:rPr>
                <w:sz w:val="28"/>
                <w:szCs w:val="28"/>
              </w:rPr>
              <w:t>тыс. Гкал</w:t>
            </w:r>
          </w:p>
        </w:tc>
        <w:tc>
          <w:tcPr>
            <w:tcW w:w="1480" w:type="dxa"/>
            <w:tcBorders>
              <w:top w:val="nil"/>
              <w:left w:val="nil"/>
              <w:bottom w:val="single" w:sz="4" w:space="0" w:color="auto"/>
              <w:right w:val="single" w:sz="4" w:space="0" w:color="auto"/>
            </w:tcBorders>
            <w:shd w:val="clear" w:color="auto" w:fill="auto"/>
            <w:vAlign w:val="center"/>
            <w:hideMark/>
          </w:tcPr>
          <w:p w14:paraId="43CED2E7" w14:textId="77777777" w:rsidR="00C9707E" w:rsidRPr="00D54871" w:rsidRDefault="00C9707E" w:rsidP="00BD727B">
            <w:pPr>
              <w:jc w:val="center"/>
              <w:rPr>
                <w:sz w:val="28"/>
                <w:szCs w:val="28"/>
              </w:rPr>
            </w:pPr>
            <w:r w:rsidRPr="00D54871">
              <w:rPr>
                <w:sz w:val="28"/>
                <w:szCs w:val="28"/>
              </w:rPr>
              <w:t>руб./Гкал</w:t>
            </w:r>
          </w:p>
        </w:tc>
        <w:tc>
          <w:tcPr>
            <w:tcW w:w="1480" w:type="dxa"/>
            <w:tcBorders>
              <w:top w:val="nil"/>
              <w:left w:val="nil"/>
              <w:bottom w:val="single" w:sz="4" w:space="0" w:color="auto"/>
              <w:right w:val="single" w:sz="4" w:space="0" w:color="auto"/>
            </w:tcBorders>
            <w:shd w:val="clear" w:color="auto" w:fill="auto"/>
            <w:vAlign w:val="center"/>
            <w:hideMark/>
          </w:tcPr>
          <w:p w14:paraId="707DD23D" w14:textId="77777777" w:rsidR="00C9707E" w:rsidRPr="00D54871" w:rsidRDefault="00C9707E" w:rsidP="00BD727B">
            <w:pPr>
              <w:jc w:val="center"/>
              <w:rPr>
                <w:sz w:val="28"/>
                <w:szCs w:val="28"/>
              </w:rPr>
            </w:pPr>
            <w:r w:rsidRPr="00D54871">
              <w:rPr>
                <w:sz w:val="28"/>
                <w:szCs w:val="28"/>
              </w:rPr>
              <w:t>%</w:t>
            </w:r>
          </w:p>
        </w:tc>
        <w:tc>
          <w:tcPr>
            <w:tcW w:w="1480" w:type="dxa"/>
            <w:tcBorders>
              <w:top w:val="nil"/>
              <w:left w:val="nil"/>
              <w:bottom w:val="single" w:sz="4" w:space="0" w:color="auto"/>
              <w:right w:val="single" w:sz="4" w:space="0" w:color="auto"/>
            </w:tcBorders>
            <w:shd w:val="clear" w:color="auto" w:fill="auto"/>
            <w:vAlign w:val="center"/>
            <w:hideMark/>
          </w:tcPr>
          <w:p w14:paraId="25F764B3" w14:textId="77777777" w:rsidR="00C9707E" w:rsidRPr="00D54871" w:rsidRDefault="00C9707E" w:rsidP="00BD727B">
            <w:pPr>
              <w:jc w:val="center"/>
              <w:rPr>
                <w:sz w:val="28"/>
                <w:szCs w:val="28"/>
              </w:rPr>
            </w:pPr>
            <w:r w:rsidRPr="00D54871">
              <w:rPr>
                <w:sz w:val="28"/>
                <w:szCs w:val="28"/>
              </w:rPr>
              <w:t>тыс. руб.</w:t>
            </w:r>
          </w:p>
        </w:tc>
      </w:tr>
      <w:tr w:rsidR="00C9707E" w:rsidRPr="00D54871" w14:paraId="090E4B44" w14:textId="77777777" w:rsidTr="00BD727B">
        <w:trPr>
          <w:trHeight w:val="28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688240BD" w14:textId="77777777" w:rsidR="00C9707E" w:rsidRPr="00D54871" w:rsidRDefault="00C9707E" w:rsidP="00BD727B">
            <w:pPr>
              <w:rPr>
                <w:sz w:val="28"/>
                <w:szCs w:val="28"/>
              </w:rPr>
            </w:pPr>
            <w:r w:rsidRPr="00D54871">
              <w:rPr>
                <w:sz w:val="28"/>
                <w:szCs w:val="28"/>
              </w:rPr>
              <w:t>январь - июнь</w:t>
            </w:r>
          </w:p>
        </w:tc>
        <w:tc>
          <w:tcPr>
            <w:tcW w:w="1480" w:type="dxa"/>
            <w:tcBorders>
              <w:top w:val="nil"/>
              <w:left w:val="nil"/>
              <w:bottom w:val="single" w:sz="4" w:space="0" w:color="auto"/>
              <w:right w:val="single" w:sz="4" w:space="0" w:color="auto"/>
            </w:tcBorders>
            <w:shd w:val="clear" w:color="auto" w:fill="auto"/>
            <w:vAlign w:val="center"/>
          </w:tcPr>
          <w:p w14:paraId="67FA750A" w14:textId="77777777" w:rsidR="00C9707E" w:rsidRPr="004B60B2" w:rsidRDefault="00C9707E" w:rsidP="00BD727B">
            <w:pPr>
              <w:jc w:val="center"/>
              <w:rPr>
                <w:sz w:val="28"/>
              </w:rPr>
            </w:pPr>
            <w:r w:rsidRPr="004B60B2">
              <w:rPr>
                <w:sz w:val="28"/>
              </w:rPr>
              <w:t>83,383</w:t>
            </w:r>
          </w:p>
        </w:tc>
        <w:tc>
          <w:tcPr>
            <w:tcW w:w="1480" w:type="dxa"/>
            <w:tcBorders>
              <w:top w:val="nil"/>
              <w:left w:val="nil"/>
              <w:bottom w:val="single" w:sz="4" w:space="0" w:color="auto"/>
              <w:right w:val="single" w:sz="4" w:space="0" w:color="auto"/>
            </w:tcBorders>
            <w:shd w:val="clear" w:color="auto" w:fill="auto"/>
            <w:vAlign w:val="center"/>
          </w:tcPr>
          <w:p w14:paraId="0E68ED6F" w14:textId="77777777" w:rsidR="00C9707E" w:rsidRPr="004B60B2" w:rsidRDefault="00C9707E" w:rsidP="00BD727B">
            <w:pPr>
              <w:jc w:val="center"/>
              <w:rPr>
                <w:sz w:val="28"/>
              </w:rPr>
            </w:pPr>
            <w:r w:rsidRPr="004B60B2">
              <w:rPr>
                <w:sz w:val="28"/>
              </w:rPr>
              <w:t>175,41</w:t>
            </w:r>
          </w:p>
        </w:tc>
        <w:tc>
          <w:tcPr>
            <w:tcW w:w="1480" w:type="dxa"/>
            <w:tcBorders>
              <w:top w:val="nil"/>
              <w:left w:val="nil"/>
              <w:bottom w:val="single" w:sz="4" w:space="0" w:color="auto"/>
              <w:right w:val="single" w:sz="4" w:space="0" w:color="auto"/>
            </w:tcBorders>
            <w:shd w:val="clear" w:color="auto" w:fill="auto"/>
            <w:vAlign w:val="center"/>
          </w:tcPr>
          <w:p w14:paraId="6A6964E8" w14:textId="77777777" w:rsidR="00C9707E" w:rsidRPr="004B60B2" w:rsidRDefault="00C9707E" w:rsidP="00BD727B">
            <w:pPr>
              <w:jc w:val="center"/>
              <w:rPr>
                <w:sz w:val="28"/>
              </w:rPr>
            </w:pPr>
            <w:r w:rsidRPr="004B60B2">
              <w:rPr>
                <w:sz w:val="28"/>
              </w:rPr>
              <w:t>0,00%</w:t>
            </w:r>
          </w:p>
        </w:tc>
        <w:tc>
          <w:tcPr>
            <w:tcW w:w="1480" w:type="dxa"/>
            <w:tcBorders>
              <w:top w:val="nil"/>
              <w:left w:val="nil"/>
              <w:bottom w:val="single" w:sz="4" w:space="0" w:color="auto"/>
              <w:right w:val="single" w:sz="4" w:space="0" w:color="auto"/>
            </w:tcBorders>
            <w:shd w:val="clear" w:color="auto" w:fill="auto"/>
            <w:vAlign w:val="center"/>
          </w:tcPr>
          <w:p w14:paraId="68511137" w14:textId="77777777" w:rsidR="00C9707E" w:rsidRPr="004B60B2" w:rsidRDefault="00C9707E" w:rsidP="00BD727B">
            <w:pPr>
              <w:jc w:val="center"/>
              <w:rPr>
                <w:sz w:val="28"/>
              </w:rPr>
            </w:pPr>
            <w:r w:rsidRPr="004B60B2">
              <w:rPr>
                <w:sz w:val="28"/>
              </w:rPr>
              <w:t>14 626,21</w:t>
            </w:r>
          </w:p>
        </w:tc>
      </w:tr>
      <w:tr w:rsidR="00C9707E" w:rsidRPr="00D54871" w14:paraId="74C1C1D1" w14:textId="77777777" w:rsidTr="00BD727B">
        <w:trPr>
          <w:trHeight w:val="28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046A32D8" w14:textId="77777777" w:rsidR="00C9707E" w:rsidRPr="00D54871" w:rsidRDefault="00C9707E" w:rsidP="00BD727B">
            <w:pPr>
              <w:rPr>
                <w:sz w:val="28"/>
                <w:szCs w:val="28"/>
              </w:rPr>
            </w:pPr>
            <w:r w:rsidRPr="00D54871">
              <w:rPr>
                <w:sz w:val="28"/>
                <w:szCs w:val="28"/>
              </w:rPr>
              <w:t>июль - декабрь</w:t>
            </w:r>
          </w:p>
        </w:tc>
        <w:tc>
          <w:tcPr>
            <w:tcW w:w="1480" w:type="dxa"/>
            <w:tcBorders>
              <w:top w:val="nil"/>
              <w:left w:val="nil"/>
              <w:bottom w:val="single" w:sz="4" w:space="0" w:color="auto"/>
              <w:right w:val="single" w:sz="4" w:space="0" w:color="auto"/>
            </w:tcBorders>
            <w:shd w:val="clear" w:color="auto" w:fill="auto"/>
            <w:vAlign w:val="center"/>
          </w:tcPr>
          <w:p w14:paraId="792D325A" w14:textId="77777777" w:rsidR="00C9707E" w:rsidRPr="004B60B2" w:rsidRDefault="00C9707E" w:rsidP="00BD727B">
            <w:pPr>
              <w:jc w:val="center"/>
              <w:rPr>
                <w:sz w:val="28"/>
              </w:rPr>
            </w:pPr>
            <w:r w:rsidRPr="004B60B2">
              <w:rPr>
                <w:sz w:val="28"/>
              </w:rPr>
              <w:t>65,583</w:t>
            </w:r>
          </w:p>
        </w:tc>
        <w:tc>
          <w:tcPr>
            <w:tcW w:w="1480" w:type="dxa"/>
            <w:tcBorders>
              <w:top w:val="nil"/>
              <w:left w:val="nil"/>
              <w:bottom w:val="single" w:sz="4" w:space="0" w:color="auto"/>
              <w:right w:val="single" w:sz="4" w:space="0" w:color="auto"/>
            </w:tcBorders>
            <w:shd w:val="clear" w:color="auto" w:fill="auto"/>
            <w:vAlign w:val="center"/>
          </w:tcPr>
          <w:p w14:paraId="55F19523" w14:textId="77777777" w:rsidR="00C9707E" w:rsidRPr="004B60B2" w:rsidRDefault="00C9707E" w:rsidP="00BD727B">
            <w:pPr>
              <w:jc w:val="center"/>
              <w:rPr>
                <w:sz w:val="28"/>
              </w:rPr>
            </w:pPr>
            <w:r w:rsidRPr="004B60B2">
              <w:rPr>
                <w:sz w:val="28"/>
              </w:rPr>
              <w:t>182,43</w:t>
            </w:r>
          </w:p>
        </w:tc>
        <w:tc>
          <w:tcPr>
            <w:tcW w:w="1480" w:type="dxa"/>
            <w:tcBorders>
              <w:top w:val="nil"/>
              <w:left w:val="nil"/>
              <w:bottom w:val="single" w:sz="4" w:space="0" w:color="auto"/>
              <w:right w:val="single" w:sz="4" w:space="0" w:color="auto"/>
            </w:tcBorders>
            <w:shd w:val="clear" w:color="auto" w:fill="auto"/>
            <w:vAlign w:val="center"/>
          </w:tcPr>
          <w:p w14:paraId="2FF35607" w14:textId="77777777" w:rsidR="00C9707E" w:rsidRPr="004B60B2" w:rsidRDefault="00C9707E" w:rsidP="00BD727B">
            <w:pPr>
              <w:jc w:val="center"/>
              <w:rPr>
                <w:sz w:val="28"/>
              </w:rPr>
            </w:pPr>
            <w:r w:rsidRPr="004B60B2">
              <w:rPr>
                <w:sz w:val="28"/>
              </w:rPr>
              <w:t>4,00%</w:t>
            </w:r>
          </w:p>
        </w:tc>
        <w:tc>
          <w:tcPr>
            <w:tcW w:w="1480" w:type="dxa"/>
            <w:tcBorders>
              <w:top w:val="nil"/>
              <w:left w:val="nil"/>
              <w:bottom w:val="single" w:sz="4" w:space="0" w:color="auto"/>
              <w:right w:val="single" w:sz="4" w:space="0" w:color="auto"/>
            </w:tcBorders>
            <w:shd w:val="clear" w:color="auto" w:fill="auto"/>
            <w:vAlign w:val="center"/>
          </w:tcPr>
          <w:p w14:paraId="25381D1E" w14:textId="77777777" w:rsidR="00C9707E" w:rsidRPr="004B60B2" w:rsidRDefault="00C9707E" w:rsidP="00BD727B">
            <w:pPr>
              <w:jc w:val="center"/>
              <w:rPr>
                <w:sz w:val="28"/>
              </w:rPr>
            </w:pPr>
            <w:r w:rsidRPr="004B60B2">
              <w:rPr>
                <w:sz w:val="28"/>
              </w:rPr>
              <w:t>11 964,31</w:t>
            </w:r>
          </w:p>
        </w:tc>
      </w:tr>
      <w:tr w:rsidR="00C9707E" w:rsidRPr="00D54871" w14:paraId="2CD4E1E8" w14:textId="77777777" w:rsidTr="00BD727B">
        <w:trPr>
          <w:trHeight w:val="285"/>
        </w:trPr>
        <w:tc>
          <w:tcPr>
            <w:tcW w:w="3823" w:type="dxa"/>
            <w:tcBorders>
              <w:top w:val="nil"/>
              <w:left w:val="nil"/>
              <w:bottom w:val="single" w:sz="4" w:space="0" w:color="auto"/>
              <w:right w:val="nil"/>
            </w:tcBorders>
            <w:shd w:val="clear" w:color="auto" w:fill="auto"/>
            <w:vAlign w:val="center"/>
            <w:hideMark/>
          </w:tcPr>
          <w:p w14:paraId="4835586D" w14:textId="77777777" w:rsidR="00C9707E" w:rsidRPr="00D54871" w:rsidRDefault="00C9707E" w:rsidP="00BD727B">
            <w:pPr>
              <w:rPr>
                <w:sz w:val="28"/>
                <w:szCs w:val="28"/>
              </w:rPr>
            </w:pPr>
            <w:r w:rsidRPr="00D54871">
              <w:rPr>
                <w:sz w:val="28"/>
                <w:szCs w:val="28"/>
              </w:rPr>
              <w:t> </w:t>
            </w:r>
          </w:p>
        </w:tc>
        <w:tc>
          <w:tcPr>
            <w:tcW w:w="1480" w:type="dxa"/>
            <w:tcBorders>
              <w:top w:val="nil"/>
              <w:left w:val="nil"/>
              <w:bottom w:val="single" w:sz="4" w:space="0" w:color="auto"/>
              <w:right w:val="nil"/>
            </w:tcBorders>
            <w:shd w:val="clear" w:color="auto" w:fill="auto"/>
            <w:vAlign w:val="center"/>
          </w:tcPr>
          <w:p w14:paraId="418E1DD9" w14:textId="77777777" w:rsidR="00C9707E" w:rsidRPr="004B60B2" w:rsidRDefault="00C9707E" w:rsidP="00BD727B">
            <w:pPr>
              <w:jc w:val="center"/>
              <w:rPr>
                <w:sz w:val="28"/>
              </w:rPr>
            </w:pPr>
          </w:p>
        </w:tc>
        <w:tc>
          <w:tcPr>
            <w:tcW w:w="1480" w:type="dxa"/>
            <w:tcBorders>
              <w:top w:val="nil"/>
              <w:left w:val="nil"/>
              <w:bottom w:val="single" w:sz="4" w:space="0" w:color="auto"/>
              <w:right w:val="nil"/>
            </w:tcBorders>
            <w:shd w:val="clear" w:color="auto" w:fill="auto"/>
            <w:vAlign w:val="center"/>
          </w:tcPr>
          <w:p w14:paraId="041BD5EB" w14:textId="77777777" w:rsidR="00C9707E" w:rsidRPr="004B60B2" w:rsidRDefault="00C9707E" w:rsidP="00BD727B">
            <w:pPr>
              <w:jc w:val="center"/>
              <w:rPr>
                <w:sz w:val="28"/>
              </w:rPr>
            </w:pPr>
          </w:p>
        </w:tc>
        <w:tc>
          <w:tcPr>
            <w:tcW w:w="1480" w:type="dxa"/>
            <w:tcBorders>
              <w:top w:val="nil"/>
              <w:left w:val="nil"/>
              <w:bottom w:val="single" w:sz="4" w:space="0" w:color="auto"/>
              <w:right w:val="nil"/>
            </w:tcBorders>
            <w:shd w:val="clear" w:color="auto" w:fill="auto"/>
            <w:vAlign w:val="center"/>
          </w:tcPr>
          <w:p w14:paraId="3AEA41CF" w14:textId="77777777" w:rsidR="00C9707E" w:rsidRPr="004B60B2" w:rsidRDefault="00C9707E" w:rsidP="00BD727B">
            <w:pPr>
              <w:jc w:val="center"/>
              <w:rPr>
                <w:sz w:val="28"/>
              </w:rPr>
            </w:pPr>
          </w:p>
        </w:tc>
        <w:tc>
          <w:tcPr>
            <w:tcW w:w="1480" w:type="dxa"/>
            <w:tcBorders>
              <w:top w:val="nil"/>
              <w:left w:val="nil"/>
              <w:bottom w:val="single" w:sz="4" w:space="0" w:color="auto"/>
              <w:right w:val="nil"/>
            </w:tcBorders>
            <w:shd w:val="clear" w:color="auto" w:fill="auto"/>
            <w:vAlign w:val="center"/>
          </w:tcPr>
          <w:p w14:paraId="47EB66D5" w14:textId="77777777" w:rsidR="00C9707E" w:rsidRPr="004B60B2" w:rsidRDefault="00C9707E" w:rsidP="00BD727B">
            <w:pPr>
              <w:jc w:val="center"/>
              <w:rPr>
                <w:sz w:val="28"/>
              </w:rPr>
            </w:pPr>
          </w:p>
        </w:tc>
      </w:tr>
      <w:tr w:rsidR="00C9707E" w:rsidRPr="00D54871" w14:paraId="13809732" w14:textId="77777777" w:rsidTr="00BD727B">
        <w:trPr>
          <w:trHeight w:val="28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7DEB43AA" w14:textId="77777777" w:rsidR="00C9707E" w:rsidRPr="00D54871" w:rsidRDefault="00C9707E" w:rsidP="00BD727B">
            <w:pPr>
              <w:rPr>
                <w:b/>
                <w:bCs/>
                <w:sz w:val="28"/>
                <w:szCs w:val="28"/>
              </w:rPr>
            </w:pPr>
            <w:r w:rsidRPr="00D54871">
              <w:rPr>
                <w:b/>
                <w:bCs/>
                <w:sz w:val="28"/>
                <w:szCs w:val="28"/>
              </w:rPr>
              <w:t>Год</w:t>
            </w:r>
          </w:p>
        </w:tc>
        <w:tc>
          <w:tcPr>
            <w:tcW w:w="1480" w:type="dxa"/>
            <w:tcBorders>
              <w:top w:val="nil"/>
              <w:left w:val="nil"/>
              <w:bottom w:val="single" w:sz="4" w:space="0" w:color="auto"/>
              <w:right w:val="single" w:sz="4" w:space="0" w:color="auto"/>
            </w:tcBorders>
            <w:shd w:val="clear" w:color="auto" w:fill="auto"/>
            <w:vAlign w:val="center"/>
          </w:tcPr>
          <w:p w14:paraId="458FCE6A" w14:textId="77777777" w:rsidR="00C9707E" w:rsidRPr="004B60B2" w:rsidRDefault="00C9707E" w:rsidP="00BD727B">
            <w:pPr>
              <w:jc w:val="center"/>
              <w:rPr>
                <w:sz w:val="28"/>
              </w:rPr>
            </w:pPr>
            <w:r w:rsidRPr="004B60B2">
              <w:rPr>
                <w:sz w:val="28"/>
              </w:rPr>
              <w:t>148,966</w:t>
            </w:r>
          </w:p>
        </w:tc>
        <w:tc>
          <w:tcPr>
            <w:tcW w:w="1480" w:type="dxa"/>
            <w:tcBorders>
              <w:top w:val="nil"/>
              <w:left w:val="nil"/>
              <w:bottom w:val="single" w:sz="4" w:space="0" w:color="auto"/>
              <w:right w:val="single" w:sz="4" w:space="0" w:color="auto"/>
            </w:tcBorders>
            <w:shd w:val="clear" w:color="auto" w:fill="auto"/>
            <w:vAlign w:val="center"/>
          </w:tcPr>
          <w:p w14:paraId="38EE8383" w14:textId="77777777" w:rsidR="00C9707E" w:rsidRPr="004B60B2" w:rsidRDefault="00C9707E" w:rsidP="00BD727B">
            <w:pPr>
              <w:jc w:val="center"/>
              <w:rPr>
                <w:sz w:val="28"/>
              </w:rPr>
            </w:pPr>
            <w:r w:rsidRPr="004B60B2">
              <w:rPr>
                <w:sz w:val="28"/>
              </w:rPr>
              <w:t>178,50</w:t>
            </w:r>
          </w:p>
        </w:tc>
        <w:tc>
          <w:tcPr>
            <w:tcW w:w="1480" w:type="dxa"/>
            <w:tcBorders>
              <w:top w:val="nil"/>
              <w:left w:val="nil"/>
              <w:bottom w:val="single" w:sz="4" w:space="0" w:color="auto"/>
              <w:right w:val="single" w:sz="4" w:space="0" w:color="auto"/>
            </w:tcBorders>
            <w:shd w:val="clear" w:color="auto" w:fill="auto"/>
            <w:vAlign w:val="center"/>
          </w:tcPr>
          <w:p w14:paraId="31380B9D" w14:textId="77777777" w:rsidR="00C9707E" w:rsidRPr="004B60B2" w:rsidRDefault="00C9707E" w:rsidP="00BD727B">
            <w:pPr>
              <w:jc w:val="center"/>
              <w:rPr>
                <w:sz w:val="28"/>
              </w:rPr>
            </w:pPr>
            <w:r w:rsidRPr="004B60B2">
              <w:rPr>
                <w:sz w:val="28"/>
              </w:rPr>
              <w:t>1,76%</w:t>
            </w:r>
          </w:p>
        </w:tc>
        <w:tc>
          <w:tcPr>
            <w:tcW w:w="1480" w:type="dxa"/>
            <w:tcBorders>
              <w:top w:val="nil"/>
              <w:left w:val="nil"/>
              <w:bottom w:val="single" w:sz="4" w:space="0" w:color="auto"/>
              <w:right w:val="single" w:sz="4" w:space="0" w:color="auto"/>
            </w:tcBorders>
            <w:shd w:val="clear" w:color="auto" w:fill="auto"/>
            <w:vAlign w:val="center"/>
          </w:tcPr>
          <w:p w14:paraId="4E224367" w14:textId="77777777" w:rsidR="00C9707E" w:rsidRPr="004B60B2" w:rsidRDefault="00C9707E" w:rsidP="00BD727B">
            <w:pPr>
              <w:jc w:val="center"/>
              <w:rPr>
                <w:sz w:val="28"/>
              </w:rPr>
            </w:pPr>
            <w:r w:rsidRPr="004B60B2">
              <w:rPr>
                <w:sz w:val="28"/>
              </w:rPr>
              <w:t>26 590,52</w:t>
            </w:r>
          </w:p>
        </w:tc>
      </w:tr>
    </w:tbl>
    <w:p w14:paraId="4735054C" w14:textId="77777777" w:rsidR="00C9707E" w:rsidRDefault="00C9707E" w:rsidP="00C9707E"/>
    <w:p w14:paraId="58190DEC" w14:textId="77777777" w:rsidR="00C9707E" w:rsidRPr="00D67570" w:rsidRDefault="00C9707E" w:rsidP="00C9707E">
      <w:pPr>
        <w:pStyle w:val="1"/>
        <w:numPr>
          <w:ilvl w:val="0"/>
          <w:numId w:val="13"/>
        </w:numPr>
        <w:tabs>
          <w:tab w:val="left" w:pos="567"/>
        </w:tabs>
        <w:ind w:left="0" w:right="426" w:firstLine="0"/>
        <w:jc w:val="both"/>
        <w:rPr>
          <w:sz w:val="32"/>
        </w:rPr>
      </w:pPr>
      <w:bookmarkStart w:id="167" w:name="_Toc532316538"/>
      <w:r w:rsidRPr="00C570FF">
        <w:rPr>
          <w:sz w:val="32"/>
        </w:rPr>
        <w:t>Динамика расходов в сравнении с предыдущими периодами регулирования</w:t>
      </w:r>
      <w:r>
        <w:rPr>
          <w:sz w:val="32"/>
          <w:lang w:val="ru-RU"/>
        </w:rPr>
        <w:t xml:space="preserve"> ООО «НТК» в контуре теплоснабжения </w:t>
      </w:r>
      <w:r>
        <w:rPr>
          <w:sz w:val="32"/>
          <w:lang w:val="ru-RU"/>
        </w:rPr>
        <w:br/>
        <w:t>ООО «КузнецкТеплоСбыт»</w:t>
      </w:r>
      <w:bookmarkEnd w:id="167"/>
    </w:p>
    <w:p w14:paraId="5438045B" w14:textId="77777777" w:rsidR="00C9707E" w:rsidRDefault="00C9707E" w:rsidP="00C9707E">
      <w:pPr>
        <w:numPr>
          <w:ilvl w:val="0"/>
          <w:numId w:val="16"/>
        </w:numPr>
        <w:spacing w:line="360" w:lineRule="auto"/>
        <w:ind w:right="284"/>
        <w:jc w:val="right"/>
        <w:rPr>
          <w:sz w:val="28"/>
          <w:szCs w:val="28"/>
        </w:rPr>
      </w:pPr>
    </w:p>
    <w:p w14:paraId="040BE6F0" w14:textId="77777777" w:rsidR="00C9707E" w:rsidRPr="00170C10" w:rsidRDefault="00C9707E" w:rsidP="00C9707E">
      <w:pPr>
        <w:jc w:val="center"/>
        <w:rPr>
          <w:b/>
          <w:sz w:val="28"/>
        </w:rPr>
      </w:pPr>
      <w:r w:rsidRPr="00170C10">
        <w:rPr>
          <w:b/>
          <w:sz w:val="28"/>
        </w:rPr>
        <w:t xml:space="preserve">Смета расходов </w:t>
      </w:r>
      <w:r>
        <w:rPr>
          <w:b/>
          <w:sz w:val="28"/>
        </w:rPr>
        <w:t>ООО «НТК»</w:t>
      </w:r>
      <w:r>
        <w:rPr>
          <w:b/>
          <w:sz w:val="28"/>
        </w:rPr>
        <w:br/>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C9707E" w:rsidRPr="00236717" w14:paraId="43137C00" w14:textId="77777777" w:rsidTr="00BD727B">
        <w:trPr>
          <w:trHeight w:val="705"/>
        </w:trPr>
        <w:tc>
          <w:tcPr>
            <w:tcW w:w="11084" w:type="dxa"/>
            <w:gridSpan w:val="9"/>
            <w:tcBorders>
              <w:top w:val="nil"/>
              <w:left w:val="nil"/>
              <w:bottom w:val="nil"/>
              <w:right w:val="nil"/>
            </w:tcBorders>
            <w:shd w:val="clear" w:color="auto" w:fill="auto"/>
            <w:noWrap/>
            <w:vAlign w:val="center"/>
            <w:hideMark/>
          </w:tcPr>
          <w:p w14:paraId="57A72A6D" w14:textId="77777777" w:rsidR="00C9707E" w:rsidRPr="00CD1739" w:rsidRDefault="00C9707E" w:rsidP="00BD727B">
            <w:pPr>
              <w:ind w:right="1337"/>
              <w:jc w:val="center"/>
              <w:rPr>
                <w:bCs/>
                <w:sz w:val="20"/>
              </w:rPr>
            </w:pPr>
            <w:r w:rsidRPr="00CD1739">
              <w:rPr>
                <w:bCs/>
                <w:sz w:val="28"/>
              </w:rPr>
              <w:t xml:space="preserve">Определение операционных (подконтрольных) расходов на первый год долгосрочного периода регулирования </w:t>
            </w:r>
          </w:p>
        </w:tc>
      </w:tr>
      <w:tr w:rsidR="00C9707E" w:rsidRPr="00236717" w14:paraId="5A2C49C0" w14:textId="77777777" w:rsidTr="00BD727B">
        <w:trPr>
          <w:trHeight w:val="300"/>
        </w:trPr>
        <w:tc>
          <w:tcPr>
            <w:tcW w:w="750" w:type="dxa"/>
            <w:tcBorders>
              <w:top w:val="nil"/>
              <w:left w:val="nil"/>
              <w:bottom w:val="nil"/>
              <w:right w:val="nil"/>
            </w:tcBorders>
            <w:shd w:val="clear" w:color="auto" w:fill="auto"/>
            <w:vAlign w:val="center"/>
            <w:hideMark/>
          </w:tcPr>
          <w:p w14:paraId="5D88F51F" w14:textId="77777777" w:rsidR="00C9707E" w:rsidRPr="00236717" w:rsidRDefault="00C9707E" w:rsidP="00BD727B">
            <w:pPr>
              <w:rPr>
                <w:b/>
                <w:bCs/>
                <w:sz w:val="20"/>
              </w:rPr>
            </w:pPr>
          </w:p>
        </w:tc>
        <w:tc>
          <w:tcPr>
            <w:tcW w:w="3361" w:type="dxa"/>
            <w:tcBorders>
              <w:top w:val="nil"/>
              <w:left w:val="nil"/>
              <w:bottom w:val="nil"/>
              <w:right w:val="nil"/>
            </w:tcBorders>
            <w:shd w:val="clear" w:color="auto" w:fill="auto"/>
            <w:vAlign w:val="center"/>
            <w:hideMark/>
          </w:tcPr>
          <w:p w14:paraId="6A30A065" w14:textId="77777777" w:rsidR="00C9707E" w:rsidRPr="00236717" w:rsidRDefault="00C9707E" w:rsidP="00BD727B">
            <w:pPr>
              <w:jc w:val="center"/>
              <w:rPr>
                <w:sz w:val="20"/>
              </w:rPr>
            </w:pPr>
          </w:p>
        </w:tc>
        <w:tc>
          <w:tcPr>
            <w:tcW w:w="1573" w:type="dxa"/>
            <w:tcBorders>
              <w:top w:val="nil"/>
              <w:left w:val="nil"/>
              <w:bottom w:val="nil"/>
              <w:right w:val="nil"/>
            </w:tcBorders>
            <w:shd w:val="clear" w:color="auto" w:fill="auto"/>
            <w:vAlign w:val="center"/>
            <w:hideMark/>
          </w:tcPr>
          <w:p w14:paraId="66861F60" w14:textId="77777777" w:rsidR="00C9707E" w:rsidRPr="00236717" w:rsidRDefault="00C9707E" w:rsidP="00BD727B">
            <w:pPr>
              <w:jc w:val="center"/>
              <w:rPr>
                <w:sz w:val="20"/>
              </w:rPr>
            </w:pPr>
          </w:p>
        </w:tc>
        <w:tc>
          <w:tcPr>
            <w:tcW w:w="1764" w:type="dxa"/>
            <w:gridSpan w:val="2"/>
            <w:tcBorders>
              <w:top w:val="nil"/>
              <w:left w:val="nil"/>
              <w:bottom w:val="nil"/>
              <w:right w:val="nil"/>
            </w:tcBorders>
            <w:shd w:val="clear" w:color="auto" w:fill="auto"/>
            <w:vAlign w:val="center"/>
            <w:hideMark/>
          </w:tcPr>
          <w:p w14:paraId="426E9A2A" w14:textId="77777777" w:rsidR="00C9707E" w:rsidRPr="00236717" w:rsidRDefault="00C9707E" w:rsidP="00BD727B">
            <w:pPr>
              <w:jc w:val="center"/>
              <w:rPr>
                <w:sz w:val="20"/>
              </w:rPr>
            </w:pPr>
          </w:p>
        </w:tc>
        <w:tc>
          <w:tcPr>
            <w:tcW w:w="1764" w:type="dxa"/>
            <w:gridSpan w:val="2"/>
            <w:tcBorders>
              <w:top w:val="nil"/>
              <w:left w:val="nil"/>
              <w:bottom w:val="nil"/>
              <w:right w:val="nil"/>
            </w:tcBorders>
            <w:shd w:val="clear" w:color="auto" w:fill="auto"/>
            <w:vAlign w:val="center"/>
            <w:hideMark/>
          </w:tcPr>
          <w:p w14:paraId="281D1381" w14:textId="77777777" w:rsidR="00C9707E" w:rsidRPr="00236717" w:rsidRDefault="00C9707E" w:rsidP="00BD727B">
            <w:pPr>
              <w:jc w:val="right"/>
              <w:rPr>
                <w:sz w:val="20"/>
              </w:rPr>
            </w:pPr>
            <w:r>
              <w:rPr>
                <w:sz w:val="20"/>
              </w:rPr>
              <w:t>тыс. руб.</w:t>
            </w:r>
          </w:p>
        </w:tc>
        <w:tc>
          <w:tcPr>
            <w:tcW w:w="1872" w:type="dxa"/>
            <w:gridSpan w:val="2"/>
            <w:tcBorders>
              <w:top w:val="nil"/>
              <w:left w:val="nil"/>
              <w:bottom w:val="nil"/>
              <w:right w:val="nil"/>
            </w:tcBorders>
            <w:shd w:val="clear" w:color="auto" w:fill="auto"/>
            <w:vAlign w:val="center"/>
            <w:hideMark/>
          </w:tcPr>
          <w:p w14:paraId="7E81F1F5" w14:textId="77777777" w:rsidR="00C9707E" w:rsidRPr="00236717" w:rsidRDefault="00C9707E" w:rsidP="00BD727B">
            <w:pPr>
              <w:jc w:val="right"/>
              <w:rPr>
                <w:sz w:val="20"/>
              </w:rPr>
            </w:pPr>
          </w:p>
        </w:tc>
      </w:tr>
      <w:tr w:rsidR="00C9707E" w:rsidRPr="00236717" w14:paraId="797F8FC1" w14:textId="77777777" w:rsidTr="00BD727B">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162D6E" w14:textId="77777777" w:rsidR="00C9707E" w:rsidRPr="00236717" w:rsidRDefault="00C9707E" w:rsidP="00BD727B">
            <w:pPr>
              <w:jc w:val="center"/>
              <w:rPr>
                <w:sz w:val="20"/>
              </w:rPr>
            </w:pPr>
            <w:r w:rsidRPr="00236717">
              <w:rPr>
                <w:sz w:val="20"/>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DD9B745" w14:textId="77777777" w:rsidR="00C9707E" w:rsidRPr="00236717" w:rsidRDefault="00C9707E" w:rsidP="00BD727B">
            <w:pPr>
              <w:jc w:val="center"/>
              <w:rPr>
                <w:sz w:val="20"/>
              </w:rPr>
            </w:pPr>
            <w:r w:rsidRPr="00236717">
              <w:rPr>
                <w:sz w:val="20"/>
              </w:rPr>
              <w:t>Наименование расхода</w:t>
            </w:r>
          </w:p>
        </w:tc>
        <w:tc>
          <w:tcPr>
            <w:tcW w:w="1764" w:type="dxa"/>
            <w:gridSpan w:val="2"/>
            <w:tcBorders>
              <w:top w:val="single" w:sz="4" w:space="0" w:color="auto"/>
              <w:left w:val="nil"/>
              <w:bottom w:val="single" w:sz="4" w:space="0" w:color="auto"/>
              <w:right w:val="nil"/>
            </w:tcBorders>
            <w:shd w:val="clear" w:color="auto" w:fill="auto"/>
            <w:vAlign w:val="center"/>
            <w:hideMark/>
          </w:tcPr>
          <w:p w14:paraId="44589188" w14:textId="77777777" w:rsidR="00C9707E" w:rsidRPr="004F1DF4" w:rsidRDefault="00C9707E" w:rsidP="00BD727B">
            <w:pPr>
              <w:jc w:val="center"/>
              <w:rPr>
                <w:sz w:val="20"/>
              </w:rPr>
            </w:pPr>
            <w:r>
              <w:rPr>
                <w:sz w:val="20"/>
              </w:rPr>
              <w:t>Утверждено на 2018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14D3E27B" w14:textId="77777777" w:rsidR="00C9707E" w:rsidRPr="004F1DF4" w:rsidRDefault="00C9707E" w:rsidP="00BD727B">
            <w:pPr>
              <w:jc w:val="center"/>
              <w:rPr>
                <w:sz w:val="20"/>
              </w:rPr>
            </w:pPr>
            <w:r w:rsidRPr="004F1DF4">
              <w:rPr>
                <w:sz w:val="20"/>
              </w:rPr>
              <w:t>Предложение экспертов на 2019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FA43485" w14:textId="77777777" w:rsidR="00C9707E" w:rsidRPr="004F1DF4" w:rsidRDefault="00C9707E" w:rsidP="00BD727B">
            <w:pPr>
              <w:jc w:val="center"/>
              <w:rPr>
                <w:sz w:val="20"/>
              </w:rPr>
            </w:pPr>
            <w:r>
              <w:rPr>
                <w:sz w:val="20"/>
              </w:rPr>
              <w:t>Динамика расходов</w:t>
            </w:r>
          </w:p>
        </w:tc>
      </w:tr>
      <w:tr w:rsidR="00C9707E" w:rsidRPr="00236717" w14:paraId="416888C3" w14:textId="77777777" w:rsidTr="00BD727B">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BADD38" w14:textId="77777777" w:rsidR="00C9707E" w:rsidRPr="00236717" w:rsidRDefault="00C9707E" w:rsidP="00BD727B">
            <w:pPr>
              <w:jc w:val="center"/>
              <w:rPr>
                <w:sz w:val="20"/>
              </w:rPr>
            </w:pPr>
            <w:r w:rsidRPr="00236717">
              <w:rPr>
                <w:sz w:val="20"/>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4C57BCA" w14:textId="77777777" w:rsidR="00C9707E" w:rsidRPr="00236717" w:rsidRDefault="00C9707E" w:rsidP="00BD727B">
            <w:pPr>
              <w:rPr>
                <w:sz w:val="20"/>
              </w:rPr>
            </w:pPr>
            <w:r w:rsidRPr="00236717">
              <w:rPr>
                <w:sz w:val="20"/>
              </w:rPr>
              <w:t>Расходы на приобретение сырья и материалов</w:t>
            </w:r>
          </w:p>
        </w:tc>
        <w:tc>
          <w:tcPr>
            <w:tcW w:w="1764" w:type="dxa"/>
            <w:gridSpan w:val="2"/>
            <w:tcBorders>
              <w:top w:val="single" w:sz="4" w:space="0" w:color="auto"/>
              <w:left w:val="nil"/>
              <w:bottom w:val="single" w:sz="4" w:space="0" w:color="auto"/>
              <w:right w:val="nil"/>
            </w:tcBorders>
            <w:shd w:val="clear" w:color="auto" w:fill="auto"/>
            <w:vAlign w:val="center"/>
          </w:tcPr>
          <w:p w14:paraId="572AFB67" w14:textId="77777777" w:rsidR="00C9707E" w:rsidRPr="00B01479" w:rsidRDefault="00C9707E" w:rsidP="00BD727B">
            <w:pPr>
              <w:jc w:val="center"/>
            </w:pPr>
            <w:r w:rsidRPr="00B01479">
              <w:t>272</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26FB848C" w14:textId="77777777" w:rsidR="00C9707E" w:rsidRPr="00B01479" w:rsidRDefault="00C9707E" w:rsidP="00BD727B">
            <w:pPr>
              <w:jc w:val="center"/>
            </w:pPr>
            <w:r w:rsidRPr="00B01479">
              <w:t>3 067</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18B871" w14:textId="77777777" w:rsidR="00C9707E" w:rsidRPr="00B01479" w:rsidRDefault="00C9707E" w:rsidP="00BD727B">
            <w:pPr>
              <w:jc w:val="center"/>
            </w:pPr>
            <w:r w:rsidRPr="00B01479">
              <w:t>2 795</w:t>
            </w:r>
          </w:p>
        </w:tc>
      </w:tr>
      <w:tr w:rsidR="00C9707E" w:rsidRPr="00236717" w14:paraId="081E583E" w14:textId="77777777" w:rsidTr="00BD727B">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538624" w14:textId="77777777" w:rsidR="00C9707E" w:rsidRPr="00236717" w:rsidRDefault="00C9707E" w:rsidP="00BD727B">
            <w:pPr>
              <w:jc w:val="center"/>
              <w:rPr>
                <w:sz w:val="20"/>
              </w:rPr>
            </w:pPr>
            <w:r w:rsidRPr="00236717">
              <w:rPr>
                <w:sz w:val="20"/>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94E0319" w14:textId="77777777" w:rsidR="00C9707E" w:rsidRPr="00236717" w:rsidRDefault="00C9707E" w:rsidP="00BD727B">
            <w:pPr>
              <w:rPr>
                <w:sz w:val="20"/>
              </w:rPr>
            </w:pPr>
            <w:r w:rsidRPr="00236717">
              <w:rPr>
                <w:sz w:val="20"/>
              </w:rPr>
              <w:t>Расходы на ремонт основных средств</w:t>
            </w:r>
          </w:p>
        </w:tc>
        <w:tc>
          <w:tcPr>
            <w:tcW w:w="1764" w:type="dxa"/>
            <w:gridSpan w:val="2"/>
            <w:tcBorders>
              <w:top w:val="single" w:sz="4" w:space="0" w:color="auto"/>
              <w:left w:val="nil"/>
              <w:bottom w:val="single" w:sz="4" w:space="0" w:color="auto"/>
              <w:right w:val="nil"/>
            </w:tcBorders>
            <w:shd w:val="clear" w:color="auto" w:fill="auto"/>
            <w:vAlign w:val="center"/>
          </w:tcPr>
          <w:p w14:paraId="00D99EC4" w14:textId="77777777" w:rsidR="00C9707E" w:rsidRPr="00B01479" w:rsidRDefault="00C9707E" w:rsidP="00BD727B">
            <w:pPr>
              <w:jc w:val="center"/>
            </w:pPr>
            <w:r w:rsidRPr="00B01479">
              <w:t>365</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37AC8006" w14:textId="77777777" w:rsidR="00C9707E" w:rsidRPr="00B01479" w:rsidRDefault="00C9707E" w:rsidP="00BD727B">
            <w:pPr>
              <w:jc w:val="center"/>
            </w:pPr>
            <w:r w:rsidRPr="00B01479">
              <w:t>1 792</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B83035" w14:textId="77777777" w:rsidR="00C9707E" w:rsidRPr="00B01479" w:rsidRDefault="00C9707E" w:rsidP="00BD727B">
            <w:pPr>
              <w:jc w:val="center"/>
            </w:pPr>
            <w:r w:rsidRPr="00B01479">
              <w:t>1 427</w:t>
            </w:r>
          </w:p>
        </w:tc>
      </w:tr>
      <w:tr w:rsidR="00C9707E" w:rsidRPr="00236717" w14:paraId="60CA49AC" w14:textId="77777777" w:rsidTr="00BD727B">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2C0716" w14:textId="77777777" w:rsidR="00C9707E" w:rsidRPr="00236717" w:rsidRDefault="00C9707E" w:rsidP="00BD727B">
            <w:pPr>
              <w:jc w:val="center"/>
              <w:rPr>
                <w:sz w:val="20"/>
              </w:rPr>
            </w:pPr>
            <w:r w:rsidRPr="00236717">
              <w:rPr>
                <w:sz w:val="20"/>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7189230" w14:textId="77777777" w:rsidR="00C9707E" w:rsidRPr="00236717" w:rsidRDefault="00C9707E" w:rsidP="00BD727B">
            <w:pPr>
              <w:rPr>
                <w:sz w:val="20"/>
              </w:rPr>
            </w:pPr>
            <w:r w:rsidRPr="00236717">
              <w:rPr>
                <w:sz w:val="20"/>
              </w:rPr>
              <w:t>Расходы на оплату труда</w:t>
            </w:r>
          </w:p>
        </w:tc>
        <w:tc>
          <w:tcPr>
            <w:tcW w:w="1764" w:type="dxa"/>
            <w:gridSpan w:val="2"/>
            <w:tcBorders>
              <w:top w:val="single" w:sz="4" w:space="0" w:color="auto"/>
              <w:left w:val="nil"/>
              <w:bottom w:val="single" w:sz="4" w:space="0" w:color="auto"/>
              <w:right w:val="nil"/>
            </w:tcBorders>
            <w:shd w:val="clear" w:color="auto" w:fill="auto"/>
            <w:vAlign w:val="center"/>
          </w:tcPr>
          <w:p w14:paraId="74AD01F1" w14:textId="77777777" w:rsidR="00C9707E" w:rsidRPr="00B01479" w:rsidRDefault="00C9707E" w:rsidP="00BD727B">
            <w:pPr>
              <w:jc w:val="center"/>
            </w:pPr>
            <w:r w:rsidRPr="00B01479">
              <w:t>9 064</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2C3077D5" w14:textId="77777777" w:rsidR="00C9707E" w:rsidRPr="00B01479" w:rsidRDefault="00C9707E" w:rsidP="00BD727B">
            <w:pPr>
              <w:jc w:val="center"/>
            </w:pPr>
            <w:r w:rsidRPr="00B01479">
              <w:t>9 501</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71F4D4" w14:textId="77777777" w:rsidR="00C9707E" w:rsidRPr="00B01479" w:rsidRDefault="00C9707E" w:rsidP="00BD727B">
            <w:pPr>
              <w:jc w:val="center"/>
            </w:pPr>
            <w:r w:rsidRPr="00B01479">
              <w:t>437</w:t>
            </w:r>
          </w:p>
        </w:tc>
      </w:tr>
      <w:tr w:rsidR="00C9707E" w:rsidRPr="00236717" w14:paraId="760CCDAF" w14:textId="77777777" w:rsidTr="00BD727B">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793176" w14:textId="77777777" w:rsidR="00C9707E" w:rsidRPr="00236717" w:rsidRDefault="00C9707E" w:rsidP="00BD727B">
            <w:pPr>
              <w:jc w:val="center"/>
              <w:rPr>
                <w:sz w:val="20"/>
              </w:rPr>
            </w:pPr>
            <w:r w:rsidRPr="00236717">
              <w:rPr>
                <w:sz w:val="20"/>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36B5DE1" w14:textId="77777777" w:rsidR="00C9707E" w:rsidRPr="00236717" w:rsidRDefault="00C9707E" w:rsidP="00BD727B">
            <w:pPr>
              <w:rPr>
                <w:sz w:val="20"/>
              </w:rPr>
            </w:pPr>
            <w:r w:rsidRPr="00236717">
              <w:rPr>
                <w:sz w:val="20"/>
              </w:rPr>
              <w:t>Расходы на оплату работ и услуг производственного характера, выполняемых по договорам со сторонними организациями</w:t>
            </w:r>
          </w:p>
        </w:tc>
        <w:tc>
          <w:tcPr>
            <w:tcW w:w="1764" w:type="dxa"/>
            <w:gridSpan w:val="2"/>
            <w:tcBorders>
              <w:top w:val="single" w:sz="4" w:space="0" w:color="auto"/>
              <w:left w:val="nil"/>
              <w:bottom w:val="single" w:sz="4" w:space="0" w:color="auto"/>
              <w:right w:val="nil"/>
            </w:tcBorders>
            <w:shd w:val="clear" w:color="auto" w:fill="auto"/>
            <w:vAlign w:val="center"/>
          </w:tcPr>
          <w:p w14:paraId="48FD2454" w14:textId="77777777" w:rsidR="00C9707E" w:rsidRPr="00B01479" w:rsidRDefault="00C9707E" w:rsidP="00BD727B">
            <w:pPr>
              <w:jc w:val="center"/>
            </w:pPr>
            <w:r w:rsidRPr="00B01479">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32678F12" w14:textId="77777777" w:rsidR="00C9707E" w:rsidRPr="00B01479" w:rsidRDefault="00C9707E" w:rsidP="00BD727B">
            <w:pPr>
              <w:jc w:val="center"/>
            </w:pPr>
            <w:r w:rsidRPr="00B01479">
              <w:t>760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E8763D" w14:textId="77777777" w:rsidR="00C9707E" w:rsidRPr="00B01479" w:rsidRDefault="00C9707E" w:rsidP="00BD727B">
            <w:pPr>
              <w:jc w:val="center"/>
            </w:pPr>
            <w:r w:rsidRPr="00B01479">
              <w:t>760</w:t>
            </w:r>
          </w:p>
        </w:tc>
      </w:tr>
      <w:tr w:rsidR="00C9707E" w:rsidRPr="00236717" w14:paraId="23F9FE1E" w14:textId="77777777" w:rsidTr="00BD727B">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3BB65F" w14:textId="77777777" w:rsidR="00C9707E" w:rsidRPr="00236717" w:rsidRDefault="00C9707E" w:rsidP="00BD727B">
            <w:pPr>
              <w:jc w:val="center"/>
              <w:rPr>
                <w:sz w:val="20"/>
              </w:rPr>
            </w:pPr>
            <w:r w:rsidRPr="00236717">
              <w:rPr>
                <w:sz w:val="20"/>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1D047D5" w14:textId="77777777" w:rsidR="00C9707E" w:rsidRPr="00236717" w:rsidRDefault="00C9707E" w:rsidP="00BD727B">
            <w:pPr>
              <w:rPr>
                <w:sz w:val="20"/>
              </w:rPr>
            </w:pPr>
            <w:r w:rsidRPr="00236717">
              <w:rPr>
                <w:sz w:val="20"/>
              </w:rPr>
              <w:t>Расходы на оплату иных работ и услуг, выполняемых по договорам с организациями</w:t>
            </w:r>
          </w:p>
        </w:tc>
        <w:tc>
          <w:tcPr>
            <w:tcW w:w="1764" w:type="dxa"/>
            <w:gridSpan w:val="2"/>
            <w:tcBorders>
              <w:top w:val="single" w:sz="4" w:space="0" w:color="auto"/>
              <w:left w:val="nil"/>
              <w:bottom w:val="single" w:sz="4" w:space="0" w:color="auto"/>
              <w:right w:val="nil"/>
            </w:tcBorders>
            <w:shd w:val="clear" w:color="auto" w:fill="auto"/>
            <w:vAlign w:val="center"/>
          </w:tcPr>
          <w:p w14:paraId="0E6090BF" w14:textId="77777777" w:rsidR="00C9707E" w:rsidRPr="00B01479" w:rsidRDefault="00C9707E" w:rsidP="00BD727B">
            <w:pPr>
              <w:jc w:val="center"/>
            </w:pPr>
            <w:r w:rsidRPr="00B01479">
              <w:t>931</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299DA51D" w14:textId="77777777" w:rsidR="00C9707E" w:rsidRPr="00B01479" w:rsidRDefault="00C9707E" w:rsidP="00BD727B">
            <w:pPr>
              <w:jc w:val="center"/>
            </w:pPr>
            <w:r w:rsidRPr="00B01479">
              <w:t>1 684</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D40614" w14:textId="77777777" w:rsidR="00C9707E" w:rsidRPr="00B01479" w:rsidRDefault="00C9707E" w:rsidP="00BD727B">
            <w:pPr>
              <w:jc w:val="center"/>
            </w:pPr>
            <w:r w:rsidRPr="00B01479">
              <w:t>753</w:t>
            </w:r>
          </w:p>
        </w:tc>
      </w:tr>
      <w:tr w:rsidR="00C9707E" w:rsidRPr="00236717" w14:paraId="5853774B" w14:textId="77777777" w:rsidTr="00BD727B">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967800" w14:textId="77777777" w:rsidR="00C9707E" w:rsidRPr="00236717" w:rsidRDefault="00C9707E" w:rsidP="00BD727B">
            <w:pPr>
              <w:jc w:val="center"/>
              <w:rPr>
                <w:sz w:val="20"/>
              </w:rPr>
            </w:pPr>
            <w:r w:rsidRPr="00236717">
              <w:rPr>
                <w:sz w:val="20"/>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F866D31" w14:textId="77777777" w:rsidR="00C9707E" w:rsidRPr="00236717" w:rsidRDefault="00C9707E" w:rsidP="00BD727B">
            <w:pPr>
              <w:rPr>
                <w:sz w:val="20"/>
              </w:rPr>
            </w:pPr>
            <w:r w:rsidRPr="00236717">
              <w:rPr>
                <w:sz w:val="20"/>
              </w:rPr>
              <w:t>Расходы на служебные командировки</w:t>
            </w:r>
          </w:p>
        </w:tc>
        <w:tc>
          <w:tcPr>
            <w:tcW w:w="1764" w:type="dxa"/>
            <w:gridSpan w:val="2"/>
            <w:tcBorders>
              <w:top w:val="single" w:sz="4" w:space="0" w:color="auto"/>
              <w:left w:val="nil"/>
              <w:bottom w:val="single" w:sz="4" w:space="0" w:color="auto"/>
              <w:right w:val="nil"/>
            </w:tcBorders>
            <w:shd w:val="clear" w:color="auto" w:fill="auto"/>
            <w:vAlign w:val="center"/>
          </w:tcPr>
          <w:p w14:paraId="7317DECB" w14:textId="77777777" w:rsidR="00C9707E" w:rsidRPr="00B01479" w:rsidRDefault="00C9707E" w:rsidP="00BD727B">
            <w:pPr>
              <w:jc w:val="center"/>
            </w:pPr>
            <w:r w:rsidRPr="00B01479">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75CB0475" w14:textId="77777777" w:rsidR="00C9707E" w:rsidRPr="00B01479" w:rsidRDefault="00C9707E" w:rsidP="00BD727B">
            <w:pPr>
              <w:jc w:val="center"/>
            </w:pPr>
            <w:r w:rsidRPr="00B01479">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77004E" w14:textId="77777777" w:rsidR="00C9707E" w:rsidRPr="00B01479" w:rsidRDefault="00C9707E" w:rsidP="00BD727B">
            <w:pPr>
              <w:jc w:val="center"/>
            </w:pPr>
            <w:r w:rsidRPr="00B01479">
              <w:t>0</w:t>
            </w:r>
          </w:p>
        </w:tc>
      </w:tr>
      <w:tr w:rsidR="00C9707E" w:rsidRPr="00236717" w14:paraId="2933EFB8" w14:textId="77777777" w:rsidTr="00BD727B">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14529D" w14:textId="77777777" w:rsidR="00C9707E" w:rsidRPr="00236717" w:rsidRDefault="00C9707E" w:rsidP="00BD727B">
            <w:pPr>
              <w:jc w:val="center"/>
              <w:rPr>
                <w:sz w:val="20"/>
              </w:rPr>
            </w:pPr>
            <w:r w:rsidRPr="00236717">
              <w:rPr>
                <w:sz w:val="20"/>
              </w:rPr>
              <w:t>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7B206C2" w14:textId="77777777" w:rsidR="00C9707E" w:rsidRPr="00236717" w:rsidRDefault="00C9707E" w:rsidP="00BD727B">
            <w:pPr>
              <w:rPr>
                <w:sz w:val="20"/>
              </w:rPr>
            </w:pPr>
            <w:r w:rsidRPr="00236717">
              <w:rPr>
                <w:sz w:val="20"/>
              </w:rPr>
              <w:t>Расходы на обучение персонала</w:t>
            </w:r>
          </w:p>
        </w:tc>
        <w:tc>
          <w:tcPr>
            <w:tcW w:w="1764" w:type="dxa"/>
            <w:gridSpan w:val="2"/>
            <w:tcBorders>
              <w:top w:val="single" w:sz="4" w:space="0" w:color="auto"/>
              <w:left w:val="nil"/>
              <w:bottom w:val="single" w:sz="4" w:space="0" w:color="auto"/>
              <w:right w:val="nil"/>
            </w:tcBorders>
            <w:shd w:val="clear" w:color="auto" w:fill="auto"/>
            <w:vAlign w:val="center"/>
          </w:tcPr>
          <w:p w14:paraId="13BA2363" w14:textId="77777777" w:rsidR="00C9707E" w:rsidRPr="00B01479" w:rsidRDefault="00C9707E" w:rsidP="00BD727B">
            <w:pPr>
              <w:jc w:val="center"/>
            </w:pPr>
            <w:r w:rsidRPr="00B01479">
              <w:t>49</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66EC3772" w14:textId="77777777" w:rsidR="00C9707E" w:rsidRPr="00B01479" w:rsidRDefault="00C9707E" w:rsidP="00BD727B">
            <w:pPr>
              <w:jc w:val="center"/>
            </w:pPr>
            <w:r w:rsidRPr="00B01479">
              <w:t>7</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18103F" w14:textId="77777777" w:rsidR="00C9707E" w:rsidRPr="00B01479" w:rsidRDefault="00C9707E" w:rsidP="00BD727B">
            <w:pPr>
              <w:jc w:val="center"/>
            </w:pPr>
            <w:r w:rsidRPr="00B01479">
              <w:t>-42</w:t>
            </w:r>
          </w:p>
        </w:tc>
      </w:tr>
      <w:tr w:rsidR="00C9707E" w:rsidRPr="00236717" w14:paraId="0648BF8A" w14:textId="77777777" w:rsidTr="00BD727B">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802D7A" w14:textId="77777777" w:rsidR="00C9707E" w:rsidRPr="00236717" w:rsidRDefault="00C9707E" w:rsidP="00BD727B">
            <w:pPr>
              <w:jc w:val="center"/>
              <w:rPr>
                <w:sz w:val="20"/>
              </w:rPr>
            </w:pPr>
            <w:r w:rsidRPr="00236717">
              <w:rPr>
                <w:sz w:val="20"/>
              </w:rPr>
              <w:t>8</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85D6DAB" w14:textId="77777777" w:rsidR="00C9707E" w:rsidRPr="00236717" w:rsidRDefault="00C9707E" w:rsidP="00BD727B">
            <w:pPr>
              <w:rPr>
                <w:sz w:val="20"/>
              </w:rPr>
            </w:pPr>
            <w:r w:rsidRPr="00236717">
              <w:rPr>
                <w:sz w:val="20"/>
              </w:rPr>
              <w:t>Лизинговый платеж</w:t>
            </w:r>
          </w:p>
        </w:tc>
        <w:tc>
          <w:tcPr>
            <w:tcW w:w="1764" w:type="dxa"/>
            <w:gridSpan w:val="2"/>
            <w:tcBorders>
              <w:top w:val="single" w:sz="4" w:space="0" w:color="auto"/>
              <w:left w:val="nil"/>
              <w:bottom w:val="single" w:sz="4" w:space="0" w:color="auto"/>
              <w:right w:val="nil"/>
            </w:tcBorders>
            <w:shd w:val="clear" w:color="auto" w:fill="auto"/>
            <w:vAlign w:val="center"/>
          </w:tcPr>
          <w:p w14:paraId="33453CD9" w14:textId="77777777" w:rsidR="00C9707E" w:rsidRPr="00B01479" w:rsidRDefault="00C9707E" w:rsidP="00BD727B">
            <w:pPr>
              <w:jc w:val="center"/>
            </w:pPr>
            <w:r w:rsidRPr="00B01479">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023C10E6" w14:textId="77777777" w:rsidR="00C9707E" w:rsidRPr="00B01479" w:rsidRDefault="00C9707E" w:rsidP="00BD727B">
            <w:pPr>
              <w:jc w:val="center"/>
            </w:pPr>
            <w:r w:rsidRPr="00B01479">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6106A5" w14:textId="77777777" w:rsidR="00C9707E" w:rsidRPr="00B01479" w:rsidRDefault="00C9707E" w:rsidP="00BD727B">
            <w:pPr>
              <w:jc w:val="center"/>
            </w:pPr>
            <w:r w:rsidRPr="00B01479">
              <w:t>0</w:t>
            </w:r>
          </w:p>
        </w:tc>
      </w:tr>
      <w:tr w:rsidR="00C9707E" w:rsidRPr="00236717" w14:paraId="597C2C6B" w14:textId="77777777" w:rsidTr="00BD727B">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E8C236" w14:textId="77777777" w:rsidR="00C9707E" w:rsidRPr="00236717" w:rsidRDefault="00C9707E" w:rsidP="00BD727B">
            <w:pPr>
              <w:jc w:val="center"/>
              <w:rPr>
                <w:sz w:val="20"/>
              </w:rPr>
            </w:pPr>
            <w:r w:rsidRPr="00236717">
              <w:rPr>
                <w:sz w:val="20"/>
              </w:rPr>
              <w:t>9</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F6F6A7C" w14:textId="77777777" w:rsidR="00C9707E" w:rsidRPr="00236717" w:rsidRDefault="00C9707E" w:rsidP="00BD727B">
            <w:pPr>
              <w:rPr>
                <w:sz w:val="20"/>
              </w:rPr>
            </w:pPr>
            <w:r w:rsidRPr="00236717">
              <w:rPr>
                <w:sz w:val="20"/>
              </w:rPr>
              <w:t>Арендная плата</w:t>
            </w:r>
          </w:p>
        </w:tc>
        <w:tc>
          <w:tcPr>
            <w:tcW w:w="1764" w:type="dxa"/>
            <w:gridSpan w:val="2"/>
            <w:tcBorders>
              <w:top w:val="single" w:sz="4" w:space="0" w:color="auto"/>
              <w:left w:val="nil"/>
              <w:bottom w:val="single" w:sz="4" w:space="0" w:color="auto"/>
              <w:right w:val="nil"/>
            </w:tcBorders>
            <w:shd w:val="clear" w:color="auto" w:fill="auto"/>
            <w:vAlign w:val="center"/>
          </w:tcPr>
          <w:p w14:paraId="4054DADB" w14:textId="77777777" w:rsidR="00C9707E" w:rsidRPr="00B01479" w:rsidRDefault="00C9707E" w:rsidP="00BD727B">
            <w:pPr>
              <w:jc w:val="center"/>
            </w:pPr>
            <w:r w:rsidRPr="00B01479">
              <w:t>1 840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125CEC29" w14:textId="77777777" w:rsidR="00C9707E" w:rsidRPr="00B01479" w:rsidRDefault="00C9707E" w:rsidP="00BD727B">
            <w:pPr>
              <w:jc w:val="center"/>
            </w:pPr>
            <w:r w:rsidRPr="00B01479">
              <w:t>468</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DCAA41" w14:textId="77777777" w:rsidR="00C9707E" w:rsidRPr="00B01479" w:rsidRDefault="00C9707E" w:rsidP="00BD727B">
            <w:pPr>
              <w:jc w:val="center"/>
            </w:pPr>
            <w:r w:rsidRPr="00B01479">
              <w:t>-1 372</w:t>
            </w:r>
          </w:p>
        </w:tc>
      </w:tr>
      <w:tr w:rsidR="00C9707E" w:rsidRPr="00236717" w14:paraId="6732E7D1" w14:textId="77777777" w:rsidTr="00BD727B">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C0F68A" w14:textId="77777777" w:rsidR="00C9707E" w:rsidRPr="00236717" w:rsidRDefault="00C9707E" w:rsidP="00BD727B">
            <w:pPr>
              <w:jc w:val="center"/>
              <w:rPr>
                <w:sz w:val="20"/>
              </w:rPr>
            </w:pPr>
            <w:r w:rsidRPr="00236717">
              <w:rPr>
                <w:sz w:val="20"/>
              </w:rPr>
              <w:t>10</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4BED4AB" w14:textId="77777777" w:rsidR="00C9707E" w:rsidRPr="00236717" w:rsidRDefault="00C9707E" w:rsidP="00BD727B">
            <w:pPr>
              <w:rPr>
                <w:sz w:val="20"/>
              </w:rPr>
            </w:pPr>
            <w:r w:rsidRPr="00236717">
              <w:rPr>
                <w:sz w:val="20"/>
              </w:rPr>
              <w:t>Другие расходы</w:t>
            </w:r>
          </w:p>
        </w:tc>
        <w:tc>
          <w:tcPr>
            <w:tcW w:w="1764" w:type="dxa"/>
            <w:gridSpan w:val="2"/>
            <w:tcBorders>
              <w:top w:val="single" w:sz="4" w:space="0" w:color="auto"/>
              <w:left w:val="nil"/>
              <w:bottom w:val="single" w:sz="4" w:space="0" w:color="auto"/>
              <w:right w:val="nil"/>
            </w:tcBorders>
            <w:shd w:val="clear" w:color="auto" w:fill="auto"/>
            <w:vAlign w:val="center"/>
          </w:tcPr>
          <w:p w14:paraId="27F15101" w14:textId="77777777" w:rsidR="00C9707E" w:rsidRPr="00B01479" w:rsidRDefault="00C9707E" w:rsidP="00BD727B">
            <w:pPr>
              <w:jc w:val="center"/>
            </w:pPr>
            <w:r w:rsidRPr="00B01479">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6FBD65A2" w14:textId="77777777" w:rsidR="00C9707E" w:rsidRPr="00B01479" w:rsidRDefault="00C9707E" w:rsidP="00BD727B">
            <w:pPr>
              <w:jc w:val="center"/>
            </w:pPr>
            <w:r w:rsidRPr="00B01479">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F0E2A0" w14:textId="77777777" w:rsidR="00C9707E" w:rsidRPr="00B01479" w:rsidRDefault="00C9707E" w:rsidP="00BD727B">
            <w:pPr>
              <w:jc w:val="center"/>
            </w:pPr>
            <w:r w:rsidRPr="00B01479">
              <w:t>0</w:t>
            </w:r>
          </w:p>
        </w:tc>
      </w:tr>
      <w:tr w:rsidR="00C9707E" w:rsidRPr="00236717" w14:paraId="2D44E100" w14:textId="77777777" w:rsidTr="00BD727B">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F43902" w14:textId="77777777" w:rsidR="00C9707E" w:rsidRPr="00236717" w:rsidRDefault="00C9707E" w:rsidP="00BD727B">
            <w:pPr>
              <w:jc w:val="center"/>
              <w:rPr>
                <w:sz w:val="20"/>
              </w:rPr>
            </w:pPr>
            <w:r w:rsidRPr="00236717">
              <w:rPr>
                <w:sz w:val="20"/>
              </w:rPr>
              <w:t> </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23BD3C7" w14:textId="77777777" w:rsidR="00C9707E" w:rsidRPr="00236717" w:rsidRDefault="00C9707E" w:rsidP="00BD727B">
            <w:pPr>
              <w:rPr>
                <w:sz w:val="20"/>
              </w:rPr>
            </w:pPr>
            <w:r w:rsidRPr="00236717">
              <w:rPr>
                <w:sz w:val="20"/>
              </w:rPr>
              <w:t>ИТОГО базовый уровень операционных расходов</w:t>
            </w:r>
          </w:p>
        </w:tc>
        <w:tc>
          <w:tcPr>
            <w:tcW w:w="1764" w:type="dxa"/>
            <w:gridSpan w:val="2"/>
            <w:tcBorders>
              <w:top w:val="single" w:sz="4" w:space="0" w:color="auto"/>
              <w:left w:val="nil"/>
              <w:bottom w:val="single" w:sz="4" w:space="0" w:color="auto"/>
              <w:right w:val="nil"/>
            </w:tcBorders>
            <w:shd w:val="clear" w:color="auto" w:fill="auto"/>
            <w:vAlign w:val="center"/>
          </w:tcPr>
          <w:p w14:paraId="4C3828CC" w14:textId="77777777" w:rsidR="00C9707E" w:rsidRPr="00B01479" w:rsidRDefault="00C9707E" w:rsidP="00BD727B">
            <w:pPr>
              <w:jc w:val="center"/>
            </w:pPr>
            <w:r w:rsidRPr="00B01479">
              <w:t>12 522</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81FA19" w14:textId="77777777" w:rsidR="00C9707E" w:rsidRPr="00B01479" w:rsidRDefault="00C9707E" w:rsidP="00BD727B">
            <w:pPr>
              <w:jc w:val="center"/>
            </w:pPr>
            <w:r w:rsidRPr="00B01479">
              <w:t>17 279</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12644F5A" w14:textId="77777777" w:rsidR="00C9707E" w:rsidRDefault="00C9707E" w:rsidP="00BD727B">
            <w:pPr>
              <w:jc w:val="center"/>
            </w:pPr>
            <w:r w:rsidRPr="00B01479">
              <w:t>4 757</w:t>
            </w:r>
          </w:p>
        </w:tc>
      </w:tr>
      <w:tr w:rsidR="00C9707E" w:rsidRPr="00236717" w14:paraId="5077A107" w14:textId="77777777" w:rsidTr="00BD727B">
        <w:trPr>
          <w:trHeight w:val="300"/>
        </w:trPr>
        <w:tc>
          <w:tcPr>
            <w:tcW w:w="750" w:type="dxa"/>
            <w:tcBorders>
              <w:top w:val="nil"/>
              <w:left w:val="nil"/>
              <w:bottom w:val="nil"/>
              <w:right w:val="nil"/>
            </w:tcBorders>
            <w:shd w:val="clear" w:color="auto" w:fill="auto"/>
            <w:vAlign w:val="center"/>
            <w:hideMark/>
          </w:tcPr>
          <w:p w14:paraId="46788468" w14:textId="77777777" w:rsidR="00C9707E" w:rsidRPr="00236717" w:rsidRDefault="00C9707E" w:rsidP="00BD727B">
            <w:pPr>
              <w:jc w:val="center"/>
              <w:rPr>
                <w:color w:val="FF0000"/>
                <w:sz w:val="20"/>
              </w:rPr>
            </w:pPr>
          </w:p>
        </w:tc>
        <w:tc>
          <w:tcPr>
            <w:tcW w:w="3361" w:type="dxa"/>
            <w:tcBorders>
              <w:top w:val="nil"/>
              <w:left w:val="nil"/>
              <w:bottom w:val="nil"/>
              <w:right w:val="nil"/>
            </w:tcBorders>
            <w:shd w:val="clear" w:color="auto" w:fill="auto"/>
            <w:vAlign w:val="center"/>
            <w:hideMark/>
          </w:tcPr>
          <w:p w14:paraId="187C6798" w14:textId="77777777" w:rsidR="00C9707E" w:rsidRPr="00236717" w:rsidRDefault="00C9707E" w:rsidP="00BD727B">
            <w:pPr>
              <w:rPr>
                <w:sz w:val="20"/>
              </w:rPr>
            </w:pPr>
          </w:p>
        </w:tc>
        <w:tc>
          <w:tcPr>
            <w:tcW w:w="1573" w:type="dxa"/>
            <w:tcBorders>
              <w:top w:val="nil"/>
              <w:left w:val="nil"/>
              <w:bottom w:val="nil"/>
              <w:right w:val="nil"/>
            </w:tcBorders>
            <w:shd w:val="clear" w:color="auto" w:fill="auto"/>
            <w:vAlign w:val="center"/>
            <w:hideMark/>
          </w:tcPr>
          <w:p w14:paraId="779EF594" w14:textId="77777777" w:rsidR="00C9707E" w:rsidRPr="00236717" w:rsidRDefault="00C9707E" w:rsidP="00BD727B">
            <w:pPr>
              <w:rPr>
                <w:sz w:val="20"/>
              </w:rPr>
            </w:pPr>
          </w:p>
        </w:tc>
        <w:tc>
          <w:tcPr>
            <w:tcW w:w="1764" w:type="dxa"/>
            <w:gridSpan w:val="2"/>
            <w:tcBorders>
              <w:top w:val="nil"/>
              <w:left w:val="nil"/>
              <w:bottom w:val="nil"/>
              <w:right w:val="nil"/>
            </w:tcBorders>
            <w:shd w:val="clear" w:color="auto" w:fill="auto"/>
            <w:vAlign w:val="center"/>
            <w:hideMark/>
          </w:tcPr>
          <w:p w14:paraId="284013EC" w14:textId="77777777" w:rsidR="00C9707E" w:rsidRPr="00236717" w:rsidRDefault="00C9707E" w:rsidP="00BD727B">
            <w:pPr>
              <w:rPr>
                <w:sz w:val="20"/>
              </w:rPr>
            </w:pPr>
          </w:p>
        </w:tc>
        <w:tc>
          <w:tcPr>
            <w:tcW w:w="1764" w:type="dxa"/>
            <w:gridSpan w:val="2"/>
            <w:tcBorders>
              <w:top w:val="nil"/>
              <w:left w:val="nil"/>
              <w:bottom w:val="nil"/>
              <w:right w:val="nil"/>
            </w:tcBorders>
            <w:shd w:val="clear" w:color="auto" w:fill="auto"/>
            <w:vAlign w:val="center"/>
            <w:hideMark/>
          </w:tcPr>
          <w:p w14:paraId="3D49009A" w14:textId="77777777" w:rsidR="00C9707E" w:rsidRPr="00236717" w:rsidRDefault="00C9707E" w:rsidP="00BD727B">
            <w:pPr>
              <w:rPr>
                <w:sz w:val="20"/>
              </w:rPr>
            </w:pPr>
          </w:p>
        </w:tc>
        <w:tc>
          <w:tcPr>
            <w:tcW w:w="1872" w:type="dxa"/>
            <w:gridSpan w:val="2"/>
            <w:tcBorders>
              <w:top w:val="nil"/>
              <w:left w:val="nil"/>
              <w:bottom w:val="nil"/>
              <w:right w:val="nil"/>
            </w:tcBorders>
            <w:shd w:val="clear" w:color="auto" w:fill="auto"/>
            <w:vAlign w:val="center"/>
            <w:hideMark/>
          </w:tcPr>
          <w:p w14:paraId="34A8F2CE" w14:textId="77777777" w:rsidR="00C9707E" w:rsidRPr="00236717" w:rsidRDefault="00C9707E" w:rsidP="00BD727B">
            <w:pPr>
              <w:rPr>
                <w:sz w:val="20"/>
              </w:rPr>
            </w:pPr>
          </w:p>
        </w:tc>
      </w:tr>
      <w:tr w:rsidR="00C9707E" w:rsidRPr="00236717" w14:paraId="771B0C5C" w14:textId="77777777" w:rsidTr="00BD727B">
        <w:trPr>
          <w:trHeight w:val="300"/>
        </w:trPr>
        <w:tc>
          <w:tcPr>
            <w:tcW w:w="750" w:type="dxa"/>
            <w:tcBorders>
              <w:top w:val="nil"/>
              <w:left w:val="nil"/>
              <w:bottom w:val="nil"/>
              <w:right w:val="nil"/>
            </w:tcBorders>
            <w:shd w:val="clear" w:color="auto" w:fill="auto"/>
            <w:vAlign w:val="center"/>
            <w:hideMark/>
          </w:tcPr>
          <w:p w14:paraId="18695B5E" w14:textId="77777777" w:rsidR="00C9707E" w:rsidRPr="00236717" w:rsidRDefault="00C9707E" w:rsidP="00BD727B">
            <w:pPr>
              <w:rPr>
                <w:sz w:val="20"/>
              </w:rPr>
            </w:pPr>
          </w:p>
        </w:tc>
        <w:tc>
          <w:tcPr>
            <w:tcW w:w="3361" w:type="dxa"/>
            <w:tcBorders>
              <w:top w:val="nil"/>
              <w:left w:val="nil"/>
              <w:bottom w:val="nil"/>
              <w:right w:val="nil"/>
            </w:tcBorders>
            <w:shd w:val="clear" w:color="auto" w:fill="auto"/>
            <w:vAlign w:val="center"/>
            <w:hideMark/>
          </w:tcPr>
          <w:p w14:paraId="1CE2E61D" w14:textId="77777777" w:rsidR="00C9707E" w:rsidRPr="00236717" w:rsidRDefault="00C9707E" w:rsidP="00BD727B">
            <w:pPr>
              <w:rPr>
                <w:sz w:val="20"/>
              </w:rPr>
            </w:pPr>
          </w:p>
        </w:tc>
        <w:tc>
          <w:tcPr>
            <w:tcW w:w="1573" w:type="dxa"/>
            <w:tcBorders>
              <w:top w:val="nil"/>
              <w:left w:val="nil"/>
              <w:bottom w:val="nil"/>
              <w:right w:val="nil"/>
            </w:tcBorders>
            <w:shd w:val="clear" w:color="auto" w:fill="auto"/>
            <w:vAlign w:val="center"/>
            <w:hideMark/>
          </w:tcPr>
          <w:p w14:paraId="47A2AC85" w14:textId="77777777" w:rsidR="00C9707E" w:rsidRPr="00236717" w:rsidRDefault="00C9707E" w:rsidP="00BD727B">
            <w:pPr>
              <w:rPr>
                <w:sz w:val="20"/>
              </w:rPr>
            </w:pPr>
          </w:p>
        </w:tc>
        <w:tc>
          <w:tcPr>
            <w:tcW w:w="1764" w:type="dxa"/>
            <w:gridSpan w:val="2"/>
            <w:tcBorders>
              <w:top w:val="nil"/>
              <w:left w:val="nil"/>
              <w:bottom w:val="nil"/>
              <w:right w:val="nil"/>
            </w:tcBorders>
            <w:shd w:val="clear" w:color="auto" w:fill="auto"/>
            <w:vAlign w:val="center"/>
            <w:hideMark/>
          </w:tcPr>
          <w:p w14:paraId="46C136D1" w14:textId="77777777" w:rsidR="00C9707E" w:rsidRPr="00236717" w:rsidRDefault="00C9707E" w:rsidP="00BD727B">
            <w:pPr>
              <w:rPr>
                <w:sz w:val="20"/>
              </w:rPr>
            </w:pPr>
          </w:p>
        </w:tc>
        <w:tc>
          <w:tcPr>
            <w:tcW w:w="1764" w:type="dxa"/>
            <w:gridSpan w:val="2"/>
            <w:tcBorders>
              <w:top w:val="nil"/>
              <w:left w:val="nil"/>
              <w:bottom w:val="nil"/>
              <w:right w:val="nil"/>
            </w:tcBorders>
            <w:shd w:val="clear" w:color="auto" w:fill="auto"/>
            <w:vAlign w:val="center"/>
            <w:hideMark/>
          </w:tcPr>
          <w:p w14:paraId="7D60DB38" w14:textId="77777777" w:rsidR="00C9707E" w:rsidRPr="00236717" w:rsidRDefault="00C9707E" w:rsidP="00BD727B">
            <w:pPr>
              <w:rPr>
                <w:sz w:val="20"/>
              </w:rPr>
            </w:pPr>
          </w:p>
        </w:tc>
        <w:tc>
          <w:tcPr>
            <w:tcW w:w="1872" w:type="dxa"/>
            <w:gridSpan w:val="2"/>
            <w:tcBorders>
              <w:top w:val="nil"/>
              <w:left w:val="nil"/>
              <w:bottom w:val="nil"/>
              <w:right w:val="nil"/>
            </w:tcBorders>
            <w:shd w:val="clear" w:color="auto" w:fill="auto"/>
            <w:vAlign w:val="center"/>
            <w:hideMark/>
          </w:tcPr>
          <w:p w14:paraId="07C6F7BF" w14:textId="77777777" w:rsidR="00C9707E" w:rsidRPr="00236717" w:rsidRDefault="00C9707E" w:rsidP="00BD727B">
            <w:pPr>
              <w:rPr>
                <w:sz w:val="20"/>
              </w:rPr>
            </w:pPr>
          </w:p>
        </w:tc>
      </w:tr>
    </w:tbl>
    <w:p w14:paraId="63B62B8B" w14:textId="77777777" w:rsidR="00C9707E" w:rsidRDefault="00C9707E" w:rsidP="00C9707E">
      <w:r>
        <w:br w:type="page"/>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C9707E" w:rsidRPr="00236717" w14:paraId="7A1A8B86" w14:textId="77777777" w:rsidTr="00BD727B">
        <w:trPr>
          <w:trHeight w:val="315"/>
        </w:trPr>
        <w:tc>
          <w:tcPr>
            <w:tcW w:w="9212" w:type="dxa"/>
            <w:gridSpan w:val="7"/>
            <w:tcBorders>
              <w:top w:val="nil"/>
              <w:left w:val="nil"/>
              <w:bottom w:val="nil"/>
              <w:right w:val="nil"/>
            </w:tcBorders>
            <w:shd w:val="clear" w:color="auto" w:fill="auto"/>
            <w:noWrap/>
            <w:vAlign w:val="center"/>
            <w:hideMark/>
          </w:tcPr>
          <w:p w14:paraId="5EB152BA" w14:textId="77777777" w:rsidR="00C9707E" w:rsidRPr="00CD1739" w:rsidRDefault="00C9707E" w:rsidP="00BD727B">
            <w:pPr>
              <w:jc w:val="center"/>
              <w:rPr>
                <w:sz w:val="20"/>
              </w:rPr>
            </w:pPr>
            <w:r w:rsidRPr="00CD1739">
              <w:rPr>
                <w:bCs/>
                <w:sz w:val="28"/>
              </w:rPr>
              <w:t>Реестр неподконтрольных расходов</w:t>
            </w:r>
          </w:p>
        </w:tc>
        <w:tc>
          <w:tcPr>
            <w:tcW w:w="1872" w:type="dxa"/>
            <w:gridSpan w:val="2"/>
            <w:tcBorders>
              <w:top w:val="nil"/>
              <w:left w:val="nil"/>
              <w:bottom w:val="nil"/>
              <w:right w:val="nil"/>
            </w:tcBorders>
            <w:shd w:val="clear" w:color="auto" w:fill="auto"/>
            <w:noWrap/>
            <w:vAlign w:val="center"/>
            <w:hideMark/>
          </w:tcPr>
          <w:p w14:paraId="53BFA49A" w14:textId="77777777" w:rsidR="00C9707E" w:rsidRPr="00236717" w:rsidRDefault="00C9707E" w:rsidP="00BD727B">
            <w:pPr>
              <w:rPr>
                <w:sz w:val="20"/>
              </w:rPr>
            </w:pPr>
          </w:p>
        </w:tc>
      </w:tr>
      <w:tr w:rsidR="00C9707E" w:rsidRPr="00236717" w14:paraId="2DE613CA" w14:textId="77777777" w:rsidTr="00BD727B">
        <w:trPr>
          <w:trHeight w:val="300"/>
        </w:trPr>
        <w:tc>
          <w:tcPr>
            <w:tcW w:w="750" w:type="dxa"/>
            <w:tcBorders>
              <w:top w:val="nil"/>
              <w:left w:val="nil"/>
              <w:bottom w:val="nil"/>
              <w:right w:val="nil"/>
            </w:tcBorders>
            <w:shd w:val="clear" w:color="auto" w:fill="auto"/>
            <w:noWrap/>
            <w:vAlign w:val="center"/>
            <w:hideMark/>
          </w:tcPr>
          <w:p w14:paraId="67677CE0" w14:textId="77777777" w:rsidR="00C9707E" w:rsidRPr="00236717" w:rsidRDefault="00C9707E" w:rsidP="00BD727B">
            <w:pPr>
              <w:rPr>
                <w:sz w:val="20"/>
              </w:rPr>
            </w:pPr>
          </w:p>
        </w:tc>
        <w:tc>
          <w:tcPr>
            <w:tcW w:w="3361" w:type="dxa"/>
            <w:tcBorders>
              <w:top w:val="nil"/>
              <w:left w:val="nil"/>
              <w:bottom w:val="nil"/>
              <w:right w:val="nil"/>
            </w:tcBorders>
            <w:shd w:val="clear" w:color="auto" w:fill="auto"/>
            <w:noWrap/>
            <w:vAlign w:val="center"/>
            <w:hideMark/>
          </w:tcPr>
          <w:p w14:paraId="082E9E7B" w14:textId="77777777" w:rsidR="00C9707E" w:rsidRPr="00236717" w:rsidRDefault="00C9707E" w:rsidP="00BD727B">
            <w:pPr>
              <w:rPr>
                <w:sz w:val="20"/>
              </w:rPr>
            </w:pPr>
          </w:p>
        </w:tc>
        <w:tc>
          <w:tcPr>
            <w:tcW w:w="1573" w:type="dxa"/>
            <w:tcBorders>
              <w:top w:val="nil"/>
              <w:left w:val="nil"/>
              <w:bottom w:val="nil"/>
              <w:right w:val="nil"/>
            </w:tcBorders>
            <w:shd w:val="clear" w:color="auto" w:fill="auto"/>
            <w:noWrap/>
            <w:vAlign w:val="center"/>
            <w:hideMark/>
          </w:tcPr>
          <w:p w14:paraId="7F8286E2" w14:textId="77777777" w:rsidR="00C9707E" w:rsidRPr="00236717" w:rsidRDefault="00C9707E" w:rsidP="00BD727B">
            <w:pPr>
              <w:rPr>
                <w:sz w:val="20"/>
              </w:rPr>
            </w:pPr>
          </w:p>
        </w:tc>
        <w:tc>
          <w:tcPr>
            <w:tcW w:w="1764" w:type="dxa"/>
            <w:gridSpan w:val="2"/>
            <w:tcBorders>
              <w:top w:val="nil"/>
              <w:left w:val="nil"/>
              <w:bottom w:val="nil"/>
              <w:right w:val="nil"/>
            </w:tcBorders>
            <w:shd w:val="clear" w:color="auto" w:fill="auto"/>
            <w:noWrap/>
            <w:vAlign w:val="center"/>
            <w:hideMark/>
          </w:tcPr>
          <w:p w14:paraId="4D7D80C4" w14:textId="77777777" w:rsidR="00C9707E" w:rsidRPr="00236717" w:rsidRDefault="00C9707E" w:rsidP="00BD727B">
            <w:pPr>
              <w:rPr>
                <w:sz w:val="20"/>
              </w:rPr>
            </w:pPr>
          </w:p>
        </w:tc>
        <w:tc>
          <w:tcPr>
            <w:tcW w:w="1764" w:type="dxa"/>
            <w:gridSpan w:val="2"/>
            <w:tcBorders>
              <w:top w:val="nil"/>
              <w:left w:val="nil"/>
              <w:bottom w:val="nil"/>
              <w:right w:val="nil"/>
            </w:tcBorders>
            <w:shd w:val="clear" w:color="auto" w:fill="auto"/>
            <w:noWrap/>
            <w:vAlign w:val="center"/>
            <w:hideMark/>
          </w:tcPr>
          <w:p w14:paraId="62C1B1FF" w14:textId="77777777" w:rsidR="00C9707E" w:rsidRPr="00236717" w:rsidRDefault="00C9707E" w:rsidP="00BD727B">
            <w:pPr>
              <w:jc w:val="right"/>
              <w:rPr>
                <w:sz w:val="20"/>
              </w:rPr>
            </w:pPr>
            <w:r>
              <w:rPr>
                <w:sz w:val="20"/>
              </w:rPr>
              <w:t>тыс. руб.</w:t>
            </w:r>
          </w:p>
        </w:tc>
        <w:tc>
          <w:tcPr>
            <w:tcW w:w="1872" w:type="dxa"/>
            <w:gridSpan w:val="2"/>
            <w:tcBorders>
              <w:top w:val="nil"/>
              <w:left w:val="nil"/>
              <w:bottom w:val="nil"/>
              <w:right w:val="nil"/>
            </w:tcBorders>
            <w:shd w:val="clear" w:color="auto" w:fill="auto"/>
            <w:noWrap/>
            <w:vAlign w:val="center"/>
            <w:hideMark/>
          </w:tcPr>
          <w:p w14:paraId="3BD678D3" w14:textId="77777777" w:rsidR="00C9707E" w:rsidRPr="00236717" w:rsidRDefault="00C9707E" w:rsidP="00BD727B">
            <w:pPr>
              <w:rPr>
                <w:sz w:val="20"/>
              </w:rPr>
            </w:pPr>
          </w:p>
        </w:tc>
      </w:tr>
      <w:tr w:rsidR="00C9707E" w:rsidRPr="004F1DF4" w14:paraId="274AC571" w14:textId="77777777" w:rsidTr="00BD727B">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91FDC1" w14:textId="77777777" w:rsidR="00C9707E" w:rsidRPr="004F1DF4" w:rsidRDefault="00C9707E" w:rsidP="00BD727B">
            <w:pPr>
              <w:jc w:val="center"/>
              <w:rPr>
                <w:sz w:val="20"/>
              </w:rPr>
            </w:pPr>
            <w:r w:rsidRPr="004F1DF4">
              <w:rPr>
                <w:sz w:val="20"/>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1C0B8FD" w14:textId="77777777" w:rsidR="00C9707E" w:rsidRPr="004F1DF4" w:rsidRDefault="00C9707E" w:rsidP="00BD727B">
            <w:pPr>
              <w:jc w:val="center"/>
              <w:rPr>
                <w:sz w:val="20"/>
              </w:rPr>
            </w:pPr>
            <w:r w:rsidRPr="004F1DF4">
              <w:rPr>
                <w:sz w:val="20"/>
              </w:rPr>
              <w:t>Наименование расхода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0985C710" w14:textId="77777777" w:rsidR="00C9707E" w:rsidRPr="004F1DF4" w:rsidRDefault="00C9707E" w:rsidP="00BD727B">
            <w:pPr>
              <w:jc w:val="center"/>
              <w:rPr>
                <w:sz w:val="20"/>
              </w:rPr>
            </w:pPr>
            <w:r>
              <w:rPr>
                <w:sz w:val="20"/>
              </w:rPr>
              <w:t>Утверждено на 2018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6C325BBE" w14:textId="77777777" w:rsidR="00C9707E" w:rsidRPr="004F1DF4" w:rsidRDefault="00C9707E" w:rsidP="00BD727B">
            <w:pPr>
              <w:jc w:val="center"/>
              <w:rPr>
                <w:sz w:val="20"/>
              </w:rPr>
            </w:pPr>
            <w:r w:rsidRPr="004F1DF4">
              <w:rPr>
                <w:sz w:val="20"/>
              </w:rPr>
              <w:t>Предложение экспертов на 2019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2F68B4C" w14:textId="77777777" w:rsidR="00C9707E" w:rsidRPr="004F1DF4" w:rsidRDefault="00C9707E" w:rsidP="00BD727B">
            <w:pPr>
              <w:jc w:val="center"/>
              <w:rPr>
                <w:sz w:val="20"/>
              </w:rPr>
            </w:pPr>
            <w:r>
              <w:rPr>
                <w:sz w:val="20"/>
              </w:rPr>
              <w:t>Динамика расходов</w:t>
            </w:r>
          </w:p>
        </w:tc>
      </w:tr>
      <w:tr w:rsidR="00C9707E" w:rsidRPr="004F1DF4" w14:paraId="7C024249" w14:textId="77777777" w:rsidTr="00BD727B">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8549ED" w14:textId="77777777" w:rsidR="00C9707E" w:rsidRPr="004F1DF4" w:rsidRDefault="00C9707E" w:rsidP="00BD727B">
            <w:pPr>
              <w:jc w:val="center"/>
              <w:rPr>
                <w:sz w:val="20"/>
              </w:rPr>
            </w:pPr>
            <w:r w:rsidRPr="004F1DF4">
              <w:rPr>
                <w:sz w:val="20"/>
              </w:rPr>
              <w:t>1.1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6720D0B" w14:textId="77777777" w:rsidR="00C9707E" w:rsidRPr="004F1DF4" w:rsidRDefault="00C9707E" w:rsidP="00BD727B">
            <w:pPr>
              <w:rPr>
                <w:sz w:val="20"/>
              </w:rPr>
            </w:pPr>
            <w:r w:rsidRPr="004F1DF4">
              <w:rPr>
                <w:sz w:val="20"/>
              </w:rPr>
              <w:t>Расходы на оплату услуг, оказываемых организациями, осуществляющими регулируемые виды деятельности</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406B5A41" w14:textId="77777777" w:rsidR="00C9707E" w:rsidRPr="00767206" w:rsidRDefault="00C9707E" w:rsidP="00BD727B">
            <w:pPr>
              <w:jc w:val="center"/>
            </w:pPr>
            <w:r w:rsidRPr="00767206">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717241BB" w14:textId="77777777" w:rsidR="00C9707E" w:rsidRPr="00767206" w:rsidRDefault="00C9707E" w:rsidP="00BD727B">
            <w:pPr>
              <w:jc w:val="center"/>
            </w:pPr>
            <w:r w:rsidRPr="00767206">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4750A622" w14:textId="77777777" w:rsidR="00C9707E" w:rsidRPr="00767206" w:rsidRDefault="00C9707E" w:rsidP="00BD727B">
            <w:pPr>
              <w:jc w:val="center"/>
            </w:pPr>
            <w:r w:rsidRPr="00767206">
              <w:t>0</w:t>
            </w:r>
          </w:p>
        </w:tc>
      </w:tr>
      <w:tr w:rsidR="00C9707E" w:rsidRPr="004F1DF4" w14:paraId="087B204D" w14:textId="77777777" w:rsidTr="00BD727B">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B5E5D9" w14:textId="77777777" w:rsidR="00C9707E" w:rsidRPr="004F1DF4" w:rsidRDefault="00C9707E" w:rsidP="00BD727B">
            <w:pPr>
              <w:jc w:val="center"/>
              <w:rPr>
                <w:sz w:val="20"/>
              </w:rPr>
            </w:pPr>
            <w:r w:rsidRPr="004F1DF4">
              <w:rPr>
                <w:sz w:val="20"/>
              </w:rPr>
              <w:t>1.2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463FB56F" w14:textId="77777777" w:rsidR="00C9707E" w:rsidRPr="004F1DF4" w:rsidRDefault="00C9707E" w:rsidP="00BD727B">
            <w:pPr>
              <w:rPr>
                <w:sz w:val="20"/>
              </w:rPr>
            </w:pPr>
            <w:r w:rsidRPr="004F1DF4">
              <w:rPr>
                <w:sz w:val="20"/>
              </w:rPr>
              <w:t>Арендная плата</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15204A0E" w14:textId="77777777" w:rsidR="00C9707E" w:rsidRPr="00767206" w:rsidRDefault="00C9707E" w:rsidP="00BD727B">
            <w:pPr>
              <w:jc w:val="center"/>
            </w:pPr>
            <w:r w:rsidRPr="00767206">
              <w:t>1 826</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12C5AFB0" w14:textId="77777777" w:rsidR="00C9707E" w:rsidRPr="00767206" w:rsidRDefault="00C9707E" w:rsidP="00BD727B">
            <w:pPr>
              <w:jc w:val="center"/>
            </w:pPr>
            <w:r w:rsidRPr="00767206">
              <w:t>1 311</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44F1BA0B" w14:textId="77777777" w:rsidR="00C9707E" w:rsidRPr="00767206" w:rsidRDefault="00C9707E" w:rsidP="00BD727B">
            <w:pPr>
              <w:jc w:val="center"/>
            </w:pPr>
            <w:r w:rsidRPr="00767206">
              <w:t>-515</w:t>
            </w:r>
          </w:p>
        </w:tc>
      </w:tr>
      <w:tr w:rsidR="00C9707E" w:rsidRPr="004F1DF4" w14:paraId="0A078E41" w14:textId="77777777" w:rsidTr="00BD727B">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92D773" w14:textId="77777777" w:rsidR="00C9707E" w:rsidRPr="004F1DF4" w:rsidRDefault="00C9707E" w:rsidP="00BD727B">
            <w:pPr>
              <w:jc w:val="center"/>
              <w:rPr>
                <w:sz w:val="20"/>
              </w:rPr>
            </w:pPr>
            <w:r w:rsidRPr="004F1DF4">
              <w:rPr>
                <w:sz w:val="20"/>
              </w:rPr>
              <w:t>1.3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7A6060CB" w14:textId="77777777" w:rsidR="00C9707E" w:rsidRPr="004F1DF4" w:rsidRDefault="00C9707E" w:rsidP="00BD727B">
            <w:pPr>
              <w:rPr>
                <w:sz w:val="20"/>
              </w:rPr>
            </w:pPr>
            <w:r w:rsidRPr="004F1DF4">
              <w:rPr>
                <w:sz w:val="20"/>
              </w:rPr>
              <w:t>Концессионная плата</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5E6E3C10" w14:textId="77777777" w:rsidR="00C9707E" w:rsidRPr="00767206" w:rsidRDefault="00C9707E" w:rsidP="00BD727B">
            <w:pPr>
              <w:jc w:val="center"/>
            </w:pPr>
            <w:r w:rsidRPr="00767206">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46031671" w14:textId="77777777" w:rsidR="00C9707E" w:rsidRPr="00767206" w:rsidRDefault="00C9707E" w:rsidP="00BD727B">
            <w:pPr>
              <w:jc w:val="center"/>
            </w:pPr>
            <w:r w:rsidRPr="00767206">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7F80C4B7" w14:textId="77777777" w:rsidR="00C9707E" w:rsidRPr="00767206" w:rsidRDefault="00C9707E" w:rsidP="00BD727B">
            <w:pPr>
              <w:jc w:val="center"/>
            </w:pPr>
            <w:r w:rsidRPr="00767206">
              <w:t>0</w:t>
            </w:r>
          </w:p>
        </w:tc>
      </w:tr>
      <w:tr w:rsidR="00C9707E" w:rsidRPr="004F1DF4" w14:paraId="4A80863F" w14:textId="77777777" w:rsidTr="00BD727B">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E90B22" w14:textId="77777777" w:rsidR="00C9707E" w:rsidRPr="004F1DF4" w:rsidRDefault="00C9707E" w:rsidP="00BD727B">
            <w:pPr>
              <w:jc w:val="center"/>
              <w:rPr>
                <w:sz w:val="20"/>
              </w:rPr>
            </w:pPr>
            <w:r w:rsidRPr="004F1DF4">
              <w:rPr>
                <w:sz w:val="20"/>
              </w:rPr>
              <w:t>1.4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D5D080C" w14:textId="77777777" w:rsidR="00C9707E" w:rsidRPr="004F1DF4" w:rsidRDefault="00C9707E" w:rsidP="00BD727B">
            <w:pPr>
              <w:jc w:val="both"/>
              <w:rPr>
                <w:sz w:val="20"/>
              </w:rPr>
            </w:pPr>
            <w:r w:rsidRPr="004F1DF4">
              <w:rPr>
                <w:sz w:val="20"/>
              </w:rPr>
              <w:t>Расходы на уплату налогов, сборов и других обязательных платежей, в том числе:</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650A6F07" w14:textId="77777777" w:rsidR="00C9707E" w:rsidRPr="00767206" w:rsidRDefault="00C9707E" w:rsidP="00BD727B">
            <w:pPr>
              <w:jc w:val="center"/>
            </w:pPr>
            <w:r w:rsidRPr="00767206">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5C5241FF" w14:textId="77777777" w:rsidR="00C9707E" w:rsidRPr="00767206" w:rsidRDefault="00C9707E" w:rsidP="00BD727B">
            <w:pPr>
              <w:jc w:val="center"/>
            </w:pPr>
            <w:r w:rsidRPr="00767206">
              <w:t>250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5ABAC766" w14:textId="77777777" w:rsidR="00C9707E" w:rsidRPr="00767206" w:rsidRDefault="00C9707E" w:rsidP="00BD727B">
            <w:pPr>
              <w:jc w:val="center"/>
            </w:pPr>
            <w:r w:rsidRPr="00767206">
              <w:t>250</w:t>
            </w:r>
          </w:p>
        </w:tc>
      </w:tr>
      <w:tr w:rsidR="00C9707E" w:rsidRPr="004F1DF4" w14:paraId="20F8C5CF" w14:textId="77777777" w:rsidTr="00BD727B">
        <w:trPr>
          <w:gridAfter w:val="1"/>
          <w:wAfter w:w="1573" w:type="dxa"/>
          <w:trHeight w:val="12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AAF1D5" w14:textId="77777777" w:rsidR="00C9707E" w:rsidRPr="004F1DF4" w:rsidRDefault="00C9707E" w:rsidP="00BD727B">
            <w:pPr>
              <w:jc w:val="center"/>
              <w:rPr>
                <w:sz w:val="20"/>
              </w:rPr>
            </w:pPr>
            <w:r w:rsidRPr="004F1DF4">
              <w:rPr>
                <w:sz w:val="20"/>
              </w:rPr>
              <w:t>1.4.1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C0C5525" w14:textId="77777777" w:rsidR="00C9707E" w:rsidRPr="004F1DF4" w:rsidRDefault="00C9707E" w:rsidP="00BD727B">
            <w:pPr>
              <w:jc w:val="both"/>
              <w:rPr>
                <w:sz w:val="20"/>
              </w:rPr>
            </w:pPr>
            <w:r w:rsidRPr="004F1DF4">
              <w:rPr>
                <w:sz w:val="20"/>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202B1AF9" w14:textId="77777777" w:rsidR="00C9707E" w:rsidRPr="00767206" w:rsidRDefault="00C9707E" w:rsidP="00BD727B">
            <w:pPr>
              <w:jc w:val="center"/>
            </w:pPr>
            <w:r w:rsidRPr="00767206">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30B69494" w14:textId="77777777" w:rsidR="00C9707E" w:rsidRPr="00767206" w:rsidRDefault="00C9707E" w:rsidP="00BD727B">
            <w:pPr>
              <w:jc w:val="center"/>
            </w:pPr>
            <w:r w:rsidRPr="00767206">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676ECE9A" w14:textId="77777777" w:rsidR="00C9707E" w:rsidRPr="00767206" w:rsidRDefault="00C9707E" w:rsidP="00BD727B">
            <w:pPr>
              <w:jc w:val="center"/>
            </w:pPr>
            <w:r w:rsidRPr="00767206">
              <w:t>0</w:t>
            </w:r>
          </w:p>
        </w:tc>
      </w:tr>
      <w:tr w:rsidR="00C9707E" w:rsidRPr="004F1DF4" w14:paraId="195DA6C2" w14:textId="77777777" w:rsidTr="00BD727B">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C96434" w14:textId="77777777" w:rsidR="00C9707E" w:rsidRPr="004F1DF4" w:rsidRDefault="00C9707E" w:rsidP="00BD727B">
            <w:pPr>
              <w:jc w:val="center"/>
              <w:rPr>
                <w:sz w:val="20"/>
              </w:rPr>
            </w:pPr>
            <w:r w:rsidRPr="004F1DF4">
              <w:rPr>
                <w:sz w:val="20"/>
              </w:rPr>
              <w:t>1.4.2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315D5BE" w14:textId="77777777" w:rsidR="00C9707E" w:rsidRPr="004F1DF4" w:rsidRDefault="00C9707E" w:rsidP="00BD727B">
            <w:pPr>
              <w:jc w:val="both"/>
              <w:rPr>
                <w:sz w:val="20"/>
              </w:rPr>
            </w:pPr>
            <w:r w:rsidRPr="004F1DF4">
              <w:rPr>
                <w:sz w:val="20"/>
              </w:rPr>
              <w:t>расходы на обязательное страхование</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77B58C00" w14:textId="77777777" w:rsidR="00C9707E" w:rsidRPr="00767206" w:rsidRDefault="00C9707E" w:rsidP="00BD727B">
            <w:pPr>
              <w:jc w:val="center"/>
            </w:pPr>
            <w:r w:rsidRPr="00767206">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0AC8D2C3" w14:textId="77777777" w:rsidR="00C9707E" w:rsidRPr="00767206" w:rsidRDefault="00C9707E" w:rsidP="00BD727B">
            <w:pPr>
              <w:jc w:val="center"/>
            </w:pPr>
            <w:r w:rsidRPr="00767206">
              <w:t>197</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554A2AED" w14:textId="77777777" w:rsidR="00C9707E" w:rsidRPr="00767206" w:rsidRDefault="00C9707E" w:rsidP="00BD727B">
            <w:pPr>
              <w:jc w:val="center"/>
            </w:pPr>
            <w:r w:rsidRPr="00767206">
              <w:t>197</w:t>
            </w:r>
          </w:p>
        </w:tc>
      </w:tr>
      <w:tr w:rsidR="00C9707E" w:rsidRPr="004F1DF4" w14:paraId="4FFAF4BD" w14:textId="77777777" w:rsidTr="00BD727B">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D32017" w14:textId="77777777" w:rsidR="00C9707E" w:rsidRPr="004F1DF4" w:rsidRDefault="00C9707E" w:rsidP="00BD727B">
            <w:pPr>
              <w:jc w:val="center"/>
              <w:rPr>
                <w:sz w:val="20"/>
              </w:rPr>
            </w:pPr>
            <w:r w:rsidRPr="004F1DF4">
              <w:rPr>
                <w:sz w:val="20"/>
              </w:rPr>
              <w:t>1.4.3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1682F45D" w14:textId="77777777" w:rsidR="00C9707E" w:rsidRPr="004F1DF4" w:rsidRDefault="00C9707E" w:rsidP="00BD727B">
            <w:pPr>
              <w:rPr>
                <w:sz w:val="20"/>
              </w:rPr>
            </w:pPr>
            <w:r w:rsidRPr="004F1DF4">
              <w:rPr>
                <w:sz w:val="20"/>
              </w:rPr>
              <w:t>иные расходы</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38E55DBD" w14:textId="77777777" w:rsidR="00C9707E" w:rsidRPr="00767206" w:rsidRDefault="00C9707E" w:rsidP="00BD727B">
            <w:pPr>
              <w:jc w:val="center"/>
            </w:pPr>
            <w:r w:rsidRPr="00767206">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524A0037" w14:textId="77777777" w:rsidR="00C9707E" w:rsidRPr="00767206" w:rsidRDefault="00C9707E" w:rsidP="00BD727B">
            <w:pPr>
              <w:jc w:val="center"/>
            </w:pPr>
            <w:r w:rsidRPr="00767206">
              <w:t>53</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7BF70EAD" w14:textId="77777777" w:rsidR="00C9707E" w:rsidRPr="00767206" w:rsidRDefault="00C9707E" w:rsidP="00BD727B">
            <w:pPr>
              <w:jc w:val="center"/>
            </w:pPr>
            <w:r w:rsidRPr="00767206">
              <w:t>53</w:t>
            </w:r>
          </w:p>
        </w:tc>
      </w:tr>
      <w:tr w:rsidR="00C9707E" w:rsidRPr="004F1DF4" w14:paraId="0B168704" w14:textId="77777777" w:rsidTr="00BD727B">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8BD418" w14:textId="77777777" w:rsidR="00C9707E" w:rsidRPr="004F1DF4" w:rsidRDefault="00C9707E" w:rsidP="00BD727B">
            <w:pPr>
              <w:jc w:val="center"/>
              <w:rPr>
                <w:sz w:val="20"/>
              </w:rPr>
            </w:pPr>
            <w:r w:rsidRPr="004F1DF4">
              <w:rPr>
                <w:sz w:val="20"/>
              </w:rPr>
              <w:t>1.5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45489F7" w14:textId="77777777" w:rsidR="00C9707E" w:rsidRPr="004F1DF4" w:rsidRDefault="00C9707E" w:rsidP="00BD727B">
            <w:pPr>
              <w:jc w:val="both"/>
              <w:rPr>
                <w:sz w:val="20"/>
              </w:rPr>
            </w:pPr>
            <w:r w:rsidRPr="004F1DF4">
              <w:rPr>
                <w:sz w:val="20"/>
              </w:rPr>
              <w:t>Отчисления на социальные нужды</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2A3D9C21" w14:textId="77777777" w:rsidR="00C9707E" w:rsidRPr="00767206" w:rsidRDefault="00C9707E" w:rsidP="00BD727B">
            <w:pPr>
              <w:jc w:val="center"/>
            </w:pPr>
            <w:r w:rsidRPr="00767206">
              <w:t>2 737</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189B57D6" w14:textId="77777777" w:rsidR="00C9707E" w:rsidRPr="00767206" w:rsidRDefault="00C9707E" w:rsidP="00BD727B">
            <w:pPr>
              <w:jc w:val="center"/>
            </w:pPr>
            <w:r w:rsidRPr="00767206">
              <w:t>2 869</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1A8568EA" w14:textId="77777777" w:rsidR="00C9707E" w:rsidRPr="00767206" w:rsidRDefault="00C9707E" w:rsidP="00BD727B">
            <w:pPr>
              <w:jc w:val="center"/>
            </w:pPr>
            <w:r w:rsidRPr="00767206">
              <w:t>132</w:t>
            </w:r>
          </w:p>
        </w:tc>
      </w:tr>
      <w:tr w:rsidR="00C9707E" w:rsidRPr="004F1DF4" w14:paraId="34F31EF9" w14:textId="77777777" w:rsidTr="00BD727B">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466C28" w14:textId="77777777" w:rsidR="00C9707E" w:rsidRPr="004F1DF4" w:rsidRDefault="00C9707E" w:rsidP="00BD727B">
            <w:pPr>
              <w:jc w:val="center"/>
              <w:rPr>
                <w:sz w:val="20"/>
              </w:rPr>
            </w:pPr>
            <w:r w:rsidRPr="004F1DF4">
              <w:rPr>
                <w:sz w:val="20"/>
              </w:rPr>
              <w:t>1.6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AB03436" w14:textId="77777777" w:rsidR="00C9707E" w:rsidRPr="004F1DF4" w:rsidRDefault="00C9707E" w:rsidP="00BD727B">
            <w:pPr>
              <w:jc w:val="both"/>
              <w:rPr>
                <w:sz w:val="20"/>
              </w:rPr>
            </w:pPr>
            <w:r w:rsidRPr="004F1DF4">
              <w:rPr>
                <w:sz w:val="20"/>
              </w:rPr>
              <w:t>Расходы по сомнительным долгам</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54CFFB38" w14:textId="77777777" w:rsidR="00C9707E" w:rsidRPr="00767206" w:rsidRDefault="00C9707E" w:rsidP="00BD727B">
            <w:pPr>
              <w:jc w:val="center"/>
            </w:pPr>
            <w:r w:rsidRPr="00767206">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49E57A12" w14:textId="77777777" w:rsidR="00C9707E" w:rsidRPr="00767206" w:rsidRDefault="00C9707E" w:rsidP="00BD727B">
            <w:pPr>
              <w:jc w:val="center"/>
            </w:pPr>
            <w:r w:rsidRPr="00767206">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0388DF82" w14:textId="77777777" w:rsidR="00C9707E" w:rsidRPr="00767206" w:rsidRDefault="00C9707E" w:rsidP="00BD727B">
            <w:pPr>
              <w:jc w:val="center"/>
            </w:pPr>
            <w:r w:rsidRPr="00767206">
              <w:t>0</w:t>
            </w:r>
          </w:p>
        </w:tc>
      </w:tr>
      <w:tr w:rsidR="00C9707E" w:rsidRPr="004F1DF4" w14:paraId="0381CC6B" w14:textId="77777777" w:rsidTr="00BD727B">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F7F864" w14:textId="77777777" w:rsidR="00C9707E" w:rsidRPr="004F1DF4" w:rsidRDefault="00C9707E" w:rsidP="00BD727B">
            <w:pPr>
              <w:jc w:val="center"/>
              <w:rPr>
                <w:sz w:val="20"/>
              </w:rPr>
            </w:pPr>
            <w:r w:rsidRPr="004F1DF4">
              <w:rPr>
                <w:sz w:val="20"/>
              </w:rPr>
              <w:t>1.7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D010E89" w14:textId="77777777" w:rsidR="00C9707E" w:rsidRPr="004F1DF4" w:rsidRDefault="00C9707E" w:rsidP="00BD727B">
            <w:pPr>
              <w:jc w:val="both"/>
              <w:rPr>
                <w:sz w:val="20"/>
              </w:rPr>
            </w:pPr>
            <w:r w:rsidRPr="004F1DF4">
              <w:rPr>
                <w:sz w:val="20"/>
              </w:rPr>
              <w:t>Амортизация основных средств и нематериальных активов</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0C978181" w14:textId="77777777" w:rsidR="00C9707E" w:rsidRPr="00767206" w:rsidRDefault="00C9707E" w:rsidP="00BD727B">
            <w:pPr>
              <w:jc w:val="center"/>
            </w:pPr>
            <w:r w:rsidRPr="00767206">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2B4FDC46" w14:textId="77777777" w:rsidR="00C9707E" w:rsidRPr="00767206" w:rsidRDefault="00C9707E" w:rsidP="00BD727B">
            <w:pPr>
              <w:jc w:val="center"/>
            </w:pPr>
            <w:r w:rsidRPr="00767206">
              <w:t>1</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31C23BED" w14:textId="77777777" w:rsidR="00C9707E" w:rsidRPr="00767206" w:rsidRDefault="00C9707E" w:rsidP="00BD727B">
            <w:pPr>
              <w:jc w:val="center"/>
            </w:pPr>
            <w:r w:rsidRPr="00767206">
              <w:t>1</w:t>
            </w:r>
          </w:p>
        </w:tc>
      </w:tr>
      <w:tr w:rsidR="00C9707E" w:rsidRPr="004F1DF4" w14:paraId="4368347E" w14:textId="77777777" w:rsidTr="00BD727B">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8BC5C4" w14:textId="77777777" w:rsidR="00C9707E" w:rsidRPr="004F1DF4" w:rsidRDefault="00C9707E" w:rsidP="00BD727B">
            <w:pPr>
              <w:jc w:val="center"/>
              <w:rPr>
                <w:sz w:val="20"/>
              </w:rPr>
            </w:pPr>
            <w:r w:rsidRPr="004F1DF4">
              <w:rPr>
                <w:sz w:val="20"/>
              </w:rPr>
              <w:t>1.8</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7E2EC013" w14:textId="77777777" w:rsidR="00C9707E" w:rsidRPr="004F1DF4" w:rsidRDefault="00C9707E" w:rsidP="00BD727B">
            <w:pPr>
              <w:jc w:val="both"/>
              <w:rPr>
                <w:sz w:val="20"/>
              </w:rPr>
            </w:pPr>
            <w:r w:rsidRPr="004F1DF4">
              <w:rPr>
                <w:sz w:val="20"/>
              </w:rPr>
              <w:t>Расходы на выплаты по договорам займа и кредитным договорам, включая проценты по ним</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628B8ADE" w14:textId="77777777" w:rsidR="00C9707E" w:rsidRPr="00767206" w:rsidRDefault="00C9707E" w:rsidP="00BD727B">
            <w:pPr>
              <w:jc w:val="center"/>
            </w:pPr>
            <w:r w:rsidRPr="00767206">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1E5B4B21" w14:textId="77777777" w:rsidR="00C9707E" w:rsidRPr="00767206" w:rsidRDefault="00C9707E" w:rsidP="00BD727B">
            <w:pPr>
              <w:jc w:val="center"/>
            </w:pPr>
            <w:r w:rsidRPr="00767206">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2F5DFAB8" w14:textId="77777777" w:rsidR="00C9707E" w:rsidRPr="00767206" w:rsidRDefault="00C9707E" w:rsidP="00BD727B">
            <w:pPr>
              <w:jc w:val="center"/>
            </w:pPr>
            <w:r w:rsidRPr="00767206">
              <w:t>0</w:t>
            </w:r>
          </w:p>
        </w:tc>
      </w:tr>
      <w:tr w:rsidR="00C9707E" w:rsidRPr="004F1DF4" w14:paraId="15D44255" w14:textId="77777777" w:rsidTr="00BD727B">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B2A2D6" w14:textId="77777777" w:rsidR="00C9707E" w:rsidRPr="004F1DF4" w:rsidRDefault="00C9707E" w:rsidP="00BD727B">
            <w:pPr>
              <w:jc w:val="center"/>
              <w:rPr>
                <w:sz w:val="20"/>
              </w:rPr>
            </w:pPr>
            <w:r w:rsidRPr="004F1DF4">
              <w:rPr>
                <w:sz w:val="20"/>
              </w:rPr>
              <w:t> </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531DB625" w14:textId="77777777" w:rsidR="00C9707E" w:rsidRPr="004F1DF4" w:rsidRDefault="00C9707E" w:rsidP="00BD727B">
            <w:pPr>
              <w:rPr>
                <w:sz w:val="20"/>
              </w:rPr>
            </w:pPr>
            <w:r w:rsidRPr="004F1DF4">
              <w:rPr>
                <w:sz w:val="20"/>
              </w:rPr>
              <w:t>ИТОГО</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35E19171" w14:textId="77777777" w:rsidR="00C9707E" w:rsidRPr="00767206" w:rsidRDefault="00C9707E" w:rsidP="00BD727B">
            <w:pPr>
              <w:jc w:val="center"/>
            </w:pPr>
            <w:r w:rsidRPr="00767206">
              <w:t>4 563</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29957A63" w14:textId="77777777" w:rsidR="00C9707E" w:rsidRPr="00767206" w:rsidRDefault="00C9707E" w:rsidP="00BD727B">
            <w:pPr>
              <w:jc w:val="center"/>
            </w:pPr>
            <w:r w:rsidRPr="00767206">
              <w:t>4 431</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6684F5BD" w14:textId="77777777" w:rsidR="00C9707E" w:rsidRPr="00767206" w:rsidRDefault="00C9707E" w:rsidP="00BD727B">
            <w:pPr>
              <w:jc w:val="center"/>
            </w:pPr>
            <w:r w:rsidRPr="00767206">
              <w:t>-132</w:t>
            </w:r>
          </w:p>
        </w:tc>
      </w:tr>
      <w:tr w:rsidR="00C9707E" w:rsidRPr="004F1DF4" w14:paraId="7E8C24AE" w14:textId="77777777" w:rsidTr="00BD727B">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017539" w14:textId="77777777" w:rsidR="00C9707E" w:rsidRPr="004F1DF4" w:rsidRDefault="00C9707E" w:rsidP="00BD727B">
            <w:pPr>
              <w:jc w:val="center"/>
              <w:rPr>
                <w:sz w:val="20"/>
              </w:rPr>
            </w:pPr>
            <w:r w:rsidRPr="004F1DF4">
              <w:rPr>
                <w:sz w:val="20"/>
              </w:rPr>
              <w:t>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51FAC3FA" w14:textId="77777777" w:rsidR="00C9707E" w:rsidRPr="004F1DF4" w:rsidRDefault="00C9707E" w:rsidP="00BD727B">
            <w:pPr>
              <w:rPr>
                <w:sz w:val="20"/>
              </w:rPr>
            </w:pPr>
            <w:r w:rsidRPr="004F1DF4">
              <w:rPr>
                <w:sz w:val="20"/>
              </w:rPr>
              <w:t>Налог на прибыль</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1C3D3779" w14:textId="77777777" w:rsidR="00C9707E" w:rsidRPr="00767206" w:rsidRDefault="00C9707E" w:rsidP="00BD727B">
            <w:pPr>
              <w:jc w:val="center"/>
            </w:pPr>
            <w:r w:rsidRPr="00767206">
              <w:t>123</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7385D4C7" w14:textId="77777777" w:rsidR="00C9707E" w:rsidRPr="00767206" w:rsidRDefault="00C9707E" w:rsidP="00BD727B">
            <w:pPr>
              <w:jc w:val="center"/>
            </w:pPr>
            <w:r w:rsidRPr="00767206">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7040BC7E" w14:textId="77777777" w:rsidR="00C9707E" w:rsidRPr="00767206" w:rsidRDefault="00C9707E" w:rsidP="00BD727B">
            <w:pPr>
              <w:jc w:val="center"/>
            </w:pPr>
            <w:r w:rsidRPr="00767206">
              <w:t>-123</w:t>
            </w:r>
          </w:p>
        </w:tc>
      </w:tr>
      <w:tr w:rsidR="00C9707E" w:rsidRPr="004F1DF4" w14:paraId="15478091" w14:textId="77777777" w:rsidTr="00BD727B">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8319A" w14:textId="77777777" w:rsidR="00C9707E" w:rsidRPr="004F1DF4" w:rsidRDefault="00C9707E" w:rsidP="00BD727B">
            <w:pPr>
              <w:jc w:val="center"/>
              <w:rPr>
                <w:sz w:val="20"/>
              </w:rPr>
            </w:pPr>
            <w:r w:rsidRPr="004F1DF4">
              <w:rPr>
                <w:sz w:val="20"/>
              </w:rPr>
              <w:t>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7543CDAA" w14:textId="77777777" w:rsidR="00C9707E" w:rsidRPr="004F1DF4" w:rsidRDefault="00C9707E" w:rsidP="00BD727B">
            <w:pPr>
              <w:jc w:val="both"/>
              <w:rPr>
                <w:sz w:val="20"/>
              </w:rPr>
            </w:pPr>
            <w:r w:rsidRPr="004F1DF4">
              <w:rPr>
                <w:sz w:val="20"/>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4535E21A" w14:textId="77777777" w:rsidR="00C9707E" w:rsidRPr="00767206" w:rsidRDefault="00C9707E" w:rsidP="00BD727B">
            <w:pPr>
              <w:jc w:val="center"/>
            </w:pPr>
            <w:r w:rsidRPr="00767206">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3F2FD64A" w14:textId="77777777" w:rsidR="00C9707E" w:rsidRPr="00767206" w:rsidRDefault="00C9707E" w:rsidP="00BD727B">
            <w:pPr>
              <w:jc w:val="center"/>
            </w:pPr>
            <w:r w:rsidRPr="00767206">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293C9C5E" w14:textId="77777777" w:rsidR="00C9707E" w:rsidRPr="00767206" w:rsidRDefault="00C9707E" w:rsidP="00BD727B">
            <w:pPr>
              <w:jc w:val="center"/>
            </w:pPr>
            <w:r w:rsidRPr="00767206">
              <w:t>0</w:t>
            </w:r>
          </w:p>
        </w:tc>
      </w:tr>
      <w:tr w:rsidR="00C9707E" w:rsidRPr="004F1DF4" w14:paraId="20A16BA0" w14:textId="77777777" w:rsidTr="00BD727B">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1BF9EA" w14:textId="77777777" w:rsidR="00C9707E" w:rsidRPr="004F1DF4" w:rsidRDefault="00C9707E" w:rsidP="00BD727B">
            <w:pPr>
              <w:jc w:val="center"/>
              <w:rPr>
                <w:sz w:val="20"/>
              </w:rPr>
            </w:pPr>
            <w:r w:rsidRPr="004F1DF4">
              <w:rPr>
                <w:sz w:val="20"/>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34F6B8A" w14:textId="77777777" w:rsidR="00C9707E" w:rsidRPr="004F1DF4" w:rsidRDefault="00C9707E" w:rsidP="00BD727B">
            <w:pPr>
              <w:jc w:val="both"/>
              <w:rPr>
                <w:sz w:val="20"/>
              </w:rPr>
            </w:pPr>
            <w:r w:rsidRPr="004F1DF4">
              <w:rPr>
                <w:sz w:val="20"/>
              </w:rPr>
              <w:t>Итого неподконтрольных расходов</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68DD4567" w14:textId="77777777" w:rsidR="00C9707E" w:rsidRPr="00767206" w:rsidRDefault="00C9707E" w:rsidP="00BD727B">
            <w:pPr>
              <w:jc w:val="center"/>
            </w:pPr>
            <w:r w:rsidRPr="00767206">
              <w:t>4 686</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0BBC6A12" w14:textId="77777777" w:rsidR="00C9707E" w:rsidRPr="00767206" w:rsidRDefault="00C9707E" w:rsidP="00BD727B">
            <w:pPr>
              <w:jc w:val="center"/>
            </w:pPr>
            <w:r w:rsidRPr="00767206">
              <w:t>4 431</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563DEC5C" w14:textId="77777777" w:rsidR="00C9707E" w:rsidRDefault="00C9707E" w:rsidP="00BD727B">
            <w:pPr>
              <w:jc w:val="center"/>
            </w:pPr>
            <w:r w:rsidRPr="00767206">
              <w:t>-255</w:t>
            </w:r>
          </w:p>
        </w:tc>
      </w:tr>
      <w:tr w:rsidR="00C9707E" w:rsidRPr="00236717" w14:paraId="1E6ECDF4" w14:textId="77777777" w:rsidTr="00BD727B">
        <w:trPr>
          <w:trHeight w:val="300"/>
        </w:trPr>
        <w:tc>
          <w:tcPr>
            <w:tcW w:w="750" w:type="dxa"/>
            <w:tcBorders>
              <w:top w:val="nil"/>
              <w:left w:val="nil"/>
              <w:bottom w:val="nil"/>
              <w:right w:val="nil"/>
            </w:tcBorders>
            <w:shd w:val="clear" w:color="auto" w:fill="auto"/>
            <w:vAlign w:val="center"/>
            <w:hideMark/>
          </w:tcPr>
          <w:p w14:paraId="6BAAA9AC" w14:textId="77777777" w:rsidR="00C9707E" w:rsidRPr="00236717" w:rsidRDefault="00C9707E" w:rsidP="00BD727B">
            <w:pPr>
              <w:jc w:val="center"/>
              <w:rPr>
                <w:color w:val="FF0000"/>
                <w:sz w:val="20"/>
              </w:rPr>
            </w:pPr>
          </w:p>
        </w:tc>
        <w:tc>
          <w:tcPr>
            <w:tcW w:w="3361" w:type="dxa"/>
            <w:tcBorders>
              <w:top w:val="nil"/>
              <w:left w:val="nil"/>
              <w:bottom w:val="nil"/>
              <w:right w:val="nil"/>
            </w:tcBorders>
            <w:shd w:val="clear" w:color="auto" w:fill="auto"/>
            <w:vAlign w:val="center"/>
            <w:hideMark/>
          </w:tcPr>
          <w:p w14:paraId="0D3C0F71" w14:textId="77777777" w:rsidR="00C9707E" w:rsidRPr="00236717" w:rsidRDefault="00C9707E" w:rsidP="00BD727B">
            <w:pPr>
              <w:rPr>
                <w:sz w:val="20"/>
              </w:rPr>
            </w:pPr>
          </w:p>
        </w:tc>
        <w:tc>
          <w:tcPr>
            <w:tcW w:w="1573" w:type="dxa"/>
            <w:tcBorders>
              <w:top w:val="nil"/>
              <w:left w:val="nil"/>
              <w:bottom w:val="nil"/>
              <w:right w:val="nil"/>
            </w:tcBorders>
            <w:shd w:val="clear" w:color="auto" w:fill="auto"/>
            <w:vAlign w:val="center"/>
            <w:hideMark/>
          </w:tcPr>
          <w:p w14:paraId="54292184" w14:textId="77777777" w:rsidR="00C9707E" w:rsidRPr="00236717" w:rsidRDefault="00C9707E" w:rsidP="00BD727B">
            <w:pPr>
              <w:rPr>
                <w:sz w:val="20"/>
              </w:rPr>
            </w:pPr>
          </w:p>
        </w:tc>
        <w:tc>
          <w:tcPr>
            <w:tcW w:w="1764" w:type="dxa"/>
            <w:gridSpan w:val="2"/>
            <w:tcBorders>
              <w:top w:val="nil"/>
              <w:left w:val="nil"/>
              <w:bottom w:val="nil"/>
              <w:right w:val="nil"/>
            </w:tcBorders>
            <w:shd w:val="clear" w:color="auto" w:fill="auto"/>
            <w:vAlign w:val="center"/>
            <w:hideMark/>
          </w:tcPr>
          <w:p w14:paraId="48F79906" w14:textId="77777777" w:rsidR="00C9707E" w:rsidRPr="00236717" w:rsidRDefault="00C9707E" w:rsidP="00BD727B">
            <w:pPr>
              <w:rPr>
                <w:sz w:val="20"/>
              </w:rPr>
            </w:pPr>
          </w:p>
        </w:tc>
        <w:tc>
          <w:tcPr>
            <w:tcW w:w="1764" w:type="dxa"/>
            <w:gridSpan w:val="2"/>
            <w:tcBorders>
              <w:top w:val="nil"/>
              <w:left w:val="nil"/>
              <w:bottom w:val="nil"/>
              <w:right w:val="nil"/>
            </w:tcBorders>
            <w:shd w:val="clear" w:color="auto" w:fill="auto"/>
            <w:vAlign w:val="center"/>
            <w:hideMark/>
          </w:tcPr>
          <w:p w14:paraId="5DB64D60" w14:textId="77777777" w:rsidR="00C9707E" w:rsidRPr="00236717" w:rsidRDefault="00C9707E" w:rsidP="00BD727B">
            <w:pPr>
              <w:rPr>
                <w:sz w:val="20"/>
              </w:rPr>
            </w:pPr>
          </w:p>
        </w:tc>
        <w:tc>
          <w:tcPr>
            <w:tcW w:w="1872" w:type="dxa"/>
            <w:gridSpan w:val="2"/>
            <w:tcBorders>
              <w:top w:val="nil"/>
              <w:left w:val="nil"/>
              <w:bottom w:val="nil"/>
              <w:right w:val="nil"/>
            </w:tcBorders>
            <w:shd w:val="clear" w:color="auto" w:fill="auto"/>
            <w:vAlign w:val="center"/>
            <w:hideMark/>
          </w:tcPr>
          <w:p w14:paraId="35C33FAE" w14:textId="77777777" w:rsidR="00C9707E" w:rsidRPr="00236717" w:rsidRDefault="00C9707E" w:rsidP="00BD727B">
            <w:pPr>
              <w:rPr>
                <w:sz w:val="20"/>
              </w:rPr>
            </w:pPr>
          </w:p>
        </w:tc>
      </w:tr>
      <w:tr w:rsidR="00C9707E" w:rsidRPr="00236717" w14:paraId="756EEB24" w14:textId="77777777" w:rsidTr="00BD727B">
        <w:trPr>
          <w:trHeight w:val="630"/>
        </w:trPr>
        <w:tc>
          <w:tcPr>
            <w:tcW w:w="11084" w:type="dxa"/>
            <w:gridSpan w:val="9"/>
            <w:tcBorders>
              <w:top w:val="nil"/>
              <w:left w:val="nil"/>
              <w:bottom w:val="nil"/>
              <w:right w:val="nil"/>
            </w:tcBorders>
            <w:shd w:val="clear" w:color="auto" w:fill="auto"/>
            <w:noWrap/>
            <w:vAlign w:val="center"/>
            <w:hideMark/>
          </w:tcPr>
          <w:p w14:paraId="1BDFD805" w14:textId="77777777" w:rsidR="00C9707E" w:rsidRPr="00CD1739" w:rsidRDefault="00C9707E" w:rsidP="00BD727B">
            <w:pPr>
              <w:ind w:right="1478"/>
              <w:jc w:val="center"/>
              <w:rPr>
                <w:bCs/>
                <w:sz w:val="20"/>
              </w:rPr>
            </w:pPr>
            <w:r w:rsidRPr="00CD1739">
              <w:rPr>
                <w:bCs/>
                <w:sz w:val="28"/>
              </w:rPr>
              <w:t>Реестр расходов на приобретение энергетических ресурсов, холодной воды и теплоносителя</w:t>
            </w:r>
          </w:p>
        </w:tc>
      </w:tr>
      <w:tr w:rsidR="00C9707E" w:rsidRPr="00236717" w14:paraId="490645C9" w14:textId="77777777" w:rsidTr="00BD727B">
        <w:trPr>
          <w:trHeight w:val="300"/>
        </w:trPr>
        <w:tc>
          <w:tcPr>
            <w:tcW w:w="750" w:type="dxa"/>
            <w:tcBorders>
              <w:top w:val="nil"/>
              <w:left w:val="nil"/>
              <w:bottom w:val="nil"/>
              <w:right w:val="nil"/>
            </w:tcBorders>
            <w:shd w:val="clear" w:color="auto" w:fill="auto"/>
            <w:vAlign w:val="center"/>
            <w:hideMark/>
          </w:tcPr>
          <w:p w14:paraId="3B3FAE2D" w14:textId="77777777" w:rsidR="00C9707E" w:rsidRPr="00236717" w:rsidRDefault="00C9707E" w:rsidP="00BD727B">
            <w:pPr>
              <w:rPr>
                <w:b/>
                <w:bCs/>
                <w:sz w:val="20"/>
              </w:rPr>
            </w:pPr>
          </w:p>
        </w:tc>
        <w:tc>
          <w:tcPr>
            <w:tcW w:w="3361" w:type="dxa"/>
            <w:tcBorders>
              <w:top w:val="nil"/>
              <w:left w:val="nil"/>
              <w:bottom w:val="nil"/>
              <w:right w:val="nil"/>
            </w:tcBorders>
            <w:shd w:val="clear" w:color="auto" w:fill="auto"/>
            <w:vAlign w:val="center"/>
            <w:hideMark/>
          </w:tcPr>
          <w:p w14:paraId="1509D5FB" w14:textId="77777777" w:rsidR="00C9707E" w:rsidRPr="00236717" w:rsidRDefault="00C9707E" w:rsidP="00BD727B">
            <w:pPr>
              <w:rPr>
                <w:sz w:val="20"/>
              </w:rPr>
            </w:pPr>
          </w:p>
        </w:tc>
        <w:tc>
          <w:tcPr>
            <w:tcW w:w="1573" w:type="dxa"/>
            <w:tcBorders>
              <w:top w:val="nil"/>
              <w:left w:val="nil"/>
              <w:bottom w:val="nil"/>
              <w:right w:val="nil"/>
            </w:tcBorders>
            <w:shd w:val="clear" w:color="auto" w:fill="auto"/>
            <w:vAlign w:val="center"/>
            <w:hideMark/>
          </w:tcPr>
          <w:p w14:paraId="3562CBA9" w14:textId="77777777" w:rsidR="00C9707E" w:rsidRPr="00236717" w:rsidRDefault="00C9707E" w:rsidP="00BD727B">
            <w:pPr>
              <w:rPr>
                <w:sz w:val="20"/>
              </w:rPr>
            </w:pPr>
          </w:p>
        </w:tc>
        <w:tc>
          <w:tcPr>
            <w:tcW w:w="1764" w:type="dxa"/>
            <w:gridSpan w:val="2"/>
            <w:tcBorders>
              <w:top w:val="nil"/>
              <w:left w:val="nil"/>
              <w:bottom w:val="nil"/>
              <w:right w:val="nil"/>
            </w:tcBorders>
            <w:shd w:val="clear" w:color="auto" w:fill="auto"/>
            <w:vAlign w:val="center"/>
            <w:hideMark/>
          </w:tcPr>
          <w:p w14:paraId="2A2BE531" w14:textId="77777777" w:rsidR="00C9707E" w:rsidRPr="00236717" w:rsidRDefault="00C9707E" w:rsidP="00BD727B">
            <w:pPr>
              <w:rPr>
                <w:sz w:val="20"/>
              </w:rPr>
            </w:pPr>
          </w:p>
        </w:tc>
        <w:tc>
          <w:tcPr>
            <w:tcW w:w="1764" w:type="dxa"/>
            <w:gridSpan w:val="2"/>
            <w:tcBorders>
              <w:top w:val="nil"/>
              <w:left w:val="nil"/>
              <w:bottom w:val="nil"/>
              <w:right w:val="nil"/>
            </w:tcBorders>
            <w:shd w:val="clear" w:color="auto" w:fill="auto"/>
            <w:vAlign w:val="center"/>
            <w:hideMark/>
          </w:tcPr>
          <w:p w14:paraId="7104579F" w14:textId="77777777" w:rsidR="00C9707E" w:rsidRPr="00236717" w:rsidRDefault="00C9707E" w:rsidP="00BD727B">
            <w:pPr>
              <w:jc w:val="right"/>
              <w:rPr>
                <w:sz w:val="20"/>
              </w:rPr>
            </w:pPr>
            <w:r>
              <w:rPr>
                <w:sz w:val="20"/>
              </w:rPr>
              <w:t>тыс. руб.</w:t>
            </w:r>
          </w:p>
        </w:tc>
        <w:tc>
          <w:tcPr>
            <w:tcW w:w="1872" w:type="dxa"/>
            <w:gridSpan w:val="2"/>
            <w:tcBorders>
              <w:top w:val="nil"/>
              <w:left w:val="nil"/>
              <w:bottom w:val="nil"/>
              <w:right w:val="nil"/>
            </w:tcBorders>
            <w:shd w:val="clear" w:color="auto" w:fill="auto"/>
            <w:vAlign w:val="center"/>
            <w:hideMark/>
          </w:tcPr>
          <w:p w14:paraId="4EA27243" w14:textId="77777777" w:rsidR="00C9707E" w:rsidRPr="00236717" w:rsidRDefault="00C9707E" w:rsidP="00BD727B">
            <w:pPr>
              <w:rPr>
                <w:sz w:val="20"/>
              </w:rPr>
            </w:pPr>
          </w:p>
        </w:tc>
      </w:tr>
      <w:tr w:rsidR="00C9707E" w:rsidRPr="004F1DF4" w14:paraId="59C7F970" w14:textId="77777777" w:rsidTr="00BD727B">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B01ADF" w14:textId="77777777" w:rsidR="00C9707E" w:rsidRPr="004F1DF4" w:rsidRDefault="00C9707E" w:rsidP="00BD727B">
            <w:pPr>
              <w:jc w:val="center"/>
              <w:rPr>
                <w:sz w:val="20"/>
              </w:rPr>
            </w:pPr>
            <w:r w:rsidRPr="004F1DF4">
              <w:rPr>
                <w:sz w:val="20"/>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F03913C" w14:textId="77777777" w:rsidR="00C9707E" w:rsidRPr="004F1DF4" w:rsidRDefault="00C9707E" w:rsidP="00BD727B">
            <w:pPr>
              <w:jc w:val="center"/>
              <w:rPr>
                <w:sz w:val="20"/>
              </w:rPr>
            </w:pPr>
            <w:r w:rsidRPr="004F1DF4">
              <w:rPr>
                <w:sz w:val="20"/>
              </w:rPr>
              <w:t>Наименование ресурса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56E79BCA" w14:textId="77777777" w:rsidR="00C9707E" w:rsidRPr="004F1DF4" w:rsidRDefault="00C9707E" w:rsidP="00BD727B">
            <w:pPr>
              <w:jc w:val="center"/>
              <w:rPr>
                <w:sz w:val="20"/>
              </w:rPr>
            </w:pPr>
            <w:r>
              <w:rPr>
                <w:sz w:val="20"/>
              </w:rPr>
              <w:t>Утверждено на 2018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0E506AEE" w14:textId="77777777" w:rsidR="00C9707E" w:rsidRPr="004F1DF4" w:rsidRDefault="00C9707E" w:rsidP="00BD727B">
            <w:pPr>
              <w:jc w:val="center"/>
              <w:rPr>
                <w:sz w:val="20"/>
              </w:rPr>
            </w:pPr>
            <w:r w:rsidRPr="004F1DF4">
              <w:rPr>
                <w:sz w:val="20"/>
              </w:rPr>
              <w:t>Предложение экспертов на 2019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E22D812" w14:textId="77777777" w:rsidR="00C9707E" w:rsidRPr="004F1DF4" w:rsidRDefault="00C9707E" w:rsidP="00BD727B">
            <w:pPr>
              <w:jc w:val="center"/>
              <w:rPr>
                <w:sz w:val="20"/>
              </w:rPr>
            </w:pPr>
            <w:r>
              <w:rPr>
                <w:sz w:val="20"/>
              </w:rPr>
              <w:t>Динамика расходов</w:t>
            </w:r>
          </w:p>
        </w:tc>
      </w:tr>
      <w:tr w:rsidR="00C9707E" w:rsidRPr="004F1DF4" w14:paraId="5479AF2B" w14:textId="77777777" w:rsidTr="00BD727B">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B921CA" w14:textId="77777777" w:rsidR="00C9707E" w:rsidRPr="004F1DF4" w:rsidRDefault="00C9707E" w:rsidP="00BD727B">
            <w:pPr>
              <w:jc w:val="center"/>
              <w:rPr>
                <w:sz w:val="20"/>
              </w:rPr>
            </w:pPr>
            <w:r w:rsidRPr="004F1DF4">
              <w:rPr>
                <w:sz w:val="20"/>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45235FF" w14:textId="77777777" w:rsidR="00C9707E" w:rsidRPr="004F1DF4" w:rsidRDefault="00C9707E" w:rsidP="00BD727B">
            <w:pPr>
              <w:rPr>
                <w:sz w:val="20"/>
              </w:rPr>
            </w:pPr>
            <w:r w:rsidRPr="004F1DF4">
              <w:rPr>
                <w:sz w:val="20"/>
              </w:rPr>
              <w:t>Расходы на топливо</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20EE5BE5" w14:textId="77777777" w:rsidR="00C9707E" w:rsidRPr="00957C10" w:rsidRDefault="00C9707E" w:rsidP="00BD727B">
            <w:pPr>
              <w:jc w:val="center"/>
            </w:pPr>
            <w:r w:rsidRPr="00957C10">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73481503" w14:textId="77777777" w:rsidR="00C9707E" w:rsidRPr="00957C10" w:rsidRDefault="00C9707E" w:rsidP="00BD727B">
            <w:pPr>
              <w:jc w:val="center"/>
            </w:pPr>
            <w:r w:rsidRPr="00957C10">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2F5B1677" w14:textId="77777777" w:rsidR="00C9707E" w:rsidRPr="00957C10" w:rsidRDefault="00C9707E" w:rsidP="00BD727B">
            <w:pPr>
              <w:jc w:val="center"/>
            </w:pPr>
            <w:r w:rsidRPr="00957C10">
              <w:t>0</w:t>
            </w:r>
          </w:p>
        </w:tc>
      </w:tr>
      <w:tr w:rsidR="00C9707E" w:rsidRPr="004F1DF4" w14:paraId="00F29355" w14:textId="77777777" w:rsidTr="00BD727B">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41D997" w14:textId="77777777" w:rsidR="00C9707E" w:rsidRPr="004F1DF4" w:rsidRDefault="00C9707E" w:rsidP="00BD727B">
            <w:pPr>
              <w:jc w:val="center"/>
              <w:rPr>
                <w:sz w:val="20"/>
              </w:rPr>
            </w:pPr>
            <w:r w:rsidRPr="004F1DF4">
              <w:rPr>
                <w:sz w:val="20"/>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8454EF3" w14:textId="77777777" w:rsidR="00C9707E" w:rsidRPr="004F1DF4" w:rsidRDefault="00C9707E" w:rsidP="00BD727B">
            <w:pPr>
              <w:jc w:val="both"/>
              <w:rPr>
                <w:sz w:val="20"/>
              </w:rPr>
            </w:pPr>
            <w:r w:rsidRPr="004F1DF4">
              <w:rPr>
                <w:sz w:val="20"/>
              </w:rPr>
              <w:t>Расходы на электрическую энергию</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65F272A1" w14:textId="77777777" w:rsidR="00C9707E" w:rsidRPr="00957C10" w:rsidRDefault="00C9707E" w:rsidP="00BD727B">
            <w:pPr>
              <w:jc w:val="center"/>
            </w:pPr>
            <w:r w:rsidRPr="00957C10">
              <w:t>1 293</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212466BA" w14:textId="77777777" w:rsidR="00C9707E" w:rsidRPr="00957C10" w:rsidRDefault="00C9707E" w:rsidP="00BD727B">
            <w:pPr>
              <w:jc w:val="center"/>
            </w:pPr>
            <w:r w:rsidRPr="00957C10">
              <w:t>5 131</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0C85B80D" w14:textId="77777777" w:rsidR="00C9707E" w:rsidRPr="00957C10" w:rsidRDefault="00C9707E" w:rsidP="00BD727B">
            <w:pPr>
              <w:jc w:val="center"/>
            </w:pPr>
            <w:r w:rsidRPr="00957C10">
              <w:t>3 838</w:t>
            </w:r>
          </w:p>
        </w:tc>
      </w:tr>
      <w:tr w:rsidR="00C9707E" w:rsidRPr="004F1DF4" w14:paraId="129A064A" w14:textId="77777777" w:rsidTr="00BD727B">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0AD7BA" w14:textId="77777777" w:rsidR="00C9707E" w:rsidRPr="004F1DF4" w:rsidRDefault="00C9707E" w:rsidP="00BD727B">
            <w:pPr>
              <w:jc w:val="center"/>
              <w:rPr>
                <w:sz w:val="20"/>
              </w:rPr>
            </w:pPr>
            <w:r w:rsidRPr="004F1DF4">
              <w:rPr>
                <w:sz w:val="20"/>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C02EF16" w14:textId="77777777" w:rsidR="00C9707E" w:rsidRPr="004F1DF4" w:rsidRDefault="00C9707E" w:rsidP="00BD727B">
            <w:pPr>
              <w:jc w:val="both"/>
              <w:rPr>
                <w:sz w:val="20"/>
              </w:rPr>
            </w:pPr>
            <w:r w:rsidRPr="004F1DF4">
              <w:rPr>
                <w:sz w:val="20"/>
              </w:rPr>
              <w:t>Расходы на тепловую энергию</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579AEF64" w14:textId="77777777" w:rsidR="00C9707E" w:rsidRPr="00957C10" w:rsidRDefault="00C9707E" w:rsidP="00BD727B">
            <w:pPr>
              <w:jc w:val="center"/>
            </w:pPr>
            <w:r w:rsidRPr="00957C10">
              <w:t>167</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6DDEA558" w14:textId="77777777" w:rsidR="00C9707E" w:rsidRPr="00957C10" w:rsidRDefault="00C9707E" w:rsidP="00BD727B">
            <w:pPr>
              <w:jc w:val="center"/>
            </w:pPr>
            <w:r w:rsidRPr="00957C10">
              <w:t>184</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117A0EE4" w14:textId="77777777" w:rsidR="00C9707E" w:rsidRPr="00957C10" w:rsidRDefault="00C9707E" w:rsidP="00BD727B">
            <w:pPr>
              <w:jc w:val="center"/>
            </w:pPr>
            <w:r w:rsidRPr="00957C10">
              <w:t>17</w:t>
            </w:r>
          </w:p>
        </w:tc>
      </w:tr>
      <w:tr w:rsidR="00C9707E" w:rsidRPr="004F1DF4" w14:paraId="0B556916" w14:textId="77777777" w:rsidTr="00BD727B">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F006F8" w14:textId="77777777" w:rsidR="00C9707E" w:rsidRPr="004F1DF4" w:rsidRDefault="00C9707E" w:rsidP="00BD727B">
            <w:pPr>
              <w:jc w:val="center"/>
              <w:rPr>
                <w:sz w:val="20"/>
              </w:rPr>
            </w:pPr>
            <w:r w:rsidRPr="004F1DF4">
              <w:rPr>
                <w:sz w:val="20"/>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84839E0" w14:textId="77777777" w:rsidR="00C9707E" w:rsidRPr="004F1DF4" w:rsidRDefault="00C9707E" w:rsidP="00BD727B">
            <w:pPr>
              <w:jc w:val="both"/>
              <w:rPr>
                <w:sz w:val="20"/>
              </w:rPr>
            </w:pPr>
            <w:r w:rsidRPr="004F1DF4">
              <w:rPr>
                <w:sz w:val="20"/>
              </w:rPr>
              <w:t>Расходы на холодную воду</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15E121CA" w14:textId="77777777" w:rsidR="00C9707E" w:rsidRPr="00957C10" w:rsidRDefault="00C9707E" w:rsidP="00BD727B">
            <w:pPr>
              <w:jc w:val="center"/>
            </w:pPr>
            <w:r w:rsidRPr="00957C10">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78DA0CEF" w14:textId="77777777" w:rsidR="00C9707E" w:rsidRPr="00957C10" w:rsidRDefault="00C9707E" w:rsidP="00BD727B">
            <w:pPr>
              <w:jc w:val="center"/>
            </w:pPr>
            <w:r w:rsidRPr="00957C10">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602F22C2" w14:textId="77777777" w:rsidR="00C9707E" w:rsidRPr="00957C10" w:rsidRDefault="00C9707E" w:rsidP="00BD727B">
            <w:pPr>
              <w:jc w:val="center"/>
            </w:pPr>
            <w:r w:rsidRPr="00957C10">
              <w:t>0</w:t>
            </w:r>
          </w:p>
        </w:tc>
      </w:tr>
      <w:tr w:rsidR="00C9707E" w:rsidRPr="004F1DF4" w14:paraId="39F9FDD3" w14:textId="77777777" w:rsidTr="00BD727B">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AD2717" w14:textId="77777777" w:rsidR="00C9707E" w:rsidRPr="004F1DF4" w:rsidRDefault="00C9707E" w:rsidP="00BD727B">
            <w:pPr>
              <w:jc w:val="center"/>
              <w:rPr>
                <w:sz w:val="20"/>
              </w:rPr>
            </w:pPr>
            <w:r w:rsidRPr="004F1DF4">
              <w:rPr>
                <w:sz w:val="20"/>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BC17CBE" w14:textId="77777777" w:rsidR="00C9707E" w:rsidRPr="004F1DF4" w:rsidRDefault="00C9707E" w:rsidP="00BD727B">
            <w:pPr>
              <w:jc w:val="both"/>
              <w:rPr>
                <w:sz w:val="20"/>
              </w:rPr>
            </w:pPr>
            <w:r w:rsidRPr="004F1DF4">
              <w:rPr>
                <w:sz w:val="20"/>
              </w:rPr>
              <w:t>Расходы на теплоноситель</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68DB4143" w14:textId="77777777" w:rsidR="00C9707E" w:rsidRPr="00957C10" w:rsidRDefault="00C9707E" w:rsidP="00BD727B">
            <w:pPr>
              <w:jc w:val="center"/>
            </w:pPr>
            <w:r w:rsidRPr="00957C10">
              <w:t>3</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3E63A90B" w14:textId="77777777" w:rsidR="00C9707E" w:rsidRPr="00957C10" w:rsidRDefault="00C9707E" w:rsidP="00BD727B">
            <w:pPr>
              <w:jc w:val="center"/>
            </w:pPr>
            <w:r w:rsidRPr="00957C10">
              <w:t>4</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1058CE96" w14:textId="77777777" w:rsidR="00C9707E" w:rsidRPr="00957C10" w:rsidRDefault="00C9707E" w:rsidP="00BD727B">
            <w:pPr>
              <w:jc w:val="center"/>
            </w:pPr>
            <w:r w:rsidRPr="00957C10">
              <w:t>1</w:t>
            </w:r>
          </w:p>
        </w:tc>
      </w:tr>
      <w:tr w:rsidR="00C9707E" w:rsidRPr="004F1DF4" w14:paraId="18363295" w14:textId="77777777" w:rsidTr="00BD727B">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8B5D5F" w14:textId="77777777" w:rsidR="00C9707E" w:rsidRPr="004F1DF4" w:rsidRDefault="00C9707E" w:rsidP="00BD727B">
            <w:pPr>
              <w:jc w:val="center"/>
              <w:rPr>
                <w:sz w:val="20"/>
              </w:rPr>
            </w:pPr>
            <w:r w:rsidRPr="004F1DF4">
              <w:rPr>
                <w:sz w:val="20"/>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B89D78E" w14:textId="77777777" w:rsidR="00C9707E" w:rsidRPr="004F1DF4" w:rsidRDefault="00C9707E" w:rsidP="00BD727B">
            <w:pPr>
              <w:rPr>
                <w:sz w:val="20"/>
              </w:rPr>
            </w:pPr>
            <w:r w:rsidRPr="004F1DF4">
              <w:rPr>
                <w:sz w:val="20"/>
              </w:rPr>
              <w:t>ИТОГО</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221F5ED2" w14:textId="77777777" w:rsidR="00C9707E" w:rsidRPr="00957C10" w:rsidRDefault="00C9707E" w:rsidP="00BD727B">
            <w:pPr>
              <w:jc w:val="center"/>
            </w:pPr>
            <w:r w:rsidRPr="00957C10">
              <w:t>1 463</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2885580F" w14:textId="77777777" w:rsidR="00C9707E" w:rsidRPr="00957C10" w:rsidRDefault="00C9707E" w:rsidP="00BD727B">
            <w:pPr>
              <w:jc w:val="center"/>
            </w:pPr>
            <w:r w:rsidRPr="00957C10">
              <w:t>5 319</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1E901304" w14:textId="77777777" w:rsidR="00C9707E" w:rsidRDefault="00C9707E" w:rsidP="00BD727B">
            <w:pPr>
              <w:jc w:val="center"/>
            </w:pPr>
            <w:r w:rsidRPr="00957C10">
              <w:t>3 856</w:t>
            </w:r>
          </w:p>
        </w:tc>
      </w:tr>
      <w:tr w:rsidR="00C9707E" w:rsidRPr="00236717" w14:paraId="19BF0732" w14:textId="77777777" w:rsidTr="00BD727B">
        <w:trPr>
          <w:trHeight w:val="300"/>
        </w:trPr>
        <w:tc>
          <w:tcPr>
            <w:tcW w:w="750" w:type="dxa"/>
            <w:tcBorders>
              <w:top w:val="nil"/>
              <w:left w:val="nil"/>
              <w:bottom w:val="nil"/>
              <w:right w:val="nil"/>
            </w:tcBorders>
            <w:shd w:val="clear" w:color="auto" w:fill="auto"/>
            <w:vAlign w:val="center"/>
            <w:hideMark/>
          </w:tcPr>
          <w:p w14:paraId="723F4575" w14:textId="77777777" w:rsidR="00C9707E" w:rsidRPr="00236717" w:rsidRDefault="00C9707E" w:rsidP="00BD727B">
            <w:pPr>
              <w:jc w:val="center"/>
              <w:rPr>
                <w:color w:val="FF0000"/>
                <w:sz w:val="20"/>
              </w:rPr>
            </w:pPr>
          </w:p>
        </w:tc>
        <w:tc>
          <w:tcPr>
            <w:tcW w:w="3361" w:type="dxa"/>
            <w:tcBorders>
              <w:top w:val="nil"/>
              <w:left w:val="nil"/>
              <w:bottom w:val="nil"/>
              <w:right w:val="nil"/>
            </w:tcBorders>
            <w:shd w:val="clear" w:color="auto" w:fill="auto"/>
            <w:vAlign w:val="center"/>
            <w:hideMark/>
          </w:tcPr>
          <w:p w14:paraId="005896B7" w14:textId="77777777" w:rsidR="00C9707E" w:rsidRPr="00236717" w:rsidRDefault="00C9707E" w:rsidP="00BD727B">
            <w:pPr>
              <w:rPr>
                <w:sz w:val="20"/>
              </w:rPr>
            </w:pPr>
          </w:p>
        </w:tc>
        <w:tc>
          <w:tcPr>
            <w:tcW w:w="1573" w:type="dxa"/>
            <w:tcBorders>
              <w:top w:val="nil"/>
              <w:left w:val="nil"/>
              <w:bottom w:val="nil"/>
              <w:right w:val="nil"/>
            </w:tcBorders>
            <w:shd w:val="clear" w:color="auto" w:fill="auto"/>
            <w:vAlign w:val="center"/>
            <w:hideMark/>
          </w:tcPr>
          <w:p w14:paraId="619A8BAC" w14:textId="77777777" w:rsidR="00C9707E" w:rsidRPr="00236717" w:rsidRDefault="00C9707E" w:rsidP="00BD727B">
            <w:pPr>
              <w:rPr>
                <w:sz w:val="20"/>
              </w:rPr>
            </w:pPr>
          </w:p>
        </w:tc>
        <w:tc>
          <w:tcPr>
            <w:tcW w:w="1764" w:type="dxa"/>
            <w:gridSpan w:val="2"/>
            <w:tcBorders>
              <w:top w:val="nil"/>
              <w:left w:val="nil"/>
              <w:bottom w:val="nil"/>
              <w:right w:val="nil"/>
            </w:tcBorders>
            <w:shd w:val="clear" w:color="auto" w:fill="auto"/>
            <w:vAlign w:val="center"/>
            <w:hideMark/>
          </w:tcPr>
          <w:p w14:paraId="00ED313D" w14:textId="77777777" w:rsidR="00C9707E" w:rsidRPr="00236717" w:rsidRDefault="00C9707E" w:rsidP="00BD727B">
            <w:pPr>
              <w:rPr>
                <w:sz w:val="20"/>
              </w:rPr>
            </w:pPr>
          </w:p>
        </w:tc>
        <w:tc>
          <w:tcPr>
            <w:tcW w:w="1764" w:type="dxa"/>
            <w:gridSpan w:val="2"/>
            <w:tcBorders>
              <w:top w:val="nil"/>
              <w:left w:val="nil"/>
              <w:bottom w:val="nil"/>
              <w:right w:val="nil"/>
            </w:tcBorders>
            <w:shd w:val="clear" w:color="auto" w:fill="auto"/>
            <w:vAlign w:val="center"/>
            <w:hideMark/>
          </w:tcPr>
          <w:p w14:paraId="2686944E" w14:textId="77777777" w:rsidR="00C9707E" w:rsidRPr="00236717" w:rsidRDefault="00C9707E" w:rsidP="00BD727B">
            <w:pPr>
              <w:rPr>
                <w:sz w:val="20"/>
              </w:rPr>
            </w:pPr>
          </w:p>
        </w:tc>
        <w:tc>
          <w:tcPr>
            <w:tcW w:w="1872" w:type="dxa"/>
            <w:gridSpan w:val="2"/>
            <w:tcBorders>
              <w:top w:val="nil"/>
              <w:left w:val="nil"/>
              <w:bottom w:val="nil"/>
              <w:right w:val="nil"/>
            </w:tcBorders>
            <w:shd w:val="clear" w:color="auto" w:fill="auto"/>
            <w:vAlign w:val="center"/>
            <w:hideMark/>
          </w:tcPr>
          <w:p w14:paraId="13F42F15" w14:textId="77777777" w:rsidR="00C9707E" w:rsidRPr="00236717" w:rsidRDefault="00C9707E" w:rsidP="00BD727B">
            <w:pPr>
              <w:rPr>
                <w:sz w:val="20"/>
              </w:rPr>
            </w:pPr>
          </w:p>
        </w:tc>
      </w:tr>
      <w:tr w:rsidR="00C9707E" w:rsidRPr="00236717" w14:paraId="78A57E8D" w14:textId="77777777" w:rsidTr="00BD727B">
        <w:trPr>
          <w:trHeight w:val="300"/>
        </w:trPr>
        <w:tc>
          <w:tcPr>
            <w:tcW w:w="750" w:type="dxa"/>
            <w:tcBorders>
              <w:top w:val="nil"/>
              <w:left w:val="nil"/>
              <w:bottom w:val="nil"/>
              <w:right w:val="nil"/>
            </w:tcBorders>
            <w:shd w:val="clear" w:color="auto" w:fill="auto"/>
            <w:vAlign w:val="center"/>
            <w:hideMark/>
          </w:tcPr>
          <w:p w14:paraId="5083BABA" w14:textId="77777777" w:rsidR="00C9707E" w:rsidRPr="00236717" w:rsidRDefault="00C9707E" w:rsidP="00BD727B">
            <w:pPr>
              <w:rPr>
                <w:sz w:val="20"/>
              </w:rPr>
            </w:pPr>
          </w:p>
        </w:tc>
        <w:tc>
          <w:tcPr>
            <w:tcW w:w="3361" w:type="dxa"/>
            <w:tcBorders>
              <w:top w:val="nil"/>
              <w:left w:val="nil"/>
              <w:bottom w:val="nil"/>
              <w:right w:val="nil"/>
            </w:tcBorders>
            <w:shd w:val="clear" w:color="auto" w:fill="auto"/>
            <w:vAlign w:val="center"/>
            <w:hideMark/>
          </w:tcPr>
          <w:p w14:paraId="689F648C" w14:textId="77777777" w:rsidR="00C9707E" w:rsidRPr="00236717" w:rsidRDefault="00C9707E" w:rsidP="00BD727B">
            <w:pPr>
              <w:rPr>
                <w:sz w:val="20"/>
              </w:rPr>
            </w:pPr>
          </w:p>
        </w:tc>
        <w:tc>
          <w:tcPr>
            <w:tcW w:w="1573" w:type="dxa"/>
            <w:tcBorders>
              <w:top w:val="nil"/>
              <w:left w:val="nil"/>
              <w:bottom w:val="nil"/>
              <w:right w:val="nil"/>
            </w:tcBorders>
            <w:shd w:val="clear" w:color="auto" w:fill="auto"/>
            <w:vAlign w:val="center"/>
            <w:hideMark/>
          </w:tcPr>
          <w:p w14:paraId="45E13177" w14:textId="77777777" w:rsidR="00C9707E" w:rsidRPr="00236717" w:rsidRDefault="00C9707E" w:rsidP="00BD727B">
            <w:pPr>
              <w:rPr>
                <w:sz w:val="20"/>
              </w:rPr>
            </w:pPr>
          </w:p>
        </w:tc>
        <w:tc>
          <w:tcPr>
            <w:tcW w:w="1764" w:type="dxa"/>
            <w:gridSpan w:val="2"/>
            <w:tcBorders>
              <w:top w:val="nil"/>
              <w:left w:val="nil"/>
              <w:bottom w:val="nil"/>
              <w:right w:val="nil"/>
            </w:tcBorders>
            <w:shd w:val="clear" w:color="auto" w:fill="auto"/>
            <w:vAlign w:val="center"/>
            <w:hideMark/>
          </w:tcPr>
          <w:p w14:paraId="6B337D91" w14:textId="77777777" w:rsidR="00C9707E" w:rsidRDefault="00C9707E" w:rsidP="00BD727B">
            <w:pPr>
              <w:rPr>
                <w:sz w:val="20"/>
              </w:rPr>
            </w:pPr>
          </w:p>
          <w:p w14:paraId="31650DA0" w14:textId="77777777" w:rsidR="00C9707E" w:rsidRPr="00236717" w:rsidRDefault="00C9707E" w:rsidP="00BD727B">
            <w:pPr>
              <w:rPr>
                <w:sz w:val="20"/>
              </w:rPr>
            </w:pPr>
          </w:p>
        </w:tc>
        <w:tc>
          <w:tcPr>
            <w:tcW w:w="1764" w:type="dxa"/>
            <w:gridSpan w:val="2"/>
            <w:tcBorders>
              <w:top w:val="nil"/>
              <w:left w:val="nil"/>
              <w:bottom w:val="nil"/>
              <w:right w:val="nil"/>
            </w:tcBorders>
            <w:shd w:val="clear" w:color="auto" w:fill="auto"/>
            <w:vAlign w:val="center"/>
            <w:hideMark/>
          </w:tcPr>
          <w:p w14:paraId="0CC886F9" w14:textId="77777777" w:rsidR="00C9707E" w:rsidRPr="00236717" w:rsidRDefault="00C9707E" w:rsidP="00BD727B">
            <w:pPr>
              <w:rPr>
                <w:sz w:val="20"/>
              </w:rPr>
            </w:pPr>
          </w:p>
        </w:tc>
        <w:tc>
          <w:tcPr>
            <w:tcW w:w="1872" w:type="dxa"/>
            <w:gridSpan w:val="2"/>
            <w:tcBorders>
              <w:top w:val="nil"/>
              <w:left w:val="nil"/>
              <w:bottom w:val="nil"/>
              <w:right w:val="nil"/>
            </w:tcBorders>
            <w:shd w:val="clear" w:color="auto" w:fill="auto"/>
            <w:vAlign w:val="center"/>
            <w:hideMark/>
          </w:tcPr>
          <w:p w14:paraId="03EEBBC1" w14:textId="77777777" w:rsidR="00C9707E" w:rsidRPr="00236717" w:rsidRDefault="00C9707E" w:rsidP="00BD727B">
            <w:pPr>
              <w:rPr>
                <w:sz w:val="20"/>
              </w:rPr>
            </w:pPr>
          </w:p>
        </w:tc>
      </w:tr>
      <w:tr w:rsidR="00C9707E" w:rsidRPr="00236717" w14:paraId="6178F13B" w14:textId="77777777" w:rsidTr="00BD727B">
        <w:trPr>
          <w:trHeight w:val="315"/>
        </w:trPr>
        <w:tc>
          <w:tcPr>
            <w:tcW w:w="9212" w:type="dxa"/>
            <w:gridSpan w:val="7"/>
            <w:tcBorders>
              <w:top w:val="nil"/>
              <w:left w:val="nil"/>
              <w:bottom w:val="nil"/>
              <w:right w:val="nil"/>
            </w:tcBorders>
            <w:shd w:val="clear" w:color="auto" w:fill="auto"/>
            <w:noWrap/>
            <w:vAlign w:val="center"/>
            <w:hideMark/>
          </w:tcPr>
          <w:p w14:paraId="7FF4E433" w14:textId="77777777" w:rsidR="00C9707E" w:rsidRPr="00CD1739" w:rsidRDefault="00C9707E" w:rsidP="00BD727B">
            <w:pPr>
              <w:ind w:right="-394"/>
              <w:jc w:val="center"/>
              <w:rPr>
                <w:bCs/>
                <w:sz w:val="28"/>
              </w:rPr>
            </w:pPr>
            <w:r w:rsidRPr="00CD1739">
              <w:rPr>
                <w:bCs/>
                <w:sz w:val="28"/>
              </w:rPr>
              <w:t>Расчет необходимой валовой выручки установленных тарифов</w:t>
            </w:r>
          </w:p>
        </w:tc>
        <w:tc>
          <w:tcPr>
            <w:tcW w:w="1872" w:type="dxa"/>
            <w:gridSpan w:val="2"/>
            <w:tcBorders>
              <w:top w:val="nil"/>
              <w:left w:val="nil"/>
              <w:bottom w:val="nil"/>
              <w:right w:val="nil"/>
            </w:tcBorders>
            <w:shd w:val="clear" w:color="auto" w:fill="auto"/>
            <w:noWrap/>
            <w:vAlign w:val="center"/>
            <w:hideMark/>
          </w:tcPr>
          <w:p w14:paraId="70E377D4" w14:textId="77777777" w:rsidR="00C9707E" w:rsidRPr="00236717" w:rsidRDefault="00C9707E" w:rsidP="00BD727B">
            <w:pPr>
              <w:rPr>
                <w:sz w:val="20"/>
              </w:rPr>
            </w:pPr>
          </w:p>
        </w:tc>
      </w:tr>
      <w:tr w:rsidR="00C9707E" w:rsidRPr="00236717" w14:paraId="0492A40F" w14:textId="77777777" w:rsidTr="00BD727B">
        <w:trPr>
          <w:trHeight w:val="300"/>
        </w:trPr>
        <w:tc>
          <w:tcPr>
            <w:tcW w:w="750" w:type="dxa"/>
            <w:tcBorders>
              <w:top w:val="nil"/>
              <w:left w:val="nil"/>
              <w:bottom w:val="nil"/>
              <w:right w:val="nil"/>
            </w:tcBorders>
            <w:shd w:val="clear" w:color="auto" w:fill="auto"/>
            <w:vAlign w:val="center"/>
            <w:hideMark/>
          </w:tcPr>
          <w:p w14:paraId="77CB4FF4" w14:textId="77777777" w:rsidR="00C9707E" w:rsidRPr="00236717" w:rsidRDefault="00C9707E" w:rsidP="00BD727B">
            <w:pPr>
              <w:rPr>
                <w:sz w:val="20"/>
              </w:rPr>
            </w:pPr>
          </w:p>
        </w:tc>
        <w:tc>
          <w:tcPr>
            <w:tcW w:w="3361" w:type="dxa"/>
            <w:tcBorders>
              <w:top w:val="nil"/>
              <w:left w:val="nil"/>
              <w:bottom w:val="nil"/>
              <w:right w:val="nil"/>
            </w:tcBorders>
            <w:shd w:val="clear" w:color="auto" w:fill="auto"/>
            <w:vAlign w:val="center"/>
            <w:hideMark/>
          </w:tcPr>
          <w:p w14:paraId="4DC73695" w14:textId="77777777" w:rsidR="00C9707E" w:rsidRPr="00236717" w:rsidRDefault="00C9707E" w:rsidP="00BD727B">
            <w:pPr>
              <w:rPr>
                <w:sz w:val="20"/>
              </w:rPr>
            </w:pPr>
          </w:p>
        </w:tc>
        <w:tc>
          <w:tcPr>
            <w:tcW w:w="1573" w:type="dxa"/>
            <w:tcBorders>
              <w:top w:val="nil"/>
              <w:left w:val="nil"/>
              <w:bottom w:val="nil"/>
              <w:right w:val="nil"/>
            </w:tcBorders>
            <w:shd w:val="clear" w:color="auto" w:fill="auto"/>
            <w:vAlign w:val="center"/>
            <w:hideMark/>
          </w:tcPr>
          <w:p w14:paraId="6E85BE2E" w14:textId="77777777" w:rsidR="00C9707E" w:rsidRPr="00236717" w:rsidRDefault="00C9707E" w:rsidP="00BD727B">
            <w:pPr>
              <w:rPr>
                <w:sz w:val="20"/>
              </w:rPr>
            </w:pPr>
          </w:p>
        </w:tc>
        <w:tc>
          <w:tcPr>
            <w:tcW w:w="1764" w:type="dxa"/>
            <w:gridSpan w:val="2"/>
            <w:tcBorders>
              <w:top w:val="nil"/>
              <w:left w:val="nil"/>
              <w:bottom w:val="nil"/>
              <w:right w:val="nil"/>
            </w:tcBorders>
            <w:shd w:val="clear" w:color="auto" w:fill="auto"/>
            <w:vAlign w:val="center"/>
            <w:hideMark/>
          </w:tcPr>
          <w:p w14:paraId="1BDDD290" w14:textId="77777777" w:rsidR="00C9707E" w:rsidRPr="00236717" w:rsidRDefault="00C9707E" w:rsidP="00BD727B">
            <w:pPr>
              <w:rPr>
                <w:sz w:val="20"/>
              </w:rPr>
            </w:pPr>
          </w:p>
        </w:tc>
        <w:tc>
          <w:tcPr>
            <w:tcW w:w="1764" w:type="dxa"/>
            <w:gridSpan w:val="2"/>
            <w:tcBorders>
              <w:top w:val="nil"/>
              <w:left w:val="nil"/>
              <w:bottom w:val="nil"/>
              <w:right w:val="nil"/>
            </w:tcBorders>
            <w:shd w:val="clear" w:color="auto" w:fill="auto"/>
            <w:vAlign w:val="center"/>
            <w:hideMark/>
          </w:tcPr>
          <w:p w14:paraId="27E3AEDD" w14:textId="77777777" w:rsidR="00C9707E" w:rsidRPr="00236717" w:rsidRDefault="00C9707E" w:rsidP="00BD727B">
            <w:pPr>
              <w:jc w:val="right"/>
              <w:rPr>
                <w:sz w:val="20"/>
              </w:rPr>
            </w:pPr>
            <w:r>
              <w:rPr>
                <w:sz w:val="20"/>
              </w:rPr>
              <w:t>тыс. руб.</w:t>
            </w:r>
          </w:p>
        </w:tc>
        <w:tc>
          <w:tcPr>
            <w:tcW w:w="1872" w:type="dxa"/>
            <w:gridSpan w:val="2"/>
            <w:tcBorders>
              <w:top w:val="nil"/>
              <w:left w:val="nil"/>
              <w:bottom w:val="nil"/>
              <w:right w:val="nil"/>
            </w:tcBorders>
            <w:shd w:val="clear" w:color="auto" w:fill="auto"/>
            <w:vAlign w:val="center"/>
            <w:hideMark/>
          </w:tcPr>
          <w:p w14:paraId="64B811E0" w14:textId="77777777" w:rsidR="00C9707E" w:rsidRPr="00236717" w:rsidRDefault="00C9707E" w:rsidP="00BD727B">
            <w:pPr>
              <w:rPr>
                <w:sz w:val="20"/>
              </w:rPr>
            </w:pPr>
          </w:p>
        </w:tc>
      </w:tr>
      <w:tr w:rsidR="00C9707E" w:rsidRPr="004F1DF4" w14:paraId="19322E06" w14:textId="77777777" w:rsidTr="00BD727B">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AC7339" w14:textId="77777777" w:rsidR="00C9707E" w:rsidRPr="004F1DF4" w:rsidRDefault="00C9707E" w:rsidP="00BD727B">
            <w:pPr>
              <w:jc w:val="center"/>
              <w:rPr>
                <w:sz w:val="20"/>
              </w:rPr>
            </w:pPr>
            <w:r w:rsidRPr="004F1DF4">
              <w:rPr>
                <w:sz w:val="20"/>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ACD05C8" w14:textId="77777777" w:rsidR="00C9707E" w:rsidRPr="004F1DF4" w:rsidRDefault="00C9707E" w:rsidP="00BD727B">
            <w:pPr>
              <w:jc w:val="center"/>
              <w:rPr>
                <w:sz w:val="20"/>
              </w:rPr>
            </w:pPr>
            <w:r w:rsidRPr="004F1DF4">
              <w:rPr>
                <w:sz w:val="20"/>
              </w:rPr>
              <w:t>Наименование расхода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0663ACB7" w14:textId="77777777" w:rsidR="00C9707E" w:rsidRPr="004F1DF4" w:rsidRDefault="00C9707E" w:rsidP="00BD727B">
            <w:pPr>
              <w:jc w:val="center"/>
              <w:rPr>
                <w:sz w:val="20"/>
              </w:rPr>
            </w:pPr>
            <w:r>
              <w:rPr>
                <w:sz w:val="20"/>
              </w:rPr>
              <w:t>Утверждено на 2018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38E5A0E7" w14:textId="77777777" w:rsidR="00C9707E" w:rsidRPr="004F1DF4" w:rsidRDefault="00C9707E" w:rsidP="00BD727B">
            <w:pPr>
              <w:jc w:val="center"/>
              <w:rPr>
                <w:sz w:val="20"/>
              </w:rPr>
            </w:pPr>
            <w:r w:rsidRPr="004F1DF4">
              <w:rPr>
                <w:sz w:val="20"/>
              </w:rPr>
              <w:t>Предложение экспертов на 2019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C5A8F24" w14:textId="77777777" w:rsidR="00C9707E" w:rsidRPr="004F1DF4" w:rsidRDefault="00C9707E" w:rsidP="00BD727B">
            <w:pPr>
              <w:jc w:val="center"/>
              <w:rPr>
                <w:sz w:val="20"/>
              </w:rPr>
            </w:pPr>
            <w:r>
              <w:rPr>
                <w:sz w:val="20"/>
              </w:rPr>
              <w:t>Динамика расходов</w:t>
            </w:r>
          </w:p>
        </w:tc>
      </w:tr>
      <w:tr w:rsidR="00C9707E" w:rsidRPr="004F1DF4" w14:paraId="1D28D02A" w14:textId="77777777" w:rsidTr="00BD727B">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1C5CC5" w14:textId="77777777" w:rsidR="00C9707E" w:rsidRPr="004F1DF4" w:rsidRDefault="00C9707E" w:rsidP="00BD727B">
            <w:pPr>
              <w:jc w:val="center"/>
              <w:rPr>
                <w:sz w:val="20"/>
              </w:rPr>
            </w:pPr>
            <w:r w:rsidRPr="004F1DF4">
              <w:rPr>
                <w:sz w:val="20"/>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C1FBB13" w14:textId="77777777" w:rsidR="00C9707E" w:rsidRPr="004F1DF4" w:rsidRDefault="00C9707E" w:rsidP="00BD727B">
            <w:pPr>
              <w:rPr>
                <w:sz w:val="20"/>
              </w:rPr>
            </w:pPr>
            <w:r w:rsidRPr="004F1DF4">
              <w:rPr>
                <w:sz w:val="20"/>
              </w:rPr>
              <w:t>Операционные (подконтрольные) расходы</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085882A6" w14:textId="77777777" w:rsidR="00C9707E" w:rsidRPr="00DB1962" w:rsidRDefault="00C9707E" w:rsidP="00BD727B">
            <w:pPr>
              <w:jc w:val="center"/>
            </w:pPr>
            <w:r w:rsidRPr="00DB1962">
              <w:t>12 522</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4698DD5E" w14:textId="77777777" w:rsidR="00C9707E" w:rsidRPr="00DB1962" w:rsidRDefault="00C9707E" w:rsidP="00BD727B">
            <w:pPr>
              <w:jc w:val="center"/>
            </w:pPr>
            <w:r w:rsidRPr="00DB1962">
              <w:t>17 279</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7171286D" w14:textId="77777777" w:rsidR="00C9707E" w:rsidRPr="00DB1962" w:rsidRDefault="00C9707E" w:rsidP="00BD727B">
            <w:pPr>
              <w:jc w:val="center"/>
            </w:pPr>
            <w:r w:rsidRPr="00DB1962">
              <w:t>4 757</w:t>
            </w:r>
          </w:p>
        </w:tc>
      </w:tr>
      <w:tr w:rsidR="00C9707E" w:rsidRPr="004F1DF4" w14:paraId="067451F4" w14:textId="77777777" w:rsidTr="00BD727B">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C6AAC2" w14:textId="77777777" w:rsidR="00C9707E" w:rsidRPr="004F1DF4" w:rsidRDefault="00C9707E" w:rsidP="00BD727B">
            <w:pPr>
              <w:jc w:val="center"/>
              <w:rPr>
                <w:sz w:val="20"/>
              </w:rPr>
            </w:pPr>
            <w:r w:rsidRPr="004F1DF4">
              <w:rPr>
                <w:sz w:val="20"/>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D91A399" w14:textId="77777777" w:rsidR="00C9707E" w:rsidRPr="004F1DF4" w:rsidRDefault="00C9707E" w:rsidP="00BD727B">
            <w:pPr>
              <w:jc w:val="both"/>
              <w:rPr>
                <w:sz w:val="20"/>
              </w:rPr>
            </w:pPr>
            <w:r w:rsidRPr="004F1DF4">
              <w:rPr>
                <w:sz w:val="20"/>
              </w:rPr>
              <w:t>Неподконтрольные расходы</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573E1D97" w14:textId="77777777" w:rsidR="00C9707E" w:rsidRPr="00DB1962" w:rsidRDefault="00C9707E" w:rsidP="00BD727B">
            <w:pPr>
              <w:jc w:val="center"/>
            </w:pPr>
            <w:r w:rsidRPr="00DB1962">
              <w:t>4 686</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0502112F" w14:textId="77777777" w:rsidR="00C9707E" w:rsidRPr="00DB1962" w:rsidRDefault="00C9707E" w:rsidP="00BD727B">
            <w:pPr>
              <w:jc w:val="center"/>
            </w:pPr>
            <w:r w:rsidRPr="00DB1962">
              <w:t>4 431</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3B59FE0F" w14:textId="77777777" w:rsidR="00C9707E" w:rsidRPr="00DB1962" w:rsidRDefault="00C9707E" w:rsidP="00BD727B">
            <w:pPr>
              <w:jc w:val="center"/>
            </w:pPr>
            <w:r w:rsidRPr="00DB1962">
              <w:t>-255</w:t>
            </w:r>
          </w:p>
        </w:tc>
      </w:tr>
      <w:tr w:rsidR="00C9707E" w:rsidRPr="004F1DF4" w14:paraId="3FA0DAFB" w14:textId="77777777" w:rsidTr="00BD727B">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78C293" w14:textId="77777777" w:rsidR="00C9707E" w:rsidRPr="004F1DF4" w:rsidRDefault="00C9707E" w:rsidP="00BD727B">
            <w:pPr>
              <w:jc w:val="center"/>
              <w:rPr>
                <w:sz w:val="20"/>
              </w:rPr>
            </w:pPr>
            <w:r w:rsidRPr="004F1DF4">
              <w:rPr>
                <w:sz w:val="20"/>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ECD5F70" w14:textId="77777777" w:rsidR="00C9707E" w:rsidRPr="004F1DF4" w:rsidRDefault="00C9707E" w:rsidP="00BD727B">
            <w:pPr>
              <w:jc w:val="both"/>
              <w:rPr>
                <w:sz w:val="20"/>
              </w:rPr>
            </w:pPr>
            <w:r w:rsidRPr="004F1DF4">
              <w:rPr>
                <w:sz w:val="20"/>
              </w:rPr>
              <w:t>Расходы на приобретение (производство) энергетических ресурсов, холодной воды и теплоносителя</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17D323F5" w14:textId="77777777" w:rsidR="00C9707E" w:rsidRPr="00DB1962" w:rsidRDefault="00C9707E" w:rsidP="00BD727B">
            <w:pPr>
              <w:jc w:val="center"/>
            </w:pPr>
            <w:r w:rsidRPr="00DB1962">
              <w:t>1 463</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1A17206F" w14:textId="77777777" w:rsidR="00C9707E" w:rsidRPr="00DB1962" w:rsidRDefault="00C9707E" w:rsidP="00BD727B">
            <w:pPr>
              <w:jc w:val="center"/>
            </w:pPr>
            <w:r w:rsidRPr="00DB1962">
              <w:t>5 319</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0443FF2C" w14:textId="77777777" w:rsidR="00C9707E" w:rsidRPr="00DB1962" w:rsidRDefault="00C9707E" w:rsidP="00BD727B">
            <w:pPr>
              <w:jc w:val="center"/>
            </w:pPr>
            <w:r w:rsidRPr="00DB1962">
              <w:t>3 856</w:t>
            </w:r>
          </w:p>
        </w:tc>
      </w:tr>
      <w:tr w:rsidR="00C9707E" w:rsidRPr="004F1DF4" w14:paraId="0E85099D" w14:textId="77777777" w:rsidTr="00BD727B">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FD982B" w14:textId="77777777" w:rsidR="00C9707E" w:rsidRPr="004F1DF4" w:rsidRDefault="00C9707E" w:rsidP="00BD727B">
            <w:pPr>
              <w:jc w:val="center"/>
              <w:rPr>
                <w:sz w:val="20"/>
              </w:rPr>
            </w:pPr>
            <w:r w:rsidRPr="004F1DF4">
              <w:rPr>
                <w:sz w:val="20"/>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3C359F3" w14:textId="77777777" w:rsidR="00C9707E" w:rsidRPr="004F1DF4" w:rsidRDefault="00C9707E" w:rsidP="00BD727B">
            <w:pPr>
              <w:jc w:val="both"/>
              <w:rPr>
                <w:sz w:val="20"/>
              </w:rPr>
            </w:pPr>
            <w:r w:rsidRPr="004F1DF4">
              <w:rPr>
                <w:sz w:val="20"/>
              </w:rPr>
              <w:t>Прибыль</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085E9F30" w14:textId="77777777" w:rsidR="00C9707E" w:rsidRPr="00DB1962" w:rsidRDefault="00C9707E" w:rsidP="00BD727B">
            <w:pPr>
              <w:jc w:val="center"/>
            </w:pPr>
            <w:r w:rsidRPr="00DB1962">
              <w:t>493</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310DBB19" w14:textId="77777777" w:rsidR="00C9707E" w:rsidRPr="00DB1962" w:rsidRDefault="00C9707E" w:rsidP="00BD727B">
            <w:pPr>
              <w:jc w:val="center"/>
            </w:pPr>
            <w:r w:rsidRPr="00DB1962">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76CF6C92" w14:textId="77777777" w:rsidR="00C9707E" w:rsidRPr="00DB1962" w:rsidRDefault="00C9707E" w:rsidP="00BD727B">
            <w:pPr>
              <w:jc w:val="center"/>
            </w:pPr>
            <w:r w:rsidRPr="00DB1962">
              <w:t>-493</w:t>
            </w:r>
          </w:p>
        </w:tc>
      </w:tr>
      <w:tr w:rsidR="00C9707E" w:rsidRPr="004F1DF4" w14:paraId="28F4DDBE" w14:textId="77777777" w:rsidTr="00BD727B">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CE8728" w14:textId="77777777" w:rsidR="00C9707E" w:rsidRPr="004F1DF4" w:rsidRDefault="00C9707E" w:rsidP="00BD727B">
            <w:pPr>
              <w:jc w:val="center"/>
              <w:rPr>
                <w:sz w:val="20"/>
              </w:rPr>
            </w:pPr>
            <w:r w:rsidRPr="004F1DF4">
              <w:rPr>
                <w:sz w:val="20"/>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E23C912" w14:textId="77777777" w:rsidR="00C9707E" w:rsidRPr="004F1DF4" w:rsidRDefault="00C9707E" w:rsidP="00BD727B">
            <w:pPr>
              <w:jc w:val="both"/>
              <w:rPr>
                <w:sz w:val="20"/>
              </w:rPr>
            </w:pPr>
            <w:r w:rsidRPr="004F1DF4">
              <w:rPr>
                <w:sz w:val="20"/>
              </w:rPr>
              <w:t>Расчетная предпринимательская прибыль</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2DE59294" w14:textId="77777777" w:rsidR="00C9707E" w:rsidRPr="00DB1962" w:rsidRDefault="00C9707E" w:rsidP="00BD727B">
            <w:pPr>
              <w:jc w:val="center"/>
            </w:pPr>
            <w:r w:rsidRPr="00DB1962">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5B3505D7" w14:textId="77777777" w:rsidR="00C9707E" w:rsidRPr="00DB1962" w:rsidRDefault="00C9707E" w:rsidP="00BD727B">
            <w:pPr>
              <w:jc w:val="center"/>
            </w:pPr>
            <w:r w:rsidRPr="00DB1962">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1C2DED49" w14:textId="77777777" w:rsidR="00C9707E" w:rsidRPr="00DB1962" w:rsidRDefault="00C9707E" w:rsidP="00BD727B">
            <w:pPr>
              <w:jc w:val="center"/>
            </w:pPr>
            <w:r w:rsidRPr="00DB1962">
              <w:t>0</w:t>
            </w:r>
          </w:p>
        </w:tc>
      </w:tr>
      <w:tr w:rsidR="00C9707E" w:rsidRPr="004F1DF4" w14:paraId="042FB0A6" w14:textId="77777777" w:rsidTr="00BD727B">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EB7BCB" w14:textId="77777777" w:rsidR="00C9707E" w:rsidRPr="004F1DF4" w:rsidRDefault="00C9707E" w:rsidP="00BD727B">
            <w:pPr>
              <w:jc w:val="center"/>
              <w:rPr>
                <w:sz w:val="20"/>
              </w:rPr>
            </w:pPr>
            <w:r w:rsidRPr="004F1DF4">
              <w:rPr>
                <w:sz w:val="20"/>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8F8F64E" w14:textId="77777777" w:rsidR="00C9707E" w:rsidRPr="004F1DF4" w:rsidRDefault="00C9707E" w:rsidP="00BD727B">
            <w:pPr>
              <w:jc w:val="both"/>
              <w:rPr>
                <w:sz w:val="20"/>
              </w:rPr>
            </w:pPr>
            <w:r w:rsidRPr="004F1DF4">
              <w:rPr>
                <w:sz w:val="20"/>
              </w:rPr>
              <w:t>Результаты деятельности до перехода к регулированию цен (тарифов) на основе долгосрочных параметров регулирования</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320E0D31" w14:textId="77777777" w:rsidR="00C9707E" w:rsidRPr="00DB1962" w:rsidRDefault="00C9707E" w:rsidP="00BD727B">
            <w:pPr>
              <w:jc w:val="center"/>
            </w:pPr>
            <w:r w:rsidRPr="00DB1962">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601CD822" w14:textId="77777777" w:rsidR="00C9707E" w:rsidRPr="00DB1962" w:rsidRDefault="00C9707E" w:rsidP="00BD727B">
            <w:pPr>
              <w:jc w:val="center"/>
            </w:pPr>
            <w:r w:rsidRPr="00DB1962">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4D9C6731" w14:textId="77777777" w:rsidR="00C9707E" w:rsidRPr="00DB1962" w:rsidRDefault="00C9707E" w:rsidP="00BD727B">
            <w:pPr>
              <w:jc w:val="center"/>
            </w:pPr>
            <w:r w:rsidRPr="00DB1962">
              <w:t>0</w:t>
            </w:r>
          </w:p>
        </w:tc>
      </w:tr>
      <w:tr w:rsidR="00C9707E" w:rsidRPr="004F1DF4" w14:paraId="3396FD81" w14:textId="77777777" w:rsidTr="00BD727B">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988EB9" w14:textId="77777777" w:rsidR="00C9707E" w:rsidRPr="004F1DF4" w:rsidRDefault="00C9707E" w:rsidP="00BD727B">
            <w:pPr>
              <w:jc w:val="center"/>
              <w:rPr>
                <w:sz w:val="20"/>
              </w:rPr>
            </w:pPr>
            <w:r w:rsidRPr="004F1DF4">
              <w:rPr>
                <w:sz w:val="20"/>
              </w:rPr>
              <w:t>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BA80E72" w14:textId="77777777" w:rsidR="00C9707E" w:rsidRPr="004F1DF4" w:rsidRDefault="00C9707E" w:rsidP="00BD727B">
            <w:pPr>
              <w:jc w:val="both"/>
              <w:rPr>
                <w:sz w:val="20"/>
              </w:rPr>
            </w:pPr>
            <w:r w:rsidRPr="004F1DF4">
              <w:rPr>
                <w:sz w:val="20"/>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593F10F1" w14:textId="77777777" w:rsidR="00C9707E" w:rsidRPr="00DB1962" w:rsidRDefault="00C9707E" w:rsidP="00BD727B">
            <w:pPr>
              <w:jc w:val="center"/>
            </w:pPr>
            <w:r w:rsidRPr="00DB1962">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6379CC1C" w14:textId="77777777" w:rsidR="00C9707E" w:rsidRPr="00DB1962" w:rsidRDefault="00C9707E" w:rsidP="00BD727B">
            <w:pPr>
              <w:jc w:val="center"/>
            </w:pPr>
            <w:r w:rsidRPr="00DB1962">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529830DA" w14:textId="77777777" w:rsidR="00C9707E" w:rsidRPr="00DB1962" w:rsidRDefault="00C9707E" w:rsidP="00BD727B">
            <w:pPr>
              <w:jc w:val="center"/>
            </w:pPr>
            <w:r w:rsidRPr="00DB1962">
              <w:t>0</w:t>
            </w:r>
          </w:p>
        </w:tc>
      </w:tr>
      <w:tr w:rsidR="00C9707E" w:rsidRPr="004F1DF4" w14:paraId="18C48179" w14:textId="77777777" w:rsidTr="00BD727B">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87FD54" w14:textId="77777777" w:rsidR="00C9707E" w:rsidRPr="004F1DF4" w:rsidRDefault="00C9707E" w:rsidP="00BD727B">
            <w:pPr>
              <w:jc w:val="center"/>
              <w:rPr>
                <w:sz w:val="20"/>
              </w:rPr>
            </w:pPr>
            <w:r w:rsidRPr="004F1DF4">
              <w:rPr>
                <w:sz w:val="20"/>
              </w:rPr>
              <w:t>8</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60E5395" w14:textId="77777777" w:rsidR="00C9707E" w:rsidRPr="004F1DF4" w:rsidRDefault="00C9707E" w:rsidP="00BD727B">
            <w:pPr>
              <w:jc w:val="both"/>
              <w:rPr>
                <w:sz w:val="20"/>
              </w:rPr>
            </w:pPr>
            <w:r w:rsidRPr="004F1DF4">
              <w:rPr>
                <w:sz w:val="20"/>
              </w:rPr>
              <w:t>Корректировка с учетом надежности и качества реализуемых товаров (оказываемых услуг), подлежащая учету в НВВ</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1EA973B1" w14:textId="77777777" w:rsidR="00C9707E" w:rsidRPr="00DB1962" w:rsidRDefault="00C9707E" w:rsidP="00BD727B">
            <w:pPr>
              <w:jc w:val="center"/>
            </w:pPr>
            <w:r w:rsidRPr="00DB1962">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65C80AD1" w14:textId="77777777" w:rsidR="00C9707E" w:rsidRPr="00DB1962" w:rsidRDefault="00C9707E" w:rsidP="00BD727B">
            <w:pPr>
              <w:jc w:val="center"/>
            </w:pPr>
            <w:r w:rsidRPr="00DB1962">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4653D2A3" w14:textId="77777777" w:rsidR="00C9707E" w:rsidRPr="00DB1962" w:rsidRDefault="00C9707E" w:rsidP="00BD727B">
            <w:pPr>
              <w:jc w:val="center"/>
            </w:pPr>
            <w:r w:rsidRPr="00DB1962">
              <w:t>0</w:t>
            </w:r>
          </w:p>
        </w:tc>
      </w:tr>
      <w:tr w:rsidR="00C9707E" w:rsidRPr="004F1DF4" w14:paraId="504D525B" w14:textId="77777777" w:rsidTr="00BD727B">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A7B2A8" w14:textId="77777777" w:rsidR="00C9707E" w:rsidRPr="004F1DF4" w:rsidRDefault="00C9707E" w:rsidP="00BD727B">
            <w:pPr>
              <w:jc w:val="center"/>
              <w:rPr>
                <w:sz w:val="20"/>
              </w:rPr>
            </w:pPr>
            <w:r w:rsidRPr="004F1DF4">
              <w:rPr>
                <w:sz w:val="20"/>
              </w:rPr>
              <w:t>9</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D7DBD9C" w14:textId="77777777" w:rsidR="00C9707E" w:rsidRPr="004F1DF4" w:rsidRDefault="00C9707E" w:rsidP="00BD727B">
            <w:pPr>
              <w:jc w:val="both"/>
              <w:rPr>
                <w:sz w:val="20"/>
              </w:rPr>
            </w:pPr>
            <w:r w:rsidRPr="004F1DF4">
              <w:rPr>
                <w:sz w:val="20"/>
              </w:rPr>
              <w:t>Корректировка НВВ в связи с изменением (неисполнением) инвестиционной программы</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6BDFD6B2" w14:textId="77777777" w:rsidR="00C9707E" w:rsidRPr="00DB1962" w:rsidRDefault="00C9707E" w:rsidP="00BD727B">
            <w:pPr>
              <w:jc w:val="center"/>
            </w:pPr>
            <w:r w:rsidRPr="00DB1962">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053C6061" w14:textId="77777777" w:rsidR="00C9707E" w:rsidRPr="00DB1962" w:rsidRDefault="00C9707E" w:rsidP="00BD727B">
            <w:pPr>
              <w:jc w:val="center"/>
            </w:pPr>
            <w:r w:rsidRPr="00DB1962">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784A2A7F" w14:textId="77777777" w:rsidR="00C9707E" w:rsidRPr="00DB1962" w:rsidRDefault="00C9707E" w:rsidP="00BD727B">
            <w:pPr>
              <w:jc w:val="center"/>
            </w:pPr>
            <w:r w:rsidRPr="00DB1962">
              <w:t>0</w:t>
            </w:r>
          </w:p>
        </w:tc>
      </w:tr>
      <w:tr w:rsidR="00C9707E" w:rsidRPr="004F1DF4" w14:paraId="4571D115" w14:textId="77777777" w:rsidTr="00BD727B">
        <w:trPr>
          <w:gridAfter w:val="1"/>
          <w:wAfter w:w="1573" w:type="dxa"/>
          <w:trHeight w:val="24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5D4F97" w14:textId="77777777" w:rsidR="00C9707E" w:rsidRPr="004F1DF4" w:rsidRDefault="00C9707E" w:rsidP="00BD727B">
            <w:pPr>
              <w:jc w:val="center"/>
              <w:rPr>
                <w:sz w:val="20"/>
              </w:rPr>
            </w:pPr>
            <w:r w:rsidRPr="004F1DF4">
              <w:rPr>
                <w:sz w:val="20"/>
              </w:rPr>
              <w:t>10</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3C3283A" w14:textId="77777777" w:rsidR="00C9707E" w:rsidRPr="004F1DF4" w:rsidRDefault="00C9707E" w:rsidP="00BD727B">
            <w:pPr>
              <w:jc w:val="both"/>
              <w:rPr>
                <w:sz w:val="20"/>
              </w:rPr>
            </w:pPr>
            <w:r w:rsidRPr="004F1DF4">
              <w:rPr>
                <w:sz w:val="20"/>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60EB00C6" w14:textId="77777777" w:rsidR="00C9707E" w:rsidRPr="00DB1962" w:rsidRDefault="00C9707E" w:rsidP="00BD727B">
            <w:pPr>
              <w:jc w:val="center"/>
            </w:pPr>
            <w:r w:rsidRPr="00DB1962">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3289A59D" w14:textId="77777777" w:rsidR="00C9707E" w:rsidRPr="00DB1962" w:rsidRDefault="00C9707E" w:rsidP="00BD727B">
            <w:pPr>
              <w:jc w:val="center"/>
            </w:pPr>
            <w:r w:rsidRPr="00DB1962">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65A35146" w14:textId="77777777" w:rsidR="00C9707E" w:rsidRPr="00DB1962" w:rsidRDefault="00C9707E" w:rsidP="00BD727B">
            <w:pPr>
              <w:jc w:val="center"/>
            </w:pPr>
            <w:r w:rsidRPr="00DB1962">
              <w:t>0</w:t>
            </w:r>
          </w:p>
        </w:tc>
      </w:tr>
      <w:tr w:rsidR="00C9707E" w:rsidRPr="004F1DF4" w14:paraId="0E1C9D66" w14:textId="77777777" w:rsidTr="00BD727B">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6EE6A0" w14:textId="77777777" w:rsidR="00C9707E" w:rsidRPr="004F1DF4" w:rsidRDefault="00C9707E" w:rsidP="00BD727B">
            <w:pPr>
              <w:jc w:val="center"/>
              <w:rPr>
                <w:sz w:val="20"/>
              </w:rPr>
            </w:pPr>
            <w:r w:rsidRPr="004F1DF4">
              <w:rPr>
                <w:sz w:val="20"/>
              </w:rPr>
              <w:t>11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B92535A" w14:textId="77777777" w:rsidR="00C9707E" w:rsidRPr="004F1DF4" w:rsidRDefault="00C9707E" w:rsidP="00BD727B">
            <w:pPr>
              <w:rPr>
                <w:sz w:val="20"/>
              </w:rPr>
            </w:pPr>
            <w:r w:rsidRPr="004F1DF4">
              <w:rPr>
                <w:sz w:val="20"/>
              </w:rPr>
              <w:t>Корректировка НВВ связанная с тарифными ограничениями</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47948B9F" w14:textId="77777777" w:rsidR="00C9707E" w:rsidRPr="00DB1962" w:rsidRDefault="00C9707E" w:rsidP="00BD727B">
            <w:pPr>
              <w:jc w:val="center"/>
            </w:pPr>
            <w:r w:rsidRPr="00DB1962">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28BD2A21" w14:textId="77777777" w:rsidR="00C9707E" w:rsidRPr="00DB1962" w:rsidRDefault="00C9707E" w:rsidP="00BD727B">
            <w:pPr>
              <w:jc w:val="center"/>
            </w:pPr>
            <w:r w:rsidRPr="00DB1962">
              <w:t>-4 301</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7C0605E2" w14:textId="77777777" w:rsidR="00C9707E" w:rsidRPr="00DB1962" w:rsidRDefault="00C9707E" w:rsidP="00BD727B">
            <w:pPr>
              <w:jc w:val="center"/>
            </w:pPr>
            <w:r w:rsidRPr="00DB1962">
              <w:t>-4 301</w:t>
            </w:r>
          </w:p>
        </w:tc>
      </w:tr>
      <w:tr w:rsidR="00C9707E" w:rsidRPr="004F1DF4" w14:paraId="23152C3F" w14:textId="77777777" w:rsidTr="00BD727B">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CF13EA" w14:textId="77777777" w:rsidR="00C9707E" w:rsidRPr="004F1DF4" w:rsidRDefault="00C9707E" w:rsidP="00BD727B">
            <w:pPr>
              <w:jc w:val="center"/>
              <w:rPr>
                <w:sz w:val="20"/>
              </w:rPr>
            </w:pPr>
            <w:r w:rsidRPr="004F1DF4">
              <w:rPr>
                <w:sz w:val="20"/>
              </w:rPr>
              <w:t>12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53BEB3F" w14:textId="77777777" w:rsidR="00C9707E" w:rsidRPr="004F1DF4" w:rsidRDefault="00C9707E" w:rsidP="00BD727B">
            <w:pPr>
              <w:jc w:val="both"/>
              <w:rPr>
                <w:sz w:val="20"/>
              </w:rPr>
            </w:pPr>
            <w:r w:rsidRPr="004F1DF4">
              <w:rPr>
                <w:sz w:val="20"/>
              </w:rPr>
              <w:t>ИТОГО необходимая валовая выручка</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16BCB7D1" w14:textId="77777777" w:rsidR="00C9707E" w:rsidRPr="00DB1962" w:rsidRDefault="00C9707E" w:rsidP="00BD727B">
            <w:pPr>
              <w:jc w:val="center"/>
            </w:pPr>
            <w:r w:rsidRPr="00DB1962">
              <w:t>19 164</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60E47E01" w14:textId="77777777" w:rsidR="00C9707E" w:rsidRPr="00DB1962" w:rsidRDefault="00C9707E" w:rsidP="00BD727B">
            <w:pPr>
              <w:jc w:val="center"/>
            </w:pPr>
            <w:r w:rsidRPr="00DB1962">
              <w:t>22 728</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38C2C53B" w14:textId="77777777" w:rsidR="00C9707E" w:rsidRDefault="00C9707E" w:rsidP="00BD727B">
            <w:pPr>
              <w:jc w:val="center"/>
            </w:pPr>
            <w:r w:rsidRPr="00DB1962">
              <w:t>3 564</w:t>
            </w:r>
          </w:p>
        </w:tc>
      </w:tr>
    </w:tbl>
    <w:p w14:paraId="7E4F2F1F" w14:textId="77777777" w:rsidR="00C9707E" w:rsidRPr="00170C10" w:rsidRDefault="00C9707E" w:rsidP="00C9707E">
      <w:pPr>
        <w:jc w:val="center"/>
        <w:rPr>
          <w:sz w:val="28"/>
        </w:rPr>
      </w:pPr>
    </w:p>
    <w:p w14:paraId="3ECFA7FB" w14:textId="77777777" w:rsidR="00C9707E" w:rsidRDefault="00C9707E" w:rsidP="00C9707E">
      <w:pPr>
        <w:jc w:val="center"/>
      </w:pPr>
    </w:p>
    <w:p w14:paraId="3F6C1B6E" w14:textId="77777777" w:rsidR="00C9707E" w:rsidRDefault="00C9707E" w:rsidP="00C9707E">
      <w:pPr>
        <w:jc w:val="center"/>
      </w:pPr>
    </w:p>
    <w:p w14:paraId="31651D3C" w14:textId="77777777" w:rsidR="00C9707E" w:rsidRDefault="00C9707E" w:rsidP="00C9707E">
      <w:pPr>
        <w:jc w:val="center"/>
      </w:pPr>
    </w:p>
    <w:p w14:paraId="0F1F4B36" w14:textId="77777777" w:rsidR="00C9707E" w:rsidRPr="00170C10" w:rsidRDefault="00C9707E" w:rsidP="00C9707E">
      <w:pPr>
        <w:spacing w:line="360" w:lineRule="auto"/>
        <w:ind w:left="360" w:right="-142"/>
        <w:jc w:val="right"/>
        <w:rPr>
          <w:sz w:val="28"/>
        </w:rPr>
      </w:pPr>
    </w:p>
    <w:p w14:paraId="3E9503E0" w14:textId="77777777" w:rsidR="00C9707E" w:rsidRPr="00BE5B29" w:rsidRDefault="00C9707E" w:rsidP="00C9707E">
      <w:pPr>
        <w:jc w:val="center"/>
      </w:pPr>
    </w:p>
    <w:p w14:paraId="75C2771F" w14:textId="77777777" w:rsidR="00C9707E" w:rsidRPr="00170C10" w:rsidRDefault="00C9707E" w:rsidP="00C9707E">
      <w:pPr>
        <w:pStyle w:val="1"/>
        <w:tabs>
          <w:tab w:val="left" w:pos="567"/>
        </w:tabs>
        <w:jc w:val="both"/>
        <w:rPr>
          <w:szCs w:val="24"/>
        </w:rPr>
      </w:pPr>
      <w:r w:rsidRPr="00170C10">
        <w:rPr>
          <w:szCs w:val="24"/>
        </w:rPr>
        <w:t xml:space="preserve"> </w:t>
      </w:r>
    </w:p>
    <w:p w14:paraId="3169B7F3" w14:textId="4FFCA5F5" w:rsidR="00C46759" w:rsidRDefault="00C46759" w:rsidP="00C46759">
      <w:pPr>
        <w:ind w:left="3969"/>
      </w:pPr>
      <w:r>
        <w:t>П</w:t>
      </w:r>
      <w:r w:rsidRPr="00383506">
        <w:t xml:space="preserve">риложение № </w:t>
      </w:r>
      <w:r>
        <w:t>23</w:t>
      </w:r>
      <w:r w:rsidRPr="00383506">
        <w:t xml:space="preserve"> к протоколу заседания Правления региональной энергетической комиссии Кемеровской области от 1</w:t>
      </w:r>
      <w:r>
        <w:t>3</w:t>
      </w:r>
      <w:r w:rsidRPr="00383506">
        <w:t>.12.2018 № 7</w:t>
      </w:r>
      <w:r>
        <w:t>8</w:t>
      </w:r>
    </w:p>
    <w:p w14:paraId="3FC2BAD9" w14:textId="77777777" w:rsidR="00C46759" w:rsidRDefault="00C46759" w:rsidP="00C46759"/>
    <w:p w14:paraId="70360339" w14:textId="77777777" w:rsidR="00C46759" w:rsidRDefault="00C46759" w:rsidP="00C46759"/>
    <w:p w14:paraId="042320B9" w14:textId="77777777" w:rsidR="00C46759" w:rsidRPr="00FD7D01" w:rsidRDefault="00C46759" w:rsidP="00C46759">
      <w:pPr>
        <w:jc w:val="right"/>
        <w:rPr>
          <w:b/>
          <w:bCs/>
          <w:sz w:val="32"/>
          <w:szCs w:val="32"/>
        </w:rPr>
      </w:pPr>
    </w:p>
    <w:p w14:paraId="52AB0869" w14:textId="77777777" w:rsidR="00C46759" w:rsidRPr="00FD7D01" w:rsidRDefault="00C46759" w:rsidP="00C46759">
      <w:pPr>
        <w:jc w:val="center"/>
        <w:rPr>
          <w:b/>
          <w:bCs/>
          <w:sz w:val="32"/>
          <w:szCs w:val="32"/>
        </w:rPr>
      </w:pPr>
    </w:p>
    <w:p w14:paraId="066E8E9F" w14:textId="77777777" w:rsidR="00C46759" w:rsidRPr="00C46759" w:rsidRDefault="00C46759" w:rsidP="00C46759">
      <w:pPr>
        <w:jc w:val="center"/>
        <w:rPr>
          <w:b/>
          <w:bCs/>
          <w:sz w:val="28"/>
          <w:szCs w:val="28"/>
        </w:rPr>
      </w:pPr>
      <w:r w:rsidRPr="00C46759">
        <w:rPr>
          <w:b/>
          <w:bCs/>
          <w:sz w:val="28"/>
          <w:szCs w:val="28"/>
        </w:rPr>
        <w:t>ЭКСПЕРТНОЕ ЗАКЛЮЧЕНИЕ</w:t>
      </w:r>
    </w:p>
    <w:p w14:paraId="5A622182" w14:textId="77777777" w:rsidR="00C46759" w:rsidRPr="00C46759" w:rsidRDefault="00C46759" w:rsidP="00C46759">
      <w:pPr>
        <w:jc w:val="center"/>
        <w:rPr>
          <w:b/>
          <w:bCs/>
          <w:sz w:val="28"/>
          <w:szCs w:val="28"/>
        </w:rPr>
      </w:pPr>
      <w:r w:rsidRPr="00C46759">
        <w:rPr>
          <w:b/>
          <w:bCs/>
          <w:sz w:val="28"/>
          <w:szCs w:val="28"/>
        </w:rPr>
        <w:t>по материалам, представленным</w:t>
      </w:r>
    </w:p>
    <w:p w14:paraId="01AC5777" w14:textId="77777777" w:rsidR="00C46759" w:rsidRPr="00C46759" w:rsidRDefault="00C46759" w:rsidP="00C46759">
      <w:pPr>
        <w:jc w:val="center"/>
        <w:rPr>
          <w:b/>
          <w:bCs/>
          <w:sz w:val="28"/>
          <w:szCs w:val="28"/>
        </w:rPr>
      </w:pPr>
      <w:r w:rsidRPr="00C46759">
        <w:rPr>
          <w:b/>
          <w:bCs/>
          <w:sz w:val="28"/>
          <w:szCs w:val="28"/>
        </w:rPr>
        <w:t xml:space="preserve">ООО «Новокузнецкая теплосетевая компания» </w:t>
      </w:r>
      <w:r w:rsidRPr="00C46759">
        <w:rPr>
          <w:b/>
          <w:bCs/>
          <w:sz w:val="28"/>
          <w:szCs w:val="28"/>
        </w:rPr>
        <w:br/>
        <w:t xml:space="preserve">для расчета величины НВВ и уровня тарифов на услуги по передаче тепловой энергии, </w:t>
      </w:r>
      <w:r w:rsidRPr="00C46759">
        <w:rPr>
          <w:b/>
          <w:bCs/>
          <w:sz w:val="28"/>
          <w:szCs w:val="28"/>
        </w:rPr>
        <w:br/>
        <w:t xml:space="preserve">реализуемой на потребительском рынке, </w:t>
      </w:r>
      <w:r w:rsidRPr="00C46759">
        <w:rPr>
          <w:b/>
          <w:bCs/>
          <w:sz w:val="28"/>
          <w:szCs w:val="28"/>
        </w:rPr>
        <w:br/>
        <w:t xml:space="preserve">на 2019 – 2023 годы, в контуре теплоснабжения </w:t>
      </w:r>
      <w:r w:rsidRPr="00C46759">
        <w:rPr>
          <w:b/>
          <w:bCs/>
          <w:sz w:val="28"/>
          <w:szCs w:val="28"/>
        </w:rPr>
        <w:br/>
        <w:t>АО «Кузнецкая ТЭЦ»</w:t>
      </w:r>
    </w:p>
    <w:p w14:paraId="08DF58DF" w14:textId="77777777" w:rsidR="00C46759" w:rsidRDefault="00C46759" w:rsidP="00C46759">
      <w:pPr>
        <w:jc w:val="center"/>
        <w:rPr>
          <w:b/>
          <w:bCs/>
        </w:rPr>
      </w:pPr>
    </w:p>
    <w:p w14:paraId="58DBF1BC" w14:textId="77777777" w:rsidR="00C46759" w:rsidRDefault="00C46759" w:rsidP="00C46759">
      <w:pPr>
        <w:jc w:val="center"/>
        <w:rPr>
          <w:b/>
          <w:bCs/>
        </w:rPr>
      </w:pPr>
    </w:p>
    <w:p w14:paraId="041E7B87" w14:textId="77777777" w:rsidR="00C46759" w:rsidRDefault="00C46759" w:rsidP="00C46759">
      <w:pPr>
        <w:jc w:val="center"/>
        <w:rPr>
          <w:b/>
          <w:bCs/>
        </w:rPr>
      </w:pPr>
    </w:p>
    <w:p w14:paraId="5D9B6CCB" w14:textId="77777777" w:rsidR="00C46759" w:rsidRDefault="00C46759" w:rsidP="00C46759">
      <w:pPr>
        <w:jc w:val="center"/>
        <w:rPr>
          <w:b/>
          <w:bCs/>
        </w:rPr>
      </w:pPr>
    </w:p>
    <w:p w14:paraId="72F6E604" w14:textId="60A9D81B" w:rsidR="00C46759" w:rsidRPr="0068357D" w:rsidRDefault="00C46759" w:rsidP="00C46759">
      <w:pPr>
        <w:pStyle w:val="1"/>
        <w:tabs>
          <w:tab w:val="left" w:pos="567"/>
        </w:tabs>
        <w:rPr>
          <w:sz w:val="32"/>
        </w:rPr>
      </w:pPr>
      <w:bookmarkStart w:id="168" w:name="_Toc532316540"/>
      <w:r>
        <w:rPr>
          <w:sz w:val="32"/>
          <w:lang w:val="ru-RU"/>
        </w:rPr>
        <w:t>1</w:t>
      </w:r>
      <w:r w:rsidRPr="00C46759">
        <w:rPr>
          <w:b/>
          <w:sz w:val="32"/>
          <w:lang w:val="ru-RU"/>
        </w:rPr>
        <w:t>. О</w:t>
      </w:r>
      <w:r w:rsidRPr="00C46759">
        <w:rPr>
          <w:b/>
          <w:sz w:val="32"/>
        </w:rPr>
        <w:t>бщая характеристика предприятия</w:t>
      </w:r>
      <w:bookmarkEnd w:id="168"/>
    </w:p>
    <w:p w14:paraId="04E30C50" w14:textId="77777777" w:rsidR="00C46759" w:rsidRPr="00E00A7F" w:rsidRDefault="00C46759" w:rsidP="00C46759">
      <w:pPr>
        <w:spacing w:line="360" w:lineRule="auto"/>
        <w:ind w:firstLine="709"/>
        <w:jc w:val="center"/>
        <w:rPr>
          <w:b/>
          <w:sz w:val="28"/>
          <w:szCs w:val="28"/>
          <w:u w:val="single"/>
        </w:rPr>
      </w:pPr>
    </w:p>
    <w:p w14:paraId="155BF90F" w14:textId="77777777" w:rsidR="00C46759" w:rsidRPr="000A38A2" w:rsidRDefault="00C46759" w:rsidP="00C46759">
      <w:pPr>
        <w:pStyle w:val="af4"/>
        <w:spacing w:line="360" w:lineRule="auto"/>
        <w:ind w:firstLine="851"/>
        <w:jc w:val="both"/>
        <w:rPr>
          <w:b w:val="0"/>
          <w:sz w:val="28"/>
          <w:szCs w:val="28"/>
          <w:lang w:val="ru-RU" w:eastAsia="ru-RU"/>
        </w:rPr>
      </w:pPr>
      <w:r w:rsidRPr="000A38A2">
        <w:rPr>
          <w:b w:val="0"/>
          <w:sz w:val="28"/>
          <w:szCs w:val="28"/>
          <w:lang w:val="ru-RU" w:eastAsia="ru-RU"/>
        </w:rPr>
        <w:t>Полное наименование организации – Общество с ограниченной ответственностью</w:t>
      </w:r>
      <w:r>
        <w:rPr>
          <w:b w:val="0"/>
          <w:sz w:val="28"/>
          <w:szCs w:val="28"/>
          <w:lang w:val="ru-RU" w:eastAsia="ru-RU"/>
        </w:rPr>
        <w:t xml:space="preserve"> «</w:t>
      </w:r>
      <w:r w:rsidRPr="000A38A2">
        <w:rPr>
          <w:b w:val="0"/>
          <w:sz w:val="28"/>
          <w:szCs w:val="28"/>
          <w:lang w:val="ru-RU" w:eastAsia="ru-RU"/>
        </w:rPr>
        <w:t>Новокузнецкая теплосетевая компания</w:t>
      </w:r>
      <w:r>
        <w:rPr>
          <w:b w:val="0"/>
          <w:sz w:val="28"/>
          <w:szCs w:val="28"/>
          <w:lang w:val="ru-RU" w:eastAsia="ru-RU"/>
        </w:rPr>
        <w:t>».</w:t>
      </w:r>
    </w:p>
    <w:p w14:paraId="046E7D6F" w14:textId="77777777" w:rsidR="00C46759" w:rsidRPr="000A38A2" w:rsidRDefault="00C46759" w:rsidP="00C46759">
      <w:pPr>
        <w:pStyle w:val="af4"/>
        <w:spacing w:line="360" w:lineRule="auto"/>
        <w:ind w:firstLine="851"/>
        <w:jc w:val="both"/>
        <w:rPr>
          <w:b w:val="0"/>
          <w:sz w:val="28"/>
          <w:szCs w:val="28"/>
          <w:lang w:val="ru-RU" w:eastAsia="ru-RU"/>
        </w:rPr>
      </w:pPr>
      <w:r w:rsidRPr="000A38A2">
        <w:rPr>
          <w:b w:val="0"/>
          <w:sz w:val="28"/>
          <w:szCs w:val="28"/>
          <w:lang w:val="ru-RU" w:eastAsia="ru-RU"/>
        </w:rPr>
        <w:t>Сокращенное наименование организации – ООО</w:t>
      </w:r>
      <w:r>
        <w:rPr>
          <w:b w:val="0"/>
          <w:sz w:val="28"/>
          <w:szCs w:val="28"/>
          <w:lang w:val="ru-RU" w:eastAsia="ru-RU"/>
        </w:rPr>
        <w:t xml:space="preserve"> «</w:t>
      </w:r>
      <w:r w:rsidRPr="000A38A2">
        <w:rPr>
          <w:b w:val="0"/>
          <w:sz w:val="28"/>
          <w:szCs w:val="28"/>
          <w:lang w:val="ru-RU" w:eastAsia="ru-RU"/>
        </w:rPr>
        <w:t>Новокузнецкая теплосетевая компания</w:t>
      </w:r>
      <w:r>
        <w:rPr>
          <w:b w:val="0"/>
          <w:sz w:val="28"/>
          <w:szCs w:val="28"/>
          <w:lang w:val="ru-RU" w:eastAsia="ru-RU"/>
        </w:rPr>
        <w:t>» (ООО «НТК»)</w:t>
      </w:r>
      <w:r w:rsidRPr="000A38A2">
        <w:rPr>
          <w:b w:val="0"/>
          <w:sz w:val="28"/>
          <w:szCs w:val="28"/>
          <w:lang w:val="ru-RU" w:eastAsia="ru-RU"/>
        </w:rPr>
        <w:t>.</w:t>
      </w:r>
    </w:p>
    <w:p w14:paraId="1DCEBBA8" w14:textId="77777777" w:rsidR="00C46759" w:rsidRPr="000A38A2" w:rsidRDefault="00C46759" w:rsidP="00C46759">
      <w:pPr>
        <w:pStyle w:val="af4"/>
        <w:spacing w:line="360" w:lineRule="auto"/>
        <w:ind w:firstLine="851"/>
        <w:jc w:val="both"/>
        <w:rPr>
          <w:b w:val="0"/>
          <w:sz w:val="28"/>
          <w:szCs w:val="28"/>
          <w:lang w:val="ru-RU" w:eastAsia="ru-RU"/>
        </w:rPr>
      </w:pPr>
      <w:r w:rsidRPr="000A38A2">
        <w:rPr>
          <w:b w:val="0"/>
          <w:sz w:val="28"/>
          <w:szCs w:val="28"/>
          <w:lang w:val="ru-RU" w:eastAsia="ru-RU"/>
        </w:rPr>
        <w:t>Юридический адрес: 654005 г. Новокузнецк, проезд Колхозный, дом 12, корпус 7.</w:t>
      </w:r>
    </w:p>
    <w:p w14:paraId="1F01D594" w14:textId="77777777" w:rsidR="00C46759" w:rsidRPr="000A38A2" w:rsidRDefault="00C46759" w:rsidP="00C46759">
      <w:pPr>
        <w:pStyle w:val="af4"/>
        <w:spacing w:line="360" w:lineRule="auto"/>
        <w:ind w:firstLine="851"/>
        <w:jc w:val="both"/>
        <w:rPr>
          <w:b w:val="0"/>
          <w:sz w:val="28"/>
          <w:szCs w:val="28"/>
          <w:lang w:val="ru-RU" w:eastAsia="ru-RU"/>
        </w:rPr>
      </w:pPr>
      <w:r w:rsidRPr="000A38A2">
        <w:rPr>
          <w:b w:val="0"/>
          <w:sz w:val="28"/>
          <w:szCs w:val="28"/>
          <w:lang w:val="ru-RU" w:eastAsia="ru-RU"/>
        </w:rPr>
        <w:t>Фактический адрес: 654005 г. Новокузнецк, проезд Колхозный, дом 12, корпус 7.</w:t>
      </w:r>
    </w:p>
    <w:p w14:paraId="246B556D" w14:textId="77777777" w:rsidR="00C46759" w:rsidRPr="000A38A2" w:rsidRDefault="00C46759" w:rsidP="00C46759">
      <w:pPr>
        <w:pStyle w:val="af4"/>
        <w:spacing w:line="360" w:lineRule="auto"/>
        <w:ind w:firstLine="851"/>
        <w:jc w:val="both"/>
        <w:rPr>
          <w:b w:val="0"/>
          <w:sz w:val="28"/>
          <w:szCs w:val="28"/>
          <w:lang w:val="ru-RU" w:eastAsia="ru-RU"/>
        </w:rPr>
      </w:pPr>
      <w:r w:rsidRPr="000A38A2">
        <w:rPr>
          <w:b w:val="0"/>
          <w:sz w:val="28"/>
          <w:szCs w:val="28"/>
          <w:lang w:val="ru-RU" w:eastAsia="ru-RU"/>
        </w:rPr>
        <w:t>Должность, фамилия, имя, отчество руководителя – Генеральный директор Карташев Игорь Юрьевич.</w:t>
      </w:r>
    </w:p>
    <w:p w14:paraId="44B8F517" w14:textId="77777777" w:rsidR="00C46759" w:rsidRDefault="00C46759" w:rsidP="00C46759">
      <w:pPr>
        <w:pStyle w:val="af4"/>
        <w:spacing w:line="360" w:lineRule="auto"/>
        <w:ind w:firstLine="851"/>
        <w:jc w:val="both"/>
        <w:rPr>
          <w:b w:val="0"/>
          <w:sz w:val="28"/>
          <w:szCs w:val="28"/>
          <w:lang w:val="ru-RU" w:eastAsia="ru-RU"/>
        </w:rPr>
      </w:pPr>
      <w:r w:rsidRPr="000A38A2">
        <w:rPr>
          <w:b w:val="0"/>
          <w:sz w:val="28"/>
          <w:szCs w:val="28"/>
          <w:lang w:val="ru-RU" w:eastAsia="ru-RU"/>
        </w:rPr>
        <w:t>Должность, фамилия, имя, отчество контактного лица предприятия, рабочий телефон – Лайвина Юлия Сергеевна, телефон: (3843) 46-85-23.</w:t>
      </w:r>
    </w:p>
    <w:p w14:paraId="069F3991" w14:textId="77777777" w:rsidR="00C46759" w:rsidRPr="008A49FA" w:rsidRDefault="00C46759" w:rsidP="00C46759">
      <w:pPr>
        <w:pStyle w:val="af4"/>
        <w:spacing w:line="360" w:lineRule="auto"/>
        <w:ind w:firstLine="851"/>
        <w:jc w:val="both"/>
        <w:rPr>
          <w:b w:val="0"/>
          <w:sz w:val="28"/>
          <w:szCs w:val="28"/>
          <w:lang w:val="ru-RU" w:eastAsia="ru-RU"/>
        </w:rPr>
      </w:pPr>
      <w:r>
        <w:rPr>
          <w:b w:val="0"/>
          <w:sz w:val="28"/>
          <w:szCs w:val="28"/>
          <w:lang w:val="ru-RU" w:eastAsia="ru-RU"/>
        </w:rPr>
        <w:t xml:space="preserve">ООО «НТК» </w:t>
      </w:r>
      <w:r w:rsidRPr="008A49FA">
        <w:rPr>
          <w:b w:val="0"/>
          <w:sz w:val="28"/>
          <w:szCs w:val="28"/>
          <w:lang w:val="ru-RU" w:eastAsia="ru-RU"/>
        </w:rPr>
        <w:t>применяет общую систему налогообложения.</w:t>
      </w:r>
    </w:p>
    <w:p w14:paraId="25702AB9" w14:textId="77777777" w:rsidR="00C46759" w:rsidRDefault="00C46759" w:rsidP="00C46759">
      <w:pPr>
        <w:pStyle w:val="af4"/>
        <w:spacing w:line="360" w:lineRule="auto"/>
        <w:ind w:firstLine="851"/>
        <w:jc w:val="both"/>
        <w:rPr>
          <w:b w:val="0"/>
          <w:sz w:val="28"/>
          <w:szCs w:val="28"/>
        </w:rPr>
      </w:pPr>
      <w:r>
        <w:rPr>
          <w:b w:val="0"/>
          <w:sz w:val="28"/>
          <w:szCs w:val="28"/>
        </w:rPr>
        <w:t xml:space="preserve">ООО «НТК» </w:t>
      </w:r>
      <w:r w:rsidRPr="008A49FA">
        <w:rPr>
          <w:b w:val="0"/>
          <w:sz w:val="28"/>
          <w:szCs w:val="28"/>
        </w:rPr>
        <w:t>осуществляет передачу тепловой энергии (теплоносителя) в контуре теплоснабжения ООО</w:t>
      </w:r>
      <w:r>
        <w:rPr>
          <w:b w:val="0"/>
          <w:sz w:val="28"/>
          <w:szCs w:val="28"/>
        </w:rPr>
        <w:t xml:space="preserve"> «КузнецкТеплоСбыт», АО «Кузнецкая ТЭЦ», </w:t>
      </w:r>
      <w:r>
        <w:rPr>
          <w:b w:val="0"/>
          <w:sz w:val="28"/>
          <w:szCs w:val="28"/>
        </w:rPr>
        <w:br/>
        <w:t xml:space="preserve">ООО «ЭнергоТранзит». В соответствии с учетной политикой </w:t>
      </w:r>
      <w:r>
        <w:rPr>
          <w:b w:val="0"/>
          <w:sz w:val="28"/>
          <w:szCs w:val="28"/>
        </w:rPr>
        <w:br/>
        <w:t>(стр. 282 том 1) на предприятии ведется раздельный учет: прямые расходы в полном объеме относятся на соответствующий узел теплоснабжения, а затраты предприятия, не относящиеся на конкретный контур теплоснабжения напрямую, делятся в процентном соотношении по условным единицам:</w:t>
      </w:r>
    </w:p>
    <w:p w14:paraId="5B23B3C7" w14:textId="77777777" w:rsidR="00C46759" w:rsidRDefault="00C46759" w:rsidP="00C46759">
      <w:pPr>
        <w:pStyle w:val="af4"/>
        <w:spacing w:line="360" w:lineRule="auto"/>
        <w:ind w:firstLine="851"/>
        <w:jc w:val="both"/>
        <w:rPr>
          <w:b w:val="0"/>
          <w:sz w:val="28"/>
          <w:szCs w:val="28"/>
        </w:rPr>
      </w:pPr>
      <w:r>
        <w:rPr>
          <w:b w:val="0"/>
          <w:sz w:val="28"/>
          <w:szCs w:val="28"/>
        </w:rPr>
        <w:t>18,83 % – контур теплоснабжения ООО «КузнецкТеплоСбыт»;</w:t>
      </w:r>
    </w:p>
    <w:p w14:paraId="03B4B875" w14:textId="77777777" w:rsidR="00C46759" w:rsidRDefault="00C46759" w:rsidP="00C46759">
      <w:pPr>
        <w:pStyle w:val="af4"/>
        <w:spacing w:line="360" w:lineRule="auto"/>
        <w:ind w:firstLine="851"/>
        <w:jc w:val="both"/>
        <w:rPr>
          <w:b w:val="0"/>
          <w:sz w:val="28"/>
          <w:szCs w:val="28"/>
        </w:rPr>
      </w:pPr>
      <w:r>
        <w:rPr>
          <w:b w:val="0"/>
          <w:sz w:val="28"/>
          <w:szCs w:val="28"/>
        </w:rPr>
        <w:t>28,24 % – контур теплоснабжения АО «Кузнецкая ТЭЦ»;</w:t>
      </w:r>
    </w:p>
    <w:p w14:paraId="471507D7" w14:textId="77777777" w:rsidR="00C46759" w:rsidRPr="008A49FA" w:rsidRDefault="00C46759" w:rsidP="00C46759">
      <w:pPr>
        <w:pStyle w:val="af4"/>
        <w:spacing w:line="360" w:lineRule="auto"/>
        <w:ind w:firstLine="851"/>
        <w:jc w:val="both"/>
        <w:rPr>
          <w:b w:val="0"/>
          <w:sz w:val="28"/>
          <w:szCs w:val="28"/>
        </w:rPr>
      </w:pPr>
      <w:r>
        <w:rPr>
          <w:b w:val="0"/>
          <w:sz w:val="28"/>
          <w:szCs w:val="28"/>
        </w:rPr>
        <w:t>52,93 % – контур теплоснабжения ООО «ЭнергоТранзит».</w:t>
      </w:r>
    </w:p>
    <w:p w14:paraId="0CDAAACF" w14:textId="77777777" w:rsidR="00C46759" w:rsidRPr="008A49FA" w:rsidRDefault="00C46759" w:rsidP="00C46759">
      <w:pPr>
        <w:pStyle w:val="af4"/>
        <w:spacing w:line="360" w:lineRule="auto"/>
        <w:ind w:firstLine="851"/>
        <w:jc w:val="both"/>
        <w:rPr>
          <w:b w:val="0"/>
          <w:sz w:val="28"/>
          <w:szCs w:val="28"/>
          <w:lang w:val="ru-RU" w:eastAsia="ru-RU"/>
        </w:rPr>
      </w:pPr>
      <w:r>
        <w:rPr>
          <w:b w:val="0"/>
          <w:sz w:val="28"/>
          <w:szCs w:val="28"/>
          <w:lang w:val="ru-RU" w:eastAsia="ru-RU"/>
        </w:rPr>
        <w:t xml:space="preserve">ООО «НТК» </w:t>
      </w:r>
      <w:r w:rsidRPr="008A49FA">
        <w:rPr>
          <w:b w:val="0"/>
          <w:sz w:val="28"/>
          <w:szCs w:val="28"/>
          <w:lang w:val="ru-RU" w:eastAsia="ru-RU"/>
        </w:rPr>
        <w:t>осуществляет свою деятельность в соответствии с действующим на территории Российской Федерации законодательством, Уставом предприятия.</w:t>
      </w:r>
    </w:p>
    <w:p w14:paraId="3BD789A9" w14:textId="77777777" w:rsidR="00C46759" w:rsidRPr="008A49FA" w:rsidRDefault="00C46759" w:rsidP="00C46759">
      <w:pPr>
        <w:pStyle w:val="af4"/>
        <w:spacing w:line="360" w:lineRule="auto"/>
        <w:ind w:firstLine="851"/>
        <w:jc w:val="both"/>
        <w:rPr>
          <w:b w:val="0"/>
          <w:sz w:val="28"/>
          <w:szCs w:val="28"/>
          <w:lang w:val="ru-RU" w:eastAsia="ru-RU"/>
        </w:rPr>
      </w:pPr>
      <w:r w:rsidRPr="008A49FA">
        <w:rPr>
          <w:b w:val="0"/>
          <w:sz w:val="28"/>
          <w:szCs w:val="28"/>
          <w:lang w:val="ru-RU" w:eastAsia="ru-RU"/>
        </w:rPr>
        <w:t xml:space="preserve">Владение и пользование тепловыми сетями и сопутствующим технологическим оборудованием </w:t>
      </w:r>
      <w:r>
        <w:rPr>
          <w:b w:val="0"/>
          <w:sz w:val="28"/>
          <w:szCs w:val="28"/>
          <w:lang w:val="ru-RU" w:eastAsia="ru-RU"/>
        </w:rPr>
        <w:t xml:space="preserve">ООО «НТК» </w:t>
      </w:r>
      <w:r w:rsidRPr="008A49FA">
        <w:rPr>
          <w:b w:val="0"/>
          <w:sz w:val="28"/>
          <w:szCs w:val="28"/>
          <w:lang w:val="ru-RU" w:eastAsia="ru-RU"/>
        </w:rPr>
        <w:t xml:space="preserve">осуществляет на основе </w:t>
      </w:r>
      <w:r>
        <w:rPr>
          <w:b w:val="0"/>
          <w:sz w:val="28"/>
          <w:szCs w:val="28"/>
          <w:lang w:val="ru-RU" w:eastAsia="ru-RU"/>
        </w:rPr>
        <w:t>д</w:t>
      </w:r>
      <w:r w:rsidRPr="008A49FA">
        <w:rPr>
          <w:b w:val="0"/>
          <w:sz w:val="28"/>
          <w:szCs w:val="28"/>
          <w:lang w:val="ru-RU" w:eastAsia="ru-RU"/>
        </w:rPr>
        <w:t>оговор</w:t>
      </w:r>
      <w:r>
        <w:rPr>
          <w:b w:val="0"/>
          <w:sz w:val="28"/>
          <w:szCs w:val="28"/>
          <w:lang w:val="ru-RU" w:eastAsia="ru-RU"/>
        </w:rPr>
        <w:t>а</w:t>
      </w:r>
      <w:r w:rsidRPr="008A49FA">
        <w:rPr>
          <w:b w:val="0"/>
          <w:sz w:val="28"/>
          <w:szCs w:val="28"/>
          <w:lang w:val="ru-RU" w:eastAsia="ru-RU"/>
        </w:rPr>
        <w:t xml:space="preserve"> аренды </w:t>
      </w:r>
      <w:r w:rsidRPr="008C789E">
        <w:rPr>
          <w:b w:val="0"/>
          <w:sz w:val="28"/>
          <w:szCs w:val="28"/>
          <w:lang w:val="ru-RU" w:eastAsia="ru-RU"/>
        </w:rPr>
        <w:t xml:space="preserve">недвижимого имущества без права последующего выкупа </w:t>
      </w:r>
      <w:r>
        <w:rPr>
          <w:b w:val="0"/>
          <w:sz w:val="28"/>
          <w:szCs w:val="28"/>
          <w:lang w:val="ru-RU" w:eastAsia="ru-RU"/>
        </w:rPr>
        <w:br/>
      </w:r>
      <w:r w:rsidRPr="008C789E">
        <w:rPr>
          <w:b w:val="0"/>
          <w:sz w:val="28"/>
          <w:szCs w:val="28"/>
          <w:lang w:val="ru-RU" w:eastAsia="ru-RU"/>
        </w:rPr>
        <w:t>№</w:t>
      </w:r>
      <w:r>
        <w:rPr>
          <w:b w:val="0"/>
          <w:sz w:val="28"/>
          <w:szCs w:val="28"/>
          <w:lang w:val="ru-RU" w:eastAsia="ru-RU"/>
        </w:rPr>
        <w:t xml:space="preserve"> </w:t>
      </w:r>
      <w:r w:rsidRPr="008C789E">
        <w:rPr>
          <w:b w:val="0"/>
          <w:sz w:val="28"/>
          <w:szCs w:val="28"/>
          <w:lang w:val="ru-RU" w:eastAsia="ru-RU"/>
        </w:rPr>
        <w:t>НТК-8-14/Н-10-14 14.04.2014 с ООО</w:t>
      </w:r>
      <w:r>
        <w:rPr>
          <w:b w:val="0"/>
          <w:sz w:val="28"/>
          <w:szCs w:val="28"/>
          <w:lang w:val="ru-RU" w:eastAsia="ru-RU"/>
        </w:rPr>
        <w:t xml:space="preserve"> «</w:t>
      </w:r>
      <w:r w:rsidRPr="008C789E">
        <w:rPr>
          <w:b w:val="0"/>
          <w:sz w:val="28"/>
          <w:szCs w:val="28"/>
          <w:lang w:val="ru-RU" w:eastAsia="ru-RU"/>
        </w:rPr>
        <w:t>Новокузнецкие электрические сети</w:t>
      </w:r>
      <w:r>
        <w:rPr>
          <w:b w:val="0"/>
          <w:sz w:val="28"/>
          <w:szCs w:val="28"/>
          <w:lang w:val="ru-RU" w:eastAsia="ru-RU"/>
        </w:rPr>
        <w:t xml:space="preserve">» </w:t>
      </w:r>
      <w:r>
        <w:rPr>
          <w:b w:val="0"/>
          <w:sz w:val="28"/>
          <w:szCs w:val="28"/>
          <w:lang w:val="ru-RU" w:eastAsia="ru-RU"/>
        </w:rPr>
        <w:br/>
      </w:r>
      <w:r w:rsidRPr="008C789E">
        <w:rPr>
          <w:b w:val="0"/>
          <w:sz w:val="28"/>
          <w:szCs w:val="28"/>
          <w:lang w:val="ru-RU" w:eastAsia="ru-RU"/>
        </w:rPr>
        <w:t>(стр. 71 том 1), (стр. 7 том 10)</w:t>
      </w:r>
      <w:r>
        <w:rPr>
          <w:b w:val="0"/>
          <w:sz w:val="28"/>
          <w:szCs w:val="28"/>
          <w:lang w:val="ru-RU" w:eastAsia="ru-RU"/>
        </w:rPr>
        <w:t>, д</w:t>
      </w:r>
      <w:r w:rsidRPr="008C789E">
        <w:rPr>
          <w:b w:val="0"/>
          <w:sz w:val="28"/>
          <w:szCs w:val="28"/>
          <w:lang w:val="ru-RU" w:eastAsia="ru-RU"/>
        </w:rPr>
        <w:t>ейству</w:t>
      </w:r>
      <w:r>
        <w:rPr>
          <w:b w:val="0"/>
          <w:sz w:val="28"/>
          <w:szCs w:val="28"/>
          <w:lang w:val="ru-RU" w:eastAsia="ru-RU"/>
        </w:rPr>
        <w:t>ющим</w:t>
      </w:r>
      <w:r w:rsidRPr="008C789E">
        <w:rPr>
          <w:b w:val="0"/>
          <w:sz w:val="28"/>
          <w:szCs w:val="28"/>
          <w:lang w:val="ru-RU" w:eastAsia="ru-RU"/>
        </w:rPr>
        <w:t xml:space="preserve"> до 31.12.2020 </w:t>
      </w:r>
      <w:r>
        <w:rPr>
          <w:b w:val="0"/>
          <w:sz w:val="28"/>
          <w:szCs w:val="28"/>
          <w:lang w:val="ru-RU" w:eastAsia="ru-RU"/>
        </w:rPr>
        <w:t>без</w:t>
      </w:r>
      <w:r w:rsidRPr="008C789E">
        <w:rPr>
          <w:b w:val="0"/>
          <w:sz w:val="28"/>
          <w:szCs w:val="28"/>
          <w:lang w:val="ru-RU" w:eastAsia="ru-RU"/>
        </w:rPr>
        <w:t xml:space="preserve"> автопролонгации</w:t>
      </w:r>
      <w:r w:rsidRPr="008A49FA">
        <w:rPr>
          <w:b w:val="0"/>
          <w:sz w:val="28"/>
          <w:szCs w:val="28"/>
          <w:lang w:val="ru-RU" w:eastAsia="ru-RU"/>
        </w:rPr>
        <w:t>.</w:t>
      </w:r>
    </w:p>
    <w:p w14:paraId="56C8F6A7" w14:textId="77777777" w:rsidR="00C46759" w:rsidRPr="008A49FA" w:rsidRDefault="00C46759" w:rsidP="00C46759">
      <w:pPr>
        <w:pStyle w:val="af4"/>
        <w:spacing w:line="360" w:lineRule="auto"/>
        <w:ind w:firstLine="851"/>
        <w:jc w:val="both"/>
        <w:rPr>
          <w:b w:val="0"/>
          <w:sz w:val="28"/>
          <w:szCs w:val="28"/>
          <w:lang w:val="ru-RU" w:eastAsia="ru-RU"/>
        </w:rPr>
      </w:pPr>
      <w:r w:rsidRPr="008A49FA">
        <w:rPr>
          <w:b w:val="0"/>
          <w:sz w:val="28"/>
          <w:szCs w:val="28"/>
          <w:lang w:val="ru-RU" w:eastAsia="ru-RU"/>
        </w:rPr>
        <w:t>В соответствии со статьей 8 Федерального закона от 27.07.2010 №190-ФЗ</w:t>
      </w:r>
      <w:r>
        <w:rPr>
          <w:b w:val="0"/>
          <w:sz w:val="28"/>
          <w:szCs w:val="28"/>
          <w:lang w:val="ru-RU" w:eastAsia="ru-RU"/>
        </w:rPr>
        <w:t xml:space="preserve"> «</w:t>
      </w:r>
      <w:r w:rsidRPr="008A49FA">
        <w:rPr>
          <w:b w:val="0"/>
          <w:sz w:val="28"/>
          <w:szCs w:val="28"/>
          <w:lang w:val="ru-RU" w:eastAsia="ru-RU"/>
        </w:rPr>
        <w:t>О теплоснабжении</w:t>
      </w:r>
      <w:r>
        <w:rPr>
          <w:b w:val="0"/>
          <w:sz w:val="28"/>
          <w:szCs w:val="28"/>
          <w:lang w:val="ru-RU" w:eastAsia="ru-RU"/>
        </w:rPr>
        <w:t>»,</w:t>
      </w:r>
      <w:r w:rsidRPr="008A49FA">
        <w:rPr>
          <w:b w:val="0"/>
          <w:sz w:val="28"/>
          <w:szCs w:val="28"/>
          <w:lang w:val="ru-RU" w:eastAsia="ru-RU"/>
        </w:rPr>
        <w:t xml:space="preserve"> цены (тарифы) на товары, услуги в сфере теплоснабжения </w:t>
      </w:r>
      <w:r>
        <w:rPr>
          <w:b w:val="0"/>
          <w:sz w:val="28"/>
          <w:szCs w:val="28"/>
          <w:lang w:val="ru-RU" w:eastAsia="ru-RU"/>
        </w:rPr>
        <w:t xml:space="preserve">ООО «НТК» </w:t>
      </w:r>
      <w:r w:rsidRPr="008A49FA">
        <w:rPr>
          <w:b w:val="0"/>
          <w:sz w:val="28"/>
          <w:szCs w:val="28"/>
          <w:lang w:val="ru-RU" w:eastAsia="ru-RU"/>
        </w:rPr>
        <w:t>подлежат государственному регулированию.</w:t>
      </w:r>
    </w:p>
    <w:p w14:paraId="76AB51D6" w14:textId="77777777" w:rsidR="00C46759" w:rsidRDefault="00C46759" w:rsidP="00C46759">
      <w:pPr>
        <w:pStyle w:val="af4"/>
        <w:spacing w:line="360" w:lineRule="auto"/>
        <w:ind w:firstLine="851"/>
        <w:jc w:val="both"/>
        <w:rPr>
          <w:b w:val="0"/>
          <w:sz w:val="28"/>
          <w:szCs w:val="28"/>
          <w:lang w:val="ru-RU" w:eastAsia="ru-RU"/>
        </w:rPr>
      </w:pPr>
      <w:r w:rsidRPr="008A49FA">
        <w:rPr>
          <w:b w:val="0"/>
          <w:sz w:val="28"/>
          <w:szCs w:val="28"/>
          <w:lang w:val="ru-RU" w:eastAsia="ru-RU"/>
        </w:rPr>
        <w:t xml:space="preserve">В соответствии с пунктами 3, 4, 5 Основ ценообразования в сфере теплоснабжения, утвержденных постановлением Правительства РФ </w:t>
      </w:r>
      <w:r>
        <w:rPr>
          <w:b w:val="0"/>
          <w:sz w:val="28"/>
          <w:szCs w:val="28"/>
          <w:lang w:val="ru-RU" w:eastAsia="ru-RU"/>
        </w:rPr>
        <w:br/>
      </w:r>
      <w:r w:rsidRPr="008A49FA">
        <w:rPr>
          <w:b w:val="0"/>
          <w:sz w:val="28"/>
          <w:szCs w:val="28"/>
          <w:lang w:val="ru-RU" w:eastAsia="ru-RU"/>
        </w:rPr>
        <w:t>от 22.10.2012 № 1075</w:t>
      </w:r>
      <w:r>
        <w:rPr>
          <w:b w:val="0"/>
          <w:sz w:val="28"/>
          <w:szCs w:val="28"/>
          <w:lang w:val="ru-RU" w:eastAsia="ru-RU"/>
        </w:rPr>
        <w:t xml:space="preserve"> «</w:t>
      </w:r>
      <w:r w:rsidRPr="008A49FA">
        <w:rPr>
          <w:b w:val="0"/>
          <w:sz w:val="28"/>
          <w:szCs w:val="28"/>
          <w:lang w:val="ru-RU" w:eastAsia="ru-RU"/>
        </w:rPr>
        <w:t>О ценообразовании в сфере теплоснабжения</w:t>
      </w:r>
      <w:r>
        <w:rPr>
          <w:b w:val="0"/>
          <w:sz w:val="28"/>
          <w:szCs w:val="28"/>
          <w:lang w:val="ru-RU" w:eastAsia="ru-RU"/>
        </w:rPr>
        <w:t>»,</w:t>
      </w:r>
      <w:r w:rsidRPr="008A49FA">
        <w:rPr>
          <w:b w:val="0"/>
          <w:sz w:val="28"/>
          <w:szCs w:val="28"/>
          <w:lang w:val="ru-RU" w:eastAsia="ru-RU"/>
        </w:rPr>
        <w:t xml:space="preserve"> с 01.01.2019 цены (тарифы) на услуги в сфере теплоснабжения, оказываемые </w:t>
      </w:r>
      <w:r>
        <w:rPr>
          <w:b w:val="0"/>
          <w:sz w:val="28"/>
          <w:szCs w:val="28"/>
          <w:lang w:val="ru-RU" w:eastAsia="ru-RU"/>
        </w:rPr>
        <w:br/>
        <w:t>ООО «НТК» посредством арендованного теплосетевого имущества,</w:t>
      </w:r>
      <w:r w:rsidRPr="008A49FA">
        <w:rPr>
          <w:b w:val="0"/>
          <w:sz w:val="28"/>
          <w:szCs w:val="28"/>
          <w:lang w:val="ru-RU" w:eastAsia="ru-RU"/>
        </w:rPr>
        <w:t xml:space="preserve"> </w:t>
      </w:r>
      <w:r>
        <w:rPr>
          <w:b w:val="0"/>
          <w:sz w:val="28"/>
          <w:szCs w:val="28"/>
          <w:lang w:val="ru-RU" w:eastAsia="ru-RU"/>
        </w:rPr>
        <w:t>подлежат государственному регулированию</w:t>
      </w:r>
      <w:r w:rsidRPr="008A49FA">
        <w:rPr>
          <w:b w:val="0"/>
          <w:sz w:val="28"/>
          <w:szCs w:val="28"/>
          <w:lang w:val="ru-RU" w:eastAsia="ru-RU"/>
        </w:rPr>
        <w:t>.</w:t>
      </w:r>
      <w:r>
        <w:rPr>
          <w:b w:val="0"/>
          <w:sz w:val="28"/>
          <w:szCs w:val="28"/>
          <w:lang w:val="ru-RU" w:eastAsia="ru-RU"/>
        </w:rPr>
        <w:t xml:space="preserve"> </w:t>
      </w:r>
    </w:p>
    <w:p w14:paraId="256F7189" w14:textId="679DC248" w:rsidR="00C46759" w:rsidRDefault="00C46759" w:rsidP="00C46759">
      <w:pPr>
        <w:pStyle w:val="af4"/>
        <w:spacing w:line="360" w:lineRule="auto"/>
        <w:ind w:firstLine="851"/>
        <w:jc w:val="both"/>
        <w:rPr>
          <w:b w:val="0"/>
          <w:sz w:val="28"/>
          <w:szCs w:val="28"/>
          <w:lang w:val="ru-RU"/>
        </w:rPr>
      </w:pPr>
      <w:r>
        <w:rPr>
          <w:b w:val="0"/>
          <w:sz w:val="28"/>
          <w:szCs w:val="28"/>
          <w:lang w:val="ru-RU"/>
        </w:rPr>
        <w:t>Р</w:t>
      </w:r>
      <w:r w:rsidRPr="00DD47A4">
        <w:rPr>
          <w:b w:val="0"/>
          <w:sz w:val="28"/>
          <w:szCs w:val="28"/>
          <w:lang w:val="ru-RU"/>
        </w:rPr>
        <w:t>асходы</w:t>
      </w:r>
      <w:r>
        <w:rPr>
          <w:b w:val="0"/>
          <w:sz w:val="28"/>
          <w:szCs w:val="28"/>
          <w:lang w:val="ru-RU"/>
        </w:rPr>
        <w:t xml:space="preserve"> предприятия</w:t>
      </w:r>
      <w:r w:rsidRPr="00DD47A4">
        <w:rPr>
          <w:b w:val="0"/>
          <w:sz w:val="28"/>
          <w:szCs w:val="28"/>
          <w:lang w:val="ru-RU"/>
        </w:rPr>
        <w:t xml:space="preserve"> рассчитываются в соответствии с пунктами 28 и 31 Основ ценообразования.</w:t>
      </w:r>
    </w:p>
    <w:p w14:paraId="2A332796" w14:textId="078280C2" w:rsidR="00C46759" w:rsidRDefault="00C46759" w:rsidP="00C46759">
      <w:pPr>
        <w:pStyle w:val="af5"/>
        <w:rPr>
          <w:lang w:eastAsia="x-none"/>
        </w:rPr>
      </w:pPr>
    </w:p>
    <w:p w14:paraId="34924F18" w14:textId="6BF12388" w:rsidR="00C46759" w:rsidRDefault="00C46759" w:rsidP="00C46759">
      <w:pPr>
        <w:rPr>
          <w:lang w:eastAsia="x-none"/>
        </w:rPr>
      </w:pPr>
    </w:p>
    <w:p w14:paraId="1CED141E" w14:textId="4E29722D" w:rsidR="00C46759" w:rsidRDefault="00C46759" w:rsidP="00C46759">
      <w:pPr>
        <w:rPr>
          <w:lang w:eastAsia="x-none"/>
        </w:rPr>
      </w:pPr>
    </w:p>
    <w:p w14:paraId="270E19CA" w14:textId="6300345F" w:rsidR="00C46759" w:rsidRDefault="00C46759" w:rsidP="00C46759">
      <w:pPr>
        <w:rPr>
          <w:lang w:eastAsia="x-none"/>
        </w:rPr>
      </w:pPr>
    </w:p>
    <w:p w14:paraId="19E6001F" w14:textId="279F7669" w:rsidR="00C46759" w:rsidRDefault="00C46759" w:rsidP="00C46759">
      <w:pPr>
        <w:rPr>
          <w:lang w:eastAsia="x-none"/>
        </w:rPr>
      </w:pPr>
    </w:p>
    <w:p w14:paraId="2B8E691F" w14:textId="11638EF9" w:rsidR="00C46759" w:rsidRDefault="00C46759" w:rsidP="00C46759">
      <w:pPr>
        <w:rPr>
          <w:lang w:eastAsia="x-none"/>
        </w:rPr>
      </w:pPr>
    </w:p>
    <w:p w14:paraId="3370AF97" w14:textId="050CF220" w:rsidR="00C46759" w:rsidRDefault="00C46759" w:rsidP="00C46759">
      <w:pPr>
        <w:rPr>
          <w:lang w:eastAsia="x-none"/>
        </w:rPr>
      </w:pPr>
    </w:p>
    <w:p w14:paraId="5CB166ED" w14:textId="77777777" w:rsidR="00C46759" w:rsidRPr="00C46759" w:rsidRDefault="00C46759" w:rsidP="00C46759">
      <w:pPr>
        <w:rPr>
          <w:lang w:eastAsia="x-none"/>
        </w:rPr>
      </w:pPr>
    </w:p>
    <w:p w14:paraId="3F6352BC" w14:textId="77777777" w:rsidR="00C46759" w:rsidRPr="00C46759" w:rsidRDefault="00C46759" w:rsidP="00C46759">
      <w:pPr>
        <w:pStyle w:val="1"/>
        <w:tabs>
          <w:tab w:val="left" w:pos="567"/>
        </w:tabs>
        <w:ind w:firstLine="567"/>
        <w:jc w:val="left"/>
        <w:rPr>
          <w:b/>
          <w:sz w:val="32"/>
        </w:rPr>
      </w:pPr>
      <w:r>
        <w:rPr>
          <w:sz w:val="32"/>
        </w:rPr>
        <w:br w:type="page"/>
      </w:r>
      <w:bookmarkStart w:id="169" w:name="_Toc532316541"/>
      <w:r>
        <w:rPr>
          <w:sz w:val="32"/>
          <w:lang w:val="ru-RU"/>
        </w:rPr>
        <w:t xml:space="preserve">2. </w:t>
      </w:r>
      <w:r w:rsidRPr="00C46759">
        <w:rPr>
          <w:b/>
          <w:sz w:val="32"/>
        </w:rPr>
        <w:t>Нормативно-правовая база</w:t>
      </w:r>
      <w:bookmarkEnd w:id="169"/>
    </w:p>
    <w:p w14:paraId="6069D874" w14:textId="77777777" w:rsidR="00C46759" w:rsidRDefault="00C46759" w:rsidP="00C46759">
      <w:pPr>
        <w:tabs>
          <w:tab w:val="left" w:pos="0"/>
          <w:tab w:val="left" w:pos="9900"/>
        </w:tabs>
        <w:spacing w:line="360" w:lineRule="auto"/>
        <w:ind w:left="720" w:right="142"/>
        <w:jc w:val="both"/>
        <w:rPr>
          <w:sz w:val="28"/>
          <w:szCs w:val="28"/>
        </w:rPr>
      </w:pPr>
    </w:p>
    <w:p w14:paraId="57A1B208" w14:textId="77777777" w:rsidR="00C46759" w:rsidRPr="0090765C" w:rsidRDefault="00C46759" w:rsidP="00C46759">
      <w:pPr>
        <w:numPr>
          <w:ilvl w:val="0"/>
          <w:numId w:val="18"/>
        </w:numPr>
        <w:tabs>
          <w:tab w:val="clear" w:pos="720"/>
          <w:tab w:val="left" w:pos="0"/>
          <w:tab w:val="left" w:pos="709"/>
          <w:tab w:val="num" w:pos="851"/>
          <w:tab w:val="left" w:pos="9900"/>
        </w:tabs>
        <w:spacing w:line="360" w:lineRule="auto"/>
        <w:ind w:left="0" w:right="142" w:firstLine="0"/>
        <w:jc w:val="both"/>
        <w:rPr>
          <w:sz w:val="28"/>
          <w:szCs w:val="28"/>
        </w:rPr>
      </w:pPr>
      <w:r w:rsidRPr="0090765C">
        <w:rPr>
          <w:sz w:val="28"/>
          <w:szCs w:val="28"/>
        </w:rPr>
        <w:t>Гражданский кодекс Российской Федерации (далее –</w:t>
      </w:r>
      <w:r>
        <w:rPr>
          <w:sz w:val="28"/>
          <w:szCs w:val="28"/>
        </w:rPr>
        <w:t xml:space="preserve"> ГК РФ).</w:t>
      </w:r>
    </w:p>
    <w:p w14:paraId="7137B937" w14:textId="77777777" w:rsidR="00C46759" w:rsidRPr="0090765C" w:rsidRDefault="00C46759" w:rsidP="00C46759">
      <w:pPr>
        <w:numPr>
          <w:ilvl w:val="0"/>
          <w:numId w:val="18"/>
        </w:numPr>
        <w:tabs>
          <w:tab w:val="clear" w:pos="720"/>
          <w:tab w:val="left" w:pos="0"/>
          <w:tab w:val="left" w:pos="709"/>
          <w:tab w:val="num" w:pos="851"/>
          <w:tab w:val="left" w:pos="9900"/>
        </w:tabs>
        <w:spacing w:line="360" w:lineRule="auto"/>
        <w:ind w:left="0" w:right="142" w:firstLine="0"/>
        <w:jc w:val="both"/>
        <w:rPr>
          <w:sz w:val="28"/>
          <w:szCs w:val="28"/>
        </w:rPr>
      </w:pPr>
      <w:r w:rsidRPr="0090765C">
        <w:rPr>
          <w:sz w:val="28"/>
          <w:szCs w:val="28"/>
        </w:rPr>
        <w:t>Налоговый кодекс Росси</w:t>
      </w:r>
      <w:r>
        <w:rPr>
          <w:sz w:val="28"/>
          <w:szCs w:val="28"/>
        </w:rPr>
        <w:t>йской Федерации (далее - НК РФ).</w:t>
      </w:r>
    </w:p>
    <w:p w14:paraId="01C96ACC" w14:textId="77777777" w:rsidR="00C46759" w:rsidRPr="0090765C" w:rsidRDefault="00C46759" w:rsidP="00C46759">
      <w:pPr>
        <w:numPr>
          <w:ilvl w:val="0"/>
          <w:numId w:val="18"/>
        </w:numPr>
        <w:tabs>
          <w:tab w:val="clear" w:pos="720"/>
          <w:tab w:val="left" w:pos="0"/>
          <w:tab w:val="left" w:pos="709"/>
          <w:tab w:val="num" w:pos="851"/>
          <w:tab w:val="left" w:pos="9900"/>
        </w:tabs>
        <w:spacing w:line="360" w:lineRule="auto"/>
        <w:ind w:left="0" w:right="142" w:firstLine="0"/>
        <w:jc w:val="both"/>
        <w:rPr>
          <w:sz w:val="28"/>
          <w:szCs w:val="28"/>
        </w:rPr>
      </w:pPr>
      <w:r w:rsidRPr="0090765C">
        <w:rPr>
          <w:sz w:val="28"/>
          <w:szCs w:val="28"/>
        </w:rPr>
        <w:t>Трудовой Кодекс Росси</w:t>
      </w:r>
      <w:r>
        <w:rPr>
          <w:sz w:val="28"/>
          <w:szCs w:val="28"/>
        </w:rPr>
        <w:t>йской Федерации (далее - ТК РФ).</w:t>
      </w:r>
    </w:p>
    <w:p w14:paraId="2712B24F" w14:textId="77777777" w:rsidR="00C46759" w:rsidRPr="0090765C" w:rsidRDefault="00C46759" w:rsidP="00C46759">
      <w:pPr>
        <w:numPr>
          <w:ilvl w:val="0"/>
          <w:numId w:val="18"/>
        </w:numPr>
        <w:tabs>
          <w:tab w:val="clear" w:pos="720"/>
          <w:tab w:val="left" w:pos="0"/>
          <w:tab w:val="left" w:pos="709"/>
          <w:tab w:val="num" w:pos="851"/>
          <w:tab w:val="left" w:pos="9900"/>
        </w:tabs>
        <w:spacing w:line="360" w:lineRule="auto"/>
        <w:ind w:left="0" w:right="142" w:firstLine="0"/>
        <w:jc w:val="both"/>
        <w:rPr>
          <w:sz w:val="28"/>
          <w:szCs w:val="28"/>
        </w:rPr>
      </w:pPr>
      <w:r w:rsidRPr="0081471E">
        <w:rPr>
          <w:sz w:val="28"/>
          <w:szCs w:val="28"/>
        </w:rPr>
        <w:t>Федеральный Закон от 17.08.1995 № 147</w:t>
      </w:r>
      <w:r>
        <w:rPr>
          <w:sz w:val="28"/>
          <w:szCs w:val="28"/>
        </w:rPr>
        <w:t>-ФЗ «О естественных монополиях».</w:t>
      </w:r>
    </w:p>
    <w:p w14:paraId="134F3BE6" w14:textId="77777777" w:rsidR="00C46759" w:rsidRPr="0090765C" w:rsidRDefault="00C46759" w:rsidP="00C46759">
      <w:pPr>
        <w:numPr>
          <w:ilvl w:val="0"/>
          <w:numId w:val="18"/>
        </w:numPr>
        <w:tabs>
          <w:tab w:val="clear" w:pos="720"/>
          <w:tab w:val="left" w:pos="0"/>
          <w:tab w:val="left" w:pos="709"/>
          <w:tab w:val="num" w:pos="851"/>
          <w:tab w:val="left" w:pos="9900"/>
        </w:tabs>
        <w:spacing w:line="360" w:lineRule="auto"/>
        <w:ind w:left="0" w:right="142" w:firstLine="0"/>
        <w:jc w:val="both"/>
        <w:rPr>
          <w:sz w:val="28"/>
          <w:szCs w:val="28"/>
        </w:rPr>
      </w:pPr>
      <w:r w:rsidRPr="0081471E">
        <w:rPr>
          <w:sz w:val="28"/>
          <w:szCs w:val="28"/>
        </w:rPr>
        <w:t xml:space="preserve"> </w:t>
      </w:r>
      <w:r w:rsidRPr="0090765C">
        <w:rPr>
          <w:sz w:val="28"/>
          <w:szCs w:val="28"/>
        </w:rPr>
        <w:t xml:space="preserve">Федеральный закон от 27.07.2010 </w:t>
      </w:r>
      <w:r>
        <w:rPr>
          <w:sz w:val="28"/>
          <w:szCs w:val="28"/>
        </w:rPr>
        <w:t>№</w:t>
      </w:r>
      <w:r w:rsidRPr="0090765C">
        <w:rPr>
          <w:sz w:val="28"/>
          <w:szCs w:val="28"/>
        </w:rPr>
        <w:t xml:space="preserve"> 190-ФЗ</w:t>
      </w:r>
      <w:r>
        <w:rPr>
          <w:sz w:val="28"/>
          <w:szCs w:val="28"/>
        </w:rPr>
        <w:t xml:space="preserve"> «</w:t>
      </w:r>
      <w:r w:rsidRPr="0090765C">
        <w:rPr>
          <w:sz w:val="28"/>
          <w:szCs w:val="28"/>
        </w:rPr>
        <w:t>О теплоснабжении</w:t>
      </w:r>
      <w:r>
        <w:rPr>
          <w:sz w:val="28"/>
          <w:szCs w:val="28"/>
        </w:rPr>
        <w:t>».</w:t>
      </w:r>
    </w:p>
    <w:p w14:paraId="61B99DB3" w14:textId="77777777" w:rsidR="00C46759" w:rsidRPr="0090765C" w:rsidRDefault="00C46759" w:rsidP="00C46759">
      <w:pPr>
        <w:numPr>
          <w:ilvl w:val="0"/>
          <w:numId w:val="18"/>
        </w:numPr>
        <w:tabs>
          <w:tab w:val="clear" w:pos="720"/>
          <w:tab w:val="left" w:pos="0"/>
          <w:tab w:val="left" w:pos="709"/>
          <w:tab w:val="num" w:pos="851"/>
          <w:tab w:val="left" w:pos="9900"/>
        </w:tabs>
        <w:spacing w:line="360" w:lineRule="auto"/>
        <w:ind w:left="0" w:right="142" w:firstLine="0"/>
        <w:jc w:val="both"/>
        <w:rPr>
          <w:sz w:val="28"/>
          <w:szCs w:val="28"/>
        </w:rPr>
      </w:pPr>
      <w:r w:rsidRPr="0090765C">
        <w:rPr>
          <w:sz w:val="28"/>
          <w:szCs w:val="28"/>
        </w:rPr>
        <w:t xml:space="preserve">Постановление Правительства РФ от </w:t>
      </w:r>
      <w:r>
        <w:rPr>
          <w:sz w:val="28"/>
          <w:szCs w:val="28"/>
        </w:rPr>
        <w:t>06.07.1998</w:t>
      </w:r>
      <w:r w:rsidRPr="0090765C">
        <w:rPr>
          <w:sz w:val="28"/>
          <w:szCs w:val="28"/>
        </w:rPr>
        <w:t xml:space="preserve"> </w:t>
      </w:r>
      <w:r>
        <w:rPr>
          <w:sz w:val="28"/>
          <w:szCs w:val="28"/>
        </w:rPr>
        <w:t>№</w:t>
      </w:r>
      <w:r w:rsidRPr="0090765C">
        <w:rPr>
          <w:sz w:val="28"/>
          <w:szCs w:val="28"/>
        </w:rPr>
        <w:t xml:space="preserve"> 700</w:t>
      </w:r>
      <w:r>
        <w:rPr>
          <w:sz w:val="28"/>
          <w:szCs w:val="28"/>
        </w:rPr>
        <w:t xml:space="preserve"> «</w:t>
      </w:r>
      <w:r w:rsidRPr="0090765C">
        <w:rPr>
          <w:sz w:val="28"/>
          <w:szCs w:val="28"/>
        </w:rPr>
        <w:t>О введении раздельного учета затрат по регулируемым видам деятельности в энергетике</w:t>
      </w:r>
      <w:r>
        <w:rPr>
          <w:sz w:val="28"/>
          <w:szCs w:val="28"/>
        </w:rPr>
        <w:t>».</w:t>
      </w:r>
    </w:p>
    <w:p w14:paraId="28E3D03E" w14:textId="77777777" w:rsidR="00C46759" w:rsidRPr="0090765C" w:rsidRDefault="00C46759" w:rsidP="00C46759">
      <w:pPr>
        <w:numPr>
          <w:ilvl w:val="0"/>
          <w:numId w:val="18"/>
        </w:numPr>
        <w:tabs>
          <w:tab w:val="clear" w:pos="720"/>
          <w:tab w:val="left" w:pos="0"/>
          <w:tab w:val="left" w:pos="709"/>
          <w:tab w:val="num" w:pos="851"/>
          <w:tab w:val="left" w:pos="9900"/>
        </w:tabs>
        <w:spacing w:line="360" w:lineRule="auto"/>
        <w:ind w:left="0" w:right="142" w:firstLine="0"/>
        <w:jc w:val="both"/>
        <w:rPr>
          <w:sz w:val="28"/>
          <w:szCs w:val="28"/>
        </w:rPr>
      </w:pPr>
      <w:r w:rsidRPr="0090765C">
        <w:rPr>
          <w:sz w:val="28"/>
          <w:szCs w:val="28"/>
        </w:rPr>
        <w:t>Постановление Правительства Российской Федерации от 2</w:t>
      </w:r>
      <w:r>
        <w:rPr>
          <w:sz w:val="28"/>
          <w:szCs w:val="28"/>
        </w:rPr>
        <w:t>2</w:t>
      </w:r>
      <w:r w:rsidRPr="0090765C">
        <w:rPr>
          <w:sz w:val="28"/>
          <w:szCs w:val="28"/>
        </w:rPr>
        <w:t>.</w:t>
      </w:r>
      <w:r>
        <w:rPr>
          <w:sz w:val="28"/>
          <w:szCs w:val="28"/>
        </w:rPr>
        <w:t>10</w:t>
      </w:r>
      <w:r w:rsidRPr="0090765C">
        <w:rPr>
          <w:sz w:val="28"/>
          <w:szCs w:val="28"/>
        </w:rPr>
        <w:t>.20</w:t>
      </w:r>
      <w:r>
        <w:rPr>
          <w:sz w:val="28"/>
          <w:szCs w:val="28"/>
        </w:rPr>
        <w:t>12</w:t>
      </w:r>
      <w:r w:rsidRPr="0090765C">
        <w:rPr>
          <w:sz w:val="28"/>
          <w:szCs w:val="28"/>
        </w:rPr>
        <w:t xml:space="preserve"> </w:t>
      </w:r>
      <w:r>
        <w:rPr>
          <w:sz w:val="28"/>
          <w:szCs w:val="28"/>
        </w:rPr>
        <w:br/>
      </w:r>
      <w:r w:rsidRPr="0090765C">
        <w:rPr>
          <w:sz w:val="28"/>
          <w:szCs w:val="28"/>
        </w:rPr>
        <w:t>№</w:t>
      </w:r>
      <w:r>
        <w:rPr>
          <w:sz w:val="28"/>
          <w:szCs w:val="28"/>
        </w:rPr>
        <w:t xml:space="preserve"> </w:t>
      </w:r>
      <w:r w:rsidRPr="0090765C">
        <w:rPr>
          <w:sz w:val="28"/>
          <w:szCs w:val="28"/>
        </w:rPr>
        <w:t>1</w:t>
      </w:r>
      <w:r>
        <w:rPr>
          <w:sz w:val="28"/>
          <w:szCs w:val="28"/>
        </w:rPr>
        <w:t>075 «</w:t>
      </w:r>
      <w:r w:rsidRPr="0090765C">
        <w:rPr>
          <w:sz w:val="28"/>
          <w:szCs w:val="28"/>
        </w:rPr>
        <w:t xml:space="preserve">О ценообразовании в </w:t>
      </w:r>
      <w:r>
        <w:rPr>
          <w:sz w:val="28"/>
          <w:szCs w:val="28"/>
        </w:rPr>
        <w:t>сфере теплоснабжения».</w:t>
      </w:r>
    </w:p>
    <w:p w14:paraId="46B8A9CC" w14:textId="77777777" w:rsidR="00C46759" w:rsidRPr="0090765C" w:rsidRDefault="00C46759" w:rsidP="00C46759">
      <w:pPr>
        <w:numPr>
          <w:ilvl w:val="0"/>
          <w:numId w:val="18"/>
        </w:numPr>
        <w:tabs>
          <w:tab w:val="clear" w:pos="720"/>
          <w:tab w:val="left" w:pos="0"/>
          <w:tab w:val="left" w:pos="709"/>
          <w:tab w:val="num" w:pos="851"/>
          <w:tab w:val="left" w:pos="9900"/>
        </w:tabs>
        <w:spacing w:line="360" w:lineRule="auto"/>
        <w:ind w:left="0" w:right="142" w:firstLine="0"/>
        <w:jc w:val="both"/>
        <w:rPr>
          <w:sz w:val="28"/>
          <w:szCs w:val="28"/>
        </w:rPr>
      </w:pPr>
      <w:r w:rsidRPr="0090765C">
        <w:rPr>
          <w:sz w:val="28"/>
          <w:szCs w:val="28"/>
        </w:rPr>
        <w:t xml:space="preserve"> Приказ Минэнерго РФ от 30.12.2008 </w:t>
      </w:r>
      <w:r>
        <w:rPr>
          <w:sz w:val="28"/>
          <w:szCs w:val="28"/>
        </w:rPr>
        <w:t>№</w:t>
      </w:r>
      <w:r w:rsidRPr="0090765C">
        <w:rPr>
          <w:sz w:val="28"/>
          <w:szCs w:val="28"/>
        </w:rPr>
        <w:t xml:space="preserve"> 323</w:t>
      </w:r>
      <w:r>
        <w:rPr>
          <w:sz w:val="28"/>
          <w:szCs w:val="28"/>
        </w:rPr>
        <w:t xml:space="preserve"> «</w:t>
      </w:r>
      <w:r w:rsidRPr="0090765C">
        <w:rPr>
          <w:sz w:val="28"/>
          <w:szCs w:val="28"/>
        </w:rPr>
        <w:t>Об организации в Министерстве энергетики Российской Федерации работы по утверждению нормативов удельного расхода топлива на отпущенную электрическую и тепловую энергию от тепловых электрич</w:t>
      </w:r>
      <w:r>
        <w:rPr>
          <w:sz w:val="28"/>
          <w:szCs w:val="28"/>
        </w:rPr>
        <w:t>еских станций и котельных».</w:t>
      </w:r>
    </w:p>
    <w:p w14:paraId="3556D7B1" w14:textId="77777777" w:rsidR="00C46759" w:rsidRPr="0090765C" w:rsidRDefault="00C46759" w:rsidP="00C46759">
      <w:pPr>
        <w:numPr>
          <w:ilvl w:val="0"/>
          <w:numId w:val="18"/>
        </w:numPr>
        <w:tabs>
          <w:tab w:val="clear" w:pos="720"/>
          <w:tab w:val="left" w:pos="0"/>
          <w:tab w:val="left" w:pos="709"/>
          <w:tab w:val="num" w:pos="851"/>
          <w:tab w:val="left" w:pos="9900"/>
        </w:tabs>
        <w:spacing w:line="360" w:lineRule="auto"/>
        <w:ind w:left="0" w:right="142" w:firstLine="0"/>
        <w:jc w:val="both"/>
        <w:rPr>
          <w:sz w:val="28"/>
          <w:szCs w:val="28"/>
        </w:rPr>
      </w:pPr>
      <w:r w:rsidRPr="0090765C">
        <w:rPr>
          <w:sz w:val="28"/>
          <w:szCs w:val="28"/>
        </w:rPr>
        <w:t xml:space="preserve"> Приказ Минэнерго РФ от 30.12.2008 </w:t>
      </w:r>
      <w:r>
        <w:rPr>
          <w:sz w:val="28"/>
          <w:szCs w:val="28"/>
        </w:rPr>
        <w:t>№</w:t>
      </w:r>
      <w:r w:rsidRPr="0090765C">
        <w:rPr>
          <w:sz w:val="28"/>
          <w:szCs w:val="28"/>
        </w:rPr>
        <w:t xml:space="preserve"> 325</w:t>
      </w:r>
      <w:r>
        <w:rPr>
          <w:sz w:val="28"/>
          <w:szCs w:val="28"/>
        </w:rPr>
        <w:t xml:space="preserve"> «</w:t>
      </w:r>
      <w:r w:rsidRPr="0090765C">
        <w:rPr>
          <w:sz w:val="28"/>
          <w:szCs w:val="28"/>
        </w:rPr>
        <w:t>Об организации в Министерстве энергетики Российской Федерации работы по утверждению нормативов технологических потерь при передаче тепловой энергии</w:t>
      </w:r>
      <w:r>
        <w:rPr>
          <w:sz w:val="28"/>
          <w:szCs w:val="28"/>
        </w:rPr>
        <w:t xml:space="preserve">» </w:t>
      </w:r>
      <w:r w:rsidRPr="0090765C">
        <w:rPr>
          <w:sz w:val="28"/>
          <w:szCs w:val="28"/>
        </w:rPr>
        <w:t>(вместе с</w:t>
      </w:r>
      <w:r>
        <w:rPr>
          <w:sz w:val="28"/>
          <w:szCs w:val="28"/>
        </w:rPr>
        <w:t xml:space="preserve"> «</w:t>
      </w:r>
      <w:r w:rsidRPr="0090765C">
        <w:rPr>
          <w:sz w:val="28"/>
          <w:szCs w:val="28"/>
        </w:rPr>
        <w:t>Инструкцией по организации в Минэнерго России работы по расчету и обоснованию нормативов технологических потерь при передаче тепловой энергии</w:t>
      </w:r>
      <w:r>
        <w:rPr>
          <w:sz w:val="28"/>
          <w:szCs w:val="28"/>
        </w:rPr>
        <w:t>»</w:t>
      </w:r>
      <w:r w:rsidRPr="0090765C">
        <w:rPr>
          <w:sz w:val="28"/>
          <w:szCs w:val="28"/>
        </w:rPr>
        <w:t>);</w:t>
      </w:r>
    </w:p>
    <w:p w14:paraId="5F9D804F" w14:textId="77777777" w:rsidR="00C46759" w:rsidRDefault="00C46759" w:rsidP="00C46759">
      <w:pPr>
        <w:numPr>
          <w:ilvl w:val="0"/>
          <w:numId w:val="18"/>
        </w:numPr>
        <w:tabs>
          <w:tab w:val="clear" w:pos="720"/>
          <w:tab w:val="left" w:pos="709"/>
          <w:tab w:val="num" w:pos="851"/>
        </w:tabs>
        <w:spacing w:line="360" w:lineRule="auto"/>
        <w:ind w:left="0" w:right="142" w:firstLine="0"/>
        <w:jc w:val="both"/>
        <w:rPr>
          <w:sz w:val="28"/>
          <w:szCs w:val="28"/>
        </w:rPr>
      </w:pPr>
      <w:r w:rsidRPr="0090765C">
        <w:rPr>
          <w:sz w:val="28"/>
          <w:szCs w:val="28"/>
        </w:rPr>
        <w:t xml:space="preserve">Приказ Федеральной службы по тарифам (ФСТ России) от </w:t>
      </w:r>
      <w:r>
        <w:rPr>
          <w:sz w:val="28"/>
          <w:szCs w:val="28"/>
        </w:rPr>
        <w:t>13</w:t>
      </w:r>
      <w:r w:rsidRPr="0090765C">
        <w:rPr>
          <w:sz w:val="28"/>
          <w:szCs w:val="28"/>
        </w:rPr>
        <w:t>.0</w:t>
      </w:r>
      <w:r>
        <w:rPr>
          <w:sz w:val="28"/>
          <w:szCs w:val="28"/>
        </w:rPr>
        <w:t>6</w:t>
      </w:r>
      <w:r w:rsidRPr="0090765C">
        <w:rPr>
          <w:sz w:val="28"/>
          <w:szCs w:val="28"/>
        </w:rPr>
        <w:t>.20</w:t>
      </w:r>
      <w:r>
        <w:rPr>
          <w:sz w:val="28"/>
          <w:szCs w:val="28"/>
        </w:rPr>
        <w:t>13 № 760</w:t>
      </w:r>
      <w:r w:rsidRPr="0090765C">
        <w:rPr>
          <w:sz w:val="28"/>
          <w:szCs w:val="28"/>
        </w:rPr>
        <w:t>-э</w:t>
      </w:r>
      <w:r>
        <w:rPr>
          <w:sz w:val="28"/>
          <w:szCs w:val="28"/>
        </w:rPr>
        <w:t xml:space="preserve"> «</w:t>
      </w:r>
      <w:r w:rsidRPr="0090765C">
        <w:rPr>
          <w:sz w:val="28"/>
          <w:szCs w:val="28"/>
        </w:rPr>
        <w:t>Об ут</w:t>
      </w:r>
      <w:r>
        <w:rPr>
          <w:sz w:val="28"/>
          <w:szCs w:val="28"/>
        </w:rPr>
        <w:t>верждении М</w:t>
      </w:r>
      <w:r w:rsidRPr="0090765C">
        <w:rPr>
          <w:sz w:val="28"/>
          <w:szCs w:val="28"/>
        </w:rPr>
        <w:t>етодических указани</w:t>
      </w:r>
      <w:r>
        <w:rPr>
          <w:sz w:val="28"/>
          <w:szCs w:val="28"/>
        </w:rPr>
        <w:t xml:space="preserve">й по расчету регулируемых </w:t>
      </w:r>
      <w:r w:rsidRPr="0090765C">
        <w:rPr>
          <w:sz w:val="28"/>
          <w:szCs w:val="28"/>
        </w:rPr>
        <w:t>цен</w:t>
      </w:r>
      <w:r>
        <w:rPr>
          <w:sz w:val="28"/>
          <w:szCs w:val="28"/>
        </w:rPr>
        <w:t xml:space="preserve"> (тарифов) в сфере теплоснабжения» (далее методические указания)</w:t>
      </w:r>
      <w:r w:rsidRPr="0090765C">
        <w:rPr>
          <w:sz w:val="28"/>
          <w:szCs w:val="28"/>
        </w:rPr>
        <w:t>;</w:t>
      </w:r>
    </w:p>
    <w:p w14:paraId="38503CD4" w14:textId="77777777" w:rsidR="00C46759" w:rsidRDefault="00C46759" w:rsidP="00C46759">
      <w:pPr>
        <w:numPr>
          <w:ilvl w:val="0"/>
          <w:numId w:val="18"/>
        </w:numPr>
        <w:tabs>
          <w:tab w:val="clear" w:pos="720"/>
          <w:tab w:val="left" w:pos="709"/>
        </w:tabs>
        <w:spacing w:line="360" w:lineRule="auto"/>
        <w:ind w:left="0" w:right="142" w:firstLine="0"/>
        <w:jc w:val="both"/>
        <w:rPr>
          <w:sz w:val="28"/>
          <w:szCs w:val="28"/>
        </w:rPr>
      </w:pPr>
      <w:r w:rsidRPr="0090765C">
        <w:rPr>
          <w:sz w:val="28"/>
          <w:szCs w:val="28"/>
        </w:rPr>
        <w:t xml:space="preserve">Приказ Федеральной службы по тарифам (ФСТ России) от </w:t>
      </w:r>
      <w:r w:rsidRPr="008079DF">
        <w:rPr>
          <w:sz w:val="28"/>
          <w:szCs w:val="28"/>
        </w:rPr>
        <w:t>0</w:t>
      </w:r>
      <w:r>
        <w:rPr>
          <w:sz w:val="28"/>
          <w:szCs w:val="28"/>
        </w:rPr>
        <w:t>7.06</w:t>
      </w:r>
      <w:r w:rsidRPr="008079DF">
        <w:rPr>
          <w:sz w:val="28"/>
          <w:szCs w:val="28"/>
        </w:rPr>
        <w:t>.201</w:t>
      </w:r>
      <w:r>
        <w:rPr>
          <w:sz w:val="28"/>
          <w:szCs w:val="28"/>
        </w:rPr>
        <w:t>3 № 163 «</w:t>
      </w:r>
      <w:r w:rsidRPr="0090765C">
        <w:rPr>
          <w:sz w:val="28"/>
          <w:szCs w:val="28"/>
        </w:rPr>
        <w:t xml:space="preserve">Об </w:t>
      </w:r>
      <w:r>
        <w:rPr>
          <w:sz w:val="28"/>
          <w:szCs w:val="28"/>
        </w:rPr>
        <w:t>утверждении Регламента открытия дел об установлении регулируемых цен (тарифов) и отмене регулирования тарифов в сфере теплоснабжения»;</w:t>
      </w:r>
    </w:p>
    <w:p w14:paraId="793A5A98" w14:textId="77777777" w:rsidR="00C46759" w:rsidRPr="0090765C" w:rsidRDefault="00C46759" w:rsidP="00C46759">
      <w:pPr>
        <w:numPr>
          <w:ilvl w:val="0"/>
          <w:numId w:val="18"/>
        </w:numPr>
        <w:tabs>
          <w:tab w:val="clear" w:pos="720"/>
          <w:tab w:val="left" w:pos="709"/>
        </w:tabs>
        <w:spacing w:line="360" w:lineRule="auto"/>
        <w:ind w:left="0" w:right="142" w:firstLine="0"/>
        <w:jc w:val="both"/>
        <w:rPr>
          <w:sz w:val="28"/>
          <w:szCs w:val="28"/>
        </w:rPr>
      </w:pPr>
      <w:r w:rsidRPr="0090765C">
        <w:rPr>
          <w:sz w:val="28"/>
          <w:szCs w:val="28"/>
        </w:rPr>
        <w:t xml:space="preserve">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w:t>
      </w:r>
      <w:r>
        <w:rPr>
          <w:sz w:val="28"/>
          <w:szCs w:val="28"/>
        </w:rPr>
        <w:t>тепл</w:t>
      </w:r>
      <w:r w:rsidRPr="0090765C">
        <w:rPr>
          <w:sz w:val="28"/>
          <w:szCs w:val="28"/>
        </w:rPr>
        <w:t>оэнергетической отрасли.</w:t>
      </w:r>
    </w:p>
    <w:p w14:paraId="4EB2614B" w14:textId="77777777" w:rsidR="00C46759" w:rsidRDefault="00C46759" w:rsidP="00C46759">
      <w:pPr>
        <w:pStyle w:val="a9"/>
        <w:tabs>
          <w:tab w:val="left" w:pos="426"/>
        </w:tabs>
        <w:spacing w:line="360" w:lineRule="auto"/>
        <w:ind w:right="142" w:firstLine="709"/>
        <w:rPr>
          <w:szCs w:val="28"/>
        </w:rPr>
      </w:pPr>
      <w:r w:rsidRPr="0090765C">
        <w:rPr>
          <w:szCs w:val="28"/>
        </w:rPr>
        <w:t>Вся нормативно – методическая основа используется в редакции, действующей на момент проведения экспертизы.</w:t>
      </w:r>
    </w:p>
    <w:p w14:paraId="2C4B5FA0" w14:textId="4941E530" w:rsidR="00C46759" w:rsidRDefault="00C46759" w:rsidP="00C46759">
      <w:pPr>
        <w:ind w:firstLine="851"/>
        <w:jc w:val="center"/>
        <w:rPr>
          <w:b/>
          <w:sz w:val="32"/>
          <w:szCs w:val="32"/>
          <w:u w:val="single"/>
        </w:rPr>
      </w:pPr>
    </w:p>
    <w:p w14:paraId="62A04DBF" w14:textId="722DF1AF" w:rsidR="00C46759" w:rsidRPr="00522352" w:rsidRDefault="00C46759" w:rsidP="00C46759">
      <w:pPr>
        <w:pStyle w:val="1"/>
        <w:tabs>
          <w:tab w:val="left" w:pos="567"/>
        </w:tabs>
        <w:rPr>
          <w:sz w:val="32"/>
        </w:rPr>
      </w:pPr>
      <w:bookmarkStart w:id="170" w:name="_Toc532316542"/>
      <w:r>
        <w:rPr>
          <w:sz w:val="32"/>
          <w:lang w:val="ru-RU"/>
        </w:rPr>
        <w:t>3.</w:t>
      </w:r>
      <w:r w:rsidRPr="00C46759">
        <w:rPr>
          <w:b/>
          <w:sz w:val="32"/>
        </w:rPr>
        <w:t xml:space="preserve">Определение долгосрочных и прогнозных параметров регулирования на </w:t>
      </w:r>
      <w:r w:rsidRPr="00C46759">
        <w:rPr>
          <w:b/>
          <w:sz w:val="32"/>
          <w:lang w:val="ru-RU"/>
        </w:rPr>
        <w:t>услуги по передаче</w:t>
      </w:r>
      <w:r w:rsidRPr="00C46759">
        <w:rPr>
          <w:b/>
          <w:sz w:val="32"/>
        </w:rPr>
        <w:t xml:space="preserve"> тепловой энергии</w:t>
      </w:r>
      <w:r w:rsidRPr="00C46759">
        <w:rPr>
          <w:b/>
          <w:sz w:val="32"/>
          <w:lang w:val="ru-RU"/>
        </w:rPr>
        <w:t>,</w:t>
      </w:r>
      <w:r w:rsidRPr="00C46759">
        <w:rPr>
          <w:b/>
          <w:sz w:val="32"/>
        </w:rPr>
        <w:t xml:space="preserve"> теплоносителя для </w:t>
      </w:r>
      <w:r w:rsidRPr="00C46759">
        <w:rPr>
          <w:b/>
          <w:sz w:val="32"/>
          <w:lang w:val="ru-RU"/>
        </w:rPr>
        <w:t xml:space="preserve">ООО «НТК» в контуре теплоснабжения </w:t>
      </w:r>
      <w:r w:rsidRPr="00C46759">
        <w:rPr>
          <w:b/>
          <w:sz w:val="32"/>
          <w:lang w:val="ru-RU"/>
        </w:rPr>
        <w:br/>
        <w:t>АО «Кузнецкая ТЭЦ</w:t>
      </w:r>
      <w:r>
        <w:rPr>
          <w:sz w:val="32"/>
          <w:lang w:val="ru-RU"/>
        </w:rPr>
        <w:t>»</w:t>
      </w:r>
      <w:bookmarkEnd w:id="170"/>
    </w:p>
    <w:p w14:paraId="3AD3834F" w14:textId="77777777" w:rsidR="00C46759" w:rsidRDefault="00C46759" w:rsidP="00C46759">
      <w:pPr>
        <w:ind w:firstLine="851"/>
        <w:jc w:val="center"/>
        <w:rPr>
          <w:b/>
          <w:sz w:val="32"/>
          <w:szCs w:val="32"/>
          <w:u w:val="single"/>
        </w:rPr>
      </w:pPr>
    </w:p>
    <w:p w14:paraId="5F614F41" w14:textId="77777777" w:rsidR="00C46759" w:rsidRPr="007F43AD" w:rsidRDefault="00C46759" w:rsidP="00C46759">
      <w:pPr>
        <w:ind w:firstLine="851"/>
        <w:jc w:val="center"/>
        <w:rPr>
          <w:b/>
          <w:sz w:val="32"/>
          <w:szCs w:val="32"/>
          <w:u w:val="single"/>
        </w:rPr>
      </w:pPr>
    </w:p>
    <w:p w14:paraId="332A5D7C" w14:textId="77777777" w:rsidR="00C46759" w:rsidRPr="00041FD0" w:rsidRDefault="00C46759" w:rsidP="00C46759">
      <w:pPr>
        <w:pStyle w:val="2"/>
        <w:spacing w:line="360" w:lineRule="auto"/>
        <w:ind w:left="0"/>
        <w:rPr>
          <w:sz w:val="28"/>
        </w:rPr>
      </w:pPr>
      <w:bookmarkStart w:id="171" w:name="_Toc532316543"/>
      <w:r>
        <w:rPr>
          <w:sz w:val="28"/>
        </w:rPr>
        <w:t>3.1.</w:t>
      </w:r>
      <w:r w:rsidRPr="00041FD0">
        <w:rPr>
          <w:sz w:val="28"/>
        </w:rPr>
        <w:t xml:space="preserve"> Долгосрочные параметры регулирования</w:t>
      </w:r>
      <w:bookmarkEnd w:id="171"/>
    </w:p>
    <w:p w14:paraId="7B5134F6" w14:textId="77777777" w:rsidR="00C46759" w:rsidRDefault="00C46759" w:rsidP="00C46759">
      <w:pPr>
        <w:spacing w:line="360" w:lineRule="auto"/>
        <w:ind w:firstLine="851"/>
        <w:jc w:val="both"/>
        <w:rPr>
          <w:sz w:val="28"/>
          <w:szCs w:val="28"/>
        </w:rPr>
      </w:pPr>
      <w:r>
        <w:rPr>
          <w:sz w:val="28"/>
          <w:szCs w:val="28"/>
        </w:rPr>
        <w:t xml:space="preserve">Руководствуясь главой </w:t>
      </w:r>
      <w:r w:rsidRPr="009D7AFC">
        <w:rPr>
          <w:sz w:val="28"/>
          <w:szCs w:val="28"/>
        </w:rPr>
        <w:t>V</w:t>
      </w:r>
      <w:r>
        <w:rPr>
          <w:sz w:val="28"/>
          <w:szCs w:val="28"/>
        </w:rPr>
        <w:t xml:space="preserve"> Методических указаний, п</w:t>
      </w:r>
      <w:r w:rsidRPr="007473E9">
        <w:rPr>
          <w:sz w:val="28"/>
          <w:szCs w:val="28"/>
        </w:rPr>
        <w:t>ри расчете долгосрочных тарифов методом индексации установленных тарифов</w:t>
      </w:r>
      <w:r>
        <w:rPr>
          <w:sz w:val="28"/>
          <w:szCs w:val="28"/>
        </w:rPr>
        <w:t xml:space="preserve">, </w:t>
      </w:r>
      <w:r w:rsidRPr="007473E9">
        <w:rPr>
          <w:sz w:val="28"/>
          <w:szCs w:val="28"/>
        </w:rPr>
        <w:t>необходи</w:t>
      </w:r>
      <w:r>
        <w:rPr>
          <w:sz w:val="28"/>
          <w:szCs w:val="28"/>
        </w:rPr>
        <w:t>мая валовая выручка</w:t>
      </w:r>
      <w:r w:rsidRPr="0022250A">
        <w:rPr>
          <w:sz w:val="28"/>
          <w:szCs w:val="28"/>
        </w:rPr>
        <w:t xml:space="preserve"> определ</w:t>
      </w:r>
      <w:r>
        <w:rPr>
          <w:sz w:val="28"/>
          <w:szCs w:val="28"/>
        </w:rPr>
        <w:t>ялась</w:t>
      </w:r>
      <w:r w:rsidRPr="0022250A">
        <w:rPr>
          <w:sz w:val="28"/>
          <w:szCs w:val="28"/>
        </w:rPr>
        <w:t xml:space="preserve"> экспертами </w:t>
      </w:r>
      <w:r w:rsidRPr="007473E9">
        <w:rPr>
          <w:sz w:val="28"/>
          <w:szCs w:val="28"/>
        </w:rPr>
        <w:t>на основе долгос</w:t>
      </w:r>
      <w:r>
        <w:rPr>
          <w:sz w:val="28"/>
          <w:szCs w:val="28"/>
        </w:rPr>
        <w:t>рочных параметров регулирования.</w:t>
      </w:r>
    </w:p>
    <w:p w14:paraId="7569B62D" w14:textId="77777777" w:rsidR="00C46759" w:rsidRDefault="00C46759" w:rsidP="00C46759">
      <w:pPr>
        <w:spacing w:line="360" w:lineRule="auto"/>
        <w:ind w:firstLine="851"/>
        <w:jc w:val="both"/>
        <w:rPr>
          <w:sz w:val="28"/>
          <w:szCs w:val="28"/>
        </w:rPr>
      </w:pPr>
      <w:r>
        <w:rPr>
          <w:sz w:val="28"/>
          <w:szCs w:val="28"/>
        </w:rPr>
        <w:t>ООО «НТК» подало заявление на второй долгосрочный период регулирования методом индексации на 2019 – 2023 годы.</w:t>
      </w:r>
    </w:p>
    <w:p w14:paraId="737EE371" w14:textId="77777777" w:rsidR="00C46759" w:rsidRDefault="00C46759" w:rsidP="00C46759">
      <w:pPr>
        <w:spacing w:line="360" w:lineRule="auto"/>
        <w:ind w:firstLine="851"/>
        <w:jc w:val="both"/>
        <w:rPr>
          <w:sz w:val="28"/>
          <w:szCs w:val="28"/>
        </w:rPr>
      </w:pPr>
    </w:p>
    <w:p w14:paraId="65E85312" w14:textId="77777777" w:rsidR="00C46759" w:rsidRPr="00041FD0" w:rsidRDefault="00C46759" w:rsidP="00C46759">
      <w:pPr>
        <w:pStyle w:val="2"/>
        <w:spacing w:line="360" w:lineRule="auto"/>
        <w:ind w:left="0"/>
        <w:rPr>
          <w:sz w:val="28"/>
        </w:rPr>
      </w:pPr>
      <w:bookmarkStart w:id="172" w:name="_Toc532316544"/>
      <w:r>
        <w:rPr>
          <w:sz w:val="28"/>
        </w:rPr>
        <w:t>3.1.</w:t>
      </w:r>
      <w:r w:rsidRPr="00041FD0">
        <w:rPr>
          <w:sz w:val="28"/>
        </w:rPr>
        <w:t>1) Базовый уровень операционных расходов</w:t>
      </w:r>
      <w:bookmarkEnd w:id="172"/>
    </w:p>
    <w:p w14:paraId="1CC7BE78" w14:textId="77777777" w:rsidR="00C46759" w:rsidRDefault="00C46759" w:rsidP="00C46759">
      <w:pPr>
        <w:spacing w:line="360" w:lineRule="auto"/>
        <w:ind w:firstLine="851"/>
        <w:jc w:val="both"/>
        <w:rPr>
          <w:sz w:val="28"/>
          <w:szCs w:val="28"/>
        </w:rPr>
      </w:pPr>
      <w:r>
        <w:rPr>
          <w:sz w:val="28"/>
          <w:szCs w:val="28"/>
        </w:rPr>
        <w:t xml:space="preserve">Базовый уровень операционных расходов рассчитывался экспертами с учётом положений п.37 Методических указаний. </w:t>
      </w:r>
    </w:p>
    <w:p w14:paraId="35E2CEC5" w14:textId="77777777" w:rsidR="00C46759" w:rsidRDefault="00C46759" w:rsidP="00C46759">
      <w:pPr>
        <w:spacing w:line="360" w:lineRule="auto"/>
        <w:ind w:firstLine="851"/>
        <w:jc w:val="both"/>
        <w:rPr>
          <w:sz w:val="28"/>
          <w:szCs w:val="28"/>
        </w:rPr>
      </w:pPr>
      <w:r w:rsidRPr="003E29C5">
        <w:rPr>
          <w:sz w:val="28"/>
          <w:szCs w:val="28"/>
        </w:rPr>
        <w:t>Ука</w:t>
      </w:r>
      <w:r>
        <w:rPr>
          <w:sz w:val="28"/>
          <w:szCs w:val="28"/>
        </w:rPr>
        <w:t>занные в пунктах 3.1.1.1-3.1.1.10 операционные расходы определялись</w:t>
      </w:r>
      <w:r w:rsidRPr="003E29C5">
        <w:rPr>
          <w:sz w:val="28"/>
          <w:szCs w:val="28"/>
        </w:rPr>
        <w:t xml:space="preserve"> </w:t>
      </w:r>
      <w:r>
        <w:rPr>
          <w:sz w:val="28"/>
          <w:szCs w:val="28"/>
        </w:rPr>
        <w:t xml:space="preserve">экспертами </w:t>
      </w:r>
      <w:r w:rsidRPr="003E29C5">
        <w:rPr>
          <w:sz w:val="28"/>
          <w:szCs w:val="28"/>
        </w:rPr>
        <w:t>методом экономически обоснованных расходов</w:t>
      </w:r>
      <w:r>
        <w:rPr>
          <w:sz w:val="28"/>
          <w:szCs w:val="28"/>
        </w:rPr>
        <w:t>,</w:t>
      </w:r>
      <w:r w:rsidRPr="003E29C5">
        <w:rPr>
          <w:sz w:val="28"/>
          <w:szCs w:val="28"/>
        </w:rPr>
        <w:t xml:space="preserve"> в соответствии с главой IV Методических указаний.</w:t>
      </w:r>
    </w:p>
    <w:p w14:paraId="592338DA" w14:textId="77777777" w:rsidR="00C46759" w:rsidRDefault="00C46759" w:rsidP="00C46759">
      <w:pPr>
        <w:spacing w:line="360" w:lineRule="auto"/>
        <w:jc w:val="both"/>
        <w:rPr>
          <w:b/>
          <w:sz w:val="28"/>
          <w:szCs w:val="28"/>
        </w:rPr>
      </w:pPr>
    </w:p>
    <w:p w14:paraId="3748E281" w14:textId="77777777" w:rsidR="00C46759" w:rsidRPr="00041FD0" w:rsidRDefault="00C46759" w:rsidP="00C46759">
      <w:pPr>
        <w:pStyle w:val="2"/>
        <w:spacing w:line="360" w:lineRule="auto"/>
        <w:ind w:left="0"/>
        <w:rPr>
          <w:sz w:val="28"/>
        </w:rPr>
      </w:pPr>
      <w:bookmarkStart w:id="173" w:name="_Toc532316545"/>
      <w:r>
        <w:rPr>
          <w:sz w:val="28"/>
        </w:rPr>
        <w:t>3.1.</w:t>
      </w:r>
      <w:r w:rsidRPr="00041FD0">
        <w:rPr>
          <w:sz w:val="28"/>
        </w:rPr>
        <w:t xml:space="preserve">1.1) расходы на сырье и материалы </w:t>
      </w:r>
      <w:r>
        <w:rPr>
          <w:sz w:val="28"/>
        </w:rPr>
        <w:t>на обслуживание</w:t>
      </w:r>
      <w:bookmarkEnd w:id="173"/>
    </w:p>
    <w:p w14:paraId="02264A81" w14:textId="77777777" w:rsidR="00C46759" w:rsidRPr="00E7410C" w:rsidRDefault="00C46759" w:rsidP="00C46759">
      <w:pPr>
        <w:tabs>
          <w:tab w:val="left" w:pos="1890"/>
        </w:tabs>
        <w:spacing w:line="360" w:lineRule="auto"/>
        <w:ind w:firstLine="851"/>
        <w:jc w:val="both"/>
        <w:rPr>
          <w:sz w:val="28"/>
        </w:rPr>
      </w:pPr>
      <w:r w:rsidRPr="00E7410C">
        <w:rPr>
          <w:sz w:val="28"/>
        </w:rPr>
        <w:t>По данной статье предприятие представило следующие обосновывающие материалы:</w:t>
      </w:r>
    </w:p>
    <w:p w14:paraId="1204EFF6" w14:textId="77777777" w:rsidR="00C46759" w:rsidRDefault="00C46759" w:rsidP="00C46759">
      <w:pPr>
        <w:spacing w:line="360" w:lineRule="auto"/>
        <w:ind w:firstLine="851"/>
        <w:jc w:val="both"/>
        <w:rPr>
          <w:sz w:val="28"/>
        </w:rPr>
      </w:pPr>
      <w:r>
        <w:rPr>
          <w:sz w:val="28"/>
        </w:rPr>
        <w:t>Типовую</w:t>
      </w:r>
      <w:r w:rsidRPr="00ED64E0">
        <w:rPr>
          <w:sz w:val="28"/>
        </w:rPr>
        <w:t xml:space="preserve"> инструкци</w:t>
      </w:r>
      <w:r>
        <w:rPr>
          <w:sz w:val="28"/>
        </w:rPr>
        <w:t>ю</w:t>
      </w:r>
      <w:r w:rsidRPr="00ED64E0">
        <w:rPr>
          <w:sz w:val="28"/>
        </w:rPr>
        <w:t xml:space="preserve"> по технической эксплуатации систем транспорта и распределения тепловой энергии (тепловых сетей) РД 123-34.0-20.507-98</w:t>
      </w:r>
      <w:r>
        <w:rPr>
          <w:sz w:val="28"/>
        </w:rPr>
        <w:t>.</w:t>
      </w:r>
    </w:p>
    <w:p w14:paraId="62767394" w14:textId="77777777" w:rsidR="00C46759" w:rsidRDefault="00C46759" w:rsidP="00C46759">
      <w:pPr>
        <w:spacing w:line="360" w:lineRule="auto"/>
        <w:ind w:firstLine="851"/>
        <w:jc w:val="both"/>
        <w:rPr>
          <w:sz w:val="28"/>
        </w:rPr>
      </w:pPr>
      <w:r w:rsidRPr="00ED64E0">
        <w:rPr>
          <w:sz w:val="28"/>
        </w:rPr>
        <w:t>Приказ от 30.09.2015 № 39</w:t>
      </w:r>
      <w:r>
        <w:rPr>
          <w:sz w:val="28"/>
        </w:rPr>
        <w:t xml:space="preserve"> «</w:t>
      </w:r>
      <w:r w:rsidRPr="00ED64E0">
        <w:rPr>
          <w:sz w:val="28"/>
        </w:rPr>
        <w:t>О перечне профессий и должностей, получающих бесплатно спецодежду, спецобувь и другие средства индивидуальной защиты</w:t>
      </w:r>
      <w:r>
        <w:rPr>
          <w:sz w:val="28"/>
        </w:rPr>
        <w:t>».</w:t>
      </w:r>
    </w:p>
    <w:p w14:paraId="753CE2FB" w14:textId="77777777" w:rsidR="00C46759" w:rsidRDefault="00C46759" w:rsidP="00C46759">
      <w:pPr>
        <w:spacing w:line="360" w:lineRule="auto"/>
        <w:ind w:firstLine="851"/>
        <w:jc w:val="both"/>
        <w:rPr>
          <w:sz w:val="28"/>
        </w:rPr>
      </w:pPr>
      <w:r w:rsidRPr="00ED64E0">
        <w:rPr>
          <w:sz w:val="28"/>
        </w:rPr>
        <w:t>Приказ от 27.12.2017 № 60/1</w:t>
      </w:r>
      <w:r>
        <w:rPr>
          <w:sz w:val="28"/>
        </w:rPr>
        <w:t xml:space="preserve"> «</w:t>
      </w:r>
      <w:r w:rsidRPr="00ED64E0">
        <w:rPr>
          <w:sz w:val="28"/>
        </w:rPr>
        <w:t>О нормах расхода вспомогательных материалов</w:t>
      </w:r>
      <w:r>
        <w:rPr>
          <w:sz w:val="28"/>
        </w:rPr>
        <w:t xml:space="preserve">» </w:t>
      </w:r>
      <w:r w:rsidRPr="00ED64E0">
        <w:rPr>
          <w:sz w:val="28"/>
        </w:rPr>
        <w:t>(стр. 134 том 2)</w:t>
      </w:r>
      <w:r>
        <w:rPr>
          <w:sz w:val="28"/>
        </w:rPr>
        <w:t>.</w:t>
      </w:r>
    </w:p>
    <w:p w14:paraId="3BDCBECE" w14:textId="77777777" w:rsidR="00C46759" w:rsidRDefault="00C46759" w:rsidP="00C46759">
      <w:pPr>
        <w:spacing w:line="360" w:lineRule="auto"/>
        <w:ind w:firstLine="851"/>
        <w:jc w:val="both"/>
        <w:rPr>
          <w:sz w:val="28"/>
        </w:rPr>
      </w:pPr>
      <w:r w:rsidRPr="00ED64E0">
        <w:rPr>
          <w:sz w:val="28"/>
        </w:rPr>
        <w:t>Оборотно-сальдов</w:t>
      </w:r>
      <w:r>
        <w:rPr>
          <w:sz w:val="28"/>
        </w:rPr>
        <w:t>ую</w:t>
      </w:r>
      <w:r w:rsidRPr="00ED64E0">
        <w:rPr>
          <w:sz w:val="28"/>
        </w:rPr>
        <w:t xml:space="preserve"> ведомость по счету 20 за 9 месяцев 2018 года</w:t>
      </w:r>
      <w:r>
        <w:rPr>
          <w:sz w:val="28"/>
        </w:rPr>
        <w:br/>
      </w:r>
      <w:r w:rsidRPr="00ED64E0">
        <w:rPr>
          <w:sz w:val="28"/>
        </w:rPr>
        <w:t xml:space="preserve"> (стр. 11 том 2 вх. 5419 от 31.10.2018)</w:t>
      </w:r>
      <w:r>
        <w:rPr>
          <w:sz w:val="28"/>
        </w:rPr>
        <w:t xml:space="preserve"> в разрезе и</w:t>
      </w:r>
      <w:r w:rsidRPr="00ED64E0">
        <w:rPr>
          <w:sz w:val="28"/>
        </w:rPr>
        <w:t>знос</w:t>
      </w:r>
      <w:r>
        <w:rPr>
          <w:sz w:val="28"/>
        </w:rPr>
        <w:t>а</w:t>
      </w:r>
      <w:r w:rsidRPr="00ED64E0">
        <w:rPr>
          <w:sz w:val="28"/>
        </w:rPr>
        <w:t xml:space="preserve"> спецодежды</w:t>
      </w:r>
      <w:r>
        <w:rPr>
          <w:sz w:val="28"/>
        </w:rPr>
        <w:t>, материальных расходов.</w:t>
      </w:r>
    </w:p>
    <w:p w14:paraId="1E90B5FC" w14:textId="77777777" w:rsidR="00C46759" w:rsidRDefault="00C46759" w:rsidP="00C46759">
      <w:pPr>
        <w:spacing w:line="360" w:lineRule="auto"/>
        <w:ind w:firstLine="851"/>
        <w:jc w:val="both"/>
        <w:rPr>
          <w:sz w:val="28"/>
        </w:rPr>
      </w:pPr>
      <w:r>
        <w:rPr>
          <w:sz w:val="28"/>
        </w:rPr>
        <w:t>Оборотно-сальдовую</w:t>
      </w:r>
      <w:r w:rsidRPr="00ED64E0">
        <w:rPr>
          <w:sz w:val="28"/>
        </w:rPr>
        <w:t xml:space="preserve"> ведомость по счету 25 за 9 месяцев 2018 года </w:t>
      </w:r>
      <w:r>
        <w:rPr>
          <w:sz w:val="28"/>
        </w:rPr>
        <w:br/>
      </w:r>
      <w:r w:rsidRPr="00ED64E0">
        <w:rPr>
          <w:sz w:val="28"/>
        </w:rPr>
        <w:t xml:space="preserve">(стр. 11 том 2 вх. 5419 от 31.10.2018) </w:t>
      </w:r>
      <w:r>
        <w:rPr>
          <w:sz w:val="28"/>
        </w:rPr>
        <w:t>в разрезе и</w:t>
      </w:r>
      <w:r w:rsidRPr="00ED64E0">
        <w:rPr>
          <w:sz w:val="28"/>
        </w:rPr>
        <w:t>знос</w:t>
      </w:r>
      <w:r>
        <w:rPr>
          <w:sz w:val="28"/>
        </w:rPr>
        <w:t>а</w:t>
      </w:r>
      <w:r w:rsidRPr="00ED64E0">
        <w:rPr>
          <w:sz w:val="28"/>
        </w:rPr>
        <w:t xml:space="preserve"> спецодежды</w:t>
      </w:r>
      <w:r>
        <w:rPr>
          <w:sz w:val="28"/>
        </w:rPr>
        <w:t>, материальных расходов.</w:t>
      </w:r>
    </w:p>
    <w:p w14:paraId="30A25386" w14:textId="77777777" w:rsidR="00C46759" w:rsidRDefault="00C46759" w:rsidP="00C46759">
      <w:pPr>
        <w:spacing w:line="360" w:lineRule="auto"/>
        <w:ind w:firstLine="851"/>
        <w:jc w:val="both"/>
        <w:rPr>
          <w:sz w:val="28"/>
        </w:rPr>
      </w:pPr>
      <w:r>
        <w:rPr>
          <w:sz w:val="28"/>
        </w:rPr>
        <w:t>Оборотно-сальдовую</w:t>
      </w:r>
      <w:r w:rsidRPr="00ED64E0">
        <w:rPr>
          <w:sz w:val="28"/>
        </w:rPr>
        <w:t xml:space="preserve"> ведомость по счету 26 за 9 месяцев 2018 года </w:t>
      </w:r>
      <w:r>
        <w:rPr>
          <w:sz w:val="28"/>
        </w:rPr>
        <w:br/>
      </w:r>
      <w:r w:rsidRPr="00ED64E0">
        <w:rPr>
          <w:sz w:val="28"/>
        </w:rPr>
        <w:t xml:space="preserve">(стр. 11 том 2 вх. 5419 от 31.10.2018) </w:t>
      </w:r>
      <w:r>
        <w:rPr>
          <w:sz w:val="28"/>
        </w:rPr>
        <w:t>в разрезе материальных расходов.</w:t>
      </w:r>
    </w:p>
    <w:p w14:paraId="5E6B0063" w14:textId="77777777" w:rsidR="00C46759" w:rsidRPr="00650C6F" w:rsidRDefault="00C46759" w:rsidP="00C46759">
      <w:pPr>
        <w:spacing w:line="360" w:lineRule="auto"/>
        <w:ind w:firstLine="851"/>
        <w:jc w:val="both"/>
        <w:rPr>
          <w:sz w:val="28"/>
        </w:rPr>
      </w:pPr>
      <w:r>
        <w:rPr>
          <w:sz w:val="28"/>
        </w:rPr>
        <w:t>П</w:t>
      </w:r>
      <w:r w:rsidRPr="00650C6F">
        <w:rPr>
          <w:sz w:val="28"/>
        </w:rPr>
        <w:t xml:space="preserve">редприятием планируются расходы </w:t>
      </w:r>
      <w:r>
        <w:rPr>
          <w:sz w:val="28"/>
        </w:rPr>
        <w:t xml:space="preserve">по данной статье в размере </w:t>
      </w:r>
      <w:r>
        <w:rPr>
          <w:sz w:val="28"/>
        </w:rPr>
        <w:br/>
      </w:r>
      <w:r w:rsidRPr="00C17F1E">
        <w:rPr>
          <w:sz w:val="28"/>
        </w:rPr>
        <w:t>4 681</w:t>
      </w:r>
      <w:r>
        <w:rPr>
          <w:sz w:val="28"/>
        </w:rPr>
        <w:t xml:space="preserve"> </w:t>
      </w:r>
      <w:r w:rsidRPr="00650C6F">
        <w:rPr>
          <w:sz w:val="28"/>
        </w:rPr>
        <w:t>тыс. руб.</w:t>
      </w:r>
    </w:p>
    <w:p w14:paraId="49FAC575" w14:textId="77777777" w:rsidR="00C46759" w:rsidRDefault="00C46759" w:rsidP="00C46759">
      <w:pPr>
        <w:spacing w:line="360" w:lineRule="auto"/>
        <w:ind w:firstLine="851"/>
        <w:jc w:val="both"/>
        <w:rPr>
          <w:sz w:val="28"/>
        </w:rPr>
      </w:pPr>
      <w:r w:rsidRPr="00650C6F">
        <w:rPr>
          <w:sz w:val="28"/>
        </w:rPr>
        <w:t xml:space="preserve">Экспертами предлагается принять расходы по данной статье </w:t>
      </w:r>
      <w:r>
        <w:rPr>
          <w:sz w:val="28"/>
        </w:rPr>
        <w:t>в размере</w:t>
      </w:r>
      <w:r w:rsidRPr="00650C6F">
        <w:rPr>
          <w:sz w:val="28"/>
        </w:rPr>
        <w:t xml:space="preserve"> </w:t>
      </w:r>
      <w:r>
        <w:rPr>
          <w:sz w:val="28"/>
        </w:rPr>
        <w:br/>
      </w:r>
      <w:r w:rsidRPr="00C17F1E">
        <w:rPr>
          <w:sz w:val="28"/>
        </w:rPr>
        <w:t>4 472</w:t>
      </w:r>
      <w:r>
        <w:rPr>
          <w:sz w:val="28"/>
        </w:rPr>
        <w:t xml:space="preserve"> тыс. руб., </w:t>
      </w:r>
      <w:r w:rsidRPr="00650C6F">
        <w:rPr>
          <w:sz w:val="28"/>
        </w:rPr>
        <w:t xml:space="preserve">используя вышеперечисленные бухгалтерские документы </w:t>
      </w:r>
      <w:r>
        <w:rPr>
          <w:sz w:val="28"/>
        </w:rPr>
        <w:br/>
      </w:r>
      <w:r w:rsidRPr="00650C6F">
        <w:rPr>
          <w:sz w:val="28"/>
        </w:rPr>
        <w:t xml:space="preserve">за </w:t>
      </w:r>
      <w:r w:rsidRPr="00ED64E0">
        <w:rPr>
          <w:sz w:val="28"/>
        </w:rPr>
        <w:t>9 месяцев 2018 года</w:t>
      </w:r>
      <w:r w:rsidRPr="00650C6F">
        <w:rPr>
          <w:sz w:val="28"/>
        </w:rPr>
        <w:t>, подтверждающие фактически понесенные расходы предприятия,</w:t>
      </w:r>
      <w:r w:rsidRPr="00307DEC">
        <w:rPr>
          <w:sz w:val="28"/>
        </w:rPr>
        <w:t xml:space="preserve"> </w:t>
      </w:r>
      <w:r>
        <w:rPr>
          <w:sz w:val="28"/>
        </w:rPr>
        <w:t>приведенные к году</w:t>
      </w:r>
      <w:r w:rsidRPr="00650C6F">
        <w:rPr>
          <w:sz w:val="28"/>
        </w:rPr>
        <w:t>, с применением прогно</w:t>
      </w:r>
      <w:r>
        <w:rPr>
          <w:sz w:val="28"/>
        </w:rPr>
        <w:t>зного</w:t>
      </w:r>
      <w:r w:rsidRPr="00650C6F">
        <w:rPr>
          <w:sz w:val="28"/>
        </w:rPr>
        <w:t xml:space="preserve"> </w:t>
      </w:r>
      <w:r>
        <w:rPr>
          <w:sz w:val="28"/>
        </w:rPr>
        <w:t>1,046 (2019/2018), опубликованного</w:t>
      </w:r>
      <w:r w:rsidRPr="00650C6F">
        <w:rPr>
          <w:sz w:val="28"/>
        </w:rPr>
        <w:t xml:space="preserve"> на сайте Минэкономразвития России 01.10.2018.</w:t>
      </w:r>
    </w:p>
    <w:p w14:paraId="3475FE22" w14:textId="77777777" w:rsidR="00C46759" w:rsidRDefault="00C46759" w:rsidP="00C46759">
      <w:pPr>
        <w:spacing w:line="360" w:lineRule="auto"/>
        <w:ind w:firstLine="851"/>
        <w:jc w:val="both"/>
        <w:rPr>
          <w:b/>
          <w:sz w:val="28"/>
          <w:szCs w:val="28"/>
        </w:rPr>
      </w:pPr>
      <w:r w:rsidRPr="007F6D4F">
        <w:rPr>
          <w:sz w:val="28"/>
        </w:rPr>
        <w:t xml:space="preserve">Расходы в размере </w:t>
      </w:r>
      <w:r>
        <w:rPr>
          <w:sz w:val="28"/>
        </w:rPr>
        <w:t>209</w:t>
      </w:r>
      <w:r w:rsidRPr="007F6D4F">
        <w:rPr>
          <w:sz w:val="28"/>
        </w:rPr>
        <w:t xml:space="preserve"> тыс. руб., не подтвержденные предприятием документально, подлежат исключению из НВВ на 2019 год, как экономически необоснованные.</w:t>
      </w:r>
    </w:p>
    <w:p w14:paraId="2DA33605" w14:textId="77777777" w:rsidR="00C46759" w:rsidRPr="003E21D2" w:rsidRDefault="00C46759" w:rsidP="00C46759">
      <w:pPr>
        <w:spacing w:line="360" w:lineRule="auto"/>
        <w:ind w:firstLine="720"/>
        <w:jc w:val="both"/>
        <w:rPr>
          <w:sz w:val="28"/>
        </w:rPr>
      </w:pPr>
    </w:p>
    <w:p w14:paraId="695C2539" w14:textId="77777777" w:rsidR="00C46759" w:rsidRDefault="00C46759" w:rsidP="00C46759">
      <w:pPr>
        <w:pStyle w:val="2"/>
        <w:spacing w:line="360" w:lineRule="auto"/>
        <w:ind w:left="0"/>
        <w:rPr>
          <w:sz w:val="28"/>
        </w:rPr>
      </w:pPr>
      <w:bookmarkStart w:id="174" w:name="_Toc532316546"/>
      <w:r>
        <w:rPr>
          <w:sz w:val="28"/>
        </w:rPr>
        <w:t>3.1.</w:t>
      </w:r>
      <w:r w:rsidRPr="00B246B7">
        <w:rPr>
          <w:sz w:val="28"/>
        </w:rPr>
        <w:t xml:space="preserve">1.2) </w:t>
      </w:r>
      <w:r w:rsidRPr="0081486A">
        <w:rPr>
          <w:sz w:val="28"/>
        </w:rPr>
        <w:t>расходы на ремонт основных средств</w:t>
      </w:r>
      <w:bookmarkEnd w:id="174"/>
    </w:p>
    <w:p w14:paraId="0F0CD985" w14:textId="77777777" w:rsidR="00C46759" w:rsidRPr="00FF0954" w:rsidRDefault="00C46759" w:rsidP="00C46759">
      <w:pPr>
        <w:spacing w:line="360" w:lineRule="auto"/>
        <w:ind w:firstLine="709"/>
        <w:jc w:val="both"/>
        <w:rPr>
          <w:sz w:val="28"/>
          <w:szCs w:val="28"/>
        </w:rPr>
      </w:pPr>
      <w:r>
        <w:rPr>
          <w:sz w:val="28"/>
          <w:szCs w:val="28"/>
        </w:rPr>
        <w:t xml:space="preserve">ООО «НТК» </w:t>
      </w:r>
      <w:r w:rsidRPr="00EC735F">
        <w:rPr>
          <w:sz w:val="28"/>
          <w:szCs w:val="28"/>
        </w:rPr>
        <w:t xml:space="preserve">представлена </w:t>
      </w:r>
      <w:r w:rsidRPr="00F53177">
        <w:rPr>
          <w:sz w:val="28"/>
          <w:szCs w:val="28"/>
        </w:rPr>
        <w:t>программа ремонта основных производственных фондов</w:t>
      </w:r>
      <w:r w:rsidRPr="00EC735F">
        <w:rPr>
          <w:sz w:val="28"/>
          <w:szCs w:val="28"/>
        </w:rPr>
        <w:t xml:space="preserve"> на </w:t>
      </w:r>
      <w:r>
        <w:rPr>
          <w:sz w:val="28"/>
          <w:szCs w:val="28"/>
        </w:rPr>
        <w:t>2019</w:t>
      </w:r>
      <w:r w:rsidRPr="00EC735F">
        <w:rPr>
          <w:sz w:val="28"/>
          <w:szCs w:val="28"/>
        </w:rPr>
        <w:t xml:space="preserve"> год</w:t>
      </w:r>
      <w:r>
        <w:rPr>
          <w:sz w:val="28"/>
          <w:szCs w:val="28"/>
        </w:rPr>
        <w:t>.</w:t>
      </w:r>
    </w:p>
    <w:p w14:paraId="7B0186AC" w14:textId="77777777" w:rsidR="00C46759" w:rsidRPr="00104D08" w:rsidRDefault="00C46759" w:rsidP="00C46759">
      <w:pPr>
        <w:spacing w:line="360" w:lineRule="auto"/>
        <w:ind w:firstLine="709"/>
        <w:jc w:val="both"/>
        <w:rPr>
          <w:sz w:val="28"/>
          <w:szCs w:val="28"/>
        </w:rPr>
      </w:pPr>
      <w:r w:rsidRPr="00104D08">
        <w:rPr>
          <w:sz w:val="28"/>
          <w:szCs w:val="28"/>
        </w:rPr>
        <w:t xml:space="preserve">Целью </w:t>
      </w:r>
      <w:r>
        <w:rPr>
          <w:sz w:val="28"/>
          <w:szCs w:val="28"/>
        </w:rPr>
        <w:t>указанной</w:t>
      </w:r>
      <w:r w:rsidRPr="00104D08">
        <w:rPr>
          <w:sz w:val="28"/>
          <w:szCs w:val="28"/>
        </w:rPr>
        <w:t xml:space="preserve"> программы является поддержание основных производственных фондов Общества в работоспособном состоянии и их </w:t>
      </w:r>
      <w:r>
        <w:rPr>
          <w:sz w:val="28"/>
          <w:szCs w:val="28"/>
        </w:rPr>
        <w:t>п</w:t>
      </w:r>
      <w:r w:rsidRPr="00104D08">
        <w:rPr>
          <w:sz w:val="28"/>
          <w:szCs w:val="28"/>
        </w:rPr>
        <w:t>одготовка к несению нагрузки в осенне-зимний период, снижение инцидентов, доведение технико-экономических показателей работы оборудования до нормативного уровня.</w:t>
      </w:r>
    </w:p>
    <w:p w14:paraId="04988001" w14:textId="77777777" w:rsidR="00C46759" w:rsidRPr="00904AA0" w:rsidRDefault="00C46759" w:rsidP="00C46759">
      <w:pPr>
        <w:spacing w:line="360" w:lineRule="auto"/>
        <w:ind w:firstLine="709"/>
        <w:jc w:val="both"/>
        <w:rPr>
          <w:sz w:val="28"/>
          <w:szCs w:val="28"/>
        </w:rPr>
      </w:pPr>
      <w:r w:rsidRPr="00904AA0">
        <w:rPr>
          <w:sz w:val="28"/>
          <w:szCs w:val="28"/>
        </w:rPr>
        <w:t>В качестве обоснования затрат, предусмотренных программой</w:t>
      </w:r>
      <w:r w:rsidRPr="00F53177">
        <w:rPr>
          <w:sz w:val="28"/>
          <w:szCs w:val="28"/>
        </w:rPr>
        <w:t xml:space="preserve"> технического обслуживания и ремонта основных производственных фондов</w:t>
      </w:r>
      <w:r w:rsidRPr="00904AA0">
        <w:rPr>
          <w:sz w:val="28"/>
          <w:szCs w:val="28"/>
        </w:rPr>
        <w:t>, представлены следующие материалы:</w:t>
      </w:r>
    </w:p>
    <w:p w14:paraId="6973623B" w14:textId="77777777" w:rsidR="00C46759" w:rsidRPr="00904AA0" w:rsidRDefault="00C46759" w:rsidP="00C46759">
      <w:pPr>
        <w:spacing w:line="360" w:lineRule="auto"/>
        <w:ind w:firstLine="709"/>
        <w:jc w:val="both"/>
        <w:rPr>
          <w:sz w:val="28"/>
          <w:szCs w:val="28"/>
        </w:rPr>
      </w:pPr>
      <w:r w:rsidRPr="00904AA0">
        <w:rPr>
          <w:sz w:val="28"/>
          <w:szCs w:val="28"/>
        </w:rPr>
        <w:t>- титульный лист программы технического обслуживания и ремонта основных производст</w:t>
      </w:r>
      <w:r>
        <w:rPr>
          <w:sz w:val="28"/>
          <w:szCs w:val="28"/>
        </w:rPr>
        <w:t xml:space="preserve">венных фондов ООО «НТК» </w:t>
      </w:r>
      <w:r w:rsidRPr="00904AA0">
        <w:rPr>
          <w:sz w:val="28"/>
          <w:szCs w:val="28"/>
        </w:rPr>
        <w:t xml:space="preserve">на </w:t>
      </w:r>
      <w:r>
        <w:rPr>
          <w:sz w:val="28"/>
          <w:szCs w:val="28"/>
        </w:rPr>
        <w:t>2019</w:t>
      </w:r>
      <w:r w:rsidRPr="00904AA0">
        <w:rPr>
          <w:sz w:val="28"/>
          <w:szCs w:val="28"/>
        </w:rPr>
        <w:t xml:space="preserve"> год;</w:t>
      </w:r>
    </w:p>
    <w:p w14:paraId="0A8C504C" w14:textId="77777777" w:rsidR="00C46759" w:rsidRDefault="00C46759" w:rsidP="00C46759">
      <w:pPr>
        <w:spacing w:line="360" w:lineRule="auto"/>
        <w:ind w:firstLine="709"/>
        <w:jc w:val="both"/>
        <w:rPr>
          <w:sz w:val="28"/>
          <w:szCs w:val="28"/>
        </w:rPr>
      </w:pPr>
      <w:r w:rsidRPr="00904AA0">
        <w:rPr>
          <w:sz w:val="28"/>
          <w:szCs w:val="28"/>
        </w:rPr>
        <w:t>- сметные расчеты стоимости ремонтных работ и технического обслуживания;</w:t>
      </w:r>
    </w:p>
    <w:p w14:paraId="43F12570" w14:textId="77777777" w:rsidR="00C46759" w:rsidRPr="00904AA0" w:rsidRDefault="00C46759" w:rsidP="00C46759">
      <w:pPr>
        <w:spacing w:line="360" w:lineRule="auto"/>
        <w:ind w:firstLine="709"/>
        <w:jc w:val="both"/>
        <w:rPr>
          <w:sz w:val="28"/>
          <w:szCs w:val="28"/>
        </w:rPr>
      </w:pPr>
      <w:r>
        <w:rPr>
          <w:sz w:val="28"/>
          <w:szCs w:val="28"/>
        </w:rPr>
        <w:t>- ведомости объемов работ;</w:t>
      </w:r>
    </w:p>
    <w:p w14:paraId="15360B83" w14:textId="77777777" w:rsidR="00C46759" w:rsidRDefault="00C46759" w:rsidP="00C46759">
      <w:pPr>
        <w:spacing w:line="360" w:lineRule="auto"/>
        <w:ind w:firstLine="709"/>
        <w:jc w:val="both"/>
        <w:rPr>
          <w:sz w:val="28"/>
          <w:szCs w:val="28"/>
        </w:rPr>
      </w:pPr>
      <w:r w:rsidRPr="00904AA0">
        <w:rPr>
          <w:sz w:val="28"/>
          <w:szCs w:val="28"/>
        </w:rPr>
        <w:t xml:space="preserve">- </w:t>
      </w:r>
      <w:r>
        <w:rPr>
          <w:sz w:val="28"/>
          <w:szCs w:val="28"/>
        </w:rPr>
        <w:t>ведомость ресурсов;</w:t>
      </w:r>
    </w:p>
    <w:p w14:paraId="5564618D" w14:textId="77777777" w:rsidR="00C46759" w:rsidRDefault="00C46759" w:rsidP="00C46759">
      <w:pPr>
        <w:spacing w:line="360" w:lineRule="auto"/>
        <w:ind w:firstLine="709"/>
        <w:jc w:val="both"/>
        <w:rPr>
          <w:sz w:val="28"/>
          <w:szCs w:val="28"/>
        </w:rPr>
      </w:pPr>
      <w:r>
        <w:rPr>
          <w:sz w:val="28"/>
          <w:szCs w:val="28"/>
        </w:rPr>
        <w:t>В</w:t>
      </w:r>
      <w:r w:rsidRPr="00D92BF8">
        <w:rPr>
          <w:sz w:val="28"/>
          <w:szCs w:val="28"/>
        </w:rPr>
        <w:t xml:space="preserve"> соответствии </w:t>
      </w:r>
      <w:r>
        <w:rPr>
          <w:sz w:val="28"/>
          <w:szCs w:val="28"/>
        </w:rPr>
        <w:t>с п. 41 О</w:t>
      </w:r>
      <w:r w:rsidRPr="00D92BF8">
        <w:rPr>
          <w:sz w:val="28"/>
          <w:szCs w:val="28"/>
        </w:rPr>
        <w:t>снов ценообразования в сфере теплоснабжения, утвержденны</w:t>
      </w:r>
      <w:r>
        <w:rPr>
          <w:sz w:val="28"/>
          <w:szCs w:val="28"/>
        </w:rPr>
        <w:t>х</w:t>
      </w:r>
      <w:r w:rsidRPr="00D92BF8">
        <w:rPr>
          <w:sz w:val="28"/>
          <w:szCs w:val="28"/>
        </w:rPr>
        <w:t xml:space="preserve"> постановлением Правительства РФ от 22.10.2012 №1075</w:t>
      </w:r>
      <w:r>
        <w:rPr>
          <w:sz w:val="28"/>
          <w:szCs w:val="28"/>
        </w:rPr>
        <w:t xml:space="preserve"> (далее О</w:t>
      </w:r>
      <w:r w:rsidRPr="00D92BF8">
        <w:rPr>
          <w:sz w:val="28"/>
          <w:szCs w:val="28"/>
        </w:rPr>
        <w:t>снов</w:t>
      </w:r>
      <w:r>
        <w:rPr>
          <w:sz w:val="28"/>
          <w:szCs w:val="28"/>
        </w:rPr>
        <w:t>ы</w:t>
      </w:r>
      <w:r w:rsidRPr="00D92BF8">
        <w:rPr>
          <w:sz w:val="28"/>
          <w:szCs w:val="28"/>
        </w:rPr>
        <w:t xml:space="preserve"> ценообразова</w:t>
      </w:r>
      <w:r>
        <w:rPr>
          <w:sz w:val="28"/>
          <w:szCs w:val="28"/>
        </w:rPr>
        <w:t>ния) при определении расходов регулируемой организации на проведение ремонтных работ используются расчетные цены и обоснованные мероприятия по проведению ремонтных работ на производственных объектах, принадлежащих ей на праве собственности или на ином законном основании в соответствии с методическими указаниями.</w:t>
      </w:r>
    </w:p>
    <w:p w14:paraId="06FF4A93" w14:textId="77777777" w:rsidR="00C46759" w:rsidRDefault="00C46759" w:rsidP="00C46759">
      <w:pPr>
        <w:spacing w:line="360" w:lineRule="auto"/>
        <w:ind w:firstLine="709"/>
        <w:jc w:val="both"/>
        <w:rPr>
          <w:sz w:val="28"/>
          <w:szCs w:val="28"/>
        </w:rPr>
      </w:pPr>
      <w:r>
        <w:rPr>
          <w:sz w:val="28"/>
          <w:szCs w:val="28"/>
        </w:rPr>
        <w:t xml:space="preserve">Стоимость ремонтных работ подтверждена расчетно-сметными материалами. В качестве обоснования мероприятий программы предприятием представлены дефектные ведомости. </w:t>
      </w:r>
    </w:p>
    <w:p w14:paraId="0ADC8F8B" w14:textId="77777777" w:rsidR="00C46759" w:rsidRDefault="00C46759" w:rsidP="00C46759">
      <w:pPr>
        <w:spacing w:line="360" w:lineRule="auto"/>
        <w:ind w:firstLine="709"/>
        <w:jc w:val="both"/>
        <w:rPr>
          <w:sz w:val="28"/>
          <w:szCs w:val="28"/>
        </w:rPr>
      </w:pPr>
      <w:r>
        <w:rPr>
          <w:sz w:val="28"/>
          <w:szCs w:val="28"/>
        </w:rPr>
        <w:t>Кроме того, в соответствии с п. 28 О</w:t>
      </w:r>
      <w:r w:rsidRPr="00D92BF8">
        <w:rPr>
          <w:sz w:val="28"/>
          <w:szCs w:val="28"/>
        </w:rPr>
        <w:t>снов ценообразования</w:t>
      </w:r>
      <w:r>
        <w:rPr>
          <w:sz w:val="28"/>
          <w:szCs w:val="28"/>
        </w:rPr>
        <w:t>, при определении плановых (расчетных) значений расходов (цен) орган регулирования использует источники информации о ценах (тарифах) и расходах в следующем порядке:</w:t>
      </w:r>
    </w:p>
    <w:p w14:paraId="4A7B8C6E" w14:textId="77777777" w:rsidR="00C46759" w:rsidRDefault="00C46759" w:rsidP="00C46759">
      <w:pPr>
        <w:spacing w:line="360" w:lineRule="auto"/>
        <w:ind w:firstLine="709"/>
        <w:jc w:val="both"/>
        <w:rPr>
          <w:sz w:val="28"/>
          <w:szCs w:val="28"/>
        </w:rPr>
      </w:pPr>
      <w:r>
        <w:rPr>
          <w:sz w:val="28"/>
          <w:szCs w:val="28"/>
        </w:rPr>
        <w:t>а) установленные на очередной период регулирования цены (тарифы) для соответствующей категории потребителей - если цены (тарифы) на соответствующие товары (услуги) подлежат государственному регулированию;</w:t>
      </w:r>
    </w:p>
    <w:p w14:paraId="00C73600" w14:textId="77777777" w:rsidR="00C46759" w:rsidRDefault="00C46759" w:rsidP="00C46759">
      <w:pPr>
        <w:spacing w:line="360" w:lineRule="auto"/>
        <w:ind w:firstLine="709"/>
        <w:jc w:val="both"/>
        <w:rPr>
          <w:sz w:val="28"/>
          <w:szCs w:val="28"/>
        </w:rPr>
      </w:pPr>
      <w:r>
        <w:rPr>
          <w:sz w:val="28"/>
          <w:szCs w:val="28"/>
        </w:rPr>
        <w:t>б) цены, установленные в договорах, заключенных в результате проведения торгов;</w:t>
      </w:r>
    </w:p>
    <w:p w14:paraId="756F4FE6" w14:textId="77777777" w:rsidR="00C46759" w:rsidRDefault="00C46759" w:rsidP="00C46759">
      <w:pPr>
        <w:spacing w:line="360" w:lineRule="auto"/>
        <w:ind w:firstLine="709"/>
        <w:jc w:val="both"/>
        <w:rPr>
          <w:sz w:val="28"/>
          <w:szCs w:val="28"/>
        </w:rPr>
      </w:pPr>
      <w:r>
        <w:rPr>
          <w:sz w:val="28"/>
          <w:szCs w:val="28"/>
        </w:rPr>
        <w:t>в) прогнозные показатели и основные параметры, определенные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На период до одобрения Правительством Российской Федерации прогноза социально-экономического развития Российской Федерации на очередной финансовый год и плановый период используются прогнозные показатели и основные параметры, определенные в базовом варианте одобренных Правительством Российской Федерации сценарных условий функционирования экономики Российской Федерации и основных параметров прогноза социально-экономического развития Российской Федерации на очередной финансовый год и плановый период, в том числе:</w:t>
      </w:r>
    </w:p>
    <w:p w14:paraId="4A5929B5" w14:textId="77777777" w:rsidR="00C46759" w:rsidRDefault="00C46759" w:rsidP="00C46759">
      <w:pPr>
        <w:spacing w:line="360" w:lineRule="auto"/>
        <w:ind w:firstLine="709"/>
        <w:jc w:val="both"/>
        <w:rPr>
          <w:sz w:val="28"/>
          <w:szCs w:val="28"/>
        </w:rPr>
      </w:pPr>
      <w:r>
        <w:rPr>
          <w:sz w:val="28"/>
          <w:szCs w:val="28"/>
        </w:rPr>
        <w:t>прогноз индекса потребительских цен (в среднем за год к предыдущему году);</w:t>
      </w:r>
    </w:p>
    <w:p w14:paraId="59A1F392" w14:textId="77777777" w:rsidR="00C46759" w:rsidRDefault="00C46759" w:rsidP="00C46759">
      <w:pPr>
        <w:spacing w:line="360" w:lineRule="auto"/>
        <w:ind w:firstLine="709"/>
        <w:jc w:val="both"/>
        <w:rPr>
          <w:sz w:val="28"/>
          <w:szCs w:val="28"/>
        </w:rPr>
      </w:pPr>
      <w:r>
        <w:rPr>
          <w:sz w:val="28"/>
          <w:szCs w:val="28"/>
        </w:rPr>
        <w:t>цены на природный газ;</w:t>
      </w:r>
    </w:p>
    <w:p w14:paraId="350A1AAE" w14:textId="77777777" w:rsidR="00C46759" w:rsidRDefault="00C46759" w:rsidP="00C46759">
      <w:pPr>
        <w:spacing w:line="360" w:lineRule="auto"/>
        <w:ind w:firstLine="709"/>
        <w:jc w:val="both"/>
        <w:rPr>
          <w:sz w:val="28"/>
          <w:szCs w:val="28"/>
        </w:rPr>
      </w:pPr>
      <w:r>
        <w:rPr>
          <w:sz w:val="28"/>
          <w:szCs w:val="28"/>
        </w:rPr>
        <w:t>предельные темпы роста тарифов и динамика цен (тарифов) на товары (услуги) субъектов естественных монополий и услуги жилищно-коммунального комплекса (в среднем за год к предыдущему году) для соответствующей категории потребителей;</w:t>
      </w:r>
    </w:p>
    <w:p w14:paraId="5FAE5B9A" w14:textId="77777777" w:rsidR="00C46759" w:rsidRDefault="00C46759" w:rsidP="00C46759">
      <w:pPr>
        <w:spacing w:line="360" w:lineRule="auto"/>
        <w:ind w:firstLine="709"/>
        <w:jc w:val="both"/>
        <w:rPr>
          <w:sz w:val="28"/>
          <w:szCs w:val="28"/>
        </w:rPr>
      </w:pPr>
      <w:r>
        <w:rPr>
          <w:sz w:val="28"/>
          <w:szCs w:val="28"/>
        </w:rPr>
        <w:t>динамика цен (тарифов) на товары (услуги) (в среднем за год к предыдущему году).</w:t>
      </w:r>
    </w:p>
    <w:p w14:paraId="3EFD0D58" w14:textId="77777777" w:rsidR="00C46759" w:rsidRDefault="00C46759" w:rsidP="00C46759">
      <w:pPr>
        <w:spacing w:line="360" w:lineRule="auto"/>
        <w:ind w:firstLine="709"/>
        <w:jc w:val="both"/>
        <w:rPr>
          <w:sz w:val="28"/>
          <w:szCs w:val="28"/>
        </w:rPr>
      </w:pPr>
      <w:r>
        <w:rPr>
          <w:sz w:val="28"/>
          <w:szCs w:val="28"/>
        </w:rPr>
        <w:t>Представленные ООО «НТК» стоимости ремонтных работ составлены в базисных ценах с переводом в цены 2018 года, с применением единых норм и расценок. Таким образом, используемые плановые значения расходов ООО «НТК» на проведение ремонтных работ удовлетворяют требованиям п. 28 О</w:t>
      </w:r>
      <w:r w:rsidRPr="00D92BF8">
        <w:rPr>
          <w:sz w:val="28"/>
          <w:szCs w:val="28"/>
        </w:rPr>
        <w:t>снов ценообразования</w:t>
      </w:r>
      <w:r>
        <w:rPr>
          <w:sz w:val="28"/>
          <w:szCs w:val="28"/>
        </w:rPr>
        <w:t>.</w:t>
      </w:r>
    </w:p>
    <w:p w14:paraId="0CF5C01D" w14:textId="77777777" w:rsidR="00C46759" w:rsidRDefault="00C46759" w:rsidP="00C46759">
      <w:pPr>
        <w:spacing w:line="360" w:lineRule="auto"/>
        <w:ind w:firstLine="709"/>
        <w:jc w:val="both"/>
        <w:rPr>
          <w:sz w:val="28"/>
          <w:szCs w:val="28"/>
        </w:rPr>
      </w:pPr>
      <w:r>
        <w:rPr>
          <w:sz w:val="28"/>
          <w:szCs w:val="28"/>
        </w:rPr>
        <w:t xml:space="preserve">Перечень мероприятий программы </w:t>
      </w:r>
      <w:r w:rsidRPr="00F53177">
        <w:rPr>
          <w:sz w:val="28"/>
          <w:szCs w:val="28"/>
        </w:rPr>
        <w:t>технического обслуживания и ремонта основных производственных фондов</w:t>
      </w:r>
      <w:r>
        <w:rPr>
          <w:sz w:val="28"/>
          <w:szCs w:val="28"/>
        </w:rPr>
        <w:t xml:space="preserve"> на 2019 год соответствует требованиям, указанным в Правилах организации технического обслуживания и ремонта оборудования, зданий и сооружений электростанций и сетей СО 34.04.181-2003, утвержденных РАО «ЕЭС России» 25.12.2003.</w:t>
      </w:r>
    </w:p>
    <w:p w14:paraId="4AD7D587" w14:textId="77777777" w:rsidR="00C46759" w:rsidRDefault="00C46759" w:rsidP="00C46759">
      <w:pPr>
        <w:spacing w:line="360" w:lineRule="auto"/>
        <w:ind w:firstLine="709"/>
        <w:jc w:val="both"/>
        <w:rPr>
          <w:sz w:val="28"/>
          <w:szCs w:val="28"/>
        </w:rPr>
      </w:pPr>
    </w:p>
    <w:p w14:paraId="55277056" w14:textId="77777777" w:rsidR="00C46759" w:rsidRDefault="00C46759" w:rsidP="00C46759">
      <w:pPr>
        <w:spacing w:line="360" w:lineRule="auto"/>
        <w:ind w:firstLine="709"/>
        <w:jc w:val="both"/>
        <w:rPr>
          <w:sz w:val="28"/>
          <w:szCs w:val="28"/>
        </w:rPr>
      </w:pPr>
      <w:r>
        <w:rPr>
          <w:sz w:val="28"/>
          <w:szCs w:val="28"/>
        </w:rPr>
        <w:t>Предложения предприятия по ремонтному фонду на 2019 год по узлу теплоснабжения АО «Кузнецкая ТЭЦ» составляют 1 206 тыс. руб.</w:t>
      </w:r>
    </w:p>
    <w:p w14:paraId="650D7A57" w14:textId="77777777" w:rsidR="00C46759" w:rsidRDefault="00C46759" w:rsidP="00C46759">
      <w:pPr>
        <w:spacing w:line="360" w:lineRule="auto"/>
        <w:ind w:firstLine="709"/>
        <w:jc w:val="both"/>
        <w:rPr>
          <w:sz w:val="28"/>
          <w:szCs w:val="28"/>
        </w:rPr>
      </w:pPr>
      <w:r>
        <w:rPr>
          <w:sz w:val="28"/>
          <w:szCs w:val="28"/>
        </w:rPr>
        <w:t>В результате анализа материалов программы</w:t>
      </w:r>
      <w:r w:rsidRPr="00F53177">
        <w:rPr>
          <w:sz w:val="28"/>
          <w:szCs w:val="28"/>
        </w:rPr>
        <w:t xml:space="preserve"> ремонта основных производственных фондов</w:t>
      </w:r>
      <w:r w:rsidRPr="004D110B">
        <w:rPr>
          <w:sz w:val="28"/>
          <w:szCs w:val="28"/>
        </w:rPr>
        <w:t>, учитывая объем и качество</w:t>
      </w:r>
      <w:r>
        <w:rPr>
          <w:sz w:val="28"/>
          <w:szCs w:val="28"/>
        </w:rPr>
        <w:t xml:space="preserve"> представленных обоснований, </w:t>
      </w:r>
      <w:r w:rsidRPr="004D110B">
        <w:rPr>
          <w:sz w:val="28"/>
          <w:szCs w:val="28"/>
        </w:rPr>
        <w:t xml:space="preserve">экспертная группа </w:t>
      </w:r>
      <w:r>
        <w:rPr>
          <w:sz w:val="28"/>
          <w:szCs w:val="28"/>
        </w:rPr>
        <w:t xml:space="preserve">считает обоснованным </w:t>
      </w:r>
      <w:r w:rsidRPr="004D110B">
        <w:rPr>
          <w:sz w:val="28"/>
          <w:szCs w:val="28"/>
        </w:rPr>
        <w:t xml:space="preserve">на </w:t>
      </w:r>
      <w:r>
        <w:rPr>
          <w:sz w:val="28"/>
          <w:szCs w:val="28"/>
        </w:rPr>
        <w:t>2019</w:t>
      </w:r>
      <w:r w:rsidRPr="004D110B">
        <w:rPr>
          <w:sz w:val="28"/>
          <w:szCs w:val="28"/>
        </w:rPr>
        <w:t xml:space="preserve"> год </w:t>
      </w:r>
      <w:r>
        <w:rPr>
          <w:sz w:val="28"/>
          <w:szCs w:val="28"/>
        </w:rPr>
        <w:t xml:space="preserve">объем финансирования </w:t>
      </w:r>
      <w:r w:rsidRPr="00073C6D">
        <w:rPr>
          <w:sz w:val="28"/>
          <w:szCs w:val="28"/>
        </w:rPr>
        <w:t>программы</w:t>
      </w:r>
      <w:r w:rsidRPr="00672635">
        <w:rPr>
          <w:sz w:val="28"/>
          <w:szCs w:val="28"/>
        </w:rPr>
        <w:t xml:space="preserve"> ремонта основных производственных фондов </w:t>
      </w:r>
      <w:r>
        <w:rPr>
          <w:sz w:val="28"/>
          <w:szCs w:val="28"/>
        </w:rPr>
        <w:br/>
        <w:t>ООО «НТК»,</w:t>
      </w:r>
      <w:r w:rsidRPr="0081486A">
        <w:rPr>
          <w:sz w:val="28"/>
          <w:szCs w:val="28"/>
        </w:rPr>
        <w:t xml:space="preserve"> </w:t>
      </w:r>
      <w:r>
        <w:rPr>
          <w:sz w:val="28"/>
          <w:szCs w:val="28"/>
        </w:rPr>
        <w:t xml:space="preserve">в контуре теплоснабжения АО «Кузнецкая ТЭЦ», </w:t>
      </w:r>
      <w:r w:rsidRPr="00073C6D">
        <w:rPr>
          <w:sz w:val="28"/>
          <w:szCs w:val="28"/>
        </w:rPr>
        <w:t xml:space="preserve">в </w:t>
      </w:r>
      <w:r w:rsidRPr="00583CF4">
        <w:rPr>
          <w:sz w:val="28"/>
          <w:szCs w:val="28"/>
        </w:rPr>
        <w:t xml:space="preserve">размере </w:t>
      </w:r>
      <w:r>
        <w:rPr>
          <w:sz w:val="28"/>
          <w:szCs w:val="28"/>
        </w:rPr>
        <w:br/>
        <w:t>1 172</w:t>
      </w:r>
      <w:r w:rsidRPr="00583CF4">
        <w:rPr>
          <w:sz w:val="28"/>
          <w:szCs w:val="28"/>
        </w:rPr>
        <w:t xml:space="preserve"> тыс. руб.</w:t>
      </w:r>
      <w:r>
        <w:rPr>
          <w:sz w:val="28"/>
          <w:szCs w:val="28"/>
        </w:rPr>
        <w:t xml:space="preserve">, в том числе 1 172 тыс. руб. подрядным способом. </w:t>
      </w:r>
    </w:p>
    <w:p w14:paraId="511B5969" w14:textId="77777777" w:rsidR="00C46759" w:rsidRDefault="00C46759" w:rsidP="00C46759">
      <w:pPr>
        <w:spacing w:line="360" w:lineRule="auto"/>
        <w:ind w:firstLine="709"/>
        <w:jc w:val="both"/>
        <w:rPr>
          <w:sz w:val="28"/>
          <w:szCs w:val="28"/>
        </w:rPr>
      </w:pPr>
      <w:r>
        <w:rPr>
          <w:sz w:val="28"/>
          <w:szCs w:val="28"/>
        </w:rPr>
        <w:t>Уменьшение ремонтной программы обусловлена корректировкой транспортных расходов.</w:t>
      </w:r>
    </w:p>
    <w:p w14:paraId="2141EA03" w14:textId="77777777" w:rsidR="00C46759" w:rsidRPr="000D1ABC" w:rsidRDefault="00C46759" w:rsidP="00C46759">
      <w:pPr>
        <w:spacing w:line="360" w:lineRule="auto"/>
        <w:ind w:firstLine="709"/>
        <w:jc w:val="both"/>
        <w:rPr>
          <w:sz w:val="28"/>
          <w:szCs w:val="28"/>
        </w:rPr>
        <w:sectPr w:rsidR="00C46759" w:rsidRPr="000D1ABC" w:rsidSect="00BD727B">
          <w:footerReference w:type="even" r:id="rId103"/>
          <w:footerReference w:type="default" r:id="rId104"/>
          <w:pgSz w:w="11906" w:h="16838" w:code="9"/>
          <w:pgMar w:top="426" w:right="849" w:bottom="993" w:left="993" w:header="720" w:footer="284" w:gutter="0"/>
          <w:cols w:space="720"/>
        </w:sectPr>
      </w:pPr>
    </w:p>
    <w:p w14:paraId="78BB38E6" w14:textId="77777777" w:rsidR="00C46759" w:rsidRDefault="00C46759" w:rsidP="00C46759">
      <w:pPr>
        <w:spacing w:line="360" w:lineRule="auto"/>
        <w:ind w:left="720" w:right="251"/>
        <w:jc w:val="center"/>
        <w:rPr>
          <w:b/>
          <w:sz w:val="28"/>
          <w:szCs w:val="28"/>
        </w:rPr>
      </w:pPr>
    </w:p>
    <w:p w14:paraId="4182B828" w14:textId="77777777" w:rsidR="00C46759" w:rsidRPr="00D72B18" w:rsidRDefault="00C46759" w:rsidP="00C46759">
      <w:pPr>
        <w:pStyle w:val="af3"/>
        <w:tabs>
          <w:tab w:val="left" w:pos="0"/>
        </w:tabs>
        <w:jc w:val="center"/>
        <w:rPr>
          <w:sz w:val="28"/>
          <w:szCs w:val="28"/>
        </w:rPr>
      </w:pPr>
      <w:r w:rsidRPr="00D72B18">
        <w:rPr>
          <w:sz w:val="28"/>
          <w:szCs w:val="28"/>
        </w:rPr>
        <w:t xml:space="preserve">Справка к программе технического обслуживания и ремонта основных производственных фондов </w:t>
      </w:r>
    </w:p>
    <w:p w14:paraId="4EDF9FE3" w14:textId="77777777" w:rsidR="00C46759" w:rsidRPr="00D72B18" w:rsidRDefault="00C46759" w:rsidP="00C46759">
      <w:pPr>
        <w:pStyle w:val="af3"/>
        <w:tabs>
          <w:tab w:val="left" w:pos="0"/>
        </w:tabs>
        <w:jc w:val="center"/>
        <w:rPr>
          <w:bCs/>
          <w:color w:val="FF0000"/>
          <w:sz w:val="12"/>
          <w:szCs w:val="12"/>
        </w:rPr>
      </w:pPr>
      <w:r w:rsidRPr="00D72B18">
        <w:rPr>
          <w:sz w:val="28"/>
          <w:szCs w:val="28"/>
        </w:rPr>
        <w:t>ООО «НТК» на 2019 год</w:t>
      </w:r>
      <w:r>
        <w:rPr>
          <w:sz w:val="28"/>
          <w:szCs w:val="28"/>
        </w:rPr>
        <w:t>, в контуре теплоснабжения АО «Кузнецкая ТЭЦ»</w:t>
      </w:r>
    </w:p>
    <w:p w14:paraId="74059AA2" w14:textId="77777777" w:rsidR="00C46759" w:rsidRDefault="00C46759" w:rsidP="00C46759">
      <w:pPr>
        <w:contextualSpacing/>
        <w:jc w:val="both"/>
        <w:rPr>
          <w:b/>
          <w:bCs/>
          <w:color w:val="FF0000"/>
          <w:sz w:val="12"/>
          <w:szCs w:val="12"/>
        </w:rPr>
      </w:pPr>
    </w:p>
    <w:tbl>
      <w:tblPr>
        <w:tblW w:w="14879" w:type="dxa"/>
        <w:tblLayout w:type="fixed"/>
        <w:tblCellMar>
          <w:left w:w="28" w:type="dxa"/>
          <w:right w:w="28" w:type="dxa"/>
        </w:tblCellMar>
        <w:tblLook w:val="04A0" w:firstRow="1" w:lastRow="0" w:firstColumn="1" w:lastColumn="0" w:noHBand="0" w:noVBand="1"/>
      </w:tblPr>
      <w:tblGrid>
        <w:gridCol w:w="470"/>
        <w:gridCol w:w="1395"/>
        <w:gridCol w:w="2241"/>
        <w:gridCol w:w="1701"/>
        <w:gridCol w:w="1843"/>
        <w:gridCol w:w="708"/>
        <w:gridCol w:w="709"/>
        <w:gridCol w:w="851"/>
        <w:gridCol w:w="1275"/>
        <w:gridCol w:w="993"/>
        <w:gridCol w:w="850"/>
        <w:gridCol w:w="709"/>
        <w:gridCol w:w="1134"/>
      </w:tblGrid>
      <w:tr w:rsidR="00C46759" w:rsidRPr="00EB402A" w14:paraId="1348B4FD" w14:textId="77777777" w:rsidTr="00BD727B">
        <w:trPr>
          <w:trHeight w:val="315"/>
        </w:trPr>
        <w:tc>
          <w:tcPr>
            <w:tcW w:w="4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60A2A85" w14:textId="77777777" w:rsidR="00C46759" w:rsidRPr="00EB402A" w:rsidRDefault="00C46759" w:rsidP="00BD727B">
            <w:pPr>
              <w:jc w:val="center"/>
              <w:rPr>
                <w:bCs/>
                <w:sz w:val="20"/>
              </w:rPr>
            </w:pPr>
            <w:r w:rsidRPr="00EB402A">
              <w:rPr>
                <w:bCs/>
                <w:sz w:val="20"/>
              </w:rPr>
              <w:t>№ п/п</w:t>
            </w:r>
          </w:p>
        </w:tc>
        <w:tc>
          <w:tcPr>
            <w:tcW w:w="13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F0DF8ED" w14:textId="77777777" w:rsidR="00C46759" w:rsidRPr="00EB402A" w:rsidRDefault="00C46759" w:rsidP="00BD727B">
            <w:pPr>
              <w:jc w:val="center"/>
              <w:rPr>
                <w:bCs/>
                <w:sz w:val="20"/>
              </w:rPr>
            </w:pPr>
            <w:r w:rsidRPr="00EB402A">
              <w:rPr>
                <w:bCs/>
                <w:sz w:val="20"/>
              </w:rPr>
              <w:t>Наименование</w:t>
            </w:r>
          </w:p>
        </w:tc>
        <w:tc>
          <w:tcPr>
            <w:tcW w:w="22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6134FF2" w14:textId="77777777" w:rsidR="00C46759" w:rsidRPr="00EB402A" w:rsidRDefault="00C46759" w:rsidP="00BD727B">
            <w:pPr>
              <w:jc w:val="center"/>
              <w:rPr>
                <w:bCs/>
                <w:sz w:val="20"/>
              </w:rPr>
            </w:pPr>
            <w:r w:rsidRPr="00EB402A">
              <w:rPr>
                <w:bCs/>
                <w:sz w:val="20"/>
              </w:rPr>
              <w:t>Перечень планируемых мероприятий</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DEEEB6D" w14:textId="77777777" w:rsidR="00C46759" w:rsidRPr="00EB402A" w:rsidRDefault="00C46759" w:rsidP="00BD727B">
            <w:pPr>
              <w:jc w:val="center"/>
              <w:rPr>
                <w:bCs/>
                <w:sz w:val="20"/>
              </w:rPr>
            </w:pPr>
            <w:r w:rsidRPr="00EB402A">
              <w:rPr>
                <w:bCs/>
                <w:sz w:val="20"/>
              </w:rPr>
              <w:t>Наименование документов, обосновывающих стоимость ремонта</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1CA9FD2" w14:textId="77777777" w:rsidR="00C46759" w:rsidRPr="00EB402A" w:rsidRDefault="00C46759" w:rsidP="00BD727B">
            <w:pPr>
              <w:jc w:val="center"/>
              <w:rPr>
                <w:bCs/>
                <w:sz w:val="20"/>
              </w:rPr>
            </w:pPr>
            <w:r w:rsidRPr="00EB402A">
              <w:rPr>
                <w:bCs/>
                <w:sz w:val="20"/>
              </w:rPr>
              <w:t>Наименование документов, обосновывающих необходимость ремонта</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562125B" w14:textId="77777777" w:rsidR="00C46759" w:rsidRPr="00EB402A" w:rsidRDefault="00C46759" w:rsidP="00BD727B">
            <w:pPr>
              <w:jc w:val="center"/>
              <w:rPr>
                <w:bCs/>
                <w:sz w:val="20"/>
              </w:rPr>
            </w:pPr>
            <w:r w:rsidRPr="00EB402A">
              <w:rPr>
                <w:bCs/>
                <w:sz w:val="20"/>
              </w:rPr>
              <w:t>Способ</w:t>
            </w:r>
          </w:p>
        </w:tc>
        <w:tc>
          <w:tcPr>
            <w:tcW w:w="2835" w:type="dxa"/>
            <w:gridSpan w:val="3"/>
            <w:tcBorders>
              <w:top w:val="single" w:sz="4" w:space="0" w:color="auto"/>
              <w:left w:val="nil"/>
              <w:bottom w:val="single" w:sz="4" w:space="0" w:color="auto"/>
              <w:right w:val="single" w:sz="4" w:space="0" w:color="auto"/>
            </w:tcBorders>
            <w:shd w:val="clear" w:color="auto" w:fill="auto"/>
            <w:noWrap/>
            <w:vAlign w:val="bottom"/>
            <w:hideMark/>
          </w:tcPr>
          <w:p w14:paraId="5E670972" w14:textId="77777777" w:rsidR="00C46759" w:rsidRPr="00EB402A" w:rsidRDefault="00C46759" w:rsidP="00BD727B">
            <w:pPr>
              <w:jc w:val="center"/>
              <w:rPr>
                <w:sz w:val="20"/>
              </w:rPr>
            </w:pPr>
            <w:r w:rsidRPr="00EB402A">
              <w:rPr>
                <w:sz w:val="20"/>
              </w:rPr>
              <w:t>Предложение предприятия</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1E232D5" w14:textId="77777777" w:rsidR="00C46759" w:rsidRPr="00EB402A" w:rsidRDefault="00C46759" w:rsidP="00BD727B">
            <w:pPr>
              <w:jc w:val="center"/>
              <w:rPr>
                <w:bCs/>
                <w:sz w:val="20"/>
              </w:rPr>
            </w:pPr>
            <w:r w:rsidRPr="00EB402A">
              <w:rPr>
                <w:bCs/>
                <w:sz w:val="20"/>
              </w:rPr>
              <w:t xml:space="preserve">Причина </w:t>
            </w:r>
            <w:proofErr w:type="gramStart"/>
            <w:r w:rsidRPr="00EB402A">
              <w:rPr>
                <w:bCs/>
                <w:sz w:val="20"/>
              </w:rPr>
              <w:t>коррек-тировки</w:t>
            </w:r>
            <w:proofErr w:type="gramEnd"/>
          </w:p>
        </w:tc>
        <w:tc>
          <w:tcPr>
            <w:tcW w:w="2693" w:type="dxa"/>
            <w:gridSpan w:val="3"/>
            <w:tcBorders>
              <w:top w:val="single" w:sz="4" w:space="0" w:color="auto"/>
              <w:left w:val="nil"/>
              <w:bottom w:val="single" w:sz="4" w:space="0" w:color="auto"/>
              <w:right w:val="single" w:sz="4" w:space="0" w:color="auto"/>
            </w:tcBorders>
            <w:shd w:val="clear" w:color="auto" w:fill="auto"/>
            <w:noWrap/>
            <w:vAlign w:val="bottom"/>
            <w:hideMark/>
          </w:tcPr>
          <w:p w14:paraId="4DC4D5BE" w14:textId="77777777" w:rsidR="00C46759" w:rsidRPr="00EB402A" w:rsidRDefault="00C46759" w:rsidP="00BD727B">
            <w:pPr>
              <w:jc w:val="center"/>
              <w:rPr>
                <w:sz w:val="20"/>
              </w:rPr>
            </w:pPr>
            <w:r w:rsidRPr="00EB402A">
              <w:rPr>
                <w:sz w:val="20"/>
              </w:rPr>
              <w:t>Предложение экспертов</w:t>
            </w:r>
          </w:p>
        </w:tc>
      </w:tr>
      <w:tr w:rsidR="00C46759" w:rsidRPr="00EB402A" w14:paraId="279AE43D" w14:textId="77777777" w:rsidTr="00BD727B">
        <w:trPr>
          <w:trHeight w:val="1605"/>
        </w:trPr>
        <w:tc>
          <w:tcPr>
            <w:tcW w:w="470" w:type="dxa"/>
            <w:vMerge/>
            <w:tcBorders>
              <w:top w:val="single" w:sz="4" w:space="0" w:color="auto"/>
              <w:left w:val="single" w:sz="4" w:space="0" w:color="auto"/>
              <w:bottom w:val="single" w:sz="4" w:space="0" w:color="auto"/>
              <w:right w:val="single" w:sz="4" w:space="0" w:color="auto"/>
            </w:tcBorders>
            <w:vAlign w:val="center"/>
            <w:hideMark/>
          </w:tcPr>
          <w:p w14:paraId="67541504" w14:textId="77777777" w:rsidR="00C46759" w:rsidRPr="00EB402A" w:rsidRDefault="00C46759" w:rsidP="00BD727B">
            <w:pPr>
              <w:rPr>
                <w:bCs/>
                <w:sz w:val="20"/>
              </w:rPr>
            </w:pPr>
          </w:p>
        </w:tc>
        <w:tc>
          <w:tcPr>
            <w:tcW w:w="1395" w:type="dxa"/>
            <w:vMerge/>
            <w:tcBorders>
              <w:top w:val="single" w:sz="4" w:space="0" w:color="auto"/>
              <w:left w:val="single" w:sz="4" w:space="0" w:color="auto"/>
              <w:bottom w:val="single" w:sz="4" w:space="0" w:color="auto"/>
              <w:right w:val="single" w:sz="4" w:space="0" w:color="auto"/>
            </w:tcBorders>
            <w:vAlign w:val="center"/>
            <w:hideMark/>
          </w:tcPr>
          <w:p w14:paraId="1FB722C1" w14:textId="77777777" w:rsidR="00C46759" w:rsidRPr="00EB402A" w:rsidRDefault="00C46759" w:rsidP="00BD727B">
            <w:pPr>
              <w:rPr>
                <w:bCs/>
                <w:sz w:val="20"/>
              </w:rPr>
            </w:pPr>
          </w:p>
        </w:tc>
        <w:tc>
          <w:tcPr>
            <w:tcW w:w="2241" w:type="dxa"/>
            <w:vMerge/>
            <w:tcBorders>
              <w:top w:val="single" w:sz="4" w:space="0" w:color="auto"/>
              <w:left w:val="single" w:sz="4" w:space="0" w:color="auto"/>
              <w:bottom w:val="single" w:sz="4" w:space="0" w:color="auto"/>
              <w:right w:val="single" w:sz="4" w:space="0" w:color="auto"/>
            </w:tcBorders>
            <w:vAlign w:val="center"/>
            <w:hideMark/>
          </w:tcPr>
          <w:p w14:paraId="4FBD19F5" w14:textId="77777777" w:rsidR="00C46759" w:rsidRPr="00EB402A" w:rsidRDefault="00C46759" w:rsidP="00BD727B">
            <w:pPr>
              <w:rPr>
                <w:bCs/>
                <w:sz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499AFA9" w14:textId="77777777" w:rsidR="00C46759" w:rsidRPr="00EB402A" w:rsidRDefault="00C46759" w:rsidP="00BD727B">
            <w:pPr>
              <w:rPr>
                <w:bCs/>
                <w:sz w:val="20"/>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36F4B033" w14:textId="77777777" w:rsidR="00C46759" w:rsidRPr="00EB402A" w:rsidRDefault="00C46759" w:rsidP="00BD727B">
            <w:pPr>
              <w:rPr>
                <w:bCs/>
                <w:sz w:val="20"/>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64186B24" w14:textId="77777777" w:rsidR="00C46759" w:rsidRPr="00EB402A" w:rsidRDefault="00C46759" w:rsidP="00BD727B">
            <w:pPr>
              <w:rPr>
                <w:bCs/>
                <w:sz w:val="20"/>
              </w:rPr>
            </w:pPr>
          </w:p>
        </w:tc>
        <w:tc>
          <w:tcPr>
            <w:tcW w:w="709" w:type="dxa"/>
            <w:tcBorders>
              <w:top w:val="nil"/>
              <w:left w:val="nil"/>
              <w:bottom w:val="single" w:sz="4" w:space="0" w:color="auto"/>
              <w:right w:val="single" w:sz="4" w:space="0" w:color="auto"/>
            </w:tcBorders>
            <w:shd w:val="clear" w:color="auto" w:fill="auto"/>
            <w:vAlign w:val="center"/>
            <w:hideMark/>
          </w:tcPr>
          <w:p w14:paraId="17D34362" w14:textId="77777777" w:rsidR="00C46759" w:rsidRPr="00EB402A" w:rsidRDefault="00C46759" w:rsidP="00BD727B">
            <w:pPr>
              <w:jc w:val="center"/>
              <w:rPr>
                <w:bCs/>
                <w:sz w:val="20"/>
              </w:rPr>
            </w:pPr>
            <w:r w:rsidRPr="00EB402A">
              <w:rPr>
                <w:bCs/>
                <w:sz w:val="20"/>
              </w:rPr>
              <w:t xml:space="preserve">в т.ч. </w:t>
            </w:r>
            <w:proofErr w:type="gramStart"/>
            <w:r w:rsidRPr="00EB402A">
              <w:rPr>
                <w:bCs/>
                <w:sz w:val="20"/>
              </w:rPr>
              <w:t>Мате-риалы</w:t>
            </w:r>
            <w:proofErr w:type="gramEnd"/>
          </w:p>
        </w:tc>
        <w:tc>
          <w:tcPr>
            <w:tcW w:w="851" w:type="dxa"/>
            <w:tcBorders>
              <w:top w:val="nil"/>
              <w:left w:val="nil"/>
              <w:bottom w:val="single" w:sz="4" w:space="0" w:color="auto"/>
              <w:right w:val="single" w:sz="4" w:space="0" w:color="auto"/>
            </w:tcBorders>
            <w:shd w:val="clear" w:color="auto" w:fill="auto"/>
            <w:vAlign w:val="center"/>
            <w:hideMark/>
          </w:tcPr>
          <w:p w14:paraId="1ECCD162" w14:textId="77777777" w:rsidR="00C46759" w:rsidRPr="00EB402A" w:rsidRDefault="00C46759" w:rsidP="00BD727B">
            <w:pPr>
              <w:jc w:val="center"/>
              <w:rPr>
                <w:bCs/>
                <w:sz w:val="20"/>
              </w:rPr>
            </w:pPr>
            <w:r w:rsidRPr="00EB402A">
              <w:rPr>
                <w:bCs/>
                <w:sz w:val="20"/>
              </w:rPr>
              <w:t>в т.ч. СМР</w:t>
            </w:r>
          </w:p>
        </w:tc>
        <w:tc>
          <w:tcPr>
            <w:tcW w:w="1275" w:type="dxa"/>
            <w:tcBorders>
              <w:top w:val="nil"/>
              <w:left w:val="nil"/>
              <w:bottom w:val="single" w:sz="4" w:space="0" w:color="auto"/>
              <w:right w:val="single" w:sz="4" w:space="0" w:color="auto"/>
            </w:tcBorders>
            <w:shd w:val="clear" w:color="auto" w:fill="auto"/>
            <w:vAlign w:val="center"/>
            <w:hideMark/>
          </w:tcPr>
          <w:p w14:paraId="32895AB8" w14:textId="77777777" w:rsidR="00C46759" w:rsidRPr="00EB402A" w:rsidRDefault="00C46759" w:rsidP="00BD727B">
            <w:pPr>
              <w:jc w:val="center"/>
              <w:rPr>
                <w:bCs/>
                <w:sz w:val="20"/>
              </w:rPr>
            </w:pPr>
            <w:r w:rsidRPr="00EB402A">
              <w:rPr>
                <w:bCs/>
                <w:sz w:val="20"/>
              </w:rPr>
              <w:t>Сметная стоимость, (без НДС), тыс. руб.</w:t>
            </w: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5A6A0E92" w14:textId="77777777" w:rsidR="00C46759" w:rsidRPr="00EB402A" w:rsidRDefault="00C46759" w:rsidP="00BD727B">
            <w:pPr>
              <w:rPr>
                <w:bCs/>
                <w:sz w:val="20"/>
              </w:rPr>
            </w:pPr>
          </w:p>
        </w:tc>
        <w:tc>
          <w:tcPr>
            <w:tcW w:w="850" w:type="dxa"/>
            <w:tcBorders>
              <w:top w:val="nil"/>
              <w:left w:val="nil"/>
              <w:bottom w:val="single" w:sz="4" w:space="0" w:color="auto"/>
              <w:right w:val="single" w:sz="4" w:space="0" w:color="auto"/>
            </w:tcBorders>
            <w:shd w:val="clear" w:color="auto" w:fill="auto"/>
            <w:vAlign w:val="center"/>
            <w:hideMark/>
          </w:tcPr>
          <w:p w14:paraId="31BDED0D" w14:textId="77777777" w:rsidR="00C46759" w:rsidRPr="00EB402A" w:rsidRDefault="00C46759" w:rsidP="00BD727B">
            <w:pPr>
              <w:jc w:val="center"/>
              <w:rPr>
                <w:bCs/>
                <w:sz w:val="20"/>
              </w:rPr>
            </w:pPr>
            <w:r w:rsidRPr="00EB402A">
              <w:rPr>
                <w:bCs/>
                <w:sz w:val="20"/>
              </w:rPr>
              <w:t xml:space="preserve">в т.ч. </w:t>
            </w:r>
            <w:proofErr w:type="gramStart"/>
            <w:r w:rsidRPr="00EB402A">
              <w:rPr>
                <w:bCs/>
                <w:sz w:val="20"/>
              </w:rPr>
              <w:t>Мате-риалы</w:t>
            </w:r>
            <w:proofErr w:type="gramEnd"/>
          </w:p>
        </w:tc>
        <w:tc>
          <w:tcPr>
            <w:tcW w:w="709" w:type="dxa"/>
            <w:tcBorders>
              <w:top w:val="nil"/>
              <w:left w:val="nil"/>
              <w:bottom w:val="single" w:sz="4" w:space="0" w:color="auto"/>
              <w:right w:val="single" w:sz="4" w:space="0" w:color="auto"/>
            </w:tcBorders>
            <w:shd w:val="clear" w:color="auto" w:fill="auto"/>
            <w:vAlign w:val="center"/>
            <w:hideMark/>
          </w:tcPr>
          <w:p w14:paraId="5E3BE8C8" w14:textId="77777777" w:rsidR="00C46759" w:rsidRPr="00EB402A" w:rsidRDefault="00C46759" w:rsidP="00BD727B">
            <w:pPr>
              <w:jc w:val="center"/>
              <w:rPr>
                <w:bCs/>
                <w:sz w:val="20"/>
              </w:rPr>
            </w:pPr>
            <w:r w:rsidRPr="00EB402A">
              <w:rPr>
                <w:bCs/>
                <w:sz w:val="20"/>
              </w:rPr>
              <w:t>в т.ч. СМР</w:t>
            </w:r>
          </w:p>
        </w:tc>
        <w:tc>
          <w:tcPr>
            <w:tcW w:w="1134" w:type="dxa"/>
            <w:tcBorders>
              <w:top w:val="nil"/>
              <w:left w:val="nil"/>
              <w:bottom w:val="single" w:sz="4" w:space="0" w:color="auto"/>
              <w:right w:val="single" w:sz="4" w:space="0" w:color="auto"/>
            </w:tcBorders>
            <w:shd w:val="clear" w:color="auto" w:fill="auto"/>
            <w:vAlign w:val="center"/>
            <w:hideMark/>
          </w:tcPr>
          <w:p w14:paraId="3B5E316D" w14:textId="77777777" w:rsidR="00C46759" w:rsidRPr="00EB402A" w:rsidRDefault="00C46759" w:rsidP="00BD727B">
            <w:pPr>
              <w:jc w:val="center"/>
              <w:rPr>
                <w:bCs/>
                <w:sz w:val="20"/>
              </w:rPr>
            </w:pPr>
            <w:r w:rsidRPr="00EB402A">
              <w:rPr>
                <w:bCs/>
                <w:sz w:val="20"/>
              </w:rPr>
              <w:t>Сметная стоимость, (без НДС), тыс. руб.</w:t>
            </w:r>
          </w:p>
        </w:tc>
      </w:tr>
      <w:tr w:rsidR="00C46759" w:rsidRPr="00EB402A" w14:paraId="3F9BD621" w14:textId="77777777" w:rsidTr="00BD727B">
        <w:trPr>
          <w:trHeight w:val="315"/>
        </w:trPr>
        <w:tc>
          <w:tcPr>
            <w:tcW w:w="14879" w:type="dxa"/>
            <w:gridSpan w:val="1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32B021" w14:textId="77777777" w:rsidR="00C46759" w:rsidRPr="00EB402A" w:rsidRDefault="00C46759" w:rsidP="00BD727B">
            <w:pPr>
              <w:jc w:val="center"/>
              <w:rPr>
                <w:sz w:val="20"/>
              </w:rPr>
            </w:pPr>
            <w:r w:rsidRPr="00EB402A">
              <w:rPr>
                <w:sz w:val="20"/>
              </w:rPr>
              <w:t>Узел теплоснабжения Кузнецкая ТЭЦ</w:t>
            </w:r>
          </w:p>
        </w:tc>
      </w:tr>
      <w:tr w:rsidR="00C46759" w:rsidRPr="00EB402A" w14:paraId="123DCACF" w14:textId="77777777" w:rsidTr="00BD727B">
        <w:trPr>
          <w:trHeight w:val="193"/>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14:paraId="58727871" w14:textId="77777777" w:rsidR="00C46759" w:rsidRPr="00EB402A" w:rsidRDefault="00C46759" w:rsidP="00BD727B">
            <w:pPr>
              <w:jc w:val="center"/>
              <w:rPr>
                <w:sz w:val="20"/>
              </w:rPr>
            </w:pPr>
            <w:r w:rsidRPr="00EB402A">
              <w:rPr>
                <w:sz w:val="20"/>
              </w:rPr>
              <w:t>1</w:t>
            </w:r>
          </w:p>
        </w:tc>
        <w:tc>
          <w:tcPr>
            <w:tcW w:w="1395" w:type="dxa"/>
            <w:tcBorders>
              <w:top w:val="nil"/>
              <w:left w:val="nil"/>
              <w:bottom w:val="single" w:sz="4" w:space="0" w:color="auto"/>
              <w:right w:val="single" w:sz="4" w:space="0" w:color="auto"/>
            </w:tcBorders>
            <w:shd w:val="clear" w:color="auto" w:fill="auto"/>
            <w:vAlign w:val="center"/>
            <w:hideMark/>
          </w:tcPr>
          <w:p w14:paraId="3A8379B1" w14:textId="77777777" w:rsidR="00C46759" w:rsidRPr="00EB402A" w:rsidRDefault="00C46759" w:rsidP="00BD727B">
            <w:pPr>
              <w:rPr>
                <w:sz w:val="20"/>
              </w:rPr>
            </w:pPr>
            <w:r w:rsidRPr="00EB402A">
              <w:rPr>
                <w:sz w:val="20"/>
              </w:rPr>
              <w:t>ЦТП -67 ул. Зорге, 30 а</w:t>
            </w:r>
          </w:p>
        </w:tc>
        <w:tc>
          <w:tcPr>
            <w:tcW w:w="2241" w:type="dxa"/>
            <w:tcBorders>
              <w:top w:val="nil"/>
              <w:left w:val="nil"/>
              <w:bottom w:val="single" w:sz="4" w:space="0" w:color="auto"/>
              <w:right w:val="single" w:sz="4" w:space="0" w:color="auto"/>
            </w:tcBorders>
            <w:shd w:val="clear" w:color="000000" w:fill="FFFFFF"/>
            <w:vAlign w:val="center"/>
            <w:hideMark/>
          </w:tcPr>
          <w:p w14:paraId="60E051B1" w14:textId="77777777" w:rsidR="00C46759" w:rsidRPr="00EB402A" w:rsidRDefault="00C46759" w:rsidP="00BD727B">
            <w:pPr>
              <w:rPr>
                <w:sz w:val="20"/>
              </w:rPr>
            </w:pPr>
            <w:r w:rsidRPr="00EB402A">
              <w:rPr>
                <w:sz w:val="20"/>
              </w:rPr>
              <w:t>Теплоизоляционные работы</w:t>
            </w:r>
          </w:p>
        </w:tc>
        <w:tc>
          <w:tcPr>
            <w:tcW w:w="1701" w:type="dxa"/>
            <w:tcBorders>
              <w:top w:val="nil"/>
              <w:left w:val="nil"/>
              <w:bottom w:val="single" w:sz="4" w:space="0" w:color="auto"/>
              <w:right w:val="single" w:sz="4" w:space="0" w:color="auto"/>
            </w:tcBorders>
            <w:shd w:val="clear" w:color="000000" w:fill="FFFFFF"/>
            <w:noWrap/>
            <w:vAlign w:val="center"/>
            <w:hideMark/>
          </w:tcPr>
          <w:p w14:paraId="18AADDB4" w14:textId="77777777" w:rsidR="00C46759" w:rsidRPr="00EB402A" w:rsidRDefault="00C46759" w:rsidP="00BD727B">
            <w:pPr>
              <w:rPr>
                <w:sz w:val="20"/>
              </w:rPr>
            </w:pPr>
            <w:r w:rsidRPr="00EB402A">
              <w:rPr>
                <w:sz w:val="20"/>
              </w:rPr>
              <w:t>смета № 1-04ЦТП/19</w:t>
            </w:r>
          </w:p>
        </w:tc>
        <w:tc>
          <w:tcPr>
            <w:tcW w:w="1843" w:type="dxa"/>
            <w:tcBorders>
              <w:top w:val="nil"/>
              <w:left w:val="nil"/>
              <w:bottom w:val="single" w:sz="4" w:space="0" w:color="auto"/>
              <w:right w:val="single" w:sz="4" w:space="0" w:color="auto"/>
            </w:tcBorders>
            <w:shd w:val="clear" w:color="auto" w:fill="auto"/>
            <w:vAlign w:val="center"/>
            <w:hideMark/>
          </w:tcPr>
          <w:p w14:paraId="6E07F32B" w14:textId="77777777" w:rsidR="00C46759" w:rsidRPr="00EB402A" w:rsidRDefault="00C46759" w:rsidP="00BD727B">
            <w:pPr>
              <w:jc w:val="center"/>
              <w:rPr>
                <w:sz w:val="20"/>
              </w:rPr>
            </w:pPr>
            <w:r w:rsidRPr="00EB402A">
              <w:rPr>
                <w:sz w:val="20"/>
              </w:rPr>
              <w:t>дефектный акт</w:t>
            </w:r>
          </w:p>
        </w:tc>
        <w:tc>
          <w:tcPr>
            <w:tcW w:w="708" w:type="dxa"/>
            <w:tcBorders>
              <w:top w:val="nil"/>
              <w:left w:val="nil"/>
              <w:bottom w:val="single" w:sz="4" w:space="0" w:color="auto"/>
              <w:right w:val="single" w:sz="4" w:space="0" w:color="auto"/>
            </w:tcBorders>
            <w:shd w:val="clear" w:color="auto" w:fill="auto"/>
            <w:vAlign w:val="center"/>
            <w:hideMark/>
          </w:tcPr>
          <w:p w14:paraId="42089BFA" w14:textId="77777777" w:rsidR="00C46759" w:rsidRPr="00EB402A" w:rsidRDefault="00C46759" w:rsidP="00BD727B">
            <w:pPr>
              <w:jc w:val="center"/>
              <w:rPr>
                <w:sz w:val="20"/>
              </w:rPr>
            </w:pPr>
            <w:r w:rsidRPr="00EB402A">
              <w:rPr>
                <w:sz w:val="20"/>
              </w:rPr>
              <w:t>подряд</w:t>
            </w:r>
          </w:p>
        </w:tc>
        <w:tc>
          <w:tcPr>
            <w:tcW w:w="709" w:type="dxa"/>
            <w:tcBorders>
              <w:top w:val="nil"/>
              <w:left w:val="nil"/>
              <w:bottom w:val="single" w:sz="4" w:space="0" w:color="auto"/>
              <w:right w:val="single" w:sz="4" w:space="0" w:color="auto"/>
            </w:tcBorders>
            <w:shd w:val="clear" w:color="000000" w:fill="FFFFFF"/>
            <w:vAlign w:val="center"/>
            <w:hideMark/>
          </w:tcPr>
          <w:p w14:paraId="5F549A43" w14:textId="77777777" w:rsidR="00C46759" w:rsidRPr="00EB402A" w:rsidRDefault="00C46759" w:rsidP="00BD727B">
            <w:pPr>
              <w:jc w:val="center"/>
              <w:rPr>
                <w:sz w:val="20"/>
              </w:rPr>
            </w:pPr>
            <w:r w:rsidRPr="00EB402A">
              <w:rPr>
                <w:sz w:val="20"/>
              </w:rPr>
              <w:t>464,49</w:t>
            </w:r>
          </w:p>
        </w:tc>
        <w:tc>
          <w:tcPr>
            <w:tcW w:w="851" w:type="dxa"/>
            <w:tcBorders>
              <w:top w:val="nil"/>
              <w:left w:val="nil"/>
              <w:bottom w:val="single" w:sz="4" w:space="0" w:color="auto"/>
              <w:right w:val="single" w:sz="4" w:space="0" w:color="auto"/>
            </w:tcBorders>
            <w:shd w:val="clear" w:color="000000" w:fill="FFFFFF"/>
            <w:vAlign w:val="center"/>
            <w:hideMark/>
          </w:tcPr>
          <w:p w14:paraId="4BAEF161" w14:textId="77777777" w:rsidR="00C46759" w:rsidRPr="00EB402A" w:rsidRDefault="00C46759" w:rsidP="00BD727B">
            <w:pPr>
              <w:jc w:val="center"/>
              <w:rPr>
                <w:sz w:val="20"/>
              </w:rPr>
            </w:pPr>
            <w:r w:rsidRPr="00EB402A">
              <w:rPr>
                <w:sz w:val="20"/>
              </w:rPr>
              <w:t>584,46</w:t>
            </w:r>
          </w:p>
        </w:tc>
        <w:tc>
          <w:tcPr>
            <w:tcW w:w="1275" w:type="dxa"/>
            <w:tcBorders>
              <w:top w:val="nil"/>
              <w:left w:val="nil"/>
              <w:bottom w:val="single" w:sz="4" w:space="0" w:color="auto"/>
              <w:right w:val="single" w:sz="4" w:space="0" w:color="auto"/>
            </w:tcBorders>
            <w:shd w:val="clear" w:color="000000" w:fill="FFFFFF"/>
            <w:noWrap/>
            <w:vAlign w:val="center"/>
            <w:hideMark/>
          </w:tcPr>
          <w:p w14:paraId="116EE571" w14:textId="77777777" w:rsidR="00C46759" w:rsidRPr="00EB402A" w:rsidRDefault="00C46759" w:rsidP="00BD727B">
            <w:pPr>
              <w:jc w:val="center"/>
              <w:rPr>
                <w:sz w:val="20"/>
              </w:rPr>
            </w:pPr>
            <w:r w:rsidRPr="00EB402A">
              <w:rPr>
                <w:sz w:val="20"/>
              </w:rPr>
              <w:t>1 048,95</w:t>
            </w:r>
          </w:p>
        </w:tc>
        <w:tc>
          <w:tcPr>
            <w:tcW w:w="993"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664D34D" w14:textId="77777777" w:rsidR="00C46759" w:rsidRPr="00EB402A" w:rsidRDefault="00C46759" w:rsidP="00BD727B">
            <w:pPr>
              <w:jc w:val="center"/>
              <w:rPr>
                <w:sz w:val="20"/>
              </w:rPr>
            </w:pPr>
            <w:r w:rsidRPr="00EB402A">
              <w:rPr>
                <w:sz w:val="20"/>
              </w:rPr>
              <w:t>Скорректированы транспортные расходы</w:t>
            </w:r>
          </w:p>
        </w:tc>
        <w:tc>
          <w:tcPr>
            <w:tcW w:w="850" w:type="dxa"/>
            <w:tcBorders>
              <w:top w:val="nil"/>
              <w:left w:val="nil"/>
              <w:bottom w:val="single" w:sz="4" w:space="0" w:color="auto"/>
              <w:right w:val="single" w:sz="4" w:space="0" w:color="auto"/>
            </w:tcBorders>
            <w:shd w:val="clear" w:color="auto" w:fill="auto"/>
            <w:noWrap/>
            <w:vAlign w:val="center"/>
            <w:hideMark/>
          </w:tcPr>
          <w:p w14:paraId="450B141A" w14:textId="77777777" w:rsidR="00C46759" w:rsidRPr="00EB402A" w:rsidRDefault="00C46759" w:rsidP="00BD727B">
            <w:pPr>
              <w:jc w:val="center"/>
              <w:rPr>
                <w:sz w:val="20"/>
              </w:rPr>
            </w:pPr>
            <w:r w:rsidRPr="00EB402A">
              <w:rPr>
                <w:sz w:val="20"/>
              </w:rPr>
              <w:t>464,49</w:t>
            </w:r>
          </w:p>
        </w:tc>
        <w:tc>
          <w:tcPr>
            <w:tcW w:w="709" w:type="dxa"/>
            <w:tcBorders>
              <w:top w:val="nil"/>
              <w:left w:val="nil"/>
              <w:bottom w:val="single" w:sz="4" w:space="0" w:color="auto"/>
              <w:right w:val="single" w:sz="4" w:space="0" w:color="auto"/>
            </w:tcBorders>
            <w:shd w:val="clear" w:color="auto" w:fill="auto"/>
            <w:noWrap/>
            <w:vAlign w:val="center"/>
            <w:hideMark/>
          </w:tcPr>
          <w:p w14:paraId="550F0F32" w14:textId="77777777" w:rsidR="00C46759" w:rsidRPr="00EB402A" w:rsidRDefault="00C46759" w:rsidP="00BD727B">
            <w:pPr>
              <w:jc w:val="center"/>
              <w:rPr>
                <w:sz w:val="20"/>
              </w:rPr>
            </w:pPr>
            <w:r w:rsidRPr="00EB402A">
              <w:rPr>
                <w:sz w:val="20"/>
              </w:rPr>
              <w:t>556,63</w:t>
            </w:r>
          </w:p>
        </w:tc>
        <w:tc>
          <w:tcPr>
            <w:tcW w:w="1134" w:type="dxa"/>
            <w:tcBorders>
              <w:top w:val="nil"/>
              <w:left w:val="nil"/>
              <w:bottom w:val="single" w:sz="4" w:space="0" w:color="auto"/>
              <w:right w:val="single" w:sz="4" w:space="0" w:color="auto"/>
            </w:tcBorders>
            <w:shd w:val="clear" w:color="auto" w:fill="auto"/>
            <w:noWrap/>
            <w:vAlign w:val="center"/>
            <w:hideMark/>
          </w:tcPr>
          <w:p w14:paraId="3DC6E4A1" w14:textId="77777777" w:rsidR="00C46759" w:rsidRPr="00EB402A" w:rsidRDefault="00C46759" w:rsidP="00BD727B">
            <w:pPr>
              <w:jc w:val="center"/>
              <w:rPr>
                <w:sz w:val="20"/>
              </w:rPr>
            </w:pPr>
            <w:r w:rsidRPr="00EB402A">
              <w:rPr>
                <w:sz w:val="20"/>
              </w:rPr>
              <w:t>1 021,12</w:t>
            </w:r>
          </w:p>
        </w:tc>
      </w:tr>
      <w:tr w:rsidR="00C46759" w:rsidRPr="00EB402A" w14:paraId="45FA64F5" w14:textId="77777777" w:rsidTr="00BD727B">
        <w:trPr>
          <w:trHeight w:val="298"/>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14:paraId="679A2444" w14:textId="77777777" w:rsidR="00C46759" w:rsidRPr="00EB402A" w:rsidRDefault="00C46759" w:rsidP="00BD727B">
            <w:pPr>
              <w:jc w:val="center"/>
              <w:rPr>
                <w:sz w:val="20"/>
              </w:rPr>
            </w:pPr>
            <w:r w:rsidRPr="00EB402A">
              <w:rPr>
                <w:sz w:val="20"/>
              </w:rPr>
              <w:t>2</w:t>
            </w:r>
          </w:p>
        </w:tc>
        <w:tc>
          <w:tcPr>
            <w:tcW w:w="1395" w:type="dxa"/>
            <w:tcBorders>
              <w:top w:val="nil"/>
              <w:left w:val="nil"/>
              <w:bottom w:val="single" w:sz="4" w:space="0" w:color="auto"/>
              <w:right w:val="single" w:sz="4" w:space="0" w:color="auto"/>
            </w:tcBorders>
            <w:shd w:val="clear" w:color="auto" w:fill="auto"/>
            <w:vAlign w:val="center"/>
            <w:hideMark/>
          </w:tcPr>
          <w:p w14:paraId="1F6E1FF8" w14:textId="77777777" w:rsidR="00C46759" w:rsidRPr="00EB402A" w:rsidRDefault="00C46759" w:rsidP="00BD727B">
            <w:pPr>
              <w:rPr>
                <w:sz w:val="20"/>
              </w:rPr>
            </w:pPr>
            <w:r w:rsidRPr="00EB402A">
              <w:rPr>
                <w:sz w:val="20"/>
              </w:rPr>
              <w:t>ЦТП-35 ул, Петракова, 61</w:t>
            </w:r>
          </w:p>
        </w:tc>
        <w:tc>
          <w:tcPr>
            <w:tcW w:w="2241" w:type="dxa"/>
            <w:tcBorders>
              <w:top w:val="nil"/>
              <w:left w:val="nil"/>
              <w:bottom w:val="single" w:sz="4" w:space="0" w:color="auto"/>
              <w:right w:val="single" w:sz="4" w:space="0" w:color="auto"/>
            </w:tcBorders>
            <w:shd w:val="clear" w:color="auto" w:fill="auto"/>
            <w:vAlign w:val="center"/>
            <w:hideMark/>
          </w:tcPr>
          <w:p w14:paraId="5ECD29B6" w14:textId="77777777" w:rsidR="00C46759" w:rsidRPr="00EB402A" w:rsidRDefault="00C46759" w:rsidP="00BD727B">
            <w:pPr>
              <w:rPr>
                <w:sz w:val="20"/>
              </w:rPr>
            </w:pPr>
            <w:r w:rsidRPr="00EB402A">
              <w:rPr>
                <w:sz w:val="20"/>
              </w:rPr>
              <w:t>Замена запорной арматуры д 200</w:t>
            </w:r>
          </w:p>
        </w:tc>
        <w:tc>
          <w:tcPr>
            <w:tcW w:w="1701" w:type="dxa"/>
            <w:tcBorders>
              <w:top w:val="nil"/>
              <w:left w:val="nil"/>
              <w:bottom w:val="single" w:sz="4" w:space="0" w:color="auto"/>
              <w:right w:val="single" w:sz="4" w:space="0" w:color="auto"/>
            </w:tcBorders>
            <w:shd w:val="clear" w:color="auto" w:fill="auto"/>
            <w:noWrap/>
            <w:vAlign w:val="center"/>
            <w:hideMark/>
          </w:tcPr>
          <w:p w14:paraId="7FC602EE" w14:textId="77777777" w:rsidR="00C46759" w:rsidRPr="00EB402A" w:rsidRDefault="00C46759" w:rsidP="00BD727B">
            <w:pPr>
              <w:rPr>
                <w:sz w:val="20"/>
              </w:rPr>
            </w:pPr>
            <w:r w:rsidRPr="00EB402A">
              <w:rPr>
                <w:sz w:val="20"/>
              </w:rPr>
              <w:t>смета № 2-04ЦТП/19</w:t>
            </w:r>
          </w:p>
        </w:tc>
        <w:tc>
          <w:tcPr>
            <w:tcW w:w="1843" w:type="dxa"/>
            <w:tcBorders>
              <w:top w:val="nil"/>
              <w:left w:val="nil"/>
              <w:bottom w:val="single" w:sz="4" w:space="0" w:color="auto"/>
              <w:right w:val="single" w:sz="4" w:space="0" w:color="auto"/>
            </w:tcBorders>
            <w:shd w:val="clear" w:color="auto" w:fill="auto"/>
            <w:vAlign w:val="center"/>
            <w:hideMark/>
          </w:tcPr>
          <w:p w14:paraId="6A6B602A" w14:textId="77777777" w:rsidR="00C46759" w:rsidRPr="00EB402A" w:rsidRDefault="00C46759" w:rsidP="00BD727B">
            <w:pPr>
              <w:jc w:val="center"/>
              <w:rPr>
                <w:sz w:val="20"/>
              </w:rPr>
            </w:pPr>
            <w:r w:rsidRPr="00EB402A">
              <w:rPr>
                <w:sz w:val="20"/>
              </w:rPr>
              <w:t>дефектный акт</w:t>
            </w:r>
          </w:p>
        </w:tc>
        <w:tc>
          <w:tcPr>
            <w:tcW w:w="708" w:type="dxa"/>
            <w:tcBorders>
              <w:top w:val="nil"/>
              <w:left w:val="nil"/>
              <w:bottom w:val="single" w:sz="4" w:space="0" w:color="auto"/>
              <w:right w:val="single" w:sz="4" w:space="0" w:color="auto"/>
            </w:tcBorders>
            <w:shd w:val="clear" w:color="auto" w:fill="auto"/>
            <w:vAlign w:val="center"/>
            <w:hideMark/>
          </w:tcPr>
          <w:p w14:paraId="34552744" w14:textId="77777777" w:rsidR="00C46759" w:rsidRPr="00EB402A" w:rsidRDefault="00C46759" w:rsidP="00BD727B">
            <w:pPr>
              <w:jc w:val="center"/>
              <w:rPr>
                <w:sz w:val="20"/>
              </w:rPr>
            </w:pPr>
            <w:r w:rsidRPr="00EB402A">
              <w:rPr>
                <w:sz w:val="20"/>
              </w:rPr>
              <w:t>подряд</w:t>
            </w:r>
          </w:p>
        </w:tc>
        <w:tc>
          <w:tcPr>
            <w:tcW w:w="709" w:type="dxa"/>
            <w:tcBorders>
              <w:top w:val="nil"/>
              <w:left w:val="nil"/>
              <w:bottom w:val="single" w:sz="4" w:space="0" w:color="auto"/>
              <w:right w:val="single" w:sz="4" w:space="0" w:color="auto"/>
            </w:tcBorders>
            <w:shd w:val="clear" w:color="auto" w:fill="auto"/>
            <w:vAlign w:val="center"/>
            <w:hideMark/>
          </w:tcPr>
          <w:p w14:paraId="41D026C8" w14:textId="77777777" w:rsidR="00C46759" w:rsidRPr="00EB402A" w:rsidRDefault="00C46759" w:rsidP="00BD727B">
            <w:pPr>
              <w:jc w:val="center"/>
              <w:rPr>
                <w:sz w:val="20"/>
              </w:rPr>
            </w:pPr>
            <w:r w:rsidRPr="00EB402A">
              <w:rPr>
                <w:sz w:val="20"/>
              </w:rPr>
              <w:t>85,85</w:t>
            </w:r>
          </w:p>
        </w:tc>
        <w:tc>
          <w:tcPr>
            <w:tcW w:w="851" w:type="dxa"/>
            <w:tcBorders>
              <w:top w:val="nil"/>
              <w:left w:val="nil"/>
              <w:bottom w:val="single" w:sz="4" w:space="0" w:color="auto"/>
              <w:right w:val="single" w:sz="4" w:space="0" w:color="auto"/>
            </w:tcBorders>
            <w:shd w:val="clear" w:color="auto" w:fill="auto"/>
            <w:vAlign w:val="center"/>
            <w:hideMark/>
          </w:tcPr>
          <w:p w14:paraId="696CA0A5" w14:textId="77777777" w:rsidR="00C46759" w:rsidRPr="00EB402A" w:rsidRDefault="00C46759" w:rsidP="00BD727B">
            <w:pPr>
              <w:jc w:val="center"/>
              <w:rPr>
                <w:sz w:val="20"/>
              </w:rPr>
            </w:pPr>
            <w:r w:rsidRPr="00EB402A">
              <w:rPr>
                <w:sz w:val="20"/>
              </w:rPr>
              <w:t>71,55</w:t>
            </w:r>
          </w:p>
        </w:tc>
        <w:tc>
          <w:tcPr>
            <w:tcW w:w="1275" w:type="dxa"/>
            <w:tcBorders>
              <w:top w:val="nil"/>
              <w:left w:val="nil"/>
              <w:bottom w:val="single" w:sz="4" w:space="0" w:color="auto"/>
              <w:right w:val="single" w:sz="4" w:space="0" w:color="auto"/>
            </w:tcBorders>
            <w:shd w:val="clear" w:color="auto" w:fill="auto"/>
            <w:noWrap/>
            <w:vAlign w:val="center"/>
            <w:hideMark/>
          </w:tcPr>
          <w:p w14:paraId="075BB98E" w14:textId="77777777" w:rsidR="00C46759" w:rsidRPr="00EB402A" w:rsidRDefault="00C46759" w:rsidP="00BD727B">
            <w:pPr>
              <w:jc w:val="center"/>
              <w:rPr>
                <w:sz w:val="20"/>
              </w:rPr>
            </w:pPr>
            <w:r w:rsidRPr="00EB402A">
              <w:rPr>
                <w:sz w:val="20"/>
              </w:rPr>
              <w:t>157,40</w:t>
            </w:r>
          </w:p>
        </w:tc>
        <w:tc>
          <w:tcPr>
            <w:tcW w:w="993" w:type="dxa"/>
            <w:vMerge/>
            <w:tcBorders>
              <w:top w:val="nil"/>
              <w:left w:val="single" w:sz="4" w:space="0" w:color="auto"/>
              <w:bottom w:val="single" w:sz="4" w:space="0" w:color="000000"/>
              <w:right w:val="single" w:sz="4" w:space="0" w:color="auto"/>
            </w:tcBorders>
            <w:vAlign w:val="center"/>
            <w:hideMark/>
          </w:tcPr>
          <w:p w14:paraId="64EA275E" w14:textId="77777777" w:rsidR="00C46759" w:rsidRPr="00EB402A" w:rsidRDefault="00C46759" w:rsidP="00BD727B">
            <w:pPr>
              <w:rPr>
                <w:sz w:val="20"/>
              </w:rPr>
            </w:pPr>
          </w:p>
        </w:tc>
        <w:tc>
          <w:tcPr>
            <w:tcW w:w="850" w:type="dxa"/>
            <w:tcBorders>
              <w:top w:val="nil"/>
              <w:left w:val="nil"/>
              <w:bottom w:val="single" w:sz="4" w:space="0" w:color="auto"/>
              <w:right w:val="single" w:sz="4" w:space="0" w:color="auto"/>
            </w:tcBorders>
            <w:shd w:val="clear" w:color="auto" w:fill="auto"/>
            <w:noWrap/>
            <w:vAlign w:val="center"/>
            <w:hideMark/>
          </w:tcPr>
          <w:p w14:paraId="05F5367D" w14:textId="77777777" w:rsidR="00C46759" w:rsidRPr="00EB402A" w:rsidRDefault="00C46759" w:rsidP="00BD727B">
            <w:pPr>
              <w:jc w:val="center"/>
              <w:rPr>
                <w:sz w:val="20"/>
              </w:rPr>
            </w:pPr>
            <w:r w:rsidRPr="00EB402A">
              <w:rPr>
                <w:sz w:val="20"/>
              </w:rPr>
              <w:t>85,85</w:t>
            </w:r>
          </w:p>
        </w:tc>
        <w:tc>
          <w:tcPr>
            <w:tcW w:w="709" w:type="dxa"/>
            <w:tcBorders>
              <w:top w:val="nil"/>
              <w:left w:val="nil"/>
              <w:bottom w:val="single" w:sz="4" w:space="0" w:color="auto"/>
              <w:right w:val="single" w:sz="4" w:space="0" w:color="auto"/>
            </w:tcBorders>
            <w:shd w:val="clear" w:color="auto" w:fill="auto"/>
            <w:noWrap/>
            <w:vAlign w:val="center"/>
            <w:hideMark/>
          </w:tcPr>
          <w:p w14:paraId="2B381E1F" w14:textId="77777777" w:rsidR="00C46759" w:rsidRPr="00EB402A" w:rsidRDefault="00C46759" w:rsidP="00BD727B">
            <w:pPr>
              <w:jc w:val="center"/>
              <w:rPr>
                <w:sz w:val="20"/>
              </w:rPr>
            </w:pPr>
            <w:r w:rsidRPr="00EB402A">
              <w:rPr>
                <w:sz w:val="20"/>
              </w:rPr>
              <w:t>64,91</w:t>
            </w:r>
          </w:p>
        </w:tc>
        <w:tc>
          <w:tcPr>
            <w:tcW w:w="1134" w:type="dxa"/>
            <w:tcBorders>
              <w:top w:val="nil"/>
              <w:left w:val="nil"/>
              <w:bottom w:val="single" w:sz="4" w:space="0" w:color="auto"/>
              <w:right w:val="single" w:sz="4" w:space="0" w:color="auto"/>
            </w:tcBorders>
            <w:shd w:val="clear" w:color="auto" w:fill="auto"/>
            <w:noWrap/>
            <w:vAlign w:val="center"/>
            <w:hideMark/>
          </w:tcPr>
          <w:p w14:paraId="22E85465" w14:textId="77777777" w:rsidR="00C46759" w:rsidRPr="00EB402A" w:rsidRDefault="00C46759" w:rsidP="00BD727B">
            <w:pPr>
              <w:jc w:val="center"/>
              <w:rPr>
                <w:sz w:val="20"/>
              </w:rPr>
            </w:pPr>
            <w:r w:rsidRPr="00EB402A">
              <w:rPr>
                <w:sz w:val="20"/>
              </w:rPr>
              <w:t>150,76</w:t>
            </w:r>
          </w:p>
        </w:tc>
      </w:tr>
      <w:tr w:rsidR="00C46759" w:rsidRPr="00EB402A" w14:paraId="32F73567" w14:textId="77777777" w:rsidTr="00BD727B">
        <w:trPr>
          <w:trHeight w:val="315"/>
        </w:trPr>
        <w:tc>
          <w:tcPr>
            <w:tcW w:w="410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1FFE2AC" w14:textId="77777777" w:rsidR="00C46759" w:rsidRPr="00EB402A" w:rsidRDefault="00C46759" w:rsidP="00BD727B">
            <w:pPr>
              <w:jc w:val="right"/>
              <w:rPr>
                <w:bCs/>
                <w:sz w:val="20"/>
              </w:rPr>
            </w:pPr>
            <w:r w:rsidRPr="00EB402A">
              <w:rPr>
                <w:bCs/>
                <w:sz w:val="20"/>
              </w:rPr>
              <w:t>ИТОГО:</w:t>
            </w:r>
          </w:p>
        </w:tc>
        <w:tc>
          <w:tcPr>
            <w:tcW w:w="1701" w:type="dxa"/>
            <w:tcBorders>
              <w:top w:val="nil"/>
              <w:left w:val="nil"/>
              <w:bottom w:val="single" w:sz="4" w:space="0" w:color="auto"/>
              <w:right w:val="single" w:sz="4" w:space="0" w:color="auto"/>
            </w:tcBorders>
            <w:shd w:val="clear" w:color="auto" w:fill="auto"/>
            <w:vAlign w:val="bottom"/>
            <w:hideMark/>
          </w:tcPr>
          <w:p w14:paraId="40A7A7E4" w14:textId="77777777" w:rsidR="00C46759" w:rsidRPr="00EB402A" w:rsidRDefault="00C46759" w:rsidP="00BD727B">
            <w:pPr>
              <w:jc w:val="right"/>
              <w:rPr>
                <w:rFonts w:ascii="Arial CYR" w:hAnsi="Arial CYR" w:cs="Arial CYR"/>
                <w:bCs/>
                <w:sz w:val="20"/>
              </w:rPr>
            </w:pPr>
            <w:r w:rsidRPr="00EB402A">
              <w:rPr>
                <w:rFonts w:ascii="Arial CYR" w:hAnsi="Arial CYR" w:cs="Arial CYR"/>
                <w:bCs/>
                <w:sz w:val="20"/>
              </w:rPr>
              <w:t> </w:t>
            </w:r>
          </w:p>
        </w:tc>
        <w:tc>
          <w:tcPr>
            <w:tcW w:w="1843" w:type="dxa"/>
            <w:tcBorders>
              <w:top w:val="nil"/>
              <w:left w:val="nil"/>
              <w:bottom w:val="single" w:sz="4" w:space="0" w:color="auto"/>
              <w:right w:val="single" w:sz="4" w:space="0" w:color="auto"/>
            </w:tcBorders>
            <w:shd w:val="clear" w:color="auto" w:fill="auto"/>
            <w:vAlign w:val="bottom"/>
            <w:hideMark/>
          </w:tcPr>
          <w:p w14:paraId="7AE0B3A3" w14:textId="77777777" w:rsidR="00C46759" w:rsidRPr="00EB402A" w:rsidRDefault="00C46759" w:rsidP="00BD727B">
            <w:pPr>
              <w:jc w:val="right"/>
              <w:rPr>
                <w:rFonts w:ascii="Arial CYR" w:hAnsi="Arial CYR" w:cs="Arial CYR"/>
                <w:bCs/>
                <w:sz w:val="20"/>
              </w:rPr>
            </w:pPr>
            <w:r w:rsidRPr="00EB402A">
              <w:rPr>
                <w:rFonts w:ascii="Arial CYR" w:hAnsi="Arial CYR" w:cs="Arial CYR"/>
                <w:bCs/>
                <w:sz w:val="20"/>
              </w:rPr>
              <w:t> </w:t>
            </w:r>
          </w:p>
        </w:tc>
        <w:tc>
          <w:tcPr>
            <w:tcW w:w="708" w:type="dxa"/>
            <w:tcBorders>
              <w:top w:val="nil"/>
              <w:left w:val="nil"/>
              <w:bottom w:val="single" w:sz="4" w:space="0" w:color="auto"/>
              <w:right w:val="single" w:sz="4" w:space="0" w:color="auto"/>
            </w:tcBorders>
            <w:shd w:val="clear" w:color="auto" w:fill="auto"/>
            <w:vAlign w:val="bottom"/>
            <w:hideMark/>
          </w:tcPr>
          <w:p w14:paraId="19585DF1" w14:textId="77777777" w:rsidR="00C46759" w:rsidRPr="00EB402A" w:rsidRDefault="00C46759" w:rsidP="00BD727B">
            <w:pPr>
              <w:jc w:val="right"/>
              <w:rPr>
                <w:rFonts w:ascii="Arial CYR" w:hAnsi="Arial CYR" w:cs="Arial CYR"/>
                <w:bCs/>
                <w:sz w:val="20"/>
              </w:rPr>
            </w:pPr>
            <w:r w:rsidRPr="00EB402A">
              <w:rPr>
                <w:rFonts w:ascii="Arial CYR" w:hAnsi="Arial CYR" w:cs="Arial CYR"/>
                <w:bCs/>
                <w:sz w:val="20"/>
              </w:rPr>
              <w:t> </w:t>
            </w:r>
          </w:p>
        </w:tc>
        <w:tc>
          <w:tcPr>
            <w:tcW w:w="709" w:type="dxa"/>
            <w:tcBorders>
              <w:top w:val="nil"/>
              <w:left w:val="nil"/>
              <w:bottom w:val="single" w:sz="4" w:space="0" w:color="auto"/>
              <w:right w:val="single" w:sz="4" w:space="0" w:color="auto"/>
            </w:tcBorders>
            <w:shd w:val="clear" w:color="auto" w:fill="auto"/>
            <w:noWrap/>
            <w:vAlign w:val="center"/>
            <w:hideMark/>
          </w:tcPr>
          <w:p w14:paraId="6E18A56A" w14:textId="77777777" w:rsidR="00C46759" w:rsidRPr="00EB402A" w:rsidRDefault="00C46759" w:rsidP="00BD727B">
            <w:pPr>
              <w:jc w:val="center"/>
              <w:rPr>
                <w:bCs/>
                <w:sz w:val="20"/>
              </w:rPr>
            </w:pPr>
            <w:r w:rsidRPr="00EB402A">
              <w:rPr>
                <w:bCs/>
                <w:sz w:val="20"/>
              </w:rPr>
              <w:t>550,35</w:t>
            </w:r>
          </w:p>
        </w:tc>
        <w:tc>
          <w:tcPr>
            <w:tcW w:w="851" w:type="dxa"/>
            <w:tcBorders>
              <w:top w:val="nil"/>
              <w:left w:val="nil"/>
              <w:bottom w:val="single" w:sz="4" w:space="0" w:color="auto"/>
              <w:right w:val="single" w:sz="4" w:space="0" w:color="auto"/>
            </w:tcBorders>
            <w:shd w:val="clear" w:color="auto" w:fill="auto"/>
            <w:noWrap/>
            <w:vAlign w:val="center"/>
            <w:hideMark/>
          </w:tcPr>
          <w:p w14:paraId="428EBC8F" w14:textId="77777777" w:rsidR="00C46759" w:rsidRPr="00EB402A" w:rsidRDefault="00C46759" w:rsidP="00BD727B">
            <w:pPr>
              <w:jc w:val="center"/>
              <w:rPr>
                <w:bCs/>
                <w:sz w:val="20"/>
              </w:rPr>
            </w:pPr>
            <w:r w:rsidRPr="00EB402A">
              <w:rPr>
                <w:bCs/>
                <w:sz w:val="20"/>
              </w:rPr>
              <w:t>656,01</w:t>
            </w:r>
          </w:p>
        </w:tc>
        <w:tc>
          <w:tcPr>
            <w:tcW w:w="1275" w:type="dxa"/>
            <w:tcBorders>
              <w:top w:val="nil"/>
              <w:left w:val="nil"/>
              <w:bottom w:val="single" w:sz="4" w:space="0" w:color="auto"/>
              <w:right w:val="single" w:sz="4" w:space="0" w:color="auto"/>
            </w:tcBorders>
            <w:shd w:val="clear" w:color="auto" w:fill="auto"/>
            <w:noWrap/>
            <w:vAlign w:val="center"/>
            <w:hideMark/>
          </w:tcPr>
          <w:p w14:paraId="78E486E6" w14:textId="77777777" w:rsidR="00C46759" w:rsidRPr="00EB402A" w:rsidRDefault="00C46759" w:rsidP="00BD727B">
            <w:pPr>
              <w:jc w:val="center"/>
              <w:rPr>
                <w:bCs/>
                <w:sz w:val="20"/>
              </w:rPr>
            </w:pPr>
            <w:r w:rsidRPr="00EB402A">
              <w:rPr>
                <w:bCs/>
                <w:sz w:val="20"/>
              </w:rPr>
              <w:t>1 206,36</w:t>
            </w:r>
          </w:p>
        </w:tc>
        <w:tc>
          <w:tcPr>
            <w:tcW w:w="993" w:type="dxa"/>
            <w:tcBorders>
              <w:top w:val="nil"/>
              <w:left w:val="nil"/>
              <w:bottom w:val="single" w:sz="4" w:space="0" w:color="auto"/>
              <w:right w:val="single" w:sz="4" w:space="0" w:color="auto"/>
            </w:tcBorders>
            <w:shd w:val="clear" w:color="auto" w:fill="auto"/>
            <w:noWrap/>
            <w:vAlign w:val="center"/>
            <w:hideMark/>
          </w:tcPr>
          <w:p w14:paraId="7218144C" w14:textId="77777777" w:rsidR="00C46759" w:rsidRPr="00EB402A" w:rsidRDefault="00C46759" w:rsidP="00BD727B">
            <w:pPr>
              <w:jc w:val="center"/>
              <w:rPr>
                <w:bCs/>
                <w:sz w:val="20"/>
              </w:rPr>
            </w:pPr>
            <w:r w:rsidRPr="00EB402A">
              <w:rPr>
                <w:bCs/>
                <w:sz w:val="20"/>
              </w:rPr>
              <w:t> </w:t>
            </w:r>
          </w:p>
        </w:tc>
        <w:tc>
          <w:tcPr>
            <w:tcW w:w="850" w:type="dxa"/>
            <w:tcBorders>
              <w:top w:val="nil"/>
              <w:left w:val="nil"/>
              <w:bottom w:val="single" w:sz="4" w:space="0" w:color="auto"/>
              <w:right w:val="single" w:sz="4" w:space="0" w:color="auto"/>
            </w:tcBorders>
            <w:shd w:val="clear" w:color="auto" w:fill="auto"/>
            <w:noWrap/>
            <w:vAlign w:val="center"/>
            <w:hideMark/>
          </w:tcPr>
          <w:p w14:paraId="20CF936F" w14:textId="77777777" w:rsidR="00C46759" w:rsidRPr="00EB402A" w:rsidRDefault="00C46759" w:rsidP="00BD727B">
            <w:pPr>
              <w:jc w:val="center"/>
              <w:rPr>
                <w:bCs/>
                <w:sz w:val="20"/>
              </w:rPr>
            </w:pPr>
            <w:r w:rsidRPr="00EB402A">
              <w:rPr>
                <w:bCs/>
                <w:sz w:val="20"/>
              </w:rPr>
              <w:t>550,35</w:t>
            </w:r>
          </w:p>
        </w:tc>
        <w:tc>
          <w:tcPr>
            <w:tcW w:w="709" w:type="dxa"/>
            <w:tcBorders>
              <w:top w:val="nil"/>
              <w:left w:val="nil"/>
              <w:bottom w:val="single" w:sz="4" w:space="0" w:color="auto"/>
              <w:right w:val="single" w:sz="4" w:space="0" w:color="auto"/>
            </w:tcBorders>
            <w:shd w:val="clear" w:color="auto" w:fill="auto"/>
            <w:noWrap/>
            <w:vAlign w:val="center"/>
            <w:hideMark/>
          </w:tcPr>
          <w:p w14:paraId="5657CB7C" w14:textId="77777777" w:rsidR="00C46759" w:rsidRPr="00EB402A" w:rsidRDefault="00C46759" w:rsidP="00BD727B">
            <w:pPr>
              <w:jc w:val="center"/>
              <w:rPr>
                <w:bCs/>
                <w:sz w:val="20"/>
              </w:rPr>
            </w:pPr>
            <w:r w:rsidRPr="00EB402A">
              <w:rPr>
                <w:bCs/>
                <w:sz w:val="20"/>
              </w:rPr>
              <w:t>621,54</w:t>
            </w:r>
          </w:p>
        </w:tc>
        <w:tc>
          <w:tcPr>
            <w:tcW w:w="1134" w:type="dxa"/>
            <w:tcBorders>
              <w:top w:val="nil"/>
              <w:left w:val="nil"/>
              <w:bottom w:val="single" w:sz="4" w:space="0" w:color="auto"/>
              <w:right w:val="single" w:sz="4" w:space="0" w:color="auto"/>
            </w:tcBorders>
            <w:shd w:val="clear" w:color="auto" w:fill="auto"/>
            <w:noWrap/>
            <w:vAlign w:val="center"/>
            <w:hideMark/>
          </w:tcPr>
          <w:p w14:paraId="01263CCD" w14:textId="77777777" w:rsidR="00C46759" w:rsidRPr="00EB402A" w:rsidRDefault="00C46759" w:rsidP="00BD727B">
            <w:pPr>
              <w:jc w:val="center"/>
              <w:rPr>
                <w:bCs/>
                <w:sz w:val="20"/>
              </w:rPr>
            </w:pPr>
            <w:r w:rsidRPr="00EB402A">
              <w:rPr>
                <w:bCs/>
                <w:sz w:val="20"/>
              </w:rPr>
              <w:t>1 171,88</w:t>
            </w:r>
          </w:p>
        </w:tc>
      </w:tr>
    </w:tbl>
    <w:p w14:paraId="50C87B59" w14:textId="77777777" w:rsidR="00C46759" w:rsidRPr="00151984" w:rsidRDefault="00C46759" w:rsidP="00C46759">
      <w:pPr>
        <w:contextualSpacing/>
        <w:jc w:val="both"/>
        <w:rPr>
          <w:b/>
          <w:bCs/>
          <w:color w:val="FF0000"/>
          <w:sz w:val="12"/>
          <w:szCs w:val="12"/>
        </w:rPr>
        <w:sectPr w:rsidR="00C46759" w:rsidRPr="00151984" w:rsidSect="00BD727B">
          <w:pgSz w:w="16838" w:h="11906" w:orient="landscape" w:code="9"/>
          <w:pgMar w:top="993" w:right="426" w:bottom="849" w:left="993" w:header="720" w:footer="284" w:gutter="0"/>
          <w:cols w:space="720"/>
          <w:docGrid w:linePitch="272"/>
        </w:sectPr>
      </w:pPr>
    </w:p>
    <w:p w14:paraId="3630DCE3" w14:textId="77777777" w:rsidR="00C46759" w:rsidRPr="00BF0D7D" w:rsidRDefault="00C46759" w:rsidP="00C46759">
      <w:pPr>
        <w:rPr>
          <w:lang w:val="x-none" w:eastAsia="x-none"/>
        </w:rPr>
      </w:pPr>
    </w:p>
    <w:p w14:paraId="0B96C0A4" w14:textId="77777777" w:rsidR="00C46759" w:rsidRPr="00041FD0" w:rsidRDefault="00C46759" w:rsidP="00C46759">
      <w:pPr>
        <w:pStyle w:val="2"/>
        <w:spacing w:line="360" w:lineRule="auto"/>
        <w:ind w:left="0"/>
        <w:rPr>
          <w:sz w:val="28"/>
        </w:rPr>
      </w:pPr>
      <w:bookmarkStart w:id="175" w:name="_Toc532316547"/>
      <w:r>
        <w:rPr>
          <w:sz w:val="28"/>
        </w:rPr>
        <w:t>3.1.</w:t>
      </w:r>
      <w:r w:rsidRPr="00041FD0">
        <w:rPr>
          <w:sz w:val="28"/>
        </w:rPr>
        <w:t>1.3) расходы на оплату труда</w:t>
      </w:r>
      <w:bookmarkEnd w:id="175"/>
    </w:p>
    <w:p w14:paraId="316914B1" w14:textId="77777777" w:rsidR="00C46759" w:rsidRPr="00E7410C" w:rsidRDefault="00C46759" w:rsidP="00C46759">
      <w:pPr>
        <w:tabs>
          <w:tab w:val="left" w:pos="1890"/>
        </w:tabs>
        <w:spacing w:line="360" w:lineRule="auto"/>
        <w:ind w:firstLine="851"/>
        <w:jc w:val="both"/>
        <w:rPr>
          <w:sz w:val="28"/>
        </w:rPr>
      </w:pPr>
      <w:r w:rsidRPr="00E7410C">
        <w:rPr>
          <w:sz w:val="28"/>
        </w:rPr>
        <w:t>По данной статье предприятие представило следующие обосновывающие материалы:</w:t>
      </w:r>
    </w:p>
    <w:p w14:paraId="274B9E39" w14:textId="77777777" w:rsidR="00C46759" w:rsidRDefault="00C46759" w:rsidP="00C46759">
      <w:pPr>
        <w:spacing w:line="360" w:lineRule="auto"/>
        <w:ind w:firstLine="720"/>
        <w:jc w:val="both"/>
        <w:rPr>
          <w:sz w:val="28"/>
        </w:rPr>
      </w:pPr>
      <w:r w:rsidRPr="00B36C2E">
        <w:rPr>
          <w:sz w:val="28"/>
        </w:rPr>
        <w:t>Форма П-4</w:t>
      </w:r>
      <w:r>
        <w:rPr>
          <w:sz w:val="28"/>
        </w:rPr>
        <w:t xml:space="preserve"> за 2017 год</w:t>
      </w:r>
      <w:r w:rsidRPr="00B36C2E">
        <w:rPr>
          <w:sz w:val="28"/>
        </w:rPr>
        <w:t xml:space="preserve"> (стр. 38-73 том 7)</w:t>
      </w:r>
      <w:r>
        <w:rPr>
          <w:sz w:val="28"/>
        </w:rPr>
        <w:t xml:space="preserve">, в соответствии с которой, средняя заработная плата за 2017 год составила </w:t>
      </w:r>
      <w:r w:rsidRPr="00C519D7">
        <w:rPr>
          <w:sz w:val="28"/>
        </w:rPr>
        <w:t>21</w:t>
      </w:r>
      <w:r>
        <w:rPr>
          <w:sz w:val="28"/>
        </w:rPr>
        <w:t> </w:t>
      </w:r>
      <w:r w:rsidRPr="00C519D7">
        <w:rPr>
          <w:sz w:val="28"/>
        </w:rPr>
        <w:t>057</w:t>
      </w:r>
      <w:r>
        <w:rPr>
          <w:sz w:val="28"/>
        </w:rPr>
        <w:t xml:space="preserve"> тыс. руб.</w:t>
      </w:r>
    </w:p>
    <w:p w14:paraId="1B01B4F8" w14:textId="77777777" w:rsidR="00C46759" w:rsidRDefault="00C46759" w:rsidP="00C46759">
      <w:pPr>
        <w:spacing w:line="360" w:lineRule="auto"/>
        <w:ind w:firstLine="720"/>
        <w:jc w:val="both"/>
        <w:rPr>
          <w:sz w:val="28"/>
        </w:rPr>
      </w:pPr>
      <w:r w:rsidRPr="00C519D7">
        <w:rPr>
          <w:sz w:val="28"/>
        </w:rPr>
        <w:t>Приказ от 25.12.2013 № 5</w:t>
      </w:r>
      <w:r>
        <w:rPr>
          <w:sz w:val="28"/>
        </w:rPr>
        <w:t xml:space="preserve"> «</w:t>
      </w:r>
      <w:r w:rsidRPr="00C519D7">
        <w:rPr>
          <w:sz w:val="28"/>
        </w:rPr>
        <w:t>О введении в действие</w:t>
      </w:r>
      <w:r>
        <w:rPr>
          <w:sz w:val="28"/>
        </w:rPr>
        <w:t xml:space="preserve"> «</w:t>
      </w:r>
      <w:r w:rsidRPr="00C519D7">
        <w:rPr>
          <w:sz w:val="28"/>
        </w:rPr>
        <w:t>Положения об оплате труда и премировании работников ООО</w:t>
      </w:r>
      <w:r>
        <w:rPr>
          <w:sz w:val="28"/>
        </w:rPr>
        <w:t xml:space="preserve"> «</w:t>
      </w:r>
      <w:r w:rsidRPr="00C519D7">
        <w:rPr>
          <w:sz w:val="28"/>
        </w:rPr>
        <w:t>НТК</w:t>
      </w:r>
      <w:r>
        <w:rPr>
          <w:sz w:val="28"/>
        </w:rPr>
        <w:t xml:space="preserve">» </w:t>
      </w:r>
      <w:r w:rsidRPr="00C519D7">
        <w:rPr>
          <w:sz w:val="28"/>
        </w:rPr>
        <w:t>(стр. 83 том 7)</w:t>
      </w:r>
      <w:r>
        <w:rPr>
          <w:sz w:val="28"/>
        </w:rPr>
        <w:t>.</w:t>
      </w:r>
    </w:p>
    <w:p w14:paraId="2B8853C7" w14:textId="77777777" w:rsidR="00C46759" w:rsidRDefault="00C46759" w:rsidP="00C46759">
      <w:pPr>
        <w:spacing w:line="360" w:lineRule="auto"/>
        <w:ind w:firstLine="720"/>
        <w:jc w:val="both"/>
        <w:rPr>
          <w:sz w:val="28"/>
        </w:rPr>
      </w:pPr>
      <w:r w:rsidRPr="00C519D7">
        <w:rPr>
          <w:sz w:val="28"/>
        </w:rPr>
        <w:t>Положение об оплате труда и премировании работников ООО</w:t>
      </w:r>
      <w:r>
        <w:rPr>
          <w:sz w:val="28"/>
        </w:rPr>
        <w:t xml:space="preserve"> «</w:t>
      </w:r>
      <w:r w:rsidRPr="00C519D7">
        <w:rPr>
          <w:sz w:val="28"/>
        </w:rPr>
        <w:t>НТК</w:t>
      </w:r>
      <w:r>
        <w:rPr>
          <w:sz w:val="28"/>
        </w:rPr>
        <w:t xml:space="preserve">» </w:t>
      </w:r>
      <w:r w:rsidRPr="00C519D7">
        <w:rPr>
          <w:sz w:val="28"/>
        </w:rPr>
        <w:t>(стр. 84 том 7)</w:t>
      </w:r>
      <w:r>
        <w:rPr>
          <w:sz w:val="28"/>
        </w:rPr>
        <w:t>.</w:t>
      </w:r>
    </w:p>
    <w:p w14:paraId="2802D049" w14:textId="77777777" w:rsidR="00C46759" w:rsidRDefault="00C46759" w:rsidP="00C46759">
      <w:pPr>
        <w:spacing w:line="360" w:lineRule="auto"/>
        <w:ind w:firstLine="720"/>
        <w:jc w:val="both"/>
        <w:rPr>
          <w:sz w:val="28"/>
        </w:rPr>
      </w:pPr>
      <w:r w:rsidRPr="00C519D7">
        <w:rPr>
          <w:sz w:val="28"/>
        </w:rPr>
        <w:t>Приказ от 31.10.2014 № 31/3</w:t>
      </w:r>
      <w:r>
        <w:rPr>
          <w:sz w:val="28"/>
        </w:rPr>
        <w:t xml:space="preserve"> «</w:t>
      </w:r>
      <w:r w:rsidRPr="00C519D7">
        <w:rPr>
          <w:sz w:val="28"/>
        </w:rPr>
        <w:t>О внесении изменений в</w:t>
      </w:r>
      <w:r>
        <w:rPr>
          <w:sz w:val="28"/>
        </w:rPr>
        <w:t xml:space="preserve"> «</w:t>
      </w:r>
      <w:r w:rsidRPr="00C519D7">
        <w:rPr>
          <w:sz w:val="28"/>
        </w:rPr>
        <w:t>Положение об оплате труда и премирования работников</w:t>
      </w:r>
      <w:r>
        <w:rPr>
          <w:sz w:val="28"/>
        </w:rPr>
        <w:t xml:space="preserve"> «</w:t>
      </w:r>
      <w:r w:rsidRPr="00C519D7">
        <w:rPr>
          <w:sz w:val="28"/>
        </w:rPr>
        <w:t>ООО НТК</w:t>
      </w:r>
      <w:r>
        <w:rPr>
          <w:sz w:val="28"/>
        </w:rPr>
        <w:t xml:space="preserve">» </w:t>
      </w:r>
      <w:r w:rsidRPr="00C519D7">
        <w:rPr>
          <w:sz w:val="28"/>
        </w:rPr>
        <w:t>(стр. 113 том 7)</w:t>
      </w:r>
      <w:r>
        <w:rPr>
          <w:sz w:val="28"/>
        </w:rPr>
        <w:t>.</w:t>
      </w:r>
    </w:p>
    <w:p w14:paraId="0EFD55F1" w14:textId="77777777" w:rsidR="00C46759" w:rsidRDefault="00C46759" w:rsidP="00C46759">
      <w:pPr>
        <w:spacing w:line="360" w:lineRule="auto"/>
        <w:ind w:firstLine="720"/>
        <w:jc w:val="both"/>
        <w:rPr>
          <w:sz w:val="28"/>
        </w:rPr>
      </w:pPr>
      <w:r w:rsidRPr="00C519D7">
        <w:rPr>
          <w:sz w:val="28"/>
        </w:rPr>
        <w:t>Приказ от 26.12.2014 № 45</w:t>
      </w:r>
      <w:r>
        <w:rPr>
          <w:sz w:val="28"/>
        </w:rPr>
        <w:t xml:space="preserve"> «</w:t>
      </w:r>
      <w:r w:rsidRPr="00C519D7">
        <w:rPr>
          <w:sz w:val="28"/>
        </w:rPr>
        <w:t>О внесении изменений в</w:t>
      </w:r>
      <w:r>
        <w:rPr>
          <w:sz w:val="28"/>
        </w:rPr>
        <w:t xml:space="preserve"> «</w:t>
      </w:r>
      <w:r w:rsidRPr="00C519D7">
        <w:rPr>
          <w:sz w:val="28"/>
        </w:rPr>
        <w:t>Положение об оплате труда и премирования работников</w:t>
      </w:r>
      <w:r>
        <w:rPr>
          <w:sz w:val="28"/>
        </w:rPr>
        <w:t xml:space="preserve"> «</w:t>
      </w:r>
      <w:r w:rsidRPr="00C519D7">
        <w:rPr>
          <w:sz w:val="28"/>
        </w:rPr>
        <w:t>ООО НТК</w:t>
      </w:r>
      <w:r>
        <w:rPr>
          <w:sz w:val="28"/>
        </w:rPr>
        <w:t xml:space="preserve">» </w:t>
      </w:r>
      <w:r w:rsidRPr="00C519D7">
        <w:rPr>
          <w:sz w:val="28"/>
        </w:rPr>
        <w:t>(стр. 114 том 7)</w:t>
      </w:r>
      <w:r>
        <w:rPr>
          <w:sz w:val="28"/>
        </w:rPr>
        <w:t>.</w:t>
      </w:r>
    </w:p>
    <w:p w14:paraId="27D6B4BA" w14:textId="77777777" w:rsidR="00C46759" w:rsidRDefault="00C46759" w:rsidP="00C46759">
      <w:pPr>
        <w:spacing w:line="360" w:lineRule="auto"/>
        <w:ind w:firstLine="720"/>
        <w:jc w:val="both"/>
        <w:rPr>
          <w:sz w:val="28"/>
        </w:rPr>
      </w:pPr>
      <w:r w:rsidRPr="00C519D7">
        <w:rPr>
          <w:sz w:val="28"/>
        </w:rPr>
        <w:t>Приказ от 30.09.2015 № 41</w:t>
      </w:r>
      <w:r>
        <w:rPr>
          <w:sz w:val="28"/>
        </w:rPr>
        <w:t xml:space="preserve"> «</w:t>
      </w:r>
      <w:r w:rsidRPr="00C519D7">
        <w:rPr>
          <w:sz w:val="28"/>
        </w:rPr>
        <w:t>О внесении изменений в</w:t>
      </w:r>
      <w:r>
        <w:rPr>
          <w:sz w:val="28"/>
        </w:rPr>
        <w:t xml:space="preserve"> «</w:t>
      </w:r>
      <w:r w:rsidRPr="00C519D7">
        <w:rPr>
          <w:sz w:val="28"/>
        </w:rPr>
        <w:t>Положение об оплате труда и премирования рабо</w:t>
      </w:r>
      <w:r>
        <w:rPr>
          <w:sz w:val="28"/>
        </w:rPr>
        <w:t xml:space="preserve">тников «ООО НТК» (стр. 122 том </w:t>
      </w:r>
      <w:r w:rsidRPr="00C519D7">
        <w:rPr>
          <w:sz w:val="28"/>
        </w:rPr>
        <w:t>7)</w:t>
      </w:r>
      <w:r>
        <w:rPr>
          <w:sz w:val="28"/>
        </w:rPr>
        <w:t>.</w:t>
      </w:r>
    </w:p>
    <w:p w14:paraId="72E0038E" w14:textId="77777777" w:rsidR="00C46759" w:rsidRDefault="00C46759" w:rsidP="00C46759">
      <w:pPr>
        <w:spacing w:line="360" w:lineRule="auto"/>
        <w:ind w:firstLine="720"/>
        <w:jc w:val="both"/>
        <w:rPr>
          <w:sz w:val="28"/>
        </w:rPr>
      </w:pPr>
      <w:r w:rsidRPr="00C519D7">
        <w:rPr>
          <w:sz w:val="28"/>
        </w:rPr>
        <w:t>Приказ от 28.01.2016 № 1/1</w:t>
      </w:r>
      <w:r>
        <w:rPr>
          <w:sz w:val="28"/>
        </w:rPr>
        <w:t xml:space="preserve"> «</w:t>
      </w:r>
      <w:r w:rsidRPr="00C519D7">
        <w:rPr>
          <w:sz w:val="28"/>
        </w:rPr>
        <w:t>О надбавке за профессиональное мастерство</w:t>
      </w:r>
      <w:r>
        <w:rPr>
          <w:sz w:val="28"/>
        </w:rPr>
        <w:t xml:space="preserve">» </w:t>
      </w:r>
      <w:r w:rsidRPr="00C519D7">
        <w:rPr>
          <w:sz w:val="28"/>
        </w:rPr>
        <w:t>(стр. 123 том 7)</w:t>
      </w:r>
      <w:r>
        <w:rPr>
          <w:sz w:val="28"/>
        </w:rPr>
        <w:t>.</w:t>
      </w:r>
    </w:p>
    <w:p w14:paraId="16F56370" w14:textId="77777777" w:rsidR="00C46759" w:rsidRDefault="00C46759" w:rsidP="00C46759">
      <w:pPr>
        <w:spacing w:line="360" w:lineRule="auto"/>
        <w:ind w:firstLine="720"/>
        <w:jc w:val="both"/>
        <w:rPr>
          <w:sz w:val="28"/>
        </w:rPr>
      </w:pPr>
      <w:r w:rsidRPr="00C519D7">
        <w:rPr>
          <w:sz w:val="28"/>
        </w:rPr>
        <w:t>Приказ от 01.11.2016 № 31/2</w:t>
      </w:r>
      <w:r>
        <w:rPr>
          <w:sz w:val="28"/>
        </w:rPr>
        <w:t xml:space="preserve"> «</w:t>
      </w:r>
      <w:r w:rsidRPr="00C519D7">
        <w:rPr>
          <w:sz w:val="28"/>
        </w:rPr>
        <w:t xml:space="preserve">О внесении изменений в приказ № 1/1 </w:t>
      </w:r>
      <w:r>
        <w:rPr>
          <w:sz w:val="28"/>
        </w:rPr>
        <w:br/>
      </w:r>
      <w:r w:rsidRPr="00C519D7">
        <w:rPr>
          <w:sz w:val="28"/>
        </w:rPr>
        <w:t>"О надбавке за профессиональное мастерство</w:t>
      </w:r>
      <w:r>
        <w:rPr>
          <w:sz w:val="28"/>
        </w:rPr>
        <w:t xml:space="preserve">» </w:t>
      </w:r>
      <w:r w:rsidRPr="00C519D7">
        <w:rPr>
          <w:sz w:val="28"/>
        </w:rPr>
        <w:t>(стр. 125 том 7)</w:t>
      </w:r>
      <w:r>
        <w:rPr>
          <w:sz w:val="28"/>
        </w:rPr>
        <w:t>.</w:t>
      </w:r>
    </w:p>
    <w:p w14:paraId="5EF4751C" w14:textId="77777777" w:rsidR="00C46759" w:rsidRDefault="00C46759" w:rsidP="00C46759">
      <w:pPr>
        <w:spacing w:line="360" w:lineRule="auto"/>
        <w:ind w:firstLine="720"/>
        <w:jc w:val="both"/>
        <w:rPr>
          <w:sz w:val="28"/>
        </w:rPr>
      </w:pPr>
      <w:r w:rsidRPr="00C519D7">
        <w:rPr>
          <w:sz w:val="28"/>
        </w:rPr>
        <w:t>Расчет нормативной численности рабочих для технического обслуживания и ремонта оборудования ЦТП и ПНС ООО</w:t>
      </w:r>
      <w:r>
        <w:rPr>
          <w:sz w:val="28"/>
        </w:rPr>
        <w:t xml:space="preserve"> «</w:t>
      </w:r>
      <w:r w:rsidRPr="00C519D7">
        <w:rPr>
          <w:sz w:val="28"/>
        </w:rPr>
        <w:t>НТК</w:t>
      </w:r>
      <w:r>
        <w:rPr>
          <w:sz w:val="28"/>
        </w:rPr>
        <w:t xml:space="preserve">» </w:t>
      </w:r>
      <w:r w:rsidRPr="00C519D7">
        <w:rPr>
          <w:sz w:val="28"/>
        </w:rPr>
        <w:t xml:space="preserve">от теплоисточника </w:t>
      </w:r>
      <w:r w:rsidRPr="00C17F1E">
        <w:rPr>
          <w:sz w:val="28"/>
        </w:rPr>
        <w:t xml:space="preserve">АО </w:t>
      </w:r>
      <w:r>
        <w:rPr>
          <w:sz w:val="28"/>
        </w:rPr>
        <w:t>«Кузнецкая ТЭЦ»</w:t>
      </w:r>
      <w:r w:rsidRPr="00C17F1E">
        <w:rPr>
          <w:sz w:val="28"/>
        </w:rPr>
        <w:t xml:space="preserve"> (стр. 133 том 4)</w:t>
      </w:r>
      <w:r>
        <w:rPr>
          <w:sz w:val="28"/>
        </w:rPr>
        <w:t>.</w:t>
      </w:r>
    </w:p>
    <w:p w14:paraId="633DA091" w14:textId="77777777" w:rsidR="00C46759" w:rsidRDefault="00C46759" w:rsidP="00C46759">
      <w:pPr>
        <w:spacing w:line="360" w:lineRule="auto"/>
        <w:ind w:firstLine="720"/>
        <w:jc w:val="both"/>
        <w:rPr>
          <w:sz w:val="28"/>
        </w:rPr>
      </w:pPr>
      <w:r w:rsidRPr="00C519D7">
        <w:rPr>
          <w:sz w:val="28"/>
        </w:rPr>
        <w:t>Расчет нормативной численности рабочих для обслуживания и ремонта электротехнического оборудования ООО</w:t>
      </w:r>
      <w:r>
        <w:rPr>
          <w:sz w:val="28"/>
        </w:rPr>
        <w:t xml:space="preserve"> «</w:t>
      </w:r>
      <w:r w:rsidRPr="00C519D7">
        <w:rPr>
          <w:sz w:val="28"/>
        </w:rPr>
        <w:t>НТК</w:t>
      </w:r>
      <w:r>
        <w:rPr>
          <w:sz w:val="28"/>
        </w:rPr>
        <w:t xml:space="preserve">» </w:t>
      </w:r>
      <w:r w:rsidRPr="00C519D7">
        <w:rPr>
          <w:sz w:val="28"/>
        </w:rPr>
        <w:t xml:space="preserve">от теплоисточника </w:t>
      </w:r>
      <w:r>
        <w:rPr>
          <w:sz w:val="28"/>
        </w:rPr>
        <w:br/>
      </w:r>
      <w:r w:rsidRPr="00C17F1E">
        <w:rPr>
          <w:sz w:val="28"/>
        </w:rPr>
        <w:t xml:space="preserve">АО </w:t>
      </w:r>
      <w:r>
        <w:rPr>
          <w:sz w:val="28"/>
        </w:rPr>
        <w:t>«Кузнецкая ТЭЦ»</w:t>
      </w:r>
      <w:r w:rsidRPr="00C17F1E">
        <w:rPr>
          <w:sz w:val="28"/>
        </w:rPr>
        <w:t xml:space="preserve"> (стр. 135 том 4)</w:t>
      </w:r>
      <w:r>
        <w:rPr>
          <w:sz w:val="28"/>
        </w:rPr>
        <w:t>.</w:t>
      </w:r>
    </w:p>
    <w:p w14:paraId="4E45BC02" w14:textId="77777777" w:rsidR="00C46759" w:rsidRDefault="00C46759" w:rsidP="00C46759">
      <w:pPr>
        <w:spacing w:line="360" w:lineRule="auto"/>
        <w:ind w:firstLine="720"/>
        <w:jc w:val="both"/>
        <w:rPr>
          <w:sz w:val="28"/>
        </w:rPr>
      </w:pPr>
      <w:r w:rsidRPr="00C519D7">
        <w:rPr>
          <w:sz w:val="28"/>
        </w:rPr>
        <w:t>Расчет нормативной численности рабочих для обслуживания и ремонта ЦТП и ПНС ООО</w:t>
      </w:r>
      <w:r>
        <w:rPr>
          <w:sz w:val="28"/>
        </w:rPr>
        <w:t xml:space="preserve"> «</w:t>
      </w:r>
      <w:r w:rsidRPr="00C519D7">
        <w:rPr>
          <w:sz w:val="28"/>
        </w:rPr>
        <w:t>НТК</w:t>
      </w:r>
      <w:r>
        <w:rPr>
          <w:sz w:val="28"/>
        </w:rPr>
        <w:t xml:space="preserve">» </w:t>
      </w:r>
      <w:r w:rsidRPr="00C519D7">
        <w:rPr>
          <w:sz w:val="28"/>
        </w:rPr>
        <w:t xml:space="preserve">от теплоисточника </w:t>
      </w:r>
      <w:r w:rsidRPr="00C17F1E">
        <w:rPr>
          <w:sz w:val="28"/>
        </w:rPr>
        <w:t xml:space="preserve">АО </w:t>
      </w:r>
      <w:r>
        <w:rPr>
          <w:sz w:val="28"/>
        </w:rPr>
        <w:t>«Кузнецкая ТЭЦ»</w:t>
      </w:r>
      <w:r w:rsidRPr="00C17F1E">
        <w:rPr>
          <w:sz w:val="28"/>
        </w:rPr>
        <w:t xml:space="preserve"> (стр. 140 том 4)</w:t>
      </w:r>
      <w:r>
        <w:rPr>
          <w:sz w:val="28"/>
        </w:rPr>
        <w:t>.</w:t>
      </w:r>
    </w:p>
    <w:p w14:paraId="644A70B1" w14:textId="77777777" w:rsidR="00C46759" w:rsidRDefault="00C46759" w:rsidP="00C46759">
      <w:pPr>
        <w:spacing w:line="360" w:lineRule="auto"/>
        <w:ind w:firstLine="720"/>
        <w:jc w:val="both"/>
        <w:rPr>
          <w:sz w:val="28"/>
        </w:rPr>
      </w:pPr>
      <w:r w:rsidRPr="00C519D7">
        <w:rPr>
          <w:sz w:val="28"/>
        </w:rPr>
        <w:t>Расчет нормативной численности рабочих для обеспечения бесперебойной работы оборудования ЦТП и ПНС ООО</w:t>
      </w:r>
      <w:r>
        <w:rPr>
          <w:sz w:val="28"/>
        </w:rPr>
        <w:t xml:space="preserve"> «</w:t>
      </w:r>
      <w:r w:rsidRPr="00C519D7">
        <w:rPr>
          <w:sz w:val="28"/>
        </w:rPr>
        <w:t>НТК</w:t>
      </w:r>
      <w:r>
        <w:rPr>
          <w:sz w:val="28"/>
        </w:rPr>
        <w:t xml:space="preserve">» </w:t>
      </w:r>
      <w:r w:rsidRPr="00C519D7">
        <w:rPr>
          <w:sz w:val="28"/>
        </w:rPr>
        <w:t xml:space="preserve">(дежурный персонал) от теплоисточника </w:t>
      </w:r>
      <w:r w:rsidRPr="00C17F1E">
        <w:rPr>
          <w:sz w:val="28"/>
        </w:rPr>
        <w:t xml:space="preserve">АО </w:t>
      </w:r>
      <w:r>
        <w:rPr>
          <w:sz w:val="28"/>
        </w:rPr>
        <w:t>«Кузнецкая ТЭЦ»</w:t>
      </w:r>
      <w:r w:rsidRPr="00C17F1E">
        <w:rPr>
          <w:sz w:val="28"/>
        </w:rPr>
        <w:t xml:space="preserve"> (стр. 141 том 4)</w:t>
      </w:r>
      <w:r>
        <w:rPr>
          <w:sz w:val="28"/>
        </w:rPr>
        <w:t>.</w:t>
      </w:r>
    </w:p>
    <w:p w14:paraId="16D21995" w14:textId="77777777" w:rsidR="00C46759" w:rsidRDefault="00C46759" w:rsidP="00C46759">
      <w:pPr>
        <w:spacing w:line="360" w:lineRule="auto"/>
        <w:ind w:firstLine="720"/>
        <w:jc w:val="both"/>
        <w:rPr>
          <w:sz w:val="28"/>
        </w:rPr>
      </w:pPr>
      <w:r w:rsidRPr="00C519D7">
        <w:rPr>
          <w:sz w:val="28"/>
        </w:rPr>
        <w:t>Расчет коэффициента планируемых невыходов ООО</w:t>
      </w:r>
      <w:r>
        <w:rPr>
          <w:sz w:val="28"/>
        </w:rPr>
        <w:t xml:space="preserve"> «</w:t>
      </w:r>
      <w:r w:rsidRPr="00C519D7">
        <w:rPr>
          <w:sz w:val="28"/>
        </w:rPr>
        <w:t>НТК</w:t>
      </w:r>
      <w:r>
        <w:rPr>
          <w:sz w:val="28"/>
        </w:rPr>
        <w:t xml:space="preserve">» </w:t>
      </w:r>
      <w:r w:rsidRPr="00C17F1E">
        <w:rPr>
          <w:sz w:val="28"/>
        </w:rPr>
        <w:t xml:space="preserve">(стр. 142 </w:t>
      </w:r>
      <w:r>
        <w:rPr>
          <w:sz w:val="28"/>
        </w:rPr>
        <w:br/>
      </w:r>
      <w:r w:rsidRPr="00C17F1E">
        <w:rPr>
          <w:sz w:val="28"/>
        </w:rPr>
        <w:t>том 4)</w:t>
      </w:r>
      <w:r>
        <w:rPr>
          <w:sz w:val="28"/>
        </w:rPr>
        <w:t>.</w:t>
      </w:r>
    </w:p>
    <w:p w14:paraId="152C3675" w14:textId="77777777" w:rsidR="00C46759" w:rsidRDefault="00C46759" w:rsidP="00C46759">
      <w:pPr>
        <w:spacing w:line="360" w:lineRule="auto"/>
        <w:ind w:firstLine="720"/>
        <w:jc w:val="both"/>
        <w:rPr>
          <w:sz w:val="28"/>
        </w:rPr>
      </w:pPr>
      <w:r w:rsidRPr="00C519D7">
        <w:rPr>
          <w:sz w:val="28"/>
        </w:rPr>
        <w:t>Расчет среднесписочной численности РСиС для обслуживания и ремонта теплотехнического оборудования ООО</w:t>
      </w:r>
      <w:r>
        <w:rPr>
          <w:sz w:val="28"/>
        </w:rPr>
        <w:t xml:space="preserve"> «</w:t>
      </w:r>
      <w:r w:rsidRPr="00C519D7">
        <w:rPr>
          <w:sz w:val="28"/>
        </w:rPr>
        <w:t>НТК</w:t>
      </w:r>
      <w:r>
        <w:rPr>
          <w:sz w:val="28"/>
        </w:rPr>
        <w:t xml:space="preserve">» </w:t>
      </w:r>
      <w:r w:rsidRPr="00C519D7">
        <w:rPr>
          <w:sz w:val="28"/>
        </w:rPr>
        <w:t xml:space="preserve">от теплоисточника </w:t>
      </w:r>
      <w:r>
        <w:rPr>
          <w:sz w:val="28"/>
        </w:rPr>
        <w:br/>
      </w:r>
      <w:r w:rsidRPr="00C17F1E">
        <w:rPr>
          <w:sz w:val="28"/>
        </w:rPr>
        <w:t xml:space="preserve">АО </w:t>
      </w:r>
      <w:r>
        <w:rPr>
          <w:sz w:val="28"/>
        </w:rPr>
        <w:t>«Кузнецкая ТЭЦ»</w:t>
      </w:r>
      <w:r w:rsidRPr="00C17F1E">
        <w:rPr>
          <w:sz w:val="28"/>
        </w:rPr>
        <w:t xml:space="preserve"> (стр. 143 том 4)</w:t>
      </w:r>
      <w:r>
        <w:rPr>
          <w:sz w:val="28"/>
        </w:rPr>
        <w:t>.</w:t>
      </w:r>
    </w:p>
    <w:p w14:paraId="5C31EB5D" w14:textId="77777777" w:rsidR="00C46759" w:rsidRDefault="00C46759" w:rsidP="00C46759">
      <w:pPr>
        <w:spacing w:line="360" w:lineRule="auto"/>
        <w:ind w:firstLine="720"/>
        <w:jc w:val="both"/>
        <w:rPr>
          <w:sz w:val="28"/>
        </w:rPr>
      </w:pPr>
      <w:r w:rsidRPr="00523260">
        <w:rPr>
          <w:sz w:val="28"/>
        </w:rPr>
        <w:t xml:space="preserve">Приказ от 16.08.2018 № 27 </w:t>
      </w:r>
      <w:r>
        <w:rPr>
          <w:sz w:val="28"/>
        </w:rPr>
        <w:t>«</w:t>
      </w:r>
      <w:r w:rsidRPr="00523260">
        <w:rPr>
          <w:sz w:val="28"/>
        </w:rPr>
        <w:t>Об утверждении и вводе в действие штатного расписания работников Общества</w:t>
      </w:r>
      <w:r>
        <w:rPr>
          <w:sz w:val="28"/>
        </w:rPr>
        <w:t>»</w:t>
      </w:r>
      <w:r w:rsidRPr="00523260">
        <w:rPr>
          <w:sz w:val="28"/>
        </w:rPr>
        <w:t xml:space="preserve"> (стр. 1 том 5 вх. 5416 от 31.10.2018)</w:t>
      </w:r>
      <w:r>
        <w:rPr>
          <w:sz w:val="28"/>
        </w:rPr>
        <w:t>.</w:t>
      </w:r>
    </w:p>
    <w:p w14:paraId="021F25DB" w14:textId="77777777" w:rsidR="00C46759" w:rsidRDefault="00C46759" w:rsidP="00C46759">
      <w:pPr>
        <w:spacing w:line="360" w:lineRule="auto"/>
        <w:ind w:firstLine="720"/>
        <w:jc w:val="both"/>
        <w:rPr>
          <w:sz w:val="28"/>
        </w:rPr>
      </w:pPr>
      <w:r w:rsidRPr="00523260">
        <w:rPr>
          <w:sz w:val="28"/>
        </w:rPr>
        <w:t xml:space="preserve">Штатное расписание ООО </w:t>
      </w:r>
      <w:r>
        <w:rPr>
          <w:sz w:val="28"/>
        </w:rPr>
        <w:t>«</w:t>
      </w:r>
      <w:r w:rsidRPr="00523260">
        <w:rPr>
          <w:sz w:val="28"/>
        </w:rPr>
        <w:t>Новокузнецкая теплосетевая компания</w:t>
      </w:r>
      <w:r>
        <w:rPr>
          <w:sz w:val="28"/>
        </w:rPr>
        <w:t>»</w:t>
      </w:r>
      <w:r w:rsidRPr="00523260">
        <w:rPr>
          <w:sz w:val="28"/>
        </w:rPr>
        <w:t xml:space="preserve"> № 4 от 01.09.2018, утвержденный приказом от 16.08.2018 № 27</w:t>
      </w:r>
      <w:r>
        <w:rPr>
          <w:sz w:val="28"/>
        </w:rPr>
        <w:t xml:space="preserve"> </w:t>
      </w:r>
      <w:r w:rsidRPr="00523260">
        <w:rPr>
          <w:sz w:val="28"/>
        </w:rPr>
        <w:t xml:space="preserve">(стр. </w:t>
      </w:r>
      <w:r>
        <w:rPr>
          <w:sz w:val="28"/>
        </w:rPr>
        <w:t>2</w:t>
      </w:r>
      <w:r w:rsidRPr="00523260">
        <w:rPr>
          <w:sz w:val="28"/>
        </w:rPr>
        <w:t xml:space="preserve"> том 5 вх. 5416 от 31.10.2018)</w:t>
      </w:r>
      <w:r>
        <w:rPr>
          <w:sz w:val="28"/>
        </w:rPr>
        <w:t>, с указанием штатной численности предприятия в количестве 187 человек.</w:t>
      </w:r>
    </w:p>
    <w:p w14:paraId="7FFBF894" w14:textId="77777777" w:rsidR="00C46759" w:rsidRDefault="00C46759" w:rsidP="00C46759">
      <w:pPr>
        <w:spacing w:line="360" w:lineRule="auto"/>
        <w:ind w:firstLine="851"/>
        <w:jc w:val="both"/>
        <w:rPr>
          <w:sz w:val="28"/>
        </w:rPr>
      </w:pPr>
      <w:r>
        <w:rPr>
          <w:sz w:val="28"/>
        </w:rPr>
        <w:t xml:space="preserve">Проанализировав представленные документы, эксперты определили численность работников предприятия, относящихся к контуру теплоснабжения АО «Кузнецкая ТЭЦ» в количестве 53 человека, </w:t>
      </w:r>
      <w:r>
        <w:rPr>
          <w:sz w:val="28"/>
          <w:szCs w:val="28"/>
        </w:rPr>
        <w:t xml:space="preserve">в соответствии с процентом распределения затрат согласно учетной политике (при нормативной численности в контуре теплоснабжения АО «Кузнецкая ТЭЦ» – </w:t>
      </w:r>
      <w:r>
        <w:rPr>
          <w:sz w:val="28"/>
          <w:szCs w:val="28"/>
        </w:rPr>
        <w:br/>
        <w:t>58 человек).</w:t>
      </w:r>
    </w:p>
    <w:p w14:paraId="007C448D" w14:textId="77777777" w:rsidR="00C46759" w:rsidRDefault="00C46759" w:rsidP="00C46759">
      <w:pPr>
        <w:spacing w:line="360" w:lineRule="auto"/>
        <w:ind w:firstLine="851"/>
        <w:jc w:val="both"/>
        <w:rPr>
          <w:sz w:val="28"/>
        </w:rPr>
      </w:pPr>
      <w:r>
        <w:rPr>
          <w:sz w:val="28"/>
        </w:rPr>
        <w:t xml:space="preserve">Средняя зарплата на 2019 год принимается в размере </w:t>
      </w:r>
      <w:r w:rsidRPr="00C519D7">
        <w:rPr>
          <w:sz w:val="28"/>
        </w:rPr>
        <w:t>22</w:t>
      </w:r>
      <w:r>
        <w:rPr>
          <w:sz w:val="28"/>
        </w:rPr>
        <w:t> </w:t>
      </w:r>
      <w:r w:rsidRPr="00C519D7">
        <w:rPr>
          <w:sz w:val="28"/>
        </w:rPr>
        <w:t>621</w:t>
      </w:r>
      <w:r>
        <w:rPr>
          <w:sz w:val="28"/>
        </w:rPr>
        <w:t xml:space="preserve"> тыс. руб., на основании фактической средней заработной платы за 2017 год (</w:t>
      </w:r>
      <w:r w:rsidRPr="00C519D7">
        <w:rPr>
          <w:sz w:val="28"/>
        </w:rPr>
        <w:t>21</w:t>
      </w:r>
      <w:r>
        <w:rPr>
          <w:sz w:val="28"/>
        </w:rPr>
        <w:t> </w:t>
      </w:r>
      <w:r w:rsidRPr="00C519D7">
        <w:rPr>
          <w:sz w:val="28"/>
        </w:rPr>
        <w:t>057</w:t>
      </w:r>
      <w:r>
        <w:rPr>
          <w:sz w:val="28"/>
        </w:rPr>
        <w:t xml:space="preserve"> руб./мес., в соответствии с представленной статистической формой П-4), проиндексированной на </w:t>
      </w:r>
      <w:r w:rsidRPr="00650C6F">
        <w:rPr>
          <w:sz w:val="28"/>
        </w:rPr>
        <w:t>прогно</w:t>
      </w:r>
      <w:r>
        <w:rPr>
          <w:sz w:val="28"/>
        </w:rPr>
        <w:t>зные ИПЦ 1,027 (2018/2017) и</w:t>
      </w:r>
      <w:r w:rsidRPr="00650C6F">
        <w:rPr>
          <w:sz w:val="28"/>
        </w:rPr>
        <w:t xml:space="preserve"> </w:t>
      </w:r>
      <w:r>
        <w:rPr>
          <w:sz w:val="28"/>
        </w:rPr>
        <w:t>1,046 (2019/2018), опубликованные</w:t>
      </w:r>
      <w:r w:rsidRPr="00650C6F">
        <w:rPr>
          <w:sz w:val="28"/>
        </w:rPr>
        <w:t xml:space="preserve"> на сайте Минэкономразвития России 01.10.2018.</w:t>
      </w:r>
    </w:p>
    <w:p w14:paraId="3A5E864D" w14:textId="77777777" w:rsidR="00C46759" w:rsidRDefault="00C46759" w:rsidP="00C46759">
      <w:pPr>
        <w:spacing w:line="360" w:lineRule="auto"/>
        <w:ind w:firstLine="851"/>
        <w:jc w:val="both"/>
        <w:rPr>
          <w:sz w:val="28"/>
        </w:rPr>
      </w:pPr>
      <w:r>
        <w:rPr>
          <w:sz w:val="28"/>
        </w:rPr>
        <w:t xml:space="preserve">Фонд оплаты труда при этом составил </w:t>
      </w:r>
      <w:r w:rsidRPr="00DD6671">
        <w:rPr>
          <w:sz w:val="28"/>
        </w:rPr>
        <w:t>14</w:t>
      </w:r>
      <w:r>
        <w:rPr>
          <w:sz w:val="28"/>
        </w:rPr>
        <w:t> </w:t>
      </w:r>
      <w:r w:rsidRPr="00DD6671">
        <w:rPr>
          <w:sz w:val="28"/>
        </w:rPr>
        <w:t>387</w:t>
      </w:r>
      <w:r>
        <w:rPr>
          <w:sz w:val="28"/>
        </w:rPr>
        <w:t xml:space="preserve"> тыс. руб.</w:t>
      </w:r>
    </w:p>
    <w:p w14:paraId="575310D6" w14:textId="77777777" w:rsidR="00C46759" w:rsidRPr="00650C6F" w:rsidRDefault="00C46759" w:rsidP="00C46759">
      <w:pPr>
        <w:spacing w:line="360" w:lineRule="auto"/>
        <w:ind w:firstLine="851"/>
        <w:jc w:val="both"/>
        <w:rPr>
          <w:sz w:val="28"/>
        </w:rPr>
      </w:pPr>
      <w:r>
        <w:rPr>
          <w:sz w:val="28"/>
        </w:rPr>
        <w:t>П</w:t>
      </w:r>
      <w:r w:rsidRPr="00650C6F">
        <w:rPr>
          <w:sz w:val="28"/>
        </w:rPr>
        <w:t xml:space="preserve">редприятием планируются расходы </w:t>
      </w:r>
      <w:r>
        <w:rPr>
          <w:sz w:val="28"/>
        </w:rPr>
        <w:t xml:space="preserve">по данной статье в размере </w:t>
      </w:r>
      <w:r>
        <w:rPr>
          <w:sz w:val="28"/>
        </w:rPr>
        <w:br/>
      </w:r>
      <w:r w:rsidRPr="00DD6671">
        <w:rPr>
          <w:sz w:val="28"/>
        </w:rPr>
        <w:t>18</w:t>
      </w:r>
      <w:r>
        <w:rPr>
          <w:sz w:val="28"/>
        </w:rPr>
        <w:t> </w:t>
      </w:r>
      <w:r w:rsidRPr="00DD6671">
        <w:rPr>
          <w:sz w:val="28"/>
        </w:rPr>
        <w:t>710</w:t>
      </w:r>
      <w:r>
        <w:rPr>
          <w:sz w:val="28"/>
        </w:rPr>
        <w:t xml:space="preserve"> </w:t>
      </w:r>
      <w:r w:rsidRPr="00650C6F">
        <w:rPr>
          <w:sz w:val="28"/>
        </w:rPr>
        <w:t>тыс. руб.</w:t>
      </w:r>
    </w:p>
    <w:p w14:paraId="28B9D762" w14:textId="77777777" w:rsidR="00C46759" w:rsidRDefault="00C46759" w:rsidP="00C46759">
      <w:pPr>
        <w:spacing w:line="360" w:lineRule="auto"/>
        <w:ind w:firstLine="851"/>
        <w:jc w:val="both"/>
        <w:rPr>
          <w:b/>
          <w:sz w:val="28"/>
          <w:szCs w:val="28"/>
        </w:rPr>
      </w:pPr>
      <w:r w:rsidRPr="007F6D4F">
        <w:rPr>
          <w:sz w:val="28"/>
        </w:rPr>
        <w:t xml:space="preserve">Расходы в размере </w:t>
      </w:r>
      <w:r w:rsidRPr="00DD6671">
        <w:rPr>
          <w:sz w:val="28"/>
        </w:rPr>
        <w:t>4</w:t>
      </w:r>
      <w:r>
        <w:rPr>
          <w:sz w:val="28"/>
        </w:rPr>
        <w:t> </w:t>
      </w:r>
      <w:r w:rsidRPr="00DD6671">
        <w:rPr>
          <w:sz w:val="28"/>
        </w:rPr>
        <w:t>323</w:t>
      </w:r>
      <w:r>
        <w:rPr>
          <w:sz w:val="28"/>
        </w:rPr>
        <w:t xml:space="preserve"> </w:t>
      </w:r>
      <w:r w:rsidRPr="007F6D4F">
        <w:rPr>
          <w:sz w:val="28"/>
        </w:rPr>
        <w:t>тыс. руб., не подтвержденные предприятием документально, подлежат исключению из НВВ на 2019 год, как экономически необоснованные.</w:t>
      </w:r>
    </w:p>
    <w:p w14:paraId="7C8884D1" w14:textId="77777777" w:rsidR="00C46759" w:rsidRDefault="00C46759" w:rsidP="00C46759">
      <w:pPr>
        <w:spacing w:line="360" w:lineRule="auto"/>
        <w:jc w:val="both"/>
        <w:rPr>
          <w:b/>
          <w:sz w:val="28"/>
          <w:szCs w:val="28"/>
        </w:rPr>
      </w:pPr>
    </w:p>
    <w:p w14:paraId="1C5C4B4D" w14:textId="77777777" w:rsidR="00C46759" w:rsidRPr="00041FD0" w:rsidRDefault="00C46759" w:rsidP="00C46759">
      <w:pPr>
        <w:pStyle w:val="2"/>
        <w:spacing w:line="360" w:lineRule="auto"/>
        <w:ind w:left="0"/>
        <w:jc w:val="both"/>
        <w:rPr>
          <w:sz w:val="28"/>
        </w:rPr>
      </w:pPr>
      <w:bookmarkStart w:id="176" w:name="_Toc532316548"/>
      <w:r>
        <w:rPr>
          <w:sz w:val="28"/>
        </w:rPr>
        <w:t>3.1.</w:t>
      </w:r>
      <w:r w:rsidRPr="00041FD0">
        <w:rPr>
          <w:sz w:val="28"/>
        </w:rPr>
        <w:t>1.4) расходы на оплату работ и услуг производственного характера, выполняемых по договорам со сторонними организациями</w:t>
      </w:r>
      <w:bookmarkEnd w:id="176"/>
    </w:p>
    <w:p w14:paraId="1BC188BD" w14:textId="77777777" w:rsidR="00C46759" w:rsidRDefault="00C46759" w:rsidP="00C46759">
      <w:pPr>
        <w:spacing w:line="360" w:lineRule="auto"/>
        <w:ind w:firstLine="851"/>
        <w:jc w:val="both"/>
        <w:rPr>
          <w:sz w:val="28"/>
          <w:szCs w:val="28"/>
        </w:rPr>
      </w:pPr>
      <w:r w:rsidRPr="00545977">
        <w:rPr>
          <w:sz w:val="28"/>
          <w:szCs w:val="28"/>
        </w:rPr>
        <w:t>По данной статье предприятие представило следующие обосновывающие материалы:</w:t>
      </w:r>
    </w:p>
    <w:p w14:paraId="6AA7843D" w14:textId="77777777" w:rsidR="00C46759" w:rsidRDefault="00C46759" w:rsidP="00C46759">
      <w:pPr>
        <w:spacing w:line="360" w:lineRule="auto"/>
        <w:ind w:right="-1" w:firstLine="851"/>
        <w:jc w:val="both"/>
        <w:rPr>
          <w:sz w:val="28"/>
          <w:szCs w:val="28"/>
        </w:rPr>
      </w:pPr>
      <w:r w:rsidRPr="00801D13">
        <w:rPr>
          <w:sz w:val="28"/>
          <w:szCs w:val="28"/>
        </w:rPr>
        <w:t xml:space="preserve">Договор № НТК-18-18/СРС-182-18 от 24.08.2018 </w:t>
      </w:r>
      <w:r>
        <w:rPr>
          <w:sz w:val="28"/>
          <w:szCs w:val="28"/>
        </w:rPr>
        <w:br/>
      </w:r>
      <w:r w:rsidRPr="00801D13">
        <w:rPr>
          <w:sz w:val="28"/>
          <w:szCs w:val="28"/>
        </w:rPr>
        <w:t>с ООО</w:t>
      </w:r>
      <w:r>
        <w:rPr>
          <w:sz w:val="28"/>
          <w:szCs w:val="28"/>
        </w:rPr>
        <w:t xml:space="preserve"> «</w:t>
      </w:r>
      <w:r w:rsidRPr="00801D13">
        <w:rPr>
          <w:sz w:val="28"/>
          <w:szCs w:val="28"/>
        </w:rPr>
        <w:t>СтройРемонтСервис</w:t>
      </w:r>
      <w:r>
        <w:rPr>
          <w:sz w:val="28"/>
          <w:szCs w:val="28"/>
        </w:rPr>
        <w:t xml:space="preserve">» </w:t>
      </w:r>
      <w:r w:rsidRPr="00801D13">
        <w:rPr>
          <w:sz w:val="28"/>
          <w:szCs w:val="28"/>
        </w:rPr>
        <w:t xml:space="preserve">на оказание автотранспортных услуг (стр. 1 </w:t>
      </w:r>
      <w:r>
        <w:rPr>
          <w:sz w:val="28"/>
          <w:szCs w:val="28"/>
        </w:rPr>
        <w:br/>
      </w:r>
      <w:r w:rsidRPr="00801D13">
        <w:rPr>
          <w:sz w:val="28"/>
          <w:szCs w:val="28"/>
        </w:rPr>
        <w:t>доп. материалов вх. 5416 от 31.10.2018)</w:t>
      </w:r>
      <w:r>
        <w:rPr>
          <w:sz w:val="28"/>
          <w:szCs w:val="28"/>
        </w:rPr>
        <w:t>. Действует</w:t>
      </w:r>
      <w:r w:rsidRPr="00801D13">
        <w:rPr>
          <w:sz w:val="28"/>
          <w:szCs w:val="28"/>
        </w:rPr>
        <w:t xml:space="preserve"> до 31.12.2024 без автопролонгации</w:t>
      </w:r>
      <w:r>
        <w:rPr>
          <w:sz w:val="28"/>
          <w:szCs w:val="28"/>
        </w:rPr>
        <w:t>. Конкурсную</w:t>
      </w:r>
      <w:r w:rsidRPr="00801D13">
        <w:rPr>
          <w:sz w:val="28"/>
          <w:szCs w:val="28"/>
        </w:rPr>
        <w:t xml:space="preserve"> документаци</w:t>
      </w:r>
      <w:r>
        <w:rPr>
          <w:sz w:val="28"/>
          <w:szCs w:val="28"/>
        </w:rPr>
        <w:t>ю. Затраты по представленному договору составляют 1 104 тыс. руб., в соответствии с процентом распределения затрат согласно учетной политике.</w:t>
      </w:r>
    </w:p>
    <w:p w14:paraId="3789003D" w14:textId="77777777" w:rsidR="00C46759" w:rsidRDefault="00C46759" w:rsidP="00C46759">
      <w:pPr>
        <w:spacing w:line="360" w:lineRule="auto"/>
        <w:ind w:right="-1" w:firstLine="851"/>
        <w:jc w:val="both"/>
        <w:rPr>
          <w:sz w:val="28"/>
          <w:szCs w:val="28"/>
        </w:rPr>
      </w:pPr>
      <w:r w:rsidRPr="00801D13">
        <w:rPr>
          <w:sz w:val="28"/>
          <w:szCs w:val="28"/>
        </w:rPr>
        <w:t>Договор № 37/17-АСФ от 04.08.2017 с ООО</w:t>
      </w:r>
      <w:r>
        <w:rPr>
          <w:sz w:val="28"/>
          <w:szCs w:val="28"/>
        </w:rPr>
        <w:t xml:space="preserve"> «</w:t>
      </w:r>
      <w:r w:rsidRPr="00801D13">
        <w:rPr>
          <w:sz w:val="28"/>
          <w:szCs w:val="28"/>
        </w:rPr>
        <w:t>Служба экологической безопасности</w:t>
      </w:r>
      <w:r>
        <w:rPr>
          <w:sz w:val="28"/>
          <w:szCs w:val="28"/>
        </w:rPr>
        <w:t xml:space="preserve">» </w:t>
      </w:r>
      <w:r w:rsidRPr="00801D13">
        <w:rPr>
          <w:sz w:val="28"/>
          <w:szCs w:val="28"/>
        </w:rPr>
        <w:t>на обслуживание опасного объекта (стр. 266 том 6)</w:t>
      </w:r>
      <w:r>
        <w:rPr>
          <w:sz w:val="28"/>
          <w:szCs w:val="28"/>
        </w:rPr>
        <w:t xml:space="preserve">. </w:t>
      </w:r>
      <w:r w:rsidRPr="00801D13">
        <w:rPr>
          <w:sz w:val="28"/>
          <w:szCs w:val="28"/>
        </w:rPr>
        <w:t>Действует до 31.08.2018 без автопролонгации</w:t>
      </w:r>
      <w:r>
        <w:rPr>
          <w:sz w:val="28"/>
          <w:szCs w:val="28"/>
        </w:rPr>
        <w:t xml:space="preserve">. </w:t>
      </w:r>
      <w:r w:rsidRPr="00801D13">
        <w:rPr>
          <w:sz w:val="28"/>
          <w:szCs w:val="28"/>
        </w:rPr>
        <w:t xml:space="preserve">Дополнительное соглашение № 2 </w:t>
      </w:r>
      <w:r>
        <w:rPr>
          <w:sz w:val="28"/>
          <w:szCs w:val="28"/>
        </w:rPr>
        <w:br/>
      </w:r>
      <w:r w:rsidRPr="00801D13">
        <w:rPr>
          <w:sz w:val="28"/>
          <w:szCs w:val="28"/>
        </w:rPr>
        <w:t xml:space="preserve">от 25.07.2018 о пролонгации до 31.08.2019 (стр. 10 том 2 вх. 5416 </w:t>
      </w:r>
      <w:r>
        <w:rPr>
          <w:sz w:val="28"/>
          <w:szCs w:val="28"/>
        </w:rPr>
        <w:br/>
      </w:r>
      <w:r w:rsidRPr="00801D13">
        <w:rPr>
          <w:sz w:val="28"/>
          <w:szCs w:val="28"/>
        </w:rPr>
        <w:t>от 31.10.2018)</w:t>
      </w:r>
      <w:r>
        <w:rPr>
          <w:sz w:val="28"/>
          <w:szCs w:val="28"/>
        </w:rPr>
        <w:t>. Затраты по представленному договору составляют 36 тыс. руб., в соответствии с процентом распределения затрат согласно учетной политике.</w:t>
      </w:r>
    </w:p>
    <w:p w14:paraId="1DDAE31A" w14:textId="77777777" w:rsidR="00C46759" w:rsidRPr="00650C6F" w:rsidRDefault="00C46759" w:rsidP="00C46759">
      <w:pPr>
        <w:spacing w:line="360" w:lineRule="auto"/>
        <w:ind w:firstLine="851"/>
        <w:jc w:val="both"/>
        <w:rPr>
          <w:sz w:val="28"/>
        </w:rPr>
      </w:pPr>
      <w:r>
        <w:rPr>
          <w:sz w:val="28"/>
        </w:rPr>
        <w:t>П</w:t>
      </w:r>
      <w:r w:rsidRPr="00650C6F">
        <w:rPr>
          <w:sz w:val="28"/>
        </w:rPr>
        <w:t xml:space="preserve">редприятием планируются расходы </w:t>
      </w:r>
      <w:r>
        <w:rPr>
          <w:sz w:val="28"/>
        </w:rPr>
        <w:t xml:space="preserve">по данной статье в размере </w:t>
      </w:r>
      <w:r>
        <w:rPr>
          <w:sz w:val="28"/>
        </w:rPr>
        <w:br/>
      </w:r>
      <w:r w:rsidRPr="00205461">
        <w:rPr>
          <w:sz w:val="28"/>
        </w:rPr>
        <w:t>1 412</w:t>
      </w:r>
      <w:r>
        <w:rPr>
          <w:sz w:val="28"/>
        </w:rPr>
        <w:t xml:space="preserve"> </w:t>
      </w:r>
      <w:r w:rsidRPr="00650C6F">
        <w:rPr>
          <w:sz w:val="28"/>
        </w:rPr>
        <w:t>тыс. руб.</w:t>
      </w:r>
    </w:p>
    <w:p w14:paraId="71472619" w14:textId="77777777" w:rsidR="00C46759" w:rsidRDefault="00C46759" w:rsidP="00C46759">
      <w:pPr>
        <w:spacing w:line="360" w:lineRule="auto"/>
        <w:ind w:firstLine="851"/>
        <w:jc w:val="both"/>
        <w:rPr>
          <w:sz w:val="28"/>
        </w:rPr>
      </w:pPr>
      <w:r w:rsidRPr="00650C6F">
        <w:rPr>
          <w:sz w:val="28"/>
        </w:rPr>
        <w:t xml:space="preserve">Экспертами предлагается принять расходы по данной статье </w:t>
      </w:r>
      <w:r>
        <w:rPr>
          <w:sz w:val="28"/>
        </w:rPr>
        <w:t>в размере</w:t>
      </w:r>
      <w:r w:rsidRPr="00650C6F">
        <w:rPr>
          <w:sz w:val="28"/>
        </w:rPr>
        <w:t xml:space="preserve"> </w:t>
      </w:r>
      <w:r>
        <w:rPr>
          <w:sz w:val="28"/>
        </w:rPr>
        <w:br/>
      </w:r>
      <w:r w:rsidRPr="00205461">
        <w:rPr>
          <w:sz w:val="28"/>
        </w:rPr>
        <w:t>1 140</w:t>
      </w:r>
      <w:r>
        <w:rPr>
          <w:sz w:val="28"/>
        </w:rPr>
        <w:t xml:space="preserve"> тыс. руб., на основании договорных значений.</w:t>
      </w:r>
    </w:p>
    <w:p w14:paraId="518D7C20" w14:textId="77777777" w:rsidR="00C46759" w:rsidRDefault="00C46759" w:rsidP="00C46759">
      <w:pPr>
        <w:spacing w:line="360" w:lineRule="auto"/>
        <w:ind w:firstLine="851"/>
        <w:jc w:val="both"/>
        <w:rPr>
          <w:b/>
          <w:sz w:val="28"/>
          <w:szCs w:val="28"/>
        </w:rPr>
      </w:pPr>
      <w:r w:rsidRPr="007F6D4F">
        <w:rPr>
          <w:sz w:val="28"/>
        </w:rPr>
        <w:t xml:space="preserve">Расходы в размере </w:t>
      </w:r>
      <w:r w:rsidRPr="00205461">
        <w:rPr>
          <w:sz w:val="28"/>
        </w:rPr>
        <w:t>272</w:t>
      </w:r>
      <w:r w:rsidRPr="007F6D4F">
        <w:rPr>
          <w:sz w:val="28"/>
        </w:rPr>
        <w:t xml:space="preserve"> тыс. руб., не подтвержденные предприятием документально, подлежат исключению из НВВ на 2019 год, как экономически необоснованные.</w:t>
      </w:r>
    </w:p>
    <w:p w14:paraId="3BDFB8F5" w14:textId="77777777" w:rsidR="00C46759" w:rsidRDefault="00C46759" w:rsidP="00C46759">
      <w:pPr>
        <w:spacing w:line="360" w:lineRule="auto"/>
        <w:ind w:right="142" w:firstLine="709"/>
        <w:jc w:val="both"/>
        <w:rPr>
          <w:sz w:val="28"/>
        </w:rPr>
      </w:pPr>
    </w:p>
    <w:p w14:paraId="10C766F9" w14:textId="77777777" w:rsidR="00C46759" w:rsidRDefault="00C46759" w:rsidP="00C46759">
      <w:pPr>
        <w:spacing w:line="360" w:lineRule="auto"/>
        <w:ind w:right="142" w:firstLine="709"/>
        <w:jc w:val="both"/>
        <w:rPr>
          <w:sz w:val="28"/>
        </w:rPr>
      </w:pPr>
    </w:p>
    <w:p w14:paraId="4CC61B60" w14:textId="77777777" w:rsidR="00C46759" w:rsidRPr="00041FD0" w:rsidRDefault="00C46759" w:rsidP="00C46759">
      <w:pPr>
        <w:pStyle w:val="2"/>
        <w:spacing w:line="360" w:lineRule="auto"/>
        <w:ind w:left="0"/>
        <w:jc w:val="both"/>
        <w:rPr>
          <w:sz w:val="28"/>
        </w:rPr>
      </w:pPr>
      <w:bookmarkStart w:id="177" w:name="_Toc532316549"/>
      <w:r>
        <w:rPr>
          <w:sz w:val="28"/>
        </w:rPr>
        <w:t>3.1.</w:t>
      </w:r>
      <w:r w:rsidRPr="00041FD0">
        <w:rPr>
          <w:sz w:val="28"/>
        </w:rPr>
        <w:t>1.5) расходы на оплату иных работ и услуг, выполняемых по договорам с организациями, включая расходы на оплату услуг связи, вневедомственной охраны, коммунальных услуг, юридических, информационных, аудиторских и консультационных услуг, услуг по стратегическому управлению организацией и других работ, услуг</w:t>
      </w:r>
      <w:bookmarkEnd w:id="177"/>
    </w:p>
    <w:p w14:paraId="6714FF33" w14:textId="77777777" w:rsidR="00C46759" w:rsidRDefault="00C46759" w:rsidP="00C46759">
      <w:pPr>
        <w:spacing w:line="360" w:lineRule="auto"/>
        <w:ind w:firstLine="851"/>
        <w:jc w:val="both"/>
        <w:rPr>
          <w:sz w:val="28"/>
          <w:szCs w:val="28"/>
        </w:rPr>
      </w:pPr>
      <w:r w:rsidRPr="00545977">
        <w:rPr>
          <w:sz w:val="28"/>
          <w:szCs w:val="28"/>
        </w:rPr>
        <w:t>По данной статье предприятие представило следующие обосновывающие материалы:</w:t>
      </w:r>
    </w:p>
    <w:p w14:paraId="2B8F32C0" w14:textId="77777777" w:rsidR="00C46759" w:rsidRDefault="00C46759" w:rsidP="00C46759">
      <w:pPr>
        <w:spacing w:line="360" w:lineRule="auto"/>
        <w:ind w:right="-1" w:firstLine="851"/>
        <w:jc w:val="both"/>
        <w:rPr>
          <w:sz w:val="28"/>
          <w:szCs w:val="28"/>
        </w:rPr>
      </w:pPr>
      <w:r w:rsidRPr="00DE4242">
        <w:rPr>
          <w:sz w:val="28"/>
          <w:szCs w:val="28"/>
        </w:rPr>
        <w:t>Договор № НТК-22-18 от 23.10.2018 с ООО</w:t>
      </w:r>
      <w:r>
        <w:rPr>
          <w:sz w:val="28"/>
          <w:szCs w:val="28"/>
        </w:rPr>
        <w:t xml:space="preserve"> «</w:t>
      </w:r>
      <w:r w:rsidRPr="00DE4242">
        <w:rPr>
          <w:sz w:val="28"/>
          <w:szCs w:val="28"/>
        </w:rPr>
        <w:t>ЧОО</w:t>
      </w:r>
      <w:r>
        <w:rPr>
          <w:sz w:val="28"/>
          <w:szCs w:val="28"/>
        </w:rPr>
        <w:t xml:space="preserve"> «</w:t>
      </w:r>
      <w:r w:rsidRPr="00DE4242">
        <w:rPr>
          <w:sz w:val="28"/>
          <w:szCs w:val="28"/>
        </w:rPr>
        <w:t>Стерегущий</w:t>
      </w:r>
      <w:r>
        <w:rPr>
          <w:sz w:val="28"/>
          <w:szCs w:val="28"/>
        </w:rPr>
        <w:t xml:space="preserve">» </w:t>
      </w:r>
      <w:r w:rsidRPr="00DE4242">
        <w:rPr>
          <w:sz w:val="28"/>
          <w:szCs w:val="28"/>
        </w:rPr>
        <w:t xml:space="preserve">на оказание услуг по охране объектов - ЦТП (стр. 51 доп. материалов вх. 5416 </w:t>
      </w:r>
      <w:r>
        <w:rPr>
          <w:sz w:val="28"/>
          <w:szCs w:val="28"/>
        </w:rPr>
        <w:br/>
      </w:r>
      <w:r w:rsidRPr="00DE4242">
        <w:rPr>
          <w:sz w:val="28"/>
          <w:szCs w:val="28"/>
        </w:rPr>
        <w:t>от 31.10.2018)</w:t>
      </w:r>
      <w:r>
        <w:rPr>
          <w:sz w:val="28"/>
          <w:szCs w:val="28"/>
        </w:rPr>
        <w:t xml:space="preserve">. </w:t>
      </w:r>
      <w:r w:rsidRPr="00DE4242">
        <w:rPr>
          <w:sz w:val="28"/>
          <w:szCs w:val="28"/>
        </w:rPr>
        <w:t>Действует до 31.12.2023 без автопролонгации</w:t>
      </w:r>
      <w:r>
        <w:rPr>
          <w:sz w:val="28"/>
          <w:szCs w:val="28"/>
        </w:rPr>
        <w:t xml:space="preserve">. </w:t>
      </w:r>
      <w:r w:rsidRPr="00DE4242">
        <w:rPr>
          <w:sz w:val="28"/>
          <w:szCs w:val="28"/>
        </w:rPr>
        <w:t>Конкурс</w:t>
      </w:r>
      <w:r>
        <w:rPr>
          <w:sz w:val="28"/>
          <w:szCs w:val="28"/>
        </w:rPr>
        <w:t>ную</w:t>
      </w:r>
      <w:r w:rsidRPr="00DE4242">
        <w:rPr>
          <w:sz w:val="28"/>
          <w:szCs w:val="28"/>
        </w:rPr>
        <w:t xml:space="preserve"> документаци</w:t>
      </w:r>
      <w:r>
        <w:rPr>
          <w:sz w:val="28"/>
          <w:szCs w:val="28"/>
        </w:rPr>
        <w:t xml:space="preserve">ю. Затраты по представленному договору составляют </w:t>
      </w:r>
      <w:r>
        <w:rPr>
          <w:sz w:val="28"/>
          <w:szCs w:val="28"/>
        </w:rPr>
        <w:br/>
        <w:t>2 117 тыс. руб., в соответствии с процентом распределения затрат согласно учетной политике.</w:t>
      </w:r>
    </w:p>
    <w:p w14:paraId="2F9AC6D1" w14:textId="77777777" w:rsidR="00C46759" w:rsidRDefault="00C46759" w:rsidP="00C46759">
      <w:pPr>
        <w:spacing w:line="360" w:lineRule="auto"/>
        <w:ind w:right="-1" w:firstLine="851"/>
        <w:jc w:val="both"/>
        <w:rPr>
          <w:sz w:val="28"/>
          <w:szCs w:val="28"/>
        </w:rPr>
      </w:pPr>
      <w:r w:rsidRPr="00E77767">
        <w:rPr>
          <w:sz w:val="28"/>
          <w:szCs w:val="28"/>
        </w:rPr>
        <w:t>Договор № НТК-23-18 от 23.10.2018 с ООО</w:t>
      </w:r>
      <w:r>
        <w:rPr>
          <w:sz w:val="28"/>
          <w:szCs w:val="28"/>
        </w:rPr>
        <w:t xml:space="preserve"> «</w:t>
      </w:r>
      <w:r w:rsidRPr="00E77767">
        <w:rPr>
          <w:sz w:val="28"/>
          <w:szCs w:val="28"/>
        </w:rPr>
        <w:t>ЧОО</w:t>
      </w:r>
      <w:r>
        <w:rPr>
          <w:sz w:val="28"/>
          <w:szCs w:val="28"/>
        </w:rPr>
        <w:t xml:space="preserve"> «</w:t>
      </w:r>
      <w:r w:rsidRPr="00E77767">
        <w:rPr>
          <w:sz w:val="28"/>
          <w:szCs w:val="28"/>
        </w:rPr>
        <w:t>Стерегущий</w:t>
      </w:r>
      <w:r>
        <w:rPr>
          <w:sz w:val="28"/>
          <w:szCs w:val="28"/>
        </w:rPr>
        <w:t xml:space="preserve">» </w:t>
      </w:r>
      <w:r w:rsidRPr="00E77767">
        <w:rPr>
          <w:sz w:val="28"/>
          <w:szCs w:val="28"/>
        </w:rPr>
        <w:t xml:space="preserve">на оказание услуг по охране объектов - </w:t>
      </w:r>
      <w:r>
        <w:rPr>
          <w:sz w:val="28"/>
          <w:szCs w:val="28"/>
        </w:rPr>
        <w:t>производственной</w:t>
      </w:r>
      <w:r w:rsidRPr="00E77767">
        <w:rPr>
          <w:sz w:val="28"/>
          <w:szCs w:val="28"/>
        </w:rPr>
        <w:t xml:space="preserve"> баз</w:t>
      </w:r>
      <w:r>
        <w:rPr>
          <w:sz w:val="28"/>
          <w:szCs w:val="28"/>
        </w:rPr>
        <w:t>ы</w:t>
      </w:r>
      <w:r w:rsidRPr="00E77767">
        <w:rPr>
          <w:sz w:val="28"/>
          <w:szCs w:val="28"/>
        </w:rPr>
        <w:t xml:space="preserve"> на пр. Курако, 34 (стр. 57 доп. материалов вх. 5416 от 31.10.2018)</w:t>
      </w:r>
      <w:r>
        <w:rPr>
          <w:sz w:val="28"/>
          <w:szCs w:val="28"/>
        </w:rPr>
        <w:t xml:space="preserve">. </w:t>
      </w:r>
      <w:r w:rsidRPr="00E77767">
        <w:rPr>
          <w:sz w:val="28"/>
          <w:szCs w:val="28"/>
        </w:rPr>
        <w:t>Действует до 31.12.2023 без автопролонгации</w:t>
      </w:r>
      <w:r>
        <w:rPr>
          <w:sz w:val="28"/>
          <w:szCs w:val="28"/>
        </w:rPr>
        <w:t xml:space="preserve">. </w:t>
      </w:r>
      <w:r w:rsidRPr="00DE4242">
        <w:rPr>
          <w:sz w:val="28"/>
          <w:szCs w:val="28"/>
        </w:rPr>
        <w:t>Конкурс</w:t>
      </w:r>
      <w:r>
        <w:rPr>
          <w:sz w:val="28"/>
          <w:szCs w:val="28"/>
        </w:rPr>
        <w:t>ную</w:t>
      </w:r>
      <w:r w:rsidRPr="00DE4242">
        <w:rPr>
          <w:sz w:val="28"/>
          <w:szCs w:val="28"/>
        </w:rPr>
        <w:t xml:space="preserve"> документаци</w:t>
      </w:r>
      <w:r>
        <w:rPr>
          <w:sz w:val="28"/>
          <w:szCs w:val="28"/>
        </w:rPr>
        <w:t>ю. Затраты по представленному договору составляют 223 тыс. руб., в соответствии с процентом распределения затрат согласно учетной политике.</w:t>
      </w:r>
    </w:p>
    <w:p w14:paraId="5FCA1C50" w14:textId="77777777" w:rsidR="00C46759" w:rsidRDefault="00C46759" w:rsidP="00C46759">
      <w:pPr>
        <w:spacing w:line="360" w:lineRule="auto"/>
        <w:ind w:right="-1" w:firstLine="851"/>
        <w:jc w:val="both"/>
        <w:rPr>
          <w:sz w:val="28"/>
          <w:szCs w:val="28"/>
        </w:rPr>
      </w:pPr>
      <w:r w:rsidRPr="00C376AD">
        <w:rPr>
          <w:sz w:val="28"/>
          <w:szCs w:val="28"/>
        </w:rPr>
        <w:t xml:space="preserve">Договор № НТК-24-15/УКСД-30-15 от 20.06.2015 с </w:t>
      </w:r>
      <w:r>
        <w:rPr>
          <w:sz w:val="28"/>
          <w:szCs w:val="28"/>
        </w:rPr>
        <w:br/>
      </w:r>
      <w:r w:rsidRPr="00C376AD">
        <w:rPr>
          <w:sz w:val="28"/>
          <w:szCs w:val="28"/>
        </w:rPr>
        <w:t>ООО</w:t>
      </w:r>
      <w:r>
        <w:rPr>
          <w:sz w:val="28"/>
          <w:szCs w:val="28"/>
        </w:rPr>
        <w:t xml:space="preserve"> «</w:t>
      </w:r>
      <w:r w:rsidRPr="00C376AD">
        <w:rPr>
          <w:sz w:val="28"/>
          <w:szCs w:val="28"/>
        </w:rPr>
        <w:t>Управляющая Компания</w:t>
      </w:r>
      <w:r>
        <w:rPr>
          <w:sz w:val="28"/>
          <w:szCs w:val="28"/>
        </w:rPr>
        <w:t xml:space="preserve"> «</w:t>
      </w:r>
      <w:r w:rsidRPr="00C376AD">
        <w:rPr>
          <w:sz w:val="28"/>
          <w:szCs w:val="28"/>
        </w:rPr>
        <w:t>Счастливый дом</w:t>
      </w:r>
      <w:r>
        <w:rPr>
          <w:sz w:val="28"/>
          <w:szCs w:val="28"/>
        </w:rPr>
        <w:t xml:space="preserve">» </w:t>
      </w:r>
      <w:r w:rsidRPr="00C376AD">
        <w:rPr>
          <w:sz w:val="28"/>
          <w:szCs w:val="28"/>
        </w:rPr>
        <w:t>на оказание услуг по уборке территорий (стр. 140 том 8)</w:t>
      </w:r>
      <w:r>
        <w:rPr>
          <w:sz w:val="28"/>
          <w:szCs w:val="28"/>
        </w:rPr>
        <w:t xml:space="preserve">. </w:t>
      </w:r>
      <w:r w:rsidRPr="00C376AD">
        <w:rPr>
          <w:sz w:val="28"/>
          <w:szCs w:val="28"/>
        </w:rPr>
        <w:t>Действует до 31.12.2019 без автопролонгации</w:t>
      </w:r>
      <w:r>
        <w:rPr>
          <w:sz w:val="28"/>
          <w:szCs w:val="28"/>
        </w:rPr>
        <w:t>. Конкурсную документацию. Затраты по представленному договору составляют 138 тыс. руб., в соответствии с процентом распределения затрат согласно учетной политике.</w:t>
      </w:r>
    </w:p>
    <w:p w14:paraId="67AD017A" w14:textId="77777777" w:rsidR="00C46759" w:rsidRDefault="00C46759" w:rsidP="00C46759">
      <w:pPr>
        <w:spacing w:line="360" w:lineRule="auto"/>
        <w:ind w:right="-1" w:firstLine="851"/>
        <w:jc w:val="both"/>
        <w:rPr>
          <w:sz w:val="28"/>
          <w:szCs w:val="28"/>
        </w:rPr>
      </w:pPr>
      <w:r w:rsidRPr="00C376AD">
        <w:rPr>
          <w:sz w:val="28"/>
          <w:szCs w:val="28"/>
        </w:rPr>
        <w:t>О</w:t>
      </w:r>
      <w:r>
        <w:rPr>
          <w:sz w:val="28"/>
          <w:szCs w:val="28"/>
        </w:rPr>
        <w:t>боротно-сальдовую</w:t>
      </w:r>
      <w:r w:rsidRPr="00C376AD">
        <w:rPr>
          <w:sz w:val="28"/>
          <w:szCs w:val="28"/>
        </w:rPr>
        <w:t xml:space="preserve"> ведомость по счету 20 за 9 месяцев 2018 года </w:t>
      </w:r>
      <w:r>
        <w:rPr>
          <w:sz w:val="28"/>
          <w:szCs w:val="28"/>
        </w:rPr>
        <w:t xml:space="preserve">в разрезе затрат на проведение медицинских осмотров работников </w:t>
      </w:r>
      <w:r w:rsidRPr="00C376AD">
        <w:rPr>
          <w:sz w:val="28"/>
          <w:szCs w:val="28"/>
        </w:rPr>
        <w:t>(стр. 11 том 2 вх. 5419 от 31.10.2018)</w:t>
      </w:r>
      <w:r>
        <w:rPr>
          <w:sz w:val="28"/>
          <w:szCs w:val="28"/>
        </w:rPr>
        <w:t xml:space="preserve">. В данном документе расходы разнесены прямым счетом на каждый контур теплоснабжения. Экономически обоснованная величина затрат на проведение медицинских осмотров составляет 54 тыс. руб., с учетом применения ИПЦ 1,046 (2019/2018), </w:t>
      </w:r>
      <w:r>
        <w:rPr>
          <w:sz w:val="28"/>
        </w:rPr>
        <w:t>опубликованного</w:t>
      </w:r>
      <w:r w:rsidRPr="00650C6F">
        <w:rPr>
          <w:sz w:val="28"/>
        </w:rPr>
        <w:t xml:space="preserve"> на сайте Минэкономразвития России 01.10.2018</w:t>
      </w:r>
      <w:r>
        <w:rPr>
          <w:sz w:val="28"/>
        </w:rPr>
        <w:t>, к фактическим расходам.</w:t>
      </w:r>
    </w:p>
    <w:p w14:paraId="731E8C0B" w14:textId="77777777" w:rsidR="00C46759" w:rsidRPr="00650C6F" w:rsidRDefault="00C46759" w:rsidP="00C46759">
      <w:pPr>
        <w:spacing w:line="360" w:lineRule="auto"/>
        <w:ind w:firstLine="851"/>
        <w:jc w:val="both"/>
        <w:rPr>
          <w:sz w:val="28"/>
        </w:rPr>
      </w:pPr>
      <w:r>
        <w:rPr>
          <w:sz w:val="28"/>
        </w:rPr>
        <w:t>П</w:t>
      </w:r>
      <w:r w:rsidRPr="00650C6F">
        <w:rPr>
          <w:sz w:val="28"/>
        </w:rPr>
        <w:t xml:space="preserve">редприятием планируются расходы </w:t>
      </w:r>
      <w:r>
        <w:rPr>
          <w:sz w:val="28"/>
        </w:rPr>
        <w:t xml:space="preserve">по данной статье в размере </w:t>
      </w:r>
      <w:r>
        <w:rPr>
          <w:sz w:val="28"/>
        </w:rPr>
        <w:br/>
      </w:r>
      <w:r w:rsidRPr="005438C3">
        <w:rPr>
          <w:sz w:val="28"/>
        </w:rPr>
        <w:t>5</w:t>
      </w:r>
      <w:r>
        <w:rPr>
          <w:sz w:val="28"/>
        </w:rPr>
        <w:t> </w:t>
      </w:r>
      <w:r w:rsidRPr="005438C3">
        <w:rPr>
          <w:sz w:val="28"/>
        </w:rPr>
        <w:t>340</w:t>
      </w:r>
      <w:r>
        <w:rPr>
          <w:sz w:val="28"/>
        </w:rPr>
        <w:t xml:space="preserve"> </w:t>
      </w:r>
      <w:r w:rsidRPr="00650C6F">
        <w:rPr>
          <w:sz w:val="28"/>
        </w:rPr>
        <w:t>тыс. руб.</w:t>
      </w:r>
    </w:p>
    <w:p w14:paraId="75EF8352" w14:textId="77777777" w:rsidR="00C46759" w:rsidRDefault="00C46759" w:rsidP="00C46759">
      <w:pPr>
        <w:spacing w:line="360" w:lineRule="auto"/>
        <w:ind w:firstLine="851"/>
        <w:jc w:val="both"/>
        <w:rPr>
          <w:sz w:val="28"/>
        </w:rPr>
      </w:pPr>
      <w:r w:rsidRPr="00650C6F">
        <w:rPr>
          <w:sz w:val="28"/>
        </w:rPr>
        <w:t xml:space="preserve">Экспертами предлагается принять расходы по данной статье </w:t>
      </w:r>
      <w:r>
        <w:rPr>
          <w:sz w:val="28"/>
        </w:rPr>
        <w:t>в размере</w:t>
      </w:r>
      <w:r w:rsidRPr="00650C6F">
        <w:rPr>
          <w:sz w:val="28"/>
        </w:rPr>
        <w:t xml:space="preserve"> </w:t>
      </w:r>
      <w:r>
        <w:rPr>
          <w:sz w:val="28"/>
        </w:rPr>
        <w:br/>
      </w:r>
      <w:r w:rsidRPr="005438C3">
        <w:rPr>
          <w:sz w:val="28"/>
        </w:rPr>
        <w:t>2</w:t>
      </w:r>
      <w:r>
        <w:rPr>
          <w:sz w:val="28"/>
        </w:rPr>
        <w:t> </w:t>
      </w:r>
      <w:r w:rsidRPr="005438C3">
        <w:rPr>
          <w:sz w:val="28"/>
        </w:rPr>
        <w:t>532</w:t>
      </w:r>
      <w:r>
        <w:rPr>
          <w:sz w:val="28"/>
        </w:rPr>
        <w:t xml:space="preserve"> тыс. руб., используя договорные значения и фактические данные за </w:t>
      </w:r>
      <w:r>
        <w:rPr>
          <w:sz w:val="28"/>
        </w:rPr>
        <w:br/>
        <w:t>9 месяцев 2018 года,</w:t>
      </w:r>
      <w:r w:rsidRPr="00307DEC">
        <w:rPr>
          <w:sz w:val="28"/>
        </w:rPr>
        <w:t xml:space="preserve"> </w:t>
      </w:r>
      <w:r>
        <w:rPr>
          <w:sz w:val="28"/>
        </w:rPr>
        <w:t>приведенные к году.</w:t>
      </w:r>
    </w:p>
    <w:p w14:paraId="008DCE6A" w14:textId="77777777" w:rsidR="00C46759" w:rsidRDefault="00C46759" w:rsidP="00C46759">
      <w:pPr>
        <w:spacing w:line="360" w:lineRule="auto"/>
        <w:ind w:firstLine="851"/>
        <w:jc w:val="both"/>
        <w:rPr>
          <w:b/>
          <w:sz w:val="28"/>
          <w:szCs w:val="28"/>
        </w:rPr>
      </w:pPr>
      <w:r w:rsidRPr="007F6D4F">
        <w:rPr>
          <w:sz w:val="28"/>
        </w:rPr>
        <w:t xml:space="preserve">Расходы в размере </w:t>
      </w:r>
      <w:r w:rsidRPr="005438C3">
        <w:rPr>
          <w:sz w:val="28"/>
        </w:rPr>
        <w:t>2</w:t>
      </w:r>
      <w:r>
        <w:rPr>
          <w:sz w:val="28"/>
        </w:rPr>
        <w:t> </w:t>
      </w:r>
      <w:r w:rsidRPr="005438C3">
        <w:rPr>
          <w:sz w:val="28"/>
        </w:rPr>
        <w:t>808</w:t>
      </w:r>
      <w:r>
        <w:rPr>
          <w:sz w:val="28"/>
        </w:rPr>
        <w:t xml:space="preserve"> </w:t>
      </w:r>
      <w:r w:rsidRPr="007F6D4F">
        <w:rPr>
          <w:sz w:val="28"/>
        </w:rPr>
        <w:t>тыс. руб., не подтвержденные предприятием документально, подлежат исключению из НВВ на 2019 год, как экономически необоснованные.</w:t>
      </w:r>
    </w:p>
    <w:p w14:paraId="5B346217" w14:textId="77777777" w:rsidR="00C46759" w:rsidRDefault="00C46759" w:rsidP="00C46759">
      <w:pPr>
        <w:spacing w:line="360" w:lineRule="auto"/>
        <w:ind w:right="142" w:firstLine="709"/>
        <w:jc w:val="both"/>
        <w:rPr>
          <w:sz w:val="28"/>
        </w:rPr>
      </w:pPr>
    </w:p>
    <w:p w14:paraId="03A4054B" w14:textId="77777777" w:rsidR="00C46759" w:rsidRPr="00E90853" w:rsidRDefault="00C46759" w:rsidP="00C46759">
      <w:pPr>
        <w:pStyle w:val="2"/>
        <w:spacing w:line="360" w:lineRule="auto"/>
        <w:ind w:left="0"/>
        <w:rPr>
          <w:sz w:val="28"/>
        </w:rPr>
      </w:pPr>
      <w:bookmarkStart w:id="178" w:name="_Toc532316550"/>
      <w:r>
        <w:rPr>
          <w:sz w:val="28"/>
        </w:rPr>
        <w:t>3.1.</w:t>
      </w:r>
      <w:r w:rsidRPr="00041FD0">
        <w:rPr>
          <w:sz w:val="28"/>
        </w:rPr>
        <w:t>1.</w:t>
      </w:r>
      <w:r>
        <w:rPr>
          <w:sz w:val="28"/>
        </w:rPr>
        <w:t>6</w:t>
      </w:r>
      <w:r w:rsidRPr="00041FD0">
        <w:rPr>
          <w:sz w:val="28"/>
        </w:rPr>
        <w:t xml:space="preserve">) </w:t>
      </w:r>
      <w:r>
        <w:rPr>
          <w:sz w:val="28"/>
        </w:rPr>
        <w:t>расходы на служебные командировки</w:t>
      </w:r>
      <w:bookmarkEnd w:id="178"/>
    </w:p>
    <w:p w14:paraId="466BD3A1" w14:textId="77777777" w:rsidR="00C46759" w:rsidRPr="003E21D2" w:rsidRDefault="00C46759" w:rsidP="00C46759">
      <w:pPr>
        <w:spacing w:line="360" w:lineRule="auto"/>
        <w:ind w:firstLine="851"/>
        <w:jc w:val="both"/>
        <w:rPr>
          <w:sz w:val="28"/>
        </w:rPr>
      </w:pPr>
      <w:r w:rsidRPr="00AA6041">
        <w:rPr>
          <w:sz w:val="28"/>
          <w:szCs w:val="28"/>
        </w:rPr>
        <w:t>Предприятием не заявлены расходы по</w:t>
      </w:r>
      <w:r>
        <w:rPr>
          <w:sz w:val="28"/>
          <w:szCs w:val="28"/>
        </w:rPr>
        <w:t xml:space="preserve"> данной</w:t>
      </w:r>
      <w:r w:rsidRPr="00AA6041">
        <w:rPr>
          <w:sz w:val="28"/>
          <w:szCs w:val="28"/>
        </w:rPr>
        <w:t xml:space="preserve"> статье.</w:t>
      </w:r>
    </w:p>
    <w:p w14:paraId="31A2A8F9" w14:textId="77777777" w:rsidR="00C46759" w:rsidRDefault="00C46759" w:rsidP="00C46759"/>
    <w:p w14:paraId="483917FF" w14:textId="77777777" w:rsidR="00C46759" w:rsidRPr="00E90853" w:rsidRDefault="00C46759" w:rsidP="00C46759">
      <w:pPr>
        <w:pStyle w:val="2"/>
        <w:spacing w:line="360" w:lineRule="auto"/>
        <w:ind w:left="0"/>
        <w:rPr>
          <w:sz w:val="28"/>
        </w:rPr>
      </w:pPr>
      <w:bookmarkStart w:id="179" w:name="_Toc532316551"/>
      <w:r>
        <w:rPr>
          <w:sz w:val="28"/>
        </w:rPr>
        <w:t>3.1.</w:t>
      </w:r>
      <w:r w:rsidRPr="00041FD0">
        <w:rPr>
          <w:sz w:val="28"/>
        </w:rPr>
        <w:t>1.</w:t>
      </w:r>
      <w:r>
        <w:rPr>
          <w:sz w:val="28"/>
        </w:rPr>
        <w:t>7</w:t>
      </w:r>
      <w:r w:rsidRPr="00041FD0">
        <w:rPr>
          <w:sz w:val="28"/>
        </w:rPr>
        <w:t xml:space="preserve">) </w:t>
      </w:r>
      <w:r>
        <w:rPr>
          <w:sz w:val="28"/>
        </w:rPr>
        <w:t>расходы на обучение персонала</w:t>
      </w:r>
      <w:bookmarkEnd w:id="179"/>
    </w:p>
    <w:p w14:paraId="515A6CAD" w14:textId="77777777" w:rsidR="00C46759" w:rsidRDefault="00C46759" w:rsidP="00C46759">
      <w:pPr>
        <w:spacing w:line="360" w:lineRule="auto"/>
        <w:ind w:right="-1" w:firstLine="851"/>
        <w:jc w:val="both"/>
        <w:rPr>
          <w:sz w:val="28"/>
          <w:szCs w:val="28"/>
        </w:rPr>
      </w:pPr>
      <w:r w:rsidRPr="00545977">
        <w:rPr>
          <w:sz w:val="28"/>
          <w:szCs w:val="28"/>
        </w:rPr>
        <w:t xml:space="preserve">По данной статье предприятие представило </w:t>
      </w:r>
      <w:r>
        <w:rPr>
          <w:sz w:val="28"/>
          <w:szCs w:val="28"/>
        </w:rPr>
        <w:t>о</w:t>
      </w:r>
      <w:r w:rsidRPr="007C3633">
        <w:rPr>
          <w:sz w:val="28"/>
        </w:rPr>
        <w:t>боротно-сальдов</w:t>
      </w:r>
      <w:r>
        <w:rPr>
          <w:sz w:val="28"/>
        </w:rPr>
        <w:t>ую</w:t>
      </w:r>
      <w:r w:rsidRPr="007C3633">
        <w:rPr>
          <w:sz w:val="28"/>
        </w:rPr>
        <w:t xml:space="preserve"> ведомость по счету 20 за 9 месяцев 2018 года</w:t>
      </w:r>
      <w:r>
        <w:rPr>
          <w:sz w:val="28"/>
        </w:rPr>
        <w:t xml:space="preserve"> в разрезе данной статьи</w:t>
      </w:r>
      <w:r w:rsidRPr="007C3633">
        <w:rPr>
          <w:sz w:val="28"/>
        </w:rPr>
        <w:t xml:space="preserve"> (стр. 11 том 2 вх. 5419 от 31.10.2018)</w:t>
      </w:r>
      <w:r>
        <w:rPr>
          <w:sz w:val="28"/>
        </w:rPr>
        <w:t>.</w:t>
      </w:r>
      <w:r w:rsidRPr="007C3633">
        <w:rPr>
          <w:sz w:val="28"/>
          <w:szCs w:val="28"/>
        </w:rPr>
        <w:t xml:space="preserve"> </w:t>
      </w:r>
      <w:r>
        <w:rPr>
          <w:sz w:val="28"/>
          <w:szCs w:val="28"/>
        </w:rPr>
        <w:t xml:space="preserve">Экономически обоснованная величина затрат на обучение персонала составляет 29 тыс. руб., с учетом применения ИПЦ </w:t>
      </w:r>
      <w:r>
        <w:rPr>
          <w:sz w:val="28"/>
          <w:szCs w:val="28"/>
        </w:rPr>
        <w:br/>
        <w:t xml:space="preserve">1,046 (2019/2018), </w:t>
      </w:r>
      <w:r>
        <w:rPr>
          <w:sz w:val="28"/>
        </w:rPr>
        <w:t>опубликованного</w:t>
      </w:r>
      <w:r w:rsidRPr="00650C6F">
        <w:rPr>
          <w:sz w:val="28"/>
        </w:rPr>
        <w:t xml:space="preserve"> на сайте Минэкономразвития России 01.10.2018</w:t>
      </w:r>
      <w:r>
        <w:rPr>
          <w:sz w:val="28"/>
        </w:rPr>
        <w:t>, к фактическим расходам.</w:t>
      </w:r>
    </w:p>
    <w:p w14:paraId="1507F6ED" w14:textId="77777777" w:rsidR="00C46759" w:rsidRPr="00650C6F" w:rsidRDefault="00C46759" w:rsidP="00C46759">
      <w:pPr>
        <w:spacing w:line="360" w:lineRule="auto"/>
        <w:ind w:firstLine="851"/>
        <w:jc w:val="both"/>
        <w:rPr>
          <w:sz w:val="28"/>
        </w:rPr>
      </w:pPr>
      <w:r>
        <w:rPr>
          <w:sz w:val="28"/>
        </w:rPr>
        <w:t>П</w:t>
      </w:r>
      <w:r w:rsidRPr="00650C6F">
        <w:rPr>
          <w:sz w:val="28"/>
        </w:rPr>
        <w:t xml:space="preserve">редприятием планируются расходы </w:t>
      </w:r>
      <w:r>
        <w:rPr>
          <w:sz w:val="28"/>
        </w:rPr>
        <w:t xml:space="preserve">по данной статье в размере </w:t>
      </w:r>
      <w:r>
        <w:rPr>
          <w:sz w:val="28"/>
        </w:rPr>
        <w:br/>
        <w:t xml:space="preserve">68 </w:t>
      </w:r>
      <w:r w:rsidRPr="00650C6F">
        <w:rPr>
          <w:sz w:val="28"/>
        </w:rPr>
        <w:t>тыс. руб.</w:t>
      </w:r>
    </w:p>
    <w:p w14:paraId="6D989FE9" w14:textId="77777777" w:rsidR="00C46759" w:rsidRDefault="00C46759" w:rsidP="00C46759">
      <w:pPr>
        <w:spacing w:line="360" w:lineRule="auto"/>
        <w:ind w:firstLine="851"/>
        <w:jc w:val="both"/>
        <w:rPr>
          <w:b/>
          <w:sz w:val="28"/>
          <w:szCs w:val="28"/>
        </w:rPr>
      </w:pPr>
      <w:r w:rsidRPr="007F6D4F">
        <w:rPr>
          <w:sz w:val="28"/>
        </w:rPr>
        <w:t xml:space="preserve">Расходы в размере </w:t>
      </w:r>
      <w:r>
        <w:rPr>
          <w:sz w:val="28"/>
        </w:rPr>
        <w:t>39</w:t>
      </w:r>
      <w:r w:rsidRPr="007F6D4F">
        <w:rPr>
          <w:sz w:val="28"/>
        </w:rPr>
        <w:t xml:space="preserve"> тыс. руб., не подтвержденные предприятием документально, подлежат исключению из НВВ на 2019 год, как экономически необоснованные.</w:t>
      </w:r>
    </w:p>
    <w:p w14:paraId="133BA83B" w14:textId="77777777" w:rsidR="00C46759" w:rsidRDefault="00C46759" w:rsidP="00C46759"/>
    <w:p w14:paraId="72B19933" w14:textId="77777777" w:rsidR="00C46759" w:rsidRDefault="00C46759" w:rsidP="00C46759"/>
    <w:p w14:paraId="224F3B75" w14:textId="77777777" w:rsidR="00C46759" w:rsidRPr="00E90853" w:rsidRDefault="00C46759" w:rsidP="00C46759">
      <w:pPr>
        <w:pStyle w:val="2"/>
        <w:spacing w:line="360" w:lineRule="auto"/>
        <w:ind w:left="0"/>
        <w:rPr>
          <w:sz w:val="28"/>
        </w:rPr>
      </w:pPr>
      <w:bookmarkStart w:id="180" w:name="_Toc532316552"/>
      <w:r>
        <w:rPr>
          <w:sz w:val="28"/>
        </w:rPr>
        <w:t>3.1.</w:t>
      </w:r>
      <w:r w:rsidRPr="00041FD0">
        <w:rPr>
          <w:sz w:val="28"/>
        </w:rPr>
        <w:t>1.</w:t>
      </w:r>
      <w:r>
        <w:rPr>
          <w:sz w:val="28"/>
        </w:rPr>
        <w:t>8</w:t>
      </w:r>
      <w:r w:rsidRPr="00041FD0">
        <w:rPr>
          <w:sz w:val="28"/>
        </w:rPr>
        <w:t xml:space="preserve">) </w:t>
      </w:r>
      <w:r>
        <w:rPr>
          <w:sz w:val="28"/>
        </w:rPr>
        <w:t>арендная плата</w:t>
      </w:r>
      <w:bookmarkEnd w:id="180"/>
    </w:p>
    <w:p w14:paraId="54A8A9C8" w14:textId="77777777" w:rsidR="00C46759" w:rsidRDefault="00C46759" w:rsidP="00C46759">
      <w:pPr>
        <w:spacing w:line="360" w:lineRule="auto"/>
        <w:ind w:right="-1" w:firstLine="851"/>
        <w:jc w:val="both"/>
        <w:rPr>
          <w:sz w:val="28"/>
          <w:szCs w:val="28"/>
        </w:rPr>
      </w:pPr>
      <w:r w:rsidRPr="00545977">
        <w:rPr>
          <w:sz w:val="28"/>
          <w:szCs w:val="28"/>
        </w:rPr>
        <w:t xml:space="preserve">По данной статье предприятие представило </w:t>
      </w:r>
      <w:r>
        <w:rPr>
          <w:sz w:val="28"/>
          <w:szCs w:val="28"/>
        </w:rPr>
        <w:t>д</w:t>
      </w:r>
      <w:r w:rsidRPr="00476458">
        <w:rPr>
          <w:sz w:val="28"/>
          <w:szCs w:val="28"/>
        </w:rPr>
        <w:t>оговор аренды недвижимого имущества без права последующего выкупа № ГТС-4-15/НТК-16-15 от 29.04.2015 с ООО</w:t>
      </w:r>
      <w:r>
        <w:rPr>
          <w:sz w:val="28"/>
          <w:szCs w:val="28"/>
        </w:rPr>
        <w:t xml:space="preserve"> «</w:t>
      </w:r>
      <w:r w:rsidRPr="00476458">
        <w:rPr>
          <w:sz w:val="28"/>
          <w:szCs w:val="28"/>
        </w:rPr>
        <w:t>СтройТехПроект</w:t>
      </w:r>
      <w:r>
        <w:rPr>
          <w:sz w:val="28"/>
          <w:szCs w:val="28"/>
        </w:rPr>
        <w:t>» на н</w:t>
      </w:r>
      <w:r w:rsidRPr="00476458">
        <w:rPr>
          <w:sz w:val="28"/>
          <w:szCs w:val="28"/>
        </w:rPr>
        <w:t>ежилые здания, расположенные по адресам, г. Новокузнецк, ул. Курако, №34, №34 копус 1, №34 корпус 2</w:t>
      </w:r>
      <w:r>
        <w:rPr>
          <w:sz w:val="28"/>
          <w:szCs w:val="28"/>
        </w:rPr>
        <w:t xml:space="preserve"> </w:t>
      </w:r>
      <w:r>
        <w:rPr>
          <w:sz w:val="28"/>
          <w:szCs w:val="28"/>
        </w:rPr>
        <w:br/>
      </w:r>
      <w:r w:rsidRPr="00476458">
        <w:rPr>
          <w:sz w:val="28"/>
          <w:szCs w:val="28"/>
        </w:rPr>
        <w:t>(стр. 213 том 1)</w:t>
      </w:r>
      <w:r>
        <w:rPr>
          <w:sz w:val="28"/>
          <w:szCs w:val="28"/>
        </w:rPr>
        <w:t>. Договор действует</w:t>
      </w:r>
      <w:r w:rsidRPr="00476458">
        <w:rPr>
          <w:sz w:val="28"/>
          <w:szCs w:val="28"/>
        </w:rPr>
        <w:t xml:space="preserve"> до 31.12.2020 </w:t>
      </w:r>
      <w:r>
        <w:rPr>
          <w:sz w:val="28"/>
          <w:szCs w:val="28"/>
        </w:rPr>
        <w:t>без</w:t>
      </w:r>
      <w:r w:rsidRPr="00476458">
        <w:rPr>
          <w:sz w:val="28"/>
          <w:szCs w:val="28"/>
        </w:rPr>
        <w:t xml:space="preserve"> автопролонгации</w:t>
      </w:r>
      <w:r>
        <w:rPr>
          <w:sz w:val="28"/>
          <w:szCs w:val="28"/>
        </w:rPr>
        <w:t>. Также представлены: р</w:t>
      </w:r>
      <w:r w:rsidRPr="00476458">
        <w:rPr>
          <w:sz w:val="28"/>
          <w:szCs w:val="28"/>
        </w:rPr>
        <w:t>асчет стоимости арендной платы в соответствии с п.</w:t>
      </w:r>
      <w:r>
        <w:rPr>
          <w:sz w:val="28"/>
          <w:szCs w:val="28"/>
        </w:rPr>
        <w:t xml:space="preserve"> </w:t>
      </w:r>
      <w:r w:rsidRPr="00476458">
        <w:rPr>
          <w:sz w:val="28"/>
          <w:szCs w:val="28"/>
        </w:rPr>
        <w:t xml:space="preserve">45 </w:t>
      </w:r>
      <w:r>
        <w:rPr>
          <w:sz w:val="28"/>
          <w:szCs w:val="28"/>
        </w:rPr>
        <w:t>Основ ценообразования; конкурсная документация, с</w:t>
      </w:r>
      <w:r w:rsidRPr="00476458">
        <w:rPr>
          <w:sz w:val="28"/>
          <w:szCs w:val="28"/>
        </w:rPr>
        <w:t>видетельств</w:t>
      </w:r>
      <w:r>
        <w:rPr>
          <w:sz w:val="28"/>
          <w:szCs w:val="28"/>
        </w:rPr>
        <w:t>а</w:t>
      </w:r>
      <w:r w:rsidRPr="00476458">
        <w:rPr>
          <w:sz w:val="28"/>
          <w:szCs w:val="28"/>
        </w:rPr>
        <w:t xml:space="preserve"> о государственной регистрации права</w:t>
      </w:r>
      <w:r>
        <w:rPr>
          <w:sz w:val="28"/>
          <w:szCs w:val="28"/>
        </w:rPr>
        <w:t xml:space="preserve"> на передаваемые объекты недвижимости (стр. 224-226 </w:t>
      </w:r>
      <w:r>
        <w:rPr>
          <w:sz w:val="28"/>
          <w:szCs w:val="28"/>
        </w:rPr>
        <w:br/>
        <w:t>том 1).</w:t>
      </w:r>
      <w:r w:rsidRPr="00476458">
        <w:rPr>
          <w:sz w:val="28"/>
          <w:szCs w:val="28"/>
        </w:rPr>
        <w:t xml:space="preserve"> </w:t>
      </w:r>
      <w:r>
        <w:rPr>
          <w:sz w:val="28"/>
          <w:szCs w:val="28"/>
        </w:rPr>
        <w:t>Затраты по представленному договору составляют 702 тыс. руб., в соответствии с процентом распределения затрат согласно учетной политике.</w:t>
      </w:r>
    </w:p>
    <w:p w14:paraId="658632EC" w14:textId="77777777" w:rsidR="00C46759" w:rsidRPr="00650C6F" w:rsidRDefault="00C46759" w:rsidP="00C46759">
      <w:pPr>
        <w:spacing w:line="360" w:lineRule="auto"/>
        <w:ind w:right="-1" w:firstLine="851"/>
        <w:jc w:val="both"/>
        <w:rPr>
          <w:sz w:val="28"/>
        </w:rPr>
      </w:pPr>
      <w:r>
        <w:rPr>
          <w:sz w:val="28"/>
        </w:rPr>
        <w:t>П</w:t>
      </w:r>
      <w:r w:rsidRPr="00650C6F">
        <w:rPr>
          <w:sz w:val="28"/>
        </w:rPr>
        <w:t xml:space="preserve">редприятием планируются расходы </w:t>
      </w:r>
      <w:r>
        <w:rPr>
          <w:sz w:val="28"/>
        </w:rPr>
        <w:t xml:space="preserve">по данной статье в размере </w:t>
      </w:r>
      <w:r>
        <w:rPr>
          <w:sz w:val="28"/>
        </w:rPr>
        <w:br/>
        <w:t xml:space="preserve">750 </w:t>
      </w:r>
      <w:r w:rsidRPr="00650C6F">
        <w:rPr>
          <w:sz w:val="28"/>
        </w:rPr>
        <w:t>тыс. руб.</w:t>
      </w:r>
    </w:p>
    <w:p w14:paraId="685C7CB2" w14:textId="77777777" w:rsidR="00C46759" w:rsidRDefault="00C46759" w:rsidP="00C46759">
      <w:pPr>
        <w:spacing w:line="360" w:lineRule="auto"/>
        <w:ind w:right="-1" w:firstLine="851"/>
        <w:jc w:val="both"/>
        <w:rPr>
          <w:b/>
          <w:sz w:val="28"/>
          <w:szCs w:val="28"/>
        </w:rPr>
      </w:pPr>
      <w:r w:rsidRPr="007F6D4F">
        <w:rPr>
          <w:sz w:val="28"/>
        </w:rPr>
        <w:t xml:space="preserve">Расходы в размере </w:t>
      </w:r>
      <w:r>
        <w:rPr>
          <w:sz w:val="28"/>
        </w:rPr>
        <w:t>48</w:t>
      </w:r>
      <w:r w:rsidRPr="007F6D4F">
        <w:rPr>
          <w:sz w:val="28"/>
        </w:rPr>
        <w:t xml:space="preserve"> тыс. руб., не подтвержденные предприятием документально, подлежат исключению из НВВ на 2019 год, как экономически необоснованные.</w:t>
      </w:r>
    </w:p>
    <w:p w14:paraId="3F28A742" w14:textId="77777777" w:rsidR="00C46759" w:rsidRDefault="00C46759" w:rsidP="00C46759">
      <w:pPr>
        <w:tabs>
          <w:tab w:val="left" w:pos="426"/>
        </w:tabs>
        <w:spacing w:line="360" w:lineRule="auto"/>
        <w:ind w:firstLine="851"/>
        <w:jc w:val="both"/>
        <w:rPr>
          <w:sz w:val="28"/>
          <w:szCs w:val="28"/>
        </w:rPr>
      </w:pPr>
      <w:r>
        <w:rPr>
          <w:sz w:val="28"/>
          <w:szCs w:val="28"/>
        </w:rPr>
        <w:br w:type="page"/>
        <w:t xml:space="preserve">Базовый уровень операционных расходов на передачу </w:t>
      </w:r>
      <w:r w:rsidRPr="000F7D04">
        <w:rPr>
          <w:sz w:val="28"/>
          <w:szCs w:val="28"/>
        </w:rPr>
        <w:t xml:space="preserve">тепловой энергии </w:t>
      </w:r>
      <w:r>
        <w:rPr>
          <w:sz w:val="28"/>
          <w:szCs w:val="28"/>
        </w:rPr>
        <w:t>приведен в таблице 2.</w:t>
      </w:r>
    </w:p>
    <w:p w14:paraId="15A56CB7" w14:textId="77777777" w:rsidR="00C46759" w:rsidRDefault="00C46759" w:rsidP="00C46759">
      <w:pPr>
        <w:numPr>
          <w:ilvl w:val="0"/>
          <w:numId w:val="16"/>
        </w:numPr>
        <w:spacing w:line="360" w:lineRule="auto"/>
        <w:ind w:right="-427"/>
        <w:jc w:val="right"/>
        <w:rPr>
          <w:sz w:val="28"/>
          <w:szCs w:val="28"/>
        </w:rPr>
      </w:pPr>
    </w:p>
    <w:p w14:paraId="064864E0" w14:textId="77777777" w:rsidR="00C46759" w:rsidRPr="00240686" w:rsidRDefault="00C46759" w:rsidP="00C46759">
      <w:pPr>
        <w:jc w:val="center"/>
        <w:rPr>
          <w:sz w:val="28"/>
        </w:rPr>
      </w:pPr>
      <w:r w:rsidRPr="00240686">
        <w:rPr>
          <w:b/>
          <w:sz w:val="28"/>
        </w:rPr>
        <w:t>Определение операционных (подконтрольных) расходов на первый год долгосрочного периода регулирования (базовый уровень операционных расходов)</w:t>
      </w:r>
      <w:r w:rsidRPr="00240686">
        <w:rPr>
          <w:sz w:val="28"/>
        </w:rPr>
        <w:t xml:space="preserve"> (приложение 5.1 к Методическим указаниям)</w:t>
      </w:r>
    </w:p>
    <w:p w14:paraId="2252A84A" w14:textId="77777777" w:rsidR="00C46759" w:rsidRPr="00240686" w:rsidRDefault="00C46759" w:rsidP="00C46759">
      <w:pPr>
        <w:spacing w:line="360" w:lineRule="auto"/>
        <w:jc w:val="right"/>
        <w:rPr>
          <w:sz w:val="28"/>
          <w:szCs w:val="28"/>
        </w:rPr>
      </w:pPr>
      <w:r w:rsidRPr="00240686">
        <w:rPr>
          <w:sz w:val="28"/>
          <w:szCs w:val="28"/>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4733"/>
        <w:gridCol w:w="2084"/>
        <w:gridCol w:w="2162"/>
      </w:tblGrid>
      <w:tr w:rsidR="00C46759" w:rsidRPr="00240686" w14:paraId="4C89658D" w14:textId="77777777" w:rsidTr="00BD727B">
        <w:trPr>
          <w:trHeight w:val="1080"/>
        </w:trPr>
        <w:tc>
          <w:tcPr>
            <w:tcW w:w="653" w:type="dxa"/>
            <w:shd w:val="clear" w:color="auto" w:fill="auto"/>
            <w:vAlign w:val="center"/>
            <w:hideMark/>
          </w:tcPr>
          <w:p w14:paraId="580EDA3A" w14:textId="77777777" w:rsidR="00C46759" w:rsidRPr="00240686" w:rsidRDefault="00C46759" w:rsidP="00BD727B">
            <w:pPr>
              <w:jc w:val="center"/>
              <w:rPr>
                <w:sz w:val="28"/>
                <w:szCs w:val="28"/>
              </w:rPr>
            </w:pPr>
            <w:r w:rsidRPr="00240686">
              <w:rPr>
                <w:sz w:val="28"/>
                <w:szCs w:val="28"/>
              </w:rPr>
              <w:t>№ п/п</w:t>
            </w:r>
          </w:p>
        </w:tc>
        <w:tc>
          <w:tcPr>
            <w:tcW w:w="4901" w:type="dxa"/>
            <w:shd w:val="clear" w:color="auto" w:fill="auto"/>
            <w:vAlign w:val="center"/>
            <w:hideMark/>
          </w:tcPr>
          <w:p w14:paraId="4CD6B784" w14:textId="77777777" w:rsidR="00C46759" w:rsidRPr="00240686" w:rsidRDefault="00C46759" w:rsidP="00BD727B">
            <w:pPr>
              <w:jc w:val="center"/>
              <w:rPr>
                <w:sz w:val="28"/>
                <w:szCs w:val="28"/>
              </w:rPr>
            </w:pPr>
            <w:r w:rsidRPr="00240686">
              <w:rPr>
                <w:sz w:val="28"/>
                <w:szCs w:val="28"/>
              </w:rPr>
              <w:t>Наименование расхода</w:t>
            </w:r>
          </w:p>
        </w:tc>
        <w:tc>
          <w:tcPr>
            <w:tcW w:w="2114" w:type="dxa"/>
            <w:shd w:val="clear" w:color="auto" w:fill="auto"/>
            <w:vAlign w:val="center"/>
            <w:hideMark/>
          </w:tcPr>
          <w:p w14:paraId="644B11A0" w14:textId="77777777" w:rsidR="00C46759" w:rsidRPr="00240686" w:rsidRDefault="00C46759" w:rsidP="00BD727B">
            <w:pPr>
              <w:jc w:val="center"/>
              <w:rPr>
                <w:sz w:val="28"/>
                <w:szCs w:val="28"/>
              </w:rPr>
            </w:pPr>
            <w:r w:rsidRPr="00240686">
              <w:rPr>
                <w:sz w:val="28"/>
                <w:szCs w:val="28"/>
              </w:rPr>
              <w:t>Утверждено РЭК на 201</w:t>
            </w:r>
            <w:r>
              <w:rPr>
                <w:sz w:val="28"/>
                <w:szCs w:val="28"/>
              </w:rPr>
              <w:t>8</w:t>
            </w:r>
            <w:r w:rsidRPr="00240686">
              <w:rPr>
                <w:sz w:val="28"/>
                <w:szCs w:val="28"/>
              </w:rPr>
              <w:t xml:space="preserve"> год</w:t>
            </w:r>
          </w:p>
        </w:tc>
        <w:tc>
          <w:tcPr>
            <w:tcW w:w="2186" w:type="dxa"/>
            <w:shd w:val="clear" w:color="auto" w:fill="auto"/>
            <w:vAlign w:val="center"/>
            <w:hideMark/>
          </w:tcPr>
          <w:p w14:paraId="2EF01CB0" w14:textId="77777777" w:rsidR="00C46759" w:rsidRPr="00240686" w:rsidRDefault="00C46759" w:rsidP="00BD727B">
            <w:pPr>
              <w:jc w:val="center"/>
              <w:rPr>
                <w:sz w:val="28"/>
                <w:szCs w:val="28"/>
              </w:rPr>
            </w:pPr>
            <w:r w:rsidRPr="00240686">
              <w:rPr>
                <w:sz w:val="28"/>
                <w:szCs w:val="28"/>
              </w:rPr>
              <w:t>Предложение экспертов на 201</w:t>
            </w:r>
            <w:r>
              <w:rPr>
                <w:sz w:val="28"/>
                <w:szCs w:val="28"/>
              </w:rPr>
              <w:t>9</w:t>
            </w:r>
            <w:r w:rsidRPr="00240686">
              <w:rPr>
                <w:sz w:val="28"/>
                <w:szCs w:val="28"/>
              </w:rPr>
              <w:t xml:space="preserve"> год</w:t>
            </w:r>
          </w:p>
        </w:tc>
      </w:tr>
      <w:tr w:rsidR="00C46759" w:rsidRPr="00240686" w14:paraId="7A5C8983" w14:textId="77777777" w:rsidTr="00BD727B">
        <w:trPr>
          <w:trHeight w:val="447"/>
        </w:trPr>
        <w:tc>
          <w:tcPr>
            <w:tcW w:w="653" w:type="dxa"/>
            <w:shd w:val="clear" w:color="auto" w:fill="auto"/>
            <w:vAlign w:val="center"/>
            <w:hideMark/>
          </w:tcPr>
          <w:p w14:paraId="4E09B55A" w14:textId="77777777" w:rsidR="00C46759" w:rsidRPr="00240686" w:rsidRDefault="00C46759" w:rsidP="00BD727B">
            <w:pPr>
              <w:jc w:val="center"/>
              <w:rPr>
                <w:sz w:val="28"/>
                <w:szCs w:val="28"/>
              </w:rPr>
            </w:pPr>
            <w:r w:rsidRPr="00240686">
              <w:rPr>
                <w:sz w:val="28"/>
                <w:szCs w:val="28"/>
              </w:rPr>
              <w:t>1</w:t>
            </w:r>
          </w:p>
        </w:tc>
        <w:tc>
          <w:tcPr>
            <w:tcW w:w="4901" w:type="dxa"/>
            <w:shd w:val="clear" w:color="auto" w:fill="auto"/>
            <w:vAlign w:val="center"/>
            <w:hideMark/>
          </w:tcPr>
          <w:p w14:paraId="657F2372" w14:textId="77777777" w:rsidR="00C46759" w:rsidRPr="00240686" w:rsidRDefault="00C46759" w:rsidP="00BD727B">
            <w:pPr>
              <w:rPr>
                <w:sz w:val="28"/>
                <w:szCs w:val="28"/>
              </w:rPr>
            </w:pPr>
            <w:r w:rsidRPr="00240686">
              <w:rPr>
                <w:sz w:val="28"/>
                <w:szCs w:val="28"/>
              </w:rPr>
              <w:t>Расходы на приобретение сырья и материалов</w:t>
            </w:r>
          </w:p>
        </w:tc>
        <w:tc>
          <w:tcPr>
            <w:tcW w:w="2114" w:type="dxa"/>
            <w:shd w:val="clear" w:color="auto" w:fill="auto"/>
            <w:vAlign w:val="center"/>
          </w:tcPr>
          <w:p w14:paraId="597FBFE1" w14:textId="77777777" w:rsidR="00C46759" w:rsidRPr="001469AE" w:rsidRDefault="00C46759" w:rsidP="00BD727B">
            <w:pPr>
              <w:jc w:val="center"/>
              <w:rPr>
                <w:sz w:val="28"/>
              </w:rPr>
            </w:pPr>
            <w:r w:rsidRPr="001469AE">
              <w:rPr>
                <w:sz w:val="28"/>
              </w:rPr>
              <w:t>2 016</w:t>
            </w:r>
          </w:p>
        </w:tc>
        <w:tc>
          <w:tcPr>
            <w:tcW w:w="2186" w:type="dxa"/>
            <w:shd w:val="clear" w:color="auto" w:fill="auto"/>
            <w:vAlign w:val="center"/>
          </w:tcPr>
          <w:p w14:paraId="14F0F10F" w14:textId="77777777" w:rsidR="00C46759" w:rsidRPr="001469AE" w:rsidRDefault="00C46759" w:rsidP="00BD727B">
            <w:pPr>
              <w:jc w:val="center"/>
              <w:rPr>
                <w:sz w:val="28"/>
              </w:rPr>
            </w:pPr>
            <w:r w:rsidRPr="001469AE">
              <w:rPr>
                <w:sz w:val="28"/>
              </w:rPr>
              <w:t>4 472</w:t>
            </w:r>
          </w:p>
        </w:tc>
      </w:tr>
      <w:tr w:rsidR="00C46759" w:rsidRPr="00240686" w14:paraId="6CC083D8" w14:textId="77777777" w:rsidTr="00BD727B">
        <w:trPr>
          <w:trHeight w:val="70"/>
        </w:trPr>
        <w:tc>
          <w:tcPr>
            <w:tcW w:w="653" w:type="dxa"/>
            <w:shd w:val="clear" w:color="auto" w:fill="auto"/>
            <w:vAlign w:val="center"/>
            <w:hideMark/>
          </w:tcPr>
          <w:p w14:paraId="4B146837" w14:textId="77777777" w:rsidR="00C46759" w:rsidRPr="00240686" w:rsidRDefault="00C46759" w:rsidP="00BD727B">
            <w:pPr>
              <w:jc w:val="center"/>
              <w:rPr>
                <w:sz w:val="28"/>
                <w:szCs w:val="28"/>
              </w:rPr>
            </w:pPr>
            <w:r w:rsidRPr="00240686">
              <w:rPr>
                <w:sz w:val="28"/>
                <w:szCs w:val="28"/>
              </w:rPr>
              <w:t>2</w:t>
            </w:r>
          </w:p>
        </w:tc>
        <w:tc>
          <w:tcPr>
            <w:tcW w:w="4901" w:type="dxa"/>
            <w:shd w:val="clear" w:color="auto" w:fill="auto"/>
            <w:vAlign w:val="center"/>
            <w:hideMark/>
          </w:tcPr>
          <w:p w14:paraId="68EEE91C" w14:textId="77777777" w:rsidR="00C46759" w:rsidRPr="00240686" w:rsidRDefault="00C46759" w:rsidP="00BD727B">
            <w:pPr>
              <w:rPr>
                <w:sz w:val="28"/>
                <w:szCs w:val="28"/>
              </w:rPr>
            </w:pPr>
            <w:r w:rsidRPr="00240686">
              <w:rPr>
                <w:sz w:val="28"/>
                <w:szCs w:val="28"/>
              </w:rPr>
              <w:t>Расходы на ремонт основных средств</w:t>
            </w:r>
          </w:p>
        </w:tc>
        <w:tc>
          <w:tcPr>
            <w:tcW w:w="2114" w:type="dxa"/>
            <w:shd w:val="clear" w:color="auto" w:fill="auto"/>
            <w:vAlign w:val="center"/>
          </w:tcPr>
          <w:p w14:paraId="3071BCED" w14:textId="77777777" w:rsidR="00C46759" w:rsidRPr="001469AE" w:rsidRDefault="00C46759" w:rsidP="00BD727B">
            <w:pPr>
              <w:jc w:val="center"/>
              <w:rPr>
                <w:sz w:val="28"/>
              </w:rPr>
            </w:pPr>
            <w:r w:rsidRPr="001469AE">
              <w:rPr>
                <w:sz w:val="28"/>
              </w:rPr>
              <w:t>1 833</w:t>
            </w:r>
          </w:p>
        </w:tc>
        <w:tc>
          <w:tcPr>
            <w:tcW w:w="2186" w:type="dxa"/>
            <w:shd w:val="clear" w:color="auto" w:fill="auto"/>
            <w:vAlign w:val="center"/>
          </w:tcPr>
          <w:p w14:paraId="16699D34" w14:textId="77777777" w:rsidR="00C46759" w:rsidRPr="001469AE" w:rsidRDefault="00C46759" w:rsidP="00BD727B">
            <w:pPr>
              <w:jc w:val="center"/>
              <w:rPr>
                <w:sz w:val="28"/>
              </w:rPr>
            </w:pPr>
            <w:r w:rsidRPr="001469AE">
              <w:rPr>
                <w:sz w:val="28"/>
              </w:rPr>
              <w:t>1 172</w:t>
            </w:r>
          </w:p>
        </w:tc>
      </w:tr>
      <w:tr w:rsidR="00C46759" w:rsidRPr="00240686" w14:paraId="07721660" w14:textId="77777777" w:rsidTr="00BD727B">
        <w:trPr>
          <w:trHeight w:val="70"/>
        </w:trPr>
        <w:tc>
          <w:tcPr>
            <w:tcW w:w="653" w:type="dxa"/>
            <w:shd w:val="clear" w:color="auto" w:fill="auto"/>
            <w:vAlign w:val="center"/>
            <w:hideMark/>
          </w:tcPr>
          <w:p w14:paraId="308ED8E6" w14:textId="77777777" w:rsidR="00C46759" w:rsidRPr="00240686" w:rsidRDefault="00C46759" w:rsidP="00BD727B">
            <w:pPr>
              <w:jc w:val="center"/>
              <w:rPr>
                <w:sz w:val="28"/>
                <w:szCs w:val="28"/>
              </w:rPr>
            </w:pPr>
            <w:r w:rsidRPr="00240686">
              <w:rPr>
                <w:sz w:val="28"/>
                <w:szCs w:val="28"/>
              </w:rPr>
              <w:t>3</w:t>
            </w:r>
          </w:p>
        </w:tc>
        <w:tc>
          <w:tcPr>
            <w:tcW w:w="4901" w:type="dxa"/>
            <w:shd w:val="clear" w:color="auto" w:fill="auto"/>
            <w:vAlign w:val="center"/>
            <w:hideMark/>
          </w:tcPr>
          <w:p w14:paraId="7323CAE4" w14:textId="77777777" w:rsidR="00C46759" w:rsidRPr="00240686" w:rsidRDefault="00C46759" w:rsidP="00BD727B">
            <w:pPr>
              <w:rPr>
                <w:sz w:val="28"/>
                <w:szCs w:val="28"/>
              </w:rPr>
            </w:pPr>
            <w:r w:rsidRPr="00240686">
              <w:rPr>
                <w:sz w:val="28"/>
                <w:szCs w:val="28"/>
              </w:rPr>
              <w:t>Расходы на оплату труда</w:t>
            </w:r>
          </w:p>
        </w:tc>
        <w:tc>
          <w:tcPr>
            <w:tcW w:w="2114" w:type="dxa"/>
            <w:shd w:val="clear" w:color="auto" w:fill="auto"/>
            <w:vAlign w:val="center"/>
          </w:tcPr>
          <w:p w14:paraId="3F2B76C7" w14:textId="77777777" w:rsidR="00C46759" w:rsidRPr="001469AE" w:rsidRDefault="00C46759" w:rsidP="00BD727B">
            <w:pPr>
              <w:jc w:val="center"/>
              <w:rPr>
                <w:sz w:val="28"/>
              </w:rPr>
            </w:pPr>
            <w:r w:rsidRPr="001469AE">
              <w:rPr>
                <w:sz w:val="28"/>
              </w:rPr>
              <w:t>10 916</w:t>
            </w:r>
          </w:p>
        </w:tc>
        <w:tc>
          <w:tcPr>
            <w:tcW w:w="2186" w:type="dxa"/>
            <w:shd w:val="clear" w:color="auto" w:fill="auto"/>
            <w:vAlign w:val="center"/>
          </w:tcPr>
          <w:p w14:paraId="01788424" w14:textId="77777777" w:rsidR="00C46759" w:rsidRPr="001469AE" w:rsidRDefault="00C46759" w:rsidP="00BD727B">
            <w:pPr>
              <w:jc w:val="center"/>
              <w:rPr>
                <w:sz w:val="28"/>
              </w:rPr>
            </w:pPr>
            <w:r w:rsidRPr="001469AE">
              <w:rPr>
                <w:sz w:val="28"/>
              </w:rPr>
              <w:t>14 387</w:t>
            </w:r>
          </w:p>
        </w:tc>
      </w:tr>
      <w:tr w:rsidR="00C46759" w:rsidRPr="00240686" w14:paraId="2926BB22" w14:textId="77777777" w:rsidTr="00BD727B">
        <w:trPr>
          <w:trHeight w:val="1080"/>
        </w:trPr>
        <w:tc>
          <w:tcPr>
            <w:tcW w:w="653" w:type="dxa"/>
            <w:shd w:val="clear" w:color="auto" w:fill="auto"/>
            <w:vAlign w:val="center"/>
            <w:hideMark/>
          </w:tcPr>
          <w:p w14:paraId="3ED10451" w14:textId="77777777" w:rsidR="00C46759" w:rsidRPr="00240686" w:rsidRDefault="00C46759" w:rsidP="00BD727B">
            <w:pPr>
              <w:jc w:val="center"/>
              <w:rPr>
                <w:sz w:val="28"/>
                <w:szCs w:val="28"/>
              </w:rPr>
            </w:pPr>
            <w:r w:rsidRPr="00240686">
              <w:rPr>
                <w:sz w:val="28"/>
                <w:szCs w:val="28"/>
              </w:rPr>
              <w:t>4</w:t>
            </w:r>
          </w:p>
        </w:tc>
        <w:tc>
          <w:tcPr>
            <w:tcW w:w="4901" w:type="dxa"/>
            <w:shd w:val="clear" w:color="auto" w:fill="auto"/>
            <w:vAlign w:val="center"/>
            <w:hideMark/>
          </w:tcPr>
          <w:p w14:paraId="739F798B" w14:textId="77777777" w:rsidR="00C46759" w:rsidRPr="00240686" w:rsidRDefault="00C46759" w:rsidP="00BD727B">
            <w:pPr>
              <w:rPr>
                <w:sz w:val="28"/>
                <w:szCs w:val="28"/>
              </w:rPr>
            </w:pPr>
            <w:r w:rsidRPr="00240686">
              <w:rPr>
                <w:sz w:val="28"/>
                <w:szCs w:val="28"/>
              </w:rPr>
              <w:t>Расходы на оплату работ и услуг производственного характера, выполняемых по договорам со сторонними организациями</w:t>
            </w:r>
          </w:p>
        </w:tc>
        <w:tc>
          <w:tcPr>
            <w:tcW w:w="2114" w:type="dxa"/>
            <w:shd w:val="clear" w:color="auto" w:fill="auto"/>
            <w:vAlign w:val="center"/>
          </w:tcPr>
          <w:p w14:paraId="4806B10C" w14:textId="77777777" w:rsidR="00C46759" w:rsidRPr="001469AE" w:rsidRDefault="00C46759" w:rsidP="00BD727B">
            <w:pPr>
              <w:jc w:val="center"/>
              <w:rPr>
                <w:sz w:val="28"/>
              </w:rPr>
            </w:pPr>
            <w:r w:rsidRPr="001469AE">
              <w:rPr>
                <w:sz w:val="28"/>
              </w:rPr>
              <w:t>92</w:t>
            </w:r>
          </w:p>
        </w:tc>
        <w:tc>
          <w:tcPr>
            <w:tcW w:w="2186" w:type="dxa"/>
            <w:shd w:val="clear" w:color="auto" w:fill="auto"/>
            <w:vAlign w:val="center"/>
          </w:tcPr>
          <w:p w14:paraId="43C2F466" w14:textId="77777777" w:rsidR="00C46759" w:rsidRPr="001469AE" w:rsidRDefault="00C46759" w:rsidP="00BD727B">
            <w:pPr>
              <w:jc w:val="center"/>
              <w:rPr>
                <w:sz w:val="28"/>
              </w:rPr>
            </w:pPr>
            <w:r w:rsidRPr="001469AE">
              <w:rPr>
                <w:sz w:val="28"/>
              </w:rPr>
              <w:t>1 140</w:t>
            </w:r>
          </w:p>
        </w:tc>
      </w:tr>
      <w:tr w:rsidR="00C46759" w:rsidRPr="00240686" w14:paraId="5E4151B3" w14:textId="77777777" w:rsidTr="00BD727B">
        <w:trPr>
          <w:trHeight w:val="1080"/>
        </w:trPr>
        <w:tc>
          <w:tcPr>
            <w:tcW w:w="653" w:type="dxa"/>
            <w:shd w:val="clear" w:color="auto" w:fill="auto"/>
            <w:vAlign w:val="center"/>
            <w:hideMark/>
          </w:tcPr>
          <w:p w14:paraId="4DE5C52B" w14:textId="77777777" w:rsidR="00C46759" w:rsidRPr="00240686" w:rsidRDefault="00C46759" w:rsidP="00BD727B">
            <w:pPr>
              <w:jc w:val="center"/>
              <w:rPr>
                <w:sz w:val="28"/>
                <w:szCs w:val="28"/>
              </w:rPr>
            </w:pPr>
            <w:r w:rsidRPr="00240686">
              <w:rPr>
                <w:sz w:val="28"/>
                <w:szCs w:val="28"/>
              </w:rPr>
              <w:t>5</w:t>
            </w:r>
          </w:p>
        </w:tc>
        <w:tc>
          <w:tcPr>
            <w:tcW w:w="4901" w:type="dxa"/>
            <w:shd w:val="clear" w:color="auto" w:fill="auto"/>
            <w:vAlign w:val="center"/>
            <w:hideMark/>
          </w:tcPr>
          <w:p w14:paraId="02C9D6D8" w14:textId="77777777" w:rsidR="00C46759" w:rsidRPr="00240686" w:rsidRDefault="00C46759" w:rsidP="00BD727B">
            <w:pPr>
              <w:rPr>
                <w:sz w:val="28"/>
                <w:szCs w:val="28"/>
              </w:rPr>
            </w:pPr>
            <w:r w:rsidRPr="00240686">
              <w:rPr>
                <w:sz w:val="28"/>
                <w:szCs w:val="28"/>
              </w:rPr>
              <w:t>Расходы на оплату иных работ и услуг, выполняемых по договорам с организациями, включая:</w:t>
            </w:r>
          </w:p>
        </w:tc>
        <w:tc>
          <w:tcPr>
            <w:tcW w:w="2114" w:type="dxa"/>
            <w:shd w:val="clear" w:color="auto" w:fill="auto"/>
            <w:vAlign w:val="center"/>
          </w:tcPr>
          <w:p w14:paraId="1443D63E" w14:textId="77777777" w:rsidR="00C46759" w:rsidRPr="001469AE" w:rsidRDefault="00C46759" w:rsidP="00BD727B">
            <w:pPr>
              <w:jc w:val="center"/>
              <w:rPr>
                <w:sz w:val="28"/>
              </w:rPr>
            </w:pPr>
            <w:r w:rsidRPr="001469AE">
              <w:rPr>
                <w:sz w:val="28"/>
              </w:rPr>
              <w:t>779</w:t>
            </w:r>
          </w:p>
        </w:tc>
        <w:tc>
          <w:tcPr>
            <w:tcW w:w="2186" w:type="dxa"/>
            <w:shd w:val="clear" w:color="auto" w:fill="auto"/>
            <w:vAlign w:val="center"/>
          </w:tcPr>
          <w:p w14:paraId="097EBDBB" w14:textId="77777777" w:rsidR="00C46759" w:rsidRPr="001469AE" w:rsidRDefault="00C46759" w:rsidP="00BD727B">
            <w:pPr>
              <w:jc w:val="center"/>
              <w:rPr>
                <w:sz w:val="28"/>
              </w:rPr>
            </w:pPr>
            <w:r w:rsidRPr="001469AE">
              <w:rPr>
                <w:sz w:val="28"/>
              </w:rPr>
              <w:t>2 532</w:t>
            </w:r>
          </w:p>
        </w:tc>
      </w:tr>
      <w:tr w:rsidR="00C46759" w:rsidRPr="00240686" w14:paraId="1F72E414" w14:textId="77777777" w:rsidTr="00BD727B">
        <w:trPr>
          <w:trHeight w:val="360"/>
        </w:trPr>
        <w:tc>
          <w:tcPr>
            <w:tcW w:w="653" w:type="dxa"/>
            <w:shd w:val="clear" w:color="auto" w:fill="auto"/>
            <w:vAlign w:val="center"/>
            <w:hideMark/>
          </w:tcPr>
          <w:p w14:paraId="0AE824A9" w14:textId="77777777" w:rsidR="00C46759" w:rsidRPr="00240686" w:rsidRDefault="00C46759" w:rsidP="00BD727B">
            <w:pPr>
              <w:jc w:val="center"/>
              <w:rPr>
                <w:sz w:val="28"/>
                <w:szCs w:val="28"/>
              </w:rPr>
            </w:pPr>
            <w:r w:rsidRPr="00240686">
              <w:rPr>
                <w:sz w:val="28"/>
                <w:szCs w:val="28"/>
              </w:rPr>
              <w:t>6</w:t>
            </w:r>
          </w:p>
        </w:tc>
        <w:tc>
          <w:tcPr>
            <w:tcW w:w="4901" w:type="dxa"/>
            <w:shd w:val="clear" w:color="auto" w:fill="auto"/>
            <w:vAlign w:val="center"/>
            <w:hideMark/>
          </w:tcPr>
          <w:p w14:paraId="06D318B3" w14:textId="77777777" w:rsidR="00C46759" w:rsidRPr="00240686" w:rsidRDefault="00C46759" w:rsidP="00BD727B">
            <w:pPr>
              <w:rPr>
                <w:sz w:val="28"/>
                <w:szCs w:val="28"/>
              </w:rPr>
            </w:pPr>
            <w:r w:rsidRPr="00240686">
              <w:rPr>
                <w:sz w:val="28"/>
                <w:szCs w:val="28"/>
              </w:rPr>
              <w:t>Расходы на служебные командировки</w:t>
            </w:r>
          </w:p>
        </w:tc>
        <w:tc>
          <w:tcPr>
            <w:tcW w:w="2114" w:type="dxa"/>
            <w:shd w:val="clear" w:color="auto" w:fill="auto"/>
            <w:vAlign w:val="center"/>
          </w:tcPr>
          <w:p w14:paraId="6B67526F" w14:textId="77777777" w:rsidR="00C46759" w:rsidRPr="001469AE" w:rsidRDefault="00C46759" w:rsidP="00BD727B">
            <w:pPr>
              <w:jc w:val="center"/>
              <w:rPr>
                <w:sz w:val="28"/>
              </w:rPr>
            </w:pPr>
            <w:r w:rsidRPr="001469AE">
              <w:rPr>
                <w:sz w:val="28"/>
              </w:rPr>
              <w:t>0</w:t>
            </w:r>
          </w:p>
        </w:tc>
        <w:tc>
          <w:tcPr>
            <w:tcW w:w="2186" w:type="dxa"/>
            <w:shd w:val="clear" w:color="auto" w:fill="auto"/>
            <w:vAlign w:val="center"/>
          </w:tcPr>
          <w:p w14:paraId="75D24A22" w14:textId="77777777" w:rsidR="00C46759" w:rsidRPr="001469AE" w:rsidRDefault="00C46759" w:rsidP="00BD727B">
            <w:pPr>
              <w:jc w:val="center"/>
              <w:rPr>
                <w:sz w:val="28"/>
              </w:rPr>
            </w:pPr>
            <w:r w:rsidRPr="001469AE">
              <w:rPr>
                <w:sz w:val="28"/>
              </w:rPr>
              <w:t>0</w:t>
            </w:r>
          </w:p>
        </w:tc>
      </w:tr>
      <w:tr w:rsidR="00C46759" w:rsidRPr="00240686" w14:paraId="741CA1E7" w14:textId="77777777" w:rsidTr="00BD727B">
        <w:trPr>
          <w:trHeight w:val="360"/>
        </w:trPr>
        <w:tc>
          <w:tcPr>
            <w:tcW w:w="653" w:type="dxa"/>
            <w:shd w:val="clear" w:color="auto" w:fill="auto"/>
            <w:vAlign w:val="center"/>
            <w:hideMark/>
          </w:tcPr>
          <w:p w14:paraId="15A49222" w14:textId="77777777" w:rsidR="00C46759" w:rsidRPr="00240686" w:rsidRDefault="00C46759" w:rsidP="00BD727B">
            <w:pPr>
              <w:jc w:val="center"/>
              <w:rPr>
                <w:sz w:val="28"/>
                <w:szCs w:val="28"/>
              </w:rPr>
            </w:pPr>
            <w:r w:rsidRPr="00240686">
              <w:rPr>
                <w:sz w:val="28"/>
                <w:szCs w:val="28"/>
              </w:rPr>
              <w:t>7</w:t>
            </w:r>
          </w:p>
        </w:tc>
        <w:tc>
          <w:tcPr>
            <w:tcW w:w="4901" w:type="dxa"/>
            <w:shd w:val="clear" w:color="auto" w:fill="auto"/>
            <w:vAlign w:val="center"/>
            <w:hideMark/>
          </w:tcPr>
          <w:p w14:paraId="6586E509" w14:textId="77777777" w:rsidR="00C46759" w:rsidRPr="00240686" w:rsidRDefault="00C46759" w:rsidP="00BD727B">
            <w:pPr>
              <w:rPr>
                <w:sz w:val="28"/>
                <w:szCs w:val="28"/>
              </w:rPr>
            </w:pPr>
            <w:r w:rsidRPr="00240686">
              <w:rPr>
                <w:sz w:val="28"/>
                <w:szCs w:val="28"/>
              </w:rPr>
              <w:t>Расходы на обучение персонала</w:t>
            </w:r>
          </w:p>
        </w:tc>
        <w:tc>
          <w:tcPr>
            <w:tcW w:w="2114" w:type="dxa"/>
            <w:shd w:val="clear" w:color="auto" w:fill="auto"/>
            <w:vAlign w:val="center"/>
          </w:tcPr>
          <w:p w14:paraId="030D7D70" w14:textId="77777777" w:rsidR="00C46759" w:rsidRPr="001469AE" w:rsidRDefault="00C46759" w:rsidP="00BD727B">
            <w:pPr>
              <w:jc w:val="center"/>
              <w:rPr>
                <w:sz w:val="28"/>
              </w:rPr>
            </w:pPr>
            <w:r w:rsidRPr="001469AE">
              <w:rPr>
                <w:sz w:val="28"/>
              </w:rPr>
              <w:t>73</w:t>
            </w:r>
          </w:p>
        </w:tc>
        <w:tc>
          <w:tcPr>
            <w:tcW w:w="2186" w:type="dxa"/>
            <w:shd w:val="clear" w:color="auto" w:fill="auto"/>
            <w:vAlign w:val="center"/>
          </w:tcPr>
          <w:p w14:paraId="3791EC22" w14:textId="77777777" w:rsidR="00C46759" w:rsidRPr="001469AE" w:rsidRDefault="00C46759" w:rsidP="00BD727B">
            <w:pPr>
              <w:jc w:val="center"/>
              <w:rPr>
                <w:sz w:val="28"/>
              </w:rPr>
            </w:pPr>
            <w:r w:rsidRPr="001469AE">
              <w:rPr>
                <w:sz w:val="28"/>
              </w:rPr>
              <w:t>29</w:t>
            </w:r>
          </w:p>
        </w:tc>
      </w:tr>
      <w:tr w:rsidR="00C46759" w:rsidRPr="00240686" w14:paraId="56CEEE33" w14:textId="77777777" w:rsidTr="00BD727B">
        <w:trPr>
          <w:trHeight w:val="360"/>
        </w:trPr>
        <w:tc>
          <w:tcPr>
            <w:tcW w:w="653" w:type="dxa"/>
            <w:shd w:val="clear" w:color="auto" w:fill="auto"/>
            <w:vAlign w:val="center"/>
            <w:hideMark/>
          </w:tcPr>
          <w:p w14:paraId="097C0BB0" w14:textId="77777777" w:rsidR="00C46759" w:rsidRPr="00240686" w:rsidRDefault="00C46759" w:rsidP="00BD727B">
            <w:pPr>
              <w:jc w:val="center"/>
              <w:rPr>
                <w:sz w:val="28"/>
                <w:szCs w:val="28"/>
              </w:rPr>
            </w:pPr>
            <w:r w:rsidRPr="00240686">
              <w:rPr>
                <w:sz w:val="28"/>
                <w:szCs w:val="28"/>
              </w:rPr>
              <w:t>8</w:t>
            </w:r>
          </w:p>
        </w:tc>
        <w:tc>
          <w:tcPr>
            <w:tcW w:w="4901" w:type="dxa"/>
            <w:shd w:val="clear" w:color="auto" w:fill="auto"/>
            <w:vAlign w:val="center"/>
            <w:hideMark/>
          </w:tcPr>
          <w:p w14:paraId="76D920A6" w14:textId="77777777" w:rsidR="00C46759" w:rsidRPr="00240686" w:rsidRDefault="00C46759" w:rsidP="00BD727B">
            <w:pPr>
              <w:rPr>
                <w:sz w:val="28"/>
                <w:szCs w:val="28"/>
              </w:rPr>
            </w:pPr>
            <w:r w:rsidRPr="00240686">
              <w:rPr>
                <w:sz w:val="28"/>
                <w:szCs w:val="28"/>
              </w:rPr>
              <w:t>Лизинговый платеж</w:t>
            </w:r>
          </w:p>
        </w:tc>
        <w:tc>
          <w:tcPr>
            <w:tcW w:w="2114" w:type="dxa"/>
            <w:shd w:val="clear" w:color="auto" w:fill="auto"/>
            <w:vAlign w:val="center"/>
          </w:tcPr>
          <w:p w14:paraId="02C6659D" w14:textId="77777777" w:rsidR="00C46759" w:rsidRPr="001469AE" w:rsidRDefault="00C46759" w:rsidP="00BD727B">
            <w:pPr>
              <w:jc w:val="center"/>
              <w:rPr>
                <w:sz w:val="28"/>
              </w:rPr>
            </w:pPr>
            <w:r w:rsidRPr="001469AE">
              <w:rPr>
                <w:sz w:val="28"/>
              </w:rPr>
              <w:t>0</w:t>
            </w:r>
          </w:p>
        </w:tc>
        <w:tc>
          <w:tcPr>
            <w:tcW w:w="2186" w:type="dxa"/>
            <w:shd w:val="clear" w:color="auto" w:fill="auto"/>
            <w:vAlign w:val="center"/>
          </w:tcPr>
          <w:p w14:paraId="1034DB54" w14:textId="77777777" w:rsidR="00C46759" w:rsidRPr="001469AE" w:rsidRDefault="00C46759" w:rsidP="00BD727B">
            <w:pPr>
              <w:jc w:val="center"/>
              <w:rPr>
                <w:sz w:val="28"/>
              </w:rPr>
            </w:pPr>
            <w:r w:rsidRPr="001469AE">
              <w:rPr>
                <w:sz w:val="28"/>
              </w:rPr>
              <w:t>0</w:t>
            </w:r>
          </w:p>
        </w:tc>
      </w:tr>
      <w:tr w:rsidR="00C46759" w:rsidRPr="00240686" w14:paraId="18CD5CB4" w14:textId="77777777" w:rsidTr="00BD727B">
        <w:trPr>
          <w:trHeight w:val="360"/>
        </w:trPr>
        <w:tc>
          <w:tcPr>
            <w:tcW w:w="653" w:type="dxa"/>
            <w:shd w:val="clear" w:color="auto" w:fill="auto"/>
            <w:vAlign w:val="center"/>
            <w:hideMark/>
          </w:tcPr>
          <w:p w14:paraId="5B94EC59" w14:textId="77777777" w:rsidR="00C46759" w:rsidRPr="00240686" w:rsidRDefault="00C46759" w:rsidP="00BD727B">
            <w:pPr>
              <w:jc w:val="center"/>
              <w:rPr>
                <w:sz w:val="28"/>
                <w:szCs w:val="28"/>
              </w:rPr>
            </w:pPr>
            <w:r w:rsidRPr="00240686">
              <w:rPr>
                <w:sz w:val="28"/>
                <w:szCs w:val="28"/>
              </w:rPr>
              <w:t>9</w:t>
            </w:r>
          </w:p>
        </w:tc>
        <w:tc>
          <w:tcPr>
            <w:tcW w:w="4901" w:type="dxa"/>
            <w:shd w:val="clear" w:color="auto" w:fill="auto"/>
            <w:vAlign w:val="center"/>
            <w:hideMark/>
          </w:tcPr>
          <w:p w14:paraId="7B3BF9A8" w14:textId="77777777" w:rsidR="00C46759" w:rsidRPr="00240686" w:rsidRDefault="00C46759" w:rsidP="00BD727B">
            <w:pPr>
              <w:rPr>
                <w:sz w:val="28"/>
                <w:szCs w:val="28"/>
              </w:rPr>
            </w:pPr>
            <w:r w:rsidRPr="00240686">
              <w:rPr>
                <w:sz w:val="28"/>
                <w:szCs w:val="28"/>
              </w:rPr>
              <w:t>Арендная плата</w:t>
            </w:r>
          </w:p>
        </w:tc>
        <w:tc>
          <w:tcPr>
            <w:tcW w:w="2114" w:type="dxa"/>
            <w:shd w:val="clear" w:color="auto" w:fill="auto"/>
            <w:vAlign w:val="center"/>
          </w:tcPr>
          <w:p w14:paraId="46E58E61" w14:textId="77777777" w:rsidR="00C46759" w:rsidRPr="001469AE" w:rsidRDefault="00C46759" w:rsidP="00BD727B">
            <w:pPr>
              <w:jc w:val="center"/>
              <w:rPr>
                <w:sz w:val="28"/>
              </w:rPr>
            </w:pPr>
            <w:r w:rsidRPr="001469AE">
              <w:rPr>
                <w:sz w:val="28"/>
              </w:rPr>
              <w:t>2 746</w:t>
            </w:r>
          </w:p>
        </w:tc>
        <w:tc>
          <w:tcPr>
            <w:tcW w:w="2186" w:type="dxa"/>
            <w:shd w:val="clear" w:color="auto" w:fill="auto"/>
            <w:vAlign w:val="center"/>
          </w:tcPr>
          <w:p w14:paraId="6F93EBE3" w14:textId="77777777" w:rsidR="00C46759" w:rsidRPr="001469AE" w:rsidRDefault="00C46759" w:rsidP="00BD727B">
            <w:pPr>
              <w:jc w:val="center"/>
              <w:rPr>
                <w:sz w:val="28"/>
              </w:rPr>
            </w:pPr>
            <w:r w:rsidRPr="001469AE">
              <w:rPr>
                <w:sz w:val="28"/>
              </w:rPr>
              <w:t>702</w:t>
            </w:r>
          </w:p>
        </w:tc>
      </w:tr>
      <w:tr w:rsidR="00C46759" w:rsidRPr="00240686" w14:paraId="12082EC1" w14:textId="77777777" w:rsidTr="00BD727B">
        <w:trPr>
          <w:trHeight w:val="360"/>
        </w:trPr>
        <w:tc>
          <w:tcPr>
            <w:tcW w:w="653" w:type="dxa"/>
            <w:shd w:val="clear" w:color="auto" w:fill="auto"/>
            <w:vAlign w:val="center"/>
            <w:hideMark/>
          </w:tcPr>
          <w:p w14:paraId="196A14F9" w14:textId="77777777" w:rsidR="00C46759" w:rsidRPr="00240686" w:rsidRDefault="00C46759" w:rsidP="00BD727B">
            <w:pPr>
              <w:jc w:val="center"/>
              <w:rPr>
                <w:sz w:val="28"/>
                <w:szCs w:val="28"/>
              </w:rPr>
            </w:pPr>
            <w:r w:rsidRPr="00240686">
              <w:rPr>
                <w:sz w:val="28"/>
                <w:szCs w:val="28"/>
              </w:rPr>
              <w:t>10</w:t>
            </w:r>
          </w:p>
        </w:tc>
        <w:tc>
          <w:tcPr>
            <w:tcW w:w="4901" w:type="dxa"/>
            <w:shd w:val="clear" w:color="auto" w:fill="auto"/>
            <w:vAlign w:val="center"/>
            <w:hideMark/>
          </w:tcPr>
          <w:p w14:paraId="15B3550C" w14:textId="77777777" w:rsidR="00C46759" w:rsidRPr="00240686" w:rsidRDefault="00C46759" w:rsidP="00BD727B">
            <w:pPr>
              <w:rPr>
                <w:sz w:val="28"/>
                <w:szCs w:val="28"/>
              </w:rPr>
            </w:pPr>
            <w:r w:rsidRPr="00240686">
              <w:rPr>
                <w:sz w:val="28"/>
                <w:szCs w:val="28"/>
              </w:rPr>
              <w:t>Другие расходы</w:t>
            </w:r>
          </w:p>
        </w:tc>
        <w:tc>
          <w:tcPr>
            <w:tcW w:w="2114" w:type="dxa"/>
            <w:shd w:val="clear" w:color="auto" w:fill="auto"/>
            <w:vAlign w:val="center"/>
          </w:tcPr>
          <w:p w14:paraId="1BD276DE" w14:textId="77777777" w:rsidR="00C46759" w:rsidRPr="001469AE" w:rsidRDefault="00C46759" w:rsidP="00BD727B">
            <w:pPr>
              <w:jc w:val="center"/>
              <w:rPr>
                <w:sz w:val="28"/>
              </w:rPr>
            </w:pPr>
            <w:r w:rsidRPr="001469AE">
              <w:rPr>
                <w:sz w:val="28"/>
              </w:rPr>
              <w:t>0</w:t>
            </w:r>
          </w:p>
        </w:tc>
        <w:tc>
          <w:tcPr>
            <w:tcW w:w="2186" w:type="dxa"/>
            <w:shd w:val="clear" w:color="auto" w:fill="auto"/>
            <w:vAlign w:val="center"/>
          </w:tcPr>
          <w:p w14:paraId="7426DD64" w14:textId="77777777" w:rsidR="00C46759" w:rsidRPr="001469AE" w:rsidRDefault="00C46759" w:rsidP="00BD727B">
            <w:pPr>
              <w:jc w:val="center"/>
              <w:rPr>
                <w:sz w:val="28"/>
              </w:rPr>
            </w:pPr>
            <w:r w:rsidRPr="001469AE">
              <w:rPr>
                <w:sz w:val="28"/>
              </w:rPr>
              <w:t>0</w:t>
            </w:r>
          </w:p>
        </w:tc>
      </w:tr>
      <w:tr w:rsidR="00C46759" w:rsidRPr="00240686" w14:paraId="79B597B8" w14:textId="77777777" w:rsidTr="00BD727B">
        <w:trPr>
          <w:trHeight w:val="720"/>
        </w:trPr>
        <w:tc>
          <w:tcPr>
            <w:tcW w:w="653" w:type="dxa"/>
            <w:shd w:val="clear" w:color="auto" w:fill="auto"/>
            <w:vAlign w:val="center"/>
            <w:hideMark/>
          </w:tcPr>
          <w:p w14:paraId="5EF66B77" w14:textId="77777777" w:rsidR="00C46759" w:rsidRPr="00240686" w:rsidRDefault="00C46759" w:rsidP="00BD727B">
            <w:pPr>
              <w:jc w:val="center"/>
              <w:rPr>
                <w:sz w:val="28"/>
                <w:szCs w:val="28"/>
              </w:rPr>
            </w:pPr>
          </w:p>
        </w:tc>
        <w:tc>
          <w:tcPr>
            <w:tcW w:w="4901" w:type="dxa"/>
            <w:shd w:val="clear" w:color="auto" w:fill="auto"/>
            <w:vAlign w:val="center"/>
            <w:hideMark/>
          </w:tcPr>
          <w:p w14:paraId="2E85ADC4" w14:textId="77777777" w:rsidR="00C46759" w:rsidRPr="00240686" w:rsidRDefault="00C46759" w:rsidP="00BD727B">
            <w:pPr>
              <w:rPr>
                <w:sz w:val="28"/>
                <w:szCs w:val="28"/>
              </w:rPr>
            </w:pPr>
            <w:r w:rsidRPr="00240686">
              <w:rPr>
                <w:sz w:val="28"/>
                <w:szCs w:val="28"/>
              </w:rPr>
              <w:t>ИТОГО базовый уровень операционных расходов</w:t>
            </w:r>
          </w:p>
        </w:tc>
        <w:tc>
          <w:tcPr>
            <w:tcW w:w="2114" w:type="dxa"/>
            <w:shd w:val="clear" w:color="auto" w:fill="auto"/>
            <w:vAlign w:val="center"/>
          </w:tcPr>
          <w:p w14:paraId="59680381" w14:textId="77777777" w:rsidR="00C46759" w:rsidRPr="001469AE" w:rsidRDefault="00C46759" w:rsidP="00BD727B">
            <w:pPr>
              <w:jc w:val="center"/>
              <w:rPr>
                <w:sz w:val="28"/>
              </w:rPr>
            </w:pPr>
            <w:r w:rsidRPr="001469AE">
              <w:rPr>
                <w:sz w:val="28"/>
              </w:rPr>
              <w:t>18 454</w:t>
            </w:r>
          </w:p>
        </w:tc>
        <w:tc>
          <w:tcPr>
            <w:tcW w:w="2186" w:type="dxa"/>
            <w:shd w:val="clear" w:color="auto" w:fill="auto"/>
            <w:vAlign w:val="center"/>
          </w:tcPr>
          <w:p w14:paraId="065B5AC3" w14:textId="77777777" w:rsidR="00C46759" w:rsidRPr="001469AE" w:rsidRDefault="00C46759" w:rsidP="00BD727B">
            <w:pPr>
              <w:jc w:val="center"/>
              <w:rPr>
                <w:sz w:val="28"/>
              </w:rPr>
            </w:pPr>
            <w:r w:rsidRPr="001469AE">
              <w:rPr>
                <w:sz w:val="28"/>
              </w:rPr>
              <w:t>24 434</w:t>
            </w:r>
          </w:p>
        </w:tc>
      </w:tr>
    </w:tbl>
    <w:p w14:paraId="468A667A" w14:textId="77777777" w:rsidR="00C46759" w:rsidRDefault="00C46759" w:rsidP="00C46759">
      <w:pPr>
        <w:rPr>
          <w:szCs w:val="28"/>
        </w:rPr>
      </w:pPr>
    </w:p>
    <w:p w14:paraId="468A413E" w14:textId="77777777" w:rsidR="00C46759" w:rsidRDefault="00C46759" w:rsidP="00C46759">
      <w:pPr>
        <w:tabs>
          <w:tab w:val="left" w:pos="426"/>
        </w:tabs>
        <w:spacing w:line="360" w:lineRule="auto"/>
        <w:ind w:firstLine="851"/>
        <w:jc w:val="both"/>
        <w:rPr>
          <w:rFonts w:eastAsia="Calibri"/>
          <w:sz w:val="28"/>
          <w:szCs w:val="28"/>
        </w:rPr>
      </w:pPr>
      <w:r>
        <w:rPr>
          <w:sz w:val="28"/>
          <w:szCs w:val="28"/>
        </w:rPr>
        <w:br w:type="page"/>
        <w:t>В соответствии с пунктом 36 Методических указаний, утвержденных п</w:t>
      </w:r>
      <w:r w:rsidRPr="00C12CFA">
        <w:rPr>
          <w:sz w:val="28"/>
          <w:szCs w:val="28"/>
        </w:rPr>
        <w:t>риказ</w:t>
      </w:r>
      <w:r>
        <w:rPr>
          <w:sz w:val="28"/>
          <w:szCs w:val="28"/>
        </w:rPr>
        <w:t>ом</w:t>
      </w:r>
      <w:r w:rsidRPr="00C12CFA">
        <w:rPr>
          <w:sz w:val="28"/>
          <w:szCs w:val="28"/>
        </w:rPr>
        <w:t xml:space="preserve"> ФСТ России от 13.06.2013 </w:t>
      </w:r>
      <w:r>
        <w:rPr>
          <w:sz w:val="28"/>
          <w:szCs w:val="28"/>
        </w:rPr>
        <w:t>№</w:t>
      </w:r>
      <w:r w:rsidRPr="00C12CFA">
        <w:rPr>
          <w:sz w:val="28"/>
          <w:szCs w:val="28"/>
        </w:rPr>
        <w:t xml:space="preserve"> 760-э</w:t>
      </w:r>
      <w:r>
        <w:rPr>
          <w:sz w:val="28"/>
          <w:szCs w:val="28"/>
        </w:rPr>
        <w:t xml:space="preserve"> «</w:t>
      </w:r>
      <w:r w:rsidRPr="00C12CFA">
        <w:rPr>
          <w:sz w:val="28"/>
          <w:szCs w:val="28"/>
        </w:rPr>
        <w:t>Об утверждении Методических указаний по расчету регулируемых цен (</w:t>
      </w:r>
      <w:r>
        <w:rPr>
          <w:sz w:val="28"/>
          <w:szCs w:val="28"/>
        </w:rPr>
        <w:t xml:space="preserve">тарифов) в сфере теплоснабжения», </w:t>
      </w:r>
      <w:r>
        <w:rPr>
          <w:rFonts w:eastAsia="Calibri"/>
          <w:sz w:val="28"/>
          <w:szCs w:val="28"/>
        </w:rPr>
        <w:t>операционные (подконтрольные) расходы рассчитываются по формуле:</w:t>
      </w:r>
    </w:p>
    <w:p w14:paraId="40F5C915" w14:textId="77777777" w:rsidR="00C46759" w:rsidRDefault="00C46759" w:rsidP="00C46759">
      <w:pPr>
        <w:rPr>
          <w:rFonts w:eastAsia="Calibri"/>
        </w:rPr>
      </w:pPr>
    </w:p>
    <w:p w14:paraId="302FF123" w14:textId="7050204F" w:rsidR="00C46759" w:rsidRDefault="00C46759" w:rsidP="00C46759">
      <w:pPr>
        <w:autoSpaceDE w:val="0"/>
        <w:autoSpaceDN w:val="0"/>
        <w:adjustRightInd w:val="0"/>
        <w:jc w:val="center"/>
        <w:rPr>
          <w:rFonts w:eastAsia="Calibri"/>
          <w:sz w:val="28"/>
          <w:szCs w:val="28"/>
        </w:rPr>
      </w:pPr>
      <w:r>
        <w:rPr>
          <w:rFonts w:eastAsia="Calibri"/>
          <w:noProof/>
          <w:position w:val="-33"/>
          <w:sz w:val="28"/>
          <w:szCs w:val="28"/>
        </w:rPr>
        <w:drawing>
          <wp:inline distT="0" distB="0" distL="0" distR="0" wp14:anchorId="0785B11B" wp14:editId="58D7F7F4">
            <wp:extent cx="5994400" cy="598170"/>
            <wp:effectExtent l="0" t="0" r="0" b="0"/>
            <wp:docPr id="106" name="Рисунок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0"/>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5994400" cy="598170"/>
                    </a:xfrm>
                    <a:prstGeom prst="rect">
                      <a:avLst/>
                    </a:prstGeom>
                    <a:noFill/>
                    <a:ln>
                      <a:noFill/>
                    </a:ln>
                  </pic:spPr>
                </pic:pic>
              </a:graphicData>
            </a:graphic>
          </wp:inline>
        </w:drawing>
      </w:r>
      <w:r>
        <w:rPr>
          <w:rFonts w:eastAsia="Calibri"/>
          <w:sz w:val="28"/>
          <w:szCs w:val="28"/>
        </w:rPr>
        <w:t xml:space="preserve"> </w:t>
      </w:r>
    </w:p>
    <w:p w14:paraId="3A42A2A2" w14:textId="77777777" w:rsidR="00C46759" w:rsidRDefault="00C46759" w:rsidP="00C46759">
      <w:pPr>
        <w:autoSpaceDE w:val="0"/>
        <w:autoSpaceDN w:val="0"/>
        <w:adjustRightInd w:val="0"/>
        <w:jc w:val="both"/>
        <w:rPr>
          <w:rFonts w:eastAsia="Calibri"/>
          <w:sz w:val="28"/>
          <w:szCs w:val="28"/>
        </w:rPr>
      </w:pPr>
    </w:p>
    <w:p w14:paraId="2965EF4E" w14:textId="77777777" w:rsidR="00C46759" w:rsidRDefault="00C46759" w:rsidP="00C46759">
      <w:pPr>
        <w:autoSpaceDE w:val="0"/>
        <w:autoSpaceDN w:val="0"/>
        <w:adjustRightInd w:val="0"/>
        <w:jc w:val="both"/>
        <w:rPr>
          <w:rFonts w:eastAsia="Calibri"/>
          <w:sz w:val="28"/>
          <w:szCs w:val="28"/>
        </w:rPr>
      </w:pPr>
      <w:r>
        <w:rPr>
          <w:rFonts w:eastAsia="Calibri"/>
          <w:sz w:val="28"/>
          <w:szCs w:val="28"/>
        </w:rPr>
        <w:t>где:</w:t>
      </w:r>
    </w:p>
    <w:p w14:paraId="469A3DA1" w14:textId="77777777" w:rsidR="00C46759" w:rsidRDefault="00C46759" w:rsidP="00C46759">
      <w:pPr>
        <w:autoSpaceDE w:val="0"/>
        <w:autoSpaceDN w:val="0"/>
        <w:adjustRightInd w:val="0"/>
        <w:spacing w:before="280" w:line="360" w:lineRule="auto"/>
        <w:ind w:firstLine="709"/>
        <w:jc w:val="both"/>
        <w:rPr>
          <w:rFonts w:eastAsia="Calibri"/>
          <w:sz w:val="28"/>
          <w:szCs w:val="28"/>
        </w:rPr>
      </w:pPr>
      <w:r>
        <w:rPr>
          <w:rFonts w:eastAsia="Calibri"/>
          <w:sz w:val="28"/>
          <w:szCs w:val="28"/>
        </w:rPr>
        <w:t>ОР</w:t>
      </w:r>
      <w:r>
        <w:rPr>
          <w:rFonts w:eastAsia="Calibri"/>
          <w:sz w:val="28"/>
          <w:szCs w:val="28"/>
          <w:vertAlign w:val="subscript"/>
        </w:rPr>
        <w:t>i</w:t>
      </w:r>
      <w:r>
        <w:rPr>
          <w:rFonts w:eastAsia="Calibri"/>
          <w:sz w:val="28"/>
          <w:szCs w:val="28"/>
        </w:rPr>
        <w:t xml:space="preserve"> - операционные (подконтрольные) расходы в i-м году. Для первого года долгосрочного периода регулирования уровень операционных расходов (базовый уровень операционных расходов) определяется в соответствии с </w:t>
      </w:r>
      <w:hyperlink r:id="rId105" w:history="1">
        <w:r w:rsidRPr="003539F9">
          <w:rPr>
            <w:rFonts w:eastAsia="Calibri"/>
            <w:sz w:val="28"/>
            <w:szCs w:val="28"/>
          </w:rPr>
          <w:t>пунктом 37</w:t>
        </w:r>
      </w:hyperlink>
      <w:r w:rsidRPr="003539F9">
        <w:rPr>
          <w:rFonts w:eastAsia="Calibri"/>
          <w:sz w:val="28"/>
          <w:szCs w:val="28"/>
        </w:rPr>
        <w:t xml:space="preserve"> </w:t>
      </w:r>
      <w:r>
        <w:rPr>
          <w:rFonts w:eastAsia="Calibri"/>
          <w:sz w:val="28"/>
          <w:szCs w:val="28"/>
        </w:rPr>
        <w:t>Методических указаний, тыс. руб.;</w:t>
      </w:r>
    </w:p>
    <w:p w14:paraId="263B2F78" w14:textId="77777777" w:rsidR="00C46759" w:rsidRDefault="00C46759" w:rsidP="00C46759">
      <w:pPr>
        <w:autoSpaceDE w:val="0"/>
        <w:autoSpaceDN w:val="0"/>
        <w:adjustRightInd w:val="0"/>
        <w:spacing w:before="280" w:line="360" w:lineRule="auto"/>
        <w:ind w:firstLine="709"/>
        <w:jc w:val="both"/>
        <w:rPr>
          <w:rFonts w:eastAsia="Calibri"/>
          <w:sz w:val="28"/>
          <w:szCs w:val="28"/>
        </w:rPr>
      </w:pPr>
      <w:r>
        <w:rPr>
          <w:rFonts w:eastAsia="Calibri"/>
          <w:sz w:val="28"/>
          <w:szCs w:val="28"/>
        </w:rPr>
        <w:t>ИОР - индекс эффективности операционных расходов, выраженный в процентах;</w:t>
      </w:r>
    </w:p>
    <w:p w14:paraId="4798CA3D" w14:textId="77777777" w:rsidR="00C46759" w:rsidRDefault="00C46759" w:rsidP="00C46759">
      <w:pPr>
        <w:autoSpaceDE w:val="0"/>
        <w:autoSpaceDN w:val="0"/>
        <w:adjustRightInd w:val="0"/>
        <w:spacing w:before="280" w:line="360" w:lineRule="auto"/>
        <w:ind w:firstLine="709"/>
        <w:jc w:val="both"/>
        <w:rPr>
          <w:rFonts w:eastAsia="Calibri"/>
          <w:sz w:val="28"/>
          <w:szCs w:val="28"/>
        </w:rPr>
      </w:pPr>
      <w:r>
        <w:rPr>
          <w:rFonts w:eastAsia="Calibri"/>
          <w:sz w:val="28"/>
          <w:szCs w:val="28"/>
        </w:rPr>
        <w:t>ИПЦ</w:t>
      </w:r>
      <w:r>
        <w:rPr>
          <w:rFonts w:eastAsia="Calibri"/>
          <w:sz w:val="28"/>
          <w:szCs w:val="28"/>
          <w:vertAlign w:val="subscript"/>
        </w:rPr>
        <w:t>i</w:t>
      </w:r>
      <w:r>
        <w:rPr>
          <w:rFonts w:eastAsia="Calibri"/>
          <w:sz w:val="28"/>
          <w:szCs w:val="28"/>
        </w:rPr>
        <w:t xml:space="preserve"> - индекс потребительских цен, определенный на основании параметров прогноза социально-экономического развития Российской Федерации на i-й год;</w:t>
      </w:r>
    </w:p>
    <w:p w14:paraId="4B93501D" w14:textId="77777777" w:rsidR="00C46759" w:rsidRDefault="00C46759" w:rsidP="00C46759">
      <w:pPr>
        <w:autoSpaceDE w:val="0"/>
        <w:autoSpaceDN w:val="0"/>
        <w:adjustRightInd w:val="0"/>
        <w:spacing w:before="280" w:line="360" w:lineRule="auto"/>
        <w:ind w:firstLine="709"/>
        <w:jc w:val="both"/>
        <w:rPr>
          <w:rFonts w:eastAsia="Calibri"/>
          <w:sz w:val="28"/>
          <w:szCs w:val="28"/>
        </w:rPr>
      </w:pPr>
      <w:r>
        <w:rPr>
          <w:rFonts w:eastAsia="Calibri"/>
          <w:sz w:val="28"/>
          <w:szCs w:val="28"/>
        </w:rPr>
        <w:t>К</w:t>
      </w:r>
      <w:r>
        <w:rPr>
          <w:rFonts w:eastAsia="Calibri"/>
          <w:sz w:val="28"/>
          <w:szCs w:val="28"/>
          <w:vertAlign w:val="subscript"/>
        </w:rPr>
        <w:t>эл</w:t>
      </w:r>
      <w:r>
        <w:rPr>
          <w:rFonts w:eastAsia="Calibri"/>
          <w:sz w:val="28"/>
          <w:szCs w:val="28"/>
        </w:rPr>
        <w:t xml:space="preserve"> - коэффициент эластичности операционных расходов по количеству активов, необходимых для осуществления регулируемой деятельности, устанавливаемый равным 0,75;</w:t>
      </w:r>
    </w:p>
    <w:p w14:paraId="6D754D16" w14:textId="77777777" w:rsidR="00C46759" w:rsidRDefault="00C46759" w:rsidP="00C46759">
      <w:pPr>
        <w:autoSpaceDE w:val="0"/>
        <w:autoSpaceDN w:val="0"/>
        <w:adjustRightInd w:val="0"/>
        <w:spacing w:before="280" w:line="360" w:lineRule="auto"/>
        <w:ind w:firstLine="709"/>
        <w:jc w:val="both"/>
        <w:rPr>
          <w:rFonts w:eastAsia="Calibri"/>
          <w:sz w:val="28"/>
          <w:szCs w:val="28"/>
        </w:rPr>
      </w:pPr>
      <w:r>
        <w:rPr>
          <w:rFonts w:eastAsia="Calibri"/>
          <w:sz w:val="28"/>
          <w:szCs w:val="28"/>
        </w:rPr>
        <w:t>ИКА</w:t>
      </w:r>
      <w:r>
        <w:rPr>
          <w:rFonts w:eastAsia="Calibri"/>
          <w:sz w:val="28"/>
          <w:szCs w:val="28"/>
          <w:vertAlign w:val="subscript"/>
        </w:rPr>
        <w:t>i</w:t>
      </w:r>
      <w:r>
        <w:rPr>
          <w:rFonts w:eastAsia="Calibri"/>
          <w:sz w:val="28"/>
          <w:szCs w:val="28"/>
        </w:rPr>
        <w:t xml:space="preserve"> - индекс изменения количества активов, применяемый с целью учета зависимости операционных расходов от размера активов, необходимых для осуществления регулируемой деятельности, определяемый на i-й год.</w:t>
      </w:r>
    </w:p>
    <w:p w14:paraId="481B3C0E" w14:textId="77777777" w:rsidR="00C46759" w:rsidRPr="003539F9" w:rsidRDefault="00C46759" w:rsidP="00C46759">
      <w:pPr>
        <w:autoSpaceDE w:val="0"/>
        <w:autoSpaceDN w:val="0"/>
        <w:adjustRightInd w:val="0"/>
        <w:spacing w:line="360" w:lineRule="auto"/>
        <w:ind w:firstLine="709"/>
        <w:jc w:val="both"/>
        <w:rPr>
          <w:rFonts w:eastAsia="Calibri"/>
          <w:sz w:val="28"/>
          <w:szCs w:val="28"/>
        </w:rPr>
      </w:pPr>
      <w:r>
        <w:rPr>
          <w:sz w:val="28"/>
          <w:szCs w:val="28"/>
        </w:rPr>
        <w:br w:type="page"/>
        <w:t xml:space="preserve">В соответствии с пунктом 38 Методических указаний, </w:t>
      </w:r>
      <w:r>
        <w:rPr>
          <w:rFonts w:eastAsia="Calibri"/>
          <w:sz w:val="28"/>
          <w:szCs w:val="28"/>
        </w:rPr>
        <w:t>индекс изменения количества активов рассчитывается в отношении деятельности по передаче тепловой энергии, теп</w:t>
      </w:r>
      <w:r w:rsidRPr="003539F9">
        <w:rPr>
          <w:rFonts w:eastAsia="Calibri"/>
          <w:sz w:val="28"/>
          <w:szCs w:val="28"/>
        </w:rPr>
        <w:t xml:space="preserve">лоносителя по </w:t>
      </w:r>
      <w:hyperlink w:anchor="Par4" w:history="1">
        <w:r w:rsidRPr="003539F9">
          <w:rPr>
            <w:rFonts w:eastAsia="Calibri"/>
            <w:sz w:val="28"/>
            <w:szCs w:val="28"/>
          </w:rPr>
          <w:t>формуле:</w:t>
        </w:r>
      </w:hyperlink>
    </w:p>
    <w:p w14:paraId="57DBB0B0" w14:textId="77777777" w:rsidR="00C46759" w:rsidRPr="003539F9" w:rsidRDefault="00C46759" w:rsidP="00C46759">
      <w:pPr>
        <w:rPr>
          <w:rFonts w:eastAsia="Calibri"/>
        </w:rPr>
      </w:pPr>
    </w:p>
    <w:p w14:paraId="22163458" w14:textId="60BEB6D5" w:rsidR="00C46759" w:rsidRPr="003539F9" w:rsidRDefault="00C46759" w:rsidP="00C46759">
      <w:pPr>
        <w:autoSpaceDE w:val="0"/>
        <w:autoSpaceDN w:val="0"/>
        <w:adjustRightInd w:val="0"/>
        <w:spacing w:line="360" w:lineRule="auto"/>
        <w:ind w:firstLine="709"/>
        <w:jc w:val="center"/>
        <w:rPr>
          <w:rFonts w:eastAsia="Calibri"/>
          <w:sz w:val="28"/>
          <w:szCs w:val="28"/>
        </w:rPr>
      </w:pPr>
      <w:r w:rsidRPr="003539F9">
        <w:rPr>
          <w:rFonts w:eastAsia="Calibri"/>
          <w:noProof/>
          <w:position w:val="-33"/>
          <w:sz w:val="28"/>
          <w:szCs w:val="28"/>
        </w:rPr>
        <w:drawing>
          <wp:inline distT="0" distB="0" distL="0" distR="0" wp14:anchorId="2EE8010C" wp14:editId="4CA49396">
            <wp:extent cx="1953260" cy="598170"/>
            <wp:effectExtent l="0" t="0" r="8890" b="0"/>
            <wp:docPr id="105" name="Рисунок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1"/>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1953260" cy="598170"/>
                    </a:xfrm>
                    <a:prstGeom prst="rect">
                      <a:avLst/>
                    </a:prstGeom>
                    <a:noFill/>
                    <a:ln>
                      <a:noFill/>
                    </a:ln>
                  </pic:spPr>
                </pic:pic>
              </a:graphicData>
            </a:graphic>
          </wp:inline>
        </w:drawing>
      </w:r>
      <w:r w:rsidRPr="003539F9">
        <w:rPr>
          <w:rFonts w:eastAsia="Calibri"/>
          <w:sz w:val="28"/>
          <w:szCs w:val="28"/>
        </w:rPr>
        <w:t xml:space="preserve">, </w:t>
      </w:r>
    </w:p>
    <w:p w14:paraId="48E2D6BB" w14:textId="77777777" w:rsidR="00C46759" w:rsidRPr="003539F9" w:rsidRDefault="00C46759" w:rsidP="00C46759">
      <w:pPr>
        <w:autoSpaceDE w:val="0"/>
        <w:autoSpaceDN w:val="0"/>
        <w:adjustRightInd w:val="0"/>
        <w:spacing w:before="280" w:line="360" w:lineRule="auto"/>
        <w:ind w:firstLine="709"/>
        <w:jc w:val="both"/>
        <w:rPr>
          <w:rFonts w:eastAsia="Calibri"/>
          <w:sz w:val="28"/>
          <w:szCs w:val="28"/>
        </w:rPr>
      </w:pPr>
      <w:r w:rsidRPr="003539F9">
        <w:rPr>
          <w:rFonts w:eastAsia="Calibri"/>
          <w:sz w:val="28"/>
          <w:szCs w:val="28"/>
        </w:rPr>
        <w:t xml:space="preserve">в отношении деятельности по производству тепловой энергии (мощности) по </w:t>
      </w:r>
      <w:hyperlink w:anchor="Par6" w:history="1">
        <w:r w:rsidRPr="003539F9">
          <w:rPr>
            <w:rFonts w:eastAsia="Calibri"/>
            <w:sz w:val="28"/>
            <w:szCs w:val="28"/>
          </w:rPr>
          <w:t>формуле:</w:t>
        </w:r>
      </w:hyperlink>
    </w:p>
    <w:p w14:paraId="415497B4" w14:textId="0D9151C6" w:rsidR="00C46759" w:rsidRDefault="00C46759" w:rsidP="00C46759">
      <w:pPr>
        <w:autoSpaceDE w:val="0"/>
        <w:autoSpaceDN w:val="0"/>
        <w:adjustRightInd w:val="0"/>
        <w:spacing w:line="360" w:lineRule="auto"/>
        <w:ind w:firstLine="709"/>
        <w:jc w:val="center"/>
        <w:rPr>
          <w:rFonts w:eastAsia="Calibri"/>
          <w:sz w:val="28"/>
          <w:szCs w:val="28"/>
        </w:rPr>
      </w:pPr>
      <w:r>
        <w:rPr>
          <w:rFonts w:eastAsia="Calibri"/>
          <w:noProof/>
          <w:position w:val="-33"/>
          <w:sz w:val="28"/>
          <w:szCs w:val="28"/>
        </w:rPr>
        <w:drawing>
          <wp:inline distT="0" distB="0" distL="0" distR="0" wp14:anchorId="157CF198" wp14:editId="71275914">
            <wp:extent cx="1670685" cy="598170"/>
            <wp:effectExtent l="0" t="0" r="5715" b="0"/>
            <wp:docPr id="104" name="Рисунок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2"/>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1670685" cy="598170"/>
                    </a:xfrm>
                    <a:prstGeom prst="rect">
                      <a:avLst/>
                    </a:prstGeom>
                    <a:noFill/>
                    <a:ln>
                      <a:noFill/>
                    </a:ln>
                  </pic:spPr>
                </pic:pic>
              </a:graphicData>
            </a:graphic>
          </wp:inline>
        </w:drawing>
      </w:r>
      <w:r>
        <w:rPr>
          <w:rFonts w:eastAsia="Calibri"/>
          <w:sz w:val="28"/>
          <w:szCs w:val="28"/>
        </w:rPr>
        <w:t>,</w:t>
      </w:r>
    </w:p>
    <w:p w14:paraId="654CB113" w14:textId="77777777" w:rsidR="00C46759" w:rsidRDefault="00C46759" w:rsidP="00C46759">
      <w:pPr>
        <w:autoSpaceDE w:val="0"/>
        <w:autoSpaceDN w:val="0"/>
        <w:adjustRightInd w:val="0"/>
        <w:spacing w:line="360" w:lineRule="auto"/>
        <w:ind w:firstLine="709"/>
        <w:jc w:val="both"/>
        <w:rPr>
          <w:rFonts w:eastAsia="Calibri"/>
          <w:sz w:val="28"/>
          <w:szCs w:val="28"/>
        </w:rPr>
      </w:pPr>
      <w:r>
        <w:rPr>
          <w:rFonts w:eastAsia="Calibri"/>
          <w:sz w:val="28"/>
          <w:szCs w:val="28"/>
        </w:rPr>
        <w:t>где:</w:t>
      </w:r>
    </w:p>
    <w:p w14:paraId="4A321A31" w14:textId="77777777" w:rsidR="00C46759" w:rsidRDefault="00C46759" w:rsidP="00C46759">
      <w:pPr>
        <w:autoSpaceDE w:val="0"/>
        <w:autoSpaceDN w:val="0"/>
        <w:adjustRightInd w:val="0"/>
        <w:spacing w:before="280" w:line="360" w:lineRule="auto"/>
        <w:ind w:firstLine="709"/>
        <w:jc w:val="both"/>
        <w:rPr>
          <w:rFonts w:eastAsia="Calibri"/>
          <w:sz w:val="28"/>
          <w:szCs w:val="28"/>
        </w:rPr>
      </w:pPr>
      <w:r>
        <w:rPr>
          <w:rFonts w:eastAsia="Calibri"/>
          <w:sz w:val="28"/>
          <w:szCs w:val="28"/>
        </w:rPr>
        <w:t>УЕ</w:t>
      </w:r>
      <w:r>
        <w:rPr>
          <w:rFonts w:eastAsia="Calibri"/>
          <w:sz w:val="28"/>
          <w:szCs w:val="28"/>
          <w:vertAlign w:val="subscript"/>
        </w:rPr>
        <w:t>i</w:t>
      </w:r>
      <w:r>
        <w:rPr>
          <w:rFonts w:eastAsia="Calibri"/>
          <w:sz w:val="28"/>
          <w:szCs w:val="28"/>
        </w:rPr>
        <w:t>, УЕ</w:t>
      </w:r>
      <w:r>
        <w:rPr>
          <w:rFonts w:eastAsia="Calibri"/>
          <w:sz w:val="28"/>
          <w:szCs w:val="28"/>
          <w:vertAlign w:val="subscript"/>
        </w:rPr>
        <w:t>i-1</w:t>
      </w:r>
      <w:r>
        <w:rPr>
          <w:rFonts w:eastAsia="Calibri"/>
          <w:sz w:val="28"/>
          <w:szCs w:val="28"/>
        </w:rPr>
        <w:t xml:space="preserve"> - количество условных единиц, относящихся к активам, необходимым для осуществления деятельности по передаче тепловой энергии, теплоносителя, соответственно в годах i и (i-1), определяемое органом регулирования в соответствии с </w:t>
      </w:r>
      <w:hyperlink r:id="rId106" w:history="1">
        <w:r w:rsidRPr="00D74069">
          <w:rPr>
            <w:rFonts w:eastAsia="Calibri"/>
            <w:sz w:val="28"/>
            <w:szCs w:val="28"/>
          </w:rPr>
          <w:t>приложением 2</w:t>
        </w:r>
      </w:hyperlink>
      <w:r w:rsidRPr="00D74069">
        <w:rPr>
          <w:rFonts w:eastAsia="Calibri"/>
          <w:sz w:val="28"/>
          <w:szCs w:val="28"/>
        </w:rPr>
        <w:t xml:space="preserve"> к </w:t>
      </w:r>
      <w:r>
        <w:rPr>
          <w:rFonts w:eastAsia="Calibri"/>
          <w:sz w:val="28"/>
          <w:szCs w:val="28"/>
        </w:rPr>
        <w:t>Методическим указаниям с учетом активов, фактически введенных в эксплуатацию, и активов, использование которых планируется начать в i-м, (i-1)-м году в соответствии с утвержденной инвестиционной программой;</w:t>
      </w:r>
    </w:p>
    <w:p w14:paraId="7F23A00A" w14:textId="77777777" w:rsidR="00C46759" w:rsidRDefault="00C46759" w:rsidP="00C46759">
      <w:pPr>
        <w:autoSpaceDE w:val="0"/>
        <w:autoSpaceDN w:val="0"/>
        <w:adjustRightInd w:val="0"/>
        <w:spacing w:before="280" w:line="360" w:lineRule="auto"/>
        <w:ind w:firstLine="709"/>
        <w:jc w:val="both"/>
        <w:rPr>
          <w:rFonts w:eastAsia="Calibri"/>
          <w:sz w:val="28"/>
          <w:szCs w:val="28"/>
        </w:rPr>
      </w:pPr>
      <w:r>
        <w:rPr>
          <w:rFonts w:eastAsia="Calibri"/>
          <w:sz w:val="28"/>
          <w:szCs w:val="28"/>
        </w:rPr>
        <w:t>р</w:t>
      </w:r>
      <w:r>
        <w:rPr>
          <w:rFonts w:eastAsia="Calibri"/>
          <w:sz w:val="28"/>
          <w:szCs w:val="28"/>
          <w:vertAlign w:val="subscript"/>
        </w:rPr>
        <w:t>i</w:t>
      </w:r>
      <w:r>
        <w:rPr>
          <w:rFonts w:eastAsia="Calibri"/>
          <w:sz w:val="28"/>
          <w:szCs w:val="28"/>
        </w:rPr>
        <w:t>, р</w:t>
      </w:r>
      <w:r>
        <w:rPr>
          <w:rFonts w:eastAsia="Calibri"/>
          <w:sz w:val="28"/>
          <w:szCs w:val="28"/>
          <w:vertAlign w:val="subscript"/>
        </w:rPr>
        <w:t>i-1</w:t>
      </w:r>
      <w:r>
        <w:rPr>
          <w:rFonts w:eastAsia="Calibri"/>
          <w:sz w:val="28"/>
          <w:szCs w:val="28"/>
        </w:rPr>
        <w:t xml:space="preserve"> - установленная тепловая мощность источника тепловой энергии организации, осуществляющей производство тепловой энергии (мощности), теплоносителя, в i-м и (i-1)-м годах соответственно, определяемая с учетом инвестиционной программы регулируемой организации на соответствующий год, Гкал/ч.</w:t>
      </w:r>
    </w:p>
    <w:p w14:paraId="14BFA276" w14:textId="77777777" w:rsidR="00C46759" w:rsidRPr="003A3560" w:rsidRDefault="00C46759" w:rsidP="00C46759">
      <w:pPr>
        <w:rPr>
          <w:szCs w:val="28"/>
        </w:rPr>
        <w:sectPr w:rsidR="00C46759" w:rsidRPr="003A3560" w:rsidSect="00BD727B">
          <w:pgSz w:w="11906" w:h="16838"/>
          <w:pgMar w:top="1134" w:right="1134" w:bottom="1134" w:left="1134" w:header="709" w:footer="709" w:gutter="0"/>
          <w:cols w:space="708"/>
          <w:docGrid w:linePitch="381"/>
        </w:sectPr>
      </w:pPr>
    </w:p>
    <w:p w14:paraId="16C8420A" w14:textId="77777777" w:rsidR="00C46759" w:rsidRDefault="00C46759" w:rsidP="00C46759">
      <w:pPr>
        <w:spacing w:line="360" w:lineRule="auto"/>
        <w:ind w:firstLine="851"/>
        <w:jc w:val="right"/>
        <w:rPr>
          <w:sz w:val="28"/>
          <w:szCs w:val="28"/>
        </w:rPr>
      </w:pPr>
    </w:p>
    <w:p w14:paraId="1B9A43D0" w14:textId="77777777" w:rsidR="00C46759" w:rsidRDefault="00C46759" w:rsidP="00C46759">
      <w:pPr>
        <w:tabs>
          <w:tab w:val="left" w:pos="426"/>
        </w:tabs>
        <w:spacing w:line="360" w:lineRule="auto"/>
        <w:ind w:firstLine="851"/>
        <w:jc w:val="both"/>
        <w:rPr>
          <w:sz w:val="28"/>
          <w:szCs w:val="28"/>
        </w:rPr>
      </w:pPr>
      <w:r>
        <w:rPr>
          <w:sz w:val="28"/>
          <w:szCs w:val="28"/>
        </w:rPr>
        <w:t xml:space="preserve">Расчет операционных расходов на передачу </w:t>
      </w:r>
      <w:r w:rsidRPr="000F7D04">
        <w:rPr>
          <w:sz w:val="28"/>
          <w:szCs w:val="28"/>
        </w:rPr>
        <w:t>тепловой энергии</w:t>
      </w:r>
      <w:r>
        <w:rPr>
          <w:sz w:val="28"/>
          <w:szCs w:val="28"/>
        </w:rPr>
        <w:t xml:space="preserve"> на каждый год долгосрочного периода регулирования приведен в таблице 3.</w:t>
      </w:r>
    </w:p>
    <w:p w14:paraId="082855A9" w14:textId="77777777" w:rsidR="00C46759" w:rsidRDefault="00C46759" w:rsidP="00C46759">
      <w:pPr>
        <w:numPr>
          <w:ilvl w:val="0"/>
          <w:numId w:val="16"/>
        </w:numPr>
        <w:spacing w:line="360" w:lineRule="auto"/>
        <w:ind w:right="-427"/>
        <w:jc w:val="right"/>
        <w:rPr>
          <w:sz w:val="28"/>
          <w:szCs w:val="28"/>
        </w:rPr>
      </w:pPr>
    </w:p>
    <w:p w14:paraId="0E6AF8BC" w14:textId="77777777" w:rsidR="00C46759" w:rsidRPr="00416C57" w:rsidRDefault="00C46759" w:rsidP="00C46759">
      <w:pPr>
        <w:jc w:val="center"/>
        <w:rPr>
          <w:b/>
          <w:sz w:val="28"/>
        </w:rPr>
      </w:pPr>
      <w:r w:rsidRPr="00416C57">
        <w:rPr>
          <w:b/>
          <w:sz w:val="28"/>
        </w:rPr>
        <w:t>Расчёт операционных (подконтрольных) расходов на каждый год долгосрочного периода регулирования</w:t>
      </w:r>
    </w:p>
    <w:p w14:paraId="38D4EA96" w14:textId="77777777" w:rsidR="00C46759" w:rsidRPr="00416C57" w:rsidRDefault="00C46759" w:rsidP="00C46759">
      <w:pPr>
        <w:jc w:val="center"/>
        <w:rPr>
          <w:sz w:val="28"/>
        </w:rPr>
      </w:pPr>
      <w:r w:rsidRPr="00416C57">
        <w:rPr>
          <w:sz w:val="28"/>
        </w:rPr>
        <w:t>(приложение 5.2 к Методическим указаниям)</w:t>
      </w:r>
    </w:p>
    <w:p w14:paraId="5B384F5D" w14:textId="77777777" w:rsidR="00C46759" w:rsidRDefault="00C46759" w:rsidP="00C46759">
      <w:pPr>
        <w:tabs>
          <w:tab w:val="left" w:pos="426"/>
        </w:tabs>
        <w:spacing w:line="360" w:lineRule="auto"/>
        <w:ind w:firstLine="851"/>
        <w:jc w:val="right"/>
        <w:rPr>
          <w:sz w:val="28"/>
          <w:szCs w:val="28"/>
        </w:rPr>
      </w:pPr>
    </w:p>
    <w:tbl>
      <w:tblPr>
        <w:tblW w:w="1119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3147"/>
        <w:gridCol w:w="992"/>
        <w:gridCol w:w="1276"/>
        <w:gridCol w:w="1304"/>
        <w:gridCol w:w="1276"/>
        <w:gridCol w:w="1276"/>
        <w:gridCol w:w="1276"/>
      </w:tblGrid>
      <w:tr w:rsidR="00C46759" w:rsidRPr="00A937AA" w14:paraId="2589FF66" w14:textId="77777777" w:rsidTr="00BD727B">
        <w:trPr>
          <w:trHeight w:val="360"/>
          <w:tblHeader/>
        </w:trPr>
        <w:tc>
          <w:tcPr>
            <w:tcW w:w="647" w:type="dxa"/>
            <w:vMerge w:val="restart"/>
            <w:shd w:val="clear" w:color="auto" w:fill="auto"/>
            <w:vAlign w:val="center"/>
            <w:hideMark/>
          </w:tcPr>
          <w:p w14:paraId="1A497895" w14:textId="77777777" w:rsidR="00C46759" w:rsidRPr="00A937AA" w:rsidRDefault="00C46759" w:rsidP="00BD727B">
            <w:pPr>
              <w:jc w:val="center"/>
              <w:rPr>
                <w:szCs w:val="28"/>
              </w:rPr>
            </w:pPr>
            <w:r w:rsidRPr="00A937AA">
              <w:rPr>
                <w:szCs w:val="28"/>
              </w:rPr>
              <w:t>№ п/п</w:t>
            </w:r>
          </w:p>
        </w:tc>
        <w:tc>
          <w:tcPr>
            <w:tcW w:w="3147" w:type="dxa"/>
            <w:vMerge w:val="restart"/>
            <w:shd w:val="clear" w:color="auto" w:fill="auto"/>
            <w:vAlign w:val="center"/>
            <w:hideMark/>
          </w:tcPr>
          <w:p w14:paraId="0FA39EC9" w14:textId="77777777" w:rsidR="00C46759" w:rsidRPr="00A937AA" w:rsidRDefault="00C46759" w:rsidP="00BD727B">
            <w:pPr>
              <w:jc w:val="center"/>
              <w:rPr>
                <w:szCs w:val="28"/>
              </w:rPr>
            </w:pPr>
            <w:r w:rsidRPr="00A937AA">
              <w:rPr>
                <w:szCs w:val="28"/>
              </w:rPr>
              <w:t>Параметры расчета расходов</w:t>
            </w:r>
          </w:p>
        </w:tc>
        <w:tc>
          <w:tcPr>
            <w:tcW w:w="992" w:type="dxa"/>
            <w:vMerge w:val="restart"/>
            <w:shd w:val="clear" w:color="auto" w:fill="auto"/>
            <w:vAlign w:val="center"/>
            <w:hideMark/>
          </w:tcPr>
          <w:p w14:paraId="130F3068" w14:textId="77777777" w:rsidR="00C46759" w:rsidRPr="00A937AA" w:rsidRDefault="00C46759" w:rsidP="00BD727B">
            <w:pPr>
              <w:jc w:val="center"/>
              <w:rPr>
                <w:szCs w:val="28"/>
              </w:rPr>
            </w:pPr>
            <w:r w:rsidRPr="00A937AA">
              <w:rPr>
                <w:szCs w:val="28"/>
              </w:rPr>
              <w:t>Ед.изм.</w:t>
            </w:r>
          </w:p>
        </w:tc>
        <w:tc>
          <w:tcPr>
            <w:tcW w:w="6408" w:type="dxa"/>
            <w:gridSpan w:val="5"/>
          </w:tcPr>
          <w:p w14:paraId="48C0BFC7" w14:textId="77777777" w:rsidR="00C46759" w:rsidRPr="00A937AA" w:rsidRDefault="00C46759" w:rsidP="00BD727B">
            <w:pPr>
              <w:jc w:val="center"/>
              <w:rPr>
                <w:szCs w:val="28"/>
              </w:rPr>
            </w:pPr>
            <w:r w:rsidRPr="00A937AA">
              <w:rPr>
                <w:szCs w:val="28"/>
              </w:rPr>
              <w:t>Предложение экспертов</w:t>
            </w:r>
          </w:p>
        </w:tc>
      </w:tr>
      <w:tr w:rsidR="00C46759" w:rsidRPr="00A937AA" w14:paraId="232C3AE8" w14:textId="77777777" w:rsidTr="00BD727B">
        <w:trPr>
          <w:trHeight w:val="264"/>
          <w:tblHeader/>
        </w:trPr>
        <w:tc>
          <w:tcPr>
            <w:tcW w:w="647" w:type="dxa"/>
            <w:vMerge/>
            <w:shd w:val="clear" w:color="auto" w:fill="auto"/>
            <w:vAlign w:val="center"/>
            <w:hideMark/>
          </w:tcPr>
          <w:p w14:paraId="3A17B82F" w14:textId="77777777" w:rsidR="00C46759" w:rsidRPr="00A937AA" w:rsidRDefault="00C46759" w:rsidP="00BD727B">
            <w:pPr>
              <w:jc w:val="center"/>
              <w:rPr>
                <w:szCs w:val="28"/>
              </w:rPr>
            </w:pPr>
          </w:p>
        </w:tc>
        <w:tc>
          <w:tcPr>
            <w:tcW w:w="3147" w:type="dxa"/>
            <w:vMerge/>
            <w:shd w:val="clear" w:color="auto" w:fill="auto"/>
            <w:vAlign w:val="center"/>
            <w:hideMark/>
          </w:tcPr>
          <w:p w14:paraId="3B01AB88" w14:textId="77777777" w:rsidR="00C46759" w:rsidRPr="00A937AA" w:rsidRDefault="00C46759" w:rsidP="00BD727B">
            <w:pPr>
              <w:jc w:val="center"/>
              <w:rPr>
                <w:szCs w:val="28"/>
              </w:rPr>
            </w:pPr>
          </w:p>
        </w:tc>
        <w:tc>
          <w:tcPr>
            <w:tcW w:w="992" w:type="dxa"/>
            <w:vMerge/>
            <w:shd w:val="clear" w:color="auto" w:fill="auto"/>
            <w:vAlign w:val="center"/>
            <w:hideMark/>
          </w:tcPr>
          <w:p w14:paraId="4A1E4CAF" w14:textId="77777777" w:rsidR="00C46759" w:rsidRPr="00A937AA" w:rsidRDefault="00C46759" w:rsidP="00BD727B">
            <w:pPr>
              <w:jc w:val="center"/>
              <w:rPr>
                <w:szCs w:val="28"/>
              </w:rPr>
            </w:pPr>
          </w:p>
        </w:tc>
        <w:tc>
          <w:tcPr>
            <w:tcW w:w="1276" w:type="dxa"/>
            <w:vAlign w:val="center"/>
          </w:tcPr>
          <w:p w14:paraId="0770ABF8" w14:textId="77777777" w:rsidR="00C46759" w:rsidRPr="00A937AA" w:rsidRDefault="00C46759" w:rsidP="00BD727B">
            <w:pPr>
              <w:jc w:val="center"/>
              <w:rPr>
                <w:szCs w:val="28"/>
              </w:rPr>
            </w:pPr>
            <w:r>
              <w:rPr>
                <w:szCs w:val="28"/>
              </w:rPr>
              <w:t>2019</w:t>
            </w:r>
          </w:p>
        </w:tc>
        <w:tc>
          <w:tcPr>
            <w:tcW w:w="1304" w:type="dxa"/>
            <w:shd w:val="clear" w:color="auto" w:fill="auto"/>
            <w:vAlign w:val="center"/>
          </w:tcPr>
          <w:p w14:paraId="08820D22" w14:textId="77777777" w:rsidR="00C46759" w:rsidRPr="00A937AA" w:rsidRDefault="00C46759" w:rsidP="00BD727B">
            <w:pPr>
              <w:jc w:val="center"/>
              <w:rPr>
                <w:szCs w:val="28"/>
              </w:rPr>
            </w:pPr>
            <w:r>
              <w:rPr>
                <w:szCs w:val="28"/>
              </w:rPr>
              <w:t>2020</w:t>
            </w:r>
          </w:p>
        </w:tc>
        <w:tc>
          <w:tcPr>
            <w:tcW w:w="1276" w:type="dxa"/>
            <w:vAlign w:val="center"/>
          </w:tcPr>
          <w:p w14:paraId="003E8222" w14:textId="77777777" w:rsidR="00C46759" w:rsidRPr="00A937AA" w:rsidRDefault="00C46759" w:rsidP="00BD727B">
            <w:pPr>
              <w:jc w:val="center"/>
              <w:rPr>
                <w:szCs w:val="28"/>
              </w:rPr>
            </w:pPr>
            <w:r>
              <w:rPr>
                <w:szCs w:val="28"/>
              </w:rPr>
              <w:t>2021</w:t>
            </w:r>
          </w:p>
        </w:tc>
        <w:tc>
          <w:tcPr>
            <w:tcW w:w="1276" w:type="dxa"/>
            <w:shd w:val="clear" w:color="auto" w:fill="auto"/>
            <w:vAlign w:val="center"/>
          </w:tcPr>
          <w:p w14:paraId="79130F57" w14:textId="77777777" w:rsidR="00C46759" w:rsidRPr="00A937AA" w:rsidRDefault="00C46759" w:rsidP="00BD727B">
            <w:pPr>
              <w:jc w:val="center"/>
              <w:rPr>
                <w:szCs w:val="28"/>
              </w:rPr>
            </w:pPr>
            <w:r>
              <w:rPr>
                <w:szCs w:val="28"/>
              </w:rPr>
              <w:t>2022</w:t>
            </w:r>
          </w:p>
        </w:tc>
        <w:tc>
          <w:tcPr>
            <w:tcW w:w="1276" w:type="dxa"/>
            <w:shd w:val="clear" w:color="auto" w:fill="auto"/>
            <w:vAlign w:val="center"/>
          </w:tcPr>
          <w:p w14:paraId="6B407743" w14:textId="77777777" w:rsidR="00C46759" w:rsidRPr="00A937AA" w:rsidRDefault="00C46759" w:rsidP="00BD727B">
            <w:pPr>
              <w:jc w:val="center"/>
              <w:rPr>
                <w:szCs w:val="28"/>
              </w:rPr>
            </w:pPr>
            <w:r>
              <w:rPr>
                <w:szCs w:val="28"/>
              </w:rPr>
              <w:t>2023</w:t>
            </w:r>
          </w:p>
        </w:tc>
      </w:tr>
      <w:tr w:rsidR="00C46759" w:rsidRPr="00A937AA" w14:paraId="73FD9C09" w14:textId="77777777" w:rsidTr="00BD727B">
        <w:trPr>
          <w:trHeight w:val="895"/>
          <w:tblHeader/>
        </w:trPr>
        <w:tc>
          <w:tcPr>
            <w:tcW w:w="647" w:type="dxa"/>
            <w:shd w:val="clear" w:color="auto" w:fill="auto"/>
            <w:vAlign w:val="center"/>
            <w:hideMark/>
          </w:tcPr>
          <w:p w14:paraId="72DC899B" w14:textId="77777777" w:rsidR="00C46759" w:rsidRPr="00A937AA" w:rsidRDefault="00C46759" w:rsidP="00BD727B">
            <w:pPr>
              <w:jc w:val="center"/>
              <w:rPr>
                <w:szCs w:val="28"/>
              </w:rPr>
            </w:pPr>
            <w:r w:rsidRPr="00A937AA">
              <w:rPr>
                <w:szCs w:val="28"/>
              </w:rPr>
              <w:t>1</w:t>
            </w:r>
          </w:p>
        </w:tc>
        <w:tc>
          <w:tcPr>
            <w:tcW w:w="3147" w:type="dxa"/>
            <w:shd w:val="clear" w:color="auto" w:fill="auto"/>
            <w:vAlign w:val="center"/>
            <w:hideMark/>
          </w:tcPr>
          <w:p w14:paraId="1197E969" w14:textId="77777777" w:rsidR="00C46759" w:rsidRPr="00A937AA" w:rsidRDefault="00C46759" w:rsidP="00BD727B">
            <w:pPr>
              <w:rPr>
                <w:szCs w:val="28"/>
              </w:rPr>
            </w:pPr>
            <w:r w:rsidRPr="00A937AA">
              <w:rPr>
                <w:szCs w:val="28"/>
              </w:rPr>
              <w:t>Индекс потребительских цен на расчетный период регулирования (ИПЦ)</w:t>
            </w:r>
          </w:p>
        </w:tc>
        <w:tc>
          <w:tcPr>
            <w:tcW w:w="992" w:type="dxa"/>
            <w:shd w:val="clear" w:color="auto" w:fill="auto"/>
            <w:vAlign w:val="center"/>
            <w:hideMark/>
          </w:tcPr>
          <w:p w14:paraId="0BE21C6B" w14:textId="77777777" w:rsidR="00C46759" w:rsidRPr="00A937AA" w:rsidRDefault="00C46759" w:rsidP="00BD727B">
            <w:pPr>
              <w:jc w:val="center"/>
              <w:rPr>
                <w:szCs w:val="28"/>
              </w:rPr>
            </w:pPr>
          </w:p>
        </w:tc>
        <w:tc>
          <w:tcPr>
            <w:tcW w:w="1276" w:type="dxa"/>
            <w:vAlign w:val="center"/>
          </w:tcPr>
          <w:p w14:paraId="7C68DBFB" w14:textId="77777777" w:rsidR="00C46759" w:rsidRPr="001469AE" w:rsidRDefault="00C46759" w:rsidP="00BD727B">
            <w:pPr>
              <w:jc w:val="center"/>
              <w:rPr>
                <w:sz w:val="28"/>
              </w:rPr>
            </w:pPr>
            <w:r w:rsidRPr="001469AE">
              <w:rPr>
                <w:sz w:val="28"/>
              </w:rPr>
              <w:t>1,046</w:t>
            </w:r>
          </w:p>
        </w:tc>
        <w:tc>
          <w:tcPr>
            <w:tcW w:w="1304" w:type="dxa"/>
            <w:shd w:val="clear" w:color="auto" w:fill="auto"/>
            <w:vAlign w:val="center"/>
          </w:tcPr>
          <w:p w14:paraId="5DCC2557" w14:textId="77777777" w:rsidR="00C46759" w:rsidRPr="001469AE" w:rsidRDefault="00C46759" w:rsidP="00BD727B">
            <w:pPr>
              <w:jc w:val="center"/>
              <w:rPr>
                <w:sz w:val="28"/>
              </w:rPr>
            </w:pPr>
            <w:r w:rsidRPr="001469AE">
              <w:rPr>
                <w:sz w:val="28"/>
              </w:rPr>
              <w:t>1,034</w:t>
            </w:r>
          </w:p>
        </w:tc>
        <w:tc>
          <w:tcPr>
            <w:tcW w:w="1276" w:type="dxa"/>
            <w:vAlign w:val="center"/>
          </w:tcPr>
          <w:p w14:paraId="7BC16FDD" w14:textId="77777777" w:rsidR="00C46759" w:rsidRPr="001469AE" w:rsidRDefault="00C46759" w:rsidP="00BD727B">
            <w:pPr>
              <w:jc w:val="center"/>
              <w:rPr>
                <w:sz w:val="28"/>
              </w:rPr>
            </w:pPr>
            <w:r w:rsidRPr="001469AE">
              <w:rPr>
                <w:sz w:val="28"/>
              </w:rPr>
              <w:t>1,04</w:t>
            </w:r>
          </w:p>
        </w:tc>
        <w:tc>
          <w:tcPr>
            <w:tcW w:w="1276" w:type="dxa"/>
            <w:shd w:val="clear" w:color="auto" w:fill="auto"/>
            <w:vAlign w:val="center"/>
          </w:tcPr>
          <w:p w14:paraId="46ED7BC1" w14:textId="77777777" w:rsidR="00C46759" w:rsidRPr="001469AE" w:rsidRDefault="00C46759" w:rsidP="00BD727B">
            <w:pPr>
              <w:jc w:val="center"/>
              <w:rPr>
                <w:sz w:val="28"/>
              </w:rPr>
            </w:pPr>
            <w:r w:rsidRPr="001469AE">
              <w:rPr>
                <w:sz w:val="28"/>
              </w:rPr>
              <w:t>1,04</w:t>
            </w:r>
          </w:p>
        </w:tc>
        <w:tc>
          <w:tcPr>
            <w:tcW w:w="1276" w:type="dxa"/>
            <w:shd w:val="clear" w:color="auto" w:fill="auto"/>
            <w:vAlign w:val="center"/>
          </w:tcPr>
          <w:p w14:paraId="1FB1685E" w14:textId="77777777" w:rsidR="00C46759" w:rsidRPr="001469AE" w:rsidRDefault="00C46759" w:rsidP="00BD727B">
            <w:pPr>
              <w:jc w:val="center"/>
              <w:rPr>
                <w:sz w:val="28"/>
              </w:rPr>
            </w:pPr>
            <w:r w:rsidRPr="001469AE">
              <w:rPr>
                <w:sz w:val="28"/>
              </w:rPr>
              <w:t>1,04</w:t>
            </w:r>
          </w:p>
        </w:tc>
      </w:tr>
      <w:tr w:rsidR="00C46759" w:rsidRPr="00A937AA" w14:paraId="3CAD22CE" w14:textId="77777777" w:rsidTr="00BD727B">
        <w:trPr>
          <w:trHeight w:val="575"/>
          <w:tblHeader/>
        </w:trPr>
        <w:tc>
          <w:tcPr>
            <w:tcW w:w="647" w:type="dxa"/>
            <w:shd w:val="clear" w:color="auto" w:fill="auto"/>
            <w:vAlign w:val="center"/>
            <w:hideMark/>
          </w:tcPr>
          <w:p w14:paraId="635806D2" w14:textId="77777777" w:rsidR="00C46759" w:rsidRPr="00A937AA" w:rsidRDefault="00C46759" w:rsidP="00BD727B">
            <w:pPr>
              <w:jc w:val="center"/>
              <w:rPr>
                <w:szCs w:val="28"/>
              </w:rPr>
            </w:pPr>
            <w:r w:rsidRPr="00A937AA">
              <w:rPr>
                <w:szCs w:val="28"/>
              </w:rPr>
              <w:t>2</w:t>
            </w:r>
          </w:p>
        </w:tc>
        <w:tc>
          <w:tcPr>
            <w:tcW w:w="3147" w:type="dxa"/>
            <w:shd w:val="clear" w:color="auto" w:fill="auto"/>
            <w:vAlign w:val="center"/>
            <w:hideMark/>
          </w:tcPr>
          <w:p w14:paraId="430A8260" w14:textId="77777777" w:rsidR="00C46759" w:rsidRPr="00A937AA" w:rsidRDefault="00C46759" w:rsidP="00BD727B">
            <w:pPr>
              <w:rPr>
                <w:szCs w:val="28"/>
              </w:rPr>
            </w:pPr>
            <w:r w:rsidRPr="00A937AA">
              <w:rPr>
                <w:szCs w:val="28"/>
              </w:rPr>
              <w:t>Индекс эффективности операционных расходов (ИР)</w:t>
            </w:r>
          </w:p>
        </w:tc>
        <w:tc>
          <w:tcPr>
            <w:tcW w:w="992" w:type="dxa"/>
            <w:shd w:val="clear" w:color="auto" w:fill="auto"/>
            <w:vAlign w:val="center"/>
            <w:hideMark/>
          </w:tcPr>
          <w:p w14:paraId="05387FC9" w14:textId="77777777" w:rsidR="00C46759" w:rsidRPr="00A937AA" w:rsidRDefault="00C46759" w:rsidP="00BD727B">
            <w:pPr>
              <w:jc w:val="center"/>
              <w:rPr>
                <w:szCs w:val="28"/>
              </w:rPr>
            </w:pPr>
            <w:r w:rsidRPr="00A937AA">
              <w:rPr>
                <w:szCs w:val="28"/>
              </w:rPr>
              <w:t>%</w:t>
            </w:r>
          </w:p>
        </w:tc>
        <w:tc>
          <w:tcPr>
            <w:tcW w:w="1276" w:type="dxa"/>
            <w:vAlign w:val="center"/>
          </w:tcPr>
          <w:p w14:paraId="638AEC81" w14:textId="77777777" w:rsidR="00C46759" w:rsidRPr="001469AE" w:rsidRDefault="00C46759" w:rsidP="00BD727B">
            <w:pPr>
              <w:jc w:val="center"/>
              <w:rPr>
                <w:sz w:val="28"/>
              </w:rPr>
            </w:pPr>
            <w:r w:rsidRPr="001469AE">
              <w:rPr>
                <w:sz w:val="28"/>
              </w:rPr>
              <w:t>1%</w:t>
            </w:r>
          </w:p>
        </w:tc>
        <w:tc>
          <w:tcPr>
            <w:tcW w:w="1304" w:type="dxa"/>
            <w:shd w:val="clear" w:color="auto" w:fill="auto"/>
            <w:vAlign w:val="center"/>
          </w:tcPr>
          <w:p w14:paraId="639FEA53" w14:textId="77777777" w:rsidR="00C46759" w:rsidRPr="001469AE" w:rsidRDefault="00C46759" w:rsidP="00BD727B">
            <w:pPr>
              <w:jc w:val="center"/>
              <w:rPr>
                <w:sz w:val="28"/>
              </w:rPr>
            </w:pPr>
            <w:r w:rsidRPr="001469AE">
              <w:rPr>
                <w:sz w:val="28"/>
              </w:rPr>
              <w:t>1%</w:t>
            </w:r>
          </w:p>
        </w:tc>
        <w:tc>
          <w:tcPr>
            <w:tcW w:w="1276" w:type="dxa"/>
            <w:vAlign w:val="center"/>
          </w:tcPr>
          <w:p w14:paraId="08ED6DB6" w14:textId="77777777" w:rsidR="00C46759" w:rsidRPr="001469AE" w:rsidRDefault="00C46759" w:rsidP="00BD727B">
            <w:pPr>
              <w:jc w:val="center"/>
              <w:rPr>
                <w:sz w:val="28"/>
              </w:rPr>
            </w:pPr>
            <w:r w:rsidRPr="001469AE">
              <w:rPr>
                <w:sz w:val="28"/>
              </w:rPr>
              <w:t>1%</w:t>
            </w:r>
          </w:p>
        </w:tc>
        <w:tc>
          <w:tcPr>
            <w:tcW w:w="1276" w:type="dxa"/>
            <w:shd w:val="clear" w:color="auto" w:fill="auto"/>
            <w:vAlign w:val="center"/>
          </w:tcPr>
          <w:p w14:paraId="1796A6C0" w14:textId="77777777" w:rsidR="00C46759" w:rsidRPr="001469AE" w:rsidRDefault="00C46759" w:rsidP="00BD727B">
            <w:pPr>
              <w:jc w:val="center"/>
              <w:rPr>
                <w:sz w:val="28"/>
              </w:rPr>
            </w:pPr>
            <w:r w:rsidRPr="001469AE">
              <w:rPr>
                <w:sz w:val="28"/>
              </w:rPr>
              <w:t>1%</w:t>
            </w:r>
          </w:p>
        </w:tc>
        <w:tc>
          <w:tcPr>
            <w:tcW w:w="1276" w:type="dxa"/>
            <w:shd w:val="clear" w:color="auto" w:fill="auto"/>
            <w:vAlign w:val="center"/>
          </w:tcPr>
          <w:p w14:paraId="0987E01B" w14:textId="77777777" w:rsidR="00C46759" w:rsidRPr="001469AE" w:rsidRDefault="00C46759" w:rsidP="00BD727B">
            <w:pPr>
              <w:jc w:val="center"/>
              <w:rPr>
                <w:sz w:val="28"/>
              </w:rPr>
            </w:pPr>
            <w:r w:rsidRPr="001469AE">
              <w:rPr>
                <w:sz w:val="28"/>
              </w:rPr>
              <w:t>1%</w:t>
            </w:r>
          </w:p>
        </w:tc>
      </w:tr>
      <w:tr w:rsidR="00C46759" w:rsidRPr="00A937AA" w14:paraId="41C3CDDE" w14:textId="77777777" w:rsidTr="00BD727B">
        <w:trPr>
          <w:trHeight w:val="461"/>
          <w:tblHeader/>
        </w:trPr>
        <w:tc>
          <w:tcPr>
            <w:tcW w:w="647" w:type="dxa"/>
            <w:shd w:val="clear" w:color="auto" w:fill="auto"/>
            <w:vAlign w:val="center"/>
            <w:hideMark/>
          </w:tcPr>
          <w:p w14:paraId="591D1F1D" w14:textId="77777777" w:rsidR="00C46759" w:rsidRPr="00A937AA" w:rsidRDefault="00C46759" w:rsidP="00BD727B">
            <w:pPr>
              <w:jc w:val="center"/>
              <w:rPr>
                <w:szCs w:val="28"/>
              </w:rPr>
            </w:pPr>
            <w:r w:rsidRPr="00A937AA">
              <w:rPr>
                <w:szCs w:val="28"/>
              </w:rPr>
              <w:t>3</w:t>
            </w:r>
          </w:p>
        </w:tc>
        <w:tc>
          <w:tcPr>
            <w:tcW w:w="3147" w:type="dxa"/>
            <w:shd w:val="clear" w:color="auto" w:fill="auto"/>
            <w:vAlign w:val="center"/>
            <w:hideMark/>
          </w:tcPr>
          <w:p w14:paraId="4D3F730D" w14:textId="77777777" w:rsidR="00C46759" w:rsidRPr="00A937AA" w:rsidRDefault="00C46759" w:rsidP="00BD727B">
            <w:pPr>
              <w:rPr>
                <w:szCs w:val="28"/>
              </w:rPr>
            </w:pPr>
            <w:r w:rsidRPr="00A937AA">
              <w:rPr>
                <w:szCs w:val="28"/>
              </w:rPr>
              <w:t>Индекс изменения количества активов (ИКА)</w:t>
            </w:r>
          </w:p>
        </w:tc>
        <w:tc>
          <w:tcPr>
            <w:tcW w:w="992" w:type="dxa"/>
            <w:shd w:val="clear" w:color="auto" w:fill="auto"/>
            <w:vAlign w:val="center"/>
            <w:hideMark/>
          </w:tcPr>
          <w:p w14:paraId="162D998F" w14:textId="77777777" w:rsidR="00C46759" w:rsidRPr="00A937AA" w:rsidRDefault="00C46759" w:rsidP="00BD727B">
            <w:pPr>
              <w:jc w:val="center"/>
              <w:rPr>
                <w:szCs w:val="28"/>
              </w:rPr>
            </w:pPr>
          </w:p>
        </w:tc>
        <w:tc>
          <w:tcPr>
            <w:tcW w:w="1276" w:type="dxa"/>
            <w:vAlign w:val="center"/>
          </w:tcPr>
          <w:p w14:paraId="6E68C2A3" w14:textId="77777777" w:rsidR="00C46759" w:rsidRPr="001469AE" w:rsidRDefault="00C46759" w:rsidP="00BD727B">
            <w:pPr>
              <w:jc w:val="center"/>
              <w:rPr>
                <w:sz w:val="28"/>
              </w:rPr>
            </w:pPr>
            <w:r w:rsidRPr="001469AE">
              <w:rPr>
                <w:sz w:val="28"/>
              </w:rPr>
              <w:t>0</w:t>
            </w:r>
          </w:p>
        </w:tc>
        <w:tc>
          <w:tcPr>
            <w:tcW w:w="1304" w:type="dxa"/>
            <w:shd w:val="clear" w:color="auto" w:fill="auto"/>
            <w:vAlign w:val="center"/>
          </w:tcPr>
          <w:p w14:paraId="43FFD031" w14:textId="77777777" w:rsidR="00C46759" w:rsidRPr="001469AE" w:rsidRDefault="00C46759" w:rsidP="00BD727B">
            <w:pPr>
              <w:jc w:val="center"/>
              <w:rPr>
                <w:sz w:val="28"/>
              </w:rPr>
            </w:pPr>
            <w:r w:rsidRPr="001469AE">
              <w:rPr>
                <w:sz w:val="28"/>
              </w:rPr>
              <w:t>0</w:t>
            </w:r>
          </w:p>
        </w:tc>
        <w:tc>
          <w:tcPr>
            <w:tcW w:w="1276" w:type="dxa"/>
            <w:vAlign w:val="center"/>
          </w:tcPr>
          <w:p w14:paraId="47E2ADB5" w14:textId="77777777" w:rsidR="00C46759" w:rsidRPr="001469AE" w:rsidRDefault="00C46759" w:rsidP="00BD727B">
            <w:pPr>
              <w:jc w:val="center"/>
              <w:rPr>
                <w:sz w:val="28"/>
              </w:rPr>
            </w:pPr>
            <w:r w:rsidRPr="001469AE">
              <w:rPr>
                <w:sz w:val="28"/>
              </w:rPr>
              <w:t>0</w:t>
            </w:r>
          </w:p>
        </w:tc>
        <w:tc>
          <w:tcPr>
            <w:tcW w:w="1276" w:type="dxa"/>
            <w:shd w:val="clear" w:color="auto" w:fill="auto"/>
            <w:vAlign w:val="center"/>
          </w:tcPr>
          <w:p w14:paraId="5E2EE4A6" w14:textId="77777777" w:rsidR="00C46759" w:rsidRPr="001469AE" w:rsidRDefault="00C46759" w:rsidP="00BD727B">
            <w:pPr>
              <w:jc w:val="center"/>
              <w:rPr>
                <w:sz w:val="28"/>
              </w:rPr>
            </w:pPr>
            <w:r w:rsidRPr="001469AE">
              <w:rPr>
                <w:sz w:val="28"/>
              </w:rPr>
              <w:t>0</w:t>
            </w:r>
          </w:p>
        </w:tc>
        <w:tc>
          <w:tcPr>
            <w:tcW w:w="1276" w:type="dxa"/>
            <w:shd w:val="clear" w:color="auto" w:fill="auto"/>
            <w:vAlign w:val="center"/>
          </w:tcPr>
          <w:p w14:paraId="4806A3B9" w14:textId="77777777" w:rsidR="00C46759" w:rsidRPr="001469AE" w:rsidRDefault="00C46759" w:rsidP="00BD727B">
            <w:pPr>
              <w:jc w:val="center"/>
              <w:rPr>
                <w:sz w:val="28"/>
              </w:rPr>
            </w:pPr>
            <w:r w:rsidRPr="001469AE">
              <w:rPr>
                <w:sz w:val="28"/>
              </w:rPr>
              <w:t>0</w:t>
            </w:r>
          </w:p>
        </w:tc>
      </w:tr>
      <w:tr w:rsidR="00C46759" w:rsidRPr="00A937AA" w14:paraId="5B631BB0" w14:textId="77777777" w:rsidTr="00BD727B">
        <w:trPr>
          <w:trHeight w:val="1468"/>
          <w:tblHeader/>
        </w:trPr>
        <w:tc>
          <w:tcPr>
            <w:tcW w:w="647" w:type="dxa"/>
            <w:shd w:val="clear" w:color="auto" w:fill="auto"/>
            <w:vAlign w:val="center"/>
            <w:hideMark/>
          </w:tcPr>
          <w:p w14:paraId="0FBD9970" w14:textId="77777777" w:rsidR="00C46759" w:rsidRPr="00A937AA" w:rsidRDefault="00C46759" w:rsidP="00BD727B">
            <w:pPr>
              <w:jc w:val="center"/>
              <w:rPr>
                <w:szCs w:val="28"/>
              </w:rPr>
            </w:pPr>
            <w:r w:rsidRPr="00A937AA">
              <w:rPr>
                <w:szCs w:val="28"/>
              </w:rPr>
              <w:t>3.1</w:t>
            </w:r>
          </w:p>
        </w:tc>
        <w:tc>
          <w:tcPr>
            <w:tcW w:w="3147" w:type="dxa"/>
            <w:shd w:val="clear" w:color="auto" w:fill="auto"/>
            <w:vAlign w:val="center"/>
            <w:hideMark/>
          </w:tcPr>
          <w:p w14:paraId="77B424B7" w14:textId="77777777" w:rsidR="00C46759" w:rsidRPr="00A937AA" w:rsidRDefault="00C46759" w:rsidP="00BD727B">
            <w:pPr>
              <w:rPr>
                <w:szCs w:val="28"/>
              </w:rPr>
            </w:pPr>
            <w:r w:rsidRPr="00A937AA">
              <w:rPr>
                <w:szCs w:val="28"/>
              </w:rPr>
              <w:t>количество условных единиц, относящихся к активам, необходимым для осуществления регулируемой деятельности</w:t>
            </w:r>
          </w:p>
        </w:tc>
        <w:tc>
          <w:tcPr>
            <w:tcW w:w="992" w:type="dxa"/>
            <w:shd w:val="clear" w:color="auto" w:fill="auto"/>
            <w:vAlign w:val="center"/>
            <w:hideMark/>
          </w:tcPr>
          <w:p w14:paraId="54F1882D" w14:textId="77777777" w:rsidR="00C46759" w:rsidRPr="00A937AA" w:rsidRDefault="00C46759" w:rsidP="00BD727B">
            <w:pPr>
              <w:jc w:val="center"/>
              <w:rPr>
                <w:szCs w:val="28"/>
              </w:rPr>
            </w:pPr>
            <w:r w:rsidRPr="00A937AA">
              <w:rPr>
                <w:szCs w:val="28"/>
              </w:rPr>
              <w:t>у.е.</w:t>
            </w:r>
          </w:p>
        </w:tc>
        <w:tc>
          <w:tcPr>
            <w:tcW w:w="1276" w:type="dxa"/>
            <w:vAlign w:val="center"/>
          </w:tcPr>
          <w:p w14:paraId="5101FE63" w14:textId="77777777" w:rsidR="00C46759" w:rsidRPr="001469AE" w:rsidRDefault="00C46759" w:rsidP="00BD727B">
            <w:pPr>
              <w:jc w:val="center"/>
              <w:rPr>
                <w:sz w:val="28"/>
              </w:rPr>
            </w:pPr>
            <w:r w:rsidRPr="001469AE">
              <w:rPr>
                <w:sz w:val="28"/>
              </w:rPr>
              <w:t>30,00</w:t>
            </w:r>
          </w:p>
        </w:tc>
        <w:tc>
          <w:tcPr>
            <w:tcW w:w="1304" w:type="dxa"/>
            <w:shd w:val="clear" w:color="auto" w:fill="auto"/>
            <w:vAlign w:val="center"/>
          </w:tcPr>
          <w:p w14:paraId="54890636" w14:textId="77777777" w:rsidR="00C46759" w:rsidRPr="001469AE" w:rsidRDefault="00C46759" w:rsidP="00BD727B">
            <w:pPr>
              <w:jc w:val="center"/>
              <w:rPr>
                <w:sz w:val="28"/>
              </w:rPr>
            </w:pPr>
            <w:r w:rsidRPr="001469AE">
              <w:rPr>
                <w:sz w:val="28"/>
              </w:rPr>
              <w:t>30,00</w:t>
            </w:r>
          </w:p>
        </w:tc>
        <w:tc>
          <w:tcPr>
            <w:tcW w:w="1276" w:type="dxa"/>
            <w:vAlign w:val="center"/>
          </w:tcPr>
          <w:p w14:paraId="27C03530" w14:textId="77777777" w:rsidR="00C46759" w:rsidRPr="001469AE" w:rsidRDefault="00C46759" w:rsidP="00BD727B">
            <w:pPr>
              <w:jc w:val="center"/>
              <w:rPr>
                <w:sz w:val="28"/>
              </w:rPr>
            </w:pPr>
            <w:r w:rsidRPr="001469AE">
              <w:rPr>
                <w:sz w:val="28"/>
              </w:rPr>
              <w:t>30,00</w:t>
            </w:r>
          </w:p>
        </w:tc>
        <w:tc>
          <w:tcPr>
            <w:tcW w:w="1276" w:type="dxa"/>
            <w:shd w:val="clear" w:color="auto" w:fill="auto"/>
            <w:vAlign w:val="center"/>
          </w:tcPr>
          <w:p w14:paraId="13C537AD" w14:textId="77777777" w:rsidR="00C46759" w:rsidRPr="001469AE" w:rsidRDefault="00C46759" w:rsidP="00BD727B">
            <w:pPr>
              <w:jc w:val="center"/>
              <w:rPr>
                <w:sz w:val="28"/>
              </w:rPr>
            </w:pPr>
            <w:r w:rsidRPr="001469AE">
              <w:rPr>
                <w:sz w:val="28"/>
              </w:rPr>
              <w:t>30,00</w:t>
            </w:r>
          </w:p>
        </w:tc>
        <w:tc>
          <w:tcPr>
            <w:tcW w:w="1276" w:type="dxa"/>
            <w:shd w:val="clear" w:color="auto" w:fill="auto"/>
            <w:vAlign w:val="center"/>
          </w:tcPr>
          <w:p w14:paraId="0FF59508" w14:textId="77777777" w:rsidR="00C46759" w:rsidRPr="001469AE" w:rsidRDefault="00C46759" w:rsidP="00BD727B">
            <w:pPr>
              <w:jc w:val="center"/>
              <w:rPr>
                <w:sz w:val="28"/>
              </w:rPr>
            </w:pPr>
            <w:r w:rsidRPr="001469AE">
              <w:rPr>
                <w:sz w:val="28"/>
              </w:rPr>
              <w:t>30,00</w:t>
            </w:r>
          </w:p>
        </w:tc>
      </w:tr>
      <w:tr w:rsidR="00C46759" w:rsidRPr="00A937AA" w14:paraId="3C3E945D" w14:textId="77777777" w:rsidTr="00BD727B">
        <w:trPr>
          <w:trHeight w:val="737"/>
          <w:tblHeader/>
        </w:trPr>
        <w:tc>
          <w:tcPr>
            <w:tcW w:w="647" w:type="dxa"/>
            <w:shd w:val="clear" w:color="auto" w:fill="auto"/>
            <w:vAlign w:val="center"/>
            <w:hideMark/>
          </w:tcPr>
          <w:p w14:paraId="042A093B" w14:textId="77777777" w:rsidR="00C46759" w:rsidRPr="00A937AA" w:rsidRDefault="00C46759" w:rsidP="00BD727B">
            <w:pPr>
              <w:jc w:val="center"/>
              <w:rPr>
                <w:szCs w:val="28"/>
              </w:rPr>
            </w:pPr>
            <w:r w:rsidRPr="00A937AA">
              <w:rPr>
                <w:szCs w:val="28"/>
              </w:rPr>
              <w:t>3.2</w:t>
            </w:r>
          </w:p>
        </w:tc>
        <w:tc>
          <w:tcPr>
            <w:tcW w:w="3147" w:type="dxa"/>
            <w:shd w:val="clear" w:color="auto" w:fill="auto"/>
            <w:vAlign w:val="center"/>
            <w:hideMark/>
          </w:tcPr>
          <w:p w14:paraId="5BB0CB30" w14:textId="77777777" w:rsidR="00C46759" w:rsidRPr="00A937AA" w:rsidRDefault="00C46759" w:rsidP="00BD727B">
            <w:pPr>
              <w:rPr>
                <w:szCs w:val="28"/>
              </w:rPr>
            </w:pPr>
            <w:r w:rsidRPr="00A937AA">
              <w:rPr>
                <w:szCs w:val="28"/>
              </w:rPr>
              <w:t>установленная тепловая мощность источника тепловой энергии</w:t>
            </w:r>
          </w:p>
        </w:tc>
        <w:tc>
          <w:tcPr>
            <w:tcW w:w="992" w:type="dxa"/>
            <w:shd w:val="clear" w:color="auto" w:fill="auto"/>
            <w:vAlign w:val="center"/>
            <w:hideMark/>
          </w:tcPr>
          <w:p w14:paraId="286FD777" w14:textId="77777777" w:rsidR="00C46759" w:rsidRPr="00A937AA" w:rsidRDefault="00C46759" w:rsidP="00BD727B">
            <w:pPr>
              <w:jc w:val="center"/>
              <w:rPr>
                <w:szCs w:val="28"/>
              </w:rPr>
            </w:pPr>
            <w:r w:rsidRPr="00A937AA">
              <w:rPr>
                <w:szCs w:val="28"/>
              </w:rPr>
              <w:t>Гкал/ч</w:t>
            </w:r>
          </w:p>
        </w:tc>
        <w:tc>
          <w:tcPr>
            <w:tcW w:w="1276" w:type="dxa"/>
            <w:vAlign w:val="center"/>
          </w:tcPr>
          <w:p w14:paraId="65A9C0B4" w14:textId="77777777" w:rsidR="00C46759" w:rsidRPr="001469AE" w:rsidRDefault="00C46759" w:rsidP="00BD727B">
            <w:pPr>
              <w:jc w:val="center"/>
              <w:rPr>
                <w:sz w:val="28"/>
              </w:rPr>
            </w:pPr>
            <w:r w:rsidRPr="001469AE">
              <w:rPr>
                <w:sz w:val="28"/>
              </w:rPr>
              <w:t>-</w:t>
            </w:r>
          </w:p>
        </w:tc>
        <w:tc>
          <w:tcPr>
            <w:tcW w:w="1304" w:type="dxa"/>
            <w:shd w:val="clear" w:color="auto" w:fill="auto"/>
            <w:vAlign w:val="center"/>
          </w:tcPr>
          <w:p w14:paraId="3C529661" w14:textId="77777777" w:rsidR="00C46759" w:rsidRPr="001469AE" w:rsidRDefault="00C46759" w:rsidP="00BD727B">
            <w:pPr>
              <w:jc w:val="center"/>
              <w:rPr>
                <w:sz w:val="28"/>
              </w:rPr>
            </w:pPr>
            <w:r w:rsidRPr="001469AE">
              <w:rPr>
                <w:sz w:val="28"/>
              </w:rPr>
              <w:t>-</w:t>
            </w:r>
          </w:p>
        </w:tc>
        <w:tc>
          <w:tcPr>
            <w:tcW w:w="1276" w:type="dxa"/>
            <w:vAlign w:val="center"/>
          </w:tcPr>
          <w:p w14:paraId="475FCAAC" w14:textId="77777777" w:rsidR="00C46759" w:rsidRPr="001469AE" w:rsidRDefault="00C46759" w:rsidP="00BD727B">
            <w:pPr>
              <w:jc w:val="center"/>
              <w:rPr>
                <w:sz w:val="28"/>
              </w:rPr>
            </w:pPr>
            <w:r w:rsidRPr="001469AE">
              <w:rPr>
                <w:sz w:val="28"/>
              </w:rPr>
              <w:t>-</w:t>
            </w:r>
          </w:p>
        </w:tc>
        <w:tc>
          <w:tcPr>
            <w:tcW w:w="1276" w:type="dxa"/>
            <w:shd w:val="clear" w:color="auto" w:fill="auto"/>
            <w:vAlign w:val="center"/>
          </w:tcPr>
          <w:p w14:paraId="40EF149B" w14:textId="77777777" w:rsidR="00C46759" w:rsidRPr="001469AE" w:rsidRDefault="00C46759" w:rsidP="00BD727B">
            <w:pPr>
              <w:jc w:val="center"/>
              <w:rPr>
                <w:sz w:val="28"/>
              </w:rPr>
            </w:pPr>
            <w:r w:rsidRPr="001469AE">
              <w:rPr>
                <w:sz w:val="28"/>
              </w:rPr>
              <w:t>-</w:t>
            </w:r>
          </w:p>
        </w:tc>
        <w:tc>
          <w:tcPr>
            <w:tcW w:w="1276" w:type="dxa"/>
            <w:shd w:val="clear" w:color="auto" w:fill="auto"/>
            <w:vAlign w:val="center"/>
          </w:tcPr>
          <w:p w14:paraId="2EF65C45" w14:textId="77777777" w:rsidR="00C46759" w:rsidRPr="001469AE" w:rsidRDefault="00C46759" w:rsidP="00BD727B">
            <w:pPr>
              <w:jc w:val="center"/>
              <w:rPr>
                <w:sz w:val="28"/>
              </w:rPr>
            </w:pPr>
            <w:r w:rsidRPr="001469AE">
              <w:rPr>
                <w:sz w:val="28"/>
              </w:rPr>
              <w:t>-</w:t>
            </w:r>
          </w:p>
        </w:tc>
      </w:tr>
      <w:tr w:rsidR="00C46759" w:rsidRPr="00A937AA" w14:paraId="503824A7" w14:textId="77777777" w:rsidTr="00BD727B">
        <w:trPr>
          <w:trHeight w:val="843"/>
          <w:tblHeader/>
        </w:trPr>
        <w:tc>
          <w:tcPr>
            <w:tcW w:w="647" w:type="dxa"/>
            <w:shd w:val="clear" w:color="auto" w:fill="auto"/>
            <w:vAlign w:val="center"/>
            <w:hideMark/>
          </w:tcPr>
          <w:p w14:paraId="47CE90B2" w14:textId="77777777" w:rsidR="00C46759" w:rsidRPr="00A937AA" w:rsidRDefault="00C46759" w:rsidP="00BD727B">
            <w:pPr>
              <w:jc w:val="center"/>
              <w:rPr>
                <w:szCs w:val="28"/>
              </w:rPr>
            </w:pPr>
            <w:r w:rsidRPr="00A937AA">
              <w:rPr>
                <w:szCs w:val="28"/>
              </w:rPr>
              <w:t>4</w:t>
            </w:r>
          </w:p>
        </w:tc>
        <w:tc>
          <w:tcPr>
            <w:tcW w:w="3147" w:type="dxa"/>
            <w:shd w:val="clear" w:color="auto" w:fill="auto"/>
            <w:vAlign w:val="center"/>
            <w:hideMark/>
          </w:tcPr>
          <w:p w14:paraId="5A91DF7E" w14:textId="77777777" w:rsidR="00C46759" w:rsidRPr="00A937AA" w:rsidRDefault="00C46759" w:rsidP="00BD727B">
            <w:pPr>
              <w:rPr>
                <w:szCs w:val="28"/>
              </w:rPr>
            </w:pPr>
            <w:r w:rsidRPr="00A937AA">
              <w:rPr>
                <w:szCs w:val="28"/>
              </w:rPr>
              <w:t>Коэффициент эластичности затрат по росту активов (К</w:t>
            </w:r>
            <w:r w:rsidRPr="00A937AA">
              <w:rPr>
                <w:szCs w:val="28"/>
                <w:vertAlign w:val="subscript"/>
              </w:rPr>
              <w:t>эл</w:t>
            </w:r>
            <w:r w:rsidRPr="00A937AA">
              <w:rPr>
                <w:szCs w:val="28"/>
              </w:rPr>
              <w:t>)</w:t>
            </w:r>
          </w:p>
        </w:tc>
        <w:tc>
          <w:tcPr>
            <w:tcW w:w="992" w:type="dxa"/>
            <w:shd w:val="clear" w:color="auto" w:fill="auto"/>
            <w:vAlign w:val="center"/>
            <w:hideMark/>
          </w:tcPr>
          <w:p w14:paraId="2937D505" w14:textId="77777777" w:rsidR="00C46759" w:rsidRPr="00A937AA" w:rsidRDefault="00C46759" w:rsidP="00BD727B">
            <w:pPr>
              <w:jc w:val="center"/>
              <w:rPr>
                <w:szCs w:val="28"/>
              </w:rPr>
            </w:pPr>
          </w:p>
        </w:tc>
        <w:tc>
          <w:tcPr>
            <w:tcW w:w="1276" w:type="dxa"/>
            <w:vAlign w:val="center"/>
          </w:tcPr>
          <w:p w14:paraId="5DF3D809" w14:textId="77777777" w:rsidR="00C46759" w:rsidRPr="001469AE" w:rsidRDefault="00C46759" w:rsidP="00BD727B">
            <w:pPr>
              <w:jc w:val="center"/>
              <w:rPr>
                <w:sz w:val="28"/>
              </w:rPr>
            </w:pPr>
            <w:r w:rsidRPr="001469AE">
              <w:rPr>
                <w:sz w:val="28"/>
              </w:rPr>
              <w:t>0,75</w:t>
            </w:r>
          </w:p>
        </w:tc>
        <w:tc>
          <w:tcPr>
            <w:tcW w:w="1304" w:type="dxa"/>
            <w:shd w:val="clear" w:color="auto" w:fill="auto"/>
            <w:vAlign w:val="center"/>
          </w:tcPr>
          <w:p w14:paraId="6EB3CC73" w14:textId="77777777" w:rsidR="00C46759" w:rsidRPr="001469AE" w:rsidRDefault="00C46759" w:rsidP="00BD727B">
            <w:pPr>
              <w:jc w:val="center"/>
              <w:rPr>
                <w:sz w:val="28"/>
              </w:rPr>
            </w:pPr>
            <w:r w:rsidRPr="001469AE">
              <w:rPr>
                <w:sz w:val="28"/>
              </w:rPr>
              <w:t>0,75</w:t>
            </w:r>
          </w:p>
        </w:tc>
        <w:tc>
          <w:tcPr>
            <w:tcW w:w="1276" w:type="dxa"/>
            <w:vAlign w:val="center"/>
          </w:tcPr>
          <w:p w14:paraId="02B7494C" w14:textId="77777777" w:rsidR="00C46759" w:rsidRPr="001469AE" w:rsidRDefault="00C46759" w:rsidP="00BD727B">
            <w:pPr>
              <w:jc w:val="center"/>
              <w:rPr>
                <w:sz w:val="28"/>
              </w:rPr>
            </w:pPr>
            <w:r w:rsidRPr="001469AE">
              <w:rPr>
                <w:sz w:val="28"/>
              </w:rPr>
              <w:t>0,75</w:t>
            </w:r>
          </w:p>
        </w:tc>
        <w:tc>
          <w:tcPr>
            <w:tcW w:w="1276" w:type="dxa"/>
            <w:shd w:val="clear" w:color="auto" w:fill="auto"/>
            <w:vAlign w:val="center"/>
          </w:tcPr>
          <w:p w14:paraId="4C83A347" w14:textId="77777777" w:rsidR="00C46759" w:rsidRPr="001469AE" w:rsidRDefault="00C46759" w:rsidP="00BD727B">
            <w:pPr>
              <w:jc w:val="center"/>
              <w:rPr>
                <w:sz w:val="28"/>
              </w:rPr>
            </w:pPr>
            <w:r w:rsidRPr="001469AE">
              <w:rPr>
                <w:sz w:val="28"/>
              </w:rPr>
              <w:t>0,75</w:t>
            </w:r>
          </w:p>
        </w:tc>
        <w:tc>
          <w:tcPr>
            <w:tcW w:w="1276" w:type="dxa"/>
            <w:shd w:val="clear" w:color="auto" w:fill="auto"/>
            <w:vAlign w:val="center"/>
          </w:tcPr>
          <w:p w14:paraId="711BBD40" w14:textId="77777777" w:rsidR="00C46759" w:rsidRPr="001469AE" w:rsidRDefault="00C46759" w:rsidP="00BD727B">
            <w:pPr>
              <w:jc w:val="center"/>
              <w:rPr>
                <w:sz w:val="28"/>
              </w:rPr>
            </w:pPr>
            <w:r w:rsidRPr="001469AE">
              <w:rPr>
                <w:sz w:val="28"/>
              </w:rPr>
              <w:t>0,75</w:t>
            </w:r>
          </w:p>
        </w:tc>
      </w:tr>
      <w:tr w:rsidR="00C46759" w:rsidRPr="00A937AA" w14:paraId="384D58F1" w14:textId="77777777" w:rsidTr="00BD727B">
        <w:trPr>
          <w:trHeight w:val="250"/>
          <w:tblHeader/>
        </w:trPr>
        <w:tc>
          <w:tcPr>
            <w:tcW w:w="647" w:type="dxa"/>
            <w:shd w:val="clear" w:color="auto" w:fill="auto"/>
            <w:vAlign w:val="center"/>
            <w:hideMark/>
          </w:tcPr>
          <w:p w14:paraId="14E303CC" w14:textId="77777777" w:rsidR="00C46759" w:rsidRPr="00A937AA" w:rsidRDefault="00C46759" w:rsidP="00BD727B">
            <w:pPr>
              <w:jc w:val="center"/>
              <w:rPr>
                <w:szCs w:val="28"/>
              </w:rPr>
            </w:pPr>
            <w:r w:rsidRPr="00A937AA">
              <w:rPr>
                <w:szCs w:val="28"/>
              </w:rPr>
              <w:t>5</w:t>
            </w:r>
          </w:p>
        </w:tc>
        <w:tc>
          <w:tcPr>
            <w:tcW w:w="3147" w:type="dxa"/>
            <w:shd w:val="clear" w:color="auto" w:fill="auto"/>
            <w:vAlign w:val="center"/>
            <w:hideMark/>
          </w:tcPr>
          <w:p w14:paraId="64155684" w14:textId="77777777" w:rsidR="00C46759" w:rsidRPr="00A937AA" w:rsidRDefault="00C46759" w:rsidP="00BD727B">
            <w:pPr>
              <w:rPr>
                <w:szCs w:val="28"/>
              </w:rPr>
            </w:pPr>
            <w:r w:rsidRPr="00A937AA">
              <w:rPr>
                <w:szCs w:val="28"/>
              </w:rPr>
              <w:t>Операционные (подконтрольные)</w:t>
            </w:r>
            <w:r w:rsidRPr="00A937AA">
              <w:rPr>
                <w:szCs w:val="28"/>
              </w:rPr>
              <w:br/>
              <w:t>расходы</w:t>
            </w:r>
          </w:p>
        </w:tc>
        <w:tc>
          <w:tcPr>
            <w:tcW w:w="992" w:type="dxa"/>
            <w:shd w:val="clear" w:color="auto" w:fill="auto"/>
            <w:vAlign w:val="center"/>
            <w:hideMark/>
          </w:tcPr>
          <w:p w14:paraId="21A4E2A4" w14:textId="77777777" w:rsidR="00C46759" w:rsidRPr="00A937AA" w:rsidRDefault="00C46759" w:rsidP="00BD727B">
            <w:pPr>
              <w:jc w:val="center"/>
              <w:rPr>
                <w:szCs w:val="28"/>
              </w:rPr>
            </w:pPr>
            <w:r w:rsidRPr="00A937AA">
              <w:rPr>
                <w:szCs w:val="28"/>
              </w:rPr>
              <w:t>тыс. руб.</w:t>
            </w:r>
          </w:p>
        </w:tc>
        <w:tc>
          <w:tcPr>
            <w:tcW w:w="1276" w:type="dxa"/>
            <w:vAlign w:val="center"/>
          </w:tcPr>
          <w:p w14:paraId="4D977B81" w14:textId="77777777" w:rsidR="00C46759" w:rsidRPr="001469AE" w:rsidRDefault="00C46759" w:rsidP="00BD727B">
            <w:pPr>
              <w:jc w:val="center"/>
              <w:rPr>
                <w:sz w:val="28"/>
              </w:rPr>
            </w:pPr>
            <w:r w:rsidRPr="001469AE">
              <w:rPr>
                <w:sz w:val="28"/>
              </w:rPr>
              <w:t>24 434</w:t>
            </w:r>
          </w:p>
        </w:tc>
        <w:tc>
          <w:tcPr>
            <w:tcW w:w="1304" w:type="dxa"/>
            <w:shd w:val="clear" w:color="auto" w:fill="auto"/>
            <w:vAlign w:val="center"/>
          </w:tcPr>
          <w:p w14:paraId="4769DA1B" w14:textId="77777777" w:rsidR="00C46759" w:rsidRPr="001469AE" w:rsidRDefault="00C46759" w:rsidP="00BD727B">
            <w:pPr>
              <w:jc w:val="center"/>
              <w:rPr>
                <w:sz w:val="28"/>
              </w:rPr>
            </w:pPr>
            <w:r w:rsidRPr="001469AE">
              <w:rPr>
                <w:sz w:val="28"/>
              </w:rPr>
              <w:t>25 012</w:t>
            </w:r>
          </w:p>
        </w:tc>
        <w:tc>
          <w:tcPr>
            <w:tcW w:w="1276" w:type="dxa"/>
            <w:vAlign w:val="center"/>
          </w:tcPr>
          <w:p w14:paraId="42E11A45" w14:textId="77777777" w:rsidR="00C46759" w:rsidRPr="001469AE" w:rsidRDefault="00C46759" w:rsidP="00BD727B">
            <w:pPr>
              <w:jc w:val="center"/>
              <w:rPr>
                <w:sz w:val="28"/>
              </w:rPr>
            </w:pPr>
            <w:r w:rsidRPr="001469AE">
              <w:rPr>
                <w:sz w:val="28"/>
              </w:rPr>
              <w:t>25 752</w:t>
            </w:r>
          </w:p>
        </w:tc>
        <w:tc>
          <w:tcPr>
            <w:tcW w:w="1276" w:type="dxa"/>
            <w:shd w:val="clear" w:color="auto" w:fill="auto"/>
            <w:vAlign w:val="center"/>
          </w:tcPr>
          <w:p w14:paraId="50B9A873" w14:textId="77777777" w:rsidR="00C46759" w:rsidRPr="001469AE" w:rsidRDefault="00C46759" w:rsidP="00BD727B">
            <w:pPr>
              <w:jc w:val="center"/>
              <w:rPr>
                <w:sz w:val="28"/>
              </w:rPr>
            </w:pPr>
            <w:r w:rsidRPr="001469AE">
              <w:rPr>
                <w:sz w:val="28"/>
              </w:rPr>
              <w:t>26 515</w:t>
            </w:r>
          </w:p>
        </w:tc>
        <w:tc>
          <w:tcPr>
            <w:tcW w:w="1276" w:type="dxa"/>
            <w:shd w:val="clear" w:color="auto" w:fill="auto"/>
            <w:vAlign w:val="center"/>
          </w:tcPr>
          <w:p w14:paraId="7D802661" w14:textId="77777777" w:rsidR="00C46759" w:rsidRPr="001469AE" w:rsidRDefault="00C46759" w:rsidP="00BD727B">
            <w:pPr>
              <w:jc w:val="center"/>
              <w:rPr>
                <w:sz w:val="28"/>
              </w:rPr>
            </w:pPr>
            <w:r w:rsidRPr="001469AE">
              <w:rPr>
                <w:sz w:val="28"/>
              </w:rPr>
              <w:t>27 300</w:t>
            </w:r>
          </w:p>
        </w:tc>
      </w:tr>
    </w:tbl>
    <w:p w14:paraId="0A59D937" w14:textId="77777777" w:rsidR="00C46759" w:rsidRDefault="00C46759" w:rsidP="00C46759">
      <w:pPr>
        <w:spacing w:line="360" w:lineRule="auto"/>
        <w:jc w:val="both"/>
        <w:rPr>
          <w:sz w:val="28"/>
          <w:szCs w:val="28"/>
        </w:rPr>
      </w:pPr>
    </w:p>
    <w:p w14:paraId="33EEC748" w14:textId="77777777" w:rsidR="00C46759" w:rsidRDefault="00C46759" w:rsidP="00C46759">
      <w:pPr>
        <w:tabs>
          <w:tab w:val="left" w:pos="426"/>
        </w:tabs>
        <w:spacing w:line="360" w:lineRule="auto"/>
        <w:ind w:firstLine="851"/>
        <w:jc w:val="both"/>
        <w:rPr>
          <w:sz w:val="28"/>
        </w:rPr>
      </w:pPr>
      <w:r>
        <w:rPr>
          <w:sz w:val="28"/>
          <w:szCs w:val="28"/>
        </w:rPr>
        <w:br w:type="page"/>
      </w:r>
      <w:r>
        <w:rPr>
          <w:sz w:val="28"/>
        </w:rPr>
        <w:t xml:space="preserve"> </w:t>
      </w:r>
    </w:p>
    <w:p w14:paraId="6A5FE6C0" w14:textId="77777777" w:rsidR="00C46759" w:rsidRPr="0047459D" w:rsidRDefault="00C46759" w:rsidP="00C46759">
      <w:pPr>
        <w:pStyle w:val="2"/>
        <w:spacing w:line="360" w:lineRule="auto"/>
        <w:ind w:left="0"/>
        <w:rPr>
          <w:sz w:val="28"/>
        </w:rPr>
      </w:pPr>
      <w:bookmarkStart w:id="181" w:name="_Toc532316553"/>
      <w:r>
        <w:rPr>
          <w:sz w:val="28"/>
        </w:rPr>
        <w:t>3.1.</w:t>
      </w:r>
      <w:r w:rsidRPr="0047459D">
        <w:rPr>
          <w:sz w:val="28"/>
        </w:rPr>
        <w:t>2.) Индекс эффективности операционных расходов</w:t>
      </w:r>
      <w:bookmarkEnd w:id="181"/>
      <w:r w:rsidRPr="0047459D">
        <w:rPr>
          <w:sz w:val="28"/>
        </w:rPr>
        <w:t xml:space="preserve"> </w:t>
      </w:r>
    </w:p>
    <w:p w14:paraId="7C244C88" w14:textId="77777777" w:rsidR="00C46759" w:rsidRDefault="00C46759" w:rsidP="00C46759">
      <w:pPr>
        <w:spacing w:line="360" w:lineRule="auto"/>
        <w:ind w:firstLine="851"/>
        <w:jc w:val="both"/>
        <w:rPr>
          <w:sz w:val="28"/>
          <w:szCs w:val="28"/>
        </w:rPr>
      </w:pPr>
      <w:r w:rsidRPr="0047459D">
        <w:rPr>
          <w:sz w:val="28"/>
          <w:szCs w:val="28"/>
        </w:rPr>
        <w:t>Индекс эффективности операционных расходов устанавливается органом регулирования для каждой регулируемой организации при применении метода доходности инвестированного капитала или метода индексации установленных тарифов с целью обеспечения поэтапного достижения эффективного уровня операционных расходов организации.</w:t>
      </w:r>
    </w:p>
    <w:p w14:paraId="1798F61E" w14:textId="77777777" w:rsidR="00C46759" w:rsidRDefault="00C46759" w:rsidP="00C46759">
      <w:pPr>
        <w:spacing w:line="360" w:lineRule="auto"/>
        <w:ind w:firstLine="851"/>
        <w:jc w:val="both"/>
        <w:rPr>
          <w:sz w:val="28"/>
          <w:szCs w:val="28"/>
        </w:rPr>
      </w:pPr>
      <w:r>
        <w:rPr>
          <w:sz w:val="28"/>
          <w:szCs w:val="28"/>
        </w:rPr>
        <w:t>Согласно Приложению 1 к Методическим указаниям и</w:t>
      </w:r>
      <w:r w:rsidRPr="007473E9">
        <w:rPr>
          <w:sz w:val="28"/>
          <w:szCs w:val="28"/>
        </w:rPr>
        <w:t xml:space="preserve">ндекс эффективности операционных расходов </w:t>
      </w:r>
      <w:r>
        <w:rPr>
          <w:sz w:val="28"/>
          <w:szCs w:val="28"/>
        </w:rPr>
        <w:t xml:space="preserve">для ООО «НТК» </w:t>
      </w:r>
      <w:r w:rsidRPr="007473E9">
        <w:rPr>
          <w:sz w:val="28"/>
          <w:szCs w:val="28"/>
        </w:rPr>
        <w:t>устанавливается в размере</w:t>
      </w:r>
      <w:r>
        <w:rPr>
          <w:sz w:val="28"/>
          <w:szCs w:val="28"/>
        </w:rPr>
        <w:t xml:space="preserve"> 1%.</w:t>
      </w:r>
    </w:p>
    <w:p w14:paraId="6226A859" w14:textId="77777777" w:rsidR="00C46759" w:rsidRDefault="00C46759" w:rsidP="00C46759">
      <w:pPr>
        <w:spacing w:line="360" w:lineRule="auto"/>
        <w:ind w:firstLine="709"/>
        <w:jc w:val="both"/>
        <w:rPr>
          <w:sz w:val="28"/>
          <w:szCs w:val="28"/>
        </w:rPr>
      </w:pPr>
    </w:p>
    <w:p w14:paraId="00155B2B" w14:textId="77777777" w:rsidR="00C46759" w:rsidRPr="00DA2ABD" w:rsidRDefault="00C46759" w:rsidP="00C46759">
      <w:pPr>
        <w:pStyle w:val="2"/>
        <w:spacing w:line="360" w:lineRule="auto"/>
        <w:ind w:left="0"/>
        <w:rPr>
          <w:sz w:val="28"/>
        </w:rPr>
      </w:pPr>
      <w:bookmarkStart w:id="182" w:name="_Toc532316554"/>
      <w:r>
        <w:rPr>
          <w:sz w:val="28"/>
        </w:rPr>
        <w:t>3.1.</w:t>
      </w:r>
      <w:r w:rsidRPr="00DA2ABD">
        <w:rPr>
          <w:sz w:val="28"/>
        </w:rPr>
        <w:t>3) Нормативный уровень прибыли</w:t>
      </w:r>
      <w:bookmarkEnd w:id="182"/>
    </w:p>
    <w:p w14:paraId="4E572543" w14:textId="77777777" w:rsidR="00C46759" w:rsidRPr="00D54871" w:rsidRDefault="00C46759" w:rsidP="00C46759">
      <w:pPr>
        <w:spacing w:line="360" w:lineRule="auto"/>
        <w:ind w:firstLine="851"/>
        <w:jc w:val="both"/>
        <w:rPr>
          <w:sz w:val="28"/>
          <w:szCs w:val="28"/>
        </w:rPr>
      </w:pPr>
      <w:r w:rsidRPr="00D54871">
        <w:rPr>
          <w:sz w:val="28"/>
          <w:szCs w:val="28"/>
        </w:rPr>
        <w:t>Нормативная прибыль, определяется в соответствии с пунктом 41 Методических указаний.</w:t>
      </w:r>
    </w:p>
    <w:p w14:paraId="003D4E5E" w14:textId="77777777" w:rsidR="00C46759" w:rsidRPr="00D54871" w:rsidRDefault="00C46759" w:rsidP="00C46759">
      <w:pPr>
        <w:spacing w:line="360" w:lineRule="auto"/>
        <w:ind w:firstLine="851"/>
        <w:jc w:val="both"/>
        <w:rPr>
          <w:sz w:val="28"/>
          <w:szCs w:val="28"/>
        </w:rPr>
      </w:pPr>
      <w:r w:rsidRPr="00D54871">
        <w:rPr>
          <w:sz w:val="28"/>
          <w:szCs w:val="28"/>
        </w:rPr>
        <w:t xml:space="preserve">В отношении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w:t>
      </w:r>
      <w:r>
        <w:rPr>
          <w:sz w:val="28"/>
          <w:szCs w:val="28"/>
        </w:rPr>
        <w:br/>
      </w:r>
      <w:r w:rsidRPr="00D54871">
        <w:rPr>
          <w:sz w:val="28"/>
          <w:szCs w:val="28"/>
        </w:rPr>
        <w:t>1 января 2014 г., нормативная прибыль определяется по формуле:</w:t>
      </w:r>
    </w:p>
    <w:p w14:paraId="4AF410CA" w14:textId="0D9E7292" w:rsidR="00C46759" w:rsidRPr="00D54871" w:rsidRDefault="00C46759" w:rsidP="00C46759">
      <w:pPr>
        <w:spacing w:line="360" w:lineRule="auto"/>
        <w:ind w:firstLine="851"/>
        <w:jc w:val="both"/>
        <w:rPr>
          <w:sz w:val="28"/>
          <w:szCs w:val="28"/>
        </w:rPr>
      </w:pPr>
      <w:r w:rsidRPr="00D54871">
        <w:rPr>
          <w:rFonts w:eastAsia="Calibri"/>
          <w:noProof/>
          <w:position w:val="-62"/>
        </w:rPr>
        <w:drawing>
          <wp:inline distT="0" distB="0" distL="0" distR="0" wp14:anchorId="754D0B96" wp14:editId="58569BA8">
            <wp:extent cx="2449830" cy="925830"/>
            <wp:effectExtent l="0" t="0" r="0" b="7620"/>
            <wp:docPr id="103" name="Рисунок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3"/>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2449830" cy="925830"/>
                    </a:xfrm>
                    <a:prstGeom prst="rect">
                      <a:avLst/>
                    </a:prstGeom>
                    <a:noFill/>
                    <a:ln>
                      <a:noFill/>
                    </a:ln>
                  </pic:spPr>
                </pic:pic>
              </a:graphicData>
            </a:graphic>
          </wp:inline>
        </w:drawing>
      </w:r>
    </w:p>
    <w:p w14:paraId="1034E868" w14:textId="77777777" w:rsidR="00C46759" w:rsidRPr="00D54871" w:rsidRDefault="00C46759" w:rsidP="00C46759">
      <w:pPr>
        <w:autoSpaceDE w:val="0"/>
        <w:autoSpaceDN w:val="0"/>
        <w:adjustRightInd w:val="0"/>
        <w:spacing w:line="360" w:lineRule="auto"/>
        <w:ind w:firstLine="851"/>
        <w:jc w:val="both"/>
        <w:rPr>
          <w:rFonts w:eastAsia="Calibri"/>
          <w:sz w:val="28"/>
          <w:szCs w:val="28"/>
        </w:rPr>
      </w:pPr>
      <w:r w:rsidRPr="00D54871">
        <w:rPr>
          <w:rFonts w:eastAsia="Calibri"/>
          <w:sz w:val="28"/>
          <w:szCs w:val="28"/>
        </w:rPr>
        <w:t>где:</w:t>
      </w:r>
    </w:p>
    <w:p w14:paraId="58C4A988" w14:textId="0BC8EDF8" w:rsidR="00C46759" w:rsidRPr="00D54871" w:rsidRDefault="00C46759" w:rsidP="00C46759">
      <w:pPr>
        <w:autoSpaceDE w:val="0"/>
        <w:autoSpaceDN w:val="0"/>
        <w:adjustRightInd w:val="0"/>
        <w:spacing w:line="360" w:lineRule="auto"/>
        <w:ind w:firstLine="851"/>
        <w:jc w:val="both"/>
        <w:rPr>
          <w:rFonts w:eastAsia="Calibri"/>
          <w:sz w:val="28"/>
          <w:szCs w:val="28"/>
        </w:rPr>
      </w:pPr>
      <w:r w:rsidRPr="00D54871">
        <w:rPr>
          <w:rFonts w:eastAsia="Calibri"/>
          <w:noProof/>
          <w:position w:val="-12"/>
          <w:sz w:val="28"/>
          <w:szCs w:val="28"/>
        </w:rPr>
        <w:drawing>
          <wp:inline distT="0" distB="0" distL="0" distR="0" wp14:anchorId="27C2829D" wp14:editId="17A40E65">
            <wp:extent cx="519430" cy="338455"/>
            <wp:effectExtent l="0" t="0" r="0" b="0"/>
            <wp:docPr id="102" name="Рисунок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4"/>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519430" cy="338455"/>
                    </a:xfrm>
                    <a:prstGeom prst="rect">
                      <a:avLst/>
                    </a:prstGeom>
                    <a:noFill/>
                    <a:ln>
                      <a:noFill/>
                    </a:ln>
                  </pic:spPr>
                </pic:pic>
              </a:graphicData>
            </a:graphic>
          </wp:inline>
        </w:drawing>
      </w:r>
      <w:r w:rsidRPr="00D54871">
        <w:rPr>
          <w:rFonts w:eastAsia="Calibri"/>
          <w:sz w:val="28"/>
          <w:szCs w:val="28"/>
        </w:rPr>
        <w:t xml:space="preserve"> - нормативный уровень прибыли, установленный на i-й год в соответствии с настоящим пунктом, %. Нормативный уровень прибыли устанавливается в процентах от необходимой валовой выручки на каждый год долгосрочного периода регулирования с учетом планируемых экономически обоснованных расходов из прибыли, в том числе необходимости в осуществлении инвестиций, предусмотренных инвестиционной программой регулируемой организации, в номинальном выражении после уплаты налога на прибыль;</w:t>
      </w:r>
    </w:p>
    <w:p w14:paraId="0BA8B8C0" w14:textId="16E78C86" w:rsidR="00C46759" w:rsidRPr="00D54871" w:rsidRDefault="00C46759" w:rsidP="00C46759">
      <w:pPr>
        <w:autoSpaceDE w:val="0"/>
        <w:autoSpaceDN w:val="0"/>
        <w:adjustRightInd w:val="0"/>
        <w:spacing w:before="280" w:line="360" w:lineRule="auto"/>
        <w:ind w:firstLine="851"/>
        <w:jc w:val="both"/>
        <w:rPr>
          <w:rFonts w:eastAsia="Calibri"/>
          <w:sz w:val="28"/>
          <w:szCs w:val="28"/>
        </w:rPr>
      </w:pPr>
      <w:r w:rsidRPr="00D54871">
        <w:rPr>
          <w:rFonts w:eastAsia="Calibri"/>
          <w:noProof/>
          <w:position w:val="-12"/>
          <w:sz w:val="28"/>
          <w:szCs w:val="28"/>
        </w:rPr>
        <w:drawing>
          <wp:inline distT="0" distB="0" distL="0" distR="0" wp14:anchorId="6C198418" wp14:editId="736C2580">
            <wp:extent cx="677545" cy="338455"/>
            <wp:effectExtent l="0" t="0" r="0" b="0"/>
            <wp:docPr id="101" name="Рисунок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5"/>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677545" cy="338455"/>
                    </a:xfrm>
                    <a:prstGeom prst="rect">
                      <a:avLst/>
                    </a:prstGeom>
                    <a:noFill/>
                    <a:ln>
                      <a:noFill/>
                    </a:ln>
                  </pic:spPr>
                </pic:pic>
              </a:graphicData>
            </a:graphic>
          </wp:inline>
        </w:drawing>
      </w:r>
      <w:r w:rsidRPr="00D54871">
        <w:rPr>
          <w:rFonts w:eastAsia="Calibri"/>
          <w:sz w:val="28"/>
          <w:szCs w:val="28"/>
        </w:rPr>
        <w:t xml:space="preserve"> - величина необходимой валовой выручки регулируемой организации, определенная на i-й год </w:t>
      </w:r>
      <w:r>
        <w:rPr>
          <w:rFonts w:eastAsia="Calibri"/>
          <w:sz w:val="28"/>
          <w:szCs w:val="28"/>
        </w:rPr>
        <w:t>без</w:t>
      </w:r>
      <w:r w:rsidRPr="00D54871">
        <w:rPr>
          <w:rFonts w:eastAsia="Calibri"/>
          <w:sz w:val="28"/>
          <w:szCs w:val="28"/>
        </w:rPr>
        <w:t xml:space="preserve"> учета объема плановой (расчетной) прибыли от регулируемого вида деятельности и величины налога на прибыль, тыс. руб.;</w:t>
      </w:r>
    </w:p>
    <w:p w14:paraId="62C45844" w14:textId="7594E305" w:rsidR="00C46759" w:rsidRPr="00D54871" w:rsidRDefault="00C46759" w:rsidP="00C46759">
      <w:pPr>
        <w:autoSpaceDE w:val="0"/>
        <w:autoSpaceDN w:val="0"/>
        <w:adjustRightInd w:val="0"/>
        <w:spacing w:before="280" w:line="360" w:lineRule="auto"/>
        <w:ind w:firstLine="851"/>
        <w:jc w:val="both"/>
        <w:rPr>
          <w:rFonts w:eastAsia="Calibri"/>
          <w:sz w:val="28"/>
          <w:szCs w:val="28"/>
        </w:rPr>
      </w:pPr>
      <w:r w:rsidRPr="00D54871">
        <w:rPr>
          <w:rFonts w:eastAsia="Calibri"/>
          <w:noProof/>
          <w:position w:val="-12"/>
          <w:sz w:val="28"/>
          <w:szCs w:val="28"/>
        </w:rPr>
        <w:drawing>
          <wp:inline distT="0" distB="0" distL="0" distR="0" wp14:anchorId="29ED7C5D" wp14:editId="6A4BB613">
            <wp:extent cx="271145" cy="338455"/>
            <wp:effectExtent l="0" t="0" r="0" b="0"/>
            <wp:docPr id="100" name="Рисунок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6"/>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271145" cy="338455"/>
                    </a:xfrm>
                    <a:prstGeom prst="rect">
                      <a:avLst/>
                    </a:prstGeom>
                    <a:noFill/>
                    <a:ln>
                      <a:noFill/>
                    </a:ln>
                  </pic:spPr>
                </pic:pic>
              </a:graphicData>
            </a:graphic>
          </wp:inline>
        </w:drawing>
      </w:r>
      <w:r w:rsidRPr="00D54871">
        <w:rPr>
          <w:rFonts w:eastAsia="Calibri"/>
          <w:sz w:val="28"/>
          <w:szCs w:val="28"/>
        </w:rPr>
        <w:t xml:space="preserve"> - ставка налога на прибыль организаций в i-м году, определенная в соответствии с налоговым законодательством Российской Федерации.</w:t>
      </w:r>
    </w:p>
    <w:p w14:paraId="217B2396" w14:textId="77777777" w:rsidR="00C46759" w:rsidRPr="00D54871" w:rsidRDefault="00C46759" w:rsidP="00C46759">
      <w:pPr>
        <w:autoSpaceDE w:val="0"/>
        <w:autoSpaceDN w:val="0"/>
        <w:adjustRightInd w:val="0"/>
        <w:spacing w:line="360" w:lineRule="auto"/>
        <w:ind w:firstLine="851"/>
        <w:jc w:val="both"/>
        <w:rPr>
          <w:rFonts w:eastAsia="Calibri"/>
          <w:sz w:val="28"/>
          <w:szCs w:val="28"/>
        </w:rPr>
      </w:pPr>
    </w:p>
    <w:p w14:paraId="0C110724" w14:textId="77777777" w:rsidR="00C46759" w:rsidRPr="00D54871" w:rsidRDefault="00C46759" w:rsidP="00C46759">
      <w:pPr>
        <w:autoSpaceDE w:val="0"/>
        <w:autoSpaceDN w:val="0"/>
        <w:adjustRightInd w:val="0"/>
        <w:spacing w:line="360" w:lineRule="auto"/>
        <w:ind w:firstLine="851"/>
        <w:jc w:val="both"/>
        <w:rPr>
          <w:rFonts w:eastAsia="Calibri"/>
          <w:sz w:val="28"/>
          <w:szCs w:val="28"/>
        </w:rPr>
      </w:pPr>
      <w:r w:rsidRPr="00D54871">
        <w:rPr>
          <w:rFonts w:eastAsia="Calibri"/>
          <w:sz w:val="28"/>
          <w:szCs w:val="28"/>
        </w:rPr>
        <w:t>В иных случаях нормативная прибыль определяется в соответствии с формулой:</w:t>
      </w:r>
    </w:p>
    <w:p w14:paraId="044B94CC" w14:textId="77777777" w:rsidR="00C46759" w:rsidRPr="00D54871" w:rsidRDefault="00C46759" w:rsidP="00C46759">
      <w:pPr>
        <w:autoSpaceDE w:val="0"/>
        <w:autoSpaceDN w:val="0"/>
        <w:adjustRightInd w:val="0"/>
        <w:spacing w:line="360" w:lineRule="auto"/>
        <w:ind w:firstLine="851"/>
        <w:jc w:val="both"/>
        <w:rPr>
          <w:rFonts w:eastAsia="Calibri"/>
          <w:sz w:val="28"/>
          <w:szCs w:val="28"/>
        </w:rPr>
      </w:pPr>
    </w:p>
    <w:p w14:paraId="629809BC" w14:textId="712CAD79" w:rsidR="00C46759" w:rsidRPr="00D54871" w:rsidRDefault="00C46759" w:rsidP="00C46759">
      <w:pPr>
        <w:autoSpaceDE w:val="0"/>
        <w:autoSpaceDN w:val="0"/>
        <w:adjustRightInd w:val="0"/>
        <w:spacing w:line="360" w:lineRule="auto"/>
        <w:ind w:firstLine="851"/>
        <w:jc w:val="both"/>
        <w:rPr>
          <w:rFonts w:eastAsia="Calibri"/>
        </w:rPr>
      </w:pPr>
      <w:r w:rsidRPr="00D54871">
        <w:rPr>
          <w:rFonts w:eastAsia="Calibri"/>
          <w:noProof/>
          <w:position w:val="-12"/>
        </w:rPr>
        <w:drawing>
          <wp:inline distT="0" distB="0" distL="0" distR="0" wp14:anchorId="16C8C824" wp14:editId="04DB6E8C">
            <wp:extent cx="2043430" cy="338455"/>
            <wp:effectExtent l="0" t="0" r="0" b="0"/>
            <wp:docPr id="99" name="Рисунок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7"/>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2043430" cy="338455"/>
                    </a:xfrm>
                    <a:prstGeom prst="rect">
                      <a:avLst/>
                    </a:prstGeom>
                    <a:noFill/>
                    <a:ln>
                      <a:noFill/>
                    </a:ln>
                  </pic:spPr>
                </pic:pic>
              </a:graphicData>
            </a:graphic>
          </wp:inline>
        </w:drawing>
      </w:r>
    </w:p>
    <w:p w14:paraId="7DBA50E7" w14:textId="77777777" w:rsidR="00C46759" w:rsidRPr="00D54871" w:rsidRDefault="00C46759" w:rsidP="00C46759">
      <w:pPr>
        <w:autoSpaceDE w:val="0"/>
        <w:autoSpaceDN w:val="0"/>
        <w:adjustRightInd w:val="0"/>
        <w:spacing w:line="360" w:lineRule="auto"/>
        <w:ind w:firstLine="851"/>
        <w:jc w:val="both"/>
        <w:rPr>
          <w:rFonts w:eastAsia="Calibri"/>
        </w:rPr>
      </w:pPr>
    </w:p>
    <w:p w14:paraId="6FBEA56D" w14:textId="77777777" w:rsidR="00C46759" w:rsidRPr="00D54871" w:rsidRDefault="00C46759" w:rsidP="00C46759">
      <w:pPr>
        <w:autoSpaceDE w:val="0"/>
        <w:autoSpaceDN w:val="0"/>
        <w:adjustRightInd w:val="0"/>
        <w:spacing w:line="360" w:lineRule="auto"/>
        <w:ind w:firstLine="851"/>
        <w:jc w:val="both"/>
        <w:rPr>
          <w:rFonts w:eastAsia="Calibri"/>
          <w:sz w:val="28"/>
          <w:szCs w:val="28"/>
        </w:rPr>
      </w:pPr>
      <w:r w:rsidRPr="00D54871">
        <w:rPr>
          <w:rFonts w:eastAsia="Calibri"/>
          <w:sz w:val="28"/>
          <w:szCs w:val="28"/>
        </w:rPr>
        <w:t>где:</w:t>
      </w:r>
    </w:p>
    <w:p w14:paraId="7FDD3C02" w14:textId="77777777" w:rsidR="00C46759" w:rsidRPr="00D54871" w:rsidRDefault="00C46759" w:rsidP="00C46759">
      <w:pPr>
        <w:autoSpaceDE w:val="0"/>
        <w:autoSpaceDN w:val="0"/>
        <w:adjustRightInd w:val="0"/>
        <w:spacing w:line="360" w:lineRule="auto"/>
        <w:ind w:firstLine="851"/>
        <w:jc w:val="both"/>
        <w:rPr>
          <w:rFonts w:eastAsia="Calibri"/>
          <w:sz w:val="28"/>
          <w:szCs w:val="28"/>
        </w:rPr>
      </w:pPr>
      <w:r w:rsidRPr="00D54871">
        <w:rPr>
          <w:rFonts w:eastAsia="Calibri"/>
          <w:sz w:val="28"/>
          <w:szCs w:val="28"/>
        </w:rPr>
        <w:t>КВ</w:t>
      </w:r>
      <w:r w:rsidRPr="00D54871">
        <w:rPr>
          <w:rFonts w:eastAsia="Calibri"/>
          <w:sz w:val="28"/>
          <w:szCs w:val="28"/>
          <w:vertAlign w:val="subscript"/>
        </w:rPr>
        <w:t>i</w:t>
      </w:r>
      <w:r w:rsidRPr="00D54871">
        <w:rPr>
          <w:rFonts w:eastAsia="Calibri"/>
          <w:sz w:val="28"/>
          <w:szCs w:val="28"/>
        </w:rPr>
        <w:t xml:space="preserve"> - расходы на капитальные вложения (инвестиции), определяемые в соответствии с инвестиционными программами в размере, предусмотренном утвержденной инвестиционной программой такой организации на соответствующий год ее действия с учетом источников финансирования, определенных инвестиционной программой, за исключением расходов на капитальные вложения (инвестиции), осуществляемых за счет платы за подключение к системе теплоснабжения, сумм амортизации, средств бюджетов бюджетной системы Российской Федерации, тыс. руб. В указанную величину также не включаются расходы на погашение и обслуживание заемных средств, привлекаемых на реализацию мероприятий инвестиционной программы;</w:t>
      </w:r>
    </w:p>
    <w:p w14:paraId="65540AD7" w14:textId="5493ED86" w:rsidR="00C46759" w:rsidRPr="00D54871" w:rsidRDefault="00C46759" w:rsidP="00C46759">
      <w:pPr>
        <w:autoSpaceDE w:val="0"/>
        <w:autoSpaceDN w:val="0"/>
        <w:adjustRightInd w:val="0"/>
        <w:spacing w:before="280" w:line="360" w:lineRule="auto"/>
        <w:ind w:firstLine="851"/>
        <w:jc w:val="both"/>
        <w:rPr>
          <w:rFonts w:eastAsia="Calibri"/>
          <w:sz w:val="28"/>
          <w:szCs w:val="28"/>
        </w:rPr>
      </w:pPr>
      <w:r w:rsidRPr="00D54871">
        <w:rPr>
          <w:rFonts w:eastAsia="Calibri"/>
          <w:noProof/>
          <w:position w:val="-12"/>
          <w:sz w:val="28"/>
          <w:szCs w:val="28"/>
        </w:rPr>
        <w:drawing>
          <wp:inline distT="0" distB="0" distL="0" distR="0" wp14:anchorId="2FB2C414" wp14:editId="26F65E7F">
            <wp:extent cx="519430" cy="338455"/>
            <wp:effectExtent l="0" t="0" r="0" b="0"/>
            <wp:docPr id="98" name="Рисунок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8"/>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519430" cy="338455"/>
                    </a:xfrm>
                    <a:prstGeom prst="rect">
                      <a:avLst/>
                    </a:prstGeom>
                    <a:noFill/>
                    <a:ln>
                      <a:noFill/>
                    </a:ln>
                  </pic:spPr>
                </pic:pic>
              </a:graphicData>
            </a:graphic>
          </wp:inline>
        </w:drawing>
      </w:r>
      <w:r w:rsidRPr="00D54871">
        <w:rPr>
          <w:rFonts w:eastAsia="Calibri"/>
          <w:sz w:val="28"/>
          <w:szCs w:val="28"/>
        </w:rPr>
        <w:t xml:space="preserve"> - расходы на погашение и обслуживание заемных средств, привлекаемых на реализацию мероприятий инвестиционной программы, в размере, определяемом исходя из срока их возврата, предусмотренного договорами займа и кредитными договорами. При этом размер процентов по таким займам и кредитам, включаемый в величину нормативной прибыли регулируемой организации, определяется с учетом положений </w:t>
      </w:r>
      <w:hyperlink r:id="rId107" w:history="1">
        <w:r w:rsidRPr="00D54871">
          <w:rPr>
            <w:rFonts w:eastAsia="Calibri"/>
            <w:sz w:val="28"/>
            <w:szCs w:val="28"/>
          </w:rPr>
          <w:t>пункта 13</w:t>
        </w:r>
      </w:hyperlink>
      <w:r w:rsidRPr="00D54871">
        <w:rPr>
          <w:rFonts w:eastAsia="Calibri"/>
          <w:sz w:val="28"/>
          <w:szCs w:val="28"/>
        </w:rPr>
        <w:t xml:space="preserve"> Основ ценообразования, тыс. руб.;</w:t>
      </w:r>
    </w:p>
    <w:p w14:paraId="6430CC85" w14:textId="77777777" w:rsidR="00C46759" w:rsidRPr="00D54871" w:rsidRDefault="00C46759" w:rsidP="00C46759">
      <w:pPr>
        <w:autoSpaceDE w:val="0"/>
        <w:autoSpaceDN w:val="0"/>
        <w:adjustRightInd w:val="0"/>
        <w:spacing w:before="280" w:line="360" w:lineRule="auto"/>
        <w:ind w:firstLine="851"/>
        <w:jc w:val="both"/>
        <w:rPr>
          <w:rFonts w:eastAsia="Calibri"/>
          <w:sz w:val="28"/>
          <w:szCs w:val="28"/>
        </w:rPr>
      </w:pPr>
      <w:r w:rsidRPr="00D54871">
        <w:rPr>
          <w:rFonts w:eastAsia="Calibri"/>
          <w:sz w:val="28"/>
          <w:szCs w:val="28"/>
        </w:rPr>
        <w:t>КД</w:t>
      </w:r>
      <w:r w:rsidRPr="00D54871">
        <w:rPr>
          <w:rFonts w:eastAsia="Calibri"/>
          <w:sz w:val="28"/>
          <w:szCs w:val="28"/>
          <w:vertAlign w:val="subscript"/>
        </w:rPr>
        <w:t>i</w:t>
      </w:r>
      <w:r w:rsidRPr="00D54871">
        <w:rPr>
          <w:rFonts w:eastAsia="Calibri"/>
          <w:sz w:val="28"/>
          <w:szCs w:val="28"/>
        </w:rPr>
        <w:t xml:space="preserve"> - экономически обоснованные расходы на выплаты, предусмотренные коллективными договорами, не учитываемые при определении налоговой базы налога на прибыль (расходов, относимых на прибыль после налогообложения) в соответствии с Налоговым </w:t>
      </w:r>
      <w:hyperlink r:id="rId108" w:history="1">
        <w:r w:rsidRPr="00D54871">
          <w:rPr>
            <w:rFonts w:eastAsia="Calibri"/>
            <w:sz w:val="28"/>
            <w:szCs w:val="28"/>
          </w:rPr>
          <w:t>кодексом</w:t>
        </w:r>
      </w:hyperlink>
      <w:r w:rsidRPr="00D54871">
        <w:rPr>
          <w:rFonts w:eastAsia="Calibri"/>
          <w:sz w:val="28"/>
          <w:szCs w:val="28"/>
        </w:rPr>
        <w:t xml:space="preserve"> Российской Федерации, тыс. руб.</w:t>
      </w:r>
    </w:p>
    <w:p w14:paraId="3F22F22B" w14:textId="77777777" w:rsidR="00C46759" w:rsidRPr="00D54871" w:rsidRDefault="00C46759" w:rsidP="00C46759">
      <w:pPr>
        <w:autoSpaceDE w:val="0"/>
        <w:autoSpaceDN w:val="0"/>
        <w:adjustRightInd w:val="0"/>
        <w:ind w:firstLine="851"/>
        <w:jc w:val="both"/>
        <w:rPr>
          <w:rFonts w:eastAsia="Calibri"/>
          <w:sz w:val="28"/>
          <w:szCs w:val="28"/>
        </w:rPr>
      </w:pPr>
    </w:p>
    <w:p w14:paraId="3AB12C05" w14:textId="77777777" w:rsidR="00C46759" w:rsidRDefault="00C46759" w:rsidP="00C46759">
      <w:pPr>
        <w:spacing w:line="360" w:lineRule="auto"/>
        <w:ind w:firstLine="851"/>
        <w:jc w:val="both"/>
        <w:rPr>
          <w:rFonts w:eastAsia="Calibri"/>
          <w:sz w:val="28"/>
          <w:szCs w:val="28"/>
        </w:rPr>
      </w:pPr>
      <w:r w:rsidRPr="00D54871">
        <w:rPr>
          <w:rFonts w:eastAsia="Calibri"/>
          <w:sz w:val="28"/>
          <w:szCs w:val="28"/>
        </w:rPr>
        <w:t xml:space="preserve">В данном случае регулируемая организация обслуживает частный </w:t>
      </w:r>
      <w:r>
        <w:rPr>
          <w:rFonts w:eastAsia="Calibri"/>
          <w:sz w:val="28"/>
          <w:szCs w:val="28"/>
        </w:rPr>
        <w:br/>
      </w:r>
      <w:r w:rsidRPr="00D54871">
        <w:rPr>
          <w:rFonts w:eastAsia="Calibri"/>
          <w:sz w:val="28"/>
          <w:szCs w:val="28"/>
        </w:rPr>
        <w:t>(не государ</w:t>
      </w:r>
      <w:r>
        <w:rPr>
          <w:rFonts w:eastAsia="Calibri"/>
          <w:sz w:val="28"/>
          <w:szCs w:val="28"/>
        </w:rPr>
        <w:t>ственный) теплосетевой комплекс, соответственно к ей применяется формула:</w:t>
      </w:r>
    </w:p>
    <w:p w14:paraId="39F291D6" w14:textId="53137B67" w:rsidR="00C46759" w:rsidRDefault="00C46759" w:rsidP="00C46759">
      <w:pPr>
        <w:spacing w:line="360" w:lineRule="auto"/>
        <w:ind w:firstLine="851"/>
        <w:jc w:val="both"/>
        <w:rPr>
          <w:rFonts w:eastAsia="Calibri"/>
          <w:sz w:val="28"/>
          <w:szCs w:val="28"/>
        </w:rPr>
      </w:pPr>
      <w:r w:rsidRPr="00D54871">
        <w:rPr>
          <w:rFonts w:eastAsia="Calibri"/>
          <w:noProof/>
          <w:position w:val="-12"/>
        </w:rPr>
        <w:drawing>
          <wp:inline distT="0" distB="0" distL="0" distR="0" wp14:anchorId="7818F32D" wp14:editId="5CB6276D">
            <wp:extent cx="2043430" cy="338455"/>
            <wp:effectExtent l="0" t="0" r="0" b="0"/>
            <wp:docPr id="97" name="Рисунок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9"/>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2043430" cy="338455"/>
                    </a:xfrm>
                    <a:prstGeom prst="rect">
                      <a:avLst/>
                    </a:prstGeom>
                    <a:noFill/>
                    <a:ln>
                      <a:noFill/>
                    </a:ln>
                  </pic:spPr>
                </pic:pic>
              </a:graphicData>
            </a:graphic>
          </wp:inline>
        </w:drawing>
      </w:r>
      <w:r>
        <w:rPr>
          <w:rFonts w:eastAsia="Calibri"/>
          <w:position w:val="-12"/>
        </w:rPr>
        <w:t>.</w:t>
      </w:r>
    </w:p>
    <w:p w14:paraId="29D1864D" w14:textId="77777777" w:rsidR="00C46759" w:rsidRDefault="00C46759" w:rsidP="00C46759">
      <w:pPr>
        <w:spacing w:line="360" w:lineRule="auto"/>
        <w:ind w:firstLine="851"/>
        <w:jc w:val="both"/>
        <w:rPr>
          <w:sz w:val="28"/>
          <w:szCs w:val="28"/>
        </w:rPr>
      </w:pPr>
    </w:p>
    <w:p w14:paraId="6619FD5B" w14:textId="77777777" w:rsidR="00C46759" w:rsidRPr="00C86B60" w:rsidRDefault="00C46759" w:rsidP="00C46759">
      <w:pPr>
        <w:pStyle w:val="2"/>
        <w:spacing w:line="360" w:lineRule="auto"/>
        <w:ind w:left="0"/>
        <w:rPr>
          <w:sz w:val="28"/>
        </w:rPr>
      </w:pPr>
      <w:bookmarkStart w:id="183" w:name="_Toc532316555"/>
      <w:r>
        <w:rPr>
          <w:sz w:val="28"/>
        </w:rPr>
        <w:t>3.1.</w:t>
      </w:r>
      <w:r w:rsidRPr="00C86B60">
        <w:rPr>
          <w:sz w:val="28"/>
        </w:rPr>
        <w:t>3.1) расходы на капитальные вложения</w:t>
      </w:r>
      <w:bookmarkEnd w:id="183"/>
    </w:p>
    <w:p w14:paraId="0E196D8B" w14:textId="77777777" w:rsidR="00C46759" w:rsidRDefault="00C46759" w:rsidP="00C46759">
      <w:pPr>
        <w:spacing w:line="360" w:lineRule="auto"/>
        <w:ind w:firstLine="851"/>
        <w:jc w:val="both"/>
        <w:rPr>
          <w:sz w:val="28"/>
        </w:rPr>
      </w:pPr>
      <w:r w:rsidRPr="00AA6041">
        <w:rPr>
          <w:sz w:val="28"/>
          <w:szCs w:val="28"/>
        </w:rPr>
        <w:t>Предприятием не заявлены расходы по</w:t>
      </w:r>
      <w:r>
        <w:rPr>
          <w:sz w:val="28"/>
          <w:szCs w:val="28"/>
        </w:rPr>
        <w:t xml:space="preserve"> данной</w:t>
      </w:r>
      <w:r w:rsidRPr="00AA6041">
        <w:rPr>
          <w:sz w:val="28"/>
          <w:szCs w:val="28"/>
        </w:rPr>
        <w:t xml:space="preserve"> статье.</w:t>
      </w:r>
    </w:p>
    <w:p w14:paraId="008C2D0A" w14:textId="77777777" w:rsidR="00C46759" w:rsidRDefault="00C46759" w:rsidP="00C46759">
      <w:pPr>
        <w:spacing w:line="360" w:lineRule="auto"/>
        <w:ind w:firstLine="709"/>
        <w:jc w:val="both"/>
        <w:rPr>
          <w:sz w:val="28"/>
        </w:rPr>
      </w:pPr>
    </w:p>
    <w:p w14:paraId="1CA88D4F" w14:textId="77777777" w:rsidR="00C46759" w:rsidRDefault="00C46759" w:rsidP="00C46759">
      <w:pPr>
        <w:pStyle w:val="2"/>
        <w:spacing w:line="360" w:lineRule="auto"/>
        <w:ind w:left="0"/>
        <w:jc w:val="both"/>
        <w:rPr>
          <w:sz w:val="28"/>
        </w:rPr>
      </w:pPr>
      <w:bookmarkStart w:id="184" w:name="_Toc532316556"/>
      <w:r>
        <w:rPr>
          <w:sz w:val="28"/>
        </w:rPr>
        <w:t>3.1.3</w:t>
      </w:r>
      <w:r w:rsidRPr="00041FD0">
        <w:rPr>
          <w:sz w:val="28"/>
        </w:rPr>
        <w:t>.</w:t>
      </w:r>
      <w:r>
        <w:rPr>
          <w:sz w:val="28"/>
        </w:rPr>
        <w:t>2</w:t>
      </w:r>
      <w:r w:rsidRPr="00041FD0">
        <w:rPr>
          <w:sz w:val="28"/>
        </w:rPr>
        <w:t xml:space="preserve">) </w:t>
      </w:r>
      <w:r>
        <w:rPr>
          <w:sz w:val="28"/>
        </w:rPr>
        <w:t>денежные выплаты социального характера (по коллективному договору)</w:t>
      </w:r>
      <w:bookmarkEnd w:id="184"/>
    </w:p>
    <w:p w14:paraId="0941DDC8" w14:textId="77777777" w:rsidR="00C46759" w:rsidRDefault="00C46759" w:rsidP="00C46759">
      <w:pPr>
        <w:spacing w:line="360" w:lineRule="auto"/>
        <w:ind w:firstLine="851"/>
        <w:jc w:val="both"/>
        <w:rPr>
          <w:sz w:val="28"/>
          <w:szCs w:val="28"/>
        </w:rPr>
      </w:pPr>
      <w:r w:rsidRPr="00AA6041">
        <w:rPr>
          <w:sz w:val="28"/>
          <w:szCs w:val="28"/>
        </w:rPr>
        <w:t>Предприятием не заявлены расходы по</w:t>
      </w:r>
      <w:r>
        <w:rPr>
          <w:sz w:val="28"/>
          <w:szCs w:val="28"/>
        </w:rPr>
        <w:t xml:space="preserve"> данной</w:t>
      </w:r>
      <w:r w:rsidRPr="00AA6041">
        <w:rPr>
          <w:sz w:val="28"/>
          <w:szCs w:val="28"/>
        </w:rPr>
        <w:t xml:space="preserve"> статье.</w:t>
      </w:r>
    </w:p>
    <w:p w14:paraId="3EE5E49C" w14:textId="77777777" w:rsidR="00C46759" w:rsidRDefault="00C46759" w:rsidP="00C46759">
      <w:pPr>
        <w:spacing w:line="360" w:lineRule="auto"/>
        <w:jc w:val="both"/>
        <w:rPr>
          <w:b/>
          <w:sz w:val="28"/>
          <w:szCs w:val="28"/>
        </w:rPr>
      </w:pPr>
    </w:p>
    <w:p w14:paraId="1480178B" w14:textId="77777777" w:rsidR="00C46759" w:rsidRPr="00004432" w:rsidRDefault="00C46759" w:rsidP="00C46759">
      <w:pPr>
        <w:pStyle w:val="2"/>
        <w:spacing w:line="360" w:lineRule="auto"/>
        <w:ind w:left="0"/>
        <w:rPr>
          <w:sz w:val="28"/>
        </w:rPr>
      </w:pPr>
      <w:bookmarkStart w:id="185" w:name="_Toc532316557"/>
      <w:r>
        <w:rPr>
          <w:sz w:val="28"/>
        </w:rPr>
        <w:t>3.1.</w:t>
      </w:r>
      <w:r w:rsidRPr="00004432">
        <w:rPr>
          <w:sz w:val="28"/>
        </w:rPr>
        <w:t xml:space="preserve">4) </w:t>
      </w:r>
      <w:r w:rsidRPr="00E17D7E">
        <w:rPr>
          <w:sz w:val="28"/>
        </w:rPr>
        <w:t>Уровень надежности теплоснабжения</w:t>
      </w:r>
      <w:bookmarkEnd w:id="185"/>
    </w:p>
    <w:p w14:paraId="1113E9A5" w14:textId="77777777" w:rsidR="00C46759" w:rsidRPr="00004432" w:rsidRDefault="00C46759" w:rsidP="00C46759">
      <w:pPr>
        <w:spacing w:line="360" w:lineRule="auto"/>
        <w:ind w:firstLine="851"/>
        <w:contextualSpacing/>
        <w:jc w:val="both"/>
        <w:rPr>
          <w:sz w:val="28"/>
          <w:szCs w:val="28"/>
        </w:rPr>
      </w:pPr>
      <w:r w:rsidRPr="00004432">
        <w:rPr>
          <w:sz w:val="28"/>
          <w:szCs w:val="28"/>
        </w:rPr>
        <w:t>Уровень надежности, должен соответствовать утвержденным в установленном порядке долгосрочным инвестиционным программам организаций, осуществляющих регулируемые виды деятельности в сфере теплоснабжения (фактические значения показателей надежности и качества, определенные за год, предшествующий году установления тарифов на первый год долгосрочного периода регулирования, а также плановые значения показателей надежности и качества на каждый год долгосрочного периода регулирования).</w:t>
      </w:r>
    </w:p>
    <w:p w14:paraId="43F7109E" w14:textId="77777777" w:rsidR="00C46759" w:rsidRPr="00004432" w:rsidRDefault="00C46759" w:rsidP="00C46759">
      <w:pPr>
        <w:spacing w:line="360" w:lineRule="auto"/>
        <w:ind w:firstLine="851"/>
        <w:contextualSpacing/>
        <w:jc w:val="both"/>
        <w:rPr>
          <w:sz w:val="28"/>
          <w:szCs w:val="28"/>
        </w:rPr>
      </w:pPr>
      <w:r w:rsidRPr="00004432">
        <w:rPr>
          <w:sz w:val="28"/>
          <w:szCs w:val="28"/>
        </w:rPr>
        <w:t xml:space="preserve">Расчет плановых значений показателей надежности и энергетической эффективности объектов теплоснабжения </w:t>
      </w:r>
      <w:r>
        <w:rPr>
          <w:sz w:val="28"/>
          <w:szCs w:val="28"/>
        </w:rPr>
        <w:t xml:space="preserve">ООО «НТК» </w:t>
      </w:r>
      <w:r w:rsidRPr="00004432">
        <w:rPr>
          <w:sz w:val="28"/>
          <w:szCs w:val="28"/>
        </w:rPr>
        <w:t>должен быть произведен согласно Правилам определения плановых и расчета фактических значений показателей надежности и энергетической эффективности объектов теплоснабжения, а также определения достижения организацией, осуществляющей регулируемые виды деятельности в сфере теплоснабжения, указанных плановых значений, утвержденных постановлением Правительства РФ от 16.05.2014 № 452, на основании исходных данных, представленных предприятием, за достоверность которых в соответствии с законодательством несет ответственность предприятие</w:t>
      </w:r>
    </w:p>
    <w:p w14:paraId="784567A5" w14:textId="77777777" w:rsidR="00C46759" w:rsidRDefault="00C46759" w:rsidP="00C46759">
      <w:pPr>
        <w:spacing w:after="120" w:line="360" w:lineRule="auto"/>
        <w:ind w:firstLine="851"/>
        <w:jc w:val="both"/>
        <w:rPr>
          <w:sz w:val="28"/>
          <w:szCs w:val="28"/>
        </w:rPr>
      </w:pPr>
      <w:r w:rsidRPr="00004432">
        <w:rPr>
          <w:sz w:val="28"/>
          <w:szCs w:val="28"/>
        </w:rPr>
        <w:t xml:space="preserve">Так как для предприятия не утверждена инвестиционная программа, плановое значение показателей надежности и энергетической эффективности объектов теплоснабжения </w:t>
      </w:r>
      <w:r>
        <w:rPr>
          <w:sz w:val="28"/>
          <w:szCs w:val="28"/>
        </w:rPr>
        <w:t>ООО «НТК» не определяется.</w:t>
      </w:r>
    </w:p>
    <w:p w14:paraId="19A61483" w14:textId="77777777" w:rsidR="00C46759" w:rsidRDefault="00C46759" w:rsidP="00C46759">
      <w:pPr>
        <w:spacing w:line="360" w:lineRule="auto"/>
        <w:ind w:firstLine="851"/>
        <w:jc w:val="both"/>
        <w:rPr>
          <w:b/>
          <w:sz w:val="28"/>
          <w:szCs w:val="28"/>
        </w:rPr>
      </w:pPr>
    </w:p>
    <w:p w14:paraId="136DAAE7" w14:textId="77777777" w:rsidR="00C46759" w:rsidRPr="00E372DA" w:rsidRDefault="00C46759" w:rsidP="00C46759">
      <w:pPr>
        <w:pStyle w:val="2"/>
        <w:spacing w:line="360" w:lineRule="auto"/>
        <w:ind w:left="0"/>
        <w:rPr>
          <w:sz w:val="28"/>
        </w:rPr>
      </w:pPr>
      <w:bookmarkStart w:id="186" w:name="_Toc532316558"/>
      <w:r>
        <w:rPr>
          <w:sz w:val="28"/>
        </w:rPr>
        <w:t>3.1.5</w:t>
      </w:r>
      <w:r w:rsidRPr="00E372DA">
        <w:rPr>
          <w:sz w:val="28"/>
        </w:rPr>
        <w:t>) Реализация программ в области энергосбережения и повышения энергетической эффективности</w:t>
      </w:r>
      <w:bookmarkEnd w:id="186"/>
    </w:p>
    <w:p w14:paraId="71421411" w14:textId="77777777" w:rsidR="00C46759" w:rsidRPr="007473E9" w:rsidRDefault="00C46759" w:rsidP="00C46759">
      <w:pPr>
        <w:spacing w:line="360" w:lineRule="auto"/>
        <w:ind w:firstLine="851"/>
        <w:jc w:val="both"/>
        <w:rPr>
          <w:sz w:val="28"/>
          <w:szCs w:val="28"/>
        </w:rPr>
      </w:pPr>
      <w:r w:rsidRPr="00E372DA">
        <w:rPr>
          <w:sz w:val="28"/>
          <w:szCs w:val="28"/>
        </w:rPr>
        <w:t xml:space="preserve">В отношении </w:t>
      </w:r>
      <w:r>
        <w:rPr>
          <w:sz w:val="28"/>
          <w:szCs w:val="28"/>
        </w:rPr>
        <w:t xml:space="preserve">ООО «НТК» </w:t>
      </w:r>
      <w:r w:rsidRPr="00E372DA">
        <w:rPr>
          <w:sz w:val="28"/>
          <w:szCs w:val="28"/>
        </w:rPr>
        <w:t xml:space="preserve">не утверждалась программа энергосбережения и повышения энергетической эффективности на 2019 – </w:t>
      </w:r>
      <w:r>
        <w:rPr>
          <w:sz w:val="28"/>
          <w:szCs w:val="28"/>
        </w:rPr>
        <w:br/>
      </w:r>
      <w:r w:rsidRPr="00E372DA">
        <w:rPr>
          <w:sz w:val="28"/>
          <w:szCs w:val="28"/>
        </w:rPr>
        <w:t>202</w:t>
      </w:r>
      <w:r>
        <w:rPr>
          <w:sz w:val="28"/>
          <w:szCs w:val="28"/>
        </w:rPr>
        <w:t>3 годы</w:t>
      </w:r>
      <w:r w:rsidRPr="00E372DA">
        <w:rPr>
          <w:sz w:val="28"/>
          <w:szCs w:val="28"/>
        </w:rPr>
        <w:t>.</w:t>
      </w:r>
    </w:p>
    <w:p w14:paraId="0F08BA34" w14:textId="77777777" w:rsidR="00C46759" w:rsidRDefault="00C46759" w:rsidP="00C46759">
      <w:pPr>
        <w:spacing w:line="360" w:lineRule="auto"/>
        <w:jc w:val="both"/>
        <w:rPr>
          <w:b/>
          <w:sz w:val="28"/>
          <w:szCs w:val="28"/>
        </w:rPr>
      </w:pPr>
    </w:p>
    <w:p w14:paraId="5CDC1144" w14:textId="77777777" w:rsidR="00C46759" w:rsidRPr="00DA2ABD" w:rsidRDefault="00C46759" w:rsidP="00C46759">
      <w:pPr>
        <w:pStyle w:val="2"/>
        <w:spacing w:line="360" w:lineRule="auto"/>
        <w:ind w:left="0"/>
        <w:rPr>
          <w:sz w:val="28"/>
        </w:rPr>
      </w:pPr>
      <w:bookmarkStart w:id="187" w:name="_Toc532316559"/>
      <w:r>
        <w:rPr>
          <w:sz w:val="28"/>
        </w:rPr>
        <w:t>3.1.6</w:t>
      </w:r>
      <w:r w:rsidRPr="009B5DE0">
        <w:rPr>
          <w:sz w:val="28"/>
        </w:rPr>
        <w:t>) Динамика изменения расходов на топливо</w:t>
      </w:r>
      <w:bookmarkEnd w:id="187"/>
    </w:p>
    <w:p w14:paraId="018F3646" w14:textId="77777777" w:rsidR="00C46759" w:rsidRDefault="00C46759" w:rsidP="00C46759">
      <w:pPr>
        <w:spacing w:line="360" w:lineRule="auto"/>
        <w:ind w:firstLine="851"/>
        <w:jc w:val="both"/>
      </w:pPr>
      <w:r>
        <w:rPr>
          <w:sz w:val="28"/>
          <w:szCs w:val="28"/>
        </w:rPr>
        <w:t>В отношении ООО «НТК» не</w:t>
      </w:r>
      <w:r w:rsidRPr="007473E9">
        <w:rPr>
          <w:sz w:val="28"/>
          <w:szCs w:val="28"/>
        </w:rPr>
        <w:t xml:space="preserve"> применяет</w:t>
      </w:r>
      <w:r>
        <w:rPr>
          <w:sz w:val="28"/>
          <w:szCs w:val="28"/>
        </w:rPr>
        <w:t>ся</w:t>
      </w:r>
      <w:r w:rsidRPr="007473E9">
        <w:rPr>
          <w:sz w:val="28"/>
          <w:szCs w:val="28"/>
        </w:rPr>
        <w:t xml:space="preserve"> понижающий коэффициент</w:t>
      </w:r>
      <w:r>
        <w:rPr>
          <w:sz w:val="28"/>
          <w:szCs w:val="28"/>
        </w:rPr>
        <w:t>, в связи с изменением правил распределения затрат на топливо.</w:t>
      </w:r>
    </w:p>
    <w:p w14:paraId="6E21C35D" w14:textId="77777777" w:rsidR="00C46759" w:rsidRDefault="00C46759" w:rsidP="00C46759">
      <w:pPr>
        <w:spacing w:line="360" w:lineRule="auto"/>
        <w:ind w:firstLine="851"/>
        <w:jc w:val="both"/>
        <w:rPr>
          <w:sz w:val="28"/>
          <w:szCs w:val="28"/>
        </w:rPr>
      </w:pPr>
      <w:r w:rsidRPr="0022250A">
        <w:rPr>
          <w:sz w:val="28"/>
          <w:szCs w:val="28"/>
        </w:rPr>
        <w:t>Согласно п.33 Методических указаний, параметры долгосрочного регулирования определяются перед началом долгосрочного периода регулирования и в течение него не изменяются.</w:t>
      </w:r>
    </w:p>
    <w:p w14:paraId="2050BFDF" w14:textId="77777777" w:rsidR="00C46759" w:rsidRPr="0022250A" w:rsidRDefault="00C46759" w:rsidP="00C46759">
      <w:pPr>
        <w:spacing w:line="360" w:lineRule="auto"/>
        <w:ind w:firstLine="851"/>
        <w:jc w:val="both"/>
        <w:rPr>
          <w:sz w:val="28"/>
          <w:szCs w:val="28"/>
        </w:rPr>
      </w:pPr>
    </w:p>
    <w:p w14:paraId="54DDA168" w14:textId="77777777" w:rsidR="00C46759" w:rsidRPr="00DA2ABD" w:rsidRDefault="00C46759" w:rsidP="00C46759">
      <w:pPr>
        <w:pStyle w:val="2"/>
        <w:spacing w:line="360" w:lineRule="auto"/>
        <w:ind w:left="0"/>
        <w:rPr>
          <w:sz w:val="28"/>
        </w:rPr>
      </w:pPr>
      <w:bookmarkStart w:id="188" w:name="_Toc532316560"/>
      <w:r>
        <w:rPr>
          <w:sz w:val="28"/>
        </w:rPr>
        <w:t>3.2.</w:t>
      </w:r>
      <w:r w:rsidRPr="00DA2ABD">
        <w:rPr>
          <w:sz w:val="28"/>
        </w:rPr>
        <w:t xml:space="preserve"> Прогнозные параметры регулирования</w:t>
      </w:r>
      <w:bookmarkEnd w:id="188"/>
    </w:p>
    <w:p w14:paraId="5585F2FD" w14:textId="77777777" w:rsidR="00C46759" w:rsidRPr="007473E9" w:rsidRDefault="00C46759" w:rsidP="00C46759">
      <w:pPr>
        <w:spacing w:line="360" w:lineRule="auto"/>
        <w:ind w:firstLine="851"/>
        <w:jc w:val="both"/>
        <w:rPr>
          <w:sz w:val="28"/>
          <w:szCs w:val="28"/>
        </w:rPr>
      </w:pPr>
      <w:r w:rsidRPr="007473E9">
        <w:rPr>
          <w:sz w:val="28"/>
          <w:szCs w:val="28"/>
        </w:rPr>
        <w:t>На каждый год долгосрочного периода регулирования определяются прогнозные параметры регулирования (далее также - плановые параметры расчета тарифов) на каждый расчетный период регулирования долгосрочного периода регулирования:</w:t>
      </w:r>
    </w:p>
    <w:p w14:paraId="0EC7B672" w14:textId="77777777" w:rsidR="00C46759" w:rsidRDefault="00C46759" w:rsidP="00C46759">
      <w:pPr>
        <w:spacing w:line="360" w:lineRule="auto"/>
        <w:jc w:val="both"/>
        <w:rPr>
          <w:b/>
          <w:sz w:val="28"/>
          <w:szCs w:val="28"/>
        </w:rPr>
      </w:pPr>
    </w:p>
    <w:p w14:paraId="1EAEE16C" w14:textId="77777777" w:rsidR="00C46759" w:rsidRPr="00DA2ABD" w:rsidRDefault="00C46759" w:rsidP="00C46759">
      <w:pPr>
        <w:pStyle w:val="2"/>
        <w:spacing w:line="360" w:lineRule="auto"/>
        <w:ind w:left="0"/>
        <w:rPr>
          <w:sz w:val="28"/>
        </w:rPr>
      </w:pPr>
      <w:bookmarkStart w:id="189" w:name="_Toc532316561"/>
      <w:r>
        <w:rPr>
          <w:sz w:val="28"/>
        </w:rPr>
        <w:t>3.2.</w:t>
      </w:r>
      <w:r w:rsidRPr="00DA2ABD">
        <w:rPr>
          <w:sz w:val="28"/>
        </w:rPr>
        <w:t>1) Индекс потребительских цен</w:t>
      </w:r>
      <w:bookmarkEnd w:id="189"/>
      <w:r w:rsidRPr="00DA2ABD">
        <w:rPr>
          <w:sz w:val="28"/>
        </w:rPr>
        <w:t xml:space="preserve"> </w:t>
      </w:r>
    </w:p>
    <w:p w14:paraId="360AB3F1" w14:textId="77777777" w:rsidR="00C46759" w:rsidRPr="007473E9" w:rsidRDefault="00C46759" w:rsidP="00C46759">
      <w:pPr>
        <w:spacing w:line="360" w:lineRule="auto"/>
        <w:ind w:firstLine="851"/>
        <w:jc w:val="both"/>
        <w:rPr>
          <w:sz w:val="28"/>
          <w:szCs w:val="28"/>
        </w:rPr>
      </w:pPr>
      <w:r>
        <w:rPr>
          <w:sz w:val="28"/>
          <w:szCs w:val="28"/>
        </w:rPr>
        <w:t xml:space="preserve">Определяется </w:t>
      </w:r>
      <w:r w:rsidRPr="007473E9">
        <w:rPr>
          <w:sz w:val="28"/>
          <w:szCs w:val="28"/>
        </w:rPr>
        <w:t>в среднем за год к предыдущему го</w:t>
      </w:r>
      <w:r>
        <w:rPr>
          <w:sz w:val="28"/>
          <w:szCs w:val="28"/>
        </w:rPr>
        <w:t>ду</w:t>
      </w:r>
      <w:r w:rsidRPr="007473E9">
        <w:rPr>
          <w:sz w:val="28"/>
          <w:szCs w:val="28"/>
        </w:rPr>
        <w:t xml:space="preserve">, определенный в соответствии с прогнозом социально-экономического развития Российской Федерации (далее - </w:t>
      </w:r>
      <w:r>
        <w:rPr>
          <w:sz w:val="28"/>
          <w:szCs w:val="28"/>
        </w:rPr>
        <w:t>ИПЦ</w:t>
      </w:r>
      <w:r w:rsidRPr="007473E9">
        <w:rPr>
          <w:sz w:val="28"/>
          <w:szCs w:val="28"/>
        </w:rPr>
        <w:t>), индексы роста цен на каждый энергетический ресурс и холодную воду, потребляемые регулируемой организацией при осуществлении регулируемой деятельности, индексы роста цен на их доставку, определяемые на основании информации об основных макроэкономических показателях социально-экономическог</w:t>
      </w:r>
      <w:r>
        <w:rPr>
          <w:sz w:val="28"/>
          <w:szCs w:val="28"/>
        </w:rPr>
        <w:t xml:space="preserve">о развития Российской Федерации. </w:t>
      </w:r>
    </w:p>
    <w:p w14:paraId="53A5F7DF" w14:textId="77777777" w:rsidR="00C46759" w:rsidRDefault="00C46759" w:rsidP="00C46759">
      <w:pPr>
        <w:spacing w:line="360" w:lineRule="auto"/>
        <w:ind w:firstLine="851"/>
        <w:jc w:val="both"/>
        <w:rPr>
          <w:sz w:val="28"/>
          <w:szCs w:val="28"/>
        </w:rPr>
      </w:pPr>
      <w:r w:rsidRPr="007473E9">
        <w:rPr>
          <w:sz w:val="28"/>
          <w:szCs w:val="28"/>
        </w:rPr>
        <w:t>В отсутствие одобренного прогноза социально-экономического развития Российской Федерации на соответствующий год долгосрочного периода регулирования в целях определения подконтрольных расходов применяются значения параметров прогноза социально-экономического развития Российской Федерации, соответствующие последнему году периода, на которы</w:t>
      </w:r>
      <w:r>
        <w:rPr>
          <w:sz w:val="28"/>
          <w:szCs w:val="28"/>
        </w:rPr>
        <w:t xml:space="preserve">й был одобрен указанный прогноз. </w:t>
      </w:r>
    </w:p>
    <w:p w14:paraId="2122FF41" w14:textId="77777777" w:rsidR="00C46759" w:rsidRDefault="00C46759" w:rsidP="00C46759">
      <w:pPr>
        <w:spacing w:line="360" w:lineRule="auto"/>
        <w:ind w:firstLine="851"/>
        <w:jc w:val="both"/>
        <w:rPr>
          <w:sz w:val="28"/>
          <w:szCs w:val="28"/>
        </w:rPr>
      </w:pPr>
      <w:r>
        <w:rPr>
          <w:sz w:val="28"/>
          <w:szCs w:val="28"/>
        </w:rPr>
        <w:t>На момент составления данного отчёта эксперты руководствовались Прогнозом Минэкономразвития России, опубликованным на сайте 01.10.2018, в соответствии с которым ИПЦ на планируемый долгосрочный период составят:</w:t>
      </w:r>
    </w:p>
    <w:p w14:paraId="56A720E7" w14:textId="77777777" w:rsidR="00C46759" w:rsidRDefault="00C46759" w:rsidP="00C46759">
      <w:pPr>
        <w:spacing w:line="360" w:lineRule="auto"/>
        <w:ind w:firstLine="851"/>
        <w:jc w:val="both"/>
        <w:rPr>
          <w:sz w:val="28"/>
          <w:szCs w:val="28"/>
        </w:rPr>
      </w:pPr>
      <w:r>
        <w:rPr>
          <w:sz w:val="28"/>
          <w:szCs w:val="28"/>
        </w:rPr>
        <w:t>на 2019 год – 1,046;</w:t>
      </w:r>
    </w:p>
    <w:p w14:paraId="64A611E9" w14:textId="77777777" w:rsidR="00C46759" w:rsidRDefault="00C46759" w:rsidP="00C46759">
      <w:pPr>
        <w:spacing w:line="360" w:lineRule="auto"/>
        <w:ind w:firstLine="851"/>
        <w:jc w:val="both"/>
        <w:rPr>
          <w:sz w:val="28"/>
          <w:szCs w:val="28"/>
        </w:rPr>
      </w:pPr>
      <w:r>
        <w:rPr>
          <w:sz w:val="28"/>
          <w:szCs w:val="28"/>
        </w:rPr>
        <w:t>на 2020 год – 1,034;</w:t>
      </w:r>
    </w:p>
    <w:p w14:paraId="520A093C" w14:textId="77777777" w:rsidR="00C46759" w:rsidRDefault="00C46759" w:rsidP="00C46759">
      <w:pPr>
        <w:spacing w:line="360" w:lineRule="auto"/>
        <w:ind w:firstLine="851"/>
        <w:jc w:val="both"/>
        <w:rPr>
          <w:sz w:val="28"/>
          <w:szCs w:val="28"/>
        </w:rPr>
      </w:pPr>
      <w:r>
        <w:rPr>
          <w:sz w:val="28"/>
          <w:szCs w:val="28"/>
        </w:rPr>
        <w:t>на 2021 год – 1,040;</w:t>
      </w:r>
    </w:p>
    <w:p w14:paraId="66112AB8" w14:textId="77777777" w:rsidR="00C46759" w:rsidRDefault="00C46759" w:rsidP="00C46759">
      <w:pPr>
        <w:spacing w:line="360" w:lineRule="auto"/>
        <w:ind w:firstLine="851"/>
        <w:jc w:val="both"/>
        <w:rPr>
          <w:sz w:val="28"/>
          <w:szCs w:val="28"/>
        </w:rPr>
      </w:pPr>
      <w:r>
        <w:rPr>
          <w:sz w:val="28"/>
          <w:szCs w:val="28"/>
        </w:rPr>
        <w:t>на 2022 год – 1,040;</w:t>
      </w:r>
    </w:p>
    <w:p w14:paraId="3BA0D293" w14:textId="77777777" w:rsidR="00C46759" w:rsidRDefault="00C46759" w:rsidP="00C46759">
      <w:pPr>
        <w:spacing w:line="360" w:lineRule="auto"/>
        <w:ind w:firstLine="851"/>
        <w:jc w:val="both"/>
        <w:rPr>
          <w:sz w:val="28"/>
          <w:szCs w:val="28"/>
        </w:rPr>
      </w:pPr>
      <w:r>
        <w:rPr>
          <w:sz w:val="28"/>
          <w:szCs w:val="28"/>
        </w:rPr>
        <w:t>на 2023 год – 1,040.</w:t>
      </w:r>
    </w:p>
    <w:p w14:paraId="23BB234D" w14:textId="77777777" w:rsidR="00C46759" w:rsidRDefault="00C46759" w:rsidP="00C46759">
      <w:pPr>
        <w:spacing w:line="360" w:lineRule="auto"/>
        <w:ind w:firstLine="851"/>
        <w:jc w:val="both"/>
        <w:rPr>
          <w:sz w:val="28"/>
          <w:szCs w:val="28"/>
        </w:rPr>
      </w:pPr>
    </w:p>
    <w:p w14:paraId="5D4608E7" w14:textId="77777777" w:rsidR="00C46759" w:rsidRDefault="00C46759" w:rsidP="00C46759">
      <w:pPr>
        <w:spacing w:line="360" w:lineRule="auto"/>
        <w:ind w:firstLine="851"/>
        <w:jc w:val="both"/>
        <w:rPr>
          <w:sz w:val="28"/>
          <w:szCs w:val="28"/>
        </w:rPr>
      </w:pPr>
    </w:p>
    <w:p w14:paraId="62D06E24" w14:textId="77777777" w:rsidR="00C46759" w:rsidRPr="00DA2ABD" w:rsidRDefault="00C46759" w:rsidP="00C46759">
      <w:pPr>
        <w:pStyle w:val="2"/>
        <w:spacing w:line="360" w:lineRule="auto"/>
        <w:ind w:left="0"/>
        <w:rPr>
          <w:sz w:val="28"/>
        </w:rPr>
      </w:pPr>
      <w:bookmarkStart w:id="190" w:name="_Toc532316562"/>
      <w:r>
        <w:rPr>
          <w:sz w:val="28"/>
        </w:rPr>
        <w:t>3.2.</w:t>
      </w:r>
      <w:r w:rsidRPr="00DA2ABD">
        <w:rPr>
          <w:sz w:val="28"/>
        </w:rPr>
        <w:t>2) Размер активов</w:t>
      </w:r>
      <w:bookmarkEnd w:id="190"/>
    </w:p>
    <w:p w14:paraId="711E4E51" w14:textId="77777777" w:rsidR="00C46759" w:rsidRDefault="00C46759" w:rsidP="00C46759">
      <w:pPr>
        <w:spacing w:line="360" w:lineRule="auto"/>
        <w:ind w:firstLine="851"/>
        <w:jc w:val="both"/>
        <w:rPr>
          <w:sz w:val="28"/>
          <w:szCs w:val="28"/>
        </w:rPr>
      </w:pPr>
      <w:r>
        <w:rPr>
          <w:sz w:val="28"/>
          <w:szCs w:val="28"/>
        </w:rPr>
        <w:t>Определяется следующим образом:</w:t>
      </w:r>
    </w:p>
    <w:p w14:paraId="32AF6134" w14:textId="77777777" w:rsidR="00C46759" w:rsidRPr="007473E9" w:rsidRDefault="00C46759" w:rsidP="00C46759">
      <w:pPr>
        <w:spacing w:line="360" w:lineRule="auto"/>
        <w:ind w:firstLine="851"/>
        <w:jc w:val="both"/>
        <w:rPr>
          <w:sz w:val="28"/>
          <w:szCs w:val="28"/>
        </w:rPr>
      </w:pPr>
      <w:r>
        <w:rPr>
          <w:sz w:val="28"/>
          <w:szCs w:val="28"/>
        </w:rPr>
        <w:t>- в отношении</w:t>
      </w:r>
      <w:r w:rsidRPr="007473E9">
        <w:rPr>
          <w:sz w:val="28"/>
          <w:szCs w:val="28"/>
        </w:rPr>
        <w:t xml:space="preserve"> деятельности по передаче тепловой энергии, теплоносителя равен количеству условных единиц, относящихся к активам, необходимым для осуществления этой деятельности, в соответствии с приложением 2 к </w:t>
      </w:r>
      <w:r>
        <w:rPr>
          <w:sz w:val="28"/>
          <w:szCs w:val="28"/>
        </w:rPr>
        <w:t>Методическим указаниям,</w:t>
      </w:r>
    </w:p>
    <w:p w14:paraId="0D30D166" w14:textId="77777777" w:rsidR="00C46759" w:rsidRDefault="00C46759" w:rsidP="00C46759">
      <w:pPr>
        <w:spacing w:line="360" w:lineRule="auto"/>
        <w:ind w:firstLine="851"/>
        <w:jc w:val="both"/>
        <w:rPr>
          <w:sz w:val="28"/>
          <w:szCs w:val="28"/>
        </w:rPr>
      </w:pPr>
      <w:r>
        <w:rPr>
          <w:sz w:val="28"/>
          <w:szCs w:val="28"/>
        </w:rPr>
        <w:t xml:space="preserve">- </w:t>
      </w:r>
      <w:r w:rsidRPr="007473E9">
        <w:rPr>
          <w:sz w:val="28"/>
          <w:szCs w:val="28"/>
        </w:rPr>
        <w:t>в отношении деятельности по производству тепловой энергии (мощности) равен установленной тепловой мощн</w:t>
      </w:r>
      <w:r>
        <w:rPr>
          <w:sz w:val="28"/>
          <w:szCs w:val="28"/>
        </w:rPr>
        <w:t>ости источника тепловой энергии.</w:t>
      </w:r>
    </w:p>
    <w:p w14:paraId="24DDF0CD" w14:textId="77777777" w:rsidR="00C46759" w:rsidRDefault="00C46759" w:rsidP="00C46759">
      <w:pPr>
        <w:spacing w:line="360" w:lineRule="auto"/>
        <w:ind w:firstLine="851"/>
        <w:jc w:val="both"/>
        <w:rPr>
          <w:sz w:val="28"/>
          <w:szCs w:val="28"/>
        </w:rPr>
      </w:pPr>
      <w:r>
        <w:rPr>
          <w:sz w:val="28"/>
          <w:szCs w:val="28"/>
        </w:rPr>
        <w:t>К</w:t>
      </w:r>
      <w:r w:rsidRPr="008B67D6">
        <w:rPr>
          <w:sz w:val="28"/>
          <w:szCs w:val="28"/>
        </w:rPr>
        <w:t>оличеств</w:t>
      </w:r>
      <w:r>
        <w:rPr>
          <w:sz w:val="28"/>
          <w:szCs w:val="28"/>
        </w:rPr>
        <w:t>о</w:t>
      </w:r>
      <w:r w:rsidRPr="008B67D6">
        <w:rPr>
          <w:sz w:val="28"/>
          <w:szCs w:val="28"/>
        </w:rPr>
        <w:t xml:space="preserve"> условных единиц, относящихся к активам, необходимым для осуществления</w:t>
      </w:r>
      <w:r>
        <w:rPr>
          <w:sz w:val="28"/>
          <w:szCs w:val="28"/>
        </w:rPr>
        <w:t xml:space="preserve"> регулируемой деятельности – 30</w:t>
      </w:r>
      <w:r w:rsidRPr="008B67D6">
        <w:rPr>
          <w:sz w:val="28"/>
          <w:szCs w:val="28"/>
        </w:rPr>
        <w:t xml:space="preserve"> </w:t>
      </w:r>
      <w:r>
        <w:rPr>
          <w:sz w:val="28"/>
          <w:szCs w:val="28"/>
        </w:rPr>
        <w:t>у.е. (ООО «НТК» в контуре теплоснабжения АО «Кузнецкая ТЭЦ»).</w:t>
      </w:r>
    </w:p>
    <w:p w14:paraId="716BAB88" w14:textId="77777777" w:rsidR="00C46759" w:rsidRDefault="00C46759" w:rsidP="00C46759">
      <w:pPr>
        <w:spacing w:line="360" w:lineRule="auto"/>
        <w:jc w:val="both"/>
        <w:rPr>
          <w:b/>
          <w:sz w:val="28"/>
          <w:szCs w:val="28"/>
        </w:rPr>
      </w:pPr>
    </w:p>
    <w:p w14:paraId="4AA0700D" w14:textId="77777777" w:rsidR="00C46759" w:rsidRPr="00DA2ABD" w:rsidRDefault="00C46759" w:rsidP="00C46759">
      <w:pPr>
        <w:pStyle w:val="2"/>
        <w:spacing w:line="360" w:lineRule="auto"/>
        <w:ind w:left="0"/>
        <w:rPr>
          <w:sz w:val="28"/>
        </w:rPr>
      </w:pPr>
      <w:bookmarkStart w:id="191" w:name="_Toc532316563"/>
      <w:r>
        <w:rPr>
          <w:sz w:val="28"/>
        </w:rPr>
        <w:t>3.2.</w:t>
      </w:r>
      <w:r w:rsidRPr="00E803DC">
        <w:rPr>
          <w:sz w:val="28"/>
        </w:rPr>
        <w:t>3) Неподконтрольные расходы</w:t>
      </w:r>
      <w:bookmarkEnd w:id="191"/>
    </w:p>
    <w:p w14:paraId="07F76F14" w14:textId="77777777" w:rsidR="00C46759" w:rsidRDefault="00C46759" w:rsidP="00C46759">
      <w:pPr>
        <w:spacing w:line="360" w:lineRule="auto"/>
        <w:jc w:val="both"/>
        <w:rPr>
          <w:b/>
          <w:sz w:val="28"/>
          <w:szCs w:val="28"/>
        </w:rPr>
      </w:pPr>
    </w:p>
    <w:p w14:paraId="3A6D0943" w14:textId="77777777" w:rsidR="00C46759" w:rsidRPr="00DA2ABD" w:rsidRDefault="00C46759" w:rsidP="00C46759">
      <w:pPr>
        <w:pStyle w:val="2"/>
        <w:spacing w:line="360" w:lineRule="auto"/>
        <w:ind w:left="0"/>
        <w:rPr>
          <w:sz w:val="28"/>
        </w:rPr>
      </w:pPr>
      <w:bookmarkStart w:id="192" w:name="_Toc532316564"/>
      <w:r>
        <w:rPr>
          <w:sz w:val="28"/>
        </w:rPr>
        <w:t>3.2.</w:t>
      </w:r>
      <w:r w:rsidRPr="00DA2ABD">
        <w:rPr>
          <w:sz w:val="28"/>
        </w:rPr>
        <w:t>3.1) Расходы на оплату услуг, оказываемых организациями, осуществляющими регулируемые виды деятельности</w:t>
      </w:r>
      <w:bookmarkEnd w:id="192"/>
    </w:p>
    <w:p w14:paraId="0409359F" w14:textId="77777777" w:rsidR="00C46759" w:rsidRPr="004D5E4A" w:rsidRDefault="00C46759" w:rsidP="00C46759">
      <w:pPr>
        <w:spacing w:line="360" w:lineRule="auto"/>
        <w:ind w:firstLine="851"/>
        <w:jc w:val="both"/>
        <w:rPr>
          <w:sz w:val="28"/>
          <w:szCs w:val="28"/>
        </w:rPr>
      </w:pPr>
      <w:r>
        <w:rPr>
          <w:sz w:val="28"/>
          <w:szCs w:val="28"/>
        </w:rPr>
        <w:t xml:space="preserve">Данные расходы рассчитываются </w:t>
      </w:r>
      <w:r w:rsidRPr="004D5E4A">
        <w:rPr>
          <w:sz w:val="28"/>
          <w:szCs w:val="28"/>
        </w:rPr>
        <w:t>в соответствии с пунктами 28 и 31 Основ ценообразования</w:t>
      </w:r>
      <w:r>
        <w:rPr>
          <w:sz w:val="28"/>
          <w:szCs w:val="28"/>
        </w:rPr>
        <w:t xml:space="preserve">. </w:t>
      </w:r>
      <w:r w:rsidRPr="00AA6041">
        <w:rPr>
          <w:sz w:val="28"/>
          <w:szCs w:val="28"/>
        </w:rPr>
        <w:t>Предприятием не заявлены расходы по</w:t>
      </w:r>
      <w:r>
        <w:rPr>
          <w:sz w:val="28"/>
          <w:szCs w:val="28"/>
        </w:rPr>
        <w:t xml:space="preserve"> данной</w:t>
      </w:r>
      <w:r w:rsidRPr="00AA6041">
        <w:rPr>
          <w:sz w:val="28"/>
          <w:szCs w:val="28"/>
        </w:rPr>
        <w:t xml:space="preserve"> статье.</w:t>
      </w:r>
    </w:p>
    <w:p w14:paraId="705AC5E9" w14:textId="77777777" w:rsidR="00C46759" w:rsidRDefault="00C46759" w:rsidP="00C46759">
      <w:pPr>
        <w:spacing w:line="360" w:lineRule="auto"/>
        <w:jc w:val="both"/>
        <w:rPr>
          <w:b/>
          <w:sz w:val="28"/>
          <w:szCs w:val="28"/>
        </w:rPr>
      </w:pPr>
    </w:p>
    <w:p w14:paraId="656781D7" w14:textId="77777777" w:rsidR="00C46759" w:rsidRPr="00DA2ABD" w:rsidRDefault="00C46759" w:rsidP="00C46759">
      <w:pPr>
        <w:pStyle w:val="2"/>
        <w:spacing w:line="360" w:lineRule="auto"/>
        <w:ind w:left="0"/>
        <w:rPr>
          <w:sz w:val="28"/>
        </w:rPr>
      </w:pPr>
      <w:bookmarkStart w:id="193" w:name="_Toc532316565"/>
      <w:r>
        <w:rPr>
          <w:sz w:val="28"/>
        </w:rPr>
        <w:t>3.2.</w:t>
      </w:r>
      <w:r w:rsidRPr="00DA2ABD">
        <w:rPr>
          <w:sz w:val="28"/>
        </w:rPr>
        <w:t>3.2) Концессионная плата</w:t>
      </w:r>
      <w:bookmarkEnd w:id="193"/>
      <w:r w:rsidRPr="00DA2ABD">
        <w:rPr>
          <w:sz w:val="28"/>
        </w:rPr>
        <w:t xml:space="preserve"> </w:t>
      </w:r>
    </w:p>
    <w:p w14:paraId="4EECFB3B" w14:textId="77777777" w:rsidR="00C46759" w:rsidRDefault="00C46759" w:rsidP="00C46759">
      <w:pPr>
        <w:spacing w:line="360" w:lineRule="auto"/>
        <w:ind w:firstLine="851"/>
        <w:jc w:val="both"/>
        <w:rPr>
          <w:sz w:val="28"/>
          <w:szCs w:val="28"/>
        </w:rPr>
      </w:pPr>
      <w:r>
        <w:rPr>
          <w:sz w:val="28"/>
          <w:szCs w:val="28"/>
        </w:rPr>
        <w:t xml:space="preserve">Концессионная плата рассчитывается </w:t>
      </w:r>
      <w:r w:rsidRPr="004D5E4A">
        <w:rPr>
          <w:sz w:val="28"/>
          <w:szCs w:val="28"/>
        </w:rPr>
        <w:t xml:space="preserve">с учетом </w:t>
      </w:r>
      <w:r>
        <w:rPr>
          <w:sz w:val="28"/>
          <w:szCs w:val="28"/>
        </w:rPr>
        <w:t>пункта 45 Основ ценообразования.</w:t>
      </w:r>
    </w:p>
    <w:p w14:paraId="746EF660" w14:textId="77777777" w:rsidR="00C46759" w:rsidRDefault="00C46759" w:rsidP="00C46759">
      <w:pPr>
        <w:spacing w:line="360" w:lineRule="auto"/>
        <w:ind w:firstLine="851"/>
        <w:jc w:val="both"/>
        <w:rPr>
          <w:sz w:val="28"/>
          <w:szCs w:val="28"/>
        </w:rPr>
      </w:pPr>
      <w:r w:rsidRPr="00AA6041">
        <w:rPr>
          <w:sz w:val="28"/>
          <w:szCs w:val="28"/>
        </w:rPr>
        <w:t>Предприятием не заявлены расходы по</w:t>
      </w:r>
      <w:r>
        <w:rPr>
          <w:sz w:val="28"/>
          <w:szCs w:val="28"/>
        </w:rPr>
        <w:t xml:space="preserve"> данной</w:t>
      </w:r>
      <w:r w:rsidRPr="00AA6041">
        <w:rPr>
          <w:sz w:val="28"/>
          <w:szCs w:val="28"/>
        </w:rPr>
        <w:t xml:space="preserve"> статье.</w:t>
      </w:r>
    </w:p>
    <w:p w14:paraId="5FEEA8F3" w14:textId="77777777" w:rsidR="00C46759" w:rsidRDefault="00C46759" w:rsidP="00C46759">
      <w:pPr>
        <w:spacing w:line="360" w:lineRule="auto"/>
        <w:ind w:firstLine="851"/>
        <w:jc w:val="both"/>
        <w:rPr>
          <w:b/>
          <w:sz w:val="28"/>
          <w:szCs w:val="28"/>
        </w:rPr>
      </w:pPr>
    </w:p>
    <w:p w14:paraId="61D457A7" w14:textId="77777777" w:rsidR="00C46759" w:rsidRPr="00DA2ABD" w:rsidRDefault="00C46759" w:rsidP="00C46759">
      <w:pPr>
        <w:pStyle w:val="2"/>
        <w:spacing w:line="360" w:lineRule="auto"/>
        <w:ind w:left="0"/>
        <w:rPr>
          <w:sz w:val="28"/>
        </w:rPr>
      </w:pPr>
      <w:bookmarkStart w:id="194" w:name="_Toc532316566"/>
      <w:r>
        <w:rPr>
          <w:sz w:val="28"/>
        </w:rPr>
        <w:t>3.2.</w:t>
      </w:r>
      <w:r w:rsidRPr="00DA2ABD">
        <w:rPr>
          <w:sz w:val="28"/>
        </w:rPr>
        <w:t>3.3) Арендная плата</w:t>
      </w:r>
      <w:bookmarkEnd w:id="194"/>
    </w:p>
    <w:p w14:paraId="2A3398A8" w14:textId="77777777" w:rsidR="00C46759" w:rsidRDefault="00C46759" w:rsidP="00C46759">
      <w:pPr>
        <w:spacing w:line="360" w:lineRule="auto"/>
        <w:ind w:firstLine="851"/>
        <w:jc w:val="both"/>
        <w:rPr>
          <w:sz w:val="28"/>
          <w:szCs w:val="28"/>
        </w:rPr>
      </w:pPr>
      <w:r>
        <w:rPr>
          <w:sz w:val="28"/>
          <w:szCs w:val="28"/>
        </w:rPr>
        <w:t>В неподконтрольные расходы включается арендная плата только</w:t>
      </w:r>
      <w:r w:rsidRPr="004D5E4A">
        <w:rPr>
          <w:sz w:val="28"/>
          <w:szCs w:val="28"/>
        </w:rPr>
        <w:t xml:space="preserve"> в части имущества, используемого для осуществ</w:t>
      </w:r>
      <w:r>
        <w:rPr>
          <w:sz w:val="28"/>
          <w:szCs w:val="28"/>
        </w:rPr>
        <w:t xml:space="preserve">ления </w:t>
      </w:r>
      <w:proofErr w:type="gramStart"/>
      <w:r>
        <w:rPr>
          <w:sz w:val="28"/>
          <w:szCs w:val="28"/>
        </w:rPr>
        <w:t>регулируемой деятельности</w:t>
      </w:r>
      <w:proofErr w:type="gramEnd"/>
      <w:r>
        <w:rPr>
          <w:sz w:val="28"/>
          <w:szCs w:val="28"/>
        </w:rPr>
        <w:t xml:space="preserve"> и</w:t>
      </w:r>
      <w:r w:rsidRPr="004D5E4A">
        <w:rPr>
          <w:sz w:val="28"/>
          <w:szCs w:val="28"/>
        </w:rPr>
        <w:t xml:space="preserve"> определяе</w:t>
      </w:r>
      <w:r>
        <w:rPr>
          <w:sz w:val="28"/>
          <w:szCs w:val="28"/>
        </w:rPr>
        <w:t xml:space="preserve">тся в соответствии </w:t>
      </w:r>
      <w:r w:rsidRPr="004D5E4A">
        <w:rPr>
          <w:sz w:val="28"/>
          <w:szCs w:val="28"/>
        </w:rPr>
        <w:t>с пунктам</w:t>
      </w:r>
      <w:r>
        <w:rPr>
          <w:sz w:val="28"/>
          <w:szCs w:val="28"/>
        </w:rPr>
        <w:t>и 45 и 65 Основ ценообразования.</w:t>
      </w:r>
    </w:p>
    <w:p w14:paraId="18742998" w14:textId="77777777" w:rsidR="00C46759" w:rsidRPr="00186E12" w:rsidRDefault="00C46759" w:rsidP="00C46759">
      <w:pPr>
        <w:spacing w:line="360" w:lineRule="auto"/>
        <w:ind w:firstLine="851"/>
        <w:jc w:val="both"/>
        <w:rPr>
          <w:sz w:val="28"/>
          <w:szCs w:val="28"/>
        </w:rPr>
      </w:pPr>
      <w:r w:rsidRPr="00186E12">
        <w:rPr>
          <w:sz w:val="28"/>
          <w:szCs w:val="28"/>
        </w:rPr>
        <w:t>По данной статье предприятием представлен</w:t>
      </w:r>
      <w:r>
        <w:rPr>
          <w:sz w:val="28"/>
          <w:szCs w:val="28"/>
        </w:rPr>
        <w:t xml:space="preserve"> д</w:t>
      </w:r>
      <w:r w:rsidRPr="007429EA">
        <w:rPr>
          <w:sz w:val="28"/>
          <w:szCs w:val="28"/>
        </w:rPr>
        <w:t>оговор аренды недвижимого имущества без права последующего выкупа №</w:t>
      </w:r>
      <w:r>
        <w:rPr>
          <w:sz w:val="28"/>
          <w:szCs w:val="28"/>
        </w:rPr>
        <w:t xml:space="preserve"> </w:t>
      </w:r>
      <w:r w:rsidRPr="007429EA">
        <w:rPr>
          <w:sz w:val="28"/>
          <w:szCs w:val="28"/>
        </w:rPr>
        <w:t>НТК-8-14/Н-10-14 14.04.2014 с ООО</w:t>
      </w:r>
      <w:r>
        <w:rPr>
          <w:sz w:val="28"/>
          <w:szCs w:val="28"/>
        </w:rPr>
        <w:t xml:space="preserve"> «</w:t>
      </w:r>
      <w:r w:rsidRPr="007429EA">
        <w:rPr>
          <w:sz w:val="28"/>
          <w:szCs w:val="28"/>
        </w:rPr>
        <w:t>Новокузнецкие электрические сети</w:t>
      </w:r>
      <w:r>
        <w:rPr>
          <w:sz w:val="28"/>
          <w:szCs w:val="28"/>
        </w:rPr>
        <w:t xml:space="preserve">» </w:t>
      </w:r>
      <w:r w:rsidRPr="007429EA">
        <w:rPr>
          <w:sz w:val="28"/>
          <w:szCs w:val="28"/>
        </w:rPr>
        <w:t xml:space="preserve">(стр. 71 том 1), </w:t>
      </w:r>
      <w:r>
        <w:rPr>
          <w:sz w:val="28"/>
          <w:szCs w:val="28"/>
        </w:rPr>
        <w:br/>
      </w:r>
      <w:r w:rsidRPr="007429EA">
        <w:rPr>
          <w:sz w:val="28"/>
          <w:szCs w:val="28"/>
        </w:rPr>
        <w:t>(стр. 7 том 10)</w:t>
      </w:r>
      <w:r>
        <w:rPr>
          <w:sz w:val="28"/>
          <w:szCs w:val="28"/>
        </w:rPr>
        <w:t>. Договор д</w:t>
      </w:r>
      <w:r w:rsidRPr="007429EA">
        <w:rPr>
          <w:sz w:val="28"/>
          <w:szCs w:val="28"/>
        </w:rPr>
        <w:t xml:space="preserve">ействует до 31.12.2020 </w:t>
      </w:r>
      <w:r>
        <w:rPr>
          <w:sz w:val="28"/>
          <w:szCs w:val="28"/>
        </w:rPr>
        <w:t>без</w:t>
      </w:r>
      <w:r w:rsidRPr="007429EA">
        <w:rPr>
          <w:sz w:val="28"/>
          <w:szCs w:val="28"/>
        </w:rPr>
        <w:t xml:space="preserve"> автопролонгации</w:t>
      </w:r>
      <w:r>
        <w:rPr>
          <w:sz w:val="28"/>
          <w:szCs w:val="28"/>
        </w:rPr>
        <w:t xml:space="preserve">. </w:t>
      </w:r>
      <w:r>
        <w:rPr>
          <w:sz w:val="28"/>
          <w:szCs w:val="28"/>
        </w:rPr>
        <w:br/>
        <w:t>Также представлены: д</w:t>
      </w:r>
      <w:r w:rsidRPr="007429EA">
        <w:rPr>
          <w:sz w:val="28"/>
          <w:szCs w:val="28"/>
        </w:rPr>
        <w:t>оп. соглашение б/н от 25.09.2014 об изменении стоимости арендной платы</w:t>
      </w:r>
      <w:r>
        <w:rPr>
          <w:sz w:val="28"/>
          <w:szCs w:val="28"/>
        </w:rPr>
        <w:t>;</w:t>
      </w:r>
      <w:r w:rsidRPr="007429EA">
        <w:rPr>
          <w:sz w:val="28"/>
          <w:szCs w:val="28"/>
        </w:rPr>
        <w:t xml:space="preserve"> </w:t>
      </w:r>
      <w:r>
        <w:rPr>
          <w:sz w:val="28"/>
          <w:szCs w:val="28"/>
        </w:rPr>
        <w:t>д</w:t>
      </w:r>
      <w:r w:rsidRPr="007429EA">
        <w:rPr>
          <w:sz w:val="28"/>
          <w:szCs w:val="28"/>
        </w:rPr>
        <w:t>оп. соглашение б/н от 02.03.2015 о пролонгации договора до 29.04.2063 года</w:t>
      </w:r>
      <w:r>
        <w:rPr>
          <w:sz w:val="28"/>
          <w:szCs w:val="28"/>
        </w:rPr>
        <w:t>; д</w:t>
      </w:r>
      <w:r w:rsidRPr="007429EA">
        <w:rPr>
          <w:sz w:val="28"/>
          <w:szCs w:val="28"/>
        </w:rPr>
        <w:t>оп. соглашение б/н от 06.09.2016 об изменении стоимости арендной платы (увеличена арендная плата за землю)</w:t>
      </w:r>
      <w:r>
        <w:rPr>
          <w:sz w:val="28"/>
          <w:szCs w:val="28"/>
        </w:rPr>
        <w:t xml:space="preserve"> за</w:t>
      </w:r>
      <w:r w:rsidRPr="007429EA">
        <w:rPr>
          <w:sz w:val="28"/>
          <w:szCs w:val="28"/>
        </w:rPr>
        <w:t xml:space="preserve"> ЦТП, ПНС</w:t>
      </w:r>
      <w:r>
        <w:rPr>
          <w:sz w:val="28"/>
          <w:szCs w:val="28"/>
        </w:rPr>
        <w:t xml:space="preserve"> и </w:t>
      </w:r>
      <w:r w:rsidRPr="007429EA">
        <w:rPr>
          <w:sz w:val="28"/>
          <w:szCs w:val="28"/>
        </w:rPr>
        <w:t>сети</w:t>
      </w:r>
      <w:r>
        <w:rPr>
          <w:sz w:val="28"/>
          <w:szCs w:val="28"/>
        </w:rPr>
        <w:t xml:space="preserve"> к ним. В</w:t>
      </w:r>
      <w:r w:rsidRPr="007429EA">
        <w:rPr>
          <w:sz w:val="28"/>
          <w:szCs w:val="28"/>
        </w:rPr>
        <w:t>еличина арендной платы посчитана</w:t>
      </w:r>
      <w:r>
        <w:rPr>
          <w:sz w:val="28"/>
          <w:szCs w:val="28"/>
        </w:rPr>
        <w:t xml:space="preserve"> предприятием</w:t>
      </w:r>
      <w:r w:rsidRPr="007429EA">
        <w:rPr>
          <w:sz w:val="28"/>
          <w:szCs w:val="28"/>
        </w:rPr>
        <w:t xml:space="preserve"> на основе амортизации, налога на имущество и арендной платы за землю</w:t>
      </w:r>
      <w:r>
        <w:rPr>
          <w:sz w:val="28"/>
          <w:szCs w:val="28"/>
        </w:rPr>
        <w:t xml:space="preserve">; </w:t>
      </w:r>
      <w:r>
        <w:rPr>
          <w:sz w:val="28"/>
          <w:szCs w:val="28"/>
        </w:rPr>
        <w:br/>
        <w:t>д</w:t>
      </w:r>
      <w:r w:rsidRPr="007429EA">
        <w:rPr>
          <w:sz w:val="28"/>
          <w:szCs w:val="28"/>
        </w:rPr>
        <w:t>оп. соглашение б/н от 24.07.2017 о передаче нежилого здания (насосная станция) по адресу ул. Кирова, 64Б (стр. 80 том 10)</w:t>
      </w:r>
      <w:r>
        <w:rPr>
          <w:sz w:val="28"/>
          <w:szCs w:val="28"/>
        </w:rPr>
        <w:t>. Также была представлена к</w:t>
      </w:r>
      <w:r w:rsidRPr="007429EA">
        <w:rPr>
          <w:sz w:val="28"/>
          <w:szCs w:val="28"/>
        </w:rPr>
        <w:t>онкурсн</w:t>
      </w:r>
      <w:r>
        <w:rPr>
          <w:sz w:val="28"/>
          <w:szCs w:val="28"/>
        </w:rPr>
        <w:t>ая документация; свидетельства о государственной регистрации прав на передаваемое имущество.</w:t>
      </w:r>
      <w:r w:rsidRPr="00F42F6F">
        <w:rPr>
          <w:sz w:val="28"/>
          <w:szCs w:val="28"/>
        </w:rPr>
        <w:t xml:space="preserve"> </w:t>
      </w:r>
      <w:r>
        <w:rPr>
          <w:sz w:val="28"/>
          <w:szCs w:val="28"/>
        </w:rPr>
        <w:t xml:space="preserve">Экономически обоснованные затраты по мнению экспертов по представленному договору составляют </w:t>
      </w:r>
      <w:r w:rsidRPr="008F2D4A">
        <w:rPr>
          <w:sz w:val="28"/>
          <w:szCs w:val="28"/>
        </w:rPr>
        <w:t>1</w:t>
      </w:r>
      <w:r>
        <w:rPr>
          <w:sz w:val="28"/>
          <w:szCs w:val="28"/>
        </w:rPr>
        <w:t> </w:t>
      </w:r>
      <w:r w:rsidRPr="008F2D4A">
        <w:rPr>
          <w:sz w:val="28"/>
          <w:szCs w:val="28"/>
        </w:rPr>
        <w:t>967</w:t>
      </w:r>
      <w:r>
        <w:rPr>
          <w:sz w:val="28"/>
          <w:szCs w:val="28"/>
        </w:rPr>
        <w:t xml:space="preserve"> тыс. руб., в соответствии с процентом распределения затрат согласно учетной политике.</w:t>
      </w:r>
    </w:p>
    <w:p w14:paraId="3B6C676A" w14:textId="77777777" w:rsidR="00C46759" w:rsidRPr="00650C6F" w:rsidRDefault="00C46759" w:rsidP="00C46759">
      <w:pPr>
        <w:spacing w:line="360" w:lineRule="auto"/>
        <w:ind w:firstLine="851"/>
        <w:jc w:val="both"/>
        <w:rPr>
          <w:sz w:val="28"/>
        </w:rPr>
      </w:pPr>
      <w:r>
        <w:rPr>
          <w:sz w:val="28"/>
        </w:rPr>
        <w:t>П</w:t>
      </w:r>
      <w:r w:rsidRPr="00650C6F">
        <w:rPr>
          <w:sz w:val="28"/>
        </w:rPr>
        <w:t xml:space="preserve">редприятием планируются расходы </w:t>
      </w:r>
      <w:r>
        <w:rPr>
          <w:sz w:val="28"/>
        </w:rPr>
        <w:t xml:space="preserve">по данной статье в размере </w:t>
      </w:r>
      <w:r>
        <w:rPr>
          <w:sz w:val="28"/>
        </w:rPr>
        <w:br/>
      </w:r>
      <w:r w:rsidRPr="008F2D4A">
        <w:rPr>
          <w:sz w:val="28"/>
        </w:rPr>
        <w:t>3</w:t>
      </w:r>
      <w:r>
        <w:rPr>
          <w:sz w:val="28"/>
        </w:rPr>
        <w:t> </w:t>
      </w:r>
      <w:r w:rsidRPr="008F2D4A">
        <w:rPr>
          <w:sz w:val="28"/>
        </w:rPr>
        <w:t>247</w:t>
      </w:r>
      <w:r>
        <w:rPr>
          <w:sz w:val="28"/>
        </w:rPr>
        <w:t xml:space="preserve"> </w:t>
      </w:r>
      <w:r w:rsidRPr="00650C6F">
        <w:rPr>
          <w:sz w:val="28"/>
        </w:rPr>
        <w:t>тыс. руб.</w:t>
      </w:r>
    </w:p>
    <w:p w14:paraId="48C81404" w14:textId="77777777" w:rsidR="00C46759" w:rsidRDefault="00C46759" w:rsidP="00C46759">
      <w:pPr>
        <w:spacing w:line="360" w:lineRule="auto"/>
        <w:ind w:firstLine="851"/>
        <w:jc w:val="both"/>
        <w:rPr>
          <w:b/>
          <w:sz w:val="28"/>
          <w:szCs w:val="28"/>
        </w:rPr>
      </w:pPr>
      <w:r w:rsidRPr="007F6D4F">
        <w:rPr>
          <w:sz w:val="28"/>
        </w:rPr>
        <w:t xml:space="preserve">Расходы в размере </w:t>
      </w:r>
      <w:r w:rsidRPr="008F2D4A">
        <w:rPr>
          <w:sz w:val="28"/>
        </w:rPr>
        <w:t>1 280</w:t>
      </w:r>
      <w:r w:rsidRPr="007F6D4F">
        <w:rPr>
          <w:sz w:val="28"/>
        </w:rPr>
        <w:t xml:space="preserve"> тыс. руб., не подтвержденные предприятием документально, подлежат исключению из НВВ на 2019 год, как экономически необоснованные.</w:t>
      </w:r>
    </w:p>
    <w:p w14:paraId="3EB4B45F" w14:textId="77777777" w:rsidR="00C46759" w:rsidRPr="004D5E4A" w:rsidRDefault="00C46759" w:rsidP="00C46759">
      <w:pPr>
        <w:spacing w:line="360" w:lineRule="auto"/>
        <w:ind w:firstLine="720"/>
        <w:jc w:val="both"/>
        <w:rPr>
          <w:sz w:val="28"/>
          <w:szCs w:val="28"/>
        </w:rPr>
      </w:pPr>
    </w:p>
    <w:p w14:paraId="35786EF6" w14:textId="77777777" w:rsidR="00C46759" w:rsidRDefault="00C46759" w:rsidP="00C46759">
      <w:pPr>
        <w:pStyle w:val="2"/>
        <w:spacing w:line="360" w:lineRule="auto"/>
        <w:ind w:left="0"/>
        <w:jc w:val="both"/>
        <w:rPr>
          <w:sz w:val="28"/>
        </w:rPr>
      </w:pPr>
      <w:bookmarkStart w:id="195" w:name="_Toc532316567"/>
      <w:r>
        <w:rPr>
          <w:sz w:val="28"/>
        </w:rPr>
        <w:t>3.2.</w:t>
      </w:r>
      <w:r w:rsidRPr="00DA2ABD">
        <w:rPr>
          <w:sz w:val="28"/>
        </w:rPr>
        <w:t>3.4) Расходы на уплату налогов, сборов и других обязательных платежей</w:t>
      </w:r>
      <w:bookmarkEnd w:id="195"/>
    </w:p>
    <w:p w14:paraId="6845B406" w14:textId="77777777" w:rsidR="00C46759" w:rsidRPr="009A4224" w:rsidRDefault="00C46759" w:rsidP="00C46759"/>
    <w:p w14:paraId="55183028" w14:textId="77777777" w:rsidR="00C46759" w:rsidRPr="00DA2ABD" w:rsidRDefault="00C46759" w:rsidP="00C46759">
      <w:pPr>
        <w:pStyle w:val="2"/>
        <w:spacing w:line="360" w:lineRule="auto"/>
        <w:ind w:left="0"/>
        <w:jc w:val="both"/>
        <w:rPr>
          <w:sz w:val="28"/>
        </w:rPr>
      </w:pPr>
      <w:bookmarkStart w:id="196" w:name="_Toc532316568"/>
      <w:r w:rsidRPr="002974C0">
        <w:rPr>
          <w:sz w:val="28"/>
        </w:rPr>
        <w:t>3.2.3.4.1) Плата за выбросы и сбросы загрязняющих веществ в окружающую среду</w:t>
      </w:r>
      <w:bookmarkEnd w:id="196"/>
      <w:r w:rsidRPr="00DA2ABD">
        <w:rPr>
          <w:sz w:val="28"/>
        </w:rPr>
        <w:t xml:space="preserve"> </w:t>
      </w:r>
    </w:p>
    <w:p w14:paraId="1BFC508A" w14:textId="77777777" w:rsidR="00C46759" w:rsidRDefault="00C46759" w:rsidP="00C46759">
      <w:pPr>
        <w:spacing w:line="360" w:lineRule="auto"/>
        <w:ind w:firstLine="851"/>
        <w:jc w:val="both"/>
        <w:rPr>
          <w:sz w:val="28"/>
          <w:szCs w:val="28"/>
        </w:rPr>
      </w:pPr>
      <w:r w:rsidRPr="0041118A">
        <w:rPr>
          <w:sz w:val="28"/>
          <w:szCs w:val="28"/>
        </w:rPr>
        <w:t>Предприятием не заявлены расходы по данной статье.</w:t>
      </w:r>
    </w:p>
    <w:p w14:paraId="39AA8816" w14:textId="77777777" w:rsidR="00C46759" w:rsidRPr="000A04BE" w:rsidRDefault="00C46759" w:rsidP="00C46759">
      <w:pPr>
        <w:spacing w:line="360" w:lineRule="auto"/>
        <w:ind w:firstLine="851"/>
        <w:jc w:val="both"/>
        <w:rPr>
          <w:sz w:val="28"/>
          <w:szCs w:val="28"/>
        </w:rPr>
      </w:pPr>
    </w:p>
    <w:p w14:paraId="5E33988B" w14:textId="77777777" w:rsidR="00C46759" w:rsidRPr="00DA2ABD" w:rsidRDefault="00C46759" w:rsidP="00C46759">
      <w:pPr>
        <w:pStyle w:val="2"/>
        <w:spacing w:line="360" w:lineRule="auto"/>
        <w:ind w:left="0"/>
        <w:rPr>
          <w:sz w:val="28"/>
        </w:rPr>
      </w:pPr>
      <w:bookmarkStart w:id="197" w:name="_Toc532316569"/>
      <w:r>
        <w:rPr>
          <w:sz w:val="28"/>
        </w:rPr>
        <w:t>3.2.</w:t>
      </w:r>
      <w:r w:rsidRPr="00DA2ABD">
        <w:rPr>
          <w:sz w:val="28"/>
        </w:rPr>
        <w:t>3.4.2) Расходы на страхование</w:t>
      </w:r>
      <w:bookmarkEnd w:id="197"/>
    </w:p>
    <w:p w14:paraId="7C70038E" w14:textId="77777777" w:rsidR="00C46759" w:rsidRPr="00100F97" w:rsidRDefault="00C46759" w:rsidP="00C46759">
      <w:pPr>
        <w:tabs>
          <w:tab w:val="left" w:pos="1890"/>
        </w:tabs>
        <w:spacing w:line="360" w:lineRule="auto"/>
        <w:ind w:firstLine="720"/>
        <w:jc w:val="both"/>
        <w:rPr>
          <w:sz w:val="28"/>
          <w:szCs w:val="28"/>
        </w:rPr>
      </w:pPr>
      <w:r w:rsidRPr="00100F97">
        <w:rPr>
          <w:sz w:val="28"/>
          <w:szCs w:val="28"/>
        </w:rPr>
        <w:t>Согласно стать</w:t>
      </w:r>
      <w:r>
        <w:rPr>
          <w:sz w:val="28"/>
          <w:szCs w:val="28"/>
        </w:rPr>
        <w:t>е</w:t>
      </w:r>
      <w:r w:rsidRPr="00100F97">
        <w:rPr>
          <w:sz w:val="28"/>
          <w:szCs w:val="28"/>
        </w:rPr>
        <w:t xml:space="preserve"> 253 НК РФ расходы на обязательное и добровольное страхование входят в расходы, связанные с производством и реализацией при определении налогооблагаемой базы по налогу на прибыль.</w:t>
      </w:r>
    </w:p>
    <w:p w14:paraId="70455079" w14:textId="77777777" w:rsidR="00C46759" w:rsidRPr="00100F97" w:rsidRDefault="00C46759" w:rsidP="00C46759">
      <w:pPr>
        <w:tabs>
          <w:tab w:val="left" w:pos="1890"/>
        </w:tabs>
        <w:spacing w:line="360" w:lineRule="auto"/>
        <w:ind w:firstLine="720"/>
        <w:jc w:val="both"/>
        <w:rPr>
          <w:sz w:val="28"/>
          <w:szCs w:val="28"/>
        </w:rPr>
      </w:pPr>
      <w:r w:rsidRPr="00100F97">
        <w:rPr>
          <w:sz w:val="28"/>
          <w:szCs w:val="28"/>
        </w:rPr>
        <w:t>Согласно пп. 14 п. 24 Методических указаний по расчету регулируемых цен (тарифов) в сфере теплоснабжения, утвержденных приказом ФСТ России от 13.06.2013 № 760-э, расходы на страхование, учитываемые при определении налоговой базы по налогу на прибыль, включаются в расходы, связанные с производством</w:t>
      </w:r>
      <w:r>
        <w:rPr>
          <w:sz w:val="28"/>
          <w:szCs w:val="28"/>
        </w:rPr>
        <w:t xml:space="preserve"> </w:t>
      </w:r>
      <w:r w:rsidRPr="00100F97">
        <w:rPr>
          <w:sz w:val="28"/>
          <w:szCs w:val="28"/>
        </w:rPr>
        <w:t>и реализацией продукции (услуг) по регулируемым видам деятельности.</w:t>
      </w:r>
    </w:p>
    <w:p w14:paraId="2E2D35C2" w14:textId="77777777" w:rsidR="00C46759" w:rsidRPr="00E7410C" w:rsidRDefault="00C46759" w:rsidP="00C46759">
      <w:pPr>
        <w:tabs>
          <w:tab w:val="left" w:pos="1890"/>
        </w:tabs>
        <w:spacing w:line="360" w:lineRule="auto"/>
        <w:ind w:firstLine="851"/>
        <w:jc w:val="both"/>
        <w:rPr>
          <w:sz w:val="28"/>
        </w:rPr>
      </w:pPr>
      <w:r w:rsidRPr="00E7410C">
        <w:rPr>
          <w:sz w:val="28"/>
        </w:rPr>
        <w:t>По данной статье предприятие представило следующие обосновывающие материалы:</w:t>
      </w:r>
    </w:p>
    <w:p w14:paraId="17741A70" w14:textId="77777777" w:rsidR="00C46759" w:rsidRDefault="00C46759" w:rsidP="00C46759">
      <w:pPr>
        <w:spacing w:line="360" w:lineRule="auto"/>
        <w:ind w:firstLine="851"/>
        <w:jc w:val="both"/>
        <w:rPr>
          <w:sz w:val="28"/>
        </w:rPr>
      </w:pPr>
      <w:r w:rsidRPr="00405790">
        <w:rPr>
          <w:sz w:val="28"/>
          <w:szCs w:val="28"/>
        </w:rPr>
        <w:t>Карточк</w:t>
      </w:r>
      <w:r>
        <w:rPr>
          <w:sz w:val="28"/>
          <w:szCs w:val="28"/>
        </w:rPr>
        <w:t>у</w:t>
      </w:r>
      <w:r w:rsidRPr="00405790">
        <w:rPr>
          <w:sz w:val="28"/>
          <w:szCs w:val="28"/>
        </w:rPr>
        <w:t xml:space="preserve"> </w:t>
      </w:r>
      <w:r>
        <w:rPr>
          <w:sz w:val="28"/>
          <w:szCs w:val="28"/>
        </w:rPr>
        <w:t>счета 26 за 2017 год в разрезе д</w:t>
      </w:r>
      <w:r w:rsidRPr="00405790">
        <w:rPr>
          <w:sz w:val="28"/>
          <w:szCs w:val="28"/>
        </w:rPr>
        <w:t>обровольного медицинского страхования работников (стр. 52 том 9)</w:t>
      </w:r>
      <w:r>
        <w:rPr>
          <w:sz w:val="28"/>
          <w:szCs w:val="28"/>
        </w:rPr>
        <w:t xml:space="preserve"> (экономически обоснованная величина расходов, в соответствии с ней, составляет 288 тыс. руб., с учетом применения ИПЦ 1,027 (2018/2017) и 1,046 (2019/2018), </w:t>
      </w:r>
      <w:r>
        <w:rPr>
          <w:sz w:val="28"/>
        </w:rPr>
        <w:t>опубликованных</w:t>
      </w:r>
      <w:r w:rsidRPr="00650C6F">
        <w:rPr>
          <w:sz w:val="28"/>
        </w:rPr>
        <w:t xml:space="preserve"> на сайте Минэкономразвития России 01.10.2018</w:t>
      </w:r>
      <w:r>
        <w:rPr>
          <w:sz w:val="28"/>
        </w:rPr>
        <w:t xml:space="preserve">, и </w:t>
      </w:r>
      <w:r>
        <w:rPr>
          <w:sz w:val="28"/>
          <w:szCs w:val="28"/>
        </w:rPr>
        <w:t>процента распределения затрат согласно учетной политике).</w:t>
      </w:r>
    </w:p>
    <w:p w14:paraId="5C26EEB0" w14:textId="77777777" w:rsidR="00C46759" w:rsidRDefault="00C46759" w:rsidP="00C46759">
      <w:pPr>
        <w:spacing w:line="360" w:lineRule="auto"/>
        <w:ind w:firstLine="851"/>
        <w:jc w:val="both"/>
        <w:rPr>
          <w:sz w:val="28"/>
          <w:szCs w:val="28"/>
        </w:rPr>
      </w:pPr>
      <w:r w:rsidRPr="00405790">
        <w:rPr>
          <w:sz w:val="28"/>
          <w:szCs w:val="28"/>
        </w:rPr>
        <w:t>Расчет расходов на услуги по обязательному страхованию опасных производств</w:t>
      </w:r>
      <w:r>
        <w:rPr>
          <w:sz w:val="28"/>
          <w:szCs w:val="28"/>
        </w:rPr>
        <w:t xml:space="preserve">енных объектов (стр. 204 том 4) (экономически обоснованная величина расходов на </w:t>
      </w:r>
      <w:r w:rsidRPr="00405790">
        <w:rPr>
          <w:sz w:val="28"/>
          <w:szCs w:val="28"/>
        </w:rPr>
        <w:t>обязательн</w:t>
      </w:r>
      <w:r>
        <w:rPr>
          <w:sz w:val="28"/>
          <w:szCs w:val="28"/>
        </w:rPr>
        <w:t>ое</w:t>
      </w:r>
      <w:r w:rsidRPr="00405790">
        <w:rPr>
          <w:sz w:val="28"/>
          <w:szCs w:val="28"/>
        </w:rPr>
        <w:t xml:space="preserve"> страховани</w:t>
      </w:r>
      <w:r>
        <w:rPr>
          <w:sz w:val="28"/>
          <w:szCs w:val="28"/>
        </w:rPr>
        <w:t>е</w:t>
      </w:r>
      <w:r w:rsidRPr="00405790">
        <w:rPr>
          <w:sz w:val="28"/>
          <w:szCs w:val="28"/>
        </w:rPr>
        <w:t xml:space="preserve"> опасных производств</w:t>
      </w:r>
      <w:r>
        <w:rPr>
          <w:sz w:val="28"/>
          <w:szCs w:val="28"/>
        </w:rPr>
        <w:t>енных объектов составляет 5 тыс. руб.).</w:t>
      </w:r>
    </w:p>
    <w:p w14:paraId="5C9FB206" w14:textId="77777777" w:rsidR="00C46759" w:rsidRDefault="00C46759" w:rsidP="00C46759">
      <w:pPr>
        <w:spacing w:line="360" w:lineRule="auto"/>
        <w:ind w:firstLine="851"/>
        <w:jc w:val="both"/>
        <w:rPr>
          <w:sz w:val="28"/>
          <w:szCs w:val="28"/>
        </w:rPr>
      </w:pPr>
      <w:r>
        <w:rPr>
          <w:sz w:val="28"/>
          <w:szCs w:val="28"/>
        </w:rPr>
        <w:t>Общая величина затрат по данной статье равна 293 тыс. руб.</w:t>
      </w:r>
    </w:p>
    <w:p w14:paraId="757D7315" w14:textId="77777777" w:rsidR="00C46759" w:rsidRPr="00650C6F" w:rsidRDefault="00C46759" w:rsidP="00C46759">
      <w:pPr>
        <w:spacing w:line="360" w:lineRule="auto"/>
        <w:ind w:firstLine="851"/>
        <w:jc w:val="both"/>
        <w:rPr>
          <w:sz w:val="28"/>
        </w:rPr>
      </w:pPr>
      <w:r>
        <w:rPr>
          <w:sz w:val="28"/>
        </w:rPr>
        <w:t>П</w:t>
      </w:r>
      <w:r w:rsidRPr="00650C6F">
        <w:rPr>
          <w:sz w:val="28"/>
        </w:rPr>
        <w:t xml:space="preserve">редприятием планируются расходы </w:t>
      </w:r>
      <w:r>
        <w:rPr>
          <w:sz w:val="28"/>
        </w:rPr>
        <w:t xml:space="preserve">по данной статье в размере </w:t>
      </w:r>
      <w:r>
        <w:rPr>
          <w:sz w:val="28"/>
        </w:rPr>
        <w:br/>
        <w:t xml:space="preserve">409 </w:t>
      </w:r>
      <w:r w:rsidRPr="00650C6F">
        <w:rPr>
          <w:sz w:val="28"/>
        </w:rPr>
        <w:t>тыс. руб.</w:t>
      </w:r>
    </w:p>
    <w:p w14:paraId="68B4E3D6" w14:textId="77777777" w:rsidR="00C46759" w:rsidRDefault="00C46759" w:rsidP="00C46759">
      <w:pPr>
        <w:spacing w:line="360" w:lineRule="auto"/>
        <w:ind w:firstLine="851"/>
        <w:jc w:val="both"/>
        <w:rPr>
          <w:b/>
          <w:sz w:val="28"/>
          <w:szCs w:val="28"/>
        </w:rPr>
      </w:pPr>
      <w:r w:rsidRPr="007F6D4F">
        <w:rPr>
          <w:sz w:val="28"/>
        </w:rPr>
        <w:t xml:space="preserve">Расходы в размере </w:t>
      </w:r>
      <w:r>
        <w:rPr>
          <w:sz w:val="28"/>
        </w:rPr>
        <w:t>116</w:t>
      </w:r>
      <w:r w:rsidRPr="007F6D4F">
        <w:rPr>
          <w:sz w:val="28"/>
        </w:rPr>
        <w:t xml:space="preserve"> тыс. руб., не подтвержденные предприятием документально, подлежат исключению из НВВ на 2019 год, как экономически необоснованные.</w:t>
      </w:r>
    </w:p>
    <w:p w14:paraId="7E9588A4" w14:textId="77777777" w:rsidR="00C46759" w:rsidRDefault="00C46759" w:rsidP="00C46759">
      <w:pPr>
        <w:spacing w:line="360" w:lineRule="auto"/>
        <w:ind w:firstLine="851"/>
        <w:jc w:val="both"/>
        <w:rPr>
          <w:sz w:val="28"/>
          <w:szCs w:val="28"/>
        </w:rPr>
      </w:pPr>
    </w:p>
    <w:p w14:paraId="49A7FE1A" w14:textId="77777777" w:rsidR="00C46759" w:rsidRPr="00DA2ABD" w:rsidRDefault="00C46759" w:rsidP="00C46759">
      <w:pPr>
        <w:pStyle w:val="2"/>
        <w:spacing w:line="360" w:lineRule="auto"/>
        <w:ind w:left="0"/>
        <w:rPr>
          <w:sz w:val="28"/>
        </w:rPr>
      </w:pPr>
      <w:bookmarkStart w:id="198" w:name="_Toc532316570"/>
      <w:r>
        <w:rPr>
          <w:sz w:val="28"/>
        </w:rPr>
        <w:t>3.2.</w:t>
      </w:r>
      <w:r w:rsidRPr="00C27B9D">
        <w:rPr>
          <w:sz w:val="28"/>
        </w:rPr>
        <w:t>3.4.3) Налог на имущество</w:t>
      </w:r>
      <w:bookmarkEnd w:id="198"/>
    </w:p>
    <w:p w14:paraId="4CCC1578" w14:textId="77777777" w:rsidR="00C46759" w:rsidRDefault="00C46759" w:rsidP="00C46759">
      <w:pPr>
        <w:tabs>
          <w:tab w:val="left" w:pos="1890"/>
        </w:tabs>
        <w:spacing w:line="360" w:lineRule="auto"/>
        <w:ind w:firstLine="720"/>
        <w:jc w:val="both"/>
        <w:rPr>
          <w:sz w:val="28"/>
        </w:rPr>
      </w:pPr>
      <w:r>
        <w:rPr>
          <w:sz w:val="28"/>
        </w:rPr>
        <w:t xml:space="preserve">В соответствии с главой 30 части второй Налогового кодекса РФ налогоплательщиками налога на имущество с 01.01.2019 признаются организации, имеющие </w:t>
      </w:r>
      <w:r w:rsidRPr="0078727A">
        <w:rPr>
          <w:sz w:val="28"/>
        </w:rPr>
        <w:t>недвижимое имущество (в том числе имущество, переданное во временное владение, в пользование, распоряжение, доверительное управление, внесенное в совместную деятельность или полученное по концессионному соглашению), учитываемое на балансе в качестве объектов основных средств в порядке, установленном для ведения бухгалтерского учета</w:t>
      </w:r>
      <w:r>
        <w:rPr>
          <w:sz w:val="28"/>
        </w:rPr>
        <w:t>.</w:t>
      </w:r>
    </w:p>
    <w:p w14:paraId="4C607742" w14:textId="77777777" w:rsidR="00C46759" w:rsidRDefault="00C46759" w:rsidP="00C46759">
      <w:pPr>
        <w:tabs>
          <w:tab w:val="left" w:pos="1890"/>
        </w:tabs>
        <w:spacing w:line="360" w:lineRule="auto"/>
        <w:ind w:firstLine="720"/>
        <w:jc w:val="both"/>
        <w:rPr>
          <w:sz w:val="28"/>
        </w:rPr>
      </w:pPr>
      <w:r>
        <w:rPr>
          <w:sz w:val="28"/>
        </w:rPr>
        <w:t>В соответствии со статьей 380 Налогового кодекса РФ н</w:t>
      </w:r>
      <w:r w:rsidRPr="0078727A">
        <w:rPr>
          <w:sz w:val="28"/>
        </w:rPr>
        <w:t>алоговые ставки устанавливаются законами субъектов Российской Федерации и не могут превышать 2,2 процента</w:t>
      </w:r>
      <w:r>
        <w:rPr>
          <w:sz w:val="28"/>
        </w:rPr>
        <w:t>.</w:t>
      </w:r>
    </w:p>
    <w:p w14:paraId="2BCBF093" w14:textId="77777777" w:rsidR="00C46759" w:rsidRDefault="00C46759" w:rsidP="00C46759">
      <w:pPr>
        <w:spacing w:line="360" w:lineRule="auto"/>
        <w:ind w:firstLine="851"/>
        <w:jc w:val="both"/>
        <w:rPr>
          <w:sz w:val="28"/>
        </w:rPr>
      </w:pPr>
      <w:r>
        <w:rPr>
          <w:sz w:val="28"/>
        </w:rPr>
        <w:t xml:space="preserve">Предприятие планирует расходы по данной статье в размере </w:t>
      </w:r>
      <w:r>
        <w:rPr>
          <w:sz w:val="28"/>
        </w:rPr>
        <w:br/>
        <w:t>877 тыс. руб.</w:t>
      </w:r>
    </w:p>
    <w:p w14:paraId="49D909D3" w14:textId="77777777" w:rsidR="00C46759" w:rsidRDefault="00C46759" w:rsidP="00C46759">
      <w:pPr>
        <w:spacing w:line="360" w:lineRule="auto"/>
        <w:ind w:firstLine="851"/>
        <w:jc w:val="both"/>
        <w:rPr>
          <w:b/>
          <w:sz w:val="28"/>
          <w:szCs w:val="28"/>
        </w:rPr>
      </w:pPr>
      <w:r>
        <w:rPr>
          <w:sz w:val="28"/>
        </w:rPr>
        <w:t>В связи с отсутствием обосновывающих материалов, р</w:t>
      </w:r>
      <w:r w:rsidRPr="007F6D4F">
        <w:rPr>
          <w:sz w:val="28"/>
        </w:rPr>
        <w:t xml:space="preserve">асходы в размере </w:t>
      </w:r>
      <w:r>
        <w:rPr>
          <w:sz w:val="28"/>
        </w:rPr>
        <w:t xml:space="preserve">877 </w:t>
      </w:r>
      <w:r w:rsidRPr="007F6D4F">
        <w:rPr>
          <w:sz w:val="28"/>
        </w:rPr>
        <w:t>тыс. руб., не подтвержденные предприятием документально, подлежат исключению из НВВ на 2019 год, как экономически необоснованные.</w:t>
      </w:r>
    </w:p>
    <w:p w14:paraId="265AB600" w14:textId="77777777" w:rsidR="00C46759" w:rsidRPr="0095495B" w:rsidRDefault="00C46759" w:rsidP="00C46759">
      <w:pPr>
        <w:spacing w:line="360" w:lineRule="auto"/>
        <w:ind w:firstLine="851"/>
        <w:jc w:val="both"/>
        <w:rPr>
          <w:sz w:val="28"/>
          <w:szCs w:val="28"/>
        </w:rPr>
      </w:pPr>
    </w:p>
    <w:p w14:paraId="0104E962" w14:textId="77777777" w:rsidR="00C46759" w:rsidRPr="00DA2ABD" w:rsidRDefault="00C46759" w:rsidP="00C46759">
      <w:pPr>
        <w:pStyle w:val="2"/>
        <w:spacing w:line="360" w:lineRule="auto"/>
        <w:ind w:left="0"/>
        <w:rPr>
          <w:sz w:val="28"/>
        </w:rPr>
      </w:pPr>
      <w:bookmarkStart w:id="199" w:name="_Toc532316571"/>
      <w:r>
        <w:rPr>
          <w:sz w:val="28"/>
        </w:rPr>
        <w:t>3.2.</w:t>
      </w:r>
      <w:r w:rsidRPr="00DA2ABD">
        <w:rPr>
          <w:sz w:val="28"/>
        </w:rPr>
        <w:t>3.4.</w:t>
      </w:r>
      <w:r>
        <w:rPr>
          <w:sz w:val="28"/>
        </w:rPr>
        <w:t>4</w:t>
      </w:r>
      <w:r w:rsidRPr="00DA2ABD">
        <w:rPr>
          <w:sz w:val="28"/>
        </w:rPr>
        <w:t xml:space="preserve">) </w:t>
      </w:r>
      <w:r>
        <w:rPr>
          <w:sz w:val="28"/>
        </w:rPr>
        <w:t>Земельный налог</w:t>
      </w:r>
      <w:bookmarkEnd w:id="199"/>
    </w:p>
    <w:p w14:paraId="3479FDBD" w14:textId="77777777" w:rsidR="00C46759" w:rsidRDefault="00C46759" w:rsidP="00C46759">
      <w:pPr>
        <w:spacing w:line="360" w:lineRule="auto"/>
        <w:ind w:firstLine="851"/>
        <w:jc w:val="both"/>
        <w:rPr>
          <w:sz w:val="28"/>
          <w:szCs w:val="28"/>
        </w:rPr>
      </w:pPr>
      <w:r w:rsidRPr="0041118A">
        <w:rPr>
          <w:sz w:val="28"/>
          <w:szCs w:val="28"/>
        </w:rPr>
        <w:t>Предприятием не заявлены расходы по данной статье.</w:t>
      </w:r>
    </w:p>
    <w:p w14:paraId="47080AC9" w14:textId="77777777" w:rsidR="00C46759" w:rsidRDefault="00C46759" w:rsidP="00C46759">
      <w:pPr>
        <w:spacing w:line="360" w:lineRule="auto"/>
        <w:ind w:firstLine="851"/>
        <w:jc w:val="both"/>
        <w:rPr>
          <w:sz w:val="28"/>
          <w:szCs w:val="28"/>
        </w:rPr>
      </w:pPr>
    </w:p>
    <w:p w14:paraId="1A929F2B" w14:textId="77777777" w:rsidR="00C46759" w:rsidRPr="00DA2ABD" w:rsidRDefault="00C46759" w:rsidP="00C46759">
      <w:pPr>
        <w:pStyle w:val="2"/>
        <w:spacing w:line="360" w:lineRule="auto"/>
        <w:ind w:left="0"/>
        <w:rPr>
          <w:sz w:val="28"/>
        </w:rPr>
      </w:pPr>
      <w:bookmarkStart w:id="200" w:name="_Toc532316572"/>
      <w:r>
        <w:rPr>
          <w:sz w:val="28"/>
        </w:rPr>
        <w:t>3.2.</w:t>
      </w:r>
      <w:r w:rsidRPr="00DA2ABD">
        <w:rPr>
          <w:sz w:val="28"/>
        </w:rPr>
        <w:t>3.4.</w:t>
      </w:r>
      <w:r>
        <w:rPr>
          <w:sz w:val="28"/>
        </w:rPr>
        <w:t>5</w:t>
      </w:r>
      <w:r w:rsidRPr="00DA2ABD">
        <w:rPr>
          <w:sz w:val="28"/>
        </w:rPr>
        <w:t xml:space="preserve">) </w:t>
      </w:r>
      <w:r>
        <w:rPr>
          <w:sz w:val="28"/>
        </w:rPr>
        <w:t>Транспортный налог</w:t>
      </w:r>
      <w:bookmarkEnd w:id="200"/>
    </w:p>
    <w:p w14:paraId="05F10433" w14:textId="77777777" w:rsidR="00C46759" w:rsidRDefault="00C46759" w:rsidP="00C46759">
      <w:pPr>
        <w:spacing w:line="360" w:lineRule="auto"/>
        <w:ind w:firstLine="851"/>
        <w:jc w:val="both"/>
        <w:rPr>
          <w:sz w:val="28"/>
        </w:rPr>
      </w:pPr>
      <w:r w:rsidRPr="00AA6041">
        <w:rPr>
          <w:sz w:val="28"/>
          <w:szCs w:val="28"/>
        </w:rPr>
        <w:t>Предприятием не заявлены расходы по</w:t>
      </w:r>
      <w:r>
        <w:rPr>
          <w:sz w:val="28"/>
          <w:szCs w:val="28"/>
        </w:rPr>
        <w:t xml:space="preserve"> данной</w:t>
      </w:r>
      <w:r w:rsidRPr="00AA6041">
        <w:rPr>
          <w:sz w:val="28"/>
          <w:szCs w:val="28"/>
        </w:rPr>
        <w:t xml:space="preserve"> статье.</w:t>
      </w:r>
    </w:p>
    <w:p w14:paraId="0A3AC843" w14:textId="77777777" w:rsidR="00C46759" w:rsidRDefault="00C46759" w:rsidP="00C46759">
      <w:pPr>
        <w:spacing w:line="360" w:lineRule="auto"/>
        <w:ind w:right="142" w:firstLine="709"/>
        <w:jc w:val="both"/>
        <w:rPr>
          <w:sz w:val="28"/>
          <w:szCs w:val="28"/>
        </w:rPr>
      </w:pPr>
    </w:p>
    <w:p w14:paraId="0C215A81" w14:textId="77777777" w:rsidR="00C46759" w:rsidRPr="00DA2ABD" w:rsidRDefault="00C46759" w:rsidP="00C46759">
      <w:pPr>
        <w:pStyle w:val="2"/>
        <w:spacing w:line="360" w:lineRule="auto"/>
        <w:ind w:left="0"/>
        <w:rPr>
          <w:sz w:val="28"/>
        </w:rPr>
      </w:pPr>
      <w:bookmarkStart w:id="201" w:name="_Toc532316573"/>
      <w:r>
        <w:rPr>
          <w:sz w:val="28"/>
        </w:rPr>
        <w:t>3.2.</w:t>
      </w:r>
      <w:r w:rsidRPr="00DA2ABD">
        <w:rPr>
          <w:sz w:val="28"/>
        </w:rPr>
        <w:t>3.4.</w:t>
      </w:r>
      <w:r>
        <w:rPr>
          <w:sz w:val="28"/>
        </w:rPr>
        <w:t>6</w:t>
      </w:r>
      <w:r w:rsidRPr="00DA2ABD">
        <w:rPr>
          <w:sz w:val="28"/>
        </w:rPr>
        <w:t xml:space="preserve">) </w:t>
      </w:r>
      <w:r>
        <w:rPr>
          <w:sz w:val="28"/>
        </w:rPr>
        <w:t>Государственная пошлина</w:t>
      </w:r>
      <w:bookmarkEnd w:id="201"/>
    </w:p>
    <w:p w14:paraId="7699C81F" w14:textId="77777777" w:rsidR="00C46759" w:rsidRDefault="00C46759" w:rsidP="00C46759">
      <w:pPr>
        <w:spacing w:line="360" w:lineRule="auto"/>
        <w:ind w:firstLine="851"/>
        <w:jc w:val="both"/>
        <w:rPr>
          <w:sz w:val="28"/>
          <w:szCs w:val="28"/>
        </w:rPr>
      </w:pPr>
      <w:r>
        <w:rPr>
          <w:sz w:val="28"/>
          <w:szCs w:val="28"/>
        </w:rPr>
        <w:t xml:space="preserve">Для защиты интересов предприятия в судах ООО «НТК» уплачивается государственная пошлина. </w:t>
      </w:r>
    </w:p>
    <w:p w14:paraId="049F557C" w14:textId="77777777" w:rsidR="00C46759" w:rsidRDefault="00C46759" w:rsidP="00C46759">
      <w:pPr>
        <w:spacing w:line="360" w:lineRule="auto"/>
        <w:ind w:firstLine="851"/>
        <w:jc w:val="both"/>
        <w:rPr>
          <w:sz w:val="28"/>
          <w:szCs w:val="28"/>
        </w:rPr>
      </w:pPr>
      <w:r w:rsidRPr="00891E53">
        <w:rPr>
          <w:sz w:val="28"/>
          <w:szCs w:val="28"/>
        </w:rPr>
        <w:t>По данной статье предприятие представило</w:t>
      </w:r>
      <w:r w:rsidRPr="00891E53">
        <w:t xml:space="preserve"> </w:t>
      </w:r>
      <w:r>
        <w:rPr>
          <w:sz w:val="28"/>
          <w:szCs w:val="28"/>
        </w:rPr>
        <w:t>к</w:t>
      </w:r>
      <w:r w:rsidRPr="00891E53">
        <w:rPr>
          <w:sz w:val="28"/>
          <w:szCs w:val="28"/>
        </w:rPr>
        <w:t>арточк</w:t>
      </w:r>
      <w:r>
        <w:rPr>
          <w:sz w:val="28"/>
          <w:szCs w:val="28"/>
        </w:rPr>
        <w:t>у</w:t>
      </w:r>
      <w:r w:rsidRPr="00891E53">
        <w:rPr>
          <w:sz w:val="28"/>
          <w:szCs w:val="28"/>
        </w:rPr>
        <w:t xml:space="preserve"> счета 91.02 за </w:t>
      </w:r>
      <w:r>
        <w:rPr>
          <w:sz w:val="28"/>
          <w:szCs w:val="28"/>
        </w:rPr>
        <w:br/>
      </w:r>
      <w:r w:rsidRPr="00891E53">
        <w:rPr>
          <w:sz w:val="28"/>
          <w:szCs w:val="28"/>
        </w:rPr>
        <w:t>2017 г. в разрезе Госпошлины (стр. 273 том 9)</w:t>
      </w:r>
      <w:r>
        <w:rPr>
          <w:sz w:val="28"/>
          <w:szCs w:val="28"/>
        </w:rPr>
        <w:t>. Экономически обоснованная величина затраты по данной статье составляет 80 тыс. руб., исходя из факта и в соответствии с процентом распределения затрат согласно учетной политике.</w:t>
      </w:r>
    </w:p>
    <w:p w14:paraId="6F9F3236" w14:textId="77777777" w:rsidR="00C46759" w:rsidRPr="00650C6F" w:rsidRDefault="00C46759" w:rsidP="00C46759">
      <w:pPr>
        <w:spacing w:line="360" w:lineRule="auto"/>
        <w:ind w:firstLine="851"/>
        <w:jc w:val="both"/>
        <w:rPr>
          <w:sz w:val="28"/>
        </w:rPr>
      </w:pPr>
      <w:r>
        <w:rPr>
          <w:sz w:val="28"/>
        </w:rPr>
        <w:t>П</w:t>
      </w:r>
      <w:r w:rsidRPr="00650C6F">
        <w:rPr>
          <w:sz w:val="28"/>
        </w:rPr>
        <w:t xml:space="preserve">редприятием планируются расходы </w:t>
      </w:r>
      <w:r>
        <w:rPr>
          <w:sz w:val="28"/>
        </w:rPr>
        <w:t xml:space="preserve">по данной статье в размере </w:t>
      </w:r>
      <w:r>
        <w:rPr>
          <w:sz w:val="28"/>
        </w:rPr>
        <w:br/>
        <w:t xml:space="preserve">97 </w:t>
      </w:r>
      <w:r w:rsidRPr="00650C6F">
        <w:rPr>
          <w:sz w:val="28"/>
        </w:rPr>
        <w:t>тыс. руб.</w:t>
      </w:r>
    </w:p>
    <w:p w14:paraId="49563C59" w14:textId="77777777" w:rsidR="00C46759" w:rsidRDefault="00C46759" w:rsidP="00C46759">
      <w:pPr>
        <w:spacing w:line="360" w:lineRule="auto"/>
        <w:ind w:firstLine="851"/>
        <w:jc w:val="both"/>
        <w:rPr>
          <w:b/>
          <w:sz w:val="28"/>
          <w:szCs w:val="28"/>
        </w:rPr>
      </w:pPr>
      <w:r w:rsidRPr="007F6D4F">
        <w:rPr>
          <w:sz w:val="28"/>
        </w:rPr>
        <w:t xml:space="preserve">Расходы в размере </w:t>
      </w:r>
      <w:r>
        <w:rPr>
          <w:sz w:val="28"/>
        </w:rPr>
        <w:t xml:space="preserve">17 </w:t>
      </w:r>
      <w:r w:rsidRPr="007F6D4F">
        <w:rPr>
          <w:sz w:val="28"/>
        </w:rPr>
        <w:t>тыс. руб., не подтвержденные предприятием документально, подлежат исключению из НВВ на 2019 год, как экономически необоснованные.</w:t>
      </w:r>
    </w:p>
    <w:p w14:paraId="0C56108E" w14:textId="77777777" w:rsidR="00C46759" w:rsidRDefault="00C46759" w:rsidP="00C46759">
      <w:pPr>
        <w:spacing w:line="360" w:lineRule="auto"/>
        <w:ind w:right="142" w:firstLine="709"/>
        <w:jc w:val="both"/>
        <w:rPr>
          <w:sz w:val="28"/>
          <w:szCs w:val="28"/>
        </w:rPr>
      </w:pPr>
    </w:p>
    <w:p w14:paraId="5CC5D27A" w14:textId="77777777" w:rsidR="00C46759" w:rsidRPr="00DA2ABD" w:rsidRDefault="00C46759" w:rsidP="00C46759">
      <w:pPr>
        <w:pStyle w:val="2"/>
        <w:spacing w:line="360" w:lineRule="auto"/>
        <w:ind w:left="0"/>
        <w:rPr>
          <w:sz w:val="28"/>
        </w:rPr>
      </w:pPr>
      <w:bookmarkStart w:id="202" w:name="_Toc532316574"/>
      <w:r>
        <w:rPr>
          <w:sz w:val="28"/>
        </w:rPr>
        <w:t>3.2.</w:t>
      </w:r>
      <w:r w:rsidRPr="001C67E9">
        <w:rPr>
          <w:sz w:val="28"/>
        </w:rPr>
        <w:t>3.4.7) Водный налог</w:t>
      </w:r>
      <w:bookmarkEnd w:id="202"/>
    </w:p>
    <w:p w14:paraId="2C2889AF" w14:textId="77777777" w:rsidR="00C46759" w:rsidRDefault="00C46759" w:rsidP="00C46759">
      <w:pPr>
        <w:spacing w:line="360" w:lineRule="auto"/>
        <w:ind w:firstLine="851"/>
        <w:jc w:val="both"/>
        <w:rPr>
          <w:snapToGrid w:val="0"/>
          <w:sz w:val="28"/>
          <w:szCs w:val="28"/>
        </w:rPr>
      </w:pPr>
      <w:r w:rsidRPr="0041118A">
        <w:rPr>
          <w:snapToGrid w:val="0"/>
          <w:sz w:val="28"/>
          <w:szCs w:val="28"/>
        </w:rPr>
        <w:t>Предприятием не заявлены расходы по данной статье.</w:t>
      </w:r>
    </w:p>
    <w:p w14:paraId="2A36BF9D" w14:textId="77777777" w:rsidR="00C46759" w:rsidRDefault="00C46759" w:rsidP="00C46759">
      <w:pPr>
        <w:spacing w:line="360" w:lineRule="auto"/>
        <w:ind w:firstLine="851"/>
        <w:jc w:val="both"/>
        <w:rPr>
          <w:sz w:val="28"/>
          <w:szCs w:val="28"/>
        </w:rPr>
      </w:pPr>
    </w:p>
    <w:p w14:paraId="1161B6FD" w14:textId="77777777" w:rsidR="00C46759" w:rsidRPr="00DA2ABD" w:rsidRDefault="00C46759" w:rsidP="00C46759">
      <w:pPr>
        <w:pStyle w:val="2"/>
        <w:spacing w:line="360" w:lineRule="auto"/>
        <w:ind w:left="0"/>
        <w:rPr>
          <w:sz w:val="28"/>
        </w:rPr>
      </w:pPr>
      <w:bookmarkStart w:id="203" w:name="_Toc532316575"/>
      <w:r>
        <w:rPr>
          <w:sz w:val="28"/>
        </w:rPr>
        <w:t>3.2.</w:t>
      </w:r>
      <w:r w:rsidRPr="00DA2ABD">
        <w:rPr>
          <w:sz w:val="28"/>
        </w:rPr>
        <w:t>3.5) Отчисления на социальные нужды</w:t>
      </w:r>
      <w:bookmarkEnd w:id="203"/>
    </w:p>
    <w:p w14:paraId="6CB5D04A" w14:textId="77777777" w:rsidR="00C46759" w:rsidRPr="006A4149" w:rsidRDefault="00C46759" w:rsidP="00C46759">
      <w:pPr>
        <w:spacing w:line="360" w:lineRule="auto"/>
        <w:ind w:firstLine="851"/>
        <w:jc w:val="both"/>
        <w:rPr>
          <w:sz w:val="28"/>
          <w:szCs w:val="28"/>
        </w:rPr>
      </w:pPr>
      <w:r w:rsidRPr="006A4149">
        <w:rPr>
          <w:sz w:val="28"/>
          <w:szCs w:val="28"/>
        </w:rPr>
        <w:t>В расходы по статье</w:t>
      </w:r>
      <w:r>
        <w:rPr>
          <w:sz w:val="28"/>
          <w:szCs w:val="28"/>
        </w:rPr>
        <w:t xml:space="preserve"> «</w:t>
      </w:r>
      <w:r w:rsidRPr="006A4149">
        <w:rPr>
          <w:sz w:val="28"/>
          <w:szCs w:val="28"/>
        </w:rPr>
        <w:t>Отчисления на социальные нужды</w:t>
      </w:r>
      <w:r>
        <w:rPr>
          <w:sz w:val="28"/>
          <w:szCs w:val="28"/>
        </w:rPr>
        <w:t xml:space="preserve">» </w:t>
      </w:r>
      <w:r w:rsidRPr="006A4149">
        <w:rPr>
          <w:sz w:val="28"/>
          <w:szCs w:val="28"/>
        </w:rPr>
        <w:t>включаются:</w:t>
      </w:r>
    </w:p>
    <w:p w14:paraId="1604928F" w14:textId="77777777" w:rsidR="00C46759" w:rsidRPr="006A4149" w:rsidRDefault="00C46759" w:rsidP="00C46759">
      <w:pPr>
        <w:spacing w:line="360" w:lineRule="auto"/>
        <w:ind w:firstLine="851"/>
        <w:jc w:val="both"/>
        <w:rPr>
          <w:sz w:val="28"/>
          <w:szCs w:val="28"/>
        </w:rPr>
      </w:pPr>
      <w:r w:rsidRPr="006A4149">
        <w:rPr>
          <w:sz w:val="28"/>
          <w:szCs w:val="28"/>
        </w:rPr>
        <w:t xml:space="preserve">- сумма страховых взносов в соответствии со ст. 426, 427 Налогового кодекса Российской Федерации (часть вторая) от 05.08.2000 № 117-ФЗ </w:t>
      </w:r>
      <w:r>
        <w:rPr>
          <w:sz w:val="28"/>
          <w:szCs w:val="28"/>
        </w:rPr>
        <w:br/>
      </w:r>
      <w:r w:rsidRPr="006A4149">
        <w:rPr>
          <w:sz w:val="28"/>
          <w:szCs w:val="28"/>
        </w:rPr>
        <w:t>(ред. от 28.12.2016)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w:t>
      </w:r>
      <w:r>
        <w:rPr>
          <w:sz w:val="28"/>
          <w:szCs w:val="28"/>
        </w:rPr>
        <w:t xml:space="preserve"> (30 %)</w:t>
      </w:r>
      <w:r w:rsidRPr="006A4149">
        <w:rPr>
          <w:sz w:val="28"/>
          <w:szCs w:val="28"/>
        </w:rPr>
        <w:t xml:space="preserve">; </w:t>
      </w:r>
    </w:p>
    <w:p w14:paraId="48772C2D" w14:textId="77777777" w:rsidR="00C46759" w:rsidRPr="006A4149" w:rsidRDefault="00C46759" w:rsidP="00C46759">
      <w:pPr>
        <w:spacing w:line="360" w:lineRule="auto"/>
        <w:ind w:firstLine="851"/>
        <w:jc w:val="both"/>
        <w:rPr>
          <w:sz w:val="28"/>
          <w:szCs w:val="28"/>
        </w:rPr>
      </w:pPr>
      <w:r w:rsidRPr="006A4149">
        <w:rPr>
          <w:sz w:val="28"/>
          <w:szCs w:val="28"/>
        </w:rPr>
        <w:t xml:space="preserve">-  сумма страховых взносов в соответствии со ст. 428 НК Налогового кодекса Российской Федерации (часть вторая) от 05.08.2000 № 117-ФЗ </w:t>
      </w:r>
      <w:r>
        <w:rPr>
          <w:sz w:val="28"/>
          <w:szCs w:val="28"/>
        </w:rPr>
        <w:br/>
      </w:r>
      <w:r w:rsidRPr="006A4149">
        <w:rPr>
          <w:sz w:val="28"/>
          <w:szCs w:val="28"/>
        </w:rPr>
        <w:t>(ред. от 28.12.2016)</w:t>
      </w:r>
      <w:r>
        <w:rPr>
          <w:sz w:val="28"/>
          <w:szCs w:val="28"/>
        </w:rPr>
        <w:t xml:space="preserve"> (в зависимости от опасности или вредности труда, в данном случае 0 %)</w:t>
      </w:r>
      <w:r w:rsidRPr="006A4149">
        <w:rPr>
          <w:sz w:val="28"/>
          <w:szCs w:val="28"/>
        </w:rPr>
        <w:t>;</w:t>
      </w:r>
    </w:p>
    <w:p w14:paraId="1EE684FB" w14:textId="77777777" w:rsidR="00C46759" w:rsidRDefault="00C46759" w:rsidP="00C46759">
      <w:pPr>
        <w:spacing w:line="360" w:lineRule="auto"/>
        <w:ind w:firstLine="851"/>
        <w:jc w:val="both"/>
        <w:rPr>
          <w:sz w:val="28"/>
          <w:szCs w:val="28"/>
        </w:rPr>
      </w:pPr>
      <w:r w:rsidRPr="006A4149">
        <w:rPr>
          <w:sz w:val="28"/>
          <w:szCs w:val="28"/>
        </w:rPr>
        <w:t xml:space="preserve">- сумма страховых взносов на обязательное социальное страхование 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в ред. от 31.12.2010 №1231) по всем основаниям (доходу) застрахованных (согласно Федеральному закону от 24.07.1998  </w:t>
      </w:r>
      <w:r>
        <w:rPr>
          <w:sz w:val="28"/>
          <w:szCs w:val="28"/>
        </w:rPr>
        <w:br/>
      </w:r>
      <w:r w:rsidRPr="006A4149">
        <w:rPr>
          <w:sz w:val="28"/>
          <w:szCs w:val="28"/>
        </w:rPr>
        <w:t>№ 125-ФЗ</w:t>
      </w:r>
      <w:r>
        <w:rPr>
          <w:sz w:val="28"/>
          <w:szCs w:val="28"/>
        </w:rPr>
        <w:t xml:space="preserve"> «</w:t>
      </w:r>
      <w:r w:rsidRPr="006A4149">
        <w:rPr>
          <w:sz w:val="28"/>
          <w:szCs w:val="28"/>
        </w:rPr>
        <w:t>Об обязательном социальном страховании от несчастных случаев на производстве и профессиональных заболеваний</w:t>
      </w:r>
      <w:r>
        <w:rPr>
          <w:sz w:val="28"/>
          <w:szCs w:val="28"/>
        </w:rPr>
        <w:t xml:space="preserve">» </w:t>
      </w:r>
      <w:r w:rsidRPr="006A4149">
        <w:rPr>
          <w:sz w:val="28"/>
          <w:szCs w:val="28"/>
        </w:rPr>
        <w:t xml:space="preserve">в ред. от 09.12.2010 </w:t>
      </w:r>
      <w:r>
        <w:rPr>
          <w:sz w:val="28"/>
          <w:szCs w:val="28"/>
        </w:rPr>
        <w:br/>
        <w:t xml:space="preserve">№ 350-ФЗ) (согласно уведомлению). </w:t>
      </w:r>
    </w:p>
    <w:p w14:paraId="0C88415E" w14:textId="77777777" w:rsidR="00C46759" w:rsidRPr="00057C8E" w:rsidRDefault="00C46759" w:rsidP="00C46759">
      <w:pPr>
        <w:spacing w:line="360" w:lineRule="auto"/>
        <w:ind w:firstLine="851"/>
        <w:jc w:val="both"/>
        <w:rPr>
          <w:sz w:val="28"/>
          <w:szCs w:val="28"/>
        </w:rPr>
      </w:pPr>
      <w:r w:rsidRPr="00057C8E">
        <w:rPr>
          <w:sz w:val="28"/>
          <w:szCs w:val="28"/>
        </w:rPr>
        <w:t xml:space="preserve">Предприятие представило по данной статье </w:t>
      </w:r>
      <w:r>
        <w:rPr>
          <w:sz w:val="28"/>
          <w:szCs w:val="28"/>
        </w:rPr>
        <w:t>у</w:t>
      </w:r>
      <w:r w:rsidRPr="0048574A">
        <w:rPr>
          <w:sz w:val="28"/>
          <w:szCs w:val="28"/>
        </w:rPr>
        <w:t xml:space="preserve">ведомление о размере страховых взносов на обязательное социальное страхование от несчастных случаев на производстве и профессиональных заболеваний </w:t>
      </w:r>
      <w:r>
        <w:rPr>
          <w:sz w:val="28"/>
          <w:szCs w:val="28"/>
        </w:rPr>
        <w:t>(0,2%).</w:t>
      </w:r>
    </w:p>
    <w:p w14:paraId="62405EC1" w14:textId="77777777" w:rsidR="00C46759" w:rsidRDefault="00C46759" w:rsidP="00C46759">
      <w:pPr>
        <w:spacing w:line="360" w:lineRule="auto"/>
        <w:ind w:firstLine="851"/>
        <w:jc w:val="both"/>
        <w:rPr>
          <w:sz w:val="28"/>
          <w:szCs w:val="28"/>
        </w:rPr>
      </w:pPr>
      <w:r>
        <w:rPr>
          <w:sz w:val="28"/>
          <w:szCs w:val="28"/>
        </w:rPr>
        <w:t xml:space="preserve">Таким образом, в соответствии с действующим законодательством, величина социальных отчислений, по мнению экспертов, будет равняться 30,2% от ФОТ или </w:t>
      </w:r>
      <w:r w:rsidRPr="00E14EAD">
        <w:rPr>
          <w:sz w:val="28"/>
          <w:szCs w:val="28"/>
        </w:rPr>
        <w:t>4</w:t>
      </w:r>
      <w:r>
        <w:rPr>
          <w:sz w:val="28"/>
          <w:szCs w:val="28"/>
        </w:rPr>
        <w:t> </w:t>
      </w:r>
      <w:r w:rsidRPr="00E14EAD">
        <w:rPr>
          <w:sz w:val="28"/>
          <w:szCs w:val="28"/>
        </w:rPr>
        <w:t>345</w:t>
      </w:r>
      <w:r>
        <w:rPr>
          <w:sz w:val="28"/>
          <w:szCs w:val="28"/>
        </w:rPr>
        <w:t xml:space="preserve"> тыс. руб. Эксперты предлагают включить указанную сумму в НВВ предприятия на 2019 год.</w:t>
      </w:r>
    </w:p>
    <w:p w14:paraId="5A800760" w14:textId="77777777" w:rsidR="00C46759" w:rsidRPr="00650C6F" w:rsidRDefault="00C46759" w:rsidP="00C46759">
      <w:pPr>
        <w:spacing w:line="360" w:lineRule="auto"/>
        <w:ind w:firstLine="851"/>
        <w:jc w:val="both"/>
        <w:rPr>
          <w:sz w:val="28"/>
        </w:rPr>
      </w:pPr>
      <w:r>
        <w:rPr>
          <w:sz w:val="28"/>
        </w:rPr>
        <w:t>П</w:t>
      </w:r>
      <w:r w:rsidRPr="00650C6F">
        <w:rPr>
          <w:sz w:val="28"/>
        </w:rPr>
        <w:t xml:space="preserve">редприятием планируются расходы </w:t>
      </w:r>
      <w:r>
        <w:rPr>
          <w:sz w:val="28"/>
        </w:rPr>
        <w:t xml:space="preserve">по данной статье в размере </w:t>
      </w:r>
      <w:r>
        <w:rPr>
          <w:sz w:val="28"/>
        </w:rPr>
        <w:br/>
      </w:r>
      <w:r w:rsidRPr="00C56967">
        <w:rPr>
          <w:sz w:val="28"/>
        </w:rPr>
        <w:t>5</w:t>
      </w:r>
      <w:r>
        <w:rPr>
          <w:sz w:val="28"/>
        </w:rPr>
        <w:t> </w:t>
      </w:r>
      <w:r w:rsidRPr="00C56967">
        <w:rPr>
          <w:sz w:val="28"/>
        </w:rPr>
        <w:t>650</w:t>
      </w:r>
      <w:r>
        <w:rPr>
          <w:sz w:val="28"/>
        </w:rPr>
        <w:t xml:space="preserve"> </w:t>
      </w:r>
      <w:r w:rsidRPr="00650C6F">
        <w:rPr>
          <w:sz w:val="28"/>
        </w:rPr>
        <w:t>тыс. руб.</w:t>
      </w:r>
    </w:p>
    <w:p w14:paraId="7CA7D1FA" w14:textId="77777777" w:rsidR="00C46759" w:rsidRDefault="00C46759" w:rsidP="00C46759">
      <w:pPr>
        <w:spacing w:line="360" w:lineRule="auto"/>
        <w:ind w:firstLine="851"/>
        <w:jc w:val="both"/>
        <w:rPr>
          <w:b/>
          <w:sz w:val="28"/>
          <w:szCs w:val="28"/>
        </w:rPr>
      </w:pPr>
      <w:r w:rsidRPr="007F6D4F">
        <w:rPr>
          <w:sz w:val="28"/>
        </w:rPr>
        <w:t xml:space="preserve">Расходы в размере </w:t>
      </w:r>
      <w:r>
        <w:rPr>
          <w:sz w:val="28"/>
        </w:rPr>
        <w:t xml:space="preserve">1 305 </w:t>
      </w:r>
      <w:r w:rsidRPr="007F6D4F">
        <w:rPr>
          <w:sz w:val="28"/>
        </w:rPr>
        <w:t>тыс. руб., не подтвержденные предприятием документально, подлежат исключению из НВВ на 2019 год, как экономически необоснованные.</w:t>
      </w:r>
    </w:p>
    <w:p w14:paraId="4D2F576F" w14:textId="77777777" w:rsidR="00C46759" w:rsidRDefault="00C46759" w:rsidP="00C46759">
      <w:pPr>
        <w:spacing w:line="360" w:lineRule="auto"/>
        <w:ind w:firstLine="851"/>
        <w:jc w:val="both"/>
        <w:rPr>
          <w:sz w:val="28"/>
          <w:szCs w:val="28"/>
        </w:rPr>
      </w:pPr>
    </w:p>
    <w:p w14:paraId="2C3A21A8" w14:textId="77777777" w:rsidR="00C46759" w:rsidRPr="00DA2ABD" w:rsidRDefault="00C46759" w:rsidP="00C46759">
      <w:pPr>
        <w:pStyle w:val="2"/>
        <w:spacing w:line="360" w:lineRule="auto"/>
        <w:ind w:left="0"/>
        <w:rPr>
          <w:sz w:val="28"/>
        </w:rPr>
      </w:pPr>
      <w:bookmarkStart w:id="204" w:name="_Toc532316576"/>
      <w:r>
        <w:rPr>
          <w:sz w:val="28"/>
        </w:rPr>
        <w:t>3.2.</w:t>
      </w:r>
      <w:r w:rsidRPr="00DA2ABD">
        <w:rPr>
          <w:sz w:val="28"/>
        </w:rPr>
        <w:t>3.6) Расходы по сомнительным долгам</w:t>
      </w:r>
      <w:bookmarkEnd w:id="204"/>
      <w:r w:rsidRPr="00DA2ABD">
        <w:rPr>
          <w:sz w:val="28"/>
        </w:rPr>
        <w:t xml:space="preserve"> </w:t>
      </w:r>
    </w:p>
    <w:p w14:paraId="4D29E5D3" w14:textId="77777777" w:rsidR="00C46759" w:rsidRDefault="00C46759" w:rsidP="00C46759">
      <w:pPr>
        <w:spacing w:line="360" w:lineRule="auto"/>
        <w:ind w:firstLine="851"/>
        <w:jc w:val="both"/>
        <w:rPr>
          <w:sz w:val="28"/>
          <w:szCs w:val="28"/>
        </w:rPr>
      </w:pPr>
      <w:r>
        <w:rPr>
          <w:sz w:val="28"/>
          <w:szCs w:val="28"/>
        </w:rPr>
        <w:t>Расходы рассчитываются с учетом положений пункта 47 Основ ценообразования.</w:t>
      </w:r>
    </w:p>
    <w:p w14:paraId="5B62A78B" w14:textId="77777777" w:rsidR="00C46759" w:rsidRDefault="00C46759" w:rsidP="00C46759">
      <w:pPr>
        <w:spacing w:line="360" w:lineRule="auto"/>
        <w:ind w:firstLine="851"/>
        <w:jc w:val="both"/>
        <w:rPr>
          <w:sz w:val="28"/>
          <w:szCs w:val="28"/>
        </w:rPr>
      </w:pPr>
      <w:r w:rsidRPr="0041118A">
        <w:rPr>
          <w:sz w:val="28"/>
          <w:szCs w:val="28"/>
        </w:rPr>
        <w:t>Предприятием не заявлены расходы по данной статье.</w:t>
      </w:r>
    </w:p>
    <w:p w14:paraId="72C25BCE" w14:textId="77777777" w:rsidR="00C46759" w:rsidRPr="004D5E4A" w:rsidRDefault="00C46759" w:rsidP="00C46759">
      <w:pPr>
        <w:spacing w:line="360" w:lineRule="auto"/>
        <w:ind w:firstLine="851"/>
        <w:jc w:val="both"/>
        <w:rPr>
          <w:sz w:val="28"/>
          <w:szCs w:val="28"/>
        </w:rPr>
      </w:pPr>
    </w:p>
    <w:p w14:paraId="2548E5A6" w14:textId="77777777" w:rsidR="00C46759" w:rsidRPr="00DA2ABD" w:rsidRDefault="00C46759" w:rsidP="00C46759">
      <w:pPr>
        <w:pStyle w:val="2"/>
        <w:spacing w:line="360" w:lineRule="auto"/>
        <w:ind w:left="0"/>
        <w:rPr>
          <w:sz w:val="28"/>
        </w:rPr>
      </w:pPr>
      <w:bookmarkStart w:id="205" w:name="_Toc532316577"/>
      <w:r>
        <w:rPr>
          <w:sz w:val="28"/>
        </w:rPr>
        <w:t>3.2.</w:t>
      </w:r>
      <w:r w:rsidRPr="00DA2ABD">
        <w:rPr>
          <w:sz w:val="28"/>
        </w:rPr>
        <w:t>3.7) Амортизация основных средств и нематериальных активов</w:t>
      </w:r>
      <w:bookmarkEnd w:id="205"/>
    </w:p>
    <w:p w14:paraId="789ED5DC" w14:textId="77777777" w:rsidR="00C46759" w:rsidRPr="00B32BB5" w:rsidRDefault="00C46759" w:rsidP="00C46759">
      <w:pPr>
        <w:spacing w:line="360" w:lineRule="auto"/>
        <w:ind w:firstLine="851"/>
        <w:jc w:val="both"/>
        <w:rPr>
          <w:sz w:val="28"/>
          <w:szCs w:val="28"/>
        </w:rPr>
      </w:pPr>
      <w:r w:rsidRPr="00B32BB5">
        <w:rPr>
          <w:sz w:val="28"/>
          <w:szCs w:val="28"/>
        </w:rPr>
        <w:t>К основным средствам активы относятся при одновременном выполнении ряда условий, а именно:</w:t>
      </w:r>
    </w:p>
    <w:p w14:paraId="007F60D9" w14:textId="77777777" w:rsidR="00C46759" w:rsidRPr="00B32BB5" w:rsidRDefault="00C46759" w:rsidP="00C46759">
      <w:pPr>
        <w:spacing w:line="360" w:lineRule="auto"/>
        <w:ind w:firstLine="851"/>
        <w:jc w:val="both"/>
        <w:rPr>
          <w:sz w:val="28"/>
          <w:szCs w:val="28"/>
        </w:rPr>
      </w:pPr>
      <w:r w:rsidRPr="00B32BB5">
        <w:rPr>
          <w:sz w:val="28"/>
          <w:szCs w:val="28"/>
        </w:rPr>
        <w:t>- использование в производственной деятельности или для управленческих нужд;</w:t>
      </w:r>
    </w:p>
    <w:p w14:paraId="31B30521" w14:textId="77777777" w:rsidR="00C46759" w:rsidRPr="00B32BB5" w:rsidRDefault="00C46759" w:rsidP="00C46759">
      <w:pPr>
        <w:spacing w:line="360" w:lineRule="auto"/>
        <w:ind w:firstLine="851"/>
        <w:jc w:val="both"/>
        <w:rPr>
          <w:sz w:val="28"/>
          <w:szCs w:val="28"/>
        </w:rPr>
      </w:pPr>
      <w:r w:rsidRPr="00B32BB5">
        <w:rPr>
          <w:sz w:val="28"/>
          <w:szCs w:val="28"/>
        </w:rPr>
        <w:t>- использование более 12 месяцев;</w:t>
      </w:r>
    </w:p>
    <w:p w14:paraId="3BD8817B" w14:textId="77777777" w:rsidR="00C46759" w:rsidRPr="00B32BB5" w:rsidRDefault="00C46759" w:rsidP="00C46759">
      <w:pPr>
        <w:spacing w:line="360" w:lineRule="auto"/>
        <w:ind w:firstLine="851"/>
        <w:jc w:val="both"/>
        <w:rPr>
          <w:sz w:val="28"/>
          <w:szCs w:val="28"/>
        </w:rPr>
      </w:pPr>
      <w:r w:rsidRPr="00B32BB5">
        <w:rPr>
          <w:sz w:val="28"/>
          <w:szCs w:val="28"/>
        </w:rPr>
        <w:t>- способность приносить доход;</w:t>
      </w:r>
    </w:p>
    <w:p w14:paraId="7BEC1D64" w14:textId="77777777" w:rsidR="00C46759" w:rsidRPr="00B32BB5" w:rsidRDefault="00C46759" w:rsidP="00C46759">
      <w:pPr>
        <w:spacing w:line="360" w:lineRule="auto"/>
        <w:ind w:firstLine="851"/>
        <w:jc w:val="both"/>
        <w:rPr>
          <w:sz w:val="28"/>
          <w:szCs w:val="28"/>
        </w:rPr>
      </w:pPr>
      <w:r w:rsidRPr="00B32BB5">
        <w:rPr>
          <w:sz w:val="28"/>
          <w:szCs w:val="28"/>
        </w:rPr>
        <w:t>- если не планируется дальнейшая перепродажа.</w:t>
      </w:r>
    </w:p>
    <w:p w14:paraId="2C30756C" w14:textId="77777777" w:rsidR="00C46759" w:rsidRPr="00B32BB5" w:rsidRDefault="00C46759" w:rsidP="00C46759">
      <w:pPr>
        <w:spacing w:line="360" w:lineRule="auto"/>
        <w:ind w:firstLine="851"/>
        <w:jc w:val="both"/>
        <w:rPr>
          <w:sz w:val="28"/>
          <w:szCs w:val="28"/>
        </w:rPr>
      </w:pPr>
      <w:r w:rsidRPr="00B32BB5">
        <w:rPr>
          <w:sz w:val="28"/>
          <w:szCs w:val="28"/>
        </w:rPr>
        <w:t>Срок полезного использования основных средств определяется предприятием самостоятельно, на дату ввода в эксплуатацию данного объекта, на основании классификации основных средств, установленной Постановлением Правительства РФ от 01.01.2002 №1 «О классификации основных средств, включаемых в амортизационные группы».</w:t>
      </w:r>
    </w:p>
    <w:p w14:paraId="5A157FE2" w14:textId="77777777" w:rsidR="00C46759" w:rsidRDefault="00C46759" w:rsidP="00C46759">
      <w:pPr>
        <w:spacing w:line="360" w:lineRule="auto"/>
        <w:ind w:firstLine="851"/>
        <w:jc w:val="both"/>
        <w:rPr>
          <w:sz w:val="28"/>
          <w:szCs w:val="28"/>
        </w:rPr>
      </w:pPr>
      <w:r w:rsidRPr="00B32BB5">
        <w:rPr>
          <w:sz w:val="28"/>
          <w:szCs w:val="28"/>
        </w:rPr>
        <w:t>Амортизационные отчисления определяются в соответствии с приложением 4.10 к Методическим указаниям по данным бухгалтерского учета, при этом результаты переоценки основных средств и нематериальных активов учитываются органом регулирования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w:t>
      </w:r>
    </w:p>
    <w:p w14:paraId="05D7DE2B" w14:textId="77777777" w:rsidR="00C46759" w:rsidRDefault="00C46759" w:rsidP="00C46759">
      <w:pPr>
        <w:spacing w:line="360" w:lineRule="auto"/>
        <w:ind w:firstLine="851"/>
        <w:jc w:val="both"/>
        <w:rPr>
          <w:sz w:val="28"/>
          <w:szCs w:val="28"/>
        </w:rPr>
      </w:pPr>
      <w:r w:rsidRPr="00891E53">
        <w:rPr>
          <w:sz w:val="28"/>
          <w:szCs w:val="28"/>
        </w:rPr>
        <w:t>По данной статье предприятие представило</w:t>
      </w:r>
      <w:r>
        <w:rPr>
          <w:sz w:val="28"/>
          <w:szCs w:val="28"/>
        </w:rPr>
        <w:t xml:space="preserve"> следующие обосновывающие материалы:</w:t>
      </w:r>
    </w:p>
    <w:p w14:paraId="4572BBA9" w14:textId="77777777" w:rsidR="00C46759" w:rsidRDefault="00C46759" w:rsidP="00C46759">
      <w:pPr>
        <w:spacing w:line="360" w:lineRule="auto"/>
        <w:ind w:firstLine="851"/>
        <w:jc w:val="both"/>
        <w:rPr>
          <w:sz w:val="28"/>
          <w:szCs w:val="28"/>
        </w:rPr>
      </w:pPr>
      <w:r w:rsidRPr="00C15639">
        <w:rPr>
          <w:sz w:val="28"/>
          <w:szCs w:val="28"/>
        </w:rPr>
        <w:t xml:space="preserve">Оборотно-сальдовая ведомость по счету 20 за 9 месяцев 2018 года </w:t>
      </w:r>
      <w:r>
        <w:rPr>
          <w:sz w:val="28"/>
          <w:szCs w:val="28"/>
        </w:rPr>
        <w:br/>
      </w:r>
      <w:r w:rsidRPr="00C15639">
        <w:rPr>
          <w:sz w:val="28"/>
          <w:szCs w:val="28"/>
        </w:rPr>
        <w:t>(стр. 11 том 2 вх. 5419 от 31.10.2018</w:t>
      </w:r>
      <w:proofErr w:type="gramStart"/>
      <w:r w:rsidRPr="00C15639">
        <w:rPr>
          <w:sz w:val="28"/>
          <w:szCs w:val="28"/>
        </w:rPr>
        <w:t xml:space="preserve">) </w:t>
      </w:r>
      <w:r>
        <w:rPr>
          <w:sz w:val="28"/>
          <w:szCs w:val="28"/>
        </w:rPr>
        <w:t>Экономически</w:t>
      </w:r>
      <w:proofErr w:type="gramEnd"/>
      <w:r>
        <w:rPr>
          <w:sz w:val="28"/>
          <w:szCs w:val="28"/>
        </w:rPr>
        <w:t xml:space="preserve"> обоснованная величина затрат по данной статье составляет 171 тыс. руб. Расходы в представленном бухгалтерском документе отражаются в соответствии с раздельным учетом на предприятии, в соответствии с принятой учетной политикой.</w:t>
      </w:r>
    </w:p>
    <w:p w14:paraId="5D962A65" w14:textId="77777777" w:rsidR="00C46759" w:rsidRDefault="00C46759" w:rsidP="00C46759">
      <w:pPr>
        <w:spacing w:line="360" w:lineRule="auto"/>
        <w:ind w:firstLine="851"/>
        <w:jc w:val="both"/>
        <w:rPr>
          <w:sz w:val="28"/>
          <w:szCs w:val="28"/>
        </w:rPr>
      </w:pPr>
      <w:r>
        <w:rPr>
          <w:sz w:val="28"/>
          <w:szCs w:val="28"/>
        </w:rPr>
        <w:t>Оборотно-сальдовую</w:t>
      </w:r>
      <w:r w:rsidRPr="007D4805">
        <w:rPr>
          <w:sz w:val="28"/>
          <w:szCs w:val="28"/>
        </w:rPr>
        <w:t xml:space="preserve"> ведомость по счету 26 за 9 месяцев 2018 года </w:t>
      </w:r>
      <w:r>
        <w:rPr>
          <w:sz w:val="28"/>
          <w:szCs w:val="28"/>
        </w:rPr>
        <w:br/>
      </w:r>
      <w:r w:rsidRPr="007D4805">
        <w:rPr>
          <w:sz w:val="28"/>
          <w:szCs w:val="28"/>
        </w:rPr>
        <w:t>(стр. 11 том 2 вх. 5419 от 31.10.2018)</w:t>
      </w:r>
      <w:r>
        <w:rPr>
          <w:sz w:val="28"/>
          <w:szCs w:val="28"/>
        </w:rPr>
        <w:t>. Экономически обоснованная величина затрат по данной статье составляет 2 тыс. руб., в соответствии с процентом распределения затрат согласно учетной политике.</w:t>
      </w:r>
    </w:p>
    <w:p w14:paraId="64E54306" w14:textId="77777777" w:rsidR="00C46759" w:rsidRDefault="00C46759" w:rsidP="00C46759">
      <w:pPr>
        <w:spacing w:line="360" w:lineRule="auto"/>
        <w:ind w:firstLine="851"/>
        <w:jc w:val="both"/>
        <w:rPr>
          <w:sz w:val="28"/>
        </w:rPr>
      </w:pPr>
      <w:r>
        <w:rPr>
          <w:sz w:val="28"/>
        </w:rPr>
        <w:t>Общий размер амортизационных отчислений принимается экспертами в сумме 173 тыс. руб.</w:t>
      </w:r>
    </w:p>
    <w:p w14:paraId="4A493151" w14:textId="77777777" w:rsidR="00C46759" w:rsidRPr="00650C6F" w:rsidRDefault="00C46759" w:rsidP="00C46759">
      <w:pPr>
        <w:spacing w:line="360" w:lineRule="auto"/>
        <w:ind w:firstLine="851"/>
        <w:jc w:val="both"/>
        <w:rPr>
          <w:sz w:val="28"/>
        </w:rPr>
      </w:pPr>
      <w:r>
        <w:rPr>
          <w:sz w:val="28"/>
        </w:rPr>
        <w:t>П</w:t>
      </w:r>
      <w:r w:rsidRPr="00650C6F">
        <w:rPr>
          <w:sz w:val="28"/>
        </w:rPr>
        <w:t xml:space="preserve">редприятием планируются расходы </w:t>
      </w:r>
      <w:r>
        <w:rPr>
          <w:sz w:val="28"/>
        </w:rPr>
        <w:t xml:space="preserve">по данной статье в размере </w:t>
      </w:r>
      <w:r>
        <w:rPr>
          <w:sz w:val="28"/>
        </w:rPr>
        <w:br/>
        <w:t xml:space="preserve">199 </w:t>
      </w:r>
      <w:r w:rsidRPr="00650C6F">
        <w:rPr>
          <w:sz w:val="28"/>
        </w:rPr>
        <w:t>тыс. руб.</w:t>
      </w:r>
    </w:p>
    <w:p w14:paraId="74F5DF18" w14:textId="77777777" w:rsidR="00C46759" w:rsidRDefault="00C46759" w:rsidP="00C46759">
      <w:pPr>
        <w:spacing w:line="360" w:lineRule="auto"/>
        <w:ind w:firstLine="851"/>
        <w:jc w:val="both"/>
        <w:rPr>
          <w:b/>
          <w:sz w:val="28"/>
          <w:szCs w:val="28"/>
        </w:rPr>
      </w:pPr>
      <w:r w:rsidRPr="007F6D4F">
        <w:rPr>
          <w:sz w:val="28"/>
        </w:rPr>
        <w:t xml:space="preserve">Расходы в размере </w:t>
      </w:r>
      <w:r>
        <w:rPr>
          <w:sz w:val="28"/>
        </w:rPr>
        <w:t xml:space="preserve">26 </w:t>
      </w:r>
      <w:r w:rsidRPr="007F6D4F">
        <w:rPr>
          <w:sz w:val="28"/>
        </w:rPr>
        <w:t>тыс. руб., не подтвержденные предприятием документально, подлежат исключению из НВВ на 2019 год, как экономически необоснованные.</w:t>
      </w:r>
    </w:p>
    <w:p w14:paraId="177C806D" w14:textId="77777777" w:rsidR="00C46759" w:rsidRDefault="00C46759" w:rsidP="00C46759">
      <w:pPr>
        <w:spacing w:line="360" w:lineRule="auto"/>
        <w:ind w:firstLine="851"/>
        <w:jc w:val="both"/>
        <w:rPr>
          <w:b/>
          <w:sz w:val="28"/>
          <w:szCs w:val="28"/>
        </w:rPr>
      </w:pPr>
    </w:p>
    <w:p w14:paraId="1E578DDF" w14:textId="77777777" w:rsidR="00C46759" w:rsidRPr="00DA2ABD" w:rsidRDefault="00C46759" w:rsidP="00C46759">
      <w:pPr>
        <w:pStyle w:val="2"/>
        <w:spacing w:line="360" w:lineRule="auto"/>
        <w:ind w:left="0"/>
        <w:jc w:val="both"/>
        <w:rPr>
          <w:sz w:val="28"/>
        </w:rPr>
      </w:pPr>
      <w:bookmarkStart w:id="206" w:name="_Toc532316578"/>
      <w:r>
        <w:rPr>
          <w:sz w:val="28"/>
        </w:rPr>
        <w:t>3.2.</w:t>
      </w:r>
      <w:r w:rsidRPr="00DA2ABD">
        <w:rPr>
          <w:sz w:val="28"/>
        </w:rPr>
        <w:t>3.8) Расходы на выплаты по договорам займа и кредитным договорам, включая проценты по ним</w:t>
      </w:r>
      <w:bookmarkEnd w:id="206"/>
    </w:p>
    <w:p w14:paraId="1FEA674D" w14:textId="77777777" w:rsidR="00C46759" w:rsidRDefault="00C46759" w:rsidP="00C46759">
      <w:pPr>
        <w:spacing w:line="360" w:lineRule="auto"/>
        <w:ind w:firstLine="851"/>
        <w:jc w:val="both"/>
        <w:rPr>
          <w:sz w:val="28"/>
          <w:szCs w:val="28"/>
        </w:rPr>
      </w:pPr>
      <w:r w:rsidRPr="0053041A">
        <w:rPr>
          <w:sz w:val="28"/>
          <w:szCs w:val="28"/>
        </w:rPr>
        <w:t>Предприятием не заявлены расходы по данной статье.</w:t>
      </w:r>
    </w:p>
    <w:p w14:paraId="7E89ACCA" w14:textId="77777777" w:rsidR="00C46759" w:rsidRPr="004D5E4A" w:rsidRDefault="00C46759" w:rsidP="00C46759">
      <w:pPr>
        <w:spacing w:line="360" w:lineRule="auto"/>
        <w:ind w:firstLine="851"/>
        <w:jc w:val="both"/>
        <w:rPr>
          <w:sz w:val="28"/>
          <w:szCs w:val="28"/>
        </w:rPr>
      </w:pPr>
    </w:p>
    <w:p w14:paraId="02B6CDF4" w14:textId="77777777" w:rsidR="00C46759" w:rsidRPr="00CD1183" w:rsidRDefault="00C46759" w:rsidP="00C46759">
      <w:pPr>
        <w:pStyle w:val="2"/>
        <w:spacing w:line="360" w:lineRule="auto"/>
        <w:ind w:left="0"/>
        <w:jc w:val="both"/>
        <w:rPr>
          <w:sz w:val="28"/>
        </w:rPr>
      </w:pPr>
      <w:bookmarkStart w:id="207" w:name="_Toc532316579"/>
      <w:r>
        <w:rPr>
          <w:sz w:val="28"/>
        </w:rPr>
        <w:t>3.2.</w:t>
      </w:r>
      <w:r w:rsidRPr="00CD1183">
        <w:rPr>
          <w:sz w:val="28"/>
        </w:rPr>
        <w:t>3.9) Суммарная экономия от снижения операционных расходов и от снижения потребления энергетических ресурсов, холодной воды и теплоносителя</w:t>
      </w:r>
      <w:bookmarkEnd w:id="207"/>
    </w:p>
    <w:p w14:paraId="3A07B3D3" w14:textId="77777777" w:rsidR="00C46759" w:rsidRPr="00CD1183" w:rsidRDefault="00C46759" w:rsidP="00C46759">
      <w:pPr>
        <w:spacing w:line="360" w:lineRule="auto"/>
        <w:ind w:firstLine="851"/>
        <w:jc w:val="both"/>
        <w:rPr>
          <w:sz w:val="28"/>
          <w:szCs w:val="28"/>
        </w:rPr>
      </w:pPr>
      <w:r w:rsidRPr="00CD1183">
        <w:rPr>
          <w:sz w:val="28"/>
          <w:szCs w:val="28"/>
        </w:rPr>
        <w:t xml:space="preserve">Данная величина определяется как достигнутая регулируемой организацией в предыдущем долгосрочном периоде регулирования и подлежит включению и включаемая в необходимую валовую выручку в первые пять лет очередного долгосрочного периода регулирования (в соответствии с пунктами 43 - 44 Методических указаний). </w:t>
      </w:r>
    </w:p>
    <w:p w14:paraId="548A899C" w14:textId="77777777" w:rsidR="00C46759" w:rsidRPr="00CD1183" w:rsidRDefault="00C46759" w:rsidP="00C46759">
      <w:pPr>
        <w:spacing w:line="360" w:lineRule="auto"/>
        <w:ind w:firstLine="851"/>
        <w:jc w:val="both"/>
        <w:rPr>
          <w:sz w:val="28"/>
          <w:szCs w:val="28"/>
        </w:rPr>
      </w:pPr>
      <w:r w:rsidRPr="00CD1183">
        <w:rPr>
          <w:sz w:val="28"/>
          <w:szCs w:val="28"/>
        </w:rPr>
        <w:t>Предприятие не представило расчет суммарной экономии от снижения операционных расходов и от снижения потребления энергетических ресурсов, холодной воды и теплоносителя.</w:t>
      </w:r>
    </w:p>
    <w:p w14:paraId="61CDFBFD" w14:textId="77777777" w:rsidR="00C46759" w:rsidRPr="00CD1183" w:rsidRDefault="00C46759" w:rsidP="00C46759">
      <w:pPr>
        <w:spacing w:line="360" w:lineRule="auto"/>
        <w:ind w:firstLine="851"/>
        <w:jc w:val="both"/>
        <w:rPr>
          <w:sz w:val="28"/>
          <w:szCs w:val="28"/>
        </w:rPr>
      </w:pPr>
    </w:p>
    <w:p w14:paraId="3648FC57" w14:textId="77777777" w:rsidR="00C46759" w:rsidRDefault="00C46759" w:rsidP="00C46759">
      <w:pPr>
        <w:tabs>
          <w:tab w:val="left" w:pos="426"/>
        </w:tabs>
        <w:spacing w:line="360" w:lineRule="auto"/>
        <w:ind w:firstLine="851"/>
        <w:jc w:val="both"/>
        <w:rPr>
          <w:sz w:val="28"/>
          <w:szCs w:val="28"/>
        </w:rPr>
      </w:pPr>
      <w:r w:rsidRPr="00CD1183">
        <w:rPr>
          <w:sz w:val="28"/>
          <w:szCs w:val="28"/>
        </w:rPr>
        <w:t xml:space="preserve">Расчет </w:t>
      </w:r>
      <w:r>
        <w:rPr>
          <w:sz w:val="28"/>
          <w:szCs w:val="28"/>
        </w:rPr>
        <w:t>неподконтрольных</w:t>
      </w:r>
      <w:r w:rsidRPr="00CD1183">
        <w:rPr>
          <w:sz w:val="28"/>
          <w:szCs w:val="28"/>
        </w:rPr>
        <w:t xml:space="preserve"> расходов на </w:t>
      </w:r>
      <w:r>
        <w:rPr>
          <w:sz w:val="28"/>
          <w:szCs w:val="28"/>
        </w:rPr>
        <w:t>передачу</w:t>
      </w:r>
      <w:r w:rsidRPr="00CD1183">
        <w:rPr>
          <w:sz w:val="28"/>
          <w:szCs w:val="28"/>
        </w:rPr>
        <w:t xml:space="preserve"> </w:t>
      </w:r>
      <w:r w:rsidRPr="000F7D04">
        <w:rPr>
          <w:sz w:val="28"/>
          <w:szCs w:val="28"/>
        </w:rPr>
        <w:t>тепловой энергии</w:t>
      </w:r>
      <w:r w:rsidRPr="00CD1183">
        <w:rPr>
          <w:sz w:val="28"/>
          <w:szCs w:val="28"/>
        </w:rPr>
        <w:t xml:space="preserve"> приведен в таблице </w:t>
      </w:r>
      <w:r>
        <w:rPr>
          <w:sz w:val="28"/>
          <w:szCs w:val="28"/>
        </w:rPr>
        <w:t>4</w:t>
      </w:r>
      <w:r w:rsidRPr="00CD1183">
        <w:rPr>
          <w:sz w:val="28"/>
          <w:szCs w:val="28"/>
        </w:rPr>
        <w:t>.</w:t>
      </w:r>
    </w:p>
    <w:p w14:paraId="290570DF" w14:textId="77777777" w:rsidR="00C46759" w:rsidRPr="009E6327" w:rsidRDefault="00C46759" w:rsidP="00C46759">
      <w:pPr>
        <w:numPr>
          <w:ilvl w:val="0"/>
          <w:numId w:val="16"/>
        </w:numPr>
        <w:spacing w:line="360" w:lineRule="auto"/>
        <w:ind w:right="-427"/>
        <w:jc w:val="right"/>
        <w:rPr>
          <w:color w:val="FF0000"/>
          <w:sz w:val="28"/>
          <w:szCs w:val="28"/>
        </w:rPr>
      </w:pPr>
      <w:r>
        <w:rPr>
          <w:sz w:val="28"/>
          <w:szCs w:val="28"/>
        </w:rPr>
        <w:br w:type="page"/>
      </w:r>
    </w:p>
    <w:p w14:paraId="50C7D7A1" w14:textId="77777777" w:rsidR="00C46759" w:rsidRPr="009830F7" w:rsidRDefault="00C46759" w:rsidP="00C46759">
      <w:pPr>
        <w:jc w:val="center"/>
        <w:rPr>
          <w:b/>
          <w:sz w:val="28"/>
        </w:rPr>
      </w:pPr>
      <w:r w:rsidRPr="009830F7">
        <w:rPr>
          <w:b/>
          <w:sz w:val="28"/>
        </w:rPr>
        <w:t>Реестр неподконтрольных расходов</w:t>
      </w:r>
    </w:p>
    <w:p w14:paraId="1DA8134F" w14:textId="77777777" w:rsidR="00C46759" w:rsidRPr="009830F7" w:rsidRDefault="00C46759" w:rsidP="00C46759">
      <w:pPr>
        <w:jc w:val="center"/>
        <w:rPr>
          <w:sz w:val="28"/>
        </w:rPr>
      </w:pPr>
      <w:r w:rsidRPr="009830F7">
        <w:rPr>
          <w:sz w:val="28"/>
        </w:rPr>
        <w:t>(приложение 5.3 к Методическим указаниям)</w:t>
      </w:r>
    </w:p>
    <w:p w14:paraId="53F96CAE" w14:textId="77777777" w:rsidR="00C46759" w:rsidRPr="004647CC" w:rsidRDefault="00C46759" w:rsidP="00C46759">
      <w:pPr>
        <w:jc w:val="right"/>
        <w:rPr>
          <w:sz w:val="28"/>
          <w:szCs w:val="28"/>
        </w:rPr>
      </w:pPr>
      <w:r w:rsidRPr="004647CC">
        <w:rPr>
          <w:sz w:val="28"/>
          <w:szCs w:val="28"/>
        </w:rPr>
        <w:t>тыс. руб.</w:t>
      </w:r>
    </w:p>
    <w:tbl>
      <w:tblPr>
        <w:tblW w:w="1091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429"/>
        <w:gridCol w:w="1134"/>
        <w:gridCol w:w="1134"/>
        <w:gridCol w:w="1134"/>
        <w:gridCol w:w="1134"/>
        <w:gridCol w:w="1134"/>
      </w:tblGrid>
      <w:tr w:rsidR="00C46759" w:rsidRPr="004647CC" w14:paraId="71F0554B" w14:textId="77777777" w:rsidTr="00BD727B">
        <w:trPr>
          <w:trHeight w:val="360"/>
        </w:trPr>
        <w:tc>
          <w:tcPr>
            <w:tcW w:w="817" w:type="dxa"/>
            <w:vMerge w:val="restart"/>
            <w:shd w:val="clear" w:color="auto" w:fill="auto"/>
            <w:vAlign w:val="center"/>
            <w:hideMark/>
          </w:tcPr>
          <w:p w14:paraId="22CB24C8" w14:textId="77777777" w:rsidR="00C46759" w:rsidRPr="004647CC" w:rsidRDefault="00C46759" w:rsidP="00BD727B">
            <w:pPr>
              <w:jc w:val="center"/>
              <w:rPr>
                <w:sz w:val="28"/>
                <w:szCs w:val="28"/>
              </w:rPr>
            </w:pPr>
            <w:r w:rsidRPr="004647CC">
              <w:rPr>
                <w:sz w:val="28"/>
                <w:szCs w:val="28"/>
              </w:rPr>
              <w:t>№ п/п</w:t>
            </w:r>
          </w:p>
        </w:tc>
        <w:tc>
          <w:tcPr>
            <w:tcW w:w="4429" w:type="dxa"/>
            <w:vMerge w:val="restart"/>
            <w:shd w:val="clear" w:color="auto" w:fill="auto"/>
            <w:vAlign w:val="center"/>
            <w:hideMark/>
          </w:tcPr>
          <w:p w14:paraId="664ED0C4" w14:textId="77777777" w:rsidR="00C46759" w:rsidRPr="004647CC" w:rsidRDefault="00C46759" w:rsidP="00BD727B">
            <w:pPr>
              <w:jc w:val="center"/>
              <w:rPr>
                <w:sz w:val="28"/>
                <w:szCs w:val="28"/>
              </w:rPr>
            </w:pPr>
            <w:r w:rsidRPr="004647CC">
              <w:rPr>
                <w:sz w:val="28"/>
                <w:szCs w:val="28"/>
              </w:rPr>
              <w:t>Наименование расхода</w:t>
            </w:r>
          </w:p>
        </w:tc>
        <w:tc>
          <w:tcPr>
            <w:tcW w:w="5670" w:type="dxa"/>
            <w:gridSpan w:val="5"/>
          </w:tcPr>
          <w:p w14:paraId="78ABCD4F" w14:textId="77777777" w:rsidR="00C46759" w:rsidRPr="004647CC" w:rsidRDefault="00C46759" w:rsidP="00BD727B">
            <w:pPr>
              <w:jc w:val="center"/>
              <w:rPr>
                <w:sz w:val="28"/>
                <w:szCs w:val="28"/>
              </w:rPr>
            </w:pPr>
            <w:r w:rsidRPr="004647CC">
              <w:rPr>
                <w:sz w:val="28"/>
                <w:szCs w:val="28"/>
              </w:rPr>
              <w:t>Предложение экспертов</w:t>
            </w:r>
          </w:p>
        </w:tc>
      </w:tr>
      <w:tr w:rsidR="00C46759" w:rsidRPr="004647CC" w14:paraId="3A2BFB39" w14:textId="77777777" w:rsidTr="00BD727B">
        <w:trPr>
          <w:trHeight w:val="360"/>
        </w:trPr>
        <w:tc>
          <w:tcPr>
            <w:tcW w:w="817" w:type="dxa"/>
            <w:vMerge/>
            <w:shd w:val="clear" w:color="auto" w:fill="auto"/>
            <w:vAlign w:val="center"/>
            <w:hideMark/>
          </w:tcPr>
          <w:p w14:paraId="2C05195B" w14:textId="77777777" w:rsidR="00C46759" w:rsidRPr="004647CC" w:rsidRDefault="00C46759" w:rsidP="00BD727B">
            <w:pPr>
              <w:jc w:val="center"/>
              <w:rPr>
                <w:sz w:val="28"/>
                <w:szCs w:val="28"/>
              </w:rPr>
            </w:pPr>
          </w:p>
        </w:tc>
        <w:tc>
          <w:tcPr>
            <w:tcW w:w="4429" w:type="dxa"/>
            <w:vMerge/>
            <w:shd w:val="clear" w:color="auto" w:fill="auto"/>
            <w:vAlign w:val="center"/>
            <w:hideMark/>
          </w:tcPr>
          <w:p w14:paraId="5AAA7C51" w14:textId="77777777" w:rsidR="00C46759" w:rsidRPr="004647CC" w:rsidRDefault="00C46759" w:rsidP="00BD727B">
            <w:pPr>
              <w:jc w:val="center"/>
              <w:rPr>
                <w:sz w:val="28"/>
                <w:szCs w:val="28"/>
              </w:rPr>
            </w:pPr>
          </w:p>
        </w:tc>
        <w:tc>
          <w:tcPr>
            <w:tcW w:w="1134" w:type="dxa"/>
            <w:vAlign w:val="center"/>
          </w:tcPr>
          <w:p w14:paraId="59701B79" w14:textId="77777777" w:rsidR="00C46759" w:rsidRPr="004647CC" w:rsidRDefault="00C46759" w:rsidP="00BD727B">
            <w:pPr>
              <w:jc w:val="center"/>
              <w:rPr>
                <w:sz w:val="28"/>
                <w:szCs w:val="28"/>
              </w:rPr>
            </w:pPr>
            <w:r>
              <w:rPr>
                <w:sz w:val="28"/>
                <w:szCs w:val="28"/>
              </w:rPr>
              <w:t>2019</w:t>
            </w:r>
          </w:p>
        </w:tc>
        <w:tc>
          <w:tcPr>
            <w:tcW w:w="1134" w:type="dxa"/>
            <w:shd w:val="clear" w:color="auto" w:fill="auto"/>
            <w:vAlign w:val="center"/>
          </w:tcPr>
          <w:p w14:paraId="3CDAC7F3" w14:textId="77777777" w:rsidR="00C46759" w:rsidRPr="004647CC" w:rsidRDefault="00C46759" w:rsidP="00BD727B">
            <w:pPr>
              <w:jc w:val="center"/>
              <w:rPr>
                <w:sz w:val="28"/>
                <w:szCs w:val="28"/>
              </w:rPr>
            </w:pPr>
            <w:r>
              <w:rPr>
                <w:sz w:val="28"/>
                <w:szCs w:val="28"/>
              </w:rPr>
              <w:t>2020</w:t>
            </w:r>
          </w:p>
        </w:tc>
        <w:tc>
          <w:tcPr>
            <w:tcW w:w="1134" w:type="dxa"/>
            <w:vAlign w:val="center"/>
          </w:tcPr>
          <w:p w14:paraId="30358AB2" w14:textId="77777777" w:rsidR="00C46759" w:rsidRPr="004647CC" w:rsidRDefault="00C46759" w:rsidP="00BD727B">
            <w:pPr>
              <w:jc w:val="center"/>
              <w:rPr>
                <w:sz w:val="28"/>
                <w:szCs w:val="28"/>
              </w:rPr>
            </w:pPr>
            <w:r>
              <w:rPr>
                <w:sz w:val="28"/>
                <w:szCs w:val="28"/>
              </w:rPr>
              <w:t>2021</w:t>
            </w:r>
          </w:p>
        </w:tc>
        <w:tc>
          <w:tcPr>
            <w:tcW w:w="1134" w:type="dxa"/>
            <w:shd w:val="clear" w:color="auto" w:fill="auto"/>
            <w:vAlign w:val="center"/>
          </w:tcPr>
          <w:p w14:paraId="1116AB34" w14:textId="77777777" w:rsidR="00C46759" w:rsidRPr="004647CC" w:rsidRDefault="00C46759" w:rsidP="00BD727B">
            <w:pPr>
              <w:jc w:val="center"/>
              <w:rPr>
                <w:sz w:val="28"/>
                <w:szCs w:val="28"/>
              </w:rPr>
            </w:pPr>
            <w:r>
              <w:rPr>
                <w:sz w:val="28"/>
                <w:szCs w:val="28"/>
              </w:rPr>
              <w:t>2022</w:t>
            </w:r>
          </w:p>
        </w:tc>
        <w:tc>
          <w:tcPr>
            <w:tcW w:w="1134" w:type="dxa"/>
            <w:shd w:val="clear" w:color="auto" w:fill="auto"/>
            <w:vAlign w:val="center"/>
          </w:tcPr>
          <w:p w14:paraId="2DB2A9E1" w14:textId="77777777" w:rsidR="00C46759" w:rsidRPr="004647CC" w:rsidRDefault="00C46759" w:rsidP="00BD727B">
            <w:pPr>
              <w:jc w:val="center"/>
              <w:rPr>
                <w:sz w:val="28"/>
                <w:szCs w:val="28"/>
              </w:rPr>
            </w:pPr>
            <w:r>
              <w:rPr>
                <w:sz w:val="28"/>
                <w:szCs w:val="28"/>
              </w:rPr>
              <w:t>2023</w:t>
            </w:r>
          </w:p>
        </w:tc>
      </w:tr>
      <w:tr w:rsidR="00C46759" w:rsidRPr="001469AE" w14:paraId="27B15F1F" w14:textId="77777777" w:rsidTr="00BD727B">
        <w:trPr>
          <w:trHeight w:val="806"/>
        </w:trPr>
        <w:tc>
          <w:tcPr>
            <w:tcW w:w="817" w:type="dxa"/>
            <w:shd w:val="clear" w:color="auto" w:fill="auto"/>
            <w:noWrap/>
            <w:vAlign w:val="center"/>
            <w:hideMark/>
          </w:tcPr>
          <w:p w14:paraId="4451956B" w14:textId="77777777" w:rsidR="00C46759" w:rsidRPr="004647CC" w:rsidRDefault="00C46759" w:rsidP="00BD727B">
            <w:pPr>
              <w:jc w:val="center"/>
              <w:rPr>
                <w:sz w:val="28"/>
                <w:szCs w:val="28"/>
              </w:rPr>
            </w:pPr>
            <w:r w:rsidRPr="004647CC">
              <w:rPr>
                <w:sz w:val="28"/>
                <w:szCs w:val="28"/>
              </w:rPr>
              <w:t>1.1</w:t>
            </w:r>
          </w:p>
        </w:tc>
        <w:tc>
          <w:tcPr>
            <w:tcW w:w="4429" w:type="dxa"/>
            <w:shd w:val="clear" w:color="auto" w:fill="auto"/>
            <w:vAlign w:val="center"/>
            <w:hideMark/>
          </w:tcPr>
          <w:p w14:paraId="08DE104D" w14:textId="77777777" w:rsidR="00C46759" w:rsidRPr="004647CC" w:rsidRDefault="00C46759" w:rsidP="00BD727B">
            <w:pPr>
              <w:rPr>
                <w:sz w:val="28"/>
                <w:szCs w:val="28"/>
              </w:rPr>
            </w:pPr>
            <w:r w:rsidRPr="004647CC">
              <w:rPr>
                <w:sz w:val="28"/>
                <w:szCs w:val="28"/>
              </w:rPr>
              <w:t>Расходы на оплату услуг, оказываемых организациями, осуществляющими регулируемые виды деятельности</w:t>
            </w:r>
          </w:p>
        </w:tc>
        <w:tc>
          <w:tcPr>
            <w:tcW w:w="1134" w:type="dxa"/>
            <w:vAlign w:val="center"/>
          </w:tcPr>
          <w:p w14:paraId="4A241910" w14:textId="77777777" w:rsidR="00C46759" w:rsidRPr="001469AE" w:rsidRDefault="00C46759" w:rsidP="00BD727B">
            <w:pPr>
              <w:jc w:val="center"/>
              <w:rPr>
                <w:sz w:val="28"/>
              </w:rPr>
            </w:pPr>
            <w:r w:rsidRPr="001469AE">
              <w:rPr>
                <w:sz w:val="28"/>
              </w:rPr>
              <w:t>0</w:t>
            </w:r>
          </w:p>
        </w:tc>
        <w:tc>
          <w:tcPr>
            <w:tcW w:w="1134" w:type="dxa"/>
            <w:shd w:val="clear" w:color="auto" w:fill="auto"/>
            <w:noWrap/>
            <w:vAlign w:val="center"/>
          </w:tcPr>
          <w:p w14:paraId="65E25267" w14:textId="77777777" w:rsidR="00C46759" w:rsidRPr="001469AE" w:rsidRDefault="00C46759" w:rsidP="00BD727B">
            <w:pPr>
              <w:jc w:val="center"/>
              <w:rPr>
                <w:sz w:val="28"/>
              </w:rPr>
            </w:pPr>
            <w:r w:rsidRPr="001469AE">
              <w:rPr>
                <w:sz w:val="28"/>
              </w:rPr>
              <w:t>0</w:t>
            </w:r>
          </w:p>
        </w:tc>
        <w:tc>
          <w:tcPr>
            <w:tcW w:w="1134" w:type="dxa"/>
            <w:vAlign w:val="center"/>
          </w:tcPr>
          <w:p w14:paraId="36802038" w14:textId="77777777" w:rsidR="00C46759" w:rsidRPr="001469AE" w:rsidRDefault="00C46759" w:rsidP="00BD727B">
            <w:pPr>
              <w:jc w:val="center"/>
              <w:rPr>
                <w:sz w:val="28"/>
              </w:rPr>
            </w:pPr>
            <w:r w:rsidRPr="001469AE">
              <w:rPr>
                <w:sz w:val="28"/>
              </w:rPr>
              <w:t>0</w:t>
            </w:r>
          </w:p>
        </w:tc>
        <w:tc>
          <w:tcPr>
            <w:tcW w:w="1134" w:type="dxa"/>
            <w:shd w:val="clear" w:color="auto" w:fill="auto"/>
            <w:noWrap/>
            <w:vAlign w:val="center"/>
          </w:tcPr>
          <w:p w14:paraId="6C60E646" w14:textId="77777777" w:rsidR="00C46759" w:rsidRPr="001469AE" w:rsidRDefault="00C46759" w:rsidP="00BD727B">
            <w:pPr>
              <w:jc w:val="center"/>
              <w:rPr>
                <w:sz w:val="28"/>
              </w:rPr>
            </w:pPr>
            <w:r w:rsidRPr="001469AE">
              <w:rPr>
                <w:sz w:val="28"/>
              </w:rPr>
              <w:t>0</w:t>
            </w:r>
          </w:p>
        </w:tc>
        <w:tc>
          <w:tcPr>
            <w:tcW w:w="1134" w:type="dxa"/>
            <w:shd w:val="clear" w:color="auto" w:fill="auto"/>
            <w:noWrap/>
            <w:vAlign w:val="center"/>
          </w:tcPr>
          <w:p w14:paraId="5C6EF4C7" w14:textId="77777777" w:rsidR="00C46759" w:rsidRPr="001469AE" w:rsidRDefault="00C46759" w:rsidP="00BD727B">
            <w:pPr>
              <w:jc w:val="center"/>
              <w:rPr>
                <w:sz w:val="28"/>
              </w:rPr>
            </w:pPr>
            <w:r w:rsidRPr="001469AE">
              <w:rPr>
                <w:sz w:val="28"/>
              </w:rPr>
              <w:t>0</w:t>
            </w:r>
          </w:p>
        </w:tc>
      </w:tr>
      <w:tr w:rsidR="00C46759" w:rsidRPr="001469AE" w14:paraId="77148F9F" w14:textId="77777777" w:rsidTr="00BD727B">
        <w:trPr>
          <w:trHeight w:val="360"/>
        </w:trPr>
        <w:tc>
          <w:tcPr>
            <w:tcW w:w="817" w:type="dxa"/>
            <w:shd w:val="clear" w:color="auto" w:fill="auto"/>
            <w:noWrap/>
            <w:vAlign w:val="center"/>
            <w:hideMark/>
          </w:tcPr>
          <w:p w14:paraId="5A9AE028" w14:textId="77777777" w:rsidR="00C46759" w:rsidRPr="004647CC" w:rsidRDefault="00C46759" w:rsidP="00BD727B">
            <w:pPr>
              <w:jc w:val="center"/>
              <w:rPr>
                <w:sz w:val="28"/>
                <w:szCs w:val="28"/>
              </w:rPr>
            </w:pPr>
            <w:r w:rsidRPr="004647CC">
              <w:rPr>
                <w:sz w:val="28"/>
                <w:szCs w:val="28"/>
              </w:rPr>
              <w:t>1.2</w:t>
            </w:r>
          </w:p>
        </w:tc>
        <w:tc>
          <w:tcPr>
            <w:tcW w:w="4429" w:type="dxa"/>
            <w:shd w:val="clear" w:color="auto" w:fill="auto"/>
            <w:noWrap/>
            <w:vAlign w:val="center"/>
            <w:hideMark/>
          </w:tcPr>
          <w:p w14:paraId="02964BB5" w14:textId="77777777" w:rsidR="00C46759" w:rsidRPr="004647CC" w:rsidRDefault="00C46759" w:rsidP="00BD727B">
            <w:pPr>
              <w:rPr>
                <w:sz w:val="28"/>
                <w:szCs w:val="28"/>
              </w:rPr>
            </w:pPr>
            <w:r w:rsidRPr="004647CC">
              <w:rPr>
                <w:sz w:val="28"/>
                <w:szCs w:val="28"/>
              </w:rPr>
              <w:t>Арендная плата</w:t>
            </w:r>
          </w:p>
        </w:tc>
        <w:tc>
          <w:tcPr>
            <w:tcW w:w="1134" w:type="dxa"/>
            <w:vAlign w:val="center"/>
          </w:tcPr>
          <w:p w14:paraId="5AE304D1" w14:textId="77777777" w:rsidR="00C46759" w:rsidRPr="001469AE" w:rsidRDefault="00C46759" w:rsidP="00BD727B">
            <w:pPr>
              <w:jc w:val="center"/>
              <w:rPr>
                <w:sz w:val="28"/>
              </w:rPr>
            </w:pPr>
            <w:r w:rsidRPr="001469AE">
              <w:rPr>
                <w:sz w:val="28"/>
              </w:rPr>
              <w:t>1 967</w:t>
            </w:r>
          </w:p>
        </w:tc>
        <w:tc>
          <w:tcPr>
            <w:tcW w:w="1134" w:type="dxa"/>
            <w:shd w:val="clear" w:color="auto" w:fill="auto"/>
            <w:noWrap/>
            <w:vAlign w:val="center"/>
          </w:tcPr>
          <w:p w14:paraId="523CAA42" w14:textId="77777777" w:rsidR="00C46759" w:rsidRPr="001469AE" w:rsidRDefault="00C46759" w:rsidP="00BD727B">
            <w:pPr>
              <w:jc w:val="center"/>
              <w:rPr>
                <w:sz w:val="28"/>
              </w:rPr>
            </w:pPr>
            <w:r w:rsidRPr="001469AE">
              <w:rPr>
                <w:sz w:val="28"/>
              </w:rPr>
              <w:t>1 967</w:t>
            </w:r>
          </w:p>
        </w:tc>
        <w:tc>
          <w:tcPr>
            <w:tcW w:w="1134" w:type="dxa"/>
            <w:vAlign w:val="center"/>
          </w:tcPr>
          <w:p w14:paraId="7C5C78C5" w14:textId="77777777" w:rsidR="00C46759" w:rsidRPr="001469AE" w:rsidRDefault="00C46759" w:rsidP="00BD727B">
            <w:pPr>
              <w:jc w:val="center"/>
              <w:rPr>
                <w:sz w:val="28"/>
              </w:rPr>
            </w:pPr>
            <w:r w:rsidRPr="001469AE">
              <w:rPr>
                <w:sz w:val="28"/>
              </w:rPr>
              <w:t>1 967</w:t>
            </w:r>
          </w:p>
        </w:tc>
        <w:tc>
          <w:tcPr>
            <w:tcW w:w="1134" w:type="dxa"/>
            <w:shd w:val="clear" w:color="auto" w:fill="auto"/>
            <w:noWrap/>
            <w:vAlign w:val="center"/>
          </w:tcPr>
          <w:p w14:paraId="029212C2" w14:textId="77777777" w:rsidR="00C46759" w:rsidRPr="001469AE" w:rsidRDefault="00C46759" w:rsidP="00BD727B">
            <w:pPr>
              <w:jc w:val="center"/>
              <w:rPr>
                <w:sz w:val="28"/>
              </w:rPr>
            </w:pPr>
            <w:r w:rsidRPr="001469AE">
              <w:rPr>
                <w:sz w:val="28"/>
              </w:rPr>
              <w:t>1 967</w:t>
            </w:r>
          </w:p>
        </w:tc>
        <w:tc>
          <w:tcPr>
            <w:tcW w:w="1134" w:type="dxa"/>
            <w:shd w:val="clear" w:color="auto" w:fill="auto"/>
            <w:noWrap/>
            <w:vAlign w:val="center"/>
          </w:tcPr>
          <w:p w14:paraId="38E65340" w14:textId="77777777" w:rsidR="00C46759" w:rsidRPr="001469AE" w:rsidRDefault="00C46759" w:rsidP="00BD727B">
            <w:pPr>
              <w:jc w:val="center"/>
              <w:rPr>
                <w:sz w:val="28"/>
              </w:rPr>
            </w:pPr>
            <w:r w:rsidRPr="001469AE">
              <w:rPr>
                <w:sz w:val="28"/>
              </w:rPr>
              <w:t>1 967</w:t>
            </w:r>
          </w:p>
        </w:tc>
      </w:tr>
      <w:tr w:rsidR="00C46759" w:rsidRPr="001469AE" w14:paraId="6D1AA670" w14:textId="77777777" w:rsidTr="00BD727B">
        <w:trPr>
          <w:trHeight w:val="360"/>
        </w:trPr>
        <w:tc>
          <w:tcPr>
            <w:tcW w:w="817" w:type="dxa"/>
            <w:shd w:val="clear" w:color="auto" w:fill="auto"/>
            <w:noWrap/>
            <w:vAlign w:val="center"/>
            <w:hideMark/>
          </w:tcPr>
          <w:p w14:paraId="6AD6C1A4" w14:textId="77777777" w:rsidR="00C46759" w:rsidRPr="004647CC" w:rsidRDefault="00C46759" w:rsidP="00BD727B">
            <w:pPr>
              <w:jc w:val="center"/>
              <w:rPr>
                <w:sz w:val="28"/>
                <w:szCs w:val="28"/>
              </w:rPr>
            </w:pPr>
            <w:r w:rsidRPr="004647CC">
              <w:rPr>
                <w:sz w:val="28"/>
                <w:szCs w:val="28"/>
              </w:rPr>
              <w:t>1.3</w:t>
            </w:r>
          </w:p>
        </w:tc>
        <w:tc>
          <w:tcPr>
            <w:tcW w:w="4429" w:type="dxa"/>
            <w:shd w:val="clear" w:color="auto" w:fill="auto"/>
            <w:noWrap/>
            <w:vAlign w:val="center"/>
            <w:hideMark/>
          </w:tcPr>
          <w:p w14:paraId="4BCFAC96" w14:textId="77777777" w:rsidR="00C46759" w:rsidRPr="004647CC" w:rsidRDefault="00C46759" w:rsidP="00BD727B">
            <w:pPr>
              <w:rPr>
                <w:sz w:val="28"/>
                <w:szCs w:val="28"/>
              </w:rPr>
            </w:pPr>
            <w:r w:rsidRPr="004647CC">
              <w:rPr>
                <w:sz w:val="28"/>
                <w:szCs w:val="28"/>
              </w:rPr>
              <w:t>Концессионная плата</w:t>
            </w:r>
          </w:p>
        </w:tc>
        <w:tc>
          <w:tcPr>
            <w:tcW w:w="1134" w:type="dxa"/>
            <w:vAlign w:val="center"/>
          </w:tcPr>
          <w:p w14:paraId="791CC1A4" w14:textId="77777777" w:rsidR="00C46759" w:rsidRPr="001469AE" w:rsidRDefault="00C46759" w:rsidP="00BD727B">
            <w:pPr>
              <w:jc w:val="center"/>
              <w:rPr>
                <w:sz w:val="28"/>
              </w:rPr>
            </w:pPr>
            <w:r w:rsidRPr="001469AE">
              <w:rPr>
                <w:sz w:val="28"/>
              </w:rPr>
              <w:t>0</w:t>
            </w:r>
          </w:p>
        </w:tc>
        <w:tc>
          <w:tcPr>
            <w:tcW w:w="1134" w:type="dxa"/>
            <w:shd w:val="clear" w:color="auto" w:fill="auto"/>
            <w:noWrap/>
            <w:vAlign w:val="center"/>
          </w:tcPr>
          <w:p w14:paraId="5F3DB7E6" w14:textId="77777777" w:rsidR="00C46759" w:rsidRPr="001469AE" w:rsidRDefault="00C46759" w:rsidP="00BD727B">
            <w:pPr>
              <w:jc w:val="center"/>
              <w:rPr>
                <w:sz w:val="28"/>
              </w:rPr>
            </w:pPr>
            <w:r w:rsidRPr="001469AE">
              <w:rPr>
                <w:sz w:val="28"/>
              </w:rPr>
              <w:t>0</w:t>
            </w:r>
          </w:p>
        </w:tc>
        <w:tc>
          <w:tcPr>
            <w:tcW w:w="1134" w:type="dxa"/>
            <w:vAlign w:val="center"/>
          </w:tcPr>
          <w:p w14:paraId="5DC4CE31" w14:textId="77777777" w:rsidR="00C46759" w:rsidRPr="001469AE" w:rsidRDefault="00C46759" w:rsidP="00BD727B">
            <w:pPr>
              <w:jc w:val="center"/>
              <w:rPr>
                <w:sz w:val="28"/>
              </w:rPr>
            </w:pPr>
            <w:r w:rsidRPr="001469AE">
              <w:rPr>
                <w:sz w:val="28"/>
              </w:rPr>
              <w:t>0</w:t>
            </w:r>
          </w:p>
        </w:tc>
        <w:tc>
          <w:tcPr>
            <w:tcW w:w="1134" w:type="dxa"/>
            <w:shd w:val="clear" w:color="auto" w:fill="auto"/>
            <w:noWrap/>
            <w:vAlign w:val="center"/>
          </w:tcPr>
          <w:p w14:paraId="62270D42" w14:textId="77777777" w:rsidR="00C46759" w:rsidRPr="001469AE" w:rsidRDefault="00C46759" w:rsidP="00BD727B">
            <w:pPr>
              <w:jc w:val="center"/>
              <w:rPr>
                <w:sz w:val="28"/>
              </w:rPr>
            </w:pPr>
            <w:r w:rsidRPr="001469AE">
              <w:rPr>
                <w:sz w:val="28"/>
              </w:rPr>
              <w:t>0</w:t>
            </w:r>
          </w:p>
        </w:tc>
        <w:tc>
          <w:tcPr>
            <w:tcW w:w="1134" w:type="dxa"/>
            <w:shd w:val="clear" w:color="auto" w:fill="auto"/>
            <w:noWrap/>
            <w:vAlign w:val="center"/>
          </w:tcPr>
          <w:p w14:paraId="0F34868E" w14:textId="77777777" w:rsidR="00C46759" w:rsidRPr="001469AE" w:rsidRDefault="00C46759" w:rsidP="00BD727B">
            <w:pPr>
              <w:jc w:val="center"/>
              <w:rPr>
                <w:sz w:val="28"/>
              </w:rPr>
            </w:pPr>
            <w:r w:rsidRPr="001469AE">
              <w:rPr>
                <w:sz w:val="28"/>
              </w:rPr>
              <w:t>0</w:t>
            </w:r>
          </w:p>
        </w:tc>
      </w:tr>
      <w:tr w:rsidR="00C46759" w:rsidRPr="001469AE" w14:paraId="6AB23CEB" w14:textId="77777777" w:rsidTr="00BD727B">
        <w:trPr>
          <w:trHeight w:val="519"/>
        </w:trPr>
        <w:tc>
          <w:tcPr>
            <w:tcW w:w="817" w:type="dxa"/>
            <w:shd w:val="clear" w:color="auto" w:fill="auto"/>
            <w:noWrap/>
            <w:vAlign w:val="center"/>
            <w:hideMark/>
          </w:tcPr>
          <w:p w14:paraId="32700103" w14:textId="77777777" w:rsidR="00C46759" w:rsidRPr="004647CC" w:rsidRDefault="00C46759" w:rsidP="00BD727B">
            <w:pPr>
              <w:jc w:val="center"/>
              <w:rPr>
                <w:sz w:val="28"/>
                <w:szCs w:val="28"/>
              </w:rPr>
            </w:pPr>
            <w:r w:rsidRPr="004647CC">
              <w:rPr>
                <w:sz w:val="28"/>
                <w:szCs w:val="28"/>
              </w:rPr>
              <w:t>1.4</w:t>
            </w:r>
          </w:p>
        </w:tc>
        <w:tc>
          <w:tcPr>
            <w:tcW w:w="4429" w:type="dxa"/>
            <w:shd w:val="clear" w:color="auto" w:fill="auto"/>
            <w:vAlign w:val="center"/>
            <w:hideMark/>
          </w:tcPr>
          <w:p w14:paraId="0DE3A057" w14:textId="77777777" w:rsidR="00C46759" w:rsidRPr="004647CC" w:rsidRDefault="00C46759" w:rsidP="00BD727B">
            <w:pPr>
              <w:rPr>
                <w:sz w:val="28"/>
                <w:szCs w:val="28"/>
              </w:rPr>
            </w:pPr>
            <w:r w:rsidRPr="004647CC">
              <w:rPr>
                <w:sz w:val="28"/>
                <w:szCs w:val="28"/>
              </w:rPr>
              <w:t>Расходы на уплату налогов, сборов и других обязательных платежей, в том числе:</w:t>
            </w:r>
          </w:p>
        </w:tc>
        <w:tc>
          <w:tcPr>
            <w:tcW w:w="1134" w:type="dxa"/>
            <w:vAlign w:val="center"/>
          </w:tcPr>
          <w:p w14:paraId="708AF1AF" w14:textId="77777777" w:rsidR="00C46759" w:rsidRPr="001469AE" w:rsidRDefault="00C46759" w:rsidP="00BD727B">
            <w:pPr>
              <w:jc w:val="center"/>
              <w:rPr>
                <w:sz w:val="28"/>
              </w:rPr>
            </w:pPr>
            <w:r w:rsidRPr="001469AE">
              <w:rPr>
                <w:sz w:val="28"/>
              </w:rPr>
              <w:t>373</w:t>
            </w:r>
          </w:p>
        </w:tc>
        <w:tc>
          <w:tcPr>
            <w:tcW w:w="1134" w:type="dxa"/>
            <w:shd w:val="clear" w:color="auto" w:fill="auto"/>
            <w:noWrap/>
            <w:vAlign w:val="center"/>
          </w:tcPr>
          <w:p w14:paraId="1D66BCBD" w14:textId="77777777" w:rsidR="00C46759" w:rsidRPr="001469AE" w:rsidRDefault="00C46759" w:rsidP="00BD727B">
            <w:pPr>
              <w:jc w:val="center"/>
              <w:rPr>
                <w:sz w:val="28"/>
              </w:rPr>
            </w:pPr>
            <w:r w:rsidRPr="001469AE">
              <w:rPr>
                <w:sz w:val="28"/>
              </w:rPr>
              <w:t>383</w:t>
            </w:r>
          </w:p>
        </w:tc>
        <w:tc>
          <w:tcPr>
            <w:tcW w:w="1134" w:type="dxa"/>
            <w:vAlign w:val="center"/>
          </w:tcPr>
          <w:p w14:paraId="09636360" w14:textId="77777777" w:rsidR="00C46759" w:rsidRPr="001469AE" w:rsidRDefault="00C46759" w:rsidP="00BD727B">
            <w:pPr>
              <w:jc w:val="center"/>
              <w:rPr>
                <w:sz w:val="28"/>
              </w:rPr>
            </w:pPr>
            <w:r w:rsidRPr="001469AE">
              <w:rPr>
                <w:sz w:val="28"/>
              </w:rPr>
              <w:t>395</w:t>
            </w:r>
          </w:p>
        </w:tc>
        <w:tc>
          <w:tcPr>
            <w:tcW w:w="1134" w:type="dxa"/>
            <w:shd w:val="clear" w:color="auto" w:fill="auto"/>
            <w:noWrap/>
            <w:vAlign w:val="center"/>
          </w:tcPr>
          <w:p w14:paraId="44E7FCA4" w14:textId="77777777" w:rsidR="00C46759" w:rsidRPr="001469AE" w:rsidRDefault="00C46759" w:rsidP="00BD727B">
            <w:pPr>
              <w:jc w:val="center"/>
              <w:rPr>
                <w:sz w:val="28"/>
              </w:rPr>
            </w:pPr>
            <w:r w:rsidRPr="001469AE">
              <w:rPr>
                <w:sz w:val="28"/>
              </w:rPr>
              <w:t>408</w:t>
            </w:r>
          </w:p>
        </w:tc>
        <w:tc>
          <w:tcPr>
            <w:tcW w:w="1134" w:type="dxa"/>
            <w:shd w:val="clear" w:color="auto" w:fill="auto"/>
            <w:noWrap/>
            <w:vAlign w:val="center"/>
          </w:tcPr>
          <w:p w14:paraId="12D40436" w14:textId="77777777" w:rsidR="00C46759" w:rsidRPr="001469AE" w:rsidRDefault="00C46759" w:rsidP="00BD727B">
            <w:pPr>
              <w:jc w:val="center"/>
              <w:rPr>
                <w:sz w:val="28"/>
              </w:rPr>
            </w:pPr>
            <w:r w:rsidRPr="001469AE">
              <w:rPr>
                <w:sz w:val="28"/>
              </w:rPr>
              <w:t>421</w:t>
            </w:r>
          </w:p>
        </w:tc>
      </w:tr>
      <w:tr w:rsidR="00C46759" w:rsidRPr="001469AE" w14:paraId="08CB4ACA" w14:textId="77777777" w:rsidTr="00BD727B">
        <w:trPr>
          <w:trHeight w:val="1846"/>
        </w:trPr>
        <w:tc>
          <w:tcPr>
            <w:tcW w:w="817" w:type="dxa"/>
            <w:shd w:val="clear" w:color="auto" w:fill="auto"/>
            <w:noWrap/>
            <w:vAlign w:val="center"/>
            <w:hideMark/>
          </w:tcPr>
          <w:p w14:paraId="52D7F124" w14:textId="77777777" w:rsidR="00C46759" w:rsidRPr="004647CC" w:rsidRDefault="00C46759" w:rsidP="00BD727B">
            <w:pPr>
              <w:jc w:val="center"/>
              <w:rPr>
                <w:sz w:val="28"/>
                <w:szCs w:val="28"/>
              </w:rPr>
            </w:pPr>
            <w:r w:rsidRPr="004647CC">
              <w:rPr>
                <w:sz w:val="28"/>
                <w:szCs w:val="28"/>
              </w:rPr>
              <w:t>1.4.1</w:t>
            </w:r>
          </w:p>
        </w:tc>
        <w:tc>
          <w:tcPr>
            <w:tcW w:w="4429" w:type="dxa"/>
            <w:shd w:val="clear" w:color="auto" w:fill="auto"/>
            <w:vAlign w:val="center"/>
            <w:hideMark/>
          </w:tcPr>
          <w:p w14:paraId="414ACFE3" w14:textId="77777777" w:rsidR="00C46759" w:rsidRPr="004647CC" w:rsidRDefault="00C46759" w:rsidP="00BD727B">
            <w:pPr>
              <w:rPr>
                <w:sz w:val="28"/>
                <w:szCs w:val="28"/>
              </w:rPr>
            </w:pPr>
            <w:r w:rsidRPr="004647CC">
              <w:rPr>
                <w:sz w:val="28"/>
                <w:szCs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134" w:type="dxa"/>
            <w:vAlign w:val="center"/>
          </w:tcPr>
          <w:p w14:paraId="6E162130" w14:textId="77777777" w:rsidR="00C46759" w:rsidRPr="001469AE" w:rsidRDefault="00C46759" w:rsidP="00BD727B">
            <w:pPr>
              <w:jc w:val="center"/>
              <w:rPr>
                <w:sz w:val="28"/>
              </w:rPr>
            </w:pPr>
            <w:r w:rsidRPr="001469AE">
              <w:rPr>
                <w:sz w:val="28"/>
              </w:rPr>
              <w:t>0</w:t>
            </w:r>
          </w:p>
        </w:tc>
        <w:tc>
          <w:tcPr>
            <w:tcW w:w="1134" w:type="dxa"/>
            <w:shd w:val="clear" w:color="auto" w:fill="auto"/>
            <w:noWrap/>
            <w:vAlign w:val="center"/>
          </w:tcPr>
          <w:p w14:paraId="62041397" w14:textId="77777777" w:rsidR="00C46759" w:rsidRPr="001469AE" w:rsidRDefault="00C46759" w:rsidP="00BD727B">
            <w:pPr>
              <w:jc w:val="center"/>
              <w:rPr>
                <w:sz w:val="28"/>
              </w:rPr>
            </w:pPr>
            <w:r w:rsidRPr="001469AE">
              <w:rPr>
                <w:sz w:val="28"/>
              </w:rPr>
              <w:t>0</w:t>
            </w:r>
          </w:p>
        </w:tc>
        <w:tc>
          <w:tcPr>
            <w:tcW w:w="1134" w:type="dxa"/>
            <w:vAlign w:val="center"/>
          </w:tcPr>
          <w:p w14:paraId="51706A16" w14:textId="77777777" w:rsidR="00C46759" w:rsidRPr="001469AE" w:rsidRDefault="00C46759" w:rsidP="00BD727B">
            <w:pPr>
              <w:jc w:val="center"/>
              <w:rPr>
                <w:sz w:val="28"/>
              </w:rPr>
            </w:pPr>
            <w:r w:rsidRPr="001469AE">
              <w:rPr>
                <w:sz w:val="28"/>
              </w:rPr>
              <w:t>0</w:t>
            </w:r>
          </w:p>
        </w:tc>
        <w:tc>
          <w:tcPr>
            <w:tcW w:w="1134" w:type="dxa"/>
            <w:shd w:val="clear" w:color="auto" w:fill="auto"/>
            <w:noWrap/>
            <w:vAlign w:val="center"/>
          </w:tcPr>
          <w:p w14:paraId="60A2ACDA" w14:textId="77777777" w:rsidR="00C46759" w:rsidRPr="001469AE" w:rsidRDefault="00C46759" w:rsidP="00BD727B">
            <w:pPr>
              <w:jc w:val="center"/>
              <w:rPr>
                <w:sz w:val="28"/>
              </w:rPr>
            </w:pPr>
            <w:r w:rsidRPr="001469AE">
              <w:rPr>
                <w:sz w:val="28"/>
              </w:rPr>
              <w:t>0</w:t>
            </w:r>
          </w:p>
        </w:tc>
        <w:tc>
          <w:tcPr>
            <w:tcW w:w="1134" w:type="dxa"/>
            <w:shd w:val="clear" w:color="auto" w:fill="auto"/>
            <w:noWrap/>
            <w:vAlign w:val="center"/>
          </w:tcPr>
          <w:p w14:paraId="5BCDFF62" w14:textId="77777777" w:rsidR="00C46759" w:rsidRPr="001469AE" w:rsidRDefault="00C46759" w:rsidP="00BD727B">
            <w:pPr>
              <w:jc w:val="center"/>
              <w:rPr>
                <w:sz w:val="28"/>
              </w:rPr>
            </w:pPr>
            <w:r w:rsidRPr="001469AE">
              <w:rPr>
                <w:sz w:val="28"/>
              </w:rPr>
              <w:t>0</w:t>
            </w:r>
          </w:p>
        </w:tc>
      </w:tr>
      <w:tr w:rsidR="00C46759" w:rsidRPr="001469AE" w14:paraId="215E386E" w14:textId="77777777" w:rsidTr="00BD727B">
        <w:trPr>
          <w:trHeight w:val="70"/>
        </w:trPr>
        <w:tc>
          <w:tcPr>
            <w:tcW w:w="817" w:type="dxa"/>
            <w:shd w:val="clear" w:color="auto" w:fill="auto"/>
            <w:noWrap/>
            <w:vAlign w:val="center"/>
            <w:hideMark/>
          </w:tcPr>
          <w:p w14:paraId="7A00E858" w14:textId="77777777" w:rsidR="00C46759" w:rsidRPr="004647CC" w:rsidRDefault="00C46759" w:rsidP="00BD727B">
            <w:pPr>
              <w:jc w:val="center"/>
              <w:rPr>
                <w:sz w:val="28"/>
                <w:szCs w:val="28"/>
              </w:rPr>
            </w:pPr>
            <w:r w:rsidRPr="004647CC">
              <w:rPr>
                <w:sz w:val="28"/>
                <w:szCs w:val="28"/>
              </w:rPr>
              <w:t>1.4.2</w:t>
            </w:r>
          </w:p>
        </w:tc>
        <w:tc>
          <w:tcPr>
            <w:tcW w:w="4429" w:type="dxa"/>
            <w:shd w:val="clear" w:color="auto" w:fill="auto"/>
            <w:vAlign w:val="center"/>
            <w:hideMark/>
          </w:tcPr>
          <w:p w14:paraId="0FDE6451" w14:textId="77777777" w:rsidR="00C46759" w:rsidRPr="004647CC" w:rsidRDefault="00C46759" w:rsidP="00BD727B">
            <w:pPr>
              <w:rPr>
                <w:sz w:val="28"/>
                <w:szCs w:val="28"/>
              </w:rPr>
            </w:pPr>
            <w:r w:rsidRPr="004647CC">
              <w:rPr>
                <w:sz w:val="28"/>
                <w:szCs w:val="28"/>
              </w:rPr>
              <w:t>расходы на обязательное страхование</w:t>
            </w:r>
          </w:p>
        </w:tc>
        <w:tc>
          <w:tcPr>
            <w:tcW w:w="1134" w:type="dxa"/>
            <w:vAlign w:val="center"/>
          </w:tcPr>
          <w:p w14:paraId="61BB4413" w14:textId="77777777" w:rsidR="00C46759" w:rsidRPr="001469AE" w:rsidRDefault="00C46759" w:rsidP="00BD727B">
            <w:pPr>
              <w:jc w:val="center"/>
              <w:rPr>
                <w:sz w:val="28"/>
              </w:rPr>
            </w:pPr>
            <w:r w:rsidRPr="001469AE">
              <w:rPr>
                <w:sz w:val="28"/>
              </w:rPr>
              <w:t>293</w:t>
            </w:r>
          </w:p>
        </w:tc>
        <w:tc>
          <w:tcPr>
            <w:tcW w:w="1134" w:type="dxa"/>
            <w:shd w:val="clear" w:color="auto" w:fill="auto"/>
            <w:noWrap/>
            <w:vAlign w:val="center"/>
          </w:tcPr>
          <w:p w14:paraId="682F8622" w14:textId="77777777" w:rsidR="00C46759" w:rsidRPr="001469AE" w:rsidRDefault="00C46759" w:rsidP="00BD727B">
            <w:pPr>
              <w:jc w:val="center"/>
              <w:rPr>
                <w:sz w:val="28"/>
              </w:rPr>
            </w:pPr>
            <w:r w:rsidRPr="001469AE">
              <w:rPr>
                <w:sz w:val="28"/>
              </w:rPr>
              <w:t>303</w:t>
            </w:r>
          </w:p>
        </w:tc>
        <w:tc>
          <w:tcPr>
            <w:tcW w:w="1134" w:type="dxa"/>
            <w:vAlign w:val="center"/>
          </w:tcPr>
          <w:p w14:paraId="0239C283" w14:textId="77777777" w:rsidR="00C46759" w:rsidRPr="001469AE" w:rsidRDefault="00C46759" w:rsidP="00BD727B">
            <w:pPr>
              <w:jc w:val="center"/>
              <w:rPr>
                <w:sz w:val="28"/>
              </w:rPr>
            </w:pPr>
            <w:r w:rsidRPr="001469AE">
              <w:rPr>
                <w:sz w:val="28"/>
              </w:rPr>
              <w:t>315</w:t>
            </w:r>
          </w:p>
        </w:tc>
        <w:tc>
          <w:tcPr>
            <w:tcW w:w="1134" w:type="dxa"/>
            <w:shd w:val="clear" w:color="auto" w:fill="auto"/>
            <w:noWrap/>
            <w:vAlign w:val="center"/>
          </w:tcPr>
          <w:p w14:paraId="7CE7CE3D" w14:textId="77777777" w:rsidR="00C46759" w:rsidRPr="001469AE" w:rsidRDefault="00C46759" w:rsidP="00BD727B">
            <w:pPr>
              <w:jc w:val="center"/>
              <w:rPr>
                <w:sz w:val="28"/>
              </w:rPr>
            </w:pPr>
            <w:r w:rsidRPr="001469AE">
              <w:rPr>
                <w:sz w:val="28"/>
              </w:rPr>
              <w:t>328</w:t>
            </w:r>
          </w:p>
        </w:tc>
        <w:tc>
          <w:tcPr>
            <w:tcW w:w="1134" w:type="dxa"/>
            <w:shd w:val="clear" w:color="auto" w:fill="auto"/>
            <w:noWrap/>
            <w:vAlign w:val="center"/>
          </w:tcPr>
          <w:p w14:paraId="63DFF245" w14:textId="77777777" w:rsidR="00C46759" w:rsidRPr="001469AE" w:rsidRDefault="00C46759" w:rsidP="00BD727B">
            <w:pPr>
              <w:jc w:val="center"/>
              <w:rPr>
                <w:sz w:val="28"/>
              </w:rPr>
            </w:pPr>
            <w:r w:rsidRPr="001469AE">
              <w:rPr>
                <w:sz w:val="28"/>
              </w:rPr>
              <w:t>341</w:t>
            </w:r>
          </w:p>
        </w:tc>
      </w:tr>
      <w:tr w:rsidR="00C46759" w:rsidRPr="001469AE" w14:paraId="4291FC8C" w14:textId="77777777" w:rsidTr="00BD727B">
        <w:trPr>
          <w:trHeight w:val="70"/>
        </w:trPr>
        <w:tc>
          <w:tcPr>
            <w:tcW w:w="817" w:type="dxa"/>
            <w:shd w:val="clear" w:color="auto" w:fill="auto"/>
            <w:noWrap/>
            <w:vAlign w:val="center"/>
            <w:hideMark/>
          </w:tcPr>
          <w:p w14:paraId="36A79500" w14:textId="77777777" w:rsidR="00C46759" w:rsidRPr="004647CC" w:rsidRDefault="00C46759" w:rsidP="00BD727B">
            <w:pPr>
              <w:jc w:val="center"/>
              <w:rPr>
                <w:sz w:val="28"/>
                <w:szCs w:val="28"/>
              </w:rPr>
            </w:pPr>
            <w:r w:rsidRPr="004647CC">
              <w:rPr>
                <w:sz w:val="28"/>
                <w:szCs w:val="28"/>
              </w:rPr>
              <w:t>1.4.3</w:t>
            </w:r>
          </w:p>
        </w:tc>
        <w:tc>
          <w:tcPr>
            <w:tcW w:w="4429" w:type="dxa"/>
            <w:shd w:val="clear" w:color="auto" w:fill="auto"/>
            <w:noWrap/>
            <w:vAlign w:val="center"/>
            <w:hideMark/>
          </w:tcPr>
          <w:p w14:paraId="560BEDF3" w14:textId="77777777" w:rsidR="00C46759" w:rsidRPr="004647CC" w:rsidRDefault="00C46759" w:rsidP="00BD727B">
            <w:pPr>
              <w:rPr>
                <w:sz w:val="28"/>
                <w:szCs w:val="28"/>
              </w:rPr>
            </w:pPr>
            <w:r w:rsidRPr="004647CC">
              <w:rPr>
                <w:sz w:val="28"/>
                <w:szCs w:val="28"/>
              </w:rPr>
              <w:t>иные расходы</w:t>
            </w:r>
          </w:p>
        </w:tc>
        <w:tc>
          <w:tcPr>
            <w:tcW w:w="1134" w:type="dxa"/>
            <w:vAlign w:val="center"/>
          </w:tcPr>
          <w:p w14:paraId="22B47206" w14:textId="77777777" w:rsidR="00C46759" w:rsidRPr="001469AE" w:rsidRDefault="00C46759" w:rsidP="00BD727B">
            <w:pPr>
              <w:jc w:val="center"/>
              <w:rPr>
                <w:sz w:val="28"/>
              </w:rPr>
            </w:pPr>
            <w:r w:rsidRPr="001469AE">
              <w:rPr>
                <w:sz w:val="28"/>
              </w:rPr>
              <w:t>80</w:t>
            </w:r>
          </w:p>
        </w:tc>
        <w:tc>
          <w:tcPr>
            <w:tcW w:w="1134" w:type="dxa"/>
            <w:shd w:val="clear" w:color="auto" w:fill="auto"/>
            <w:noWrap/>
            <w:vAlign w:val="center"/>
          </w:tcPr>
          <w:p w14:paraId="7F87157C" w14:textId="77777777" w:rsidR="00C46759" w:rsidRPr="001469AE" w:rsidRDefault="00C46759" w:rsidP="00BD727B">
            <w:pPr>
              <w:jc w:val="center"/>
              <w:rPr>
                <w:sz w:val="28"/>
              </w:rPr>
            </w:pPr>
            <w:r w:rsidRPr="001469AE">
              <w:rPr>
                <w:sz w:val="28"/>
              </w:rPr>
              <w:t>80</w:t>
            </w:r>
          </w:p>
        </w:tc>
        <w:tc>
          <w:tcPr>
            <w:tcW w:w="1134" w:type="dxa"/>
            <w:vAlign w:val="center"/>
          </w:tcPr>
          <w:p w14:paraId="7C5036EC" w14:textId="77777777" w:rsidR="00C46759" w:rsidRPr="001469AE" w:rsidRDefault="00C46759" w:rsidP="00BD727B">
            <w:pPr>
              <w:jc w:val="center"/>
              <w:rPr>
                <w:sz w:val="28"/>
              </w:rPr>
            </w:pPr>
            <w:r w:rsidRPr="001469AE">
              <w:rPr>
                <w:sz w:val="28"/>
              </w:rPr>
              <w:t>80</w:t>
            </w:r>
          </w:p>
        </w:tc>
        <w:tc>
          <w:tcPr>
            <w:tcW w:w="1134" w:type="dxa"/>
            <w:shd w:val="clear" w:color="auto" w:fill="auto"/>
            <w:noWrap/>
            <w:vAlign w:val="center"/>
          </w:tcPr>
          <w:p w14:paraId="2C57E5C2" w14:textId="77777777" w:rsidR="00C46759" w:rsidRPr="001469AE" w:rsidRDefault="00C46759" w:rsidP="00BD727B">
            <w:pPr>
              <w:jc w:val="center"/>
              <w:rPr>
                <w:sz w:val="28"/>
              </w:rPr>
            </w:pPr>
            <w:r w:rsidRPr="001469AE">
              <w:rPr>
                <w:sz w:val="28"/>
              </w:rPr>
              <w:t>80</w:t>
            </w:r>
          </w:p>
        </w:tc>
        <w:tc>
          <w:tcPr>
            <w:tcW w:w="1134" w:type="dxa"/>
            <w:shd w:val="clear" w:color="auto" w:fill="auto"/>
            <w:noWrap/>
            <w:vAlign w:val="center"/>
          </w:tcPr>
          <w:p w14:paraId="43161E37" w14:textId="77777777" w:rsidR="00C46759" w:rsidRPr="001469AE" w:rsidRDefault="00C46759" w:rsidP="00BD727B">
            <w:pPr>
              <w:jc w:val="center"/>
              <w:rPr>
                <w:sz w:val="28"/>
              </w:rPr>
            </w:pPr>
            <w:r w:rsidRPr="001469AE">
              <w:rPr>
                <w:sz w:val="28"/>
              </w:rPr>
              <w:t>80</w:t>
            </w:r>
          </w:p>
        </w:tc>
      </w:tr>
      <w:tr w:rsidR="00C46759" w:rsidRPr="001469AE" w14:paraId="07DB52EF" w14:textId="77777777" w:rsidTr="00BD727B">
        <w:trPr>
          <w:trHeight w:val="70"/>
        </w:trPr>
        <w:tc>
          <w:tcPr>
            <w:tcW w:w="817" w:type="dxa"/>
            <w:shd w:val="clear" w:color="auto" w:fill="auto"/>
            <w:noWrap/>
            <w:vAlign w:val="center"/>
            <w:hideMark/>
          </w:tcPr>
          <w:p w14:paraId="75925528" w14:textId="77777777" w:rsidR="00C46759" w:rsidRPr="004647CC" w:rsidRDefault="00C46759" w:rsidP="00BD727B">
            <w:pPr>
              <w:jc w:val="center"/>
              <w:rPr>
                <w:sz w:val="28"/>
                <w:szCs w:val="28"/>
              </w:rPr>
            </w:pPr>
            <w:r w:rsidRPr="004647CC">
              <w:rPr>
                <w:sz w:val="28"/>
                <w:szCs w:val="28"/>
              </w:rPr>
              <w:t>1.5</w:t>
            </w:r>
          </w:p>
        </w:tc>
        <w:tc>
          <w:tcPr>
            <w:tcW w:w="4429" w:type="dxa"/>
            <w:shd w:val="clear" w:color="auto" w:fill="auto"/>
            <w:vAlign w:val="center"/>
            <w:hideMark/>
          </w:tcPr>
          <w:p w14:paraId="09D9D89E" w14:textId="77777777" w:rsidR="00C46759" w:rsidRPr="004647CC" w:rsidRDefault="00C46759" w:rsidP="00BD727B">
            <w:pPr>
              <w:rPr>
                <w:sz w:val="28"/>
                <w:szCs w:val="28"/>
              </w:rPr>
            </w:pPr>
            <w:r w:rsidRPr="004647CC">
              <w:rPr>
                <w:sz w:val="28"/>
                <w:szCs w:val="28"/>
              </w:rPr>
              <w:t>Отчисления на социальные нужды</w:t>
            </w:r>
          </w:p>
        </w:tc>
        <w:tc>
          <w:tcPr>
            <w:tcW w:w="1134" w:type="dxa"/>
            <w:vAlign w:val="center"/>
          </w:tcPr>
          <w:p w14:paraId="0557ED42" w14:textId="77777777" w:rsidR="00C46759" w:rsidRPr="001469AE" w:rsidRDefault="00C46759" w:rsidP="00BD727B">
            <w:pPr>
              <w:jc w:val="center"/>
              <w:rPr>
                <w:sz w:val="28"/>
              </w:rPr>
            </w:pPr>
            <w:r w:rsidRPr="001469AE">
              <w:rPr>
                <w:sz w:val="28"/>
              </w:rPr>
              <w:t>4 345</w:t>
            </w:r>
          </w:p>
        </w:tc>
        <w:tc>
          <w:tcPr>
            <w:tcW w:w="1134" w:type="dxa"/>
            <w:shd w:val="clear" w:color="auto" w:fill="auto"/>
            <w:noWrap/>
            <w:vAlign w:val="center"/>
          </w:tcPr>
          <w:p w14:paraId="1935B7DF" w14:textId="77777777" w:rsidR="00C46759" w:rsidRPr="001469AE" w:rsidRDefault="00C46759" w:rsidP="00BD727B">
            <w:pPr>
              <w:jc w:val="center"/>
              <w:rPr>
                <w:sz w:val="28"/>
              </w:rPr>
            </w:pPr>
            <w:r w:rsidRPr="001469AE">
              <w:rPr>
                <w:sz w:val="28"/>
              </w:rPr>
              <w:t>4 448</w:t>
            </w:r>
          </w:p>
        </w:tc>
        <w:tc>
          <w:tcPr>
            <w:tcW w:w="1134" w:type="dxa"/>
            <w:vAlign w:val="center"/>
          </w:tcPr>
          <w:p w14:paraId="3CDBB702" w14:textId="77777777" w:rsidR="00C46759" w:rsidRPr="001469AE" w:rsidRDefault="00C46759" w:rsidP="00BD727B">
            <w:pPr>
              <w:jc w:val="center"/>
              <w:rPr>
                <w:sz w:val="28"/>
              </w:rPr>
            </w:pPr>
            <w:r w:rsidRPr="001469AE">
              <w:rPr>
                <w:sz w:val="28"/>
              </w:rPr>
              <w:t>4 579</w:t>
            </w:r>
          </w:p>
        </w:tc>
        <w:tc>
          <w:tcPr>
            <w:tcW w:w="1134" w:type="dxa"/>
            <w:shd w:val="clear" w:color="auto" w:fill="auto"/>
            <w:noWrap/>
            <w:vAlign w:val="center"/>
          </w:tcPr>
          <w:p w14:paraId="5408AF20" w14:textId="77777777" w:rsidR="00C46759" w:rsidRPr="001469AE" w:rsidRDefault="00C46759" w:rsidP="00BD727B">
            <w:pPr>
              <w:jc w:val="center"/>
              <w:rPr>
                <w:sz w:val="28"/>
              </w:rPr>
            </w:pPr>
            <w:r w:rsidRPr="001469AE">
              <w:rPr>
                <w:sz w:val="28"/>
              </w:rPr>
              <w:t>4 715</w:t>
            </w:r>
          </w:p>
        </w:tc>
        <w:tc>
          <w:tcPr>
            <w:tcW w:w="1134" w:type="dxa"/>
            <w:shd w:val="clear" w:color="auto" w:fill="auto"/>
            <w:noWrap/>
            <w:vAlign w:val="center"/>
          </w:tcPr>
          <w:p w14:paraId="6C3351F0" w14:textId="77777777" w:rsidR="00C46759" w:rsidRPr="001469AE" w:rsidRDefault="00C46759" w:rsidP="00BD727B">
            <w:pPr>
              <w:jc w:val="center"/>
              <w:rPr>
                <w:sz w:val="28"/>
              </w:rPr>
            </w:pPr>
            <w:r w:rsidRPr="001469AE">
              <w:rPr>
                <w:sz w:val="28"/>
              </w:rPr>
              <w:t>4 854</w:t>
            </w:r>
          </w:p>
        </w:tc>
      </w:tr>
      <w:tr w:rsidR="00C46759" w:rsidRPr="001469AE" w14:paraId="6EB051A3" w14:textId="77777777" w:rsidTr="00BD727B">
        <w:trPr>
          <w:trHeight w:val="419"/>
        </w:trPr>
        <w:tc>
          <w:tcPr>
            <w:tcW w:w="817" w:type="dxa"/>
            <w:shd w:val="clear" w:color="auto" w:fill="auto"/>
            <w:noWrap/>
            <w:vAlign w:val="center"/>
            <w:hideMark/>
          </w:tcPr>
          <w:p w14:paraId="04096049" w14:textId="77777777" w:rsidR="00C46759" w:rsidRPr="004647CC" w:rsidRDefault="00C46759" w:rsidP="00BD727B">
            <w:pPr>
              <w:jc w:val="center"/>
              <w:rPr>
                <w:sz w:val="28"/>
                <w:szCs w:val="28"/>
              </w:rPr>
            </w:pPr>
            <w:r w:rsidRPr="004647CC">
              <w:rPr>
                <w:sz w:val="28"/>
                <w:szCs w:val="28"/>
              </w:rPr>
              <w:t>1.6</w:t>
            </w:r>
          </w:p>
        </w:tc>
        <w:tc>
          <w:tcPr>
            <w:tcW w:w="4429" w:type="dxa"/>
            <w:shd w:val="clear" w:color="auto" w:fill="auto"/>
            <w:vAlign w:val="center"/>
            <w:hideMark/>
          </w:tcPr>
          <w:p w14:paraId="76BF929A" w14:textId="77777777" w:rsidR="00C46759" w:rsidRPr="004647CC" w:rsidRDefault="00C46759" w:rsidP="00BD727B">
            <w:pPr>
              <w:rPr>
                <w:sz w:val="28"/>
                <w:szCs w:val="28"/>
              </w:rPr>
            </w:pPr>
            <w:r w:rsidRPr="004647CC">
              <w:rPr>
                <w:sz w:val="28"/>
                <w:szCs w:val="28"/>
              </w:rPr>
              <w:t>Расходы по сомнительным долгам</w:t>
            </w:r>
          </w:p>
        </w:tc>
        <w:tc>
          <w:tcPr>
            <w:tcW w:w="1134" w:type="dxa"/>
            <w:vAlign w:val="center"/>
          </w:tcPr>
          <w:p w14:paraId="2E682617" w14:textId="77777777" w:rsidR="00C46759" w:rsidRPr="001469AE" w:rsidRDefault="00C46759" w:rsidP="00BD727B">
            <w:pPr>
              <w:jc w:val="center"/>
              <w:rPr>
                <w:sz w:val="28"/>
              </w:rPr>
            </w:pPr>
            <w:r w:rsidRPr="001469AE">
              <w:rPr>
                <w:sz w:val="28"/>
              </w:rPr>
              <w:t>0</w:t>
            </w:r>
          </w:p>
        </w:tc>
        <w:tc>
          <w:tcPr>
            <w:tcW w:w="1134" w:type="dxa"/>
            <w:shd w:val="clear" w:color="auto" w:fill="auto"/>
            <w:noWrap/>
            <w:vAlign w:val="center"/>
          </w:tcPr>
          <w:p w14:paraId="6C8A1BD7" w14:textId="77777777" w:rsidR="00C46759" w:rsidRPr="001469AE" w:rsidRDefault="00C46759" w:rsidP="00BD727B">
            <w:pPr>
              <w:jc w:val="center"/>
              <w:rPr>
                <w:sz w:val="28"/>
              </w:rPr>
            </w:pPr>
            <w:r w:rsidRPr="001469AE">
              <w:rPr>
                <w:sz w:val="28"/>
              </w:rPr>
              <w:t>0</w:t>
            </w:r>
          </w:p>
        </w:tc>
        <w:tc>
          <w:tcPr>
            <w:tcW w:w="1134" w:type="dxa"/>
            <w:vAlign w:val="center"/>
          </w:tcPr>
          <w:p w14:paraId="095AFEFF" w14:textId="77777777" w:rsidR="00C46759" w:rsidRPr="001469AE" w:rsidRDefault="00C46759" w:rsidP="00BD727B">
            <w:pPr>
              <w:jc w:val="center"/>
              <w:rPr>
                <w:sz w:val="28"/>
              </w:rPr>
            </w:pPr>
            <w:r w:rsidRPr="001469AE">
              <w:rPr>
                <w:sz w:val="28"/>
              </w:rPr>
              <w:t>0</w:t>
            </w:r>
          </w:p>
        </w:tc>
        <w:tc>
          <w:tcPr>
            <w:tcW w:w="1134" w:type="dxa"/>
            <w:shd w:val="clear" w:color="auto" w:fill="auto"/>
            <w:noWrap/>
            <w:vAlign w:val="center"/>
          </w:tcPr>
          <w:p w14:paraId="02F521BB" w14:textId="77777777" w:rsidR="00C46759" w:rsidRPr="001469AE" w:rsidRDefault="00C46759" w:rsidP="00BD727B">
            <w:pPr>
              <w:jc w:val="center"/>
              <w:rPr>
                <w:sz w:val="28"/>
              </w:rPr>
            </w:pPr>
            <w:r w:rsidRPr="001469AE">
              <w:rPr>
                <w:sz w:val="28"/>
              </w:rPr>
              <w:t>0</w:t>
            </w:r>
          </w:p>
        </w:tc>
        <w:tc>
          <w:tcPr>
            <w:tcW w:w="1134" w:type="dxa"/>
            <w:shd w:val="clear" w:color="auto" w:fill="auto"/>
            <w:noWrap/>
            <w:vAlign w:val="center"/>
          </w:tcPr>
          <w:p w14:paraId="111BB30A" w14:textId="77777777" w:rsidR="00C46759" w:rsidRPr="001469AE" w:rsidRDefault="00C46759" w:rsidP="00BD727B">
            <w:pPr>
              <w:jc w:val="center"/>
              <w:rPr>
                <w:sz w:val="28"/>
              </w:rPr>
            </w:pPr>
            <w:r w:rsidRPr="001469AE">
              <w:rPr>
                <w:sz w:val="28"/>
              </w:rPr>
              <w:t>0</w:t>
            </w:r>
          </w:p>
        </w:tc>
      </w:tr>
      <w:tr w:rsidR="00C46759" w:rsidRPr="001469AE" w14:paraId="7CDC2F14" w14:textId="77777777" w:rsidTr="00BD727B">
        <w:trPr>
          <w:trHeight w:val="705"/>
        </w:trPr>
        <w:tc>
          <w:tcPr>
            <w:tcW w:w="817" w:type="dxa"/>
            <w:shd w:val="clear" w:color="auto" w:fill="auto"/>
            <w:noWrap/>
            <w:vAlign w:val="center"/>
            <w:hideMark/>
          </w:tcPr>
          <w:p w14:paraId="7D38C43C" w14:textId="77777777" w:rsidR="00C46759" w:rsidRPr="004647CC" w:rsidRDefault="00C46759" w:rsidP="00BD727B">
            <w:pPr>
              <w:jc w:val="center"/>
              <w:rPr>
                <w:sz w:val="28"/>
                <w:szCs w:val="28"/>
              </w:rPr>
            </w:pPr>
            <w:r w:rsidRPr="004647CC">
              <w:rPr>
                <w:sz w:val="28"/>
                <w:szCs w:val="28"/>
              </w:rPr>
              <w:t>1.7</w:t>
            </w:r>
          </w:p>
        </w:tc>
        <w:tc>
          <w:tcPr>
            <w:tcW w:w="4429" w:type="dxa"/>
            <w:shd w:val="clear" w:color="auto" w:fill="auto"/>
            <w:vAlign w:val="center"/>
            <w:hideMark/>
          </w:tcPr>
          <w:p w14:paraId="05CD32E7" w14:textId="77777777" w:rsidR="00C46759" w:rsidRPr="004647CC" w:rsidRDefault="00C46759" w:rsidP="00BD727B">
            <w:pPr>
              <w:rPr>
                <w:sz w:val="28"/>
                <w:szCs w:val="28"/>
              </w:rPr>
            </w:pPr>
            <w:r w:rsidRPr="004647CC">
              <w:rPr>
                <w:sz w:val="28"/>
                <w:szCs w:val="28"/>
              </w:rPr>
              <w:t>Амортизация основных средств и нематериальных активов</w:t>
            </w:r>
          </w:p>
        </w:tc>
        <w:tc>
          <w:tcPr>
            <w:tcW w:w="1134" w:type="dxa"/>
            <w:vAlign w:val="center"/>
          </w:tcPr>
          <w:p w14:paraId="2C267A32" w14:textId="77777777" w:rsidR="00C46759" w:rsidRPr="001469AE" w:rsidRDefault="00C46759" w:rsidP="00BD727B">
            <w:pPr>
              <w:jc w:val="center"/>
              <w:rPr>
                <w:sz w:val="28"/>
              </w:rPr>
            </w:pPr>
            <w:r w:rsidRPr="001469AE">
              <w:rPr>
                <w:sz w:val="28"/>
              </w:rPr>
              <w:t>173</w:t>
            </w:r>
          </w:p>
        </w:tc>
        <w:tc>
          <w:tcPr>
            <w:tcW w:w="1134" w:type="dxa"/>
            <w:shd w:val="clear" w:color="auto" w:fill="auto"/>
            <w:noWrap/>
            <w:vAlign w:val="center"/>
          </w:tcPr>
          <w:p w14:paraId="5B2AA56E" w14:textId="77777777" w:rsidR="00C46759" w:rsidRPr="001469AE" w:rsidRDefault="00C46759" w:rsidP="00BD727B">
            <w:pPr>
              <w:jc w:val="center"/>
              <w:rPr>
                <w:sz w:val="28"/>
              </w:rPr>
            </w:pPr>
            <w:r w:rsidRPr="001469AE">
              <w:rPr>
                <w:sz w:val="28"/>
              </w:rPr>
              <w:t>173</w:t>
            </w:r>
          </w:p>
        </w:tc>
        <w:tc>
          <w:tcPr>
            <w:tcW w:w="1134" w:type="dxa"/>
            <w:vAlign w:val="center"/>
          </w:tcPr>
          <w:p w14:paraId="0E1961ED" w14:textId="77777777" w:rsidR="00C46759" w:rsidRPr="001469AE" w:rsidRDefault="00C46759" w:rsidP="00BD727B">
            <w:pPr>
              <w:jc w:val="center"/>
              <w:rPr>
                <w:sz w:val="28"/>
              </w:rPr>
            </w:pPr>
            <w:r w:rsidRPr="001469AE">
              <w:rPr>
                <w:sz w:val="28"/>
              </w:rPr>
              <w:t>173</w:t>
            </w:r>
          </w:p>
        </w:tc>
        <w:tc>
          <w:tcPr>
            <w:tcW w:w="1134" w:type="dxa"/>
            <w:shd w:val="clear" w:color="auto" w:fill="auto"/>
            <w:noWrap/>
            <w:vAlign w:val="center"/>
          </w:tcPr>
          <w:p w14:paraId="7ECE8953" w14:textId="77777777" w:rsidR="00C46759" w:rsidRPr="001469AE" w:rsidRDefault="00C46759" w:rsidP="00BD727B">
            <w:pPr>
              <w:jc w:val="center"/>
              <w:rPr>
                <w:sz w:val="28"/>
              </w:rPr>
            </w:pPr>
            <w:r w:rsidRPr="001469AE">
              <w:rPr>
                <w:sz w:val="28"/>
              </w:rPr>
              <w:t>173</w:t>
            </w:r>
          </w:p>
        </w:tc>
        <w:tc>
          <w:tcPr>
            <w:tcW w:w="1134" w:type="dxa"/>
            <w:shd w:val="clear" w:color="auto" w:fill="auto"/>
            <w:noWrap/>
            <w:vAlign w:val="center"/>
          </w:tcPr>
          <w:p w14:paraId="54773940" w14:textId="77777777" w:rsidR="00C46759" w:rsidRPr="001469AE" w:rsidRDefault="00C46759" w:rsidP="00BD727B">
            <w:pPr>
              <w:jc w:val="center"/>
              <w:rPr>
                <w:sz w:val="28"/>
              </w:rPr>
            </w:pPr>
            <w:r w:rsidRPr="001469AE">
              <w:rPr>
                <w:sz w:val="28"/>
              </w:rPr>
              <w:t>173</w:t>
            </w:r>
          </w:p>
        </w:tc>
      </w:tr>
      <w:tr w:rsidR="00C46759" w:rsidRPr="001469AE" w14:paraId="2A9807AD" w14:textId="77777777" w:rsidTr="00BD727B">
        <w:trPr>
          <w:trHeight w:val="1116"/>
        </w:trPr>
        <w:tc>
          <w:tcPr>
            <w:tcW w:w="817" w:type="dxa"/>
            <w:shd w:val="clear" w:color="auto" w:fill="auto"/>
            <w:noWrap/>
            <w:vAlign w:val="center"/>
            <w:hideMark/>
          </w:tcPr>
          <w:p w14:paraId="26070283" w14:textId="77777777" w:rsidR="00C46759" w:rsidRPr="004647CC" w:rsidRDefault="00C46759" w:rsidP="00BD727B">
            <w:pPr>
              <w:jc w:val="center"/>
              <w:rPr>
                <w:sz w:val="28"/>
                <w:szCs w:val="28"/>
              </w:rPr>
            </w:pPr>
            <w:r w:rsidRPr="004647CC">
              <w:rPr>
                <w:sz w:val="28"/>
                <w:szCs w:val="28"/>
              </w:rPr>
              <w:t>1.8</w:t>
            </w:r>
          </w:p>
        </w:tc>
        <w:tc>
          <w:tcPr>
            <w:tcW w:w="4429" w:type="dxa"/>
            <w:shd w:val="clear" w:color="auto" w:fill="auto"/>
            <w:noWrap/>
            <w:vAlign w:val="center"/>
            <w:hideMark/>
          </w:tcPr>
          <w:p w14:paraId="75F812F5" w14:textId="77777777" w:rsidR="00C46759" w:rsidRPr="004647CC" w:rsidRDefault="00C46759" w:rsidP="00BD727B">
            <w:pPr>
              <w:rPr>
                <w:sz w:val="28"/>
                <w:szCs w:val="28"/>
              </w:rPr>
            </w:pPr>
            <w:r w:rsidRPr="004647CC">
              <w:rPr>
                <w:sz w:val="28"/>
                <w:szCs w:val="28"/>
              </w:rPr>
              <w:t>Расходы на выплаты по договорам займа и кредитным договорам, включая проценты по ним</w:t>
            </w:r>
          </w:p>
        </w:tc>
        <w:tc>
          <w:tcPr>
            <w:tcW w:w="1134" w:type="dxa"/>
            <w:vAlign w:val="center"/>
          </w:tcPr>
          <w:p w14:paraId="48FC4A1F" w14:textId="77777777" w:rsidR="00C46759" w:rsidRPr="001469AE" w:rsidRDefault="00C46759" w:rsidP="00BD727B">
            <w:pPr>
              <w:jc w:val="center"/>
              <w:rPr>
                <w:sz w:val="28"/>
              </w:rPr>
            </w:pPr>
            <w:r w:rsidRPr="001469AE">
              <w:rPr>
                <w:sz w:val="28"/>
              </w:rPr>
              <w:t>0</w:t>
            </w:r>
          </w:p>
        </w:tc>
        <w:tc>
          <w:tcPr>
            <w:tcW w:w="1134" w:type="dxa"/>
            <w:shd w:val="clear" w:color="auto" w:fill="auto"/>
            <w:noWrap/>
            <w:vAlign w:val="center"/>
          </w:tcPr>
          <w:p w14:paraId="11B470B0" w14:textId="77777777" w:rsidR="00C46759" w:rsidRPr="001469AE" w:rsidRDefault="00C46759" w:rsidP="00BD727B">
            <w:pPr>
              <w:jc w:val="center"/>
              <w:rPr>
                <w:sz w:val="28"/>
              </w:rPr>
            </w:pPr>
            <w:r w:rsidRPr="001469AE">
              <w:rPr>
                <w:sz w:val="28"/>
              </w:rPr>
              <w:t>0</w:t>
            </w:r>
          </w:p>
        </w:tc>
        <w:tc>
          <w:tcPr>
            <w:tcW w:w="1134" w:type="dxa"/>
            <w:vAlign w:val="center"/>
          </w:tcPr>
          <w:p w14:paraId="5253D937" w14:textId="77777777" w:rsidR="00C46759" w:rsidRPr="001469AE" w:rsidRDefault="00C46759" w:rsidP="00BD727B">
            <w:pPr>
              <w:jc w:val="center"/>
              <w:rPr>
                <w:sz w:val="28"/>
              </w:rPr>
            </w:pPr>
            <w:r w:rsidRPr="001469AE">
              <w:rPr>
                <w:sz w:val="28"/>
              </w:rPr>
              <w:t>0</w:t>
            </w:r>
          </w:p>
        </w:tc>
        <w:tc>
          <w:tcPr>
            <w:tcW w:w="1134" w:type="dxa"/>
            <w:shd w:val="clear" w:color="auto" w:fill="auto"/>
            <w:noWrap/>
            <w:vAlign w:val="center"/>
          </w:tcPr>
          <w:p w14:paraId="75C1058B" w14:textId="77777777" w:rsidR="00C46759" w:rsidRPr="001469AE" w:rsidRDefault="00C46759" w:rsidP="00BD727B">
            <w:pPr>
              <w:jc w:val="center"/>
              <w:rPr>
                <w:sz w:val="28"/>
              </w:rPr>
            </w:pPr>
            <w:r w:rsidRPr="001469AE">
              <w:rPr>
                <w:sz w:val="28"/>
              </w:rPr>
              <w:t>0</w:t>
            </w:r>
          </w:p>
        </w:tc>
        <w:tc>
          <w:tcPr>
            <w:tcW w:w="1134" w:type="dxa"/>
            <w:shd w:val="clear" w:color="auto" w:fill="auto"/>
            <w:noWrap/>
            <w:vAlign w:val="center"/>
          </w:tcPr>
          <w:p w14:paraId="08FE9B49" w14:textId="77777777" w:rsidR="00C46759" w:rsidRPr="001469AE" w:rsidRDefault="00C46759" w:rsidP="00BD727B">
            <w:pPr>
              <w:jc w:val="center"/>
              <w:rPr>
                <w:sz w:val="28"/>
              </w:rPr>
            </w:pPr>
            <w:r w:rsidRPr="001469AE">
              <w:rPr>
                <w:sz w:val="28"/>
              </w:rPr>
              <w:t>0</w:t>
            </w:r>
          </w:p>
        </w:tc>
      </w:tr>
      <w:tr w:rsidR="00C46759" w:rsidRPr="001469AE" w14:paraId="68FD52ED" w14:textId="77777777" w:rsidTr="00BD727B">
        <w:trPr>
          <w:trHeight w:val="360"/>
        </w:trPr>
        <w:tc>
          <w:tcPr>
            <w:tcW w:w="817" w:type="dxa"/>
            <w:shd w:val="clear" w:color="auto" w:fill="auto"/>
            <w:noWrap/>
            <w:vAlign w:val="center"/>
            <w:hideMark/>
          </w:tcPr>
          <w:p w14:paraId="256B4E9E" w14:textId="77777777" w:rsidR="00C46759" w:rsidRPr="004647CC" w:rsidRDefault="00C46759" w:rsidP="00BD727B">
            <w:pPr>
              <w:jc w:val="center"/>
              <w:rPr>
                <w:sz w:val="28"/>
                <w:szCs w:val="28"/>
              </w:rPr>
            </w:pPr>
          </w:p>
        </w:tc>
        <w:tc>
          <w:tcPr>
            <w:tcW w:w="4429" w:type="dxa"/>
            <w:shd w:val="clear" w:color="auto" w:fill="auto"/>
            <w:noWrap/>
            <w:vAlign w:val="center"/>
            <w:hideMark/>
          </w:tcPr>
          <w:p w14:paraId="20B3C3EA" w14:textId="77777777" w:rsidR="00C46759" w:rsidRPr="004647CC" w:rsidRDefault="00C46759" w:rsidP="00BD727B">
            <w:pPr>
              <w:rPr>
                <w:sz w:val="28"/>
                <w:szCs w:val="28"/>
              </w:rPr>
            </w:pPr>
            <w:r w:rsidRPr="004647CC">
              <w:rPr>
                <w:sz w:val="28"/>
                <w:szCs w:val="28"/>
              </w:rPr>
              <w:t>ИТОГО</w:t>
            </w:r>
          </w:p>
        </w:tc>
        <w:tc>
          <w:tcPr>
            <w:tcW w:w="1134" w:type="dxa"/>
            <w:vAlign w:val="center"/>
          </w:tcPr>
          <w:p w14:paraId="2B6FAA8C" w14:textId="77777777" w:rsidR="00C46759" w:rsidRPr="001469AE" w:rsidRDefault="00C46759" w:rsidP="00BD727B">
            <w:pPr>
              <w:jc w:val="center"/>
              <w:rPr>
                <w:sz w:val="28"/>
              </w:rPr>
            </w:pPr>
            <w:r w:rsidRPr="001469AE">
              <w:rPr>
                <w:sz w:val="28"/>
              </w:rPr>
              <w:t>6 858</w:t>
            </w:r>
          </w:p>
        </w:tc>
        <w:tc>
          <w:tcPr>
            <w:tcW w:w="1134" w:type="dxa"/>
            <w:shd w:val="clear" w:color="auto" w:fill="auto"/>
            <w:noWrap/>
            <w:vAlign w:val="center"/>
          </w:tcPr>
          <w:p w14:paraId="75EE7BB9" w14:textId="77777777" w:rsidR="00C46759" w:rsidRPr="001469AE" w:rsidRDefault="00C46759" w:rsidP="00BD727B">
            <w:pPr>
              <w:jc w:val="center"/>
              <w:rPr>
                <w:sz w:val="28"/>
              </w:rPr>
            </w:pPr>
            <w:r w:rsidRPr="001469AE">
              <w:rPr>
                <w:sz w:val="28"/>
              </w:rPr>
              <w:t>6 971</w:t>
            </w:r>
          </w:p>
        </w:tc>
        <w:tc>
          <w:tcPr>
            <w:tcW w:w="1134" w:type="dxa"/>
            <w:vAlign w:val="center"/>
          </w:tcPr>
          <w:p w14:paraId="590D5141" w14:textId="77777777" w:rsidR="00C46759" w:rsidRPr="001469AE" w:rsidRDefault="00C46759" w:rsidP="00BD727B">
            <w:pPr>
              <w:jc w:val="center"/>
              <w:rPr>
                <w:sz w:val="28"/>
              </w:rPr>
            </w:pPr>
            <w:r w:rsidRPr="001469AE">
              <w:rPr>
                <w:sz w:val="28"/>
              </w:rPr>
              <w:t>7 114</w:t>
            </w:r>
          </w:p>
        </w:tc>
        <w:tc>
          <w:tcPr>
            <w:tcW w:w="1134" w:type="dxa"/>
            <w:shd w:val="clear" w:color="auto" w:fill="auto"/>
            <w:noWrap/>
            <w:vAlign w:val="center"/>
          </w:tcPr>
          <w:p w14:paraId="6EF31DED" w14:textId="77777777" w:rsidR="00C46759" w:rsidRPr="001469AE" w:rsidRDefault="00C46759" w:rsidP="00BD727B">
            <w:pPr>
              <w:jc w:val="center"/>
              <w:rPr>
                <w:sz w:val="28"/>
              </w:rPr>
            </w:pPr>
            <w:r w:rsidRPr="001469AE">
              <w:rPr>
                <w:sz w:val="28"/>
              </w:rPr>
              <w:t>7 263</w:t>
            </w:r>
          </w:p>
        </w:tc>
        <w:tc>
          <w:tcPr>
            <w:tcW w:w="1134" w:type="dxa"/>
            <w:shd w:val="clear" w:color="auto" w:fill="auto"/>
            <w:noWrap/>
            <w:vAlign w:val="center"/>
          </w:tcPr>
          <w:p w14:paraId="7FCFFBD7" w14:textId="77777777" w:rsidR="00C46759" w:rsidRPr="001469AE" w:rsidRDefault="00C46759" w:rsidP="00BD727B">
            <w:pPr>
              <w:jc w:val="center"/>
              <w:rPr>
                <w:sz w:val="28"/>
              </w:rPr>
            </w:pPr>
            <w:r w:rsidRPr="001469AE">
              <w:rPr>
                <w:sz w:val="28"/>
              </w:rPr>
              <w:t>7 415</w:t>
            </w:r>
          </w:p>
        </w:tc>
      </w:tr>
      <w:tr w:rsidR="00C46759" w:rsidRPr="001469AE" w14:paraId="2865E919" w14:textId="77777777" w:rsidTr="00BD727B">
        <w:trPr>
          <w:trHeight w:val="360"/>
        </w:trPr>
        <w:tc>
          <w:tcPr>
            <w:tcW w:w="817" w:type="dxa"/>
            <w:shd w:val="clear" w:color="auto" w:fill="auto"/>
            <w:noWrap/>
            <w:vAlign w:val="center"/>
            <w:hideMark/>
          </w:tcPr>
          <w:p w14:paraId="5963369F" w14:textId="77777777" w:rsidR="00C46759" w:rsidRPr="004647CC" w:rsidRDefault="00C46759" w:rsidP="00BD727B">
            <w:pPr>
              <w:jc w:val="center"/>
              <w:rPr>
                <w:sz w:val="28"/>
                <w:szCs w:val="28"/>
              </w:rPr>
            </w:pPr>
            <w:r w:rsidRPr="004647CC">
              <w:rPr>
                <w:sz w:val="28"/>
                <w:szCs w:val="28"/>
              </w:rPr>
              <w:t>2</w:t>
            </w:r>
          </w:p>
        </w:tc>
        <w:tc>
          <w:tcPr>
            <w:tcW w:w="4429" w:type="dxa"/>
            <w:shd w:val="clear" w:color="auto" w:fill="auto"/>
            <w:noWrap/>
            <w:vAlign w:val="center"/>
            <w:hideMark/>
          </w:tcPr>
          <w:p w14:paraId="4E335A83" w14:textId="77777777" w:rsidR="00C46759" w:rsidRPr="004647CC" w:rsidRDefault="00C46759" w:rsidP="00BD727B">
            <w:pPr>
              <w:rPr>
                <w:sz w:val="28"/>
                <w:szCs w:val="28"/>
              </w:rPr>
            </w:pPr>
            <w:r w:rsidRPr="004647CC">
              <w:rPr>
                <w:sz w:val="28"/>
                <w:szCs w:val="28"/>
              </w:rPr>
              <w:t>Налог на прибыль</w:t>
            </w:r>
          </w:p>
        </w:tc>
        <w:tc>
          <w:tcPr>
            <w:tcW w:w="1134" w:type="dxa"/>
            <w:vAlign w:val="center"/>
          </w:tcPr>
          <w:p w14:paraId="23242AE2" w14:textId="77777777" w:rsidR="00C46759" w:rsidRPr="001469AE" w:rsidRDefault="00C46759" w:rsidP="00BD727B">
            <w:pPr>
              <w:jc w:val="center"/>
              <w:rPr>
                <w:sz w:val="28"/>
              </w:rPr>
            </w:pPr>
            <w:r w:rsidRPr="001469AE">
              <w:rPr>
                <w:sz w:val="28"/>
              </w:rPr>
              <w:t>0</w:t>
            </w:r>
          </w:p>
        </w:tc>
        <w:tc>
          <w:tcPr>
            <w:tcW w:w="1134" w:type="dxa"/>
            <w:shd w:val="clear" w:color="auto" w:fill="auto"/>
            <w:noWrap/>
            <w:vAlign w:val="center"/>
          </w:tcPr>
          <w:p w14:paraId="3D8DEB08" w14:textId="77777777" w:rsidR="00C46759" w:rsidRPr="001469AE" w:rsidRDefault="00C46759" w:rsidP="00BD727B">
            <w:pPr>
              <w:jc w:val="center"/>
              <w:rPr>
                <w:sz w:val="28"/>
              </w:rPr>
            </w:pPr>
            <w:r w:rsidRPr="001469AE">
              <w:rPr>
                <w:sz w:val="28"/>
              </w:rPr>
              <w:t>0</w:t>
            </w:r>
          </w:p>
        </w:tc>
        <w:tc>
          <w:tcPr>
            <w:tcW w:w="1134" w:type="dxa"/>
            <w:vAlign w:val="center"/>
          </w:tcPr>
          <w:p w14:paraId="087E5DF6" w14:textId="77777777" w:rsidR="00C46759" w:rsidRPr="001469AE" w:rsidRDefault="00C46759" w:rsidP="00BD727B">
            <w:pPr>
              <w:jc w:val="center"/>
              <w:rPr>
                <w:sz w:val="28"/>
              </w:rPr>
            </w:pPr>
            <w:r w:rsidRPr="001469AE">
              <w:rPr>
                <w:sz w:val="28"/>
              </w:rPr>
              <w:t>0</w:t>
            </w:r>
          </w:p>
        </w:tc>
        <w:tc>
          <w:tcPr>
            <w:tcW w:w="1134" w:type="dxa"/>
            <w:shd w:val="clear" w:color="auto" w:fill="auto"/>
            <w:noWrap/>
            <w:vAlign w:val="center"/>
          </w:tcPr>
          <w:p w14:paraId="72E767DA" w14:textId="77777777" w:rsidR="00C46759" w:rsidRPr="001469AE" w:rsidRDefault="00C46759" w:rsidP="00BD727B">
            <w:pPr>
              <w:jc w:val="center"/>
              <w:rPr>
                <w:sz w:val="28"/>
              </w:rPr>
            </w:pPr>
            <w:r w:rsidRPr="001469AE">
              <w:rPr>
                <w:sz w:val="28"/>
              </w:rPr>
              <w:t>0</w:t>
            </w:r>
          </w:p>
        </w:tc>
        <w:tc>
          <w:tcPr>
            <w:tcW w:w="1134" w:type="dxa"/>
            <w:shd w:val="clear" w:color="auto" w:fill="auto"/>
            <w:noWrap/>
            <w:vAlign w:val="center"/>
          </w:tcPr>
          <w:p w14:paraId="32880CF5" w14:textId="77777777" w:rsidR="00C46759" w:rsidRPr="001469AE" w:rsidRDefault="00C46759" w:rsidP="00BD727B">
            <w:pPr>
              <w:jc w:val="center"/>
              <w:rPr>
                <w:sz w:val="28"/>
              </w:rPr>
            </w:pPr>
            <w:r w:rsidRPr="001469AE">
              <w:rPr>
                <w:sz w:val="28"/>
              </w:rPr>
              <w:t>0</w:t>
            </w:r>
          </w:p>
        </w:tc>
      </w:tr>
      <w:tr w:rsidR="00C46759" w:rsidRPr="001469AE" w14:paraId="163A6695" w14:textId="77777777" w:rsidTr="00BD727B">
        <w:trPr>
          <w:trHeight w:val="1654"/>
        </w:trPr>
        <w:tc>
          <w:tcPr>
            <w:tcW w:w="817" w:type="dxa"/>
            <w:shd w:val="clear" w:color="auto" w:fill="auto"/>
            <w:noWrap/>
            <w:vAlign w:val="center"/>
            <w:hideMark/>
          </w:tcPr>
          <w:p w14:paraId="68AC329B" w14:textId="77777777" w:rsidR="00C46759" w:rsidRPr="004647CC" w:rsidRDefault="00C46759" w:rsidP="00BD727B">
            <w:pPr>
              <w:jc w:val="center"/>
              <w:rPr>
                <w:sz w:val="28"/>
                <w:szCs w:val="28"/>
              </w:rPr>
            </w:pPr>
            <w:r w:rsidRPr="004647CC">
              <w:rPr>
                <w:sz w:val="28"/>
                <w:szCs w:val="28"/>
              </w:rPr>
              <w:t>3</w:t>
            </w:r>
          </w:p>
        </w:tc>
        <w:tc>
          <w:tcPr>
            <w:tcW w:w="4429" w:type="dxa"/>
            <w:shd w:val="clear" w:color="auto" w:fill="auto"/>
            <w:noWrap/>
            <w:vAlign w:val="center"/>
            <w:hideMark/>
          </w:tcPr>
          <w:p w14:paraId="311E4BF0" w14:textId="77777777" w:rsidR="00C46759" w:rsidRPr="004647CC" w:rsidRDefault="00C46759" w:rsidP="00BD727B">
            <w:pPr>
              <w:rPr>
                <w:sz w:val="28"/>
                <w:szCs w:val="28"/>
              </w:rPr>
            </w:pPr>
            <w:r w:rsidRPr="004647CC">
              <w:rPr>
                <w:sz w:val="28"/>
                <w:szCs w:val="28"/>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134" w:type="dxa"/>
            <w:vAlign w:val="center"/>
          </w:tcPr>
          <w:p w14:paraId="7253F1AE" w14:textId="77777777" w:rsidR="00C46759" w:rsidRPr="001469AE" w:rsidRDefault="00C46759" w:rsidP="00BD727B">
            <w:pPr>
              <w:jc w:val="center"/>
              <w:rPr>
                <w:sz w:val="28"/>
              </w:rPr>
            </w:pPr>
            <w:r w:rsidRPr="001469AE">
              <w:rPr>
                <w:sz w:val="28"/>
              </w:rPr>
              <w:t>0</w:t>
            </w:r>
          </w:p>
        </w:tc>
        <w:tc>
          <w:tcPr>
            <w:tcW w:w="1134" w:type="dxa"/>
            <w:shd w:val="clear" w:color="auto" w:fill="auto"/>
            <w:noWrap/>
            <w:vAlign w:val="center"/>
          </w:tcPr>
          <w:p w14:paraId="196B8298" w14:textId="77777777" w:rsidR="00C46759" w:rsidRPr="001469AE" w:rsidRDefault="00C46759" w:rsidP="00BD727B">
            <w:pPr>
              <w:jc w:val="center"/>
              <w:rPr>
                <w:sz w:val="28"/>
              </w:rPr>
            </w:pPr>
            <w:r w:rsidRPr="001469AE">
              <w:rPr>
                <w:sz w:val="28"/>
              </w:rPr>
              <w:t>0</w:t>
            </w:r>
          </w:p>
        </w:tc>
        <w:tc>
          <w:tcPr>
            <w:tcW w:w="1134" w:type="dxa"/>
            <w:vAlign w:val="center"/>
          </w:tcPr>
          <w:p w14:paraId="4C7DC7BA" w14:textId="77777777" w:rsidR="00C46759" w:rsidRPr="001469AE" w:rsidRDefault="00C46759" w:rsidP="00BD727B">
            <w:pPr>
              <w:jc w:val="center"/>
              <w:rPr>
                <w:sz w:val="28"/>
              </w:rPr>
            </w:pPr>
            <w:r w:rsidRPr="001469AE">
              <w:rPr>
                <w:sz w:val="28"/>
              </w:rPr>
              <w:t>0</w:t>
            </w:r>
          </w:p>
        </w:tc>
        <w:tc>
          <w:tcPr>
            <w:tcW w:w="1134" w:type="dxa"/>
            <w:shd w:val="clear" w:color="auto" w:fill="auto"/>
            <w:noWrap/>
            <w:vAlign w:val="center"/>
          </w:tcPr>
          <w:p w14:paraId="1064017E" w14:textId="77777777" w:rsidR="00C46759" w:rsidRPr="001469AE" w:rsidRDefault="00C46759" w:rsidP="00BD727B">
            <w:pPr>
              <w:jc w:val="center"/>
              <w:rPr>
                <w:sz w:val="28"/>
              </w:rPr>
            </w:pPr>
            <w:r w:rsidRPr="001469AE">
              <w:rPr>
                <w:sz w:val="28"/>
              </w:rPr>
              <w:t>0</w:t>
            </w:r>
          </w:p>
        </w:tc>
        <w:tc>
          <w:tcPr>
            <w:tcW w:w="1134" w:type="dxa"/>
            <w:shd w:val="clear" w:color="auto" w:fill="auto"/>
            <w:noWrap/>
            <w:vAlign w:val="center"/>
          </w:tcPr>
          <w:p w14:paraId="6799E6DC" w14:textId="77777777" w:rsidR="00C46759" w:rsidRPr="001469AE" w:rsidRDefault="00C46759" w:rsidP="00BD727B">
            <w:pPr>
              <w:jc w:val="center"/>
              <w:rPr>
                <w:sz w:val="28"/>
              </w:rPr>
            </w:pPr>
            <w:r w:rsidRPr="001469AE">
              <w:rPr>
                <w:sz w:val="28"/>
              </w:rPr>
              <w:t>0</w:t>
            </w:r>
          </w:p>
        </w:tc>
      </w:tr>
      <w:tr w:rsidR="00C46759" w:rsidRPr="001469AE" w14:paraId="3A5E35AA" w14:textId="77777777" w:rsidTr="00BD727B">
        <w:trPr>
          <w:trHeight w:val="720"/>
        </w:trPr>
        <w:tc>
          <w:tcPr>
            <w:tcW w:w="817" w:type="dxa"/>
            <w:shd w:val="clear" w:color="auto" w:fill="auto"/>
            <w:noWrap/>
            <w:vAlign w:val="center"/>
            <w:hideMark/>
          </w:tcPr>
          <w:p w14:paraId="597E21BE" w14:textId="77777777" w:rsidR="00C46759" w:rsidRPr="004647CC" w:rsidRDefault="00C46759" w:rsidP="00BD727B">
            <w:pPr>
              <w:jc w:val="center"/>
              <w:rPr>
                <w:sz w:val="28"/>
                <w:szCs w:val="28"/>
              </w:rPr>
            </w:pPr>
            <w:r w:rsidRPr="004647CC">
              <w:rPr>
                <w:sz w:val="28"/>
                <w:szCs w:val="28"/>
              </w:rPr>
              <w:t>4</w:t>
            </w:r>
          </w:p>
        </w:tc>
        <w:tc>
          <w:tcPr>
            <w:tcW w:w="4429" w:type="dxa"/>
            <w:shd w:val="clear" w:color="auto" w:fill="auto"/>
            <w:vAlign w:val="center"/>
            <w:hideMark/>
          </w:tcPr>
          <w:p w14:paraId="56E15807" w14:textId="77777777" w:rsidR="00C46759" w:rsidRPr="004647CC" w:rsidRDefault="00C46759" w:rsidP="00BD727B">
            <w:pPr>
              <w:rPr>
                <w:sz w:val="28"/>
                <w:szCs w:val="28"/>
              </w:rPr>
            </w:pPr>
            <w:r w:rsidRPr="004647CC">
              <w:rPr>
                <w:sz w:val="28"/>
                <w:szCs w:val="28"/>
              </w:rPr>
              <w:t>Итого неподконтрольных расходов</w:t>
            </w:r>
          </w:p>
        </w:tc>
        <w:tc>
          <w:tcPr>
            <w:tcW w:w="1134" w:type="dxa"/>
            <w:vAlign w:val="center"/>
          </w:tcPr>
          <w:p w14:paraId="1DFAF4DD" w14:textId="77777777" w:rsidR="00C46759" w:rsidRPr="001469AE" w:rsidRDefault="00C46759" w:rsidP="00BD727B">
            <w:pPr>
              <w:jc w:val="center"/>
              <w:rPr>
                <w:sz w:val="28"/>
              </w:rPr>
            </w:pPr>
            <w:r w:rsidRPr="001469AE">
              <w:rPr>
                <w:sz w:val="28"/>
              </w:rPr>
              <w:t>6 858</w:t>
            </w:r>
          </w:p>
        </w:tc>
        <w:tc>
          <w:tcPr>
            <w:tcW w:w="1134" w:type="dxa"/>
            <w:shd w:val="clear" w:color="auto" w:fill="auto"/>
            <w:noWrap/>
            <w:vAlign w:val="center"/>
          </w:tcPr>
          <w:p w14:paraId="3F90807A" w14:textId="77777777" w:rsidR="00C46759" w:rsidRPr="001469AE" w:rsidRDefault="00C46759" w:rsidP="00BD727B">
            <w:pPr>
              <w:jc w:val="center"/>
              <w:rPr>
                <w:sz w:val="28"/>
              </w:rPr>
            </w:pPr>
            <w:r w:rsidRPr="001469AE">
              <w:rPr>
                <w:sz w:val="28"/>
              </w:rPr>
              <w:t>6 971</w:t>
            </w:r>
          </w:p>
        </w:tc>
        <w:tc>
          <w:tcPr>
            <w:tcW w:w="1134" w:type="dxa"/>
            <w:vAlign w:val="center"/>
          </w:tcPr>
          <w:p w14:paraId="259D9905" w14:textId="77777777" w:rsidR="00C46759" w:rsidRPr="001469AE" w:rsidRDefault="00C46759" w:rsidP="00BD727B">
            <w:pPr>
              <w:jc w:val="center"/>
              <w:rPr>
                <w:sz w:val="28"/>
              </w:rPr>
            </w:pPr>
            <w:r w:rsidRPr="001469AE">
              <w:rPr>
                <w:sz w:val="28"/>
              </w:rPr>
              <w:t>7 114</w:t>
            </w:r>
          </w:p>
        </w:tc>
        <w:tc>
          <w:tcPr>
            <w:tcW w:w="1134" w:type="dxa"/>
            <w:shd w:val="clear" w:color="auto" w:fill="auto"/>
            <w:noWrap/>
            <w:vAlign w:val="center"/>
          </w:tcPr>
          <w:p w14:paraId="2A042059" w14:textId="77777777" w:rsidR="00C46759" w:rsidRPr="001469AE" w:rsidRDefault="00C46759" w:rsidP="00BD727B">
            <w:pPr>
              <w:jc w:val="center"/>
              <w:rPr>
                <w:sz w:val="28"/>
              </w:rPr>
            </w:pPr>
            <w:r w:rsidRPr="001469AE">
              <w:rPr>
                <w:sz w:val="28"/>
              </w:rPr>
              <w:t>7 263</w:t>
            </w:r>
          </w:p>
        </w:tc>
        <w:tc>
          <w:tcPr>
            <w:tcW w:w="1134" w:type="dxa"/>
            <w:shd w:val="clear" w:color="auto" w:fill="auto"/>
            <w:noWrap/>
            <w:vAlign w:val="center"/>
          </w:tcPr>
          <w:p w14:paraId="7B59AD67" w14:textId="77777777" w:rsidR="00C46759" w:rsidRPr="001469AE" w:rsidRDefault="00C46759" w:rsidP="00BD727B">
            <w:pPr>
              <w:jc w:val="center"/>
              <w:rPr>
                <w:sz w:val="28"/>
              </w:rPr>
            </w:pPr>
            <w:r w:rsidRPr="001469AE">
              <w:rPr>
                <w:sz w:val="28"/>
              </w:rPr>
              <w:t>7 415</w:t>
            </w:r>
          </w:p>
        </w:tc>
      </w:tr>
    </w:tbl>
    <w:p w14:paraId="4B3D8E4D" w14:textId="77777777" w:rsidR="00C46759" w:rsidRDefault="00C46759" w:rsidP="00C46759">
      <w:pPr>
        <w:jc w:val="center"/>
      </w:pPr>
    </w:p>
    <w:p w14:paraId="13890E1F" w14:textId="77777777" w:rsidR="00C46759" w:rsidRPr="002112F1" w:rsidRDefault="00C46759" w:rsidP="00C46759">
      <w:pPr>
        <w:tabs>
          <w:tab w:val="left" w:pos="426"/>
        </w:tabs>
        <w:spacing w:line="360" w:lineRule="auto"/>
        <w:ind w:firstLine="851"/>
        <w:jc w:val="both"/>
        <w:rPr>
          <w:sz w:val="28"/>
          <w:szCs w:val="28"/>
        </w:rPr>
      </w:pPr>
    </w:p>
    <w:p w14:paraId="0BEF6F31" w14:textId="77777777" w:rsidR="00C46759" w:rsidRDefault="00C46759" w:rsidP="00C46759">
      <w:pPr>
        <w:jc w:val="center"/>
      </w:pPr>
    </w:p>
    <w:p w14:paraId="7B89598D" w14:textId="77777777" w:rsidR="00C46759" w:rsidRPr="00087236" w:rsidRDefault="00C46759" w:rsidP="00C46759">
      <w:pPr>
        <w:pStyle w:val="2"/>
        <w:spacing w:line="360" w:lineRule="auto"/>
        <w:ind w:left="0"/>
        <w:jc w:val="both"/>
        <w:rPr>
          <w:sz w:val="28"/>
        </w:rPr>
      </w:pPr>
      <w:bookmarkStart w:id="208" w:name="_Toc532316580"/>
      <w:r>
        <w:rPr>
          <w:sz w:val="28"/>
        </w:rPr>
        <w:t>3.2.</w:t>
      </w:r>
      <w:r w:rsidRPr="00DA2ABD">
        <w:rPr>
          <w:sz w:val="28"/>
        </w:rPr>
        <w:t xml:space="preserve">4) </w:t>
      </w:r>
      <w:r w:rsidRPr="00087236">
        <w:rPr>
          <w:sz w:val="28"/>
        </w:rPr>
        <w:t>Стоимость и сроки начала строительства (реконструкции) и ввода в эксплуатацию объектов, источники финансирования</w:t>
      </w:r>
      <w:bookmarkEnd w:id="208"/>
    </w:p>
    <w:p w14:paraId="5F3D839C" w14:textId="77777777" w:rsidR="00C46759" w:rsidRPr="007473E9" w:rsidRDefault="00C46759" w:rsidP="00C46759">
      <w:pPr>
        <w:spacing w:line="360" w:lineRule="auto"/>
        <w:ind w:firstLine="851"/>
        <w:jc w:val="both"/>
        <w:rPr>
          <w:sz w:val="28"/>
          <w:szCs w:val="28"/>
        </w:rPr>
      </w:pPr>
      <w:r w:rsidRPr="00087236">
        <w:rPr>
          <w:sz w:val="28"/>
          <w:szCs w:val="28"/>
        </w:rPr>
        <w:t xml:space="preserve">Данные величины </w:t>
      </w:r>
      <w:r>
        <w:rPr>
          <w:sz w:val="28"/>
          <w:szCs w:val="28"/>
        </w:rPr>
        <w:t>предусматриваются</w:t>
      </w:r>
      <w:r w:rsidRPr="00087236">
        <w:rPr>
          <w:sz w:val="28"/>
          <w:szCs w:val="28"/>
        </w:rPr>
        <w:t xml:space="preserve"> инвестиционной программой</w:t>
      </w:r>
      <w:r>
        <w:rPr>
          <w:sz w:val="28"/>
          <w:szCs w:val="28"/>
        </w:rPr>
        <w:t>. Для ООО «НТК» не утверждена инвестиционная программа на</w:t>
      </w:r>
      <w:r w:rsidRPr="00087236">
        <w:rPr>
          <w:sz w:val="28"/>
          <w:szCs w:val="28"/>
        </w:rPr>
        <w:t xml:space="preserve"> 2019 – </w:t>
      </w:r>
      <w:r>
        <w:rPr>
          <w:sz w:val="28"/>
          <w:szCs w:val="28"/>
        </w:rPr>
        <w:br/>
      </w:r>
      <w:r w:rsidRPr="00087236">
        <w:rPr>
          <w:sz w:val="28"/>
          <w:szCs w:val="28"/>
        </w:rPr>
        <w:t>202</w:t>
      </w:r>
      <w:r>
        <w:rPr>
          <w:sz w:val="28"/>
          <w:szCs w:val="28"/>
        </w:rPr>
        <w:t>3 годы.</w:t>
      </w:r>
    </w:p>
    <w:p w14:paraId="55EEEE95" w14:textId="77777777" w:rsidR="00C46759" w:rsidRDefault="00C46759" w:rsidP="00C46759">
      <w:pPr>
        <w:spacing w:line="360" w:lineRule="auto"/>
        <w:jc w:val="both"/>
        <w:rPr>
          <w:b/>
          <w:sz w:val="28"/>
          <w:szCs w:val="28"/>
        </w:rPr>
      </w:pPr>
    </w:p>
    <w:p w14:paraId="4A43AE15" w14:textId="77777777" w:rsidR="00C46759" w:rsidRPr="00C62E32" w:rsidRDefault="00C46759" w:rsidP="00C46759">
      <w:pPr>
        <w:pStyle w:val="2"/>
        <w:spacing w:line="360" w:lineRule="auto"/>
        <w:ind w:left="0"/>
        <w:jc w:val="both"/>
        <w:rPr>
          <w:sz w:val="28"/>
        </w:rPr>
      </w:pPr>
      <w:bookmarkStart w:id="209" w:name="_Toc532316581"/>
      <w:r>
        <w:rPr>
          <w:sz w:val="28"/>
        </w:rPr>
        <w:t>3.2.</w:t>
      </w:r>
      <w:r w:rsidRPr="00C62E32">
        <w:rPr>
          <w:sz w:val="28"/>
        </w:rPr>
        <w:t xml:space="preserve">5) </w:t>
      </w:r>
      <w:proofErr w:type="gramStart"/>
      <w:r w:rsidRPr="00C62E32">
        <w:rPr>
          <w:sz w:val="28"/>
        </w:rPr>
        <w:t>Расчетный объем отпуска тепловой энергии</w:t>
      </w:r>
      <w:proofErr w:type="gramEnd"/>
      <w:r w:rsidRPr="00C62E32">
        <w:rPr>
          <w:sz w:val="28"/>
        </w:rPr>
        <w:t xml:space="preserve"> поставляемой с коллекторов источника тепловой энергии, расчетный объем полезного отпуска тепловой энергии, теплоносителя</w:t>
      </w:r>
      <w:bookmarkEnd w:id="209"/>
    </w:p>
    <w:p w14:paraId="217A414F" w14:textId="77777777" w:rsidR="00C46759" w:rsidRPr="00B5460D" w:rsidRDefault="00C46759" w:rsidP="00C46759">
      <w:pPr>
        <w:spacing w:line="360" w:lineRule="auto"/>
        <w:ind w:firstLine="851"/>
        <w:jc w:val="both"/>
        <w:rPr>
          <w:snapToGrid w:val="0"/>
          <w:sz w:val="28"/>
          <w:szCs w:val="28"/>
        </w:rPr>
      </w:pPr>
      <w:r>
        <w:rPr>
          <w:snapToGrid w:val="0"/>
          <w:sz w:val="28"/>
          <w:szCs w:val="28"/>
        </w:rPr>
        <w:t xml:space="preserve">Баланс тепловой энергии </w:t>
      </w:r>
      <w:r w:rsidRPr="00B5460D">
        <w:rPr>
          <w:snapToGrid w:val="0"/>
          <w:sz w:val="28"/>
          <w:szCs w:val="28"/>
        </w:rPr>
        <w:t xml:space="preserve">принят в соответствии с согласованными с </w:t>
      </w:r>
      <w:r>
        <w:rPr>
          <w:snapToGrid w:val="0"/>
          <w:sz w:val="28"/>
          <w:szCs w:val="28"/>
        </w:rPr>
        <w:br/>
        <w:t xml:space="preserve">АО «Кузнецкая ТЭЦ» </w:t>
      </w:r>
      <w:r w:rsidRPr="00B5460D">
        <w:rPr>
          <w:snapToGrid w:val="0"/>
          <w:sz w:val="28"/>
          <w:szCs w:val="28"/>
        </w:rPr>
        <w:t xml:space="preserve">объемами передачи тепловой энергии, скорректированными в соответствии с нормативным уровнем потерь тепловой энергии, </w:t>
      </w:r>
      <w:r>
        <w:rPr>
          <w:snapToGrid w:val="0"/>
          <w:sz w:val="28"/>
          <w:szCs w:val="28"/>
        </w:rPr>
        <w:t>расчет которого направлен</w:t>
      </w:r>
      <w:r w:rsidRPr="00B5460D">
        <w:rPr>
          <w:snapToGrid w:val="0"/>
          <w:sz w:val="28"/>
          <w:szCs w:val="28"/>
        </w:rPr>
        <w:t xml:space="preserve"> предприятием для утверждения в Минэнерго </w:t>
      </w:r>
      <w:r>
        <w:rPr>
          <w:snapToGrid w:val="0"/>
          <w:sz w:val="28"/>
          <w:szCs w:val="28"/>
        </w:rPr>
        <w:t xml:space="preserve">России </w:t>
      </w:r>
      <w:r w:rsidRPr="00E82CC6">
        <w:rPr>
          <w:snapToGrid w:val="0"/>
          <w:sz w:val="28"/>
          <w:szCs w:val="28"/>
        </w:rPr>
        <w:t>(стр. 1 том 3 вх. 5416 от 31.10.2018)</w:t>
      </w:r>
      <w:r>
        <w:rPr>
          <w:snapToGrid w:val="0"/>
          <w:sz w:val="28"/>
          <w:szCs w:val="28"/>
        </w:rPr>
        <w:t xml:space="preserve">. </w:t>
      </w:r>
      <w:r w:rsidRPr="00B5460D">
        <w:rPr>
          <w:snapToGrid w:val="0"/>
          <w:sz w:val="28"/>
          <w:szCs w:val="28"/>
        </w:rPr>
        <w:t xml:space="preserve">Баланс тепловой энергии </w:t>
      </w:r>
      <w:r>
        <w:rPr>
          <w:snapToGrid w:val="0"/>
          <w:sz w:val="28"/>
          <w:szCs w:val="28"/>
        </w:rPr>
        <w:t xml:space="preserve">ООО «НТК» </w:t>
      </w:r>
      <w:r w:rsidRPr="00B5460D">
        <w:rPr>
          <w:snapToGrid w:val="0"/>
          <w:sz w:val="28"/>
          <w:szCs w:val="28"/>
        </w:rPr>
        <w:t>на 2019 год представлен в таблице</w:t>
      </w:r>
      <w:r>
        <w:rPr>
          <w:snapToGrid w:val="0"/>
          <w:sz w:val="28"/>
          <w:szCs w:val="28"/>
          <w:lang w:val="en-US"/>
        </w:rPr>
        <w:t> </w:t>
      </w:r>
      <w:r>
        <w:rPr>
          <w:snapToGrid w:val="0"/>
          <w:sz w:val="28"/>
          <w:szCs w:val="28"/>
        </w:rPr>
        <w:t>5</w:t>
      </w:r>
      <w:r w:rsidRPr="00B5460D">
        <w:rPr>
          <w:snapToGrid w:val="0"/>
          <w:sz w:val="28"/>
          <w:szCs w:val="28"/>
        </w:rPr>
        <w:t>.</w:t>
      </w:r>
    </w:p>
    <w:p w14:paraId="6A2839D4" w14:textId="77777777" w:rsidR="00C46759" w:rsidRPr="00B5460D" w:rsidRDefault="00C46759" w:rsidP="00C46759">
      <w:pPr>
        <w:spacing w:line="360" w:lineRule="auto"/>
        <w:ind w:firstLine="851"/>
        <w:jc w:val="both"/>
        <w:rPr>
          <w:snapToGrid w:val="0"/>
          <w:sz w:val="28"/>
          <w:szCs w:val="28"/>
        </w:rPr>
        <w:sectPr w:rsidR="00C46759" w:rsidRPr="00B5460D" w:rsidSect="00BD727B">
          <w:pgSz w:w="11906" w:h="16838"/>
          <w:pgMar w:top="851" w:right="849" w:bottom="567" w:left="1418" w:header="720" w:footer="720" w:gutter="0"/>
          <w:cols w:space="720"/>
        </w:sectPr>
      </w:pPr>
    </w:p>
    <w:p w14:paraId="243F7AD2" w14:textId="77777777" w:rsidR="00C46759" w:rsidRPr="00B5460D" w:rsidRDefault="00C46759" w:rsidP="00C46759">
      <w:pPr>
        <w:spacing w:line="360" w:lineRule="auto"/>
        <w:ind w:left="720" w:right="-315"/>
        <w:jc w:val="center"/>
        <w:rPr>
          <w:color w:val="FF0000"/>
          <w:sz w:val="28"/>
          <w:szCs w:val="28"/>
        </w:rPr>
      </w:pPr>
    </w:p>
    <w:p w14:paraId="325786FB" w14:textId="77777777" w:rsidR="00C46759" w:rsidRPr="00B5460D" w:rsidRDefault="00C46759" w:rsidP="00C46759">
      <w:pPr>
        <w:spacing w:line="360" w:lineRule="auto"/>
        <w:ind w:right="252"/>
        <w:jc w:val="center"/>
        <w:rPr>
          <w:bCs/>
          <w:sz w:val="22"/>
          <w:szCs w:val="22"/>
        </w:rPr>
      </w:pPr>
      <w:r w:rsidRPr="00B5460D">
        <w:rPr>
          <w:bCs/>
          <w:sz w:val="28"/>
          <w:szCs w:val="28"/>
        </w:rPr>
        <w:t xml:space="preserve">Баланс </w:t>
      </w:r>
      <w:r>
        <w:rPr>
          <w:bCs/>
          <w:sz w:val="28"/>
          <w:szCs w:val="28"/>
        </w:rPr>
        <w:t xml:space="preserve">ООО «НТК» </w:t>
      </w:r>
      <w:r w:rsidRPr="00B5460D">
        <w:rPr>
          <w:bCs/>
          <w:sz w:val="28"/>
          <w:szCs w:val="28"/>
        </w:rPr>
        <w:t xml:space="preserve">в контуре теплоснабжения </w:t>
      </w:r>
      <w:r>
        <w:rPr>
          <w:bCs/>
          <w:sz w:val="28"/>
          <w:szCs w:val="28"/>
        </w:rPr>
        <w:t xml:space="preserve">АО «Кузнецкая ТЭЦ» </w:t>
      </w:r>
      <w:r w:rsidRPr="00B5460D">
        <w:rPr>
          <w:bCs/>
          <w:sz w:val="28"/>
          <w:szCs w:val="28"/>
        </w:rPr>
        <w:t>на 2019 год</w:t>
      </w:r>
    </w:p>
    <w:tbl>
      <w:tblPr>
        <w:tblW w:w="14743" w:type="dxa"/>
        <w:tblInd w:w="702" w:type="dxa"/>
        <w:tblLook w:val="04A0" w:firstRow="1" w:lastRow="0" w:firstColumn="1" w:lastColumn="0" w:noHBand="0" w:noVBand="1"/>
      </w:tblPr>
      <w:tblGrid>
        <w:gridCol w:w="594"/>
        <w:gridCol w:w="7061"/>
        <w:gridCol w:w="1446"/>
        <w:gridCol w:w="2220"/>
        <w:gridCol w:w="1721"/>
        <w:gridCol w:w="1701"/>
      </w:tblGrid>
      <w:tr w:rsidR="00C46759" w:rsidRPr="00B5460D" w14:paraId="5659E362" w14:textId="77777777" w:rsidTr="00BD727B">
        <w:trPr>
          <w:trHeight w:val="20"/>
        </w:trPr>
        <w:tc>
          <w:tcPr>
            <w:tcW w:w="5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2E229F7" w14:textId="77777777" w:rsidR="00C46759" w:rsidRPr="00B5460D" w:rsidRDefault="00C46759" w:rsidP="00BD727B">
            <w:pPr>
              <w:jc w:val="center"/>
              <w:rPr>
                <w:sz w:val="28"/>
                <w:szCs w:val="28"/>
              </w:rPr>
            </w:pPr>
            <w:r w:rsidRPr="00B5460D">
              <w:rPr>
                <w:sz w:val="28"/>
                <w:szCs w:val="28"/>
              </w:rPr>
              <w:t>№ п/п</w:t>
            </w:r>
          </w:p>
        </w:tc>
        <w:tc>
          <w:tcPr>
            <w:tcW w:w="706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70E052" w14:textId="77777777" w:rsidR="00C46759" w:rsidRPr="00B5460D" w:rsidRDefault="00C46759" w:rsidP="00BD727B">
            <w:pPr>
              <w:jc w:val="center"/>
              <w:rPr>
                <w:sz w:val="28"/>
                <w:szCs w:val="28"/>
              </w:rPr>
            </w:pPr>
            <w:r w:rsidRPr="00B5460D">
              <w:rPr>
                <w:sz w:val="28"/>
                <w:szCs w:val="28"/>
              </w:rPr>
              <w:t>Показатель</w:t>
            </w:r>
          </w:p>
        </w:tc>
        <w:tc>
          <w:tcPr>
            <w:tcW w:w="144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5A595F" w14:textId="77777777" w:rsidR="00C46759" w:rsidRPr="005026DF" w:rsidRDefault="00C46759" w:rsidP="00BD727B">
            <w:pPr>
              <w:jc w:val="center"/>
              <w:rPr>
                <w:iCs/>
                <w:sz w:val="28"/>
                <w:szCs w:val="28"/>
              </w:rPr>
            </w:pPr>
            <w:r w:rsidRPr="005026DF">
              <w:rPr>
                <w:iCs/>
                <w:sz w:val="28"/>
                <w:szCs w:val="28"/>
              </w:rPr>
              <w:t>Ед. изм.</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723521A" w14:textId="77777777" w:rsidR="00C46759" w:rsidRPr="00B5460D" w:rsidRDefault="00C46759" w:rsidP="00BD727B">
            <w:pPr>
              <w:jc w:val="center"/>
              <w:rPr>
                <w:sz w:val="28"/>
                <w:szCs w:val="28"/>
              </w:rPr>
            </w:pPr>
            <w:r w:rsidRPr="00B5460D">
              <w:rPr>
                <w:sz w:val="28"/>
                <w:szCs w:val="28"/>
              </w:rPr>
              <w:t>Объем потребления теплоэнергии на 2019 год</w:t>
            </w:r>
          </w:p>
        </w:tc>
        <w:tc>
          <w:tcPr>
            <w:tcW w:w="3422" w:type="dxa"/>
            <w:gridSpan w:val="2"/>
            <w:tcBorders>
              <w:top w:val="single" w:sz="4" w:space="0" w:color="auto"/>
              <w:left w:val="nil"/>
              <w:bottom w:val="single" w:sz="4" w:space="0" w:color="auto"/>
              <w:right w:val="single" w:sz="4" w:space="0" w:color="auto"/>
            </w:tcBorders>
            <w:shd w:val="clear" w:color="auto" w:fill="auto"/>
            <w:vAlign w:val="center"/>
            <w:hideMark/>
          </w:tcPr>
          <w:p w14:paraId="411178F3" w14:textId="77777777" w:rsidR="00C46759" w:rsidRPr="00B5460D" w:rsidRDefault="00C46759" w:rsidP="00BD727B">
            <w:pPr>
              <w:jc w:val="center"/>
              <w:rPr>
                <w:sz w:val="28"/>
                <w:szCs w:val="28"/>
              </w:rPr>
            </w:pPr>
            <w:r w:rsidRPr="00B5460D">
              <w:rPr>
                <w:sz w:val="28"/>
                <w:szCs w:val="28"/>
              </w:rPr>
              <w:t>в том числе</w:t>
            </w:r>
          </w:p>
        </w:tc>
      </w:tr>
      <w:tr w:rsidR="00C46759" w:rsidRPr="00B5460D" w14:paraId="782D038E" w14:textId="77777777" w:rsidTr="00BD727B">
        <w:trPr>
          <w:trHeight w:val="20"/>
        </w:trPr>
        <w:tc>
          <w:tcPr>
            <w:tcW w:w="594" w:type="dxa"/>
            <w:vMerge/>
            <w:tcBorders>
              <w:top w:val="single" w:sz="4" w:space="0" w:color="auto"/>
              <w:left w:val="single" w:sz="4" w:space="0" w:color="auto"/>
              <w:bottom w:val="single" w:sz="4" w:space="0" w:color="auto"/>
              <w:right w:val="single" w:sz="4" w:space="0" w:color="auto"/>
            </w:tcBorders>
            <w:vAlign w:val="center"/>
            <w:hideMark/>
          </w:tcPr>
          <w:p w14:paraId="51751006" w14:textId="77777777" w:rsidR="00C46759" w:rsidRPr="00B5460D" w:rsidRDefault="00C46759" w:rsidP="00BD727B">
            <w:pPr>
              <w:rPr>
                <w:sz w:val="28"/>
                <w:szCs w:val="28"/>
              </w:rPr>
            </w:pPr>
          </w:p>
        </w:tc>
        <w:tc>
          <w:tcPr>
            <w:tcW w:w="7061" w:type="dxa"/>
            <w:vMerge/>
            <w:tcBorders>
              <w:top w:val="single" w:sz="4" w:space="0" w:color="auto"/>
              <w:left w:val="single" w:sz="4" w:space="0" w:color="auto"/>
              <w:bottom w:val="single" w:sz="4" w:space="0" w:color="auto"/>
              <w:right w:val="single" w:sz="4" w:space="0" w:color="auto"/>
            </w:tcBorders>
            <w:vAlign w:val="center"/>
            <w:hideMark/>
          </w:tcPr>
          <w:p w14:paraId="12F4A5D3" w14:textId="77777777" w:rsidR="00C46759" w:rsidRPr="00B5460D" w:rsidRDefault="00C46759" w:rsidP="00BD727B">
            <w:pPr>
              <w:rPr>
                <w:sz w:val="28"/>
                <w:szCs w:val="28"/>
              </w:rPr>
            </w:pPr>
          </w:p>
        </w:tc>
        <w:tc>
          <w:tcPr>
            <w:tcW w:w="1446" w:type="dxa"/>
            <w:vMerge/>
            <w:tcBorders>
              <w:top w:val="single" w:sz="4" w:space="0" w:color="auto"/>
              <w:left w:val="single" w:sz="4" w:space="0" w:color="auto"/>
              <w:bottom w:val="single" w:sz="4" w:space="0" w:color="auto"/>
              <w:right w:val="single" w:sz="4" w:space="0" w:color="auto"/>
            </w:tcBorders>
            <w:vAlign w:val="center"/>
            <w:hideMark/>
          </w:tcPr>
          <w:p w14:paraId="4E8A5BDB" w14:textId="77777777" w:rsidR="00C46759" w:rsidRPr="00B5460D" w:rsidRDefault="00C46759" w:rsidP="00BD727B">
            <w:pPr>
              <w:rPr>
                <w:i/>
                <w:iCs/>
                <w:sz w:val="28"/>
                <w:szCs w:val="28"/>
              </w:rPr>
            </w:pPr>
          </w:p>
        </w:tc>
        <w:tc>
          <w:tcPr>
            <w:tcW w:w="2220" w:type="dxa"/>
            <w:vMerge/>
            <w:tcBorders>
              <w:top w:val="single" w:sz="4" w:space="0" w:color="auto"/>
              <w:left w:val="single" w:sz="4" w:space="0" w:color="auto"/>
              <w:bottom w:val="single" w:sz="4" w:space="0" w:color="auto"/>
              <w:right w:val="single" w:sz="4" w:space="0" w:color="auto"/>
            </w:tcBorders>
            <w:vAlign w:val="center"/>
            <w:hideMark/>
          </w:tcPr>
          <w:p w14:paraId="2CF2AFFC" w14:textId="77777777" w:rsidR="00C46759" w:rsidRPr="00B5460D" w:rsidRDefault="00C46759" w:rsidP="00BD727B">
            <w:pPr>
              <w:rPr>
                <w:sz w:val="28"/>
                <w:szCs w:val="28"/>
              </w:rPr>
            </w:pPr>
          </w:p>
        </w:tc>
        <w:tc>
          <w:tcPr>
            <w:tcW w:w="1721" w:type="dxa"/>
            <w:tcBorders>
              <w:top w:val="nil"/>
              <w:left w:val="nil"/>
              <w:bottom w:val="single" w:sz="4" w:space="0" w:color="auto"/>
              <w:right w:val="single" w:sz="4" w:space="0" w:color="auto"/>
            </w:tcBorders>
            <w:shd w:val="clear" w:color="auto" w:fill="auto"/>
            <w:vAlign w:val="center"/>
            <w:hideMark/>
          </w:tcPr>
          <w:p w14:paraId="75561EB3" w14:textId="77777777" w:rsidR="00C46759" w:rsidRPr="00B5460D" w:rsidRDefault="00C46759" w:rsidP="00BD727B">
            <w:pPr>
              <w:jc w:val="center"/>
              <w:rPr>
                <w:sz w:val="28"/>
                <w:szCs w:val="28"/>
              </w:rPr>
            </w:pPr>
            <w:r w:rsidRPr="00B5460D">
              <w:rPr>
                <w:sz w:val="28"/>
                <w:szCs w:val="28"/>
              </w:rPr>
              <w:t>1 полугодие 2019</w:t>
            </w:r>
            <w:r>
              <w:rPr>
                <w:sz w:val="28"/>
                <w:szCs w:val="28"/>
              </w:rPr>
              <w:t xml:space="preserve"> года</w:t>
            </w:r>
          </w:p>
        </w:tc>
        <w:tc>
          <w:tcPr>
            <w:tcW w:w="1701" w:type="dxa"/>
            <w:tcBorders>
              <w:top w:val="nil"/>
              <w:left w:val="nil"/>
              <w:bottom w:val="single" w:sz="4" w:space="0" w:color="auto"/>
              <w:right w:val="single" w:sz="4" w:space="0" w:color="auto"/>
            </w:tcBorders>
            <w:shd w:val="clear" w:color="auto" w:fill="auto"/>
            <w:vAlign w:val="center"/>
            <w:hideMark/>
          </w:tcPr>
          <w:p w14:paraId="03E4B629" w14:textId="77777777" w:rsidR="00C46759" w:rsidRPr="00B5460D" w:rsidRDefault="00C46759" w:rsidP="00BD727B">
            <w:pPr>
              <w:jc w:val="center"/>
              <w:rPr>
                <w:sz w:val="28"/>
                <w:szCs w:val="28"/>
              </w:rPr>
            </w:pPr>
            <w:r w:rsidRPr="00B5460D">
              <w:rPr>
                <w:sz w:val="28"/>
                <w:szCs w:val="28"/>
              </w:rPr>
              <w:t>2 полугодие 2019</w:t>
            </w:r>
            <w:r>
              <w:rPr>
                <w:sz w:val="28"/>
                <w:szCs w:val="28"/>
              </w:rPr>
              <w:t xml:space="preserve"> года</w:t>
            </w:r>
          </w:p>
        </w:tc>
      </w:tr>
      <w:tr w:rsidR="00C46759" w:rsidRPr="00B5460D" w14:paraId="2E5BF3D9" w14:textId="77777777" w:rsidTr="00BD727B">
        <w:trPr>
          <w:trHeight w:val="20"/>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71EE556B" w14:textId="77777777" w:rsidR="00C46759" w:rsidRPr="00B5460D" w:rsidRDefault="00C46759" w:rsidP="00BD727B">
            <w:pPr>
              <w:jc w:val="center"/>
              <w:rPr>
                <w:bCs/>
                <w:sz w:val="28"/>
                <w:szCs w:val="28"/>
              </w:rPr>
            </w:pPr>
            <w:r w:rsidRPr="00B5460D">
              <w:rPr>
                <w:bCs/>
                <w:sz w:val="28"/>
                <w:szCs w:val="28"/>
              </w:rPr>
              <w:t>1</w:t>
            </w:r>
          </w:p>
        </w:tc>
        <w:tc>
          <w:tcPr>
            <w:tcW w:w="7061" w:type="dxa"/>
            <w:tcBorders>
              <w:top w:val="nil"/>
              <w:left w:val="nil"/>
              <w:bottom w:val="single" w:sz="4" w:space="0" w:color="auto"/>
              <w:right w:val="single" w:sz="4" w:space="0" w:color="auto"/>
            </w:tcBorders>
            <w:shd w:val="clear" w:color="auto" w:fill="auto"/>
            <w:vAlign w:val="center"/>
            <w:hideMark/>
          </w:tcPr>
          <w:p w14:paraId="5F4FED5E" w14:textId="77777777" w:rsidR="00C46759" w:rsidRPr="00B5460D" w:rsidRDefault="00C46759" w:rsidP="00BD727B">
            <w:pPr>
              <w:rPr>
                <w:bCs/>
                <w:sz w:val="28"/>
                <w:szCs w:val="28"/>
              </w:rPr>
            </w:pPr>
            <w:r w:rsidRPr="00B5460D">
              <w:rPr>
                <w:bCs/>
                <w:sz w:val="28"/>
                <w:szCs w:val="28"/>
              </w:rPr>
              <w:t>Отпуск в сеть</w:t>
            </w:r>
          </w:p>
        </w:tc>
        <w:tc>
          <w:tcPr>
            <w:tcW w:w="1446" w:type="dxa"/>
            <w:tcBorders>
              <w:top w:val="nil"/>
              <w:left w:val="nil"/>
              <w:bottom w:val="single" w:sz="4" w:space="0" w:color="auto"/>
              <w:right w:val="single" w:sz="4" w:space="0" w:color="auto"/>
            </w:tcBorders>
            <w:shd w:val="clear" w:color="auto" w:fill="auto"/>
            <w:vAlign w:val="center"/>
            <w:hideMark/>
          </w:tcPr>
          <w:p w14:paraId="185226F6" w14:textId="77777777" w:rsidR="00C46759" w:rsidRPr="00B5460D" w:rsidRDefault="00C46759" w:rsidP="00BD727B">
            <w:pPr>
              <w:jc w:val="center"/>
              <w:rPr>
                <w:sz w:val="28"/>
                <w:szCs w:val="28"/>
              </w:rPr>
            </w:pPr>
            <w:r w:rsidRPr="00B5460D">
              <w:rPr>
                <w:sz w:val="28"/>
                <w:szCs w:val="28"/>
              </w:rPr>
              <w:t>тыс. Гкал.</w:t>
            </w:r>
          </w:p>
        </w:tc>
        <w:tc>
          <w:tcPr>
            <w:tcW w:w="2220" w:type="dxa"/>
            <w:tcBorders>
              <w:top w:val="nil"/>
              <w:left w:val="nil"/>
              <w:bottom w:val="single" w:sz="4" w:space="0" w:color="auto"/>
              <w:right w:val="single" w:sz="4" w:space="0" w:color="auto"/>
            </w:tcBorders>
            <w:shd w:val="clear" w:color="auto" w:fill="auto"/>
            <w:noWrap/>
            <w:vAlign w:val="center"/>
          </w:tcPr>
          <w:p w14:paraId="22AD6FDB" w14:textId="77777777" w:rsidR="00C46759" w:rsidRPr="00B5460D" w:rsidRDefault="00C46759" w:rsidP="00BD727B">
            <w:pPr>
              <w:jc w:val="center"/>
              <w:rPr>
                <w:bCs/>
                <w:sz w:val="28"/>
                <w:szCs w:val="28"/>
              </w:rPr>
            </w:pPr>
            <w:r>
              <w:rPr>
                <w:bCs/>
                <w:sz w:val="28"/>
                <w:szCs w:val="28"/>
              </w:rPr>
              <w:t>168,538</w:t>
            </w:r>
          </w:p>
        </w:tc>
        <w:tc>
          <w:tcPr>
            <w:tcW w:w="1721" w:type="dxa"/>
            <w:tcBorders>
              <w:top w:val="nil"/>
              <w:left w:val="nil"/>
              <w:bottom w:val="single" w:sz="4" w:space="0" w:color="auto"/>
              <w:right w:val="single" w:sz="4" w:space="0" w:color="auto"/>
            </w:tcBorders>
            <w:shd w:val="clear" w:color="auto" w:fill="auto"/>
            <w:noWrap/>
            <w:vAlign w:val="center"/>
          </w:tcPr>
          <w:p w14:paraId="72A8D8C8" w14:textId="77777777" w:rsidR="00C46759" w:rsidRPr="00B5460D" w:rsidRDefault="00C46759" w:rsidP="00BD727B">
            <w:pPr>
              <w:jc w:val="center"/>
              <w:rPr>
                <w:bCs/>
                <w:sz w:val="28"/>
                <w:szCs w:val="28"/>
              </w:rPr>
            </w:pPr>
            <w:r>
              <w:rPr>
                <w:bCs/>
                <w:sz w:val="28"/>
                <w:szCs w:val="28"/>
              </w:rPr>
              <w:t>92,696</w:t>
            </w:r>
          </w:p>
        </w:tc>
        <w:tc>
          <w:tcPr>
            <w:tcW w:w="1701" w:type="dxa"/>
            <w:tcBorders>
              <w:top w:val="nil"/>
              <w:left w:val="nil"/>
              <w:bottom w:val="single" w:sz="4" w:space="0" w:color="auto"/>
              <w:right w:val="single" w:sz="4" w:space="0" w:color="auto"/>
            </w:tcBorders>
            <w:shd w:val="clear" w:color="auto" w:fill="auto"/>
            <w:noWrap/>
            <w:vAlign w:val="center"/>
          </w:tcPr>
          <w:p w14:paraId="529161A6" w14:textId="77777777" w:rsidR="00C46759" w:rsidRPr="00B5460D" w:rsidRDefault="00C46759" w:rsidP="00BD727B">
            <w:pPr>
              <w:jc w:val="center"/>
              <w:rPr>
                <w:bCs/>
                <w:sz w:val="28"/>
                <w:szCs w:val="28"/>
              </w:rPr>
            </w:pPr>
            <w:r>
              <w:rPr>
                <w:bCs/>
                <w:sz w:val="28"/>
                <w:szCs w:val="28"/>
              </w:rPr>
              <w:t>75,842</w:t>
            </w:r>
          </w:p>
        </w:tc>
      </w:tr>
      <w:tr w:rsidR="00C46759" w:rsidRPr="00B5460D" w14:paraId="0FD48FB8" w14:textId="77777777" w:rsidTr="00BD727B">
        <w:trPr>
          <w:trHeight w:val="20"/>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18A69DCE" w14:textId="77777777" w:rsidR="00C46759" w:rsidRPr="00B5460D" w:rsidRDefault="00C46759" w:rsidP="00BD727B">
            <w:pPr>
              <w:jc w:val="center"/>
              <w:rPr>
                <w:bCs/>
                <w:sz w:val="28"/>
                <w:szCs w:val="28"/>
              </w:rPr>
            </w:pPr>
            <w:r w:rsidRPr="00B5460D">
              <w:rPr>
                <w:bCs/>
                <w:sz w:val="28"/>
                <w:szCs w:val="28"/>
              </w:rPr>
              <w:t>2</w:t>
            </w:r>
          </w:p>
        </w:tc>
        <w:tc>
          <w:tcPr>
            <w:tcW w:w="7061" w:type="dxa"/>
            <w:tcBorders>
              <w:top w:val="nil"/>
              <w:left w:val="nil"/>
              <w:bottom w:val="single" w:sz="4" w:space="0" w:color="auto"/>
              <w:right w:val="single" w:sz="4" w:space="0" w:color="auto"/>
            </w:tcBorders>
            <w:shd w:val="clear" w:color="auto" w:fill="auto"/>
            <w:vAlign w:val="center"/>
            <w:hideMark/>
          </w:tcPr>
          <w:p w14:paraId="4B00B6BC" w14:textId="77777777" w:rsidR="00C46759" w:rsidRPr="00B5460D" w:rsidRDefault="00C46759" w:rsidP="00BD727B">
            <w:pPr>
              <w:rPr>
                <w:bCs/>
                <w:sz w:val="28"/>
                <w:szCs w:val="28"/>
              </w:rPr>
            </w:pPr>
            <w:r w:rsidRPr="00B5460D">
              <w:rPr>
                <w:bCs/>
                <w:sz w:val="28"/>
                <w:szCs w:val="28"/>
              </w:rPr>
              <w:t>Потери при транспорте тепловой энергии на потребительский рынок</w:t>
            </w:r>
          </w:p>
        </w:tc>
        <w:tc>
          <w:tcPr>
            <w:tcW w:w="1446" w:type="dxa"/>
            <w:tcBorders>
              <w:top w:val="nil"/>
              <w:left w:val="nil"/>
              <w:bottom w:val="single" w:sz="4" w:space="0" w:color="auto"/>
              <w:right w:val="single" w:sz="4" w:space="0" w:color="auto"/>
            </w:tcBorders>
            <w:shd w:val="clear" w:color="auto" w:fill="auto"/>
            <w:vAlign w:val="center"/>
            <w:hideMark/>
          </w:tcPr>
          <w:p w14:paraId="756F2E66" w14:textId="77777777" w:rsidR="00C46759" w:rsidRPr="00B5460D" w:rsidRDefault="00C46759" w:rsidP="00BD727B">
            <w:pPr>
              <w:jc w:val="center"/>
              <w:rPr>
                <w:sz w:val="28"/>
                <w:szCs w:val="28"/>
              </w:rPr>
            </w:pPr>
            <w:r w:rsidRPr="00B5460D">
              <w:rPr>
                <w:sz w:val="28"/>
                <w:szCs w:val="28"/>
              </w:rPr>
              <w:t>тыс. Гкал.</w:t>
            </w:r>
          </w:p>
        </w:tc>
        <w:tc>
          <w:tcPr>
            <w:tcW w:w="2220" w:type="dxa"/>
            <w:tcBorders>
              <w:top w:val="nil"/>
              <w:left w:val="nil"/>
              <w:bottom w:val="single" w:sz="4" w:space="0" w:color="auto"/>
              <w:right w:val="single" w:sz="4" w:space="0" w:color="auto"/>
            </w:tcBorders>
            <w:shd w:val="clear" w:color="auto" w:fill="auto"/>
            <w:noWrap/>
            <w:vAlign w:val="center"/>
          </w:tcPr>
          <w:p w14:paraId="4553F2AB" w14:textId="77777777" w:rsidR="00C46759" w:rsidRPr="00B5460D" w:rsidRDefault="00C46759" w:rsidP="00BD727B">
            <w:pPr>
              <w:jc w:val="center"/>
              <w:rPr>
                <w:bCs/>
                <w:sz w:val="28"/>
                <w:szCs w:val="28"/>
              </w:rPr>
            </w:pPr>
            <w:r>
              <w:rPr>
                <w:bCs/>
                <w:sz w:val="28"/>
                <w:szCs w:val="28"/>
              </w:rPr>
              <w:t>0,541</w:t>
            </w:r>
          </w:p>
        </w:tc>
        <w:tc>
          <w:tcPr>
            <w:tcW w:w="1721" w:type="dxa"/>
            <w:tcBorders>
              <w:top w:val="nil"/>
              <w:left w:val="nil"/>
              <w:bottom w:val="single" w:sz="4" w:space="0" w:color="auto"/>
              <w:right w:val="single" w:sz="4" w:space="0" w:color="auto"/>
            </w:tcBorders>
            <w:shd w:val="clear" w:color="auto" w:fill="auto"/>
            <w:noWrap/>
            <w:vAlign w:val="center"/>
          </w:tcPr>
          <w:p w14:paraId="40916E73" w14:textId="77777777" w:rsidR="00C46759" w:rsidRPr="00B5460D" w:rsidRDefault="00C46759" w:rsidP="00BD727B">
            <w:pPr>
              <w:jc w:val="center"/>
              <w:rPr>
                <w:bCs/>
                <w:sz w:val="28"/>
                <w:szCs w:val="28"/>
              </w:rPr>
            </w:pPr>
            <w:r>
              <w:rPr>
                <w:bCs/>
                <w:sz w:val="28"/>
                <w:szCs w:val="28"/>
              </w:rPr>
              <w:t>0,298</w:t>
            </w:r>
          </w:p>
        </w:tc>
        <w:tc>
          <w:tcPr>
            <w:tcW w:w="1701" w:type="dxa"/>
            <w:tcBorders>
              <w:top w:val="nil"/>
              <w:left w:val="nil"/>
              <w:bottom w:val="single" w:sz="4" w:space="0" w:color="auto"/>
              <w:right w:val="single" w:sz="4" w:space="0" w:color="auto"/>
            </w:tcBorders>
            <w:shd w:val="clear" w:color="auto" w:fill="auto"/>
            <w:noWrap/>
            <w:vAlign w:val="center"/>
          </w:tcPr>
          <w:p w14:paraId="264713EF" w14:textId="77777777" w:rsidR="00C46759" w:rsidRPr="00B5460D" w:rsidRDefault="00C46759" w:rsidP="00BD727B">
            <w:pPr>
              <w:jc w:val="center"/>
              <w:rPr>
                <w:bCs/>
                <w:sz w:val="28"/>
                <w:szCs w:val="28"/>
              </w:rPr>
            </w:pPr>
            <w:r>
              <w:rPr>
                <w:bCs/>
                <w:sz w:val="28"/>
                <w:szCs w:val="28"/>
              </w:rPr>
              <w:t>0,243</w:t>
            </w:r>
          </w:p>
        </w:tc>
      </w:tr>
      <w:tr w:rsidR="00C46759" w:rsidRPr="00B5460D" w14:paraId="3554A6D5" w14:textId="77777777" w:rsidTr="00BD727B">
        <w:trPr>
          <w:trHeight w:val="20"/>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689A3BCA" w14:textId="77777777" w:rsidR="00C46759" w:rsidRPr="00B5460D" w:rsidRDefault="00C46759" w:rsidP="00BD727B">
            <w:pPr>
              <w:jc w:val="center"/>
              <w:rPr>
                <w:bCs/>
                <w:sz w:val="28"/>
                <w:szCs w:val="28"/>
              </w:rPr>
            </w:pPr>
            <w:r w:rsidRPr="00B5460D">
              <w:rPr>
                <w:bCs/>
                <w:sz w:val="28"/>
                <w:szCs w:val="28"/>
              </w:rPr>
              <w:t>3</w:t>
            </w:r>
          </w:p>
        </w:tc>
        <w:tc>
          <w:tcPr>
            <w:tcW w:w="7061" w:type="dxa"/>
            <w:tcBorders>
              <w:top w:val="nil"/>
              <w:left w:val="nil"/>
              <w:bottom w:val="single" w:sz="4" w:space="0" w:color="auto"/>
              <w:right w:val="single" w:sz="4" w:space="0" w:color="auto"/>
            </w:tcBorders>
            <w:shd w:val="clear" w:color="auto" w:fill="auto"/>
            <w:vAlign w:val="center"/>
            <w:hideMark/>
          </w:tcPr>
          <w:p w14:paraId="7FF4AC31" w14:textId="77777777" w:rsidR="00C46759" w:rsidRPr="00B5460D" w:rsidRDefault="00C46759" w:rsidP="00BD727B">
            <w:pPr>
              <w:rPr>
                <w:bCs/>
                <w:sz w:val="28"/>
                <w:szCs w:val="28"/>
              </w:rPr>
            </w:pPr>
            <w:r w:rsidRPr="00B5460D">
              <w:rPr>
                <w:bCs/>
                <w:sz w:val="28"/>
                <w:szCs w:val="28"/>
              </w:rPr>
              <w:t>Полезный отпуск тепловой энергии потребителям</w:t>
            </w:r>
          </w:p>
        </w:tc>
        <w:tc>
          <w:tcPr>
            <w:tcW w:w="1446" w:type="dxa"/>
            <w:tcBorders>
              <w:top w:val="nil"/>
              <w:left w:val="nil"/>
              <w:bottom w:val="single" w:sz="4" w:space="0" w:color="auto"/>
              <w:right w:val="single" w:sz="4" w:space="0" w:color="auto"/>
            </w:tcBorders>
            <w:shd w:val="clear" w:color="auto" w:fill="auto"/>
            <w:vAlign w:val="center"/>
            <w:hideMark/>
          </w:tcPr>
          <w:p w14:paraId="687EBEA5" w14:textId="77777777" w:rsidR="00C46759" w:rsidRPr="00B5460D" w:rsidRDefault="00C46759" w:rsidP="00BD727B">
            <w:pPr>
              <w:jc w:val="center"/>
              <w:rPr>
                <w:sz w:val="28"/>
                <w:szCs w:val="28"/>
              </w:rPr>
            </w:pPr>
            <w:r w:rsidRPr="00B5460D">
              <w:rPr>
                <w:sz w:val="28"/>
                <w:szCs w:val="28"/>
              </w:rPr>
              <w:t>тыс. Гкал.</w:t>
            </w:r>
          </w:p>
        </w:tc>
        <w:tc>
          <w:tcPr>
            <w:tcW w:w="2220" w:type="dxa"/>
            <w:tcBorders>
              <w:top w:val="nil"/>
              <w:left w:val="nil"/>
              <w:bottom w:val="single" w:sz="4" w:space="0" w:color="auto"/>
              <w:right w:val="single" w:sz="4" w:space="0" w:color="auto"/>
            </w:tcBorders>
            <w:shd w:val="clear" w:color="auto" w:fill="auto"/>
            <w:noWrap/>
            <w:vAlign w:val="center"/>
          </w:tcPr>
          <w:p w14:paraId="6164C10B" w14:textId="77777777" w:rsidR="00C46759" w:rsidRPr="00B5460D" w:rsidRDefault="00C46759" w:rsidP="00BD727B">
            <w:pPr>
              <w:jc w:val="center"/>
              <w:rPr>
                <w:bCs/>
                <w:sz w:val="28"/>
                <w:szCs w:val="28"/>
              </w:rPr>
            </w:pPr>
            <w:r>
              <w:rPr>
                <w:bCs/>
                <w:sz w:val="28"/>
                <w:szCs w:val="28"/>
              </w:rPr>
              <w:t>167,997</w:t>
            </w:r>
          </w:p>
        </w:tc>
        <w:tc>
          <w:tcPr>
            <w:tcW w:w="1721" w:type="dxa"/>
            <w:tcBorders>
              <w:top w:val="nil"/>
              <w:left w:val="nil"/>
              <w:bottom w:val="single" w:sz="4" w:space="0" w:color="auto"/>
              <w:right w:val="single" w:sz="4" w:space="0" w:color="auto"/>
            </w:tcBorders>
            <w:shd w:val="clear" w:color="auto" w:fill="auto"/>
            <w:noWrap/>
            <w:vAlign w:val="center"/>
          </w:tcPr>
          <w:p w14:paraId="714E9B8F" w14:textId="77777777" w:rsidR="00C46759" w:rsidRPr="00B5460D" w:rsidRDefault="00C46759" w:rsidP="00BD727B">
            <w:pPr>
              <w:jc w:val="center"/>
              <w:rPr>
                <w:bCs/>
                <w:sz w:val="28"/>
                <w:szCs w:val="28"/>
              </w:rPr>
            </w:pPr>
            <w:r>
              <w:rPr>
                <w:bCs/>
                <w:sz w:val="28"/>
                <w:szCs w:val="28"/>
              </w:rPr>
              <w:t>92,398</w:t>
            </w:r>
          </w:p>
        </w:tc>
        <w:tc>
          <w:tcPr>
            <w:tcW w:w="1701" w:type="dxa"/>
            <w:tcBorders>
              <w:top w:val="nil"/>
              <w:left w:val="nil"/>
              <w:bottom w:val="single" w:sz="4" w:space="0" w:color="auto"/>
              <w:right w:val="single" w:sz="4" w:space="0" w:color="auto"/>
            </w:tcBorders>
            <w:shd w:val="clear" w:color="auto" w:fill="auto"/>
            <w:noWrap/>
            <w:vAlign w:val="center"/>
          </w:tcPr>
          <w:p w14:paraId="6FB2B19C" w14:textId="77777777" w:rsidR="00C46759" w:rsidRPr="00B5460D" w:rsidRDefault="00C46759" w:rsidP="00BD727B">
            <w:pPr>
              <w:jc w:val="center"/>
              <w:rPr>
                <w:bCs/>
                <w:sz w:val="28"/>
                <w:szCs w:val="28"/>
              </w:rPr>
            </w:pPr>
            <w:r>
              <w:rPr>
                <w:bCs/>
                <w:sz w:val="28"/>
                <w:szCs w:val="28"/>
              </w:rPr>
              <w:t>75,599</w:t>
            </w:r>
          </w:p>
        </w:tc>
      </w:tr>
    </w:tbl>
    <w:p w14:paraId="0B910848" w14:textId="77777777" w:rsidR="00C46759" w:rsidRPr="00B5460D" w:rsidRDefault="00C46759" w:rsidP="00C46759">
      <w:pPr>
        <w:spacing w:line="360" w:lineRule="auto"/>
        <w:ind w:right="252"/>
        <w:jc w:val="right"/>
        <w:rPr>
          <w:bCs/>
          <w:sz w:val="22"/>
          <w:szCs w:val="22"/>
        </w:rPr>
      </w:pPr>
    </w:p>
    <w:p w14:paraId="55F76FE5" w14:textId="77777777" w:rsidR="00C46759" w:rsidRPr="00B5460D" w:rsidRDefault="00C46759" w:rsidP="00C46759">
      <w:pPr>
        <w:spacing w:line="360" w:lineRule="auto"/>
        <w:ind w:right="252"/>
        <w:jc w:val="right"/>
        <w:rPr>
          <w:sz w:val="28"/>
          <w:szCs w:val="28"/>
        </w:rPr>
        <w:sectPr w:rsidR="00C46759" w:rsidRPr="00B5460D" w:rsidSect="00BD727B">
          <w:pgSz w:w="16838" w:h="11906" w:orient="landscape"/>
          <w:pgMar w:top="1418" w:right="851" w:bottom="849" w:left="567" w:header="720" w:footer="720" w:gutter="0"/>
          <w:cols w:space="720"/>
          <w:docGrid w:linePitch="326"/>
        </w:sectPr>
      </w:pPr>
    </w:p>
    <w:p w14:paraId="108C97CF" w14:textId="77777777" w:rsidR="00C46759" w:rsidRDefault="00C46759" w:rsidP="00C46759">
      <w:pPr>
        <w:tabs>
          <w:tab w:val="left" w:pos="656"/>
          <w:tab w:val="left" w:pos="2908"/>
          <w:tab w:val="left" w:pos="3621"/>
          <w:tab w:val="left" w:pos="4928"/>
          <w:tab w:val="left" w:pos="6345"/>
          <w:tab w:val="left" w:pos="7905"/>
          <w:tab w:val="left" w:pos="9039"/>
          <w:tab w:val="left" w:pos="10456"/>
          <w:tab w:val="left" w:pos="11732"/>
          <w:tab w:val="left" w:pos="12866"/>
          <w:tab w:val="left" w:pos="14142"/>
          <w:tab w:val="left" w:pos="15559"/>
        </w:tabs>
        <w:rPr>
          <w:b/>
          <w:sz w:val="28"/>
          <w:szCs w:val="28"/>
        </w:rPr>
      </w:pPr>
      <w:r w:rsidRPr="00CF3BB6">
        <w:rPr>
          <w:sz w:val="22"/>
          <w:szCs w:val="22"/>
        </w:rPr>
        <w:tab/>
      </w:r>
    </w:p>
    <w:p w14:paraId="7CA89E16" w14:textId="77777777" w:rsidR="00C46759" w:rsidRPr="00086CCB" w:rsidRDefault="00C46759" w:rsidP="00C46759">
      <w:pPr>
        <w:pStyle w:val="2"/>
        <w:spacing w:line="360" w:lineRule="auto"/>
        <w:ind w:left="0"/>
        <w:jc w:val="both"/>
        <w:rPr>
          <w:sz w:val="28"/>
        </w:rPr>
      </w:pPr>
      <w:bookmarkStart w:id="210" w:name="_Toc532316582"/>
      <w:r>
        <w:rPr>
          <w:sz w:val="28"/>
        </w:rPr>
        <w:t>3.2.</w:t>
      </w:r>
      <w:r w:rsidRPr="00086CCB">
        <w:rPr>
          <w:sz w:val="28"/>
        </w:rPr>
        <w:t>6) Стоимость покупки единицы энергетических ресурсов</w:t>
      </w:r>
      <w:bookmarkEnd w:id="210"/>
    </w:p>
    <w:p w14:paraId="6BC5B38A" w14:textId="77777777" w:rsidR="00C46759" w:rsidRPr="00086CCB" w:rsidRDefault="00C46759" w:rsidP="00C46759">
      <w:pPr>
        <w:spacing w:line="360" w:lineRule="auto"/>
        <w:ind w:firstLine="851"/>
        <w:jc w:val="both"/>
        <w:rPr>
          <w:sz w:val="28"/>
          <w:szCs w:val="28"/>
        </w:rPr>
      </w:pPr>
      <w:r w:rsidRPr="00086CCB">
        <w:rPr>
          <w:sz w:val="28"/>
          <w:szCs w:val="28"/>
        </w:rPr>
        <w:t xml:space="preserve">Стоимость покупки единицы энергетических ресурсов рассчитывается, в том числе, с учётом топлива (для организаций, осуществляющих деятельность по производству тепловой энергии (мощности)), потерь тепловой энергии </w:t>
      </w:r>
      <w:r>
        <w:rPr>
          <w:sz w:val="28"/>
          <w:szCs w:val="28"/>
        </w:rPr>
        <w:br/>
      </w:r>
      <w:r w:rsidRPr="00086CCB">
        <w:rPr>
          <w:sz w:val="28"/>
          <w:szCs w:val="28"/>
        </w:rPr>
        <w:t>(для организаций, осуществляющих деятельность по передаче тепловой энергии, теплоносителя)), холодной воды, теплоносителя, в соответствии с пунктом 28 Основ ценообразования.</w:t>
      </w:r>
    </w:p>
    <w:p w14:paraId="1A85B796" w14:textId="77777777" w:rsidR="00C46759" w:rsidRPr="00086CCB" w:rsidRDefault="00C46759" w:rsidP="00C46759">
      <w:pPr>
        <w:spacing w:line="360" w:lineRule="auto"/>
        <w:jc w:val="both"/>
        <w:rPr>
          <w:b/>
          <w:sz w:val="28"/>
          <w:szCs w:val="28"/>
        </w:rPr>
      </w:pPr>
    </w:p>
    <w:p w14:paraId="16E0B21D" w14:textId="77777777" w:rsidR="00C46759" w:rsidRPr="00086CCB" w:rsidRDefault="00C46759" w:rsidP="00C46759">
      <w:pPr>
        <w:pStyle w:val="2"/>
        <w:spacing w:line="360" w:lineRule="auto"/>
        <w:ind w:left="0"/>
        <w:jc w:val="both"/>
        <w:rPr>
          <w:sz w:val="28"/>
        </w:rPr>
      </w:pPr>
      <w:bookmarkStart w:id="211" w:name="_Toc532316583"/>
      <w:r>
        <w:rPr>
          <w:sz w:val="28"/>
        </w:rPr>
        <w:t>3.2.</w:t>
      </w:r>
      <w:r w:rsidRPr="00086CCB">
        <w:rPr>
          <w:sz w:val="28"/>
        </w:rPr>
        <w:t>6.1) Расходы на топливо</w:t>
      </w:r>
      <w:bookmarkEnd w:id="211"/>
    </w:p>
    <w:p w14:paraId="451DB3FD" w14:textId="77777777" w:rsidR="00C46759" w:rsidRDefault="00C46759" w:rsidP="00C46759">
      <w:pPr>
        <w:spacing w:line="360" w:lineRule="auto"/>
        <w:ind w:firstLine="851"/>
        <w:jc w:val="both"/>
        <w:rPr>
          <w:snapToGrid w:val="0"/>
          <w:sz w:val="28"/>
          <w:szCs w:val="28"/>
        </w:rPr>
      </w:pPr>
      <w:r>
        <w:rPr>
          <w:snapToGrid w:val="0"/>
          <w:sz w:val="28"/>
          <w:szCs w:val="28"/>
        </w:rPr>
        <w:t>Предприятие не несет расходов по данной статье.</w:t>
      </w:r>
    </w:p>
    <w:p w14:paraId="1F8EC641" w14:textId="77777777" w:rsidR="00C46759" w:rsidRPr="003646C2" w:rsidRDefault="00C46759" w:rsidP="00C46759">
      <w:pPr>
        <w:spacing w:line="360" w:lineRule="auto"/>
        <w:ind w:firstLine="720"/>
        <w:jc w:val="both"/>
        <w:rPr>
          <w:snapToGrid w:val="0"/>
          <w:sz w:val="28"/>
          <w:szCs w:val="28"/>
        </w:rPr>
      </w:pPr>
    </w:p>
    <w:p w14:paraId="4358812E" w14:textId="77777777" w:rsidR="00C46759" w:rsidRPr="003646C2" w:rsidRDefault="00C46759" w:rsidP="00C46759">
      <w:pPr>
        <w:pStyle w:val="2"/>
        <w:spacing w:line="360" w:lineRule="auto"/>
        <w:ind w:left="0"/>
        <w:jc w:val="both"/>
        <w:rPr>
          <w:sz w:val="28"/>
        </w:rPr>
      </w:pPr>
      <w:bookmarkStart w:id="212" w:name="_Toc532316584"/>
      <w:r>
        <w:rPr>
          <w:sz w:val="28"/>
        </w:rPr>
        <w:t>3.2.</w:t>
      </w:r>
      <w:r w:rsidRPr="003646C2">
        <w:rPr>
          <w:sz w:val="28"/>
        </w:rPr>
        <w:t>6.2) Расходы на электроэнергию</w:t>
      </w:r>
      <w:bookmarkEnd w:id="212"/>
    </w:p>
    <w:p w14:paraId="3560AC2F" w14:textId="77777777" w:rsidR="00C46759" w:rsidRPr="00586853" w:rsidRDefault="00C46759" w:rsidP="00C46759">
      <w:pPr>
        <w:tabs>
          <w:tab w:val="left" w:pos="1890"/>
        </w:tabs>
        <w:spacing w:line="360" w:lineRule="auto"/>
        <w:ind w:firstLine="851"/>
        <w:jc w:val="both"/>
        <w:rPr>
          <w:sz w:val="28"/>
        </w:rPr>
      </w:pPr>
      <w:r w:rsidRPr="00586853">
        <w:rPr>
          <w:sz w:val="28"/>
        </w:rPr>
        <w:t xml:space="preserve">Необходимый объем электроэнергии, указанный в </w:t>
      </w:r>
      <w:r>
        <w:rPr>
          <w:sz w:val="28"/>
        </w:rPr>
        <w:t>р</w:t>
      </w:r>
      <w:r w:rsidRPr="00586853">
        <w:rPr>
          <w:sz w:val="28"/>
        </w:rPr>
        <w:t>асчет</w:t>
      </w:r>
      <w:r>
        <w:rPr>
          <w:sz w:val="28"/>
        </w:rPr>
        <w:t>е</w:t>
      </w:r>
      <w:r w:rsidRPr="00586853">
        <w:rPr>
          <w:sz w:val="28"/>
        </w:rPr>
        <w:t xml:space="preserve"> нормативов технологических потерь при передаче тепловой энергии по системе централизованного теплоснабжения зоны действия Западно-Сибирской ТЭЦ</w:t>
      </w:r>
      <w:r>
        <w:rPr>
          <w:sz w:val="28"/>
        </w:rPr>
        <w:t xml:space="preserve"> и Кузнецкой ТЭЦ</w:t>
      </w:r>
      <w:r w:rsidRPr="00586853">
        <w:rPr>
          <w:sz w:val="28"/>
        </w:rPr>
        <w:t xml:space="preserve"> на 2019 год </w:t>
      </w:r>
      <w:r w:rsidRPr="00E82CC6">
        <w:rPr>
          <w:sz w:val="28"/>
        </w:rPr>
        <w:t>(стр. 1 том 3 вх. 5416 от 31.10.2018)</w:t>
      </w:r>
      <w:r>
        <w:rPr>
          <w:sz w:val="28"/>
        </w:rPr>
        <w:t xml:space="preserve">, для </w:t>
      </w:r>
      <w:r>
        <w:rPr>
          <w:sz w:val="28"/>
        </w:rPr>
        <w:br/>
        <w:t xml:space="preserve">ООО «НТК» </w:t>
      </w:r>
      <w:r w:rsidRPr="00586853">
        <w:rPr>
          <w:sz w:val="28"/>
        </w:rPr>
        <w:t xml:space="preserve">составляет </w:t>
      </w:r>
      <w:r>
        <w:rPr>
          <w:sz w:val="28"/>
        </w:rPr>
        <w:t xml:space="preserve">799 000 </w:t>
      </w:r>
      <w:r w:rsidRPr="00586853">
        <w:rPr>
          <w:sz w:val="28"/>
        </w:rPr>
        <w:t>кВтч.</w:t>
      </w:r>
    </w:p>
    <w:p w14:paraId="58BA652F" w14:textId="77777777" w:rsidR="00C46759" w:rsidRPr="00586853" w:rsidRDefault="00C46759" w:rsidP="00C46759">
      <w:pPr>
        <w:tabs>
          <w:tab w:val="left" w:pos="1890"/>
        </w:tabs>
        <w:spacing w:line="360" w:lineRule="auto"/>
        <w:ind w:firstLine="851"/>
        <w:jc w:val="both"/>
        <w:rPr>
          <w:sz w:val="28"/>
        </w:rPr>
      </w:pPr>
      <w:r w:rsidRPr="00586853">
        <w:rPr>
          <w:sz w:val="28"/>
        </w:rPr>
        <w:t xml:space="preserve">Для обоснования стоимости приобретаемой электрической энергии, предприятие представило </w:t>
      </w:r>
      <w:r>
        <w:rPr>
          <w:sz w:val="28"/>
        </w:rPr>
        <w:t>д</w:t>
      </w:r>
      <w:r w:rsidRPr="00E82CC6">
        <w:rPr>
          <w:sz w:val="28"/>
        </w:rPr>
        <w:t>оговор электроснабжения от 01.09.2013 № 113234 (первая ценовая категория) с ООО</w:t>
      </w:r>
      <w:r>
        <w:rPr>
          <w:sz w:val="28"/>
        </w:rPr>
        <w:t xml:space="preserve"> «</w:t>
      </w:r>
      <w:r w:rsidRPr="00E82CC6">
        <w:rPr>
          <w:sz w:val="28"/>
        </w:rPr>
        <w:t>Энергосбыт</w:t>
      </w:r>
      <w:r>
        <w:rPr>
          <w:sz w:val="28"/>
        </w:rPr>
        <w:t xml:space="preserve">» </w:t>
      </w:r>
      <w:r w:rsidRPr="00E82CC6">
        <w:rPr>
          <w:sz w:val="28"/>
        </w:rPr>
        <w:t>(стр. 7 том 3)</w:t>
      </w:r>
      <w:r>
        <w:rPr>
          <w:sz w:val="28"/>
        </w:rPr>
        <w:t>, д</w:t>
      </w:r>
      <w:r w:rsidRPr="00E82CC6">
        <w:rPr>
          <w:sz w:val="28"/>
        </w:rPr>
        <w:t>ейству</w:t>
      </w:r>
      <w:r>
        <w:rPr>
          <w:sz w:val="28"/>
        </w:rPr>
        <w:t>ющий</w:t>
      </w:r>
      <w:r w:rsidRPr="00E82CC6">
        <w:rPr>
          <w:sz w:val="28"/>
        </w:rPr>
        <w:t xml:space="preserve"> до 31.12.2014 с автопролонгацией</w:t>
      </w:r>
      <w:r>
        <w:rPr>
          <w:sz w:val="28"/>
        </w:rPr>
        <w:t>,</w:t>
      </w:r>
      <w:r w:rsidRPr="00586853">
        <w:rPr>
          <w:sz w:val="28"/>
        </w:rPr>
        <w:t xml:space="preserve"> и </w:t>
      </w:r>
      <w:r>
        <w:rPr>
          <w:sz w:val="28"/>
        </w:rPr>
        <w:t>счета-фактуры за 2017 год, выставленные</w:t>
      </w:r>
      <w:r w:rsidRPr="00E82CC6">
        <w:rPr>
          <w:sz w:val="28"/>
        </w:rPr>
        <w:t xml:space="preserve"> </w:t>
      </w:r>
      <w:r>
        <w:rPr>
          <w:sz w:val="28"/>
        </w:rPr>
        <w:br/>
      </w:r>
      <w:r w:rsidRPr="00E82CC6">
        <w:rPr>
          <w:sz w:val="28"/>
        </w:rPr>
        <w:t>ООО</w:t>
      </w:r>
      <w:r>
        <w:rPr>
          <w:sz w:val="28"/>
        </w:rPr>
        <w:t xml:space="preserve"> «</w:t>
      </w:r>
      <w:r w:rsidRPr="00E82CC6">
        <w:rPr>
          <w:sz w:val="28"/>
        </w:rPr>
        <w:t>Энергосбыт</w:t>
      </w:r>
      <w:r>
        <w:rPr>
          <w:sz w:val="28"/>
        </w:rPr>
        <w:t xml:space="preserve">» </w:t>
      </w:r>
      <w:r w:rsidRPr="00E82CC6">
        <w:rPr>
          <w:sz w:val="28"/>
        </w:rPr>
        <w:t>на электрическую энергию менее 150 НН</w:t>
      </w:r>
      <w:r w:rsidRPr="00700D91">
        <w:rPr>
          <w:sz w:val="28"/>
        </w:rPr>
        <w:t xml:space="preserve"> </w:t>
      </w:r>
      <w:r>
        <w:rPr>
          <w:sz w:val="28"/>
        </w:rPr>
        <w:t>(мощность энергопринимающих установок 150 кВт, низкое напряжение 0,4 кВ)</w:t>
      </w:r>
      <w:r w:rsidRPr="00700D91">
        <w:rPr>
          <w:sz w:val="28"/>
        </w:rPr>
        <w:t xml:space="preserve"> (стр. </w:t>
      </w:r>
      <w:r>
        <w:rPr>
          <w:sz w:val="28"/>
        </w:rPr>
        <w:t>16-49</w:t>
      </w:r>
      <w:r w:rsidRPr="00700D91">
        <w:rPr>
          <w:sz w:val="28"/>
        </w:rPr>
        <w:t xml:space="preserve"> </w:t>
      </w:r>
      <w:r>
        <w:rPr>
          <w:sz w:val="28"/>
        </w:rPr>
        <w:br/>
      </w:r>
      <w:r w:rsidRPr="00700D91">
        <w:rPr>
          <w:sz w:val="28"/>
        </w:rPr>
        <w:t xml:space="preserve">том </w:t>
      </w:r>
      <w:r>
        <w:rPr>
          <w:sz w:val="28"/>
        </w:rPr>
        <w:t>6</w:t>
      </w:r>
      <w:r w:rsidRPr="00700D91">
        <w:rPr>
          <w:sz w:val="28"/>
        </w:rPr>
        <w:t>)</w:t>
      </w:r>
      <w:r w:rsidRPr="00586853">
        <w:rPr>
          <w:sz w:val="28"/>
        </w:rPr>
        <w:t>.</w:t>
      </w:r>
    </w:p>
    <w:p w14:paraId="01C89B50" w14:textId="77777777" w:rsidR="00C46759" w:rsidRDefault="00C46759" w:rsidP="00C46759">
      <w:pPr>
        <w:tabs>
          <w:tab w:val="left" w:pos="1890"/>
        </w:tabs>
        <w:spacing w:line="360" w:lineRule="auto"/>
        <w:ind w:firstLine="851"/>
        <w:jc w:val="both"/>
        <w:rPr>
          <w:sz w:val="28"/>
        </w:rPr>
      </w:pPr>
      <w:r w:rsidRPr="00586853">
        <w:rPr>
          <w:sz w:val="28"/>
        </w:rPr>
        <w:t>Среднее значение цены на электрическую энергию экспертами определено следующим образом:</w:t>
      </w:r>
    </w:p>
    <w:p w14:paraId="07FAFA5F" w14:textId="77777777" w:rsidR="00C46759" w:rsidRPr="00586853" w:rsidRDefault="00C46759" w:rsidP="00C46759">
      <w:pPr>
        <w:tabs>
          <w:tab w:val="left" w:pos="1890"/>
        </w:tabs>
        <w:spacing w:line="360" w:lineRule="auto"/>
        <w:ind w:firstLine="851"/>
        <w:jc w:val="both"/>
        <w:rPr>
          <w:sz w:val="28"/>
        </w:rPr>
      </w:pPr>
      <w:r>
        <w:rPr>
          <w:sz w:val="28"/>
        </w:rPr>
        <w:br w:type="page"/>
      </w:r>
    </w:p>
    <w:p w14:paraId="4263CBBB" w14:textId="77777777" w:rsidR="00C46759" w:rsidRDefault="00C46759" w:rsidP="00C46759">
      <w:pPr>
        <w:numPr>
          <w:ilvl w:val="0"/>
          <w:numId w:val="16"/>
        </w:numPr>
        <w:spacing w:line="360" w:lineRule="auto"/>
        <w:ind w:right="-426"/>
        <w:jc w:val="right"/>
        <w:rPr>
          <w:sz w:val="28"/>
        </w:rPr>
      </w:pPr>
    </w:p>
    <w:p w14:paraId="098B9EC4" w14:textId="77777777" w:rsidR="00C46759" w:rsidRDefault="00C46759" w:rsidP="00C46759">
      <w:pPr>
        <w:jc w:val="center"/>
        <w:rPr>
          <w:sz w:val="28"/>
        </w:rPr>
      </w:pPr>
      <w:r>
        <w:rPr>
          <w:sz w:val="28"/>
        </w:rPr>
        <w:t xml:space="preserve">Перечень счетов-фактур </w:t>
      </w:r>
      <w:r w:rsidRPr="00E82CC6">
        <w:rPr>
          <w:sz w:val="28"/>
        </w:rPr>
        <w:t>ООО</w:t>
      </w:r>
      <w:r>
        <w:rPr>
          <w:sz w:val="28"/>
        </w:rPr>
        <w:t xml:space="preserve"> «</w:t>
      </w:r>
      <w:r w:rsidRPr="00E82CC6">
        <w:rPr>
          <w:sz w:val="28"/>
        </w:rPr>
        <w:t>Энергосбыт</w:t>
      </w:r>
      <w:r>
        <w:rPr>
          <w:sz w:val="28"/>
        </w:rPr>
        <w:t>» за 2017 год</w:t>
      </w:r>
    </w:p>
    <w:p w14:paraId="4C568797" w14:textId="77777777" w:rsidR="00C46759" w:rsidRPr="00586853" w:rsidRDefault="00C46759" w:rsidP="00C46759">
      <w:pPr>
        <w:ind w:right="284"/>
        <w:jc w:val="right"/>
        <w:rPr>
          <w:sz w:val="28"/>
        </w:rPr>
      </w:pPr>
      <w:r>
        <w:rPr>
          <w:sz w:val="28"/>
          <w:szCs w:val="16"/>
        </w:rPr>
        <w:t>руб./кВтч</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0"/>
        <w:gridCol w:w="5955"/>
        <w:gridCol w:w="2179"/>
      </w:tblGrid>
      <w:tr w:rsidR="00C46759" w:rsidRPr="00700D91" w14:paraId="2142412F" w14:textId="77777777" w:rsidTr="00BD727B">
        <w:trPr>
          <w:trHeight w:val="630"/>
          <w:jc w:val="center"/>
        </w:trPr>
        <w:tc>
          <w:tcPr>
            <w:tcW w:w="1500" w:type="dxa"/>
            <w:shd w:val="clear" w:color="auto" w:fill="auto"/>
            <w:vAlign w:val="center"/>
            <w:hideMark/>
          </w:tcPr>
          <w:p w14:paraId="2E9C8326" w14:textId="77777777" w:rsidR="00C46759" w:rsidRPr="00700D91" w:rsidRDefault="00C46759" w:rsidP="00BD727B">
            <w:pPr>
              <w:jc w:val="center"/>
              <w:rPr>
                <w:sz w:val="28"/>
                <w:szCs w:val="16"/>
              </w:rPr>
            </w:pPr>
            <w:r w:rsidRPr="00700D91">
              <w:rPr>
                <w:sz w:val="28"/>
                <w:szCs w:val="16"/>
              </w:rPr>
              <w:t>№</w:t>
            </w:r>
          </w:p>
        </w:tc>
        <w:tc>
          <w:tcPr>
            <w:tcW w:w="5955" w:type="dxa"/>
            <w:shd w:val="clear" w:color="auto" w:fill="auto"/>
            <w:vAlign w:val="center"/>
            <w:hideMark/>
          </w:tcPr>
          <w:p w14:paraId="456013BC" w14:textId="77777777" w:rsidR="00C46759" w:rsidRPr="00700D91" w:rsidRDefault="00C46759" w:rsidP="00BD727B">
            <w:pPr>
              <w:jc w:val="center"/>
              <w:rPr>
                <w:sz w:val="28"/>
                <w:szCs w:val="16"/>
              </w:rPr>
            </w:pPr>
            <w:r w:rsidRPr="00700D91">
              <w:rPr>
                <w:sz w:val="28"/>
                <w:szCs w:val="16"/>
              </w:rPr>
              <w:t>Месяц</w:t>
            </w:r>
          </w:p>
        </w:tc>
        <w:tc>
          <w:tcPr>
            <w:tcW w:w="2179" w:type="dxa"/>
            <w:shd w:val="clear" w:color="auto" w:fill="auto"/>
            <w:vAlign w:val="center"/>
          </w:tcPr>
          <w:p w14:paraId="11E1DF5A" w14:textId="77777777" w:rsidR="00C46759" w:rsidRPr="00700D91" w:rsidRDefault="00C46759" w:rsidP="00BD727B">
            <w:pPr>
              <w:jc w:val="center"/>
              <w:rPr>
                <w:sz w:val="28"/>
                <w:szCs w:val="16"/>
              </w:rPr>
            </w:pPr>
            <w:r>
              <w:rPr>
                <w:sz w:val="28"/>
                <w:szCs w:val="16"/>
              </w:rPr>
              <w:t>Прогнозная цена</w:t>
            </w:r>
          </w:p>
        </w:tc>
      </w:tr>
      <w:tr w:rsidR="00C46759" w:rsidRPr="00700D91" w14:paraId="5CF41B9F" w14:textId="77777777" w:rsidTr="00BD727B">
        <w:trPr>
          <w:trHeight w:val="255"/>
          <w:jc w:val="center"/>
        </w:trPr>
        <w:tc>
          <w:tcPr>
            <w:tcW w:w="1500" w:type="dxa"/>
            <w:shd w:val="clear" w:color="auto" w:fill="auto"/>
            <w:vAlign w:val="center"/>
          </w:tcPr>
          <w:p w14:paraId="05CB787A" w14:textId="77777777" w:rsidR="00C46759" w:rsidRPr="00700D91" w:rsidRDefault="00C46759" w:rsidP="00BD727B">
            <w:pPr>
              <w:jc w:val="center"/>
              <w:rPr>
                <w:sz w:val="28"/>
                <w:szCs w:val="16"/>
              </w:rPr>
            </w:pPr>
            <w:r w:rsidRPr="00700D91">
              <w:rPr>
                <w:sz w:val="28"/>
                <w:szCs w:val="16"/>
              </w:rPr>
              <w:t>1</w:t>
            </w:r>
          </w:p>
        </w:tc>
        <w:tc>
          <w:tcPr>
            <w:tcW w:w="5955" w:type="dxa"/>
            <w:shd w:val="clear" w:color="auto" w:fill="auto"/>
            <w:vAlign w:val="center"/>
            <w:hideMark/>
          </w:tcPr>
          <w:p w14:paraId="69D98FF9" w14:textId="77777777" w:rsidR="00C46759" w:rsidRPr="00700D91" w:rsidRDefault="00C46759" w:rsidP="00BD727B">
            <w:pPr>
              <w:rPr>
                <w:sz w:val="28"/>
                <w:szCs w:val="16"/>
              </w:rPr>
            </w:pPr>
            <w:r w:rsidRPr="00700D91">
              <w:rPr>
                <w:sz w:val="28"/>
                <w:szCs w:val="16"/>
              </w:rPr>
              <w:t xml:space="preserve">Январь </w:t>
            </w:r>
            <w:r>
              <w:rPr>
                <w:sz w:val="28"/>
                <w:szCs w:val="16"/>
              </w:rPr>
              <w:t>2017</w:t>
            </w:r>
          </w:p>
        </w:tc>
        <w:tc>
          <w:tcPr>
            <w:tcW w:w="2179" w:type="dxa"/>
            <w:shd w:val="clear" w:color="auto" w:fill="auto"/>
            <w:vAlign w:val="center"/>
          </w:tcPr>
          <w:p w14:paraId="5A753160" w14:textId="77777777" w:rsidR="00C46759" w:rsidRPr="00E82CC6" w:rsidRDefault="00C46759" w:rsidP="00BD727B">
            <w:pPr>
              <w:jc w:val="center"/>
              <w:rPr>
                <w:sz w:val="28"/>
              </w:rPr>
            </w:pPr>
            <w:r w:rsidRPr="00E82CC6">
              <w:rPr>
                <w:sz w:val="28"/>
              </w:rPr>
              <w:t>5,358120</w:t>
            </w:r>
          </w:p>
        </w:tc>
      </w:tr>
      <w:tr w:rsidR="00C46759" w:rsidRPr="00700D91" w14:paraId="1E01EF4B" w14:textId="77777777" w:rsidTr="00BD727B">
        <w:trPr>
          <w:trHeight w:val="255"/>
          <w:jc w:val="center"/>
        </w:trPr>
        <w:tc>
          <w:tcPr>
            <w:tcW w:w="1500" w:type="dxa"/>
            <w:shd w:val="clear" w:color="auto" w:fill="auto"/>
            <w:vAlign w:val="center"/>
          </w:tcPr>
          <w:p w14:paraId="1BD4843F" w14:textId="77777777" w:rsidR="00C46759" w:rsidRPr="00700D91" w:rsidRDefault="00C46759" w:rsidP="00BD727B">
            <w:pPr>
              <w:jc w:val="center"/>
              <w:rPr>
                <w:sz w:val="28"/>
                <w:szCs w:val="16"/>
              </w:rPr>
            </w:pPr>
            <w:r w:rsidRPr="00700D91">
              <w:rPr>
                <w:sz w:val="28"/>
                <w:szCs w:val="16"/>
              </w:rPr>
              <w:t>2</w:t>
            </w:r>
          </w:p>
        </w:tc>
        <w:tc>
          <w:tcPr>
            <w:tcW w:w="5955" w:type="dxa"/>
            <w:shd w:val="clear" w:color="auto" w:fill="auto"/>
            <w:vAlign w:val="center"/>
            <w:hideMark/>
          </w:tcPr>
          <w:p w14:paraId="42E2246D" w14:textId="77777777" w:rsidR="00C46759" w:rsidRPr="00700D91" w:rsidRDefault="00C46759" w:rsidP="00BD727B">
            <w:pPr>
              <w:rPr>
                <w:sz w:val="28"/>
                <w:szCs w:val="16"/>
              </w:rPr>
            </w:pPr>
            <w:r w:rsidRPr="00700D91">
              <w:rPr>
                <w:sz w:val="28"/>
                <w:szCs w:val="16"/>
              </w:rPr>
              <w:t xml:space="preserve">Февраль </w:t>
            </w:r>
            <w:r>
              <w:rPr>
                <w:sz w:val="28"/>
                <w:szCs w:val="16"/>
              </w:rPr>
              <w:t>2017</w:t>
            </w:r>
          </w:p>
        </w:tc>
        <w:tc>
          <w:tcPr>
            <w:tcW w:w="2179" w:type="dxa"/>
            <w:shd w:val="clear" w:color="auto" w:fill="auto"/>
            <w:vAlign w:val="center"/>
          </w:tcPr>
          <w:p w14:paraId="789C44A2" w14:textId="77777777" w:rsidR="00C46759" w:rsidRPr="00E82CC6" w:rsidRDefault="00C46759" w:rsidP="00BD727B">
            <w:pPr>
              <w:jc w:val="center"/>
              <w:rPr>
                <w:sz w:val="28"/>
              </w:rPr>
            </w:pPr>
            <w:r w:rsidRPr="00E82CC6">
              <w:rPr>
                <w:sz w:val="28"/>
              </w:rPr>
              <w:t>5,508730</w:t>
            </w:r>
          </w:p>
        </w:tc>
      </w:tr>
      <w:tr w:rsidR="00C46759" w:rsidRPr="00700D91" w14:paraId="1AA9729A" w14:textId="77777777" w:rsidTr="00BD727B">
        <w:trPr>
          <w:trHeight w:val="255"/>
          <w:jc w:val="center"/>
        </w:trPr>
        <w:tc>
          <w:tcPr>
            <w:tcW w:w="1500" w:type="dxa"/>
            <w:shd w:val="clear" w:color="auto" w:fill="auto"/>
            <w:vAlign w:val="center"/>
          </w:tcPr>
          <w:p w14:paraId="4B45CE36" w14:textId="77777777" w:rsidR="00C46759" w:rsidRPr="00700D91" w:rsidRDefault="00C46759" w:rsidP="00BD727B">
            <w:pPr>
              <w:jc w:val="center"/>
              <w:rPr>
                <w:sz w:val="28"/>
                <w:szCs w:val="16"/>
              </w:rPr>
            </w:pPr>
            <w:r w:rsidRPr="00700D91">
              <w:rPr>
                <w:sz w:val="28"/>
                <w:szCs w:val="16"/>
              </w:rPr>
              <w:t>3</w:t>
            </w:r>
          </w:p>
        </w:tc>
        <w:tc>
          <w:tcPr>
            <w:tcW w:w="5955" w:type="dxa"/>
            <w:shd w:val="clear" w:color="auto" w:fill="auto"/>
            <w:vAlign w:val="center"/>
            <w:hideMark/>
          </w:tcPr>
          <w:p w14:paraId="5004CFC6" w14:textId="77777777" w:rsidR="00C46759" w:rsidRPr="00700D91" w:rsidRDefault="00C46759" w:rsidP="00BD727B">
            <w:pPr>
              <w:rPr>
                <w:sz w:val="28"/>
                <w:szCs w:val="16"/>
              </w:rPr>
            </w:pPr>
            <w:r w:rsidRPr="00700D91">
              <w:rPr>
                <w:sz w:val="28"/>
                <w:szCs w:val="16"/>
              </w:rPr>
              <w:t xml:space="preserve">Март </w:t>
            </w:r>
            <w:r>
              <w:rPr>
                <w:sz w:val="28"/>
                <w:szCs w:val="16"/>
              </w:rPr>
              <w:t>2017</w:t>
            </w:r>
          </w:p>
        </w:tc>
        <w:tc>
          <w:tcPr>
            <w:tcW w:w="2179" w:type="dxa"/>
            <w:shd w:val="clear" w:color="auto" w:fill="auto"/>
            <w:vAlign w:val="center"/>
          </w:tcPr>
          <w:p w14:paraId="63A3B6D2" w14:textId="77777777" w:rsidR="00C46759" w:rsidRPr="00E82CC6" w:rsidRDefault="00C46759" w:rsidP="00BD727B">
            <w:pPr>
              <w:jc w:val="center"/>
              <w:rPr>
                <w:sz w:val="28"/>
              </w:rPr>
            </w:pPr>
            <w:r w:rsidRPr="00E82CC6">
              <w:rPr>
                <w:sz w:val="28"/>
              </w:rPr>
              <w:t>5,108330</w:t>
            </w:r>
          </w:p>
        </w:tc>
      </w:tr>
      <w:tr w:rsidR="00C46759" w:rsidRPr="00700D91" w14:paraId="1827A38F" w14:textId="77777777" w:rsidTr="00BD727B">
        <w:trPr>
          <w:trHeight w:val="255"/>
          <w:jc w:val="center"/>
        </w:trPr>
        <w:tc>
          <w:tcPr>
            <w:tcW w:w="1500" w:type="dxa"/>
            <w:shd w:val="clear" w:color="auto" w:fill="auto"/>
            <w:vAlign w:val="center"/>
          </w:tcPr>
          <w:p w14:paraId="719E4F64" w14:textId="77777777" w:rsidR="00C46759" w:rsidRPr="00700D91" w:rsidRDefault="00C46759" w:rsidP="00BD727B">
            <w:pPr>
              <w:jc w:val="center"/>
              <w:rPr>
                <w:sz w:val="28"/>
                <w:szCs w:val="16"/>
              </w:rPr>
            </w:pPr>
            <w:r w:rsidRPr="00700D91">
              <w:rPr>
                <w:sz w:val="28"/>
                <w:szCs w:val="16"/>
              </w:rPr>
              <w:t>4</w:t>
            </w:r>
          </w:p>
        </w:tc>
        <w:tc>
          <w:tcPr>
            <w:tcW w:w="5955" w:type="dxa"/>
            <w:shd w:val="clear" w:color="auto" w:fill="auto"/>
            <w:vAlign w:val="center"/>
            <w:hideMark/>
          </w:tcPr>
          <w:p w14:paraId="61589A2D" w14:textId="77777777" w:rsidR="00C46759" w:rsidRPr="00700D91" w:rsidRDefault="00C46759" w:rsidP="00BD727B">
            <w:pPr>
              <w:rPr>
                <w:sz w:val="28"/>
                <w:szCs w:val="16"/>
              </w:rPr>
            </w:pPr>
            <w:r w:rsidRPr="00700D91">
              <w:rPr>
                <w:sz w:val="28"/>
                <w:szCs w:val="16"/>
              </w:rPr>
              <w:t xml:space="preserve">Апрель </w:t>
            </w:r>
            <w:r>
              <w:rPr>
                <w:sz w:val="28"/>
                <w:szCs w:val="16"/>
              </w:rPr>
              <w:t>2017</w:t>
            </w:r>
          </w:p>
        </w:tc>
        <w:tc>
          <w:tcPr>
            <w:tcW w:w="2179" w:type="dxa"/>
            <w:shd w:val="clear" w:color="auto" w:fill="auto"/>
            <w:vAlign w:val="center"/>
          </w:tcPr>
          <w:p w14:paraId="1F1F8B17" w14:textId="77777777" w:rsidR="00C46759" w:rsidRPr="00E82CC6" w:rsidRDefault="00C46759" w:rsidP="00BD727B">
            <w:pPr>
              <w:jc w:val="center"/>
              <w:rPr>
                <w:sz w:val="28"/>
              </w:rPr>
            </w:pPr>
            <w:r w:rsidRPr="00E82CC6">
              <w:rPr>
                <w:sz w:val="28"/>
              </w:rPr>
              <w:t>5,127960</w:t>
            </w:r>
          </w:p>
        </w:tc>
      </w:tr>
      <w:tr w:rsidR="00C46759" w:rsidRPr="00700D91" w14:paraId="58754651" w14:textId="77777777" w:rsidTr="00BD727B">
        <w:trPr>
          <w:trHeight w:val="255"/>
          <w:jc w:val="center"/>
        </w:trPr>
        <w:tc>
          <w:tcPr>
            <w:tcW w:w="1500" w:type="dxa"/>
            <w:shd w:val="clear" w:color="auto" w:fill="auto"/>
            <w:vAlign w:val="center"/>
          </w:tcPr>
          <w:p w14:paraId="43BA7340" w14:textId="77777777" w:rsidR="00C46759" w:rsidRPr="00700D91" w:rsidRDefault="00C46759" w:rsidP="00BD727B">
            <w:pPr>
              <w:jc w:val="center"/>
              <w:rPr>
                <w:sz w:val="28"/>
                <w:szCs w:val="16"/>
              </w:rPr>
            </w:pPr>
            <w:r w:rsidRPr="00700D91">
              <w:rPr>
                <w:sz w:val="28"/>
                <w:szCs w:val="16"/>
              </w:rPr>
              <w:t>5</w:t>
            </w:r>
          </w:p>
        </w:tc>
        <w:tc>
          <w:tcPr>
            <w:tcW w:w="5955" w:type="dxa"/>
            <w:shd w:val="clear" w:color="auto" w:fill="auto"/>
            <w:vAlign w:val="center"/>
            <w:hideMark/>
          </w:tcPr>
          <w:p w14:paraId="62E430F8" w14:textId="77777777" w:rsidR="00C46759" w:rsidRPr="00700D91" w:rsidRDefault="00C46759" w:rsidP="00BD727B">
            <w:pPr>
              <w:rPr>
                <w:sz w:val="28"/>
                <w:szCs w:val="16"/>
              </w:rPr>
            </w:pPr>
            <w:r w:rsidRPr="00700D91">
              <w:rPr>
                <w:sz w:val="28"/>
                <w:szCs w:val="16"/>
              </w:rPr>
              <w:t xml:space="preserve">Май </w:t>
            </w:r>
            <w:r>
              <w:rPr>
                <w:sz w:val="28"/>
                <w:szCs w:val="16"/>
              </w:rPr>
              <w:t>2017</w:t>
            </w:r>
          </w:p>
        </w:tc>
        <w:tc>
          <w:tcPr>
            <w:tcW w:w="2179" w:type="dxa"/>
            <w:shd w:val="clear" w:color="auto" w:fill="auto"/>
            <w:vAlign w:val="center"/>
          </w:tcPr>
          <w:p w14:paraId="67378850" w14:textId="77777777" w:rsidR="00C46759" w:rsidRPr="00E82CC6" w:rsidRDefault="00C46759" w:rsidP="00BD727B">
            <w:pPr>
              <w:jc w:val="center"/>
              <w:rPr>
                <w:sz w:val="28"/>
              </w:rPr>
            </w:pPr>
            <w:r w:rsidRPr="00E82CC6">
              <w:rPr>
                <w:sz w:val="28"/>
              </w:rPr>
              <w:t>4,838610</w:t>
            </w:r>
          </w:p>
        </w:tc>
      </w:tr>
      <w:tr w:rsidR="00C46759" w:rsidRPr="00700D91" w14:paraId="0CEEE3E6" w14:textId="77777777" w:rsidTr="00BD727B">
        <w:trPr>
          <w:trHeight w:val="255"/>
          <w:jc w:val="center"/>
        </w:trPr>
        <w:tc>
          <w:tcPr>
            <w:tcW w:w="1500" w:type="dxa"/>
            <w:shd w:val="clear" w:color="auto" w:fill="auto"/>
            <w:vAlign w:val="center"/>
          </w:tcPr>
          <w:p w14:paraId="261788CA" w14:textId="77777777" w:rsidR="00C46759" w:rsidRPr="00700D91" w:rsidRDefault="00C46759" w:rsidP="00BD727B">
            <w:pPr>
              <w:jc w:val="center"/>
              <w:rPr>
                <w:sz w:val="28"/>
                <w:szCs w:val="16"/>
              </w:rPr>
            </w:pPr>
            <w:r w:rsidRPr="00700D91">
              <w:rPr>
                <w:sz w:val="28"/>
                <w:szCs w:val="16"/>
              </w:rPr>
              <w:t>6</w:t>
            </w:r>
          </w:p>
        </w:tc>
        <w:tc>
          <w:tcPr>
            <w:tcW w:w="5955" w:type="dxa"/>
            <w:shd w:val="clear" w:color="auto" w:fill="auto"/>
            <w:vAlign w:val="center"/>
            <w:hideMark/>
          </w:tcPr>
          <w:p w14:paraId="6FE76E6B" w14:textId="77777777" w:rsidR="00C46759" w:rsidRPr="00700D91" w:rsidRDefault="00C46759" w:rsidP="00BD727B">
            <w:pPr>
              <w:rPr>
                <w:sz w:val="28"/>
                <w:szCs w:val="16"/>
              </w:rPr>
            </w:pPr>
            <w:r w:rsidRPr="00700D91">
              <w:rPr>
                <w:sz w:val="28"/>
                <w:szCs w:val="16"/>
              </w:rPr>
              <w:t xml:space="preserve">Июнь </w:t>
            </w:r>
            <w:r>
              <w:rPr>
                <w:sz w:val="28"/>
                <w:szCs w:val="16"/>
              </w:rPr>
              <w:t>2017</w:t>
            </w:r>
          </w:p>
        </w:tc>
        <w:tc>
          <w:tcPr>
            <w:tcW w:w="2179" w:type="dxa"/>
            <w:shd w:val="clear" w:color="auto" w:fill="auto"/>
            <w:vAlign w:val="center"/>
          </w:tcPr>
          <w:p w14:paraId="1C83F230" w14:textId="77777777" w:rsidR="00C46759" w:rsidRPr="00E82CC6" w:rsidRDefault="00C46759" w:rsidP="00BD727B">
            <w:pPr>
              <w:jc w:val="center"/>
              <w:rPr>
                <w:sz w:val="28"/>
              </w:rPr>
            </w:pPr>
            <w:r w:rsidRPr="00E82CC6">
              <w:rPr>
                <w:sz w:val="28"/>
              </w:rPr>
              <w:t>4,921110</w:t>
            </w:r>
          </w:p>
        </w:tc>
      </w:tr>
      <w:tr w:rsidR="00C46759" w:rsidRPr="00700D91" w14:paraId="46B6F10E" w14:textId="77777777" w:rsidTr="00BD727B">
        <w:trPr>
          <w:trHeight w:val="255"/>
          <w:jc w:val="center"/>
        </w:trPr>
        <w:tc>
          <w:tcPr>
            <w:tcW w:w="1500" w:type="dxa"/>
            <w:shd w:val="clear" w:color="auto" w:fill="auto"/>
            <w:vAlign w:val="center"/>
          </w:tcPr>
          <w:p w14:paraId="43A99478" w14:textId="77777777" w:rsidR="00C46759" w:rsidRPr="00700D91" w:rsidRDefault="00C46759" w:rsidP="00BD727B">
            <w:pPr>
              <w:jc w:val="center"/>
              <w:rPr>
                <w:sz w:val="28"/>
                <w:szCs w:val="16"/>
              </w:rPr>
            </w:pPr>
            <w:r w:rsidRPr="00700D91">
              <w:rPr>
                <w:sz w:val="28"/>
                <w:szCs w:val="16"/>
              </w:rPr>
              <w:t>7</w:t>
            </w:r>
          </w:p>
        </w:tc>
        <w:tc>
          <w:tcPr>
            <w:tcW w:w="5955" w:type="dxa"/>
            <w:shd w:val="clear" w:color="auto" w:fill="auto"/>
            <w:vAlign w:val="center"/>
            <w:hideMark/>
          </w:tcPr>
          <w:p w14:paraId="5BB195FC" w14:textId="77777777" w:rsidR="00C46759" w:rsidRPr="00700D91" w:rsidRDefault="00C46759" w:rsidP="00BD727B">
            <w:pPr>
              <w:rPr>
                <w:sz w:val="28"/>
                <w:szCs w:val="16"/>
              </w:rPr>
            </w:pPr>
            <w:r w:rsidRPr="00700D91">
              <w:rPr>
                <w:sz w:val="28"/>
                <w:szCs w:val="16"/>
              </w:rPr>
              <w:t xml:space="preserve">Июль </w:t>
            </w:r>
            <w:r>
              <w:rPr>
                <w:sz w:val="28"/>
                <w:szCs w:val="16"/>
              </w:rPr>
              <w:t>2017</w:t>
            </w:r>
          </w:p>
        </w:tc>
        <w:tc>
          <w:tcPr>
            <w:tcW w:w="2179" w:type="dxa"/>
            <w:shd w:val="clear" w:color="auto" w:fill="auto"/>
            <w:vAlign w:val="center"/>
          </w:tcPr>
          <w:p w14:paraId="46D3CEF2" w14:textId="77777777" w:rsidR="00C46759" w:rsidRPr="00E82CC6" w:rsidRDefault="00C46759" w:rsidP="00BD727B">
            <w:pPr>
              <w:jc w:val="center"/>
              <w:rPr>
                <w:sz w:val="28"/>
              </w:rPr>
            </w:pPr>
            <w:r w:rsidRPr="00E82CC6">
              <w:rPr>
                <w:sz w:val="28"/>
              </w:rPr>
              <w:t>5,661910</w:t>
            </w:r>
          </w:p>
        </w:tc>
      </w:tr>
      <w:tr w:rsidR="00C46759" w:rsidRPr="00700D91" w14:paraId="79C88CD9" w14:textId="77777777" w:rsidTr="00BD727B">
        <w:trPr>
          <w:trHeight w:val="255"/>
          <w:jc w:val="center"/>
        </w:trPr>
        <w:tc>
          <w:tcPr>
            <w:tcW w:w="1500" w:type="dxa"/>
            <w:shd w:val="clear" w:color="auto" w:fill="auto"/>
            <w:vAlign w:val="center"/>
          </w:tcPr>
          <w:p w14:paraId="734A8970" w14:textId="77777777" w:rsidR="00C46759" w:rsidRPr="00700D91" w:rsidRDefault="00C46759" w:rsidP="00BD727B">
            <w:pPr>
              <w:jc w:val="center"/>
              <w:rPr>
                <w:sz w:val="28"/>
                <w:szCs w:val="16"/>
              </w:rPr>
            </w:pPr>
            <w:r w:rsidRPr="00700D91">
              <w:rPr>
                <w:sz w:val="28"/>
                <w:szCs w:val="16"/>
              </w:rPr>
              <w:t>8</w:t>
            </w:r>
          </w:p>
        </w:tc>
        <w:tc>
          <w:tcPr>
            <w:tcW w:w="5955" w:type="dxa"/>
            <w:shd w:val="clear" w:color="auto" w:fill="auto"/>
            <w:vAlign w:val="center"/>
            <w:hideMark/>
          </w:tcPr>
          <w:p w14:paraId="0D878859" w14:textId="77777777" w:rsidR="00C46759" w:rsidRPr="00700D91" w:rsidRDefault="00C46759" w:rsidP="00BD727B">
            <w:pPr>
              <w:rPr>
                <w:sz w:val="28"/>
                <w:szCs w:val="16"/>
              </w:rPr>
            </w:pPr>
            <w:r w:rsidRPr="00700D91">
              <w:rPr>
                <w:sz w:val="28"/>
                <w:szCs w:val="16"/>
              </w:rPr>
              <w:t xml:space="preserve">Август </w:t>
            </w:r>
            <w:r>
              <w:rPr>
                <w:sz w:val="28"/>
                <w:szCs w:val="16"/>
              </w:rPr>
              <w:t>2017</w:t>
            </w:r>
          </w:p>
        </w:tc>
        <w:tc>
          <w:tcPr>
            <w:tcW w:w="2179" w:type="dxa"/>
            <w:shd w:val="clear" w:color="auto" w:fill="auto"/>
            <w:vAlign w:val="center"/>
          </w:tcPr>
          <w:p w14:paraId="23867F26" w14:textId="77777777" w:rsidR="00C46759" w:rsidRPr="00E82CC6" w:rsidRDefault="00C46759" w:rsidP="00BD727B">
            <w:pPr>
              <w:jc w:val="center"/>
              <w:rPr>
                <w:sz w:val="28"/>
              </w:rPr>
            </w:pPr>
            <w:r w:rsidRPr="00E82CC6">
              <w:rPr>
                <w:sz w:val="28"/>
              </w:rPr>
              <w:t>5,889270</w:t>
            </w:r>
          </w:p>
        </w:tc>
      </w:tr>
      <w:tr w:rsidR="00C46759" w:rsidRPr="00700D91" w14:paraId="2B7A44E1" w14:textId="77777777" w:rsidTr="00BD727B">
        <w:trPr>
          <w:trHeight w:val="255"/>
          <w:jc w:val="center"/>
        </w:trPr>
        <w:tc>
          <w:tcPr>
            <w:tcW w:w="1500" w:type="dxa"/>
            <w:shd w:val="clear" w:color="auto" w:fill="auto"/>
            <w:vAlign w:val="center"/>
          </w:tcPr>
          <w:p w14:paraId="1DD05BF1" w14:textId="77777777" w:rsidR="00C46759" w:rsidRPr="00700D91" w:rsidRDefault="00C46759" w:rsidP="00BD727B">
            <w:pPr>
              <w:jc w:val="center"/>
              <w:rPr>
                <w:sz w:val="28"/>
                <w:szCs w:val="16"/>
              </w:rPr>
            </w:pPr>
            <w:r w:rsidRPr="00700D91">
              <w:rPr>
                <w:sz w:val="28"/>
                <w:szCs w:val="16"/>
              </w:rPr>
              <w:t>9</w:t>
            </w:r>
          </w:p>
        </w:tc>
        <w:tc>
          <w:tcPr>
            <w:tcW w:w="5955" w:type="dxa"/>
            <w:shd w:val="clear" w:color="auto" w:fill="auto"/>
            <w:vAlign w:val="center"/>
            <w:hideMark/>
          </w:tcPr>
          <w:p w14:paraId="5D63F0CF" w14:textId="77777777" w:rsidR="00C46759" w:rsidRPr="00700D91" w:rsidRDefault="00C46759" w:rsidP="00BD727B">
            <w:pPr>
              <w:rPr>
                <w:sz w:val="28"/>
                <w:szCs w:val="16"/>
              </w:rPr>
            </w:pPr>
            <w:r w:rsidRPr="00700D91">
              <w:rPr>
                <w:sz w:val="28"/>
                <w:szCs w:val="16"/>
              </w:rPr>
              <w:t xml:space="preserve">Сентябрь </w:t>
            </w:r>
            <w:r>
              <w:rPr>
                <w:sz w:val="28"/>
                <w:szCs w:val="16"/>
              </w:rPr>
              <w:t>2017</w:t>
            </w:r>
          </w:p>
        </w:tc>
        <w:tc>
          <w:tcPr>
            <w:tcW w:w="2179" w:type="dxa"/>
            <w:shd w:val="clear" w:color="auto" w:fill="auto"/>
            <w:vAlign w:val="center"/>
          </w:tcPr>
          <w:p w14:paraId="5E1A213F" w14:textId="77777777" w:rsidR="00C46759" w:rsidRPr="00E82CC6" w:rsidRDefault="00C46759" w:rsidP="00BD727B">
            <w:pPr>
              <w:jc w:val="center"/>
              <w:rPr>
                <w:sz w:val="28"/>
              </w:rPr>
            </w:pPr>
            <w:r w:rsidRPr="00E82CC6">
              <w:rPr>
                <w:sz w:val="28"/>
              </w:rPr>
              <w:t>6,125110</w:t>
            </w:r>
          </w:p>
        </w:tc>
      </w:tr>
      <w:tr w:rsidR="00C46759" w:rsidRPr="00700D91" w14:paraId="1A64BB88" w14:textId="77777777" w:rsidTr="00BD727B">
        <w:trPr>
          <w:trHeight w:val="255"/>
          <w:jc w:val="center"/>
        </w:trPr>
        <w:tc>
          <w:tcPr>
            <w:tcW w:w="1500" w:type="dxa"/>
            <w:shd w:val="clear" w:color="auto" w:fill="auto"/>
            <w:vAlign w:val="center"/>
          </w:tcPr>
          <w:p w14:paraId="0CB14129" w14:textId="77777777" w:rsidR="00C46759" w:rsidRPr="00700D91" w:rsidRDefault="00C46759" w:rsidP="00BD727B">
            <w:pPr>
              <w:jc w:val="center"/>
              <w:rPr>
                <w:sz w:val="28"/>
                <w:szCs w:val="16"/>
              </w:rPr>
            </w:pPr>
            <w:r w:rsidRPr="00700D91">
              <w:rPr>
                <w:sz w:val="28"/>
                <w:szCs w:val="16"/>
              </w:rPr>
              <w:t>10</w:t>
            </w:r>
          </w:p>
        </w:tc>
        <w:tc>
          <w:tcPr>
            <w:tcW w:w="5955" w:type="dxa"/>
            <w:shd w:val="clear" w:color="auto" w:fill="auto"/>
            <w:vAlign w:val="center"/>
            <w:hideMark/>
          </w:tcPr>
          <w:p w14:paraId="071D7812" w14:textId="77777777" w:rsidR="00C46759" w:rsidRPr="00700D91" w:rsidRDefault="00C46759" w:rsidP="00BD727B">
            <w:pPr>
              <w:rPr>
                <w:sz w:val="28"/>
                <w:szCs w:val="16"/>
              </w:rPr>
            </w:pPr>
            <w:r w:rsidRPr="00700D91">
              <w:rPr>
                <w:sz w:val="28"/>
                <w:szCs w:val="16"/>
              </w:rPr>
              <w:t xml:space="preserve">Октябрь </w:t>
            </w:r>
            <w:r>
              <w:rPr>
                <w:sz w:val="28"/>
                <w:szCs w:val="16"/>
              </w:rPr>
              <w:t>2017</w:t>
            </w:r>
          </w:p>
        </w:tc>
        <w:tc>
          <w:tcPr>
            <w:tcW w:w="2179" w:type="dxa"/>
            <w:shd w:val="clear" w:color="auto" w:fill="auto"/>
            <w:vAlign w:val="center"/>
          </w:tcPr>
          <w:p w14:paraId="10940A88" w14:textId="77777777" w:rsidR="00C46759" w:rsidRPr="00E82CC6" w:rsidRDefault="00C46759" w:rsidP="00BD727B">
            <w:pPr>
              <w:jc w:val="center"/>
              <w:rPr>
                <w:sz w:val="28"/>
              </w:rPr>
            </w:pPr>
            <w:r w:rsidRPr="00E82CC6">
              <w:rPr>
                <w:sz w:val="28"/>
              </w:rPr>
              <w:t>6,014000</w:t>
            </w:r>
          </w:p>
        </w:tc>
      </w:tr>
      <w:tr w:rsidR="00C46759" w:rsidRPr="00700D91" w14:paraId="4A56B43C" w14:textId="77777777" w:rsidTr="00BD727B">
        <w:trPr>
          <w:trHeight w:val="255"/>
          <w:jc w:val="center"/>
        </w:trPr>
        <w:tc>
          <w:tcPr>
            <w:tcW w:w="1500" w:type="dxa"/>
            <w:shd w:val="clear" w:color="auto" w:fill="auto"/>
            <w:vAlign w:val="center"/>
          </w:tcPr>
          <w:p w14:paraId="257B05C2" w14:textId="77777777" w:rsidR="00C46759" w:rsidRPr="00700D91" w:rsidRDefault="00C46759" w:rsidP="00BD727B">
            <w:pPr>
              <w:jc w:val="center"/>
              <w:rPr>
                <w:sz w:val="28"/>
                <w:szCs w:val="16"/>
              </w:rPr>
            </w:pPr>
            <w:r w:rsidRPr="00700D91">
              <w:rPr>
                <w:sz w:val="28"/>
                <w:szCs w:val="16"/>
              </w:rPr>
              <w:t>11</w:t>
            </w:r>
          </w:p>
        </w:tc>
        <w:tc>
          <w:tcPr>
            <w:tcW w:w="5955" w:type="dxa"/>
            <w:shd w:val="clear" w:color="auto" w:fill="auto"/>
            <w:vAlign w:val="center"/>
            <w:hideMark/>
          </w:tcPr>
          <w:p w14:paraId="7B98A389" w14:textId="77777777" w:rsidR="00C46759" w:rsidRPr="00700D91" w:rsidRDefault="00C46759" w:rsidP="00BD727B">
            <w:pPr>
              <w:rPr>
                <w:sz w:val="28"/>
                <w:szCs w:val="16"/>
              </w:rPr>
            </w:pPr>
            <w:r w:rsidRPr="00700D91">
              <w:rPr>
                <w:sz w:val="28"/>
                <w:szCs w:val="16"/>
              </w:rPr>
              <w:t xml:space="preserve">Ноябрь </w:t>
            </w:r>
            <w:r>
              <w:rPr>
                <w:sz w:val="28"/>
                <w:szCs w:val="16"/>
              </w:rPr>
              <w:t>2017</w:t>
            </w:r>
          </w:p>
        </w:tc>
        <w:tc>
          <w:tcPr>
            <w:tcW w:w="2179" w:type="dxa"/>
            <w:shd w:val="clear" w:color="auto" w:fill="auto"/>
            <w:vAlign w:val="center"/>
          </w:tcPr>
          <w:p w14:paraId="29C6CA96" w14:textId="77777777" w:rsidR="00C46759" w:rsidRPr="00E82CC6" w:rsidRDefault="00C46759" w:rsidP="00BD727B">
            <w:pPr>
              <w:jc w:val="center"/>
              <w:rPr>
                <w:sz w:val="28"/>
              </w:rPr>
            </w:pPr>
            <w:r w:rsidRPr="00E82CC6">
              <w:rPr>
                <w:sz w:val="28"/>
              </w:rPr>
              <w:t>6,181250</w:t>
            </w:r>
          </w:p>
        </w:tc>
      </w:tr>
      <w:tr w:rsidR="00C46759" w:rsidRPr="00700D91" w14:paraId="6806AEA1" w14:textId="77777777" w:rsidTr="00BD727B">
        <w:trPr>
          <w:trHeight w:val="255"/>
          <w:jc w:val="center"/>
        </w:trPr>
        <w:tc>
          <w:tcPr>
            <w:tcW w:w="1500" w:type="dxa"/>
            <w:shd w:val="clear" w:color="auto" w:fill="auto"/>
            <w:vAlign w:val="center"/>
          </w:tcPr>
          <w:p w14:paraId="7B4D302B" w14:textId="77777777" w:rsidR="00C46759" w:rsidRPr="00700D91" w:rsidRDefault="00C46759" w:rsidP="00BD727B">
            <w:pPr>
              <w:jc w:val="center"/>
              <w:rPr>
                <w:sz w:val="28"/>
                <w:szCs w:val="16"/>
              </w:rPr>
            </w:pPr>
            <w:r w:rsidRPr="00700D91">
              <w:rPr>
                <w:sz w:val="28"/>
                <w:szCs w:val="16"/>
              </w:rPr>
              <w:t>12</w:t>
            </w:r>
          </w:p>
        </w:tc>
        <w:tc>
          <w:tcPr>
            <w:tcW w:w="5955" w:type="dxa"/>
            <w:shd w:val="clear" w:color="auto" w:fill="auto"/>
            <w:vAlign w:val="center"/>
            <w:hideMark/>
          </w:tcPr>
          <w:p w14:paraId="5B3DE1AC" w14:textId="77777777" w:rsidR="00C46759" w:rsidRPr="00700D91" w:rsidRDefault="00C46759" w:rsidP="00BD727B">
            <w:pPr>
              <w:rPr>
                <w:sz w:val="28"/>
                <w:szCs w:val="16"/>
              </w:rPr>
            </w:pPr>
            <w:r w:rsidRPr="00700D91">
              <w:rPr>
                <w:sz w:val="28"/>
                <w:szCs w:val="16"/>
              </w:rPr>
              <w:t xml:space="preserve">Декабрь </w:t>
            </w:r>
            <w:r>
              <w:rPr>
                <w:sz w:val="28"/>
                <w:szCs w:val="16"/>
              </w:rPr>
              <w:t>2017</w:t>
            </w:r>
          </w:p>
        </w:tc>
        <w:tc>
          <w:tcPr>
            <w:tcW w:w="2179" w:type="dxa"/>
            <w:shd w:val="clear" w:color="auto" w:fill="auto"/>
            <w:vAlign w:val="center"/>
          </w:tcPr>
          <w:p w14:paraId="70076DA8" w14:textId="77777777" w:rsidR="00C46759" w:rsidRPr="00E82CC6" w:rsidRDefault="00C46759" w:rsidP="00BD727B">
            <w:pPr>
              <w:jc w:val="center"/>
              <w:rPr>
                <w:sz w:val="28"/>
              </w:rPr>
            </w:pPr>
            <w:r w:rsidRPr="00E82CC6">
              <w:rPr>
                <w:sz w:val="28"/>
              </w:rPr>
              <w:t>5,956060</w:t>
            </w:r>
          </w:p>
        </w:tc>
      </w:tr>
      <w:tr w:rsidR="00C46759" w:rsidRPr="00700D91" w14:paraId="25354873" w14:textId="77777777" w:rsidTr="00BD727B">
        <w:trPr>
          <w:trHeight w:val="255"/>
          <w:jc w:val="center"/>
        </w:trPr>
        <w:tc>
          <w:tcPr>
            <w:tcW w:w="7455" w:type="dxa"/>
            <w:gridSpan w:val="2"/>
            <w:shd w:val="clear" w:color="auto" w:fill="auto"/>
            <w:vAlign w:val="center"/>
          </w:tcPr>
          <w:p w14:paraId="63664634" w14:textId="77777777" w:rsidR="00C46759" w:rsidRDefault="00C46759" w:rsidP="00BD727B">
            <w:pPr>
              <w:rPr>
                <w:sz w:val="28"/>
                <w:szCs w:val="16"/>
              </w:rPr>
            </w:pPr>
            <w:r w:rsidRPr="00700D91">
              <w:rPr>
                <w:sz w:val="28"/>
                <w:szCs w:val="16"/>
              </w:rPr>
              <w:t>Средняя прогнозная цена за 201</w:t>
            </w:r>
            <w:r>
              <w:rPr>
                <w:sz w:val="28"/>
                <w:szCs w:val="16"/>
              </w:rPr>
              <w:t>7</w:t>
            </w:r>
            <w:r w:rsidRPr="00700D91">
              <w:rPr>
                <w:sz w:val="28"/>
                <w:szCs w:val="16"/>
              </w:rPr>
              <w:t xml:space="preserve"> год ((стр. 1+2+3+4+5+6+</w:t>
            </w:r>
          </w:p>
          <w:p w14:paraId="65A0326C" w14:textId="77777777" w:rsidR="00C46759" w:rsidRPr="00700D91" w:rsidRDefault="00C46759" w:rsidP="00BD727B">
            <w:pPr>
              <w:rPr>
                <w:sz w:val="28"/>
                <w:szCs w:val="16"/>
              </w:rPr>
            </w:pPr>
            <w:r w:rsidRPr="00700D91">
              <w:rPr>
                <w:sz w:val="28"/>
                <w:szCs w:val="16"/>
              </w:rPr>
              <w:t>7+8+9+10+11+12)/12)</w:t>
            </w:r>
          </w:p>
        </w:tc>
        <w:tc>
          <w:tcPr>
            <w:tcW w:w="2179" w:type="dxa"/>
            <w:shd w:val="clear" w:color="auto" w:fill="auto"/>
            <w:vAlign w:val="center"/>
          </w:tcPr>
          <w:p w14:paraId="4DBB4AE6" w14:textId="77777777" w:rsidR="00C46759" w:rsidRPr="00700D91" w:rsidRDefault="00C46759" w:rsidP="00BD727B">
            <w:pPr>
              <w:jc w:val="center"/>
              <w:rPr>
                <w:sz w:val="28"/>
                <w:szCs w:val="16"/>
              </w:rPr>
            </w:pPr>
            <w:r w:rsidRPr="00E82CC6">
              <w:rPr>
                <w:sz w:val="28"/>
                <w:szCs w:val="16"/>
              </w:rPr>
              <w:t>5,557538</w:t>
            </w:r>
          </w:p>
        </w:tc>
      </w:tr>
    </w:tbl>
    <w:p w14:paraId="08293707" w14:textId="77777777" w:rsidR="00C46759" w:rsidRPr="00586853" w:rsidRDefault="00C46759" w:rsidP="00C46759">
      <w:pPr>
        <w:tabs>
          <w:tab w:val="left" w:pos="1890"/>
        </w:tabs>
        <w:spacing w:line="360" w:lineRule="auto"/>
        <w:ind w:firstLine="851"/>
        <w:jc w:val="both"/>
        <w:rPr>
          <w:sz w:val="28"/>
        </w:rPr>
      </w:pPr>
    </w:p>
    <w:p w14:paraId="3030B374" w14:textId="77777777" w:rsidR="00C46759" w:rsidRPr="00586853" w:rsidRDefault="00C46759" w:rsidP="00C46759">
      <w:pPr>
        <w:tabs>
          <w:tab w:val="left" w:pos="1890"/>
        </w:tabs>
        <w:spacing w:line="360" w:lineRule="auto"/>
        <w:ind w:firstLine="851"/>
        <w:jc w:val="both"/>
        <w:rPr>
          <w:sz w:val="28"/>
        </w:rPr>
      </w:pPr>
      <w:r w:rsidRPr="00586853">
        <w:rPr>
          <w:sz w:val="28"/>
        </w:rPr>
        <w:t>Эксперты проиндексировали среднее значение цены за электрическую энергию на ИПЦ производства и распределения электроэнергии</w:t>
      </w:r>
      <w:r>
        <w:rPr>
          <w:sz w:val="28"/>
        </w:rPr>
        <w:t xml:space="preserve"> </w:t>
      </w:r>
      <w:r>
        <w:rPr>
          <w:sz w:val="28"/>
        </w:rPr>
        <w:br/>
        <w:t>1,039 (2018/2017) и</w:t>
      </w:r>
      <w:r w:rsidRPr="00586853">
        <w:rPr>
          <w:sz w:val="28"/>
        </w:rPr>
        <w:t xml:space="preserve"> 1,0</w:t>
      </w:r>
      <w:r>
        <w:rPr>
          <w:sz w:val="28"/>
        </w:rPr>
        <w:t xml:space="preserve">59 </w:t>
      </w:r>
      <w:r w:rsidRPr="00586853">
        <w:rPr>
          <w:sz w:val="28"/>
        </w:rPr>
        <w:t>(201</w:t>
      </w:r>
      <w:r>
        <w:rPr>
          <w:sz w:val="28"/>
        </w:rPr>
        <w:t>9</w:t>
      </w:r>
      <w:r w:rsidRPr="00586853">
        <w:rPr>
          <w:sz w:val="28"/>
        </w:rPr>
        <w:t>/201</w:t>
      </w:r>
      <w:r>
        <w:rPr>
          <w:sz w:val="28"/>
        </w:rPr>
        <w:t>8</w:t>
      </w:r>
      <w:r w:rsidRPr="00586853">
        <w:rPr>
          <w:sz w:val="28"/>
        </w:rPr>
        <w:t>)</w:t>
      </w:r>
      <w:r>
        <w:rPr>
          <w:sz w:val="28"/>
        </w:rPr>
        <w:t>, опубликованные на сайте Минэкономразвития России 01.10.2018</w:t>
      </w:r>
      <w:r w:rsidRPr="00586853">
        <w:rPr>
          <w:sz w:val="28"/>
        </w:rPr>
        <w:t xml:space="preserve">: </w:t>
      </w:r>
    </w:p>
    <w:p w14:paraId="57612D8D" w14:textId="77777777" w:rsidR="00C46759" w:rsidRPr="00586853" w:rsidRDefault="00C46759" w:rsidP="00C46759">
      <w:pPr>
        <w:tabs>
          <w:tab w:val="left" w:pos="1890"/>
        </w:tabs>
        <w:spacing w:line="360" w:lineRule="auto"/>
        <w:ind w:firstLine="851"/>
        <w:jc w:val="both"/>
        <w:rPr>
          <w:sz w:val="28"/>
        </w:rPr>
      </w:pPr>
      <w:r w:rsidRPr="00E82CC6">
        <w:rPr>
          <w:sz w:val="28"/>
        </w:rPr>
        <w:t>5,557538</w:t>
      </w:r>
      <w:r>
        <w:rPr>
          <w:sz w:val="28"/>
        </w:rPr>
        <w:t xml:space="preserve"> </w:t>
      </w:r>
      <w:r w:rsidRPr="00586853">
        <w:rPr>
          <w:sz w:val="28"/>
        </w:rPr>
        <w:t>руб./кВтч</w:t>
      </w:r>
      <w:r>
        <w:rPr>
          <w:sz w:val="28"/>
        </w:rPr>
        <w:t xml:space="preserve"> </w:t>
      </w:r>
      <w:r w:rsidRPr="00586853">
        <w:rPr>
          <w:sz w:val="28"/>
        </w:rPr>
        <w:t>×</w:t>
      </w:r>
      <w:r>
        <w:rPr>
          <w:sz w:val="28"/>
        </w:rPr>
        <w:t xml:space="preserve"> 1,039</w:t>
      </w:r>
      <w:r w:rsidRPr="00586853">
        <w:rPr>
          <w:sz w:val="28"/>
        </w:rPr>
        <w:t xml:space="preserve"> × 1,0</w:t>
      </w:r>
      <w:r>
        <w:rPr>
          <w:sz w:val="28"/>
        </w:rPr>
        <w:t>59</w:t>
      </w:r>
      <w:r w:rsidRPr="00586853">
        <w:rPr>
          <w:sz w:val="28"/>
        </w:rPr>
        <w:t xml:space="preserve"> = </w:t>
      </w:r>
      <w:r w:rsidRPr="00E82CC6">
        <w:rPr>
          <w:sz w:val="28"/>
        </w:rPr>
        <w:t>6,114965</w:t>
      </w:r>
      <w:r w:rsidRPr="00586853">
        <w:rPr>
          <w:sz w:val="28"/>
        </w:rPr>
        <w:t xml:space="preserve"> руб./кВтч</w:t>
      </w:r>
    </w:p>
    <w:p w14:paraId="461D4DD8" w14:textId="77777777" w:rsidR="00C46759" w:rsidRPr="00586853" w:rsidRDefault="00C46759" w:rsidP="00C46759">
      <w:pPr>
        <w:tabs>
          <w:tab w:val="left" w:pos="1890"/>
        </w:tabs>
        <w:spacing w:line="360" w:lineRule="auto"/>
        <w:ind w:firstLine="851"/>
        <w:jc w:val="both"/>
        <w:rPr>
          <w:sz w:val="28"/>
        </w:rPr>
      </w:pPr>
      <w:r w:rsidRPr="00586853">
        <w:rPr>
          <w:sz w:val="28"/>
        </w:rPr>
        <w:t>По расчёту экспертов, затраты на приобретение электрической энергии в 201</w:t>
      </w:r>
      <w:r>
        <w:rPr>
          <w:sz w:val="28"/>
        </w:rPr>
        <w:t>9</w:t>
      </w:r>
      <w:r w:rsidRPr="00586853">
        <w:rPr>
          <w:sz w:val="28"/>
        </w:rPr>
        <w:t xml:space="preserve"> году составляют:</w:t>
      </w:r>
    </w:p>
    <w:p w14:paraId="6D402637" w14:textId="77777777" w:rsidR="00C46759" w:rsidRDefault="00C46759" w:rsidP="00C46759">
      <w:pPr>
        <w:tabs>
          <w:tab w:val="left" w:pos="1890"/>
        </w:tabs>
        <w:spacing w:line="360" w:lineRule="auto"/>
        <w:ind w:firstLine="851"/>
        <w:jc w:val="both"/>
        <w:rPr>
          <w:sz w:val="28"/>
        </w:rPr>
      </w:pPr>
      <w:r>
        <w:rPr>
          <w:sz w:val="28"/>
        </w:rPr>
        <w:t>799 000</w:t>
      </w:r>
      <w:r w:rsidRPr="00E82CC6">
        <w:rPr>
          <w:sz w:val="28"/>
        </w:rPr>
        <w:t xml:space="preserve"> кВтч</w:t>
      </w:r>
      <w:r w:rsidRPr="00586853">
        <w:rPr>
          <w:sz w:val="28"/>
        </w:rPr>
        <w:t xml:space="preserve"> × </w:t>
      </w:r>
      <w:r w:rsidRPr="00E82CC6">
        <w:rPr>
          <w:sz w:val="28"/>
        </w:rPr>
        <w:t>6,114965</w:t>
      </w:r>
      <w:r w:rsidRPr="00586853">
        <w:rPr>
          <w:sz w:val="28"/>
        </w:rPr>
        <w:t xml:space="preserve"> руб./кВтч = </w:t>
      </w:r>
      <w:r>
        <w:rPr>
          <w:sz w:val="28"/>
        </w:rPr>
        <w:t xml:space="preserve">4 886 </w:t>
      </w:r>
      <w:r w:rsidRPr="00586853">
        <w:rPr>
          <w:sz w:val="28"/>
        </w:rPr>
        <w:t>тыс. руб.</w:t>
      </w:r>
    </w:p>
    <w:p w14:paraId="51070883" w14:textId="77777777" w:rsidR="00C46759" w:rsidRDefault="00C46759" w:rsidP="00C46759">
      <w:pPr>
        <w:tabs>
          <w:tab w:val="left" w:pos="1890"/>
        </w:tabs>
        <w:spacing w:line="360" w:lineRule="auto"/>
        <w:ind w:firstLine="851"/>
        <w:jc w:val="both"/>
        <w:rPr>
          <w:sz w:val="28"/>
        </w:rPr>
      </w:pPr>
      <w:r>
        <w:rPr>
          <w:sz w:val="28"/>
        </w:rPr>
        <w:t xml:space="preserve">Предприятие запланировало расходы по данной статье в размере </w:t>
      </w:r>
      <w:r>
        <w:rPr>
          <w:sz w:val="28"/>
        </w:rPr>
        <w:br/>
      </w:r>
      <w:r w:rsidRPr="005E703A">
        <w:rPr>
          <w:sz w:val="28"/>
        </w:rPr>
        <w:t>5</w:t>
      </w:r>
      <w:r>
        <w:rPr>
          <w:sz w:val="28"/>
        </w:rPr>
        <w:t> </w:t>
      </w:r>
      <w:r w:rsidRPr="005E703A">
        <w:rPr>
          <w:sz w:val="28"/>
        </w:rPr>
        <w:t>373</w:t>
      </w:r>
      <w:r>
        <w:rPr>
          <w:sz w:val="28"/>
        </w:rPr>
        <w:t xml:space="preserve"> тыс. руб.</w:t>
      </w:r>
    </w:p>
    <w:p w14:paraId="15DE5F3C" w14:textId="77777777" w:rsidR="00C46759" w:rsidRDefault="00C46759" w:rsidP="00C46759">
      <w:pPr>
        <w:spacing w:line="360" w:lineRule="auto"/>
        <w:ind w:firstLine="851"/>
        <w:jc w:val="both"/>
        <w:rPr>
          <w:b/>
          <w:sz w:val="28"/>
          <w:szCs w:val="28"/>
        </w:rPr>
      </w:pPr>
      <w:r w:rsidRPr="007F6D4F">
        <w:rPr>
          <w:sz w:val="28"/>
        </w:rPr>
        <w:t xml:space="preserve">Расходы в размере </w:t>
      </w:r>
      <w:r>
        <w:rPr>
          <w:sz w:val="28"/>
        </w:rPr>
        <w:t xml:space="preserve">487 </w:t>
      </w:r>
      <w:r w:rsidRPr="007F6D4F">
        <w:rPr>
          <w:sz w:val="28"/>
        </w:rPr>
        <w:t>тыс. руб., не подтвержденные предприятием документально, подлежат исключению из НВВ на 2019 год, как экономически необоснованные.</w:t>
      </w:r>
    </w:p>
    <w:p w14:paraId="0EF84BE1" w14:textId="77777777" w:rsidR="00C46759" w:rsidRDefault="00C46759" w:rsidP="00C46759">
      <w:pPr>
        <w:tabs>
          <w:tab w:val="left" w:pos="1890"/>
        </w:tabs>
        <w:spacing w:line="360" w:lineRule="auto"/>
        <w:ind w:firstLine="851"/>
        <w:jc w:val="both"/>
        <w:rPr>
          <w:sz w:val="28"/>
        </w:rPr>
      </w:pPr>
    </w:p>
    <w:p w14:paraId="6683AA5D" w14:textId="77777777" w:rsidR="00C46759" w:rsidRDefault="00C46759" w:rsidP="00C46759"/>
    <w:p w14:paraId="642B9164" w14:textId="77777777" w:rsidR="00C46759" w:rsidRPr="00ED7755" w:rsidRDefault="00C46759" w:rsidP="00C46759">
      <w:pPr>
        <w:pStyle w:val="2"/>
        <w:spacing w:line="360" w:lineRule="auto"/>
        <w:ind w:left="0"/>
        <w:jc w:val="both"/>
        <w:rPr>
          <w:sz w:val="28"/>
        </w:rPr>
      </w:pPr>
      <w:bookmarkStart w:id="213" w:name="_Toc532316585"/>
      <w:r>
        <w:rPr>
          <w:sz w:val="28"/>
        </w:rPr>
        <w:t>3.2.</w:t>
      </w:r>
      <w:r w:rsidRPr="003646C2">
        <w:rPr>
          <w:sz w:val="28"/>
        </w:rPr>
        <w:t>6.</w:t>
      </w:r>
      <w:r>
        <w:rPr>
          <w:sz w:val="28"/>
        </w:rPr>
        <w:t>3</w:t>
      </w:r>
      <w:r w:rsidRPr="003646C2">
        <w:rPr>
          <w:sz w:val="28"/>
        </w:rPr>
        <w:t xml:space="preserve">) Расходы на </w:t>
      </w:r>
      <w:r>
        <w:rPr>
          <w:sz w:val="28"/>
        </w:rPr>
        <w:t>тепловую энергию</w:t>
      </w:r>
      <w:bookmarkEnd w:id="213"/>
    </w:p>
    <w:p w14:paraId="7675A0D6" w14:textId="77777777" w:rsidR="00C46759" w:rsidRDefault="00C46759" w:rsidP="00C46759">
      <w:pPr>
        <w:tabs>
          <w:tab w:val="left" w:pos="1890"/>
        </w:tabs>
        <w:spacing w:line="360" w:lineRule="auto"/>
        <w:ind w:firstLine="851"/>
        <w:jc w:val="both"/>
        <w:rPr>
          <w:sz w:val="28"/>
        </w:rPr>
      </w:pPr>
      <w:r w:rsidRPr="00586853">
        <w:rPr>
          <w:sz w:val="28"/>
        </w:rPr>
        <w:t xml:space="preserve">Необходимый объем </w:t>
      </w:r>
      <w:r>
        <w:rPr>
          <w:sz w:val="28"/>
        </w:rPr>
        <w:t>тепловой энергии для компенсации потерь в теплосетевом комплексе ООО «НТК»,</w:t>
      </w:r>
      <w:r w:rsidRPr="00586853">
        <w:rPr>
          <w:sz w:val="28"/>
        </w:rPr>
        <w:t xml:space="preserve"> указанный в </w:t>
      </w:r>
      <w:r>
        <w:rPr>
          <w:sz w:val="28"/>
        </w:rPr>
        <w:t>р</w:t>
      </w:r>
      <w:r w:rsidRPr="00586853">
        <w:rPr>
          <w:sz w:val="28"/>
        </w:rPr>
        <w:t>асчет</w:t>
      </w:r>
      <w:r>
        <w:rPr>
          <w:sz w:val="28"/>
        </w:rPr>
        <w:t>е</w:t>
      </w:r>
      <w:r w:rsidRPr="00586853">
        <w:rPr>
          <w:sz w:val="28"/>
        </w:rPr>
        <w:t xml:space="preserve"> </w:t>
      </w:r>
      <w:r w:rsidRPr="003C397C">
        <w:rPr>
          <w:sz w:val="28"/>
        </w:rPr>
        <w:t>нормативов технологических потерь при передаче тепловой энергии по системе централизованного теплоснабжения зон действия Западно-Сибирской ТЭЦ и Кузнецкой ТЭЦ на 2019 год (стр. 1 том 3 вх. 5416 от 31.10.2018)</w:t>
      </w:r>
      <w:r>
        <w:rPr>
          <w:sz w:val="28"/>
        </w:rPr>
        <w:t xml:space="preserve">, для </w:t>
      </w:r>
      <w:r>
        <w:rPr>
          <w:sz w:val="28"/>
        </w:rPr>
        <w:br/>
        <w:t xml:space="preserve">ООО «НТК» </w:t>
      </w:r>
      <w:r w:rsidRPr="00586853">
        <w:rPr>
          <w:sz w:val="28"/>
        </w:rPr>
        <w:t xml:space="preserve">составляет </w:t>
      </w:r>
      <w:r>
        <w:rPr>
          <w:sz w:val="28"/>
        </w:rPr>
        <w:t>541 Гкал</w:t>
      </w:r>
      <w:r w:rsidRPr="00586853">
        <w:rPr>
          <w:sz w:val="28"/>
        </w:rPr>
        <w:t>.</w:t>
      </w:r>
    </w:p>
    <w:p w14:paraId="19A82715" w14:textId="77777777" w:rsidR="00C46759" w:rsidRDefault="00C46759" w:rsidP="00C46759">
      <w:pPr>
        <w:tabs>
          <w:tab w:val="left" w:pos="1890"/>
        </w:tabs>
        <w:spacing w:line="360" w:lineRule="auto"/>
        <w:ind w:firstLine="851"/>
        <w:jc w:val="both"/>
        <w:rPr>
          <w:sz w:val="28"/>
        </w:rPr>
      </w:pPr>
      <w:r>
        <w:rPr>
          <w:sz w:val="28"/>
        </w:rPr>
        <w:t>Покупка тепловой</w:t>
      </w:r>
      <w:r w:rsidRPr="00C26A30">
        <w:rPr>
          <w:sz w:val="28"/>
        </w:rPr>
        <w:t xml:space="preserve"> энерги</w:t>
      </w:r>
      <w:r>
        <w:rPr>
          <w:sz w:val="28"/>
        </w:rPr>
        <w:t>и, поставляемой</w:t>
      </w:r>
      <w:r w:rsidRPr="00C26A30">
        <w:rPr>
          <w:sz w:val="28"/>
        </w:rPr>
        <w:t xml:space="preserve"> теплоснабжающим, теплосетевым организациям, приобретающим тепловую энергию с целью компенсации потерь тепловой энергии</w:t>
      </w:r>
      <w:r>
        <w:rPr>
          <w:sz w:val="28"/>
        </w:rPr>
        <w:t>, предприятием осуществляется на основании д</w:t>
      </w:r>
      <w:r w:rsidRPr="00C26A30">
        <w:rPr>
          <w:sz w:val="28"/>
        </w:rPr>
        <w:t>оговор</w:t>
      </w:r>
      <w:r>
        <w:rPr>
          <w:sz w:val="28"/>
        </w:rPr>
        <w:t>а</w:t>
      </w:r>
      <w:r w:rsidRPr="00C26A30">
        <w:rPr>
          <w:sz w:val="28"/>
        </w:rPr>
        <w:t xml:space="preserve"> </w:t>
      </w:r>
      <w:r>
        <w:rPr>
          <w:sz w:val="28"/>
        </w:rPr>
        <w:t xml:space="preserve">№ </w:t>
      </w:r>
      <w:r w:rsidRPr="00C30BE3">
        <w:rPr>
          <w:sz w:val="28"/>
        </w:rPr>
        <w:t xml:space="preserve">НТК-1-15 от 01.01.2015 с ОАО </w:t>
      </w:r>
      <w:r>
        <w:rPr>
          <w:sz w:val="28"/>
        </w:rPr>
        <w:t>«</w:t>
      </w:r>
      <w:r w:rsidRPr="00C30BE3">
        <w:rPr>
          <w:sz w:val="28"/>
        </w:rPr>
        <w:t>Кузнецкая ТЭЦ</w:t>
      </w:r>
      <w:r>
        <w:rPr>
          <w:sz w:val="28"/>
        </w:rPr>
        <w:t xml:space="preserve">» </w:t>
      </w:r>
      <w:r w:rsidRPr="00C26A30">
        <w:rPr>
          <w:sz w:val="28"/>
        </w:rPr>
        <w:t xml:space="preserve">на оказание услуг по передаче тепловой энергии и теплоносителя и поставки тепловой энергии и теплоносителя (в целях компенсации потерь тепловой энергии и теплоносителя в тепловых сетях и энергетическом оборудовании) </w:t>
      </w:r>
      <w:r w:rsidRPr="00C30BE3">
        <w:rPr>
          <w:sz w:val="28"/>
        </w:rPr>
        <w:t>(стр. 39 том 4)</w:t>
      </w:r>
      <w:r>
        <w:rPr>
          <w:sz w:val="28"/>
        </w:rPr>
        <w:t xml:space="preserve">, </w:t>
      </w:r>
      <w:r w:rsidRPr="00FE1035">
        <w:rPr>
          <w:sz w:val="28"/>
        </w:rPr>
        <w:t>по прогнозному тарифу, определенному экспертами на 2019 год.</w:t>
      </w:r>
    </w:p>
    <w:p w14:paraId="62F0157C" w14:textId="77777777" w:rsidR="00C46759" w:rsidRDefault="00C46759" w:rsidP="00C46759">
      <w:pPr>
        <w:tabs>
          <w:tab w:val="left" w:pos="1890"/>
        </w:tabs>
        <w:spacing w:line="360" w:lineRule="auto"/>
        <w:ind w:firstLine="851"/>
        <w:jc w:val="both"/>
        <w:rPr>
          <w:sz w:val="28"/>
        </w:rPr>
      </w:pPr>
      <w:r>
        <w:rPr>
          <w:sz w:val="28"/>
        </w:rPr>
        <w:t>Расчет затрат на покупку тепловой энергии с целью компенсации потерь выглядит следующим образом:</w:t>
      </w:r>
    </w:p>
    <w:p w14:paraId="2F75337A" w14:textId="77777777" w:rsidR="00C46759" w:rsidRDefault="00C46759" w:rsidP="00C46759">
      <w:pPr>
        <w:numPr>
          <w:ilvl w:val="0"/>
          <w:numId w:val="16"/>
        </w:numPr>
        <w:spacing w:line="360" w:lineRule="auto"/>
        <w:ind w:right="-426"/>
        <w:jc w:val="right"/>
        <w:rPr>
          <w:sz w:val="28"/>
        </w:rPr>
      </w:pPr>
    </w:p>
    <w:p w14:paraId="3E44ABB5" w14:textId="77777777" w:rsidR="00C46759" w:rsidRDefault="00C46759" w:rsidP="00C46759">
      <w:pPr>
        <w:spacing w:line="360" w:lineRule="auto"/>
        <w:jc w:val="center"/>
        <w:rPr>
          <w:sz w:val="28"/>
        </w:rPr>
      </w:pPr>
      <w:r>
        <w:rPr>
          <w:sz w:val="28"/>
        </w:rPr>
        <w:t xml:space="preserve">Расчет затрат на </w:t>
      </w:r>
      <w:r w:rsidRPr="00242F18">
        <w:rPr>
          <w:sz w:val="28"/>
        </w:rPr>
        <w:t>компенсацию нормативных потерь тепловой энергии</w:t>
      </w:r>
    </w:p>
    <w:tbl>
      <w:tblPr>
        <w:tblW w:w="9634" w:type="dxa"/>
        <w:jc w:val="center"/>
        <w:tblLook w:val="04A0" w:firstRow="1" w:lastRow="0" w:firstColumn="1" w:lastColumn="0" w:noHBand="0" w:noVBand="1"/>
      </w:tblPr>
      <w:tblGrid>
        <w:gridCol w:w="1280"/>
        <w:gridCol w:w="1280"/>
        <w:gridCol w:w="1404"/>
        <w:gridCol w:w="5670"/>
      </w:tblGrid>
      <w:tr w:rsidR="00C46759" w:rsidRPr="00FC1C13" w14:paraId="5DDFF8D2" w14:textId="77777777" w:rsidTr="00BD727B">
        <w:trPr>
          <w:trHeight w:val="1050"/>
          <w:jc w:val="center"/>
        </w:trPr>
        <w:tc>
          <w:tcPr>
            <w:tcW w:w="1280" w:type="dxa"/>
            <w:tcBorders>
              <w:top w:val="single" w:sz="4" w:space="0" w:color="auto"/>
              <w:left w:val="single" w:sz="4" w:space="0" w:color="auto"/>
              <w:bottom w:val="nil"/>
              <w:right w:val="single" w:sz="4" w:space="0" w:color="auto"/>
            </w:tcBorders>
            <w:shd w:val="clear" w:color="auto" w:fill="auto"/>
            <w:vAlign w:val="center"/>
            <w:hideMark/>
          </w:tcPr>
          <w:p w14:paraId="6B7C172B" w14:textId="77777777" w:rsidR="00C46759" w:rsidRPr="00FC1C13" w:rsidRDefault="00C46759" w:rsidP="00BD727B">
            <w:pPr>
              <w:jc w:val="center"/>
              <w:rPr>
                <w:szCs w:val="16"/>
              </w:rPr>
            </w:pPr>
            <w:r w:rsidRPr="00FC1C13">
              <w:rPr>
                <w:szCs w:val="16"/>
              </w:rPr>
              <w:t>I полугодие</w:t>
            </w:r>
            <w:r>
              <w:rPr>
                <w:szCs w:val="16"/>
              </w:rPr>
              <w:t xml:space="preserve"> 2019 года</w:t>
            </w:r>
          </w:p>
        </w:tc>
        <w:tc>
          <w:tcPr>
            <w:tcW w:w="1280" w:type="dxa"/>
            <w:tcBorders>
              <w:top w:val="single" w:sz="4" w:space="0" w:color="auto"/>
              <w:left w:val="nil"/>
              <w:bottom w:val="nil"/>
              <w:right w:val="single" w:sz="4" w:space="0" w:color="auto"/>
            </w:tcBorders>
            <w:shd w:val="clear" w:color="auto" w:fill="auto"/>
            <w:vAlign w:val="center"/>
            <w:hideMark/>
          </w:tcPr>
          <w:p w14:paraId="1291B35A" w14:textId="77777777" w:rsidR="00C46759" w:rsidRPr="00FC1C13" w:rsidRDefault="00C46759" w:rsidP="00BD727B">
            <w:pPr>
              <w:jc w:val="center"/>
              <w:rPr>
                <w:szCs w:val="16"/>
              </w:rPr>
            </w:pPr>
            <w:r w:rsidRPr="00FC1C13">
              <w:rPr>
                <w:szCs w:val="16"/>
              </w:rPr>
              <w:t>II полугодие</w:t>
            </w:r>
            <w:r>
              <w:rPr>
                <w:szCs w:val="16"/>
              </w:rPr>
              <w:t xml:space="preserve"> 2019 года</w:t>
            </w:r>
          </w:p>
        </w:tc>
        <w:tc>
          <w:tcPr>
            <w:tcW w:w="1404" w:type="dxa"/>
            <w:tcBorders>
              <w:top w:val="single" w:sz="4" w:space="0" w:color="auto"/>
              <w:left w:val="nil"/>
              <w:bottom w:val="nil"/>
              <w:right w:val="single" w:sz="4" w:space="0" w:color="auto"/>
            </w:tcBorders>
            <w:shd w:val="clear" w:color="auto" w:fill="auto"/>
            <w:vAlign w:val="center"/>
            <w:hideMark/>
          </w:tcPr>
          <w:p w14:paraId="7A9A385E" w14:textId="77777777" w:rsidR="00C46759" w:rsidRPr="00FC1C13" w:rsidRDefault="00C46759" w:rsidP="00BD727B">
            <w:pPr>
              <w:jc w:val="center"/>
              <w:rPr>
                <w:szCs w:val="16"/>
              </w:rPr>
            </w:pPr>
            <w:r>
              <w:rPr>
                <w:szCs w:val="16"/>
              </w:rPr>
              <w:t>2019 г</w:t>
            </w:r>
            <w:r w:rsidRPr="00FC1C13">
              <w:rPr>
                <w:szCs w:val="16"/>
              </w:rPr>
              <w:t>од</w:t>
            </w:r>
          </w:p>
        </w:tc>
        <w:tc>
          <w:tcPr>
            <w:tcW w:w="5670" w:type="dxa"/>
            <w:tcBorders>
              <w:top w:val="single" w:sz="4" w:space="0" w:color="auto"/>
              <w:left w:val="nil"/>
              <w:bottom w:val="nil"/>
              <w:right w:val="single" w:sz="4" w:space="0" w:color="auto"/>
            </w:tcBorders>
            <w:shd w:val="clear" w:color="auto" w:fill="auto"/>
            <w:vAlign w:val="center"/>
            <w:hideMark/>
          </w:tcPr>
          <w:p w14:paraId="09716297" w14:textId="77777777" w:rsidR="00C46759" w:rsidRPr="00FC1C13" w:rsidRDefault="00C46759" w:rsidP="00BD727B">
            <w:pPr>
              <w:jc w:val="center"/>
              <w:rPr>
                <w:szCs w:val="16"/>
              </w:rPr>
            </w:pPr>
            <w:r w:rsidRPr="00FC1C13">
              <w:rPr>
                <w:szCs w:val="16"/>
              </w:rPr>
              <w:t>Показатели</w:t>
            </w:r>
          </w:p>
        </w:tc>
      </w:tr>
      <w:tr w:rsidR="00C46759" w:rsidRPr="00FC1C13" w14:paraId="51AB067D" w14:textId="77777777" w:rsidTr="00BD727B">
        <w:trPr>
          <w:trHeight w:val="255"/>
          <w:jc w:val="center"/>
        </w:trPr>
        <w:tc>
          <w:tcPr>
            <w:tcW w:w="1280" w:type="dxa"/>
            <w:tcBorders>
              <w:top w:val="single" w:sz="4" w:space="0" w:color="auto"/>
              <w:left w:val="single" w:sz="4" w:space="0" w:color="auto"/>
              <w:bottom w:val="nil"/>
              <w:right w:val="single" w:sz="4" w:space="0" w:color="auto"/>
            </w:tcBorders>
            <w:shd w:val="clear" w:color="auto" w:fill="auto"/>
            <w:vAlign w:val="center"/>
            <w:hideMark/>
          </w:tcPr>
          <w:p w14:paraId="74597271" w14:textId="77777777" w:rsidR="00C46759" w:rsidRPr="003A7E22" w:rsidRDefault="00C46759" w:rsidP="00BD727B">
            <w:pPr>
              <w:jc w:val="center"/>
            </w:pPr>
            <w:r w:rsidRPr="003A7E22">
              <w:t>298</w:t>
            </w:r>
          </w:p>
        </w:tc>
        <w:tc>
          <w:tcPr>
            <w:tcW w:w="1280" w:type="dxa"/>
            <w:tcBorders>
              <w:top w:val="single" w:sz="4" w:space="0" w:color="auto"/>
              <w:left w:val="nil"/>
              <w:bottom w:val="nil"/>
              <w:right w:val="single" w:sz="4" w:space="0" w:color="auto"/>
            </w:tcBorders>
            <w:shd w:val="clear" w:color="auto" w:fill="auto"/>
            <w:vAlign w:val="center"/>
            <w:hideMark/>
          </w:tcPr>
          <w:p w14:paraId="2688574F" w14:textId="77777777" w:rsidR="00C46759" w:rsidRPr="003A7E22" w:rsidRDefault="00C46759" w:rsidP="00BD727B">
            <w:pPr>
              <w:jc w:val="center"/>
            </w:pPr>
            <w:r w:rsidRPr="003A7E22">
              <w:t>243</w:t>
            </w:r>
          </w:p>
        </w:tc>
        <w:tc>
          <w:tcPr>
            <w:tcW w:w="1404" w:type="dxa"/>
            <w:tcBorders>
              <w:top w:val="single" w:sz="4" w:space="0" w:color="auto"/>
              <w:left w:val="nil"/>
              <w:bottom w:val="nil"/>
              <w:right w:val="single" w:sz="4" w:space="0" w:color="auto"/>
            </w:tcBorders>
            <w:shd w:val="clear" w:color="auto" w:fill="auto"/>
            <w:vAlign w:val="center"/>
            <w:hideMark/>
          </w:tcPr>
          <w:p w14:paraId="578A27B9" w14:textId="77777777" w:rsidR="00C46759" w:rsidRPr="003A7E22" w:rsidRDefault="00C46759" w:rsidP="00BD727B">
            <w:pPr>
              <w:jc w:val="center"/>
            </w:pPr>
            <w:r w:rsidRPr="003A7E22">
              <w:t>541</w:t>
            </w:r>
          </w:p>
        </w:tc>
        <w:tc>
          <w:tcPr>
            <w:tcW w:w="5670" w:type="dxa"/>
            <w:tcBorders>
              <w:top w:val="single" w:sz="4" w:space="0" w:color="auto"/>
              <w:left w:val="nil"/>
              <w:bottom w:val="nil"/>
              <w:right w:val="single" w:sz="4" w:space="0" w:color="auto"/>
            </w:tcBorders>
            <w:shd w:val="clear" w:color="auto" w:fill="auto"/>
            <w:vAlign w:val="center"/>
            <w:hideMark/>
          </w:tcPr>
          <w:p w14:paraId="6A22BC9F" w14:textId="77777777" w:rsidR="00C46759" w:rsidRPr="00FC1C13" w:rsidRDefault="00C46759" w:rsidP="00BD727B">
            <w:pPr>
              <w:rPr>
                <w:szCs w:val="16"/>
              </w:rPr>
            </w:pPr>
            <w:r w:rsidRPr="00FC1C13">
              <w:rPr>
                <w:szCs w:val="16"/>
              </w:rPr>
              <w:t>Потери тепловой энергии, Гкал</w:t>
            </w:r>
          </w:p>
        </w:tc>
      </w:tr>
      <w:tr w:rsidR="00C46759" w:rsidRPr="00FC1C13" w14:paraId="6D532B7C" w14:textId="77777777" w:rsidTr="00BD727B">
        <w:trPr>
          <w:trHeight w:val="630"/>
          <w:jc w:val="center"/>
        </w:trPr>
        <w:tc>
          <w:tcPr>
            <w:tcW w:w="1280" w:type="dxa"/>
            <w:tcBorders>
              <w:top w:val="single" w:sz="4" w:space="0" w:color="auto"/>
              <w:left w:val="single" w:sz="4" w:space="0" w:color="auto"/>
              <w:bottom w:val="nil"/>
              <w:right w:val="single" w:sz="4" w:space="0" w:color="auto"/>
            </w:tcBorders>
            <w:shd w:val="clear" w:color="auto" w:fill="auto"/>
            <w:vAlign w:val="center"/>
            <w:hideMark/>
          </w:tcPr>
          <w:p w14:paraId="2924C460" w14:textId="77777777" w:rsidR="00C46759" w:rsidRPr="003A7E22" w:rsidRDefault="00C46759" w:rsidP="00BD727B">
            <w:pPr>
              <w:jc w:val="center"/>
            </w:pPr>
            <w:r w:rsidRPr="003A7E22">
              <w:t>713,03</w:t>
            </w:r>
          </w:p>
        </w:tc>
        <w:tc>
          <w:tcPr>
            <w:tcW w:w="1280" w:type="dxa"/>
            <w:tcBorders>
              <w:top w:val="single" w:sz="4" w:space="0" w:color="auto"/>
              <w:left w:val="nil"/>
              <w:bottom w:val="nil"/>
              <w:right w:val="single" w:sz="4" w:space="0" w:color="auto"/>
            </w:tcBorders>
            <w:shd w:val="clear" w:color="auto" w:fill="auto"/>
            <w:vAlign w:val="center"/>
            <w:hideMark/>
          </w:tcPr>
          <w:p w14:paraId="028E5DFC" w14:textId="77777777" w:rsidR="00C46759" w:rsidRPr="003A7E22" w:rsidRDefault="00C46759" w:rsidP="00BD727B">
            <w:pPr>
              <w:jc w:val="center"/>
            </w:pPr>
            <w:r w:rsidRPr="003A7E22">
              <w:t>746,66</w:t>
            </w:r>
          </w:p>
        </w:tc>
        <w:tc>
          <w:tcPr>
            <w:tcW w:w="1404" w:type="dxa"/>
            <w:tcBorders>
              <w:top w:val="single" w:sz="4" w:space="0" w:color="auto"/>
              <w:left w:val="nil"/>
              <w:bottom w:val="nil"/>
              <w:right w:val="single" w:sz="4" w:space="0" w:color="auto"/>
            </w:tcBorders>
            <w:shd w:val="clear" w:color="auto" w:fill="auto"/>
            <w:vAlign w:val="center"/>
            <w:hideMark/>
          </w:tcPr>
          <w:p w14:paraId="2AB84E7C" w14:textId="77777777" w:rsidR="00C46759" w:rsidRPr="003A7E22" w:rsidRDefault="00C46759" w:rsidP="00BD727B">
            <w:pPr>
              <w:jc w:val="center"/>
            </w:pPr>
            <w:r w:rsidRPr="003A7E22">
              <w:t>728,28</w:t>
            </w:r>
          </w:p>
        </w:tc>
        <w:tc>
          <w:tcPr>
            <w:tcW w:w="5670" w:type="dxa"/>
            <w:tcBorders>
              <w:top w:val="single" w:sz="4" w:space="0" w:color="auto"/>
              <w:left w:val="nil"/>
              <w:bottom w:val="nil"/>
              <w:right w:val="single" w:sz="4" w:space="0" w:color="auto"/>
            </w:tcBorders>
            <w:shd w:val="clear" w:color="auto" w:fill="auto"/>
            <w:vAlign w:val="center"/>
            <w:hideMark/>
          </w:tcPr>
          <w:p w14:paraId="7BA7BEE4" w14:textId="77777777" w:rsidR="00C46759" w:rsidRPr="00FC1C13" w:rsidRDefault="00C46759" w:rsidP="00BD727B">
            <w:pPr>
              <w:rPr>
                <w:szCs w:val="16"/>
              </w:rPr>
            </w:pPr>
            <w:r w:rsidRPr="008416F3">
              <w:rPr>
                <w:szCs w:val="16"/>
              </w:rPr>
              <w:t>Тариф</w:t>
            </w:r>
            <w:r>
              <w:rPr>
                <w:szCs w:val="16"/>
              </w:rPr>
              <w:t>ы</w:t>
            </w:r>
            <w:r w:rsidRPr="008416F3">
              <w:rPr>
                <w:szCs w:val="16"/>
              </w:rPr>
              <w:t xml:space="preserve"> на тепловую энергию (мощность) </w:t>
            </w:r>
            <w:r>
              <w:rPr>
                <w:szCs w:val="16"/>
              </w:rPr>
              <w:t xml:space="preserve">для </w:t>
            </w:r>
            <w:r w:rsidRPr="00717D1E">
              <w:rPr>
                <w:szCs w:val="16"/>
              </w:rPr>
              <w:t>компенсации потерь тепловой энергии и теплоносителя в тепловых сетях и энергетическом оборудовании</w:t>
            </w:r>
            <w:r>
              <w:rPr>
                <w:szCs w:val="16"/>
              </w:rPr>
              <w:t xml:space="preserve"> в контуре теплоснабжения</w:t>
            </w:r>
            <w:r w:rsidRPr="00FC1C13">
              <w:rPr>
                <w:szCs w:val="16"/>
              </w:rPr>
              <w:t xml:space="preserve"> </w:t>
            </w:r>
            <w:r>
              <w:rPr>
                <w:szCs w:val="16"/>
              </w:rPr>
              <w:t>АО «Кузнецкая ТЭЦ»,</w:t>
            </w:r>
            <w:r w:rsidRPr="00FC1C13">
              <w:rPr>
                <w:szCs w:val="16"/>
              </w:rPr>
              <w:t xml:space="preserve"> руб./Гкал</w:t>
            </w:r>
          </w:p>
        </w:tc>
      </w:tr>
      <w:tr w:rsidR="00C46759" w:rsidRPr="00FC1C13" w14:paraId="233009E8" w14:textId="77777777" w:rsidTr="00BD727B">
        <w:trPr>
          <w:trHeight w:val="255"/>
          <w:jc w:val="center"/>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B81B3A" w14:textId="77777777" w:rsidR="00C46759" w:rsidRPr="003A7E22" w:rsidRDefault="00C46759" w:rsidP="00BD727B">
            <w:pPr>
              <w:jc w:val="center"/>
            </w:pPr>
            <w:r w:rsidRPr="003A7E22">
              <w:t>212</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14:paraId="73F93830" w14:textId="77777777" w:rsidR="00C46759" w:rsidRPr="003A7E22" w:rsidRDefault="00C46759" w:rsidP="00BD727B">
            <w:pPr>
              <w:jc w:val="center"/>
            </w:pPr>
            <w:r w:rsidRPr="003A7E22">
              <w:t>181</w:t>
            </w:r>
          </w:p>
        </w:tc>
        <w:tc>
          <w:tcPr>
            <w:tcW w:w="1404" w:type="dxa"/>
            <w:tcBorders>
              <w:top w:val="single" w:sz="4" w:space="0" w:color="auto"/>
              <w:left w:val="nil"/>
              <w:bottom w:val="single" w:sz="4" w:space="0" w:color="auto"/>
              <w:right w:val="single" w:sz="4" w:space="0" w:color="auto"/>
            </w:tcBorders>
            <w:shd w:val="clear" w:color="auto" w:fill="auto"/>
            <w:vAlign w:val="center"/>
            <w:hideMark/>
          </w:tcPr>
          <w:p w14:paraId="3AED8B83" w14:textId="77777777" w:rsidR="00C46759" w:rsidRDefault="00C46759" w:rsidP="00BD727B">
            <w:pPr>
              <w:jc w:val="center"/>
            </w:pPr>
            <w:r w:rsidRPr="003A7E22">
              <w:t>39</w:t>
            </w:r>
            <w:r>
              <w:t>3</w:t>
            </w:r>
          </w:p>
        </w:tc>
        <w:tc>
          <w:tcPr>
            <w:tcW w:w="5670" w:type="dxa"/>
            <w:tcBorders>
              <w:top w:val="single" w:sz="4" w:space="0" w:color="auto"/>
              <w:left w:val="nil"/>
              <w:bottom w:val="single" w:sz="4" w:space="0" w:color="auto"/>
              <w:right w:val="single" w:sz="4" w:space="0" w:color="auto"/>
            </w:tcBorders>
            <w:shd w:val="clear" w:color="auto" w:fill="auto"/>
            <w:vAlign w:val="center"/>
            <w:hideMark/>
          </w:tcPr>
          <w:p w14:paraId="460E0704" w14:textId="77777777" w:rsidR="00C46759" w:rsidRPr="00FC1C13" w:rsidRDefault="00C46759" w:rsidP="00BD727B">
            <w:pPr>
              <w:rPr>
                <w:szCs w:val="16"/>
              </w:rPr>
            </w:pPr>
            <w:r w:rsidRPr="00FC1C13">
              <w:rPr>
                <w:szCs w:val="16"/>
              </w:rPr>
              <w:t xml:space="preserve">Затраты на компенсацию нормативных </w:t>
            </w:r>
            <w:r w:rsidRPr="00FC1C13">
              <w:rPr>
                <w:b/>
                <w:bCs/>
                <w:szCs w:val="16"/>
              </w:rPr>
              <w:t>потерь тепловой энергии</w:t>
            </w:r>
            <w:r w:rsidRPr="00FC1C13">
              <w:rPr>
                <w:szCs w:val="16"/>
              </w:rPr>
              <w:t>,</w:t>
            </w:r>
            <w:r>
              <w:rPr>
                <w:szCs w:val="16"/>
              </w:rPr>
              <w:t xml:space="preserve"> тыс. руб.</w:t>
            </w:r>
          </w:p>
        </w:tc>
      </w:tr>
    </w:tbl>
    <w:p w14:paraId="04F8E0E0" w14:textId="77777777" w:rsidR="00C46759" w:rsidRDefault="00C46759" w:rsidP="00C46759">
      <w:pPr>
        <w:tabs>
          <w:tab w:val="left" w:pos="1890"/>
        </w:tabs>
        <w:spacing w:line="360" w:lineRule="auto"/>
        <w:ind w:firstLine="851"/>
        <w:jc w:val="both"/>
        <w:rPr>
          <w:sz w:val="28"/>
        </w:rPr>
      </w:pPr>
    </w:p>
    <w:p w14:paraId="5AD7B1D0" w14:textId="77777777" w:rsidR="00C46759" w:rsidRDefault="00C46759" w:rsidP="00C46759">
      <w:pPr>
        <w:tabs>
          <w:tab w:val="left" w:pos="1890"/>
        </w:tabs>
        <w:spacing w:line="360" w:lineRule="auto"/>
        <w:ind w:firstLine="851"/>
        <w:jc w:val="both"/>
        <w:rPr>
          <w:sz w:val="28"/>
        </w:rPr>
      </w:pPr>
      <w:r>
        <w:rPr>
          <w:sz w:val="28"/>
        </w:rPr>
        <w:t xml:space="preserve">Предприятие запланировало расходы по данной статье в размере </w:t>
      </w:r>
      <w:r>
        <w:rPr>
          <w:sz w:val="28"/>
        </w:rPr>
        <w:br/>
        <w:t>397 тыс. руб.</w:t>
      </w:r>
    </w:p>
    <w:p w14:paraId="1FCD5A7F" w14:textId="77777777" w:rsidR="00C46759" w:rsidRDefault="00C46759" w:rsidP="00C46759">
      <w:pPr>
        <w:spacing w:line="360" w:lineRule="auto"/>
        <w:ind w:firstLine="851"/>
        <w:jc w:val="both"/>
        <w:rPr>
          <w:b/>
          <w:sz w:val="28"/>
          <w:szCs w:val="28"/>
        </w:rPr>
      </w:pPr>
      <w:r w:rsidRPr="007F6D4F">
        <w:rPr>
          <w:sz w:val="28"/>
        </w:rPr>
        <w:t xml:space="preserve">Расходы в размере </w:t>
      </w:r>
      <w:r>
        <w:rPr>
          <w:sz w:val="28"/>
        </w:rPr>
        <w:t xml:space="preserve">4 </w:t>
      </w:r>
      <w:r w:rsidRPr="007F6D4F">
        <w:rPr>
          <w:sz w:val="28"/>
        </w:rPr>
        <w:t>тыс. руб., не подтвержденные предприятием документально, подлежат исключению из НВВ на 2019 год, как экономически необоснованные.</w:t>
      </w:r>
    </w:p>
    <w:p w14:paraId="24157D20" w14:textId="77777777" w:rsidR="00C46759" w:rsidRPr="00586853" w:rsidRDefault="00C46759" w:rsidP="00C46759">
      <w:pPr>
        <w:tabs>
          <w:tab w:val="left" w:pos="1890"/>
        </w:tabs>
        <w:spacing w:line="360" w:lineRule="auto"/>
        <w:ind w:firstLine="851"/>
        <w:jc w:val="both"/>
        <w:rPr>
          <w:sz w:val="28"/>
        </w:rPr>
      </w:pPr>
    </w:p>
    <w:p w14:paraId="676DF6EF" w14:textId="77777777" w:rsidR="00C46759" w:rsidRPr="001C67E9" w:rsidRDefault="00C46759" w:rsidP="00C46759">
      <w:pPr>
        <w:pStyle w:val="2"/>
        <w:spacing w:line="360" w:lineRule="auto"/>
        <w:ind w:left="0"/>
        <w:jc w:val="both"/>
        <w:rPr>
          <w:sz w:val="28"/>
        </w:rPr>
      </w:pPr>
      <w:bookmarkStart w:id="214" w:name="_Toc532316586"/>
      <w:r>
        <w:rPr>
          <w:sz w:val="28"/>
        </w:rPr>
        <w:t>3.2.</w:t>
      </w:r>
      <w:r w:rsidRPr="00FE3190">
        <w:rPr>
          <w:sz w:val="28"/>
        </w:rPr>
        <w:t>6.</w:t>
      </w:r>
      <w:r>
        <w:rPr>
          <w:sz w:val="28"/>
        </w:rPr>
        <w:t>4</w:t>
      </w:r>
      <w:r w:rsidRPr="00FE3190">
        <w:rPr>
          <w:sz w:val="28"/>
        </w:rPr>
        <w:t>) Расходы на холодную воду</w:t>
      </w:r>
      <w:r>
        <w:rPr>
          <w:sz w:val="28"/>
        </w:rPr>
        <w:t xml:space="preserve"> и стоки</w:t>
      </w:r>
      <w:bookmarkEnd w:id="214"/>
    </w:p>
    <w:p w14:paraId="00A72584" w14:textId="77777777" w:rsidR="00C46759" w:rsidRDefault="00C46759" w:rsidP="00C46759">
      <w:pPr>
        <w:tabs>
          <w:tab w:val="left" w:pos="1890"/>
        </w:tabs>
        <w:spacing w:line="360" w:lineRule="auto"/>
        <w:ind w:firstLine="851"/>
        <w:jc w:val="both"/>
        <w:rPr>
          <w:snapToGrid w:val="0"/>
          <w:sz w:val="28"/>
          <w:szCs w:val="28"/>
        </w:rPr>
      </w:pPr>
      <w:r w:rsidRPr="00440C8A">
        <w:rPr>
          <w:sz w:val="28"/>
          <w:szCs w:val="28"/>
        </w:rPr>
        <w:t>Предприятием не заявлены расходы по данной статье.</w:t>
      </w:r>
    </w:p>
    <w:p w14:paraId="2756E1A4" w14:textId="77777777" w:rsidR="00C46759" w:rsidRDefault="00C46759" w:rsidP="00C46759">
      <w:pPr>
        <w:tabs>
          <w:tab w:val="left" w:pos="1890"/>
        </w:tabs>
        <w:spacing w:line="360" w:lineRule="auto"/>
        <w:ind w:firstLine="720"/>
        <w:jc w:val="both"/>
        <w:rPr>
          <w:snapToGrid w:val="0"/>
          <w:sz w:val="28"/>
          <w:szCs w:val="28"/>
        </w:rPr>
      </w:pPr>
    </w:p>
    <w:p w14:paraId="4B1B1C42" w14:textId="77777777" w:rsidR="00C46759" w:rsidRPr="00440C8A" w:rsidRDefault="00C46759" w:rsidP="00C46759">
      <w:pPr>
        <w:pStyle w:val="2"/>
        <w:spacing w:line="360" w:lineRule="auto"/>
        <w:ind w:left="0"/>
        <w:jc w:val="both"/>
        <w:rPr>
          <w:sz w:val="28"/>
        </w:rPr>
      </w:pPr>
      <w:bookmarkStart w:id="215" w:name="_Toc532316587"/>
      <w:r>
        <w:rPr>
          <w:sz w:val="28"/>
        </w:rPr>
        <w:t>3.2.</w:t>
      </w:r>
      <w:r w:rsidRPr="00440C8A">
        <w:rPr>
          <w:sz w:val="28"/>
        </w:rPr>
        <w:t>6.</w:t>
      </w:r>
      <w:r>
        <w:rPr>
          <w:sz w:val="28"/>
        </w:rPr>
        <w:t>5</w:t>
      </w:r>
      <w:r w:rsidRPr="00440C8A">
        <w:rPr>
          <w:sz w:val="28"/>
        </w:rPr>
        <w:t>) Расходы на теплоноситель</w:t>
      </w:r>
      <w:bookmarkEnd w:id="215"/>
    </w:p>
    <w:p w14:paraId="6A17E07C" w14:textId="77777777" w:rsidR="00C46759" w:rsidRDefault="00C46759" w:rsidP="00C46759">
      <w:pPr>
        <w:tabs>
          <w:tab w:val="left" w:pos="1890"/>
        </w:tabs>
        <w:spacing w:line="360" w:lineRule="auto"/>
        <w:ind w:firstLine="851"/>
        <w:jc w:val="both"/>
        <w:rPr>
          <w:sz w:val="28"/>
        </w:rPr>
      </w:pPr>
      <w:r w:rsidRPr="00586853">
        <w:rPr>
          <w:sz w:val="28"/>
        </w:rPr>
        <w:t xml:space="preserve">Необходимый объем </w:t>
      </w:r>
      <w:r>
        <w:rPr>
          <w:sz w:val="28"/>
        </w:rPr>
        <w:t>теплоносителя для компенсации потерь в теплосетевом комплексе ООО «НТК»,</w:t>
      </w:r>
      <w:r w:rsidRPr="00586853">
        <w:rPr>
          <w:sz w:val="28"/>
        </w:rPr>
        <w:t xml:space="preserve"> указанный в </w:t>
      </w:r>
      <w:r>
        <w:rPr>
          <w:sz w:val="28"/>
        </w:rPr>
        <w:t>р</w:t>
      </w:r>
      <w:r w:rsidRPr="00586853">
        <w:rPr>
          <w:sz w:val="28"/>
        </w:rPr>
        <w:t>асчет</w:t>
      </w:r>
      <w:r>
        <w:rPr>
          <w:sz w:val="28"/>
        </w:rPr>
        <w:t>е</w:t>
      </w:r>
      <w:r w:rsidRPr="00586853">
        <w:rPr>
          <w:sz w:val="28"/>
        </w:rPr>
        <w:t xml:space="preserve"> </w:t>
      </w:r>
      <w:r w:rsidRPr="00514DDC">
        <w:rPr>
          <w:sz w:val="28"/>
        </w:rPr>
        <w:t>нормативов технологических потерь при передаче тепловой энергии по системе централизованного теплоснабжения зон действия Западно-Сибирской ТЭЦ и Кузнецкой ТЭЦ на 2019 год (стр. 1 том 3 вх. 5416 от 31.10.2018)</w:t>
      </w:r>
      <w:r>
        <w:rPr>
          <w:sz w:val="28"/>
        </w:rPr>
        <w:t xml:space="preserve">, для </w:t>
      </w:r>
      <w:r>
        <w:rPr>
          <w:sz w:val="28"/>
        </w:rPr>
        <w:br/>
        <w:t xml:space="preserve">ООО «НТК» </w:t>
      </w:r>
      <w:r w:rsidRPr="00586853">
        <w:rPr>
          <w:sz w:val="28"/>
        </w:rPr>
        <w:t xml:space="preserve">составляет </w:t>
      </w:r>
      <w:r>
        <w:rPr>
          <w:sz w:val="28"/>
        </w:rPr>
        <w:t>906 куб. м</w:t>
      </w:r>
      <w:r w:rsidRPr="00586853">
        <w:rPr>
          <w:sz w:val="28"/>
        </w:rPr>
        <w:t>.</w:t>
      </w:r>
    </w:p>
    <w:p w14:paraId="310BE8BD" w14:textId="77777777" w:rsidR="00C46759" w:rsidRDefault="00C46759" w:rsidP="00C46759">
      <w:pPr>
        <w:tabs>
          <w:tab w:val="left" w:pos="1890"/>
        </w:tabs>
        <w:spacing w:line="360" w:lineRule="auto"/>
        <w:ind w:firstLine="851"/>
        <w:jc w:val="both"/>
        <w:rPr>
          <w:sz w:val="28"/>
        </w:rPr>
      </w:pPr>
      <w:r>
        <w:rPr>
          <w:sz w:val="28"/>
        </w:rPr>
        <w:t>Покупка теплоносителя, поставляемого</w:t>
      </w:r>
      <w:r w:rsidRPr="00C26A30">
        <w:rPr>
          <w:sz w:val="28"/>
        </w:rPr>
        <w:t xml:space="preserve"> теплоснабжающим, теплосетевым организациям, приобретающим тепловую энергию с целью компенсации потерь </w:t>
      </w:r>
      <w:r>
        <w:rPr>
          <w:sz w:val="28"/>
        </w:rPr>
        <w:t>теплоносителя, предприятием осуществляется на основании д</w:t>
      </w:r>
      <w:r w:rsidRPr="00C26A30">
        <w:rPr>
          <w:sz w:val="28"/>
        </w:rPr>
        <w:t>оговор</w:t>
      </w:r>
      <w:r>
        <w:rPr>
          <w:sz w:val="28"/>
        </w:rPr>
        <w:t>а</w:t>
      </w:r>
      <w:r w:rsidRPr="00C26A30">
        <w:rPr>
          <w:sz w:val="28"/>
        </w:rPr>
        <w:t xml:space="preserve"> </w:t>
      </w:r>
      <w:r>
        <w:rPr>
          <w:sz w:val="28"/>
        </w:rPr>
        <w:br/>
        <w:t xml:space="preserve">№ </w:t>
      </w:r>
      <w:r w:rsidRPr="00C30BE3">
        <w:rPr>
          <w:sz w:val="28"/>
        </w:rPr>
        <w:t xml:space="preserve">НТК-1-15 от 01.01.2015 с ОАО </w:t>
      </w:r>
      <w:r>
        <w:rPr>
          <w:sz w:val="28"/>
        </w:rPr>
        <w:t>«</w:t>
      </w:r>
      <w:r w:rsidRPr="00C30BE3">
        <w:rPr>
          <w:sz w:val="28"/>
        </w:rPr>
        <w:t>Кузнецкая ТЭЦ</w:t>
      </w:r>
      <w:r>
        <w:rPr>
          <w:sz w:val="28"/>
        </w:rPr>
        <w:t xml:space="preserve">» </w:t>
      </w:r>
      <w:r w:rsidRPr="00C26A30">
        <w:rPr>
          <w:sz w:val="28"/>
        </w:rPr>
        <w:t xml:space="preserve">на оказание услуг по передаче тепловой энергии и теплоносителя и поставки тепловой энергии и теплоносителя (в целях компенсации потерь тепловой энергии и теплоносителя в тепловых сетях и энергетическом оборудовании) </w:t>
      </w:r>
      <w:r w:rsidRPr="00C30BE3">
        <w:rPr>
          <w:sz w:val="28"/>
        </w:rPr>
        <w:t>(стр. 39 том 4)</w:t>
      </w:r>
      <w:r>
        <w:rPr>
          <w:sz w:val="28"/>
        </w:rPr>
        <w:t xml:space="preserve">, </w:t>
      </w:r>
      <w:r w:rsidRPr="00FE1035">
        <w:rPr>
          <w:sz w:val="28"/>
        </w:rPr>
        <w:t>по прогнозному тарифу, определенному экспертами на 2019 год.</w:t>
      </w:r>
    </w:p>
    <w:p w14:paraId="30EC5F85" w14:textId="77777777" w:rsidR="00C46759" w:rsidRDefault="00C46759" w:rsidP="00C46759">
      <w:pPr>
        <w:tabs>
          <w:tab w:val="left" w:pos="1890"/>
        </w:tabs>
        <w:spacing w:line="360" w:lineRule="auto"/>
        <w:ind w:firstLine="851"/>
        <w:jc w:val="both"/>
        <w:rPr>
          <w:sz w:val="28"/>
        </w:rPr>
      </w:pPr>
      <w:r>
        <w:rPr>
          <w:sz w:val="28"/>
        </w:rPr>
        <w:t>Расчет затрат на покупку тепловой энергии с целью компенсации потерь выглядит следующим образом:</w:t>
      </w:r>
    </w:p>
    <w:p w14:paraId="77194861" w14:textId="77777777" w:rsidR="00C46759" w:rsidRDefault="00C46759" w:rsidP="00C46759">
      <w:pPr>
        <w:numPr>
          <w:ilvl w:val="0"/>
          <w:numId w:val="16"/>
        </w:numPr>
        <w:spacing w:line="360" w:lineRule="auto"/>
        <w:ind w:right="-426"/>
        <w:jc w:val="right"/>
        <w:rPr>
          <w:sz w:val="28"/>
        </w:rPr>
      </w:pPr>
    </w:p>
    <w:p w14:paraId="1FFAB3FE" w14:textId="77777777" w:rsidR="00C46759" w:rsidRDefault="00C46759" w:rsidP="00C46759">
      <w:pPr>
        <w:spacing w:line="360" w:lineRule="auto"/>
        <w:jc w:val="center"/>
        <w:rPr>
          <w:sz w:val="28"/>
        </w:rPr>
      </w:pPr>
      <w:r>
        <w:rPr>
          <w:sz w:val="28"/>
        </w:rPr>
        <w:t xml:space="preserve">Расчет затрат на </w:t>
      </w:r>
      <w:r w:rsidRPr="00242F18">
        <w:rPr>
          <w:sz w:val="28"/>
        </w:rPr>
        <w:t xml:space="preserve">компенсацию нормативных потерь </w:t>
      </w:r>
      <w:r>
        <w:rPr>
          <w:sz w:val="28"/>
        </w:rPr>
        <w:t>теплоносителя</w:t>
      </w:r>
    </w:p>
    <w:tbl>
      <w:tblPr>
        <w:tblW w:w="9634" w:type="dxa"/>
        <w:jc w:val="center"/>
        <w:tblLook w:val="04A0" w:firstRow="1" w:lastRow="0" w:firstColumn="1" w:lastColumn="0" w:noHBand="0" w:noVBand="1"/>
      </w:tblPr>
      <w:tblGrid>
        <w:gridCol w:w="1280"/>
        <w:gridCol w:w="1280"/>
        <w:gridCol w:w="1404"/>
        <w:gridCol w:w="5670"/>
      </w:tblGrid>
      <w:tr w:rsidR="00C46759" w:rsidRPr="00FC1C13" w14:paraId="02C4F0CF" w14:textId="77777777" w:rsidTr="00BD727B">
        <w:trPr>
          <w:trHeight w:val="1050"/>
          <w:jc w:val="center"/>
        </w:trPr>
        <w:tc>
          <w:tcPr>
            <w:tcW w:w="1280" w:type="dxa"/>
            <w:tcBorders>
              <w:top w:val="single" w:sz="4" w:space="0" w:color="auto"/>
              <w:left w:val="single" w:sz="4" w:space="0" w:color="auto"/>
              <w:bottom w:val="nil"/>
              <w:right w:val="single" w:sz="4" w:space="0" w:color="auto"/>
            </w:tcBorders>
            <w:shd w:val="clear" w:color="auto" w:fill="auto"/>
            <w:vAlign w:val="center"/>
            <w:hideMark/>
          </w:tcPr>
          <w:p w14:paraId="6FD7C966" w14:textId="77777777" w:rsidR="00C46759" w:rsidRPr="00FC1C13" w:rsidRDefault="00C46759" w:rsidP="00BD727B">
            <w:pPr>
              <w:jc w:val="center"/>
              <w:rPr>
                <w:szCs w:val="16"/>
              </w:rPr>
            </w:pPr>
            <w:r w:rsidRPr="00FC1C13">
              <w:rPr>
                <w:szCs w:val="16"/>
              </w:rPr>
              <w:t>I полугодие</w:t>
            </w:r>
            <w:r>
              <w:rPr>
                <w:szCs w:val="16"/>
              </w:rPr>
              <w:t xml:space="preserve"> 2019 года</w:t>
            </w:r>
          </w:p>
        </w:tc>
        <w:tc>
          <w:tcPr>
            <w:tcW w:w="1280" w:type="dxa"/>
            <w:tcBorders>
              <w:top w:val="single" w:sz="4" w:space="0" w:color="auto"/>
              <w:left w:val="nil"/>
              <w:bottom w:val="nil"/>
              <w:right w:val="single" w:sz="4" w:space="0" w:color="auto"/>
            </w:tcBorders>
            <w:shd w:val="clear" w:color="auto" w:fill="auto"/>
            <w:vAlign w:val="center"/>
            <w:hideMark/>
          </w:tcPr>
          <w:p w14:paraId="44563BC0" w14:textId="77777777" w:rsidR="00C46759" w:rsidRPr="00FC1C13" w:rsidRDefault="00C46759" w:rsidP="00BD727B">
            <w:pPr>
              <w:jc w:val="center"/>
              <w:rPr>
                <w:szCs w:val="16"/>
              </w:rPr>
            </w:pPr>
            <w:r w:rsidRPr="00FC1C13">
              <w:rPr>
                <w:szCs w:val="16"/>
              </w:rPr>
              <w:t>II полугодие</w:t>
            </w:r>
            <w:r>
              <w:rPr>
                <w:szCs w:val="16"/>
              </w:rPr>
              <w:t xml:space="preserve"> 2019 года</w:t>
            </w:r>
          </w:p>
        </w:tc>
        <w:tc>
          <w:tcPr>
            <w:tcW w:w="1404" w:type="dxa"/>
            <w:tcBorders>
              <w:top w:val="single" w:sz="4" w:space="0" w:color="auto"/>
              <w:left w:val="nil"/>
              <w:bottom w:val="nil"/>
              <w:right w:val="single" w:sz="4" w:space="0" w:color="auto"/>
            </w:tcBorders>
            <w:shd w:val="clear" w:color="auto" w:fill="auto"/>
            <w:vAlign w:val="center"/>
            <w:hideMark/>
          </w:tcPr>
          <w:p w14:paraId="3B3F0B98" w14:textId="77777777" w:rsidR="00C46759" w:rsidRPr="00FC1C13" w:rsidRDefault="00C46759" w:rsidP="00BD727B">
            <w:pPr>
              <w:jc w:val="center"/>
              <w:rPr>
                <w:szCs w:val="16"/>
              </w:rPr>
            </w:pPr>
            <w:r>
              <w:rPr>
                <w:szCs w:val="16"/>
              </w:rPr>
              <w:t>2019 г</w:t>
            </w:r>
            <w:r w:rsidRPr="00FC1C13">
              <w:rPr>
                <w:szCs w:val="16"/>
              </w:rPr>
              <w:t>од</w:t>
            </w:r>
          </w:p>
        </w:tc>
        <w:tc>
          <w:tcPr>
            <w:tcW w:w="5670" w:type="dxa"/>
            <w:tcBorders>
              <w:top w:val="single" w:sz="4" w:space="0" w:color="auto"/>
              <w:left w:val="nil"/>
              <w:bottom w:val="nil"/>
              <w:right w:val="single" w:sz="4" w:space="0" w:color="auto"/>
            </w:tcBorders>
            <w:shd w:val="clear" w:color="auto" w:fill="auto"/>
            <w:vAlign w:val="center"/>
            <w:hideMark/>
          </w:tcPr>
          <w:p w14:paraId="7CAC8DB2" w14:textId="77777777" w:rsidR="00C46759" w:rsidRPr="00FC1C13" w:rsidRDefault="00C46759" w:rsidP="00BD727B">
            <w:pPr>
              <w:jc w:val="center"/>
              <w:rPr>
                <w:szCs w:val="16"/>
              </w:rPr>
            </w:pPr>
            <w:r w:rsidRPr="00FC1C13">
              <w:rPr>
                <w:szCs w:val="16"/>
              </w:rPr>
              <w:t>Показатели</w:t>
            </w:r>
          </w:p>
        </w:tc>
      </w:tr>
      <w:tr w:rsidR="00C46759" w:rsidRPr="00FC1C13" w14:paraId="30BBC7AC" w14:textId="77777777" w:rsidTr="00BD727B">
        <w:trPr>
          <w:trHeight w:val="255"/>
          <w:jc w:val="center"/>
        </w:trPr>
        <w:tc>
          <w:tcPr>
            <w:tcW w:w="1280" w:type="dxa"/>
            <w:tcBorders>
              <w:top w:val="single" w:sz="4" w:space="0" w:color="auto"/>
              <w:left w:val="single" w:sz="4" w:space="0" w:color="auto"/>
              <w:bottom w:val="nil"/>
              <w:right w:val="single" w:sz="4" w:space="0" w:color="auto"/>
            </w:tcBorders>
            <w:shd w:val="clear" w:color="auto" w:fill="auto"/>
            <w:vAlign w:val="center"/>
            <w:hideMark/>
          </w:tcPr>
          <w:p w14:paraId="5856F483" w14:textId="77777777" w:rsidR="00C46759" w:rsidRPr="00086A46" w:rsidRDefault="00C46759" w:rsidP="00BD727B">
            <w:pPr>
              <w:jc w:val="center"/>
            </w:pPr>
            <w:r w:rsidRPr="00086A46">
              <w:t>499</w:t>
            </w:r>
          </w:p>
        </w:tc>
        <w:tc>
          <w:tcPr>
            <w:tcW w:w="1280" w:type="dxa"/>
            <w:tcBorders>
              <w:top w:val="single" w:sz="4" w:space="0" w:color="auto"/>
              <w:left w:val="nil"/>
              <w:bottom w:val="nil"/>
              <w:right w:val="single" w:sz="4" w:space="0" w:color="auto"/>
            </w:tcBorders>
            <w:shd w:val="clear" w:color="auto" w:fill="auto"/>
            <w:vAlign w:val="center"/>
            <w:hideMark/>
          </w:tcPr>
          <w:p w14:paraId="1AEF3217" w14:textId="77777777" w:rsidR="00C46759" w:rsidRPr="00086A46" w:rsidRDefault="00C46759" w:rsidP="00BD727B">
            <w:pPr>
              <w:jc w:val="center"/>
            </w:pPr>
            <w:r w:rsidRPr="00086A46">
              <w:t>407</w:t>
            </w:r>
          </w:p>
        </w:tc>
        <w:tc>
          <w:tcPr>
            <w:tcW w:w="1404" w:type="dxa"/>
            <w:tcBorders>
              <w:top w:val="single" w:sz="4" w:space="0" w:color="auto"/>
              <w:left w:val="nil"/>
              <w:bottom w:val="nil"/>
              <w:right w:val="single" w:sz="4" w:space="0" w:color="auto"/>
            </w:tcBorders>
            <w:shd w:val="clear" w:color="auto" w:fill="auto"/>
            <w:vAlign w:val="center"/>
            <w:hideMark/>
          </w:tcPr>
          <w:p w14:paraId="6561676F" w14:textId="77777777" w:rsidR="00C46759" w:rsidRPr="00086A46" w:rsidRDefault="00C46759" w:rsidP="00BD727B">
            <w:pPr>
              <w:jc w:val="center"/>
            </w:pPr>
            <w:r w:rsidRPr="00086A46">
              <w:t>906</w:t>
            </w:r>
          </w:p>
        </w:tc>
        <w:tc>
          <w:tcPr>
            <w:tcW w:w="5670" w:type="dxa"/>
            <w:tcBorders>
              <w:top w:val="single" w:sz="4" w:space="0" w:color="auto"/>
              <w:left w:val="nil"/>
              <w:bottom w:val="nil"/>
              <w:right w:val="single" w:sz="4" w:space="0" w:color="auto"/>
            </w:tcBorders>
            <w:shd w:val="clear" w:color="auto" w:fill="auto"/>
            <w:vAlign w:val="center"/>
            <w:hideMark/>
          </w:tcPr>
          <w:p w14:paraId="64C9E750" w14:textId="77777777" w:rsidR="00C46759" w:rsidRPr="00FC1C13" w:rsidRDefault="00C46759" w:rsidP="00BD727B">
            <w:pPr>
              <w:rPr>
                <w:szCs w:val="16"/>
              </w:rPr>
            </w:pPr>
            <w:r w:rsidRPr="00C66625">
              <w:rPr>
                <w:szCs w:val="16"/>
              </w:rPr>
              <w:t>Потери теплоносителя, куб.</w:t>
            </w:r>
            <w:r>
              <w:rPr>
                <w:szCs w:val="16"/>
              </w:rPr>
              <w:t xml:space="preserve"> </w:t>
            </w:r>
            <w:r w:rsidRPr="00C66625">
              <w:rPr>
                <w:szCs w:val="16"/>
              </w:rPr>
              <w:t>м</w:t>
            </w:r>
          </w:p>
        </w:tc>
      </w:tr>
      <w:tr w:rsidR="00C46759" w:rsidRPr="00FC1C13" w14:paraId="16583BA9" w14:textId="77777777" w:rsidTr="00BD727B">
        <w:trPr>
          <w:trHeight w:val="630"/>
          <w:jc w:val="center"/>
        </w:trPr>
        <w:tc>
          <w:tcPr>
            <w:tcW w:w="1280" w:type="dxa"/>
            <w:tcBorders>
              <w:top w:val="single" w:sz="4" w:space="0" w:color="auto"/>
              <w:left w:val="single" w:sz="4" w:space="0" w:color="auto"/>
              <w:bottom w:val="nil"/>
              <w:right w:val="single" w:sz="4" w:space="0" w:color="auto"/>
            </w:tcBorders>
            <w:shd w:val="clear" w:color="auto" w:fill="auto"/>
            <w:vAlign w:val="center"/>
            <w:hideMark/>
          </w:tcPr>
          <w:p w14:paraId="2EE7E2A2" w14:textId="77777777" w:rsidR="00C46759" w:rsidRPr="00086A46" w:rsidRDefault="00C46759" w:rsidP="00BD727B">
            <w:pPr>
              <w:jc w:val="center"/>
            </w:pPr>
            <w:r w:rsidRPr="00086A46">
              <w:t>9,17</w:t>
            </w:r>
          </w:p>
        </w:tc>
        <w:tc>
          <w:tcPr>
            <w:tcW w:w="1280" w:type="dxa"/>
            <w:tcBorders>
              <w:top w:val="single" w:sz="4" w:space="0" w:color="auto"/>
              <w:left w:val="nil"/>
              <w:bottom w:val="nil"/>
              <w:right w:val="single" w:sz="4" w:space="0" w:color="auto"/>
            </w:tcBorders>
            <w:shd w:val="clear" w:color="auto" w:fill="auto"/>
            <w:vAlign w:val="center"/>
            <w:hideMark/>
          </w:tcPr>
          <w:p w14:paraId="10EE2FD4" w14:textId="77777777" w:rsidR="00C46759" w:rsidRPr="00086A46" w:rsidRDefault="00C46759" w:rsidP="00BD727B">
            <w:pPr>
              <w:jc w:val="center"/>
            </w:pPr>
            <w:r w:rsidRPr="00086A46">
              <w:t>9,63</w:t>
            </w:r>
          </w:p>
        </w:tc>
        <w:tc>
          <w:tcPr>
            <w:tcW w:w="1404" w:type="dxa"/>
            <w:tcBorders>
              <w:top w:val="single" w:sz="4" w:space="0" w:color="auto"/>
              <w:left w:val="nil"/>
              <w:bottom w:val="nil"/>
              <w:right w:val="single" w:sz="4" w:space="0" w:color="auto"/>
            </w:tcBorders>
            <w:shd w:val="clear" w:color="auto" w:fill="auto"/>
            <w:vAlign w:val="center"/>
            <w:hideMark/>
          </w:tcPr>
          <w:p w14:paraId="1CAD9CBA" w14:textId="77777777" w:rsidR="00C46759" w:rsidRPr="00086A46" w:rsidRDefault="00C46759" w:rsidP="00BD727B">
            <w:pPr>
              <w:jc w:val="center"/>
            </w:pPr>
            <w:r w:rsidRPr="00086A46">
              <w:t>8,83</w:t>
            </w:r>
          </w:p>
        </w:tc>
        <w:tc>
          <w:tcPr>
            <w:tcW w:w="5670" w:type="dxa"/>
            <w:tcBorders>
              <w:top w:val="single" w:sz="4" w:space="0" w:color="auto"/>
              <w:left w:val="nil"/>
              <w:bottom w:val="nil"/>
              <w:right w:val="single" w:sz="4" w:space="0" w:color="auto"/>
            </w:tcBorders>
            <w:shd w:val="clear" w:color="auto" w:fill="auto"/>
            <w:vAlign w:val="center"/>
            <w:hideMark/>
          </w:tcPr>
          <w:p w14:paraId="4B6254B3" w14:textId="77777777" w:rsidR="00C46759" w:rsidRPr="00FC1C13" w:rsidRDefault="00C46759" w:rsidP="00BD727B">
            <w:pPr>
              <w:rPr>
                <w:szCs w:val="16"/>
              </w:rPr>
            </w:pPr>
            <w:r w:rsidRPr="008416F3">
              <w:rPr>
                <w:szCs w:val="16"/>
              </w:rPr>
              <w:t>Тариф</w:t>
            </w:r>
            <w:r>
              <w:rPr>
                <w:szCs w:val="16"/>
              </w:rPr>
              <w:t>ы</w:t>
            </w:r>
            <w:r w:rsidRPr="008416F3">
              <w:rPr>
                <w:szCs w:val="16"/>
              </w:rPr>
              <w:t xml:space="preserve"> на </w:t>
            </w:r>
            <w:r>
              <w:rPr>
                <w:szCs w:val="16"/>
              </w:rPr>
              <w:t>теплоноситель</w:t>
            </w:r>
            <w:r w:rsidRPr="008416F3">
              <w:rPr>
                <w:szCs w:val="16"/>
              </w:rPr>
              <w:t xml:space="preserve"> </w:t>
            </w:r>
            <w:r>
              <w:rPr>
                <w:szCs w:val="16"/>
              </w:rPr>
              <w:t xml:space="preserve">для </w:t>
            </w:r>
            <w:r w:rsidRPr="00717D1E">
              <w:rPr>
                <w:szCs w:val="16"/>
              </w:rPr>
              <w:t>компенсации потерь тепловой энергии и теплоносителя в тепловых сетях и энергетическом оборудовании</w:t>
            </w:r>
            <w:r>
              <w:rPr>
                <w:szCs w:val="16"/>
              </w:rPr>
              <w:t xml:space="preserve"> в контуре теплоснабжения АО «Кузнецкая ТЭЦ»,</w:t>
            </w:r>
            <w:r w:rsidRPr="00FC1C13">
              <w:rPr>
                <w:szCs w:val="16"/>
              </w:rPr>
              <w:t xml:space="preserve"> руб./</w:t>
            </w:r>
            <w:r>
              <w:rPr>
                <w:szCs w:val="16"/>
              </w:rPr>
              <w:t>куб. м</w:t>
            </w:r>
          </w:p>
        </w:tc>
      </w:tr>
      <w:tr w:rsidR="00C46759" w:rsidRPr="00FC1C13" w14:paraId="1F4DDD0F" w14:textId="77777777" w:rsidTr="00BD727B">
        <w:trPr>
          <w:trHeight w:val="255"/>
          <w:jc w:val="center"/>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F573B2" w14:textId="77777777" w:rsidR="00C46759" w:rsidRPr="00086A46" w:rsidRDefault="00C46759" w:rsidP="00BD727B">
            <w:pPr>
              <w:jc w:val="center"/>
            </w:pPr>
            <w:r>
              <w:t>4</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14:paraId="5064616F" w14:textId="77777777" w:rsidR="00C46759" w:rsidRPr="00086A46" w:rsidRDefault="00C46759" w:rsidP="00BD727B">
            <w:pPr>
              <w:jc w:val="center"/>
            </w:pPr>
            <w:r w:rsidRPr="00086A46">
              <w:t>4</w:t>
            </w:r>
          </w:p>
        </w:tc>
        <w:tc>
          <w:tcPr>
            <w:tcW w:w="1404" w:type="dxa"/>
            <w:tcBorders>
              <w:top w:val="single" w:sz="4" w:space="0" w:color="auto"/>
              <w:left w:val="nil"/>
              <w:bottom w:val="single" w:sz="4" w:space="0" w:color="auto"/>
              <w:right w:val="single" w:sz="4" w:space="0" w:color="auto"/>
            </w:tcBorders>
            <w:shd w:val="clear" w:color="auto" w:fill="auto"/>
            <w:vAlign w:val="center"/>
            <w:hideMark/>
          </w:tcPr>
          <w:p w14:paraId="35FABD23" w14:textId="77777777" w:rsidR="00C46759" w:rsidRPr="00086A46" w:rsidRDefault="00C46759" w:rsidP="00BD727B">
            <w:pPr>
              <w:jc w:val="center"/>
            </w:pPr>
            <w:r>
              <w:t>8</w:t>
            </w:r>
          </w:p>
        </w:tc>
        <w:tc>
          <w:tcPr>
            <w:tcW w:w="5670" w:type="dxa"/>
            <w:tcBorders>
              <w:top w:val="single" w:sz="4" w:space="0" w:color="auto"/>
              <w:left w:val="nil"/>
              <w:bottom w:val="single" w:sz="4" w:space="0" w:color="auto"/>
              <w:right w:val="single" w:sz="4" w:space="0" w:color="auto"/>
            </w:tcBorders>
            <w:shd w:val="clear" w:color="auto" w:fill="auto"/>
            <w:vAlign w:val="center"/>
            <w:hideMark/>
          </w:tcPr>
          <w:p w14:paraId="6F36AB13" w14:textId="77777777" w:rsidR="00C46759" w:rsidRPr="00FC1C13" w:rsidRDefault="00C46759" w:rsidP="00BD727B">
            <w:pPr>
              <w:rPr>
                <w:szCs w:val="16"/>
              </w:rPr>
            </w:pPr>
            <w:r w:rsidRPr="00FC1C13">
              <w:rPr>
                <w:szCs w:val="16"/>
              </w:rPr>
              <w:t xml:space="preserve">Затраты на компенсацию нормативных </w:t>
            </w:r>
            <w:r w:rsidRPr="00FC1C13">
              <w:rPr>
                <w:b/>
                <w:bCs/>
                <w:szCs w:val="16"/>
              </w:rPr>
              <w:t xml:space="preserve">потерь </w:t>
            </w:r>
            <w:r>
              <w:rPr>
                <w:b/>
                <w:bCs/>
                <w:szCs w:val="16"/>
              </w:rPr>
              <w:t>теплоносителя</w:t>
            </w:r>
            <w:r w:rsidRPr="00FC1C13">
              <w:rPr>
                <w:szCs w:val="16"/>
              </w:rPr>
              <w:t>,</w:t>
            </w:r>
            <w:r>
              <w:rPr>
                <w:szCs w:val="16"/>
              </w:rPr>
              <w:t xml:space="preserve"> тыс. руб.</w:t>
            </w:r>
          </w:p>
        </w:tc>
      </w:tr>
    </w:tbl>
    <w:p w14:paraId="09264452" w14:textId="77777777" w:rsidR="00C46759" w:rsidRDefault="00C46759" w:rsidP="00C46759">
      <w:pPr>
        <w:tabs>
          <w:tab w:val="left" w:pos="1890"/>
        </w:tabs>
        <w:spacing w:line="360" w:lineRule="auto"/>
        <w:ind w:firstLine="851"/>
        <w:jc w:val="both"/>
        <w:rPr>
          <w:sz w:val="28"/>
        </w:rPr>
      </w:pPr>
    </w:p>
    <w:p w14:paraId="1C17B64A" w14:textId="77777777" w:rsidR="00C46759" w:rsidRDefault="00C46759" w:rsidP="00C46759">
      <w:pPr>
        <w:tabs>
          <w:tab w:val="left" w:pos="1890"/>
        </w:tabs>
        <w:spacing w:line="360" w:lineRule="auto"/>
        <w:ind w:firstLine="851"/>
        <w:jc w:val="both"/>
        <w:rPr>
          <w:sz w:val="28"/>
        </w:rPr>
      </w:pPr>
      <w:r>
        <w:rPr>
          <w:sz w:val="28"/>
        </w:rPr>
        <w:t xml:space="preserve">Предприятие запланировало расходы по данной статье в размере </w:t>
      </w:r>
      <w:r>
        <w:rPr>
          <w:sz w:val="28"/>
        </w:rPr>
        <w:br/>
        <w:t>8 тыс. руб.</w:t>
      </w:r>
    </w:p>
    <w:p w14:paraId="54B8E6B6" w14:textId="77777777" w:rsidR="00C46759" w:rsidRDefault="00C46759" w:rsidP="00C46759">
      <w:pPr>
        <w:spacing w:line="360" w:lineRule="auto"/>
        <w:ind w:firstLine="851"/>
        <w:jc w:val="both"/>
        <w:rPr>
          <w:sz w:val="28"/>
          <w:szCs w:val="28"/>
        </w:rPr>
      </w:pPr>
      <w:r w:rsidRPr="00B447BE">
        <w:rPr>
          <w:sz w:val="28"/>
          <w:szCs w:val="28"/>
        </w:rPr>
        <w:t xml:space="preserve">Корректировка предложения предприятия </w:t>
      </w:r>
      <w:r>
        <w:rPr>
          <w:sz w:val="28"/>
          <w:szCs w:val="28"/>
        </w:rPr>
        <w:t>отсутствует</w:t>
      </w:r>
      <w:r w:rsidRPr="00B447BE">
        <w:rPr>
          <w:sz w:val="28"/>
          <w:szCs w:val="28"/>
        </w:rPr>
        <w:t>.</w:t>
      </w:r>
    </w:p>
    <w:p w14:paraId="5477A5F0" w14:textId="77777777" w:rsidR="00C46759" w:rsidRDefault="00C46759" w:rsidP="00C46759">
      <w:pPr>
        <w:spacing w:line="360" w:lineRule="auto"/>
        <w:ind w:firstLine="851"/>
        <w:jc w:val="both"/>
        <w:rPr>
          <w:sz w:val="28"/>
          <w:szCs w:val="28"/>
        </w:rPr>
      </w:pPr>
    </w:p>
    <w:p w14:paraId="0D25CF84" w14:textId="77777777" w:rsidR="00C46759" w:rsidRPr="007473E9" w:rsidRDefault="00C46759" w:rsidP="00C46759">
      <w:pPr>
        <w:spacing w:line="360" w:lineRule="auto"/>
        <w:ind w:firstLine="851"/>
        <w:jc w:val="both"/>
        <w:rPr>
          <w:sz w:val="28"/>
          <w:szCs w:val="28"/>
        </w:rPr>
      </w:pPr>
      <w:r w:rsidRPr="001C67E9">
        <w:rPr>
          <w:sz w:val="28"/>
          <w:szCs w:val="28"/>
        </w:rPr>
        <w:t xml:space="preserve">Общая величина расходов на приобретение энергетических ресурсов на </w:t>
      </w:r>
      <w:r>
        <w:rPr>
          <w:sz w:val="28"/>
          <w:szCs w:val="28"/>
        </w:rPr>
        <w:t>передачу</w:t>
      </w:r>
      <w:r w:rsidRPr="001C67E9">
        <w:rPr>
          <w:sz w:val="28"/>
          <w:szCs w:val="28"/>
        </w:rPr>
        <w:t xml:space="preserve"> </w:t>
      </w:r>
      <w:r w:rsidRPr="0090020D">
        <w:rPr>
          <w:sz w:val="28"/>
          <w:szCs w:val="28"/>
        </w:rPr>
        <w:t>тепловой энергии</w:t>
      </w:r>
      <w:r w:rsidRPr="001C67E9">
        <w:rPr>
          <w:b/>
          <w:sz w:val="28"/>
          <w:szCs w:val="28"/>
        </w:rPr>
        <w:t xml:space="preserve"> </w:t>
      </w:r>
      <w:r w:rsidRPr="001C67E9">
        <w:rPr>
          <w:sz w:val="28"/>
          <w:szCs w:val="28"/>
        </w:rPr>
        <w:t xml:space="preserve">приведена в таблице </w:t>
      </w:r>
      <w:r>
        <w:rPr>
          <w:sz w:val="28"/>
          <w:szCs w:val="28"/>
        </w:rPr>
        <w:t>9</w:t>
      </w:r>
      <w:r w:rsidRPr="001C67E9">
        <w:rPr>
          <w:sz w:val="28"/>
          <w:szCs w:val="28"/>
        </w:rPr>
        <w:t>.</w:t>
      </w:r>
    </w:p>
    <w:p w14:paraId="7E96C0EF" w14:textId="77777777" w:rsidR="00C46759" w:rsidRDefault="00C46759" w:rsidP="00C46759">
      <w:pPr>
        <w:numPr>
          <w:ilvl w:val="0"/>
          <w:numId w:val="16"/>
        </w:numPr>
        <w:spacing w:line="360" w:lineRule="auto"/>
        <w:ind w:right="-567"/>
        <w:jc w:val="right"/>
        <w:rPr>
          <w:sz w:val="28"/>
          <w:szCs w:val="28"/>
        </w:rPr>
      </w:pPr>
    </w:p>
    <w:p w14:paraId="787483B0" w14:textId="77777777" w:rsidR="00C46759" w:rsidRPr="00B41BE6" w:rsidRDefault="00C46759" w:rsidP="00C46759">
      <w:pPr>
        <w:jc w:val="center"/>
        <w:rPr>
          <w:rFonts w:eastAsia="Calibri"/>
          <w:b/>
          <w:bCs/>
          <w:sz w:val="28"/>
          <w:lang w:eastAsia="en-US"/>
        </w:rPr>
      </w:pPr>
      <w:r w:rsidRPr="00B41BE6">
        <w:rPr>
          <w:rFonts w:eastAsia="Calibri"/>
          <w:b/>
          <w:bCs/>
          <w:sz w:val="28"/>
          <w:lang w:eastAsia="en-US"/>
        </w:rPr>
        <w:t xml:space="preserve">Реестр расходов на приобретение энергетических ресурсов, </w:t>
      </w:r>
    </w:p>
    <w:p w14:paraId="28ECE250" w14:textId="77777777" w:rsidR="00C46759" w:rsidRPr="00B41BE6" w:rsidRDefault="00C46759" w:rsidP="00C46759">
      <w:pPr>
        <w:jc w:val="center"/>
        <w:rPr>
          <w:rFonts w:eastAsia="Calibri"/>
          <w:b/>
          <w:bCs/>
          <w:sz w:val="28"/>
          <w:lang w:eastAsia="en-US"/>
        </w:rPr>
      </w:pPr>
      <w:r w:rsidRPr="00B41BE6">
        <w:rPr>
          <w:rFonts w:eastAsia="Calibri"/>
          <w:b/>
          <w:bCs/>
          <w:sz w:val="28"/>
          <w:lang w:eastAsia="en-US"/>
        </w:rPr>
        <w:t>холодной воды и теплоносителя (далее - ресурсы)</w:t>
      </w:r>
    </w:p>
    <w:p w14:paraId="22B2D5C8" w14:textId="77777777" w:rsidR="00C46759" w:rsidRDefault="00C46759" w:rsidP="00C46759">
      <w:pPr>
        <w:spacing w:line="360" w:lineRule="auto"/>
        <w:jc w:val="center"/>
        <w:rPr>
          <w:sz w:val="28"/>
        </w:rPr>
      </w:pPr>
      <w:r w:rsidRPr="00B41BE6">
        <w:rPr>
          <w:sz w:val="28"/>
        </w:rPr>
        <w:t>(Приложение 5.4 к Методическим указаниям)</w:t>
      </w:r>
    </w:p>
    <w:p w14:paraId="41C00E68" w14:textId="77777777" w:rsidR="00C46759" w:rsidRPr="00B82D10" w:rsidRDefault="00C46759" w:rsidP="00C46759">
      <w:pPr>
        <w:spacing w:line="360" w:lineRule="auto"/>
        <w:ind w:firstLine="851"/>
        <w:jc w:val="right"/>
        <w:rPr>
          <w:sz w:val="28"/>
          <w:szCs w:val="28"/>
        </w:rPr>
      </w:pPr>
      <w:r w:rsidRPr="00B82D10">
        <w:rPr>
          <w:sz w:val="28"/>
          <w:szCs w:val="28"/>
        </w:rPr>
        <w:t>тыс. руб.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3"/>
        <w:gridCol w:w="2835"/>
        <w:gridCol w:w="1232"/>
        <w:gridCol w:w="1232"/>
        <w:gridCol w:w="1232"/>
        <w:gridCol w:w="1232"/>
        <w:gridCol w:w="1233"/>
      </w:tblGrid>
      <w:tr w:rsidR="00C46759" w:rsidRPr="00B82D10" w14:paraId="695BC278" w14:textId="77777777" w:rsidTr="00BD727B">
        <w:trPr>
          <w:trHeight w:val="300"/>
          <w:jc w:val="center"/>
        </w:trPr>
        <w:tc>
          <w:tcPr>
            <w:tcW w:w="635" w:type="dxa"/>
            <w:vMerge w:val="restart"/>
            <w:shd w:val="clear" w:color="auto" w:fill="auto"/>
            <w:vAlign w:val="center"/>
            <w:hideMark/>
          </w:tcPr>
          <w:p w14:paraId="7FF580D2" w14:textId="77777777" w:rsidR="00C46759" w:rsidRPr="00B82D10" w:rsidRDefault="00C46759" w:rsidP="00BD727B">
            <w:pPr>
              <w:jc w:val="center"/>
              <w:rPr>
                <w:sz w:val="28"/>
              </w:rPr>
            </w:pPr>
            <w:r w:rsidRPr="00B82D10">
              <w:rPr>
                <w:sz w:val="28"/>
              </w:rPr>
              <w:t>№ п/п</w:t>
            </w:r>
          </w:p>
        </w:tc>
        <w:tc>
          <w:tcPr>
            <w:tcW w:w="2894" w:type="dxa"/>
            <w:vMerge w:val="restart"/>
            <w:shd w:val="clear" w:color="auto" w:fill="auto"/>
            <w:vAlign w:val="center"/>
            <w:hideMark/>
          </w:tcPr>
          <w:p w14:paraId="085BFEB7" w14:textId="77777777" w:rsidR="00C46759" w:rsidRPr="00B82D10" w:rsidRDefault="00C46759" w:rsidP="00BD727B">
            <w:pPr>
              <w:jc w:val="center"/>
              <w:rPr>
                <w:sz w:val="28"/>
              </w:rPr>
            </w:pPr>
            <w:r w:rsidRPr="00B82D10">
              <w:rPr>
                <w:sz w:val="28"/>
              </w:rPr>
              <w:t>Наименование ресурса</w:t>
            </w:r>
          </w:p>
        </w:tc>
        <w:tc>
          <w:tcPr>
            <w:tcW w:w="6326" w:type="dxa"/>
            <w:gridSpan w:val="5"/>
            <w:vAlign w:val="center"/>
          </w:tcPr>
          <w:p w14:paraId="4C4760DC" w14:textId="77777777" w:rsidR="00C46759" w:rsidRPr="00B82D10" w:rsidRDefault="00C46759" w:rsidP="00BD727B">
            <w:pPr>
              <w:jc w:val="center"/>
              <w:rPr>
                <w:sz w:val="28"/>
              </w:rPr>
            </w:pPr>
            <w:r w:rsidRPr="00B82D10">
              <w:rPr>
                <w:sz w:val="28"/>
              </w:rPr>
              <w:t>Предложение экспертов</w:t>
            </w:r>
          </w:p>
        </w:tc>
      </w:tr>
      <w:tr w:rsidR="00C46759" w:rsidRPr="00B82D10" w14:paraId="2A0ACBD3" w14:textId="77777777" w:rsidTr="00BD727B">
        <w:trPr>
          <w:trHeight w:val="360"/>
          <w:jc w:val="center"/>
        </w:trPr>
        <w:tc>
          <w:tcPr>
            <w:tcW w:w="635" w:type="dxa"/>
            <w:vMerge/>
            <w:shd w:val="clear" w:color="auto" w:fill="auto"/>
            <w:vAlign w:val="center"/>
            <w:hideMark/>
          </w:tcPr>
          <w:p w14:paraId="00405AAD" w14:textId="77777777" w:rsidR="00C46759" w:rsidRPr="00B82D10" w:rsidRDefault="00C46759" w:rsidP="00BD727B">
            <w:pPr>
              <w:jc w:val="center"/>
              <w:rPr>
                <w:sz w:val="28"/>
              </w:rPr>
            </w:pPr>
          </w:p>
        </w:tc>
        <w:tc>
          <w:tcPr>
            <w:tcW w:w="2894" w:type="dxa"/>
            <w:vMerge/>
            <w:shd w:val="clear" w:color="auto" w:fill="auto"/>
            <w:vAlign w:val="center"/>
            <w:hideMark/>
          </w:tcPr>
          <w:p w14:paraId="3FE35399" w14:textId="77777777" w:rsidR="00C46759" w:rsidRPr="00B82D10" w:rsidRDefault="00C46759" w:rsidP="00BD727B">
            <w:pPr>
              <w:jc w:val="center"/>
              <w:rPr>
                <w:sz w:val="28"/>
              </w:rPr>
            </w:pPr>
          </w:p>
        </w:tc>
        <w:tc>
          <w:tcPr>
            <w:tcW w:w="1265" w:type="dxa"/>
            <w:vAlign w:val="center"/>
          </w:tcPr>
          <w:p w14:paraId="0F0AE9A1" w14:textId="77777777" w:rsidR="00C46759" w:rsidRPr="00B82D10" w:rsidRDefault="00C46759" w:rsidP="00BD727B">
            <w:pPr>
              <w:jc w:val="center"/>
              <w:rPr>
                <w:sz w:val="28"/>
              </w:rPr>
            </w:pPr>
            <w:r>
              <w:rPr>
                <w:sz w:val="28"/>
              </w:rPr>
              <w:t>2019</w:t>
            </w:r>
          </w:p>
        </w:tc>
        <w:tc>
          <w:tcPr>
            <w:tcW w:w="1265" w:type="dxa"/>
            <w:shd w:val="clear" w:color="auto" w:fill="auto"/>
            <w:vAlign w:val="center"/>
          </w:tcPr>
          <w:p w14:paraId="30B18D92" w14:textId="77777777" w:rsidR="00C46759" w:rsidRPr="00B82D10" w:rsidRDefault="00C46759" w:rsidP="00BD727B">
            <w:pPr>
              <w:jc w:val="center"/>
              <w:rPr>
                <w:sz w:val="28"/>
              </w:rPr>
            </w:pPr>
            <w:r>
              <w:rPr>
                <w:sz w:val="28"/>
              </w:rPr>
              <w:t>2020</w:t>
            </w:r>
          </w:p>
        </w:tc>
        <w:tc>
          <w:tcPr>
            <w:tcW w:w="1265" w:type="dxa"/>
            <w:vAlign w:val="center"/>
          </w:tcPr>
          <w:p w14:paraId="2690E9D7" w14:textId="77777777" w:rsidR="00C46759" w:rsidRPr="00B82D10" w:rsidRDefault="00C46759" w:rsidP="00BD727B">
            <w:pPr>
              <w:jc w:val="center"/>
              <w:rPr>
                <w:sz w:val="28"/>
              </w:rPr>
            </w:pPr>
            <w:r>
              <w:rPr>
                <w:sz w:val="28"/>
              </w:rPr>
              <w:t>2021</w:t>
            </w:r>
          </w:p>
        </w:tc>
        <w:tc>
          <w:tcPr>
            <w:tcW w:w="1265" w:type="dxa"/>
            <w:shd w:val="clear" w:color="auto" w:fill="auto"/>
            <w:vAlign w:val="center"/>
          </w:tcPr>
          <w:p w14:paraId="2067A1BE" w14:textId="77777777" w:rsidR="00C46759" w:rsidRPr="00B82D10" w:rsidRDefault="00C46759" w:rsidP="00BD727B">
            <w:pPr>
              <w:jc w:val="center"/>
              <w:rPr>
                <w:sz w:val="28"/>
              </w:rPr>
            </w:pPr>
            <w:r>
              <w:rPr>
                <w:sz w:val="28"/>
              </w:rPr>
              <w:t>2022</w:t>
            </w:r>
          </w:p>
        </w:tc>
        <w:tc>
          <w:tcPr>
            <w:tcW w:w="1266" w:type="dxa"/>
            <w:shd w:val="clear" w:color="auto" w:fill="auto"/>
            <w:vAlign w:val="center"/>
          </w:tcPr>
          <w:p w14:paraId="42B4B82F" w14:textId="77777777" w:rsidR="00C46759" w:rsidRPr="00B82D10" w:rsidRDefault="00C46759" w:rsidP="00BD727B">
            <w:pPr>
              <w:jc w:val="center"/>
              <w:rPr>
                <w:sz w:val="28"/>
              </w:rPr>
            </w:pPr>
            <w:r>
              <w:rPr>
                <w:sz w:val="28"/>
              </w:rPr>
              <w:t>2023</w:t>
            </w:r>
          </w:p>
        </w:tc>
      </w:tr>
      <w:tr w:rsidR="00C46759" w:rsidRPr="00B82D10" w14:paraId="5645D39B" w14:textId="77777777" w:rsidTr="00BD727B">
        <w:trPr>
          <w:trHeight w:val="360"/>
          <w:jc w:val="center"/>
        </w:trPr>
        <w:tc>
          <w:tcPr>
            <w:tcW w:w="635" w:type="dxa"/>
            <w:shd w:val="clear" w:color="auto" w:fill="auto"/>
            <w:vAlign w:val="center"/>
            <w:hideMark/>
          </w:tcPr>
          <w:p w14:paraId="7B3A34F1" w14:textId="77777777" w:rsidR="00C46759" w:rsidRPr="00B82D10" w:rsidRDefault="00C46759" w:rsidP="00BD727B">
            <w:pPr>
              <w:jc w:val="center"/>
              <w:rPr>
                <w:sz w:val="28"/>
              </w:rPr>
            </w:pPr>
            <w:r w:rsidRPr="00B82D10">
              <w:rPr>
                <w:sz w:val="28"/>
              </w:rPr>
              <w:t>1</w:t>
            </w:r>
          </w:p>
        </w:tc>
        <w:tc>
          <w:tcPr>
            <w:tcW w:w="2894" w:type="dxa"/>
            <w:shd w:val="clear" w:color="auto" w:fill="auto"/>
            <w:vAlign w:val="center"/>
            <w:hideMark/>
          </w:tcPr>
          <w:p w14:paraId="030DF2D9" w14:textId="77777777" w:rsidR="00C46759" w:rsidRPr="00B82D10" w:rsidRDefault="00C46759" w:rsidP="00BD727B">
            <w:pPr>
              <w:jc w:val="center"/>
              <w:rPr>
                <w:sz w:val="28"/>
              </w:rPr>
            </w:pPr>
            <w:r w:rsidRPr="00B82D10">
              <w:rPr>
                <w:sz w:val="28"/>
              </w:rPr>
              <w:t>Расходы на топливо</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14:paraId="492A1485" w14:textId="77777777" w:rsidR="00C46759" w:rsidRPr="003D1D21" w:rsidRDefault="00C46759" w:rsidP="00BD727B">
            <w:pPr>
              <w:jc w:val="center"/>
              <w:rPr>
                <w:sz w:val="28"/>
              </w:rPr>
            </w:pPr>
            <w:r w:rsidRPr="003D1D21">
              <w:rPr>
                <w:sz w:val="28"/>
              </w:rPr>
              <w:t>0</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14:paraId="6E621A2B" w14:textId="77777777" w:rsidR="00C46759" w:rsidRPr="003D1D21" w:rsidRDefault="00C46759" w:rsidP="00BD727B">
            <w:pPr>
              <w:jc w:val="center"/>
              <w:rPr>
                <w:sz w:val="28"/>
              </w:rPr>
            </w:pPr>
            <w:r w:rsidRPr="003D1D21">
              <w:rPr>
                <w:sz w:val="28"/>
              </w:rPr>
              <w:t>0</w:t>
            </w:r>
          </w:p>
        </w:tc>
        <w:tc>
          <w:tcPr>
            <w:tcW w:w="1265" w:type="dxa"/>
            <w:tcBorders>
              <w:top w:val="single" w:sz="4" w:space="0" w:color="auto"/>
              <w:left w:val="nil"/>
              <w:bottom w:val="single" w:sz="4" w:space="0" w:color="auto"/>
              <w:right w:val="single" w:sz="4" w:space="0" w:color="auto"/>
            </w:tcBorders>
            <w:shd w:val="clear" w:color="auto" w:fill="auto"/>
            <w:vAlign w:val="center"/>
          </w:tcPr>
          <w:p w14:paraId="4492CB06" w14:textId="77777777" w:rsidR="00C46759" w:rsidRPr="003D1D21" w:rsidRDefault="00C46759" w:rsidP="00BD727B">
            <w:pPr>
              <w:jc w:val="center"/>
              <w:rPr>
                <w:sz w:val="28"/>
              </w:rPr>
            </w:pPr>
            <w:r w:rsidRPr="003D1D21">
              <w:rPr>
                <w:sz w:val="28"/>
              </w:rPr>
              <w:t>0</w:t>
            </w:r>
          </w:p>
        </w:tc>
        <w:tc>
          <w:tcPr>
            <w:tcW w:w="1265" w:type="dxa"/>
            <w:tcBorders>
              <w:top w:val="single" w:sz="4" w:space="0" w:color="auto"/>
              <w:left w:val="nil"/>
              <w:bottom w:val="single" w:sz="4" w:space="0" w:color="auto"/>
              <w:right w:val="single" w:sz="4" w:space="0" w:color="auto"/>
            </w:tcBorders>
            <w:shd w:val="clear" w:color="auto" w:fill="auto"/>
            <w:vAlign w:val="center"/>
          </w:tcPr>
          <w:p w14:paraId="4E837221" w14:textId="77777777" w:rsidR="00C46759" w:rsidRPr="003D1D21" w:rsidRDefault="00C46759" w:rsidP="00BD727B">
            <w:pPr>
              <w:jc w:val="center"/>
              <w:rPr>
                <w:sz w:val="28"/>
              </w:rPr>
            </w:pPr>
            <w:r w:rsidRPr="003D1D21">
              <w:rPr>
                <w:sz w:val="28"/>
              </w:rPr>
              <w:t>0</w:t>
            </w:r>
          </w:p>
        </w:tc>
        <w:tc>
          <w:tcPr>
            <w:tcW w:w="1266" w:type="dxa"/>
            <w:tcBorders>
              <w:top w:val="single" w:sz="4" w:space="0" w:color="auto"/>
              <w:left w:val="nil"/>
              <w:bottom w:val="single" w:sz="4" w:space="0" w:color="auto"/>
              <w:right w:val="single" w:sz="4" w:space="0" w:color="auto"/>
            </w:tcBorders>
            <w:shd w:val="clear" w:color="auto" w:fill="auto"/>
            <w:vAlign w:val="center"/>
          </w:tcPr>
          <w:p w14:paraId="23BE4ABC" w14:textId="77777777" w:rsidR="00C46759" w:rsidRPr="003D1D21" w:rsidRDefault="00C46759" w:rsidP="00BD727B">
            <w:pPr>
              <w:jc w:val="center"/>
              <w:rPr>
                <w:sz w:val="28"/>
              </w:rPr>
            </w:pPr>
            <w:r w:rsidRPr="003D1D21">
              <w:rPr>
                <w:sz w:val="28"/>
              </w:rPr>
              <w:t>0</w:t>
            </w:r>
          </w:p>
        </w:tc>
      </w:tr>
      <w:tr w:rsidR="00C46759" w:rsidRPr="00B82D10" w14:paraId="099C55D6" w14:textId="77777777" w:rsidTr="00BD727B">
        <w:trPr>
          <w:trHeight w:val="720"/>
          <w:jc w:val="center"/>
        </w:trPr>
        <w:tc>
          <w:tcPr>
            <w:tcW w:w="635" w:type="dxa"/>
            <w:shd w:val="clear" w:color="auto" w:fill="auto"/>
            <w:vAlign w:val="center"/>
            <w:hideMark/>
          </w:tcPr>
          <w:p w14:paraId="4FD3BBD2" w14:textId="77777777" w:rsidR="00C46759" w:rsidRPr="00B82D10" w:rsidRDefault="00C46759" w:rsidP="00BD727B">
            <w:pPr>
              <w:jc w:val="center"/>
              <w:rPr>
                <w:sz w:val="28"/>
              </w:rPr>
            </w:pPr>
            <w:r w:rsidRPr="00B82D10">
              <w:rPr>
                <w:sz w:val="28"/>
              </w:rPr>
              <w:t>2</w:t>
            </w:r>
          </w:p>
        </w:tc>
        <w:tc>
          <w:tcPr>
            <w:tcW w:w="2894" w:type="dxa"/>
            <w:shd w:val="clear" w:color="auto" w:fill="auto"/>
            <w:vAlign w:val="center"/>
            <w:hideMark/>
          </w:tcPr>
          <w:p w14:paraId="08D95151" w14:textId="77777777" w:rsidR="00C46759" w:rsidRPr="00B82D10" w:rsidRDefault="00C46759" w:rsidP="00BD727B">
            <w:pPr>
              <w:jc w:val="center"/>
              <w:rPr>
                <w:sz w:val="28"/>
              </w:rPr>
            </w:pPr>
            <w:r w:rsidRPr="00B82D10">
              <w:rPr>
                <w:sz w:val="28"/>
              </w:rPr>
              <w:t>Расходы на электрическую энергию</w:t>
            </w:r>
          </w:p>
        </w:tc>
        <w:tc>
          <w:tcPr>
            <w:tcW w:w="1265" w:type="dxa"/>
            <w:tcBorders>
              <w:top w:val="nil"/>
              <w:left w:val="single" w:sz="4" w:space="0" w:color="auto"/>
              <w:bottom w:val="single" w:sz="4" w:space="0" w:color="auto"/>
              <w:right w:val="single" w:sz="4" w:space="0" w:color="auto"/>
            </w:tcBorders>
            <w:shd w:val="clear" w:color="auto" w:fill="auto"/>
            <w:vAlign w:val="center"/>
          </w:tcPr>
          <w:p w14:paraId="141144BB" w14:textId="77777777" w:rsidR="00C46759" w:rsidRPr="003D1D21" w:rsidRDefault="00C46759" w:rsidP="00BD727B">
            <w:pPr>
              <w:jc w:val="center"/>
              <w:rPr>
                <w:sz w:val="28"/>
              </w:rPr>
            </w:pPr>
            <w:r w:rsidRPr="003D1D21">
              <w:rPr>
                <w:sz w:val="28"/>
              </w:rPr>
              <w:t>4 886</w:t>
            </w:r>
          </w:p>
        </w:tc>
        <w:tc>
          <w:tcPr>
            <w:tcW w:w="1265" w:type="dxa"/>
            <w:tcBorders>
              <w:top w:val="nil"/>
              <w:left w:val="single" w:sz="4" w:space="0" w:color="auto"/>
              <w:bottom w:val="single" w:sz="4" w:space="0" w:color="auto"/>
              <w:right w:val="single" w:sz="4" w:space="0" w:color="auto"/>
            </w:tcBorders>
            <w:shd w:val="clear" w:color="auto" w:fill="auto"/>
            <w:vAlign w:val="center"/>
          </w:tcPr>
          <w:p w14:paraId="7586652A" w14:textId="77777777" w:rsidR="00C46759" w:rsidRPr="003D1D21" w:rsidRDefault="00C46759" w:rsidP="00BD727B">
            <w:pPr>
              <w:jc w:val="center"/>
              <w:rPr>
                <w:sz w:val="28"/>
              </w:rPr>
            </w:pPr>
            <w:r w:rsidRPr="003D1D21">
              <w:rPr>
                <w:sz w:val="28"/>
              </w:rPr>
              <w:t>5 081</w:t>
            </w:r>
          </w:p>
        </w:tc>
        <w:tc>
          <w:tcPr>
            <w:tcW w:w="1265" w:type="dxa"/>
            <w:tcBorders>
              <w:top w:val="nil"/>
              <w:left w:val="nil"/>
              <w:bottom w:val="single" w:sz="4" w:space="0" w:color="auto"/>
              <w:right w:val="single" w:sz="4" w:space="0" w:color="auto"/>
            </w:tcBorders>
            <w:shd w:val="clear" w:color="auto" w:fill="auto"/>
            <w:vAlign w:val="center"/>
          </w:tcPr>
          <w:p w14:paraId="3FE3F50B" w14:textId="77777777" w:rsidR="00C46759" w:rsidRPr="003D1D21" w:rsidRDefault="00C46759" w:rsidP="00BD727B">
            <w:pPr>
              <w:jc w:val="center"/>
              <w:rPr>
                <w:sz w:val="28"/>
              </w:rPr>
            </w:pPr>
            <w:r w:rsidRPr="003D1D21">
              <w:rPr>
                <w:sz w:val="28"/>
              </w:rPr>
              <w:t>5 284</w:t>
            </w:r>
          </w:p>
        </w:tc>
        <w:tc>
          <w:tcPr>
            <w:tcW w:w="1265" w:type="dxa"/>
            <w:tcBorders>
              <w:top w:val="nil"/>
              <w:left w:val="nil"/>
              <w:bottom w:val="single" w:sz="4" w:space="0" w:color="auto"/>
              <w:right w:val="single" w:sz="4" w:space="0" w:color="auto"/>
            </w:tcBorders>
            <w:shd w:val="clear" w:color="auto" w:fill="auto"/>
            <w:vAlign w:val="center"/>
          </w:tcPr>
          <w:p w14:paraId="273C7958" w14:textId="77777777" w:rsidR="00C46759" w:rsidRPr="003D1D21" w:rsidRDefault="00C46759" w:rsidP="00BD727B">
            <w:pPr>
              <w:jc w:val="center"/>
              <w:rPr>
                <w:sz w:val="28"/>
              </w:rPr>
            </w:pPr>
            <w:r w:rsidRPr="003D1D21">
              <w:rPr>
                <w:sz w:val="28"/>
              </w:rPr>
              <w:t>5 495</w:t>
            </w:r>
          </w:p>
        </w:tc>
        <w:tc>
          <w:tcPr>
            <w:tcW w:w="1266" w:type="dxa"/>
            <w:tcBorders>
              <w:top w:val="nil"/>
              <w:left w:val="nil"/>
              <w:bottom w:val="single" w:sz="4" w:space="0" w:color="auto"/>
              <w:right w:val="single" w:sz="4" w:space="0" w:color="auto"/>
            </w:tcBorders>
            <w:shd w:val="clear" w:color="auto" w:fill="auto"/>
            <w:vAlign w:val="center"/>
          </w:tcPr>
          <w:p w14:paraId="5607F058" w14:textId="77777777" w:rsidR="00C46759" w:rsidRPr="003D1D21" w:rsidRDefault="00C46759" w:rsidP="00BD727B">
            <w:pPr>
              <w:jc w:val="center"/>
              <w:rPr>
                <w:sz w:val="28"/>
              </w:rPr>
            </w:pPr>
            <w:r w:rsidRPr="003D1D21">
              <w:rPr>
                <w:sz w:val="28"/>
              </w:rPr>
              <w:t>5 709</w:t>
            </w:r>
          </w:p>
        </w:tc>
      </w:tr>
      <w:tr w:rsidR="00C46759" w:rsidRPr="00B82D10" w14:paraId="19022EBD" w14:textId="77777777" w:rsidTr="00BD727B">
        <w:trPr>
          <w:trHeight w:val="360"/>
          <w:jc w:val="center"/>
        </w:trPr>
        <w:tc>
          <w:tcPr>
            <w:tcW w:w="635" w:type="dxa"/>
            <w:shd w:val="clear" w:color="auto" w:fill="auto"/>
            <w:vAlign w:val="center"/>
            <w:hideMark/>
          </w:tcPr>
          <w:p w14:paraId="4D959B81" w14:textId="77777777" w:rsidR="00C46759" w:rsidRPr="00B82D10" w:rsidRDefault="00C46759" w:rsidP="00BD727B">
            <w:pPr>
              <w:jc w:val="center"/>
              <w:rPr>
                <w:sz w:val="28"/>
              </w:rPr>
            </w:pPr>
            <w:r w:rsidRPr="00B82D10">
              <w:rPr>
                <w:sz w:val="28"/>
              </w:rPr>
              <w:t>3</w:t>
            </w:r>
          </w:p>
        </w:tc>
        <w:tc>
          <w:tcPr>
            <w:tcW w:w="2894" w:type="dxa"/>
            <w:shd w:val="clear" w:color="auto" w:fill="auto"/>
            <w:vAlign w:val="center"/>
            <w:hideMark/>
          </w:tcPr>
          <w:p w14:paraId="7F7B7681" w14:textId="77777777" w:rsidR="00C46759" w:rsidRPr="00B82D10" w:rsidRDefault="00C46759" w:rsidP="00BD727B">
            <w:pPr>
              <w:jc w:val="center"/>
              <w:rPr>
                <w:sz w:val="28"/>
              </w:rPr>
            </w:pPr>
            <w:r w:rsidRPr="00B82D10">
              <w:rPr>
                <w:sz w:val="28"/>
              </w:rPr>
              <w:t>Расходы на тепловую энергию</w:t>
            </w:r>
          </w:p>
        </w:tc>
        <w:tc>
          <w:tcPr>
            <w:tcW w:w="1265" w:type="dxa"/>
            <w:tcBorders>
              <w:top w:val="nil"/>
              <w:left w:val="single" w:sz="4" w:space="0" w:color="auto"/>
              <w:bottom w:val="single" w:sz="4" w:space="0" w:color="auto"/>
              <w:right w:val="single" w:sz="4" w:space="0" w:color="auto"/>
            </w:tcBorders>
            <w:shd w:val="clear" w:color="auto" w:fill="auto"/>
            <w:vAlign w:val="center"/>
          </w:tcPr>
          <w:p w14:paraId="3E7E407A" w14:textId="77777777" w:rsidR="00C46759" w:rsidRPr="003D1D21" w:rsidRDefault="00C46759" w:rsidP="00BD727B">
            <w:pPr>
              <w:jc w:val="center"/>
              <w:rPr>
                <w:sz w:val="28"/>
              </w:rPr>
            </w:pPr>
            <w:r w:rsidRPr="003D1D21">
              <w:rPr>
                <w:sz w:val="28"/>
              </w:rPr>
              <w:t>393</w:t>
            </w:r>
          </w:p>
        </w:tc>
        <w:tc>
          <w:tcPr>
            <w:tcW w:w="1265" w:type="dxa"/>
            <w:tcBorders>
              <w:top w:val="nil"/>
              <w:left w:val="single" w:sz="4" w:space="0" w:color="auto"/>
              <w:bottom w:val="single" w:sz="4" w:space="0" w:color="auto"/>
              <w:right w:val="single" w:sz="4" w:space="0" w:color="auto"/>
            </w:tcBorders>
            <w:shd w:val="clear" w:color="auto" w:fill="auto"/>
            <w:vAlign w:val="center"/>
          </w:tcPr>
          <w:p w14:paraId="0C7C6DDA" w14:textId="77777777" w:rsidR="00C46759" w:rsidRPr="003D1D21" w:rsidRDefault="00C46759" w:rsidP="00BD727B">
            <w:pPr>
              <w:jc w:val="center"/>
              <w:rPr>
                <w:sz w:val="28"/>
              </w:rPr>
            </w:pPr>
            <w:r w:rsidRPr="003D1D21">
              <w:rPr>
                <w:sz w:val="28"/>
              </w:rPr>
              <w:t>406</w:t>
            </w:r>
          </w:p>
        </w:tc>
        <w:tc>
          <w:tcPr>
            <w:tcW w:w="1265" w:type="dxa"/>
            <w:tcBorders>
              <w:top w:val="nil"/>
              <w:left w:val="nil"/>
              <w:bottom w:val="single" w:sz="4" w:space="0" w:color="auto"/>
              <w:right w:val="single" w:sz="4" w:space="0" w:color="auto"/>
            </w:tcBorders>
            <w:shd w:val="clear" w:color="auto" w:fill="auto"/>
            <w:vAlign w:val="center"/>
          </w:tcPr>
          <w:p w14:paraId="1C8EFC65" w14:textId="77777777" w:rsidR="00C46759" w:rsidRPr="003D1D21" w:rsidRDefault="00C46759" w:rsidP="00BD727B">
            <w:pPr>
              <w:jc w:val="center"/>
              <w:rPr>
                <w:sz w:val="28"/>
              </w:rPr>
            </w:pPr>
            <w:r w:rsidRPr="003D1D21">
              <w:rPr>
                <w:sz w:val="28"/>
              </w:rPr>
              <w:t>422</w:t>
            </w:r>
          </w:p>
        </w:tc>
        <w:tc>
          <w:tcPr>
            <w:tcW w:w="1265" w:type="dxa"/>
            <w:tcBorders>
              <w:top w:val="nil"/>
              <w:left w:val="nil"/>
              <w:bottom w:val="single" w:sz="4" w:space="0" w:color="auto"/>
              <w:right w:val="single" w:sz="4" w:space="0" w:color="auto"/>
            </w:tcBorders>
            <w:shd w:val="clear" w:color="auto" w:fill="auto"/>
            <w:vAlign w:val="center"/>
          </w:tcPr>
          <w:p w14:paraId="34756B02" w14:textId="77777777" w:rsidR="00C46759" w:rsidRPr="003D1D21" w:rsidRDefault="00C46759" w:rsidP="00BD727B">
            <w:pPr>
              <w:jc w:val="center"/>
              <w:rPr>
                <w:sz w:val="28"/>
              </w:rPr>
            </w:pPr>
            <w:r w:rsidRPr="003D1D21">
              <w:rPr>
                <w:sz w:val="28"/>
              </w:rPr>
              <w:t>438</w:t>
            </w:r>
          </w:p>
        </w:tc>
        <w:tc>
          <w:tcPr>
            <w:tcW w:w="1266" w:type="dxa"/>
            <w:tcBorders>
              <w:top w:val="nil"/>
              <w:left w:val="nil"/>
              <w:bottom w:val="single" w:sz="4" w:space="0" w:color="auto"/>
              <w:right w:val="single" w:sz="4" w:space="0" w:color="auto"/>
            </w:tcBorders>
            <w:shd w:val="clear" w:color="auto" w:fill="auto"/>
            <w:vAlign w:val="center"/>
          </w:tcPr>
          <w:p w14:paraId="17970E09" w14:textId="77777777" w:rsidR="00C46759" w:rsidRPr="003D1D21" w:rsidRDefault="00C46759" w:rsidP="00BD727B">
            <w:pPr>
              <w:jc w:val="center"/>
              <w:rPr>
                <w:sz w:val="28"/>
              </w:rPr>
            </w:pPr>
            <w:r w:rsidRPr="003D1D21">
              <w:rPr>
                <w:sz w:val="28"/>
              </w:rPr>
              <w:t>455</w:t>
            </w:r>
          </w:p>
        </w:tc>
      </w:tr>
      <w:tr w:rsidR="00C46759" w:rsidRPr="00B82D10" w14:paraId="652D4611" w14:textId="77777777" w:rsidTr="00BD727B">
        <w:trPr>
          <w:trHeight w:val="360"/>
          <w:jc w:val="center"/>
        </w:trPr>
        <w:tc>
          <w:tcPr>
            <w:tcW w:w="635" w:type="dxa"/>
            <w:shd w:val="clear" w:color="auto" w:fill="auto"/>
            <w:vAlign w:val="center"/>
            <w:hideMark/>
          </w:tcPr>
          <w:p w14:paraId="03C7B65F" w14:textId="77777777" w:rsidR="00C46759" w:rsidRPr="00B82D10" w:rsidRDefault="00C46759" w:rsidP="00BD727B">
            <w:pPr>
              <w:jc w:val="center"/>
              <w:rPr>
                <w:sz w:val="28"/>
              </w:rPr>
            </w:pPr>
            <w:r w:rsidRPr="00B82D10">
              <w:rPr>
                <w:sz w:val="28"/>
              </w:rPr>
              <w:t>4</w:t>
            </w:r>
          </w:p>
        </w:tc>
        <w:tc>
          <w:tcPr>
            <w:tcW w:w="2894" w:type="dxa"/>
            <w:shd w:val="clear" w:color="auto" w:fill="auto"/>
            <w:vAlign w:val="center"/>
            <w:hideMark/>
          </w:tcPr>
          <w:p w14:paraId="1FAC0659" w14:textId="77777777" w:rsidR="00C46759" w:rsidRPr="00B82D10" w:rsidRDefault="00C46759" w:rsidP="00BD727B">
            <w:pPr>
              <w:jc w:val="center"/>
              <w:rPr>
                <w:sz w:val="28"/>
              </w:rPr>
            </w:pPr>
            <w:r w:rsidRPr="00B82D10">
              <w:rPr>
                <w:sz w:val="28"/>
              </w:rPr>
              <w:t>Расходы на холодную воду</w:t>
            </w:r>
            <w:r>
              <w:rPr>
                <w:sz w:val="28"/>
              </w:rPr>
              <w:t xml:space="preserve"> и стоки</w:t>
            </w:r>
          </w:p>
        </w:tc>
        <w:tc>
          <w:tcPr>
            <w:tcW w:w="1265" w:type="dxa"/>
            <w:tcBorders>
              <w:top w:val="nil"/>
              <w:left w:val="single" w:sz="4" w:space="0" w:color="auto"/>
              <w:bottom w:val="single" w:sz="4" w:space="0" w:color="auto"/>
              <w:right w:val="single" w:sz="4" w:space="0" w:color="auto"/>
            </w:tcBorders>
            <w:shd w:val="clear" w:color="auto" w:fill="auto"/>
            <w:vAlign w:val="center"/>
          </w:tcPr>
          <w:p w14:paraId="257C41C6" w14:textId="77777777" w:rsidR="00C46759" w:rsidRPr="003D1D21" w:rsidRDefault="00C46759" w:rsidP="00BD727B">
            <w:pPr>
              <w:jc w:val="center"/>
              <w:rPr>
                <w:sz w:val="28"/>
              </w:rPr>
            </w:pPr>
            <w:r w:rsidRPr="003D1D21">
              <w:rPr>
                <w:sz w:val="28"/>
              </w:rPr>
              <w:t>0</w:t>
            </w:r>
          </w:p>
        </w:tc>
        <w:tc>
          <w:tcPr>
            <w:tcW w:w="1265" w:type="dxa"/>
            <w:tcBorders>
              <w:top w:val="nil"/>
              <w:left w:val="single" w:sz="4" w:space="0" w:color="auto"/>
              <w:bottom w:val="single" w:sz="4" w:space="0" w:color="auto"/>
              <w:right w:val="single" w:sz="4" w:space="0" w:color="auto"/>
            </w:tcBorders>
            <w:shd w:val="clear" w:color="auto" w:fill="auto"/>
            <w:vAlign w:val="center"/>
          </w:tcPr>
          <w:p w14:paraId="2AF420AC" w14:textId="77777777" w:rsidR="00C46759" w:rsidRPr="003D1D21" w:rsidRDefault="00C46759" w:rsidP="00BD727B">
            <w:pPr>
              <w:jc w:val="center"/>
              <w:rPr>
                <w:sz w:val="28"/>
              </w:rPr>
            </w:pPr>
            <w:r w:rsidRPr="003D1D21">
              <w:rPr>
                <w:sz w:val="28"/>
              </w:rPr>
              <w:t>0</w:t>
            </w:r>
          </w:p>
        </w:tc>
        <w:tc>
          <w:tcPr>
            <w:tcW w:w="1265" w:type="dxa"/>
            <w:tcBorders>
              <w:top w:val="nil"/>
              <w:left w:val="nil"/>
              <w:bottom w:val="single" w:sz="4" w:space="0" w:color="auto"/>
              <w:right w:val="single" w:sz="4" w:space="0" w:color="auto"/>
            </w:tcBorders>
            <w:shd w:val="clear" w:color="auto" w:fill="auto"/>
            <w:vAlign w:val="center"/>
          </w:tcPr>
          <w:p w14:paraId="729634DB" w14:textId="77777777" w:rsidR="00C46759" w:rsidRPr="003D1D21" w:rsidRDefault="00C46759" w:rsidP="00BD727B">
            <w:pPr>
              <w:jc w:val="center"/>
              <w:rPr>
                <w:sz w:val="28"/>
              </w:rPr>
            </w:pPr>
            <w:r w:rsidRPr="003D1D21">
              <w:rPr>
                <w:sz w:val="28"/>
              </w:rPr>
              <w:t>0</w:t>
            </w:r>
          </w:p>
        </w:tc>
        <w:tc>
          <w:tcPr>
            <w:tcW w:w="1265" w:type="dxa"/>
            <w:tcBorders>
              <w:top w:val="nil"/>
              <w:left w:val="nil"/>
              <w:bottom w:val="single" w:sz="4" w:space="0" w:color="auto"/>
              <w:right w:val="single" w:sz="4" w:space="0" w:color="auto"/>
            </w:tcBorders>
            <w:shd w:val="clear" w:color="auto" w:fill="auto"/>
            <w:vAlign w:val="center"/>
          </w:tcPr>
          <w:p w14:paraId="0776B59D" w14:textId="77777777" w:rsidR="00C46759" w:rsidRPr="003D1D21" w:rsidRDefault="00C46759" w:rsidP="00BD727B">
            <w:pPr>
              <w:jc w:val="center"/>
              <w:rPr>
                <w:sz w:val="28"/>
              </w:rPr>
            </w:pPr>
            <w:r w:rsidRPr="003D1D21">
              <w:rPr>
                <w:sz w:val="28"/>
              </w:rPr>
              <w:t>0</w:t>
            </w:r>
          </w:p>
        </w:tc>
        <w:tc>
          <w:tcPr>
            <w:tcW w:w="1266" w:type="dxa"/>
            <w:tcBorders>
              <w:top w:val="nil"/>
              <w:left w:val="nil"/>
              <w:bottom w:val="single" w:sz="4" w:space="0" w:color="auto"/>
              <w:right w:val="single" w:sz="4" w:space="0" w:color="auto"/>
            </w:tcBorders>
            <w:shd w:val="clear" w:color="auto" w:fill="auto"/>
            <w:vAlign w:val="center"/>
          </w:tcPr>
          <w:p w14:paraId="70220BD8" w14:textId="77777777" w:rsidR="00C46759" w:rsidRPr="003D1D21" w:rsidRDefault="00C46759" w:rsidP="00BD727B">
            <w:pPr>
              <w:jc w:val="center"/>
              <w:rPr>
                <w:sz w:val="28"/>
              </w:rPr>
            </w:pPr>
            <w:r w:rsidRPr="003D1D21">
              <w:rPr>
                <w:sz w:val="28"/>
              </w:rPr>
              <w:t>0</w:t>
            </w:r>
          </w:p>
        </w:tc>
      </w:tr>
      <w:tr w:rsidR="00C46759" w:rsidRPr="00B82D10" w14:paraId="2F5F752C" w14:textId="77777777" w:rsidTr="00BD727B">
        <w:trPr>
          <w:trHeight w:val="360"/>
          <w:jc w:val="center"/>
        </w:trPr>
        <w:tc>
          <w:tcPr>
            <w:tcW w:w="635" w:type="dxa"/>
            <w:shd w:val="clear" w:color="auto" w:fill="auto"/>
            <w:vAlign w:val="center"/>
            <w:hideMark/>
          </w:tcPr>
          <w:p w14:paraId="14E5E9E6" w14:textId="77777777" w:rsidR="00C46759" w:rsidRPr="00B82D10" w:rsidRDefault="00C46759" w:rsidP="00BD727B">
            <w:pPr>
              <w:jc w:val="center"/>
              <w:rPr>
                <w:sz w:val="28"/>
              </w:rPr>
            </w:pPr>
            <w:r w:rsidRPr="00B82D10">
              <w:rPr>
                <w:sz w:val="28"/>
              </w:rPr>
              <w:t>5</w:t>
            </w:r>
          </w:p>
        </w:tc>
        <w:tc>
          <w:tcPr>
            <w:tcW w:w="2894" w:type="dxa"/>
            <w:shd w:val="clear" w:color="auto" w:fill="auto"/>
            <w:vAlign w:val="center"/>
            <w:hideMark/>
          </w:tcPr>
          <w:p w14:paraId="534AC95C" w14:textId="77777777" w:rsidR="00C46759" w:rsidRPr="00B82D10" w:rsidRDefault="00C46759" w:rsidP="00BD727B">
            <w:pPr>
              <w:jc w:val="center"/>
              <w:rPr>
                <w:sz w:val="28"/>
              </w:rPr>
            </w:pPr>
            <w:r w:rsidRPr="00B82D10">
              <w:rPr>
                <w:sz w:val="28"/>
              </w:rPr>
              <w:t>Расходы на теплоноситель</w:t>
            </w:r>
          </w:p>
        </w:tc>
        <w:tc>
          <w:tcPr>
            <w:tcW w:w="1265" w:type="dxa"/>
            <w:tcBorders>
              <w:top w:val="nil"/>
              <w:left w:val="single" w:sz="4" w:space="0" w:color="auto"/>
              <w:bottom w:val="single" w:sz="4" w:space="0" w:color="auto"/>
              <w:right w:val="single" w:sz="4" w:space="0" w:color="auto"/>
            </w:tcBorders>
            <w:shd w:val="clear" w:color="auto" w:fill="auto"/>
            <w:vAlign w:val="center"/>
          </w:tcPr>
          <w:p w14:paraId="771BC016" w14:textId="77777777" w:rsidR="00C46759" w:rsidRPr="003D1D21" w:rsidRDefault="00C46759" w:rsidP="00BD727B">
            <w:pPr>
              <w:jc w:val="center"/>
              <w:rPr>
                <w:sz w:val="28"/>
              </w:rPr>
            </w:pPr>
            <w:r w:rsidRPr="003D1D21">
              <w:rPr>
                <w:sz w:val="28"/>
              </w:rPr>
              <w:t>8</w:t>
            </w:r>
          </w:p>
        </w:tc>
        <w:tc>
          <w:tcPr>
            <w:tcW w:w="1265" w:type="dxa"/>
            <w:tcBorders>
              <w:top w:val="nil"/>
              <w:left w:val="single" w:sz="4" w:space="0" w:color="auto"/>
              <w:bottom w:val="single" w:sz="4" w:space="0" w:color="auto"/>
              <w:right w:val="single" w:sz="4" w:space="0" w:color="auto"/>
            </w:tcBorders>
            <w:shd w:val="clear" w:color="auto" w:fill="auto"/>
            <w:vAlign w:val="center"/>
          </w:tcPr>
          <w:p w14:paraId="7EA4FAE2" w14:textId="77777777" w:rsidR="00C46759" w:rsidRPr="003D1D21" w:rsidRDefault="00C46759" w:rsidP="00BD727B">
            <w:pPr>
              <w:jc w:val="center"/>
              <w:rPr>
                <w:sz w:val="28"/>
              </w:rPr>
            </w:pPr>
            <w:r w:rsidRPr="003D1D21">
              <w:rPr>
                <w:sz w:val="28"/>
              </w:rPr>
              <w:t>0</w:t>
            </w:r>
          </w:p>
        </w:tc>
        <w:tc>
          <w:tcPr>
            <w:tcW w:w="1265" w:type="dxa"/>
            <w:tcBorders>
              <w:top w:val="nil"/>
              <w:left w:val="nil"/>
              <w:bottom w:val="single" w:sz="4" w:space="0" w:color="auto"/>
              <w:right w:val="single" w:sz="4" w:space="0" w:color="auto"/>
            </w:tcBorders>
            <w:shd w:val="clear" w:color="auto" w:fill="auto"/>
            <w:vAlign w:val="center"/>
          </w:tcPr>
          <w:p w14:paraId="1A39A9B6" w14:textId="77777777" w:rsidR="00C46759" w:rsidRPr="003D1D21" w:rsidRDefault="00C46759" w:rsidP="00BD727B">
            <w:pPr>
              <w:jc w:val="center"/>
              <w:rPr>
                <w:sz w:val="28"/>
              </w:rPr>
            </w:pPr>
            <w:r w:rsidRPr="003D1D21">
              <w:rPr>
                <w:sz w:val="28"/>
              </w:rPr>
              <w:t>0</w:t>
            </w:r>
          </w:p>
        </w:tc>
        <w:tc>
          <w:tcPr>
            <w:tcW w:w="1265" w:type="dxa"/>
            <w:tcBorders>
              <w:top w:val="nil"/>
              <w:left w:val="nil"/>
              <w:bottom w:val="single" w:sz="4" w:space="0" w:color="auto"/>
              <w:right w:val="single" w:sz="4" w:space="0" w:color="auto"/>
            </w:tcBorders>
            <w:shd w:val="clear" w:color="auto" w:fill="auto"/>
            <w:vAlign w:val="center"/>
          </w:tcPr>
          <w:p w14:paraId="31307D77" w14:textId="77777777" w:rsidR="00C46759" w:rsidRPr="003D1D21" w:rsidRDefault="00C46759" w:rsidP="00BD727B">
            <w:pPr>
              <w:jc w:val="center"/>
              <w:rPr>
                <w:sz w:val="28"/>
              </w:rPr>
            </w:pPr>
            <w:r w:rsidRPr="003D1D21">
              <w:rPr>
                <w:sz w:val="28"/>
              </w:rPr>
              <w:t>0</w:t>
            </w:r>
          </w:p>
        </w:tc>
        <w:tc>
          <w:tcPr>
            <w:tcW w:w="1266" w:type="dxa"/>
            <w:tcBorders>
              <w:top w:val="nil"/>
              <w:left w:val="nil"/>
              <w:bottom w:val="single" w:sz="4" w:space="0" w:color="auto"/>
              <w:right w:val="single" w:sz="4" w:space="0" w:color="auto"/>
            </w:tcBorders>
            <w:shd w:val="clear" w:color="auto" w:fill="auto"/>
            <w:vAlign w:val="center"/>
          </w:tcPr>
          <w:p w14:paraId="2C4A099C" w14:textId="77777777" w:rsidR="00C46759" w:rsidRPr="003D1D21" w:rsidRDefault="00C46759" w:rsidP="00BD727B">
            <w:pPr>
              <w:jc w:val="center"/>
              <w:rPr>
                <w:sz w:val="28"/>
              </w:rPr>
            </w:pPr>
            <w:r w:rsidRPr="003D1D21">
              <w:rPr>
                <w:sz w:val="28"/>
              </w:rPr>
              <w:t>0</w:t>
            </w:r>
          </w:p>
        </w:tc>
      </w:tr>
      <w:tr w:rsidR="00C46759" w:rsidRPr="00B82D10" w14:paraId="248DE09E" w14:textId="77777777" w:rsidTr="00BD727B">
        <w:trPr>
          <w:trHeight w:val="360"/>
          <w:jc w:val="center"/>
        </w:trPr>
        <w:tc>
          <w:tcPr>
            <w:tcW w:w="635" w:type="dxa"/>
            <w:shd w:val="clear" w:color="auto" w:fill="auto"/>
            <w:vAlign w:val="center"/>
            <w:hideMark/>
          </w:tcPr>
          <w:p w14:paraId="7C1EE81B" w14:textId="77777777" w:rsidR="00C46759" w:rsidRPr="00B82D10" w:rsidRDefault="00C46759" w:rsidP="00BD727B">
            <w:pPr>
              <w:jc w:val="center"/>
              <w:rPr>
                <w:sz w:val="28"/>
              </w:rPr>
            </w:pPr>
            <w:r w:rsidRPr="00B82D10">
              <w:rPr>
                <w:sz w:val="28"/>
              </w:rPr>
              <w:t>6</w:t>
            </w:r>
          </w:p>
        </w:tc>
        <w:tc>
          <w:tcPr>
            <w:tcW w:w="2894" w:type="dxa"/>
            <w:shd w:val="clear" w:color="auto" w:fill="auto"/>
            <w:vAlign w:val="center"/>
            <w:hideMark/>
          </w:tcPr>
          <w:p w14:paraId="48BB4CD1" w14:textId="77777777" w:rsidR="00C46759" w:rsidRPr="00B82D10" w:rsidRDefault="00C46759" w:rsidP="00BD727B">
            <w:pPr>
              <w:jc w:val="center"/>
              <w:rPr>
                <w:sz w:val="28"/>
              </w:rPr>
            </w:pPr>
            <w:r w:rsidRPr="00B82D10">
              <w:rPr>
                <w:sz w:val="28"/>
              </w:rPr>
              <w:t>ИТОГО</w:t>
            </w:r>
          </w:p>
        </w:tc>
        <w:tc>
          <w:tcPr>
            <w:tcW w:w="1265" w:type="dxa"/>
            <w:tcBorders>
              <w:top w:val="nil"/>
              <w:left w:val="single" w:sz="4" w:space="0" w:color="auto"/>
              <w:bottom w:val="single" w:sz="4" w:space="0" w:color="auto"/>
              <w:right w:val="single" w:sz="4" w:space="0" w:color="auto"/>
            </w:tcBorders>
            <w:shd w:val="clear" w:color="auto" w:fill="auto"/>
            <w:vAlign w:val="center"/>
          </w:tcPr>
          <w:p w14:paraId="547ED540" w14:textId="77777777" w:rsidR="00C46759" w:rsidRPr="003D1D21" w:rsidRDefault="00C46759" w:rsidP="00BD727B">
            <w:pPr>
              <w:jc w:val="center"/>
              <w:rPr>
                <w:sz w:val="28"/>
              </w:rPr>
            </w:pPr>
            <w:r w:rsidRPr="003D1D21">
              <w:rPr>
                <w:sz w:val="28"/>
              </w:rPr>
              <w:t>5 287</w:t>
            </w:r>
          </w:p>
        </w:tc>
        <w:tc>
          <w:tcPr>
            <w:tcW w:w="1265" w:type="dxa"/>
            <w:tcBorders>
              <w:top w:val="nil"/>
              <w:left w:val="single" w:sz="4" w:space="0" w:color="auto"/>
              <w:bottom w:val="single" w:sz="4" w:space="0" w:color="auto"/>
              <w:right w:val="single" w:sz="4" w:space="0" w:color="auto"/>
            </w:tcBorders>
            <w:shd w:val="clear" w:color="auto" w:fill="auto"/>
            <w:vAlign w:val="center"/>
          </w:tcPr>
          <w:p w14:paraId="20C7E499" w14:textId="77777777" w:rsidR="00C46759" w:rsidRPr="003D1D21" w:rsidRDefault="00C46759" w:rsidP="00BD727B">
            <w:pPr>
              <w:jc w:val="center"/>
              <w:rPr>
                <w:sz w:val="28"/>
              </w:rPr>
            </w:pPr>
            <w:r w:rsidRPr="003D1D21">
              <w:rPr>
                <w:sz w:val="28"/>
              </w:rPr>
              <w:t>5 487</w:t>
            </w:r>
          </w:p>
        </w:tc>
        <w:tc>
          <w:tcPr>
            <w:tcW w:w="1265" w:type="dxa"/>
            <w:tcBorders>
              <w:top w:val="nil"/>
              <w:left w:val="nil"/>
              <w:bottom w:val="single" w:sz="4" w:space="0" w:color="auto"/>
              <w:right w:val="single" w:sz="4" w:space="0" w:color="auto"/>
            </w:tcBorders>
            <w:shd w:val="clear" w:color="auto" w:fill="auto"/>
            <w:vAlign w:val="center"/>
          </w:tcPr>
          <w:p w14:paraId="2F998E16" w14:textId="77777777" w:rsidR="00C46759" w:rsidRPr="003D1D21" w:rsidRDefault="00C46759" w:rsidP="00BD727B">
            <w:pPr>
              <w:jc w:val="center"/>
              <w:rPr>
                <w:sz w:val="28"/>
              </w:rPr>
            </w:pPr>
            <w:r w:rsidRPr="003D1D21">
              <w:rPr>
                <w:sz w:val="28"/>
              </w:rPr>
              <w:t>5 706</w:t>
            </w:r>
          </w:p>
        </w:tc>
        <w:tc>
          <w:tcPr>
            <w:tcW w:w="1265" w:type="dxa"/>
            <w:tcBorders>
              <w:top w:val="nil"/>
              <w:left w:val="nil"/>
              <w:bottom w:val="single" w:sz="4" w:space="0" w:color="auto"/>
              <w:right w:val="single" w:sz="4" w:space="0" w:color="auto"/>
            </w:tcBorders>
            <w:shd w:val="clear" w:color="auto" w:fill="auto"/>
            <w:vAlign w:val="center"/>
          </w:tcPr>
          <w:p w14:paraId="30ECA6ED" w14:textId="77777777" w:rsidR="00C46759" w:rsidRPr="003D1D21" w:rsidRDefault="00C46759" w:rsidP="00BD727B">
            <w:pPr>
              <w:jc w:val="center"/>
              <w:rPr>
                <w:sz w:val="28"/>
              </w:rPr>
            </w:pPr>
            <w:r w:rsidRPr="003D1D21">
              <w:rPr>
                <w:sz w:val="28"/>
              </w:rPr>
              <w:t>5 933</w:t>
            </w:r>
          </w:p>
        </w:tc>
        <w:tc>
          <w:tcPr>
            <w:tcW w:w="1266" w:type="dxa"/>
            <w:tcBorders>
              <w:top w:val="nil"/>
              <w:left w:val="nil"/>
              <w:bottom w:val="single" w:sz="4" w:space="0" w:color="auto"/>
              <w:right w:val="single" w:sz="4" w:space="0" w:color="auto"/>
            </w:tcBorders>
            <w:shd w:val="clear" w:color="auto" w:fill="auto"/>
            <w:vAlign w:val="center"/>
          </w:tcPr>
          <w:p w14:paraId="01CCB023" w14:textId="77777777" w:rsidR="00C46759" w:rsidRPr="003D1D21" w:rsidRDefault="00C46759" w:rsidP="00BD727B">
            <w:pPr>
              <w:jc w:val="center"/>
              <w:rPr>
                <w:sz w:val="28"/>
              </w:rPr>
            </w:pPr>
            <w:r w:rsidRPr="003D1D21">
              <w:rPr>
                <w:sz w:val="28"/>
              </w:rPr>
              <w:t>6 164</w:t>
            </w:r>
          </w:p>
        </w:tc>
      </w:tr>
    </w:tbl>
    <w:p w14:paraId="71EEE630" w14:textId="77777777" w:rsidR="00C46759" w:rsidRDefault="00C46759" w:rsidP="00C46759">
      <w:pPr>
        <w:spacing w:line="360" w:lineRule="auto"/>
        <w:jc w:val="center"/>
        <w:rPr>
          <w:sz w:val="28"/>
        </w:rPr>
      </w:pPr>
    </w:p>
    <w:p w14:paraId="7501B9A5" w14:textId="77777777" w:rsidR="00C46759" w:rsidRDefault="00C46759" w:rsidP="00C46759">
      <w:pPr>
        <w:spacing w:line="360" w:lineRule="auto"/>
        <w:jc w:val="center"/>
        <w:rPr>
          <w:sz w:val="28"/>
        </w:rPr>
      </w:pPr>
    </w:p>
    <w:p w14:paraId="5E3BD2AB" w14:textId="77777777" w:rsidR="00C46759" w:rsidRPr="007473E9" w:rsidRDefault="00C46759" w:rsidP="00C46759">
      <w:pPr>
        <w:spacing w:line="360" w:lineRule="auto"/>
        <w:ind w:firstLine="851"/>
        <w:jc w:val="both"/>
        <w:rPr>
          <w:sz w:val="28"/>
          <w:szCs w:val="28"/>
        </w:rPr>
      </w:pPr>
      <w:r>
        <w:rPr>
          <w:sz w:val="28"/>
          <w:szCs w:val="28"/>
        </w:rPr>
        <w:br w:type="page"/>
      </w:r>
    </w:p>
    <w:p w14:paraId="380DE155" w14:textId="77777777" w:rsidR="00C46759" w:rsidRPr="007F7EF5" w:rsidRDefault="00C46759" w:rsidP="00C46759">
      <w:pPr>
        <w:pStyle w:val="1"/>
        <w:numPr>
          <w:ilvl w:val="0"/>
          <w:numId w:val="13"/>
        </w:numPr>
        <w:tabs>
          <w:tab w:val="left" w:pos="567"/>
        </w:tabs>
        <w:ind w:left="0" w:firstLine="0"/>
        <w:jc w:val="both"/>
        <w:rPr>
          <w:sz w:val="32"/>
        </w:rPr>
      </w:pPr>
      <w:bookmarkStart w:id="216" w:name="_Toc532316588"/>
      <w:r w:rsidRPr="00C570FF">
        <w:rPr>
          <w:sz w:val="32"/>
        </w:rPr>
        <w:t xml:space="preserve">Расчёт необходимой валовой выручки на каждый расчётный период регулирования </w:t>
      </w:r>
      <w:r>
        <w:rPr>
          <w:sz w:val="32"/>
          <w:lang w:val="ru-RU"/>
        </w:rPr>
        <w:t>ООО «Новокузнецкой теплосетевой компании»</w:t>
      </w:r>
      <w:bookmarkEnd w:id="216"/>
    </w:p>
    <w:p w14:paraId="078A5359" w14:textId="77777777" w:rsidR="00C46759" w:rsidRDefault="00C46759" w:rsidP="00C46759">
      <w:pPr>
        <w:spacing w:line="360" w:lineRule="auto"/>
        <w:ind w:firstLine="851"/>
        <w:jc w:val="both"/>
        <w:rPr>
          <w:sz w:val="28"/>
          <w:szCs w:val="28"/>
        </w:rPr>
      </w:pPr>
    </w:p>
    <w:p w14:paraId="60AC2C29" w14:textId="77777777" w:rsidR="00C46759" w:rsidRDefault="00C46759" w:rsidP="00C46759">
      <w:pPr>
        <w:spacing w:line="360" w:lineRule="auto"/>
        <w:ind w:firstLine="851"/>
        <w:jc w:val="both"/>
        <w:rPr>
          <w:sz w:val="28"/>
          <w:szCs w:val="28"/>
        </w:rPr>
      </w:pPr>
      <w:r>
        <w:rPr>
          <w:sz w:val="28"/>
          <w:szCs w:val="28"/>
        </w:rPr>
        <w:t xml:space="preserve">Необходимая валовая выручка рассчитывается на </w:t>
      </w:r>
      <w:r w:rsidRPr="007473E9">
        <w:rPr>
          <w:sz w:val="28"/>
          <w:szCs w:val="28"/>
        </w:rPr>
        <w:t xml:space="preserve">основе </w:t>
      </w:r>
      <w:r>
        <w:rPr>
          <w:sz w:val="28"/>
          <w:szCs w:val="28"/>
        </w:rPr>
        <w:t xml:space="preserve">рассчитанных выше </w:t>
      </w:r>
      <w:r w:rsidRPr="007473E9">
        <w:rPr>
          <w:sz w:val="28"/>
          <w:szCs w:val="28"/>
        </w:rPr>
        <w:t xml:space="preserve">долгосрочных параметров регулирования и прогнозных параметров регулирования регулируемой организации отдельно на каждый i-й расчетный период регулирования </w:t>
      </w:r>
      <w:r>
        <w:rPr>
          <w:sz w:val="28"/>
          <w:szCs w:val="28"/>
        </w:rPr>
        <w:t xml:space="preserve">(год) </w:t>
      </w:r>
      <w:r w:rsidRPr="007473E9">
        <w:rPr>
          <w:sz w:val="28"/>
          <w:szCs w:val="28"/>
        </w:rPr>
        <w:t>долгосрочного п</w:t>
      </w:r>
      <w:r>
        <w:rPr>
          <w:sz w:val="28"/>
          <w:szCs w:val="28"/>
        </w:rPr>
        <w:t>ериода регулирования.</w:t>
      </w:r>
    </w:p>
    <w:p w14:paraId="48270EE4" w14:textId="77777777" w:rsidR="00C46759" w:rsidRDefault="00C46759" w:rsidP="00C46759">
      <w:pPr>
        <w:numPr>
          <w:ilvl w:val="0"/>
          <w:numId w:val="16"/>
        </w:numPr>
        <w:spacing w:line="360" w:lineRule="auto"/>
        <w:ind w:right="-567"/>
        <w:jc w:val="right"/>
        <w:rPr>
          <w:sz w:val="28"/>
          <w:szCs w:val="28"/>
        </w:rPr>
      </w:pPr>
    </w:p>
    <w:p w14:paraId="1D730D2F" w14:textId="77777777" w:rsidR="00C46759" w:rsidRPr="00B82D10" w:rsidRDefault="00C46759" w:rsidP="00C46759">
      <w:pPr>
        <w:jc w:val="center"/>
        <w:rPr>
          <w:rFonts w:eastAsia="Calibri"/>
          <w:b/>
          <w:bCs/>
          <w:sz w:val="28"/>
          <w:lang w:eastAsia="en-US"/>
        </w:rPr>
      </w:pPr>
      <w:r w:rsidRPr="00B82D10">
        <w:rPr>
          <w:rFonts w:eastAsia="Calibri"/>
          <w:b/>
          <w:bCs/>
          <w:sz w:val="28"/>
          <w:lang w:eastAsia="en-US"/>
        </w:rPr>
        <w:t>Расчёт необходимой валовой выручки</w:t>
      </w:r>
      <w:r>
        <w:rPr>
          <w:rFonts w:eastAsia="Calibri"/>
          <w:b/>
          <w:bCs/>
          <w:sz w:val="28"/>
          <w:lang w:eastAsia="en-US"/>
        </w:rPr>
        <w:t xml:space="preserve"> на услуги по передаче тепловой энергии</w:t>
      </w:r>
      <w:r w:rsidRPr="00B82D10">
        <w:rPr>
          <w:rFonts w:eastAsia="Calibri"/>
          <w:b/>
          <w:bCs/>
          <w:sz w:val="28"/>
          <w:lang w:eastAsia="en-US"/>
        </w:rPr>
        <w:t xml:space="preserve"> методом индексации установленных тарифов</w:t>
      </w:r>
    </w:p>
    <w:p w14:paraId="61CD7B12" w14:textId="77777777" w:rsidR="00C46759" w:rsidRPr="00B82D10" w:rsidRDefault="00C46759" w:rsidP="00C46759">
      <w:pPr>
        <w:spacing w:line="360" w:lineRule="auto"/>
        <w:jc w:val="center"/>
        <w:rPr>
          <w:sz w:val="28"/>
        </w:rPr>
      </w:pPr>
      <w:r w:rsidRPr="00B82D10">
        <w:rPr>
          <w:sz w:val="28"/>
        </w:rPr>
        <w:t>(Приложение 5.9 к Методическим указаниям)</w:t>
      </w:r>
    </w:p>
    <w:p w14:paraId="22F747D1" w14:textId="77777777" w:rsidR="00C46759" w:rsidRPr="00B82D10" w:rsidRDefault="00C46759" w:rsidP="00C46759">
      <w:pPr>
        <w:ind w:right="423"/>
        <w:jc w:val="right"/>
        <w:rPr>
          <w:sz w:val="28"/>
        </w:rPr>
      </w:pPr>
      <w:r w:rsidRPr="00B82D10">
        <w:rPr>
          <w:sz w:val="28"/>
        </w:rPr>
        <w:t>тыс. руб.</w:t>
      </w:r>
    </w:p>
    <w:tbl>
      <w:tblPr>
        <w:tblW w:w="10773"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3843"/>
        <w:gridCol w:w="1254"/>
        <w:gridCol w:w="1254"/>
        <w:gridCol w:w="1254"/>
        <w:gridCol w:w="1254"/>
        <w:gridCol w:w="1254"/>
      </w:tblGrid>
      <w:tr w:rsidR="00C46759" w:rsidRPr="00B82D10" w14:paraId="25FB7725" w14:textId="77777777" w:rsidTr="00E56A10">
        <w:trPr>
          <w:trHeight w:val="300"/>
          <w:tblHeader/>
        </w:trPr>
        <w:tc>
          <w:tcPr>
            <w:tcW w:w="660" w:type="dxa"/>
            <w:vMerge w:val="restart"/>
            <w:shd w:val="clear" w:color="auto" w:fill="auto"/>
            <w:vAlign w:val="center"/>
            <w:hideMark/>
          </w:tcPr>
          <w:p w14:paraId="038AF472" w14:textId="77777777" w:rsidR="00C46759" w:rsidRPr="00B82D10" w:rsidRDefault="00C46759" w:rsidP="00BD727B">
            <w:pPr>
              <w:jc w:val="center"/>
              <w:rPr>
                <w:sz w:val="28"/>
              </w:rPr>
            </w:pPr>
            <w:r w:rsidRPr="00B82D10">
              <w:rPr>
                <w:sz w:val="28"/>
              </w:rPr>
              <w:t>№ п/п</w:t>
            </w:r>
          </w:p>
        </w:tc>
        <w:tc>
          <w:tcPr>
            <w:tcW w:w="3843" w:type="dxa"/>
            <w:vMerge w:val="restart"/>
            <w:shd w:val="clear" w:color="auto" w:fill="auto"/>
            <w:vAlign w:val="center"/>
            <w:hideMark/>
          </w:tcPr>
          <w:p w14:paraId="04D072E3" w14:textId="77777777" w:rsidR="00C46759" w:rsidRPr="00B82D10" w:rsidRDefault="00C46759" w:rsidP="00BD727B">
            <w:pPr>
              <w:jc w:val="center"/>
              <w:rPr>
                <w:sz w:val="28"/>
              </w:rPr>
            </w:pPr>
            <w:r w:rsidRPr="00B82D10">
              <w:rPr>
                <w:sz w:val="28"/>
              </w:rPr>
              <w:t>Наименование расхода</w:t>
            </w:r>
          </w:p>
        </w:tc>
        <w:tc>
          <w:tcPr>
            <w:tcW w:w="6270" w:type="dxa"/>
            <w:gridSpan w:val="5"/>
          </w:tcPr>
          <w:p w14:paraId="4BD42E27" w14:textId="77777777" w:rsidR="00C46759" w:rsidRPr="00B82D10" w:rsidRDefault="00C46759" w:rsidP="00BD727B">
            <w:pPr>
              <w:jc w:val="center"/>
              <w:rPr>
                <w:sz w:val="28"/>
              </w:rPr>
            </w:pPr>
            <w:r w:rsidRPr="00B82D10">
              <w:rPr>
                <w:sz w:val="28"/>
              </w:rPr>
              <w:t>Предложение экспертов</w:t>
            </w:r>
          </w:p>
        </w:tc>
      </w:tr>
      <w:tr w:rsidR="00C46759" w:rsidRPr="00B82D10" w14:paraId="1E2CBF74" w14:textId="77777777" w:rsidTr="00E56A10">
        <w:trPr>
          <w:trHeight w:val="360"/>
          <w:tblHeader/>
        </w:trPr>
        <w:tc>
          <w:tcPr>
            <w:tcW w:w="660" w:type="dxa"/>
            <w:vMerge/>
            <w:shd w:val="clear" w:color="auto" w:fill="auto"/>
            <w:vAlign w:val="center"/>
            <w:hideMark/>
          </w:tcPr>
          <w:p w14:paraId="3B168C46" w14:textId="77777777" w:rsidR="00C46759" w:rsidRPr="00B82D10" w:rsidRDefault="00C46759" w:rsidP="00BD727B">
            <w:pPr>
              <w:jc w:val="center"/>
              <w:rPr>
                <w:sz w:val="28"/>
              </w:rPr>
            </w:pPr>
          </w:p>
        </w:tc>
        <w:tc>
          <w:tcPr>
            <w:tcW w:w="3843" w:type="dxa"/>
            <w:vMerge/>
            <w:shd w:val="clear" w:color="auto" w:fill="auto"/>
            <w:vAlign w:val="center"/>
            <w:hideMark/>
          </w:tcPr>
          <w:p w14:paraId="6B103E5B" w14:textId="77777777" w:rsidR="00C46759" w:rsidRPr="00B82D10" w:rsidRDefault="00C46759" w:rsidP="00BD727B">
            <w:pPr>
              <w:jc w:val="center"/>
              <w:rPr>
                <w:sz w:val="28"/>
              </w:rPr>
            </w:pPr>
          </w:p>
        </w:tc>
        <w:tc>
          <w:tcPr>
            <w:tcW w:w="1254" w:type="dxa"/>
            <w:vAlign w:val="center"/>
          </w:tcPr>
          <w:p w14:paraId="69351C99" w14:textId="77777777" w:rsidR="00C46759" w:rsidRPr="00B82D10" w:rsidRDefault="00C46759" w:rsidP="00BD727B">
            <w:pPr>
              <w:jc w:val="center"/>
              <w:rPr>
                <w:sz w:val="28"/>
              </w:rPr>
            </w:pPr>
            <w:r>
              <w:rPr>
                <w:sz w:val="28"/>
              </w:rPr>
              <w:t>2019</w:t>
            </w:r>
          </w:p>
        </w:tc>
        <w:tc>
          <w:tcPr>
            <w:tcW w:w="1254" w:type="dxa"/>
            <w:shd w:val="clear" w:color="auto" w:fill="auto"/>
            <w:vAlign w:val="center"/>
          </w:tcPr>
          <w:p w14:paraId="3596F705" w14:textId="77777777" w:rsidR="00C46759" w:rsidRPr="00B82D10" w:rsidRDefault="00C46759" w:rsidP="00BD727B">
            <w:pPr>
              <w:jc w:val="center"/>
              <w:rPr>
                <w:sz w:val="28"/>
              </w:rPr>
            </w:pPr>
            <w:r>
              <w:rPr>
                <w:sz w:val="28"/>
              </w:rPr>
              <w:t>2020</w:t>
            </w:r>
          </w:p>
        </w:tc>
        <w:tc>
          <w:tcPr>
            <w:tcW w:w="1254" w:type="dxa"/>
            <w:vAlign w:val="center"/>
          </w:tcPr>
          <w:p w14:paraId="7B8F41B2" w14:textId="77777777" w:rsidR="00C46759" w:rsidRPr="00B82D10" w:rsidRDefault="00C46759" w:rsidP="00BD727B">
            <w:pPr>
              <w:jc w:val="center"/>
              <w:rPr>
                <w:sz w:val="28"/>
              </w:rPr>
            </w:pPr>
            <w:r>
              <w:rPr>
                <w:sz w:val="28"/>
              </w:rPr>
              <w:t>2021</w:t>
            </w:r>
          </w:p>
        </w:tc>
        <w:tc>
          <w:tcPr>
            <w:tcW w:w="1254" w:type="dxa"/>
            <w:shd w:val="clear" w:color="auto" w:fill="auto"/>
            <w:vAlign w:val="center"/>
          </w:tcPr>
          <w:p w14:paraId="41D8436C" w14:textId="77777777" w:rsidR="00C46759" w:rsidRPr="00B82D10" w:rsidRDefault="00C46759" w:rsidP="00BD727B">
            <w:pPr>
              <w:jc w:val="center"/>
              <w:rPr>
                <w:sz w:val="28"/>
              </w:rPr>
            </w:pPr>
            <w:r>
              <w:rPr>
                <w:sz w:val="28"/>
              </w:rPr>
              <w:t>2022</w:t>
            </w:r>
          </w:p>
        </w:tc>
        <w:tc>
          <w:tcPr>
            <w:tcW w:w="1254" w:type="dxa"/>
            <w:shd w:val="clear" w:color="auto" w:fill="auto"/>
            <w:vAlign w:val="center"/>
          </w:tcPr>
          <w:p w14:paraId="209F6685" w14:textId="77777777" w:rsidR="00C46759" w:rsidRPr="00B82D10" w:rsidRDefault="00C46759" w:rsidP="00BD727B">
            <w:pPr>
              <w:jc w:val="center"/>
              <w:rPr>
                <w:sz w:val="28"/>
              </w:rPr>
            </w:pPr>
            <w:r>
              <w:rPr>
                <w:sz w:val="28"/>
              </w:rPr>
              <w:t>2023</w:t>
            </w:r>
          </w:p>
        </w:tc>
      </w:tr>
      <w:tr w:rsidR="00C46759" w:rsidRPr="00B82D10" w14:paraId="32E336D7" w14:textId="77777777" w:rsidTr="00E56A10">
        <w:trPr>
          <w:trHeight w:val="720"/>
        </w:trPr>
        <w:tc>
          <w:tcPr>
            <w:tcW w:w="660" w:type="dxa"/>
            <w:shd w:val="clear" w:color="auto" w:fill="auto"/>
            <w:vAlign w:val="center"/>
            <w:hideMark/>
          </w:tcPr>
          <w:p w14:paraId="35B99564" w14:textId="77777777" w:rsidR="00C46759" w:rsidRPr="00B82D10" w:rsidRDefault="00C46759" w:rsidP="00BD727B">
            <w:pPr>
              <w:jc w:val="center"/>
              <w:rPr>
                <w:sz w:val="28"/>
              </w:rPr>
            </w:pPr>
            <w:r w:rsidRPr="00B82D10">
              <w:rPr>
                <w:sz w:val="28"/>
              </w:rPr>
              <w:t>1</w:t>
            </w:r>
          </w:p>
        </w:tc>
        <w:tc>
          <w:tcPr>
            <w:tcW w:w="3843" w:type="dxa"/>
            <w:shd w:val="clear" w:color="auto" w:fill="auto"/>
            <w:vAlign w:val="center"/>
            <w:hideMark/>
          </w:tcPr>
          <w:p w14:paraId="2BA4E569" w14:textId="77777777" w:rsidR="00C46759" w:rsidRPr="00B82D10" w:rsidRDefault="00C46759" w:rsidP="00BD727B">
            <w:pPr>
              <w:rPr>
                <w:sz w:val="28"/>
              </w:rPr>
            </w:pPr>
            <w:r w:rsidRPr="00B82D10">
              <w:rPr>
                <w:sz w:val="28"/>
              </w:rPr>
              <w:t>Операционные (подконтрольные) расходы</w:t>
            </w:r>
          </w:p>
        </w:tc>
        <w:tc>
          <w:tcPr>
            <w:tcW w:w="1254" w:type="dxa"/>
            <w:vAlign w:val="center"/>
          </w:tcPr>
          <w:p w14:paraId="7001BCF1" w14:textId="77777777" w:rsidR="00C46759" w:rsidRPr="003D1D21" w:rsidRDefault="00C46759" w:rsidP="00BD727B">
            <w:pPr>
              <w:jc w:val="center"/>
              <w:rPr>
                <w:sz w:val="28"/>
              </w:rPr>
            </w:pPr>
            <w:r w:rsidRPr="003D1D21">
              <w:rPr>
                <w:sz w:val="28"/>
              </w:rPr>
              <w:t>24 434</w:t>
            </w:r>
          </w:p>
        </w:tc>
        <w:tc>
          <w:tcPr>
            <w:tcW w:w="1254" w:type="dxa"/>
            <w:shd w:val="clear" w:color="auto" w:fill="auto"/>
            <w:vAlign w:val="center"/>
          </w:tcPr>
          <w:p w14:paraId="0DBA548D" w14:textId="77777777" w:rsidR="00C46759" w:rsidRPr="003D1D21" w:rsidRDefault="00C46759" w:rsidP="00BD727B">
            <w:pPr>
              <w:jc w:val="center"/>
              <w:rPr>
                <w:sz w:val="28"/>
              </w:rPr>
            </w:pPr>
            <w:r w:rsidRPr="003D1D21">
              <w:rPr>
                <w:sz w:val="28"/>
              </w:rPr>
              <w:t>25 012</w:t>
            </w:r>
          </w:p>
        </w:tc>
        <w:tc>
          <w:tcPr>
            <w:tcW w:w="1254" w:type="dxa"/>
            <w:vAlign w:val="center"/>
          </w:tcPr>
          <w:p w14:paraId="404A6762" w14:textId="77777777" w:rsidR="00C46759" w:rsidRPr="003D1D21" w:rsidRDefault="00C46759" w:rsidP="00BD727B">
            <w:pPr>
              <w:jc w:val="center"/>
              <w:rPr>
                <w:sz w:val="28"/>
              </w:rPr>
            </w:pPr>
            <w:r w:rsidRPr="003D1D21">
              <w:rPr>
                <w:sz w:val="28"/>
              </w:rPr>
              <w:t>25 752</w:t>
            </w:r>
          </w:p>
        </w:tc>
        <w:tc>
          <w:tcPr>
            <w:tcW w:w="1254" w:type="dxa"/>
            <w:shd w:val="clear" w:color="auto" w:fill="auto"/>
            <w:vAlign w:val="center"/>
          </w:tcPr>
          <w:p w14:paraId="016D035B" w14:textId="77777777" w:rsidR="00C46759" w:rsidRPr="003D1D21" w:rsidRDefault="00C46759" w:rsidP="00BD727B">
            <w:pPr>
              <w:jc w:val="center"/>
              <w:rPr>
                <w:sz w:val="28"/>
              </w:rPr>
            </w:pPr>
            <w:r w:rsidRPr="003D1D21">
              <w:rPr>
                <w:sz w:val="28"/>
              </w:rPr>
              <w:t>26 515</w:t>
            </w:r>
          </w:p>
        </w:tc>
        <w:tc>
          <w:tcPr>
            <w:tcW w:w="1254" w:type="dxa"/>
            <w:shd w:val="clear" w:color="auto" w:fill="auto"/>
            <w:vAlign w:val="center"/>
          </w:tcPr>
          <w:p w14:paraId="4E266AFC" w14:textId="77777777" w:rsidR="00C46759" w:rsidRPr="003D1D21" w:rsidRDefault="00C46759" w:rsidP="00BD727B">
            <w:pPr>
              <w:jc w:val="center"/>
              <w:rPr>
                <w:sz w:val="28"/>
              </w:rPr>
            </w:pPr>
            <w:r w:rsidRPr="003D1D21">
              <w:rPr>
                <w:sz w:val="28"/>
              </w:rPr>
              <w:t>27 300</w:t>
            </w:r>
          </w:p>
        </w:tc>
      </w:tr>
      <w:tr w:rsidR="00C46759" w:rsidRPr="00B82D10" w14:paraId="1DBB59A5" w14:textId="77777777" w:rsidTr="00E56A10">
        <w:trPr>
          <w:trHeight w:val="360"/>
        </w:trPr>
        <w:tc>
          <w:tcPr>
            <w:tcW w:w="660" w:type="dxa"/>
            <w:shd w:val="clear" w:color="auto" w:fill="auto"/>
            <w:vAlign w:val="center"/>
            <w:hideMark/>
          </w:tcPr>
          <w:p w14:paraId="51BBAD9F" w14:textId="77777777" w:rsidR="00C46759" w:rsidRPr="00B82D10" w:rsidRDefault="00C46759" w:rsidP="00BD727B">
            <w:pPr>
              <w:jc w:val="center"/>
              <w:rPr>
                <w:sz w:val="28"/>
              </w:rPr>
            </w:pPr>
            <w:r w:rsidRPr="00B82D10">
              <w:rPr>
                <w:sz w:val="28"/>
              </w:rPr>
              <w:t>2</w:t>
            </w:r>
          </w:p>
        </w:tc>
        <w:tc>
          <w:tcPr>
            <w:tcW w:w="3843" w:type="dxa"/>
            <w:shd w:val="clear" w:color="auto" w:fill="auto"/>
            <w:vAlign w:val="center"/>
            <w:hideMark/>
          </w:tcPr>
          <w:p w14:paraId="28008C99" w14:textId="77777777" w:rsidR="00C46759" w:rsidRPr="00B82D10" w:rsidRDefault="00C46759" w:rsidP="00BD727B">
            <w:pPr>
              <w:rPr>
                <w:sz w:val="28"/>
              </w:rPr>
            </w:pPr>
            <w:r w:rsidRPr="00B82D10">
              <w:rPr>
                <w:sz w:val="28"/>
              </w:rPr>
              <w:t>Неподконтрольные расходы</w:t>
            </w:r>
          </w:p>
        </w:tc>
        <w:tc>
          <w:tcPr>
            <w:tcW w:w="1254" w:type="dxa"/>
            <w:vAlign w:val="center"/>
          </w:tcPr>
          <w:p w14:paraId="381E8946" w14:textId="77777777" w:rsidR="00C46759" w:rsidRPr="003D1D21" w:rsidRDefault="00C46759" w:rsidP="00BD727B">
            <w:pPr>
              <w:jc w:val="center"/>
              <w:rPr>
                <w:sz w:val="28"/>
              </w:rPr>
            </w:pPr>
            <w:r w:rsidRPr="003D1D21">
              <w:rPr>
                <w:sz w:val="28"/>
              </w:rPr>
              <w:t>6 858</w:t>
            </w:r>
          </w:p>
        </w:tc>
        <w:tc>
          <w:tcPr>
            <w:tcW w:w="1254" w:type="dxa"/>
            <w:shd w:val="clear" w:color="auto" w:fill="auto"/>
            <w:vAlign w:val="center"/>
          </w:tcPr>
          <w:p w14:paraId="0685050B" w14:textId="77777777" w:rsidR="00C46759" w:rsidRPr="003D1D21" w:rsidRDefault="00C46759" w:rsidP="00BD727B">
            <w:pPr>
              <w:jc w:val="center"/>
              <w:rPr>
                <w:sz w:val="28"/>
              </w:rPr>
            </w:pPr>
            <w:r w:rsidRPr="003D1D21">
              <w:rPr>
                <w:sz w:val="28"/>
              </w:rPr>
              <w:t>6 971</w:t>
            </w:r>
          </w:p>
        </w:tc>
        <w:tc>
          <w:tcPr>
            <w:tcW w:w="1254" w:type="dxa"/>
            <w:vAlign w:val="center"/>
          </w:tcPr>
          <w:p w14:paraId="381F3CD4" w14:textId="77777777" w:rsidR="00C46759" w:rsidRPr="003D1D21" w:rsidRDefault="00C46759" w:rsidP="00BD727B">
            <w:pPr>
              <w:jc w:val="center"/>
              <w:rPr>
                <w:sz w:val="28"/>
              </w:rPr>
            </w:pPr>
            <w:r w:rsidRPr="003D1D21">
              <w:rPr>
                <w:sz w:val="28"/>
              </w:rPr>
              <w:t>7 114</w:t>
            </w:r>
          </w:p>
        </w:tc>
        <w:tc>
          <w:tcPr>
            <w:tcW w:w="1254" w:type="dxa"/>
            <w:shd w:val="clear" w:color="auto" w:fill="auto"/>
            <w:vAlign w:val="center"/>
          </w:tcPr>
          <w:p w14:paraId="216D75F2" w14:textId="77777777" w:rsidR="00C46759" w:rsidRPr="003D1D21" w:rsidRDefault="00C46759" w:rsidP="00BD727B">
            <w:pPr>
              <w:jc w:val="center"/>
              <w:rPr>
                <w:sz w:val="28"/>
              </w:rPr>
            </w:pPr>
            <w:r w:rsidRPr="003D1D21">
              <w:rPr>
                <w:sz w:val="28"/>
              </w:rPr>
              <w:t>7 263</w:t>
            </w:r>
          </w:p>
        </w:tc>
        <w:tc>
          <w:tcPr>
            <w:tcW w:w="1254" w:type="dxa"/>
            <w:shd w:val="clear" w:color="auto" w:fill="auto"/>
            <w:vAlign w:val="center"/>
          </w:tcPr>
          <w:p w14:paraId="7F529216" w14:textId="77777777" w:rsidR="00C46759" w:rsidRPr="003D1D21" w:rsidRDefault="00C46759" w:rsidP="00BD727B">
            <w:pPr>
              <w:jc w:val="center"/>
              <w:rPr>
                <w:sz w:val="28"/>
              </w:rPr>
            </w:pPr>
            <w:r w:rsidRPr="003D1D21">
              <w:rPr>
                <w:sz w:val="28"/>
              </w:rPr>
              <w:t>7 415</w:t>
            </w:r>
          </w:p>
        </w:tc>
      </w:tr>
      <w:tr w:rsidR="00C46759" w:rsidRPr="00B82D10" w14:paraId="62B9217E" w14:textId="77777777" w:rsidTr="00E56A10">
        <w:trPr>
          <w:trHeight w:val="1196"/>
        </w:trPr>
        <w:tc>
          <w:tcPr>
            <w:tcW w:w="660" w:type="dxa"/>
            <w:shd w:val="clear" w:color="auto" w:fill="auto"/>
            <w:vAlign w:val="center"/>
            <w:hideMark/>
          </w:tcPr>
          <w:p w14:paraId="376AC7F6" w14:textId="77777777" w:rsidR="00C46759" w:rsidRPr="00B82D10" w:rsidRDefault="00C46759" w:rsidP="00BD727B">
            <w:pPr>
              <w:jc w:val="center"/>
              <w:rPr>
                <w:sz w:val="28"/>
              </w:rPr>
            </w:pPr>
            <w:r w:rsidRPr="00B82D10">
              <w:rPr>
                <w:sz w:val="28"/>
              </w:rPr>
              <w:t>3</w:t>
            </w:r>
          </w:p>
        </w:tc>
        <w:tc>
          <w:tcPr>
            <w:tcW w:w="3843" w:type="dxa"/>
            <w:shd w:val="clear" w:color="auto" w:fill="auto"/>
            <w:vAlign w:val="center"/>
            <w:hideMark/>
          </w:tcPr>
          <w:p w14:paraId="16860AFA" w14:textId="77777777" w:rsidR="00C46759" w:rsidRPr="00B82D10" w:rsidRDefault="00C46759" w:rsidP="00BD727B">
            <w:pPr>
              <w:rPr>
                <w:sz w:val="28"/>
              </w:rPr>
            </w:pPr>
            <w:r w:rsidRPr="00B82D10">
              <w:rPr>
                <w:sz w:val="28"/>
              </w:rPr>
              <w:t>Расходы на приобретение (производство) энергетических ресурсов, холодной воды и теплоносителя</w:t>
            </w:r>
          </w:p>
        </w:tc>
        <w:tc>
          <w:tcPr>
            <w:tcW w:w="1254" w:type="dxa"/>
            <w:vAlign w:val="center"/>
          </w:tcPr>
          <w:p w14:paraId="2F5FCDCC" w14:textId="77777777" w:rsidR="00C46759" w:rsidRPr="003D1D21" w:rsidRDefault="00C46759" w:rsidP="00BD727B">
            <w:pPr>
              <w:jc w:val="center"/>
              <w:rPr>
                <w:sz w:val="28"/>
              </w:rPr>
            </w:pPr>
            <w:r w:rsidRPr="003D1D21">
              <w:rPr>
                <w:sz w:val="28"/>
              </w:rPr>
              <w:t>5 287</w:t>
            </w:r>
          </w:p>
        </w:tc>
        <w:tc>
          <w:tcPr>
            <w:tcW w:w="1254" w:type="dxa"/>
            <w:shd w:val="clear" w:color="auto" w:fill="auto"/>
            <w:vAlign w:val="center"/>
          </w:tcPr>
          <w:p w14:paraId="0966CEB3" w14:textId="77777777" w:rsidR="00C46759" w:rsidRPr="003D1D21" w:rsidRDefault="00C46759" w:rsidP="00BD727B">
            <w:pPr>
              <w:jc w:val="center"/>
              <w:rPr>
                <w:sz w:val="28"/>
              </w:rPr>
            </w:pPr>
            <w:r w:rsidRPr="003D1D21">
              <w:rPr>
                <w:sz w:val="28"/>
              </w:rPr>
              <w:t>5 487</w:t>
            </w:r>
          </w:p>
        </w:tc>
        <w:tc>
          <w:tcPr>
            <w:tcW w:w="1254" w:type="dxa"/>
            <w:vAlign w:val="center"/>
          </w:tcPr>
          <w:p w14:paraId="4814565C" w14:textId="77777777" w:rsidR="00C46759" w:rsidRPr="003D1D21" w:rsidRDefault="00C46759" w:rsidP="00BD727B">
            <w:pPr>
              <w:jc w:val="center"/>
              <w:rPr>
                <w:sz w:val="28"/>
              </w:rPr>
            </w:pPr>
            <w:r w:rsidRPr="003D1D21">
              <w:rPr>
                <w:sz w:val="28"/>
              </w:rPr>
              <w:t>5 706</w:t>
            </w:r>
          </w:p>
        </w:tc>
        <w:tc>
          <w:tcPr>
            <w:tcW w:w="1254" w:type="dxa"/>
            <w:shd w:val="clear" w:color="auto" w:fill="auto"/>
            <w:vAlign w:val="center"/>
          </w:tcPr>
          <w:p w14:paraId="4F41DD24" w14:textId="77777777" w:rsidR="00C46759" w:rsidRPr="003D1D21" w:rsidRDefault="00C46759" w:rsidP="00BD727B">
            <w:pPr>
              <w:jc w:val="center"/>
              <w:rPr>
                <w:sz w:val="28"/>
              </w:rPr>
            </w:pPr>
            <w:r w:rsidRPr="003D1D21">
              <w:rPr>
                <w:sz w:val="28"/>
              </w:rPr>
              <w:t>5 933</w:t>
            </w:r>
          </w:p>
        </w:tc>
        <w:tc>
          <w:tcPr>
            <w:tcW w:w="1254" w:type="dxa"/>
            <w:shd w:val="clear" w:color="auto" w:fill="auto"/>
            <w:vAlign w:val="center"/>
          </w:tcPr>
          <w:p w14:paraId="2CCD8020" w14:textId="77777777" w:rsidR="00C46759" w:rsidRPr="003D1D21" w:rsidRDefault="00C46759" w:rsidP="00BD727B">
            <w:pPr>
              <w:jc w:val="center"/>
              <w:rPr>
                <w:sz w:val="28"/>
              </w:rPr>
            </w:pPr>
            <w:r w:rsidRPr="003D1D21">
              <w:rPr>
                <w:sz w:val="28"/>
              </w:rPr>
              <w:t>6 164</w:t>
            </w:r>
          </w:p>
        </w:tc>
      </w:tr>
      <w:tr w:rsidR="00C46759" w:rsidRPr="00B82D10" w14:paraId="26DEE04C" w14:textId="77777777" w:rsidTr="00E56A10">
        <w:trPr>
          <w:trHeight w:val="360"/>
        </w:trPr>
        <w:tc>
          <w:tcPr>
            <w:tcW w:w="660" w:type="dxa"/>
            <w:shd w:val="clear" w:color="auto" w:fill="auto"/>
            <w:vAlign w:val="center"/>
            <w:hideMark/>
          </w:tcPr>
          <w:p w14:paraId="7346BEC1" w14:textId="77777777" w:rsidR="00C46759" w:rsidRPr="00B82D10" w:rsidRDefault="00C46759" w:rsidP="00BD727B">
            <w:pPr>
              <w:jc w:val="center"/>
              <w:rPr>
                <w:sz w:val="28"/>
              </w:rPr>
            </w:pPr>
            <w:r w:rsidRPr="00B82D10">
              <w:rPr>
                <w:sz w:val="28"/>
              </w:rPr>
              <w:t>4</w:t>
            </w:r>
          </w:p>
        </w:tc>
        <w:tc>
          <w:tcPr>
            <w:tcW w:w="3843" w:type="dxa"/>
            <w:shd w:val="clear" w:color="auto" w:fill="auto"/>
            <w:vAlign w:val="center"/>
            <w:hideMark/>
          </w:tcPr>
          <w:p w14:paraId="7C10E619" w14:textId="77777777" w:rsidR="00C46759" w:rsidRPr="00B82D10" w:rsidRDefault="00C46759" w:rsidP="00BD727B">
            <w:pPr>
              <w:rPr>
                <w:sz w:val="28"/>
              </w:rPr>
            </w:pPr>
            <w:r w:rsidRPr="00B82D10">
              <w:rPr>
                <w:sz w:val="28"/>
              </w:rPr>
              <w:t>Прибыль</w:t>
            </w:r>
          </w:p>
        </w:tc>
        <w:tc>
          <w:tcPr>
            <w:tcW w:w="1254" w:type="dxa"/>
            <w:vAlign w:val="center"/>
          </w:tcPr>
          <w:p w14:paraId="2F58542E" w14:textId="77777777" w:rsidR="00C46759" w:rsidRPr="003D1D21" w:rsidRDefault="00C46759" w:rsidP="00BD727B">
            <w:pPr>
              <w:jc w:val="center"/>
              <w:rPr>
                <w:sz w:val="28"/>
              </w:rPr>
            </w:pPr>
            <w:r w:rsidRPr="003D1D21">
              <w:rPr>
                <w:sz w:val="28"/>
              </w:rPr>
              <w:t>0</w:t>
            </w:r>
          </w:p>
        </w:tc>
        <w:tc>
          <w:tcPr>
            <w:tcW w:w="1254" w:type="dxa"/>
            <w:shd w:val="clear" w:color="auto" w:fill="auto"/>
            <w:vAlign w:val="center"/>
          </w:tcPr>
          <w:p w14:paraId="6AA22F5E" w14:textId="77777777" w:rsidR="00C46759" w:rsidRPr="003D1D21" w:rsidRDefault="00C46759" w:rsidP="00BD727B">
            <w:pPr>
              <w:jc w:val="center"/>
              <w:rPr>
                <w:sz w:val="28"/>
              </w:rPr>
            </w:pPr>
            <w:r w:rsidRPr="003D1D21">
              <w:rPr>
                <w:sz w:val="28"/>
              </w:rPr>
              <w:t>0</w:t>
            </w:r>
          </w:p>
        </w:tc>
        <w:tc>
          <w:tcPr>
            <w:tcW w:w="1254" w:type="dxa"/>
            <w:vAlign w:val="center"/>
          </w:tcPr>
          <w:p w14:paraId="6B000E00" w14:textId="77777777" w:rsidR="00C46759" w:rsidRPr="003D1D21" w:rsidRDefault="00C46759" w:rsidP="00BD727B">
            <w:pPr>
              <w:jc w:val="center"/>
              <w:rPr>
                <w:sz w:val="28"/>
              </w:rPr>
            </w:pPr>
            <w:r w:rsidRPr="003D1D21">
              <w:rPr>
                <w:sz w:val="28"/>
              </w:rPr>
              <w:t>0</w:t>
            </w:r>
          </w:p>
        </w:tc>
        <w:tc>
          <w:tcPr>
            <w:tcW w:w="1254" w:type="dxa"/>
            <w:shd w:val="clear" w:color="auto" w:fill="auto"/>
            <w:vAlign w:val="center"/>
          </w:tcPr>
          <w:p w14:paraId="7C260291" w14:textId="77777777" w:rsidR="00C46759" w:rsidRPr="003D1D21" w:rsidRDefault="00C46759" w:rsidP="00BD727B">
            <w:pPr>
              <w:jc w:val="center"/>
              <w:rPr>
                <w:sz w:val="28"/>
              </w:rPr>
            </w:pPr>
            <w:r w:rsidRPr="003D1D21">
              <w:rPr>
                <w:sz w:val="28"/>
              </w:rPr>
              <w:t>0</w:t>
            </w:r>
          </w:p>
        </w:tc>
        <w:tc>
          <w:tcPr>
            <w:tcW w:w="1254" w:type="dxa"/>
            <w:shd w:val="clear" w:color="auto" w:fill="auto"/>
            <w:vAlign w:val="center"/>
          </w:tcPr>
          <w:p w14:paraId="593D7C85" w14:textId="77777777" w:rsidR="00C46759" w:rsidRPr="003D1D21" w:rsidRDefault="00C46759" w:rsidP="00BD727B">
            <w:pPr>
              <w:jc w:val="center"/>
              <w:rPr>
                <w:sz w:val="28"/>
              </w:rPr>
            </w:pPr>
            <w:r w:rsidRPr="003D1D21">
              <w:rPr>
                <w:sz w:val="28"/>
              </w:rPr>
              <w:t>0</w:t>
            </w:r>
          </w:p>
        </w:tc>
      </w:tr>
      <w:tr w:rsidR="00C46759" w:rsidRPr="00B82D10" w14:paraId="0719DB16" w14:textId="77777777" w:rsidTr="00E56A10">
        <w:trPr>
          <w:trHeight w:val="1376"/>
        </w:trPr>
        <w:tc>
          <w:tcPr>
            <w:tcW w:w="660" w:type="dxa"/>
            <w:shd w:val="clear" w:color="auto" w:fill="auto"/>
            <w:vAlign w:val="center"/>
          </w:tcPr>
          <w:p w14:paraId="4F4F7F40" w14:textId="77777777" w:rsidR="00C46759" w:rsidRPr="00B82D10" w:rsidRDefault="00C46759" w:rsidP="00BD727B">
            <w:pPr>
              <w:jc w:val="center"/>
              <w:rPr>
                <w:sz w:val="28"/>
              </w:rPr>
            </w:pPr>
            <w:r>
              <w:rPr>
                <w:sz w:val="28"/>
              </w:rPr>
              <w:t>5</w:t>
            </w:r>
          </w:p>
        </w:tc>
        <w:tc>
          <w:tcPr>
            <w:tcW w:w="3843" w:type="dxa"/>
            <w:shd w:val="clear" w:color="auto" w:fill="auto"/>
            <w:vAlign w:val="center"/>
          </w:tcPr>
          <w:p w14:paraId="37D1AA91" w14:textId="77777777" w:rsidR="00C46759" w:rsidRPr="00B82D10" w:rsidRDefault="00C46759" w:rsidP="00BD727B">
            <w:pPr>
              <w:rPr>
                <w:sz w:val="28"/>
              </w:rPr>
            </w:pPr>
            <w:r w:rsidRPr="008A559D">
              <w:rPr>
                <w:sz w:val="28"/>
              </w:rPr>
              <w:t>Расчетная предпринимательская прибыль</w:t>
            </w:r>
          </w:p>
        </w:tc>
        <w:tc>
          <w:tcPr>
            <w:tcW w:w="1254" w:type="dxa"/>
            <w:vAlign w:val="center"/>
          </w:tcPr>
          <w:p w14:paraId="0189613C" w14:textId="77777777" w:rsidR="00C46759" w:rsidRPr="003D1D21" w:rsidRDefault="00C46759" w:rsidP="00BD727B">
            <w:pPr>
              <w:jc w:val="center"/>
              <w:rPr>
                <w:sz w:val="28"/>
              </w:rPr>
            </w:pPr>
            <w:r w:rsidRPr="003D1D21">
              <w:rPr>
                <w:sz w:val="28"/>
              </w:rPr>
              <w:t>0</w:t>
            </w:r>
          </w:p>
        </w:tc>
        <w:tc>
          <w:tcPr>
            <w:tcW w:w="1254" w:type="dxa"/>
            <w:shd w:val="clear" w:color="auto" w:fill="auto"/>
            <w:vAlign w:val="center"/>
          </w:tcPr>
          <w:p w14:paraId="0E63E522" w14:textId="77777777" w:rsidR="00C46759" w:rsidRPr="003D1D21" w:rsidRDefault="00C46759" w:rsidP="00BD727B">
            <w:pPr>
              <w:jc w:val="center"/>
              <w:rPr>
                <w:sz w:val="28"/>
              </w:rPr>
            </w:pPr>
            <w:r w:rsidRPr="003D1D21">
              <w:rPr>
                <w:sz w:val="28"/>
              </w:rPr>
              <w:t>0</w:t>
            </w:r>
          </w:p>
        </w:tc>
        <w:tc>
          <w:tcPr>
            <w:tcW w:w="1254" w:type="dxa"/>
            <w:vAlign w:val="center"/>
          </w:tcPr>
          <w:p w14:paraId="295A14E2" w14:textId="77777777" w:rsidR="00C46759" w:rsidRPr="003D1D21" w:rsidRDefault="00C46759" w:rsidP="00BD727B">
            <w:pPr>
              <w:jc w:val="center"/>
              <w:rPr>
                <w:sz w:val="28"/>
              </w:rPr>
            </w:pPr>
            <w:r w:rsidRPr="003D1D21">
              <w:rPr>
                <w:sz w:val="28"/>
              </w:rPr>
              <w:t>0</w:t>
            </w:r>
          </w:p>
        </w:tc>
        <w:tc>
          <w:tcPr>
            <w:tcW w:w="1254" w:type="dxa"/>
            <w:shd w:val="clear" w:color="auto" w:fill="auto"/>
            <w:vAlign w:val="center"/>
          </w:tcPr>
          <w:p w14:paraId="7FDFE4AC" w14:textId="77777777" w:rsidR="00C46759" w:rsidRPr="003D1D21" w:rsidRDefault="00C46759" w:rsidP="00BD727B">
            <w:pPr>
              <w:jc w:val="center"/>
              <w:rPr>
                <w:sz w:val="28"/>
              </w:rPr>
            </w:pPr>
            <w:r w:rsidRPr="003D1D21">
              <w:rPr>
                <w:sz w:val="28"/>
              </w:rPr>
              <w:t>0</w:t>
            </w:r>
          </w:p>
        </w:tc>
        <w:tc>
          <w:tcPr>
            <w:tcW w:w="1254" w:type="dxa"/>
            <w:shd w:val="clear" w:color="auto" w:fill="auto"/>
            <w:vAlign w:val="center"/>
          </w:tcPr>
          <w:p w14:paraId="4B549661" w14:textId="77777777" w:rsidR="00C46759" w:rsidRPr="003D1D21" w:rsidRDefault="00C46759" w:rsidP="00BD727B">
            <w:pPr>
              <w:jc w:val="center"/>
              <w:rPr>
                <w:sz w:val="28"/>
              </w:rPr>
            </w:pPr>
            <w:r w:rsidRPr="003D1D21">
              <w:rPr>
                <w:sz w:val="28"/>
              </w:rPr>
              <w:t>0</w:t>
            </w:r>
          </w:p>
        </w:tc>
      </w:tr>
      <w:tr w:rsidR="00C46759" w:rsidRPr="00B82D10" w14:paraId="4A26622D" w14:textId="77777777" w:rsidTr="00E56A10">
        <w:trPr>
          <w:trHeight w:val="1376"/>
        </w:trPr>
        <w:tc>
          <w:tcPr>
            <w:tcW w:w="660" w:type="dxa"/>
            <w:shd w:val="clear" w:color="auto" w:fill="auto"/>
            <w:vAlign w:val="center"/>
            <w:hideMark/>
          </w:tcPr>
          <w:p w14:paraId="05F6984A" w14:textId="77777777" w:rsidR="00C46759" w:rsidRPr="00B82D10" w:rsidRDefault="00C46759" w:rsidP="00BD727B">
            <w:pPr>
              <w:jc w:val="center"/>
              <w:rPr>
                <w:sz w:val="28"/>
              </w:rPr>
            </w:pPr>
            <w:r>
              <w:rPr>
                <w:sz w:val="28"/>
              </w:rPr>
              <w:t>6</w:t>
            </w:r>
          </w:p>
        </w:tc>
        <w:tc>
          <w:tcPr>
            <w:tcW w:w="3843" w:type="dxa"/>
            <w:shd w:val="clear" w:color="auto" w:fill="auto"/>
            <w:vAlign w:val="center"/>
            <w:hideMark/>
          </w:tcPr>
          <w:p w14:paraId="603CF252" w14:textId="77777777" w:rsidR="00C46759" w:rsidRPr="00B82D10" w:rsidRDefault="00C46759" w:rsidP="00BD727B">
            <w:pPr>
              <w:rPr>
                <w:sz w:val="28"/>
              </w:rPr>
            </w:pPr>
            <w:r w:rsidRPr="00B82D10">
              <w:rPr>
                <w:sz w:val="28"/>
              </w:rPr>
              <w:t>Результаты деятельности до перехода к регулированию цен (тарифов) на основе долгосрочных параметров регулирования</w:t>
            </w:r>
          </w:p>
        </w:tc>
        <w:tc>
          <w:tcPr>
            <w:tcW w:w="1254" w:type="dxa"/>
            <w:vAlign w:val="center"/>
          </w:tcPr>
          <w:p w14:paraId="1D2930C6" w14:textId="77777777" w:rsidR="00C46759" w:rsidRPr="003D1D21" w:rsidRDefault="00C46759" w:rsidP="00BD727B">
            <w:pPr>
              <w:jc w:val="center"/>
              <w:rPr>
                <w:sz w:val="28"/>
              </w:rPr>
            </w:pPr>
            <w:r w:rsidRPr="003D1D21">
              <w:rPr>
                <w:sz w:val="28"/>
              </w:rPr>
              <w:t>0</w:t>
            </w:r>
          </w:p>
        </w:tc>
        <w:tc>
          <w:tcPr>
            <w:tcW w:w="1254" w:type="dxa"/>
            <w:shd w:val="clear" w:color="auto" w:fill="auto"/>
            <w:vAlign w:val="center"/>
          </w:tcPr>
          <w:p w14:paraId="5040CE81" w14:textId="77777777" w:rsidR="00C46759" w:rsidRPr="003D1D21" w:rsidRDefault="00C46759" w:rsidP="00BD727B">
            <w:pPr>
              <w:jc w:val="center"/>
              <w:rPr>
                <w:sz w:val="28"/>
              </w:rPr>
            </w:pPr>
            <w:r w:rsidRPr="003D1D21">
              <w:rPr>
                <w:sz w:val="28"/>
              </w:rPr>
              <w:t>0</w:t>
            </w:r>
          </w:p>
        </w:tc>
        <w:tc>
          <w:tcPr>
            <w:tcW w:w="1254" w:type="dxa"/>
            <w:vAlign w:val="center"/>
          </w:tcPr>
          <w:p w14:paraId="613F1C01" w14:textId="77777777" w:rsidR="00C46759" w:rsidRPr="003D1D21" w:rsidRDefault="00C46759" w:rsidP="00BD727B">
            <w:pPr>
              <w:jc w:val="center"/>
              <w:rPr>
                <w:sz w:val="28"/>
              </w:rPr>
            </w:pPr>
            <w:r w:rsidRPr="003D1D21">
              <w:rPr>
                <w:sz w:val="28"/>
              </w:rPr>
              <w:t>0</w:t>
            </w:r>
          </w:p>
        </w:tc>
        <w:tc>
          <w:tcPr>
            <w:tcW w:w="1254" w:type="dxa"/>
            <w:shd w:val="clear" w:color="auto" w:fill="auto"/>
            <w:vAlign w:val="center"/>
          </w:tcPr>
          <w:p w14:paraId="4D2236D7" w14:textId="77777777" w:rsidR="00C46759" w:rsidRPr="003D1D21" w:rsidRDefault="00C46759" w:rsidP="00BD727B">
            <w:pPr>
              <w:jc w:val="center"/>
              <w:rPr>
                <w:sz w:val="28"/>
              </w:rPr>
            </w:pPr>
            <w:r w:rsidRPr="003D1D21">
              <w:rPr>
                <w:sz w:val="28"/>
              </w:rPr>
              <w:t>0</w:t>
            </w:r>
          </w:p>
        </w:tc>
        <w:tc>
          <w:tcPr>
            <w:tcW w:w="1254" w:type="dxa"/>
            <w:shd w:val="clear" w:color="auto" w:fill="auto"/>
            <w:vAlign w:val="center"/>
          </w:tcPr>
          <w:p w14:paraId="349EC633" w14:textId="77777777" w:rsidR="00C46759" w:rsidRPr="003D1D21" w:rsidRDefault="00C46759" w:rsidP="00BD727B">
            <w:pPr>
              <w:jc w:val="center"/>
              <w:rPr>
                <w:sz w:val="28"/>
              </w:rPr>
            </w:pPr>
            <w:r w:rsidRPr="003D1D21">
              <w:rPr>
                <w:sz w:val="28"/>
              </w:rPr>
              <w:t>0</w:t>
            </w:r>
          </w:p>
        </w:tc>
      </w:tr>
      <w:tr w:rsidR="00C46759" w:rsidRPr="00B82D10" w14:paraId="18F8270A" w14:textId="77777777" w:rsidTr="00E56A10">
        <w:trPr>
          <w:trHeight w:val="1693"/>
        </w:trPr>
        <w:tc>
          <w:tcPr>
            <w:tcW w:w="660" w:type="dxa"/>
            <w:shd w:val="clear" w:color="auto" w:fill="auto"/>
            <w:vAlign w:val="center"/>
            <w:hideMark/>
          </w:tcPr>
          <w:p w14:paraId="3D913569" w14:textId="77777777" w:rsidR="00C46759" w:rsidRPr="00B82D10" w:rsidRDefault="00C46759" w:rsidP="00BD727B">
            <w:pPr>
              <w:jc w:val="center"/>
              <w:rPr>
                <w:sz w:val="28"/>
              </w:rPr>
            </w:pPr>
            <w:r>
              <w:rPr>
                <w:sz w:val="28"/>
              </w:rPr>
              <w:t>7</w:t>
            </w:r>
          </w:p>
        </w:tc>
        <w:tc>
          <w:tcPr>
            <w:tcW w:w="3843" w:type="dxa"/>
            <w:shd w:val="clear" w:color="auto" w:fill="auto"/>
            <w:vAlign w:val="center"/>
            <w:hideMark/>
          </w:tcPr>
          <w:p w14:paraId="06BAC78D" w14:textId="77777777" w:rsidR="00C46759" w:rsidRPr="00B82D10" w:rsidRDefault="00C46759" w:rsidP="00BD727B">
            <w:pPr>
              <w:rPr>
                <w:sz w:val="28"/>
              </w:rPr>
            </w:pPr>
            <w:r w:rsidRPr="00B82D10">
              <w:rPr>
                <w:sz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254" w:type="dxa"/>
            <w:vAlign w:val="center"/>
          </w:tcPr>
          <w:p w14:paraId="46862DDC" w14:textId="77777777" w:rsidR="00C46759" w:rsidRPr="003D1D21" w:rsidRDefault="00C46759" w:rsidP="00BD727B">
            <w:pPr>
              <w:jc w:val="center"/>
              <w:rPr>
                <w:sz w:val="28"/>
              </w:rPr>
            </w:pPr>
            <w:r w:rsidRPr="003D1D21">
              <w:rPr>
                <w:sz w:val="28"/>
              </w:rPr>
              <w:t>0</w:t>
            </w:r>
          </w:p>
        </w:tc>
        <w:tc>
          <w:tcPr>
            <w:tcW w:w="1254" w:type="dxa"/>
            <w:shd w:val="clear" w:color="auto" w:fill="auto"/>
            <w:vAlign w:val="center"/>
          </w:tcPr>
          <w:p w14:paraId="249A2F42" w14:textId="77777777" w:rsidR="00C46759" w:rsidRPr="003D1D21" w:rsidRDefault="00C46759" w:rsidP="00BD727B">
            <w:pPr>
              <w:jc w:val="center"/>
              <w:rPr>
                <w:sz w:val="28"/>
              </w:rPr>
            </w:pPr>
            <w:r w:rsidRPr="003D1D21">
              <w:rPr>
                <w:sz w:val="28"/>
              </w:rPr>
              <w:t>0</w:t>
            </w:r>
          </w:p>
        </w:tc>
        <w:tc>
          <w:tcPr>
            <w:tcW w:w="1254" w:type="dxa"/>
            <w:vAlign w:val="center"/>
          </w:tcPr>
          <w:p w14:paraId="4A13C4C0" w14:textId="77777777" w:rsidR="00C46759" w:rsidRPr="003D1D21" w:rsidRDefault="00C46759" w:rsidP="00BD727B">
            <w:pPr>
              <w:jc w:val="center"/>
              <w:rPr>
                <w:sz w:val="28"/>
              </w:rPr>
            </w:pPr>
            <w:r w:rsidRPr="003D1D21">
              <w:rPr>
                <w:sz w:val="28"/>
              </w:rPr>
              <w:t>0</w:t>
            </w:r>
          </w:p>
        </w:tc>
        <w:tc>
          <w:tcPr>
            <w:tcW w:w="1254" w:type="dxa"/>
            <w:shd w:val="clear" w:color="auto" w:fill="auto"/>
            <w:vAlign w:val="center"/>
          </w:tcPr>
          <w:p w14:paraId="736FE86B" w14:textId="77777777" w:rsidR="00C46759" w:rsidRPr="003D1D21" w:rsidRDefault="00C46759" w:rsidP="00BD727B">
            <w:pPr>
              <w:jc w:val="center"/>
              <w:rPr>
                <w:sz w:val="28"/>
              </w:rPr>
            </w:pPr>
            <w:r w:rsidRPr="003D1D21">
              <w:rPr>
                <w:sz w:val="28"/>
              </w:rPr>
              <w:t>0</w:t>
            </w:r>
          </w:p>
        </w:tc>
        <w:tc>
          <w:tcPr>
            <w:tcW w:w="1254" w:type="dxa"/>
            <w:shd w:val="clear" w:color="auto" w:fill="auto"/>
            <w:vAlign w:val="center"/>
          </w:tcPr>
          <w:p w14:paraId="27343594" w14:textId="77777777" w:rsidR="00C46759" w:rsidRPr="003D1D21" w:rsidRDefault="00C46759" w:rsidP="00BD727B">
            <w:pPr>
              <w:jc w:val="center"/>
              <w:rPr>
                <w:sz w:val="28"/>
              </w:rPr>
            </w:pPr>
            <w:r w:rsidRPr="003D1D21">
              <w:rPr>
                <w:sz w:val="28"/>
              </w:rPr>
              <w:t>0</w:t>
            </w:r>
          </w:p>
        </w:tc>
      </w:tr>
      <w:tr w:rsidR="00C46759" w:rsidRPr="00B82D10" w14:paraId="79472E20" w14:textId="77777777" w:rsidTr="00E56A10">
        <w:trPr>
          <w:trHeight w:val="1264"/>
        </w:trPr>
        <w:tc>
          <w:tcPr>
            <w:tcW w:w="660" w:type="dxa"/>
            <w:shd w:val="clear" w:color="auto" w:fill="auto"/>
            <w:vAlign w:val="center"/>
            <w:hideMark/>
          </w:tcPr>
          <w:p w14:paraId="02FE6DEC" w14:textId="77777777" w:rsidR="00C46759" w:rsidRPr="00B82D10" w:rsidRDefault="00C46759" w:rsidP="00BD727B">
            <w:pPr>
              <w:jc w:val="center"/>
              <w:rPr>
                <w:sz w:val="28"/>
              </w:rPr>
            </w:pPr>
            <w:r>
              <w:rPr>
                <w:sz w:val="28"/>
              </w:rPr>
              <w:t>8</w:t>
            </w:r>
          </w:p>
        </w:tc>
        <w:tc>
          <w:tcPr>
            <w:tcW w:w="3843" w:type="dxa"/>
            <w:shd w:val="clear" w:color="auto" w:fill="auto"/>
            <w:vAlign w:val="center"/>
            <w:hideMark/>
          </w:tcPr>
          <w:p w14:paraId="75CBAE8E" w14:textId="77777777" w:rsidR="00C46759" w:rsidRPr="00B82D10" w:rsidRDefault="00C46759" w:rsidP="00BD727B">
            <w:pPr>
              <w:rPr>
                <w:sz w:val="28"/>
              </w:rPr>
            </w:pPr>
            <w:r w:rsidRPr="00B82D10">
              <w:rPr>
                <w:sz w:val="28"/>
              </w:rPr>
              <w:t>Корректировка с учетом надежности и качества реализуемых товаров (оказываемых услуг), подлежащая учету в НВВ</w:t>
            </w:r>
          </w:p>
        </w:tc>
        <w:tc>
          <w:tcPr>
            <w:tcW w:w="1254" w:type="dxa"/>
            <w:vAlign w:val="center"/>
          </w:tcPr>
          <w:p w14:paraId="21F463CB" w14:textId="77777777" w:rsidR="00C46759" w:rsidRPr="003D1D21" w:rsidRDefault="00C46759" w:rsidP="00BD727B">
            <w:pPr>
              <w:jc w:val="center"/>
              <w:rPr>
                <w:sz w:val="28"/>
              </w:rPr>
            </w:pPr>
            <w:r w:rsidRPr="003D1D21">
              <w:rPr>
                <w:sz w:val="28"/>
              </w:rPr>
              <w:t>0</w:t>
            </w:r>
          </w:p>
        </w:tc>
        <w:tc>
          <w:tcPr>
            <w:tcW w:w="1254" w:type="dxa"/>
            <w:shd w:val="clear" w:color="auto" w:fill="auto"/>
            <w:vAlign w:val="center"/>
          </w:tcPr>
          <w:p w14:paraId="37A52402" w14:textId="77777777" w:rsidR="00C46759" w:rsidRPr="003D1D21" w:rsidRDefault="00C46759" w:rsidP="00BD727B">
            <w:pPr>
              <w:jc w:val="center"/>
              <w:rPr>
                <w:sz w:val="28"/>
              </w:rPr>
            </w:pPr>
            <w:r w:rsidRPr="003D1D21">
              <w:rPr>
                <w:sz w:val="28"/>
              </w:rPr>
              <w:t>0</w:t>
            </w:r>
          </w:p>
        </w:tc>
        <w:tc>
          <w:tcPr>
            <w:tcW w:w="1254" w:type="dxa"/>
            <w:vAlign w:val="center"/>
          </w:tcPr>
          <w:p w14:paraId="55634295" w14:textId="77777777" w:rsidR="00C46759" w:rsidRPr="003D1D21" w:rsidRDefault="00C46759" w:rsidP="00BD727B">
            <w:pPr>
              <w:jc w:val="center"/>
              <w:rPr>
                <w:sz w:val="28"/>
              </w:rPr>
            </w:pPr>
            <w:r w:rsidRPr="003D1D21">
              <w:rPr>
                <w:sz w:val="28"/>
              </w:rPr>
              <w:t>0</w:t>
            </w:r>
          </w:p>
        </w:tc>
        <w:tc>
          <w:tcPr>
            <w:tcW w:w="1254" w:type="dxa"/>
            <w:shd w:val="clear" w:color="auto" w:fill="auto"/>
            <w:vAlign w:val="center"/>
          </w:tcPr>
          <w:p w14:paraId="5BFE3082" w14:textId="77777777" w:rsidR="00C46759" w:rsidRPr="003D1D21" w:rsidRDefault="00C46759" w:rsidP="00BD727B">
            <w:pPr>
              <w:jc w:val="center"/>
              <w:rPr>
                <w:sz w:val="28"/>
              </w:rPr>
            </w:pPr>
            <w:r w:rsidRPr="003D1D21">
              <w:rPr>
                <w:sz w:val="28"/>
              </w:rPr>
              <w:t>0</w:t>
            </w:r>
          </w:p>
        </w:tc>
        <w:tc>
          <w:tcPr>
            <w:tcW w:w="1254" w:type="dxa"/>
            <w:shd w:val="clear" w:color="auto" w:fill="auto"/>
            <w:vAlign w:val="center"/>
          </w:tcPr>
          <w:p w14:paraId="4197D806" w14:textId="77777777" w:rsidR="00C46759" w:rsidRPr="003D1D21" w:rsidRDefault="00C46759" w:rsidP="00BD727B">
            <w:pPr>
              <w:jc w:val="center"/>
              <w:rPr>
                <w:sz w:val="28"/>
              </w:rPr>
            </w:pPr>
            <w:r w:rsidRPr="003D1D21">
              <w:rPr>
                <w:sz w:val="28"/>
              </w:rPr>
              <w:t>0</w:t>
            </w:r>
          </w:p>
        </w:tc>
      </w:tr>
      <w:tr w:rsidR="00C46759" w:rsidRPr="00B82D10" w14:paraId="461C1A6F" w14:textId="77777777" w:rsidTr="00E56A10">
        <w:trPr>
          <w:trHeight w:val="1080"/>
        </w:trPr>
        <w:tc>
          <w:tcPr>
            <w:tcW w:w="660" w:type="dxa"/>
            <w:shd w:val="clear" w:color="auto" w:fill="auto"/>
            <w:vAlign w:val="center"/>
            <w:hideMark/>
          </w:tcPr>
          <w:p w14:paraId="3AC17A8F" w14:textId="77777777" w:rsidR="00C46759" w:rsidRPr="00B82D10" w:rsidRDefault="00C46759" w:rsidP="00BD727B">
            <w:pPr>
              <w:jc w:val="center"/>
              <w:rPr>
                <w:sz w:val="28"/>
              </w:rPr>
            </w:pPr>
            <w:r>
              <w:rPr>
                <w:sz w:val="28"/>
              </w:rPr>
              <w:t>9</w:t>
            </w:r>
          </w:p>
        </w:tc>
        <w:tc>
          <w:tcPr>
            <w:tcW w:w="3843" w:type="dxa"/>
            <w:shd w:val="clear" w:color="auto" w:fill="auto"/>
            <w:vAlign w:val="center"/>
            <w:hideMark/>
          </w:tcPr>
          <w:p w14:paraId="2B87A062" w14:textId="77777777" w:rsidR="00C46759" w:rsidRPr="00B82D10" w:rsidRDefault="00C46759" w:rsidP="00BD727B">
            <w:pPr>
              <w:rPr>
                <w:sz w:val="28"/>
              </w:rPr>
            </w:pPr>
            <w:r w:rsidRPr="00B82D10">
              <w:rPr>
                <w:sz w:val="28"/>
              </w:rPr>
              <w:t>Корректировка НВВ в связи с изменением (неисполнением) инвестиционной программы</w:t>
            </w:r>
          </w:p>
        </w:tc>
        <w:tc>
          <w:tcPr>
            <w:tcW w:w="1254" w:type="dxa"/>
            <w:vAlign w:val="center"/>
          </w:tcPr>
          <w:p w14:paraId="0D20A0AD" w14:textId="77777777" w:rsidR="00C46759" w:rsidRPr="003D1D21" w:rsidRDefault="00C46759" w:rsidP="00BD727B">
            <w:pPr>
              <w:jc w:val="center"/>
              <w:rPr>
                <w:sz w:val="28"/>
              </w:rPr>
            </w:pPr>
            <w:r w:rsidRPr="003D1D21">
              <w:rPr>
                <w:sz w:val="28"/>
              </w:rPr>
              <w:t>0</w:t>
            </w:r>
          </w:p>
        </w:tc>
        <w:tc>
          <w:tcPr>
            <w:tcW w:w="1254" w:type="dxa"/>
            <w:shd w:val="clear" w:color="auto" w:fill="auto"/>
            <w:vAlign w:val="center"/>
          </w:tcPr>
          <w:p w14:paraId="37C0D4DB" w14:textId="77777777" w:rsidR="00C46759" w:rsidRPr="003D1D21" w:rsidRDefault="00C46759" w:rsidP="00BD727B">
            <w:pPr>
              <w:jc w:val="center"/>
              <w:rPr>
                <w:sz w:val="28"/>
              </w:rPr>
            </w:pPr>
            <w:r w:rsidRPr="003D1D21">
              <w:rPr>
                <w:sz w:val="28"/>
              </w:rPr>
              <w:t>0</w:t>
            </w:r>
          </w:p>
        </w:tc>
        <w:tc>
          <w:tcPr>
            <w:tcW w:w="1254" w:type="dxa"/>
            <w:vAlign w:val="center"/>
          </w:tcPr>
          <w:p w14:paraId="7BB29E63" w14:textId="77777777" w:rsidR="00C46759" w:rsidRPr="003D1D21" w:rsidRDefault="00C46759" w:rsidP="00BD727B">
            <w:pPr>
              <w:jc w:val="center"/>
              <w:rPr>
                <w:sz w:val="28"/>
              </w:rPr>
            </w:pPr>
            <w:r w:rsidRPr="003D1D21">
              <w:rPr>
                <w:sz w:val="28"/>
              </w:rPr>
              <w:t>0</w:t>
            </w:r>
          </w:p>
        </w:tc>
        <w:tc>
          <w:tcPr>
            <w:tcW w:w="1254" w:type="dxa"/>
            <w:shd w:val="clear" w:color="auto" w:fill="auto"/>
            <w:vAlign w:val="center"/>
          </w:tcPr>
          <w:p w14:paraId="0E732B16" w14:textId="77777777" w:rsidR="00C46759" w:rsidRPr="003D1D21" w:rsidRDefault="00C46759" w:rsidP="00BD727B">
            <w:pPr>
              <w:jc w:val="center"/>
              <w:rPr>
                <w:sz w:val="28"/>
              </w:rPr>
            </w:pPr>
            <w:r w:rsidRPr="003D1D21">
              <w:rPr>
                <w:sz w:val="28"/>
              </w:rPr>
              <w:t>0</w:t>
            </w:r>
          </w:p>
        </w:tc>
        <w:tc>
          <w:tcPr>
            <w:tcW w:w="1254" w:type="dxa"/>
            <w:shd w:val="clear" w:color="auto" w:fill="auto"/>
            <w:vAlign w:val="center"/>
          </w:tcPr>
          <w:p w14:paraId="7348ACDA" w14:textId="77777777" w:rsidR="00C46759" w:rsidRPr="003D1D21" w:rsidRDefault="00C46759" w:rsidP="00BD727B">
            <w:pPr>
              <w:jc w:val="center"/>
              <w:rPr>
                <w:sz w:val="28"/>
              </w:rPr>
            </w:pPr>
            <w:r w:rsidRPr="003D1D21">
              <w:rPr>
                <w:sz w:val="28"/>
              </w:rPr>
              <w:t>0</w:t>
            </w:r>
          </w:p>
        </w:tc>
      </w:tr>
      <w:tr w:rsidR="00C46759" w:rsidRPr="00B82D10" w14:paraId="61121449" w14:textId="77777777" w:rsidTr="00E56A10">
        <w:trPr>
          <w:cantSplit/>
          <w:trHeight w:val="488"/>
        </w:trPr>
        <w:tc>
          <w:tcPr>
            <w:tcW w:w="660" w:type="dxa"/>
            <w:shd w:val="clear" w:color="auto" w:fill="auto"/>
            <w:vAlign w:val="center"/>
            <w:hideMark/>
          </w:tcPr>
          <w:p w14:paraId="3F2EFC40" w14:textId="77777777" w:rsidR="00C46759" w:rsidRPr="00B82D10" w:rsidRDefault="00C46759" w:rsidP="00BD727B">
            <w:pPr>
              <w:jc w:val="center"/>
              <w:rPr>
                <w:sz w:val="28"/>
              </w:rPr>
            </w:pPr>
            <w:r>
              <w:rPr>
                <w:sz w:val="28"/>
              </w:rPr>
              <w:t>10</w:t>
            </w:r>
          </w:p>
        </w:tc>
        <w:tc>
          <w:tcPr>
            <w:tcW w:w="3843" w:type="dxa"/>
            <w:shd w:val="clear" w:color="auto" w:fill="auto"/>
            <w:vAlign w:val="center"/>
            <w:hideMark/>
          </w:tcPr>
          <w:p w14:paraId="088FFA9F" w14:textId="77777777" w:rsidR="00C46759" w:rsidRPr="00B82D10" w:rsidRDefault="00C46759" w:rsidP="00BD727B">
            <w:pPr>
              <w:rPr>
                <w:sz w:val="28"/>
              </w:rPr>
            </w:pPr>
            <w:r w:rsidRPr="00B82D10">
              <w:rPr>
                <w:sz w:val="28"/>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254" w:type="dxa"/>
            <w:vAlign w:val="center"/>
          </w:tcPr>
          <w:p w14:paraId="168E514C" w14:textId="77777777" w:rsidR="00C46759" w:rsidRPr="003D1D21" w:rsidRDefault="00C46759" w:rsidP="00BD727B">
            <w:pPr>
              <w:jc w:val="center"/>
              <w:rPr>
                <w:sz w:val="28"/>
              </w:rPr>
            </w:pPr>
            <w:r w:rsidRPr="003D1D21">
              <w:rPr>
                <w:sz w:val="28"/>
              </w:rPr>
              <w:t>0</w:t>
            </w:r>
          </w:p>
        </w:tc>
        <w:tc>
          <w:tcPr>
            <w:tcW w:w="1254" w:type="dxa"/>
            <w:shd w:val="clear" w:color="auto" w:fill="auto"/>
            <w:vAlign w:val="center"/>
          </w:tcPr>
          <w:p w14:paraId="6CD1988A" w14:textId="77777777" w:rsidR="00C46759" w:rsidRPr="003D1D21" w:rsidRDefault="00C46759" w:rsidP="00BD727B">
            <w:pPr>
              <w:jc w:val="center"/>
              <w:rPr>
                <w:sz w:val="28"/>
              </w:rPr>
            </w:pPr>
            <w:r w:rsidRPr="003D1D21">
              <w:rPr>
                <w:sz w:val="28"/>
              </w:rPr>
              <w:t>0</w:t>
            </w:r>
          </w:p>
        </w:tc>
        <w:tc>
          <w:tcPr>
            <w:tcW w:w="1254" w:type="dxa"/>
            <w:vAlign w:val="center"/>
          </w:tcPr>
          <w:p w14:paraId="3FD5CE5C" w14:textId="77777777" w:rsidR="00C46759" w:rsidRPr="003D1D21" w:rsidRDefault="00C46759" w:rsidP="00BD727B">
            <w:pPr>
              <w:jc w:val="center"/>
              <w:rPr>
                <w:sz w:val="28"/>
              </w:rPr>
            </w:pPr>
            <w:r w:rsidRPr="003D1D21">
              <w:rPr>
                <w:sz w:val="28"/>
              </w:rPr>
              <w:t>0</w:t>
            </w:r>
          </w:p>
        </w:tc>
        <w:tc>
          <w:tcPr>
            <w:tcW w:w="1254" w:type="dxa"/>
            <w:shd w:val="clear" w:color="auto" w:fill="auto"/>
            <w:vAlign w:val="center"/>
          </w:tcPr>
          <w:p w14:paraId="085A6C61" w14:textId="77777777" w:rsidR="00C46759" w:rsidRPr="003D1D21" w:rsidRDefault="00C46759" w:rsidP="00BD727B">
            <w:pPr>
              <w:jc w:val="center"/>
              <w:rPr>
                <w:sz w:val="28"/>
              </w:rPr>
            </w:pPr>
            <w:r w:rsidRPr="003D1D21">
              <w:rPr>
                <w:sz w:val="28"/>
              </w:rPr>
              <w:t>0</w:t>
            </w:r>
          </w:p>
        </w:tc>
        <w:tc>
          <w:tcPr>
            <w:tcW w:w="1254" w:type="dxa"/>
            <w:shd w:val="clear" w:color="auto" w:fill="auto"/>
            <w:vAlign w:val="center"/>
          </w:tcPr>
          <w:p w14:paraId="0FFC6742" w14:textId="77777777" w:rsidR="00C46759" w:rsidRPr="003D1D21" w:rsidRDefault="00C46759" w:rsidP="00BD727B">
            <w:pPr>
              <w:jc w:val="center"/>
              <w:rPr>
                <w:sz w:val="28"/>
              </w:rPr>
            </w:pPr>
            <w:r w:rsidRPr="003D1D21">
              <w:rPr>
                <w:sz w:val="28"/>
              </w:rPr>
              <w:t>0</w:t>
            </w:r>
          </w:p>
        </w:tc>
      </w:tr>
      <w:tr w:rsidR="00C46759" w:rsidRPr="00B82D10" w14:paraId="46638200" w14:textId="77777777" w:rsidTr="00E56A10">
        <w:trPr>
          <w:trHeight w:val="720"/>
        </w:trPr>
        <w:tc>
          <w:tcPr>
            <w:tcW w:w="660" w:type="dxa"/>
            <w:shd w:val="clear" w:color="auto" w:fill="auto"/>
            <w:vAlign w:val="center"/>
          </w:tcPr>
          <w:p w14:paraId="0DA10F09" w14:textId="77777777" w:rsidR="00C46759" w:rsidRDefault="00C46759" w:rsidP="00BD727B">
            <w:pPr>
              <w:jc w:val="center"/>
              <w:rPr>
                <w:sz w:val="28"/>
              </w:rPr>
            </w:pPr>
            <w:r>
              <w:rPr>
                <w:sz w:val="28"/>
              </w:rPr>
              <w:t>11</w:t>
            </w:r>
          </w:p>
        </w:tc>
        <w:tc>
          <w:tcPr>
            <w:tcW w:w="3843" w:type="dxa"/>
            <w:shd w:val="clear" w:color="auto" w:fill="auto"/>
            <w:vAlign w:val="center"/>
          </w:tcPr>
          <w:p w14:paraId="76CA8FED" w14:textId="77777777" w:rsidR="00C46759" w:rsidRPr="00B82D10" w:rsidRDefault="00C46759" w:rsidP="00BD727B">
            <w:pPr>
              <w:rPr>
                <w:sz w:val="28"/>
              </w:rPr>
            </w:pPr>
            <w:r w:rsidRPr="003A0791">
              <w:rPr>
                <w:sz w:val="28"/>
              </w:rPr>
              <w:t>Экономически обоснованные расходы, не учтённые в связи с ограничением изменения размера вносимой гражданами платы за коммунальные услуги</w:t>
            </w:r>
          </w:p>
        </w:tc>
        <w:tc>
          <w:tcPr>
            <w:tcW w:w="1254" w:type="dxa"/>
            <w:vAlign w:val="center"/>
          </w:tcPr>
          <w:p w14:paraId="54007820" w14:textId="77777777" w:rsidR="00C46759" w:rsidRPr="003D1D21" w:rsidRDefault="00C46759" w:rsidP="00BD727B">
            <w:pPr>
              <w:jc w:val="center"/>
              <w:rPr>
                <w:sz w:val="28"/>
              </w:rPr>
            </w:pPr>
            <w:r w:rsidRPr="003D1D21">
              <w:rPr>
                <w:sz w:val="28"/>
              </w:rPr>
              <w:t>-5 378</w:t>
            </w:r>
          </w:p>
        </w:tc>
        <w:tc>
          <w:tcPr>
            <w:tcW w:w="1254" w:type="dxa"/>
            <w:shd w:val="clear" w:color="auto" w:fill="auto"/>
            <w:vAlign w:val="center"/>
          </w:tcPr>
          <w:p w14:paraId="310D355F" w14:textId="77777777" w:rsidR="00C46759" w:rsidRPr="003D1D21" w:rsidRDefault="00C46759" w:rsidP="00BD727B">
            <w:pPr>
              <w:jc w:val="center"/>
              <w:rPr>
                <w:sz w:val="28"/>
              </w:rPr>
            </w:pPr>
            <w:r w:rsidRPr="003D1D21">
              <w:rPr>
                <w:sz w:val="28"/>
              </w:rPr>
              <w:t>-5 021</w:t>
            </w:r>
          </w:p>
        </w:tc>
        <w:tc>
          <w:tcPr>
            <w:tcW w:w="1254" w:type="dxa"/>
            <w:vAlign w:val="center"/>
          </w:tcPr>
          <w:p w14:paraId="62C55DDE" w14:textId="77777777" w:rsidR="00C46759" w:rsidRPr="003D1D21" w:rsidRDefault="00C46759" w:rsidP="00BD727B">
            <w:pPr>
              <w:jc w:val="center"/>
              <w:rPr>
                <w:sz w:val="28"/>
              </w:rPr>
            </w:pPr>
            <w:r w:rsidRPr="003D1D21">
              <w:rPr>
                <w:sz w:val="28"/>
              </w:rPr>
              <w:t>-4 825</w:t>
            </w:r>
          </w:p>
        </w:tc>
        <w:tc>
          <w:tcPr>
            <w:tcW w:w="1254" w:type="dxa"/>
            <w:shd w:val="clear" w:color="auto" w:fill="auto"/>
            <w:vAlign w:val="center"/>
          </w:tcPr>
          <w:p w14:paraId="48AEFE1E" w14:textId="77777777" w:rsidR="00C46759" w:rsidRPr="003D1D21" w:rsidRDefault="00C46759" w:rsidP="00BD727B">
            <w:pPr>
              <w:jc w:val="center"/>
              <w:rPr>
                <w:sz w:val="28"/>
              </w:rPr>
            </w:pPr>
            <w:r w:rsidRPr="003D1D21">
              <w:rPr>
                <w:sz w:val="28"/>
              </w:rPr>
              <w:t>-4 613</w:t>
            </w:r>
          </w:p>
        </w:tc>
        <w:tc>
          <w:tcPr>
            <w:tcW w:w="1254" w:type="dxa"/>
            <w:shd w:val="clear" w:color="auto" w:fill="auto"/>
            <w:vAlign w:val="center"/>
          </w:tcPr>
          <w:p w14:paraId="7C579106" w14:textId="77777777" w:rsidR="00C46759" w:rsidRPr="003D1D21" w:rsidRDefault="00C46759" w:rsidP="00BD727B">
            <w:pPr>
              <w:jc w:val="center"/>
              <w:rPr>
                <w:sz w:val="28"/>
              </w:rPr>
            </w:pPr>
            <w:r w:rsidRPr="003D1D21">
              <w:rPr>
                <w:sz w:val="28"/>
              </w:rPr>
              <w:t>-4 377</w:t>
            </w:r>
          </w:p>
        </w:tc>
      </w:tr>
      <w:tr w:rsidR="00C46759" w:rsidRPr="00B82D10" w14:paraId="080C6076" w14:textId="77777777" w:rsidTr="00E56A10">
        <w:trPr>
          <w:trHeight w:val="720"/>
        </w:trPr>
        <w:tc>
          <w:tcPr>
            <w:tcW w:w="660" w:type="dxa"/>
            <w:shd w:val="clear" w:color="auto" w:fill="auto"/>
            <w:vAlign w:val="center"/>
            <w:hideMark/>
          </w:tcPr>
          <w:p w14:paraId="727F0659" w14:textId="77777777" w:rsidR="00C46759" w:rsidRPr="00B82D10" w:rsidRDefault="00C46759" w:rsidP="00BD727B">
            <w:pPr>
              <w:jc w:val="center"/>
              <w:rPr>
                <w:sz w:val="28"/>
              </w:rPr>
            </w:pPr>
            <w:r>
              <w:rPr>
                <w:sz w:val="28"/>
              </w:rPr>
              <w:t>12</w:t>
            </w:r>
          </w:p>
        </w:tc>
        <w:tc>
          <w:tcPr>
            <w:tcW w:w="3843" w:type="dxa"/>
            <w:shd w:val="clear" w:color="auto" w:fill="auto"/>
            <w:vAlign w:val="center"/>
            <w:hideMark/>
          </w:tcPr>
          <w:p w14:paraId="0E23880F" w14:textId="77777777" w:rsidR="00C46759" w:rsidRPr="00B82D10" w:rsidRDefault="00C46759" w:rsidP="00BD727B">
            <w:pPr>
              <w:rPr>
                <w:sz w:val="28"/>
              </w:rPr>
            </w:pPr>
            <w:r w:rsidRPr="00B82D10">
              <w:rPr>
                <w:sz w:val="28"/>
              </w:rPr>
              <w:t>ИТОГО необходимая валовая выручка</w:t>
            </w:r>
          </w:p>
        </w:tc>
        <w:tc>
          <w:tcPr>
            <w:tcW w:w="1254" w:type="dxa"/>
            <w:vAlign w:val="center"/>
          </w:tcPr>
          <w:p w14:paraId="04276784" w14:textId="77777777" w:rsidR="00C46759" w:rsidRPr="003D1D21" w:rsidRDefault="00C46759" w:rsidP="00BD727B">
            <w:pPr>
              <w:jc w:val="center"/>
              <w:rPr>
                <w:sz w:val="28"/>
              </w:rPr>
            </w:pPr>
            <w:r w:rsidRPr="003D1D21">
              <w:rPr>
                <w:sz w:val="28"/>
              </w:rPr>
              <w:t>31 201</w:t>
            </w:r>
          </w:p>
        </w:tc>
        <w:tc>
          <w:tcPr>
            <w:tcW w:w="1254" w:type="dxa"/>
            <w:shd w:val="clear" w:color="auto" w:fill="auto"/>
            <w:vAlign w:val="center"/>
          </w:tcPr>
          <w:p w14:paraId="76BAF20A" w14:textId="77777777" w:rsidR="00C46759" w:rsidRPr="003D1D21" w:rsidRDefault="00C46759" w:rsidP="00BD727B">
            <w:pPr>
              <w:jc w:val="center"/>
              <w:rPr>
                <w:sz w:val="28"/>
              </w:rPr>
            </w:pPr>
            <w:r w:rsidRPr="003D1D21">
              <w:rPr>
                <w:sz w:val="28"/>
              </w:rPr>
              <w:t>32 449</w:t>
            </w:r>
          </w:p>
        </w:tc>
        <w:tc>
          <w:tcPr>
            <w:tcW w:w="1254" w:type="dxa"/>
            <w:vAlign w:val="center"/>
          </w:tcPr>
          <w:p w14:paraId="7CE46795" w14:textId="77777777" w:rsidR="00C46759" w:rsidRPr="003D1D21" w:rsidRDefault="00C46759" w:rsidP="00BD727B">
            <w:pPr>
              <w:jc w:val="center"/>
              <w:rPr>
                <w:sz w:val="28"/>
              </w:rPr>
            </w:pPr>
            <w:r w:rsidRPr="003D1D21">
              <w:rPr>
                <w:sz w:val="28"/>
              </w:rPr>
              <w:t>33 748</w:t>
            </w:r>
          </w:p>
        </w:tc>
        <w:tc>
          <w:tcPr>
            <w:tcW w:w="1254" w:type="dxa"/>
            <w:shd w:val="clear" w:color="auto" w:fill="auto"/>
            <w:vAlign w:val="center"/>
          </w:tcPr>
          <w:p w14:paraId="6166CC5E" w14:textId="77777777" w:rsidR="00C46759" w:rsidRPr="003D1D21" w:rsidRDefault="00C46759" w:rsidP="00BD727B">
            <w:pPr>
              <w:jc w:val="center"/>
              <w:rPr>
                <w:sz w:val="28"/>
              </w:rPr>
            </w:pPr>
            <w:r w:rsidRPr="003D1D21">
              <w:rPr>
                <w:sz w:val="28"/>
              </w:rPr>
              <w:t>35 097</w:t>
            </w:r>
          </w:p>
        </w:tc>
        <w:tc>
          <w:tcPr>
            <w:tcW w:w="1254" w:type="dxa"/>
            <w:shd w:val="clear" w:color="auto" w:fill="auto"/>
            <w:vAlign w:val="center"/>
          </w:tcPr>
          <w:p w14:paraId="3FBB1B20" w14:textId="77777777" w:rsidR="00C46759" w:rsidRPr="003D1D21" w:rsidRDefault="00C46759" w:rsidP="00BD727B">
            <w:pPr>
              <w:jc w:val="center"/>
              <w:rPr>
                <w:sz w:val="28"/>
              </w:rPr>
            </w:pPr>
            <w:r w:rsidRPr="003D1D21">
              <w:rPr>
                <w:sz w:val="28"/>
              </w:rPr>
              <w:t>36 501</w:t>
            </w:r>
          </w:p>
        </w:tc>
      </w:tr>
    </w:tbl>
    <w:p w14:paraId="5DDD4D6E" w14:textId="77777777" w:rsidR="00C46759" w:rsidRDefault="00C46759" w:rsidP="00C46759">
      <w:pPr>
        <w:spacing w:line="360" w:lineRule="auto"/>
        <w:ind w:firstLine="851"/>
        <w:jc w:val="both"/>
        <w:rPr>
          <w:sz w:val="28"/>
          <w:szCs w:val="28"/>
        </w:rPr>
      </w:pPr>
    </w:p>
    <w:p w14:paraId="0DF06881" w14:textId="77777777" w:rsidR="00C46759" w:rsidRPr="00B95CA0" w:rsidRDefault="00C46759" w:rsidP="00C46759">
      <w:pPr>
        <w:spacing w:line="360" w:lineRule="auto"/>
        <w:ind w:firstLine="709"/>
        <w:jc w:val="both"/>
        <w:rPr>
          <w:sz w:val="28"/>
          <w:szCs w:val="28"/>
        </w:rPr>
      </w:pPr>
    </w:p>
    <w:p w14:paraId="5AE5D3C9" w14:textId="77777777" w:rsidR="00C46759" w:rsidRDefault="00C46759" w:rsidP="00C46759">
      <w:pPr>
        <w:autoSpaceDE w:val="0"/>
        <w:autoSpaceDN w:val="0"/>
        <w:adjustRightInd w:val="0"/>
        <w:jc w:val="both"/>
        <w:rPr>
          <w:rFonts w:eastAsia="Calibri"/>
          <w:sz w:val="28"/>
          <w:szCs w:val="28"/>
        </w:rPr>
      </w:pPr>
    </w:p>
    <w:p w14:paraId="3DFAA554" w14:textId="77777777" w:rsidR="00C46759" w:rsidRDefault="00C46759" w:rsidP="00C46759">
      <w:pPr>
        <w:autoSpaceDE w:val="0"/>
        <w:autoSpaceDN w:val="0"/>
        <w:adjustRightInd w:val="0"/>
        <w:jc w:val="both"/>
        <w:rPr>
          <w:rFonts w:eastAsia="Calibri"/>
          <w:sz w:val="28"/>
          <w:szCs w:val="28"/>
        </w:rPr>
      </w:pPr>
    </w:p>
    <w:p w14:paraId="53A56327" w14:textId="77777777" w:rsidR="00C46759" w:rsidRPr="00C27F91" w:rsidRDefault="00C46759" w:rsidP="00C46759">
      <w:pPr>
        <w:spacing w:line="360" w:lineRule="auto"/>
        <w:ind w:firstLine="851"/>
        <w:jc w:val="both"/>
        <w:rPr>
          <w:sz w:val="28"/>
          <w:szCs w:val="28"/>
        </w:rPr>
      </w:pPr>
    </w:p>
    <w:p w14:paraId="0AD9AEA1" w14:textId="77777777" w:rsidR="00C46759" w:rsidRPr="00D54871" w:rsidRDefault="00C46759" w:rsidP="00C46759">
      <w:pPr>
        <w:numPr>
          <w:ilvl w:val="0"/>
          <w:numId w:val="16"/>
        </w:numPr>
        <w:spacing w:line="360" w:lineRule="auto"/>
        <w:ind w:right="-142"/>
        <w:jc w:val="right"/>
        <w:rPr>
          <w:sz w:val="28"/>
        </w:rPr>
      </w:pPr>
      <w:r>
        <w:br w:type="page"/>
      </w:r>
    </w:p>
    <w:p w14:paraId="5C0D19B3" w14:textId="77777777" w:rsidR="00C46759" w:rsidRPr="00417AAA" w:rsidRDefault="00C46759" w:rsidP="00C46759">
      <w:pPr>
        <w:pStyle w:val="af4"/>
        <w:spacing w:after="60"/>
        <w:outlineLvl w:val="0"/>
        <w:rPr>
          <w:sz w:val="28"/>
          <w:lang w:val="ru-RU"/>
        </w:rPr>
      </w:pPr>
      <w:bookmarkStart w:id="217" w:name="_Toc532316589"/>
      <w:r w:rsidRPr="00D54871">
        <w:rPr>
          <w:sz w:val="28"/>
        </w:rPr>
        <w:t xml:space="preserve">Расчет тарифов на </w:t>
      </w:r>
      <w:r>
        <w:rPr>
          <w:sz w:val="28"/>
          <w:lang w:val="ru-RU"/>
        </w:rPr>
        <w:t xml:space="preserve">услуги по передаче </w:t>
      </w:r>
      <w:r w:rsidRPr="00D54871">
        <w:rPr>
          <w:sz w:val="28"/>
        </w:rPr>
        <w:t>тепловой энергии</w:t>
      </w:r>
      <w:r>
        <w:rPr>
          <w:sz w:val="28"/>
          <w:lang w:val="ru-RU"/>
        </w:rPr>
        <w:t xml:space="preserve"> по сетям </w:t>
      </w:r>
      <w:r>
        <w:rPr>
          <w:sz w:val="28"/>
          <w:lang w:val="ru-RU"/>
        </w:rPr>
        <w:br/>
        <w:t>ООО «НТК» в контуре теплоснабжения АО «Кузнецкая ТЭЦ»</w:t>
      </w:r>
      <w:bookmarkEnd w:id="217"/>
      <w:r>
        <w:rPr>
          <w:sz w:val="28"/>
          <w:lang w:val="ru-RU"/>
        </w:rPr>
        <w:t xml:space="preserve"> </w:t>
      </w:r>
    </w:p>
    <w:tbl>
      <w:tblPr>
        <w:tblW w:w="9743" w:type="dxa"/>
        <w:tblInd w:w="-431" w:type="dxa"/>
        <w:tblLook w:val="04A0" w:firstRow="1" w:lastRow="0" w:firstColumn="1" w:lastColumn="0" w:noHBand="0" w:noVBand="1"/>
      </w:tblPr>
      <w:tblGrid>
        <w:gridCol w:w="3823"/>
        <w:gridCol w:w="1480"/>
        <w:gridCol w:w="1480"/>
        <w:gridCol w:w="1480"/>
        <w:gridCol w:w="1480"/>
      </w:tblGrid>
      <w:tr w:rsidR="00C46759" w:rsidRPr="00D54871" w14:paraId="2B1D0BE6" w14:textId="77777777" w:rsidTr="00E56A10">
        <w:trPr>
          <w:trHeight w:val="420"/>
        </w:trPr>
        <w:tc>
          <w:tcPr>
            <w:tcW w:w="382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D9FBF3E" w14:textId="77777777" w:rsidR="00C46759" w:rsidRPr="00D54871" w:rsidRDefault="00C46759" w:rsidP="00BD727B">
            <w:pPr>
              <w:jc w:val="center"/>
              <w:rPr>
                <w:b/>
                <w:bCs/>
                <w:sz w:val="28"/>
                <w:szCs w:val="28"/>
              </w:rPr>
            </w:pPr>
            <w:r w:rsidRPr="00D54871">
              <w:rPr>
                <w:b/>
                <w:bCs/>
                <w:sz w:val="28"/>
                <w:szCs w:val="28"/>
              </w:rPr>
              <w:t>201</w:t>
            </w:r>
            <w:r>
              <w:rPr>
                <w:b/>
                <w:bCs/>
                <w:sz w:val="28"/>
                <w:szCs w:val="28"/>
              </w:rPr>
              <w:t>9</w:t>
            </w:r>
            <w:r w:rsidRPr="00D54871">
              <w:rPr>
                <w:b/>
                <w:bCs/>
                <w:sz w:val="28"/>
                <w:szCs w:val="28"/>
              </w:rPr>
              <w:t xml:space="preserve"> год</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747897D8" w14:textId="77777777" w:rsidR="00C46759" w:rsidRPr="00D54871" w:rsidRDefault="00C46759" w:rsidP="00BD727B">
            <w:pPr>
              <w:jc w:val="center"/>
              <w:rPr>
                <w:sz w:val="28"/>
                <w:szCs w:val="28"/>
              </w:rPr>
            </w:pPr>
            <w:r w:rsidRPr="00D54871">
              <w:rPr>
                <w:sz w:val="28"/>
                <w:szCs w:val="28"/>
              </w:rPr>
              <w:t>Полезный отпуск</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51663014" w14:textId="77777777" w:rsidR="00C46759" w:rsidRPr="00D54871" w:rsidRDefault="00C46759" w:rsidP="00BD727B">
            <w:pPr>
              <w:jc w:val="center"/>
              <w:rPr>
                <w:sz w:val="28"/>
                <w:szCs w:val="28"/>
              </w:rPr>
            </w:pPr>
            <w:r w:rsidRPr="00D54871">
              <w:rPr>
                <w:sz w:val="28"/>
                <w:szCs w:val="28"/>
              </w:rPr>
              <w:t>Тариф</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584F5DC9" w14:textId="77777777" w:rsidR="00C46759" w:rsidRPr="00D54871" w:rsidRDefault="00C46759" w:rsidP="00BD727B">
            <w:pPr>
              <w:jc w:val="center"/>
              <w:rPr>
                <w:sz w:val="28"/>
                <w:szCs w:val="28"/>
              </w:rPr>
            </w:pPr>
            <w:r w:rsidRPr="00D54871">
              <w:rPr>
                <w:sz w:val="28"/>
                <w:szCs w:val="28"/>
              </w:rPr>
              <w:t>Рост</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77CDBEC9" w14:textId="77777777" w:rsidR="00C46759" w:rsidRPr="00D54871" w:rsidRDefault="00C46759" w:rsidP="00BD727B">
            <w:pPr>
              <w:jc w:val="center"/>
              <w:rPr>
                <w:sz w:val="28"/>
                <w:szCs w:val="28"/>
              </w:rPr>
            </w:pPr>
            <w:r w:rsidRPr="00D54871">
              <w:rPr>
                <w:sz w:val="28"/>
                <w:szCs w:val="28"/>
              </w:rPr>
              <w:t>НВВ</w:t>
            </w:r>
          </w:p>
        </w:tc>
      </w:tr>
      <w:tr w:rsidR="00C46759" w:rsidRPr="00D54871" w14:paraId="07CDF38E" w14:textId="77777777" w:rsidTr="00E56A10">
        <w:trPr>
          <w:trHeight w:val="285"/>
        </w:trPr>
        <w:tc>
          <w:tcPr>
            <w:tcW w:w="382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145E392B" w14:textId="77777777" w:rsidR="00C46759" w:rsidRPr="00D54871" w:rsidRDefault="00C46759" w:rsidP="00BD727B">
            <w:pPr>
              <w:rPr>
                <w:b/>
                <w:bCs/>
                <w:sz w:val="28"/>
                <w:szCs w:val="28"/>
              </w:rPr>
            </w:pPr>
          </w:p>
        </w:tc>
        <w:tc>
          <w:tcPr>
            <w:tcW w:w="1480" w:type="dxa"/>
            <w:tcBorders>
              <w:top w:val="nil"/>
              <w:left w:val="nil"/>
              <w:bottom w:val="single" w:sz="4" w:space="0" w:color="auto"/>
              <w:right w:val="single" w:sz="4" w:space="0" w:color="auto"/>
            </w:tcBorders>
            <w:shd w:val="clear" w:color="auto" w:fill="auto"/>
            <w:vAlign w:val="center"/>
            <w:hideMark/>
          </w:tcPr>
          <w:p w14:paraId="7DC3EC73" w14:textId="77777777" w:rsidR="00C46759" w:rsidRPr="00D54871" w:rsidRDefault="00C46759" w:rsidP="00BD727B">
            <w:pPr>
              <w:jc w:val="center"/>
              <w:rPr>
                <w:sz w:val="28"/>
                <w:szCs w:val="28"/>
              </w:rPr>
            </w:pPr>
            <w:r w:rsidRPr="00D54871">
              <w:rPr>
                <w:sz w:val="28"/>
                <w:szCs w:val="28"/>
              </w:rPr>
              <w:t>тыс. Гкал</w:t>
            </w:r>
          </w:p>
        </w:tc>
        <w:tc>
          <w:tcPr>
            <w:tcW w:w="1480" w:type="dxa"/>
            <w:tcBorders>
              <w:top w:val="nil"/>
              <w:left w:val="nil"/>
              <w:bottom w:val="single" w:sz="4" w:space="0" w:color="auto"/>
              <w:right w:val="single" w:sz="4" w:space="0" w:color="auto"/>
            </w:tcBorders>
            <w:shd w:val="clear" w:color="auto" w:fill="auto"/>
            <w:vAlign w:val="center"/>
            <w:hideMark/>
          </w:tcPr>
          <w:p w14:paraId="60530311" w14:textId="77777777" w:rsidR="00C46759" w:rsidRPr="00D54871" w:rsidRDefault="00C46759" w:rsidP="00BD727B">
            <w:pPr>
              <w:jc w:val="center"/>
              <w:rPr>
                <w:sz w:val="28"/>
                <w:szCs w:val="28"/>
              </w:rPr>
            </w:pPr>
            <w:r w:rsidRPr="00D54871">
              <w:rPr>
                <w:sz w:val="28"/>
                <w:szCs w:val="28"/>
              </w:rPr>
              <w:t>руб./Гкал</w:t>
            </w:r>
          </w:p>
        </w:tc>
        <w:tc>
          <w:tcPr>
            <w:tcW w:w="1480" w:type="dxa"/>
            <w:tcBorders>
              <w:top w:val="nil"/>
              <w:left w:val="nil"/>
              <w:bottom w:val="single" w:sz="4" w:space="0" w:color="auto"/>
              <w:right w:val="single" w:sz="4" w:space="0" w:color="auto"/>
            </w:tcBorders>
            <w:shd w:val="clear" w:color="auto" w:fill="auto"/>
            <w:vAlign w:val="center"/>
            <w:hideMark/>
          </w:tcPr>
          <w:p w14:paraId="6BA996CA" w14:textId="77777777" w:rsidR="00C46759" w:rsidRPr="00D54871" w:rsidRDefault="00C46759" w:rsidP="00BD727B">
            <w:pPr>
              <w:jc w:val="center"/>
              <w:rPr>
                <w:sz w:val="28"/>
                <w:szCs w:val="28"/>
              </w:rPr>
            </w:pPr>
            <w:r w:rsidRPr="00D54871">
              <w:rPr>
                <w:sz w:val="28"/>
                <w:szCs w:val="28"/>
              </w:rPr>
              <w:t>%</w:t>
            </w:r>
          </w:p>
        </w:tc>
        <w:tc>
          <w:tcPr>
            <w:tcW w:w="1480" w:type="dxa"/>
            <w:tcBorders>
              <w:top w:val="nil"/>
              <w:left w:val="nil"/>
              <w:bottom w:val="single" w:sz="4" w:space="0" w:color="auto"/>
              <w:right w:val="single" w:sz="4" w:space="0" w:color="auto"/>
            </w:tcBorders>
            <w:shd w:val="clear" w:color="auto" w:fill="auto"/>
            <w:vAlign w:val="center"/>
            <w:hideMark/>
          </w:tcPr>
          <w:p w14:paraId="640AA7A3" w14:textId="77777777" w:rsidR="00C46759" w:rsidRPr="00D54871" w:rsidRDefault="00C46759" w:rsidP="00BD727B">
            <w:pPr>
              <w:jc w:val="center"/>
              <w:rPr>
                <w:sz w:val="28"/>
                <w:szCs w:val="28"/>
              </w:rPr>
            </w:pPr>
            <w:r w:rsidRPr="00D54871">
              <w:rPr>
                <w:sz w:val="28"/>
                <w:szCs w:val="28"/>
              </w:rPr>
              <w:t>тыс. руб.</w:t>
            </w:r>
          </w:p>
        </w:tc>
      </w:tr>
      <w:tr w:rsidR="00C46759" w:rsidRPr="00D54871" w14:paraId="7737752C" w14:textId="77777777" w:rsidTr="00E56A10">
        <w:trPr>
          <w:trHeight w:val="28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0305522D" w14:textId="77777777" w:rsidR="00C46759" w:rsidRPr="00D54871" w:rsidRDefault="00C46759" w:rsidP="00BD727B">
            <w:pPr>
              <w:rPr>
                <w:sz w:val="28"/>
                <w:szCs w:val="28"/>
              </w:rPr>
            </w:pPr>
            <w:r w:rsidRPr="00D54871">
              <w:rPr>
                <w:sz w:val="28"/>
                <w:szCs w:val="28"/>
              </w:rPr>
              <w:t>январь - июнь</w:t>
            </w:r>
          </w:p>
        </w:tc>
        <w:tc>
          <w:tcPr>
            <w:tcW w:w="1480" w:type="dxa"/>
            <w:tcBorders>
              <w:top w:val="nil"/>
              <w:left w:val="nil"/>
              <w:bottom w:val="single" w:sz="4" w:space="0" w:color="auto"/>
              <w:right w:val="single" w:sz="4" w:space="0" w:color="auto"/>
            </w:tcBorders>
            <w:shd w:val="clear" w:color="auto" w:fill="auto"/>
            <w:vAlign w:val="center"/>
          </w:tcPr>
          <w:p w14:paraId="7E2E35AD" w14:textId="77777777" w:rsidR="00C46759" w:rsidRPr="00510560" w:rsidRDefault="00C46759" w:rsidP="00BD727B">
            <w:pPr>
              <w:jc w:val="center"/>
              <w:rPr>
                <w:sz w:val="28"/>
              </w:rPr>
            </w:pPr>
            <w:r w:rsidRPr="00510560">
              <w:rPr>
                <w:sz w:val="28"/>
              </w:rPr>
              <w:t>92,398</w:t>
            </w:r>
          </w:p>
        </w:tc>
        <w:tc>
          <w:tcPr>
            <w:tcW w:w="1480" w:type="dxa"/>
            <w:tcBorders>
              <w:top w:val="nil"/>
              <w:left w:val="nil"/>
              <w:bottom w:val="single" w:sz="4" w:space="0" w:color="auto"/>
              <w:right w:val="single" w:sz="4" w:space="0" w:color="auto"/>
            </w:tcBorders>
            <w:shd w:val="clear" w:color="auto" w:fill="auto"/>
            <w:vAlign w:val="center"/>
          </w:tcPr>
          <w:p w14:paraId="4DCE29EE" w14:textId="77777777" w:rsidR="00C46759" w:rsidRPr="00510560" w:rsidRDefault="00C46759" w:rsidP="00BD727B">
            <w:pPr>
              <w:jc w:val="center"/>
              <w:rPr>
                <w:sz w:val="28"/>
              </w:rPr>
            </w:pPr>
            <w:r w:rsidRPr="00510560">
              <w:rPr>
                <w:sz w:val="28"/>
              </w:rPr>
              <w:t>182,44</w:t>
            </w:r>
          </w:p>
        </w:tc>
        <w:tc>
          <w:tcPr>
            <w:tcW w:w="1480" w:type="dxa"/>
            <w:tcBorders>
              <w:top w:val="nil"/>
              <w:left w:val="nil"/>
              <w:bottom w:val="single" w:sz="4" w:space="0" w:color="auto"/>
              <w:right w:val="single" w:sz="4" w:space="0" w:color="auto"/>
            </w:tcBorders>
            <w:shd w:val="clear" w:color="auto" w:fill="auto"/>
            <w:vAlign w:val="center"/>
          </w:tcPr>
          <w:p w14:paraId="792B7895" w14:textId="77777777" w:rsidR="00C46759" w:rsidRPr="00510560" w:rsidRDefault="00C46759" w:rsidP="00BD727B">
            <w:pPr>
              <w:jc w:val="center"/>
              <w:rPr>
                <w:sz w:val="28"/>
              </w:rPr>
            </w:pPr>
            <w:r w:rsidRPr="00510560">
              <w:rPr>
                <w:sz w:val="28"/>
              </w:rPr>
              <w:t>0,00%</w:t>
            </w:r>
          </w:p>
        </w:tc>
        <w:tc>
          <w:tcPr>
            <w:tcW w:w="1480" w:type="dxa"/>
            <w:tcBorders>
              <w:top w:val="nil"/>
              <w:left w:val="nil"/>
              <w:bottom w:val="single" w:sz="4" w:space="0" w:color="auto"/>
              <w:right w:val="single" w:sz="4" w:space="0" w:color="auto"/>
            </w:tcBorders>
            <w:shd w:val="clear" w:color="auto" w:fill="auto"/>
            <w:vAlign w:val="center"/>
          </w:tcPr>
          <w:p w14:paraId="13BDE644" w14:textId="77777777" w:rsidR="00C46759" w:rsidRPr="00510560" w:rsidRDefault="00C46759" w:rsidP="00BD727B">
            <w:pPr>
              <w:jc w:val="center"/>
              <w:rPr>
                <w:sz w:val="28"/>
              </w:rPr>
            </w:pPr>
            <w:r w:rsidRPr="00510560">
              <w:rPr>
                <w:sz w:val="28"/>
              </w:rPr>
              <w:t>16 857,09</w:t>
            </w:r>
          </w:p>
        </w:tc>
      </w:tr>
      <w:tr w:rsidR="00C46759" w:rsidRPr="00D54871" w14:paraId="1F6843A8" w14:textId="77777777" w:rsidTr="00E56A10">
        <w:trPr>
          <w:trHeight w:val="28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25971B36" w14:textId="77777777" w:rsidR="00C46759" w:rsidRPr="00D54871" w:rsidRDefault="00C46759" w:rsidP="00BD727B">
            <w:pPr>
              <w:rPr>
                <w:sz w:val="28"/>
                <w:szCs w:val="28"/>
              </w:rPr>
            </w:pPr>
            <w:r w:rsidRPr="00D54871">
              <w:rPr>
                <w:sz w:val="28"/>
                <w:szCs w:val="28"/>
              </w:rPr>
              <w:t>июль - декабрь</w:t>
            </w:r>
          </w:p>
        </w:tc>
        <w:tc>
          <w:tcPr>
            <w:tcW w:w="1480" w:type="dxa"/>
            <w:tcBorders>
              <w:top w:val="nil"/>
              <w:left w:val="nil"/>
              <w:bottom w:val="single" w:sz="4" w:space="0" w:color="auto"/>
              <w:right w:val="single" w:sz="4" w:space="0" w:color="auto"/>
            </w:tcBorders>
            <w:shd w:val="clear" w:color="auto" w:fill="auto"/>
            <w:vAlign w:val="center"/>
          </w:tcPr>
          <w:p w14:paraId="30FBB4C5" w14:textId="77777777" w:rsidR="00C46759" w:rsidRPr="00510560" w:rsidRDefault="00C46759" w:rsidP="00BD727B">
            <w:pPr>
              <w:jc w:val="center"/>
              <w:rPr>
                <w:sz w:val="28"/>
              </w:rPr>
            </w:pPr>
            <w:r w:rsidRPr="00510560">
              <w:rPr>
                <w:sz w:val="28"/>
              </w:rPr>
              <w:t>75,599</w:t>
            </w:r>
          </w:p>
        </w:tc>
        <w:tc>
          <w:tcPr>
            <w:tcW w:w="1480" w:type="dxa"/>
            <w:tcBorders>
              <w:top w:val="nil"/>
              <w:left w:val="nil"/>
              <w:bottom w:val="single" w:sz="4" w:space="0" w:color="auto"/>
              <w:right w:val="single" w:sz="4" w:space="0" w:color="auto"/>
            </w:tcBorders>
            <w:shd w:val="clear" w:color="auto" w:fill="auto"/>
            <w:vAlign w:val="center"/>
          </w:tcPr>
          <w:p w14:paraId="4352AE5A" w14:textId="77777777" w:rsidR="00C46759" w:rsidRPr="00510560" w:rsidRDefault="00C46759" w:rsidP="00BD727B">
            <w:pPr>
              <w:jc w:val="center"/>
              <w:rPr>
                <w:sz w:val="28"/>
              </w:rPr>
            </w:pPr>
            <w:r w:rsidRPr="00510560">
              <w:rPr>
                <w:sz w:val="28"/>
              </w:rPr>
              <w:t>189,74</w:t>
            </w:r>
          </w:p>
        </w:tc>
        <w:tc>
          <w:tcPr>
            <w:tcW w:w="1480" w:type="dxa"/>
            <w:tcBorders>
              <w:top w:val="nil"/>
              <w:left w:val="nil"/>
              <w:bottom w:val="single" w:sz="4" w:space="0" w:color="auto"/>
              <w:right w:val="single" w:sz="4" w:space="0" w:color="auto"/>
            </w:tcBorders>
            <w:shd w:val="clear" w:color="auto" w:fill="auto"/>
            <w:vAlign w:val="center"/>
          </w:tcPr>
          <w:p w14:paraId="55F782CB" w14:textId="77777777" w:rsidR="00C46759" w:rsidRPr="00510560" w:rsidRDefault="00C46759" w:rsidP="00BD727B">
            <w:pPr>
              <w:jc w:val="center"/>
              <w:rPr>
                <w:sz w:val="28"/>
              </w:rPr>
            </w:pPr>
            <w:r w:rsidRPr="00510560">
              <w:rPr>
                <w:sz w:val="28"/>
              </w:rPr>
              <w:t>4,00%</w:t>
            </w:r>
          </w:p>
        </w:tc>
        <w:tc>
          <w:tcPr>
            <w:tcW w:w="1480" w:type="dxa"/>
            <w:tcBorders>
              <w:top w:val="nil"/>
              <w:left w:val="nil"/>
              <w:bottom w:val="single" w:sz="4" w:space="0" w:color="auto"/>
              <w:right w:val="single" w:sz="4" w:space="0" w:color="auto"/>
            </w:tcBorders>
            <w:shd w:val="clear" w:color="auto" w:fill="auto"/>
            <w:vAlign w:val="center"/>
          </w:tcPr>
          <w:p w14:paraId="13618642" w14:textId="77777777" w:rsidR="00C46759" w:rsidRPr="00510560" w:rsidRDefault="00C46759" w:rsidP="00BD727B">
            <w:pPr>
              <w:jc w:val="center"/>
              <w:rPr>
                <w:sz w:val="28"/>
              </w:rPr>
            </w:pPr>
            <w:r w:rsidRPr="00510560">
              <w:rPr>
                <w:sz w:val="28"/>
              </w:rPr>
              <w:t>14 344,15</w:t>
            </w:r>
          </w:p>
        </w:tc>
      </w:tr>
      <w:tr w:rsidR="00C46759" w:rsidRPr="00D54871" w14:paraId="740E5D11" w14:textId="77777777" w:rsidTr="00E56A10">
        <w:trPr>
          <w:trHeight w:val="285"/>
        </w:trPr>
        <w:tc>
          <w:tcPr>
            <w:tcW w:w="3823" w:type="dxa"/>
            <w:tcBorders>
              <w:top w:val="nil"/>
              <w:left w:val="nil"/>
              <w:bottom w:val="single" w:sz="4" w:space="0" w:color="auto"/>
              <w:right w:val="nil"/>
            </w:tcBorders>
            <w:shd w:val="clear" w:color="auto" w:fill="auto"/>
            <w:vAlign w:val="center"/>
            <w:hideMark/>
          </w:tcPr>
          <w:p w14:paraId="7DF847EA" w14:textId="77777777" w:rsidR="00C46759" w:rsidRPr="00D54871" w:rsidRDefault="00C46759" w:rsidP="00BD727B">
            <w:pPr>
              <w:rPr>
                <w:sz w:val="28"/>
                <w:szCs w:val="28"/>
              </w:rPr>
            </w:pPr>
            <w:r w:rsidRPr="00D54871">
              <w:rPr>
                <w:sz w:val="28"/>
                <w:szCs w:val="28"/>
              </w:rPr>
              <w:t> </w:t>
            </w:r>
          </w:p>
        </w:tc>
        <w:tc>
          <w:tcPr>
            <w:tcW w:w="1480" w:type="dxa"/>
            <w:tcBorders>
              <w:top w:val="nil"/>
              <w:left w:val="nil"/>
              <w:bottom w:val="single" w:sz="4" w:space="0" w:color="auto"/>
              <w:right w:val="nil"/>
            </w:tcBorders>
            <w:shd w:val="clear" w:color="auto" w:fill="auto"/>
            <w:vAlign w:val="center"/>
          </w:tcPr>
          <w:p w14:paraId="38EBCB94" w14:textId="77777777" w:rsidR="00C46759" w:rsidRPr="00510560" w:rsidRDefault="00C46759" w:rsidP="00BD727B">
            <w:pPr>
              <w:jc w:val="center"/>
              <w:rPr>
                <w:sz w:val="28"/>
              </w:rPr>
            </w:pPr>
          </w:p>
        </w:tc>
        <w:tc>
          <w:tcPr>
            <w:tcW w:w="1480" w:type="dxa"/>
            <w:tcBorders>
              <w:top w:val="nil"/>
              <w:left w:val="nil"/>
              <w:bottom w:val="single" w:sz="4" w:space="0" w:color="auto"/>
              <w:right w:val="nil"/>
            </w:tcBorders>
            <w:shd w:val="clear" w:color="auto" w:fill="auto"/>
            <w:vAlign w:val="center"/>
          </w:tcPr>
          <w:p w14:paraId="48EDB213" w14:textId="77777777" w:rsidR="00C46759" w:rsidRPr="00510560" w:rsidRDefault="00C46759" w:rsidP="00BD727B">
            <w:pPr>
              <w:jc w:val="center"/>
              <w:rPr>
                <w:sz w:val="28"/>
              </w:rPr>
            </w:pPr>
          </w:p>
        </w:tc>
        <w:tc>
          <w:tcPr>
            <w:tcW w:w="1480" w:type="dxa"/>
            <w:tcBorders>
              <w:top w:val="nil"/>
              <w:left w:val="nil"/>
              <w:bottom w:val="single" w:sz="4" w:space="0" w:color="auto"/>
              <w:right w:val="nil"/>
            </w:tcBorders>
            <w:shd w:val="clear" w:color="auto" w:fill="auto"/>
            <w:vAlign w:val="center"/>
          </w:tcPr>
          <w:p w14:paraId="61D55D6A" w14:textId="77777777" w:rsidR="00C46759" w:rsidRPr="00510560" w:rsidRDefault="00C46759" w:rsidP="00BD727B">
            <w:pPr>
              <w:jc w:val="center"/>
              <w:rPr>
                <w:sz w:val="28"/>
              </w:rPr>
            </w:pPr>
          </w:p>
        </w:tc>
        <w:tc>
          <w:tcPr>
            <w:tcW w:w="1480" w:type="dxa"/>
            <w:tcBorders>
              <w:top w:val="nil"/>
              <w:left w:val="nil"/>
              <w:bottom w:val="single" w:sz="4" w:space="0" w:color="auto"/>
              <w:right w:val="nil"/>
            </w:tcBorders>
            <w:shd w:val="clear" w:color="auto" w:fill="auto"/>
            <w:vAlign w:val="center"/>
          </w:tcPr>
          <w:p w14:paraId="516D9588" w14:textId="77777777" w:rsidR="00C46759" w:rsidRPr="00510560" w:rsidRDefault="00C46759" w:rsidP="00BD727B">
            <w:pPr>
              <w:jc w:val="center"/>
              <w:rPr>
                <w:sz w:val="28"/>
              </w:rPr>
            </w:pPr>
          </w:p>
        </w:tc>
      </w:tr>
      <w:tr w:rsidR="00C46759" w:rsidRPr="00D54871" w14:paraId="1D70336A" w14:textId="77777777" w:rsidTr="00E56A10">
        <w:trPr>
          <w:trHeight w:val="28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66154D22" w14:textId="77777777" w:rsidR="00C46759" w:rsidRPr="00D54871" w:rsidRDefault="00C46759" w:rsidP="00BD727B">
            <w:pPr>
              <w:rPr>
                <w:b/>
                <w:bCs/>
                <w:sz w:val="28"/>
                <w:szCs w:val="28"/>
              </w:rPr>
            </w:pPr>
            <w:r w:rsidRPr="00D54871">
              <w:rPr>
                <w:b/>
                <w:bCs/>
                <w:sz w:val="28"/>
                <w:szCs w:val="28"/>
              </w:rPr>
              <w:t>Год</w:t>
            </w:r>
          </w:p>
        </w:tc>
        <w:tc>
          <w:tcPr>
            <w:tcW w:w="1480" w:type="dxa"/>
            <w:tcBorders>
              <w:top w:val="nil"/>
              <w:left w:val="nil"/>
              <w:bottom w:val="single" w:sz="4" w:space="0" w:color="auto"/>
              <w:right w:val="single" w:sz="4" w:space="0" w:color="auto"/>
            </w:tcBorders>
            <w:shd w:val="clear" w:color="auto" w:fill="auto"/>
            <w:vAlign w:val="center"/>
          </w:tcPr>
          <w:p w14:paraId="5A3D0A36" w14:textId="77777777" w:rsidR="00C46759" w:rsidRPr="00510560" w:rsidRDefault="00C46759" w:rsidP="00BD727B">
            <w:pPr>
              <w:jc w:val="center"/>
              <w:rPr>
                <w:sz w:val="28"/>
              </w:rPr>
            </w:pPr>
            <w:r w:rsidRPr="00510560">
              <w:rPr>
                <w:sz w:val="28"/>
              </w:rPr>
              <w:t>167,997</w:t>
            </w:r>
          </w:p>
        </w:tc>
        <w:tc>
          <w:tcPr>
            <w:tcW w:w="1480" w:type="dxa"/>
            <w:tcBorders>
              <w:top w:val="nil"/>
              <w:left w:val="nil"/>
              <w:bottom w:val="single" w:sz="4" w:space="0" w:color="auto"/>
              <w:right w:val="single" w:sz="4" w:space="0" w:color="auto"/>
            </w:tcBorders>
            <w:shd w:val="clear" w:color="auto" w:fill="auto"/>
            <w:vAlign w:val="center"/>
          </w:tcPr>
          <w:p w14:paraId="72BD92EE" w14:textId="77777777" w:rsidR="00C46759" w:rsidRPr="00510560" w:rsidRDefault="00C46759" w:rsidP="00BD727B">
            <w:pPr>
              <w:jc w:val="center"/>
              <w:rPr>
                <w:sz w:val="28"/>
              </w:rPr>
            </w:pPr>
            <w:r w:rsidRPr="00510560">
              <w:rPr>
                <w:sz w:val="28"/>
              </w:rPr>
              <w:t>185,73</w:t>
            </w:r>
          </w:p>
        </w:tc>
        <w:tc>
          <w:tcPr>
            <w:tcW w:w="1480" w:type="dxa"/>
            <w:tcBorders>
              <w:top w:val="nil"/>
              <w:left w:val="nil"/>
              <w:bottom w:val="single" w:sz="4" w:space="0" w:color="auto"/>
              <w:right w:val="single" w:sz="4" w:space="0" w:color="auto"/>
            </w:tcBorders>
            <w:shd w:val="clear" w:color="auto" w:fill="auto"/>
            <w:vAlign w:val="center"/>
          </w:tcPr>
          <w:p w14:paraId="6DBAA214" w14:textId="77777777" w:rsidR="00C46759" w:rsidRPr="00510560" w:rsidRDefault="00C46759" w:rsidP="00BD727B">
            <w:pPr>
              <w:jc w:val="center"/>
              <w:rPr>
                <w:sz w:val="28"/>
              </w:rPr>
            </w:pPr>
            <w:r w:rsidRPr="00510560">
              <w:rPr>
                <w:sz w:val="28"/>
              </w:rPr>
              <w:t>1,80%</w:t>
            </w:r>
          </w:p>
        </w:tc>
        <w:tc>
          <w:tcPr>
            <w:tcW w:w="1480" w:type="dxa"/>
            <w:tcBorders>
              <w:top w:val="nil"/>
              <w:left w:val="nil"/>
              <w:bottom w:val="single" w:sz="4" w:space="0" w:color="auto"/>
              <w:right w:val="single" w:sz="4" w:space="0" w:color="auto"/>
            </w:tcBorders>
            <w:shd w:val="clear" w:color="auto" w:fill="auto"/>
            <w:vAlign w:val="center"/>
          </w:tcPr>
          <w:p w14:paraId="2BE8CF94" w14:textId="77777777" w:rsidR="00C46759" w:rsidRPr="00510560" w:rsidRDefault="00C46759" w:rsidP="00BD727B">
            <w:pPr>
              <w:jc w:val="center"/>
              <w:rPr>
                <w:sz w:val="28"/>
              </w:rPr>
            </w:pPr>
            <w:r w:rsidRPr="00510560">
              <w:rPr>
                <w:sz w:val="28"/>
              </w:rPr>
              <w:t>31 201,25</w:t>
            </w:r>
          </w:p>
        </w:tc>
      </w:tr>
    </w:tbl>
    <w:p w14:paraId="74712A65" w14:textId="77777777" w:rsidR="00C46759" w:rsidRDefault="00C46759" w:rsidP="00C46759">
      <w:pPr>
        <w:spacing w:line="360" w:lineRule="auto"/>
        <w:ind w:firstLine="851"/>
        <w:jc w:val="both"/>
        <w:rPr>
          <w:sz w:val="28"/>
          <w:szCs w:val="28"/>
        </w:rPr>
      </w:pPr>
    </w:p>
    <w:tbl>
      <w:tblPr>
        <w:tblW w:w="9743" w:type="dxa"/>
        <w:tblInd w:w="-431" w:type="dxa"/>
        <w:tblLook w:val="04A0" w:firstRow="1" w:lastRow="0" w:firstColumn="1" w:lastColumn="0" w:noHBand="0" w:noVBand="1"/>
      </w:tblPr>
      <w:tblGrid>
        <w:gridCol w:w="3823"/>
        <w:gridCol w:w="1480"/>
        <w:gridCol w:w="1480"/>
        <w:gridCol w:w="1480"/>
        <w:gridCol w:w="1480"/>
      </w:tblGrid>
      <w:tr w:rsidR="00C46759" w:rsidRPr="00D54871" w14:paraId="677DAFBE" w14:textId="77777777" w:rsidTr="00E56A10">
        <w:trPr>
          <w:trHeight w:val="420"/>
        </w:trPr>
        <w:tc>
          <w:tcPr>
            <w:tcW w:w="382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4744A12" w14:textId="77777777" w:rsidR="00C46759" w:rsidRPr="00D54871" w:rsidRDefault="00C46759" w:rsidP="00BD727B">
            <w:pPr>
              <w:jc w:val="center"/>
              <w:rPr>
                <w:b/>
                <w:bCs/>
                <w:sz w:val="28"/>
                <w:szCs w:val="28"/>
              </w:rPr>
            </w:pPr>
            <w:r>
              <w:rPr>
                <w:b/>
                <w:bCs/>
                <w:sz w:val="28"/>
                <w:szCs w:val="28"/>
              </w:rPr>
              <w:t>2020</w:t>
            </w:r>
            <w:r w:rsidRPr="00D54871">
              <w:rPr>
                <w:b/>
                <w:bCs/>
                <w:sz w:val="28"/>
                <w:szCs w:val="28"/>
              </w:rPr>
              <w:t xml:space="preserve"> год</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6C4A653C" w14:textId="77777777" w:rsidR="00C46759" w:rsidRPr="00D54871" w:rsidRDefault="00C46759" w:rsidP="00BD727B">
            <w:pPr>
              <w:jc w:val="center"/>
              <w:rPr>
                <w:sz w:val="28"/>
                <w:szCs w:val="28"/>
              </w:rPr>
            </w:pPr>
            <w:r w:rsidRPr="00D54871">
              <w:rPr>
                <w:sz w:val="28"/>
                <w:szCs w:val="28"/>
              </w:rPr>
              <w:t>Полезный отпуск</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7D1AA0AF" w14:textId="77777777" w:rsidR="00C46759" w:rsidRPr="00D54871" w:rsidRDefault="00C46759" w:rsidP="00BD727B">
            <w:pPr>
              <w:jc w:val="center"/>
              <w:rPr>
                <w:sz w:val="28"/>
                <w:szCs w:val="28"/>
              </w:rPr>
            </w:pPr>
            <w:r w:rsidRPr="00D54871">
              <w:rPr>
                <w:sz w:val="28"/>
                <w:szCs w:val="28"/>
              </w:rPr>
              <w:t>Тариф</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01935D61" w14:textId="77777777" w:rsidR="00C46759" w:rsidRPr="00D54871" w:rsidRDefault="00C46759" w:rsidP="00BD727B">
            <w:pPr>
              <w:jc w:val="center"/>
              <w:rPr>
                <w:sz w:val="28"/>
                <w:szCs w:val="28"/>
              </w:rPr>
            </w:pPr>
            <w:r w:rsidRPr="00D54871">
              <w:rPr>
                <w:sz w:val="28"/>
                <w:szCs w:val="28"/>
              </w:rPr>
              <w:t>Рост</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0D71F2D6" w14:textId="77777777" w:rsidR="00C46759" w:rsidRPr="00D54871" w:rsidRDefault="00C46759" w:rsidP="00BD727B">
            <w:pPr>
              <w:jc w:val="center"/>
              <w:rPr>
                <w:sz w:val="28"/>
                <w:szCs w:val="28"/>
              </w:rPr>
            </w:pPr>
            <w:r w:rsidRPr="00D54871">
              <w:rPr>
                <w:sz w:val="28"/>
                <w:szCs w:val="28"/>
              </w:rPr>
              <w:t>НВВ</w:t>
            </w:r>
          </w:p>
        </w:tc>
      </w:tr>
      <w:tr w:rsidR="00C46759" w:rsidRPr="00D54871" w14:paraId="57C16F9E" w14:textId="77777777" w:rsidTr="00E56A10">
        <w:trPr>
          <w:trHeight w:val="285"/>
        </w:trPr>
        <w:tc>
          <w:tcPr>
            <w:tcW w:w="382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5BCBF39C" w14:textId="77777777" w:rsidR="00C46759" w:rsidRPr="00D54871" w:rsidRDefault="00C46759" w:rsidP="00BD727B">
            <w:pPr>
              <w:rPr>
                <w:b/>
                <w:bCs/>
                <w:sz w:val="28"/>
                <w:szCs w:val="28"/>
              </w:rPr>
            </w:pPr>
          </w:p>
        </w:tc>
        <w:tc>
          <w:tcPr>
            <w:tcW w:w="1480" w:type="dxa"/>
            <w:tcBorders>
              <w:top w:val="nil"/>
              <w:left w:val="nil"/>
              <w:bottom w:val="single" w:sz="4" w:space="0" w:color="auto"/>
              <w:right w:val="single" w:sz="4" w:space="0" w:color="auto"/>
            </w:tcBorders>
            <w:shd w:val="clear" w:color="auto" w:fill="auto"/>
            <w:vAlign w:val="center"/>
            <w:hideMark/>
          </w:tcPr>
          <w:p w14:paraId="3A4D9944" w14:textId="77777777" w:rsidR="00C46759" w:rsidRPr="00D54871" w:rsidRDefault="00C46759" w:rsidP="00BD727B">
            <w:pPr>
              <w:jc w:val="center"/>
              <w:rPr>
                <w:sz w:val="28"/>
                <w:szCs w:val="28"/>
              </w:rPr>
            </w:pPr>
            <w:r w:rsidRPr="00D54871">
              <w:rPr>
                <w:sz w:val="28"/>
                <w:szCs w:val="28"/>
              </w:rPr>
              <w:t>тыс. Гкал</w:t>
            </w:r>
          </w:p>
        </w:tc>
        <w:tc>
          <w:tcPr>
            <w:tcW w:w="1480" w:type="dxa"/>
            <w:tcBorders>
              <w:top w:val="nil"/>
              <w:left w:val="nil"/>
              <w:bottom w:val="single" w:sz="4" w:space="0" w:color="auto"/>
              <w:right w:val="single" w:sz="4" w:space="0" w:color="auto"/>
            </w:tcBorders>
            <w:shd w:val="clear" w:color="auto" w:fill="auto"/>
            <w:vAlign w:val="center"/>
            <w:hideMark/>
          </w:tcPr>
          <w:p w14:paraId="4DFD8744" w14:textId="77777777" w:rsidR="00C46759" w:rsidRPr="00D54871" w:rsidRDefault="00C46759" w:rsidP="00BD727B">
            <w:pPr>
              <w:jc w:val="center"/>
              <w:rPr>
                <w:sz w:val="28"/>
                <w:szCs w:val="28"/>
              </w:rPr>
            </w:pPr>
            <w:r w:rsidRPr="00D54871">
              <w:rPr>
                <w:sz w:val="28"/>
                <w:szCs w:val="28"/>
              </w:rPr>
              <w:t>руб./Гкал</w:t>
            </w:r>
          </w:p>
        </w:tc>
        <w:tc>
          <w:tcPr>
            <w:tcW w:w="1480" w:type="dxa"/>
            <w:tcBorders>
              <w:top w:val="nil"/>
              <w:left w:val="nil"/>
              <w:bottom w:val="single" w:sz="4" w:space="0" w:color="auto"/>
              <w:right w:val="single" w:sz="4" w:space="0" w:color="auto"/>
            </w:tcBorders>
            <w:shd w:val="clear" w:color="auto" w:fill="auto"/>
            <w:vAlign w:val="center"/>
            <w:hideMark/>
          </w:tcPr>
          <w:p w14:paraId="123B1313" w14:textId="77777777" w:rsidR="00C46759" w:rsidRPr="00D54871" w:rsidRDefault="00C46759" w:rsidP="00BD727B">
            <w:pPr>
              <w:jc w:val="center"/>
              <w:rPr>
                <w:sz w:val="28"/>
                <w:szCs w:val="28"/>
              </w:rPr>
            </w:pPr>
            <w:r w:rsidRPr="00D54871">
              <w:rPr>
                <w:sz w:val="28"/>
                <w:szCs w:val="28"/>
              </w:rPr>
              <w:t>%</w:t>
            </w:r>
          </w:p>
        </w:tc>
        <w:tc>
          <w:tcPr>
            <w:tcW w:w="1480" w:type="dxa"/>
            <w:tcBorders>
              <w:top w:val="nil"/>
              <w:left w:val="nil"/>
              <w:bottom w:val="single" w:sz="4" w:space="0" w:color="auto"/>
              <w:right w:val="single" w:sz="4" w:space="0" w:color="auto"/>
            </w:tcBorders>
            <w:shd w:val="clear" w:color="auto" w:fill="auto"/>
            <w:vAlign w:val="center"/>
            <w:hideMark/>
          </w:tcPr>
          <w:p w14:paraId="7F576B6F" w14:textId="77777777" w:rsidR="00C46759" w:rsidRPr="00D54871" w:rsidRDefault="00C46759" w:rsidP="00BD727B">
            <w:pPr>
              <w:jc w:val="center"/>
              <w:rPr>
                <w:sz w:val="28"/>
                <w:szCs w:val="28"/>
              </w:rPr>
            </w:pPr>
            <w:r w:rsidRPr="00D54871">
              <w:rPr>
                <w:sz w:val="28"/>
                <w:szCs w:val="28"/>
              </w:rPr>
              <w:t>тыс. руб.</w:t>
            </w:r>
          </w:p>
        </w:tc>
      </w:tr>
      <w:tr w:rsidR="00C46759" w:rsidRPr="00D54871" w14:paraId="5C006367" w14:textId="77777777" w:rsidTr="00E56A10">
        <w:trPr>
          <w:trHeight w:val="28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32E3E8A0" w14:textId="77777777" w:rsidR="00C46759" w:rsidRPr="00D54871" w:rsidRDefault="00C46759" w:rsidP="00BD727B">
            <w:pPr>
              <w:rPr>
                <w:sz w:val="28"/>
                <w:szCs w:val="28"/>
              </w:rPr>
            </w:pPr>
            <w:r w:rsidRPr="00D54871">
              <w:rPr>
                <w:sz w:val="28"/>
                <w:szCs w:val="28"/>
              </w:rPr>
              <w:t>январь - июнь</w:t>
            </w:r>
          </w:p>
        </w:tc>
        <w:tc>
          <w:tcPr>
            <w:tcW w:w="1480" w:type="dxa"/>
            <w:tcBorders>
              <w:top w:val="nil"/>
              <w:left w:val="nil"/>
              <w:bottom w:val="single" w:sz="4" w:space="0" w:color="auto"/>
              <w:right w:val="single" w:sz="4" w:space="0" w:color="auto"/>
            </w:tcBorders>
            <w:shd w:val="clear" w:color="auto" w:fill="auto"/>
            <w:vAlign w:val="center"/>
          </w:tcPr>
          <w:p w14:paraId="6C600F00" w14:textId="77777777" w:rsidR="00C46759" w:rsidRPr="00510560" w:rsidRDefault="00C46759" w:rsidP="00BD727B">
            <w:pPr>
              <w:jc w:val="center"/>
              <w:rPr>
                <w:sz w:val="28"/>
              </w:rPr>
            </w:pPr>
            <w:r w:rsidRPr="00510560">
              <w:rPr>
                <w:sz w:val="28"/>
              </w:rPr>
              <w:t>92,398</w:t>
            </w:r>
          </w:p>
        </w:tc>
        <w:tc>
          <w:tcPr>
            <w:tcW w:w="1480" w:type="dxa"/>
            <w:tcBorders>
              <w:top w:val="nil"/>
              <w:left w:val="nil"/>
              <w:bottom w:val="single" w:sz="4" w:space="0" w:color="auto"/>
              <w:right w:val="single" w:sz="4" w:space="0" w:color="auto"/>
            </w:tcBorders>
            <w:shd w:val="clear" w:color="auto" w:fill="auto"/>
            <w:vAlign w:val="center"/>
          </w:tcPr>
          <w:p w14:paraId="3C2C5AC7" w14:textId="77777777" w:rsidR="00C46759" w:rsidRPr="00510560" w:rsidRDefault="00C46759" w:rsidP="00BD727B">
            <w:pPr>
              <w:jc w:val="center"/>
              <w:rPr>
                <w:sz w:val="28"/>
              </w:rPr>
            </w:pPr>
            <w:r w:rsidRPr="00510560">
              <w:rPr>
                <w:sz w:val="28"/>
              </w:rPr>
              <w:t>189,74</w:t>
            </w:r>
          </w:p>
        </w:tc>
        <w:tc>
          <w:tcPr>
            <w:tcW w:w="1480" w:type="dxa"/>
            <w:tcBorders>
              <w:top w:val="nil"/>
              <w:left w:val="nil"/>
              <w:bottom w:val="single" w:sz="4" w:space="0" w:color="auto"/>
              <w:right w:val="single" w:sz="4" w:space="0" w:color="auto"/>
            </w:tcBorders>
            <w:shd w:val="clear" w:color="auto" w:fill="auto"/>
            <w:vAlign w:val="center"/>
          </w:tcPr>
          <w:p w14:paraId="0CA34DCD" w14:textId="77777777" w:rsidR="00C46759" w:rsidRPr="00510560" w:rsidRDefault="00C46759" w:rsidP="00BD727B">
            <w:pPr>
              <w:jc w:val="center"/>
              <w:rPr>
                <w:sz w:val="28"/>
              </w:rPr>
            </w:pPr>
            <w:r w:rsidRPr="00510560">
              <w:rPr>
                <w:sz w:val="28"/>
              </w:rPr>
              <w:t>0,00%</w:t>
            </w:r>
          </w:p>
        </w:tc>
        <w:tc>
          <w:tcPr>
            <w:tcW w:w="1480" w:type="dxa"/>
            <w:tcBorders>
              <w:top w:val="nil"/>
              <w:left w:val="nil"/>
              <w:bottom w:val="single" w:sz="4" w:space="0" w:color="auto"/>
              <w:right w:val="single" w:sz="4" w:space="0" w:color="auto"/>
            </w:tcBorders>
            <w:shd w:val="clear" w:color="auto" w:fill="auto"/>
            <w:vAlign w:val="center"/>
          </w:tcPr>
          <w:p w14:paraId="6FEC6C37" w14:textId="77777777" w:rsidR="00C46759" w:rsidRPr="00510560" w:rsidRDefault="00C46759" w:rsidP="00BD727B">
            <w:pPr>
              <w:jc w:val="center"/>
              <w:rPr>
                <w:sz w:val="28"/>
              </w:rPr>
            </w:pPr>
            <w:r w:rsidRPr="00510560">
              <w:rPr>
                <w:sz w:val="28"/>
              </w:rPr>
              <w:t>17 531,60</w:t>
            </w:r>
          </w:p>
        </w:tc>
      </w:tr>
      <w:tr w:rsidR="00C46759" w:rsidRPr="00D54871" w14:paraId="19523ACA" w14:textId="77777777" w:rsidTr="00E56A10">
        <w:trPr>
          <w:trHeight w:val="28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15F25624" w14:textId="77777777" w:rsidR="00C46759" w:rsidRPr="00D54871" w:rsidRDefault="00C46759" w:rsidP="00BD727B">
            <w:pPr>
              <w:rPr>
                <w:sz w:val="28"/>
                <w:szCs w:val="28"/>
              </w:rPr>
            </w:pPr>
            <w:r w:rsidRPr="00D54871">
              <w:rPr>
                <w:sz w:val="28"/>
                <w:szCs w:val="28"/>
              </w:rPr>
              <w:t>июль - декабрь</w:t>
            </w:r>
          </w:p>
        </w:tc>
        <w:tc>
          <w:tcPr>
            <w:tcW w:w="1480" w:type="dxa"/>
            <w:tcBorders>
              <w:top w:val="nil"/>
              <w:left w:val="nil"/>
              <w:bottom w:val="single" w:sz="4" w:space="0" w:color="auto"/>
              <w:right w:val="single" w:sz="4" w:space="0" w:color="auto"/>
            </w:tcBorders>
            <w:shd w:val="clear" w:color="auto" w:fill="auto"/>
            <w:vAlign w:val="center"/>
          </w:tcPr>
          <w:p w14:paraId="0CDF4FE4" w14:textId="77777777" w:rsidR="00C46759" w:rsidRPr="00510560" w:rsidRDefault="00C46759" w:rsidP="00BD727B">
            <w:pPr>
              <w:jc w:val="center"/>
              <w:rPr>
                <w:sz w:val="28"/>
              </w:rPr>
            </w:pPr>
            <w:r w:rsidRPr="00510560">
              <w:rPr>
                <w:sz w:val="28"/>
              </w:rPr>
              <w:t>75,599</w:t>
            </w:r>
          </w:p>
        </w:tc>
        <w:tc>
          <w:tcPr>
            <w:tcW w:w="1480" w:type="dxa"/>
            <w:tcBorders>
              <w:top w:val="nil"/>
              <w:left w:val="nil"/>
              <w:bottom w:val="single" w:sz="4" w:space="0" w:color="auto"/>
              <w:right w:val="single" w:sz="4" w:space="0" w:color="auto"/>
            </w:tcBorders>
            <w:shd w:val="clear" w:color="auto" w:fill="auto"/>
            <w:vAlign w:val="center"/>
          </w:tcPr>
          <w:p w14:paraId="6E0882C4" w14:textId="77777777" w:rsidR="00C46759" w:rsidRPr="00510560" w:rsidRDefault="00C46759" w:rsidP="00BD727B">
            <w:pPr>
              <w:jc w:val="center"/>
              <w:rPr>
                <w:sz w:val="28"/>
              </w:rPr>
            </w:pPr>
            <w:r w:rsidRPr="00510560">
              <w:rPr>
                <w:sz w:val="28"/>
              </w:rPr>
              <w:t>197,33</w:t>
            </w:r>
          </w:p>
        </w:tc>
        <w:tc>
          <w:tcPr>
            <w:tcW w:w="1480" w:type="dxa"/>
            <w:tcBorders>
              <w:top w:val="nil"/>
              <w:left w:val="nil"/>
              <w:bottom w:val="single" w:sz="4" w:space="0" w:color="auto"/>
              <w:right w:val="single" w:sz="4" w:space="0" w:color="auto"/>
            </w:tcBorders>
            <w:shd w:val="clear" w:color="auto" w:fill="auto"/>
            <w:vAlign w:val="center"/>
          </w:tcPr>
          <w:p w14:paraId="578D8819" w14:textId="77777777" w:rsidR="00C46759" w:rsidRPr="00510560" w:rsidRDefault="00C46759" w:rsidP="00BD727B">
            <w:pPr>
              <w:jc w:val="center"/>
              <w:rPr>
                <w:sz w:val="28"/>
              </w:rPr>
            </w:pPr>
            <w:r w:rsidRPr="00510560">
              <w:rPr>
                <w:sz w:val="28"/>
              </w:rPr>
              <w:t>4,00%</w:t>
            </w:r>
          </w:p>
        </w:tc>
        <w:tc>
          <w:tcPr>
            <w:tcW w:w="1480" w:type="dxa"/>
            <w:tcBorders>
              <w:top w:val="nil"/>
              <w:left w:val="nil"/>
              <w:bottom w:val="single" w:sz="4" w:space="0" w:color="auto"/>
              <w:right w:val="single" w:sz="4" w:space="0" w:color="auto"/>
            </w:tcBorders>
            <w:shd w:val="clear" w:color="auto" w:fill="auto"/>
            <w:vAlign w:val="center"/>
          </w:tcPr>
          <w:p w14:paraId="6BAAFA53" w14:textId="77777777" w:rsidR="00C46759" w:rsidRPr="00510560" w:rsidRDefault="00C46759" w:rsidP="00BD727B">
            <w:pPr>
              <w:jc w:val="center"/>
              <w:rPr>
                <w:sz w:val="28"/>
              </w:rPr>
            </w:pPr>
            <w:r w:rsidRPr="00510560">
              <w:rPr>
                <w:sz w:val="28"/>
              </w:rPr>
              <w:t>14 917,95</w:t>
            </w:r>
          </w:p>
        </w:tc>
      </w:tr>
      <w:tr w:rsidR="00C46759" w:rsidRPr="00D54871" w14:paraId="381A25C8" w14:textId="77777777" w:rsidTr="00E56A10">
        <w:trPr>
          <w:trHeight w:val="285"/>
        </w:trPr>
        <w:tc>
          <w:tcPr>
            <w:tcW w:w="3823" w:type="dxa"/>
            <w:tcBorders>
              <w:top w:val="nil"/>
              <w:left w:val="nil"/>
              <w:bottom w:val="single" w:sz="4" w:space="0" w:color="auto"/>
              <w:right w:val="nil"/>
            </w:tcBorders>
            <w:shd w:val="clear" w:color="auto" w:fill="auto"/>
            <w:vAlign w:val="center"/>
            <w:hideMark/>
          </w:tcPr>
          <w:p w14:paraId="02A61BF2" w14:textId="77777777" w:rsidR="00C46759" w:rsidRPr="00D54871" w:rsidRDefault="00C46759" w:rsidP="00BD727B">
            <w:pPr>
              <w:rPr>
                <w:sz w:val="28"/>
                <w:szCs w:val="28"/>
              </w:rPr>
            </w:pPr>
            <w:r w:rsidRPr="00D54871">
              <w:rPr>
                <w:sz w:val="28"/>
                <w:szCs w:val="28"/>
              </w:rPr>
              <w:t> </w:t>
            </w:r>
          </w:p>
        </w:tc>
        <w:tc>
          <w:tcPr>
            <w:tcW w:w="1480" w:type="dxa"/>
            <w:tcBorders>
              <w:top w:val="nil"/>
              <w:left w:val="nil"/>
              <w:bottom w:val="single" w:sz="4" w:space="0" w:color="auto"/>
              <w:right w:val="nil"/>
            </w:tcBorders>
            <w:shd w:val="clear" w:color="auto" w:fill="auto"/>
            <w:vAlign w:val="center"/>
          </w:tcPr>
          <w:p w14:paraId="398ACE1C" w14:textId="77777777" w:rsidR="00C46759" w:rsidRPr="00510560" w:rsidRDefault="00C46759" w:rsidP="00BD727B">
            <w:pPr>
              <w:jc w:val="center"/>
              <w:rPr>
                <w:sz w:val="28"/>
              </w:rPr>
            </w:pPr>
          </w:p>
        </w:tc>
        <w:tc>
          <w:tcPr>
            <w:tcW w:w="1480" w:type="dxa"/>
            <w:tcBorders>
              <w:top w:val="nil"/>
              <w:left w:val="nil"/>
              <w:bottom w:val="single" w:sz="4" w:space="0" w:color="auto"/>
              <w:right w:val="nil"/>
            </w:tcBorders>
            <w:shd w:val="clear" w:color="auto" w:fill="auto"/>
            <w:vAlign w:val="center"/>
          </w:tcPr>
          <w:p w14:paraId="1D11CEAF" w14:textId="77777777" w:rsidR="00C46759" w:rsidRPr="00510560" w:rsidRDefault="00C46759" w:rsidP="00BD727B">
            <w:pPr>
              <w:jc w:val="center"/>
              <w:rPr>
                <w:sz w:val="28"/>
              </w:rPr>
            </w:pPr>
          </w:p>
        </w:tc>
        <w:tc>
          <w:tcPr>
            <w:tcW w:w="1480" w:type="dxa"/>
            <w:tcBorders>
              <w:top w:val="nil"/>
              <w:left w:val="nil"/>
              <w:bottom w:val="single" w:sz="4" w:space="0" w:color="auto"/>
              <w:right w:val="nil"/>
            </w:tcBorders>
            <w:shd w:val="clear" w:color="auto" w:fill="auto"/>
            <w:vAlign w:val="center"/>
          </w:tcPr>
          <w:p w14:paraId="4F32D721" w14:textId="77777777" w:rsidR="00C46759" w:rsidRPr="00510560" w:rsidRDefault="00C46759" w:rsidP="00BD727B">
            <w:pPr>
              <w:jc w:val="center"/>
              <w:rPr>
                <w:sz w:val="28"/>
              </w:rPr>
            </w:pPr>
          </w:p>
        </w:tc>
        <w:tc>
          <w:tcPr>
            <w:tcW w:w="1480" w:type="dxa"/>
            <w:tcBorders>
              <w:top w:val="nil"/>
              <w:left w:val="nil"/>
              <w:bottom w:val="single" w:sz="4" w:space="0" w:color="auto"/>
              <w:right w:val="nil"/>
            </w:tcBorders>
            <w:shd w:val="clear" w:color="auto" w:fill="auto"/>
            <w:vAlign w:val="center"/>
          </w:tcPr>
          <w:p w14:paraId="6C73F8BC" w14:textId="77777777" w:rsidR="00C46759" w:rsidRPr="00510560" w:rsidRDefault="00C46759" w:rsidP="00BD727B">
            <w:pPr>
              <w:jc w:val="center"/>
              <w:rPr>
                <w:sz w:val="28"/>
              </w:rPr>
            </w:pPr>
          </w:p>
        </w:tc>
      </w:tr>
      <w:tr w:rsidR="00C46759" w:rsidRPr="00D54871" w14:paraId="3DB63C53" w14:textId="77777777" w:rsidTr="00E56A10">
        <w:trPr>
          <w:trHeight w:val="28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5E282945" w14:textId="77777777" w:rsidR="00C46759" w:rsidRPr="00D54871" w:rsidRDefault="00C46759" w:rsidP="00BD727B">
            <w:pPr>
              <w:rPr>
                <w:b/>
                <w:bCs/>
                <w:sz w:val="28"/>
                <w:szCs w:val="28"/>
              </w:rPr>
            </w:pPr>
            <w:r w:rsidRPr="00D54871">
              <w:rPr>
                <w:b/>
                <w:bCs/>
                <w:sz w:val="28"/>
                <w:szCs w:val="28"/>
              </w:rPr>
              <w:t>Год</w:t>
            </w:r>
          </w:p>
        </w:tc>
        <w:tc>
          <w:tcPr>
            <w:tcW w:w="1480" w:type="dxa"/>
            <w:tcBorders>
              <w:top w:val="nil"/>
              <w:left w:val="nil"/>
              <w:bottom w:val="single" w:sz="4" w:space="0" w:color="auto"/>
              <w:right w:val="single" w:sz="4" w:space="0" w:color="auto"/>
            </w:tcBorders>
            <w:shd w:val="clear" w:color="auto" w:fill="auto"/>
            <w:vAlign w:val="center"/>
          </w:tcPr>
          <w:p w14:paraId="45C41E13" w14:textId="77777777" w:rsidR="00C46759" w:rsidRPr="00510560" w:rsidRDefault="00C46759" w:rsidP="00BD727B">
            <w:pPr>
              <w:jc w:val="center"/>
              <w:rPr>
                <w:sz w:val="28"/>
              </w:rPr>
            </w:pPr>
            <w:r w:rsidRPr="00510560">
              <w:rPr>
                <w:sz w:val="28"/>
              </w:rPr>
              <w:t>167,997</w:t>
            </w:r>
          </w:p>
        </w:tc>
        <w:tc>
          <w:tcPr>
            <w:tcW w:w="1480" w:type="dxa"/>
            <w:tcBorders>
              <w:top w:val="nil"/>
              <w:left w:val="nil"/>
              <w:bottom w:val="single" w:sz="4" w:space="0" w:color="auto"/>
              <w:right w:val="single" w:sz="4" w:space="0" w:color="auto"/>
            </w:tcBorders>
            <w:shd w:val="clear" w:color="auto" w:fill="auto"/>
            <w:vAlign w:val="center"/>
          </w:tcPr>
          <w:p w14:paraId="0FC288DC" w14:textId="77777777" w:rsidR="00C46759" w:rsidRPr="00510560" w:rsidRDefault="00C46759" w:rsidP="00BD727B">
            <w:pPr>
              <w:jc w:val="center"/>
              <w:rPr>
                <w:sz w:val="28"/>
              </w:rPr>
            </w:pPr>
            <w:r w:rsidRPr="00510560">
              <w:rPr>
                <w:sz w:val="28"/>
              </w:rPr>
              <w:t>193,16</w:t>
            </w:r>
          </w:p>
        </w:tc>
        <w:tc>
          <w:tcPr>
            <w:tcW w:w="1480" w:type="dxa"/>
            <w:tcBorders>
              <w:top w:val="nil"/>
              <w:left w:val="nil"/>
              <w:bottom w:val="single" w:sz="4" w:space="0" w:color="auto"/>
              <w:right w:val="single" w:sz="4" w:space="0" w:color="auto"/>
            </w:tcBorders>
            <w:shd w:val="clear" w:color="auto" w:fill="auto"/>
            <w:vAlign w:val="center"/>
          </w:tcPr>
          <w:p w14:paraId="35091E1D" w14:textId="77777777" w:rsidR="00C46759" w:rsidRPr="00510560" w:rsidRDefault="00C46759" w:rsidP="00BD727B">
            <w:pPr>
              <w:jc w:val="center"/>
              <w:rPr>
                <w:sz w:val="28"/>
              </w:rPr>
            </w:pPr>
            <w:r w:rsidRPr="00510560">
              <w:rPr>
                <w:sz w:val="28"/>
              </w:rPr>
              <w:t>1,80%</w:t>
            </w:r>
          </w:p>
        </w:tc>
        <w:tc>
          <w:tcPr>
            <w:tcW w:w="1480" w:type="dxa"/>
            <w:tcBorders>
              <w:top w:val="nil"/>
              <w:left w:val="nil"/>
              <w:bottom w:val="single" w:sz="4" w:space="0" w:color="auto"/>
              <w:right w:val="single" w:sz="4" w:space="0" w:color="auto"/>
            </w:tcBorders>
            <w:shd w:val="clear" w:color="auto" w:fill="auto"/>
            <w:vAlign w:val="center"/>
          </w:tcPr>
          <w:p w14:paraId="39D50F3C" w14:textId="77777777" w:rsidR="00C46759" w:rsidRPr="00510560" w:rsidRDefault="00C46759" w:rsidP="00BD727B">
            <w:pPr>
              <w:jc w:val="center"/>
              <w:rPr>
                <w:sz w:val="28"/>
              </w:rPr>
            </w:pPr>
            <w:r w:rsidRPr="00510560">
              <w:rPr>
                <w:sz w:val="28"/>
              </w:rPr>
              <w:t>32 449,55</w:t>
            </w:r>
          </w:p>
        </w:tc>
      </w:tr>
    </w:tbl>
    <w:p w14:paraId="13351997" w14:textId="77777777" w:rsidR="00C46759" w:rsidRDefault="00C46759" w:rsidP="00C46759">
      <w:pPr>
        <w:spacing w:line="360" w:lineRule="auto"/>
        <w:ind w:firstLine="851"/>
        <w:jc w:val="both"/>
        <w:rPr>
          <w:sz w:val="28"/>
          <w:szCs w:val="28"/>
        </w:rPr>
      </w:pPr>
    </w:p>
    <w:tbl>
      <w:tblPr>
        <w:tblW w:w="9743" w:type="dxa"/>
        <w:tblInd w:w="-431" w:type="dxa"/>
        <w:tblLook w:val="04A0" w:firstRow="1" w:lastRow="0" w:firstColumn="1" w:lastColumn="0" w:noHBand="0" w:noVBand="1"/>
      </w:tblPr>
      <w:tblGrid>
        <w:gridCol w:w="3823"/>
        <w:gridCol w:w="1480"/>
        <w:gridCol w:w="1480"/>
        <w:gridCol w:w="1480"/>
        <w:gridCol w:w="1480"/>
      </w:tblGrid>
      <w:tr w:rsidR="00C46759" w:rsidRPr="00D54871" w14:paraId="1A06E5BF" w14:textId="77777777" w:rsidTr="00E56A10">
        <w:trPr>
          <w:trHeight w:val="420"/>
        </w:trPr>
        <w:tc>
          <w:tcPr>
            <w:tcW w:w="382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7237CBC" w14:textId="77777777" w:rsidR="00C46759" w:rsidRPr="00D54871" w:rsidRDefault="00C46759" w:rsidP="00BD727B">
            <w:pPr>
              <w:jc w:val="center"/>
              <w:rPr>
                <w:b/>
                <w:bCs/>
                <w:sz w:val="28"/>
                <w:szCs w:val="28"/>
              </w:rPr>
            </w:pPr>
            <w:r>
              <w:rPr>
                <w:b/>
                <w:bCs/>
                <w:sz w:val="28"/>
                <w:szCs w:val="28"/>
              </w:rPr>
              <w:t>2021</w:t>
            </w:r>
            <w:r w:rsidRPr="00D54871">
              <w:rPr>
                <w:b/>
                <w:bCs/>
                <w:sz w:val="28"/>
                <w:szCs w:val="28"/>
              </w:rPr>
              <w:t xml:space="preserve"> год</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2775320F" w14:textId="77777777" w:rsidR="00C46759" w:rsidRPr="00D54871" w:rsidRDefault="00C46759" w:rsidP="00BD727B">
            <w:pPr>
              <w:jc w:val="center"/>
              <w:rPr>
                <w:sz w:val="28"/>
                <w:szCs w:val="28"/>
              </w:rPr>
            </w:pPr>
            <w:r w:rsidRPr="00D54871">
              <w:rPr>
                <w:sz w:val="28"/>
                <w:szCs w:val="28"/>
              </w:rPr>
              <w:t>Полезный отпуск</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560E235E" w14:textId="77777777" w:rsidR="00C46759" w:rsidRPr="00D54871" w:rsidRDefault="00C46759" w:rsidP="00BD727B">
            <w:pPr>
              <w:jc w:val="center"/>
              <w:rPr>
                <w:sz w:val="28"/>
                <w:szCs w:val="28"/>
              </w:rPr>
            </w:pPr>
            <w:r w:rsidRPr="00D54871">
              <w:rPr>
                <w:sz w:val="28"/>
                <w:szCs w:val="28"/>
              </w:rPr>
              <w:t>Тариф</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776FB6A5" w14:textId="77777777" w:rsidR="00C46759" w:rsidRPr="00D54871" w:rsidRDefault="00C46759" w:rsidP="00BD727B">
            <w:pPr>
              <w:jc w:val="center"/>
              <w:rPr>
                <w:sz w:val="28"/>
                <w:szCs w:val="28"/>
              </w:rPr>
            </w:pPr>
            <w:r w:rsidRPr="00D54871">
              <w:rPr>
                <w:sz w:val="28"/>
                <w:szCs w:val="28"/>
              </w:rPr>
              <w:t>Рост</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13BECE8E" w14:textId="77777777" w:rsidR="00C46759" w:rsidRPr="00D54871" w:rsidRDefault="00C46759" w:rsidP="00BD727B">
            <w:pPr>
              <w:jc w:val="center"/>
              <w:rPr>
                <w:sz w:val="28"/>
                <w:szCs w:val="28"/>
              </w:rPr>
            </w:pPr>
            <w:r w:rsidRPr="00D54871">
              <w:rPr>
                <w:sz w:val="28"/>
                <w:szCs w:val="28"/>
              </w:rPr>
              <w:t>НВВ</w:t>
            </w:r>
          </w:p>
        </w:tc>
      </w:tr>
      <w:tr w:rsidR="00C46759" w:rsidRPr="00D54871" w14:paraId="50099D96" w14:textId="77777777" w:rsidTr="00E56A10">
        <w:trPr>
          <w:trHeight w:val="285"/>
        </w:trPr>
        <w:tc>
          <w:tcPr>
            <w:tcW w:w="382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15A880CB" w14:textId="77777777" w:rsidR="00C46759" w:rsidRPr="00D54871" w:rsidRDefault="00C46759" w:rsidP="00BD727B">
            <w:pPr>
              <w:rPr>
                <w:b/>
                <w:bCs/>
                <w:sz w:val="28"/>
                <w:szCs w:val="28"/>
              </w:rPr>
            </w:pPr>
          </w:p>
        </w:tc>
        <w:tc>
          <w:tcPr>
            <w:tcW w:w="1480" w:type="dxa"/>
            <w:tcBorders>
              <w:top w:val="nil"/>
              <w:left w:val="nil"/>
              <w:bottom w:val="single" w:sz="4" w:space="0" w:color="auto"/>
              <w:right w:val="single" w:sz="4" w:space="0" w:color="auto"/>
            </w:tcBorders>
            <w:shd w:val="clear" w:color="auto" w:fill="auto"/>
            <w:vAlign w:val="center"/>
            <w:hideMark/>
          </w:tcPr>
          <w:p w14:paraId="7C61AC42" w14:textId="77777777" w:rsidR="00C46759" w:rsidRPr="00D54871" w:rsidRDefault="00C46759" w:rsidP="00BD727B">
            <w:pPr>
              <w:jc w:val="center"/>
              <w:rPr>
                <w:sz w:val="28"/>
                <w:szCs w:val="28"/>
              </w:rPr>
            </w:pPr>
            <w:r w:rsidRPr="00D54871">
              <w:rPr>
                <w:sz w:val="28"/>
                <w:szCs w:val="28"/>
              </w:rPr>
              <w:t>тыс. Гкал</w:t>
            </w:r>
          </w:p>
        </w:tc>
        <w:tc>
          <w:tcPr>
            <w:tcW w:w="1480" w:type="dxa"/>
            <w:tcBorders>
              <w:top w:val="nil"/>
              <w:left w:val="nil"/>
              <w:bottom w:val="single" w:sz="4" w:space="0" w:color="auto"/>
              <w:right w:val="single" w:sz="4" w:space="0" w:color="auto"/>
            </w:tcBorders>
            <w:shd w:val="clear" w:color="auto" w:fill="auto"/>
            <w:vAlign w:val="center"/>
            <w:hideMark/>
          </w:tcPr>
          <w:p w14:paraId="4A1A48E0" w14:textId="77777777" w:rsidR="00C46759" w:rsidRPr="00D54871" w:rsidRDefault="00C46759" w:rsidP="00BD727B">
            <w:pPr>
              <w:jc w:val="center"/>
              <w:rPr>
                <w:sz w:val="28"/>
                <w:szCs w:val="28"/>
              </w:rPr>
            </w:pPr>
            <w:r w:rsidRPr="00D54871">
              <w:rPr>
                <w:sz w:val="28"/>
                <w:szCs w:val="28"/>
              </w:rPr>
              <w:t>руб./Гкал</w:t>
            </w:r>
          </w:p>
        </w:tc>
        <w:tc>
          <w:tcPr>
            <w:tcW w:w="1480" w:type="dxa"/>
            <w:tcBorders>
              <w:top w:val="nil"/>
              <w:left w:val="nil"/>
              <w:bottom w:val="single" w:sz="4" w:space="0" w:color="auto"/>
              <w:right w:val="single" w:sz="4" w:space="0" w:color="auto"/>
            </w:tcBorders>
            <w:shd w:val="clear" w:color="auto" w:fill="auto"/>
            <w:vAlign w:val="center"/>
            <w:hideMark/>
          </w:tcPr>
          <w:p w14:paraId="6D6A9E9A" w14:textId="77777777" w:rsidR="00C46759" w:rsidRPr="00D54871" w:rsidRDefault="00C46759" w:rsidP="00BD727B">
            <w:pPr>
              <w:jc w:val="center"/>
              <w:rPr>
                <w:sz w:val="28"/>
                <w:szCs w:val="28"/>
              </w:rPr>
            </w:pPr>
            <w:r w:rsidRPr="00D54871">
              <w:rPr>
                <w:sz w:val="28"/>
                <w:szCs w:val="28"/>
              </w:rPr>
              <w:t>%</w:t>
            </w:r>
          </w:p>
        </w:tc>
        <w:tc>
          <w:tcPr>
            <w:tcW w:w="1480" w:type="dxa"/>
            <w:tcBorders>
              <w:top w:val="nil"/>
              <w:left w:val="nil"/>
              <w:bottom w:val="single" w:sz="4" w:space="0" w:color="auto"/>
              <w:right w:val="single" w:sz="4" w:space="0" w:color="auto"/>
            </w:tcBorders>
            <w:shd w:val="clear" w:color="auto" w:fill="auto"/>
            <w:vAlign w:val="center"/>
            <w:hideMark/>
          </w:tcPr>
          <w:p w14:paraId="2E5362FF" w14:textId="77777777" w:rsidR="00C46759" w:rsidRPr="00D54871" w:rsidRDefault="00C46759" w:rsidP="00BD727B">
            <w:pPr>
              <w:jc w:val="center"/>
              <w:rPr>
                <w:sz w:val="28"/>
                <w:szCs w:val="28"/>
              </w:rPr>
            </w:pPr>
            <w:r w:rsidRPr="00D54871">
              <w:rPr>
                <w:sz w:val="28"/>
                <w:szCs w:val="28"/>
              </w:rPr>
              <w:t>тыс. руб.</w:t>
            </w:r>
          </w:p>
        </w:tc>
      </w:tr>
      <w:tr w:rsidR="00C46759" w:rsidRPr="00D54871" w14:paraId="6EBB9376" w14:textId="77777777" w:rsidTr="00E56A10">
        <w:trPr>
          <w:trHeight w:val="28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1BEF723D" w14:textId="77777777" w:rsidR="00C46759" w:rsidRPr="00D54871" w:rsidRDefault="00C46759" w:rsidP="00BD727B">
            <w:pPr>
              <w:rPr>
                <w:sz w:val="28"/>
                <w:szCs w:val="28"/>
              </w:rPr>
            </w:pPr>
            <w:r w:rsidRPr="00D54871">
              <w:rPr>
                <w:sz w:val="28"/>
                <w:szCs w:val="28"/>
              </w:rPr>
              <w:t>январь - июнь</w:t>
            </w:r>
          </w:p>
        </w:tc>
        <w:tc>
          <w:tcPr>
            <w:tcW w:w="1480" w:type="dxa"/>
            <w:tcBorders>
              <w:top w:val="nil"/>
              <w:left w:val="nil"/>
              <w:bottom w:val="single" w:sz="4" w:space="0" w:color="auto"/>
              <w:right w:val="single" w:sz="4" w:space="0" w:color="auto"/>
            </w:tcBorders>
            <w:shd w:val="clear" w:color="auto" w:fill="auto"/>
            <w:vAlign w:val="center"/>
          </w:tcPr>
          <w:p w14:paraId="4BFE5378" w14:textId="77777777" w:rsidR="00C46759" w:rsidRPr="00510560" w:rsidRDefault="00C46759" w:rsidP="00BD727B">
            <w:pPr>
              <w:jc w:val="center"/>
              <w:rPr>
                <w:sz w:val="28"/>
              </w:rPr>
            </w:pPr>
            <w:r w:rsidRPr="00510560">
              <w:rPr>
                <w:sz w:val="28"/>
              </w:rPr>
              <w:t>92,398</w:t>
            </w:r>
          </w:p>
        </w:tc>
        <w:tc>
          <w:tcPr>
            <w:tcW w:w="1480" w:type="dxa"/>
            <w:tcBorders>
              <w:top w:val="nil"/>
              <w:left w:val="nil"/>
              <w:bottom w:val="single" w:sz="4" w:space="0" w:color="auto"/>
              <w:right w:val="single" w:sz="4" w:space="0" w:color="auto"/>
            </w:tcBorders>
            <w:shd w:val="clear" w:color="auto" w:fill="auto"/>
            <w:vAlign w:val="center"/>
          </w:tcPr>
          <w:p w14:paraId="76D4FD1B" w14:textId="77777777" w:rsidR="00C46759" w:rsidRPr="00510560" w:rsidRDefault="00C46759" w:rsidP="00BD727B">
            <w:pPr>
              <w:jc w:val="center"/>
              <w:rPr>
                <w:sz w:val="28"/>
              </w:rPr>
            </w:pPr>
            <w:r w:rsidRPr="00510560">
              <w:rPr>
                <w:sz w:val="28"/>
              </w:rPr>
              <w:t>197,33</w:t>
            </w:r>
          </w:p>
        </w:tc>
        <w:tc>
          <w:tcPr>
            <w:tcW w:w="1480" w:type="dxa"/>
            <w:tcBorders>
              <w:top w:val="nil"/>
              <w:left w:val="nil"/>
              <w:bottom w:val="single" w:sz="4" w:space="0" w:color="auto"/>
              <w:right w:val="single" w:sz="4" w:space="0" w:color="auto"/>
            </w:tcBorders>
            <w:shd w:val="clear" w:color="auto" w:fill="auto"/>
            <w:vAlign w:val="center"/>
          </w:tcPr>
          <w:p w14:paraId="63FEDED5" w14:textId="77777777" w:rsidR="00C46759" w:rsidRPr="00510560" w:rsidRDefault="00C46759" w:rsidP="00BD727B">
            <w:pPr>
              <w:jc w:val="center"/>
              <w:rPr>
                <w:sz w:val="28"/>
              </w:rPr>
            </w:pPr>
            <w:r w:rsidRPr="00510560">
              <w:rPr>
                <w:sz w:val="28"/>
              </w:rPr>
              <w:t>0,00%</w:t>
            </w:r>
          </w:p>
        </w:tc>
        <w:tc>
          <w:tcPr>
            <w:tcW w:w="1480" w:type="dxa"/>
            <w:tcBorders>
              <w:top w:val="nil"/>
              <w:left w:val="nil"/>
              <w:bottom w:val="single" w:sz="4" w:space="0" w:color="auto"/>
              <w:right w:val="single" w:sz="4" w:space="0" w:color="auto"/>
            </w:tcBorders>
            <w:shd w:val="clear" w:color="auto" w:fill="auto"/>
            <w:vAlign w:val="center"/>
          </w:tcPr>
          <w:p w14:paraId="43B76C1E" w14:textId="77777777" w:rsidR="00C46759" w:rsidRPr="00510560" w:rsidRDefault="00C46759" w:rsidP="00BD727B">
            <w:pPr>
              <w:jc w:val="center"/>
              <w:rPr>
                <w:sz w:val="28"/>
              </w:rPr>
            </w:pPr>
            <w:r w:rsidRPr="00510560">
              <w:rPr>
                <w:sz w:val="28"/>
              </w:rPr>
              <w:t>18 232,90</w:t>
            </w:r>
          </w:p>
        </w:tc>
      </w:tr>
      <w:tr w:rsidR="00C46759" w:rsidRPr="00D54871" w14:paraId="216F3373" w14:textId="77777777" w:rsidTr="00E56A10">
        <w:trPr>
          <w:trHeight w:val="28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2D150A88" w14:textId="77777777" w:rsidR="00C46759" w:rsidRPr="00D54871" w:rsidRDefault="00C46759" w:rsidP="00BD727B">
            <w:pPr>
              <w:rPr>
                <w:sz w:val="28"/>
                <w:szCs w:val="28"/>
              </w:rPr>
            </w:pPr>
            <w:r w:rsidRPr="00D54871">
              <w:rPr>
                <w:sz w:val="28"/>
                <w:szCs w:val="28"/>
              </w:rPr>
              <w:t>июль - декабрь</w:t>
            </w:r>
          </w:p>
        </w:tc>
        <w:tc>
          <w:tcPr>
            <w:tcW w:w="1480" w:type="dxa"/>
            <w:tcBorders>
              <w:top w:val="nil"/>
              <w:left w:val="nil"/>
              <w:bottom w:val="single" w:sz="4" w:space="0" w:color="auto"/>
              <w:right w:val="single" w:sz="4" w:space="0" w:color="auto"/>
            </w:tcBorders>
            <w:shd w:val="clear" w:color="auto" w:fill="auto"/>
            <w:vAlign w:val="center"/>
          </w:tcPr>
          <w:p w14:paraId="1B41D634" w14:textId="77777777" w:rsidR="00C46759" w:rsidRPr="00510560" w:rsidRDefault="00C46759" w:rsidP="00BD727B">
            <w:pPr>
              <w:jc w:val="center"/>
              <w:rPr>
                <w:sz w:val="28"/>
              </w:rPr>
            </w:pPr>
            <w:r w:rsidRPr="00510560">
              <w:rPr>
                <w:sz w:val="28"/>
              </w:rPr>
              <w:t>75,599</w:t>
            </w:r>
          </w:p>
        </w:tc>
        <w:tc>
          <w:tcPr>
            <w:tcW w:w="1480" w:type="dxa"/>
            <w:tcBorders>
              <w:top w:val="nil"/>
              <w:left w:val="nil"/>
              <w:bottom w:val="single" w:sz="4" w:space="0" w:color="auto"/>
              <w:right w:val="single" w:sz="4" w:space="0" w:color="auto"/>
            </w:tcBorders>
            <w:shd w:val="clear" w:color="auto" w:fill="auto"/>
            <w:vAlign w:val="center"/>
          </w:tcPr>
          <w:p w14:paraId="47C357B7" w14:textId="77777777" w:rsidR="00C46759" w:rsidRPr="00510560" w:rsidRDefault="00C46759" w:rsidP="00BD727B">
            <w:pPr>
              <w:jc w:val="center"/>
              <w:rPr>
                <w:sz w:val="28"/>
              </w:rPr>
            </w:pPr>
            <w:r w:rsidRPr="00510560">
              <w:rPr>
                <w:sz w:val="28"/>
              </w:rPr>
              <w:t>205,22</w:t>
            </w:r>
          </w:p>
        </w:tc>
        <w:tc>
          <w:tcPr>
            <w:tcW w:w="1480" w:type="dxa"/>
            <w:tcBorders>
              <w:top w:val="nil"/>
              <w:left w:val="nil"/>
              <w:bottom w:val="single" w:sz="4" w:space="0" w:color="auto"/>
              <w:right w:val="single" w:sz="4" w:space="0" w:color="auto"/>
            </w:tcBorders>
            <w:shd w:val="clear" w:color="auto" w:fill="auto"/>
            <w:vAlign w:val="center"/>
          </w:tcPr>
          <w:p w14:paraId="2C08E49E" w14:textId="77777777" w:rsidR="00C46759" w:rsidRPr="00510560" w:rsidRDefault="00C46759" w:rsidP="00BD727B">
            <w:pPr>
              <w:jc w:val="center"/>
              <w:rPr>
                <w:sz w:val="28"/>
              </w:rPr>
            </w:pPr>
            <w:r w:rsidRPr="00510560">
              <w:rPr>
                <w:sz w:val="28"/>
              </w:rPr>
              <w:t>4,00%</w:t>
            </w:r>
          </w:p>
        </w:tc>
        <w:tc>
          <w:tcPr>
            <w:tcW w:w="1480" w:type="dxa"/>
            <w:tcBorders>
              <w:top w:val="nil"/>
              <w:left w:val="nil"/>
              <w:bottom w:val="single" w:sz="4" w:space="0" w:color="auto"/>
              <w:right w:val="single" w:sz="4" w:space="0" w:color="auto"/>
            </w:tcBorders>
            <w:shd w:val="clear" w:color="auto" w:fill="auto"/>
            <w:vAlign w:val="center"/>
          </w:tcPr>
          <w:p w14:paraId="6C3752C5" w14:textId="77777777" w:rsidR="00C46759" w:rsidRPr="00510560" w:rsidRDefault="00C46759" w:rsidP="00BD727B">
            <w:pPr>
              <w:jc w:val="center"/>
              <w:rPr>
                <w:sz w:val="28"/>
              </w:rPr>
            </w:pPr>
            <w:r w:rsidRPr="00510560">
              <w:rPr>
                <w:sz w:val="28"/>
              </w:rPr>
              <w:t>15 514,43</w:t>
            </w:r>
          </w:p>
        </w:tc>
      </w:tr>
      <w:tr w:rsidR="00C46759" w:rsidRPr="00D54871" w14:paraId="59A32ABF" w14:textId="77777777" w:rsidTr="00E56A10">
        <w:trPr>
          <w:trHeight w:val="285"/>
        </w:trPr>
        <w:tc>
          <w:tcPr>
            <w:tcW w:w="3823" w:type="dxa"/>
            <w:tcBorders>
              <w:top w:val="nil"/>
              <w:left w:val="nil"/>
              <w:bottom w:val="single" w:sz="4" w:space="0" w:color="auto"/>
              <w:right w:val="nil"/>
            </w:tcBorders>
            <w:shd w:val="clear" w:color="auto" w:fill="auto"/>
            <w:vAlign w:val="center"/>
            <w:hideMark/>
          </w:tcPr>
          <w:p w14:paraId="42157B33" w14:textId="77777777" w:rsidR="00C46759" w:rsidRPr="00D54871" w:rsidRDefault="00C46759" w:rsidP="00BD727B">
            <w:pPr>
              <w:rPr>
                <w:sz w:val="28"/>
                <w:szCs w:val="28"/>
              </w:rPr>
            </w:pPr>
            <w:r w:rsidRPr="00D54871">
              <w:rPr>
                <w:sz w:val="28"/>
                <w:szCs w:val="28"/>
              </w:rPr>
              <w:t> </w:t>
            </w:r>
          </w:p>
        </w:tc>
        <w:tc>
          <w:tcPr>
            <w:tcW w:w="1480" w:type="dxa"/>
            <w:tcBorders>
              <w:top w:val="nil"/>
              <w:left w:val="nil"/>
              <w:bottom w:val="single" w:sz="4" w:space="0" w:color="auto"/>
              <w:right w:val="nil"/>
            </w:tcBorders>
            <w:shd w:val="clear" w:color="auto" w:fill="auto"/>
            <w:vAlign w:val="center"/>
          </w:tcPr>
          <w:p w14:paraId="4D2424C0" w14:textId="77777777" w:rsidR="00C46759" w:rsidRPr="00510560" w:rsidRDefault="00C46759" w:rsidP="00BD727B">
            <w:pPr>
              <w:jc w:val="center"/>
              <w:rPr>
                <w:sz w:val="28"/>
              </w:rPr>
            </w:pPr>
          </w:p>
        </w:tc>
        <w:tc>
          <w:tcPr>
            <w:tcW w:w="1480" w:type="dxa"/>
            <w:tcBorders>
              <w:top w:val="nil"/>
              <w:left w:val="nil"/>
              <w:bottom w:val="single" w:sz="4" w:space="0" w:color="auto"/>
              <w:right w:val="nil"/>
            </w:tcBorders>
            <w:shd w:val="clear" w:color="auto" w:fill="auto"/>
            <w:vAlign w:val="center"/>
          </w:tcPr>
          <w:p w14:paraId="7EA2AFB0" w14:textId="77777777" w:rsidR="00C46759" w:rsidRPr="00510560" w:rsidRDefault="00C46759" w:rsidP="00BD727B">
            <w:pPr>
              <w:jc w:val="center"/>
              <w:rPr>
                <w:sz w:val="28"/>
              </w:rPr>
            </w:pPr>
          </w:p>
        </w:tc>
        <w:tc>
          <w:tcPr>
            <w:tcW w:w="1480" w:type="dxa"/>
            <w:tcBorders>
              <w:top w:val="nil"/>
              <w:left w:val="nil"/>
              <w:bottom w:val="single" w:sz="4" w:space="0" w:color="auto"/>
              <w:right w:val="nil"/>
            </w:tcBorders>
            <w:shd w:val="clear" w:color="auto" w:fill="auto"/>
            <w:vAlign w:val="center"/>
          </w:tcPr>
          <w:p w14:paraId="423B0041" w14:textId="77777777" w:rsidR="00C46759" w:rsidRPr="00510560" w:rsidRDefault="00C46759" w:rsidP="00BD727B">
            <w:pPr>
              <w:jc w:val="center"/>
              <w:rPr>
                <w:sz w:val="28"/>
              </w:rPr>
            </w:pPr>
          </w:p>
        </w:tc>
        <w:tc>
          <w:tcPr>
            <w:tcW w:w="1480" w:type="dxa"/>
            <w:tcBorders>
              <w:top w:val="nil"/>
              <w:left w:val="nil"/>
              <w:bottom w:val="single" w:sz="4" w:space="0" w:color="auto"/>
              <w:right w:val="nil"/>
            </w:tcBorders>
            <w:shd w:val="clear" w:color="auto" w:fill="auto"/>
            <w:vAlign w:val="center"/>
          </w:tcPr>
          <w:p w14:paraId="6C858744" w14:textId="77777777" w:rsidR="00C46759" w:rsidRPr="00510560" w:rsidRDefault="00C46759" w:rsidP="00BD727B">
            <w:pPr>
              <w:jc w:val="center"/>
              <w:rPr>
                <w:sz w:val="28"/>
              </w:rPr>
            </w:pPr>
          </w:p>
        </w:tc>
      </w:tr>
      <w:tr w:rsidR="00C46759" w:rsidRPr="00D54871" w14:paraId="04350459" w14:textId="77777777" w:rsidTr="00E56A10">
        <w:trPr>
          <w:trHeight w:val="28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63ABC2B7" w14:textId="77777777" w:rsidR="00C46759" w:rsidRPr="00D54871" w:rsidRDefault="00C46759" w:rsidP="00BD727B">
            <w:pPr>
              <w:rPr>
                <w:b/>
                <w:bCs/>
                <w:sz w:val="28"/>
                <w:szCs w:val="28"/>
              </w:rPr>
            </w:pPr>
            <w:r w:rsidRPr="00D54871">
              <w:rPr>
                <w:b/>
                <w:bCs/>
                <w:sz w:val="28"/>
                <w:szCs w:val="28"/>
              </w:rPr>
              <w:t>Год</w:t>
            </w:r>
          </w:p>
        </w:tc>
        <w:tc>
          <w:tcPr>
            <w:tcW w:w="1480" w:type="dxa"/>
            <w:tcBorders>
              <w:top w:val="nil"/>
              <w:left w:val="nil"/>
              <w:bottom w:val="single" w:sz="4" w:space="0" w:color="auto"/>
              <w:right w:val="single" w:sz="4" w:space="0" w:color="auto"/>
            </w:tcBorders>
            <w:shd w:val="clear" w:color="auto" w:fill="auto"/>
            <w:vAlign w:val="center"/>
          </w:tcPr>
          <w:p w14:paraId="4F59E4CF" w14:textId="77777777" w:rsidR="00C46759" w:rsidRPr="00510560" w:rsidRDefault="00C46759" w:rsidP="00BD727B">
            <w:pPr>
              <w:jc w:val="center"/>
              <w:rPr>
                <w:sz w:val="28"/>
              </w:rPr>
            </w:pPr>
            <w:r w:rsidRPr="00510560">
              <w:rPr>
                <w:sz w:val="28"/>
              </w:rPr>
              <w:t>167,997</w:t>
            </w:r>
          </w:p>
        </w:tc>
        <w:tc>
          <w:tcPr>
            <w:tcW w:w="1480" w:type="dxa"/>
            <w:tcBorders>
              <w:top w:val="nil"/>
              <w:left w:val="nil"/>
              <w:bottom w:val="single" w:sz="4" w:space="0" w:color="auto"/>
              <w:right w:val="single" w:sz="4" w:space="0" w:color="auto"/>
            </w:tcBorders>
            <w:shd w:val="clear" w:color="auto" w:fill="auto"/>
            <w:vAlign w:val="center"/>
          </w:tcPr>
          <w:p w14:paraId="46ABBC7B" w14:textId="77777777" w:rsidR="00C46759" w:rsidRPr="00510560" w:rsidRDefault="00C46759" w:rsidP="00BD727B">
            <w:pPr>
              <w:jc w:val="center"/>
              <w:rPr>
                <w:sz w:val="28"/>
              </w:rPr>
            </w:pPr>
            <w:r w:rsidRPr="00510560">
              <w:rPr>
                <w:sz w:val="28"/>
              </w:rPr>
              <w:t>200,88</w:t>
            </w:r>
          </w:p>
        </w:tc>
        <w:tc>
          <w:tcPr>
            <w:tcW w:w="1480" w:type="dxa"/>
            <w:tcBorders>
              <w:top w:val="nil"/>
              <w:left w:val="nil"/>
              <w:bottom w:val="single" w:sz="4" w:space="0" w:color="auto"/>
              <w:right w:val="single" w:sz="4" w:space="0" w:color="auto"/>
            </w:tcBorders>
            <w:shd w:val="clear" w:color="auto" w:fill="auto"/>
            <w:vAlign w:val="center"/>
          </w:tcPr>
          <w:p w14:paraId="456A8802" w14:textId="77777777" w:rsidR="00C46759" w:rsidRPr="00510560" w:rsidRDefault="00C46759" w:rsidP="00BD727B">
            <w:pPr>
              <w:jc w:val="center"/>
              <w:rPr>
                <w:sz w:val="28"/>
              </w:rPr>
            </w:pPr>
            <w:r w:rsidRPr="00510560">
              <w:rPr>
                <w:sz w:val="28"/>
              </w:rPr>
              <w:t>1,80%</w:t>
            </w:r>
          </w:p>
        </w:tc>
        <w:tc>
          <w:tcPr>
            <w:tcW w:w="1480" w:type="dxa"/>
            <w:tcBorders>
              <w:top w:val="nil"/>
              <w:left w:val="nil"/>
              <w:bottom w:val="single" w:sz="4" w:space="0" w:color="auto"/>
              <w:right w:val="single" w:sz="4" w:space="0" w:color="auto"/>
            </w:tcBorders>
            <w:shd w:val="clear" w:color="auto" w:fill="auto"/>
            <w:vAlign w:val="center"/>
          </w:tcPr>
          <w:p w14:paraId="22F09FF3" w14:textId="77777777" w:rsidR="00C46759" w:rsidRPr="00510560" w:rsidRDefault="00C46759" w:rsidP="00BD727B">
            <w:pPr>
              <w:jc w:val="center"/>
              <w:rPr>
                <w:sz w:val="28"/>
              </w:rPr>
            </w:pPr>
            <w:r w:rsidRPr="00510560">
              <w:rPr>
                <w:sz w:val="28"/>
              </w:rPr>
              <w:t>33 747,32</w:t>
            </w:r>
          </w:p>
        </w:tc>
      </w:tr>
    </w:tbl>
    <w:p w14:paraId="00F4805C" w14:textId="77777777" w:rsidR="00C46759" w:rsidRDefault="00C46759" w:rsidP="00C46759">
      <w:pPr>
        <w:spacing w:line="360" w:lineRule="auto"/>
        <w:ind w:firstLine="851"/>
        <w:jc w:val="both"/>
        <w:rPr>
          <w:sz w:val="28"/>
          <w:szCs w:val="28"/>
        </w:rPr>
      </w:pPr>
    </w:p>
    <w:tbl>
      <w:tblPr>
        <w:tblW w:w="9743" w:type="dxa"/>
        <w:tblInd w:w="-431" w:type="dxa"/>
        <w:tblLook w:val="04A0" w:firstRow="1" w:lastRow="0" w:firstColumn="1" w:lastColumn="0" w:noHBand="0" w:noVBand="1"/>
      </w:tblPr>
      <w:tblGrid>
        <w:gridCol w:w="3823"/>
        <w:gridCol w:w="1480"/>
        <w:gridCol w:w="1480"/>
        <w:gridCol w:w="1480"/>
        <w:gridCol w:w="1480"/>
      </w:tblGrid>
      <w:tr w:rsidR="00C46759" w:rsidRPr="00D54871" w14:paraId="0BD3F5BD" w14:textId="77777777" w:rsidTr="00E56A10">
        <w:trPr>
          <w:trHeight w:val="420"/>
        </w:trPr>
        <w:tc>
          <w:tcPr>
            <w:tcW w:w="382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EECFB79" w14:textId="77777777" w:rsidR="00C46759" w:rsidRPr="00D54871" w:rsidRDefault="00C46759" w:rsidP="00BD727B">
            <w:pPr>
              <w:jc w:val="center"/>
              <w:rPr>
                <w:b/>
                <w:bCs/>
                <w:sz w:val="28"/>
                <w:szCs w:val="28"/>
              </w:rPr>
            </w:pPr>
            <w:r>
              <w:rPr>
                <w:b/>
                <w:bCs/>
                <w:sz w:val="28"/>
                <w:szCs w:val="28"/>
              </w:rPr>
              <w:t>2022</w:t>
            </w:r>
            <w:r w:rsidRPr="00D54871">
              <w:rPr>
                <w:b/>
                <w:bCs/>
                <w:sz w:val="28"/>
                <w:szCs w:val="28"/>
              </w:rPr>
              <w:t xml:space="preserve"> год</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247837B0" w14:textId="77777777" w:rsidR="00C46759" w:rsidRPr="00D54871" w:rsidRDefault="00C46759" w:rsidP="00BD727B">
            <w:pPr>
              <w:jc w:val="center"/>
              <w:rPr>
                <w:sz w:val="28"/>
                <w:szCs w:val="28"/>
              </w:rPr>
            </w:pPr>
            <w:r w:rsidRPr="00D54871">
              <w:rPr>
                <w:sz w:val="28"/>
                <w:szCs w:val="28"/>
              </w:rPr>
              <w:t>Полезный отпуск</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32FD1B01" w14:textId="77777777" w:rsidR="00C46759" w:rsidRPr="00D54871" w:rsidRDefault="00C46759" w:rsidP="00BD727B">
            <w:pPr>
              <w:jc w:val="center"/>
              <w:rPr>
                <w:sz w:val="28"/>
                <w:szCs w:val="28"/>
              </w:rPr>
            </w:pPr>
            <w:r w:rsidRPr="00D54871">
              <w:rPr>
                <w:sz w:val="28"/>
                <w:szCs w:val="28"/>
              </w:rPr>
              <w:t>Тариф</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3301B474" w14:textId="77777777" w:rsidR="00C46759" w:rsidRPr="00D54871" w:rsidRDefault="00C46759" w:rsidP="00BD727B">
            <w:pPr>
              <w:jc w:val="center"/>
              <w:rPr>
                <w:sz w:val="28"/>
                <w:szCs w:val="28"/>
              </w:rPr>
            </w:pPr>
            <w:r w:rsidRPr="00D54871">
              <w:rPr>
                <w:sz w:val="28"/>
                <w:szCs w:val="28"/>
              </w:rPr>
              <w:t>Рост</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63749DBB" w14:textId="77777777" w:rsidR="00C46759" w:rsidRPr="00D54871" w:rsidRDefault="00C46759" w:rsidP="00BD727B">
            <w:pPr>
              <w:jc w:val="center"/>
              <w:rPr>
                <w:sz w:val="28"/>
                <w:szCs w:val="28"/>
              </w:rPr>
            </w:pPr>
            <w:r w:rsidRPr="00D54871">
              <w:rPr>
                <w:sz w:val="28"/>
                <w:szCs w:val="28"/>
              </w:rPr>
              <w:t>НВВ</w:t>
            </w:r>
          </w:p>
        </w:tc>
      </w:tr>
      <w:tr w:rsidR="00C46759" w:rsidRPr="00D54871" w14:paraId="64897E4D" w14:textId="77777777" w:rsidTr="00E56A10">
        <w:trPr>
          <w:trHeight w:val="285"/>
        </w:trPr>
        <w:tc>
          <w:tcPr>
            <w:tcW w:w="382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5D870F3A" w14:textId="77777777" w:rsidR="00C46759" w:rsidRPr="00D54871" w:rsidRDefault="00C46759" w:rsidP="00BD727B">
            <w:pPr>
              <w:rPr>
                <w:b/>
                <w:bCs/>
                <w:sz w:val="28"/>
                <w:szCs w:val="28"/>
              </w:rPr>
            </w:pPr>
          </w:p>
        </w:tc>
        <w:tc>
          <w:tcPr>
            <w:tcW w:w="1480" w:type="dxa"/>
            <w:tcBorders>
              <w:top w:val="nil"/>
              <w:left w:val="nil"/>
              <w:bottom w:val="single" w:sz="4" w:space="0" w:color="auto"/>
              <w:right w:val="single" w:sz="4" w:space="0" w:color="auto"/>
            </w:tcBorders>
            <w:shd w:val="clear" w:color="auto" w:fill="auto"/>
            <w:vAlign w:val="center"/>
            <w:hideMark/>
          </w:tcPr>
          <w:p w14:paraId="21600D6C" w14:textId="77777777" w:rsidR="00C46759" w:rsidRPr="00D54871" w:rsidRDefault="00C46759" w:rsidP="00BD727B">
            <w:pPr>
              <w:jc w:val="center"/>
              <w:rPr>
                <w:sz w:val="28"/>
                <w:szCs w:val="28"/>
              </w:rPr>
            </w:pPr>
            <w:r w:rsidRPr="00D54871">
              <w:rPr>
                <w:sz w:val="28"/>
                <w:szCs w:val="28"/>
              </w:rPr>
              <w:t>тыс. Гкал</w:t>
            </w:r>
          </w:p>
        </w:tc>
        <w:tc>
          <w:tcPr>
            <w:tcW w:w="1480" w:type="dxa"/>
            <w:tcBorders>
              <w:top w:val="nil"/>
              <w:left w:val="nil"/>
              <w:bottom w:val="single" w:sz="4" w:space="0" w:color="auto"/>
              <w:right w:val="single" w:sz="4" w:space="0" w:color="auto"/>
            </w:tcBorders>
            <w:shd w:val="clear" w:color="auto" w:fill="auto"/>
            <w:vAlign w:val="center"/>
            <w:hideMark/>
          </w:tcPr>
          <w:p w14:paraId="7CEFAA8B" w14:textId="77777777" w:rsidR="00C46759" w:rsidRPr="00D54871" w:rsidRDefault="00C46759" w:rsidP="00BD727B">
            <w:pPr>
              <w:jc w:val="center"/>
              <w:rPr>
                <w:sz w:val="28"/>
                <w:szCs w:val="28"/>
              </w:rPr>
            </w:pPr>
            <w:r w:rsidRPr="00D54871">
              <w:rPr>
                <w:sz w:val="28"/>
                <w:szCs w:val="28"/>
              </w:rPr>
              <w:t>руб./Гкал</w:t>
            </w:r>
          </w:p>
        </w:tc>
        <w:tc>
          <w:tcPr>
            <w:tcW w:w="1480" w:type="dxa"/>
            <w:tcBorders>
              <w:top w:val="nil"/>
              <w:left w:val="nil"/>
              <w:bottom w:val="single" w:sz="4" w:space="0" w:color="auto"/>
              <w:right w:val="single" w:sz="4" w:space="0" w:color="auto"/>
            </w:tcBorders>
            <w:shd w:val="clear" w:color="auto" w:fill="auto"/>
            <w:vAlign w:val="center"/>
            <w:hideMark/>
          </w:tcPr>
          <w:p w14:paraId="116E8D30" w14:textId="77777777" w:rsidR="00C46759" w:rsidRPr="00D54871" w:rsidRDefault="00C46759" w:rsidP="00BD727B">
            <w:pPr>
              <w:jc w:val="center"/>
              <w:rPr>
                <w:sz w:val="28"/>
                <w:szCs w:val="28"/>
              </w:rPr>
            </w:pPr>
            <w:r w:rsidRPr="00D54871">
              <w:rPr>
                <w:sz w:val="28"/>
                <w:szCs w:val="28"/>
              </w:rPr>
              <w:t>%</w:t>
            </w:r>
          </w:p>
        </w:tc>
        <w:tc>
          <w:tcPr>
            <w:tcW w:w="1480" w:type="dxa"/>
            <w:tcBorders>
              <w:top w:val="nil"/>
              <w:left w:val="nil"/>
              <w:bottom w:val="single" w:sz="4" w:space="0" w:color="auto"/>
              <w:right w:val="single" w:sz="4" w:space="0" w:color="auto"/>
            </w:tcBorders>
            <w:shd w:val="clear" w:color="auto" w:fill="auto"/>
            <w:vAlign w:val="center"/>
            <w:hideMark/>
          </w:tcPr>
          <w:p w14:paraId="592B131F" w14:textId="77777777" w:rsidR="00C46759" w:rsidRPr="00D54871" w:rsidRDefault="00C46759" w:rsidP="00BD727B">
            <w:pPr>
              <w:jc w:val="center"/>
              <w:rPr>
                <w:sz w:val="28"/>
                <w:szCs w:val="28"/>
              </w:rPr>
            </w:pPr>
            <w:r w:rsidRPr="00D54871">
              <w:rPr>
                <w:sz w:val="28"/>
                <w:szCs w:val="28"/>
              </w:rPr>
              <w:t>тыс. руб.</w:t>
            </w:r>
          </w:p>
        </w:tc>
      </w:tr>
      <w:tr w:rsidR="00C46759" w:rsidRPr="00D54871" w14:paraId="2EE392AD" w14:textId="77777777" w:rsidTr="00E56A10">
        <w:trPr>
          <w:trHeight w:val="28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09BF3B59" w14:textId="77777777" w:rsidR="00C46759" w:rsidRPr="00D54871" w:rsidRDefault="00C46759" w:rsidP="00BD727B">
            <w:pPr>
              <w:rPr>
                <w:sz w:val="28"/>
                <w:szCs w:val="28"/>
              </w:rPr>
            </w:pPr>
            <w:r w:rsidRPr="00D54871">
              <w:rPr>
                <w:sz w:val="28"/>
                <w:szCs w:val="28"/>
              </w:rPr>
              <w:t>январь - июнь</w:t>
            </w:r>
          </w:p>
        </w:tc>
        <w:tc>
          <w:tcPr>
            <w:tcW w:w="1480" w:type="dxa"/>
            <w:tcBorders>
              <w:top w:val="nil"/>
              <w:left w:val="nil"/>
              <w:bottom w:val="single" w:sz="4" w:space="0" w:color="auto"/>
              <w:right w:val="single" w:sz="4" w:space="0" w:color="auto"/>
            </w:tcBorders>
            <w:shd w:val="clear" w:color="auto" w:fill="auto"/>
            <w:vAlign w:val="center"/>
          </w:tcPr>
          <w:p w14:paraId="085483FA" w14:textId="77777777" w:rsidR="00C46759" w:rsidRPr="00510560" w:rsidRDefault="00C46759" w:rsidP="00BD727B">
            <w:pPr>
              <w:jc w:val="center"/>
              <w:rPr>
                <w:sz w:val="28"/>
              </w:rPr>
            </w:pPr>
            <w:r w:rsidRPr="00510560">
              <w:rPr>
                <w:sz w:val="28"/>
              </w:rPr>
              <w:t>92,398</w:t>
            </w:r>
          </w:p>
        </w:tc>
        <w:tc>
          <w:tcPr>
            <w:tcW w:w="1480" w:type="dxa"/>
            <w:tcBorders>
              <w:top w:val="nil"/>
              <w:left w:val="nil"/>
              <w:bottom w:val="single" w:sz="4" w:space="0" w:color="auto"/>
              <w:right w:val="single" w:sz="4" w:space="0" w:color="auto"/>
            </w:tcBorders>
            <w:shd w:val="clear" w:color="auto" w:fill="auto"/>
            <w:vAlign w:val="center"/>
          </w:tcPr>
          <w:p w14:paraId="2D57BB9A" w14:textId="77777777" w:rsidR="00C46759" w:rsidRPr="00510560" w:rsidRDefault="00C46759" w:rsidP="00BD727B">
            <w:pPr>
              <w:jc w:val="center"/>
              <w:rPr>
                <w:sz w:val="28"/>
              </w:rPr>
            </w:pPr>
            <w:r w:rsidRPr="00510560">
              <w:rPr>
                <w:sz w:val="28"/>
              </w:rPr>
              <w:t>205,22</w:t>
            </w:r>
          </w:p>
        </w:tc>
        <w:tc>
          <w:tcPr>
            <w:tcW w:w="1480" w:type="dxa"/>
            <w:tcBorders>
              <w:top w:val="nil"/>
              <w:left w:val="nil"/>
              <w:bottom w:val="single" w:sz="4" w:space="0" w:color="auto"/>
              <w:right w:val="single" w:sz="4" w:space="0" w:color="auto"/>
            </w:tcBorders>
            <w:shd w:val="clear" w:color="auto" w:fill="auto"/>
            <w:vAlign w:val="center"/>
          </w:tcPr>
          <w:p w14:paraId="19C4DC1D" w14:textId="77777777" w:rsidR="00C46759" w:rsidRPr="00510560" w:rsidRDefault="00C46759" w:rsidP="00BD727B">
            <w:pPr>
              <w:jc w:val="center"/>
              <w:rPr>
                <w:sz w:val="28"/>
              </w:rPr>
            </w:pPr>
            <w:r w:rsidRPr="00510560">
              <w:rPr>
                <w:sz w:val="28"/>
              </w:rPr>
              <w:t>0,00%</w:t>
            </w:r>
          </w:p>
        </w:tc>
        <w:tc>
          <w:tcPr>
            <w:tcW w:w="1480" w:type="dxa"/>
            <w:tcBorders>
              <w:top w:val="nil"/>
              <w:left w:val="nil"/>
              <w:bottom w:val="single" w:sz="4" w:space="0" w:color="auto"/>
              <w:right w:val="single" w:sz="4" w:space="0" w:color="auto"/>
            </w:tcBorders>
            <w:shd w:val="clear" w:color="auto" w:fill="auto"/>
            <w:vAlign w:val="center"/>
          </w:tcPr>
          <w:p w14:paraId="303CFDDB" w14:textId="77777777" w:rsidR="00C46759" w:rsidRPr="00510560" w:rsidRDefault="00C46759" w:rsidP="00BD727B">
            <w:pPr>
              <w:jc w:val="center"/>
              <w:rPr>
                <w:sz w:val="28"/>
              </w:rPr>
            </w:pPr>
            <w:r w:rsidRPr="00510560">
              <w:rPr>
                <w:sz w:val="28"/>
              </w:rPr>
              <w:t>18 961,92</w:t>
            </w:r>
          </w:p>
        </w:tc>
      </w:tr>
      <w:tr w:rsidR="00C46759" w:rsidRPr="00D54871" w14:paraId="6F9F2CF3" w14:textId="77777777" w:rsidTr="00E56A10">
        <w:trPr>
          <w:trHeight w:val="28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6B7EC1B3" w14:textId="77777777" w:rsidR="00C46759" w:rsidRPr="00D54871" w:rsidRDefault="00C46759" w:rsidP="00BD727B">
            <w:pPr>
              <w:rPr>
                <w:sz w:val="28"/>
                <w:szCs w:val="28"/>
              </w:rPr>
            </w:pPr>
            <w:r w:rsidRPr="00D54871">
              <w:rPr>
                <w:sz w:val="28"/>
                <w:szCs w:val="28"/>
              </w:rPr>
              <w:t>июль - декабрь</w:t>
            </w:r>
          </w:p>
        </w:tc>
        <w:tc>
          <w:tcPr>
            <w:tcW w:w="1480" w:type="dxa"/>
            <w:tcBorders>
              <w:top w:val="nil"/>
              <w:left w:val="nil"/>
              <w:bottom w:val="single" w:sz="4" w:space="0" w:color="auto"/>
              <w:right w:val="single" w:sz="4" w:space="0" w:color="auto"/>
            </w:tcBorders>
            <w:shd w:val="clear" w:color="auto" w:fill="auto"/>
            <w:vAlign w:val="center"/>
          </w:tcPr>
          <w:p w14:paraId="78D9DB79" w14:textId="77777777" w:rsidR="00C46759" w:rsidRPr="00510560" w:rsidRDefault="00C46759" w:rsidP="00BD727B">
            <w:pPr>
              <w:jc w:val="center"/>
              <w:rPr>
                <w:sz w:val="28"/>
              </w:rPr>
            </w:pPr>
            <w:r w:rsidRPr="00510560">
              <w:rPr>
                <w:sz w:val="28"/>
              </w:rPr>
              <w:t>75,599</w:t>
            </w:r>
          </w:p>
        </w:tc>
        <w:tc>
          <w:tcPr>
            <w:tcW w:w="1480" w:type="dxa"/>
            <w:tcBorders>
              <w:top w:val="nil"/>
              <w:left w:val="nil"/>
              <w:bottom w:val="single" w:sz="4" w:space="0" w:color="auto"/>
              <w:right w:val="single" w:sz="4" w:space="0" w:color="auto"/>
            </w:tcBorders>
            <w:shd w:val="clear" w:color="auto" w:fill="auto"/>
            <w:vAlign w:val="center"/>
          </w:tcPr>
          <w:p w14:paraId="58C59D14" w14:textId="77777777" w:rsidR="00C46759" w:rsidRPr="00510560" w:rsidRDefault="00C46759" w:rsidP="00BD727B">
            <w:pPr>
              <w:jc w:val="center"/>
              <w:rPr>
                <w:sz w:val="28"/>
              </w:rPr>
            </w:pPr>
            <w:r w:rsidRPr="00510560">
              <w:rPr>
                <w:sz w:val="28"/>
              </w:rPr>
              <w:t>213,43</w:t>
            </w:r>
          </w:p>
        </w:tc>
        <w:tc>
          <w:tcPr>
            <w:tcW w:w="1480" w:type="dxa"/>
            <w:tcBorders>
              <w:top w:val="nil"/>
              <w:left w:val="nil"/>
              <w:bottom w:val="single" w:sz="4" w:space="0" w:color="auto"/>
              <w:right w:val="single" w:sz="4" w:space="0" w:color="auto"/>
            </w:tcBorders>
            <w:shd w:val="clear" w:color="auto" w:fill="auto"/>
            <w:vAlign w:val="center"/>
          </w:tcPr>
          <w:p w14:paraId="3027E64D" w14:textId="77777777" w:rsidR="00C46759" w:rsidRPr="00510560" w:rsidRDefault="00C46759" w:rsidP="00BD727B">
            <w:pPr>
              <w:jc w:val="center"/>
              <w:rPr>
                <w:sz w:val="28"/>
              </w:rPr>
            </w:pPr>
            <w:r w:rsidRPr="00510560">
              <w:rPr>
                <w:sz w:val="28"/>
              </w:rPr>
              <w:t>4,00%</w:t>
            </w:r>
          </w:p>
        </w:tc>
        <w:tc>
          <w:tcPr>
            <w:tcW w:w="1480" w:type="dxa"/>
            <w:tcBorders>
              <w:top w:val="nil"/>
              <w:left w:val="nil"/>
              <w:bottom w:val="single" w:sz="4" w:space="0" w:color="auto"/>
              <w:right w:val="single" w:sz="4" w:space="0" w:color="auto"/>
            </w:tcBorders>
            <w:shd w:val="clear" w:color="auto" w:fill="auto"/>
            <w:vAlign w:val="center"/>
          </w:tcPr>
          <w:p w14:paraId="05BAF03E" w14:textId="77777777" w:rsidR="00C46759" w:rsidRPr="00510560" w:rsidRDefault="00C46759" w:rsidP="00BD727B">
            <w:pPr>
              <w:jc w:val="center"/>
              <w:rPr>
                <w:sz w:val="28"/>
              </w:rPr>
            </w:pPr>
            <w:r w:rsidRPr="00510560">
              <w:rPr>
                <w:sz w:val="28"/>
              </w:rPr>
              <w:t>16 135,09</w:t>
            </w:r>
          </w:p>
        </w:tc>
      </w:tr>
      <w:tr w:rsidR="00C46759" w:rsidRPr="00D54871" w14:paraId="129C0416" w14:textId="77777777" w:rsidTr="00E56A10">
        <w:trPr>
          <w:trHeight w:val="285"/>
        </w:trPr>
        <w:tc>
          <w:tcPr>
            <w:tcW w:w="3823" w:type="dxa"/>
            <w:tcBorders>
              <w:top w:val="nil"/>
              <w:left w:val="nil"/>
              <w:bottom w:val="single" w:sz="4" w:space="0" w:color="auto"/>
              <w:right w:val="nil"/>
            </w:tcBorders>
            <w:shd w:val="clear" w:color="auto" w:fill="auto"/>
            <w:vAlign w:val="center"/>
            <w:hideMark/>
          </w:tcPr>
          <w:p w14:paraId="488C497B" w14:textId="77777777" w:rsidR="00C46759" w:rsidRPr="00D54871" w:rsidRDefault="00C46759" w:rsidP="00BD727B">
            <w:pPr>
              <w:rPr>
                <w:sz w:val="28"/>
                <w:szCs w:val="28"/>
              </w:rPr>
            </w:pPr>
            <w:r w:rsidRPr="00D54871">
              <w:rPr>
                <w:sz w:val="28"/>
                <w:szCs w:val="28"/>
              </w:rPr>
              <w:t> </w:t>
            </w:r>
          </w:p>
        </w:tc>
        <w:tc>
          <w:tcPr>
            <w:tcW w:w="1480" w:type="dxa"/>
            <w:tcBorders>
              <w:top w:val="nil"/>
              <w:left w:val="nil"/>
              <w:bottom w:val="single" w:sz="4" w:space="0" w:color="auto"/>
              <w:right w:val="nil"/>
            </w:tcBorders>
            <w:shd w:val="clear" w:color="auto" w:fill="auto"/>
            <w:vAlign w:val="center"/>
          </w:tcPr>
          <w:p w14:paraId="48EBE068" w14:textId="77777777" w:rsidR="00C46759" w:rsidRPr="00510560" w:rsidRDefault="00C46759" w:rsidP="00BD727B">
            <w:pPr>
              <w:jc w:val="center"/>
              <w:rPr>
                <w:sz w:val="28"/>
              </w:rPr>
            </w:pPr>
          </w:p>
        </w:tc>
        <w:tc>
          <w:tcPr>
            <w:tcW w:w="1480" w:type="dxa"/>
            <w:tcBorders>
              <w:top w:val="nil"/>
              <w:left w:val="nil"/>
              <w:bottom w:val="single" w:sz="4" w:space="0" w:color="auto"/>
              <w:right w:val="nil"/>
            </w:tcBorders>
            <w:shd w:val="clear" w:color="auto" w:fill="auto"/>
            <w:vAlign w:val="center"/>
          </w:tcPr>
          <w:p w14:paraId="1C0CBEC4" w14:textId="77777777" w:rsidR="00C46759" w:rsidRPr="00510560" w:rsidRDefault="00C46759" w:rsidP="00BD727B">
            <w:pPr>
              <w:jc w:val="center"/>
              <w:rPr>
                <w:sz w:val="28"/>
              </w:rPr>
            </w:pPr>
          </w:p>
        </w:tc>
        <w:tc>
          <w:tcPr>
            <w:tcW w:w="1480" w:type="dxa"/>
            <w:tcBorders>
              <w:top w:val="nil"/>
              <w:left w:val="nil"/>
              <w:bottom w:val="single" w:sz="4" w:space="0" w:color="auto"/>
              <w:right w:val="nil"/>
            </w:tcBorders>
            <w:shd w:val="clear" w:color="auto" w:fill="auto"/>
            <w:vAlign w:val="center"/>
          </w:tcPr>
          <w:p w14:paraId="2FFF1588" w14:textId="77777777" w:rsidR="00C46759" w:rsidRPr="00510560" w:rsidRDefault="00C46759" w:rsidP="00BD727B">
            <w:pPr>
              <w:jc w:val="center"/>
              <w:rPr>
                <w:sz w:val="28"/>
              </w:rPr>
            </w:pPr>
          </w:p>
        </w:tc>
        <w:tc>
          <w:tcPr>
            <w:tcW w:w="1480" w:type="dxa"/>
            <w:tcBorders>
              <w:top w:val="nil"/>
              <w:left w:val="nil"/>
              <w:bottom w:val="single" w:sz="4" w:space="0" w:color="auto"/>
              <w:right w:val="nil"/>
            </w:tcBorders>
            <w:shd w:val="clear" w:color="auto" w:fill="auto"/>
            <w:vAlign w:val="center"/>
          </w:tcPr>
          <w:p w14:paraId="67E9E250" w14:textId="77777777" w:rsidR="00C46759" w:rsidRPr="00510560" w:rsidRDefault="00C46759" w:rsidP="00BD727B">
            <w:pPr>
              <w:jc w:val="center"/>
              <w:rPr>
                <w:sz w:val="28"/>
              </w:rPr>
            </w:pPr>
          </w:p>
        </w:tc>
      </w:tr>
      <w:tr w:rsidR="00C46759" w:rsidRPr="00D54871" w14:paraId="018C6659" w14:textId="77777777" w:rsidTr="00E56A10">
        <w:trPr>
          <w:trHeight w:val="28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06557E7C" w14:textId="77777777" w:rsidR="00C46759" w:rsidRPr="00D54871" w:rsidRDefault="00C46759" w:rsidP="00BD727B">
            <w:pPr>
              <w:rPr>
                <w:b/>
                <w:bCs/>
                <w:sz w:val="28"/>
                <w:szCs w:val="28"/>
              </w:rPr>
            </w:pPr>
            <w:r w:rsidRPr="00D54871">
              <w:rPr>
                <w:b/>
                <w:bCs/>
                <w:sz w:val="28"/>
                <w:szCs w:val="28"/>
              </w:rPr>
              <w:t>Год</w:t>
            </w:r>
          </w:p>
        </w:tc>
        <w:tc>
          <w:tcPr>
            <w:tcW w:w="1480" w:type="dxa"/>
            <w:tcBorders>
              <w:top w:val="nil"/>
              <w:left w:val="nil"/>
              <w:bottom w:val="single" w:sz="4" w:space="0" w:color="auto"/>
              <w:right w:val="single" w:sz="4" w:space="0" w:color="auto"/>
            </w:tcBorders>
            <w:shd w:val="clear" w:color="auto" w:fill="auto"/>
            <w:vAlign w:val="center"/>
          </w:tcPr>
          <w:p w14:paraId="18E22142" w14:textId="77777777" w:rsidR="00C46759" w:rsidRPr="00510560" w:rsidRDefault="00C46759" w:rsidP="00BD727B">
            <w:pPr>
              <w:jc w:val="center"/>
              <w:rPr>
                <w:sz w:val="28"/>
              </w:rPr>
            </w:pPr>
            <w:r w:rsidRPr="00510560">
              <w:rPr>
                <w:sz w:val="28"/>
              </w:rPr>
              <w:t>167,997</w:t>
            </w:r>
          </w:p>
        </w:tc>
        <w:tc>
          <w:tcPr>
            <w:tcW w:w="1480" w:type="dxa"/>
            <w:tcBorders>
              <w:top w:val="nil"/>
              <w:left w:val="nil"/>
              <w:bottom w:val="single" w:sz="4" w:space="0" w:color="auto"/>
              <w:right w:val="single" w:sz="4" w:space="0" w:color="auto"/>
            </w:tcBorders>
            <w:shd w:val="clear" w:color="auto" w:fill="auto"/>
            <w:vAlign w:val="center"/>
          </w:tcPr>
          <w:p w14:paraId="36229C05" w14:textId="77777777" w:rsidR="00C46759" w:rsidRPr="00510560" w:rsidRDefault="00C46759" w:rsidP="00BD727B">
            <w:pPr>
              <w:jc w:val="center"/>
              <w:rPr>
                <w:sz w:val="28"/>
              </w:rPr>
            </w:pPr>
            <w:r w:rsidRPr="00510560">
              <w:rPr>
                <w:sz w:val="28"/>
              </w:rPr>
              <w:t>208,91</w:t>
            </w:r>
          </w:p>
        </w:tc>
        <w:tc>
          <w:tcPr>
            <w:tcW w:w="1480" w:type="dxa"/>
            <w:tcBorders>
              <w:top w:val="nil"/>
              <w:left w:val="nil"/>
              <w:bottom w:val="single" w:sz="4" w:space="0" w:color="auto"/>
              <w:right w:val="single" w:sz="4" w:space="0" w:color="auto"/>
            </w:tcBorders>
            <w:shd w:val="clear" w:color="auto" w:fill="auto"/>
            <w:vAlign w:val="center"/>
          </w:tcPr>
          <w:p w14:paraId="68C84AC0" w14:textId="77777777" w:rsidR="00C46759" w:rsidRPr="00510560" w:rsidRDefault="00C46759" w:rsidP="00BD727B">
            <w:pPr>
              <w:jc w:val="center"/>
              <w:rPr>
                <w:sz w:val="28"/>
              </w:rPr>
            </w:pPr>
            <w:r w:rsidRPr="00510560">
              <w:rPr>
                <w:sz w:val="28"/>
              </w:rPr>
              <w:t>1,80%</w:t>
            </w:r>
          </w:p>
        </w:tc>
        <w:tc>
          <w:tcPr>
            <w:tcW w:w="1480" w:type="dxa"/>
            <w:tcBorders>
              <w:top w:val="nil"/>
              <w:left w:val="nil"/>
              <w:bottom w:val="single" w:sz="4" w:space="0" w:color="auto"/>
              <w:right w:val="single" w:sz="4" w:space="0" w:color="auto"/>
            </w:tcBorders>
            <w:shd w:val="clear" w:color="auto" w:fill="auto"/>
            <w:vAlign w:val="center"/>
          </w:tcPr>
          <w:p w14:paraId="66E886E8" w14:textId="77777777" w:rsidR="00C46759" w:rsidRPr="00510560" w:rsidRDefault="00C46759" w:rsidP="00BD727B">
            <w:pPr>
              <w:jc w:val="center"/>
              <w:rPr>
                <w:sz w:val="28"/>
              </w:rPr>
            </w:pPr>
            <w:r w:rsidRPr="00510560">
              <w:rPr>
                <w:sz w:val="28"/>
              </w:rPr>
              <w:t>35 097,01</w:t>
            </w:r>
          </w:p>
        </w:tc>
      </w:tr>
    </w:tbl>
    <w:p w14:paraId="023F25AC" w14:textId="77777777" w:rsidR="00C46759" w:rsidRDefault="00C46759" w:rsidP="00C46759">
      <w:pPr>
        <w:spacing w:line="360" w:lineRule="auto"/>
        <w:ind w:firstLine="851"/>
        <w:jc w:val="both"/>
        <w:rPr>
          <w:sz w:val="28"/>
          <w:szCs w:val="28"/>
        </w:rPr>
      </w:pPr>
    </w:p>
    <w:tbl>
      <w:tblPr>
        <w:tblW w:w="9743" w:type="dxa"/>
        <w:tblInd w:w="-431" w:type="dxa"/>
        <w:tblLook w:val="04A0" w:firstRow="1" w:lastRow="0" w:firstColumn="1" w:lastColumn="0" w:noHBand="0" w:noVBand="1"/>
      </w:tblPr>
      <w:tblGrid>
        <w:gridCol w:w="3823"/>
        <w:gridCol w:w="1480"/>
        <w:gridCol w:w="1480"/>
        <w:gridCol w:w="1480"/>
        <w:gridCol w:w="1480"/>
      </w:tblGrid>
      <w:tr w:rsidR="00C46759" w:rsidRPr="00D54871" w14:paraId="32718507" w14:textId="77777777" w:rsidTr="00E56A10">
        <w:trPr>
          <w:trHeight w:val="420"/>
        </w:trPr>
        <w:tc>
          <w:tcPr>
            <w:tcW w:w="382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B94F9F2" w14:textId="77777777" w:rsidR="00C46759" w:rsidRPr="00D54871" w:rsidRDefault="00C46759" w:rsidP="00BD727B">
            <w:pPr>
              <w:jc w:val="center"/>
              <w:rPr>
                <w:b/>
                <w:bCs/>
                <w:sz w:val="28"/>
                <w:szCs w:val="28"/>
              </w:rPr>
            </w:pPr>
            <w:r>
              <w:rPr>
                <w:b/>
                <w:bCs/>
                <w:sz w:val="28"/>
                <w:szCs w:val="28"/>
              </w:rPr>
              <w:t>2023</w:t>
            </w:r>
            <w:r w:rsidRPr="00D54871">
              <w:rPr>
                <w:b/>
                <w:bCs/>
                <w:sz w:val="28"/>
                <w:szCs w:val="28"/>
              </w:rPr>
              <w:t xml:space="preserve"> год</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2D45A2AD" w14:textId="77777777" w:rsidR="00C46759" w:rsidRPr="00D54871" w:rsidRDefault="00C46759" w:rsidP="00BD727B">
            <w:pPr>
              <w:jc w:val="center"/>
              <w:rPr>
                <w:sz w:val="28"/>
                <w:szCs w:val="28"/>
              </w:rPr>
            </w:pPr>
            <w:r w:rsidRPr="00D54871">
              <w:rPr>
                <w:sz w:val="28"/>
                <w:szCs w:val="28"/>
              </w:rPr>
              <w:t>Полезный отпуск</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637E8556" w14:textId="77777777" w:rsidR="00C46759" w:rsidRPr="00D54871" w:rsidRDefault="00C46759" w:rsidP="00BD727B">
            <w:pPr>
              <w:jc w:val="center"/>
              <w:rPr>
                <w:sz w:val="28"/>
                <w:szCs w:val="28"/>
              </w:rPr>
            </w:pPr>
            <w:r w:rsidRPr="00D54871">
              <w:rPr>
                <w:sz w:val="28"/>
                <w:szCs w:val="28"/>
              </w:rPr>
              <w:t>Тариф</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07CE20D1" w14:textId="77777777" w:rsidR="00C46759" w:rsidRPr="00D54871" w:rsidRDefault="00C46759" w:rsidP="00BD727B">
            <w:pPr>
              <w:jc w:val="center"/>
              <w:rPr>
                <w:sz w:val="28"/>
                <w:szCs w:val="28"/>
              </w:rPr>
            </w:pPr>
            <w:r w:rsidRPr="00D54871">
              <w:rPr>
                <w:sz w:val="28"/>
                <w:szCs w:val="28"/>
              </w:rPr>
              <w:t>Рост</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09CDACF9" w14:textId="77777777" w:rsidR="00C46759" w:rsidRPr="00D54871" w:rsidRDefault="00C46759" w:rsidP="00BD727B">
            <w:pPr>
              <w:jc w:val="center"/>
              <w:rPr>
                <w:sz w:val="28"/>
                <w:szCs w:val="28"/>
              </w:rPr>
            </w:pPr>
            <w:r w:rsidRPr="00D54871">
              <w:rPr>
                <w:sz w:val="28"/>
                <w:szCs w:val="28"/>
              </w:rPr>
              <w:t>НВВ</w:t>
            </w:r>
          </w:p>
        </w:tc>
      </w:tr>
      <w:tr w:rsidR="00C46759" w:rsidRPr="00D54871" w14:paraId="6D88C116" w14:textId="77777777" w:rsidTr="00E56A10">
        <w:trPr>
          <w:trHeight w:val="285"/>
        </w:trPr>
        <w:tc>
          <w:tcPr>
            <w:tcW w:w="382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48093CB4" w14:textId="77777777" w:rsidR="00C46759" w:rsidRPr="00D54871" w:rsidRDefault="00C46759" w:rsidP="00BD727B">
            <w:pPr>
              <w:rPr>
                <w:b/>
                <w:bCs/>
                <w:sz w:val="28"/>
                <w:szCs w:val="28"/>
              </w:rPr>
            </w:pPr>
          </w:p>
        </w:tc>
        <w:tc>
          <w:tcPr>
            <w:tcW w:w="1480" w:type="dxa"/>
            <w:tcBorders>
              <w:top w:val="nil"/>
              <w:left w:val="nil"/>
              <w:bottom w:val="single" w:sz="4" w:space="0" w:color="auto"/>
              <w:right w:val="single" w:sz="4" w:space="0" w:color="auto"/>
            </w:tcBorders>
            <w:shd w:val="clear" w:color="auto" w:fill="auto"/>
            <w:vAlign w:val="center"/>
            <w:hideMark/>
          </w:tcPr>
          <w:p w14:paraId="256A9318" w14:textId="77777777" w:rsidR="00C46759" w:rsidRPr="00D54871" w:rsidRDefault="00C46759" w:rsidP="00BD727B">
            <w:pPr>
              <w:jc w:val="center"/>
              <w:rPr>
                <w:sz w:val="28"/>
                <w:szCs w:val="28"/>
              </w:rPr>
            </w:pPr>
            <w:r w:rsidRPr="00D54871">
              <w:rPr>
                <w:sz w:val="28"/>
                <w:szCs w:val="28"/>
              </w:rPr>
              <w:t>тыс. Гкал</w:t>
            </w:r>
          </w:p>
        </w:tc>
        <w:tc>
          <w:tcPr>
            <w:tcW w:w="1480" w:type="dxa"/>
            <w:tcBorders>
              <w:top w:val="nil"/>
              <w:left w:val="nil"/>
              <w:bottom w:val="single" w:sz="4" w:space="0" w:color="auto"/>
              <w:right w:val="single" w:sz="4" w:space="0" w:color="auto"/>
            </w:tcBorders>
            <w:shd w:val="clear" w:color="auto" w:fill="auto"/>
            <w:vAlign w:val="center"/>
            <w:hideMark/>
          </w:tcPr>
          <w:p w14:paraId="0499C10F" w14:textId="77777777" w:rsidR="00C46759" w:rsidRPr="00D54871" w:rsidRDefault="00C46759" w:rsidP="00BD727B">
            <w:pPr>
              <w:jc w:val="center"/>
              <w:rPr>
                <w:sz w:val="28"/>
                <w:szCs w:val="28"/>
              </w:rPr>
            </w:pPr>
            <w:r w:rsidRPr="00D54871">
              <w:rPr>
                <w:sz w:val="28"/>
                <w:szCs w:val="28"/>
              </w:rPr>
              <w:t>руб./Гкал</w:t>
            </w:r>
          </w:p>
        </w:tc>
        <w:tc>
          <w:tcPr>
            <w:tcW w:w="1480" w:type="dxa"/>
            <w:tcBorders>
              <w:top w:val="nil"/>
              <w:left w:val="nil"/>
              <w:bottom w:val="single" w:sz="4" w:space="0" w:color="auto"/>
              <w:right w:val="single" w:sz="4" w:space="0" w:color="auto"/>
            </w:tcBorders>
            <w:shd w:val="clear" w:color="auto" w:fill="auto"/>
            <w:vAlign w:val="center"/>
            <w:hideMark/>
          </w:tcPr>
          <w:p w14:paraId="19901EEA" w14:textId="77777777" w:rsidR="00C46759" w:rsidRPr="00D54871" w:rsidRDefault="00C46759" w:rsidP="00BD727B">
            <w:pPr>
              <w:jc w:val="center"/>
              <w:rPr>
                <w:sz w:val="28"/>
                <w:szCs w:val="28"/>
              </w:rPr>
            </w:pPr>
            <w:r w:rsidRPr="00D54871">
              <w:rPr>
                <w:sz w:val="28"/>
                <w:szCs w:val="28"/>
              </w:rPr>
              <w:t>%</w:t>
            </w:r>
          </w:p>
        </w:tc>
        <w:tc>
          <w:tcPr>
            <w:tcW w:w="1480" w:type="dxa"/>
            <w:tcBorders>
              <w:top w:val="nil"/>
              <w:left w:val="nil"/>
              <w:bottom w:val="single" w:sz="4" w:space="0" w:color="auto"/>
              <w:right w:val="single" w:sz="4" w:space="0" w:color="auto"/>
            </w:tcBorders>
            <w:shd w:val="clear" w:color="auto" w:fill="auto"/>
            <w:vAlign w:val="center"/>
            <w:hideMark/>
          </w:tcPr>
          <w:p w14:paraId="48FEAEE7" w14:textId="77777777" w:rsidR="00C46759" w:rsidRPr="00D54871" w:rsidRDefault="00C46759" w:rsidP="00BD727B">
            <w:pPr>
              <w:jc w:val="center"/>
              <w:rPr>
                <w:sz w:val="28"/>
                <w:szCs w:val="28"/>
              </w:rPr>
            </w:pPr>
            <w:r w:rsidRPr="00D54871">
              <w:rPr>
                <w:sz w:val="28"/>
                <w:szCs w:val="28"/>
              </w:rPr>
              <w:t>тыс. руб.</w:t>
            </w:r>
          </w:p>
        </w:tc>
      </w:tr>
      <w:tr w:rsidR="00C46759" w:rsidRPr="00D54871" w14:paraId="540D480B" w14:textId="77777777" w:rsidTr="00E56A10">
        <w:trPr>
          <w:trHeight w:val="28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32645BC9" w14:textId="77777777" w:rsidR="00C46759" w:rsidRPr="00D54871" w:rsidRDefault="00C46759" w:rsidP="00BD727B">
            <w:pPr>
              <w:rPr>
                <w:sz w:val="28"/>
                <w:szCs w:val="28"/>
              </w:rPr>
            </w:pPr>
            <w:r w:rsidRPr="00D54871">
              <w:rPr>
                <w:sz w:val="28"/>
                <w:szCs w:val="28"/>
              </w:rPr>
              <w:t>январь - июнь</w:t>
            </w:r>
          </w:p>
        </w:tc>
        <w:tc>
          <w:tcPr>
            <w:tcW w:w="1480" w:type="dxa"/>
            <w:tcBorders>
              <w:top w:val="nil"/>
              <w:left w:val="nil"/>
              <w:bottom w:val="single" w:sz="4" w:space="0" w:color="auto"/>
              <w:right w:val="single" w:sz="4" w:space="0" w:color="auto"/>
            </w:tcBorders>
            <w:shd w:val="clear" w:color="auto" w:fill="auto"/>
            <w:vAlign w:val="center"/>
          </w:tcPr>
          <w:p w14:paraId="4F21EBFC" w14:textId="77777777" w:rsidR="00C46759" w:rsidRPr="00B525E7" w:rsidRDefault="00C46759" w:rsidP="00BD727B">
            <w:pPr>
              <w:jc w:val="center"/>
              <w:rPr>
                <w:sz w:val="28"/>
              </w:rPr>
            </w:pPr>
            <w:r w:rsidRPr="00B525E7">
              <w:rPr>
                <w:sz w:val="28"/>
              </w:rPr>
              <w:t>92,398</w:t>
            </w:r>
          </w:p>
        </w:tc>
        <w:tc>
          <w:tcPr>
            <w:tcW w:w="1480" w:type="dxa"/>
            <w:tcBorders>
              <w:top w:val="nil"/>
              <w:left w:val="nil"/>
              <w:bottom w:val="single" w:sz="4" w:space="0" w:color="auto"/>
              <w:right w:val="single" w:sz="4" w:space="0" w:color="auto"/>
            </w:tcBorders>
            <w:shd w:val="clear" w:color="auto" w:fill="auto"/>
            <w:vAlign w:val="center"/>
          </w:tcPr>
          <w:p w14:paraId="636704B3" w14:textId="77777777" w:rsidR="00C46759" w:rsidRPr="00B525E7" w:rsidRDefault="00C46759" w:rsidP="00BD727B">
            <w:pPr>
              <w:jc w:val="center"/>
              <w:rPr>
                <w:sz w:val="28"/>
              </w:rPr>
            </w:pPr>
            <w:r w:rsidRPr="00B525E7">
              <w:rPr>
                <w:sz w:val="28"/>
              </w:rPr>
              <w:t>213,43</w:t>
            </w:r>
          </w:p>
        </w:tc>
        <w:tc>
          <w:tcPr>
            <w:tcW w:w="1480" w:type="dxa"/>
            <w:tcBorders>
              <w:top w:val="nil"/>
              <w:left w:val="nil"/>
              <w:bottom w:val="single" w:sz="4" w:space="0" w:color="auto"/>
              <w:right w:val="single" w:sz="4" w:space="0" w:color="auto"/>
            </w:tcBorders>
            <w:shd w:val="clear" w:color="auto" w:fill="auto"/>
            <w:vAlign w:val="center"/>
          </w:tcPr>
          <w:p w14:paraId="022C4549" w14:textId="77777777" w:rsidR="00C46759" w:rsidRPr="00B525E7" w:rsidRDefault="00C46759" w:rsidP="00BD727B">
            <w:pPr>
              <w:jc w:val="center"/>
              <w:rPr>
                <w:sz w:val="28"/>
              </w:rPr>
            </w:pPr>
            <w:r w:rsidRPr="00B525E7">
              <w:rPr>
                <w:sz w:val="28"/>
              </w:rPr>
              <w:t>0,00%</w:t>
            </w:r>
          </w:p>
        </w:tc>
        <w:tc>
          <w:tcPr>
            <w:tcW w:w="1480" w:type="dxa"/>
            <w:tcBorders>
              <w:top w:val="nil"/>
              <w:left w:val="nil"/>
              <w:bottom w:val="single" w:sz="4" w:space="0" w:color="auto"/>
              <w:right w:val="single" w:sz="4" w:space="0" w:color="auto"/>
            </w:tcBorders>
            <w:shd w:val="clear" w:color="auto" w:fill="auto"/>
            <w:vAlign w:val="center"/>
          </w:tcPr>
          <w:p w14:paraId="776AB777" w14:textId="77777777" w:rsidR="00C46759" w:rsidRPr="00B525E7" w:rsidRDefault="00C46759" w:rsidP="00BD727B">
            <w:pPr>
              <w:jc w:val="center"/>
              <w:rPr>
                <w:sz w:val="28"/>
              </w:rPr>
            </w:pPr>
            <w:r w:rsidRPr="00B525E7">
              <w:rPr>
                <w:sz w:val="28"/>
              </w:rPr>
              <w:t>19 720,51</w:t>
            </w:r>
          </w:p>
        </w:tc>
      </w:tr>
      <w:tr w:rsidR="00C46759" w:rsidRPr="00D54871" w14:paraId="69B33E10" w14:textId="77777777" w:rsidTr="00E56A10">
        <w:trPr>
          <w:trHeight w:val="28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1C91A97C" w14:textId="77777777" w:rsidR="00C46759" w:rsidRPr="00D54871" w:rsidRDefault="00C46759" w:rsidP="00BD727B">
            <w:pPr>
              <w:rPr>
                <w:sz w:val="28"/>
                <w:szCs w:val="28"/>
              </w:rPr>
            </w:pPr>
            <w:r w:rsidRPr="00D54871">
              <w:rPr>
                <w:sz w:val="28"/>
                <w:szCs w:val="28"/>
              </w:rPr>
              <w:t>июль - декабрь</w:t>
            </w:r>
          </w:p>
        </w:tc>
        <w:tc>
          <w:tcPr>
            <w:tcW w:w="1480" w:type="dxa"/>
            <w:tcBorders>
              <w:top w:val="nil"/>
              <w:left w:val="nil"/>
              <w:bottom w:val="single" w:sz="4" w:space="0" w:color="auto"/>
              <w:right w:val="single" w:sz="4" w:space="0" w:color="auto"/>
            </w:tcBorders>
            <w:shd w:val="clear" w:color="auto" w:fill="auto"/>
            <w:vAlign w:val="center"/>
          </w:tcPr>
          <w:p w14:paraId="1B1FCB92" w14:textId="77777777" w:rsidR="00C46759" w:rsidRPr="00B525E7" w:rsidRDefault="00C46759" w:rsidP="00BD727B">
            <w:pPr>
              <w:jc w:val="center"/>
              <w:rPr>
                <w:sz w:val="28"/>
              </w:rPr>
            </w:pPr>
            <w:r w:rsidRPr="00B525E7">
              <w:rPr>
                <w:sz w:val="28"/>
              </w:rPr>
              <w:t>75,599</w:t>
            </w:r>
          </w:p>
        </w:tc>
        <w:tc>
          <w:tcPr>
            <w:tcW w:w="1480" w:type="dxa"/>
            <w:tcBorders>
              <w:top w:val="nil"/>
              <w:left w:val="nil"/>
              <w:bottom w:val="single" w:sz="4" w:space="0" w:color="auto"/>
              <w:right w:val="single" w:sz="4" w:space="0" w:color="auto"/>
            </w:tcBorders>
            <w:shd w:val="clear" w:color="auto" w:fill="auto"/>
            <w:vAlign w:val="center"/>
          </w:tcPr>
          <w:p w14:paraId="2DD16B7E" w14:textId="77777777" w:rsidR="00C46759" w:rsidRPr="00B525E7" w:rsidRDefault="00C46759" w:rsidP="00BD727B">
            <w:pPr>
              <w:jc w:val="center"/>
              <w:rPr>
                <w:sz w:val="28"/>
              </w:rPr>
            </w:pPr>
            <w:r w:rsidRPr="00B525E7">
              <w:rPr>
                <w:sz w:val="28"/>
              </w:rPr>
              <w:t>221,97</w:t>
            </w:r>
          </w:p>
        </w:tc>
        <w:tc>
          <w:tcPr>
            <w:tcW w:w="1480" w:type="dxa"/>
            <w:tcBorders>
              <w:top w:val="nil"/>
              <w:left w:val="nil"/>
              <w:bottom w:val="single" w:sz="4" w:space="0" w:color="auto"/>
              <w:right w:val="single" w:sz="4" w:space="0" w:color="auto"/>
            </w:tcBorders>
            <w:shd w:val="clear" w:color="auto" w:fill="auto"/>
            <w:vAlign w:val="center"/>
          </w:tcPr>
          <w:p w14:paraId="5615973D" w14:textId="77777777" w:rsidR="00C46759" w:rsidRPr="00B525E7" w:rsidRDefault="00C46759" w:rsidP="00BD727B">
            <w:pPr>
              <w:jc w:val="center"/>
              <w:rPr>
                <w:sz w:val="28"/>
              </w:rPr>
            </w:pPr>
            <w:r w:rsidRPr="00B525E7">
              <w:rPr>
                <w:sz w:val="28"/>
              </w:rPr>
              <w:t>4,00%</w:t>
            </w:r>
          </w:p>
        </w:tc>
        <w:tc>
          <w:tcPr>
            <w:tcW w:w="1480" w:type="dxa"/>
            <w:tcBorders>
              <w:top w:val="nil"/>
              <w:left w:val="nil"/>
              <w:bottom w:val="single" w:sz="4" w:space="0" w:color="auto"/>
              <w:right w:val="single" w:sz="4" w:space="0" w:color="auto"/>
            </w:tcBorders>
            <w:shd w:val="clear" w:color="auto" w:fill="auto"/>
            <w:vAlign w:val="center"/>
          </w:tcPr>
          <w:p w14:paraId="1557F088" w14:textId="77777777" w:rsidR="00C46759" w:rsidRPr="00B525E7" w:rsidRDefault="00C46759" w:rsidP="00BD727B">
            <w:pPr>
              <w:jc w:val="center"/>
              <w:rPr>
                <w:sz w:val="28"/>
              </w:rPr>
            </w:pPr>
            <w:r w:rsidRPr="00B525E7">
              <w:rPr>
                <w:sz w:val="28"/>
              </w:rPr>
              <w:t>16 780,71</w:t>
            </w:r>
          </w:p>
        </w:tc>
      </w:tr>
      <w:tr w:rsidR="00C46759" w:rsidRPr="00D54871" w14:paraId="47561456" w14:textId="77777777" w:rsidTr="00E56A10">
        <w:trPr>
          <w:trHeight w:val="285"/>
        </w:trPr>
        <w:tc>
          <w:tcPr>
            <w:tcW w:w="3823" w:type="dxa"/>
            <w:tcBorders>
              <w:top w:val="nil"/>
              <w:left w:val="nil"/>
              <w:bottom w:val="single" w:sz="4" w:space="0" w:color="auto"/>
              <w:right w:val="nil"/>
            </w:tcBorders>
            <w:shd w:val="clear" w:color="auto" w:fill="auto"/>
            <w:vAlign w:val="center"/>
            <w:hideMark/>
          </w:tcPr>
          <w:p w14:paraId="1C60CF8B" w14:textId="77777777" w:rsidR="00C46759" w:rsidRPr="00D54871" w:rsidRDefault="00C46759" w:rsidP="00BD727B">
            <w:pPr>
              <w:rPr>
                <w:sz w:val="28"/>
                <w:szCs w:val="28"/>
              </w:rPr>
            </w:pPr>
            <w:r w:rsidRPr="00D54871">
              <w:rPr>
                <w:sz w:val="28"/>
                <w:szCs w:val="28"/>
              </w:rPr>
              <w:t> </w:t>
            </w:r>
          </w:p>
        </w:tc>
        <w:tc>
          <w:tcPr>
            <w:tcW w:w="1480" w:type="dxa"/>
            <w:tcBorders>
              <w:top w:val="nil"/>
              <w:left w:val="nil"/>
              <w:bottom w:val="single" w:sz="4" w:space="0" w:color="auto"/>
              <w:right w:val="nil"/>
            </w:tcBorders>
            <w:shd w:val="clear" w:color="auto" w:fill="auto"/>
            <w:vAlign w:val="center"/>
          </w:tcPr>
          <w:p w14:paraId="4906D845" w14:textId="77777777" w:rsidR="00C46759" w:rsidRPr="00B525E7" w:rsidRDefault="00C46759" w:rsidP="00BD727B">
            <w:pPr>
              <w:jc w:val="center"/>
              <w:rPr>
                <w:sz w:val="28"/>
              </w:rPr>
            </w:pPr>
          </w:p>
        </w:tc>
        <w:tc>
          <w:tcPr>
            <w:tcW w:w="1480" w:type="dxa"/>
            <w:tcBorders>
              <w:top w:val="nil"/>
              <w:left w:val="nil"/>
              <w:bottom w:val="single" w:sz="4" w:space="0" w:color="auto"/>
              <w:right w:val="nil"/>
            </w:tcBorders>
            <w:shd w:val="clear" w:color="auto" w:fill="auto"/>
            <w:vAlign w:val="center"/>
          </w:tcPr>
          <w:p w14:paraId="26A3A190" w14:textId="77777777" w:rsidR="00C46759" w:rsidRPr="00B525E7" w:rsidRDefault="00C46759" w:rsidP="00BD727B">
            <w:pPr>
              <w:jc w:val="center"/>
              <w:rPr>
                <w:sz w:val="28"/>
              </w:rPr>
            </w:pPr>
          </w:p>
        </w:tc>
        <w:tc>
          <w:tcPr>
            <w:tcW w:w="1480" w:type="dxa"/>
            <w:tcBorders>
              <w:top w:val="nil"/>
              <w:left w:val="nil"/>
              <w:bottom w:val="single" w:sz="4" w:space="0" w:color="auto"/>
              <w:right w:val="nil"/>
            </w:tcBorders>
            <w:shd w:val="clear" w:color="auto" w:fill="auto"/>
            <w:vAlign w:val="center"/>
          </w:tcPr>
          <w:p w14:paraId="6E79EAA0" w14:textId="77777777" w:rsidR="00C46759" w:rsidRPr="00B525E7" w:rsidRDefault="00C46759" w:rsidP="00BD727B">
            <w:pPr>
              <w:jc w:val="center"/>
              <w:rPr>
                <w:sz w:val="28"/>
              </w:rPr>
            </w:pPr>
          </w:p>
        </w:tc>
        <w:tc>
          <w:tcPr>
            <w:tcW w:w="1480" w:type="dxa"/>
            <w:tcBorders>
              <w:top w:val="nil"/>
              <w:left w:val="nil"/>
              <w:bottom w:val="single" w:sz="4" w:space="0" w:color="auto"/>
              <w:right w:val="nil"/>
            </w:tcBorders>
            <w:shd w:val="clear" w:color="auto" w:fill="auto"/>
            <w:vAlign w:val="center"/>
          </w:tcPr>
          <w:p w14:paraId="562AE9BE" w14:textId="77777777" w:rsidR="00C46759" w:rsidRPr="00B525E7" w:rsidRDefault="00C46759" w:rsidP="00BD727B">
            <w:pPr>
              <w:jc w:val="center"/>
              <w:rPr>
                <w:sz w:val="28"/>
              </w:rPr>
            </w:pPr>
          </w:p>
        </w:tc>
      </w:tr>
      <w:tr w:rsidR="00C46759" w:rsidRPr="00D54871" w14:paraId="113CE778" w14:textId="77777777" w:rsidTr="00E56A10">
        <w:trPr>
          <w:trHeight w:val="28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4C56F9D0" w14:textId="77777777" w:rsidR="00C46759" w:rsidRPr="00D54871" w:rsidRDefault="00C46759" w:rsidP="00BD727B">
            <w:pPr>
              <w:rPr>
                <w:b/>
                <w:bCs/>
                <w:sz w:val="28"/>
                <w:szCs w:val="28"/>
              </w:rPr>
            </w:pPr>
            <w:r w:rsidRPr="00D54871">
              <w:rPr>
                <w:b/>
                <w:bCs/>
                <w:sz w:val="28"/>
                <w:szCs w:val="28"/>
              </w:rPr>
              <w:t>Год</w:t>
            </w:r>
          </w:p>
        </w:tc>
        <w:tc>
          <w:tcPr>
            <w:tcW w:w="1480" w:type="dxa"/>
            <w:tcBorders>
              <w:top w:val="nil"/>
              <w:left w:val="nil"/>
              <w:bottom w:val="single" w:sz="4" w:space="0" w:color="auto"/>
              <w:right w:val="single" w:sz="4" w:space="0" w:color="auto"/>
            </w:tcBorders>
            <w:shd w:val="clear" w:color="auto" w:fill="auto"/>
            <w:vAlign w:val="center"/>
          </w:tcPr>
          <w:p w14:paraId="3FBA80D8" w14:textId="77777777" w:rsidR="00C46759" w:rsidRPr="00B525E7" w:rsidRDefault="00C46759" w:rsidP="00BD727B">
            <w:pPr>
              <w:jc w:val="center"/>
              <w:rPr>
                <w:sz w:val="28"/>
              </w:rPr>
            </w:pPr>
            <w:r w:rsidRPr="00B525E7">
              <w:rPr>
                <w:sz w:val="28"/>
              </w:rPr>
              <w:t>167,997</w:t>
            </w:r>
          </w:p>
        </w:tc>
        <w:tc>
          <w:tcPr>
            <w:tcW w:w="1480" w:type="dxa"/>
            <w:tcBorders>
              <w:top w:val="nil"/>
              <w:left w:val="nil"/>
              <w:bottom w:val="single" w:sz="4" w:space="0" w:color="auto"/>
              <w:right w:val="single" w:sz="4" w:space="0" w:color="auto"/>
            </w:tcBorders>
            <w:shd w:val="clear" w:color="auto" w:fill="auto"/>
            <w:vAlign w:val="center"/>
          </w:tcPr>
          <w:p w14:paraId="70EDC7F7" w14:textId="77777777" w:rsidR="00C46759" w:rsidRPr="00B525E7" w:rsidRDefault="00C46759" w:rsidP="00BD727B">
            <w:pPr>
              <w:jc w:val="center"/>
              <w:rPr>
                <w:sz w:val="28"/>
              </w:rPr>
            </w:pPr>
            <w:r w:rsidRPr="00B525E7">
              <w:rPr>
                <w:sz w:val="28"/>
              </w:rPr>
              <w:t>217,27</w:t>
            </w:r>
          </w:p>
        </w:tc>
        <w:tc>
          <w:tcPr>
            <w:tcW w:w="1480" w:type="dxa"/>
            <w:tcBorders>
              <w:top w:val="nil"/>
              <w:left w:val="nil"/>
              <w:bottom w:val="single" w:sz="4" w:space="0" w:color="auto"/>
              <w:right w:val="single" w:sz="4" w:space="0" w:color="auto"/>
            </w:tcBorders>
            <w:shd w:val="clear" w:color="auto" w:fill="auto"/>
            <w:vAlign w:val="center"/>
          </w:tcPr>
          <w:p w14:paraId="6D1D4557" w14:textId="77777777" w:rsidR="00C46759" w:rsidRPr="00B525E7" w:rsidRDefault="00C46759" w:rsidP="00BD727B">
            <w:pPr>
              <w:jc w:val="center"/>
              <w:rPr>
                <w:sz w:val="28"/>
              </w:rPr>
            </w:pPr>
            <w:r w:rsidRPr="00B525E7">
              <w:rPr>
                <w:sz w:val="28"/>
              </w:rPr>
              <w:t>1,80%</w:t>
            </w:r>
          </w:p>
        </w:tc>
        <w:tc>
          <w:tcPr>
            <w:tcW w:w="1480" w:type="dxa"/>
            <w:tcBorders>
              <w:top w:val="nil"/>
              <w:left w:val="nil"/>
              <w:bottom w:val="single" w:sz="4" w:space="0" w:color="auto"/>
              <w:right w:val="single" w:sz="4" w:space="0" w:color="auto"/>
            </w:tcBorders>
            <w:shd w:val="clear" w:color="auto" w:fill="auto"/>
            <w:vAlign w:val="center"/>
          </w:tcPr>
          <w:p w14:paraId="16FA0921" w14:textId="77777777" w:rsidR="00C46759" w:rsidRPr="00B525E7" w:rsidRDefault="00C46759" w:rsidP="00BD727B">
            <w:pPr>
              <w:jc w:val="center"/>
              <w:rPr>
                <w:sz w:val="28"/>
              </w:rPr>
            </w:pPr>
            <w:r w:rsidRPr="00B525E7">
              <w:rPr>
                <w:sz w:val="28"/>
              </w:rPr>
              <w:t>36 501,22</w:t>
            </w:r>
          </w:p>
        </w:tc>
      </w:tr>
    </w:tbl>
    <w:p w14:paraId="6888AE13" w14:textId="77777777" w:rsidR="00C46759" w:rsidRDefault="00C46759" w:rsidP="00C46759"/>
    <w:p w14:paraId="5E8AF3AE" w14:textId="77777777" w:rsidR="00C46759" w:rsidRPr="00D67570" w:rsidRDefault="00C46759" w:rsidP="00C46759">
      <w:pPr>
        <w:pStyle w:val="1"/>
        <w:numPr>
          <w:ilvl w:val="0"/>
          <w:numId w:val="13"/>
        </w:numPr>
        <w:tabs>
          <w:tab w:val="left" w:pos="567"/>
        </w:tabs>
        <w:ind w:left="0" w:firstLine="0"/>
        <w:jc w:val="both"/>
        <w:rPr>
          <w:sz w:val="32"/>
        </w:rPr>
      </w:pPr>
      <w:bookmarkStart w:id="218" w:name="_Toc532316590"/>
      <w:r w:rsidRPr="00C570FF">
        <w:rPr>
          <w:sz w:val="32"/>
        </w:rPr>
        <w:t>Динамика расходов в сравнении с предыдущими периодами регулирования</w:t>
      </w:r>
      <w:r>
        <w:rPr>
          <w:sz w:val="32"/>
          <w:lang w:val="ru-RU"/>
        </w:rPr>
        <w:t xml:space="preserve"> ООО «НТК» в контуре теплоснабжения </w:t>
      </w:r>
      <w:r>
        <w:rPr>
          <w:sz w:val="32"/>
          <w:lang w:val="ru-RU"/>
        </w:rPr>
        <w:br/>
        <w:t>АО «Кузнецкая ТЭЦ»</w:t>
      </w:r>
      <w:bookmarkEnd w:id="218"/>
    </w:p>
    <w:p w14:paraId="13B33FD1" w14:textId="77777777" w:rsidR="00C46759" w:rsidRDefault="00C46759" w:rsidP="00C46759">
      <w:pPr>
        <w:numPr>
          <w:ilvl w:val="0"/>
          <w:numId w:val="16"/>
        </w:numPr>
        <w:spacing w:line="360" w:lineRule="auto"/>
        <w:ind w:right="-142"/>
        <w:jc w:val="right"/>
        <w:rPr>
          <w:sz w:val="28"/>
          <w:szCs w:val="28"/>
        </w:rPr>
      </w:pPr>
    </w:p>
    <w:p w14:paraId="5EA3F417" w14:textId="77777777" w:rsidR="00C46759" w:rsidRPr="00170C10" w:rsidRDefault="00C46759" w:rsidP="00C46759">
      <w:pPr>
        <w:jc w:val="center"/>
        <w:rPr>
          <w:b/>
          <w:sz w:val="28"/>
        </w:rPr>
      </w:pPr>
      <w:r w:rsidRPr="00170C10">
        <w:rPr>
          <w:b/>
          <w:sz w:val="28"/>
        </w:rPr>
        <w:t xml:space="preserve">Смета расходов </w:t>
      </w:r>
      <w:r>
        <w:rPr>
          <w:b/>
          <w:sz w:val="28"/>
        </w:rPr>
        <w:t>ООО «НТК»</w:t>
      </w:r>
      <w:r>
        <w:rPr>
          <w:b/>
          <w:sz w:val="28"/>
        </w:rPr>
        <w:br/>
      </w:r>
    </w:p>
    <w:tbl>
      <w:tblPr>
        <w:tblW w:w="11084" w:type="dxa"/>
        <w:tblInd w:w="-142" w:type="dxa"/>
        <w:tblLook w:val="04A0" w:firstRow="1" w:lastRow="0" w:firstColumn="1" w:lastColumn="0" w:noHBand="0" w:noVBand="1"/>
      </w:tblPr>
      <w:tblGrid>
        <w:gridCol w:w="750"/>
        <w:gridCol w:w="3361"/>
        <w:gridCol w:w="1573"/>
        <w:gridCol w:w="191"/>
        <w:gridCol w:w="1573"/>
        <w:gridCol w:w="191"/>
        <w:gridCol w:w="1573"/>
        <w:gridCol w:w="299"/>
        <w:gridCol w:w="1573"/>
      </w:tblGrid>
      <w:tr w:rsidR="00C46759" w:rsidRPr="00236717" w14:paraId="41DB97B0" w14:textId="77777777" w:rsidTr="00E56A10">
        <w:trPr>
          <w:trHeight w:val="705"/>
        </w:trPr>
        <w:tc>
          <w:tcPr>
            <w:tcW w:w="11084" w:type="dxa"/>
            <w:gridSpan w:val="9"/>
            <w:tcBorders>
              <w:top w:val="nil"/>
              <w:left w:val="nil"/>
              <w:bottom w:val="nil"/>
              <w:right w:val="nil"/>
            </w:tcBorders>
            <w:shd w:val="clear" w:color="auto" w:fill="auto"/>
            <w:noWrap/>
            <w:vAlign w:val="center"/>
            <w:hideMark/>
          </w:tcPr>
          <w:p w14:paraId="52D7F4EA" w14:textId="77777777" w:rsidR="00C46759" w:rsidRPr="00CD1739" w:rsidRDefault="00C46759" w:rsidP="00BD727B">
            <w:pPr>
              <w:ind w:right="1337"/>
              <w:jc w:val="center"/>
              <w:rPr>
                <w:bCs/>
                <w:sz w:val="20"/>
              </w:rPr>
            </w:pPr>
            <w:r w:rsidRPr="00CD1739">
              <w:rPr>
                <w:bCs/>
                <w:sz w:val="28"/>
              </w:rPr>
              <w:t xml:space="preserve">Определение операционных (подконтрольных) расходов на первый год долгосрочного периода регулирования </w:t>
            </w:r>
          </w:p>
        </w:tc>
      </w:tr>
      <w:tr w:rsidR="00C46759" w:rsidRPr="00236717" w14:paraId="48C19122" w14:textId="77777777" w:rsidTr="00E56A10">
        <w:trPr>
          <w:trHeight w:val="300"/>
        </w:trPr>
        <w:tc>
          <w:tcPr>
            <w:tcW w:w="750" w:type="dxa"/>
            <w:tcBorders>
              <w:top w:val="nil"/>
              <w:left w:val="nil"/>
              <w:bottom w:val="nil"/>
              <w:right w:val="nil"/>
            </w:tcBorders>
            <w:shd w:val="clear" w:color="auto" w:fill="auto"/>
            <w:vAlign w:val="center"/>
            <w:hideMark/>
          </w:tcPr>
          <w:p w14:paraId="20571D3F" w14:textId="77777777" w:rsidR="00C46759" w:rsidRPr="00236717" w:rsidRDefault="00C46759" w:rsidP="00BD727B">
            <w:pPr>
              <w:rPr>
                <w:b/>
                <w:bCs/>
                <w:sz w:val="20"/>
              </w:rPr>
            </w:pPr>
          </w:p>
        </w:tc>
        <w:tc>
          <w:tcPr>
            <w:tcW w:w="3361" w:type="dxa"/>
            <w:tcBorders>
              <w:top w:val="nil"/>
              <w:left w:val="nil"/>
              <w:bottom w:val="nil"/>
              <w:right w:val="nil"/>
            </w:tcBorders>
            <w:shd w:val="clear" w:color="auto" w:fill="auto"/>
            <w:vAlign w:val="center"/>
            <w:hideMark/>
          </w:tcPr>
          <w:p w14:paraId="4909B95A" w14:textId="77777777" w:rsidR="00C46759" w:rsidRPr="00236717" w:rsidRDefault="00C46759" w:rsidP="00BD727B">
            <w:pPr>
              <w:jc w:val="center"/>
              <w:rPr>
                <w:sz w:val="20"/>
              </w:rPr>
            </w:pPr>
          </w:p>
        </w:tc>
        <w:tc>
          <w:tcPr>
            <w:tcW w:w="1573" w:type="dxa"/>
            <w:tcBorders>
              <w:top w:val="nil"/>
              <w:left w:val="nil"/>
              <w:bottom w:val="nil"/>
              <w:right w:val="nil"/>
            </w:tcBorders>
            <w:shd w:val="clear" w:color="auto" w:fill="auto"/>
            <w:vAlign w:val="center"/>
            <w:hideMark/>
          </w:tcPr>
          <w:p w14:paraId="151885C5" w14:textId="77777777" w:rsidR="00C46759" w:rsidRPr="00236717" w:rsidRDefault="00C46759" w:rsidP="00BD727B">
            <w:pPr>
              <w:jc w:val="center"/>
              <w:rPr>
                <w:sz w:val="20"/>
              </w:rPr>
            </w:pPr>
          </w:p>
        </w:tc>
        <w:tc>
          <w:tcPr>
            <w:tcW w:w="1764" w:type="dxa"/>
            <w:gridSpan w:val="2"/>
            <w:tcBorders>
              <w:top w:val="nil"/>
              <w:left w:val="nil"/>
              <w:bottom w:val="nil"/>
              <w:right w:val="nil"/>
            </w:tcBorders>
            <w:shd w:val="clear" w:color="auto" w:fill="auto"/>
            <w:vAlign w:val="center"/>
            <w:hideMark/>
          </w:tcPr>
          <w:p w14:paraId="68D08266" w14:textId="77777777" w:rsidR="00C46759" w:rsidRPr="00236717" w:rsidRDefault="00C46759" w:rsidP="00BD727B">
            <w:pPr>
              <w:jc w:val="center"/>
              <w:rPr>
                <w:sz w:val="20"/>
              </w:rPr>
            </w:pPr>
          </w:p>
        </w:tc>
        <w:tc>
          <w:tcPr>
            <w:tcW w:w="1764" w:type="dxa"/>
            <w:gridSpan w:val="2"/>
            <w:tcBorders>
              <w:top w:val="nil"/>
              <w:left w:val="nil"/>
              <w:bottom w:val="nil"/>
              <w:right w:val="nil"/>
            </w:tcBorders>
            <w:shd w:val="clear" w:color="auto" w:fill="auto"/>
            <w:vAlign w:val="center"/>
            <w:hideMark/>
          </w:tcPr>
          <w:p w14:paraId="222766DC" w14:textId="77777777" w:rsidR="00C46759" w:rsidRPr="00236717" w:rsidRDefault="00C46759" w:rsidP="00BD727B">
            <w:pPr>
              <w:jc w:val="center"/>
              <w:rPr>
                <w:sz w:val="20"/>
              </w:rPr>
            </w:pPr>
          </w:p>
        </w:tc>
        <w:tc>
          <w:tcPr>
            <w:tcW w:w="1872" w:type="dxa"/>
            <w:gridSpan w:val="2"/>
            <w:tcBorders>
              <w:top w:val="nil"/>
              <w:left w:val="nil"/>
              <w:bottom w:val="nil"/>
              <w:right w:val="nil"/>
            </w:tcBorders>
            <w:shd w:val="clear" w:color="auto" w:fill="auto"/>
            <w:vAlign w:val="center"/>
            <w:hideMark/>
          </w:tcPr>
          <w:p w14:paraId="5CA1DDA9" w14:textId="77777777" w:rsidR="00C46759" w:rsidRPr="00236717" w:rsidRDefault="00C46759" w:rsidP="00BD727B">
            <w:pPr>
              <w:jc w:val="right"/>
              <w:rPr>
                <w:sz w:val="20"/>
              </w:rPr>
            </w:pPr>
          </w:p>
        </w:tc>
      </w:tr>
      <w:tr w:rsidR="00C46759" w:rsidRPr="00236717" w14:paraId="4E0DCB8E" w14:textId="77777777" w:rsidTr="00E56A10">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E99F0A" w14:textId="77777777" w:rsidR="00C46759" w:rsidRPr="00236717" w:rsidRDefault="00C46759" w:rsidP="00BD727B">
            <w:pPr>
              <w:jc w:val="center"/>
              <w:rPr>
                <w:sz w:val="20"/>
              </w:rPr>
            </w:pPr>
            <w:r w:rsidRPr="00236717">
              <w:rPr>
                <w:sz w:val="20"/>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1872CBB" w14:textId="77777777" w:rsidR="00C46759" w:rsidRPr="00236717" w:rsidRDefault="00C46759" w:rsidP="00BD727B">
            <w:pPr>
              <w:jc w:val="center"/>
              <w:rPr>
                <w:sz w:val="20"/>
              </w:rPr>
            </w:pPr>
            <w:r w:rsidRPr="00236717">
              <w:rPr>
                <w:sz w:val="20"/>
              </w:rPr>
              <w:t>Наименование расхода</w:t>
            </w:r>
          </w:p>
        </w:tc>
        <w:tc>
          <w:tcPr>
            <w:tcW w:w="1764" w:type="dxa"/>
            <w:gridSpan w:val="2"/>
            <w:tcBorders>
              <w:top w:val="single" w:sz="4" w:space="0" w:color="auto"/>
              <w:left w:val="nil"/>
              <w:bottom w:val="single" w:sz="4" w:space="0" w:color="auto"/>
              <w:right w:val="nil"/>
            </w:tcBorders>
            <w:shd w:val="clear" w:color="auto" w:fill="auto"/>
            <w:vAlign w:val="center"/>
            <w:hideMark/>
          </w:tcPr>
          <w:p w14:paraId="49CBE391" w14:textId="77777777" w:rsidR="00C46759" w:rsidRPr="004F1DF4" w:rsidRDefault="00C46759" w:rsidP="00BD727B">
            <w:pPr>
              <w:jc w:val="center"/>
              <w:rPr>
                <w:sz w:val="20"/>
              </w:rPr>
            </w:pPr>
            <w:r>
              <w:rPr>
                <w:sz w:val="20"/>
              </w:rPr>
              <w:t>Утверждено на 2018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2DE5FF27" w14:textId="77777777" w:rsidR="00C46759" w:rsidRPr="004F1DF4" w:rsidRDefault="00C46759" w:rsidP="00BD727B">
            <w:pPr>
              <w:jc w:val="center"/>
              <w:rPr>
                <w:sz w:val="20"/>
              </w:rPr>
            </w:pPr>
            <w:r w:rsidRPr="004F1DF4">
              <w:rPr>
                <w:sz w:val="20"/>
              </w:rPr>
              <w:t>Предложение экспертов на 2019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B7A4DF6" w14:textId="77777777" w:rsidR="00C46759" w:rsidRPr="004F1DF4" w:rsidRDefault="00C46759" w:rsidP="00BD727B">
            <w:pPr>
              <w:jc w:val="center"/>
              <w:rPr>
                <w:sz w:val="20"/>
              </w:rPr>
            </w:pPr>
            <w:r>
              <w:rPr>
                <w:sz w:val="20"/>
              </w:rPr>
              <w:t>Динамика расходов</w:t>
            </w:r>
          </w:p>
        </w:tc>
      </w:tr>
      <w:tr w:rsidR="00C46759" w:rsidRPr="00236717" w14:paraId="6CE7221A" w14:textId="77777777" w:rsidTr="00E56A1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46E3BA" w14:textId="77777777" w:rsidR="00C46759" w:rsidRPr="00236717" w:rsidRDefault="00C46759" w:rsidP="00BD727B">
            <w:pPr>
              <w:jc w:val="center"/>
              <w:rPr>
                <w:sz w:val="20"/>
              </w:rPr>
            </w:pPr>
            <w:r w:rsidRPr="00236717">
              <w:rPr>
                <w:sz w:val="20"/>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49B0194" w14:textId="77777777" w:rsidR="00C46759" w:rsidRPr="00236717" w:rsidRDefault="00C46759" w:rsidP="00BD727B">
            <w:pPr>
              <w:rPr>
                <w:sz w:val="20"/>
              </w:rPr>
            </w:pPr>
            <w:r w:rsidRPr="00236717">
              <w:rPr>
                <w:sz w:val="20"/>
              </w:rPr>
              <w:t>Расходы на приобретение сырья и материалов</w:t>
            </w:r>
          </w:p>
        </w:tc>
        <w:tc>
          <w:tcPr>
            <w:tcW w:w="1764" w:type="dxa"/>
            <w:gridSpan w:val="2"/>
            <w:tcBorders>
              <w:top w:val="single" w:sz="4" w:space="0" w:color="auto"/>
              <w:left w:val="nil"/>
              <w:bottom w:val="single" w:sz="4" w:space="0" w:color="auto"/>
              <w:right w:val="nil"/>
            </w:tcBorders>
            <w:shd w:val="clear" w:color="auto" w:fill="auto"/>
            <w:vAlign w:val="center"/>
          </w:tcPr>
          <w:p w14:paraId="79986EA5" w14:textId="77777777" w:rsidR="00C46759" w:rsidRPr="002C0BB9" w:rsidRDefault="00C46759" w:rsidP="00BD727B">
            <w:pPr>
              <w:jc w:val="center"/>
            </w:pPr>
            <w:r w:rsidRPr="002C0BB9">
              <w:t>2 016</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67D9A5A7" w14:textId="77777777" w:rsidR="00C46759" w:rsidRPr="002C0BB9" w:rsidRDefault="00C46759" w:rsidP="00BD727B">
            <w:pPr>
              <w:jc w:val="center"/>
            </w:pPr>
            <w:r w:rsidRPr="002C0BB9">
              <w:t>4 472</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B4DF4C" w14:textId="77777777" w:rsidR="00C46759" w:rsidRPr="002C0BB9" w:rsidRDefault="00C46759" w:rsidP="00BD727B">
            <w:pPr>
              <w:jc w:val="center"/>
            </w:pPr>
            <w:r w:rsidRPr="002C0BB9">
              <w:t>2 456</w:t>
            </w:r>
          </w:p>
        </w:tc>
      </w:tr>
      <w:tr w:rsidR="00C46759" w:rsidRPr="00236717" w14:paraId="12E73642" w14:textId="77777777" w:rsidTr="00E56A1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1421D3" w14:textId="77777777" w:rsidR="00C46759" w:rsidRPr="00236717" w:rsidRDefault="00C46759" w:rsidP="00BD727B">
            <w:pPr>
              <w:jc w:val="center"/>
              <w:rPr>
                <w:sz w:val="20"/>
              </w:rPr>
            </w:pPr>
            <w:r w:rsidRPr="00236717">
              <w:rPr>
                <w:sz w:val="20"/>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1628885" w14:textId="77777777" w:rsidR="00C46759" w:rsidRPr="00236717" w:rsidRDefault="00C46759" w:rsidP="00BD727B">
            <w:pPr>
              <w:rPr>
                <w:sz w:val="20"/>
              </w:rPr>
            </w:pPr>
            <w:r w:rsidRPr="00236717">
              <w:rPr>
                <w:sz w:val="20"/>
              </w:rPr>
              <w:t>Расходы на ремонт основных средств</w:t>
            </w:r>
          </w:p>
        </w:tc>
        <w:tc>
          <w:tcPr>
            <w:tcW w:w="1764" w:type="dxa"/>
            <w:gridSpan w:val="2"/>
            <w:tcBorders>
              <w:top w:val="single" w:sz="4" w:space="0" w:color="auto"/>
              <w:left w:val="nil"/>
              <w:bottom w:val="single" w:sz="4" w:space="0" w:color="auto"/>
              <w:right w:val="nil"/>
            </w:tcBorders>
            <w:shd w:val="clear" w:color="auto" w:fill="auto"/>
            <w:vAlign w:val="center"/>
          </w:tcPr>
          <w:p w14:paraId="6C1C53AB" w14:textId="77777777" w:rsidR="00C46759" w:rsidRPr="002C0BB9" w:rsidRDefault="00C46759" w:rsidP="00BD727B">
            <w:pPr>
              <w:jc w:val="center"/>
            </w:pPr>
            <w:r w:rsidRPr="002C0BB9">
              <w:t>1 833</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15C2C2FB" w14:textId="77777777" w:rsidR="00C46759" w:rsidRPr="002C0BB9" w:rsidRDefault="00C46759" w:rsidP="00BD727B">
            <w:pPr>
              <w:jc w:val="center"/>
            </w:pPr>
            <w:r w:rsidRPr="002C0BB9">
              <w:t>1 172</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BED466" w14:textId="77777777" w:rsidR="00C46759" w:rsidRPr="002C0BB9" w:rsidRDefault="00C46759" w:rsidP="00BD727B">
            <w:pPr>
              <w:jc w:val="center"/>
            </w:pPr>
            <w:r w:rsidRPr="002C0BB9">
              <w:t>-661</w:t>
            </w:r>
          </w:p>
        </w:tc>
      </w:tr>
      <w:tr w:rsidR="00C46759" w:rsidRPr="00236717" w14:paraId="1496C447" w14:textId="77777777" w:rsidTr="00E56A1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19365A" w14:textId="77777777" w:rsidR="00C46759" w:rsidRPr="00236717" w:rsidRDefault="00C46759" w:rsidP="00BD727B">
            <w:pPr>
              <w:jc w:val="center"/>
              <w:rPr>
                <w:sz w:val="20"/>
              </w:rPr>
            </w:pPr>
            <w:r w:rsidRPr="00236717">
              <w:rPr>
                <w:sz w:val="20"/>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146F343" w14:textId="77777777" w:rsidR="00C46759" w:rsidRPr="00236717" w:rsidRDefault="00C46759" w:rsidP="00BD727B">
            <w:pPr>
              <w:rPr>
                <w:sz w:val="20"/>
              </w:rPr>
            </w:pPr>
            <w:r w:rsidRPr="00236717">
              <w:rPr>
                <w:sz w:val="20"/>
              </w:rPr>
              <w:t>Расходы на оплату труда</w:t>
            </w:r>
          </w:p>
        </w:tc>
        <w:tc>
          <w:tcPr>
            <w:tcW w:w="1764" w:type="dxa"/>
            <w:gridSpan w:val="2"/>
            <w:tcBorders>
              <w:top w:val="single" w:sz="4" w:space="0" w:color="auto"/>
              <w:left w:val="nil"/>
              <w:bottom w:val="single" w:sz="4" w:space="0" w:color="auto"/>
              <w:right w:val="nil"/>
            </w:tcBorders>
            <w:shd w:val="clear" w:color="auto" w:fill="auto"/>
            <w:vAlign w:val="center"/>
          </w:tcPr>
          <w:p w14:paraId="39EF1FA4" w14:textId="77777777" w:rsidR="00C46759" w:rsidRPr="002C0BB9" w:rsidRDefault="00C46759" w:rsidP="00BD727B">
            <w:pPr>
              <w:jc w:val="center"/>
            </w:pPr>
            <w:r w:rsidRPr="002C0BB9">
              <w:t>10 916</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259DA94D" w14:textId="77777777" w:rsidR="00C46759" w:rsidRPr="002C0BB9" w:rsidRDefault="00C46759" w:rsidP="00BD727B">
            <w:pPr>
              <w:jc w:val="center"/>
            </w:pPr>
            <w:r w:rsidRPr="002C0BB9">
              <w:t>14 387</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74B6D5" w14:textId="77777777" w:rsidR="00C46759" w:rsidRPr="002C0BB9" w:rsidRDefault="00C46759" w:rsidP="00BD727B">
            <w:pPr>
              <w:jc w:val="center"/>
            </w:pPr>
            <w:r w:rsidRPr="002C0BB9">
              <w:t>3 471</w:t>
            </w:r>
          </w:p>
        </w:tc>
      </w:tr>
      <w:tr w:rsidR="00C46759" w:rsidRPr="00236717" w14:paraId="62CAB8EC" w14:textId="77777777" w:rsidTr="00E56A10">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F4826D" w14:textId="77777777" w:rsidR="00C46759" w:rsidRPr="00236717" w:rsidRDefault="00C46759" w:rsidP="00BD727B">
            <w:pPr>
              <w:jc w:val="center"/>
              <w:rPr>
                <w:sz w:val="20"/>
              </w:rPr>
            </w:pPr>
            <w:r w:rsidRPr="00236717">
              <w:rPr>
                <w:sz w:val="20"/>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D3C7700" w14:textId="77777777" w:rsidR="00C46759" w:rsidRPr="00236717" w:rsidRDefault="00C46759" w:rsidP="00BD727B">
            <w:pPr>
              <w:rPr>
                <w:sz w:val="20"/>
              </w:rPr>
            </w:pPr>
            <w:r w:rsidRPr="00236717">
              <w:rPr>
                <w:sz w:val="20"/>
              </w:rPr>
              <w:t>Расходы на оплату работ и услуг производственного характера, выполняемых по договорам со сторонними организациями</w:t>
            </w:r>
          </w:p>
        </w:tc>
        <w:tc>
          <w:tcPr>
            <w:tcW w:w="1764" w:type="dxa"/>
            <w:gridSpan w:val="2"/>
            <w:tcBorders>
              <w:top w:val="single" w:sz="4" w:space="0" w:color="auto"/>
              <w:left w:val="nil"/>
              <w:bottom w:val="single" w:sz="4" w:space="0" w:color="auto"/>
              <w:right w:val="nil"/>
            </w:tcBorders>
            <w:shd w:val="clear" w:color="auto" w:fill="auto"/>
            <w:vAlign w:val="center"/>
          </w:tcPr>
          <w:p w14:paraId="33AE07F4" w14:textId="77777777" w:rsidR="00C46759" w:rsidRPr="002C0BB9" w:rsidRDefault="00C46759" w:rsidP="00BD727B">
            <w:pPr>
              <w:jc w:val="center"/>
            </w:pPr>
            <w:r w:rsidRPr="002C0BB9">
              <w:t>92</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3673E406" w14:textId="77777777" w:rsidR="00C46759" w:rsidRPr="002C0BB9" w:rsidRDefault="00C46759" w:rsidP="00BD727B">
            <w:pPr>
              <w:jc w:val="center"/>
            </w:pPr>
            <w:r w:rsidRPr="002C0BB9">
              <w:t>1 140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FF7F7E" w14:textId="77777777" w:rsidR="00C46759" w:rsidRPr="002C0BB9" w:rsidRDefault="00C46759" w:rsidP="00BD727B">
            <w:pPr>
              <w:jc w:val="center"/>
            </w:pPr>
            <w:r w:rsidRPr="002C0BB9">
              <w:t>1 048</w:t>
            </w:r>
          </w:p>
        </w:tc>
      </w:tr>
      <w:tr w:rsidR="00C46759" w:rsidRPr="00236717" w14:paraId="144DC7E3" w14:textId="77777777" w:rsidTr="00E56A10">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251FC3" w14:textId="77777777" w:rsidR="00C46759" w:rsidRPr="00236717" w:rsidRDefault="00C46759" w:rsidP="00BD727B">
            <w:pPr>
              <w:jc w:val="center"/>
              <w:rPr>
                <w:sz w:val="20"/>
              </w:rPr>
            </w:pPr>
            <w:r w:rsidRPr="00236717">
              <w:rPr>
                <w:sz w:val="20"/>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9403024" w14:textId="77777777" w:rsidR="00C46759" w:rsidRPr="00236717" w:rsidRDefault="00C46759" w:rsidP="00BD727B">
            <w:pPr>
              <w:rPr>
                <w:sz w:val="20"/>
              </w:rPr>
            </w:pPr>
            <w:r w:rsidRPr="00236717">
              <w:rPr>
                <w:sz w:val="20"/>
              </w:rPr>
              <w:t>Расходы на оплату иных работ и услуг, выполняемых по договорам с организациями</w:t>
            </w:r>
          </w:p>
        </w:tc>
        <w:tc>
          <w:tcPr>
            <w:tcW w:w="1764" w:type="dxa"/>
            <w:gridSpan w:val="2"/>
            <w:tcBorders>
              <w:top w:val="single" w:sz="4" w:space="0" w:color="auto"/>
              <w:left w:val="nil"/>
              <w:bottom w:val="single" w:sz="4" w:space="0" w:color="auto"/>
              <w:right w:val="nil"/>
            </w:tcBorders>
            <w:shd w:val="clear" w:color="auto" w:fill="auto"/>
            <w:vAlign w:val="center"/>
          </w:tcPr>
          <w:p w14:paraId="1E83A6AD" w14:textId="77777777" w:rsidR="00C46759" w:rsidRPr="002C0BB9" w:rsidRDefault="00C46759" w:rsidP="00BD727B">
            <w:pPr>
              <w:jc w:val="center"/>
            </w:pPr>
            <w:r w:rsidRPr="002C0BB9">
              <w:t>779</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3B9E0D45" w14:textId="77777777" w:rsidR="00C46759" w:rsidRPr="002C0BB9" w:rsidRDefault="00C46759" w:rsidP="00BD727B">
            <w:pPr>
              <w:jc w:val="center"/>
            </w:pPr>
            <w:r w:rsidRPr="002C0BB9">
              <w:t>2 532</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6FE26A" w14:textId="77777777" w:rsidR="00C46759" w:rsidRPr="002C0BB9" w:rsidRDefault="00C46759" w:rsidP="00BD727B">
            <w:pPr>
              <w:jc w:val="center"/>
            </w:pPr>
            <w:r w:rsidRPr="002C0BB9">
              <w:t>1 753</w:t>
            </w:r>
          </w:p>
        </w:tc>
      </w:tr>
      <w:tr w:rsidR="00C46759" w:rsidRPr="00236717" w14:paraId="632D6920" w14:textId="77777777" w:rsidTr="00E56A1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FA1EF8" w14:textId="77777777" w:rsidR="00C46759" w:rsidRPr="00236717" w:rsidRDefault="00C46759" w:rsidP="00BD727B">
            <w:pPr>
              <w:jc w:val="center"/>
              <w:rPr>
                <w:sz w:val="20"/>
              </w:rPr>
            </w:pPr>
            <w:r w:rsidRPr="00236717">
              <w:rPr>
                <w:sz w:val="20"/>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482B8DB" w14:textId="77777777" w:rsidR="00C46759" w:rsidRPr="00236717" w:rsidRDefault="00C46759" w:rsidP="00BD727B">
            <w:pPr>
              <w:rPr>
                <w:sz w:val="20"/>
              </w:rPr>
            </w:pPr>
            <w:r w:rsidRPr="00236717">
              <w:rPr>
                <w:sz w:val="20"/>
              </w:rPr>
              <w:t>Расходы на служебные командировки</w:t>
            </w:r>
          </w:p>
        </w:tc>
        <w:tc>
          <w:tcPr>
            <w:tcW w:w="1764" w:type="dxa"/>
            <w:gridSpan w:val="2"/>
            <w:tcBorders>
              <w:top w:val="single" w:sz="4" w:space="0" w:color="auto"/>
              <w:left w:val="nil"/>
              <w:bottom w:val="single" w:sz="4" w:space="0" w:color="auto"/>
              <w:right w:val="nil"/>
            </w:tcBorders>
            <w:shd w:val="clear" w:color="auto" w:fill="auto"/>
            <w:vAlign w:val="center"/>
          </w:tcPr>
          <w:p w14:paraId="65FA7C34" w14:textId="77777777" w:rsidR="00C46759" w:rsidRPr="002C0BB9" w:rsidRDefault="00C46759" w:rsidP="00BD727B">
            <w:pPr>
              <w:jc w:val="center"/>
            </w:pPr>
            <w:r w:rsidRPr="002C0BB9">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557BBE24" w14:textId="77777777" w:rsidR="00C46759" w:rsidRPr="002C0BB9" w:rsidRDefault="00C46759" w:rsidP="00BD727B">
            <w:pPr>
              <w:jc w:val="center"/>
            </w:pPr>
            <w:r w:rsidRPr="002C0BB9">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3A5076" w14:textId="77777777" w:rsidR="00C46759" w:rsidRPr="002C0BB9" w:rsidRDefault="00C46759" w:rsidP="00BD727B">
            <w:pPr>
              <w:jc w:val="center"/>
            </w:pPr>
            <w:r w:rsidRPr="002C0BB9">
              <w:t>0</w:t>
            </w:r>
          </w:p>
        </w:tc>
      </w:tr>
      <w:tr w:rsidR="00C46759" w:rsidRPr="00236717" w14:paraId="2CEA5FD8" w14:textId="77777777" w:rsidTr="00E56A1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26DB8C" w14:textId="77777777" w:rsidR="00C46759" w:rsidRPr="00236717" w:rsidRDefault="00C46759" w:rsidP="00BD727B">
            <w:pPr>
              <w:jc w:val="center"/>
              <w:rPr>
                <w:sz w:val="20"/>
              </w:rPr>
            </w:pPr>
            <w:r w:rsidRPr="00236717">
              <w:rPr>
                <w:sz w:val="20"/>
              </w:rPr>
              <w:t>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DC16B6A" w14:textId="77777777" w:rsidR="00C46759" w:rsidRPr="00236717" w:rsidRDefault="00C46759" w:rsidP="00BD727B">
            <w:pPr>
              <w:rPr>
                <w:sz w:val="20"/>
              </w:rPr>
            </w:pPr>
            <w:r w:rsidRPr="00236717">
              <w:rPr>
                <w:sz w:val="20"/>
              </w:rPr>
              <w:t>Расходы на обучение персонала</w:t>
            </w:r>
          </w:p>
        </w:tc>
        <w:tc>
          <w:tcPr>
            <w:tcW w:w="1764" w:type="dxa"/>
            <w:gridSpan w:val="2"/>
            <w:tcBorders>
              <w:top w:val="single" w:sz="4" w:space="0" w:color="auto"/>
              <w:left w:val="nil"/>
              <w:bottom w:val="single" w:sz="4" w:space="0" w:color="auto"/>
              <w:right w:val="nil"/>
            </w:tcBorders>
            <w:shd w:val="clear" w:color="auto" w:fill="auto"/>
            <w:vAlign w:val="center"/>
          </w:tcPr>
          <w:p w14:paraId="1042AE62" w14:textId="77777777" w:rsidR="00C46759" w:rsidRPr="002C0BB9" w:rsidRDefault="00C46759" w:rsidP="00BD727B">
            <w:pPr>
              <w:jc w:val="center"/>
            </w:pPr>
            <w:r w:rsidRPr="002C0BB9">
              <w:t>73</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69289627" w14:textId="77777777" w:rsidR="00C46759" w:rsidRPr="002C0BB9" w:rsidRDefault="00C46759" w:rsidP="00BD727B">
            <w:pPr>
              <w:jc w:val="center"/>
            </w:pPr>
            <w:r w:rsidRPr="002C0BB9">
              <w:t>29</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154AFB" w14:textId="77777777" w:rsidR="00C46759" w:rsidRPr="002C0BB9" w:rsidRDefault="00C46759" w:rsidP="00BD727B">
            <w:pPr>
              <w:jc w:val="center"/>
            </w:pPr>
            <w:r w:rsidRPr="002C0BB9">
              <w:t>-44</w:t>
            </w:r>
          </w:p>
        </w:tc>
      </w:tr>
      <w:tr w:rsidR="00C46759" w:rsidRPr="00236717" w14:paraId="3F88E7E3" w14:textId="77777777" w:rsidTr="00E56A1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6BA115" w14:textId="77777777" w:rsidR="00C46759" w:rsidRPr="00236717" w:rsidRDefault="00C46759" w:rsidP="00BD727B">
            <w:pPr>
              <w:jc w:val="center"/>
              <w:rPr>
                <w:sz w:val="20"/>
              </w:rPr>
            </w:pPr>
            <w:r w:rsidRPr="00236717">
              <w:rPr>
                <w:sz w:val="20"/>
              </w:rPr>
              <w:t>8</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A0F84A2" w14:textId="77777777" w:rsidR="00C46759" w:rsidRPr="00236717" w:rsidRDefault="00C46759" w:rsidP="00BD727B">
            <w:pPr>
              <w:rPr>
                <w:sz w:val="20"/>
              </w:rPr>
            </w:pPr>
            <w:r w:rsidRPr="00236717">
              <w:rPr>
                <w:sz w:val="20"/>
              </w:rPr>
              <w:t>Лизинговый платеж</w:t>
            </w:r>
          </w:p>
        </w:tc>
        <w:tc>
          <w:tcPr>
            <w:tcW w:w="1764" w:type="dxa"/>
            <w:gridSpan w:val="2"/>
            <w:tcBorders>
              <w:top w:val="single" w:sz="4" w:space="0" w:color="auto"/>
              <w:left w:val="nil"/>
              <w:bottom w:val="single" w:sz="4" w:space="0" w:color="auto"/>
              <w:right w:val="nil"/>
            </w:tcBorders>
            <w:shd w:val="clear" w:color="auto" w:fill="auto"/>
            <w:vAlign w:val="center"/>
          </w:tcPr>
          <w:p w14:paraId="20602B2C" w14:textId="77777777" w:rsidR="00C46759" w:rsidRPr="002C0BB9" w:rsidRDefault="00C46759" w:rsidP="00BD727B">
            <w:pPr>
              <w:jc w:val="center"/>
            </w:pPr>
            <w:r w:rsidRPr="002C0BB9">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2464F52D" w14:textId="77777777" w:rsidR="00C46759" w:rsidRPr="002C0BB9" w:rsidRDefault="00C46759" w:rsidP="00BD727B">
            <w:pPr>
              <w:jc w:val="center"/>
            </w:pPr>
            <w:r w:rsidRPr="002C0BB9">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1E900B" w14:textId="77777777" w:rsidR="00C46759" w:rsidRPr="002C0BB9" w:rsidRDefault="00C46759" w:rsidP="00BD727B">
            <w:pPr>
              <w:jc w:val="center"/>
            </w:pPr>
            <w:r w:rsidRPr="002C0BB9">
              <w:t>0</w:t>
            </w:r>
          </w:p>
        </w:tc>
      </w:tr>
      <w:tr w:rsidR="00C46759" w:rsidRPr="00236717" w14:paraId="1EB40208" w14:textId="77777777" w:rsidTr="00E56A1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34CCE8" w14:textId="77777777" w:rsidR="00C46759" w:rsidRPr="00236717" w:rsidRDefault="00C46759" w:rsidP="00BD727B">
            <w:pPr>
              <w:jc w:val="center"/>
              <w:rPr>
                <w:sz w:val="20"/>
              </w:rPr>
            </w:pPr>
            <w:r w:rsidRPr="00236717">
              <w:rPr>
                <w:sz w:val="20"/>
              </w:rPr>
              <w:t>9</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EA580CD" w14:textId="77777777" w:rsidR="00C46759" w:rsidRPr="00236717" w:rsidRDefault="00C46759" w:rsidP="00BD727B">
            <w:pPr>
              <w:rPr>
                <w:sz w:val="20"/>
              </w:rPr>
            </w:pPr>
            <w:r w:rsidRPr="00236717">
              <w:rPr>
                <w:sz w:val="20"/>
              </w:rPr>
              <w:t>Арендная плата</w:t>
            </w:r>
          </w:p>
        </w:tc>
        <w:tc>
          <w:tcPr>
            <w:tcW w:w="1764" w:type="dxa"/>
            <w:gridSpan w:val="2"/>
            <w:tcBorders>
              <w:top w:val="single" w:sz="4" w:space="0" w:color="auto"/>
              <w:left w:val="nil"/>
              <w:bottom w:val="single" w:sz="4" w:space="0" w:color="auto"/>
              <w:right w:val="nil"/>
            </w:tcBorders>
            <w:shd w:val="clear" w:color="auto" w:fill="auto"/>
            <w:vAlign w:val="center"/>
          </w:tcPr>
          <w:p w14:paraId="6E4B0BDE" w14:textId="77777777" w:rsidR="00C46759" w:rsidRPr="002C0BB9" w:rsidRDefault="00C46759" w:rsidP="00BD727B">
            <w:pPr>
              <w:jc w:val="center"/>
            </w:pPr>
            <w:r w:rsidRPr="002C0BB9">
              <w:t>2 746</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50133ADC" w14:textId="77777777" w:rsidR="00C46759" w:rsidRPr="002C0BB9" w:rsidRDefault="00C46759" w:rsidP="00BD727B">
            <w:pPr>
              <w:jc w:val="center"/>
            </w:pPr>
            <w:r w:rsidRPr="002C0BB9">
              <w:t>702</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C5E377" w14:textId="77777777" w:rsidR="00C46759" w:rsidRPr="002C0BB9" w:rsidRDefault="00C46759" w:rsidP="00BD727B">
            <w:pPr>
              <w:jc w:val="center"/>
            </w:pPr>
            <w:r w:rsidRPr="002C0BB9">
              <w:t>-2 044</w:t>
            </w:r>
          </w:p>
        </w:tc>
      </w:tr>
      <w:tr w:rsidR="00C46759" w:rsidRPr="00236717" w14:paraId="696F91DB" w14:textId="77777777" w:rsidTr="00E56A1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BEB06A" w14:textId="77777777" w:rsidR="00C46759" w:rsidRPr="00236717" w:rsidRDefault="00C46759" w:rsidP="00BD727B">
            <w:pPr>
              <w:jc w:val="center"/>
              <w:rPr>
                <w:sz w:val="20"/>
              </w:rPr>
            </w:pPr>
            <w:r w:rsidRPr="00236717">
              <w:rPr>
                <w:sz w:val="20"/>
              </w:rPr>
              <w:t>10</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082C59A" w14:textId="77777777" w:rsidR="00C46759" w:rsidRPr="00236717" w:rsidRDefault="00C46759" w:rsidP="00BD727B">
            <w:pPr>
              <w:rPr>
                <w:sz w:val="20"/>
              </w:rPr>
            </w:pPr>
            <w:r w:rsidRPr="00236717">
              <w:rPr>
                <w:sz w:val="20"/>
              </w:rPr>
              <w:t>Другие расходы</w:t>
            </w:r>
          </w:p>
        </w:tc>
        <w:tc>
          <w:tcPr>
            <w:tcW w:w="1764" w:type="dxa"/>
            <w:gridSpan w:val="2"/>
            <w:tcBorders>
              <w:top w:val="single" w:sz="4" w:space="0" w:color="auto"/>
              <w:left w:val="nil"/>
              <w:bottom w:val="single" w:sz="4" w:space="0" w:color="auto"/>
              <w:right w:val="nil"/>
            </w:tcBorders>
            <w:shd w:val="clear" w:color="auto" w:fill="auto"/>
            <w:vAlign w:val="center"/>
          </w:tcPr>
          <w:p w14:paraId="33E3586C" w14:textId="77777777" w:rsidR="00C46759" w:rsidRPr="002C0BB9" w:rsidRDefault="00C46759" w:rsidP="00BD727B">
            <w:pPr>
              <w:jc w:val="center"/>
            </w:pPr>
            <w:r w:rsidRPr="002C0BB9">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33C3F8E9" w14:textId="77777777" w:rsidR="00C46759" w:rsidRPr="002C0BB9" w:rsidRDefault="00C46759" w:rsidP="00BD727B">
            <w:pPr>
              <w:jc w:val="center"/>
            </w:pPr>
            <w:r w:rsidRPr="002C0BB9">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30C12D" w14:textId="77777777" w:rsidR="00C46759" w:rsidRPr="002C0BB9" w:rsidRDefault="00C46759" w:rsidP="00BD727B">
            <w:pPr>
              <w:jc w:val="center"/>
            </w:pPr>
            <w:r w:rsidRPr="002C0BB9">
              <w:t>0</w:t>
            </w:r>
          </w:p>
        </w:tc>
      </w:tr>
      <w:tr w:rsidR="00C46759" w:rsidRPr="00236717" w14:paraId="64C83C78" w14:textId="77777777" w:rsidTr="00E56A1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3B7116" w14:textId="77777777" w:rsidR="00C46759" w:rsidRPr="00236717" w:rsidRDefault="00C46759" w:rsidP="00BD727B">
            <w:pPr>
              <w:jc w:val="center"/>
              <w:rPr>
                <w:sz w:val="20"/>
              </w:rPr>
            </w:pPr>
            <w:r w:rsidRPr="00236717">
              <w:rPr>
                <w:sz w:val="20"/>
              </w:rPr>
              <w:t> </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B6E4677" w14:textId="77777777" w:rsidR="00C46759" w:rsidRPr="00236717" w:rsidRDefault="00C46759" w:rsidP="00BD727B">
            <w:pPr>
              <w:rPr>
                <w:sz w:val="20"/>
              </w:rPr>
            </w:pPr>
            <w:r w:rsidRPr="00236717">
              <w:rPr>
                <w:sz w:val="20"/>
              </w:rPr>
              <w:t>ИТОГО базовый уровень операционных расходов</w:t>
            </w:r>
          </w:p>
        </w:tc>
        <w:tc>
          <w:tcPr>
            <w:tcW w:w="1764" w:type="dxa"/>
            <w:gridSpan w:val="2"/>
            <w:tcBorders>
              <w:top w:val="single" w:sz="4" w:space="0" w:color="auto"/>
              <w:left w:val="nil"/>
              <w:bottom w:val="single" w:sz="4" w:space="0" w:color="auto"/>
              <w:right w:val="nil"/>
            </w:tcBorders>
            <w:shd w:val="clear" w:color="auto" w:fill="auto"/>
            <w:vAlign w:val="center"/>
          </w:tcPr>
          <w:p w14:paraId="7092053D" w14:textId="77777777" w:rsidR="00C46759" w:rsidRPr="002C0BB9" w:rsidRDefault="00C46759" w:rsidP="00BD727B">
            <w:pPr>
              <w:jc w:val="center"/>
            </w:pPr>
            <w:r w:rsidRPr="002C0BB9">
              <w:t>18 454</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DFF657" w14:textId="77777777" w:rsidR="00C46759" w:rsidRPr="002C0BB9" w:rsidRDefault="00C46759" w:rsidP="00BD727B">
            <w:pPr>
              <w:jc w:val="center"/>
            </w:pPr>
            <w:r w:rsidRPr="002C0BB9">
              <w:t>24 434</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26FA20C7" w14:textId="77777777" w:rsidR="00C46759" w:rsidRDefault="00C46759" w:rsidP="00BD727B">
            <w:pPr>
              <w:jc w:val="center"/>
            </w:pPr>
            <w:r w:rsidRPr="002C0BB9">
              <w:t>5 980</w:t>
            </w:r>
          </w:p>
        </w:tc>
      </w:tr>
      <w:tr w:rsidR="00C46759" w:rsidRPr="00236717" w14:paraId="059D910D" w14:textId="77777777" w:rsidTr="00E56A10">
        <w:trPr>
          <w:trHeight w:val="300"/>
        </w:trPr>
        <w:tc>
          <w:tcPr>
            <w:tcW w:w="750" w:type="dxa"/>
            <w:tcBorders>
              <w:top w:val="nil"/>
              <w:left w:val="nil"/>
              <w:bottom w:val="nil"/>
              <w:right w:val="nil"/>
            </w:tcBorders>
            <w:shd w:val="clear" w:color="auto" w:fill="auto"/>
            <w:vAlign w:val="center"/>
            <w:hideMark/>
          </w:tcPr>
          <w:p w14:paraId="70C4C10D" w14:textId="77777777" w:rsidR="00C46759" w:rsidRPr="00236717" w:rsidRDefault="00C46759" w:rsidP="00BD727B">
            <w:pPr>
              <w:jc w:val="center"/>
              <w:rPr>
                <w:color w:val="FF0000"/>
                <w:sz w:val="20"/>
              </w:rPr>
            </w:pPr>
          </w:p>
        </w:tc>
        <w:tc>
          <w:tcPr>
            <w:tcW w:w="3361" w:type="dxa"/>
            <w:tcBorders>
              <w:top w:val="nil"/>
              <w:left w:val="nil"/>
              <w:bottom w:val="nil"/>
              <w:right w:val="nil"/>
            </w:tcBorders>
            <w:shd w:val="clear" w:color="auto" w:fill="auto"/>
            <w:vAlign w:val="center"/>
            <w:hideMark/>
          </w:tcPr>
          <w:p w14:paraId="472EFA6C" w14:textId="77777777" w:rsidR="00C46759" w:rsidRPr="00236717" w:rsidRDefault="00C46759" w:rsidP="00BD727B">
            <w:pPr>
              <w:rPr>
                <w:sz w:val="20"/>
              </w:rPr>
            </w:pPr>
          </w:p>
        </w:tc>
        <w:tc>
          <w:tcPr>
            <w:tcW w:w="1573" w:type="dxa"/>
            <w:tcBorders>
              <w:top w:val="nil"/>
              <w:left w:val="nil"/>
              <w:bottom w:val="nil"/>
              <w:right w:val="nil"/>
            </w:tcBorders>
            <w:shd w:val="clear" w:color="auto" w:fill="auto"/>
            <w:vAlign w:val="center"/>
            <w:hideMark/>
          </w:tcPr>
          <w:p w14:paraId="7049CDE2" w14:textId="77777777" w:rsidR="00C46759" w:rsidRPr="00236717" w:rsidRDefault="00C46759" w:rsidP="00BD727B">
            <w:pPr>
              <w:rPr>
                <w:sz w:val="20"/>
              </w:rPr>
            </w:pPr>
          </w:p>
        </w:tc>
        <w:tc>
          <w:tcPr>
            <w:tcW w:w="1764" w:type="dxa"/>
            <w:gridSpan w:val="2"/>
            <w:tcBorders>
              <w:top w:val="nil"/>
              <w:left w:val="nil"/>
              <w:bottom w:val="nil"/>
              <w:right w:val="nil"/>
            </w:tcBorders>
            <w:shd w:val="clear" w:color="auto" w:fill="auto"/>
            <w:vAlign w:val="center"/>
            <w:hideMark/>
          </w:tcPr>
          <w:p w14:paraId="5A6C5056" w14:textId="77777777" w:rsidR="00C46759" w:rsidRPr="00236717" w:rsidRDefault="00C46759" w:rsidP="00BD727B">
            <w:pPr>
              <w:rPr>
                <w:sz w:val="20"/>
              </w:rPr>
            </w:pPr>
          </w:p>
        </w:tc>
        <w:tc>
          <w:tcPr>
            <w:tcW w:w="1764" w:type="dxa"/>
            <w:gridSpan w:val="2"/>
            <w:tcBorders>
              <w:top w:val="nil"/>
              <w:left w:val="nil"/>
              <w:bottom w:val="nil"/>
              <w:right w:val="nil"/>
            </w:tcBorders>
            <w:shd w:val="clear" w:color="auto" w:fill="auto"/>
            <w:vAlign w:val="center"/>
            <w:hideMark/>
          </w:tcPr>
          <w:p w14:paraId="0852C930" w14:textId="77777777" w:rsidR="00C46759" w:rsidRPr="00236717" w:rsidRDefault="00C46759" w:rsidP="00BD727B">
            <w:pPr>
              <w:rPr>
                <w:sz w:val="20"/>
              </w:rPr>
            </w:pPr>
          </w:p>
        </w:tc>
        <w:tc>
          <w:tcPr>
            <w:tcW w:w="1872" w:type="dxa"/>
            <w:gridSpan w:val="2"/>
            <w:tcBorders>
              <w:top w:val="nil"/>
              <w:left w:val="nil"/>
              <w:bottom w:val="nil"/>
              <w:right w:val="nil"/>
            </w:tcBorders>
            <w:shd w:val="clear" w:color="auto" w:fill="auto"/>
            <w:vAlign w:val="center"/>
            <w:hideMark/>
          </w:tcPr>
          <w:p w14:paraId="6AFCF706" w14:textId="77777777" w:rsidR="00C46759" w:rsidRPr="00236717" w:rsidRDefault="00C46759" w:rsidP="00BD727B">
            <w:pPr>
              <w:rPr>
                <w:sz w:val="20"/>
              </w:rPr>
            </w:pPr>
          </w:p>
        </w:tc>
      </w:tr>
      <w:tr w:rsidR="00C46759" w:rsidRPr="00236717" w14:paraId="6767275C" w14:textId="77777777" w:rsidTr="00E56A10">
        <w:trPr>
          <w:trHeight w:val="300"/>
        </w:trPr>
        <w:tc>
          <w:tcPr>
            <w:tcW w:w="750" w:type="dxa"/>
            <w:tcBorders>
              <w:top w:val="nil"/>
              <w:left w:val="nil"/>
              <w:bottom w:val="nil"/>
              <w:right w:val="nil"/>
            </w:tcBorders>
            <w:shd w:val="clear" w:color="auto" w:fill="auto"/>
            <w:vAlign w:val="center"/>
            <w:hideMark/>
          </w:tcPr>
          <w:p w14:paraId="08D25A8C" w14:textId="77777777" w:rsidR="00C46759" w:rsidRPr="00236717" w:rsidRDefault="00C46759" w:rsidP="00BD727B">
            <w:pPr>
              <w:rPr>
                <w:sz w:val="20"/>
              </w:rPr>
            </w:pPr>
          </w:p>
        </w:tc>
        <w:tc>
          <w:tcPr>
            <w:tcW w:w="3361" w:type="dxa"/>
            <w:tcBorders>
              <w:top w:val="nil"/>
              <w:left w:val="nil"/>
              <w:bottom w:val="nil"/>
              <w:right w:val="nil"/>
            </w:tcBorders>
            <w:shd w:val="clear" w:color="auto" w:fill="auto"/>
            <w:vAlign w:val="center"/>
            <w:hideMark/>
          </w:tcPr>
          <w:p w14:paraId="08E85087" w14:textId="77777777" w:rsidR="00C46759" w:rsidRPr="00236717" w:rsidRDefault="00C46759" w:rsidP="00BD727B">
            <w:pPr>
              <w:rPr>
                <w:sz w:val="20"/>
              </w:rPr>
            </w:pPr>
          </w:p>
        </w:tc>
        <w:tc>
          <w:tcPr>
            <w:tcW w:w="1573" w:type="dxa"/>
            <w:tcBorders>
              <w:top w:val="nil"/>
              <w:left w:val="nil"/>
              <w:bottom w:val="nil"/>
              <w:right w:val="nil"/>
            </w:tcBorders>
            <w:shd w:val="clear" w:color="auto" w:fill="auto"/>
            <w:vAlign w:val="center"/>
            <w:hideMark/>
          </w:tcPr>
          <w:p w14:paraId="53661033" w14:textId="77777777" w:rsidR="00C46759" w:rsidRPr="00236717" w:rsidRDefault="00C46759" w:rsidP="00BD727B">
            <w:pPr>
              <w:rPr>
                <w:sz w:val="20"/>
              </w:rPr>
            </w:pPr>
          </w:p>
        </w:tc>
        <w:tc>
          <w:tcPr>
            <w:tcW w:w="1764" w:type="dxa"/>
            <w:gridSpan w:val="2"/>
            <w:tcBorders>
              <w:top w:val="nil"/>
              <w:left w:val="nil"/>
              <w:bottom w:val="nil"/>
              <w:right w:val="nil"/>
            </w:tcBorders>
            <w:shd w:val="clear" w:color="auto" w:fill="auto"/>
            <w:vAlign w:val="center"/>
            <w:hideMark/>
          </w:tcPr>
          <w:p w14:paraId="0D886779" w14:textId="77777777" w:rsidR="00C46759" w:rsidRPr="00236717" w:rsidRDefault="00C46759" w:rsidP="00BD727B">
            <w:pPr>
              <w:rPr>
                <w:sz w:val="20"/>
              </w:rPr>
            </w:pPr>
          </w:p>
        </w:tc>
        <w:tc>
          <w:tcPr>
            <w:tcW w:w="1764" w:type="dxa"/>
            <w:gridSpan w:val="2"/>
            <w:tcBorders>
              <w:top w:val="nil"/>
              <w:left w:val="nil"/>
              <w:bottom w:val="nil"/>
              <w:right w:val="nil"/>
            </w:tcBorders>
            <w:shd w:val="clear" w:color="auto" w:fill="auto"/>
            <w:vAlign w:val="center"/>
            <w:hideMark/>
          </w:tcPr>
          <w:p w14:paraId="44F6327F" w14:textId="77777777" w:rsidR="00C46759" w:rsidRPr="00236717" w:rsidRDefault="00C46759" w:rsidP="00BD727B">
            <w:pPr>
              <w:rPr>
                <w:sz w:val="20"/>
              </w:rPr>
            </w:pPr>
          </w:p>
        </w:tc>
        <w:tc>
          <w:tcPr>
            <w:tcW w:w="1872" w:type="dxa"/>
            <w:gridSpan w:val="2"/>
            <w:tcBorders>
              <w:top w:val="nil"/>
              <w:left w:val="nil"/>
              <w:bottom w:val="nil"/>
              <w:right w:val="nil"/>
            </w:tcBorders>
            <w:shd w:val="clear" w:color="auto" w:fill="auto"/>
            <w:vAlign w:val="center"/>
            <w:hideMark/>
          </w:tcPr>
          <w:p w14:paraId="33FC0C0D" w14:textId="77777777" w:rsidR="00C46759" w:rsidRPr="00236717" w:rsidRDefault="00C46759" w:rsidP="00BD727B">
            <w:pPr>
              <w:rPr>
                <w:sz w:val="20"/>
              </w:rPr>
            </w:pPr>
          </w:p>
        </w:tc>
      </w:tr>
    </w:tbl>
    <w:p w14:paraId="7B5DF00D" w14:textId="77777777" w:rsidR="00C46759" w:rsidRDefault="00C46759" w:rsidP="00C46759">
      <w:r>
        <w:br w:type="page"/>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C46759" w:rsidRPr="00236717" w14:paraId="7CD3C639" w14:textId="77777777" w:rsidTr="00BD727B">
        <w:trPr>
          <w:trHeight w:val="315"/>
        </w:trPr>
        <w:tc>
          <w:tcPr>
            <w:tcW w:w="9212" w:type="dxa"/>
            <w:gridSpan w:val="7"/>
            <w:tcBorders>
              <w:top w:val="nil"/>
              <w:left w:val="nil"/>
              <w:bottom w:val="nil"/>
              <w:right w:val="nil"/>
            </w:tcBorders>
            <w:shd w:val="clear" w:color="auto" w:fill="auto"/>
            <w:noWrap/>
            <w:vAlign w:val="center"/>
            <w:hideMark/>
          </w:tcPr>
          <w:p w14:paraId="5DCF17AF" w14:textId="77777777" w:rsidR="00C46759" w:rsidRPr="00CD1739" w:rsidRDefault="00C46759" w:rsidP="00BD727B">
            <w:pPr>
              <w:jc w:val="center"/>
              <w:rPr>
                <w:sz w:val="20"/>
              </w:rPr>
            </w:pPr>
            <w:r w:rsidRPr="00CD1739">
              <w:rPr>
                <w:bCs/>
                <w:sz w:val="28"/>
              </w:rPr>
              <w:t>Реестр неподконтрольных расходов</w:t>
            </w:r>
          </w:p>
        </w:tc>
        <w:tc>
          <w:tcPr>
            <w:tcW w:w="1872" w:type="dxa"/>
            <w:gridSpan w:val="2"/>
            <w:tcBorders>
              <w:top w:val="nil"/>
              <w:left w:val="nil"/>
              <w:bottom w:val="nil"/>
              <w:right w:val="nil"/>
            </w:tcBorders>
            <w:shd w:val="clear" w:color="auto" w:fill="auto"/>
            <w:noWrap/>
            <w:vAlign w:val="center"/>
            <w:hideMark/>
          </w:tcPr>
          <w:p w14:paraId="6CCC833E" w14:textId="77777777" w:rsidR="00C46759" w:rsidRPr="00236717" w:rsidRDefault="00C46759" w:rsidP="00BD727B">
            <w:pPr>
              <w:rPr>
                <w:sz w:val="20"/>
              </w:rPr>
            </w:pPr>
          </w:p>
        </w:tc>
      </w:tr>
      <w:tr w:rsidR="00C46759" w:rsidRPr="00236717" w14:paraId="4DE773CA" w14:textId="77777777" w:rsidTr="00BD727B">
        <w:trPr>
          <w:trHeight w:val="300"/>
        </w:trPr>
        <w:tc>
          <w:tcPr>
            <w:tcW w:w="750" w:type="dxa"/>
            <w:tcBorders>
              <w:top w:val="nil"/>
              <w:left w:val="nil"/>
              <w:bottom w:val="nil"/>
              <w:right w:val="nil"/>
            </w:tcBorders>
            <w:shd w:val="clear" w:color="auto" w:fill="auto"/>
            <w:noWrap/>
            <w:vAlign w:val="center"/>
            <w:hideMark/>
          </w:tcPr>
          <w:p w14:paraId="63687DB4" w14:textId="77777777" w:rsidR="00C46759" w:rsidRPr="00236717" w:rsidRDefault="00C46759" w:rsidP="00BD727B">
            <w:pPr>
              <w:rPr>
                <w:sz w:val="20"/>
              </w:rPr>
            </w:pPr>
          </w:p>
        </w:tc>
        <w:tc>
          <w:tcPr>
            <w:tcW w:w="3361" w:type="dxa"/>
            <w:tcBorders>
              <w:top w:val="nil"/>
              <w:left w:val="nil"/>
              <w:bottom w:val="nil"/>
              <w:right w:val="nil"/>
            </w:tcBorders>
            <w:shd w:val="clear" w:color="auto" w:fill="auto"/>
            <w:noWrap/>
            <w:vAlign w:val="center"/>
            <w:hideMark/>
          </w:tcPr>
          <w:p w14:paraId="3AAB4C1D" w14:textId="77777777" w:rsidR="00C46759" w:rsidRPr="00236717" w:rsidRDefault="00C46759" w:rsidP="00BD727B">
            <w:pPr>
              <w:rPr>
                <w:sz w:val="20"/>
              </w:rPr>
            </w:pPr>
          </w:p>
        </w:tc>
        <w:tc>
          <w:tcPr>
            <w:tcW w:w="1573" w:type="dxa"/>
            <w:tcBorders>
              <w:top w:val="nil"/>
              <w:left w:val="nil"/>
              <w:bottom w:val="nil"/>
              <w:right w:val="nil"/>
            </w:tcBorders>
            <w:shd w:val="clear" w:color="auto" w:fill="auto"/>
            <w:noWrap/>
            <w:vAlign w:val="center"/>
            <w:hideMark/>
          </w:tcPr>
          <w:p w14:paraId="5893D9B0" w14:textId="77777777" w:rsidR="00C46759" w:rsidRPr="00236717" w:rsidRDefault="00C46759" w:rsidP="00BD727B">
            <w:pPr>
              <w:rPr>
                <w:sz w:val="20"/>
              </w:rPr>
            </w:pPr>
          </w:p>
        </w:tc>
        <w:tc>
          <w:tcPr>
            <w:tcW w:w="1764" w:type="dxa"/>
            <w:gridSpan w:val="2"/>
            <w:tcBorders>
              <w:top w:val="nil"/>
              <w:left w:val="nil"/>
              <w:bottom w:val="nil"/>
              <w:right w:val="nil"/>
            </w:tcBorders>
            <w:shd w:val="clear" w:color="auto" w:fill="auto"/>
            <w:noWrap/>
            <w:vAlign w:val="center"/>
            <w:hideMark/>
          </w:tcPr>
          <w:p w14:paraId="3B131705" w14:textId="77777777" w:rsidR="00C46759" w:rsidRPr="00236717" w:rsidRDefault="00C46759" w:rsidP="00BD727B">
            <w:pPr>
              <w:rPr>
                <w:sz w:val="20"/>
              </w:rPr>
            </w:pPr>
          </w:p>
        </w:tc>
        <w:tc>
          <w:tcPr>
            <w:tcW w:w="1764" w:type="dxa"/>
            <w:gridSpan w:val="2"/>
            <w:tcBorders>
              <w:top w:val="nil"/>
              <w:left w:val="nil"/>
              <w:bottom w:val="nil"/>
              <w:right w:val="nil"/>
            </w:tcBorders>
            <w:shd w:val="clear" w:color="auto" w:fill="auto"/>
            <w:noWrap/>
            <w:vAlign w:val="center"/>
            <w:hideMark/>
          </w:tcPr>
          <w:p w14:paraId="6666EBBD" w14:textId="77777777" w:rsidR="00C46759" w:rsidRPr="00236717" w:rsidRDefault="00C46759" w:rsidP="00BD727B">
            <w:pPr>
              <w:rPr>
                <w:sz w:val="20"/>
              </w:rPr>
            </w:pPr>
          </w:p>
        </w:tc>
        <w:tc>
          <w:tcPr>
            <w:tcW w:w="1872" w:type="dxa"/>
            <w:gridSpan w:val="2"/>
            <w:tcBorders>
              <w:top w:val="nil"/>
              <w:left w:val="nil"/>
              <w:bottom w:val="nil"/>
              <w:right w:val="nil"/>
            </w:tcBorders>
            <w:shd w:val="clear" w:color="auto" w:fill="auto"/>
            <w:noWrap/>
            <w:vAlign w:val="center"/>
            <w:hideMark/>
          </w:tcPr>
          <w:p w14:paraId="156E9219" w14:textId="77777777" w:rsidR="00C46759" w:rsidRPr="00236717" w:rsidRDefault="00C46759" w:rsidP="00BD727B">
            <w:pPr>
              <w:rPr>
                <w:sz w:val="20"/>
              </w:rPr>
            </w:pPr>
          </w:p>
        </w:tc>
      </w:tr>
      <w:tr w:rsidR="00C46759" w:rsidRPr="004F1DF4" w14:paraId="46719024" w14:textId="77777777" w:rsidTr="00BD727B">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51FAC1" w14:textId="77777777" w:rsidR="00C46759" w:rsidRPr="004F1DF4" w:rsidRDefault="00C46759" w:rsidP="00BD727B">
            <w:pPr>
              <w:jc w:val="center"/>
              <w:rPr>
                <w:sz w:val="20"/>
              </w:rPr>
            </w:pPr>
            <w:r w:rsidRPr="004F1DF4">
              <w:rPr>
                <w:sz w:val="20"/>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B0D86F2" w14:textId="77777777" w:rsidR="00C46759" w:rsidRPr="004F1DF4" w:rsidRDefault="00C46759" w:rsidP="00BD727B">
            <w:pPr>
              <w:jc w:val="center"/>
              <w:rPr>
                <w:sz w:val="20"/>
              </w:rPr>
            </w:pPr>
            <w:r w:rsidRPr="004F1DF4">
              <w:rPr>
                <w:sz w:val="20"/>
              </w:rPr>
              <w:t>Наименование расхода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10FEBAAC" w14:textId="77777777" w:rsidR="00C46759" w:rsidRPr="004F1DF4" w:rsidRDefault="00C46759" w:rsidP="00BD727B">
            <w:pPr>
              <w:jc w:val="center"/>
              <w:rPr>
                <w:sz w:val="20"/>
              </w:rPr>
            </w:pPr>
            <w:r>
              <w:rPr>
                <w:sz w:val="20"/>
              </w:rPr>
              <w:t>Утверждено на 2018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174C1A46" w14:textId="77777777" w:rsidR="00C46759" w:rsidRPr="004F1DF4" w:rsidRDefault="00C46759" w:rsidP="00BD727B">
            <w:pPr>
              <w:jc w:val="center"/>
              <w:rPr>
                <w:sz w:val="20"/>
              </w:rPr>
            </w:pPr>
            <w:r w:rsidRPr="004F1DF4">
              <w:rPr>
                <w:sz w:val="20"/>
              </w:rPr>
              <w:t>Предложение экспертов на 2019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D98B556" w14:textId="77777777" w:rsidR="00C46759" w:rsidRPr="004F1DF4" w:rsidRDefault="00C46759" w:rsidP="00BD727B">
            <w:pPr>
              <w:jc w:val="center"/>
              <w:rPr>
                <w:sz w:val="20"/>
              </w:rPr>
            </w:pPr>
            <w:r>
              <w:rPr>
                <w:sz w:val="20"/>
              </w:rPr>
              <w:t>Динамика расходов</w:t>
            </w:r>
          </w:p>
        </w:tc>
      </w:tr>
      <w:tr w:rsidR="00C46759" w:rsidRPr="004F1DF4" w14:paraId="5ECB4D85" w14:textId="77777777" w:rsidTr="00BD727B">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B37E23" w14:textId="77777777" w:rsidR="00C46759" w:rsidRPr="004F1DF4" w:rsidRDefault="00C46759" w:rsidP="00BD727B">
            <w:pPr>
              <w:jc w:val="center"/>
              <w:rPr>
                <w:sz w:val="20"/>
              </w:rPr>
            </w:pPr>
            <w:r w:rsidRPr="004F1DF4">
              <w:rPr>
                <w:sz w:val="20"/>
              </w:rPr>
              <w:t>1.1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9FABC03" w14:textId="77777777" w:rsidR="00C46759" w:rsidRPr="004F1DF4" w:rsidRDefault="00C46759" w:rsidP="00BD727B">
            <w:pPr>
              <w:rPr>
                <w:sz w:val="20"/>
              </w:rPr>
            </w:pPr>
            <w:r w:rsidRPr="004F1DF4">
              <w:rPr>
                <w:sz w:val="20"/>
              </w:rPr>
              <w:t>Расходы на оплату услуг, оказываемых организациями, осуществляющими регулируемые виды деятельности</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630B9AE0" w14:textId="77777777" w:rsidR="00C46759" w:rsidRPr="00A76E7D" w:rsidRDefault="00C46759" w:rsidP="00BD727B">
            <w:pPr>
              <w:jc w:val="center"/>
            </w:pPr>
            <w:r w:rsidRPr="00A76E7D">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4F4170C5" w14:textId="77777777" w:rsidR="00C46759" w:rsidRPr="00A76E7D" w:rsidRDefault="00C46759" w:rsidP="00BD727B">
            <w:pPr>
              <w:jc w:val="center"/>
            </w:pPr>
            <w:r w:rsidRPr="00A76E7D">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1C9016E7" w14:textId="77777777" w:rsidR="00C46759" w:rsidRPr="00A76E7D" w:rsidRDefault="00C46759" w:rsidP="00BD727B">
            <w:pPr>
              <w:jc w:val="center"/>
            </w:pPr>
            <w:r w:rsidRPr="00A76E7D">
              <w:t>0</w:t>
            </w:r>
          </w:p>
        </w:tc>
      </w:tr>
      <w:tr w:rsidR="00C46759" w:rsidRPr="004F1DF4" w14:paraId="54A2153F" w14:textId="77777777" w:rsidTr="00BD727B">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69CA99" w14:textId="77777777" w:rsidR="00C46759" w:rsidRPr="004F1DF4" w:rsidRDefault="00C46759" w:rsidP="00BD727B">
            <w:pPr>
              <w:jc w:val="center"/>
              <w:rPr>
                <w:sz w:val="20"/>
              </w:rPr>
            </w:pPr>
            <w:r w:rsidRPr="004F1DF4">
              <w:rPr>
                <w:sz w:val="20"/>
              </w:rPr>
              <w:t>1.2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4D8E1CE8" w14:textId="77777777" w:rsidR="00C46759" w:rsidRPr="004F1DF4" w:rsidRDefault="00C46759" w:rsidP="00BD727B">
            <w:pPr>
              <w:rPr>
                <w:sz w:val="20"/>
              </w:rPr>
            </w:pPr>
            <w:r w:rsidRPr="004F1DF4">
              <w:rPr>
                <w:sz w:val="20"/>
              </w:rPr>
              <w:t>Арендная плата</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5FF7DB81" w14:textId="77777777" w:rsidR="00C46759" w:rsidRPr="00A76E7D" w:rsidRDefault="00C46759" w:rsidP="00BD727B">
            <w:pPr>
              <w:jc w:val="center"/>
            </w:pPr>
            <w:r w:rsidRPr="00A76E7D">
              <w:t>2 739</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42ACBAEE" w14:textId="77777777" w:rsidR="00C46759" w:rsidRPr="00A76E7D" w:rsidRDefault="00C46759" w:rsidP="00BD727B">
            <w:pPr>
              <w:jc w:val="center"/>
            </w:pPr>
            <w:r w:rsidRPr="00A76E7D">
              <w:t>1 967</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778C18D8" w14:textId="77777777" w:rsidR="00C46759" w:rsidRPr="00A76E7D" w:rsidRDefault="00C46759" w:rsidP="00BD727B">
            <w:pPr>
              <w:jc w:val="center"/>
            </w:pPr>
            <w:r w:rsidRPr="00A76E7D">
              <w:t>-772</w:t>
            </w:r>
          </w:p>
        </w:tc>
      </w:tr>
      <w:tr w:rsidR="00C46759" w:rsidRPr="004F1DF4" w14:paraId="56E4BC1B" w14:textId="77777777" w:rsidTr="00BD727B">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15F89C" w14:textId="77777777" w:rsidR="00C46759" w:rsidRPr="004F1DF4" w:rsidRDefault="00C46759" w:rsidP="00BD727B">
            <w:pPr>
              <w:jc w:val="center"/>
              <w:rPr>
                <w:sz w:val="20"/>
              </w:rPr>
            </w:pPr>
            <w:r w:rsidRPr="004F1DF4">
              <w:rPr>
                <w:sz w:val="20"/>
              </w:rPr>
              <w:t>1.3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0AEF7A00" w14:textId="77777777" w:rsidR="00C46759" w:rsidRPr="004F1DF4" w:rsidRDefault="00C46759" w:rsidP="00BD727B">
            <w:pPr>
              <w:rPr>
                <w:sz w:val="20"/>
              </w:rPr>
            </w:pPr>
            <w:r w:rsidRPr="004F1DF4">
              <w:rPr>
                <w:sz w:val="20"/>
              </w:rPr>
              <w:t>Концессионная плата</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2028191C" w14:textId="77777777" w:rsidR="00C46759" w:rsidRPr="00A76E7D" w:rsidRDefault="00C46759" w:rsidP="00BD727B">
            <w:pPr>
              <w:jc w:val="center"/>
            </w:pPr>
            <w:r w:rsidRPr="00A76E7D">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3D58091C" w14:textId="77777777" w:rsidR="00C46759" w:rsidRPr="00A76E7D" w:rsidRDefault="00C46759" w:rsidP="00BD727B">
            <w:pPr>
              <w:jc w:val="center"/>
            </w:pPr>
            <w:r w:rsidRPr="00A76E7D">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75624B04" w14:textId="77777777" w:rsidR="00C46759" w:rsidRPr="00A76E7D" w:rsidRDefault="00C46759" w:rsidP="00BD727B">
            <w:pPr>
              <w:jc w:val="center"/>
            </w:pPr>
            <w:r w:rsidRPr="00A76E7D">
              <w:t>0</w:t>
            </w:r>
          </w:p>
        </w:tc>
      </w:tr>
      <w:tr w:rsidR="00C46759" w:rsidRPr="004F1DF4" w14:paraId="6A673BB0" w14:textId="77777777" w:rsidTr="00BD727B">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114821" w14:textId="77777777" w:rsidR="00C46759" w:rsidRPr="004F1DF4" w:rsidRDefault="00C46759" w:rsidP="00BD727B">
            <w:pPr>
              <w:jc w:val="center"/>
              <w:rPr>
                <w:sz w:val="20"/>
              </w:rPr>
            </w:pPr>
            <w:r w:rsidRPr="004F1DF4">
              <w:rPr>
                <w:sz w:val="20"/>
              </w:rPr>
              <w:t>1.4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208D82E" w14:textId="77777777" w:rsidR="00C46759" w:rsidRPr="004F1DF4" w:rsidRDefault="00C46759" w:rsidP="00BD727B">
            <w:pPr>
              <w:jc w:val="both"/>
              <w:rPr>
                <w:sz w:val="20"/>
              </w:rPr>
            </w:pPr>
            <w:r w:rsidRPr="004F1DF4">
              <w:rPr>
                <w:sz w:val="20"/>
              </w:rPr>
              <w:t>Расходы на уплату налогов, сборов и других обязательных платежей, в том числе:</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385A2D69" w14:textId="77777777" w:rsidR="00C46759" w:rsidRPr="00A76E7D" w:rsidRDefault="00C46759" w:rsidP="00BD727B">
            <w:pPr>
              <w:jc w:val="center"/>
            </w:pPr>
            <w:r w:rsidRPr="00A76E7D">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768CE0AB" w14:textId="77777777" w:rsidR="00C46759" w:rsidRPr="00A76E7D" w:rsidRDefault="00C46759" w:rsidP="00BD727B">
            <w:pPr>
              <w:jc w:val="center"/>
            </w:pPr>
            <w:r w:rsidRPr="00A76E7D">
              <w:t>373</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159403EC" w14:textId="77777777" w:rsidR="00C46759" w:rsidRPr="00A76E7D" w:rsidRDefault="00C46759" w:rsidP="00BD727B">
            <w:pPr>
              <w:jc w:val="center"/>
            </w:pPr>
            <w:r w:rsidRPr="00A76E7D">
              <w:t>373</w:t>
            </w:r>
          </w:p>
        </w:tc>
      </w:tr>
      <w:tr w:rsidR="00C46759" w:rsidRPr="004F1DF4" w14:paraId="4DB2FDD4" w14:textId="77777777" w:rsidTr="00BD727B">
        <w:trPr>
          <w:gridAfter w:val="1"/>
          <w:wAfter w:w="1573" w:type="dxa"/>
          <w:trHeight w:val="12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69CFAB" w14:textId="77777777" w:rsidR="00C46759" w:rsidRPr="004F1DF4" w:rsidRDefault="00C46759" w:rsidP="00BD727B">
            <w:pPr>
              <w:jc w:val="center"/>
              <w:rPr>
                <w:sz w:val="20"/>
              </w:rPr>
            </w:pPr>
            <w:r w:rsidRPr="004F1DF4">
              <w:rPr>
                <w:sz w:val="20"/>
              </w:rPr>
              <w:t>1.4.1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75088D9" w14:textId="77777777" w:rsidR="00C46759" w:rsidRPr="004F1DF4" w:rsidRDefault="00C46759" w:rsidP="00BD727B">
            <w:pPr>
              <w:jc w:val="both"/>
              <w:rPr>
                <w:sz w:val="20"/>
              </w:rPr>
            </w:pPr>
            <w:r w:rsidRPr="004F1DF4">
              <w:rPr>
                <w:sz w:val="20"/>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079EA961" w14:textId="77777777" w:rsidR="00C46759" w:rsidRPr="00A76E7D" w:rsidRDefault="00C46759" w:rsidP="00BD727B">
            <w:pPr>
              <w:jc w:val="center"/>
            </w:pPr>
            <w:r w:rsidRPr="00A76E7D">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6CD498B8" w14:textId="77777777" w:rsidR="00C46759" w:rsidRPr="00A76E7D" w:rsidRDefault="00C46759" w:rsidP="00BD727B">
            <w:pPr>
              <w:jc w:val="center"/>
            </w:pPr>
            <w:r w:rsidRPr="00A76E7D">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32F3CAAC" w14:textId="77777777" w:rsidR="00C46759" w:rsidRPr="00A76E7D" w:rsidRDefault="00C46759" w:rsidP="00BD727B">
            <w:pPr>
              <w:jc w:val="center"/>
            </w:pPr>
            <w:r w:rsidRPr="00A76E7D">
              <w:t>0</w:t>
            </w:r>
          </w:p>
        </w:tc>
      </w:tr>
      <w:tr w:rsidR="00C46759" w:rsidRPr="004F1DF4" w14:paraId="37E62162" w14:textId="77777777" w:rsidTr="00BD727B">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C08395" w14:textId="77777777" w:rsidR="00C46759" w:rsidRPr="004F1DF4" w:rsidRDefault="00C46759" w:rsidP="00BD727B">
            <w:pPr>
              <w:jc w:val="center"/>
              <w:rPr>
                <w:sz w:val="20"/>
              </w:rPr>
            </w:pPr>
            <w:r w:rsidRPr="004F1DF4">
              <w:rPr>
                <w:sz w:val="20"/>
              </w:rPr>
              <w:t>1.4.2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284D59B" w14:textId="77777777" w:rsidR="00C46759" w:rsidRPr="004F1DF4" w:rsidRDefault="00C46759" w:rsidP="00BD727B">
            <w:pPr>
              <w:jc w:val="both"/>
              <w:rPr>
                <w:sz w:val="20"/>
              </w:rPr>
            </w:pPr>
            <w:r w:rsidRPr="004F1DF4">
              <w:rPr>
                <w:sz w:val="20"/>
              </w:rPr>
              <w:t>расходы на обязательное страхование</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3D03530E" w14:textId="77777777" w:rsidR="00C46759" w:rsidRPr="00A76E7D" w:rsidRDefault="00C46759" w:rsidP="00BD727B">
            <w:pPr>
              <w:jc w:val="center"/>
            </w:pPr>
            <w:r w:rsidRPr="00A76E7D">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43961F52" w14:textId="77777777" w:rsidR="00C46759" w:rsidRPr="00A76E7D" w:rsidRDefault="00C46759" w:rsidP="00BD727B">
            <w:pPr>
              <w:jc w:val="center"/>
            </w:pPr>
            <w:r w:rsidRPr="00A76E7D">
              <w:t>293</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713C7875" w14:textId="77777777" w:rsidR="00C46759" w:rsidRPr="00A76E7D" w:rsidRDefault="00C46759" w:rsidP="00BD727B">
            <w:pPr>
              <w:jc w:val="center"/>
            </w:pPr>
            <w:r w:rsidRPr="00A76E7D">
              <w:t>293</w:t>
            </w:r>
          </w:p>
        </w:tc>
      </w:tr>
      <w:tr w:rsidR="00C46759" w:rsidRPr="004F1DF4" w14:paraId="17E97534" w14:textId="77777777" w:rsidTr="00BD727B">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9B7044" w14:textId="77777777" w:rsidR="00C46759" w:rsidRPr="004F1DF4" w:rsidRDefault="00C46759" w:rsidP="00BD727B">
            <w:pPr>
              <w:jc w:val="center"/>
              <w:rPr>
                <w:sz w:val="20"/>
              </w:rPr>
            </w:pPr>
            <w:r w:rsidRPr="004F1DF4">
              <w:rPr>
                <w:sz w:val="20"/>
              </w:rPr>
              <w:t>1.4.3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702E9500" w14:textId="77777777" w:rsidR="00C46759" w:rsidRPr="004F1DF4" w:rsidRDefault="00C46759" w:rsidP="00BD727B">
            <w:pPr>
              <w:rPr>
                <w:sz w:val="20"/>
              </w:rPr>
            </w:pPr>
            <w:r w:rsidRPr="004F1DF4">
              <w:rPr>
                <w:sz w:val="20"/>
              </w:rPr>
              <w:t>иные расходы</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461718F6" w14:textId="77777777" w:rsidR="00C46759" w:rsidRPr="00A76E7D" w:rsidRDefault="00C46759" w:rsidP="00BD727B">
            <w:pPr>
              <w:jc w:val="center"/>
            </w:pPr>
            <w:r w:rsidRPr="00A76E7D">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7F2567DC" w14:textId="77777777" w:rsidR="00C46759" w:rsidRPr="00A76E7D" w:rsidRDefault="00C46759" w:rsidP="00BD727B">
            <w:pPr>
              <w:jc w:val="center"/>
            </w:pPr>
            <w:r w:rsidRPr="00A76E7D">
              <w:t>80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590E6299" w14:textId="77777777" w:rsidR="00C46759" w:rsidRPr="00A76E7D" w:rsidRDefault="00C46759" w:rsidP="00BD727B">
            <w:pPr>
              <w:jc w:val="center"/>
            </w:pPr>
            <w:r w:rsidRPr="00A76E7D">
              <w:t>80</w:t>
            </w:r>
          </w:p>
        </w:tc>
      </w:tr>
      <w:tr w:rsidR="00C46759" w:rsidRPr="004F1DF4" w14:paraId="2CDA2EAA" w14:textId="77777777" w:rsidTr="00BD727B">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421BC3" w14:textId="77777777" w:rsidR="00C46759" w:rsidRPr="004F1DF4" w:rsidRDefault="00C46759" w:rsidP="00BD727B">
            <w:pPr>
              <w:jc w:val="center"/>
              <w:rPr>
                <w:sz w:val="20"/>
              </w:rPr>
            </w:pPr>
            <w:r w:rsidRPr="004F1DF4">
              <w:rPr>
                <w:sz w:val="20"/>
              </w:rPr>
              <w:t>1.5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D2FF9CE" w14:textId="77777777" w:rsidR="00C46759" w:rsidRPr="004F1DF4" w:rsidRDefault="00C46759" w:rsidP="00BD727B">
            <w:pPr>
              <w:jc w:val="both"/>
              <w:rPr>
                <w:sz w:val="20"/>
              </w:rPr>
            </w:pPr>
            <w:r w:rsidRPr="004F1DF4">
              <w:rPr>
                <w:sz w:val="20"/>
              </w:rPr>
              <w:t>Отчисления на социальные нужды</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648F3850" w14:textId="77777777" w:rsidR="00C46759" w:rsidRPr="00A76E7D" w:rsidRDefault="00C46759" w:rsidP="00BD727B">
            <w:pPr>
              <w:jc w:val="center"/>
            </w:pPr>
            <w:r w:rsidRPr="00A76E7D">
              <w:t>3 297</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6570453A" w14:textId="77777777" w:rsidR="00C46759" w:rsidRPr="00A76E7D" w:rsidRDefault="00C46759" w:rsidP="00BD727B">
            <w:pPr>
              <w:jc w:val="center"/>
            </w:pPr>
            <w:r w:rsidRPr="00A76E7D">
              <w:t>4 345</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1F1CBF0E" w14:textId="77777777" w:rsidR="00C46759" w:rsidRPr="00A76E7D" w:rsidRDefault="00C46759" w:rsidP="00BD727B">
            <w:pPr>
              <w:jc w:val="center"/>
            </w:pPr>
            <w:r w:rsidRPr="00A76E7D">
              <w:t>1 048</w:t>
            </w:r>
          </w:p>
        </w:tc>
      </w:tr>
      <w:tr w:rsidR="00C46759" w:rsidRPr="004F1DF4" w14:paraId="04A08B67" w14:textId="77777777" w:rsidTr="00BD727B">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3CFA89" w14:textId="77777777" w:rsidR="00C46759" w:rsidRPr="004F1DF4" w:rsidRDefault="00C46759" w:rsidP="00BD727B">
            <w:pPr>
              <w:jc w:val="center"/>
              <w:rPr>
                <w:sz w:val="20"/>
              </w:rPr>
            </w:pPr>
            <w:r w:rsidRPr="004F1DF4">
              <w:rPr>
                <w:sz w:val="20"/>
              </w:rPr>
              <w:t>1.6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3643E40" w14:textId="77777777" w:rsidR="00C46759" w:rsidRPr="004F1DF4" w:rsidRDefault="00C46759" w:rsidP="00BD727B">
            <w:pPr>
              <w:jc w:val="both"/>
              <w:rPr>
                <w:sz w:val="20"/>
              </w:rPr>
            </w:pPr>
            <w:r w:rsidRPr="004F1DF4">
              <w:rPr>
                <w:sz w:val="20"/>
              </w:rPr>
              <w:t>Расходы по сомнительным долгам</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77B4E6FA" w14:textId="77777777" w:rsidR="00C46759" w:rsidRPr="00A76E7D" w:rsidRDefault="00C46759" w:rsidP="00BD727B">
            <w:pPr>
              <w:jc w:val="center"/>
            </w:pPr>
            <w:r w:rsidRPr="00A76E7D">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720DFAD4" w14:textId="77777777" w:rsidR="00C46759" w:rsidRPr="00A76E7D" w:rsidRDefault="00C46759" w:rsidP="00BD727B">
            <w:pPr>
              <w:jc w:val="center"/>
            </w:pPr>
            <w:r w:rsidRPr="00A76E7D">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1D5C9A84" w14:textId="77777777" w:rsidR="00C46759" w:rsidRPr="00A76E7D" w:rsidRDefault="00C46759" w:rsidP="00BD727B">
            <w:pPr>
              <w:jc w:val="center"/>
            </w:pPr>
            <w:r w:rsidRPr="00A76E7D">
              <w:t>0</w:t>
            </w:r>
          </w:p>
        </w:tc>
      </w:tr>
      <w:tr w:rsidR="00C46759" w:rsidRPr="004F1DF4" w14:paraId="4E6BCE11" w14:textId="77777777" w:rsidTr="00BD727B">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10B2E8" w14:textId="77777777" w:rsidR="00C46759" w:rsidRPr="004F1DF4" w:rsidRDefault="00C46759" w:rsidP="00BD727B">
            <w:pPr>
              <w:jc w:val="center"/>
              <w:rPr>
                <w:sz w:val="20"/>
              </w:rPr>
            </w:pPr>
            <w:r w:rsidRPr="004F1DF4">
              <w:rPr>
                <w:sz w:val="20"/>
              </w:rPr>
              <w:t>1.7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1AC2283" w14:textId="77777777" w:rsidR="00C46759" w:rsidRPr="004F1DF4" w:rsidRDefault="00C46759" w:rsidP="00BD727B">
            <w:pPr>
              <w:jc w:val="both"/>
              <w:rPr>
                <w:sz w:val="20"/>
              </w:rPr>
            </w:pPr>
            <w:r w:rsidRPr="004F1DF4">
              <w:rPr>
                <w:sz w:val="20"/>
              </w:rPr>
              <w:t>Амортизация основных средств и нематериальных активов</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43B49FDB" w14:textId="77777777" w:rsidR="00C46759" w:rsidRPr="00A76E7D" w:rsidRDefault="00C46759" w:rsidP="00BD727B">
            <w:pPr>
              <w:jc w:val="center"/>
            </w:pPr>
            <w:r w:rsidRPr="00A76E7D">
              <w:t>199</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03656B1B" w14:textId="77777777" w:rsidR="00C46759" w:rsidRPr="00A76E7D" w:rsidRDefault="00C46759" w:rsidP="00BD727B">
            <w:pPr>
              <w:jc w:val="center"/>
            </w:pPr>
            <w:r w:rsidRPr="00A76E7D">
              <w:t>173</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64CAAD6B" w14:textId="77777777" w:rsidR="00C46759" w:rsidRPr="00A76E7D" w:rsidRDefault="00C46759" w:rsidP="00BD727B">
            <w:pPr>
              <w:jc w:val="center"/>
            </w:pPr>
            <w:r w:rsidRPr="00A76E7D">
              <w:t>-26</w:t>
            </w:r>
          </w:p>
        </w:tc>
      </w:tr>
      <w:tr w:rsidR="00C46759" w:rsidRPr="004F1DF4" w14:paraId="354622DD" w14:textId="77777777" w:rsidTr="00BD727B">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CD471B" w14:textId="77777777" w:rsidR="00C46759" w:rsidRPr="004F1DF4" w:rsidRDefault="00C46759" w:rsidP="00BD727B">
            <w:pPr>
              <w:jc w:val="center"/>
              <w:rPr>
                <w:sz w:val="20"/>
              </w:rPr>
            </w:pPr>
            <w:r w:rsidRPr="004F1DF4">
              <w:rPr>
                <w:sz w:val="20"/>
              </w:rPr>
              <w:t>1.8</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162DA3FD" w14:textId="77777777" w:rsidR="00C46759" w:rsidRPr="004F1DF4" w:rsidRDefault="00C46759" w:rsidP="00BD727B">
            <w:pPr>
              <w:jc w:val="both"/>
              <w:rPr>
                <w:sz w:val="20"/>
              </w:rPr>
            </w:pPr>
            <w:r w:rsidRPr="004F1DF4">
              <w:rPr>
                <w:sz w:val="20"/>
              </w:rPr>
              <w:t>Расходы на выплаты по договорам займа и кредитным договорам, включая проценты по ним</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6FF8D7D4" w14:textId="77777777" w:rsidR="00C46759" w:rsidRPr="00A76E7D" w:rsidRDefault="00C46759" w:rsidP="00BD727B">
            <w:pPr>
              <w:jc w:val="center"/>
            </w:pPr>
            <w:r w:rsidRPr="00A76E7D">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387CE5B0" w14:textId="77777777" w:rsidR="00C46759" w:rsidRPr="00A76E7D" w:rsidRDefault="00C46759" w:rsidP="00BD727B">
            <w:pPr>
              <w:jc w:val="center"/>
            </w:pPr>
            <w:r w:rsidRPr="00A76E7D">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2A846C94" w14:textId="77777777" w:rsidR="00C46759" w:rsidRPr="00A76E7D" w:rsidRDefault="00C46759" w:rsidP="00BD727B">
            <w:pPr>
              <w:jc w:val="center"/>
            </w:pPr>
            <w:r w:rsidRPr="00A76E7D">
              <w:t>0</w:t>
            </w:r>
          </w:p>
        </w:tc>
      </w:tr>
      <w:tr w:rsidR="00C46759" w:rsidRPr="004F1DF4" w14:paraId="7FB88EE2" w14:textId="77777777" w:rsidTr="00BD727B">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B43B7F" w14:textId="77777777" w:rsidR="00C46759" w:rsidRPr="004F1DF4" w:rsidRDefault="00C46759" w:rsidP="00BD727B">
            <w:pPr>
              <w:jc w:val="center"/>
              <w:rPr>
                <w:sz w:val="20"/>
              </w:rPr>
            </w:pPr>
            <w:r w:rsidRPr="004F1DF4">
              <w:rPr>
                <w:sz w:val="20"/>
              </w:rPr>
              <w:t> </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435B4E5A" w14:textId="77777777" w:rsidR="00C46759" w:rsidRPr="004F1DF4" w:rsidRDefault="00C46759" w:rsidP="00BD727B">
            <w:pPr>
              <w:rPr>
                <w:sz w:val="20"/>
              </w:rPr>
            </w:pPr>
            <w:r w:rsidRPr="004F1DF4">
              <w:rPr>
                <w:sz w:val="20"/>
              </w:rPr>
              <w:t>ИТОГО</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20D9BD05" w14:textId="77777777" w:rsidR="00C46759" w:rsidRPr="00A76E7D" w:rsidRDefault="00C46759" w:rsidP="00BD727B">
            <w:pPr>
              <w:jc w:val="center"/>
            </w:pPr>
            <w:r w:rsidRPr="00A76E7D">
              <w:t>6 235</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5C3538FD" w14:textId="77777777" w:rsidR="00C46759" w:rsidRPr="00A76E7D" w:rsidRDefault="00C46759" w:rsidP="00BD727B">
            <w:pPr>
              <w:jc w:val="center"/>
            </w:pPr>
            <w:r w:rsidRPr="00A76E7D">
              <w:t>6 858</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00D82964" w14:textId="77777777" w:rsidR="00C46759" w:rsidRPr="00A76E7D" w:rsidRDefault="00C46759" w:rsidP="00BD727B">
            <w:pPr>
              <w:jc w:val="center"/>
            </w:pPr>
            <w:r w:rsidRPr="00A76E7D">
              <w:t>623</w:t>
            </w:r>
          </w:p>
        </w:tc>
      </w:tr>
      <w:tr w:rsidR="00C46759" w:rsidRPr="004F1DF4" w14:paraId="1CC20A5C" w14:textId="77777777" w:rsidTr="00BD727B">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4E5EB9" w14:textId="77777777" w:rsidR="00C46759" w:rsidRPr="004F1DF4" w:rsidRDefault="00C46759" w:rsidP="00BD727B">
            <w:pPr>
              <w:jc w:val="center"/>
              <w:rPr>
                <w:sz w:val="20"/>
              </w:rPr>
            </w:pPr>
            <w:r w:rsidRPr="004F1DF4">
              <w:rPr>
                <w:sz w:val="20"/>
              </w:rPr>
              <w:t>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6794D6DE" w14:textId="77777777" w:rsidR="00C46759" w:rsidRPr="004F1DF4" w:rsidRDefault="00C46759" w:rsidP="00BD727B">
            <w:pPr>
              <w:rPr>
                <w:sz w:val="20"/>
              </w:rPr>
            </w:pPr>
            <w:r w:rsidRPr="004F1DF4">
              <w:rPr>
                <w:sz w:val="20"/>
              </w:rPr>
              <w:t>Налог на прибыль</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5403DF8F" w14:textId="77777777" w:rsidR="00C46759" w:rsidRPr="00A76E7D" w:rsidRDefault="00C46759" w:rsidP="00BD727B">
            <w:pPr>
              <w:jc w:val="center"/>
            </w:pPr>
            <w:r w:rsidRPr="00A76E7D">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33A453C8" w14:textId="77777777" w:rsidR="00C46759" w:rsidRPr="00A76E7D" w:rsidRDefault="00C46759" w:rsidP="00BD727B">
            <w:pPr>
              <w:jc w:val="center"/>
            </w:pPr>
            <w:r w:rsidRPr="00A76E7D">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422EE989" w14:textId="77777777" w:rsidR="00C46759" w:rsidRPr="00A76E7D" w:rsidRDefault="00C46759" w:rsidP="00BD727B">
            <w:pPr>
              <w:jc w:val="center"/>
            </w:pPr>
            <w:r w:rsidRPr="00A76E7D">
              <w:t>0</w:t>
            </w:r>
          </w:p>
        </w:tc>
      </w:tr>
      <w:tr w:rsidR="00C46759" w:rsidRPr="004F1DF4" w14:paraId="693DF533" w14:textId="77777777" w:rsidTr="00BD727B">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1419E0" w14:textId="77777777" w:rsidR="00C46759" w:rsidRPr="004F1DF4" w:rsidRDefault="00C46759" w:rsidP="00BD727B">
            <w:pPr>
              <w:jc w:val="center"/>
              <w:rPr>
                <w:sz w:val="20"/>
              </w:rPr>
            </w:pPr>
            <w:r w:rsidRPr="004F1DF4">
              <w:rPr>
                <w:sz w:val="20"/>
              </w:rPr>
              <w:t>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2D3197E5" w14:textId="77777777" w:rsidR="00C46759" w:rsidRPr="004F1DF4" w:rsidRDefault="00C46759" w:rsidP="00BD727B">
            <w:pPr>
              <w:jc w:val="both"/>
              <w:rPr>
                <w:sz w:val="20"/>
              </w:rPr>
            </w:pPr>
            <w:r w:rsidRPr="004F1DF4">
              <w:rPr>
                <w:sz w:val="20"/>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629CE6C9" w14:textId="77777777" w:rsidR="00C46759" w:rsidRPr="00A76E7D" w:rsidRDefault="00C46759" w:rsidP="00BD727B">
            <w:pPr>
              <w:jc w:val="center"/>
            </w:pPr>
            <w:r w:rsidRPr="00A76E7D">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384E8882" w14:textId="77777777" w:rsidR="00C46759" w:rsidRPr="00A76E7D" w:rsidRDefault="00C46759" w:rsidP="00BD727B">
            <w:pPr>
              <w:jc w:val="center"/>
            </w:pPr>
            <w:r w:rsidRPr="00A76E7D">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37D7B4C0" w14:textId="77777777" w:rsidR="00C46759" w:rsidRPr="00A76E7D" w:rsidRDefault="00C46759" w:rsidP="00BD727B">
            <w:pPr>
              <w:jc w:val="center"/>
            </w:pPr>
            <w:r w:rsidRPr="00A76E7D">
              <w:t>0</w:t>
            </w:r>
          </w:p>
        </w:tc>
      </w:tr>
      <w:tr w:rsidR="00C46759" w:rsidRPr="004F1DF4" w14:paraId="37AEF47D" w14:textId="77777777" w:rsidTr="00BD727B">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F4A25D" w14:textId="77777777" w:rsidR="00C46759" w:rsidRPr="004F1DF4" w:rsidRDefault="00C46759" w:rsidP="00BD727B">
            <w:pPr>
              <w:jc w:val="center"/>
              <w:rPr>
                <w:sz w:val="20"/>
              </w:rPr>
            </w:pPr>
            <w:r w:rsidRPr="004F1DF4">
              <w:rPr>
                <w:sz w:val="20"/>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C056E6D" w14:textId="77777777" w:rsidR="00C46759" w:rsidRPr="004F1DF4" w:rsidRDefault="00C46759" w:rsidP="00BD727B">
            <w:pPr>
              <w:jc w:val="both"/>
              <w:rPr>
                <w:sz w:val="20"/>
              </w:rPr>
            </w:pPr>
            <w:r w:rsidRPr="004F1DF4">
              <w:rPr>
                <w:sz w:val="20"/>
              </w:rPr>
              <w:t>Итого неподконтрольных расходов</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676A1E9E" w14:textId="77777777" w:rsidR="00C46759" w:rsidRPr="00A76E7D" w:rsidRDefault="00C46759" w:rsidP="00BD727B">
            <w:pPr>
              <w:jc w:val="center"/>
            </w:pPr>
            <w:r w:rsidRPr="00A76E7D">
              <w:t>6 235</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6D257720" w14:textId="77777777" w:rsidR="00C46759" w:rsidRPr="00A76E7D" w:rsidRDefault="00C46759" w:rsidP="00BD727B">
            <w:pPr>
              <w:jc w:val="center"/>
            </w:pPr>
            <w:r w:rsidRPr="00A76E7D">
              <w:t>6 858</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5157FDC3" w14:textId="77777777" w:rsidR="00C46759" w:rsidRDefault="00C46759" w:rsidP="00BD727B">
            <w:pPr>
              <w:jc w:val="center"/>
            </w:pPr>
            <w:r w:rsidRPr="00A76E7D">
              <w:t>623</w:t>
            </w:r>
          </w:p>
        </w:tc>
      </w:tr>
      <w:tr w:rsidR="00C46759" w:rsidRPr="00236717" w14:paraId="685B15F4" w14:textId="77777777" w:rsidTr="00BD727B">
        <w:trPr>
          <w:trHeight w:val="300"/>
        </w:trPr>
        <w:tc>
          <w:tcPr>
            <w:tcW w:w="750" w:type="dxa"/>
            <w:tcBorders>
              <w:top w:val="nil"/>
              <w:left w:val="nil"/>
              <w:bottom w:val="nil"/>
              <w:right w:val="nil"/>
            </w:tcBorders>
            <w:shd w:val="clear" w:color="auto" w:fill="auto"/>
            <w:vAlign w:val="center"/>
            <w:hideMark/>
          </w:tcPr>
          <w:p w14:paraId="4DE6204C" w14:textId="77777777" w:rsidR="00C46759" w:rsidRPr="00236717" w:rsidRDefault="00C46759" w:rsidP="00BD727B">
            <w:pPr>
              <w:jc w:val="center"/>
              <w:rPr>
                <w:color w:val="FF0000"/>
                <w:sz w:val="20"/>
              </w:rPr>
            </w:pPr>
          </w:p>
        </w:tc>
        <w:tc>
          <w:tcPr>
            <w:tcW w:w="3361" w:type="dxa"/>
            <w:tcBorders>
              <w:top w:val="nil"/>
              <w:left w:val="nil"/>
              <w:bottom w:val="nil"/>
              <w:right w:val="nil"/>
            </w:tcBorders>
            <w:shd w:val="clear" w:color="auto" w:fill="auto"/>
            <w:vAlign w:val="center"/>
            <w:hideMark/>
          </w:tcPr>
          <w:p w14:paraId="1071E8FE" w14:textId="77777777" w:rsidR="00C46759" w:rsidRPr="00236717" w:rsidRDefault="00C46759" w:rsidP="00BD727B">
            <w:pPr>
              <w:rPr>
                <w:sz w:val="20"/>
              </w:rPr>
            </w:pPr>
          </w:p>
        </w:tc>
        <w:tc>
          <w:tcPr>
            <w:tcW w:w="1573" w:type="dxa"/>
            <w:tcBorders>
              <w:top w:val="nil"/>
              <w:left w:val="nil"/>
              <w:bottom w:val="nil"/>
              <w:right w:val="nil"/>
            </w:tcBorders>
            <w:shd w:val="clear" w:color="auto" w:fill="auto"/>
            <w:vAlign w:val="center"/>
            <w:hideMark/>
          </w:tcPr>
          <w:p w14:paraId="7D040288" w14:textId="77777777" w:rsidR="00C46759" w:rsidRPr="00236717" w:rsidRDefault="00C46759" w:rsidP="00BD727B">
            <w:pPr>
              <w:rPr>
                <w:sz w:val="20"/>
              </w:rPr>
            </w:pPr>
          </w:p>
        </w:tc>
        <w:tc>
          <w:tcPr>
            <w:tcW w:w="1764" w:type="dxa"/>
            <w:gridSpan w:val="2"/>
            <w:tcBorders>
              <w:top w:val="nil"/>
              <w:left w:val="nil"/>
              <w:bottom w:val="nil"/>
              <w:right w:val="nil"/>
            </w:tcBorders>
            <w:shd w:val="clear" w:color="auto" w:fill="auto"/>
            <w:vAlign w:val="center"/>
            <w:hideMark/>
          </w:tcPr>
          <w:p w14:paraId="1DE20655" w14:textId="77777777" w:rsidR="00C46759" w:rsidRPr="00236717" w:rsidRDefault="00C46759" w:rsidP="00BD727B">
            <w:pPr>
              <w:rPr>
                <w:sz w:val="20"/>
              </w:rPr>
            </w:pPr>
          </w:p>
        </w:tc>
        <w:tc>
          <w:tcPr>
            <w:tcW w:w="1764" w:type="dxa"/>
            <w:gridSpan w:val="2"/>
            <w:tcBorders>
              <w:top w:val="nil"/>
              <w:left w:val="nil"/>
              <w:bottom w:val="nil"/>
              <w:right w:val="nil"/>
            </w:tcBorders>
            <w:shd w:val="clear" w:color="auto" w:fill="auto"/>
            <w:vAlign w:val="center"/>
            <w:hideMark/>
          </w:tcPr>
          <w:p w14:paraId="0319A627" w14:textId="77777777" w:rsidR="00C46759" w:rsidRPr="00236717" w:rsidRDefault="00C46759" w:rsidP="00BD727B">
            <w:pPr>
              <w:rPr>
                <w:sz w:val="20"/>
              </w:rPr>
            </w:pPr>
          </w:p>
        </w:tc>
        <w:tc>
          <w:tcPr>
            <w:tcW w:w="1872" w:type="dxa"/>
            <w:gridSpan w:val="2"/>
            <w:tcBorders>
              <w:top w:val="nil"/>
              <w:left w:val="nil"/>
              <w:bottom w:val="nil"/>
              <w:right w:val="nil"/>
            </w:tcBorders>
            <w:shd w:val="clear" w:color="auto" w:fill="auto"/>
            <w:vAlign w:val="center"/>
            <w:hideMark/>
          </w:tcPr>
          <w:p w14:paraId="0A07CD49" w14:textId="77777777" w:rsidR="00C46759" w:rsidRPr="00236717" w:rsidRDefault="00C46759" w:rsidP="00BD727B">
            <w:pPr>
              <w:rPr>
                <w:sz w:val="20"/>
              </w:rPr>
            </w:pPr>
          </w:p>
        </w:tc>
      </w:tr>
      <w:tr w:rsidR="00C46759" w:rsidRPr="00236717" w14:paraId="2C9ECEA7" w14:textId="77777777" w:rsidTr="00BD727B">
        <w:trPr>
          <w:trHeight w:val="630"/>
        </w:trPr>
        <w:tc>
          <w:tcPr>
            <w:tcW w:w="11084" w:type="dxa"/>
            <w:gridSpan w:val="9"/>
            <w:tcBorders>
              <w:top w:val="nil"/>
              <w:left w:val="nil"/>
              <w:bottom w:val="nil"/>
              <w:right w:val="nil"/>
            </w:tcBorders>
            <w:shd w:val="clear" w:color="auto" w:fill="auto"/>
            <w:noWrap/>
            <w:vAlign w:val="center"/>
            <w:hideMark/>
          </w:tcPr>
          <w:p w14:paraId="09661776" w14:textId="77777777" w:rsidR="00C46759" w:rsidRPr="00CD1739" w:rsidRDefault="00C46759" w:rsidP="00BD727B">
            <w:pPr>
              <w:ind w:right="1478"/>
              <w:jc w:val="center"/>
              <w:rPr>
                <w:bCs/>
                <w:sz w:val="20"/>
              </w:rPr>
            </w:pPr>
            <w:r w:rsidRPr="00CD1739">
              <w:rPr>
                <w:bCs/>
                <w:sz w:val="28"/>
              </w:rPr>
              <w:t>Реестр расходов на приобретение энергетических ресурсов, холодной воды и теплоносителя</w:t>
            </w:r>
          </w:p>
        </w:tc>
      </w:tr>
      <w:tr w:rsidR="00C46759" w:rsidRPr="00236717" w14:paraId="7E8BC6BB" w14:textId="77777777" w:rsidTr="00BD727B">
        <w:trPr>
          <w:trHeight w:val="300"/>
        </w:trPr>
        <w:tc>
          <w:tcPr>
            <w:tcW w:w="750" w:type="dxa"/>
            <w:tcBorders>
              <w:top w:val="nil"/>
              <w:left w:val="nil"/>
              <w:bottom w:val="nil"/>
              <w:right w:val="nil"/>
            </w:tcBorders>
            <w:shd w:val="clear" w:color="auto" w:fill="auto"/>
            <w:vAlign w:val="center"/>
            <w:hideMark/>
          </w:tcPr>
          <w:p w14:paraId="636AACC4" w14:textId="77777777" w:rsidR="00C46759" w:rsidRPr="00236717" w:rsidRDefault="00C46759" w:rsidP="00BD727B">
            <w:pPr>
              <w:rPr>
                <w:b/>
                <w:bCs/>
                <w:sz w:val="20"/>
              </w:rPr>
            </w:pPr>
          </w:p>
        </w:tc>
        <w:tc>
          <w:tcPr>
            <w:tcW w:w="3361" w:type="dxa"/>
            <w:tcBorders>
              <w:top w:val="nil"/>
              <w:left w:val="nil"/>
              <w:bottom w:val="nil"/>
              <w:right w:val="nil"/>
            </w:tcBorders>
            <w:shd w:val="clear" w:color="auto" w:fill="auto"/>
            <w:vAlign w:val="center"/>
            <w:hideMark/>
          </w:tcPr>
          <w:p w14:paraId="0E72BBB7" w14:textId="77777777" w:rsidR="00C46759" w:rsidRPr="00236717" w:rsidRDefault="00C46759" w:rsidP="00BD727B">
            <w:pPr>
              <w:rPr>
                <w:sz w:val="20"/>
              </w:rPr>
            </w:pPr>
          </w:p>
        </w:tc>
        <w:tc>
          <w:tcPr>
            <w:tcW w:w="1573" w:type="dxa"/>
            <w:tcBorders>
              <w:top w:val="nil"/>
              <w:left w:val="nil"/>
              <w:bottom w:val="nil"/>
              <w:right w:val="nil"/>
            </w:tcBorders>
            <w:shd w:val="clear" w:color="auto" w:fill="auto"/>
            <w:vAlign w:val="center"/>
            <w:hideMark/>
          </w:tcPr>
          <w:p w14:paraId="62980D28" w14:textId="77777777" w:rsidR="00C46759" w:rsidRPr="00236717" w:rsidRDefault="00C46759" w:rsidP="00BD727B">
            <w:pPr>
              <w:rPr>
                <w:sz w:val="20"/>
              </w:rPr>
            </w:pPr>
          </w:p>
        </w:tc>
        <w:tc>
          <w:tcPr>
            <w:tcW w:w="1764" w:type="dxa"/>
            <w:gridSpan w:val="2"/>
            <w:tcBorders>
              <w:top w:val="nil"/>
              <w:left w:val="nil"/>
              <w:bottom w:val="nil"/>
              <w:right w:val="nil"/>
            </w:tcBorders>
            <w:shd w:val="clear" w:color="auto" w:fill="auto"/>
            <w:vAlign w:val="center"/>
            <w:hideMark/>
          </w:tcPr>
          <w:p w14:paraId="7E3DA1C7" w14:textId="77777777" w:rsidR="00C46759" w:rsidRPr="00236717" w:rsidRDefault="00C46759" w:rsidP="00BD727B">
            <w:pPr>
              <w:rPr>
                <w:sz w:val="20"/>
              </w:rPr>
            </w:pPr>
          </w:p>
        </w:tc>
        <w:tc>
          <w:tcPr>
            <w:tcW w:w="1764" w:type="dxa"/>
            <w:gridSpan w:val="2"/>
            <w:tcBorders>
              <w:top w:val="nil"/>
              <w:left w:val="nil"/>
              <w:bottom w:val="nil"/>
              <w:right w:val="nil"/>
            </w:tcBorders>
            <w:shd w:val="clear" w:color="auto" w:fill="auto"/>
            <w:vAlign w:val="center"/>
            <w:hideMark/>
          </w:tcPr>
          <w:p w14:paraId="1D743EDD" w14:textId="77777777" w:rsidR="00C46759" w:rsidRPr="00236717" w:rsidRDefault="00C46759" w:rsidP="00BD727B">
            <w:pPr>
              <w:rPr>
                <w:sz w:val="20"/>
              </w:rPr>
            </w:pPr>
          </w:p>
        </w:tc>
        <w:tc>
          <w:tcPr>
            <w:tcW w:w="1872" w:type="dxa"/>
            <w:gridSpan w:val="2"/>
            <w:tcBorders>
              <w:top w:val="nil"/>
              <w:left w:val="nil"/>
              <w:bottom w:val="nil"/>
              <w:right w:val="nil"/>
            </w:tcBorders>
            <w:shd w:val="clear" w:color="auto" w:fill="auto"/>
            <w:vAlign w:val="center"/>
            <w:hideMark/>
          </w:tcPr>
          <w:p w14:paraId="0F9C6999" w14:textId="77777777" w:rsidR="00C46759" w:rsidRPr="00236717" w:rsidRDefault="00C46759" w:rsidP="00BD727B">
            <w:pPr>
              <w:rPr>
                <w:sz w:val="20"/>
              </w:rPr>
            </w:pPr>
          </w:p>
        </w:tc>
      </w:tr>
      <w:tr w:rsidR="00C46759" w:rsidRPr="004F1DF4" w14:paraId="4C8C2878" w14:textId="77777777" w:rsidTr="00BD727B">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53DDF5" w14:textId="77777777" w:rsidR="00C46759" w:rsidRPr="004F1DF4" w:rsidRDefault="00C46759" w:rsidP="00BD727B">
            <w:pPr>
              <w:jc w:val="center"/>
              <w:rPr>
                <w:sz w:val="20"/>
              </w:rPr>
            </w:pPr>
            <w:r w:rsidRPr="004F1DF4">
              <w:rPr>
                <w:sz w:val="20"/>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376DABE" w14:textId="77777777" w:rsidR="00C46759" w:rsidRPr="004F1DF4" w:rsidRDefault="00C46759" w:rsidP="00BD727B">
            <w:pPr>
              <w:jc w:val="center"/>
              <w:rPr>
                <w:sz w:val="20"/>
              </w:rPr>
            </w:pPr>
            <w:r w:rsidRPr="004F1DF4">
              <w:rPr>
                <w:sz w:val="20"/>
              </w:rPr>
              <w:t>Наименование ресурса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11B28398" w14:textId="77777777" w:rsidR="00C46759" w:rsidRPr="004F1DF4" w:rsidRDefault="00C46759" w:rsidP="00BD727B">
            <w:pPr>
              <w:jc w:val="center"/>
              <w:rPr>
                <w:sz w:val="20"/>
              </w:rPr>
            </w:pPr>
            <w:r>
              <w:rPr>
                <w:sz w:val="20"/>
              </w:rPr>
              <w:t>Утверждено на 2018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086F0629" w14:textId="77777777" w:rsidR="00C46759" w:rsidRPr="004F1DF4" w:rsidRDefault="00C46759" w:rsidP="00BD727B">
            <w:pPr>
              <w:jc w:val="center"/>
              <w:rPr>
                <w:sz w:val="20"/>
              </w:rPr>
            </w:pPr>
            <w:r w:rsidRPr="004F1DF4">
              <w:rPr>
                <w:sz w:val="20"/>
              </w:rPr>
              <w:t>Предложение экспертов на 2019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64BFF41" w14:textId="77777777" w:rsidR="00C46759" w:rsidRPr="004F1DF4" w:rsidRDefault="00C46759" w:rsidP="00BD727B">
            <w:pPr>
              <w:jc w:val="center"/>
              <w:rPr>
                <w:sz w:val="20"/>
              </w:rPr>
            </w:pPr>
            <w:r>
              <w:rPr>
                <w:sz w:val="20"/>
              </w:rPr>
              <w:t>Динамика расходов</w:t>
            </w:r>
          </w:p>
        </w:tc>
      </w:tr>
      <w:tr w:rsidR="00C46759" w:rsidRPr="004F1DF4" w14:paraId="7FD2D880" w14:textId="77777777" w:rsidTr="00BD727B">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F964DA" w14:textId="77777777" w:rsidR="00C46759" w:rsidRPr="004F1DF4" w:rsidRDefault="00C46759" w:rsidP="00BD727B">
            <w:pPr>
              <w:jc w:val="center"/>
              <w:rPr>
                <w:sz w:val="20"/>
              </w:rPr>
            </w:pPr>
            <w:r w:rsidRPr="004F1DF4">
              <w:rPr>
                <w:sz w:val="20"/>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59ED031" w14:textId="77777777" w:rsidR="00C46759" w:rsidRPr="004F1DF4" w:rsidRDefault="00C46759" w:rsidP="00BD727B">
            <w:pPr>
              <w:rPr>
                <w:sz w:val="20"/>
              </w:rPr>
            </w:pPr>
            <w:r w:rsidRPr="004F1DF4">
              <w:rPr>
                <w:sz w:val="20"/>
              </w:rPr>
              <w:t>Расходы на топливо</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68A5CF33" w14:textId="77777777" w:rsidR="00C46759" w:rsidRPr="000308F7" w:rsidRDefault="00C46759" w:rsidP="00BD727B">
            <w:pPr>
              <w:jc w:val="center"/>
            </w:pPr>
            <w:r w:rsidRPr="000308F7">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3C0ACAD8" w14:textId="77777777" w:rsidR="00C46759" w:rsidRPr="005D2F5A" w:rsidRDefault="00C46759" w:rsidP="00BD727B">
            <w:pPr>
              <w:jc w:val="center"/>
            </w:pPr>
            <w:r w:rsidRPr="005D2F5A">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051488DA" w14:textId="77777777" w:rsidR="00C46759" w:rsidRPr="005D2F5A" w:rsidRDefault="00C46759" w:rsidP="00BD727B">
            <w:pPr>
              <w:jc w:val="center"/>
            </w:pPr>
            <w:r w:rsidRPr="005D2F5A">
              <w:t>0</w:t>
            </w:r>
          </w:p>
        </w:tc>
      </w:tr>
      <w:tr w:rsidR="00C46759" w:rsidRPr="004F1DF4" w14:paraId="7A07A795" w14:textId="77777777" w:rsidTr="00BD727B">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C8A760" w14:textId="77777777" w:rsidR="00C46759" w:rsidRPr="004F1DF4" w:rsidRDefault="00C46759" w:rsidP="00BD727B">
            <w:pPr>
              <w:jc w:val="center"/>
              <w:rPr>
                <w:sz w:val="20"/>
              </w:rPr>
            </w:pPr>
            <w:r w:rsidRPr="004F1DF4">
              <w:rPr>
                <w:sz w:val="20"/>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AC9F7E5" w14:textId="77777777" w:rsidR="00C46759" w:rsidRPr="004F1DF4" w:rsidRDefault="00C46759" w:rsidP="00BD727B">
            <w:pPr>
              <w:jc w:val="both"/>
              <w:rPr>
                <w:sz w:val="20"/>
              </w:rPr>
            </w:pPr>
            <w:r w:rsidRPr="004F1DF4">
              <w:rPr>
                <w:sz w:val="20"/>
              </w:rPr>
              <w:t>Расходы на электрическую энергию</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61380D37" w14:textId="77777777" w:rsidR="00C46759" w:rsidRPr="000308F7" w:rsidRDefault="00C46759" w:rsidP="00BD727B">
            <w:pPr>
              <w:jc w:val="center"/>
            </w:pPr>
            <w:r w:rsidRPr="000308F7">
              <w:t>4 946</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3E5FEF17" w14:textId="77777777" w:rsidR="00C46759" w:rsidRPr="005D2F5A" w:rsidRDefault="00C46759" w:rsidP="00BD727B">
            <w:pPr>
              <w:jc w:val="center"/>
            </w:pPr>
            <w:r w:rsidRPr="005D2F5A">
              <w:t>4 886</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016425B8" w14:textId="77777777" w:rsidR="00C46759" w:rsidRPr="005D2F5A" w:rsidRDefault="00C46759" w:rsidP="00BD727B">
            <w:pPr>
              <w:jc w:val="center"/>
            </w:pPr>
            <w:r w:rsidRPr="005D2F5A">
              <w:t>-60</w:t>
            </w:r>
          </w:p>
        </w:tc>
      </w:tr>
      <w:tr w:rsidR="00C46759" w:rsidRPr="004F1DF4" w14:paraId="76DF5D83" w14:textId="77777777" w:rsidTr="00BD727B">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B4F1A0" w14:textId="77777777" w:rsidR="00C46759" w:rsidRPr="004F1DF4" w:rsidRDefault="00C46759" w:rsidP="00BD727B">
            <w:pPr>
              <w:jc w:val="center"/>
              <w:rPr>
                <w:sz w:val="20"/>
              </w:rPr>
            </w:pPr>
            <w:r w:rsidRPr="004F1DF4">
              <w:rPr>
                <w:sz w:val="20"/>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2A634C2" w14:textId="77777777" w:rsidR="00C46759" w:rsidRPr="004F1DF4" w:rsidRDefault="00C46759" w:rsidP="00BD727B">
            <w:pPr>
              <w:jc w:val="both"/>
              <w:rPr>
                <w:sz w:val="20"/>
              </w:rPr>
            </w:pPr>
            <w:r w:rsidRPr="004F1DF4">
              <w:rPr>
                <w:sz w:val="20"/>
              </w:rPr>
              <w:t>Расходы на тепловую энергию</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7D42C1B3" w14:textId="77777777" w:rsidR="00C46759" w:rsidRPr="000308F7" w:rsidRDefault="00C46759" w:rsidP="00BD727B">
            <w:pPr>
              <w:jc w:val="center"/>
            </w:pPr>
            <w:r w:rsidRPr="000308F7">
              <w:t>344</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050DFE52" w14:textId="77777777" w:rsidR="00C46759" w:rsidRPr="005D2F5A" w:rsidRDefault="00C46759" w:rsidP="00BD727B">
            <w:pPr>
              <w:jc w:val="center"/>
            </w:pPr>
            <w:r w:rsidRPr="005D2F5A">
              <w:t>393</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04E240DF" w14:textId="77777777" w:rsidR="00C46759" w:rsidRPr="005D2F5A" w:rsidRDefault="00C46759" w:rsidP="00BD727B">
            <w:pPr>
              <w:jc w:val="center"/>
            </w:pPr>
            <w:r w:rsidRPr="005D2F5A">
              <w:t>49</w:t>
            </w:r>
          </w:p>
        </w:tc>
      </w:tr>
      <w:tr w:rsidR="00C46759" w:rsidRPr="004F1DF4" w14:paraId="41393804" w14:textId="77777777" w:rsidTr="00BD727B">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1354C3" w14:textId="77777777" w:rsidR="00C46759" w:rsidRPr="004F1DF4" w:rsidRDefault="00C46759" w:rsidP="00BD727B">
            <w:pPr>
              <w:jc w:val="center"/>
              <w:rPr>
                <w:sz w:val="20"/>
              </w:rPr>
            </w:pPr>
            <w:r w:rsidRPr="004F1DF4">
              <w:rPr>
                <w:sz w:val="20"/>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AA7A583" w14:textId="77777777" w:rsidR="00C46759" w:rsidRPr="004F1DF4" w:rsidRDefault="00C46759" w:rsidP="00BD727B">
            <w:pPr>
              <w:jc w:val="both"/>
              <w:rPr>
                <w:sz w:val="20"/>
              </w:rPr>
            </w:pPr>
            <w:r w:rsidRPr="004F1DF4">
              <w:rPr>
                <w:sz w:val="20"/>
              </w:rPr>
              <w:t>Расходы на холодную воду</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3C85895A" w14:textId="77777777" w:rsidR="00C46759" w:rsidRPr="000308F7" w:rsidRDefault="00C46759" w:rsidP="00BD727B">
            <w:pPr>
              <w:jc w:val="center"/>
            </w:pPr>
            <w:r w:rsidRPr="000308F7">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69F317B6" w14:textId="77777777" w:rsidR="00C46759" w:rsidRPr="005D2F5A" w:rsidRDefault="00C46759" w:rsidP="00BD727B">
            <w:pPr>
              <w:jc w:val="center"/>
            </w:pPr>
            <w:r w:rsidRPr="005D2F5A">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2DE18F0A" w14:textId="77777777" w:rsidR="00C46759" w:rsidRPr="005D2F5A" w:rsidRDefault="00C46759" w:rsidP="00BD727B">
            <w:pPr>
              <w:jc w:val="center"/>
            </w:pPr>
            <w:r w:rsidRPr="005D2F5A">
              <w:t>0</w:t>
            </w:r>
          </w:p>
        </w:tc>
      </w:tr>
      <w:tr w:rsidR="00C46759" w:rsidRPr="004F1DF4" w14:paraId="7E49E5F7" w14:textId="77777777" w:rsidTr="00BD727B">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26D2EF" w14:textId="77777777" w:rsidR="00C46759" w:rsidRPr="004F1DF4" w:rsidRDefault="00C46759" w:rsidP="00BD727B">
            <w:pPr>
              <w:jc w:val="center"/>
              <w:rPr>
                <w:sz w:val="20"/>
              </w:rPr>
            </w:pPr>
            <w:r w:rsidRPr="004F1DF4">
              <w:rPr>
                <w:sz w:val="20"/>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B7700BA" w14:textId="77777777" w:rsidR="00C46759" w:rsidRPr="004F1DF4" w:rsidRDefault="00C46759" w:rsidP="00BD727B">
            <w:pPr>
              <w:jc w:val="both"/>
              <w:rPr>
                <w:sz w:val="20"/>
              </w:rPr>
            </w:pPr>
            <w:r w:rsidRPr="004F1DF4">
              <w:rPr>
                <w:sz w:val="20"/>
              </w:rPr>
              <w:t>Расходы на теплоноситель</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0F63BA9D" w14:textId="77777777" w:rsidR="00C46759" w:rsidRPr="000308F7" w:rsidRDefault="00C46759" w:rsidP="00BD727B">
            <w:pPr>
              <w:jc w:val="center"/>
            </w:pPr>
            <w:r w:rsidRPr="000308F7">
              <w:t>7</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7FFAC0BE" w14:textId="77777777" w:rsidR="00C46759" w:rsidRPr="005D2F5A" w:rsidRDefault="00C46759" w:rsidP="00BD727B">
            <w:pPr>
              <w:jc w:val="center"/>
            </w:pPr>
            <w:r w:rsidRPr="005D2F5A">
              <w:t>8</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51C14391" w14:textId="77777777" w:rsidR="00C46759" w:rsidRPr="005D2F5A" w:rsidRDefault="00C46759" w:rsidP="00BD727B">
            <w:pPr>
              <w:jc w:val="center"/>
            </w:pPr>
            <w:r w:rsidRPr="005D2F5A">
              <w:t>1</w:t>
            </w:r>
          </w:p>
        </w:tc>
      </w:tr>
      <w:tr w:rsidR="00C46759" w:rsidRPr="004F1DF4" w14:paraId="798D76CC" w14:textId="77777777" w:rsidTr="00BD727B">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084231" w14:textId="77777777" w:rsidR="00C46759" w:rsidRPr="004F1DF4" w:rsidRDefault="00C46759" w:rsidP="00BD727B">
            <w:pPr>
              <w:jc w:val="center"/>
              <w:rPr>
                <w:sz w:val="20"/>
              </w:rPr>
            </w:pPr>
            <w:r w:rsidRPr="004F1DF4">
              <w:rPr>
                <w:sz w:val="20"/>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BE04F9A" w14:textId="77777777" w:rsidR="00C46759" w:rsidRPr="004F1DF4" w:rsidRDefault="00C46759" w:rsidP="00BD727B">
            <w:pPr>
              <w:rPr>
                <w:sz w:val="20"/>
              </w:rPr>
            </w:pPr>
            <w:r w:rsidRPr="004F1DF4">
              <w:rPr>
                <w:sz w:val="20"/>
              </w:rPr>
              <w:t>ИТОГО</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675AC63F" w14:textId="77777777" w:rsidR="00C46759" w:rsidRPr="000308F7" w:rsidRDefault="00C46759" w:rsidP="00BD727B">
            <w:pPr>
              <w:jc w:val="center"/>
            </w:pPr>
            <w:r w:rsidRPr="000308F7">
              <w:t>5 297</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2074501B" w14:textId="77777777" w:rsidR="00C46759" w:rsidRPr="005D2F5A" w:rsidRDefault="00C46759" w:rsidP="00BD727B">
            <w:pPr>
              <w:jc w:val="center"/>
            </w:pPr>
            <w:r w:rsidRPr="005D2F5A">
              <w:t>5 287</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2931E0E5" w14:textId="77777777" w:rsidR="00C46759" w:rsidRDefault="00C46759" w:rsidP="00BD727B">
            <w:pPr>
              <w:jc w:val="center"/>
            </w:pPr>
            <w:r w:rsidRPr="005D2F5A">
              <w:t>-10</w:t>
            </w:r>
          </w:p>
        </w:tc>
      </w:tr>
      <w:tr w:rsidR="00C46759" w:rsidRPr="00236717" w14:paraId="21EBABD4" w14:textId="77777777" w:rsidTr="00BD727B">
        <w:trPr>
          <w:trHeight w:val="300"/>
        </w:trPr>
        <w:tc>
          <w:tcPr>
            <w:tcW w:w="750" w:type="dxa"/>
            <w:tcBorders>
              <w:top w:val="nil"/>
              <w:left w:val="nil"/>
              <w:bottom w:val="nil"/>
              <w:right w:val="nil"/>
            </w:tcBorders>
            <w:shd w:val="clear" w:color="auto" w:fill="auto"/>
            <w:vAlign w:val="center"/>
            <w:hideMark/>
          </w:tcPr>
          <w:p w14:paraId="4313667F" w14:textId="77777777" w:rsidR="00C46759" w:rsidRPr="00236717" w:rsidRDefault="00C46759" w:rsidP="00BD727B">
            <w:pPr>
              <w:jc w:val="center"/>
              <w:rPr>
                <w:color w:val="FF0000"/>
                <w:sz w:val="20"/>
              </w:rPr>
            </w:pPr>
          </w:p>
        </w:tc>
        <w:tc>
          <w:tcPr>
            <w:tcW w:w="3361" w:type="dxa"/>
            <w:tcBorders>
              <w:top w:val="nil"/>
              <w:left w:val="nil"/>
              <w:bottom w:val="nil"/>
              <w:right w:val="nil"/>
            </w:tcBorders>
            <w:shd w:val="clear" w:color="auto" w:fill="auto"/>
            <w:vAlign w:val="center"/>
            <w:hideMark/>
          </w:tcPr>
          <w:p w14:paraId="5A4FEFAD" w14:textId="77777777" w:rsidR="00C46759" w:rsidRPr="00236717" w:rsidRDefault="00C46759" w:rsidP="00BD727B">
            <w:pPr>
              <w:rPr>
                <w:sz w:val="20"/>
              </w:rPr>
            </w:pPr>
          </w:p>
        </w:tc>
        <w:tc>
          <w:tcPr>
            <w:tcW w:w="1573" w:type="dxa"/>
            <w:tcBorders>
              <w:top w:val="nil"/>
              <w:left w:val="nil"/>
              <w:bottom w:val="nil"/>
              <w:right w:val="nil"/>
            </w:tcBorders>
            <w:shd w:val="clear" w:color="auto" w:fill="auto"/>
            <w:vAlign w:val="center"/>
            <w:hideMark/>
          </w:tcPr>
          <w:p w14:paraId="47AA9C02" w14:textId="77777777" w:rsidR="00C46759" w:rsidRPr="00236717" w:rsidRDefault="00C46759" w:rsidP="00BD727B">
            <w:pPr>
              <w:rPr>
                <w:sz w:val="20"/>
              </w:rPr>
            </w:pPr>
          </w:p>
        </w:tc>
        <w:tc>
          <w:tcPr>
            <w:tcW w:w="1764" w:type="dxa"/>
            <w:gridSpan w:val="2"/>
            <w:tcBorders>
              <w:top w:val="nil"/>
              <w:left w:val="nil"/>
              <w:bottom w:val="nil"/>
              <w:right w:val="nil"/>
            </w:tcBorders>
            <w:shd w:val="clear" w:color="auto" w:fill="auto"/>
            <w:vAlign w:val="center"/>
            <w:hideMark/>
          </w:tcPr>
          <w:p w14:paraId="772FE299" w14:textId="77777777" w:rsidR="00C46759" w:rsidRPr="00236717" w:rsidRDefault="00C46759" w:rsidP="00BD727B">
            <w:pPr>
              <w:rPr>
                <w:sz w:val="20"/>
              </w:rPr>
            </w:pPr>
          </w:p>
        </w:tc>
        <w:tc>
          <w:tcPr>
            <w:tcW w:w="1764" w:type="dxa"/>
            <w:gridSpan w:val="2"/>
            <w:tcBorders>
              <w:top w:val="nil"/>
              <w:left w:val="nil"/>
              <w:bottom w:val="nil"/>
              <w:right w:val="nil"/>
            </w:tcBorders>
            <w:shd w:val="clear" w:color="auto" w:fill="auto"/>
            <w:vAlign w:val="center"/>
            <w:hideMark/>
          </w:tcPr>
          <w:p w14:paraId="0314FAAD" w14:textId="77777777" w:rsidR="00C46759" w:rsidRPr="00236717" w:rsidRDefault="00C46759" w:rsidP="00BD727B">
            <w:pPr>
              <w:rPr>
                <w:sz w:val="20"/>
              </w:rPr>
            </w:pPr>
          </w:p>
        </w:tc>
        <w:tc>
          <w:tcPr>
            <w:tcW w:w="1872" w:type="dxa"/>
            <w:gridSpan w:val="2"/>
            <w:tcBorders>
              <w:top w:val="nil"/>
              <w:left w:val="nil"/>
              <w:bottom w:val="nil"/>
              <w:right w:val="nil"/>
            </w:tcBorders>
            <w:shd w:val="clear" w:color="auto" w:fill="auto"/>
            <w:vAlign w:val="center"/>
            <w:hideMark/>
          </w:tcPr>
          <w:p w14:paraId="56E17253" w14:textId="77777777" w:rsidR="00C46759" w:rsidRPr="00236717" w:rsidRDefault="00C46759" w:rsidP="00BD727B">
            <w:pPr>
              <w:rPr>
                <w:sz w:val="20"/>
              </w:rPr>
            </w:pPr>
          </w:p>
        </w:tc>
      </w:tr>
      <w:tr w:rsidR="00C46759" w:rsidRPr="00236717" w14:paraId="1CB1CE99" w14:textId="77777777" w:rsidTr="00BD727B">
        <w:trPr>
          <w:trHeight w:val="300"/>
        </w:trPr>
        <w:tc>
          <w:tcPr>
            <w:tcW w:w="750" w:type="dxa"/>
            <w:tcBorders>
              <w:top w:val="nil"/>
              <w:left w:val="nil"/>
              <w:bottom w:val="nil"/>
              <w:right w:val="nil"/>
            </w:tcBorders>
            <w:shd w:val="clear" w:color="auto" w:fill="auto"/>
            <w:vAlign w:val="center"/>
            <w:hideMark/>
          </w:tcPr>
          <w:p w14:paraId="692BAE0B" w14:textId="77777777" w:rsidR="00C46759" w:rsidRPr="00236717" w:rsidRDefault="00C46759" w:rsidP="00BD727B">
            <w:pPr>
              <w:rPr>
                <w:sz w:val="20"/>
              </w:rPr>
            </w:pPr>
          </w:p>
        </w:tc>
        <w:tc>
          <w:tcPr>
            <w:tcW w:w="3361" w:type="dxa"/>
            <w:tcBorders>
              <w:top w:val="nil"/>
              <w:left w:val="nil"/>
              <w:bottom w:val="nil"/>
              <w:right w:val="nil"/>
            </w:tcBorders>
            <w:shd w:val="clear" w:color="auto" w:fill="auto"/>
            <w:vAlign w:val="center"/>
            <w:hideMark/>
          </w:tcPr>
          <w:p w14:paraId="4BC0C785" w14:textId="77777777" w:rsidR="00C46759" w:rsidRDefault="00C46759" w:rsidP="00BD727B">
            <w:pPr>
              <w:rPr>
                <w:sz w:val="20"/>
              </w:rPr>
            </w:pPr>
          </w:p>
          <w:p w14:paraId="3DB305E5" w14:textId="77777777" w:rsidR="00C46759" w:rsidRPr="00236717" w:rsidRDefault="00C46759" w:rsidP="00BD727B">
            <w:pPr>
              <w:rPr>
                <w:sz w:val="20"/>
              </w:rPr>
            </w:pPr>
          </w:p>
        </w:tc>
        <w:tc>
          <w:tcPr>
            <w:tcW w:w="1573" w:type="dxa"/>
            <w:tcBorders>
              <w:top w:val="nil"/>
              <w:left w:val="nil"/>
              <w:bottom w:val="nil"/>
              <w:right w:val="nil"/>
            </w:tcBorders>
            <w:shd w:val="clear" w:color="auto" w:fill="auto"/>
            <w:vAlign w:val="center"/>
            <w:hideMark/>
          </w:tcPr>
          <w:p w14:paraId="17F5EE19" w14:textId="77777777" w:rsidR="00C46759" w:rsidRPr="00236717" w:rsidRDefault="00C46759" w:rsidP="00BD727B">
            <w:pPr>
              <w:rPr>
                <w:sz w:val="20"/>
              </w:rPr>
            </w:pPr>
          </w:p>
        </w:tc>
        <w:tc>
          <w:tcPr>
            <w:tcW w:w="1764" w:type="dxa"/>
            <w:gridSpan w:val="2"/>
            <w:tcBorders>
              <w:top w:val="nil"/>
              <w:left w:val="nil"/>
              <w:bottom w:val="nil"/>
              <w:right w:val="nil"/>
            </w:tcBorders>
            <w:shd w:val="clear" w:color="auto" w:fill="auto"/>
            <w:vAlign w:val="center"/>
            <w:hideMark/>
          </w:tcPr>
          <w:p w14:paraId="50BBE8A2" w14:textId="77777777" w:rsidR="00C46759" w:rsidRPr="00236717" w:rsidRDefault="00C46759" w:rsidP="00BD727B">
            <w:pPr>
              <w:rPr>
                <w:sz w:val="20"/>
              </w:rPr>
            </w:pPr>
          </w:p>
        </w:tc>
        <w:tc>
          <w:tcPr>
            <w:tcW w:w="1764" w:type="dxa"/>
            <w:gridSpan w:val="2"/>
            <w:tcBorders>
              <w:top w:val="nil"/>
              <w:left w:val="nil"/>
              <w:bottom w:val="nil"/>
              <w:right w:val="nil"/>
            </w:tcBorders>
            <w:shd w:val="clear" w:color="auto" w:fill="auto"/>
            <w:vAlign w:val="center"/>
            <w:hideMark/>
          </w:tcPr>
          <w:p w14:paraId="53D8677E" w14:textId="77777777" w:rsidR="00C46759" w:rsidRPr="00236717" w:rsidRDefault="00C46759" w:rsidP="00BD727B">
            <w:pPr>
              <w:rPr>
                <w:sz w:val="20"/>
              </w:rPr>
            </w:pPr>
          </w:p>
        </w:tc>
        <w:tc>
          <w:tcPr>
            <w:tcW w:w="1872" w:type="dxa"/>
            <w:gridSpan w:val="2"/>
            <w:tcBorders>
              <w:top w:val="nil"/>
              <w:left w:val="nil"/>
              <w:bottom w:val="nil"/>
              <w:right w:val="nil"/>
            </w:tcBorders>
            <w:shd w:val="clear" w:color="auto" w:fill="auto"/>
            <w:vAlign w:val="center"/>
            <w:hideMark/>
          </w:tcPr>
          <w:p w14:paraId="3007220B" w14:textId="77777777" w:rsidR="00C46759" w:rsidRPr="00236717" w:rsidRDefault="00C46759" w:rsidP="00BD727B">
            <w:pPr>
              <w:rPr>
                <w:sz w:val="20"/>
              </w:rPr>
            </w:pPr>
          </w:p>
        </w:tc>
      </w:tr>
      <w:tr w:rsidR="00C46759" w:rsidRPr="00236717" w14:paraId="7C80AE70" w14:textId="77777777" w:rsidTr="00BD727B">
        <w:trPr>
          <w:trHeight w:val="315"/>
        </w:trPr>
        <w:tc>
          <w:tcPr>
            <w:tcW w:w="9212" w:type="dxa"/>
            <w:gridSpan w:val="7"/>
            <w:tcBorders>
              <w:top w:val="nil"/>
              <w:left w:val="nil"/>
              <w:bottom w:val="nil"/>
              <w:right w:val="nil"/>
            </w:tcBorders>
            <w:shd w:val="clear" w:color="auto" w:fill="auto"/>
            <w:noWrap/>
            <w:vAlign w:val="center"/>
            <w:hideMark/>
          </w:tcPr>
          <w:p w14:paraId="6C4F8BCF" w14:textId="77777777" w:rsidR="00C46759" w:rsidRPr="00CD1739" w:rsidRDefault="00C46759" w:rsidP="00BD727B">
            <w:pPr>
              <w:ind w:right="-394"/>
              <w:jc w:val="center"/>
              <w:rPr>
                <w:bCs/>
                <w:sz w:val="28"/>
              </w:rPr>
            </w:pPr>
            <w:r w:rsidRPr="00CD1739">
              <w:rPr>
                <w:bCs/>
                <w:sz w:val="28"/>
              </w:rPr>
              <w:t>Расчет необходимой валовой выручки установленных тарифов</w:t>
            </w:r>
          </w:p>
        </w:tc>
        <w:tc>
          <w:tcPr>
            <w:tcW w:w="1872" w:type="dxa"/>
            <w:gridSpan w:val="2"/>
            <w:tcBorders>
              <w:top w:val="nil"/>
              <w:left w:val="nil"/>
              <w:bottom w:val="nil"/>
              <w:right w:val="nil"/>
            </w:tcBorders>
            <w:shd w:val="clear" w:color="auto" w:fill="auto"/>
            <w:noWrap/>
            <w:vAlign w:val="center"/>
            <w:hideMark/>
          </w:tcPr>
          <w:p w14:paraId="42B3884C" w14:textId="77777777" w:rsidR="00C46759" w:rsidRPr="00236717" w:rsidRDefault="00C46759" w:rsidP="00BD727B">
            <w:pPr>
              <w:rPr>
                <w:sz w:val="20"/>
              </w:rPr>
            </w:pPr>
          </w:p>
        </w:tc>
      </w:tr>
      <w:tr w:rsidR="00C46759" w:rsidRPr="00236717" w14:paraId="321EF8FF" w14:textId="77777777" w:rsidTr="00BD727B">
        <w:trPr>
          <w:trHeight w:val="300"/>
        </w:trPr>
        <w:tc>
          <w:tcPr>
            <w:tcW w:w="750" w:type="dxa"/>
            <w:tcBorders>
              <w:top w:val="nil"/>
              <w:left w:val="nil"/>
              <w:bottom w:val="nil"/>
              <w:right w:val="nil"/>
            </w:tcBorders>
            <w:shd w:val="clear" w:color="auto" w:fill="auto"/>
            <w:vAlign w:val="center"/>
            <w:hideMark/>
          </w:tcPr>
          <w:p w14:paraId="6FB0EEED" w14:textId="77777777" w:rsidR="00C46759" w:rsidRPr="00236717" w:rsidRDefault="00C46759" w:rsidP="00BD727B">
            <w:pPr>
              <w:rPr>
                <w:sz w:val="20"/>
              </w:rPr>
            </w:pPr>
          </w:p>
        </w:tc>
        <w:tc>
          <w:tcPr>
            <w:tcW w:w="3361" w:type="dxa"/>
            <w:tcBorders>
              <w:top w:val="nil"/>
              <w:left w:val="nil"/>
              <w:bottom w:val="nil"/>
              <w:right w:val="nil"/>
            </w:tcBorders>
            <w:shd w:val="clear" w:color="auto" w:fill="auto"/>
            <w:vAlign w:val="center"/>
            <w:hideMark/>
          </w:tcPr>
          <w:p w14:paraId="71CAFE32" w14:textId="77777777" w:rsidR="00C46759" w:rsidRPr="00236717" w:rsidRDefault="00C46759" w:rsidP="00BD727B">
            <w:pPr>
              <w:rPr>
                <w:sz w:val="20"/>
              </w:rPr>
            </w:pPr>
          </w:p>
        </w:tc>
        <w:tc>
          <w:tcPr>
            <w:tcW w:w="1573" w:type="dxa"/>
            <w:tcBorders>
              <w:top w:val="nil"/>
              <w:left w:val="nil"/>
              <w:bottom w:val="nil"/>
              <w:right w:val="nil"/>
            </w:tcBorders>
            <w:shd w:val="clear" w:color="auto" w:fill="auto"/>
            <w:vAlign w:val="center"/>
            <w:hideMark/>
          </w:tcPr>
          <w:p w14:paraId="1386A6FF" w14:textId="77777777" w:rsidR="00C46759" w:rsidRPr="00236717" w:rsidRDefault="00C46759" w:rsidP="00BD727B">
            <w:pPr>
              <w:rPr>
                <w:sz w:val="20"/>
              </w:rPr>
            </w:pPr>
          </w:p>
        </w:tc>
        <w:tc>
          <w:tcPr>
            <w:tcW w:w="1764" w:type="dxa"/>
            <w:gridSpan w:val="2"/>
            <w:tcBorders>
              <w:top w:val="nil"/>
              <w:left w:val="nil"/>
              <w:bottom w:val="nil"/>
              <w:right w:val="nil"/>
            </w:tcBorders>
            <w:shd w:val="clear" w:color="auto" w:fill="auto"/>
            <w:vAlign w:val="center"/>
            <w:hideMark/>
          </w:tcPr>
          <w:p w14:paraId="2FC14E98" w14:textId="77777777" w:rsidR="00C46759" w:rsidRPr="00236717" w:rsidRDefault="00C46759" w:rsidP="00BD727B">
            <w:pPr>
              <w:rPr>
                <w:sz w:val="20"/>
              </w:rPr>
            </w:pPr>
          </w:p>
        </w:tc>
        <w:tc>
          <w:tcPr>
            <w:tcW w:w="1764" w:type="dxa"/>
            <w:gridSpan w:val="2"/>
            <w:tcBorders>
              <w:top w:val="nil"/>
              <w:left w:val="nil"/>
              <w:bottom w:val="nil"/>
              <w:right w:val="nil"/>
            </w:tcBorders>
            <w:shd w:val="clear" w:color="auto" w:fill="auto"/>
            <w:vAlign w:val="center"/>
            <w:hideMark/>
          </w:tcPr>
          <w:p w14:paraId="25F0DB69" w14:textId="77777777" w:rsidR="00C46759" w:rsidRPr="00236717" w:rsidRDefault="00C46759" w:rsidP="00BD727B">
            <w:pPr>
              <w:rPr>
                <w:sz w:val="20"/>
              </w:rPr>
            </w:pPr>
          </w:p>
        </w:tc>
        <w:tc>
          <w:tcPr>
            <w:tcW w:w="1872" w:type="dxa"/>
            <w:gridSpan w:val="2"/>
            <w:tcBorders>
              <w:top w:val="nil"/>
              <w:left w:val="nil"/>
              <w:bottom w:val="nil"/>
              <w:right w:val="nil"/>
            </w:tcBorders>
            <w:shd w:val="clear" w:color="auto" w:fill="auto"/>
            <w:vAlign w:val="center"/>
            <w:hideMark/>
          </w:tcPr>
          <w:p w14:paraId="241E1BD8" w14:textId="77777777" w:rsidR="00C46759" w:rsidRPr="00236717" w:rsidRDefault="00C46759" w:rsidP="00BD727B">
            <w:pPr>
              <w:rPr>
                <w:sz w:val="20"/>
              </w:rPr>
            </w:pPr>
          </w:p>
        </w:tc>
      </w:tr>
      <w:tr w:rsidR="00C46759" w:rsidRPr="004F1DF4" w14:paraId="325A9176" w14:textId="77777777" w:rsidTr="00BD727B">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432C12" w14:textId="77777777" w:rsidR="00C46759" w:rsidRPr="004F1DF4" w:rsidRDefault="00C46759" w:rsidP="00BD727B">
            <w:pPr>
              <w:jc w:val="center"/>
              <w:rPr>
                <w:sz w:val="20"/>
              </w:rPr>
            </w:pPr>
            <w:r w:rsidRPr="004F1DF4">
              <w:rPr>
                <w:sz w:val="20"/>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0FE9BC9" w14:textId="77777777" w:rsidR="00C46759" w:rsidRPr="004F1DF4" w:rsidRDefault="00C46759" w:rsidP="00BD727B">
            <w:pPr>
              <w:jc w:val="center"/>
              <w:rPr>
                <w:sz w:val="20"/>
              </w:rPr>
            </w:pPr>
            <w:r w:rsidRPr="004F1DF4">
              <w:rPr>
                <w:sz w:val="20"/>
              </w:rPr>
              <w:t>Наименование расхода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52AB416A" w14:textId="77777777" w:rsidR="00C46759" w:rsidRPr="004F1DF4" w:rsidRDefault="00C46759" w:rsidP="00BD727B">
            <w:pPr>
              <w:jc w:val="center"/>
              <w:rPr>
                <w:sz w:val="20"/>
              </w:rPr>
            </w:pPr>
            <w:r>
              <w:rPr>
                <w:sz w:val="20"/>
              </w:rPr>
              <w:t>Утверждено на 2018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0EF95FB8" w14:textId="77777777" w:rsidR="00C46759" w:rsidRPr="004F1DF4" w:rsidRDefault="00C46759" w:rsidP="00BD727B">
            <w:pPr>
              <w:jc w:val="center"/>
              <w:rPr>
                <w:sz w:val="20"/>
              </w:rPr>
            </w:pPr>
            <w:r w:rsidRPr="004F1DF4">
              <w:rPr>
                <w:sz w:val="20"/>
              </w:rPr>
              <w:t>Предложение экспертов на 2019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FD9D204" w14:textId="77777777" w:rsidR="00C46759" w:rsidRPr="004F1DF4" w:rsidRDefault="00C46759" w:rsidP="00BD727B">
            <w:pPr>
              <w:jc w:val="center"/>
              <w:rPr>
                <w:sz w:val="20"/>
              </w:rPr>
            </w:pPr>
            <w:r>
              <w:rPr>
                <w:sz w:val="20"/>
              </w:rPr>
              <w:t>Динамика расходов</w:t>
            </w:r>
          </w:p>
        </w:tc>
      </w:tr>
      <w:tr w:rsidR="00C46759" w:rsidRPr="004F1DF4" w14:paraId="2A085A4A" w14:textId="77777777" w:rsidTr="00BD727B">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8B2393" w14:textId="77777777" w:rsidR="00C46759" w:rsidRPr="004F1DF4" w:rsidRDefault="00C46759" w:rsidP="00BD727B">
            <w:pPr>
              <w:jc w:val="center"/>
              <w:rPr>
                <w:sz w:val="20"/>
              </w:rPr>
            </w:pPr>
            <w:r w:rsidRPr="004F1DF4">
              <w:rPr>
                <w:sz w:val="20"/>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FE091BA" w14:textId="77777777" w:rsidR="00C46759" w:rsidRPr="004F1DF4" w:rsidRDefault="00C46759" w:rsidP="00BD727B">
            <w:pPr>
              <w:rPr>
                <w:sz w:val="20"/>
              </w:rPr>
            </w:pPr>
            <w:r w:rsidRPr="004F1DF4">
              <w:rPr>
                <w:sz w:val="20"/>
              </w:rPr>
              <w:t>Операционные (подконтрольные) расходы</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35433F73" w14:textId="77777777" w:rsidR="00C46759" w:rsidRPr="00FB1A97" w:rsidRDefault="00C46759" w:rsidP="00BD727B">
            <w:pPr>
              <w:jc w:val="center"/>
            </w:pPr>
            <w:r w:rsidRPr="00FB1A97">
              <w:t>18 454</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6FE5DF10" w14:textId="77777777" w:rsidR="00C46759" w:rsidRPr="00D977A8" w:rsidRDefault="00C46759" w:rsidP="00BD727B">
            <w:pPr>
              <w:jc w:val="center"/>
            </w:pPr>
            <w:r w:rsidRPr="00D977A8">
              <w:t>24 434</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60AB632B" w14:textId="77777777" w:rsidR="00C46759" w:rsidRPr="00D977A8" w:rsidRDefault="00C46759" w:rsidP="00BD727B">
            <w:pPr>
              <w:jc w:val="center"/>
            </w:pPr>
            <w:r w:rsidRPr="00D977A8">
              <w:t>5 980</w:t>
            </w:r>
          </w:p>
        </w:tc>
      </w:tr>
      <w:tr w:rsidR="00C46759" w:rsidRPr="004F1DF4" w14:paraId="6FB616E2" w14:textId="77777777" w:rsidTr="00BD727B">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7C916A" w14:textId="77777777" w:rsidR="00C46759" w:rsidRPr="004F1DF4" w:rsidRDefault="00C46759" w:rsidP="00BD727B">
            <w:pPr>
              <w:jc w:val="center"/>
              <w:rPr>
                <w:sz w:val="20"/>
              </w:rPr>
            </w:pPr>
            <w:r w:rsidRPr="004F1DF4">
              <w:rPr>
                <w:sz w:val="20"/>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EE362C1" w14:textId="77777777" w:rsidR="00C46759" w:rsidRPr="004F1DF4" w:rsidRDefault="00C46759" w:rsidP="00BD727B">
            <w:pPr>
              <w:jc w:val="both"/>
              <w:rPr>
                <w:sz w:val="20"/>
              </w:rPr>
            </w:pPr>
            <w:r w:rsidRPr="004F1DF4">
              <w:rPr>
                <w:sz w:val="20"/>
              </w:rPr>
              <w:t>Неподконтрольные расходы</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04505863" w14:textId="77777777" w:rsidR="00C46759" w:rsidRPr="00FB1A97" w:rsidRDefault="00C46759" w:rsidP="00BD727B">
            <w:pPr>
              <w:jc w:val="center"/>
            </w:pPr>
            <w:r w:rsidRPr="00FB1A97">
              <w:t>6 235</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195B9261" w14:textId="77777777" w:rsidR="00C46759" w:rsidRPr="00D977A8" w:rsidRDefault="00C46759" w:rsidP="00BD727B">
            <w:pPr>
              <w:jc w:val="center"/>
            </w:pPr>
            <w:r w:rsidRPr="00D977A8">
              <w:t>6 858</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690B407E" w14:textId="77777777" w:rsidR="00C46759" w:rsidRPr="00D977A8" w:rsidRDefault="00C46759" w:rsidP="00BD727B">
            <w:pPr>
              <w:jc w:val="center"/>
            </w:pPr>
            <w:r w:rsidRPr="00D977A8">
              <w:t>623</w:t>
            </w:r>
          </w:p>
        </w:tc>
      </w:tr>
      <w:tr w:rsidR="00C46759" w:rsidRPr="004F1DF4" w14:paraId="30E8E552" w14:textId="77777777" w:rsidTr="00BD727B">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98D8A2" w14:textId="77777777" w:rsidR="00C46759" w:rsidRPr="004F1DF4" w:rsidRDefault="00C46759" w:rsidP="00BD727B">
            <w:pPr>
              <w:jc w:val="center"/>
              <w:rPr>
                <w:sz w:val="20"/>
              </w:rPr>
            </w:pPr>
            <w:r w:rsidRPr="004F1DF4">
              <w:rPr>
                <w:sz w:val="20"/>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DBB947E" w14:textId="77777777" w:rsidR="00C46759" w:rsidRPr="004F1DF4" w:rsidRDefault="00C46759" w:rsidP="00BD727B">
            <w:pPr>
              <w:jc w:val="both"/>
              <w:rPr>
                <w:sz w:val="20"/>
              </w:rPr>
            </w:pPr>
            <w:r w:rsidRPr="004F1DF4">
              <w:rPr>
                <w:sz w:val="20"/>
              </w:rPr>
              <w:t>Расходы на приобретение (производство) энергетических ресурсов, холодной воды и теплоносителя</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203C9738" w14:textId="77777777" w:rsidR="00C46759" w:rsidRPr="00FB1A97" w:rsidRDefault="00C46759" w:rsidP="00BD727B">
            <w:pPr>
              <w:jc w:val="center"/>
            </w:pPr>
            <w:r w:rsidRPr="00FB1A97">
              <w:t>5 297</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4F81F31E" w14:textId="77777777" w:rsidR="00C46759" w:rsidRPr="00D977A8" w:rsidRDefault="00C46759" w:rsidP="00BD727B">
            <w:pPr>
              <w:jc w:val="center"/>
            </w:pPr>
            <w:r w:rsidRPr="00D977A8">
              <w:t>5 287</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4758B372" w14:textId="77777777" w:rsidR="00C46759" w:rsidRPr="00D977A8" w:rsidRDefault="00C46759" w:rsidP="00BD727B">
            <w:pPr>
              <w:jc w:val="center"/>
            </w:pPr>
            <w:r w:rsidRPr="00D977A8">
              <w:t>-10</w:t>
            </w:r>
          </w:p>
        </w:tc>
      </w:tr>
      <w:tr w:rsidR="00C46759" w:rsidRPr="004F1DF4" w14:paraId="516791F6" w14:textId="77777777" w:rsidTr="00BD727B">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B24A83" w14:textId="77777777" w:rsidR="00C46759" w:rsidRPr="004F1DF4" w:rsidRDefault="00C46759" w:rsidP="00BD727B">
            <w:pPr>
              <w:jc w:val="center"/>
              <w:rPr>
                <w:sz w:val="20"/>
              </w:rPr>
            </w:pPr>
            <w:r w:rsidRPr="004F1DF4">
              <w:rPr>
                <w:sz w:val="20"/>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FE1679E" w14:textId="77777777" w:rsidR="00C46759" w:rsidRPr="004F1DF4" w:rsidRDefault="00C46759" w:rsidP="00BD727B">
            <w:pPr>
              <w:jc w:val="both"/>
              <w:rPr>
                <w:sz w:val="20"/>
              </w:rPr>
            </w:pPr>
            <w:r w:rsidRPr="004F1DF4">
              <w:rPr>
                <w:sz w:val="20"/>
              </w:rPr>
              <w:t>Прибыль</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6551051E" w14:textId="77777777" w:rsidR="00C46759" w:rsidRPr="00FB1A97" w:rsidRDefault="00C46759" w:rsidP="00BD727B">
            <w:pPr>
              <w:jc w:val="center"/>
            </w:pPr>
            <w:r w:rsidRPr="00FB1A97">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703E3F3D" w14:textId="77777777" w:rsidR="00C46759" w:rsidRPr="00D977A8" w:rsidRDefault="00C46759" w:rsidP="00BD727B">
            <w:pPr>
              <w:jc w:val="center"/>
            </w:pPr>
            <w:r w:rsidRPr="00D977A8">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1F0D0438" w14:textId="77777777" w:rsidR="00C46759" w:rsidRPr="00D977A8" w:rsidRDefault="00C46759" w:rsidP="00BD727B">
            <w:pPr>
              <w:jc w:val="center"/>
            </w:pPr>
            <w:r w:rsidRPr="00D977A8">
              <w:t>0</w:t>
            </w:r>
          </w:p>
        </w:tc>
      </w:tr>
      <w:tr w:rsidR="00C46759" w:rsidRPr="004F1DF4" w14:paraId="05D99026" w14:textId="77777777" w:rsidTr="00BD727B">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577E5C" w14:textId="77777777" w:rsidR="00C46759" w:rsidRPr="004F1DF4" w:rsidRDefault="00C46759" w:rsidP="00BD727B">
            <w:pPr>
              <w:jc w:val="center"/>
              <w:rPr>
                <w:sz w:val="20"/>
              </w:rPr>
            </w:pPr>
            <w:r w:rsidRPr="004F1DF4">
              <w:rPr>
                <w:sz w:val="20"/>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09749CA" w14:textId="77777777" w:rsidR="00C46759" w:rsidRPr="004F1DF4" w:rsidRDefault="00C46759" w:rsidP="00BD727B">
            <w:pPr>
              <w:jc w:val="both"/>
              <w:rPr>
                <w:sz w:val="20"/>
              </w:rPr>
            </w:pPr>
            <w:r w:rsidRPr="004F1DF4">
              <w:rPr>
                <w:sz w:val="20"/>
              </w:rPr>
              <w:t>Расчетная предпринимательская прибыль</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76F6B753" w14:textId="77777777" w:rsidR="00C46759" w:rsidRPr="00FB1A97" w:rsidRDefault="00C46759" w:rsidP="00BD727B">
            <w:pPr>
              <w:jc w:val="center"/>
            </w:pPr>
            <w:r w:rsidRPr="00FB1A97">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71E3EF8C" w14:textId="77777777" w:rsidR="00C46759" w:rsidRPr="00D977A8" w:rsidRDefault="00C46759" w:rsidP="00BD727B">
            <w:pPr>
              <w:jc w:val="center"/>
            </w:pPr>
            <w:r w:rsidRPr="00D977A8">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5069CC90" w14:textId="77777777" w:rsidR="00C46759" w:rsidRPr="00D977A8" w:rsidRDefault="00C46759" w:rsidP="00BD727B">
            <w:pPr>
              <w:jc w:val="center"/>
            </w:pPr>
            <w:r w:rsidRPr="00D977A8">
              <w:t>0</w:t>
            </w:r>
          </w:p>
        </w:tc>
      </w:tr>
      <w:tr w:rsidR="00C46759" w:rsidRPr="004F1DF4" w14:paraId="4F104269" w14:textId="77777777" w:rsidTr="00BD727B">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7BC17F" w14:textId="77777777" w:rsidR="00C46759" w:rsidRPr="004F1DF4" w:rsidRDefault="00C46759" w:rsidP="00BD727B">
            <w:pPr>
              <w:jc w:val="center"/>
              <w:rPr>
                <w:sz w:val="20"/>
              </w:rPr>
            </w:pPr>
            <w:r w:rsidRPr="004F1DF4">
              <w:rPr>
                <w:sz w:val="20"/>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4BAE7BF" w14:textId="77777777" w:rsidR="00C46759" w:rsidRPr="004F1DF4" w:rsidRDefault="00C46759" w:rsidP="00BD727B">
            <w:pPr>
              <w:jc w:val="both"/>
              <w:rPr>
                <w:sz w:val="20"/>
              </w:rPr>
            </w:pPr>
            <w:r w:rsidRPr="004F1DF4">
              <w:rPr>
                <w:sz w:val="20"/>
              </w:rPr>
              <w:t>Результаты деятельности до перехода к регулированию цен (тарифов) на основе долгосрочных параметров регулирования</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21597696" w14:textId="77777777" w:rsidR="00C46759" w:rsidRPr="00FB1A97" w:rsidRDefault="00C46759" w:rsidP="00BD727B">
            <w:pPr>
              <w:jc w:val="center"/>
            </w:pPr>
            <w:r w:rsidRPr="00FB1A97">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00271710" w14:textId="77777777" w:rsidR="00C46759" w:rsidRPr="00D977A8" w:rsidRDefault="00C46759" w:rsidP="00BD727B">
            <w:pPr>
              <w:jc w:val="center"/>
            </w:pPr>
            <w:r w:rsidRPr="00D977A8">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76AC679F" w14:textId="77777777" w:rsidR="00C46759" w:rsidRPr="00D977A8" w:rsidRDefault="00C46759" w:rsidP="00BD727B">
            <w:pPr>
              <w:jc w:val="center"/>
            </w:pPr>
            <w:r w:rsidRPr="00D977A8">
              <w:t>0</w:t>
            </w:r>
          </w:p>
        </w:tc>
      </w:tr>
      <w:tr w:rsidR="00C46759" w:rsidRPr="004F1DF4" w14:paraId="54B7D66A" w14:textId="77777777" w:rsidTr="00BD727B">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D0A3EA" w14:textId="77777777" w:rsidR="00C46759" w:rsidRPr="004F1DF4" w:rsidRDefault="00C46759" w:rsidP="00BD727B">
            <w:pPr>
              <w:jc w:val="center"/>
              <w:rPr>
                <w:sz w:val="20"/>
              </w:rPr>
            </w:pPr>
            <w:r w:rsidRPr="004F1DF4">
              <w:rPr>
                <w:sz w:val="20"/>
              </w:rPr>
              <w:t>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82D25D2" w14:textId="77777777" w:rsidR="00C46759" w:rsidRPr="004F1DF4" w:rsidRDefault="00C46759" w:rsidP="00BD727B">
            <w:pPr>
              <w:jc w:val="both"/>
              <w:rPr>
                <w:sz w:val="20"/>
              </w:rPr>
            </w:pPr>
            <w:r w:rsidRPr="004F1DF4">
              <w:rPr>
                <w:sz w:val="20"/>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4710ACA6" w14:textId="77777777" w:rsidR="00C46759" w:rsidRPr="00FB1A97" w:rsidRDefault="00C46759" w:rsidP="00BD727B">
            <w:pPr>
              <w:jc w:val="center"/>
            </w:pPr>
            <w:r w:rsidRPr="00FB1A97">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65BC4175" w14:textId="77777777" w:rsidR="00C46759" w:rsidRPr="00D977A8" w:rsidRDefault="00C46759" w:rsidP="00BD727B">
            <w:pPr>
              <w:jc w:val="center"/>
            </w:pPr>
            <w:r w:rsidRPr="00D977A8">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02280797" w14:textId="77777777" w:rsidR="00C46759" w:rsidRPr="00D977A8" w:rsidRDefault="00C46759" w:rsidP="00BD727B">
            <w:pPr>
              <w:jc w:val="center"/>
            </w:pPr>
            <w:r w:rsidRPr="00D977A8">
              <w:t>0</w:t>
            </w:r>
          </w:p>
        </w:tc>
      </w:tr>
      <w:tr w:rsidR="00C46759" w:rsidRPr="004F1DF4" w14:paraId="56A2DB99" w14:textId="77777777" w:rsidTr="00BD727B">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A980F2" w14:textId="77777777" w:rsidR="00C46759" w:rsidRPr="004F1DF4" w:rsidRDefault="00C46759" w:rsidP="00BD727B">
            <w:pPr>
              <w:jc w:val="center"/>
              <w:rPr>
                <w:sz w:val="20"/>
              </w:rPr>
            </w:pPr>
            <w:r w:rsidRPr="004F1DF4">
              <w:rPr>
                <w:sz w:val="20"/>
              </w:rPr>
              <w:t>8</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0C485A1" w14:textId="77777777" w:rsidR="00C46759" w:rsidRPr="004F1DF4" w:rsidRDefault="00C46759" w:rsidP="00BD727B">
            <w:pPr>
              <w:jc w:val="both"/>
              <w:rPr>
                <w:sz w:val="20"/>
              </w:rPr>
            </w:pPr>
            <w:r w:rsidRPr="004F1DF4">
              <w:rPr>
                <w:sz w:val="20"/>
              </w:rPr>
              <w:t>Корректировка с учетом надежности и качества реализуемых товаров (оказываемых услуг), подлежащая учету в НВВ</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2E47306E" w14:textId="77777777" w:rsidR="00C46759" w:rsidRPr="00FB1A97" w:rsidRDefault="00C46759" w:rsidP="00BD727B">
            <w:pPr>
              <w:jc w:val="center"/>
            </w:pPr>
            <w:r w:rsidRPr="00FB1A97">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7C19B59D" w14:textId="77777777" w:rsidR="00C46759" w:rsidRPr="00D977A8" w:rsidRDefault="00C46759" w:rsidP="00BD727B">
            <w:pPr>
              <w:jc w:val="center"/>
            </w:pPr>
            <w:r w:rsidRPr="00D977A8">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01593715" w14:textId="77777777" w:rsidR="00C46759" w:rsidRPr="00D977A8" w:rsidRDefault="00C46759" w:rsidP="00BD727B">
            <w:pPr>
              <w:jc w:val="center"/>
            </w:pPr>
            <w:r w:rsidRPr="00D977A8">
              <w:t>0</w:t>
            </w:r>
          </w:p>
        </w:tc>
      </w:tr>
      <w:tr w:rsidR="00C46759" w:rsidRPr="004F1DF4" w14:paraId="1C98DFAD" w14:textId="77777777" w:rsidTr="00BD727B">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CF548D" w14:textId="77777777" w:rsidR="00C46759" w:rsidRPr="004F1DF4" w:rsidRDefault="00C46759" w:rsidP="00BD727B">
            <w:pPr>
              <w:jc w:val="center"/>
              <w:rPr>
                <w:sz w:val="20"/>
              </w:rPr>
            </w:pPr>
            <w:r w:rsidRPr="004F1DF4">
              <w:rPr>
                <w:sz w:val="20"/>
              </w:rPr>
              <w:t>9</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CEB6D9A" w14:textId="77777777" w:rsidR="00C46759" w:rsidRPr="004F1DF4" w:rsidRDefault="00C46759" w:rsidP="00BD727B">
            <w:pPr>
              <w:jc w:val="both"/>
              <w:rPr>
                <w:sz w:val="20"/>
              </w:rPr>
            </w:pPr>
            <w:r w:rsidRPr="004F1DF4">
              <w:rPr>
                <w:sz w:val="20"/>
              </w:rPr>
              <w:t>Корректировка НВВ в связи с изменением (неисполнением) инвестиционной программы</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1ED8989F" w14:textId="77777777" w:rsidR="00C46759" w:rsidRPr="00FB1A97" w:rsidRDefault="00C46759" w:rsidP="00BD727B">
            <w:pPr>
              <w:jc w:val="center"/>
            </w:pPr>
            <w:r w:rsidRPr="00FB1A97">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7663BFFC" w14:textId="77777777" w:rsidR="00C46759" w:rsidRPr="00D977A8" w:rsidRDefault="00C46759" w:rsidP="00BD727B">
            <w:pPr>
              <w:jc w:val="center"/>
            </w:pPr>
            <w:r w:rsidRPr="00D977A8">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6BC91789" w14:textId="77777777" w:rsidR="00C46759" w:rsidRPr="00D977A8" w:rsidRDefault="00C46759" w:rsidP="00BD727B">
            <w:pPr>
              <w:jc w:val="center"/>
            </w:pPr>
            <w:r w:rsidRPr="00D977A8">
              <w:t>0</w:t>
            </w:r>
          </w:p>
        </w:tc>
      </w:tr>
      <w:tr w:rsidR="00C46759" w:rsidRPr="004F1DF4" w14:paraId="275DBEAD" w14:textId="77777777" w:rsidTr="00BD727B">
        <w:trPr>
          <w:gridAfter w:val="1"/>
          <w:wAfter w:w="1573" w:type="dxa"/>
          <w:trHeight w:val="24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C9C1E5" w14:textId="77777777" w:rsidR="00C46759" w:rsidRPr="004F1DF4" w:rsidRDefault="00C46759" w:rsidP="00BD727B">
            <w:pPr>
              <w:jc w:val="center"/>
              <w:rPr>
                <w:sz w:val="20"/>
              </w:rPr>
            </w:pPr>
            <w:r w:rsidRPr="004F1DF4">
              <w:rPr>
                <w:sz w:val="20"/>
              </w:rPr>
              <w:t>10</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A20440F" w14:textId="77777777" w:rsidR="00C46759" w:rsidRPr="004F1DF4" w:rsidRDefault="00C46759" w:rsidP="00BD727B">
            <w:pPr>
              <w:jc w:val="both"/>
              <w:rPr>
                <w:sz w:val="20"/>
              </w:rPr>
            </w:pPr>
            <w:r w:rsidRPr="004F1DF4">
              <w:rPr>
                <w:sz w:val="20"/>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72DFD36E" w14:textId="77777777" w:rsidR="00C46759" w:rsidRPr="00FB1A97" w:rsidRDefault="00C46759" w:rsidP="00BD727B">
            <w:pPr>
              <w:jc w:val="center"/>
            </w:pPr>
            <w:r w:rsidRPr="00FB1A97">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0FBF16F4" w14:textId="77777777" w:rsidR="00C46759" w:rsidRPr="00D977A8" w:rsidRDefault="00C46759" w:rsidP="00BD727B">
            <w:pPr>
              <w:jc w:val="center"/>
            </w:pPr>
            <w:r w:rsidRPr="00D977A8">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30E04903" w14:textId="77777777" w:rsidR="00C46759" w:rsidRPr="00D977A8" w:rsidRDefault="00C46759" w:rsidP="00BD727B">
            <w:pPr>
              <w:jc w:val="center"/>
            </w:pPr>
            <w:r w:rsidRPr="00D977A8">
              <w:t>0</w:t>
            </w:r>
          </w:p>
        </w:tc>
      </w:tr>
      <w:tr w:rsidR="00C46759" w:rsidRPr="004F1DF4" w14:paraId="675F00CA" w14:textId="77777777" w:rsidTr="00BD727B">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68AA5E" w14:textId="77777777" w:rsidR="00C46759" w:rsidRPr="004F1DF4" w:rsidRDefault="00C46759" w:rsidP="00BD727B">
            <w:pPr>
              <w:jc w:val="center"/>
              <w:rPr>
                <w:sz w:val="20"/>
              </w:rPr>
            </w:pPr>
            <w:r w:rsidRPr="004F1DF4">
              <w:rPr>
                <w:sz w:val="20"/>
              </w:rPr>
              <w:t>11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45CC8D8" w14:textId="77777777" w:rsidR="00C46759" w:rsidRPr="004F1DF4" w:rsidRDefault="00C46759" w:rsidP="00BD727B">
            <w:pPr>
              <w:rPr>
                <w:sz w:val="20"/>
              </w:rPr>
            </w:pPr>
            <w:r w:rsidRPr="004F1DF4">
              <w:rPr>
                <w:sz w:val="20"/>
              </w:rPr>
              <w:t>Корректировка НВВ связанная с тарифными ограничениями</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4691C123" w14:textId="77777777" w:rsidR="00C46759" w:rsidRPr="00FB1A97" w:rsidRDefault="00C46759" w:rsidP="00BD727B">
            <w:pPr>
              <w:jc w:val="center"/>
            </w:pPr>
            <w:r w:rsidRPr="00FB1A97">
              <w:t>-442</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60AB3E2B" w14:textId="77777777" w:rsidR="00C46759" w:rsidRPr="00D977A8" w:rsidRDefault="00C46759" w:rsidP="00BD727B">
            <w:pPr>
              <w:jc w:val="center"/>
            </w:pPr>
            <w:r w:rsidRPr="00D977A8">
              <w:t>-5 378</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247CEB63" w14:textId="77777777" w:rsidR="00C46759" w:rsidRPr="00D977A8" w:rsidRDefault="00C46759" w:rsidP="00BD727B">
            <w:pPr>
              <w:jc w:val="center"/>
            </w:pPr>
            <w:r w:rsidRPr="00D977A8">
              <w:t>-4 936</w:t>
            </w:r>
          </w:p>
        </w:tc>
      </w:tr>
      <w:tr w:rsidR="00C46759" w:rsidRPr="004F1DF4" w14:paraId="71007D8D" w14:textId="77777777" w:rsidTr="00BD727B">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AE3EB1" w14:textId="77777777" w:rsidR="00C46759" w:rsidRPr="004F1DF4" w:rsidRDefault="00C46759" w:rsidP="00BD727B">
            <w:pPr>
              <w:jc w:val="center"/>
              <w:rPr>
                <w:sz w:val="20"/>
              </w:rPr>
            </w:pPr>
            <w:r w:rsidRPr="004F1DF4">
              <w:rPr>
                <w:sz w:val="20"/>
              </w:rPr>
              <w:t>12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1A7E910" w14:textId="77777777" w:rsidR="00C46759" w:rsidRPr="004F1DF4" w:rsidRDefault="00C46759" w:rsidP="00BD727B">
            <w:pPr>
              <w:jc w:val="both"/>
              <w:rPr>
                <w:sz w:val="20"/>
              </w:rPr>
            </w:pPr>
            <w:r w:rsidRPr="004F1DF4">
              <w:rPr>
                <w:sz w:val="20"/>
              </w:rPr>
              <w:t>ИТОГО необходимая валовая выручка</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11A4DFB6" w14:textId="77777777" w:rsidR="00C46759" w:rsidRPr="00FB1A97" w:rsidRDefault="00C46759" w:rsidP="00BD727B">
            <w:pPr>
              <w:jc w:val="center"/>
            </w:pPr>
            <w:r w:rsidRPr="00FB1A97">
              <w:t>29 544</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7D26F4DF" w14:textId="77777777" w:rsidR="00C46759" w:rsidRPr="00D977A8" w:rsidRDefault="00C46759" w:rsidP="00BD727B">
            <w:pPr>
              <w:jc w:val="center"/>
            </w:pPr>
            <w:r w:rsidRPr="00D977A8">
              <w:t>31 201</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5A8D1236" w14:textId="77777777" w:rsidR="00C46759" w:rsidRDefault="00C46759" w:rsidP="00BD727B">
            <w:pPr>
              <w:jc w:val="center"/>
            </w:pPr>
            <w:r w:rsidRPr="00D977A8">
              <w:t>1 657</w:t>
            </w:r>
          </w:p>
        </w:tc>
      </w:tr>
    </w:tbl>
    <w:p w14:paraId="3ADD858E" w14:textId="77777777" w:rsidR="00C46759" w:rsidRPr="00170C10" w:rsidRDefault="00C46759" w:rsidP="00C46759">
      <w:pPr>
        <w:jc w:val="center"/>
        <w:rPr>
          <w:sz w:val="28"/>
        </w:rPr>
      </w:pPr>
    </w:p>
    <w:p w14:paraId="5F5971D3" w14:textId="77777777" w:rsidR="00C46759" w:rsidRDefault="00C46759" w:rsidP="00C46759">
      <w:pPr>
        <w:jc w:val="center"/>
      </w:pPr>
    </w:p>
    <w:p w14:paraId="0570924F" w14:textId="77777777" w:rsidR="00C46759" w:rsidRDefault="00C46759" w:rsidP="00C46759">
      <w:pPr>
        <w:jc w:val="center"/>
      </w:pPr>
    </w:p>
    <w:p w14:paraId="4AA98E55" w14:textId="77777777" w:rsidR="00C46759" w:rsidRDefault="00C46759" w:rsidP="00C46759">
      <w:pPr>
        <w:jc w:val="center"/>
      </w:pPr>
    </w:p>
    <w:p w14:paraId="65C61E1B" w14:textId="77777777" w:rsidR="00C46759" w:rsidRPr="00170C10" w:rsidRDefault="00C46759" w:rsidP="00C46759">
      <w:pPr>
        <w:spacing w:line="360" w:lineRule="auto"/>
        <w:ind w:left="360" w:right="-142"/>
        <w:jc w:val="right"/>
        <w:rPr>
          <w:sz w:val="28"/>
        </w:rPr>
      </w:pPr>
    </w:p>
    <w:p w14:paraId="7C7DD9BB" w14:textId="77777777" w:rsidR="00C46759" w:rsidRPr="00BE5B29" w:rsidRDefault="00C46759" w:rsidP="00C46759">
      <w:pPr>
        <w:jc w:val="center"/>
      </w:pPr>
    </w:p>
    <w:p w14:paraId="0316D8AB" w14:textId="77777777" w:rsidR="00C46759" w:rsidRPr="00170C10" w:rsidRDefault="00C46759" w:rsidP="00C46759">
      <w:pPr>
        <w:pStyle w:val="1"/>
        <w:tabs>
          <w:tab w:val="left" w:pos="567"/>
        </w:tabs>
        <w:jc w:val="both"/>
        <w:rPr>
          <w:szCs w:val="24"/>
        </w:rPr>
      </w:pPr>
      <w:r w:rsidRPr="00170C10">
        <w:rPr>
          <w:szCs w:val="24"/>
        </w:rPr>
        <w:t xml:space="preserve"> </w:t>
      </w:r>
    </w:p>
    <w:p w14:paraId="6254544C" w14:textId="5A603962" w:rsidR="00252AEB" w:rsidRDefault="00252AEB" w:rsidP="00252AEB">
      <w:pPr>
        <w:ind w:left="3969"/>
      </w:pPr>
      <w:r>
        <w:t>П</w:t>
      </w:r>
      <w:r w:rsidRPr="00383506">
        <w:t xml:space="preserve">риложение № </w:t>
      </w:r>
      <w:r>
        <w:t>24</w:t>
      </w:r>
      <w:r w:rsidRPr="00383506">
        <w:t xml:space="preserve"> к протоколу заседания Правления региональной энергетической комиссии Кемеровской области от 1</w:t>
      </w:r>
      <w:r>
        <w:t>3</w:t>
      </w:r>
      <w:r w:rsidRPr="00383506">
        <w:t>.12.2018 № 7</w:t>
      </w:r>
      <w:r>
        <w:t>8</w:t>
      </w:r>
    </w:p>
    <w:p w14:paraId="38864F13" w14:textId="13946A04" w:rsidR="00BD727B" w:rsidRDefault="00BD727B" w:rsidP="00252AEB">
      <w:pPr>
        <w:ind w:left="3969"/>
      </w:pPr>
    </w:p>
    <w:p w14:paraId="70E548D2" w14:textId="77777777" w:rsidR="00BD727B" w:rsidRPr="0028084A" w:rsidRDefault="00BD727B" w:rsidP="00BD727B">
      <w:pPr>
        <w:ind w:right="-2"/>
        <w:rPr>
          <w:color w:val="000000"/>
          <w:sz w:val="28"/>
          <w:szCs w:val="28"/>
        </w:rPr>
      </w:pPr>
    </w:p>
    <w:p w14:paraId="272783DF" w14:textId="77777777" w:rsidR="00BD727B" w:rsidRDefault="00BD727B" w:rsidP="00BD727B">
      <w:pPr>
        <w:ind w:right="-1"/>
        <w:jc w:val="center"/>
        <w:rPr>
          <w:b/>
          <w:bCs/>
          <w:color w:val="000000"/>
          <w:kern w:val="32"/>
          <w:sz w:val="28"/>
          <w:szCs w:val="28"/>
        </w:rPr>
      </w:pPr>
      <w:r w:rsidRPr="0028084A">
        <w:rPr>
          <w:b/>
          <w:bCs/>
          <w:color w:val="000000"/>
          <w:kern w:val="32"/>
          <w:sz w:val="28"/>
          <w:szCs w:val="28"/>
        </w:rPr>
        <w:t xml:space="preserve">Долгосрочные параметры регулирования для формирования долгосрочных </w:t>
      </w:r>
      <w:proofErr w:type="gramStart"/>
      <w:r w:rsidRPr="0028084A">
        <w:rPr>
          <w:b/>
          <w:bCs/>
          <w:color w:val="000000"/>
          <w:kern w:val="32"/>
          <w:sz w:val="28"/>
          <w:szCs w:val="28"/>
        </w:rPr>
        <w:t xml:space="preserve">тарифов </w:t>
      </w:r>
      <w:r>
        <w:rPr>
          <w:b/>
          <w:bCs/>
          <w:color w:val="000000"/>
          <w:kern w:val="32"/>
          <w:sz w:val="28"/>
          <w:szCs w:val="28"/>
        </w:rPr>
        <w:t xml:space="preserve"> </w:t>
      </w:r>
      <w:r w:rsidRPr="0028084A">
        <w:rPr>
          <w:b/>
          <w:bCs/>
          <w:color w:val="000000"/>
          <w:kern w:val="32"/>
          <w:sz w:val="28"/>
          <w:szCs w:val="28"/>
        </w:rPr>
        <w:t>ООО</w:t>
      </w:r>
      <w:proofErr w:type="gramEnd"/>
      <w:r w:rsidRPr="0028084A">
        <w:rPr>
          <w:b/>
          <w:bCs/>
          <w:color w:val="000000"/>
          <w:kern w:val="32"/>
          <w:sz w:val="28"/>
          <w:szCs w:val="28"/>
        </w:rPr>
        <w:t xml:space="preserve"> «Новокузнецкая теплосетевая компания»</w:t>
      </w:r>
    </w:p>
    <w:p w14:paraId="31FAC4ED" w14:textId="77777777" w:rsidR="00BD727B" w:rsidRDefault="00BD727B" w:rsidP="00BD727B">
      <w:pPr>
        <w:ind w:right="-1"/>
        <w:jc w:val="center"/>
        <w:rPr>
          <w:b/>
          <w:bCs/>
          <w:color w:val="000000"/>
          <w:kern w:val="32"/>
          <w:sz w:val="28"/>
          <w:szCs w:val="28"/>
        </w:rPr>
      </w:pPr>
      <w:r w:rsidRPr="0028084A">
        <w:rPr>
          <w:b/>
          <w:bCs/>
          <w:color w:val="000000"/>
          <w:kern w:val="32"/>
          <w:sz w:val="28"/>
          <w:szCs w:val="28"/>
        </w:rPr>
        <w:t>на услуги по передаче тепловой энергии, реализуемой</w:t>
      </w:r>
    </w:p>
    <w:p w14:paraId="7C617370" w14:textId="77777777" w:rsidR="00BD727B" w:rsidRPr="0028084A" w:rsidRDefault="00BD727B" w:rsidP="00BD727B">
      <w:pPr>
        <w:ind w:right="-1"/>
        <w:jc w:val="center"/>
        <w:rPr>
          <w:b/>
          <w:bCs/>
          <w:color w:val="000000"/>
          <w:kern w:val="32"/>
          <w:sz w:val="28"/>
          <w:szCs w:val="28"/>
        </w:rPr>
      </w:pPr>
      <w:r w:rsidRPr="0028084A">
        <w:rPr>
          <w:b/>
          <w:bCs/>
          <w:color w:val="000000"/>
          <w:kern w:val="32"/>
          <w:sz w:val="28"/>
          <w:szCs w:val="28"/>
        </w:rPr>
        <w:t>ООО «КузнецкТеплоСбыт», на потребительском рынке</w:t>
      </w:r>
      <w:r w:rsidRPr="0028084A">
        <w:rPr>
          <w:b/>
          <w:bCs/>
          <w:color w:val="000000"/>
          <w:kern w:val="32"/>
          <w:sz w:val="28"/>
          <w:szCs w:val="28"/>
        </w:rPr>
        <w:br/>
        <w:t>г. Новокузнецка, на период с 01.01.2019 по 31.12.2023</w:t>
      </w:r>
    </w:p>
    <w:p w14:paraId="41968A7F" w14:textId="77777777" w:rsidR="00BD727B" w:rsidRPr="0028084A" w:rsidRDefault="00BD727B" w:rsidP="00BD727B">
      <w:pPr>
        <w:ind w:right="-1"/>
        <w:jc w:val="center"/>
        <w:rPr>
          <w:bCs/>
          <w:color w:val="000000"/>
          <w:kern w:val="32"/>
          <w:sz w:val="28"/>
          <w:szCs w:val="28"/>
        </w:rPr>
      </w:pPr>
    </w:p>
    <w:tbl>
      <w:tblPr>
        <w:tblStyle w:val="af1"/>
        <w:tblW w:w="10065" w:type="dxa"/>
        <w:tblInd w:w="-572" w:type="dxa"/>
        <w:tblLayout w:type="fixed"/>
        <w:tblLook w:val="04A0" w:firstRow="1" w:lastRow="0" w:firstColumn="1" w:lastColumn="0" w:noHBand="0" w:noVBand="1"/>
      </w:tblPr>
      <w:tblGrid>
        <w:gridCol w:w="1844"/>
        <w:gridCol w:w="708"/>
        <w:gridCol w:w="1134"/>
        <w:gridCol w:w="1134"/>
        <w:gridCol w:w="993"/>
        <w:gridCol w:w="850"/>
        <w:gridCol w:w="1134"/>
        <w:gridCol w:w="1418"/>
        <w:gridCol w:w="850"/>
      </w:tblGrid>
      <w:tr w:rsidR="00BD727B" w:rsidRPr="0087085E" w14:paraId="4F72C5AC" w14:textId="77777777" w:rsidTr="00E56A10">
        <w:trPr>
          <w:trHeight w:val="2245"/>
        </w:trPr>
        <w:tc>
          <w:tcPr>
            <w:tcW w:w="1844" w:type="dxa"/>
            <w:vMerge w:val="restart"/>
            <w:vAlign w:val="center"/>
          </w:tcPr>
          <w:p w14:paraId="474BF8E3" w14:textId="77777777" w:rsidR="00BD727B" w:rsidRPr="0087085E" w:rsidRDefault="00BD727B" w:rsidP="00BD727B">
            <w:pPr>
              <w:ind w:right="-2"/>
              <w:jc w:val="center"/>
              <w:rPr>
                <w:sz w:val="22"/>
                <w:szCs w:val="22"/>
              </w:rPr>
            </w:pPr>
            <w:r w:rsidRPr="0087085E">
              <w:rPr>
                <w:sz w:val="22"/>
                <w:szCs w:val="22"/>
              </w:rPr>
              <w:t>Наименование регулируемой организации</w:t>
            </w:r>
          </w:p>
        </w:tc>
        <w:tc>
          <w:tcPr>
            <w:tcW w:w="708" w:type="dxa"/>
            <w:vMerge w:val="restart"/>
            <w:vAlign w:val="center"/>
          </w:tcPr>
          <w:p w14:paraId="4897F2A2" w14:textId="77777777" w:rsidR="00BD727B" w:rsidRPr="0087085E" w:rsidRDefault="00BD727B" w:rsidP="00BD727B">
            <w:pPr>
              <w:ind w:left="-91" w:right="-2" w:hanging="91"/>
              <w:jc w:val="center"/>
              <w:rPr>
                <w:sz w:val="22"/>
                <w:szCs w:val="22"/>
              </w:rPr>
            </w:pPr>
            <w:r w:rsidRPr="0087085E">
              <w:rPr>
                <w:sz w:val="22"/>
                <w:szCs w:val="22"/>
              </w:rPr>
              <w:t>Год</w:t>
            </w:r>
          </w:p>
        </w:tc>
        <w:tc>
          <w:tcPr>
            <w:tcW w:w="1134" w:type="dxa"/>
            <w:vAlign w:val="center"/>
          </w:tcPr>
          <w:p w14:paraId="08440659" w14:textId="77777777" w:rsidR="00BD727B" w:rsidRPr="0087085E" w:rsidRDefault="00BD727B" w:rsidP="00BD727B">
            <w:pPr>
              <w:ind w:right="-2"/>
              <w:jc w:val="center"/>
              <w:rPr>
                <w:sz w:val="22"/>
                <w:szCs w:val="22"/>
              </w:rPr>
            </w:pPr>
            <w:r w:rsidRPr="0087085E">
              <w:rPr>
                <w:sz w:val="22"/>
                <w:szCs w:val="22"/>
              </w:rPr>
              <w:t>Базовый</w:t>
            </w:r>
          </w:p>
          <w:p w14:paraId="34B44179" w14:textId="77777777" w:rsidR="00BD727B" w:rsidRPr="0087085E" w:rsidRDefault="00BD727B" w:rsidP="00BD727B">
            <w:pPr>
              <w:ind w:right="-2"/>
              <w:jc w:val="center"/>
              <w:rPr>
                <w:sz w:val="22"/>
                <w:szCs w:val="22"/>
              </w:rPr>
            </w:pPr>
            <w:r w:rsidRPr="0087085E">
              <w:rPr>
                <w:sz w:val="22"/>
                <w:szCs w:val="22"/>
              </w:rPr>
              <w:t xml:space="preserve">уровень </w:t>
            </w:r>
            <w:proofErr w:type="gramStart"/>
            <w:r w:rsidRPr="0087085E">
              <w:rPr>
                <w:sz w:val="22"/>
                <w:szCs w:val="22"/>
              </w:rPr>
              <w:t>опера</w:t>
            </w:r>
            <w:r>
              <w:rPr>
                <w:sz w:val="22"/>
                <w:szCs w:val="22"/>
              </w:rPr>
              <w:t>-</w:t>
            </w:r>
            <w:r w:rsidRPr="0087085E">
              <w:rPr>
                <w:sz w:val="22"/>
                <w:szCs w:val="22"/>
              </w:rPr>
              <w:t>ционных</w:t>
            </w:r>
            <w:proofErr w:type="gramEnd"/>
            <w:r w:rsidRPr="0087085E">
              <w:rPr>
                <w:sz w:val="22"/>
                <w:szCs w:val="22"/>
              </w:rPr>
              <w:t xml:space="preserve"> расходов</w:t>
            </w:r>
          </w:p>
        </w:tc>
        <w:tc>
          <w:tcPr>
            <w:tcW w:w="1134" w:type="dxa"/>
            <w:vAlign w:val="center"/>
          </w:tcPr>
          <w:p w14:paraId="0240A131" w14:textId="77777777" w:rsidR="00BD727B" w:rsidRPr="0087085E" w:rsidRDefault="00BD727B" w:rsidP="00BD727B">
            <w:pPr>
              <w:ind w:right="-2"/>
              <w:jc w:val="center"/>
              <w:rPr>
                <w:sz w:val="22"/>
                <w:szCs w:val="22"/>
              </w:rPr>
            </w:pPr>
            <w:r w:rsidRPr="0087085E">
              <w:rPr>
                <w:sz w:val="22"/>
                <w:szCs w:val="22"/>
              </w:rPr>
              <w:t xml:space="preserve">Индекс эффективности </w:t>
            </w:r>
            <w:proofErr w:type="gramStart"/>
            <w:r w:rsidRPr="0087085E">
              <w:rPr>
                <w:sz w:val="22"/>
                <w:szCs w:val="22"/>
              </w:rPr>
              <w:t>опера</w:t>
            </w:r>
            <w:r>
              <w:rPr>
                <w:sz w:val="22"/>
                <w:szCs w:val="22"/>
              </w:rPr>
              <w:t>-</w:t>
            </w:r>
            <w:r w:rsidRPr="0087085E">
              <w:rPr>
                <w:sz w:val="22"/>
                <w:szCs w:val="22"/>
              </w:rPr>
              <w:t>ционных</w:t>
            </w:r>
            <w:proofErr w:type="gramEnd"/>
            <w:r w:rsidRPr="0087085E">
              <w:rPr>
                <w:sz w:val="22"/>
                <w:szCs w:val="22"/>
              </w:rPr>
              <w:t xml:space="preserve"> расходов</w:t>
            </w:r>
          </w:p>
        </w:tc>
        <w:tc>
          <w:tcPr>
            <w:tcW w:w="993" w:type="dxa"/>
            <w:vAlign w:val="center"/>
          </w:tcPr>
          <w:p w14:paraId="04748D4D" w14:textId="77777777" w:rsidR="00BD727B" w:rsidRPr="0087085E" w:rsidRDefault="00BD727B" w:rsidP="00BD727B">
            <w:pPr>
              <w:ind w:right="-2"/>
              <w:jc w:val="center"/>
              <w:rPr>
                <w:sz w:val="22"/>
                <w:szCs w:val="22"/>
              </w:rPr>
            </w:pPr>
            <w:r w:rsidRPr="0087085E">
              <w:rPr>
                <w:sz w:val="22"/>
                <w:szCs w:val="22"/>
              </w:rPr>
              <w:t>Нормативный уровен</w:t>
            </w:r>
            <w:r>
              <w:rPr>
                <w:sz w:val="22"/>
                <w:szCs w:val="22"/>
              </w:rPr>
              <w:t>ь</w:t>
            </w:r>
            <w:r w:rsidRPr="0087085E">
              <w:rPr>
                <w:sz w:val="22"/>
                <w:szCs w:val="22"/>
              </w:rPr>
              <w:t xml:space="preserve"> </w:t>
            </w:r>
            <w:proofErr w:type="gramStart"/>
            <w:r w:rsidRPr="0087085E">
              <w:rPr>
                <w:sz w:val="22"/>
                <w:szCs w:val="22"/>
              </w:rPr>
              <w:t>при-были</w:t>
            </w:r>
            <w:proofErr w:type="gramEnd"/>
          </w:p>
        </w:tc>
        <w:tc>
          <w:tcPr>
            <w:tcW w:w="850" w:type="dxa"/>
            <w:vMerge w:val="restart"/>
            <w:vAlign w:val="center"/>
          </w:tcPr>
          <w:p w14:paraId="065D74CE" w14:textId="77777777" w:rsidR="00BD727B" w:rsidRPr="0087085E" w:rsidRDefault="00BD727B" w:rsidP="00BD727B">
            <w:pPr>
              <w:ind w:right="-2"/>
              <w:jc w:val="center"/>
              <w:rPr>
                <w:sz w:val="22"/>
                <w:szCs w:val="22"/>
              </w:rPr>
            </w:pPr>
            <w:proofErr w:type="gramStart"/>
            <w:r>
              <w:rPr>
                <w:sz w:val="22"/>
                <w:szCs w:val="22"/>
              </w:rPr>
              <w:t>Уро-вень</w:t>
            </w:r>
            <w:proofErr w:type="gramEnd"/>
            <w:r>
              <w:rPr>
                <w:sz w:val="22"/>
                <w:szCs w:val="22"/>
              </w:rPr>
              <w:t xml:space="preserve"> надеж</w:t>
            </w:r>
            <w:r w:rsidRPr="0087085E">
              <w:rPr>
                <w:sz w:val="22"/>
                <w:szCs w:val="22"/>
              </w:rPr>
              <w:t>ности тепло-снаб-жения</w:t>
            </w:r>
          </w:p>
        </w:tc>
        <w:tc>
          <w:tcPr>
            <w:tcW w:w="1134" w:type="dxa"/>
            <w:vMerge w:val="restart"/>
            <w:vAlign w:val="center"/>
          </w:tcPr>
          <w:p w14:paraId="4A56C54A" w14:textId="77777777" w:rsidR="00BD727B" w:rsidRPr="0087085E" w:rsidRDefault="00BD727B" w:rsidP="00BD727B">
            <w:pPr>
              <w:ind w:right="-2"/>
              <w:jc w:val="center"/>
              <w:rPr>
                <w:sz w:val="22"/>
                <w:szCs w:val="22"/>
              </w:rPr>
            </w:pPr>
            <w:proofErr w:type="gramStart"/>
            <w:r w:rsidRPr="0087085E">
              <w:rPr>
                <w:sz w:val="22"/>
                <w:szCs w:val="22"/>
              </w:rPr>
              <w:t>Показа</w:t>
            </w:r>
            <w:r>
              <w:rPr>
                <w:sz w:val="22"/>
                <w:szCs w:val="22"/>
              </w:rPr>
              <w:t>-</w:t>
            </w:r>
            <w:r w:rsidRPr="0087085E">
              <w:rPr>
                <w:sz w:val="22"/>
                <w:szCs w:val="22"/>
              </w:rPr>
              <w:t>тели</w:t>
            </w:r>
            <w:proofErr w:type="gramEnd"/>
            <w:r w:rsidRPr="0087085E">
              <w:rPr>
                <w:sz w:val="22"/>
                <w:szCs w:val="22"/>
              </w:rPr>
              <w:t xml:space="preserve"> энерго</w:t>
            </w:r>
            <w:r>
              <w:rPr>
                <w:sz w:val="22"/>
                <w:szCs w:val="22"/>
              </w:rPr>
              <w:t>-</w:t>
            </w:r>
            <w:r w:rsidRPr="0087085E">
              <w:rPr>
                <w:sz w:val="22"/>
                <w:szCs w:val="22"/>
              </w:rPr>
              <w:t>сбере</w:t>
            </w:r>
            <w:r>
              <w:rPr>
                <w:sz w:val="22"/>
                <w:szCs w:val="22"/>
              </w:rPr>
              <w:t>-</w:t>
            </w:r>
            <w:r w:rsidRPr="0087085E">
              <w:rPr>
                <w:sz w:val="22"/>
                <w:szCs w:val="22"/>
              </w:rPr>
              <w:t>жения</w:t>
            </w:r>
            <w:r>
              <w:rPr>
                <w:sz w:val="22"/>
                <w:szCs w:val="22"/>
              </w:rPr>
              <w:t xml:space="preserve"> </w:t>
            </w:r>
            <w:r w:rsidRPr="0087085E">
              <w:rPr>
                <w:sz w:val="22"/>
                <w:szCs w:val="22"/>
              </w:rPr>
              <w:t>и энергети-ческой эффек</w:t>
            </w:r>
            <w:r>
              <w:rPr>
                <w:sz w:val="22"/>
                <w:szCs w:val="22"/>
              </w:rPr>
              <w:t>-</w:t>
            </w:r>
            <w:r w:rsidRPr="0087085E">
              <w:rPr>
                <w:sz w:val="22"/>
                <w:szCs w:val="22"/>
              </w:rPr>
              <w:t>тив-ности</w:t>
            </w:r>
          </w:p>
        </w:tc>
        <w:tc>
          <w:tcPr>
            <w:tcW w:w="1418" w:type="dxa"/>
            <w:vMerge w:val="restart"/>
            <w:vAlign w:val="center"/>
          </w:tcPr>
          <w:p w14:paraId="7DDB76E2" w14:textId="77777777" w:rsidR="00BD727B" w:rsidRPr="0087085E" w:rsidRDefault="00BD727B" w:rsidP="00BD727B">
            <w:pPr>
              <w:ind w:right="-2"/>
              <w:jc w:val="center"/>
              <w:rPr>
                <w:sz w:val="22"/>
                <w:szCs w:val="22"/>
              </w:rPr>
            </w:pPr>
            <w:r w:rsidRPr="0087085E">
              <w:rPr>
                <w:sz w:val="22"/>
                <w:szCs w:val="22"/>
              </w:rPr>
              <w:t>Реализация программ в области энергосбережения</w:t>
            </w:r>
            <w:r>
              <w:rPr>
                <w:sz w:val="22"/>
                <w:szCs w:val="22"/>
              </w:rPr>
              <w:t xml:space="preserve"> </w:t>
            </w:r>
            <w:r w:rsidRPr="0087085E">
              <w:rPr>
                <w:sz w:val="22"/>
                <w:szCs w:val="22"/>
              </w:rPr>
              <w:t xml:space="preserve">и повышения </w:t>
            </w:r>
            <w:proofErr w:type="gramStart"/>
            <w:r w:rsidRPr="0087085E">
              <w:rPr>
                <w:sz w:val="22"/>
                <w:szCs w:val="22"/>
              </w:rPr>
              <w:t>энергети-ческой</w:t>
            </w:r>
            <w:proofErr w:type="gramEnd"/>
            <w:r w:rsidRPr="0087085E">
              <w:rPr>
                <w:sz w:val="22"/>
                <w:szCs w:val="22"/>
              </w:rPr>
              <w:t xml:space="preserve"> эффектив-ности</w:t>
            </w:r>
          </w:p>
        </w:tc>
        <w:tc>
          <w:tcPr>
            <w:tcW w:w="850" w:type="dxa"/>
            <w:vMerge w:val="restart"/>
            <w:vAlign w:val="center"/>
          </w:tcPr>
          <w:p w14:paraId="676CAE97" w14:textId="77777777" w:rsidR="00BD727B" w:rsidRPr="0087085E" w:rsidRDefault="00BD727B" w:rsidP="00BD727B">
            <w:pPr>
              <w:ind w:right="-2"/>
              <w:jc w:val="center"/>
              <w:rPr>
                <w:sz w:val="22"/>
                <w:szCs w:val="22"/>
              </w:rPr>
            </w:pPr>
            <w:r w:rsidRPr="0087085E">
              <w:rPr>
                <w:sz w:val="22"/>
                <w:szCs w:val="22"/>
              </w:rPr>
              <w:t xml:space="preserve">Дина-мика </w:t>
            </w:r>
            <w:proofErr w:type="gramStart"/>
            <w:r w:rsidRPr="0087085E">
              <w:rPr>
                <w:sz w:val="22"/>
                <w:szCs w:val="22"/>
              </w:rPr>
              <w:t>изме-нения</w:t>
            </w:r>
            <w:proofErr w:type="gramEnd"/>
            <w:r w:rsidRPr="0087085E">
              <w:rPr>
                <w:sz w:val="22"/>
                <w:szCs w:val="22"/>
              </w:rPr>
              <w:t xml:space="preserve"> расхо-дов на топли-во</w:t>
            </w:r>
          </w:p>
        </w:tc>
      </w:tr>
      <w:tr w:rsidR="00BD727B" w:rsidRPr="0087085E" w14:paraId="590C3744" w14:textId="77777777" w:rsidTr="00E56A10">
        <w:trPr>
          <w:trHeight w:val="165"/>
        </w:trPr>
        <w:tc>
          <w:tcPr>
            <w:tcW w:w="1844" w:type="dxa"/>
            <w:vMerge/>
          </w:tcPr>
          <w:p w14:paraId="01164A21" w14:textId="77777777" w:rsidR="00BD727B" w:rsidRPr="0087085E" w:rsidRDefault="00BD727B" w:rsidP="00BD727B">
            <w:pPr>
              <w:ind w:right="-2"/>
              <w:rPr>
                <w:sz w:val="22"/>
                <w:szCs w:val="22"/>
              </w:rPr>
            </w:pPr>
          </w:p>
        </w:tc>
        <w:tc>
          <w:tcPr>
            <w:tcW w:w="708" w:type="dxa"/>
            <w:vMerge/>
          </w:tcPr>
          <w:p w14:paraId="4F268404" w14:textId="77777777" w:rsidR="00BD727B" w:rsidRPr="0087085E" w:rsidRDefault="00BD727B" w:rsidP="00BD727B">
            <w:pPr>
              <w:ind w:right="-2"/>
              <w:rPr>
                <w:sz w:val="22"/>
                <w:szCs w:val="22"/>
              </w:rPr>
            </w:pPr>
          </w:p>
        </w:tc>
        <w:tc>
          <w:tcPr>
            <w:tcW w:w="1134" w:type="dxa"/>
          </w:tcPr>
          <w:p w14:paraId="13A377DB" w14:textId="77777777" w:rsidR="00BD727B" w:rsidRPr="0087085E" w:rsidRDefault="00BD727B" w:rsidP="00BD727B">
            <w:pPr>
              <w:ind w:right="-2"/>
              <w:jc w:val="center"/>
              <w:rPr>
                <w:sz w:val="22"/>
                <w:szCs w:val="22"/>
              </w:rPr>
            </w:pPr>
            <w:r w:rsidRPr="0087085E">
              <w:rPr>
                <w:sz w:val="22"/>
                <w:szCs w:val="22"/>
              </w:rPr>
              <w:t>тыс. руб.</w:t>
            </w:r>
          </w:p>
        </w:tc>
        <w:tc>
          <w:tcPr>
            <w:tcW w:w="1134" w:type="dxa"/>
          </w:tcPr>
          <w:p w14:paraId="0139C8CE" w14:textId="77777777" w:rsidR="00BD727B" w:rsidRPr="0087085E" w:rsidRDefault="00BD727B" w:rsidP="00BD727B">
            <w:pPr>
              <w:ind w:right="-2"/>
              <w:jc w:val="center"/>
              <w:rPr>
                <w:sz w:val="22"/>
                <w:szCs w:val="22"/>
              </w:rPr>
            </w:pPr>
            <w:r w:rsidRPr="0087085E">
              <w:rPr>
                <w:sz w:val="22"/>
                <w:szCs w:val="22"/>
              </w:rPr>
              <w:t>%</w:t>
            </w:r>
          </w:p>
        </w:tc>
        <w:tc>
          <w:tcPr>
            <w:tcW w:w="993" w:type="dxa"/>
          </w:tcPr>
          <w:p w14:paraId="20D93BD0" w14:textId="77777777" w:rsidR="00BD727B" w:rsidRPr="0087085E" w:rsidRDefault="00BD727B" w:rsidP="00BD727B">
            <w:pPr>
              <w:ind w:right="-2"/>
              <w:jc w:val="center"/>
              <w:rPr>
                <w:sz w:val="22"/>
                <w:szCs w:val="22"/>
              </w:rPr>
            </w:pPr>
            <w:r w:rsidRPr="0087085E">
              <w:rPr>
                <w:sz w:val="22"/>
                <w:szCs w:val="22"/>
              </w:rPr>
              <w:t>%</w:t>
            </w:r>
          </w:p>
        </w:tc>
        <w:tc>
          <w:tcPr>
            <w:tcW w:w="850" w:type="dxa"/>
            <w:vMerge/>
          </w:tcPr>
          <w:p w14:paraId="48D85E26" w14:textId="77777777" w:rsidR="00BD727B" w:rsidRPr="0087085E" w:rsidRDefault="00BD727B" w:rsidP="00BD727B">
            <w:pPr>
              <w:ind w:right="-2"/>
              <w:rPr>
                <w:sz w:val="22"/>
                <w:szCs w:val="22"/>
              </w:rPr>
            </w:pPr>
          </w:p>
        </w:tc>
        <w:tc>
          <w:tcPr>
            <w:tcW w:w="1134" w:type="dxa"/>
            <w:vMerge/>
            <w:tcBorders>
              <w:bottom w:val="single" w:sz="4" w:space="0" w:color="auto"/>
            </w:tcBorders>
          </w:tcPr>
          <w:p w14:paraId="2FA0B701" w14:textId="77777777" w:rsidR="00BD727B" w:rsidRPr="0087085E" w:rsidRDefault="00BD727B" w:rsidP="00BD727B">
            <w:pPr>
              <w:ind w:right="-2"/>
              <w:rPr>
                <w:sz w:val="22"/>
                <w:szCs w:val="22"/>
              </w:rPr>
            </w:pPr>
          </w:p>
        </w:tc>
        <w:tc>
          <w:tcPr>
            <w:tcW w:w="1418" w:type="dxa"/>
            <w:vMerge/>
          </w:tcPr>
          <w:p w14:paraId="43995F67" w14:textId="77777777" w:rsidR="00BD727B" w:rsidRPr="0087085E" w:rsidRDefault="00BD727B" w:rsidP="00BD727B">
            <w:pPr>
              <w:ind w:right="-2"/>
              <w:rPr>
                <w:sz w:val="22"/>
                <w:szCs w:val="22"/>
              </w:rPr>
            </w:pPr>
          </w:p>
        </w:tc>
        <w:tc>
          <w:tcPr>
            <w:tcW w:w="850" w:type="dxa"/>
            <w:vMerge/>
          </w:tcPr>
          <w:p w14:paraId="6DEDDB8A" w14:textId="77777777" w:rsidR="00BD727B" w:rsidRPr="0087085E" w:rsidRDefault="00BD727B" w:rsidP="00BD727B">
            <w:pPr>
              <w:ind w:right="-2"/>
              <w:rPr>
                <w:sz w:val="22"/>
                <w:szCs w:val="22"/>
              </w:rPr>
            </w:pPr>
          </w:p>
        </w:tc>
      </w:tr>
      <w:tr w:rsidR="00BD727B" w:rsidRPr="0087085E" w14:paraId="4D0224F8" w14:textId="77777777" w:rsidTr="00E56A10">
        <w:trPr>
          <w:trHeight w:val="454"/>
        </w:trPr>
        <w:tc>
          <w:tcPr>
            <w:tcW w:w="1844" w:type="dxa"/>
            <w:vMerge w:val="restart"/>
            <w:vAlign w:val="center"/>
          </w:tcPr>
          <w:p w14:paraId="44B1088A" w14:textId="77777777" w:rsidR="00BD727B" w:rsidRPr="00A978CD" w:rsidRDefault="00BD727B" w:rsidP="00BD727B">
            <w:pPr>
              <w:ind w:right="-2"/>
              <w:jc w:val="center"/>
              <w:rPr>
                <w:sz w:val="22"/>
                <w:szCs w:val="22"/>
              </w:rPr>
            </w:pPr>
            <w:r w:rsidRPr="00EE69F0">
              <w:rPr>
                <w:sz w:val="22"/>
                <w:szCs w:val="22"/>
              </w:rPr>
              <w:t>ООО «Новокузнецкая теплосетевая компания»</w:t>
            </w:r>
          </w:p>
        </w:tc>
        <w:tc>
          <w:tcPr>
            <w:tcW w:w="708" w:type="dxa"/>
            <w:vAlign w:val="center"/>
          </w:tcPr>
          <w:p w14:paraId="56A171FE" w14:textId="77777777" w:rsidR="00BD727B" w:rsidRPr="0087085E" w:rsidRDefault="00BD727B" w:rsidP="00BD727B">
            <w:pPr>
              <w:ind w:right="-2"/>
              <w:jc w:val="center"/>
              <w:rPr>
                <w:sz w:val="22"/>
                <w:szCs w:val="22"/>
              </w:rPr>
            </w:pPr>
            <w:r w:rsidRPr="0087085E">
              <w:rPr>
                <w:sz w:val="22"/>
                <w:szCs w:val="22"/>
              </w:rPr>
              <w:t>2019</w:t>
            </w:r>
          </w:p>
        </w:tc>
        <w:tc>
          <w:tcPr>
            <w:tcW w:w="1134" w:type="dxa"/>
            <w:vAlign w:val="center"/>
          </w:tcPr>
          <w:p w14:paraId="0A9F11A4" w14:textId="77777777" w:rsidR="00BD727B" w:rsidRPr="0087085E" w:rsidRDefault="00BD727B" w:rsidP="00BD727B">
            <w:pPr>
              <w:ind w:right="-2"/>
              <w:jc w:val="center"/>
              <w:rPr>
                <w:sz w:val="22"/>
                <w:szCs w:val="22"/>
              </w:rPr>
            </w:pPr>
            <w:r w:rsidRPr="00445200">
              <w:rPr>
                <w:sz w:val="22"/>
                <w:szCs w:val="22"/>
              </w:rPr>
              <w:t>17</w:t>
            </w:r>
            <w:r>
              <w:rPr>
                <w:sz w:val="22"/>
                <w:szCs w:val="22"/>
              </w:rPr>
              <w:t> </w:t>
            </w:r>
            <w:r w:rsidRPr="00445200">
              <w:rPr>
                <w:sz w:val="22"/>
                <w:szCs w:val="22"/>
              </w:rPr>
              <w:t>279</w:t>
            </w:r>
            <w:r>
              <w:rPr>
                <w:sz w:val="22"/>
                <w:szCs w:val="22"/>
              </w:rPr>
              <w:t>,00</w:t>
            </w:r>
          </w:p>
        </w:tc>
        <w:tc>
          <w:tcPr>
            <w:tcW w:w="1134" w:type="dxa"/>
            <w:vAlign w:val="center"/>
          </w:tcPr>
          <w:p w14:paraId="1374776E" w14:textId="77777777" w:rsidR="00BD727B" w:rsidRPr="0087085E" w:rsidRDefault="00BD727B" w:rsidP="00BD727B">
            <w:pPr>
              <w:jc w:val="center"/>
              <w:rPr>
                <w:sz w:val="22"/>
                <w:szCs w:val="22"/>
              </w:rPr>
            </w:pPr>
            <w:r w:rsidRPr="0087085E">
              <w:rPr>
                <w:sz w:val="22"/>
                <w:szCs w:val="22"/>
              </w:rPr>
              <w:t>x</w:t>
            </w:r>
          </w:p>
        </w:tc>
        <w:tc>
          <w:tcPr>
            <w:tcW w:w="993" w:type="dxa"/>
            <w:vAlign w:val="center"/>
          </w:tcPr>
          <w:p w14:paraId="761668EF" w14:textId="77777777" w:rsidR="00BD727B" w:rsidRDefault="00BD727B" w:rsidP="00BD727B">
            <w:pPr>
              <w:jc w:val="center"/>
            </w:pPr>
            <w:r w:rsidRPr="008A7B03">
              <w:rPr>
                <w:sz w:val="22"/>
                <w:szCs w:val="22"/>
              </w:rPr>
              <w:t>x</w:t>
            </w:r>
          </w:p>
        </w:tc>
        <w:tc>
          <w:tcPr>
            <w:tcW w:w="850" w:type="dxa"/>
            <w:tcBorders>
              <w:right w:val="single" w:sz="4" w:space="0" w:color="auto"/>
            </w:tcBorders>
            <w:vAlign w:val="center"/>
          </w:tcPr>
          <w:p w14:paraId="54C49EF2" w14:textId="77777777" w:rsidR="00BD727B" w:rsidRDefault="00BD727B" w:rsidP="00BD727B">
            <w:pPr>
              <w:jc w:val="center"/>
            </w:pPr>
            <w:r w:rsidRPr="008A7B03">
              <w:rPr>
                <w:sz w:val="22"/>
                <w:szCs w:val="22"/>
              </w:rPr>
              <w:t>x</w:t>
            </w:r>
          </w:p>
        </w:tc>
        <w:tc>
          <w:tcPr>
            <w:tcW w:w="1134" w:type="dxa"/>
            <w:tcBorders>
              <w:top w:val="single" w:sz="4" w:space="0" w:color="auto"/>
              <w:left w:val="single" w:sz="4" w:space="0" w:color="auto"/>
              <w:right w:val="single" w:sz="4" w:space="0" w:color="auto"/>
            </w:tcBorders>
            <w:vAlign w:val="center"/>
          </w:tcPr>
          <w:p w14:paraId="16128927" w14:textId="77777777" w:rsidR="00BD727B" w:rsidRPr="0087085E" w:rsidRDefault="00BD727B" w:rsidP="00BD727B">
            <w:pPr>
              <w:ind w:right="-108"/>
              <w:jc w:val="center"/>
              <w:rPr>
                <w:sz w:val="22"/>
                <w:szCs w:val="22"/>
                <w:lang w:val="en-US"/>
              </w:rPr>
            </w:pPr>
            <w:r w:rsidRPr="0087085E">
              <w:rPr>
                <w:sz w:val="22"/>
                <w:szCs w:val="22"/>
                <w:lang w:val="en-US"/>
              </w:rPr>
              <w:t>x</w:t>
            </w:r>
          </w:p>
        </w:tc>
        <w:tc>
          <w:tcPr>
            <w:tcW w:w="1418" w:type="dxa"/>
            <w:tcBorders>
              <w:left w:val="single" w:sz="4" w:space="0" w:color="auto"/>
            </w:tcBorders>
            <w:vAlign w:val="center"/>
          </w:tcPr>
          <w:p w14:paraId="60244B79" w14:textId="77777777" w:rsidR="00BD727B" w:rsidRPr="0087085E" w:rsidRDefault="00BD727B" w:rsidP="00BD727B">
            <w:pPr>
              <w:jc w:val="center"/>
              <w:rPr>
                <w:sz w:val="22"/>
                <w:szCs w:val="22"/>
              </w:rPr>
            </w:pPr>
            <w:r w:rsidRPr="0087085E">
              <w:rPr>
                <w:sz w:val="22"/>
                <w:szCs w:val="22"/>
              </w:rPr>
              <w:t>x</w:t>
            </w:r>
          </w:p>
        </w:tc>
        <w:tc>
          <w:tcPr>
            <w:tcW w:w="850" w:type="dxa"/>
            <w:vAlign w:val="center"/>
          </w:tcPr>
          <w:p w14:paraId="6B704489" w14:textId="77777777" w:rsidR="00BD727B" w:rsidRPr="0087085E" w:rsidRDefault="00BD727B" w:rsidP="00BD727B">
            <w:pPr>
              <w:jc w:val="center"/>
              <w:rPr>
                <w:sz w:val="22"/>
                <w:szCs w:val="22"/>
              </w:rPr>
            </w:pPr>
            <w:r w:rsidRPr="0087085E">
              <w:rPr>
                <w:sz w:val="22"/>
                <w:szCs w:val="22"/>
              </w:rPr>
              <w:t>x</w:t>
            </w:r>
          </w:p>
        </w:tc>
      </w:tr>
      <w:tr w:rsidR="00BD727B" w:rsidRPr="0087085E" w14:paraId="1E9E8C61" w14:textId="77777777" w:rsidTr="00E56A10">
        <w:trPr>
          <w:trHeight w:val="454"/>
        </w:trPr>
        <w:tc>
          <w:tcPr>
            <w:tcW w:w="1844" w:type="dxa"/>
            <w:vMerge/>
            <w:vAlign w:val="center"/>
          </w:tcPr>
          <w:p w14:paraId="665118D4" w14:textId="77777777" w:rsidR="00BD727B" w:rsidRPr="0087085E" w:rsidRDefault="00BD727B" w:rsidP="00BD727B">
            <w:pPr>
              <w:ind w:right="-2"/>
              <w:jc w:val="center"/>
              <w:rPr>
                <w:sz w:val="22"/>
                <w:szCs w:val="22"/>
              </w:rPr>
            </w:pPr>
          </w:p>
        </w:tc>
        <w:tc>
          <w:tcPr>
            <w:tcW w:w="708" w:type="dxa"/>
            <w:vAlign w:val="center"/>
          </w:tcPr>
          <w:p w14:paraId="50327BF2" w14:textId="77777777" w:rsidR="00BD727B" w:rsidRPr="0087085E" w:rsidRDefault="00BD727B" w:rsidP="00BD727B">
            <w:pPr>
              <w:ind w:right="-2"/>
              <w:jc w:val="center"/>
              <w:rPr>
                <w:sz w:val="22"/>
                <w:szCs w:val="22"/>
              </w:rPr>
            </w:pPr>
            <w:r w:rsidRPr="0087085E">
              <w:rPr>
                <w:sz w:val="22"/>
                <w:szCs w:val="22"/>
              </w:rPr>
              <w:t>2020</w:t>
            </w:r>
          </w:p>
        </w:tc>
        <w:tc>
          <w:tcPr>
            <w:tcW w:w="1134" w:type="dxa"/>
            <w:vAlign w:val="center"/>
          </w:tcPr>
          <w:p w14:paraId="3BC9C137" w14:textId="77777777" w:rsidR="00BD727B" w:rsidRPr="0087085E" w:rsidRDefault="00BD727B" w:rsidP="00BD727B">
            <w:pPr>
              <w:jc w:val="center"/>
              <w:rPr>
                <w:sz w:val="22"/>
                <w:szCs w:val="22"/>
              </w:rPr>
            </w:pPr>
            <w:r w:rsidRPr="0087085E">
              <w:rPr>
                <w:sz w:val="22"/>
                <w:szCs w:val="22"/>
              </w:rPr>
              <w:t>x</w:t>
            </w:r>
          </w:p>
        </w:tc>
        <w:tc>
          <w:tcPr>
            <w:tcW w:w="1134" w:type="dxa"/>
            <w:vAlign w:val="center"/>
          </w:tcPr>
          <w:p w14:paraId="46062DB4" w14:textId="77777777" w:rsidR="00BD727B" w:rsidRPr="0087085E" w:rsidRDefault="00BD727B" w:rsidP="00BD727B">
            <w:pPr>
              <w:jc w:val="center"/>
              <w:rPr>
                <w:sz w:val="22"/>
                <w:szCs w:val="22"/>
              </w:rPr>
            </w:pPr>
            <w:r w:rsidRPr="0087085E">
              <w:rPr>
                <w:sz w:val="22"/>
                <w:szCs w:val="22"/>
              </w:rPr>
              <w:t>1,00</w:t>
            </w:r>
          </w:p>
        </w:tc>
        <w:tc>
          <w:tcPr>
            <w:tcW w:w="993" w:type="dxa"/>
            <w:vAlign w:val="center"/>
          </w:tcPr>
          <w:p w14:paraId="76141A3E" w14:textId="77777777" w:rsidR="00BD727B" w:rsidRDefault="00BD727B" w:rsidP="00BD727B">
            <w:pPr>
              <w:jc w:val="center"/>
            </w:pPr>
            <w:r w:rsidRPr="008A7B03">
              <w:rPr>
                <w:sz w:val="22"/>
                <w:szCs w:val="22"/>
              </w:rPr>
              <w:t>x</w:t>
            </w:r>
          </w:p>
        </w:tc>
        <w:tc>
          <w:tcPr>
            <w:tcW w:w="850" w:type="dxa"/>
            <w:vAlign w:val="center"/>
          </w:tcPr>
          <w:p w14:paraId="7C3FC424" w14:textId="77777777" w:rsidR="00BD727B" w:rsidRDefault="00BD727B" w:rsidP="00BD727B">
            <w:pPr>
              <w:jc w:val="center"/>
            </w:pPr>
            <w:r w:rsidRPr="008A7B03">
              <w:rPr>
                <w:sz w:val="22"/>
                <w:szCs w:val="22"/>
              </w:rPr>
              <w:t>x</w:t>
            </w:r>
          </w:p>
        </w:tc>
        <w:tc>
          <w:tcPr>
            <w:tcW w:w="1134" w:type="dxa"/>
            <w:tcBorders>
              <w:top w:val="single" w:sz="4" w:space="0" w:color="auto"/>
            </w:tcBorders>
            <w:vAlign w:val="center"/>
          </w:tcPr>
          <w:p w14:paraId="35549097" w14:textId="77777777" w:rsidR="00BD727B" w:rsidRPr="0087085E" w:rsidRDefault="00BD727B" w:rsidP="00BD727B">
            <w:pPr>
              <w:ind w:right="-108"/>
              <w:jc w:val="center"/>
              <w:rPr>
                <w:sz w:val="22"/>
                <w:szCs w:val="22"/>
                <w:lang w:val="en-US"/>
              </w:rPr>
            </w:pPr>
            <w:r w:rsidRPr="0087085E">
              <w:rPr>
                <w:sz w:val="22"/>
                <w:szCs w:val="22"/>
                <w:lang w:val="en-US"/>
              </w:rPr>
              <w:t>x</w:t>
            </w:r>
          </w:p>
        </w:tc>
        <w:tc>
          <w:tcPr>
            <w:tcW w:w="1418" w:type="dxa"/>
            <w:vAlign w:val="center"/>
          </w:tcPr>
          <w:p w14:paraId="083BBFE9" w14:textId="77777777" w:rsidR="00BD727B" w:rsidRPr="0087085E" w:rsidRDefault="00BD727B" w:rsidP="00BD727B">
            <w:pPr>
              <w:jc w:val="center"/>
              <w:rPr>
                <w:sz w:val="22"/>
                <w:szCs w:val="22"/>
              </w:rPr>
            </w:pPr>
            <w:r w:rsidRPr="0087085E">
              <w:rPr>
                <w:sz w:val="22"/>
                <w:szCs w:val="22"/>
              </w:rPr>
              <w:t>x</w:t>
            </w:r>
          </w:p>
        </w:tc>
        <w:tc>
          <w:tcPr>
            <w:tcW w:w="850" w:type="dxa"/>
            <w:vAlign w:val="center"/>
          </w:tcPr>
          <w:p w14:paraId="773DF2F5" w14:textId="77777777" w:rsidR="00BD727B" w:rsidRPr="0087085E" w:rsidRDefault="00BD727B" w:rsidP="00BD727B">
            <w:pPr>
              <w:jc w:val="center"/>
              <w:rPr>
                <w:sz w:val="22"/>
                <w:szCs w:val="22"/>
              </w:rPr>
            </w:pPr>
            <w:r w:rsidRPr="0087085E">
              <w:rPr>
                <w:sz w:val="22"/>
                <w:szCs w:val="22"/>
              </w:rPr>
              <w:t>x</w:t>
            </w:r>
          </w:p>
        </w:tc>
      </w:tr>
      <w:tr w:rsidR="00BD727B" w:rsidRPr="0087085E" w14:paraId="31EAB4B7" w14:textId="77777777" w:rsidTr="00E56A10">
        <w:trPr>
          <w:trHeight w:val="454"/>
        </w:trPr>
        <w:tc>
          <w:tcPr>
            <w:tcW w:w="1844" w:type="dxa"/>
            <w:vMerge/>
            <w:vAlign w:val="center"/>
          </w:tcPr>
          <w:p w14:paraId="437C23F4" w14:textId="77777777" w:rsidR="00BD727B" w:rsidRPr="0087085E" w:rsidRDefault="00BD727B" w:rsidP="00BD727B">
            <w:pPr>
              <w:ind w:right="-2"/>
              <w:jc w:val="center"/>
              <w:rPr>
                <w:sz w:val="22"/>
                <w:szCs w:val="22"/>
              </w:rPr>
            </w:pPr>
          </w:p>
        </w:tc>
        <w:tc>
          <w:tcPr>
            <w:tcW w:w="708" w:type="dxa"/>
            <w:vAlign w:val="center"/>
          </w:tcPr>
          <w:p w14:paraId="0C7C22C2" w14:textId="77777777" w:rsidR="00BD727B" w:rsidRPr="0087085E" w:rsidRDefault="00BD727B" w:rsidP="00BD727B">
            <w:pPr>
              <w:ind w:right="-2"/>
              <w:jc w:val="center"/>
              <w:rPr>
                <w:sz w:val="22"/>
                <w:szCs w:val="22"/>
              </w:rPr>
            </w:pPr>
            <w:r w:rsidRPr="0087085E">
              <w:rPr>
                <w:sz w:val="22"/>
                <w:szCs w:val="22"/>
              </w:rPr>
              <w:t>2021</w:t>
            </w:r>
          </w:p>
        </w:tc>
        <w:tc>
          <w:tcPr>
            <w:tcW w:w="1134" w:type="dxa"/>
            <w:vAlign w:val="center"/>
          </w:tcPr>
          <w:p w14:paraId="114E1B29" w14:textId="77777777" w:rsidR="00BD727B" w:rsidRPr="0087085E" w:rsidRDefault="00BD727B" w:rsidP="00BD727B">
            <w:pPr>
              <w:jc w:val="center"/>
              <w:rPr>
                <w:sz w:val="22"/>
                <w:szCs w:val="22"/>
              </w:rPr>
            </w:pPr>
            <w:r w:rsidRPr="0087085E">
              <w:rPr>
                <w:sz w:val="22"/>
                <w:szCs w:val="22"/>
              </w:rPr>
              <w:t>x</w:t>
            </w:r>
          </w:p>
        </w:tc>
        <w:tc>
          <w:tcPr>
            <w:tcW w:w="1134" w:type="dxa"/>
            <w:vAlign w:val="center"/>
          </w:tcPr>
          <w:p w14:paraId="7C74AD96" w14:textId="77777777" w:rsidR="00BD727B" w:rsidRPr="0087085E" w:rsidRDefault="00BD727B" w:rsidP="00BD727B">
            <w:pPr>
              <w:jc w:val="center"/>
              <w:rPr>
                <w:sz w:val="22"/>
                <w:szCs w:val="22"/>
              </w:rPr>
            </w:pPr>
            <w:r w:rsidRPr="0087085E">
              <w:rPr>
                <w:sz w:val="22"/>
                <w:szCs w:val="22"/>
              </w:rPr>
              <w:t>1,00</w:t>
            </w:r>
          </w:p>
        </w:tc>
        <w:tc>
          <w:tcPr>
            <w:tcW w:w="993" w:type="dxa"/>
            <w:vAlign w:val="center"/>
          </w:tcPr>
          <w:p w14:paraId="23344E74" w14:textId="77777777" w:rsidR="00BD727B" w:rsidRDefault="00BD727B" w:rsidP="00BD727B">
            <w:pPr>
              <w:jc w:val="center"/>
            </w:pPr>
            <w:r w:rsidRPr="008A7B03">
              <w:rPr>
                <w:sz w:val="22"/>
                <w:szCs w:val="22"/>
              </w:rPr>
              <w:t>x</w:t>
            </w:r>
          </w:p>
        </w:tc>
        <w:tc>
          <w:tcPr>
            <w:tcW w:w="850" w:type="dxa"/>
            <w:vAlign w:val="center"/>
          </w:tcPr>
          <w:p w14:paraId="28B26E77" w14:textId="77777777" w:rsidR="00BD727B" w:rsidRDefault="00BD727B" w:rsidP="00BD727B">
            <w:pPr>
              <w:jc w:val="center"/>
            </w:pPr>
            <w:r w:rsidRPr="008A7B03">
              <w:rPr>
                <w:sz w:val="22"/>
                <w:szCs w:val="22"/>
              </w:rPr>
              <w:t>x</w:t>
            </w:r>
          </w:p>
        </w:tc>
        <w:tc>
          <w:tcPr>
            <w:tcW w:w="1134" w:type="dxa"/>
            <w:tcBorders>
              <w:bottom w:val="single" w:sz="4" w:space="0" w:color="auto"/>
            </w:tcBorders>
            <w:vAlign w:val="center"/>
          </w:tcPr>
          <w:p w14:paraId="60449927" w14:textId="77777777" w:rsidR="00BD727B" w:rsidRPr="0087085E" w:rsidRDefault="00BD727B" w:rsidP="00BD727B">
            <w:pPr>
              <w:jc w:val="center"/>
              <w:rPr>
                <w:sz w:val="22"/>
                <w:szCs w:val="22"/>
                <w:lang w:val="en-US"/>
              </w:rPr>
            </w:pPr>
            <w:r w:rsidRPr="0087085E">
              <w:rPr>
                <w:sz w:val="22"/>
                <w:szCs w:val="22"/>
                <w:lang w:val="en-US"/>
              </w:rPr>
              <w:t>x</w:t>
            </w:r>
          </w:p>
        </w:tc>
        <w:tc>
          <w:tcPr>
            <w:tcW w:w="1418" w:type="dxa"/>
            <w:vAlign w:val="center"/>
          </w:tcPr>
          <w:p w14:paraId="42B469C6" w14:textId="77777777" w:rsidR="00BD727B" w:rsidRPr="0087085E" w:rsidRDefault="00BD727B" w:rsidP="00BD727B">
            <w:pPr>
              <w:jc w:val="center"/>
              <w:rPr>
                <w:sz w:val="22"/>
                <w:szCs w:val="22"/>
              </w:rPr>
            </w:pPr>
            <w:r w:rsidRPr="0087085E">
              <w:rPr>
                <w:sz w:val="22"/>
                <w:szCs w:val="22"/>
              </w:rPr>
              <w:t>x</w:t>
            </w:r>
          </w:p>
        </w:tc>
        <w:tc>
          <w:tcPr>
            <w:tcW w:w="850" w:type="dxa"/>
            <w:vAlign w:val="center"/>
          </w:tcPr>
          <w:p w14:paraId="1E4AAD65" w14:textId="77777777" w:rsidR="00BD727B" w:rsidRPr="0087085E" w:rsidRDefault="00BD727B" w:rsidP="00BD727B">
            <w:pPr>
              <w:jc w:val="center"/>
              <w:rPr>
                <w:sz w:val="22"/>
                <w:szCs w:val="22"/>
              </w:rPr>
            </w:pPr>
            <w:r w:rsidRPr="0087085E">
              <w:rPr>
                <w:sz w:val="22"/>
                <w:szCs w:val="22"/>
              </w:rPr>
              <w:t>x</w:t>
            </w:r>
          </w:p>
        </w:tc>
      </w:tr>
      <w:tr w:rsidR="00BD727B" w:rsidRPr="0087085E" w14:paraId="23AB6663" w14:textId="77777777" w:rsidTr="00E56A10">
        <w:trPr>
          <w:trHeight w:val="454"/>
        </w:trPr>
        <w:tc>
          <w:tcPr>
            <w:tcW w:w="1844" w:type="dxa"/>
            <w:vMerge/>
          </w:tcPr>
          <w:p w14:paraId="14238CBA" w14:textId="77777777" w:rsidR="00BD727B" w:rsidRPr="0087085E" w:rsidRDefault="00BD727B" w:rsidP="00BD727B">
            <w:pPr>
              <w:ind w:right="-2"/>
              <w:rPr>
                <w:sz w:val="22"/>
                <w:szCs w:val="22"/>
              </w:rPr>
            </w:pPr>
          </w:p>
        </w:tc>
        <w:tc>
          <w:tcPr>
            <w:tcW w:w="708" w:type="dxa"/>
            <w:vAlign w:val="center"/>
          </w:tcPr>
          <w:p w14:paraId="32DA708C" w14:textId="77777777" w:rsidR="00BD727B" w:rsidRPr="0087085E" w:rsidRDefault="00BD727B" w:rsidP="00BD727B">
            <w:pPr>
              <w:ind w:right="-2"/>
              <w:jc w:val="center"/>
              <w:rPr>
                <w:sz w:val="22"/>
                <w:szCs w:val="22"/>
              </w:rPr>
            </w:pPr>
            <w:r w:rsidRPr="0087085E">
              <w:rPr>
                <w:sz w:val="22"/>
                <w:szCs w:val="22"/>
              </w:rPr>
              <w:t>2022</w:t>
            </w:r>
          </w:p>
        </w:tc>
        <w:tc>
          <w:tcPr>
            <w:tcW w:w="1134" w:type="dxa"/>
            <w:vAlign w:val="center"/>
          </w:tcPr>
          <w:p w14:paraId="011C6E73" w14:textId="77777777" w:rsidR="00BD727B" w:rsidRPr="0087085E" w:rsidRDefault="00BD727B" w:rsidP="00BD727B">
            <w:pPr>
              <w:jc w:val="center"/>
              <w:rPr>
                <w:sz w:val="22"/>
                <w:szCs w:val="22"/>
              </w:rPr>
            </w:pPr>
            <w:r w:rsidRPr="0087085E">
              <w:rPr>
                <w:sz w:val="22"/>
                <w:szCs w:val="22"/>
              </w:rPr>
              <w:t>x</w:t>
            </w:r>
          </w:p>
        </w:tc>
        <w:tc>
          <w:tcPr>
            <w:tcW w:w="1134" w:type="dxa"/>
            <w:vAlign w:val="center"/>
          </w:tcPr>
          <w:p w14:paraId="3AC5DF1C" w14:textId="77777777" w:rsidR="00BD727B" w:rsidRPr="0087085E" w:rsidRDefault="00BD727B" w:rsidP="00BD727B">
            <w:pPr>
              <w:jc w:val="center"/>
              <w:rPr>
                <w:sz w:val="22"/>
                <w:szCs w:val="22"/>
              </w:rPr>
            </w:pPr>
            <w:r w:rsidRPr="0087085E">
              <w:rPr>
                <w:sz w:val="22"/>
                <w:szCs w:val="22"/>
              </w:rPr>
              <w:t>1,00</w:t>
            </w:r>
          </w:p>
        </w:tc>
        <w:tc>
          <w:tcPr>
            <w:tcW w:w="993" w:type="dxa"/>
            <w:vAlign w:val="center"/>
          </w:tcPr>
          <w:p w14:paraId="540D0AE4" w14:textId="77777777" w:rsidR="00BD727B" w:rsidRDefault="00BD727B" w:rsidP="00BD727B">
            <w:pPr>
              <w:jc w:val="center"/>
            </w:pPr>
            <w:r w:rsidRPr="008A7B03">
              <w:rPr>
                <w:sz w:val="22"/>
                <w:szCs w:val="22"/>
              </w:rPr>
              <w:t>x</w:t>
            </w:r>
          </w:p>
        </w:tc>
        <w:tc>
          <w:tcPr>
            <w:tcW w:w="850" w:type="dxa"/>
            <w:tcBorders>
              <w:right w:val="single" w:sz="4" w:space="0" w:color="auto"/>
            </w:tcBorders>
            <w:vAlign w:val="center"/>
          </w:tcPr>
          <w:p w14:paraId="1367AA57" w14:textId="77777777" w:rsidR="00BD727B" w:rsidRDefault="00BD727B" w:rsidP="00BD727B">
            <w:pPr>
              <w:jc w:val="center"/>
            </w:pPr>
            <w:r w:rsidRPr="008A7B03">
              <w:rPr>
                <w:sz w:val="22"/>
                <w:szCs w:val="22"/>
              </w:rPr>
              <w:t>x</w:t>
            </w:r>
          </w:p>
        </w:tc>
        <w:tc>
          <w:tcPr>
            <w:tcW w:w="1134" w:type="dxa"/>
            <w:tcBorders>
              <w:top w:val="single" w:sz="4" w:space="0" w:color="auto"/>
              <w:left w:val="single" w:sz="4" w:space="0" w:color="auto"/>
              <w:right w:val="single" w:sz="4" w:space="0" w:color="auto"/>
            </w:tcBorders>
            <w:vAlign w:val="center"/>
          </w:tcPr>
          <w:p w14:paraId="0AFE9976" w14:textId="77777777" w:rsidR="00BD727B" w:rsidRPr="0087085E" w:rsidRDefault="00BD727B" w:rsidP="00BD727B">
            <w:pPr>
              <w:ind w:left="-108" w:right="-108"/>
              <w:jc w:val="center"/>
              <w:rPr>
                <w:sz w:val="22"/>
                <w:szCs w:val="22"/>
                <w:lang w:val="en-US"/>
              </w:rPr>
            </w:pPr>
            <w:r w:rsidRPr="0087085E">
              <w:rPr>
                <w:sz w:val="22"/>
                <w:szCs w:val="22"/>
                <w:lang w:val="en-US"/>
              </w:rPr>
              <w:t>x</w:t>
            </w:r>
          </w:p>
        </w:tc>
        <w:tc>
          <w:tcPr>
            <w:tcW w:w="1418" w:type="dxa"/>
            <w:tcBorders>
              <w:left w:val="single" w:sz="4" w:space="0" w:color="auto"/>
            </w:tcBorders>
            <w:vAlign w:val="center"/>
          </w:tcPr>
          <w:p w14:paraId="6451ECC7" w14:textId="77777777" w:rsidR="00BD727B" w:rsidRPr="0087085E" w:rsidRDefault="00BD727B" w:rsidP="00BD727B">
            <w:pPr>
              <w:jc w:val="center"/>
              <w:rPr>
                <w:sz w:val="22"/>
                <w:szCs w:val="22"/>
              </w:rPr>
            </w:pPr>
            <w:r w:rsidRPr="0087085E">
              <w:rPr>
                <w:sz w:val="22"/>
                <w:szCs w:val="22"/>
              </w:rPr>
              <w:t>x</w:t>
            </w:r>
          </w:p>
        </w:tc>
        <w:tc>
          <w:tcPr>
            <w:tcW w:w="850" w:type="dxa"/>
            <w:vAlign w:val="center"/>
          </w:tcPr>
          <w:p w14:paraId="35F56EE0" w14:textId="77777777" w:rsidR="00BD727B" w:rsidRPr="0087085E" w:rsidRDefault="00BD727B" w:rsidP="00BD727B">
            <w:pPr>
              <w:jc w:val="center"/>
              <w:rPr>
                <w:sz w:val="22"/>
                <w:szCs w:val="22"/>
              </w:rPr>
            </w:pPr>
            <w:r w:rsidRPr="0087085E">
              <w:rPr>
                <w:sz w:val="22"/>
                <w:szCs w:val="22"/>
              </w:rPr>
              <w:t>x</w:t>
            </w:r>
          </w:p>
        </w:tc>
      </w:tr>
      <w:tr w:rsidR="00BD727B" w:rsidRPr="0087085E" w14:paraId="15F60037" w14:textId="77777777" w:rsidTr="00E56A10">
        <w:trPr>
          <w:trHeight w:val="454"/>
        </w:trPr>
        <w:tc>
          <w:tcPr>
            <w:tcW w:w="1844" w:type="dxa"/>
            <w:vMerge/>
            <w:tcBorders>
              <w:bottom w:val="single" w:sz="4" w:space="0" w:color="auto"/>
            </w:tcBorders>
          </w:tcPr>
          <w:p w14:paraId="0183A3BC" w14:textId="77777777" w:rsidR="00BD727B" w:rsidRPr="0087085E" w:rsidRDefault="00BD727B" w:rsidP="00BD727B">
            <w:pPr>
              <w:ind w:right="-2"/>
              <w:rPr>
                <w:sz w:val="22"/>
                <w:szCs w:val="22"/>
              </w:rPr>
            </w:pPr>
          </w:p>
        </w:tc>
        <w:tc>
          <w:tcPr>
            <w:tcW w:w="708" w:type="dxa"/>
            <w:vAlign w:val="center"/>
          </w:tcPr>
          <w:p w14:paraId="322D0684" w14:textId="77777777" w:rsidR="00BD727B" w:rsidRPr="0087085E" w:rsidRDefault="00BD727B" w:rsidP="00BD727B">
            <w:pPr>
              <w:ind w:right="-2"/>
              <w:jc w:val="center"/>
              <w:rPr>
                <w:sz w:val="22"/>
                <w:szCs w:val="22"/>
              </w:rPr>
            </w:pPr>
            <w:r w:rsidRPr="0087085E">
              <w:rPr>
                <w:sz w:val="22"/>
                <w:szCs w:val="22"/>
              </w:rPr>
              <w:t>2023</w:t>
            </w:r>
          </w:p>
        </w:tc>
        <w:tc>
          <w:tcPr>
            <w:tcW w:w="1134" w:type="dxa"/>
            <w:vAlign w:val="center"/>
          </w:tcPr>
          <w:p w14:paraId="045FB7AC" w14:textId="77777777" w:rsidR="00BD727B" w:rsidRPr="0087085E" w:rsidRDefault="00BD727B" w:rsidP="00BD727B">
            <w:pPr>
              <w:jc w:val="center"/>
              <w:rPr>
                <w:sz w:val="22"/>
                <w:szCs w:val="22"/>
              </w:rPr>
            </w:pPr>
            <w:r w:rsidRPr="0087085E">
              <w:rPr>
                <w:sz w:val="22"/>
                <w:szCs w:val="22"/>
              </w:rPr>
              <w:t>x</w:t>
            </w:r>
          </w:p>
        </w:tc>
        <w:tc>
          <w:tcPr>
            <w:tcW w:w="1134" w:type="dxa"/>
            <w:vAlign w:val="center"/>
          </w:tcPr>
          <w:p w14:paraId="6715E58F" w14:textId="77777777" w:rsidR="00BD727B" w:rsidRPr="0087085E" w:rsidRDefault="00BD727B" w:rsidP="00BD727B">
            <w:pPr>
              <w:jc w:val="center"/>
              <w:rPr>
                <w:sz w:val="22"/>
                <w:szCs w:val="22"/>
              </w:rPr>
            </w:pPr>
            <w:r w:rsidRPr="0087085E">
              <w:rPr>
                <w:sz w:val="22"/>
                <w:szCs w:val="22"/>
              </w:rPr>
              <w:t>1,00</w:t>
            </w:r>
          </w:p>
        </w:tc>
        <w:tc>
          <w:tcPr>
            <w:tcW w:w="993" w:type="dxa"/>
            <w:vAlign w:val="center"/>
          </w:tcPr>
          <w:p w14:paraId="4E149D9D" w14:textId="77777777" w:rsidR="00BD727B" w:rsidRDefault="00BD727B" w:rsidP="00BD727B">
            <w:pPr>
              <w:jc w:val="center"/>
            </w:pPr>
            <w:r w:rsidRPr="008A7B03">
              <w:rPr>
                <w:sz w:val="22"/>
                <w:szCs w:val="22"/>
              </w:rPr>
              <w:t>x</w:t>
            </w:r>
          </w:p>
        </w:tc>
        <w:tc>
          <w:tcPr>
            <w:tcW w:w="850" w:type="dxa"/>
            <w:vAlign w:val="center"/>
          </w:tcPr>
          <w:p w14:paraId="07EF7F88" w14:textId="77777777" w:rsidR="00BD727B" w:rsidRDefault="00BD727B" w:rsidP="00BD727B">
            <w:pPr>
              <w:jc w:val="center"/>
            </w:pPr>
            <w:r w:rsidRPr="008A7B03">
              <w:rPr>
                <w:sz w:val="22"/>
                <w:szCs w:val="22"/>
              </w:rPr>
              <w:t>x</w:t>
            </w:r>
          </w:p>
        </w:tc>
        <w:tc>
          <w:tcPr>
            <w:tcW w:w="1134" w:type="dxa"/>
            <w:tcBorders>
              <w:top w:val="single" w:sz="4" w:space="0" w:color="auto"/>
            </w:tcBorders>
            <w:vAlign w:val="center"/>
          </w:tcPr>
          <w:p w14:paraId="09FC42AD" w14:textId="77777777" w:rsidR="00BD727B" w:rsidRPr="0087085E" w:rsidRDefault="00BD727B" w:rsidP="00BD727B">
            <w:pPr>
              <w:ind w:left="-108" w:right="-108"/>
              <w:jc w:val="center"/>
              <w:rPr>
                <w:sz w:val="22"/>
                <w:szCs w:val="22"/>
                <w:lang w:val="en-US"/>
              </w:rPr>
            </w:pPr>
            <w:r w:rsidRPr="0087085E">
              <w:rPr>
                <w:sz w:val="22"/>
                <w:szCs w:val="22"/>
                <w:lang w:val="en-US"/>
              </w:rPr>
              <w:t>x</w:t>
            </w:r>
          </w:p>
        </w:tc>
        <w:tc>
          <w:tcPr>
            <w:tcW w:w="1418" w:type="dxa"/>
            <w:vAlign w:val="center"/>
          </w:tcPr>
          <w:p w14:paraId="2D969827" w14:textId="77777777" w:rsidR="00BD727B" w:rsidRPr="0087085E" w:rsidRDefault="00BD727B" w:rsidP="00BD727B">
            <w:pPr>
              <w:ind w:right="-2"/>
              <w:jc w:val="center"/>
              <w:rPr>
                <w:sz w:val="22"/>
                <w:szCs w:val="22"/>
                <w:lang w:val="en-US"/>
              </w:rPr>
            </w:pPr>
            <w:r w:rsidRPr="0087085E">
              <w:rPr>
                <w:sz w:val="22"/>
                <w:szCs w:val="22"/>
                <w:lang w:val="en-US"/>
              </w:rPr>
              <w:t>x</w:t>
            </w:r>
          </w:p>
        </w:tc>
        <w:tc>
          <w:tcPr>
            <w:tcW w:w="850" w:type="dxa"/>
            <w:vAlign w:val="center"/>
          </w:tcPr>
          <w:p w14:paraId="0557D794" w14:textId="77777777" w:rsidR="00BD727B" w:rsidRPr="0087085E" w:rsidRDefault="00BD727B" w:rsidP="00BD727B">
            <w:pPr>
              <w:jc w:val="center"/>
              <w:rPr>
                <w:sz w:val="22"/>
                <w:szCs w:val="22"/>
                <w:lang w:val="en-US"/>
              </w:rPr>
            </w:pPr>
            <w:r w:rsidRPr="0087085E">
              <w:rPr>
                <w:sz w:val="22"/>
                <w:szCs w:val="22"/>
                <w:lang w:val="en-US"/>
              </w:rPr>
              <w:t>x</w:t>
            </w:r>
          </w:p>
        </w:tc>
      </w:tr>
    </w:tbl>
    <w:p w14:paraId="19730158" w14:textId="77777777" w:rsidR="00BD727B" w:rsidRDefault="00BD727B" w:rsidP="00BD727B">
      <w:pPr>
        <w:tabs>
          <w:tab w:val="left" w:pos="5245"/>
        </w:tabs>
        <w:ind w:left="4536" w:right="-994" w:firstLine="284"/>
        <w:jc w:val="center"/>
        <w:rPr>
          <w:sz w:val="28"/>
          <w:szCs w:val="28"/>
        </w:rPr>
      </w:pPr>
    </w:p>
    <w:p w14:paraId="6C074BC2" w14:textId="77777777" w:rsidR="00BD727B" w:rsidRDefault="00BD727B" w:rsidP="00BD727B">
      <w:pPr>
        <w:tabs>
          <w:tab w:val="left" w:pos="5245"/>
        </w:tabs>
        <w:ind w:left="4536" w:right="-994" w:firstLine="284"/>
        <w:jc w:val="center"/>
        <w:rPr>
          <w:sz w:val="28"/>
          <w:szCs w:val="28"/>
        </w:rPr>
      </w:pPr>
    </w:p>
    <w:p w14:paraId="6EF2338E" w14:textId="77777777" w:rsidR="00BD727B" w:rsidRDefault="00BD727B" w:rsidP="00BD727B">
      <w:pPr>
        <w:rPr>
          <w:sz w:val="28"/>
          <w:szCs w:val="28"/>
        </w:rPr>
      </w:pPr>
      <w:r>
        <w:rPr>
          <w:sz w:val="28"/>
          <w:szCs w:val="28"/>
        </w:rPr>
        <w:br w:type="page"/>
      </w:r>
    </w:p>
    <w:p w14:paraId="7D99FEE7" w14:textId="5A355985" w:rsidR="00D56DFB" w:rsidRDefault="00D56DFB" w:rsidP="00D56DFB">
      <w:pPr>
        <w:ind w:left="3969"/>
      </w:pPr>
      <w:r>
        <w:t>П</w:t>
      </w:r>
      <w:r w:rsidRPr="00383506">
        <w:t xml:space="preserve">риложение № </w:t>
      </w:r>
      <w:r>
        <w:t>25</w:t>
      </w:r>
      <w:r w:rsidRPr="00383506">
        <w:t xml:space="preserve"> к протоколу заседания Правления региональной энергетической комиссии Кемеровской области от 1</w:t>
      </w:r>
      <w:r>
        <w:t>3</w:t>
      </w:r>
      <w:r w:rsidRPr="00383506">
        <w:t>.12.2018 № 7</w:t>
      </w:r>
      <w:r>
        <w:t>8</w:t>
      </w:r>
    </w:p>
    <w:p w14:paraId="18C68783" w14:textId="77777777" w:rsidR="00BD727B" w:rsidRPr="0028084A" w:rsidRDefault="00BD727B" w:rsidP="00BD727B">
      <w:pPr>
        <w:ind w:right="-2"/>
        <w:rPr>
          <w:color w:val="000000"/>
          <w:sz w:val="28"/>
          <w:szCs w:val="28"/>
        </w:rPr>
      </w:pPr>
    </w:p>
    <w:p w14:paraId="13497247" w14:textId="77777777" w:rsidR="00BD727B" w:rsidRDefault="00BD727B" w:rsidP="00BD727B">
      <w:pPr>
        <w:ind w:right="-1"/>
        <w:jc w:val="center"/>
        <w:rPr>
          <w:b/>
          <w:bCs/>
          <w:color w:val="000000"/>
          <w:kern w:val="32"/>
          <w:sz w:val="28"/>
          <w:szCs w:val="28"/>
        </w:rPr>
      </w:pPr>
      <w:r w:rsidRPr="0028084A">
        <w:rPr>
          <w:b/>
          <w:bCs/>
          <w:color w:val="000000"/>
          <w:kern w:val="32"/>
          <w:sz w:val="28"/>
          <w:szCs w:val="28"/>
        </w:rPr>
        <w:t xml:space="preserve">Долгосрочные параметры регулирования для формирования долгосрочных </w:t>
      </w:r>
      <w:proofErr w:type="gramStart"/>
      <w:r w:rsidRPr="0028084A">
        <w:rPr>
          <w:b/>
          <w:bCs/>
          <w:color w:val="000000"/>
          <w:kern w:val="32"/>
          <w:sz w:val="28"/>
          <w:szCs w:val="28"/>
        </w:rPr>
        <w:t xml:space="preserve">тарифов </w:t>
      </w:r>
      <w:r>
        <w:rPr>
          <w:b/>
          <w:bCs/>
          <w:color w:val="000000"/>
          <w:kern w:val="32"/>
          <w:sz w:val="28"/>
          <w:szCs w:val="28"/>
        </w:rPr>
        <w:t xml:space="preserve"> </w:t>
      </w:r>
      <w:r w:rsidRPr="0028084A">
        <w:rPr>
          <w:b/>
          <w:bCs/>
          <w:color w:val="000000"/>
          <w:kern w:val="32"/>
          <w:sz w:val="28"/>
          <w:szCs w:val="28"/>
        </w:rPr>
        <w:t>ООО</w:t>
      </w:r>
      <w:proofErr w:type="gramEnd"/>
      <w:r w:rsidRPr="0028084A">
        <w:rPr>
          <w:b/>
          <w:bCs/>
          <w:color w:val="000000"/>
          <w:kern w:val="32"/>
          <w:sz w:val="28"/>
          <w:szCs w:val="28"/>
        </w:rPr>
        <w:t xml:space="preserve"> «Новокузнецкая теплосетевая компания»</w:t>
      </w:r>
    </w:p>
    <w:p w14:paraId="03B1BE6D" w14:textId="77777777" w:rsidR="00BD727B" w:rsidRDefault="00BD727B" w:rsidP="00BD727B">
      <w:pPr>
        <w:ind w:right="-1"/>
        <w:jc w:val="center"/>
        <w:rPr>
          <w:b/>
          <w:bCs/>
          <w:color w:val="000000"/>
          <w:kern w:val="32"/>
          <w:sz w:val="28"/>
          <w:szCs w:val="28"/>
        </w:rPr>
      </w:pPr>
      <w:r w:rsidRPr="0028084A">
        <w:rPr>
          <w:b/>
          <w:bCs/>
          <w:color w:val="000000"/>
          <w:kern w:val="32"/>
          <w:sz w:val="28"/>
          <w:szCs w:val="28"/>
        </w:rPr>
        <w:t>на услуги по передачу тепловой энергии, реализуемой</w:t>
      </w:r>
    </w:p>
    <w:p w14:paraId="54E30AA7" w14:textId="77777777" w:rsidR="00BD727B" w:rsidRDefault="00BD727B" w:rsidP="00BD727B">
      <w:pPr>
        <w:ind w:right="-1"/>
        <w:jc w:val="center"/>
        <w:rPr>
          <w:b/>
          <w:bCs/>
          <w:color w:val="000000"/>
          <w:kern w:val="32"/>
          <w:sz w:val="28"/>
          <w:szCs w:val="28"/>
        </w:rPr>
      </w:pPr>
      <w:r w:rsidRPr="0028084A">
        <w:rPr>
          <w:b/>
          <w:bCs/>
          <w:color w:val="000000"/>
          <w:kern w:val="32"/>
          <w:sz w:val="28"/>
          <w:szCs w:val="28"/>
        </w:rPr>
        <w:t>АО «Кузнецкая ТЭЦ», на потребительском рынке г. Новокузнецка,</w:t>
      </w:r>
    </w:p>
    <w:p w14:paraId="251C8535" w14:textId="77777777" w:rsidR="00BD727B" w:rsidRPr="0028084A" w:rsidRDefault="00BD727B" w:rsidP="00BD727B">
      <w:pPr>
        <w:ind w:right="-1"/>
        <w:jc w:val="center"/>
        <w:rPr>
          <w:b/>
          <w:bCs/>
          <w:color w:val="000000"/>
          <w:kern w:val="32"/>
          <w:sz w:val="28"/>
          <w:szCs w:val="28"/>
        </w:rPr>
      </w:pPr>
      <w:r w:rsidRPr="0028084A">
        <w:rPr>
          <w:b/>
          <w:bCs/>
          <w:color w:val="000000"/>
          <w:kern w:val="32"/>
          <w:sz w:val="28"/>
          <w:szCs w:val="28"/>
        </w:rPr>
        <w:t>на период с 01.01.2019 по 31.12.2023</w:t>
      </w:r>
    </w:p>
    <w:p w14:paraId="522F023E" w14:textId="77777777" w:rsidR="00BD727B" w:rsidRPr="00541BBD" w:rsidRDefault="00BD727B" w:rsidP="00BD727B">
      <w:pPr>
        <w:ind w:right="-1"/>
        <w:jc w:val="center"/>
        <w:rPr>
          <w:bCs/>
          <w:color w:val="000000"/>
          <w:kern w:val="32"/>
          <w:szCs w:val="28"/>
        </w:rPr>
      </w:pPr>
    </w:p>
    <w:tbl>
      <w:tblPr>
        <w:tblStyle w:val="af1"/>
        <w:tblW w:w="10065" w:type="dxa"/>
        <w:tblInd w:w="-572" w:type="dxa"/>
        <w:tblLayout w:type="fixed"/>
        <w:tblLook w:val="04A0" w:firstRow="1" w:lastRow="0" w:firstColumn="1" w:lastColumn="0" w:noHBand="0" w:noVBand="1"/>
      </w:tblPr>
      <w:tblGrid>
        <w:gridCol w:w="1844"/>
        <w:gridCol w:w="708"/>
        <w:gridCol w:w="1134"/>
        <w:gridCol w:w="1134"/>
        <w:gridCol w:w="993"/>
        <w:gridCol w:w="850"/>
        <w:gridCol w:w="1134"/>
        <w:gridCol w:w="1418"/>
        <w:gridCol w:w="850"/>
      </w:tblGrid>
      <w:tr w:rsidR="00BD727B" w:rsidRPr="0087085E" w14:paraId="2AC50149" w14:textId="77777777" w:rsidTr="00E56A10">
        <w:trPr>
          <w:trHeight w:val="2302"/>
        </w:trPr>
        <w:tc>
          <w:tcPr>
            <w:tcW w:w="1844" w:type="dxa"/>
            <w:vMerge w:val="restart"/>
            <w:vAlign w:val="center"/>
          </w:tcPr>
          <w:p w14:paraId="7075E301" w14:textId="77777777" w:rsidR="00BD727B" w:rsidRPr="0087085E" w:rsidRDefault="00BD727B" w:rsidP="00BD727B">
            <w:pPr>
              <w:ind w:right="-2"/>
              <w:jc w:val="center"/>
              <w:rPr>
                <w:sz w:val="22"/>
                <w:szCs w:val="22"/>
              </w:rPr>
            </w:pPr>
            <w:r w:rsidRPr="0087085E">
              <w:rPr>
                <w:sz w:val="22"/>
                <w:szCs w:val="22"/>
              </w:rPr>
              <w:t>Наименование регулируемой организации</w:t>
            </w:r>
          </w:p>
        </w:tc>
        <w:tc>
          <w:tcPr>
            <w:tcW w:w="708" w:type="dxa"/>
            <w:vMerge w:val="restart"/>
            <w:vAlign w:val="center"/>
          </w:tcPr>
          <w:p w14:paraId="75929F70" w14:textId="77777777" w:rsidR="00BD727B" w:rsidRPr="0087085E" w:rsidRDefault="00BD727B" w:rsidP="00BD727B">
            <w:pPr>
              <w:ind w:left="-91" w:right="-2" w:hanging="91"/>
              <w:jc w:val="center"/>
              <w:rPr>
                <w:sz w:val="22"/>
                <w:szCs w:val="22"/>
              </w:rPr>
            </w:pPr>
            <w:r w:rsidRPr="0087085E">
              <w:rPr>
                <w:sz w:val="22"/>
                <w:szCs w:val="22"/>
              </w:rPr>
              <w:t>Год</w:t>
            </w:r>
          </w:p>
        </w:tc>
        <w:tc>
          <w:tcPr>
            <w:tcW w:w="1134" w:type="dxa"/>
            <w:vAlign w:val="center"/>
          </w:tcPr>
          <w:p w14:paraId="14FB721E" w14:textId="77777777" w:rsidR="00BD727B" w:rsidRPr="0087085E" w:rsidRDefault="00BD727B" w:rsidP="00BD727B">
            <w:pPr>
              <w:ind w:right="-2"/>
              <w:jc w:val="center"/>
              <w:rPr>
                <w:sz w:val="22"/>
                <w:szCs w:val="22"/>
              </w:rPr>
            </w:pPr>
            <w:r w:rsidRPr="0087085E">
              <w:rPr>
                <w:sz w:val="22"/>
                <w:szCs w:val="22"/>
              </w:rPr>
              <w:t>Базовый</w:t>
            </w:r>
          </w:p>
          <w:p w14:paraId="0D55A811" w14:textId="77777777" w:rsidR="00BD727B" w:rsidRPr="0087085E" w:rsidRDefault="00BD727B" w:rsidP="00BD727B">
            <w:pPr>
              <w:ind w:right="-2"/>
              <w:jc w:val="center"/>
              <w:rPr>
                <w:sz w:val="22"/>
                <w:szCs w:val="22"/>
              </w:rPr>
            </w:pPr>
            <w:r w:rsidRPr="0087085E">
              <w:rPr>
                <w:sz w:val="22"/>
                <w:szCs w:val="22"/>
              </w:rPr>
              <w:t>уровень опера</w:t>
            </w:r>
            <w:r>
              <w:rPr>
                <w:sz w:val="22"/>
                <w:szCs w:val="22"/>
              </w:rPr>
              <w:t>-</w:t>
            </w:r>
            <w:r>
              <w:rPr>
                <w:sz w:val="22"/>
                <w:szCs w:val="22"/>
              </w:rPr>
              <w:br/>
            </w:r>
            <w:r w:rsidRPr="0087085E">
              <w:rPr>
                <w:sz w:val="22"/>
                <w:szCs w:val="22"/>
              </w:rPr>
              <w:t>ционных расходов</w:t>
            </w:r>
          </w:p>
        </w:tc>
        <w:tc>
          <w:tcPr>
            <w:tcW w:w="1134" w:type="dxa"/>
            <w:vAlign w:val="center"/>
          </w:tcPr>
          <w:p w14:paraId="2A1D4C60" w14:textId="77777777" w:rsidR="00BD727B" w:rsidRPr="0087085E" w:rsidRDefault="00BD727B" w:rsidP="00BD727B">
            <w:pPr>
              <w:ind w:right="-2"/>
              <w:jc w:val="center"/>
              <w:rPr>
                <w:sz w:val="22"/>
                <w:szCs w:val="22"/>
              </w:rPr>
            </w:pPr>
            <w:r w:rsidRPr="0087085E">
              <w:rPr>
                <w:sz w:val="22"/>
                <w:szCs w:val="22"/>
              </w:rPr>
              <w:t>Индекс эффективности операционных расходов</w:t>
            </w:r>
          </w:p>
        </w:tc>
        <w:tc>
          <w:tcPr>
            <w:tcW w:w="993" w:type="dxa"/>
            <w:vAlign w:val="center"/>
          </w:tcPr>
          <w:p w14:paraId="4107BB31" w14:textId="77777777" w:rsidR="00BD727B" w:rsidRPr="0087085E" w:rsidRDefault="00BD727B" w:rsidP="00BD727B">
            <w:pPr>
              <w:ind w:right="-2"/>
              <w:jc w:val="center"/>
              <w:rPr>
                <w:sz w:val="22"/>
                <w:szCs w:val="22"/>
              </w:rPr>
            </w:pPr>
            <w:r w:rsidRPr="0087085E">
              <w:rPr>
                <w:sz w:val="22"/>
                <w:szCs w:val="22"/>
              </w:rPr>
              <w:t>Нормативный уровен</w:t>
            </w:r>
            <w:r>
              <w:rPr>
                <w:sz w:val="22"/>
                <w:szCs w:val="22"/>
              </w:rPr>
              <w:t>ь</w:t>
            </w:r>
            <w:r w:rsidRPr="0087085E">
              <w:rPr>
                <w:sz w:val="22"/>
                <w:szCs w:val="22"/>
              </w:rPr>
              <w:t xml:space="preserve"> </w:t>
            </w:r>
            <w:proofErr w:type="gramStart"/>
            <w:r w:rsidRPr="0087085E">
              <w:rPr>
                <w:sz w:val="22"/>
                <w:szCs w:val="22"/>
              </w:rPr>
              <w:t>при-были</w:t>
            </w:r>
            <w:proofErr w:type="gramEnd"/>
          </w:p>
        </w:tc>
        <w:tc>
          <w:tcPr>
            <w:tcW w:w="850" w:type="dxa"/>
            <w:vMerge w:val="restart"/>
            <w:vAlign w:val="center"/>
          </w:tcPr>
          <w:p w14:paraId="60A5291B" w14:textId="77777777" w:rsidR="00BD727B" w:rsidRPr="0087085E" w:rsidRDefault="00BD727B" w:rsidP="00BD727B">
            <w:pPr>
              <w:ind w:right="-2"/>
              <w:jc w:val="center"/>
              <w:rPr>
                <w:sz w:val="22"/>
                <w:szCs w:val="22"/>
              </w:rPr>
            </w:pPr>
            <w:proofErr w:type="gramStart"/>
            <w:r>
              <w:rPr>
                <w:sz w:val="22"/>
                <w:szCs w:val="22"/>
              </w:rPr>
              <w:t>Уро-вень</w:t>
            </w:r>
            <w:proofErr w:type="gramEnd"/>
            <w:r>
              <w:rPr>
                <w:sz w:val="22"/>
                <w:szCs w:val="22"/>
              </w:rPr>
              <w:t xml:space="preserve"> надеж</w:t>
            </w:r>
            <w:r w:rsidRPr="0087085E">
              <w:rPr>
                <w:sz w:val="22"/>
                <w:szCs w:val="22"/>
              </w:rPr>
              <w:t>ности тепло-снаб-жения</w:t>
            </w:r>
          </w:p>
        </w:tc>
        <w:tc>
          <w:tcPr>
            <w:tcW w:w="1134" w:type="dxa"/>
            <w:vMerge w:val="restart"/>
            <w:vAlign w:val="center"/>
          </w:tcPr>
          <w:p w14:paraId="3B26D6A3" w14:textId="77777777" w:rsidR="00BD727B" w:rsidRPr="0087085E" w:rsidRDefault="00BD727B" w:rsidP="00BD727B">
            <w:pPr>
              <w:ind w:right="-2"/>
              <w:jc w:val="center"/>
              <w:rPr>
                <w:sz w:val="22"/>
                <w:szCs w:val="22"/>
              </w:rPr>
            </w:pPr>
            <w:proofErr w:type="gramStart"/>
            <w:r w:rsidRPr="0087085E">
              <w:rPr>
                <w:sz w:val="22"/>
                <w:szCs w:val="22"/>
              </w:rPr>
              <w:t>Показа</w:t>
            </w:r>
            <w:r>
              <w:rPr>
                <w:sz w:val="22"/>
                <w:szCs w:val="22"/>
              </w:rPr>
              <w:t>-</w:t>
            </w:r>
            <w:r w:rsidRPr="0087085E">
              <w:rPr>
                <w:sz w:val="22"/>
                <w:szCs w:val="22"/>
              </w:rPr>
              <w:t>тели</w:t>
            </w:r>
            <w:proofErr w:type="gramEnd"/>
            <w:r w:rsidRPr="0087085E">
              <w:rPr>
                <w:sz w:val="22"/>
                <w:szCs w:val="22"/>
              </w:rPr>
              <w:t xml:space="preserve"> энерго</w:t>
            </w:r>
            <w:r>
              <w:rPr>
                <w:sz w:val="22"/>
                <w:szCs w:val="22"/>
              </w:rPr>
              <w:t>-</w:t>
            </w:r>
            <w:r w:rsidRPr="0087085E">
              <w:rPr>
                <w:sz w:val="22"/>
                <w:szCs w:val="22"/>
              </w:rPr>
              <w:t>сбере</w:t>
            </w:r>
            <w:r>
              <w:rPr>
                <w:sz w:val="22"/>
                <w:szCs w:val="22"/>
              </w:rPr>
              <w:t>-</w:t>
            </w:r>
            <w:r w:rsidRPr="0087085E">
              <w:rPr>
                <w:sz w:val="22"/>
                <w:szCs w:val="22"/>
              </w:rPr>
              <w:t>жения</w:t>
            </w:r>
            <w:r>
              <w:rPr>
                <w:sz w:val="22"/>
                <w:szCs w:val="22"/>
              </w:rPr>
              <w:t xml:space="preserve"> </w:t>
            </w:r>
            <w:r w:rsidRPr="0087085E">
              <w:rPr>
                <w:sz w:val="22"/>
                <w:szCs w:val="22"/>
              </w:rPr>
              <w:t>и энергети-ческой эффек</w:t>
            </w:r>
            <w:r>
              <w:rPr>
                <w:sz w:val="22"/>
                <w:szCs w:val="22"/>
              </w:rPr>
              <w:t>-</w:t>
            </w:r>
            <w:r w:rsidRPr="0087085E">
              <w:rPr>
                <w:sz w:val="22"/>
                <w:szCs w:val="22"/>
              </w:rPr>
              <w:t>тив-ности</w:t>
            </w:r>
          </w:p>
        </w:tc>
        <w:tc>
          <w:tcPr>
            <w:tcW w:w="1418" w:type="dxa"/>
            <w:vMerge w:val="restart"/>
            <w:vAlign w:val="center"/>
          </w:tcPr>
          <w:p w14:paraId="5C04FF48" w14:textId="77777777" w:rsidR="00BD727B" w:rsidRPr="0087085E" w:rsidRDefault="00BD727B" w:rsidP="00BD727B">
            <w:pPr>
              <w:ind w:right="-2"/>
              <w:jc w:val="center"/>
              <w:rPr>
                <w:sz w:val="22"/>
                <w:szCs w:val="22"/>
              </w:rPr>
            </w:pPr>
            <w:r w:rsidRPr="0087085E">
              <w:rPr>
                <w:sz w:val="22"/>
                <w:szCs w:val="22"/>
              </w:rPr>
              <w:t>Реализация программ в области энергосбережения</w:t>
            </w:r>
            <w:r>
              <w:rPr>
                <w:sz w:val="22"/>
                <w:szCs w:val="22"/>
              </w:rPr>
              <w:t xml:space="preserve"> </w:t>
            </w:r>
            <w:r w:rsidRPr="0087085E">
              <w:rPr>
                <w:sz w:val="22"/>
                <w:szCs w:val="22"/>
              </w:rPr>
              <w:t xml:space="preserve">и повышения </w:t>
            </w:r>
            <w:proofErr w:type="gramStart"/>
            <w:r w:rsidRPr="0087085E">
              <w:rPr>
                <w:sz w:val="22"/>
                <w:szCs w:val="22"/>
              </w:rPr>
              <w:t>энергети-ческой</w:t>
            </w:r>
            <w:proofErr w:type="gramEnd"/>
            <w:r w:rsidRPr="0087085E">
              <w:rPr>
                <w:sz w:val="22"/>
                <w:szCs w:val="22"/>
              </w:rPr>
              <w:t xml:space="preserve"> эффектив-ности</w:t>
            </w:r>
          </w:p>
        </w:tc>
        <w:tc>
          <w:tcPr>
            <w:tcW w:w="850" w:type="dxa"/>
            <w:vMerge w:val="restart"/>
            <w:vAlign w:val="center"/>
          </w:tcPr>
          <w:p w14:paraId="46C265B7" w14:textId="77777777" w:rsidR="00BD727B" w:rsidRPr="0087085E" w:rsidRDefault="00BD727B" w:rsidP="00BD727B">
            <w:pPr>
              <w:ind w:right="-2"/>
              <w:jc w:val="center"/>
              <w:rPr>
                <w:sz w:val="22"/>
                <w:szCs w:val="22"/>
              </w:rPr>
            </w:pPr>
            <w:r w:rsidRPr="0087085E">
              <w:rPr>
                <w:sz w:val="22"/>
                <w:szCs w:val="22"/>
              </w:rPr>
              <w:t xml:space="preserve">Дина-мика </w:t>
            </w:r>
            <w:proofErr w:type="gramStart"/>
            <w:r w:rsidRPr="0087085E">
              <w:rPr>
                <w:sz w:val="22"/>
                <w:szCs w:val="22"/>
              </w:rPr>
              <w:t>изме-нения</w:t>
            </w:r>
            <w:proofErr w:type="gramEnd"/>
            <w:r w:rsidRPr="0087085E">
              <w:rPr>
                <w:sz w:val="22"/>
                <w:szCs w:val="22"/>
              </w:rPr>
              <w:t xml:space="preserve"> расхо-дов на топли-во</w:t>
            </w:r>
          </w:p>
        </w:tc>
      </w:tr>
      <w:tr w:rsidR="00BD727B" w:rsidRPr="0087085E" w14:paraId="39308687" w14:textId="77777777" w:rsidTr="00E56A10">
        <w:trPr>
          <w:trHeight w:val="165"/>
        </w:trPr>
        <w:tc>
          <w:tcPr>
            <w:tcW w:w="1844" w:type="dxa"/>
            <w:vMerge/>
          </w:tcPr>
          <w:p w14:paraId="62CF2542" w14:textId="77777777" w:rsidR="00BD727B" w:rsidRPr="0087085E" w:rsidRDefault="00BD727B" w:rsidP="00BD727B">
            <w:pPr>
              <w:ind w:right="-2"/>
              <w:rPr>
                <w:sz w:val="22"/>
                <w:szCs w:val="22"/>
              </w:rPr>
            </w:pPr>
          </w:p>
        </w:tc>
        <w:tc>
          <w:tcPr>
            <w:tcW w:w="708" w:type="dxa"/>
            <w:vMerge/>
          </w:tcPr>
          <w:p w14:paraId="3FD549B7" w14:textId="77777777" w:rsidR="00BD727B" w:rsidRPr="0087085E" w:rsidRDefault="00BD727B" w:rsidP="00BD727B">
            <w:pPr>
              <w:ind w:right="-2"/>
              <w:rPr>
                <w:sz w:val="22"/>
                <w:szCs w:val="22"/>
              </w:rPr>
            </w:pPr>
          </w:p>
        </w:tc>
        <w:tc>
          <w:tcPr>
            <w:tcW w:w="1134" w:type="dxa"/>
          </w:tcPr>
          <w:p w14:paraId="7479CB2B" w14:textId="77777777" w:rsidR="00BD727B" w:rsidRPr="0087085E" w:rsidRDefault="00BD727B" w:rsidP="00BD727B">
            <w:pPr>
              <w:ind w:right="-2"/>
              <w:jc w:val="center"/>
              <w:rPr>
                <w:sz w:val="22"/>
                <w:szCs w:val="22"/>
              </w:rPr>
            </w:pPr>
            <w:r w:rsidRPr="0087085E">
              <w:rPr>
                <w:sz w:val="22"/>
                <w:szCs w:val="22"/>
              </w:rPr>
              <w:t>тыс. руб.</w:t>
            </w:r>
          </w:p>
        </w:tc>
        <w:tc>
          <w:tcPr>
            <w:tcW w:w="1134" w:type="dxa"/>
          </w:tcPr>
          <w:p w14:paraId="7F741AB7" w14:textId="77777777" w:rsidR="00BD727B" w:rsidRPr="0087085E" w:rsidRDefault="00BD727B" w:rsidP="00BD727B">
            <w:pPr>
              <w:ind w:right="-2"/>
              <w:jc w:val="center"/>
              <w:rPr>
                <w:sz w:val="22"/>
                <w:szCs w:val="22"/>
              </w:rPr>
            </w:pPr>
            <w:r w:rsidRPr="0087085E">
              <w:rPr>
                <w:sz w:val="22"/>
                <w:szCs w:val="22"/>
              </w:rPr>
              <w:t>%</w:t>
            </w:r>
          </w:p>
        </w:tc>
        <w:tc>
          <w:tcPr>
            <w:tcW w:w="993" w:type="dxa"/>
          </w:tcPr>
          <w:p w14:paraId="2431E67A" w14:textId="77777777" w:rsidR="00BD727B" w:rsidRPr="0087085E" w:rsidRDefault="00BD727B" w:rsidP="00BD727B">
            <w:pPr>
              <w:ind w:right="-2"/>
              <w:jc w:val="center"/>
              <w:rPr>
                <w:sz w:val="22"/>
                <w:szCs w:val="22"/>
              </w:rPr>
            </w:pPr>
            <w:r w:rsidRPr="0087085E">
              <w:rPr>
                <w:sz w:val="22"/>
                <w:szCs w:val="22"/>
              </w:rPr>
              <w:t>%</w:t>
            </w:r>
          </w:p>
        </w:tc>
        <w:tc>
          <w:tcPr>
            <w:tcW w:w="850" w:type="dxa"/>
            <w:vMerge/>
          </w:tcPr>
          <w:p w14:paraId="2963A3DF" w14:textId="77777777" w:rsidR="00BD727B" w:rsidRPr="0087085E" w:rsidRDefault="00BD727B" w:rsidP="00BD727B">
            <w:pPr>
              <w:ind w:right="-2"/>
              <w:rPr>
                <w:sz w:val="22"/>
                <w:szCs w:val="22"/>
              </w:rPr>
            </w:pPr>
          </w:p>
        </w:tc>
        <w:tc>
          <w:tcPr>
            <w:tcW w:w="1134" w:type="dxa"/>
            <w:vMerge/>
            <w:tcBorders>
              <w:bottom w:val="single" w:sz="4" w:space="0" w:color="auto"/>
            </w:tcBorders>
          </w:tcPr>
          <w:p w14:paraId="6E927BC6" w14:textId="77777777" w:rsidR="00BD727B" w:rsidRPr="0087085E" w:rsidRDefault="00BD727B" w:rsidP="00BD727B">
            <w:pPr>
              <w:ind w:right="-2"/>
              <w:rPr>
                <w:sz w:val="22"/>
                <w:szCs w:val="22"/>
              </w:rPr>
            </w:pPr>
          </w:p>
        </w:tc>
        <w:tc>
          <w:tcPr>
            <w:tcW w:w="1418" w:type="dxa"/>
            <w:vMerge/>
          </w:tcPr>
          <w:p w14:paraId="04A34C00" w14:textId="77777777" w:rsidR="00BD727B" w:rsidRPr="0087085E" w:rsidRDefault="00BD727B" w:rsidP="00BD727B">
            <w:pPr>
              <w:ind w:right="-2"/>
              <w:rPr>
                <w:sz w:val="22"/>
                <w:szCs w:val="22"/>
              </w:rPr>
            </w:pPr>
          </w:p>
        </w:tc>
        <w:tc>
          <w:tcPr>
            <w:tcW w:w="850" w:type="dxa"/>
            <w:vMerge/>
          </w:tcPr>
          <w:p w14:paraId="07A7533A" w14:textId="77777777" w:rsidR="00BD727B" w:rsidRPr="0087085E" w:rsidRDefault="00BD727B" w:rsidP="00BD727B">
            <w:pPr>
              <w:ind w:right="-2"/>
              <w:rPr>
                <w:sz w:val="22"/>
                <w:szCs w:val="22"/>
              </w:rPr>
            </w:pPr>
          </w:p>
        </w:tc>
      </w:tr>
      <w:tr w:rsidR="00BD727B" w:rsidRPr="0087085E" w14:paraId="1952F738" w14:textId="77777777" w:rsidTr="00E56A10">
        <w:trPr>
          <w:trHeight w:val="454"/>
        </w:trPr>
        <w:tc>
          <w:tcPr>
            <w:tcW w:w="1844" w:type="dxa"/>
            <w:vMerge w:val="restart"/>
            <w:vAlign w:val="center"/>
          </w:tcPr>
          <w:p w14:paraId="15A5B433" w14:textId="77777777" w:rsidR="00BD727B" w:rsidRPr="00A978CD" w:rsidRDefault="00BD727B" w:rsidP="00BD727B">
            <w:pPr>
              <w:ind w:right="-2"/>
              <w:jc w:val="center"/>
              <w:rPr>
                <w:sz w:val="22"/>
                <w:szCs w:val="22"/>
              </w:rPr>
            </w:pPr>
            <w:r w:rsidRPr="00EE69F0">
              <w:rPr>
                <w:sz w:val="22"/>
                <w:szCs w:val="22"/>
              </w:rPr>
              <w:t>ООО «Новокузнецкая теплосетевая компания»</w:t>
            </w:r>
          </w:p>
        </w:tc>
        <w:tc>
          <w:tcPr>
            <w:tcW w:w="708" w:type="dxa"/>
            <w:vAlign w:val="center"/>
          </w:tcPr>
          <w:p w14:paraId="10FEC320" w14:textId="77777777" w:rsidR="00BD727B" w:rsidRPr="0087085E" w:rsidRDefault="00BD727B" w:rsidP="00BD727B">
            <w:pPr>
              <w:ind w:right="-2"/>
              <w:jc w:val="center"/>
              <w:rPr>
                <w:sz w:val="22"/>
                <w:szCs w:val="22"/>
              </w:rPr>
            </w:pPr>
            <w:r w:rsidRPr="0087085E">
              <w:rPr>
                <w:sz w:val="22"/>
                <w:szCs w:val="22"/>
              </w:rPr>
              <w:t>2019</w:t>
            </w:r>
          </w:p>
        </w:tc>
        <w:tc>
          <w:tcPr>
            <w:tcW w:w="1134" w:type="dxa"/>
            <w:vAlign w:val="center"/>
          </w:tcPr>
          <w:p w14:paraId="189057C0" w14:textId="77777777" w:rsidR="00BD727B" w:rsidRPr="0087085E" w:rsidRDefault="00BD727B" w:rsidP="00BD727B">
            <w:pPr>
              <w:ind w:right="-2"/>
              <w:jc w:val="center"/>
              <w:rPr>
                <w:sz w:val="22"/>
                <w:szCs w:val="22"/>
              </w:rPr>
            </w:pPr>
            <w:r w:rsidRPr="00445200">
              <w:rPr>
                <w:sz w:val="22"/>
                <w:szCs w:val="22"/>
              </w:rPr>
              <w:t>24</w:t>
            </w:r>
            <w:r>
              <w:rPr>
                <w:sz w:val="22"/>
                <w:szCs w:val="22"/>
              </w:rPr>
              <w:t> </w:t>
            </w:r>
            <w:r w:rsidRPr="00445200">
              <w:rPr>
                <w:sz w:val="22"/>
                <w:szCs w:val="22"/>
              </w:rPr>
              <w:t>434</w:t>
            </w:r>
            <w:r>
              <w:rPr>
                <w:sz w:val="22"/>
                <w:szCs w:val="22"/>
              </w:rPr>
              <w:t>,00</w:t>
            </w:r>
          </w:p>
        </w:tc>
        <w:tc>
          <w:tcPr>
            <w:tcW w:w="1134" w:type="dxa"/>
            <w:vAlign w:val="center"/>
          </w:tcPr>
          <w:p w14:paraId="74833245" w14:textId="77777777" w:rsidR="00BD727B" w:rsidRPr="0087085E" w:rsidRDefault="00BD727B" w:rsidP="00BD727B">
            <w:pPr>
              <w:jc w:val="center"/>
              <w:rPr>
                <w:sz w:val="22"/>
                <w:szCs w:val="22"/>
              </w:rPr>
            </w:pPr>
            <w:r w:rsidRPr="0087085E">
              <w:rPr>
                <w:sz w:val="22"/>
                <w:szCs w:val="22"/>
              </w:rPr>
              <w:t>x</w:t>
            </w:r>
          </w:p>
        </w:tc>
        <w:tc>
          <w:tcPr>
            <w:tcW w:w="993" w:type="dxa"/>
            <w:vAlign w:val="center"/>
          </w:tcPr>
          <w:p w14:paraId="682C72E1" w14:textId="77777777" w:rsidR="00BD727B" w:rsidRDefault="00BD727B" w:rsidP="00BD727B">
            <w:pPr>
              <w:jc w:val="center"/>
            </w:pPr>
            <w:r w:rsidRPr="008A7B03">
              <w:rPr>
                <w:sz w:val="22"/>
                <w:szCs w:val="22"/>
              </w:rPr>
              <w:t>x</w:t>
            </w:r>
          </w:p>
        </w:tc>
        <w:tc>
          <w:tcPr>
            <w:tcW w:w="850" w:type="dxa"/>
            <w:tcBorders>
              <w:right w:val="single" w:sz="4" w:space="0" w:color="auto"/>
            </w:tcBorders>
            <w:vAlign w:val="center"/>
          </w:tcPr>
          <w:p w14:paraId="0C401EA6" w14:textId="77777777" w:rsidR="00BD727B" w:rsidRDefault="00BD727B" w:rsidP="00BD727B">
            <w:pPr>
              <w:jc w:val="center"/>
            </w:pPr>
            <w:r w:rsidRPr="008A7B03">
              <w:rPr>
                <w:sz w:val="22"/>
                <w:szCs w:val="22"/>
              </w:rPr>
              <w:t>x</w:t>
            </w:r>
          </w:p>
        </w:tc>
        <w:tc>
          <w:tcPr>
            <w:tcW w:w="1134" w:type="dxa"/>
            <w:tcBorders>
              <w:top w:val="single" w:sz="4" w:space="0" w:color="auto"/>
              <w:left w:val="single" w:sz="4" w:space="0" w:color="auto"/>
              <w:right w:val="single" w:sz="4" w:space="0" w:color="auto"/>
            </w:tcBorders>
            <w:vAlign w:val="center"/>
          </w:tcPr>
          <w:p w14:paraId="12E471EB" w14:textId="77777777" w:rsidR="00BD727B" w:rsidRPr="0087085E" w:rsidRDefault="00BD727B" w:rsidP="00BD727B">
            <w:pPr>
              <w:ind w:right="-108"/>
              <w:jc w:val="center"/>
              <w:rPr>
                <w:sz w:val="22"/>
                <w:szCs w:val="22"/>
                <w:lang w:val="en-US"/>
              </w:rPr>
            </w:pPr>
            <w:r w:rsidRPr="0087085E">
              <w:rPr>
                <w:sz w:val="22"/>
                <w:szCs w:val="22"/>
                <w:lang w:val="en-US"/>
              </w:rPr>
              <w:t>x</w:t>
            </w:r>
          </w:p>
        </w:tc>
        <w:tc>
          <w:tcPr>
            <w:tcW w:w="1418" w:type="dxa"/>
            <w:tcBorders>
              <w:left w:val="single" w:sz="4" w:space="0" w:color="auto"/>
            </w:tcBorders>
            <w:vAlign w:val="center"/>
          </w:tcPr>
          <w:p w14:paraId="60F2ECE8" w14:textId="77777777" w:rsidR="00BD727B" w:rsidRPr="0087085E" w:rsidRDefault="00BD727B" w:rsidP="00BD727B">
            <w:pPr>
              <w:jc w:val="center"/>
              <w:rPr>
                <w:sz w:val="22"/>
                <w:szCs w:val="22"/>
              </w:rPr>
            </w:pPr>
            <w:r w:rsidRPr="0087085E">
              <w:rPr>
                <w:sz w:val="22"/>
                <w:szCs w:val="22"/>
              </w:rPr>
              <w:t>x</w:t>
            </w:r>
          </w:p>
        </w:tc>
        <w:tc>
          <w:tcPr>
            <w:tcW w:w="850" w:type="dxa"/>
            <w:vAlign w:val="center"/>
          </w:tcPr>
          <w:p w14:paraId="62776462" w14:textId="77777777" w:rsidR="00BD727B" w:rsidRPr="0087085E" w:rsidRDefault="00BD727B" w:rsidP="00BD727B">
            <w:pPr>
              <w:jc w:val="center"/>
              <w:rPr>
                <w:sz w:val="22"/>
                <w:szCs w:val="22"/>
              </w:rPr>
            </w:pPr>
            <w:r w:rsidRPr="0087085E">
              <w:rPr>
                <w:sz w:val="22"/>
                <w:szCs w:val="22"/>
              </w:rPr>
              <w:t>x</w:t>
            </w:r>
          </w:p>
        </w:tc>
      </w:tr>
      <w:tr w:rsidR="00BD727B" w:rsidRPr="0087085E" w14:paraId="239C2956" w14:textId="77777777" w:rsidTr="00E56A10">
        <w:trPr>
          <w:trHeight w:val="454"/>
        </w:trPr>
        <w:tc>
          <w:tcPr>
            <w:tcW w:w="1844" w:type="dxa"/>
            <w:vMerge/>
            <w:vAlign w:val="center"/>
          </w:tcPr>
          <w:p w14:paraId="1EE2DD3D" w14:textId="77777777" w:rsidR="00BD727B" w:rsidRPr="0087085E" w:rsidRDefault="00BD727B" w:rsidP="00BD727B">
            <w:pPr>
              <w:ind w:right="-2"/>
              <w:jc w:val="center"/>
              <w:rPr>
                <w:sz w:val="22"/>
                <w:szCs w:val="22"/>
              </w:rPr>
            </w:pPr>
          </w:p>
        </w:tc>
        <w:tc>
          <w:tcPr>
            <w:tcW w:w="708" w:type="dxa"/>
            <w:vAlign w:val="center"/>
          </w:tcPr>
          <w:p w14:paraId="004E21FD" w14:textId="77777777" w:rsidR="00BD727B" w:rsidRPr="0087085E" w:rsidRDefault="00BD727B" w:rsidP="00BD727B">
            <w:pPr>
              <w:ind w:right="-2"/>
              <w:jc w:val="center"/>
              <w:rPr>
                <w:sz w:val="22"/>
                <w:szCs w:val="22"/>
              </w:rPr>
            </w:pPr>
            <w:r w:rsidRPr="0087085E">
              <w:rPr>
                <w:sz w:val="22"/>
                <w:szCs w:val="22"/>
              </w:rPr>
              <w:t>2020</w:t>
            </w:r>
          </w:p>
        </w:tc>
        <w:tc>
          <w:tcPr>
            <w:tcW w:w="1134" w:type="dxa"/>
            <w:vAlign w:val="center"/>
          </w:tcPr>
          <w:p w14:paraId="507A9C8F" w14:textId="77777777" w:rsidR="00BD727B" w:rsidRPr="0087085E" w:rsidRDefault="00BD727B" w:rsidP="00BD727B">
            <w:pPr>
              <w:jc w:val="center"/>
              <w:rPr>
                <w:sz w:val="22"/>
                <w:szCs w:val="22"/>
              </w:rPr>
            </w:pPr>
            <w:r w:rsidRPr="0087085E">
              <w:rPr>
                <w:sz w:val="22"/>
                <w:szCs w:val="22"/>
              </w:rPr>
              <w:t>x</w:t>
            </w:r>
          </w:p>
        </w:tc>
        <w:tc>
          <w:tcPr>
            <w:tcW w:w="1134" w:type="dxa"/>
            <w:vAlign w:val="center"/>
          </w:tcPr>
          <w:p w14:paraId="0AD4F5E4" w14:textId="77777777" w:rsidR="00BD727B" w:rsidRPr="0087085E" w:rsidRDefault="00BD727B" w:rsidP="00BD727B">
            <w:pPr>
              <w:jc w:val="center"/>
              <w:rPr>
                <w:sz w:val="22"/>
                <w:szCs w:val="22"/>
              </w:rPr>
            </w:pPr>
            <w:r w:rsidRPr="0087085E">
              <w:rPr>
                <w:sz w:val="22"/>
                <w:szCs w:val="22"/>
              </w:rPr>
              <w:t>1,00</w:t>
            </w:r>
          </w:p>
        </w:tc>
        <w:tc>
          <w:tcPr>
            <w:tcW w:w="993" w:type="dxa"/>
            <w:vAlign w:val="center"/>
          </w:tcPr>
          <w:p w14:paraId="26E9E8D2" w14:textId="77777777" w:rsidR="00BD727B" w:rsidRDefault="00BD727B" w:rsidP="00BD727B">
            <w:pPr>
              <w:jc w:val="center"/>
            </w:pPr>
            <w:r w:rsidRPr="008A7B03">
              <w:rPr>
                <w:sz w:val="22"/>
                <w:szCs w:val="22"/>
              </w:rPr>
              <w:t>x</w:t>
            </w:r>
          </w:p>
        </w:tc>
        <w:tc>
          <w:tcPr>
            <w:tcW w:w="850" w:type="dxa"/>
            <w:vAlign w:val="center"/>
          </w:tcPr>
          <w:p w14:paraId="76959495" w14:textId="77777777" w:rsidR="00BD727B" w:rsidRDefault="00BD727B" w:rsidP="00BD727B">
            <w:pPr>
              <w:jc w:val="center"/>
            </w:pPr>
            <w:r w:rsidRPr="008A7B03">
              <w:rPr>
                <w:sz w:val="22"/>
                <w:szCs w:val="22"/>
              </w:rPr>
              <w:t>x</w:t>
            </w:r>
          </w:p>
        </w:tc>
        <w:tc>
          <w:tcPr>
            <w:tcW w:w="1134" w:type="dxa"/>
            <w:tcBorders>
              <w:top w:val="single" w:sz="4" w:space="0" w:color="auto"/>
            </w:tcBorders>
            <w:vAlign w:val="center"/>
          </w:tcPr>
          <w:p w14:paraId="6371FF3A" w14:textId="77777777" w:rsidR="00BD727B" w:rsidRPr="0087085E" w:rsidRDefault="00BD727B" w:rsidP="00BD727B">
            <w:pPr>
              <w:ind w:right="-108"/>
              <w:jc w:val="center"/>
              <w:rPr>
                <w:sz w:val="22"/>
                <w:szCs w:val="22"/>
                <w:lang w:val="en-US"/>
              </w:rPr>
            </w:pPr>
            <w:r w:rsidRPr="0087085E">
              <w:rPr>
                <w:sz w:val="22"/>
                <w:szCs w:val="22"/>
                <w:lang w:val="en-US"/>
              </w:rPr>
              <w:t>x</w:t>
            </w:r>
          </w:p>
        </w:tc>
        <w:tc>
          <w:tcPr>
            <w:tcW w:w="1418" w:type="dxa"/>
            <w:vAlign w:val="center"/>
          </w:tcPr>
          <w:p w14:paraId="275951E0" w14:textId="77777777" w:rsidR="00BD727B" w:rsidRPr="0087085E" w:rsidRDefault="00BD727B" w:rsidP="00BD727B">
            <w:pPr>
              <w:jc w:val="center"/>
              <w:rPr>
                <w:sz w:val="22"/>
                <w:szCs w:val="22"/>
              </w:rPr>
            </w:pPr>
            <w:r w:rsidRPr="0087085E">
              <w:rPr>
                <w:sz w:val="22"/>
                <w:szCs w:val="22"/>
              </w:rPr>
              <w:t>x</w:t>
            </w:r>
          </w:p>
        </w:tc>
        <w:tc>
          <w:tcPr>
            <w:tcW w:w="850" w:type="dxa"/>
            <w:vAlign w:val="center"/>
          </w:tcPr>
          <w:p w14:paraId="28A6D73E" w14:textId="77777777" w:rsidR="00BD727B" w:rsidRPr="0087085E" w:rsidRDefault="00BD727B" w:rsidP="00BD727B">
            <w:pPr>
              <w:jc w:val="center"/>
              <w:rPr>
                <w:sz w:val="22"/>
                <w:szCs w:val="22"/>
              </w:rPr>
            </w:pPr>
            <w:r w:rsidRPr="0087085E">
              <w:rPr>
                <w:sz w:val="22"/>
                <w:szCs w:val="22"/>
              </w:rPr>
              <w:t>x</w:t>
            </w:r>
          </w:p>
        </w:tc>
      </w:tr>
      <w:tr w:rsidR="00BD727B" w:rsidRPr="0087085E" w14:paraId="5D1E572D" w14:textId="77777777" w:rsidTr="00E56A10">
        <w:trPr>
          <w:trHeight w:val="454"/>
        </w:trPr>
        <w:tc>
          <w:tcPr>
            <w:tcW w:w="1844" w:type="dxa"/>
            <w:vMerge/>
            <w:vAlign w:val="center"/>
          </w:tcPr>
          <w:p w14:paraId="38EA8A7B" w14:textId="77777777" w:rsidR="00BD727B" w:rsidRPr="0087085E" w:rsidRDefault="00BD727B" w:rsidP="00BD727B">
            <w:pPr>
              <w:ind w:right="-2"/>
              <w:jc w:val="center"/>
              <w:rPr>
                <w:sz w:val="22"/>
                <w:szCs w:val="22"/>
              </w:rPr>
            </w:pPr>
          </w:p>
        </w:tc>
        <w:tc>
          <w:tcPr>
            <w:tcW w:w="708" w:type="dxa"/>
            <w:vAlign w:val="center"/>
          </w:tcPr>
          <w:p w14:paraId="18CF5A0B" w14:textId="77777777" w:rsidR="00BD727B" w:rsidRPr="0087085E" w:rsidRDefault="00BD727B" w:rsidP="00BD727B">
            <w:pPr>
              <w:ind w:right="-2"/>
              <w:jc w:val="center"/>
              <w:rPr>
                <w:sz w:val="22"/>
                <w:szCs w:val="22"/>
              </w:rPr>
            </w:pPr>
            <w:r w:rsidRPr="0087085E">
              <w:rPr>
                <w:sz w:val="22"/>
                <w:szCs w:val="22"/>
              </w:rPr>
              <w:t>2021</w:t>
            </w:r>
          </w:p>
        </w:tc>
        <w:tc>
          <w:tcPr>
            <w:tcW w:w="1134" w:type="dxa"/>
            <w:vAlign w:val="center"/>
          </w:tcPr>
          <w:p w14:paraId="65BE04CD" w14:textId="77777777" w:rsidR="00BD727B" w:rsidRPr="0087085E" w:rsidRDefault="00BD727B" w:rsidP="00BD727B">
            <w:pPr>
              <w:jc w:val="center"/>
              <w:rPr>
                <w:sz w:val="22"/>
                <w:szCs w:val="22"/>
              </w:rPr>
            </w:pPr>
            <w:r w:rsidRPr="0087085E">
              <w:rPr>
                <w:sz w:val="22"/>
                <w:szCs w:val="22"/>
              </w:rPr>
              <w:t>x</w:t>
            </w:r>
          </w:p>
        </w:tc>
        <w:tc>
          <w:tcPr>
            <w:tcW w:w="1134" w:type="dxa"/>
            <w:vAlign w:val="center"/>
          </w:tcPr>
          <w:p w14:paraId="45CB1E24" w14:textId="77777777" w:rsidR="00BD727B" w:rsidRPr="0087085E" w:rsidRDefault="00BD727B" w:rsidP="00BD727B">
            <w:pPr>
              <w:jc w:val="center"/>
              <w:rPr>
                <w:sz w:val="22"/>
                <w:szCs w:val="22"/>
              </w:rPr>
            </w:pPr>
            <w:r w:rsidRPr="0087085E">
              <w:rPr>
                <w:sz w:val="22"/>
                <w:szCs w:val="22"/>
              </w:rPr>
              <w:t>1,00</w:t>
            </w:r>
          </w:p>
        </w:tc>
        <w:tc>
          <w:tcPr>
            <w:tcW w:w="993" w:type="dxa"/>
            <w:vAlign w:val="center"/>
          </w:tcPr>
          <w:p w14:paraId="1C50139C" w14:textId="77777777" w:rsidR="00BD727B" w:rsidRDefault="00BD727B" w:rsidP="00BD727B">
            <w:pPr>
              <w:jc w:val="center"/>
            </w:pPr>
            <w:r w:rsidRPr="008A7B03">
              <w:rPr>
                <w:sz w:val="22"/>
                <w:szCs w:val="22"/>
              </w:rPr>
              <w:t>x</w:t>
            </w:r>
          </w:p>
        </w:tc>
        <w:tc>
          <w:tcPr>
            <w:tcW w:w="850" w:type="dxa"/>
            <w:vAlign w:val="center"/>
          </w:tcPr>
          <w:p w14:paraId="470D1AEB" w14:textId="77777777" w:rsidR="00BD727B" w:rsidRDefault="00BD727B" w:rsidP="00BD727B">
            <w:pPr>
              <w:jc w:val="center"/>
            </w:pPr>
            <w:r w:rsidRPr="008A7B03">
              <w:rPr>
                <w:sz w:val="22"/>
                <w:szCs w:val="22"/>
              </w:rPr>
              <w:t>x</w:t>
            </w:r>
          </w:p>
        </w:tc>
        <w:tc>
          <w:tcPr>
            <w:tcW w:w="1134" w:type="dxa"/>
            <w:tcBorders>
              <w:bottom w:val="single" w:sz="4" w:space="0" w:color="auto"/>
            </w:tcBorders>
            <w:vAlign w:val="center"/>
          </w:tcPr>
          <w:p w14:paraId="5CCE7BA4" w14:textId="77777777" w:rsidR="00BD727B" w:rsidRPr="0087085E" w:rsidRDefault="00BD727B" w:rsidP="00BD727B">
            <w:pPr>
              <w:jc w:val="center"/>
              <w:rPr>
                <w:sz w:val="22"/>
                <w:szCs w:val="22"/>
                <w:lang w:val="en-US"/>
              </w:rPr>
            </w:pPr>
            <w:r w:rsidRPr="0087085E">
              <w:rPr>
                <w:sz w:val="22"/>
                <w:szCs w:val="22"/>
                <w:lang w:val="en-US"/>
              </w:rPr>
              <w:t>x</w:t>
            </w:r>
          </w:p>
        </w:tc>
        <w:tc>
          <w:tcPr>
            <w:tcW w:w="1418" w:type="dxa"/>
            <w:vAlign w:val="center"/>
          </w:tcPr>
          <w:p w14:paraId="786A2D59" w14:textId="77777777" w:rsidR="00BD727B" w:rsidRPr="0087085E" w:rsidRDefault="00BD727B" w:rsidP="00BD727B">
            <w:pPr>
              <w:jc w:val="center"/>
              <w:rPr>
                <w:sz w:val="22"/>
                <w:szCs w:val="22"/>
              </w:rPr>
            </w:pPr>
            <w:r w:rsidRPr="0087085E">
              <w:rPr>
                <w:sz w:val="22"/>
                <w:szCs w:val="22"/>
              </w:rPr>
              <w:t>x</w:t>
            </w:r>
          </w:p>
        </w:tc>
        <w:tc>
          <w:tcPr>
            <w:tcW w:w="850" w:type="dxa"/>
            <w:vAlign w:val="center"/>
          </w:tcPr>
          <w:p w14:paraId="1C5AA951" w14:textId="77777777" w:rsidR="00BD727B" w:rsidRPr="0087085E" w:rsidRDefault="00BD727B" w:rsidP="00BD727B">
            <w:pPr>
              <w:jc w:val="center"/>
              <w:rPr>
                <w:sz w:val="22"/>
                <w:szCs w:val="22"/>
              </w:rPr>
            </w:pPr>
            <w:r w:rsidRPr="0087085E">
              <w:rPr>
                <w:sz w:val="22"/>
                <w:szCs w:val="22"/>
              </w:rPr>
              <w:t>x</w:t>
            </w:r>
          </w:p>
        </w:tc>
      </w:tr>
      <w:tr w:rsidR="00BD727B" w:rsidRPr="0087085E" w14:paraId="7B205CBD" w14:textId="77777777" w:rsidTr="00E56A10">
        <w:trPr>
          <w:trHeight w:val="454"/>
        </w:trPr>
        <w:tc>
          <w:tcPr>
            <w:tcW w:w="1844" w:type="dxa"/>
            <w:vMerge/>
          </w:tcPr>
          <w:p w14:paraId="70032F83" w14:textId="77777777" w:rsidR="00BD727B" w:rsidRPr="0087085E" w:rsidRDefault="00BD727B" w:rsidP="00BD727B">
            <w:pPr>
              <w:ind w:right="-2"/>
              <w:rPr>
                <w:sz w:val="22"/>
                <w:szCs w:val="22"/>
              </w:rPr>
            </w:pPr>
          </w:p>
        </w:tc>
        <w:tc>
          <w:tcPr>
            <w:tcW w:w="708" w:type="dxa"/>
            <w:vAlign w:val="center"/>
          </w:tcPr>
          <w:p w14:paraId="4542B072" w14:textId="77777777" w:rsidR="00BD727B" w:rsidRPr="0087085E" w:rsidRDefault="00BD727B" w:rsidP="00BD727B">
            <w:pPr>
              <w:ind w:right="-2"/>
              <w:jc w:val="center"/>
              <w:rPr>
                <w:sz w:val="22"/>
                <w:szCs w:val="22"/>
              </w:rPr>
            </w:pPr>
            <w:r w:rsidRPr="0087085E">
              <w:rPr>
                <w:sz w:val="22"/>
                <w:szCs w:val="22"/>
              </w:rPr>
              <w:t>2022</w:t>
            </w:r>
          </w:p>
        </w:tc>
        <w:tc>
          <w:tcPr>
            <w:tcW w:w="1134" w:type="dxa"/>
            <w:vAlign w:val="center"/>
          </w:tcPr>
          <w:p w14:paraId="2A77E8FF" w14:textId="77777777" w:rsidR="00BD727B" w:rsidRPr="0087085E" w:rsidRDefault="00BD727B" w:rsidP="00BD727B">
            <w:pPr>
              <w:jc w:val="center"/>
              <w:rPr>
                <w:sz w:val="22"/>
                <w:szCs w:val="22"/>
              </w:rPr>
            </w:pPr>
            <w:r w:rsidRPr="0087085E">
              <w:rPr>
                <w:sz w:val="22"/>
                <w:szCs w:val="22"/>
              </w:rPr>
              <w:t>x</w:t>
            </w:r>
          </w:p>
        </w:tc>
        <w:tc>
          <w:tcPr>
            <w:tcW w:w="1134" w:type="dxa"/>
            <w:vAlign w:val="center"/>
          </w:tcPr>
          <w:p w14:paraId="55324179" w14:textId="77777777" w:rsidR="00BD727B" w:rsidRPr="0087085E" w:rsidRDefault="00BD727B" w:rsidP="00BD727B">
            <w:pPr>
              <w:jc w:val="center"/>
              <w:rPr>
                <w:sz w:val="22"/>
                <w:szCs w:val="22"/>
              </w:rPr>
            </w:pPr>
            <w:r w:rsidRPr="0087085E">
              <w:rPr>
                <w:sz w:val="22"/>
                <w:szCs w:val="22"/>
              </w:rPr>
              <w:t>1,00</w:t>
            </w:r>
          </w:p>
        </w:tc>
        <w:tc>
          <w:tcPr>
            <w:tcW w:w="993" w:type="dxa"/>
            <w:vAlign w:val="center"/>
          </w:tcPr>
          <w:p w14:paraId="040699B3" w14:textId="77777777" w:rsidR="00BD727B" w:rsidRDefault="00BD727B" w:rsidP="00BD727B">
            <w:pPr>
              <w:jc w:val="center"/>
            </w:pPr>
            <w:r w:rsidRPr="008A7B03">
              <w:rPr>
                <w:sz w:val="22"/>
                <w:szCs w:val="22"/>
              </w:rPr>
              <w:t>x</w:t>
            </w:r>
          </w:p>
        </w:tc>
        <w:tc>
          <w:tcPr>
            <w:tcW w:w="850" w:type="dxa"/>
            <w:tcBorders>
              <w:right w:val="single" w:sz="4" w:space="0" w:color="auto"/>
            </w:tcBorders>
            <w:vAlign w:val="center"/>
          </w:tcPr>
          <w:p w14:paraId="0C431A3C" w14:textId="77777777" w:rsidR="00BD727B" w:rsidRDefault="00BD727B" w:rsidP="00BD727B">
            <w:pPr>
              <w:jc w:val="center"/>
            </w:pPr>
            <w:r w:rsidRPr="008A7B03">
              <w:rPr>
                <w:sz w:val="22"/>
                <w:szCs w:val="22"/>
              </w:rPr>
              <w:t>x</w:t>
            </w:r>
          </w:p>
        </w:tc>
        <w:tc>
          <w:tcPr>
            <w:tcW w:w="1134" w:type="dxa"/>
            <w:tcBorders>
              <w:top w:val="single" w:sz="4" w:space="0" w:color="auto"/>
              <w:left w:val="single" w:sz="4" w:space="0" w:color="auto"/>
              <w:right w:val="single" w:sz="4" w:space="0" w:color="auto"/>
            </w:tcBorders>
            <w:vAlign w:val="center"/>
          </w:tcPr>
          <w:p w14:paraId="055217BD" w14:textId="77777777" w:rsidR="00BD727B" w:rsidRPr="0087085E" w:rsidRDefault="00BD727B" w:rsidP="00BD727B">
            <w:pPr>
              <w:ind w:left="-108" w:right="-108"/>
              <w:jc w:val="center"/>
              <w:rPr>
                <w:sz w:val="22"/>
                <w:szCs w:val="22"/>
                <w:lang w:val="en-US"/>
              </w:rPr>
            </w:pPr>
            <w:r w:rsidRPr="0087085E">
              <w:rPr>
                <w:sz w:val="22"/>
                <w:szCs w:val="22"/>
                <w:lang w:val="en-US"/>
              </w:rPr>
              <w:t>x</w:t>
            </w:r>
          </w:p>
        </w:tc>
        <w:tc>
          <w:tcPr>
            <w:tcW w:w="1418" w:type="dxa"/>
            <w:tcBorders>
              <w:left w:val="single" w:sz="4" w:space="0" w:color="auto"/>
            </w:tcBorders>
            <w:vAlign w:val="center"/>
          </w:tcPr>
          <w:p w14:paraId="39655A05" w14:textId="77777777" w:rsidR="00BD727B" w:rsidRPr="0087085E" w:rsidRDefault="00BD727B" w:rsidP="00BD727B">
            <w:pPr>
              <w:jc w:val="center"/>
              <w:rPr>
                <w:sz w:val="22"/>
                <w:szCs w:val="22"/>
              </w:rPr>
            </w:pPr>
            <w:r w:rsidRPr="0087085E">
              <w:rPr>
                <w:sz w:val="22"/>
                <w:szCs w:val="22"/>
              </w:rPr>
              <w:t>x</w:t>
            </w:r>
          </w:p>
        </w:tc>
        <w:tc>
          <w:tcPr>
            <w:tcW w:w="850" w:type="dxa"/>
            <w:vAlign w:val="center"/>
          </w:tcPr>
          <w:p w14:paraId="003B39AD" w14:textId="77777777" w:rsidR="00BD727B" w:rsidRPr="0087085E" w:rsidRDefault="00BD727B" w:rsidP="00BD727B">
            <w:pPr>
              <w:jc w:val="center"/>
              <w:rPr>
                <w:sz w:val="22"/>
                <w:szCs w:val="22"/>
              </w:rPr>
            </w:pPr>
            <w:r w:rsidRPr="0087085E">
              <w:rPr>
                <w:sz w:val="22"/>
                <w:szCs w:val="22"/>
              </w:rPr>
              <w:t>x</w:t>
            </w:r>
          </w:p>
        </w:tc>
      </w:tr>
      <w:tr w:rsidR="00BD727B" w:rsidRPr="0087085E" w14:paraId="0FD25AAF" w14:textId="77777777" w:rsidTr="00E56A10">
        <w:trPr>
          <w:trHeight w:val="454"/>
        </w:trPr>
        <w:tc>
          <w:tcPr>
            <w:tcW w:w="1844" w:type="dxa"/>
            <w:vMerge/>
            <w:tcBorders>
              <w:bottom w:val="single" w:sz="4" w:space="0" w:color="auto"/>
            </w:tcBorders>
          </w:tcPr>
          <w:p w14:paraId="2392B606" w14:textId="77777777" w:rsidR="00BD727B" w:rsidRPr="0087085E" w:rsidRDefault="00BD727B" w:rsidP="00BD727B">
            <w:pPr>
              <w:ind w:right="-2"/>
              <w:rPr>
                <w:sz w:val="22"/>
                <w:szCs w:val="22"/>
              </w:rPr>
            </w:pPr>
          </w:p>
        </w:tc>
        <w:tc>
          <w:tcPr>
            <w:tcW w:w="708" w:type="dxa"/>
            <w:vAlign w:val="center"/>
          </w:tcPr>
          <w:p w14:paraId="4E5DD3AE" w14:textId="77777777" w:rsidR="00BD727B" w:rsidRPr="0087085E" w:rsidRDefault="00BD727B" w:rsidP="00BD727B">
            <w:pPr>
              <w:ind w:right="-2"/>
              <w:jc w:val="center"/>
              <w:rPr>
                <w:sz w:val="22"/>
                <w:szCs w:val="22"/>
              </w:rPr>
            </w:pPr>
            <w:r w:rsidRPr="0087085E">
              <w:rPr>
                <w:sz w:val="22"/>
                <w:szCs w:val="22"/>
              </w:rPr>
              <w:t>2023</w:t>
            </w:r>
          </w:p>
        </w:tc>
        <w:tc>
          <w:tcPr>
            <w:tcW w:w="1134" w:type="dxa"/>
            <w:vAlign w:val="center"/>
          </w:tcPr>
          <w:p w14:paraId="008E8957" w14:textId="77777777" w:rsidR="00BD727B" w:rsidRPr="0087085E" w:rsidRDefault="00BD727B" w:rsidP="00BD727B">
            <w:pPr>
              <w:jc w:val="center"/>
              <w:rPr>
                <w:sz w:val="22"/>
                <w:szCs w:val="22"/>
              </w:rPr>
            </w:pPr>
            <w:r w:rsidRPr="0087085E">
              <w:rPr>
                <w:sz w:val="22"/>
                <w:szCs w:val="22"/>
              </w:rPr>
              <w:t>x</w:t>
            </w:r>
          </w:p>
        </w:tc>
        <w:tc>
          <w:tcPr>
            <w:tcW w:w="1134" w:type="dxa"/>
            <w:vAlign w:val="center"/>
          </w:tcPr>
          <w:p w14:paraId="77377AE3" w14:textId="77777777" w:rsidR="00BD727B" w:rsidRPr="0087085E" w:rsidRDefault="00BD727B" w:rsidP="00BD727B">
            <w:pPr>
              <w:jc w:val="center"/>
              <w:rPr>
                <w:sz w:val="22"/>
                <w:szCs w:val="22"/>
              </w:rPr>
            </w:pPr>
            <w:r w:rsidRPr="0087085E">
              <w:rPr>
                <w:sz w:val="22"/>
                <w:szCs w:val="22"/>
              </w:rPr>
              <w:t>1,00</w:t>
            </w:r>
          </w:p>
        </w:tc>
        <w:tc>
          <w:tcPr>
            <w:tcW w:w="993" w:type="dxa"/>
            <w:vAlign w:val="center"/>
          </w:tcPr>
          <w:p w14:paraId="26723DB8" w14:textId="77777777" w:rsidR="00BD727B" w:rsidRDefault="00BD727B" w:rsidP="00BD727B">
            <w:pPr>
              <w:jc w:val="center"/>
            </w:pPr>
            <w:r w:rsidRPr="008A7B03">
              <w:rPr>
                <w:sz w:val="22"/>
                <w:szCs w:val="22"/>
              </w:rPr>
              <w:t>x</w:t>
            </w:r>
          </w:p>
        </w:tc>
        <w:tc>
          <w:tcPr>
            <w:tcW w:w="850" w:type="dxa"/>
            <w:vAlign w:val="center"/>
          </w:tcPr>
          <w:p w14:paraId="07B68667" w14:textId="77777777" w:rsidR="00BD727B" w:rsidRDefault="00BD727B" w:rsidP="00BD727B">
            <w:pPr>
              <w:jc w:val="center"/>
            </w:pPr>
            <w:r w:rsidRPr="008A7B03">
              <w:rPr>
                <w:sz w:val="22"/>
                <w:szCs w:val="22"/>
              </w:rPr>
              <w:t>x</w:t>
            </w:r>
          </w:p>
        </w:tc>
        <w:tc>
          <w:tcPr>
            <w:tcW w:w="1134" w:type="dxa"/>
            <w:tcBorders>
              <w:top w:val="single" w:sz="4" w:space="0" w:color="auto"/>
            </w:tcBorders>
            <w:vAlign w:val="center"/>
          </w:tcPr>
          <w:p w14:paraId="004EC6A2" w14:textId="77777777" w:rsidR="00BD727B" w:rsidRPr="0087085E" w:rsidRDefault="00BD727B" w:rsidP="00BD727B">
            <w:pPr>
              <w:ind w:left="-108" w:right="-108"/>
              <w:jc w:val="center"/>
              <w:rPr>
                <w:sz w:val="22"/>
                <w:szCs w:val="22"/>
                <w:lang w:val="en-US"/>
              </w:rPr>
            </w:pPr>
            <w:r w:rsidRPr="0087085E">
              <w:rPr>
                <w:sz w:val="22"/>
                <w:szCs w:val="22"/>
                <w:lang w:val="en-US"/>
              </w:rPr>
              <w:t>x</w:t>
            </w:r>
          </w:p>
        </w:tc>
        <w:tc>
          <w:tcPr>
            <w:tcW w:w="1418" w:type="dxa"/>
            <w:vAlign w:val="center"/>
          </w:tcPr>
          <w:p w14:paraId="6926E494" w14:textId="77777777" w:rsidR="00BD727B" w:rsidRPr="0087085E" w:rsidRDefault="00BD727B" w:rsidP="00BD727B">
            <w:pPr>
              <w:ind w:right="-2"/>
              <w:jc w:val="center"/>
              <w:rPr>
                <w:sz w:val="22"/>
                <w:szCs w:val="22"/>
                <w:lang w:val="en-US"/>
              </w:rPr>
            </w:pPr>
            <w:r w:rsidRPr="0087085E">
              <w:rPr>
                <w:sz w:val="22"/>
                <w:szCs w:val="22"/>
                <w:lang w:val="en-US"/>
              </w:rPr>
              <w:t>x</w:t>
            </w:r>
          </w:p>
        </w:tc>
        <w:tc>
          <w:tcPr>
            <w:tcW w:w="850" w:type="dxa"/>
            <w:vAlign w:val="center"/>
          </w:tcPr>
          <w:p w14:paraId="141BF6A9" w14:textId="77777777" w:rsidR="00BD727B" w:rsidRPr="0087085E" w:rsidRDefault="00BD727B" w:rsidP="00BD727B">
            <w:pPr>
              <w:jc w:val="center"/>
              <w:rPr>
                <w:sz w:val="22"/>
                <w:szCs w:val="22"/>
                <w:lang w:val="en-US"/>
              </w:rPr>
            </w:pPr>
            <w:r w:rsidRPr="0087085E">
              <w:rPr>
                <w:sz w:val="22"/>
                <w:szCs w:val="22"/>
                <w:lang w:val="en-US"/>
              </w:rPr>
              <w:t>x</w:t>
            </w:r>
          </w:p>
        </w:tc>
      </w:tr>
    </w:tbl>
    <w:p w14:paraId="13EDA246" w14:textId="77777777" w:rsidR="00BD727B" w:rsidRDefault="00BD727B" w:rsidP="00BD727B">
      <w:pPr>
        <w:rPr>
          <w:sz w:val="28"/>
          <w:szCs w:val="28"/>
        </w:rPr>
      </w:pPr>
    </w:p>
    <w:p w14:paraId="1E7721D6" w14:textId="77777777" w:rsidR="00BD727B" w:rsidRDefault="00BD727B" w:rsidP="00BD727B">
      <w:pPr>
        <w:rPr>
          <w:szCs w:val="28"/>
        </w:rPr>
      </w:pPr>
      <w:r>
        <w:rPr>
          <w:szCs w:val="28"/>
        </w:rPr>
        <w:br w:type="page"/>
      </w:r>
    </w:p>
    <w:p w14:paraId="4BB81FED" w14:textId="2FEF473C" w:rsidR="00D56DFB" w:rsidRDefault="00D56DFB" w:rsidP="00D56DFB">
      <w:pPr>
        <w:ind w:left="3969"/>
      </w:pPr>
      <w:r>
        <w:t>П</w:t>
      </w:r>
      <w:r w:rsidRPr="00383506">
        <w:t xml:space="preserve">риложение № </w:t>
      </w:r>
      <w:r>
        <w:t>26</w:t>
      </w:r>
      <w:r w:rsidRPr="00383506">
        <w:t xml:space="preserve"> к протоколу заседания Правления региональной энергетической комиссии Кемеровской области от 1</w:t>
      </w:r>
      <w:r>
        <w:t>3</w:t>
      </w:r>
      <w:r w:rsidRPr="00383506">
        <w:t>.12.2018 № 7</w:t>
      </w:r>
      <w:r>
        <w:t>8</w:t>
      </w:r>
    </w:p>
    <w:p w14:paraId="3D75902E" w14:textId="77777777" w:rsidR="00BD727B" w:rsidRPr="009443DD" w:rsidRDefault="00BD727B" w:rsidP="00BD727B">
      <w:pPr>
        <w:ind w:left="-993" w:right="-143"/>
        <w:jc w:val="center"/>
        <w:rPr>
          <w:b/>
          <w:bCs/>
          <w:sz w:val="28"/>
          <w:szCs w:val="28"/>
        </w:rPr>
      </w:pPr>
    </w:p>
    <w:p w14:paraId="6228FD04" w14:textId="77777777" w:rsidR="00BD727B" w:rsidRDefault="00BD727B" w:rsidP="00BD727B">
      <w:pPr>
        <w:ind w:left="-993" w:right="-143"/>
        <w:jc w:val="center"/>
        <w:rPr>
          <w:b/>
          <w:bCs/>
          <w:sz w:val="28"/>
          <w:szCs w:val="28"/>
        </w:rPr>
      </w:pPr>
      <w:r w:rsidRPr="009443DD">
        <w:rPr>
          <w:b/>
          <w:bCs/>
          <w:sz w:val="28"/>
          <w:szCs w:val="28"/>
        </w:rPr>
        <w:t xml:space="preserve">Долгосрочные тарифы </w:t>
      </w:r>
      <w:r w:rsidRPr="009443DD">
        <w:rPr>
          <w:b/>
          <w:bCs/>
          <w:color w:val="000000"/>
          <w:kern w:val="32"/>
          <w:sz w:val="28"/>
          <w:szCs w:val="28"/>
        </w:rPr>
        <w:t xml:space="preserve">ООО «Новокузнецкая теплосетевая компания» </w:t>
      </w:r>
      <w:r w:rsidRPr="009443DD">
        <w:rPr>
          <w:b/>
          <w:bCs/>
          <w:sz w:val="28"/>
          <w:szCs w:val="28"/>
        </w:rPr>
        <w:t>на услуги</w:t>
      </w:r>
    </w:p>
    <w:p w14:paraId="597F6728" w14:textId="77777777" w:rsidR="00BD727B" w:rsidRDefault="00BD727B" w:rsidP="00BD727B">
      <w:pPr>
        <w:ind w:left="-993" w:right="-143"/>
        <w:jc w:val="center"/>
        <w:rPr>
          <w:b/>
          <w:bCs/>
          <w:color w:val="000000"/>
          <w:kern w:val="32"/>
          <w:sz w:val="28"/>
          <w:szCs w:val="28"/>
        </w:rPr>
      </w:pPr>
      <w:r w:rsidRPr="009443DD">
        <w:rPr>
          <w:b/>
          <w:bCs/>
          <w:sz w:val="28"/>
          <w:szCs w:val="28"/>
        </w:rPr>
        <w:t xml:space="preserve">по передаче тепловой энергии, </w:t>
      </w:r>
      <w:r w:rsidRPr="009443DD">
        <w:rPr>
          <w:b/>
          <w:bCs/>
          <w:color w:val="000000"/>
          <w:kern w:val="32"/>
          <w:sz w:val="28"/>
          <w:szCs w:val="28"/>
        </w:rPr>
        <w:t>реализуемой ООО «КузнецкТеплоСбыт»,</w:t>
      </w:r>
    </w:p>
    <w:p w14:paraId="07A5482B" w14:textId="77777777" w:rsidR="00BD727B" w:rsidRPr="009443DD" w:rsidRDefault="00BD727B" w:rsidP="00BD727B">
      <w:pPr>
        <w:ind w:left="-993" w:right="-143"/>
        <w:jc w:val="center"/>
        <w:rPr>
          <w:b/>
          <w:bCs/>
          <w:sz w:val="28"/>
          <w:szCs w:val="28"/>
        </w:rPr>
      </w:pPr>
      <w:r w:rsidRPr="009443DD">
        <w:rPr>
          <w:b/>
          <w:bCs/>
          <w:color w:val="000000"/>
          <w:kern w:val="32"/>
          <w:sz w:val="28"/>
          <w:szCs w:val="28"/>
        </w:rPr>
        <w:t>на потребительском рынке г. Новокузнецка</w:t>
      </w:r>
      <w:r w:rsidRPr="009443DD">
        <w:rPr>
          <w:b/>
          <w:bCs/>
          <w:sz w:val="28"/>
          <w:szCs w:val="28"/>
        </w:rPr>
        <w:t>, на период с 01.01.2019 по 31.12.2023</w:t>
      </w:r>
    </w:p>
    <w:p w14:paraId="6ACE5CE8" w14:textId="77777777" w:rsidR="00BD727B" w:rsidRPr="00541BBD" w:rsidRDefault="00BD727B" w:rsidP="00BD727B">
      <w:pPr>
        <w:jc w:val="right"/>
        <w:rPr>
          <w:szCs w:val="28"/>
        </w:rPr>
      </w:pPr>
      <w:r w:rsidRPr="00541BBD">
        <w:rPr>
          <w:szCs w:val="28"/>
        </w:rPr>
        <w:t xml:space="preserve"> (без НДС)</w:t>
      </w:r>
    </w:p>
    <w:tbl>
      <w:tblPr>
        <w:tblW w:w="1033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2"/>
        <w:gridCol w:w="3637"/>
        <w:gridCol w:w="1843"/>
        <w:gridCol w:w="1559"/>
        <w:gridCol w:w="1404"/>
      </w:tblGrid>
      <w:tr w:rsidR="00BD727B" w14:paraId="2E8B269D" w14:textId="77777777" w:rsidTr="00BD727B">
        <w:trPr>
          <w:trHeight w:val="265"/>
        </w:trPr>
        <w:tc>
          <w:tcPr>
            <w:tcW w:w="1892" w:type="dxa"/>
            <w:vMerge w:val="restart"/>
            <w:shd w:val="clear" w:color="auto" w:fill="auto"/>
            <w:vAlign w:val="center"/>
            <w:hideMark/>
          </w:tcPr>
          <w:p w14:paraId="09CF0E78" w14:textId="77777777" w:rsidR="00BD727B" w:rsidRPr="00747345" w:rsidRDefault="00BD727B" w:rsidP="00BD727B">
            <w:pPr>
              <w:jc w:val="center"/>
              <w:rPr>
                <w:color w:val="000000"/>
                <w:sz w:val="22"/>
              </w:rPr>
            </w:pPr>
            <w:r w:rsidRPr="00747345">
              <w:rPr>
                <w:color w:val="000000"/>
                <w:sz w:val="22"/>
              </w:rPr>
              <w:t>Наименование регулируемой организации</w:t>
            </w:r>
          </w:p>
        </w:tc>
        <w:tc>
          <w:tcPr>
            <w:tcW w:w="3637" w:type="dxa"/>
            <w:vMerge w:val="restart"/>
            <w:shd w:val="clear" w:color="auto" w:fill="auto"/>
            <w:vAlign w:val="center"/>
            <w:hideMark/>
          </w:tcPr>
          <w:p w14:paraId="676AD181" w14:textId="77777777" w:rsidR="00BD727B" w:rsidRPr="00747345" w:rsidRDefault="00BD727B" w:rsidP="00BD727B">
            <w:pPr>
              <w:jc w:val="center"/>
              <w:rPr>
                <w:color w:val="000000"/>
                <w:sz w:val="22"/>
              </w:rPr>
            </w:pPr>
            <w:r w:rsidRPr="00747345">
              <w:rPr>
                <w:color w:val="000000"/>
                <w:sz w:val="22"/>
              </w:rPr>
              <w:t>Вид тарифа</w:t>
            </w:r>
          </w:p>
        </w:tc>
        <w:tc>
          <w:tcPr>
            <w:tcW w:w="1843" w:type="dxa"/>
            <w:vMerge w:val="restart"/>
            <w:shd w:val="clear" w:color="auto" w:fill="auto"/>
            <w:vAlign w:val="center"/>
            <w:hideMark/>
          </w:tcPr>
          <w:p w14:paraId="07F43FBF" w14:textId="77777777" w:rsidR="00BD727B" w:rsidRPr="00747345" w:rsidRDefault="00BD727B" w:rsidP="00BD727B">
            <w:pPr>
              <w:jc w:val="center"/>
              <w:rPr>
                <w:color w:val="000000"/>
                <w:sz w:val="22"/>
              </w:rPr>
            </w:pPr>
            <w:r>
              <w:rPr>
                <w:color w:val="000000"/>
                <w:sz w:val="22"/>
              </w:rPr>
              <w:t>Период</w:t>
            </w:r>
          </w:p>
        </w:tc>
        <w:tc>
          <w:tcPr>
            <w:tcW w:w="2963" w:type="dxa"/>
            <w:gridSpan w:val="2"/>
            <w:shd w:val="clear" w:color="auto" w:fill="auto"/>
            <w:vAlign w:val="center"/>
            <w:hideMark/>
          </w:tcPr>
          <w:p w14:paraId="403E3BDB" w14:textId="77777777" w:rsidR="00BD727B" w:rsidRPr="00747345" w:rsidRDefault="00BD727B" w:rsidP="00BD727B">
            <w:pPr>
              <w:jc w:val="center"/>
              <w:rPr>
                <w:color w:val="000000"/>
                <w:sz w:val="22"/>
              </w:rPr>
            </w:pPr>
            <w:r w:rsidRPr="00747345">
              <w:rPr>
                <w:color w:val="000000"/>
                <w:sz w:val="22"/>
              </w:rPr>
              <w:t>Вид теплоносителя</w:t>
            </w:r>
          </w:p>
        </w:tc>
      </w:tr>
      <w:tr w:rsidR="00BD727B" w14:paraId="08563F47" w14:textId="77777777" w:rsidTr="00BD727B">
        <w:trPr>
          <w:trHeight w:val="397"/>
        </w:trPr>
        <w:tc>
          <w:tcPr>
            <w:tcW w:w="1892" w:type="dxa"/>
            <w:vMerge/>
            <w:vAlign w:val="center"/>
            <w:hideMark/>
          </w:tcPr>
          <w:p w14:paraId="2B5517A6" w14:textId="77777777" w:rsidR="00BD727B" w:rsidRPr="00747345" w:rsidRDefault="00BD727B" w:rsidP="00BD727B">
            <w:pPr>
              <w:rPr>
                <w:color w:val="000000"/>
                <w:sz w:val="22"/>
              </w:rPr>
            </w:pPr>
          </w:p>
        </w:tc>
        <w:tc>
          <w:tcPr>
            <w:tcW w:w="3637" w:type="dxa"/>
            <w:vMerge/>
            <w:vAlign w:val="center"/>
            <w:hideMark/>
          </w:tcPr>
          <w:p w14:paraId="7A790122" w14:textId="77777777" w:rsidR="00BD727B" w:rsidRPr="00747345" w:rsidRDefault="00BD727B" w:rsidP="00BD727B">
            <w:pPr>
              <w:rPr>
                <w:color w:val="000000"/>
                <w:sz w:val="22"/>
              </w:rPr>
            </w:pPr>
          </w:p>
        </w:tc>
        <w:tc>
          <w:tcPr>
            <w:tcW w:w="1843" w:type="dxa"/>
            <w:vMerge/>
            <w:vAlign w:val="center"/>
            <w:hideMark/>
          </w:tcPr>
          <w:p w14:paraId="0F2D80A6" w14:textId="77777777" w:rsidR="00BD727B" w:rsidRPr="00747345" w:rsidRDefault="00BD727B" w:rsidP="00BD727B">
            <w:pPr>
              <w:rPr>
                <w:color w:val="000000"/>
                <w:sz w:val="22"/>
              </w:rPr>
            </w:pPr>
          </w:p>
        </w:tc>
        <w:tc>
          <w:tcPr>
            <w:tcW w:w="1559" w:type="dxa"/>
            <w:shd w:val="clear" w:color="auto" w:fill="auto"/>
            <w:vAlign w:val="center"/>
            <w:hideMark/>
          </w:tcPr>
          <w:p w14:paraId="5FAD0731" w14:textId="77777777" w:rsidR="00BD727B" w:rsidRPr="00747345" w:rsidRDefault="00BD727B" w:rsidP="00BD727B">
            <w:pPr>
              <w:jc w:val="center"/>
              <w:rPr>
                <w:color w:val="000000"/>
                <w:sz w:val="22"/>
              </w:rPr>
            </w:pPr>
            <w:r w:rsidRPr="00747345">
              <w:rPr>
                <w:color w:val="000000"/>
                <w:sz w:val="22"/>
              </w:rPr>
              <w:t>Вода</w:t>
            </w:r>
          </w:p>
        </w:tc>
        <w:tc>
          <w:tcPr>
            <w:tcW w:w="1404" w:type="dxa"/>
            <w:shd w:val="clear" w:color="auto" w:fill="auto"/>
            <w:vAlign w:val="center"/>
            <w:hideMark/>
          </w:tcPr>
          <w:p w14:paraId="0BF9C70F" w14:textId="77777777" w:rsidR="00BD727B" w:rsidRPr="00747345" w:rsidRDefault="00BD727B" w:rsidP="00BD727B">
            <w:pPr>
              <w:jc w:val="center"/>
              <w:rPr>
                <w:color w:val="000000"/>
                <w:sz w:val="22"/>
              </w:rPr>
            </w:pPr>
            <w:r w:rsidRPr="00747345">
              <w:rPr>
                <w:color w:val="000000"/>
                <w:sz w:val="22"/>
              </w:rPr>
              <w:t>Пар</w:t>
            </w:r>
          </w:p>
        </w:tc>
      </w:tr>
      <w:tr w:rsidR="00BD727B" w14:paraId="41F23CF4" w14:textId="77777777" w:rsidTr="00BD727B">
        <w:trPr>
          <w:trHeight w:val="347"/>
        </w:trPr>
        <w:tc>
          <w:tcPr>
            <w:tcW w:w="1892" w:type="dxa"/>
            <w:vMerge w:val="restart"/>
            <w:shd w:val="clear" w:color="auto" w:fill="auto"/>
            <w:vAlign w:val="center"/>
            <w:hideMark/>
          </w:tcPr>
          <w:p w14:paraId="6FC63C70" w14:textId="77777777" w:rsidR="00BD727B" w:rsidRPr="00747345" w:rsidRDefault="00BD727B" w:rsidP="00BD727B">
            <w:pPr>
              <w:jc w:val="center"/>
              <w:rPr>
                <w:color w:val="000000"/>
                <w:sz w:val="22"/>
              </w:rPr>
            </w:pPr>
            <w:r w:rsidRPr="00747345">
              <w:rPr>
                <w:color w:val="000000"/>
                <w:sz w:val="22"/>
              </w:rPr>
              <w:t>ООО «Новокузнецкая теплосетевая компания»</w:t>
            </w:r>
          </w:p>
        </w:tc>
        <w:tc>
          <w:tcPr>
            <w:tcW w:w="8443" w:type="dxa"/>
            <w:gridSpan w:val="4"/>
            <w:shd w:val="clear" w:color="auto" w:fill="auto"/>
            <w:vAlign w:val="center"/>
            <w:hideMark/>
          </w:tcPr>
          <w:p w14:paraId="230996FD" w14:textId="77777777" w:rsidR="00BD727B" w:rsidRPr="00747345" w:rsidRDefault="00BD727B" w:rsidP="00BD727B">
            <w:pPr>
              <w:jc w:val="center"/>
              <w:rPr>
                <w:color w:val="000000"/>
                <w:sz w:val="22"/>
              </w:rPr>
            </w:pPr>
            <w:r w:rsidRPr="00747345">
              <w:rPr>
                <w:color w:val="000000"/>
                <w:sz w:val="22"/>
              </w:rPr>
              <w:t>Для потребителей в случае отсутствия дифференциаци</w:t>
            </w:r>
            <w:r>
              <w:rPr>
                <w:color w:val="000000"/>
                <w:sz w:val="22"/>
              </w:rPr>
              <w:t>и</w:t>
            </w:r>
            <w:r w:rsidRPr="00747345">
              <w:rPr>
                <w:color w:val="000000"/>
                <w:sz w:val="22"/>
              </w:rPr>
              <w:t xml:space="preserve"> тарифов по схеме подключения</w:t>
            </w:r>
          </w:p>
        </w:tc>
      </w:tr>
      <w:tr w:rsidR="00BD727B" w14:paraId="55776A1C" w14:textId="77777777" w:rsidTr="00BD727B">
        <w:trPr>
          <w:trHeight w:val="115"/>
        </w:trPr>
        <w:tc>
          <w:tcPr>
            <w:tcW w:w="1892" w:type="dxa"/>
            <w:vMerge/>
            <w:vAlign w:val="center"/>
            <w:hideMark/>
          </w:tcPr>
          <w:p w14:paraId="05193CB4" w14:textId="77777777" w:rsidR="00BD727B" w:rsidRPr="00747345" w:rsidRDefault="00BD727B" w:rsidP="00BD727B">
            <w:pPr>
              <w:rPr>
                <w:color w:val="000000"/>
                <w:sz w:val="22"/>
              </w:rPr>
            </w:pPr>
          </w:p>
        </w:tc>
        <w:tc>
          <w:tcPr>
            <w:tcW w:w="3637" w:type="dxa"/>
            <w:vMerge w:val="restart"/>
            <w:shd w:val="clear" w:color="auto" w:fill="auto"/>
            <w:vAlign w:val="center"/>
            <w:hideMark/>
          </w:tcPr>
          <w:p w14:paraId="343A739F" w14:textId="77777777" w:rsidR="00BD727B" w:rsidRPr="00747345" w:rsidRDefault="00BD727B" w:rsidP="00BD727B">
            <w:pPr>
              <w:jc w:val="center"/>
              <w:rPr>
                <w:color w:val="000000"/>
                <w:sz w:val="22"/>
              </w:rPr>
            </w:pPr>
            <w:r w:rsidRPr="00747345">
              <w:rPr>
                <w:color w:val="000000"/>
                <w:sz w:val="22"/>
              </w:rPr>
              <w:t>Одноставочный</w:t>
            </w:r>
            <w:r>
              <w:rPr>
                <w:color w:val="000000"/>
                <w:sz w:val="22"/>
              </w:rPr>
              <w:t>,</w:t>
            </w:r>
            <w:r w:rsidRPr="00747345">
              <w:rPr>
                <w:color w:val="000000"/>
                <w:sz w:val="22"/>
              </w:rPr>
              <w:t xml:space="preserve"> руб./Гкал</w:t>
            </w:r>
          </w:p>
        </w:tc>
        <w:tc>
          <w:tcPr>
            <w:tcW w:w="1843" w:type="dxa"/>
            <w:shd w:val="clear" w:color="auto" w:fill="auto"/>
            <w:vAlign w:val="center"/>
            <w:hideMark/>
          </w:tcPr>
          <w:p w14:paraId="41727760" w14:textId="77777777" w:rsidR="00BD727B" w:rsidRPr="00747345" w:rsidRDefault="00BD727B" w:rsidP="00BD727B">
            <w:pPr>
              <w:jc w:val="center"/>
              <w:rPr>
                <w:color w:val="000000"/>
                <w:sz w:val="22"/>
              </w:rPr>
            </w:pPr>
            <w:r>
              <w:rPr>
                <w:color w:val="000000"/>
                <w:sz w:val="22"/>
              </w:rPr>
              <w:t>с 01.01.</w:t>
            </w:r>
            <w:r w:rsidRPr="00747345">
              <w:rPr>
                <w:color w:val="000000"/>
                <w:sz w:val="22"/>
              </w:rPr>
              <w:t>2019</w:t>
            </w:r>
          </w:p>
        </w:tc>
        <w:tc>
          <w:tcPr>
            <w:tcW w:w="1559" w:type="dxa"/>
            <w:shd w:val="clear" w:color="auto" w:fill="auto"/>
            <w:vAlign w:val="center"/>
            <w:hideMark/>
          </w:tcPr>
          <w:p w14:paraId="5F5A64D5" w14:textId="77777777" w:rsidR="00BD727B" w:rsidRPr="00445200" w:rsidRDefault="00BD727B" w:rsidP="00BD727B">
            <w:pPr>
              <w:jc w:val="center"/>
              <w:rPr>
                <w:sz w:val="22"/>
              </w:rPr>
            </w:pPr>
            <w:r w:rsidRPr="00445200">
              <w:rPr>
                <w:sz w:val="22"/>
              </w:rPr>
              <w:t>149,93</w:t>
            </w:r>
          </w:p>
        </w:tc>
        <w:tc>
          <w:tcPr>
            <w:tcW w:w="1404" w:type="dxa"/>
            <w:shd w:val="clear" w:color="auto" w:fill="auto"/>
            <w:vAlign w:val="center"/>
            <w:hideMark/>
          </w:tcPr>
          <w:p w14:paraId="29DB19BE" w14:textId="77777777" w:rsidR="00BD727B" w:rsidRPr="00747345" w:rsidRDefault="00BD727B" w:rsidP="00BD727B">
            <w:pPr>
              <w:jc w:val="center"/>
              <w:rPr>
                <w:color w:val="000000"/>
                <w:sz w:val="22"/>
              </w:rPr>
            </w:pPr>
            <w:r w:rsidRPr="00747345">
              <w:rPr>
                <w:color w:val="000000"/>
                <w:sz w:val="22"/>
                <w:lang w:val="en-US"/>
              </w:rPr>
              <w:t>x</w:t>
            </w:r>
          </w:p>
        </w:tc>
      </w:tr>
      <w:tr w:rsidR="00BD727B" w14:paraId="071F4177" w14:textId="77777777" w:rsidTr="00BD727B">
        <w:trPr>
          <w:trHeight w:val="119"/>
        </w:trPr>
        <w:tc>
          <w:tcPr>
            <w:tcW w:w="1892" w:type="dxa"/>
            <w:vMerge/>
            <w:vAlign w:val="center"/>
          </w:tcPr>
          <w:p w14:paraId="612E9713" w14:textId="77777777" w:rsidR="00BD727B" w:rsidRPr="00747345" w:rsidRDefault="00BD727B" w:rsidP="00BD727B">
            <w:pPr>
              <w:rPr>
                <w:color w:val="000000"/>
                <w:sz w:val="22"/>
              </w:rPr>
            </w:pPr>
          </w:p>
        </w:tc>
        <w:tc>
          <w:tcPr>
            <w:tcW w:w="3637" w:type="dxa"/>
            <w:vMerge/>
            <w:shd w:val="clear" w:color="auto" w:fill="auto"/>
            <w:vAlign w:val="center"/>
          </w:tcPr>
          <w:p w14:paraId="5366AB1D" w14:textId="77777777" w:rsidR="00BD727B" w:rsidRPr="00747345" w:rsidRDefault="00BD727B" w:rsidP="00BD727B">
            <w:pPr>
              <w:jc w:val="center"/>
              <w:rPr>
                <w:color w:val="000000"/>
                <w:sz w:val="22"/>
              </w:rPr>
            </w:pPr>
          </w:p>
        </w:tc>
        <w:tc>
          <w:tcPr>
            <w:tcW w:w="1843" w:type="dxa"/>
            <w:shd w:val="clear" w:color="auto" w:fill="auto"/>
            <w:vAlign w:val="center"/>
          </w:tcPr>
          <w:p w14:paraId="24BF5100" w14:textId="77777777" w:rsidR="00BD727B" w:rsidRPr="00747345" w:rsidRDefault="00BD727B" w:rsidP="00BD727B">
            <w:pPr>
              <w:jc w:val="center"/>
              <w:rPr>
                <w:color w:val="000000"/>
                <w:sz w:val="22"/>
              </w:rPr>
            </w:pPr>
            <w:r>
              <w:rPr>
                <w:color w:val="000000"/>
                <w:sz w:val="22"/>
              </w:rPr>
              <w:t>с 01.07.</w:t>
            </w:r>
            <w:r w:rsidRPr="00747345">
              <w:rPr>
                <w:color w:val="000000"/>
                <w:sz w:val="22"/>
              </w:rPr>
              <w:t>2019</w:t>
            </w:r>
          </w:p>
        </w:tc>
        <w:tc>
          <w:tcPr>
            <w:tcW w:w="1559" w:type="dxa"/>
            <w:shd w:val="clear" w:color="auto" w:fill="auto"/>
            <w:vAlign w:val="center"/>
          </w:tcPr>
          <w:p w14:paraId="5A934231" w14:textId="77777777" w:rsidR="00BD727B" w:rsidRPr="00445200" w:rsidRDefault="00BD727B" w:rsidP="00BD727B">
            <w:pPr>
              <w:jc w:val="center"/>
              <w:rPr>
                <w:sz w:val="22"/>
              </w:rPr>
            </w:pPr>
            <w:r w:rsidRPr="00445200">
              <w:rPr>
                <w:sz w:val="22"/>
              </w:rPr>
              <w:t>155,93</w:t>
            </w:r>
          </w:p>
        </w:tc>
        <w:tc>
          <w:tcPr>
            <w:tcW w:w="1404" w:type="dxa"/>
            <w:shd w:val="clear" w:color="auto" w:fill="auto"/>
            <w:vAlign w:val="center"/>
          </w:tcPr>
          <w:p w14:paraId="5E5F3FCB" w14:textId="77777777" w:rsidR="00BD727B" w:rsidRPr="00747345" w:rsidRDefault="00BD727B" w:rsidP="00BD727B">
            <w:pPr>
              <w:jc w:val="center"/>
              <w:rPr>
                <w:color w:val="000000"/>
                <w:sz w:val="22"/>
              </w:rPr>
            </w:pPr>
            <w:r w:rsidRPr="00747345">
              <w:rPr>
                <w:color w:val="000000"/>
                <w:sz w:val="22"/>
                <w:lang w:val="en-US"/>
              </w:rPr>
              <w:t>x</w:t>
            </w:r>
          </w:p>
        </w:tc>
      </w:tr>
      <w:tr w:rsidR="00BD727B" w14:paraId="6BAF122C" w14:textId="77777777" w:rsidTr="00BD727B">
        <w:trPr>
          <w:trHeight w:val="138"/>
        </w:trPr>
        <w:tc>
          <w:tcPr>
            <w:tcW w:w="1892" w:type="dxa"/>
            <w:vMerge/>
            <w:vAlign w:val="center"/>
            <w:hideMark/>
          </w:tcPr>
          <w:p w14:paraId="551F293A" w14:textId="77777777" w:rsidR="00BD727B" w:rsidRPr="00747345" w:rsidRDefault="00BD727B" w:rsidP="00BD727B">
            <w:pPr>
              <w:rPr>
                <w:color w:val="000000"/>
                <w:sz w:val="22"/>
              </w:rPr>
            </w:pPr>
          </w:p>
        </w:tc>
        <w:tc>
          <w:tcPr>
            <w:tcW w:w="3637" w:type="dxa"/>
            <w:vMerge/>
            <w:vAlign w:val="center"/>
            <w:hideMark/>
          </w:tcPr>
          <w:p w14:paraId="277D7C59" w14:textId="77777777" w:rsidR="00BD727B" w:rsidRPr="00747345" w:rsidRDefault="00BD727B" w:rsidP="00BD727B">
            <w:pPr>
              <w:rPr>
                <w:color w:val="000000"/>
                <w:sz w:val="22"/>
              </w:rPr>
            </w:pPr>
          </w:p>
        </w:tc>
        <w:tc>
          <w:tcPr>
            <w:tcW w:w="1843" w:type="dxa"/>
            <w:shd w:val="clear" w:color="auto" w:fill="auto"/>
            <w:vAlign w:val="center"/>
            <w:hideMark/>
          </w:tcPr>
          <w:p w14:paraId="141839DA" w14:textId="77777777" w:rsidR="00BD727B" w:rsidRPr="00747345" w:rsidRDefault="00BD727B" w:rsidP="00BD727B">
            <w:pPr>
              <w:jc w:val="center"/>
              <w:rPr>
                <w:color w:val="000000"/>
                <w:sz w:val="22"/>
              </w:rPr>
            </w:pPr>
            <w:r>
              <w:rPr>
                <w:color w:val="000000"/>
                <w:sz w:val="22"/>
              </w:rPr>
              <w:t>с 01.01.</w:t>
            </w:r>
            <w:r w:rsidRPr="00747345">
              <w:rPr>
                <w:color w:val="000000"/>
                <w:sz w:val="22"/>
              </w:rPr>
              <w:t>20</w:t>
            </w:r>
            <w:r>
              <w:rPr>
                <w:color w:val="000000"/>
                <w:sz w:val="22"/>
              </w:rPr>
              <w:t>20</w:t>
            </w:r>
          </w:p>
        </w:tc>
        <w:tc>
          <w:tcPr>
            <w:tcW w:w="1559" w:type="dxa"/>
            <w:shd w:val="clear" w:color="auto" w:fill="auto"/>
            <w:vAlign w:val="center"/>
            <w:hideMark/>
          </w:tcPr>
          <w:p w14:paraId="007019AB" w14:textId="77777777" w:rsidR="00BD727B" w:rsidRPr="00445200" w:rsidRDefault="00BD727B" w:rsidP="00BD727B">
            <w:pPr>
              <w:jc w:val="center"/>
              <w:rPr>
                <w:sz w:val="22"/>
              </w:rPr>
            </w:pPr>
            <w:r w:rsidRPr="00445200">
              <w:rPr>
                <w:sz w:val="22"/>
              </w:rPr>
              <w:t>155,93</w:t>
            </w:r>
          </w:p>
        </w:tc>
        <w:tc>
          <w:tcPr>
            <w:tcW w:w="1404" w:type="dxa"/>
            <w:shd w:val="clear" w:color="auto" w:fill="auto"/>
            <w:vAlign w:val="center"/>
            <w:hideMark/>
          </w:tcPr>
          <w:p w14:paraId="679574CF" w14:textId="77777777" w:rsidR="00BD727B" w:rsidRPr="00747345" w:rsidRDefault="00BD727B" w:rsidP="00BD727B">
            <w:pPr>
              <w:jc w:val="center"/>
              <w:rPr>
                <w:color w:val="000000"/>
                <w:sz w:val="22"/>
              </w:rPr>
            </w:pPr>
            <w:r w:rsidRPr="00747345">
              <w:rPr>
                <w:color w:val="000000"/>
                <w:sz w:val="22"/>
                <w:lang w:val="en-US"/>
              </w:rPr>
              <w:t>x</w:t>
            </w:r>
          </w:p>
        </w:tc>
      </w:tr>
      <w:tr w:rsidR="00BD727B" w14:paraId="58B2E7A0" w14:textId="77777777" w:rsidTr="00BD727B">
        <w:trPr>
          <w:trHeight w:val="48"/>
        </w:trPr>
        <w:tc>
          <w:tcPr>
            <w:tcW w:w="1892" w:type="dxa"/>
            <w:vMerge/>
            <w:vAlign w:val="center"/>
          </w:tcPr>
          <w:p w14:paraId="365919A5" w14:textId="77777777" w:rsidR="00BD727B" w:rsidRPr="00747345" w:rsidRDefault="00BD727B" w:rsidP="00BD727B">
            <w:pPr>
              <w:rPr>
                <w:color w:val="000000"/>
                <w:sz w:val="22"/>
              </w:rPr>
            </w:pPr>
          </w:p>
        </w:tc>
        <w:tc>
          <w:tcPr>
            <w:tcW w:w="3637" w:type="dxa"/>
            <w:vMerge/>
            <w:vAlign w:val="center"/>
          </w:tcPr>
          <w:p w14:paraId="1339ABEE" w14:textId="77777777" w:rsidR="00BD727B" w:rsidRPr="00747345" w:rsidRDefault="00BD727B" w:rsidP="00BD727B">
            <w:pPr>
              <w:rPr>
                <w:color w:val="000000"/>
                <w:sz w:val="22"/>
              </w:rPr>
            </w:pPr>
          </w:p>
        </w:tc>
        <w:tc>
          <w:tcPr>
            <w:tcW w:w="1843" w:type="dxa"/>
            <w:shd w:val="clear" w:color="auto" w:fill="auto"/>
            <w:vAlign w:val="center"/>
          </w:tcPr>
          <w:p w14:paraId="26858CE6" w14:textId="77777777" w:rsidR="00BD727B" w:rsidRPr="00747345" w:rsidRDefault="00BD727B" w:rsidP="00BD727B">
            <w:pPr>
              <w:jc w:val="center"/>
              <w:rPr>
                <w:color w:val="000000"/>
                <w:sz w:val="22"/>
              </w:rPr>
            </w:pPr>
            <w:r>
              <w:rPr>
                <w:color w:val="000000"/>
                <w:sz w:val="22"/>
              </w:rPr>
              <w:t>с 01.07.</w:t>
            </w:r>
            <w:r w:rsidRPr="00747345">
              <w:rPr>
                <w:color w:val="000000"/>
                <w:sz w:val="22"/>
              </w:rPr>
              <w:t>20</w:t>
            </w:r>
            <w:r>
              <w:rPr>
                <w:color w:val="000000"/>
                <w:sz w:val="22"/>
              </w:rPr>
              <w:t>20</w:t>
            </w:r>
          </w:p>
        </w:tc>
        <w:tc>
          <w:tcPr>
            <w:tcW w:w="1559" w:type="dxa"/>
            <w:shd w:val="clear" w:color="auto" w:fill="auto"/>
            <w:vAlign w:val="center"/>
          </w:tcPr>
          <w:p w14:paraId="6C7B194F" w14:textId="77777777" w:rsidR="00BD727B" w:rsidRPr="00445200" w:rsidRDefault="00BD727B" w:rsidP="00BD727B">
            <w:pPr>
              <w:jc w:val="center"/>
              <w:rPr>
                <w:sz w:val="22"/>
              </w:rPr>
            </w:pPr>
            <w:r w:rsidRPr="00445200">
              <w:rPr>
                <w:sz w:val="22"/>
              </w:rPr>
              <w:t>162,17</w:t>
            </w:r>
          </w:p>
        </w:tc>
        <w:tc>
          <w:tcPr>
            <w:tcW w:w="1404" w:type="dxa"/>
            <w:shd w:val="clear" w:color="auto" w:fill="auto"/>
            <w:vAlign w:val="center"/>
          </w:tcPr>
          <w:p w14:paraId="4986F006" w14:textId="77777777" w:rsidR="00BD727B" w:rsidRPr="00747345" w:rsidRDefault="00BD727B" w:rsidP="00BD727B">
            <w:pPr>
              <w:jc w:val="center"/>
              <w:rPr>
                <w:color w:val="000000"/>
                <w:sz w:val="22"/>
              </w:rPr>
            </w:pPr>
            <w:r w:rsidRPr="00747345">
              <w:rPr>
                <w:color w:val="000000"/>
                <w:sz w:val="22"/>
                <w:lang w:val="en-US"/>
              </w:rPr>
              <w:t>x</w:t>
            </w:r>
          </w:p>
        </w:tc>
      </w:tr>
      <w:tr w:rsidR="00BD727B" w14:paraId="0DD8574F" w14:textId="77777777" w:rsidTr="00BD727B">
        <w:trPr>
          <w:trHeight w:val="48"/>
        </w:trPr>
        <w:tc>
          <w:tcPr>
            <w:tcW w:w="1892" w:type="dxa"/>
            <w:vMerge/>
            <w:vAlign w:val="center"/>
            <w:hideMark/>
          </w:tcPr>
          <w:p w14:paraId="626CCFF9" w14:textId="77777777" w:rsidR="00BD727B" w:rsidRPr="00747345" w:rsidRDefault="00BD727B" w:rsidP="00BD727B">
            <w:pPr>
              <w:rPr>
                <w:color w:val="000000"/>
                <w:sz w:val="22"/>
              </w:rPr>
            </w:pPr>
          </w:p>
        </w:tc>
        <w:tc>
          <w:tcPr>
            <w:tcW w:w="3637" w:type="dxa"/>
            <w:vMerge/>
            <w:vAlign w:val="center"/>
            <w:hideMark/>
          </w:tcPr>
          <w:p w14:paraId="03735E0D" w14:textId="77777777" w:rsidR="00BD727B" w:rsidRPr="00747345" w:rsidRDefault="00BD727B" w:rsidP="00BD727B">
            <w:pPr>
              <w:rPr>
                <w:color w:val="000000"/>
                <w:sz w:val="22"/>
              </w:rPr>
            </w:pPr>
          </w:p>
        </w:tc>
        <w:tc>
          <w:tcPr>
            <w:tcW w:w="1843" w:type="dxa"/>
            <w:shd w:val="clear" w:color="auto" w:fill="auto"/>
            <w:vAlign w:val="center"/>
            <w:hideMark/>
          </w:tcPr>
          <w:p w14:paraId="7BEBBCFC" w14:textId="77777777" w:rsidR="00BD727B" w:rsidRPr="00747345" w:rsidRDefault="00BD727B" w:rsidP="00BD727B">
            <w:pPr>
              <w:jc w:val="center"/>
              <w:rPr>
                <w:color w:val="000000"/>
                <w:sz w:val="22"/>
              </w:rPr>
            </w:pPr>
            <w:r>
              <w:rPr>
                <w:color w:val="000000"/>
                <w:sz w:val="22"/>
              </w:rPr>
              <w:t>с 01.01.</w:t>
            </w:r>
            <w:r w:rsidRPr="00747345">
              <w:rPr>
                <w:color w:val="000000"/>
                <w:sz w:val="22"/>
              </w:rPr>
              <w:t>20</w:t>
            </w:r>
            <w:r>
              <w:rPr>
                <w:color w:val="000000"/>
                <w:sz w:val="22"/>
              </w:rPr>
              <w:t>21</w:t>
            </w:r>
          </w:p>
        </w:tc>
        <w:tc>
          <w:tcPr>
            <w:tcW w:w="1559" w:type="dxa"/>
            <w:shd w:val="clear" w:color="auto" w:fill="auto"/>
            <w:vAlign w:val="center"/>
            <w:hideMark/>
          </w:tcPr>
          <w:p w14:paraId="1DBE0C74" w14:textId="77777777" w:rsidR="00BD727B" w:rsidRPr="00445200" w:rsidRDefault="00BD727B" w:rsidP="00BD727B">
            <w:pPr>
              <w:jc w:val="center"/>
              <w:rPr>
                <w:sz w:val="22"/>
              </w:rPr>
            </w:pPr>
            <w:r w:rsidRPr="00445200">
              <w:rPr>
                <w:sz w:val="22"/>
              </w:rPr>
              <w:t>162,17</w:t>
            </w:r>
          </w:p>
        </w:tc>
        <w:tc>
          <w:tcPr>
            <w:tcW w:w="1404" w:type="dxa"/>
            <w:shd w:val="clear" w:color="auto" w:fill="auto"/>
            <w:vAlign w:val="center"/>
            <w:hideMark/>
          </w:tcPr>
          <w:p w14:paraId="1EF09030" w14:textId="77777777" w:rsidR="00BD727B" w:rsidRPr="00747345" w:rsidRDefault="00BD727B" w:rsidP="00BD727B">
            <w:pPr>
              <w:jc w:val="center"/>
              <w:rPr>
                <w:color w:val="000000"/>
                <w:sz w:val="22"/>
              </w:rPr>
            </w:pPr>
            <w:r w:rsidRPr="00747345">
              <w:rPr>
                <w:color w:val="000000"/>
                <w:sz w:val="22"/>
                <w:lang w:val="en-US"/>
              </w:rPr>
              <w:t>x</w:t>
            </w:r>
          </w:p>
        </w:tc>
      </w:tr>
      <w:tr w:rsidR="00BD727B" w14:paraId="54B4D9FE" w14:textId="77777777" w:rsidTr="00BD727B">
        <w:trPr>
          <w:trHeight w:val="48"/>
        </w:trPr>
        <w:tc>
          <w:tcPr>
            <w:tcW w:w="1892" w:type="dxa"/>
            <w:vMerge/>
            <w:vAlign w:val="center"/>
          </w:tcPr>
          <w:p w14:paraId="3F9A2B52" w14:textId="77777777" w:rsidR="00BD727B" w:rsidRPr="00747345" w:rsidRDefault="00BD727B" w:rsidP="00BD727B">
            <w:pPr>
              <w:rPr>
                <w:color w:val="000000"/>
                <w:sz w:val="22"/>
              </w:rPr>
            </w:pPr>
          </w:p>
        </w:tc>
        <w:tc>
          <w:tcPr>
            <w:tcW w:w="3637" w:type="dxa"/>
            <w:vMerge/>
            <w:vAlign w:val="center"/>
          </w:tcPr>
          <w:p w14:paraId="187CB66B" w14:textId="77777777" w:rsidR="00BD727B" w:rsidRPr="00747345" w:rsidRDefault="00BD727B" w:rsidP="00BD727B">
            <w:pPr>
              <w:rPr>
                <w:color w:val="000000"/>
                <w:sz w:val="22"/>
              </w:rPr>
            </w:pPr>
          </w:p>
        </w:tc>
        <w:tc>
          <w:tcPr>
            <w:tcW w:w="1843" w:type="dxa"/>
            <w:shd w:val="clear" w:color="auto" w:fill="auto"/>
            <w:vAlign w:val="center"/>
          </w:tcPr>
          <w:p w14:paraId="036EE13F" w14:textId="77777777" w:rsidR="00BD727B" w:rsidRPr="00747345" w:rsidRDefault="00BD727B" w:rsidP="00BD727B">
            <w:pPr>
              <w:jc w:val="center"/>
              <w:rPr>
                <w:color w:val="000000"/>
                <w:sz w:val="22"/>
              </w:rPr>
            </w:pPr>
            <w:r>
              <w:rPr>
                <w:color w:val="000000"/>
                <w:sz w:val="22"/>
              </w:rPr>
              <w:t>с 01.07.</w:t>
            </w:r>
            <w:r w:rsidRPr="00747345">
              <w:rPr>
                <w:color w:val="000000"/>
                <w:sz w:val="22"/>
              </w:rPr>
              <w:t>20</w:t>
            </w:r>
            <w:r>
              <w:rPr>
                <w:color w:val="000000"/>
                <w:sz w:val="22"/>
              </w:rPr>
              <w:t>21</w:t>
            </w:r>
          </w:p>
        </w:tc>
        <w:tc>
          <w:tcPr>
            <w:tcW w:w="1559" w:type="dxa"/>
            <w:shd w:val="clear" w:color="auto" w:fill="auto"/>
            <w:vAlign w:val="center"/>
          </w:tcPr>
          <w:p w14:paraId="4FC3CE1B" w14:textId="77777777" w:rsidR="00BD727B" w:rsidRPr="00445200" w:rsidRDefault="00BD727B" w:rsidP="00BD727B">
            <w:pPr>
              <w:jc w:val="center"/>
              <w:rPr>
                <w:sz w:val="22"/>
              </w:rPr>
            </w:pPr>
            <w:r w:rsidRPr="00445200">
              <w:rPr>
                <w:sz w:val="22"/>
              </w:rPr>
              <w:t>168,66</w:t>
            </w:r>
          </w:p>
        </w:tc>
        <w:tc>
          <w:tcPr>
            <w:tcW w:w="1404" w:type="dxa"/>
            <w:shd w:val="clear" w:color="auto" w:fill="auto"/>
            <w:vAlign w:val="center"/>
          </w:tcPr>
          <w:p w14:paraId="25C6BFB2" w14:textId="77777777" w:rsidR="00BD727B" w:rsidRPr="00747345" w:rsidRDefault="00BD727B" w:rsidP="00BD727B">
            <w:pPr>
              <w:jc w:val="center"/>
              <w:rPr>
                <w:color w:val="000000"/>
                <w:sz w:val="22"/>
              </w:rPr>
            </w:pPr>
            <w:r w:rsidRPr="00747345">
              <w:rPr>
                <w:color w:val="000000"/>
                <w:sz w:val="22"/>
                <w:lang w:val="en-US"/>
              </w:rPr>
              <w:t>x</w:t>
            </w:r>
          </w:p>
        </w:tc>
      </w:tr>
      <w:tr w:rsidR="00BD727B" w14:paraId="73BAAFC2" w14:textId="77777777" w:rsidTr="00BD727B">
        <w:trPr>
          <w:trHeight w:val="48"/>
        </w:trPr>
        <w:tc>
          <w:tcPr>
            <w:tcW w:w="1892" w:type="dxa"/>
            <w:vMerge/>
            <w:vAlign w:val="center"/>
            <w:hideMark/>
          </w:tcPr>
          <w:p w14:paraId="391BC64E" w14:textId="77777777" w:rsidR="00BD727B" w:rsidRPr="00747345" w:rsidRDefault="00BD727B" w:rsidP="00BD727B">
            <w:pPr>
              <w:rPr>
                <w:color w:val="000000"/>
                <w:sz w:val="22"/>
              </w:rPr>
            </w:pPr>
          </w:p>
        </w:tc>
        <w:tc>
          <w:tcPr>
            <w:tcW w:w="3637" w:type="dxa"/>
            <w:vMerge/>
            <w:vAlign w:val="center"/>
            <w:hideMark/>
          </w:tcPr>
          <w:p w14:paraId="799380CA" w14:textId="77777777" w:rsidR="00BD727B" w:rsidRPr="00747345" w:rsidRDefault="00BD727B" w:rsidP="00BD727B">
            <w:pPr>
              <w:rPr>
                <w:color w:val="000000"/>
                <w:sz w:val="22"/>
              </w:rPr>
            </w:pPr>
          </w:p>
        </w:tc>
        <w:tc>
          <w:tcPr>
            <w:tcW w:w="1843" w:type="dxa"/>
            <w:shd w:val="clear" w:color="auto" w:fill="auto"/>
            <w:vAlign w:val="center"/>
            <w:hideMark/>
          </w:tcPr>
          <w:p w14:paraId="2AC0B926" w14:textId="77777777" w:rsidR="00BD727B" w:rsidRPr="00747345" w:rsidRDefault="00BD727B" w:rsidP="00BD727B">
            <w:pPr>
              <w:jc w:val="center"/>
              <w:rPr>
                <w:color w:val="000000"/>
                <w:sz w:val="22"/>
              </w:rPr>
            </w:pPr>
            <w:r>
              <w:rPr>
                <w:color w:val="000000"/>
                <w:sz w:val="22"/>
              </w:rPr>
              <w:t>с 01.01.</w:t>
            </w:r>
            <w:r w:rsidRPr="00747345">
              <w:rPr>
                <w:color w:val="000000"/>
                <w:sz w:val="22"/>
              </w:rPr>
              <w:t>20</w:t>
            </w:r>
            <w:r>
              <w:rPr>
                <w:color w:val="000000"/>
                <w:sz w:val="22"/>
              </w:rPr>
              <w:t>22</w:t>
            </w:r>
          </w:p>
        </w:tc>
        <w:tc>
          <w:tcPr>
            <w:tcW w:w="1559" w:type="dxa"/>
            <w:shd w:val="clear" w:color="auto" w:fill="auto"/>
            <w:vAlign w:val="center"/>
            <w:hideMark/>
          </w:tcPr>
          <w:p w14:paraId="3E8BB2B5" w14:textId="77777777" w:rsidR="00BD727B" w:rsidRPr="00445200" w:rsidRDefault="00BD727B" w:rsidP="00BD727B">
            <w:pPr>
              <w:jc w:val="center"/>
              <w:rPr>
                <w:sz w:val="22"/>
              </w:rPr>
            </w:pPr>
            <w:r w:rsidRPr="00445200">
              <w:rPr>
                <w:sz w:val="22"/>
              </w:rPr>
              <w:t>168,66</w:t>
            </w:r>
          </w:p>
        </w:tc>
        <w:tc>
          <w:tcPr>
            <w:tcW w:w="1404" w:type="dxa"/>
            <w:shd w:val="clear" w:color="auto" w:fill="auto"/>
            <w:vAlign w:val="center"/>
            <w:hideMark/>
          </w:tcPr>
          <w:p w14:paraId="1053A3AC" w14:textId="77777777" w:rsidR="00BD727B" w:rsidRPr="00747345" w:rsidRDefault="00BD727B" w:rsidP="00BD727B">
            <w:pPr>
              <w:jc w:val="center"/>
              <w:rPr>
                <w:color w:val="000000"/>
                <w:sz w:val="22"/>
              </w:rPr>
            </w:pPr>
            <w:r w:rsidRPr="00747345">
              <w:rPr>
                <w:color w:val="000000"/>
                <w:sz w:val="22"/>
                <w:lang w:val="en-US"/>
              </w:rPr>
              <w:t>x</w:t>
            </w:r>
          </w:p>
        </w:tc>
      </w:tr>
      <w:tr w:rsidR="00BD727B" w14:paraId="5926B051" w14:textId="77777777" w:rsidTr="00BD727B">
        <w:trPr>
          <w:trHeight w:val="48"/>
        </w:trPr>
        <w:tc>
          <w:tcPr>
            <w:tcW w:w="1892" w:type="dxa"/>
            <w:vMerge/>
            <w:vAlign w:val="center"/>
          </w:tcPr>
          <w:p w14:paraId="5BF5A11B" w14:textId="77777777" w:rsidR="00BD727B" w:rsidRPr="00747345" w:rsidRDefault="00BD727B" w:rsidP="00BD727B">
            <w:pPr>
              <w:rPr>
                <w:color w:val="000000"/>
                <w:sz w:val="22"/>
              </w:rPr>
            </w:pPr>
          </w:p>
        </w:tc>
        <w:tc>
          <w:tcPr>
            <w:tcW w:w="3637" w:type="dxa"/>
            <w:vMerge/>
            <w:vAlign w:val="center"/>
          </w:tcPr>
          <w:p w14:paraId="79327DEB" w14:textId="77777777" w:rsidR="00BD727B" w:rsidRPr="00747345" w:rsidRDefault="00BD727B" w:rsidP="00BD727B">
            <w:pPr>
              <w:rPr>
                <w:color w:val="000000"/>
                <w:sz w:val="22"/>
              </w:rPr>
            </w:pPr>
          </w:p>
        </w:tc>
        <w:tc>
          <w:tcPr>
            <w:tcW w:w="1843" w:type="dxa"/>
            <w:shd w:val="clear" w:color="auto" w:fill="auto"/>
            <w:vAlign w:val="center"/>
          </w:tcPr>
          <w:p w14:paraId="21159CE7" w14:textId="77777777" w:rsidR="00BD727B" w:rsidRPr="00747345" w:rsidRDefault="00BD727B" w:rsidP="00BD727B">
            <w:pPr>
              <w:jc w:val="center"/>
              <w:rPr>
                <w:color w:val="000000"/>
                <w:sz w:val="22"/>
              </w:rPr>
            </w:pPr>
            <w:r>
              <w:rPr>
                <w:color w:val="000000"/>
                <w:sz w:val="22"/>
              </w:rPr>
              <w:t>с 01.07.</w:t>
            </w:r>
            <w:r w:rsidRPr="00747345">
              <w:rPr>
                <w:color w:val="000000"/>
                <w:sz w:val="22"/>
              </w:rPr>
              <w:t>20</w:t>
            </w:r>
            <w:r>
              <w:rPr>
                <w:color w:val="000000"/>
                <w:sz w:val="22"/>
              </w:rPr>
              <w:t>22</w:t>
            </w:r>
          </w:p>
        </w:tc>
        <w:tc>
          <w:tcPr>
            <w:tcW w:w="1559" w:type="dxa"/>
            <w:shd w:val="clear" w:color="auto" w:fill="auto"/>
            <w:vAlign w:val="center"/>
          </w:tcPr>
          <w:p w14:paraId="55311F8F" w14:textId="77777777" w:rsidR="00BD727B" w:rsidRPr="00445200" w:rsidRDefault="00BD727B" w:rsidP="00BD727B">
            <w:pPr>
              <w:jc w:val="center"/>
              <w:rPr>
                <w:sz w:val="22"/>
              </w:rPr>
            </w:pPr>
            <w:r w:rsidRPr="00445200">
              <w:rPr>
                <w:sz w:val="22"/>
              </w:rPr>
              <w:t>175,41</w:t>
            </w:r>
          </w:p>
        </w:tc>
        <w:tc>
          <w:tcPr>
            <w:tcW w:w="1404" w:type="dxa"/>
            <w:shd w:val="clear" w:color="auto" w:fill="auto"/>
            <w:vAlign w:val="center"/>
          </w:tcPr>
          <w:p w14:paraId="5894A264" w14:textId="77777777" w:rsidR="00BD727B" w:rsidRPr="00747345" w:rsidRDefault="00BD727B" w:rsidP="00BD727B">
            <w:pPr>
              <w:jc w:val="center"/>
              <w:rPr>
                <w:color w:val="000000"/>
                <w:sz w:val="22"/>
              </w:rPr>
            </w:pPr>
            <w:r w:rsidRPr="00747345">
              <w:rPr>
                <w:color w:val="000000"/>
                <w:sz w:val="22"/>
                <w:lang w:val="en-US"/>
              </w:rPr>
              <w:t>x</w:t>
            </w:r>
          </w:p>
        </w:tc>
      </w:tr>
      <w:tr w:rsidR="00BD727B" w14:paraId="103DACC2" w14:textId="77777777" w:rsidTr="00BD727B">
        <w:trPr>
          <w:trHeight w:val="48"/>
        </w:trPr>
        <w:tc>
          <w:tcPr>
            <w:tcW w:w="1892" w:type="dxa"/>
            <w:vMerge/>
            <w:vAlign w:val="center"/>
            <w:hideMark/>
          </w:tcPr>
          <w:p w14:paraId="3C46F309" w14:textId="77777777" w:rsidR="00BD727B" w:rsidRPr="00747345" w:rsidRDefault="00BD727B" w:rsidP="00BD727B">
            <w:pPr>
              <w:rPr>
                <w:color w:val="000000"/>
                <w:sz w:val="22"/>
              </w:rPr>
            </w:pPr>
          </w:p>
        </w:tc>
        <w:tc>
          <w:tcPr>
            <w:tcW w:w="3637" w:type="dxa"/>
            <w:vMerge/>
            <w:vAlign w:val="center"/>
            <w:hideMark/>
          </w:tcPr>
          <w:p w14:paraId="08E6716C" w14:textId="77777777" w:rsidR="00BD727B" w:rsidRPr="00747345" w:rsidRDefault="00BD727B" w:rsidP="00BD727B">
            <w:pPr>
              <w:rPr>
                <w:color w:val="000000"/>
                <w:sz w:val="22"/>
              </w:rPr>
            </w:pPr>
          </w:p>
        </w:tc>
        <w:tc>
          <w:tcPr>
            <w:tcW w:w="1843" w:type="dxa"/>
            <w:shd w:val="clear" w:color="auto" w:fill="auto"/>
            <w:vAlign w:val="center"/>
            <w:hideMark/>
          </w:tcPr>
          <w:p w14:paraId="0B99E4D9" w14:textId="77777777" w:rsidR="00BD727B" w:rsidRPr="00747345" w:rsidRDefault="00BD727B" w:rsidP="00BD727B">
            <w:pPr>
              <w:jc w:val="center"/>
              <w:rPr>
                <w:color w:val="000000"/>
                <w:sz w:val="22"/>
              </w:rPr>
            </w:pPr>
            <w:r>
              <w:rPr>
                <w:color w:val="000000"/>
                <w:sz w:val="22"/>
              </w:rPr>
              <w:t>с 01.01.</w:t>
            </w:r>
            <w:r w:rsidRPr="00747345">
              <w:rPr>
                <w:color w:val="000000"/>
                <w:sz w:val="22"/>
              </w:rPr>
              <w:t>20</w:t>
            </w:r>
            <w:r>
              <w:rPr>
                <w:color w:val="000000"/>
                <w:sz w:val="22"/>
              </w:rPr>
              <w:t>23</w:t>
            </w:r>
          </w:p>
        </w:tc>
        <w:tc>
          <w:tcPr>
            <w:tcW w:w="1559" w:type="dxa"/>
            <w:shd w:val="clear" w:color="auto" w:fill="auto"/>
            <w:vAlign w:val="center"/>
            <w:hideMark/>
          </w:tcPr>
          <w:p w14:paraId="29ED1D8B" w14:textId="77777777" w:rsidR="00BD727B" w:rsidRPr="00445200" w:rsidRDefault="00BD727B" w:rsidP="00BD727B">
            <w:pPr>
              <w:jc w:val="center"/>
              <w:rPr>
                <w:sz w:val="22"/>
              </w:rPr>
            </w:pPr>
            <w:r w:rsidRPr="00445200">
              <w:rPr>
                <w:sz w:val="22"/>
              </w:rPr>
              <w:t>175,41</w:t>
            </w:r>
          </w:p>
        </w:tc>
        <w:tc>
          <w:tcPr>
            <w:tcW w:w="1404" w:type="dxa"/>
            <w:shd w:val="clear" w:color="auto" w:fill="auto"/>
            <w:vAlign w:val="center"/>
            <w:hideMark/>
          </w:tcPr>
          <w:p w14:paraId="089326A1" w14:textId="77777777" w:rsidR="00BD727B" w:rsidRPr="00747345" w:rsidRDefault="00BD727B" w:rsidP="00BD727B">
            <w:pPr>
              <w:jc w:val="center"/>
              <w:rPr>
                <w:color w:val="000000"/>
                <w:sz w:val="22"/>
              </w:rPr>
            </w:pPr>
            <w:r w:rsidRPr="00747345">
              <w:rPr>
                <w:color w:val="000000"/>
                <w:sz w:val="22"/>
                <w:lang w:val="en-US"/>
              </w:rPr>
              <w:t>x</w:t>
            </w:r>
          </w:p>
        </w:tc>
      </w:tr>
      <w:tr w:rsidR="00BD727B" w14:paraId="0A6F9F9D" w14:textId="77777777" w:rsidTr="00BD727B">
        <w:trPr>
          <w:trHeight w:val="65"/>
        </w:trPr>
        <w:tc>
          <w:tcPr>
            <w:tcW w:w="1892" w:type="dxa"/>
            <w:vMerge/>
            <w:vAlign w:val="center"/>
          </w:tcPr>
          <w:p w14:paraId="29193FC8" w14:textId="77777777" w:rsidR="00BD727B" w:rsidRPr="00747345" w:rsidRDefault="00BD727B" w:rsidP="00BD727B">
            <w:pPr>
              <w:rPr>
                <w:color w:val="000000"/>
                <w:sz w:val="22"/>
              </w:rPr>
            </w:pPr>
          </w:p>
        </w:tc>
        <w:tc>
          <w:tcPr>
            <w:tcW w:w="3637" w:type="dxa"/>
            <w:vMerge/>
            <w:vAlign w:val="center"/>
          </w:tcPr>
          <w:p w14:paraId="48B0A310" w14:textId="77777777" w:rsidR="00BD727B" w:rsidRPr="00747345" w:rsidRDefault="00BD727B" w:rsidP="00BD727B">
            <w:pPr>
              <w:rPr>
                <w:color w:val="000000"/>
                <w:sz w:val="22"/>
              </w:rPr>
            </w:pPr>
          </w:p>
        </w:tc>
        <w:tc>
          <w:tcPr>
            <w:tcW w:w="1843" w:type="dxa"/>
            <w:shd w:val="clear" w:color="auto" w:fill="auto"/>
            <w:vAlign w:val="center"/>
          </w:tcPr>
          <w:p w14:paraId="3B6C7AA0" w14:textId="77777777" w:rsidR="00BD727B" w:rsidRPr="00747345" w:rsidRDefault="00BD727B" w:rsidP="00BD727B">
            <w:pPr>
              <w:jc w:val="center"/>
              <w:rPr>
                <w:color w:val="000000"/>
                <w:sz w:val="22"/>
              </w:rPr>
            </w:pPr>
            <w:r>
              <w:rPr>
                <w:color w:val="000000"/>
                <w:sz w:val="22"/>
              </w:rPr>
              <w:t>с 01.07.</w:t>
            </w:r>
            <w:r w:rsidRPr="00747345">
              <w:rPr>
                <w:color w:val="000000"/>
                <w:sz w:val="22"/>
              </w:rPr>
              <w:t>20</w:t>
            </w:r>
            <w:r>
              <w:rPr>
                <w:color w:val="000000"/>
                <w:sz w:val="22"/>
              </w:rPr>
              <w:t>23</w:t>
            </w:r>
          </w:p>
        </w:tc>
        <w:tc>
          <w:tcPr>
            <w:tcW w:w="1559" w:type="dxa"/>
            <w:shd w:val="clear" w:color="auto" w:fill="auto"/>
            <w:vAlign w:val="center"/>
          </w:tcPr>
          <w:p w14:paraId="4BA90F7C" w14:textId="77777777" w:rsidR="00BD727B" w:rsidRPr="00445200" w:rsidRDefault="00BD727B" w:rsidP="00BD727B">
            <w:pPr>
              <w:jc w:val="center"/>
              <w:rPr>
                <w:sz w:val="22"/>
              </w:rPr>
            </w:pPr>
            <w:r w:rsidRPr="00445200">
              <w:rPr>
                <w:sz w:val="22"/>
              </w:rPr>
              <w:t>182,43</w:t>
            </w:r>
          </w:p>
        </w:tc>
        <w:tc>
          <w:tcPr>
            <w:tcW w:w="1404" w:type="dxa"/>
            <w:shd w:val="clear" w:color="auto" w:fill="auto"/>
            <w:vAlign w:val="center"/>
          </w:tcPr>
          <w:p w14:paraId="2FC3ED34" w14:textId="77777777" w:rsidR="00BD727B" w:rsidRPr="00747345" w:rsidRDefault="00BD727B" w:rsidP="00BD727B">
            <w:pPr>
              <w:jc w:val="center"/>
              <w:rPr>
                <w:color w:val="000000"/>
                <w:sz w:val="22"/>
              </w:rPr>
            </w:pPr>
            <w:r w:rsidRPr="00747345">
              <w:rPr>
                <w:color w:val="000000"/>
                <w:sz w:val="22"/>
                <w:lang w:val="en-US"/>
              </w:rPr>
              <w:t>x</w:t>
            </w:r>
          </w:p>
        </w:tc>
      </w:tr>
      <w:tr w:rsidR="00BD727B" w14:paraId="4DC2119E" w14:textId="77777777" w:rsidTr="00BD727B">
        <w:trPr>
          <w:trHeight w:val="209"/>
        </w:trPr>
        <w:tc>
          <w:tcPr>
            <w:tcW w:w="1892" w:type="dxa"/>
            <w:vMerge/>
            <w:vAlign w:val="center"/>
            <w:hideMark/>
          </w:tcPr>
          <w:p w14:paraId="774AF497" w14:textId="77777777" w:rsidR="00BD727B" w:rsidRPr="00747345" w:rsidRDefault="00BD727B" w:rsidP="00BD727B">
            <w:pPr>
              <w:rPr>
                <w:color w:val="000000"/>
                <w:sz w:val="22"/>
              </w:rPr>
            </w:pPr>
          </w:p>
        </w:tc>
        <w:tc>
          <w:tcPr>
            <w:tcW w:w="3637" w:type="dxa"/>
            <w:shd w:val="clear" w:color="auto" w:fill="auto"/>
            <w:vAlign w:val="center"/>
            <w:hideMark/>
          </w:tcPr>
          <w:p w14:paraId="11964BA8" w14:textId="77777777" w:rsidR="00BD727B" w:rsidRPr="00747345" w:rsidRDefault="00BD727B" w:rsidP="00BD727B">
            <w:pPr>
              <w:jc w:val="center"/>
              <w:rPr>
                <w:color w:val="000000"/>
                <w:sz w:val="22"/>
              </w:rPr>
            </w:pPr>
            <w:r w:rsidRPr="00747345">
              <w:rPr>
                <w:color w:val="000000"/>
                <w:sz w:val="22"/>
              </w:rPr>
              <w:t>Двухставочный</w:t>
            </w:r>
          </w:p>
        </w:tc>
        <w:tc>
          <w:tcPr>
            <w:tcW w:w="1843" w:type="dxa"/>
            <w:shd w:val="clear" w:color="auto" w:fill="auto"/>
            <w:vAlign w:val="center"/>
            <w:hideMark/>
          </w:tcPr>
          <w:p w14:paraId="4DE116D1" w14:textId="77777777" w:rsidR="00BD727B" w:rsidRPr="00747345" w:rsidRDefault="00BD727B" w:rsidP="00BD727B">
            <w:pPr>
              <w:jc w:val="center"/>
              <w:rPr>
                <w:color w:val="000000"/>
                <w:sz w:val="22"/>
              </w:rPr>
            </w:pPr>
            <w:r w:rsidRPr="00747345">
              <w:rPr>
                <w:color w:val="000000"/>
                <w:sz w:val="22"/>
              </w:rPr>
              <w:t>x</w:t>
            </w:r>
          </w:p>
        </w:tc>
        <w:tc>
          <w:tcPr>
            <w:tcW w:w="1559" w:type="dxa"/>
            <w:shd w:val="clear" w:color="auto" w:fill="auto"/>
            <w:vAlign w:val="center"/>
            <w:hideMark/>
          </w:tcPr>
          <w:p w14:paraId="4F351EE6" w14:textId="77777777" w:rsidR="00BD727B" w:rsidRPr="00747345" w:rsidRDefault="00BD727B" w:rsidP="00BD727B">
            <w:pPr>
              <w:jc w:val="center"/>
              <w:rPr>
                <w:color w:val="000000"/>
                <w:sz w:val="22"/>
              </w:rPr>
            </w:pPr>
            <w:r w:rsidRPr="00747345">
              <w:rPr>
                <w:color w:val="000000"/>
                <w:sz w:val="22"/>
              </w:rPr>
              <w:t>x</w:t>
            </w:r>
          </w:p>
        </w:tc>
        <w:tc>
          <w:tcPr>
            <w:tcW w:w="1404" w:type="dxa"/>
            <w:shd w:val="clear" w:color="auto" w:fill="auto"/>
            <w:vAlign w:val="center"/>
            <w:hideMark/>
          </w:tcPr>
          <w:p w14:paraId="43EF48A1" w14:textId="77777777" w:rsidR="00BD727B" w:rsidRPr="00747345" w:rsidRDefault="00BD727B" w:rsidP="00BD727B">
            <w:pPr>
              <w:jc w:val="center"/>
              <w:rPr>
                <w:color w:val="000000"/>
                <w:sz w:val="22"/>
              </w:rPr>
            </w:pPr>
            <w:r w:rsidRPr="00747345">
              <w:rPr>
                <w:color w:val="000000"/>
                <w:sz w:val="22"/>
                <w:lang w:val="en-US"/>
              </w:rPr>
              <w:t>x</w:t>
            </w:r>
          </w:p>
        </w:tc>
      </w:tr>
      <w:tr w:rsidR="00BD727B" w14:paraId="0E3D4002" w14:textId="77777777" w:rsidTr="00BD727B">
        <w:trPr>
          <w:trHeight w:val="427"/>
        </w:trPr>
        <w:tc>
          <w:tcPr>
            <w:tcW w:w="1892" w:type="dxa"/>
            <w:vMerge/>
            <w:vAlign w:val="center"/>
            <w:hideMark/>
          </w:tcPr>
          <w:p w14:paraId="292ABF07" w14:textId="77777777" w:rsidR="00BD727B" w:rsidRPr="00747345" w:rsidRDefault="00BD727B" w:rsidP="00BD727B">
            <w:pPr>
              <w:rPr>
                <w:color w:val="000000"/>
                <w:sz w:val="22"/>
              </w:rPr>
            </w:pPr>
          </w:p>
        </w:tc>
        <w:tc>
          <w:tcPr>
            <w:tcW w:w="3637" w:type="dxa"/>
            <w:shd w:val="clear" w:color="auto" w:fill="auto"/>
            <w:vAlign w:val="center"/>
            <w:hideMark/>
          </w:tcPr>
          <w:p w14:paraId="67EF4735" w14:textId="77777777" w:rsidR="00BD727B" w:rsidRPr="00747345" w:rsidRDefault="00BD727B" w:rsidP="00BD727B">
            <w:pPr>
              <w:ind w:left="-57" w:right="-57"/>
              <w:jc w:val="center"/>
              <w:rPr>
                <w:color w:val="000000"/>
                <w:sz w:val="22"/>
              </w:rPr>
            </w:pPr>
            <w:r w:rsidRPr="00747345">
              <w:rPr>
                <w:color w:val="000000"/>
                <w:sz w:val="22"/>
              </w:rPr>
              <w:t>Ставка за тепловую энергию, руб./Гкал</w:t>
            </w:r>
          </w:p>
        </w:tc>
        <w:tc>
          <w:tcPr>
            <w:tcW w:w="1843" w:type="dxa"/>
            <w:shd w:val="clear" w:color="auto" w:fill="auto"/>
            <w:vAlign w:val="center"/>
            <w:hideMark/>
          </w:tcPr>
          <w:p w14:paraId="618BAA06" w14:textId="77777777" w:rsidR="00BD727B" w:rsidRPr="00747345" w:rsidRDefault="00BD727B" w:rsidP="00BD727B">
            <w:pPr>
              <w:jc w:val="center"/>
              <w:rPr>
                <w:color w:val="000000"/>
                <w:sz w:val="22"/>
              </w:rPr>
            </w:pPr>
            <w:r w:rsidRPr="00747345">
              <w:rPr>
                <w:color w:val="000000"/>
                <w:sz w:val="22"/>
              </w:rPr>
              <w:t>x</w:t>
            </w:r>
          </w:p>
        </w:tc>
        <w:tc>
          <w:tcPr>
            <w:tcW w:w="1559" w:type="dxa"/>
            <w:shd w:val="clear" w:color="auto" w:fill="auto"/>
            <w:vAlign w:val="center"/>
            <w:hideMark/>
          </w:tcPr>
          <w:p w14:paraId="460685FD" w14:textId="77777777" w:rsidR="00BD727B" w:rsidRPr="00747345" w:rsidRDefault="00BD727B" w:rsidP="00BD727B">
            <w:pPr>
              <w:jc w:val="center"/>
              <w:rPr>
                <w:color w:val="000000"/>
                <w:sz w:val="22"/>
              </w:rPr>
            </w:pPr>
            <w:r w:rsidRPr="00747345">
              <w:rPr>
                <w:color w:val="000000"/>
                <w:sz w:val="22"/>
              </w:rPr>
              <w:t>x</w:t>
            </w:r>
          </w:p>
        </w:tc>
        <w:tc>
          <w:tcPr>
            <w:tcW w:w="1404" w:type="dxa"/>
            <w:shd w:val="clear" w:color="auto" w:fill="auto"/>
            <w:vAlign w:val="center"/>
            <w:hideMark/>
          </w:tcPr>
          <w:p w14:paraId="034F24A3" w14:textId="77777777" w:rsidR="00BD727B" w:rsidRPr="00747345" w:rsidRDefault="00BD727B" w:rsidP="00BD727B">
            <w:pPr>
              <w:jc w:val="center"/>
              <w:rPr>
                <w:color w:val="000000"/>
                <w:sz w:val="22"/>
              </w:rPr>
            </w:pPr>
            <w:r w:rsidRPr="00747345">
              <w:rPr>
                <w:color w:val="000000"/>
                <w:sz w:val="22"/>
                <w:lang w:val="en-US"/>
              </w:rPr>
              <w:t>x</w:t>
            </w:r>
          </w:p>
        </w:tc>
      </w:tr>
      <w:tr w:rsidR="00BD727B" w14:paraId="42B19B23" w14:textId="77777777" w:rsidTr="00BD727B">
        <w:trPr>
          <w:trHeight w:val="550"/>
        </w:trPr>
        <w:tc>
          <w:tcPr>
            <w:tcW w:w="1892" w:type="dxa"/>
            <w:vMerge/>
            <w:vAlign w:val="center"/>
            <w:hideMark/>
          </w:tcPr>
          <w:p w14:paraId="5ECD4872" w14:textId="77777777" w:rsidR="00BD727B" w:rsidRPr="00747345" w:rsidRDefault="00BD727B" w:rsidP="00BD727B">
            <w:pPr>
              <w:rPr>
                <w:color w:val="000000"/>
                <w:sz w:val="22"/>
              </w:rPr>
            </w:pPr>
          </w:p>
        </w:tc>
        <w:tc>
          <w:tcPr>
            <w:tcW w:w="3637" w:type="dxa"/>
            <w:shd w:val="clear" w:color="auto" w:fill="auto"/>
            <w:vAlign w:val="center"/>
            <w:hideMark/>
          </w:tcPr>
          <w:p w14:paraId="04612558" w14:textId="77777777" w:rsidR="00BD727B" w:rsidRPr="00747345" w:rsidRDefault="00BD727B" w:rsidP="00BD727B">
            <w:pPr>
              <w:jc w:val="center"/>
              <w:rPr>
                <w:color w:val="000000"/>
                <w:sz w:val="22"/>
              </w:rPr>
            </w:pPr>
            <w:r w:rsidRPr="00747345">
              <w:rPr>
                <w:color w:val="000000"/>
                <w:sz w:val="22"/>
              </w:rPr>
              <w:t>Ставка за содержание тепловой мощности, тыс. руб./Гкал/ч в мес.</w:t>
            </w:r>
          </w:p>
        </w:tc>
        <w:tc>
          <w:tcPr>
            <w:tcW w:w="1843" w:type="dxa"/>
            <w:shd w:val="clear" w:color="auto" w:fill="auto"/>
            <w:vAlign w:val="center"/>
            <w:hideMark/>
          </w:tcPr>
          <w:p w14:paraId="1DE251F9" w14:textId="77777777" w:rsidR="00BD727B" w:rsidRPr="00747345" w:rsidRDefault="00BD727B" w:rsidP="00BD727B">
            <w:pPr>
              <w:jc w:val="center"/>
              <w:rPr>
                <w:color w:val="000000"/>
                <w:sz w:val="22"/>
              </w:rPr>
            </w:pPr>
            <w:r w:rsidRPr="00747345">
              <w:rPr>
                <w:color w:val="000000"/>
                <w:sz w:val="22"/>
              </w:rPr>
              <w:t>x</w:t>
            </w:r>
          </w:p>
        </w:tc>
        <w:tc>
          <w:tcPr>
            <w:tcW w:w="1559" w:type="dxa"/>
            <w:shd w:val="clear" w:color="auto" w:fill="auto"/>
            <w:vAlign w:val="center"/>
            <w:hideMark/>
          </w:tcPr>
          <w:p w14:paraId="0E6F8F5B" w14:textId="77777777" w:rsidR="00BD727B" w:rsidRPr="00747345" w:rsidRDefault="00BD727B" w:rsidP="00BD727B">
            <w:pPr>
              <w:jc w:val="center"/>
              <w:rPr>
                <w:color w:val="000000"/>
                <w:sz w:val="22"/>
              </w:rPr>
            </w:pPr>
            <w:r w:rsidRPr="00747345">
              <w:rPr>
                <w:color w:val="000000"/>
                <w:sz w:val="22"/>
              </w:rPr>
              <w:t>x</w:t>
            </w:r>
          </w:p>
        </w:tc>
        <w:tc>
          <w:tcPr>
            <w:tcW w:w="1404" w:type="dxa"/>
            <w:shd w:val="clear" w:color="auto" w:fill="auto"/>
            <w:vAlign w:val="center"/>
            <w:hideMark/>
          </w:tcPr>
          <w:p w14:paraId="68DB5DFD" w14:textId="77777777" w:rsidR="00BD727B" w:rsidRPr="00747345" w:rsidRDefault="00BD727B" w:rsidP="00BD727B">
            <w:pPr>
              <w:jc w:val="center"/>
              <w:rPr>
                <w:color w:val="000000"/>
                <w:sz w:val="22"/>
              </w:rPr>
            </w:pPr>
            <w:r w:rsidRPr="00747345">
              <w:rPr>
                <w:color w:val="000000"/>
                <w:sz w:val="22"/>
                <w:lang w:val="en-US"/>
              </w:rPr>
              <w:t>x</w:t>
            </w:r>
          </w:p>
        </w:tc>
      </w:tr>
      <w:tr w:rsidR="00BD727B" w14:paraId="55172248" w14:textId="77777777" w:rsidTr="00BD727B">
        <w:trPr>
          <w:trHeight w:val="335"/>
        </w:trPr>
        <w:tc>
          <w:tcPr>
            <w:tcW w:w="1892" w:type="dxa"/>
            <w:vMerge/>
            <w:vAlign w:val="center"/>
            <w:hideMark/>
          </w:tcPr>
          <w:p w14:paraId="32995A98" w14:textId="77777777" w:rsidR="00BD727B" w:rsidRPr="00747345" w:rsidRDefault="00BD727B" w:rsidP="00BD727B">
            <w:pPr>
              <w:rPr>
                <w:color w:val="000000"/>
                <w:sz w:val="22"/>
              </w:rPr>
            </w:pPr>
          </w:p>
        </w:tc>
        <w:tc>
          <w:tcPr>
            <w:tcW w:w="8443" w:type="dxa"/>
            <w:gridSpan w:val="4"/>
            <w:shd w:val="clear" w:color="auto" w:fill="auto"/>
            <w:vAlign w:val="center"/>
            <w:hideMark/>
          </w:tcPr>
          <w:p w14:paraId="40353AA2" w14:textId="77777777" w:rsidR="00BD727B" w:rsidRPr="00747345" w:rsidRDefault="00BD727B" w:rsidP="00BD727B">
            <w:pPr>
              <w:jc w:val="center"/>
              <w:rPr>
                <w:color w:val="000000"/>
                <w:sz w:val="22"/>
              </w:rPr>
            </w:pPr>
            <w:r w:rsidRPr="00747345">
              <w:rPr>
                <w:color w:val="000000"/>
                <w:sz w:val="22"/>
              </w:rPr>
              <w:t>Для потребителей, подключенных к тепловой сети без дополнительного преобразования на тепловых пунктах, эксплуатируемой теплоснабжающей организацией</w:t>
            </w:r>
          </w:p>
        </w:tc>
      </w:tr>
      <w:tr w:rsidR="00BD727B" w14:paraId="72140A1B" w14:textId="77777777" w:rsidTr="00BD727B">
        <w:trPr>
          <w:trHeight w:val="261"/>
        </w:trPr>
        <w:tc>
          <w:tcPr>
            <w:tcW w:w="1892" w:type="dxa"/>
            <w:vMerge/>
            <w:vAlign w:val="center"/>
            <w:hideMark/>
          </w:tcPr>
          <w:p w14:paraId="738AFE4B" w14:textId="77777777" w:rsidR="00BD727B" w:rsidRPr="00747345" w:rsidRDefault="00BD727B" w:rsidP="00BD727B">
            <w:pPr>
              <w:rPr>
                <w:color w:val="000000"/>
                <w:sz w:val="22"/>
              </w:rPr>
            </w:pPr>
          </w:p>
        </w:tc>
        <w:tc>
          <w:tcPr>
            <w:tcW w:w="3637" w:type="dxa"/>
            <w:vMerge w:val="restart"/>
            <w:shd w:val="clear" w:color="auto" w:fill="auto"/>
            <w:vAlign w:val="center"/>
            <w:hideMark/>
          </w:tcPr>
          <w:p w14:paraId="364A70CB" w14:textId="77777777" w:rsidR="00BD727B" w:rsidRPr="00747345" w:rsidRDefault="00BD727B" w:rsidP="00BD727B">
            <w:pPr>
              <w:jc w:val="center"/>
              <w:rPr>
                <w:color w:val="000000"/>
                <w:sz w:val="22"/>
              </w:rPr>
            </w:pPr>
            <w:r w:rsidRPr="00747345">
              <w:rPr>
                <w:color w:val="000000"/>
                <w:sz w:val="22"/>
              </w:rPr>
              <w:t>Одноставочный</w:t>
            </w:r>
            <w:r>
              <w:rPr>
                <w:color w:val="000000"/>
                <w:sz w:val="22"/>
              </w:rPr>
              <w:t>,</w:t>
            </w:r>
            <w:r w:rsidRPr="00747345">
              <w:rPr>
                <w:color w:val="000000"/>
                <w:sz w:val="22"/>
              </w:rPr>
              <w:t xml:space="preserve"> руб./Гкал</w:t>
            </w:r>
          </w:p>
        </w:tc>
        <w:tc>
          <w:tcPr>
            <w:tcW w:w="1843" w:type="dxa"/>
            <w:shd w:val="clear" w:color="auto" w:fill="auto"/>
            <w:vAlign w:val="center"/>
            <w:hideMark/>
          </w:tcPr>
          <w:p w14:paraId="60D5E4CD" w14:textId="77777777" w:rsidR="00BD727B" w:rsidRPr="00747345" w:rsidRDefault="00BD727B" w:rsidP="00BD727B">
            <w:pPr>
              <w:jc w:val="center"/>
              <w:rPr>
                <w:color w:val="000000"/>
                <w:sz w:val="22"/>
              </w:rPr>
            </w:pPr>
            <w:r>
              <w:rPr>
                <w:color w:val="000000"/>
                <w:sz w:val="22"/>
              </w:rPr>
              <w:t>с 01.01.</w:t>
            </w:r>
            <w:r w:rsidRPr="00747345">
              <w:rPr>
                <w:color w:val="000000"/>
                <w:sz w:val="22"/>
              </w:rPr>
              <w:t>2019</w:t>
            </w:r>
          </w:p>
        </w:tc>
        <w:tc>
          <w:tcPr>
            <w:tcW w:w="1559" w:type="dxa"/>
            <w:shd w:val="clear" w:color="auto" w:fill="auto"/>
            <w:vAlign w:val="center"/>
            <w:hideMark/>
          </w:tcPr>
          <w:p w14:paraId="08B76A23" w14:textId="77777777" w:rsidR="00BD727B" w:rsidRPr="00747345" w:rsidRDefault="00BD727B" w:rsidP="00BD727B">
            <w:pPr>
              <w:jc w:val="center"/>
              <w:rPr>
                <w:color w:val="000000"/>
                <w:sz w:val="22"/>
              </w:rPr>
            </w:pPr>
            <w:r w:rsidRPr="00747345">
              <w:rPr>
                <w:color w:val="000000"/>
                <w:sz w:val="22"/>
              </w:rPr>
              <w:t>x</w:t>
            </w:r>
          </w:p>
        </w:tc>
        <w:tc>
          <w:tcPr>
            <w:tcW w:w="1404" w:type="dxa"/>
            <w:shd w:val="clear" w:color="auto" w:fill="auto"/>
            <w:vAlign w:val="center"/>
            <w:hideMark/>
          </w:tcPr>
          <w:p w14:paraId="7F6F7623" w14:textId="77777777" w:rsidR="00BD727B" w:rsidRPr="00747345" w:rsidRDefault="00BD727B" w:rsidP="00BD727B">
            <w:pPr>
              <w:jc w:val="center"/>
              <w:rPr>
                <w:color w:val="000000"/>
                <w:sz w:val="22"/>
              </w:rPr>
            </w:pPr>
            <w:r w:rsidRPr="00747345">
              <w:rPr>
                <w:color w:val="000000"/>
                <w:sz w:val="22"/>
                <w:lang w:val="en-US"/>
              </w:rPr>
              <w:t>x</w:t>
            </w:r>
          </w:p>
        </w:tc>
      </w:tr>
      <w:tr w:rsidR="00BD727B" w14:paraId="4AA83BCB" w14:textId="77777777" w:rsidTr="00BD727B">
        <w:trPr>
          <w:trHeight w:val="266"/>
        </w:trPr>
        <w:tc>
          <w:tcPr>
            <w:tcW w:w="1892" w:type="dxa"/>
            <w:vMerge/>
            <w:vAlign w:val="center"/>
          </w:tcPr>
          <w:p w14:paraId="05D4B582" w14:textId="77777777" w:rsidR="00BD727B" w:rsidRPr="00747345" w:rsidRDefault="00BD727B" w:rsidP="00BD727B">
            <w:pPr>
              <w:rPr>
                <w:color w:val="000000"/>
                <w:sz w:val="22"/>
              </w:rPr>
            </w:pPr>
          </w:p>
        </w:tc>
        <w:tc>
          <w:tcPr>
            <w:tcW w:w="3637" w:type="dxa"/>
            <w:vMerge/>
            <w:shd w:val="clear" w:color="auto" w:fill="auto"/>
            <w:vAlign w:val="center"/>
          </w:tcPr>
          <w:p w14:paraId="4C43EDE7" w14:textId="77777777" w:rsidR="00BD727B" w:rsidRPr="00747345" w:rsidRDefault="00BD727B" w:rsidP="00BD727B">
            <w:pPr>
              <w:jc w:val="center"/>
              <w:rPr>
                <w:color w:val="000000"/>
                <w:sz w:val="22"/>
              </w:rPr>
            </w:pPr>
          </w:p>
        </w:tc>
        <w:tc>
          <w:tcPr>
            <w:tcW w:w="1843" w:type="dxa"/>
            <w:shd w:val="clear" w:color="auto" w:fill="auto"/>
            <w:vAlign w:val="center"/>
          </w:tcPr>
          <w:p w14:paraId="650AA12A" w14:textId="77777777" w:rsidR="00BD727B" w:rsidRPr="00747345" w:rsidRDefault="00BD727B" w:rsidP="00BD727B">
            <w:pPr>
              <w:jc w:val="center"/>
              <w:rPr>
                <w:color w:val="000000"/>
                <w:sz w:val="22"/>
              </w:rPr>
            </w:pPr>
            <w:r>
              <w:rPr>
                <w:color w:val="000000"/>
                <w:sz w:val="22"/>
              </w:rPr>
              <w:t>с 01.07.</w:t>
            </w:r>
            <w:r w:rsidRPr="00747345">
              <w:rPr>
                <w:color w:val="000000"/>
                <w:sz w:val="22"/>
              </w:rPr>
              <w:t>2019</w:t>
            </w:r>
          </w:p>
        </w:tc>
        <w:tc>
          <w:tcPr>
            <w:tcW w:w="1559" w:type="dxa"/>
            <w:shd w:val="clear" w:color="auto" w:fill="auto"/>
            <w:vAlign w:val="center"/>
          </w:tcPr>
          <w:p w14:paraId="63D5B7D3" w14:textId="77777777" w:rsidR="00BD727B" w:rsidRPr="00747345" w:rsidRDefault="00BD727B" w:rsidP="00BD727B">
            <w:pPr>
              <w:jc w:val="center"/>
              <w:rPr>
                <w:color w:val="000000"/>
                <w:sz w:val="22"/>
              </w:rPr>
            </w:pPr>
            <w:r w:rsidRPr="00747345">
              <w:rPr>
                <w:color w:val="000000"/>
                <w:sz w:val="22"/>
              </w:rPr>
              <w:t>x</w:t>
            </w:r>
          </w:p>
        </w:tc>
        <w:tc>
          <w:tcPr>
            <w:tcW w:w="1404" w:type="dxa"/>
            <w:shd w:val="clear" w:color="auto" w:fill="auto"/>
            <w:vAlign w:val="center"/>
          </w:tcPr>
          <w:p w14:paraId="18FA0541" w14:textId="77777777" w:rsidR="00BD727B" w:rsidRPr="00747345" w:rsidRDefault="00BD727B" w:rsidP="00BD727B">
            <w:pPr>
              <w:jc w:val="center"/>
              <w:rPr>
                <w:color w:val="000000"/>
                <w:sz w:val="22"/>
              </w:rPr>
            </w:pPr>
            <w:r w:rsidRPr="00747345">
              <w:rPr>
                <w:color w:val="000000"/>
                <w:sz w:val="22"/>
                <w:lang w:val="en-US"/>
              </w:rPr>
              <w:t>x</w:t>
            </w:r>
          </w:p>
        </w:tc>
      </w:tr>
      <w:tr w:rsidR="00BD727B" w14:paraId="73181F84" w14:textId="77777777" w:rsidTr="00BD727B">
        <w:trPr>
          <w:trHeight w:val="255"/>
        </w:trPr>
        <w:tc>
          <w:tcPr>
            <w:tcW w:w="1892" w:type="dxa"/>
            <w:vMerge/>
            <w:vAlign w:val="center"/>
            <w:hideMark/>
          </w:tcPr>
          <w:p w14:paraId="330AC8E4" w14:textId="77777777" w:rsidR="00BD727B" w:rsidRPr="00747345" w:rsidRDefault="00BD727B" w:rsidP="00BD727B">
            <w:pPr>
              <w:rPr>
                <w:color w:val="000000"/>
                <w:sz w:val="22"/>
              </w:rPr>
            </w:pPr>
          </w:p>
        </w:tc>
        <w:tc>
          <w:tcPr>
            <w:tcW w:w="3637" w:type="dxa"/>
            <w:vMerge/>
            <w:vAlign w:val="center"/>
            <w:hideMark/>
          </w:tcPr>
          <w:p w14:paraId="3FC9AD1E" w14:textId="77777777" w:rsidR="00BD727B" w:rsidRPr="00747345" w:rsidRDefault="00BD727B" w:rsidP="00BD727B">
            <w:pPr>
              <w:rPr>
                <w:color w:val="000000"/>
                <w:sz w:val="22"/>
              </w:rPr>
            </w:pPr>
          </w:p>
        </w:tc>
        <w:tc>
          <w:tcPr>
            <w:tcW w:w="1843" w:type="dxa"/>
            <w:shd w:val="clear" w:color="auto" w:fill="auto"/>
            <w:vAlign w:val="center"/>
            <w:hideMark/>
          </w:tcPr>
          <w:p w14:paraId="37032D05" w14:textId="77777777" w:rsidR="00BD727B" w:rsidRPr="00747345" w:rsidRDefault="00BD727B" w:rsidP="00BD727B">
            <w:pPr>
              <w:jc w:val="center"/>
              <w:rPr>
                <w:color w:val="000000"/>
                <w:sz w:val="22"/>
              </w:rPr>
            </w:pPr>
            <w:r>
              <w:rPr>
                <w:color w:val="000000"/>
                <w:sz w:val="22"/>
              </w:rPr>
              <w:t>с 01.01.</w:t>
            </w:r>
            <w:r w:rsidRPr="00747345">
              <w:rPr>
                <w:color w:val="000000"/>
                <w:sz w:val="22"/>
              </w:rPr>
              <w:t>20</w:t>
            </w:r>
            <w:r>
              <w:rPr>
                <w:color w:val="000000"/>
                <w:sz w:val="22"/>
              </w:rPr>
              <w:t>20</w:t>
            </w:r>
          </w:p>
        </w:tc>
        <w:tc>
          <w:tcPr>
            <w:tcW w:w="1559" w:type="dxa"/>
            <w:shd w:val="clear" w:color="auto" w:fill="auto"/>
            <w:vAlign w:val="center"/>
            <w:hideMark/>
          </w:tcPr>
          <w:p w14:paraId="0FE2D97C" w14:textId="77777777" w:rsidR="00BD727B" w:rsidRPr="00747345" w:rsidRDefault="00BD727B" w:rsidP="00BD727B">
            <w:pPr>
              <w:jc w:val="center"/>
              <w:rPr>
                <w:color w:val="000000"/>
                <w:sz w:val="22"/>
              </w:rPr>
            </w:pPr>
            <w:r w:rsidRPr="00747345">
              <w:rPr>
                <w:color w:val="000000"/>
                <w:sz w:val="22"/>
              </w:rPr>
              <w:t>x</w:t>
            </w:r>
          </w:p>
        </w:tc>
        <w:tc>
          <w:tcPr>
            <w:tcW w:w="1404" w:type="dxa"/>
            <w:shd w:val="clear" w:color="auto" w:fill="auto"/>
            <w:vAlign w:val="center"/>
            <w:hideMark/>
          </w:tcPr>
          <w:p w14:paraId="0CBE1429" w14:textId="77777777" w:rsidR="00BD727B" w:rsidRPr="00747345" w:rsidRDefault="00BD727B" w:rsidP="00BD727B">
            <w:pPr>
              <w:jc w:val="center"/>
              <w:rPr>
                <w:color w:val="000000"/>
                <w:sz w:val="22"/>
              </w:rPr>
            </w:pPr>
            <w:r w:rsidRPr="00747345">
              <w:rPr>
                <w:color w:val="000000"/>
                <w:sz w:val="22"/>
                <w:lang w:val="en-US"/>
              </w:rPr>
              <w:t>x</w:t>
            </w:r>
          </w:p>
        </w:tc>
      </w:tr>
      <w:tr w:rsidR="00BD727B" w14:paraId="2649D437" w14:textId="77777777" w:rsidTr="00BD727B">
        <w:trPr>
          <w:trHeight w:val="260"/>
        </w:trPr>
        <w:tc>
          <w:tcPr>
            <w:tcW w:w="1892" w:type="dxa"/>
            <w:vMerge/>
            <w:vAlign w:val="center"/>
          </w:tcPr>
          <w:p w14:paraId="7F7DF4C0" w14:textId="77777777" w:rsidR="00BD727B" w:rsidRPr="00747345" w:rsidRDefault="00BD727B" w:rsidP="00BD727B">
            <w:pPr>
              <w:rPr>
                <w:color w:val="000000"/>
                <w:sz w:val="22"/>
              </w:rPr>
            </w:pPr>
          </w:p>
        </w:tc>
        <w:tc>
          <w:tcPr>
            <w:tcW w:w="3637" w:type="dxa"/>
            <w:vMerge/>
            <w:vAlign w:val="center"/>
          </w:tcPr>
          <w:p w14:paraId="1E2355E0" w14:textId="77777777" w:rsidR="00BD727B" w:rsidRPr="00747345" w:rsidRDefault="00BD727B" w:rsidP="00BD727B">
            <w:pPr>
              <w:rPr>
                <w:color w:val="000000"/>
                <w:sz w:val="22"/>
              </w:rPr>
            </w:pPr>
          </w:p>
        </w:tc>
        <w:tc>
          <w:tcPr>
            <w:tcW w:w="1843" w:type="dxa"/>
            <w:shd w:val="clear" w:color="auto" w:fill="auto"/>
            <w:vAlign w:val="center"/>
          </w:tcPr>
          <w:p w14:paraId="4CA22A0C" w14:textId="77777777" w:rsidR="00BD727B" w:rsidRPr="00747345" w:rsidRDefault="00BD727B" w:rsidP="00BD727B">
            <w:pPr>
              <w:jc w:val="center"/>
              <w:rPr>
                <w:color w:val="000000"/>
                <w:sz w:val="22"/>
              </w:rPr>
            </w:pPr>
            <w:r>
              <w:rPr>
                <w:color w:val="000000"/>
                <w:sz w:val="22"/>
              </w:rPr>
              <w:t>с 01.07.</w:t>
            </w:r>
            <w:r w:rsidRPr="00747345">
              <w:rPr>
                <w:color w:val="000000"/>
                <w:sz w:val="22"/>
              </w:rPr>
              <w:t>20</w:t>
            </w:r>
            <w:r>
              <w:rPr>
                <w:color w:val="000000"/>
                <w:sz w:val="22"/>
              </w:rPr>
              <w:t>20</w:t>
            </w:r>
          </w:p>
        </w:tc>
        <w:tc>
          <w:tcPr>
            <w:tcW w:w="1559" w:type="dxa"/>
            <w:shd w:val="clear" w:color="auto" w:fill="auto"/>
            <w:vAlign w:val="center"/>
          </w:tcPr>
          <w:p w14:paraId="0433E6A1" w14:textId="77777777" w:rsidR="00BD727B" w:rsidRPr="00747345" w:rsidRDefault="00BD727B" w:rsidP="00BD727B">
            <w:pPr>
              <w:jc w:val="center"/>
              <w:rPr>
                <w:color w:val="000000"/>
                <w:sz w:val="22"/>
              </w:rPr>
            </w:pPr>
            <w:r w:rsidRPr="00747345">
              <w:rPr>
                <w:color w:val="000000"/>
                <w:sz w:val="22"/>
              </w:rPr>
              <w:t>x</w:t>
            </w:r>
          </w:p>
        </w:tc>
        <w:tc>
          <w:tcPr>
            <w:tcW w:w="1404" w:type="dxa"/>
            <w:shd w:val="clear" w:color="auto" w:fill="auto"/>
            <w:vAlign w:val="center"/>
          </w:tcPr>
          <w:p w14:paraId="562360EA" w14:textId="77777777" w:rsidR="00BD727B" w:rsidRPr="00747345" w:rsidRDefault="00BD727B" w:rsidP="00BD727B">
            <w:pPr>
              <w:jc w:val="center"/>
              <w:rPr>
                <w:color w:val="000000"/>
                <w:sz w:val="22"/>
              </w:rPr>
            </w:pPr>
            <w:r w:rsidRPr="00747345">
              <w:rPr>
                <w:color w:val="000000"/>
                <w:sz w:val="22"/>
                <w:lang w:val="en-US"/>
              </w:rPr>
              <w:t>x</w:t>
            </w:r>
          </w:p>
        </w:tc>
      </w:tr>
      <w:tr w:rsidR="00BD727B" w14:paraId="4C4F9B39" w14:textId="77777777" w:rsidTr="00BD727B">
        <w:trPr>
          <w:trHeight w:val="277"/>
        </w:trPr>
        <w:tc>
          <w:tcPr>
            <w:tcW w:w="1892" w:type="dxa"/>
            <w:vMerge/>
            <w:vAlign w:val="center"/>
            <w:hideMark/>
          </w:tcPr>
          <w:p w14:paraId="795F0856" w14:textId="77777777" w:rsidR="00BD727B" w:rsidRPr="00747345" w:rsidRDefault="00BD727B" w:rsidP="00BD727B">
            <w:pPr>
              <w:rPr>
                <w:color w:val="000000"/>
                <w:sz w:val="22"/>
              </w:rPr>
            </w:pPr>
          </w:p>
        </w:tc>
        <w:tc>
          <w:tcPr>
            <w:tcW w:w="3637" w:type="dxa"/>
            <w:vMerge/>
            <w:vAlign w:val="center"/>
            <w:hideMark/>
          </w:tcPr>
          <w:p w14:paraId="4DCFBA96" w14:textId="77777777" w:rsidR="00BD727B" w:rsidRPr="00747345" w:rsidRDefault="00BD727B" w:rsidP="00BD727B">
            <w:pPr>
              <w:rPr>
                <w:color w:val="000000"/>
                <w:sz w:val="22"/>
              </w:rPr>
            </w:pPr>
          </w:p>
        </w:tc>
        <w:tc>
          <w:tcPr>
            <w:tcW w:w="1843" w:type="dxa"/>
            <w:shd w:val="clear" w:color="auto" w:fill="auto"/>
            <w:vAlign w:val="center"/>
            <w:hideMark/>
          </w:tcPr>
          <w:p w14:paraId="3535E356" w14:textId="77777777" w:rsidR="00BD727B" w:rsidRPr="00747345" w:rsidRDefault="00BD727B" w:rsidP="00BD727B">
            <w:pPr>
              <w:jc w:val="center"/>
              <w:rPr>
                <w:color w:val="000000"/>
                <w:sz w:val="22"/>
              </w:rPr>
            </w:pPr>
            <w:r>
              <w:rPr>
                <w:color w:val="000000"/>
                <w:sz w:val="22"/>
              </w:rPr>
              <w:t>с 01.01.</w:t>
            </w:r>
            <w:r w:rsidRPr="00747345">
              <w:rPr>
                <w:color w:val="000000"/>
                <w:sz w:val="22"/>
              </w:rPr>
              <w:t>20</w:t>
            </w:r>
            <w:r>
              <w:rPr>
                <w:color w:val="000000"/>
                <w:sz w:val="22"/>
              </w:rPr>
              <w:t>21</w:t>
            </w:r>
          </w:p>
        </w:tc>
        <w:tc>
          <w:tcPr>
            <w:tcW w:w="1559" w:type="dxa"/>
            <w:shd w:val="clear" w:color="auto" w:fill="auto"/>
            <w:vAlign w:val="center"/>
            <w:hideMark/>
          </w:tcPr>
          <w:p w14:paraId="6F5F21B9" w14:textId="77777777" w:rsidR="00BD727B" w:rsidRPr="00747345" w:rsidRDefault="00BD727B" w:rsidP="00BD727B">
            <w:pPr>
              <w:jc w:val="center"/>
              <w:rPr>
                <w:color w:val="000000"/>
                <w:sz w:val="22"/>
              </w:rPr>
            </w:pPr>
            <w:r w:rsidRPr="00747345">
              <w:rPr>
                <w:color w:val="000000"/>
                <w:sz w:val="22"/>
              </w:rPr>
              <w:t>x</w:t>
            </w:r>
          </w:p>
        </w:tc>
        <w:tc>
          <w:tcPr>
            <w:tcW w:w="1404" w:type="dxa"/>
            <w:shd w:val="clear" w:color="auto" w:fill="auto"/>
            <w:vAlign w:val="center"/>
            <w:hideMark/>
          </w:tcPr>
          <w:p w14:paraId="2F9D9AFD" w14:textId="77777777" w:rsidR="00BD727B" w:rsidRPr="00747345" w:rsidRDefault="00BD727B" w:rsidP="00BD727B">
            <w:pPr>
              <w:jc w:val="center"/>
              <w:rPr>
                <w:color w:val="000000"/>
                <w:sz w:val="22"/>
              </w:rPr>
            </w:pPr>
            <w:r w:rsidRPr="00747345">
              <w:rPr>
                <w:color w:val="000000"/>
                <w:sz w:val="22"/>
                <w:lang w:val="en-US"/>
              </w:rPr>
              <w:t>x</w:t>
            </w:r>
          </w:p>
        </w:tc>
      </w:tr>
      <w:tr w:rsidR="00BD727B" w14:paraId="79E2E53F" w14:textId="77777777" w:rsidTr="00BD727B">
        <w:trPr>
          <w:trHeight w:val="254"/>
        </w:trPr>
        <w:tc>
          <w:tcPr>
            <w:tcW w:w="1892" w:type="dxa"/>
            <w:vMerge/>
            <w:vAlign w:val="center"/>
          </w:tcPr>
          <w:p w14:paraId="2502C635" w14:textId="77777777" w:rsidR="00BD727B" w:rsidRPr="00747345" w:rsidRDefault="00BD727B" w:rsidP="00BD727B">
            <w:pPr>
              <w:rPr>
                <w:color w:val="000000"/>
                <w:sz w:val="22"/>
              </w:rPr>
            </w:pPr>
          </w:p>
        </w:tc>
        <w:tc>
          <w:tcPr>
            <w:tcW w:w="3637" w:type="dxa"/>
            <w:vMerge/>
            <w:vAlign w:val="center"/>
          </w:tcPr>
          <w:p w14:paraId="767A9353" w14:textId="77777777" w:rsidR="00BD727B" w:rsidRPr="00747345" w:rsidRDefault="00BD727B" w:rsidP="00BD727B">
            <w:pPr>
              <w:rPr>
                <w:color w:val="000000"/>
                <w:sz w:val="22"/>
              </w:rPr>
            </w:pPr>
          </w:p>
        </w:tc>
        <w:tc>
          <w:tcPr>
            <w:tcW w:w="1843" w:type="dxa"/>
            <w:shd w:val="clear" w:color="auto" w:fill="auto"/>
            <w:vAlign w:val="center"/>
          </w:tcPr>
          <w:p w14:paraId="5772E092" w14:textId="77777777" w:rsidR="00BD727B" w:rsidRPr="00747345" w:rsidRDefault="00BD727B" w:rsidP="00BD727B">
            <w:pPr>
              <w:jc w:val="center"/>
              <w:rPr>
                <w:color w:val="000000"/>
                <w:sz w:val="22"/>
              </w:rPr>
            </w:pPr>
            <w:r>
              <w:rPr>
                <w:color w:val="000000"/>
                <w:sz w:val="22"/>
              </w:rPr>
              <w:t>с 01.07.</w:t>
            </w:r>
            <w:r w:rsidRPr="00747345">
              <w:rPr>
                <w:color w:val="000000"/>
                <w:sz w:val="22"/>
              </w:rPr>
              <w:t>20</w:t>
            </w:r>
            <w:r>
              <w:rPr>
                <w:color w:val="000000"/>
                <w:sz w:val="22"/>
              </w:rPr>
              <w:t>21</w:t>
            </w:r>
          </w:p>
        </w:tc>
        <w:tc>
          <w:tcPr>
            <w:tcW w:w="1559" w:type="dxa"/>
            <w:shd w:val="clear" w:color="auto" w:fill="auto"/>
            <w:vAlign w:val="center"/>
          </w:tcPr>
          <w:p w14:paraId="6D1E1FF9" w14:textId="77777777" w:rsidR="00BD727B" w:rsidRPr="00747345" w:rsidRDefault="00BD727B" w:rsidP="00BD727B">
            <w:pPr>
              <w:jc w:val="center"/>
              <w:rPr>
                <w:color w:val="000000"/>
                <w:sz w:val="22"/>
              </w:rPr>
            </w:pPr>
            <w:r w:rsidRPr="00747345">
              <w:rPr>
                <w:color w:val="000000"/>
                <w:sz w:val="22"/>
              </w:rPr>
              <w:t>x</w:t>
            </w:r>
          </w:p>
        </w:tc>
        <w:tc>
          <w:tcPr>
            <w:tcW w:w="1404" w:type="dxa"/>
            <w:shd w:val="clear" w:color="auto" w:fill="auto"/>
            <w:vAlign w:val="center"/>
          </w:tcPr>
          <w:p w14:paraId="37BD729E" w14:textId="77777777" w:rsidR="00BD727B" w:rsidRPr="00747345" w:rsidRDefault="00BD727B" w:rsidP="00BD727B">
            <w:pPr>
              <w:jc w:val="center"/>
              <w:rPr>
                <w:color w:val="000000"/>
                <w:sz w:val="22"/>
              </w:rPr>
            </w:pPr>
            <w:r w:rsidRPr="00747345">
              <w:rPr>
                <w:color w:val="000000"/>
                <w:sz w:val="22"/>
                <w:lang w:val="en-US"/>
              </w:rPr>
              <w:t>x</w:t>
            </w:r>
          </w:p>
        </w:tc>
      </w:tr>
      <w:tr w:rsidR="00BD727B" w14:paraId="07F8BD3B" w14:textId="77777777" w:rsidTr="00BD727B">
        <w:trPr>
          <w:trHeight w:val="129"/>
        </w:trPr>
        <w:tc>
          <w:tcPr>
            <w:tcW w:w="1892" w:type="dxa"/>
            <w:vMerge/>
            <w:vAlign w:val="center"/>
            <w:hideMark/>
          </w:tcPr>
          <w:p w14:paraId="10819787" w14:textId="77777777" w:rsidR="00BD727B" w:rsidRPr="00747345" w:rsidRDefault="00BD727B" w:rsidP="00BD727B">
            <w:pPr>
              <w:rPr>
                <w:color w:val="000000"/>
                <w:sz w:val="22"/>
              </w:rPr>
            </w:pPr>
          </w:p>
        </w:tc>
        <w:tc>
          <w:tcPr>
            <w:tcW w:w="3637" w:type="dxa"/>
            <w:vMerge/>
            <w:vAlign w:val="center"/>
            <w:hideMark/>
          </w:tcPr>
          <w:p w14:paraId="569ED069" w14:textId="77777777" w:rsidR="00BD727B" w:rsidRPr="00747345" w:rsidRDefault="00BD727B" w:rsidP="00BD727B">
            <w:pPr>
              <w:rPr>
                <w:color w:val="000000"/>
                <w:sz w:val="22"/>
              </w:rPr>
            </w:pPr>
          </w:p>
        </w:tc>
        <w:tc>
          <w:tcPr>
            <w:tcW w:w="1843" w:type="dxa"/>
            <w:shd w:val="clear" w:color="auto" w:fill="auto"/>
            <w:vAlign w:val="center"/>
            <w:hideMark/>
          </w:tcPr>
          <w:p w14:paraId="25AE3918" w14:textId="77777777" w:rsidR="00BD727B" w:rsidRPr="00747345" w:rsidRDefault="00BD727B" w:rsidP="00BD727B">
            <w:pPr>
              <w:jc w:val="center"/>
              <w:rPr>
                <w:color w:val="000000"/>
                <w:sz w:val="22"/>
              </w:rPr>
            </w:pPr>
            <w:r>
              <w:rPr>
                <w:color w:val="000000"/>
                <w:sz w:val="22"/>
              </w:rPr>
              <w:t>с 01.01.</w:t>
            </w:r>
            <w:r w:rsidRPr="00747345">
              <w:rPr>
                <w:color w:val="000000"/>
                <w:sz w:val="22"/>
              </w:rPr>
              <w:t>20</w:t>
            </w:r>
            <w:r>
              <w:rPr>
                <w:color w:val="000000"/>
                <w:sz w:val="22"/>
              </w:rPr>
              <w:t>22</w:t>
            </w:r>
          </w:p>
        </w:tc>
        <w:tc>
          <w:tcPr>
            <w:tcW w:w="1559" w:type="dxa"/>
            <w:shd w:val="clear" w:color="auto" w:fill="auto"/>
            <w:vAlign w:val="center"/>
            <w:hideMark/>
          </w:tcPr>
          <w:p w14:paraId="27D1053E" w14:textId="77777777" w:rsidR="00BD727B" w:rsidRPr="00747345" w:rsidRDefault="00BD727B" w:rsidP="00BD727B">
            <w:pPr>
              <w:jc w:val="center"/>
              <w:rPr>
                <w:color w:val="000000"/>
                <w:sz w:val="22"/>
              </w:rPr>
            </w:pPr>
            <w:r w:rsidRPr="00747345">
              <w:rPr>
                <w:color w:val="000000"/>
                <w:sz w:val="22"/>
              </w:rPr>
              <w:t>x</w:t>
            </w:r>
          </w:p>
        </w:tc>
        <w:tc>
          <w:tcPr>
            <w:tcW w:w="1404" w:type="dxa"/>
            <w:shd w:val="clear" w:color="auto" w:fill="auto"/>
            <w:vAlign w:val="center"/>
            <w:hideMark/>
          </w:tcPr>
          <w:p w14:paraId="18C2E5DB" w14:textId="77777777" w:rsidR="00BD727B" w:rsidRPr="00747345" w:rsidRDefault="00BD727B" w:rsidP="00BD727B">
            <w:pPr>
              <w:jc w:val="center"/>
              <w:rPr>
                <w:color w:val="000000"/>
                <w:sz w:val="22"/>
              </w:rPr>
            </w:pPr>
            <w:r w:rsidRPr="00747345">
              <w:rPr>
                <w:color w:val="000000"/>
                <w:sz w:val="22"/>
                <w:lang w:val="en-US"/>
              </w:rPr>
              <w:t>x</w:t>
            </w:r>
          </w:p>
        </w:tc>
      </w:tr>
      <w:tr w:rsidR="00BD727B" w14:paraId="70C57E27" w14:textId="77777777" w:rsidTr="00BD727B">
        <w:trPr>
          <w:trHeight w:val="134"/>
        </w:trPr>
        <w:tc>
          <w:tcPr>
            <w:tcW w:w="1892" w:type="dxa"/>
            <w:vMerge/>
            <w:vAlign w:val="center"/>
          </w:tcPr>
          <w:p w14:paraId="6C803C86" w14:textId="77777777" w:rsidR="00BD727B" w:rsidRPr="00747345" w:rsidRDefault="00BD727B" w:rsidP="00BD727B">
            <w:pPr>
              <w:rPr>
                <w:color w:val="000000"/>
                <w:sz w:val="22"/>
              </w:rPr>
            </w:pPr>
          </w:p>
        </w:tc>
        <w:tc>
          <w:tcPr>
            <w:tcW w:w="3637" w:type="dxa"/>
            <w:vMerge/>
            <w:vAlign w:val="center"/>
          </w:tcPr>
          <w:p w14:paraId="0E9ED472" w14:textId="77777777" w:rsidR="00BD727B" w:rsidRPr="00747345" w:rsidRDefault="00BD727B" w:rsidP="00BD727B">
            <w:pPr>
              <w:rPr>
                <w:color w:val="000000"/>
                <w:sz w:val="22"/>
              </w:rPr>
            </w:pPr>
          </w:p>
        </w:tc>
        <w:tc>
          <w:tcPr>
            <w:tcW w:w="1843" w:type="dxa"/>
            <w:shd w:val="clear" w:color="auto" w:fill="auto"/>
            <w:vAlign w:val="center"/>
          </w:tcPr>
          <w:p w14:paraId="7E48E550" w14:textId="77777777" w:rsidR="00BD727B" w:rsidRPr="00747345" w:rsidRDefault="00BD727B" w:rsidP="00BD727B">
            <w:pPr>
              <w:jc w:val="center"/>
              <w:rPr>
                <w:color w:val="000000"/>
                <w:sz w:val="22"/>
              </w:rPr>
            </w:pPr>
            <w:r>
              <w:rPr>
                <w:color w:val="000000"/>
                <w:sz w:val="22"/>
              </w:rPr>
              <w:t>с 01.07.</w:t>
            </w:r>
            <w:r w:rsidRPr="00747345">
              <w:rPr>
                <w:color w:val="000000"/>
                <w:sz w:val="22"/>
              </w:rPr>
              <w:t>20</w:t>
            </w:r>
            <w:r>
              <w:rPr>
                <w:color w:val="000000"/>
                <w:sz w:val="22"/>
              </w:rPr>
              <w:t>22</w:t>
            </w:r>
          </w:p>
        </w:tc>
        <w:tc>
          <w:tcPr>
            <w:tcW w:w="1559" w:type="dxa"/>
            <w:shd w:val="clear" w:color="auto" w:fill="auto"/>
            <w:vAlign w:val="center"/>
          </w:tcPr>
          <w:p w14:paraId="4D922E57" w14:textId="77777777" w:rsidR="00BD727B" w:rsidRPr="00747345" w:rsidRDefault="00BD727B" w:rsidP="00BD727B">
            <w:pPr>
              <w:jc w:val="center"/>
              <w:rPr>
                <w:color w:val="000000"/>
                <w:sz w:val="22"/>
              </w:rPr>
            </w:pPr>
            <w:r w:rsidRPr="00747345">
              <w:rPr>
                <w:color w:val="000000"/>
                <w:sz w:val="22"/>
              </w:rPr>
              <w:t>x</w:t>
            </w:r>
          </w:p>
        </w:tc>
        <w:tc>
          <w:tcPr>
            <w:tcW w:w="1404" w:type="dxa"/>
            <w:shd w:val="clear" w:color="auto" w:fill="auto"/>
            <w:vAlign w:val="center"/>
          </w:tcPr>
          <w:p w14:paraId="7C08983E" w14:textId="77777777" w:rsidR="00BD727B" w:rsidRPr="00747345" w:rsidRDefault="00BD727B" w:rsidP="00BD727B">
            <w:pPr>
              <w:jc w:val="center"/>
              <w:rPr>
                <w:color w:val="000000"/>
                <w:sz w:val="22"/>
              </w:rPr>
            </w:pPr>
            <w:r w:rsidRPr="00747345">
              <w:rPr>
                <w:color w:val="000000"/>
                <w:sz w:val="22"/>
                <w:lang w:val="en-US"/>
              </w:rPr>
              <w:t>x</w:t>
            </w:r>
          </w:p>
        </w:tc>
      </w:tr>
      <w:tr w:rsidR="00BD727B" w14:paraId="0F71802C" w14:textId="77777777" w:rsidTr="00BD727B">
        <w:trPr>
          <w:trHeight w:val="151"/>
        </w:trPr>
        <w:tc>
          <w:tcPr>
            <w:tcW w:w="1892" w:type="dxa"/>
            <w:vMerge/>
            <w:vAlign w:val="center"/>
            <w:hideMark/>
          </w:tcPr>
          <w:p w14:paraId="63859347" w14:textId="77777777" w:rsidR="00BD727B" w:rsidRPr="00747345" w:rsidRDefault="00BD727B" w:rsidP="00BD727B">
            <w:pPr>
              <w:rPr>
                <w:color w:val="000000"/>
                <w:sz w:val="22"/>
              </w:rPr>
            </w:pPr>
          </w:p>
        </w:tc>
        <w:tc>
          <w:tcPr>
            <w:tcW w:w="3637" w:type="dxa"/>
            <w:vMerge/>
            <w:vAlign w:val="center"/>
            <w:hideMark/>
          </w:tcPr>
          <w:p w14:paraId="16700767" w14:textId="77777777" w:rsidR="00BD727B" w:rsidRPr="00747345" w:rsidRDefault="00BD727B" w:rsidP="00BD727B">
            <w:pPr>
              <w:rPr>
                <w:color w:val="000000"/>
                <w:sz w:val="22"/>
              </w:rPr>
            </w:pPr>
          </w:p>
        </w:tc>
        <w:tc>
          <w:tcPr>
            <w:tcW w:w="1843" w:type="dxa"/>
            <w:shd w:val="clear" w:color="auto" w:fill="auto"/>
            <w:vAlign w:val="center"/>
            <w:hideMark/>
          </w:tcPr>
          <w:p w14:paraId="62D8B084" w14:textId="77777777" w:rsidR="00BD727B" w:rsidRPr="00747345" w:rsidRDefault="00BD727B" w:rsidP="00BD727B">
            <w:pPr>
              <w:jc w:val="center"/>
              <w:rPr>
                <w:color w:val="000000"/>
                <w:sz w:val="22"/>
              </w:rPr>
            </w:pPr>
            <w:r>
              <w:rPr>
                <w:color w:val="000000"/>
                <w:sz w:val="22"/>
              </w:rPr>
              <w:t>с 01.01.</w:t>
            </w:r>
            <w:r w:rsidRPr="00747345">
              <w:rPr>
                <w:color w:val="000000"/>
                <w:sz w:val="22"/>
              </w:rPr>
              <w:t>20</w:t>
            </w:r>
            <w:r>
              <w:rPr>
                <w:color w:val="000000"/>
                <w:sz w:val="22"/>
              </w:rPr>
              <w:t>23</w:t>
            </w:r>
          </w:p>
        </w:tc>
        <w:tc>
          <w:tcPr>
            <w:tcW w:w="1559" w:type="dxa"/>
            <w:shd w:val="clear" w:color="auto" w:fill="auto"/>
            <w:vAlign w:val="center"/>
            <w:hideMark/>
          </w:tcPr>
          <w:p w14:paraId="2DF89757" w14:textId="77777777" w:rsidR="00BD727B" w:rsidRPr="00747345" w:rsidRDefault="00BD727B" w:rsidP="00BD727B">
            <w:pPr>
              <w:jc w:val="center"/>
              <w:rPr>
                <w:color w:val="000000"/>
                <w:sz w:val="22"/>
              </w:rPr>
            </w:pPr>
            <w:r w:rsidRPr="00747345">
              <w:rPr>
                <w:color w:val="000000"/>
                <w:sz w:val="22"/>
              </w:rPr>
              <w:t>x</w:t>
            </w:r>
          </w:p>
        </w:tc>
        <w:tc>
          <w:tcPr>
            <w:tcW w:w="1404" w:type="dxa"/>
            <w:shd w:val="clear" w:color="auto" w:fill="auto"/>
            <w:vAlign w:val="center"/>
            <w:hideMark/>
          </w:tcPr>
          <w:p w14:paraId="34D2A0D9" w14:textId="77777777" w:rsidR="00BD727B" w:rsidRPr="00747345" w:rsidRDefault="00BD727B" w:rsidP="00BD727B">
            <w:pPr>
              <w:jc w:val="center"/>
              <w:rPr>
                <w:color w:val="000000"/>
                <w:sz w:val="22"/>
              </w:rPr>
            </w:pPr>
            <w:r w:rsidRPr="00747345">
              <w:rPr>
                <w:color w:val="000000"/>
                <w:sz w:val="22"/>
                <w:lang w:val="en-US"/>
              </w:rPr>
              <w:t>x</w:t>
            </w:r>
          </w:p>
        </w:tc>
      </w:tr>
      <w:tr w:rsidR="00BD727B" w14:paraId="61CF2A21" w14:textId="77777777" w:rsidTr="00BD727B">
        <w:trPr>
          <w:trHeight w:val="156"/>
        </w:trPr>
        <w:tc>
          <w:tcPr>
            <w:tcW w:w="1892" w:type="dxa"/>
            <w:vMerge/>
            <w:vAlign w:val="center"/>
          </w:tcPr>
          <w:p w14:paraId="104EDB93" w14:textId="77777777" w:rsidR="00BD727B" w:rsidRPr="00747345" w:rsidRDefault="00BD727B" w:rsidP="00BD727B">
            <w:pPr>
              <w:rPr>
                <w:color w:val="000000"/>
                <w:sz w:val="22"/>
              </w:rPr>
            </w:pPr>
          </w:p>
        </w:tc>
        <w:tc>
          <w:tcPr>
            <w:tcW w:w="3637" w:type="dxa"/>
            <w:vMerge/>
            <w:vAlign w:val="center"/>
          </w:tcPr>
          <w:p w14:paraId="3C4A43BC" w14:textId="77777777" w:rsidR="00BD727B" w:rsidRPr="00747345" w:rsidRDefault="00BD727B" w:rsidP="00BD727B">
            <w:pPr>
              <w:rPr>
                <w:color w:val="000000"/>
                <w:sz w:val="22"/>
              </w:rPr>
            </w:pPr>
          </w:p>
        </w:tc>
        <w:tc>
          <w:tcPr>
            <w:tcW w:w="1843" w:type="dxa"/>
            <w:shd w:val="clear" w:color="auto" w:fill="auto"/>
            <w:vAlign w:val="center"/>
          </w:tcPr>
          <w:p w14:paraId="08155905" w14:textId="77777777" w:rsidR="00BD727B" w:rsidRPr="00747345" w:rsidRDefault="00BD727B" w:rsidP="00BD727B">
            <w:pPr>
              <w:jc w:val="center"/>
              <w:rPr>
                <w:color w:val="000000"/>
                <w:sz w:val="22"/>
              </w:rPr>
            </w:pPr>
            <w:r>
              <w:rPr>
                <w:color w:val="000000"/>
                <w:sz w:val="22"/>
              </w:rPr>
              <w:t>с 01.07.</w:t>
            </w:r>
            <w:r w:rsidRPr="00747345">
              <w:rPr>
                <w:color w:val="000000"/>
                <w:sz w:val="22"/>
              </w:rPr>
              <w:t>20</w:t>
            </w:r>
            <w:r>
              <w:rPr>
                <w:color w:val="000000"/>
                <w:sz w:val="22"/>
              </w:rPr>
              <w:t>23</w:t>
            </w:r>
          </w:p>
        </w:tc>
        <w:tc>
          <w:tcPr>
            <w:tcW w:w="1559" w:type="dxa"/>
            <w:shd w:val="clear" w:color="auto" w:fill="auto"/>
            <w:vAlign w:val="center"/>
          </w:tcPr>
          <w:p w14:paraId="3604C080" w14:textId="77777777" w:rsidR="00BD727B" w:rsidRPr="00747345" w:rsidRDefault="00BD727B" w:rsidP="00BD727B">
            <w:pPr>
              <w:jc w:val="center"/>
              <w:rPr>
                <w:color w:val="000000"/>
                <w:sz w:val="22"/>
              </w:rPr>
            </w:pPr>
            <w:r w:rsidRPr="00747345">
              <w:rPr>
                <w:color w:val="000000"/>
                <w:sz w:val="22"/>
              </w:rPr>
              <w:t>x</w:t>
            </w:r>
          </w:p>
        </w:tc>
        <w:tc>
          <w:tcPr>
            <w:tcW w:w="1404" w:type="dxa"/>
            <w:shd w:val="clear" w:color="auto" w:fill="auto"/>
            <w:vAlign w:val="center"/>
          </w:tcPr>
          <w:p w14:paraId="6F59C45E" w14:textId="77777777" w:rsidR="00BD727B" w:rsidRPr="00747345" w:rsidRDefault="00BD727B" w:rsidP="00BD727B">
            <w:pPr>
              <w:jc w:val="center"/>
              <w:rPr>
                <w:color w:val="000000"/>
                <w:sz w:val="22"/>
              </w:rPr>
            </w:pPr>
            <w:r w:rsidRPr="00747345">
              <w:rPr>
                <w:color w:val="000000"/>
                <w:sz w:val="22"/>
                <w:lang w:val="en-US"/>
              </w:rPr>
              <w:t>x</w:t>
            </w:r>
          </w:p>
        </w:tc>
      </w:tr>
      <w:tr w:rsidR="00BD727B" w14:paraId="09C7EB87" w14:textId="77777777" w:rsidTr="00BD727B">
        <w:trPr>
          <w:trHeight w:val="95"/>
        </w:trPr>
        <w:tc>
          <w:tcPr>
            <w:tcW w:w="1892" w:type="dxa"/>
            <w:vMerge/>
            <w:vAlign w:val="center"/>
            <w:hideMark/>
          </w:tcPr>
          <w:p w14:paraId="6390280D" w14:textId="77777777" w:rsidR="00BD727B" w:rsidRPr="00747345" w:rsidRDefault="00BD727B" w:rsidP="00BD727B">
            <w:pPr>
              <w:rPr>
                <w:color w:val="000000"/>
                <w:sz w:val="22"/>
              </w:rPr>
            </w:pPr>
          </w:p>
        </w:tc>
        <w:tc>
          <w:tcPr>
            <w:tcW w:w="3637" w:type="dxa"/>
            <w:shd w:val="clear" w:color="auto" w:fill="auto"/>
            <w:vAlign w:val="center"/>
            <w:hideMark/>
          </w:tcPr>
          <w:p w14:paraId="2C5D626D" w14:textId="77777777" w:rsidR="00BD727B" w:rsidRPr="00747345" w:rsidRDefault="00BD727B" w:rsidP="00BD727B">
            <w:pPr>
              <w:jc w:val="center"/>
              <w:rPr>
                <w:color w:val="000000"/>
                <w:sz w:val="22"/>
              </w:rPr>
            </w:pPr>
            <w:r w:rsidRPr="00747345">
              <w:rPr>
                <w:color w:val="000000"/>
                <w:sz w:val="22"/>
              </w:rPr>
              <w:t>Двухставочный</w:t>
            </w:r>
          </w:p>
        </w:tc>
        <w:tc>
          <w:tcPr>
            <w:tcW w:w="1843" w:type="dxa"/>
            <w:shd w:val="clear" w:color="auto" w:fill="auto"/>
            <w:vAlign w:val="center"/>
            <w:hideMark/>
          </w:tcPr>
          <w:p w14:paraId="1595B210" w14:textId="77777777" w:rsidR="00BD727B" w:rsidRPr="00747345" w:rsidRDefault="00BD727B" w:rsidP="00BD727B">
            <w:pPr>
              <w:jc w:val="center"/>
              <w:rPr>
                <w:color w:val="000000"/>
                <w:sz w:val="22"/>
              </w:rPr>
            </w:pPr>
            <w:r w:rsidRPr="00747345">
              <w:rPr>
                <w:color w:val="000000"/>
                <w:sz w:val="22"/>
              </w:rPr>
              <w:t>x</w:t>
            </w:r>
          </w:p>
        </w:tc>
        <w:tc>
          <w:tcPr>
            <w:tcW w:w="1559" w:type="dxa"/>
            <w:shd w:val="clear" w:color="auto" w:fill="auto"/>
            <w:vAlign w:val="center"/>
            <w:hideMark/>
          </w:tcPr>
          <w:p w14:paraId="2ADCC7B6" w14:textId="77777777" w:rsidR="00BD727B" w:rsidRPr="00747345" w:rsidRDefault="00BD727B" w:rsidP="00BD727B">
            <w:pPr>
              <w:jc w:val="center"/>
              <w:rPr>
                <w:color w:val="000000"/>
                <w:sz w:val="22"/>
              </w:rPr>
            </w:pPr>
            <w:r w:rsidRPr="00747345">
              <w:rPr>
                <w:color w:val="000000"/>
                <w:sz w:val="22"/>
              </w:rPr>
              <w:t>x</w:t>
            </w:r>
          </w:p>
        </w:tc>
        <w:tc>
          <w:tcPr>
            <w:tcW w:w="1404" w:type="dxa"/>
            <w:shd w:val="clear" w:color="auto" w:fill="auto"/>
            <w:vAlign w:val="center"/>
            <w:hideMark/>
          </w:tcPr>
          <w:p w14:paraId="72E657EC" w14:textId="77777777" w:rsidR="00BD727B" w:rsidRPr="00747345" w:rsidRDefault="00BD727B" w:rsidP="00BD727B">
            <w:pPr>
              <w:jc w:val="center"/>
              <w:rPr>
                <w:color w:val="000000"/>
                <w:sz w:val="22"/>
              </w:rPr>
            </w:pPr>
            <w:r w:rsidRPr="00747345">
              <w:rPr>
                <w:color w:val="000000"/>
                <w:sz w:val="22"/>
                <w:lang w:val="en-US"/>
              </w:rPr>
              <w:t>x</w:t>
            </w:r>
          </w:p>
        </w:tc>
      </w:tr>
      <w:tr w:rsidR="00BD727B" w14:paraId="0E1165EE" w14:textId="77777777" w:rsidTr="00BD727B">
        <w:trPr>
          <w:trHeight w:val="291"/>
        </w:trPr>
        <w:tc>
          <w:tcPr>
            <w:tcW w:w="1892" w:type="dxa"/>
            <w:vMerge/>
            <w:vAlign w:val="center"/>
            <w:hideMark/>
          </w:tcPr>
          <w:p w14:paraId="55A35802" w14:textId="77777777" w:rsidR="00BD727B" w:rsidRPr="00747345" w:rsidRDefault="00BD727B" w:rsidP="00BD727B">
            <w:pPr>
              <w:rPr>
                <w:color w:val="000000"/>
                <w:sz w:val="22"/>
              </w:rPr>
            </w:pPr>
          </w:p>
        </w:tc>
        <w:tc>
          <w:tcPr>
            <w:tcW w:w="3637" w:type="dxa"/>
            <w:shd w:val="clear" w:color="auto" w:fill="auto"/>
            <w:vAlign w:val="center"/>
            <w:hideMark/>
          </w:tcPr>
          <w:p w14:paraId="767426E1" w14:textId="77777777" w:rsidR="00BD727B" w:rsidRPr="00747345" w:rsidRDefault="00BD727B" w:rsidP="00BD727B">
            <w:pPr>
              <w:jc w:val="center"/>
              <w:rPr>
                <w:color w:val="000000"/>
                <w:sz w:val="22"/>
              </w:rPr>
            </w:pPr>
            <w:r w:rsidRPr="00747345">
              <w:rPr>
                <w:color w:val="000000"/>
                <w:sz w:val="22"/>
              </w:rPr>
              <w:t>Ставка за тепловую энергию, руб./Гкал</w:t>
            </w:r>
          </w:p>
        </w:tc>
        <w:tc>
          <w:tcPr>
            <w:tcW w:w="1843" w:type="dxa"/>
            <w:shd w:val="clear" w:color="auto" w:fill="auto"/>
            <w:vAlign w:val="center"/>
            <w:hideMark/>
          </w:tcPr>
          <w:p w14:paraId="610483FE" w14:textId="77777777" w:rsidR="00BD727B" w:rsidRPr="00747345" w:rsidRDefault="00BD727B" w:rsidP="00BD727B">
            <w:pPr>
              <w:jc w:val="center"/>
              <w:rPr>
                <w:color w:val="000000"/>
                <w:sz w:val="22"/>
              </w:rPr>
            </w:pPr>
            <w:r w:rsidRPr="00747345">
              <w:rPr>
                <w:color w:val="000000"/>
                <w:sz w:val="22"/>
              </w:rPr>
              <w:t>x</w:t>
            </w:r>
          </w:p>
        </w:tc>
        <w:tc>
          <w:tcPr>
            <w:tcW w:w="1559" w:type="dxa"/>
            <w:shd w:val="clear" w:color="auto" w:fill="auto"/>
            <w:vAlign w:val="center"/>
            <w:hideMark/>
          </w:tcPr>
          <w:p w14:paraId="054883AA" w14:textId="77777777" w:rsidR="00BD727B" w:rsidRPr="00747345" w:rsidRDefault="00BD727B" w:rsidP="00BD727B">
            <w:pPr>
              <w:jc w:val="center"/>
              <w:rPr>
                <w:color w:val="000000"/>
                <w:sz w:val="22"/>
              </w:rPr>
            </w:pPr>
            <w:r w:rsidRPr="00747345">
              <w:rPr>
                <w:color w:val="000000"/>
                <w:sz w:val="22"/>
              </w:rPr>
              <w:t>x</w:t>
            </w:r>
          </w:p>
        </w:tc>
        <w:tc>
          <w:tcPr>
            <w:tcW w:w="1404" w:type="dxa"/>
            <w:shd w:val="clear" w:color="auto" w:fill="auto"/>
            <w:vAlign w:val="center"/>
            <w:hideMark/>
          </w:tcPr>
          <w:p w14:paraId="49EFC2CF" w14:textId="77777777" w:rsidR="00BD727B" w:rsidRPr="00747345" w:rsidRDefault="00BD727B" w:rsidP="00BD727B">
            <w:pPr>
              <w:jc w:val="center"/>
              <w:rPr>
                <w:color w:val="000000"/>
                <w:sz w:val="22"/>
              </w:rPr>
            </w:pPr>
            <w:r w:rsidRPr="00747345">
              <w:rPr>
                <w:color w:val="000000"/>
                <w:sz w:val="22"/>
                <w:lang w:val="en-US"/>
              </w:rPr>
              <w:t>x</w:t>
            </w:r>
          </w:p>
        </w:tc>
      </w:tr>
      <w:tr w:rsidR="00BD727B" w14:paraId="0FFFF4CB" w14:textId="77777777" w:rsidTr="00BD727B">
        <w:trPr>
          <w:trHeight w:val="419"/>
        </w:trPr>
        <w:tc>
          <w:tcPr>
            <w:tcW w:w="1892" w:type="dxa"/>
            <w:vMerge/>
            <w:vAlign w:val="center"/>
            <w:hideMark/>
          </w:tcPr>
          <w:p w14:paraId="4C80100F" w14:textId="77777777" w:rsidR="00BD727B" w:rsidRPr="00747345" w:rsidRDefault="00BD727B" w:rsidP="00BD727B">
            <w:pPr>
              <w:rPr>
                <w:color w:val="000000"/>
                <w:sz w:val="22"/>
              </w:rPr>
            </w:pPr>
          </w:p>
        </w:tc>
        <w:tc>
          <w:tcPr>
            <w:tcW w:w="3637" w:type="dxa"/>
            <w:shd w:val="clear" w:color="auto" w:fill="auto"/>
            <w:vAlign w:val="center"/>
            <w:hideMark/>
          </w:tcPr>
          <w:p w14:paraId="67F4FCEB" w14:textId="77777777" w:rsidR="00BD727B" w:rsidRPr="00747345" w:rsidRDefault="00BD727B" w:rsidP="00BD727B">
            <w:pPr>
              <w:jc w:val="center"/>
              <w:rPr>
                <w:color w:val="000000"/>
                <w:sz w:val="22"/>
              </w:rPr>
            </w:pPr>
            <w:r w:rsidRPr="00747345">
              <w:rPr>
                <w:color w:val="000000"/>
                <w:sz w:val="22"/>
              </w:rPr>
              <w:t>Ставка за содержание тепловой мощности, тыс. руб./Гкал/ч в мес.</w:t>
            </w:r>
          </w:p>
        </w:tc>
        <w:tc>
          <w:tcPr>
            <w:tcW w:w="1843" w:type="dxa"/>
            <w:shd w:val="clear" w:color="auto" w:fill="auto"/>
            <w:vAlign w:val="center"/>
            <w:hideMark/>
          </w:tcPr>
          <w:p w14:paraId="3C97ABAC" w14:textId="77777777" w:rsidR="00BD727B" w:rsidRPr="00747345" w:rsidRDefault="00BD727B" w:rsidP="00BD727B">
            <w:pPr>
              <w:jc w:val="center"/>
              <w:rPr>
                <w:color w:val="000000"/>
                <w:sz w:val="22"/>
              </w:rPr>
            </w:pPr>
            <w:r w:rsidRPr="00747345">
              <w:rPr>
                <w:color w:val="000000"/>
                <w:sz w:val="22"/>
              </w:rPr>
              <w:t>x</w:t>
            </w:r>
          </w:p>
        </w:tc>
        <w:tc>
          <w:tcPr>
            <w:tcW w:w="1559" w:type="dxa"/>
            <w:shd w:val="clear" w:color="auto" w:fill="auto"/>
            <w:vAlign w:val="center"/>
            <w:hideMark/>
          </w:tcPr>
          <w:p w14:paraId="21A1B955" w14:textId="77777777" w:rsidR="00BD727B" w:rsidRPr="00747345" w:rsidRDefault="00BD727B" w:rsidP="00BD727B">
            <w:pPr>
              <w:jc w:val="center"/>
              <w:rPr>
                <w:color w:val="000000"/>
                <w:sz w:val="22"/>
              </w:rPr>
            </w:pPr>
            <w:r w:rsidRPr="00747345">
              <w:rPr>
                <w:color w:val="000000"/>
                <w:sz w:val="22"/>
              </w:rPr>
              <w:t>x</w:t>
            </w:r>
          </w:p>
        </w:tc>
        <w:tc>
          <w:tcPr>
            <w:tcW w:w="1404" w:type="dxa"/>
            <w:shd w:val="clear" w:color="auto" w:fill="auto"/>
            <w:vAlign w:val="center"/>
            <w:hideMark/>
          </w:tcPr>
          <w:p w14:paraId="544FAF2B" w14:textId="77777777" w:rsidR="00BD727B" w:rsidRPr="00747345" w:rsidRDefault="00BD727B" w:rsidP="00BD727B">
            <w:pPr>
              <w:jc w:val="center"/>
              <w:rPr>
                <w:color w:val="000000"/>
                <w:sz w:val="22"/>
              </w:rPr>
            </w:pPr>
            <w:r w:rsidRPr="00747345">
              <w:rPr>
                <w:color w:val="000000"/>
                <w:sz w:val="22"/>
                <w:lang w:val="en-US"/>
              </w:rPr>
              <w:t>x</w:t>
            </w:r>
          </w:p>
        </w:tc>
      </w:tr>
    </w:tbl>
    <w:p w14:paraId="695EBFFF" w14:textId="77777777" w:rsidR="00BD727B" w:rsidRPr="00E56A10" w:rsidRDefault="00BD727B" w:rsidP="00BD727B">
      <w:pPr>
        <w:jc w:val="right"/>
      </w:pPr>
    </w:p>
    <w:p w14:paraId="72F898F0" w14:textId="77777777" w:rsidR="00BD727B" w:rsidRPr="00E56A10" w:rsidRDefault="00BD727B" w:rsidP="00BD727B">
      <w:pPr>
        <w:ind w:left="-284" w:right="-1" w:firstLine="426"/>
        <w:jc w:val="both"/>
      </w:pPr>
      <w:r w:rsidRPr="00E56A10">
        <w:t>* Выделяется в целях реализации пункта 6 статьи 168 Налогового кодекса Российской Федерации (часть вторая).</w:t>
      </w:r>
    </w:p>
    <w:p w14:paraId="46102054" w14:textId="77777777" w:rsidR="00BD727B" w:rsidRDefault="00BD727B" w:rsidP="00BD727B">
      <w:pPr>
        <w:tabs>
          <w:tab w:val="left" w:pos="5245"/>
        </w:tabs>
        <w:ind w:left="5529" w:right="-1"/>
        <w:jc w:val="center"/>
        <w:rPr>
          <w:sz w:val="28"/>
          <w:szCs w:val="28"/>
        </w:rPr>
      </w:pPr>
    </w:p>
    <w:p w14:paraId="73B51B24" w14:textId="77777777" w:rsidR="00BD727B" w:rsidRDefault="00BD727B" w:rsidP="00BD727B">
      <w:pPr>
        <w:tabs>
          <w:tab w:val="left" w:pos="5245"/>
        </w:tabs>
        <w:ind w:left="5529" w:right="-1"/>
        <w:jc w:val="center"/>
        <w:rPr>
          <w:sz w:val="28"/>
          <w:szCs w:val="28"/>
        </w:rPr>
      </w:pPr>
    </w:p>
    <w:p w14:paraId="73A414BF" w14:textId="77777777" w:rsidR="00D56DFB" w:rsidRDefault="00D56DFB" w:rsidP="00BD727B">
      <w:pPr>
        <w:tabs>
          <w:tab w:val="left" w:pos="5245"/>
        </w:tabs>
        <w:ind w:left="5529" w:right="-1"/>
        <w:jc w:val="center"/>
        <w:rPr>
          <w:sz w:val="28"/>
          <w:szCs w:val="28"/>
        </w:rPr>
      </w:pPr>
    </w:p>
    <w:p w14:paraId="78BCD25A" w14:textId="43927687" w:rsidR="00D56DFB" w:rsidRDefault="00D56DFB" w:rsidP="00D56DFB">
      <w:pPr>
        <w:ind w:left="3969"/>
      </w:pPr>
      <w:r>
        <w:t>П</w:t>
      </w:r>
      <w:r w:rsidRPr="00383506">
        <w:t xml:space="preserve">риложение № </w:t>
      </w:r>
      <w:r>
        <w:t>27</w:t>
      </w:r>
      <w:r w:rsidRPr="00383506">
        <w:t xml:space="preserve"> к протоколу заседания Правления региональной энергетической комиссии Кемеровской области от 1</w:t>
      </w:r>
      <w:r>
        <w:t>3</w:t>
      </w:r>
      <w:r w:rsidRPr="00383506">
        <w:t>.12.2018 № 7</w:t>
      </w:r>
      <w:r>
        <w:t>8</w:t>
      </w:r>
    </w:p>
    <w:p w14:paraId="27718252" w14:textId="77777777" w:rsidR="00BD727B" w:rsidRPr="009443DD" w:rsidRDefault="00BD727B" w:rsidP="00BD727B">
      <w:pPr>
        <w:ind w:left="-993" w:right="-143"/>
        <w:jc w:val="center"/>
        <w:rPr>
          <w:b/>
          <w:bCs/>
          <w:sz w:val="28"/>
          <w:szCs w:val="28"/>
        </w:rPr>
      </w:pPr>
    </w:p>
    <w:p w14:paraId="48A13EE8" w14:textId="77777777" w:rsidR="00BD727B" w:rsidRDefault="00BD727B" w:rsidP="00BD727B">
      <w:pPr>
        <w:ind w:left="-993" w:right="-143"/>
        <w:jc w:val="center"/>
        <w:rPr>
          <w:b/>
          <w:bCs/>
          <w:sz w:val="28"/>
          <w:szCs w:val="28"/>
        </w:rPr>
      </w:pPr>
      <w:r w:rsidRPr="009443DD">
        <w:rPr>
          <w:b/>
          <w:bCs/>
          <w:sz w:val="28"/>
          <w:szCs w:val="28"/>
        </w:rPr>
        <w:t xml:space="preserve">Долгосрочные тарифы </w:t>
      </w:r>
      <w:r w:rsidRPr="009443DD">
        <w:rPr>
          <w:b/>
          <w:bCs/>
          <w:color w:val="000000"/>
          <w:kern w:val="32"/>
          <w:sz w:val="28"/>
          <w:szCs w:val="28"/>
        </w:rPr>
        <w:t xml:space="preserve">ООО «Новокузнецкая теплосетевая компания» </w:t>
      </w:r>
      <w:r w:rsidRPr="009443DD">
        <w:rPr>
          <w:b/>
          <w:bCs/>
          <w:sz w:val="28"/>
          <w:szCs w:val="28"/>
        </w:rPr>
        <w:t>на услуги</w:t>
      </w:r>
    </w:p>
    <w:p w14:paraId="6CF7302E" w14:textId="77777777" w:rsidR="00BD727B" w:rsidRDefault="00BD727B" w:rsidP="00BD727B">
      <w:pPr>
        <w:ind w:left="-993" w:right="-143"/>
        <w:jc w:val="center"/>
        <w:rPr>
          <w:b/>
          <w:bCs/>
          <w:color w:val="000000"/>
          <w:kern w:val="32"/>
          <w:sz w:val="28"/>
          <w:szCs w:val="28"/>
        </w:rPr>
      </w:pPr>
      <w:r w:rsidRPr="009443DD">
        <w:rPr>
          <w:b/>
          <w:bCs/>
          <w:sz w:val="28"/>
          <w:szCs w:val="28"/>
        </w:rPr>
        <w:t xml:space="preserve">по передаче тепловой энергии, </w:t>
      </w:r>
      <w:r w:rsidRPr="009443DD">
        <w:rPr>
          <w:b/>
          <w:bCs/>
          <w:color w:val="000000"/>
          <w:kern w:val="32"/>
          <w:sz w:val="28"/>
          <w:szCs w:val="28"/>
        </w:rPr>
        <w:t>реализуемой АО «Кузнецкая ТЭЦ»,</w:t>
      </w:r>
    </w:p>
    <w:p w14:paraId="6200561C" w14:textId="77777777" w:rsidR="00BD727B" w:rsidRPr="009443DD" w:rsidRDefault="00BD727B" w:rsidP="00BD727B">
      <w:pPr>
        <w:ind w:left="-993" w:right="-143"/>
        <w:jc w:val="center"/>
        <w:rPr>
          <w:b/>
          <w:bCs/>
          <w:sz w:val="28"/>
          <w:szCs w:val="28"/>
        </w:rPr>
      </w:pPr>
      <w:r w:rsidRPr="009443DD">
        <w:rPr>
          <w:b/>
          <w:bCs/>
          <w:color w:val="000000"/>
          <w:kern w:val="32"/>
          <w:sz w:val="28"/>
          <w:szCs w:val="28"/>
        </w:rPr>
        <w:t>на потребительском рынке г. Новокузнецка</w:t>
      </w:r>
      <w:r w:rsidRPr="009443DD">
        <w:rPr>
          <w:b/>
          <w:bCs/>
          <w:sz w:val="28"/>
          <w:szCs w:val="28"/>
        </w:rPr>
        <w:t>, на период с 01.01.2019 по 31.12.2023</w:t>
      </w:r>
    </w:p>
    <w:p w14:paraId="41F464B0" w14:textId="77777777" w:rsidR="00BD727B" w:rsidRPr="00541BBD" w:rsidRDefault="00BD727B" w:rsidP="00BD727B">
      <w:pPr>
        <w:jc w:val="right"/>
        <w:rPr>
          <w:szCs w:val="28"/>
        </w:rPr>
      </w:pPr>
      <w:r w:rsidRPr="00541BBD">
        <w:rPr>
          <w:szCs w:val="28"/>
        </w:rPr>
        <w:t xml:space="preserve"> (без НДС)</w:t>
      </w:r>
    </w:p>
    <w:tbl>
      <w:tblPr>
        <w:tblW w:w="1033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2"/>
        <w:gridCol w:w="3637"/>
        <w:gridCol w:w="1794"/>
        <w:gridCol w:w="1608"/>
        <w:gridCol w:w="1404"/>
      </w:tblGrid>
      <w:tr w:rsidR="00BD727B" w14:paraId="121DB87A" w14:textId="77777777" w:rsidTr="00BD727B">
        <w:trPr>
          <w:trHeight w:val="265"/>
        </w:trPr>
        <w:tc>
          <w:tcPr>
            <w:tcW w:w="1892" w:type="dxa"/>
            <w:vMerge w:val="restart"/>
            <w:shd w:val="clear" w:color="auto" w:fill="auto"/>
            <w:vAlign w:val="center"/>
            <w:hideMark/>
          </w:tcPr>
          <w:p w14:paraId="57C778B8" w14:textId="77777777" w:rsidR="00BD727B" w:rsidRPr="00747345" w:rsidRDefault="00BD727B" w:rsidP="00BD727B">
            <w:pPr>
              <w:jc w:val="center"/>
              <w:rPr>
                <w:color w:val="000000"/>
                <w:sz w:val="22"/>
              </w:rPr>
            </w:pPr>
            <w:r w:rsidRPr="00747345">
              <w:rPr>
                <w:color w:val="000000"/>
                <w:sz w:val="22"/>
              </w:rPr>
              <w:t>Наименование регулируемой организации</w:t>
            </w:r>
          </w:p>
        </w:tc>
        <w:tc>
          <w:tcPr>
            <w:tcW w:w="3637" w:type="dxa"/>
            <w:vMerge w:val="restart"/>
            <w:shd w:val="clear" w:color="auto" w:fill="auto"/>
            <w:vAlign w:val="center"/>
            <w:hideMark/>
          </w:tcPr>
          <w:p w14:paraId="1A6F214F" w14:textId="77777777" w:rsidR="00BD727B" w:rsidRPr="00747345" w:rsidRDefault="00BD727B" w:rsidP="00BD727B">
            <w:pPr>
              <w:jc w:val="center"/>
              <w:rPr>
                <w:color w:val="000000"/>
                <w:sz w:val="22"/>
              </w:rPr>
            </w:pPr>
            <w:r w:rsidRPr="00747345">
              <w:rPr>
                <w:color w:val="000000"/>
                <w:sz w:val="22"/>
              </w:rPr>
              <w:t>Вид тарифа</w:t>
            </w:r>
          </w:p>
        </w:tc>
        <w:tc>
          <w:tcPr>
            <w:tcW w:w="1794" w:type="dxa"/>
            <w:vMerge w:val="restart"/>
            <w:shd w:val="clear" w:color="auto" w:fill="auto"/>
            <w:vAlign w:val="center"/>
            <w:hideMark/>
          </w:tcPr>
          <w:p w14:paraId="345D8DD8" w14:textId="77777777" w:rsidR="00BD727B" w:rsidRPr="00747345" w:rsidRDefault="00BD727B" w:rsidP="00BD727B">
            <w:pPr>
              <w:jc w:val="center"/>
              <w:rPr>
                <w:color w:val="000000"/>
                <w:sz w:val="22"/>
              </w:rPr>
            </w:pPr>
            <w:r w:rsidRPr="00747345">
              <w:rPr>
                <w:color w:val="000000"/>
                <w:sz w:val="22"/>
              </w:rPr>
              <w:t>Год</w:t>
            </w:r>
          </w:p>
        </w:tc>
        <w:tc>
          <w:tcPr>
            <w:tcW w:w="3012" w:type="dxa"/>
            <w:gridSpan w:val="2"/>
            <w:shd w:val="clear" w:color="auto" w:fill="auto"/>
            <w:vAlign w:val="center"/>
            <w:hideMark/>
          </w:tcPr>
          <w:p w14:paraId="04176F83" w14:textId="77777777" w:rsidR="00BD727B" w:rsidRPr="00747345" w:rsidRDefault="00BD727B" w:rsidP="00BD727B">
            <w:pPr>
              <w:jc w:val="center"/>
              <w:rPr>
                <w:color w:val="000000"/>
                <w:sz w:val="22"/>
              </w:rPr>
            </w:pPr>
            <w:r w:rsidRPr="00747345">
              <w:rPr>
                <w:color w:val="000000"/>
                <w:sz w:val="22"/>
              </w:rPr>
              <w:t>Вид теплоносителя</w:t>
            </w:r>
          </w:p>
        </w:tc>
      </w:tr>
      <w:tr w:rsidR="00BD727B" w14:paraId="30DBB21F" w14:textId="77777777" w:rsidTr="00BD727B">
        <w:trPr>
          <w:trHeight w:val="193"/>
        </w:trPr>
        <w:tc>
          <w:tcPr>
            <w:tcW w:w="1892" w:type="dxa"/>
            <w:vMerge/>
            <w:vAlign w:val="center"/>
            <w:hideMark/>
          </w:tcPr>
          <w:p w14:paraId="193AE987" w14:textId="77777777" w:rsidR="00BD727B" w:rsidRPr="00747345" w:rsidRDefault="00BD727B" w:rsidP="00BD727B">
            <w:pPr>
              <w:rPr>
                <w:color w:val="000000"/>
                <w:sz w:val="22"/>
              </w:rPr>
            </w:pPr>
          </w:p>
        </w:tc>
        <w:tc>
          <w:tcPr>
            <w:tcW w:w="3637" w:type="dxa"/>
            <w:vMerge/>
            <w:vAlign w:val="center"/>
            <w:hideMark/>
          </w:tcPr>
          <w:p w14:paraId="041DA548" w14:textId="77777777" w:rsidR="00BD727B" w:rsidRPr="00747345" w:rsidRDefault="00BD727B" w:rsidP="00BD727B">
            <w:pPr>
              <w:rPr>
                <w:color w:val="000000"/>
                <w:sz w:val="22"/>
              </w:rPr>
            </w:pPr>
          </w:p>
        </w:tc>
        <w:tc>
          <w:tcPr>
            <w:tcW w:w="1794" w:type="dxa"/>
            <w:vMerge/>
            <w:vAlign w:val="center"/>
            <w:hideMark/>
          </w:tcPr>
          <w:p w14:paraId="005A6858" w14:textId="77777777" w:rsidR="00BD727B" w:rsidRPr="00747345" w:rsidRDefault="00BD727B" w:rsidP="00BD727B">
            <w:pPr>
              <w:rPr>
                <w:color w:val="000000"/>
                <w:sz w:val="22"/>
              </w:rPr>
            </w:pPr>
          </w:p>
        </w:tc>
        <w:tc>
          <w:tcPr>
            <w:tcW w:w="1608" w:type="dxa"/>
            <w:shd w:val="clear" w:color="auto" w:fill="auto"/>
            <w:vAlign w:val="center"/>
            <w:hideMark/>
          </w:tcPr>
          <w:p w14:paraId="27619963" w14:textId="77777777" w:rsidR="00BD727B" w:rsidRPr="00747345" w:rsidRDefault="00BD727B" w:rsidP="00BD727B">
            <w:pPr>
              <w:jc w:val="center"/>
              <w:rPr>
                <w:color w:val="000000"/>
                <w:sz w:val="22"/>
              </w:rPr>
            </w:pPr>
            <w:r w:rsidRPr="00747345">
              <w:rPr>
                <w:color w:val="000000"/>
                <w:sz w:val="22"/>
              </w:rPr>
              <w:t>Вода</w:t>
            </w:r>
          </w:p>
        </w:tc>
        <w:tc>
          <w:tcPr>
            <w:tcW w:w="1404" w:type="dxa"/>
            <w:shd w:val="clear" w:color="auto" w:fill="auto"/>
            <w:vAlign w:val="center"/>
            <w:hideMark/>
          </w:tcPr>
          <w:p w14:paraId="66464541" w14:textId="77777777" w:rsidR="00BD727B" w:rsidRPr="00747345" w:rsidRDefault="00BD727B" w:rsidP="00BD727B">
            <w:pPr>
              <w:jc w:val="center"/>
              <w:rPr>
                <w:color w:val="000000"/>
                <w:sz w:val="22"/>
              </w:rPr>
            </w:pPr>
            <w:r w:rsidRPr="00747345">
              <w:rPr>
                <w:color w:val="000000"/>
                <w:sz w:val="22"/>
              </w:rPr>
              <w:t>Пар</w:t>
            </w:r>
          </w:p>
        </w:tc>
      </w:tr>
      <w:tr w:rsidR="00BD727B" w14:paraId="5722902C" w14:textId="77777777" w:rsidTr="00BD727B">
        <w:trPr>
          <w:trHeight w:val="347"/>
        </w:trPr>
        <w:tc>
          <w:tcPr>
            <w:tcW w:w="1892" w:type="dxa"/>
            <w:vMerge w:val="restart"/>
            <w:shd w:val="clear" w:color="auto" w:fill="auto"/>
            <w:vAlign w:val="center"/>
            <w:hideMark/>
          </w:tcPr>
          <w:p w14:paraId="774D0B20" w14:textId="77777777" w:rsidR="00BD727B" w:rsidRPr="00747345" w:rsidRDefault="00BD727B" w:rsidP="00BD727B">
            <w:pPr>
              <w:jc w:val="center"/>
              <w:rPr>
                <w:color w:val="000000"/>
                <w:sz w:val="22"/>
              </w:rPr>
            </w:pPr>
            <w:r w:rsidRPr="00747345">
              <w:rPr>
                <w:color w:val="000000"/>
                <w:sz w:val="22"/>
              </w:rPr>
              <w:t>ООО «Новокузнецкая теплосетевая компания»</w:t>
            </w:r>
          </w:p>
        </w:tc>
        <w:tc>
          <w:tcPr>
            <w:tcW w:w="8443" w:type="dxa"/>
            <w:gridSpan w:val="4"/>
            <w:shd w:val="clear" w:color="auto" w:fill="auto"/>
            <w:vAlign w:val="center"/>
            <w:hideMark/>
          </w:tcPr>
          <w:p w14:paraId="61B0CFD9" w14:textId="77777777" w:rsidR="00BD727B" w:rsidRPr="00747345" w:rsidRDefault="00BD727B" w:rsidP="00BD727B">
            <w:pPr>
              <w:jc w:val="center"/>
              <w:rPr>
                <w:color w:val="000000"/>
                <w:sz w:val="22"/>
              </w:rPr>
            </w:pPr>
            <w:r w:rsidRPr="00747345">
              <w:rPr>
                <w:color w:val="000000"/>
                <w:sz w:val="22"/>
              </w:rPr>
              <w:t>Для потребителей в случае отсутствия дифференциаци</w:t>
            </w:r>
            <w:r>
              <w:rPr>
                <w:color w:val="000000"/>
                <w:sz w:val="22"/>
              </w:rPr>
              <w:t>и</w:t>
            </w:r>
            <w:r w:rsidRPr="00747345">
              <w:rPr>
                <w:color w:val="000000"/>
                <w:sz w:val="22"/>
              </w:rPr>
              <w:t xml:space="preserve"> тарифов по схеме подключения</w:t>
            </w:r>
          </w:p>
        </w:tc>
      </w:tr>
      <w:tr w:rsidR="00BD727B" w14:paraId="654BFEF4" w14:textId="77777777" w:rsidTr="00BD727B">
        <w:trPr>
          <w:trHeight w:val="257"/>
        </w:trPr>
        <w:tc>
          <w:tcPr>
            <w:tcW w:w="1892" w:type="dxa"/>
            <w:vMerge/>
            <w:vAlign w:val="center"/>
            <w:hideMark/>
          </w:tcPr>
          <w:p w14:paraId="6401C7BE" w14:textId="77777777" w:rsidR="00BD727B" w:rsidRPr="00747345" w:rsidRDefault="00BD727B" w:rsidP="00BD727B">
            <w:pPr>
              <w:rPr>
                <w:color w:val="000000"/>
                <w:sz w:val="22"/>
              </w:rPr>
            </w:pPr>
          </w:p>
        </w:tc>
        <w:tc>
          <w:tcPr>
            <w:tcW w:w="3637" w:type="dxa"/>
            <w:vMerge w:val="restart"/>
            <w:shd w:val="clear" w:color="auto" w:fill="auto"/>
            <w:vAlign w:val="center"/>
            <w:hideMark/>
          </w:tcPr>
          <w:p w14:paraId="3358A31C" w14:textId="77777777" w:rsidR="00BD727B" w:rsidRPr="00747345" w:rsidRDefault="00BD727B" w:rsidP="00BD727B">
            <w:pPr>
              <w:jc w:val="center"/>
              <w:rPr>
                <w:color w:val="000000"/>
                <w:sz w:val="22"/>
              </w:rPr>
            </w:pPr>
            <w:r w:rsidRPr="00747345">
              <w:rPr>
                <w:color w:val="000000"/>
                <w:sz w:val="22"/>
              </w:rPr>
              <w:t>Одноставочный руб./Гкал</w:t>
            </w:r>
          </w:p>
        </w:tc>
        <w:tc>
          <w:tcPr>
            <w:tcW w:w="1794" w:type="dxa"/>
            <w:shd w:val="clear" w:color="auto" w:fill="auto"/>
            <w:vAlign w:val="center"/>
            <w:hideMark/>
          </w:tcPr>
          <w:p w14:paraId="6A762FE7" w14:textId="77777777" w:rsidR="00BD727B" w:rsidRPr="00747345" w:rsidRDefault="00BD727B" w:rsidP="00BD727B">
            <w:pPr>
              <w:jc w:val="center"/>
              <w:rPr>
                <w:color w:val="000000"/>
                <w:sz w:val="22"/>
              </w:rPr>
            </w:pPr>
            <w:r>
              <w:rPr>
                <w:color w:val="000000"/>
                <w:sz w:val="22"/>
              </w:rPr>
              <w:t>с 01.01.</w:t>
            </w:r>
            <w:r w:rsidRPr="00747345">
              <w:rPr>
                <w:color w:val="000000"/>
                <w:sz w:val="22"/>
              </w:rPr>
              <w:t>2019</w:t>
            </w:r>
          </w:p>
        </w:tc>
        <w:tc>
          <w:tcPr>
            <w:tcW w:w="1608" w:type="dxa"/>
            <w:shd w:val="clear" w:color="auto" w:fill="auto"/>
            <w:vAlign w:val="center"/>
            <w:hideMark/>
          </w:tcPr>
          <w:p w14:paraId="53189CBD" w14:textId="77777777" w:rsidR="00BD727B" w:rsidRPr="00B13899" w:rsidRDefault="00BD727B" w:rsidP="00BD727B">
            <w:pPr>
              <w:jc w:val="center"/>
              <w:rPr>
                <w:sz w:val="22"/>
              </w:rPr>
            </w:pPr>
            <w:r w:rsidRPr="00B13899">
              <w:rPr>
                <w:sz w:val="22"/>
              </w:rPr>
              <w:t>182,44</w:t>
            </w:r>
          </w:p>
        </w:tc>
        <w:tc>
          <w:tcPr>
            <w:tcW w:w="1404" w:type="dxa"/>
            <w:shd w:val="clear" w:color="auto" w:fill="auto"/>
            <w:vAlign w:val="center"/>
            <w:hideMark/>
          </w:tcPr>
          <w:p w14:paraId="7241E71C" w14:textId="77777777" w:rsidR="00BD727B" w:rsidRPr="00747345" w:rsidRDefault="00BD727B" w:rsidP="00BD727B">
            <w:pPr>
              <w:jc w:val="center"/>
              <w:rPr>
                <w:color w:val="000000"/>
                <w:sz w:val="22"/>
              </w:rPr>
            </w:pPr>
            <w:r w:rsidRPr="00747345">
              <w:rPr>
                <w:color w:val="000000"/>
                <w:sz w:val="22"/>
                <w:lang w:val="en-US"/>
              </w:rPr>
              <w:t>x</w:t>
            </w:r>
          </w:p>
        </w:tc>
      </w:tr>
      <w:tr w:rsidR="00BD727B" w14:paraId="2EC3D4B6" w14:textId="77777777" w:rsidTr="00BD727B">
        <w:trPr>
          <w:trHeight w:val="261"/>
        </w:trPr>
        <w:tc>
          <w:tcPr>
            <w:tcW w:w="1892" w:type="dxa"/>
            <w:vMerge/>
            <w:vAlign w:val="center"/>
          </w:tcPr>
          <w:p w14:paraId="2F80B221" w14:textId="77777777" w:rsidR="00BD727B" w:rsidRPr="00747345" w:rsidRDefault="00BD727B" w:rsidP="00BD727B">
            <w:pPr>
              <w:rPr>
                <w:color w:val="000000"/>
                <w:sz w:val="22"/>
              </w:rPr>
            </w:pPr>
          </w:p>
        </w:tc>
        <w:tc>
          <w:tcPr>
            <w:tcW w:w="3637" w:type="dxa"/>
            <w:vMerge/>
            <w:shd w:val="clear" w:color="auto" w:fill="auto"/>
            <w:vAlign w:val="center"/>
          </w:tcPr>
          <w:p w14:paraId="773E6D82" w14:textId="77777777" w:rsidR="00BD727B" w:rsidRPr="00747345" w:rsidRDefault="00BD727B" w:rsidP="00BD727B">
            <w:pPr>
              <w:jc w:val="center"/>
              <w:rPr>
                <w:color w:val="000000"/>
                <w:sz w:val="22"/>
              </w:rPr>
            </w:pPr>
          </w:p>
        </w:tc>
        <w:tc>
          <w:tcPr>
            <w:tcW w:w="1794" w:type="dxa"/>
            <w:shd w:val="clear" w:color="auto" w:fill="auto"/>
            <w:vAlign w:val="center"/>
          </w:tcPr>
          <w:p w14:paraId="30FC060B" w14:textId="77777777" w:rsidR="00BD727B" w:rsidRPr="00747345" w:rsidRDefault="00BD727B" w:rsidP="00BD727B">
            <w:pPr>
              <w:jc w:val="center"/>
              <w:rPr>
                <w:color w:val="000000"/>
                <w:sz w:val="22"/>
              </w:rPr>
            </w:pPr>
            <w:r>
              <w:rPr>
                <w:color w:val="000000"/>
                <w:sz w:val="22"/>
              </w:rPr>
              <w:t>с 01.07.</w:t>
            </w:r>
            <w:r w:rsidRPr="00747345">
              <w:rPr>
                <w:color w:val="000000"/>
                <w:sz w:val="22"/>
              </w:rPr>
              <w:t>2019</w:t>
            </w:r>
          </w:p>
        </w:tc>
        <w:tc>
          <w:tcPr>
            <w:tcW w:w="1608" w:type="dxa"/>
            <w:shd w:val="clear" w:color="auto" w:fill="auto"/>
            <w:vAlign w:val="center"/>
          </w:tcPr>
          <w:p w14:paraId="4F80AA8A" w14:textId="77777777" w:rsidR="00BD727B" w:rsidRPr="00B13899" w:rsidRDefault="00BD727B" w:rsidP="00BD727B">
            <w:pPr>
              <w:jc w:val="center"/>
              <w:rPr>
                <w:sz w:val="22"/>
              </w:rPr>
            </w:pPr>
            <w:r w:rsidRPr="00B13899">
              <w:rPr>
                <w:sz w:val="22"/>
              </w:rPr>
              <w:t>189,74</w:t>
            </w:r>
          </w:p>
        </w:tc>
        <w:tc>
          <w:tcPr>
            <w:tcW w:w="1404" w:type="dxa"/>
            <w:shd w:val="clear" w:color="auto" w:fill="auto"/>
            <w:vAlign w:val="center"/>
          </w:tcPr>
          <w:p w14:paraId="161B421B" w14:textId="77777777" w:rsidR="00BD727B" w:rsidRPr="00747345" w:rsidRDefault="00BD727B" w:rsidP="00BD727B">
            <w:pPr>
              <w:jc w:val="center"/>
              <w:rPr>
                <w:color w:val="000000"/>
                <w:sz w:val="22"/>
              </w:rPr>
            </w:pPr>
            <w:r w:rsidRPr="00747345">
              <w:rPr>
                <w:color w:val="000000"/>
                <w:sz w:val="22"/>
                <w:lang w:val="en-US"/>
              </w:rPr>
              <w:t>x</w:t>
            </w:r>
          </w:p>
        </w:tc>
      </w:tr>
      <w:tr w:rsidR="00BD727B" w14:paraId="2A133FE9" w14:textId="77777777" w:rsidTr="00BD727B">
        <w:trPr>
          <w:trHeight w:val="123"/>
        </w:trPr>
        <w:tc>
          <w:tcPr>
            <w:tcW w:w="1892" w:type="dxa"/>
            <w:vMerge/>
            <w:vAlign w:val="center"/>
            <w:hideMark/>
          </w:tcPr>
          <w:p w14:paraId="29C407DC" w14:textId="77777777" w:rsidR="00BD727B" w:rsidRPr="00747345" w:rsidRDefault="00BD727B" w:rsidP="00BD727B">
            <w:pPr>
              <w:rPr>
                <w:color w:val="000000"/>
                <w:sz w:val="22"/>
              </w:rPr>
            </w:pPr>
          </w:p>
        </w:tc>
        <w:tc>
          <w:tcPr>
            <w:tcW w:w="3637" w:type="dxa"/>
            <w:vMerge/>
            <w:vAlign w:val="center"/>
            <w:hideMark/>
          </w:tcPr>
          <w:p w14:paraId="606E502C" w14:textId="77777777" w:rsidR="00BD727B" w:rsidRPr="00747345" w:rsidRDefault="00BD727B" w:rsidP="00BD727B">
            <w:pPr>
              <w:rPr>
                <w:color w:val="000000"/>
                <w:sz w:val="22"/>
              </w:rPr>
            </w:pPr>
          </w:p>
        </w:tc>
        <w:tc>
          <w:tcPr>
            <w:tcW w:w="1794" w:type="dxa"/>
            <w:shd w:val="clear" w:color="auto" w:fill="auto"/>
            <w:vAlign w:val="center"/>
            <w:hideMark/>
          </w:tcPr>
          <w:p w14:paraId="03068C3E" w14:textId="77777777" w:rsidR="00BD727B" w:rsidRPr="00747345" w:rsidRDefault="00BD727B" w:rsidP="00BD727B">
            <w:pPr>
              <w:jc w:val="center"/>
              <w:rPr>
                <w:color w:val="000000"/>
                <w:sz w:val="22"/>
              </w:rPr>
            </w:pPr>
            <w:r>
              <w:rPr>
                <w:color w:val="000000"/>
                <w:sz w:val="22"/>
              </w:rPr>
              <w:t>с 01.01.</w:t>
            </w:r>
            <w:r w:rsidRPr="00747345">
              <w:rPr>
                <w:color w:val="000000"/>
                <w:sz w:val="22"/>
              </w:rPr>
              <w:t>20</w:t>
            </w:r>
            <w:r>
              <w:rPr>
                <w:color w:val="000000"/>
                <w:sz w:val="22"/>
              </w:rPr>
              <w:t>20</w:t>
            </w:r>
          </w:p>
        </w:tc>
        <w:tc>
          <w:tcPr>
            <w:tcW w:w="1608" w:type="dxa"/>
            <w:shd w:val="clear" w:color="auto" w:fill="auto"/>
            <w:vAlign w:val="center"/>
            <w:hideMark/>
          </w:tcPr>
          <w:p w14:paraId="2D3EDB59" w14:textId="77777777" w:rsidR="00BD727B" w:rsidRPr="00B13899" w:rsidRDefault="00BD727B" w:rsidP="00BD727B">
            <w:pPr>
              <w:jc w:val="center"/>
              <w:rPr>
                <w:sz w:val="22"/>
              </w:rPr>
            </w:pPr>
            <w:r w:rsidRPr="00B13899">
              <w:rPr>
                <w:sz w:val="22"/>
              </w:rPr>
              <w:t>189,74</w:t>
            </w:r>
          </w:p>
        </w:tc>
        <w:tc>
          <w:tcPr>
            <w:tcW w:w="1404" w:type="dxa"/>
            <w:shd w:val="clear" w:color="auto" w:fill="auto"/>
            <w:vAlign w:val="center"/>
            <w:hideMark/>
          </w:tcPr>
          <w:p w14:paraId="5F71C158" w14:textId="77777777" w:rsidR="00BD727B" w:rsidRPr="00747345" w:rsidRDefault="00BD727B" w:rsidP="00BD727B">
            <w:pPr>
              <w:jc w:val="center"/>
              <w:rPr>
                <w:color w:val="000000"/>
                <w:sz w:val="22"/>
              </w:rPr>
            </w:pPr>
            <w:r w:rsidRPr="00747345">
              <w:rPr>
                <w:color w:val="000000"/>
                <w:sz w:val="22"/>
                <w:lang w:val="en-US"/>
              </w:rPr>
              <w:t>x</w:t>
            </w:r>
          </w:p>
        </w:tc>
      </w:tr>
      <w:tr w:rsidR="00BD727B" w14:paraId="04EC7635" w14:textId="77777777" w:rsidTr="00BD727B">
        <w:trPr>
          <w:trHeight w:val="127"/>
        </w:trPr>
        <w:tc>
          <w:tcPr>
            <w:tcW w:w="1892" w:type="dxa"/>
            <w:vMerge/>
            <w:vAlign w:val="center"/>
          </w:tcPr>
          <w:p w14:paraId="3F87998C" w14:textId="77777777" w:rsidR="00BD727B" w:rsidRPr="00747345" w:rsidRDefault="00BD727B" w:rsidP="00BD727B">
            <w:pPr>
              <w:rPr>
                <w:color w:val="000000"/>
                <w:sz w:val="22"/>
              </w:rPr>
            </w:pPr>
          </w:p>
        </w:tc>
        <w:tc>
          <w:tcPr>
            <w:tcW w:w="3637" w:type="dxa"/>
            <w:vMerge/>
            <w:vAlign w:val="center"/>
          </w:tcPr>
          <w:p w14:paraId="501A69C6" w14:textId="77777777" w:rsidR="00BD727B" w:rsidRPr="00747345" w:rsidRDefault="00BD727B" w:rsidP="00BD727B">
            <w:pPr>
              <w:rPr>
                <w:color w:val="000000"/>
                <w:sz w:val="22"/>
              </w:rPr>
            </w:pPr>
          </w:p>
        </w:tc>
        <w:tc>
          <w:tcPr>
            <w:tcW w:w="1794" w:type="dxa"/>
            <w:shd w:val="clear" w:color="auto" w:fill="auto"/>
            <w:vAlign w:val="center"/>
          </w:tcPr>
          <w:p w14:paraId="2058A992" w14:textId="77777777" w:rsidR="00BD727B" w:rsidRPr="00747345" w:rsidRDefault="00BD727B" w:rsidP="00BD727B">
            <w:pPr>
              <w:jc w:val="center"/>
              <w:rPr>
                <w:color w:val="000000"/>
                <w:sz w:val="22"/>
              </w:rPr>
            </w:pPr>
            <w:r>
              <w:rPr>
                <w:color w:val="000000"/>
                <w:sz w:val="22"/>
              </w:rPr>
              <w:t>с 01.07.</w:t>
            </w:r>
            <w:r w:rsidRPr="00747345">
              <w:rPr>
                <w:color w:val="000000"/>
                <w:sz w:val="22"/>
              </w:rPr>
              <w:t>20</w:t>
            </w:r>
            <w:r>
              <w:rPr>
                <w:color w:val="000000"/>
                <w:sz w:val="22"/>
              </w:rPr>
              <w:t>20</w:t>
            </w:r>
          </w:p>
        </w:tc>
        <w:tc>
          <w:tcPr>
            <w:tcW w:w="1608" w:type="dxa"/>
            <w:shd w:val="clear" w:color="auto" w:fill="auto"/>
            <w:vAlign w:val="center"/>
          </w:tcPr>
          <w:p w14:paraId="046E1B50" w14:textId="77777777" w:rsidR="00BD727B" w:rsidRPr="00B13899" w:rsidRDefault="00BD727B" w:rsidP="00BD727B">
            <w:pPr>
              <w:jc w:val="center"/>
              <w:rPr>
                <w:sz w:val="22"/>
              </w:rPr>
            </w:pPr>
            <w:r w:rsidRPr="00B13899">
              <w:rPr>
                <w:sz w:val="22"/>
              </w:rPr>
              <w:t>197,33</w:t>
            </w:r>
          </w:p>
        </w:tc>
        <w:tc>
          <w:tcPr>
            <w:tcW w:w="1404" w:type="dxa"/>
            <w:shd w:val="clear" w:color="auto" w:fill="auto"/>
            <w:vAlign w:val="center"/>
          </w:tcPr>
          <w:p w14:paraId="0F1A744D" w14:textId="77777777" w:rsidR="00BD727B" w:rsidRPr="00747345" w:rsidRDefault="00BD727B" w:rsidP="00BD727B">
            <w:pPr>
              <w:jc w:val="center"/>
              <w:rPr>
                <w:color w:val="000000"/>
                <w:sz w:val="22"/>
              </w:rPr>
            </w:pPr>
            <w:r w:rsidRPr="00747345">
              <w:rPr>
                <w:color w:val="000000"/>
                <w:sz w:val="22"/>
                <w:lang w:val="en-US"/>
              </w:rPr>
              <w:t>x</w:t>
            </w:r>
          </w:p>
        </w:tc>
      </w:tr>
      <w:tr w:rsidR="00BD727B" w14:paraId="1D27F18F" w14:textId="77777777" w:rsidTr="00BD727B">
        <w:trPr>
          <w:trHeight w:val="145"/>
        </w:trPr>
        <w:tc>
          <w:tcPr>
            <w:tcW w:w="1892" w:type="dxa"/>
            <w:vMerge/>
            <w:vAlign w:val="center"/>
            <w:hideMark/>
          </w:tcPr>
          <w:p w14:paraId="7E7F869F" w14:textId="77777777" w:rsidR="00BD727B" w:rsidRPr="00747345" w:rsidRDefault="00BD727B" w:rsidP="00BD727B">
            <w:pPr>
              <w:rPr>
                <w:color w:val="000000"/>
                <w:sz w:val="22"/>
              </w:rPr>
            </w:pPr>
          </w:p>
        </w:tc>
        <w:tc>
          <w:tcPr>
            <w:tcW w:w="3637" w:type="dxa"/>
            <w:vMerge/>
            <w:vAlign w:val="center"/>
            <w:hideMark/>
          </w:tcPr>
          <w:p w14:paraId="7D5C8AE1" w14:textId="77777777" w:rsidR="00BD727B" w:rsidRPr="00747345" w:rsidRDefault="00BD727B" w:rsidP="00BD727B">
            <w:pPr>
              <w:rPr>
                <w:color w:val="000000"/>
                <w:sz w:val="22"/>
              </w:rPr>
            </w:pPr>
          </w:p>
        </w:tc>
        <w:tc>
          <w:tcPr>
            <w:tcW w:w="1794" w:type="dxa"/>
            <w:shd w:val="clear" w:color="auto" w:fill="auto"/>
            <w:vAlign w:val="center"/>
            <w:hideMark/>
          </w:tcPr>
          <w:p w14:paraId="6248C329" w14:textId="77777777" w:rsidR="00BD727B" w:rsidRPr="00747345" w:rsidRDefault="00BD727B" w:rsidP="00BD727B">
            <w:pPr>
              <w:jc w:val="center"/>
              <w:rPr>
                <w:color w:val="000000"/>
                <w:sz w:val="22"/>
              </w:rPr>
            </w:pPr>
            <w:r>
              <w:rPr>
                <w:color w:val="000000"/>
                <w:sz w:val="22"/>
              </w:rPr>
              <w:t>с 01.01.</w:t>
            </w:r>
            <w:r w:rsidRPr="00747345">
              <w:rPr>
                <w:color w:val="000000"/>
                <w:sz w:val="22"/>
              </w:rPr>
              <w:t>20</w:t>
            </w:r>
            <w:r>
              <w:rPr>
                <w:color w:val="000000"/>
                <w:sz w:val="22"/>
              </w:rPr>
              <w:t>21</w:t>
            </w:r>
          </w:p>
        </w:tc>
        <w:tc>
          <w:tcPr>
            <w:tcW w:w="1608" w:type="dxa"/>
            <w:shd w:val="clear" w:color="auto" w:fill="auto"/>
            <w:vAlign w:val="center"/>
            <w:hideMark/>
          </w:tcPr>
          <w:p w14:paraId="1C73EB9D" w14:textId="77777777" w:rsidR="00BD727B" w:rsidRPr="00B13899" w:rsidRDefault="00BD727B" w:rsidP="00BD727B">
            <w:pPr>
              <w:jc w:val="center"/>
              <w:rPr>
                <w:sz w:val="22"/>
              </w:rPr>
            </w:pPr>
            <w:r w:rsidRPr="00B13899">
              <w:rPr>
                <w:sz w:val="22"/>
              </w:rPr>
              <w:t>197,33</w:t>
            </w:r>
          </w:p>
        </w:tc>
        <w:tc>
          <w:tcPr>
            <w:tcW w:w="1404" w:type="dxa"/>
            <w:shd w:val="clear" w:color="auto" w:fill="auto"/>
            <w:vAlign w:val="center"/>
            <w:hideMark/>
          </w:tcPr>
          <w:p w14:paraId="2622B935" w14:textId="77777777" w:rsidR="00BD727B" w:rsidRPr="00747345" w:rsidRDefault="00BD727B" w:rsidP="00BD727B">
            <w:pPr>
              <w:jc w:val="center"/>
              <w:rPr>
                <w:color w:val="000000"/>
                <w:sz w:val="22"/>
              </w:rPr>
            </w:pPr>
            <w:r w:rsidRPr="00747345">
              <w:rPr>
                <w:color w:val="000000"/>
                <w:sz w:val="22"/>
                <w:lang w:val="en-US"/>
              </w:rPr>
              <w:t>x</w:t>
            </w:r>
          </w:p>
        </w:tc>
      </w:tr>
      <w:tr w:rsidR="00BD727B" w14:paraId="6B8CEC9F" w14:textId="77777777" w:rsidTr="00BD727B">
        <w:trPr>
          <w:trHeight w:val="149"/>
        </w:trPr>
        <w:tc>
          <w:tcPr>
            <w:tcW w:w="1892" w:type="dxa"/>
            <w:vMerge/>
            <w:vAlign w:val="center"/>
          </w:tcPr>
          <w:p w14:paraId="206AC37B" w14:textId="77777777" w:rsidR="00BD727B" w:rsidRPr="00747345" w:rsidRDefault="00BD727B" w:rsidP="00BD727B">
            <w:pPr>
              <w:rPr>
                <w:color w:val="000000"/>
                <w:sz w:val="22"/>
              </w:rPr>
            </w:pPr>
          </w:p>
        </w:tc>
        <w:tc>
          <w:tcPr>
            <w:tcW w:w="3637" w:type="dxa"/>
            <w:vMerge/>
            <w:vAlign w:val="center"/>
          </w:tcPr>
          <w:p w14:paraId="3ADA18EE" w14:textId="77777777" w:rsidR="00BD727B" w:rsidRPr="00747345" w:rsidRDefault="00BD727B" w:rsidP="00BD727B">
            <w:pPr>
              <w:rPr>
                <w:color w:val="000000"/>
                <w:sz w:val="22"/>
              </w:rPr>
            </w:pPr>
          </w:p>
        </w:tc>
        <w:tc>
          <w:tcPr>
            <w:tcW w:w="1794" w:type="dxa"/>
            <w:shd w:val="clear" w:color="auto" w:fill="auto"/>
            <w:vAlign w:val="center"/>
          </w:tcPr>
          <w:p w14:paraId="5BFB34BB" w14:textId="77777777" w:rsidR="00BD727B" w:rsidRPr="00747345" w:rsidRDefault="00BD727B" w:rsidP="00BD727B">
            <w:pPr>
              <w:jc w:val="center"/>
              <w:rPr>
                <w:color w:val="000000"/>
                <w:sz w:val="22"/>
              </w:rPr>
            </w:pPr>
            <w:r>
              <w:rPr>
                <w:color w:val="000000"/>
                <w:sz w:val="22"/>
              </w:rPr>
              <w:t>с 01.07.</w:t>
            </w:r>
            <w:r w:rsidRPr="00747345">
              <w:rPr>
                <w:color w:val="000000"/>
                <w:sz w:val="22"/>
              </w:rPr>
              <w:t>20</w:t>
            </w:r>
            <w:r>
              <w:rPr>
                <w:color w:val="000000"/>
                <w:sz w:val="22"/>
              </w:rPr>
              <w:t>21</w:t>
            </w:r>
          </w:p>
        </w:tc>
        <w:tc>
          <w:tcPr>
            <w:tcW w:w="1608" w:type="dxa"/>
            <w:shd w:val="clear" w:color="auto" w:fill="auto"/>
            <w:vAlign w:val="center"/>
          </w:tcPr>
          <w:p w14:paraId="4F22D4B5" w14:textId="77777777" w:rsidR="00BD727B" w:rsidRPr="00B13899" w:rsidRDefault="00BD727B" w:rsidP="00BD727B">
            <w:pPr>
              <w:jc w:val="center"/>
              <w:rPr>
                <w:sz w:val="22"/>
              </w:rPr>
            </w:pPr>
            <w:r w:rsidRPr="00B13899">
              <w:rPr>
                <w:sz w:val="22"/>
              </w:rPr>
              <w:t>205,22</w:t>
            </w:r>
          </w:p>
        </w:tc>
        <w:tc>
          <w:tcPr>
            <w:tcW w:w="1404" w:type="dxa"/>
            <w:shd w:val="clear" w:color="auto" w:fill="auto"/>
            <w:vAlign w:val="center"/>
          </w:tcPr>
          <w:p w14:paraId="0646F761" w14:textId="77777777" w:rsidR="00BD727B" w:rsidRPr="00747345" w:rsidRDefault="00BD727B" w:rsidP="00BD727B">
            <w:pPr>
              <w:jc w:val="center"/>
              <w:rPr>
                <w:color w:val="000000"/>
                <w:sz w:val="22"/>
              </w:rPr>
            </w:pPr>
            <w:r w:rsidRPr="00747345">
              <w:rPr>
                <w:color w:val="000000"/>
                <w:sz w:val="22"/>
                <w:lang w:val="en-US"/>
              </w:rPr>
              <w:t>x</w:t>
            </w:r>
          </w:p>
        </w:tc>
      </w:tr>
      <w:tr w:rsidR="00BD727B" w14:paraId="7DBE54C6" w14:textId="77777777" w:rsidTr="00BD727B">
        <w:trPr>
          <w:trHeight w:val="167"/>
        </w:trPr>
        <w:tc>
          <w:tcPr>
            <w:tcW w:w="1892" w:type="dxa"/>
            <w:vMerge/>
            <w:vAlign w:val="center"/>
            <w:hideMark/>
          </w:tcPr>
          <w:p w14:paraId="185E8C4C" w14:textId="77777777" w:rsidR="00BD727B" w:rsidRPr="00747345" w:rsidRDefault="00BD727B" w:rsidP="00BD727B">
            <w:pPr>
              <w:rPr>
                <w:color w:val="000000"/>
                <w:sz w:val="22"/>
              </w:rPr>
            </w:pPr>
          </w:p>
        </w:tc>
        <w:tc>
          <w:tcPr>
            <w:tcW w:w="3637" w:type="dxa"/>
            <w:vMerge/>
            <w:vAlign w:val="center"/>
            <w:hideMark/>
          </w:tcPr>
          <w:p w14:paraId="7E38EEE3" w14:textId="77777777" w:rsidR="00BD727B" w:rsidRPr="00747345" w:rsidRDefault="00BD727B" w:rsidP="00BD727B">
            <w:pPr>
              <w:rPr>
                <w:color w:val="000000"/>
                <w:sz w:val="22"/>
              </w:rPr>
            </w:pPr>
          </w:p>
        </w:tc>
        <w:tc>
          <w:tcPr>
            <w:tcW w:w="1794" w:type="dxa"/>
            <w:shd w:val="clear" w:color="auto" w:fill="auto"/>
            <w:vAlign w:val="center"/>
            <w:hideMark/>
          </w:tcPr>
          <w:p w14:paraId="69316BE7" w14:textId="77777777" w:rsidR="00BD727B" w:rsidRPr="00747345" w:rsidRDefault="00BD727B" w:rsidP="00BD727B">
            <w:pPr>
              <w:jc w:val="center"/>
              <w:rPr>
                <w:color w:val="000000"/>
                <w:sz w:val="22"/>
              </w:rPr>
            </w:pPr>
            <w:r>
              <w:rPr>
                <w:color w:val="000000"/>
                <w:sz w:val="22"/>
              </w:rPr>
              <w:t>с 01.01.</w:t>
            </w:r>
            <w:r w:rsidRPr="00747345">
              <w:rPr>
                <w:color w:val="000000"/>
                <w:sz w:val="22"/>
              </w:rPr>
              <w:t>20</w:t>
            </w:r>
            <w:r>
              <w:rPr>
                <w:color w:val="000000"/>
                <w:sz w:val="22"/>
              </w:rPr>
              <w:t>22</w:t>
            </w:r>
          </w:p>
        </w:tc>
        <w:tc>
          <w:tcPr>
            <w:tcW w:w="1608" w:type="dxa"/>
            <w:shd w:val="clear" w:color="auto" w:fill="auto"/>
            <w:vAlign w:val="center"/>
            <w:hideMark/>
          </w:tcPr>
          <w:p w14:paraId="28057D6C" w14:textId="77777777" w:rsidR="00BD727B" w:rsidRPr="00B13899" w:rsidRDefault="00BD727B" w:rsidP="00BD727B">
            <w:pPr>
              <w:jc w:val="center"/>
              <w:rPr>
                <w:sz w:val="22"/>
              </w:rPr>
            </w:pPr>
            <w:r w:rsidRPr="00B13899">
              <w:rPr>
                <w:sz w:val="22"/>
              </w:rPr>
              <w:t>205,22</w:t>
            </w:r>
          </w:p>
        </w:tc>
        <w:tc>
          <w:tcPr>
            <w:tcW w:w="1404" w:type="dxa"/>
            <w:shd w:val="clear" w:color="auto" w:fill="auto"/>
            <w:vAlign w:val="center"/>
            <w:hideMark/>
          </w:tcPr>
          <w:p w14:paraId="75A95F6A" w14:textId="77777777" w:rsidR="00BD727B" w:rsidRPr="00747345" w:rsidRDefault="00BD727B" w:rsidP="00BD727B">
            <w:pPr>
              <w:jc w:val="center"/>
              <w:rPr>
                <w:color w:val="000000"/>
                <w:sz w:val="22"/>
              </w:rPr>
            </w:pPr>
            <w:r w:rsidRPr="00747345">
              <w:rPr>
                <w:color w:val="000000"/>
                <w:sz w:val="22"/>
                <w:lang w:val="en-US"/>
              </w:rPr>
              <w:t>x</w:t>
            </w:r>
          </w:p>
        </w:tc>
      </w:tr>
      <w:tr w:rsidR="00BD727B" w14:paraId="2C552E42" w14:textId="77777777" w:rsidTr="00BD727B">
        <w:trPr>
          <w:trHeight w:val="171"/>
        </w:trPr>
        <w:tc>
          <w:tcPr>
            <w:tcW w:w="1892" w:type="dxa"/>
            <w:vMerge/>
            <w:vAlign w:val="center"/>
          </w:tcPr>
          <w:p w14:paraId="09C72618" w14:textId="77777777" w:rsidR="00BD727B" w:rsidRPr="00747345" w:rsidRDefault="00BD727B" w:rsidP="00BD727B">
            <w:pPr>
              <w:rPr>
                <w:color w:val="000000"/>
                <w:sz w:val="22"/>
              </w:rPr>
            </w:pPr>
          </w:p>
        </w:tc>
        <w:tc>
          <w:tcPr>
            <w:tcW w:w="3637" w:type="dxa"/>
            <w:vMerge/>
            <w:vAlign w:val="center"/>
          </w:tcPr>
          <w:p w14:paraId="380D2B6E" w14:textId="77777777" w:rsidR="00BD727B" w:rsidRPr="00747345" w:rsidRDefault="00BD727B" w:rsidP="00BD727B">
            <w:pPr>
              <w:rPr>
                <w:color w:val="000000"/>
                <w:sz w:val="22"/>
              </w:rPr>
            </w:pPr>
          </w:p>
        </w:tc>
        <w:tc>
          <w:tcPr>
            <w:tcW w:w="1794" w:type="dxa"/>
            <w:shd w:val="clear" w:color="auto" w:fill="auto"/>
            <w:vAlign w:val="center"/>
          </w:tcPr>
          <w:p w14:paraId="6C47E417" w14:textId="77777777" w:rsidR="00BD727B" w:rsidRPr="00747345" w:rsidRDefault="00BD727B" w:rsidP="00BD727B">
            <w:pPr>
              <w:jc w:val="center"/>
              <w:rPr>
                <w:color w:val="000000"/>
                <w:sz w:val="22"/>
              </w:rPr>
            </w:pPr>
            <w:r>
              <w:rPr>
                <w:color w:val="000000"/>
                <w:sz w:val="22"/>
              </w:rPr>
              <w:t>с 01.07.</w:t>
            </w:r>
            <w:r w:rsidRPr="00747345">
              <w:rPr>
                <w:color w:val="000000"/>
                <w:sz w:val="22"/>
              </w:rPr>
              <w:t>20</w:t>
            </w:r>
            <w:r>
              <w:rPr>
                <w:color w:val="000000"/>
                <w:sz w:val="22"/>
              </w:rPr>
              <w:t>22</w:t>
            </w:r>
          </w:p>
        </w:tc>
        <w:tc>
          <w:tcPr>
            <w:tcW w:w="1608" w:type="dxa"/>
            <w:shd w:val="clear" w:color="auto" w:fill="auto"/>
            <w:vAlign w:val="center"/>
          </w:tcPr>
          <w:p w14:paraId="1D062AFD" w14:textId="77777777" w:rsidR="00BD727B" w:rsidRPr="00B13899" w:rsidRDefault="00BD727B" w:rsidP="00BD727B">
            <w:pPr>
              <w:jc w:val="center"/>
              <w:rPr>
                <w:sz w:val="22"/>
              </w:rPr>
            </w:pPr>
            <w:r w:rsidRPr="00B13899">
              <w:rPr>
                <w:sz w:val="22"/>
              </w:rPr>
              <w:t>213,43</w:t>
            </w:r>
          </w:p>
        </w:tc>
        <w:tc>
          <w:tcPr>
            <w:tcW w:w="1404" w:type="dxa"/>
            <w:shd w:val="clear" w:color="auto" w:fill="auto"/>
            <w:vAlign w:val="center"/>
          </w:tcPr>
          <w:p w14:paraId="10ABDD4B" w14:textId="77777777" w:rsidR="00BD727B" w:rsidRPr="00747345" w:rsidRDefault="00BD727B" w:rsidP="00BD727B">
            <w:pPr>
              <w:jc w:val="center"/>
              <w:rPr>
                <w:color w:val="000000"/>
                <w:sz w:val="22"/>
              </w:rPr>
            </w:pPr>
            <w:r w:rsidRPr="00747345">
              <w:rPr>
                <w:color w:val="000000"/>
                <w:sz w:val="22"/>
                <w:lang w:val="en-US"/>
              </w:rPr>
              <w:t>x</w:t>
            </w:r>
          </w:p>
        </w:tc>
      </w:tr>
      <w:tr w:rsidR="00BD727B" w14:paraId="18C223AF" w14:textId="77777777" w:rsidTr="00BD727B">
        <w:trPr>
          <w:trHeight w:val="175"/>
        </w:trPr>
        <w:tc>
          <w:tcPr>
            <w:tcW w:w="1892" w:type="dxa"/>
            <w:vMerge/>
            <w:vAlign w:val="center"/>
            <w:hideMark/>
          </w:tcPr>
          <w:p w14:paraId="5ADC73AA" w14:textId="77777777" w:rsidR="00BD727B" w:rsidRPr="00747345" w:rsidRDefault="00BD727B" w:rsidP="00BD727B">
            <w:pPr>
              <w:rPr>
                <w:color w:val="000000"/>
                <w:sz w:val="22"/>
              </w:rPr>
            </w:pPr>
          </w:p>
        </w:tc>
        <w:tc>
          <w:tcPr>
            <w:tcW w:w="3637" w:type="dxa"/>
            <w:vMerge/>
            <w:vAlign w:val="center"/>
            <w:hideMark/>
          </w:tcPr>
          <w:p w14:paraId="564E2ADB" w14:textId="77777777" w:rsidR="00BD727B" w:rsidRPr="00747345" w:rsidRDefault="00BD727B" w:rsidP="00BD727B">
            <w:pPr>
              <w:rPr>
                <w:color w:val="000000"/>
                <w:sz w:val="22"/>
              </w:rPr>
            </w:pPr>
          </w:p>
        </w:tc>
        <w:tc>
          <w:tcPr>
            <w:tcW w:w="1794" w:type="dxa"/>
            <w:shd w:val="clear" w:color="auto" w:fill="auto"/>
            <w:vAlign w:val="center"/>
            <w:hideMark/>
          </w:tcPr>
          <w:p w14:paraId="0FCEF532" w14:textId="77777777" w:rsidR="00BD727B" w:rsidRPr="00747345" w:rsidRDefault="00BD727B" w:rsidP="00BD727B">
            <w:pPr>
              <w:jc w:val="center"/>
              <w:rPr>
                <w:color w:val="000000"/>
                <w:sz w:val="22"/>
              </w:rPr>
            </w:pPr>
            <w:r>
              <w:rPr>
                <w:color w:val="000000"/>
                <w:sz w:val="22"/>
              </w:rPr>
              <w:t>с 01.01.</w:t>
            </w:r>
            <w:r w:rsidRPr="00747345">
              <w:rPr>
                <w:color w:val="000000"/>
                <w:sz w:val="22"/>
              </w:rPr>
              <w:t>20</w:t>
            </w:r>
            <w:r>
              <w:rPr>
                <w:color w:val="000000"/>
                <w:sz w:val="22"/>
              </w:rPr>
              <w:t>23</w:t>
            </w:r>
          </w:p>
        </w:tc>
        <w:tc>
          <w:tcPr>
            <w:tcW w:w="1608" w:type="dxa"/>
            <w:shd w:val="clear" w:color="auto" w:fill="auto"/>
            <w:vAlign w:val="center"/>
            <w:hideMark/>
          </w:tcPr>
          <w:p w14:paraId="11A12648" w14:textId="77777777" w:rsidR="00BD727B" w:rsidRPr="00B13899" w:rsidRDefault="00BD727B" w:rsidP="00BD727B">
            <w:pPr>
              <w:jc w:val="center"/>
              <w:rPr>
                <w:sz w:val="22"/>
              </w:rPr>
            </w:pPr>
            <w:r w:rsidRPr="00B13899">
              <w:rPr>
                <w:sz w:val="22"/>
              </w:rPr>
              <w:t>213,43</w:t>
            </w:r>
          </w:p>
        </w:tc>
        <w:tc>
          <w:tcPr>
            <w:tcW w:w="1404" w:type="dxa"/>
            <w:shd w:val="clear" w:color="auto" w:fill="auto"/>
            <w:vAlign w:val="center"/>
            <w:hideMark/>
          </w:tcPr>
          <w:p w14:paraId="6E464496" w14:textId="77777777" w:rsidR="00BD727B" w:rsidRPr="00747345" w:rsidRDefault="00BD727B" w:rsidP="00BD727B">
            <w:pPr>
              <w:jc w:val="center"/>
              <w:rPr>
                <w:color w:val="000000"/>
                <w:sz w:val="22"/>
              </w:rPr>
            </w:pPr>
            <w:r w:rsidRPr="00747345">
              <w:rPr>
                <w:color w:val="000000"/>
                <w:sz w:val="22"/>
                <w:lang w:val="en-US"/>
              </w:rPr>
              <w:t>x</w:t>
            </w:r>
          </w:p>
        </w:tc>
      </w:tr>
      <w:tr w:rsidR="00BD727B" w14:paraId="50E84112" w14:textId="77777777" w:rsidTr="00BD727B">
        <w:trPr>
          <w:trHeight w:val="193"/>
        </w:trPr>
        <w:tc>
          <w:tcPr>
            <w:tcW w:w="1892" w:type="dxa"/>
            <w:vMerge/>
            <w:vAlign w:val="center"/>
          </w:tcPr>
          <w:p w14:paraId="6ADFA758" w14:textId="77777777" w:rsidR="00BD727B" w:rsidRPr="00747345" w:rsidRDefault="00BD727B" w:rsidP="00BD727B">
            <w:pPr>
              <w:rPr>
                <w:color w:val="000000"/>
                <w:sz w:val="22"/>
              </w:rPr>
            </w:pPr>
          </w:p>
        </w:tc>
        <w:tc>
          <w:tcPr>
            <w:tcW w:w="3637" w:type="dxa"/>
            <w:vMerge/>
            <w:vAlign w:val="center"/>
          </w:tcPr>
          <w:p w14:paraId="2123D2B5" w14:textId="77777777" w:rsidR="00BD727B" w:rsidRPr="00747345" w:rsidRDefault="00BD727B" w:rsidP="00BD727B">
            <w:pPr>
              <w:rPr>
                <w:color w:val="000000"/>
                <w:sz w:val="22"/>
              </w:rPr>
            </w:pPr>
          </w:p>
        </w:tc>
        <w:tc>
          <w:tcPr>
            <w:tcW w:w="1794" w:type="dxa"/>
            <w:shd w:val="clear" w:color="auto" w:fill="auto"/>
            <w:vAlign w:val="center"/>
          </w:tcPr>
          <w:p w14:paraId="7657276B" w14:textId="77777777" w:rsidR="00BD727B" w:rsidRPr="00747345" w:rsidRDefault="00BD727B" w:rsidP="00BD727B">
            <w:pPr>
              <w:jc w:val="center"/>
              <w:rPr>
                <w:color w:val="000000"/>
                <w:sz w:val="22"/>
              </w:rPr>
            </w:pPr>
            <w:r>
              <w:rPr>
                <w:color w:val="000000"/>
                <w:sz w:val="22"/>
              </w:rPr>
              <w:t>с 01.07.</w:t>
            </w:r>
            <w:r w:rsidRPr="00747345">
              <w:rPr>
                <w:color w:val="000000"/>
                <w:sz w:val="22"/>
              </w:rPr>
              <w:t>20</w:t>
            </w:r>
            <w:r>
              <w:rPr>
                <w:color w:val="000000"/>
                <w:sz w:val="22"/>
              </w:rPr>
              <w:t>23</w:t>
            </w:r>
          </w:p>
        </w:tc>
        <w:tc>
          <w:tcPr>
            <w:tcW w:w="1608" w:type="dxa"/>
            <w:shd w:val="clear" w:color="auto" w:fill="auto"/>
            <w:vAlign w:val="center"/>
          </w:tcPr>
          <w:p w14:paraId="08902085" w14:textId="77777777" w:rsidR="00BD727B" w:rsidRPr="00B13899" w:rsidRDefault="00BD727B" w:rsidP="00BD727B">
            <w:pPr>
              <w:jc w:val="center"/>
              <w:rPr>
                <w:sz w:val="22"/>
              </w:rPr>
            </w:pPr>
            <w:r w:rsidRPr="00B13899">
              <w:rPr>
                <w:sz w:val="22"/>
              </w:rPr>
              <w:t>221,97</w:t>
            </w:r>
          </w:p>
        </w:tc>
        <w:tc>
          <w:tcPr>
            <w:tcW w:w="1404" w:type="dxa"/>
            <w:shd w:val="clear" w:color="auto" w:fill="auto"/>
            <w:vAlign w:val="center"/>
          </w:tcPr>
          <w:p w14:paraId="1C3C507B" w14:textId="77777777" w:rsidR="00BD727B" w:rsidRPr="00747345" w:rsidRDefault="00BD727B" w:rsidP="00BD727B">
            <w:pPr>
              <w:jc w:val="center"/>
              <w:rPr>
                <w:color w:val="000000"/>
                <w:sz w:val="22"/>
              </w:rPr>
            </w:pPr>
            <w:r w:rsidRPr="00747345">
              <w:rPr>
                <w:color w:val="000000"/>
                <w:sz w:val="22"/>
                <w:lang w:val="en-US"/>
              </w:rPr>
              <w:t>x</w:t>
            </w:r>
          </w:p>
        </w:tc>
      </w:tr>
      <w:tr w:rsidR="00BD727B" w14:paraId="23AF9D10" w14:textId="77777777" w:rsidTr="00BD727B">
        <w:trPr>
          <w:trHeight w:val="330"/>
        </w:trPr>
        <w:tc>
          <w:tcPr>
            <w:tcW w:w="1892" w:type="dxa"/>
            <w:vMerge/>
            <w:vAlign w:val="center"/>
            <w:hideMark/>
          </w:tcPr>
          <w:p w14:paraId="791526D4" w14:textId="77777777" w:rsidR="00BD727B" w:rsidRPr="00747345" w:rsidRDefault="00BD727B" w:rsidP="00BD727B">
            <w:pPr>
              <w:rPr>
                <w:color w:val="000000"/>
                <w:sz w:val="22"/>
              </w:rPr>
            </w:pPr>
          </w:p>
        </w:tc>
        <w:tc>
          <w:tcPr>
            <w:tcW w:w="3637" w:type="dxa"/>
            <w:shd w:val="clear" w:color="auto" w:fill="auto"/>
            <w:vAlign w:val="center"/>
            <w:hideMark/>
          </w:tcPr>
          <w:p w14:paraId="3B7F844F" w14:textId="77777777" w:rsidR="00BD727B" w:rsidRPr="00747345" w:rsidRDefault="00BD727B" w:rsidP="00BD727B">
            <w:pPr>
              <w:jc w:val="center"/>
              <w:rPr>
                <w:color w:val="000000"/>
                <w:sz w:val="22"/>
              </w:rPr>
            </w:pPr>
            <w:r w:rsidRPr="00747345">
              <w:rPr>
                <w:color w:val="000000"/>
                <w:sz w:val="22"/>
              </w:rPr>
              <w:t>Двухставочный</w:t>
            </w:r>
          </w:p>
        </w:tc>
        <w:tc>
          <w:tcPr>
            <w:tcW w:w="1794" w:type="dxa"/>
            <w:shd w:val="clear" w:color="auto" w:fill="auto"/>
            <w:vAlign w:val="center"/>
            <w:hideMark/>
          </w:tcPr>
          <w:p w14:paraId="260396C1" w14:textId="77777777" w:rsidR="00BD727B" w:rsidRPr="00747345" w:rsidRDefault="00BD727B" w:rsidP="00BD727B">
            <w:pPr>
              <w:jc w:val="center"/>
              <w:rPr>
                <w:color w:val="000000"/>
                <w:sz w:val="22"/>
              </w:rPr>
            </w:pPr>
            <w:r w:rsidRPr="00747345">
              <w:rPr>
                <w:color w:val="000000"/>
                <w:sz w:val="22"/>
              </w:rPr>
              <w:t>x</w:t>
            </w:r>
          </w:p>
        </w:tc>
        <w:tc>
          <w:tcPr>
            <w:tcW w:w="1608" w:type="dxa"/>
            <w:shd w:val="clear" w:color="auto" w:fill="auto"/>
            <w:vAlign w:val="center"/>
            <w:hideMark/>
          </w:tcPr>
          <w:p w14:paraId="72BB2B99" w14:textId="77777777" w:rsidR="00BD727B" w:rsidRPr="00747345" w:rsidRDefault="00BD727B" w:rsidP="00BD727B">
            <w:pPr>
              <w:jc w:val="center"/>
              <w:rPr>
                <w:color w:val="000000"/>
                <w:sz w:val="22"/>
              </w:rPr>
            </w:pPr>
            <w:r w:rsidRPr="00747345">
              <w:rPr>
                <w:color w:val="000000"/>
                <w:sz w:val="22"/>
              </w:rPr>
              <w:t>x</w:t>
            </w:r>
          </w:p>
        </w:tc>
        <w:tc>
          <w:tcPr>
            <w:tcW w:w="1404" w:type="dxa"/>
            <w:shd w:val="clear" w:color="auto" w:fill="auto"/>
            <w:vAlign w:val="center"/>
            <w:hideMark/>
          </w:tcPr>
          <w:p w14:paraId="11848359" w14:textId="77777777" w:rsidR="00BD727B" w:rsidRPr="00747345" w:rsidRDefault="00BD727B" w:rsidP="00BD727B">
            <w:pPr>
              <w:jc w:val="center"/>
              <w:rPr>
                <w:color w:val="000000"/>
                <w:sz w:val="22"/>
              </w:rPr>
            </w:pPr>
            <w:r w:rsidRPr="00747345">
              <w:rPr>
                <w:color w:val="000000"/>
                <w:sz w:val="22"/>
                <w:lang w:val="en-US"/>
              </w:rPr>
              <w:t>x</w:t>
            </w:r>
          </w:p>
        </w:tc>
      </w:tr>
      <w:tr w:rsidR="00BD727B" w14:paraId="52474BE8" w14:textId="77777777" w:rsidTr="00BD727B">
        <w:trPr>
          <w:trHeight w:val="584"/>
        </w:trPr>
        <w:tc>
          <w:tcPr>
            <w:tcW w:w="1892" w:type="dxa"/>
            <w:vMerge/>
            <w:vAlign w:val="center"/>
            <w:hideMark/>
          </w:tcPr>
          <w:p w14:paraId="23293D57" w14:textId="77777777" w:rsidR="00BD727B" w:rsidRPr="00747345" w:rsidRDefault="00BD727B" w:rsidP="00BD727B">
            <w:pPr>
              <w:rPr>
                <w:color w:val="000000"/>
                <w:sz w:val="22"/>
              </w:rPr>
            </w:pPr>
          </w:p>
        </w:tc>
        <w:tc>
          <w:tcPr>
            <w:tcW w:w="3637" w:type="dxa"/>
            <w:shd w:val="clear" w:color="auto" w:fill="auto"/>
            <w:vAlign w:val="center"/>
            <w:hideMark/>
          </w:tcPr>
          <w:p w14:paraId="0022F3DF" w14:textId="77777777" w:rsidR="00BD727B" w:rsidRPr="00747345" w:rsidRDefault="00BD727B" w:rsidP="00BD727B">
            <w:pPr>
              <w:ind w:left="-57" w:right="-57"/>
              <w:jc w:val="center"/>
              <w:rPr>
                <w:color w:val="000000"/>
                <w:sz w:val="22"/>
              </w:rPr>
            </w:pPr>
            <w:r w:rsidRPr="00747345">
              <w:rPr>
                <w:color w:val="000000"/>
                <w:sz w:val="22"/>
              </w:rPr>
              <w:t>Ставка за тепловую энергию, руб./Гкал</w:t>
            </w:r>
          </w:p>
        </w:tc>
        <w:tc>
          <w:tcPr>
            <w:tcW w:w="1794" w:type="dxa"/>
            <w:shd w:val="clear" w:color="auto" w:fill="auto"/>
            <w:vAlign w:val="center"/>
            <w:hideMark/>
          </w:tcPr>
          <w:p w14:paraId="57F26D81" w14:textId="77777777" w:rsidR="00BD727B" w:rsidRPr="00747345" w:rsidRDefault="00BD727B" w:rsidP="00BD727B">
            <w:pPr>
              <w:jc w:val="center"/>
              <w:rPr>
                <w:color w:val="000000"/>
                <w:sz w:val="22"/>
              </w:rPr>
            </w:pPr>
            <w:r w:rsidRPr="00747345">
              <w:rPr>
                <w:color w:val="000000"/>
                <w:sz w:val="22"/>
              </w:rPr>
              <w:t>x</w:t>
            </w:r>
          </w:p>
        </w:tc>
        <w:tc>
          <w:tcPr>
            <w:tcW w:w="1608" w:type="dxa"/>
            <w:shd w:val="clear" w:color="auto" w:fill="auto"/>
            <w:vAlign w:val="center"/>
            <w:hideMark/>
          </w:tcPr>
          <w:p w14:paraId="0A5FD040" w14:textId="77777777" w:rsidR="00BD727B" w:rsidRPr="00747345" w:rsidRDefault="00BD727B" w:rsidP="00BD727B">
            <w:pPr>
              <w:jc w:val="center"/>
              <w:rPr>
                <w:color w:val="000000"/>
                <w:sz w:val="22"/>
              </w:rPr>
            </w:pPr>
            <w:r w:rsidRPr="00747345">
              <w:rPr>
                <w:color w:val="000000"/>
                <w:sz w:val="22"/>
              </w:rPr>
              <w:t>x</w:t>
            </w:r>
          </w:p>
        </w:tc>
        <w:tc>
          <w:tcPr>
            <w:tcW w:w="1404" w:type="dxa"/>
            <w:shd w:val="clear" w:color="auto" w:fill="auto"/>
            <w:vAlign w:val="center"/>
            <w:hideMark/>
          </w:tcPr>
          <w:p w14:paraId="18C4D5B5" w14:textId="77777777" w:rsidR="00BD727B" w:rsidRPr="00747345" w:rsidRDefault="00BD727B" w:rsidP="00BD727B">
            <w:pPr>
              <w:jc w:val="center"/>
              <w:rPr>
                <w:color w:val="000000"/>
                <w:sz w:val="22"/>
              </w:rPr>
            </w:pPr>
            <w:r w:rsidRPr="00747345">
              <w:rPr>
                <w:color w:val="000000"/>
                <w:sz w:val="22"/>
                <w:lang w:val="en-US"/>
              </w:rPr>
              <w:t>x</w:t>
            </w:r>
          </w:p>
        </w:tc>
      </w:tr>
      <w:tr w:rsidR="00BD727B" w14:paraId="237E22B0" w14:textId="77777777" w:rsidTr="00BD727B">
        <w:trPr>
          <w:trHeight w:val="550"/>
        </w:trPr>
        <w:tc>
          <w:tcPr>
            <w:tcW w:w="1892" w:type="dxa"/>
            <w:vMerge/>
            <w:vAlign w:val="center"/>
            <w:hideMark/>
          </w:tcPr>
          <w:p w14:paraId="1437E43E" w14:textId="77777777" w:rsidR="00BD727B" w:rsidRPr="00747345" w:rsidRDefault="00BD727B" w:rsidP="00BD727B">
            <w:pPr>
              <w:rPr>
                <w:color w:val="000000"/>
                <w:sz w:val="22"/>
              </w:rPr>
            </w:pPr>
          </w:p>
        </w:tc>
        <w:tc>
          <w:tcPr>
            <w:tcW w:w="3637" w:type="dxa"/>
            <w:shd w:val="clear" w:color="auto" w:fill="auto"/>
            <w:vAlign w:val="center"/>
            <w:hideMark/>
          </w:tcPr>
          <w:p w14:paraId="3F3BD3A6" w14:textId="77777777" w:rsidR="00BD727B" w:rsidRPr="00747345" w:rsidRDefault="00BD727B" w:rsidP="00BD727B">
            <w:pPr>
              <w:jc w:val="center"/>
              <w:rPr>
                <w:color w:val="000000"/>
                <w:sz w:val="22"/>
              </w:rPr>
            </w:pPr>
            <w:r w:rsidRPr="00747345">
              <w:rPr>
                <w:color w:val="000000"/>
                <w:sz w:val="22"/>
              </w:rPr>
              <w:t>Ставка за содержание тепловой мощности, тыс. руб./Гкал/ч в мес.</w:t>
            </w:r>
          </w:p>
        </w:tc>
        <w:tc>
          <w:tcPr>
            <w:tcW w:w="1794" w:type="dxa"/>
            <w:shd w:val="clear" w:color="auto" w:fill="auto"/>
            <w:vAlign w:val="center"/>
            <w:hideMark/>
          </w:tcPr>
          <w:p w14:paraId="753358D3" w14:textId="77777777" w:rsidR="00BD727B" w:rsidRPr="00747345" w:rsidRDefault="00BD727B" w:rsidP="00BD727B">
            <w:pPr>
              <w:jc w:val="center"/>
              <w:rPr>
                <w:color w:val="000000"/>
                <w:sz w:val="22"/>
              </w:rPr>
            </w:pPr>
            <w:r w:rsidRPr="00747345">
              <w:rPr>
                <w:color w:val="000000"/>
                <w:sz w:val="22"/>
              </w:rPr>
              <w:t>x</w:t>
            </w:r>
          </w:p>
        </w:tc>
        <w:tc>
          <w:tcPr>
            <w:tcW w:w="1608" w:type="dxa"/>
            <w:shd w:val="clear" w:color="auto" w:fill="auto"/>
            <w:vAlign w:val="center"/>
            <w:hideMark/>
          </w:tcPr>
          <w:p w14:paraId="4DE38878" w14:textId="77777777" w:rsidR="00BD727B" w:rsidRPr="00747345" w:rsidRDefault="00BD727B" w:rsidP="00BD727B">
            <w:pPr>
              <w:jc w:val="center"/>
              <w:rPr>
                <w:color w:val="000000"/>
                <w:sz w:val="22"/>
              </w:rPr>
            </w:pPr>
            <w:r w:rsidRPr="00747345">
              <w:rPr>
                <w:color w:val="000000"/>
                <w:sz w:val="22"/>
              </w:rPr>
              <w:t>x</w:t>
            </w:r>
          </w:p>
        </w:tc>
        <w:tc>
          <w:tcPr>
            <w:tcW w:w="1404" w:type="dxa"/>
            <w:shd w:val="clear" w:color="auto" w:fill="auto"/>
            <w:vAlign w:val="center"/>
            <w:hideMark/>
          </w:tcPr>
          <w:p w14:paraId="2CF73A23" w14:textId="77777777" w:rsidR="00BD727B" w:rsidRPr="00747345" w:rsidRDefault="00BD727B" w:rsidP="00BD727B">
            <w:pPr>
              <w:jc w:val="center"/>
              <w:rPr>
                <w:color w:val="000000"/>
                <w:sz w:val="22"/>
              </w:rPr>
            </w:pPr>
            <w:r w:rsidRPr="00747345">
              <w:rPr>
                <w:color w:val="000000"/>
                <w:sz w:val="22"/>
                <w:lang w:val="en-US"/>
              </w:rPr>
              <w:t>x</w:t>
            </w:r>
          </w:p>
        </w:tc>
      </w:tr>
      <w:tr w:rsidR="00BD727B" w14:paraId="79A01B14" w14:textId="77777777" w:rsidTr="00BD727B">
        <w:trPr>
          <w:trHeight w:val="335"/>
        </w:trPr>
        <w:tc>
          <w:tcPr>
            <w:tcW w:w="1892" w:type="dxa"/>
            <w:vMerge/>
            <w:vAlign w:val="center"/>
            <w:hideMark/>
          </w:tcPr>
          <w:p w14:paraId="390588D6" w14:textId="77777777" w:rsidR="00BD727B" w:rsidRPr="00747345" w:rsidRDefault="00BD727B" w:rsidP="00BD727B">
            <w:pPr>
              <w:rPr>
                <w:color w:val="000000"/>
                <w:sz w:val="22"/>
              </w:rPr>
            </w:pPr>
          </w:p>
        </w:tc>
        <w:tc>
          <w:tcPr>
            <w:tcW w:w="8443" w:type="dxa"/>
            <w:gridSpan w:val="4"/>
            <w:shd w:val="clear" w:color="auto" w:fill="auto"/>
            <w:vAlign w:val="center"/>
            <w:hideMark/>
          </w:tcPr>
          <w:p w14:paraId="245F5DD9" w14:textId="77777777" w:rsidR="00BD727B" w:rsidRPr="00747345" w:rsidRDefault="00BD727B" w:rsidP="00BD727B">
            <w:pPr>
              <w:jc w:val="center"/>
              <w:rPr>
                <w:color w:val="000000"/>
                <w:sz w:val="22"/>
              </w:rPr>
            </w:pPr>
            <w:r w:rsidRPr="00747345">
              <w:rPr>
                <w:color w:val="000000"/>
                <w:sz w:val="22"/>
              </w:rPr>
              <w:t>Для потребителей, подключенных к тепловой сети без дополнительного преобразования на тепловых пунктах, эксплуатируемой теплоснабжающей организацией</w:t>
            </w:r>
          </w:p>
        </w:tc>
      </w:tr>
      <w:tr w:rsidR="00BD727B" w14:paraId="20B51CB4" w14:textId="77777777" w:rsidTr="00BD727B">
        <w:trPr>
          <w:trHeight w:val="48"/>
        </w:trPr>
        <w:tc>
          <w:tcPr>
            <w:tcW w:w="1892" w:type="dxa"/>
            <w:vMerge/>
            <w:vAlign w:val="center"/>
            <w:hideMark/>
          </w:tcPr>
          <w:p w14:paraId="0E3BD8E3" w14:textId="77777777" w:rsidR="00BD727B" w:rsidRPr="00747345" w:rsidRDefault="00BD727B" w:rsidP="00BD727B">
            <w:pPr>
              <w:rPr>
                <w:color w:val="000000"/>
                <w:sz w:val="22"/>
              </w:rPr>
            </w:pPr>
          </w:p>
        </w:tc>
        <w:tc>
          <w:tcPr>
            <w:tcW w:w="3637" w:type="dxa"/>
            <w:vMerge w:val="restart"/>
            <w:shd w:val="clear" w:color="auto" w:fill="auto"/>
            <w:vAlign w:val="center"/>
            <w:hideMark/>
          </w:tcPr>
          <w:p w14:paraId="28FC3171" w14:textId="77777777" w:rsidR="00BD727B" w:rsidRPr="00747345" w:rsidRDefault="00BD727B" w:rsidP="00BD727B">
            <w:pPr>
              <w:jc w:val="center"/>
              <w:rPr>
                <w:color w:val="000000"/>
                <w:sz w:val="22"/>
              </w:rPr>
            </w:pPr>
            <w:r w:rsidRPr="00747345">
              <w:rPr>
                <w:color w:val="000000"/>
                <w:sz w:val="22"/>
              </w:rPr>
              <w:t>Одноставочный руб./Гкал</w:t>
            </w:r>
          </w:p>
        </w:tc>
        <w:tc>
          <w:tcPr>
            <w:tcW w:w="1794" w:type="dxa"/>
            <w:shd w:val="clear" w:color="auto" w:fill="auto"/>
            <w:vAlign w:val="center"/>
            <w:hideMark/>
          </w:tcPr>
          <w:p w14:paraId="6E017FA2" w14:textId="77777777" w:rsidR="00BD727B" w:rsidRPr="00747345" w:rsidRDefault="00BD727B" w:rsidP="00BD727B">
            <w:pPr>
              <w:jc w:val="center"/>
              <w:rPr>
                <w:color w:val="000000"/>
                <w:sz w:val="22"/>
              </w:rPr>
            </w:pPr>
            <w:r>
              <w:rPr>
                <w:color w:val="000000"/>
                <w:sz w:val="22"/>
              </w:rPr>
              <w:t>с 01.01.</w:t>
            </w:r>
            <w:r w:rsidRPr="00747345">
              <w:rPr>
                <w:color w:val="000000"/>
                <w:sz w:val="22"/>
              </w:rPr>
              <w:t>2019</w:t>
            </w:r>
          </w:p>
        </w:tc>
        <w:tc>
          <w:tcPr>
            <w:tcW w:w="1608" w:type="dxa"/>
            <w:shd w:val="clear" w:color="auto" w:fill="auto"/>
            <w:vAlign w:val="center"/>
            <w:hideMark/>
          </w:tcPr>
          <w:p w14:paraId="4A8A63E9" w14:textId="77777777" w:rsidR="00BD727B" w:rsidRPr="00747345" w:rsidRDefault="00BD727B" w:rsidP="00BD727B">
            <w:pPr>
              <w:jc w:val="center"/>
              <w:rPr>
                <w:color w:val="000000"/>
                <w:sz w:val="22"/>
              </w:rPr>
            </w:pPr>
            <w:r w:rsidRPr="00747345">
              <w:rPr>
                <w:color w:val="000000"/>
                <w:sz w:val="22"/>
                <w:lang w:val="en-US"/>
              </w:rPr>
              <w:t>x</w:t>
            </w:r>
          </w:p>
        </w:tc>
        <w:tc>
          <w:tcPr>
            <w:tcW w:w="1404" w:type="dxa"/>
            <w:shd w:val="clear" w:color="auto" w:fill="auto"/>
            <w:vAlign w:val="center"/>
            <w:hideMark/>
          </w:tcPr>
          <w:p w14:paraId="3A27B770" w14:textId="77777777" w:rsidR="00BD727B" w:rsidRPr="00747345" w:rsidRDefault="00BD727B" w:rsidP="00BD727B">
            <w:pPr>
              <w:jc w:val="center"/>
              <w:rPr>
                <w:color w:val="000000"/>
                <w:sz w:val="22"/>
              </w:rPr>
            </w:pPr>
            <w:r w:rsidRPr="00747345">
              <w:rPr>
                <w:color w:val="000000"/>
                <w:sz w:val="22"/>
                <w:lang w:val="en-US"/>
              </w:rPr>
              <w:t>x</w:t>
            </w:r>
          </w:p>
        </w:tc>
      </w:tr>
      <w:tr w:rsidR="00BD727B" w14:paraId="26BF58BB" w14:textId="77777777" w:rsidTr="00BD727B">
        <w:trPr>
          <w:trHeight w:val="177"/>
        </w:trPr>
        <w:tc>
          <w:tcPr>
            <w:tcW w:w="1892" w:type="dxa"/>
            <w:vMerge/>
            <w:vAlign w:val="center"/>
          </w:tcPr>
          <w:p w14:paraId="5F1AF723" w14:textId="77777777" w:rsidR="00BD727B" w:rsidRPr="00747345" w:rsidRDefault="00BD727B" w:rsidP="00BD727B">
            <w:pPr>
              <w:rPr>
                <w:color w:val="000000"/>
                <w:sz w:val="22"/>
              </w:rPr>
            </w:pPr>
          </w:p>
        </w:tc>
        <w:tc>
          <w:tcPr>
            <w:tcW w:w="3637" w:type="dxa"/>
            <w:vMerge/>
            <w:shd w:val="clear" w:color="auto" w:fill="auto"/>
            <w:vAlign w:val="center"/>
          </w:tcPr>
          <w:p w14:paraId="2887DA13" w14:textId="77777777" w:rsidR="00BD727B" w:rsidRPr="00747345" w:rsidRDefault="00BD727B" w:rsidP="00BD727B">
            <w:pPr>
              <w:jc w:val="center"/>
              <w:rPr>
                <w:color w:val="000000"/>
                <w:sz w:val="22"/>
              </w:rPr>
            </w:pPr>
          </w:p>
        </w:tc>
        <w:tc>
          <w:tcPr>
            <w:tcW w:w="1794" w:type="dxa"/>
            <w:shd w:val="clear" w:color="auto" w:fill="auto"/>
            <w:vAlign w:val="center"/>
          </w:tcPr>
          <w:p w14:paraId="7EC5D501" w14:textId="77777777" w:rsidR="00BD727B" w:rsidRPr="00747345" w:rsidRDefault="00BD727B" w:rsidP="00BD727B">
            <w:pPr>
              <w:jc w:val="center"/>
              <w:rPr>
                <w:color w:val="000000"/>
                <w:sz w:val="22"/>
              </w:rPr>
            </w:pPr>
            <w:r>
              <w:rPr>
                <w:color w:val="000000"/>
                <w:sz w:val="22"/>
              </w:rPr>
              <w:t>с 01.07.</w:t>
            </w:r>
            <w:r w:rsidRPr="00747345">
              <w:rPr>
                <w:color w:val="000000"/>
                <w:sz w:val="22"/>
              </w:rPr>
              <w:t>2019</w:t>
            </w:r>
          </w:p>
        </w:tc>
        <w:tc>
          <w:tcPr>
            <w:tcW w:w="1608" w:type="dxa"/>
            <w:shd w:val="clear" w:color="auto" w:fill="auto"/>
            <w:vAlign w:val="center"/>
          </w:tcPr>
          <w:p w14:paraId="068979DC" w14:textId="77777777" w:rsidR="00BD727B" w:rsidRPr="00747345" w:rsidRDefault="00BD727B" w:rsidP="00BD727B">
            <w:pPr>
              <w:jc w:val="center"/>
              <w:rPr>
                <w:color w:val="000000"/>
                <w:sz w:val="22"/>
              </w:rPr>
            </w:pPr>
            <w:r w:rsidRPr="00747345">
              <w:rPr>
                <w:color w:val="000000"/>
                <w:sz w:val="22"/>
                <w:lang w:val="en-US"/>
              </w:rPr>
              <w:t>x</w:t>
            </w:r>
          </w:p>
        </w:tc>
        <w:tc>
          <w:tcPr>
            <w:tcW w:w="1404" w:type="dxa"/>
            <w:shd w:val="clear" w:color="auto" w:fill="auto"/>
            <w:vAlign w:val="center"/>
          </w:tcPr>
          <w:p w14:paraId="63148F03" w14:textId="77777777" w:rsidR="00BD727B" w:rsidRPr="00747345" w:rsidRDefault="00BD727B" w:rsidP="00BD727B">
            <w:pPr>
              <w:jc w:val="center"/>
              <w:rPr>
                <w:color w:val="000000"/>
                <w:sz w:val="22"/>
              </w:rPr>
            </w:pPr>
            <w:r w:rsidRPr="00747345">
              <w:rPr>
                <w:color w:val="000000"/>
                <w:sz w:val="22"/>
                <w:lang w:val="en-US"/>
              </w:rPr>
              <w:t>x</w:t>
            </w:r>
          </w:p>
        </w:tc>
      </w:tr>
      <w:tr w:rsidR="00BD727B" w14:paraId="5AEC199D" w14:textId="77777777" w:rsidTr="00BD727B">
        <w:trPr>
          <w:trHeight w:val="54"/>
        </w:trPr>
        <w:tc>
          <w:tcPr>
            <w:tcW w:w="1892" w:type="dxa"/>
            <w:vMerge/>
            <w:vAlign w:val="center"/>
            <w:hideMark/>
          </w:tcPr>
          <w:p w14:paraId="15BBD454" w14:textId="77777777" w:rsidR="00BD727B" w:rsidRPr="00747345" w:rsidRDefault="00BD727B" w:rsidP="00BD727B">
            <w:pPr>
              <w:rPr>
                <w:color w:val="000000"/>
                <w:sz w:val="22"/>
              </w:rPr>
            </w:pPr>
          </w:p>
        </w:tc>
        <w:tc>
          <w:tcPr>
            <w:tcW w:w="3637" w:type="dxa"/>
            <w:vMerge/>
            <w:vAlign w:val="center"/>
            <w:hideMark/>
          </w:tcPr>
          <w:p w14:paraId="61CD5E8C" w14:textId="77777777" w:rsidR="00BD727B" w:rsidRPr="00747345" w:rsidRDefault="00BD727B" w:rsidP="00BD727B">
            <w:pPr>
              <w:rPr>
                <w:color w:val="000000"/>
                <w:sz w:val="22"/>
              </w:rPr>
            </w:pPr>
          </w:p>
        </w:tc>
        <w:tc>
          <w:tcPr>
            <w:tcW w:w="1794" w:type="dxa"/>
            <w:shd w:val="clear" w:color="auto" w:fill="auto"/>
            <w:vAlign w:val="center"/>
            <w:hideMark/>
          </w:tcPr>
          <w:p w14:paraId="1EB11E5E" w14:textId="77777777" w:rsidR="00BD727B" w:rsidRPr="00747345" w:rsidRDefault="00BD727B" w:rsidP="00BD727B">
            <w:pPr>
              <w:jc w:val="center"/>
              <w:rPr>
                <w:color w:val="000000"/>
                <w:sz w:val="22"/>
              </w:rPr>
            </w:pPr>
            <w:r>
              <w:rPr>
                <w:color w:val="000000"/>
                <w:sz w:val="22"/>
              </w:rPr>
              <w:t>с 01.01.</w:t>
            </w:r>
            <w:r w:rsidRPr="00747345">
              <w:rPr>
                <w:color w:val="000000"/>
                <w:sz w:val="22"/>
              </w:rPr>
              <w:t>20</w:t>
            </w:r>
            <w:r>
              <w:rPr>
                <w:color w:val="000000"/>
                <w:sz w:val="22"/>
              </w:rPr>
              <w:t>20</w:t>
            </w:r>
          </w:p>
        </w:tc>
        <w:tc>
          <w:tcPr>
            <w:tcW w:w="1608" w:type="dxa"/>
            <w:shd w:val="clear" w:color="auto" w:fill="auto"/>
            <w:vAlign w:val="center"/>
            <w:hideMark/>
          </w:tcPr>
          <w:p w14:paraId="0BE6B925" w14:textId="77777777" w:rsidR="00BD727B" w:rsidRPr="00747345" w:rsidRDefault="00BD727B" w:rsidP="00BD727B">
            <w:pPr>
              <w:jc w:val="center"/>
              <w:rPr>
                <w:color w:val="000000"/>
                <w:sz w:val="22"/>
              </w:rPr>
            </w:pPr>
            <w:r w:rsidRPr="00747345">
              <w:rPr>
                <w:color w:val="000000"/>
                <w:sz w:val="22"/>
                <w:lang w:val="en-US"/>
              </w:rPr>
              <w:t>x</w:t>
            </w:r>
          </w:p>
        </w:tc>
        <w:tc>
          <w:tcPr>
            <w:tcW w:w="1404" w:type="dxa"/>
            <w:shd w:val="clear" w:color="auto" w:fill="auto"/>
            <w:vAlign w:val="center"/>
            <w:hideMark/>
          </w:tcPr>
          <w:p w14:paraId="2D596E60" w14:textId="77777777" w:rsidR="00BD727B" w:rsidRPr="00747345" w:rsidRDefault="00BD727B" w:rsidP="00BD727B">
            <w:pPr>
              <w:jc w:val="center"/>
              <w:rPr>
                <w:color w:val="000000"/>
                <w:sz w:val="22"/>
              </w:rPr>
            </w:pPr>
            <w:r w:rsidRPr="00747345">
              <w:rPr>
                <w:color w:val="000000"/>
                <w:sz w:val="22"/>
                <w:lang w:val="en-US"/>
              </w:rPr>
              <w:t>x</w:t>
            </w:r>
          </w:p>
        </w:tc>
      </w:tr>
      <w:tr w:rsidR="00BD727B" w14:paraId="13043860" w14:textId="77777777" w:rsidTr="00BD727B">
        <w:trPr>
          <w:trHeight w:val="199"/>
        </w:trPr>
        <w:tc>
          <w:tcPr>
            <w:tcW w:w="1892" w:type="dxa"/>
            <w:vMerge/>
            <w:vAlign w:val="center"/>
          </w:tcPr>
          <w:p w14:paraId="2E9F737A" w14:textId="77777777" w:rsidR="00BD727B" w:rsidRPr="00747345" w:rsidRDefault="00BD727B" w:rsidP="00BD727B">
            <w:pPr>
              <w:rPr>
                <w:color w:val="000000"/>
                <w:sz w:val="22"/>
              </w:rPr>
            </w:pPr>
          </w:p>
        </w:tc>
        <w:tc>
          <w:tcPr>
            <w:tcW w:w="3637" w:type="dxa"/>
            <w:vMerge/>
            <w:vAlign w:val="center"/>
          </w:tcPr>
          <w:p w14:paraId="361DE830" w14:textId="77777777" w:rsidR="00BD727B" w:rsidRPr="00747345" w:rsidRDefault="00BD727B" w:rsidP="00BD727B">
            <w:pPr>
              <w:rPr>
                <w:color w:val="000000"/>
                <w:sz w:val="22"/>
              </w:rPr>
            </w:pPr>
          </w:p>
        </w:tc>
        <w:tc>
          <w:tcPr>
            <w:tcW w:w="1794" w:type="dxa"/>
            <w:shd w:val="clear" w:color="auto" w:fill="auto"/>
            <w:vAlign w:val="center"/>
          </w:tcPr>
          <w:p w14:paraId="34613D40" w14:textId="77777777" w:rsidR="00BD727B" w:rsidRPr="00747345" w:rsidRDefault="00BD727B" w:rsidP="00BD727B">
            <w:pPr>
              <w:jc w:val="center"/>
              <w:rPr>
                <w:color w:val="000000"/>
                <w:sz w:val="22"/>
              </w:rPr>
            </w:pPr>
            <w:r>
              <w:rPr>
                <w:color w:val="000000"/>
                <w:sz w:val="22"/>
              </w:rPr>
              <w:t>с 01.07.</w:t>
            </w:r>
            <w:r w:rsidRPr="00747345">
              <w:rPr>
                <w:color w:val="000000"/>
                <w:sz w:val="22"/>
              </w:rPr>
              <w:t>20</w:t>
            </w:r>
            <w:r>
              <w:rPr>
                <w:color w:val="000000"/>
                <w:sz w:val="22"/>
              </w:rPr>
              <w:t>20</w:t>
            </w:r>
          </w:p>
        </w:tc>
        <w:tc>
          <w:tcPr>
            <w:tcW w:w="1608" w:type="dxa"/>
            <w:shd w:val="clear" w:color="auto" w:fill="auto"/>
            <w:vAlign w:val="center"/>
          </w:tcPr>
          <w:p w14:paraId="1177827D" w14:textId="77777777" w:rsidR="00BD727B" w:rsidRPr="00747345" w:rsidRDefault="00BD727B" w:rsidP="00BD727B">
            <w:pPr>
              <w:jc w:val="center"/>
              <w:rPr>
                <w:color w:val="000000"/>
                <w:sz w:val="22"/>
              </w:rPr>
            </w:pPr>
            <w:r w:rsidRPr="00747345">
              <w:rPr>
                <w:color w:val="000000"/>
                <w:sz w:val="22"/>
                <w:lang w:val="en-US"/>
              </w:rPr>
              <w:t>x</w:t>
            </w:r>
          </w:p>
        </w:tc>
        <w:tc>
          <w:tcPr>
            <w:tcW w:w="1404" w:type="dxa"/>
            <w:shd w:val="clear" w:color="auto" w:fill="auto"/>
            <w:vAlign w:val="center"/>
          </w:tcPr>
          <w:p w14:paraId="30D5BEC4" w14:textId="77777777" w:rsidR="00BD727B" w:rsidRPr="00747345" w:rsidRDefault="00BD727B" w:rsidP="00BD727B">
            <w:pPr>
              <w:jc w:val="center"/>
              <w:rPr>
                <w:color w:val="000000"/>
                <w:sz w:val="22"/>
              </w:rPr>
            </w:pPr>
            <w:r w:rsidRPr="00747345">
              <w:rPr>
                <w:color w:val="000000"/>
                <w:sz w:val="22"/>
                <w:lang w:val="en-US"/>
              </w:rPr>
              <w:t>x</w:t>
            </w:r>
          </w:p>
        </w:tc>
      </w:tr>
      <w:tr w:rsidR="00BD727B" w14:paraId="34F652A6" w14:textId="77777777" w:rsidTr="00BD727B">
        <w:trPr>
          <w:trHeight w:val="218"/>
        </w:trPr>
        <w:tc>
          <w:tcPr>
            <w:tcW w:w="1892" w:type="dxa"/>
            <w:vMerge/>
            <w:vAlign w:val="center"/>
            <w:hideMark/>
          </w:tcPr>
          <w:p w14:paraId="23F3862E" w14:textId="77777777" w:rsidR="00BD727B" w:rsidRPr="00747345" w:rsidRDefault="00BD727B" w:rsidP="00BD727B">
            <w:pPr>
              <w:rPr>
                <w:color w:val="000000"/>
                <w:sz w:val="22"/>
              </w:rPr>
            </w:pPr>
          </w:p>
        </w:tc>
        <w:tc>
          <w:tcPr>
            <w:tcW w:w="3637" w:type="dxa"/>
            <w:vMerge/>
            <w:vAlign w:val="center"/>
            <w:hideMark/>
          </w:tcPr>
          <w:p w14:paraId="506F5B3E" w14:textId="77777777" w:rsidR="00BD727B" w:rsidRPr="00747345" w:rsidRDefault="00BD727B" w:rsidP="00BD727B">
            <w:pPr>
              <w:rPr>
                <w:color w:val="000000"/>
                <w:sz w:val="22"/>
              </w:rPr>
            </w:pPr>
          </w:p>
        </w:tc>
        <w:tc>
          <w:tcPr>
            <w:tcW w:w="1794" w:type="dxa"/>
            <w:shd w:val="clear" w:color="auto" w:fill="auto"/>
            <w:vAlign w:val="center"/>
            <w:hideMark/>
          </w:tcPr>
          <w:p w14:paraId="5B0C2CC4" w14:textId="77777777" w:rsidR="00BD727B" w:rsidRPr="00747345" w:rsidRDefault="00BD727B" w:rsidP="00BD727B">
            <w:pPr>
              <w:jc w:val="center"/>
              <w:rPr>
                <w:color w:val="000000"/>
                <w:sz w:val="22"/>
              </w:rPr>
            </w:pPr>
            <w:r>
              <w:rPr>
                <w:color w:val="000000"/>
                <w:sz w:val="22"/>
              </w:rPr>
              <w:t>с 01.01.</w:t>
            </w:r>
            <w:r w:rsidRPr="00747345">
              <w:rPr>
                <w:color w:val="000000"/>
                <w:sz w:val="22"/>
              </w:rPr>
              <w:t>20</w:t>
            </w:r>
            <w:r>
              <w:rPr>
                <w:color w:val="000000"/>
                <w:sz w:val="22"/>
              </w:rPr>
              <w:t>21</w:t>
            </w:r>
          </w:p>
        </w:tc>
        <w:tc>
          <w:tcPr>
            <w:tcW w:w="1608" w:type="dxa"/>
            <w:shd w:val="clear" w:color="auto" w:fill="auto"/>
            <w:vAlign w:val="center"/>
            <w:hideMark/>
          </w:tcPr>
          <w:p w14:paraId="7D1E53D6" w14:textId="77777777" w:rsidR="00BD727B" w:rsidRPr="00747345" w:rsidRDefault="00BD727B" w:rsidP="00BD727B">
            <w:pPr>
              <w:jc w:val="center"/>
              <w:rPr>
                <w:color w:val="000000"/>
                <w:sz w:val="22"/>
              </w:rPr>
            </w:pPr>
            <w:r w:rsidRPr="00747345">
              <w:rPr>
                <w:color w:val="000000"/>
                <w:sz w:val="22"/>
                <w:lang w:val="en-US"/>
              </w:rPr>
              <w:t>x</w:t>
            </w:r>
          </w:p>
        </w:tc>
        <w:tc>
          <w:tcPr>
            <w:tcW w:w="1404" w:type="dxa"/>
            <w:shd w:val="clear" w:color="auto" w:fill="auto"/>
            <w:vAlign w:val="center"/>
            <w:hideMark/>
          </w:tcPr>
          <w:p w14:paraId="0F832385" w14:textId="77777777" w:rsidR="00BD727B" w:rsidRPr="00747345" w:rsidRDefault="00BD727B" w:rsidP="00BD727B">
            <w:pPr>
              <w:jc w:val="center"/>
              <w:rPr>
                <w:color w:val="000000"/>
                <w:sz w:val="22"/>
              </w:rPr>
            </w:pPr>
            <w:r w:rsidRPr="00747345">
              <w:rPr>
                <w:color w:val="000000"/>
                <w:sz w:val="22"/>
                <w:lang w:val="en-US"/>
              </w:rPr>
              <w:t>x</w:t>
            </w:r>
          </w:p>
        </w:tc>
      </w:tr>
      <w:tr w:rsidR="00BD727B" w14:paraId="78DAF746" w14:textId="77777777" w:rsidTr="00BD727B">
        <w:trPr>
          <w:trHeight w:val="79"/>
        </w:trPr>
        <w:tc>
          <w:tcPr>
            <w:tcW w:w="1892" w:type="dxa"/>
            <w:vMerge/>
            <w:vAlign w:val="center"/>
          </w:tcPr>
          <w:p w14:paraId="68CD8005" w14:textId="77777777" w:rsidR="00BD727B" w:rsidRPr="00747345" w:rsidRDefault="00BD727B" w:rsidP="00BD727B">
            <w:pPr>
              <w:rPr>
                <w:color w:val="000000"/>
                <w:sz w:val="22"/>
              </w:rPr>
            </w:pPr>
          </w:p>
        </w:tc>
        <w:tc>
          <w:tcPr>
            <w:tcW w:w="3637" w:type="dxa"/>
            <w:vMerge/>
            <w:vAlign w:val="center"/>
          </w:tcPr>
          <w:p w14:paraId="2EB5383A" w14:textId="77777777" w:rsidR="00BD727B" w:rsidRPr="00747345" w:rsidRDefault="00BD727B" w:rsidP="00BD727B">
            <w:pPr>
              <w:rPr>
                <w:color w:val="000000"/>
                <w:sz w:val="22"/>
              </w:rPr>
            </w:pPr>
          </w:p>
        </w:tc>
        <w:tc>
          <w:tcPr>
            <w:tcW w:w="1794" w:type="dxa"/>
            <w:shd w:val="clear" w:color="auto" w:fill="auto"/>
            <w:vAlign w:val="center"/>
          </w:tcPr>
          <w:p w14:paraId="793ADEEF" w14:textId="77777777" w:rsidR="00BD727B" w:rsidRPr="00747345" w:rsidRDefault="00BD727B" w:rsidP="00BD727B">
            <w:pPr>
              <w:jc w:val="center"/>
              <w:rPr>
                <w:color w:val="000000"/>
                <w:sz w:val="22"/>
              </w:rPr>
            </w:pPr>
            <w:r>
              <w:rPr>
                <w:color w:val="000000"/>
                <w:sz w:val="22"/>
              </w:rPr>
              <w:t>с 01.07.</w:t>
            </w:r>
            <w:r w:rsidRPr="00747345">
              <w:rPr>
                <w:color w:val="000000"/>
                <w:sz w:val="22"/>
              </w:rPr>
              <w:t>20</w:t>
            </w:r>
            <w:r>
              <w:rPr>
                <w:color w:val="000000"/>
                <w:sz w:val="22"/>
              </w:rPr>
              <w:t>21</w:t>
            </w:r>
          </w:p>
        </w:tc>
        <w:tc>
          <w:tcPr>
            <w:tcW w:w="1608" w:type="dxa"/>
            <w:shd w:val="clear" w:color="auto" w:fill="auto"/>
            <w:vAlign w:val="center"/>
          </w:tcPr>
          <w:p w14:paraId="62877D2B" w14:textId="77777777" w:rsidR="00BD727B" w:rsidRPr="00747345" w:rsidRDefault="00BD727B" w:rsidP="00BD727B">
            <w:pPr>
              <w:jc w:val="center"/>
              <w:rPr>
                <w:color w:val="000000"/>
                <w:sz w:val="22"/>
              </w:rPr>
            </w:pPr>
            <w:r w:rsidRPr="00747345">
              <w:rPr>
                <w:color w:val="000000"/>
                <w:sz w:val="22"/>
                <w:lang w:val="en-US"/>
              </w:rPr>
              <w:t>x</w:t>
            </w:r>
          </w:p>
        </w:tc>
        <w:tc>
          <w:tcPr>
            <w:tcW w:w="1404" w:type="dxa"/>
            <w:shd w:val="clear" w:color="auto" w:fill="auto"/>
            <w:vAlign w:val="center"/>
          </w:tcPr>
          <w:p w14:paraId="02D9CEB0" w14:textId="77777777" w:rsidR="00BD727B" w:rsidRPr="00747345" w:rsidRDefault="00BD727B" w:rsidP="00BD727B">
            <w:pPr>
              <w:jc w:val="center"/>
              <w:rPr>
                <w:color w:val="000000"/>
                <w:sz w:val="22"/>
              </w:rPr>
            </w:pPr>
            <w:r w:rsidRPr="00747345">
              <w:rPr>
                <w:color w:val="000000"/>
                <w:sz w:val="22"/>
                <w:lang w:val="en-US"/>
              </w:rPr>
              <w:t>x</w:t>
            </w:r>
          </w:p>
        </w:tc>
      </w:tr>
      <w:tr w:rsidR="00BD727B" w14:paraId="3643D2A1" w14:textId="77777777" w:rsidTr="00BD727B">
        <w:trPr>
          <w:trHeight w:val="240"/>
        </w:trPr>
        <w:tc>
          <w:tcPr>
            <w:tcW w:w="1892" w:type="dxa"/>
            <w:vMerge/>
            <w:vAlign w:val="center"/>
            <w:hideMark/>
          </w:tcPr>
          <w:p w14:paraId="034D2143" w14:textId="77777777" w:rsidR="00BD727B" w:rsidRPr="00747345" w:rsidRDefault="00BD727B" w:rsidP="00BD727B">
            <w:pPr>
              <w:rPr>
                <w:color w:val="000000"/>
                <w:sz w:val="22"/>
              </w:rPr>
            </w:pPr>
          </w:p>
        </w:tc>
        <w:tc>
          <w:tcPr>
            <w:tcW w:w="3637" w:type="dxa"/>
            <w:vMerge/>
            <w:vAlign w:val="center"/>
            <w:hideMark/>
          </w:tcPr>
          <w:p w14:paraId="4101AFE0" w14:textId="77777777" w:rsidR="00BD727B" w:rsidRPr="00747345" w:rsidRDefault="00BD727B" w:rsidP="00BD727B">
            <w:pPr>
              <w:rPr>
                <w:color w:val="000000"/>
                <w:sz w:val="22"/>
              </w:rPr>
            </w:pPr>
          </w:p>
        </w:tc>
        <w:tc>
          <w:tcPr>
            <w:tcW w:w="1794" w:type="dxa"/>
            <w:shd w:val="clear" w:color="auto" w:fill="auto"/>
            <w:vAlign w:val="center"/>
            <w:hideMark/>
          </w:tcPr>
          <w:p w14:paraId="78C5087A" w14:textId="77777777" w:rsidR="00BD727B" w:rsidRPr="00747345" w:rsidRDefault="00BD727B" w:rsidP="00BD727B">
            <w:pPr>
              <w:jc w:val="center"/>
              <w:rPr>
                <w:color w:val="000000"/>
                <w:sz w:val="22"/>
              </w:rPr>
            </w:pPr>
            <w:r>
              <w:rPr>
                <w:color w:val="000000"/>
                <w:sz w:val="22"/>
              </w:rPr>
              <w:t>с 01.01.</w:t>
            </w:r>
            <w:r w:rsidRPr="00747345">
              <w:rPr>
                <w:color w:val="000000"/>
                <w:sz w:val="22"/>
              </w:rPr>
              <w:t>20</w:t>
            </w:r>
            <w:r>
              <w:rPr>
                <w:color w:val="000000"/>
                <w:sz w:val="22"/>
              </w:rPr>
              <w:t>22</w:t>
            </w:r>
          </w:p>
        </w:tc>
        <w:tc>
          <w:tcPr>
            <w:tcW w:w="1608" w:type="dxa"/>
            <w:shd w:val="clear" w:color="auto" w:fill="auto"/>
            <w:vAlign w:val="center"/>
            <w:hideMark/>
          </w:tcPr>
          <w:p w14:paraId="39E33AF0" w14:textId="77777777" w:rsidR="00BD727B" w:rsidRPr="00747345" w:rsidRDefault="00BD727B" w:rsidP="00BD727B">
            <w:pPr>
              <w:jc w:val="center"/>
              <w:rPr>
                <w:color w:val="000000"/>
                <w:sz w:val="22"/>
              </w:rPr>
            </w:pPr>
            <w:r w:rsidRPr="00747345">
              <w:rPr>
                <w:color w:val="000000"/>
                <w:sz w:val="22"/>
                <w:lang w:val="en-US"/>
              </w:rPr>
              <w:t>x</w:t>
            </w:r>
          </w:p>
        </w:tc>
        <w:tc>
          <w:tcPr>
            <w:tcW w:w="1404" w:type="dxa"/>
            <w:shd w:val="clear" w:color="auto" w:fill="auto"/>
            <w:vAlign w:val="center"/>
            <w:hideMark/>
          </w:tcPr>
          <w:p w14:paraId="5D58E486" w14:textId="77777777" w:rsidR="00BD727B" w:rsidRPr="00747345" w:rsidRDefault="00BD727B" w:rsidP="00BD727B">
            <w:pPr>
              <w:jc w:val="center"/>
              <w:rPr>
                <w:color w:val="000000"/>
                <w:sz w:val="22"/>
              </w:rPr>
            </w:pPr>
            <w:r w:rsidRPr="00747345">
              <w:rPr>
                <w:color w:val="000000"/>
                <w:sz w:val="22"/>
                <w:lang w:val="en-US"/>
              </w:rPr>
              <w:t>x</w:t>
            </w:r>
          </w:p>
        </w:tc>
      </w:tr>
      <w:tr w:rsidR="00BD727B" w14:paraId="70037871" w14:textId="77777777" w:rsidTr="00BD727B">
        <w:trPr>
          <w:trHeight w:val="101"/>
        </w:trPr>
        <w:tc>
          <w:tcPr>
            <w:tcW w:w="1892" w:type="dxa"/>
            <w:vMerge/>
            <w:vAlign w:val="center"/>
          </w:tcPr>
          <w:p w14:paraId="62F43E2E" w14:textId="77777777" w:rsidR="00BD727B" w:rsidRPr="00747345" w:rsidRDefault="00BD727B" w:rsidP="00BD727B">
            <w:pPr>
              <w:rPr>
                <w:color w:val="000000"/>
                <w:sz w:val="22"/>
              </w:rPr>
            </w:pPr>
          </w:p>
        </w:tc>
        <w:tc>
          <w:tcPr>
            <w:tcW w:w="3637" w:type="dxa"/>
            <w:vMerge/>
            <w:vAlign w:val="center"/>
          </w:tcPr>
          <w:p w14:paraId="4F0266CB" w14:textId="77777777" w:rsidR="00BD727B" w:rsidRPr="00747345" w:rsidRDefault="00BD727B" w:rsidP="00BD727B">
            <w:pPr>
              <w:rPr>
                <w:color w:val="000000"/>
                <w:sz w:val="22"/>
              </w:rPr>
            </w:pPr>
          </w:p>
        </w:tc>
        <w:tc>
          <w:tcPr>
            <w:tcW w:w="1794" w:type="dxa"/>
            <w:shd w:val="clear" w:color="auto" w:fill="auto"/>
            <w:vAlign w:val="center"/>
          </w:tcPr>
          <w:p w14:paraId="2A2E4BCB" w14:textId="77777777" w:rsidR="00BD727B" w:rsidRPr="00747345" w:rsidRDefault="00BD727B" w:rsidP="00BD727B">
            <w:pPr>
              <w:jc w:val="center"/>
              <w:rPr>
                <w:color w:val="000000"/>
                <w:sz w:val="22"/>
              </w:rPr>
            </w:pPr>
            <w:r>
              <w:rPr>
                <w:color w:val="000000"/>
                <w:sz w:val="22"/>
              </w:rPr>
              <w:t>с 01.07.</w:t>
            </w:r>
            <w:r w:rsidRPr="00747345">
              <w:rPr>
                <w:color w:val="000000"/>
                <w:sz w:val="22"/>
              </w:rPr>
              <w:t>20</w:t>
            </w:r>
            <w:r>
              <w:rPr>
                <w:color w:val="000000"/>
                <w:sz w:val="22"/>
              </w:rPr>
              <w:t>22</w:t>
            </w:r>
          </w:p>
        </w:tc>
        <w:tc>
          <w:tcPr>
            <w:tcW w:w="1608" w:type="dxa"/>
            <w:shd w:val="clear" w:color="auto" w:fill="auto"/>
            <w:vAlign w:val="center"/>
          </w:tcPr>
          <w:p w14:paraId="4D1E809D" w14:textId="77777777" w:rsidR="00BD727B" w:rsidRPr="00747345" w:rsidRDefault="00BD727B" w:rsidP="00BD727B">
            <w:pPr>
              <w:jc w:val="center"/>
              <w:rPr>
                <w:color w:val="000000"/>
                <w:sz w:val="22"/>
              </w:rPr>
            </w:pPr>
            <w:r w:rsidRPr="00747345">
              <w:rPr>
                <w:color w:val="000000"/>
                <w:sz w:val="22"/>
                <w:lang w:val="en-US"/>
              </w:rPr>
              <w:t>x</w:t>
            </w:r>
          </w:p>
        </w:tc>
        <w:tc>
          <w:tcPr>
            <w:tcW w:w="1404" w:type="dxa"/>
            <w:shd w:val="clear" w:color="auto" w:fill="auto"/>
            <w:vAlign w:val="center"/>
          </w:tcPr>
          <w:p w14:paraId="2638E705" w14:textId="77777777" w:rsidR="00BD727B" w:rsidRPr="00747345" w:rsidRDefault="00BD727B" w:rsidP="00BD727B">
            <w:pPr>
              <w:jc w:val="center"/>
              <w:rPr>
                <w:color w:val="000000"/>
                <w:sz w:val="22"/>
              </w:rPr>
            </w:pPr>
            <w:r w:rsidRPr="00747345">
              <w:rPr>
                <w:color w:val="000000"/>
                <w:sz w:val="22"/>
                <w:lang w:val="en-US"/>
              </w:rPr>
              <w:t>x</w:t>
            </w:r>
          </w:p>
        </w:tc>
      </w:tr>
      <w:tr w:rsidR="00BD727B" w14:paraId="4832CEA0" w14:textId="77777777" w:rsidTr="00BD727B">
        <w:trPr>
          <w:trHeight w:val="120"/>
        </w:trPr>
        <w:tc>
          <w:tcPr>
            <w:tcW w:w="1892" w:type="dxa"/>
            <w:vMerge/>
            <w:vAlign w:val="center"/>
            <w:hideMark/>
          </w:tcPr>
          <w:p w14:paraId="503067C8" w14:textId="77777777" w:rsidR="00BD727B" w:rsidRPr="00747345" w:rsidRDefault="00BD727B" w:rsidP="00BD727B">
            <w:pPr>
              <w:rPr>
                <w:color w:val="000000"/>
                <w:sz w:val="22"/>
              </w:rPr>
            </w:pPr>
          </w:p>
        </w:tc>
        <w:tc>
          <w:tcPr>
            <w:tcW w:w="3637" w:type="dxa"/>
            <w:vMerge/>
            <w:vAlign w:val="center"/>
            <w:hideMark/>
          </w:tcPr>
          <w:p w14:paraId="6C0A50AD" w14:textId="77777777" w:rsidR="00BD727B" w:rsidRPr="00747345" w:rsidRDefault="00BD727B" w:rsidP="00BD727B">
            <w:pPr>
              <w:rPr>
                <w:color w:val="000000"/>
                <w:sz w:val="22"/>
              </w:rPr>
            </w:pPr>
          </w:p>
        </w:tc>
        <w:tc>
          <w:tcPr>
            <w:tcW w:w="1794" w:type="dxa"/>
            <w:shd w:val="clear" w:color="auto" w:fill="auto"/>
            <w:vAlign w:val="center"/>
            <w:hideMark/>
          </w:tcPr>
          <w:p w14:paraId="62C5E1B3" w14:textId="77777777" w:rsidR="00BD727B" w:rsidRPr="00747345" w:rsidRDefault="00BD727B" w:rsidP="00BD727B">
            <w:pPr>
              <w:jc w:val="center"/>
              <w:rPr>
                <w:color w:val="000000"/>
                <w:sz w:val="22"/>
              </w:rPr>
            </w:pPr>
            <w:r>
              <w:rPr>
                <w:color w:val="000000"/>
                <w:sz w:val="22"/>
              </w:rPr>
              <w:t>с 01.01.</w:t>
            </w:r>
            <w:r w:rsidRPr="00747345">
              <w:rPr>
                <w:color w:val="000000"/>
                <w:sz w:val="22"/>
              </w:rPr>
              <w:t>20</w:t>
            </w:r>
            <w:r>
              <w:rPr>
                <w:color w:val="000000"/>
                <w:sz w:val="22"/>
              </w:rPr>
              <w:t>23</w:t>
            </w:r>
          </w:p>
        </w:tc>
        <w:tc>
          <w:tcPr>
            <w:tcW w:w="1608" w:type="dxa"/>
            <w:shd w:val="clear" w:color="auto" w:fill="auto"/>
            <w:vAlign w:val="center"/>
            <w:hideMark/>
          </w:tcPr>
          <w:p w14:paraId="5C707CBF" w14:textId="77777777" w:rsidR="00BD727B" w:rsidRPr="00747345" w:rsidRDefault="00BD727B" w:rsidP="00BD727B">
            <w:pPr>
              <w:jc w:val="center"/>
              <w:rPr>
                <w:color w:val="000000"/>
                <w:sz w:val="22"/>
              </w:rPr>
            </w:pPr>
            <w:r w:rsidRPr="00747345">
              <w:rPr>
                <w:color w:val="000000"/>
                <w:sz w:val="22"/>
                <w:lang w:val="en-US"/>
              </w:rPr>
              <w:t>x</w:t>
            </w:r>
          </w:p>
        </w:tc>
        <w:tc>
          <w:tcPr>
            <w:tcW w:w="1404" w:type="dxa"/>
            <w:shd w:val="clear" w:color="auto" w:fill="auto"/>
            <w:vAlign w:val="center"/>
            <w:hideMark/>
          </w:tcPr>
          <w:p w14:paraId="626E9ABA" w14:textId="77777777" w:rsidR="00BD727B" w:rsidRPr="00747345" w:rsidRDefault="00BD727B" w:rsidP="00BD727B">
            <w:pPr>
              <w:jc w:val="center"/>
              <w:rPr>
                <w:color w:val="000000"/>
                <w:sz w:val="22"/>
              </w:rPr>
            </w:pPr>
            <w:r w:rsidRPr="00747345">
              <w:rPr>
                <w:color w:val="000000"/>
                <w:sz w:val="22"/>
                <w:lang w:val="en-US"/>
              </w:rPr>
              <w:t>x</w:t>
            </w:r>
          </w:p>
        </w:tc>
      </w:tr>
      <w:tr w:rsidR="00BD727B" w14:paraId="15B0DE19" w14:textId="77777777" w:rsidTr="00BD727B">
        <w:trPr>
          <w:trHeight w:val="123"/>
        </w:trPr>
        <w:tc>
          <w:tcPr>
            <w:tcW w:w="1892" w:type="dxa"/>
            <w:vMerge/>
            <w:vAlign w:val="center"/>
          </w:tcPr>
          <w:p w14:paraId="602DB008" w14:textId="77777777" w:rsidR="00BD727B" w:rsidRPr="00747345" w:rsidRDefault="00BD727B" w:rsidP="00BD727B">
            <w:pPr>
              <w:rPr>
                <w:color w:val="000000"/>
                <w:sz w:val="22"/>
              </w:rPr>
            </w:pPr>
          </w:p>
        </w:tc>
        <w:tc>
          <w:tcPr>
            <w:tcW w:w="3637" w:type="dxa"/>
            <w:vMerge/>
            <w:vAlign w:val="center"/>
          </w:tcPr>
          <w:p w14:paraId="53C70FED" w14:textId="77777777" w:rsidR="00BD727B" w:rsidRPr="00747345" w:rsidRDefault="00BD727B" w:rsidP="00BD727B">
            <w:pPr>
              <w:rPr>
                <w:color w:val="000000"/>
                <w:sz w:val="22"/>
              </w:rPr>
            </w:pPr>
          </w:p>
        </w:tc>
        <w:tc>
          <w:tcPr>
            <w:tcW w:w="1794" w:type="dxa"/>
            <w:shd w:val="clear" w:color="auto" w:fill="auto"/>
            <w:vAlign w:val="center"/>
          </w:tcPr>
          <w:p w14:paraId="16BADBF4" w14:textId="77777777" w:rsidR="00BD727B" w:rsidRPr="00747345" w:rsidRDefault="00BD727B" w:rsidP="00BD727B">
            <w:pPr>
              <w:jc w:val="center"/>
              <w:rPr>
                <w:color w:val="000000"/>
                <w:sz w:val="22"/>
              </w:rPr>
            </w:pPr>
            <w:r>
              <w:rPr>
                <w:color w:val="000000"/>
                <w:sz w:val="22"/>
              </w:rPr>
              <w:t>с 01.07.</w:t>
            </w:r>
            <w:r w:rsidRPr="00747345">
              <w:rPr>
                <w:color w:val="000000"/>
                <w:sz w:val="22"/>
              </w:rPr>
              <w:t>20</w:t>
            </w:r>
            <w:r>
              <w:rPr>
                <w:color w:val="000000"/>
                <w:sz w:val="22"/>
              </w:rPr>
              <w:t>23</w:t>
            </w:r>
          </w:p>
        </w:tc>
        <w:tc>
          <w:tcPr>
            <w:tcW w:w="1608" w:type="dxa"/>
            <w:shd w:val="clear" w:color="auto" w:fill="auto"/>
            <w:vAlign w:val="center"/>
          </w:tcPr>
          <w:p w14:paraId="1994E5DA" w14:textId="77777777" w:rsidR="00BD727B" w:rsidRPr="00747345" w:rsidRDefault="00BD727B" w:rsidP="00BD727B">
            <w:pPr>
              <w:jc w:val="center"/>
              <w:rPr>
                <w:color w:val="000000"/>
                <w:sz w:val="22"/>
              </w:rPr>
            </w:pPr>
            <w:r w:rsidRPr="00747345">
              <w:rPr>
                <w:color w:val="000000"/>
                <w:sz w:val="22"/>
                <w:lang w:val="en-US"/>
              </w:rPr>
              <w:t>x</w:t>
            </w:r>
          </w:p>
        </w:tc>
        <w:tc>
          <w:tcPr>
            <w:tcW w:w="1404" w:type="dxa"/>
            <w:shd w:val="clear" w:color="auto" w:fill="auto"/>
            <w:vAlign w:val="center"/>
          </w:tcPr>
          <w:p w14:paraId="0042973E" w14:textId="77777777" w:rsidR="00BD727B" w:rsidRPr="00747345" w:rsidRDefault="00BD727B" w:rsidP="00BD727B">
            <w:pPr>
              <w:jc w:val="center"/>
              <w:rPr>
                <w:color w:val="000000"/>
                <w:sz w:val="22"/>
              </w:rPr>
            </w:pPr>
            <w:r w:rsidRPr="00747345">
              <w:rPr>
                <w:color w:val="000000"/>
                <w:sz w:val="22"/>
                <w:lang w:val="en-US"/>
              </w:rPr>
              <w:t>x</w:t>
            </w:r>
          </w:p>
        </w:tc>
      </w:tr>
      <w:tr w:rsidR="00BD727B" w14:paraId="40B7A8E1" w14:textId="77777777" w:rsidTr="00BD727B">
        <w:trPr>
          <w:trHeight w:val="330"/>
        </w:trPr>
        <w:tc>
          <w:tcPr>
            <w:tcW w:w="1892" w:type="dxa"/>
            <w:vMerge/>
            <w:vAlign w:val="center"/>
            <w:hideMark/>
          </w:tcPr>
          <w:p w14:paraId="3D451DE1" w14:textId="77777777" w:rsidR="00BD727B" w:rsidRPr="00747345" w:rsidRDefault="00BD727B" w:rsidP="00BD727B">
            <w:pPr>
              <w:rPr>
                <w:color w:val="000000"/>
                <w:sz w:val="22"/>
              </w:rPr>
            </w:pPr>
          </w:p>
        </w:tc>
        <w:tc>
          <w:tcPr>
            <w:tcW w:w="3637" w:type="dxa"/>
            <w:shd w:val="clear" w:color="auto" w:fill="auto"/>
            <w:vAlign w:val="center"/>
            <w:hideMark/>
          </w:tcPr>
          <w:p w14:paraId="1F981CCF" w14:textId="77777777" w:rsidR="00BD727B" w:rsidRPr="00747345" w:rsidRDefault="00BD727B" w:rsidP="00BD727B">
            <w:pPr>
              <w:jc w:val="center"/>
              <w:rPr>
                <w:color w:val="000000"/>
                <w:sz w:val="22"/>
              </w:rPr>
            </w:pPr>
            <w:r w:rsidRPr="00747345">
              <w:rPr>
                <w:color w:val="000000"/>
                <w:sz w:val="22"/>
              </w:rPr>
              <w:t>Двухставочный</w:t>
            </w:r>
          </w:p>
        </w:tc>
        <w:tc>
          <w:tcPr>
            <w:tcW w:w="1794" w:type="dxa"/>
            <w:shd w:val="clear" w:color="auto" w:fill="auto"/>
            <w:vAlign w:val="center"/>
            <w:hideMark/>
          </w:tcPr>
          <w:p w14:paraId="2995F59C" w14:textId="77777777" w:rsidR="00BD727B" w:rsidRPr="00747345" w:rsidRDefault="00BD727B" w:rsidP="00BD727B">
            <w:pPr>
              <w:jc w:val="center"/>
              <w:rPr>
                <w:color w:val="000000"/>
                <w:sz w:val="22"/>
              </w:rPr>
            </w:pPr>
            <w:r w:rsidRPr="00747345">
              <w:rPr>
                <w:color w:val="000000"/>
                <w:sz w:val="22"/>
              </w:rPr>
              <w:t>x</w:t>
            </w:r>
          </w:p>
        </w:tc>
        <w:tc>
          <w:tcPr>
            <w:tcW w:w="1608" w:type="dxa"/>
            <w:shd w:val="clear" w:color="auto" w:fill="auto"/>
            <w:vAlign w:val="center"/>
            <w:hideMark/>
          </w:tcPr>
          <w:p w14:paraId="78FC354A" w14:textId="77777777" w:rsidR="00BD727B" w:rsidRPr="00747345" w:rsidRDefault="00BD727B" w:rsidP="00BD727B">
            <w:pPr>
              <w:jc w:val="center"/>
              <w:rPr>
                <w:color w:val="000000"/>
                <w:sz w:val="22"/>
              </w:rPr>
            </w:pPr>
            <w:r w:rsidRPr="00747345">
              <w:rPr>
                <w:color w:val="000000"/>
                <w:sz w:val="22"/>
                <w:lang w:val="en-US"/>
              </w:rPr>
              <w:t>x</w:t>
            </w:r>
          </w:p>
        </w:tc>
        <w:tc>
          <w:tcPr>
            <w:tcW w:w="1404" w:type="dxa"/>
            <w:shd w:val="clear" w:color="auto" w:fill="auto"/>
            <w:vAlign w:val="center"/>
            <w:hideMark/>
          </w:tcPr>
          <w:p w14:paraId="7E954CFE" w14:textId="77777777" w:rsidR="00BD727B" w:rsidRPr="00747345" w:rsidRDefault="00BD727B" w:rsidP="00BD727B">
            <w:pPr>
              <w:jc w:val="center"/>
              <w:rPr>
                <w:color w:val="000000"/>
                <w:sz w:val="22"/>
              </w:rPr>
            </w:pPr>
            <w:r w:rsidRPr="00747345">
              <w:rPr>
                <w:color w:val="000000"/>
                <w:sz w:val="22"/>
                <w:lang w:val="en-US"/>
              </w:rPr>
              <w:t>x</w:t>
            </w:r>
          </w:p>
        </w:tc>
      </w:tr>
      <w:tr w:rsidR="00BD727B" w14:paraId="41CA3BA7" w14:textId="77777777" w:rsidTr="00BD727B">
        <w:trPr>
          <w:trHeight w:val="359"/>
        </w:trPr>
        <w:tc>
          <w:tcPr>
            <w:tcW w:w="1892" w:type="dxa"/>
            <w:vMerge/>
            <w:vAlign w:val="center"/>
            <w:hideMark/>
          </w:tcPr>
          <w:p w14:paraId="60D69C46" w14:textId="77777777" w:rsidR="00BD727B" w:rsidRPr="00747345" w:rsidRDefault="00BD727B" w:rsidP="00BD727B">
            <w:pPr>
              <w:rPr>
                <w:color w:val="000000"/>
                <w:sz w:val="22"/>
              </w:rPr>
            </w:pPr>
          </w:p>
        </w:tc>
        <w:tc>
          <w:tcPr>
            <w:tcW w:w="3637" w:type="dxa"/>
            <w:shd w:val="clear" w:color="auto" w:fill="auto"/>
            <w:vAlign w:val="center"/>
            <w:hideMark/>
          </w:tcPr>
          <w:p w14:paraId="24360FC9" w14:textId="77777777" w:rsidR="00BD727B" w:rsidRPr="00747345" w:rsidRDefault="00BD727B" w:rsidP="00BD727B">
            <w:pPr>
              <w:jc w:val="center"/>
              <w:rPr>
                <w:color w:val="000000"/>
                <w:sz w:val="22"/>
              </w:rPr>
            </w:pPr>
            <w:r w:rsidRPr="00747345">
              <w:rPr>
                <w:color w:val="000000"/>
                <w:sz w:val="22"/>
              </w:rPr>
              <w:t>Ставка за тепловую энергию, руб./Гкал</w:t>
            </w:r>
          </w:p>
        </w:tc>
        <w:tc>
          <w:tcPr>
            <w:tcW w:w="1794" w:type="dxa"/>
            <w:shd w:val="clear" w:color="auto" w:fill="auto"/>
            <w:vAlign w:val="center"/>
            <w:hideMark/>
          </w:tcPr>
          <w:p w14:paraId="49084A24" w14:textId="77777777" w:rsidR="00BD727B" w:rsidRPr="00747345" w:rsidRDefault="00BD727B" w:rsidP="00BD727B">
            <w:pPr>
              <w:jc w:val="center"/>
              <w:rPr>
                <w:color w:val="000000"/>
                <w:sz w:val="22"/>
              </w:rPr>
            </w:pPr>
            <w:r w:rsidRPr="00747345">
              <w:rPr>
                <w:color w:val="000000"/>
                <w:sz w:val="22"/>
              </w:rPr>
              <w:t>x</w:t>
            </w:r>
          </w:p>
        </w:tc>
        <w:tc>
          <w:tcPr>
            <w:tcW w:w="1608" w:type="dxa"/>
            <w:shd w:val="clear" w:color="auto" w:fill="auto"/>
            <w:vAlign w:val="center"/>
            <w:hideMark/>
          </w:tcPr>
          <w:p w14:paraId="5E1122CA" w14:textId="77777777" w:rsidR="00BD727B" w:rsidRPr="00747345" w:rsidRDefault="00BD727B" w:rsidP="00BD727B">
            <w:pPr>
              <w:jc w:val="center"/>
              <w:rPr>
                <w:color w:val="000000"/>
                <w:sz w:val="22"/>
              </w:rPr>
            </w:pPr>
            <w:r w:rsidRPr="00747345">
              <w:rPr>
                <w:color w:val="000000"/>
                <w:sz w:val="22"/>
                <w:lang w:val="en-US"/>
              </w:rPr>
              <w:t>x</w:t>
            </w:r>
          </w:p>
        </w:tc>
        <w:tc>
          <w:tcPr>
            <w:tcW w:w="1404" w:type="dxa"/>
            <w:shd w:val="clear" w:color="auto" w:fill="auto"/>
            <w:vAlign w:val="center"/>
            <w:hideMark/>
          </w:tcPr>
          <w:p w14:paraId="527085CF" w14:textId="77777777" w:rsidR="00BD727B" w:rsidRPr="00747345" w:rsidRDefault="00BD727B" w:rsidP="00BD727B">
            <w:pPr>
              <w:jc w:val="center"/>
              <w:rPr>
                <w:color w:val="000000"/>
                <w:sz w:val="22"/>
              </w:rPr>
            </w:pPr>
            <w:r w:rsidRPr="00747345">
              <w:rPr>
                <w:color w:val="000000"/>
                <w:sz w:val="22"/>
                <w:lang w:val="en-US"/>
              </w:rPr>
              <w:t>x</w:t>
            </w:r>
          </w:p>
        </w:tc>
      </w:tr>
      <w:tr w:rsidR="00BD727B" w14:paraId="525C312A" w14:textId="77777777" w:rsidTr="00BD727B">
        <w:trPr>
          <w:trHeight w:val="537"/>
        </w:trPr>
        <w:tc>
          <w:tcPr>
            <w:tcW w:w="1892" w:type="dxa"/>
            <w:vMerge/>
            <w:vAlign w:val="center"/>
            <w:hideMark/>
          </w:tcPr>
          <w:p w14:paraId="065F4D43" w14:textId="77777777" w:rsidR="00BD727B" w:rsidRPr="00747345" w:rsidRDefault="00BD727B" w:rsidP="00BD727B">
            <w:pPr>
              <w:rPr>
                <w:color w:val="000000"/>
                <w:sz w:val="22"/>
              </w:rPr>
            </w:pPr>
          </w:p>
        </w:tc>
        <w:tc>
          <w:tcPr>
            <w:tcW w:w="3637" w:type="dxa"/>
            <w:shd w:val="clear" w:color="auto" w:fill="auto"/>
            <w:vAlign w:val="center"/>
            <w:hideMark/>
          </w:tcPr>
          <w:p w14:paraId="1123C3C8" w14:textId="77777777" w:rsidR="00BD727B" w:rsidRPr="00747345" w:rsidRDefault="00BD727B" w:rsidP="00BD727B">
            <w:pPr>
              <w:jc w:val="center"/>
              <w:rPr>
                <w:color w:val="000000"/>
                <w:sz w:val="22"/>
              </w:rPr>
            </w:pPr>
            <w:r w:rsidRPr="00747345">
              <w:rPr>
                <w:color w:val="000000"/>
                <w:sz w:val="22"/>
              </w:rPr>
              <w:t>Ставка за содержание тепловой мощности, тыс. руб./Гкал/ч в мес.</w:t>
            </w:r>
          </w:p>
        </w:tc>
        <w:tc>
          <w:tcPr>
            <w:tcW w:w="1794" w:type="dxa"/>
            <w:shd w:val="clear" w:color="auto" w:fill="auto"/>
            <w:vAlign w:val="center"/>
            <w:hideMark/>
          </w:tcPr>
          <w:p w14:paraId="241A8B3A" w14:textId="77777777" w:rsidR="00BD727B" w:rsidRPr="00747345" w:rsidRDefault="00BD727B" w:rsidP="00BD727B">
            <w:pPr>
              <w:jc w:val="center"/>
              <w:rPr>
                <w:color w:val="000000"/>
                <w:sz w:val="22"/>
              </w:rPr>
            </w:pPr>
            <w:r w:rsidRPr="00747345">
              <w:rPr>
                <w:color w:val="000000"/>
                <w:sz w:val="22"/>
              </w:rPr>
              <w:t>x</w:t>
            </w:r>
          </w:p>
        </w:tc>
        <w:tc>
          <w:tcPr>
            <w:tcW w:w="1608" w:type="dxa"/>
            <w:shd w:val="clear" w:color="auto" w:fill="auto"/>
            <w:vAlign w:val="center"/>
            <w:hideMark/>
          </w:tcPr>
          <w:p w14:paraId="295BF30F" w14:textId="77777777" w:rsidR="00BD727B" w:rsidRPr="00747345" w:rsidRDefault="00BD727B" w:rsidP="00BD727B">
            <w:pPr>
              <w:jc w:val="center"/>
              <w:rPr>
                <w:color w:val="000000"/>
                <w:sz w:val="22"/>
              </w:rPr>
            </w:pPr>
            <w:r w:rsidRPr="00747345">
              <w:rPr>
                <w:color w:val="000000"/>
                <w:sz w:val="22"/>
                <w:lang w:val="en-US"/>
              </w:rPr>
              <w:t>x</w:t>
            </w:r>
          </w:p>
        </w:tc>
        <w:tc>
          <w:tcPr>
            <w:tcW w:w="1404" w:type="dxa"/>
            <w:shd w:val="clear" w:color="auto" w:fill="auto"/>
            <w:vAlign w:val="center"/>
            <w:hideMark/>
          </w:tcPr>
          <w:p w14:paraId="478848C3" w14:textId="77777777" w:rsidR="00BD727B" w:rsidRPr="00747345" w:rsidRDefault="00BD727B" w:rsidP="00BD727B">
            <w:pPr>
              <w:jc w:val="center"/>
              <w:rPr>
                <w:color w:val="000000"/>
                <w:sz w:val="22"/>
              </w:rPr>
            </w:pPr>
            <w:r w:rsidRPr="00747345">
              <w:rPr>
                <w:color w:val="000000"/>
                <w:sz w:val="22"/>
                <w:lang w:val="en-US"/>
              </w:rPr>
              <w:t>x</w:t>
            </w:r>
          </w:p>
        </w:tc>
      </w:tr>
    </w:tbl>
    <w:p w14:paraId="35D6E74F" w14:textId="77777777" w:rsidR="00BD727B" w:rsidRPr="00541BBD" w:rsidRDefault="00BD727B" w:rsidP="00BD727B">
      <w:pPr>
        <w:jc w:val="right"/>
        <w:rPr>
          <w:szCs w:val="28"/>
        </w:rPr>
      </w:pPr>
    </w:p>
    <w:p w14:paraId="10748D61" w14:textId="77777777" w:rsidR="00BD727B" w:rsidRPr="0030430F" w:rsidRDefault="00BD727B" w:rsidP="00BD727B">
      <w:pPr>
        <w:ind w:left="-284" w:right="-1" w:firstLine="426"/>
        <w:jc w:val="both"/>
        <w:rPr>
          <w:szCs w:val="28"/>
        </w:rPr>
      </w:pPr>
      <w:r w:rsidRPr="009443DD">
        <w:rPr>
          <w:sz w:val="28"/>
          <w:szCs w:val="28"/>
        </w:rPr>
        <w:t>* Выделяется в целях реализации пункта 6 статьи 168 Налогового кодекса Российской Федерации (часть вторая).</w:t>
      </w:r>
    </w:p>
    <w:p w14:paraId="3FB3D453" w14:textId="77777777" w:rsidR="00BD727B" w:rsidRDefault="00BD727B" w:rsidP="00252AEB">
      <w:pPr>
        <w:ind w:left="3969"/>
      </w:pPr>
    </w:p>
    <w:p w14:paraId="1E82C3CF" w14:textId="77777777" w:rsidR="00C46759" w:rsidRDefault="00C46759" w:rsidP="00C46759">
      <w:pPr>
        <w:jc w:val="center"/>
        <w:rPr>
          <w:sz w:val="28"/>
        </w:rPr>
      </w:pPr>
      <w:r>
        <w:rPr>
          <w:sz w:val="28"/>
        </w:rPr>
        <w:br w:type="page"/>
      </w:r>
    </w:p>
    <w:p w14:paraId="5B910071" w14:textId="77777777" w:rsidR="00C46759" w:rsidRPr="00170C10" w:rsidRDefault="00C46759" w:rsidP="00C46759">
      <w:pPr>
        <w:jc w:val="center"/>
        <w:rPr>
          <w:sz w:val="28"/>
        </w:rPr>
      </w:pPr>
    </w:p>
    <w:p w14:paraId="4F8F9036" w14:textId="69CEE8F1" w:rsidR="00D65987" w:rsidRDefault="00D65987" w:rsidP="00D65987">
      <w:pPr>
        <w:ind w:left="3969"/>
      </w:pPr>
      <w:r>
        <w:t>П</w:t>
      </w:r>
      <w:r w:rsidRPr="00383506">
        <w:t xml:space="preserve">риложение № </w:t>
      </w:r>
      <w:r>
        <w:t>28</w:t>
      </w:r>
      <w:r w:rsidRPr="00383506">
        <w:t xml:space="preserve"> к протоколу заседания Правления региональной энергетической комиссии Кемеровской области от 1</w:t>
      </w:r>
      <w:r>
        <w:t>3</w:t>
      </w:r>
      <w:r w:rsidRPr="00383506">
        <w:t>.12.2018 № 7</w:t>
      </w:r>
      <w:r>
        <w:t>8</w:t>
      </w:r>
    </w:p>
    <w:p w14:paraId="70526AEC" w14:textId="24DCCBB5" w:rsidR="00174CBA" w:rsidRDefault="00174CBA" w:rsidP="00174CBA"/>
    <w:p w14:paraId="6CB37953" w14:textId="77777777" w:rsidR="00174CBA" w:rsidRPr="001F21BD" w:rsidRDefault="00174CBA" w:rsidP="00174CBA">
      <w:pPr>
        <w:jc w:val="center"/>
        <w:rPr>
          <w:b/>
          <w:bCs/>
          <w:sz w:val="48"/>
          <w:szCs w:val="48"/>
        </w:rPr>
      </w:pPr>
    </w:p>
    <w:p w14:paraId="3C425DDD" w14:textId="77777777" w:rsidR="00174CBA" w:rsidRPr="001F21BD" w:rsidRDefault="00174CBA" w:rsidP="00174CBA">
      <w:pPr>
        <w:jc w:val="center"/>
        <w:rPr>
          <w:b/>
          <w:bCs/>
          <w:sz w:val="48"/>
          <w:szCs w:val="48"/>
        </w:rPr>
      </w:pPr>
    </w:p>
    <w:p w14:paraId="5917B2BD" w14:textId="77777777" w:rsidR="00174CBA" w:rsidRPr="00174CBA" w:rsidRDefault="00174CBA" w:rsidP="00174CBA">
      <w:pPr>
        <w:jc w:val="center"/>
        <w:rPr>
          <w:b/>
          <w:bCs/>
          <w:sz w:val="28"/>
          <w:szCs w:val="28"/>
        </w:rPr>
      </w:pPr>
      <w:r w:rsidRPr="00174CBA">
        <w:rPr>
          <w:b/>
          <w:bCs/>
          <w:sz w:val="28"/>
          <w:szCs w:val="28"/>
        </w:rPr>
        <w:t>ЭКСПЕРТНОЕ ЗАКЛЮЧЕНИЕ</w:t>
      </w:r>
    </w:p>
    <w:p w14:paraId="7D30D320" w14:textId="77777777" w:rsidR="00174CBA" w:rsidRPr="00174CBA" w:rsidRDefault="00174CBA" w:rsidP="00174CBA">
      <w:pPr>
        <w:jc w:val="center"/>
        <w:rPr>
          <w:b/>
          <w:bCs/>
          <w:sz w:val="28"/>
          <w:szCs w:val="28"/>
        </w:rPr>
      </w:pPr>
      <w:r w:rsidRPr="00174CBA">
        <w:rPr>
          <w:b/>
          <w:bCs/>
          <w:sz w:val="28"/>
          <w:szCs w:val="28"/>
        </w:rPr>
        <w:t>по материалам, представленным</w:t>
      </w:r>
    </w:p>
    <w:p w14:paraId="552063FE" w14:textId="77777777" w:rsidR="00174CBA" w:rsidRPr="00174CBA" w:rsidRDefault="00174CBA" w:rsidP="00174CBA">
      <w:pPr>
        <w:jc w:val="center"/>
        <w:rPr>
          <w:b/>
          <w:bCs/>
          <w:sz w:val="28"/>
          <w:szCs w:val="28"/>
        </w:rPr>
      </w:pPr>
      <w:r w:rsidRPr="00174CBA">
        <w:rPr>
          <w:b/>
          <w:bCs/>
          <w:sz w:val="28"/>
          <w:szCs w:val="28"/>
        </w:rPr>
        <w:t xml:space="preserve">ООО «Новокузнецкая теплосетевая компания» </w:t>
      </w:r>
    </w:p>
    <w:p w14:paraId="56A8DA5E" w14:textId="77777777" w:rsidR="00174CBA" w:rsidRPr="00174CBA" w:rsidRDefault="00174CBA" w:rsidP="00174CBA">
      <w:pPr>
        <w:jc w:val="center"/>
        <w:rPr>
          <w:b/>
          <w:bCs/>
          <w:sz w:val="28"/>
          <w:szCs w:val="28"/>
        </w:rPr>
      </w:pPr>
      <w:r w:rsidRPr="00174CBA">
        <w:rPr>
          <w:b/>
          <w:bCs/>
          <w:sz w:val="28"/>
          <w:szCs w:val="28"/>
        </w:rPr>
        <w:t xml:space="preserve">(г. Новокузнецк) для корректировки величины НВВ и уровня тарифов на услуги по передаче </w:t>
      </w:r>
    </w:p>
    <w:p w14:paraId="26CE32D9" w14:textId="77777777" w:rsidR="00174CBA" w:rsidRPr="00174CBA" w:rsidRDefault="00174CBA" w:rsidP="00174CBA">
      <w:pPr>
        <w:jc w:val="center"/>
        <w:rPr>
          <w:b/>
          <w:bCs/>
          <w:sz w:val="28"/>
          <w:szCs w:val="28"/>
        </w:rPr>
      </w:pPr>
      <w:r w:rsidRPr="00174CBA">
        <w:rPr>
          <w:b/>
          <w:bCs/>
          <w:sz w:val="28"/>
          <w:szCs w:val="28"/>
        </w:rPr>
        <w:t xml:space="preserve">тепловой энергии, в части 2019 года, в контуре теплоснабжения ООО «ЭнергоТранзит» </w:t>
      </w:r>
      <w:r w:rsidRPr="00174CBA">
        <w:rPr>
          <w:b/>
          <w:bCs/>
          <w:sz w:val="28"/>
          <w:szCs w:val="28"/>
        </w:rPr>
        <w:br/>
        <w:t>от теплоисточника МКП «Центральная ТЭЦ»</w:t>
      </w:r>
    </w:p>
    <w:p w14:paraId="07C82347" w14:textId="77777777" w:rsidR="00174CBA" w:rsidRDefault="00174CBA" w:rsidP="00174CBA">
      <w:pPr>
        <w:jc w:val="center"/>
        <w:rPr>
          <w:b/>
          <w:bCs/>
          <w:sz w:val="32"/>
          <w:szCs w:val="32"/>
        </w:rPr>
      </w:pPr>
    </w:p>
    <w:p w14:paraId="58418266" w14:textId="77777777" w:rsidR="00174CBA" w:rsidRPr="006708F4" w:rsidRDefault="00174CBA" w:rsidP="00174CBA">
      <w:pPr>
        <w:pStyle w:val="1"/>
      </w:pPr>
      <w:bookmarkStart w:id="219" w:name="_Toc532133072"/>
      <w:r w:rsidRPr="006708F4">
        <w:t>Общая характеристика предприятия</w:t>
      </w:r>
      <w:bookmarkEnd w:id="219"/>
    </w:p>
    <w:p w14:paraId="64347791" w14:textId="77777777" w:rsidR="00174CBA" w:rsidRPr="00F34327" w:rsidRDefault="00174CBA" w:rsidP="00174CBA">
      <w:pPr>
        <w:ind w:firstLine="709"/>
        <w:jc w:val="center"/>
        <w:rPr>
          <w:b/>
          <w:u w:val="single"/>
        </w:rPr>
      </w:pPr>
    </w:p>
    <w:p w14:paraId="4BDBE0D3" w14:textId="77777777" w:rsidR="00174CBA" w:rsidRPr="00174CBA" w:rsidRDefault="00174CBA" w:rsidP="00174CBA">
      <w:pPr>
        <w:pStyle w:val="af5"/>
        <w:spacing w:line="360" w:lineRule="auto"/>
        <w:ind w:firstLine="426"/>
        <w:jc w:val="both"/>
        <w:rPr>
          <w:rFonts w:ascii="Times New Roman" w:hAnsi="Times New Roman" w:cs="Times New Roman"/>
          <w:b/>
          <w:sz w:val="28"/>
          <w:szCs w:val="28"/>
        </w:rPr>
      </w:pPr>
      <w:r w:rsidRPr="00174CBA">
        <w:rPr>
          <w:rFonts w:ascii="Times New Roman" w:hAnsi="Times New Roman" w:cs="Times New Roman"/>
          <w:sz w:val="28"/>
          <w:szCs w:val="28"/>
        </w:rPr>
        <w:t>Полное наименование организации – Общество с ограниченной ответственностью «Новокузнецкая теплосетевая компания».</w:t>
      </w:r>
    </w:p>
    <w:p w14:paraId="4D4CCEC0" w14:textId="77777777" w:rsidR="00174CBA" w:rsidRPr="00174CBA" w:rsidRDefault="00174CBA" w:rsidP="00174CBA">
      <w:pPr>
        <w:pStyle w:val="af5"/>
        <w:spacing w:line="360" w:lineRule="auto"/>
        <w:ind w:firstLine="426"/>
        <w:jc w:val="both"/>
        <w:rPr>
          <w:rFonts w:ascii="Times New Roman" w:hAnsi="Times New Roman" w:cs="Times New Roman"/>
          <w:b/>
          <w:sz w:val="28"/>
          <w:szCs w:val="28"/>
        </w:rPr>
      </w:pPr>
      <w:r w:rsidRPr="00174CBA">
        <w:rPr>
          <w:rFonts w:ascii="Times New Roman" w:hAnsi="Times New Roman" w:cs="Times New Roman"/>
          <w:sz w:val="28"/>
          <w:szCs w:val="28"/>
        </w:rPr>
        <w:t>Сокращенное наименование организации – ООО «Новокузнецкая теплосетевая компания» (ООО «НТК»).</w:t>
      </w:r>
    </w:p>
    <w:p w14:paraId="16A47C43" w14:textId="77777777" w:rsidR="00174CBA" w:rsidRPr="00174CBA" w:rsidRDefault="00174CBA" w:rsidP="00174CBA">
      <w:pPr>
        <w:pStyle w:val="af5"/>
        <w:spacing w:line="360" w:lineRule="auto"/>
        <w:ind w:firstLine="426"/>
        <w:jc w:val="both"/>
        <w:rPr>
          <w:rFonts w:ascii="Times New Roman" w:hAnsi="Times New Roman" w:cs="Times New Roman"/>
          <w:b/>
          <w:sz w:val="28"/>
          <w:szCs w:val="28"/>
        </w:rPr>
      </w:pPr>
      <w:r w:rsidRPr="00174CBA">
        <w:rPr>
          <w:rFonts w:ascii="Times New Roman" w:hAnsi="Times New Roman" w:cs="Times New Roman"/>
          <w:sz w:val="28"/>
          <w:szCs w:val="28"/>
        </w:rPr>
        <w:t>Юридический адрес: 654005 г. Новокузнецк, проезд Колхозный, дом 12, корпус 7.</w:t>
      </w:r>
    </w:p>
    <w:p w14:paraId="3F3FC805" w14:textId="77777777" w:rsidR="00174CBA" w:rsidRPr="00174CBA" w:rsidRDefault="00174CBA" w:rsidP="00174CBA">
      <w:pPr>
        <w:pStyle w:val="af5"/>
        <w:spacing w:line="360" w:lineRule="auto"/>
        <w:ind w:firstLine="426"/>
        <w:jc w:val="both"/>
        <w:rPr>
          <w:rFonts w:ascii="Times New Roman" w:hAnsi="Times New Roman" w:cs="Times New Roman"/>
          <w:b/>
          <w:sz w:val="28"/>
          <w:szCs w:val="28"/>
        </w:rPr>
      </w:pPr>
      <w:r w:rsidRPr="00174CBA">
        <w:rPr>
          <w:rFonts w:ascii="Times New Roman" w:hAnsi="Times New Roman" w:cs="Times New Roman"/>
          <w:sz w:val="28"/>
          <w:szCs w:val="28"/>
        </w:rPr>
        <w:t>Фактический адрес: 654005 г. Новокузнецк, проезд Колхозный, дом 12, корпус 7.</w:t>
      </w:r>
    </w:p>
    <w:p w14:paraId="0CE92BB4" w14:textId="77777777" w:rsidR="00174CBA" w:rsidRPr="00174CBA" w:rsidRDefault="00174CBA" w:rsidP="00174CBA">
      <w:pPr>
        <w:pStyle w:val="af5"/>
        <w:spacing w:line="360" w:lineRule="auto"/>
        <w:ind w:firstLine="426"/>
        <w:jc w:val="both"/>
        <w:rPr>
          <w:rFonts w:ascii="Times New Roman" w:hAnsi="Times New Roman" w:cs="Times New Roman"/>
          <w:b/>
          <w:sz w:val="28"/>
          <w:szCs w:val="28"/>
        </w:rPr>
      </w:pPr>
      <w:r w:rsidRPr="00174CBA">
        <w:rPr>
          <w:rFonts w:ascii="Times New Roman" w:hAnsi="Times New Roman" w:cs="Times New Roman"/>
          <w:sz w:val="28"/>
          <w:szCs w:val="28"/>
        </w:rPr>
        <w:t>Должность, фамилия, имя, отчество руководителя – Генеральный директор Карташев Игорь Юрьевич.</w:t>
      </w:r>
    </w:p>
    <w:p w14:paraId="683E6198" w14:textId="77777777" w:rsidR="00174CBA" w:rsidRPr="00174CBA" w:rsidRDefault="00174CBA" w:rsidP="00174CBA">
      <w:pPr>
        <w:pStyle w:val="af5"/>
        <w:spacing w:line="360" w:lineRule="auto"/>
        <w:ind w:firstLine="426"/>
        <w:jc w:val="both"/>
        <w:rPr>
          <w:rFonts w:ascii="Times New Roman" w:hAnsi="Times New Roman" w:cs="Times New Roman"/>
          <w:b/>
          <w:sz w:val="28"/>
          <w:szCs w:val="28"/>
        </w:rPr>
      </w:pPr>
      <w:r w:rsidRPr="00174CBA">
        <w:rPr>
          <w:rFonts w:ascii="Times New Roman" w:hAnsi="Times New Roman" w:cs="Times New Roman"/>
          <w:sz w:val="28"/>
          <w:szCs w:val="28"/>
        </w:rPr>
        <w:t>Должность, фамилия, имя, отчество контактного лица предприятия, рабочий телефон – Лайвина Юлия Сергеевна, телефон: (3843) 46-85-23.</w:t>
      </w:r>
    </w:p>
    <w:p w14:paraId="3C32EFD1" w14:textId="77777777" w:rsidR="00174CBA" w:rsidRPr="00174CBA" w:rsidRDefault="00174CBA" w:rsidP="00174CBA">
      <w:pPr>
        <w:pStyle w:val="af5"/>
        <w:spacing w:line="360" w:lineRule="auto"/>
        <w:ind w:firstLine="426"/>
        <w:jc w:val="both"/>
        <w:rPr>
          <w:rFonts w:ascii="Times New Roman" w:hAnsi="Times New Roman" w:cs="Times New Roman"/>
          <w:b/>
          <w:sz w:val="28"/>
          <w:szCs w:val="28"/>
        </w:rPr>
      </w:pPr>
      <w:r w:rsidRPr="00174CBA">
        <w:rPr>
          <w:rFonts w:ascii="Times New Roman" w:hAnsi="Times New Roman" w:cs="Times New Roman"/>
          <w:sz w:val="28"/>
          <w:szCs w:val="28"/>
        </w:rPr>
        <w:t>ООО «НТК» применяет общую систему налогообложения.</w:t>
      </w:r>
    </w:p>
    <w:p w14:paraId="0926F879" w14:textId="77777777" w:rsidR="00174CBA" w:rsidRPr="00174CBA" w:rsidRDefault="00174CBA" w:rsidP="00174CBA">
      <w:pPr>
        <w:pStyle w:val="af5"/>
        <w:spacing w:line="360" w:lineRule="auto"/>
        <w:ind w:firstLine="426"/>
        <w:jc w:val="both"/>
        <w:rPr>
          <w:rFonts w:ascii="Times New Roman" w:hAnsi="Times New Roman" w:cs="Times New Roman"/>
          <w:b/>
          <w:sz w:val="28"/>
          <w:szCs w:val="28"/>
        </w:rPr>
      </w:pPr>
      <w:r w:rsidRPr="00174CBA">
        <w:rPr>
          <w:rFonts w:ascii="Times New Roman" w:hAnsi="Times New Roman" w:cs="Times New Roman"/>
          <w:sz w:val="28"/>
          <w:szCs w:val="28"/>
        </w:rPr>
        <w:t xml:space="preserve">ООО «НТК» осуществляет передачу тепловой энергии (теплоносителя) в контуре теплоснабжения ООО «КузнецкТеплоСбыт», АО «Кузнецкая ТЭЦ», ООО «ЭнергоТранзит». В соответствии с учетной политикой </w:t>
      </w:r>
      <w:r w:rsidRPr="00174CBA">
        <w:rPr>
          <w:rFonts w:ascii="Times New Roman" w:hAnsi="Times New Roman" w:cs="Times New Roman"/>
          <w:sz w:val="28"/>
          <w:szCs w:val="28"/>
        </w:rPr>
        <w:br/>
        <w:t>(стр. 282 том 1) на предприятии ведется раздельный учет: прямые расходы в полном</w:t>
      </w:r>
      <w:r>
        <w:rPr>
          <w:sz w:val="28"/>
          <w:szCs w:val="28"/>
        </w:rPr>
        <w:t xml:space="preserve"> </w:t>
      </w:r>
      <w:r w:rsidRPr="00174CBA">
        <w:rPr>
          <w:rFonts w:ascii="Times New Roman" w:hAnsi="Times New Roman" w:cs="Times New Roman"/>
          <w:sz w:val="28"/>
          <w:szCs w:val="28"/>
        </w:rPr>
        <w:t>объеме относятся на соответствующий узел теплоснабжения, а затраты предприятия, не относящиеся на конкретный контур теплоснабжения напрямую, делятся в процентном соотношении по условным единицам:</w:t>
      </w:r>
    </w:p>
    <w:p w14:paraId="371701BD" w14:textId="77777777" w:rsidR="00174CBA" w:rsidRPr="00174CBA" w:rsidRDefault="00174CBA" w:rsidP="00174CBA">
      <w:pPr>
        <w:pStyle w:val="af5"/>
        <w:spacing w:line="360" w:lineRule="auto"/>
        <w:ind w:firstLine="851"/>
        <w:jc w:val="both"/>
        <w:rPr>
          <w:rFonts w:ascii="Times New Roman" w:hAnsi="Times New Roman" w:cs="Times New Roman"/>
          <w:b/>
          <w:sz w:val="28"/>
          <w:szCs w:val="28"/>
        </w:rPr>
      </w:pPr>
      <w:r w:rsidRPr="00174CBA">
        <w:rPr>
          <w:rFonts w:ascii="Times New Roman" w:hAnsi="Times New Roman" w:cs="Times New Roman"/>
          <w:sz w:val="28"/>
          <w:szCs w:val="28"/>
        </w:rPr>
        <w:t>18,83 % – контур теплоснабжения ООО «КузнецкТеплоСбыт»;</w:t>
      </w:r>
    </w:p>
    <w:p w14:paraId="08AA89F4" w14:textId="77777777" w:rsidR="00174CBA" w:rsidRPr="00174CBA" w:rsidRDefault="00174CBA" w:rsidP="00174CBA">
      <w:pPr>
        <w:pStyle w:val="af5"/>
        <w:spacing w:line="360" w:lineRule="auto"/>
        <w:ind w:firstLine="851"/>
        <w:jc w:val="both"/>
        <w:rPr>
          <w:rFonts w:ascii="Times New Roman" w:hAnsi="Times New Roman" w:cs="Times New Roman"/>
          <w:b/>
          <w:sz w:val="28"/>
          <w:szCs w:val="28"/>
        </w:rPr>
      </w:pPr>
      <w:r w:rsidRPr="00174CBA">
        <w:rPr>
          <w:rFonts w:ascii="Times New Roman" w:hAnsi="Times New Roman" w:cs="Times New Roman"/>
          <w:sz w:val="28"/>
          <w:szCs w:val="28"/>
        </w:rPr>
        <w:t>28,24 % – контур теплоснабжения АО «Кузнецкая ТЭЦ»;</w:t>
      </w:r>
    </w:p>
    <w:p w14:paraId="117B0466" w14:textId="77777777" w:rsidR="00174CBA" w:rsidRPr="00174CBA" w:rsidRDefault="00174CBA" w:rsidP="00174CBA">
      <w:pPr>
        <w:pStyle w:val="af5"/>
        <w:spacing w:line="360" w:lineRule="auto"/>
        <w:ind w:firstLine="851"/>
        <w:jc w:val="both"/>
        <w:rPr>
          <w:rFonts w:ascii="Times New Roman" w:hAnsi="Times New Roman" w:cs="Times New Roman"/>
          <w:b/>
          <w:sz w:val="28"/>
          <w:szCs w:val="28"/>
        </w:rPr>
      </w:pPr>
      <w:r w:rsidRPr="00174CBA">
        <w:rPr>
          <w:rFonts w:ascii="Times New Roman" w:hAnsi="Times New Roman" w:cs="Times New Roman"/>
          <w:sz w:val="28"/>
          <w:szCs w:val="28"/>
        </w:rPr>
        <w:t>52,93 % – контур теплоснабжения ООО «ЭнергоТранзит».</w:t>
      </w:r>
    </w:p>
    <w:p w14:paraId="37647DB8" w14:textId="77777777" w:rsidR="00174CBA" w:rsidRPr="00174CBA" w:rsidRDefault="00174CBA" w:rsidP="00174CBA">
      <w:pPr>
        <w:pStyle w:val="af5"/>
        <w:spacing w:line="360" w:lineRule="auto"/>
        <w:ind w:firstLine="851"/>
        <w:jc w:val="both"/>
        <w:rPr>
          <w:rFonts w:ascii="Times New Roman" w:hAnsi="Times New Roman" w:cs="Times New Roman"/>
          <w:b/>
          <w:sz w:val="28"/>
          <w:szCs w:val="28"/>
        </w:rPr>
      </w:pPr>
      <w:r w:rsidRPr="00174CBA">
        <w:rPr>
          <w:rFonts w:ascii="Times New Roman" w:hAnsi="Times New Roman" w:cs="Times New Roman"/>
          <w:sz w:val="28"/>
          <w:szCs w:val="28"/>
        </w:rPr>
        <w:t>ООО «НТК» осуществляет свою деятельность в соответствии с действующим на территории Российской Федерации законодательством, Уставом предприятия.</w:t>
      </w:r>
    </w:p>
    <w:p w14:paraId="2537CC52" w14:textId="77777777" w:rsidR="00174CBA" w:rsidRPr="00174CBA" w:rsidRDefault="00174CBA" w:rsidP="00174CBA">
      <w:pPr>
        <w:pStyle w:val="af5"/>
        <w:spacing w:line="360" w:lineRule="auto"/>
        <w:ind w:firstLine="851"/>
        <w:jc w:val="both"/>
        <w:rPr>
          <w:rFonts w:ascii="Times New Roman" w:hAnsi="Times New Roman" w:cs="Times New Roman"/>
          <w:b/>
          <w:sz w:val="28"/>
          <w:szCs w:val="28"/>
        </w:rPr>
      </w:pPr>
      <w:r w:rsidRPr="00174CBA">
        <w:rPr>
          <w:rFonts w:ascii="Times New Roman" w:hAnsi="Times New Roman" w:cs="Times New Roman"/>
          <w:sz w:val="28"/>
          <w:szCs w:val="28"/>
        </w:rPr>
        <w:t>Владение и пользование тепловыми сетями и сопутствующим технологическим оборудованием ООО «НТК» осуществляет на основе следующих договоров аренды:</w:t>
      </w:r>
    </w:p>
    <w:p w14:paraId="68A61C69" w14:textId="77777777" w:rsidR="00174CBA" w:rsidRPr="00174CBA" w:rsidRDefault="00174CBA" w:rsidP="00174CBA">
      <w:pPr>
        <w:pStyle w:val="af5"/>
        <w:numPr>
          <w:ilvl w:val="0"/>
          <w:numId w:val="35"/>
        </w:numPr>
        <w:tabs>
          <w:tab w:val="left" w:pos="567"/>
        </w:tabs>
        <w:spacing w:line="360" w:lineRule="auto"/>
        <w:ind w:left="0" w:firstLine="0"/>
        <w:contextualSpacing w:val="0"/>
        <w:jc w:val="both"/>
        <w:rPr>
          <w:rFonts w:ascii="Times New Roman" w:hAnsi="Times New Roman" w:cs="Times New Roman"/>
          <w:b/>
          <w:sz w:val="28"/>
          <w:szCs w:val="28"/>
        </w:rPr>
      </w:pPr>
      <w:r w:rsidRPr="00174CBA">
        <w:rPr>
          <w:rFonts w:ascii="Times New Roman" w:hAnsi="Times New Roman" w:cs="Times New Roman"/>
          <w:sz w:val="28"/>
          <w:szCs w:val="28"/>
        </w:rPr>
        <w:t>№ б/н от 26.09.2014 с ОАО «Новокузнецкие электрические сети» на аренду ЦТП на ДОЗ (стр. 173 том 1) (стр. 124 том 10);</w:t>
      </w:r>
    </w:p>
    <w:p w14:paraId="479CD1F1" w14:textId="77777777" w:rsidR="00174CBA" w:rsidRPr="00174CBA" w:rsidRDefault="00174CBA" w:rsidP="00174CBA">
      <w:pPr>
        <w:pStyle w:val="af5"/>
        <w:numPr>
          <w:ilvl w:val="0"/>
          <w:numId w:val="35"/>
        </w:numPr>
        <w:tabs>
          <w:tab w:val="left" w:pos="567"/>
        </w:tabs>
        <w:spacing w:line="360" w:lineRule="auto"/>
        <w:ind w:left="0" w:firstLine="0"/>
        <w:contextualSpacing w:val="0"/>
        <w:jc w:val="both"/>
        <w:rPr>
          <w:rFonts w:ascii="Times New Roman" w:hAnsi="Times New Roman" w:cs="Times New Roman"/>
          <w:b/>
          <w:sz w:val="28"/>
          <w:szCs w:val="28"/>
        </w:rPr>
      </w:pPr>
      <w:r w:rsidRPr="00174CBA">
        <w:rPr>
          <w:rFonts w:ascii="Times New Roman" w:hAnsi="Times New Roman" w:cs="Times New Roman"/>
          <w:sz w:val="28"/>
          <w:szCs w:val="28"/>
        </w:rPr>
        <w:t>№НТК-36-14/ГТС-15-14 от 29.09.2014 с ООО «СтройТехПроект» на аренду ПНС-13</w:t>
      </w:r>
      <w:r w:rsidRPr="00174CBA">
        <w:rPr>
          <w:rFonts w:ascii="Times New Roman" w:hAnsi="Times New Roman" w:cs="Times New Roman"/>
        </w:rPr>
        <w:t xml:space="preserve"> </w:t>
      </w:r>
      <w:r w:rsidRPr="00174CBA">
        <w:rPr>
          <w:rFonts w:ascii="Times New Roman" w:hAnsi="Times New Roman" w:cs="Times New Roman"/>
          <w:sz w:val="28"/>
          <w:szCs w:val="28"/>
        </w:rPr>
        <w:t>(стр. 194 том 1) (стр. 169 том 10);</w:t>
      </w:r>
    </w:p>
    <w:p w14:paraId="662EF6AC" w14:textId="77777777" w:rsidR="00174CBA" w:rsidRPr="00174CBA" w:rsidRDefault="00174CBA" w:rsidP="00174CBA">
      <w:pPr>
        <w:pStyle w:val="af5"/>
        <w:numPr>
          <w:ilvl w:val="0"/>
          <w:numId w:val="35"/>
        </w:numPr>
        <w:tabs>
          <w:tab w:val="left" w:pos="567"/>
        </w:tabs>
        <w:spacing w:line="360" w:lineRule="auto"/>
        <w:ind w:left="0" w:firstLine="0"/>
        <w:contextualSpacing w:val="0"/>
        <w:jc w:val="both"/>
        <w:rPr>
          <w:rFonts w:ascii="Times New Roman" w:hAnsi="Times New Roman" w:cs="Times New Roman"/>
          <w:b/>
          <w:sz w:val="28"/>
          <w:szCs w:val="28"/>
        </w:rPr>
      </w:pPr>
      <w:r w:rsidRPr="00174CBA">
        <w:rPr>
          <w:rFonts w:ascii="Times New Roman" w:hAnsi="Times New Roman" w:cs="Times New Roman"/>
          <w:sz w:val="28"/>
          <w:szCs w:val="28"/>
        </w:rPr>
        <w:t>№ НТК-22-17/НЭК-8-17 от 04.07.2017 с ОАО «Тепловая энергия» на аренду ПНС-34 (стр. 236 том 10);</w:t>
      </w:r>
    </w:p>
    <w:p w14:paraId="32BA0272" w14:textId="77777777" w:rsidR="00174CBA" w:rsidRPr="00174CBA" w:rsidRDefault="00174CBA" w:rsidP="00174CBA">
      <w:pPr>
        <w:pStyle w:val="af5"/>
        <w:numPr>
          <w:ilvl w:val="0"/>
          <w:numId w:val="35"/>
        </w:numPr>
        <w:tabs>
          <w:tab w:val="left" w:pos="567"/>
        </w:tabs>
        <w:spacing w:line="360" w:lineRule="auto"/>
        <w:ind w:left="0" w:firstLine="0"/>
        <w:contextualSpacing w:val="0"/>
        <w:jc w:val="both"/>
        <w:rPr>
          <w:rFonts w:ascii="Times New Roman" w:hAnsi="Times New Roman" w:cs="Times New Roman"/>
          <w:b/>
          <w:sz w:val="28"/>
          <w:szCs w:val="28"/>
        </w:rPr>
      </w:pPr>
      <w:r w:rsidRPr="00174CBA">
        <w:rPr>
          <w:rFonts w:ascii="Times New Roman" w:hAnsi="Times New Roman" w:cs="Times New Roman"/>
          <w:sz w:val="28"/>
          <w:szCs w:val="28"/>
        </w:rPr>
        <w:t>№ НТК-14-17/ГТС-13-17 от 26.04.2017 с ООО «СтройТехПроект» на аренду тепловых сетей Завокзальной части, расположенных в Куйбышевском районе города Новокузнецка (стр. 227 том 1).</w:t>
      </w:r>
    </w:p>
    <w:p w14:paraId="24FCA0B7" w14:textId="77777777" w:rsidR="00174CBA" w:rsidRPr="00174CBA" w:rsidRDefault="00174CBA" w:rsidP="00174CBA">
      <w:pPr>
        <w:pStyle w:val="af5"/>
        <w:tabs>
          <w:tab w:val="left" w:pos="567"/>
        </w:tabs>
        <w:spacing w:line="360" w:lineRule="auto"/>
        <w:jc w:val="both"/>
        <w:rPr>
          <w:rFonts w:ascii="Times New Roman" w:hAnsi="Times New Roman" w:cs="Times New Roman"/>
          <w:b/>
          <w:sz w:val="28"/>
          <w:szCs w:val="28"/>
        </w:rPr>
      </w:pPr>
      <w:r w:rsidRPr="00174CBA">
        <w:rPr>
          <w:rFonts w:ascii="Times New Roman" w:hAnsi="Times New Roman" w:cs="Times New Roman"/>
          <w:sz w:val="28"/>
          <w:szCs w:val="28"/>
        </w:rPr>
        <w:t>Более подробная информация о договорах аренды размещена в статье «Арендная плата».</w:t>
      </w:r>
    </w:p>
    <w:p w14:paraId="0AAE4308" w14:textId="77777777" w:rsidR="00174CBA" w:rsidRPr="00174CBA" w:rsidRDefault="00174CBA" w:rsidP="00174CBA">
      <w:pPr>
        <w:pStyle w:val="af5"/>
        <w:spacing w:line="360" w:lineRule="auto"/>
        <w:ind w:right="-1" w:firstLine="851"/>
        <w:jc w:val="both"/>
        <w:rPr>
          <w:rFonts w:ascii="Times New Roman" w:hAnsi="Times New Roman" w:cs="Times New Roman"/>
          <w:b/>
          <w:sz w:val="28"/>
          <w:szCs w:val="28"/>
        </w:rPr>
      </w:pPr>
      <w:r w:rsidRPr="00174CBA">
        <w:rPr>
          <w:rFonts w:ascii="Times New Roman" w:hAnsi="Times New Roman" w:cs="Times New Roman"/>
          <w:sz w:val="28"/>
          <w:szCs w:val="28"/>
        </w:rPr>
        <w:t xml:space="preserve">Постановлением РЭК Кемеровской области от 22.11.2016 № 314 </w:t>
      </w:r>
      <w:r w:rsidRPr="00174CBA">
        <w:rPr>
          <w:rFonts w:ascii="Times New Roman" w:hAnsi="Times New Roman" w:cs="Times New Roman"/>
          <w:sz w:val="28"/>
          <w:szCs w:val="28"/>
        </w:rPr>
        <w:br/>
        <w:t>«Об установлении ООО «Новокузнецкая теплосетевая компания» долгосрочных параметров регулирования и долгосрочных тарифов на услуги по передаче тепловой энергии, реализуемой ООО «Центральная ТЭЦ» на потребительском рынке г. Новокузнецка, на 2017 - 2019 годы» утверждены долгосрочные параметры регулирования ООО «Новокузнецкая теплосетевая компания» для контура теплоснабжения ООО «Центральная ТЭЦ».</w:t>
      </w:r>
    </w:p>
    <w:p w14:paraId="5A4E465F" w14:textId="77777777" w:rsidR="00174CBA" w:rsidRPr="00174CBA" w:rsidRDefault="00174CBA" w:rsidP="00174CBA">
      <w:pPr>
        <w:pStyle w:val="af5"/>
        <w:spacing w:line="360" w:lineRule="auto"/>
        <w:ind w:firstLine="851"/>
        <w:jc w:val="both"/>
        <w:rPr>
          <w:rFonts w:ascii="Times New Roman" w:hAnsi="Times New Roman" w:cs="Times New Roman"/>
          <w:b/>
          <w:sz w:val="28"/>
          <w:szCs w:val="28"/>
        </w:rPr>
      </w:pPr>
      <w:r w:rsidRPr="00174CBA">
        <w:rPr>
          <w:rFonts w:ascii="Times New Roman" w:hAnsi="Times New Roman" w:cs="Times New Roman"/>
          <w:sz w:val="28"/>
          <w:szCs w:val="28"/>
        </w:rPr>
        <w:t xml:space="preserve">В соответствии со статьей 8 Федерального закона от 27.07.2010 </w:t>
      </w:r>
      <w:r w:rsidRPr="00174CBA">
        <w:rPr>
          <w:rFonts w:ascii="Times New Roman" w:hAnsi="Times New Roman" w:cs="Times New Roman"/>
          <w:sz w:val="28"/>
          <w:szCs w:val="28"/>
        </w:rPr>
        <w:br/>
        <w:t>№190-ФЗ «О теплоснабжении», цены (тарифы) на товары, услуги в сфере теплоснабжения ООО «НТК» подлежат государственному регулированию.</w:t>
      </w:r>
    </w:p>
    <w:p w14:paraId="07EE9AC2" w14:textId="77777777" w:rsidR="00174CBA" w:rsidRPr="00174CBA" w:rsidRDefault="00174CBA" w:rsidP="00174CBA">
      <w:pPr>
        <w:pStyle w:val="af5"/>
        <w:spacing w:line="360" w:lineRule="auto"/>
        <w:ind w:firstLine="851"/>
        <w:jc w:val="both"/>
        <w:rPr>
          <w:rFonts w:ascii="Times New Roman" w:hAnsi="Times New Roman" w:cs="Times New Roman"/>
          <w:b/>
          <w:sz w:val="28"/>
          <w:szCs w:val="28"/>
        </w:rPr>
      </w:pPr>
      <w:r w:rsidRPr="00174CBA">
        <w:rPr>
          <w:rFonts w:ascii="Times New Roman" w:hAnsi="Times New Roman" w:cs="Times New Roman"/>
          <w:sz w:val="28"/>
          <w:szCs w:val="28"/>
        </w:rPr>
        <w:t xml:space="preserve">В соответствии с пунктами 3, 4, 5 Основ ценообразования в сфере теплоснабжения, утвержденных постановлением Правительства РФ от 22.10.2012 № 1075 «О ценообразовании в сфере теплоснабжения», с 01.01.2019 цены (тарифы) на услуги в сфере теплоснабжения, оказываемые </w:t>
      </w:r>
      <w:r w:rsidRPr="00174CBA">
        <w:rPr>
          <w:rFonts w:ascii="Times New Roman" w:hAnsi="Times New Roman" w:cs="Times New Roman"/>
          <w:sz w:val="28"/>
          <w:szCs w:val="28"/>
        </w:rPr>
        <w:br/>
        <w:t xml:space="preserve">ООО «НТК» посредством арендованного теплосетевого имущества, подлежат государственному регулированию. </w:t>
      </w:r>
    </w:p>
    <w:p w14:paraId="67B3BBB2" w14:textId="77777777" w:rsidR="00174CBA" w:rsidRPr="00174CBA" w:rsidRDefault="00174CBA" w:rsidP="00174CBA">
      <w:pPr>
        <w:pStyle w:val="af5"/>
        <w:spacing w:line="360" w:lineRule="auto"/>
        <w:ind w:firstLine="851"/>
        <w:jc w:val="both"/>
        <w:rPr>
          <w:rFonts w:ascii="Times New Roman" w:hAnsi="Times New Roman" w:cs="Times New Roman"/>
          <w:b/>
          <w:sz w:val="28"/>
          <w:szCs w:val="28"/>
        </w:rPr>
      </w:pPr>
      <w:r w:rsidRPr="00174CBA">
        <w:rPr>
          <w:rFonts w:ascii="Times New Roman" w:hAnsi="Times New Roman" w:cs="Times New Roman"/>
          <w:sz w:val="28"/>
          <w:szCs w:val="28"/>
        </w:rPr>
        <w:t>Расходы предприятия рассчитываются в соответствии с пунктами 28 и 31 Основ ценообразования.</w:t>
      </w:r>
    </w:p>
    <w:p w14:paraId="753496D8" w14:textId="77777777" w:rsidR="00174CBA" w:rsidRPr="00174CBA" w:rsidRDefault="00174CBA" w:rsidP="00174CBA">
      <w:pPr>
        <w:pStyle w:val="af5"/>
        <w:ind w:firstLine="708"/>
        <w:jc w:val="both"/>
        <w:rPr>
          <w:rFonts w:ascii="Times New Roman" w:hAnsi="Times New Roman" w:cs="Times New Roman"/>
          <w:b/>
          <w:sz w:val="28"/>
          <w:szCs w:val="28"/>
        </w:rPr>
      </w:pPr>
    </w:p>
    <w:p w14:paraId="7D8BCDFB" w14:textId="77777777" w:rsidR="00174CBA" w:rsidRPr="001F21BD" w:rsidRDefault="00174CBA" w:rsidP="00174CBA">
      <w:pPr>
        <w:ind w:firstLine="709"/>
        <w:jc w:val="center"/>
        <w:rPr>
          <w:b/>
        </w:rPr>
      </w:pPr>
    </w:p>
    <w:p w14:paraId="776A1D93" w14:textId="77777777" w:rsidR="00174CBA" w:rsidRPr="001F21BD" w:rsidRDefault="00174CBA" w:rsidP="00174CBA">
      <w:pPr>
        <w:pStyle w:val="1"/>
      </w:pPr>
      <w:bookmarkStart w:id="220" w:name="_Toc470509569"/>
      <w:bookmarkStart w:id="221" w:name="_Toc495492832"/>
      <w:bookmarkStart w:id="222" w:name="_Toc532133073"/>
      <w:r w:rsidRPr="001F21BD">
        <w:t>Нормативно правовая база</w:t>
      </w:r>
      <w:bookmarkEnd w:id="220"/>
      <w:bookmarkEnd w:id="221"/>
      <w:bookmarkEnd w:id="222"/>
    </w:p>
    <w:p w14:paraId="3CFD994C" w14:textId="77777777" w:rsidR="00174CBA" w:rsidRPr="001F21BD" w:rsidRDefault="00174CBA" w:rsidP="00174CBA">
      <w:pPr>
        <w:rPr>
          <w:lang w:eastAsia="en-US"/>
        </w:rPr>
      </w:pPr>
    </w:p>
    <w:p w14:paraId="67EECD0D" w14:textId="77777777" w:rsidR="00174CBA" w:rsidRPr="0090765C" w:rsidRDefault="00174CBA" w:rsidP="00174CBA">
      <w:pPr>
        <w:numPr>
          <w:ilvl w:val="0"/>
          <w:numId w:val="18"/>
        </w:numPr>
        <w:tabs>
          <w:tab w:val="clear" w:pos="720"/>
          <w:tab w:val="left" w:pos="0"/>
          <w:tab w:val="left" w:pos="709"/>
          <w:tab w:val="num" w:pos="851"/>
          <w:tab w:val="left" w:pos="9900"/>
        </w:tabs>
        <w:spacing w:line="360" w:lineRule="auto"/>
        <w:ind w:left="0" w:right="142" w:firstLine="0"/>
        <w:jc w:val="both"/>
      </w:pPr>
      <w:r w:rsidRPr="0090765C">
        <w:t>Гражданский кодекс Российской Федерации (далее –</w:t>
      </w:r>
      <w:r>
        <w:t xml:space="preserve"> ГК РФ).</w:t>
      </w:r>
    </w:p>
    <w:p w14:paraId="4F3D60C3" w14:textId="77777777" w:rsidR="00174CBA" w:rsidRPr="0090765C" w:rsidRDefault="00174CBA" w:rsidP="00174CBA">
      <w:pPr>
        <w:numPr>
          <w:ilvl w:val="0"/>
          <w:numId w:val="18"/>
        </w:numPr>
        <w:tabs>
          <w:tab w:val="clear" w:pos="720"/>
          <w:tab w:val="left" w:pos="0"/>
          <w:tab w:val="left" w:pos="709"/>
          <w:tab w:val="num" w:pos="851"/>
          <w:tab w:val="left" w:pos="9900"/>
        </w:tabs>
        <w:spacing w:line="360" w:lineRule="auto"/>
        <w:ind w:left="0" w:right="142" w:firstLine="0"/>
        <w:jc w:val="both"/>
      </w:pPr>
      <w:r w:rsidRPr="0090765C">
        <w:t>Налоговый кодекс Росси</w:t>
      </w:r>
      <w:r>
        <w:t>йской Федерации (далее - НК РФ).</w:t>
      </w:r>
    </w:p>
    <w:p w14:paraId="00B5E80B" w14:textId="77777777" w:rsidR="00174CBA" w:rsidRPr="0090765C" w:rsidRDefault="00174CBA" w:rsidP="00174CBA">
      <w:pPr>
        <w:numPr>
          <w:ilvl w:val="0"/>
          <w:numId w:val="18"/>
        </w:numPr>
        <w:tabs>
          <w:tab w:val="clear" w:pos="720"/>
          <w:tab w:val="left" w:pos="0"/>
          <w:tab w:val="left" w:pos="709"/>
          <w:tab w:val="num" w:pos="851"/>
          <w:tab w:val="left" w:pos="9900"/>
        </w:tabs>
        <w:spacing w:line="360" w:lineRule="auto"/>
        <w:ind w:left="0" w:right="142" w:firstLine="0"/>
        <w:jc w:val="both"/>
      </w:pPr>
      <w:r w:rsidRPr="0090765C">
        <w:t>Трудовой Кодекс Росси</w:t>
      </w:r>
      <w:r>
        <w:t>йской Федерации (далее - ТК РФ).</w:t>
      </w:r>
    </w:p>
    <w:p w14:paraId="5D93A13F" w14:textId="77777777" w:rsidR="00174CBA" w:rsidRPr="0090765C" w:rsidRDefault="00174CBA" w:rsidP="00174CBA">
      <w:pPr>
        <w:numPr>
          <w:ilvl w:val="0"/>
          <w:numId w:val="18"/>
        </w:numPr>
        <w:tabs>
          <w:tab w:val="clear" w:pos="720"/>
          <w:tab w:val="left" w:pos="0"/>
          <w:tab w:val="left" w:pos="709"/>
          <w:tab w:val="num" w:pos="851"/>
          <w:tab w:val="left" w:pos="9900"/>
        </w:tabs>
        <w:spacing w:line="360" w:lineRule="auto"/>
        <w:ind w:left="0" w:right="142" w:firstLine="0"/>
        <w:jc w:val="both"/>
      </w:pPr>
      <w:r w:rsidRPr="0081471E">
        <w:t>Федеральный Закон от 17.08.1995 № 147</w:t>
      </w:r>
      <w:r>
        <w:t>-ФЗ «О естественных монополиях».</w:t>
      </w:r>
    </w:p>
    <w:p w14:paraId="039DD106" w14:textId="77777777" w:rsidR="00174CBA" w:rsidRPr="0090765C" w:rsidRDefault="00174CBA" w:rsidP="00174CBA">
      <w:pPr>
        <w:numPr>
          <w:ilvl w:val="0"/>
          <w:numId w:val="18"/>
        </w:numPr>
        <w:tabs>
          <w:tab w:val="clear" w:pos="720"/>
          <w:tab w:val="left" w:pos="0"/>
          <w:tab w:val="left" w:pos="709"/>
          <w:tab w:val="num" w:pos="851"/>
          <w:tab w:val="left" w:pos="9900"/>
        </w:tabs>
        <w:spacing w:line="360" w:lineRule="auto"/>
        <w:ind w:left="0" w:right="142" w:firstLine="0"/>
        <w:jc w:val="both"/>
      </w:pPr>
      <w:r w:rsidRPr="0081471E">
        <w:t xml:space="preserve"> </w:t>
      </w:r>
      <w:r w:rsidRPr="0090765C">
        <w:t xml:space="preserve">Федеральный закон от 27.07.2010 </w:t>
      </w:r>
      <w:r>
        <w:t>№</w:t>
      </w:r>
      <w:r w:rsidRPr="0090765C">
        <w:t xml:space="preserve"> 190-ФЗ</w:t>
      </w:r>
      <w:r>
        <w:t xml:space="preserve"> «</w:t>
      </w:r>
      <w:r w:rsidRPr="0090765C">
        <w:t>О теплоснабжении</w:t>
      </w:r>
      <w:r>
        <w:t>».</w:t>
      </w:r>
    </w:p>
    <w:p w14:paraId="586877AB" w14:textId="77777777" w:rsidR="00174CBA" w:rsidRPr="0090765C" w:rsidRDefault="00174CBA" w:rsidP="00174CBA">
      <w:pPr>
        <w:numPr>
          <w:ilvl w:val="0"/>
          <w:numId w:val="18"/>
        </w:numPr>
        <w:tabs>
          <w:tab w:val="clear" w:pos="720"/>
          <w:tab w:val="left" w:pos="0"/>
          <w:tab w:val="left" w:pos="709"/>
          <w:tab w:val="num" w:pos="851"/>
          <w:tab w:val="left" w:pos="9900"/>
        </w:tabs>
        <w:spacing w:line="360" w:lineRule="auto"/>
        <w:ind w:left="0" w:right="142" w:firstLine="0"/>
        <w:jc w:val="both"/>
      </w:pPr>
      <w:r w:rsidRPr="0090765C">
        <w:t xml:space="preserve">Постановление Правительства РФ от </w:t>
      </w:r>
      <w:r>
        <w:t>06.07.1998</w:t>
      </w:r>
      <w:r w:rsidRPr="0090765C">
        <w:t xml:space="preserve"> </w:t>
      </w:r>
      <w:r>
        <w:t>№</w:t>
      </w:r>
      <w:r w:rsidRPr="0090765C">
        <w:t xml:space="preserve"> 700</w:t>
      </w:r>
      <w:r>
        <w:t xml:space="preserve"> «</w:t>
      </w:r>
      <w:r w:rsidRPr="0090765C">
        <w:t>О введении раздельного учета затрат по регулируемым видам деятельности в энергетике</w:t>
      </w:r>
      <w:r>
        <w:t>».</w:t>
      </w:r>
    </w:p>
    <w:p w14:paraId="3AC3C692" w14:textId="77777777" w:rsidR="00174CBA" w:rsidRPr="0090765C" w:rsidRDefault="00174CBA" w:rsidP="00174CBA">
      <w:pPr>
        <w:numPr>
          <w:ilvl w:val="0"/>
          <w:numId w:val="18"/>
        </w:numPr>
        <w:tabs>
          <w:tab w:val="clear" w:pos="720"/>
          <w:tab w:val="left" w:pos="0"/>
          <w:tab w:val="left" w:pos="709"/>
          <w:tab w:val="num" w:pos="851"/>
          <w:tab w:val="left" w:pos="9900"/>
        </w:tabs>
        <w:spacing w:line="360" w:lineRule="auto"/>
        <w:ind w:left="0" w:right="142" w:firstLine="0"/>
        <w:jc w:val="both"/>
      </w:pPr>
      <w:r w:rsidRPr="0090765C">
        <w:t>Постановление Правительства Российской Федерации от 2</w:t>
      </w:r>
      <w:r>
        <w:t>2</w:t>
      </w:r>
      <w:r w:rsidRPr="0090765C">
        <w:t>.</w:t>
      </w:r>
      <w:r>
        <w:t>10</w:t>
      </w:r>
      <w:r w:rsidRPr="0090765C">
        <w:t>.20</w:t>
      </w:r>
      <w:r>
        <w:t>12</w:t>
      </w:r>
      <w:r w:rsidRPr="0090765C">
        <w:t xml:space="preserve"> </w:t>
      </w:r>
      <w:r>
        <w:br/>
      </w:r>
      <w:r w:rsidRPr="0090765C">
        <w:t>№</w:t>
      </w:r>
      <w:r>
        <w:t xml:space="preserve"> </w:t>
      </w:r>
      <w:r w:rsidRPr="0090765C">
        <w:t>1</w:t>
      </w:r>
      <w:r>
        <w:t>075 «</w:t>
      </w:r>
      <w:r w:rsidRPr="0090765C">
        <w:t xml:space="preserve">О ценообразовании в </w:t>
      </w:r>
      <w:r>
        <w:t>сфере теплоснабжения».</w:t>
      </w:r>
    </w:p>
    <w:p w14:paraId="03A594A7" w14:textId="77777777" w:rsidR="00174CBA" w:rsidRPr="0090765C" w:rsidRDefault="00174CBA" w:rsidP="00174CBA">
      <w:pPr>
        <w:numPr>
          <w:ilvl w:val="0"/>
          <w:numId w:val="18"/>
        </w:numPr>
        <w:tabs>
          <w:tab w:val="clear" w:pos="720"/>
          <w:tab w:val="left" w:pos="0"/>
          <w:tab w:val="left" w:pos="709"/>
          <w:tab w:val="num" w:pos="851"/>
          <w:tab w:val="left" w:pos="9900"/>
        </w:tabs>
        <w:spacing w:line="360" w:lineRule="auto"/>
        <w:ind w:left="0" w:right="142" w:firstLine="0"/>
        <w:jc w:val="both"/>
      </w:pPr>
      <w:r w:rsidRPr="0090765C">
        <w:t xml:space="preserve"> Приказ Минэнерго РФ от 30.12.2008 </w:t>
      </w:r>
      <w:r>
        <w:t>№</w:t>
      </w:r>
      <w:r w:rsidRPr="0090765C">
        <w:t xml:space="preserve"> 323</w:t>
      </w:r>
      <w:r>
        <w:t xml:space="preserve"> «</w:t>
      </w:r>
      <w:r w:rsidRPr="0090765C">
        <w:t>Об организации в Министерстве энергетики Российской Федерации работы по утверждению нормативов удельного расхода топлива на отпущенную электрическую и тепловую энергию от тепловых электрич</w:t>
      </w:r>
      <w:r>
        <w:t>еских станций и котельных».</w:t>
      </w:r>
    </w:p>
    <w:p w14:paraId="02447455" w14:textId="77777777" w:rsidR="00174CBA" w:rsidRPr="0090765C" w:rsidRDefault="00174CBA" w:rsidP="00174CBA">
      <w:pPr>
        <w:numPr>
          <w:ilvl w:val="0"/>
          <w:numId w:val="18"/>
        </w:numPr>
        <w:tabs>
          <w:tab w:val="clear" w:pos="720"/>
          <w:tab w:val="left" w:pos="0"/>
          <w:tab w:val="left" w:pos="709"/>
          <w:tab w:val="num" w:pos="851"/>
          <w:tab w:val="left" w:pos="9900"/>
        </w:tabs>
        <w:spacing w:line="360" w:lineRule="auto"/>
        <w:ind w:left="0" w:right="142" w:firstLine="0"/>
        <w:jc w:val="both"/>
      </w:pPr>
      <w:r w:rsidRPr="0090765C">
        <w:t xml:space="preserve"> Приказ Минэнерго РФ от 30.12.2008 </w:t>
      </w:r>
      <w:r>
        <w:t>№</w:t>
      </w:r>
      <w:r w:rsidRPr="0090765C">
        <w:t xml:space="preserve"> 325</w:t>
      </w:r>
      <w:r>
        <w:t xml:space="preserve"> «</w:t>
      </w:r>
      <w:r w:rsidRPr="0090765C">
        <w:t>Об организации в Министерстве энергетики Российской Федерации работы по утверждению нормативов технологических потерь при передаче тепловой энергии</w:t>
      </w:r>
      <w:r>
        <w:t xml:space="preserve">» </w:t>
      </w:r>
      <w:r w:rsidRPr="0090765C">
        <w:t>(вместе с</w:t>
      </w:r>
      <w:r>
        <w:t xml:space="preserve"> «</w:t>
      </w:r>
      <w:r w:rsidRPr="0090765C">
        <w:t>Инструкцией по организации в Минэнерго России работы по расчету и обоснованию нормативов технологических потерь при передаче тепловой энергии</w:t>
      </w:r>
      <w:r>
        <w:t>»</w:t>
      </w:r>
      <w:r w:rsidRPr="0090765C">
        <w:t>);</w:t>
      </w:r>
    </w:p>
    <w:p w14:paraId="172F940F" w14:textId="77777777" w:rsidR="00174CBA" w:rsidRDefault="00174CBA" w:rsidP="00174CBA">
      <w:pPr>
        <w:numPr>
          <w:ilvl w:val="0"/>
          <w:numId w:val="18"/>
        </w:numPr>
        <w:tabs>
          <w:tab w:val="clear" w:pos="720"/>
          <w:tab w:val="left" w:pos="709"/>
          <w:tab w:val="num" w:pos="851"/>
        </w:tabs>
        <w:spacing w:line="360" w:lineRule="auto"/>
        <w:ind w:left="0" w:right="142" w:firstLine="0"/>
        <w:jc w:val="both"/>
      </w:pPr>
      <w:r w:rsidRPr="0090765C">
        <w:t xml:space="preserve">Приказ Федеральной службы по тарифам (ФСТ России) от </w:t>
      </w:r>
      <w:r>
        <w:t>13</w:t>
      </w:r>
      <w:r w:rsidRPr="0090765C">
        <w:t>.0</w:t>
      </w:r>
      <w:r>
        <w:t>6</w:t>
      </w:r>
      <w:r w:rsidRPr="0090765C">
        <w:t>.20</w:t>
      </w:r>
      <w:r>
        <w:t>13 № 760</w:t>
      </w:r>
      <w:r w:rsidRPr="0090765C">
        <w:t>-э</w:t>
      </w:r>
      <w:r>
        <w:t xml:space="preserve"> «</w:t>
      </w:r>
      <w:r w:rsidRPr="0090765C">
        <w:t>Об ут</w:t>
      </w:r>
      <w:r>
        <w:t>верждении М</w:t>
      </w:r>
      <w:r w:rsidRPr="0090765C">
        <w:t>етодических указани</w:t>
      </w:r>
      <w:r>
        <w:t xml:space="preserve">й по расчету регулируемых </w:t>
      </w:r>
      <w:r w:rsidRPr="0090765C">
        <w:t>цен</w:t>
      </w:r>
      <w:r>
        <w:t xml:space="preserve"> (тарифов) в сфере теплоснабжения» (далее методические указания)</w:t>
      </w:r>
      <w:r w:rsidRPr="0090765C">
        <w:t>;</w:t>
      </w:r>
    </w:p>
    <w:p w14:paraId="174FB941" w14:textId="77777777" w:rsidR="00174CBA" w:rsidRDefault="00174CBA" w:rsidP="00174CBA">
      <w:pPr>
        <w:numPr>
          <w:ilvl w:val="0"/>
          <w:numId w:val="18"/>
        </w:numPr>
        <w:tabs>
          <w:tab w:val="clear" w:pos="720"/>
          <w:tab w:val="left" w:pos="709"/>
        </w:tabs>
        <w:spacing w:line="360" w:lineRule="auto"/>
        <w:ind w:left="0" w:right="142" w:firstLine="0"/>
        <w:jc w:val="both"/>
      </w:pPr>
      <w:r w:rsidRPr="0090765C">
        <w:t xml:space="preserve">Приказ Федеральной службы по тарифам (ФСТ России) от </w:t>
      </w:r>
      <w:r w:rsidRPr="008079DF">
        <w:t>0</w:t>
      </w:r>
      <w:r>
        <w:t>7.06</w:t>
      </w:r>
      <w:r w:rsidRPr="008079DF">
        <w:t>.201</w:t>
      </w:r>
      <w:r>
        <w:t>3 № 163 «</w:t>
      </w:r>
      <w:r w:rsidRPr="0090765C">
        <w:t xml:space="preserve">Об </w:t>
      </w:r>
      <w:r>
        <w:t>утверждении Регламента открытия дел об установлении регулируемых цен (тарифов) и отмене регулирования тарифов в сфере теплоснабжения»;</w:t>
      </w:r>
    </w:p>
    <w:p w14:paraId="6882A6C3" w14:textId="77777777" w:rsidR="00174CBA" w:rsidRPr="0090765C" w:rsidRDefault="00174CBA" w:rsidP="00174CBA">
      <w:pPr>
        <w:numPr>
          <w:ilvl w:val="0"/>
          <w:numId w:val="18"/>
        </w:numPr>
        <w:tabs>
          <w:tab w:val="clear" w:pos="720"/>
          <w:tab w:val="left" w:pos="709"/>
        </w:tabs>
        <w:spacing w:line="360" w:lineRule="auto"/>
        <w:ind w:left="0" w:right="142" w:firstLine="0"/>
        <w:jc w:val="both"/>
      </w:pPr>
      <w:r w:rsidRPr="0090765C">
        <w:t xml:space="preserve">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w:t>
      </w:r>
      <w:r>
        <w:t>тепл</w:t>
      </w:r>
      <w:r w:rsidRPr="0090765C">
        <w:t>оэнергетической отрасли.</w:t>
      </w:r>
    </w:p>
    <w:p w14:paraId="774470DC" w14:textId="77777777" w:rsidR="00174CBA" w:rsidRDefault="00174CBA" w:rsidP="00174CBA">
      <w:pPr>
        <w:pStyle w:val="a9"/>
        <w:tabs>
          <w:tab w:val="left" w:pos="426"/>
        </w:tabs>
        <w:spacing w:line="360" w:lineRule="auto"/>
        <w:ind w:right="142" w:firstLine="709"/>
      </w:pPr>
      <w:r w:rsidRPr="0090765C">
        <w:t>Вся нормативно – методическая основа используется в редакции, действующей на момент проведения экспертизы.</w:t>
      </w:r>
    </w:p>
    <w:p w14:paraId="17AAA8F4" w14:textId="77777777" w:rsidR="00174CBA" w:rsidRPr="001F21BD" w:rsidRDefault="00174CBA" w:rsidP="00174CBA"/>
    <w:p w14:paraId="09204407" w14:textId="08B41E50" w:rsidR="00174CBA" w:rsidRPr="001F21BD" w:rsidRDefault="00174CBA" w:rsidP="00174CBA"/>
    <w:p w14:paraId="35DE7A8A" w14:textId="77777777" w:rsidR="00174CBA" w:rsidRPr="00174CBA" w:rsidRDefault="00174CBA" w:rsidP="00174CBA">
      <w:pPr>
        <w:pStyle w:val="1"/>
        <w:rPr>
          <w:b/>
        </w:rPr>
      </w:pPr>
      <w:bookmarkStart w:id="223" w:name="_Toc532133074"/>
      <w:r w:rsidRPr="00174CBA">
        <w:rPr>
          <w:b/>
        </w:rPr>
        <w:t>Анализ соответствия расчетов тарифов и формы представления предложений нормативно – методическим документам по вопросам регулирования тарифов и (или) их предельных уровней</w:t>
      </w:r>
      <w:bookmarkEnd w:id="223"/>
    </w:p>
    <w:p w14:paraId="330FCA3D" w14:textId="77777777" w:rsidR="00174CBA" w:rsidRPr="001F21BD" w:rsidRDefault="00174CBA" w:rsidP="00174CBA">
      <w:pPr>
        <w:ind w:right="142"/>
        <w:jc w:val="both"/>
      </w:pPr>
    </w:p>
    <w:p w14:paraId="7FCE5249" w14:textId="01D1B183" w:rsidR="00174CBA" w:rsidRPr="001F21BD" w:rsidRDefault="00174CBA" w:rsidP="00174CBA">
      <w:pPr>
        <w:spacing w:line="360" w:lineRule="auto"/>
        <w:ind w:right="142" w:firstLine="851"/>
        <w:jc w:val="both"/>
      </w:pPr>
      <w:r w:rsidRPr="001F21BD">
        <w:t xml:space="preserve">Материалы ООО «Новокузнецкая теплосетевая компания» </w:t>
      </w:r>
      <w:r>
        <w:br/>
      </w:r>
      <w:r w:rsidRPr="001F21BD">
        <w:t>(г. Новокузнецк) по расчету тарифов на 201</w:t>
      </w:r>
      <w:r>
        <w:t>9</w:t>
      </w:r>
      <w:r w:rsidRPr="001F21BD">
        <w:t xml:space="preserve"> год, </w:t>
      </w:r>
      <w:r>
        <w:t xml:space="preserve">поданные </w:t>
      </w:r>
      <w:r w:rsidRPr="001F21BD">
        <w:t>с целью корректировки значений долгосрочного периода регулирования</w:t>
      </w:r>
      <w:r>
        <w:t xml:space="preserve"> </w:t>
      </w:r>
      <w:r w:rsidRPr="001F21BD">
        <w:t>2017</w:t>
      </w:r>
      <w:r>
        <w:t xml:space="preserve"> – </w:t>
      </w:r>
      <w:r w:rsidRPr="001F21BD">
        <w:t>2019 годов, подготовлены в соответствии с требованиями «Основ ценообразования в сфере теплоснабжения», утвержденных постановлением Правительства Российской Федерации от 22.10.2012 № 1075 и «Методических указаний по расчету регулируемых цен (тарифов) в сфере теплоснабжения», утверждённых Приказом ФСТ России от 13.06.2013 № 760-э. Расчетно-обосновывающие материалы представлены надлежащим образом, прошнурованы, пронумерованы, заверены подписью руководителя и скреплены печатью предприятия.</w:t>
      </w:r>
    </w:p>
    <w:p w14:paraId="2937A957" w14:textId="77777777" w:rsidR="00174CBA" w:rsidRPr="001F21BD" w:rsidRDefault="00174CBA" w:rsidP="00174CBA">
      <w:pPr>
        <w:ind w:right="142" w:firstLine="426"/>
        <w:jc w:val="both"/>
      </w:pPr>
    </w:p>
    <w:p w14:paraId="57683AF5" w14:textId="77777777" w:rsidR="00174CBA" w:rsidRPr="001F21BD" w:rsidRDefault="00174CBA" w:rsidP="00174CBA">
      <w:pPr>
        <w:pStyle w:val="1"/>
      </w:pPr>
      <w:bookmarkStart w:id="224" w:name="_Toc532133075"/>
      <w:r w:rsidRPr="001F21BD">
        <w:t>Оценка достоверности данных, приведенных в предложениях об установлении тарифов и (или) их предельных уровней</w:t>
      </w:r>
      <w:bookmarkEnd w:id="224"/>
    </w:p>
    <w:p w14:paraId="54AAA65D" w14:textId="77777777" w:rsidR="00174CBA" w:rsidRPr="001F21BD" w:rsidRDefault="00174CBA" w:rsidP="00174CBA">
      <w:pPr>
        <w:ind w:right="142" w:firstLine="709"/>
        <w:jc w:val="both"/>
      </w:pPr>
    </w:p>
    <w:p w14:paraId="31BD2410" w14:textId="77777777" w:rsidR="00174CBA" w:rsidRPr="001F21BD" w:rsidRDefault="00174CBA" w:rsidP="00174CBA">
      <w:pPr>
        <w:spacing w:line="360" w:lineRule="auto"/>
        <w:ind w:firstLine="709"/>
        <w:jc w:val="both"/>
      </w:pPr>
      <w:r w:rsidRPr="001F21BD">
        <w:t>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401D5154" w14:textId="77777777" w:rsidR="00174CBA" w:rsidRPr="001F21BD" w:rsidRDefault="00174CBA" w:rsidP="00174CBA">
      <w:pPr>
        <w:spacing w:line="360" w:lineRule="auto"/>
        <w:ind w:right="-1" w:firstLine="709"/>
        <w:jc w:val="both"/>
      </w:pPr>
      <w:r w:rsidRPr="001F21BD">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w:t>
      </w:r>
      <w:r w:rsidRPr="001F21BD">
        <w:br/>
        <w:t>ООО «Новокузнецкая теплосетевая компания» информации для определения величины экономически обоснованных расходов по регулируемым РЭК КО видам деятельности на 201</w:t>
      </w:r>
      <w:r>
        <w:t>9</w:t>
      </w:r>
      <w:r w:rsidRPr="001F21BD">
        <w:t xml:space="preserve"> год.</w:t>
      </w:r>
    </w:p>
    <w:p w14:paraId="3FC5E359" w14:textId="6493AEA7" w:rsidR="00174CBA" w:rsidRDefault="00174CBA" w:rsidP="00174CBA">
      <w:pPr>
        <w:spacing w:line="360" w:lineRule="auto"/>
        <w:ind w:firstLine="709"/>
        <w:jc w:val="both"/>
      </w:pPr>
      <w:r w:rsidRPr="001F21BD">
        <w:t xml:space="preserve">Экспертная оценка экономической обоснованности расходов передачу тепловой энергии, теплоносителя, принимаемых для расчета тарифов на </w:t>
      </w:r>
      <w:r w:rsidRPr="001F21BD">
        <w:br/>
        <w:t>201</w:t>
      </w:r>
      <w:r>
        <w:t>9</w:t>
      </w:r>
      <w:r w:rsidRPr="001F21BD">
        <w:t xml:space="preserve"> год, производилась на основе корректировки расчета операционных расходов, анализа неподконтрольных расходов, расчета затрат на приобретение энергетических ресурсов, расчета нормативного уровня прибыли</w:t>
      </w:r>
      <w:r w:rsidRPr="00320831">
        <w:t>.</w:t>
      </w:r>
    </w:p>
    <w:p w14:paraId="10A02220" w14:textId="6A49EDDB" w:rsidR="00174CBA" w:rsidRDefault="00174CBA" w:rsidP="00174CBA">
      <w:pPr>
        <w:spacing w:line="360" w:lineRule="auto"/>
        <w:ind w:firstLine="709"/>
        <w:jc w:val="both"/>
      </w:pPr>
    </w:p>
    <w:p w14:paraId="4010F083" w14:textId="77777777" w:rsidR="00174CBA" w:rsidRPr="001F21BD" w:rsidRDefault="00174CBA" w:rsidP="00174CBA">
      <w:pPr>
        <w:pStyle w:val="1"/>
      </w:pPr>
      <w:bookmarkStart w:id="225" w:name="_Toc532133076"/>
      <w:r w:rsidRPr="001F21BD">
        <w:t xml:space="preserve">Корректировка необходимой валовой выручки и расчет </w:t>
      </w:r>
      <w:r w:rsidRPr="001F21BD">
        <w:br/>
        <w:t xml:space="preserve">тарифов на услуги по передаче тепловой энергии </w:t>
      </w:r>
      <w:r w:rsidRPr="001F21BD">
        <w:br/>
        <w:t>ООО «Новокузнецкая теплосетевая компания» на 201</w:t>
      </w:r>
      <w:r>
        <w:t>9</w:t>
      </w:r>
      <w:r w:rsidRPr="001F21BD">
        <w:t xml:space="preserve"> год</w:t>
      </w:r>
      <w:r>
        <w:t xml:space="preserve"> в контуре теплоснабжения ООО «Центральная ТЭЦ»</w:t>
      </w:r>
      <w:bookmarkEnd w:id="225"/>
    </w:p>
    <w:p w14:paraId="64E79EC4" w14:textId="77777777" w:rsidR="00174CBA" w:rsidRPr="001F21BD" w:rsidRDefault="00174CBA" w:rsidP="00174CBA">
      <w:pPr>
        <w:ind w:firstLine="720"/>
        <w:jc w:val="both"/>
      </w:pPr>
    </w:p>
    <w:p w14:paraId="24C2A27E" w14:textId="77777777" w:rsidR="00174CBA" w:rsidRPr="001F21BD" w:rsidRDefault="00174CBA" w:rsidP="00174CBA">
      <w:pPr>
        <w:spacing w:line="360" w:lineRule="auto"/>
        <w:ind w:firstLine="851"/>
        <w:jc w:val="both"/>
      </w:pPr>
      <w:r w:rsidRPr="001F21BD">
        <w:t>Тарифы предприятия с 01.01.2018 года подлежат регулированию согласно положениям п.1 п.2.2 статьи 8 Федерального закона от 27.07.2010 №190-ФЗ «О теплоснабжении», поскольку ООО «Новокузнецкая теплосетевая компания» оказывает услуги по передаче тепловой энергии, теплоносителя, необходимых для оказания коммунальных услуг по отоплению и горячему водоснабжению населения и приравненным к нему категориям потребителей.</w:t>
      </w:r>
    </w:p>
    <w:p w14:paraId="59E074B8" w14:textId="77777777" w:rsidR="00174CBA" w:rsidRPr="001F21BD" w:rsidRDefault="00174CBA" w:rsidP="00174CBA">
      <w:pPr>
        <w:spacing w:line="360" w:lineRule="auto"/>
        <w:ind w:firstLine="851"/>
        <w:jc w:val="both"/>
      </w:pPr>
      <w:r w:rsidRPr="001F21BD">
        <w:t>Действующее законодательство предусматривает необходимость экономической обоснованности включаемых в тарифную базу расходов. Кроме того, необходимо учитывать, что размер регулируемых тарифов ограничивается предельными уровнями, установленными федеральным органом в области регулирования тарифов</w:t>
      </w:r>
      <w:r>
        <w:t>, для производителей тепловой и электрической энергии в режиме комбинированной выработки, услуги по передаче для которых оказывает ООО «Новокузнецкая теплосетевая компания»</w:t>
      </w:r>
      <w:r w:rsidRPr="001F21BD">
        <w:t>.</w:t>
      </w:r>
    </w:p>
    <w:p w14:paraId="12EA927C" w14:textId="77777777" w:rsidR="00174CBA" w:rsidRPr="001F21BD" w:rsidRDefault="00174CBA" w:rsidP="00174CBA">
      <w:pPr>
        <w:spacing w:line="360" w:lineRule="auto"/>
        <w:ind w:firstLine="851"/>
        <w:jc w:val="both"/>
      </w:pPr>
      <w:r w:rsidRPr="001F21BD">
        <w:t xml:space="preserve">Данное ограничение позволяет принимать в расчет тарифной базы </w:t>
      </w:r>
      <w:r w:rsidRPr="001F21BD">
        <w:br/>
        <w:t>201</w:t>
      </w:r>
      <w:r>
        <w:t>9</w:t>
      </w:r>
      <w:r w:rsidRPr="001F21BD">
        <w:t xml:space="preserve"> года экономически обоснованные и документально подтвержденные расходы производителей тепловой энергии в размере, не превышающем уровень предельных тарифов, утвержденных ФАС России. В качестве документального обеспечения подтверждения экономической обоснованности расходов ООО «Новокузнецкая теплосетевая компания» представила обосновывающие документы к расчету тарифов на услуги по передаче тепловой энергии, теплоносителя, реализуемых на потребительском рынке Кемеровской области на 201</w:t>
      </w:r>
      <w:r>
        <w:t>9</w:t>
      </w:r>
      <w:r w:rsidRPr="001F21BD">
        <w:t xml:space="preserve"> год.</w:t>
      </w:r>
    </w:p>
    <w:p w14:paraId="4C025824" w14:textId="77777777" w:rsidR="00174CBA" w:rsidRPr="001F21BD" w:rsidRDefault="00174CBA" w:rsidP="00174CBA">
      <w:pPr>
        <w:spacing w:line="360" w:lineRule="auto"/>
        <w:ind w:firstLine="851"/>
        <w:jc w:val="both"/>
      </w:pPr>
      <w:r w:rsidRPr="001F21BD">
        <w:t xml:space="preserve">Долгосрочные параметры регулирования установлены постановлением РЭК Кемеровской области </w:t>
      </w:r>
      <w:r w:rsidRPr="004532C2">
        <w:t xml:space="preserve">от 22.11.2016 </w:t>
      </w:r>
      <w:r>
        <w:t>№</w:t>
      </w:r>
      <w:r w:rsidRPr="004532C2">
        <w:t xml:space="preserve"> 314</w:t>
      </w:r>
      <w:r>
        <w:t xml:space="preserve"> «</w:t>
      </w:r>
      <w:r w:rsidRPr="004532C2">
        <w:t xml:space="preserve">Об установлении </w:t>
      </w:r>
      <w:r>
        <w:br/>
      </w:r>
      <w:r w:rsidRPr="004532C2">
        <w:t xml:space="preserve">ООО </w:t>
      </w:r>
      <w:r>
        <w:t>«</w:t>
      </w:r>
      <w:r w:rsidRPr="004532C2">
        <w:t>Новокузнецкая теплосетевая компания</w:t>
      </w:r>
      <w:r>
        <w:t>»</w:t>
      </w:r>
      <w:r w:rsidRPr="004532C2">
        <w:t xml:space="preserve"> долгосрочных параметров регулирования и долгосрочных тарифов на услуги по передаче тепловой энергии, реализуемой ООО </w:t>
      </w:r>
      <w:r>
        <w:t>«</w:t>
      </w:r>
      <w:r w:rsidRPr="004532C2">
        <w:t>Центральная ТЭЦ</w:t>
      </w:r>
      <w:r>
        <w:t>»</w:t>
      </w:r>
      <w:r w:rsidRPr="004532C2">
        <w:t xml:space="preserve"> на потребительском рынке </w:t>
      </w:r>
      <w:r>
        <w:br/>
      </w:r>
      <w:r w:rsidRPr="004532C2">
        <w:t>г. Новокузнецка, на 2017 - 2019 годы</w:t>
      </w:r>
      <w:r>
        <w:t>»</w:t>
      </w:r>
      <w:r w:rsidRPr="001F21BD">
        <w:t>.</w:t>
      </w:r>
    </w:p>
    <w:p w14:paraId="10FC46A8" w14:textId="77777777" w:rsidR="00174CBA" w:rsidRPr="001F21BD" w:rsidRDefault="00174CBA" w:rsidP="00174CBA">
      <w:pPr>
        <w:ind w:firstLine="720"/>
        <w:jc w:val="both"/>
      </w:pPr>
    </w:p>
    <w:p w14:paraId="392F4BE3" w14:textId="77777777" w:rsidR="00174CBA" w:rsidRPr="0086528C" w:rsidRDefault="00174CBA" w:rsidP="00174CBA">
      <w:pPr>
        <w:pStyle w:val="2"/>
      </w:pPr>
      <w:bookmarkStart w:id="226" w:name="_Toc532133077"/>
      <w:r w:rsidRPr="0086528C">
        <w:t>Баланс тепловой энергии</w:t>
      </w:r>
      <w:bookmarkEnd w:id="226"/>
    </w:p>
    <w:p w14:paraId="667F076C" w14:textId="77777777" w:rsidR="00174CBA" w:rsidRDefault="00174CBA" w:rsidP="00174CBA">
      <w:pPr>
        <w:spacing w:line="360" w:lineRule="auto"/>
        <w:ind w:firstLine="851"/>
        <w:jc w:val="both"/>
      </w:pPr>
      <w:r>
        <w:t xml:space="preserve">Баланс тепловой энергии </w:t>
      </w:r>
      <w:r w:rsidRPr="00B5460D">
        <w:t xml:space="preserve">принят в соответствии с согласованными с </w:t>
      </w:r>
      <w:r>
        <w:br/>
        <w:t xml:space="preserve">ООО «ЭнергоТранзит» </w:t>
      </w:r>
      <w:r w:rsidRPr="00B5460D">
        <w:t>объемами передачи тепловой энергии, скорректированными в соответствии с нормативным уровнем потерь тепловой энергии,</w:t>
      </w:r>
      <w:r>
        <w:t xml:space="preserve"> в соответствии с экспертным заключением по результатам проведения экспертизы расчета нормативов технологических потерь при передаче тепловой энергии ООО «НТК» (г. Новокузнецк Кемеровской области) по узлу теплоснабжения ТЭЦ Центральная ул. Коммунальная, 25 на 2017 г. (стр. 22 </w:t>
      </w:r>
      <w:r>
        <w:br/>
        <w:t>том 4 вх. 5419 от 31.10.2018).</w:t>
      </w:r>
    </w:p>
    <w:p w14:paraId="324CB0C6" w14:textId="77777777" w:rsidR="00174CBA" w:rsidRDefault="00174CBA" w:rsidP="00174CBA">
      <w:pPr>
        <w:spacing w:line="360" w:lineRule="auto"/>
        <w:ind w:firstLine="851"/>
        <w:jc w:val="both"/>
      </w:pPr>
      <w:r w:rsidRPr="00B5460D">
        <w:t xml:space="preserve">Баланс тепловой энергии </w:t>
      </w:r>
      <w:r>
        <w:t xml:space="preserve">ООО «НТК» </w:t>
      </w:r>
      <w:r w:rsidRPr="00B5460D">
        <w:t>на 2019 год представлен в таблице</w:t>
      </w:r>
      <w:r>
        <w:rPr>
          <w:lang w:val="en-US"/>
        </w:rPr>
        <w:t> </w:t>
      </w:r>
      <w:r>
        <w:t>1</w:t>
      </w:r>
      <w:r w:rsidRPr="00B5460D">
        <w:t>.</w:t>
      </w:r>
    </w:p>
    <w:p w14:paraId="43265D0B" w14:textId="77777777" w:rsidR="00174CBA" w:rsidRDefault="00174CBA" w:rsidP="00174CBA">
      <w:pPr>
        <w:spacing w:line="360" w:lineRule="auto"/>
        <w:ind w:firstLine="851"/>
        <w:jc w:val="both"/>
        <w:sectPr w:rsidR="00174CBA" w:rsidSect="008968B6">
          <w:footerReference w:type="even" r:id="rId109"/>
          <w:footerReference w:type="default" r:id="rId110"/>
          <w:footerReference w:type="first" r:id="rId111"/>
          <w:pgSz w:w="11906" w:h="16838"/>
          <w:pgMar w:top="1134" w:right="566" w:bottom="1134" w:left="1701" w:header="708" w:footer="708" w:gutter="0"/>
          <w:cols w:space="708"/>
          <w:titlePg/>
          <w:docGrid w:linePitch="381"/>
        </w:sectPr>
      </w:pPr>
    </w:p>
    <w:p w14:paraId="31CC42EB" w14:textId="77777777" w:rsidR="00174CBA" w:rsidRPr="00B5460D" w:rsidRDefault="00174CBA" w:rsidP="00174CBA">
      <w:pPr>
        <w:spacing w:line="360" w:lineRule="auto"/>
        <w:ind w:left="14459" w:right="-315"/>
        <w:jc w:val="right"/>
        <w:rPr>
          <w:color w:val="FF0000"/>
        </w:rPr>
      </w:pPr>
    </w:p>
    <w:p w14:paraId="042FF5A2" w14:textId="77777777" w:rsidR="00174CBA" w:rsidRPr="00B5460D" w:rsidRDefault="00174CBA" w:rsidP="00174CBA">
      <w:pPr>
        <w:spacing w:line="360" w:lineRule="auto"/>
        <w:ind w:right="252"/>
        <w:jc w:val="center"/>
        <w:rPr>
          <w:bCs/>
          <w:sz w:val="22"/>
          <w:szCs w:val="22"/>
        </w:rPr>
      </w:pPr>
      <w:r w:rsidRPr="00B5460D">
        <w:rPr>
          <w:bCs/>
        </w:rPr>
        <w:t xml:space="preserve">Баланс </w:t>
      </w:r>
      <w:r>
        <w:rPr>
          <w:bCs/>
        </w:rPr>
        <w:t xml:space="preserve">ООО «НТК» </w:t>
      </w:r>
      <w:r w:rsidRPr="00B5460D">
        <w:rPr>
          <w:bCs/>
        </w:rPr>
        <w:t xml:space="preserve">в контуре теплоснабжения </w:t>
      </w:r>
      <w:r>
        <w:rPr>
          <w:bCs/>
        </w:rPr>
        <w:t xml:space="preserve">ООО «ЭнергоТранзит» </w:t>
      </w:r>
      <w:r w:rsidRPr="00B5460D">
        <w:rPr>
          <w:bCs/>
        </w:rPr>
        <w:t>на 2019 год</w:t>
      </w:r>
    </w:p>
    <w:tbl>
      <w:tblPr>
        <w:tblW w:w="14743" w:type="dxa"/>
        <w:tblInd w:w="702" w:type="dxa"/>
        <w:tblLook w:val="04A0" w:firstRow="1" w:lastRow="0" w:firstColumn="1" w:lastColumn="0" w:noHBand="0" w:noVBand="1"/>
      </w:tblPr>
      <w:tblGrid>
        <w:gridCol w:w="594"/>
        <w:gridCol w:w="7061"/>
        <w:gridCol w:w="1446"/>
        <w:gridCol w:w="2220"/>
        <w:gridCol w:w="1721"/>
        <w:gridCol w:w="1701"/>
      </w:tblGrid>
      <w:tr w:rsidR="00174CBA" w:rsidRPr="00B5460D" w14:paraId="0155D430" w14:textId="77777777" w:rsidTr="008968B6">
        <w:trPr>
          <w:trHeight w:val="20"/>
        </w:trPr>
        <w:tc>
          <w:tcPr>
            <w:tcW w:w="5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EF0D89" w14:textId="77777777" w:rsidR="00174CBA" w:rsidRPr="00B5460D" w:rsidRDefault="00174CBA" w:rsidP="008968B6">
            <w:pPr>
              <w:jc w:val="center"/>
            </w:pPr>
            <w:r w:rsidRPr="00B5460D">
              <w:t>№ п/п</w:t>
            </w:r>
          </w:p>
        </w:tc>
        <w:tc>
          <w:tcPr>
            <w:tcW w:w="706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E717C2" w14:textId="77777777" w:rsidR="00174CBA" w:rsidRPr="00B5460D" w:rsidRDefault="00174CBA" w:rsidP="008968B6">
            <w:pPr>
              <w:jc w:val="center"/>
            </w:pPr>
            <w:r w:rsidRPr="00B5460D">
              <w:t>Показатель</w:t>
            </w:r>
          </w:p>
        </w:tc>
        <w:tc>
          <w:tcPr>
            <w:tcW w:w="144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3876943" w14:textId="77777777" w:rsidR="00174CBA" w:rsidRPr="005026DF" w:rsidRDefault="00174CBA" w:rsidP="008968B6">
            <w:pPr>
              <w:jc w:val="center"/>
              <w:rPr>
                <w:iCs/>
              </w:rPr>
            </w:pPr>
            <w:r w:rsidRPr="005026DF">
              <w:rPr>
                <w:iCs/>
              </w:rPr>
              <w:t>Ед. изм.</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CDDE582" w14:textId="77777777" w:rsidR="00174CBA" w:rsidRPr="00B5460D" w:rsidRDefault="00174CBA" w:rsidP="008968B6">
            <w:pPr>
              <w:jc w:val="center"/>
            </w:pPr>
            <w:r w:rsidRPr="00B5460D">
              <w:t>Объем потребления теплоэнергии на 2019 год</w:t>
            </w:r>
          </w:p>
        </w:tc>
        <w:tc>
          <w:tcPr>
            <w:tcW w:w="3422" w:type="dxa"/>
            <w:gridSpan w:val="2"/>
            <w:tcBorders>
              <w:top w:val="single" w:sz="4" w:space="0" w:color="auto"/>
              <w:left w:val="nil"/>
              <w:bottom w:val="single" w:sz="4" w:space="0" w:color="auto"/>
              <w:right w:val="single" w:sz="4" w:space="0" w:color="auto"/>
            </w:tcBorders>
            <w:shd w:val="clear" w:color="auto" w:fill="auto"/>
            <w:vAlign w:val="center"/>
            <w:hideMark/>
          </w:tcPr>
          <w:p w14:paraId="67BAB8F1" w14:textId="77777777" w:rsidR="00174CBA" w:rsidRPr="00B5460D" w:rsidRDefault="00174CBA" w:rsidP="008968B6">
            <w:pPr>
              <w:jc w:val="center"/>
            </w:pPr>
            <w:r w:rsidRPr="00B5460D">
              <w:t>в том числе</w:t>
            </w:r>
          </w:p>
        </w:tc>
      </w:tr>
      <w:tr w:rsidR="00174CBA" w:rsidRPr="00B5460D" w14:paraId="64524F6B" w14:textId="77777777" w:rsidTr="008968B6">
        <w:trPr>
          <w:trHeight w:val="20"/>
        </w:trPr>
        <w:tc>
          <w:tcPr>
            <w:tcW w:w="594" w:type="dxa"/>
            <w:vMerge/>
            <w:tcBorders>
              <w:top w:val="single" w:sz="4" w:space="0" w:color="auto"/>
              <w:left w:val="single" w:sz="4" w:space="0" w:color="auto"/>
              <w:bottom w:val="single" w:sz="4" w:space="0" w:color="auto"/>
              <w:right w:val="single" w:sz="4" w:space="0" w:color="auto"/>
            </w:tcBorders>
            <w:vAlign w:val="center"/>
            <w:hideMark/>
          </w:tcPr>
          <w:p w14:paraId="54B9F8B9" w14:textId="77777777" w:rsidR="00174CBA" w:rsidRPr="00B5460D" w:rsidRDefault="00174CBA" w:rsidP="008968B6"/>
        </w:tc>
        <w:tc>
          <w:tcPr>
            <w:tcW w:w="7061" w:type="dxa"/>
            <w:vMerge/>
            <w:tcBorders>
              <w:top w:val="single" w:sz="4" w:space="0" w:color="auto"/>
              <w:left w:val="single" w:sz="4" w:space="0" w:color="auto"/>
              <w:bottom w:val="single" w:sz="4" w:space="0" w:color="auto"/>
              <w:right w:val="single" w:sz="4" w:space="0" w:color="auto"/>
            </w:tcBorders>
            <w:vAlign w:val="center"/>
            <w:hideMark/>
          </w:tcPr>
          <w:p w14:paraId="7D87AF64" w14:textId="77777777" w:rsidR="00174CBA" w:rsidRPr="00B5460D" w:rsidRDefault="00174CBA" w:rsidP="008968B6"/>
        </w:tc>
        <w:tc>
          <w:tcPr>
            <w:tcW w:w="1446" w:type="dxa"/>
            <w:vMerge/>
            <w:tcBorders>
              <w:top w:val="single" w:sz="4" w:space="0" w:color="auto"/>
              <w:left w:val="single" w:sz="4" w:space="0" w:color="auto"/>
              <w:bottom w:val="single" w:sz="4" w:space="0" w:color="auto"/>
              <w:right w:val="single" w:sz="4" w:space="0" w:color="auto"/>
            </w:tcBorders>
            <w:vAlign w:val="center"/>
            <w:hideMark/>
          </w:tcPr>
          <w:p w14:paraId="596080FE" w14:textId="77777777" w:rsidR="00174CBA" w:rsidRPr="00B5460D" w:rsidRDefault="00174CBA" w:rsidP="008968B6">
            <w:pPr>
              <w:rPr>
                <w:i/>
                <w:iCs/>
              </w:rPr>
            </w:pPr>
          </w:p>
        </w:tc>
        <w:tc>
          <w:tcPr>
            <w:tcW w:w="2220" w:type="dxa"/>
            <w:vMerge/>
            <w:tcBorders>
              <w:top w:val="single" w:sz="4" w:space="0" w:color="auto"/>
              <w:left w:val="single" w:sz="4" w:space="0" w:color="auto"/>
              <w:bottom w:val="single" w:sz="4" w:space="0" w:color="auto"/>
              <w:right w:val="single" w:sz="4" w:space="0" w:color="auto"/>
            </w:tcBorders>
            <w:vAlign w:val="center"/>
            <w:hideMark/>
          </w:tcPr>
          <w:p w14:paraId="66417F3D" w14:textId="77777777" w:rsidR="00174CBA" w:rsidRPr="00B5460D" w:rsidRDefault="00174CBA" w:rsidP="008968B6"/>
        </w:tc>
        <w:tc>
          <w:tcPr>
            <w:tcW w:w="1721" w:type="dxa"/>
            <w:tcBorders>
              <w:top w:val="nil"/>
              <w:left w:val="nil"/>
              <w:bottom w:val="single" w:sz="4" w:space="0" w:color="auto"/>
              <w:right w:val="single" w:sz="4" w:space="0" w:color="auto"/>
            </w:tcBorders>
            <w:shd w:val="clear" w:color="auto" w:fill="auto"/>
            <w:vAlign w:val="center"/>
            <w:hideMark/>
          </w:tcPr>
          <w:p w14:paraId="79BB47BC" w14:textId="77777777" w:rsidR="00174CBA" w:rsidRPr="00B5460D" w:rsidRDefault="00174CBA" w:rsidP="008968B6">
            <w:pPr>
              <w:jc w:val="center"/>
            </w:pPr>
            <w:r w:rsidRPr="00B5460D">
              <w:t>1 полугодие 2019</w:t>
            </w:r>
            <w:r>
              <w:t xml:space="preserve"> года</w:t>
            </w:r>
          </w:p>
        </w:tc>
        <w:tc>
          <w:tcPr>
            <w:tcW w:w="1701" w:type="dxa"/>
            <w:tcBorders>
              <w:top w:val="nil"/>
              <w:left w:val="nil"/>
              <w:bottom w:val="single" w:sz="4" w:space="0" w:color="auto"/>
              <w:right w:val="single" w:sz="4" w:space="0" w:color="auto"/>
            </w:tcBorders>
            <w:shd w:val="clear" w:color="auto" w:fill="auto"/>
            <w:vAlign w:val="center"/>
            <w:hideMark/>
          </w:tcPr>
          <w:p w14:paraId="20BBEBD0" w14:textId="77777777" w:rsidR="00174CBA" w:rsidRPr="00B5460D" w:rsidRDefault="00174CBA" w:rsidP="008968B6">
            <w:pPr>
              <w:jc w:val="center"/>
            </w:pPr>
            <w:r w:rsidRPr="00B5460D">
              <w:t>2 полугодие 2019</w:t>
            </w:r>
            <w:r>
              <w:t xml:space="preserve"> года</w:t>
            </w:r>
          </w:p>
        </w:tc>
      </w:tr>
      <w:tr w:rsidR="00174CBA" w:rsidRPr="00B5460D" w14:paraId="1B091077" w14:textId="77777777" w:rsidTr="008968B6">
        <w:trPr>
          <w:trHeight w:val="20"/>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44BDB94D" w14:textId="77777777" w:rsidR="00174CBA" w:rsidRPr="00B5460D" w:rsidRDefault="00174CBA" w:rsidP="008968B6">
            <w:pPr>
              <w:jc w:val="center"/>
              <w:rPr>
                <w:bCs/>
              </w:rPr>
            </w:pPr>
            <w:r w:rsidRPr="00B5460D">
              <w:rPr>
                <w:bCs/>
              </w:rPr>
              <w:t>1</w:t>
            </w:r>
          </w:p>
        </w:tc>
        <w:tc>
          <w:tcPr>
            <w:tcW w:w="7061" w:type="dxa"/>
            <w:tcBorders>
              <w:top w:val="nil"/>
              <w:left w:val="nil"/>
              <w:bottom w:val="single" w:sz="4" w:space="0" w:color="auto"/>
              <w:right w:val="single" w:sz="4" w:space="0" w:color="auto"/>
            </w:tcBorders>
            <w:shd w:val="clear" w:color="auto" w:fill="auto"/>
            <w:vAlign w:val="center"/>
            <w:hideMark/>
          </w:tcPr>
          <w:p w14:paraId="3D7A9B5C" w14:textId="77777777" w:rsidR="00174CBA" w:rsidRPr="00B5460D" w:rsidRDefault="00174CBA" w:rsidP="008968B6">
            <w:pPr>
              <w:rPr>
                <w:bCs/>
              </w:rPr>
            </w:pPr>
            <w:r w:rsidRPr="00B5460D">
              <w:rPr>
                <w:bCs/>
              </w:rPr>
              <w:t>Отпуск в сеть</w:t>
            </w:r>
          </w:p>
        </w:tc>
        <w:tc>
          <w:tcPr>
            <w:tcW w:w="1446" w:type="dxa"/>
            <w:tcBorders>
              <w:top w:val="nil"/>
              <w:left w:val="nil"/>
              <w:bottom w:val="single" w:sz="4" w:space="0" w:color="auto"/>
              <w:right w:val="single" w:sz="4" w:space="0" w:color="auto"/>
            </w:tcBorders>
            <w:shd w:val="clear" w:color="auto" w:fill="auto"/>
            <w:vAlign w:val="center"/>
            <w:hideMark/>
          </w:tcPr>
          <w:p w14:paraId="23A6F0D7" w14:textId="77777777" w:rsidR="00174CBA" w:rsidRPr="00B5460D" w:rsidRDefault="00174CBA" w:rsidP="008968B6">
            <w:pPr>
              <w:jc w:val="center"/>
            </w:pPr>
            <w:r w:rsidRPr="00B5460D">
              <w:t>тыс. Гкал.</w:t>
            </w:r>
          </w:p>
        </w:tc>
        <w:tc>
          <w:tcPr>
            <w:tcW w:w="2220" w:type="dxa"/>
            <w:tcBorders>
              <w:top w:val="nil"/>
              <w:left w:val="nil"/>
              <w:bottom w:val="single" w:sz="4" w:space="0" w:color="auto"/>
              <w:right w:val="single" w:sz="4" w:space="0" w:color="auto"/>
            </w:tcBorders>
            <w:shd w:val="clear" w:color="auto" w:fill="auto"/>
            <w:noWrap/>
            <w:vAlign w:val="center"/>
          </w:tcPr>
          <w:p w14:paraId="56722878" w14:textId="77777777" w:rsidR="00174CBA" w:rsidRPr="00AD22D6" w:rsidRDefault="00174CBA" w:rsidP="008968B6">
            <w:pPr>
              <w:jc w:val="center"/>
              <w:rPr>
                <w:bCs/>
              </w:rPr>
            </w:pPr>
            <w:r w:rsidRPr="00AD22D6">
              <w:rPr>
                <w:bCs/>
              </w:rPr>
              <w:t>51,085</w:t>
            </w:r>
          </w:p>
        </w:tc>
        <w:tc>
          <w:tcPr>
            <w:tcW w:w="1721" w:type="dxa"/>
            <w:tcBorders>
              <w:top w:val="nil"/>
              <w:left w:val="nil"/>
              <w:bottom w:val="single" w:sz="4" w:space="0" w:color="auto"/>
              <w:right w:val="single" w:sz="4" w:space="0" w:color="auto"/>
            </w:tcBorders>
            <w:shd w:val="clear" w:color="auto" w:fill="auto"/>
            <w:noWrap/>
            <w:vAlign w:val="center"/>
          </w:tcPr>
          <w:p w14:paraId="74875E8E" w14:textId="77777777" w:rsidR="00174CBA" w:rsidRPr="00AD22D6" w:rsidRDefault="00174CBA" w:rsidP="008968B6">
            <w:pPr>
              <w:jc w:val="center"/>
              <w:rPr>
                <w:bCs/>
              </w:rPr>
            </w:pPr>
            <w:r w:rsidRPr="00AD22D6">
              <w:rPr>
                <w:bCs/>
              </w:rPr>
              <w:t>28,143</w:t>
            </w:r>
          </w:p>
        </w:tc>
        <w:tc>
          <w:tcPr>
            <w:tcW w:w="1701" w:type="dxa"/>
            <w:tcBorders>
              <w:top w:val="nil"/>
              <w:left w:val="nil"/>
              <w:bottom w:val="single" w:sz="4" w:space="0" w:color="auto"/>
              <w:right w:val="single" w:sz="4" w:space="0" w:color="auto"/>
            </w:tcBorders>
            <w:shd w:val="clear" w:color="auto" w:fill="auto"/>
            <w:noWrap/>
            <w:vAlign w:val="center"/>
          </w:tcPr>
          <w:p w14:paraId="08435B0F" w14:textId="77777777" w:rsidR="00174CBA" w:rsidRPr="00AD22D6" w:rsidRDefault="00174CBA" w:rsidP="008968B6">
            <w:pPr>
              <w:jc w:val="center"/>
              <w:rPr>
                <w:bCs/>
              </w:rPr>
            </w:pPr>
            <w:r w:rsidRPr="00AD22D6">
              <w:rPr>
                <w:bCs/>
              </w:rPr>
              <w:t>22,942</w:t>
            </w:r>
          </w:p>
        </w:tc>
      </w:tr>
      <w:tr w:rsidR="00174CBA" w:rsidRPr="00B5460D" w14:paraId="26A683EE" w14:textId="77777777" w:rsidTr="008968B6">
        <w:trPr>
          <w:trHeight w:val="641"/>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45C959AE" w14:textId="77777777" w:rsidR="00174CBA" w:rsidRPr="00B5460D" w:rsidRDefault="00174CBA" w:rsidP="008968B6">
            <w:pPr>
              <w:jc w:val="center"/>
              <w:rPr>
                <w:bCs/>
              </w:rPr>
            </w:pPr>
            <w:r w:rsidRPr="00B5460D">
              <w:rPr>
                <w:bCs/>
              </w:rPr>
              <w:t>2</w:t>
            </w:r>
          </w:p>
        </w:tc>
        <w:tc>
          <w:tcPr>
            <w:tcW w:w="7061" w:type="dxa"/>
            <w:tcBorders>
              <w:top w:val="nil"/>
              <w:left w:val="nil"/>
              <w:bottom w:val="single" w:sz="4" w:space="0" w:color="auto"/>
              <w:right w:val="single" w:sz="4" w:space="0" w:color="auto"/>
            </w:tcBorders>
            <w:shd w:val="clear" w:color="auto" w:fill="auto"/>
            <w:vAlign w:val="center"/>
            <w:hideMark/>
          </w:tcPr>
          <w:p w14:paraId="588247BE" w14:textId="77777777" w:rsidR="00174CBA" w:rsidRPr="00B5460D" w:rsidRDefault="00174CBA" w:rsidP="008968B6">
            <w:pPr>
              <w:rPr>
                <w:bCs/>
              </w:rPr>
            </w:pPr>
            <w:r w:rsidRPr="00B5460D">
              <w:rPr>
                <w:bCs/>
              </w:rPr>
              <w:t>Потери при транспорте тепловой энергии на потребительский рынок</w:t>
            </w:r>
          </w:p>
        </w:tc>
        <w:tc>
          <w:tcPr>
            <w:tcW w:w="1446" w:type="dxa"/>
            <w:tcBorders>
              <w:top w:val="nil"/>
              <w:left w:val="nil"/>
              <w:bottom w:val="single" w:sz="4" w:space="0" w:color="auto"/>
              <w:right w:val="single" w:sz="4" w:space="0" w:color="auto"/>
            </w:tcBorders>
            <w:shd w:val="clear" w:color="auto" w:fill="auto"/>
            <w:vAlign w:val="center"/>
            <w:hideMark/>
          </w:tcPr>
          <w:p w14:paraId="19073492" w14:textId="77777777" w:rsidR="00174CBA" w:rsidRPr="00B5460D" w:rsidRDefault="00174CBA" w:rsidP="008968B6">
            <w:pPr>
              <w:jc w:val="center"/>
            </w:pPr>
            <w:r w:rsidRPr="00B5460D">
              <w:t>тыс. Гкал.</w:t>
            </w:r>
          </w:p>
        </w:tc>
        <w:tc>
          <w:tcPr>
            <w:tcW w:w="2220" w:type="dxa"/>
            <w:tcBorders>
              <w:top w:val="nil"/>
              <w:left w:val="nil"/>
              <w:bottom w:val="single" w:sz="4" w:space="0" w:color="auto"/>
              <w:right w:val="single" w:sz="4" w:space="0" w:color="auto"/>
            </w:tcBorders>
            <w:shd w:val="clear" w:color="auto" w:fill="auto"/>
            <w:noWrap/>
            <w:vAlign w:val="center"/>
          </w:tcPr>
          <w:p w14:paraId="447871C5" w14:textId="77777777" w:rsidR="00174CBA" w:rsidRPr="00AD22D6" w:rsidRDefault="00174CBA" w:rsidP="008968B6">
            <w:pPr>
              <w:jc w:val="center"/>
              <w:rPr>
                <w:bCs/>
              </w:rPr>
            </w:pPr>
            <w:r w:rsidRPr="00AD22D6">
              <w:rPr>
                <w:bCs/>
              </w:rPr>
              <w:t>0,154</w:t>
            </w:r>
          </w:p>
        </w:tc>
        <w:tc>
          <w:tcPr>
            <w:tcW w:w="1721" w:type="dxa"/>
            <w:tcBorders>
              <w:top w:val="nil"/>
              <w:left w:val="nil"/>
              <w:bottom w:val="single" w:sz="4" w:space="0" w:color="auto"/>
              <w:right w:val="single" w:sz="4" w:space="0" w:color="auto"/>
            </w:tcBorders>
            <w:shd w:val="clear" w:color="auto" w:fill="auto"/>
            <w:noWrap/>
            <w:vAlign w:val="center"/>
          </w:tcPr>
          <w:p w14:paraId="5BB17D43" w14:textId="77777777" w:rsidR="00174CBA" w:rsidRPr="00AD22D6" w:rsidRDefault="00174CBA" w:rsidP="008968B6">
            <w:pPr>
              <w:jc w:val="center"/>
              <w:rPr>
                <w:bCs/>
              </w:rPr>
            </w:pPr>
            <w:r w:rsidRPr="00AD22D6">
              <w:rPr>
                <w:bCs/>
              </w:rPr>
              <w:t>0,085</w:t>
            </w:r>
          </w:p>
        </w:tc>
        <w:tc>
          <w:tcPr>
            <w:tcW w:w="1701" w:type="dxa"/>
            <w:tcBorders>
              <w:top w:val="nil"/>
              <w:left w:val="nil"/>
              <w:bottom w:val="single" w:sz="4" w:space="0" w:color="auto"/>
              <w:right w:val="single" w:sz="4" w:space="0" w:color="auto"/>
            </w:tcBorders>
            <w:shd w:val="clear" w:color="auto" w:fill="auto"/>
            <w:noWrap/>
            <w:vAlign w:val="center"/>
          </w:tcPr>
          <w:p w14:paraId="431F665B" w14:textId="77777777" w:rsidR="00174CBA" w:rsidRPr="00AD22D6" w:rsidRDefault="00174CBA" w:rsidP="008968B6">
            <w:pPr>
              <w:jc w:val="center"/>
              <w:rPr>
                <w:bCs/>
              </w:rPr>
            </w:pPr>
            <w:r w:rsidRPr="00AD22D6">
              <w:rPr>
                <w:bCs/>
              </w:rPr>
              <w:t>0,069</w:t>
            </w:r>
          </w:p>
        </w:tc>
      </w:tr>
      <w:tr w:rsidR="00174CBA" w:rsidRPr="00B5460D" w14:paraId="6EC4BA6C" w14:textId="77777777" w:rsidTr="008968B6">
        <w:trPr>
          <w:trHeight w:val="20"/>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14:paraId="5D201741" w14:textId="77777777" w:rsidR="00174CBA" w:rsidRPr="00B5460D" w:rsidRDefault="00174CBA" w:rsidP="008968B6">
            <w:pPr>
              <w:jc w:val="center"/>
              <w:rPr>
                <w:bCs/>
              </w:rPr>
            </w:pPr>
            <w:r w:rsidRPr="00B5460D">
              <w:rPr>
                <w:bCs/>
              </w:rPr>
              <w:t>3</w:t>
            </w:r>
          </w:p>
        </w:tc>
        <w:tc>
          <w:tcPr>
            <w:tcW w:w="7061" w:type="dxa"/>
            <w:tcBorders>
              <w:top w:val="nil"/>
              <w:left w:val="nil"/>
              <w:bottom w:val="single" w:sz="4" w:space="0" w:color="auto"/>
              <w:right w:val="single" w:sz="4" w:space="0" w:color="auto"/>
            </w:tcBorders>
            <w:shd w:val="clear" w:color="auto" w:fill="auto"/>
            <w:vAlign w:val="center"/>
            <w:hideMark/>
          </w:tcPr>
          <w:p w14:paraId="3328F1A1" w14:textId="77777777" w:rsidR="00174CBA" w:rsidRPr="00B5460D" w:rsidRDefault="00174CBA" w:rsidP="008968B6">
            <w:pPr>
              <w:rPr>
                <w:bCs/>
              </w:rPr>
            </w:pPr>
            <w:r w:rsidRPr="00B5460D">
              <w:rPr>
                <w:bCs/>
              </w:rPr>
              <w:t>Полезный отпуск тепловой энергии потребителям</w:t>
            </w:r>
          </w:p>
        </w:tc>
        <w:tc>
          <w:tcPr>
            <w:tcW w:w="1446" w:type="dxa"/>
            <w:tcBorders>
              <w:top w:val="nil"/>
              <w:left w:val="nil"/>
              <w:bottom w:val="single" w:sz="4" w:space="0" w:color="auto"/>
              <w:right w:val="single" w:sz="4" w:space="0" w:color="auto"/>
            </w:tcBorders>
            <w:shd w:val="clear" w:color="auto" w:fill="auto"/>
            <w:vAlign w:val="center"/>
            <w:hideMark/>
          </w:tcPr>
          <w:p w14:paraId="44CA7F3C" w14:textId="77777777" w:rsidR="00174CBA" w:rsidRPr="00B5460D" w:rsidRDefault="00174CBA" w:rsidP="008968B6">
            <w:pPr>
              <w:jc w:val="center"/>
            </w:pPr>
            <w:r w:rsidRPr="00B5460D">
              <w:t>тыс. Гкал.</w:t>
            </w:r>
          </w:p>
        </w:tc>
        <w:tc>
          <w:tcPr>
            <w:tcW w:w="2220" w:type="dxa"/>
            <w:tcBorders>
              <w:top w:val="nil"/>
              <w:left w:val="nil"/>
              <w:bottom w:val="single" w:sz="4" w:space="0" w:color="auto"/>
              <w:right w:val="single" w:sz="4" w:space="0" w:color="auto"/>
            </w:tcBorders>
            <w:shd w:val="clear" w:color="auto" w:fill="auto"/>
            <w:noWrap/>
            <w:vAlign w:val="center"/>
          </w:tcPr>
          <w:p w14:paraId="27800128" w14:textId="77777777" w:rsidR="00174CBA" w:rsidRPr="00B5460D" w:rsidRDefault="00174CBA" w:rsidP="008968B6">
            <w:pPr>
              <w:jc w:val="center"/>
              <w:rPr>
                <w:bCs/>
              </w:rPr>
            </w:pPr>
            <w:r>
              <w:rPr>
                <w:bCs/>
              </w:rPr>
              <w:t>50,931</w:t>
            </w:r>
          </w:p>
        </w:tc>
        <w:tc>
          <w:tcPr>
            <w:tcW w:w="1721" w:type="dxa"/>
            <w:tcBorders>
              <w:top w:val="nil"/>
              <w:left w:val="nil"/>
              <w:bottom w:val="single" w:sz="4" w:space="0" w:color="auto"/>
              <w:right w:val="single" w:sz="4" w:space="0" w:color="auto"/>
            </w:tcBorders>
            <w:shd w:val="clear" w:color="auto" w:fill="auto"/>
            <w:noWrap/>
            <w:vAlign w:val="center"/>
          </w:tcPr>
          <w:p w14:paraId="74B925A2" w14:textId="77777777" w:rsidR="00174CBA" w:rsidRPr="00B5460D" w:rsidRDefault="00174CBA" w:rsidP="008968B6">
            <w:pPr>
              <w:jc w:val="center"/>
              <w:rPr>
                <w:bCs/>
              </w:rPr>
            </w:pPr>
            <w:r w:rsidRPr="0039521D">
              <w:rPr>
                <w:bCs/>
              </w:rPr>
              <w:t>28,058</w:t>
            </w:r>
          </w:p>
        </w:tc>
        <w:tc>
          <w:tcPr>
            <w:tcW w:w="1701" w:type="dxa"/>
            <w:tcBorders>
              <w:top w:val="nil"/>
              <w:left w:val="nil"/>
              <w:bottom w:val="single" w:sz="4" w:space="0" w:color="auto"/>
              <w:right w:val="single" w:sz="4" w:space="0" w:color="auto"/>
            </w:tcBorders>
            <w:shd w:val="clear" w:color="auto" w:fill="auto"/>
            <w:noWrap/>
            <w:vAlign w:val="center"/>
          </w:tcPr>
          <w:p w14:paraId="7DE5AA57" w14:textId="77777777" w:rsidR="00174CBA" w:rsidRPr="00B5460D" w:rsidRDefault="00174CBA" w:rsidP="008968B6">
            <w:pPr>
              <w:jc w:val="center"/>
              <w:rPr>
                <w:bCs/>
              </w:rPr>
            </w:pPr>
            <w:r w:rsidRPr="0039521D">
              <w:rPr>
                <w:bCs/>
              </w:rPr>
              <w:t>22,873</w:t>
            </w:r>
          </w:p>
        </w:tc>
      </w:tr>
    </w:tbl>
    <w:p w14:paraId="0C30B3F4" w14:textId="77777777" w:rsidR="00174CBA" w:rsidRDefault="00174CBA" w:rsidP="00174CBA">
      <w:pPr>
        <w:spacing w:line="360" w:lineRule="auto"/>
        <w:ind w:firstLine="851"/>
        <w:jc w:val="both"/>
        <w:sectPr w:rsidR="00174CBA" w:rsidSect="008968B6">
          <w:pgSz w:w="16838" w:h="11906" w:orient="landscape"/>
          <w:pgMar w:top="1701" w:right="1134" w:bottom="566" w:left="1134" w:header="708" w:footer="708" w:gutter="0"/>
          <w:cols w:space="708"/>
          <w:docGrid w:linePitch="381"/>
        </w:sectPr>
      </w:pPr>
    </w:p>
    <w:p w14:paraId="43744EB7" w14:textId="77777777" w:rsidR="00174CBA" w:rsidRPr="009304BD" w:rsidRDefault="00174CBA" w:rsidP="00174CBA">
      <w:pPr>
        <w:tabs>
          <w:tab w:val="left" w:pos="1890"/>
        </w:tabs>
        <w:ind w:firstLine="720"/>
        <w:jc w:val="both"/>
        <w:rPr>
          <w:highlight w:val="yellow"/>
        </w:rPr>
      </w:pPr>
    </w:p>
    <w:p w14:paraId="5FFC895C" w14:textId="77777777" w:rsidR="00174CBA" w:rsidRPr="001F21BD" w:rsidRDefault="00174CBA" w:rsidP="00174CBA">
      <w:pPr>
        <w:pStyle w:val="2"/>
      </w:pPr>
      <w:bookmarkStart w:id="227" w:name="_Toc532133078"/>
      <w:r w:rsidRPr="001F21BD">
        <w:t>Расчет операционных (подконтрольных) расходов на очередной год долгосрочного периода регулирования</w:t>
      </w:r>
      <w:bookmarkEnd w:id="227"/>
    </w:p>
    <w:p w14:paraId="762E882D" w14:textId="77777777" w:rsidR="00174CBA" w:rsidRPr="001F21BD" w:rsidRDefault="00174CBA" w:rsidP="00174CBA">
      <w:pPr>
        <w:widowControl w:val="0"/>
        <w:autoSpaceDE w:val="0"/>
        <w:autoSpaceDN w:val="0"/>
        <w:spacing w:line="360" w:lineRule="auto"/>
        <w:ind w:firstLine="851"/>
        <w:jc w:val="both"/>
      </w:pPr>
      <w:r w:rsidRPr="001F21BD">
        <w:t xml:space="preserve">Согласно пункту 49 Методических указаний, в целях формирования скорректированной необходимой валовой выручки на </w:t>
      </w:r>
      <w:r>
        <w:t>второй</w:t>
      </w:r>
      <w:r w:rsidRPr="001F21BD">
        <w:t xml:space="preserve"> расчётный год долгосрочного периода регулирования, необходимо рассчитать скорректированные операционные (подконтрольные) расходы, в соответствии с пунктом 36 Методических указаний, по формуле:</w:t>
      </w:r>
    </w:p>
    <w:p w14:paraId="722B2CEB" w14:textId="77777777" w:rsidR="00174CBA" w:rsidRPr="001F21BD" w:rsidRDefault="00174CBA" w:rsidP="00174CBA">
      <w:pPr>
        <w:autoSpaceDE w:val="0"/>
        <w:autoSpaceDN w:val="0"/>
        <w:adjustRightInd w:val="0"/>
        <w:spacing w:line="360" w:lineRule="auto"/>
        <w:ind w:firstLine="851"/>
        <w:jc w:val="both"/>
      </w:pPr>
      <w:r w:rsidRPr="001F21BD">
        <w:rPr>
          <w:noProof/>
        </w:rPr>
        <w:drawing>
          <wp:inline distT="0" distB="0" distL="0" distR="0" wp14:anchorId="54B39A69" wp14:editId="09378F55">
            <wp:extent cx="5591175" cy="600075"/>
            <wp:effectExtent l="0" t="0" r="0" b="9525"/>
            <wp:docPr id="108" name="Рисунок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5591175" cy="600075"/>
                    </a:xfrm>
                    <a:prstGeom prst="rect">
                      <a:avLst/>
                    </a:prstGeom>
                    <a:noFill/>
                    <a:ln>
                      <a:noFill/>
                    </a:ln>
                  </pic:spPr>
                </pic:pic>
              </a:graphicData>
            </a:graphic>
          </wp:inline>
        </w:drawing>
      </w:r>
    </w:p>
    <w:p w14:paraId="7D6715E6" w14:textId="77777777" w:rsidR="00174CBA" w:rsidRPr="001F21BD" w:rsidRDefault="00174CBA" w:rsidP="00174CBA">
      <w:pPr>
        <w:spacing w:after="160" w:line="360" w:lineRule="auto"/>
        <w:ind w:firstLine="851"/>
        <w:jc w:val="both"/>
      </w:pPr>
      <w:r w:rsidRPr="001F21BD">
        <w:t>Для составления данного заключения эксперты руководствовались Прогнозом Минэкономразвития РФ, опубликованным на сайте 24.11.2016, в соо</w:t>
      </w:r>
      <w:r>
        <w:t>тветствии с которым, ИПЦ на 2019</w:t>
      </w:r>
      <w:r w:rsidRPr="001F21BD">
        <w:t xml:space="preserve"> год составит 4,</w:t>
      </w:r>
      <w:r>
        <w:t>6</w:t>
      </w:r>
      <w:r w:rsidRPr="001F21BD">
        <w:t xml:space="preserve"> %.</w:t>
      </w:r>
    </w:p>
    <w:p w14:paraId="76C0135C" w14:textId="77777777" w:rsidR="00174CBA" w:rsidRDefault="00174CBA" w:rsidP="00174CBA">
      <w:pPr>
        <w:spacing w:after="160" w:line="360" w:lineRule="auto"/>
        <w:ind w:firstLine="851"/>
        <w:jc w:val="both"/>
      </w:pPr>
      <w:r>
        <w:t>В 2018 году в составе обслуживаемого ООО «</w:t>
      </w:r>
      <w:r w:rsidRPr="001F21BD">
        <w:t>Новокузнецкая теплосетевая компания</w:t>
      </w:r>
      <w:r>
        <w:t xml:space="preserve">» имущества произошли изменения, поэтому на </w:t>
      </w:r>
      <w:r>
        <w:br/>
        <w:t>2019 год к</w:t>
      </w:r>
      <w:r w:rsidRPr="001F21BD">
        <w:t xml:space="preserve">оличество условных единиц </w:t>
      </w:r>
      <w:r>
        <w:t xml:space="preserve">в контуре теплоснабжения </w:t>
      </w:r>
      <w:r>
        <w:br/>
        <w:t xml:space="preserve">ООО «ЭнергоТранзит» </w:t>
      </w:r>
      <w:r w:rsidRPr="001F21BD">
        <w:t>меняется</w:t>
      </w:r>
      <w:r>
        <w:t>, а соответственно, и индекс изменения количества активов (ИКА), который рассчитывается по нижеприведенной формуле:</w:t>
      </w:r>
    </w:p>
    <w:p w14:paraId="41B3A589" w14:textId="77777777" w:rsidR="00174CBA" w:rsidRDefault="00174CBA" w:rsidP="00174CBA">
      <w:pPr>
        <w:spacing w:after="160" w:line="360" w:lineRule="auto"/>
        <w:ind w:firstLine="851"/>
        <w:jc w:val="both"/>
        <w:rPr>
          <w:rFonts w:eastAsiaTheme="minorHAnsi"/>
          <w:lang w:eastAsia="en-US"/>
        </w:rPr>
      </w:pPr>
      <w:r>
        <w:rPr>
          <w:rFonts w:eastAsiaTheme="minorHAnsi"/>
          <w:noProof/>
          <w:position w:val="-30"/>
        </w:rPr>
        <w:drawing>
          <wp:inline distT="0" distB="0" distL="0" distR="0" wp14:anchorId="3382538C" wp14:editId="29CBE705">
            <wp:extent cx="1952625" cy="600075"/>
            <wp:effectExtent l="0" t="0" r="9525" b="9525"/>
            <wp:docPr id="109" name="Рисунок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1952625" cy="600075"/>
                    </a:xfrm>
                    <a:prstGeom prst="rect">
                      <a:avLst/>
                    </a:prstGeom>
                    <a:noFill/>
                    <a:ln>
                      <a:noFill/>
                    </a:ln>
                  </pic:spPr>
                </pic:pic>
              </a:graphicData>
            </a:graphic>
          </wp:inline>
        </w:drawing>
      </w:r>
    </w:p>
    <w:p w14:paraId="23E24F04" w14:textId="77777777" w:rsidR="00174CBA" w:rsidRDefault="00174CBA" w:rsidP="00174CBA">
      <w:pPr>
        <w:spacing w:after="160" w:line="360" w:lineRule="auto"/>
        <w:ind w:firstLine="851"/>
        <w:jc w:val="both"/>
        <w:rPr>
          <w:rFonts w:eastAsiaTheme="minorHAnsi"/>
          <w:lang w:eastAsia="en-US"/>
        </w:rPr>
      </w:pPr>
      <w:r w:rsidRPr="007D04E2">
        <w:rPr>
          <w:rFonts w:eastAsiaTheme="minorHAnsi"/>
          <w:lang w:eastAsia="en-US"/>
        </w:rPr>
        <w:t>где</w:t>
      </w:r>
      <w:r>
        <w:rPr>
          <w:rFonts w:eastAsiaTheme="minorHAnsi"/>
          <w:lang w:eastAsia="en-US"/>
        </w:rPr>
        <w:t>:</w:t>
      </w:r>
    </w:p>
    <w:p w14:paraId="3BFE028D" w14:textId="77777777" w:rsidR="00174CBA" w:rsidRDefault="00174CBA" w:rsidP="00174CBA">
      <w:pPr>
        <w:spacing w:after="160" w:line="360" w:lineRule="auto"/>
        <w:ind w:firstLine="851"/>
        <w:jc w:val="both"/>
      </w:pPr>
      <w:r w:rsidRPr="007D04E2">
        <w:t>УЕi, УЕi-1 - количество условных единиц, относящихся к активам, необходимым для осуществления деятельности по передаче тепловой энергии, теплоносителя, с</w:t>
      </w:r>
      <w:r>
        <w:t>оответственно в годах i и (i-1).</w:t>
      </w:r>
    </w:p>
    <w:p w14:paraId="1AB4BA9C" w14:textId="77777777" w:rsidR="00174CBA" w:rsidRDefault="00174CBA" w:rsidP="00174CBA">
      <w:pPr>
        <w:spacing w:after="160" w:line="360" w:lineRule="auto"/>
        <w:ind w:firstLine="851"/>
        <w:jc w:val="both"/>
      </w:pPr>
      <w:r>
        <w:t>Таким образом ИКА</w:t>
      </w:r>
      <w:r>
        <w:rPr>
          <w:vertAlign w:val="subscript"/>
          <w:lang w:val="en-US"/>
        </w:rPr>
        <w:t>i</w:t>
      </w:r>
      <w:r>
        <w:t xml:space="preserve"> = (56,23 УЕ – </w:t>
      </w:r>
      <w:r w:rsidRPr="007D04E2">
        <w:t>40,49</w:t>
      </w:r>
      <w:r>
        <w:t xml:space="preserve"> УЕ) ÷ 40,49 УЕ = 0,389</w:t>
      </w:r>
    </w:p>
    <w:p w14:paraId="2267AEEB" w14:textId="77777777" w:rsidR="00174CBA" w:rsidRDefault="00174CBA" w:rsidP="00174CBA">
      <w:pPr>
        <w:spacing w:after="160" w:line="259" w:lineRule="auto"/>
        <w:rPr>
          <w:rFonts w:eastAsiaTheme="minorHAnsi"/>
          <w:lang w:eastAsia="en-US"/>
        </w:rPr>
      </w:pPr>
      <w:r>
        <w:rPr>
          <w:rFonts w:eastAsiaTheme="minorHAnsi"/>
          <w:lang w:eastAsia="en-US"/>
        </w:rPr>
        <w:br w:type="page"/>
      </w:r>
    </w:p>
    <w:p w14:paraId="7EAE2258" w14:textId="77777777" w:rsidR="00174CBA" w:rsidRDefault="00174CBA" w:rsidP="00174CBA">
      <w:pPr>
        <w:autoSpaceDE w:val="0"/>
        <w:autoSpaceDN w:val="0"/>
        <w:adjustRightInd w:val="0"/>
        <w:spacing w:line="360" w:lineRule="auto"/>
        <w:ind w:firstLine="851"/>
        <w:jc w:val="both"/>
        <w:rPr>
          <w:rFonts w:eastAsiaTheme="minorHAnsi"/>
          <w:lang w:eastAsia="en-US"/>
        </w:rPr>
      </w:pPr>
      <w:r>
        <w:rPr>
          <w:rFonts w:eastAsiaTheme="minorHAnsi"/>
          <w:lang w:eastAsia="en-US"/>
        </w:rPr>
        <w:t>Операционные (подконтрольные) расходы при этом составляют:</w:t>
      </w:r>
    </w:p>
    <w:p w14:paraId="796873EA" w14:textId="77777777" w:rsidR="00174CBA" w:rsidRDefault="00174CBA" w:rsidP="00174CBA">
      <w:pPr>
        <w:autoSpaceDE w:val="0"/>
        <w:autoSpaceDN w:val="0"/>
        <w:adjustRightInd w:val="0"/>
        <w:spacing w:line="360" w:lineRule="auto"/>
        <w:ind w:firstLine="851"/>
        <w:jc w:val="both"/>
        <w:rPr>
          <w:rFonts w:eastAsiaTheme="minorHAnsi"/>
          <w:lang w:eastAsia="en-US"/>
        </w:rPr>
      </w:pPr>
    </w:p>
    <w:p w14:paraId="3733D237" w14:textId="77777777" w:rsidR="00174CBA" w:rsidRPr="00A7354B" w:rsidRDefault="00174CBA" w:rsidP="00174CBA">
      <w:pPr>
        <w:autoSpaceDE w:val="0"/>
        <w:autoSpaceDN w:val="0"/>
        <w:adjustRightInd w:val="0"/>
        <w:spacing w:line="360" w:lineRule="auto"/>
        <w:ind w:firstLine="851"/>
        <w:jc w:val="both"/>
        <w:rPr>
          <w:rFonts w:eastAsiaTheme="minorHAnsi"/>
          <w:lang w:eastAsia="en-US"/>
        </w:rPr>
      </w:pPr>
      <w:r w:rsidRPr="00A7354B">
        <w:rPr>
          <w:rFonts w:eastAsiaTheme="minorHAnsi"/>
          <w:lang w:eastAsia="en-US"/>
        </w:rPr>
        <w:t>ОР</w:t>
      </w:r>
      <w:r w:rsidRPr="00A7354B">
        <w:rPr>
          <w:rFonts w:eastAsiaTheme="minorHAnsi"/>
          <w:vertAlign w:val="subscript"/>
          <w:lang w:eastAsia="en-US"/>
        </w:rPr>
        <w:t>i</w:t>
      </w:r>
      <w:r w:rsidRPr="00A7354B">
        <w:rPr>
          <w:rFonts w:eastAsiaTheme="minorHAnsi"/>
          <w:lang w:eastAsia="en-US"/>
        </w:rPr>
        <w:t xml:space="preserve"> = </w:t>
      </w:r>
      <w:r>
        <w:rPr>
          <w:rFonts w:eastAsiaTheme="minorHAnsi"/>
          <w:lang w:eastAsia="en-US"/>
        </w:rPr>
        <w:t xml:space="preserve">22 879 </w:t>
      </w:r>
      <w:r w:rsidRPr="00A7354B">
        <w:rPr>
          <w:rFonts w:eastAsiaTheme="minorHAnsi"/>
          <w:lang w:eastAsia="en-US"/>
        </w:rPr>
        <w:t>тыс. руб. × (1 – 1% ÷ 100%) × (1 + 0,04</w:t>
      </w:r>
      <w:r>
        <w:rPr>
          <w:rFonts w:eastAsiaTheme="minorHAnsi"/>
          <w:lang w:eastAsia="en-US"/>
        </w:rPr>
        <w:t>6</w:t>
      </w:r>
      <w:r w:rsidRPr="00A7354B">
        <w:rPr>
          <w:rFonts w:eastAsiaTheme="minorHAnsi"/>
          <w:lang w:eastAsia="en-US"/>
        </w:rPr>
        <w:t xml:space="preserve">) × (1 + 0,75 × </w:t>
      </w:r>
      <w:r>
        <w:rPr>
          <w:rFonts w:eastAsiaTheme="minorHAnsi"/>
          <w:lang w:eastAsia="en-US"/>
        </w:rPr>
        <w:t>0,389</w:t>
      </w:r>
      <w:r w:rsidRPr="00A7354B">
        <w:rPr>
          <w:rFonts w:eastAsiaTheme="minorHAnsi"/>
          <w:lang w:eastAsia="en-US"/>
        </w:rPr>
        <w:t>)</w:t>
      </w:r>
      <w:r>
        <w:rPr>
          <w:rFonts w:eastAsiaTheme="minorHAnsi"/>
          <w:lang w:eastAsia="en-US"/>
        </w:rPr>
        <w:t xml:space="preserve"> </w:t>
      </w:r>
      <w:r w:rsidRPr="00A7354B">
        <w:rPr>
          <w:rFonts w:eastAsiaTheme="minorHAnsi"/>
          <w:lang w:eastAsia="en-US"/>
        </w:rPr>
        <w:t xml:space="preserve">= </w:t>
      </w:r>
      <w:r>
        <w:rPr>
          <w:rFonts w:eastAsiaTheme="minorHAnsi"/>
          <w:lang w:eastAsia="en-US"/>
        </w:rPr>
        <w:t>30 598 тыс. руб.</w:t>
      </w:r>
    </w:p>
    <w:p w14:paraId="5A146BB5" w14:textId="77777777" w:rsidR="00174CBA" w:rsidRDefault="00174CBA" w:rsidP="00174CBA">
      <w:pPr>
        <w:spacing w:after="160" w:line="360" w:lineRule="auto"/>
        <w:ind w:firstLine="851"/>
        <w:jc w:val="both"/>
      </w:pPr>
    </w:p>
    <w:p w14:paraId="5C74F5E3" w14:textId="77777777" w:rsidR="00174CBA" w:rsidRPr="001F21BD" w:rsidRDefault="00174CBA" w:rsidP="00174CBA">
      <w:pPr>
        <w:spacing w:after="160" w:line="360" w:lineRule="auto"/>
        <w:ind w:firstLine="851"/>
        <w:jc w:val="both"/>
      </w:pPr>
      <w:r w:rsidRPr="001F21BD">
        <w:t>Таким образом, рост уровня операционных расходов на оказание услуг по передаче тепловой энергии на 201</w:t>
      </w:r>
      <w:r>
        <w:t>9</w:t>
      </w:r>
      <w:r w:rsidRPr="001F21BD">
        <w:t xml:space="preserve"> год составил </w:t>
      </w:r>
      <w:r>
        <w:t>33,74</w:t>
      </w:r>
      <w:r w:rsidRPr="001F21BD">
        <w:t xml:space="preserve"> %:</w:t>
      </w:r>
    </w:p>
    <w:p w14:paraId="0E09FE54" w14:textId="77777777" w:rsidR="00174CBA" w:rsidRPr="001F21BD" w:rsidRDefault="00174CBA" w:rsidP="00174CBA">
      <w:pPr>
        <w:spacing w:after="160" w:line="360" w:lineRule="auto"/>
        <w:ind w:firstLine="851"/>
        <w:jc w:val="both"/>
      </w:pPr>
      <w:r>
        <w:rPr>
          <w:rFonts w:eastAsiaTheme="minorHAnsi"/>
          <w:lang w:eastAsia="en-US"/>
        </w:rPr>
        <w:t xml:space="preserve">30 598 тыс. руб. </w:t>
      </w:r>
      <w:r>
        <w:t>÷</w:t>
      </w:r>
      <w:r>
        <w:rPr>
          <w:rFonts w:eastAsiaTheme="minorHAnsi"/>
          <w:lang w:eastAsia="en-US"/>
        </w:rPr>
        <w:t xml:space="preserve"> </w:t>
      </w:r>
      <w:r>
        <w:t xml:space="preserve">22 879 </w:t>
      </w:r>
      <w:r w:rsidRPr="001F21BD">
        <w:t xml:space="preserve">тыс. руб. = </w:t>
      </w:r>
      <w:r>
        <w:t>1,3374.</w:t>
      </w:r>
    </w:p>
    <w:p w14:paraId="69410C22" w14:textId="77777777" w:rsidR="00174CBA" w:rsidRDefault="00174CBA" w:rsidP="00174CBA">
      <w:pPr>
        <w:spacing w:after="160" w:line="360" w:lineRule="auto"/>
        <w:ind w:firstLine="851"/>
        <w:jc w:val="both"/>
      </w:pPr>
      <w:r w:rsidRPr="001F21BD">
        <w:t>Данный индекс применим ко всем статьям операционных расходов.</w:t>
      </w:r>
    </w:p>
    <w:p w14:paraId="1C82B5DA" w14:textId="77777777" w:rsidR="00174CBA" w:rsidRPr="001F21BD" w:rsidRDefault="00174CBA" w:rsidP="00174CBA">
      <w:pPr>
        <w:numPr>
          <w:ilvl w:val="0"/>
          <w:numId w:val="16"/>
        </w:numPr>
        <w:tabs>
          <w:tab w:val="left" w:pos="1890"/>
        </w:tabs>
        <w:spacing w:line="360" w:lineRule="auto"/>
        <w:ind w:right="-425"/>
        <w:jc w:val="right"/>
        <w:rPr>
          <w:lang w:eastAsia="en-US"/>
        </w:rPr>
      </w:pPr>
    </w:p>
    <w:p w14:paraId="5D873C11" w14:textId="77777777" w:rsidR="00174CBA" w:rsidRPr="001F21BD" w:rsidRDefault="00174CBA" w:rsidP="00174CBA">
      <w:pPr>
        <w:jc w:val="center"/>
        <w:rPr>
          <w:b/>
        </w:rPr>
      </w:pPr>
      <w:r w:rsidRPr="001F21BD">
        <w:rPr>
          <w:b/>
        </w:rPr>
        <w:t>Расчёт операционных (подконтрольных) расходов на каждый год долгосрочного периода регулирования на оказание услуг по передаче тепловой энергии</w:t>
      </w:r>
    </w:p>
    <w:p w14:paraId="28184A25" w14:textId="77777777" w:rsidR="00174CBA" w:rsidRPr="001F21BD" w:rsidRDefault="00174CBA" w:rsidP="00174CBA">
      <w:pPr>
        <w:spacing w:after="120"/>
        <w:jc w:val="center"/>
      </w:pPr>
      <w:r w:rsidRPr="001F21BD">
        <w:t>(приложение 5.2 к Методическим указаниям)</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4139"/>
        <w:gridCol w:w="1134"/>
        <w:gridCol w:w="1304"/>
        <w:gridCol w:w="1276"/>
        <w:gridCol w:w="1276"/>
      </w:tblGrid>
      <w:tr w:rsidR="00174CBA" w:rsidRPr="001F21BD" w14:paraId="53D55A95" w14:textId="77777777" w:rsidTr="008968B6">
        <w:trPr>
          <w:trHeight w:val="360"/>
          <w:tblHeader/>
        </w:trPr>
        <w:tc>
          <w:tcPr>
            <w:tcW w:w="647" w:type="dxa"/>
            <w:vMerge w:val="restart"/>
            <w:shd w:val="clear" w:color="auto" w:fill="auto"/>
            <w:vAlign w:val="center"/>
            <w:hideMark/>
          </w:tcPr>
          <w:p w14:paraId="46E12B7B" w14:textId="77777777" w:rsidR="00174CBA" w:rsidRPr="001F21BD" w:rsidRDefault="00174CBA" w:rsidP="008968B6">
            <w:pPr>
              <w:jc w:val="center"/>
            </w:pPr>
            <w:r w:rsidRPr="001F21BD">
              <w:t>№ п/п</w:t>
            </w:r>
          </w:p>
        </w:tc>
        <w:tc>
          <w:tcPr>
            <w:tcW w:w="4139" w:type="dxa"/>
            <w:vMerge w:val="restart"/>
            <w:shd w:val="clear" w:color="auto" w:fill="auto"/>
            <w:vAlign w:val="center"/>
            <w:hideMark/>
          </w:tcPr>
          <w:p w14:paraId="474DF6CF" w14:textId="77777777" w:rsidR="00174CBA" w:rsidRPr="001F21BD" w:rsidRDefault="00174CBA" w:rsidP="008968B6">
            <w:pPr>
              <w:jc w:val="center"/>
            </w:pPr>
            <w:r w:rsidRPr="001F21BD">
              <w:t>Параметры расчета расходов</w:t>
            </w:r>
          </w:p>
        </w:tc>
        <w:tc>
          <w:tcPr>
            <w:tcW w:w="1134" w:type="dxa"/>
            <w:vMerge w:val="restart"/>
            <w:shd w:val="clear" w:color="auto" w:fill="auto"/>
            <w:vAlign w:val="center"/>
            <w:hideMark/>
          </w:tcPr>
          <w:p w14:paraId="150236F9" w14:textId="77777777" w:rsidR="00174CBA" w:rsidRPr="001F21BD" w:rsidRDefault="00174CBA" w:rsidP="008968B6">
            <w:pPr>
              <w:jc w:val="center"/>
            </w:pPr>
            <w:r w:rsidRPr="001F21BD">
              <w:t>Ед.</w:t>
            </w:r>
            <w:r>
              <w:t xml:space="preserve"> </w:t>
            </w:r>
            <w:r w:rsidRPr="001F21BD">
              <w:t>изм.</w:t>
            </w:r>
          </w:p>
        </w:tc>
        <w:tc>
          <w:tcPr>
            <w:tcW w:w="3856" w:type="dxa"/>
            <w:gridSpan w:val="3"/>
            <w:shd w:val="clear" w:color="auto" w:fill="auto"/>
            <w:vAlign w:val="center"/>
            <w:hideMark/>
          </w:tcPr>
          <w:p w14:paraId="1103A4C9" w14:textId="77777777" w:rsidR="00174CBA" w:rsidRPr="001F21BD" w:rsidRDefault="00174CBA" w:rsidP="008968B6">
            <w:pPr>
              <w:jc w:val="center"/>
            </w:pPr>
            <w:r w:rsidRPr="001F21BD">
              <w:t>Предложение экспертов</w:t>
            </w:r>
          </w:p>
        </w:tc>
      </w:tr>
      <w:tr w:rsidR="00174CBA" w:rsidRPr="001F21BD" w14:paraId="0CD6600E" w14:textId="77777777" w:rsidTr="008968B6">
        <w:trPr>
          <w:trHeight w:val="135"/>
          <w:tblHeader/>
        </w:trPr>
        <w:tc>
          <w:tcPr>
            <w:tcW w:w="647" w:type="dxa"/>
            <w:vMerge/>
            <w:shd w:val="clear" w:color="auto" w:fill="auto"/>
            <w:vAlign w:val="center"/>
            <w:hideMark/>
          </w:tcPr>
          <w:p w14:paraId="3B00DC5F" w14:textId="77777777" w:rsidR="00174CBA" w:rsidRPr="001F21BD" w:rsidRDefault="00174CBA" w:rsidP="008968B6">
            <w:pPr>
              <w:jc w:val="center"/>
            </w:pPr>
          </w:p>
        </w:tc>
        <w:tc>
          <w:tcPr>
            <w:tcW w:w="4139" w:type="dxa"/>
            <w:vMerge/>
            <w:shd w:val="clear" w:color="auto" w:fill="auto"/>
            <w:vAlign w:val="center"/>
            <w:hideMark/>
          </w:tcPr>
          <w:p w14:paraId="2B1304FA" w14:textId="77777777" w:rsidR="00174CBA" w:rsidRPr="001F21BD" w:rsidRDefault="00174CBA" w:rsidP="008968B6">
            <w:pPr>
              <w:jc w:val="center"/>
            </w:pPr>
          </w:p>
        </w:tc>
        <w:tc>
          <w:tcPr>
            <w:tcW w:w="1134" w:type="dxa"/>
            <w:vMerge/>
            <w:shd w:val="clear" w:color="auto" w:fill="auto"/>
            <w:vAlign w:val="center"/>
            <w:hideMark/>
          </w:tcPr>
          <w:p w14:paraId="13B2A3D8" w14:textId="77777777" w:rsidR="00174CBA" w:rsidRPr="001F21BD" w:rsidRDefault="00174CBA" w:rsidP="008968B6">
            <w:pPr>
              <w:jc w:val="center"/>
            </w:pPr>
          </w:p>
        </w:tc>
        <w:tc>
          <w:tcPr>
            <w:tcW w:w="1304" w:type="dxa"/>
            <w:shd w:val="clear" w:color="auto" w:fill="auto"/>
            <w:vAlign w:val="center"/>
            <w:hideMark/>
          </w:tcPr>
          <w:p w14:paraId="474451B6" w14:textId="77777777" w:rsidR="00174CBA" w:rsidRPr="00237BF2" w:rsidRDefault="00174CBA" w:rsidP="008968B6">
            <w:pPr>
              <w:jc w:val="center"/>
            </w:pPr>
            <w:r w:rsidRPr="00237BF2">
              <w:t>2017</w:t>
            </w:r>
          </w:p>
        </w:tc>
        <w:tc>
          <w:tcPr>
            <w:tcW w:w="1276" w:type="dxa"/>
            <w:shd w:val="clear" w:color="auto" w:fill="auto"/>
            <w:vAlign w:val="center"/>
            <w:hideMark/>
          </w:tcPr>
          <w:p w14:paraId="22FF8E75" w14:textId="77777777" w:rsidR="00174CBA" w:rsidRPr="00237BF2" w:rsidRDefault="00174CBA" w:rsidP="008968B6">
            <w:pPr>
              <w:jc w:val="center"/>
            </w:pPr>
            <w:r w:rsidRPr="00237BF2">
              <w:t>2018</w:t>
            </w:r>
          </w:p>
        </w:tc>
        <w:tc>
          <w:tcPr>
            <w:tcW w:w="1276" w:type="dxa"/>
            <w:shd w:val="clear" w:color="auto" w:fill="auto"/>
            <w:vAlign w:val="center"/>
            <w:hideMark/>
          </w:tcPr>
          <w:p w14:paraId="4108E217" w14:textId="77777777" w:rsidR="00174CBA" w:rsidRPr="00237BF2" w:rsidRDefault="00174CBA" w:rsidP="008968B6">
            <w:pPr>
              <w:jc w:val="center"/>
            </w:pPr>
            <w:r w:rsidRPr="00237BF2">
              <w:t>2019</w:t>
            </w:r>
          </w:p>
        </w:tc>
      </w:tr>
      <w:tr w:rsidR="00174CBA" w:rsidRPr="001F21BD" w14:paraId="210A99D1" w14:textId="77777777" w:rsidTr="008968B6">
        <w:trPr>
          <w:trHeight w:val="922"/>
          <w:tblHeader/>
        </w:trPr>
        <w:tc>
          <w:tcPr>
            <w:tcW w:w="647" w:type="dxa"/>
            <w:shd w:val="clear" w:color="auto" w:fill="auto"/>
            <w:vAlign w:val="center"/>
            <w:hideMark/>
          </w:tcPr>
          <w:p w14:paraId="172FA872" w14:textId="77777777" w:rsidR="00174CBA" w:rsidRPr="001F21BD" w:rsidRDefault="00174CBA" w:rsidP="008968B6">
            <w:pPr>
              <w:jc w:val="center"/>
            </w:pPr>
            <w:r w:rsidRPr="001F21BD">
              <w:t>1</w:t>
            </w:r>
          </w:p>
        </w:tc>
        <w:tc>
          <w:tcPr>
            <w:tcW w:w="4139" w:type="dxa"/>
            <w:shd w:val="clear" w:color="auto" w:fill="auto"/>
            <w:vAlign w:val="center"/>
            <w:hideMark/>
          </w:tcPr>
          <w:p w14:paraId="1A5DC91A" w14:textId="77777777" w:rsidR="00174CBA" w:rsidRPr="001F21BD" w:rsidRDefault="00174CBA" w:rsidP="008968B6">
            <w:r w:rsidRPr="001F21BD">
              <w:t>Индекс потребительских цен на расчетный период регулирования (ИПЦ)</w:t>
            </w:r>
          </w:p>
        </w:tc>
        <w:tc>
          <w:tcPr>
            <w:tcW w:w="1134" w:type="dxa"/>
            <w:shd w:val="clear" w:color="auto" w:fill="auto"/>
            <w:vAlign w:val="center"/>
            <w:hideMark/>
          </w:tcPr>
          <w:p w14:paraId="1AF899F4" w14:textId="77777777" w:rsidR="00174CBA" w:rsidRPr="001F21BD" w:rsidRDefault="00174CBA" w:rsidP="008968B6">
            <w:pPr>
              <w:jc w:val="center"/>
            </w:pPr>
          </w:p>
        </w:tc>
        <w:tc>
          <w:tcPr>
            <w:tcW w:w="1304" w:type="dxa"/>
            <w:shd w:val="clear" w:color="auto" w:fill="auto"/>
            <w:vAlign w:val="center"/>
            <w:hideMark/>
          </w:tcPr>
          <w:p w14:paraId="4E36DF43" w14:textId="77777777" w:rsidR="00174CBA" w:rsidRPr="00237BF2" w:rsidRDefault="00174CBA" w:rsidP="008968B6">
            <w:pPr>
              <w:jc w:val="center"/>
            </w:pPr>
            <w:r w:rsidRPr="00237BF2">
              <w:t>1,04</w:t>
            </w:r>
          </w:p>
        </w:tc>
        <w:tc>
          <w:tcPr>
            <w:tcW w:w="1276" w:type="dxa"/>
            <w:shd w:val="clear" w:color="auto" w:fill="auto"/>
            <w:vAlign w:val="center"/>
            <w:hideMark/>
          </w:tcPr>
          <w:p w14:paraId="2A1FDAF8" w14:textId="77777777" w:rsidR="00174CBA" w:rsidRPr="00237BF2" w:rsidRDefault="00174CBA" w:rsidP="008968B6">
            <w:pPr>
              <w:jc w:val="center"/>
            </w:pPr>
            <w:r w:rsidRPr="00237BF2">
              <w:t>1,04</w:t>
            </w:r>
          </w:p>
        </w:tc>
        <w:tc>
          <w:tcPr>
            <w:tcW w:w="1276" w:type="dxa"/>
            <w:shd w:val="clear" w:color="auto" w:fill="auto"/>
            <w:vAlign w:val="center"/>
            <w:hideMark/>
          </w:tcPr>
          <w:p w14:paraId="23201677" w14:textId="77777777" w:rsidR="00174CBA" w:rsidRPr="00794E2F" w:rsidRDefault="00174CBA" w:rsidP="008968B6">
            <w:pPr>
              <w:jc w:val="center"/>
            </w:pPr>
            <w:r w:rsidRPr="00794E2F">
              <w:t>1,046</w:t>
            </w:r>
          </w:p>
        </w:tc>
      </w:tr>
      <w:tr w:rsidR="00174CBA" w:rsidRPr="001F21BD" w14:paraId="7081E108" w14:textId="77777777" w:rsidTr="008968B6">
        <w:trPr>
          <w:trHeight w:val="942"/>
          <w:tblHeader/>
        </w:trPr>
        <w:tc>
          <w:tcPr>
            <w:tcW w:w="647" w:type="dxa"/>
            <w:shd w:val="clear" w:color="auto" w:fill="auto"/>
            <w:vAlign w:val="center"/>
            <w:hideMark/>
          </w:tcPr>
          <w:p w14:paraId="2EBB9E73" w14:textId="77777777" w:rsidR="00174CBA" w:rsidRPr="001F21BD" w:rsidRDefault="00174CBA" w:rsidP="008968B6">
            <w:pPr>
              <w:jc w:val="center"/>
            </w:pPr>
            <w:r w:rsidRPr="001F21BD">
              <w:t>2</w:t>
            </w:r>
          </w:p>
        </w:tc>
        <w:tc>
          <w:tcPr>
            <w:tcW w:w="4139" w:type="dxa"/>
            <w:shd w:val="clear" w:color="auto" w:fill="auto"/>
            <w:vAlign w:val="center"/>
            <w:hideMark/>
          </w:tcPr>
          <w:p w14:paraId="6EBA6C1B" w14:textId="77777777" w:rsidR="00174CBA" w:rsidRPr="001F21BD" w:rsidRDefault="00174CBA" w:rsidP="008968B6">
            <w:r w:rsidRPr="001F21BD">
              <w:t>Индекс эффективности операционных расходов (ИР)</w:t>
            </w:r>
          </w:p>
        </w:tc>
        <w:tc>
          <w:tcPr>
            <w:tcW w:w="1134" w:type="dxa"/>
            <w:shd w:val="clear" w:color="auto" w:fill="auto"/>
            <w:vAlign w:val="center"/>
            <w:hideMark/>
          </w:tcPr>
          <w:p w14:paraId="00D228D8" w14:textId="77777777" w:rsidR="00174CBA" w:rsidRPr="001F21BD" w:rsidRDefault="00174CBA" w:rsidP="008968B6">
            <w:pPr>
              <w:jc w:val="center"/>
            </w:pPr>
            <w:r w:rsidRPr="001F21BD">
              <w:t>%</w:t>
            </w:r>
          </w:p>
        </w:tc>
        <w:tc>
          <w:tcPr>
            <w:tcW w:w="1304" w:type="dxa"/>
            <w:shd w:val="clear" w:color="auto" w:fill="auto"/>
            <w:vAlign w:val="center"/>
            <w:hideMark/>
          </w:tcPr>
          <w:p w14:paraId="1975A2A4" w14:textId="77777777" w:rsidR="00174CBA" w:rsidRPr="00237BF2" w:rsidRDefault="00174CBA" w:rsidP="008968B6">
            <w:pPr>
              <w:jc w:val="center"/>
            </w:pPr>
            <w:r w:rsidRPr="00237BF2">
              <w:t>1%</w:t>
            </w:r>
          </w:p>
        </w:tc>
        <w:tc>
          <w:tcPr>
            <w:tcW w:w="1276" w:type="dxa"/>
            <w:shd w:val="clear" w:color="auto" w:fill="auto"/>
            <w:vAlign w:val="center"/>
            <w:hideMark/>
          </w:tcPr>
          <w:p w14:paraId="50ED1B96" w14:textId="77777777" w:rsidR="00174CBA" w:rsidRPr="00237BF2" w:rsidRDefault="00174CBA" w:rsidP="008968B6">
            <w:pPr>
              <w:jc w:val="center"/>
            </w:pPr>
            <w:r w:rsidRPr="00237BF2">
              <w:t>1%</w:t>
            </w:r>
          </w:p>
        </w:tc>
        <w:tc>
          <w:tcPr>
            <w:tcW w:w="1276" w:type="dxa"/>
            <w:shd w:val="clear" w:color="auto" w:fill="auto"/>
            <w:vAlign w:val="center"/>
            <w:hideMark/>
          </w:tcPr>
          <w:p w14:paraId="33481CB3" w14:textId="77777777" w:rsidR="00174CBA" w:rsidRPr="00794E2F" w:rsidRDefault="00174CBA" w:rsidP="008968B6">
            <w:pPr>
              <w:jc w:val="center"/>
            </w:pPr>
            <w:r w:rsidRPr="00794E2F">
              <w:t>1%</w:t>
            </w:r>
          </w:p>
        </w:tc>
      </w:tr>
      <w:tr w:rsidR="00174CBA" w:rsidRPr="001F21BD" w14:paraId="61965D37" w14:textId="77777777" w:rsidTr="008968B6">
        <w:trPr>
          <w:trHeight w:val="297"/>
          <w:tblHeader/>
        </w:trPr>
        <w:tc>
          <w:tcPr>
            <w:tcW w:w="647" w:type="dxa"/>
            <w:shd w:val="clear" w:color="auto" w:fill="auto"/>
            <w:vAlign w:val="center"/>
            <w:hideMark/>
          </w:tcPr>
          <w:p w14:paraId="41A2E039" w14:textId="77777777" w:rsidR="00174CBA" w:rsidRPr="001F21BD" w:rsidRDefault="00174CBA" w:rsidP="008968B6">
            <w:pPr>
              <w:jc w:val="center"/>
            </w:pPr>
            <w:r w:rsidRPr="001F21BD">
              <w:t>3</w:t>
            </w:r>
          </w:p>
        </w:tc>
        <w:tc>
          <w:tcPr>
            <w:tcW w:w="4139" w:type="dxa"/>
            <w:shd w:val="clear" w:color="auto" w:fill="auto"/>
            <w:vAlign w:val="center"/>
            <w:hideMark/>
          </w:tcPr>
          <w:p w14:paraId="2080CF57" w14:textId="77777777" w:rsidR="00174CBA" w:rsidRPr="001F21BD" w:rsidRDefault="00174CBA" w:rsidP="008968B6">
            <w:r w:rsidRPr="001F21BD">
              <w:t>Индекс изменения количества активов (ИКА)</w:t>
            </w:r>
          </w:p>
        </w:tc>
        <w:tc>
          <w:tcPr>
            <w:tcW w:w="1134" w:type="dxa"/>
            <w:shd w:val="clear" w:color="auto" w:fill="auto"/>
            <w:vAlign w:val="center"/>
            <w:hideMark/>
          </w:tcPr>
          <w:p w14:paraId="089EEDE9" w14:textId="77777777" w:rsidR="00174CBA" w:rsidRPr="001F21BD" w:rsidRDefault="00174CBA" w:rsidP="008968B6">
            <w:pPr>
              <w:jc w:val="center"/>
            </w:pPr>
          </w:p>
        </w:tc>
        <w:tc>
          <w:tcPr>
            <w:tcW w:w="1304" w:type="dxa"/>
            <w:shd w:val="clear" w:color="auto" w:fill="auto"/>
            <w:vAlign w:val="center"/>
            <w:hideMark/>
          </w:tcPr>
          <w:p w14:paraId="5419CB0D" w14:textId="77777777" w:rsidR="00174CBA" w:rsidRPr="00237BF2" w:rsidRDefault="00174CBA" w:rsidP="008968B6">
            <w:pPr>
              <w:jc w:val="center"/>
            </w:pPr>
            <w:r w:rsidRPr="00237BF2">
              <w:t>0</w:t>
            </w:r>
          </w:p>
        </w:tc>
        <w:tc>
          <w:tcPr>
            <w:tcW w:w="1276" w:type="dxa"/>
            <w:shd w:val="clear" w:color="auto" w:fill="auto"/>
            <w:vAlign w:val="center"/>
            <w:hideMark/>
          </w:tcPr>
          <w:p w14:paraId="7C8F8F88" w14:textId="77777777" w:rsidR="00174CBA" w:rsidRPr="00237BF2" w:rsidRDefault="00174CBA" w:rsidP="008968B6">
            <w:pPr>
              <w:jc w:val="center"/>
            </w:pPr>
            <w:r w:rsidRPr="00237BF2">
              <w:t>3,049</w:t>
            </w:r>
          </w:p>
        </w:tc>
        <w:tc>
          <w:tcPr>
            <w:tcW w:w="1276" w:type="dxa"/>
            <w:shd w:val="clear" w:color="auto" w:fill="auto"/>
            <w:vAlign w:val="center"/>
            <w:hideMark/>
          </w:tcPr>
          <w:p w14:paraId="2A823E22" w14:textId="77777777" w:rsidR="00174CBA" w:rsidRPr="00794E2F" w:rsidRDefault="00174CBA" w:rsidP="008968B6">
            <w:pPr>
              <w:jc w:val="center"/>
            </w:pPr>
            <w:r w:rsidRPr="00794E2F">
              <w:t>0,389</w:t>
            </w:r>
          </w:p>
        </w:tc>
      </w:tr>
      <w:tr w:rsidR="00174CBA" w:rsidRPr="001F21BD" w14:paraId="2DD3FC1C" w14:textId="77777777" w:rsidTr="008968B6">
        <w:trPr>
          <w:trHeight w:val="1177"/>
          <w:tblHeader/>
        </w:trPr>
        <w:tc>
          <w:tcPr>
            <w:tcW w:w="647" w:type="dxa"/>
            <w:shd w:val="clear" w:color="auto" w:fill="auto"/>
            <w:vAlign w:val="center"/>
            <w:hideMark/>
          </w:tcPr>
          <w:p w14:paraId="6082F007" w14:textId="77777777" w:rsidR="00174CBA" w:rsidRPr="001F21BD" w:rsidRDefault="00174CBA" w:rsidP="008968B6">
            <w:pPr>
              <w:jc w:val="center"/>
            </w:pPr>
            <w:r w:rsidRPr="001F21BD">
              <w:t>3.1</w:t>
            </w:r>
          </w:p>
        </w:tc>
        <w:tc>
          <w:tcPr>
            <w:tcW w:w="4139" w:type="dxa"/>
            <w:shd w:val="clear" w:color="auto" w:fill="auto"/>
            <w:vAlign w:val="center"/>
            <w:hideMark/>
          </w:tcPr>
          <w:p w14:paraId="1A3F2FB6" w14:textId="77777777" w:rsidR="00174CBA" w:rsidRPr="001F21BD" w:rsidRDefault="00174CBA" w:rsidP="008968B6">
            <w:r w:rsidRPr="001F21BD">
              <w:t>количество условных единиц, относящихся к активам, необходимым для осуществления регулируемой деятельности</w:t>
            </w:r>
          </w:p>
        </w:tc>
        <w:tc>
          <w:tcPr>
            <w:tcW w:w="1134" w:type="dxa"/>
            <w:shd w:val="clear" w:color="auto" w:fill="auto"/>
            <w:vAlign w:val="center"/>
            <w:hideMark/>
          </w:tcPr>
          <w:p w14:paraId="05161391" w14:textId="77777777" w:rsidR="00174CBA" w:rsidRPr="001F21BD" w:rsidRDefault="00174CBA" w:rsidP="008968B6">
            <w:pPr>
              <w:jc w:val="center"/>
            </w:pPr>
            <w:r w:rsidRPr="001F21BD">
              <w:t>у.е.</w:t>
            </w:r>
          </w:p>
        </w:tc>
        <w:tc>
          <w:tcPr>
            <w:tcW w:w="1304" w:type="dxa"/>
            <w:shd w:val="clear" w:color="auto" w:fill="auto"/>
            <w:vAlign w:val="center"/>
            <w:hideMark/>
          </w:tcPr>
          <w:p w14:paraId="3AF948DD" w14:textId="77777777" w:rsidR="00174CBA" w:rsidRPr="00237BF2" w:rsidRDefault="00174CBA" w:rsidP="008968B6">
            <w:pPr>
              <w:jc w:val="center"/>
            </w:pPr>
            <w:r w:rsidRPr="00237BF2">
              <w:t>10</w:t>
            </w:r>
          </w:p>
        </w:tc>
        <w:tc>
          <w:tcPr>
            <w:tcW w:w="1276" w:type="dxa"/>
            <w:shd w:val="clear" w:color="auto" w:fill="auto"/>
            <w:vAlign w:val="center"/>
            <w:hideMark/>
          </w:tcPr>
          <w:p w14:paraId="086D200E" w14:textId="77777777" w:rsidR="00174CBA" w:rsidRPr="00237BF2" w:rsidRDefault="00174CBA" w:rsidP="008968B6">
            <w:pPr>
              <w:jc w:val="center"/>
            </w:pPr>
            <w:r w:rsidRPr="00237BF2">
              <w:t>40,49</w:t>
            </w:r>
          </w:p>
        </w:tc>
        <w:tc>
          <w:tcPr>
            <w:tcW w:w="1276" w:type="dxa"/>
            <w:shd w:val="clear" w:color="auto" w:fill="auto"/>
            <w:vAlign w:val="center"/>
            <w:hideMark/>
          </w:tcPr>
          <w:p w14:paraId="5D735D6D" w14:textId="77777777" w:rsidR="00174CBA" w:rsidRPr="00794E2F" w:rsidRDefault="00174CBA" w:rsidP="008968B6">
            <w:pPr>
              <w:jc w:val="center"/>
            </w:pPr>
            <w:r w:rsidRPr="00794E2F">
              <w:t>56,23</w:t>
            </w:r>
          </w:p>
        </w:tc>
      </w:tr>
      <w:tr w:rsidR="00174CBA" w:rsidRPr="001F21BD" w14:paraId="7D90F1EA" w14:textId="77777777" w:rsidTr="008968B6">
        <w:trPr>
          <w:trHeight w:val="447"/>
          <w:tblHeader/>
        </w:trPr>
        <w:tc>
          <w:tcPr>
            <w:tcW w:w="647" w:type="dxa"/>
            <w:shd w:val="clear" w:color="auto" w:fill="auto"/>
            <w:vAlign w:val="center"/>
            <w:hideMark/>
          </w:tcPr>
          <w:p w14:paraId="387B8C06" w14:textId="77777777" w:rsidR="00174CBA" w:rsidRPr="001F21BD" w:rsidRDefault="00174CBA" w:rsidP="008968B6">
            <w:pPr>
              <w:jc w:val="center"/>
            </w:pPr>
            <w:r w:rsidRPr="001F21BD">
              <w:t>3.2</w:t>
            </w:r>
          </w:p>
        </w:tc>
        <w:tc>
          <w:tcPr>
            <w:tcW w:w="4139" w:type="dxa"/>
            <w:shd w:val="clear" w:color="auto" w:fill="auto"/>
            <w:vAlign w:val="center"/>
            <w:hideMark/>
          </w:tcPr>
          <w:p w14:paraId="76B79173" w14:textId="77777777" w:rsidR="00174CBA" w:rsidRPr="001F21BD" w:rsidRDefault="00174CBA" w:rsidP="008968B6">
            <w:r w:rsidRPr="001F21BD">
              <w:t>установленная тепловая мощность источника тепловой энергии</w:t>
            </w:r>
          </w:p>
        </w:tc>
        <w:tc>
          <w:tcPr>
            <w:tcW w:w="1134" w:type="dxa"/>
            <w:shd w:val="clear" w:color="auto" w:fill="auto"/>
            <w:vAlign w:val="center"/>
            <w:hideMark/>
          </w:tcPr>
          <w:p w14:paraId="7B53EFB8" w14:textId="77777777" w:rsidR="00174CBA" w:rsidRPr="001F21BD" w:rsidRDefault="00174CBA" w:rsidP="008968B6">
            <w:pPr>
              <w:jc w:val="center"/>
            </w:pPr>
            <w:r w:rsidRPr="001F21BD">
              <w:t>Гкал/ч</w:t>
            </w:r>
          </w:p>
        </w:tc>
        <w:tc>
          <w:tcPr>
            <w:tcW w:w="1304" w:type="dxa"/>
            <w:shd w:val="clear" w:color="auto" w:fill="auto"/>
            <w:vAlign w:val="center"/>
            <w:hideMark/>
          </w:tcPr>
          <w:p w14:paraId="5E206B4A" w14:textId="77777777" w:rsidR="00174CBA" w:rsidRPr="00237BF2" w:rsidRDefault="00174CBA" w:rsidP="008968B6">
            <w:pPr>
              <w:jc w:val="center"/>
            </w:pPr>
            <w:r w:rsidRPr="00237BF2">
              <w:t>-</w:t>
            </w:r>
          </w:p>
        </w:tc>
        <w:tc>
          <w:tcPr>
            <w:tcW w:w="1276" w:type="dxa"/>
            <w:shd w:val="clear" w:color="auto" w:fill="auto"/>
            <w:vAlign w:val="center"/>
            <w:hideMark/>
          </w:tcPr>
          <w:p w14:paraId="1CC0E30E" w14:textId="77777777" w:rsidR="00174CBA" w:rsidRPr="00237BF2" w:rsidRDefault="00174CBA" w:rsidP="008968B6">
            <w:pPr>
              <w:jc w:val="center"/>
            </w:pPr>
            <w:r w:rsidRPr="00237BF2">
              <w:t>-</w:t>
            </w:r>
          </w:p>
        </w:tc>
        <w:tc>
          <w:tcPr>
            <w:tcW w:w="1276" w:type="dxa"/>
            <w:shd w:val="clear" w:color="auto" w:fill="auto"/>
            <w:vAlign w:val="center"/>
            <w:hideMark/>
          </w:tcPr>
          <w:p w14:paraId="2ED35C84" w14:textId="77777777" w:rsidR="00174CBA" w:rsidRPr="00794E2F" w:rsidRDefault="00174CBA" w:rsidP="008968B6">
            <w:pPr>
              <w:jc w:val="center"/>
            </w:pPr>
            <w:r w:rsidRPr="00794E2F">
              <w:t>-</w:t>
            </w:r>
          </w:p>
        </w:tc>
      </w:tr>
      <w:tr w:rsidR="00174CBA" w:rsidRPr="001F21BD" w14:paraId="509D327A" w14:textId="77777777" w:rsidTr="008968B6">
        <w:trPr>
          <w:trHeight w:val="553"/>
          <w:tblHeader/>
        </w:trPr>
        <w:tc>
          <w:tcPr>
            <w:tcW w:w="647" w:type="dxa"/>
            <w:shd w:val="clear" w:color="auto" w:fill="auto"/>
            <w:vAlign w:val="center"/>
            <w:hideMark/>
          </w:tcPr>
          <w:p w14:paraId="3C9DA687" w14:textId="77777777" w:rsidR="00174CBA" w:rsidRPr="001F21BD" w:rsidRDefault="00174CBA" w:rsidP="008968B6">
            <w:pPr>
              <w:jc w:val="center"/>
            </w:pPr>
            <w:r w:rsidRPr="001F21BD">
              <w:t>4</w:t>
            </w:r>
          </w:p>
        </w:tc>
        <w:tc>
          <w:tcPr>
            <w:tcW w:w="4139" w:type="dxa"/>
            <w:shd w:val="clear" w:color="auto" w:fill="auto"/>
            <w:vAlign w:val="center"/>
            <w:hideMark/>
          </w:tcPr>
          <w:p w14:paraId="070A6116" w14:textId="77777777" w:rsidR="00174CBA" w:rsidRPr="001F21BD" w:rsidRDefault="00174CBA" w:rsidP="008968B6">
            <w:r w:rsidRPr="001F21BD">
              <w:t>Коэффициент эластичности затрат по росту активов (К</w:t>
            </w:r>
            <w:r w:rsidRPr="001F21BD">
              <w:rPr>
                <w:vertAlign w:val="subscript"/>
              </w:rPr>
              <w:t>эл</w:t>
            </w:r>
            <w:r w:rsidRPr="001F21BD">
              <w:t>)</w:t>
            </w:r>
          </w:p>
        </w:tc>
        <w:tc>
          <w:tcPr>
            <w:tcW w:w="1134" w:type="dxa"/>
            <w:shd w:val="clear" w:color="auto" w:fill="auto"/>
            <w:vAlign w:val="center"/>
            <w:hideMark/>
          </w:tcPr>
          <w:p w14:paraId="343B4CE1" w14:textId="77777777" w:rsidR="00174CBA" w:rsidRPr="001F21BD" w:rsidRDefault="00174CBA" w:rsidP="008968B6">
            <w:pPr>
              <w:jc w:val="center"/>
            </w:pPr>
          </w:p>
        </w:tc>
        <w:tc>
          <w:tcPr>
            <w:tcW w:w="1304" w:type="dxa"/>
            <w:shd w:val="clear" w:color="auto" w:fill="auto"/>
            <w:vAlign w:val="center"/>
            <w:hideMark/>
          </w:tcPr>
          <w:p w14:paraId="62011CF1" w14:textId="77777777" w:rsidR="00174CBA" w:rsidRPr="00237BF2" w:rsidRDefault="00174CBA" w:rsidP="008968B6">
            <w:pPr>
              <w:jc w:val="center"/>
            </w:pPr>
            <w:r w:rsidRPr="00237BF2">
              <w:t>0,75</w:t>
            </w:r>
          </w:p>
        </w:tc>
        <w:tc>
          <w:tcPr>
            <w:tcW w:w="1276" w:type="dxa"/>
            <w:shd w:val="clear" w:color="auto" w:fill="auto"/>
            <w:vAlign w:val="center"/>
            <w:hideMark/>
          </w:tcPr>
          <w:p w14:paraId="5FC03525" w14:textId="77777777" w:rsidR="00174CBA" w:rsidRPr="00237BF2" w:rsidRDefault="00174CBA" w:rsidP="008968B6">
            <w:pPr>
              <w:jc w:val="center"/>
            </w:pPr>
            <w:r w:rsidRPr="00237BF2">
              <w:t>0,75</w:t>
            </w:r>
          </w:p>
        </w:tc>
        <w:tc>
          <w:tcPr>
            <w:tcW w:w="1276" w:type="dxa"/>
            <w:shd w:val="clear" w:color="auto" w:fill="auto"/>
            <w:vAlign w:val="center"/>
            <w:hideMark/>
          </w:tcPr>
          <w:p w14:paraId="6BC3C659" w14:textId="77777777" w:rsidR="00174CBA" w:rsidRPr="00794E2F" w:rsidRDefault="00174CBA" w:rsidP="008968B6">
            <w:pPr>
              <w:jc w:val="center"/>
            </w:pPr>
            <w:r w:rsidRPr="00794E2F">
              <w:t>0,75</w:t>
            </w:r>
          </w:p>
        </w:tc>
      </w:tr>
      <w:tr w:rsidR="00174CBA" w:rsidRPr="001F21BD" w14:paraId="00E4C97D" w14:textId="77777777" w:rsidTr="008968B6">
        <w:trPr>
          <w:trHeight w:val="1080"/>
          <w:tblHeader/>
        </w:trPr>
        <w:tc>
          <w:tcPr>
            <w:tcW w:w="647" w:type="dxa"/>
            <w:shd w:val="clear" w:color="auto" w:fill="auto"/>
            <w:vAlign w:val="center"/>
            <w:hideMark/>
          </w:tcPr>
          <w:p w14:paraId="39A64CC2" w14:textId="77777777" w:rsidR="00174CBA" w:rsidRPr="001F21BD" w:rsidRDefault="00174CBA" w:rsidP="008968B6">
            <w:pPr>
              <w:jc w:val="center"/>
            </w:pPr>
            <w:r w:rsidRPr="001F21BD">
              <w:t>5</w:t>
            </w:r>
          </w:p>
        </w:tc>
        <w:tc>
          <w:tcPr>
            <w:tcW w:w="4139" w:type="dxa"/>
            <w:shd w:val="clear" w:color="auto" w:fill="auto"/>
            <w:vAlign w:val="center"/>
            <w:hideMark/>
          </w:tcPr>
          <w:p w14:paraId="3BDB9188" w14:textId="77777777" w:rsidR="00174CBA" w:rsidRPr="001F21BD" w:rsidRDefault="00174CBA" w:rsidP="008968B6">
            <w:r w:rsidRPr="001F21BD">
              <w:t>Операционные (подконтрольные)</w:t>
            </w:r>
            <w:r w:rsidRPr="001F21BD">
              <w:br/>
              <w:t>расходы</w:t>
            </w:r>
            <w:r w:rsidRPr="001F21BD">
              <w:br/>
              <w:t>Стр. 5 = стр. 5 за предыдущий год * (1 – стр. 2 / 100 %) * стр. 1 * (1 + стр. 3 * стр. 4).</w:t>
            </w:r>
          </w:p>
        </w:tc>
        <w:tc>
          <w:tcPr>
            <w:tcW w:w="1134" w:type="dxa"/>
            <w:shd w:val="clear" w:color="auto" w:fill="auto"/>
            <w:vAlign w:val="center"/>
            <w:hideMark/>
          </w:tcPr>
          <w:p w14:paraId="716AED30" w14:textId="77777777" w:rsidR="00174CBA" w:rsidRPr="001F21BD" w:rsidRDefault="00174CBA" w:rsidP="008968B6">
            <w:pPr>
              <w:jc w:val="center"/>
            </w:pPr>
            <w:r w:rsidRPr="001F21BD">
              <w:t>тыс. руб.</w:t>
            </w:r>
          </w:p>
        </w:tc>
        <w:tc>
          <w:tcPr>
            <w:tcW w:w="1304" w:type="dxa"/>
            <w:shd w:val="clear" w:color="auto" w:fill="auto"/>
            <w:vAlign w:val="center"/>
            <w:hideMark/>
          </w:tcPr>
          <w:p w14:paraId="2E1A4206" w14:textId="77777777" w:rsidR="00174CBA" w:rsidRPr="00237BF2" w:rsidRDefault="00174CBA" w:rsidP="008968B6">
            <w:pPr>
              <w:jc w:val="center"/>
            </w:pPr>
            <w:r w:rsidRPr="00237BF2">
              <w:t>6 761</w:t>
            </w:r>
          </w:p>
        </w:tc>
        <w:tc>
          <w:tcPr>
            <w:tcW w:w="1276" w:type="dxa"/>
            <w:shd w:val="clear" w:color="auto" w:fill="auto"/>
            <w:vAlign w:val="center"/>
            <w:hideMark/>
          </w:tcPr>
          <w:p w14:paraId="4063B61F" w14:textId="77777777" w:rsidR="00174CBA" w:rsidRPr="00237BF2" w:rsidRDefault="00174CBA" w:rsidP="008968B6">
            <w:pPr>
              <w:jc w:val="center"/>
            </w:pPr>
            <w:r w:rsidRPr="00237BF2">
              <w:t>22 879</w:t>
            </w:r>
          </w:p>
        </w:tc>
        <w:tc>
          <w:tcPr>
            <w:tcW w:w="1276" w:type="dxa"/>
            <w:shd w:val="clear" w:color="auto" w:fill="auto"/>
            <w:vAlign w:val="center"/>
            <w:hideMark/>
          </w:tcPr>
          <w:p w14:paraId="4C4EAA36" w14:textId="77777777" w:rsidR="00174CBA" w:rsidRPr="00794E2F" w:rsidRDefault="00174CBA" w:rsidP="008968B6">
            <w:pPr>
              <w:jc w:val="center"/>
            </w:pPr>
            <w:r w:rsidRPr="00794E2F">
              <w:t>30 598</w:t>
            </w:r>
          </w:p>
        </w:tc>
      </w:tr>
    </w:tbl>
    <w:p w14:paraId="64127B27" w14:textId="77777777" w:rsidR="00174CBA" w:rsidRPr="001F21BD" w:rsidRDefault="00174CBA" w:rsidP="00174CBA"/>
    <w:p w14:paraId="340B7098" w14:textId="77777777" w:rsidR="00174CBA" w:rsidRPr="001F21BD" w:rsidRDefault="00174CBA" w:rsidP="00174CBA">
      <w:pPr>
        <w:spacing w:after="160" w:line="259" w:lineRule="auto"/>
      </w:pPr>
      <w:r w:rsidRPr="001F21BD">
        <w:br w:type="page"/>
      </w:r>
    </w:p>
    <w:p w14:paraId="35EB4BF7" w14:textId="77777777" w:rsidR="00174CBA" w:rsidRPr="001F21BD" w:rsidRDefault="00174CBA" w:rsidP="00174CBA"/>
    <w:p w14:paraId="1ECE06EB" w14:textId="77777777" w:rsidR="00174CBA" w:rsidRPr="001F21BD" w:rsidRDefault="00174CBA" w:rsidP="00174CBA">
      <w:pPr>
        <w:pStyle w:val="2"/>
      </w:pPr>
      <w:bookmarkStart w:id="228" w:name="_Toc532133079"/>
      <w:r w:rsidRPr="001F21BD">
        <w:t>Расчет неподконтрольных расходов на оказание услуг по передаче тепловой энергии</w:t>
      </w:r>
      <w:bookmarkEnd w:id="228"/>
    </w:p>
    <w:p w14:paraId="60EC2416" w14:textId="77777777" w:rsidR="00174CBA" w:rsidRPr="001F21BD" w:rsidRDefault="00174CBA" w:rsidP="00174CBA"/>
    <w:p w14:paraId="5E313B1A" w14:textId="77777777" w:rsidR="00174CBA" w:rsidRPr="001F21BD" w:rsidRDefault="00174CBA" w:rsidP="00174CBA">
      <w:pPr>
        <w:pStyle w:val="4"/>
        <w:spacing w:line="360" w:lineRule="auto"/>
        <w:jc w:val="center"/>
      </w:pPr>
      <w:r>
        <w:t>Арендная плата</w:t>
      </w:r>
    </w:p>
    <w:p w14:paraId="21B54FDB" w14:textId="77777777" w:rsidR="00174CBA" w:rsidRPr="001F21BD" w:rsidRDefault="00174CBA" w:rsidP="00174CBA">
      <w:pPr>
        <w:tabs>
          <w:tab w:val="left" w:pos="1890"/>
        </w:tabs>
        <w:spacing w:line="360" w:lineRule="auto"/>
        <w:ind w:firstLine="720"/>
        <w:jc w:val="both"/>
      </w:pPr>
    </w:p>
    <w:p w14:paraId="43C53E41" w14:textId="77777777" w:rsidR="00174CBA" w:rsidRDefault="00174CBA" w:rsidP="00174CBA">
      <w:pPr>
        <w:spacing w:line="360" w:lineRule="auto"/>
        <w:ind w:firstLine="851"/>
        <w:jc w:val="both"/>
      </w:pPr>
      <w:r w:rsidRPr="00CF79DE">
        <w:t>Согласно пункту 45 Методических указаний, арендная плата и лизинговый платеж включаются в прочие расходы в размере, не превышающем экономически обоснованный уровень. Экономически обоснованный уровень арендной платы или лизингового платежа определяется органами регулирования исходя из принципа возмещения арендодателю или лизингодателю амортизации, налогов на имущество и землю и других установленных законодательством Российской Федерации обязательных платежей, связанных с владением имуществом, переданным в аренду или лизинг, при этом экономически обоснованный уровень не может превышать размер, установленный в конкурсной документации или документации об аукционе, если арендная плата или лизинговый платеж являлись критерием конкурса или аукциона на заключение соответствующего договора. В случае если договором аренды или договором лизинга предусмотрены расходы регулируемой организации (арендатора, лизингополучателя) на содержание и эксплуатацию полученного в аренду или лизинг имущества, указанные расходы учитываются в составе прочих расходов в экономически обоснованном размере.</w:t>
      </w:r>
    </w:p>
    <w:p w14:paraId="00F21836" w14:textId="77777777" w:rsidR="00174CBA" w:rsidRDefault="00174CBA" w:rsidP="00174CBA">
      <w:pPr>
        <w:spacing w:line="360" w:lineRule="auto"/>
        <w:ind w:firstLine="851"/>
        <w:jc w:val="both"/>
      </w:pPr>
      <w:r>
        <w:t>Для подтверждения указанных затрат, предприятие представило следующие обосновывающие материалы:</w:t>
      </w:r>
    </w:p>
    <w:p w14:paraId="629785DD" w14:textId="77777777" w:rsidR="00174CBA" w:rsidRDefault="00174CBA" w:rsidP="00174CBA">
      <w:pPr>
        <w:spacing w:line="360" w:lineRule="auto"/>
        <w:ind w:firstLine="851"/>
        <w:jc w:val="both"/>
      </w:pPr>
      <w:r>
        <w:t>Договор аренды недвижимого имущества без права последующего выкупа б/н от 26.09.2014 с ОАО «Новокузнецкие электрические сети» на аренду ЦТП на ДОЗ по адресу: г. Новокузнецк, ул. Доз 17Б, кадастровый номер: 42:30:0303004:309 и трубопроводов к нему (стр. 173 том 1) (стр. 124 том 10). Договор действует до 31.12.2020 без автопролонгации. Также были представлены: расчет арендной платы на основе амортизации, налога на имущество, арендной платы за землю, доп. соглашение б/н от 06.09.2016 о изменении расчета арендной платы, конкурсная документация. Стоимость договора составляет 488 тыс. руб.</w:t>
      </w:r>
    </w:p>
    <w:p w14:paraId="69F75C9B" w14:textId="77777777" w:rsidR="00174CBA" w:rsidRDefault="00174CBA" w:rsidP="00174CBA">
      <w:pPr>
        <w:spacing w:line="360" w:lineRule="auto"/>
        <w:ind w:firstLine="851"/>
        <w:jc w:val="both"/>
      </w:pPr>
      <w:r>
        <w:t xml:space="preserve">Свидетельство о государственной регистрации права </w:t>
      </w:r>
      <w:r>
        <w:br/>
        <w:t xml:space="preserve">ОАО «Новокузнецкие электрические сети» серия 42АД </w:t>
      </w:r>
      <w:r>
        <w:br/>
        <w:t xml:space="preserve">№ 740685 от 02.07.2014 на ЦТП на Доз общей площадью 105,5 кв. м, расположенный по адресу: г. Новокузнецк, ул. ДОЗ, № 17Б. Кадастровый (или условный) номер: 42:30:0303004:309. </w:t>
      </w:r>
    </w:p>
    <w:p w14:paraId="51A88C23" w14:textId="77777777" w:rsidR="00174CBA" w:rsidRDefault="00174CBA" w:rsidP="00174CBA">
      <w:pPr>
        <w:spacing w:line="360" w:lineRule="auto"/>
        <w:ind w:firstLine="851"/>
        <w:jc w:val="both"/>
      </w:pPr>
    </w:p>
    <w:p w14:paraId="4A14EEC9" w14:textId="77777777" w:rsidR="00174CBA" w:rsidRDefault="00174CBA" w:rsidP="00174CBA">
      <w:pPr>
        <w:spacing w:line="360" w:lineRule="auto"/>
        <w:ind w:firstLine="851"/>
        <w:jc w:val="both"/>
      </w:pPr>
      <w:r>
        <w:t xml:space="preserve">Договор аренды недвижимого имущества без права последующего выкупа №НТК-36-14/ГТС-15-14 от 29.09.2014 г. с ООО «СтройТехПроект» на отдельно стоящее нежилое здание (ПНС-13) площадью 205,10 кв.м., расположенное по адресу: г. Новокузнецк, просп. Курако, 38 (стр. 194 том 1) (стр. 169 том 10). Договор действует до 31.12.2020 г. без автопролонгации. Также были представлены: расчет арендной платы на основании амортизации, налога на имущество и арендной платы за землю; </w:t>
      </w:r>
      <w:r>
        <w:br/>
        <w:t>доп. соглашение б/н от 19.02.2015 о продлении срока действия до 14.10.2063, конкурсная документация.</w:t>
      </w:r>
      <w:r w:rsidRPr="007723BE">
        <w:t xml:space="preserve"> </w:t>
      </w:r>
      <w:r>
        <w:t xml:space="preserve">Стоимость договора составляет </w:t>
      </w:r>
      <w:r>
        <w:br/>
        <w:t>1 944 тыс. руб.</w:t>
      </w:r>
    </w:p>
    <w:p w14:paraId="20196738" w14:textId="77777777" w:rsidR="00174CBA" w:rsidRDefault="00174CBA" w:rsidP="00174CBA">
      <w:pPr>
        <w:spacing w:line="360" w:lineRule="auto"/>
        <w:ind w:firstLine="851"/>
        <w:jc w:val="both"/>
      </w:pPr>
      <w:r w:rsidRPr="00AD22D6">
        <w:t xml:space="preserve">Свидетельство о государственной регистрации права </w:t>
      </w:r>
      <w:r w:rsidRPr="00AD22D6">
        <w:br/>
        <w:t>ООО «СтройТехПроект» серия 42АЕ № 130416 от 24.09.2015 на ЦТП-13 общей площадью 205,1 кв. м, расположенный по адресу: г. Новокузнецк, проспект Курако, 38.</w:t>
      </w:r>
      <w:r>
        <w:t xml:space="preserve"> Кадастровый (или условный) номер: 42:30:0301030:50 (стр. 212 том 1).</w:t>
      </w:r>
    </w:p>
    <w:p w14:paraId="09998CCA" w14:textId="77777777" w:rsidR="00174CBA" w:rsidRDefault="00174CBA" w:rsidP="00174CBA">
      <w:pPr>
        <w:spacing w:line="360" w:lineRule="auto"/>
        <w:ind w:firstLine="851"/>
        <w:jc w:val="both"/>
      </w:pPr>
    </w:p>
    <w:p w14:paraId="62BAD2C2" w14:textId="77777777" w:rsidR="00174CBA" w:rsidRDefault="00174CBA" w:rsidP="00174CBA">
      <w:pPr>
        <w:spacing w:line="360" w:lineRule="auto"/>
        <w:ind w:firstLine="851"/>
        <w:jc w:val="both"/>
      </w:pPr>
      <w:r>
        <w:t>Договор аренды недвижимого имущества без права последующего выкупа № ГТС-4-15/НТК-16-15 от 29.04.2015 с ООО «СтройТехПроект» на нежилые здания, расположенные по адресам, г. Новокузнецк, ул. Курако, №34, №34 копус 1, №34 корпус 2 (стр. 213 том 1). Договор действует до 31.12.2020 без автопролонгации. Также были представлены: расчет стоимости арендной платы в соответствии с п.45 Основами ценообразования, конкурсная документация. Экономически обоснованные затраты по представленному договору составляют 1 317 тыс. руб., в соответствии с процентом распределения затрат согласно учетной политике.</w:t>
      </w:r>
    </w:p>
    <w:p w14:paraId="34345137" w14:textId="77777777" w:rsidR="00174CBA" w:rsidRDefault="00174CBA" w:rsidP="00174CBA">
      <w:pPr>
        <w:spacing w:line="360" w:lineRule="auto"/>
        <w:ind w:firstLine="851"/>
        <w:jc w:val="both"/>
      </w:pPr>
      <w:r>
        <w:t xml:space="preserve">Свидетельство о государственной регистрации права </w:t>
      </w:r>
      <w:r>
        <w:br/>
        <w:t xml:space="preserve">ООО «СтройТехПроект» серия 42АД № 971058 от 25.11.2014 на отдельно стоящее нежилое двухэтажное здание общей площадью 1 129 кв. м, </w:t>
      </w:r>
      <w:r>
        <w:br/>
        <w:t>инв. № 8716/2, лит. Б, расположенный по адресу: г. Новокузнецк, проспект Курако, 34. Кадастровый (или условный) номер: 42:30:0301030:49 (стр. 224 том 1).</w:t>
      </w:r>
    </w:p>
    <w:p w14:paraId="561C84AB" w14:textId="77777777" w:rsidR="00174CBA" w:rsidRDefault="00174CBA" w:rsidP="00174CBA">
      <w:pPr>
        <w:spacing w:line="360" w:lineRule="auto"/>
        <w:ind w:firstLine="851"/>
        <w:jc w:val="both"/>
      </w:pPr>
      <w:r>
        <w:t xml:space="preserve">Свидетельство о государственной регистрации права </w:t>
      </w:r>
      <w:r>
        <w:br/>
        <w:t xml:space="preserve">ООО «СтройТехПроект» серия 42АД № 964388 от 25.11.2014 на отдельно стоящее нежилое одноэтажное здание общей площадью 103,9 кв. м, </w:t>
      </w:r>
      <w:r>
        <w:br/>
        <w:t xml:space="preserve">инв. № 10904/2, лит. Б, расположенный по адресу: г. Новокузнецк, проспект Курако, дом 34, корпус 1. Кадастровый (или условный) номер: 42:30:0301030:53 (стр. 225 том 1). </w:t>
      </w:r>
    </w:p>
    <w:p w14:paraId="1F1A7E39" w14:textId="77777777" w:rsidR="00174CBA" w:rsidRDefault="00174CBA" w:rsidP="00174CBA">
      <w:pPr>
        <w:spacing w:line="360" w:lineRule="auto"/>
        <w:ind w:firstLine="851"/>
        <w:jc w:val="both"/>
      </w:pPr>
      <w:r>
        <w:t xml:space="preserve">Свидетельство о государственной регистрации права </w:t>
      </w:r>
      <w:r>
        <w:br/>
        <w:t xml:space="preserve">ООО «СтройТехПроект» серия 42АД № 964343 от 24.11.2014 на отдельно стоящее нежилое одноэтажное здание общей площадью 46,6 кв. м, </w:t>
      </w:r>
      <w:r>
        <w:br/>
        <w:t>инв. № 11114/2, лит. Б, расположенный по адресу: г. Новокузнецк, проспект Курако, дом 34, корпус 2. Кадастровый (или условный) номер: 42:30:0301030:51 (стр. 226 том 1).</w:t>
      </w:r>
    </w:p>
    <w:p w14:paraId="56690BF9" w14:textId="77777777" w:rsidR="00174CBA" w:rsidRDefault="00174CBA" w:rsidP="00174CBA">
      <w:pPr>
        <w:spacing w:line="360" w:lineRule="auto"/>
        <w:ind w:firstLine="851"/>
        <w:jc w:val="both"/>
      </w:pPr>
    </w:p>
    <w:p w14:paraId="16FD434D" w14:textId="77777777" w:rsidR="00174CBA" w:rsidRDefault="00174CBA" w:rsidP="00174CBA">
      <w:pPr>
        <w:spacing w:line="360" w:lineRule="auto"/>
        <w:ind w:firstLine="851"/>
        <w:jc w:val="both"/>
      </w:pPr>
      <w:r>
        <w:t xml:space="preserve">Договор аренды недвижимости без права последующего выкупа </w:t>
      </w:r>
      <w:r>
        <w:br/>
        <w:t>№ НТК-14-17/ГТС-13-17 от 26.04.2017 с ООО «СтройТехПроект» на тепловые сети Завокзальной части протяженностью 17 335 м, расположенные в Куйбышевском районе города Новокузнецка (стр. 227 том 1) с кадастровым номером: 42:30:0000000:2780. Договор действует до 31.12.2023 без автопролонгации. Также были представлены: калькуляция стоимости арендной платы за арендуемый объект, которая включает в себя амортизацию и налог на имущество; конкурсная документация. Стоимость договора составляет 1 783 тыс. руб.</w:t>
      </w:r>
    </w:p>
    <w:p w14:paraId="0D0B8D69" w14:textId="77777777" w:rsidR="00174CBA" w:rsidRDefault="00174CBA" w:rsidP="00174CBA">
      <w:pPr>
        <w:spacing w:line="360" w:lineRule="auto"/>
        <w:ind w:firstLine="851"/>
        <w:jc w:val="both"/>
      </w:pPr>
      <w:r>
        <w:t xml:space="preserve">Свидетельство о государственной регистрации права </w:t>
      </w:r>
      <w:r>
        <w:br/>
        <w:t>ООО «СтройТехПроект» от 26.11.2015 на Тепловые сети Завокзальной части протяженностью 17 335 м, инв. № 475-Т, лит. Г, расположенные в Куйбышевском районе города Новокузнецка. Кадастровый (условный) номер: 42:30:0000000:2780 (стр. 233 том 1 передача ООО «СибЭнерго»).</w:t>
      </w:r>
    </w:p>
    <w:p w14:paraId="0F3C9D9C" w14:textId="77777777" w:rsidR="00174CBA" w:rsidRDefault="00174CBA" w:rsidP="00174CBA">
      <w:pPr>
        <w:spacing w:line="360" w:lineRule="auto"/>
        <w:ind w:firstLine="851"/>
        <w:jc w:val="both"/>
      </w:pPr>
    </w:p>
    <w:p w14:paraId="23772072" w14:textId="77777777" w:rsidR="00174CBA" w:rsidRDefault="00174CBA" w:rsidP="00174CBA">
      <w:pPr>
        <w:spacing w:line="360" w:lineRule="auto"/>
        <w:ind w:firstLine="851"/>
        <w:jc w:val="both"/>
      </w:pPr>
      <w:r>
        <w:t xml:space="preserve">Договор аренды недвижимости без права последующего выкупа </w:t>
      </w:r>
      <w:r>
        <w:br/>
        <w:t>№ НТК-22-17/НЭК-8-17 от 04.07.2017 с ОАО «Тепловая энергия» (стр. 236 том 10) на сооружение ПНС, площадью 131,26 кв. м, расположенное по адресу: г. Новокузнецк, ул. Промышленная, 34 с кадастровым номером 42:30:0207052:586. Договор действует неопределенный срок. Также были представлены: перечень оборудования; калькуляция стоимости арендной платы за арендуемый объект, который включает в себя амортизацию и налог на имущество; конкурсная документация.  Стоимость договора составляет 826 тыс. руб.</w:t>
      </w:r>
    </w:p>
    <w:p w14:paraId="2C2486CA" w14:textId="77777777" w:rsidR="00174CBA" w:rsidRDefault="00174CBA" w:rsidP="00174CBA">
      <w:pPr>
        <w:spacing w:line="360" w:lineRule="auto"/>
        <w:ind w:firstLine="851"/>
        <w:jc w:val="both"/>
      </w:pPr>
      <w:r>
        <w:t xml:space="preserve">Свидетельство о государственной регистрации права </w:t>
      </w:r>
      <w:r>
        <w:br/>
        <w:t xml:space="preserve">ОАО «Тепловая энергия» серия 42 АЕ № 002031 от 23.07.2015 на ПНС общей площадью 131,26 кв. м, расположенное по адресу: г. Новокузнецк, </w:t>
      </w:r>
      <w:r>
        <w:br/>
        <w:t>ул. Промышленная, 34 (ПНС-34). Кадастровый (или условный) номер: 42:30:0207052:586 (стр. 1 том 2 вх. 5416 от 31.10.2018).</w:t>
      </w:r>
    </w:p>
    <w:p w14:paraId="1053B0E7" w14:textId="77777777" w:rsidR="00174CBA" w:rsidRDefault="00174CBA" w:rsidP="00174CBA">
      <w:pPr>
        <w:spacing w:line="360" w:lineRule="auto"/>
        <w:ind w:firstLine="851"/>
        <w:jc w:val="both"/>
      </w:pPr>
    </w:p>
    <w:p w14:paraId="75B64643" w14:textId="77777777" w:rsidR="00174CBA" w:rsidRDefault="00174CBA" w:rsidP="00174CBA">
      <w:pPr>
        <w:spacing w:line="360" w:lineRule="auto"/>
        <w:ind w:firstLine="851"/>
        <w:jc w:val="both"/>
      </w:pPr>
      <w:r>
        <w:t xml:space="preserve">Эксперты проанализировали представленные материалы и согласились с их содержанием и способом расчета арендной платы. Предложенные предприятием затраты на аренду имущества являются экономически обоснованными в размере </w:t>
      </w:r>
      <w:r w:rsidRPr="006429CC">
        <w:t>6</w:t>
      </w:r>
      <w:r>
        <w:t> </w:t>
      </w:r>
      <w:r w:rsidRPr="006429CC">
        <w:t>358</w:t>
      </w:r>
      <w:r>
        <w:t xml:space="preserve"> тыс. руб. </w:t>
      </w:r>
    </w:p>
    <w:p w14:paraId="6CB268F4" w14:textId="77777777" w:rsidR="00174CBA" w:rsidRPr="00650C6F" w:rsidRDefault="00174CBA" w:rsidP="00174CBA">
      <w:pPr>
        <w:spacing w:line="360" w:lineRule="auto"/>
        <w:ind w:right="-1" w:firstLine="851"/>
        <w:jc w:val="both"/>
      </w:pPr>
      <w:r>
        <w:t>П</w:t>
      </w:r>
      <w:r w:rsidRPr="00650C6F">
        <w:t xml:space="preserve">редприятием планируются расходы </w:t>
      </w:r>
      <w:r>
        <w:t xml:space="preserve">по данной статье в размере </w:t>
      </w:r>
      <w:r>
        <w:br/>
        <w:t xml:space="preserve">6 566 </w:t>
      </w:r>
      <w:r w:rsidRPr="00650C6F">
        <w:t>тыс. руб.</w:t>
      </w:r>
    </w:p>
    <w:p w14:paraId="13715925" w14:textId="77777777" w:rsidR="00174CBA" w:rsidRDefault="00174CBA" w:rsidP="00174CBA">
      <w:pPr>
        <w:spacing w:line="360" w:lineRule="auto"/>
        <w:ind w:right="-1" w:firstLine="851"/>
        <w:jc w:val="both"/>
        <w:rPr>
          <w:b/>
        </w:rPr>
      </w:pPr>
      <w:r w:rsidRPr="007F6D4F">
        <w:t xml:space="preserve">Расходы в размере </w:t>
      </w:r>
      <w:r>
        <w:t>208</w:t>
      </w:r>
      <w:r w:rsidRPr="007F6D4F">
        <w:t xml:space="preserve"> тыс. руб., не подтвержденные предприятием документально, подлежат исключению из НВВ на 2019 год, как экономически необоснованные.</w:t>
      </w:r>
    </w:p>
    <w:p w14:paraId="02AF4DE8" w14:textId="77777777" w:rsidR="00174CBA" w:rsidRPr="001F21BD" w:rsidRDefault="00174CBA" w:rsidP="00174CBA">
      <w:pPr>
        <w:pStyle w:val="4"/>
        <w:spacing w:line="360" w:lineRule="auto"/>
        <w:jc w:val="center"/>
      </w:pPr>
      <w:r w:rsidRPr="001F21BD">
        <w:t>Расходы на обязательное страхование</w:t>
      </w:r>
    </w:p>
    <w:p w14:paraId="1A4C62AC" w14:textId="77777777" w:rsidR="00174CBA" w:rsidRPr="001F21BD" w:rsidRDefault="00174CBA" w:rsidP="00174CBA">
      <w:pPr>
        <w:tabs>
          <w:tab w:val="left" w:pos="1890"/>
        </w:tabs>
        <w:spacing w:line="360" w:lineRule="auto"/>
        <w:ind w:firstLine="720"/>
        <w:jc w:val="both"/>
      </w:pPr>
    </w:p>
    <w:p w14:paraId="7F722C76" w14:textId="77777777" w:rsidR="00174CBA" w:rsidRPr="00100F97" w:rsidRDefault="00174CBA" w:rsidP="00174CBA">
      <w:pPr>
        <w:tabs>
          <w:tab w:val="left" w:pos="1890"/>
        </w:tabs>
        <w:spacing w:line="360" w:lineRule="auto"/>
        <w:ind w:firstLine="851"/>
        <w:jc w:val="both"/>
      </w:pPr>
      <w:r w:rsidRPr="00100F97">
        <w:t>Согласно стать</w:t>
      </w:r>
      <w:r>
        <w:t>е</w:t>
      </w:r>
      <w:r w:rsidRPr="00100F97">
        <w:t xml:space="preserve"> 253 НК РФ расходы на обязательное и добровольное страхование входят в расходы, связанные с производством и реализацией при определении налогооблагаемой базы по налогу на прибыль.</w:t>
      </w:r>
    </w:p>
    <w:p w14:paraId="5A20A2C0" w14:textId="77777777" w:rsidR="00174CBA" w:rsidRPr="00100F97" w:rsidRDefault="00174CBA" w:rsidP="00174CBA">
      <w:pPr>
        <w:tabs>
          <w:tab w:val="left" w:pos="1890"/>
        </w:tabs>
        <w:spacing w:line="360" w:lineRule="auto"/>
        <w:ind w:firstLine="851"/>
        <w:jc w:val="both"/>
      </w:pPr>
      <w:r w:rsidRPr="00100F97">
        <w:t>Согласно пп. 14 п. 24 Методических указаний по расчету регулируемых цен (тарифов) в сфере теплоснабжения, утвержденных приказом ФСТ России от 13.06.2013 № 760-э, расходы на страхование, учитываемые при определении налоговой базы по налогу на прибыль, включаются в расходы, связанные с производством</w:t>
      </w:r>
      <w:r>
        <w:t xml:space="preserve"> </w:t>
      </w:r>
      <w:r w:rsidRPr="00100F97">
        <w:t>и реализацией продукции (услуг) по регулируемым видам деятельности.</w:t>
      </w:r>
    </w:p>
    <w:p w14:paraId="31109191" w14:textId="77777777" w:rsidR="00174CBA" w:rsidRPr="00E7410C" w:rsidRDefault="00174CBA" w:rsidP="00174CBA">
      <w:pPr>
        <w:tabs>
          <w:tab w:val="left" w:pos="1890"/>
        </w:tabs>
        <w:spacing w:line="360" w:lineRule="auto"/>
        <w:ind w:firstLine="851"/>
        <w:jc w:val="both"/>
      </w:pPr>
      <w:r w:rsidRPr="00E7410C">
        <w:t>По данной статье предприятие представило следующие обосновывающие материалы:</w:t>
      </w:r>
    </w:p>
    <w:p w14:paraId="63AD3E24" w14:textId="77777777" w:rsidR="00174CBA" w:rsidRDefault="00174CBA" w:rsidP="00174CBA">
      <w:pPr>
        <w:spacing w:line="360" w:lineRule="auto"/>
        <w:ind w:firstLine="851"/>
        <w:jc w:val="both"/>
      </w:pPr>
      <w:r w:rsidRPr="00405790">
        <w:t xml:space="preserve">Карточка </w:t>
      </w:r>
      <w:r>
        <w:t>счета 26 за 2017 год в разрезе д</w:t>
      </w:r>
      <w:r w:rsidRPr="00405790">
        <w:t>обровольного медицинского страхования работников (стр. 52 том 9)</w:t>
      </w:r>
      <w:r>
        <w:t xml:space="preserve"> (экономически обоснованная величина расходов, в соответствии с ней, составляет 540 тыс. руб., с учетом применения ИПЦ 1,027 (2018/2017) и 1,046 (2019/2018), опубликованных</w:t>
      </w:r>
      <w:r w:rsidRPr="00650C6F">
        <w:t xml:space="preserve"> на сайте Минэкономразвития России 01.10.2018</w:t>
      </w:r>
      <w:r>
        <w:t>, к фактическим расходам, и процента распределения затрат согласно учетной политике).</w:t>
      </w:r>
    </w:p>
    <w:p w14:paraId="0835DC73" w14:textId="77777777" w:rsidR="00174CBA" w:rsidRDefault="00174CBA" w:rsidP="00174CBA">
      <w:pPr>
        <w:spacing w:line="360" w:lineRule="auto"/>
        <w:ind w:firstLine="851"/>
        <w:jc w:val="both"/>
      </w:pPr>
      <w:r w:rsidRPr="00405790">
        <w:t>Расчет расходов на услуги по обязательному страхованию опасных производств</w:t>
      </w:r>
      <w:r>
        <w:t xml:space="preserve">енных объектов (стр. 111 том 5) (экономически обоснованная величина расходов на </w:t>
      </w:r>
      <w:r w:rsidRPr="00405790">
        <w:t>обязательн</w:t>
      </w:r>
      <w:r>
        <w:t>ое</w:t>
      </w:r>
      <w:r w:rsidRPr="00405790">
        <w:t xml:space="preserve"> страховани</w:t>
      </w:r>
      <w:r>
        <w:t>е</w:t>
      </w:r>
      <w:r w:rsidRPr="00405790">
        <w:t xml:space="preserve"> опасных производств</w:t>
      </w:r>
      <w:r>
        <w:t>енных объектов составляет 5 тыс. руб.).</w:t>
      </w:r>
    </w:p>
    <w:p w14:paraId="1556D470" w14:textId="77777777" w:rsidR="00174CBA" w:rsidRDefault="00174CBA" w:rsidP="00174CBA">
      <w:pPr>
        <w:spacing w:line="360" w:lineRule="auto"/>
        <w:ind w:firstLine="851"/>
        <w:jc w:val="both"/>
      </w:pPr>
      <w:r>
        <w:t>Общая величина затрат по данной статье равна 545 тыс. руб.</w:t>
      </w:r>
    </w:p>
    <w:p w14:paraId="3F208A0E" w14:textId="77777777" w:rsidR="00174CBA" w:rsidRPr="00650C6F" w:rsidRDefault="00174CBA" w:rsidP="00174CBA">
      <w:pPr>
        <w:spacing w:line="360" w:lineRule="auto"/>
        <w:ind w:firstLine="851"/>
        <w:jc w:val="both"/>
      </w:pPr>
      <w:r>
        <w:t>П</w:t>
      </w:r>
      <w:r w:rsidRPr="00650C6F">
        <w:t xml:space="preserve">редприятием планируются расходы </w:t>
      </w:r>
      <w:r>
        <w:t xml:space="preserve">по данной статье в размере </w:t>
      </w:r>
      <w:r>
        <w:br/>
        <w:t xml:space="preserve">560 </w:t>
      </w:r>
      <w:r w:rsidRPr="00650C6F">
        <w:t>тыс. руб.</w:t>
      </w:r>
    </w:p>
    <w:p w14:paraId="5E5D0BDB" w14:textId="77777777" w:rsidR="00174CBA" w:rsidRDefault="00174CBA" w:rsidP="00174CBA">
      <w:pPr>
        <w:spacing w:line="360" w:lineRule="auto"/>
        <w:ind w:firstLine="851"/>
        <w:jc w:val="both"/>
        <w:rPr>
          <w:b/>
        </w:rPr>
      </w:pPr>
      <w:r w:rsidRPr="007F6D4F">
        <w:t xml:space="preserve">Расходы в размере </w:t>
      </w:r>
      <w:r>
        <w:t xml:space="preserve">15 </w:t>
      </w:r>
      <w:r w:rsidRPr="007F6D4F">
        <w:t>тыс. руб., не подтвержденные предприятием документально, подлежат исключению из НВВ на 2019 год, как экономически необоснованные.</w:t>
      </w:r>
    </w:p>
    <w:p w14:paraId="329CC96B" w14:textId="77777777" w:rsidR="00174CBA" w:rsidRDefault="00174CBA" w:rsidP="00174CBA">
      <w:pPr>
        <w:spacing w:line="360" w:lineRule="auto"/>
        <w:ind w:firstLine="851"/>
        <w:jc w:val="both"/>
      </w:pPr>
    </w:p>
    <w:p w14:paraId="43E7E730" w14:textId="77777777" w:rsidR="00174CBA" w:rsidRPr="001F21BD" w:rsidRDefault="00174CBA" w:rsidP="00174CBA">
      <w:pPr>
        <w:pStyle w:val="4"/>
        <w:spacing w:line="360" w:lineRule="auto"/>
        <w:jc w:val="center"/>
      </w:pPr>
      <w:r>
        <w:t>Государственная пошлина</w:t>
      </w:r>
    </w:p>
    <w:p w14:paraId="329CE3B2" w14:textId="77777777" w:rsidR="00174CBA" w:rsidRPr="001F21BD" w:rsidRDefault="00174CBA" w:rsidP="00174CBA">
      <w:pPr>
        <w:tabs>
          <w:tab w:val="left" w:pos="1890"/>
        </w:tabs>
        <w:spacing w:line="360" w:lineRule="auto"/>
        <w:ind w:firstLine="720"/>
        <w:jc w:val="both"/>
      </w:pPr>
    </w:p>
    <w:p w14:paraId="47D7F38A" w14:textId="77777777" w:rsidR="00174CBA" w:rsidRDefault="00174CBA" w:rsidP="00174CBA">
      <w:pPr>
        <w:spacing w:line="360" w:lineRule="auto"/>
        <w:ind w:firstLine="851"/>
        <w:jc w:val="both"/>
      </w:pPr>
      <w:r>
        <w:t xml:space="preserve">Для защиты интересов предприятия в судах ООО «НТК» уплачивается государственная пошлина. </w:t>
      </w:r>
    </w:p>
    <w:p w14:paraId="42A6C0BC" w14:textId="77777777" w:rsidR="00174CBA" w:rsidRDefault="00174CBA" w:rsidP="00174CBA">
      <w:pPr>
        <w:spacing w:line="360" w:lineRule="auto"/>
        <w:ind w:firstLine="851"/>
        <w:jc w:val="both"/>
      </w:pPr>
      <w:r w:rsidRPr="00891E53">
        <w:t xml:space="preserve">По данной статье предприятие представило </w:t>
      </w:r>
      <w:r>
        <w:t>к</w:t>
      </w:r>
      <w:r w:rsidRPr="00891E53">
        <w:t>арточк</w:t>
      </w:r>
      <w:r>
        <w:t>у</w:t>
      </w:r>
      <w:r w:rsidRPr="00891E53">
        <w:t xml:space="preserve"> счета 91.02 за </w:t>
      </w:r>
      <w:r>
        <w:br/>
      </w:r>
      <w:r w:rsidRPr="00891E53">
        <w:t>2017 г. в разрезе Госпошлины (стр. 273 том 9)</w:t>
      </w:r>
      <w:r>
        <w:t>. Экономически обоснованная величина затраты по данной статье составляет 149 тыс. руб.,</w:t>
      </w:r>
      <w:r w:rsidRPr="00721A94">
        <w:t xml:space="preserve"> исходя из факта</w:t>
      </w:r>
      <w:r>
        <w:t xml:space="preserve"> в соответствии с процентом распределения затрат согласно учетной политике.</w:t>
      </w:r>
    </w:p>
    <w:p w14:paraId="123CD0B4" w14:textId="77777777" w:rsidR="00174CBA" w:rsidRPr="00650C6F" w:rsidRDefault="00174CBA" w:rsidP="00174CBA">
      <w:pPr>
        <w:spacing w:line="360" w:lineRule="auto"/>
        <w:ind w:firstLine="851"/>
        <w:jc w:val="both"/>
      </w:pPr>
      <w:r>
        <w:t>П</w:t>
      </w:r>
      <w:r w:rsidRPr="00650C6F">
        <w:t xml:space="preserve">редприятием планируются расходы </w:t>
      </w:r>
      <w:r>
        <w:t xml:space="preserve">по данной статье в размере </w:t>
      </w:r>
      <w:r>
        <w:br/>
        <w:t xml:space="preserve">155 </w:t>
      </w:r>
      <w:r w:rsidRPr="00650C6F">
        <w:t>тыс. руб.</w:t>
      </w:r>
    </w:p>
    <w:p w14:paraId="421F4C27" w14:textId="77777777" w:rsidR="00174CBA" w:rsidRDefault="00174CBA" w:rsidP="00174CBA">
      <w:pPr>
        <w:spacing w:line="360" w:lineRule="auto"/>
        <w:ind w:firstLine="851"/>
        <w:jc w:val="both"/>
        <w:rPr>
          <w:b/>
        </w:rPr>
      </w:pPr>
      <w:r w:rsidRPr="007F6D4F">
        <w:t xml:space="preserve">Расходы в размере </w:t>
      </w:r>
      <w:r>
        <w:t xml:space="preserve">6 </w:t>
      </w:r>
      <w:r w:rsidRPr="007F6D4F">
        <w:t>тыс. руб., не подтвержденные предприятием документально, подлежат исключению из НВВ на 2019 год, как экономически необоснованные.</w:t>
      </w:r>
    </w:p>
    <w:p w14:paraId="45B947F0" w14:textId="77777777" w:rsidR="00174CBA" w:rsidRDefault="00174CBA" w:rsidP="00174CBA">
      <w:pPr>
        <w:spacing w:line="360" w:lineRule="auto"/>
        <w:ind w:firstLine="720"/>
        <w:jc w:val="both"/>
      </w:pPr>
    </w:p>
    <w:p w14:paraId="70099EDF" w14:textId="77777777" w:rsidR="00174CBA" w:rsidRPr="001F21BD" w:rsidRDefault="00174CBA" w:rsidP="00174CBA">
      <w:pPr>
        <w:pStyle w:val="4"/>
        <w:spacing w:line="360" w:lineRule="auto"/>
        <w:jc w:val="center"/>
      </w:pPr>
      <w:r w:rsidRPr="001F21BD">
        <w:t>Отчисления на социальные нужды</w:t>
      </w:r>
    </w:p>
    <w:p w14:paraId="3C20C54D" w14:textId="77777777" w:rsidR="00174CBA" w:rsidRPr="001F21BD" w:rsidRDefault="00174CBA" w:rsidP="00174CBA">
      <w:pPr>
        <w:tabs>
          <w:tab w:val="left" w:pos="1890"/>
        </w:tabs>
        <w:spacing w:line="360" w:lineRule="auto"/>
        <w:ind w:firstLine="720"/>
        <w:jc w:val="both"/>
      </w:pPr>
    </w:p>
    <w:p w14:paraId="503DF137" w14:textId="77777777" w:rsidR="00174CBA" w:rsidRPr="006A4149" w:rsidRDefault="00174CBA" w:rsidP="00174CBA">
      <w:pPr>
        <w:spacing w:line="360" w:lineRule="auto"/>
        <w:ind w:firstLine="851"/>
        <w:jc w:val="both"/>
      </w:pPr>
      <w:r w:rsidRPr="006A4149">
        <w:t>В расходы по статье</w:t>
      </w:r>
      <w:r>
        <w:t xml:space="preserve"> «</w:t>
      </w:r>
      <w:r w:rsidRPr="006A4149">
        <w:t>Отчисления на социальные нужды</w:t>
      </w:r>
      <w:r>
        <w:t xml:space="preserve">» </w:t>
      </w:r>
      <w:r w:rsidRPr="006A4149">
        <w:t>включаются:</w:t>
      </w:r>
    </w:p>
    <w:p w14:paraId="735BA770" w14:textId="77777777" w:rsidR="00174CBA" w:rsidRPr="006A4149" w:rsidRDefault="00174CBA" w:rsidP="00174CBA">
      <w:pPr>
        <w:spacing w:line="360" w:lineRule="auto"/>
        <w:ind w:firstLine="851"/>
        <w:jc w:val="both"/>
      </w:pPr>
      <w:r w:rsidRPr="006A4149">
        <w:t xml:space="preserve">- сумма страховых взносов в соответствии со ст. 426, 427 Налогового кодекса Российской Федерации (часть вторая) от 05.08.2000 № 117-ФЗ </w:t>
      </w:r>
      <w:r>
        <w:br/>
      </w:r>
      <w:r w:rsidRPr="006A4149">
        <w:t>(ред. от 28.12.2016)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w:t>
      </w:r>
      <w:r>
        <w:t xml:space="preserve"> (30 %)</w:t>
      </w:r>
      <w:r w:rsidRPr="006A4149">
        <w:t xml:space="preserve">; </w:t>
      </w:r>
    </w:p>
    <w:p w14:paraId="1E337970" w14:textId="77777777" w:rsidR="00174CBA" w:rsidRPr="006A4149" w:rsidRDefault="00174CBA" w:rsidP="00174CBA">
      <w:pPr>
        <w:spacing w:line="360" w:lineRule="auto"/>
        <w:ind w:firstLine="851"/>
        <w:jc w:val="both"/>
      </w:pPr>
      <w:r w:rsidRPr="006A4149">
        <w:t xml:space="preserve">-  сумма страховых взносов в соответствии со ст. 428 НК Налогового кодекса Российской Федерации (часть вторая) от 05.08.2000 № 117-ФЗ </w:t>
      </w:r>
      <w:r>
        <w:br/>
      </w:r>
      <w:r w:rsidRPr="006A4149">
        <w:t>(ред. от 28.12.2016)</w:t>
      </w:r>
      <w:r>
        <w:t xml:space="preserve"> (в зависимости от опасности или вредности труда, в данном случае 0 %)</w:t>
      </w:r>
      <w:r w:rsidRPr="006A4149">
        <w:t>;</w:t>
      </w:r>
    </w:p>
    <w:p w14:paraId="37C67A01" w14:textId="77777777" w:rsidR="00174CBA" w:rsidRDefault="00174CBA" w:rsidP="00174CBA">
      <w:pPr>
        <w:spacing w:line="360" w:lineRule="auto"/>
        <w:ind w:firstLine="851"/>
        <w:jc w:val="both"/>
      </w:pPr>
      <w:r w:rsidRPr="006A4149">
        <w:t xml:space="preserve">- сумма страховых взносов на обязательное социальное страхование 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в ред. от 31.12.2010 №1231) по всем основаниям (доходу) застрахованных (согласно Федеральному закону от 24.07.1998  </w:t>
      </w:r>
      <w:r>
        <w:br/>
      </w:r>
      <w:r w:rsidRPr="006A4149">
        <w:t>№ 125-ФЗ</w:t>
      </w:r>
      <w:r>
        <w:t xml:space="preserve"> «</w:t>
      </w:r>
      <w:r w:rsidRPr="006A4149">
        <w:t>Об обязательном социальном страховании от несчастных случаев на производстве и профессиональных заболеваний</w:t>
      </w:r>
      <w:r>
        <w:t xml:space="preserve">» </w:t>
      </w:r>
      <w:r w:rsidRPr="006A4149">
        <w:t xml:space="preserve">в ред. от 09.12.2010 </w:t>
      </w:r>
      <w:r>
        <w:br/>
        <w:t>№ 350-ФЗ) (столько, сколько указано в уведомлении).</w:t>
      </w:r>
    </w:p>
    <w:p w14:paraId="54435AAB" w14:textId="77777777" w:rsidR="00174CBA" w:rsidRPr="001F21BD" w:rsidRDefault="00174CBA" w:rsidP="00174CBA">
      <w:pPr>
        <w:tabs>
          <w:tab w:val="left" w:pos="1890"/>
        </w:tabs>
        <w:spacing w:line="360" w:lineRule="auto"/>
        <w:ind w:firstLine="851"/>
        <w:jc w:val="both"/>
      </w:pPr>
      <w:r w:rsidRPr="001F21BD">
        <w:t>Предприятие планирует расходы по данной статье на 201</w:t>
      </w:r>
      <w:r>
        <w:t>9</w:t>
      </w:r>
      <w:r w:rsidRPr="001F21BD">
        <w:t xml:space="preserve"> год в размере </w:t>
      </w:r>
      <w:r>
        <w:t xml:space="preserve">5 497 </w:t>
      </w:r>
      <w:r w:rsidRPr="001F21BD">
        <w:t>тыс. руб.</w:t>
      </w:r>
    </w:p>
    <w:p w14:paraId="36FA37F3" w14:textId="77777777" w:rsidR="00174CBA" w:rsidRPr="001F21BD" w:rsidRDefault="00174CBA" w:rsidP="00174CBA">
      <w:pPr>
        <w:spacing w:line="360" w:lineRule="auto"/>
        <w:ind w:firstLine="851"/>
        <w:jc w:val="both"/>
      </w:pPr>
      <w:r w:rsidRPr="001F21BD">
        <w:t>По оценке экспертов, на 201</w:t>
      </w:r>
      <w:r>
        <w:t>9</w:t>
      </w:r>
      <w:r w:rsidRPr="001F21BD">
        <w:t xml:space="preserve"> год доля заработной платы в операционных расходах предприятия составляет </w:t>
      </w:r>
      <w:r>
        <w:t>55,60</w:t>
      </w:r>
      <w:r w:rsidRPr="001F21BD">
        <w:t xml:space="preserve"> % или </w:t>
      </w:r>
      <w:r w:rsidRPr="00F124A3">
        <w:t>17</w:t>
      </w:r>
      <w:r>
        <w:t> </w:t>
      </w:r>
      <w:r w:rsidRPr="00F124A3">
        <w:t>012</w:t>
      </w:r>
      <w:r>
        <w:t xml:space="preserve"> </w:t>
      </w:r>
      <w:r w:rsidRPr="001F21BD">
        <w:t xml:space="preserve">тыс. руб. </w:t>
      </w:r>
    </w:p>
    <w:p w14:paraId="38413959" w14:textId="77777777" w:rsidR="00174CBA" w:rsidRPr="001F21BD" w:rsidRDefault="00174CBA" w:rsidP="00174CBA">
      <w:pPr>
        <w:spacing w:line="360" w:lineRule="auto"/>
        <w:ind w:firstLine="851"/>
        <w:jc w:val="both"/>
      </w:pPr>
      <w:r w:rsidRPr="001F21BD">
        <w:t xml:space="preserve">Исходя из доли расходов, приходящейся на фонд оплаты труда, эксперты рассчитали величину затрат по данной статье в размере </w:t>
      </w:r>
      <w:r w:rsidRPr="001F21BD">
        <w:br/>
      </w:r>
      <w:r>
        <w:t xml:space="preserve">5 138 </w:t>
      </w:r>
      <w:r w:rsidRPr="001F21BD">
        <w:t>тыс. руб. (</w:t>
      </w:r>
      <w:r w:rsidRPr="00F124A3">
        <w:t>17</w:t>
      </w:r>
      <w:r>
        <w:t> </w:t>
      </w:r>
      <w:r w:rsidRPr="00F124A3">
        <w:t>012</w:t>
      </w:r>
      <w:r>
        <w:t xml:space="preserve"> </w:t>
      </w:r>
      <w:r w:rsidRPr="001F21BD">
        <w:t>тыс. руб. × 30,2 %), учитывая значение, указанное в уведомлении о размере страховых взносов на обязательное социальное страхование от несчастных случаев на производстве и профессиональных заболеваний, равное 0,2 %</w:t>
      </w:r>
      <w:r>
        <w:t xml:space="preserve"> </w:t>
      </w:r>
      <w:r w:rsidRPr="0048574A">
        <w:t>(стр. 225</w:t>
      </w:r>
      <w:r>
        <w:t xml:space="preserve"> </w:t>
      </w:r>
      <w:r w:rsidRPr="0048574A">
        <w:t>том 3)</w:t>
      </w:r>
      <w:r w:rsidRPr="001F21BD">
        <w:t xml:space="preserve">. </w:t>
      </w:r>
    </w:p>
    <w:p w14:paraId="3941DD87" w14:textId="77777777" w:rsidR="00174CBA" w:rsidRDefault="00174CBA" w:rsidP="00174CBA">
      <w:pPr>
        <w:spacing w:line="360" w:lineRule="auto"/>
        <w:ind w:firstLine="851"/>
        <w:jc w:val="both"/>
      </w:pPr>
      <w:r w:rsidRPr="00F124A3">
        <w:t xml:space="preserve">Расходы в размере </w:t>
      </w:r>
      <w:r>
        <w:t>359</w:t>
      </w:r>
      <w:r w:rsidRPr="00F124A3">
        <w:t xml:space="preserve"> тыс. руб., не подтвержденные предприятием документально, подлежат исключению из НВВ на 2019 год, как экономически необоснованные.</w:t>
      </w:r>
    </w:p>
    <w:p w14:paraId="5888C792" w14:textId="77777777" w:rsidR="00174CBA" w:rsidRPr="004D05C3" w:rsidRDefault="00174CBA" w:rsidP="00174CBA">
      <w:pPr>
        <w:pStyle w:val="4"/>
        <w:spacing w:line="360" w:lineRule="auto"/>
        <w:jc w:val="center"/>
      </w:pPr>
      <w:r w:rsidRPr="004D05C3">
        <w:t>Амортизация основных средств и нематериальных активов</w:t>
      </w:r>
    </w:p>
    <w:p w14:paraId="125D20C8" w14:textId="77777777" w:rsidR="00174CBA" w:rsidRDefault="00174CBA" w:rsidP="00174CBA">
      <w:pPr>
        <w:tabs>
          <w:tab w:val="left" w:pos="1890"/>
        </w:tabs>
        <w:ind w:firstLine="720"/>
        <w:jc w:val="both"/>
      </w:pPr>
    </w:p>
    <w:p w14:paraId="19BF4BFC" w14:textId="77777777" w:rsidR="00174CBA" w:rsidRPr="0039310C" w:rsidRDefault="00174CBA" w:rsidP="00174CBA">
      <w:pPr>
        <w:tabs>
          <w:tab w:val="left" w:pos="1890"/>
        </w:tabs>
        <w:spacing w:line="360" w:lineRule="auto"/>
        <w:ind w:firstLine="851"/>
        <w:jc w:val="both"/>
      </w:pPr>
      <w:r w:rsidRPr="0039310C">
        <w:t>К основным средствам активы относятся при одновременном выполнении ряда условий, а именно:</w:t>
      </w:r>
    </w:p>
    <w:p w14:paraId="5AD2C648" w14:textId="77777777" w:rsidR="00174CBA" w:rsidRPr="0039310C" w:rsidRDefault="00174CBA" w:rsidP="00174CBA">
      <w:pPr>
        <w:tabs>
          <w:tab w:val="left" w:pos="1890"/>
        </w:tabs>
        <w:spacing w:line="360" w:lineRule="auto"/>
        <w:ind w:firstLine="851"/>
        <w:jc w:val="both"/>
      </w:pPr>
      <w:r w:rsidRPr="0039310C">
        <w:t>- использование в производственной деятельности или для управленческих нужд;</w:t>
      </w:r>
    </w:p>
    <w:p w14:paraId="630D99C9" w14:textId="77777777" w:rsidR="00174CBA" w:rsidRPr="0039310C" w:rsidRDefault="00174CBA" w:rsidP="00174CBA">
      <w:pPr>
        <w:tabs>
          <w:tab w:val="left" w:pos="1890"/>
        </w:tabs>
        <w:spacing w:line="360" w:lineRule="auto"/>
        <w:ind w:firstLine="851"/>
        <w:jc w:val="both"/>
      </w:pPr>
      <w:r w:rsidRPr="0039310C">
        <w:t>- использование более 12 месяцев;</w:t>
      </w:r>
    </w:p>
    <w:p w14:paraId="1BD1A7DC" w14:textId="77777777" w:rsidR="00174CBA" w:rsidRPr="0039310C" w:rsidRDefault="00174CBA" w:rsidP="00174CBA">
      <w:pPr>
        <w:tabs>
          <w:tab w:val="left" w:pos="1890"/>
        </w:tabs>
        <w:spacing w:line="360" w:lineRule="auto"/>
        <w:ind w:firstLine="851"/>
        <w:jc w:val="both"/>
      </w:pPr>
      <w:r w:rsidRPr="0039310C">
        <w:t>- способность приносить доход;</w:t>
      </w:r>
    </w:p>
    <w:p w14:paraId="552175B7" w14:textId="77777777" w:rsidR="00174CBA" w:rsidRPr="0039310C" w:rsidRDefault="00174CBA" w:rsidP="00174CBA">
      <w:pPr>
        <w:tabs>
          <w:tab w:val="left" w:pos="1890"/>
        </w:tabs>
        <w:spacing w:line="360" w:lineRule="auto"/>
        <w:ind w:firstLine="851"/>
        <w:jc w:val="both"/>
      </w:pPr>
      <w:r w:rsidRPr="0039310C">
        <w:t>- если не планируется дальнейшая перепродажа.</w:t>
      </w:r>
    </w:p>
    <w:p w14:paraId="7FADE2AA" w14:textId="77777777" w:rsidR="00174CBA" w:rsidRPr="0039310C" w:rsidRDefault="00174CBA" w:rsidP="00174CBA">
      <w:pPr>
        <w:tabs>
          <w:tab w:val="left" w:pos="1890"/>
        </w:tabs>
        <w:spacing w:line="360" w:lineRule="auto"/>
        <w:ind w:firstLine="851"/>
        <w:jc w:val="both"/>
      </w:pPr>
      <w:r w:rsidRPr="0039310C">
        <w:t>Срок полезного использования основных средств определяется предприятием самостоятельно, на дату ввода в эксплуатацию данного объекта, на основании классификации основных средств, установленной Постановлением Правительства РФ от 01.01.2002 №1 «О классификации основных средств, включаемых в амортизационные группы».</w:t>
      </w:r>
    </w:p>
    <w:p w14:paraId="4CDD9742" w14:textId="77777777" w:rsidR="00174CBA" w:rsidRPr="0039310C" w:rsidRDefault="00174CBA" w:rsidP="00174CBA">
      <w:pPr>
        <w:tabs>
          <w:tab w:val="left" w:pos="1890"/>
        </w:tabs>
        <w:spacing w:line="360" w:lineRule="auto"/>
        <w:ind w:firstLine="851"/>
        <w:jc w:val="both"/>
      </w:pPr>
      <w:r w:rsidRPr="0039310C">
        <w:t>Амортизационные отчисления определяются в соответствии с приложением 4.10 к Методическим указаниям по данным бухгалтерского учета, при этом результаты переоценки основных средств и нематериальных активов учитываются органом регулирования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w:t>
      </w:r>
    </w:p>
    <w:p w14:paraId="6C00906C" w14:textId="77777777" w:rsidR="00174CBA" w:rsidRDefault="00174CBA" w:rsidP="00174CBA">
      <w:pPr>
        <w:spacing w:line="360" w:lineRule="auto"/>
        <w:ind w:firstLine="851"/>
        <w:jc w:val="both"/>
      </w:pPr>
      <w:r>
        <w:t>По данной статье предприятие представило следующие обосновывающие материалы:</w:t>
      </w:r>
    </w:p>
    <w:p w14:paraId="6CB16A14" w14:textId="77777777" w:rsidR="00174CBA" w:rsidRDefault="00174CBA" w:rsidP="00174CBA">
      <w:pPr>
        <w:spacing w:line="360" w:lineRule="auto"/>
        <w:ind w:firstLine="851"/>
        <w:jc w:val="both"/>
      </w:pPr>
      <w:r>
        <w:t>Оборотно-сальдовую ведомость по счету 26 за 9 месяцев 2018 года (стр. 11 том 2 вх. 5419 от 31.10.2018). Экономически обоснованная величина затрат по данной статье составляет 4 тыс. руб., в соответствии с процентом распределения затрат согласно учетной политике.</w:t>
      </w:r>
    </w:p>
    <w:p w14:paraId="6D3F825D" w14:textId="77777777" w:rsidR="00174CBA" w:rsidRDefault="00174CBA" w:rsidP="00174CBA">
      <w:pPr>
        <w:spacing w:line="360" w:lineRule="auto"/>
        <w:ind w:firstLine="851"/>
        <w:jc w:val="both"/>
      </w:pPr>
      <w:r>
        <w:t xml:space="preserve">Предприятием планируются расходы по данной статье в размере </w:t>
      </w:r>
      <w:r>
        <w:br/>
        <w:t>4 тыс. руб.</w:t>
      </w:r>
    </w:p>
    <w:p w14:paraId="387928CA" w14:textId="77777777" w:rsidR="00174CBA" w:rsidRDefault="00174CBA" w:rsidP="00174CBA">
      <w:pPr>
        <w:spacing w:line="360" w:lineRule="auto"/>
        <w:ind w:firstLine="851"/>
        <w:jc w:val="both"/>
      </w:pPr>
      <w:r>
        <w:t>Корректировка предложения предприятия по данной статье отсутствует.</w:t>
      </w:r>
    </w:p>
    <w:p w14:paraId="1B1EA2BB" w14:textId="77777777" w:rsidR="00174CBA" w:rsidRDefault="00174CBA" w:rsidP="00174CBA">
      <w:pPr>
        <w:spacing w:after="160" w:line="259" w:lineRule="auto"/>
      </w:pPr>
      <w:r>
        <w:br w:type="page"/>
      </w:r>
    </w:p>
    <w:p w14:paraId="01558F24" w14:textId="77777777" w:rsidR="00174CBA" w:rsidRPr="001F21BD" w:rsidRDefault="00174CBA" w:rsidP="00174CBA">
      <w:pPr>
        <w:spacing w:line="360" w:lineRule="auto"/>
        <w:ind w:firstLine="851"/>
        <w:jc w:val="both"/>
      </w:pPr>
    </w:p>
    <w:p w14:paraId="4A611C30" w14:textId="77777777" w:rsidR="00174CBA" w:rsidRPr="001F21BD" w:rsidRDefault="00174CBA" w:rsidP="00174CBA">
      <w:pPr>
        <w:numPr>
          <w:ilvl w:val="0"/>
          <w:numId w:val="16"/>
        </w:numPr>
        <w:tabs>
          <w:tab w:val="left" w:pos="1890"/>
        </w:tabs>
        <w:spacing w:line="360" w:lineRule="auto"/>
        <w:ind w:right="-425"/>
        <w:jc w:val="right"/>
      </w:pPr>
    </w:p>
    <w:p w14:paraId="0A833B8D" w14:textId="77777777" w:rsidR="00174CBA" w:rsidRPr="001F21BD" w:rsidRDefault="00174CBA" w:rsidP="00174CBA">
      <w:pPr>
        <w:jc w:val="center"/>
        <w:rPr>
          <w:b/>
        </w:rPr>
      </w:pPr>
      <w:r w:rsidRPr="001F21BD">
        <w:rPr>
          <w:b/>
        </w:rPr>
        <w:t>Реестр неподконтрольных расходов на оказание услуг по передаче тепловой энергии</w:t>
      </w:r>
    </w:p>
    <w:p w14:paraId="6790548E" w14:textId="77777777" w:rsidR="00174CBA" w:rsidRPr="001F21BD" w:rsidRDefault="00174CBA" w:rsidP="00174CBA">
      <w:pPr>
        <w:jc w:val="center"/>
      </w:pPr>
      <w:r w:rsidRPr="001F21BD">
        <w:t>(приложение 5.3 к Методическим указаниям)</w:t>
      </w:r>
    </w:p>
    <w:p w14:paraId="2708BE9A" w14:textId="77777777" w:rsidR="00174CBA" w:rsidRPr="001F21BD" w:rsidRDefault="00174CBA" w:rsidP="00174CBA">
      <w:pPr>
        <w:jc w:val="right"/>
      </w:pPr>
      <w:r w:rsidRPr="001F21BD">
        <w:t>тыс. руб.</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5"/>
        <w:gridCol w:w="4390"/>
        <w:gridCol w:w="1134"/>
        <w:gridCol w:w="1134"/>
        <w:gridCol w:w="6"/>
        <w:gridCol w:w="1128"/>
        <w:gridCol w:w="1140"/>
      </w:tblGrid>
      <w:tr w:rsidR="00174CBA" w:rsidRPr="001F21BD" w14:paraId="68C55895" w14:textId="77777777" w:rsidTr="008968B6">
        <w:trPr>
          <w:trHeight w:val="730"/>
        </w:trPr>
        <w:tc>
          <w:tcPr>
            <w:tcW w:w="815" w:type="dxa"/>
            <w:shd w:val="clear" w:color="auto" w:fill="auto"/>
            <w:vAlign w:val="center"/>
            <w:hideMark/>
          </w:tcPr>
          <w:p w14:paraId="1584ECD2" w14:textId="77777777" w:rsidR="00174CBA" w:rsidRPr="001F21BD" w:rsidRDefault="00174CBA" w:rsidP="008968B6">
            <w:pPr>
              <w:jc w:val="center"/>
            </w:pPr>
            <w:r w:rsidRPr="001F21BD">
              <w:t>№ п/п</w:t>
            </w:r>
          </w:p>
        </w:tc>
        <w:tc>
          <w:tcPr>
            <w:tcW w:w="4390" w:type="dxa"/>
            <w:shd w:val="clear" w:color="auto" w:fill="auto"/>
            <w:vAlign w:val="center"/>
            <w:hideMark/>
          </w:tcPr>
          <w:p w14:paraId="277DE3B8" w14:textId="77777777" w:rsidR="00174CBA" w:rsidRPr="001F21BD" w:rsidRDefault="00174CBA" w:rsidP="008968B6">
            <w:pPr>
              <w:jc w:val="center"/>
            </w:pPr>
            <w:r w:rsidRPr="001F21BD">
              <w:t>Наименование расхода</w:t>
            </w:r>
          </w:p>
        </w:tc>
        <w:tc>
          <w:tcPr>
            <w:tcW w:w="1134" w:type="dxa"/>
            <w:vAlign w:val="center"/>
          </w:tcPr>
          <w:p w14:paraId="2395E2DC" w14:textId="77777777" w:rsidR="00174CBA" w:rsidRPr="001F21BD" w:rsidRDefault="00174CBA" w:rsidP="008968B6">
            <w:pPr>
              <w:jc w:val="center"/>
              <w:rPr>
                <w:sz w:val="20"/>
              </w:rPr>
            </w:pPr>
            <w:r w:rsidRPr="001F21BD">
              <w:rPr>
                <w:sz w:val="20"/>
              </w:rPr>
              <w:t>Утвер</w:t>
            </w:r>
            <w:r w:rsidRPr="001F21BD">
              <w:rPr>
                <w:sz w:val="20"/>
              </w:rPr>
              <w:softHyphen/>
              <w:t>ждено на 201</w:t>
            </w:r>
            <w:r>
              <w:rPr>
                <w:sz w:val="20"/>
              </w:rPr>
              <w:t>8</w:t>
            </w:r>
            <w:r w:rsidRPr="001F21BD">
              <w:rPr>
                <w:sz w:val="20"/>
              </w:rPr>
              <w:t xml:space="preserve"> год</w:t>
            </w:r>
          </w:p>
        </w:tc>
        <w:tc>
          <w:tcPr>
            <w:tcW w:w="1140" w:type="dxa"/>
            <w:gridSpan w:val="2"/>
            <w:shd w:val="clear" w:color="auto" w:fill="auto"/>
            <w:vAlign w:val="center"/>
            <w:hideMark/>
          </w:tcPr>
          <w:p w14:paraId="482CE3AB" w14:textId="77777777" w:rsidR="00174CBA" w:rsidRPr="001F21BD" w:rsidRDefault="00174CBA" w:rsidP="008968B6">
            <w:pPr>
              <w:jc w:val="center"/>
              <w:rPr>
                <w:sz w:val="20"/>
              </w:rPr>
            </w:pPr>
            <w:r w:rsidRPr="001F21BD">
              <w:rPr>
                <w:sz w:val="20"/>
              </w:rPr>
              <w:t>Предло</w:t>
            </w:r>
            <w:r w:rsidRPr="001F21BD">
              <w:rPr>
                <w:sz w:val="20"/>
              </w:rPr>
              <w:softHyphen/>
              <w:t>жение предприя</w:t>
            </w:r>
            <w:r w:rsidRPr="001F21BD">
              <w:rPr>
                <w:sz w:val="20"/>
              </w:rPr>
              <w:softHyphen/>
              <w:t>тия на 201</w:t>
            </w:r>
            <w:r>
              <w:rPr>
                <w:sz w:val="20"/>
              </w:rPr>
              <w:t>9</w:t>
            </w:r>
            <w:r w:rsidRPr="001F21BD">
              <w:rPr>
                <w:sz w:val="20"/>
              </w:rPr>
              <w:t xml:space="preserve"> год</w:t>
            </w:r>
          </w:p>
        </w:tc>
        <w:tc>
          <w:tcPr>
            <w:tcW w:w="1128" w:type="dxa"/>
            <w:shd w:val="clear" w:color="auto" w:fill="auto"/>
            <w:vAlign w:val="center"/>
          </w:tcPr>
          <w:p w14:paraId="7D26F77A" w14:textId="77777777" w:rsidR="00174CBA" w:rsidRPr="001F21BD" w:rsidRDefault="00174CBA" w:rsidP="008968B6">
            <w:pPr>
              <w:jc w:val="center"/>
              <w:rPr>
                <w:sz w:val="20"/>
              </w:rPr>
            </w:pPr>
            <w:r w:rsidRPr="001F21BD">
              <w:rPr>
                <w:sz w:val="20"/>
              </w:rPr>
              <w:t>Предло</w:t>
            </w:r>
            <w:r w:rsidRPr="001F21BD">
              <w:rPr>
                <w:sz w:val="20"/>
              </w:rPr>
              <w:softHyphen/>
              <w:t xml:space="preserve">жение экспертов </w:t>
            </w:r>
            <w:r w:rsidRPr="001F21BD">
              <w:rPr>
                <w:sz w:val="20"/>
              </w:rPr>
              <w:br/>
              <w:t>на 201</w:t>
            </w:r>
            <w:r>
              <w:rPr>
                <w:sz w:val="20"/>
              </w:rPr>
              <w:t>9</w:t>
            </w:r>
            <w:r w:rsidRPr="001F21BD">
              <w:rPr>
                <w:sz w:val="20"/>
              </w:rPr>
              <w:t xml:space="preserve"> год</w:t>
            </w:r>
          </w:p>
        </w:tc>
        <w:tc>
          <w:tcPr>
            <w:tcW w:w="1140" w:type="dxa"/>
            <w:shd w:val="clear" w:color="auto" w:fill="auto"/>
            <w:vAlign w:val="center"/>
          </w:tcPr>
          <w:p w14:paraId="5AF0F3C9" w14:textId="77777777" w:rsidR="00174CBA" w:rsidRPr="001F21BD" w:rsidRDefault="00174CBA" w:rsidP="008968B6">
            <w:pPr>
              <w:jc w:val="center"/>
              <w:rPr>
                <w:sz w:val="20"/>
              </w:rPr>
            </w:pPr>
            <w:r w:rsidRPr="001F21BD">
              <w:rPr>
                <w:sz w:val="20"/>
              </w:rPr>
              <w:t>Корректи</w:t>
            </w:r>
            <w:r w:rsidRPr="001F21BD">
              <w:rPr>
                <w:sz w:val="20"/>
              </w:rPr>
              <w:softHyphen/>
              <w:t>ровка</w:t>
            </w:r>
          </w:p>
        </w:tc>
      </w:tr>
      <w:tr w:rsidR="00174CBA" w:rsidRPr="001F21BD" w14:paraId="43A90E72" w14:textId="77777777" w:rsidTr="008968B6">
        <w:trPr>
          <w:trHeight w:val="806"/>
        </w:trPr>
        <w:tc>
          <w:tcPr>
            <w:tcW w:w="815" w:type="dxa"/>
            <w:shd w:val="clear" w:color="auto" w:fill="auto"/>
            <w:noWrap/>
            <w:vAlign w:val="center"/>
            <w:hideMark/>
          </w:tcPr>
          <w:p w14:paraId="75E441EA" w14:textId="77777777" w:rsidR="00174CBA" w:rsidRPr="001F21BD" w:rsidRDefault="00174CBA" w:rsidP="008968B6">
            <w:pPr>
              <w:jc w:val="center"/>
            </w:pPr>
            <w:r w:rsidRPr="001F21BD">
              <w:t>1.1</w:t>
            </w:r>
          </w:p>
        </w:tc>
        <w:tc>
          <w:tcPr>
            <w:tcW w:w="4390" w:type="dxa"/>
            <w:shd w:val="clear" w:color="auto" w:fill="auto"/>
            <w:vAlign w:val="center"/>
            <w:hideMark/>
          </w:tcPr>
          <w:p w14:paraId="50C19C87" w14:textId="77777777" w:rsidR="00174CBA" w:rsidRPr="001F21BD" w:rsidRDefault="00174CBA" w:rsidP="008968B6">
            <w:r w:rsidRPr="001F21BD">
              <w:t>Расходы на оплату услуг, оказываемых организациями, осуществляющими регулируемые виды деятельности</w:t>
            </w:r>
          </w:p>
        </w:tc>
        <w:tc>
          <w:tcPr>
            <w:tcW w:w="1134" w:type="dxa"/>
            <w:vAlign w:val="center"/>
          </w:tcPr>
          <w:p w14:paraId="2E9EBDE3" w14:textId="77777777" w:rsidR="00174CBA" w:rsidRPr="003E62F7" w:rsidRDefault="00174CBA" w:rsidP="008968B6">
            <w:pPr>
              <w:jc w:val="center"/>
            </w:pPr>
            <w:r w:rsidRPr="003E62F7">
              <w:t>0</w:t>
            </w:r>
          </w:p>
        </w:tc>
        <w:tc>
          <w:tcPr>
            <w:tcW w:w="1134" w:type="dxa"/>
            <w:shd w:val="clear" w:color="auto" w:fill="auto"/>
            <w:noWrap/>
            <w:vAlign w:val="center"/>
          </w:tcPr>
          <w:p w14:paraId="1AE774F3" w14:textId="77777777" w:rsidR="00174CBA" w:rsidRPr="003E62F7" w:rsidRDefault="00174CBA" w:rsidP="008968B6">
            <w:pPr>
              <w:jc w:val="center"/>
            </w:pPr>
            <w:r w:rsidRPr="003E62F7">
              <w:t>0</w:t>
            </w:r>
          </w:p>
        </w:tc>
        <w:tc>
          <w:tcPr>
            <w:tcW w:w="1134" w:type="dxa"/>
            <w:gridSpan w:val="2"/>
            <w:shd w:val="clear" w:color="auto" w:fill="auto"/>
            <w:noWrap/>
            <w:vAlign w:val="center"/>
          </w:tcPr>
          <w:p w14:paraId="3C7E4CB1" w14:textId="77777777" w:rsidR="00174CBA" w:rsidRPr="003E62F7" w:rsidRDefault="00174CBA" w:rsidP="008968B6">
            <w:pPr>
              <w:jc w:val="center"/>
            </w:pPr>
            <w:r w:rsidRPr="003E62F7">
              <w:t>0</w:t>
            </w:r>
          </w:p>
        </w:tc>
        <w:tc>
          <w:tcPr>
            <w:tcW w:w="1140" w:type="dxa"/>
            <w:shd w:val="clear" w:color="auto" w:fill="auto"/>
            <w:noWrap/>
            <w:vAlign w:val="center"/>
          </w:tcPr>
          <w:p w14:paraId="545107E7" w14:textId="77777777" w:rsidR="00174CBA" w:rsidRPr="003E62F7" w:rsidRDefault="00174CBA" w:rsidP="008968B6">
            <w:pPr>
              <w:jc w:val="center"/>
            </w:pPr>
            <w:r w:rsidRPr="003E62F7">
              <w:t>0</w:t>
            </w:r>
          </w:p>
        </w:tc>
      </w:tr>
      <w:tr w:rsidR="00174CBA" w:rsidRPr="001F21BD" w14:paraId="3F34A553" w14:textId="77777777" w:rsidTr="008968B6">
        <w:trPr>
          <w:trHeight w:val="360"/>
        </w:trPr>
        <w:tc>
          <w:tcPr>
            <w:tcW w:w="815" w:type="dxa"/>
            <w:shd w:val="clear" w:color="auto" w:fill="auto"/>
            <w:noWrap/>
            <w:vAlign w:val="center"/>
            <w:hideMark/>
          </w:tcPr>
          <w:p w14:paraId="479C09F9" w14:textId="77777777" w:rsidR="00174CBA" w:rsidRPr="001F21BD" w:rsidRDefault="00174CBA" w:rsidP="008968B6">
            <w:pPr>
              <w:jc w:val="center"/>
            </w:pPr>
            <w:r w:rsidRPr="001F21BD">
              <w:t>1.2</w:t>
            </w:r>
          </w:p>
        </w:tc>
        <w:tc>
          <w:tcPr>
            <w:tcW w:w="4390" w:type="dxa"/>
            <w:shd w:val="clear" w:color="auto" w:fill="auto"/>
            <w:noWrap/>
            <w:vAlign w:val="center"/>
            <w:hideMark/>
          </w:tcPr>
          <w:p w14:paraId="48377823" w14:textId="77777777" w:rsidR="00174CBA" w:rsidRPr="001F21BD" w:rsidRDefault="00174CBA" w:rsidP="008968B6">
            <w:r w:rsidRPr="001F21BD">
              <w:t>Арендная плата</w:t>
            </w:r>
          </w:p>
        </w:tc>
        <w:tc>
          <w:tcPr>
            <w:tcW w:w="1134" w:type="dxa"/>
            <w:vAlign w:val="center"/>
          </w:tcPr>
          <w:p w14:paraId="1308B906" w14:textId="77777777" w:rsidR="00174CBA" w:rsidRPr="003E62F7" w:rsidRDefault="00174CBA" w:rsidP="008968B6">
            <w:pPr>
              <w:jc w:val="center"/>
            </w:pPr>
            <w:r w:rsidRPr="003E62F7">
              <w:t>6 819</w:t>
            </w:r>
          </w:p>
        </w:tc>
        <w:tc>
          <w:tcPr>
            <w:tcW w:w="1134" w:type="dxa"/>
            <w:shd w:val="clear" w:color="auto" w:fill="auto"/>
            <w:noWrap/>
            <w:vAlign w:val="center"/>
          </w:tcPr>
          <w:p w14:paraId="50AEDAA5" w14:textId="77777777" w:rsidR="00174CBA" w:rsidRPr="003E62F7" w:rsidRDefault="00174CBA" w:rsidP="008968B6">
            <w:pPr>
              <w:jc w:val="center"/>
            </w:pPr>
            <w:r w:rsidRPr="003E62F7">
              <w:t>6 566</w:t>
            </w:r>
          </w:p>
        </w:tc>
        <w:tc>
          <w:tcPr>
            <w:tcW w:w="1134" w:type="dxa"/>
            <w:gridSpan w:val="2"/>
            <w:shd w:val="clear" w:color="auto" w:fill="auto"/>
            <w:noWrap/>
            <w:vAlign w:val="center"/>
          </w:tcPr>
          <w:p w14:paraId="5F06C002" w14:textId="77777777" w:rsidR="00174CBA" w:rsidRPr="003E62F7" w:rsidRDefault="00174CBA" w:rsidP="008968B6">
            <w:pPr>
              <w:jc w:val="center"/>
            </w:pPr>
            <w:r w:rsidRPr="003E62F7">
              <w:t>6 358</w:t>
            </w:r>
          </w:p>
        </w:tc>
        <w:tc>
          <w:tcPr>
            <w:tcW w:w="1140" w:type="dxa"/>
            <w:shd w:val="clear" w:color="auto" w:fill="auto"/>
            <w:noWrap/>
            <w:vAlign w:val="center"/>
          </w:tcPr>
          <w:p w14:paraId="2101054A" w14:textId="77777777" w:rsidR="00174CBA" w:rsidRPr="003E62F7" w:rsidRDefault="00174CBA" w:rsidP="008968B6">
            <w:pPr>
              <w:jc w:val="center"/>
            </w:pPr>
            <w:r w:rsidRPr="003E62F7">
              <w:t>-208</w:t>
            </w:r>
          </w:p>
        </w:tc>
      </w:tr>
      <w:tr w:rsidR="00174CBA" w:rsidRPr="001F21BD" w14:paraId="2E5726BA" w14:textId="77777777" w:rsidTr="008968B6">
        <w:trPr>
          <w:trHeight w:val="360"/>
        </w:trPr>
        <w:tc>
          <w:tcPr>
            <w:tcW w:w="815" w:type="dxa"/>
            <w:shd w:val="clear" w:color="auto" w:fill="auto"/>
            <w:noWrap/>
            <w:vAlign w:val="center"/>
            <w:hideMark/>
          </w:tcPr>
          <w:p w14:paraId="61B738E4" w14:textId="77777777" w:rsidR="00174CBA" w:rsidRPr="001F21BD" w:rsidRDefault="00174CBA" w:rsidP="008968B6">
            <w:pPr>
              <w:jc w:val="center"/>
            </w:pPr>
            <w:r w:rsidRPr="001F21BD">
              <w:t>1.3</w:t>
            </w:r>
          </w:p>
        </w:tc>
        <w:tc>
          <w:tcPr>
            <w:tcW w:w="4390" w:type="dxa"/>
            <w:shd w:val="clear" w:color="auto" w:fill="auto"/>
            <w:noWrap/>
            <w:vAlign w:val="center"/>
            <w:hideMark/>
          </w:tcPr>
          <w:p w14:paraId="4D0E7791" w14:textId="77777777" w:rsidR="00174CBA" w:rsidRPr="001F21BD" w:rsidRDefault="00174CBA" w:rsidP="008968B6">
            <w:r w:rsidRPr="001F21BD">
              <w:t>Концессионная плата</w:t>
            </w:r>
          </w:p>
        </w:tc>
        <w:tc>
          <w:tcPr>
            <w:tcW w:w="1134" w:type="dxa"/>
            <w:vAlign w:val="center"/>
          </w:tcPr>
          <w:p w14:paraId="3F0DCF5E" w14:textId="77777777" w:rsidR="00174CBA" w:rsidRPr="003E62F7" w:rsidRDefault="00174CBA" w:rsidP="008968B6">
            <w:pPr>
              <w:jc w:val="center"/>
            </w:pPr>
            <w:r w:rsidRPr="003E62F7">
              <w:t>0</w:t>
            </w:r>
          </w:p>
        </w:tc>
        <w:tc>
          <w:tcPr>
            <w:tcW w:w="1134" w:type="dxa"/>
            <w:shd w:val="clear" w:color="auto" w:fill="auto"/>
            <w:noWrap/>
            <w:vAlign w:val="center"/>
          </w:tcPr>
          <w:p w14:paraId="0FD90CE3" w14:textId="77777777" w:rsidR="00174CBA" w:rsidRPr="003E62F7" w:rsidRDefault="00174CBA" w:rsidP="008968B6">
            <w:pPr>
              <w:jc w:val="center"/>
            </w:pPr>
            <w:r w:rsidRPr="003E62F7">
              <w:t>0</w:t>
            </w:r>
          </w:p>
        </w:tc>
        <w:tc>
          <w:tcPr>
            <w:tcW w:w="1134" w:type="dxa"/>
            <w:gridSpan w:val="2"/>
            <w:shd w:val="clear" w:color="auto" w:fill="auto"/>
            <w:noWrap/>
            <w:vAlign w:val="center"/>
          </w:tcPr>
          <w:p w14:paraId="14D01BBC" w14:textId="77777777" w:rsidR="00174CBA" w:rsidRPr="003E62F7" w:rsidRDefault="00174CBA" w:rsidP="008968B6">
            <w:pPr>
              <w:jc w:val="center"/>
            </w:pPr>
            <w:r w:rsidRPr="003E62F7">
              <w:t>0</w:t>
            </w:r>
          </w:p>
        </w:tc>
        <w:tc>
          <w:tcPr>
            <w:tcW w:w="1140" w:type="dxa"/>
            <w:shd w:val="clear" w:color="auto" w:fill="auto"/>
            <w:noWrap/>
            <w:vAlign w:val="center"/>
          </w:tcPr>
          <w:p w14:paraId="0EC4C8C7" w14:textId="77777777" w:rsidR="00174CBA" w:rsidRPr="003E62F7" w:rsidRDefault="00174CBA" w:rsidP="008968B6">
            <w:pPr>
              <w:jc w:val="center"/>
            </w:pPr>
            <w:r w:rsidRPr="003E62F7">
              <w:t>0</w:t>
            </w:r>
          </w:p>
        </w:tc>
      </w:tr>
      <w:tr w:rsidR="00174CBA" w:rsidRPr="001F21BD" w14:paraId="6DF53ACB" w14:textId="77777777" w:rsidTr="008968B6">
        <w:trPr>
          <w:trHeight w:val="519"/>
        </w:trPr>
        <w:tc>
          <w:tcPr>
            <w:tcW w:w="815" w:type="dxa"/>
            <w:shd w:val="clear" w:color="auto" w:fill="auto"/>
            <w:noWrap/>
            <w:vAlign w:val="center"/>
            <w:hideMark/>
          </w:tcPr>
          <w:p w14:paraId="60757C65" w14:textId="77777777" w:rsidR="00174CBA" w:rsidRPr="001F21BD" w:rsidRDefault="00174CBA" w:rsidP="008968B6">
            <w:pPr>
              <w:jc w:val="center"/>
            </w:pPr>
            <w:r w:rsidRPr="001F21BD">
              <w:t>1.4</w:t>
            </w:r>
          </w:p>
        </w:tc>
        <w:tc>
          <w:tcPr>
            <w:tcW w:w="4390" w:type="dxa"/>
            <w:shd w:val="clear" w:color="auto" w:fill="auto"/>
            <w:vAlign w:val="center"/>
            <w:hideMark/>
          </w:tcPr>
          <w:p w14:paraId="16320BD5" w14:textId="77777777" w:rsidR="00174CBA" w:rsidRPr="001F21BD" w:rsidRDefault="00174CBA" w:rsidP="008968B6">
            <w:r w:rsidRPr="001F21BD">
              <w:t>Расходы на уплату налогов, сборов и других обязательных платежей, в том числе:</w:t>
            </w:r>
          </w:p>
        </w:tc>
        <w:tc>
          <w:tcPr>
            <w:tcW w:w="1134" w:type="dxa"/>
            <w:vAlign w:val="center"/>
          </w:tcPr>
          <w:p w14:paraId="18FC9564" w14:textId="77777777" w:rsidR="00174CBA" w:rsidRPr="003E62F7" w:rsidRDefault="00174CBA" w:rsidP="008968B6">
            <w:pPr>
              <w:jc w:val="center"/>
            </w:pPr>
            <w:r w:rsidRPr="003E62F7">
              <w:t>0</w:t>
            </w:r>
          </w:p>
        </w:tc>
        <w:tc>
          <w:tcPr>
            <w:tcW w:w="1134" w:type="dxa"/>
            <w:shd w:val="clear" w:color="auto" w:fill="auto"/>
            <w:noWrap/>
            <w:vAlign w:val="center"/>
          </w:tcPr>
          <w:p w14:paraId="2CFBDAD9" w14:textId="77777777" w:rsidR="00174CBA" w:rsidRPr="003E62F7" w:rsidRDefault="00174CBA" w:rsidP="008968B6">
            <w:pPr>
              <w:jc w:val="center"/>
            </w:pPr>
            <w:r w:rsidRPr="003E62F7">
              <w:t>715</w:t>
            </w:r>
          </w:p>
        </w:tc>
        <w:tc>
          <w:tcPr>
            <w:tcW w:w="1134" w:type="dxa"/>
            <w:gridSpan w:val="2"/>
            <w:shd w:val="clear" w:color="auto" w:fill="auto"/>
            <w:noWrap/>
            <w:vAlign w:val="center"/>
          </w:tcPr>
          <w:p w14:paraId="55076F2D" w14:textId="77777777" w:rsidR="00174CBA" w:rsidRPr="003E62F7" w:rsidRDefault="00174CBA" w:rsidP="008968B6">
            <w:pPr>
              <w:jc w:val="center"/>
            </w:pPr>
            <w:r w:rsidRPr="003E62F7">
              <w:t>694</w:t>
            </w:r>
          </w:p>
        </w:tc>
        <w:tc>
          <w:tcPr>
            <w:tcW w:w="1140" w:type="dxa"/>
            <w:shd w:val="clear" w:color="auto" w:fill="auto"/>
            <w:noWrap/>
            <w:vAlign w:val="center"/>
          </w:tcPr>
          <w:p w14:paraId="194101F8" w14:textId="77777777" w:rsidR="00174CBA" w:rsidRPr="003E62F7" w:rsidRDefault="00174CBA" w:rsidP="008968B6">
            <w:pPr>
              <w:jc w:val="center"/>
            </w:pPr>
            <w:r w:rsidRPr="003E62F7">
              <w:t>-21</w:t>
            </w:r>
          </w:p>
        </w:tc>
      </w:tr>
      <w:tr w:rsidR="00174CBA" w:rsidRPr="001F21BD" w14:paraId="67572A93" w14:textId="77777777" w:rsidTr="008968B6">
        <w:trPr>
          <w:trHeight w:val="1381"/>
        </w:trPr>
        <w:tc>
          <w:tcPr>
            <w:tcW w:w="815" w:type="dxa"/>
            <w:shd w:val="clear" w:color="auto" w:fill="auto"/>
            <w:noWrap/>
            <w:vAlign w:val="center"/>
            <w:hideMark/>
          </w:tcPr>
          <w:p w14:paraId="73DD6452" w14:textId="77777777" w:rsidR="00174CBA" w:rsidRPr="001F21BD" w:rsidRDefault="00174CBA" w:rsidP="008968B6">
            <w:pPr>
              <w:jc w:val="center"/>
            </w:pPr>
            <w:r w:rsidRPr="001F21BD">
              <w:t>1.4.1</w:t>
            </w:r>
          </w:p>
        </w:tc>
        <w:tc>
          <w:tcPr>
            <w:tcW w:w="4390" w:type="dxa"/>
            <w:shd w:val="clear" w:color="auto" w:fill="auto"/>
            <w:vAlign w:val="center"/>
            <w:hideMark/>
          </w:tcPr>
          <w:p w14:paraId="0F5E9142" w14:textId="77777777" w:rsidR="00174CBA" w:rsidRPr="001F21BD" w:rsidRDefault="00174CBA" w:rsidP="008968B6">
            <w:r w:rsidRPr="001F21BD">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134" w:type="dxa"/>
            <w:vAlign w:val="center"/>
          </w:tcPr>
          <w:p w14:paraId="39F74102" w14:textId="77777777" w:rsidR="00174CBA" w:rsidRPr="003E62F7" w:rsidRDefault="00174CBA" w:rsidP="008968B6">
            <w:pPr>
              <w:jc w:val="center"/>
            </w:pPr>
            <w:r w:rsidRPr="003E62F7">
              <w:t>0</w:t>
            </w:r>
          </w:p>
        </w:tc>
        <w:tc>
          <w:tcPr>
            <w:tcW w:w="1134" w:type="dxa"/>
            <w:shd w:val="clear" w:color="auto" w:fill="auto"/>
            <w:noWrap/>
            <w:vAlign w:val="center"/>
          </w:tcPr>
          <w:p w14:paraId="5D85ADC3" w14:textId="77777777" w:rsidR="00174CBA" w:rsidRPr="003E62F7" w:rsidRDefault="00174CBA" w:rsidP="008968B6">
            <w:pPr>
              <w:jc w:val="center"/>
            </w:pPr>
            <w:r w:rsidRPr="003E62F7">
              <w:t>0</w:t>
            </w:r>
          </w:p>
        </w:tc>
        <w:tc>
          <w:tcPr>
            <w:tcW w:w="1134" w:type="dxa"/>
            <w:gridSpan w:val="2"/>
            <w:shd w:val="clear" w:color="auto" w:fill="auto"/>
            <w:noWrap/>
            <w:vAlign w:val="center"/>
          </w:tcPr>
          <w:p w14:paraId="6C67E8FB" w14:textId="77777777" w:rsidR="00174CBA" w:rsidRPr="003E62F7" w:rsidRDefault="00174CBA" w:rsidP="008968B6">
            <w:pPr>
              <w:jc w:val="center"/>
            </w:pPr>
            <w:r w:rsidRPr="003E62F7">
              <w:t>0</w:t>
            </w:r>
          </w:p>
        </w:tc>
        <w:tc>
          <w:tcPr>
            <w:tcW w:w="1140" w:type="dxa"/>
            <w:shd w:val="clear" w:color="auto" w:fill="auto"/>
            <w:noWrap/>
            <w:vAlign w:val="center"/>
          </w:tcPr>
          <w:p w14:paraId="6961C889" w14:textId="77777777" w:rsidR="00174CBA" w:rsidRPr="003E62F7" w:rsidRDefault="00174CBA" w:rsidP="008968B6">
            <w:pPr>
              <w:jc w:val="center"/>
            </w:pPr>
            <w:r w:rsidRPr="003E62F7">
              <w:t>0</w:t>
            </w:r>
          </w:p>
        </w:tc>
      </w:tr>
      <w:tr w:rsidR="00174CBA" w:rsidRPr="001F21BD" w14:paraId="7CFC515D" w14:textId="77777777" w:rsidTr="008968B6">
        <w:trPr>
          <w:trHeight w:val="70"/>
        </w:trPr>
        <w:tc>
          <w:tcPr>
            <w:tcW w:w="815" w:type="dxa"/>
            <w:shd w:val="clear" w:color="auto" w:fill="auto"/>
            <w:noWrap/>
            <w:vAlign w:val="center"/>
            <w:hideMark/>
          </w:tcPr>
          <w:p w14:paraId="16093E71" w14:textId="77777777" w:rsidR="00174CBA" w:rsidRPr="001F21BD" w:rsidRDefault="00174CBA" w:rsidP="008968B6">
            <w:pPr>
              <w:jc w:val="center"/>
            </w:pPr>
            <w:r w:rsidRPr="001F21BD">
              <w:t>1.4.2</w:t>
            </w:r>
          </w:p>
        </w:tc>
        <w:tc>
          <w:tcPr>
            <w:tcW w:w="4390" w:type="dxa"/>
            <w:shd w:val="clear" w:color="auto" w:fill="auto"/>
            <w:vAlign w:val="center"/>
            <w:hideMark/>
          </w:tcPr>
          <w:p w14:paraId="7BAD443F" w14:textId="77777777" w:rsidR="00174CBA" w:rsidRPr="001F21BD" w:rsidRDefault="00174CBA" w:rsidP="008968B6">
            <w:r w:rsidRPr="001F21BD">
              <w:t>расходы на обязательное страхование</w:t>
            </w:r>
          </w:p>
        </w:tc>
        <w:tc>
          <w:tcPr>
            <w:tcW w:w="1134" w:type="dxa"/>
            <w:vAlign w:val="center"/>
          </w:tcPr>
          <w:p w14:paraId="412024DD" w14:textId="77777777" w:rsidR="00174CBA" w:rsidRPr="003E62F7" w:rsidRDefault="00174CBA" w:rsidP="008968B6">
            <w:pPr>
              <w:jc w:val="center"/>
            </w:pPr>
            <w:r w:rsidRPr="003E62F7">
              <w:t>0</w:t>
            </w:r>
          </w:p>
        </w:tc>
        <w:tc>
          <w:tcPr>
            <w:tcW w:w="1134" w:type="dxa"/>
            <w:shd w:val="clear" w:color="auto" w:fill="auto"/>
            <w:noWrap/>
            <w:vAlign w:val="center"/>
          </w:tcPr>
          <w:p w14:paraId="0933156B" w14:textId="77777777" w:rsidR="00174CBA" w:rsidRPr="003E62F7" w:rsidRDefault="00174CBA" w:rsidP="008968B6">
            <w:pPr>
              <w:jc w:val="center"/>
            </w:pPr>
            <w:r w:rsidRPr="003E62F7">
              <w:t>560</w:t>
            </w:r>
          </w:p>
        </w:tc>
        <w:tc>
          <w:tcPr>
            <w:tcW w:w="1134" w:type="dxa"/>
            <w:gridSpan w:val="2"/>
            <w:shd w:val="clear" w:color="auto" w:fill="auto"/>
            <w:noWrap/>
            <w:vAlign w:val="center"/>
          </w:tcPr>
          <w:p w14:paraId="07C96944" w14:textId="77777777" w:rsidR="00174CBA" w:rsidRPr="003E62F7" w:rsidRDefault="00174CBA" w:rsidP="008968B6">
            <w:pPr>
              <w:jc w:val="center"/>
            </w:pPr>
            <w:r w:rsidRPr="003E62F7">
              <w:t>545</w:t>
            </w:r>
          </w:p>
        </w:tc>
        <w:tc>
          <w:tcPr>
            <w:tcW w:w="1140" w:type="dxa"/>
            <w:shd w:val="clear" w:color="auto" w:fill="auto"/>
            <w:noWrap/>
            <w:vAlign w:val="center"/>
          </w:tcPr>
          <w:p w14:paraId="54D7FC71" w14:textId="77777777" w:rsidR="00174CBA" w:rsidRPr="003E62F7" w:rsidRDefault="00174CBA" w:rsidP="008968B6">
            <w:pPr>
              <w:jc w:val="center"/>
            </w:pPr>
            <w:r w:rsidRPr="003E62F7">
              <w:t>-15</w:t>
            </w:r>
          </w:p>
        </w:tc>
      </w:tr>
      <w:tr w:rsidR="00174CBA" w:rsidRPr="001F21BD" w14:paraId="5288AEC7" w14:textId="77777777" w:rsidTr="008968B6">
        <w:trPr>
          <w:trHeight w:val="70"/>
        </w:trPr>
        <w:tc>
          <w:tcPr>
            <w:tcW w:w="815" w:type="dxa"/>
            <w:shd w:val="clear" w:color="auto" w:fill="auto"/>
            <w:noWrap/>
            <w:vAlign w:val="center"/>
            <w:hideMark/>
          </w:tcPr>
          <w:p w14:paraId="76CA6693" w14:textId="77777777" w:rsidR="00174CBA" w:rsidRPr="001F21BD" w:rsidRDefault="00174CBA" w:rsidP="008968B6">
            <w:pPr>
              <w:jc w:val="center"/>
            </w:pPr>
            <w:r w:rsidRPr="001F21BD">
              <w:t>1.4.3</w:t>
            </w:r>
          </w:p>
        </w:tc>
        <w:tc>
          <w:tcPr>
            <w:tcW w:w="4390" w:type="dxa"/>
            <w:shd w:val="clear" w:color="auto" w:fill="auto"/>
            <w:noWrap/>
            <w:vAlign w:val="center"/>
            <w:hideMark/>
          </w:tcPr>
          <w:p w14:paraId="4DCE171A" w14:textId="77777777" w:rsidR="00174CBA" w:rsidRPr="001F21BD" w:rsidRDefault="00174CBA" w:rsidP="008968B6">
            <w:r w:rsidRPr="001F21BD">
              <w:t>иные расходы</w:t>
            </w:r>
          </w:p>
        </w:tc>
        <w:tc>
          <w:tcPr>
            <w:tcW w:w="1134" w:type="dxa"/>
            <w:vAlign w:val="center"/>
          </w:tcPr>
          <w:p w14:paraId="76592A77" w14:textId="77777777" w:rsidR="00174CBA" w:rsidRPr="003E62F7" w:rsidRDefault="00174CBA" w:rsidP="008968B6">
            <w:pPr>
              <w:jc w:val="center"/>
            </w:pPr>
            <w:r w:rsidRPr="003E62F7">
              <w:t>0</w:t>
            </w:r>
          </w:p>
        </w:tc>
        <w:tc>
          <w:tcPr>
            <w:tcW w:w="1134" w:type="dxa"/>
            <w:shd w:val="clear" w:color="auto" w:fill="auto"/>
            <w:noWrap/>
            <w:vAlign w:val="center"/>
          </w:tcPr>
          <w:p w14:paraId="55BF1842" w14:textId="77777777" w:rsidR="00174CBA" w:rsidRPr="003E62F7" w:rsidRDefault="00174CBA" w:rsidP="008968B6">
            <w:pPr>
              <w:jc w:val="center"/>
            </w:pPr>
            <w:r w:rsidRPr="003E62F7">
              <w:t>155</w:t>
            </w:r>
          </w:p>
        </w:tc>
        <w:tc>
          <w:tcPr>
            <w:tcW w:w="1134" w:type="dxa"/>
            <w:gridSpan w:val="2"/>
            <w:shd w:val="clear" w:color="auto" w:fill="auto"/>
            <w:noWrap/>
            <w:vAlign w:val="center"/>
          </w:tcPr>
          <w:p w14:paraId="1F126DBA" w14:textId="77777777" w:rsidR="00174CBA" w:rsidRPr="003E62F7" w:rsidRDefault="00174CBA" w:rsidP="008968B6">
            <w:pPr>
              <w:jc w:val="center"/>
            </w:pPr>
            <w:r w:rsidRPr="003E62F7">
              <w:t>149</w:t>
            </w:r>
          </w:p>
        </w:tc>
        <w:tc>
          <w:tcPr>
            <w:tcW w:w="1140" w:type="dxa"/>
            <w:shd w:val="clear" w:color="auto" w:fill="auto"/>
            <w:noWrap/>
            <w:vAlign w:val="center"/>
          </w:tcPr>
          <w:p w14:paraId="21083291" w14:textId="77777777" w:rsidR="00174CBA" w:rsidRPr="003E62F7" w:rsidRDefault="00174CBA" w:rsidP="008968B6">
            <w:pPr>
              <w:jc w:val="center"/>
            </w:pPr>
            <w:r w:rsidRPr="003E62F7">
              <w:t>-6</w:t>
            </w:r>
          </w:p>
        </w:tc>
      </w:tr>
      <w:tr w:rsidR="00174CBA" w:rsidRPr="001F21BD" w14:paraId="2516B062" w14:textId="77777777" w:rsidTr="008968B6">
        <w:trPr>
          <w:trHeight w:val="70"/>
        </w:trPr>
        <w:tc>
          <w:tcPr>
            <w:tcW w:w="815" w:type="dxa"/>
            <w:shd w:val="clear" w:color="auto" w:fill="auto"/>
            <w:noWrap/>
            <w:vAlign w:val="center"/>
            <w:hideMark/>
          </w:tcPr>
          <w:p w14:paraId="60A5FAC8" w14:textId="77777777" w:rsidR="00174CBA" w:rsidRPr="001F21BD" w:rsidRDefault="00174CBA" w:rsidP="008968B6">
            <w:pPr>
              <w:jc w:val="center"/>
            </w:pPr>
            <w:r w:rsidRPr="001F21BD">
              <w:t>1.5</w:t>
            </w:r>
          </w:p>
        </w:tc>
        <w:tc>
          <w:tcPr>
            <w:tcW w:w="4390" w:type="dxa"/>
            <w:shd w:val="clear" w:color="auto" w:fill="auto"/>
            <w:vAlign w:val="center"/>
            <w:hideMark/>
          </w:tcPr>
          <w:p w14:paraId="5A92B979" w14:textId="77777777" w:rsidR="00174CBA" w:rsidRPr="001F21BD" w:rsidRDefault="00174CBA" w:rsidP="008968B6">
            <w:r w:rsidRPr="001F21BD">
              <w:t>Отчисления на социальные нужды</w:t>
            </w:r>
          </w:p>
        </w:tc>
        <w:tc>
          <w:tcPr>
            <w:tcW w:w="1134" w:type="dxa"/>
            <w:vAlign w:val="center"/>
          </w:tcPr>
          <w:p w14:paraId="49E24999" w14:textId="77777777" w:rsidR="00174CBA" w:rsidRPr="003E62F7" w:rsidRDefault="00174CBA" w:rsidP="008968B6">
            <w:pPr>
              <w:jc w:val="center"/>
            </w:pPr>
            <w:r w:rsidRPr="003E62F7">
              <w:t>3 842</w:t>
            </w:r>
          </w:p>
        </w:tc>
        <w:tc>
          <w:tcPr>
            <w:tcW w:w="1134" w:type="dxa"/>
            <w:shd w:val="clear" w:color="auto" w:fill="auto"/>
            <w:noWrap/>
            <w:vAlign w:val="center"/>
          </w:tcPr>
          <w:p w14:paraId="092E48FA" w14:textId="77777777" w:rsidR="00174CBA" w:rsidRPr="003E62F7" w:rsidRDefault="00174CBA" w:rsidP="008968B6">
            <w:pPr>
              <w:jc w:val="center"/>
            </w:pPr>
            <w:r w:rsidRPr="003E62F7">
              <w:t>5 497</w:t>
            </w:r>
          </w:p>
        </w:tc>
        <w:tc>
          <w:tcPr>
            <w:tcW w:w="1134" w:type="dxa"/>
            <w:gridSpan w:val="2"/>
            <w:shd w:val="clear" w:color="auto" w:fill="auto"/>
            <w:noWrap/>
            <w:vAlign w:val="center"/>
          </w:tcPr>
          <w:p w14:paraId="4FB262DB" w14:textId="77777777" w:rsidR="00174CBA" w:rsidRPr="003E62F7" w:rsidRDefault="00174CBA" w:rsidP="008968B6">
            <w:pPr>
              <w:jc w:val="center"/>
            </w:pPr>
            <w:r w:rsidRPr="003E62F7">
              <w:t>5 138</w:t>
            </w:r>
          </w:p>
        </w:tc>
        <w:tc>
          <w:tcPr>
            <w:tcW w:w="1140" w:type="dxa"/>
            <w:shd w:val="clear" w:color="auto" w:fill="auto"/>
            <w:noWrap/>
            <w:vAlign w:val="center"/>
          </w:tcPr>
          <w:p w14:paraId="098742B4" w14:textId="77777777" w:rsidR="00174CBA" w:rsidRPr="003E62F7" w:rsidRDefault="00174CBA" w:rsidP="008968B6">
            <w:pPr>
              <w:jc w:val="center"/>
            </w:pPr>
            <w:r w:rsidRPr="003E62F7">
              <w:t>-359</w:t>
            </w:r>
          </w:p>
        </w:tc>
      </w:tr>
      <w:tr w:rsidR="00174CBA" w:rsidRPr="001F21BD" w14:paraId="1C1128DA" w14:textId="77777777" w:rsidTr="008968B6">
        <w:trPr>
          <w:trHeight w:val="419"/>
        </w:trPr>
        <w:tc>
          <w:tcPr>
            <w:tcW w:w="815" w:type="dxa"/>
            <w:shd w:val="clear" w:color="auto" w:fill="auto"/>
            <w:noWrap/>
            <w:vAlign w:val="center"/>
            <w:hideMark/>
          </w:tcPr>
          <w:p w14:paraId="727973E5" w14:textId="77777777" w:rsidR="00174CBA" w:rsidRPr="001F21BD" w:rsidRDefault="00174CBA" w:rsidP="008968B6">
            <w:pPr>
              <w:jc w:val="center"/>
            </w:pPr>
            <w:r w:rsidRPr="001F21BD">
              <w:t>1.6</w:t>
            </w:r>
          </w:p>
        </w:tc>
        <w:tc>
          <w:tcPr>
            <w:tcW w:w="4390" w:type="dxa"/>
            <w:shd w:val="clear" w:color="auto" w:fill="auto"/>
            <w:vAlign w:val="center"/>
            <w:hideMark/>
          </w:tcPr>
          <w:p w14:paraId="385FFF4B" w14:textId="77777777" w:rsidR="00174CBA" w:rsidRPr="001F21BD" w:rsidRDefault="00174CBA" w:rsidP="008968B6">
            <w:r w:rsidRPr="001F21BD">
              <w:t>Расходы по сомнительным долгам</w:t>
            </w:r>
          </w:p>
        </w:tc>
        <w:tc>
          <w:tcPr>
            <w:tcW w:w="1134" w:type="dxa"/>
            <w:vAlign w:val="center"/>
          </w:tcPr>
          <w:p w14:paraId="55D1B7B0" w14:textId="77777777" w:rsidR="00174CBA" w:rsidRPr="003E62F7" w:rsidRDefault="00174CBA" w:rsidP="008968B6">
            <w:pPr>
              <w:jc w:val="center"/>
            </w:pPr>
            <w:r w:rsidRPr="003E62F7">
              <w:t>0</w:t>
            </w:r>
          </w:p>
        </w:tc>
        <w:tc>
          <w:tcPr>
            <w:tcW w:w="1134" w:type="dxa"/>
            <w:shd w:val="clear" w:color="auto" w:fill="auto"/>
            <w:noWrap/>
            <w:vAlign w:val="center"/>
          </w:tcPr>
          <w:p w14:paraId="6980B3CD" w14:textId="77777777" w:rsidR="00174CBA" w:rsidRPr="003E62F7" w:rsidRDefault="00174CBA" w:rsidP="008968B6">
            <w:pPr>
              <w:jc w:val="center"/>
            </w:pPr>
            <w:r w:rsidRPr="003E62F7">
              <w:t>0</w:t>
            </w:r>
          </w:p>
        </w:tc>
        <w:tc>
          <w:tcPr>
            <w:tcW w:w="1134" w:type="dxa"/>
            <w:gridSpan w:val="2"/>
            <w:shd w:val="clear" w:color="auto" w:fill="auto"/>
            <w:noWrap/>
            <w:vAlign w:val="center"/>
          </w:tcPr>
          <w:p w14:paraId="097EA9A6" w14:textId="77777777" w:rsidR="00174CBA" w:rsidRPr="003E62F7" w:rsidRDefault="00174CBA" w:rsidP="008968B6">
            <w:pPr>
              <w:jc w:val="center"/>
            </w:pPr>
            <w:r w:rsidRPr="003E62F7">
              <w:t>0</w:t>
            </w:r>
          </w:p>
        </w:tc>
        <w:tc>
          <w:tcPr>
            <w:tcW w:w="1140" w:type="dxa"/>
            <w:shd w:val="clear" w:color="auto" w:fill="auto"/>
            <w:noWrap/>
            <w:vAlign w:val="center"/>
          </w:tcPr>
          <w:p w14:paraId="5B3F078A" w14:textId="77777777" w:rsidR="00174CBA" w:rsidRPr="003E62F7" w:rsidRDefault="00174CBA" w:rsidP="008968B6">
            <w:pPr>
              <w:jc w:val="center"/>
            </w:pPr>
            <w:r w:rsidRPr="003E62F7">
              <w:t>0</w:t>
            </w:r>
          </w:p>
        </w:tc>
      </w:tr>
      <w:tr w:rsidR="00174CBA" w:rsidRPr="001F21BD" w14:paraId="6792D060" w14:textId="77777777" w:rsidTr="008968B6">
        <w:trPr>
          <w:trHeight w:val="401"/>
        </w:trPr>
        <w:tc>
          <w:tcPr>
            <w:tcW w:w="815" w:type="dxa"/>
            <w:shd w:val="clear" w:color="auto" w:fill="auto"/>
            <w:noWrap/>
            <w:vAlign w:val="center"/>
            <w:hideMark/>
          </w:tcPr>
          <w:p w14:paraId="5959065D" w14:textId="77777777" w:rsidR="00174CBA" w:rsidRPr="001F21BD" w:rsidRDefault="00174CBA" w:rsidP="008968B6">
            <w:pPr>
              <w:jc w:val="center"/>
            </w:pPr>
            <w:r w:rsidRPr="001F21BD">
              <w:t>1.7</w:t>
            </w:r>
          </w:p>
        </w:tc>
        <w:tc>
          <w:tcPr>
            <w:tcW w:w="4390" w:type="dxa"/>
            <w:shd w:val="clear" w:color="auto" w:fill="auto"/>
            <w:vAlign w:val="center"/>
            <w:hideMark/>
          </w:tcPr>
          <w:p w14:paraId="47560F74" w14:textId="77777777" w:rsidR="00174CBA" w:rsidRPr="001F21BD" w:rsidRDefault="00174CBA" w:rsidP="008968B6">
            <w:r w:rsidRPr="001F21BD">
              <w:t>Амортизация основных средств и нематериальных активов</w:t>
            </w:r>
          </w:p>
        </w:tc>
        <w:tc>
          <w:tcPr>
            <w:tcW w:w="1134" w:type="dxa"/>
            <w:vAlign w:val="center"/>
          </w:tcPr>
          <w:p w14:paraId="4B9B9DAC" w14:textId="77777777" w:rsidR="00174CBA" w:rsidRPr="003E62F7" w:rsidRDefault="00174CBA" w:rsidP="008968B6">
            <w:pPr>
              <w:jc w:val="center"/>
            </w:pPr>
            <w:r w:rsidRPr="003E62F7">
              <w:t>298</w:t>
            </w:r>
          </w:p>
        </w:tc>
        <w:tc>
          <w:tcPr>
            <w:tcW w:w="1134" w:type="dxa"/>
            <w:shd w:val="clear" w:color="auto" w:fill="auto"/>
            <w:noWrap/>
            <w:vAlign w:val="center"/>
          </w:tcPr>
          <w:p w14:paraId="2BFCA2BB" w14:textId="77777777" w:rsidR="00174CBA" w:rsidRPr="003E62F7" w:rsidRDefault="00174CBA" w:rsidP="008968B6">
            <w:pPr>
              <w:jc w:val="center"/>
            </w:pPr>
            <w:r w:rsidRPr="003E62F7">
              <w:t>4</w:t>
            </w:r>
          </w:p>
        </w:tc>
        <w:tc>
          <w:tcPr>
            <w:tcW w:w="1134" w:type="dxa"/>
            <w:gridSpan w:val="2"/>
            <w:shd w:val="clear" w:color="auto" w:fill="auto"/>
            <w:noWrap/>
            <w:vAlign w:val="center"/>
          </w:tcPr>
          <w:p w14:paraId="15FBB235" w14:textId="77777777" w:rsidR="00174CBA" w:rsidRPr="003E62F7" w:rsidRDefault="00174CBA" w:rsidP="008968B6">
            <w:pPr>
              <w:jc w:val="center"/>
            </w:pPr>
            <w:r w:rsidRPr="003E62F7">
              <w:t>4</w:t>
            </w:r>
          </w:p>
        </w:tc>
        <w:tc>
          <w:tcPr>
            <w:tcW w:w="1140" w:type="dxa"/>
            <w:shd w:val="clear" w:color="auto" w:fill="auto"/>
            <w:noWrap/>
            <w:vAlign w:val="center"/>
          </w:tcPr>
          <w:p w14:paraId="73F05FA9" w14:textId="77777777" w:rsidR="00174CBA" w:rsidRPr="003E62F7" w:rsidRDefault="00174CBA" w:rsidP="008968B6">
            <w:pPr>
              <w:jc w:val="center"/>
            </w:pPr>
            <w:r w:rsidRPr="003E62F7">
              <w:t>0</w:t>
            </w:r>
          </w:p>
        </w:tc>
      </w:tr>
      <w:tr w:rsidR="00174CBA" w:rsidRPr="001F21BD" w14:paraId="209FEE57" w14:textId="77777777" w:rsidTr="008968B6">
        <w:trPr>
          <w:trHeight w:val="693"/>
        </w:trPr>
        <w:tc>
          <w:tcPr>
            <w:tcW w:w="815" w:type="dxa"/>
            <w:shd w:val="clear" w:color="auto" w:fill="auto"/>
            <w:noWrap/>
            <w:vAlign w:val="center"/>
            <w:hideMark/>
          </w:tcPr>
          <w:p w14:paraId="0650E7FE" w14:textId="77777777" w:rsidR="00174CBA" w:rsidRPr="001F21BD" w:rsidRDefault="00174CBA" w:rsidP="008968B6">
            <w:pPr>
              <w:jc w:val="center"/>
            </w:pPr>
            <w:r w:rsidRPr="001F21BD">
              <w:t>1.8</w:t>
            </w:r>
          </w:p>
        </w:tc>
        <w:tc>
          <w:tcPr>
            <w:tcW w:w="4390" w:type="dxa"/>
            <w:shd w:val="clear" w:color="auto" w:fill="auto"/>
            <w:noWrap/>
            <w:vAlign w:val="center"/>
            <w:hideMark/>
          </w:tcPr>
          <w:p w14:paraId="68E0AB13" w14:textId="77777777" w:rsidR="00174CBA" w:rsidRPr="001F21BD" w:rsidRDefault="00174CBA" w:rsidP="008968B6">
            <w:r w:rsidRPr="001F21BD">
              <w:t>Расходы на выплаты по договорам займа и кредитным договорам, включая проценты по ним</w:t>
            </w:r>
          </w:p>
        </w:tc>
        <w:tc>
          <w:tcPr>
            <w:tcW w:w="1134" w:type="dxa"/>
            <w:vAlign w:val="center"/>
          </w:tcPr>
          <w:p w14:paraId="0E0FF3C3" w14:textId="77777777" w:rsidR="00174CBA" w:rsidRPr="003E62F7" w:rsidRDefault="00174CBA" w:rsidP="008968B6">
            <w:pPr>
              <w:jc w:val="center"/>
            </w:pPr>
            <w:r w:rsidRPr="003E62F7">
              <w:t>0</w:t>
            </w:r>
          </w:p>
        </w:tc>
        <w:tc>
          <w:tcPr>
            <w:tcW w:w="1134" w:type="dxa"/>
            <w:shd w:val="clear" w:color="auto" w:fill="auto"/>
            <w:noWrap/>
            <w:vAlign w:val="center"/>
          </w:tcPr>
          <w:p w14:paraId="15073CFC" w14:textId="77777777" w:rsidR="00174CBA" w:rsidRPr="003E62F7" w:rsidRDefault="00174CBA" w:rsidP="008968B6">
            <w:pPr>
              <w:jc w:val="center"/>
            </w:pPr>
            <w:r w:rsidRPr="003E62F7">
              <w:t>0</w:t>
            </w:r>
          </w:p>
        </w:tc>
        <w:tc>
          <w:tcPr>
            <w:tcW w:w="1134" w:type="dxa"/>
            <w:gridSpan w:val="2"/>
            <w:shd w:val="clear" w:color="auto" w:fill="auto"/>
            <w:noWrap/>
            <w:vAlign w:val="center"/>
          </w:tcPr>
          <w:p w14:paraId="51BB4B6A" w14:textId="77777777" w:rsidR="00174CBA" w:rsidRPr="003E62F7" w:rsidRDefault="00174CBA" w:rsidP="008968B6">
            <w:pPr>
              <w:jc w:val="center"/>
            </w:pPr>
            <w:r w:rsidRPr="003E62F7">
              <w:t>0</w:t>
            </w:r>
          </w:p>
        </w:tc>
        <w:tc>
          <w:tcPr>
            <w:tcW w:w="1140" w:type="dxa"/>
            <w:shd w:val="clear" w:color="auto" w:fill="auto"/>
            <w:noWrap/>
            <w:vAlign w:val="center"/>
          </w:tcPr>
          <w:p w14:paraId="1949005F" w14:textId="77777777" w:rsidR="00174CBA" w:rsidRPr="003E62F7" w:rsidRDefault="00174CBA" w:rsidP="008968B6">
            <w:pPr>
              <w:jc w:val="center"/>
            </w:pPr>
            <w:r w:rsidRPr="003E62F7">
              <w:t>0</w:t>
            </w:r>
          </w:p>
        </w:tc>
      </w:tr>
      <w:tr w:rsidR="00174CBA" w:rsidRPr="001F21BD" w14:paraId="724513D9" w14:textId="77777777" w:rsidTr="008968B6">
        <w:trPr>
          <w:trHeight w:val="360"/>
        </w:trPr>
        <w:tc>
          <w:tcPr>
            <w:tcW w:w="815" w:type="dxa"/>
            <w:shd w:val="clear" w:color="auto" w:fill="auto"/>
            <w:noWrap/>
            <w:vAlign w:val="center"/>
            <w:hideMark/>
          </w:tcPr>
          <w:p w14:paraId="3287516E" w14:textId="77777777" w:rsidR="00174CBA" w:rsidRPr="001F21BD" w:rsidRDefault="00174CBA" w:rsidP="008968B6">
            <w:pPr>
              <w:jc w:val="center"/>
            </w:pPr>
          </w:p>
        </w:tc>
        <w:tc>
          <w:tcPr>
            <w:tcW w:w="4390" w:type="dxa"/>
            <w:shd w:val="clear" w:color="auto" w:fill="auto"/>
            <w:noWrap/>
            <w:vAlign w:val="center"/>
            <w:hideMark/>
          </w:tcPr>
          <w:p w14:paraId="0C4BA9ED" w14:textId="77777777" w:rsidR="00174CBA" w:rsidRPr="001F21BD" w:rsidRDefault="00174CBA" w:rsidP="008968B6">
            <w:r w:rsidRPr="001F21BD">
              <w:t>ИТОГО</w:t>
            </w:r>
          </w:p>
        </w:tc>
        <w:tc>
          <w:tcPr>
            <w:tcW w:w="1134" w:type="dxa"/>
            <w:vAlign w:val="center"/>
          </w:tcPr>
          <w:p w14:paraId="4DC2AF15" w14:textId="77777777" w:rsidR="00174CBA" w:rsidRPr="003E62F7" w:rsidRDefault="00174CBA" w:rsidP="008968B6">
            <w:pPr>
              <w:jc w:val="center"/>
            </w:pPr>
            <w:r w:rsidRPr="003E62F7">
              <w:t>10 959</w:t>
            </w:r>
          </w:p>
        </w:tc>
        <w:tc>
          <w:tcPr>
            <w:tcW w:w="1134" w:type="dxa"/>
            <w:shd w:val="clear" w:color="auto" w:fill="auto"/>
            <w:noWrap/>
            <w:vAlign w:val="center"/>
          </w:tcPr>
          <w:p w14:paraId="40C38522" w14:textId="77777777" w:rsidR="00174CBA" w:rsidRPr="003E62F7" w:rsidRDefault="00174CBA" w:rsidP="008968B6">
            <w:pPr>
              <w:jc w:val="center"/>
            </w:pPr>
            <w:r w:rsidRPr="003E62F7">
              <w:t>12 782</w:t>
            </w:r>
          </w:p>
        </w:tc>
        <w:tc>
          <w:tcPr>
            <w:tcW w:w="1134" w:type="dxa"/>
            <w:gridSpan w:val="2"/>
            <w:shd w:val="clear" w:color="auto" w:fill="auto"/>
            <w:noWrap/>
            <w:vAlign w:val="center"/>
          </w:tcPr>
          <w:p w14:paraId="27D72E4A" w14:textId="77777777" w:rsidR="00174CBA" w:rsidRPr="003E62F7" w:rsidRDefault="00174CBA" w:rsidP="008968B6">
            <w:pPr>
              <w:jc w:val="center"/>
            </w:pPr>
            <w:r w:rsidRPr="003E62F7">
              <w:t>12 194</w:t>
            </w:r>
          </w:p>
        </w:tc>
        <w:tc>
          <w:tcPr>
            <w:tcW w:w="1140" w:type="dxa"/>
            <w:shd w:val="clear" w:color="auto" w:fill="auto"/>
            <w:noWrap/>
            <w:vAlign w:val="center"/>
          </w:tcPr>
          <w:p w14:paraId="0517848F" w14:textId="77777777" w:rsidR="00174CBA" w:rsidRPr="003E62F7" w:rsidRDefault="00174CBA" w:rsidP="008968B6">
            <w:pPr>
              <w:jc w:val="center"/>
            </w:pPr>
            <w:r w:rsidRPr="003E62F7">
              <w:t>-588</w:t>
            </w:r>
          </w:p>
        </w:tc>
      </w:tr>
      <w:tr w:rsidR="00174CBA" w:rsidRPr="001F21BD" w14:paraId="56D4A5DE" w14:textId="77777777" w:rsidTr="008968B6">
        <w:trPr>
          <w:trHeight w:val="360"/>
        </w:trPr>
        <w:tc>
          <w:tcPr>
            <w:tcW w:w="815" w:type="dxa"/>
            <w:shd w:val="clear" w:color="auto" w:fill="auto"/>
            <w:noWrap/>
            <w:vAlign w:val="center"/>
            <w:hideMark/>
          </w:tcPr>
          <w:p w14:paraId="5F176AFC" w14:textId="77777777" w:rsidR="00174CBA" w:rsidRPr="001F21BD" w:rsidRDefault="00174CBA" w:rsidP="008968B6">
            <w:pPr>
              <w:jc w:val="center"/>
            </w:pPr>
            <w:r w:rsidRPr="001F21BD">
              <w:t>2</w:t>
            </w:r>
          </w:p>
        </w:tc>
        <w:tc>
          <w:tcPr>
            <w:tcW w:w="4390" w:type="dxa"/>
            <w:shd w:val="clear" w:color="auto" w:fill="auto"/>
            <w:noWrap/>
            <w:vAlign w:val="center"/>
            <w:hideMark/>
          </w:tcPr>
          <w:p w14:paraId="207028D4" w14:textId="77777777" w:rsidR="00174CBA" w:rsidRPr="001F21BD" w:rsidRDefault="00174CBA" w:rsidP="008968B6">
            <w:r w:rsidRPr="001F21BD">
              <w:t>Налог на прибыль</w:t>
            </w:r>
          </w:p>
        </w:tc>
        <w:tc>
          <w:tcPr>
            <w:tcW w:w="1134" w:type="dxa"/>
            <w:vAlign w:val="center"/>
          </w:tcPr>
          <w:p w14:paraId="09DB1A58" w14:textId="77777777" w:rsidR="00174CBA" w:rsidRPr="003E62F7" w:rsidRDefault="00174CBA" w:rsidP="008968B6">
            <w:pPr>
              <w:jc w:val="center"/>
            </w:pPr>
            <w:r w:rsidRPr="003E62F7">
              <w:t>0</w:t>
            </w:r>
          </w:p>
        </w:tc>
        <w:tc>
          <w:tcPr>
            <w:tcW w:w="1134" w:type="dxa"/>
            <w:shd w:val="clear" w:color="auto" w:fill="auto"/>
            <w:noWrap/>
            <w:vAlign w:val="center"/>
          </w:tcPr>
          <w:p w14:paraId="358E66D4" w14:textId="77777777" w:rsidR="00174CBA" w:rsidRPr="003E62F7" w:rsidRDefault="00174CBA" w:rsidP="008968B6">
            <w:pPr>
              <w:jc w:val="center"/>
            </w:pPr>
            <w:r w:rsidRPr="003E62F7">
              <w:t>0</w:t>
            </w:r>
          </w:p>
        </w:tc>
        <w:tc>
          <w:tcPr>
            <w:tcW w:w="1134" w:type="dxa"/>
            <w:gridSpan w:val="2"/>
            <w:shd w:val="clear" w:color="auto" w:fill="auto"/>
            <w:noWrap/>
            <w:vAlign w:val="center"/>
          </w:tcPr>
          <w:p w14:paraId="330BAA15" w14:textId="77777777" w:rsidR="00174CBA" w:rsidRPr="003E62F7" w:rsidRDefault="00174CBA" w:rsidP="008968B6">
            <w:pPr>
              <w:jc w:val="center"/>
            </w:pPr>
            <w:r w:rsidRPr="003E62F7">
              <w:t>0</w:t>
            </w:r>
          </w:p>
        </w:tc>
        <w:tc>
          <w:tcPr>
            <w:tcW w:w="1140" w:type="dxa"/>
            <w:shd w:val="clear" w:color="auto" w:fill="auto"/>
            <w:noWrap/>
            <w:vAlign w:val="center"/>
          </w:tcPr>
          <w:p w14:paraId="6188C404" w14:textId="77777777" w:rsidR="00174CBA" w:rsidRPr="003E62F7" w:rsidRDefault="00174CBA" w:rsidP="008968B6">
            <w:pPr>
              <w:jc w:val="center"/>
            </w:pPr>
            <w:r w:rsidRPr="003E62F7">
              <w:t>0</w:t>
            </w:r>
          </w:p>
        </w:tc>
      </w:tr>
      <w:tr w:rsidR="00174CBA" w:rsidRPr="001F21BD" w14:paraId="2F583605" w14:textId="77777777" w:rsidTr="008968B6">
        <w:trPr>
          <w:trHeight w:val="1082"/>
        </w:trPr>
        <w:tc>
          <w:tcPr>
            <w:tcW w:w="815" w:type="dxa"/>
            <w:shd w:val="clear" w:color="auto" w:fill="auto"/>
            <w:noWrap/>
            <w:vAlign w:val="center"/>
            <w:hideMark/>
          </w:tcPr>
          <w:p w14:paraId="36EC1C60" w14:textId="77777777" w:rsidR="00174CBA" w:rsidRPr="001F21BD" w:rsidRDefault="00174CBA" w:rsidP="008968B6">
            <w:pPr>
              <w:jc w:val="center"/>
            </w:pPr>
            <w:r w:rsidRPr="001F21BD">
              <w:t>3</w:t>
            </w:r>
          </w:p>
        </w:tc>
        <w:tc>
          <w:tcPr>
            <w:tcW w:w="4390" w:type="dxa"/>
            <w:shd w:val="clear" w:color="auto" w:fill="auto"/>
            <w:noWrap/>
            <w:vAlign w:val="center"/>
            <w:hideMark/>
          </w:tcPr>
          <w:p w14:paraId="1B0969D7" w14:textId="77777777" w:rsidR="00174CBA" w:rsidRPr="001F21BD" w:rsidRDefault="00174CBA" w:rsidP="008968B6">
            <w:r w:rsidRPr="001F21BD">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134" w:type="dxa"/>
            <w:vAlign w:val="center"/>
          </w:tcPr>
          <w:p w14:paraId="532E2436" w14:textId="77777777" w:rsidR="00174CBA" w:rsidRPr="003E62F7" w:rsidRDefault="00174CBA" w:rsidP="008968B6">
            <w:pPr>
              <w:jc w:val="center"/>
            </w:pPr>
            <w:r w:rsidRPr="003E62F7">
              <w:t>0</w:t>
            </w:r>
          </w:p>
        </w:tc>
        <w:tc>
          <w:tcPr>
            <w:tcW w:w="1134" w:type="dxa"/>
            <w:shd w:val="clear" w:color="auto" w:fill="auto"/>
            <w:noWrap/>
            <w:vAlign w:val="center"/>
          </w:tcPr>
          <w:p w14:paraId="2C3013EB" w14:textId="77777777" w:rsidR="00174CBA" w:rsidRPr="003E62F7" w:rsidRDefault="00174CBA" w:rsidP="008968B6">
            <w:pPr>
              <w:jc w:val="center"/>
            </w:pPr>
            <w:r w:rsidRPr="003E62F7">
              <w:t>0</w:t>
            </w:r>
          </w:p>
        </w:tc>
        <w:tc>
          <w:tcPr>
            <w:tcW w:w="1134" w:type="dxa"/>
            <w:gridSpan w:val="2"/>
            <w:shd w:val="clear" w:color="auto" w:fill="auto"/>
            <w:noWrap/>
            <w:vAlign w:val="center"/>
          </w:tcPr>
          <w:p w14:paraId="4B78F237" w14:textId="77777777" w:rsidR="00174CBA" w:rsidRPr="003E62F7" w:rsidRDefault="00174CBA" w:rsidP="008968B6">
            <w:pPr>
              <w:jc w:val="center"/>
            </w:pPr>
            <w:r w:rsidRPr="003E62F7">
              <w:t>0</w:t>
            </w:r>
          </w:p>
        </w:tc>
        <w:tc>
          <w:tcPr>
            <w:tcW w:w="1140" w:type="dxa"/>
            <w:shd w:val="clear" w:color="auto" w:fill="auto"/>
            <w:noWrap/>
            <w:vAlign w:val="center"/>
          </w:tcPr>
          <w:p w14:paraId="79F10BA2" w14:textId="77777777" w:rsidR="00174CBA" w:rsidRPr="003E62F7" w:rsidRDefault="00174CBA" w:rsidP="008968B6">
            <w:pPr>
              <w:jc w:val="center"/>
            </w:pPr>
            <w:r w:rsidRPr="003E62F7">
              <w:t>0</w:t>
            </w:r>
          </w:p>
        </w:tc>
      </w:tr>
      <w:tr w:rsidR="00174CBA" w:rsidRPr="001F21BD" w14:paraId="7AC67129" w14:textId="77777777" w:rsidTr="008968B6">
        <w:trPr>
          <w:trHeight w:val="720"/>
        </w:trPr>
        <w:tc>
          <w:tcPr>
            <w:tcW w:w="815" w:type="dxa"/>
            <w:shd w:val="clear" w:color="auto" w:fill="auto"/>
            <w:noWrap/>
            <w:vAlign w:val="center"/>
            <w:hideMark/>
          </w:tcPr>
          <w:p w14:paraId="661D3482" w14:textId="77777777" w:rsidR="00174CBA" w:rsidRPr="001F21BD" w:rsidRDefault="00174CBA" w:rsidP="008968B6">
            <w:pPr>
              <w:jc w:val="center"/>
            </w:pPr>
            <w:r w:rsidRPr="001F21BD">
              <w:t>4</w:t>
            </w:r>
          </w:p>
        </w:tc>
        <w:tc>
          <w:tcPr>
            <w:tcW w:w="4390" w:type="dxa"/>
            <w:shd w:val="clear" w:color="auto" w:fill="auto"/>
            <w:vAlign w:val="center"/>
            <w:hideMark/>
          </w:tcPr>
          <w:p w14:paraId="09743F23" w14:textId="77777777" w:rsidR="00174CBA" w:rsidRPr="001F21BD" w:rsidRDefault="00174CBA" w:rsidP="008968B6">
            <w:pPr>
              <w:autoSpaceDE w:val="0"/>
              <w:autoSpaceDN w:val="0"/>
              <w:adjustRightInd w:val="0"/>
              <w:jc w:val="both"/>
            </w:pPr>
            <w:r w:rsidRPr="001F21BD">
              <w:t>Итого неподконтрольных расходов</w:t>
            </w:r>
          </w:p>
        </w:tc>
        <w:tc>
          <w:tcPr>
            <w:tcW w:w="1134" w:type="dxa"/>
            <w:vAlign w:val="center"/>
          </w:tcPr>
          <w:p w14:paraId="4BA6E85F" w14:textId="77777777" w:rsidR="00174CBA" w:rsidRPr="003E62F7" w:rsidRDefault="00174CBA" w:rsidP="008968B6">
            <w:pPr>
              <w:jc w:val="center"/>
            </w:pPr>
            <w:r w:rsidRPr="003E62F7">
              <w:t>10 959</w:t>
            </w:r>
          </w:p>
        </w:tc>
        <w:tc>
          <w:tcPr>
            <w:tcW w:w="1134" w:type="dxa"/>
            <w:shd w:val="clear" w:color="auto" w:fill="auto"/>
            <w:noWrap/>
            <w:vAlign w:val="center"/>
          </w:tcPr>
          <w:p w14:paraId="5D2D695D" w14:textId="77777777" w:rsidR="00174CBA" w:rsidRPr="003E62F7" w:rsidRDefault="00174CBA" w:rsidP="008968B6">
            <w:pPr>
              <w:jc w:val="center"/>
            </w:pPr>
            <w:r w:rsidRPr="003E62F7">
              <w:t>12 782</w:t>
            </w:r>
          </w:p>
        </w:tc>
        <w:tc>
          <w:tcPr>
            <w:tcW w:w="1134" w:type="dxa"/>
            <w:gridSpan w:val="2"/>
            <w:shd w:val="clear" w:color="auto" w:fill="auto"/>
            <w:noWrap/>
            <w:vAlign w:val="center"/>
          </w:tcPr>
          <w:p w14:paraId="3230015B" w14:textId="77777777" w:rsidR="00174CBA" w:rsidRPr="003E62F7" w:rsidRDefault="00174CBA" w:rsidP="008968B6">
            <w:pPr>
              <w:jc w:val="center"/>
            </w:pPr>
            <w:r w:rsidRPr="003E62F7">
              <w:t>12 194</w:t>
            </w:r>
          </w:p>
        </w:tc>
        <w:tc>
          <w:tcPr>
            <w:tcW w:w="1140" w:type="dxa"/>
            <w:shd w:val="clear" w:color="auto" w:fill="auto"/>
            <w:noWrap/>
            <w:vAlign w:val="center"/>
          </w:tcPr>
          <w:p w14:paraId="76B0E176" w14:textId="77777777" w:rsidR="00174CBA" w:rsidRDefault="00174CBA" w:rsidP="008968B6">
            <w:pPr>
              <w:jc w:val="center"/>
            </w:pPr>
            <w:r w:rsidRPr="003E62F7">
              <w:t>-588</w:t>
            </w:r>
          </w:p>
        </w:tc>
      </w:tr>
    </w:tbl>
    <w:p w14:paraId="29F0377E" w14:textId="77777777" w:rsidR="00174CBA" w:rsidRPr="001F21BD" w:rsidRDefault="00174CBA" w:rsidP="00174CBA">
      <w:pPr>
        <w:spacing w:after="160" w:line="259" w:lineRule="auto"/>
      </w:pPr>
    </w:p>
    <w:p w14:paraId="7F8DB184" w14:textId="77777777" w:rsidR="00174CBA" w:rsidRPr="001F21BD" w:rsidRDefault="00174CBA" w:rsidP="00174CBA">
      <w:pPr>
        <w:pStyle w:val="2"/>
      </w:pPr>
      <w:bookmarkStart w:id="229" w:name="_Toc532133080"/>
      <w:r w:rsidRPr="001F21BD">
        <w:t>Расчет расходов на приобретение энергетических ресурсов, холодной воды и теплоносителя</w:t>
      </w:r>
      <w:bookmarkEnd w:id="229"/>
    </w:p>
    <w:p w14:paraId="79DFFF7F" w14:textId="77777777" w:rsidR="00174CBA" w:rsidRDefault="00174CBA" w:rsidP="00174CBA">
      <w:pPr>
        <w:rPr>
          <w:highlight w:val="yellow"/>
        </w:rPr>
      </w:pPr>
    </w:p>
    <w:p w14:paraId="2159B6BB" w14:textId="77777777" w:rsidR="00174CBA" w:rsidRPr="001F21BD" w:rsidRDefault="00174CBA" w:rsidP="00174CBA">
      <w:pPr>
        <w:pStyle w:val="4"/>
        <w:jc w:val="center"/>
      </w:pPr>
      <w:r w:rsidRPr="001F21BD">
        <w:t xml:space="preserve">Расходы на </w:t>
      </w:r>
      <w:r>
        <w:t xml:space="preserve">электрическую </w:t>
      </w:r>
      <w:r w:rsidRPr="001F21BD">
        <w:t>энергию</w:t>
      </w:r>
    </w:p>
    <w:p w14:paraId="09C3E6B3" w14:textId="77777777" w:rsidR="00174CBA" w:rsidRPr="001F21BD" w:rsidRDefault="00174CBA" w:rsidP="00174CBA">
      <w:pPr>
        <w:spacing w:line="360" w:lineRule="auto"/>
        <w:ind w:firstLine="851"/>
        <w:jc w:val="both"/>
        <w:rPr>
          <w:highlight w:val="red"/>
        </w:rPr>
      </w:pPr>
    </w:p>
    <w:p w14:paraId="3B760E6F" w14:textId="77777777" w:rsidR="00174CBA" w:rsidRPr="00586853" w:rsidRDefault="00174CBA" w:rsidP="00174CBA">
      <w:pPr>
        <w:tabs>
          <w:tab w:val="left" w:pos="1890"/>
        </w:tabs>
        <w:spacing w:line="360" w:lineRule="auto"/>
        <w:ind w:firstLine="851"/>
        <w:jc w:val="both"/>
      </w:pPr>
      <w:r w:rsidRPr="00586853">
        <w:t xml:space="preserve">Необходимый объем электроэнергии, указанный в </w:t>
      </w:r>
      <w:r>
        <w:t>э</w:t>
      </w:r>
      <w:r w:rsidRPr="00754D24">
        <w:t>кспертно</w:t>
      </w:r>
      <w:r>
        <w:t>м</w:t>
      </w:r>
      <w:r w:rsidRPr="00754D24">
        <w:t xml:space="preserve"> заключени</w:t>
      </w:r>
      <w:r>
        <w:t>и</w:t>
      </w:r>
      <w:r w:rsidRPr="00754D24">
        <w:t xml:space="preserve"> по результатам проведения экспертизы расчета нормативов технологических потерь при передаче тепловой энергии ООО </w:t>
      </w:r>
      <w:r>
        <w:t>«</w:t>
      </w:r>
      <w:r w:rsidRPr="00754D24">
        <w:t>НТК</w:t>
      </w:r>
      <w:r>
        <w:t>»</w:t>
      </w:r>
      <w:r w:rsidRPr="00754D24">
        <w:t xml:space="preserve"> </w:t>
      </w:r>
      <w:r>
        <w:br/>
      </w:r>
      <w:r w:rsidRPr="00754D24">
        <w:t xml:space="preserve">(г. Новокузнецк Кемеровской области) по узлу теплоснабжения </w:t>
      </w:r>
      <w:r>
        <w:br/>
      </w:r>
      <w:r w:rsidRPr="00754D24">
        <w:t xml:space="preserve">ТЭЦ Центральная ул. Коммунальная, 25 на 2017 г. (стр. 22 том 4 вх. 5419 </w:t>
      </w:r>
      <w:r>
        <w:br/>
      </w:r>
      <w:r w:rsidRPr="00754D24">
        <w:t>от 31.10.2018)</w:t>
      </w:r>
      <w:r>
        <w:t xml:space="preserve">, для ООО «НТК» </w:t>
      </w:r>
      <w:r w:rsidRPr="00586853">
        <w:t xml:space="preserve">составляет </w:t>
      </w:r>
      <w:r w:rsidRPr="00754D24">
        <w:t>1 972</w:t>
      </w:r>
      <w:r>
        <w:t> </w:t>
      </w:r>
      <w:r w:rsidRPr="00754D24">
        <w:t>251</w:t>
      </w:r>
      <w:r>
        <w:t xml:space="preserve"> </w:t>
      </w:r>
      <w:r w:rsidRPr="00586853">
        <w:t>кВтч.</w:t>
      </w:r>
    </w:p>
    <w:p w14:paraId="3B149503" w14:textId="77777777" w:rsidR="00174CBA" w:rsidRPr="00586853" w:rsidRDefault="00174CBA" w:rsidP="00174CBA">
      <w:pPr>
        <w:tabs>
          <w:tab w:val="left" w:pos="1890"/>
        </w:tabs>
        <w:spacing w:line="360" w:lineRule="auto"/>
        <w:ind w:firstLine="851"/>
        <w:jc w:val="both"/>
      </w:pPr>
      <w:r w:rsidRPr="00586853">
        <w:t xml:space="preserve">Для обоснования стоимости приобретаемой электрической энергии, предприятие представило </w:t>
      </w:r>
      <w:r>
        <w:t>д</w:t>
      </w:r>
      <w:r w:rsidRPr="00E82CC6">
        <w:t>оговор электроснабжения от 01.09.2013 № 113234 (первая ценовая категория) с ООО</w:t>
      </w:r>
      <w:r>
        <w:t xml:space="preserve"> «</w:t>
      </w:r>
      <w:r w:rsidRPr="00E82CC6">
        <w:t>Энергосбыт</w:t>
      </w:r>
      <w:r>
        <w:t xml:space="preserve">» </w:t>
      </w:r>
      <w:r w:rsidRPr="00E82CC6">
        <w:t>(стр. 7 том 3)</w:t>
      </w:r>
      <w:r>
        <w:t>, д</w:t>
      </w:r>
      <w:r w:rsidRPr="00E82CC6">
        <w:t>ейству</w:t>
      </w:r>
      <w:r>
        <w:t>ющий</w:t>
      </w:r>
      <w:r w:rsidRPr="00E82CC6">
        <w:t xml:space="preserve"> до 31.12.2014 с автопролонгацией</w:t>
      </w:r>
      <w:r>
        <w:t>,</w:t>
      </w:r>
      <w:r w:rsidRPr="00586853">
        <w:t xml:space="preserve"> и </w:t>
      </w:r>
      <w:r>
        <w:t>счета-фактуры за 2017 год, выставленные</w:t>
      </w:r>
      <w:r w:rsidRPr="00E82CC6">
        <w:t xml:space="preserve"> ООО</w:t>
      </w:r>
      <w:r>
        <w:t xml:space="preserve"> «</w:t>
      </w:r>
      <w:r w:rsidRPr="00E82CC6">
        <w:t>Энергосбыт</w:t>
      </w:r>
      <w:r>
        <w:t xml:space="preserve">» </w:t>
      </w:r>
      <w:r w:rsidRPr="00E82CC6">
        <w:t>на электрическую энергию менее 150 НН</w:t>
      </w:r>
      <w:r w:rsidRPr="00700D91">
        <w:t xml:space="preserve"> </w:t>
      </w:r>
      <w:r>
        <w:t>(мощность энергопринимающих установок менее 150 кВт, низкое напряжение 0,4 кВ)</w:t>
      </w:r>
      <w:r w:rsidRPr="00700D91">
        <w:t xml:space="preserve"> (стр. </w:t>
      </w:r>
      <w:r>
        <w:t xml:space="preserve">16-49 </w:t>
      </w:r>
      <w:r w:rsidRPr="00700D91">
        <w:t xml:space="preserve">том </w:t>
      </w:r>
      <w:r>
        <w:t>6</w:t>
      </w:r>
      <w:r w:rsidRPr="00700D91">
        <w:t>)</w:t>
      </w:r>
      <w:r w:rsidRPr="00586853">
        <w:t>.</w:t>
      </w:r>
    </w:p>
    <w:p w14:paraId="1FA56204" w14:textId="123EA385" w:rsidR="00174CBA" w:rsidRDefault="00174CBA" w:rsidP="00174CBA">
      <w:pPr>
        <w:tabs>
          <w:tab w:val="left" w:pos="1890"/>
        </w:tabs>
        <w:spacing w:line="360" w:lineRule="auto"/>
        <w:ind w:firstLine="851"/>
        <w:jc w:val="both"/>
      </w:pPr>
      <w:r w:rsidRPr="00586853">
        <w:t>Среднее значение цены на электрическую энергию экспертами определено следующим образом:</w:t>
      </w:r>
    </w:p>
    <w:p w14:paraId="690E8102" w14:textId="7C98F39B" w:rsidR="00174CBA" w:rsidRDefault="00174CBA" w:rsidP="00174CBA">
      <w:pPr>
        <w:tabs>
          <w:tab w:val="left" w:pos="1890"/>
        </w:tabs>
        <w:spacing w:line="360" w:lineRule="auto"/>
        <w:ind w:firstLine="851"/>
        <w:jc w:val="both"/>
      </w:pPr>
      <w:r>
        <w:t xml:space="preserve">Перечень счетов-фактур </w:t>
      </w:r>
      <w:r w:rsidRPr="00E82CC6">
        <w:t>ООО</w:t>
      </w:r>
      <w:r>
        <w:t xml:space="preserve"> «</w:t>
      </w:r>
      <w:r w:rsidRPr="00E82CC6">
        <w:t>Энергосбыт</w:t>
      </w:r>
      <w:r>
        <w:t>» за 2017 год</w:t>
      </w:r>
    </w:p>
    <w:p w14:paraId="6C780C68" w14:textId="77777777" w:rsidR="00174CBA" w:rsidRPr="00586853" w:rsidRDefault="00174CBA" w:rsidP="00174CBA">
      <w:pPr>
        <w:jc w:val="right"/>
      </w:pPr>
      <w:r>
        <w:rPr>
          <w:szCs w:val="16"/>
        </w:rPr>
        <w:t>руб./кВтч</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0"/>
        <w:gridCol w:w="5955"/>
        <w:gridCol w:w="2179"/>
      </w:tblGrid>
      <w:tr w:rsidR="00174CBA" w:rsidRPr="00700D91" w14:paraId="5881D4C4" w14:textId="77777777" w:rsidTr="008968B6">
        <w:trPr>
          <w:trHeight w:val="630"/>
          <w:jc w:val="center"/>
        </w:trPr>
        <w:tc>
          <w:tcPr>
            <w:tcW w:w="1500" w:type="dxa"/>
            <w:shd w:val="clear" w:color="auto" w:fill="auto"/>
            <w:vAlign w:val="center"/>
            <w:hideMark/>
          </w:tcPr>
          <w:p w14:paraId="5480D416" w14:textId="77777777" w:rsidR="00174CBA" w:rsidRPr="00700D91" w:rsidRDefault="00174CBA" w:rsidP="008968B6">
            <w:pPr>
              <w:jc w:val="center"/>
              <w:rPr>
                <w:szCs w:val="16"/>
              </w:rPr>
            </w:pPr>
            <w:r w:rsidRPr="00700D91">
              <w:rPr>
                <w:szCs w:val="16"/>
              </w:rPr>
              <w:t>№</w:t>
            </w:r>
          </w:p>
        </w:tc>
        <w:tc>
          <w:tcPr>
            <w:tcW w:w="5955" w:type="dxa"/>
            <w:shd w:val="clear" w:color="auto" w:fill="auto"/>
            <w:vAlign w:val="center"/>
            <w:hideMark/>
          </w:tcPr>
          <w:p w14:paraId="6D5535D1" w14:textId="77777777" w:rsidR="00174CBA" w:rsidRPr="00700D91" w:rsidRDefault="00174CBA" w:rsidP="008968B6">
            <w:pPr>
              <w:jc w:val="center"/>
              <w:rPr>
                <w:szCs w:val="16"/>
              </w:rPr>
            </w:pPr>
            <w:r w:rsidRPr="00700D91">
              <w:rPr>
                <w:szCs w:val="16"/>
              </w:rPr>
              <w:t>Месяц</w:t>
            </w:r>
          </w:p>
        </w:tc>
        <w:tc>
          <w:tcPr>
            <w:tcW w:w="2179" w:type="dxa"/>
            <w:shd w:val="clear" w:color="auto" w:fill="auto"/>
            <w:vAlign w:val="center"/>
          </w:tcPr>
          <w:p w14:paraId="78FE8D5B" w14:textId="77777777" w:rsidR="00174CBA" w:rsidRPr="00700D91" w:rsidRDefault="00174CBA" w:rsidP="008968B6">
            <w:pPr>
              <w:jc w:val="center"/>
              <w:rPr>
                <w:szCs w:val="16"/>
              </w:rPr>
            </w:pPr>
            <w:r>
              <w:rPr>
                <w:szCs w:val="16"/>
              </w:rPr>
              <w:t>Прогнозная цена</w:t>
            </w:r>
          </w:p>
        </w:tc>
      </w:tr>
      <w:tr w:rsidR="00174CBA" w:rsidRPr="00700D91" w14:paraId="005045B4" w14:textId="77777777" w:rsidTr="008968B6">
        <w:trPr>
          <w:trHeight w:val="255"/>
          <w:jc w:val="center"/>
        </w:trPr>
        <w:tc>
          <w:tcPr>
            <w:tcW w:w="1500" w:type="dxa"/>
            <w:shd w:val="clear" w:color="auto" w:fill="auto"/>
            <w:vAlign w:val="center"/>
          </w:tcPr>
          <w:p w14:paraId="07CC5506" w14:textId="77777777" w:rsidR="00174CBA" w:rsidRPr="00700D91" w:rsidRDefault="00174CBA" w:rsidP="008968B6">
            <w:pPr>
              <w:jc w:val="center"/>
              <w:rPr>
                <w:szCs w:val="16"/>
              </w:rPr>
            </w:pPr>
            <w:r w:rsidRPr="00700D91">
              <w:rPr>
                <w:szCs w:val="16"/>
              </w:rPr>
              <w:t>1</w:t>
            </w:r>
          </w:p>
        </w:tc>
        <w:tc>
          <w:tcPr>
            <w:tcW w:w="5955" w:type="dxa"/>
            <w:shd w:val="clear" w:color="auto" w:fill="auto"/>
            <w:vAlign w:val="center"/>
            <w:hideMark/>
          </w:tcPr>
          <w:p w14:paraId="44E67749" w14:textId="77777777" w:rsidR="00174CBA" w:rsidRPr="00700D91" w:rsidRDefault="00174CBA" w:rsidP="008968B6">
            <w:pPr>
              <w:rPr>
                <w:szCs w:val="16"/>
              </w:rPr>
            </w:pPr>
            <w:r w:rsidRPr="00700D91">
              <w:rPr>
                <w:szCs w:val="16"/>
              </w:rPr>
              <w:t xml:space="preserve">Январь </w:t>
            </w:r>
            <w:r>
              <w:rPr>
                <w:szCs w:val="16"/>
              </w:rPr>
              <w:t>2017</w:t>
            </w:r>
          </w:p>
        </w:tc>
        <w:tc>
          <w:tcPr>
            <w:tcW w:w="2179" w:type="dxa"/>
            <w:shd w:val="clear" w:color="auto" w:fill="auto"/>
            <w:vAlign w:val="center"/>
          </w:tcPr>
          <w:p w14:paraId="587AF686" w14:textId="77777777" w:rsidR="00174CBA" w:rsidRPr="00E82CC6" w:rsidRDefault="00174CBA" w:rsidP="008968B6">
            <w:pPr>
              <w:jc w:val="center"/>
            </w:pPr>
            <w:r w:rsidRPr="00E82CC6">
              <w:t>5,358120</w:t>
            </w:r>
          </w:p>
        </w:tc>
      </w:tr>
      <w:tr w:rsidR="00174CBA" w:rsidRPr="00700D91" w14:paraId="22C7A2DF" w14:textId="77777777" w:rsidTr="008968B6">
        <w:trPr>
          <w:trHeight w:val="255"/>
          <w:jc w:val="center"/>
        </w:trPr>
        <w:tc>
          <w:tcPr>
            <w:tcW w:w="1500" w:type="dxa"/>
            <w:shd w:val="clear" w:color="auto" w:fill="auto"/>
            <w:vAlign w:val="center"/>
          </w:tcPr>
          <w:p w14:paraId="228EC7C2" w14:textId="77777777" w:rsidR="00174CBA" w:rsidRPr="00700D91" w:rsidRDefault="00174CBA" w:rsidP="008968B6">
            <w:pPr>
              <w:jc w:val="center"/>
              <w:rPr>
                <w:szCs w:val="16"/>
              </w:rPr>
            </w:pPr>
            <w:r w:rsidRPr="00700D91">
              <w:rPr>
                <w:szCs w:val="16"/>
              </w:rPr>
              <w:t>2</w:t>
            </w:r>
          </w:p>
        </w:tc>
        <w:tc>
          <w:tcPr>
            <w:tcW w:w="5955" w:type="dxa"/>
            <w:shd w:val="clear" w:color="auto" w:fill="auto"/>
            <w:vAlign w:val="center"/>
            <w:hideMark/>
          </w:tcPr>
          <w:p w14:paraId="5A922E40" w14:textId="77777777" w:rsidR="00174CBA" w:rsidRPr="00700D91" w:rsidRDefault="00174CBA" w:rsidP="008968B6">
            <w:pPr>
              <w:rPr>
                <w:szCs w:val="16"/>
              </w:rPr>
            </w:pPr>
            <w:r w:rsidRPr="00700D91">
              <w:rPr>
                <w:szCs w:val="16"/>
              </w:rPr>
              <w:t xml:space="preserve">Февраль </w:t>
            </w:r>
            <w:r>
              <w:rPr>
                <w:szCs w:val="16"/>
              </w:rPr>
              <w:t>2017</w:t>
            </w:r>
          </w:p>
        </w:tc>
        <w:tc>
          <w:tcPr>
            <w:tcW w:w="2179" w:type="dxa"/>
            <w:shd w:val="clear" w:color="auto" w:fill="auto"/>
            <w:vAlign w:val="center"/>
          </w:tcPr>
          <w:p w14:paraId="35052E22" w14:textId="77777777" w:rsidR="00174CBA" w:rsidRPr="00E82CC6" w:rsidRDefault="00174CBA" w:rsidP="008968B6">
            <w:pPr>
              <w:jc w:val="center"/>
            </w:pPr>
            <w:r w:rsidRPr="00E82CC6">
              <w:t>5,508730</w:t>
            </w:r>
          </w:p>
        </w:tc>
      </w:tr>
      <w:tr w:rsidR="00174CBA" w:rsidRPr="00700D91" w14:paraId="3A049A81" w14:textId="77777777" w:rsidTr="008968B6">
        <w:trPr>
          <w:trHeight w:val="255"/>
          <w:jc w:val="center"/>
        </w:trPr>
        <w:tc>
          <w:tcPr>
            <w:tcW w:w="1500" w:type="dxa"/>
            <w:shd w:val="clear" w:color="auto" w:fill="auto"/>
            <w:vAlign w:val="center"/>
          </w:tcPr>
          <w:p w14:paraId="5FC01AA7" w14:textId="77777777" w:rsidR="00174CBA" w:rsidRPr="00700D91" w:rsidRDefault="00174CBA" w:rsidP="008968B6">
            <w:pPr>
              <w:jc w:val="center"/>
              <w:rPr>
                <w:szCs w:val="16"/>
              </w:rPr>
            </w:pPr>
            <w:r w:rsidRPr="00700D91">
              <w:rPr>
                <w:szCs w:val="16"/>
              </w:rPr>
              <w:t>3</w:t>
            </w:r>
          </w:p>
        </w:tc>
        <w:tc>
          <w:tcPr>
            <w:tcW w:w="5955" w:type="dxa"/>
            <w:shd w:val="clear" w:color="auto" w:fill="auto"/>
            <w:vAlign w:val="center"/>
            <w:hideMark/>
          </w:tcPr>
          <w:p w14:paraId="67CB6A1B" w14:textId="77777777" w:rsidR="00174CBA" w:rsidRPr="00700D91" w:rsidRDefault="00174CBA" w:rsidP="008968B6">
            <w:pPr>
              <w:rPr>
                <w:szCs w:val="16"/>
              </w:rPr>
            </w:pPr>
            <w:r w:rsidRPr="00700D91">
              <w:rPr>
                <w:szCs w:val="16"/>
              </w:rPr>
              <w:t xml:space="preserve">Март </w:t>
            </w:r>
            <w:r>
              <w:rPr>
                <w:szCs w:val="16"/>
              </w:rPr>
              <w:t>2017</w:t>
            </w:r>
          </w:p>
        </w:tc>
        <w:tc>
          <w:tcPr>
            <w:tcW w:w="2179" w:type="dxa"/>
            <w:shd w:val="clear" w:color="auto" w:fill="auto"/>
            <w:vAlign w:val="center"/>
          </w:tcPr>
          <w:p w14:paraId="01B28E2A" w14:textId="77777777" w:rsidR="00174CBA" w:rsidRPr="00E82CC6" w:rsidRDefault="00174CBA" w:rsidP="008968B6">
            <w:pPr>
              <w:jc w:val="center"/>
            </w:pPr>
            <w:r w:rsidRPr="00E82CC6">
              <w:t>5,108330</w:t>
            </w:r>
          </w:p>
        </w:tc>
      </w:tr>
      <w:tr w:rsidR="00174CBA" w:rsidRPr="00700D91" w14:paraId="283B2408" w14:textId="77777777" w:rsidTr="008968B6">
        <w:trPr>
          <w:trHeight w:val="255"/>
          <w:jc w:val="center"/>
        </w:trPr>
        <w:tc>
          <w:tcPr>
            <w:tcW w:w="1500" w:type="dxa"/>
            <w:shd w:val="clear" w:color="auto" w:fill="auto"/>
            <w:vAlign w:val="center"/>
          </w:tcPr>
          <w:p w14:paraId="5DA81803" w14:textId="77777777" w:rsidR="00174CBA" w:rsidRPr="00700D91" w:rsidRDefault="00174CBA" w:rsidP="008968B6">
            <w:pPr>
              <w:jc w:val="center"/>
              <w:rPr>
                <w:szCs w:val="16"/>
              </w:rPr>
            </w:pPr>
            <w:r w:rsidRPr="00700D91">
              <w:rPr>
                <w:szCs w:val="16"/>
              </w:rPr>
              <w:t>4</w:t>
            </w:r>
          </w:p>
        </w:tc>
        <w:tc>
          <w:tcPr>
            <w:tcW w:w="5955" w:type="dxa"/>
            <w:shd w:val="clear" w:color="auto" w:fill="auto"/>
            <w:vAlign w:val="center"/>
            <w:hideMark/>
          </w:tcPr>
          <w:p w14:paraId="14AE1112" w14:textId="77777777" w:rsidR="00174CBA" w:rsidRPr="00700D91" w:rsidRDefault="00174CBA" w:rsidP="008968B6">
            <w:pPr>
              <w:rPr>
                <w:szCs w:val="16"/>
              </w:rPr>
            </w:pPr>
            <w:r w:rsidRPr="00700D91">
              <w:rPr>
                <w:szCs w:val="16"/>
              </w:rPr>
              <w:t xml:space="preserve">Апрель </w:t>
            </w:r>
            <w:r>
              <w:rPr>
                <w:szCs w:val="16"/>
              </w:rPr>
              <w:t>2017</w:t>
            </w:r>
          </w:p>
        </w:tc>
        <w:tc>
          <w:tcPr>
            <w:tcW w:w="2179" w:type="dxa"/>
            <w:shd w:val="clear" w:color="auto" w:fill="auto"/>
            <w:vAlign w:val="center"/>
          </w:tcPr>
          <w:p w14:paraId="74D19B2E" w14:textId="77777777" w:rsidR="00174CBA" w:rsidRPr="00E82CC6" w:rsidRDefault="00174CBA" w:rsidP="008968B6">
            <w:pPr>
              <w:jc w:val="center"/>
            </w:pPr>
            <w:r w:rsidRPr="00E82CC6">
              <w:t>5,127960</w:t>
            </w:r>
          </w:p>
        </w:tc>
      </w:tr>
      <w:tr w:rsidR="00174CBA" w:rsidRPr="00700D91" w14:paraId="32EC8C74" w14:textId="77777777" w:rsidTr="008968B6">
        <w:trPr>
          <w:trHeight w:val="255"/>
          <w:jc w:val="center"/>
        </w:trPr>
        <w:tc>
          <w:tcPr>
            <w:tcW w:w="1500" w:type="dxa"/>
            <w:shd w:val="clear" w:color="auto" w:fill="auto"/>
            <w:vAlign w:val="center"/>
          </w:tcPr>
          <w:p w14:paraId="7FE2052B" w14:textId="77777777" w:rsidR="00174CBA" w:rsidRPr="00700D91" w:rsidRDefault="00174CBA" w:rsidP="008968B6">
            <w:pPr>
              <w:jc w:val="center"/>
              <w:rPr>
                <w:szCs w:val="16"/>
              </w:rPr>
            </w:pPr>
            <w:r w:rsidRPr="00700D91">
              <w:rPr>
                <w:szCs w:val="16"/>
              </w:rPr>
              <w:t>5</w:t>
            </w:r>
          </w:p>
        </w:tc>
        <w:tc>
          <w:tcPr>
            <w:tcW w:w="5955" w:type="dxa"/>
            <w:shd w:val="clear" w:color="auto" w:fill="auto"/>
            <w:vAlign w:val="center"/>
            <w:hideMark/>
          </w:tcPr>
          <w:p w14:paraId="1CED40A7" w14:textId="77777777" w:rsidR="00174CBA" w:rsidRPr="00700D91" w:rsidRDefault="00174CBA" w:rsidP="008968B6">
            <w:pPr>
              <w:rPr>
                <w:szCs w:val="16"/>
              </w:rPr>
            </w:pPr>
            <w:r w:rsidRPr="00700D91">
              <w:rPr>
                <w:szCs w:val="16"/>
              </w:rPr>
              <w:t xml:space="preserve">Май </w:t>
            </w:r>
            <w:r>
              <w:rPr>
                <w:szCs w:val="16"/>
              </w:rPr>
              <w:t>2017</w:t>
            </w:r>
          </w:p>
        </w:tc>
        <w:tc>
          <w:tcPr>
            <w:tcW w:w="2179" w:type="dxa"/>
            <w:shd w:val="clear" w:color="auto" w:fill="auto"/>
            <w:vAlign w:val="center"/>
          </w:tcPr>
          <w:p w14:paraId="54D60E39" w14:textId="77777777" w:rsidR="00174CBA" w:rsidRPr="00E82CC6" w:rsidRDefault="00174CBA" w:rsidP="008968B6">
            <w:pPr>
              <w:jc w:val="center"/>
            </w:pPr>
            <w:r w:rsidRPr="00E82CC6">
              <w:t>4,838610</w:t>
            </w:r>
          </w:p>
        </w:tc>
      </w:tr>
      <w:tr w:rsidR="00174CBA" w:rsidRPr="00700D91" w14:paraId="405BC02F" w14:textId="77777777" w:rsidTr="008968B6">
        <w:trPr>
          <w:trHeight w:val="255"/>
          <w:jc w:val="center"/>
        </w:trPr>
        <w:tc>
          <w:tcPr>
            <w:tcW w:w="1500" w:type="dxa"/>
            <w:shd w:val="clear" w:color="auto" w:fill="auto"/>
            <w:vAlign w:val="center"/>
          </w:tcPr>
          <w:p w14:paraId="37D51FA0" w14:textId="77777777" w:rsidR="00174CBA" w:rsidRPr="00700D91" w:rsidRDefault="00174CBA" w:rsidP="008968B6">
            <w:pPr>
              <w:jc w:val="center"/>
              <w:rPr>
                <w:szCs w:val="16"/>
              </w:rPr>
            </w:pPr>
            <w:r w:rsidRPr="00700D91">
              <w:rPr>
                <w:szCs w:val="16"/>
              </w:rPr>
              <w:t>6</w:t>
            </w:r>
          </w:p>
        </w:tc>
        <w:tc>
          <w:tcPr>
            <w:tcW w:w="5955" w:type="dxa"/>
            <w:shd w:val="clear" w:color="auto" w:fill="auto"/>
            <w:vAlign w:val="center"/>
            <w:hideMark/>
          </w:tcPr>
          <w:p w14:paraId="062AFCAB" w14:textId="77777777" w:rsidR="00174CBA" w:rsidRPr="00700D91" w:rsidRDefault="00174CBA" w:rsidP="008968B6">
            <w:pPr>
              <w:rPr>
                <w:szCs w:val="16"/>
              </w:rPr>
            </w:pPr>
            <w:r w:rsidRPr="00700D91">
              <w:rPr>
                <w:szCs w:val="16"/>
              </w:rPr>
              <w:t xml:space="preserve">Июнь </w:t>
            </w:r>
            <w:r>
              <w:rPr>
                <w:szCs w:val="16"/>
              </w:rPr>
              <w:t>2017</w:t>
            </w:r>
          </w:p>
        </w:tc>
        <w:tc>
          <w:tcPr>
            <w:tcW w:w="2179" w:type="dxa"/>
            <w:shd w:val="clear" w:color="auto" w:fill="auto"/>
            <w:vAlign w:val="center"/>
          </w:tcPr>
          <w:p w14:paraId="3A2BE0CC" w14:textId="77777777" w:rsidR="00174CBA" w:rsidRPr="00E82CC6" w:rsidRDefault="00174CBA" w:rsidP="008968B6">
            <w:pPr>
              <w:jc w:val="center"/>
            </w:pPr>
            <w:r w:rsidRPr="00E82CC6">
              <w:t>4,921110</w:t>
            </w:r>
          </w:p>
        </w:tc>
      </w:tr>
      <w:tr w:rsidR="00174CBA" w:rsidRPr="00700D91" w14:paraId="4990803A" w14:textId="77777777" w:rsidTr="008968B6">
        <w:trPr>
          <w:trHeight w:val="255"/>
          <w:jc w:val="center"/>
        </w:trPr>
        <w:tc>
          <w:tcPr>
            <w:tcW w:w="1500" w:type="dxa"/>
            <w:shd w:val="clear" w:color="auto" w:fill="auto"/>
            <w:vAlign w:val="center"/>
          </w:tcPr>
          <w:p w14:paraId="1AE8AF42" w14:textId="77777777" w:rsidR="00174CBA" w:rsidRPr="00700D91" w:rsidRDefault="00174CBA" w:rsidP="008968B6">
            <w:pPr>
              <w:jc w:val="center"/>
              <w:rPr>
                <w:szCs w:val="16"/>
              </w:rPr>
            </w:pPr>
            <w:r w:rsidRPr="00700D91">
              <w:rPr>
                <w:szCs w:val="16"/>
              </w:rPr>
              <w:t>7</w:t>
            </w:r>
          </w:p>
        </w:tc>
        <w:tc>
          <w:tcPr>
            <w:tcW w:w="5955" w:type="dxa"/>
            <w:shd w:val="clear" w:color="auto" w:fill="auto"/>
            <w:vAlign w:val="center"/>
            <w:hideMark/>
          </w:tcPr>
          <w:p w14:paraId="6B9824D5" w14:textId="77777777" w:rsidR="00174CBA" w:rsidRPr="00700D91" w:rsidRDefault="00174CBA" w:rsidP="008968B6">
            <w:pPr>
              <w:rPr>
                <w:szCs w:val="16"/>
              </w:rPr>
            </w:pPr>
            <w:r w:rsidRPr="00700D91">
              <w:rPr>
                <w:szCs w:val="16"/>
              </w:rPr>
              <w:t xml:space="preserve">Июль </w:t>
            </w:r>
            <w:r>
              <w:rPr>
                <w:szCs w:val="16"/>
              </w:rPr>
              <w:t>2017</w:t>
            </w:r>
          </w:p>
        </w:tc>
        <w:tc>
          <w:tcPr>
            <w:tcW w:w="2179" w:type="dxa"/>
            <w:shd w:val="clear" w:color="auto" w:fill="auto"/>
            <w:vAlign w:val="center"/>
          </w:tcPr>
          <w:p w14:paraId="46C9DF83" w14:textId="77777777" w:rsidR="00174CBA" w:rsidRPr="00E82CC6" w:rsidRDefault="00174CBA" w:rsidP="008968B6">
            <w:pPr>
              <w:jc w:val="center"/>
            </w:pPr>
            <w:r w:rsidRPr="00E82CC6">
              <w:t>5,661910</w:t>
            </w:r>
          </w:p>
        </w:tc>
      </w:tr>
      <w:tr w:rsidR="00174CBA" w:rsidRPr="00700D91" w14:paraId="45FDF95C" w14:textId="77777777" w:rsidTr="008968B6">
        <w:trPr>
          <w:trHeight w:val="255"/>
          <w:jc w:val="center"/>
        </w:trPr>
        <w:tc>
          <w:tcPr>
            <w:tcW w:w="1500" w:type="dxa"/>
            <w:shd w:val="clear" w:color="auto" w:fill="auto"/>
            <w:vAlign w:val="center"/>
          </w:tcPr>
          <w:p w14:paraId="47941087" w14:textId="77777777" w:rsidR="00174CBA" w:rsidRPr="00700D91" w:rsidRDefault="00174CBA" w:rsidP="008968B6">
            <w:pPr>
              <w:jc w:val="center"/>
              <w:rPr>
                <w:szCs w:val="16"/>
              </w:rPr>
            </w:pPr>
            <w:r w:rsidRPr="00700D91">
              <w:rPr>
                <w:szCs w:val="16"/>
              </w:rPr>
              <w:t>8</w:t>
            </w:r>
          </w:p>
        </w:tc>
        <w:tc>
          <w:tcPr>
            <w:tcW w:w="5955" w:type="dxa"/>
            <w:shd w:val="clear" w:color="auto" w:fill="auto"/>
            <w:vAlign w:val="center"/>
            <w:hideMark/>
          </w:tcPr>
          <w:p w14:paraId="164AF49F" w14:textId="77777777" w:rsidR="00174CBA" w:rsidRPr="00700D91" w:rsidRDefault="00174CBA" w:rsidP="008968B6">
            <w:pPr>
              <w:rPr>
                <w:szCs w:val="16"/>
              </w:rPr>
            </w:pPr>
            <w:r w:rsidRPr="00700D91">
              <w:rPr>
                <w:szCs w:val="16"/>
              </w:rPr>
              <w:t xml:space="preserve">Август </w:t>
            </w:r>
            <w:r>
              <w:rPr>
                <w:szCs w:val="16"/>
              </w:rPr>
              <w:t>2017</w:t>
            </w:r>
          </w:p>
        </w:tc>
        <w:tc>
          <w:tcPr>
            <w:tcW w:w="2179" w:type="dxa"/>
            <w:shd w:val="clear" w:color="auto" w:fill="auto"/>
            <w:vAlign w:val="center"/>
          </w:tcPr>
          <w:p w14:paraId="5497289D" w14:textId="77777777" w:rsidR="00174CBA" w:rsidRPr="00E82CC6" w:rsidRDefault="00174CBA" w:rsidP="008968B6">
            <w:pPr>
              <w:jc w:val="center"/>
            </w:pPr>
            <w:r w:rsidRPr="00E82CC6">
              <w:t>5,889270</w:t>
            </w:r>
          </w:p>
        </w:tc>
      </w:tr>
      <w:tr w:rsidR="00174CBA" w:rsidRPr="00700D91" w14:paraId="2B8AA2C1" w14:textId="77777777" w:rsidTr="008968B6">
        <w:trPr>
          <w:trHeight w:val="255"/>
          <w:jc w:val="center"/>
        </w:trPr>
        <w:tc>
          <w:tcPr>
            <w:tcW w:w="1500" w:type="dxa"/>
            <w:shd w:val="clear" w:color="auto" w:fill="auto"/>
            <w:vAlign w:val="center"/>
          </w:tcPr>
          <w:p w14:paraId="3B540E99" w14:textId="77777777" w:rsidR="00174CBA" w:rsidRPr="00700D91" w:rsidRDefault="00174CBA" w:rsidP="008968B6">
            <w:pPr>
              <w:jc w:val="center"/>
              <w:rPr>
                <w:szCs w:val="16"/>
              </w:rPr>
            </w:pPr>
            <w:r w:rsidRPr="00700D91">
              <w:rPr>
                <w:szCs w:val="16"/>
              </w:rPr>
              <w:t>9</w:t>
            </w:r>
          </w:p>
        </w:tc>
        <w:tc>
          <w:tcPr>
            <w:tcW w:w="5955" w:type="dxa"/>
            <w:shd w:val="clear" w:color="auto" w:fill="auto"/>
            <w:vAlign w:val="center"/>
            <w:hideMark/>
          </w:tcPr>
          <w:p w14:paraId="22C0C4B2" w14:textId="77777777" w:rsidR="00174CBA" w:rsidRPr="00700D91" w:rsidRDefault="00174CBA" w:rsidP="008968B6">
            <w:pPr>
              <w:rPr>
                <w:szCs w:val="16"/>
              </w:rPr>
            </w:pPr>
            <w:r w:rsidRPr="00700D91">
              <w:rPr>
                <w:szCs w:val="16"/>
              </w:rPr>
              <w:t xml:space="preserve">Сентябрь </w:t>
            </w:r>
            <w:r>
              <w:rPr>
                <w:szCs w:val="16"/>
              </w:rPr>
              <w:t>2017</w:t>
            </w:r>
          </w:p>
        </w:tc>
        <w:tc>
          <w:tcPr>
            <w:tcW w:w="2179" w:type="dxa"/>
            <w:shd w:val="clear" w:color="auto" w:fill="auto"/>
            <w:vAlign w:val="center"/>
          </w:tcPr>
          <w:p w14:paraId="5846B495" w14:textId="77777777" w:rsidR="00174CBA" w:rsidRPr="00E82CC6" w:rsidRDefault="00174CBA" w:rsidP="008968B6">
            <w:pPr>
              <w:jc w:val="center"/>
            </w:pPr>
            <w:r w:rsidRPr="00E82CC6">
              <w:t>6,125110</w:t>
            </w:r>
          </w:p>
        </w:tc>
      </w:tr>
      <w:tr w:rsidR="00174CBA" w:rsidRPr="00700D91" w14:paraId="34ECC053" w14:textId="77777777" w:rsidTr="008968B6">
        <w:trPr>
          <w:trHeight w:val="255"/>
          <w:jc w:val="center"/>
        </w:trPr>
        <w:tc>
          <w:tcPr>
            <w:tcW w:w="1500" w:type="dxa"/>
            <w:shd w:val="clear" w:color="auto" w:fill="auto"/>
            <w:vAlign w:val="center"/>
          </w:tcPr>
          <w:p w14:paraId="00928BCD" w14:textId="77777777" w:rsidR="00174CBA" w:rsidRPr="00700D91" w:rsidRDefault="00174CBA" w:rsidP="008968B6">
            <w:pPr>
              <w:jc w:val="center"/>
              <w:rPr>
                <w:szCs w:val="16"/>
              </w:rPr>
            </w:pPr>
            <w:r w:rsidRPr="00700D91">
              <w:rPr>
                <w:szCs w:val="16"/>
              </w:rPr>
              <w:t>10</w:t>
            </w:r>
          </w:p>
        </w:tc>
        <w:tc>
          <w:tcPr>
            <w:tcW w:w="5955" w:type="dxa"/>
            <w:shd w:val="clear" w:color="auto" w:fill="auto"/>
            <w:vAlign w:val="center"/>
            <w:hideMark/>
          </w:tcPr>
          <w:p w14:paraId="1109E81B" w14:textId="77777777" w:rsidR="00174CBA" w:rsidRPr="00700D91" w:rsidRDefault="00174CBA" w:rsidP="008968B6">
            <w:pPr>
              <w:rPr>
                <w:szCs w:val="16"/>
              </w:rPr>
            </w:pPr>
            <w:r w:rsidRPr="00700D91">
              <w:rPr>
                <w:szCs w:val="16"/>
              </w:rPr>
              <w:t xml:space="preserve">Октябрь </w:t>
            </w:r>
            <w:r>
              <w:rPr>
                <w:szCs w:val="16"/>
              </w:rPr>
              <w:t>2017</w:t>
            </w:r>
          </w:p>
        </w:tc>
        <w:tc>
          <w:tcPr>
            <w:tcW w:w="2179" w:type="dxa"/>
            <w:shd w:val="clear" w:color="auto" w:fill="auto"/>
            <w:vAlign w:val="center"/>
          </w:tcPr>
          <w:p w14:paraId="441A02DD" w14:textId="77777777" w:rsidR="00174CBA" w:rsidRPr="00E82CC6" w:rsidRDefault="00174CBA" w:rsidP="008968B6">
            <w:pPr>
              <w:jc w:val="center"/>
            </w:pPr>
            <w:r w:rsidRPr="00E82CC6">
              <w:t>6,014000</w:t>
            </w:r>
          </w:p>
        </w:tc>
      </w:tr>
      <w:tr w:rsidR="00174CBA" w:rsidRPr="00700D91" w14:paraId="0EF50F39" w14:textId="77777777" w:rsidTr="008968B6">
        <w:trPr>
          <w:trHeight w:val="255"/>
          <w:jc w:val="center"/>
        </w:trPr>
        <w:tc>
          <w:tcPr>
            <w:tcW w:w="1500" w:type="dxa"/>
            <w:shd w:val="clear" w:color="auto" w:fill="auto"/>
            <w:vAlign w:val="center"/>
          </w:tcPr>
          <w:p w14:paraId="799AFED3" w14:textId="77777777" w:rsidR="00174CBA" w:rsidRPr="00700D91" w:rsidRDefault="00174CBA" w:rsidP="008968B6">
            <w:pPr>
              <w:jc w:val="center"/>
              <w:rPr>
                <w:szCs w:val="16"/>
              </w:rPr>
            </w:pPr>
            <w:r w:rsidRPr="00700D91">
              <w:rPr>
                <w:szCs w:val="16"/>
              </w:rPr>
              <w:t>11</w:t>
            </w:r>
          </w:p>
        </w:tc>
        <w:tc>
          <w:tcPr>
            <w:tcW w:w="5955" w:type="dxa"/>
            <w:shd w:val="clear" w:color="auto" w:fill="auto"/>
            <w:vAlign w:val="center"/>
            <w:hideMark/>
          </w:tcPr>
          <w:p w14:paraId="4A2EDA37" w14:textId="77777777" w:rsidR="00174CBA" w:rsidRPr="00700D91" w:rsidRDefault="00174CBA" w:rsidP="008968B6">
            <w:pPr>
              <w:rPr>
                <w:szCs w:val="16"/>
              </w:rPr>
            </w:pPr>
            <w:r w:rsidRPr="00700D91">
              <w:rPr>
                <w:szCs w:val="16"/>
              </w:rPr>
              <w:t xml:space="preserve">Ноябрь </w:t>
            </w:r>
            <w:r>
              <w:rPr>
                <w:szCs w:val="16"/>
              </w:rPr>
              <w:t>2017</w:t>
            </w:r>
          </w:p>
        </w:tc>
        <w:tc>
          <w:tcPr>
            <w:tcW w:w="2179" w:type="dxa"/>
            <w:shd w:val="clear" w:color="auto" w:fill="auto"/>
            <w:vAlign w:val="center"/>
          </w:tcPr>
          <w:p w14:paraId="027649AC" w14:textId="77777777" w:rsidR="00174CBA" w:rsidRPr="00E82CC6" w:rsidRDefault="00174CBA" w:rsidP="008968B6">
            <w:pPr>
              <w:jc w:val="center"/>
            </w:pPr>
            <w:r w:rsidRPr="00E82CC6">
              <w:t>6,181250</w:t>
            </w:r>
          </w:p>
        </w:tc>
      </w:tr>
      <w:tr w:rsidR="00174CBA" w:rsidRPr="00700D91" w14:paraId="2F74FB0A" w14:textId="77777777" w:rsidTr="008968B6">
        <w:trPr>
          <w:trHeight w:val="255"/>
          <w:jc w:val="center"/>
        </w:trPr>
        <w:tc>
          <w:tcPr>
            <w:tcW w:w="1500" w:type="dxa"/>
            <w:shd w:val="clear" w:color="auto" w:fill="auto"/>
            <w:vAlign w:val="center"/>
          </w:tcPr>
          <w:p w14:paraId="6A55B8FA" w14:textId="77777777" w:rsidR="00174CBA" w:rsidRPr="00700D91" w:rsidRDefault="00174CBA" w:rsidP="008968B6">
            <w:pPr>
              <w:jc w:val="center"/>
              <w:rPr>
                <w:szCs w:val="16"/>
              </w:rPr>
            </w:pPr>
            <w:r w:rsidRPr="00700D91">
              <w:rPr>
                <w:szCs w:val="16"/>
              </w:rPr>
              <w:t>12</w:t>
            </w:r>
          </w:p>
        </w:tc>
        <w:tc>
          <w:tcPr>
            <w:tcW w:w="5955" w:type="dxa"/>
            <w:shd w:val="clear" w:color="auto" w:fill="auto"/>
            <w:vAlign w:val="center"/>
            <w:hideMark/>
          </w:tcPr>
          <w:p w14:paraId="75A6334C" w14:textId="77777777" w:rsidR="00174CBA" w:rsidRPr="00700D91" w:rsidRDefault="00174CBA" w:rsidP="008968B6">
            <w:pPr>
              <w:rPr>
                <w:szCs w:val="16"/>
              </w:rPr>
            </w:pPr>
            <w:r w:rsidRPr="00700D91">
              <w:rPr>
                <w:szCs w:val="16"/>
              </w:rPr>
              <w:t xml:space="preserve">Декабрь </w:t>
            </w:r>
            <w:r>
              <w:rPr>
                <w:szCs w:val="16"/>
              </w:rPr>
              <w:t>2017</w:t>
            </w:r>
          </w:p>
        </w:tc>
        <w:tc>
          <w:tcPr>
            <w:tcW w:w="2179" w:type="dxa"/>
            <w:shd w:val="clear" w:color="auto" w:fill="auto"/>
            <w:vAlign w:val="center"/>
          </w:tcPr>
          <w:p w14:paraId="040ADAB5" w14:textId="77777777" w:rsidR="00174CBA" w:rsidRPr="00E82CC6" w:rsidRDefault="00174CBA" w:rsidP="008968B6">
            <w:pPr>
              <w:jc w:val="center"/>
            </w:pPr>
            <w:r w:rsidRPr="00E82CC6">
              <w:t>5,956060</w:t>
            </w:r>
          </w:p>
        </w:tc>
      </w:tr>
      <w:tr w:rsidR="00174CBA" w:rsidRPr="00700D91" w14:paraId="3B65E6AF" w14:textId="77777777" w:rsidTr="008968B6">
        <w:trPr>
          <w:trHeight w:val="255"/>
          <w:jc w:val="center"/>
        </w:trPr>
        <w:tc>
          <w:tcPr>
            <w:tcW w:w="7455" w:type="dxa"/>
            <w:gridSpan w:val="2"/>
            <w:shd w:val="clear" w:color="auto" w:fill="auto"/>
            <w:vAlign w:val="center"/>
          </w:tcPr>
          <w:p w14:paraId="35CF8BB2" w14:textId="77777777" w:rsidR="00174CBA" w:rsidRDefault="00174CBA" w:rsidP="008968B6">
            <w:pPr>
              <w:rPr>
                <w:szCs w:val="16"/>
              </w:rPr>
            </w:pPr>
            <w:r w:rsidRPr="00700D91">
              <w:rPr>
                <w:szCs w:val="16"/>
              </w:rPr>
              <w:t>Средняя прогнозная цена за 201</w:t>
            </w:r>
            <w:r>
              <w:rPr>
                <w:szCs w:val="16"/>
              </w:rPr>
              <w:t>7</w:t>
            </w:r>
            <w:r w:rsidRPr="00700D91">
              <w:rPr>
                <w:szCs w:val="16"/>
              </w:rPr>
              <w:t xml:space="preserve"> год ((стр. 1+2+3+4+5+6+</w:t>
            </w:r>
          </w:p>
          <w:p w14:paraId="762EF611" w14:textId="77777777" w:rsidR="00174CBA" w:rsidRPr="00700D91" w:rsidRDefault="00174CBA" w:rsidP="008968B6">
            <w:pPr>
              <w:rPr>
                <w:szCs w:val="16"/>
              </w:rPr>
            </w:pPr>
            <w:r w:rsidRPr="00700D91">
              <w:rPr>
                <w:szCs w:val="16"/>
              </w:rPr>
              <w:t>7+8+9+10+11+12)/12)</w:t>
            </w:r>
          </w:p>
        </w:tc>
        <w:tc>
          <w:tcPr>
            <w:tcW w:w="2179" w:type="dxa"/>
            <w:shd w:val="clear" w:color="auto" w:fill="auto"/>
            <w:vAlign w:val="center"/>
          </w:tcPr>
          <w:p w14:paraId="02A2D22E" w14:textId="77777777" w:rsidR="00174CBA" w:rsidRPr="00700D91" w:rsidRDefault="00174CBA" w:rsidP="008968B6">
            <w:pPr>
              <w:jc w:val="center"/>
              <w:rPr>
                <w:szCs w:val="16"/>
              </w:rPr>
            </w:pPr>
            <w:r w:rsidRPr="00E82CC6">
              <w:rPr>
                <w:szCs w:val="16"/>
              </w:rPr>
              <w:t>5,557538</w:t>
            </w:r>
          </w:p>
        </w:tc>
      </w:tr>
    </w:tbl>
    <w:p w14:paraId="4F4F955A" w14:textId="77777777" w:rsidR="00174CBA" w:rsidRPr="00586853" w:rsidRDefault="00174CBA" w:rsidP="00174CBA">
      <w:pPr>
        <w:tabs>
          <w:tab w:val="left" w:pos="1890"/>
        </w:tabs>
        <w:spacing w:line="360" w:lineRule="auto"/>
        <w:ind w:firstLine="851"/>
        <w:jc w:val="both"/>
      </w:pPr>
    </w:p>
    <w:p w14:paraId="3B217D01" w14:textId="77777777" w:rsidR="00174CBA" w:rsidRPr="00586853" w:rsidRDefault="00174CBA" w:rsidP="00174CBA">
      <w:pPr>
        <w:tabs>
          <w:tab w:val="left" w:pos="1890"/>
        </w:tabs>
        <w:spacing w:line="360" w:lineRule="auto"/>
        <w:ind w:firstLine="851"/>
        <w:jc w:val="both"/>
      </w:pPr>
      <w:r w:rsidRPr="00586853">
        <w:t>Эксперты проиндексировали среднее значение цены за электрическую энергию на ИПЦ производства и распределения электроэнергии</w:t>
      </w:r>
      <w:r>
        <w:t xml:space="preserve"> </w:t>
      </w:r>
      <w:r>
        <w:br/>
        <w:t>1,039 (2018/2017) и</w:t>
      </w:r>
      <w:r w:rsidRPr="00586853">
        <w:t xml:space="preserve"> 1,0</w:t>
      </w:r>
      <w:r>
        <w:t xml:space="preserve">59 </w:t>
      </w:r>
      <w:r w:rsidRPr="00586853">
        <w:t>(201</w:t>
      </w:r>
      <w:r>
        <w:t>9</w:t>
      </w:r>
      <w:r w:rsidRPr="00586853">
        <w:t>/201</w:t>
      </w:r>
      <w:r>
        <w:t>8</w:t>
      </w:r>
      <w:r w:rsidRPr="00586853">
        <w:t>)</w:t>
      </w:r>
      <w:r>
        <w:t>, опубликованные на сайте Минэкономразвития России 01.10.2018</w:t>
      </w:r>
      <w:r w:rsidRPr="00586853">
        <w:t xml:space="preserve">: </w:t>
      </w:r>
    </w:p>
    <w:p w14:paraId="0EC56B01" w14:textId="77777777" w:rsidR="00174CBA" w:rsidRPr="00586853" w:rsidRDefault="00174CBA" w:rsidP="00174CBA">
      <w:pPr>
        <w:tabs>
          <w:tab w:val="left" w:pos="1890"/>
        </w:tabs>
        <w:spacing w:line="360" w:lineRule="auto"/>
        <w:ind w:firstLine="851"/>
        <w:jc w:val="both"/>
      </w:pPr>
      <w:r w:rsidRPr="00E82CC6">
        <w:t>5,557538</w:t>
      </w:r>
      <w:r>
        <w:t xml:space="preserve"> </w:t>
      </w:r>
      <w:r w:rsidRPr="00586853">
        <w:t>руб./кВтч</w:t>
      </w:r>
      <w:r>
        <w:t xml:space="preserve"> </w:t>
      </w:r>
      <w:r w:rsidRPr="00586853">
        <w:t>×</w:t>
      </w:r>
      <w:r>
        <w:t xml:space="preserve"> 1,039</w:t>
      </w:r>
      <w:r w:rsidRPr="00586853">
        <w:t xml:space="preserve"> × 1,0</w:t>
      </w:r>
      <w:r>
        <w:t>59</w:t>
      </w:r>
      <w:r w:rsidRPr="00586853">
        <w:t xml:space="preserve"> = </w:t>
      </w:r>
      <w:r w:rsidRPr="00E82CC6">
        <w:t>6,114965</w:t>
      </w:r>
      <w:r w:rsidRPr="00586853">
        <w:t xml:space="preserve"> руб./кВтч</w:t>
      </w:r>
    </w:p>
    <w:p w14:paraId="46A6BE75" w14:textId="77777777" w:rsidR="00174CBA" w:rsidRPr="00586853" w:rsidRDefault="00174CBA" w:rsidP="00174CBA">
      <w:pPr>
        <w:tabs>
          <w:tab w:val="left" w:pos="1890"/>
        </w:tabs>
        <w:spacing w:line="360" w:lineRule="auto"/>
        <w:ind w:firstLine="851"/>
        <w:jc w:val="both"/>
      </w:pPr>
      <w:r w:rsidRPr="00586853">
        <w:t>По расчёту экспертов, затраты на приобретение электрической энергии в 201</w:t>
      </w:r>
      <w:r>
        <w:t>9</w:t>
      </w:r>
      <w:r w:rsidRPr="00586853">
        <w:t xml:space="preserve"> году составляют:</w:t>
      </w:r>
    </w:p>
    <w:p w14:paraId="05E57815" w14:textId="77777777" w:rsidR="00174CBA" w:rsidRDefault="00174CBA" w:rsidP="00174CBA">
      <w:pPr>
        <w:tabs>
          <w:tab w:val="left" w:pos="1890"/>
        </w:tabs>
        <w:spacing w:line="360" w:lineRule="auto"/>
        <w:ind w:firstLine="851"/>
        <w:jc w:val="both"/>
      </w:pPr>
      <w:r w:rsidRPr="00754D24">
        <w:t>1 972</w:t>
      </w:r>
      <w:r>
        <w:t> </w:t>
      </w:r>
      <w:r w:rsidRPr="00754D24">
        <w:t>251</w:t>
      </w:r>
      <w:r>
        <w:t xml:space="preserve"> </w:t>
      </w:r>
      <w:r w:rsidRPr="00E82CC6">
        <w:t>кВтч</w:t>
      </w:r>
      <w:r w:rsidRPr="00586853">
        <w:t xml:space="preserve"> × </w:t>
      </w:r>
      <w:r w:rsidRPr="00E82CC6">
        <w:t>6,114965</w:t>
      </w:r>
      <w:r w:rsidRPr="00586853">
        <w:t xml:space="preserve"> руб./кВтч = </w:t>
      </w:r>
      <w:r>
        <w:t xml:space="preserve">12 060 </w:t>
      </w:r>
      <w:r w:rsidRPr="00586853">
        <w:t>тыс. руб.</w:t>
      </w:r>
    </w:p>
    <w:p w14:paraId="4F3C6E7B" w14:textId="77777777" w:rsidR="00174CBA" w:rsidRDefault="00174CBA" w:rsidP="00174CBA">
      <w:pPr>
        <w:tabs>
          <w:tab w:val="left" w:pos="1890"/>
        </w:tabs>
        <w:spacing w:line="360" w:lineRule="auto"/>
        <w:ind w:firstLine="851"/>
        <w:jc w:val="both"/>
      </w:pPr>
      <w:r>
        <w:t xml:space="preserve">Предприятие запланировало расходы по данной статье в размере </w:t>
      </w:r>
      <w:r>
        <w:br/>
      </w:r>
      <w:r w:rsidRPr="00754D24">
        <w:t>12</w:t>
      </w:r>
      <w:r>
        <w:t> </w:t>
      </w:r>
      <w:r w:rsidRPr="00754D24">
        <w:t>783</w:t>
      </w:r>
      <w:r>
        <w:t xml:space="preserve"> тыс. руб.</w:t>
      </w:r>
    </w:p>
    <w:p w14:paraId="5C674F01" w14:textId="12C66DBC" w:rsidR="00174CBA" w:rsidRDefault="00174CBA" w:rsidP="00174CBA">
      <w:pPr>
        <w:spacing w:line="360" w:lineRule="auto"/>
        <w:ind w:firstLine="851"/>
        <w:jc w:val="both"/>
      </w:pPr>
      <w:r w:rsidRPr="007F6D4F">
        <w:t xml:space="preserve">Расходы в размере </w:t>
      </w:r>
      <w:r>
        <w:t xml:space="preserve">723 </w:t>
      </w:r>
      <w:r w:rsidRPr="007F6D4F">
        <w:t>тыс. руб., не подтвержденные предприятием документально, подлежат исключению из НВВ на 2019 год, как экономически необоснованные.</w:t>
      </w:r>
    </w:p>
    <w:p w14:paraId="731110D3" w14:textId="77777777" w:rsidR="00174CBA" w:rsidRPr="001F21BD" w:rsidRDefault="00174CBA" w:rsidP="00174CBA">
      <w:pPr>
        <w:pStyle w:val="4"/>
        <w:jc w:val="center"/>
      </w:pPr>
      <w:r w:rsidRPr="001F21BD">
        <w:t>Расходы на тепловую энергию</w:t>
      </w:r>
    </w:p>
    <w:p w14:paraId="70BF7047" w14:textId="77777777" w:rsidR="00174CBA" w:rsidRPr="001F21BD" w:rsidRDefault="00174CBA" w:rsidP="00174CBA">
      <w:pPr>
        <w:spacing w:line="360" w:lineRule="auto"/>
        <w:ind w:firstLine="851"/>
        <w:jc w:val="both"/>
        <w:rPr>
          <w:highlight w:val="red"/>
        </w:rPr>
      </w:pPr>
    </w:p>
    <w:p w14:paraId="7B4336EB" w14:textId="77777777" w:rsidR="00174CBA" w:rsidRDefault="00174CBA" w:rsidP="00174CBA">
      <w:pPr>
        <w:tabs>
          <w:tab w:val="left" w:pos="1890"/>
        </w:tabs>
        <w:ind w:firstLine="851"/>
        <w:jc w:val="both"/>
      </w:pPr>
      <w:r w:rsidRPr="00586853">
        <w:t xml:space="preserve">Необходимый объем </w:t>
      </w:r>
      <w:r>
        <w:t>тепловой энергии для компенсации потерь в теплосетевом комплексе ООО «НТК»,</w:t>
      </w:r>
      <w:r w:rsidRPr="00586853">
        <w:t xml:space="preserve"> указанный в </w:t>
      </w:r>
      <w:r>
        <w:t>э</w:t>
      </w:r>
      <w:r w:rsidRPr="00754D24">
        <w:t>кспертно</w:t>
      </w:r>
      <w:r>
        <w:t>м</w:t>
      </w:r>
      <w:r w:rsidRPr="00754D24">
        <w:t xml:space="preserve"> заключени</w:t>
      </w:r>
      <w:r>
        <w:t>и</w:t>
      </w:r>
      <w:r w:rsidRPr="00754D24">
        <w:t xml:space="preserve"> по результатам проведения экспертизы расчета нормативов технологических потерь при передаче тепловой энергии ООО </w:t>
      </w:r>
      <w:r>
        <w:t>«</w:t>
      </w:r>
      <w:r w:rsidRPr="00754D24">
        <w:t>НТК</w:t>
      </w:r>
      <w:r>
        <w:t>»</w:t>
      </w:r>
      <w:r w:rsidRPr="00754D24">
        <w:t xml:space="preserve"> </w:t>
      </w:r>
      <w:r>
        <w:br/>
      </w:r>
      <w:r w:rsidRPr="00754D24">
        <w:t xml:space="preserve">(г. Новокузнецк Кемеровской области) по узлу теплоснабжения </w:t>
      </w:r>
      <w:r>
        <w:br/>
      </w:r>
      <w:r w:rsidRPr="00754D24">
        <w:t xml:space="preserve">ТЭЦ Центральная ул. Коммунальная, 25 на 2017 г. (стр. 22 том 4 вх. 5419 </w:t>
      </w:r>
      <w:r>
        <w:br/>
      </w:r>
      <w:r w:rsidRPr="00754D24">
        <w:t>от 31.10.2018)</w:t>
      </w:r>
      <w:r>
        <w:t xml:space="preserve">, для ООО «НТК» </w:t>
      </w:r>
      <w:r w:rsidRPr="00586853">
        <w:t xml:space="preserve">составляет </w:t>
      </w:r>
      <w:r>
        <w:t>154 Гкал</w:t>
      </w:r>
      <w:r w:rsidRPr="00586853">
        <w:t>.</w:t>
      </w:r>
    </w:p>
    <w:p w14:paraId="5C9EE18F" w14:textId="77777777" w:rsidR="00174CBA" w:rsidRDefault="00174CBA" w:rsidP="00174CBA">
      <w:pPr>
        <w:tabs>
          <w:tab w:val="left" w:pos="1890"/>
        </w:tabs>
        <w:ind w:firstLine="851"/>
        <w:jc w:val="both"/>
      </w:pPr>
      <w:r>
        <w:t>Покупка тепловой</w:t>
      </w:r>
      <w:r w:rsidRPr="00C26A30">
        <w:t xml:space="preserve"> энерги</w:t>
      </w:r>
      <w:r>
        <w:t>и, поставляемой</w:t>
      </w:r>
      <w:r w:rsidRPr="00C26A30">
        <w:t xml:space="preserve"> теплоснабжающим, теплосетевым организациям, приобретающим тепловую энергию с целью компенсации потерь тепловой энергии</w:t>
      </w:r>
      <w:r>
        <w:t>, предприятием осуществляется на основании д</w:t>
      </w:r>
      <w:r w:rsidRPr="00C26A30">
        <w:t>оговор</w:t>
      </w:r>
      <w:r>
        <w:t>а</w:t>
      </w:r>
      <w:r w:rsidRPr="00C26A30">
        <w:t xml:space="preserve"> </w:t>
      </w:r>
      <w:r>
        <w:t xml:space="preserve">№ </w:t>
      </w:r>
      <w:r w:rsidRPr="00D52CCA">
        <w:t xml:space="preserve">КОР-11-18 / НТК-12-18 с ООО </w:t>
      </w:r>
      <w:r>
        <w:t>«</w:t>
      </w:r>
      <w:r w:rsidRPr="00D52CCA">
        <w:t>ЭнергоТранзит</w:t>
      </w:r>
      <w:r>
        <w:t xml:space="preserve">» </w:t>
      </w:r>
      <w:r w:rsidRPr="00C26A30">
        <w:t xml:space="preserve">на оказание услуг по передаче тепловой энергии и теплоносителя, и поставки тепловой энергии и теплоносителя (в целях компенсации потерь тепловой энергии и теплоносителя в тепловых сетях и энергетическом оборудовании) </w:t>
      </w:r>
      <w:r w:rsidRPr="00D52CCA">
        <w:t>(стр. 1 том 4 вх. 5419 от 31.10.2018)</w:t>
      </w:r>
      <w:r>
        <w:t>, по прогнозному тарифу, определенному экспертами на 2019 год.</w:t>
      </w:r>
    </w:p>
    <w:p w14:paraId="75E9D2AA" w14:textId="2D73E75A" w:rsidR="00174CBA" w:rsidRDefault="00174CBA" w:rsidP="00174CBA">
      <w:pPr>
        <w:tabs>
          <w:tab w:val="left" w:pos="1890"/>
        </w:tabs>
        <w:spacing w:line="360" w:lineRule="auto"/>
        <w:ind w:firstLine="851"/>
        <w:jc w:val="both"/>
      </w:pPr>
      <w:r>
        <w:t>Расчет затрат на покупку тепловой энергии с целью компенсации потерь выглядит следующим образом:</w:t>
      </w:r>
    </w:p>
    <w:p w14:paraId="2643C9CE" w14:textId="77777777" w:rsidR="00174CBA" w:rsidRDefault="00174CBA" w:rsidP="00174CBA">
      <w:pPr>
        <w:spacing w:line="360" w:lineRule="auto"/>
        <w:jc w:val="center"/>
      </w:pPr>
      <w:r>
        <w:t xml:space="preserve">Расчет затрат на </w:t>
      </w:r>
      <w:r w:rsidRPr="00242F18">
        <w:t>компенсацию нормативных потерь тепловой энергии</w:t>
      </w:r>
    </w:p>
    <w:tbl>
      <w:tblPr>
        <w:tblW w:w="9634" w:type="dxa"/>
        <w:tblInd w:w="113" w:type="dxa"/>
        <w:tblLook w:val="04A0" w:firstRow="1" w:lastRow="0" w:firstColumn="1" w:lastColumn="0" w:noHBand="0" w:noVBand="1"/>
      </w:tblPr>
      <w:tblGrid>
        <w:gridCol w:w="1457"/>
        <w:gridCol w:w="1457"/>
        <w:gridCol w:w="1362"/>
        <w:gridCol w:w="5358"/>
      </w:tblGrid>
      <w:tr w:rsidR="00174CBA" w:rsidRPr="008416F3" w14:paraId="4AFE41D2" w14:textId="77777777" w:rsidTr="008968B6">
        <w:trPr>
          <w:trHeight w:val="1050"/>
        </w:trPr>
        <w:tc>
          <w:tcPr>
            <w:tcW w:w="1457" w:type="dxa"/>
            <w:tcBorders>
              <w:top w:val="single" w:sz="4" w:space="0" w:color="auto"/>
              <w:left w:val="single" w:sz="4" w:space="0" w:color="auto"/>
              <w:bottom w:val="nil"/>
              <w:right w:val="single" w:sz="4" w:space="0" w:color="auto"/>
            </w:tcBorders>
            <w:shd w:val="clear" w:color="auto" w:fill="auto"/>
            <w:vAlign w:val="center"/>
            <w:hideMark/>
          </w:tcPr>
          <w:p w14:paraId="11A1BC08" w14:textId="77777777" w:rsidR="00174CBA" w:rsidRPr="008416F3" w:rsidRDefault="00174CBA" w:rsidP="008968B6">
            <w:pPr>
              <w:jc w:val="center"/>
              <w:rPr>
                <w:szCs w:val="16"/>
              </w:rPr>
            </w:pPr>
            <w:r w:rsidRPr="008416F3">
              <w:rPr>
                <w:szCs w:val="16"/>
              </w:rPr>
              <w:t>I полугодие 2019 года</w:t>
            </w:r>
          </w:p>
        </w:tc>
        <w:tc>
          <w:tcPr>
            <w:tcW w:w="1457" w:type="dxa"/>
            <w:tcBorders>
              <w:top w:val="single" w:sz="4" w:space="0" w:color="auto"/>
              <w:left w:val="nil"/>
              <w:bottom w:val="nil"/>
              <w:right w:val="single" w:sz="4" w:space="0" w:color="auto"/>
            </w:tcBorders>
            <w:shd w:val="clear" w:color="auto" w:fill="auto"/>
            <w:vAlign w:val="center"/>
            <w:hideMark/>
          </w:tcPr>
          <w:p w14:paraId="04B72A5E" w14:textId="77777777" w:rsidR="00174CBA" w:rsidRPr="008416F3" w:rsidRDefault="00174CBA" w:rsidP="008968B6">
            <w:pPr>
              <w:jc w:val="center"/>
              <w:rPr>
                <w:szCs w:val="16"/>
              </w:rPr>
            </w:pPr>
            <w:r w:rsidRPr="008416F3">
              <w:rPr>
                <w:szCs w:val="16"/>
              </w:rPr>
              <w:t>II полугодие 2019 года</w:t>
            </w:r>
          </w:p>
        </w:tc>
        <w:tc>
          <w:tcPr>
            <w:tcW w:w="1362" w:type="dxa"/>
            <w:tcBorders>
              <w:top w:val="single" w:sz="4" w:space="0" w:color="auto"/>
              <w:left w:val="nil"/>
              <w:bottom w:val="nil"/>
              <w:right w:val="single" w:sz="4" w:space="0" w:color="auto"/>
            </w:tcBorders>
            <w:shd w:val="clear" w:color="auto" w:fill="auto"/>
            <w:vAlign w:val="center"/>
            <w:hideMark/>
          </w:tcPr>
          <w:p w14:paraId="01E1191E" w14:textId="77777777" w:rsidR="00174CBA" w:rsidRPr="008416F3" w:rsidRDefault="00174CBA" w:rsidP="008968B6">
            <w:pPr>
              <w:jc w:val="center"/>
              <w:rPr>
                <w:szCs w:val="16"/>
              </w:rPr>
            </w:pPr>
            <w:r w:rsidRPr="008416F3">
              <w:rPr>
                <w:szCs w:val="16"/>
              </w:rPr>
              <w:t>2019 год</w:t>
            </w:r>
          </w:p>
        </w:tc>
        <w:tc>
          <w:tcPr>
            <w:tcW w:w="5358" w:type="dxa"/>
            <w:tcBorders>
              <w:top w:val="single" w:sz="4" w:space="0" w:color="auto"/>
              <w:left w:val="nil"/>
              <w:bottom w:val="nil"/>
              <w:right w:val="single" w:sz="4" w:space="0" w:color="auto"/>
            </w:tcBorders>
            <w:shd w:val="clear" w:color="auto" w:fill="auto"/>
            <w:vAlign w:val="center"/>
            <w:hideMark/>
          </w:tcPr>
          <w:p w14:paraId="338D3385" w14:textId="77777777" w:rsidR="00174CBA" w:rsidRPr="008416F3" w:rsidRDefault="00174CBA" w:rsidP="008968B6">
            <w:pPr>
              <w:jc w:val="center"/>
              <w:rPr>
                <w:szCs w:val="16"/>
              </w:rPr>
            </w:pPr>
            <w:r w:rsidRPr="008416F3">
              <w:rPr>
                <w:szCs w:val="16"/>
              </w:rPr>
              <w:t>Показатели</w:t>
            </w:r>
          </w:p>
        </w:tc>
      </w:tr>
      <w:tr w:rsidR="00174CBA" w:rsidRPr="008416F3" w14:paraId="1DE45DF9" w14:textId="77777777" w:rsidTr="008968B6">
        <w:trPr>
          <w:trHeight w:val="255"/>
        </w:trPr>
        <w:tc>
          <w:tcPr>
            <w:tcW w:w="1457" w:type="dxa"/>
            <w:tcBorders>
              <w:top w:val="single" w:sz="4" w:space="0" w:color="auto"/>
              <w:left w:val="single" w:sz="4" w:space="0" w:color="auto"/>
              <w:bottom w:val="nil"/>
              <w:right w:val="single" w:sz="4" w:space="0" w:color="auto"/>
            </w:tcBorders>
            <w:shd w:val="clear" w:color="auto" w:fill="auto"/>
            <w:vAlign w:val="center"/>
            <w:hideMark/>
          </w:tcPr>
          <w:p w14:paraId="172FF13B" w14:textId="77777777" w:rsidR="00174CBA" w:rsidRPr="008416F3" w:rsidRDefault="00174CBA" w:rsidP="008968B6">
            <w:pPr>
              <w:jc w:val="center"/>
            </w:pPr>
            <w:r w:rsidRPr="008416F3">
              <w:t>85</w:t>
            </w:r>
          </w:p>
        </w:tc>
        <w:tc>
          <w:tcPr>
            <w:tcW w:w="1457" w:type="dxa"/>
            <w:tcBorders>
              <w:top w:val="single" w:sz="4" w:space="0" w:color="auto"/>
              <w:left w:val="nil"/>
              <w:bottom w:val="nil"/>
              <w:right w:val="single" w:sz="4" w:space="0" w:color="auto"/>
            </w:tcBorders>
            <w:shd w:val="clear" w:color="auto" w:fill="auto"/>
            <w:vAlign w:val="center"/>
            <w:hideMark/>
          </w:tcPr>
          <w:p w14:paraId="2546130A" w14:textId="77777777" w:rsidR="00174CBA" w:rsidRPr="008416F3" w:rsidRDefault="00174CBA" w:rsidP="008968B6">
            <w:pPr>
              <w:jc w:val="center"/>
            </w:pPr>
            <w:r w:rsidRPr="008416F3">
              <w:t>69</w:t>
            </w:r>
          </w:p>
        </w:tc>
        <w:tc>
          <w:tcPr>
            <w:tcW w:w="1362" w:type="dxa"/>
            <w:tcBorders>
              <w:top w:val="single" w:sz="4" w:space="0" w:color="auto"/>
              <w:left w:val="nil"/>
              <w:bottom w:val="nil"/>
              <w:right w:val="single" w:sz="4" w:space="0" w:color="auto"/>
            </w:tcBorders>
            <w:shd w:val="clear" w:color="auto" w:fill="auto"/>
            <w:vAlign w:val="center"/>
            <w:hideMark/>
          </w:tcPr>
          <w:p w14:paraId="0C553FBA" w14:textId="77777777" w:rsidR="00174CBA" w:rsidRPr="008416F3" w:rsidRDefault="00174CBA" w:rsidP="008968B6">
            <w:pPr>
              <w:jc w:val="center"/>
            </w:pPr>
            <w:r w:rsidRPr="008416F3">
              <w:t>154</w:t>
            </w:r>
          </w:p>
        </w:tc>
        <w:tc>
          <w:tcPr>
            <w:tcW w:w="5358" w:type="dxa"/>
            <w:tcBorders>
              <w:top w:val="single" w:sz="4" w:space="0" w:color="auto"/>
              <w:left w:val="nil"/>
              <w:bottom w:val="nil"/>
              <w:right w:val="single" w:sz="4" w:space="0" w:color="auto"/>
            </w:tcBorders>
            <w:shd w:val="clear" w:color="auto" w:fill="auto"/>
            <w:vAlign w:val="center"/>
            <w:hideMark/>
          </w:tcPr>
          <w:p w14:paraId="3D7A74EC" w14:textId="77777777" w:rsidR="00174CBA" w:rsidRPr="008416F3" w:rsidRDefault="00174CBA" w:rsidP="008968B6">
            <w:pPr>
              <w:rPr>
                <w:szCs w:val="16"/>
              </w:rPr>
            </w:pPr>
            <w:r w:rsidRPr="008416F3">
              <w:rPr>
                <w:szCs w:val="16"/>
              </w:rPr>
              <w:t>Потери тепловой энергии, Гкал</w:t>
            </w:r>
          </w:p>
        </w:tc>
      </w:tr>
      <w:tr w:rsidR="00174CBA" w:rsidRPr="008416F3" w14:paraId="5AB70D19" w14:textId="77777777" w:rsidTr="008968B6">
        <w:trPr>
          <w:trHeight w:val="630"/>
        </w:trPr>
        <w:tc>
          <w:tcPr>
            <w:tcW w:w="1457" w:type="dxa"/>
            <w:tcBorders>
              <w:top w:val="single" w:sz="4" w:space="0" w:color="auto"/>
              <w:left w:val="single" w:sz="4" w:space="0" w:color="auto"/>
              <w:bottom w:val="nil"/>
              <w:right w:val="single" w:sz="4" w:space="0" w:color="auto"/>
            </w:tcBorders>
            <w:shd w:val="clear" w:color="auto" w:fill="auto"/>
            <w:vAlign w:val="center"/>
            <w:hideMark/>
          </w:tcPr>
          <w:p w14:paraId="5CF5E3EF" w14:textId="77777777" w:rsidR="00174CBA" w:rsidRPr="008416F3" w:rsidRDefault="00174CBA" w:rsidP="008968B6">
            <w:pPr>
              <w:jc w:val="center"/>
            </w:pPr>
            <w:r w:rsidRPr="008416F3">
              <w:t>1 110,82</w:t>
            </w:r>
          </w:p>
        </w:tc>
        <w:tc>
          <w:tcPr>
            <w:tcW w:w="1457" w:type="dxa"/>
            <w:tcBorders>
              <w:top w:val="single" w:sz="4" w:space="0" w:color="auto"/>
              <w:left w:val="nil"/>
              <w:bottom w:val="nil"/>
              <w:right w:val="single" w:sz="4" w:space="0" w:color="auto"/>
            </w:tcBorders>
            <w:shd w:val="clear" w:color="auto" w:fill="auto"/>
            <w:vAlign w:val="center"/>
            <w:hideMark/>
          </w:tcPr>
          <w:p w14:paraId="603636CB" w14:textId="77777777" w:rsidR="00174CBA" w:rsidRPr="008416F3" w:rsidRDefault="00174CBA" w:rsidP="008968B6">
            <w:pPr>
              <w:jc w:val="center"/>
            </w:pPr>
            <w:r w:rsidRPr="008416F3">
              <w:t>1 110,82</w:t>
            </w:r>
          </w:p>
        </w:tc>
        <w:tc>
          <w:tcPr>
            <w:tcW w:w="1362" w:type="dxa"/>
            <w:tcBorders>
              <w:top w:val="single" w:sz="4" w:space="0" w:color="auto"/>
              <w:left w:val="nil"/>
              <w:bottom w:val="nil"/>
              <w:right w:val="single" w:sz="4" w:space="0" w:color="auto"/>
            </w:tcBorders>
            <w:shd w:val="clear" w:color="auto" w:fill="auto"/>
            <w:vAlign w:val="center"/>
            <w:hideMark/>
          </w:tcPr>
          <w:p w14:paraId="1AE0E3F6" w14:textId="77777777" w:rsidR="00174CBA" w:rsidRPr="008416F3" w:rsidRDefault="00174CBA" w:rsidP="008968B6">
            <w:pPr>
              <w:jc w:val="center"/>
            </w:pPr>
            <w:r w:rsidRPr="008416F3">
              <w:t>1 110,82</w:t>
            </w:r>
          </w:p>
        </w:tc>
        <w:tc>
          <w:tcPr>
            <w:tcW w:w="5358" w:type="dxa"/>
            <w:tcBorders>
              <w:top w:val="single" w:sz="4" w:space="0" w:color="auto"/>
              <w:left w:val="nil"/>
              <w:bottom w:val="nil"/>
              <w:right w:val="single" w:sz="4" w:space="0" w:color="auto"/>
            </w:tcBorders>
            <w:shd w:val="clear" w:color="auto" w:fill="auto"/>
            <w:vAlign w:val="center"/>
            <w:hideMark/>
          </w:tcPr>
          <w:p w14:paraId="40962285" w14:textId="77777777" w:rsidR="00174CBA" w:rsidRPr="008416F3" w:rsidRDefault="00174CBA" w:rsidP="008968B6">
            <w:pPr>
              <w:rPr>
                <w:szCs w:val="16"/>
              </w:rPr>
            </w:pPr>
            <w:r w:rsidRPr="008416F3">
              <w:rPr>
                <w:szCs w:val="16"/>
              </w:rPr>
              <w:t>Тариф</w:t>
            </w:r>
            <w:r>
              <w:rPr>
                <w:szCs w:val="16"/>
              </w:rPr>
              <w:t>ы</w:t>
            </w:r>
            <w:r w:rsidRPr="008416F3">
              <w:rPr>
                <w:szCs w:val="16"/>
              </w:rPr>
              <w:t xml:space="preserve"> на тепловую энергию (мощность) </w:t>
            </w:r>
            <w:r>
              <w:rPr>
                <w:szCs w:val="16"/>
              </w:rPr>
              <w:t xml:space="preserve">для </w:t>
            </w:r>
            <w:r w:rsidRPr="00717D1E">
              <w:rPr>
                <w:szCs w:val="16"/>
              </w:rPr>
              <w:t>компенсации потерь тепловой энергии и теплоносителя в тепловых сетях и энергетическом оборудовании</w:t>
            </w:r>
            <w:r>
              <w:rPr>
                <w:szCs w:val="16"/>
              </w:rPr>
              <w:t xml:space="preserve"> в контуре теплоснабжения ООО «ЭнергоТранзит»</w:t>
            </w:r>
            <w:r w:rsidRPr="008416F3">
              <w:rPr>
                <w:szCs w:val="16"/>
              </w:rPr>
              <w:t>, руб./Гкал</w:t>
            </w:r>
          </w:p>
        </w:tc>
      </w:tr>
      <w:tr w:rsidR="00174CBA" w:rsidRPr="008416F3" w14:paraId="3CEF6332" w14:textId="77777777" w:rsidTr="008968B6">
        <w:trPr>
          <w:trHeight w:val="255"/>
        </w:trPr>
        <w:tc>
          <w:tcPr>
            <w:tcW w:w="14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7E6E8B" w14:textId="77777777" w:rsidR="00174CBA" w:rsidRPr="008416F3" w:rsidRDefault="00174CBA" w:rsidP="008968B6">
            <w:pPr>
              <w:jc w:val="center"/>
            </w:pPr>
            <w:r w:rsidRPr="008416F3">
              <w:t>94</w:t>
            </w:r>
          </w:p>
        </w:tc>
        <w:tc>
          <w:tcPr>
            <w:tcW w:w="1457" w:type="dxa"/>
            <w:tcBorders>
              <w:top w:val="single" w:sz="4" w:space="0" w:color="auto"/>
              <w:left w:val="nil"/>
              <w:bottom w:val="single" w:sz="4" w:space="0" w:color="auto"/>
              <w:right w:val="single" w:sz="4" w:space="0" w:color="auto"/>
            </w:tcBorders>
            <w:shd w:val="clear" w:color="auto" w:fill="auto"/>
            <w:vAlign w:val="center"/>
            <w:hideMark/>
          </w:tcPr>
          <w:p w14:paraId="7C63AB00" w14:textId="77777777" w:rsidR="00174CBA" w:rsidRPr="008416F3" w:rsidRDefault="00174CBA" w:rsidP="008968B6">
            <w:pPr>
              <w:jc w:val="center"/>
            </w:pPr>
            <w:r w:rsidRPr="008416F3">
              <w:t>77</w:t>
            </w:r>
          </w:p>
        </w:tc>
        <w:tc>
          <w:tcPr>
            <w:tcW w:w="1362" w:type="dxa"/>
            <w:tcBorders>
              <w:top w:val="single" w:sz="4" w:space="0" w:color="auto"/>
              <w:left w:val="nil"/>
              <w:bottom w:val="single" w:sz="4" w:space="0" w:color="auto"/>
              <w:right w:val="single" w:sz="4" w:space="0" w:color="auto"/>
            </w:tcBorders>
            <w:shd w:val="clear" w:color="auto" w:fill="auto"/>
            <w:vAlign w:val="center"/>
            <w:hideMark/>
          </w:tcPr>
          <w:p w14:paraId="16A41D68" w14:textId="77777777" w:rsidR="00174CBA" w:rsidRPr="008416F3" w:rsidRDefault="00174CBA" w:rsidP="008968B6">
            <w:pPr>
              <w:jc w:val="center"/>
            </w:pPr>
            <w:r w:rsidRPr="008416F3">
              <w:t>171</w:t>
            </w:r>
          </w:p>
        </w:tc>
        <w:tc>
          <w:tcPr>
            <w:tcW w:w="5358" w:type="dxa"/>
            <w:tcBorders>
              <w:top w:val="single" w:sz="4" w:space="0" w:color="auto"/>
              <w:left w:val="nil"/>
              <w:bottom w:val="single" w:sz="4" w:space="0" w:color="auto"/>
              <w:right w:val="single" w:sz="4" w:space="0" w:color="auto"/>
            </w:tcBorders>
            <w:shd w:val="clear" w:color="auto" w:fill="auto"/>
            <w:vAlign w:val="center"/>
            <w:hideMark/>
          </w:tcPr>
          <w:p w14:paraId="3108E2BE" w14:textId="77777777" w:rsidR="00174CBA" w:rsidRPr="008416F3" w:rsidRDefault="00174CBA" w:rsidP="008968B6">
            <w:pPr>
              <w:rPr>
                <w:szCs w:val="16"/>
              </w:rPr>
            </w:pPr>
            <w:r w:rsidRPr="008416F3">
              <w:rPr>
                <w:szCs w:val="16"/>
              </w:rPr>
              <w:t xml:space="preserve">Затраты на компенсацию нормативных </w:t>
            </w:r>
            <w:r w:rsidRPr="008416F3">
              <w:rPr>
                <w:b/>
                <w:bCs/>
                <w:szCs w:val="16"/>
              </w:rPr>
              <w:t>потерь тепловой энергии</w:t>
            </w:r>
            <w:r w:rsidRPr="008416F3">
              <w:rPr>
                <w:szCs w:val="16"/>
              </w:rPr>
              <w:t>, тыс. руб.</w:t>
            </w:r>
          </w:p>
        </w:tc>
      </w:tr>
    </w:tbl>
    <w:p w14:paraId="46BD5CA4" w14:textId="77777777" w:rsidR="00174CBA" w:rsidRDefault="00174CBA" w:rsidP="00174CBA">
      <w:pPr>
        <w:tabs>
          <w:tab w:val="left" w:pos="1890"/>
        </w:tabs>
        <w:spacing w:line="360" w:lineRule="auto"/>
        <w:ind w:firstLine="851"/>
        <w:jc w:val="both"/>
      </w:pPr>
    </w:p>
    <w:p w14:paraId="6997D37F" w14:textId="77777777" w:rsidR="00174CBA" w:rsidRDefault="00174CBA" w:rsidP="00174CBA">
      <w:pPr>
        <w:tabs>
          <w:tab w:val="left" w:pos="1890"/>
        </w:tabs>
        <w:spacing w:line="360" w:lineRule="auto"/>
        <w:ind w:firstLine="851"/>
        <w:jc w:val="both"/>
      </w:pPr>
      <w:r>
        <w:t xml:space="preserve">Предприятие запланировало расходы по данной статье в размере </w:t>
      </w:r>
      <w:r>
        <w:br/>
        <w:t>174 тыс. руб.</w:t>
      </w:r>
    </w:p>
    <w:p w14:paraId="009999C4" w14:textId="77777777" w:rsidR="00174CBA" w:rsidRDefault="00174CBA" w:rsidP="00174CBA">
      <w:pPr>
        <w:spacing w:line="360" w:lineRule="auto"/>
        <w:ind w:firstLine="851"/>
        <w:jc w:val="both"/>
        <w:rPr>
          <w:b/>
        </w:rPr>
      </w:pPr>
      <w:r w:rsidRPr="007F6D4F">
        <w:t xml:space="preserve">Расходы в размере </w:t>
      </w:r>
      <w:r>
        <w:t xml:space="preserve">3 </w:t>
      </w:r>
      <w:r w:rsidRPr="007F6D4F">
        <w:t>тыс. руб., не подтвержденные предприятием документально, подлежат исключению из НВВ на 2019 год, как экономически необоснованные.</w:t>
      </w:r>
    </w:p>
    <w:p w14:paraId="1FAC9387" w14:textId="77777777" w:rsidR="00174CBA" w:rsidRPr="001F21BD" w:rsidRDefault="00174CBA" w:rsidP="00174CBA">
      <w:pPr>
        <w:ind w:firstLine="851"/>
        <w:jc w:val="both"/>
      </w:pPr>
    </w:p>
    <w:p w14:paraId="3AA452AC" w14:textId="77777777" w:rsidR="00174CBA" w:rsidRPr="001F21BD" w:rsidRDefault="00174CBA" w:rsidP="00174CBA">
      <w:pPr>
        <w:pStyle w:val="4"/>
        <w:jc w:val="center"/>
      </w:pPr>
      <w:r w:rsidRPr="001F21BD">
        <w:t>Расходы на теплоноситель</w:t>
      </w:r>
    </w:p>
    <w:p w14:paraId="4D047167" w14:textId="77777777" w:rsidR="00174CBA" w:rsidRPr="001F21BD" w:rsidRDefault="00174CBA" w:rsidP="00174CBA">
      <w:pPr>
        <w:ind w:firstLine="851"/>
        <w:jc w:val="both"/>
      </w:pPr>
    </w:p>
    <w:p w14:paraId="3E7F6791" w14:textId="77777777" w:rsidR="00174CBA" w:rsidRDefault="00174CBA" w:rsidP="00174CBA">
      <w:pPr>
        <w:tabs>
          <w:tab w:val="left" w:pos="1890"/>
        </w:tabs>
        <w:spacing w:line="360" w:lineRule="auto"/>
        <w:ind w:firstLine="851"/>
        <w:jc w:val="both"/>
      </w:pPr>
      <w:r w:rsidRPr="00586853">
        <w:t xml:space="preserve">Необходимый объем </w:t>
      </w:r>
      <w:r>
        <w:t>тепловой энергии для компенсации потерь в теплосетевом комплексе ООО «НТК»,</w:t>
      </w:r>
      <w:r w:rsidRPr="00586853">
        <w:t xml:space="preserve"> указанный в </w:t>
      </w:r>
      <w:r>
        <w:t>э</w:t>
      </w:r>
      <w:r w:rsidRPr="00754D24">
        <w:t>кспертно</w:t>
      </w:r>
      <w:r>
        <w:t>м</w:t>
      </w:r>
      <w:r w:rsidRPr="00754D24">
        <w:t xml:space="preserve"> заключени</w:t>
      </w:r>
      <w:r>
        <w:t>и</w:t>
      </w:r>
      <w:r w:rsidRPr="00754D24">
        <w:t xml:space="preserve"> по результатам проведения экспертизы расчета нормативов технологических потерь при передаче тепловой энергии ООО </w:t>
      </w:r>
      <w:r>
        <w:t>«</w:t>
      </w:r>
      <w:r w:rsidRPr="00754D24">
        <w:t>НТК</w:t>
      </w:r>
      <w:r>
        <w:t>»</w:t>
      </w:r>
      <w:r w:rsidRPr="00754D24">
        <w:t xml:space="preserve"> </w:t>
      </w:r>
      <w:r>
        <w:br/>
      </w:r>
      <w:r w:rsidRPr="00754D24">
        <w:t xml:space="preserve">(г. Новокузнецк Кемеровской области) по узлу теплоснабжения </w:t>
      </w:r>
      <w:r>
        <w:br/>
      </w:r>
      <w:r w:rsidRPr="00754D24">
        <w:t>ТЭЦ Центральная ул. Коммунальная, 25 на 2017 г. (стр. 22 том 4 вх. 5419 от 31.10.2018)</w:t>
      </w:r>
      <w:r>
        <w:t xml:space="preserve">, для ООО «НТК» </w:t>
      </w:r>
      <w:r w:rsidRPr="00586853">
        <w:t xml:space="preserve">составляет </w:t>
      </w:r>
      <w:r>
        <w:t>157 куб. м</w:t>
      </w:r>
      <w:r w:rsidRPr="00586853">
        <w:t>.</w:t>
      </w:r>
    </w:p>
    <w:p w14:paraId="38B4F5C6" w14:textId="77777777" w:rsidR="00174CBA" w:rsidRDefault="00174CBA" w:rsidP="00174CBA">
      <w:pPr>
        <w:tabs>
          <w:tab w:val="left" w:pos="1890"/>
        </w:tabs>
        <w:spacing w:line="360" w:lineRule="auto"/>
        <w:ind w:firstLine="851"/>
        <w:jc w:val="both"/>
      </w:pPr>
      <w:r>
        <w:t>Покупка теплоносителя, поставляемого</w:t>
      </w:r>
      <w:r w:rsidRPr="00C26A30">
        <w:t xml:space="preserve"> теплоснабжающим, теплосетевым организациям, приобретающим тепловую энергию с целью компенсации потерь </w:t>
      </w:r>
      <w:r>
        <w:t>теплоносителя, предприятием осуществляется на основании д</w:t>
      </w:r>
      <w:r w:rsidRPr="00C26A30">
        <w:t>оговор</w:t>
      </w:r>
      <w:r>
        <w:t>а</w:t>
      </w:r>
      <w:r w:rsidRPr="00C26A30">
        <w:t xml:space="preserve"> </w:t>
      </w:r>
      <w:r>
        <w:t xml:space="preserve">№ </w:t>
      </w:r>
      <w:r w:rsidRPr="00D52CCA">
        <w:t xml:space="preserve">КОР-11-18 / НТК-12-18 с ООО </w:t>
      </w:r>
      <w:r>
        <w:t>«</w:t>
      </w:r>
      <w:r w:rsidRPr="00D52CCA">
        <w:t>ЭнергоТранзит</w:t>
      </w:r>
      <w:r>
        <w:t xml:space="preserve">» </w:t>
      </w:r>
      <w:r w:rsidRPr="00C26A30">
        <w:t xml:space="preserve">на оказание услуг по передаче тепловой энергии и теплоносителя, и поставки тепловой энергии и теплоносителя (в целях компенсации потерь тепловой энергии и теплоносителя в тепловых сетях и энергетическом оборудовании) </w:t>
      </w:r>
      <w:r w:rsidRPr="00D52CCA">
        <w:t>(стр. 1 том 4 вх. 5419 от 31.10.2018)</w:t>
      </w:r>
      <w:r>
        <w:t>, по прогнозному тарифу, определенному экспертами на 2019 год.</w:t>
      </w:r>
    </w:p>
    <w:p w14:paraId="11458D71" w14:textId="3EADC56C" w:rsidR="00174CBA" w:rsidRDefault="00174CBA" w:rsidP="00174CBA">
      <w:pPr>
        <w:tabs>
          <w:tab w:val="left" w:pos="1890"/>
        </w:tabs>
        <w:spacing w:line="360" w:lineRule="auto"/>
        <w:ind w:firstLine="851"/>
        <w:jc w:val="both"/>
      </w:pPr>
      <w:r>
        <w:t>Расчет затрат на покупку тепловой энергии с целью компенсации потерь выглядит следующим образом:</w:t>
      </w:r>
    </w:p>
    <w:p w14:paraId="345B7872" w14:textId="77777777" w:rsidR="00174CBA" w:rsidRDefault="00174CBA" w:rsidP="00174CBA">
      <w:pPr>
        <w:spacing w:line="360" w:lineRule="auto"/>
        <w:jc w:val="center"/>
      </w:pPr>
      <w:r>
        <w:t xml:space="preserve">Расчет затрат на </w:t>
      </w:r>
      <w:r w:rsidRPr="00242F18">
        <w:t xml:space="preserve">компенсацию нормативных потерь </w:t>
      </w:r>
      <w:r>
        <w:t>теплоносителя</w:t>
      </w:r>
    </w:p>
    <w:tbl>
      <w:tblPr>
        <w:tblW w:w="9634" w:type="dxa"/>
        <w:tblInd w:w="113" w:type="dxa"/>
        <w:tblLook w:val="04A0" w:firstRow="1" w:lastRow="0" w:firstColumn="1" w:lastColumn="0" w:noHBand="0" w:noVBand="1"/>
      </w:tblPr>
      <w:tblGrid>
        <w:gridCol w:w="1280"/>
        <w:gridCol w:w="1280"/>
        <w:gridCol w:w="1404"/>
        <w:gridCol w:w="5670"/>
      </w:tblGrid>
      <w:tr w:rsidR="00174CBA" w:rsidRPr="008416F3" w14:paraId="66BE4B74" w14:textId="77777777" w:rsidTr="008968B6">
        <w:trPr>
          <w:trHeight w:val="1050"/>
        </w:trPr>
        <w:tc>
          <w:tcPr>
            <w:tcW w:w="1280" w:type="dxa"/>
            <w:tcBorders>
              <w:top w:val="single" w:sz="4" w:space="0" w:color="auto"/>
              <w:left w:val="single" w:sz="4" w:space="0" w:color="auto"/>
              <w:bottom w:val="nil"/>
              <w:right w:val="single" w:sz="4" w:space="0" w:color="auto"/>
            </w:tcBorders>
            <w:shd w:val="clear" w:color="auto" w:fill="auto"/>
            <w:vAlign w:val="center"/>
            <w:hideMark/>
          </w:tcPr>
          <w:p w14:paraId="34288801" w14:textId="77777777" w:rsidR="00174CBA" w:rsidRPr="008416F3" w:rsidRDefault="00174CBA" w:rsidP="008968B6">
            <w:pPr>
              <w:jc w:val="center"/>
              <w:rPr>
                <w:szCs w:val="16"/>
              </w:rPr>
            </w:pPr>
            <w:r w:rsidRPr="008416F3">
              <w:rPr>
                <w:szCs w:val="16"/>
              </w:rPr>
              <w:t>I полугодие 2019 года</w:t>
            </w:r>
          </w:p>
        </w:tc>
        <w:tc>
          <w:tcPr>
            <w:tcW w:w="1280" w:type="dxa"/>
            <w:tcBorders>
              <w:top w:val="single" w:sz="4" w:space="0" w:color="auto"/>
              <w:left w:val="nil"/>
              <w:bottom w:val="nil"/>
              <w:right w:val="single" w:sz="4" w:space="0" w:color="auto"/>
            </w:tcBorders>
            <w:shd w:val="clear" w:color="auto" w:fill="auto"/>
            <w:vAlign w:val="center"/>
            <w:hideMark/>
          </w:tcPr>
          <w:p w14:paraId="11F658FF" w14:textId="77777777" w:rsidR="00174CBA" w:rsidRPr="008416F3" w:rsidRDefault="00174CBA" w:rsidP="008968B6">
            <w:pPr>
              <w:jc w:val="center"/>
              <w:rPr>
                <w:szCs w:val="16"/>
              </w:rPr>
            </w:pPr>
            <w:r w:rsidRPr="008416F3">
              <w:rPr>
                <w:szCs w:val="16"/>
              </w:rPr>
              <w:t>II полугодие 2019 года</w:t>
            </w:r>
          </w:p>
        </w:tc>
        <w:tc>
          <w:tcPr>
            <w:tcW w:w="1404" w:type="dxa"/>
            <w:tcBorders>
              <w:top w:val="single" w:sz="4" w:space="0" w:color="auto"/>
              <w:left w:val="nil"/>
              <w:bottom w:val="nil"/>
              <w:right w:val="single" w:sz="4" w:space="0" w:color="auto"/>
            </w:tcBorders>
            <w:shd w:val="clear" w:color="auto" w:fill="auto"/>
            <w:vAlign w:val="center"/>
            <w:hideMark/>
          </w:tcPr>
          <w:p w14:paraId="32C0DED1" w14:textId="77777777" w:rsidR="00174CBA" w:rsidRPr="008416F3" w:rsidRDefault="00174CBA" w:rsidP="008968B6">
            <w:pPr>
              <w:jc w:val="center"/>
              <w:rPr>
                <w:szCs w:val="16"/>
              </w:rPr>
            </w:pPr>
            <w:r w:rsidRPr="008416F3">
              <w:rPr>
                <w:szCs w:val="16"/>
              </w:rPr>
              <w:t>2019 год</w:t>
            </w:r>
          </w:p>
        </w:tc>
        <w:tc>
          <w:tcPr>
            <w:tcW w:w="5670" w:type="dxa"/>
            <w:tcBorders>
              <w:top w:val="single" w:sz="4" w:space="0" w:color="auto"/>
              <w:left w:val="nil"/>
              <w:bottom w:val="nil"/>
              <w:right w:val="single" w:sz="4" w:space="0" w:color="auto"/>
            </w:tcBorders>
            <w:shd w:val="clear" w:color="auto" w:fill="auto"/>
            <w:vAlign w:val="center"/>
            <w:hideMark/>
          </w:tcPr>
          <w:p w14:paraId="2C30C9E6" w14:textId="77777777" w:rsidR="00174CBA" w:rsidRPr="008416F3" w:rsidRDefault="00174CBA" w:rsidP="008968B6">
            <w:pPr>
              <w:jc w:val="center"/>
              <w:rPr>
                <w:szCs w:val="16"/>
              </w:rPr>
            </w:pPr>
            <w:r w:rsidRPr="008416F3">
              <w:rPr>
                <w:szCs w:val="16"/>
              </w:rPr>
              <w:t>Показатели</w:t>
            </w:r>
          </w:p>
        </w:tc>
      </w:tr>
      <w:tr w:rsidR="00174CBA" w:rsidRPr="008416F3" w14:paraId="5657F42B" w14:textId="77777777" w:rsidTr="008968B6">
        <w:trPr>
          <w:trHeight w:val="255"/>
        </w:trPr>
        <w:tc>
          <w:tcPr>
            <w:tcW w:w="1280" w:type="dxa"/>
            <w:tcBorders>
              <w:top w:val="single" w:sz="4" w:space="0" w:color="auto"/>
              <w:left w:val="single" w:sz="4" w:space="0" w:color="auto"/>
              <w:bottom w:val="nil"/>
              <w:right w:val="single" w:sz="4" w:space="0" w:color="auto"/>
            </w:tcBorders>
            <w:shd w:val="clear" w:color="auto" w:fill="auto"/>
            <w:vAlign w:val="center"/>
            <w:hideMark/>
          </w:tcPr>
          <w:p w14:paraId="2D61853F" w14:textId="77777777" w:rsidR="00174CBA" w:rsidRPr="00D0505C" w:rsidRDefault="00174CBA" w:rsidP="008968B6">
            <w:pPr>
              <w:jc w:val="center"/>
            </w:pPr>
            <w:r w:rsidRPr="00D0505C">
              <w:t>86</w:t>
            </w:r>
          </w:p>
        </w:tc>
        <w:tc>
          <w:tcPr>
            <w:tcW w:w="1280" w:type="dxa"/>
            <w:tcBorders>
              <w:top w:val="single" w:sz="4" w:space="0" w:color="auto"/>
              <w:left w:val="nil"/>
              <w:bottom w:val="nil"/>
              <w:right w:val="single" w:sz="4" w:space="0" w:color="auto"/>
            </w:tcBorders>
            <w:shd w:val="clear" w:color="auto" w:fill="auto"/>
            <w:vAlign w:val="center"/>
            <w:hideMark/>
          </w:tcPr>
          <w:p w14:paraId="11418F24" w14:textId="77777777" w:rsidR="00174CBA" w:rsidRPr="00D0505C" w:rsidRDefault="00174CBA" w:rsidP="008968B6">
            <w:pPr>
              <w:jc w:val="center"/>
            </w:pPr>
            <w:r w:rsidRPr="00D0505C">
              <w:t>70</w:t>
            </w:r>
          </w:p>
        </w:tc>
        <w:tc>
          <w:tcPr>
            <w:tcW w:w="1404" w:type="dxa"/>
            <w:tcBorders>
              <w:top w:val="single" w:sz="4" w:space="0" w:color="auto"/>
              <w:left w:val="nil"/>
              <w:bottom w:val="nil"/>
              <w:right w:val="single" w:sz="4" w:space="0" w:color="auto"/>
            </w:tcBorders>
            <w:shd w:val="clear" w:color="auto" w:fill="auto"/>
            <w:vAlign w:val="center"/>
            <w:hideMark/>
          </w:tcPr>
          <w:p w14:paraId="1B1D15F9" w14:textId="77777777" w:rsidR="00174CBA" w:rsidRPr="00D0505C" w:rsidRDefault="00174CBA" w:rsidP="008968B6">
            <w:pPr>
              <w:jc w:val="center"/>
            </w:pPr>
            <w:r w:rsidRPr="00D0505C">
              <w:t>157</w:t>
            </w:r>
          </w:p>
        </w:tc>
        <w:tc>
          <w:tcPr>
            <w:tcW w:w="5670" w:type="dxa"/>
            <w:tcBorders>
              <w:top w:val="single" w:sz="4" w:space="0" w:color="auto"/>
              <w:left w:val="nil"/>
              <w:bottom w:val="nil"/>
              <w:right w:val="single" w:sz="4" w:space="0" w:color="auto"/>
            </w:tcBorders>
            <w:shd w:val="clear" w:color="auto" w:fill="auto"/>
            <w:vAlign w:val="center"/>
            <w:hideMark/>
          </w:tcPr>
          <w:p w14:paraId="45E0A648" w14:textId="77777777" w:rsidR="00174CBA" w:rsidRPr="008416F3" w:rsidRDefault="00174CBA" w:rsidP="008968B6">
            <w:pPr>
              <w:rPr>
                <w:szCs w:val="16"/>
              </w:rPr>
            </w:pPr>
            <w:r w:rsidRPr="008416F3">
              <w:rPr>
                <w:szCs w:val="16"/>
              </w:rPr>
              <w:t>Потери теплоносителя, куб. м</w:t>
            </w:r>
          </w:p>
        </w:tc>
      </w:tr>
      <w:tr w:rsidR="00174CBA" w:rsidRPr="008416F3" w14:paraId="5065D65D" w14:textId="77777777" w:rsidTr="008968B6">
        <w:trPr>
          <w:trHeight w:val="630"/>
        </w:trPr>
        <w:tc>
          <w:tcPr>
            <w:tcW w:w="1280" w:type="dxa"/>
            <w:tcBorders>
              <w:top w:val="single" w:sz="4" w:space="0" w:color="auto"/>
              <w:left w:val="single" w:sz="4" w:space="0" w:color="auto"/>
              <w:bottom w:val="nil"/>
              <w:right w:val="single" w:sz="4" w:space="0" w:color="auto"/>
            </w:tcBorders>
            <w:shd w:val="clear" w:color="auto" w:fill="auto"/>
            <w:vAlign w:val="center"/>
            <w:hideMark/>
          </w:tcPr>
          <w:p w14:paraId="073EF190" w14:textId="77777777" w:rsidR="00174CBA" w:rsidRPr="00D0505C" w:rsidRDefault="00174CBA" w:rsidP="008968B6">
            <w:pPr>
              <w:jc w:val="center"/>
            </w:pPr>
            <w:r w:rsidRPr="00D0505C">
              <w:t>13,41</w:t>
            </w:r>
          </w:p>
        </w:tc>
        <w:tc>
          <w:tcPr>
            <w:tcW w:w="1280" w:type="dxa"/>
            <w:tcBorders>
              <w:top w:val="single" w:sz="4" w:space="0" w:color="auto"/>
              <w:left w:val="nil"/>
              <w:bottom w:val="nil"/>
              <w:right w:val="single" w:sz="4" w:space="0" w:color="auto"/>
            </w:tcBorders>
            <w:shd w:val="clear" w:color="auto" w:fill="auto"/>
            <w:vAlign w:val="center"/>
            <w:hideMark/>
          </w:tcPr>
          <w:p w14:paraId="14C5CFEC" w14:textId="77777777" w:rsidR="00174CBA" w:rsidRPr="00D0505C" w:rsidRDefault="00174CBA" w:rsidP="008968B6">
            <w:pPr>
              <w:jc w:val="center"/>
            </w:pPr>
            <w:r w:rsidRPr="00D0505C">
              <w:t>14,03</w:t>
            </w:r>
          </w:p>
        </w:tc>
        <w:tc>
          <w:tcPr>
            <w:tcW w:w="1404" w:type="dxa"/>
            <w:tcBorders>
              <w:top w:val="single" w:sz="4" w:space="0" w:color="auto"/>
              <w:left w:val="nil"/>
              <w:bottom w:val="nil"/>
              <w:right w:val="single" w:sz="4" w:space="0" w:color="auto"/>
            </w:tcBorders>
            <w:shd w:val="clear" w:color="auto" w:fill="auto"/>
            <w:vAlign w:val="center"/>
            <w:hideMark/>
          </w:tcPr>
          <w:p w14:paraId="03C64377" w14:textId="77777777" w:rsidR="00174CBA" w:rsidRPr="00D0505C" w:rsidRDefault="00174CBA" w:rsidP="008968B6">
            <w:pPr>
              <w:jc w:val="center"/>
            </w:pPr>
            <w:r w:rsidRPr="00D0505C">
              <w:t>12,78</w:t>
            </w:r>
          </w:p>
        </w:tc>
        <w:tc>
          <w:tcPr>
            <w:tcW w:w="5670" w:type="dxa"/>
            <w:tcBorders>
              <w:top w:val="single" w:sz="4" w:space="0" w:color="auto"/>
              <w:left w:val="nil"/>
              <w:bottom w:val="nil"/>
              <w:right w:val="single" w:sz="4" w:space="0" w:color="auto"/>
            </w:tcBorders>
            <w:shd w:val="clear" w:color="auto" w:fill="auto"/>
            <w:vAlign w:val="center"/>
            <w:hideMark/>
          </w:tcPr>
          <w:p w14:paraId="6816DE95" w14:textId="77777777" w:rsidR="00174CBA" w:rsidRPr="008416F3" w:rsidRDefault="00174CBA" w:rsidP="008968B6">
            <w:pPr>
              <w:rPr>
                <w:szCs w:val="16"/>
              </w:rPr>
            </w:pPr>
            <w:r w:rsidRPr="008416F3">
              <w:rPr>
                <w:szCs w:val="16"/>
              </w:rPr>
              <w:t>Тариф</w:t>
            </w:r>
            <w:r>
              <w:rPr>
                <w:szCs w:val="16"/>
              </w:rPr>
              <w:t>ы</w:t>
            </w:r>
            <w:r w:rsidRPr="008416F3">
              <w:rPr>
                <w:szCs w:val="16"/>
              </w:rPr>
              <w:t xml:space="preserve"> на </w:t>
            </w:r>
            <w:r>
              <w:rPr>
                <w:szCs w:val="16"/>
              </w:rPr>
              <w:t>теплоноситель</w:t>
            </w:r>
            <w:r w:rsidRPr="008416F3">
              <w:rPr>
                <w:szCs w:val="16"/>
              </w:rPr>
              <w:t xml:space="preserve"> </w:t>
            </w:r>
            <w:r>
              <w:rPr>
                <w:szCs w:val="16"/>
              </w:rPr>
              <w:t xml:space="preserve">для </w:t>
            </w:r>
            <w:r w:rsidRPr="00717D1E">
              <w:rPr>
                <w:szCs w:val="16"/>
              </w:rPr>
              <w:t>компенсации потерь тепловой энергии и теплоносителя в тепловых сетях и энергетическом оборудовании</w:t>
            </w:r>
            <w:r>
              <w:rPr>
                <w:szCs w:val="16"/>
              </w:rPr>
              <w:t xml:space="preserve"> в контуре теплоснабжения ООО «ЭнергоТранзит»</w:t>
            </w:r>
            <w:r w:rsidRPr="008416F3">
              <w:rPr>
                <w:szCs w:val="16"/>
              </w:rPr>
              <w:t>, руб./куб. м</w:t>
            </w:r>
          </w:p>
        </w:tc>
      </w:tr>
      <w:tr w:rsidR="00174CBA" w:rsidRPr="008416F3" w14:paraId="18EA187F" w14:textId="77777777" w:rsidTr="008968B6">
        <w:trPr>
          <w:trHeight w:val="255"/>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DD9EA0" w14:textId="77777777" w:rsidR="00174CBA" w:rsidRPr="00D0505C" w:rsidRDefault="00174CBA" w:rsidP="008968B6">
            <w:pPr>
              <w:jc w:val="center"/>
            </w:pPr>
            <w:r w:rsidRPr="00D0505C">
              <w:t>1</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14:paraId="6A1B4F17" w14:textId="77777777" w:rsidR="00174CBA" w:rsidRPr="00D0505C" w:rsidRDefault="00174CBA" w:rsidP="008968B6">
            <w:pPr>
              <w:jc w:val="center"/>
            </w:pPr>
            <w:r w:rsidRPr="00D0505C">
              <w:t>1</w:t>
            </w:r>
          </w:p>
        </w:tc>
        <w:tc>
          <w:tcPr>
            <w:tcW w:w="1404" w:type="dxa"/>
            <w:tcBorders>
              <w:top w:val="single" w:sz="4" w:space="0" w:color="auto"/>
              <w:left w:val="nil"/>
              <w:bottom w:val="single" w:sz="4" w:space="0" w:color="auto"/>
              <w:right w:val="single" w:sz="4" w:space="0" w:color="auto"/>
            </w:tcBorders>
            <w:shd w:val="clear" w:color="auto" w:fill="auto"/>
            <w:vAlign w:val="center"/>
            <w:hideMark/>
          </w:tcPr>
          <w:p w14:paraId="34B62602" w14:textId="77777777" w:rsidR="00174CBA" w:rsidRPr="00D0505C" w:rsidRDefault="00174CBA" w:rsidP="008968B6">
            <w:pPr>
              <w:jc w:val="center"/>
            </w:pPr>
            <w:r w:rsidRPr="00D0505C">
              <w:t>2</w:t>
            </w:r>
          </w:p>
        </w:tc>
        <w:tc>
          <w:tcPr>
            <w:tcW w:w="5670" w:type="dxa"/>
            <w:tcBorders>
              <w:top w:val="single" w:sz="4" w:space="0" w:color="auto"/>
              <w:left w:val="nil"/>
              <w:bottom w:val="single" w:sz="4" w:space="0" w:color="auto"/>
              <w:right w:val="single" w:sz="4" w:space="0" w:color="auto"/>
            </w:tcBorders>
            <w:shd w:val="clear" w:color="auto" w:fill="auto"/>
            <w:vAlign w:val="center"/>
            <w:hideMark/>
          </w:tcPr>
          <w:p w14:paraId="4ADCEFD8" w14:textId="77777777" w:rsidR="00174CBA" w:rsidRPr="008416F3" w:rsidRDefault="00174CBA" w:rsidP="008968B6">
            <w:pPr>
              <w:rPr>
                <w:szCs w:val="16"/>
              </w:rPr>
            </w:pPr>
            <w:r w:rsidRPr="008416F3">
              <w:rPr>
                <w:szCs w:val="16"/>
              </w:rPr>
              <w:t xml:space="preserve">Затраты на компенсацию нормативных </w:t>
            </w:r>
            <w:r w:rsidRPr="008416F3">
              <w:rPr>
                <w:b/>
                <w:bCs/>
                <w:szCs w:val="16"/>
              </w:rPr>
              <w:t>потерь теплоносителя</w:t>
            </w:r>
            <w:r w:rsidRPr="008416F3">
              <w:rPr>
                <w:szCs w:val="16"/>
              </w:rPr>
              <w:t>, тыс. руб.</w:t>
            </w:r>
          </w:p>
        </w:tc>
      </w:tr>
    </w:tbl>
    <w:p w14:paraId="67BA909C" w14:textId="77777777" w:rsidR="00174CBA" w:rsidRDefault="00174CBA" w:rsidP="00174CBA">
      <w:pPr>
        <w:tabs>
          <w:tab w:val="left" w:pos="1890"/>
        </w:tabs>
        <w:spacing w:line="360" w:lineRule="auto"/>
        <w:ind w:firstLine="851"/>
        <w:jc w:val="both"/>
      </w:pPr>
    </w:p>
    <w:p w14:paraId="7B4A8DA8" w14:textId="77777777" w:rsidR="00174CBA" w:rsidRDefault="00174CBA" w:rsidP="00174CBA">
      <w:pPr>
        <w:tabs>
          <w:tab w:val="left" w:pos="1890"/>
        </w:tabs>
        <w:spacing w:line="360" w:lineRule="auto"/>
        <w:ind w:firstLine="851"/>
        <w:jc w:val="both"/>
      </w:pPr>
      <w:r>
        <w:t xml:space="preserve">Предприятие запланировало расходы по данной статье в размере </w:t>
      </w:r>
      <w:r>
        <w:br/>
        <w:t>2 тыс. руб.</w:t>
      </w:r>
    </w:p>
    <w:p w14:paraId="76294FD4" w14:textId="72726541" w:rsidR="00174CBA" w:rsidRDefault="00174CBA" w:rsidP="00174CBA">
      <w:pPr>
        <w:spacing w:line="360" w:lineRule="auto"/>
        <w:ind w:firstLine="851"/>
        <w:jc w:val="both"/>
      </w:pPr>
      <w:r w:rsidRPr="00B447BE">
        <w:t xml:space="preserve">Корректировка предложения предприятия </w:t>
      </w:r>
      <w:r>
        <w:t>отсутствует</w:t>
      </w:r>
      <w:r w:rsidRPr="00B447BE">
        <w:t>.</w:t>
      </w:r>
    </w:p>
    <w:p w14:paraId="29A35EDC" w14:textId="7B7AD54A" w:rsidR="00174CBA" w:rsidRDefault="00174CBA" w:rsidP="00174CBA">
      <w:pPr>
        <w:spacing w:line="360" w:lineRule="auto"/>
        <w:ind w:firstLine="851"/>
        <w:jc w:val="both"/>
      </w:pPr>
    </w:p>
    <w:p w14:paraId="5567D5BA" w14:textId="77777777" w:rsidR="00174CBA" w:rsidRPr="001F21BD" w:rsidRDefault="00174CBA" w:rsidP="00174CBA">
      <w:pPr>
        <w:numPr>
          <w:ilvl w:val="0"/>
          <w:numId w:val="16"/>
        </w:numPr>
        <w:tabs>
          <w:tab w:val="left" w:pos="1890"/>
        </w:tabs>
        <w:spacing w:line="360" w:lineRule="auto"/>
        <w:ind w:right="-425"/>
        <w:jc w:val="right"/>
      </w:pPr>
    </w:p>
    <w:p w14:paraId="0B7F2D4B" w14:textId="77777777" w:rsidR="00174CBA" w:rsidRPr="001F21BD" w:rsidRDefault="00174CBA" w:rsidP="00174CBA">
      <w:pPr>
        <w:jc w:val="center"/>
        <w:rPr>
          <w:b/>
        </w:rPr>
      </w:pPr>
      <w:r w:rsidRPr="001F21BD">
        <w:rPr>
          <w:b/>
        </w:rPr>
        <w:t xml:space="preserve">Реестр расходов на приобретение энергетических ресурсов, </w:t>
      </w:r>
      <w:r w:rsidRPr="001F21BD">
        <w:rPr>
          <w:b/>
        </w:rPr>
        <w:br/>
        <w:t>холодной воды и теплоносителя (далее - ресурсы) на оказание услуг по передаче тепловой энергии</w:t>
      </w:r>
    </w:p>
    <w:p w14:paraId="28F95F3A" w14:textId="77777777" w:rsidR="00174CBA" w:rsidRPr="001F21BD" w:rsidRDefault="00174CBA" w:rsidP="00174CBA">
      <w:pPr>
        <w:spacing w:line="360" w:lineRule="auto"/>
        <w:jc w:val="center"/>
      </w:pPr>
      <w:r w:rsidRPr="001F21BD">
        <w:t>(Приложение 5.4 к Методическим указаниям)</w:t>
      </w:r>
    </w:p>
    <w:p w14:paraId="01C70AC4" w14:textId="77777777" w:rsidR="00174CBA" w:rsidRPr="001F21BD" w:rsidRDefault="00174CBA" w:rsidP="00174CBA">
      <w:pPr>
        <w:spacing w:line="360" w:lineRule="auto"/>
        <w:ind w:firstLine="851"/>
        <w:jc w:val="right"/>
      </w:pPr>
      <w:r w:rsidRPr="001F21BD">
        <w:t>тыс. руб.</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
        <w:gridCol w:w="3425"/>
        <w:gridCol w:w="1417"/>
        <w:gridCol w:w="1418"/>
        <w:gridCol w:w="1417"/>
        <w:gridCol w:w="1418"/>
      </w:tblGrid>
      <w:tr w:rsidR="00174CBA" w:rsidRPr="001F21BD" w14:paraId="545F2008" w14:textId="77777777" w:rsidTr="008968B6">
        <w:trPr>
          <w:trHeight w:val="670"/>
        </w:trPr>
        <w:tc>
          <w:tcPr>
            <w:tcW w:w="652" w:type="dxa"/>
            <w:shd w:val="clear" w:color="auto" w:fill="auto"/>
            <w:vAlign w:val="center"/>
            <w:hideMark/>
          </w:tcPr>
          <w:p w14:paraId="4BF4BABF" w14:textId="77777777" w:rsidR="00174CBA" w:rsidRPr="001F21BD" w:rsidRDefault="00174CBA" w:rsidP="008968B6">
            <w:pPr>
              <w:jc w:val="center"/>
            </w:pPr>
            <w:r w:rsidRPr="001F21BD">
              <w:t>№ п/п</w:t>
            </w:r>
          </w:p>
        </w:tc>
        <w:tc>
          <w:tcPr>
            <w:tcW w:w="3425" w:type="dxa"/>
            <w:shd w:val="clear" w:color="auto" w:fill="auto"/>
            <w:vAlign w:val="center"/>
            <w:hideMark/>
          </w:tcPr>
          <w:p w14:paraId="06AD1E6A" w14:textId="77777777" w:rsidR="00174CBA" w:rsidRPr="001F21BD" w:rsidRDefault="00174CBA" w:rsidP="008968B6">
            <w:pPr>
              <w:jc w:val="center"/>
            </w:pPr>
            <w:r w:rsidRPr="001F21BD">
              <w:t>Наименование ресурса</w:t>
            </w:r>
          </w:p>
        </w:tc>
        <w:tc>
          <w:tcPr>
            <w:tcW w:w="1417" w:type="dxa"/>
            <w:vAlign w:val="center"/>
          </w:tcPr>
          <w:p w14:paraId="3A7477A3" w14:textId="77777777" w:rsidR="00174CBA" w:rsidRPr="001F21BD" w:rsidRDefault="00174CBA" w:rsidP="008968B6">
            <w:pPr>
              <w:jc w:val="center"/>
              <w:rPr>
                <w:sz w:val="20"/>
              </w:rPr>
            </w:pPr>
            <w:r w:rsidRPr="001F21BD">
              <w:rPr>
                <w:sz w:val="20"/>
              </w:rPr>
              <w:t>Утвер</w:t>
            </w:r>
            <w:r w:rsidRPr="001F21BD">
              <w:rPr>
                <w:sz w:val="20"/>
              </w:rPr>
              <w:softHyphen/>
              <w:t>ждено на 201</w:t>
            </w:r>
            <w:r>
              <w:rPr>
                <w:sz w:val="20"/>
              </w:rPr>
              <w:t xml:space="preserve">8 </w:t>
            </w:r>
            <w:r w:rsidRPr="001F21BD">
              <w:rPr>
                <w:sz w:val="20"/>
              </w:rPr>
              <w:t>год</w:t>
            </w:r>
          </w:p>
        </w:tc>
        <w:tc>
          <w:tcPr>
            <w:tcW w:w="1418" w:type="dxa"/>
            <w:shd w:val="clear" w:color="auto" w:fill="auto"/>
            <w:vAlign w:val="center"/>
          </w:tcPr>
          <w:p w14:paraId="211E8BB9" w14:textId="77777777" w:rsidR="00174CBA" w:rsidRPr="001F21BD" w:rsidRDefault="00174CBA" w:rsidP="008968B6">
            <w:pPr>
              <w:jc w:val="center"/>
              <w:rPr>
                <w:sz w:val="20"/>
              </w:rPr>
            </w:pPr>
            <w:r w:rsidRPr="001F21BD">
              <w:rPr>
                <w:sz w:val="20"/>
              </w:rPr>
              <w:t>Предло</w:t>
            </w:r>
            <w:r w:rsidRPr="001F21BD">
              <w:rPr>
                <w:sz w:val="20"/>
              </w:rPr>
              <w:softHyphen/>
              <w:t>жение предприя</w:t>
            </w:r>
            <w:r w:rsidRPr="001F21BD">
              <w:rPr>
                <w:sz w:val="20"/>
              </w:rPr>
              <w:softHyphen/>
              <w:t>тия на 201</w:t>
            </w:r>
            <w:r>
              <w:rPr>
                <w:sz w:val="20"/>
              </w:rPr>
              <w:t>9</w:t>
            </w:r>
            <w:r w:rsidRPr="001F21BD">
              <w:rPr>
                <w:sz w:val="20"/>
              </w:rPr>
              <w:t xml:space="preserve"> год</w:t>
            </w:r>
          </w:p>
        </w:tc>
        <w:tc>
          <w:tcPr>
            <w:tcW w:w="1417" w:type="dxa"/>
            <w:shd w:val="clear" w:color="auto" w:fill="auto"/>
            <w:vAlign w:val="center"/>
          </w:tcPr>
          <w:p w14:paraId="2BE2F414" w14:textId="77777777" w:rsidR="00174CBA" w:rsidRPr="001F21BD" w:rsidRDefault="00174CBA" w:rsidP="008968B6">
            <w:pPr>
              <w:jc w:val="center"/>
              <w:rPr>
                <w:sz w:val="20"/>
              </w:rPr>
            </w:pPr>
            <w:r w:rsidRPr="001F21BD">
              <w:rPr>
                <w:sz w:val="20"/>
              </w:rPr>
              <w:t>Предло</w:t>
            </w:r>
            <w:r w:rsidRPr="001F21BD">
              <w:rPr>
                <w:sz w:val="20"/>
              </w:rPr>
              <w:softHyphen/>
              <w:t xml:space="preserve">жение экспертов </w:t>
            </w:r>
            <w:r w:rsidRPr="001F21BD">
              <w:rPr>
                <w:sz w:val="20"/>
              </w:rPr>
              <w:br/>
              <w:t>на 201</w:t>
            </w:r>
            <w:r>
              <w:rPr>
                <w:sz w:val="20"/>
              </w:rPr>
              <w:t>9</w:t>
            </w:r>
            <w:r w:rsidRPr="001F21BD">
              <w:rPr>
                <w:sz w:val="20"/>
              </w:rPr>
              <w:t xml:space="preserve"> год</w:t>
            </w:r>
          </w:p>
        </w:tc>
        <w:tc>
          <w:tcPr>
            <w:tcW w:w="1418" w:type="dxa"/>
            <w:shd w:val="clear" w:color="auto" w:fill="auto"/>
            <w:vAlign w:val="center"/>
          </w:tcPr>
          <w:p w14:paraId="3CBA5BC3" w14:textId="77777777" w:rsidR="00174CBA" w:rsidRPr="001F21BD" w:rsidRDefault="00174CBA" w:rsidP="008968B6">
            <w:pPr>
              <w:jc w:val="center"/>
              <w:rPr>
                <w:sz w:val="20"/>
              </w:rPr>
            </w:pPr>
            <w:r w:rsidRPr="001F21BD">
              <w:rPr>
                <w:sz w:val="20"/>
              </w:rPr>
              <w:t>Корректи</w:t>
            </w:r>
            <w:r w:rsidRPr="001F21BD">
              <w:rPr>
                <w:sz w:val="20"/>
              </w:rPr>
              <w:softHyphen/>
              <w:t>ровка</w:t>
            </w:r>
          </w:p>
        </w:tc>
      </w:tr>
      <w:tr w:rsidR="00174CBA" w:rsidRPr="001F21BD" w14:paraId="51103043" w14:textId="77777777" w:rsidTr="008968B6">
        <w:trPr>
          <w:trHeight w:val="360"/>
        </w:trPr>
        <w:tc>
          <w:tcPr>
            <w:tcW w:w="652" w:type="dxa"/>
            <w:shd w:val="clear" w:color="auto" w:fill="auto"/>
            <w:vAlign w:val="center"/>
            <w:hideMark/>
          </w:tcPr>
          <w:p w14:paraId="605CA4BA" w14:textId="77777777" w:rsidR="00174CBA" w:rsidRPr="001F21BD" w:rsidRDefault="00174CBA" w:rsidP="008968B6">
            <w:pPr>
              <w:jc w:val="center"/>
            </w:pPr>
            <w:r w:rsidRPr="001F21BD">
              <w:t>1</w:t>
            </w:r>
          </w:p>
        </w:tc>
        <w:tc>
          <w:tcPr>
            <w:tcW w:w="3425" w:type="dxa"/>
            <w:shd w:val="clear" w:color="auto" w:fill="auto"/>
            <w:vAlign w:val="center"/>
            <w:hideMark/>
          </w:tcPr>
          <w:p w14:paraId="5D285AE5" w14:textId="77777777" w:rsidR="00174CBA" w:rsidRPr="001F21BD" w:rsidRDefault="00174CBA" w:rsidP="008968B6">
            <w:r w:rsidRPr="001F21BD">
              <w:t>Расходы на топливо</w:t>
            </w:r>
          </w:p>
        </w:tc>
        <w:tc>
          <w:tcPr>
            <w:tcW w:w="1417" w:type="dxa"/>
            <w:vAlign w:val="center"/>
          </w:tcPr>
          <w:p w14:paraId="7033EF89" w14:textId="77777777" w:rsidR="00174CBA" w:rsidRPr="00EF1551" w:rsidRDefault="00174CBA" w:rsidP="008968B6">
            <w:pPr>
              <w:jc w:val="center"/>
            </w:pPr>
            <w:r w:rsidRPr="00EF1551">
              <w:t>0</w:t>
            </w:r>
          </w:p>
        </w:tc>
        <w:tc>
          <w:tcPr>
            <w:tcW w:w="1418" w:type="dxa"/>
            <w:shd w:val="clear" w:color="auto" w:fill="auto"/>
            <w:vAlign w:val="center"/>
            <w:hideMark/>
          </w:tcPr>
          <w:p w14:paraId="13794DA3" w14:textId="77777777" w:rsidR="00174CBA" w:rsidRPr="00EF1551" w:rsidRDefault="00174CBA" w:rsidP="008968B6">
            <w:pPr>
              <w:jc w:val="center"/>
            </w:pPr>
            <w:r w:rsidRPr="00EF1551">
              <w:t>0</w:t>
            </w:r>
          </w:p>
        </w:tc>
        <w:tc>
          <w:tcPr>
            <w:tcW w:w="1417" w:type="dxa"/>
            <w:shd w:val="clear" w:color="auto" w:fill="auto"/>
            <w:vAlign w:val="center"/>
            <w:hideMark/>
          </w:tcPr>
          <w:p w14:paraId="2FA42B3A" w14:textId="77777777" w:rsidR="00174CBA" w:rsidRPr="00EF1551" w:rsidRDefault="00174CBA" w:rsidP="008968B6">
            <w:pPr>
              <w:jc w:val="center"/>
            </w:pPr>
            <w:r w:rsidRPr="00EF1551">
              <w:t>0</w:t>
            </w:r>
          </w:p>
        </w:tc>
        <w:tc>
          <w:tcPr>
            <w:tcW w:w="1418" w:type="dxa"/>
            <w:shd w:val="clear" w:color="auto" w:fill="auto"/>
            <w:vAlign w:val="center"/>
            <w:hideMark/>
          </w:tcPr>
          <w:p w14:paraId="481B0EB6" w14:textId="77777777" w:rsidR="00174CBA" w:rsidRPr="00EF1551" w:rsidRDefault="00174CBA" w:rsidP="008968B6">
            <w:pPr>
              <w:jc w:val="center"/>
            </w:pPr>
            <w:r w:rsidRPr="00EF1551">
              <w:t>0</w:t>
            </w:r>
          </w:p>
        </w:tc>
      </w:tr>
      <w:tr w:rsidR="00174CBA" w:rsidRPr="001F21BD" w14:paraId="7664B6B7" w14:textId="77777777" w:rsidTr="008968B6">
        <w:trPr>
          <w:trHeight w:val="529"/>
        </w:trPr>
        <w:tc>
          <w:tcPr>
            <w:tcW w:w="652" w:type="dxa"/>
            <w:shd w:val="clear" w:color="auto" w:fill="auto"/>
            <w:vAlign w:val="center"/>
            <w:hideMark/>
          </w:tcPr>
          <w:p w14:paraId="75185380" w14:textId="77777777" w:rsidR="00174CBA" w:rsidRPr="001F21BD" w:rsidRDefault="00174CBA" w:rsidP="008968B6">
            <w:pPr>
              <w:jc w:val="center"/>
            </w:pPr>
            <w:r w:rsidRPr="001F21BD">
              <w:t>2</w:t>
            </w:r>
          </w:p>
        </w:tc>
        <w:tc>
          <w:tcPr>
            <w:tcW w:w="3425" w:type="dxa"/>
            <w:shd w:val="clear" w:color="auto" w:fill="auto"/>
            <w:vAlign w:val="center"/>
            <w:hideMark/>
          </w:tcPr>
          <w:p w14:paraId="41485B8C" w14:textId="77777777" w:rsidR="00174CBA" w:rsidRPr="001F21BD" w:rsidRDefault="00174CBA" w:rsidP="008968B6">
            <w:r w:rsidRPr="001F21BD">
              <w:t>Расходы на электрическую энергию</w:t>
            </w:r>
          </w:p>
        </w:tc>
        <w:tc>
          <w:tcPr>
            <w:tcW w:w="1417" w:type="dxa"/>
            <w:vAlign w:val="center"/>
          </w:tcPr>
          <w:p w14:paraId="0FECE20E" w14:textId="77777777" w:rsidR="00174CBA" w:rsidRPr="00EF1551" w:rsidRDefault="00174CBA" w:rsidP="008968B6">
            <w:pPr>
              <w:jc w:val="center"/>
            </w:pPr>
            <w:r w:rsidRPr="00EF1551">
              <w:t>10 574</w:t>
            </w:r>
          </w:p>
        </w:tc>
        <w:tc>
          <w:tcPr>
            <w:tcW w:w="1418" w:type="dxa"/>
            <w:shd w:val="clear" w:color="auto" w:fill="auto"/>
            <w:vAlign w:val="center"/>
            <w:hideMark/>
          </w:tcPr>
          <w:p w14:paraId="0DA8DE8C" w14:textId="77777777" w:rsidR="00174CBA" w:rsidRPr="00EF1551" w:rsidRDefault="00174CBA" w:rsidP="008968B6">
            <w:pPr>
              <w:jc w:val="center"/>
            </w:pPr>
            <w:r w:rsidRPr="00EF1551">
              <w:t>12 783</w:t>
            </w:r>
          </w:p>
        </w:tc>
        <w:tc>
          <w:tcPr>
            <w:tcW w:w="1417" w:type="dxa"/>
            <w:shd w:val="clear" w:color="auto" w:fill="auto"/>
            <w:vAlign w:val="center"/>
            <w:hideMark/>
          </w:tcPr>
          <w:p w14:paraId="226E61D3" w14:textId="77777777" w:rsidR="00174CBA" w:rsidRPr="00EF1551" w:rsidRDefault="00174CBA" w:rsidP="008968B6">
            <w:pPr>
              <w:jc w:val="center"/>
            </w:pPr>
            <w:r w:rsidRPr="00EF1551">
              <w:t>12 060</w:t>
            </w:r>
          </w:p>
        </w:tc>
        <w:tc>
          <w:tcPr>
            <w:tcW w:w="1418" w:type="dxa"/>
            <w:shd w:val="clear" w:color="auto" w:fill="auto"/>
            <w:vAlign w:val="center"/>
            <w:hideMark/>
          </w:tcPr>
          <w:p w14:paraId="7FABA1A2" w14:textId="77777777" w:rsidR="00174CBA" w:rsidRPr="00EF1551" w:rsidRDefault="00174CBA" w:rsidP="008968B6">
            <w:pPr>
              <w:jc w:val="center"/>
            </w:pPr>
            <w:r w:rsidRPr="00EF1551">
              <w:t>-723</w:t>
            </w:r>
          </w:p>
        </w:tc>
      </w:tr>
      <w:tr w:rsidR="00174CBA" w:rsidRPr="001F21BD" w14:paraId="0049724F" w14:textId="77777777" w:rsidTr="008968B6">
        <w:trPr>
          <w:trHeight w:val="360"/>
        </w:trPr>
        <w:tc>
          <w:tcPr>
            <w:tcW w:w="652" w:type="dxa"/>
            <w:shd w:val="clear" w:color="auto" w:fill="auto"/>
            <w:vAlign w:val="center"/>
            <w:hideMark/>
          </w:tcPr>
          <w:p w14:paraId="10C275DB" w14:textId="77777777" w:rsidR="00174CBA" w:rsidRPr="001F21BD" w:rsidRDefault="00174CBA" w:rsidP="008968B6">
            <w:pPr>
              <w:jc w:val="center"/>
            </w:pPr>
            <w:r w:rsidRPr="001F21BD">
              <w:t>3</w:t>
            </w:r>
          </w:p>
        </w:tc>
        <w:tc>
          <w:tcPr>
            <w:tcW w:w="3425" w:type="dxa"/>
            <w:shd w:val="clear" w:color="auto" w:fill="auto"/>
            <w:vAlign w:val="center"/>
            <w:hideMark/>
          </w:tcPr>
          <w:p w14:paraId="0F301147" w14:textId="77777777" w:rsidR="00174CBA" w:rsidRPr="001F21BD" w:rsidRDefault="00174CBA" w:rsidP="008968B6">
            <w:r w:rsidRPr="001F21BD">
              <w:t>Расходы на тепловую энергию</w:t>
            </w:r>
          </w:p>
        </w:tc>
        <w:tc>
          <w:tcPr>
            <w:tcW w:w="1417" w:type="dxa"/>
            <w:vAlign w:val="center"/>
          </w:tcPr>
          <w:p w14:paraId="4213858B" w14:textId="77777777" w:rsidR="00174CBA" w:rsidRPr="00EF1551" w:rsidRDefault="00174CBA" w:rsidP="008968B6">
            <w:pPr>
              <w:jc w:val="center"/>
            </w:pPr>
            <w:r w:rsidRPr="00EF1551">
              <w:t>168</w:t>
            </w:r>
          </w:p>
        </w:tc>
        <w:tc>
          <w:tcPr>
            <w:tcW w:w="1418" w:type="dxa"/>
            <w:shd w:val="clear" w:color="auto" w:fill="auto"/>
            <w:vAlign w:val="center"/>
            <w:hideMark/>
          </w:tcPr>
          <w:p w14:paraId="01F6FA8B" w14:textId="77777777" w:rsidR="00174CBA" w:rsidRPr="00EF1551" w:rsidRDefault="00174CBA" w:rsidP="008968B6">
            <w:pPr>
              <w:jc w:val="center"/>
            </w:pPr>
            <w:r w:rsidRPr="00EF1551">
              <w:t>174</w:t>
            </w:r>
          </w:p>
        </w:tc>
        <w:tc>
          <w:tcPr>
            <w:tcW w:w="1417" w:type="dxa"/>
            <w:shd w:val="clear" w:color="auto" w:fill="auto"/>
            <w:vAlign w:val="center"/>
            <w:hideMark/>
          </w:tcPr>
          <w:p w14:paraId="7AF66030" w14:textId="77777777" w:rsidR="00174CBA" w:rsidRPr="00EF1551" w:rsidRDefault="00174CBA" w:rsidP="008968B6">
            <w:pPr>
              <w:jc w:val="center"/>
            </w:pPr>
            <w:r w:rsidRPr="00EF1551">
              <w:t>171</w:t>
            </w:r>
          </w:p>
        </w:tc>
        <w:tc>
          <w:tcPr>
            <w:tcW w:w="1418" w:type="dxa"/>
            <w:shd w:val="clear" w:color="auto" w:fill="auto"/>
            <w:vAlign w:val="center"/>
            <w:hideMark/>
          </w:tcPr>
          <w:p w14:paraId="58D50C65" w14:textId="77777777" w:rsidR="00174CBA" w:rsidRPr="00EF1551" w:rsidRDefault="00174CBA" w:rsidP="008968B6">
            <w:pPr>
              <w:jc w:val="center"/>
            </w:pPr>
            <w:r w:rsidRPr="00EF1551">
              <w:t>-3</w:t>
            </w:r>
          </w:p>
        </w:tc>
      </w:tr>
      <w:tr w:rsidR="00174CBA" w:rsidRPr="001F21BD" w14:paraId="523EB6D9" w14:textId="77777777" w:rsidTr="008968B6">
        <w:trPr>
          <w:trHeight w:val="360"/>
        </w:trPr>
        <w:tc>
          <w:tcPr>
            <w:tcW w:w="652" w:type="dxa"/>
            <w:shd w:val="clear" w:color="auto" w:fill="auto"/>
            <w:vAlign w:val="center"/>
            <w:hideMark/>
          </w:tcPr>
          <w:p w14:paraId="1CB2FE98" w14:textId="77777777" w:rsidR="00174CBA" w:rsidRPr="001F21BD" w:rsidRDefault="00174CBA" w:rsidP="008968B6">
            <w:pPr>
              <w:jc w:val="center"/>
            </w:pPr>
            <w:r w:rsidRPr="001F21BD">
              <w:t>4</w:t>
            </w:r>
          </w:p>
        </w:tc>
        <w:tc>
          <w:tcPr>
            <w:tcW w:w="3425" w:type="dxa"/>
            <w:shd w:val="clear" w:color="auto" w:fill="auto"/>
            <w:vAlign w:val="center"/>
            <w:hideMark/>
          </w:tcPr>
          <w:p w14:paraId="19DDC20C" w14:textId="77777777" w:rsidR="00174CBA" w:rsidRPr="001F21BD" w:rsidRDefault="00174CBA" w:rsidP="008968B6">
            <w:r w:rsidRPr="001F21BD">
              <w:t>Расходы на холодную воду</w:t>
            </w:r>
          </w:p>
        </w:tc>
        <w:tc>
          <w:tcPr>
            <w:tcW w:w="1417" w:type="dxa"/>
            <w:vAlign w:val="center"/>
          </w:tcPr>
          <w:p w14:paraId="6B6A0A64" w14:textId="77777777" w:rsidR="00174CBA" w:rsidRPr="00EF1551" w:rsidRDefault="00174CBA" w:rsidP="008968B6">
            <w:pPr>
              <w:jc w:val="center"/>
            </w:pPr>
            <w:r w:rsidRPr="00EF1551">
              <w:t>0</w:t>
            </w:r>
          </w:p>
        </w:tc>
        <w:tc>
          <w:tcPr>
            <w:tcW w:w="1418" w:type="dxa"/>
            <w:shd w:val="clear" w:color="auto" w:fill="auto"/>
            <w:vAlign w:val="center"/>
            <w:hideMark/>
          </w:tcPr>
          <w:p w14:paraId="5E1D9BD5" w14:textId="77777777" w:rsidR="00174CBA" w:rsidRPr="00EF1551" w:rsidRDefault="00174CBA" w:rsidP="008968B6">
            <w:pPr>
              <w:jc w:val="center"/>
            </w:pPr>
            <w:r w:rsidRPr="00EF1551">
              <w:t>0</w:t>
            </w:r>
          </w:p>
        </w:tc>
        <w:tc>
          <w:tcPr>
            <w:tcW w:w="1417" w:type="dxa"/>
            <w:shd w:val="clear" w:color="auto" w:fill="auto"/>
            <w:vAlign w:val="center"/>
            <w:hideMark/>
          </w:tcPr>
          <w:p w14:paraId="30F01DCF" w14:textId="77777777" w:rsidR="00174CBA" w:rsidRPr="00EF1551" w:rsidRDefault="00174CBA" w:rsidP="008968B6">
            <w:pPr>
              <w:jc w:val="center"/>
            </w:pPr>
            <w:r w:rsidRPr="00EF1551">
              <w:t>0</w:t>
            </w:r>
          </w:p>
        </w:tc>
        <w:tc>
          <w:tcPr>
            <w:tcW w:w="1418" w:type="dxa"/>
            <w:shd w:val="clear" w:color="auto" w:fill="auto"/>
            <w:vAlign w:val="center"/>
            <w:hideMark/>
          </w:tcPr>
          <w:p w14:paraId="06B46977" w14:textId="77777777" w:rsidR="00174CBA" w:rsidRPr="00EF1551" w:rsidRDefault="00174CBA" w:rsidP="008968B6">
            <w:pPr>
              <w:jc w:val="center"/>
            </w:pPr>
            <w:r w:rsidRPr="00EF1551">
              <w:t>0</w:t>
            </w:r>
          </w:p>
        </w:tc>
      </w:tr>
      <w:tr w:rsidR="00174CBA" w:rsidRPr="001F21BD" w14:paraId="0DA7B0E0" w14:textId="77777777" w:rsidTr="008968B6">
        <w:trPr>
          <w:trHeight w:val="360"/>
        </w:trPr>
        <w:tc>
          <w:tcPr>
            <w:tcW w:w="652" w:type="dxa"/>
            <w:shd w:val="clear" w:color="auto" w:fill="auto"/>
            <w:vAlign w:val="center"/>
            <w:hideMark/>
          </w:tcPr>
          <w:p w14:paraId="4AF97AA6" w14:textId="77777777" w:rsidR="00174CBA" w:rsidRPr="001F21BD" w:rsidRDefault="00174CBA" w:rsidP="008968B6">
            <w:pPr>
              <w:jc w:val="center"/>
            </w:pPr>
            <w:r w:rsidRPr="001F21BD">
              <w:t>5</w:t>
            </w:r>
          </w:p>
        </w:tc>
        <w:tc>
          <w:tcPr>
            <w:tcW w:w="3425" w:type="dxa"/>
            <w:shd w:val="clear" w:color="auto" w:fill="auto"/>
            <w:vAlign w:val="center"/>
            <w:hideMark/>
          </w:tcPr>
          <w:p w14:paraId="5FE307A5" w14:textId="77777777" w:rsidR="00174CBA" w:rsidRPr="001F21BD" w:rsidRDefault="00174CBA" w:rsidP="008968B6">
            <w:r w:rsidRPr="001F21BD">
              <w:t>Расходы на теплоноситель</w:t>
            </w:r>
          </w:p>
        </w:tc>
        <w:tc>
          <w:tcPr>
            <w:tcW w:w="1417" w:type="dxa"/>
            <w:vAlign w:val="center"/>
          </w:tcPr>
          <w:p w14:paraId="23A940E0" w14:textId="77777777" w:rsidR="00174CBA" w:rsidRPr="00EF1551" w:rsidRDefault="00174CBA" w:rsidP="008968B6">
            <w:pPr>
              <w:jc w:val="center"/>
            </w:pPr>
            <w:r w:rsidRPr="00EF1551">
              <w:t>2</w:t>
            </w:r>
          </w:p>
        </w:tc>
        <w:tc>
          <w:tcPr>
            <w:tcW w:w="1418" w:type="dxa"/>
            <w:shd w:val="clear" w:color="auto" w:fill="auto"/>
            <w:vAlign w:val="center"/>
            <w:hideMark/>
          </w:tcPr>
          <w:p w14:paraId="2F2A957C" w14:textId="77777777" w:rsidR="00174CBA" w:rsidRPr="00EF1551" w:rsidRDefault="00174CBA" w:rsidP="008968B6">
            <w:pPr>
              <w:jc w:val="center"/>
            </w:pPr>
            <w:r w:rsidRPr="00EF1551">
              <w:t>2</w:t>
            </w:r>
          </w:p>
        </w:tc>
        <w:tc>
          <w:tcPr>
            <w:tcW w:w="1417" w:type="dxa"/>
            <w:shd w:val="clear" w:color="auto" w:fill="auto"/>
            <w:vAlign w:val="center"/>
            <w:hideMark/>
          </w:tcPr>
          <w:p w14:paraId="0FB59429" w14:textId="77777777" w:rsidR="00174CBA" w:rsidRPr="00EF1551" w:rsidRDefault="00174CBA" w:rsidP="008968B6">
            <w:pPr>
              <w:jc w:val="center"/>
            </w:pPr>
            <w:r w:rsidRPr="00EF1551">
              <w:t>2</w:t>
            </w:r>
          </w:p>
        </w:tc>
        <w:tc>
          <w:tcPr>
            <w:tcW w:w="1418" w:type="dxa"/>
            <w:shd w:val="clear" w:color="auto" w:fill="auto"/>
            <w:vAlign w:val="center"/>
            <w:hideMark/>
          </w:tcPr>
          <w:p w14:paraId="4401A1C4" w14:textId="77777777" w:rsidR="00174CBA" w:rsidRPr="00EF1551" w:rsidRDefault="00174CBA" w:rsidP="008968B6">
            <w:pPr>
              <w:jc w:val="center"/>
            </w:pPr>
            <w:r w:rsidRPr="00EF1551">
              <w:t>0</w:t>
            </w:r>
          </w:p>
        </w:tc>
      </w:tr>
      <w:tr w:rsidR="00174CBA" w:rsidRPr="001F21BD" w14:paraId="4725E59D" w14:textId="77777777" w:rsidTr="008968B6">
        <w:trPr>
          <w:trHeight w:val="180"/>
        </w:trPr>
        <w:tc>
          <w:tcPr>
            <w:tcW w:w="652" w:type="dxa"/>
            <w:shd w:val="clear" w:color="auto" w:fill="auto"/>
            <w:vAlign w:val="center"/>
            <w:hideMark/>
          </w:tcPr>
          <w:p w14:paraId="75393E97" w14:textId="77777777" w:rsidR="00174CBA" w:rsidRPr="001F21BD" w:rsidRDefault="00174CBA" w:rsidP="008968B6">
            <w:pPr>
              <w:jc w:val="center"/>
            </w:pPr>
            <w:r w:rsidRPr="001F21BD">
              <w:t>6</w:t>
            </w:r>
          </w:p>
        </w:tc>
        <w:tc>
          <w:tcPr>
            <w:tcW w:w="3425" w:type="dxa"/>
            <w:shd w:val="clear" w:color="auto" w:fill="auto"/>
            <w:vAlign w:val="center"/>
            <w:hideMark/>
          </w:tcPr>
          <w:p w14:paraId="3023100E" w14:textId="77777777" w:rsidR="00174CBA" w:rsidRPr="001F21BD" w:rsidRDefault="00174CBA" w:rsidP="008968B6">
            <w:r w:rsidRPr="001F21BD">
              <w:t>ИТОГО:</w:t>
            </w:r>
          </w:p>
        </w:tc>
        <w:tc>
          <w:tcPr>
            <w:tcW w:w="1417" w:type="dxa"/>
            <w:vAlign w:val="center"/>
          </w:tcPr>
          <w:p w14:paraId="4C2BC3D3" w14:textId="77777777" w:rsidR="00174CBA" w:rsidRPr="00EF1551" w:rsidRDefault="00174CBA" w:rsidP="008968B6">
            <w:pPr>
              <w:jc w:val="center"/>
            </w:pPr>
            <w:r w:rsidRPr="00EF1551">
              <w:t>10 744</w:t>
            </w:r>
          </w:p>
        </w:tc>
        <w:tc>
          <w:tcPr>
            <w:tcW w:w="1418" w:type="dxa"/>
            <w:shd w:val="clear" w:color="auto" w:fill="auto"/>
            <w:vAlign w:val="center"/>
            <w:hideMark/>
          </w:tcPr>
          <w:p w14:paraId="46044E38" w14:textId="77777777" w:rsidR="00174CBA" w:rsidRPr="00EF1551" w:rsidRDefault="00174CBA" w:rsidP="008968B6">
            <w:pPr>
              <w:jc w:val="center"/>
            </w:pPr>
            <w:r w:rsidRPr="00EF1551">
              <w:t>12 959</w:t>
            </w:r>
          </w:p>
        </w:tc>
        <w:tc>
          <w:tcPr>
            <w:tcW w:w="1417" w:type="dxa"/>
            <w:shd w:val="clear" w:color="auto" w:fill="auto"/>
            <w:vAlign w:val="center"/>
            <w:hideMark/>
          </w:tcPr>
          <w:p w14:paraId="2E3988A5" w14:textId="77777777" w:rsidR="00174CBA" w:rsidRPr="00EF1551" w:rsidRDefault="00174CBA" w:rsidP="008968B6">
            <w:pPr>
              <w:jc w:val="center"/>
            </w:pPr>
            <w:r w:rsidRPr="00EF1551">
              <w:t>12 233</w:t>
            </w:r>
          </w:p>
        </w:tc>
        <w:tc>
          <w:tcPr>
            <w:tcW w:w="1418" w:type="dxa"/>
            <w:shd w:val="clear" w:color="auto" w:fill="auto"/>
            <w:vAlign w:val="center"/>
            <w:hideMark/>
          </w:tcPr>
          <w:p w14:paraId="703BF4A9" w14:textId="77777777" w:rsidR="00174CBA" w:rsidRDefault="00174CBA" w:rsidP="008968B6">
            <w:pPr>
              <w:jc w:val="center"/>
            </w:pPr>
            <w:r w:rsidRPr="00EF1551">
              <w:t>-726</w:t>
            </w:r>
          </w:p>
        </w:tc>
      </w:tr>
    </w:tbl>
    <w:p w14:paraId="13E6995F" w14:textId="77777777" w:rsidR="00174CBA" w:rsidRPr="001F21BD" w:rsidRDefault="00174CBA" w:rsidP="00174CBA">
      <w:pPr>
        <w:tabs>
          <w:tab w:val="left" w:pos="1890"/>
        </w:tabs>
        <w:ind w:firstLine="720"/>
        <w:jc w:val="both"/>
      </w:pPr>
    </w:p>
    <w:p w14:paraId="1096831E" w14:textId="77777777" w:rsidR="00174CBA" w:rsidRPr="001F21BD" w:rsidRDefault="00174CBA" w:rsidP="00174CBA">
      <w:pPr>
        <w:tabs>
          <w:tab w:val="left" w:pos="1890"/>
        </w:tabs>
        <w:spacing w:line="360" w:lineRule="auto"/>
        <w:ind w:firstLine="851"/>
        <w:jc w:val="both"/>
      </w:pPr>
      <w:r w:rsidRPr="001F21BD">
        <w:t>Расчет расходов на приобретение энергетических ресурсов произведен в соответствии с Методическими указаниями по расчету регулируемых цен (тарифов) в сфере теплоснабжения, утвержденными Приказом ФСТ России от 13.06.2013 № 760-э.</w:t>
      </w:r>
    </w:p>
    <w:p w14:paraId="7930D2D0" w14:textId="77777777" w:rsidR="00174CBA" w:rsidRPr="001F21BD" w:rsidRDefault="00174CBA" w:rsidP="00174CBA">
      <w:pPr>
        <w:ind w:firstLine="720"/>
        <w:jc w:val="both"/>
      </w:pPr>
    </w:p>
    <w:p w14:paraId="61146940" w14:textId="77777777" w:rsidR="00174CBA" w:rsidRPr="001F21BD" w:rsidRDefault="00174CBA" w:rsidP="00174CBA">
      <w:pPr>
        <w:ind w:firstLine="720"/>
        <w:jc w:val="both"/>
        <w:rPr>
          <w:b/>
          <w:lang w:eastAsia="en-US"/>
        </w:rPr>
      </w:pPr>
    </w:p>
    <w:p w14:paraId="6716A778" w14:textId="77777777" w:rsidR="00174CBA" w:rsidRPr="001F21BD" w:rsidRDefault="00174CBA" w:rsidP="00174CBA">
      <w:pPr>
        <w:pStyle w:val="2"/>
      </w:pPr>
      <w:bookmarkStart w:id="230" w:name="_Toc532133081"/>
      <w:r w:rsidRPr="001F21BD">
        <w:t>Расчет необходимой валовой выручки</w:t>
      </w:r>
      <w:bookmarkEnd w:id="230"/>
    </w:p>
    <w:p w14:paraId="6B23A405" w14:textId="77777777" w:rsidR="00174CBA" w:rsidRDefault="00174CBA" w:rsidP="00174CBA">
      <w:pPr>
        <w:tabs>
          <w:tab w:val="left" w:pos="1890"/>
        </w:tabs>
        <w:ind w:firstLine="720"/>
        <w:jc w:val="both"/>
      </w:pPr>
    </w:p>
    <w:p w14:paraId="51585691" w14:textId="5488EFF9" w:rsidR="00174CBA" w:rsidRDefault="00174CBA" w:rsidP="00174CBA">
      <w:pPr>
        <w:tabs>
          <w:tab w:val="left" w:pos="1890"/>
        </w:tabs>
        <w:spacing w:line="360" w:lineRule="auto"/>
        <w:ind w:firstLine="720"/>
        <w:jc w:val="both"/>
      </w:pPr>
      <w:r w:rsidRPr="001F21BD">
        <w:t>Расчет необходимой валовой выручки произведен в соответствии с Методическими указаниями по расчету регулируемых цен (тарифов) в сфере теплоснабжения, утвержденными Приказом ФСТ России от 13.06.2013</w:t>
      </w:r>
      <w:r>
        <w:t xml:space="preserve"> </w:t>
      </w:r>
      <w:r w:rsidRPr="001F21BD">
        <w:t>№ 760-э.</w:t>
      </w:r>
    </w:p>
    <w:p w14:paraId="44FDD12B" w14:textId="77777777" w:rsidR="00174CBA" w:rsidRPr="001F21BD" w:rsidRDefault="00174CBA" w:rsidP="00174CBA">
      <w:pPr>
        <w:spacing w:after="160" w:line="360" w:lineRule="auto"/>
        <w:rPr>
          <w:lang w:eastAsia="en-US"/>
        </w:rPr>
      </w:pPr>
      <w:r w:rsidRPr="001F21BD">
        <w:rPr>
          <w:lang w:eastAsia="en-US"/>
        </w:rPr>
        <w:br w:type="page"/>
      </w:r>
    </w:p>
    <w:p w14:paraId="584E25F4" w14:textId="77777777" w:rsidR="00174CBA" w:rsidRPr="001F21BD" w:rsidRDefault="00174CBA" w:rsidP="00174CBA">
      <w:pPr>
        <w:rPr>
          <w:lang w:eastAsia="en-US"/>
        </w:rPr>
      </w:pPr>
    </w:p>
    <w:p w14:paraId="4912D87B" w14:textId="77777777" w:rsidR="00174CBA" w:rsidRPr="001F21BD" w:rsidRDefault="00174CBA" w:rsidP="00174CBA">
      <w:pPr>
        <w:numPr>
          <w:ilvl w:val="0"/>
          <w:numId w:val="16"/>
        </w:numPr>
        <w:tabs>
          <w:tab w:val="left" w:pos="1890"/>
        </w:tabs>
        <w:spacing w:line="360" w:lineRule="auto"/>
        <w:ind w:right="-425"/>
        <w:jc w:val="right"/>
      </w:pPr>
    </w:p>
    <w:p w14:paraId="7307D487" w14:textId="77777777" w:rsidR="00174CBA" w:rsidRPr="001F21BD" w:rsidRDefault="00174CBA" w:rsidP="00174CBA">
      <w:pPr>
        <w:jc w:val="center"/>
        <w:rPr>
          <w:b/>
        </w:rPr>
      </w:pPr>
      <w:r w:rsidRPr="001F21BD">
        <w:rPr>
          <w:b/>
        </w:rPr>
        <w:t>Расчёт необходимой валовой выручки на оказание услуг по передаче тепловой энергии методом индексации установленных тарифов</w:t>
      </w:r>
    </w:p>
    <w:p w14:paraId="0E7123D3" w14:textId="77777777" w:rsidR="00174CBA" w:rsidRPr="001F21BD" w:rsidRDefault="00174CBA" w:rsidP="00174CBA">
      <w:pPr>
        <w:spacing w:line="360" w:lineRule="auto"/>
        <w:jc w:val="center"/>
      </w:pPr>
      <w:r w:rsidRPr="001F21BD">
        <w:t>(Приложение 5.9 к Методическим указаниям)</w:t>
      </w:r>
    </w:p>
    <w:p w14:paraId="257814F8" w14:textId="77777777" w:rsidR="00174CBA" w:rsidRPr="001F21BD" w:rsidRDefault="00174CBA" w:rsidP="00174CBA">
      <w:pPr>
        <w:jc w:val="right"/>
      </w:pPr>
      <w:r w:rsidRPr="001F21BD">
        <w:t>тыс. руб.</w:t>
      </w:r>
    </w:p>
    <w:tbl>
      <w:tblPr>
        <w:tblW w:w="1045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9"/>
        <w:gridCol w:w="4693"/>
        <w:gridCol w:w="1276"/>
        <w:gridCol w:w="1276"/>
        <w:gridCol w:w="1275"/>
        <w:gridCol w:w="1277"/>
      </w:tblGrid>
      <w:tr w:rsidR="00174CBA" w:rsidRPr="001F21BD" w14:paraId="130D3FDB" w14:textId="77777777" w:rsidTr="008968B6">
        <w:trPr>
          <w:trHeight w:val="970"/>
          <w:tblHeader/>
        </w:trPr>
        <w:tc>
          <w:tcPr>
            <w:tcW w:w="659" w:type="dxa"/>
            <w:shd w:val="clear" w:color="auto" w:fill="auto"/>
            <w:vAlign w:val="center"/>
            <w:hideMark/>
          </w:tcPr>
          <w:p w14:paraId="0AC9343B" w14:textId="77777777" w:rsidR="00174CBA" w:rsidRPr="001F21BD" w:rsidRDefault="00174CBA" w:rsidP="008968B6">
            <w:pPr>
              <w:jc w:val="center"/>
            </w:pPr>
            <w:r w:rsidRPr="001F21BD">
              <w:t>№ п/п</w:t>
            </w:r>
          </w:p>
        </w:tc>
        <w:tc>
          <w:tcPr>
            <w:tcW w:w="4693" w:type="dxa"/>
            <w:shd w:val="clear" w:color="auto" w:fill="auto"/>
            <w:vAlign w:val="center"/>
            <w:hideMark/>
          </w:tcPr>
          <w:p w14:paraId="63E56F82" w14:textId="77777777" w:rsidR="00174CBA" w:rsidRPr="001F21BD" w:rsidRDefault="00174CBA" w:rsidP="008968B6">
            <w:pPr>
              <w:jc w:val="center"/>
            </w:pPr>
            <w:r w:rsidRPr="001F21BD">
              <w:t>Наименование расхода</w:t>
            </w:r>
          </w:p>
        </w:tc>
        <w:tc>
          <w:tcPr>
            <w:tcW w:w="1276" w:type="dxa"/>
            <w:vAlign w:val="center"/>
          </w:tcPr>
          <w:p w14:paraId="73F3B147" w14:textId="77777777" w:rsidR="00174CBA" w:rsidRPr="001F21BD" w:rsidRDefault="00174CBA" w:rsidP="008968B6">
            <w:pPr>
              <w:jc w:val="center"/>
              <w:rPr>
                <w:sz w:val="20"/>
              </w:rPr>
            </w:pPr>
            <w:r w:rsidRPr="001F21BD">
              <w:rPr>
                <w:sz w:val="20"/>
              </w:rPr>
              <w:t>Утвер</w:t>
            </w:r>
            <w:r w:rsidRPr="001F21BD">
              <w:rPr>
                <w:sz w:val="20"/>
              </w:rPr>
              <w:softHyphen/>
              <w:t>ждено на 201</w:t>
            </w:r>
            <w:r>
              <w:rPr>
                <w:sz w:val="20"/>
              </w:rPr>
              <w:t>8</w:t>
            </w:r>
            <w:r w:rsidRPr="001F21BD">
              <w:rPr>
                <w:sz w:val="20"/>
              </w:rPr>
              <w:t xml:space="preserve"> год</w:t>
            </w:r>
          </w:p>
        </w:tc>
        <w:tc>
          <w:tcPr>
            <w:tcW w:w="1276" w:type="dxa"/>
            <w:shd w:val="clear" w:color="auto" w:fill="auto"/>
            <w:vAlign w:val="center"/>
          </w:tcPr>
          <w:p w14:paraId="66E4F5F0" w14:textId="77777777" w:rsidR="00174CBA" w:rsidRPr="001F21BD" w:rsidRDefault="00174CBA" w:rsidP="008968B6">
            <w:pPr>
              <w:jc w:val="center"/>
              <w:rPr>
                <w:sz w:val="20"/>
              </w:rPr>
            </w:pPr>
            <w:r w:rsidRPr="001F21BD">
              <w:rPr>
                <w:sz w:val="20"/>
              </w:rPr>
              <w:t>Предло</w:t>
            </w:r>
            <w:r w:rsidRPr="001F21BD">
              <w:rPr>
                <w:sz w:val="20"/>
              </w:rPr>
              <w:softHyphen/>
              <w:t>жение предприя</w:t>
            </w:r>
            <w:r w:rsidRPr="001F21BD">
              <w:rPr>
                <w:sz w:val="20"/>
              </w:rPr>
              <w:softHyphen/>
              <w:t>тия на 201</w:t>
            </w:r>
            <w:r>
              <w:rPr>
                <w:sz w:val="20"/>
              </w:rPr>
              <w:t>9</w:t>
            </w:r>
            <w:r w:rsidRPr="001F21BD">
              <w:rPr>
                <w:sz w:val="20"/>
              </w:rPr>
              <w:t xml:space="preserve"> год</w:t>
            </w:r>
          </w:p>
        </w:tc>
        <w:tc>
          <w:tcPr>
            <w:tcW w:w="1275" w:type="dxa"/>
            <w:shd w:val="clear" w:color="auto" w:fill="auto"/>
            <w:vAlign w:val="center"/>
          </w:tcPr>
          <w:p w14:paraId="78BBEFD8" w14:textId="77777777" w:rsidR="00174CBA" w:rsidRPr="001F21BD" w:rsidRDefault="00174CBA" w:rsidP="008968B6">
            <w:pPr>
              <w:jc w:val="center"/>
              <w:rPr>
                <w:sz w:val="20"/>
              </w:rPr>
            </w:pPr>
            <w:r w:rsidRPr="001F21BD">
              <w:rPr>
                <w:sz w:val="20"/>
              </w:rPr>
              <w:t>Предло</w:t>
            </w:r>
            <w:r w:rsidRPr="001F21BD">
              <w:rPr>
                <w:sz w:val="20"/>
              </w:rPr>
              <w:softHyphen/>
              <w:t xml:space="preserve">жение экспертов </w:t>
            </w:r>
            <w:r w:rsidRPr="001F21BD">
              <w:rPr>
                <w:sz w:val="20"/>
              </w:rPr>
              <w:br/>
              <w:t>на 201</w:t>
            </w:r>
            <w:r>
              <w:rPr>
                <w:sz w:val="20"/>
              </w:rPr>
              <w:t>9</w:t>
            </w:r>
            <w:r w:rsidRPr="001F21BD">
              <w:rPr>
                <w:sz w:val="20"/>
              </w:rPr>
              <w:t xml:space="preserve"> год</w:t>
            </w:r>
          </w:p>
        </w:tc>
        <w:tc>
          <w:tcPr>
            <w:tcW w:w="1277" w:type="dxa"/>
            <w:shd w:val="clear" w:color="auto" w:fill="auto"/>
            <w:vAlign w:val="center"/>
          </w:tcPr>
          <w:p w14:paraId="5CED34BE" w14:textId="77777777" w:rsidR="00174CBA" w:rsidRPr="001F21BD" w:rsidRDefault="00174CBA" w:rsidP="008968B6">
            <w:pPr>
              <w:jc w:val="center"/>
              <w:rPr>
                <w:sz w:val="20"/>
              </w:rPr>
            </w:pPr>
            <w:r w:rsidRPr="001F21BD">
              <w:rPr>
                <w:sz w:val="20"/>
              </w:rPr>
              <w:t>Корректи</w:t>
            </w:r>
            <w:r w:rsidRPr="001F21BD">
              <w:rPr>
                <w:sz w:val="20"/>
              </w:rPr>
              <w:softHyphen/>
              <w:t>ровка</w:t>
            </w:r>
          </w:p>
        </w:tc>
      </w:tr>
      <w:tr w:rsidR="00174CBA" w:rsidRPr="001F21BD" w14:paraId="0ABA16F5" w14:textId="77777777" w:rsidTr="008968B6">
        <w:trPr>
          <w:cantSplit/>
          <w:trHeight w:val="307"/>
        </w:trPr>
        <w:tc>
          <w:tcPr>
            <w:tcW w:w="659" w:type="dxa"/>
            <w:shd w:val="clear" w:color="auto" w:fill="auto"/>
            <w:vAlign w:val="center"/>
            <w:hideMark/>
          </w:tcPr>
          <w:p w14:paraId="7E577E6F" w14:textId="77777777" w:rsidR="00174CBA" w:rsidRPr="001F21BD" w:rsidRDefault="00174CBA" w:rsidP="008968B6">
            <w:pPr>
              <w:jc w:val="center"/>
            </w:pPr>
            <w:r w:rsidRPr="001F21BD">
              <w:t>1</w:t>
            </w:r>
          </w:p>
        </w:tc>
        <w:tc>
          <w:tcPr>
            <w:tcW w:w="4693" w:type="dxa"/>
            <w:shd w:val="clear" w:color="auto" w:fill="auto"/>
            <w:vAlign w:val="center"/>
            <w:hideMark/>
          </w:tcPr>
          <w:p w14:paraId="7D9A6C45" w14:textId="77777777" w:rsidR="00174CBA" w:rsidRPr="001F21BD" w:rsidRDefault="00174CBA" w:rsidP="008968B6">
            <w:r w:rsidRPr="001F21BD">
              <w:t>Операционные (подконтрольные) расходы</w:t>
            </w:r>
          </w:p>
        </w:tc>
        <w:tc>
          <w:tcPr>
            <w:tcW w:w="1276" w:type="dxa"/>
            <w:vAlign w:val="center"/>
          </w:tcPr>
          <w:p w14:paraId="28388E53" w14:textId="77777777" w:rsidR="00174CBA" w:rsidRPr="009048CC" w:rsidRDefault="00174CBA" w:rsidP="008968B6">
            <w:pPr>
              <w:jc w:val="center"/>
            </w:pPr>
            <w:r w:rsidRPr="009048CC">
              <w:t>22 879</w:t>
            </w:r>
          </w:p>
        </w:tc>
        <w:tc>
          <w:tcPr>
            <w:tcW w:w="1276" w:type="dxa"/>
            <w:shd w:val="clear" w:color="auto" w:fill="auto"/>
            <w:vAlign w:val="center"/>
          </w:tcPr>
          <w:p w14:paraId="1CB8D85A" w14:textId="77777777" w:rsidR="00174CBA" w:rsidRPr="009048CC" w:rsidRDefault="00174CBA" w:rsidP="008968B6">
            <w:pPr>
              <w:jc w:val="center"/>
            </w:pPr>
            <w:r w:rsidRPr="009048CC">
              <w:t>33 379</w:t>
            </w:r>
          </w:p>
        </w:tc>
        <w:tc>
          <w:tcPr>
            <w:tcW w:w="1275" w:type="dxa"/>
            <w:shd w:val="clear" w:color="auto" w:fill="auto"/>
            <w:vAlign w:val="center"/>
          </w:tcPr>
          <w:p w14:paraId="7A50B222" w14:textId="77777777" w:rsidR="00174CBA" w:rsidRPr="009048CC" w:rsidRDefault="00174CBA" w:rsidP="008968B6">
            <w:pPr>
              <w:jc w:val="center"/>
            </w:pPr>
            <w:r w:rsidRPr="009048CC">
              <w:t>30 598</w:t>
            </w:r>
          </w:p>
        </w:tc>
        <w:tc>
          <w:tcPr>
            <w:tcW w:w="1277" w:type="dxa"/>
            <w:shd w:val="clear" w:color="auto" w:fill="auto"/>
            <w:vAlign w:val="center"/>
          </w:tcPr>
          <w:p w14:paraId="04CEC076" w14:textId="77777777" w:rsidR="00174CBA" w:rsidRPr="009048CC" w:rsidRDefault="00174CBA" w:rsidP="008968B6">
            <w:pPr>
              <w:jc w:val="center"/>
            </w:pPr>
            <w:r w:rsidRPr="009048CC">
              <w:t>-2 781</w:t>
            </w:r>
          </w:p>
        </w:tc>
      </w:tr>
      <w:tr w:rsidR="00174CBA" w:rsidRPr="001F21BD" w14:paraId="4CC5E434" w14:textId="77777777" w:rsidTr="008968B6">
        <w:trPr>
          <w:cantSplit/>
          <w:trHeight w:val="360"/>
        </w:trPr>
        <w:tc>
          <w:tcPr>
            <w:tcW w:w="659" w:type="dxa"/>
            <w:shd w:val="clear" w:color="auto" w:fill="auto"/>
            <w:vAlign w:val="center"/>
            <w:hideMark/>
          </w:tcPr>
          <w:p w14:paraId="200F6F4D" w14:textId="77777777" w:rsidR="00174CBA" w:rsidRPr="001F21BD" w:rsidRDefault="00174CBA" w:rsidP="008968B6">
            <w:pPr>
              <w:jc w:val="center"/>
            </w:pPr>
            <w:r w:rsidRPr="001F21BD">
              <w:t>2</w:t>
            </w:r>
          </w:p>
        </w:tc>
        <w:tc>
          <w:tcPr>
            <w:tcW w:w="4693" w:type="dxa"/>
            <w:shd w:val="clear" w:color="auto" w:fill="auto"/>
            <w:vAlign w:val="center"/>
            <w:hideMark/>
          </w:tcPr>
          <w:p w14:paraId="0B2D9C97" w14:textId="77777777" w:rsidR="00174CBA" w:rsidRPr="001F21BD" w:rsidRDefault="00174CBA" w:rsidP="008968B6">
            <w:r w:rsidRPr="001F21BD">
              <w:t>Неподконтрольные расходы</w:t>
            </w:r>
          </w:p>
        </w:tc>
        <w:tc>
          <w:tcPr>
            <w:tcW w:w="1276" w:type="dxa"/>
            <w:vAlign w:val="center"/>
          </w:tcPr>
          <w:p w14:paraId="6FDD087F" w14:textId="77777777" w:rsidR="00174CBA" w:rsidRPr="009048CC" w:rsidRDefault="00174CBA" w:rsidP="008968B6">
            <w:pPr>
              <w:jc w:val="center"/>
            </w:pPr>
            <w:r w:rsidRPr="009048CC">
              <w:t>10 959</w:t>
            </w:r>
          </w:p>
        </w:tc>
        <w:tc>
          <w:tcPr>
            <w:tcW w:w="1276" w:type="dxa"/>
            <w:shd w:val="clear" w:color="auto" w:fill="auto"/>
            <w:vAlign w:val="center"/>
          </w:tcPr>
          <w:p w14:paraId="0D9BE075" w14:textId="77777777" w:rsidR="00174CBA" w:rsidRPr="009048CC" w:rsidRDefault="00174CBA" w:rsidP="008968B6">
            <w:pPr>
              <w:jc w:val="center"/>
            </w:pPr>
            <w:r w:rsidRPr="009048CC">
              <w:t>12 782</w:t>
            </w:r>
          </w:p>
        </w:tc>
        <w:tc>
          <w:tcPr>
            <w:tcW w:w="1275" w:type="dxa"/>
            <w:shd w:val="clear" w:color="auto" w:fill="auto"/>
            <w:vAlign w:val="center"/>
          </w:tcPr>
          <w:p w14:paraId="2FFEA6C5" w14:textId="77777777" w:rsidR="00174CBA" w:rsidRPr="009048CC" w:rsidRDefault="00174CBA" w:rsidP="008968B6">
            <w:pPr>
              <w:jc w:val="center"/>
            </w:pPr>
            <w:r w:rsidRPr="009048CC">
              <w:t>12 194</w:t>
            </w:r>
          </w:p>
        </w:tc>
        <w:tc>
          <w:tcPr>
            <w:tcW w:w="1277" w:type="dxa"/>
            <w:shd w:val="clear" w:color="auto" w:fill="auto"/>
            <w:vAlign w:val="center"/>
          </w:tcPr>
          <w:p w14:paraId="5750AB3B" w14:textId="77777777" w:rsidR="00174CBA" w:rsidRPr="009048CC" w:rsidRDefault="00174CBA" w:rsidP="008968B6">
            <w:pPr>
              <w:jc w:val="center"/>
            </w:pPr>
            <w:r w:rsidRPr="009048CC">
              <w:t>-588</w:t>
            </w:r>
          </w:p>
        </w:tc>
      </w:tr>
      <w:tr w:rsidR="00174CBA" w:rsidRPr="001F21BD" w14:paraId="0F522B1A" w14:textId="77777777" w:rsidTr="008968B6">
        <w:trPr>
          <w:cantSplit/>
          <w:trHeight w:val="729"/>
        </w:trPr>
        <w:tc>
          <w:tcPr>
            <w:tcW w:w="659" w:type="dxa"/>
            <w:shd w:val="clear" w:color="auto" w:fill="auto"/>
            <w:vAlign w:val="center"/>
            <w:hideMark/>
          </w:tcPr>
          <w:p w14:paraId="5ED07CB3" w14:textId="77777777" w:rsidR="00174CBA" w:rsidRPr="001F21BD" w:rsidRDefault="00174CBA" w:rsidP="008968B6">
            <w:pPr>
              <w:jc w:val="center"/>
            </w:pPr>
            <w:r w:rsidRPr="001F21BD">
              <w:t>3</w:t>
            </w:r>
          </w:p>
        </w:tc>
        <w:tc>
          <w:tcPr>
            <w:tcW w:w="4693" w:type="dxa"/>
            <w:shd w:val="clear" w:color="auto" w:fill="auto"/>
            <w:vAlign w:val="center"/>
            <w:hideMark/>
          </w:tcPr>
          <w:p w14:paraId="7F4CC8BF" w14:textId="77777777" w:rsidR="00174CBA" w:rsidRPr="001F21BD" w:rsidRDefault="00174CBA" w:rsidP="008968B6">
            <w:r w:rsidRPr="001F21BD">
              <w:t>Расходы на приобретение (производство) энергетических ресурсов, холодной воды и теплоносителя</w:t>
            </w:r>
          </w:p>
        </w:tc>
        <w:tc>
          <w:tcPr>
            <w:tcW w:w="1276" w:type="dxa"/>
            <w:vAlign w:val="center"/>
          </w:tcPr>
          <w:p w14:paraId="3FBE52E7" w14:textId="77777777" w:rsidR="00174CBA" w:rsidRPr="009048CC" w:rsidRDefault="00174CBA" w:rsidP="008968B6">
            <w:pPr>
              <w:jc w:val="center"/>
            </w:pPr>
            <w:r w:rsidRPr="009048CC">
              <w:t>10 744</w:t>
            </w:r>
          </w:p>
        </w:tc>
        <w:tc>
          <w:tcPr>
            <w:tcW w:w="1276" w:type="dxa"/>
            <w:shd w:val="clear" w:color="auto" w:fill="auto"/>
            <w:vAlign w:val="center"/>
          </w:tcPr>
          <w:p w14:paraId="037F4A27" w14:textId="77777777" w:rsidR="00174CBA" w:rsidRPr="009048CC" w:rsidRDefault="00174CBA" w:rsidP="008968B6">
            <w:pPr>
              <w:jc w:val="center"/>
            </w:pPr>
            <w:r w:rsidRPr="009048CC">
              <w:t>12 959</w:t>
            </w:r>
          </w:p>
        </w:tc>
        <w:tc>
          <w:tcPr>
            <w:tcW w:w="1275" w:type="dxa"/>
            <w:shd w:val="clear" w:color="auto" w:fill="auto"/>
            <w:vAlign w:val="center"/>
          </w:tcPr>
          <w:p w14:paraId="454C72AA" w14:textId="77777777" w:rsidR="00174CBA" w:rsidRPr="009048CC" w:rsidRDefault="00174CBA" w:rsidP="008968B6">
            <w:pPr>
              <w:jc w:val="center"/>
            </w:pPr>
            <w:r w:rsidRPr="009048CC">
              <w:t>12 233</w:t>
            </w:r>
          </w:p>
        </w:tc>
        <w:tc>
          <w:tcPr>
            <w:tcW w:w="1277" w:type="dxa"/>
            <w:shd w:val="clear" w:color="auto" w:fill="auto"/>
            <w:vAlign w:val="center"/>
          </w:tcPr>
          <w:p w14:paraId="20D7BBF3" w14:textId="77777777" w:rsidR="00174CBA" w:rsidRPr="009048CC" w:rsidRDefault="00174CBA" w:rsidP="008968B6">
            <w:pPr>
              <w:jc w:val="center"/>
            </w:pPr>
            <w:r w:rsidRPr="009048CC">
              <w:t>-726</w:t>
            </w:r>
          </w:p>
        </w:tc>
      </w:tr>
      <w:tr w:rsidR="00174CBA" w:rsidRPr="001F21BD" w14:paraId="76E75A17" w14:textId="77777777" w:rsidTr="008968B6">
        <w:trPr>
          <w:cantSplit/>
          <w:trHeight w:val="360"/>
        </w:trPr>
        <w:tc>
          <w:tcPr>
            <w:tcW w:w="659" w:type="dxa"/>
            <w:shd w:val="clear" w:color="auto" w:fill="auto"/>
            <w:vAlign w:val="center"/>
            <w:hideMark/>
          </w:tcPr>
          <w:p w14:paraId="5E4C4568" w14:textId="77777777" w:rsidR="00174CBA" w:rsidRPr="001F21BD" w:rsidRDefault="00174CBA" w:rsidP="008968B6">
            <w:pPr>
              <w:jc w:val="center"/>
            </w:pPr>
            <w:r w:rsidRPr="001F21BD">
              <w:t>4</w:t>
            </w:r>
          </w:p>
        </w:tc>
        <w:tc>
          <w:tcPr>
            <w:tcW w:w="4693" w:type="dxa"/>
            <w:shd w:val="clear" w:color="auto" w:fill="auto"/>
            <w:vAlign w:val="center"/>
            <w:hideMark/>
          </w:tcPr>
          <w:p w14:paraId="2F0F9321" w14:textId="77777777" w:rsidR="00174CBA" w:rsidRPr="001F21BD" w:rsidRDefault="00174CBA" w:rsidP="008968B6">
            <w:r w:rsidRPr="001F21BD">
              <w:t>Нормативная прибыль</w:t>
            </w:r>
          </w:p>
        </w:tc>
        <w:tc>
          <w:tcPr>
            <w:tcW w:w="1276" w:type="dxa"/>
            <w:vAlign w:val="center"/>
          </w:tcPr>
          <w:p w14:paraId="038C257E" w14:textId="77777777" w:rsidR="00174CBA" w:rsidRPr="009048CC" w:rsidRDefault="00174CBA" w:rsidP="008968B6">
            <w:pPr>
              <w:jc w:val="center"/>
            </w:pPr>
            <w:r w:rsidRPr="009048CC">
              <w:t>0</w:t>
            </w:r>
          </w:p>
        </w:tc>
        <w:tc>
          <w:tcPr>
            <w:tcW w:w="1276" w:type="dxa"/>
            <w:shd w:val="clear" w:color="auto" w:fill="auto"/>
            <w:vAlign w:val="center"/>
          </w:tcPr>
          <w:p w14:paraId="328717B5" w14:textId="77777777" w:rsidR="00174CBA" w:rsidRPr="009048CC" w:rsidRDefault="00174CBA" w:rsidP="008968B6">
            <w:pPr>
              <w:jc w:val="center"/>
            </w:pPr>
            <w:r w:rsidRPr="009048CC">
              <w:t>0</w:t>
            </w:r>
          </w:p>
        </w:tc>
        <w:tc>
          <w:tcPr>
            <w:tcW w:w="1275" w:type="dxa"/>
            <w:shd w:val="clear" w:color="auto" w:fill="auto"/>
            <w:vAlign w:val="center"/>
          </w:tcPr>
          <w:p w14:paraId="03A558CB" w14:textId="77777777" w:rsidR="00174CBA" w:rsidRPr="009048CC" w:rsidRDefault="00174CBA" w:rsidP="008968B6">
            <w:pPr>
              <w:jc w:val="center"/>
            </w:pPr>
            <w:r w:rsidRPr="009048CC">
              <w:t>0</w:t>
            </w:r>
          </w:p>
        </w:tc>
        <w:tc>
          <w:tcPr>
            <w:tcW w:w="1277" w:type="dxa"/>
            <w:shd w:val="clear" w:color="auto" w:fill="auto"/>
            <w:vAlign w:val="center"/>
          </w:tcPr>
          <w:p w14:paraId="794C15A5" w14:textId="77777777" w:rsidR="00174CBA" w:rsidRPr="009048CC" w:rsidRDefault="00174CBA" w:rsidP="008968B6">
            <w:pPr>
              <w:jc w:val="center"/>
            </w:pPr>
            <w:r w:rsidRPr="009048CC">
              <w:t>0</w:t>
            </w:r>
          </w:p>
        </w:tc>
      </w:tr>
      <w:tr w:rsidR="00174CBA" w:rsidRPr="001F21BD" w14:paraId="282AA095" w14:textId="77777777" w:rsidTr="008968B6">
        <w:trPr>
          <w:cantSplit/>
          <w:trHeight w:val="378"/>
        </w:trPr>
        <w:tc>
          <w:tcPr>
            <w:tcW w:w="659" w:type="dxa"/>
            <w:shd w:val="clear" w:color="auto" w:fill="auto"/>
            <w:vAlign w:val="center"/>
          </w:tcPr>
          <w:p w14:paraId="24782E00" w14:textId="77777777" w:rsidR="00174CBA" w:rsidRPr="001F21BD" w:rsidRDefault="00174CBA" w:rsidP="008968B6">
            <w:pPr>
              <w:jc w:val="center"/>
            </w:pPr>
            <w:r w:rsidRPr="001F21BD">
              <w:t>5</w:t>
            </w:r>
          </w:p>
        </w:tc>
        <w:tc>
          <w:tcPr>
            <w:tcW w:w="4693" w:type="dxa"/>
            <w:shd w:val="clear" w:color="auto" w:fill="auto"/>
            <w:vAlign w:val="center"/>
          </w:tcPr>
          <w:p w14:paraId="31898367" w14:textId="77777777" w:rsidR="00174CBA" w:rsidRPr="001F21BD" w:rsidRDefault="00174CBA" w:rsidP="008968B6">
            <w:r w:rsidRPr="001F21BD">
              <w:t>Расчетная предпринимательская прибыль</w:t>
            </w:r>
          </w:p>
        </w:tc>
        <w:tc>
          <w:tcPr>
            <w:tcW w:w="1276" w:type="dxa"/>
            <w:vAlign w:val="center"/>
          </w:tcPr>
          <w:p w14:paraId="0382D240" w14:textId="77777777" w:rsidR="00174CBA" w:rsidRPr="009048CC" w:rsidRDefault="00174CBA" w:rsidP="008968B6">
            <w:pPr>
              <w:jc w:val="center"/>
            </w:pPr>
            <w:r w:rsidRPr="009048CC">
              <w:t>0</w:t>
            </w:r>
          </w:p>
        </w:tc>
        <w:tc>
          <w:tcPr>
            <w:tcW w:w="1276" w:type="dxa"/>
            <w:shd w:val="clear" w:color="auto" w:fill="auto"/>
            <w:vAlign w:val="center"/>
          </w:tcPr>
          <w:p w14:paraId="4CC88DD5" w14:textId="77777777" w:rsidR="00174CBA" w:rsidRPr="009048CC" w:rsidRDefault="00174CBA" w:rsidP="008968B6">
            <w:pPr>
              <w:jc w:val="center"/>
            </w:pPr>
            <w:r w:rsidRPr="009048CC">
              <w:t>0</w:t>
            </w:r>
          </w:p>
        </w:tc>
        <w:tc>
          <w:tcPr>
            <w:tcW w:w="1275" w:type="dxa"/>
            <w:shd w:val="clear" w:color="auto" w:fill="auto"/>
            <w:vAlign w:val="center"/>
          </w:tcPr>
          <w:p w14:paraId="44F60124" w14:textId="77777777" w:rsidR="00174CBA" w:rsidRPr="009048CC" w:rsidRDefault="00174CBA" w:rsidP="008968B6">
            <w:pPr>
              <w:jc w:val="center"/>
            </w:pPr>
            <w:r w:rsidRPr="009048CC">
              <w:t>0</w:t>
            </w:r>
          </w:p>
        </w:tc>
        <w:tc>
          <w:tcPr>
            <w:tcW w:w="1277" w:type="dxa"/>
            <w:shd w:val="clear" w:color="auto" w:fill="auto"/>
            <w:vAlign w:val="center"/>
          </w:tcPr>
          <w:p w14:paraId="2C9696F9" w14:textId="77777777" w:rsidR="00174CBA" w:rsidRPr="009048CC" w:rsidRDefault="00174CBA" w:rsidP="008968B6">
            <w:pPr>
              <w:jc w:val="center"/>
            </w:pPr>
            <w:r w:rsidRPr="009048CC">
              <w:t>0</w:t>
            </w:r>
          </w:p>
        </w:tc>
      </w:tr>
      <w:tr w:rsidR="00174CBA" w:rsidRPr="001F21BD" w14:paraId="6E10DCB5" w14:textId="77777777" w:rsidTr="008968B6">
        <w:trPr>
          <w:cantSplit/>
          <w:trHeight w:val="992"/>
        </w:trPr>
        <w:tc>
          <w:tcPr>
            <w:tcW w:w="659" w:type="dxa"/>
            <w:shd w:val="clear" w:color="auto" w:fill="auto"/>
            <w:vAlign w:val="center"/>
            <w:hideMark/>
          </w:tcPr>
          <w:p w14:paraId="065F2A9B" w14:textId="77777777" w:rsidR="00174CBA" w:rsidRPr="001F21BD" w:rsidRDefault="00174CBA" w:rsidP="008968B6">
            <w:pPr>
              <w:jc w:val="center"/>
            </w:pPr>
            <w:r w:rsidRPr="001F21BD">
              <w:t>6</w:t>
            </w:r>
          </w:p>
        </w:tc>
        <w:tc>
          <w:tcPr>
            <w:tcW w:w="4693" w:type="dxa"/>
            <w:shd w:val="clear" w:color="auto" w:fill="auto"/>
            <w:vAlign w:val="center"/>
            <w:hideMark/>
          </w:tcPr>
          <w:p w14:paraId="0BF231D0" w14:textId="77777777" w:rsidR="00174CBA" w:rsidRPr="001F21BD" w:rsidRDefault="00174CBA" w:rsidP="008968B6">
            <w:r w:rsidRPr="001F21BD">
              <w:t>Результаты деятельности до перехода к регулированию цен (тарифов) на основе долгосрочных параметров регулирования</w:t>
            </w:r>
          </w:p>
        </w:tc>
        <w:tc>
          <w:tcPr>
            <w:tcW w:w="1276" w:type="dxa"/>
            <w:vAlign w:val="center"/>
          </w:tcPr>
          <w:p w14:paraId="656DA033" w14:textId="77777777" w:rsidR="00174CBA" w:rsidRPr="009048CC" w:rsidRDefault="00174CBA" w:rsidP="008968B6">
            <w:pPr>
              <w:jc w:val="center"/>
            </w:pPr>
            <w:r w:rsidRPr="009048CC">
              <w:t>0</w:t>
            </w:r>
          </w:p>
        </w:tc>
        <w:tc>
          <w:tcPr>
            <w:tcW w:w="1276" w:type="dxa"/>
            <w:shd w:val="clear" w:color="auto" w:fill="auto"/>
            <w:vAlign w:val="center"/>
          </w:tcPr>
          <w:p w14:paraId="39A7A1BD" w14:textId="77777777" w:rsidR="00174CBA" w:rsidRPr="009048CC" w:rsidRDefault="00174CBA" w:rsidP="008968B6">
            <w:pPr>
              <w:jc w:val="center"/>
            </w:pPr>
            <w:r w:rsidRPr="009048CC">
              <w:t>0</w:t>
            </w:r>
          </w:p>
        </w:tc>
        <w:tc>
          <w:tcPr>
            <w:tcW w:w="1275" w:type="dxa"/>
            <w:shd w:val="clear" w:color="auto" w:fill="auto"/>
            <w:vAlign w:val="center"/>
          </w:tcPr>
          <w:p w14:paraId="6EF4A800" w14:textId="77777777" w:rsidR="00174CBA" w:rsidRPr="009048CC" w:rsidRDefault="00174CBA" w:rsidP="008968B6">
            <w:pPr>
              <w:jc w:val="center"/>
            </w:pPr>
            <w:r w:rsidRPr="009048CC">
              <w:t>0</w:t>
            </w:r>
          </w:p>
        </w:tc>
        <w:tc>
          <w:tcPr>
            <w:tcW w:w="1277" w:type="dxa"/>
            <w:shd w:val="clear" w:color="auto" w:fill="auto"/>
            <w:vAlign w:val="center"/>
          </w:tcPr>
          <w:p w14:paraId="3ADDE7C2" w14:textId="77777777" w:rsidR="00174CBA" w:rsidRPr="009048CC" w:rsidRDefault="00174CBA" w:rsidP="008968B6">
            <w:pPr>
              <w:jc w:val="center"/>
            </w:pPr>
            <w:r w:rsidRPr="009048CC">
              <w:t>0</w:t>
            </w:r>
          </w:p>
        </w:tc>
      </w:tr>
      <w:tr w:rsidR="00174CBA" w:rsidRPr="001F21BD" w14:paraId="69119ECE" w14:textId="77777777" w:rsidTr="008968B6">
        <w:trPr>
          <w:cantSplit/>
          <w:trHeight w:val="695"/>
        </w:trPr>
        <w:tc>
          <w:tcPr>
            <w:tcW w:w="659" w:type="dxa"/>
            <w:shd w:val="clear" w:color="auto" w:fill="auto"/>
            <w:vAlign w:val="center"/>
            <w:hideMark/>
          </w:tcPr>
          <w:p w14:paraId="17F006CA" w14:textId="77777777" w:rsidR="00174CBA" w:rsidRPr="001F21BD" w:rsidRDefault="00174CBA" w:rsidP="008968B6">
            <w:pPr>
              <w:jc w:val="center"/>
            </w:pPr>
            <w:r w:rsidRPr="001F21BD">
              <w:t>7</w:t>
            </w:r>
          </w:p>
        </w:tc>
        <w:tc>
          <w:tcPr>
            <w:tcW w:w="4693" w:type="dxa"/>
            <w:shd w:val="clear" w:color="auto" w:fill="auto"/>
            <w:vAlign w:val="center"/>
            <w:hideMark/>
          </w:tcPr>
          <w:p w14:paraId="6E4130BF" w14:textId="77777777" w:rsidR="00174CBA" w:rsidRPr="001F21BD" w:rsidRDefault="00174CBA" w:rsidP="008968B6">
            <w:r w:rsidRPr="001F21BD">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276" w:type="dxa"/>
            <w:vAlign w:val="center"/>
          </w:tcPr>
          <w:p w14:paraId="55F80686" w14:textId="77777777" w:rsidR="00174CBA" w:rsidRPr="009048CC" w:rsidRDefault="00174CBA" w:rsidP="008968B6">
            <w:pPr>
              <w:jc w:val="center"/>
            </w:pPr>
            <w:r w:rsidRPr="009048CC">
              <w:t>0</w:t>
            </w:r>
          </w:p>
        </w:tc>
        <w:tc>
          <w:tcPr>
            <w:tcW w:w="1276" w:type="dxa"/>
            <w:shd w:val="clear" w:color="auto" w:fill="auto"/>
            <w:vAlign w:val="center"/>
          </w:tcPr>
          <w:p w14:paraId="271F1554" w14:textId="77777777" w:rsidR="00174CBA" w:rsidRPr="009048CC" w:rsidRDefault="00174CBA" w:rsidP="008968B6">
            <w:pPr>
              <w:jc w:val="center"/>
            </w:pPr>
            <w:r w:rsidRPr="009048CC">
              <w:t>0</w:t>
            </w:r>
          </w:p>
        </w:tc>
        <w:tc>
          <w:tcPr>
            <w:tcW w:w="1275" w:type="dxa"/>
            <w:shd w:val="clear" w:color="auto" w:fill="auto"/>
            <w:vAlign w:val="center"/>
          </w:tcPr>
          <w:p w14:paraId="6E81F867" w14:textId="77777777" w:rsidR="00174CBA" w:rsidRPr="009048CC" w:rsidRDefault="00174CBA" w:rsidP="008968B6">
            <w:pPr>
              <w:jc w:val="center"/>
            </w:pPr>
            <w:r w:rsidRPr="009048CC">
              <w:t>0</w:t>
            </w:r>
          </w:p>
        </w:tc>
        <w:tc>
          <w:tcPr>
            <w:tcW w:w="1277" w:type="dxa"/>
            <w:shd w:val="clear" w:color="auto" w:fill="auto"/>
            <w:vAlign w:val="center"/>
          </w:tcPr>
          <w:p w14:paraId="0B236CCD" w14:textId="77777777" w:rsidR="00174CBA" w:rsidRPr="009048CC" w:rsidRDefault="00174CBA" w:rsidP="008968B6">
            <w:pPr>
              <w:jc w:val="center"/>
            </w:pPr>
            <w:r w:rsidRPr="009048CC">
              <w:t>0</w:t>
            </w:r>
          </w:p>
        </w:tc>
      </w:tr>
      <w:tr w:rsidR="00174CBA" w:rsidRPr="001F21BD" w14:paraId="7884F29C" w14:textId="77777777" w:rsidTr="008968B6">
        <w:trPr>
          <w:cantSplit/>
          <w:trHeight w:val="711"/>
        </w:trPr>
        <w:tc>
          <w:tcPr>
            <w:tcW w:w="659" w:type="dxa"/>
            <w:shd w:val="clear" w:color="auto" w:fill="auto"/>
            <w:vAlign w:val="center"/>
            <w:hideMark/>
          </w:tcPr>
          <w:p w14:paraId="640636BA" w14:textId="77777777" w:rsidR="00174CBA" w:rsidRPr="001F21BD" w:rsidRDefault="00174CBA" w:rsidP="008968B6">
            <w:pPr>
              <w:jc w:val="center"/>
            </w:pPr>
            <w:r w:rsidRPr="001F21BD">
              <w:t>8</w:t>
            </w:r>
          </w:p>
        </w:tc>
        <w:tc>
          <w:tcPr>
            <w:tcW w:w="4693" w:type="dxa"/>
            <w:shd w:val="clear" w:color="auto" w:fill="auto"/>
            <w:vAlign w:val="center"/>
            <w:hideMark/>
          </w:tcPr>
          <w:p w14:paraId="5D6E5B01" w14:textId="77777777" w:rsidR="00174CBA" w:rsidRPr="001F21BD" w:rsidRDefault="00174CBA" w:rsidP="008968B6">
            <w:r w:rsidRPr="001F21BD">
              <w:t>Корректировка с учетом надежности и качества реализуемых товаров (оказываемых услуг), подлежащая учету в НВВ</w:t>
            </w:r>
          </w:p>
        </w:tc>
        <w:tc>
          <w:tcPr>
            <w:tcW w:w="1276" w:type="dxa"/>
            <w:vAlign w:val="center"/>
          </w:tcPr>
          <w:p w14:paraId="6DA6229B" w14:textId="77777777" w:rsidR="00174CBA" w:rsidRPr="009048CC" w:rsidRDefault="00174CBA" w:rsidP="008968B6">
            <w:pPr>
              <w:jc w:val="center"/>
            </w:pPr>
            <w:r w:rsidRPr="009048CC">
              <w:t>0</w:t>
            </w:r>
          </w:p>
        </w:tc>
        <w:tc>
          <w:tcPr>
            <w:tcW w:w="1276" w:type="dxa"/>
            <w:shd w:val="clear" w:color="auto" w:fill="auto"/>
            <w:vAlign w:val="center"/>
          </w:tcPr>
          <w:p w14:paraId="198A8E12" w14:textId="77777777" w:rsidR="00174CBA" w:rsidRPr="009048CC" w:rsidRDefault="00174CBA" w:rsidP="008968B6">
            <w:pPr>
              <w:jc w:val="center"/>
            </w:pPr>
            <w:r w:rsidRPr="009048CC">
              <w:t>0</w:t>
            </w:r>
          </w:p>
        </w:tc>
        <w:tc>
          <w:tcPr>
            <w:tcW w:w="1275" w:type="dxa"/>
            <w:shd w:val="clear" w:color="auto" w:fill="auto"/>
            <w:vAlign w:val="center"/>
          </w:tcPr>
          <w:p w14:paraId="73790275" w14:textId="77777777" w:rsidR="00174CBA" w:rsidRPr="009048CC" w:rsidRDefault="00174CBA" w:rsidP="008968B6">
            <w:pPr>
              <w:jc w:val="center"/>
            </w:pPr>
            <w:r w:rsidRPr="009048CC">
              <w:t>0</w:t>
            </w:r>
          </w:p>
        </w:tc>
        <w:tc>
          <w:tcPr>
            <w:tcW w:w="1277" w:type="dxa"/>
            <w:shd w:val="clear" w:color="auto" w:fill="auto"/>
            <w:vAlign w:val="center"/>
          </w:tcPr>
          <w:p w14:paraId="04602C02" w14:textId="77777777" w:rsidR="00174CBA" w:rsidRPr="009048CC" w:rsidRDefault="00174CBA" w:rsidP="008968B6">
            <w:pPr>
              <w:jc w:val="center"/>
            </w:pPr>
            <w:r w:rsidRPr="009048CC">
              <w:t>0</w:t>
            </w:r>
          </w:p>
        </w:tc>
      </w:tr>
      <w:tr w:rsidR="00174CBA" w:rsidRPr="001F21BD" w14:paraId="3DA2F954" w14:textId="77777777" w:rsidTr="008968B6">
        <w:trPr>
          <w:cantSplit/>
          <w:trHeight w:val="298"/>
        </w:trPr>
        <w:tc>
          <w:tcPr>
            <w:tcW w:w="659" w:type="dxa"/>
            <w:shd w:val="clear" w:color="auto" w:fill="auto"/>
            <w:vAlign w:val="center"/>
            <w:hideMark/>
          </w:tcPr>
          <w:p w14:paraId="1F5C391E" w14:textId="77777777" w:rsidR="00174CBA" w:rsidRPr="001F21BD" w:rsidRDefault="00174CBA" w:rsidP="008968B6">
            <w:pPr>
              <w:jc w:val="center"/>
            </w:pPr>
            <w:r w:rsidRPr="001F21BD">
              <w:t>9</w:t>
            </w:r>
          </w:p>
        </w:tc>
        <w:tc>
          <w:tcPr>
            <w:tcW w:w="4693" w:type="dxa"/>
            <w:shd w:val="clear" w:color="auto" w:fill="auto"/>
            <w:vAlign w:val="center"/>
            <w:hideMark/>
          </w:tcPr>
          <w:p w14:paraId="300803D9" w14:textId="77777777" w:rsidR="00174CBA" w:rsidRPr="001F21BD" w:rsidRDefault="00174CBA" w:rsidP="008968B6">
            <w:r w:rsidRPr="001F21BD">
              <w:t>Корректировка НВВ в связи с изменением (неисполнением) инвестиционной программы</w:t>
            </w:r>
          </w:p>
        </w:tc>
        <w:tc>
          <w:tcPr>
            <w:tcW w:w="1276" w:type="dxa"/>
            <w:vAlign w:val="center"/>
          </w:tcPr>
          <w:p w14:paraId="3E886E67" w14:textId="77777777" w:rsidR="00174CBA" w:rsidRPr="009048CC" w:rsidRDefault="00174CBA" w:rsidP="008968B6">
            <w:pPr>
              <w:jc w:val="center"/>
            </w:pPr>
            <w:r w:rsidRPr="009048CC">
              <w:t>0</w:t>
            </w:r>
          </w:p>
        </w:tc>
        <w:tc>
          <w:tcPr>
            <w:tcW w:w="1276" w:type="dxa"/>
            <w:shd w:val="clear" w:color="auto" w:fill="auto"/>
            <w:vAlign w:val="center"/>
          </w:tcPr>
          <w:p w14:paraId="130045B4" w14:textId="77777777" w:rsidR="00174CBA" w:rsidRPr="009048CC" w:rsidRDefault="00174CBA" w:rsidP="008968B6">
            <w:pPr>
              <w:jc w:val="center"/>
            </w:pPr>
            <w:r w:rsidRPr="009048CC">
              <w:t>0</w:t>
            </w:r>
          </w:p>
        </w:tc>
        <w:tc>
          <w:tcPr>
            <w:tcW w:w="1275" w:type="dxa"/>
            <w:shd w:val="clear" w:color="auto" w:fill="auto"/>
            <w:vAlign w:val="center"/>
          </w:tcPr>
          <w:p w14:paraId="0C7ECD88" w14:textId="77777777" w:rsidR="00174CBA" w:rsidRPr="009048CC" w:rsidRDefault="00174CBA" w:rsidP="008968B6">
            <w:pPr>
              <w:jc w:val="center"/>
            </w:pPr>
            <w:r w:rsidRPr="009048CC">
              <w:t>0</w:t>
            </w:r>
          </w:p>
        </w:tc>
        <w:tc>
          <w:tcPr>
            <w:tcW w:w="1277" w:type="dxa"/>
            <w:shd w:val="clear" w:color="auto" w:fill="auto"/>
            <w:vAlign w:val="center"/>
          </w:tcPr>
          <w:p w14:paraId="779F844A" w14:textId="77777777" w:rsidR="00174CBA" w:rsidRPr="009048CC" w:rsidRDefault="00174CBA" w:rsidP="008968B6">
            <w:pPr>
              <w:jc w:val="center"/>
            </w:pPr>
            <w:r w:rsidRPr="009048CC">
              <w:t>0</w:t>
            </w:r>
          </w:p>
        </w:tc>
      </w:tr>
      <w:tr w:rsidR="00174CBA" w:rsidRPr="001F21BD" w14:paraId="4265299D" w14:textId="77777777" w:rsidTr="008968B6">
        <w:trPr>
          <w:cantSplit/>
          <w:trHeight w:val="488"/>
        </w:trPr>
        <w:tc>
          <w:tcPr>
            <w:tcW w:w="659" w:type="dxa"/>
            <w:shd w:val="clear" w:color="auto" w:fill="auto"/>
            <w:vAlign w:val="center"/>
            <w:hideMark/>
          </w:tcPr>
          <w:p w14:paraId="3043DB77" w14:textId="77777777" w:rsidR="00174CBA" w:rsidRPr="001F21BD" w:rsidRDefault="00174CBA" w:rsidP="008968B6">
            <w:pPr>
              <w:jc w:val="center"/>
            </w:pPr>
            <w:r w:rsidRPr="001F21BD">
              <w:t>10</w:t>
            </w:r>
          </w:p>
        </w:tc>
        <w:tc>
          <w:tcPr>
            <w:tcW w:w="4693" w:type="dxa"/>
            <w:shd w:val="clear" w:color="auto" w:fill="auto"/>
            <w:vAlign w:val="center"/>
            <w:hideMark/>
          </w:tcPr>
          <w:p w14:paraId="364736CD" w14:textId="77777777" w:rsidR="00174CBA" w:rsidRPr="001F21BD" w:rsidRDefault="00174CBA" w:rsidP="008968B6">
            <w:r w:rsidRPr="001F21BD">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w:t>
            </w:r>
            <w:proofErr w:type="gramStart"/>
            <w:r w:rsidRPr="001F21BD">
              <w:t xml:space="preserve"> ….</w:t>
            </w:r>
            <w:proofErr w:type="gramEnd"/>
          </w:p>
        </w:tc>
        <w:tc>
          <w:tcPr>
            <w:tcW w:w="1276" w:type="dxa"/>
            <w:vAlign w:val="center"/>
          </w:tcPr>
          <w:p w14:paraId="650E36C1" w14:textId="77777777" w:rsidR="00174CBA" w:rsidRPr="009048CC" w:rsidRDefault="00174CBA" w:rsidP="008968B6">
            <w:pPr>
              <w:jc w:val="center"/>
            </w:pPr>
            <w:r w:rsidRPr="009048CC">
              <w:t>0</w:t>
            </w:r>
          </w:p>
        </w:tc>
        <w:tc>
          <w:tcPr>
            <w:tcW w:w="1276" w:type="dxa"/>
            <w:shd w:val="clear" w:color="auto" w:fill="auto"/>
            <w:vAlign w:val="center"/>
          </w:tcPr>
          <w:p w14:paraId="6D57739C" w14:textId="77777777" w:rsidR="00174CBA" w:rsidRPr="009048CC" w:rsidRDefault="00174CBA" w:rsidP="008968B6">
            <w:pPr>
              <w:jc w:val="center"/>
            </w:pPr>
            <w:r w:rsidRPr="009048CC">
              <w:t>0</w:t>
            </w:r>
          </w:p>
        </w:tc>
        <w:tc>
          <w:tcPr>
            <w:tcW w:w="1275" w:type="dxa"/>
            <w:shd w:val="clear" w:color="auto" w:fill="auto"/>
            <w:vAlign w:val="center"/>
          </w:tcPr>
          <w:p w14:paraId="4EFB1E48" w14:textId="77777777" w:rsidR="00174CBA" w:rsidRPr="009048CC" w:rsidRDefault="00174CBA" w:rsidP="008968B6">
            <w:pPr>
              <w:jc w:val="center"/>
            </w:pPr>
            <w:r w:rsidRPr="009048CC">
              <w:t>0</w:t>
            </w:r>
          </w:p>
        </w:tc>
        <w:tc>
          <w:tcPr>
            <w:tcW w:w="1277" w:type="dxa"/>
            <w:shd w:val="clear" w:color="auto" w:fill="auto"/>
            <w:vAlign w:val="center"/>
          </w:tcPr>
          <w:p w14:paraId="12C59EAE" w14:textId="77777777" w:rsidR="00174CBA" w:rsidRPr="009048CC" w:rsidRDefault="00174CBA" w:rsidP="008968B6">
            <w:pPr>
              <w:jc w:val="center"/>
            </w:pPr>
            <w:r w:rsidRPr="009048CC">
              <w:t>0</w:t>
            </w:r>
          </w:p>
        </w:tc>
      </w:tr>
      <w:tr w:rsidR="00174CBA" w:rsidRPr="001F21BD" w14:paraId="07847600" w14:textId="77777777" w:rsidTr="008968B6">
        <w:trPr>
          <w:cantSplit/>
          <w:trHeight w:val="720"/>
        </w:trPr>
        <w:tc>
          <w:tcPr>
            <w:tcW w:w="659" w:type="dxa"/>
            <w:shd w:val="clear" w:color="auto" w:fill="auto"/>
            <w:vAlign w:val="center"/>
          </w:tcPr>
          <w:p w14:paraId="3DFA52EA" w14:textId="77777777" w:rsidR="00174CBA" w:rsidRDefault="00174CBA" w:rsidP="008968B6">
            <w:pPr>
              <w:jc w:val="center"/>
            </w:pPr>
            <w:r>
              <w:t>11</w:t>
            </w:r>
          </w:p>
        </w:tc>
        <w:tc>
          <w:tcPr>
            <w:tcW w:w="4693" w:type="dxa"/>
            <w:shd w:val="clear" w:color="auto" w:fill="auto"/>
            <w:vAlign w:val="center"/>
          </w:tcPr>
          <w:p w14:paraId="474B9D8B" w14:textId="77777777" w:rsidR="00174CBA" w:rsidRPr="001F21BD" w:rsidRDefault="00174CBA" w:rsidP="008968B6">
            <w:r w:rsidRPr="004B64B4">
              <w:t>Корректировка в связи с тарифными ограничениями</w:t>
            </w:r>
          </w:p>
        </w:tc>
        <w:tc>
          <w:tcPr>
            <w:tcW w:w="1276" w:type="dxa"/>
            <w:vAlign w:val="center"/>
          </w:tcPr>
          <w:p w14:paraId="3AE7C2BA" w14:textId="77777777" w:rsidR="00174CBA" w:rsidRPr="009048CC" w:rsidRDefault="00174CBA" w:rsidP="008968B6">
            <w:pPr>
              <w:jc w:val="center"/>
            </w:pPr>
            <w:r w:rsidRPr="009048CC">
              <w:t>0</w:t>
            </w:r>
          </w:p>
        </w:tc>
        <w:tc>
          <w:tcPr>
            <w:tcW w:w="1276" w:type="dxa"/>
            <w:shd w:val="clear" w:color="auto" w:fill="auto"/>
            <w:vAlign w:val="center"/>
          </w:tcPr>
          <w:p w14:paraId="68261C41" w14:textId="77777777" w:rsidR="00174CBA" w:rsidRPr="009048CC" w:rsidRDefault="00174CBA" w:rsidP="008968B6">
            <w:pPr>
              <w:jc w:val="center"/>
            </w:pPr>
          </w:p>
        </w:tc>
        <w:tc>
          <w:tcPr>
            <w:tcW w:w="1275" w:type="dxa"/>
            <w:shd w:val="clear" w:color="auto" w:fill="auto"/>
            <w:vAlign w:val="center"/>
          </w:tcPr>
          <w:p w14:paraId="1916DCC8" w14:textId="77777777" w:rsidR="00174CBA" w:rsidRPr="009048CC" w:rsidRDefault="00174CBA" w:rsidP="008968B6">
            <w:pPr>
              <w:jc w:val="center"/>
            </w:pPr>
            <w:r w:rsidRPr="009048CC">
              <w:t>0</w:t>
            </w:r>
          </w:p>
        </w:tc>
        <w:tc>
          <w:tcPr>
            <w:tcW w:w="1277" w:type="dxa"/>
            <w:shd w:val="clear" w:color="auto" w:fill="auto"/>
            <w:vAlign w:val="center"/>
          </w:tcPr>
          <w:p w14:paraId="1D209F1A" w14:textId="77777777" w:rsidR="00174CBA" w:rsidRPr="009048CC" w:rsidRDefault="00174CBA" w:rsidP="008968B6">
            <w:pPr>
              <w:jc w:val="center"/>
            </w:pPr>
            <w:r w:rsidRPr="009048CC">
              <w:t>0</w:t>
            </w:r>
          </w:p>
        </w:tc>
      </w:tr>
      <w:tr w:rsidR="00174CBA" w:rsidRPr="001F21BD" w14:paraId="22197460" w14:textId="77777777" w:rsidTr="008968B6">
        <w:trPr>
          <w:cantSplit/>
          <w:trHeight w:val="720"/>
        </w:trPr>
        <w:tc>
          <w:tcPr>
            <w:tcW w:w="659" w:type="dxa"/>
            <w:shd w:val="clear" w:color="auto" w:fill="auto"/>
            <w:vAlign w:val="center"/>
            <w:hideMark/>
          </w:tcPr>
          <w:p w14:paraId="7FAF9166" w14:textId="77777777" w:rsidR="00174CBA" w:rsidRPr="001F21BD" w:rsidRDefault="00174CBA" w:rsidP="008968B6">
            <w:pPr>
              <w:jc w:val="center"/>
            </w:pPr>
            <w:r>
              <w:t>12</w:t>
            </w:r>
          </w:p>
        </w:tc>
        <w:tc>
          <w:tcPr>
            <w:tcW w:w="4693" w:type="dxa"/>
            <w:shd w:val="clear" w:color="auto" w:fill="auto"/>
            <w:vAlign w:val="center"/>
            <w:hideMark/>
          </w:tcPr>
          <w:p w14:paraId="0D69E720" w14:textId="77777777" w:rsidR="00174CBA" w:rsidRPr="001F21BD" w:rsidRDefault="00174CBA" w:rsidP="008968B6">
            <w:r w:rsidRPr="001F21BD">
              <w:t>ИТ</w:t>
            </w:r>
            <w:r>
              <w:t>ОГО необходимая валовая выручка</w:t>
            </w:r>
          </w:p>
        </w:tc>
        <w:tc>
          <w:tcPr>
            <w:tcW w:w="1276" w:type="dxa"/>
            <w:vAlign w:val="center"/>
          </w:tcPr>
          <w:p w14:paraId="32D46DD9" w14:textId="77777777" w:rsidR="00174CBA" w:rsidRPr="009048CC" w:rsidRDefault="00174CBA" w:rsidP="008968B6">
            <w:pPr>
              <w:jc w:val="center"/>
            </w:pPr>
            <w:r w:rsidRPr="009048CC">
              <w:t>44 582</w:t>
            </w:r>
          </w:p>
        </w:tc>
        <w:tc>
          <w:tcPr>
            <w:tcW w:w="1276" w:type="dxa"/>
            <w:shd w:val="clear" w:color="auto" w:fill="auto"/>
            <w:vAlign w:val="center"/>
          </w:tcPr>
          <w:p w14:paraId="1A86F2A7" w14:textId="77777777" w:rsidR="00174CBA" w:rsidRPr="009048CC" w:rsidRDefault="00174CBA" w:rsidP="008968B6">
            <w:pPr>
              <w:jc w:val="center"/>
            </w:pPr>
            <w:r w:rsidRPr="009048CC">
              <w:t>59 120</w:t>
            </w:r>
          </w:p>
        </w:tc>
        <w:tc>
          <w:tcPr>
            <w:tcW w:w="1275" w:type="dxa"/>
            <w:shd w:val="clear" w:color="auto" w:fill="auto"/>
            <w:vAlign w:val="center"/>
          </w:tcPr>
          <w:p w14:paraId="4617BBD2" w14:textId="77777777" w:rsidR="00174CBA" w:rsidRPr="009048CC" w:rsidRDefault="00174CBA" w:rsidP="008968B6">
            <w:pPr>
              <w:jc w:val="center"/>
            </w:pPr>
            <w:r w:rsidRPr="009048CC">
              <w:t>55 025</w:t>
            </w:r>
          </w:p>
        </w:tc>
        <w:tc>
          <w:tcPr>
            <w:tcW w:w="1277" w:type="dxa"/>
            <w:shd w:val="clear" w:color="auto" w:fill="auto"/>
            <w:vAlign w:val="center"/>
          </w:tcPr>
          <w:p w14:paraId="178D4840" w14:textId="77777777" w:rsidR="00174CBA" w:rsidRDefault="00174CBA" w:rsidP="008968B6">
            <w:pPr>
              <w:jc w:val="center"/>
            </w:pPr>
            <w:r w:rsidRPr="009048CC">
              <w:t>-4 095</w:t>
            </w:r>
          </w:p>
        </w:tc>
      </w:tr>
    </w:tbl>
    <w:p w14:paraId="45925866" w14:textId="77777777" w:rsidR="00174CBA" w:rsidRDefault="00174CBA" w:rsidP="00174CBA">
      <w:pPr>
        <w:spacing w:after="160" w:line="259" w:lineRule="auto"/>
      </w:pPr>
    </w:p>
    <w:p w14:paraId="1A560C83" w14:textId="77777777" w:rsidR="00174CBA" w:rsidRPr="001F21BD" w:rsidRDefault="00174CBA" w:rsidP="00174CBA">
      <w:pPr>
        <w:spacing w:after="160" w:line="259" w:lineRule="auto"/>
      </w:pPr>
    </w:p>
    <w:p w14:paraId="722AADB1" w14:textId="77777777" w:rsidR="00174CBA" w:rsidRPr="001F21BD" w:rsidRDefault="00174CBA" w:rsidP="00174CBA">
      <w:pPr>
        <w:spacing w:after="160" w:line="259" w:lineRule="auto"/>
      </w:pPr>
      <w:r w:rsidRPr="001F21BD">
        <w:br w:type="page"/>
      </w:r>
    </w:p>
    <w:p w14:paraId="0C618338" w14:textId="77777777" w:rsidR="00174CBA" w:rsidRPr="001F21BD" w:rsidRDefault="00174CBA" w:rsidP="00174CBA">
      <w:pPr>
        <w:pStyle w:val="2"/>
        <w:jc w:val="center"/>
      </w:pPr>
      <w:bookmarkStart w:id="231" w:name="_Toc532133082"/>
      <w:r w:rsidRPr="001F21BD">
        <w:t xml:space="preserve">Тарифы на услуги по передаче тепловой энергии </w:t>
      </w:r>
      <w:r w:rsidRPr="001F21BD">
        <w:br/>
        <w:t>ООО «Новокузнецкая теплосетевая компания»</w:t>
      </w:r>
      <w:r>
        <w:t xml:space="preserve"> в контуре теплоснабжения ООО «ЭнергоТранзит» от теплоисточника </w:t>
      </w:r>
      <w:r>
        <w:br/>
        <w:t>МКП «Центральная ТЭЦ»</w:t>
      </w:r>
      <w:bookmarkEnd w:id="231"/>
    </w:p>
    <w:p w14:paraId="13F3BFAE" w14:textId="77777777" w:rsidR="00174CBA" w:rsidRDefault="00174CBA" w:rsidP="00174CBA">
      <w:pPr>
        <w:spacing w:line="360" w:lineRule="auto"/>
        <w:ind w:firstLine="851"/>
        <w:jc w:val="both"/>
      </w:pPr>
    </w:p>
    <w:p w14:paraId="090D42DE" w14:textId="77777777" w:rsidR="00174CBA" w:rsidRPr="001F21BD" w:rsidRDefault="00174CBA" w:rsidP="00174CBA">
      <w:pPr>
        <w:spacing w:line="360" w:lineRule="auto"/>
        <w:ind w:firstLine="851"/>
        <w:jc w:val="both"/>
      </w:pPr>
      <w:r w:rsidRPr="001F21BD">
        <w:t>Тарифы на услуги по передаче тепловой энергии, реализуемые на потребительском рынке, рассчитанные на основании скорректированной необходимой валовой выручки на 201</w:t>
      </w:r>
      <w:r>
        <w:t>9</w:t>
      </w:r>
      <w:r w:rsidRPr="001F21BD">
        <w:t xml:space="preserve"> год, имеют следующий вид:</w:t>
      </w:r>
    </w:p>
    <w:tbl>
      <w:tblPr>
        <w:tblW w:w="9416" w:type="dxa"/>
        <w:tblInd w:w="113" w:type="dxa"/>
        <w:tblLook w:val="04A0" w:firstRow="1" w:lastRow="0" w:firstColumn="1" w:lastColumn="0" w:noHBand="0" w:noVBand="1"/>
      </w:tblPr>
      <w:tblGrid>
        <w:gridCol w:w="3256"/>
        <w:gridCol w:w="1540"/>
        <w:gridCol w:w="1540"/>
        <w:gridCol w:w="1540"/>
        <w:gridCol w:w="1540"/>
      </w:tblGrid>
      <w:tr w:rsidR="00174CBA" w:rsidRPr="001F21BD" w14:paraId="279EF93E" w14:textId="77777777" w:rsidTr="008968B6">
        <w:trPr>
          <w:trHeight w:val="420"/>
        </w:trPr>
        <w:tc>
          <w:tcPr>
            <w:tcW w:w="325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C39D02B" w14:textId="77777777" w:rsidR="00174CBA" w:rsidRPr="000979BF" w:rsidRDefault="00174CBA" w:rsidP="008968B6">
            <w:pPr>
              <w:jc w:val="center"/>
              <w:rPr>
                <w:b/>
                <w:bCs/>
              </w:rPr>
            </w:pPr>
            <w:r w:rsidRPr="000979BF">
              <w:rPr>
                <w:b/>
                <w:bCs/>
              </w:rPr>
              <w:t>2019</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10F3D35F" w14:textId="77777777" w:rsidR="00174CBA" w:rsidRPr="000979BF" w:rsidRDefault="00174CBA" w:rsidP="008968B6">
            <w:pPr>
              <w:jc w:val="center"/>
            </w:pPr>
            <w:r w:rsidRPr="000979BF">
              <w:t>Полезный отпуск</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75009D81" w14:textId="77777777" w:rsidR="00174CBA" w:rsidRPr="000979BF" w:rsidRDefault="00174CBA" w:rsidP="008968B6">
            <w:pPr>
              <w:jc w:val="center"/>
            </w:pPr>
            <w:r w:rsidRPr="000979BF">
              <w:t>Тариф</w:t>
            </w:r>
          </w:p>
          <w:p w14:paraId="33A74E55" w14:textId="77777777" w:rsidR="00174CBA" w:rsidRPr="000979BF" w:rsidRDefault="00174CBA" w:rsidP="008968B6">
            <w:pPr>
              <w:jc w:val="center"/>
            </w:pPr>
            <w:r w:rsidRPr="000979BF">
              <w:t>(гр.5/гр.2)</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3474DF15" w14:textId="77777777" w:rsidR="00174CBA" w:rsidRPr="000979BF" w:rsidRDefault="00174CBA" w:rsidP="008968B6">
            <w:pPr>
              <w:jc w:val="center"/>
            </w:pPr>
            <w:r w:rsidRPr="000979BF">
              <w:t>Рост</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029EF80F" w14:textId="77777777" w:rsidR="00174CBA" w:rsidRPr="000979BF" w:rsidRDefault="00174CBA" w:rsidP="008968B6">
            <w:pPr>
              <w:jc w:val="center"/>
            </w:pPr>
            <w:r w:rsidRPr="000979BF">
              <w:t>НВВ</w:t>
            </w:r>
          </w:p>
        </w:tc>
      </w:tr>
      <w:tr w:rsidR="00174CBA" w:rsidRPr="001F21BD" w14:paraId="366714FB" w14:textId="77777777" w:rsidTr="008968B6">
        <w:trPr>
          <w:trHeight w:val="255"/>
        </w:trPr>
        <w:tc>
          <w:tcPr>
            <w:tcW w:w="3256"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18CC964C" w14:textId="77777777" w:rsidR="00174CBA" w:rsidRPr="000979BF" w:rsidRDefault="00174CBA" w:rsidP="008968B6">
            <w:pPr>
              <w:rPr>
                <w:b/>
                <w:bCs/>
              </w:rPr>
            </w:pPr>
          </w:p>
        </w:tc>
        <w:tc>
          <w:tcPr>
            <w:tcW w:w="1540" w:type="dxa"/>
            <w:tcBorders>
              <w:top w:val="nil"/>
              <w:left w:val="nil"/>
              <w:bottom w:val="single" w:sz="4" w:space="0" w:color="auto"/>
              <w:right w:val="single" w:sz="4" w:space="0" w:color="auto"/>
            </w:tcBorders>
            <w:shd w:val="clear" w:color="auto" w:fill="auto"/>
            <w:vAlign w:val="center"/>
            <w:hideMark/>
          </w:tcPr>
          <w:p w14:paraId="7BAE92C2" w14:textId="77777777" w:rsidR="00174CBA" w:rsidRPr="000979BF" w:rsidRDefault="00174CBA" w:rsidP="008968B6">
            <w:pPr>
              <w:jc w:val="center"/>
            </w:pPr>
            <w:r w:rsidRPr="000979BF">
              <w:t>тыс. Гкал</w:t>
            </w:r>
          </w:p>
        </w:tc>
        <w:tc>
          <w:tcPr>
            <w:tcW w:w="1540" w:type="dxa"/>
            <w:tcBorders>
              <w:top w:val="nil"/>
              <w:left w:val="nil"/>
              <w:bottom w:val="single" w:sz="4" w:space="0" w:color="auto"/>
              <w:right w:val="single" w:sz="4" w:space="0" w:color="auto"/>
            </w:tcBorders>
            <w:shd w:val="clear" w:color="auto" w:fill="auto"/>
            <w:vAlign w:val="center"/>
            <w:hideMark/>
          </w:tcPr>
          <w:p w14:paraId="734122AC" w14:textId="77777777" w:rsidR="00174CBA" w:rsidRPr="000979BF" w:rsidRDefault="00174CBA" w:rsidP="008968B6">
            <w:pPr>
              <w:jc w:val="center"/>
            </w:pPr>
            <w:r w:rsidRPr="000979BF">
              <w:t>руб./Гкал</w:t>
            </w:r>
          </w:p>
        </w:tc>
        <w:tc>
          <w:tcPr>
            <w:tcW w:w="1540" w:type="dxa"/>
            <w:tcBorders>
              <w:top w:val="nil"/>
              <w:left w:val="nil"/>
              <w:bottom w:val="single" w:sz="4" w:space="0" w:color="auto"/>
              <w:right w:val="single" w:sz="4" w:space="0" w:color="auto"/>
            </w:tcBorders>
            <w:shd w:val="clear" w:color="auto" w:fill="auto"/>
            <w:vAlign w:val="center"/>
            <w:hideMark/>
          </w:tcPr>
          <w:p w14:paraId="24DC069D" w14:textId="77777777" w:rsidR="00174CBA" w:rsidRPr="000979BF" w:rsidRDefault="00174CBA" w:rsidP="008968B6">
            <w:pPr>
              <w:jc w:val="center"/>
            </w:pPr>
            <w:r w:rsidRPr="000979BF">
              <w:t>%</w:t>
            </w:r>
          </w:p>
        </w:tc>
        <w:tc>
          <w:tcPr>
            <w:tcW w:w="1540" w:type="dxa"/>
            <w:tcBorders>
              <w:top w:val="nil"/>
              <w:left w:val="nil"/>
              <w:bottom w:val="single" w:sz="4" w:space="0" w:color="auto"/>
              <w:right w:val="single" w:sz="4" w:space="0" w:color="auto"/>
            </w:tcBorders>
            <w:shd w:val="clear" w:color="auto" w:fill="auto"/>
            <w:vAlign w:val="center"/>
            <w:hideMark/>
          </w:tcPr>
          <w:p w14:paraId="27F67EB1" w14:textId="77777777" w:rsidR="00174CBA" w:rsidRPr="000979BF" w:rsidRDefault="00174CBA" w:rsidP="008968B6">
            <w:pPr>
              <w:jc w:val="center"/>
            </w:pPr>
            <w:r w:rsidRPr="000979BF">
              <w:t>тыс. руб.</w:t>
            </w:r>
          </w:p>
        </w:tc>
      </w:tr>
      <w:tr w:rsidR="00174CBA" w:rsidRPr="001F21BD" w14:paraId="32071E64" w14:textId="77777777" w:rsidTr="008968B6">
        <w:trPr>
          <w:trHeight w:val="255"/>
        </w:trPr>
        <w:tc>
          <w:tcPr>
            <w:tcW w:w="3256" w:type="dxa"/>
            <w:tcBorders>
              <w:top w:val="nil"/>
              <w:left w:val="single" w:sz="4" w:space="0" w:color="auto"/>
              <w:bottom w:val="single" w:sz="4" w:space="0" w:color="auto"/>
              <w:right w:val="single" w:sz="4" w:space="0" w:color="auto"/>
            </w:tcBorders>
            <w:shd w:val="clear" w:color="auto" w:fill="auto"/>
            <w:vAlign w:val="center"/>
          </w:tcPr>
          <w:p w14:paraId="2B9CC25E" w14:textId="77777777" w:rsidR="00174CBA" w:rsidRPr="000979BF" w:rsidRDefault="00174CBA" w:rsidP="008968B6">
            <w:pPr>
              <w:jc w:val="center"/>
            </w:pPr>
            <w:r w:rsidRPr="000979BF">
              <w:t>1</w:t>
            </w:r>
          </w:p>
        </w:tc>
        <w:tc>
          <w:tcPr>
            <w:tcW w:w="1540" w:type="dxa"/>
            <w:tcBorders>
              <w:top w:val="nil"/>
              <w:left w:val="nil"/>
              <w:bottom w:val="single" w:sz="4" w:space="0" w:color="auto"/>
              <w:right w:val="single" w:sz="4" w:space="0" w:color="auto"/>
            </w:tcBorders>
            <w:shd w:val="clear" w:color="auto" w:fill="auto"/>
            <w:vAlign w:val="center"/>
          </w:tcPr>
          <w:p w14:paraId="37D95A2E" w14:textId="77777777" w:rsidR="00174CBA" w:rsidRPr="000979BF" w:rsidRDefault="00174CBA" w:rsidP="008968B6">
            <w:pPr>
              <w:jc w:val="center"/>
            </w:pPr>
            <w:r w:rsidRPr="000979BF">
              <w:t>2</w:t>
            </w:r>
          </w:p>
        </w:tc>
        <w:tc>
          <w:tcPr>
            <w:tcW w:w="1540" w:type="dxa"/>
            <w:tcBorders>
              <w:top w:val="nil"/>
              <w:left w:val="nil"/>
              <w:bottom w:val="single" w:sz="4" w:space="0" w:color="auto"/>
              <w:right w:val="single" w:sz="4" w:space="0" w:color="auto"/>
            </w:tcBorders>
            <w:shd w:val="clear" w:color="auto" w:fill="auto"/>
            <w:vAlign w:val="center"/>
          </w:tcPr>
          <w:p w14:paraId="28655BDF" w14:textId="77777777" w:rsidR="00174CBA" w:rsidRPr="000979BF" w:rsidRDefault="00174CBA" w:rsidP="008968B6">
            <w:pPr>
              <w:jc w:val="center"/>
            </w:pPr>
            <w:r w:rsidRPr="000979BF">
              <w:t>3</w:t>
            </w:r>
          </w:p>
        </w:tc>
        <w:tc>
          <w:tcPr>
            <w:tcW w:w="1540" w:type="dxa"/>
            <w:tcBorders>
              <w:top w:val="nil"/>
              <w:left w:val="nil"/>
              <w:bottom w:val="single" w:sz="4" w:space="0" w:color="auto"/>
              <w:right w:val="single" w:sz="4" w:space="0" w:color="auto"/>
            </w:tcBorders>
            <w:shd w:val="clear" w:color="auto" w:fill="auto"/>
            <w:vAlign w:val="center"/>
          </w:tcPr>
          <w:p w14:paraId="53824696" w14:textId="77777777" w:rsidR="00174CBA" w:rsidRPr="000979BF" w:rsidRDefault="00174CBA" w:rsidP="008968B6">
            <w:pPr>
              <w:jc w:val="center"/>
            </w:pPr>
            <w:r w:rsidRPr="000979BF">
              <w:t>4</w:t>
            </w:r>
          </w:p>
        </w:tc>
        <w:tc>
          <w:tcPr>
            <w:tcW w:w="1540" w:type="dxa"/>
            <w:tcBorders>
              <w:top w:val="nil"/>
              <w:left w:val="nil"/>
              <w:bottom w:val="single" w:sz="4" w:space="0" w:color="auto"/>
              <w:right w:val="single" w:sz="4" w:space="0" w:color="auto"/>
            </w:tcBorders>
            <w:shd w:val="clear" w:color="auto" w:fill="auto"/>
            <w:vAlign w:val="center"/>
          </w:tcPr>
          <w:p w14:paraId="47DADAC2" w14:textId="77777777" w:rsidR="00174CBA" w:rsidRPr="000979BF" w:rsidRDefault="00174CBA" w:rsidP="008968B6">
            <w:pPr>
              <w:jc w:val="center"/>
            </w:pPr>
            <w:r w:rsidRPr="000979BF">
              <w:t>5</w:t>
            </w:r>
          </w:p>
        </w:tc>
      </w:tr>
      <w:tr w:rsidR="00174CBA" w:rsidRPr="001F21BD" w14:paraId="2009CA80" w14:textId="77777777" w:rsidTr="008968B6">
        <w:trPr>
          <w:trHeight w:val="255"/>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5625BAF8" w14:textId="77777777" w:rsidR="00174CBA" w:rsidRPr="000979BF" w:rsidRDefault="00174CBA" w:rsidP="008968B6">
            <w:r w:rsidRPr="000979BF">
              <w:t>Январь - июнь</w:t>
            </w:r>
          </w:p>
        </w:tc>
        <w:tc>
          <w:tcPr>
            <w:tcW w:w="1540" w:type="dxa"/>
            <w:tcBorders>
              <w:top w:val="nil"/>
              <w:left w:val="nil"/>
              <w:bottom w:val="single" w:sz="4" w:space="0" w:color="auto"/>
              <w:right w:val="single" w:sz="4" w:space="0" w:color="auto"/>
            </w:tcBorders>
            <w:shd w:val="clear" w:color="auto" w:fill="auto"/>
            <w:vAlign w:val="center"/>
            <w:hideMark/>
          </w:tcPr>
          <w:p w14:paraId="0082915E" w14:textId="77777777" w:rsidR="00174CBA" w:rsidRPr="000979BF" w:rsidRDefault="00174CBA" w:rsidP="008968B6">
            <w:pPr>
              <w:jc w:val="center"/>
            </w:pPr>
            <w:r w:rsidRPr="000979BF">
              <w:t>28,058</w:t>
            </w:r>
          </w:p>
        </w:tc>
        <w:tc>
          <w:tcPr>
            <w:tcW w:w="1540" w:type="dxa"/>
            <w:tcBorders>
              <w:top w:val="nil"/>
              <w:left w:val="nil"/>
              <w:bottom w:val="single" w:sz="4" w:space="0" w:color="auto"/>
              <w:right w:val="single" w:sz="4" w:space="0" w:color="auto"/>
            </w:tcBorders>
            <w:shd w:val="clear" w:color="auto" w:fill="auto"/>
            <w:vAlign w:val="center"/>
            <w:hideMark/>
          </w:tcPr>
          <w:p w14:paraId="2C0F6B63" w14:textId="77777777" w:rsidR="00174CBA" w:rsidRPr="000979BF" w:rsidRDefault="00174CBA" w:rsidP="008968B6">
            <w:pPr>
              <w:jc w:val="center"/>
            </w:pPr>
            <w:r w:rsidRPr="000979BF">
              <w:t>1 061,32</w:t>
            </w:r>
          </w:p>
        </w:tc>
        <w:tc>
          <w:tcPr>
            <w:tcW w:w="1540" w:type="dxa"/>
            <w:tcBorders>
              <w:top w:val="nil"/>
              <w:left w:val="nil"/>
              <w:bottom w:val="single" w:sz="4" w:space="0" w:color="auto"/>
              <w:right w:val="single" w:sz="4" w:space="0" w:color="auto"/>
            </w:tcBorders>
            <w:shd w:val="clear" w:color="auto" w:fill="auto"/>
            <w:vAlign w:val="center"/>
            <w:hideMark/>
          </w:tcPr>
          <w:p w14:paraId="66977D32" w14:textId="77777777" w:rsidR="00174CBA" w:rsidRPr="000979BF" w:rsidRDefault="00174CBA" w:rsidP="008968B6">
            <w:pPr>
              <w:jc w:val="center"/>
            </w:pPr>
            <w:r w:rsidRPr="000979BF">
              <w:t>0,00%</w:t>
            </w:r>
          </w:p>
        </w:tc>
        <w:tc>
          <w:tcPr>
            <w:tcW w:w="1540" w:type="dxa"/>
            <w:tcBorders>
              <w:top w:val="nil"/>
              <w:left w:val="nil"/>
              <w:bottom w:val="single" w:sz="4" w:space="0" w:color="auto"/>
              <w:right w:val="single" w:sz="4" w:space="0" w:color="auto"/>
            </w:tcBorders>
            <w:shd w:val="clear" w:color="auto" w:fill="auto"/>
            <w:vAlign w:val="center"/>
            <w:hideMark/>
          </w:tcPr>
          <w:p w14:paraId="5CAAD066" w14:textId="77777777" w:rsidR="00174CBA" w:rsidRPr="000979BF" w:rsidRDefault="00174CBA" w:rsidP="008968B6">
            <w:pPr>
              <w:jc w:val="center"/>
            </w:pPr>
            <w:r w:rsidRPr="000979BF">
              <w:t>29 778,52</w:t>
            </w:r>
          </w:p>
        </w:tc>
      </w:tr>
      <w:tr w:rsidR="00174CBA" w:rsidRPr="001F21BD" w14:paraId="0DA10144" w14:textId="77777777" w:rsidTr="008968B6">
        <w:trPr>
          <w:trHeight w:val="255"/>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32AA4420" w14:textId="77777777" w:rsidR="00174CBA" w:rsidRPr="000979BF" w:rsidRDefault="00174CBA" w:rsidP="008968B6">
            <w:r w:rsidRPr="000979BF">
              <w:t>Июль - декабрь</w:t>
            </w:r>
          </w:p>
        </w:tc>
        <w:tc>
          <w:tcPr>
            <w:tcW w:w="1540" w:type="dxa"/>
            <w:tcBorders>
              <w:top w:val="nil"/>
              <w:left w:val="nil"/>
              <w:bottom w:val="single" w:sz="4" w:space="0" w:color="auto"/>
              <w:right w:val="single" w:sz="4" w:space="0" w:color="auto"/>
            </w:tcBorders>
            <w:shd w:val="clear" w:color="auto" w:fill="auto"/>
            <w:vAlign w:val="center"/>
            <w:hideMark/>
          </w:tcPr>
          <w:p w14:paraId="49045F3C" w14:textId="77777777" w:rsidR="00174CBA" w:rsidRPr="000979BF" w:rsidRDefault="00174CBA" w:rsidP="008968B6">
            <w:pPr>
              <w:jc w:val="center"/>
            </w:pPr>
            <w:r w:rsidRPr="000979BF">
              <w:t>22,873</w:t>
            </w:r>
          </w:p>
        </w:tc>
        <w:tc>
          <w:tcPr>
            <w:tcW w:w="1540" w:type="dxa"/>
            <w:tcBorders>
              <w:top w:val="nil"/>
              <w:left w:val="nil"/>
              <w:bottom w:val="single" w:sz="4" w:space="0" w:color="auto"/>
              <w:right w:val="single" w:sz="4" w:space="0" w:color="auto"/>
            </w:tcBorders>
            <w:shd w:val="clear" w:color="auto" w:fill="auto"/>
            <w:vAlign w:val="center"/>
            <w:hideMark/>
          </w:tcPr>
          <w:p w14:paraId="47C651F2" w14:textId="77777777" w:rsidR="00174CBA" w:rsidRPr="000979BF" w:rsidRDefault="00174CBA" w:rsidP="008968B6">
            <w:pPr>
              <w:jc w:val="center"/>
            </w:pPr>
            <w:r w:rsidRPr="000979BF">
              <w:t>1 103,77</w:t>
            </w:r>
          </w:p>
        </w:tc>
        <w:tc>
          <w:tcPr>
            <w:tcW w:w="1540" w:type="dxa"/>
            <w:tcBorders>
              <w:top w:val="nil"/>
              <w:left w:val="nil"/>
              <w:bottom w:val="single" w:sz="4" w:space="0" w:color="auto"/>
              <w:right w:val="single" w:sz="4" w:space="0" w:color="auto"/>
            </w:tcBorders>
            <w:shd w:val="clear" w:color="auto" w:fill="auto"/>
            <w:vAlign w:val="center"/>
            <w:hideMark/>
          </w:tcPr>
          <w:p w14:paraId="1E427FE4" w14:textId="77777777" w:rsidR="00174CBA" w:rsidRPr="000979BF" w:rsidRDefault="00174CBA" w:rsidP="008968B6">
            <w:pPr>
              <w:jc w:val="center"/>
            </w:pPr>
            <w:r w:rsidRPr="000979BF">
              <w:t>4,00%</w:t>
            </w:r>
          </w:p>
        </w:tc>
        <w:tc>
          <w:tcPr>
            <w:tcW w:w="1540" w:type="dxa"/>
            <w:tcBorders>
              <w:top w:val="nil"/>
              <w:left w:val="nil"/>
              <w:bottom w:val="single" w:sz="4" w:space="0" w:color="auto"/>
              <w:right w:val="single" w:sz="4" w:space="0" w:color="auto"/>
            </w:tcBorders>
            <w:shd w:val="clear" w:color="auto" w:fill="auto"/>
            <w:vAlign w:val="center"/>
            <w:hideMark/>
          </w:tcPr>
          <w:p w14:paraId="78311289" w14:textId="77777777" w:rsidR="00174CBA" w:rsidRPr="000979BF" w:rsidRDefault="00174CBA" w:rsidP="008968B6">
            <w:pPr>
              <w:jc w:val="center"/>
            </w:pPr>
            <w:r w:rsidRPr="000979BF">
              <w:t>25 246,53</w:t>
            </w:r>
          </w:p>
        </w:tc>
      </w:tr>
      <w:tr w:rsidR="00174CBA" w:rsidRPr="001F21BD" w14:paraId="710A5785" w14:textId="77777777" w:rsidTr="008968B6">
        <w:trPr>
          <w:trHeight w:val="255"/>
        </w:trPr>
        <w:tc>
          <w:tcPr>
            <w:tcW w:w="3256" w:type="dxa"/>
            <w:tcBorders>
              <w:top w:val="nil"/>
              <w:left w:val="nil"/>
              <w:bottom w:val="single" w:sz="4" w:space="0" w:color="auto"/>
              <w:right w:val="nil"/>
            </w:tcBorders>
            <w:shd w:val="clear" w:color="auto" w:fill="auto"/>
            <w:vAlign w:val="center"/>
            <w:hideMark/>
          </w:tcPr>
          <w:p w14:paraId="74BA4BF7" w14:textId="77777777" w:rsidR="00174CBA" w:rsidRPr="000979BF" w:rsidRDefault="00174CBA" w:rsidP="008968B6">
            <w:r w:rsidRPr="000979BF">
              <w:t> </w:t>
            </w:r>
          </w:p>
        </w:tc>
        <w:tc>
          <w:tcPr>
            <w:tcW w:w="1540" w:type="dxa"/>
            <w:tcBorders>
              <w:top w:val="nil"/>
              <w:left w:val="nil"/>
              <w:bottom w:val="single" w:sz="4" w:space="0" w:color="auto"/>
              <w:right w:val="nil"/>
            </w:tcBorders>
            <w:shd w:val="clear" w:color="auto" w:fill="auto"/>
            <w:vAlign w:val="center"/>
            <w:hideMark/>
          </w:tcPr>
          <w:p w14:paraId="2A0140C3" w14:textId="77777777" w:rsidR="00174CBA" w:rsidRPr="000979BF" w:rsidRDefault="00174CBA" w:rsidP="008968B6">
            <w:pPr>
              <w:jc w:val="center"/>
            </w:pPr>
          </w:p>
        </w:tc>
        <w:tc>
          <w:tcPr>
            <w:tcW w:w="1540" w:type="dxa"/>
            <w:tcBorders>
              <w:top w:val="nil"/>
              <w:left w:val="nil"/>
              <w:bottom w:val="single" w:sz="4" w:space="0" w:color="auto"/>
              <w:right w:val="nil"/>
            </w:tcBorders>
            <w:shd w:val="clear" w:color="auto" w:fill="auto"/>
            <w:vAlign w:val="center"/>
            <w:hideMark/>
          </w:tcPr>
          <w:p w14:paraId="0D1E4066" w14:textId="77777777" w:rsidR="00174CBA" w:rsidRPr="000979BF" w:rsidRDefault="00174CBA" w:rsidP="008968B6">
            <w:pPr>
              <w:jc w:val="center"/>
            </w:pPr>
          </w:p>
        </w:tc>
        <w:tc>
          <w:tcPr>
            <w:tcW w:w="1540" w:type="dxa"/>
            <w:tcBorders>
              <w:top w:val="nil"/>
              <w:left w:val="nil"/>
              <w:bottom w:val="single" w:sz="4" w:space="0" w:color="auto"/>
              <w:right w:val="nil"/>
            </w:tcBorders>
            <w:shd w:val="clear" w:color="auto" w:fill="auto"/>
            <w:vAlign w:val="center"/>
            <w:hideMark/>
          </w:tcPr>
          <w:p w14:paraId="5C994E70" w14:textId="77777777" w:rsidR="00174CBA" w:rsidRPr="000979BF" w:rsidRDefault="00174CBA" w:rsidP="008968B6">
            <w:pPr>
              <w:jc w:val="center"/>
            </w:pPr>
          </w:p>
        </w:tc>
        <w:tc>
          <w:tcPr>
            <w:tcW w:w="1540" w:type="dxa"/>
            <w:tcBorders>
              <w:top w:val="nil"/>
              <w:left w:val="nil"/>
              <w:bottom w:val="single" w:sz="4" w:space="0" w:color="auto"/>
              <w:right w:val="nil"/>
            </w:tcBorders>
            <w:shd w:val="clear" w:color="auto" w:fill="auto"/>
            <w:vAlign w:val="center"/>
            <w:hideMark/>
          </w:tcPr>
          <w:p w14:paraId="0063002C" w14:textId="77777777" w:rsidR="00174CBA" w:rsidRPr="000979BF" w:rsidRDefault="00174CBA" w:rsidP="008968B6">
            <w:pPr>
              <w:jc w:val="center"/>
            </w:pPr>
          </w:p>
        </w:tc>
      </w:tr>
      <w:tr w:rsidR="00174CBA" w:rsidRPr="001F21BD" w14:paraId="36C17DDB" w14:textId="77777777" w:rsidTr="008968B6">
        <w:trPr>
          <w:trHeight w:val="255"/>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34CC8AB8" w14:textId="77777777" w:rsidR="00174CBA" w:rsidRPr="000979BF" w:rsidRDefault="00174CBA" w:rsidP="008968B6">
            <w:pPr>
              <w:rPr>
                <w:bCs/>
              </w:rPr>
            </w:pPr>
            <w:r w:rsidRPr="000979BF">
              <w:rPr>
                <w:bCs/>
              </w:rPr>
              <w:t xml:space="preserve">2019 год </w:t>
            </w:r>
          </w:p>
        </w:tc>
        <w:tc>
          <w:tcPr>
            <w:tcW w:w="1540" w:type="dxa"/>
            <w:tcBorders>
              <w:top w:val="nil"/>
              <w:left w:val="nil"/>
              <w:bottom w:val="single" w:sz="4" w:space="0" w:color="auto"/>
              <w:right w:val="single" w:sz="4" w:space="0" w:color="auto"/>
            </w:tcBorders>
            <w:shd w:val="clear" w:color="auto" w:fill="auto"/>
            <w:vAlign w:val="center"/>
            <w:hideMark/>
          </w:tcPr>
          <w:p w14:paraId="25F29162" w14:textId="77777777" w:rsidR="00174CBA" w:rsidRPr="000979BF" w:rsidRDefault="00174CBA" w:rsidP="008968B6">
            <w:pPr>
              <w:jc w:val="center"/>
            </w:pPr>
            <w:r w:rsidRPr="000979BF">
              <w:t>50,931</w:t>
            </w:r>
          </w:p>
        </w:tc>
        <w:tc>
          <w:tcPr>
            <w:tcW w:w="1540" w:type="dxa"/>
            <w:tcBorders>
              <w:top w:val="nil"/>
              <w:left w:val="nil"/>
              <w:bottom w:val="single" w:sz="4" w:space="0" w:color="auto"/>
              <w:right w:val="single" w:sz="4" w:space="0" w:color="auto"/>
            </w:tcBorders>
            <w:shd w:val="clear" w:color="auto" w:fill="auto"/>
            <w:vAlign w:val="center"/>
            <w:hideMark/>
          </w:tcPr>
          <w:p w14:paraId="65C01C97" w14:textId="77777777" w:rsidR="00174CBA" w:rsidRPr="000979BF" w:rsidRDefault="00174CBA" w:rsidP="008968B6">
            <w:pPr>
              <w:jc w:val="center"/>
            </w:pPr>
            <w:r w:rsidRPr="000979BF">
              <w:t>1 080,38</w:t>
            </w:r>
          </w:p>
        </w:tc>
        <w:tc>
          <w:tcPr>
            <w:tcW w:w="1540" w:type="dxa"/>
            <w:tcBorders>
              <w:top w:val="nil"/>
              <w:left w:val="nil"/>
              <w:bottom w:val="single" w:sz="4" w:space="0" w:color="auto"/>
              <w:right w:val="single" w:sz="4" w:space="0" w:color="auto"/>
            </w:tcBorders>
            <w:shd w:val="clear" w:color="auto" w:fill="auto"/>
            <w:vAlign w:val="center"/>
            <w:hideMark/>
          </w:tcPr>
          <w:p w14:paraId="1615AB58" w14:textId="77777777" w:rsidR="00174CBA" w:rsidRPr="000979BF" w:rsidRDefault="00174CBA" w:rsidP="008968B6">
            <w:pPr>
              <w:jc w:val="center"/>
            </w:pPr>
            <w:r w:rsidRPr="000979BF">
              <w:t>1,80%</w:t>
            </w:r>
          </w:p>
        </w:tc>
        <w:tc>
          <w:tcPr>
            <w:tcW w:w="1540" w:type="dxa"/>
            <w:tcBorders>
              <w:top w:val="nil"/>
              <w:left w:val="nil"/>
              <w:bottom w:val="single" w:sz="4" w:space="0" w:color="auto"/>
              <w:right w:val="single" w:sz="4" w:space="0" w:color="auto"/>
            </w:tcBorders>
            <w:shd w:val="clear" w:color="auto" w:fill="auto"/>
            <w:vAlign w:val="center"/>
            <w:hideMark/>
          </w:tcPr>
          <w:p w14:paraId="585B0451" w14:textId="77777777" w:rsidR="00174CBA" w:rsidRPr="000979BF" w:rsidRDefault="00174CBA" w:rsidP="008968B6">
            <w:pPr>
              <w:jc w:val="center"/>
            </w:pPr>
            <w:r w:rsidRPr="000979BF">
              <w:t>55 025,05</w:t>
            </w:r>
          </w:p>
        </w:tc>
      </w:tr>
    </w:tbl>
    <w:p w14:paraId="3805F9A6" w14:textId="77777777" w:rsidR="00174CBA" w:rsidRDefault="00174CBA" w:rsidP="00174CBA">
      <w:pPr>
        <w:spacing w:after="160" w:line="259" w:lineRule="auto"/>
      </w:pPr>
    </w:p>
    <w:p w14:paraId="2CE17935" w14:textId="4674B35E" w:rsidR="00174CBA" w:rsidRDefault="00174CBA" w:rsidP="00174CBA">
      <w:pPr>
        <w:spacing w:after="160" w:line="259" w:lineRule="auto"/>
      </w:pPr>
      <w:bookmarkStart w:id="232" w:name="_Toc532066340"/>
      <w:bookmarkStart w:id="233" w:name="_Toc532133083"/>
      <w:r w:rsidRPr="008C5BBD">
        <w:t xml:space="preserve">Динамика расходов в сравнении с предыдущими периодами регулирования </w:t>
      </w:r>
      <w:bookmarkEnd w:id="232"/>
      <w:r w:rsidRPr="001F21BD">
        <w:t>ООО «Новокузнецкая теплосетевая компания»</w:t>
      </w:r>
      <w:r>
        <w:t xml:space="preserve"> </w:t>
      </w:r>
      <w:r>
        <w:br/>
        <w:t xml:space="preserve">в контуре теплоснабжения ООО «ЭнергоТранзит» </w:t>
      </w:r>
      <w:r>
        <w:br/>
        <w:t>от теплоисточника МКП «Центральная ТЭЦ»</w:t>
      </w:r>
      <w:bookmarkEnd w:id="233"/>
    </w:p>
    <w:p w14:paraId="60F3A93D" w14:textId="0612060D" w:rsidR="00174CBA" w:rsidRPr="00170C10" w:rsidRDefault="00174CBA" w:rsidP="00174CBA">
      <w:pPr>
        <w:jc w:val="center"/>
        <w:rPr>
          <w:b/>
        </w:rPr>
      </w:pPr>
      <w:r w:rsidRPr="00170C10">
        <w:rPr>
          <w:b/>
        </w:rPr>
        <w:t xml:space="preserve">Смета расходов </w:t>
      </w:r>
      <w:r>
        <w:rPr>
          <w:b/>
        </w:rPr>
        <w:t>ООО «НТК»</w:t>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174CBA" w:rsidRPr="00236717" w14:paraId="520BEF11" w14:textId="77777777" w:rsidTr="008968B6">
        <w:trPr>
          <w:trHeight w:val="705"/>
        </w:trPr>
        <w:tc>
          <w:tcPr>
            <w:tcW w:w="11084" w:type="dxa"/>
            <w:gridSpan w:val="9"/>
            <w:tcBorders>
              <w:top w:val="nil"/>
              <w:left w:val="nil"/>
              <w:bottom w:val="nil"/>
              <w:right w:val="nil"/>
            </w:tcBorders>
            <w:shd w:val="clear" w:color="auto" w:fill="auto"/>
            <w:noWrap/>
            <w:vAlign w:val="center"/>
            <w:hideMark/>
          </w:tcPr>
          <w:p w14:paraId="7EB071D5" w14:textId="77777777" w:rsidR="00174CBA" w:rsidRPr="00CD1739" w:rsidRDefault="00174CBA" w:rsidP="008968B6">
            <w:pPr>
              <w:ind w:right="1337"/>
              <w:jc w:val="center"/>
              <w:rPr>
                <w:bCs/>
                <w:sz w:val="20"/>
              </w:rPr>
            </w:pPr>
            <w:r w:rsidRPr="00CD1739">
              <w:rPr>
                <w:bCs/>
              </w:rPr>
              <w:t xml:space="preserve">Определение операционных (подконтрольных) расходов на первый год долгосрочного периода регулирования </w:t>
            </w:r>
          </w:p>
        </w:tc>
      </w:tr>
      <w:tr w:rsidR="00174CBA" w:rsidRPr="00236717" w14:paraId="315DA357" w14:textId="77777777" w:rsidTr="008968B6">
        <w:trPr>
          <w:trHeight w:val="300"/>
        </w:trPr>
        <w:tc>
          <w:tcPr>
            <w:tcW w:w="750" w:type="dxa"/>
            <w:tcBorders>
              <w:top w:val="nil"/>
              <w:left w:val="nil"/>
              <w:bottom w:val="nil"/>
              <w:right w:val="nil"/>
            </w:tcBorders>
            <w:shd w:val="clear" w:color="auto" w:fill="auto"/>
            <w:vAlign w:val="center"/>
            <w:hideMark/>
          </w:tcPr>
          <w:p w14:paraId="2EDF2E3A" w14:textId="77777777" w:rsidR="00174CBA" w:rsidRPr="00236717" w:rsidRDefault="00174CBA" w:rsidP="008968B6">
            <w:pPr>
              <w:rPr>
                <w:b/>
                <w:bCs/>
                <w:sz w:val="20"/>
              </w:rPr>
            </w:pPr>
          </w:p>
        </w:tc>
        <w:tc>
          <w:tcPr>
            <w:tcW w:w="3361" w:type="dxa"/>
            <w:tcBorders>
              <w:top w:val="nil"/>
              <w:left w:val="nil"/>
              <w:bottom w:val="nil"/>
              <w:right w:val="nil"/>
            </w:tcBorders>
            <w:shd w:val="clear" w:color="auto" w:fill="auto"/>
            <w:vAlign w:val="center"/>
            <w:hideMark/>
          </w:tcPr>
          <w:p w14:paraId="42FD32BF" w14:textId="77777777" w:rsidR="00174CBA" w:rsidRPr="00236717" w:rsidRDefault="00174CBA" w:rsidP="008968B6">
            <w:pPr>
              <w:jc w:val="center"/>
              <w:rPr>
                <w:sz w:val="20"/>
              </w:rPr>
            </w:pPr>
          </w:p>
        </w:tc>
        <w:tc>
          <w:tcPr>
            <w:tcW w:w="1573" w:type="dxa"/>
            <w:tcBorders>
              <w:top w:val="nil"/>
              <w:left w:val="nil"/>
              <w:bottom w:val="nil"/>
              <w:right w:val="nil"/>
            </w:tcBorders>
            <w:shd w:val="clear" w:color="auto" w:fill="auto"/>
            <w:vAlign w:val="center"/>
            <w:hideMark/>
          </w:tcPr>
          <w:p w14:paraId="0690B4C3" w14:textId="77777777" w:rsidR="00174CBA" w:rsidRPr="00236717" w:rsidRDefault="00174CBA" w:rsidP="008968B6">
            <w:pPr>
              <w:jc w:val="center"/>
              <w:rPr>
                <w:sz w:val="20"/>
              </w:rPr>
            </w:pPr>
          </w:p>
        </w:tc>
        <w:tc>
          <w:tcPr>
            <w:tcW w:w="1764" w:type="dxa"/>
            <w:gridSpan w:val="2"/>
            <w:tcBorders>
              <w:top w:val="nil"/>
              <w:left w:val="nil"/>
              <w:bottom w:val="nil"/>
              <w:right w:val="nil"/>
            </w:tcBorders>
            <w:shd w:val="clear" w:color="auto" w:fill="auto"/>
            <w:vAlign w:val="center"/>
            <w:hideMark/>
          </w:tcPr>
          <w:p w14:paraId="78735B7A" w14:textId="77777777" w:rsidR="00174CBA" w:rsidRPr="00236717" w:rsidRDefault="00174CBA" w:rsidP="008968B6">
            <w:pPr>
              <w:jc w:val="center"/>
              <w:rPr>
                <w:sz w:val="20"/>
              </w:rPr>
            </w:pPr>
          </w:p>
        </w:tc>
        <w:tc>
          <w:tcPr>
            <w:tcW w:w="1764" w:type="dxa"/>
            <w:gridSpan w:val="2"/>
            <w:tcBorders>
              <w:top w:val="nil"/>
              <w:left w:val="nil"/>
              <w:bottom w:val="nil"/>
              <w:right w:val="nil"/>
            </w:tcBorders>
            <w:shd w:val="clear" w:color="auto" w:fill="auto"/>
            <w:vAlign w:val="center"/>
            <w:hideMark/>
          </w:tcPr>
          <w:p w14:paraId="7C8951D3" w14:textId="77777777" w:rsidR="00174CBA" w:rsidRPr="00236717" w:rsidRDefault="00174CBA" w:rsidP="008968B6">
            <w:pPr>
              <w:jc w:val="center"/>
              <w:rPr>
                <w:sz w:val="20"/>
              </w:rPr>
            </w:pPr>
          </w:p>
        </w:tc>
        <w:tc>
          <w:tcPr>
            <w:tcW w:w="1872" w:type="dxa"/>
            <w:gridSpan w:val="2"/>
            <w:tcBorders>
              <w:top w:val="nil"/>
              <w:left w:val="nil"/>
              <w:bottom w:val="nil"/>
              <w:right w:val="nil"/>
            </w:tcBorders>
            <w:shd w:val="clear" w:color="auto" w:fill="auto"/>
            <w:vAlign w:val="center"/>
            <w:hideMark/>
          </w:tcPr>
          <w:p w14:paraId="3B150B41" w14:textId="77777777" w:rsidR="00174CBA" w:rsidRPr="00236717" w:rsidRDefault="00174CBA" w:rsidP="008968B6">
            <w:pPr>
              <w:jc w:val="right"/>
              <w:rPr>
                <w:sz w:val="20"/>
              </w:rPr>
            </w:pPr>
          </w:p>
        </w:tc>
      </w:tr>
      <w:tr w:rsidR="00174CBA" w:rsidRPr="00236717" w14:paraId="57B6646B" w14:textId="77777777" w:rsidTr="008968B6">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501B91" w14:textId="77777777" w:rsidR="00174CBA" w:rsidRPr="00236717" w:rsidRDefault="00174CBA" w:rsidP="008968B6">
            <w:pPr>
              <w:jc w:val="center"/>
              <w:rPr>
                <w:sz w:val="20"/>
              </w:rPr>
            </w:pPr>
            <w:r w:rsidRPr="00236717">
              <w:rPr>
                <w:sz w:val="20"/>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C3E7725" w14:textId="77777777" w:rsidR="00174CBA" w:rsidRPr="00236717" w:rsidRDefault="00174CBA" w:rsidP="008968B6">
            <w:pPr>
              <w:jc w:val="center"/>
              <w:rPr>
                <w:sz w:val="20"/>
              </w:rPr>
            </w:pPr>
            <w:r w:rsidRPr="00236717">
              <w:rPr>
                <w:sz w:val="20"/>
              </w:rPr>
              <w:t>Наименование расхода</w:t>
            </w:r>
          </w:p>
        </w:tc>
        <w:tc>
          <w:tcPr>
            <w:tcW w:w="1764" w:type="dxa"/>
            <w:gridSpan w:val="2"/>
            <w:tcBorders>
              <w:top w:val="single" w:sz="4" w:space="0" w:color="auto"/>
              <w:left w:val="nil"/>
              <w:bottom w:val="single" w:sz="4" w:space="0" w:color="auto"/>
              <w:right w:val="nil"/>
            </w:tcBorders>
            <w:shd w:val="clear" w:color="auto" w:fill="auto"/>
            <w:vAlign w:val="center"/>
            <w:hideMark/>
          </w:tcPr>
          <w:p w14:paraId="136DAED2" w14:textId="77777777" w:rsidR="00174CBA" w:rsidRPr="004F1DF4" w:rsidRDefault="00174CBA" w:rsidP="008968B6">
            <w:pPr>
              <w:jc w:val="center"/>
              <w:rPr>
                <w:sz w:val="20"/>
              </w:rPr>
            </w:pPr>
            <w:r>
              <w:rPr>
                <w:sz w:val="20"/>
              </w:rPr>
              <w:t>Утверждено на 2018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71D862BC" w14:textId="77777777" w:rsidR="00174CBA" w:rsidRPr="004F1DF4" w:rsidRDefault="00174CBA" w:rsidP="008968B6">
            <w:pPr>
              <w:jc w:val="center"/>
              <w:rPr>
                <w:sz w:val="20"/>
              </w:rPr>
            </w:pPr>
            <w:r w:rsidRPr="004F1DF4">
              <w:rPr>
                <w:sz w:val="20"/>
              </w:rPr>
              <w:t>Предложение экспертов на 2019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550CC32" w14:textId="77777777" w:rsidR="00174CBA" w:rsidRPr="004F1DF4" w:rsidRDefault="00174CBA" w:rsidP="008968B6">
            <w:pPr>
              <w:jc w:val="center"/>
              <w:rPr>
                <w:sz w:val="20"/>
              </w:rPr>
            </w:pPr>
            <w:r>
              <w:rPr>
                <w:sz w:val="20"/>
              </w:rPr>
              <w:t>Динамика расходов</w:t>
            </w:r>
          </w:p>
        </w:tc>
      </w:tr>
      <w:tr w:rsidR="00174CBA" w:rsidRPr="00236717" w14:paraId="0A8E0C38" w14:textId="77777777" w:rsidTr="008968B6">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3736F0" w14:textId="77777777" w:rsidR="00174CBA" w:rsidRPr="00236717" w:rsidRDefault="00174CBA" w:rsidP="008968B6">
            <w:pPr>
              <w:jc w:val="center"/>
              <w:rPr>
                <w:sz w:val="20"/>
              </w:rPr>
            </w:pPr>
            <w:r w:rsidRPr="00236717">
              <w:rPr>
                <w:sz w:val="20"/>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0435566" w14:textId="77777777" w:rsidR="00174CBA" w:rsidRPr="00236717" w:rsidRDefault="00174CBA" w:rsidP="008968B6">
            <w:pPr>
              <w:rPr>
                <w:sz w:val="20"/>
              </w:rPr>
            </w:pPr>
            <w:r w:rsidRPr="00236717">
              <w:rPr>
                <w:sz w:val="20"/>
              </w:rPr>
              <w:t>Расходы на приобретение сырья и материалов</w:t>
            </w:r>
          </w:p>
        </w:tc>
        <w:tc>
          <w:tcPr>
            <w:tcW w:w="1764" w:type="dxa"/>
            <w:gridSpan w:val="2"/>
            <w:tcBorders>
              <w:top w:val="single" w:sz="4" w:space="0" w:color="auto"/>
              <w:left w:val="nil"/>
              <w:bottom w:val="single" w:sz="4" w:space="0" w:color="auto"/>
              <w:right w:val="nil"/>
            </w:tcBorders>
            <w:shd w:val="clear" w:color="auto" w:fill="auto"/>
            <w:vAlign w:val="center"/>
          </w:tcPr>
          <w:p w14:paraId="12301D73" w14:textId="77777777" w:rsidR="00174CBA" w:rsidRPr="00855E53" w:rsidRDefault="00174CBA" w:rsidP="008968B6">
            <w:pPr>
              <w:jc w:val="center"/>
            </w:pPr>
            <w:r w:rsidRPr="00855E53">
              <w:t>2 014</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5AE66DC3" w14:textId="77777777" w:rsidR="00174CBA" w:rsidRPr="00855E53" w:rsidRDefault="00174CBA" w:rsidP="008968B6">
            <w:pPr>
              <w:jc w:val="center"/>
            </w:pPr>
            <w:r w:rsidRPr="00855E53">
              <w:t>2 693</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0DB964" w14:textId="77777777" w:rsidR="00174CBA" w:rsidRPr="00855E53" w:rsidRDefault="00174CBA" w:rsidP="008968B6">
            <w:pPr>
              <w:jc w:val="center"/>
            </w:pPr>
            <w:r w:rsidRPr="00855E53">
              <w:t>679</w:t>
            </w:r>
          </w:p>
        </w:tc>
      </w:tr>
      <w:tr w:rsidR="00174CBA" w:rsidRPr="00236717" w14:paraId="693E919B" w14:textId="77777777" w:rsidTr="008968B6">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77807C" w14:textId="77777777" w:rsidR="00174CBA" w:rsidRPr="00236717" w:rsidRDefault="00174CBA" w:rsidP="008968B6">
            <w:pPr>
              <w:jc w:val="center"/>
              <w:rPr>
                <w:sz w:val="20"/>
              </w:rPr>
            </w:pPr>
            <w:r w:rsidRPr="00236717">
              <w:rPr>
                <w:sz w:val="20"/>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188DB1B" w14:textId="77777777" w:rsidR="00174CBA" w:rsidRPr="00236717" w:rsidRDefault="00174CBA" w:rsidP="008968B6">
            <w:pPr>
              <w:rPr>
                <w:sz w:val="20"/>
              </w:rPr>
            </w:pPr>
            <w:r w:rsidRPr="00236717">
              <w:rPr>
                <w:sz w:val="20"/>
              </w:rPr>
              <w:t>Расходы на ремонт основных средств</w:t>
            </w:r>
          </w:p>
        </w:tc>
        <w:tc>
          <w:tcPr>
            <w:tcW w:w="1764" w:type="dxa"/>
            <w:gridSpan w:val="2"/>
            <w:tcBorders>
              <w:top w:val="single" w:sz="4" w:space="0" w:color="auto"/>
              <w:left w:val="nil"/>
              <w:bottom w:val="single" w:sz="4" w:space="0" w:color="auto"/>
              <w:right w:val="nil"/>
            </w:tcBorders>
            <w:shd w:val="clear" w:color="auto" w:fill="auto"/>
            <w:vAlign w:val="center"/>
          </w:tcPr>
          <w:p w14:paraId="6A4A6E47" w14:textId="77777777" w:rsidR="00174CBA" w:rsidRPr="00855E53" w:rsidRDefault="00174CBA" w:rsidP="008968B6">
            <w:pPr>
              <w:jc w:val="center"/>
            </w:pPr>
            <w:r w:rsidRPr="00855E53">
              <w:t>2 640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447580F8" w14:textId="77777777" w:rsidR="00174CBA" w:rsidRPr="00855E53" w:rsidRDefault="00174CBA" w:rsidP="008968B6">
            <w:pPr>
              <w:jc w:val="center"/>
            </w:pPr>
            <w:r w:rsidRPr="00855E53">
              <w:t>3 530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E18880" w14:textId="77777777" w:rsidR="00174CBA" w:rsidRPr="00855E53" w:rsidRDefault="00174CBA" w:rsidP="008968B6">
            <w:pPr>
              <w:jc w:val="center"/>
            </w:pPr>
            <w:r w:rsidRPr="00855E53">
              <w:t>890</w:t>
            </w:r>
          </w:p>
        </w:tc>
      </w:tr>
      <w:tr w:rsidR="00174CBA" w:rsidRPr="00236717" w14:paraId="1FC9383B" w14:textId="77777777" w:rsidTr="008968B6">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64D1EF" w14:textId="77777777" w:rsidR="00174CBA" w:rsidRPr="00236717" w:rsidRDefault="00174CBA" w:rsidP="008968B6">
            <w:pPr>
              <w:jc w:val="center"/>
              <w:rPr>
                <w:sz w:val="20"/>
              </w:rPr>
            </w:pPr>
            <w:r w:rsidRPr="00236717">
              <w:rPr>
                <w:sz w:val="20"/>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6D68382" w14:textId="77777777" w:rsidR="00174CBA" w:rsidRPr="00236717" w:rsidRDefault="00174CBA" w:rsidP="008968B6">
            <w:pPr>
              <w:rPr>
                <w:sz w:val="20"/>
              </w:rPr>
            </w:pPr>
            <w:r w:rsidRPr="00236717">
              <w:rPr>
                <w:sz w:val="20"/>
              </w:rPr>
              <w:t>Расходы на оплату труда</w:t>
            </w:r>
          </w:p>
        </w:tc>
        <w:tc>
          <w:tcPr>
            <w:tcW w:w="1764" w:type="dxa"/>
            <w:gridSpan w:val="2"/>
            <w:tcBorders>
              <w:top w:val="single" w:sz="4" w:space="0" w:color="auto"/>
              <w:left w:val="nil"/>
              <w:bottom w:val="single" w:sz="4" w:space="0" w:color="auto"/>
              <w:right w:val="nil"/>
            </w:tcBorders>
            <w:shd w:val="clear" w:color="auto" w:fill="auto"/>
            <w:vAlign w:val="center"/>
          </w:tcPr>
          <w:p w14:paraId="7E7FE937" w14:textId="77777777" w:rsidR="00174CBA" w:rsidRPr="00855E53" w:rsidRDefault="00174CBA" w:rsidP="008968B6">
            <w:pPr>
              <w:jc w:val="center"/>
            </w:pPr>
            <w:r w:rsidRPr="00855E53">
              <w:t>12 721</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0C22DEC4" w14:textId="77777777" w:rsidR="00174CBA" w:rsidRPr="00855E53" w:rsidRDefault="00174CBA" w:rsidP="008968B6">
            <w:pPr>
              <w:jc w:val="center"/>
            </w:pPr>
            <w:r w:rsidRPr="00855E53">
              <w:t>17 012</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C8BB61" w14:textId="77777777" w:rsidR="00174CBA" w:rsidRPr="00855E53" w:rsidRDefault="00174CBA" w:rsidP="008968B6">
            <w:pPr>
              <w:jc w:val="center"/>
            </w:pPr>
            <w:r w:rsidRPr="00855E53">
              <w:t>4 291</w:t>
            </w:r>
          </w:p>
        </w:tc>
      </w:tr>
      <w:tr w:rsidR="00174CBA" w:rsidRPr="00236717" w14:paraId="7CDFC0CC" w14:textId="77777777" w:rsidTr="008968B6">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7EE78F" w14:textId="77777777" w:rsidR="00174CBA" w:rsidRPr="00236717" w:rsidRDefault="00174CBA" w:rsidP="008968B6">
            <w:pPr>
              <w:jc w:val="center"/>
              <w:rPr>
                <w:sz w:val="20"/>
              </w:rPr>
            </w:pPr>
            <w:r w:rsidRPr="00236717">
              <w:rPr>
                <w:sz w:val="20"/>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0860E4C" w14:textId="77777777" w:rsidR="00174CBA" w:rsidRPr="00236717" w:rsidRDefault="00174CBA" w:rsidP="008968B6">
            <w:pPr>
              <w:rPr>
                <w:sz w:val="20"/>
              </w:rPr>
            </w:pPr>
            <w:r w:rsidRPr="00236717">
              <w:rPr>
                <w:sz w:val="20"/>
              </w:rPr>
              <w:t>Расходы на оплату работ и услуг производственного характера, выполняемых по договорам со сторонними организациями</w:t>
            </w:r>
          </w:p>
        </w:tc>
        <w:tc>
          <w:tcPr>
            <w:tcW w:w="1764" w:type="dxa"/>
            <w:gridSpan w:val="2"/>
            <w:tcBorders>
              <w:top w:val="single" w:sz="4" w:space="0" w:color="auto"/>
              <w:left w:val="nil"/>
              <w:bottom w:val="single" w:sz="4" w:space="0" w:color="auto"/>
              <w:right w:val="nil"/>
            </w:tcBorders>
            <w:shd w:val="clear" w:color="auto" w:fill="auto"/>
            <w:vAlign w:val="center"/>
          </w:tcPr>
          <w:p w14:paraId="61DF6009" w14:textId="77777777" w:rsidR="00174CBA" w:rsidRPr="00855E53" w:rsidRDefault="00174CBA" w:rsidP="008968B6">
            <w:pPr>
              <w:jc w:val="center"/>
            </w:pPr>
            <w:r w:rsidRPr="00855E53">
              <w:t>1 188</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51741ECC" w14:textId="77777777" w:rsidR="00174CBA" w:rsidRPr="00855E53" w:rsidRDefault="00174CBA" w:rsidP="008968B6">
            <w:pPr>
              <w:jc w:val="center"/>
            </w:pPr>
            <w:r w:rsidRPr="00855E53">
              <w:t>1 588</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CE56AB" w14:textId="77777777" w:rsidR="00174CBA" w:rsidRPr="00855E53" w:rsidRDefault="00174CBA" w:rsidP="008968B6">
            <w:pPr>
              <w:jc w:val="center"/>
            </w:pPr>
            <w:r w:rsidRPr="00855E53">
              <w:t>400</w:t>
            </w:r>
          </w:p>
        </w:tc>
      </w:tr>
      <w:tr w:rsidR="00174CBA" w:rsidRPr="00236717" w14:paraId="48898BC5" w14:textId="77777777" w:rsidTr="008968B6">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F45ADB" w14:textId="77777777" w:rsidR="00174CBA" w:rsidRPr="00236717" w:rsidRDefault="00174CBA" w:rsidP="008968B6">
            <w:pPr>
              <w:jc w:val="center"/>
              <w:rPr>
                <w:sz w:val="20"/>
              </w:rPr>
            </w:pPr>
            <w:r w:rsidRPr="00236717">
              <w:rPr>
                <w:sz w:val="20"/>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F4E4A10" w14:textId="77777777" w:rsidR="00174CBA" w:rsidRPr="00236717" w:rsidRDefault="00174CBA" w:rsidP="008968B6">
            <w:pPr>
              <w:rPr>
                <w:sz w:val="20"/>
              </w:rPr>
            </w:pPr>
            <w:r w:rsidRPr="00236717">
              <w:rPr>
                <w:sz w:val="20"/>
              </w:rPr>
              <w:t>Расходы на оплату иных работ и услуг, выполняемых по договорам с организациями</w:t>
            </w:r>
          </w:p>
        </w:tc>
        <w:tc>
          <w:tcPr>
            <w:tcW w:w="1764" w:type="dxa"/>
            <w:gridSpan w:val="2"/>
            <w:tcBorders>
              <w:top w:val="single" w:sz="4" w:space="0" w:color="auto"/>
              <w:left w:val="nil"/>
              <w:bottom w:val="single" w:sz="4" w:space="0" w:color="auto"/>
              <w:right w:val="nil"/>
            </w:tcBorders>
            <w:shd w:val="clear" w:color="auto" w:fill="auto"/>
            <w:vAlign w:val="center"/>
          </w:tcPr>
          <w:p w14:paraId="297C4518" w14:textId="77777777" w:rsidR="00174CBA" w:rsidRPr="00855E53" w:rsidRDefault="00174CBA" w:rsidP="008968B6">
            <w:pPr>
              <w:jc w:val="center"/>
            </w:pPr>
            <w:r w:rsidRPr="00855E53">
              <w:t>4 318</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1F73782C" w14:textId="77777777" w:rsidR="00174CBA" w:rsidRPr="00855E53" w:rsidRDefault="00174CBA" w:rsidP="008968B6">
            <w:pPr>
              <w:jc w:val="center"/>
            </w:pPr>
            <w:r w:rsidRPr="00855E53">
              <w:t>5 775</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D5EA48" w14:textId="77777777" w:rsidR="00174CBA" w:rsidRPr="00855E53" w:rsidRDefault="00174CBA" w:rsidP="008968B6">
            <w:pPr>
              <w:jc w:val="center"/>
            </w:pPr>
            <w:r w:rsidRPr="00855E53">
              <w:t>1 457</w:t>
            </w:r>
          </w:p>
        </w:tc>
      </w:tr>
      <w:tr w:rsidR="00174CBA" w:rsidRPr="00236717" w14:paraId="1FCC8BDF" w14:textId="77777777" w:rsidTr="008968B6">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C3E692" w14:textId="77777777" w:rsidR="00174CBA" w:rsidRPr="00236717" w:rsidRDefault="00174CBA" w:rsidP="008968B6">
            <w:pPr>
              <w:jc w:val="center"/>
              <w:rPr>
                <w:sz w:val="20"/>
              </w:rPr>
            </w:pPr>
            <w:r w:rsidRPr="00236717">
              <w:rPr>
                <w:sz w:val="20"/>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9715F5A" w14:textId="77777777" w:rsidR="00174CBA" w:rsidRPr="00236717" w:rsidRDefault="00174CBA" w:rsidP="008968B6">
            <w:pPr>
              <w:rPr>
                <w:sz w:val="20"/>
              </w:rPr>
            </w:pPr>
            <w:r w:rsidRPr="00236717">
              <w:rPr>
                <w:sz w:val="20"/>
              </w:rPr>
              <w:t>Расходы на служебные командировки</w:t>
            </w:r>
          </w:p>
        </w:tc>
        <w:tc>
          <w:tcPr>
            <w:tcW w:w="1764" w:type="dxa"/>
            <w:gridSpan w:val="2"/>
            <w:tcBorders>
              <w:top w:val="single" w:sz="4" w:space="0" w:color="auto"/>
              <w:left w:val="nil"/>
              <w:bottom w:val="single" w:sz="4" w:space="0" w:color="auto"/>
              <w:right w:val="nil"/>
            </w:tcBorders>
            <w:shd w:val="clear" w:color="auto" w:fill="auto"/>
            <w:vAlign w:val="center"/>
          </w:tcPr>
          <w:p w14:paraId="0D640A9E" w14:textId="77777777" w:rsidR="00174CBA" w:rsidRPr="00855E53" w:rsidRDefault="00174CBA" w:rsidP="008968B6">
            <w:pPr>
              <w:jc w:val="center"/>
            </w:pPr>
            <w:r w:rsidRPr="00855E53">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51F7F9E2" w14:textId="77777777" w:rsidR="00174CBA" w:rsidRPr="00855E53" w:rsidRDefault="00174CBA" w:rsidP="008968B6">
            <w:pPr>
              <w:jc w:val="center"/>
            </w:pPr>
            <w:r w:rsidRPr="00855E53">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3A2C91" w14:textId="77777777" w:rsidR="00174CBA" w:rsidRPr="00855E53" w:rsidRDefault="00174CBA" w:rsidP="008968B6">
            <w:pPr>
              <w:jc w:val="center"/>
            </w:pPr>
            <w:r w:rsidRPr="00855E53">
              <w:t>0</w:t>
            </w:r>
          </w:p>
        </w:tc>
      </w:tr>
      <w:tr w:rsidR="00174CBA" w:rsidRPr="00236717" w14:paraId="71C5DB8F" w14:textId="77777777" w:rsidTr="008968B6">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1EB1A6" w14:textId="77777777" w:rsidR="00174CBA" w:rsidRPr="00236717" w:rsidRDefault="00174CBA" w:rsidP="008968B6">
            <w:pPr>
              <w:jc w:val="center"/>
              <w:rPr>
                <w:sz w:val="20"/>
              </w:rPr>
            </w:pPr>
            <w:r w:rsidRPr="00236717">
              <w:rPr>
                <w:sz w:val="20"/>
              </w:rPr>
              <w:t>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591D34C" w14:textId="77777777" w:rsidR="00174CBA" w:rsidRPr="00236717" w:rsidRDefault="00174CBA" w:rsidP="008968B6">
            <w:pPr>
              <w:rPr>
                <w:sz w:val="20"/>
              </w:rPr>
            </w:pPr>
            <w:r w:rsidRPr="00236717">
              <w:rPr>
                <w:sz w:val="20"/>
              </w:rPr>
              <w:t>Расходы на обучение персонала</w:t>
            </w:r>
          </w:p>
        </w:tc>
        <w:tc>
          <w:tcPr>
            <w:tcW w:w="1764" w:type="dxa"/>
            <w:gridSpan w:val="2"/>
            <w:tcBorders>
              <w:top w:val="single" w:sz="4" w:space="0" w:color="auto"/>
              <w:left w:val="nil"/>
              <w:bottom w:val="single" w:sz="4" w:space="0" w:color="auto"/>
              <w:right w:val="nil"/>
            </w:tcBorders>
            <w:shd w:val="clear" w:color="auto" w:fill="auto"/>
            <w:vAlign w:val="center"/>
          </w:tcPr>
          <w:p w14:paraId="4663C19B" w14:textId="77777777" w:rsidR="00174CBA" w:rsidRPr="00855E53" w:rsidRDefault="00174CBA" w:rsidP="008968B6">
            <w:pPr>
              <w:jc w:val="center"/>
            </w:pPr>
            <w:r w:rsidRPr="00855E53">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7C073D95" w14:textId="77777777" w:rsidR="00174CBA" w:rsidRPr="00855E53" w:rsidRDefault="00174CBA" w:rsidP="008968B6">
            <w:pPr>
              <w:jc w:val="center"/>
            </w:pPr>
            <w:r w:rsidRPr="00855E53">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D27B02" w14:textId="77777777" w:rsidR="00174CBA" w:rsidRPr="00855E53" w:rsidRDefault="00174CBA" w:rsidP="008968B6">
            <w:pPr>
              <w:jc w:val="center"/>
            </w:pPr>
            <w:r w:rsidRPr="00855E53">
              <w:t>0</w:t>
            </w:r>
          </w:p>
        </w:tc>
      </w:tr>
      <w:tr w:rsidR="00174CBA" w:rsidRPr="00236717" w14:paraId="09C04E60" w14:textId="77777777" w:rsidTr="008968B6">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84E300" w14:textId="77777777" w:rsidR="00174CBA" w:rsidRPr="00236717" w:rsidRDefault="00174CBA" w:rsidP="008968B6">
            <w:pPr>
              <w:jc w:val="center"/>
              <w:rPr>
                <w:sz w:val="20"/>
              </w:rPr>
            </w:pPr>
            <w:r w:rsidRPr="00236717">
              <w:rPr>
                <w:sz w:val="20"/>
              </w:rPr>
              <w:t>8</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B056020" w14:textId="77777777" w:rsidR="00174CBA" w:rsidRPr="00236717" w:rsidRDefault="00174CBA" w:rsidP="008968B6">
            <w:pPr>
              <w:rPr>
                <w:sz w:val="20"/>
              </w:rPr>
            </w:pPr>
            <w:r w:rsidRPr="00236717">
              <w:rPr>
                <w:sz w:val="20"/>
              </w:rPr>
              <w:t>Лизинговый платеж</w:t>
            </w:r>
          </w:p>
        </w:tc>
        <w:tc>
          <w:tcPr>
            <w:tcW w:w="1764" w:type="dxa"/>
            <w:gridSpan w:val="2"/>
            <w:tcBorders>
              <w:top w:val="single" w:sz="4" w:space="0" w:color="auto"/>
              <w:left w:val="nil"/>
              <w:bottom w:val="single" w:sz="4" w:space="0" w:color="auto"/>
              <w:right w:val="nil"/>
            </w:tcBorders>
            <w:shd w:val="clear" w:color="auto" w:fill="auto"/>
            <w:vAlign w:val="center"/>
          </w:tcPr>
          <w:p w14:paraId="78457F64" w14:textId="77777777" w:rsidR="00174CBA" w:rsidRPr="00855E53" w:rsidRDefault="00174CBA" w:rsidP="008968B6">
            <w:pPr>
              <w:jc w:val="center"/>
            </w:pPr>
            <w:r w:rsidRPr="00855E53">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1D352261" w14:textId="77777777" w:rsidR="00174CBA" w:rsidRPr="00855E53" w:rsidRDefault="00174CBA" w:rsidP="008968B6">
            <w:pPr>
              <w:jc w:val="center"/>
            </w:pPr>
            <w:r w:rsidRPr="00855E53">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74B13E" w14:textId="77777777" w:rsidR="00174CBA" w:rsidRPr="00855E53" w:rsidRDefault="00174CBA" w:rsidP="008968B6">
            <w:pPr>
              <w:jc w:val="center"/>
            </w:pPr>
            <w:r w:rsidRPr="00855E53">
              <w:t>0</w:t>
            </w:r>
          </w:p>
        </w:tc>
      </w:tr>
      <w:tr w:rsidR="00174CBA" w:rsidRPr="00236717" w14:paraId="76302245" w14:textId="77777777" w:rsidTr="008968B6">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8B6ADA" w14:textId="77777777" w:rsidR="00174CBA" w:rsidRPr="00236717" w:rsidRDefault="00174CBA" w:rsidP="008968B6">
            <w:pPr>
              <w:jc w:val="center"/>
              <w:rPr>
                <w:sz w:val="20"/>
              </w:rPr>
            </w:pPr>
            <w:r w:rsidRPr="00236717">
              <w:rPr>
                <w:sz w:val="20"/>
              </w:rPr>
              <w:t>9</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C8F0CF4" w14:textId="77777777" w:rsidR="00174CBA" w:rsidRPr="00236717" w:rsidRDefault="00174CBA" w:rsidP="008968B6">
            <w:pPr>
              <w:rPr>
                <w:sz w:val="20"/>
              </w:rPr>
            </w:pPr>
            <w:r w:rsidRPr="00236717">
              <w:rPr>
                <w:sz w:val="20"/>
              </w:rPr>
              <w:t>Арендная плата</w:t>
            </w:r>
          </w:p>
        </w:tc>
        <w:tc>
          <w:tcPr>
            <w:tcW w:w="1764" w:type="dxa"/>
            <w:gridSpan w:val="2"/>
            <w:tcBorders>
              <w:top w:val="single" w:sz="4" w:space="0" w:color="auto"/>
              <w:left w:val="nil"/>
              <w:bottom w:val="single" w:sz="4" w:space="0" w:color="auto"/>
              <w:right w:val="nil"/>
            </w:tcBorders>
            <w:shd w:val="clear" w:color="auto" w:fill="auto"/>
            <w:vAlign w:val="center"/>
          </w:tcPr>
          <w:p w14:paraId="26F0CBBA" w14:textId="77777777" w:rsidR="00174CBA" w:rsidRPr="00855E53" w:rsidRDefault="00174CBA" w:rsidP="008968B6">
            <w:pPr>
              <w:jc w:val="center"/>
            </w:pPr>
            <w:r w:rsidRPr="00855E53">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7EC4654D" w14:textId="77777777" w:rsidR="00174CBA" w:rsidRPr="00855E53" w:rsidRDefault="00174CBA" w:rsidP="008968B6">
            <w:pPr>
              <w:jc w:val="center"/>
            </w:pPr>
            <w:r w:rsidRPr="00855E53">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6F26CB" w14:textId="77777777" w:rsidR="00174CBA" w:rsidRPr="00855E53" w:rsidRDefault="00174CBA" w:rsidP="008968B6">
            <w:pPr>
              <w:jc w:val="center"/>
            </w:pPr>
            <w:r w:rsidRPr="00855E53">
              <w:t>0</w:t>
            </w:r>
          </w:p>
        </w:tc>
      </w:tr>
      <w:tr w:rsidR="00174CBA" w:rsidRPr="00236717" w14:paraId="44819EE8" w14:textId="77777777" w:rsidTr="008968B6">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9F99D1" w14:textId="77777777" w:rsidR="00174CBA" w:rsidRPr="00236717" w:rsidRDefault="00174CBA" w:rsidP="008968B6">
            <w:pPr>
              <w:jc w:val="center"/>
              <w:rPr>
                <w:sz w:val="20"/>
              </w:rPr>
            </w:pPr>
            <w:r w:rsidRPr="00236717">
              <w:rPr>
                <w:sz w:val="20"/>
              </w:rPr>
              <w:t>10</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8DCBE5F" w14:textId="77777777" w:rsidR="00174CBA" w:rsidRPr="00236717" w:rsidRDefault="00174CBA" w:rsidP="008968B6">
            <w:pPr>
              <w:rPr>
                <w:sz w:val="20"/>
              </w:rPr>
            </w:pPr>
            <w:r w:rsidRPr="00236717">
              <w:rPr>
                <w:sz w:val="20"/>
              </w:rPr>
              <w:t>Другие расходы</w:t>
            </w:r>
          </w:p>
        </w:tc>
        <w:tc>
          <w:tcPr>
            <w:tcW w:w="1764" w:type="dxa"/>
            <w:gridSpan w:val="2"/>
            <w:tcBorders>
              <w:top w:val="single" w:sz="4" w:space="0" w:color="auto"/>
              <w:left w:val="nil"/>
              <w:bottom w:val="single" w:sz="4" w:space="0" w:color="auto"/>
              <w:right w:val="nil"/>
            </w:tcBorders>
            <w:shd w:val="clear" w:color="auto" w:fill="auto"/>
            <w:vAlign w:val="center"/>
          </w:tcPr>
          <w:p w14:paraId="677FF503" w14:textId="77777777" w:rsidR="00174CBA" w:rsidRPr="00855E53" w:rsidRDefault="00174CBA" w:rsidP="008968B6">
            <w:pPr>
              <w:jc w:val="center"/>
            </w:pPr>
            <w:r w:rsidRPr="00855E53">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32E75E44" w14:textId="77777777" w:rsidR="00174CBA" w:rsidRPr="00855E53" w:rsidRDefault="00174CBA" w:rsidP="008968B6">
            <w:pPr>
              <w:jc w:val="center"/>
            </w:pPr>
            <w:r w:rsidRPr="00855E53">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1818F0" w14:textId="77777777" w:rsidR="00174CBA" w:rsidRPr="00855E53" w:rsidRDefault="00174CBA" w:rsidP="008968B6">
            <w:pPr>
              <w:jc w:val="center"/>
            </w:pPr>
            <w:r w:rsidRPr="00855E53">
              <w:t>0</w:t>
            </w:r>
          </w:p>
        </w:tc>
      </w:tr>
      <w:tr w:rsidR="00174CBA" w:rsidRPr="00236717" w14:paraId="0C8389F1" w14:textId="77777777" w:rsidTr="008968B6">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B9FD87" w14:textId="77777777" w:rsidR="00174CBA" w:rsidRPr="00236717" w:rsidRDefault="00174CBA" w:rsidP="008968B6">
            <w:pPr>
              <w:jc w:val="center"/>
              <w:rPr>
                <w:sz w:val="20"/>
              </w:rPr>
            </w:pPr>
            <w:r w:rsidRPr="00236717">
              <w:rPr>
                <w:sz w:val="20"/>
              </w:rPr>
              <w:t> </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93FF650" w14:textId="77777777" w:rsidR="00174CBA" w:rsidRPr="00236717" w:rsidRDefault="00174CBA" w:rsidP="008968B6">
            <w:pPr>
              <w:rPr>
                <w:sz w:val="20"/>
              </w:rPr>
            </w:pPr>
            <w:r w:rsidRPr="00236717">
              <w:rPr>
                <w:sz w:val="20"/>
              </w:rPr>
              <w:t>ИТОГО базовый уровень операционных расходов</w:t>
            </w:r>
          </w:p>
        </w:tc>
        <w:tc>
          <w:tcPr>
            <w:tcW w:w="1764" w:type="dxa"/>
            <w:gridSpan w:val="2"/>
            <w:tcBorders>
              <w:top w:val="single" w:sz="4" w:space="0" w:color="auto"/>
              <w:left w:val="nil"/>
              <w:bottom w:val="single" w:sz="4" w:space="0" w:color="auto"/>
              <w:right w:val="nil"/>
            </w:tcBorders>
            <w:shd w:val="clear" w:color="auto" w:fill="auto"/>
            <w:vAlign w:val="center"/>
          </w:tcPr>
          <w:p w14:paraId="55D945D6" w14:textId="77777777" w:rsidR="00174CBA" w:rsidRPr="00855E53" w:rsidRDefault="00174CBA" w:rsidP="008968B6">
            <w:pPr>
              <w:jc w:val="center"/>
            </w:pPr>
            <w:r w:rsidRPr="00855E53">
              <w:t>22 879</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58F65E" w14:textId="77777777" w:rsidR="00174CBA" w:rsidRPr="00855E53" w:rsidRDefault="00174CBA" w:rsidP="008968B6">
            <w:pPr>
              <w:jc w:val="center"/>
            </w:pPr>
            <w:r w:rsidRPr="00855E53">
              <w:t>30 598</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6EF01C88" w14:textId="77777777" w:rsidR="00174CBA" w:rsidRPr="00855E53" w:rsidRDefault="00174CBA" w:rsidP="008968B6">
            <w:pPr>
              <w:jc w:val="center"/>
            </w:pPr>
            <w:r w:rsidRPr="00855E53">
              <w:t>7 719</w:t>
            </w:r>
          </w:p>
        </w:tc>
      </w:tr>
      <w:tr w:rsidR="00174CBA" w:rsidRPr="00236717" w14:paraId="29D601F4" w14:textId="77777777" w:rsidTr="008968B6">
        <w:trPr>
          <w:trHeight w:val="315"/>
        </w:trPr>
        <w:tc>
          <w:tcPr>
            <w:tcW w:w="9212" w:type="dxa"/>
            <w:gridSpan w:val="7"/>
            <w:tcBorders>
              <w:top w:val="nil"/>
              <w:left w:val="nil"/>
              <w:bottom w:val="nil"/>
              <w:right w:val="nil"/>
            </w:tcBorders>
            <w:shd w:val="clear" w:color="auto" w:fill="auto"/>
            <w:noWrap/>
            <w:vAlign w:val="center"/>
            <w:hideMark/>
          </w:tcPr>
          <w:p w14:paraId="5BF7E0F4" w14:textId="59722B66" w:rsidR="00174CBA" w:rsidRPr="00CD1739" w:rsidRDefault="00174CBA" w:rsidP="008968B6">
            <w:pPr>
              <w:jc w:val="center"/>
              <w:rPr>
                <w:sz w:val="20"/>
              </w:rPr>
            </w:pPr>
            <w:r>
              <w:br w:type="page"/>
            </w:r>
            <w:r w:rsidRPr="00CD1739">
              <w:rPr>
                <w:bCs/>
              </w:rPr>
              <w:t>Реестр неподконтрольных расходов</w:t>
            </w:r>
          </w:p>
        </w:tc>
        <w:tc>
          <w:tcPr>
            <w:tcW w:w="1872" w:type="dxa"/>
            <w:gridSpan w:val="2"/>
            <w:tcBorders>
              <w:top w:val="nil"/>
              <w:left w:val="nil"/>
              <w:bottom w:val="nil"/>
              <w:right w:val="nil"/>
            </w:tcBorders>
            <w:shd w:val="clear" w:color="auto" w:fill="auto"/>
            <w:noWrap/>
            <w:vAlign w:val="center"/>
            <w:hideMark/>
          </w:tcPr>
          <w:p w14:paraId="4F7DD80B" w14:textId="77777777" w:rsidR="00174CBA" w:rsidRPr="00236717" w:rsidRDefault="00174CBA" w:rsidP="008968B6">
            <w:pPr>
              <w:rPr>
                <w:sz w:val="20"/>
              </w:rPr>
            </w:pPr>
          </w:p>
        </w:tc>
      </w:tr>
      <w:tr w:rsidR="00174CBA" w:rsidRPr="00236717" w14:paraId="163CBC95" w14:textId="77777777" w:rsidTr="008968B6">
        <w:trPr>
          <w:trHeight w:val="300"/>
        </w:trPr>
        <w:tc>
          <w:tcPr>
            <w:tcW w:w="750" w:type="dxa"/>
            <w:tcBorders>
              <w:top w:val="nil"/>
              <w:left w:val="nil"/>
              <w:bottom w:val="nil"/>
              <w:right w:val="nil"/>
            </w:tcBorders>
            <w:shd w:val="clear" w:color="auto" w:fill="auto"/>
            <w:noWrap/>
            <w:vAlign w:val="center"/>
            <w:hideMark/>
          </w:tcPr>
          <w:p w14:paraId="1215ACF5" w14:textId="77777777" w:rsidR="00174CBA" w:rsidRPr="00236717" w:rsidRDefault="00174CBA" w:rsidP="008968B6">
            <w:pPr>
              <w:rPr>
                <w:sz w:val="20"/>
              </w:rPr>
            </w:pPr>
          </w:p>
        </w:tc>
        <w:tc>
          <w:tcPr>
            <w:tcW w:w="3361" w:type="dxa"/>
            <w:tcBorders>
              <w:top w:val="nil"/>
              <w:left w:val="nil"/>
              <w:bottom w:val="nil"/>
              <w:right w:val="nil"/>
            </w:tcBorders>
            <w:shd w:val="clear" w:color="auto" w:fill="auto"/>
            <w:noWrap/>
            <w:vAlign w:val="center"/>
            <w:hideMark/>
          </w:tcPr>
          <w:p w14:paraId="6498F923" w14:textId="77777777" w:rsidR="00174CBA" w:rsidRPr="00236717" w:rsidRDefault="00174CBA" w:rsidP="008968B6">
            <w:pPr>
              <w:rPr>
                <w:sz w:val="20"/>
              </w:rPr>
            </w:pPr>
          </w:p>
        </w:tc>
        <w:tc>
          <w:tcPr>
            <w:tcW w:w="1573" w:type="dxa"/>
            <w:tcBorders>
              <w:top w:val="nil"/>
              <w:left w:val="nil"/>
              <w:bottom w:val="nil"/>
              <w:right w:val="nil"/>
            </w:tcBorders>
            <w:shd w:val="clear" w:color="auto" w:fill="auto"/>
            <w:noWrap/>
            <w:vAlign w:val="center"/>
            <w:hideMark/>
          </w:tcPr>
          <w:p w14:paraId="5B9A8E27" w14:textId="77777777" w:rsidR="00174CBA" w:rsidRPr="00236717" w:rsidRDefault="00174CBA" w:rsidP="008968B6">
            <w:pPr>
              <w:rPr>
                <w:sz w:val="20"/>
              </w:rPr>
            </w:pPr>
          </w:p>
        </w:tc>
        <w:tc>
          <w:tcPr>
            <w:tcW w:w="1764" w:type="dxa"/>
            <w:gridSpan w:val="2"/>
            <w:tcBorders>
              <w:top w:val="nil"/>
              <w:left w:val="nil"/>
              <w:bottom w:val="nil"/>
              <w:right w:val="nil"/>
            </w:tcBorders>
            <w:shd w:val="clear" w:color="auto" w:fill="auto"/>
            <w:noWrap/>
            <w:vAlign w:val="center"/>
            <w:hideMark/>
          </w:tcPr>
          <w:p w14:paraId="534C5139" w14:textId="77777777" w:rsidR="00174CBA" w:rsidRPr="00236717" w:rsidRDefault="00174CBA" w:rsidP="008968B6">
            <w:pPr>
              <w:rPr>
                <w:sz w:val="20"/>
              </w:rPr>
            </w:pPr>
          </w:p>
        </w:tc>
        <w:tc>
          <w:tcPr>
            <w:tcW w:w="1764" w:type="dxa"/>
            <w:gridSpan w:val="2"/>
            <w:tcBorders>
              <w:top w:val="nil"/>
              <w:left w:val="nil"/>
              <w:bottom w:val="nil"/>
              <w:right w:val="nil"/>
            </w:tcBorders>
            <w:shd w:val="clear" w:color="auto" w:fill="auto"/>
            <w:noWrap/>
            <w:vAlign w:val="center"/>
            <w:hideMark/>
          </w:tcPr>
          <w:p w14:paraId="31D4D67E" w14:textId="77777777" w:rsidR="00174CBA" w:rsidRPr="00236717" w:rsidRDefault="00174CBA" w:rsidP="008968B6">
            <w:pPr>
              <w:rPr>
                <w:sz w:val="20"/>
              </w:rPr>
            </w:pPr>
          </w:p>
        </w:tc>
        <w:tc>
          <w:tcPr>
            <w:tcW w:w="1872" w:type="dxa"/>
            <w:gridSpan w:val="2"/>
            <w:tcBorders>
              <w:top w:val="nil"/>
              <w:left w:val="nil"/>
              <w:bottom w:val="nil"/>
              <w:right w:val="nil"/>
            </w:tcBorders>
            <w:shd w:val="clear" w:color="auto" w:fill="auto"/>
            <w:noWrap/>
            <w:vAlign w:val="center"/>
            <w:hideMark/>
          </w:tcPr>
          <w:p w14:paraId="4D3570FF" w14:textId="77777777" w:rsidR="00174CBA" w:rsidRPr="00236717" w:rsidRDefault="00174CBA" w:rsidP="008968B6">
            <w:pPr>
              <w:rPr>
                <w:sz w:val="20"/>
              </w:rPr>
            </w:pPr>
          </w:p>
        </w:tc>
      </w:tr>
      <w:tr w:rsidR="00174CBA" w:rsidRPr="004F1DF4" w14:paraId="6B52CBFF" w14:textId="77777777" w:rsidTr="008968B6">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1B60B8" w14:textId="77777777" w:rsidR="00174CBA" w:rsidRPr="004F1DF4" w:rsidRDefault="00174CBA" w:rsidP="008968B6">
            <w:pPr>
              <w:jc w:val="center"/>
              <w:rPr>
                <w:sz w:val="20"/>
              </w:rPr>
            </w:pPr>
            <w:r w:rsidRPr="004F1DF4">
              <w:rPr>
                <w:sz w:val="20"/>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C5A3C59" w14:textId="77777777" w:rsidR="00174CBA" w:rsidRPr="004F1DF4" w:rsidRDefault="00174CBA" w:rsidP="008968B6">
            <w:pPr>
              <w:jc w:val="center"/>
              <w:rPr>
                <w:sz w:val="20"/>
              </w:rPr>
            </w:pPr>
            <w:r w:rsidRPr="004F1DF4">
              <w:rPr>
                <w:sz w:val="20"/>
              </w:rPr>
              <w:t>Наименование расхода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6CCA0370" w14:textId="77777777" w:rsidR="00174CBA" w:rsidRPr="004F1DF4" w:rsidRDefault="00174CBA" w:rsidP="008968B6">
            <w:pPr>
              <w:jc w:val="center"/>
              <w:rPr>
                <w:sz w:val="20"/>
              </w:rPr>
            </w:pPr>
            <w:r>
              <w:rPr>
                <w:sz w:val="20"/>
              </w:rPr>
              <w:t>Утверждено на 2018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1CF2C91D" w14:textId="77777777" w:rsidR="00174CBA" w:rsidRPr="004F1DF4" w:rsidRDefault="00174CBA" w:rsidP="008968B6">
            <w:pPr>
              <w:jc w:val="center"/>
              <w:rPr>
                <w:sz w:val="20"/>
              </w:rPr>
            </w:pPr>
            <w:r w:rsidRPr="004F1DF4">
              <w:rPr>
                <w:sz w:val="20"/>
              </w:rPr>
              <w:t>Предложение экспертов на 2019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91A26E4" w14:textId="77777777" w:rsidR="00174CBA" w:rsidRPr="004F1DF4" w:rsidRDefault="00174CBA" w:rsidP="008968B6">
            <w:pPr>
              <w:jc w:val="center"/>
              <w:rPr>
                <w:sz w:val="20"/>
              </w:rPr>
            </w:pPr>
            <w:r>
              <w:rPr>
                <w:sz w:val="20"/>
              </w:rPr>
              <w:t>Динамика расходов</w:t>
            </w:r>
          </w:p>
        </w:tc>
      </w:tr>
      <w:tr w:rsidR="00174CBA" w:rsidRPr="004F1DF4" w14:paraId="65559491" w14:textId="77777777" w:rsidTr="008968B6">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68E74D" w14:textId="77777777" w:rsidR="00174CBA" w:rsidRPr="004F1DF4" w:rsidRDefault="00174CBA" w:rsidP="008968B6">
            <w:pPr>
              <w:jc w:val="center"/>
              <w:rPr>
                <w:sz w:val="20"/>
              </w:rPr>
            </w:pPr>
            <w:r w:rsidRPr="004F1DF4">
              <w:rPr>
                <w:sz w:val="20"/>
              </w:rPr>
              <w:t>1.1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D7E63F0" w14:textId="77777777" w:rsidR="00174CBA" w:rsidRPr="004F1DF4" w:rsidRDefault="00174CBA" w:rsidP="008968B6">
            <w:pPr>
              <w:rPr>
                <w:sz w:val="20"/>
              </w:rPr>
            </w:pPr>
            <w:r w:rsidRPr="004F1DF4">
              <w:rPr>
                <w:sz w:val="20"/>
              </w:rPr>
              <w:t>Расходы на оплату услуг, оказываемых организациями, осуществляющими регулируемые виды деятельности</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24CCEEC4" w14:textId="77777777" w:rsidR="00174CBA" w:rsidRPr="00855E53" w:rsidRDefault="00174CBA" w:rsidP="008968B6">
            <w:pPr>
              <w:jc w:val="center"/>
            </w:pPr>
            <w:r w:rsidRPr="00855E53">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64F0A35A" w14:textId="77777777" w:rsidR="00174CBA" w:rsidRPr="00855E53" w:rsidRDefault="00174CBA" w:rsidP="008968B6">
            <w:pPr>
              <w:jc w:val="center"/>
            </w:pPr>
            <w:r w:rsidRPr="00855E53">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7EB79ED7" w14:textId="77777777" w:rsidR="00174CBA" w:rsidRPr="00855E53" w:rsidRDefault="00174CBA" w:rsidP="008968B6">
            <w:pPr>
              <w:jc w:val="center"/>
            </w:pPr>
            <w:r w:rsidRPr="00855E53">
              <w:t>0</w:t>
            </w:r>
          </w:p>
        </w:tc>
      </w:tr>
      <w:tr w:rsidR="00174CBA" w:rsidRPr="004F1DF4" w14:paraId="1CB75CCA" w14:textId="77777777" w:rsidTr="008968B6">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315F43" w14:textId="77777777" w:rsidR="00174CBA" w:rsidRPr="004F1DF4" w:rsidRDefault="00174CBA" w:rsidP="008968B6">
            <w:pPr>
              <w:jc w:val="center"/>
              <w:rPr>
                <w:sz w:val="20"/>
              </w:rPr>
            </w:pPr>
            <w:r w:rsidRPr="004F1DF4">
              <w:rPr>
                <w:sz w:val="20"/>
              </w:rPr>
              <w:t>1.2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442045FC" w14:textId="77777777" w:rsidR="00174CBA" w:rsidRPr="004F1DF4" w:rsidRDefault="00174CBA" w:rsidP="008968B6">
            <w:pPr>
              <w:rPr>
                <w:sz w:val="20"/>
              </w:rPr>
            </w:pPr>
            <w:r w:rsidRPr="004F1DF4">
              <w:rPr>
                <w:sz w:val="20"/>
              </w:rPr>
              <w:t>Арендная плата</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2529BAAD" w14:textId="77777777" w:rsidR="00174CBA" w:rsidRPr="00855E53" w:rsidRDefault="00174CBA" w:rsidP="008968B6">
            <w:pPr>
              <w:jc w:val="center"/>
            </w:pPr>
            <w:r w:rsidRPr="00855E53">
              <w:t>6 819</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4CEB486D" w14:textId="77777777" w:rsidR="00174CBA" w:rsidRPr="00855E53" w:rsidRDefault="00174CBA" w:rsidP="008968B6">
            <w:pPr>
              <w:jc w:val="center"/>
            </w:pPr>
            <w:r w:rsidRPr="00855E53">
              <w:t>6 358</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794665AB" w14:textId="77777777" w:rsidR="00174CBA" w:rsidRPr="00855E53" w:rsidRDefault="00174CBA" w:rsidP="008968B6">
            <w:pPr>
              <w:jc w:val="center"/>
            </w:pPr>
            <w:r w:rsidRPr="00855E53">
              <w:t>-461</w:t>
            </w:r>
          </w:p>
        </w:tc>
      </w:tr>
      <w:tr w:rsidR="00174CBA" w:rsidRPr="004F1DF4" w14:paraId="4D99B656" w14:textId="77777777" w:rsidTr="008968B6">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6F7B0A" w14:textId="77777777" w:rsidR="00174CBA" w:rsidRPr="004F1DF4" w:rsidRDefault="00174CBA" w:rsidP="008968B6">
            <w:pPr>
              <w:jc w:val="center"/>
              <w:rPr>
                <w:sz w:val="20"/>
              </w:rPr>
            </w:pPr>
            <w:r w:rsidRPr="004F1DF4">
              <w:rPr>
                <w:sz w:val="20"/>
              </w:rPr>
              <w:t>1.3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6CCFF750" w14:textId="77777777" w:rsidR="00174CBA" w:rsidRPr="004F1DF4" w:rsidRDefault="00174CBA" w:rsidP="008968B6">
            <w:pPr>
              <w:rPr>
                <w:sz w:val="20"/>
              </w:rPr>
            </w:pPr>
            <w:r w:rsidRPr="004F1DF4">
              <w:rPr>
                <w:sz w:val="20"/>
              </w:rPr>
              <w:t>Концессионная плата</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014F9940" w14:textId="77777777" w:rsidR="00174CBA" w:rsidRPr="00855E53" w:rsidRDefault="00174CBA" w:rsidP="008968B6">
            <w:pPr>
              <w:jc w:val="center"/>
            </w:pPr>
            <w:r w:rsidRPr="00855E53">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65B6CFFD" w14:textId="77777777" w:rsidR="00174CBA" w:rsidRPr="00855E53" w:rsidRDefault="00174CBA" w:rsidP="008968B6">
            <w:pPr>
              <w:jc w:val="center"/>
            </w:pPr>
            <w:r w:rsidRPr="00855E53">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31560F67" w14:textId="77777777" w:rsidR="00174CBA" w:rsidRPr="00855E53" w:rsidRDefault="00174CBA" w:rsidP="008968B6">
            <w:pPr>
              <w:jc w:val="center"/>
            </w:pPr>
            <w:r w:rsidRPr="00855E53">
              <w:t>0</w:t>
            </w:r>
          </w:p>
        </w:tc>
      </w:tr>
      <w:tr w:rsidR="00174CBA" w:rsidRPr="004F1DF4" w14:paraId="01F52862" w14:textId="77777777" w:rsidTr="008968B6">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F4EBDE" w14:textId="77777777" w:rsidR="00174CBA" w:rsidRPr="004F1DF4" w:rsidRDefault="00174CBA" w:rsidP="008968B6">
            <w:pPr>
              <w:jc w:val="center"/>
              <w:rPr>
                <w:sz w:val="20"/>
              </w:rPr>
            </w:pPr>
            <w:r w:rsidRPr="004F1DF4">
              <w:rPr>
                <w:sz w:val="20"/>
              </w:rPr>
              <w:t>1.4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B096954" w14:textId="77777777" w:rsidR="00174CBA" w:rsidRPr="004F1DF4" w:rsidRDefault="00174CBA" w:rsidP="008968B6">
            <w:pPr>
              <w:jc w:val="both"/>
              <w:rPr>
                <w:sz w:val="20"/>
              </w:rPr>
            </w:pPr>
            <w:r w:rsidRPr="004F1DF4">
              <w:rPr>
                <w:sz w:val="20"/>
              </w:rPr>
              <w:t>Расходы на уплату налогов, сборов и других обязательных платежей, в том числе:</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331AB8DF" w14:textId="77777777" w:rsidR="00174CBA" w:rsidRPr="00855E53" w:rsidRDefault="00174CBA" w:rsidP="008968B6">
            <w:pPr>
              <w:jc w:val="center"/>
            </w:pPr>
            <w:r w:rsidRPr="00855E53">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23331882" w14:textId="77777777" w:rsidR="00174CBA" w:rsidRPr="00855E53" w:rsidRDefault="00174CBA" w:rsidP="008968B6">
            <w:pPr>
              <w:jc w:val="center"/>
            </w:pPr>
            <w:r w:rsidRPr="00855E53">
              <w:t>694</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7A3FF05D" w14:textId="77777777" w:rsidR="00174CBA" w:rsidRPr="00855E53" w:rsidRDefault="00174CBA" w:rsidP="008968B6">
            <w:pPr>
              <w:jc w:val="center"/>
            </w:pPr>
            <w:r w:rsidRPr="00855E53">
              <w:t>694</w:t>
            </w:r>
          </w:p>
        </w:tc>
      </w:tr>
      <w:tr w:rsidR="00174CBA" w:rsidRPr="004F1DF4" w14:paraId="57331A5A" w14:textId="77777777" w:rsidTr="008968B6">
        <w:trPr>
          <w:gridAfter w:val="1"/>
          <w:wAfter w:w="1573" w:type="dxa"/>
          <w:trHeight w:val="12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1AF02C" w14:textId="77777777" w:rsidR="00174CBA" w:rsidRPr="004F1DF4" w:rsidRDefault="00174CBA" w:rsidP="008968B6">
            <w:pPr>
              <w:jc w:val="center"/>
              <w:rPr>
                <w:sz w:val="20"/>
              </w:rPr>
            </w:pPr>
            <w:r w:rsidRPr="004F1DF4">
              <w:rPr>
                <w:sz w:val="20"/>
              </w:rPr>
              <w:t>1.4.1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57CA725" w14:textId="77777777" w:rsidR="00174CBA" w:rsidRPr="004F1DF4" w:rsidRDefault="00174CBA" w:rsidP="008968B6">
            <w:pPr>
              <w:jc w:val="both"/>
              <w:rPr>
                <w:sz w:val="20"/>
              </w:rPr>
            </w:pPr>
            <w:r w:rsidRPr="004F1DF4">
              <w:rPr>
                <w:sz w:val="20"/>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7A251B24" w14:textId="77777777" w:rsidR="00174CBA" w:rsidRPr="00855E53" w:rsidRDefault="00174CBA" w:rsidP="008968B6">
            <w:pPr>
              <w:jc w:val="center"/>
            </w:pPr>
            <w:r w:rsidRPr="00855E53">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7C8F3913" w14:textId="77777777" w:rsidR="00174CBA" w:rsidRPr="00855E53" w:rsidRDefault="00174CBA" w:rsidP="008968B6">
            <w:pPr>
              <w:jc w:val="center"/>
            </w:pPr>
            <w:r w:rsidRPr="00855E53">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1D8D77A1" w14:textId="77777777" w:rsidR="00174CBA" w:rsidRPr="00855E53" w:rsidRDefault="00174CBA" w:rsidP="008968B6">
            <w:pPr>
              <w:jc w:val="center"/>
            </w:pPr>
            <w:r w:rsidRPr="00855E53">
              <w:t>0</w:t>
            </w:r>
          </w:p>
        </w:tc>
      </w:tr>
      <w:tr w:rsidR="00174CBA" w:rsidRPr="004F1DF4" w14:paraId="5A9D45D8" w14:textId="77777777" w:rsidTr="008968B6">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86D7BE" w14:textId="77777777" w:rsidR="00174CBA" w:rsidRPr="004F1DF4" w:rsidRDefault="00174CBA" w:rsidP="008968B6">
            <w:pPr>
              <w:jc w:val="center"/>
              <w:rPr>
                <w:sz w:val="20"/>
              </w:rPr>
            </w:pPr>
            <w:r w:rsidRPr="004F1DF4">
              <w:rPr>
                <w:sz w:val="20"/>
              </w:rPr>
              <w:t>1.4.2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60F872F" w14:textId="77777777" w:rsidR="00174CBA" w:rsidRPr="004F1DF4" w:rsidRDefault="00174CBA" w:rsidP="008968B6">
            <w:pPr>
              <w:jc w:val="both"/>
              <w:rPr>
                <w:sz w:val="20"/>
              </w:rPr>
            </w:pPr>
            <w:r w:rsidRPr="004F1DF4">
              <w:rPr>
                <w:sz w:val="20"/>
              </w:rPr>
              <w:t>расходы на обязательное страхование</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4CC21D3F" w14:textId="77777777" w:rsidR="00174CBA" w:rsidRPr="00855E53" w:rsidRDefault="00174CBA" w:rsidP="008968B6">
            <w:pPr>
              <w:jc w:val="center"/>
            </w:pPr>
            <w:r w:rsidRPr="00855E53">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4DE8C770" w14:textId="77777777" w:rsidR="00174CBA" w:rsidRPr="00855E53" w:rsidRDefault="00174CBA" w:rsidP="008968B6">
            <w:pPr>
              <w:jc w:val="center"/>
            </w:pPr>
            <w:r w:rsidRPr="00855E53">
              <w:t>545</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7637ED73" w14:textId="77777777" w:rsidR="00174CBA" w:rsidRPr="00855E53" w:rsidRDefault="00174CBA" w:rsidP="008968B6">
            <w:pPr>
              <w:jc w:val="center"/>
            </w:pPr>
            <w:r w:rsidRPr="00855E53">
              <w:t>545</w:t>
            </w:r>
          </w:p>
        </w:tc>
      </w:tr>
      <w:tr w:rsidR="00174CBA" w:rsidRPr="004F1DF4" w14:paraId="1CF0525B" w14:textId="77777777" w:rsidTr="008968B6">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8D4D0D" w14:textId="77777777" w:rsidR="00174CBA" w:rsidRPr="004F1DF4" w:rsidRDefault="00174CBA" w:rsidP="008968B6">
            <w:pPr>
              <w:jc w:val="center"/>
              <w:rPr>
                <w:sz w:val="20"/>
              </w:rPr>
            </w:pPr>
            <w:r w:rsidRPr="004F1DF4">
              <w:rPr>
                <w:sz w:val="20"/>
              </w:rPr>
              <w:t>1.4.3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6DD1E6E7" w14:textId="77777777" w:rsidR="00174CBA" w:rsidRPr="004F1DF4" w:rsidRDefault="00174CBA" w:rsidP="008968B6">
            <w:pPr>
              <w:rPr>
                <w:sz w:val="20"/>
              </w:rPr>
            </w:pPr>
            <w:r w:rsidRPr="004F1DF4">
              <w:rPr>
                <w:sz w:val="20"/>
              </w:rPr>
              <w:t>иные расходы</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28941D70" w14:textId="77777777" w:rsidR="00174CBA" w:rsidRPr="00855E53" w:rsidRDefault="00174CBA" w:rsidP="008968B6">
            <w:pPr>
              <w:jc w:val="center"/>
            </w:pPr>
            <w:r w:rsidRPr="00855E53">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553A0C5B" w14:textId="77777777" w:rsidR="00174CBA" w:rsidRPr="00855E53" w:rsidRDefault="00174CBA" w:rsidP="008968B6">
            <w:pPr>
              <w:jc w:val="center"/>
            </w:pPr>
            <w:r w:rsidRPr="00855E53">
              <w:t>149</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2EF8E184" w14:textId="77777777" w:rsidR="00174CBA" w:rsidRPr="00855E53" w:rsidRDefault="00174CBA" w:rsidP="008968B6">
            <w:pPr>
              <w:jc w:val="center"/>
            </w:pPr>
            <w:r w:rsidRPr="00855E53">
              <w:t>149</w:t>
            </w:r>
          </w:p>
        </w:tc>
      </w:tr>
      <w:tr w:rsidR="00174CBA" w:rsidRPr="004F1DF4" w14:paraId="0053A06F" w14:textId="77777777" w:rsidTr="008968B6">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9438E3" w14:textId="77777777" w:rsidR="00174CBA" w:rsidRPr="004F1DF4" w:rsidRDefault="00174CBA" w:rsidP="008968B6">
            <w:pPr>
              <w:jc w:val="center"/>
              <w:rPr>
                <w:sz w:val="20"/>
              </w:rPr>
            </w:pPr>
            <w:r w:rsidRPr="004F1DF4">
              <w:rPr>
                <w:sz w:val="20"/>
              </w:rPr>
              <w:t>1.5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3572F69" w14:textId="77777777" w:rsidR="00174CBA" w:rsidRPr="004F1DF4" w:rsidRDefault="00174CBA" w:rsidP="008968B6">
            <w:pPr>
              <w:jc w:val="both"/>
              <w:rPr>
                <w:sz w:val="20"/>
              </w:rPr>
            </w:pPr>
            <w:r w:rsidRPr="004F1DF4">
              <w:rPr>
                <w:sz w:val="20"/>
              </w:rPr>
              <w:t>Отчисления на социальные нужды</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32C2ABE8" w14:textId="77777777" w:rsidR="00174CBA" w:rsidRPr="00855E53" w:rsidRDefault="00174CBA" w:rsidP="008968B6">
            <w:pPr>
              <w:jc w:val="center"/>
            </w:pPr>
            <w:r w:rsidRPr="00855E53">
              <w:t>3 842</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7149B82C" w14:textId="77777777" w:rsidR="00174CBA" w:rsidRPr="00855E53" w:rsidRDefault="00174CBA" w:rsidP="008968B6">
            <w:pPr>
              <w:jc w:val="center"/>
            </w:pPr>
            <w:r w:rsidRPr="00855E53">
              <w:t>5 138</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342B6878" w14:textId="77777777" w:rsidR="00174CBA" w:rsidRPr="00855E53" w:rsidRDefault="00174CBA" w:rsidP="008968B6">
            <w:pPr>
              <w:jc w:val="center"/>
            </w:pPr>
            <w:r w:rsidRPr="00855E53">
              <w:t>1 296</w:t>
            </w:r>
          </w:p>
        </w:tc>
      </w:tr>
      <w:tr w:rsidR="00174CBA" w:rsidRPr="004F1DF4" w14:paraId="170CC533" w14:textId="77777777" w:rsidTr="008968B6">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3E77D3" w14:textId="77777777" w:rsidR="00174CBA" w:rsidRPr="004F1DF4" w:rsidRDefault="00174CBA" w:rsidP="008968B6">
            <w:pPr>
              <w:jc w:val="center"/>
              <w:rPr>
                <w:sz w:val="20"/>
              </w:rPr>
            </w:pPr>
            <w:r w:rsidRPr="004F1DF4">
              <w:rPr>
                <w:sz w:val="20"/>
              </w:rPr>
              <w:t>1.6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E87A7A8" w14:textId="77777777" w:rsidR="00174CBA" w:rsidRPr="004F1DF4" w:rsidRDefault="00174CBA" w:rsidP="008968B6">
            <w:pPr>
              <w:jc w:val="both"/>
              <w:rPr>
                <w:sz w:val="20"/>
              </w:rPr>
            </w:pPr>
            <w:r w:rsidRPr="004F1DF4">
              <w:rPr>
                <w:sz w:val="20"/>
              </w:rPr>
              <w:t>Расходы по сомнительным долгам</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25379D44" w14:textId="77777777" w:rsidR="00174CBA" w:rsidRPr="00855E53" w:rsidRDefault="00174CBA" w:rsidP="008968B6">
            <w:pPr>
              <w:jc w:val="center"/>
            </w:pPr>
            <w:r w:rsidRPr="00855E53">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61990D3F" w14:textId="77777777" w:rsidR="00174CBA" w:rsidRPr="00855E53" w:rsidRDefault="00174CBA" w:rsidP="008968B6">
            <w:pPr>
              <w:jc w:val="center"/>
            </w:pPr>
            <w:r w:rsidRPr="00855E53">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479E1808" w14:textId="77777777" w:rsidR="00174CBA" w:rsidRPr="00855E53" w:rsidRDefault="00174CBA" w:rsidP="008968B6">
            <w:pPr>
              <w:jc w:val="center"/>
            </w:pPr>
            <w:r w:rsidRPr="00855E53">
              <w:t>0</w:t>
            </w:r>
          </w:p>
        </w:tc>
      </w:tr>
      <w:tr w:rsidR="00174CBA" w:rsidRPr="004F1DF4" w14:paraId="7634A379" w14:textId="77777777" w:rsidTr="008968B6">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F5E448" w14:textId="77777777" w:rsidR="00174CBA" w:rsidRPr="004F1DF4" w:rsidRDefault="00174CBA" w:rsidP="008968B6">
            <w:pPr>
              <w:jc w:val="center"/>
              <w:rPr>
                <w:sz w:val="20"/>
              </w:rPr>
            </w:pPr>
            <w:r w:rsidRPr="004F1DF4">
              <w:rPr>
                <w:sz w:val="20"/>
              </w:rPr>
              <w:t>1.7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743852E" w14:textId="77777777" w:rsidR="00174CBA" w:rsidRPr="004F1DF4" w:rsidRDefault="00174CBA" w:rsidP="008968B6">
            <w:pPr>
              <w:jc w:val="both"/>
              <w:rPr>
                <w:sz w:val="20"/>
              </w:rPr>
            </w:pPr>
            <w:r w:rsidRPr="004F1DF4">
              <w:rPr>
                <w:sz w:val="20"/>
              </w:rPr>
              <w:t>Амортизация основных средств и нематериальных активов</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74592C8B" w14:textId="77777777" w:rsidR="00174CBA" w:rsidRPr="00855E53" w:rsidRDefault="00174CBA" w:rsidP="008968B6">
            <w:pPr>
              <w:jc w:val="center"/>
            </w:pPr>
            <w:r w:rsidRPr="00855E53">
              <w:t>298</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1C0ED3FF" w14:textId="77777777" w:rsidR="00174CBA" w:rsidRPr="00855E53" w:rsidRDefault="00174CBA" w:rsidP="008968B6">
            <w:pPr>
              <w:jc w:val="center"/>
            </w:pPr>
            <w:r w:rsidRPr="00855E53">
              <w:t>4</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7FE7AF15" w14:textId="77777777" w:rsidR="00174CBA" w:rsidRPr="00855E53" w:rsidRDefault="00174CBA" w:rsidP="008968B6">
            <w:pPr>
              <w:jc w:val="center"/>
            </w:pPr>
            <w:r w:rsidRPr="00855E53">
              <w:t>-294</w:t>
            </w:r>
          </w:p>
        </w:tc>
      </w:tr>
      <w:tr w:rsidR="00174CBA" w:rsidRPr="004F1DF4" w14:paraId="61229635" w14:textId="77777777" w:rsidTr="008968B6">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705A0F" w14:textId="77777777" w:rsidR="00174CBA" w:rsidRPr="004F1DF4" w:rsidRDefault="00174CBA" w:rsidP="008968B6">
            <w:pPr>
              <w:jc w:val="center"/>
              <w:rPr>
                <w:sz w:val="20"/>
              </w:rPr>
            </w:pPr>
            <w:r w:rsidRPr="004F1DF4">
              <w:rPr>
                <w:sz w:val="20"/>
              </w:rPr>
              <w:t>1.8</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5D3BCA17" w14:textId="77777777" w:rsidR="00174CBA" w:rsidRPr="004F1DF4" w:rsidRDefault="00174CBA" w:rsidP="008968B6">
            <w:pPr>
              <w:jc w:val="both"/>
              <w:rPr>
                <w:sz w:val="20"/>
              </w:rPr>
            </w:pPr>
            <w:r w:rsidRPr="004F1DF4">
              <w:rPr>
                <w:sz w:val="20"/>
              </w:rPr>
              <w:t>Расходы на выплаты по договорам займа и кредитным договорам, включая проценты по ним</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59C4A99F" w14:textId="77777777" w:rsidR="00174CBA" w:rsidRPr="00855E53" w:rsidRDefault="00174CBA" w:rsidP="008968B6">
            <w:pPr>
              <w:jc w:val="center"/>
            </w:pPr>
            <w:r w:rsidRPr="00855E53">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68AC2DB9" w14:textId="77777777" w:rsidR="00174CBA" w:rsidRPr="00855E53" w:rsidRDefault="00174CBA" w:rsidP="008968B6">
            <w:pPr>
              <w:jc w:val="center"/>
            </w:pPr>
            <w:r w:rsidRPr="00855E53">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306300CD" w14:textId="77777777" w:rsidR="00174CBA" w:rsidRPr="00855E53" w:rsidRDefault="00174CBA" w:rsidP="008968B6">
            <w:pPr>
              <w:jc w:val="center"/>
            </w:pPr>
            <w:r w:rsidRPr="00855E53">
              <w:t>0</w:t>
            </w:r>
          </w:p>
        </w:tc>
      </w:tr>
      <w:tr w:rsidR="00174CBA" w:rsidRPr="004F1DF4" w14:paraId="02DB5A18" w14:textId="77777777" w:rsidTr="008968B6">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E95203" w14:textId="77777777" w:rsidR="00174CBA" w:rsidRPr="004F1DF4" w:rsidRDefault="00174CBA" w:rsidP="008968B6">
            <w:pPr>
              <w:jc w:val="center"/>
              <w:rPr>
                <w:sz w:val="20"/>
              </w:rPr>
            </w:pPr>
            <w:r w:rsidRPr="004F1DF4">
              <w:rPr>
                <w:sz w:val="20"/>
              </w:rPr>
              <w:t> </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3FFC0000" w14:textId="77777777" w:rsidR="00174CBA" w:rsidRPr="004F1DF4" w:rsidRDefault="00174CBA" w:rsidP="008968B6">
            <w:pPr>
              <w:rPr>
                <w:sz w:val="20"/>
              </w:rPr>
            </w:pPr>
            <w:r w:rsidRPr="004F1DF4">
              <w:rPr>
                <w:sz w:val="20"/>
              </w:rPr>
              <w:t>ИТОГО</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4198E1B5" w14:textId="77777777" w:rsidR="00174CBA" w:rsidRPr="00855E53" w:rsidRDefault="00174CBA" w:rsidP="008968B6">
            <w:pPr>
              <w:jc w:val="center"/>
            </w:pPr>
            <w:r w:rsidRPr="00855E53">
              <w:t>10 959</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2117B133" w14:textId="77777777" w:rsidR="00174CBA" w:rsidRPr="00855E53" w:rsidRDefault="00174CBA" w:rsidP="008968B6">
            <w:pPr>
              <w:jc w:val="center"/>
            </w:pPr>
            <w:r w:rsidRPr="00855E53">
              <w:t>12 194</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24F5C034" w14:textId="77777777" w:rsidR="00174CBA" w:rsidRPr="00855E53" w:rsidRDefault="00174CBA" w:rsidP="008968B6">
            <w:pPr>
              <w:jc w:val="center"/>
            </w:pPr>
            <w:r w:rsidRPr="00855E53">
              <w:t>1 235</w:t>
            </w:r>
          </w:p>
        </w:tc>
      </w:tr>
      <w:tr w:rsidR="00174CBA" w:rsidRPr="004F1DF4" w14:paraId="3D4066D3" w14:textId="77777777" w:rsidTr="008968B6">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1BFDF9" w14:textId="77777777" w:rsidR="00174CBA" w:rsidRPr="004F1DF4" w:rsidRDefault="00174CBA" w:rsidP="008968B6">
            <w:pPr>
              <w:jc w:val="center"/>
              <w:rPr>
                <w:sz w:val="20"/>
              </w:rPr>
            </w:pPr>
            <w:r w:rsidRPr="004F1DF4">
              <w:rPr>
                <w:sz w:val="20"/>
              </w:rPr>
              <w:t>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30EAF63A" w14:textId="77777777" w:rsidR="00174CBA" w:rsidRPr="004F1DF4" w:rsidRDefault="00174CBA" w:rsidP="008968B6">
            <w:pPr>
              <w:rPr>
                <w:sz w:val="20"/>
              </w:rPr>
            </w:pPr>
            <w:r w:rsidRPr="004F1DF4">
              <w:rPr>
                <w:sz w:val="20"/>
              </w:rPr>
              <w:t>Налог на прибыль</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40F4E577" w14:textId="77777777" w:rsidR="00174CBA" w:rsidRPr="00855E53" w:rsidRDefault="00174CBA" w:rsidP="008968B6">
            <w:pPr>
              <w:jc w:val="center"/>
            </w:pPr>
            <w:r w:rsidRPr="00855E53">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0E13CA45" w14:textId="77777777" w:rsidR="00174CBA" w:rsidRPr="00855E53" w:rsidRDefault="00174CBA" w:rsidP="008968B6">
            <w:pPr>
              <w:jc w:val="center"/>
            </w:pPr>
            <w:r w:rsidRPr="00855E53">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284369D9" w14:textId="77777777" w:rsidR="00174CBA" w:rsidRPr="00855E53" w:rsidRDefault="00174CBA" w:rsidP="008968B6">
            <w:pPr>
              <w:jc w:val="center"/>
            </w:pPr>
            <w:r w:rsidRPr="00855E53">
              <w:t>0</w:t>
            </w:r>
          </w:p>
        </w:tc>
      </w:tr>
      <w:tr w:rsidR="00174CBA" w:rsidRPr="004F1DF4" w14:paraId="7042A893" w14:textId="77777777" w:rsidTr="008968B6">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B580F2" w14:textId="77777777" w:rsidR="00174CBA" w:rsidRPr="004F1DF4" w:rsidRDefault="00174CBA" w:rsidP="008968B6">
            <w:pPr>
              <w:jc w:val="center"/>
              <w:rPr>
                <w:sz w:val="20"/>
              </w:rPr>
            </w:pPr>
            <w:r w:rsidRPr="004F1DF4">
              <w:rPr>
                <w:sz w:val="20"/>
              </w:rPr>
              <w:t>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5020AB04" w14:textId="77777777" w:rsidR="00174CBA" w:rsidRPr="004F1DF4" w:rsidRDefault="00174CBA" w:rsidP="008968B6">
            <w:pPr>
              <w:jc w:val="both"/>
              <w:rPr>
                <w:sz w:val="20"/>
              </w:rPr>
            </w:pPr>
            <w:r w:rsidRPr="004F1DF4">
              <w:rPr>
                <w:sz w:val="20"/>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104D8FE6" w14:textId="77777777" w:rsidR="00174CBA" w:rsidRPr="00855E53" w:rsidRDefault="00174CBA" w:rsidP="008968B6">
            <w:pPr>
              <w:jc w:val="center"/>
            </w:pPr>
            <w:r w:rsidRPr="00855E53">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0A961D0F" w14:textId="77777777" w:rsidR="00174CBA" w:rsidRPr="00855E53" w:rsidRDefault="00174CBA" w:rsidP="008968B6">
            <w:pPr>
              <w:jc w:val="center"/>
            </w:pPr>
            <w:r w:rsidRPr="00855E53">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3BE58C43" w14:textId="77777777" w:rsidR="00174CBA" w:rsidRPr="00855E53" w:rsidRDefault="00174CBA" w:rsidP="008968B6">
            <w:pPr>
              <w:jc w:val="center"/>
            </w:pPr>
            <w:r w:rsidRPr="00855E53">
              <w:t>0</w:t>
            </w:r>
          </w:p>
        </w:tc>
      </w:tr>
      <w:tr w:rsidR="00174CBA" w:rsidRPr="004F1DF4" w14:paraId="727B9373" w14:textId="77777777" w:rsidTr="008968B6">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49FF1F" w14:textId="77777777" w:rsidR="00174CBA" w:rsidRPr="004F1DF4" w:rsidRDefault="00174CBA" w:rsidP="008968B6">
            <w:pPr>
              <w:jc w:val="center"/>
              <w:rPr>
                <w:sz w:val="20"/>
              </w:rPr>
            </w:pPr>
            <w:r w:rsidRPr="004F1DF4">
              <w:rPr>
                <w:sz w:val="20"/>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9CD1B81" w14:textId="77777777" w:rsidR="00174CBA" w:rsidRPr="004F1DF4" w:rsidRDefault="00174CBA" w:rsidP="008968B6">
            <w:pPr>
              <w:jc w:val="both"/>
              <w:rPr>
                <w:sz w:val="20"/>
              </w:rPr>
            </w:pPr>
            <w:r w:rsidRPr="004F1DF4">
              <w:rPr>
                <w:sz w:val="20"/>
              </w:rPr>
              <w:t>Итого неподконтрольных расходов</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2CA51C80" w14:textId="77777777" w:rsidR="00174CBA" w:rsidRPr="00855E53" w:rsidRDefault="00174CBA" w:rsidP="008968B6">
            <w:pPr>
              <w:jc w:val="center"/>
            </w:pPr>
            <w:r w:rsidRPr="00855E53">
              <w:t>10 959</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55431EE9" w14:textId="77777777" w:rsidR="00174CBA" w:rsidRPr="00855E53" w:rsidRDefault="00174CBA" w:rsidP="008968B6">
            <w:pPr>
              <w:jc w:val="center"/>
            </w:pPr>
            <w:r w:rsidRPr="00855E53">
              <w:t>12 194</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0B05A445" w14:textId="77777777" w:rsidR="00174CBA" w:rsidRPr="00855E53" w:rsidRDefault="00174CBA" w:rsidP="008968B6">
            <w:pPr>
              <w:jc w:val="center"/>
            </w:pPr>
            <w:r w:rsidRPr="00855E53">
              <w:t>1 235</w:t>
            </w:r>
          </w:p>
        </w:tc>
      </w:tr>
      <w:tr w:rsidR="00174CBA" w:rsidRPr="00236717" w14:paraId="0686EAC4" w14:textId="77777777" w:rsidTr="008968B6">
        <w:trPr>
          <w:trHeight w:val="300"/>
        </w:trPr>
        <w:tc>
          <w:tcPr>
            <w:tcW w:w="750" w:type="dxa"/>
            <w:tcBorders>
              <w:top w:val="nil"/>
              <w:left w:val="nil"/>
              <w:bottom w:val="nil"/>
              <w:right w:val="nil"/>
            </w:tcBorders>
            <w:shd w:val="clear" w:color="auto" w:fill="auto"/>
            <w:vAlign w:val="center"/>
            <w:hideMark/>
          </w:tcPr>
          <w:p w14:paraId="09D49F50" w14:textId="77777777" w:rsidR="00174CBA" w:rsidRPr="00236717" w:rsidRDefault="00174CBA" w:rsidP="008968B6">
            <w:pPr>
              <w:jc w:val="center"/>
              <w:rPr>
                <w:color w:val="FF0000"/>
                <w:sz w:val="20"/>
              </w:rPr>
            </w:pPr>
            <w:r>
              <w:br w:type="page"/>
            </w:r>
          </w:p>
        </w:tc>
        <w:tc>
          <w:tcPr>
            <w:tcW w:w="3361" w:type="dxa"/>
            <w:tcBorders>
              <w:top w:val="nil"/>
              <w:left w:val="nil"/>
              <w:bottom w:val="nil"/>
              <w:right w:val="nil"/>
            </w:tcBorders>
            <w:shd w:val="clear" w:color="auto" w:fill="auto"/>
            <w:vAlign w:val="center"/>
            <w:hideMark/>
          </w:tcPr>
          <w:p w14:paraId="3CF06F58" w14:textId="77777777" w:rsidR="00174CBA" w:rsidRPr="00236717" w:rsidRDefault="00174CBA" w:rsidP="008968B6">
            <w:pPr>
              <w:rPr>
                <w:sz w:val="20"/>
              </w:rPr>
            </w:pPr>
          </w:p>
        </w:tc>
        <w:tc>
          <w:tcPr>
            <w:tcW w:w="1573" w:type="dxa"/>
            <w:tcBorders>
              <w:top w:val="nil"/>
              <w:left w:val="nil"/>
              <w:bottom w:val="nil"/>
              <w:right w:val="nil"/>
            </w:tcBorders>
            <w:shd w:val="clear" w:color="auto" w:fill="auto"/>
            <w:vAlign w:val="center"/>
            <w:hideMark/>
          </w:tcPr>
          <w:p w14:paraId="6EEC4E0B" w14:textId="77777777" w:rsidR="00174CBA" w:rsidRPr="00236717" w:rsidRDefault="00174CBA" w:rsidP="008968B6">
            <w:pPr>
              <w:rPr>
                <w:sz w:val="20"/>
              </w:rPr>
            </w:pPr>
          </w:p>
        </w:tc>
        <w:tc>
          <w:tcPr>
            <w:tcW w:w="1764" w:type="dxa"/>
            <w:gridSpan w:val="2"/>
            <w:tcBorders>
              <w:top w:val="nil"/>
              <w:left w:val="nil"/>
              <w:bottom w:val="nil"/>
              <w:right w:val="nil"/>
            </w:tcBorders>
            <w:shd w:val="clear" w:color="auto" w:fill="auto"/>
            <w:vAlign w:val="center"/>
            <w:hideMark/>
          </w:tcPr>
          <w:p w14:paraId="7A7AFC58" w14:textId="77777777" w:rsidR="00174CBA" w:rsidRPr="00236717" w:rsidRDefault="00174CBA" w:rsidP="008968B6">
            <w:pPr>
              <w:rPr>
                <w:sz w:val="20"/>
              </w:rPr>
            </w:pPr>
          </w:p>
        </w:tc>
        <w:tc>
          <w:tcPr>
            <w:tcW w:w="1764" w:type="dxa"/>
            <w:gridSpan w:val="2"/>
            <w:tcBorders>
              <w:top w:val="nil"/>
              <w:left w:val="nil"/>
              <w:bottom w:val="nil"/>
              <w:right w:val="nil"/>
            </w:tcBorders>
            <w:shd w:val="clear" w:color="auto" w:fill="auto"/>
            <w:vAlign w:val="center"/>
            <w:hideMark/>
          </w:tcPr>
          <w:p w14:paraId="5B2FC204" w14:textId="77777777" w:rsidR="00174CBA" w:rsidRPr="00236717" w:rsidRDefault="00174CBA" w:rsidP="008968B6">
            <w:pPr>
              <w:rPr>
                <w:sz w:val="20"/>
              </w:rPr>
            </w:pPr>
          </w:p>
        </w:tc>
        <w:tc>
          <w:tcPr>
            <w:tcW w:w="1872" w:type="dxa"/>
            <w:gridSpan w:val="2"/>
            <w:tcBorders>
              <w:top w:val="nil"/>
              <w:left w:val="nil"/>
              <w:bottom w:val="nil"/>
              <w:right w:val="nil"/>
            </w:tcBorders>
            <w:shd w:val="clear" w:color="auto" w:fill="auto"/>
            <w:vAlign w:val="center"/>
            <w:hideMark/>
          </w:tcPr>
          <w:p w14:paraId="5232EBA5" w14:textId="77777777" w:rsidR="00174CBA" w:rsidRPr="00236717" w:rsidRDefault="00174CBA" w:rsidP="008968B6">
            <w:pPr>
              <w:rPr>
                <w:sz w:val="20"/>
              </w:rPr>
            </w:pPr>
          </w:p>
        </w:tc>
      </w:tr>
      <w:tr w:rsidR="00174CBA" w:rsidRPr="00236717" w14:paraId="0AD0919C" w14:textId="77777777" w:rsidTr="008968B6">
        <w:trPr>
          <w:trHeight w:val="630"/>
        </w:trPr>
        <w:tc>
          <w:tcPr>
            <w:tcW w:w="11084" w:type="dxa"/>
            <w:gridSpan w:val="9"/>
            <w:tcBorders>
              <w:top w:val="nil"/>
              <w:left w:val="nil"/>
              <w:bottom w:val="nil"/>
              <w:right w:val="nil"/>
            </w:tcBorders>
            <w:shd w:val="clear" w:color="auto" w:fill="auto"/>
            <w:noWrap/>
            <w:vAlign w:val="center"/>
            <w:hideMark/>
          </w:tcPr>
          <w:p w14:paraId="00E9222C" w14:textId="77777777" w:rsidR="00174CBA" w:rsidRPr="00CD1739" w:rsidRDefault="00174CBA" w:rsidP="008968B6">
            <w:pPr>
              <w:ind w:right="1478"/>
              <w:jc w:val="center"/>
              <w:rPr>
                <w:bCs/>
                <w:sz w:val="20"/>
              </w:rPr>
            </w:pPr>
            <w:r w:rsidRPr="00CD1739">
              <w:rPr>
                <w:bCs/>
              </w:rPr>
              <w:t>Реестр расходов на приобретение энергетических ресурсов, холодной воды и теплоносителя</w:t>
            </w:r>
          </w:p>
        </w:tc>
      </w:tr>
      <w:tr w:rsidR="00174CBA" w:rsidRPr="00236717" w14:paraId="7DD1037C" w14:textId="77777777" w:rsidTr="008968B6">
        <w:trPr>
          <w:trHeight w:val="300"/>
        </w:trPr>
        <w:tc>
          <w:tcPr>
            <w:tcW w:w="750" w:type="dxa"/>
            <w:tcBorders>
              <w:top w:val="nil"/>
              <w:left w:val="nil"/>
              <w:bottom w:val="nil"/>
              <w:right w:val="nil"/>
            </w:tcBorders>
            <w:shd w:val="clear" w:color="auto" w:fill="auto"/>
            <w:vAlign w:val="center"/>
            <w:hideMark/>
          </w:tcPr>
          <w:p w14:paraId="7E6EB3CF" w14:textId="77777777" w:rsidR="00174CBA" w:rsidRPr="00236717" w:rsidRDefault="00174CBA" w:rsidP="008968B6">
            <w:pPr>
              <w:rPr>
                <w:b/>
                <w:bCs/>
                <w:sz w:val="20"/>
              </w:rPr>
            </w:pPr>
          </w:p>
        </w:tc>
        <w:tc>
          <w:tcPr>
            <w:tcW w:w="3361" w:type="dxa"/>
            <w:tcBorders>
              <w:top w:val="nil"/>
              <w:left w:val="nil"/>
              <w:bottom w:val="nil"/>
              <w:right w:val="nil"/>
            </w:tcBorders>
            <w:shd w:val="clear" w:color="auto" w:fill="auto"/>
            <w:vAlign w:val="center"/>
            <w:hideMark/>
          </w:tcPr>
          <w:p w14:paraId="77F502FF" w14:textId="77777777" w:rsidR="00174CBA" w:rsidRPr="00236717" w:rsidRDefault="00174CBA" w:rsidP="008968B6">
            <w:pPr>
              <w:rPr>
                <w:sz w:val="20"/>
              </w:rPr>
            </w:pPr>
          </w:p>
        </w:tc>
        <w:tc>
          <w:tcPr>
            <w:tcW w:w="1573" w:type="dxa"/>
            <w:tcBorders>
              <w:top w:val="nil"/>
              <w:left w:val="nil"/>
              <w:bottom w:val="nil"/>
              <w:right w:val="nil"/>
            </w:tcBorders>
            <w:shd w:val="clear" w:color="auto" w:fill="auto"/>
            <w:vAlign w:val="center"/>
            <w:hideMark/>
          </w:tcPr>
          <w:p w14:paraId="0D80DD5C" w14:textId="77777777" w:rsidR="00174CBA" w:rsidRPr="00236717" w:rsidRDefault="00174CBA" w:rsidP="008968B6">
            <w:pPr>
              <w:rPr>
                <w:sz w:val="20"/>
              </w:rPr>
            </w:pPr>
          </w:p>
        </w:tc>
        <w:tc>
          <w:tcPr>
            <w:tcW w:w="1764" w:type="dxa"/>
            <w:gridSpan w:val="2"/>
            <w:tcBorders>
              <w:top w:val="nil"/>
              <w:left w:val="nil"/>
              <w:bottom w:val="nil"/>
              <w:right w:val="nil"/>
            </w:tcBorders>
            <w:shd w:val="clear" w:color="auto" w:fill="auto"/>
            <w:vAlign w:val="center"/>
            <w:hideMark/>
          </w:tcPr>
          <w:p w14:paraId="23B8DB7B" w14:textId="77777777" w:rsidR="00174CBA" w:rsidRPr="00236717" w:rsidRDefault="00174CBA" w:rsidP="008968B6">
            <w:pPr>
              <w:rPr>
                <w:sz w:val="20"/>
              </w:rPr>
            </w:pPr>
          </w:p>
        </w:tc>
        <w:tc>
          <w:tcPr>
            <w:tcW w:w="1764" w:type="dxa"/>
            <w:gridSpan w:val="2"/>
            <w:tcBorders>
              <w:top w:val="nil"/>
              <w:left w:val="nil"/>
              <w:bottom w:val="nil"/>
              <w:right w:val="nil"/>
            </w:tcBorders>
            <w:shd w:val="clear" w:color="auto" w:fill="auto"/>
            <w:vAlign w:val="center"/>
            <w:hideMark/>
          </w:tcPr>
          <w:p w14:paraId="05C8B4FC" w14:textId="77777777" w:rsidR="00174CBA" w:rsidRPr="00236717" w:rsidRDefault="00174CBA" w:rsidP="008968B6">
            <w:pPr>
              <w:rPr>
                <w:sz w:val="20"/>
              </w:rPr>
            </w:pPr>
          </w:p>
        </w:tc>
        <w:tc>
          <w:tcPr>
            <w:tcW w:w="1872" w:type="dxa"/>
            <w:gridSpan w:val="2"/>
            <w:tcBorders>
              <w:top w:val="nil"/>
              <w:left w:val="nil"/>
              <w:bottom w:val="nil"/>
              <w:right w:val="nil"/>
            </w:tcBorders>
            <w:shd w:val="clear" w:color="auto" w:fill="auto"/>
            <w:vAlign w:val="center"/>
            <w:hideMark/>
          </w:tcPr>
          <w:p w14:paraId="7FD3DCF8" w14:textId="77777777" w:rsidR="00174CBA" w:rsidRPr="00236717" w:rsidRDefault="00174CBA" w:rsidP="008968B6">
            <w:pPr>
              <w:rPr>
                <w:sz w:val="20"/>
              </w:rPr>
            </w:pPr>
          </w:p>
        </w:tc>
      </w:tr>
      <w:tr w:rsidR="00174CBA" w:rsidRPr="004F1DF4" w14:paraId="32AD3A33" w14:textId="77777777" w:rsidTr="008968B6">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7FB3BE" w14:textId="77777777" w:rsidR="00174CBA" w:rsidRPr="004F1DF4" w:rsidRDefault="00174CBA" w:rsidP="008968B6">
            <w:pPr>
              <w:jc w:val="center"/>
              <w:rPr>
                <w:sz w:val="20"/>
              </w:rPr>
            </w:pPr>
            <w:r w:rsidRPr="004F1DF4">
              <w:rPr>
                <w:sz w:val="20"/>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C1F5810" w14:textId="77777777" w:rsidR="00174CBA" w:rsidRPr="004F1DF4" w:rsidRDefault="00174CBA" w:rsidP="008968B6">
            <w:pPr>
              <w:jc w:val="center"/>
              <w:rPr>
                <w:sz w:val="20"/>
              </w:rPr>
            </w:pPr>
            <w:r w:rsidRPr="004F1DF4">
              <w:rPr>
                <w:sz w:val="20"/>
              </w:rPr>
              <w:t>Наименование ресурса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5982480F" w14:textId="77777777" w:rsidR="00174CBA" w:rsidRPr="004F1DF4" w:rsidRDefault="00174CBA" w:rsidP="008968B6">
            <w:pPr>
              <w:jc w:val="center"/>
              <w:rPr>
                <w:sz w:val="20"/>
              </w:rPr>
            </w:pPr>
            <w:r>
              <w:rPr>
                <w:sz w:val="20"/>
              </w:rPr>
              <w:t>Утверждено на 2018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7613572A" w14:textId="77777777" w:rsidR="00174CBA" w:rsidRPr="004F1DF4" w:rsidRDefault="00174CBA" w:rsidP="008968B6">
            <w:pPr>
              <w:jc w:val="center"/>
              <w:rPr>
                <w:sz w:val="20"/>
              </w:rPr>
            </w:pPr>
            <w:r w:rsidRPr="004F1DF4">
              <w:rPr>
                <w:sz w:val="20"/>
              </w:rPr>
              <w:t>Предложение экспертов на 2019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F03DFCA" w14:textId="77777777" w:rsidR="00174CBA" w:rsidRPr="004F1DF4" w:rsidRDefault="00174CBA" w:rsidP="008968B6">
            <w:pPr>
              <w:jc w:val="center"/>
              <w:rPr>
                <w:sz w:val="20"/>
              </w:rPr>
            </w:pPr>
            <w:r>
              <w:rPr>
                <w:sz w:val="20"/>
              </w:rPr>
              <w:t>Динамика расходов</w:t>
            </w:r>
          </w:p>
        </w:tc>
      </w:tr>
      <w:tr w:rsidR="00174CBA" w:rsidRPr="004F1DF4" w14:paraId="5816E13D" w14:textId="77777777" w:rsidTr="008968B6">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9E8CFF" w14:textId="77777777" w:rsidR="00174CBA" w:rsidRPr="004F1DF4" w:rsidRDefault="00174CBA" w:rsidP="008968B6">
            <w:pPr>
              <w:jc w:val="center"/>
              <w:rPr>
                <w:sz w:val="20"/>
              </w:rPr>
            </w:pPr>
            <w:r w:rsidRPr="004F1DF4">
              <w:rPr>
                <w:sz w:val="20"/>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F93DDA3" w14:textId="77777777" w:rsidR="00174CBA" w:rsidRPr="004F1DF4" w:rsidRDefault="00174CBA" w:rsidP="008968B6">
            <w:pPr>
              <w:rPr>
                <w:sz w:val="20"/>
              </w:rPr>
            </w:pPr>
            <w:r w:rsidRPr="004F1DF4">
              <w:rPr>
                <w:sz w:val="20"/>
              </w:rPr>
              <w:t>Расходы на топливо</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16AAAF9A" w14:textId="77777777" w:rsidR="00174CBA" w:rsidRPr="00855E53" w:rsidRDefault="00174CBA" w:rsidP="008968B6">
            <w:pPr>
              <w:jc w:val="center"/>
            </w:pPr>
            <w:r w:rsidRPr="00855E53">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2D1F6450" w14:textId="77777777" w:rsidR="00174CBA" w:rsidRPr="00855E53" w:rsidRDefault="00174CBA" w:rsidP="008968B6">
            <w:pPr>
              <w:jc w:val="center"/>
            </w:pPr>
            <w:r w:rsidRPr="00855E53">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285821D6" w14:textId="77777777" w:rsidR="00174CBA" w:rsidRPr="00855E53" w:rsidRDefault="00174CBA" w:rsidP="008968B6">
            <w:pPr>
              <w:jc w:val="center"/>
            </w:pPr>
            <w:r w:rsidRPr="00855E53">
              <w:t>0</w:t>
            </w:r>
          </w:p>
        </w:tc>
      </w:tr>
      <w:tr w:rsidR="00174CBA" w:rsidRPr="004F1DF4" w14:paraId="75BA2DCF" w14:textId="77777777" w:rsidTr="008968B6">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CBBA7B" w14:textId="77777777" w:rsidR="00174CBA" w:rsidRPr="004F1DF4" w:rsidRDefault="00174CBA" w:rsidP="008968B6">
            <w:pPr>
              <w:jc w:val="center"/>
              <w:rPr>
                <w:sz w:val="20"/>
              </w:rPr>
            </w:pPr>
            <w:r w:rsidRPr="004F1DF4">
              <w:rPr>
                <w:sz w:val="20"/>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2BDA194" w14:textId="77777777" w:rsidR="00174CBA" w:rsidRPr="004F1DF4" w:rsidRDefault="00174CBA" w:rsidP="008968B6">
            <w:pPr>
              <w:jc w:val="both"/>
              <w:rPr>
                <w:sz w:val="20"/>
              </w:rPr>
            </w:pPr>
            <w:r w:rsidRPr="004F1DF4">
              <w:rPr>
                <w:sz w:val="20"/>
              </w:rPr>
              <w:t>Расходы на электрическую энергию</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5FEC7AA4" w14:textId="77777777" w:rsidR="00174CBA" w:rsidRPr="00855E53" w:rsidRDefault="00174CBA" w:rsidP="008968B6">
            <w:pPr>
              <w:jc w:val="center"/>
            </w:pPr>
            <w:r w:rsidRPr="00855E53">
              <w:t>10 574</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0E29BCB0" w14:textId="77777777" w:rsidR="00174CBA" w:rsidRPr="00855E53" w:rsidRDefault="00174CBA" w:rsidP="008968B6">
            <w:pPr>
              <w:jc w:val="center"/>
            </w:pPr>
            <w:r w:rsidRPr="00855E53">
              <w:t>12 060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7238524C" w14:textId="77777777" w:rsidR="00174CBA" w:rsidRPr="00855E53" w:rsidRDefault="00174CBA" w:rsidP="008968B6">
            <w:pPr>
              <w:jc w:val="center"/>
            </w:pPr>
            <w:r w:rsidRPr="00855E53">
              <w:t>1 486</w:t>
            </w:r>
          </w:p>
        </w:tc>
      </w:tr>
      <w:tr w:rsidR="00174CBA" w:rsidRPr="004F1DF4" w14:paraId="79090228" w14:textId="77777777" w:rsidTr="008968B6">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7C5650" w14:textId="77777777" w:rsidR="00174CBA" w:rsidRPr="004F1DF4" w:rsidRDefault="00174CBA" w:rsidP="008968B6">
            <w:pPr>
              <w:jc w:val="center"/>
              <w:rPr>
                <w:sz w:val="20"/>
              </w:rPr>
            </w:pPr>
            <w:r w:rsidRPr="004F1DF4">
              <w:rPr>
                <w:sz w:val="20"/>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707F521" w14:textId="77777777" w:rsidR="00174CBA" w:rsidRPr="004F1DF4" w:rsidRDefault="00174CBA" w:rsidP="008968B6">
            <w:pPr>
              <w:jc w:val="both"/>
              <w:rPr>
                <w:sz w:val="20"/>
              </w:rPr>
            </w:pPr>
            <w:r w:rsidRPr="004F1DF4">
              <w:rPr>
                <w:sz w:val="20"/>
              </w:rPr>
              <w:t>Расходы на тепловую энергию</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0753EA6E" w14:textId="77777777" w:rsidR="00174CBA" w:rsidRPr="00855E53" w:rsidRDefault="00174CBA" w:rsidP="008968B6">
            <w:pPr>
              <w:jc w:val="center"/>
            </w:pPr>
            <w:r w:rsidRPr="00855E53">
              <w:t>168</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395536AF" w14:textId="77777777" w:rsidR="00174CBA" w:rsidRPr="00855E53" w:rsidRDefault="00174CBA" w:rsidP="008968B6">
            <w:pPr>
              <w:jc w:val="center"/>
            </w:pPr>
            <w:r w:rsidRPr="00855E53">
              <w:t>171</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151F9E4F" w14:textId="77777777" w:rsidR="00174CBA" w:rsidRPr="00855E53" w:rsidRDefault="00174CBA" w:rsidP="008968B6">
            <w:pPr>
              <w:jc w:val="center"/>
            </w:pPr>
            <w:r w:rsidRPr="00855E53">
              <w:t>3</w:t>
            </w:r>
          </w:p>
        </w:tc>
      </w:tr>
      <w:tr w:rsidR="00174CBA" w:rsidRPr="004F1DF4" w14:paraId="317AB461" w14:textId="77777777" w:rsidTr="008968B6">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A4A0FB" w14:textId="77777777" w:rsidR="00174CBA" w:rsidRPr="004F1DF4" w:rsidRDefault="00174CBA" w:rsidP="008968B6">
            <w:pPr>
              <w:jc w:val="center"/>
              <w:rPr>
                <w:sz w:val="20"/>
              </w:rPr>
            </w:pPr>
            <w:r w:rsidRPr="004F1DF4">
              <w:rPr>
                <w:sz w:val="20"/>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BC09F1D" w14:textId="77777777" w:rsidR="00174CBA" w:rsidRPr="004F1DF4" w:rsidRDefault="00174CBA" w:rsidP="008968B6">
            <w:pPr>
              <w:jc w:val="both"/>
              <w:rPr>
                <w:sz w:val="20"/>
              </w:rPr>
            </w:pPr>
            <w:r w:rsidRPr="004F1DF4">
              <w:rPr>
                <w:sz w:val="20"/>
              </w:rPr>
              <w:t>Расходы на холодную воду</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57A504E2" w14:textId="77777777" w:rsidR="00174CBA" w:rsidRPr="00855E53" w:rsidRDefault="00174CBA" w:rsidP="008968B6">
            <w:pPr>
              <w:jc w:val="center"/>
            </w:pPr>
            <w:r w:rsidRPr="00855E53">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70B93AEC" w14:textId="77777777" w:rsidR="00174CBA" w:rsidRPr="00855E53" w:rsidRDefault="00174CBA" w:rsidP="008968B6">
            <w:pPr>
              <w:jc w:val="center"/>
            </w:pPr>
            <w:r w:rsidRPr="00855E53">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0D16745C" w14:textId="77777777" w:rsidR="00174CBA" w:rsidRPr="00855E53" w:rsidRDefault="00174CBA" w:rsidP="008968B6">
            <w:pPr>
              <w:jc w:val="center"/>
            </w:pPr>
            <w:r w:rsidRPr="00855E53">
              <w:t>0</w:t>
            </w:r>
          </w:p>
        </w:tc>
      </w:tr>
      <w:tr w:rsidR="00174CBA" w:rsidRPr="004F1DF4" w14:paraId="0418C6DF" w14:textId="77777777" w:rsidTr="008968B6">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66C79A" w14:textId="77777777" w:rsidR="00174CBA" w:rsidRPr="004F1DF4" w:rsidRDefault="00174CBA" w:rsidP="008968B6">
            <w:pPr>
              <w:jc w:val="center"/>
              <w:rPr>
                <w:sz w:val="20"/>
              </w:rPr>
            </w:pPr>
            <w:r w:rsidRPr="004F1DF4">
              <w:rPr>
                <w:sz w:val="20"/>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1043B08" w14:textId="77777777" w:rsidR="00174CBA" w:rsidRPr="004F1DF4" w:rsidRDefault="00174CBA" w:rsidP="008968B6">
            <w:pPr>
              <w:jc w:val="both"/>
              <w:rPr>
                <w:sz w:val="20"/>
              </w:rPr>
            </w:pPr>
            <w:r w:rsidRPr="004F1DF4">
              <w:rPr>
                <w:sz w:val="20"/>
              </w:rPr>
              <w:t>Расходы на теплоноситель</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5A5984CF" w14:textId="77777777" w:rsidR="00174CBA" w:rsidRPr="00855E53" w:rsidRDefault="00174CBA" w:rsidP="008968B6">
            <w:pPr>
              <w:jc w:val="center"/>
            </w:pPr>
            <w:r w:rsidRPr="00855E53">
              <w:t>2</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3748F069" w14:textId="77777777" w:rsidR="00174CBA" w:rsidRPr="00855E53" w:rsidRDefault="00174CBA" w:rsidP="008968B6">
            <w:pPr>
              <w:jc w:val="center"/>
            </w:pPr>
            <w:r w:rsidRPr="00855E53">
              <w:t>2</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043BC59D" w14:textId="77777777" w:rsidR="00174CBA" w:rsidRPr="00855E53" w:rsidRDefault="00174CBA" w:rsidP="008968B6">
            <w:pPr>
              <w:jc w:val="center"/>
            </w:pPr>
            <w:r w:rsidRPr="00855E53">
              <w:t>0</w:t>
            </w:r>
          </w:p>
        </w:tc>
      </w:tr>
      <w:tr w:rsidR="00174CBA" w:rsidRPr="004F1DF4" w14:paraId="07A1CE77" w14:textId="77777777" w:rsidTr="008968B6">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91FA48" w14:textId="77777777" w:rsidR="00174CBA" w:rsidRPr="004F1DF4" w:rsidRDefault="00174CBA" w:rsidP="008968B6">
            <w:pPr>
              <w:jc w:val="center"/>
              <w:rPr>
                <w:sz w:val="20"/>
              </w:rPr>
            </w:pPr>
            <w:r w:rsidRPr="004F1DF4">
              <w:rPr>
                <w:sz w:val="20"/>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C3B6883" w14:textId="77777777" w:rsidR="00174CBA" w:rsidRPr="004F1DF4" w:rsidRDefault="00174CBA" w:rsidP="008968B6">
            <w:pPr>
              <w:rPr>
                <w:sz w:val="20"/>
              </w:rPr>
            </w:pPr>
            <w:r w:rsidRPr="004F1DF4">
              <w:rPr>
                <w:sz w:val="20"/>
              </w:rPr>
              <w:t>ИТОГО</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5E252096" w14:textId="77777777" w:rsidR="00174CBA" w:rsidRPr="00855E53" w:rsidRDefault="00174CBA" w:rsidP="008968B6">
            <w:pPr>
              <w:jc w:val="center"/>
            </w:pPr>
            <w:r w:rsidRPr="00855E53">
              <w:t>10 744</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516000C5" w14:textId="77777777" w:rsidR="00174CBA" w:rsidRPr="00855E53" w:rsidRDefault="00174CBA" w:rsidP="008968B6">
            <w:pPr>
              <w:jc w:val="center"/>
            </w:pPr>
            <w:r w:rsidRPr="00855E53">
              <w:t>12 233</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6B0A5D15" w14:textId="77777777" w:rsidR="00174CBA" w:rsidRPr="00855E53" w:rsidRDefault="00174CBA" w:rsidP="008968B6">
            <w:pPr>
              <w:jc w:val="center"/>
            </w:pPr>
            <w:r w:rsidRPr="00855E53">
              <w:t>1 489</w:t>
            </w:r>
          </w:p>
        </w:tc>
      </w:tr>
      <w:tr w:rsidR="00174CBA" w:rsidRPr="00236717" w14:paraId="4B0D7141" w14:textId="77777777" w:rsidTr="008968B6">
        <w:trPr>
          <w:trHeight w:val="300"/>
        </w:trPr>
        <w:tc>
          <w:tcPr>
            <w:tcW w:w="750" w:type="dxa"/>
            <w:tcBorders>
              <w:top w:val="nil"/>
              <w:left w:val="nil"/>
              <w:bottom w:val="nil"/>
              <w:right w:val="nil"/>
            </w:tcBorders>
            <w:shd w:val="clear" w:color="auto" w:fill="auto"/>
            <w:vAlign w:val="center"/>
            <w:hideMark/>
          </w:tcPr>
          <w:p w14:paraId="657A6AFE" w14:textId="77777777" w:rsidR="00174CBA" w:rsidRPr="00236717" w:rsidRDefault="00174CBA" w:rsidP="008968B6">
            <w:pPr>
              <w:jc w:val="center"/>
              <w:rPr>
                <w:color w:val="FF0000"/>
                <w:sz w:val="20"/>
              </w:rPr>
            </w:pPr>
          </w:p>
        </w:tc>
        <w:tc>
          <w:tcPr>
            <w:tcW w:w="3361" w:type="dxa"/>
            <w:tcBorders>
              <w:top w:val="nil"/>
              <w:left w:val="nil"/>
              <w:bottom w:val="nil"/>
              <w:right w:val="nil"/>
            </w:tcBorders>
            <w:shd w:val="clear" w:color="auto" w:fill="auto"/>
            <w:vAlign w:val="center"/>
            <w:hideMark/>
          </w:tcPr>
          <w:p w14:paraId="24678238" w14:textId="77777777" w:rsidR="00174CBA" w:rsidRPr="00236717" w:rsidRDefault="00174CBA" w:rsidP="008968B6">
            <w:pPr>
              <w:rPr>
                <w:sz w:val="20"/>
              </w:rPr>
            </w:pPr>
          </w:p>
        </w:tc>
        <w:tc>
          <w:tcPr>
            <w:tcW w:w="1573" w:type="dxa"/>
            <w:tcBorders>
              <w:top w:val="nil"/>
              <w:left w:val="nil"/>
              <w:bottom w:val="nil"/>
              <w:right w:val="nil"/>
            </w:tcBorders>
            <w:shd w:val="clear" w:color="auto" w:fill="auto"/>
            <w:vAlign w:val="center"/>
            <w:hideMark/>
          </w:tcPr>
          <w:p w14:paraId="31FB600F" w14:textId="77777777" w:rsidR="00174CBA" w:rsidRPr="00236717" w:rsidRDefault="00174CBA" w:rsidP="008968B6">
            <w:pPr>
              <w:rPr>
                <w:sz w:val="20"/>
              </w:rPr>
            </w:pPr>
          </w:p>
        </w:tc>
        <w:tc>
          <w:tcPr>
            <w:tcW w:w="1764" w:type="dxa"/>
            <w:gridSpan w:val="2"/>
            <w:tcBorders>
              <w:top w:val="nil"/>
              <w:left w:val="nil"/>
              <w:bottom w:val="nil"/>
              <w:right w:val="nil"/>
            </w:tcBorders>
            <w:shd w:val="clear" w:color="auto" w:fill="auto"/>
            <w:vAlign w:val="center"/>
            <w:hideMark/>
          </w:tcPr>
          <w:p w14:paraId="13A0DE64" w14:textId="77777777" w:rsidR="00174CBA" w:rsidRPr="00236717" w:rsidRDefault="00174CBA" w:rsidP="008968B6">
            <w:pPr>
              <w:rPr>
                <w:sz w:val="20"/>
              </w:rPr>
            </w:pPr>
          </w:p>
        </w:tc>
        <w:tc>
          <w:tcPr>
            <w:tcW w:w="1764" w:type="dxa"/>
            <w:gridSpan w:val="2"/>
            <w:tcBorders>
              <w:top w:val="nil"/>
              <w:left w:val="nil"/>
              <w:bottom w:val="nil"/>
              <w:right w:val="nil"/>
            </w:tcBorders>
            <w:shd w:val="clear" w:color="auto" w:fill="auto"/>
            <w:vAlign w:val="center"/>
            <w:hideMark/>
          </w:tcPr>
          <w:p w14:paraId="1D806BFC" w14:textId="77777777" w:rsidR="00174CBA" w:rsidRPr="00236717" w:rsidRDefault="00174CBA" w:rsidP="008968B6">
            <w:pPr>
              <w:rPr>
                <w:sz w:val="20"/>
              </w:rPr>
            </w:pPr>
          </w:p>
        </w:tc>
        <w:tc>
          <w:tcPr>
            <w:tcW w:w="1872" w:type="dxa"/>
            <w:gridSpan w:val="2"/>
            <w:tcBorders>
              <w:top w:val="nil"/>
              <w:left w:val="nil"/>
              <w:bottom w:val="nil"/>
              <w:right w:val="nil"/>
            </w:tcBorders>
            <w:shd w:val="clear" w:color="auto" w:fill="auto"/>
            <w:vAlign w:val="center"/>
            <w:hideMark/>
          </w:tcPr>
          <w:p w14:paraId="62BB6B3A" w14:textId="77777777" w:rsidR="00174CBA" w:rsidRPr="00236717" w:rsidRDefault="00174CBA" w:rsidP="008968B6">
            <w:pPr>
              <w:rPr>
                <w:sz w:val="20"/>
              </w:rPr>
            </w:pPr>
          </w:p>
        </w:tc>
      </w:tr>
      <w:tr w:rsidR="00174CBA" w:rsidRPr="00236717" w14:paraId="5CA99EE2" w14:textId="77777777" w:rsidTr="008968B6">
        <w:trPr>
          <w:trHeight w:val="300"/>
        </w:trPr>
        <w:tc>
          <w:tcPr>
            <w:tcW w:w="750" w:type="dxa"/>
            <w:tcBorders>
              <w:top w:val="nil"/>
              <w:left w:val="nil"/>
              <w:bottom w:val="nil"/>
              <w:right w:val="nil"/>
            </w:tcBorders>
            <w:shd w:val="clear" w:color="auto" w:fill="auto"/>
            <w:vAlign w:val="center"/>
            <w:hideMark/>
          </w:tcPr>
          <w:p w14:paraId="5DBE94A4" w14:textId="77777777" w:rsidR="00174CBA" w:rsidRPr="00236717" w:rsidRDefault="00174CBA" w:rsidP="008968B6">
            <w:pPr>
              <w:rPr>
                <w:sz w:val="20"/>
              </w:rPr>
            </w:pPr>
          </w:p>
        </w:tc>
        <w:tc>
          <w:tcPr>
            <w:tcW w:w="3361" w:type="dxa"/>
            <w:tcBorders>
              <w:top w:val="nil"/>
              <w:left w:val="nil"/>
              <w:bottom w:val="nil"/>
              <w:right w:val="nil"/>
            </w:tcBorders>
            <w:shd w:val="clear" w:color="auto" w:fill="auto"/>
            <w:vAlign w:val="center"/>
            <w:hideMark/>
          </w:tcPr>
          <w:p w14:paraId="73594319" w14:textId="77777777" w:rsidR="00174CBA" w:rsidRDefault="00174CBA" w:rsidP="008968B6">
            <w:pPr>
              <w:rPr>
                <w:sz w:val="20"/>
              </w:rPr>
            </w:pPr>
          </w:p>
          <w:p w14:paraId="42700906" w14:textId="77777777" w:rsidR="00174CBA" w:rsidRPr="00236717" w:rsidRDefault="00174CBA" w:rsidP="008968B6">
            <w:pPr>
              <w:rPr>
                <w:sz w:val="20"/>
              </w:rPr>
            </w:pPr>
          </w:p>
        </w:tc>
        <w:tc>
          <w:tcPr>
            <w:tcW w:w="1573" w:type="dxa"/>
            <w:tcBorders>
              <w:top w:val="nil"/>
              <w:left w:val="nil"/>
              <w:bottom w:val="nil"/>
              <w:right w:val="nil"/>
            </w:tcBorders>
            <w:shd w:val="clear" w:color="auto" w:fill="auto"/>
            <w:vAlign w:val="center"/>
            <w:hideMark/>
          </w:tcPr>
          <w:p w14:paraId="5F16F73B" w14:textId="77777777" w:rsidR="00174CBA" w:rsidRPr="00236717" w:rsidRDefault="00174CBA" w:rsidP="008968B6">
            <w:pPr>
              <w:rPr>
                <w:sz w:val="20"/>
              </w:rPr>
            </w:pPr>
          </w:p>
        </w:tc>
        <w:tc>
          <w:tcPr>
            <w:tcW w:w="1764" w:type="dxa"/>
            <w:gridSpan w:val="2"/>
            <w:tcBorders>
              <w:top w:val="nil"/>
              <w:left w:val="nil"/>
              <w:bottom w:val="nil"/>
              <w:right w:val="nil"/>
            </w:tcBorders>
            <w:shd w:val="clear" w:color="auto" w:fill="auto"/>
            <w:vAlign w:val="center"/>
            <w:hideMark/>
          </w:tcPr>
          <w:p w14:paraId="0F177A4A" w14:textId="77777777" w:rsidR="00174CBA" w:rsidRPr="00236717" w:rsidRDefault="00174CBA" w:rsidP="008968B6">
            <w:pPr>
              <w:rPr>
                <w:sz w:val="20"/>
              </w:rPr>
            </w:pPr>
          </w:p>
        </w:tc>
        <w:tc>
          <w:tcPr>
            <w:tcW w:w="1764" w:type="dxa"/>
            <w:gridSpan w:val="2"/>
            <w:tcBorders>
              <w:top w:val="nil"/>
              <w:left w:val="nil"/>
              <w:bottom w:val="nil"/>
              <w:right w:val="nil"/>
            </w:tcBorders>
            <w:shd w:val="clear" w:color="auto" w:fill="auto"/>
            <w:vAlign w:val="center"/>
            <w:hideMark/>
          </w:tcPr>
          <w:p w14:paraId="12BB12EC" w14:textId="77777777" w:rsidR="00174CBA" w:rsidRPr="00236717" w:rsidRDefault="00174CBA" w:rsidP="008968B6">
            <w:pPr>
              <w:rPr>
                <w:sz w:val="20"/>
              </w:rPr>
            </w:pPr>
          </w:p>
        </w:tc>
        <w:tc>
          <w:tcPr>
            <w:tcW w:w="1872" w:type="dxa"/>
            <w:gridSpan w:val="2"/>
            <w:tcBorders>
              <w:top w:val="nil"/>
              <w:left w:val="nil"/>
              <w:bottom w:val="nil"/>
              <w:right w:val="nil"/>
            </w:tcBorders>
            <w:shd w:val="clear" w:color="auto" w:fill="auto"/>
            <w:vAlign w:val="center"/>
            <w:hideMark/>
          </w:tcPr>
          <w:p w14:paraId="2DD19764" w14:textId="77777777" w:rsidR="00174CBA" w:rsidRPr="00236717" w:rsidRDefault="00174CBA" w:rsidP="008968B6">
            <w:pPr>
              <w:rPr>
                <w:sz w:val="20"/>
              </w:rPr>
            </w:pPr>
          </w:p>
        </w:tc>
      </w:tr>
      <w:tr w:rsidR="00174CBA" w:rsidRPr="00236717" w14:paraId="1D9BD80B" w14:textId="77777777" w:rsidTr="008968B6">
        <w:trPr>
          <w:trHeight w:val="315"/>
        </w:trPr>
        <w:tc>
          <w:tcPr>
            <w:tcW w:w="9212" w:type="dxa"/>
            <w:gridSpan w:val="7"/>
            <w:tcBorders>
              <w:top w:val="nil"/>
              <w:left w:val="nil"/>
              <w:bottom w:val="nil"/>
              <w:right w:val="nil"/>
            </w:tcBorders>
            <w:shd w:val="clear" w:color="auto" w:fill="auto"/>
            <w:noWrap/>
            <w:vAlign w:val="center"/>
            <w:hideMark/>
          </w:tcPr>
          <w:p w14:paraId="72412FD8" w14:textId="77777777" w:rsidR="00174CBA" w:rsidRPr="00CD1739" w:rsidRDefault="00174CBA" w:rsidP="008968B6">
            <w:pPr>
              <w:ind w:right="-394"/>
              <w:jc w:val="center"/>
              <w:rPr>
                <w:bCs/>
              </w:rPr>
            </w:pPr>
            <w:r w:rsidRPr="00CD1739">
              <w:rPr>
                <w:bCs/>
              </w:rPr>
              <w:t xml:space="preserve">Расчет необходимой валовой выручки методом индексации </w:t>
            </w:r>
            <w:r>
              <w:rPr>
                <w:bCs/>
              </w:rPr>
              <w:br/>
            </w:r>
            <w:r w:rsidRPr="00CD1739">
              <w:rPr>
                <w:bCs/>
              </w:rPr>
              <w:t>установленных тарифов</w:t>
            </w:r>
          </w:p>
        </w:tc>
        <w:tc>
          <w:tcPr>
            <w:tcW w:w="1872" w:type="dxa"/>
            <w:gridSpan w:val="2"/>
            <w:tcBorders>
              <w:top w:val="nil"/>
              <w:left w:val="nil"/>
              <w:bottom w:val="nil"/>
              <w:right w:val="nil"/>
            </w:tcBorders>
            <w:shd w:val="clear" w:color="auto" w:fill="auto"/>
            <w:noWrap/>
            <w:vAlign w:val="center"/>
            <w:hideMark/>
          </w:tcPr>
          <w:p w14:paraId="49D57950" w14:textId="77777777" w:rsidR="00174CBA" w:rsidRPr="00236717" w:rsidRDefault="00174CBA" w:rsidP="008968B6">
            <w:pPr>
              <w:rPr>
                <w:sz w:val="20"/>
              </w:rPr>
            </w:pPr>
          </w:p>
        </w:tc>
      </w:tr>
      <w:tr w:rsidR="00174CBA" w:rsidRPr="00236717" w14:paraId="54B07544" w14:textId="77777777" w:rsidTr="008968B6">
        <w:trPr>
          <w:trHeight w:val="300"/>
        </w:trPr>
        <w:tc>
          <w:tcPr>
            <w:tcW w:w="750" w:type="dxa"/>
            <w:tcBorders>
              <w:top w:val="nil"/>
              <w:left w:val="nil"/>
              <w:bottom w:val="nil"/>
              <w:right w:val="nil"/>
            </w:tcBorders>
            <w:shd w:val="clear" w:color="auto" w:fill="auto"/>
            <w:vAlign w:val="center"/>
            <w:hideMark/>
          </w:tcPr>
          <w:p w14:paraId="7EBBD9A3" w14:textId="77777777" w:rsidR="00174CBA" w:rsidRPr="00236717" w:rsidRDefault="00174CBA" w:rsidP="008968B6">
            <w:pPr>
              <w:rPr>
                <w:sz w:val="20"/>
              </w:rPr>
            </w:pPr>
          </w:p>
        </w:tc>
        <w:tc>
          <w:tcPr>
            <w:tcW w:w="3361" w:type="dxa"/>
            <w:tcBorders>
              <w:top w:val="nil"/>
              <w:left w:val="nil"/>
              <w:bottom w:val="nil"/>
              <w:right w:val="nil"/>
            </w:tcBorders>
            <w:shd w:val="clear" w:color="auto" w:fill="auto"/>
            <w:vAlign w:val="center"/>
            <w:hideMark/>
          </w:tcPr>
          <w:p w14:paraId="07993289" w14:textId="77777777" w:rsidR="00174CBA" w:rsidRPr="00236717" w:rsidRDefault="00174CBA" w:rsidP="008968B6">
            <w:pPr>
              <w:rPr>
                <w:sz w:val="20"/>
              </w:rPr>
            </w:pPr>
          </w:p>
        </w:tc>
        <w:tc>
          <w:tcPr>
            <w:tcW w:w="1573" w:type="dxa"/>
            <w:tcBorders>
              <w:top w:val="nil"/>
              <w:left w:val="nil"/>
              <w:bottom w:val="nil"/>
              <w:right w:val="nil"/>
            </w:tcBorders>
            <w:shd w:val="clear" w:color="auto" w:fill="auto"/>
            <w:vAlign w:val="center"/>
            <w:hideMark/>
          </w:tcPr>
          <w:p w14:paraId="1B34700A" w14:textId="77777777" w:rsidR="00174CBA" w:rsidRPr="00236717" w:rsidRDefault="00174CBA" w:rsidP="008968B6">
            <w:pPr>
              <w:rPr>
                <w:sz w:val="20"/>
              </w:rPr>
            </w:pPr>
          </w:p>
        </w:tc>
        <w:tc>
          <w:tcPr>
            <w:tcW w:w="1764" w:type="dxa"/>
            <w:gridSpan w:val="2"/>
            <w:tcBorders>
              <w:top w:val="nil"/>
              <w:left w:val="nil"/>
              <w:bottom w:val="nil"/>
              <w:right w:val="nil"/>
            </w:tcBorders>
            <w:shd w:val="clear" w:color="auto" w:fill="auto"/>
            <w:vAlign w:val="center"/>
            <w:hideMark/>
          </w:tcPr>
          <w:p w14:paraId="45BAE0F0" w14:textId="77777777" w:rsidR="00174CBA" w:rsidRPr="00236717" w:rsidRDefault="00174CBA" w:rsidP="008968B6">
            <w:pPr>
              <w:rPr>
                <w:sz w:val="20"/>
              </w:rPr>
            </w:pPr>
          </w:p>
        </w:tc>
        <w:tc>
          <w:tcPr>
            <w:tcW w:w="1764" w:type="dxa"/>
            <w:gridSpan w:val="2"/>
            <w:tcBorders>
              <w:top w:val="nil"/>
              <w:left w:val="nil"/>
              <w:bottom w:val="nil"/>
              <w:right w:val="nil"/>
            </w:tcBorders>
            <w:shd w:val="clear" w:color="auto" w:fill="auto"/>
            <w:vAlign w:val="center"/>
            <w:hideMark/>
          </w:tcPr>
          <w:p w14:paraId="2D541E98" w14:textId="77777777" w:rsidR="00174CBA" w:rsidRPr="00236717" w:rsidRDefault="00174CBA" w:rsidP="008968B6">
            <w:pPr>
              <w:rPr>
                <w:sz w:val="20"/>
              </w:rPr>
            </w:pPr>
          </w:p>
        </w:tc>
        <w:tc>
          <w:tcPr>
            <w:tcW w:w="1872" w:type="dxa"/>
            <w:gridSpan w:val="2"/>
            <w:tcBorders>
              <w:top w:val="nil"/>
              <w:left w:val="nil"/>
              <w:bottom w:val="nil"/>
              <w:right w:val="nil"/>
            </w:tcBorders>
            <w:shd w:val="clear" w:color="auto" w:fill="auto"/>
            <w:vAlign w:val="center"/>
            <w:hideMark/>
          </w:tcPr>
          <w:p w14:paraId="0F268B08" w14:textId="77777777" w:rsidR="00174CBA" w:rsidRPr="00236717" w:rsidRDefault="00174CBA" w:rsidP="008968B6">
            <w:pPr>
              <w:rPr>
                <w:sz w:val="20"/>
              </w:rPr>
            </w:pPr>
          </w:p>
        </w:tc>
      </w:tr>
      <w:tr w:rsidR="00174CBA" w:rsidRPr="004F1DF4" w14:paraId="7485AF8F" w14:textId="77777777" w:rsidTr="008968B6">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8F96DC" w14:textId="77777777" w:rsidR="00174CBA" w:rsidRPr="004F1DF4" w:rsidRDefault="00174CBA" w:rsidP="008968B6">
            <w:pPr>
              <w:jc w:val="center"/>
              <w:rPr>
                <w:sz w:val="20"/>
              </w:rPr>
            </w:pPr>
            <w:r w:rsidRPr="004F1DF4">
              <w:rPr>
                <w:sz w:val="20"/>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F9B31A3" w14:textId="77777777" w:rsidR="00174CBA" w:rsidRPr="004F1DF4" w:rsidRDefault="00174CBA" w:rsidP="008968B6">
            <w:pPr>
              <w:jc w:val="center"/>
              <w:rPr>
                <w:sz w:val="20"/>
              </w:rPr>
            </w:pPr>
            <w:r w:rsidRPr="004F1DF4">
              <w:rPr>
                <w:sz w:val="20"/>
              </w:rPr>
              <w:t>Наименование расхода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2FCC3181" w14:textId="77777777" w:rsidR="00174CBA" w:rsidRPr="004F1DF4" w:rsidRDefault="00174CBA" w:rsidP="008968B6">
            <w:pPr>
              <w:jc w:val="center"/>
              <w:rPr>
                <w:sz w:val="20"/>
              </w:rPr>
            </w:pPr>
            <w:r>
              <w:rPr>
                <w:sz w:val="20"/>
              </w:rPr>
              <w:t>Утверждено на 2018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4793DBEF" w14:textId="77777777" w:rsidR="00174CBA" w:rsidRPr="004F1DF4" w:rsidRDefault="00174CBA" w:rsidP="008968B6">
            <w:pPr>
              <w:jc w:val="center"/>
              <w:rPr>
                <w:sz w:val="20"/>
              </w:rPr>
            </w:pPr>
            <w:r w:rsidRPr="004F1DF4">
              <w:rPr>
                <w:sz w:val="20"/>
              </w:rPr>
              <w:t>Предложение экспертов на 2019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E6930E6" w14:textId="77777777" w:rsidR="00174CBA" w:rsidRPr="004F1DF4" w:rsidRDefault="00174CBA" w:rsidP="008968B6">
            <w:pPr>
              <w:jc w:val="center"/>
              <w:rPr>
                <w:sz w:val="20"/>
              </w:rPr>
            </w:pPr>
            <w:r>
              <w:rPr>
                <w:sz w:val="20"/>
              </w:rPr>
              <w:t>Динамика расходов</w:t>
            </w:r>
          </w:p>
        </w:tc>
      </w:tr>
      <w:tr w:rsidR="00174CBA" w:rsidRPr="004F1DF4" w14:paraId="42335659" w14:textId="77777777" w:rsidTr="008968B6">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ACF025" w14:textId="77777777" w:rsidR="00174CBA" w:rsidRPr="004F1DF4" w:rsidRDefault="00174CBA" w:rsidP="008968B6">
            <w:pPr>
              <w:jc w:val="center"/>
              <w:rPr>
                <w:sz w:val="20"/>
              </w:rPr>
            </w:pPr>
            <w:r w:rsidRPr="004F1DF4">
              <w:rPr>
                <w:sz w:val="20"/>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0858432" w14:textId="77777777" w:rsidR="00174CBA" w:rsidRPr="004F1DF4" w:rsidRDefault="00174CBA" w:rsidP="008968B6">
            <w:pPr>
              <w:rPr>
                <w:sz w:val="20"/>
              </w:rPr>
            </w:pPr>
            <w:r w:rsidRPr="004F1DF4">
              <w:rPr>
                <w:sz w:val="20"/>
              </w:rPr>
              <w:t>Операционные (подконтрольные) расходы</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2D2D5A51" w14:textId="77777777" w:rsidR="00174CBA" w:rsidRPr="00855E53" w:rsidRDefault="00174CBA" w:rsidP="008968B6">
            <w:pPr>
              <w:jc w:val="center"/>
            </w:pPr>
            <w:r w:rsidRPr="00855E53">
              <w:t>22 879</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3FEE9B56" w14:textId="77777777" w:rsidR="00174CBA" w:rsidRPr="00855E53" w:rsidRDefault="00174CBA" w:rsidP="008968B6">
            <w:pPr>
              <w:jc w:val="center"/>
            </w:pPr>
            <w:r w:rsidRPr="00855E53">
              <w:t>30 598</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3FC9F7C7" w14:textId="77777777" w:rsidR="00174CBA" w:rsidRPr="00855E53" w:rsidRDefault="00174CBA" w:rsidP="008968B6">
            <w:pPr>
              <w:jc w:val="center"/>
            </w:pPr>
            <w:r w:rsidRPr="00855E53">
              <w:t>7 719</w:t>
            </w:r>
          </w:p>
        </w:tc>
      </w:tr>
      <w:tr w:rsidR="00174CBA" w:rsidRPr="004F1DF4" w14:paraId="6125A5C1" w14:textId="77777777" w:rsidTr="008968B6">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8471FE" w14:textId="77777777" w:rsidR="00174CBA" w:rsidRPr="004F1DF4" w:rsidRDefault="00174CBA" w:rsidP="008968B6">
            <w:pPr>
              <w:jc w:val="center"/>
              <w:rPr>
                <w:sz w:val="20"/>
              </w:rPr>
            </w:pPr>
            <w:r w:rsidRPr="004F1DF4">
              <w:rPr>
                <w:sz w:val="20"/>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215F90F" w14:textId="77777777" w:rsidR="00174CBA" w:rsidRPr="004F1DF4" w:rsidRDefault="00174CBA" w:rsidP="008968B6">
            <w:pPr>
              <w:jc w:val="both"/>
              <w:rPr>
                <w:sz w:val="20"/>
              </w:rPr>
            </w:pPr>
            <w:r w:rsidRPr="004F1DF4">
              <w:rPr>
                <w:sz w:val="20"/>
              </w:rPr>
              <w:t>Неподконтрольные расходы</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0000A1D9" w14:textId="77777777" w:rsidR="00174CBA" w:rsidRPr="00855E53" w:rsidRDefault="00174CBA" w:rsidP="008968B6">
            <w:pPr>
              <w:jc w:val="center"/>
            </w:pPr>
            <w:r w:rsidRPr="00855E53">
              <w:t>10 959</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334DBCCD" w14:textId="77777777" w:rsidR="00174CBA" w:rsidRPr="00855E53" w:rsidRDefault="00174CBA" w:rsidP="008968B6">
            <w:pPr>
              <w:jc w:val="center"/>
            </w:pPr>
            <w:r w:rsidRPr="00855E53">
              <w:t>12 194</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4850DC71" w14:textId="77777777" w:rsidR="00174CBA" w:rsidRPr="00855E53" w:rsidRDefault="00174CBA" w:rsidP="008968B6">
            <w:pPr>
              <w:jc w:val="center"/>
            </w:pPr>
            <w:r w:rsidRPr="00855E53">
              <w:t>1 235</w:t>
            </w:r>
          </w:p>
        </w:tc>
      </w:tr>
      <w:tr w:rsidR="00174CBA" w:rsidRPr="004F1DF4" w14:paraId="5ADBA383" w14:textId="77777777" w:rsidTr="008968B6">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54BA9F" w14:textId="77777777" w:rsidR="00174CBA" w:rsidRPr="004F1DF4" w:rsidRDefault="00174CBA" w:rsidP="008968B6">
            <w:pPr>
              <w:jc w:val="center"/>
              <w:rPr>
                <w:sz w:val="20"/>
              </w:rPr>
            </w:pPr>
            <w:r w:rsidRPr="004F1DF4">
              <w:rPr>
                <w:sz w:val="20"/>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98859F9" w14:textId="77777777" w:rsidR="00174CBA" w:rsidRPr="004F1DF4" w:rsidRDefault="00174CBA" w:rsidP="008968B6">
            <w:pPr>
              <w:jc w:val="both"/>
              <w:rPr>
                <w:sz w:val="20"/>
              </w:rPr>
            </w:pPr>
            <w:r w:rsidRPr="004F1DF4">
              <w:rPr>
                <w:sz w:val="20"/>
              </w:rPr>
              <w:t>Расходы на приобретение (производство) энергетических ресурсов, холодной воды и теплоносителя</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5EF09B2B" w14:textId="77777777" w:rsidR="00174CBA" w:rsidRPr="00855E53" w:rsidRDefault="00174CBA" w:rsidP="008968B6">
            <w:pPr>
              <w:jc w:val="center"/>
            </w:pPr>
            <w:r w:rsidRPr="00855E53">
              <w:t>10 744</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4F7DA82C" w14:textId="77777777" w:rsidR="00174CBA" w:rsidRPr="00855E53" w:rsidRDefault="00174CBA" w:rsidP="008968B6">
            <w:pPr>
              <w:jc w:val="center"/>
            </w:pPr>
            <w:r w:rsidRPr="00855E53">
              <w:t>12 233</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22A97AE0" w14:textId="77777777" w:rsidR="00174CBA" w:rsidRPr="00855E53" w:rsidRDefault="00174CBA" w:rsidP="008968B6">
            <w:pPr>
              <w:jc w:val="center"/>
            </w:pPr>
            <w:r w:rsidRPr="00855E53">
              <w:t>1 489</w:t>
            </w:r>
          </w:p>
        </w:tc>
      </w:tr>
      <w:tr w:rsidR="00174CBA" w:rsidRPr="004F1DF4" w14:paraId="4DCABDA3" w14:textId="77777777" w:rsidTr="008968B6">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1CC503" w14:textId="77777777" w:rsidR="00174CBA" w:rsidRPr="004F1DF4" w:rsidRDefault="00174CBA" w:rsidP="008968B6">
            <w:pPr>
              <w:jc w:val="center"/>
              <w:rPr>
                <w:sz w:val="20"/>
              </w:rPr>
            </w:pPr>
            <w:r w:rsidRPr="004F1DF4">
              <w:rPr>
                <w:sz w:val="20"/>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5BED78F" w14:textId="77777777" w:rsidR="00174CBA" w:rsidRPr="004F1DF4" w:rsidRDefault="00174CBA" w:rsidP="008968B6">
            <w:pPr>
              <w:jc w:val="both"/>
              <w:rPr>
                <w:sz w:val="20"/>
              </w:rPr>
            </w:pPr>
            <w:r w:rsidRPr="004F1DF4">
              <w:rPr>
                <w:sz w:val="20"/>
              </w:rPr>
              <w:t>Прибыль</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65607020" w14:textId="77777777" w:rsidR="00174CBA" w:rsidRPr="00855E53" w:rsidRDefault="00174CBA" w:rsidP="008968B6">
            <w:pPr>
              <w:jc w:val="center"/>
            </w:pPr>
            <w:r w:rsidRPr="00855E53">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3FBA5A09" w14:textId="77777777" w:rsidR="00174CBA" w:rsidRPr="00855E53" w:rsidRDefault="00174CBA" w:rsidP="008968B6">
            <w:pPr>
              <w:jc w:val="center"/>
            </w:pPr>
            <w:r w:rsidRPr="00855E53">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6B1CE003" w14:textId="77777777" w:rsidR="00174CBA" w:rsidRPr="00855E53" w:rsidRDefault="00174CBA" w:rsidP="008968B6">
            <w:pPr>
              <w:jc w:val="center"/>
            </w:pPr>
            <w:r w:rsidRPr="00855E53">
              <w:t>0</w:t>
            </w:r>
          </w:p>
        </w:tc>
      </w:tr>
      <w:tr w:rsidR="00174CBA" w:rsidRPr="004F1DF4" w14:paraId="3F3DD427" w14:textId="77777777" w:rsidTr="008968B6">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D9FB71" w14:textId="77777777" w:rsidR="00174CBA" w:rsidRPr="004F1DF4" w:rsidRDefault="00174CBA" w:rsidP="008968B6">
            <w:pPr>
              <w:jc w:val="center"/>
              <w:rPr>
                <w:sz w:val="20"/>
              </w:rPr>
            </w:pPr>
            <w:r w:rsidRPr="004F1DF4">
              <w:rPr>
                <w:sz w:val="20"/>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690071A" w14:textId="77777777" w:rsidR="00174CBA" w:rsidRPr="004F1DF4" w:rsidRDefault="00174CBA" w:rsidP="008968B6">
            <w:pPr>
              <w:jc w:val="both"/>
              <w:rPr>
                <w:sz w:val="20"/>
              </w:rPr>
            </w:pPr>
            <w:r w:rsidRPr="004F1DF4">
              <w:rPr>
                <w:sz w:val="20"/>
              </w:rPr>
              <w:t>Расчетная предпринимательская прибыль</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1E6D3D66" w14:textId="77777777" w:rsidR="00174CBA" w:rsidRPr="00855E53" w:rsidRDefault="00174CBA" w:rsidP="008968B6">
            <w:pPr>
              <w:jc w:val="center"/>
            </w:pPr>
            <w:r w:rsidRPr="00855E53">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5FD93A6F" w14:textId="77777777" w:rsidR="00174CBA" w:rsidRPr="00855E53" w:rsidRDefault="00174CBA" w:rsidP="008968B6">
            <w:pPr>
              <w:jc w:val="center"/>
            </w:pPr>
            <w:r w:rsidRPr="00855E53">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2BA39FFF" w14:textId="77777777" w:rsidR="00174CBA" w:rsidRPr="00855E53" w:rsidRDefault="00174CBA" w:rsidP="008968B6">
            <w:pPr>
              <w:jc w:val="center"/>
            </w:pPr>
            <w:r w:rsidRPr="00855E53">
              <w:t>0</w:t>
            </w:r>
          </w:p>
        </w:tc>
      </w:tr>
      <w:tr w:rsidR="00174CBA" w:rsidRPr="004F1DF4" w14:paraId="7ECCA78D" w14:textId="77777777" w:rsidTr="008968B6">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009FD4" w14:textId="77777777" w:rsidR="00174CBA" w:rsidRPr="004F1DF4" w:rsidRDefault="00174CBA" w:rsidP="008968B6">
            <w:pPr>
              <w:jc w:val="center"/>
              <w:rPr>
                <w:sz w:val="20"/>
              </w:rPr>
            </w:pPr>
            <w:r w:rsidRPr="004F1DF4">
              <w:rPr>
                <w:sz w:val="20"/>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D0062AE" w14:textId="77777777" w:rsidR="00174CBA" w:rsidRPr="004F1DF4" w:rsidRDefault="00174CBA" w:rsidP="008968B6">
            <w:pPr>
              <w:jc w:val="both"/>
              <w:rPr>
                <w:sz w:val="20"/>
              </w:rPr>
            </w:pPr>
            <w:r w:rsidRPr="004F1DF4">
              <w:rPr>
                <w:sz w:val="20"/>
              </w:rPr>
              <w:t>Результаты деятельности до перехода к регулированию цен (тарифов) на основе долгосрочных параметров регулирования</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02D67ED0" w14:textId="77777777" w:rsidR="00174CBA" w:rsidRPr="00855E53" w:rsidRDefault="00174CBA" w:rsidP="008968B6">
            <w:pPr>
              <w:jc w:val="center"/>
            </w:pPr>
            <w:r w:rsidRPr="00855E53">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79CB9D9E" w14:textId="77777777" w:rsidR="00174CBA" w:rsidRPr="00855E53" w:rsidRDefault="00174CBA" w:rsidP="008968B6">
            <w:pPr>
              <w:jc w:val="center"/>
            </w:pPr>
            <w:r w:rsidRPr="00855E53">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136AAF1D" w14:textId="77777777" w:rsidR="00174CBA" w:rsidRPr="00855E53" w:rsidRDefault="00174CBA" w:rsidP="008968B6">
            <w:pPr>
              <w:jc w:val="center"/>
            </w:pPr>
            <w:r w:rsidRPr="00855E53">
              <w:t>0</w:t>
            </w:r>
          </w:p>
        </w:tc>
      </w:tr>
      <w:tr w:rsidR="00174CBA" w:rsidRPr="004F1DF4" w14:paraId="1ECD9126" w14:textId="77777777" w:rsidTr="008968B6">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44B906" w14:textId="77777777" w:rsidR="00174CBA" w:rsidRPr="004F1DF4" w:rsidRDefault="00174CBA" w:rsidP="008968B6">
            <w:pPr>
              <w:jc w:val="center"/>
              <w:rPr>
                <w:sz w:val="20"/>
              </w:rPr>
            </w:pPr>
            <w:r w:rsidRPr="004F1DF4">
              <w:rPr>
                <w:sz w:val="20"/>
              </w:rPr>
              <w:t>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37AC4C4" w14:textId="77777777" w:rsidR="00174CBA" w:rsidRPr="004F1DF4" w:rsidRDefault="00174CBA" w:rsidP="008968B6">
            <w:pPr>
              <w:jc w:val="both"/>
              <w:rPr>
                <w:sz w:val="20"/>
              </w:rPr>
            </w:pPr>
            <w:r w:rsidRPr="004F1DF4">
              <w:rPr>
                <w:sz w:val="20"/>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57DB65C6" w14:textId="77777777" w:rsidR="00174CBA" w:rsidRPr="00855E53" w:rsidRDefault="00174CBA" w:rsidP="008968B6">
            <w:pPr>
              <w:jc w:val="center"/>
            </w:pPr>
            <w:r w:rsidRPr="00855E53">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16DC3D37" w14:textId="77777777" w:rsidR="00174CBA" w:rsidRPr="00855E53" w:rsidRDefault="00174CBA" w:rsidP="008968B6">
            <w:pPr>
              <w:jc w:val="center"/>
            </w:pPr>
            <w:r w:rsidRPr="00855E53">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1A252A1E" w14:textId="77777777" w:rsidR="00174CBA" w:rsidRPr="00855E53" w:rsidRDefault="00174CBA" w:rsidP="008968B6">
            <w:pPr>
              <w:jc w:val="center"/>
            </w:pPr>
            <w:r w:rsidRPr="00855E53">
              <w:t>0</w:t>
            </w:r>
          </w:p>
        </w:tc>
      </w:tr>
      <w:tr w:rsidR="00174CBA" w:rsidRPr="004F1DF4" w14:paraId="3171A0EF" w14:textId="77777777" w:rsidTr="008968B6">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4626E3" w14:textId="77777777" w:rsidR="00174CBA" w:rsidRPr="004F1DF4" w:rsidRDefault="00174CBA" w:rsidP="008968B6">
            <w:pPr>
              <w:jc w:val="center"/>
              <w:rPr>
                <w:sz w:val="20"/>
              </w:rPr>
            </w:pPr>
            <w:r w:rsidRPr="004F1DF4">
              <w:rPr>
                <w:sz w:val="20"/>
              </w:rPr>
              <w:t>8</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14EA243" w14:textId="77777777" w:rsidR="00174CBA" w:rsidRPr="004F1DF4" w:rsidRDefault="00174CBA" w:rsidP="008968B6">
            <w:pPr>
              <w:jc w:val="both"/>
              <w:rPr>
                <w:sz w:val="20"/>
              </w:rPr>
            </w:pPr>
            <w:r w:rsidRPr="004F1DF4">
              <w:rPr>
                <w:sz w:val="20"/>
              </w:rPr>
              <w:t>Корректировка с учетом надежности и качества реализуемых товаров (оказываемых услуг), подлежащая учету в НВВ</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50B3CF56" w14:textId="77777777" w:rsidR="00174CBA" w:rsidRPr="00855E53" w:rsidRDefault="00174CBA" w:rsidP="008968B6">
            <w:pPr>
              <w:jc w:val="center"/>
            </w:pPr>
            <w:r w:rsidRPr="00855E53">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1D25FEC5" w14:textId="77777777" w:rsidR="00174CBA" w:rsidRPr="00855E53" w:rsidRDefault="00174CBA" w:rsidP="008968B6">
            <w:pPr>
              <w:jc w:val="center"/>
            </w:pPr>
            <w:r w:rsidRPr="00855E53">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55AB8DF4" w14:textId="77777777" w:rsidR="00174CBA" w:rsidRPr="00855E53" w:rsidRDefault="00174CBA" w:rsidP="008968B6">
            <w:pPr>
              <w:jc w:val="center"/>
            </w:pPr>
            <w:r w:rsidRPr="00855E53">
              <w:t>0</w:t>
            </w:r>
          </w:p>
        </w:tc>
      </w:tr>
      <w:tr w:rsidR="00174CBA" w:rsidRPr="004F1DF4" w14:paraId="7231BA35" w14:textId="77777777" w:rsidTr="008968B6">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37BBC0" w14:textId="77777777" w:rsidR="00174CBA" w:rsidRPr="004F1DF4" w:rsidRDefault="00174CBA" w:rsidP="008968B6">
            <w:pPr>
              <w:jc w:val="center"/>
              <w:rPr>
                <w:sz w:val="20"/>
              </w:rPr>
            </w:pPr>
            <w:r w:rsidRPr="004F1DF4">
              <w:rPr>
                <w:sz w:val="20"/>
              </w:rPr>
              <w:t>9</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82AA72A" w14:textId="77777777" w:rsidR="00174CBA" w:rsidRPr="004F1DF4" w:rsidRDefault="00174CBA" w:rsidP="008968B6">
            <w:pPr>
              <w:jc w:val="both"/>
              <w:rPr>
                <w:sz w:val="20"/>
              </w:rPr>
            </w:pPr>
            <w:r w:rsidRPr="004F1DF4">
              <w:rPr>
                <w:sz w:val="20"/>
              </w:rPr>
              <w:t>Корректировка НВВ в связи с изменением (неисполнением) инвестиционной программы</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275BDE2F" w14:textId="77777777" w:rsidR="00174CBA" w:rsidRPr="00855E53" w:rsidRDefault="00174CBA" w:rsidP="008968B6">
            <w:pPr>
              <w:jc w:val="center"/>
            </w:pPr>
            <w:r w:rsidRPr="00855E53">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0A678872" w14:textId="77777777" w:rsidR="00174CBA" w:rsidRPr="00855E53" w:rsidRDefault="00174CBA" w:rsidP="008968B6">
            <w:pPr>
              <w:jc w:val="center"/>
            </w:pPr>
            <w:r w:rsidRPr="00855E53">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40EA28F3" w14:textId="77777777" w:rsidR="00174CBA" w:rsidRPr="00855E53" w:rsidRDefault="00174CBA" w:rsidP="008968B6">
            <w:pPr>
              <w:jc w:val="center"/>
            </w:pPr>
            <w:r w:rsidRPr="00855E53">
              <w:t>0</w:t>
            </w:r>
          </w:p>
        </w:tc>
      </w:tr>
      <w:tr w:rsidR="00174CBA" w:rsidRPr="004F1DF4" w14:paraId="5DAC19D5" w14:textId="77777777" w:rsidTr="008968B6">
        <w:trPr>
          <w:gridAfter w:val="1"/>
          <w:wAfter w:w="1573" w:type="dxa"/>
          <w:trHeight w:val="24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C16B7A" w14:textId="77777777" w:rsidR="00174CBA" w:rsidRPr="004F1DF4" w:rsidRDefault="00174CBA" w:rsidP="008968B6">
            <w:pPr>
              <w:jc w:val="center"/>
              <w:rPr>
                <w:sz w:val="20"/>
              </w:rPr>
            </w:pPr>
            <w:r w:rsidRPr="004F1DF4">
              <w:rPr>
                <w:sz w:val="20"/>
              </w:rPr>
              <w:t>10</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F451AA3" w14:textId="77777777" w:rsidR="00174CBA" w:rsidRPr="004F1DF4" w:rsidRDefault="00174CBA" w:rsidP="008968B6">
            <w:pPr>
              <w:jc w:val="both"/>
              <w:rPr>
                <w:sz w:val="20"/>
              </w:rPr>
            </w:pPr>
            <w:r w:rsidRPr="004F1DF4">
              <w:rPr>
                <w:sz w:val="20"/>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091BA7AD" w14:textId="77777777" w:rsidR="00174CBA" w:rsidRPr="00855E53" w:rsidRDefault="00174CBA" w:rsidP="008968B6">
            <w:pPr>
              <w:jc w:val="center"/>
            </w:pPr>
            <w:r w:rsidRPr="00855E53">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04FC3DC4" w14:textId="77777777" w:rsidR="00174CBA" w:rsidRPr="00855E53" w:rsidRDefault="00174CBA" w:rsidP="008968B6">
            <w:pPr>
              <w:jc w:val="center"/>
            </w:pPr>
            <w:r w:rsidRPr="00855E53">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5BDA383B" w14:textId="77777777" w:rsidR="00174CBA" w:rsidRPr="00855E53" w:rsidRDefault="00174CBA" w:rsidP="008968B6">
            <w:pPr>
              <w:jc w:val="center"/>
            </w:pPr>
            <w:r w:rsidRPr="00855E53">
              <w:t>0</w:t>
            </w:r>
          </w:p>
        </w:tc>
      </w:tr>
      <w:tr w:rsidR="00174CBA" w:rsidRPr="004F1DF4" w14:paraId="7370B237" w14:textId="77777777" w:rsidTr="008968B6">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67D786" w14:textId="77777777" w:rsidR="00174CBA" w:rsidRPr="004F1DF4" w:rsidRDefault="00174CBA" w:rsidP="008968B6">
            <w:pPr>
              <w:jc w:val="center"/>
              <w:rPr>
                <w:sz w:val="20"/>
              </w:rPr>
            </w:pPr>
            <w:r w:rsidRPr="004F1DF4">
              <w:rPr>
                <w:sz w:val="20"/>
              </w:rPr>
              <w:t>11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0C3ECAB" w14:textId="77777777" w:rsidR="00174CBA" w:rsidRPr="004F1DF4" w:rsidRDefault="00174CBA" w:rsidP="008968B6">
            <w:pPr>
              <w:rPr>
                <w:sz w:val="20"/>
              </w:rPr>
            </w:pPr>
            <w:r w:rsidRPr="004F1DF4">
              <w:rPr>
                <w:sz w:val="20"/>
              </w:rPr>
              <w:t>Корректировка НВВ связанная с тарифными ограничениями</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575B56C7" w14:textId="77777777" w:rsidR="00174CBA" w:rsidRPr="00855E53" w:rsidRDefault="00174CBA" w:rsidP="008968B6">
            <w:pPr>
              <w:jc w:val="center"/>
            </w:pPr>
            <w:r w:rsidRPr="00855E53">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661CF764" w14:textId="77777777" w:rsidR="00174CBA" w:rsidRPr="00855E53" w:rsidRDefault="00174CBA" w:rsidP="008968B6">
            <w:pPr>
              <w:jc w:val="center"/>
            </w:pPr>
            <w:r w:rsidRPr="00855E53">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004BB523" w14:textId="77777777" w:rsidR="00174CBA" w:rsidRPr="00855E53" w:rsidRDefault="00174CBA" w:rsidP="008968B6">
            <w:pPr>
              <w:jc w:val="center"/>
            </w:pPr>
            <w:r w:rsidRPr="00855E53">
              <w:t>0</w:t>
            </w:r>
          </w:p>
        </w:tc>
      </w:tr>
      <w:tr w:rsidR="00174CBA" w:rsidRPr="004F1DF4" w14:paraId="6718D41C" w14:textId="77777777" w:rsidTr="008968B6">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71D228" w14:textId="77777777" w:rsidR="00174CBA" w:rsidRPr="004F1DF4" w:rsidRDefault="00174CBA" w:rsidP="008968B6">
            <w:pPr>
              <w:jc w:val="center"/>
              <w:rPr>
                <w:sz w:val="20"/>
              </w:rPr>
            </w:pPr>
            <w:r w:rsidRPr="004F1DF4">
              <w:rPr>
                <w:sz w:val="20"/>
              </w:rPr>
              <w:t>12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A98193B" w14:textId="77777777" w:rsidR="00174CBA" w:rsidRPr="004F1DF4" w:rsidRDefault="00174CBA" w:rsidP="008968B6">
            <w:pPr>
              <w:jc w:val="both"/>
              <w:rPr>
                <w:sz w:val="20"/>
              </w:rPr>
            </w:pPr>
            <w:r w:rsidRPr="004F1DF4">
              <w:rPr>
                <w:sz w:val="20"/>
              </w:rPr>
              <w:t>ИТОГО необходимая валовая выручка</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780CB7F5" w14:textId="77777777" w:rsidR="00174CBA" w:rsidRPr="00855E53" w:rsidRDefault="00174CBA" w:rsidP="008968B6">
            <w:pPr>
              <w:jc w:val="center"/>
            </w:pPr>
            <w:r w:rsidRPr="00855E53">
              <w:t>44 582</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1AFA35CE" w14:textId="77777777" w:rsidR="00174CBA" w:rsidRPr="00855E53" w:rsidRDefault="00174CBA" w:rsidP="008968B6">
            <w:pPr>
              <w:jc w:val="center"/>
            </w:pPr>
            <w:r w:rsidRPr="00855E53">
              <w:t>55 025</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0BEEE6CC" w14:textId="77777777" w:rsidR="00174CBA" w:rsidRPr="00855E53" w:rsidRDefault="00174CBA" w:rsidP="008968B6">
            <w:pPr>
              <w:jc w:val="center"/>
            </w:pPr>
            <w:r w:rsidRPr="00855E53">
              <w:t>10 443</w:t>
            </w:r>
          </w:p>
        </w:tc>
      </w:tr>
    </w:tbl>
    <w:p w14:paraId="3E8E1242" w14:textId="77777777" w:rsidR="00174CBA" w:rsidRPr="001F21BD" w:rsidRDefault="00174CBA" w:rsidP="00174CBA"/>
    <w:p w14:paraId="6B5F50E1" w14:textId="77777777" w:rsidR="00174CBA" w:rsidRDefault="00174CBA" w:rsidP="00174CBA">
      <w:pPr>
        <w:spacing w:after="160" w:line="259" w:lineRule="auto"/>
        <w:rPr>
          <w:lang w:eastAsia="en-US"/>
        </w:rPr>
      </w:pPr>
      <w:r>
        <w:rPr>
          <w:lang w:eastAsia="en-US"/>
        </w:rPr>
        <w:br w:type="page"/>
      </w:r>
    </w:p>
    <w:p w14:paraId="21C34143" w14:textId="2F659D69" w:rsidR="00174CBA" w:rsidRDefault="00174CBA" w:rsidP="00174CBA">
      <w:pPr>
        <w:ind w:left="3969"/>
      </w:pPr>
      <w:r>
        <w:t>П</w:t>
      </w:r>
      <w:r w:rsidRPr="00383506">
        <w:t xml:space="preserve">риложение № </w:t>
      </w:r>
      <w:r>
        <w:t>29</w:t>
      </w:r>
      <w:r w:rsidRPr="00383506">
        <w:t xml:space="preserve"> к протоколу заседания Правления региональной энергетической комиссии Кемеровской области от 1</w:t>
      </w:r>
      <w:r>
        <w:t>3</w:t>
      </w:r>
      <w:r w:rsidRPr="00383506">
        <w:t>.12.2018 № 7</w:t>
      </w:r>
      <w:r>
        <w:t>8</w:t>
      </w:r>
    </w:p>
    <w:p w14:paraId="685484E8" w14:textId="0D7BA83A" w:rsidR="00174CBA" w:rsidRDefault="00174CBA" w:rsidP="00174CBA">
      <w:pPr>
        <w:ind w:left="3969"/>
      </w:pPr>
    </w:p>
    <w:p w14:paraId="7B7661DA" w14:textId="77777777" w:rsidR="00AF1B3F" w:rsidRDefault="00AF1B3F" w:rsidP="00AF1B3F">
      <w:pPr>
        <w:jc w:val="center"/>
        <w:rPr>
          <w:b/>
          <w:bCs/>
          <w:color w:val="000000"/>
          <w:kern w:val="32"/>
          <w:sz w:val="28"/>
          <w:szCs w:val="28"/>
        </w:rPr>
      </w:pPr>
      <w:bookmarkStart w:id="234" w:name="_GoBack"/>
      <w:bookmarkEnd w:id="234"/>
    </w:p>
    <w:p w14:paraId="74D8777E" w14:textId="77777777" w:rsidR="00AF1B3F" w:rsidRDefault="00AF1B3F" w:rsidP="00AF1B3F">
      <w:pPr>
        <w:jc w:val="center"/>
        <w:rPr>
          <w:b/>
          <w:bCs/>
          <w:color w:val="000000"/>
          <w:kern w:val="32"/>
          <w:sz w:val="28"/>
          <w:szCs w:val="28"/>
        </w:rPr>
      </w:pPr>
    </w:p>
    <w:p w14:paraId="2551A808" w14:textId="0794DC6A" w:rsidR="00AF1B3F" w:rsidRPr="00C0746F" w:rsidRDefault="00AF1B3F" w:rsidP="00AF1B3F">
      <w:pPr>
        <w:jc w:val="center"/>
        <w:rPr>
          <w:b/>
          <w:bCs/>
          <w:color w:val="000000"/>
          <w:kern w:val="32"/>
          <w:sz w:val="28"/>
          <w:szCs w:val="28"/>
        </w:rPr>
      </w:pPr>
      <w:r w:rsidRPr="00C0746F">
        <w:rPr>
          <w:b/>
          <w:bCs/>
          <w:color w:val="000000"/>
          <w:kern w:val="32"/>
          <w:sz w:val="28"/>
          <w:szCs w:val="28"/>
        </w:rPr>
        <w:t xml:space="preserve">Долгосрочные </w:t>
      </w:r>
      <w:r w:rsidRPr="00C0746F">
        <w:rPr>
          <w:b/>
          <w:bCs/>
          <w:color w:val="000000"/>
          <w:kern w:val="32"/>
          <w:sz w:val="28"/>
          <w:szCs w:val="28"/>
          <w:lang w:val="x-none"/>
        </w:rPr>
        <w:t xml:space="preserve">тарифы </w:t>
      </w:r>
      <w:r w:rsidRPr="00206CC5">
        <w:rPr>
          <w:b/>
          <w:bCs/>
          <w:color w:val="000000"/>
          <w:kern w:val="32"/>
          <w:sz w:val="28"/>
          <w:szCs w:val="28"/>
        </w:rPr>
        <w:t>ООО «Новокузнецкая теплосетевая компания»</w:t>
      </w:r>
      <w:r>
        <w:rPr>
          <w:b/>
          <w:bCs/>
          <w:color w:val="000000"/>
          <w:kern w:val="32"/>
          <w:sz w:val="28"/>
          <w:szCs w:val="28"/>
        </w:rPr>
        <w:br/>
      </w:r>
      <w:r w:rsidRPr="00C0746F">
        <w:rPr>
          <w:b/>
          <w:bCs/>
          <w:color w:val="000000"/>
          <w:kern w:val="32"/>
          <w:sz w:val="28"/>
          <w:szCs w:val="28"/>
          <w:lang w:val="x-none"/>
        </w:rPr>
        <w:t xml:space="preserve">на </w:t>
      </w:r>
      <w:r>
        <w:rPr>
          <w:b/>
          <w:bCs/>
          <w:color w:val="000000"/>
          <w:kern w:val="32"/>
          <w:sz w:val="28"/>
          <w:szCs w:val="28"/>
        </w:rPr>
        <w:t>услуги по передаче</w:t>
      </w:r>
      <w:r w:rsidRPr="00C0746F">
        <w:rPr>
          <w:b/>
          <w:bCs/>
          <w:color w:val="000000"/>
          <w:kern w:val="32"/>
          <w:sz w:val="28"/>
          <w:szCs w:val="28"/>
        </w:rPr>
        <w:t xml:space="preserve"> тепловой энергии, реализуемой</w:t>
      </w:r>
      <w:r>
        <w:rPr>
          <w:b/>
          <w:bCs/>
          <w:color w:val="000000"/>
          <w:kern w:val="32"/>
          <w:sz w:val="28"/>
          <w:szCs w:val="28"/>
        </w:rPr>
        <w:br/>
      </w:r>
      <w:r w:rsidRPr="00B135D8">
        <w:rPr>
          <w:b/>
          <w:bCs/>
          <w:color w:val="000000"/>
          <w:kern w:val="32"/>
          <w:sz w:val="28"/>
          <w:szCs w:val="28"/>
        </w:rPr>
        <w:t>на потребительском рынке г. Новокузнецка от теплоисточника</w:t>
      </w:r>
      <w:r>
        <w:rPr>
          <w:b/>
          <w:bCs/>
          <w:color w:val="000000"/>
          <w:kern w:val="32"/>
          <w:sz w:val="28"/>
          <w:szCs w:val="28"/>
        </w:rPr>
        <w:br/>
      </w:r>
      <w:r w:rsidRPr="00B135D8">
        <w:rPr>
          <w:b/>
          <w:bCs/>
          <w:color w:val="000000"/>
          <w:kern w:val="32"/>
          <w:sz w:val="28"/>
          <w:szCs w:val="28"/>
        </w:rPr>
        <w:t xml:space="preserve">МКП </w:t>
      </w:r>
      <w:r>
        <w:rPr>
          <w:b/>
          <w:bCs/>
          <w:color w:val="000000"/>
          <w:kern w:val="32"/>
          <w:sz w:val="28"/>
          <w:szCs w:val="28"/>
        </w:rPr>
        <w:t>«</w:t>
      </w:r>
      <w:r w:rsidRPr="00B135D8">
        <w:rPr>
          <w:b/>
          <w:bCs/>
          <w:color w:val="000000"/>
          <w:kern w:val="32"/>
          <w:sz w:val="28"/>
          <w:szCs w:val="28"/>
        </w:rPr>
        <w:t>Центральная ТЭЦ</w:t>
      </w:r>
      <w:r>
        <w:rPr>
          <w:b/>
          <w:bCs/>
          <w:color w:val="000000"/>
          <w:kern w:val="32"/>
          <w:sz w:val="28"/>
          <w:szCs w:val="28"/>
        </w:rPr>
        <w:t>»</w:t>
      </w:r>
      <w:r w:rsidRPr="00C0746F">
        <w:rPr>
          <w:b/>
          <w:bCs/>
          <w:color w:val="000000"/>
          <w:kern w:val="32"/>
          <w:sz w:val="28"/>
          <w:szCs w:val="28"/>
        </w:rPr>
        <w:t>, на период с 01.01.2017 по 31.12.2019</w:t>
      </w:r>
    </w:p>
    <w:p w14:paraId="48A804A3" w14:textId="77777777" w:rsidR="00AF1B3F" w:rsidRDefault="00AF1B3F" w:rsidP="00AF1B3F">
      <w:pPr>
        <w:ind w:right="-143"/>
        <w:jc w:val="right"/>
        <w:rPr>
          <w:sz w:val="28"/>
          <w:szCs w:val="28"/>
        </w:rPr>
      </w:pPr>
      <w:r w:rsidRPr="00C26086">
        <w:rPr>
          <w:sz w:val="28"/>
          <w:szCs w:val="28"/>
        </w:rPr>
        <w:t xml:space="preserve"> </w:t>
      </w:r>
    </w:p>
    <w:p w14:paraId="70C6B0DC" w14:textId="77777777" w:rsidR="00AF1B3F" w:rsidRPr="00C26086" w:rsidRDefault="00AF1B3F" w:rsidP="00AF1B3F">
      <w:pPr>
        <w:ind w:right="-143"/>
        <w:jc w:val="right"/>
        <w:rPr>
          <w:sz w:val="28"/>
          <w:szCs w:val="28"/>
        </w:rPr>
      </w:pPr>
      <w:r w:rsidRPr="00C26086">
        <w:rPr>
          <w:sz w:val="28"/>
          <w:szCs w:val="28"/>
        </w:rPr>
        <w:t>(без НДС)</w:t>
      </w:r>
    </w:p>
    <w:tbl>
      <w:tblPr>
        <w:tblW w:w="1077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667"/>
        <w:gridCol w:w="58"/>
        <w:gridCol w:w="3086"/>
        <w:gridCol w:w="1560"/>
        <w:gridCol w:w="1275"/>
      </w:tblGrid>
      <w:tr w:rsidR="00AF1B3F" w:rsidRPr="00E3084B" w14:paraId="787E7E18" w14:textId="77777777" w:rsidTr="00AF1B3F">
        <w:trPr>
          <w:trHeight w:val="413"/>
        </w:trPr>
        <w:tc>
          <w:tcPr>
            <w:tcW w:w="2127" w:type="dxa"/>
            <w:vMerge w:val="restart"/>
            <w:shd w:val="clear" w:color="auto" w:fill="auto"/>
            <w:vAlign w:val="center"/>
          </w:tcPr>
          <w:p w14:paraId="117BEB59" w14:textId="77777777" w:rsidR="00AF1B3F" w:rsidRPr="007C7114" w:rsidRDefault="00AF1B3F" w:rsidP="008968B6">
            <w:pPr>
              <w:ind w:right="-2"/>
              <w:jc w:val="center"/>
            </w:pPr>
            <w:r w:rsidRPr="007C7114">
              <w:t>Наи</w:t>
            </w:r>
            <w:r>
              <w:t>менование регулируемой органи</w:t>
            </w:r>
            <w:r w:rsidRPr="007C7114">
              <w:t>зации</w:t>
            </w:r>
          </w:p>
        </w:tc>
        <w:tc>
          <w:tcPr>
            <w:tcW w:w="2725" w:type="dxa"/>
            <w:gridSpan w:val="2"/>
            <w:vMerge w:val="restart"/>
            <w:shd w:val="clear" w:color="auto" w:fill="auto"/>
            <w:vAlign w:val="center"/>
          </w:tcPr>
          <w:p w14:paraId="5A007FE2" w14:textId="77777777" w:rsidR="00AF1B3F" w:rsidRPr="007C7114" w:rsidRDefault="00AF1B3F" w:rsidP="008968B6">
            <w:pPr>
              <w:ind w:right="-2"/>
              <w:jc w:val="center"/>
            </w:pPr>
            <w:r w:rsidRPr="007C7114">
              <w:t>Вид тарифа</w:t>
            </w:r>
          </w:p>
        </w:tc>
        <w:tc>
          <w:tcPr>
            <w:tcW w:w="3086" w:type="dxa"/>
            <w:vMerge w:val="restart"/>
            <w:shd w:val="clear" w:color="auto" w:fill="auto"/>
            <w:vAlign w:val="center"/>
          </w:tcPr>
          <w:p w14:paraId="6036F709" w14:textId="77777777" w:rsidR="00AF1B3F" w:rsidRPr="007C7114" w:rsidRDefault="00AF1B3F" w:rsidP="008968B6">
            <w:pPr>
              <w:ind w:right="-2"/>
              <w:jc w:val="center"/>
            </w:pPr>
            <w:r>
              <w:t>Период</w:t>
            </w:r>
          </w:p>
        </w:tc>
        <w:tc>
          <w:tcPr>
            <w:tcW w:w="2835" w:type="dxa"/>
            <w:gridSpan w:val="2"/>
            <w:shd w:val="clear" w:color="auto" w:fill="auto"/>
            <w:vAlign w:val="center"/>
          </w:tcPr>
          <w:p w14:paraId="37B010BA" w14:textId="77777777" w:rsidR="00AF1B3F" w:rsidRPr="00E3084B" w:rsidRDefault="00AF1B3F" w:rsidP="008968B6">
            <w:pPr>
              <w:ind w:right="-2"/>
              <w:jc w:val="center"/>
            </w:pPr>
            <w:r w:rsidRPr="00E3084B">
              <w:t>Вид теплоносителя</w:t>
            </w:r>
          </w:p>
        </w:tc>
      </w:tr>
      <w:tr w:rsidR="00AF1B3F" w:rsidRPr="007C7114" w14:paraId="3CC4438C" w14:textId="77777777" w:rsidTr="00AF1B3F">
        <w:trPr>
          <w:trHeight w:val="281"/>
        </w:trPr>
        <w:tc>
          <w:tcPr>
            <w:tcW w:w="2127" w:type="dxa"/>
            <w:vMerge/>
            <w:shd w:val="clear" w:color="auto" w:fill="auto"/>
            <w:vAlign w:val="center"/>
          </w:tcPr>
          <w:p w14:paraId="27B84659" w14:textId="77777777" w:rsidR="00AF1B3F" w:rsidRPr="007C7114" w:rsidRDefault="00AF1B3F" w:rsidP="008968B6">
            <w:pPr>
              <w:ind w:right="-2"/>
              <w:jc w:val="center"/>
            </w:pPr>
          </w:p>
        </w:tc>
        <w:tc>
          <w:tcPr>
            <w:tcW w:w="2725" w:type="dxa"/>
            <w:gridSpan w:val="2"/>
            <w:vMerge/>
            <w:shd w:val="clear" w:color="auto" w:fill="auto"/>
            <w:vAlign w:val="center"/>
          </w:tcPr>
          <w:p w14:paraId="636F7FE6" w14:textId="77777777" w:rsidR="00AF1B3F" w:rsidRPr="007C7114" w:rsidRDefault="00AF1B3F" w:rsidP="008968B6">
            <w:pPr>
              <w:ind w:right="-2"/>
              <w:jc w:val="center"/>
            </w:pPr>
          </w:p>
        </w:tc>
        <w:tc>
          <w:tcPr>
            <w:tcW w:w="3086" w:type="dxa"/>
            <w:vMerge/>
            <w:shd w:val="clear" w:color="auto" w:fill="auto"/>
            <w:vAlign w:val="center"/>
          </w:tcPr>
          <w:p w14:paraId="478A83E7" w14:textId="77777777" w:rsidR="00AF1B3F" w:rsidRDefault="00AF1B3F" w:rsidP="008968B6">
            <w:pPr>
              <w:ind w:right="-2"/>
              <w:jc w:val="center"/>
            </w:pPr>
          </w:p>
        </w:tc>
        <w:tc>
          <w:tcPr>
            <w:tcW w:w="1560" w:type="dxa"/>
            <w:shd w:val="clear" w:color="auto" w:fill="auto"/>
            <w:vAlign w:val="center"/>
          </w:tcPr>
          <w:p w14:paraId="27F31D98" w14:textId="77777777" w:rsidR="00AF1B3F" w:rsidRDefault="00AF1B3F" w:rsidP="008968B6">
            <w:pPr>
              <w:ind w:right="-2"/>
              <w:jc w:val="center"/>
            </w:pPr>
            <w:r>
              <w:t>В</w:t>
            </w:r>
            <w:r w:rsidRPr="007C7114">
              <w:t>ода</w:t>
            </w:r>
          </w:p>
        </w:tc>
        <w:tc>
          <w:tcPr>
            <w:tcW w:w="1275" w:type="dxa"/>
            <w:shd w:val="clear" w:color="auto" w:fill="auto"/>
            <w:vAlign w:val="center"/>
          </w:tcPr>
          <w:p w14:paraId="34C3208B" w14:textId="77777777" w:rsidR="00AF1B3F" w:rsidRPr="007C7114" w:rsidRDefault="00AF1B3F" w:rsidP="008968B6">
            <w:pPr>
              <w:ind w:right="-2"/>
              <w:jc w:val="center"/>
            </w:pPr>
            <w:r>
              <w:t>Пар</w:t>
            </w:r>
          </w:p>
        </w:tc>
      </w:tr>
      <w:tr w:rsidR="00AF1B3F" w14:paraId="19A67868" w14:textId="77777777" w:rsidTr="00AF1B3F">
        <w:trPr>
          <w:trHeight w:val="145"/>
        </w:trPr>
        <w:tc>
          <w:tcPr>
            <w:tcW w:w="2127" w:type="dxa"/>
            <w:shd w:val="clear" w:color="auto" w:fill="auto"/>
            <w:vAlign w:val="center"/>
          </w:tcPr>
          <w:p w14:paraId="50601D89" w14:textId="77777777" w:rsidR="00AF1B3F" w:rsidRPr="00E40984" w:rsidRDefault="00AF1B3F" w:rsidP="008968B6">
            <w:pPr>
              <w:ind w:right="-2"/>
              <w:jc w:val="center"/>
              <w:rPr>
                <w:sz w:val="28"/>
                <w:szCs w:val="28"/>
              </w:rPr>
            </w:pPr>
            <w:r>
              <w:rPr>
                <w:sz w:val="28"/>
                <w:szCs w:val="28"/>
              </w:rPr>
              <w:t>1</w:t>
            </w:r>
          </w:p>
        </w:tc>
        <w:tc>
          <w:tcPr>
            <w:tcW w:w="2725" w:type="dxa"/>
            <w:gridSpan w:val="2"/>
            <w:shd w:val="clear" w:color="auto" w:fill="auto"/>
            <w:vAlign w:val="center"/>
          </w:tcPr>
          <w:p w14:paraId="1259FC25" w14:textId="77777777" w:rsidR="00AF1B3F" w:rsidRPr="007C7114" w:rsidRDefault="00AF1B3F" w:rsidP="008968B6">
            <w:pPr>
              <w:ind w:right="-2"/>
              <w:jc w:val="center"/>
            </w:pPr>
            <w:r>
              <w:t>2</w:t>
            </w:r>
          </w:p>
        </w:tc>
        <w:tc>
          <w:tcPr>
            <w:tcW w:w="3086" w:type="dxa"/>
            <w:shd w:val="clear" w:color="auto" w:fill="auto"/>
            <w:vAlign w:val="center"/>
          </w:tcPr>
          <w:p w14:paraId="212AD615" w14:textId="77777777" w:rsidR="00AF1B3F" w:rsidRPr="007C7114" w:rsidRDefault="00AF1B3F" w:rsidP="008968B6">
            <w:pPr>
              <w:ind w:right="-2"/>
              <w:jc w:val="center"/>
            </w:pPr>
            <w:r>
              <w:t>3</w:t>
            </w:r>
          </w:p>
        </w:tc>
        <w:tc>
          <w:tcPr>
            <w:tcW w:w="1560" w:type="dxa"/>
            <w:shd w:val="clear" w:color="auto" w:fill="auto"/>
            <w:vAlign w:val="center"/>
          </w:tcPr>
          <w:p w14:paraId="0363B7C7" w14:textId="77777777" w:rsidR="00AF1B3F" w:rsidRDefault="00AF1B3F" w:rsidP="008968B6">
            <w:pPr>
              <w:ind w:right="-2"/>
              <w:jc w:val="center"/>
            </w:pPr>
            <w:r>
              <w:t>4</w:t>
            </w:r>
          </w:p>
        </w:tc>
        <w:tc>
          <w:tcPr>
            <w:tcW w:w="1275" w:type="dxa"/>
            <w:shd w:val="clear" w:color="auto" w:fill="auto"/>
            <w:vAlign w:val="center"/>
          </w:tcPr>
          <w:p w14:paraId="238E0019" w14:textId="77777777" w:rsidR="00AF1B3F" w:rsidRDefault="00AF1B3F" w:rsidP="008968B6">
            <w:pPr>
              <w:ind w:right="-2"/>
              <w:jc w:val="center"/>
            </w:pPr>
            <w:r>
              <w:t>5</w:t>
            </w:r>
          </w:p>
        </w:tc>
      </w:tr>
      <w:tr w:rsidR="00AF1B3F" w14:paraId="0FB0FD3B" w14:textId="77777777" w:rsidTr="00AF1B3F">
        <w:trPr>
          <w:trHeight w:val="377"/>
        </w:trPr>
        <w:tc>
          <w:tcPr>
            <w:tcW w:w="2127" w:type="dxa"/>
            <w:vMerge w:val="restart"/>
            <w:shd w:val="clear" w:color="auto" w:fill="auto"/>
            <w:vAlign w:val="center"/>
          </w:tcPr>
          <w:p w14:paraId="2265DF89" w14:textId="77777777" w:rsidR="00AF1B3F" w:rsidRPr="007C7114" w:rsidRDefault="00AF1B3F" w:rsidP="008968B6">
            <w:pPr>
              <w:ind w:right="-2"/>
              <w:jc w:val="center"/>
            </w:pPr>
            <w:r>
              <w:rPr>
                <w:bCs/>
                <w:color w:val="000000"/>
                <w:kern w:val="32"/>
              </w:rPr>
              <w:t>ООО «</w:t>
            </w:r>
            <w:r w:rsidRPr="0051682D">
              <w:rPr>
                <w:bCs/>
                <w:color w:val="000000"/>
                <w:kern w:val="32"/>
              </w:rPr>
              <w:t>Новокузнецкая теплосетевая комп</w:t>
            </w:r>
            <w:r>
              <w:rPr>
                <w:bCs/>
                <w:color w:val="000000"/>
                <w:kern w:val="32"/>
              </w:rPr>
              <w:t>ания»</w:t>
            </w:r>
          </w:p>
        </w:tc>
        <w:tc>
          <w:tcPr>
            <w:tcW w:w="8646" w:type="dxa"/>
            <w:gridSpan w:val="5"/>
            <w:shd w:val="clear" w:color="auto" w:fill="auto"/>
            <w:vAlign w:val="center"/>
          </w:tcPr>
          <w:p w14:paraId="393D55A0" w14:textId="77777777" w:rsidR="00AF1B3F" w:rsidRDefault="00AF1B3F" w:rsidP="008968B6">
            <w:pPr>
              <w:ind w:right="-2"/>
              <w:jc w:val="center"/>
            </w:pPr>
            <w:r w:rsidRPr="00E3084B">
              <w:t>Для потребителей, в случае отсутствия дифференциаци</w:t>
            </w:r>
            <w:r>
              <w:t>и</w:t>
            </w:r>
            <w:r w:rsidRPr="00E3084B">
              <w:t xml:space="preserve"> тарифов</w:t>
            </w:r>
          </w:p>
          <w:p w14:paraId="010AA037" w14:textId="77777777" w:rsidR="00AF1B3F" w:rsidRDefault="00AF1B3F" w:rsidP="008968B6">
            <w:pPr>
              <w:ind w:right="-2"/>
              <w:jc w:val="center"/>
            </w:pPr>
            <w:r w:rsidRPr="00E3084B">
              <w:t>по схеме подключения</w:t>
            </w:r>
          </w:p>
        </w:tc>
      </w:tr>
      <w:tr w:rsidR="00AF1B3F" w:rsidRPr="005D375D" w14:paraId="3C7C4BCE" w14:textId="77777777" w:rsidTr="00AF1B3F">
        <w:tc>
          <w:tcPr>
            <w:tcW w:w="2127" w:type="dxa"/>
            <w:vMerge/>
            <w:shd w:val="clear" w:color="auto" w:fill="auto"/>
            <w:vAlign w:val="center"/>
          </w:tcPr>
          <w:p w14:paraId="13EF6A19" w14:textId="77777777" w:rsidR="00AF1B3F" w:rsidRPr="003F0A21" w:rsidRDefault="00AF1B3F" w:rsidP="008968B6">
            <w:pPr>
              <w:ind w:right="-2"/>
              <w:jc w:val="center"/>
            </w:pPr>
          </w:p>
        </w:tc>
        <w:tc>
          <w:tcPr>
            <w:tcW w:w="2667" w:type="dxa"/>
            <w:vMerge w:val="restart"/>
            <w:shd w:val="clear" w:color="auto" w:fill="auto"/>
            <w:vAlign w:val="center"/>
          </w:tcPr>
          <w:p w14:paraId="62C5FFC2" w14:textId="77777777" w:rsidR="00AF1B3F" w:rsidRPr="007C7114" w:rsidRDefault="00AF1B3F" w:rsidP="008968B6">
            <w:pPr>
              <w:ind w:right="-2"/>
              <w:jc w:val="center"/>
            </w:pPr>
            <w:r>
              <w:t>Однос</w:t>
            </w:r>
            <w:r w:rsidRPr="007C7114">
              <w:t>тавочный</w:t>
            </w:r>
          </w:p>
          <w:p w14:paraId="60F1A049" w14:textId="77777777" w:rsidR="00AF1B3F" w:rsidRPr="007C7114" w:rsidRDefault="00AF1B3F" w:rsidP="008968B6">
            <w:pPr>
              <w:ind w:right="-2"/>
              <w:jc w:val="center"/>
            </w:pPr>
            <w:r w:rsidRPr="007C7114">
              <w:t>руб./Гкал</w:t>
            </w:r>
          </w:p>
        </w:tc>
        <w:tc>
          <w:tcPr>
            <w:tcW w:w="3144" w:type="dxa"/>
            <w:gridSpan w:val="2"/>
            <w:shd w:val="clear" w:color="auto" w:fill="auto"/>
            <w:vAlign w:val="center"/>
          </w:tcPr>
          <w:p w14:paraId="309EFAC5" w14:textId="77777777" w:rsidR="00AF1B3F" w:rsidRPr="007C7114" w:rsidRDefault="00AF1B3F" w:rsidP="008968B6">
            <w:pPr>
              <w:ind w:right="-2"/>
              <w:jc w:val="center"/>
            </w:pPr>
            <w:r>
              <w:t>с 01.01.</w:t>
            </w:r>
            <w:r w:rsidRPr="007C7114">
              <w:t>2017</w:t>
            </w:r>
          </w:p>
        </w:tc>
        <w:tc>
          <w:tcPr>
            <w:tcW w:w="1560" w:type="dxa"/>
            <w:shd w:val="clear" w:color="auto" w:fill="auto"/>
            <w:vAlign w:val="bottom"/>
          </w:tcPr>
          <w:p w14:paraId="5E0720C5" w14:textId="77777777" w:rsidR="00AF1B3F" w:rsidRPr="00843D37" w:rsidRDefault="00AF1B3F" w:rsidP="008968B6">
            <w:pPr>
              <w:ind w:right="-2"/>
              <w:jc w:val="center"/>
            </w:pPr>
            <w:r w:rsidRPr="00843D37">
              <w:t>978,55</w:t>
            </w:r>
          </w:p>
        </w:tc>
        <w:tc>
          <w:tcPr>
            <w:tcW w:w="1275" w:type="dxa"/>
            <w:shd w:val="clear" w:color="auto" w:fill="auto"/>
            <w:vAlign w:val="center"/>
          </w:tcPr>
          <w:p w14:paraId="5281112A" w14:textId="77777777" w:rsidR="00AF1B3F" w:rsidRPr="00296B31" w:rsidRDefault="00AF1B3F" w:rsidP="008968B6">
            <w:pPr>
              <w:ind w:right="-2"/>
              <w:jc w:val="center"/>
              <w:rPr>
                <w:lang w:val="en-US"/>
              </w:rPr>
            </w:pPr>
            <w:r>
              <w:rPr>
                <w:lang w:val="en-US"/>
              </w:rPr>
              <w:t>x</w:t>
            </w:r>
          </w:p>
        </w:tc>
      </w:tr>
      <w:tr w:rsidR="00AF1B3F" w:rsidRPr="005D375D" w14:paraId="46D94FB7" w14:textId="77777777" w:rsidTr="00AF1B3F">
        <w:tc>
          <w:tcPr>
            <w:tcW w:w="2127" w:type="dxa"/>
            <w:vMerge/>
            <w:shd w:val="clear" w:color="auto" w:fill="auto"/>
            <w:vAlign w:val="center"/>
          </w:tcPr>
          <w:p w14:paraId="0774E59F" w14:textId="77777777" w:rsidR="00AF1B3F" w:rsidRPr="003F0A21" w:rsidRDefault="00AF1B3F" w:rsidP="008968B6">
            <w:pPr>
              <w:ind w:right="-2"/>
              <w:jc w:val="center"/>
            </w:pPr>
          </w:p>
        </w:tc>
        <w:tc>
          <w:tcPr>
            <w:tcW w:w="2667" w:type="dxa"/>
            <w:vMerge/>
            <w:shd w:val="clear" w:color="auto" w:fill="auto"/>
            <w:vAlign w:val="center"/>
          </w:tcPr>
          <w:p w14:paraId="2A99B8B0" w14:textId="77777777" w:rsidR="00AF1B3F" w:rsidRDefault="00AF1B3F" w:rsidP="008968B6">
            <w:pPr>
              <w:ind w:right="-2"/>
              <w:jc w:val="center"/>
            </w:pPr>
          </w:p>
        </w:tc>
        <w:tc>
          <w:tcPr>
            <w:tcW w:w="3144" w:type="dxa"/>
            <w:gridSpan w:val="2"/>
            <w:shd w:val="clear" w:color="auto" w:fill="auto"/>
            <w:vAlign w:val="center"/>
          </w:tcPr>
          <w:p w14:paraId="664F0D0E" w14:textId="77777777" w:rsidR="00AF1B3F" w:rsidRPr="007C7114" w:rsidRDefault="00AF1B3F" w:rsidP="008968B6">
            <w:pPr>
              <w:ind w:right="-2"/>
              <w:jc w:val="center"/>
            </w:pPr>
            <w:r>
              <w:t>с 01.07.</w:t>
            </w:r>
            <w:r w:rsidRPr="007C7114">
              <w:t>2017</w:t>
            </w:r>
          </w:p>
        </w:tc>
        <w:tc>
          <w:tcPr>
            <w:tcW w:w="1560" w:type="dxa"/>
            <w:shd w:val="clear" w:color="auto" w:fill="auto"/>
            <w:vAlign w:val="bottom"/>
          </w:tcPr>
          <w:p w14:paraId="01B4B91E" w14:textId="77777777" w:rsidR="00AF1B3F" w:rsidRPr="00843D37" w:rsidRDefault="00AF1B3F" w:rsidP="008968B6">
            <w:pPr>
              <w:ind w:right="-2"/>
              <w:jc w:val="center"/>
            </w:pPr>
            <w:r w:rsidRPr="00843D37">
              <w:t>1 016,71</w:t>
            </w:r>
          </w:p>
        </w:tc>
        <w:tc>
          <w:tcPr>
            <w:tcW w:w="1275" w:type="dxa"/>
            <w:shd w:val="clear" w:color="auto" w:fill="auto"/>
            <w:vAlign w:val="center"/>
          </w:tcPr>
          <w:p w14:paraId="0D2E5E03" w14:textId="77777777" w:rsidR="00AF1B3F" w:rsidRPr="00296B31" w:rsidRDefault="00AF1B3F" w:rsidP="008968B6">
            <w:pPr>
              <w:ind w:right="-2"/>
              <w:jc w:val="center"/>
              <w:rPr>
                <w:lang w:val="en-US"/>
              </w:rPr>
            </w:pPr>
            <w:r>
              <w:rPr>
                <w:lang w:val="en-US"/>
              </w:rPr>
              <w:t>x</w:t>
            </w:r>
          </w:p>
        </w:tc>
      </w:tr>
      <w:tr w:rsidR="00AF1B3F" w:rsidRPr="005D375D" w14:paraId="1F5D65F0" w14:textId="77777777" w:rsidTr="00AF1B3F">
        <w:tc>
          <w:tcPr>
            <w:tcW w:w="2127" w:type="dxa"/>
            <w:vMerge/>
            <w:shd w:val="clear" w:color="auto" w:fill="auto"/>
            <w:vAlign w:val="center"/>
          </w:tcPr>
          <w:p w14:paraId="19D3F9EA" w14:textId="77777777" w:rsidR="00AF1B3F" w:rsidRPr="007C7114" w:rsidRDefault="00AF1B3F" w:rsidP="008968B6">
            <w:pPr>
              <w:ind w:right="-2"/>
              <w:jc w:val="center"/>
            </w:pPr>
          </w:p>
        </w:tc>
        <w:tc>
          <w:tcPr>
            <w:tcW w:w="2667" w:type="dxa"/>
            <w:vMerge/>
            <w:shd w:val="clear" w:color="auto" w:fill="auto"/>
            <w:vAlign w:val="center"/>
          </w:tcPr>
          <w:p w14:paraId="74273369" w14:textId="77777777" w:rsidR="00AF1B3F" w:rsidRPr="007C7114" w:rsidRDefault="00AF1B3F" w:rsidP="008968B6">
            <w:pPr>
              <w:ind w:right="-2"/>
              <w:jc w:val="center"/>
            </w:pPr>
          </w:p>
        </w:tc>
        <w:tc>
          <w:tcPr>
            <w:tcW w:w="3144" w:type="dxa"/>
            <w:gridSpan w:val="2"/>
            <w:shd w:val="clear" w:color="auto" w:fill="auto"/>
            <w:vAlign w:val="center"/>
          </w:tcPr>
          <w:p w14:paraId="1EEC4632" w14:textId="77777777" w:rsidR="00AF1B3F" w:rsidRPr="007C7114" w:rsidRDefault="00AF1B3F" w:rsidP="008968B6">
            <w:pPr>
              <w:ind w:right="-2"/>
              <w:jc w:val="center"/>
            </w:pPr>
            <w:r>
              <w:t>с 01.01.</w:t>
            </w:r>
            <w:r w:rsidRPr="007C7114">
              <w:t>201</w:t>
            </w:r>
            <w:r>
              <w:t>8</w:t>
            </w:r>
          </w:p>
        </w:tc>
        <w:tc>
          <w:tcPr>
            <w:tcW w:w="1560" w:type="dxa"/>
            <w:shd w:val="clear" w:color="auto" w:fill="auto"/>
            <w:vAlign w:val="bottom"/>
          </w:tcPr>
          <w:p w14:paraId="694DBA2A" w14:textId="77777777" w:rsidR="00AF1B3F" w:rsidRPr="00843D37" w:rsidRDefault="00AF1B3F" w:rsidP="008968B6">
            <w:pPr>
              <w:ind w:right="-2"/>
              <w:jc w:val="center"/>
            </w:pPr>
            <w:r w:rsidRPr="00843D37">
              <w:t>1 016,71</w:t>
            </w:r>
          </w:p>
        </w:tc>
        <w:tc>
          <w:tcPr>
            <w:tcW w:w="1275" w:type="dxa"/>
            <w:shd w:val="clear" w:color="auto" w:fill="auto"/>
            <w:vAlign w:val="center"/>
          </w:tcPr>
          <w:p w14:paraId="65EBBA77" w14:textId="77777777" w:rsidR="00AF1B3F" w:rsidRPr="00296B31" w:rsidRDefault="00AF1B3F" w:rsidP="008968B6">
            <w:pPr>
              <w:ind w:right="-2"/>
              <w:jc w:val="center"/>
              <w:rPr>
                <w:lang w:val="en-US"/>
              </w:rPr>
            </w:pPr>
            <w:r>
              <w:rPr>
                <w:lang w:val="en-US"/>
              </w:rPr>
              <w:t>x</w:t>
            </w:r>
          </w:p>
        </w:tc>
      </w:tr>
      <w:tr w:rsidR="00AF1B3F" w:rsidRPr="005D375D" w14:paraId="33084EFF" w14:textId="77777777" w:rsidTr="00AF1B3F">
        <w:tc>
          <w:tcPr>
            <w:tcW w:w="2127" w:type="dxa"/>
            <w:vMerge/>
            <w:shd w:val="clear" w:color="auto" w:fill="auto"/>
            <w:vAlign w:val="center"/>
          </w:tcPr>
          <w:p w14:paraId="5D1C6195" w14:textId="77777777" w:rsidR="00AF1B3F" w:rsidRPr="007C7114" w:rsidRDefault="00AF1B3F" w:rsidP="008968B6">
            <w:pPr>
              <w:ind w:right="-2"/>
              <w:jc w:val="center"/>
            </w:pPr>
          </w:p>
        </w:tc>
        <w:tc>
          <w:tcPr>
            <w:tcW w:w="2667" w:type="dxa"/>
            <w:vMerge/>
            <w:shd w:val="clear" w:color="auto" w:fill="auto"/>
            <w:vAlign w:val="center"/>
          </w:tcPr>
          <w:p w14:paraId="24D87037" w14:textId="77777777" w:rsidR="00AF1B3F" w:rsidRPr="007C7114" w:rsidRDefault="00AF1B3F" w:rsidP="008968B6">
            <w:pPr>
              <w:ind w:right="-2"/>
              <w:jc w:val="center"/>
            </w:pPr>
          </w:p>
        </w:tc>
        <w:tc>
          <w:tcPr>
            <w:tcW w:w="3144" w:type="dxa"/>
            <w:gridSpan w:val="2"/>
            <w:shd w:val="clear" w:color="auto" w:fill="auto"/>
            <w:vAlign w:val="center"/>
          </w:tcPr>
          <w:p w14:paraId="1E55B4B7" w14:textId="77777777" w:rsidR="00AF1B3F" w:rsidRPr="007C7114" w:rsidRDefault="00AF1B3F" w:rsidP="008968B6">
            <w:pPr>
              <w:ind w:right="-2"/>
              <w:jc w:val="center"/>
            </w:pPr>
            <w:r>
              <w:t>с 01.07.</w:t>
            </w:r>
            <w:r w:rsidRPr="007C7114">
              <w:t>201</w:t>
            </w:r>
            <w:r>
              <w:t>8</w:t>
            </w:r>
          </w:p>
        </w:tc>
        <w:tc>
          <w:tcPr>
            <w:tcW w:w="1560" w:type="dxa"/>
            <w:shd w:val="clear" w:color="auto" w:fill="auto"/>
            <w:vAlign w:val="bottom"/>
          </w:tcPr>
          <w:p w14:paraId="590295F0" w14:textId="77777777" w:rsidR="00AF1B3F" w:rsidRPr="00843D37" w:rsidRDefault="00AF1B3F" w:rsidP="008968B6">
            <w:pPr>
              <w:ind w:right="-2"/>
              <w:jc w:val="center"/>
            </w:pPr>
            <w:r w:rsidRPr="00843D37">
              <w:t xml:space="preserve">1 </w:t>
            </w:r>
            <w:r>
              <w:t>061,32</w:t>
            </w:r>
          </w:p>
        </w:tc>
        <w:tc>
          <w:tcPr>
            <w:tcW w:w="1275" w:type="dxa"/>
            <w:shd w:val="clear" w:color="auto" w:fill="auto"/>
            <w:vAlign w:val="center"/>
          </w:tcPr>
          <w:p w14:paraId="533F00A3" w14:textId="77777777" w:rsidR="00AF1B3F" w:rsidRPr="00296B31" w:rsidRDefault="00AF1B3F" w:rsidP="008968B6">
            <w:pPr>
              <w:ind w:right="-2"/>
              <w:jc w:val="center"/>
              <w:rPr>
                <w:lang w:val="en-US"/>
              </w:rPr>
            </w:pPr>
            <w:r>
              <w:rPr>
                <w:lang w:val="en-US"/>
              </w:rPr>
              <w:t>x</w:t>
            </w:r>
          </w:p>
        </w:tc>
      </w:tr>
      <w:tr w:rsidR="00AF1B3F" w14:paraId="46C7BCC4" w14:textId="77777777" w:rsidTr="00AF1B3F">
        <w:trPr>
          <w:trHeight w:val="189"/>
        </w:trPr>
        <w:tc>
          <w:tcPr>
            <w:tcW w:w="2127" w:type="dxa"/>
            <w:vMerge/>
            <w:shd w:val="clear" w:color="auto" w:fill="auto"/>
            <w:vAlign w:val="center"/>
          </w:tcPr>
          <w:p w14:paraId="60CB680C" w14:textId="77777777" w:rsidR="00AF1B3F" w:rsidRPr="007C7114" w:rsidRDefault="00AF1B3F" w:rsidP="008968B6">
            <w:pPr>
              <w:ind w:right="-2"/>
              <w:jc w:val="center"/>
            </w:pPr>
          </w:p>
        </w:tc>
        <w:tc>
          <w:tcPr>
            <w:tcW w:w="2667" w:type="dxa"/>
            <w:vMerge/>
            <w:shd w:val="clear" w:color="auto" w:fill="auto"/>
            <w:vAlign w:val="center"/>
          </w:tcPr>
          <w:p w14:paraId="76638546" w14:textId="77777777" w:rsidR="00AF1B3F" w:rsidRPr="007C7114" w:rsidRDefault="00AF1B3F" w:rsidP="008968B6">
            <w:pPr>
              <w:ind w:right="-2"/>
              <w:jc w:val="center"/>
            </w:pPr>
          </w:p>
        </w:tc>
        <w:tc>
          <w:tcPr>
            <w:tcW w:w="3144" w:type="dxa"/>
            <w:gridSpan w:val="2"/>
            <w:shd w:val="clear" w:color="auto" w:fill="auto"/>
            <w:vAlign w:val="center"/>
          </w:tcPr>
          <w:p w14:paraId="62FCC45D" w14:textId="77777777" w:rsidR="00AF1B3F" w:rsidRPr="007C7114" w:rsidRDefault="00AF1B3F" w:rsidP="008968B6">
            <w:pPr>
              <w:ind w:right="-2"/>
              <w:jc w:val="center"/>
            </w:pPr>
            <w:r>
              <w:t>с 01.01.</w:t>
            </w:r>
            <w:r w:rsidRPr="007C7114">
              <w:t>201</w:t>
            </w:r>
            <w:r>
              <w:t>9</w:t>
            </w:r>
          </w:p>
        </w:tc>
        <w:tc>
          <w:tcPr>
            <w:tcW w:w="1560" w:type="dxa"/>
            <w:shd w:val="clear" w:color="auto" w:fill="auto"/>
            <w:vAlign w:val="bottom"/>
          </w:tcPr>
          <w:p w14:paraId="16062065" w14:textId="77777777" w:rsidR="00AF1B3F" w:rsidRPr="00843D37" w:rsidRDefault="00AF1B3F" w:rsidP="008968B6">
            <w:pPr>
              <w:ind w:right="-2"/>
              <w:jc w:val="center"/>
            </w:pPr>
            <w:r w:rsidRPr="00843D37">
              <w:t xml:space="preserve">1 </w:t>
            </w:r>
            <w:r>
              <w:t>061,32</w:t>
            </w:r>
          </w:p>
        </w:tc>
        <w:tc>
          <w:tcPr>
            <w:tcW w:w="1275" w:type="dxa"/>
            <w:shd w:val="clear" w:color="auto" w:fill="auto"/>
            <w:vAlign w:val="center"/>
          </w:tcPr>
          <w:p w14:paraId="041578CB" w14:textId="77777777" w:rsidR="00AF1B3F" w:rsidRPr="00296B31" w:rsidRDefault="00AF1B3F" w:rsidP="008968B6">
            <w:pPr>
              <w:ind w:right="-2"/>
              <w:jc w:val="center"/>
              <w:rPr>
                <w:lang w:val="en-US"/>
              </w:rPr>
            </w:pPr>
            <w:r>
              <w:rPr>
                <w:lang w:val="en-US"/>
              </w:rPr>
              <w:t>x</w:t>
            </w:r>
          </w:p>
        </w:tc>
      </w:tr>
      <w:tr w:rsidR="00AF1B3F" w14:paraId="0E1B1873" w14:textId="77777777" w:rsidTr="00AF1B3F">
        <w:trPr>
          <w:trHeight w:val="189"/>
        </w:trPr>
        <w:tc>
          <w:tcPr>
            <w:tcW w:w="2127" w:type="dxa"/>
            <w:vMerge/>
            <w:shd w:val="clear" w:color="auto" w:fill="auto"/>
            <w:vAlign w:val="center"/>
          </w:tcPr>
          <w:p w14:paraId="77A18DCE" w14:textId="77777777" w:rsidR="00AF1B3F" w:rsidRPr="007C7114" w:rsidRDefault="00AF1B3F" w:rsidP="008968B6">
            <w:pPr>
              <w:ind w:right="-2"/>
              <w:jc w:val="center"/>
            </w:pPr>
          </w:p>
        </w:tc>
        <w:tc>
          <w:tcPr>
            <w:tcW w:w="2667" w:type="dxa"/>
            <w:vMerge/>
            <w:shd w:val="clear" w:color="auto" w:fill="auto"/>
            <w:vAlign w:val="center"/>
          </w:tcPr>
          <w:p w14:paraId="0BCA198A" w14:textId="77777777" w:rsidR="00AF1B3F" w:rsidRPr="007C7114" w:rsidRDefault="00AF1B3F" w:rsidP="008968B6">
            <w:pPr>
              <w:ind w:right="-2"/>
              <w:jc w:val="center"/>
            </w:pPr>
          </w:p>
        </w:tc>
        <w:tc>
          <w:tcPr>
            <w:tcW w:w="3144" w:type="dxa"/>
            <w:gridSpan w:val="2"/>
            <w:shd w:val="clear" w:color="auto" w:fill="auto"/>
            <w:vAlign w:val="center"/>
          </w:tcPr>
          <w:p w14:paraId="634286CB" w14:textId="77777777" w:rsidR="00AF1B3F" w:rsidRPr="007C7114" w:rsidRDefault="00AF1B3F" w:rsidP="008968B6">
            <w:pPr>
              <w:ind w:right="-2"/>
              <w:jc w:val="center"/>
            </w:pPr>
            <w:r>
              <w:t>с 01.07.</w:t>
            </w:r>
            <w:r w:rsidRPr="007C7114">
              <w:t>201</w:t>
            </w:r>
            <w:r>
              <w:t>9</w:t>
            </w:r>
          </w:p>
        </w:tc>
        <w:tc>
          <w:tcPr>
            <w:tcW w:w="1560" w:type="dxa"/>
            <w:shd w:val="clear" w:color="auto" w:fill="auto"/>
            <w:vAlign w:val="bottom"/>
          </w:tcPr>
          <w:p w14:paraId="0A39F46A" w14:textId="77777777" w:rsidR="00AF1B3F" w:rsidRPr="00387167" w:rsidRDefault="00AF1B3F" w:rsidP="008968B6">
            <w:pPr>
              <w:ind w:right="-2"/>
              <w:jc w:val="center"/>
            </w:pPr>
            <w:r w:rsidRPr="00387167">
              <w:t>1 103,77</w:t>
            </w:r>
          </w:p>
        </w:tc>
        <w:tc>
          <w:tcPr>
            <w:tcW w:w="1275" w:type="dxa"/>
            <w:shd w:val="clear" w:color="auto" w:fill="auto"/>
            <w:vAlign w:val="center"/>
          </w:tcPr>
          <w:p w14:paraId="6C6231BD" w14:textId="77777777" w:rsidR="00AF1B3F" w:rsidRPr="00296B31" w:rsidRDefault="00AF1B3F" w:rsidP="008968B6">
            <w:pPr>
              <w:ind w:right="-2"/>
              <w:jc w:val="center"/>
              <w:rPr>
                <w:lang w:val="en-US"/>
              </w:rPr>
            </w:pPr>
            <w:r>
              <w:rPr>
                <w:lang w:val="en-US"/>
              </w:rPr>
              <w:t>x</w:t>
            </w:r>
          </w:p>
        </w:tc>
      </w:tr>
      <w:tr w:rsidR="00AF1B3F" w:rsidRPr="00296B31" w14:paraId="2727658A" w14:textId="77777777" w:rsidTr="00AF1B3F">
        <w:trPr>
          <w:trHeight w:val="435"/>
        </w:trPr>
        <w:tc>
          <w:tcPr>
            <w:tcW w:w="2127" w:type="dxa"/>
            <w:vMerge/>
            <w:shd w:val="clear" w:color="auto" w:fill="auto"/>
            <w:vAlign w:val="center"/>
          </w:tcPr>
          <w:p w14:paraId="40859FC3" w14:textId="77777777" w:rsidR="00AF1B3F" w:rsidRPr="007C7114" w:rsidRDefault="00AF1B3F" w:rsidP="008968B6">
            <w:pPr>
              <w:ind w:right="-2"/>
              <w:jc w:val="center"/>
            </w:pPr>
          </w:p>
        </w:tc>
        <w:tc>
          <w:tcPr>
            <w:tcW w:w="2667" w:type="dxa"/>
            <w:shd w:val="clear" w:color="auto" w:fill="auto"/>
            <w:vAlign w:val="center"/>
          </w:tcPr>
          <w:p w14:paraId="614EC737" w14:textId="77777777" w:rsidR="00AF1B3F" w:rsidRPr="007C7114" w:rsidRDefault="00AF1B3F" w:rsidP="008968B6">
            <w:pPr>
              <w:ind w:right="-2"/>
              <w:jc w:val="center"/>
            </w:pPr>
            <w:r w:rsidRPr="007C7114">
              <w:t>Двухставочный</w:t>
            </w:r>
          </w:p>
        </w:tc>
        <w:tc>
          <w:tcPr>
            <w:tcW w:w="3144" w:type="dxa"/>
            <w:gridSpan w:val="2"/>
            <w:shd w:val="clear" w:color="auto" w:fill="auto"/>
            <w:vAlign w:val="center"/>
          </w:tcPr>
          <w:p w14:paraId="263D7ED8" w14:textId="77777777" w:rsidR="00AF1B3F" w:rsidRPr="00860AE0" w:rsidRDefault="00AF1B3F" w:rsidP="008968B6">
            <w:pPr>
              <w:jc w:val="center"/>
            </w:pPr>
            <w:r w:rsidRPr="00860AE0">
              <w:t>x</w:t>
            </w:r>
          </w:p>
        </w:tc>
        <w:tc>
          <w:tcPr>
            <w:tcW w:w="1560" w:type="dxa"/>
            <w:shd w:val="clear" w:color="auto" w:fill="auto"/>
            <w:vAlign w:val="center"/>
          </w:tcPr>
          <w:p w14:paraId="2037F398" w14:textId="77777777" w:rsidR="00AF1B3F" w:rsidRDefault="00AF1B3F" w:rsidP="008968B6">
            <w:pPr>
              <w:jc w:val="center"/>
            </w:pPr>
            <w:r w:rsidRPr="00860AE0">
              <w:t>x</w:t>
            </w:r>
          </w:p>
        </w:tc>
        <w:tc>
          <w:tcPr>
            <w:tcW w:w="1275" w:type="dxa"/>
            <w:shd w:val="clear" w:color="auto" w:fill="auto"/>
            <w:vAlign w:val="center"/>
          </w:tcPr>
          <w:p w14:paraId="1D88E0DE" w14:textId="77777777" w:rsidR="00AF1B3F" w:rsidRPr="00296B31" w:rsidRDefault="00AF1B3F" w:rsidP="008968B6">
            <w:pPr>
              <w:ind w:right="-2"/>
              <w:jc w:val="center"/>
              <w:rPr>
                <w:lang w:val="en-US"/>
              </w:rPr>
            </w:pPr>
            <w:r>
              <w:rPr>
                <w:lang w:val="en-US"/>
              </w:rPr>
              <w:t>x</w:t>
            </w:r>
          </w:p>
        </w:tc>
      </w:tr>
      <w:tr w:rsidR="00AF1B3F" w:rsidRPr="00296B31" w14:paraId="4E66FF05" w14:textId="77777777" w:rsidTr="00AF1B3F">
        <w:trPr>
          <w:trHeight w:val="802"/>
        </w:trPr>
        <w:tc>
          <w:tcPr>
            <w:tcW w:w="2127" w:type="dxa"/>
            <w:vMerge/>
            <w:shd w:val="clear" w:color="auto" w:fill="auto"/>
            <w:vAlign w:val="center"/>
          </w:tcPr>
          <w:p w14:paraId="2D6F1E26" w14:textId="77777777" w:rsidR="00AF1B3F" w:rsidRPr="007C7114" w:rsidRDefault="00AF1B3F" w:rsidP="008968B6">
            <w:pPr>
              <w:ind w:right="-2"/>
              <w:jc w:val="center"/>
            </w:pPr>
          </w:p>
        </w:tc>
        <w:tc>
          <w:tcPr>
            <w:tcW w:w="2667" w:type="dxa"/>
            <w:shd w:val="clear" w:color="auto" w:fill="auto"/>
            <w:vAlign w:val="center"/>
          </w:tcPr>
          <w:p w14:paraId="1AE4686E" w14:textId="77777777" w:rsidR="00AF1B3F" w:rsidRPr="007C7114" w:rsidRDefault="00AF1B3F" w:rsidP="008968B6">
            <w:pPr>
              <w:ind w:right="-2"/>
              <w:jc w:val="center"/>
            </w:pPr>
            <w:r w:rsidRPr="007C7114">
              <w:t>Ставка за тепловую энергию, руб./Гкал</w:t>
            </w:r>
          </w:p>
        </w:tc>
        <w:tc>
          <w:tcPr>
            <w:tcW w:w="3144" w:type="dxa"/>
            <w:gridSpan w:val="2"/>
            <w:shd w:val="clear" w:color="auto" w:fill="auto"/>
            <w:vAlign w:val="center"/>
          </w:tcPr>
          <w:p w14:paraId="47870885" w14:textId="77777777" w:rsidR="00AF1B3F" w:rsidRPr="00860AE0" w:rsidRDefault="00AF1B3F" w:rsidP="008968B6">
            <w:pPr>
              <w:jc w:val="center"/>
            </w:pPr>
            <w:r w:rsidRPr="00860AE0">
              <w:t>x</w:t>
            </w:r>
          </w:p>
        </w:tc>
        <w:tc>
          <w:tcPr>
            <w:tcW w:w="1560" w:type="dxa"/>
            <w:shd w:val="clear" w:color="auto" w:fill="auto"/>
            <w:vAlign w:val="center"/>
          </w:tcPr>
          <w:p w14:paraId="225EB7E0" w14:textId="77777777" w:rsidR="00AF1B3F" w:rsidRDefault="00AF1B3F" w:rsidP="008968B6">
            <w:pPr>
              <w:jc w:val="center"/>
            </w:pPr>
            <w:r w:rsidRPr="00860AE0">
              <w:t>x</w:t>
            </w:r>
          </w:p>
        </w:tc>
        <w:tc>
          <w:tcPr>
            <w:tcW w:w="1275" w:type="dxa"/>
            <w:shd w:val="clear" w:color="auto" w:fill="auto"/>
            <w:vAlign w:val="center"/>
          </w:tcPr>
          <w:p w14:paraId="26C0D2E2" w14:textId="77777777" w:rsidR="00AF1B3F" w:rsidRPr="00296B31" w:rsidRDefault="00AF1B3F" w:rsidP="008968B6">
            <w:pPr>
              <w:ind w:right="-2"/>
              <w:jc w:val="center"/>
              <w:rPr>
                <w:lang w:val="en-US"/>
              </w:rPr>
            </w:pPr>
            <w:r>
              <w:rPr>
                <w:lang w:val="en-US"/>
              </w:rPr>
              <w:t>x</w:t>
            </w:r>
          </w:p>
        </w:tc>
      </w:tr>
      <w:tr w:rsidR="00AF1B3F" w:rsidRPr="00296B31" w14:paraId="5381C2C2" w14:textId="77777777" w:rsidTr="00AF1B3F">
        <w:trPr>
          <w:trHeight w:val="728"/>
        </w:trPr>
        <w:tc>
          <w:tcPr>
            <w:tcW w:w="2127" w:type="dxa"/>
            <w:vMerge/>
            <w:shd w:val="clear" w:color="auto" w:fill="auto"/>
            <w:vAlign w:val="center"/>
          </w:tcPr>
          <w:p w14:paraId="60523144" w14:textId="77777777" w:rsidR="00AF1B3F" w:rsidRPr="007C7114" w:rsidRDefault="00AF1B3F" w:rsidP="008968B6">
            <w:pPr>
              <w:ind w:right="-2"/>
              <w:jc w:val="center"/>
            </w:pPr>
          </w:p>
        </w:tc>
        <w:tc>
          <w:tcPr>
            <w:tcW w:w="2667" w:type="dxa"/>
            <w:shd w:val="clear" w:color="auto" w:fill="auto"/>
            <w:vAlign w:val="center"/>
          </w:tcPr>
          <w:p w14:paraId="4C38DE5C" w14:textId="77777777" w:rsidR="00AF1B3F" w:rsidRPr="007C7114" w:rsidRDefault="00AF1B3F" w:rsidP="008968B6">
            <w:pPr>
              <w:ind w:right="-2"/>
              <w:jc w:val="center"/>
            </w:pPr>
            <w:r w:rsidRPr="007C7114">
              <w:t>Ставка за содержание тепловой мощности, тыс. руб./Гкал/ч в мес.</w:t>
            </w:r>
          </w:p>
        </w:tc>
        <w:tc>
          <w:tcPr>
            <w:tcW w:w="3144" w:type="dxa"/>
            <w:gridSpan w:val="2"/>
            <w:shd w:val="clear" w:color="auto" w:fill="auto"/>
            <w:vAlign w:val="center"/>
          </w:tcPr>
          <w:p w14:paraId="3CB75566" w14:textId="77777777" w:rsidR="00AF1B3F" w:rsidRPr="00860AE0" w:rsidRDefault="00AF1B3F" w:rsidP="008968B6">
            <w:pPr>
              <w:jc w:val="center"/>
            </w:pPr>
            <w:r w:rsidRPr="00860AE0">
              <w:t>x</w:t>
            </w:r>
          </w:p>
        </w:tc>
        <w:tc>
          <w:tcPr>
            <w:tcW w:w="1560" w:type="dxa"/>
            <w:shd w:val="clear" w:color="auto" w:fill="auto"/>
            <w:vAlign w:val="center"/>
          </w:tcPr>
          <w:p w14:paraId="60540C0F" w14:textId="77777777" w:rsidR="00AF1B3F" w:rsidRDefault="00AF1B3F" w:rsidP="008968B6">
            <w:pPr>
              <w:jc w:val="center"/>
            </w:pPr>
            <w:r w:rsidRPr="00860AE0">
              <w:t>x</w:t>
            </w:r>
          </w:p>
        </w:tc>
        <w:tc>
          <w:tcPr>
            <w:tcW w:w="1275" w:type="dxa"/>
            <w:shd w:val="clear" w:color="auto" w:fill="auto"/>
            <w:vAlign w:val="center"/>
          </w:tcPr>
          <w:p w14:paraId="135F8BC5" w14:textId="77777777" w:rsidR="00AF1B3F" w:rsidRPr="00296B31" w:rsidRDefault="00AF1B3F" w:rsidP="008968B6">
            <w:pPr>
              <w:ind w:right="-2"/>
              <w:jc w:val="center"/>
              <w:rPr>
                <w:lang w:val="en-US"/>
              </w:rPr>
            </w:pPr>
            <w:r>
              <w:rPr>
                <w:lang w:val="en-US"/>
              </w:rPr>
              <w:t>x</w:t>
            </w:r>
          </w:p>
        </w:tc>
      </w:tr>
      <w:tr w:rsidR="00AF1B3F" w:rsidRPr="00360839" w14:paraId="41004A72" w14:textId="77777777" w:rsidTr="00AF1B3F">
        <w:trPr>
          <w:trHeight w:val="415"/>
        </w:trPr>
        <w:tc>
          <w:tcPr>
            <w:tcW w:w="2127" w:type="dxa"/>
            <w:vMerge/>
            <w:shd w:val="clear" w:color="auto" w:fill="auto"/>
            <w:vAlign w:val="center"/>
          </w:tcPr>
          <w:p w14:paraId="34195D2D" w14:textId="77777777" w:rsidR="00AF1B3F" w:rsidRPr="007C7114" w:rsidRDefault="00AF1B3F" w:rsidP="008968B6">
            <w:pPr>
              <w:ind w:right="-2"/>
              <w:jc w:val="center"/>
            </w:pPr>
          </w:p>
        </w:tc>
        <w:tc>
          <w:tcPr>
            <w:tcW w:w="8646" w:type="dxa"/>
            <w:gridSpan w:val="5"/>
            <w:shd w:val="clear" w:color="auto" w:fill="auto"/>
            <w:vAlign w:val="center"/>
          </w:tcPr>
          <w:p w14:paraId="4C1852E0" w14:textId="77777777" w:rsidR="00AF1B3F" w:rsidRDefault="00AF1B3F" w:rsidP="008968B6">
            <w:pPr>
              <w:ind w:right="-2"/>
              <w:jc w:val="center"/>
            </w:pPr>
            <w:r>
              <w:t>Для потребителей, подключенных к тепловой сети без дополнительного преобразования на тепловых пунктах, эксплуатируемой</w:t>
            </w:r>
          </w:p>
          <w:p w14:paraId="5C3038CF" w14:textId="77777777" w:rsidR="00AF1B3F" w:rsidRPr="00360839" w:rsidRDefault="00AF1B3F" w:rsidP="008968B6">
            <w:pPr>
              <w:ind w:right="-2"/>
              <w:jc w:val="center"/>
            </w:pPr>
            <w:r>
              <w:t>теплоснабжающей организацией</w:t>
            </w:r>
          </w:p>
        </w:tc>
      </w:tr>
      <w:tr w:rsidR="00AF1B3F" w:rsidRPr="00296B31" w14:paraId="2C598E18" w14:textId="77777777" w:rsidTr="00AF1B3F">
        <w:trPr>
          <w:trHeight w:val="225"/>
        </w:trPr>
        <w:tc>
          <w:tcPr>
            <w:tcW w:w="2127" w:type="dxa"/>
            <w:vMerge/>
            <w:shd w:val="clear" w:color="auto" w:fill="auto"/>
            <w:vAlign w:val="center"/>
          </w:tcPr>
          <w:p w14:paraId="4334CACF" w14:textId="77777777" w:rsidR="00AF1B3F" w:rsidRPr="007C7114" w:rsidRDefault="00AF1B3F" w:rsidP="008968B6">
            <w:pPr>
              <w:ind w:right="-2"/>
              <w:jc w:val="center"/>
            </w:pPr>
          </w:p>
        </w:tc>
        <w:tc>
          <w:tcPr>
            <w:tcW w:w="2667" w:type="dxa"/>
            <w:vMerge w:val="restart"/>
            <w:shd w:val="clear" w:color="auto" w:fill="auto"/>
            <w:vAlign w:val="center"/>
          </w:tcPr>
          <w:p w14:paraId="5B554768" w14:textId="77777777" w:rsidR="00AF1B3F" w:rsidRPr="007C7114" w:rsidRDefault="00AF1B3F" w:rsidP="008968B6">
            <w:pPr>
              <w:ind w:right="-2"/>
              <w:jc w:val="center"/>
            </w:pPr>
            <w:r>
              <w:t>Однос</w:t>
            </w:r>
            <w:r w:rsidRPr="007C7114">
              <w:t>тавочный</w:t>
            </w:r>
          </w:p>
          <w:p w14:paraId="71A1434F" w14:textId="77777777" w:rsidR="00AF1B3F" w:rsidRPr="007C7114" w:rsidRDefault="00AF1B3F" w:rsidP="008968B6">
            <w:pPr>
              <w:ind w:right="-2"/>
              <w:jc w:val="center"/>
            </w:pPr>
            <w:r w:rsidRPr="007C7114">
              <w:t>руб./Гкал</w:t>
            </w:r>
          </w:p>
        </w:tc>
        <w:tc>
          <w:tcPr>
            <w:tcW w:w="3144" w:type="dxa"/>
            <w:gridSpan w:val="2"/>
            <w:shd w:val="clear" w:color="auto" w:fill="auto"/>
            <w:vAlign w:val="center"/>
          </w:tcPr>
          <w:p w14:paraId="52A0286E" w14:textId="77777777" w:rsidR="00AF1B3F" w:rsidRPr="007C7114" w:rsidRDefault="00AF1B3F" w:rsidP="008968B6">
            <w:pPr>
              <w:ind w:right="-2"/>
              <w:jc w:val="center"/>
            </w:pPr>
            <w:r w:rsidRPr="007C7114">
              <w:t>2017</w:t>
            </w:r>
          </w:p>
        </w:tc>
        <w:tc>
          <w:tcPr>
            <w:tcW w:w="1560" w:type="dxa"/>
            <w:shd w:val="clear" w:color="auto" w:fill="auto"/>
            <w:vAlign w:val="center"/>
          </w:tcPr>
          <w:p w14:paraId="653BF22E" w14:textId="77777777" w:rsidR="00AF1B3F" w:rsidRDefault="00AF1B3F" w:rsidP="008968B6">
            <w:pPr>
              <w:jc w:val="center"/>
            </w:pPr>
            <w:r w:rsidRPr="00860AE0">
              <w:t>x</w:t>
            </w:r>
          </w:p>
        </w:tc>
        <w:tc>
          <w:tcPr>
            <w:tcW w:w="1275" w:type="dxa"/>
            <w:shd w:val="clear" w:color="auto" w:fill="auto"/>
            <w:vAlign w:val="center"/>
          </w:tcPr>
          <w:p w14:paraId="47C6AFF8" w14:textId="77777777" w:rsidR="00AF1B3F" w:rsidRPr="00296B31" w:rsidRDefault="00AF1B3F" w:rsidP="008968B6">
            <w:pPr>
              <w:ind w:right="-2"/>
              <w:jc w:val="center"/>
              <w:rPr>
                <w:lang w:val="en-US"/>
              </w:rPr>
            </w:pPr>
            <w:r>
              <w:rPr>
                <w:lang w:val="en-US"/>
              </w:rPr>
              <w:t>x</w:t>
            </w:r>
          </w:p>
        </w:tc>
      </w:tr>
      <w:tr w:rsidR="00AF1B3F" w:rsidRPr="00296B31" w14:paraId="2C405FCB" w14:textId="77777777" w:rsidTr="00AF1B3F">
        <w:trPr>
          <w:trHeight w:val="180"/>
        </w:trPr>
        <w:tc>
          <w:tcPr>
            <w:tcW w:w="2127" w:type="dxa"/>
            <w:vMerge/>
            <w:shd w:val="clear" w:color="auto" w:fill="auto"/>
            <w:vAlign w:val="center"/>
          </w:tcPr>
          <w:p w14:paraId="02ACEFC3" w14:textId="77777777" w:rsidR="00AF1B3F" w:rsidRPr="007C7114" w:rsidRDefault="00AF1B3F" w:rsidP="008968B6">
            <w:pPr>
              <w:ind w:right="-2"/>
              <w:jc w:val="center"/>
            </w:pPr>
          </w:p>
        </w:tc>
        <w:tc>
          <w:tcPr>
            <w:tcW w:w="2667" w:type="dxa"/>
            <w:vMerge/>
            <w:shd w:val="clear" w:color="auto" w:fill="auto"/>
            <w:vAlign w:val="center"/>
          </w:tcPr>
          <w:p w14:paraId="3F76B26E" w14:textId="77777777" w:rsidR="00AF1B3F" w:rsidRDefault="00AF1B3F" w:rsidP="008968B6">
            <w:pPr>
              <w:ind w:right="-2"/>
              <w:jc w:val="center"/>
            </w:pPr>
          </w:p>
        </w:tc>
        <w:tc>
          <w:tcPr>
            <w:tcW w:w="3144" w:type="dxa"/>
            <w:gridSpan w:val="2"/>
            <w:shd w:val="clear" w:color="auto" w:fill="auto"/>
            <w:vAlign w:val="center"/>
          </w:tcPr>
          <w:p w14:paraId="47A7EE58" w14:textId="77777777" w:rsidR="00AF1B3F" w:rsidRPr="007C7114" w:rsidRDefault="00AF1B3F" w:rsidP="008968B6">
            <w:pPr>
              <w:ind w:right="-2"/>
              <w:jc w:val="center"/>
            </w:pPr>
            <w:r w:rsidRPr="007C7114">
              <w:t>2018</w:t>
            </w:r>
          </w:p>
        </w:tc>
        <w:tc>
          <w:tcPr>
            <w:tcW w:w="1560" w:type="dxa"/>
            <w:shd w:val="clear" w:color="auto" w:fill="auto"/>
            <w:vAlign w:val="center"/>
          </w:tcPr>
          <w:p w14:paraId="106F8249" w14:textId="77777777" w:rsidR="00AF1B3F" w:rsidRDefault="00AF1B3F" w:rsidP="008968B6">
            <w:pPr>
              <w:jc w:val="center"/>
            </w:pPr>
            <w:r w:rsidRPr="00860AE0">
              <w:t>x</w:t>
            </w:r>
          </w:p>
        </w:tc>
        <w:tc>
          <w:tcPr>
            <w:tcW w:w="1275" w:type="dxa"/>
            <w:shd w:val="clear" w:color="auto" w:fill="auto"/>
            <w:vAlign w:val="center"/>
          </w:tcPr>
          <w:p w14:paraId="20E5D59B" w14:textId="77777777" w:rsidR="00AF1B3F" w:rsidRPr="00296B31" w:rsidRDefault="00AF1B3F" w:rsidP="008968B6">
            <w:pPr>
              <w:ind w:right="-2"/>
              <w:jc w:val="center"/>
              <w:rPr>
                <w:lang w:val="en-US"/>
              </w:rPr>
            </w:pPr>
            <w:r>
              <w:rPr>
                <w:lang w:val="en-US"/>
              </w:rPr>
              <w:t>x</w:t>
            </w:r>
          </w:p>
        </w:tc>
      </w:tr>
      <w:tr w:rsidR="00AF1B3F" w:rsidRPr="00296B31" w14:paraId="7BF16CEF" w14:textId="77777777" w:rsidTr="00AF1B3F">
        <w:trPr>
          <w:trHeight w:val="135"/>
        </w:trPr>
        <w:tc>
          <w:tcPr>
            <w:tcW w:w="2127" w:type="dxa"/>
            <w:vMerge/>
            <w:shd w:val="clear" w:color="auto" w:fill="auto"/>
            <w:vAlign w:val="center"/>
          </w:tcPr>
          <w:p w14:paraId="3CA7C956" w14:textId="77777777" w:rsidR="00AF1B3F" w:rsidRPr="007C7114" w:rsidRDefault="00AF1B3F" w:rsidP="008968B6">
            <w:pPr>
              <w:ind w:right="-2"/>
              <w:jc w:val="center"/>
            </w:pPr>
          </w:p>
        </w:tc>
        <w:tc>
          <w:tcPr>
            <w:tcW w:w="2667" w:type="dxa"/>
            <w:vMerge/>
            <w:shd w:val="clear" w:color="auto" w:fill="auto"/>
            <w:vAlign w:val="center"/>
          </w:tcPr>
          <w:p w14:paraId="0BE3B2E0" w14:textId="77777777" w:rsidR="00AF1B3F" w:rsidRDefault="00AF1B3F" w:rsidP="008968B6">
            <w:pPr>
              <w:ind w:right="-2"/>
              <w:jc w:val="center"/>
            </w:pPr>
          </w:p>
        </w:tc>
        <w:tc>
          <w:tcPr>
            <w:tcW w:w="3144" w:type="dxa"/>
            <w:gridSpan w:val="2"/>
            <w:shd w:val="clear" w:color="auto" w:fill="auto"/>
            <w:vAlign w:val="center"/>
          </w:tcPr>
          <w:p w14:paraId="3951EB8E" w14:textId="77777777" w:rsidR="00AF1B3F" w:rsidRPr="007C7114" w:rsidRDefault="00AF1B3F" w:rsidP="008968B6">
            <w:pPr>
              <w:ind w:right="-2"/>
              <w:jc w:val="center"/>
            </w:pPr>
            <w:r w:rsidRPr="007C7114">
              <w:t>201</w:t>
            </w:r>
            <w:r>
              <w:t>9</w:t>
            </w:r>
          </w:p>
        </w:tc>
        <w:tc>
          <w:tcPr>
            <w:tcW w:w="1560" w:type="dxa"/>
            <w:shd w:val="clear" w:color="auto" w:fill="auto"/>
            <w:vAlign w:val="center"/>
          </w:tcPr>
          <w:p w14:paraId="16C6788F" w14:textId="77777777" w:rsidR="00AF1B3F" w:rsidRDefault="00AF1B3F" w:rsidP="008968B6">
            <w:pPr>
              <w:jc w:val="center"/>
            </w:pPr>
            <w:r w:rsidRPr="00860AE0">
              <w:t>x</w:t>
            </w:r>
          </w:p>
        </w:tc>
        <w:tc>
          <w:tcPr>
            <w:tcW w:w="1275" w:type="dxa"/>
            <w:shd w:val="clear" w:color="auto" w:fill="auto"/>
            <w:vAlign w:val="center"/>
          </w:tcPr>
          <w:p w14:paraId="570BD4D9" w14:textId="77777777" w:rsidR="00AF1B3F" w:rsidRPr="00296B31" w:rsidRDefault="00AF1B3F" w:rsidP="008968B6">
            <w:pPr>
              <w:ind w:right="-2"/>
              <w:jc w:val="center"/>
              <w:rPr>
                <w:lang w:val="en-US"/>
              </w:rPr>
            </w:pPr>
            <w:r>
              <w:rPr>
                <w:lang w:val="en-US"/>
              </w:rPr>
              <w:t>x</w:t>
            </w:r>
          </w:p>
        </w:tc>
      </w:tr>
    </w:tbl>
    <w:p w14:paraId="77ED006F" w14:textId="77777777" w:rsidR="00AF1B3F" w:rsidRDefault="00AF1B3F" w:rsidP="00AF1B3F">
      <w:r>
        <w:br w:type="page"/>
      </w:r>
    </w:p>
    <w:tbl>
      <w:tblPr>
        <w:tblW w:w="1077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667"/>
        <w:gridCol w:w="3144"/>
        <w:gridCol w:w="1560"/>
        <w:gridCol w:w="1275"/>
      </w:tblGrid>
      <w:tr w:rsidR="00AF1B3F" w:rsidRPr="00296B31" w14:paraId="3B27D20A" w14:textId="77777777" w:rsidTr="00AF1B3F">
        <w:trPr>
          <w:trHeight w:val="135"/>
        </w:trPr>
        <w:tc>
          <w:tcPr>
            <w:tcW w:w="2127" w:type="dxa"/>
            <w:shd w:val="clear" w:color="auto" w:fill="auto"/>
          </w:tcPr>
          <w:p w14:paraId="5A36AD04" w14:textId="77777777" w:rsidR="00AF1B3F" w:rsidRPr="007C7114" w:rsidRDefault="00AF1B3F" w:rsidP="008968B6">
            <w:pPr>
              <w:ind w:right="-2"/>
              <w:jc w:val="center"/>
            </w:pPr>
            <w:r>
              <w:rPr>
                <w:sz w:val="28"/>
                <w:szCs w:val="28"/>
              </w:rPr>
              <w:t>1</w:t>
            </w:r>
          </w:p>
        </w:tc>
        <w:tc>
          <w:tcPr>
            <w:tcW w:w="2667" w:type="dxa"/>
            <w:shd w:val="clear" w:color="auto" w:fill="auto"/>
          </w:tcPr>
          <w:p w14:paraId="7E9854AE" w14:textId="77777777" w:rsidR="00AF1B3F" w:rsidRPr="007C7114" w:rsidRDefault="00AF1B3F" w:rsidP="008968B6">
            <w:pPr>
              <w:ind w:right="-2"/>
              <w:jc w:val="center"/>
            </w:pPr>
            <w:r>
              <w:t>2</w:t>
            </w:r>
          </w:p>
        </w:tc>
        <w:tc>
          <w:tcPr>
            <w:tcW w:w="3144" w:type="dxa"/>
            <w:shd w:val="clear" w:color="auto" w:fill="auto"/>
          </w:tcPr>
          <w:p w14:paraId="34F59C6F" w14:textId="77777777" w:rsidR="00AF1B3F" w:rsidRDefault="00AF1B3F" w:rsidP="008968B6">
            <w:pPr>
              <w:ind w:right="-108" w:hanging="108"/>
              <w:jc w:val="center"/>
            </w:pPr>
            <w:r>
              <w:t>3</w:t>
            </w:r>
          </w:p>
        </w:tc>
        <w:tc>
          <w:tcPr>
            <w:tcW w:w="1560" w:type="dxa"/>
            <w:shd w:val="clear" w:color="auto" w:fill="auto"/>
          </w:tcPr>
          <w:p w14:paraId="4D7F26AA" w14:textId="77777777" w:rsidR="00AF1B3F" w:rsidRDefault="00AF1B3F" w:rsidP="008968B6">
            <w:pPr>
              <w:ind w:right="-2"/>
              <w:jc w:val="center"/>
            </w:pPr>
            <w:r>
              <w:t>4</w:t>
            </w:r>
          </w:p>
        </w:tc>
        <w:tc>
          <w:tcPr>
            <w:tcW w:w="1275" w:type="dxa"/>
            <w:shd w:val="clear" w:color="auto" w:fill="auto"/>
          </w:tcPr>
          <w:p w14:paraId="21FB2785" w14:textId="77777777" w:rsidR="00AF1B3F" w:rsidRPr="00E40984" w:rsidRDefault="00AF1B3F" w:rsidP="008968B6">
            <w:pPr>
              <w:ind w:right="-2"/>
              <w:jc w:val="center"/>
              <w:rPr>
                <w:sz w:val="28"/>
                <w:szCs w:val="28"/>
              </w:rPr>
            </w:pPr>
            <w:r>
              <w:t>5</w:t>
            </w:r>
          </w:p>
        </w:tc>
      </w:tr>
      <w:tr w:rsidR="00AF1B3F" w:rsidRPr="00296B31" w14:paraId="58AF7F50" w14:textId="77777777" w:rsidTr="00AF1B3F">
        <w:trPr>
          <w:trHeight w:val="387"/>
        </w:trPr>
        <w:tc>
          <w:tcPr>
            <w:tcW w:w="2127" w:type="dxa"/>
            <w:vMerge w:val="restart"/>
            <w:shd w:val="clear" w:color="auto" w:fill="auto"/>
            <w:vAlign w:val="center"/>
          </w:tcPr>
          <w:p w14:paraId="01B1905F" w14:textId="77777777" w:rsidR="00AF1B3F" w:rsidRPr="007C7114" w:rsidRDefault="00AF1B3F" w:rsidP="008968B6">
            <w:pPr>
              <w:ind w:right="-2"/>
              <w:jc w:val="center"/>
            </w:pPr>
            <w:r>
              <w:rPr>
                <w:bCs/>
                <w:color w:val="000000"/>
                <w:kern w:val="32"/>
              </w:rPr>
              <w:t>ООО «</w:t>
            </w:r>
            <w:r w:rsidRPr="0051682D">
              <w:rPr>
                <w:bCs/>
                <w:color w:val="000000"/>
                <w:kern w:val="32"/>
              </w:rPr>
              <w:t>Ново</w:t>
            </w:r>
            <w:r>
              <w:rPr>
                <w:bCs/>
                <w:color w:val="000000"/>
                <w:kern w:val="32"/>
              </w:rPr>
              <w:t>кузнецкая теплосетевая компания»</w:t>
            </w:r>
          </w:p>
        </w:tc>
        <w:tc>
          <w:tcPr>
            <w:tcW w:w="2667" w:type="dxa"/>
            <w:shd w:val="clear" w:color="auto" w:fill="auto"/>
            <w:vAlign w:val="center"/>
          </w:tcPr>
          <w:p w14:paraId="13FC2B9C" w14:textId="77777777" w:rsidR="00AF1B3F" w:rsidRPr="007C7114" w:rsidRDefault="00AF1B3F" w:rsidP="008968B6">
            <w:pPr>
              <w:ind w:right="-2"/>
              <w:jc w:val="center"/>
            </w:pPr>
            <w:r w:rsidRPr="007C7114">
              <w:t>Двухставочный</w:t>
            </w:r>
          </w:p>
        </w:tc>
        <w:tc>
          <w:tcPr>
            <w:tcW w:w="3144" w:type="dxa"/>
            <w:shd w:val="clear" w:color="auto" w:fill="auto"/>
            <w:vAlign w:val="center"/>
          </w:tcPr>
          <w:p w14:paraId="4C21C1C3" w14:textId="77777777" w:rsidR="00AF1B3F" w:rsidRPr="00860AE0" w:rsidRDefault="00AF1B3F" w:rsidP="008968B6">
            <w:pPr>
              <w:jc w:val="center"/>
            </w:pPr>
            <w:r w:rsidRPr="00860AE0">
              <w:t>x</w:t>
            </w:r>
          </w:p>
        </w:tc>
        <w:tc>
          <w:tcPr>
            <w:tcW w:w="1560" w:type="dxa"/>
            <w:shd w:val="clear" w:color="auto" w:fill="auto"/>
            <w:vAlign w:val="center"/>
          </w:tcPr>
          <w:p w14:paraId="46132843" w14:textId="77777777" w:rsidR="00AF1B3F" w:rsidRDefault="00AF1B3F" w:rsidP="008968B6">
            <w:pPr>
              <w:jc w:val="center"/>
            </w:pPr>
            <w:r w:rsidRPr="00860AE0">
              <w:t>x</w:t>
            </w:r>
          </w:p>
        </w:tc>
        <w:tc>
          <w:tcPr>
            <w:tcW w:w="1275" w:type="dxa"/>
            <w:shd w:val="clear" w:color="auto" w:fill="auto"/>
            <w:vAlign w:val="center"/>
          </w:tcPr>
          <w:p w14:paraId="67FC64AF" w14:textId="77777777" w:rsidR="00AF1B3F" w:rsidRPr="00296B31" w:rsidRDefault="00AF1B3F" w:rsidP="008968B6">
            <w:pPr>
              <w:ind w:right="-2"/>
              <w:jc w:val="center"/>
              <w:rPr>
                <w:lang w:val="en-US"/>
              </w:rPr>
            </w:pPr>
            <w:r>
              <w:rPr>
                <w:lang w:val="en-US"/>
              </w:rPr>
              <w:t>x</w:t>
            </w:r>
          </w:p>
        </w:tc>
      </w:tr>
      <w:tr w:rsidR="00AF1B3F" w:rsidRPr="00296B31" w14:paraId="69ED72AF" w14:textId="77777777" w:rsidTr="00AF1B3F">
        <w:trPr>
          <w:trHeight w:val="1140"/>
        </w:trPr>
        <w:tc>
          <w:tcPr>
            <w:tcW w:w="2127" w:type="dxa"/>
            <w:vMerge/>
            <w:shd w:val="clear" w:color="auto" w:fill="auto"/>
            <w:vAlign w:val="center"/>
          </w:tcPr>
          <w:p w14:paraId="5FB415EC" w14:textId="77777777" w:rsidR="00AF1B3F" w:rsidRPr="007C7114" w:rsidRDefault="00AF1B3F" w:rsidP="008968B6">
            <w:pPr>
              <w:ind w:right="-2"/>
              <w:jc w:val="center"/>
            </w:pPr>
          </w:p>
        </w:tc>
        <w:tc>
          <w:tcPr>
            <w:tcW w:w="2667" w:type="dxa"/>
            <w:shd w:val="clear" w:color="auto" w:fill="auto"/>
            <w:vAlign w:val="center"/>
          </w:tcPr>
          <w:p w14:paraId="1AB9F439" w14:textId="77777777" w:rsidR="00AF1B3F" w:rsidRPr="007C7114" w:rsidRDefault="00AF1B3F" w:rsidP="008968B6">
            <w:pPr>
              <w:ind w:right="-2"/>
              <w:jc w:val="center"/>
            </w:pPr>
            <w:r w:rsidRPr="007C7114">
              <w:t>Ставка за тепловую энер</w:t>
            </w:r>
            <w:r>
              <w:t>г</w:t>
            </w:r>
            <w:r w:rsidRPr="007C7114">
              <w:t>ию, руб./Гкал</w:t>
            </w:r>
          </w:p>
        </w:tc>
        <w:tc>
          <w:tcPr>
            <w:tcW w:w="3144" w:type="dxa"/>
            <w:shd w:val="clear" w:color="auto" w:fill="auto"/>
            <w:vAlign w:val="center"/>
          </w:tcPr>
          <w:p w14:paraId="6ADB015A" w14:textId="77777777" w:rsidR="00AF1B3F" w:rsidRPr="00860AE0" w:rsidRDefault="00AF1B3F" w:rsidP="008968B6">
            <w:pPr>
              <w:jc w:val="center"/>
            </w:pPr>
            <w:r w:rsidRPr="00860AE0">
              <w:t>x</w:t>
            </w:r>
          </w:p>
        </w:tc>
        <w:tc>
          <w:tcPr>
            <w:tcW w:w="1560" w:type="dxa"/>
            <w:shd w:val="clear" w:color="auto" w:fill="auto"/>
            <w:vAlign w:val="center"/>
          </w:tcPr>
          <w:p w14:paraId="6ECFC0F2" w14:textId="77777777" w:rsidR="00AF1B3F" w:rsidRDefault="00AF1B3F" w:rsidP="008968B6">
            <w:pPr>
              <w:jc w:val="center"/>
            </w:pPr>
            <w:r w:rsidRPr="00860AE0">
              <w:t>x</w:t>
            </w:r>
          </w:p>
        </w:tc>
        <w:tc>
          <w:tcPr>
            <w:tcW w:w="1275" w:type="dxa"/>
            <w:shd w:val="clear" w:color="auto" w:fill="auto"/>
            <w:vAlign w:val="center"/>
          </w:tcPr>
          <w:p w14:paraId="3329E971" w14:textId="77777777" w:rsidR="00AF1B3F" w:rsidRPr="00296B31" w:rsidRDefault="00AF1B3F" w:rsidP="008968B6">
            <w:pPr>
              <w:ind w:right="-2"/>
              <w:jc w:val="center"/>
              <w:rPr>
                <w:lang w:val="en-US"/>
              </w:rPr>
            </w:pPr>
            <w:r>
              <w:rPr>
                <w:lang w:val="en-US"/>
              </w:rPr>
              <w:t>x</w:t>
            </w:r>
          </w:p>
        </w:tc>
      </w:tr>
      <w:tr w:rsidR="00AF1B3F" w:rsidRPr="000E121A" w14:paraId="79F2ED44" w14:textId="77777777" w:rsidTr="00AF1B3F">
        <w:tc>
          <w:tcPr>
            <w:tcW w:w="2127" w:type="dxa"/>
            <w:vMerge/>
            <w:shd w:val="clear" w:color="auto" w:fill="auto"/>
            <w:vAlign w:val="center"/>
          </w:tcPr>
          <w:p w14:paraId="55558D39" w14:textId="77777777" w:rsidR="00AF1B3F" w:rsidRPr="000E121A" w:rsidRDefault="00AF1B3F" w:rsidP="008968B6">
            <w:pPr>
              <w:ind w:right="-2"/>
              <w:jc w:val="center"/>
            </w:pPr>
          </w:p>
        </w:tc>
        <w:tc>
          <w:tcPr>
            <w:tcW w:w="2667" w:type="dxa"/>
            <w:shd w:val="clear" w:color="auto" w:fill="auto"/>
          </w:tcPr>
          <w:p w14:paraId="4E17A1E4" w14:textId="77777777" w:rsidR="00AF1B3F" w:rsidRPr="007C7114" w:rsidRDefault="00AF1B3F" w:rsidP="008968B6">
            <w:pPr>
              <w:ind w:right="-2"/>
              <w:jc w:val="center"/>
            </w:pPr>
            <w:r w:rsidRPr="007C7114">
              <w:t>Ставка за содержание тепловой мощности, тыс. руб./Гкал/ч в мес.</w:t>
            </w:r>
          </w:p>
        </w:tc>
        <w:tc>
          <w:tcPr>
            <w:tcW w:w="3144" w:type="dxa"/>
            <w:shd w:val="clear" w:color="auto" w:fill="auto"/>
            <w:vAlign w:val="center"/>
          </w:tcPr>
          <w:p w14:paraId="7BAA8E07" w14:textId="77777777" w:rsidR="00AF1B3F" w:rsidRPr="00860AE0" w:rsidRDefault="00AF1B3F" w:rsidP="008968B6">
            <w:pPr>
              <w:jc w:val="center"/>
            </w:pPr>
            <w:r w:rsidRPr="00860AE0">
              <w:t>x</w:t>
            </w:r>
          </w:p>
        </w:tc>
        <w:tc>
          <w:tcPr>
            <w:tcW w:w="1560" w:type="dxa"/>
            <w:shd w:val="clear" w:color="auto" w:fill="auto"/>
            <w:vAlign w:val="center"/>
          </w:tcPr>
          <w:p w14:paraId="59179974" w14:textId="77777777" w:rsidR="00AF1B3F" w:rsidRDefault="00AF1B3F" w:rsidP="008968B6">
            <w:pPr>
              <w:jc w:val="center"/>
            </w:pPr>
            <w:r w:rsidRPr="00860AE0">
              <w:t>x</w:t>
            </w:r>
          </w:p>
        </w:tc>
        <w:tc>
          <w:tcPr>
            <w:tcW w:w="1275" w:type="dxa"/>
            <w:shd w:val="clear" w:color="auto" w:fill="auto"/>
            <w:vAlign w:val="center"/>
          </w:tcPr>
          <w:p w14:paraId="7966DB2B" w14:textId="77777777" w:rsidR="00AF1B3F" w:rsidRPr="000E121A" w:rsidRDefault="00AF1B3F" w:rsidP="008968B6">
            <w:pPr>
              <w:ind w:right="-2"/>
              <w:jc w:val="center"/>
            </w:pPr>
            <w:r>
              <w:rPr>
                <w:lang w:val="en-US"/>
              </w:rPr>
              <w:t>x</w:t>
            </w:r>
          </w:p>
        </w:tc>
      </w:tr>
      <w:tr w:rsidR="00AF1B3F" w:rsidRPr="00FB3C82" w14:paraId="73D336D1" w14:textId="77777777" w:rsidTr="00AF1B3F">
        <w:tc>
          <w:tcPr>
            <w:tcW w:w="2127" w:type="dxa"/>
            <w:vMerge/>
            <w:shd w:val="clear" w:color="auto" w:fill="auto"/>
          </w:tcPr>
          <w:p w14:paraId="7785323A" w14:textId="77777777" w:rsidR="00AF1B3F" w:rsidRPr="007C7114" w:rsidRDefault="00AF1B3F" w:rsidP="008968B6">
            <w:pPr>
              <w:ind w:right="-2"/>
            </w:pPr>
          </w:p>
        </w:tc>
        <w:tc>
          <w:tcPr>
            <w:tcW w:w="8646" w:type="dxa"/>
            <w:gridSpan w:val="4"/>
            <w:shd w:val="clear" w:color="auto" w:fill="auto"/>
          </w:tcPr>
          <w:p w14:paraId="4BE4C3E5" w14:textId="77777777" w:rsidR="00AF1B3F" w:rsidRDefault="00AF1B3F" w:rsidP="008968B6">
            <w:pPr>
              <w:ind w:right="-2"/>
              <w:jc w:val="center"/>
            </w:pPr>
            <w:r>
              <w:t xml:space="preserve">Для потребителей, подключенных к тепловой сети после тепловых пунктов </w:t>
            </w:r>
          </w:p>
          <w:p w14:paraId="223C0687" w14:textId="77777777" w:rsidR="00AF1B3F" w:rsidRPr="00FB3C82" w:rsidRDefault="00AF1B3F" w:rsidP="008968B6">
            <w:pPr>
              <w:ind w:right="-2"/>
              <w:jc w:val="center"/>
            </w:pPr>
            <w:r>
              <w:t>(на тепловых пунктах), эксплуатируемых теплоснабжающей организацией</w:t>
            </w:r>
          </w:p>
        </w:tc>
      </w:tr>
      <w:tr w:rsidR="00AF1B3F" w:rsidRPr="00296B31" w14:paraId="4278A9F9" w14:textId="77777777" w:rsidTr="00AF1B3F">
        <w:tc>
          <w:tcPr>
            <w:tcW w:w="2127" w:type="dxa"/>
            <w:vMerge/>
            <w:shd w:val="clear" w:color="auto" w:fill="auto"/>
          </w:tcPr>
          <w:p w14:paraId="08EADE99" w14:textId="77777777" w:rsidR="00AF1B3F" w:rsidRPr="007C7114" w:rsidRDefault="00AF1B3F" w:rsidP="008968B6">
            <w:pPr>
              <w:ind w:right="-2"/>
            </w:pPr>
          </w:p>
        </w:tc>
        <w:tc>
          <w:tcPr>
            <w:tcW w:w="2667" w:type="dxa"/>
            <w:vMerge w:val="restart"/>
            <w:shd w:val="clear" w:color="auto" w:fill="auto"/>
            <w:vAlign w:val="center"/>
          </w:tcPr>
          <w:p w14:paraId="356A5200" w14:textId="77777777" w:rsidR="00AF1B3F" w:rsidRPr="007C7114" w:rsidRDefault="00AF1B3F" w:rsidP="008968B6">
            <w:pPr>
              <w:ind w:right="-2"/>
              <w:jc w:val="center"/>
            </w:pPr>
            <w:r>
              <w:t>Однос</w:t>
            </w:r>
            <w:r w:rsidRPr="007C7114">
              <w:t>тавочный</w:t>
            </w:r>
          </w:p>
          <w:p w14:paraId="4AD8893D" w14:textId="77777777" w:rsidR="00AF1B3F" w:rsidRPr="007C7114" w:rsidRDefault="00AF1B3F" w:rsidP="008968B6">
            <w:pPr>
              <w:ind w:right="-2"/>
              <w:jc w:val="center"/>
            </w:pPr>
            <w:r w:rsidRPr="007C7114">
              <w:t>руб./Гкал</w:t>
            </w:r>
          </w:p>
        </w:tc>
        <w:tc>
          <w:tcPr>
            <w:tcW w:w="3144" w:type="dxa"/>
            <w:shd w:val="clear" w:color="auto" w:fill="auto"/>
            <w:vAlign w:val="center"/>
          </w:tcPr>
          <w:p w14:paraId="7015CEAF" w14:textId="77777777" w:rsidR="00AF1B3F" w:rsidRPr="007C7114" w:rsidRDefault="00AF1B3F" w:rsidP="008968B6">
            <w:pPr>
              <w:ind w:right="-2"/>
              <w:jc w:val="center"/>
            </w:pPr>
            <w:r w:rsidRPr="007C7114">
              <w:t>2017</w:t>
            </w:r>
          </w:p>
        </w:tc>
        <w:tc>
          <w:tcPr>
            <w:tcW w:w="1560" w:type="dxa"/>
            <w:shd w:val="clear" w:color="auto" w:fill="auto"/>
            <w:vAlign w:val="center"/>
          </w:tcPr>
          <w:p w14:paraId="0FA71480" w14:textId="77777777" w:rsidR="00AF1B3F" w:rsidRDefault="00AF1B3F" w:rsidP="008968B6">
            <w:pPr>
              <w:jc w:val="center"/>
            </w:pPr>
            <w:r w:rsidRPr="00860AE0">
              <w:t>x</w:t>
            </w:r>
          </w:p>
        </w:tc>
        <w:tc>
          <w:tcPr>
            <w:tcW w:w="1275" w:type="dxa"/>
            <w:shd w:val="clear" w:color="auto" w:fill="auto"/>
            <w:vAlign w:val="center"/>
          </w:tcPr>
          <w:p w14:paraId="17CA2EF8" w14:textId="77777777" w:rsidR="00AF1B3F" w:rsidRPr="00296B31" w:rsidRDefault="00AF1B3F" w:rsidP="008968B6">
            <w:pPr>
              <w:ind w:right="-2"/>
              <w:jc w:val="center"/>
              <w:rPr>
                <w:lang w:val="en-US"/>
              </w:rPr>
            </w:pPr>
            <w:r>
              <w:rPr>
                <w:lang w:val="en-US"/>
              </w:rPr>
              <w:t>x</w:t>
            </w:r>
          </w:p>
        </w:tc>
      </w:tr>
      <w:tr w:rsidR="00AF1B3F" w:rsidRPr="00296B31" w14:paraId="65967FAF" w14:textId="77777777" w:rsidTr="00AF1B3F">
        <w:tc>
          <w:tcPr>
            <w:tcW w:w="2127" w:type="dxa"/>
            <w:vMerge/>
            <w:shd w:val="clear" w:color="auto" w:fill="auto"/>
          </w:tcPr>
          <w:p w14:paraId="2A1D930B" w14:textId="77777777" w:rsidR="00AF1B3F" w:rsidRPr="007C7114" w:rsidRDefault="00AF1B3F" w:rsidP="008968B6">
            <w:pPr>
              <w:ind w:right="-2"/>
            </w:pPr>
          </w:p>
        </w:tc>
        <w:tc>
          <w:tcPr>
            <w:tcW w:w="2667" w:type="dxa"/>
            <w:vMerge/>
            <w:shd w:val="clear" w:color="auto" w:fill="auto"/>
          </w:tcPr>
          <w:p w14:paraId="4B9EE1D1" w14:textId="77777777" w:rsidR="00AF1B3F" w:rsidRPr="007C7114" w:rsidRDefault="00AF1B3F" w:rsidP="008968B6">
            <w:pPr>
              <w:ind w:right="-2"/>
              <w:jc w:val="center"/>
            </w:pPr>
          </w:p>
        </w:tc>
        <w:tc>
          <w:tcPr>
            <w:tcW w:w="3144" w:type="dxa"/>
            <w:shd w:val="clear" w:color="auto" w:fill="auto"/>
            <w:vAlign w:val="center"/>
          </w:tcPr>
          <w:p w14:paraId="2949DA15" w14:textId="77777777" w:rsidR="00AF1B3F" w:rsidRPr="007C7114" w:rsidRDefault="00AF1B3F" w:rsidP="008968B6">
            <w:pPr>
              <w:ind w:right="-2"/>
              <w:jc w:val="center"/>
            </w:pPr>
            <w:r w:rsidRPr="007C7114">
              <w:t>2018</w:t>
            </w:r>
          </w:p>
        </w:tc>
        <w:tc>
          <w:tcPr>
            <w:tcW w:w="1560" w:type="dxa"/>
            <w:shd w:val="clear" w:color="auto" w:fill="auto"/>
            <w:vAlign w:val="center"/>
          </w:tcPr>
          <w:p w14:paraId="1140123A" w14:textId="77777777" w:rsidR="00AF1B3F" w:rsidRDefault="00AF1B3F" w:rsidP="008968B6">
            <w:pPr>
              <w:jc w:val="center"/>
            </w:pPr>
            <w:r w:rsidRPr="00860AE0">
              <w:t>x</w:t>
            </w:r>
          </w:p>
        </w:tc>
        <w:tc>
          <w:tcPr>
            <w:tcW w:w="1275" w:type="dxa"/>
            <w:shd w:val="clear" w:color="auto" w:fill="auto"/>
            <w:vAlign w:val="center"/>
          </w:tcPr>
          <w:p w14:paraId="6207F031" w14:textId="77777777" w:rsidR="00AF1B3F" w:rsidRPr="00296B31" w:rsidRDefault="00AF1B3F" w:rsidP="008968B6">
            <w:pPr>
              <w:ind w:right="-2"/>
              <w:jc w:val="center"/>
              <w:rPr>
                <w:lang w:val="en-US"/>
              </w:rPr>
            </w:pPr>
            <w:r>
              <w:rPr>
                <w:lang w:val="en-US"/>
              </w:rPr>
              <w:t>x</w:t>
            </w:r>
          </w:p>
        </w:tc>
      </w:tr>
      <w:tr w:rsidR="00AF1B3F" w:rsidRPr="00296B31" w14:paraId="7C8CCF32" w14:textId="77777777" w:rsidTr="00AF1B3F">
        <w:tc>
          <w:tcPr>
            <w:tcW w:w="2127" w:type="dxa"/>
            <w:vMerge/>
            <w:shd w:val="clear" w:color="auto" w:fill="auto"/>
          </w:tcPr>
          <w:p w14:paraId="59AD4E64" w14:textId="77777777" w:rsidR="00AF1B3F" w:rsidRPr="007C7114" w:rsidRDefault="00AF1B3F" w:rsidP="008968B6">
            <w:pPr>
              <w:ind w:right="-2"/>
            </w:pPr>
          </w:p>
        </w:tc>
        <w:tc>
          <w:tcPr>
            <w:tcW w:w="2667" w:type="dxa"/>
            <w:vMerge/>
            <w:shd w:val="clear" w:color="auto" w:fill="auto"/>
          </w:tcPr>
          <w:p w14:paraId="68A528CB" w14:textId="77777777" w:rsidR="00AF1B3F" w:rsidRPr="007C7114" w:rsidRDefault="00AF1B3F" w:rsidP="008968B6">
            <w:pPr>
              <w:ind w:right="-2"/>
              <w:jc w:val="center"/>
            </w:pPr>
          </w:p>
        </w:tc>
        <w:tc>
          <w:tcPr>
            <w:tcW w:w="3144" w:type="dxa"/>
            <w:shd w:val="clear" w:color="auto" w:fill="auto"/>
            <w:vAlign w:val="center"/>
          </w:tcPr>
          <w:p w14:paraId="231AE51D" w14:textId="77777777" w:rsidR="00AF1B3F" w:rsidRPr="007C7114" w:rsidRDefault="00AF1B3F" w:rsidP="008968B6">
            <w:pPr>
              <w:ind w:right="-2"/>
              <w:jc w:val="center"/>
            </w:pPr>
            <w:r w:rsidRPr="007C7114">
              <w:t>201</w:t>
            </w:r>
            <w:r>
              <w:t>9</w:t>
            </w:r>
          </w:p>
        </w:tc>
        <w:tc>
          <w:tcPr>
            <w:tcW w:w="1560" w:type="dxa"/>
            <w:shd w:val="clear" w:color="auto" w:fill="auto"/>
            <w:vAlign w:val="center"/>
          </w:tcPr>
          <w:p w14:paraId="59D45C8E" w14:textId="77777777" w:rsidR="00AF1B3F" w:rsidRDefault="00AF1B3F" w:rsidP="008968B6">
            <w:pPr>
              <w:jc w:val="center"/>
            </w:pPr>
            <w:r w:rsidRPr="00860AE0">
              <w:t>x</w:t>
            </w:r>
          </w:p>
        </w:tc>
        <w:tc>
          <w:tcPr>
            <w:tcW w:w="1275" w:type="dxa"/>
            <w:shd w:val="clear" w:color="auto" w:fill="auto"/>
            <w:vAlign w:val="center"/>
          </w:tcPr>
          <w:p w14:paraId="42EF9751" w14:textId="77777777" w:rsidR="00AF1B3F" w:rsidRPr="00296B31" w:rsidRDefault="00AF1B3F" w:rsidP="008968B6">
            <w:pPr>
              <w:ind w:right="-2"/>
              <w:jc w:val="center"/>
              <w:rPr>
                <w:lang w:val="en-US"/>
              </w:rPr>
            </w:pPr>
            <w:r>
              <w:rPr>
                <w:lang w:val="en-US"/>
              </w:rPr>
              <w:t>x</w:t>
            </w:r>
          </w:p>
        </w:tc>
      </w:tr>
      <w:tr w:rsidR="00AF1B3F" w:rsidRPr="00296B31" w14:paraId="2A716B91" w14:textId="77777777" w:rsidTr="00AF1B3F">
        <w:tc>
          <w:tcPr>
            <w:tcW w:w="2127" w:type="dxa"/>
            <w:vMerge/>
            <w:shd w:val="clear" w:color="auto" w:fill="auto"/>
          </w:tcPr>
          <w:p w14:paraId="40F5AA06" w14:textId="77777777" w:rsidR="00AF1B3F" w:rsidRPr="007C7114" w:rsidRDefault="00AF1B3F" w:rsidP="008968B6">
            <w:pPr>
              <w:ind w:right="-2"/>
            </w:pPr>
          </w:p>
        </w:tc>
        <w:tc>
          <w:tcPr>
            <w:tcW w:w="2667" w:type="dxa"/>
            <w:shd w:val="clear" w:color="auto" w:fill="auto"/>
          </w:tcPr>
          <w:p w14:paraId="2B888192" w14:textId="77777777" w:rsidR="00AF1B3F" w:rsidRPr="007C7114" w:rsidRDefault="00AF1B3F" w:rsidP="008968B6">
            <w:pPr>
              <w:ind w:right="-2"/>
              <w:jc w:val="center"/>
            </w:pPr>
            <w:r w:rsidRPr="007C7114">
              <w:t>Двухставочный</w:t>
            </w:r>
          </w:p>
        </w:tc>
        <w:tc>
          <w:tcPr>
            <w:tcW w:w="3144" w:type="dxa"/>
            <w:shd w:val="clear" w:color="auto" w:fill="auto"/>
            <w:vAlign w:val="center"/>
          </w:tcPr>
          <w:p w14:paraId="2EDF8C44" w14:textId="77777777" w:rsidR="00AF1B3F" w:rsidRPr="00860AE0" w:rsidRDefault="00AF1B3F" w:rsidP="008968B6">
            <w:pPr>
              <w:jc w:val="center"/>
            </w:pPr>
            <w:r w:rsidRPr="00860AE0">
              <w:t>x</w:t>
            </w:r>
          </w:p>
        </w:tc>
        <w:tc>
          <w:tcPr>
            <w:tcW w:w="1560" w:type="dxa"/>
            <w:shd w:val="clear" w:color="auto" w:fill="auto"/>
            <w:vAlign w:val="center"/>
          </w:tcPr>
          <w:p w14:paraId="5114D874" w14:textId="77777777" w:rsidR="00AF1B3F" w:rsidRDefault="00AF1B3F" w:rsidP="008968B6">
            <w:pPr>
              <w:jc w:val="center"/>
            </w:pPr>
            <w:r w:rsidRPr="00860AE0">
              <w:t>x</w:t>
            </w:r>
          </w:p>
        </w:tc>
        <w:tc>
          <w:tcPr>
            <w:tcW w:w="1275" w:type="dxa"/>
            <w:shd w:val="clear" w:color="auto" w:fill="auto"/>
            <w:vAlign w:val="center"/>
          </w:tcPr>
          <w:p w14:paraId="27C0CC7C" w14:textId="77777777" w:rsidR="00AF1B3F" w:rsidRPr="00296B31" w:rsidRDefault="00AF1B3F" w:rsidP="008968B6">
            <w:pPr>
              <w:ind w:right="-2"/>
              <w:jc w:val="center"/>
              <w:rPr>
                <w:lang w:val="en-US"/>
              </w:rPr>
            </w:pPr>
            <w:r>
              <w:rPr>
                <w:lang w:val="en-US"/>
              </w:rPr>
              <w:t>x</w:t>
            </w:r>
          </w:p>
        </w:tc>
      </w:tr>
      <w:tr w:rsidR="00AF1B3F" w:rsidRPr="00296B31" w14:paraId="025C1BA3" w14:textId="77777777" w:rsidTr="00AF1B3F">
        <w:tc>
          <w:tcPr>
            <w:tcW w:w="2127" w:type="dxa"/>
            <w:vMerge/>
            <w:shd w:val="clear" w:color="auto" w:fill="auto"/>
          </w:tcPr>
          <w:p w14:paraId="5C386E32" w14:textId="77777777" w:rsidR="00AF1B3F" w:rsidRPr="007C7114" w:rsidRDefault="00AF1B3F" w:rsidP="008968B6">
            <w:pPr>
              <w:ind w:right="-2"/>
            </w:pPr>
          </w:p>
        </w:tc>
        <w:tc>
          <w:tcPr>
            <w:tcW w:w="2667" w:type="dxa"/>
            <w:shd w:val="clear" w:color="auto" w:fill="auto"/>
          </w:tcPr>
          <w:p w14:paraId="7BE849CE" w14:textId="77777777" w:rsidR="00AF1B3F" w:rsidRPr="007C7114" w:rsidRDefault="00AF1B3F" w:rsidP="008968B6">
            <w:pPr>
              <w:ind w:right="-2"/>
              <w:jc w:val="center"/>
            </w:pPr>
            <w:r w:rsidRPr="007C7114">
              <w:t>Ставка за тепловую энер</w:t>
            </w:r>
            <w:r>
              <w:t>г</w:t>
            </w:r>
            <w:r w:rsidRPr="007C7114">
              <w:t>ию, руб./Гкал</w:t>
            </w:r>
          </w:p>
        </w:tc>
        <w:tc>
          <w:tcPr>
            <w:tcW w:w="3144" w:type="dxa"/>
            <w:shd w:val="clear" w:color="auto" w:fill="auto"/>
            <w:vAlign w:val="center"/>
          </w:tcPr>
          <w:p w14:paraId="19645548" w14:textId="77777777" w:rsidR="00AF1B3F" w:rsidRPr="00860AE0" w:rsidRDefault="00AF1B3F" w:rsidP="008968B6">
            <w:pPr>
              <w:jc w:val="center"/>
            </w:pPr>
            <w:r w:rsidRPr="00860AE0">
              <w:t>x</w:t>
            </w:r>
          </w:p>
        </w:tc>
        <w:tc>
          <w:tcPr>
            <w:tcW w:w="1560" w:type="dxa"/>
            <w:shd w:val="clear" w:color="auto" w:fill="auto"/>
            <w:vAlign w:val="center"/>
          </w:tcPr>
          <w:p w14:paraId="39285EEF" w14:textId="77777777" w:rsidR="00AF1B3F" w:rsidRDefault="00AF1B3F" w:rsidP="008968B6">
            <w:pPr>
              <w:jc w:val="center"/>
            </w:pPr>
            <w:r w:rsidRPr="00860AE0">
              <w:t>x</w:t>
            </w:r>
          </w:p>
        </w:tc>
        <w:tc>
          <w:tcPr>
            <w:tcW w:w="1275" w:type="dxa"/>
            <w:shd w:val="clear" w:color="auto" w:fill="auto"/>
            <w:vAlign w:val="center"/>
          </w:tcPr>
          <w:p w14:paraId="5CCEBE01" w14:textId="77777777" w:rsidR="00AF1B3F" w:rsidRPr="00296B31" w:rsidRDefault="00AF1B3F" w:rsidP="008968B6">
            <w:pPr>
              <w:ind w:right="-2"/>
              <w:jc w:val="center"/>
              <w:rPr>
                <w:lang w:val="en-US"/>
              </w:rPr>
            </w:pPr>
            <w:r>
              <w:rPr>
                <w:lang w:val="en-US"/>
              </w:rPr>
              <w:t>x</w:t>
            </w:r>
          </w:p>
        </w:tc>
      </w:tr>
      <w:tr w:rsidR="00AF1B3F" w:rsidRPr="00296B31" w14:paraId="38D73EA4" w14:textId="77777777" w:rsidTr="00AF1B3F">
        <w:tc>
          <w:tcPr>
            <w:tcW w:w="2127" w:type="dxa"/>
            <w:vMerge/>
            <w:shd w:val="clear" w:color="auto" w:fill="auto"/>
          </w:tcPr>
          <w:p w14:paraId="229CE594" w14:textId="77777777" w:rsidR="00AF1B3F" w:rsidRPr="007C7114" w:rsidRDefault="00AF1B3F" w:rsidP="008968B6">
            <w:pPr>
              <w:ind w:right="-2"/>
            </w:pPr>
          </w:p>
        </w:tc>
        <w:tc>
          <w:tcPr>
            <w:tcW w:w="2667" w:type="dxa"/>
            <w:shd w:val="clear" w:color="auto" w:fill="auto"/>
          </w:tcPr>
          <w:p w14:paraId="78201C6E" w14:textId="77777777" w:rsidR="00AF1B3F" w:rsidRPr="007C7114" w:rsidRDefault="00AF1B3F" w:rsidP="008968B6">
            <w:pPr>
              <w:ind w:right="-2"/>
              <w:jc w:val="center"/>
            </w:pPr>
            <w:r w:rsidRPr="007C7114">
              <w:t>Ставка за содержание тепловой мощности, тыс. руб./Гкал/ч в мес.</w:t>
            </w:r>
          </w:p>
        </w:tc>
        <w:tc>
          <w:tcPr>
            <w:tcW w:w="3144" w:type="dxa"/>
            <w:shd w:val="clear" w:color="auto" w:fill="auto"/>
            <w:vAlign w:val="center"/>
          </w:tcPr>
          <w:p w14:paraId="02EFAB9D" w14:textId="77777777" w:rsidR="00AF1B3F" w:rsidRPr="00860AE0" w:rsidRDefault="00AF1B3F" w:rsidP="008968B6">
            <w:pPr>
              <w:jc w:val="center"/>
            </w:pPr>
            <w:r w:rsidRPr="00860AE0">
              <w:t>x</w:t>
            </w:r>
          </w:p>
        </w:tc>
        <w:tc>
          <w:tcPr>
            <w:tcW w:w="1560" w:type="dxa"/>
            <w:shd w:val="clear" w:color="auto" w:fill="auto"/>
            <w:vAlign w:val="center"/>
          </w:tcPr>
          <w:p w14:paraId="3F975F0E" w14:textId="77777777" w:rsidR="00AF1B3F" w:rsidRDefault="00AF1B3F" w:rsidP="008968B6">
            <w:pPr>
              <w:jc w:val="center"/>
            </w:pPr>
            <w:r w:rsidRPr="00860AE0">
              <w:t>x</w:t>
            </w:r>
          </w:p>
        </w:tc>
        <w:tc>
          <w:tcPr>
            <w:tcW w:w="1275" w:type="dxa"/>
            <w:shd w:val="clear" w:color="auto" w:fill="auto"/>
            <w:vAlign w:val="center"/>
          </w:tcPr>
          <w:p w14:paraId="2D267EB2" w14:textId="77777777" w:rsidR="00AF1B3F" w:rsidRPr="00296B31" w:rsidRDefault="00AF1B3F" w:rsidP="008968B6">
            <w:pPr>
              <w:ind w:right="-2"/>
              <w:jc w:val="center"/>
              <w:rPr>
                <w:lang w:val="en-US"/>
              </w:rPr>
            </w:pPr>
            <w:r>
              <w:rPr>
                <w:lang w:val="en-US"/>
              </w:rPr>
              <w:t>x</w:t>
            </w:r>
          </w:p>
        </w:tc>
      </w:tr>
    </w:tbl>
    <w:p w14:paraId="348AFA76" w14:textId="77777777" w:rsidR="00AF1B3F" w:rsidRPr="00C431FE" w:rsidRDefault="00AF1B3F" w:rsidP="00AF1B3F">
      <w:pPr>
        <w:ind w:left="-709" w:right="-1" w:firstLine="851"/>
        <w:jc w:val="both"/>
        <w:rPr>
          <w:sz w:val="28"/>
          <w:szCs w:val="28"/>
        </w:rPr>
      </w:pPr>
    </w:p>
    <w:p w14:paraId="52B75563" w14:textId="77777777" w:rsidR="00AF1B3F" w:rsidRPr="00C431FE" w:rsidRDefault="00AF1B3F" w:rsidP="00AF1B3F">
      <w:pPr>
        <w:ind w:left="-709" w:right="-1" w:firstLine="851"/>
        <w:jc w:val="both"/>
        <w:rPr>
          <w:sz w:val="28"/>
          <w:szCs w:val="28"/>
        </w:rPr>
      </w:pPr>
      <w:r w:rsidRPr="00C431FE">
        <w:rPr>
          <w:sz w:val="28"/>
          <w:szCs w:val="28"/>
        </w:rPr>
        <w:t>* Выделяется в целях реализации пункта 6 статьи 168 Налогового кодекса Российской Федерации (часть вторая).</w:t>
      </w:r>
    </w:p>
    <w:p w14:paraId="5E538C9B" w14:textId="77777777" w:rsidR="00AF1B3F" w:rsidRPr="00C431FE" w:rsidRDefault="00AF1B3F" w:rsidP="00AF1B3F">
      <w:pPr>
        <w:ind w:left="5670"/>
        <w:jc w:val="center"/>
        <w:rPr>
          <w:sz w:val="28"/>
          <w:szCs w:val="28"/>
        </w:rPr>
      </w:pPr>
    </w:p>
    <w:p w14:paraId="5BF17AC8" w14:textId="77777777" w:rsidR="00174CBA" w:rsidRDefault="00174CBA" w:rsidP="00AF1B3F"/>
    <w:p w14:paraId="42AEBEF3" w14:textId="77777777" w:rsidR="00174CBA" w:rsidRDefault="00174CBA" w:rsidP="00174CBA">
      <w:pPr>
        <w:spacing w:after="160" w:line="259" w:lineRule="auto"/>
        <w:rPr>
          <w:lang w:eastAsia="en-US"/>
        </w:rPr>
      </w:pPr>
    </w:p>
    <w:p w14:paraId="43216187" w14:textId="77777777" w:rsidR="00C9707E" w:rsidRDefault="00C9707E" w:rsidP="00C9707E">
      <w:pPr>
        <w:jc w:val="right"/>
      </w:pPr>
    </w:p>
    <w:p w14:paraId="4307DBFD" w14:textId="77777777" w:rsidR="00C9707E" w:rsidRDefault="00C9707E" w:rsidP="00C9707E"/>
    <w:p w14:paraId="3FAF0ED5" w14:textId="39D8C87D" w:rsidR="00CE7DC9" w:rsidRDefault="00CE7DC9" w:rsidP="00CE7DC9">
      <w:pPr>
        <w:ind w:left="3969"/>
      </w:pPr>
    </w:p>
    <w:p w14:paraId="4C902559" w14:textId="50F59B2D" w:rsidR="00CE7DC9" w:rsidRDefault="00CE7DC9" w:rsidP="00CE7DC9">
      <w:pPr>
        <w:ind w:left="3969"/>
      </w:pPr>
    </w:p>
    <w:p w14:paraId="794EF100" w14:textId="77777777" w:rsidR="00CE7DC9" w:rsidRDefault="00CE7DC9" w:rsidP="00CE7DC9">
      <w:pPr>
        <w:ind w:left="3969"/>
      </w:pPr>
    </w:p>
    <w:p w14:paraId="7F0ACB55" w14:textId="77777777" w:rsidR="00CE7DC9" w:rsidRDefault="00CE7DC9">
      <w:pPr>
        <w:ind w:left="3969"/>
      </w:pPr>
    </w:p>
    <w:sectPr w:rsidR="00CE7DC9" w:rsidSect="009963EE">
      <w:pgSz w:w="11906" w:h="16838"/>
      <w:pgMar w:top="1247" w:right="851" w:bottom="1134"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F71EB9" w14:textId="77777777" w:rsidR="008968B6" w:rsidRDefault="008968B6" w:rsidP="001047DE">
      <w:r>
        <w:separator/>
      </w:r>
    </w:p>
  </w:endnote>
  <w:endnote w:type="continuationSeparator" w:id="0">
    <w:p w14:paraId="5E6200E8" w14:textId="77777777" w:rsidR="008968B6" w:rsidRDefault="008968B6" w:rsidP="00104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DL">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CYR">
    <w:altName w:val="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E8A96" w14:textId="77777777" w:rsidR="008968B6" w:rsidRDefault="008968B6">
    <w:pPr>
      <w:pStyle w:val="a7"/>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49679FEB" w14:textId="77777777" w:rsidR="008968B6" w:rsidRDefault="008968B6">
    <w:pPr>
      <w:pStyle w:val="a7"/>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F1A150" w14:textId="77777777" w:rsidR="008968B6" w:rsidRDefault="008968B6">
    <w:pPr>
      <w:pStyle w:val="a7"/>
      <w:jc w:val="right"/>
    </w:pPr>
  </w:p>
  <w:p w14:paraId="3DC657CC" w14:textId="77777777" w:rsidR="008968B6" w:rsidRDefault="008968B6">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3EB698" w14:textId="77777777" w:rsidR="008968B6" w:rsidRDefault="008968B6" w:rsidP="0098628D">
    <w:pPr>
      <w:pStyle w:val="a7"/>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23EFE174" w14:textId="77777777" w:rsidR="008968B6" w:rsidRDefault="008968B6">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63E36" w14:textId="77777777" w:rsidR="008968B6" w:rsidRDefault="008968B6" w:rsidP="0098628D">
    <w:pPr>
      <w:pStyle w:val="a7"/>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101</w:t>
    </w:r>
    <w:r>
      <w:rPr>
        <w:rStyle w:val="ab"/>
      </w:rPr>
      <w:fldChar w:fldCharType="end"/>
    </w:r>
  </w:p>
  <w:p w14:paraId="4ADD4FBE" w14:textId="77777777" w:rsidR="008968B6" w:rsidRDefault="008968B6">
    <w:pPr>
      <w:pStyle w:val="a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76F66" w14:textId="77777777" w:rsidR="008968B6" w:rsidRDefault="008968B6" w:rsidP="00BD727B">
    <w:pPr>
      <w:pStyle w:val="a7"/>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7A298314" w14:textId="77777777" w:rsidR="008968B6" w:rsidRDefault="008968B6">
    <w:pPr>
      <w:pStyle w:val="a7"/>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2DB61" w14:textId="77777777" w:rsidR="008968B6" w:rsidRDefault="008968B6" w:rsidP="00BD727B">
    <w:pPr>
      <w:pStyle w:val="a7"/>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45</w:t>
    </w:r>
    <w:r>
      <w:rPr>
        <w:rStyle w:val="ab"/>
      </w:rPr>
      <w:fldChar w:fldCharType="end"/>
    </w:r>
  </w:p>
  <w:p w14:paraId="3796DE86" w14:textId="77777777" w:rsidR="008968B6" w:rsidRDefault="008968B6">
    <w:pPr>
      <w:pStyle w:val="a7"/>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0E40A" w14:textId="77777777" w:rsidR="008968B6" w:rsidRDefault="008968B6" w:rsidP="00BD727B">
    <w:pPr>
      <w:pStyle w:val="a7"/>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62991F3C" w14:textId="77777777" w:rsidR="008968B6" w:rsidRDefault="008968B6">
    <w:pPr>
      <w:pStyle w:val="a7"/>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FFEA7" w14:textId="77777777" w:rsidR="008968B6" w:rsidRDefault="008968B6" w:rsidP="00BD727B">
    <w:pPr>
      <w:pStyle w:val="a7"/>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48</w:t>
    </w:r>
    <w:r>
      <w:rPr>
        <w:rStyle w:val="ab"/>
      </w:rPr>
      <w:fldChar w:fldCharType="end"/>
    </w:r>
  </w:p>
  <w:p w14:paraId="22C92071" w14:textId="77777777" w:rsidR="008968B6" w:rsidRDefault="008968B6">
    <w:pPr>
      <w:pStyle w:val="a7"/>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6A7765" w14:textId="77777777" w:rsidR="008968B6" w:rsidRDefault="008968B6" w:rsidP="008968B6">
    <w:pPr>
      <w:pStyle w:val="a7"/>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77</w:t>
    </w:r>
    <w:r>
      <w:rPr>
        <w:rStyle w:val="ab"/>
      </w:rPr>
      <w:fldChar w:fldCharType="end"/>
    </w:r>
  </w:p>
  <w:p w14:paraId="25732999" w14:textId="77777777" w:rsidR="008968B6" w:rsidRDefault="008968B6">
    <w:pPr>
      <w:pStyle w:val="a7"/>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99EFE" w14:textId="77777777" w:rsidR="008968B6" w:rsidRDefault="008968B6">
    <w:pPr>
      <w:pStyle w:val="a7"/>
      <w:jc w:val="right"/>
    </w:pPr>
    <w:r>
      <w:rPr>
        <w:noProof/>
      </w:rPr>
      <w:fldChar w:fldCharType="begin"/>
    </w:r>
    <w:r>
      <w:rPr>
        <w:noProof/>
      </w:rPr>
      <w:instrText>PAGE   \* MERGEFORMAT</w:instrText>
    </w:r>
    <w:r>
      <w:rPr>
        <w:noProof/>
      </w:rPr>
      <w:fldChar w:fldCharType="separate"/>
    </w:r>
    <w:r>
      <w:rPr>
        <w:noProof/>
      </w:rPr>
      <w:t>33</w:t>
    </w:r>
    <w:r>
      <w:rPr>
        <w:noProof/>
      </w:rPr>
      <w:fldChar w:fldCharType="end"/>
    </w:r>
  </w:p>
  <w:p w14:paraId="54754B8A" w14:textId="77777777" w:rsidR="008968B6" w:rsidRDefault="008968B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F977E4" w14:textId="77777777" w:rsidR="008968B6" w:rsidRDefault="008968B6" w:rsidP="001047DE">
      <w:r>
        <w:separator/>
      </w:r>
    </w:p>
  </w:footnote>
  <w:footnote w:type="continuationSeparator" w:id="0">
    <w:p w14:paraId="57AFA645" w14:textId="77777777" w:rsidR="008968B6" w:rsidRDefault="008968B6" w:rsidP="001047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0F2713" w14:textId="77777777" w:rsidR="008968B6" w:rsidRPr="002645A7" w:rsidRDefault="008968B6" w:rsidP="00355073">
    <w:pPr>
      <w:pStyle w:val="a5"/>
      <w:jc w:val="center"/>
    </w:pPr>
    <w:r>
      <w:fldChar w:fldCharType="begin"/>
    </w:r>
    <w:r>
      <w:instrText>PAGE   \* MERGEFORMAT</w:instrText>
    </w:r>
    <w:r>
      <w:fldChar w:fldCharType="separate"/>
    </w:r>
    <w:r w:rsidRPr="00903E08">
      <w:rPr>
        <w:noProof/>
      </w:rPr>
      <w:t>8</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587AB" w14:textId="77777777" w:rsidR="008968B6" w:rsidRPr="002645A7" w:rsidRDefault="008968B6" w:rsidP="00355073">
    <w:pPr>
      <w:pStyle w:val="a5"/>
      <w:jc w:val="center"/>
    </w:pPr>
    <w:r>
      <w:fldChar w:fldCharType="begin"/>
    </w:r>
    <w:r>
      <w:instrText>PAGE   \* MERGEFORMAT</w:instrText>
    </w:r>
    <w:r>
      <w:fldChar w:fldCharType="separate"/>
    </w:r>
    <w:r w:rsidRPr="00903E08">
      <w:rPr>
        <w:noProof/>
      </w:rPr>
      <w:t>12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11231279"/>
      <w:docPartObj>
        <w:docPartGallery w:val="Page Numbers (Top of Page)"/>
        <w:docPartUnique/>
      </w:docPartObj>
    </w:sdtPr>
    <w:sdtEndPr/>
    <w:sdtContent>
      <w:p w14:paraId="528913B4" w14:textId="1112E943" w:rsidR="008968B6" w:rsidRDefault="008968B6">
        <w:pPr>
          <w:pStyle w:val="a5"/>
          <w:jc w:val="center"/>
        </w:pPr>
        <w:r>
          <w:fldChar w:fldCharType="begin"/>
        </w:r>
        <w:r>
          <w:instrText>PAGE   \* MERGEFORMAT</w:instrText>
        </w:r>
        <w:r>
          <w:fldChar w:fldCharType="separate"/>
        </w:r>
        <w:r>
          <w:t>2</w:t>
        </w:r>
        <w:r>
          <w:fldChar w:fldCharType="end"/>
        </w:r>
      </w:p>
    </w:sdtContent>
  </w:sdt>
  <w:p w14:paraId="6CC37A9C" w14:textId="77777777" w:rsidR="008968B6" w:rsidRDefault="008968B6">
    <w:pPr>
      <w:pStyle w:val="a5"/>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3259790"/>
      <w:docPartObj>
        <w:docPartGallery w:val="Page Numbers (Top of Page)"/>
        <w:docPartUnique/>
      </w:docPartObj>
    </w:sdtPr>
    <w:sdtEndPr/>
    <w:sdtContent>
      <w:p w14:paraId="6506EBFA" w14:textId="77777777" w:rsidR="008968B6" w:rsidRDefault="008968B6">
        <w:pPr>
          <w:pStyle w:val="a5"/>
          <w:jc w:val="center"/>
        </w:pPr>
        <w:r>
          <w:fldChar w:fldCharType="begin"/>
        </w:r>
        <w:r>
          <w:instrText xml:space="preserve"> PAGE   \* MERGEFORMAT </w:instrText>
        </w:r>
        <w:r>
          <w:fldChar w:fldCharType="separate"/>
        </w:r>
        <w:r>
          <w:rPr>
            <w:noProof/>
          </w:rPr>
          <w:t>20</w:t>
        </w:r>
        <w:r>
          <w:rPr>
            <w:noProof/>
          </w:rPr>
          <w:fldChar w:fldCharType="end"/>
        </w:r>
      </w:p>
    </w:sdtContent>
  </w:sdt>
  <w:p w14:paraId="5597B08F" w14:textId="77777777" w:rsidR="008968B6" w:rsidRDefault="008968B6">
    <w:pPr>
      <w:pStyle w:val="a5"/>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2742726"/>
      <w:docPartObj>
        <w:docPartGallery w:val="Page Numbers (Top of Page)"/>
        <w:docPartUnique/>
      </w:docPartObj>
    </w:sdtPr>
    <w:sdtEndPr/>
    <w:sdtContent>
      <w:p w14:paraId="0E013442" w14:textId="77777777" w:rsidR="008968B6" w:rsidRDefault="008968B6">
        <w:pPr>
          <w:pStyle w:val="a5"/>
          <w:jc w:val="center"/>
        </w:pPr>
        <w:r>
          <w:fldChar w:fldCharType="begin"/>
        </w:r>
        <w:r>
          <w:instrText>PAGE   \* MERGEFORMAT</w:instrText>
        </w:r>
        <w:r>
          <w:fldChar w:fldCharType="separate"/>
        </w:r>
        <w:r>
          <w:rPr>
            <w:noProof/>
          </w:rPr>
          <w:t>21</w:t>
        </w:r>
        <w:r>
          <w:fldChar w:fldCharType="end"/>
        </w:r>
      </w:p>
    </w:sdtContent>
  </w:sdt>
  <w:p w14:paraId="5F3E7455" w14:textId="77777777" w:rsidR="008968B6" w:rsidRDefault="008968B6">
    <w:pPr>
      <w:pStyle w:val="a5"/>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BD544" w14:textId="77777777" w:rsidR="008968B6" w:rsidRDefault="008968B6" w:rsidP="0098628D">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06614961" w14:textId="77777777" w:rsidR="008968B6" w:rsidRDefault="008968B6">
    <w:pPr>
      <w:pStyle w:val="a9"/>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FFFDDE" w14:textId="77777777" w:rsidR="008968B6" w:rsidRDefault="008968B6" w:rsidP="0098628D">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6</w:t>
    </w:r>
    <w:r>
      <w:rPr>
        <w:rStyle w:val="aa"/>
      </w:rPr>
      <w:fldChar w:fldCharType="end"/>
    </w:r>
  </w:p>
  <w:p w14:paraId="59BB10DA" w14:textId="77777777" w:rsidR="008968B6" w:rsidRDefault="008968B6">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00000002"/>
    <w:multiLevelType w:val="singleLevel"/>
    <w:tmpl w:val="00000002"/>
    <w:name w:val="WW8Num2"/>
    <w:lvl w:ilvl="0">
      <w:start w:val="1"/>
      <w:numFmt w:val="bullet"/>
      <w:lvlText w:val="-"/>
      <w:lvlJc w:val="left"/>
      <w:pPr>
        <w:tabs>
          <w:tab w:val="num" w:pos="1428"/>
        </w:tabs>
        <w:ind w:left="1428" w:hanging="360"/>
      </w:pPr>
      <w:rPr>
        <w:rFonts w:ascii="Times New Roman" w:hAnsi="Times New Roman"/>
      </w:r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749" w:hanging="360"/>
      </w:pPr>
      <w:rPr>
        <w:rFonts w:ascii="Times New Roman" w:hAnsi="Times New Roman"/>
      </w:rPr>
    </w:lvl>
  </w:abstractNum>
  <w:abstractNum w:abstractNumId="4" w15:restartNumberingAfterBreak="0">
    <w:nsid w:val="00000008"/>
    <w:multiLevelType w:val="singleLevel"/>
    <w:tmpl w:val="00000008"/>
    <w:name w:val="WW8Num8"/>
    <w:lvl w:ilvl="0">
      <w:start w:val="1"/>
      <w:numFmt w:val="bullet"/>
      <w:lvlText w:val="-"/>
      <w:lvlJc w:val="left"/>
      <w:pPr>
        <w:tabs>
          <w:tab w:val="num" w:pos="0"/>
        </w:tabs>
        <w:ind w:left="1440" w:hanging="360"/>
      </w:pPr>
      <w:rPr>
        <w:rFonts w:ascii="Times New Roman" w:hAnsi="Times New Roman"/>
      </w:rPr>
    </w:lvl>
  </w:abstractNum>
  <w:abstractNum w:abstractNumId="5" w15:restartNumberingAfterBreak="0">
    <w:nsid w:val="081F3A3C"/>
    <w:multiLevelType w:val="hybridMultilevel"/>
    <w:tmpl w:val="95043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E1F6BCD"/>
    <w:multiLevelType w:val="hybridMultilevel"/>
    <w:tmpl w:val="CA5A7446"/>
    <w:lvl w:ilvl="0" w:tplc="62B6528C">
      <w:start w:val="1"/>
      <w:numFmt w:val="decimal"/>
      <w:lvlText w:val="Таблица %1."/>
      <w:lvlJc w:val="left"/>
      <w:pPr>
        <w:ind w:left="15528" w:hanging="360"/>
      </w:pPr>
      <w:rPr>
        <w:rFonts w:hint="default"/>
        <w:b w:val="0"/>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1871E21"/>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9C71ACD"/>
    <w:multiLevelType w:val="singleLevel"/>
    <w:tmpl w:val="BD0C042C"/>
    <w:lvl w:ilvl="0">
      <w:numFmt w:val="bullet"/>
      <w:lvlText w:val="-"/>
      <w:lvlJc w:val="left"/>
      <w:pPr>
        <w:tabs>
          <w:tab w:val="num" w:pos="360"/>
        </w:tabs>
        <w:ind w:left="360" w:hanging="360"/>
      </w:pPr>
      <w:rPr>
        <w:rFonts w:hint="default"/>
      </w:rPr>
    </w:lvl>
  </w:abstractNum>
  <w:abstractNum w:abstractNumId="10" w15:restartNumberingAfterBreak="0">
    <w:nsid w:val="19EB763B"/>
    <w:multiLevelType w:val="hybridMultilevel"/>
    <w:tmpl w:val="BAEEAC1E"/>
    <w:lvl w:ilvl="0" w:tplc="1FD0D47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B303FCF"/>
    <w:multiLevelType w:val="hybridMultilevel"/>
    <w:tmpl w:val="E1EA85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6E43D6C"/>
    <w:multiLevelType w:val="hybridMultilevel"/>
    <w:tmpl w:val="63925130"/>
    <w:lvl w:ilvl="0" w:tplc="052476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29210878"/>
    <w:multiLevelType w:val="hybridMultilevel"/>
    <w:tmpl w:val="41A2586A"/>
    <w:lvl w:ilvl="0" w:tplc="5E7C2E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29D168BE"/>
    <w:multiLevelType w:val="hybridMultilevel"/>
    <w:tmpl w:val="420C38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ADA2D04"/>
    <w:multiLevelType w:val="hybridMultilevel"/>
    <w:tmpl w:val="86EED272"/>
    <w:lvl w:ilvl="0" w:tplc="59EC22F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6" w15:restartNumberingAfterBreak="0">
    <w:nsid w:val="2F964871"/>
    <w:multiLevelType w:val="hybridMultilevel"/>
    <w:tmpl w:val="975059C0"/>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7"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2C15E12"/>
    <w:multiLevelType w:val="hybridMultilevel"/>
    <w:tmpl w:val="C0F2A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3935DA4"/>
    <w:multiLevelType w:val="hybridMultilevel"/>
    <w:tmpl w:val="F620F16C"/>
    <w:lvl w:ilvl="0" w:tplc="D1A68126">
      <w:start w:val="1"/>
      <w:numFmt w:val="decimal"/>
      <w:lvlText w:val="Таблица %1."/>
      <w:lvlJc w:val="left"/>
      <w:pPr>
        <w:ind w:left="1440" w:hanging="360"/>
      </w:pPr>
      <w:rPr>
        <w:rFonts w:hint="default"/>
        <w:b w:val="0"/>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15:restartNumberingAfterBreak="0">
    <w:nsid w:val="354139B6"/>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839309F"/>
    <w:multiLevelType w:val="hybridMultilevel"/>
    <w:tmpl w:val="12D61910"/>
    <w:lvl w:ilvl="0" w:tplc="D7206F92">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8956806"/>
    <w:multiLevelType w:val="hybridMultilevel"/>
    <w:tmpl w:val="E842C30E"/>
    <w:lvl w:ilvl="0" w:tplc="BBE4CC30">
      <w:start w:val="1"/>
      <w:numFmt w:val="decimal"/>
      <w:lvlText w:val="Таблица %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5776228F"/>
    <w:multiLevelType w:val="hybridMultilevel"/>
    <w:tmpl w:val="BF62C1C4"/>
    <w:lvl w:ilvl="0" w:tplc="D1A68126">
      <w:start w:val="1"/>
      <w:numFmt w:val="decimal"/>
      <w:lvlText w:val="Таблица %1."/>
      <w:lvlJc w:val="left"/>
      <w:pPr>
        <w:ind w:left="1440" w:hanging="360"/>
      </w:pPr>
      <w:rPr>
        <w:rFonts w:hint="default"/>
        <w:b w:val="0"/>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4" w15:restartNumberingAfterBreak="0">
    <w:nsid w:val="59C8186B"/>
    <w:multiLevelType w:val="hybridMultilevel"/>
    <w:tmpl w:val="FCC0182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5AE9552B"/>
    <w:multiLevelType w:val="hybridMultilevel"/>
    <w:tmpl w:val="48704566"/>
    <w:lvl w:ilvl="0" w:tplc="954AD80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 w15:restartNumberingAfterBreak="0">
    <w:nsid w:val="67A6168D"/>
    <w:multiLevelType w:val="hybridMultilevel"/>
    <w:tmpl w:val="8D2A15E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7" w15:restartNumberingAfterBreak="0">
    <w:nsid w:val="6DF765C2"/>
    <w:multiLevelType w:val="hybridMultilevel"/>
    <w:tmpl w:val="2A72E2D0"/>
    <w:lvl w:ilvl="0" w:tplc="D1A68126">
      <w:start w:val="1"/>
      <w:numFmt w:val="decimal"/>
      <w:lvlText w:val="Таблица %1."/>
      <w:lvlJc w:val="left"/>
      <w:pPr>
        <w:ind w:left="1440" w:hanging="360"/>
      </w:pPr>
      <w:rPr>
        <w:rFonts w:hint="default"/>
        <w:b w:val="0"/>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8" w15:restartNumberingAfterBreak="0">
    <w:nsid w:val="6E741E4B"/>
    <w:multiLevelType w:val="hybridMultilevel"/>
    <w:tmpl w:val="63FE83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51C13CC"/>
    <w:multiLevelType w:val="hybridMultilevel"/>
    <w:tmpl w:val="8646B100"/>
    <w:lvl w:ilvl="0" w:tplc="BBE4CC30">
      <w:start w:val="1"/>
      <w:numFmt w:val="decimal"/>
      <w:lvlText w:val="Таблица %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76446E09"/>
    <w:multiLevelType w:val="hybridMultilevel"/>
    <w:tmpl w:val="3D404B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81044AE"/>
    <w:multiLevelType w:val="hybridMultilevel"/>
    <w:tmpl w:val="7B1A159A"/>
    <w:lvl w:ilvl="0" w:tplc="62B6528C">
      <w:start w:val="1"/>
      <w:numFmt w:val="decimal"/>
      <w:lvlText w:val="Таблица %1."/>
      <w:lvlJc w:val="left"/>
      <w:pPr>
        <w:ind w:left="720" w:hanging="360"/>
      </w:pPr>
      <w:rPr>
        <w:rFonts w:hint="default"/>
        <w:b w:val="0"/>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F035AC7"/>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FB11039"/>
    <w:multiLevelType w:val="hybridMultilevel"/>
    <w:tmpl w:val="FD5C61AE"/>
    <w:lvl w:ilvl="0" w:tplc="954AD80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12"/>
  </w:num>
  <w:num w:numId="2">
    <w:abstractNumId w:val="24"/>
  </w:num>
  <w:num w:numId="3">
    <w:abstractNumId w:val="26"/>
  </w:num>
  <w:num w:numId="4">
    <w:abstractNumId w:val="5"/>
  </w:num>
  <w:num w:numId="5">
    <w:abstractNumId w:val="20"/>
  </w:num>
  <w:num w:numId="6">
    <w:abstractNumId w:val="8"/>
  </w:num>
  <w:num w:numId="7">
    <w:abstractNumId w:val="17"/>
  </w:num>
  <w:num w:numId="8">
    <w:abstractNumId w:val="7"/>
  </w:num>
  <w:num w:numId="9">
    <w:abstractNumId w:val="32"/>
  </w:num>
  <w:num w:numId="10">
    <w:abstractNumId w:val="9"/>
  </w:num>
  <w:num w:numId="11">
    <w:abstractNumId w:val="15"/>
  </w:num>
  <w:num w:numId="12">
    <w:abstractNumId w:val="13"/>
  </w:num>
  <w:num w:numId="13">
    <w:abstractNumId w:val="14"/>
  </w:num>
  <w:num w:numId="14">
    <w:abstractNumId w:val="1"/>
  </w:num>
  <w:num w:numId="15">
    <w:abstractNumId w:val="0"/>
  </w:num>
  <w:num w:numId="16">
    <w:abstractNumId w:val="6"/>
  </w:num>
  <w:num w:numId="17">
    <w:abstractNumId w:val="33"/>
  </w:num>
  <w:num w:numId="18">
    <w:abstractNumId w:val="30"/>
  </w:num>
  <w:num w:numId="19">
    <w:abstractNumId w:val="11"/>
  </w:num>
  <w:num w:numId="20">
    <w:abstractNumId w:val="28"/>
  </w:num>
  <w:num w:numId="21">
    <w:abstractNumId w:val="22"/>
  </w:num>
  <w:num w:numId="22">
    <w:abstractNumId w:val="18"/>
  </w:num>
  <w:num w:numId="23">
    <w:abstractNumId w:val="23"/>
  </w:num>
  <w:num w:numId="24">
    <w:abstractNumId w:val="31"/>
  </w:num>
  <w:num w:numId="25">
    <w:abstractNumId w:val="27"/>
  </w:num>
  <w:num w:numId="26">
    <w:abstractNumId w:val="19"/>
  </w:num>
  <w:num w:numId="27">
    <w:abstractNumId w:val="16"/>
  </w:num>
  <w:num w:numId="28">
    <w:abstractNumId w:val="21"/>
  </w:num>
  <w:num w:numId="29">
    <w:abstractNumId w:val="23"/>
    <w:lvlOverride w:ilvl="0">
      <w:startOverride w:val="1"/>
    </w:lvlOverride>
  </w:num>
  <w:num w:numId="30">
    <w:abstractNumId w:val="23"/>
    <w:lvlOverride w:ilvl="0">
      <w:startOverride w:val="1"/>
    </w:lvlOverride>
  </w:num>
  <w:num w:numId="31">
    <w:abstractNumId w:val="29"/>
  </w:num>
  <w:num w:numId="32">
    <w:abstractNumId w:val="23"/>
    <w:lvlOverride w:ilvl="0">
      <w:startOverride w:val="1"/>
    </w:lvlOverride>
  </w:num>
  <w:num w:numId="33">
    <w:abstractNumId w:val="23"/>
    <w:lvlOverride w:ilvl="0">
      <w:startOverride w:val="1"/>
    </w:lvlOverride>
  </w:num>
  <w:num w:numId="34">
    <w:abstractNumId w:val="10"/>
  </w:num>
  <w:num w:numId="35">
    <w:abstractNumId w:val="2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EAA"/>
    <w:rsid w:val="000707D0"/>
    <w:rsid w:val="000A0619"/>
    <w:rsid w:val="000D3143"/>
    <w:rsid w:val="000E3E50"/>
    <w:rsid w:val="001047DE"/>
    <w:rsid w:val="00123B43"/>
    <w:rsid w:val="00166272"/>
    <w:rsid w:val="00174CBA"/>
    <w:rsid w:val="001A5D6B"/>
    <w:rsid w:val="00252AEB"/>
    <w:rsid w:val="00296EE0"/>
    <w:rsid w:val="00355073"/>
    <w:rsid w:val="003E2953"/>
    <w:rsid w:val="0043014A"/>
    <w:rsid w:val="00462ADB"/>
    <w:rsid w:val="00477CD2"/>
    <w:rsid w:val="00513937"/>
    <w:rsid w:val="005A1AE1"/>
    <w:rsid w:val="005B1A43"/>
    <w:rsid w:val="006B092A"/>
    <w:rsid w:val="00763789"/>
    <w:rsid w:val="008968B6"/>
    <w:rsid w:val="00960E8A"/>
    <w:rsid w:val="0098628D"/>
    <w:rsid w:val="009963EE"/>
    <w:rsid w:val="00A04546"/>
    <w:rsid w:val="00A65723"/>
    <w:rsid w:val="00AF1B3F"/>
    <w:rsid w:val="00B13A19"/>
    <w:rsid w:val="00BA6038"/>
    <w:rsid w:val="00BD7075"/>
    <w:rsid w:val="00BD727B"/>
    <w:rsid w:val="00C047D0"/>
    <w:rsid w:val="00C46759"/>
    <w:rsid w:val="00C71055"/>
    <w:rsid w:val="00C9707E"/>
    <w:rsid w:val="00CE7DC9"/>
    <w:rsid w:val="00D33A61"/>
    <w:rsid w:val="00D56DFB"/>
    <w:rsid w:val="00D65987"/>
    <w:rsid w:val="00D7528B"/>
    <w:rsid w:val="00D8140D"/>
    <w:rsid w:val="00DF3B9F"/>
    <w:rsid w:val="00E25EAA"/>
    <w:rsid w:val="00E56A10"/>
    <w:rsid w:val="00E96F0E"/>
    <w:rsid w:val="00EA1755"/>
    <w:rsid w:val="00F12EBD"/>
    <w:rsid w:val="00F918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63E06A9"/>
  <w15:chartTrackingRefBased/>
  <w15:docId w15:val="{053B5286-8271-4C6D-88B2-0F68211F6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A04546"/>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uiPriority w:val="9"/>
    <w:qFormat/>
    <w:rsid w:val="006B092A"/>
    <w:pPr>
      <w:keepNext/>
      <w:jc w:val="center"/>
      <w:outlineLvl w:val="0"/>
    </w:pPr>
    <w:rPr>
      <w:sz w:val="28"/>
      <w:szCs w:val="20"/>
      <w:lang w:val="x-none"/>
    </w:rPr>
  </w:style>
  <w:style w:type="paragraph" w:styleId="2">
    <w:name w:val="heading 2"/>
    <w:basedOn w:val="a1"/>
    <w:next w:val="a1"/>
    <w:link w:val="20"/>
    <w:uiPriority w:val="99"/>
    <w:qFormat/>
    <w:rsid w:val="00123B43"/>
    <w:pPr>
      <w:keepNext/>
      <w:ind w:left="360"/>
      <w:outlineLvl w:val="1"/>
    </w:pPr>
    <w:rPr>
      <w:b/>
      <w:szCs w:val="20"/>
    </w:rPr>
  </w:style>
  <w:style w:type="paragraph" w:styleId="3">
    <w:name w:val="heading 3"/>
    <w:basedOn w:val="a1"/>
    <w:next w:val="a1"/>
    <w:link w:val="30"/>
    <w:qFormat/>
    <w:rsid w:val="00123B43"/>
    <w:pPr>
      <w:keepNext/>
      <w:outlineLvl w:val="2"/>
    </w:pPr>
    <w:rPr>
      <w:b/>
      <w:sz w:val="20"/>
      <w:szCs w:val="20"/>
    </w:rPr>
  </w:style>
  <w:style w:type="paragraph" w:styleId="4">
    <w:name w:val="heading 4"/>
    <w:basedOn w:val="a1"/>
    <w:next w:val="a1"/>
    <w:link w:val="40"/>
    <w:uiPriority w:val="9"/>
    <w:qFormat/>
    <w:rsid w:val="00123B43"/>
    <w:pPr>
      <w:keepNext/>
      <w:spacing w:before="240" w:after="60"/>
      <w:outlineLvl w:val="3"/>
    </w:pPr>
    <w:rPr>
      <w:b/>
      <w:bCs/>
      <w:sz w:val="28"/>
      <w:szCs w:val="28"/>
    </w:rPr>
  </w:style>
  <w:style w:type="paragraph" w:styleId="5">
    <w:name w:val="heading 5"/>
    <w:basedOn w:val="a1"/>
    <w:next w:val="a1"/>
    <w:link w:val="50"/>
    <w:uiPriority w:val="9"/>
    <w:qFormat/>
    <w:rsid w:val="00123B43"/>
    <w:pPr>
      <w:keepNext/>
      <w:spacing w:before="120"/>
      <w:jc w:val="center"/>
      <w:outlineLvl w:val="4"/>
    </w:pPr>
    <w:rPr>
      <w:b/>
      <w:sz w:val="28"/>
      <w:szCs w:val="20"/>
      <w:lang w:val="en-GB"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1047DE"/>
    <w:pPr>
      <w:tabs>
        <w:tab w:val="center" w:pos="4677"/>
        <w:tab w:val="right" w:pos="9355"/>
      </w:tabs>
    </w:pPr>
  </w:style>
  <w:style w:type="character" w:customStyle="1" w:styleId="a6">
    <w:name w:val="Верхний колонтитул Знак"/>
    <w:basedOn w:val="a2"/>
    <w:link w:val="a5"/>
    <w:uiPriority w:val="99"/>
    <w:rsid w:val="001047DE"/>
    <w:rPr>
      <w:rFonts w:ascii="Times New Roman" w:eastAsia="Times New Roman" w:hAnsi="Times New Roman" w:cs="Times New Roman"/>
      <w:sz w:val="24"/>
      <w:szCs w:val="24"/>
      <w:lang w:eastAsia="ru-RU"/>
    </w:rPr>
  </w:style>
  <w:style w:type="paragraph" w:styleId="a7">
    <w:name w:val="footer"/>
    <w:basedOn w:val="a1"/>
    <w:link w:val="a8"/>
    <w:uiPriority w:val="99"/>
    <w:unhideWhenUsed/>
    <w:rsid w:val="001047DE"/>
    <w:pPr>
      <w:tabs>
        <w:tab w:val="center" w:pos="4677"/>
        <w:tab w:val="right" w:pos="9355"/>
      </w:tabs>
    </w:pPr>
  </w:style>
  <w:style w:type="character" w:customStyle="1" w:styleId="a8">
    <w:name w:val="Нижний колонтитул Знак"/>
    <w:basedOn w:val="a2"/>
    <w:link w:val="a7"/>
    <w:uiPriority w:val="99"/>
    <w:rsid w:val="001047DE"/>
    <w:rPr>
      <w:rFonts w:ascii="Times New Roman" w:eastAsia="Times New Roman" w:hAnsi="Times New Roman" w:cs="Times New Roman"/>
      <w:sz w:val="24"/>
      <w:szCs w:val="24"/>
      <w:lang w:eastAsia="ru-RU"/>
    </w:rPr>
  </w:style>
  <w:style w:type="character" w:customStyle="1" w:styleId="10">
    <w:name w:val="Заголовок 1 Знак"/>
    <w:basedOn w:val="a2"/>
    <w:link w:val="1"/>
    <w:uiPriority w:val="9"/>
    <w:rsid w:val="006B092A"/>
    <w:rPr>
      <w:rFonts w:ascii="Times New Roman" w:eastAsia="Times New Roman" w:hAnsi="Times New Roman" w:cs="Times New Roman"/>
      <w:sz w:val="28"/>
      <w:szCs w:val="20"/>
      <w:lang w:val="x-none" w:eastAsia="ru-RU"/>
    </w:rPr>
  </w:style>
  <w:style w:type="paragraph" w:styleId="a9">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1"/>
    <w:link w:val="aa"/>
    <w:rsid w:val="006B092A"/>
    <w:pPr>
      <w:jc w:val="both"/>
    </w:pPr>
    <w:rPr>
      <w:sz w:val="28"/>
      <w:lang w:val="x-none"/>
    </w:rPr>
  </w:style>
  <w:style w:type="character" w:customStyle="1" w:styleId="aa">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2"/>
    <w:link w:val="a9"/>
    <w:rsid w:val="006B092A"/>
    <w:rPr>
      <w:rFonts w:ascii="Times New Roman" w:eastAsia="Times New Roman" w:hAnsi="Times New Roman" w:cs="Times New Roman"/>
      <w:sz w:val="28"/>
      <w:szCs w:val="24"/>
      <w:lang w:val="x-none" w:eastAsia="ru-RU"/>
    </w:rPr>
  </w:style>
  <w:style w:type="character" w:styleId="ab">
    <w:name w:val="page number"/>
    <w:basedOn w:val="a2"/>
    <w:rsid w:val="006B092A"/>
  </w:style>
  <w:style w:type="paragraph" w:styleId="ac">
    <w:name w:val="No Spacing"/>
    <w:uiPriority w:val="1"/>
    <w:qFormat/>
    <w:rsid w:val="006B092A"/>
    <w:pPr>
      <w:spacing w:after="0" w:line="240" w:lineRule="auto"/>
    </w:pPr>
    <w:rPr>
      <w:rFonts w:ascii="Calibri" w:eastAsia="Calibri" w:hAnsi="Calibri" w:cs="Times New Roman"/>
    </w:rPr>
  </w:style>
  <w:style w:type="character" w:customStyle="1" w:styleId="20">
    <w:name w:val="Заголовок 2 Знак"/>
    <w:basedOn w:val="a2"/>
    <w:link w:val="2"/>
    <w:uiPriority w:val="99"/>
    <w:rsid w:val="00123B43"/>
    <w:rPr>
      <w:rFonts w:ascii="Times New Roman" w:eastAsia="Times New Roman" w:hAnsi="Times New Roman" w:cs="Times New Roman"/>
      <w:b/>
      <w:sz w:val="24"/>
      <w:szCs w:val="20"/>
      <w:lang w:eastAsia="ru-RU"/>
    </w:rPr>
  </w:style>
  <w:style w:type="character" w:customStyle="1" w:styleId="30">
    <w:name w:val="Заголовок 3 Знак"/>
    <w:basedOn w:val="a2"/>
    <w:link w:val="3"/>
    <w:uiPriority w:val="9"/>
    <w:rsid w:val="00123B43"/>
    <w:rPr>
      <w:rFonts w:ascii="Times New Roman" w:eastAsia="Times New Roman" w:hAnsi="Times New Roman" w:cs="Times New Roman"/>
      <w:b/>
      <w:sz w:val="20"/>
      <w:szCs w:val="20"/>
      <w:lang w:eastAsia="ru-RU"/>
    </w:rPr>
  </w:style>
  <w:style w:type="character" w:customStyle="1" w:styleId="40">
    <w:name w:val="Заголовок 4 Знак"/>
    <w:basedOn w:val="a2"/>
    <w:link w:val="4"/>
    <w:uiPriority w:val="9"/>
    <w:rsid w:val="00123B43"/>
    <w:rPr>
      <w:rFonts w:ascii="Times New Roman" w:eastAsia="Times New Roman" w:hAnsi="Times New Roman" w:cs="Times New Roman"/>
      <w:b/>
      <w:bCs/>
      <w:sz w:val="28"/>
      <w:szCs w:val="28"/>
      <w:lang w:eastAsia="ru-RU"/>
    </w:rPr>
  </w:style>
  <w:style w:type="paragraph" w:styleId="31">
    <w:name w:val="Body Text 3"/>
    <w:basedOn w:val="a1"/>
    <w:link w:val="32"/>
    <w:rsid w:val="00123B43"/>
    <w:pPr>
      <w:jc w:val="both"/>
    </w:pPr>
    <w:rPr>
      <w:sz w:val="18"/>
      <w:szCs w:val="20"/>
    </w:rPr>
  </w:style>
  <w:style w:type="character" w:customStyle="1" w:styleId="32">
    <w:name w:val="Основной текст 3 Знак"/>
    <w:basedOn w:val="a2"/>
    <w:link w:val="31"/>
    <w:rsid w:val="00123B43"/>
    <w:rPr>
      <w:rFonts w:ascii="Times New Roman" w:eastAsia="Times New Roman" w:hAnsi="Times New Roman" w:cs="Times New Roman"/>
      <w:sz w:val="18"/>
      <w:szCs w:val="20"/>
      <w:lang w:eastAsia="ru-RU"/>
    </w:rPr>
  </w:style>
  <w:style w:type="paragraph" w:styleId="ad">
    <w:name w:val="Body Text Indent"/>
    <w:basedOn w:val="a1"/>
    <w:link w:val="ae"/>
    <w:rsid w:val="00123B43"/>
    <w:pPr>
      <w:ind w:left="720"/>
      <w:jc w:val="both"/>
    </w:pPr>
    <w:rPr>
      <w:szCs w:val="20"/>
    </w:rPr>
  </w:style>
  <w:style w:type="character" w:customStyle="1" w:styleId="ae">
    <w:name w:val="Основной текст с отступом Знак"/>
    <w:basedOn w:val="a2"/>
    <w:link w:val="ad"/>
    <w:rsid w:val="00123B43"/>
    <w:rPr>
      <w:rFonts w:ascii="Times New Roman" w:eastAsia="Times New Roman" w:hAnsi="Times New Roman" w:cs="Times New Roman"/>
      <w:sz w:val="24"/>
      <w:szCs w:val="20"/>
      <w:lang w:eastAsia="ru-RU"/>
    </w:rPr>
  </w:style>
  <w:style w:type="paragraph" w:styleId="21">
    <w:name w:val="Body Text Indent 2"/>
    <w:basedOn w:val="a1"/>
    <w:link w:val="22"/>
    <w:uiPriority w:val="99"/>
    <w:rsid w:val="00123B43"/>
    <w:pPr>
      <w:ind w:firstLine="720"/>
      <w:jc w:val="both"/>
    </w:pPr>
    <w:rPr>
      <w:szCs w:val="20"/>
    </w:rPr>
  </w:style>
  <w:style w:type="character" w:customStyle="1" w:styleId="22">
    <w:name w:val="Основной текст с отступом 2 Знак"/>
    <w:basedOn w:val="a2"/>
    <w:link w:val="21"/>
    <w:uiPriority w:val="99"/>
    <w:rsid w:val="00123B43"/>
    <w:rPr>
      <w:rFonts w:ascii="Times New Roman" w:eastAsia="Times New Roman" w:hAnsi="Times New Roman" w:cs="Times New Roman"/>
      <w:sz w:val="24"/>
      <w:szCs w:val="20"/>
      <w:lang w:eastAsia="ru-RU"/>
    </w:rPr>
  </w:style>
  <w:style w:type="paragraph" w:styleId="33">
    <w:name w:val="Body Text Indent 3"/>
    <w:basedOn w:val="a1"/>
    <w:link w:val="34"/>
    <w:rsid w:val="00123B43"/>
    <w:pPr>
      <w:ind w:firstLine="720"/>
    </w:pPr>
    <w:rPr>
      <w:szCs w:val="20"/>
    </w:rPr>
  </w:style>
  <w:style w:type="character" w:customStyle="1" w:styleId="34">
    <w:name w:val="Основной текст с отступом 3 Знак"/>
    <w:basedOn w:val="a2"/>
    <w:link w:val="33"/>
    <w:rsid w:val="00123B43"/>
    <w:rPr>
      <w:rFonts w:ascii="Times New Roman" w:eastAsia="Times New Roman" w:hAnsi="Times New Roman" w:cs="Times New Roman"/>
      <w:sz w:val="24"/>
      <w:szCs w:val="20"/>
      <w:lang w:eastAsia="ru-RU"/>
    </w:rPr>
  </w:style>
  <w:style w:type="paragraph" w:styleId="23">
    <w:name w:val="Body Text 2"/>
    <w:basedOn w:val="a1"/>
    <w:link w:val="24"/>
    <w:rsid w:val="00123B43"/>
    <w:pPr>
      <w:ind w:right="-108"/>
    </w:pPr>
    <w:rPr>
      <w:sz w:val="20"/>
      <w:szCs w:val="20"/>
    </w:rPr>
  </w:style>
  <w:style w:type="character" w:customStyle="1" w:styleId="24">
    <w:name w:val="Основной текст 2 Знак"/>
    <w:basedOn w:val="a2"/>
    <w:link w:val="23"/>
    <w:rsid w:val="00123B43"/>
    <w:rPr>
      <w:rFonts w:ascii="Times New Roman" w:eastAsia="Times New Roman" w:hAnsi="Times New Roman" w:cs="Times New Roman"/>
      <w:sz w:val="20"/>
      <w:szCs w:val="20"/>
      <w:lang w:eastAsia="ru-RU"/>
    </w:rPr>
  </w:style>
  <w:style w:type="paragraph" w:styleId="af">
    <w:name w:val="Balloon Text"/>
    <w:basedOn w:val="a1"/>
    <w:link w:val="af0"/>
    <w:uiPriority w:val="99"/>
    <w:rsid w:val="00123B43"/>
    <w:rPr>
      <w:rFonts w:ascii="Tahoma" w:hAnsi="Tahoma" w:cs="Tahoma"/>
      <w:sz w:val="16"/>
      <w:szCs w:val="16"/>
    </w:rPr>
  </w:style>
  <w:style w:type="character" w:customStyle="1" w:styleId="af0">
    <w:name w:val="Текст выноски Знак"/>
    <w:basedOn w:val="a2"/>
    <w:link w:val="af"/>
    <w:uiPriority w:val="99"/>
    <w:rsid w:val="00123B43"/>
    <w:rPr>
      <w:rFonts w:ascii="Tahoma" w:eastAsia="Times New Roman" w:hAnsi="Tahoma" w:cs="Tahoma"/>
      <w:sz w:val="16"/>
      <w:szCs w:val="16"/>
      <w:lang w:eastAsia="ru-RU"/>
    </w:rPr>
  </w:style>
  <w:style w:type="paragraph" w:customStyle="1" w:styleId="11">
    <w:name w:val="Знак Знак Знак1"/>
    <w:basedOn w:val="a1"/>
    <w:rsid w:val="00123B43"/>
    <w:pPr>
      <w:tabs>
        <w:tab w:val="num" w:pos="360"/>
      </w:tabs>
      <w:spacing w:after="160" w:line="240" w:lineRule="exact"/>
    </w:pPr>
    <w:rPr>
      <w:rFonts w:ascii="Verdana" w:hAnsi="Verdana" w:cs="Verdana"/>
      <w:sz w:val="20"/>
      <w:szCs w:val="20"/>
      <w:lang w:val="en-US" w:eastAsia="en-US"/>
    </w:rPr>
  </w:style>
  <w:style w:type="character" w:customStyle="1" w:styleId="apple-style-span">
    <w:name w:val="apple-style-span"/>
    <w:basedOn w:val="a2"/>
    <w:rsid w:val="00123B43"/>
  </w:style>
  <w:style w:type="character" w:customStyle="1" w:styleId="apple-converted-space">
    <w:name w:val="apple-converted-space"/>
    <w:basedOn w:val="a2"/>
    <w:rsid w:val="00123B43"/>
  </w:style>
  <w:style w:type="table" w:styleId="af1">
    <w:name w:val="Table Grid"/>
    <w:basedOn w:val="a3"/>
    <w:uiPriority w:val="39"/>
    <w:rsid w:val="00123B4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123B43"/>
    <w:pPr>
      <w:autoSpaceDE w:val="0"/>
      <w:autoSpaceDN w:val="0"/>
      <w:adjustRightInd w:val="0"/>
      <w:spacing w:after="0" w:line="240" w:lineRule="auto"/>
    </w:pPr>
    <w:rPr>
      <w:rFonts w:ascii="Times New Roman" w:eastAsia="Calibri" w:hAnsi="Times New Roman" w:cs="Times New Roman"/>
      <w:sz w:val="28"/>
      <w:szCs w:val="28"/>
    </w:rPr>
  </w:style>
  <w:style w:type="table" w:customStyle="1" w:styleId="12">
    <w:name w:val="Сетка таблицы1"/>
    <w:basedOn w:val="a3"/>
    <w:next w:val="af1"/>
    <w:uiPriority w:val="39"/>
    <w:rsid w:val="00123B4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
    <w:basedOn w:val="a3"/>
    <w:next w:val="af1"/>
    <w:uiPriority w:val="39"/>
    <w:rsid w:val="00123B4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
    <w:basedOn w:val="a3"/>
    <w:next w:val="af1"/>
    <w:uiPriority w:val="39"/>
    <w:rsid w:val="00123B4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3"/>
    <w:next w:val="af1"/>
    <w:uiPriority w:val="39"/>
    <w:rsid w:val="00123B4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3"/>
    <w:next w:val="af1"/>
    <w:uiPriority w:val="39"/>
    <w:rsid w:val="00123B4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Абзац списка1"/>
    <w:basedOn w:val="a1"/>
    <w:rsid w:val="00123B43"/>
    <w:pPr>
      <w:suppressAutoHyphens/>
      <w:spacing w:after="200" w:line="276" w:lineRule="auto"/>
      <w:ind w:left="720"/>
      <w:contextualSpacing/>
    </w:pPr>
    <w:rPr>
      <w:rFonts w:ascii="Calibri" w:hAnsi="Calibri"/>
      <w:sz w:val="22"/>
      <w:szCs w:val="22"/>
      <w:lang w:eastAsia="zh-CN"/>
    </w:rPr>
  </w:style>
  <w:style w:type="table" w:customStyle="1" w:styleId="6">
    <w:name w:val="Сетка таблицы6"/>
    <w:basedOn w:val="a3"/>
    <w:next w:val="af1"/>
    <w:uiPriority w:val="39"/>
    <w:rsid w:val="00123B4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3"/>
    <w:next w:val="af1"/>
    <w:rsid w:val="00123B4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3"/>
    <w:next w:val="af1"/>
    <w:rsid w:val="00123B4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3"/>
    <w:next w:val="af1"/>
    <w:rsid w:val="00123B4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uiPriority w:val="99"/>
    <w:rsid w:val="00123B43"/>
    <w:rPr>
      <w:color w:val="0563C1"/>
      <w:u w:val="single"/>
    </w:rPr>
  </w:style>
  <w:style w:type="character" w:customStyle="1" w:styleId="50">
    <w:name w:val="Заголовок 5 Знак"/>
    <w:basedOn w:val="a2"/>
    <w:link w:val="5"/>
    <w:uiPriority w:val="9"/>
    <w:rsid w:val="00123B43"/>
    <w:rPr>
      <w:rFonts w:ascii="Times New Roman" w:eastAsia="Times New Roman" w:hAnsi="Times New Roman" w:cs="Times New Roman"/>
      <w:b/>
      <w:sz w:val="28"/>
      <w:szCs w:val="20"/>
      <w:lang w:val="en-GB"/>
    </w:rPr>
  </w:style>
  <w:style w:type="paragraph" w:customStyle="1" w:styleId="14">
    <w:name w:val="Обычный1"/>
    <w:rsid w:val="00123B43"/>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1"/>
    <w:rsid w:val="00123B43"/>
    <w:pPr>
      <w:spacing w:before="120"/>
      <w:ind w:firstLine="567"/>
      <w:jc w:val="both"/>
    </w:pPr>
    <w:rPr>
      <w:rFonts w:ascii="TimesDL" w:hAnsi="TimesDL"/>
      <w:szCs w:val="20"/>
    </w:rPr>
  </w:style>
  <w:style w:type="paragraph" w:styleId="af3">
    <w:name w:val="List Paragraph"/>
    <w:basedOn w:val="a1"/>
    <w:uiPriority w:val="34"/>
    <w:qFormat/>
    <w:rsid w:val="00123B43"/>
    <w:pPr>
      <w:ind w:left="720"/>
      <w:contextualSpacing/>
    </w:pPr>
    <w:rPr>
      <w:lang w:eastAsia="en-US"/>
    </w:rPr>
  </w:style>
  <w:style w:type="character" w:customStyle="1" w:styleId="FontStyle190">
    <w:name w:val="Font Style190"/>
    <w:uiPriority w:val="99"/>
    <w:rsid w:val="000A0619"/>
    <w:rPr>
      <w:rFonts w:ascii="Times New Roman" w:hAnsi="Times New Roman" w:cs="Times New Roman"/>
      <w:sz w:val="22"/>
      <w:szCs w:val="22"/>
    </w:rPr>
  </w:style>
  <w:style w:type="paragraph" w:customStyle="1" w:styleId="af4">
    <w:basedOn w:val="a1"/>
    <w:next w:val="af5"/>
    <w:link w:val="af6"/>
    <w:qFormat/>
    <w:rsid w:val="00C46759"/>
    <w:pPr>
      <w:jc w:val="center"/>
    </w:pPr>
    <w:rPr>
      <w:b/>
      <w:szCs w:val="20"/>
      <w:lang w:val="x-none" w:eastAsia="x-none"/>
    </w:rPr>
  </w:style>
  <w:style w:type="paragraph" w:styleId="af7">
    <w:name w:val="Subtitle"/>
    <w:basedOn w:val="a1"/>
    <w:link w:val="af8"/>
    <w:uiPriority w:val="11"/>
    <w:qFormat/>
    <w:rsid w:val="00D33A61"/>
    <w:pPr>
      <w:jc w:val="center"/>
    </w:pPr>
    <w:rPr>
      <w:sz w:val="28"/>
      <w:lang w:val="x-none" w:eastAsia="x-none"/>
    </w:rPr>
  </w:style>
  <w:style w:type="character" w:customStyle="1" w:styleId="af8">
    <w:name w:val="Подзаголовок Знак"/>
    <w:basedOn w:val="a2"/>
    <w:link w:val="af7"/>
    <w:uiPriority w:val="11"/>
    <w:rsid w:val="00D33A61"/>
    <w:rPr>
      <w:rFonts w:ascii="Times New Roman" w:eastAsia="Times New Roman" w:hAnsi="Times New Roman" w:cs="Times New Roman"/>
      <w:sz w:val="28"/>
      <w:szCs w:val="24"/>
      <w:lang w:val="x-none" w:eastAsia="x-none"/>
    </w:rPr>
  </w:style>
  <w:style w:type="character" w:styleId="af9">
    <w:name w:val="annotation reference"/>
    <w:uiPriority w:val="99"/>
    <w:rsid w:val="00D33A61"/>
    <w:rPr>
      <w:sz w:val="16"/>
      <w:szCs w:val="16"/>
    </w:rPr>
  </w:style>
  <w:style w:type="paragraph" w:styleId="afa">
    <w:name w:val="annotation text"/>
    <w:basedOn w:val="a1"/>
    <w:link w:val="afb"/>
    <w:uiPriority w:val="99"/>
    <w:rsid w:val="00D33A61"/>
    <w:rPr>
      <w:sz w:val="20"/>
      <w:szCs w:val="20"/>
    </w:rPr>
  </w:style>
  <w:style w:type="character" w:customStyle="1" w:styleId="afb">
    <w:name w:val="Текст примечания Знак"/>
    <w:basedOn w:val="a2"/>
    <w:link w:val="afa"/>
    <w:uiPriority w:val="99"/>
    <w:rsid w:val="00D33A61"/>
    <w:rPr>
      <w:rFonts w:ascii="Times New Roman" w:eastAsia="Times New Roman" w:hAnsi="Times New Roman" w:cs="Times New Roman"/>
      <w:sz w:val="20"/>
      <w:szCs w:val="20"/>
      <w:lang w:eastAsia="ru-RU"/>
    </w:rPr>
  </w:style>
  <w:style w:type="paragraph" w:styleId="afc">
    <w:name w:val="annotation subject"/>
    <w:basedOn w:val="afa"/>
    <w:next w:val="afa"/>
    <w:link w:val="afd"/>
    <w:uiPriority w:val="99"/>
    <w:rsid w:val="00D33A61"/>
    <w:rPr>
      <w:b/>
      <w:bCs/>
    </w:rPr>
  </w:style>
  <w:style w:type="character" w:customStyle="1" w:styleId="afd">
    <w:name w:val="Тема примечания Знак"/>
    <w:basedOn w:val="afb"/>
    <w:link w:val="afc"/>
    <w:uiPriority w:val="99"/>
    <w:rsid w:val="00D33A61"/>
    <w:rPr>
      <w:rFonts w:ascii="Times New Roman" w:eastAsia="Times New Roman" w:hAnsi="Times New Roman" w:cs="Times New Roman"/>
      <w:b/>
      <w:bCs/>
      <w:sz w:val="20"/>
      <w:szCs w:val="20"/>
      <w:lang w:eastAsia="ru-RU"/>
    </w:rPr>
  </w:style>
  <w:style w:type="character" w:styleId="afe">
    <w:name w:val="FollowedHyperlink"/>
    <w:uiPriority w:val="99"/>
    <w:unhideWhenUsed/>
    <w:rsid w:val="00D33A61"/>
    <w:rPr>
      <w:color w:val="800080"/>
      <w:u w:val="single"/>
    </w:rPr>
  </w:style>
  <w:style w:type="paragraph" w:customStyle="1" w:styleId="310">
    <w:name w:val="Основной текст с отступом 31"/>
    <w:basedOn w:val="a1"/>
    <w:rsid w:val="00D33A61"/>
    <w:pPr>
      <w:spacing w:line="360" w:lineRule="auto"/>
      <w:ind w:firstLine="709"/>
      <w:jc w:val="both"/>
    </w:pPr>
    <w:rPr>
      <w:sz w:val="28"/>
      <w:szCs w:val="20"/>
    </w:rPr>
  </w:style>
  <w:style w:type="paragraph" w:customStyle="1" w:styleId="320">
    <w:name w:val="Основной текст с отступом 32"/>
    <w:basedOn w:val="a1"/>
    <w:rsid w:val="00D33A61"/>
    <w:pPr>
      <w:spacing w:line="360" w:lineRule="auto"/>
      <w:ind w:firstLine="709"/>
      <w:jc w:val="both"/>
    </w:pPr>
    <w:rPr>
      <w:sz w:val="28"/>
      <w:szCs w:val="20"/>
    </w:rPr>
  </w:style>
  <w:style w:type="paragraph" w:styleId="af5">
    <w:name w:val="Title"/>
    <w:basedOn w:val="a1"/>
    <w:next w:val="a1"/>
    <w:link w:val="aff"/>
    <w:qFormat/>
    <w:rsid w:val="00D33A61"/>
    <w:pPr>
      <w:contextualSpacing/>
    </w:pPr>
    <w:rPr>
      <w:rFonts w:asciiTheme="majorHAnsi" w:eastAsiaTheme="majorEastAsia" w:hAnsiTheme="majorHAnsi" w:cstheme="majorBidi"/>
      <w:spacing w:val="-10"/>
      <w:kern w:val="28"/>
      <w:sz w:val="56"/>
      <w:szCs w:val="56"/>
    </w:rPr>
  </w:style>
  <w:style w:type="character" w:customStyle="1" w:styleId="aff">
    <w:name w:val="Заголовок Знак"/>
    <w:basedOn w:val="a2"/>
    <w:link w:val="af5"/>
    <w:rsid w:val="00D33A61"/>
    <w:rPr>
      <w:rFonts w:asciiTheme="majorHAnsi" w:eastAsiaTheme="majorEastAsia" w:hAnsiTheme="majorHAnsi" w:cstheme="majorBidi"/>
      <w:spacing w:val="-10"/>
      <w:kern w:val="28"/>
      <w:sz w:val="56"/>
      <w:szCs w:val="56"/>
      <w:lang w:eastAsia="ru-RU"/>
    </w:rPr>
  </w:style>
  <w:style w:type="paragraph" w:customStyle="1" w:styleId="ConsPlusNonformat">
    <w:name w:val="ConsPlusNonformat"/>
    <w:uiPriority w:val="99"/>
    <w:rsid w:val="009963EE"/>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0">
    <w:name w:val="Block Text"/>
    <w:basedOn w:val="a1"/>
    <w:rsid w:val="009963EE"/>
    <w:pPr>
      <w:widowControl w:val="0"/>
      <w:snapToGrid w:val="0"/>
      <w:spacing w:before="280"/>
      <w:ind w:left="1440" w:right="2000"/>
      <w:jc w:val="center"/>
    </w:pPr>
    <w:rPr>
      <w:sz w:val="20"/>
      <w:szCs w:val="20"/>
    </w:rPr>
  </w:style>
  <w:style w:type="paragraph" w:customStyle="1" w:styleId="FR1">
    <w:name w:val="FR1"/>
    <w:rsid w:val="009963EE"/>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5">
    <w:name w:val="Знак Знак Знак Знак1"/>
    <w:basedOn w:val="a1"/>
    <w:rsid w:val="009963EE"/>
    <w:pPr>
      <w:tabs>
        <w:tab w:val="num" w:pos="360"/>
      </w:tabs>
      <w:spacing w:after="160" w:line="240" w:lineRule="exact"/>
    </w:pPr>
    <w:rPr>
      <w:rFonts w:ascii="Verdana" w:hAnsi="Verdana" w:cs="Verdana"/>
      <w:sz w:val="20"/>
      <w:szCs w:val="20"/>
      <w:lang w:val="en-US" w:eastAsia="en-US"/>
    </w:rPr>
  </w:style>
  <w:style w:type="paragraph" w:customStyle="1" w:styleId="aff1">
    <w:name w:val="Знак Знак Знак Знак"/>
    <w:basedOn w:val="a1"/>
    <w:rsid w:val="009963EE"/>
    <w:pPr>
      <w:tabs>
        <w:tab w:val="num" w:pos="360"/>
      </w:tabs>
      <w:spacing w:after="160" w:line="240" w:lineRule="exact"/>
    </w:pPr>
    <w:rPr>
      <w:rFonts w:ascii="Verdana" w:hAnsi="Verdana" w:cs="Verdana"/>
      <w:sz w:val="20"/>
      <w:szCs w:val="20"/>
      <w:lang w:val="en-US" w:eastAsia="en-US"/>
    </w:rPr>
  </w:style>
  <w:style w:type="paragraph" w:customStyle="1" w:styleId="aff2">
    <w:name w:val="Знак Знак Знак Знак Знак Знак Знак Знак"/>
    <w:basedOn w:val="a1"/>
    <w:rsid w:val="009963EE"/>
    <w:pPr>
      <w:tabs>
        <w:tab w:val="num" w:pos="360"/>
      </w:tabs>
      <w:spacing w:after="160" w:line="240" w:lineRule="exact"/>
    </w:pPr>
    <w:rPr>
      <w:rFonts w:ascii="Verdana" w:hAnsi="Verdana" w:cs="Verdana"/>
      <w:sz w:val="20"/>
      <w:szCs w:val="20"/>
      <w:lang w:val="en-US" w:eastAsia="en-US"/>
    </w:rPr>
  </w:style>
  <w:style w:type="paragraph" w:customStyle="1" w:styleId="16">
    <w:name w:val="Знак Знак Знак Знак1 Знак Знак Знак Знак"/>
    <w:basedOn w:val="a1"/>
    <w:rsid w:val="009963EE"/>
    <w:pPr>
      <w:tabs>
        <w:tab w:val="num" w:pos="360"/>
      </w:tabs>
      <w:spacing w:after="160" w:line="240" w:lineRule="exact"/>
    </w:pPr>
    <w:rPr>
      <w:rFonts w:ascii="Verdana" w:hAnsi="Verdana" w:cs="Verdana"/>
      <w:sz w:val="20"/>
      <w:szCs w:val="20"/>
      <w:lang w:val="en-US" w:eastAsia="en-US"/>
    </w:rPr>
  </w:style>
  <w:style w:type="paragraph" w:customStyle="1" w:styleId="aff3">
    <w:name w:val="Знак Знак Знак Знак Знак Знак Знак Знак Знак Знак"/>
    <w:basedOn w:val="a1"/>
    <w:rsid w:val="009963EE"/>
    <w:pPr>
      <w:tabs>
        <w:tab w:val="num" w:pos="360"/>
      </w:tabs>
      <w:spacing w:after="160" w:line="240" w:lineRule="exact"/>
    </w:pPr>
    <w:rPr>
      <w:rFonts w:ascii="Verdana" w:hAnsi="Verdana" w:cs="Verdana"/>
      <w:sz w:val="20"/>
      <w:szCs w:val="20"/>
      <w:lang w:val="en-US" w:eastAsia="en-US"/>
    </w:rPr>
  </w:style>
  <w:style w:type="paragraph" w:customStyle="1" w:styleId="110">
    <w:name w:val="Знак Знак1 Знак Знак1"/>
    <w:basedOn w:val="a1"/>
    <w:rsid w:val="009963EE"/>
    <w:pPr>
      <w:tabs>
        <w:tab w:val="num" w:pos="360"/>
      </w:tabs>
      <w:spacing w:after="160" w:line="240" w:lineRule="exact"/>
    </w:pPr>
    <w:rPr>
      <w:rFonts w:ascii="Verdana" w:hAnsi="Verdana" w:cs="Verdana"/>
      <w:sz w:val="20"/>
      <w:szCs w:val="20"/>
      <w:lang w:val="en-US" w:eastAsia="en-US"/>
    </w:rPr>
  </w:style>
  <w:style w:type="paragraph" w:customStyle="1" w:styleId="aff4">
    <w:name w:val="Знак Знак Знак Знак Знак Знак Знак Знак Знак Знак Знак Знак Знак Знак"/>
    <w:basedOn w:val="a1"/>
    <w:rsid w:val="009963EE"/>
    <w:pPr>
      <w:tabs>
        <w:tab w:val="num" w:pos="360"/>
      </w:tabs>
      <w:spacing w:after="160" w:line="240" w:lineRule="exact"/>
    </w:pPr>
    <w:rPr>
      <w:rFonts w:ascii="Verdana" w:hAnsi="Verdana" w:cs="Verdana"/>
      <w:sz w:val="20"/>
      <w:szCs w:val="20"/>
      <w:lang w:val="en-US" w:eastAsia="en-US"/>
    </w:rPr>
  </w:style>
  <w:style w:type="paragraph" w:customStyle="1" w:styleId="17">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9963EE"/>
    <w:pPr>
      <w:tabs>
        <w:tab w:val="num" w:pos="360"/>
      </w:tabs>
      <w:spacing w:after="160" w:line="240" w:lineRule="exact"/>
    </w:pPr>
    <w:rPr>
      <w:rFonts w:ascii="Verdana" w:hAnsi="Verdana" w:cs="Verdana"/>
      <w:sz w:val="20"/>
      <w:szCs w:val="20"/>
      <w:lang w:val="en-US" w:eastAsia="en-US"/>
    </w:rPr>
  </w:style>
  <w:style w:type="paragraph" w:customStyle="1" w:styleId="1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9963EE"/>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9963EE"/>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9963EE"/>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9963EE"/>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9">
    <w:name w:val="Знак Знак1 Знак Знак Знак Знак Знак Знак Знак Знак Знак Знак Знак Знак Знак Знак Знак Знак"/>
    <w:basedOn w:val="a1"/>
    <w:rsid w:val="009963EE"/>
    <w:pPr>
      <w:tabs>
        <w:tab w:val="num" w:pos="360"/>
      </w:tabs>
      <w:spacing w:after="160" w:line="240" w:lineRule="exact"/>
    </w:pPr>
    <w:rPr>
      <w:rFonts w:ascii="Verdana" w:hAnsi="Verdana" w:cs="Verdana"/>
      <w:sz w:val="20"/>
      <w:szCs w:val="20"/>
      <w:lang w:val="en-US" w:eastAsia="en-US"/>
    </w:rPr>
  </w:style>
  <w:style w:type="paragraph" w:customStyle="1" w:styleId="1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9963EE"/>
    <w:pPr>
      <w:tabs>
        <w:tab w:val="num" w:pos="360"/>
      </w:tabs>
      <w:spacing w:after="160" w:line="240" w:lineRule="exact"/>
    </w:pPr>
    <w:rPr>
      <w:rFonts w:ascii="Verdana" w:hAnsi="Verdana" w:cs="Verdana"/>
      <w:sz w:val="20"/>
      <w:szCs w:val="20"/>
      <w:lang w:val="en-US" w:eastAsia="en-US"/>
    </w:rPr>
  </w:style>
  <w:style w:type="paragraph" w:customStyle="1" w:styleId="aff5">
    <w:name w:val="текст примечания"/>
    <w:basedOn w:val="a1"/>
    <w:rsid w:val="009963EE"/>
  </w:style>
  <w:style w:type="paragraph" w:customStyle="1" w:styleId="aff6">
    <w:name w:val="Примечание"/>
    <w:basedOn w:val="a1"/>
    <w:rsid w:val="009963EE"/>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1"/>
    <w:rsid w:val="009963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7">
    <w:name w:val="Знак Знак Знак Знак Знак Знак Знак Знак Знак Знак Знак Знак Знак Знак Знак Знак"/>
    <w:basedOn w:val="a1"/>
    <w:rsid w:val="009963EE"/>
    <w:pPr>
      <w:tabs>
        <w:tab w:val="num" w:pos="360"/>
      </w:tabs>
      <w:spacing w:after="160" w:line="240" w:lineRule="exact"/>
    </w:pPr>
    <w:rPr>
      <w:rFonts w:ascii="Verdana" w:hAnsi="Verdana" w:cs="Verdana"/>
      <w:sz w:val="20"/>
      <w:szCs w:val="20"/>
      <w:lang w:val="en-US" w:eastAsia="en-US"/>
    </w:rPr>
  </w:style>
  <w:style w:type="paragraph" w:customStyle="1" w:styleId="36">
    <w:name w:val="Знак Знак3"/>
    <w:basedOn w:val="a1"/>
    <w:rsid w:val="009963EE"/>
    <w:pPr>
      <w:tabs>
        <w:tab w:val="num" w:pos="360"/>
      </w:tabs>
      <w:spacing w:after="160" w:line="240" w:lineRule="exact"/>
    </w:pPr>
    <w:rPr>
      <w:rFonts w:ascii="Verdana" w:hAnsi="Verdana" w:cs="Verdana"/>
      <w:sz w:val="20"/>
      <w:szCs w:val="20"/>
      <w:lang w:val="en-US" w:eastAsia="en-US"/>
    </w:rPr>
  </w:style>
  <w:style w:type="paragraph" w:customStyle="1" w:styleId="1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9963EE"/>
    <w:pPr>
      <w:tabs>
        <w:tab w:val="num" w:pos="360"/>
      </w:tabs>
      <w:spacing w:after="160" w:line="240" w:lineRule="exact"/>
    </w:pPr>
    <w:rPr>
      <w:rFonts w:ascii="Verdana" w:hAnsi="Verdana" w:cs="Verdana"/>
      <w:sz w:val="20"/>
      <w:szCs w:val="20"/>
      <w:lang w:val="en-US" w:eastAsia="en-US"/>
    </w:rPr>
  </w:style>
  <w:style w:type="paragraph" w:customStyle="1" w:styleId="1c">
    <w:name w:val="Знак Знак1 Знак Знак"/>
    <w:basedOn w:val="a1"/>
    <w:rsid w:val="0098628D"/>
    <w:pPr>
      <w:tabs>
        <w:tab w:val="num" w:pos="360"/>
      </w:tabs>
      <w:spacing w:after="160" w:line="240" w:lineRule="exact"/>
    </w:pPr>
    <w:rPr>
      <w:rFonts w:ascii="Verdana" w:hAnsi="Verdana" w:cs="Verdana"/>
      <w:sz w:val="20"/>
      <w:szCs w:val="20"/>
      <w:lang w:val="en-US" w:eastAsia="en-US"/>
    </w:rPr>
  </w:style>
  <w:style w:type="character" w:customStyle="1" w:styleId="af6">
    <w:name w:val="Название Знак"/>
    <w:link w:val="af4"/>
    <w:rsid w:val="0098628D"/>
    <w:rPr>
      <w:rFonts w:ascii="Times New Roman" w:eastAsia="Times New Roman" w:hAnsi="Times New Roman" w:cs="Times New Roman"/>
      <w:b/>
      <w:sz w:val="24"/>
      <w:szCs w:val="20"/>
      <w:lang w:val="x-none" w:eastAsia="x-none"/>
    </w:rPr>
  </w:style>
  <w:style w:type="paragraph" w:styleId="aff8">
    <w:name w:val="TOC Heading"/>
    <w:basedOn w:val="1"/>
    <w:next w:val="a1"/>
    <w:uiPriority w:val="39"/>
    <w:unhideWhenUsed/>
    <w:qFormat/>
    <w:rsid w:val="0098628D"/>
    <w:pPr>
      <w:keepLines/>
      <w:spacing w:before="240" w:line="259" w:lineRule="auto"/>
      <w:jc w:val="left"/>
      <w:outlineLvl w:val="9"/>
    </w:pPr>
    <w:rPr>
      <w:rFonts w:ascii="Calibri Light" w:hAnsi="Calibri Light"/>
      <w:color w:val="2E74B5"/>
      <w:sz w:val="32"/>
      <w:szCs w:val="32"/>
      <w:lang w:eastAsia="x-none"/>
    </w:rPr>
  </w:style>
  <w:style w:type="paragraph" w:styleId="1d">
    <w:name w:val="toc 1"/>
    <w:basedOn w:val="a1"/>
    <w:next w:val="a1"/>
    <w:autoRedefine/>
    <w:uiPriority w:val="39"/>
    <w:rsid w:val="0098628D"/>
    <w:rPr>
      <w:szCs w:val="20"/>
    </w:rPr>
  </w:style>
  <w:style w:type="paragraph" w:styleId="26">
    <w:name w:val="toc 2"/>
    <w:basedOn w:val="a1"/>
    <w:next w:val="a1"/>
    <w:autoRedefine/>
    <w:uiPriority w:val="39"/>
    <w:rsid w:val="0098628D"/>
    <w:pPr>
      <w:ind w:left="240"/>
    </w:pPr>
    <w:rPr>
      <w:szCs w:val="20"/>
    </w:rPr>
  </w:style>
  <w:style w:type="paragraph" w:styleId="37">
    <w:name w:val="toc 3"/>
    <w:basedOn w:val="a1"/>
    <w:next w:val="a1"/>
    <w:autoRedefine/>
    <w:uiPriority w:val="39"/>
    <w:unhideWhenUsed/>
    <w:rsid w:val="0098628D"/>
    <w:pPr>
      <w:spacing w:after="100" w:line="259" w:lineRule="auto"/>
      <w:ind w:left="440"/>
    </w:pPr>
    <w:rPr>
      <w:rFonts w:ascii="Calibri" w:hAnsi="Calibri"/>
      <w:sz w:val="22"/>
      <w:szCs w:val="22"/>
    </w:rPr>
  </w:style>
  <w:style w:type="paragraph" w:styleId="42">
    <w:name w:val="toc 4"/>
    <w:basedOn w:val="a1"/>
    <w:next w:val="a1"/>
    <w:autoRedefine/>
    <w:uiPriority w:val="39"/>
    <w:unhideWhenUsed/>
    <w:rsid w:val="0098628D"/>
    <w:pPr>
      <w:spacing w:after="100" w:line="259" w:lineRule="auto"/>
      <w:ind w:left="660"/>
    </w:pPr>
    <w:rPr>
      <w:rFonts w:ascii="Calibri" w:hAnsi="Calibri"/>
      <w:sz w:val="22"/>
      <w:szCs w:val="22"/>
    </w:rPr>
  </w:style>
  <w:style w:type="paragraph" w:styleId="52">
    <w:name w:val="toc 5"/>
    <w:basedOn w:val="a1"/>
    <w:next w:val="a1"/>
    <w:autoRedefine/>
    <w:uiPriority w:val="39"/>
    <w:unhideWhenUsed/>
    <w:rsid w:val="0098628D"/>
    <w:pPr>
      <w:spacing w:after="100" w:line="259" w:lineRule="auto"/>
      <w:ind w:left="880"/>
    </w:pPr>
    <w:rPr>
      <w:rFonts w:ascii="Calibri" w:hAnsi="Calibri"/>
      <w:sz w:val="22"/>
      <w:szCs w:val="22"/>
    </w:rPr>
  </w:style>
  <w:style w:type="paragraph" w:styleId="60">
    <w:name w:val="toc 6"/>
    <w:basedOn w:val="a1"/>
    <w:next w:val="a1"/>
    <w:autoRedefine/>
    <w:uiPriority w:val="39"/>
    <w:unhideWhenUsed/>
    <w:rsid w:val="0098628D"/>
    <w:pPr>
      <w:spacing w:after="100" w:line="259" w:lineRule="auto"/>
      <w:ind w:left="1100"/>
    </w:pPr>
    <w:rPr>
      <w:rFonts w:ascii="Calibri" w:hAnsi="Calibri"/>
      <w:sz w:val="22"/>
      <w:szCs w:val="22"/>
    </w:rPr>
  </w:style>
  <w:style w:type="paragraph" w:styleId="70">
    <w:name w:val="toc 7"/>
    <w:basedOn w:val="a1"/>
    <w:next w:val="a1"/>
    <w:autoRedefine/>
    <w:uiPriority w:val="39"/>
    <w:unhideWhenUsed/>
    <w:rsid w:val="0098628D"/>
    <w:pPr>
      <w:spacing w:after="100" w:line="259" w:lineRule="auto"/>
      <w:ind w:left="1320"/>
    </w:pPr>
    <w:rPr>
      <w:rFonts w:ascii="Calibri" w:hAnsi="Calibri"/>
      <w:sz w:val="22"/>
      <w:szCs w:val="22"/>
    </w:rPr>
  </w:style>
  <w:style w:type="paragraph" w:styleId="80">
    <w:name w:val="toc 8"/>
    <w:basedOn w:val="a1"/>
    <w:next w:val="a1"/>
    <w:autoRedefine/>
    <w:uiPriority w:val="39"/>
    <w:unhideWhenUsed/>
    <w:rsid w:val="0098628D"/>
    <w:pPr>
      <w:spacing w:after="100" w:line="259" w:lineRule="auto"/>
      <w:ind w:left="1540"/>
    </w:pPr>
    <w:rPr>
      <w:rFonts w:ascii="Calibri" w:hAnsi="Calibri"/>
      <w:sz w:val="22"/>
      <w:szCs w:val="22"/>
    </w:rPr>
  </w:style>
  <w:style w:type="paragraph" w:styleId="90">
    <w:name w:val="toc 9"/>
    <w:basedOn w:val="a1"/>
    <w:next w:val="a1"/>
    <w:autoRedefine/>
    <w:uiPriority w:val="39"/>
    <w:unhideWhenUsed/>
    <w:rsid w:val="0098628D"/>
    <w:pPr>
      <w:spacing w:after="100" w:line="259" w:lineRule="auto"/>
      <w:ind w:left="1760"/>
    </w:pPr>
    <w:rPr>
      <w:rFonts w:ascii="Calibri" w:hAnsi="Calibri"/>
      <w:sz w:val="22"/>
      <w:szCs w:val="22"/>
    </w:rPr>
  </w:style>
  <w:style w:type="paragraph" w:styleId="aff9">
    <w:name w:val="caption"/>
    <w:basedOn w:val="a1"/>
    <w:next w:val="a1"/>
    <w:uiPriority w:val="99"/>
    <w:unhideWhenUsed/>
    <w:qFormat/>
    <w:rsid w:val="0098628D"/>
    <w:pPr>
      <w:spacing w:after="200"/>
    </w:pPr>
    <w:rPr>
      <w:rFonts w:ascii="Calibri" w:eastAsia="Calibri" w:hAnsi="Calibri"/>
      <w:i/>
      <w:iCs/>
      <w:color w:val="1F497D"/>
      <w:sz w:val="18"/>
      <w:szCs w:val="18"/>
      <w:lang w:eastAsia="en-US"/>
    </w:rPr>
  </w:style>
  <w:style w:type="numbering" w:customStyle="1" w:styleId="1e">
    <w:name w:val="Нет списка1"/>
    <w:next w:val="a4"/>
    <w:uiPriority w:val="99"/>
    <w:semiHidden/>
    <w:rsid w:val="0098628D"/>
  </w:style>
  <w:style w:type="paragraph" w:customStyle="1" w:styleId="1f">
    <w:name w:val="1"/>
    <w:basedOn w:val="a1"/>
    <w:rsid w:val="0098628D"/>
    <w:pPr>
      <w:spacing w:after="160" w:line="240" w:lineRule="exact"/>
    </w:pPr>
    <w:rPr>
      <w:rFonts w:ascii="Verdana" w:hAnsi="Verdana" w:cs="Verdana"/>
      <w:sz w:val="20"/>
      <w:szCs w:val="20"/>
      <w:lang w:val="en-US" w:eastAsia="en-US"/>
    </w:rPr>
  </w:style>
  <w:style w:type="paragraph" w:customStyle="1" w:styleId="a0">
    <w:name w:val="Отчет"/>
    <w:basedOn w:val="a1"/>
    <w:autoRedefine/>
    <w:rsid w:val="0098628D"/>
    <w:pPr>
      <w:widowControl w:val="0"/>
      <w:numPr>
        <w:numId w:val="14"/>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1"/>
    <w:rsid w:val="0098628D"/>
    <w:pPr>
      <w:numPr>
        <w:numId w:val="15"/>
      </w:numPr>
      <w:tabs>
        <w:tab w:val="clear" w:pos="643"/>
        <w:tab w:val="num" w:pos="360"/>
      </w:tabs>
      <w:ind w:left="360"/>
    </w:pPr>
    <w:rPr>
      <w:snapToGrid w:val="0"/>
      <w:sz w:val="28"/>
      <w:szCs w:val="28"/>
    </w:rPr>
  </w:style>
  <w:style w:type="paragraph" w:styleId="27">
    <w:name w:val="List Number 2"/>
    <w:basedOn w:val="a1"/>
    <w:rsid w:val="0098628D"/>
    <w:pPr>
      <w:tabs>
        <w:tab w:val="num" w:pos="360"/>
      </w:tabs>
      <w:ind w:left="360" w:hanging="360"/>
    </w:pPr>
    <w:rPr>
      <w:snapToGrid w:val="0"/>
      <w:sz w:val="28"/>
      <w:szCs w:val="28"/>
    </w:rPr>
  </w:style>
  <w:style w:type="paragraph" w:customStyle="1" w:styleId="1f0">
    <w:name w:val="Абзац списка1"/>
    <w:basedOn w:val="a1"/>
    <w:autoRedefine/>
    <w:rsid w:val="0098628D"/>
    <w:pPr>
      <w:jc w:val="center"/>
    </w:pPr>
    <w:rPr>
      <w:snapToGrid w:val="0"/>
      <w:sz w:val="28"/>
      <w:szCs w:val="28"/>
    </w:rPr>
  </w:style>
  <w:style w:type="paragraph" w:customStyle="1" w:styleId="120">
    <w:name w:val="Осн. текст 12"/>
    <w:basedOn w:val="21"/>
    <w:rsid w:val="0098628D"/>
    <w:pPr>
      <w:autoSpaceDE w:val="0"/>
      <w:autoSpaceDN w:val="0"/>
      <w:adjustRightInd w:val="0"/>
      <w:spacing w:line="360" w:lineRule="auto"/>
      <w:ind w:firstLine="709"/>
    </w:pPr>
    <w:rPr>
      <w:szCs w:val="24"/>
      <w:lang w:val="x-none" w:eastAsia="x-none"/>
    </w:rPr>
  </w:style>
  <w:style w:type="paragraph" w:customStyle="1" w:styleId="ConsTitle">
    <w:name w:val="ConsTitle"/>
    <w:rsid w:val="0098628D"/>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f1">
    <w:name w:val="Знак1 Знак Знак Знак Знак Знак Знак"/>
    <w:basedOn w:val="a1"/>
    <w:rsid w:val="0098628D"/>
    <w:pPr>
      <w:spacing w:after="160" w:line="240" w:lineRule="exact"/>
      <w:ind w:left="1"/>
    </w:pPr>
    <w:rPr>
      <w:rFonts w:ascii="Verdana" w:hAnsi="Verdana"/>
      <w:b/>
      <w:lang w:val="en-US" w:eastAsia="en-US"/>
    </w:rPr>
  </w:style>
  <w:style w:type="paragraph" w:customStyle="1" w:styleId="ConsPlusTitle">
    <w:name w:val="ConsPlusTitle"/>
    <w:uiPriority w:val="99"/>
    <w:rsid w:val="0098628D"/>
    <w:pPr>
      <w:widowControl w:val="0"/>
      <w:autoSpaceDE w:val="0"/>
      <w:autoSpaceDN w:val="0"/>
      <w:adjustRightInd w:val="0"/>
      <w:spacing w:after="0" w:line="240" w:lineRule="auto"/>
    </w:pPr>
    <w:rPr>
      <w:rFonts w:ascii="Calibri" w:eastAsia="Calibri" w:hAnsi="Calibri" w:cs="Calibri"/>
      <w:b/>
      <w:bCs/>
      <w:lang w:eastAsia="ru-RU"/>
    </w:rPr>
  </w:style>
  <w:style w:type="paragraph" w:customStyle="1" w:styleId="ConsPlusCell">
    <w:name w:val="ConsPlusCell"/>
    <w:uiPriority w:val="99"/>
    <w:rsid w:val="0098628D"/>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98628D"/>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f2">
    <w:name w:val="Текст примечания Знак1"/>
    <w:rsid w:val="0098628D"/>
    <w:rPr>
      <w:rFonts w:ascii="Times New Roman" w:eastAsia="Times New Roman" w:hAnsi="Times New Roman" w:cs="Times New Roman"/>
      <w:sz w:val="20"/>
      <w:szCs w:val="20"/>
      <w:lang w:eastAsia="ru-RU"/>
    </w:rPr>
  </w:style>
  <w:style w:type="paragraph" w:styleId="affa">
    <w:name w:val="Document Map"/>
    <w:basedOn w:val="a1"/>
    <w:link w:val="affb"/>
    <w:rsid w:val="0098628D"/>
    <w:rPr>
      <w:rFonts w:ascii="Tahoma" w:hAnsi="Tahoma"/>
      <w:sz w:val="16"/>
      <w:szCs w:val="16"/>
      <w:lang w:val="x-none" w:eastAsia="x-none"/>
    </w:rPr>
  </w:style>
  <w:style w:type="character" w:customStyle="1" w:styleId="affb">
    <w:name w:val="Схема документа Знак"/>
    <w:basedOn w:val="a2"/>
    <w:link w:val="affa"/>
    <w:rsid w:val="0098628D"/>
    <w:rPr>
      <w:rFonts w:ascii="Tahoma" w:eastAsia="Times New Roman" w:hAnsi="Tahoma" w:cs="Times New Roman"/>
      <w:sz w:val="16"/>
      <w:szCs w:val="16"/>
      <w:lang w:val="x-none" w:eastAsia="x-none"/>
    </w:rPr>
  </w:style>
  <w:style w:type="character" w:customStyle="1" w:styleId="38">
    <w:name w:val="Знак Знак3"/>
    <w:uiPriority w:val="99"/>
    <w:rsid w:val="0098628D"/>
    <w:rPr>
      <w:rFonts w:cs="Times New Roman"/>
      <w:lang w:val="ru-RU" w:eastAsia="ru-RU" w:bidi="ar-SA"/>
    </w:rPr>
  </w:style>
  <w:style w:type="paragraph" w:customStyle="1" w:styleId="msolistparagraph0">
    <w:name w:val="msolistparagraph"/>
    <w:basedOn w:val="a1"/>
    <w:rsid w:val="0098628D"/>
    <w:pPr>
      <w:ind w:left="720"/>
      <w:contextualSpacing/>
    </w:pPr>
    <w:rPr>
      <w:rFonts w:ascii="Arial" w:eastAsia="MS Mincho" w:hAnsi="Arial" w:cs="Arial"/>
      <w:color w:val="000000"/>
    </w:rPr>
  </w:style>
  <w:style w:type="paragraph" w:customStyle="1" w:styleId="textjus">
    <w:name w:val="textjus"/>
    <w:basedOn w:val="a1"/>
    <w:rsid w:val="0098628D"/>
    <w:pPr>
      <w:spacing w:before="100" w:beforeAutospacing="1" w:after="100" w:afterAutospacing="1"/>
    </w:pPr>
  </w:style>
  <w:style w:type="paragraph" w:styleId="HTML">
    <w:name w:val="HTML Preformatted"/>
    <w:basedOn w:val="a1"/>
    <w:link w:val="HTML0"/>
    <w:rsid w:val="00986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2"/>
    <w:link w:val="HTML"/>
    <w:rsid w:val="0098628D"/>
    <w:rPr>
      <w:rFonts w:ascii="Courier New" w:eastAsia="Times New Roman" w:hAnsi="Courier New" w:cs="Times New Roman"/>
      <w:sz w:val="20"/>
      <w:szCs w:val="20"/>
      <w:lang w:val="x-none" w:eastAsia="x-none"/>
    </w:rPr>
  </w:style>
  <w:style w:type="paragraph" w:styleId="affc">
    <w:name w:val="Normal (Web)"/>
    <w:basedOn w:val="a1"/>
    <w:rsid w:val="0098628D"/>
    <w:pPr>
      <w:spacing w:before="100" w:beforeAutospacing="1" w:after="100" w:afterAutospacing="1"/>
    </w:pPr>
  </w:style>
  <w:style w:type="paragraph" w:customStyle="1" w:styleId="consplusnonformat0">
    <w:name w:val="consplusnonformat"/>
    <w:basedOn w:val="a1"/>
    <w:rsid w:val="0098628D"/>
    <w:pPr>
      <w:spacing w:before="100" w:beforeAutospacing="1" w:after="100" w:afterAutospacing="1"/>
    </w:pPr>
  </w:style>
  <w:style w:type="character" w:styleId="affd">
    <w:name w:val="Strong"/>
    <w:uiPriority w:val="22"/>
    <w:qFormat/>
    <w:rsid w:val="0098628D"/>
    <w:rPr>
      <w:b/>
      <w:bCs/>
    </w:rPr>
  </w:style>
  <w:style w:type="character" w:styleId="affe">
    <w:name w:val="Emphasis"/>
    <w:uiPriority w:val="20"/>
    <w:qFormat/>
    <w:rsid w:val="0098628D"/>
    <w:rPr>
      <w:i/>
      <w:iCs/>
    </w:rPr>
  </w:style>
  <w:style w:type="character" w:customStyle="1" w:styleId="msoins0">
    <w:name w:val="msoins"/>
    <w:rsid w:val="0098628D"/>
  </w:style>
  <w:style w:type="paragraph" w:customStyle="1" w:styleId="xl2118">
    <w:name w:val="xl2118"/>
    <w:basedOn w:val="a1"/>
    <w:rsid w:val="009862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98628D"/>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98628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98628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98628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98628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98628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98628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98628D"/>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98628D"/>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98628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98628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98628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98628D"/>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98628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98628D"/>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98628D"/>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98628D"/>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98628D"/>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98628D"/>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98628D"/>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98628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98628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98628D"/>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98628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98628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98628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98628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98628D"/>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98628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98628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98628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98628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98628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98628D"/>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98628D"/>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98628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98628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98628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98628D"/>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98628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98628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98628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98628D"/>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98628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98628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98628D"/>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98628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98628D"/>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98628D"/>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98628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98628D"/>
    <w:pPr>
      <w:spacing w:before="100" w:beforeAutospacing="1" w:after="100" w:afterAutospacing="1"/>
    </w:pPr>
  </w:style>
  <w:style w:type="paragraph" w:customStyle="1" w:styleId="xl2170">
    <w:name w:val="xl2170"/>
    <w:basedOn w:val="a1"/>
    <w:rsid w:val="0098628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98628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98628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98628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f">
    <w:name w:val="Знак"/>
    <w:basedOn w:val="a1"/>
    <w:rsid w:val="0098628D"/>
    <w:pPr>
      <w:spacing w:after="160" w:line="240" w:lineRule="exact"/>
    </w:pPr>
    <w:rPr>
      <w:rFonts w:ascii="Verdana" w:hAnsi="Verdana" w:cs="Verdana"/>
      <w:sz w:val="20"/>
      <w:szCs w:val="20"/>
      <w:lang w:val="en-US" w:eastAsia="en-US"/>
    </w:rPr>
  </w:style>
  <w:style w:type="numbering" w:customStyle="1" w:styleId="111">
    <w:name w:val="Нет списка11"/>
    <w:next w:val="a4"/>
    <w:uiPriority w:val="99"/>
    <w:semiHidden/>
    <w:unhideWhenUsed/>
    <w:rsid w:val="0098628D"/>
  </w:style>
  <w:style w:type="paragraph" w:customStyle="1" w:styleId="xl83">
    <w:name w:val="xl83"/>
    <w:basedOn w:val="a1"/>
    <w:rsid w:val="0098628D"/>
    <w:pPr>
      <w:spacing w:before="100" w:beforeAutospacing="1" w:after="100" w:afterAutospacing="1"/>
    </w:pPr>
    <w:rPr>
      <w:sz w:val="22"/>
      <w:szCs w:val="22"/>
    </w:rPr>
  </w:style>
  <w:style w:type="paragraph" w:customStyle="1" w:styleId="xl84">
    <w:name w:val="xl84"/>
    <w:basedOn w:val="a1"/>
    <w:rsid w:val="0098628D"/>
    <w:pPr>
      <w:spacing w:before="100" w:beforeAutospacing="1" w:after="100" w:afterAutospacing="1"/>
      <w:jc w:val="center"/>
      <w:textAlignment w:val="top"/>
    </w:pPr>
    <w:rPr>
      <w:sz w:val="22"/>
      <w:szCs w:val="22"/>
    </w:rPr>
  </w:style>
  <w:style w:type="paragraph" w:customStyle="1" w:styleId="xl85">
    <w:name w:val="xl85"/>
    <w:basedOn w:val="a1"/>
    <w:rsid w:val="0098628D"/>
    <w:pPr>
      <w:spacing w:before="100" w:beforeAutospacing="1" w:after="100" w:afterAutospacing="1"/>
      <w:jc w:val="center"/>
      <w:textAlignment w:val="center"/>
    </w:pPr>
    <w:rPr>
      <w:sz w:val="22"/>
      <w:szCs w:val="22"/>
    </w:rPr>
  </w:style>
  <w:style w:type="paragraph" w:customStyle="1" w:styleId="xl86">
    <w:name w:val="xl86"/>
    <w:basedOn w:val="a1"/>
    <w:rsid w:val="0098628D"/>
    <w:pPr>
      <w:spacing w:before="100" w:beforeAutospacing="1" w:after="100" w:afterAutospacing="1"/>
      <w:textAlignment w:val="top"/>
    </w:pPr>
    <w:rPr>
      <w:sz w:val="22"/>
      <w:szCs w:val="22"/>
    </w:rPr>
  </w:style>
  <w:style w:type="paragraph" w:customStyle="1" w:styleId="xl87">
    <w:name w:val="xl87"/>
    <w:basedOn w:val="a1"/>
    <w:rsid w:val="009862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88">
    <w:name w:val="xl88"/>
    <w:basedOn w:val="a1"/>
    <w:rsid w:val="009862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89">
    <w:name w:val="xl89"/>
    <w:basedOn w:val="a1"/>
    <w:rsid w:val="009862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90">
    <w:name w:val="xl90"/>
    <w:basedOn w:val="a1"/>
    <w:rsid w:val="0098628D"/>
    <w:pPr>
      <w:pBdr>
        <w:top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91">
    <w:name w:val="xl91"/>
    <w:basedOn w:val="a1"/>
    <w:rsid w:val="0098628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92">
    <w:name w:val="xl92"/>
    <w:basedOn w:val="a1"/>
    <w:rsid w:val="0098628D"/>
    <w:pPr>
      <w:pBdr>
        <w:top w:val="single" w:sz="4" w:space="0" w:color="auto"/>
        <w:bottom w:val="single" w:sz="4" w:space="0" w:color="auto"/>
      </w:pBdr>
      <w:spacing w:before="100" w:beforeAutospacing="1" w:after="100" w:afterAutospacing="1"/>
      <w:textAlignment w:val="center"/>
    </w:pPr>
    <w:rPr>
      <w:sz w:val="22"/>
      <w:szCs w:val="22"/>
    </w:rPr>
  </w:style>
  <w:style w:type="paragraph" w:customStyle="1" w:styleId="xl93">
    <w:name w:val="xl93"/>
    <w:basedOn w:val="a1"/>
    <w:rsid w:val="0098628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94">
    <w:name w:val="xl94"/>
    <w:basedOn w:val="a1"/>
    <w:rsid w:val="0098628D"/>
    <w:pPr>
      <w:pBdr>
        <w:top w:val="single" w:sz="4" w:space="0" w:color="auto"/>
        <w:bottom w:val="single" w:sz="4" w:space="0" w:color="auto"/>
      </w:pBdr>
      <w:spacing w:before="100" w:beforeAutospacing="1" w:after="100" w:afterAutospacing="1"/>
      <w:textAlignment w:val="top"/>
    </w:pPr>
    <w:rPr>
      <w:sz w:val="22"/>
      <w:szCs w:val="22"/>
    </w:rPr>
  </w:style>
  <w:style w:type="paragraph" w:customStyle="1" w:styleId="xl95">
    <w:name w:val="xl95"/>
    <w:basedOn w:val="a1"/>
    <w:rsid w:val="0098628D"/>
    <w:pPr>
      <w:pBdr>
        <w:top w:val="single" w:sz="4" w:space="0" w:color="auto"/>
        <w:left w:val="single" w:sz="4" w:space="0" w:color="auto"/>
        <w:bottom w:val="single" w:sz="4" w:space="0" w:color="auto"/>
      </w:pBdr>
      <w:spacing w:before="100" w:beforeAutospacing="1" w:after="100" w:afterAutospacing="1"/>
      <w:textAlignment w:val="top"/>
    </w:pPr>
    <w:rPr>
      <w:sz w:val="22"/>
      <w:szCs w:val="22"/>
    </w:rPr>
  </w:style>
  <w:style w:type="paragraph" w:customStyle="1" w:styleId="xl96">
    <w:name w:val="xl96"/>
    <w:basedOn w:val="a1"/>
    <w:rsid w:val="0098628D"/>
    <w:pPr>
      <w:spacing w:before="100" w:beforeAutospacing="1" w:after="100" w:afterAutospacing="1"/>
      <w:jc w:val="center"/>
    </w:pPr>
    <w:rPr>
      <w:sz w:val="22"/>
      <w:szCs w:val="22"/>
    </w:rPr>
  </w:style>
  <w:style w:type="numbering" w:customStyle="1" w:styleId="28">
    <w:name w:val="Нет списка2"/>
    <w:next w:val="a4"/>
    <w:uiPriority w:val="99"/>
    <w:semiHidden/>
    <w:unhideWhenUsed/>
    <w:rsid w:val="0098628D"/>
  </w:style>
  <w:style w:type="paragraph" w:customStyle="1" w:styleId="msonormal0">
    <w:name w:val="msonormal"/>
    <w:basedOn w:val="a1"/>
    <w:rsid w:val="0098628D"/>
    <w:pPr>
      <w:spacing w:before="100" w:beforeAutospacing="1" w:after="100" w:afterAutospacing="1"/>
    </w:pPr>
  </w:style>
  <w:style w:type="paragraph" w:customStyle="1" w:styleId="xl67">
    <w:name w:val="xl67"/>
    <w:basedOn w:val="a1"/>
    <w:rsid w:val="0098628D"/>
    <w:pPr>
      <w:spacing w:before="100" w:beforeAutospacing="1" w:after="100" w:afterAutospacing="1"/>
    </w:pPr>
    <w:rPr>
      <w:sz w:val="22"/>
      <w:szCs w:val="22"/>
    </w:rPr>
  </w:style>
  <w:style w:type="paragraph" w:customStyle="1" w:styleId="xl68">
    <w:name w:val="xl68"/>
    <w:basedOn w:val="a1"/>
    <w:rsid w:val="0098628D"/>
    <w:pPr>
      <w:spacing w:before="100" w:beforeAutospacing="1" w:after="100" w:afterAutospacing="1"/>
      <w:jc w:val="center"/>
      <w:textAlignment w:val="top"/>
    </w:pPr>
    <w:rPr>
      <w:sz w:val="22"/>
      <w:szCs w:val="22"/>
    </w:rPr>
  </w:style>
  <w:style w:type="paragraph" w:customStyle="1" w:styleId="xl69">
    <w:name w:val="xl69"/>
    <w:basedOn w:val="a1"/>
    <w:rsid w:val="0098628D"/>
    <w:pPr>
      <w:spacing w:before="100" w:beforeAutospacing="1" w:after="100" w:afterAutospacing="1"/>
      <w:jc w:val="center"/>
      <w:textAlignment w:val="center"/>
    </w:pPr>
    <w:rPr>
      <w:sz w:val="22"/>
      <w:szCs w:val="22"/>
    </w:rPr>
  </w:style>
  <w:style w:type="paragraph" w:customStyle="1" w:styleId="xl70">
    <w:name w:val="xl70"/>
    <w:basedOn w:val="a1"/>
    <w:rsid w:val="0098628D"/>
    <w:pPr>
      <w:spacing w:before="100" w:beforeAutospacing="1" w:after="100" w:afterAutospacing="1"/>
      <w:textAlignment w:val="top"/>
    </w:pPr>
    <w:rPr>
      <w:sz w:val="22"/>
      <w:szCs w:val="22"/>
    </w:rPr>
  </w:style>
  <w:style w:type="paragraph" w:customStyle="1" w:styleId="xl71">
    <w:name w:val="xl71"/>
    <w:basedOn w:val="a1"/>
    <w:rsid w:val="009862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72">
    <w:name w:val="xl72"/>
    <w:basedOn w:val="a1"/>
    <w:rsid w:val="009862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3">
    <w:name w:val="xl73"/>
    <w:basedOn w:val="a1"/>
    <w:rsid w:val="0098628D"/>
    <w:pPr>
      <w:spacing w:before="100" w:beforeAutospacing="1" w:after="100" w:afterAutospacing="1"/>
    </w:pPr>
    <w:rPr>
      <w:sz w:val="22"/>
      <w:szCs w:val="22"/>
    </w:rPr>
  </w:style>
  <w:style w:type="paragraph" w:customStyle="1" w:styleId="xl74">
    <w:name w:val="xl74"/>
    <w:basedOn w:val="a1"/>
    <w:rsid w:val="009862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a1"/>
    <w:rsid w:val="0098628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76">
    <w:name w:val="xl76"/>
    <w:basedOn w:val="a1"/>
    <w:rsid w:val="0098628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rPr>
  </w:style>
  <w:style w:type="paragraph" w:customStyle="1" w:styleId="xl77">
    <w:name w:val="xl77"/>
    <w:basedOn w:val="a1"/>
    <w:rsid w:val="0098628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2"/>
      <w:szCs w:val="22"/>
    </w:rPr>
  </w:style>
  <w:style w:type="paragraph" w:customStyle="1" w:styleId="xl78">
    <w:name w:val="xl78"/>
    <w:basedOn w:val="a1"/>
    <w:rsid w:val="0098628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rPr>
  </w:style>
  <w:style w:type="paragraph" w:customStyle="1" w:styleId="xl79">
    <w:name w:val="xl79"/>
    <w:basedOn w:val="a1"/>
    <w:rsid w:val="0098628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80">
    <w:name w:val="xl80"/>
    <w:basedOn w:val="a1"/>
    <w:rsid w:val="009862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81">
    <w:name w:val="xl81"/>
    <w:basedOn w:val="a1"/>
    <w:rsid w:val="0098628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82">
    <w:name w:val="xl82"/>
    <w:basedOn w:val="a1"/>
    <w:rsid w:val="0098628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numbering" w:customStyle="1" w:styleId="39">
    <w:name w:val="Нет списка3"/>
    <w:next w:val="a4"/>
    <w:uiPriority w:val="99"/>
    <w:semiHidden/>
    <w:rsid w:val="0098628D"/>
  </w:style>
  <w:style w:type="numbering" w:customStyle="1" w:styleId="121">
    <w:name w:val="Нет списка12"/>
    <w:next w:val="a4"/>
    <w:uiPriority w:val="99"/>
    <w:semiHidden/>
    <w:unhideWhenUsed/>
    <w:rsid w:val="0098628D"/>
  </w:style>
  <w:style w:type="numbering" w:customStyle="1" w:styleId="211">
    <w:name w:val="Нет списка21"/>
    <w:next w:val="a4"/>
    <w:uiPriority w:val="99"/>
    <w:semiHidden/>
    <w:unhideWhenUsed/>
    <w:rsid w:val="0098628D"/>
  </w:style>
  <w:style w:type="paragraph" w:styleId="afff0">
    <w:name w:val="Revision"/>
    <w:hidden/>
    <w:uiPriority w:val="99"/>
    <w:semiHidden/>
    <w:rsid w:val="0098628D"/>
    <w:pPr>
      <w:spacing w:after="0" w:line="240" w:lineRule="auto"/>
    </w:pPr>
    <w:rPr>
      <w:rFonts w:ascii="Times New Roman" w:eastAsia="Times New Roman" w:hAnsi="Times New Roman" w:cs="Times New Roman"/>
      <w:sz w:val="24"/>
      <w:szCs w:val="20"/>
      <w:lang w:eastAsia="ru-RU"/>
    </w:rPr>
  </w:style>
  <w:style w:type="numbering" w:customStyle="1" w:styleId="43">
    <w:name w:val="Нет списка4"/>
    <w:next w:val="a4"/>
    <w:uiPriority w:val="99"/>
    <w:semiHidden/>
    <w:unhideWhenUsed/>
    <w:rsid w:val="00174CBA"/>
  </w:style>
  <w:style w:type="numbering" w:customStyle="1" w:styleId="53">
    <w:name w:val="Нет списка5"/>
    <w:next w:val="a4"/>
    <w:uiPriority w:val="99"/>
    <w:semiHidden/>
    <w:unhideWhenUsed/>
    <w:rsid w:val="00174CBA"/>
  </w:style>
  <w:style w:type="numbering" w:customStyle="1" w:styleId="61">
    <w:name w:val="Нет списка6"/>
    <w:next w:val="a4"/>
    <w:uiPriority w:val="99"/>
    <w:semiHidden/>
    <w:unhideWhenUsed/>
    <w:rsid w:val="00174C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4.wmf"/><Relationship Id="rId21" Type="http://schemas.openxmlformats.org/officeDocument/2006/relationships/image" Target="media/image10.emf"/><Relationship Id="rId42" Type="http://schemas.openxmlformats.org/officeDocument/2006/relationships/image" Target="media/image30.emf"/><Relationship Id="rId47" Type="http://schemas.openxmlformats.org/officeDocument/2006/relationships/image" Target="media/image35.wmf"/><Relationship Id="rId63" Type="http://schemas.openxmlformats.org/officeDocument/2006/relationships/image" Target="media/image51.wmf"/><Relationship Id="rId68" Type="http://schemas.openxmlformats.org/officeDocument/2006/relationships/image" Target="media/image54.emf"/><Relationship Id="rId84" Type="http://schemas.openxmlformats.org/officeDocument/2006/relationships/image" Target="media/image67.wmf"/><Relationship Id="rId89" Type="http://schemas.openxmlformats.org/officeDocument/2006/relationships/image" Target="media/image69.wmf"/><Relationship Id="rId112" Type="http://schemas.openxmlformats.org/officeDocument/2006/relationships/fontTable" Target="fontTable.xml"/><Relationship Id="rId16" Type="http://schemas.openxmlformats.org/officeDocument/2006/relationships/hyperlink" Target="consultantplus://offline/ref=9C69AE5534E2BCF219BBFABA89AD14FB4C8FA03F080EB99D13E722F7B0F401L" TargetMode="External"/><Relationship Id="rId107" Type="http://schemas.openxmlformats.org/officeDocument/2006/relationships/hyperlink" Target="consultantplus://offline/ref=6AF36752697C7777DAD7879DEF25B4B72D7789CA534F04752BC33ACF2479481F413E0EB34AF1983F38C7G" TargetMode="External"/><Relationship Id="rId11" Type="http://schemas.openxmlformats.org/officeDocument/2006/relationships/image" Target="media/image5.wmf"/><Relationship Id="rId32" Type="http://schemas.openxmlformats.org/officeDocument/2006/relationships/image" Target="media/image20.emf"/><Relationship Id="rId37" Type="http://schemas.openxmlformats.org/officeDocument/2006/relationships/image" Target="media/image25.emf"/><Relationship Id="rId53" Type="http://schemas.openxmlformats.org/officeDocument/2006/relationships/image" Target="media/image41.wmf"/><Relationship Id="rId58" Type="http://schemas.openxmlformats.org/officeDocument/2006/relationships/image" Target="media/image46.wmf"/><Relationship Id="rId74" Type="http://schemas.openxmlformats.org/officeDocument/2006/relationships/image" Target="media/image60.emf"/><Relationship Id="rId79" Type="http://schemas.openxmlformats.org/officeDocument/2006/relationships/image" Target="media/image63.emf"/><Relationship Id="rId102" Type="http://schemas.openxmlformats.org/officeDocument/2006/relationships/hyperlink" Target="consultantplus://offline/ref=6AF36752697C7777DAD7879DEF25B4B72D7788CC534404752BC33ACF2437C9G" TargetMode="External"/><Relationship Id="rId5" Type="http://schemas.openxmlformats.org/officeDocument/2006/relationships/footnotes" Target="footnotes.xml"/><Relationship Id="rId90" Type="http://schemas.openxmlformats.org/officeDocument/2006/relationships/image" Target="media/image70.wmf"/><Relationship Id="rId95" Type="http://schemas.openxmlformats.org/officeDocument/2006/relationships/hyperlink" Target="consultantplus://offline/ref=6AF36752697C7777DAD7879DEF25B4B72D7789CA534F04752BC33ACF2479481F413E0EB34AF1983F38C7G" TargetMode="External"/><Relationship Id="rId22" Type="http://schemas.openxmlformats.org/officeDocument/2006/relationships/header" Target="header3.xml"/><Relationship Id="rId27" Type="http://schemas.openxmlformats.org/officeDocument/2006/relationships/image" Target="media/image15.emf"/><Relationship Id="rId43" Type="http://schemas.openxmlformats.org/officeDocument/2006/relationships/image" Target="media/image31.wmf"/><Relationship Id="rId48" Type="http://schemas.openxmlformats.org/officeDocument/2006/relationships/image" Target="media/image36.wmf"/><Relationship Id="rId64" Type="http://schemas.openxmlformats.org/officeDocument/2006/relationships/image" Target="media/image52.wmf"/><Relationship Id="rId69" Type="http://schemas.openxmlformats.org/officeDocument/2006/relationships/image" Target="media/image55.emf"/><Relationship Id="rId113" Type="http://schemas.openxmlformats.org/officeDocument/2006/relationships/theme" Target="theme/theme1.xml"/><Relationship Id="rId80" Type="http://schemas.openxmlformats.org/officeDocument/2006/relationships/image" Target="media/image64.emf"/><Relationship Id="rId85" Type="http://schemas.openxmlformats.org/officeDocument/2006/relationships/image" Target="media/image68.wmf"/><Relationship Id="rId12" Type="http://schemas.openxmlformats.org/officeDocument/2006/relationships/image" Target="media/image6.wmf"/><Relationship Id="rId17" Type="http://schemas.openxmlformats.org/officeDocument/2006/relationships/image" Target="media/image9.emf"/><Relationship Id="rId33" Type="http://schemas.openxmlformats.org/officeDocument/2006/relationships/image" Target="media/image21.emf"/><Relationship Id="rId38" Type="http://schemas.openxmlformats.org/officeDocument/2006/relationships/image" Target="media/image26.emf"/><Relationship Id="rId59" Type="http://schemas.openxmlformats.org/officeDocument/2006/relationships/image" Target="media/image47.wmf"/><Relationship Id="rId103" Type="http://schemas.openxmlformats.org/officeDocument/2006/relationships/footer" Target="footer6.xml"/><Relationship Id="rId108" Type="http://schemas.openxmlformats.org/officeDocument/2006/relationships/hyperlink" Target="consultantplus://offline/ref=6AF36752697C7777DAD7879DEF25B4B72D7788CC534404752BC33ACF2437C9G" TargetMode="External"/><Relationship Id="rId54" Type="http://schemas.openxmlformats.org/officeDocument/2006/relationships/image" Target="media/image42.wmf"/><Relationship Id="rId70" Type="http://schemas.openxmlformats.org/officeDocument/2006/relationships/image" Target="media/image56.emf"/><Relationship Id="rId75" Type="http://schemas.openxmlformats.org/officeDocument/2006/relationships/header" Target="header6.xml"/><Relationship Id="rId91" Type="http://schemas.openxmlformats.org/officeDocument/2006/relationships/image" Target="media/image71.wmf"/><Relationship Id="rId96" Type="http://schemas.openxmlformats.org/officeDocument/2006/relationships/hyperlink" Target="consultantplus://offline/ref=6AF36752697C7777DAD7879DEF25B4B72D7788CC534404752BC33ACF2437C9G"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8.wmf"/><Relationship Id="rId23" Type="http://schemas.openxmlformats.org/officeDocument/2006/relationships/image" Target="media/image11.wmf"/><Relationship Id="rId28" Type="http://schemas.openxmlformats.org/officeDocument/2006/relationships/image" Target="media/image16.emf"/><Relationship Id="rId36" Type="http://schemas.openxmlformats.org/officeDocument/2006/relationships/image" Target="media/image24.emf"/><Relationship Id="rId49" Type="http://schemas.openxmlformats.org/officeDocument/2006/relationships/image" Target="media/image37.wmf"/><Relationship Id="rId57" Type="http://schemas.openxmlformats.org/officeDocument/2006/relationships/image" Target="media/image45.wmf"/><Relationship Id="rId106" Type="http://schemas.openxmlformats.org/officeDocument/2006/relationships/hyperlink" Target="consultantplus://offline/ref=7398D80FC6FF0B531002213767771D930DAD8DBA6BA0426D813336B2A78AB6C64967A328C3E0AC4F7D37A3514A682D0D26B0FE407C92A554lDr3I" TargetMode="External"/><Relationship Id="rId10" Type="http://schemas.openxmlformats.org/officeDocument/2006/relationships/image" Target="media/image4.wmf"/><Relationship Id="rId31" Type="http://schemas.openxmlformats.org/officeDocument/2006/relationships/image" Target="media/image19.emf"/><Relationship Id="rId44" Type="http://schemas.openxmlformats.org/officeDocument/2006/relationships/image" Target="media/image32.wmf"/><Relationship Id="rId52" Type="http://schemas.openxmlformats.org/officeDocument/2006/relationships/image" Target="media/image40.wmf"/><Relationship Id="rId60" Type="http://schemas.openxmlformats.org/officeDocument/2006/relationships/image" Target="media/image48.wmf"/><Relationship Id="rId65" Type="http://schemas.openxmlformats.org/officeDocument/2006/relationships/header" Target="header4.xml"/><Relationship Id="rId73" Type="http://schemas.openxmlformats.org/officeDocument/2006/relationships/image" Target="media/image59.emf"/><Relationship Id="rId78" Type="http://schemas.openxmlformats.org/officeDocument/2006/relationships/image" Target="media/image62.emf"/><Relationship Id="rId81" Type="http://schemas.openxmlformats.org/officeDocument/2006/relationships/image" Target="media/image65.emf"/><Relationship Id="rId86" Type="http://schemas.openxmlformats.org/officeDocument/2006/relationships/hyperlink" Target="consultantplus://offline/ref=7398D80FC6FF0B531002213767771D930DAD8DBA6BA0426D813336B2A78AB6C64967A328C3E0AC4F7D37A3514A682D0D26B0FE407C92A554lDr3I" TargetMode="External"/><Relationship Id="rId94" Type="http://schemas.openxmlformats.org/officeDocument/2006/relationships/image" Target="media/image74.wmf"/><Relationship Id="rId99" Type="http://schemas.openxmlformats.org/officeDocument/2006/relationships/hyperlink" Target="consultantplus://offline/ref=A37521EA361ED50104108DD2F9260606EBF5D25EFA1911A6CD2220F817507A938366565BBEB9709805631007D4165DA25BFF2F156334F111YFpDI" TargetMode="External"/><Relationship Id="rId101" Type="http://schemas.openxmlformats.org/officeDocument/2006/relationships/hyperlink" Target="consultantplus://offline/ref=6AF36752697C7777DAD7879DEF25B4B72D7789CA534F04752BC33ACF2479481F413E0EB34AF1983F38C7G" TargetMode="External"/><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hyperlink" Target="consultantplus://offline/ref=9C69AE5534E2BCF219BBFABA89AD14FB4C8FA4340107B99D13E722F7B041606CF81B31A4F2C2687DFF04L" TargetMode="External"/><Relationship Id="rId18" Type="http://schemas.openxmlformats.org/officeDocument/2006/relationships/header" Target="header1.xml"/><Relationship Id="rId39" Type="http://schemas.openxmlformats.org/officeDocument/2006/relationships/image" Target="media/image27.emf"/><Relationship Id="rId109" Type="http://schemas.openxmlformats.org/officeDocument/2006/relationships/footer" Target="footer8.xml"/><Relationship Id="rId34" Type="http://schemas.openxmlformats.org/officeDocument/2006/relationships/image" Target="media/image22.emf"/><Relationship Id="rId50" Type="http://schemas.openxmlformats.org/officeDocument/2006/relationships/image" Target="media/image38.wmf"/><Relationship Id="rId55" Type="http://schemas.openxmlformats.org/officeDocument/2006/relationships/image" Target="media/image43.wmf"/><Relationship Id="rId76" Type="http://schemas.openxmlformats.org/officeDocument/2006/relationships/header" Target="header7.xml"/><Relationship Id="rId97" Type="http://schemas.openxmlformats.org/officeDocument/2006/relationships/footer" Target="footer4.xml"/><Relationship Id="rId104" Type="http://schemas.openxmlformats.org/officeDocument/2006/relationships/footer" Target="footer7.xml"/><Relationship Id="rId7" Type="http://schemas.openxmlformats.org/officeDocument/2006/relationships/image" Target="media/image1.wmf"/><Relationship Id="rId71" Type="http://schemas.openxmlformats.org/officeDocument/2006/relationships/image" Target="media/image57.emf"/><Relationship Id="rId92" Type="http://schemas.openxmlformats.org/officeDocument/2006/relationships/image" Target="media/image72.wmf"/><Relationship Id="rId2" Type="http://schemas.openxmlformats.org/officeDocument/2006/relationships/styles" Target="styles.xml"/><Relationship Id="rId29" Type="http://schemas.openxmlformats.org/officeDocument/2006/relationships/image" Target="media/image17.emf"/><Relationship Id="rId24" Type="http://schemas.openxmlformats.org/officeDocument/2006/relationships/image" Target="media/image12.wmf"/><Relationship Id="rId40" Type="http://schemas.openxmlformats.org/officeDocument/2006/relationships/image" Target="media/image28.emf"/><Relationship Id="rId45" Type="http://schemas.openxmlformats.org/officeDocument/2006/relationships/image" Target="media/image33.wmf"/><Relationship Id="rId66" Type="http://schemas.openxmlformats.org/officeDocument/2006/relationships/header" Target="header5.xml"/><Relationship Id="rId87" Type="http://schemas.openxmlformats.org/officeDocument/2006/relationships/footer" Target="footer2.xml"/><Relationship Id="rId110" Type="http://schemas.openxmlformats.org/officeDocument/2006/relationships/footer" Target="footer9.xml"/><Relationship Id="rId61" Type="http://schemas.openxmlformats.org/officeDocument/2006/relationships/image" Target="media/image49.wmf"/><Relationship Id="rId82" Type="http://schemas.openxmlformats.org/officeDocument/2006/relationships/image" Target="media/image66.wmf"/><Relationship Id="rId19" Type="http://schemas.openxmlformats.org/officeDocument/2006/relationships/footer" Target="footer1.xml"/><Relationship Id="rId14" Type="http://schemas.openxmlformats.org/officeDocument/2006/relationships/image" Target="media/image7.wmf"/><Relationship Id="rId30" Type="http://schemas.openxmlformats.org/officeDocument/2006/relationships/image" Target="media/image18.emf"/><Relationship Id="rId35" Type="http://schemas.openxmlformats.org/officeDocument/2006/relationships/image" Target="media/image23.emf"/><Relationship Id="rId56" Type="http://schemas.openxmlformats.org/officeDocument/2006/relationships/image" Target="media/image44.wmf"/><Relationship Id="rId77" Type="http://schemas.openxmlformats.org/officeDocument/2006/relationships/image" Target="media/image61.emf"/><Relationship Id="rId100" Type="http://schemas.openxmlformats.org/officeDocument/2006/relationships/hyperlink" Target="consultantplus://offline/ref=7398D80FC6FF0B531002213767771D930DAD8DBA6BA0426D813336B2A78AB6C64967A328C3E0AC4F7D37A3514A682D0D26B0FE407C92A554lDr3I" TargetMode="External"/><Relationship Id="rId105" Type="http://schemas.openxmlformats.org/officeDocument/2006/relationships/hyperlink" Target="consultantplus://offline/ref=A37521EA361ED50104108DD2F9260606EBF5D25EFA1911A6CD2220F817507A938366565BBEB9709805631007D4165DA25BFF2F156334F111YFpDI" TargetMode="External"/><Relationship Id="rId8" Type="http://schemas.openxmlformats.org/officeDocument/2006/relationships/image" Target="media/image2.wmf"/><Relationship Id="rId51" Type="http://schemas.openxmlformats.org/officeDocument/2006/relationships/image" Target="media/image39.wmf"/><Relationship Id="rId72" Type="http://schemas.openxmlformats.org/officeDocument/2006/relationships/image" Target="media/image58.emf"/><Relationship Id="rId93" Type="http://schemas.openxmlformats.org/officeDocument/2006/relationships/image" Target="media/image73.wmf"/><Relationship Id="rId98" Type="http://schemas.openxmlformats.org/officeDocument/2006/relationships/footer" Target="footer5.xml"/><Relationship Id="rId3" Type="http://schemas.openxmlformats.org/officeDocument/2006/relationships/settings" Target="settings.xml"/><Relationship Id="rId25" Type="http://schemas.openxmlformats.org/officeDocument/2006/relationships/image" Target="media/image13.wmf"/><Relationship Id="rId46" Type="http://schemas.openxmlformats.org/officeDocument/2006/relationships/image" Target="media/image34.wmf"/><Relationship Id="rId67" Type="http://schemas.openxmlformats.org/officeDocument/2006/relationships/image" Target="media/image53.emf"/><Relationship Id="rId20" Type="http://schemas.openxmlformats.org/officeDocument/2006/relationships/header" Target="header2.xml"/><Relationship Id="rId41" Type="http://schemas.openxmlformats.org/officeDocument/2006/relationships/image" Target="media/image29.emf"/><Relationship Id="rId62" Type="http://schemas.openxmlformats.org/officeDocument/2006/relationships/image" Target="media/image50.wmf"/><Relationship Id="rId83" Type="http://schemas.openxmlformats.org/officeDocument/2006/relationships/hyperlink" Target="consultantplus://offline/ref=A37521EA361ED50104108DD2F9260606EBF5D25EFA1911A6CD2220F817507A938366565BBEB9709805631007D4165DA25BFF2F156334F111YFpDI" TargetMode="External"/><Relationship Id="rId88" Type="http://schemas.openxmlformats.org/officeDocument/2006/relationships/footer" Target="footer3.xml"/><Relationship Id="rId111" Type="http://schemas.openxmlformats.org/officeDocument/2006/relationships/footer" Target="footer10.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371</Pages>
  <Words>84596</Words>
  <Characters>482200</Characters>
  <Application>Microsoft Office Word</Application>
  <DocSecurity>0</DocSecurity>
  <Lines>4018</Lines>
  <Paragraphs>1131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565665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42</cp:revision>
  <cp:lastPrinted>2018-12-19T02:37:00Z</cp:lastPrinted>
  <dcterms:created xsi:type="dcterms:W3CDTF">2018-12-18T08:01:00Z</dcterms:created>
  <dcterms:modified xsi:type="dcterms:W3CDTF">2018-12-19T02:38:00Z</dcterms:modified>
</cp:coreProperties>
</file>